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7DFFE" w14:textId="3DD7C9E8" w:rsidR="00764D6A" w:rsidRPr="00472E8A" w:rsidRDefault="00862021" w:rsidP="00472E8A">
      <w:pPr>
        <w:pStyle w:val="Heading1"/>
      </w:pPr>
      <w:r>
        <w:t>Import of live sturgeon</w:t>
      </w:r>
      <w:r w:rsidR="00E91D72" w:rsidRPr="00472E8A">
        <w:t xml:space="preserve"> f</w:t>
      </w:r>
      <w:r>
        <w:t>or aquaculture</w:t>
      </w:r>
    </w:p>
    <w:p w14:paraId="02640A84" w14:textId="6B6E77B8" w:rsidR="00002BEE" w:rsidRPr="00002BEE" w:rsidRDefault="001C6D33" w:rsidP="00862021">
      <w:pPr>
        <w:pStyle w:val="Subtitle"/>
      </w:pPr>
      <w:r>
        <w:t>Final</w:t>
      </w:r>
      <w:r w:rsidR="00862021">
        <w:t xml:space="preserve"> biosecurity</w:t>
      </w:r>
      <w:r w:rsidR="00E91D72">
        <w:t xml:space="preserve"> </w:t>
      </w:r>
      <w:r w:rsidR="00862021">
        <w:t>import risk analysis</w:t>
      </w:r>
    </w:p>
    <w:p w14:paraId="52F40C45" w14:textId="52645491" w:rsidR="00764D6A" w:rsidRDefault="00862021" w:rsidP="00C84903">
      <w:pPr>
        <w:pStyle w:val="AuthorOrganisationAffiliation"/>
        <w:tabs>
          <w:tab w:val="right" w:pos="9070"/>
        </w:tabs>
      </w:pPr>
      <w:r>
        <w:t>Animal Biosecurity</w:t>
      </w:r>
      <w:r w:rsidR="00E91D72">
        <w:t xml:space="preserve"> Branch</w:t>
      </w:r>
    </w:p>
    <w:p w14:paraId="7787943F" w14:textId="7272D077" w:rsidR="00075A00" w:rsidRPr="00075A00" w:rsidRDefault="00CA6408" w:rsidP="00075A00">
      <w:r>
        <w:rPr>
          <w:noProof/>
        </w:rPr>
        <mc:AlternateContent>
          <mc:Choice Requires="wps">
            <w:drawing>
              <wp:inline distT="0" distB="0" distL="0" distR="0" wp14:anchorId="484857D1" wp14:editId="1A38070A">
                <wp:extent cx="5231765" cy="5241290"/>
                <wp:effectExtent l="5080" t="4445" r="1905" b="2540"/>
                <wp:docPr id="1742410130" name="Rectangle: Diagonal Corners Rounded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1765" cy="5241290"/>
                        </a:xfrm>
                        <a:custGeom>
                          <a:avLst/>
                          <a:gdLst>
                            <a:gd name="T0" fmla="*/ 0 w 5231959"/>
                            <a:gd name="T1" fmla="*/ 0 h 5241566"/>
                            <a:gd name="T2" fmla="*/ 3693711 w 5231959"/>
                            <a:gd name="T3" fmla="*/ 0 h 5241566"/>
                            <a:gd name="T4" fmla="*/ 5231959 w 5231959"/>
                            <a:gd name="T5" fmla="*/ 1538248 h 5241566"/>
                            <a:gd name="T6" fmla="*/ 5231959 w 5231959"/>
                            <a:gd name="T7" fmla="*/ 5241566 h 5241566"/>
                            <a:gd name="T8" fmla="*/ 5231959 w 5231959"/>
                            <a:gd name="T9" fmla="*/ 5241566 h 5241566"/>
                            <a:gd name="T10" fmla="*/ 1538248 w 5231959"/>
                            <a:gd name="T11" fmla="*/ 5241566 h 5241566"/>
                            <a:gd name="T12" fmla="*/ 0 w 5231959"/>
                            <a:gd name="T13" fmla="*/ 3703318 h 5241566"/>
                            <a:gd name="T14" fmla="*/ 0 w 5231959"/>
                            <a:gd name="T15" fmla="*/ 0 h 5241566"/>
                            <a:gd name="T16" fmla="*/ 0 w 5231959"/>
                            <a:gd name="T17" fmla="*/ 0 h 52415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31959" h="5241566">
                              <a:moveTo>
                                <a:pt x="0" y="0"/>
                              </a:moveTo>
                              <a:lnTo>
                                <a:pt x="3693711" y="0"/>
                              </a:lnTo>
                              <a:cubicBezTo>
                                <a:pt x="4543262" y="0"/>
                                <a:pt x="5231959" y="688697"/>
                                <a:pt x="5231959" y="1538248"/>
                              </a:cubicBezTo>
                              <a:lnTo>
                                <a:pt x="5231959" y="5241566"/>
                              </a:lnTo>
                              <a:lnTo>
                                <a:pt x="1538248" y="5241566"/>
                              </a:lnTo>
                              <a:cubicBezTo>
                                <a:pt x="688697" y="5241566"/>
                                <a:pt x="0" y="4552869"/>
                                <a:pt x="0" y="3703318"/>
                              </a:cubicBezTo>
                              <a:lnTo>
                                <a:pt x="0" y="0"/>
                              </a:lnTo>
                              <a:close/>
                            </a:path>
                          </a:pathLst>
                        </a:cu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shape w14:anchorId="68739D00"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" path="m,l3693711,v849551,,1538248,688697,1538248,1538248l5231959,5241566r-3693711,c688697,5241566,,4552869,,3703318l,xe" stroked="f" strokeweight="2pt">
                <v:fill r:id="rId12" o:title="" recolor="t" rotate="t" type="frame"/>
                <v:path arrowok="t" o:connecttype="custom" o:connectlocs="0,0;3693574,0;5231765,1538167;5231765,5241290;5231765,5241290;1538191,5241290;0,3703123;0,0;0,0" o:connectangles="0,0,0,0,0,0,0,0,0"/>
                <w10:anchorlock/>
              </v:shape>
            </w:pict>
          </mc:Fallback>
        </mc:AlternateContent>
      </w:r>
    </w:p>
    <w:p w14:paraId="274F3C49" w14:textId="2B5E4337" w:rsidR="00764D6A" w:rsidRDefault="00E91D72">
      <w:pPr>
        <w:pStyle w:val="Normalsmall"/>
      </w:pPr>
      <w:r>
        <w:br w:type="page"/>
      </w:r>
      <w:r>
        <w:lastRenderedPageBreak/>
        <w:t xml:space="preserve">© Commonwealth of Australia </w:t>
      </w:r>
      <w:r w:rsidR="00B97E61">
        <w:t>202</w:t>
      </w:r>
      <w:r w:rsidR="00CF5099">
        <w:t>4</w:t>
      </w:r>
    </w:p>
    <w:p w14:paraId="25C878B0" w14:textId="77777777" w:rsidR="00764D6A" w:rsidRDefault="00E91D72">
      <w:pPr>
        <w:pStyle w:val="Normalsmall"/>
        <w:rPr>
          <w:rStyle w:val="Strong"/>
        </w:rPr>
      </w:pPr>
      <w:r>
        <w:rPr>
          <w:rStyle w:val="Strong"/>
        </w:rPr>
        <w:t>Ownership of intellectual property rights</w:t>
      </w:r>
    </w:p>
    <w:p w14:paraId="16CACC4F"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D0CBA67" w14:textId="77777777" w:rsidR="00764D6A" w:rsidRDefault="00E91D72">
      <w:pPr>
        <w:pStyle w:val="Normalsmall"/>
        <w:rPr>
          <w:rStyle w:val="Strong"/>
        </w:rPr>
      </w:pPr>
      <w:r>
        <w:rPr>
          <w:rStyle w:val="Strong"/>
        </w:rPr>
        <w:t>Creative Commons licence</w:t>
      </w:r>
    </w:p>
    <w:p w14:paraId="6C57FB19"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0648EDB0" w14:textId="77777777" w:rsidR="00764D6A" w:rsidRPr="00364A4A" w:rsidRDefault="00E91D72">
      <w:pPr>
        <w:pStyle w:val="Normalsmall"/>
      </w:pPr>
      <w:r w:rsidRPr="00364A4A">
        <w:rPr>
          <w:noProof/>
          <w:lang w:eastAsia="en-AU"/>
        </w:rPr>
        <w:drawing>
          <wp:inline distT="0" distB="0" distL="0" distR="0" wp14:anchorId="65F7D59D" wp14:editId="6FCADC3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6D3394D" w14:textId="77777777" w:rsidR="00764D6A" w:rsidRPr="00364A4A" w:rsidRDefault="00E91D72">
      <w:pPr>
        <w:pStyle w:val="Normalsmall"/>
        <w:rPr>
          <w:rStyle w:val="Strong"/>
        </w:rPr>
      </w:pPr>
      <w:r w:rsidRPr="00364A4A">
        <w:rPr>
          <w:rStyle w:val="Strong"/>
        </w:rPr>
        <w:t>Cataloguing data</w:t>
      </w:r>
    </w:p>
    <w:p w14:paraId="604A19EF" w14:textId="622816BF" w:rsidR="00764D6A" w:rsidRDefault="00E91D72">
      <w:pPr>
        <w:pStyle w:val="Normalsmall"/>
      </w:pPr>
      <w:r w:rsidRPr="00364A4A">
        <w:t>This publication (and any material sourced from it) should be attributed as</w:t>
      </w:r>
      <w:r w:rsidRPr="00C32B11">
        <w:t xml:space="preserve">: </w:t>
      </w:r>
      <w:r w:rsidR="009D5007" w:rsidRPr="00C32B11">
        <w:t>DA</w:t>
      </w:r>
      <w:r w:rsidR="00DE0AAE" w:rsidRPr="00C32B11">
        <w:t>FF</w:t>
      </w:r>
      <w:r w:rsidR="00B97E61" w:rsidRPr="00C32B11">
        <w:t xml:space="preserve"> 202</w:t>
      </w:r>
      <w:r w:rsidR="00CF5099">
        <w:t>4</w:t>
      </w:r>
      <w:r w:rsidRPr="00C32B11">
        <w:t xml:space="preserve">, </w:t>
      </w:r>
      <w:r w:rsidR="00C32B11" w:rsidRPr="00C32B11">
        <w:rPr>
          <w:i/>
        </w:rPr>
        <w:t>Import of live sturgeon for aquaculture</w:t>
      </w:r>
      <w:r w:rsidRPr="00C32B11">
        <w:t xml:space="preserve">, </w:t>
      </w:r>
      <w:r w:rsidR="00DE0AAE" w:rsidRPr="00C32B11">
        <w:t>Department of Agriculture, Fisheries and Forestry</w:t>
      </w:r>
      <w:r w:rsidRPr="00C32B11">
        <w:t>, Canber</w:t>
      </w:r>
      <w:r>
        <w:t>ra. CC BY 4.0.</w:t>
      </w:r>
    </w:p>
    <w:p w14:paraId="15D1D34C" w14:textId="4C4BCCDC" w:rsidR="00764D6A" w:rsidRDefault="00E91D72">
      <w:pPr>
        <w:pStyle w:val="Normalsmall"/>
      </w:pPr>
      <w:r>
        <w:t xml:space="preserve">This </w:t>
      </w:r>
      <w:r w:rsidRPr="00364A4A">
        <w:t xml:space="preserve">publication is available at </w:t>
      </w:r>
      <w:r w:rsidR="00C32B11" w:rsidRPr="00C32B11">
        <w:rPr>
          <w:rStyle w:val="Hyperlink"/>
        </w:rPr>
        <w:t>agriculture.gov.au/biosecurity-trade/policy/risk-analysis/animal/live-sturgeon-for-aquaculture</w:t>
      </w:r>
      <w:r w:rsidRPr="00364A4A">
        <w:t>.</w:t>
      </w:r>
    </w:p>
    <w:p w14:paraId="2DA3CC8C" w14:textId="77777777" w:rsidR="00DE0AAE" w:rsidRDefault="00DE0AAE">
      <w:pPr>
        <w:pStyle w:val="Normalsmall"/>
        <w:spacing w:after="0"/>
      </w:pPr>
      <w:r w:rsidRPr="00DE0AAE">
        <w:t>Department of Agriculture, Fisheries and Forestry</w:t>
      </w:r>
    </w:p>
    <w:p w14:paraId="7FEAEAB3" w14:textId="77777777" w:rsidR="00764D6A" w:rsidRPr="00364A4A" w:rsidRDefault="00E91D72">
      <w:pPr>
        <w:pStyle w:val="Normalsmall"/>
        <w:spacing w:after="0"/>
      </w:pPr>
      <w:r w:rsidRPr="00364A4A">
        <w:t>GPO Box 858 Canberra ACT 2601</w:t>
      </w:r>
    </w:p>
    <w:p w14:paraId="723ADF0B" w14:textId="77777777" w:rsidR="00764D6A" w:rsidRPr="00364A4A" w:rsidRDefault="00E91D72">
      <w:pPr>
        <w:pStyle w:val="Normalsmall"/>
        <w:spacing w:after="0"/>
      </w:pPr>
      <w:r w:rsidRPr="00364A4A">
        <w:t>Telephone 1800 900 090</w:t>
      </w:r>
    </w:p>
    <w:p w14:paraId="578B9950"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218576B2" w14:textId="77777777" w:rsidR="007C358A" w:rsidRDefault="007C358A">
      <w:pPr>
        <w:pStyle w:val="Normalsmall"/>
      </w:pPr>
      <w:r w:rsidRPr="00364A4A">
        <w:rPr>
          <w:rStyle w:val="Strong"/>
        </w:rPr>
        <w:t>Disclaimer</w:t>
      </w:r>
    </w:p>
    <w:p w14:paraId="18273BF8"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4346080" w14:textId="77777777" w:rsidR="00764D6A" w:rsidRPr="00C32B11" w:rsidRDefault="00E91D72">
      <w:pPr>
        <w:pStyle w:val="Normalsmall"/>
        <w:rPr>
          <w:rStyle w:val="Strong"/>
        </w:rPr>
      </w:pPr>
      <w:r w:rsidRPr="00C32B11">
        <w:rPr>
          <w:rStyle w:val="Strong"/>
        </w:rPr>
        <w:t>Acknowledgements</w:t>
      </w:r>
    </w:p>
    <w:p w14:paraId="5866EC4F" w14:textId="55EED3DF" w:rsidR="00764D6A" w:rsidRDefault="00E91D72">
      <w:pPr>
        <w:pStyle w:val="Normalsmall"/>
      </w:pPr>
      <w:r w:rsidRPr="00C32B11">
        <w:t xml:space="preserve">The authors thank </w:t>
      </w:r>
      <w:r w:rsidR="00C32B11" w:rsidRPr="00C32B11">
        <w:t>subject matter experts who provided expert opinion on this biosecurity import risk analysis</w:t>
      </w:r>
      <w:r w:rsidR="00C32B11">
        <w:t>.</w:t>
      </w:r>
    </w:p>
    <w:p w14:paraId="7F847C6B" w14:textId="77777777" w:rsidR="00B02B9B" w:rsidRDefault="00B02B9B" w:rsidP="00B02B9B">
      <w:pPr>
        <w:pStyle w:val="Normalsmall"/>
      </w:pPr>
      <w:r>
        <w:rPr>
          <w:rStyle w:val="Strong"/>
        </w:rPr>
        <w:t>Acknowledgement of Country</w:t>
      </w:r>
    </w:p>
    <w:p w14:paraId="18A62064" w14:textId="675BB863" w:rsidR="00067A82"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44BD8914" w14:textId="77777777" w:rsidR="00067A82" w:rsidRDefault="00067A82">
      <w:pPr>
        <w:spacing w:after="0" w:line="240" w:lineRule="auto"/>
        <w:rPr>
          <w:sz w:val="18"/>
          <w:szCs w:val="18"/>
        </w:rPr>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0CF38FAA" w14:textId="2181DBD9" w:rsidR="00764D6A" w:rsidRDefault="00E91D72">
          <w:pPr>
            <w:pStyle w:val="TOCHeading"/>
          </w:pPr>
          <w:r>
            <w:t>Contents</w:t>
          </w:r>
        </w:p>
        <w:p w14:paraId="7DCE6D0A" w14:textId="6289FC7A" w:rsidR="009D1735"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5542520" w:history="1">
            <w:r w:rsidR="009D1735" w:rsidRPr="008255BC">
              <w:rPr>
                <w:rStyle w:val="Hyperlink"/>
              </w:rPr>
              <w:t>Summary</w:t>
            </w:r>
            <w:r w:rsidR="009D1735">
              <w:rPr>
                <w:webHidden/>
              </w:rPr>
              <w:tab/>
            </w:r>
            <w:r w:rsidR="009D1735">
              <w:rPr>
                <w:webHidden/>
              </w:rPr>
              <w:fldChar w:fldCharType="begin"/>
            </w:r>
            <w:r w:rsidR="009D1735">
              <w:rPr>
                <w:webHidden/>
              </w:rPr>
              <w:instrText xml:space="preserve"> PAGEREF _Toc165542520 \h </w:instrText>
            </w:r>
            <w:r w:rsidR="009D1735">
              <w:rPr>
                <w:webHidden/>
              </w:rPr>
            </w:r>
            <w:r w:rsidR="009D1735">
              <w:rPr>
                <w:webHidden/>
              </w:rPr>
              <w:fldChar w:fldCharType="separate"/>
            </w:r>
            <w:r w:rsidR="00AB57D4">
              <w:rPr>
                <w:webHidden/>
              </w:rPr>
              <w:t>ix</w:t>
            </w:r>
            <w:r w:rsidR="009D1735">
              <w:rPr>
                <w:webHidden/>
              </w:rPr>
              <w:fldChar w:fldCharType="end"/>
            </w:r>
          </w:hyperlink>
        </w:p>
        <w:p w14:paraId="733A18C2" w14:textId="142462E0" w:rsidR="009D1735" w:rsidRDefault="009D1735">
          <w:pPr>
            <w:pStyle w:val="TOC1"/>
            <w:rPr>
              <w:rFonts w:eastAsiaTheme="minorEastAsia"/>
              <w:b w:val="0"/>
              <w:kern w:val="2"/>
              <w:lang w:eastAsia="en-AU"/>
              <w14:ligatures w14:val="standardContextual"/>
            </w:rPr>
          </w:pPr>
          <w:hyperlink w:anchor="_Toc165542521" w:history="1">
            <w:r w:rsidRPr="008255BC">
              <w:rPr>
                <w:rStyle w:val="Hyperlink"/>
              </w:rPr>
              <w:t>Acronyms and abbreviations</w:t>
            </w:r>
            <w:r>
              <w:rPr>
                <w:webHidden/>
              </w:rPr>
              <w:tab/>
            </w:r>
            <w:r>
              <w:rPr>
                <w:webHidden/>
              </w:rPr>
              <w:fldChar w:fldCharType="begin"/>
            </w:r>
            <w:r>
              <w:rPr>
                <w:webHidden/>
              </w:rPr>
              <w:instrText xml:space="preserve"> PAGEREF _Toc165542521 \h </w:instrText>
            </w:r>
            <w:r>
              <w:rPr>
                <w:webHidden/>
              </w:rPr>
            </w:r>
            <w:r>
              <w:rPr>
                <w:webHidden/>
              </w:rPr>
              <w:fldChar w:fldCharType="separate"/>
            </w:r>
            <w:r w:rsidR="00AB57D4">
              <w:rPr>
                <w:webHidden/>
              </w:rPr>
              <w:t>1</w:t>
            </w:r>
            <w:r>
              <w:rPr>
                <w:webHidden/>
              </w:rPr>
              <w:fldChar w:fldCharType="end"/>
            </w:r>
          </w:hyperlink>
        </w:p>
        <w:p w14:paraId="16D4BBB2" w14:textId="245B1EBB" w:rsidR="009D1735" w:rsidRDefault="009D1735">
          <w:pPr>
            <w:pStyle w:val="TOC1"/>
            <w:rPr>
              <w:rFonts w:eastAsiaTheme="minorEastAsia"/>
              <w:b w:val="0"/>
              <w:kern w:val="2"/>
              <w:lang w:eastAsia="en-AU"/>
              <w14:ligatures w14:val="standardContextual"/>
            </w:rPr>
          </w:pPr>
          <w:hyperlink w:anchor="_Toc165542522" w:history="1">
            <w:r w:rsidRPr="008255BC">
              <w:rPr>
                <w:rStyle w:val="Hyperlink"/>
              </w:rPr>
              <w:t>1</w:t>
            </w:r>
            <w:r>
              <w:rPr>
                <w:rFonts w:eastAsiaTheme="minorEastAsia"/>
                <w:b w:val="0"/>
                <w:kern w:val="2"/>
                <w:lang w:eastAsia="en-AU"/>
                <w14:ligatures w14:val="standardContextual"/>
              </w:rPr>
              <w:tab/>
            </w:r>
            <w:r w:rsidRPr="008255BC">
              <w:rPr>
                <w:rStyle w:val="Hyperlink"/>
              </w:rPr>
              <w:t>Introduction</w:t>
            </w:r>
            <w:r>
              <w:rPr>
                <w:webHidden/>
              </w:rPr>
              <w:tab/>
            </w:r>
            <w:r>
              <w:rPr>
                <w:webHidden/>
              </w:rPr>
              <w:fldChar w:fldCharType="begin"/>
            </w:r>
            <w:r>
              <w:rPr>
                <w:webHidden/>
              </w:rPr>
              <w:instrText xml:space="preserve"> PAGEREF _Toc165542522 \h </w:instrText>
            </w:r>
            <w:r>
              <w:rPr>
                <w:webHidden/>
              </w:rPr>
            </w:r>
            <w:r>
              <w:rPr>
                <w:webHidden/>
              </w:rPr>
              <w:fldChar w:fldCharType="separate"/>
            </w:r>
            <w:r w:rsidR="00AB57D4">
              <w:rPr>
                <w:webHidden/>
              </w:rPr>
              <w:t>2</w:t>
            </w:r>
            <w:r>
              <w:rPr>
                <w:webHidden/>
              </w:rPr>
              <w:fldChar w:fldCharType="end"/>
            </w:r>
          </w:hyperlink>
        </w:p>
        <w:p w14:paraId="7A3160D2" w14:textId="3A38EC59" w:rsidR="009D1735" w:rsidRDefault="009D1735">
          <w:pPr>
            <w:pStyle w:val="TOC2"/>
            <w:tabs>
              <w:tab w:val="left" w:pos="1100"/>
            </w:tabs>
            <w:rPr>
              <w:rFonts w:eastAsiaTheme="minorEastAsia"/>
              <w:kern w:val="2"/>
              <w:lang w:eastAsia="en-AU"/>
              <w14:ligatures w14:val="standardContextual"/>
            </w:rPr>
          </w:pPr>
          <w:hyperlink w:anchor="_Toc165542523" w:history="1">
            <w:r w:rsidRPr="008255BC">
              <w:rPr>
                <w:rStyle w:val="Hyperlink"/>
              </w:rPr>
              <w:t>1.1</w:t>
            </w:r>
            <w:r>
              <w:rPr>
                <w:rFonts w:eastAsiaTheme="minorEastAsia"/>
                <w:kern w:val="2"/>
                <w:lang w:eastAsia="en-AU"/>
                <w14:ligatures w14:val="standardContextual"/>
              </w:rPr>
              <w:tab/>
            </w:r>
            <w:r w:rsidRPr="008255BC">
              <w:rPr>
                <w:rStyle w:val="Hyperlink"/>
              </w:rPr>
              <w:t>Australia’s biosecurity policy framework</w:t>
            </w:r>
            <w:r>
              <w:rPr>
                <w:webHidden/>
              </w:rPr>
              <w:tab/>
            </w:r>
            <w:r>
              <w:rPr>
                <w:webHidden/>
              </w:rPr>
              <w:fldChar w:fldCharType="begin"/>
            </w:r>
            <w:r>
              <w:rPr>
                <w:webHidden/>
              </w:rPr>
              <w:instrText xml:space="preserve"> PAGEREF _Toc165542523 \h </w:instrText>
            </w:r>
            <w:r>
              <w:rPr>
                <w:webHidden/>
              </w:rPr>
            </w:r>
            <w:r>
              <w:rPr>
                <w:webHidden/>
              </w:rPr>
              <w:fldChar w:fldCharType="separate"/>
            </w:r>
            <w:r w:rsidR="00AB57D4">
              <w:rPr>
                <w:webHidden/>
              </w:rPr>
              <w:t>2</w:t>
            </w:r>
            <w:r>
              <w:rPr>
                <w:webHidden/>
              </w:rPr>
              <w:fldChar w:fldCharType="end"/>
            </w:r>
          </w:hyperlink>
        </w:p>
        <w:p w14:paraId="535C4B3A" w14:textId="25E3B9D5" w:rsidR="009D1735" w:rsidRDefault="009D1735">
          <w:pPr>
            <w:pStyle w:val="TOC2"/>
            <w:tabs>
              <w:tab w:val="left" w:pos="1100"/>
            </w:tabs>
            <w:rPr>
              <w:rFonts w:eastAsiaTheme="minorEastAsia"/>
              <w:kern w:val="2"/>
              <w:lang w:eastAsia="en-AU"/>
              <w14:ligatures w14:val="standardContextual"/>
            </w:rPr>
          </w:pPr>
          <w:hyperlink w:anchor="_Toc165542524" w:history="1">
            <w:r w:rsidRPr="008255BC">
              <w:rPr>
                <w:rStyle w:val="Hyperlink"/>
              </w:rPr>
              <w:t>1.2</w:t>
            </w:r>
            <w:r>
              <w:rPr>
                <w:rFonts w:eastAsiaTheme="minorEastAsia"/>
                <w:kern w:val="2"/>
                <w:lang w:eastAsia="en-AU"/>
                <w14:ligatures w14:val="standardContextual"/>
              </w:rPr>
              <w:tab/>
            </w:r>
            <w:r w:rsidRPr="008255BC">
              <w:rPr>
                <w:rStyle w:val="Hyperlink"/>
              </w:rPr>
              <w:t>The biosecurity import risk analysis framework</w:t>
            </w:r>
            <w:r>
              <w:rPr>
                <w:webHidden/>
              </w:rPr>
              <w:tab/>
            </w:r>
            <w:r>
              <w:rPr>
                <w:webHidden/>
              </w:rPr>
              <w:fldChar w:fldCharType="begin"/>
            </w:r>
            <w:r>
              <w:rPr>
                <w:webHidden/>
              </w:rPr>
              <w:instrText xml:space="preserve"> PAGEREF _Toc165542524 \h </w:instrText>
            </w:r>
            <w:r>
              <w:rPr>
                <w:webHidden/>
              </w:rPr>
            </w:r>
            <w:r>
              <w:rPr>
                <w:webHidden/>
              </w:rPr>
              <w:fldChar w:fldCharType="separate"/>
            </w:r>
            <w:r w:rsidR="00AB57D4">
              <w:rPr>
                <w:webHidden/>
              </w:rPr>
              <w:t>3</w:t>
            </w:r>
            <w:r>
              <w:rPr>
                <w:webHidden/>
              </w:rPr>
              <w:fldChar w:fldCharType="end"/>
            </w:r>
          </w:hyperlink>
        </w:p>
        <w:p w14:paraId="16BEE27D" w14:textId="048258D5" w:rsidR="009D1735" w:rsidRDefault="009D1735">
          <w:pPr>
            <w:pStyle w:val="TOC2"/>
            <w:tabs>
              <w:tab w:val="left" w:pos="1100"/>
            </w:tabs>
            <w:rPr>
              <w:rFonts w:eastAsiaTheme="minorEastAsia"/>
              <w:kern w:val="2"/>
              <w:lang w:eastAsia="en-AU"/>
              <w14:ligatures w14:val="standardContextual"/>
            </w:rPr>
          </w:pPr>
          <w:hyperlink w:anchor="_Toc165542525" w:history="1">
            <w:r w:rsidRPr="008255BC">
              <w:rPr>
                <w:rStyle w:val="Hyperlink"/>
              </w:rPr>
              <w:t>1.3</w:t>
            </w:r>
            <w:r>
              <w:rPr>
                <w:rFonts w:eastAsiaTheme="minorEastAsia"/>
                <w:kern w:val="2"/>
                <w:lang w:eastAsia="en-AU"/>
                <w14:ligatures w14:val="standardContextual"/>
              </w:rPr>
              <w:tab/>
            </w:r>
            <w:r w:rsidRPr="008255BC">
              <w:rPr>
                <w:rStyle w:val="Hyperlink"/>
              </w:rPr>
              <w:t>This biosecurity import risk analysis</w:t>
            </w:r>
            <w:r>
              <w:rPr>
                <w:webHidden/>
              </w:rPr>
              <w:tab/>
            </w:r>
            <w:r>
              <w:rPr>
                <w:webHidden/>
              </w:rPr>
              <w:fldChar w:fldCharType="begin"/>
            </w:r>
            <w:r>
              <w:rPr>
                <w:webHidden/>
              </w:rPr>
              <w:instrText xml:space="preserve"> PAGEREF _Toc165542525 \h </w:instrText>
            </w:r>
            <w:r>
              <w:rPr>
                <w:webHidden/>
              </w:rPr>
            </w:r>
            <w:r>
              <w:rPr>
                <w:webHidden/>
              </w:rPr>
              <w:fldChar w:fldCharType="separate"/>
            </w:r>
            <w:r w:rsidR="00AB57D4">
              <w:rPr>
                <w:webHidden/>
              </w:rPr>
              <w:t>5</w:t>
            </w:r>
            <w:r>
              <w:rPr>
                <w:webHidden/>
              </w:rPr>
              <w:fldChar w:fldCharType="end"/>
            </w:r>
          </w:hyperlink>
        </w:p>
        <w:p w14:paraId="340396E6" w14:textId="06E12457" w:rsidR="009D1735" w:rsidRDefault="009D1735">
          <w:pPr>
            <w:pStyle w:val="TOC1"/>
            <w:rPr>
              <w:rFonts w:eastAsiaTheme="minorEastAsia"/>
              <w:b w:val="0"/>
              <w:kern w:val="2"/>
              <w:lang w:eastAsia="en-AU"/>
              <w14:ligatures w14:val="standardContextual"/>
            </w:rPr>
          </w:pPr>
          <w:hyperlink w:anchor="_Toc165542526" w:history="1">
            <w:r w:rsidRPr="008255BC">
              <w:rPr>
                <w:rStyle w:val="Hyperlink"/>
              </w:rPr>
              <w:t>2</w:t>
            </w:r>
            <w:r>
              <w:rPr>
                <w:rFonts w:eastAsiaTheme="minorEastAsia"/>
                <w:b w:val="0"/>
                <w:kern w:val="2"/>
                <w:lang w:eastAsia="en-AU"/>
                <w14:ligatures w14:val="standardContextual"/>
              </w:rPr>
              <w:tab/>
            </w:r>
            <w:r w:rsidRPr="008255BC">
              <w:rPr>
                <w:rStyle w:val="Hyperlink"/>
              </w:rPr>
              <w:t>Sturgeon industry</w:t>
            </w:r>
            <w:r>
              <w:rPr>
                <w:webHidden/>
              </w:rPr>
              <w:tab/>
            </w:r>
            <w:r>
              <w:rPr>
                <w:webHidden/>
              </w:rPr>
              <w:fldChar w:fldCharType="begin"/>
            </w:r>
            <w:r>
              <w:rPr>
                <w:webHidden/>
              </w:rPr>
              <w:instrText xml:space="preserve"> PAGEREF _Toc165542526 \h </w:instrText>
            </w:r>
            <w:r>
              <w:rPr>
                <w:webHidden/>
              </w:rPr>
            </w:r>
            <w:r>
              <w:rPr>
                <w:webHidden/>
              </w:rPr>
              <w:fldChar w:fldCharType="separate"/>
            </w:r>
            <w:r w:rsidR="00AB57D4">
              <w:rPr>
                <w:webHidden/>
              </w:rPr>
              <w:t>11</w:t>
            </w:r>
            <w:r>
              <w:rPr>
                <w:webHidden/>
              </w:rPr>
              <w:fldChar w:fldCharType="end"/>
            </w:r>
          </w:hyperlink>
        </w:p>
        <w:p w14:paraId="08C0C5F5" w14:textId="3D52C103" w:rsidR="009D1735" w:rsidRDefault="009D1735">
          <w:pPr>
            <w:pStyle w:val="TOC2"/>
            <w:tabs>
              <w:tab w:val="left" w:pos="1100"/>
            </w:tabs>
            <w:rPr>
              <w:rFonts w:eastAsiaTheme="minorEastAsia"/>
              <w:kern w:val="2"/>
              <w:lang w:eastAsia="en-AU"/>
              <w14:ligatures w14:val="standardContextual"/>
            </w:rPr>
          </w:pPr>
          <w:hyperlink w:anchor="_Toc165542527" w:history="1">
            <w:r w:rsidRPr="008255BC">
              <w:rPr>
                <w:rStyle w:val="Hyperlink"/>
              </w:rPr>
              <w:t>2.1</w:t>
            </w:r>
            <w:r>
              <w:rPr>
                <w:rFonts w:eastAsiaTheme="minorEastAsia"/>
                <w:kern w:val="2"/>
                <w:lang w:eastAsia="en-AU"/>
                <w14:ligatures w14:val="standardContextual"/>
              </w:rPr>
              <w:tab/>
            </w:r>
            <w:r w:rsidRPr="008255BC">
              <w:rPr>
                <w:rStyle w:val="Hyperlink"/>
              </w:rPr>
              <w:t>Sturgeon</w:t>
            </w:r>
            <w:r>
              <w:rPr>
                <w:webHidden/>
              </w:rPr>
              <w:tab/>
            </w:r>
            <w:r>
              <w:rPr>
                <w:webHidden/>
              </w:rPr>
              <w:fldChar w:fldCharType="begin"/>
            </w:r>
            <w:r>
              <w:rPr>
                <w:webHidden/>
              </w:rPr>
              <w:instrText xml:space="preserve"> PAGEREF _Toc165542527 \h </w:instrText>
            </w:r>
            <w:r>
              <w:rPr>
                <w:webHidden/>
              </w:rPr>
            </w:r>
            <w:r>
              <w:rPr>
                <w:webHidden/>
              </w:rPr>
              <w:fldChar w:fldCharType="separate"/>
            </w:r>
            <w:r w:rsidR="00AB57D4">
              <w:rPr>
                <w:webHidden/>
              </w:rPr>
              <w:t>11</w:t>
            </w:r>
            <w:r>
              <w:rPr>
                <w:webHidden/>
              </w:rPr>
              <w:fldChar w:fldCharType="end"/>
            </w:r>
          </w:hyperlink>
        </w:p>
        <w:p w14:paraId="6676F7A8" w14:textId="24D22C00" w:rsidR="009D1735" w:rsidRDefault="009D1735">
          <w:pPr>
            <w:pStyle w:val="TOC2"/>
            <w:tabs>
              <w:tab w:val="left" w:pos="1100"/>
            </w:tabs>
            <w:rPr>
              <w:rFonts w:eastAsiaTheme="minorEastAsia"/>
              <w:kern w:val="2"/>
              <w:lang w:eastAsia="en-AU"/>
              <w14:ligatures w14:val="standardContextual"/>
            </w:rPr>
          </w:pPr>
          <w:hyperlink w:anchor="_Toc165542528" w:history="1">
            <w:r w:rsidRPr="008255BC">
              <w:rPr>
                <w:rStyle w:val="Hyperlink"/>
              </w:rPr>
              <w:t>2.2</w:t>
            </w:r>
            <w:r>
              <w:rPr>
                <w:rFonts w:eastAsiaTheme="minorEastAsia"/>
                <w:kern w:val="2"/>
                <w:lang w:eastAsia="en-AU"/>
                <w14:ligatures w14:val="standardContextual"/>
              </w:rPr>
              <w:tab/>
            </w:r>
            <w:r w:rsidRPr="008255BC">
              <w:rPr>
                <w:rStyle w:val="Hyperlink"/>
              </w:rPr>
              <w:t>Conservation of sturgeon</w:t>
            </w:r>
            <w:r>
              <w:rPr>
                <w:webHidden/>
              </w:rPr>
              <w:tab/>
            </w:r>
            <w:r>
              <w:rPr>
                <w:webHidden/>
              </w:rPr>
              <w:fldChar w:fldCharType="begin"/>
            </w:r>
            <w:r>
              <w:rPr>
                <w:webHidden/>
              </w:rPr>
              <w:instrText xml:space="preserve"> PAGEREF _Toc165542528 \h </w:instrText>
            </w:r>
            <w:r>
              <w:rPr>
                <w:webHidden/>
              </w:rPr>
            </w:r>
            <w:r>
              <w:rPr>
                <w:webHidden/>
              </w:rPr>
              <w:fldChar w:fldCharType="separate"/>
            </w:r>
            <w:r w:rsidR="00AB57D4">
              <w:rPr>
                <w:webHidden/>
              </w:rPr>
              <w:t>11</w:t>
            </w:r>
            <w:r>
              <w:rPr>
                <w:webHidden/>
              </w:rPr>
              <w:fldChar w:fldCharType="end"/>
            </w:r>
          </w:hyperlink>
        </w:p>
        <w:p w14:paraId="7D07D5F3" w14:textId="38DFEC38" w:rsidR="009D1735" w:rsidRDefault="009D1735">
          <w:pPr>
            <w:pStyle w:val="TOC2"/>
            <w:tabs>
              <w:tab w:val="left" w:pos="1100"/>
            </w:tabs>
            <w:rPr>
              <w:rFonts w:eastAsiaTheme="minorEastAsia"/>
              <w:kern w:val="2"/>
              <w:lang w:eastAsia="en-AU"/>
              <w14:ligatures w14:val="standardContextual"/>
            </w:rPr>
          </w:pPr>
          <w:hyperlink w:anchor="_Toc165542529" w:history="1">
            <w:r w:rsidRPr="008255BC">
              <w:rPr>
                <w:rStyle w:val="Hyperlink"/>
              </w:rPr>
              <w:t>2.3</w:t>
            </w:r>
            <w:r>
              <w:rPr>
                <w:rFonts w:eastAsiaTheme="minorEastAsia"/>
                <w:kern w:val="2"/>
                <w:lang w:eastAsia="en-AU"/>
                <w14:ligatures w14:val="standardContextual"/>
              </w:rPr>
              <w:tab/>
            </w:r>
            <w:r w:rsidRPr="008255BC">
              <w:rPr>
                <w:rStyle w:val="Hyperlink"/>
              </w:rPr>
              <w:t>Sturgeon aquaculture industry</w:t>
            </w:r>
            <w:r>
              <w:rPr>
                <w:webHidden/>
              </w:rPr>
              <w:tab/>
            </w:r>
            <w:r>
              <w:rPr>
                <w:webHidden/>
              </w:rPr>
              <w:fldChar w:fldCharType="begin"/>
            </w:r>
            <w:r>
              <w:rPr>
                <w:webHidden/>
              </w:rPr>
              <w:instrText xml:space="preserve"> PAGEREF _Toc165542529 \h </w:instrText>
            </w:r>
            <w:r>
              <w:rPr>
                <w:webHidden/>
              </w:rPr>
            </w:r>
            <w:r>
              <w:rPr>
                <w:webHidden/>
              </w:rPr>
              <w:fldChar w:fldCharType="separate"/>
            </w:r>
            <w:r w:rsidR="00AB57D4">
              <w:rPr>
                <w:webHidden/>
              </w:rPr>
              <w:t>12</w:t>
            </w:r>
            <w:r>
              <w:rPr>
                <w:webHidden/>
              </w:rPr>
              <w:fldChar w:fldCharType="end"/>
            </w:r>
          </w:hyperlink>
        </w:p>
        <w:p w14:paraId="30A7B707" w14:textId="2245DA34" w:rsidR="009D1735" w:rsidRDefault="009D1735">
          <w:pPr>
            <w:pStyle w:val="TOC2"/>
            <w:tabs>
              <w:tab w:val="left" w:pos="1100"/>
            </w:tabs>
            <w:rPr>
              <w:rFonts w:eastAsiaTheme="minorEastAsia"/>
              <w:kern w:val="2"/>
              <w:lang w:eastAsia="en-AU"/>
              <w14:ligatures w14:val="standardContextual"/>
            </w:rPr>
          </w:pPr>
          <w:hyperlink w:anchor="_Toc165542530" w:history="1">
            <w:r w:rsidRPr="008255BC">
              <w:rPr>
                <w:rStyle w:val="Hyperlink"/>
              </w:rPr>
              <w:t>2.4</w:t>
            </w:r>
            <w:r>
              <w:rPr>
                <w:rFonts w:eastAsiaTheme="minorEastAsia"/>
                <w:kern w:val="2"/>
                <w:lang w:eastAsia="en-AU"/>
                <w14:ligatures w14:val="standardContextual"/>
              </w:rPr>
              <w:tab/>
            </w:r>
            <w:r w:rsidRPr="008255BC">
              <w:rPr>
                <w:rStyle w:val="Hyperlink"/>
              </w:rPr>
              <w:t>Sturgeon aquaculture production practices</w:t>
            </w:r>
            <w:r>
              <w:rPr>
                <w:webHidden/>
              </w:rPr>
              <w:tab/>
            </w:r>
            <w:r>
              <w:rPr>
                <w:webHidden/>
              </w:rPr>
              <w:fldChar w:fldCharType="begin"/>
            </w:r>
            <w:r>
              <w:rPr>
                <w:webHidden/>
              </w:rPr>
              <w:instrText xml:space="preserve"> PAGEREF _Toc165542530 \h </w:instrText>
            </w:r>
            <w:r>
              <w:rPr>
                <w:webHidden/>
              </w:rPr>
            </w:r>
            <w:r>
              <w:rPr>
                <w:webHidden/>
              </w:rPr>
              <w:fldChar w:fldCharType="separate"/>
            </w:r>
            <w:r w:rsidR="00AB57D4">
              <w:rPr>
                <w:webHidden/>
              </w:rPr>
              <w:t>15</w:t>
            </w:r>
            <w:r>
              <w:rPr>
                <w:webHidden/>
              </w:rPr>
              <w:fldChar w:fldCharType="end"/>
            </w:r>
          </w:hyperlink>
        </w:p>
        <w:p w14:paraId="2D2542D0" w14:textId="1D839DE4" w:rsidR="009D1735" w:rsidRDefault="009D1735">
          <w:pPr>
            <w:pStyle w:val="TOC1"/>
            <w:rPr>
              <w:rFonts w:eastAsiaTheme="minorEastAsia"/>
              <w:b w:val="0"/>
              <w:kern w:val="2"/>
              <w:lang w:eastAsia="en-AU"/>
              <w14:ligatures w14:val="standardContextual"/>
            </w:rPr>
          </w:pPr>
          <w:hyperlink w:anchor="_Toc165542531" w:history="1">
            <w:r w:rsidRPr="008255BC">
              <w:rPr>
                <w:rStyle w:val="Hyperlink"/>
              </w:rPr>
              <w:t>3</w:t>
            </w:r>
            <w:r>
              <w:rPr>
                <w:rFonts w:eastAsiaTheme="minorEastAsia"/>
                <w:b w:val="0"/>
                <w:kern w:val="2"/>
                <w:lang w:eastAsia="en-AU"/>
                <w14:ligatures w14:val="standardContextual"/>
              </w:rPr>
              <w:tab/>
            </w:r>
            <w:r w:rsidRPr="008255BC">
              <w:rPr>
                <w:rStyle w:val="Hyperlink"/>
              </w:rPr>
              <w:t>Finfish industries in Australia</w:t>
            </w:r>
            <w:r>
              <w:rPr>
                <w:webHidden/>
              </w:rPr>
              <w:tab/>
            </w:r>
            <w:r>
              <w:rPr>
                <w:webHidden/>
              </w:rPr>
              <w:fldChar w:fldCharType="begin"/>
            </w:r>
            <w:r>
              <w:rPr>
                <w:webHidden/>
              </w:rPr>
              <w:instrText xml:space="preserve"> PAGEREF _Toc165542531 \h </w:instrText>
            </w:r>
            <w:r>
              <w:rPr>
                <w:webHidden/>
              </w:rPr>
            </w:r>
            <w:r>
              <w:rPr>
                <w:webHidden/>
              </w:rPr>
              <w:fldChar w:fldCharType="separate"/>
            </w:r>
            <w:r w:rsidR="00AB57D4">
              <w:rPr>
                <w:webHidden/>
              </w:rPr>
              <w:t>17</w:t>
            </w:r>
            <w:r>
              <w:rPr>
                <w:webHidden/>
              </w:rPr>
              <w:fldChar w:fldCharType="end"/>
            </w:r>
          </w:hyperlink>
        </w:p>
        <w:p w14:paraId="0980F30B" w14:textId="6F43341A" w:rsidR="009D1735" w:rsidRDefault="009D1735">
          <w:pPr>
            <w:pStyle w:val="TOC2"/>
            <w:tabs>
              <w:tab w:val="left" w:pos="1100"/>
            </w:tabs>
            <w:rPr>
              <w:rFonts w:eastAsiaTheme="minorEastAsia"/>
              <w:kern w:val="2"/>
              <w:lang w:eastAsia="en-AU"/>
              <w14:ligatures w14:val="standardContextual"/>
            </w:rPr>
          </w:pPr>
          <w:hyperlink w:anchor="_Toc165542532" w:history="1">
            <w:r w:rsidRPr="008255BC">
              <w:rPr>
                <w:rStyle w:val="Hyperlink"/>
              </w:rPr>
              <w:t>3.1</w:t>
            </w:r>
            <w:r>
              <w:rPr>
                <w:rFonts w:eastAsiaTheme="minorEastAsia"/>
                <w:kern w:val="2"/>
                <w:lang w:eastAsia="en-AU"/>
                <w14:ligatures w14:val="standardContextual"/>
              </w:rPr>
              <w:tab/>
            </w:r>
            <w:r w:rsidRPr="008255BC">
              <w:rPr>
                <w:rStyle w:val="Hyperlink"/>
              </w:rPr>
              <w:t>Aquaculture production</w:t>
            </w:r>
            <w:r>
              <w:rPr>
                <w:webHidden/>
              </w:rPr>
              <w:tab/>
            </w:r>
            <w:r>
              <w:rPr>
                <w:webHidden/>
              </w:rPr>
              <w:fldChar w:fldCharType="begin"/>
            </w:r>
            <w:r>
              <w:rPr>
                <w:webHidden/>
              </w:rPr>
              <w:instrText xml:space="preserve"> PAGEREF _Toc165542532 \h </w:instrText>
            </w:r>
            <w:r>
              <w:rPr>
                <w:webHidden/>
              </w:rPr>
            </w:r>
            <w:r>
              <w:rPr>
                <w:webHidden/>
              </w:rPr>
              <w:fldChar w:fldCharType="separate"/>
            </w:r>
            <w:r w:rsidR="00AB57D4">
              <w:rPr>
                <w:webHidden/>
              </w:rPr>
              <w:t>17</w:t>
            </w:r>
            <w:r>
              <w:rPr>
                <w:webHidden/>
              </w:rPr>
              <w:fldChar w:fldCharType="end"/>
            </w:r>
          </w:hyperlink>
        </w:p>
        <w:p w14:paraId="32F8996E" w14:textId="35D6896B" w:rsidR="009D1735" w:rsidRDefault="009D1735">
          <w:pPr>
            <w:pStyle w:val="TOC2"/>
            <w:tabs>
              <w:tab w:val="left" w:pos="1100"/>
            </w:tabs>
            <w:rPr>
              <w:rFonts w:eastAsiaTheme="minorEastAsia"/>
              <w:kern w:val="2"/>
              <w:lang w:eastAsia="en-AU"/>
              <w14:ligatures w14:val="standardContextual"/>
            </w:rPr>
          </w:pPr>
          <w:hyperlink w:anchor="_Toc165542533" w:history="1">
            <w:r w:rsidRPr="008255BC">
              <w:rPr>
                <w:rStyle w:val="Hyperlink"/>
              </w:rPr>
              <w:t>3.2</w:t>
            </w:r>
            <w:r>
              <w:rPr>
                <w:rFonts w:eastAsiaTheme="minorEastAsia"/>
                <w:kern w:val="2"/>
                <w:lang w:eastAsia="en-AU"/>
                <w14:ligatures w14:val="standardContextual"/>
              </w:rPr>
              <w:tab/>
            </w:r>
            <w:r w:rsidRPr="008255BC">
              <w:rPr>
                <w:rStyle w:val="Hyperlink"/>
              </w:rPr>
              <w:t>Fisheries</w:t>
            </w:r>
            <w:r>
              <w:rPr>
                <w:webHidden/>
              </w:rPr>
              <w:tab/>
            </w:r>
            <w:r>
              <w:rPr>
                <w:webHidden/>
              </w:rPr>
              <w:fldChar w:fldCharType="begin"/>
            </w:r>
            <w:r>
              <w:rPr>
                <w:webHidden/>
              </w:rPr>
              <w:instrText xml:space="preserve"> PAGEREF _Toc165542533 \h </w:instrText>
            </w:r>
            <w:r>
              <w:rPr>
                <w:webHidden/>
              </w:rPr>
            </w:r>
            <w:r>
              <w:rPr>
                <w:webHidden/>
              </w:rPr>
              <w:fldChar w:fldCharType="separate"/>
            </w:r>
            <w:r w:rsidR="00AB57D4">
              <w:rPr>
                <w:webHidden/>
              </w:rPr>
              <w:t>18</w:t>
            </w:r>
            <w:r>
              <w:rPr>
                <w:webHidden/>
              </w:rPr>
              <w:fldChar w:fldCharType="end"/>
            </w:r>
          </w:hyperlink>
        </w:p>
        <w:p w14:paraId="0622DFCA" w14:textId="1A78D754" w:rsidR="009D1735" w:rsidRDefault="009D1735">
          <w:pPr>
            <w:pStyle w:val="TOC2"/>
            <w:tabs>
              <w:tab w:val="left" w:pos="1100"/>
            </w:tabs>
            <w:rPr>
              <w:rFonts w:eastAsiaTheme="minorEastAsia"/>
              <w:kern w:val="2"/>
              <w:lang w:eastAsia="en-AU"/>
              <w14:ligatures w14:val="standardContextual"/>
            </w:rPr>
          </w:pPr>
          <w:hyperlink w:anchor="_Toc165542534" w:history="1">
            <w:r w:rsidRPr="008255BC">
              <w:rPr>
                <w:rStyle w:val="Hyperlink"/>
              </w:rPr>
              <w:t>3.3</w:t>
            </w:r>
            <w:r>
              <w:rPr>
                <w:rFonts w:eastAsiaTheme="minorEastAsia"/>
                <w:kern w:val="2"/>
                <w:lang w:eastAsia="en-AU"/>
                <w14:ligatures w14:val="standardContextual"/>
              </w:rPr>
              <w:tab/>
            </w:r>
            <w:r w:rsidRPr="008255BC">
              <w:rPr>
                <w:rStyle w:val="Hyperlink"/>
              </w:rPr>
              <w:t>Recreational fishing</w:t>
            </w:r>
            <w:r>
              <w:rPr>
                <w:webHidden/>
              </w:rPr>
              <w:tab/>
            </w:r>
            <w:r>
              <w:rPr>
                <w:webHidden/>
              </w:rPr>
              <w:fldChar w:fldCharType="begin"/>
            </w:r>
            <w:r>
              <w:rPr>
                <w:webHidden/>
              </w:rPr>
              <w:instrText xml:space="preserve"> PAGEREF _Toc165542534 \h </w:instrText>
            </w:r>
            <w:r>
              <w:rPr>
                <w:webHidden/>
              </w:rPr>
            </w:r>
            <w:r>
              <w:rPr>
                <w:webHidden/>
              </w:rPr>
              <w:fldChar w:fldCharType="separate"/>
            </w:r>
            <w:r w:rsidR="00AB57D4">
              <w:rPr>
                <w:webHidden/>
              </w:rPr>
              <w:t>18</w:t>
            </w:r>
            <w:r>
              <w:rPr>
                <w:webHidden/>
              </w:rPr>
              <w:fldChar w:fldCharType="end"/>
            </w:r>
          </w:hyperlink>
        </w:p>
        <w:p w14:paraId="02EFFF29" w14:textId="2001C85A" w:rsidR="009D1735" w:rsidRDefault="009D1735">
          <w:pPr>
            <w:pStyle w:val="TOC2"/>
            <w:tabs>
              <w:tab w:val="left" w:pos="1100"/>
            </w:tabs>
            <w:rPr>
              <w:rFonts w:eastAsiaTheme="minorEastAsia"/>
              <w:kern w:val="2"/>
              <w:lang w:eastAsia="en-AU"/>
              <w14:ligatures w14:val="standardContextual"/>
            </w:rPr>
          </w:pPr>
          <w:hyperlink w:anchor="_Toc165542535" w:history="1">
            <w:r w:rsidRPr="008255BC">
              <w:rPr>
                <w:rStyle w:val="Hyperlink"/>
              </w:rPr>
              <w:t>3.4</w:t>
            </w:r>
            <w:r>
              <w:rPr>
                <w:rFonts w:eastAsiaTheme="minorEastAsia"/>
                <w:kern w:val="2"/>
                <w:lang w:eastAsia="en-AU"/>
                <w14:ligatures w14:val="standardContextual"/>
              </w:rPr>
              <w:tab/>
            </w:r>
            <w:r w:rsidRPr="008255BC">
              <w:rPr>
                <w:rStyle w:val="Hyperlink"/>
              </w:rPr>
              <w:t>Ornamental fish</w:t>
            </w:r>
            <w:r>
              <w:rPr>
                <w:webHidden/>
              </w:rPr>
              <w:tab/>
            </w:r>
            <w:r>
              <w:rPr>
                <w:webHidden/>
              </w:rPr>
              <w:fldChar w:fldCharType="begin"/>
            </w:r>
            <w:r>
              <w:rPr>
                <w:webHidden/>
              </w:rPr>
              <w:instrText xml:space="preserve"> PAGEREF _Toc165542535 \h </w:instrText>
            </w:r>
            <w:r>
              <w:rPr>
                <w:webHidden/>
              </w:rPr>
            </w:r>
            <w:r>
              <w:rPr>
                <w:webHidden/>
              </w:rPr>
              <w:fldChar w:fldCharType="separate"/>
            </w:r>
            <w:r w:rsidR="00AB57D4">
              <w:rPr>
                <w:webHidden/>
              </w:rPr>
              <w:t>19</w:t>
            </w:r>
            <w:r>
              <w:rPr>
                <w:webHidden/>
              </w:rPr>
              <w:fldChar w:fldCharType="end"/>
            </w:r>
          </w:hyperlink>
        </w:p>
        <w:p w14:paraId="4C1C72E7" w14:textId="02CA4A62" w:rsidR="009D1735" w:rsidRDefault="009D1735">
          <w:pPr>
            <w:pStyle w:val="TOC2"/>
            <w:tabs>
              <w:tab w:val="left" w:pos="1100"/>
            </w:tabs>
            <w:rPr>
              <w:rFonts w:eastAsiaTheme="minorEastAsia"/>
              <w:kern w:val="2"/>
              <w:lang w:eastAsia="en-AU"/>
              <w14:ligatures w14:val="standardContextual"/>
            </w:rPr>
          </w:pPr>
          <w:hyperlink w:anchor="_Toc165542536" w:history="1">
            <w:r w:rsidRPr="008255BC">
              <w:rPr>
                <w:rStyle w:val="Hyperlink"/>
                <w:lang w:eastAsia="ja-JP"/>
              </w:rPr>
              <w:t>3.5</w:t>
            </w:r>
            <w:r>
              <w:rPr>
                <w:rFonts w:eastAsiaTheme="minorEastAsia"/>
                <w:kern w:val="2"/>
                <w:lang w:eastAsia="en-AU"/>
                <w14:ligatures w14:val="standardContextual"/>
              </w:rPr>
              <w:tab/>
            </w:r>
            <w:r w:rsidRPr="008255BC">
              <w:rPr>
                <w:rStyle w:val="Hyperlink"/>
                <w:lang w:eastAsia="ja-JP"/>
              </w:rPr>
              <w:t>Australia’s trade in finfish</w:t>
            </w:r>
            <w:r>
              <w:rPr>
                <w:webHidden/>
              </w:rPr>
              <w:tab/>
            </w:r>
            <w:r>
              <w:rPr>
                <w:webHidden/>
              </w:rPr>
              <w:fldChar w:fldCharType="begin"/>
            </w:r>
            <w:r>
              <w:rPr>
                <w:webHidden/>
              </w:rPr>
              <w:instrText xml:space="preserve"> PAGEREF _Toc165542536 \h </w:instrText>
            </w:r>
            <w:r>
              <w:rPr>
                <w:webHidden/>
              </w:rPr>
            </w:r>
            <w:r>
              <w:rPr>
                <w:webHidden/>
              </w:rPr>
              <w:fldChar w:fldCharType="separate"/>
            </w:r>
            <w:r w:rsidR="00AB57D4">
              <w:rPr>
                <w:webHidden/>
              </w:rPr>
              <w:t>19</w:t>
            </w:r>
            <w:r>
              <w:rPr>
                <w:webHidden/>
              </w:rPr>
              <w:fldChar w:fldCharType="end"/>
            </w:r>
          </w:hyperlink>
        </w:p>
        <w:p w14:paraId="7A70EBCC" w14:textId="4230F8B4" w:rsidR="009D1735" w:rsidRDefault="009D1735">
          <w:pPr>
            <w:pStyle w:val="TOC1"/>
            <w:rPr>
              <w:rFonts w:eastAsiaTheme="minorEastAsia"/>
              <w:b w:val="0"/>
              <w:kern w:val="2"/>
              <w:lang w:eastAsia="en-AU"/>
              <w14:ligatures w14:val="standardContextual"/>
            </w:rPr>
          </w:pPr>
          <w:hyperlink w:anchor="_Toc165542537" w:history="1">
            <w:r w:rsidRPr="008255BC">
              <w:rPr>
                <w:rStyle w:val="Hyperlink"/>
              </w:rPr>
              <w:t>4</w:t>
            </w:r>
            <w:r>
              <w:rPr>
                <w:rFonts w:eastAsiaTheme="minorEastAsia"/>
                <w:b w:val="0"/>
                <w:kern w:val="2"/>
                <w:lang w:eastAsia="en-AU"/>
                <w14:ligatures w14:val="standardContextual"/>
              </w:rPr>
              <w:tab/>
            </w:r>
            <w:r w:rsidRPr="008255BC">
              <w:rPr>
                <w:rStyle w:val="Hyperlink"/>
              </w:rPr>
              <w:t>Method</w:t>
            </w:r>
            <w:r>
              <w:rPr>
                <w:webHidden/>
              </w:rPr>
              <w:tab/>
            </w:r>
            <w:r>
              <w:rPr>
                <w:webHidden/>
              </w:rPr>
              <w:fldChar w:fldCharType="begin"/>
            </w:r>
            <w:r>
              <w:rPr>
                <w:webHidden/>
              </w:rPr>
              <w:instrText xml:space="preserve"> PAGEREF _Toc165542537 \h </w:instrText>
            </w:r>
            <w:r>
              <w:rPr>
                <w:webHidden/>
              </w:rPr>
            </w:r>
            <w:r>
              <w:rPr>
                <w:webHidden/>
              </w:rPr>
              <w:fldChar w:fldCharType="separate"/>
            </w:r>
            <w:r w:rsidR="00AB57D4">
              <w:rPr>
                <w:webHidden/>
              </w:rPr>
              <w:t>21</w:t>
            </w:r>
            <w:r>
              <w:rPr>
                <w:webHidden/>
              </w:rPr>
              <w:fldChar w:fldCharType="end"/>
            </w:r>
          </w:hyperlink>
        </w:p>
        <w:p w14:paraId="5912E6D2" w14:textId="0681899B" w:rsidR="009D1735" w:rsidRDefault="009D1735">
          <w:pPr>
            <w:pStyle w:val="TOC2"/>
            <w:tabs>
              <w:tab w:val="left" w:pos="1100"/>
            </w:tabs>
            <w:rPr>
              <w:rFonts w:eastAsiaTheme="minorEastAsia"/>
              <w:kern w:val="2"/>
              <w:lang w:eastAsia="en-AU"/>
              <w14:ligatures w14:val="standardContextual"/>
            </w:rPr>
          </w:pPr>
          <w:hyperlink w:anchor="_Toc165542538" w:history="1">
            <w:r w:rsidRPr="008255BC">
              <w:rPr>
                <w:rStyle w:val="Hyperlink"/>
              </w:rPr>
              <w:t>4.1</w:t>
            </w:r>
            <w:r>
              <w:rPr>
                <w:rFonts w:eastAsiaTheme="minorEastAsia"/>
                <w:kern w:val="2"/>
                <w:lang w:eastAsia="en-AU"/>
                <w14:ligatures w14:val="standardContextual"/>
              </w:rPr>
              <w:tab/>
            </w:r>
            <w:r w:rsidRPr="008255BC">
              <w:rPr>
                <w:rStyle w:val="Hyperlink"/>
              </w:rPr>
              <w:t>Hazard identification</w:t>
            </w:r>
            <w:r>
              <w:rPr>
                <w:webHidden/>
              </w:rPr>
              <w:tab/>
            </w:r>
            <w:r>
              <w:rPr>
                <w:webHidden/>
              </w:rPr>
              <w:fldChar w:fldCharType="begin"/>
            </w:r>
            <w:r>
              <w:rPr>
                <w:webHidden/>
              </w:rPr>
              <w:instrText xml:space="preserve"> PAGEREF _Toc165542538 \h </w:instrText>
            </w:r>
            <w:r>
              <w:rPr>
                <w:webHidden/>
              </w:rPr>
            </w:r>
            <w:r>
              <w:rPr>
                <w:webHidden/>
              </w:rPr>
              <w:fldChar w:fldCharType="separate"/>
            </w:r>
            <w:r w:rsidR="00AB57D4">
              <w:rPr>
                <w:webHidden/>
              </w:rPr>
              <w:t>22</w:t>
            </w:r>
            <w:r>
              <w:rPr>
                <w:webHidden/>
              </w:rPr>
              <w:fldChar w:fldCharType="end"/>
            </w:r>
          </w:hyperlink>
        </w:p>
        <w:p w14:paraId="452DEDEA" w14:textId="402BA71B" w:rsidR="009D1735" w:rsidRDefault="009D1735">
          <w:pPr>
            <w:pStyle w:val="TOC2"/>
            <w:tabs>
              <w:tab w:val="left" w:pos="1100"/>
            </w:tabs>
            <w:rPr>
              <w:rFonts w:eastAsiaTheme="minorEastAsia"/>
              <w:kern w:val="2"/>
              <w:lang w:eastAsia="en-AU"/>
              <w14:ligatures w14:val="standardContextual"/>
            </w:rPr>
          </w:pPr>
          <w:hyperlink w:anchor="_Toc165542539" w:history="1">
            <w:r w:rsidRPr="008255BC">
              <w:rPr>
                <w:rStyle w:val="Hyperlink"/>
              </w:rPr>
              <w:t>4.2</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_Toc165542539 \h </w:instrText>
            </w:r>
            <w:r>
              <w:rPr>
                <w:webHidden/>
              </w:rPr>
            </w:r>
            <w:r>
              <w:rPr>
                <w:webHidden/>
              </w:rPr>
              <w:fldChar w:fldCharType="separate"/>
            </w:r>
            <w:r w:rsidR="00AB57D4">
              <w:rPr>
                <w:webHidden/>
              </w:rPr>
              <w:t>22</w:t>
            </w:r>
            <w:r>
              <w:rPr>
                <w:webHidden/>
              </w:rPr>
              <w:fldChar w:fldCharType="end"/>
            </w:r>
          </w:hyperlink>
        </w:p>
        <w:p w14:paraId="0E0D0BDE" w14:textId="2992AE10" w:rsidR="009D1735" w:rsidRDefault="009D1735">
          <w:pPr>
            <w:pStyle w:val="TOC2"/>
            <w:tabs>
              <w:tab w:val="left" w:pos="1100"/>
            </w:tabs>
            <w:rPr>
              <w:rFonts w:eastAsiaTheme="minorEastAsia"/>
              <w:kern w:val="2"/>
              <w:lang w:eastAsia="en-AU"/>
              <w14:ligatures w14:val="standardContextual"/>
            </w:rPr>
          </w:pPr>
          <w:hyperlink w:anchor="_Toc165542540" w:history="1">
            <w:r w:rsidRPr="008255BC">
              <w:rPr>
                <w:rStyle w:val="Hyperlink"/>
              </w:rPr>
              <w:t>4.3</w:t>
            </w:r>
            <w:r>
              <w:rPr>
                <w:rFonts w:eastAsiaTheme="minorEastAsia"/>
                <w:kern w:val="2"/>
                <w:lang w:eastAsia="en-AU"/>
                <w14:ligatures w14:val="standardContextual"/>
              </w:rPr>
              <w:tab/>
            </w:r>
            <w:r w:rsidRPr="008255BC">
              <w:rPr>
                <w:rStyle w:val="Hyperlink"/>
              </w:rPr>
              <w:t>Risk management</w:t>
            </w:r>
            <w:r>
              <w:rPr>
                <w:webHidden/>
              </w:rPr>
              <w:tab/>
            </w:r>
            <w:r>
              <w:rPr>
                <w:webHidden/>
              </w:rPr>
              <w:fldChar w:fldCharType="begin"/>
            </w:r>
            <w:r>
              <w:rPr>
                <w:webHidden/>
              </w:rPr>
              <w:instrText xml:space="preserve"> PAGEREF _Toc165542540 \h </w:instrText>
            </w:r>
            <w:r>
              <w:rPr>
                <w:webHidden/>
              </w:rPr>
            </w:r>
            <w:r>
              <w:rPr>
                <w:webHidden/>
              </w:rPr>
              <w:fldChar w:fldCharType="separate"/>
            </w:r>
            <w:r w:rsidR="00AB57D4">
              <w:rPr>
                <w:webHidden/>
              </w:rPr>
              <w:t>43</w:t>
            </w:r>
            <w:r>
              <w:rPr>
                <w:webHidden/>
              </w:rPr>
              <w:fldChar w:fldCharType="end"/>
            </w:r>
          </w:hyperlink>
        </w:p>
        <w:p w14:paraId="258CFFAB" w14:textId="7079FE11" w:rsidR="009D1735" w:rsidRDefault="009D1735">
          <w:pPr>
            <w:pStyle w:val="TOC2"/>
            <w:tabs>
              <w:tab w:val="left" w:pos="1100"/>
            </w:tabs>
            <w:rPr>
              <w:rFonts w:eastAsiaTheme="minorEastAsia"/>
              <w:kern w:val="2"/>
              <w:lang w:eastAsia="en-AU"/>
              <w14:ligatures w14:val="standardContextual"/>
            </w:rPr>
          </w:pPr>
          <w:hyperlink w:anchor="_Toc165542541" w:history="1">
            <w:r w:rsidRPr="008255BC">
              <w:rPr>
                <w:rStyle w:val="Hyperlink"/>
              </w:rPr>
              <w:t>4.4</w:t>
            </w:r>
            <w:r>
              <w:rPr>
                <w:rFonts w:eastAsiaTheme="minorEastAsia"/>
                <w:kern w:val="2"/>
                <w:lang w:eastAsia="en-AU"/>
                <w14:ligatures w14:val="standardContextual"/>
              </w:rPr>
              <w:tab/>
            </w:r>
            <w:r w:rsidRPr="008255BC">
              <w:rPr>
                <w:rStyle w:val="Hyperlink"/>
              </w:rPr>
              <w:t>Risk communication</w:t>
            </w:r>
            <w:r>
              <w:rPr>
                <w:webHidden/>
              </w:rPr>
              <w:tab/>
            </w:r>
            <w:r>
              <w:rPr>
                <w:webHidden/>
              </w:rPr>
              <w:fldChar w:fldCharType="begin"/>
            </w:r>
            <w:r>
              <w:rPr>
                <w:webHidden/>
              </w:rPr>
              <w:instrText xml:space="preserve"> PAGEREF _Toc165542541 \h </w:instrText>
            </w:r>
            <w:r>
              <w:rPr>
                <w:webHidden/>
              </w:rPr>
            </w:r>
            <w:r>
              <w:rPr>
                <w:webHidden/>
              </w:rPr>
              <w:fldChar w:fldCharType="separate"/>
            </w:r>
            <w:r w:rsidR="00AB57D4">
              <w:rPr>
                <w:webHidden/>
              </w:rPr>
              <w:t>44</w:t>
            </w:r>
            <w:r>
              <w:rPr>
                <w:webHidden/>
              </w:rPr>
              <w:fldChar w:fldCharType="end"/>
            </w:r>
          </w:hyperlink>
        </w:p>
        <w:p w14:paraId="2D39098E" w14:textId="1DF7C618" w:rsidR="009D1735" w:rsidRDefault="009D1735">
          <w:pPr>
            <w:pStyle w:val="TOC1"/>
            <w:rPr>
              <w:rFonts w:eastAsiaTheme="minorEastAsia"/>
              <w:b w:val="0"/>
              <w:kern w:val="2"/>
              <w:lang w:eastAsia="en-AU"/>
              <w14:ligatures w14:val="standardContextual"/>
            </w:rPr>
          </w:pPr>
          <w:hyperlink w:anchor="_Toc165542542" w:history="1">
            <w:r w:rsidRPr="008255BC">
              <w:rPr>
                <w:rStyle w:val="Hyperlink"/>
              </w:rPr>
              <w:t>5</w:t>
            </w:r>
            <w:r>
              <w:rPr>
                <w:rFonts w:eastAsiaTheme="minorEastAsia"/>
                <w:b w:val="0"/>
                <w:kern w:val="2"/>
                <w:lang w:eastAsia="en-AU"/>
                <w14:ligatures w14:val="standardContextual"/>
              </w:rPr>
              <w:tab/>
            </w:r>
            <w:r w:rsidRPr="008255BC">
              <w:rPr>
                <w:rStyle w:val="Hyperlink"/>
              </w:rPr>
              <w:t>Potential biosecurity measures for the importation of live sturgeon or their reproductive material</w:t>
            </w:r>
            <w:r>
              <w:rPr>
                <w:webHidden/>
              </w:rPr>
              <w:tab/>
            </w:r>
            <w:r>
              <w:rPr>
                <w:webHidden/>
              </w:rPr>
              <w:fldChar w:fldCharType="begin"/>
            </w:r>
            <w:r>
              <w:rPr>
                <w:webHidden/>
              </w:rPr>
              <w:instrText xml:space="preserve"> PAGEREF _Toc165542542 \h </w:instrText>
            </w:r>
            <w:r>
              <w:rPr>
                <w:webHidden/>
              </w:rPr>
            </w:r>
            <w:r>
              <w:rPr>
                <w:webHidden/>
              </w:rPr>
              <w:fldChar w:fldCharType="separate"/>
            </w:r>
            <w:r w:rsidR="00AB57D4">
              <w:rPr>
                <w:webHidden/>
              </w:rPr>
              <w:t>45</w:t>
            </w:r>
            <w:r>
              <w:rPr>
                <w:webHidden/>
              </w:rPr>
              <w:fldChar w:fldCharType="end"/>
            </w:r>
          </w:hyperlink>
        </w:p>
        <w:p w14:paraId="00305C8A" w14:textId="0DDA557B" w:rsidR="009D1735" w:rsidRDefault="009D1735">
          <w:pPr>
            <w:pStyle w:val="TOC2"/>
            <w:tabs>
              <w:tab w:val="left" w:pos="1100"/>
            </w:tabs>
            <w:rPr>
              <w:rFonts w:eastAsiaTheme="minorEastAsia"/>
              <w:kern w:val="2"/>
              <w:lang w:eastAsia="en-AU"/>
              <w14:ligatures w14:val="standardContextual"/>
            </w:rPr>
          </w:pPr>
          <w:hyperlink w:anchor="_Toc165542543" w:history="1">
            <w:r w:rsidRPr="008255BC">
              <w:rPr>
                <w:rStyle w:val="Hyperlink"/>
              </w:rPr>
              <w:t>5.1</w:t>
            </w:r>
            <w:r>
              <w:rPr>
                <w:rFonts w:eastAsiaTheme="minorEastAsia"/>
                <w:kern w:val="2"/>
                <w:lang w:eastAsia="en-AU"/>
                <w14:ligatures w14:val="standardContextual"/>
              </w:rPr>
              <w:tab/>
            </w:r>
            <w:r w:rsidRPr="008255BC">
              <w:rPr>
                <w:rStyle w:val="Hyperlink"/>
              </w:rPr>
              <w:t>Sourcing from disease-free stocks</w:t>
            </w:r>
            <w:r>
              <w:rPr>
                <w:webHidden/>
              </w:rPr>
              <w:tab/>
            </w:r>
            <w:r>
              <w:rPr>
                <w:webHidden/>
              </w:rPr>
              <w:fldChar w:fldCharType="begin"/>
            </w:r>
            <w:r>
              <w:rPr>
                <w:webHidden/>
              </w:rPr>
              <w:instrText xml:space="preserve"> PAGEREF _Toc165542543 \h </w:instrText>
            </w:r>
            <w:r>
              <w:rPr>
                <w:webHidden/>
              </w:rPr>
            </w:r>
            <w:r>
              <w:rPr>
                <w:webHidden/>
              </w:rPr>
              <w:fldChar w:fldCharType="separate"/>
            </w:r>
            <w:r w:rsidR="00AB57D4">
              <w:rPr>
                <w:webHidden/>
              </w:rPr>
              <w:t>45</w:t>
            </w:r>
            <w:r>
              <w:rPr>
                <w:webHidden/>
              </w:rPr>
              <w:fldChar w:fldCharType="end"/>
            </w:r>
          </w:hyperlink>
        </w:p>
        <w:p w14:paraId="5A5AC657" w14:textId="116DE421" w:rsidR="009D1735" w:rsidRDefault="009D1735">
          <w:pPr>
            <w:pStyle w:val="TOC2"/>
            <w:tabs>
              <w:tab w:val="left" w:pos="1100"/>
            </w:tabs>
            <w:rPr>
              <w:rFonts w:eastAsiaTheme="minorEastAsia"/>
              <w:kern w:val="2"/>
              <w:lang w:eastAsia="en-AU"/>
              <w14:ligatures w14:val="standardContextual"/>
            </w:rPr>
          </w:pPr>
          <w:hyperlink w:anchor="_Toc165542544" w:history="1">
            <w:r w:rsidRPr="008255BC">
              <w:rPr>
                <w:rStyle w:val="Hyperlink"/>
              </w:rPr>
              <w:t>5.2</w:t>
            </w:r>
            <w:r>
              <w:rPr>
                <w:rFonts w:eastAsiaTheme="minorEastAsia"/>
                <w:kern w:val="2"/>
                <w:lang w:eastAsia="en-AU"/>
                <w14:ligatures w14:val="standardContextual"/>
              </w:rPr>
              <w:tab/>
            </w:r>
            <w:r w:rsidRPr="008255BC">
              <w:rPr>
                <w:rStyle w:val="Hyperlink"/>
              </w:rPr>
              <w:t>Sourcing from a premises under the supervision of the competent authority</w:t>
            </w:r>
            <w:r>
              <w:rPr>
                <w:webHidden/>
              </w:rPr>
              <w:tab/>
            </w:r>
            <w:r>
              <w:rPr>
                <w:webHidden/>
              </w:rPr>
              <w:fldChar w:fldCharType="begin"/>
            </w:r>
            <w:r>
              <w:rPr>
                <w:webHidden/>
              </w:rPr>
              <w:instrText xml:space="preserve"> PAGEREF _Toc165542544 \h </w:instrText>
            </w:r>
            <w:r>
              <w:rPr>
                <w:webHidden/>
              </w:rPr>
            </w:r>
            <w:r>
              <w:rPr>
                <w:webHidden/>
              </w:rPr>
              <w:fldChar w:fldCharType="separate"/>
            </w:r>
            <w:r w:rsidR="00AB57D4">
              <w:rPr>
                <w:webHidden/>
              </w:rPr>
              <w:t>46</w:t>
            </w:r>
            <w:r>
              <w:rPr>
                <w:webHidden/>
              </w:rPr>
              <w:fldChar w:fldCharType="end"/>
            </w:r>
          </w:hyperlink>
        </w:p>
        <w:p w14:paraId="6777D7E3" w14:textId="7C793233" w:rsidR="009D1735" w:rsidRDefault="009D1735">
          <w:pPr>
            <w:pStyle w:val="TOC2"/>
            <w:tabs>
              <w:tab w:val="left" w:pos="1100"/>
            </w:tabs>
            <w:rPr>
              <w:rFonts w:eastAsiaTheme="minorEastAsia"/>
              <w:kern w:val="2"/>
              <w:lang w:eastAsia="en-AU"/>
              <w14:ligatures w14:val="standardContextual"/>
            </w:rPr>
          </w:pPr>
          <w:hyperlink w:anchor="_Toc165542545" w:history="1">
            <w:r w:rsidRPr="008255BC">
              <w:rPr>
                <w:rStyle w:val="Hyperlink"/>
              </w:rPr>
              <w:t>5.3</w:t>
            </w:r>
            <w:r>
              <w:rPr>
                <w:rFonts w:eastAsiaTheme="minorEastAsia"/>
                <w:kern w:val="2"/>
                <w:lang w:eastAsia="en-AU"/>
                <w14:ligatures w14:val="standardContextual"/>
              </w:rPr>
              <w:tab/>
            </w:r>
            <w:r w:rsidRPr="008255BC">
              <w:rPr>
                <w:rStyle w:val="Hyperlink"/>
              </w:rPr>
              <w:t>Sourcing from a premises that cultures sturgeon only</w:t>
            </w:r>
            <w:r>
              <w:rPr>
                <w:webHidden/>
              </w:rPr>
              <w:tab/>
            </w:r>
            <w:r>
              <w:rPr>
                <w:webHidden/>
              </w:rPr>
              <w:fldChar w:fldCharType="begin"/>
            </w:r>
            <w:r>
              <w:rPr>
                <w:webHidden/>
              </w:rPr>
              <w:instrText xml:space="preserve"> PAGEREF _Toc165542545 \h </w:instrText>
            </w:r>
            <w:r>
              <w:rPr>
                <w:webHidden/>
              </w:rPr>
            </w:r>
            <w:r>
              <w:rPr>
                <w:webHidden/>
              </w:rPr>
              <w:fldChar w:fldCharType="separate"/>
            </w:r>
            <w:r w:rsidR="00AB57D4">
              <w:rPr>
                <w:webHidden/>
              </w:rPr>
              <w:t>47</w:t>
            </w:r>
            <w:r>
              <w:rPr>
                <w:webHidden/>
              </w:rPr>
              <w:fldChar w:fldCharType="end"/>
            </w:r>
          </w:hyperlink>
        </w:p>
        <w:p w14:paraId="7BA21759" w14:textId="04AE1223" w:rsidR="009D1735" w:rsidRDefault="009D1735">
          <w:pPr>
            <w:pStyle w:val="TOC2"/>
            <w:tabs>
              <w:tab w:val="left" w:pos="1100"/>
            </w:tabs>
            <w:rPr>
              <w:rFonts w:eastAsiaTheme="minorEastAsia"/>
              <w:kern w:val="2"/>
              <w:lang w:eastAsia="en-AU"/>
              <w14:ligatures w14:val="standardContextual"/>
            </w:rPr>
          </w:pPr>
          <w:hyperlink w:anchor="_Toc165542546" w:history="1">
            <w:r w:rsidRPr="008255BC">
              <w:rPr>
                <w:rStyle w:val="Hyperlink"/>
              </w:rPr>
              <w:t>5.4</w:t>
            </w:r>
            <w:r>
              <w:rPr>
                <w:rFonts w:eastAsiaTheme="minorEastAsia"/>
                <w:kern w:val="2"/>
                <w:lang w:eastAsia="en-AU"/>
                <w14:ligatures w14:val="standardContextual"/>
              </w:rPr>
              <w:tab/>
            </w:r>
            <w:r w:rsidRPr="008255BC">
              <w:rPr>
                <w:rStyle w:val="Hyperlink"/>
              </w:rPr>
              <w:t>Pre-export quarantine</w:t>
            </w:r>
            <w:r>
              <w:rPr>
                <w:webHidden/>
              </w:rPr>
              <w:tab/>
            </w:r>
            <w:r>
              <w:rPr>
                <w:webHidden/>
              </w:rPr>
              <w:fldChar w:fldCharType="begin"/>
            </w:r>
            <w:r>
              <w:rPr>
                <w:webHidden/>
              </w:rPr>
              <w:instrText xml:space="preserve"> PAGEREF _Toc165542546 \h </w:instrText>
            </w:r>
            <w:r>
              <w:rPr>
                <w:webHidden/>
              </w:rPr>
            </w:r>
            <w:r>
              <w:rPr>
                <w:webHidden/>
              </w:rPr>
              <w:fldChar w:fldCharType="separate"/>
            </w:r>
            <w:r w:rsidR="00AB57D4">
              <w:rPr>
                <w:webHidden/>
              </w:rPr>
              <w:t>47</w:t>
            </w:r>
            <w:r>
              <w:rPr>
                <w:webHidden/>
              </w:rPr>
              <w:fldChar w:fldCharType="end"/>
            </w:r>
          </w:hyperlink>
        </w:p>
        <w:p w14:paraId="1466A327" w14:textId="37086628" w:rsidR="009D1735" w:rsidRDefault="009D1735">
          <w:pPr>
            <w:pStyle w:val="TOC2"/>
            <w:tabs>
              <w:tab w:val="left" w:pos="1100"/>
            </w:tabs>
            <w:rPr>
              <w:rFonts w:eastAsiaTheme="minorEastAsia"/>
              <w:kern w:val="2"/>
              <w:lang w:eastAsia="en-AU"/>
              <w14:ligatures w14:val="standardContextual"/>
            </w:rPr>
          </w:pPr>
          <w:hyperlink w:anchor="_Toc165542547" w:history="1">
            <w:r w:rsidRPr="008255BC">
              <w:rPr>
                <w:rStyle w:val="Hyperlink"/>
              </w:rPr>
              <w:t>5.5</w:t>
            </w:r>
            <w:r>
              <w:rPr>
                <w:rFonts w:eastAsiaTheme="minorEastAsia"/>
                <w:kern w:val="2"/>
                <w:lang w:eastAsia="en-AU"/>
                <w14:ligatures w14:val="standardContextual"/>
              </w:rPr>
              <w:tab/>
            </w:r>
            <w:r w:rsidRPr="008255BC">
              <w:rPr>
                <w:rStyle w:val="Hyperlink"/>
              </w:rPr>
              <w:t>Parasite treatment</w:t>
            </w:r>
            <w:r>
              <w:rPr>
                <w:webHidden/>
              </w:rPr>
              <w:tab/>
            </w:r>
            <w:r>
              <w:rPr>
                <w:webHidden/>
              </w:rPr>
              <w:fldChar w:fldCharType="begin"/>
            </w:r>
            <w:r>
              <w:rPr>
                <w:webHidden/>
              </w:rPr>
              <w:instrText xml:space="preserve"> PAGEREF _Toc165542547 \h </w:instrText>
            </w:r>
            <w:r>
              <w:rPr>
                <w:webHidden/>
              </w:rPr>
            </w:r>
            <w:r>
              <w:rPr>
                <w:webHidden/>
              </w:rPr>
              <w:fldChar w:fldCharType="separate"/>
            </w:r>
            <w:r w:rsidR="00AB57D4">
              <w:rPr>
                <w:webHidden/>
              </w:rPr>
              <w:t>47</w:t>
            </w:r>
            <w:r>
              <w:rPr>
                <w:webHidden/>
              </w:rPr>
              <w:fldChar w:fldCharType="end"/>
            </w:r>
          </w:hyperlink>
        </w:p>
        <w:p w14:paraId="408DBF59" w14:textId="3F068667" w:rsidR="009D1735" w:rsidRDefault="009D1735">
          <w:pPr>
            <w:pStyle w:val="TOC2"/>
            <w:tabs>
              <w:tab w:val="left" w:pos="1100"/>
            </w:tabs>
            <w:rPr>
              <w:rFonts w:eastAsiaTheme="minorEastAsia"/>
              <w:kern w:val="2"/>
              <w:lang w:eastAsia="en-AU"/>
              <w14:ligatures w14:val="standardContextual"/>
            </w:rPr>
          </w:pPr>
          <w:hyperlink w:anchor="_Toc165542548" w:history="1">
            <w:r w:rsidRPr="008255BC">
              <w:rPr>
                <w:rStyle w:val="Hyperlink"/>
              </w:rPr>
              <w:t>5.6</w:t>
            </w:r>
            <w:r>
              <w:rPr>
                <w:rFonts w:eastAsiaTheme="minorEastAsia"/>
                <w:kern w:val="2"/>
                <w:lang w:eastAsia="en-AU"/>
                <w14:ligatures w14:val="standardContextual"/>
              </w:rPr>
              <w:tab/>
            </w:r>
            <w:r w:rsidRPr="008255BC">
              <w:rPr>
                <w:rStyle w:val="Hyperlink"/>
              </w:rPr>
              <w:t>Batch testing for hazards</w:t>
            </w:r>
            <w:r>
              <w:rPr>
                <w:webHidden/>
              </w:rPr>
              <w:tab/>
            </w:r>
            <w:r>
              <w:rPr>
                <w:webHidden/>
              </w:rPr>
              <w:fldChar w:fldCharType="begin"/>
            </w:r>
            <w:r>
              <w:rPr>
                <w:webHidden/>
              </w:rPr>
              <w:instrText xml:space="preserve"> PAGEREF _Toc165542548 \h </w:instrText>
            </w:r>
            <w:r>
              <w:rPr>
                <w:webHidden/>
              </w:rPr>
            </w:r>
            <w:r>
              <w:rPr>
                <w:webHidden/>
              </w:rPr>
              <w:fldChar w:fldCharType="separate"/>
            </w:r>
            <w:r w:rsidR="00AB57D4">
              <w:rPr>
                <w:webHidden/>
              </w:rPr>
              <w:t>47</w:t>
            </w:r>
            <w:r>
              <w:rPr>
                <w:webHidden/>
              </w:rPr>
              <w:fldChar w:fldCharType="end"/>
            </w:r>
          </w:hyperlink>
        </w:p>
        <w:p w14:paraId="18F28B4E" w14:textId="6B3B336F" w:rsidR="009D1735" w:rsidRDefault="009D1735">
          <w:pPr>
            <w:pStyle w:val="TOC2"/>
            <w:tabs>
              <w:tab w:val="left" w:pos="1100"/>
            </w:tabs>
            <w:rPr>
              <w:rFonts w:eastAsiaTheme="minorEastAsia"/>
              <w:kern w:val="2"/>
              <w:lang w:eastAsia="en-AU"/>
              <w14:ligatures w14:val="standardContextual"/>
            </w:rPr>
          </w:pPr>
          <w:hyperlink w:anchor="_Toc165542549" w:history="1">
            <w:r w:rsidRPr="008255BC">
              <w:rPr>
                <w:rStyle w:val="Hyperlink"/>
              </w:rPr>
              <w:t>5.7</w:t>
            </w:r>
            <w:r>
              <w:rPr>
                <w:rFonts w:eastAsiaTheme="minorEastAsia"/>
                <w:kern w:val="2"/>
                <w:lang w:eastAsia="en-AU"/>
                <w14:ligatures w14:val="standardContextual"/>
              </w:rPr>
              <w:tab/>
            </w:r>
            <w:r w:rsidRPr="008255BC">
              <w:rPr>
                <w:rStyle w:val="Hyperlink"/>
              </w:rPr>
              <w:t>Egg disinfection</w:t>
            </w:r>
            <w:r>
              <w:rPr>
                <w:webHidden/>
              </w:rPr>
              <w:tab/>
            </w:r>
            <w:r>
              <w:rPr>
                <w:webHidden/>
              </w:rPr>
              <w:fldChar w:fldCharType="begin"/>
            </w:r>
            <w:r>
              <w:rPr>
                <w:webHidden/>
              </w:rPr>
              <w:instrText xml:space="preserve"> PAGEREF _Toc165542549 \h </w:instrText>
            </w:r>
            <w:r>
              <w:rPr>
                <w:webHidden/>
              </w:rPr>
            </w:r>
            <w:r>
              <w:rPr>
                <w:webHidden/>
              </w:rPr>
              <w:fldChar w:fldCharType="separate"/>
            </w:r>
            <w:r w:rsidR="00AB57D4">
              <w:rPr>
                <w:webHidden/>
              </w:rPr>
              <w:t>48</w:t>
            </w:r>
            <w:r>
              <w:rPr>
                <w:webHidden/>
              </w:rPr>
              <w:fldChar w:fldCharType="end"/>
            </w:r>
          </w:hyperlink>
        </w:p>
        <w:p w14:paraId="2BD6FE3D" w14:textId="4D6C394A" w:rsidR="009D1735" w:rsidRDefault="009D1735">
          <w:pPr>
            <w:pStyle w:val="TOC2"/>
            <w:tabs>
              <w:tab w:val="left" w:pos="1100"/>
            </w:tabs>
            <w:rPr>
              <w:rFonts w:eastAsiaTheme="minorEastAsia"/>
              <w:kern w:val="2"/>
              <w:lang w:eastAsia="en-AU"/>
              <w14:ligatures w14:val="standardContextual"/>
            </w:rPr>
          </w:pPr>
          <w:hyperlink w:anchor="_Toc165542550" w:history="1">
            <w:r w:rsidRPr="008255BC">
              <w:rPr>
                <w:rStyle w:val="Hyperlink"/>
              </w:rPr>
              <w:t>5.8</w:t>
            </w:r>
            <w:r>
              <w:rPr>
                <w:rFonts w:eastAsiaTheme="minorEastAsia"/>
                <w:kern w:val="2"/>
                <w:lang w:eastAsia="en-AU"/>
                <w14:ligatures w14:val="standardContextual"/>
              </w:rPr>
              <w:tab/>
            </w:r>
            <w:r w:rsidRPr="008255BC">
              <w:rPr>
                <w:rStyle w:val="Hyperlink"/>
              </w:rPr>
              <w:t>Post-arrival quarantine</w:t>
            </w:r>
            <w:r>
              <w:rPr>
                <w:webHidden/>
              </w:rPr>
              <w:tab/>
            </w:r>
            <w:r>
              <w:rPr>
                <w:webHidden/>
              </w:rPr>
              <w:fldChar w:fldCharType="begin"/>
            </w:r>
            <w:r>
              <w:rPr>
                <w:webHidden/>
              </w:rPr>
              <w:instrText xml:space="preserve"> PAGEREF _Toc165542550 \h </w:instrText>
            </w:r>
            <w:r>
              <w:rPr>
                <w:webHidden/>
              </w:rPr>
            </w:r>
            <w:r>
              <w:rPr>
                <w:webHidden/>
              </w:rPr>
              <w:fldChar w:fldCharType="separate"/>
            </w:r>
            <w:r w:rsidR="00AB57D4">
              <w:rPr>
                <w:webHidden/>
              </w:rPr>
              <w:t>48</w:t>
            </w:r>
            <w:r>
              <w:rPr>
                <w:webHidden/>
              </w:rPr>
              <w:fldChar w:fldCharType="end"/>
            </w:r>
          </w:hyperlink>
        </w:p>
        <w:p w14:paraId="71E427E6" w14:textId="39D5C15E" w:rsidR="009D1735" w:rsidRDefault="009D1735">
          <w:pPr>
            <w:pStyle w:val="TOC1"/>
            <w:rPr>
              <w:rFonts w:eastAsiaTheme="minorEastAsia"/>
              <w:b w:val="0"/>
              <w:kern w:val="2"/>
              <w:lang w:eastAsia="en-AU"/>
              <w14:ligatures w14:val="standardContextual"/>
            </w:rPr>
          </w:pPr>
          <w:hyperlink w:anchor="_Toc165542551" w:history="1">
            <w:r w:rsidRPr="008255BC">
              <w:rPr>
                <w:rStyle w:val="Hyperlink"/>
                <w:iCs/>
              </w:rPr>
              <w:t>6</w:t>
            </w:r>
            <w:r>
              <w:rPr>
                <w:rFonts w:eastAsiaTheme="minorEastAsia"/>
                <w:b w:val="0"/>
                <w:kern w:val="2"/>
                <w:lang w:eastAsia="en-AU"/>
                <w14:ligatures w14:val="standardContextual"/>
              </w:rPr>
              <w:tab/>
            </w:r>
            <w:r w:rsidRPr="008255BC">
              <w:rPr>
                <w:rStyle w:val="Hyperlink"/>
                <w:iCs/>
              </w:rPr>
              <w:t>Hazard identification</w:t>
            </w:r>
            <w:r>
              <w:rPr>
                <w:webHidden/>
              </w:rPr>
              <w:tab/>
            </w:r>
            <w:r>
              <w:rPr>
                <w:webHidden/>
              </w:rPr>
              <w:fldChar w:fldCharType="begin"/>
            </w:r>
            <w:r>
              <w:rPr>
                <w:webHidden/>
              </w:rPr>
              <w:instrText xml:space="preserve"> PAGEREF _Toc165542551 \h </w:instrText>
            </w:r>
            <w:r>
              <w:rPr>
                <w:webHidden/>
              </w:rPr>
            </w:r>
            <w:r>
              <w:rPr>
                <w:webHidden/>
              </w:rPr>
              <w:fldChar w:fldCharType="separate"/>
            </w:r>
            <w:r w:rsidR="00AB57D4">
              <w:rPr>
                <w:webHidden/>
              </w:rPr>
              <w:t>50</w:t>
            </w:r>
            <w:r>
              <w:rPr>
                <w:webHidden/>
              </w:rPr>
              <w:fldChar w:fldCharType="end"/>
            </w:r>
          </w:hyperlink>
        </w:p>
        <w:p w14:paraId="58DB962B" w14:textId="2A9639C8" w:rsidR="009D1735" w:rsidRDefault="009D1735">
          <w:pPr>
            <w:pStyle w:val="TOC2"/>
            <w:tabs>
              <w:tab w:val="left" w:pos="1100"/>
            </w:tabs>
            <w:rPr>
              <w:rFonts w:eastAsiaTheme="minorEastAsia"/>
              <w:kern w:val="2"/>
              <w:lang w:eastAsia="en-AU"/>
              <w14:ligatures w14:val="standardContextual"/>
            </w:rPr>
          </w:pPr>
          <w:hyperlink w:anchor="_Toc165542552" w:history="1">
            <w:r w:rsidRPr="008255BC">
              <w:rPr>
                <w:rStyle w:val="Hyperlink"/>
              </w:rPr>
              <w:t>6.1</w:t>
            </w:r>
            <w:r>
              <w:rPr>
                <w:rFonts w:eastAsiaTheme="minorEastAsia"/>
                <w:kern w:val="2"/>
                <w:lang w:eastAsia="en-AU"/>
                <w14:ligatures w14:val="standardContextual"/>
              </w:rPr>
              <w:tab/>
            </w:r>
            <w:r w:rsidRPr="008255BC">
              <w:rPr>
                <w:rStyle w:val="Hyperlink"/>
              </w:rPr>
              <w:t>Hazards retained for risk assessment</w:t>
            </w:r>
            <w:r>
              <w:rPr>
                <w:webHidden/>
              </w:rPr>
              <w:tab/>
            </w:r>
            <w:r>
              <w:rPr>
                <w:webHidden/>
              </w:rPr>
              <w:fldChar w:fldCharType="begin"/>
            </w:r>
            <w:r>
              <w:rPr>
                <w:webHidden/>
              </w:rPr>
              <w:instrText xml:space="preserve"> PAGEREF _Toc165542552 \h </w:instrText>
            </w:r>
            <w:r>
              <w:rPr>
                <w:webHidden/>
              </w:rPr>
            </w:r>
            <w:r>
              <w:rPr>
                <w:webHidden/>
              </w:rPr>
              <w:fldChar w:fldCharType="separate"/>
            </w:r>
            <w:r w:rsidR="00AB57D4">
              <w:rPr>
                <w:webHidden/>
              </w:rPr>
              <w:t>68</w:t>
            </w:r>
            <w:r>
              <w:rPr>
                <w:webHidden/>
              </w:rPr>
              <w:fldChar w:fldCharType="end"/>
            </w:r>
          </w:hyperlink>
        </w:p>
        <w:p w14:paraId="7B1CD3F2" w14:textId="32D0D118" w:rsidR="009D1735" w:rsidRDefault="009D1735">
          <w:pPr>
            <w:pStyle w:val="TOC1"/>
            <w:rPr>
              <w:rFonts w:eastAsiaTheme="minorEastAsia"/>
              <w:b w:val="0"/>
              <w:kern w:val="2"/>
              <w:lang w:eastAsia="en-AU"/>
              <w14:ligatures w14:val="standardContextual"/>
            </w:rPr>
          </w:pPr>
          <w:hyperlink w:anchor="_Toc165542553" w:history="1">
            <w:r w:rsidRPr="008255BC">
              <w:rPr>
                <w:rStyle w:val="Hyperlink"/>
              </w:rPr>
              <w:t>7</w:t>
            </w:r>
            <w:r>
              <w:rPr>
                <w:rFonts w:eastAsiaTheme="minorEastAsia"/>
                <w:b w:val="0"/>
                <w:kern w:val="2"/>
                <w:lang w:eastAsia="en-AU"/>
                <w14:ligatures w14:val="standardContextual"/>
              </w:rPr>
              <w:tab/>
            </w:r>
            <w:r w:rsidRPr="008255BC">
              <w:rPr>
                <w:rStyle w:val="Hyperlink"/>
                <w:i/>
                <w:iCs/>
              </w:rPr>
              <w:t>Aeromonas salmonicida</w:t>
            </w:r>
            <w:r w:rsidRPr="008255BC">
              <w:rPr>
                <w:rStyle w:val="Hyperlink"/>
              </w:rPr>
              <w:t xml:space="preserve"> </w:t>
            </w:r>
            <w:r w:rsidRPr="008255BC">
              <w:rPr>
                <w:rStyle w:val="Hyperlink"/>
                <w:i/>
                <w:iCs/>
              </w:rPr>
              <w:t>salmonicida</w:t>
            </w:r>
            <w:r w:rsidRPr="008255BC">
              <w:rPr>
                <w:rStyle w:val="Hyperlink"/>
              </w:rPr>
              <w:t xml:space="preserve"> (typical strain)</w:t>
            </w:r>
            <w:r>
              <w:rPr>
                <w:webHidden/>
              </w:rPr>
              <w:tab/>
            </w:r>
            <w:r>
              <w:rPr>
                <w:webHidden/>
              </w:rPr>
              <w:fldChar w:fldCharType="begin"/>
            </w:r>
            <w:r>
              <w:rPr>
                <w:webHidden/>
              </w:rPr>
              <w:instrText xml:space="preserve"> PAGEREF _Toc165542553 \h </w:instrText>
            </w:r>
            <w:r>
              <w:rPr>
                <w:webHidden/>
              </w:rPr>
            </w:r>
            <w:r>
              <w:rPr>
                <w:webHidden/>
              </w:rPr>
              <w:fldChar w:fldCharType="separate"/>
            </w:r>
            <w:r w:rsidR="00AB57D4">
              <w:rPr>
                <w:webHidden/>
              </w:rPr>
              <w:t>69</w:t>
            </w:r>
            <w:r>
              <w:rPr>
                <w:webHidden/>
              </w:rPr>
              <w:fldChar w:fldCharType="end"/>
            </w:r>
          </w:hyperlink>
        </w:p>
        <w:p w14:paraId="1BFBF370" w14:textId="616555D1" w:rsidR="009D1735" w:rsidRDefault="009D1735">
          <w:pPr>
            <w:pStyle w:val="TOC2"/>
            <w:tabs>
              <w:tab w:val="left" w:pos="1100"/>
            </w:tabs>
            <w:rPr>
              <w:rFonts w:eastAsiaTheme="minorEastAsia"/>
              <w:kern w:val="2"/>
              <w:lang w:eastAsia="en-AU"/>
              <w14:ligatures w14:val="standardContextual"/>
            </w:rPr>
          </w:pPr>
          <w:hyperlink w:anchor="_Toc165542554" w:history="1">
            <w:r w:rsidRPr="008255BC">
              <w:rPr>
                <w:rStyle w:val="Hyperlink"/>
              </w:rPr>
              <w:t>7.1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_Toc165542554 \h </w:instrText>
            </w:r>
            <w:r>
              <w:rPr>
                <w:webHidden/>
              </w:rPr>
            </w:r>
            <w:r>
              <w:rPr>
                <w:webHidden/>
              </w:rPr>
              <w:fldChar w:fldCharType="separate"/>
            </w:r>
            <w:r w:rsidR="00AB57D4">
              <w:rPr>
                <w:webHidden/>
              </w:rPr>
              <w:t>69</w:t>
            </w:r>
            <w:r>
              <w:rPr>
                <w:webHidden/>
              </w:rPr>
              <w:fldChar w:fldCharType="end"/>
            </w:r>
          </w:hyperlink>
        </w:p>
        <w:p w14:paraId="2BB6C15E" w14:textId="3DF0D578" w:rsidR="009D1735" w:rsidRDefault="009D1735">
          <w:pPr>
            <w:pStyle w:val="TOC2"/>
            <w:tabs>
              <w:tab w:val="left" w:pos="1100"/>
            </w:tabs>
            <w:rPr>
              <w:rFonts w:eastAsiaTheme="minorEastAsia"/>
              <w:kern w:val="2"/>
              <w:lang w:eastAsia="en-AU"/>
              <w14:ligatures w14:val="standardContextual"/>
            </w:rPr>
          </w:pPr>
          <w:hyperlink w:anchor="_Toc165542555" w:history="1">
            <w:r w:rsidRPr="008255BC">
              <w:rPr>
                <w:rStyle w:val="Hyperlink"/>
              </w:rPr>
              <w:t>7.2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_Toc165542555 \h </w:instrText>
            </w:r>
            <w:r>
              <w:rPr>
                <w:webHidden/>
              </w:rPr>
            </w:r>
            <w:r>
              <w:rPr>
                <w:webHidden/>
              </w:rPr>
              <w:fldChar w:fldCharType="separate"/>
            </w:r>
            <w:r w:rsidR="00AB57D4">
              <w:rPr>
                <w:webHidden/>
              </w:rPr>
              <w:t>69</w:t>
            </w:r>
            <w:r>
              <w:rPr>
                <w:webHidden/>
              </w:rPr>
              <w:fldChar w:fldCharType="end"/>
            </w:r>
          </w:hyperlink>
        </w:p>
        <w:p w14:paraId="1D24F709" w14:textId="60A95021" w:rsidR="009D1735" w:rsidRDefault="009D1735">
          <w:pPr>
            <w:pStyle w:val="TOC2"/>
            <w:tabs>
              <w:tab w:val="left" w:pos="1100"/>
            </w:tabs>
            <w:rPr>
              <w:rFonts w:eastAsiaTheme="minorEastAsia"/>
              <w:kern w:val="2"/>
              <w:lang w:eastAsia="en-AU"/>
              <w14:ligatures w14:val="standardContextual"/>
            </w:rPr>
          </w:pPr>
          <w:hyperlink w:anchor="_Toc165542556" w:history="1">
            <w:r w:rsidRPr="008255BC">
              <w:rPr>
                <w:rStyle w:val="Hyperlink"/>
              </w:rPr>
              <w:t>7.3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_Toc165542556 \h </w:instrText>
            </w:r>
            <w:r>
              <w:rPr>
                <w:webHidden/>
              </w:rPr>
            </w:r>
            <w:r>
              <w:rPr>
                <w:webHidden/>
              </w:rPr>
              <w:fldChar w:fldCharType="separate"/>
            </w:r>
            <w:r w:rsidR="00AB57D4">
              <w:rPr>
                <w:webHidden/>
              </w:rPr>
              <w:t>78</w:t>
            </w:r>
            <w:r>
              <w:rPr>
                <w:webHidden/>
              </w:rPr>
              <w:fldChar w:fldCharType="end"/>
            </w:r>
          </w:hyperlink>
        </w:p>
        <w:p w14:paraId="2E25DD7A" w14:textId="29DF0486" w:rsidR="009D1735" w:rsidRDefault="009D1735">
          <w:pPr>
            <w:pStyle w:val="TOC2"/>
            <w:tabs>
              <w:tab w:val="left" w:pos="1100"/>
            </w:tabs>
            <w:rPr>
              <w:rFonts w:eastAsiaTheme="minorEastAsia"/>
              <w:kern w:val="2"/>
              <w:lang w:eastAsia="en-AU"/>
              <w14:ligatures w14:val="standardContextual"/>
            </w:rPr>
          </w:pPr>
          <w:hyperlink w:anchor="_Toc165542557" w:history="1">
            <w:r w:rsidRPr="008255BC">
              <w:rPr>
                <w:rStyle w:val="Hyperlink"/>
              </w:rPr>
              <w:t>7.4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_Toc165542557 \h </w:instrText>
            </w:r>
            <w:r>
              <w:rPr>
                <w:webHidden/>
              </w:rPr>
            </w:r>
            <w:r>
              <w:rPr>
                <w:webHidden/>
              </w:rPr>
              <w:fldChar w:fldCharType="separate"/>
            </w:r>
            <w:r w:rsidR="00AB57D4">
              <w:rPr>
                <w:webHidden/>
              </w:rPr>
              <w:t>85</w:t>
            </w:r>
            <w:r>
              <w:rPr>
                <w:webHidden/>
              </w:rPr>
              <w:fldChar w:fldCharType="end"/>
            </w:r>
          </w:hyperlink>
        </w:p>
        <w:p w14:paraId="7DAE568D" w14:textId="5B98F890" w:rsidR="009D1735" w:rsidRDefault="009D1735">
          <w:pPr>
            <w:pStyle w:val="TOC1"/>
            <w:rPr>
              <w:rFonts w:eastAsiaTheme="minorEastAsia"/>
              <w:b w:val="0"/>
              <w:kern w:val="2"/>
              <w:lang w:eastAsia="en-AU"/>
              <w14:ligatures w14:val="standardContextual"/>
            </w:rPr>
          </w:pPr>
          <w:hyperlink w:anchor="_Toc165542558" w:history="1">
            <w:r w:rsidRPr="008255BC">
              <w:rPr>
                <w:rStyle w:val="Hyperlink"/>
                <w:i/>
                <w:iCs/>
              </w:rPr>
              <w:t>8</w:t>
            </w:r>
            <w:r>
              <w:rPr>
                <w:rFonts w:eastAsiaTheme="minorEastAsia"/>
                <w:b w:val="0"/>
                <w:kern w:val="2"/>
                <w:lang w:eastAsia="en-AU"/>
                <w14:ligatures w14:val="standardContextual"/>
              </w:rPr>
              <w:tab/>
            </w:r>
            <w:r w:rsidRPr="008255BC">
              <w:rPr>
                <w:rStyle w:val="Hyperlink"/>
                <w:i/>
                <w:iCs/>
              </w:rPr>
              <w:t xml:space="preserve">Argulus alosae, Argulus coregoni, Argulus flavescens, Argulus foliaceus </w:t>
            </w:r>
            <w:r w:rsidRPr="008255BC">
              <w:rPr>
                <w:rStyle w:val="Hyperlink"/>
              </w:rPr>
              <w:t xml:space="preserve">and </w:t>
            </w:r>
            <w:r w:rsidRPr="008255BC">
              <w:rPr>
                <w:rStyle w:val="Hyperlink"/>
                <w:i/>
                <w:iCs/>
              </w:rPr>
              <w:t>Argulus stizosthethii</w:t>
            </w:r>
            <w:r>
              <w:rPr>
                <w:webHidden/>
              </w:rPr>
              <w:tab/>
            </w:r>
            <w:r>
              <w:rPr>
                <w:webHidden/>
              </w:rPr>
              <w:fldChar w:fldCharType="begin"/>
            </w:r>
            <w:r>
              <w:rPr>
                <w:webHidden/>
              </w:rPr>
              <w:instrText xml:space="preserve"> PAGEREF _Toc165542558 \h </w:instrText>
            </w:r>
            <w:r>
              <w:rPr>
                <w:webHidden/>
              </w:rPr>
            </w:r>
            <w:r>
              <w:rPr>
                <w:webHidden/>
              </w:rPr>
              <w:fldChar w:fldCharType="separate"/>
            </w:r>
            <w:r w:rsidR="00AB57D4">
              <w:rPr>
                <w:webHidden/>
              </w:rPr>
              <w:t>87</w:t>
            </w:r>
            <w:r>
              <w:rPr>
                <w:webHidden/>
              </w:rPr>
              <w:fldChar w:fldCharType="end"/>
            </w:r>
          </w:hyperlink>
        </w:p>
        <w:p w14:paraId="243B5922" w14:textId="79C1624C" w:rsidR="009D1735" w:rsidRDefault="009D1735">
          <w:pPr>
            <w:pStyle w:val="TOC2"/>
            <w:tabs>
              <w:tab w:val="left" w:pos="1100"/>
            </w:tabs>
            <w:rPr>
              <w:rFonts w:eastAsiaTheme="minorEastAsia"/>
              <w:kern w:val="2"/>
              <w:lang w:eastAsia="en-AU"/>
              <w14:ligatures w14:val="standardContextual"/>
            </w:rPr>
          </w:pPr>
          <w:hyperlink w:anchor="_Toc165542559" w:history="1">
            <w:r w:rsidRPr="008255BC">
              <w:rPr>
                <w:rStyle w:val="Hyperlink"/>
              </w:rPr>
              <w:t>8.1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_Toc165542559 \h </w:instrText>
            </w:r>
            <w:r>
              <w:rPr>
                <w:webHidden/>
              </w:rPr>
            </w:r>
            <w:r>
              <w:rPr>
                <w:webHidden/>
              </w:rPr>
              <w:fldChar w:fldCharType="separate"/>
            </w:r>
            <w:r w:rsidR="00AB57D4">
              <w:rPr>
                <w:webHidden/>
              </w:rPr>
              <w:t>87</w:t>
            </w:r>
            <w:r>
              <w:rPr>
                <w:webHidden/>
              </w:rPr>
              <w:fldChar w:fldCharType="end"/>
            </w:r>
          </w:hyperlink>
        </w:p>
        <w:p w14:paraId="13D73536" w14:textId="0B210663" w:rsidR="009D1735" w:rsidRDefault="009D1735">
          <w:pPr>
            <w:pStyle w:val="TOC2"/>
            <w:tabs>
              <w:tab w:val="left" w:pos="1100"/>
            </w:tabs>
            <w:rPr>
              <w:rFonts w:eastAsiaTheme="minorEastAsia"/>
              <w:kern w:val="2"/>
              <w:lang w:eastAsia="en-AU"/>
              <w14:ligatures w14:val="standardContextual"/>
            </w:rPr>
          </w:pPr>
          <w:hyperlink w:anchor="_Toc165542560" w:history="1">
            <w:r w:rsidRPr="008255BC">
              <w:rPr>
                <w:rStyle w:val="Hyperlink"/>
              </w:rPr>
              <w:t>8.2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_Toc165542560 \h </w:instrText>
            </w:r>
            <w:r>
              <w:rPr>
                <w:webHidden/>
              </w:rPr>
            </w:r>
            <w:r>
              <w:rPr>
                <w:webHidden/>
              </w:rPr>
              <w:fldChar w:fldCharType="separate"/>
            </w:r>
            <w:r w:rsidR="00AB57D4">
              <w:rPr>
                <w:webHidden/>
              </w:rPr>
              <w:t>87</w:t>
            </w:r>
            <w:r>
              <w:rPr>
                <w:webHidden/>
              </w:rPr>
              <w:fldChar w:fldCharType="end"/>
            </w:r>
          </w:hyperlink>
        </w:p>
        <w:p w14:paraId="42211383" w14:textId="21B96845" w:rsidR="009D1735" w:rsidRDefault="009D1735">
          <w:pPr>
            <w:pStyle w:val="TOC2"/>
            <w:tabs>
              <w:tab w:val="left" w:pos="1100"/>
            </w:tabs>
            <w:rPr>
              <w:rFonts w:eastAsiaTheme="minorEastAsia"/>
              <w:kern w:val="2"/>
              <w:lang w:eastAsia="en-AU"/>
              <w14:ligatures w14:val="standardContextual"/>
            </w:rPr>
          </w:pPr>
          <w:hyperlink w:anchor="_Toc165542561" w:history="1">
            <w:r w:rsidRPr="008255BC">
              <w:rPr>
                <w:rStyle w:val="Hyperlink"/>
              </w:rPr>
              <w:t>8.3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_Toc165542561 \h </w:instrText>
            </w:r>
            <w:r>
              <w:rPr>
                <w:webHidden/>
              </w:rPr>
            </w:r>
            <w:r>
              <w:rPr>
                <w:webHidden/>
              </w:rPr>
              <w:fldChar w:fldCharType="separate"/>
            </w:r>
            <w:r w:rsidR="00AB57D4">
              <w:rPr>
                <w:webHidden/>
              </w:rPr>
              <w:t>94</w:t>
            </w:r>
            <w:r>
              <w:rPr>
                <w:webHidden/>
              </w:rPr>
              <w:fldChar w:fldCharType="end"/>
            </w:r>
          </w:hyperlink>
        </w:p>
        <w:p w14:paraId="09F65997" w14:textId="54AFB523" w:rsidR="009D1735" w:rsidRDefault="009D1735">
          <w:pPr>
            <w:pStyle w:val="TOC2"/>
            <w:tabs>
              <w:tab w:val="left" w:pos="1100"/>
            </w:tabs>
            <w:rPr>
              <w:rFonts w:eastAsiaTheme="minorEastAsia"/>
              <w:kern w:val="2"/>
              <w:lang w:eastAsia="en-AU"/>
              <w14:ligatures w14:val="standardContextual"/>
            </w:rPr>
          </w:pPr>
          <w:hyperlink w:anchor="_Toc165542562" w:history="1">
            <w:r w:rsidRPr="008255BC">
              <w:rPr>
                <w:rStyle w:val="Hyperlink"/>
              </w:rPr>
              <w:t>8.4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_Toc165542562 \h </w:instrText>
            </w:r>
            <w:r>
              <w:rPr>
                <w:webHidden/>
              </w:rPr>
            </w:r>
            <w:r>
              <w:rPr>
                <w:webHidden/>
              </w:rPr>
              <w:fldChar w:fldCharType="separate"/>
            </w:r>
            <w:r w:rsidR="00AB57D4">
              <w:rPr>
                <w:webHidden/>
              </w:rPr>
              <w:t>101</w:t>
            </w:r>
            <w:r>
              <w:rPr>
                <w:webHidden/>
              </w:rPr>
              <w:fldChar w:fldCharType="end"/>
            </w:r>
          </w:hyperlink>
        </w:p>
        <w:p w14:paraId="4AD7B6E5" w14:textId="64F16AB1" w:rsidR="009D1735" w:rsidRDefault="009D1735">
          <w:pPr>
            <w:pStyle w:val="TOC1"/>
            <w:rPr>
              <w:rFonts w:eastAsiaTheme="minorEastAsia"/>
              <w:b w:val="0"/>
              <w:kern w:val="2"/>
              <w:lang w:eastAsia="en-AU"/>
              <w14:ligatures w14:val="standardContextual"/>
            </w:rPr>
          </w:pPr>
          <w:hyperlink w:anchor="_Toc165542563" w:history="1">
            <w:r w:rsidRPr="008255BC">
              <w:rPr>
                <w:rStyle w:val="Hyperlink"/>
              </w:rPr>
              <w:t>9</w:t>
            </w:r>
            <w:r>
              <w:rPr>
                <w:rFonts w:eastAsiaTheme="minorEastAsia"/>
                <w:b w:val="0"/>
                <w:kern w:val="2"/>
                <w:lang w:eastAsia="en-AU"/>
                <w14:ligatures w14:val="standardContextual"/>
              </w:rPr>
              <w:tab/>
            </w:r>
            <w:r w:rsidRPr="008255BC">
              <w:rPr>
                <w:rStyle w:val="Hyperlink"/>
              </w:rPr>
              <w:t>Cyprinid herpesvirus 3 (koi herpesvirus)</w:t>
            </w:r>
            <w:r>
              <w:rPr>
                <w:webHidden/>
              </w:rPr>
              <w:tab/>
            </w:r>
            <w:r>
              <w:rPr>
                <w:webHidden/>
              </w:rPr>
              <w:fldChar w:fldCharType="begin"/>
            </w:r>
            <w:r>
              <w:rPr>
                <w:webHidden/>
              </w:rPr>
              <w:instrText xml:space="preserve"> PAGEREF _Toc165542563 \h </w:instrText>
            </w:r>
            <w:r>
              <w:rPr>
                <w:webHidden/>
              </w:rPr>
            </w:r>
            <w:r>
              <w:rPr>
                <w:webHidden/>
              </w:rPr>
              <w:fldChar w:fldCharType="separate"/>
            </w:r>
            <w:r w:rsidR="00AB57D4">
              <w:rPr>
                <w:webHidden/>
              </w:rPr>
              <w:t>102</w:t>
            </w:r>
            <w:r>
              <w:rPr>
                <w:webHidden/>
              </w:rPr>
              <w:fldChar w:fldCharType="end"/>
            </w:r>
          </w:hyperlink>
        </w:p>
        <w:p w14:paraId="50903C24" w14:textId="66037301" w:rsidR="009D1735" w:rsidRDefault="009D1735">
          <w:pPr>
            <w:pStyle w:val="TOC2"/>
            <w:tabs>
              <w:tab w:val="left" w:pos="1100"/>
            </w:tabs>
            <w:rPr>
              <w:rFonts w:eastAsiaTheme="minorEastAsia"/>
              <w:kern w:val="2"/>
              <w:lang w:eastAsia="en-AU"/>
              <w14:ligatures w14:val="standardContextual"/>
            </w:rPr>
          </w:pPr>
          <w:hyperlink w:anchor="_Toc165542564" w:history="1">
            <w:r w:rsidRPr="008255BC">
              <w:rPr>
                <w:rStyle w:val="Hyperlink"/>
              </w:rPr>
              <w:t>9.1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_Toc165542564 \h </w:instrText>
            </w:r>
            <w:r>
              <w:rPr>
                <w:webHidden/>
              </w:rPr>
            </w:r>
            <w:r>
              <w:rPr>
                <w:webHidden/>
              </w:rPr>
              <w:fldChar w:fldCharType="separate"/>
            </w:r>
            <w:r w:rsidR="00AB57D4">
              <w:rPr>
                <w:webHidden/>
              </w:rPr>
              <w:t>102</w:t>
            </w:r>
            <w:r>
              <w:rPr>
                <w:webHidden/>
              </w:rPr>
              <w:fldChar w:fldCharType="end"/>
            </w:r>
          </w:hyperlink>
        </w:p>
        <w:p w14:paraId="48601FD2" w14:textId="5007D4F0" w:rsidR="009D1735" w:rsidRDefault="009D1735">
          <w:pPr>
            <w:pStyle w:val="TOC2"/>
            <w:tabs>
              <w:tab w:val="left" w:pos="1100"/>
            </w:tabs>
            <w:rPr>
              <w:rFonts w:eastAsiaTheme="minorEastAsia"/>
              <w:kern w:val="2"/>
              <w:lang w:eastAsia="en-AU"/>
              <w14:ligatures w14:val="standardContextual"/>
            </w:rPr>
          </w:pPr>
          <w:hyperlink w:anchor="_Toc165542565" w:history="1">
            <w:r w:rsidRPr="008255BC">
              <w:rPr>
                <w:rStyle w:val="Hyperlink"/>
              </w:rPr>
              <w:t>9.2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_Toc165542565 \h </w:instrText>
            </w:r>
            <w:r>
              <w:rPr>
                <w:webHidden/>
              </w:rPr>
            </w:r>
            <w:r>
              <w:rPr>
                <w:webHidden/>
              </w:rPr>
              <w:fldChar w:fldCharType="separate"/>
            </w:r>
            <w:r w:rsidR="00AB57D4">
              <w:rPr>
                <w:webHidden/>
              </w:rPr>
              <w:t>102</w:t>
            </w:r>
            <w:r>
              <w:rPr>
                <w:webHidden/>
              </w:rPr>
              <w:fldChar w:fldCharType="end"/>
            </w:r>
          </w:hyperlink>
        </w:p>
        <w:p w14:paraId="2AB1A6F6" w14:textId="0775DCD1" w:rsidR="009D1735" w:rsidRDefault="009D1735">
          <w:pPr>
            <w:pStyle w:val="TOC2"/>
            <w:tabs>
              <w:tab w:val="left" w:pos="1100"/>
            </w:tabs>
            <w:rPr>
              <w:rFonts w:eastAsiaTheme="minorEastAsia"/>
              <w:kern w:val="2"/>
              <w:lang w:eastAsia="en-AU"/>
              <w14:ligatures w14:val="standardContextual"/>
            </w:rPr>
          </w:pPr>
          <w:hyperlink w:anchor="_Toc165542566" w:history="1">
            <w:r w:rsidRPr="008255BC">
              <w:rPr>
                <w:rStyle w:val="Hyperlink"/>
              </w:rPr>
              <w:t>9.3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_Toc165542566 \h </w:instrText>
            </w:r>
            <w:r>
              <w:rPr>
                <w:webHidden/>
              </w:rPr>
            </w:r>
            <w:r>
              <w:rPr>
                <w:webHidden/>
              </w:rPr>
              <w:fldChar w:fldCharType="separate"/>
            </w:r>
            <w:r w:rsidR="00AB57D4">
              <w:rPr>
                <w:webHidden/>
              </w:rPr>
              <w:t>109</w:t>
            </w:r>
            <w:r>
              <w:rPr>
                <w:webHidden/>
              </w:rPr>
              <w:fldChar w:fldCharType="end"/>
            </w:r>
          </w:hyperlink>
        </w:p>
        <w:p w14:paraId="7C5F05E1" w14:textId="082F32AD" w:rsidR="009D1735" w:rsidRDefault="009D1735">
          <w:pPr>
            <w:pStyle w:val="TOC2"/>
            <w:tabs>
              <w:tab w:val="left" w:pos="1100"/>
            </w:tabs>
            <w:rPr>
              <w:rFonts w:eastAsiaTheme="minorEastAsia"/>
              <w:kern w:val="2"/>
              <w:lang w:eastAsia="en-AU"/>
              <w14:ligatures w14:val="standardContextual"/>
            </w:rPr>
          </w:pPr>
          <w:hyperlink w:anchor="_Toc165542567" w:history="1">
            <w:r w:rsidRPr="008255BC">
              <w:rPr>
                <w:rStyle w:val="Hyperlink"/>
              </w:rPr>
              <w:t>9.4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_Toc165542567 \h </w:instrText>
            </w:r>
            <w:r>
              <w:rPr>
                <w:webHidden/>
              </w:rPr>
            </w:r>
            <w:r>
              <w:rPr>
                <w:webHidden/>
              </w:rPr>
              <w:fldChar w:fldCharType="separate"/>
            </w:r>
            <w:r w:rsidR="00AB57D4">
              <w:rPr>
                <w:webHidden/>
              </w:rPr>
              <w:t>116</w:t>
            </w:r>
            <w:r>
              <w:rPr>
                <w:webHidden/>
              </w:rPr>
              <w:fldChar w:fldCharType="end"/>
            </w:r>
          </w:hyperlink>
        </w:p>
        <w:p w14:paraId="647172C3" w14:textId="4815D599" w:rsidR="009D1735" w:rsidRDefault="009D1735">
          <w:pPr>
            <w:pStyle w:val="TOC1"/>
            <w:rPr>
              <w:rFonts w:eastAsiaTheme="minorEastAsia"/>
              <w:b w:val="0"/>
              <w:kern w:val="2"/>
              <w:lang w:eastAsia="en-AU"/>
              <w14:ligatures w14:val="standardContextual"/>
            </w:rPr>
          </w:pPr>
          <w:hyperlink w:anchor="_Toc165542568" w:history="1">
            <w:r w:rsidRPr="008255BC">
              <w:rPr>
                <w:rStyle w:val="Hyperlink"/>
                <w:i/>
                <w:iCs/>
              </w:rPr>
              <w:t>10</w:t>
            </w:r>
            <w:r>
              <w:rPr>
                <w:rFonts w:eastAsiaTheme="minorEastAsia"/>
                <w:b w:val="0"/>
                <w:kern w:val="2"/>
                <w:lang w:eastAsia="en-AU"/>
                <w14:ligatures w14:val="standardContextual"/>
              </w:rPr>
              <w:tab/>
            </w:r>
            <w:r w:rsidRPr="008255BC">
              <w:rPr>
                <w:rStyle w:val="Hyperlink"/>
                <w:i/>
                <w:iCs/>
              </w:rPr>
              <w:t>Ergasilus sieboldi</w:t>
            </w:r>
            <w:r>
              <w:rPr>
                <w:webHidden/>
              </w:rPr>
              <w:tab/>
            </w:r>
            <w:r>
              <w:rPr>
                <w:webHidden/>
              </w:rPr>
              <w:fldChar w:fldCharType="begin"/>
            </w:r>
            <w:r>
              <w:rPr>
                <w:webHidden/>
              </w:rPr>
              <w:instrText xml:space="preserve"> PAGEREF _Toc165542568 \h </w:instrText>
            </w:r>
            <w:r>
              <w:rPr>
                <w:webHidden/>
              </w:rPr>
            </w:r>
            <w:r>
              <w:rPr>
                <w:webHidden/>
              </w:rPr>
              <w:fldChar w:fldCharType="separate"/>
            </w:r>
            <w:r w:rsidR="00AB57D4">
              <w:rPr>
                <w:webHidden/>
              </w:rPr>
              <w:t>118</w:t>
            </w:r>
            <w:r>
              <w:rPr>
                <w:webHidden/>
              </w:rPr>
              <w:fldChar w:fldCharType="end"/>
            </w:r>
          </w:hyperlink>
        </w:p>
        <w:p w14:paraId="6F4C7D93" w14:textId="6A087D86" w:rsidR="009D1735" w:rsidRDefault="009D1735">
          <w:pPr>
            <w:pStyle w:val="TOC2"/>
            <w:tabs>
              <w:tab w:val="left" w:pos="1100"/>
            </w:tabs>
            <w:rPr>
              <w:rFonts w:eastAsiaTheme="minorEastAsia"/>
              <w:kern w:val="2"/>
              <w:lang w:eastAsia="en-AU"/>
              <w14:ligatures w14:val="standardContextual"/>
            </w:rPr>
          </w:pPr>
          <w:hyperlink w:anchor="_Toc165542569" w:history="1">
            <w:r w:rsidRPr="008255BC">
              <w:rPr>
                <w:rStyle w:val="Hyperlink"/>
              </w:rPr>
              <w:t>10.1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_Toc165542569 \h </w:instrText>
            </w:r>
            <w:r>
              <w:rPr>
                <w:webHidden/>
              </w:rPr>
            </w:r>
            <w:r>
              <w:rPr>
                <w:webHidden/>
              </w:rPr>
              <w:fldChar w:fldCharType="separate"/>
            </w:r>
            <w:r w:rsidR="00AB57D4">
              <w:rPr>
                <w:webHidden/>
              </w:rPr>
              <w:t>118</w:t>
            </w:r>
            <w:r>
              <w:rPr>
                <w:webHidden/>
              </w:rPr>
              <w:fldChar w:fldCharType="end"/>
            </w:r>
          </w:hyperlink>
        </w:p>
        <w:p w14:paraId="647A6F54" w14:textId="2471F78E" w:rsidR="009D1735" w:rsidRDefault="009D1735">
          <w:pPr>
            <w:pStyle w:val="TOC2"/>
            <w:tabs>
              <w:tab w:val="left" w:pos="1100"/>
            </w:tabs>
            <w:rPr>
              <w:rFonts w:eastAsiaTheme="minorEastAsia"/>
              <w:kern w:val="2"/>
              <w:lang w:eastAsia="en-AU"/>
              <w14:ligatures w14:val="standardContextual"/>
            </w:rPr>
          </w:pPr>
          <w:hyperlink w:anchor="_Toc165542570" w:history="1">
            <w:r w:rsidRPr="008255BC">
              <w:rPr>
                <w:rStyle w:val="Hyperlink"/>
              </w:rPr>
              <w:t>10.2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_Toc165542570 \h </w:instrText>
            </w:r>
            <w:r>
              <w:rPr>
                <w:webHidden/>
              </w:rPr>
            </w:r>
            <w:r>
              <w:rPr>
                <w:webHidden/>
              </w:rPr>
              <w:fldChar w:fldCharType="separate"/>
            </w:r>
            <w:r w:rsidR="00AB57D4">
              <w:rPr>
                <w:webHidden/>
              </w:rPr>
              <w:t>118</w:t>
            </w:r>
            <w:r>
              <w:rPr>
                <w:webHidden/>
              </w:rPr>
              <w:fldChar w:fldCharType="end"/>
            </w:r>
          </w:hyperlink>
        </w:p>
        <w:p w14:paraId="480DDE54" w14:textId="0EAFB0C2" w:rsidR="009D1735" w:rsidRDefault="009D1735">
          <w:pPr>
            <w:pStyle w:val="TOC2"/>
            <w:tabs>
              <w:tab w:val="left" w:pos="1100"/>
            </w:tabs>
            <w:rPr>
              <w:rFonts w:eastAsiaTheme="minorEastAsia"/>
              <w:kern w:val="2"/>
              <w:lang w:eastAsia="en-AU"/>
              <w14:ligatures w14:val="standardContextual"/>
            </w:rPr>
          </w:pPr>
          <w:hyperlink w:anchor="_Toc165542571" w:history="1">
            <w:r w:rsidRPr="008255BC">
              <w:rPr>
                <w:rStyle w:val="Hyperlink"/>
              </w:rPr>
              <w:t>10.3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_Toc165542571 \h </w:instrText>
            </w:r>
            <w:r>
              <w:rPr>
                <w:webHidden/>
              </w:rPr>
            </w:r>
            <w:r>
              <w:rPr>
                <w:webHidden/>
              </w:rPr>
              <w:fldChar w:fldCharType="separate"/>
            </w:r>
            <w:r w:rsidR="00AB57D4">
              <w:rPr>
                <w:webHidden/>
              </w:rPr>
              <w:t>122</w:t>
            </w:r>
            <w:r>
              <w:rPr>
                <w:webHidden/>
              </w:rPr>
              <w:fldChar w:fldCharType="end"/>
            </w:r>
          </w:hyperlink>
        </w:p>
        <w:p w14:paraId="57171D2C" w14:textId="3C404380" w:rsidR="009D1735" w:rsidRDefault="009D1735">
          <w:pPr>
            <w:pStyle w:val="TOC2"/>
            <w:tabs>
              <w:tab w:val="left" w:pos="1100"/>
            </w:tabs>
            <w:rPr>
              <w:rFonts w:eastAsiaTheme="minorEastAsia"/>
              <w:kern w:val="2"/>
              <w:lang w:eastAsia="en-AU"/>
              <w14:ligatures w14:val="standardContextual"/>
            </w:rPr>
          </w:pPr>
          <w:hyperlink w:anchor="_Toc165542572" w:history="1">
            <w:r w:rsidRPr="008255BC">
              <w:rPr>
                <w:rStyle w:val="Hyperlink"/>
              </w:rPr>
              <w:t>10.4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_Toc165542572 \h </w:instrText>
            </w:r>
            <w:r>
              <w:rPr>
                <w:webHidden/>
              </w:rPr>
            </w:r>
            <w:r>
              <w:rPr>
                <w:webHidden/>
              </w:rPr>
              <w:fldChar w:fldCharType="separate"/>
            </w:r>
            <w:r w:rsidR="00AB57D4">
              <w:rPr>
                <w:webHidden/>
              </w:rPr>
              <w:t>129</w:t>
            </w:r>
            <w:r>
              <w:rPr>
                <w:webHidden/>
              </w:rPr>
              <w:fldChar w:fldCharType="end"/>
            </w:r>
          </w:hyperlink>
        </w:p>
        <w:p w14:paraId="2CC706F7" w14:textId="71547B3E" w:rsidR="009D1735" w:rsidRDefault="009D1735">
          <w:pPr>
            <w:pStyle w:val="TOC1"/>
            <w:rPr>
              <w:rFonts w:eastAsiaTheme="minorEastAsia"/>
              <w:b w:val="0"/>
              <w:kern w:val="2"/>
              <w:lang w:eastAsia="en-AU"/>
              <w14:ligatures w14:val="standardContextual"/>
            </w:rPr>
          </w:pPr>
          <w:hyperlink w:anchor="_Toc165542573" w:history="1">
            <w:r w:rsidRPr="008255BC">
              <w:rPr>
                <w:rStyle w:val="Hyperlink"/>
              </w:rPr>
              <w:t>11</w:t>
            </w:r>
            <w:r>
              <w:rPr>
                <w:rFonts w:eastAsiaTheme="minorEastAsia"/>
                <w:b w:val="0"/>
                <w:kern w:val="2"/>
                <w:lang w:eastAsia="en-AU"/>
                <w14:ligatures w14:val="standardContextual"/>
              </w:rPr>
              <w:tab/>
            </w:r>
            <w:r w:rsidRPr="008255BC">
              <w:rPr>
                <w:rStyle w:val="Hyperlink"/>
              </w:rPr>
              <w:t>Frog virus 3</w:t>
            </w:r>
            <w:r>
              <w:rPr>
                <w:webHidden/>
              </w:rPr>
              <w:tab/>
            </w:r>
            <w:r>
              <w:rPr>
                <w:webHidden/>
              </w:rPr>
              <w:fldChar w:fldCharType="begin"/>
            </w:r>
            <w:r>
              <w:rPr>
                <w:webHidden/>
              </w:rPr>
              <w:instrText xml:space="preserve"> PAGEREF _Toc165542573 \h </w:instrText>
            </w:r>
            <w:r>
              <w:rPr>
                <w:webHidden/>
              </w:rPr>
            </w:r>
            <w:r>
              <w:rPr>
                <w:webHidden/>
              </w:rPr>
              <w:fldChar w:fldCharType="separate"/>
            </w:r>
            <w:r w:rsidR="00AB57D4">
              <w:rPr>
                <w:webHidden/>
              </w:rPr>
              <w:t>130</w:t>
            </w:r>
            <w:r>
              <w:rPr>
                <w:webHidden/>
              </w:rPr>
              <w:fldChar w:fldCharType="end"/>
            </w:r>
          </w:hyperlink>
        </w:p>
        <w:p w14:paraId="6A62ED5F" w14:textId="60ABE2F4" w:rsidR="009D1735" w:rsidRDefault="009D1735">
          <w:pPr>
            <w:pStyle w:val="TOC2"/>
            <w:tabs>
              <w:tab w:val="left" w:pos="1100"/>
            </w:tabs>
            <w:rPr>
              <w:rFonts w:eastAsiaTheme="minorEastAsia"/>
              <w:kern w:val="2"/>
              <w:lang w:eastAsia="en-AU"/>
              <w14:ligatures w14:val="standardContextual"/>
            </w:rPr>
          </w:pPr>
          <w:hyperlink w:anchor="_Toc165542574" w:history="1">
            <w:r w:rsidRPr="008255BC">
              <w:rPr>
                <w:rStyle w:val="Hyperlink"/>
              </w:rPr>
              <w:t>11.1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_Toc165542574 \h </w:instrText>
            </w:r>
            <w:r>
              <w:rPr>
                <w:webHidden/>
              </w:rPr>
            </w:r>
            <w:r>
              <w:rPr>
                <w:webHidden/>
              </w:rPr>
              <w:fldChar w:fldCharType="separate"/>
            </w:r>
            <w:r w:rsidR="00AB57D4">
              <w:rPr>
                <w:webHidden/>
              </w:rPr>
              <w:t>130</w:t>
            </w:r>
            <w:r>
              <w:rPr>
                <w:webHidden/>
              </w:rPr>
              <w:fldChar w:fldCharType="end"/>
            </w:r>
          </w:hyperlink>
        </w:p>
        <w:p w14:paraId="703945D4" w14:textId="3EC7FB65" w:rsidR="009D1735" w:rsidRDefault="009D1735">
          <w:pPr>
            <w:pStyle w:val="TOC2"/>
            <w:tabs>
              <w:tab w:val="left" w:pos="1100"/>
            </w:tabs>
            <w:rPr>
              <w:rFonts w:eastAsiaTheme="minorEastAsia"/>
              <w:kern w:val="2"/>
              <w:lang w:eastAsia="en-AU"/>
              <w14:ligatures w14:val="standardContextual"/>
            </w:rPr>
          </w:pPr>
          <w:hyperlink w:anchor="_Toc165542575" w:history="1">
            <w:r w:rsidRPr="008255BC">
              <w:rPr>
                <w:rStyle w:val="Hyperlink"/>
              </w:rPr>
              <w:t>11.2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_Toc165542575 \h </w:instrText>
            </w:r>
            <w:r>
              <w:rPr>
                <w:webHidden/>
              </w:rPr>
            </w:r>
            <w:r>
              <w:rPr>
                <w:webHidden/>
              </w:rPr>
              <w:fldChar w:fldCharType="separate"/>
            </w:r>
            <w:r w:rsidR="00AB57D4">
              <w:rPr>
                <w:webHidden/>
              </w:rPr>
              <w:t>130</w:t>
            </w:r>
            <w:r>
              <w:rPr>
                <w:webHidden/>
              </w:rPr>
              <w:fldChar w:fldCharType="end"/>
            </w:r>
          </w:hyperlink>
        </w:p>
        <w:p w14:paraId="6038BA91" w14:textId="517F6123" w:rsidR="009D1735" w:rsidRDefault="009D1735">
          <w:pPr>
            <w:pStyle w:val="TOC2"/>
            <w:tabs>
              <w:tab w:val="left" w:pos="1100"/>
            </w:tabs>
            <w:rPr>
              <w:rFonts w:eastAsiaTheme="minorEastAsia"/>
              <w:kern w:val="2"/>
              <w:lang w:eastAsia="en-AU"/>
              <w14:ligatures w14:val="standardContextual"/>
            </w:rPr>
          </w:pPr>
          <w:hyperlink w:anchor="_Toc165542576" w:history="1">
            <w:r w:rsidRPr="008255BC">
              <w:rPr>
                <w:rStyle w:val="Hyperlink"/>
              </w:rPr>
              <w:t>11.3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_Toc165542576 \h </w:instrText>
            </w:r>
            <w:r>
              <w:rPr>
                <w:webHidden/>
              </w:rPr>
            </w:r>
            <w:r>
              <w:rPr>
                <w:webHidden/>
              </w:rPr>
              <w:fldChar w:fldCharType="separate"/>
            </w:r>
            <w:r w:rsidR="00AB57D4">
              <w:rPr>
                <w:webHidden/>
              </w:rPr>
              <w:t>141</w:t>
            </w:r>
            <w:r>
              <w:rPr>
                <w:webHidden/>
              </w:rPr>
              <w:fldChar w:fldCharType="end"/>
            </w:r>
          </w:hyperlink>
        </w:p>
        <w:p w14:paraId="7B5A43E2" w14:textId="06695FD3" w:rsidR="009D1735" w:rsidRDefault="009D1735">
          <w:pPr>
            <w:pStyle w:val="TOC2"/>
            <w:tabs>
              <w:tab w:val="left" w:pos="1100"/>
            </w:tabs>
            <w:rPr>
              <w:rFonts w:eastAsiaTheme="minorEastAsia"/>
              <w:kern w:val="2"/>
              <w:lang w:eastAsia="en-AU"/>
              <w14:ligatures w14:val="standardContextual"/>
            </w:rPr>
          </w:pPr>
          <w:hyperlink w:anchor="_Toc165542577" w:history="1">
            <w:r w:rsidRPr="008255BC">
              <w:rPr>
                <w:rStyle w:val="Hyperlink"/>
              </w:rPr>
              <w:t>11.4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_Toc165542577 \h </w:instrText>
            </w:r>
            <w:r>
              <w:rPr>
                <w:webHidden/>
              </w:rPr>
            </w:r>
            <w:r>
              <w:rPr>
                <w:webHidden/>
              </w:rPr>
              <w:fldChar w:fldCharType="separate"/>
            </w:r>
            <w:r w:rsidR="00AB57D4">
              <w:rPr>
                <w:webHidden/>
              </w:rPr>
              <w:t>148</w:t>
            </w:r>
            <w:r>
              <w:rPr>
                <w:webHidden/>
              </w:rPr>
              <w:fldChar w:fldCharType="end"/>
            </w:r>
          </w:hyperlink>
        </w:p>
        <w:p w14:paraId="50EB34EE" w14:textId="40F45EA8" w:rsidR="009D1735" w:rsidRDefault="009D1735">
          <w:pPr>
            <w:pStyle w:val="TOC1"/>
            <w:rPr>
              <w:rFonts w:eastAsiaTheme="minorEastAsia"/>
              <w:b w:val="0"/>
              <w:kern w:val="2"/>
              <w:lang w:eastAsia="en-AU"/>
              <w14:ligatures w14:val="standardContextual"/>
            </w:rPr>
          </w:pPr>
          <w:hyperlink w:anchor="_Toc165542578" w:history="1">
            <w:r w:rsidRPr="008255BC">
              <w:rPr>
                <w:rStyle w:val="Hyperlink"/>
              </w:rPr>
              <w:t>12</w:t>
            </w:r>
            <w:r>
              <w:rPr>
                <w:rFonts w:eastAsiaTheme="minorEastAsia"/>
                <w:b w:val="0"/>
                <w:kern w:val="2"/>
                <w:lang w:eastAsia="en-AU"/>
                <w14:ligatures w14:val="standardContextual"/>
              </w:rPr>
              <w:tab/>
            </w:r>
            <w:r w:rsidRPr="008255BC">
              <w:rPr>
                <w:rStyle w:val="Hyperlink"/>
              </w:rPr>
              <w:t>Infectious haematopoietic necrosis virus</w:t>
            </w:r>
            <w:r>
              <w:rPr>
                <w:webHidden/>
              </w:rPr>
              <w:tab/>
            </w:r>
            <w:r>
              <w:rPr>
                <w:webHidden/>
              </w:rPr>
              <w:fldChar w:fldCharType="begin"/>
            </w:r>
            <w:r>
              <w:rPr>
                <w:webHidden/>
              </w:rPr>
              <w:instrText xml:space="preserve"> PAGEREF _Toc165542578 \h </w:instrText>
            </w:r>
            <w:r>
              <w:rPr>
                <w:webHidden/>
              </w:rPr>
            </w:r>
            <w:r>
              <w:rPr>
                <w:webHidden/>
              </w:rPr>
              <w:fldChar w:fldCharType="separate"/>
            </w:r>
            <w:r w:rsidR="00AB57D4">
              <w:rPr>
                <w:webHidden/>
              </w:rPr>
              <w:t>149</w:t>
            </w:r>
            <w:r>
              <w:rPr>
                <w:webHidden/>
              </w:rPr>
              <w:fldChar w:fldCharType="end"/>
            </w:r>
          </w:hyperlink>
        </w:p>
        <w:p w14:paraId="6A5A63CD" w14:textId="25BC347E" w:rsidR="009D1735" w:rsidRDefault="009D1735">
          <w:pPr>
            <w:pStyle w:val="TOC2"/>
            <w:tabs>
              <w:tab w:val="left" w:pos="1100"/>
            </w:tabs>
            <w:rPr>
              <w:rFonts w:eastAsiaTheme="minorEastAsia"/>
              <w:kern w:val="2"/>
              <w:lang w:eastAsia="en-AU"/>
              <w14:ligatures w14:val="standardContextual"/>
            </w:rPr>
          </w:pPr>
          <w:hyperlink w:anchor="_Toc165542579" w:history="1">
            <w:r w:rsidRPr="008255BC">
              <w:rPr>
                <w:rStyle w:val="Hyperlink"/>
              </w:rPr>
              <w:t>12.1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_Toc165542579 \h </w:instrText>
            </w:r>
            <w:r>
              <w:rPr>
                <w:webHidden/>
              </w:rPr>
            </w:r>
            <w:r>
              <w:rPr>
                <w:webHidden/>
              </w:rPr>
              <w:fldChar w:fldCharType="separate"/>
            </w:r>
            <w:r w:rsidR="00AB57D4">
              <w:rPr>
                <w:webHidden/>
              </w:rPr>
              <w:t>149</w:t>
            </w:r>
            <w:r>
              <w:rPr>
                <w:webHidden/>
              </w:rPr>
              <w:fldChar w:fldCharType="end"/>
            </w:r>
          </w:hyperlink>
        </w:p>
        <w:p w14:paraId="28B3AB68" w14:textId="0554D83C" w:rsidR="009D1735" w:rsidRDefault="009D1735">
          <w:pPr>
            <w:pStyle w:val="TOC2"/>
            <w:tabs>
              <w:tab w:val="left" w:pos="1100"/>
            </w:tabs>
            <w:rPr>
              <w:rFonts w:eastAsiaTheme="minorEastAsia"/>
              <w:kern w:val="2"/>
              <w:lang w:eastAsia="en-AU"/>
              <w14:ligatures w14:val="standardContextual"/>
            </w:rPr>
          </w:pPr>
          <w:hyperlink w:anchor="_Toc165542580" w:history="1">
            <w:r w:rsidRPr="008255BC">
              <w:rPr>
                <w:rStyle w:val="Hyperlink"/>
              </w:rPr>
              <w:t>12.2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_Toc165542580 \h </w:instrText>
            </w:r>
            <w:r>
              <w:rPr>
                <w:webHidden/>
              </w:rPr>
            </w:r>
            <w:r>
              <w:rPr>
                <w:webHidden/>
              </w:rPr>
              <w:fldChar w:fldCharType="separate"/>
            </w:r>
            <w:r w:rsidR="00AB57D4">
              <w:rPr>
                <w:webHidden/>
              </w:rPr>
              <w:t>149</w:t>
            </w:r>
            <w:r>
              <w:rPr>
                <w:webHidden/>
              </w:rPr>
              <w:fldChar w:fldCharType="end"/>
            </w:r>
          </w:hyperlink>
        </w:p>
        <w:p w14:paraId="0FC378E5" w14:textId="26D562C6" w:rsidR="009D1735" w:rsidRDefault="009D1735">
          <w:pPr>
            <w:pStyle w:val="TOC2"/>
            <w:tabs>
              <w:tab w:val="left" w:pos="1100"/>
            </w:tabs>
            <w:rPr>
              <w:rFonts w:eastAsiaTheme="minorEastAsia"/>
              <w:kern w:val="2"/>
              <w:lang w:eastAsia="en-AU"/>
              <w14:ligatures w14:val="standardContextual"/>
            </w:rPr>
          </w:pPr>
          <w:hyperlink w:anchor="_Toc165542581" w:history="1">
            <w:r w:rsidRPr="008255BC">
              <w:rPr>
                <w:rStyle w:val="Hyperlink"/>
              </w:rPr>
              <w:t>12.3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_Toc165542581 \h </w:instrText>
            </w:r>
            <w:r>
              <w:rPr>
                <w:webHidden/>
              </w:rPr>
            </w:r>
            <w:r>
              <w:rPr>
                <w:webHidden/>
              </w:rPr>
              <w:fldChar w:fldCharType="separate"/>
            </w:r>
            <w:r w:rsidR="00AB57D4">
              <w:rPr>
                <w:webHidden/>
              </w:rPr>
              <w:t>157</w:t>
            </w:r>
            <w:r>
              <w:rPr>
                <w:webHidden/>
              </w:rPr>
              <w:fldChar w:fldCharType="end"/>
            </w:r>
          </w:hyperlink>
        </w:p>
        <w:p w14:paraId="5901A0F0" w14:textId="6BE8B523" w:rsidR="009D1735" w:rsidRDefault="009D1735">
          <w:pPr>
            <w:pStyle w:val="TOC2"/>
            <w:tabs>
              <w:tab w:val="left" w:pos="1100"/>
            </w:tabs>
            <w:rPr>
              <w:rFonts w:eastAsiaTheme="minorEastAsia"/>
              <w:kern w:val="2"/>
              <w:lang w:eastAsia="en-AU"/>
              <w14:ligatures w14:val="standardContextual"/>
            </w:rPr>
          </w:pPr>
          <w:hyperlink w:anchor="_Toc165542582" w:history="1">
            <w:r w:rsidRPr="008255BC">
              <w:rPr>
                <w:rStyle w:val="Hyperlink"/>
              </w:rPr>
              <w:t>12.4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_Toc165542582 \h </w:instrText>
            </w:r>
            <w:r>
              <w:rPr>
                <w:webHidden/>
              </w:rPr>
            </w:r>
            <w:r>
              <w:rPr>
                <w:webHidden/>
              </w:rPr>
              <w:fldChar w:fldCharType="separate"/>
            </w:r>
            <w:r w:rsidR="00AB57D4">
              <w:rPr>
                <w:webHidden/>
              </w:rPr>
              <w:t>164</w:t>
            </w:r>
            <w:r>
              <w:rPr>
                <w:webHidden/>
              </w:rPr>
              <w:fldChar w:fldCharType="end"/>
            </w:r>
          </w:hyperlink>
        </w:p>
        <w:p w14:paraId="2E87F66C" w14:textId="34849859" w:rsidR="009D1735" w:rsidRDefault="009D1735">
          <w:pPr>
            <w:pStyle w:val="TOC1"/>
            <w:rPr>
              <w:rFonts w:eastAsiaTheme="minorEastAsia"/>
              <w:b w:val="0"/>
              <w:kern w:val="2"/>
              <w:lang w:eastAsia="en-AU"/>
              <w14:ligatures w14:val="standardContextual"/>
            </w:rPr>
          </w:pPr>
          <w:hyperlink w:anchor="_Toc165542583" w:history="1">
            <w:r w:rsidRPr="008255BC">
              <w:rPr>
                <w:rStyle w:val="Hyperlink"/>
              </w:rPr>
              <w:t>13</w:t>
            </w:r>
            <w:r>
              <w:rPr>
                <w:rFonts w:eastAsiaTheme="minorEastAsia"/>
                <w:b w:val="0"/>
                <w:kern w:val="2"/>
                <w:lang w:eastAsia="en-AU"/>
                <w14:ligatures w14:val="standardContextual"/>
              </w:rPr>
              <w:tab/>
            </w:r>
            <w:r w:rsidRPr="008255BC">
              <w:rPr>
                <w:rStyle w:val="Hyperlink"/>
              </w:rPr>
              <w:t>Nervous necrosis virus</w:t>
            </w:r>
            <w:r>
              <w:rPr>
                <w:webHidden/>
              </w:rPr>
              <w:tab/>
            </w:r>
            <w:r>
              <w:rPr>
                <w:webHidden/>
              </w:rPr>
              <w:fldChar w:fldCharType="begin"/>
            </w:r>
            <w:r>
              <w:rPr>
                <w:webHidden/>
              </w:rPr>
              <w:instrText xml:space="preserve"> PAGEREF _Toc165542583 \h </w:instrText>
            </w:r>
            <w:r>
              <w:rPr>
                <w:webHidden/>
              </w:rPr>
            </w:r>
            <w:r>
              <w:rPr>
                <w:webHidden/>
              </w:rPr>
              <w:fldChar w:fldCharType="separate"/>
            </w:r>
            <w:r w:rsidR="00AB57D4">
              <w:rPr>
                <w:webHidden/>
              </w:rPr>
              <w:t>165</w:t>
            </w:r>
            <w:r>
              <w:rPr>
                <w:webHidden/>
              </w:rPr>
              <w:fldChar w:fldCharType="end"/>
            </w:r>
          </w:hyperlink>
        </w:p>
        <w:p w14:paraId="310561E8" w14:textId="5E8317BC" w:rsidR="009D1735" w:rsidRDefault="009D1735">
          <w:pPr>
            <w:pStyle w:val="TOC2"/>
            <w:tabs>
              <w:tab w:val="left" w:pos="1100"/>
            </w:tabs>
            <w:rPr>
              <w:rFonts w:eastAsiaTheme="minorEastAsia"/>
              <w:kern w:val="2"/>
              <w:lang w:eastAsia="en-AU"/>
              <w14:ligatures w14:val="standardContextual"/>
            </w:rPr>
          </w:pPr>
          <w:hyperlink w:anchor="_Toc165542584" w:history="1">
            <w:r w:rsidRPr="008255BC">
              <w:rPr>
                <w:rStyle w:val="Hyperlink"/>
              </w:rPr>
              <w:t>13.1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_Toc165542584 \h </w:instrText>
            </w:r>
            <w:r>
              <w:rPr>
                <w:webHidden/>
              </w:rPr>
            </w:r>
            <w:r>
              <w:rPr>
                <w:webHidden/>
              </w:rPr>
              <w:fldChar w:fldCharType="separate"/>
            </w:r>
            <w:r w:rsidR="00AB57D4">
              <w:rPr>
                <w:webHidden/>
              </w:rPr>
              <w:t>165</w:t>
            </w:r>
            <w:r>
              <w:rPr>
                <w:webHidden/>
              </w:rPr>
              <w:fldChar w:fldCharType="end"/>
            </w:r>
          </w:hyperlink>
        </w:p>
        <w:p w14:paraId="3689BE80" w14:textId="35FBEAEE" w:rsidR="009D1735" w:rsidRDefault="009D1735">
          <w:pPr>
            <w:pStyle w:val="TOC2"/>
            <w:tabs>
              <w:tab w:val="left" w:pos="1100"/>
            </w:tabs>
            <w:rPr>
              <w:rFonts w:eastAsiaTheme="minorEastAsia"/>
              <w:kern w:val="2"/>
              <w:lang w:eastAsia="en-AU"/>
              <w14:ligatures w14:val="standardContextual"/>
            </w:rPr>
          </w:pPr>
          <w:hyperlink w:anchor="_Toc165542585" w:history="1">
            <w:r w:rsidRPr="008255BC">
              <w:rPr>
                <w:rStyle w:val="Hyperlink"/>
              </w:rPr>
              <w:t>13.2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_Toc165542585 \h </w:instrText>
            </w:r>
            <w:r>
              <w:rPr>
                <w:webHidden/>
              </w:rPr>
            </w:r>
            <w:r>
              <w:rPr>
                <w:webHidden/>
              </w:rPr>
              <w:fldChar w:fldCharType="separate"/>
            </w:r>
            <w:r w:rsidR="00AB57D4">
              <w:rPr>
                <w:webHidden/>
              </w:rPr>
              <w:t>165</w:t>
            </w:r>
            <w:r>
              <w:rPr>
                <w:webHidden/>
              </w:rPr>
              <w:fldChar w:fldCharType="end"/>
            </w:r>
          </w:hyperlink>
        </w:p>
        <w:p w14:paraId="5D5DF756" w14:textId="238F6D23" w:rsidR="009D1735" w:rsidRDefault="009D1735">
          <w:pPr>
            <w:pStyle w:val="TOC2"/>
            <w:tabs>
              <w:tab w:val="left" w:pos="1100"/>
            </w:tabs>
            <w:rPr>
              <w:rFonts w:eastAsiaTheme="minorEastAsia"/>
              <w:kern w:val="2"/>
              <w:lang w:eastAsia="en-AU"/>
              <w14:ligatures w14:val="standardContextual"/>
            </w:rPr>
          </w:pPr>
          <w:hyperlink w:anchor="_Toc165542586" w:history="1">
            <w:r w:rsidRPr="008255BC">
              <w:rPr>
                <w:rStyle w:val="Hyperlink"/>
              </w:rPr>
              <w:t>13.3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_Toc165542586 \h </w:instrText>
            </w:r>
            <w:r>
              <w:rPr>
                <w:webHidden/>
              </w:rPr>
            </w:r>
            <w:r>
              <w:rPr>
                <w:webHidden/>
              </w:rPr>
              <w:fldChar w:fldCharType="separate"/>
            </w:r>
            <w:r w:rsidR="00AB57D4">
              <w:rPr>
                <w:webHidden/>
              </w:rPr>
              <w:t>173</w:t>
            </w:r>
            <w:r>
              <w:rPr>
                <w:webHidden/>
              </w:rPr>
              <w:fldChar w:fldCharType="end"/>
            </w:r>
          </w:hyperlink>
        </w:p>
        <w:p w14:paraId="78E678FA" w14:textId="41B68DA1" w:rsidR="009D1735" w:rsidRDefault="009D1735">
          <w:pPr>
            <w:pStyle w:val="TOC1"/>
            <w:rPr>
              <w:rFonts w:eastAsiaTheme="minorEastAsia"/>
              <w:b w:val="0"/>
              <w:kern w:val="2"/>
              <w:lang w:eastAsia="en-AU"/>
              <w14:ligatures w14:val="standardContextual"/>
            </w:rPr>
          </w:pPr>
          <w:hyperlink w:anchor="_Toc165542587" w:history="1">
            <w:r w:rsidRPr="008255BC">
              <w:rPr>
                <w:rStyle w:val="Hyperlink"/>
              </w:rPr>
              <w:t>14</w:t>
            </w:r>
            <w:r>
              <w:rPr>
                <w:rFonts w:eastAsiaTheme="minorEastAsia"/>
                <w:b w:val="0"/>
                <w:kern w:val="2"/>
                <w:lang w:eastAsia="en-AU"/>
                <w14:ligatures w14:val="standardContextual"/>
              </w:rPr>
              <w:tab/>
            </w:r>
            <w:r w:rsidRPr="008255BC">
              <w:rPr>
                <w:rStyle w:val="Hyperlink"/>
              </w:rPr>
              <w:t>Polypodium hydriforme</w:t>
            </w:r>
            <w:r>
              <w:rPr>
                <w:webHidden/>
              </w:rPr>
              <w:tab/>
            </w:r>
            <w:r>
              <w:rPr>
                <w:webHidden/>
              </w:rPr>
              <w:fldChar w:fldCharType="begin"/>
            </w:r>
            <w:r>
              <w:rPr>
                <w:webHidden/>
              </w:rPr>
              <w:instrText xml:space="preserve"> PAGEREF _Toc165542587 \h </w:instrText>
            </w:r>
            <w:r>
              <w:rPr>
                <w:webHidden/>
              </w:rPr>
            </w:r>
            <w:r>
              <w:rPr>
                <w:webHidden/>
              </w:rPr>
              <w:fldChar w:fldCharType="separate"/>
            </w:r>
            <w:r w:rsidR="00AB57D4">
              <w:rPr>
                <w:webHidden/>
              </w:rPr>
              <w:t>174</w:t>
            </w:r>
            <w:r>
              <w:rPr>
                <w:webHidden/>
              </w:rPr>
              <w:fldChar w:fldCharType="end"/>
            </w:r>
          </w:hyperlink>
        </w:p>
        <w:p w14:paraId="3CBC0DC0" w14:textId="06B5C7D2" w:rsidR="009D1735" w:rsidRDefault="009D1735">
          <w:pPr>
            <w:pStyle w:val="TOC2"/>
            <w:tabs>
              <w:tab w:val="left" w:pos="1100"/>
            </w:tabs>
            <w:rPr>
              <w:rFonts w:eastAsiaTheme="minorEastAsia"/>
              <w:kern w:val="2"/>
              <w:lang w:eastAsia="en-AU"/>
              <w14:ligatures w14:val="standardContextual"/>
            </w:rPr>
          </w:pPr>
          <w:hyperlink w:anchor="_Toc165542588" w:history="1">
            <w:r w:rsidRPr="008255BC">
              <w:rPr>
                <w:rStyle w:val="Hyperlink"/>
              </w:rPr>
              <w:t>14.1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_Toc165542588 \h </w:instrText>
            </w:r>
            <w:r>
              <w:rPr>
                <w:webHidden/>
              </w:rPr>
            </w:r>
            <w:r>
              <w:rPr>
                <w:webHidden/>
              </w:rPr>
              <w:fldChar w:fldCharType="separate"/>
            </w:r>
            <w:r w:rsidR="00AB57D4">
              <w:rPr>
                <w:webHidden/>
              </w:rPr>
              <w:t>174</w:t>
            </w:r>
            <w:r>
              <w:rPr>
                <w:webHidden/>
              </w:rPr>
              <w:fldChar w:fldCharType="end"/>
            </w:r>
          </w:hyperlink>
        </w:p>
        <w:p w14:paraId="15684D34" w14:textId="7975B7CC" w:rsidR="009D1735" w:rsidRDefault="009D1735">
          <w:pPr>
            <w:pStyle w:val="TOC2"/>
            <w:tabs>
              <w:tab w:val="left" w:pos="1100"/>
            </w:tabs>
            <w:rPr>
              <w:rFonts w:eastAsiaTheme="minorEastAsia"/>
              <w:kern w:val="2"/>
              <w:lang w:eastAsia="en-AU"/>
              <w14:ligatures w14:val="standardContextual"/>
            </w:rPr>
          </w:pPr>
          <w:hyperlink w:anchor="_Toc165542589" w:history="1">
            <w:r w:rsidRPr="008255BC">
              <w:rPr>
                <w:rStyle w:val="Hyperlink"/>
              </w:rPr>
              <w:t>14.2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_Toc165542589 \h </w:instrText>
            </w:r>
            <w:r>
              <w:rPr>
                <w:webHidden/>
              </w:rPr>
            </w:r>
            <w:r>
              <w:rPr>
                <w:webHidden/>
              </w:rPr>
              <w:fldChar w:fldCharType="separate"/>
            </w:r>
            <w:r w:rsidR="00AB57D4">
              <w:rPr>
                <w:webHidden/>
              </w:rPr>
              <w:t>174</w:t>
            </w:r>
            <w:r>
              <w:rPr>
                <w:webHidden/>
              </w:rPr>
              <w:fldChar w:fldCharType="end"/>
            </w:r>
          </w:hyperlink>
        </w:p>
        <w:p w14:paraId="5D667E2F" w14:textId="3CAE0F70" w:rsidR="009D1735" w:rsidRDefault="009D1735">
          <w:pPr>
            <w:pStyle w:val="TOC2"/>
            <w:tabs>
              <w:tab w:val="left" w:pos="1100"/>
            </w:tabs>
            <w:rPr>
              <w:rFonts w:eastAsiaTheme="minorEastAsia"/>
              <w:kern w:val="2"/>
              <w:lang w:eastAsia="en-AU"/>
              <w14:ligatures w14:val="standardContextual"/>
            </w:rPr>
          </w:pPr>
          <w:hyperlink w:anchor="_Toc165542590" w:history="1">
            <w:r w:rsidRPr="008255BC">
              <w:rPr>
                <w:rStyle w:val="Hyperlink"/>
              </w:rPr>
              <w:t>14.3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_Toc165542590 \h </w:instrText>
            </w:r>
            <w:r>
              <w:rPr>
                <w:webHidden/>
              </w:rPr>
            </w:r>
            <w:r>
              <w:rPr>
                <w:webHidden/>
              </w:rPr>
              <w:fldChar w:fldCharType="separate"/>
            </w:r>
            <w:r w:rsidR="00AB57D4">
              <w:rPr>
                <w:webHidden/>
              </w:rPr>
              <w:t>178</w:t>
            </w:r>
            <w:r>
              <w:rPr>
                <w:webHidden/>
              </w:rPr>
              <w:fldChar w:fldCharType="end"/>
            </w:r>
          </w:hyperlink>
        </w:p>
        <w:p w14:paraId="4003B70D" w14:textId="317CCFEA" w:rsidR="009D1735" w:rsidRDefault="009D1735">
          <w:pPr>
            <w:pStyle w:val="TOC2"/>
            <w:tabs>
              <w:tab w:val="left" w:pos="1100"/>
            </w:tabs>
            <w:rPr>
              <w:rFonts w:eastAsiaTheme="minorEastAsia"/>
              <w:kern w:val="2"/>
              <w:lang w:eastAsia="en-AU"/>
              <w14:ligatures w14:val="standardContextual"/>
            </w:rPr>
          </w:pPr>
          <w:hyperlink w:anchor="_Toc165542591" w:history="1">
            <w:r w:rsidRPr="008255BC">
              <w:rPr>
                <w:rStyle w:val="Hyperlink"/>
              </w:rPr>
              <w:t>14.4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_Toc165542591 \h </w:instrText>
            </w:r>
            <w:r>
              <w:rPr>
                <w:webHidden/>
              </w:rPr>
            </w:r>
            <w:r>
              <w:rPr>
                <w:webHidden/>
              </w:rPr>
              <w:fldChar w:fldCharType="separate"/>
            </w:r>
            <w:r w:rsidR="00AB57D4">
              <w:rPr>
                <w:webHidden/>
              </w:rPr>
              <w:t>183</w:t>
            </w:r>
            <w:r>
              <w:rPr>
                <w:webHidden/>
              </w:rPr>
              <w:fldChar w:fldCharType="end"/>
            </w:r>
          </w:hyperlink>
        </w:p>
        <w:p w14:paraId="69924FBA" w14:textId="0814ABAA" w:rsidR="009D1735" w:rsidRDefault="009D1735">
          <w:pPr>
            <w:pStyle w:val="TOC1"/>
            <w:rPr>
              <w:rFonts w:eastAsiaTheme="minorEastAsia"/>
              <w:b w:val="0"/>
              <w:kern w:val="2"/>
              <w:lang w:eastAsia="en-AU"/>
              <w14:ligatures w14:val="standardContextual"/>
            </w:rPr>
          </w:pPr>
          <w:hyperlink w:anchor="_Toc165542592" w:history="1">
            <w:r w:rsidRPr="008255BC">
              <w:rPr>
                <w:rStyle w:val="Hyperlink"/>
              </w:rPr>
              <w:t>15</w:t>
            </w:r>
            <w:r>
              <w:rPr>
                <w:rFonts w:eastAsiaTheme="minorEastAsia"/>
                <w:b w:val="0"/>
                <w:kern w:val="2"/>
                <w:lang w:eastAsia="en-AU"/>
                <w14:ligatures w14:val="standardContextual"/>
              </w:rPr>
              <w:tab/>
            </w:r>
            <w:r w:rsidRPr="008255BC">
              <w:rPr>
                <w:rStyle w:val="Hyperlink"/>
              </w:rPr>
              <w:t>Spring viraemia of carp virus</w:t>
            </w:r>
            <w:r>
              <w:rPr>
                <w:webHidden/>
              </w:rPr>
              <w:tab/>
            </w:r>
            <w:r>
              <w:rPr>
                <w:webHidden/>
              </w:rPr>
              <w:fldChar w:fldCharType="begin"/>
            </w:r>
            <w:r>
              <w:rPr>
                <w:webHidden/>
              </w:rPr>
              <w:instrText xml:space="preserve"> PAGEREF _Toc165542592 \h </w:instrText>
            </w:r>
            <w:r>
              <w:rPr>
                <w:webHidden/>
              </w:rPr>
            </w:r>
            <w:r>
              <w:rPr>
                <w:webHidden/>
              </w:rPr>
              <w:fldChar w:fldCharType="separate"/>
            </w:r>
            <w:r w:rsidR="00AB57D4">
              <w:rPr>
                <w:webHidden/>
              </w:rPr>
              <w:t>185</w:t>
            </w:r>
            <w:r>
              <w:rPr>
                <w:webHidden/>
              </w:rPr>
              <w:fldChar w:fldCharType="end"/>
            </w:r>
          </w:hyperlink>
        </w:p>
        <w:p w14:paraId="2D0982E4" w14:textId="5299E5C7" w:rsidR="009D1735" w:rsidRDefault="009D1735">
          <w:pPr>
            <w:pStyle w:val="TOC2"/>
            <w:tabs>
              <w:tab w:val="left" w:pos="1100"/>
            </w:tabs>
            <w:rPr>
              <w:rFonts w:eastAsiaTheme="minorEastAsia"/>
              <w:kern w:val="2"/>
              <w:lang w:eastAsia="en-AU"/>
              <w14:ligatures w14:val="standardContextual"/>
            </w:rPr>
          </w:pPr>
          <w:hyperlink w:anchor="_Toc165542593" w:history="1">
            <w:r w:rsidRPr="008255BC">
              <w:rPr>
                <w:rStyle w:val="Hyperlink"/>
              </w:rPr>
              <w:t>15.1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_Toc165542593 \h </w:instrText>
            </w:r>
            <w:r>
              <w:rPr>
                <w:webHidden/>
              </w:rPr>
            </w:r>
            <w:r>
              <w:rPr>
                <w:webHidden/>
              </w:rPr>
              <w:fldChar w:fldCharType="separate"/>
            </w:r>
            <w:r w:rsidR="00AB57D4">
              <w:rPr>
                <w:webHidden/>
              </w:rPr>
              <w:t>185</w:t>
            </w:r>
            <w:r>
              <w:rPr>
                <w:webHidden/>
              </w:rPr>
              <w:fldChar w:fldCharType="end"/>
            </w:r>
          </w:hyperlink>
        </w:p>
        <w:p w14:paraId="60EF2304" w14:textId="248161B2" w:rsidR="009D1735" w:rsidRDefault="009D1735">
          <w:pPr>
            <w:pStyle w:val="TOC2"/>
            <w:tabs>
              <w:tab w:val="left" w:pos="1100"/>
            </w:tabs>
            <w:rPr>
              <w:rFonts w:eastAsiaTheme="minorEastAsia"/>
              <w:kern w:val="2"/>
              <w:lang w:eastAsia="en-AU"/>
              <w14:ligatures w14:val="standardContextual"/>
            </w:rPr>
          </w:pPr>
          <w:hyperlink w:anchor="_Toc165542594" w:history="1">
            <w:r w:rsidRPr="008255BC">
              <w:rPr>
                <w:rStyle w:val="Hyperlink"/>
              </w:rPr>
              <w:t>15.2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_Toc165542594 \h </w:instrText>
            </w:r>
            <w:r>
              <w:rPr>
                <w:webHidden/>
              </w:rPr>
            </w:r>
            <w:r>
              <w:rPr>
                <w:webHidden/>
              </w:rPr>
              <w:fldChar w:fldCharType="separate"/>
            </w:r>
            <w:r w:rsidR="00AB57D4">
              <w:rPr>
                <w:webHidden/>
              </w:rPr>
              <w:t>185</w:t>
            </w:r>
            <w:r>
              <w:rPr>
                <w:webHidden/>
              </w:rPr>
              <w:fldChar w:fldCharType="end"/>
            </w:r>
          </w:hyperlink>
        </w:p>
        <w:p w14:paraId="511F4783" w14:textId="613C186F" w:rsidR="009D1735" w:rsidRDefault="009D1735">
          <w:pPr>
            <w:pStyle w:val="TOC2"/>
            <w:tabs>
              <w:tab w:val="left" w:pos="1100"/>
            </w:tabs>
            <w:rPr>
              <w:rFonts w:eastAsiaTheme="minorEastAsia"/>
              <w:kern w:val="2"/>
              <w:lang w:eastAsia="en-AU"/>
              <w14:ligatures w14:val="standardContextual"/>
            </w:rPr>
          </w:pPr>
          <w:hyperlink w:anchor="_Toc165542595" w:history="1">
            <w:r w:rsidRPr="008255BC">
              <w:rPr>
                <w:rStyle w:val="Hyperlink"/>
              </w:rPr>
              <w:t>15.3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_Toc165542595 \h </w:instrText>
            </w:r>
            <w:r>
              <w:rPr>
                <w:webHidden/>
              </w:rPr>
            </w:r>
            <w:r>
              <w:rPr>
                <w:webHidden/>
              </w:rPr>
              <w:fldChar w:fldCharType="separate"/>
            </w:r>
            <w:r w:rsidR="00AB57D4">
              <w:rPr>
                <w:webHidden/>
              </w:rPr>
              <w:t>192</w:t>
            </w:r>
            <w:r>
              <w:rPr>
                <w:webHidden/>
              </w:rPr>
              <w:fldChar w:fldCharType="end"/>
            </w:r>
          </w:hyperlink>
        </w:p>
        <w:p w14:paraId="38075E7B" w14:textId="7500AAF1" w:rsidR="009D1735" w:rsidRDefault="009D1735">
          <w:pPr>
            <w:pStyle w:val="TOC2"/>
            <w:tabs>
              <w:tab w:val="left" w:pos="1100"/>
            </w:tabs>
            <w:rPr>
              <w:rFonts w:eastAsiaTheme="minorEastAsia"/>
              <w:kern w:val="2"/>
              <w:lang w:eastAsia="en-AU"/>
              <w14:ligatures w14:val="standardContextual"/>
            </w:rPr>
          </w:pPr>
          <w:hyperlink w:anchor="_Toc165542596" w:history="1">
            <w:r w:rsidRPr="008255BC">
              <w:rPr>
                <w:rStyle w:val="Hyperlink"/>
              </w:rPr>
              <w:t>15.4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_Toc165542596 \h </w:instrText>
            </w:r>
            <w:r>
              <w:rPr>
                <w:webHidden/>
              </w:rPr>
            </w:r>
            <w:r>
              <w:rPr>
                <w:webHidden/>
              </w:rPr>
              <w:fldChar w:fldCharType="separate"/>
            </w:r>
            <w:r w:rsidR="00AB57D4">
              <w:rPr>
                <w:webHidden/>
              </w:rPr>
              <w:t>199</w:t>
            </w:r>
            <w:r>
              <w:rPr>
                <w:webHidden/>
              </w:rPr>
              <w:fldChar w:fldCharType="end"/>
            </w:r>
          </w:hyperlink>
        </w:p>
        <w:p w14:paraId="0DC0721F" w14:textId="75C452F6" w:rsidR="009D1735" w:rsidRDefault="009D1735">
          <w:pPr>
            <w:pStyle w:val="TOC1"/>
            <w:rPr>
              <w:rFonts w:eastAsiaTheme="minorEastAsia"/>
              <w:b w:val="0"/>
              <w:kern w:val="2"/>
              <w:lang w:eastAsia="en-AU"/>
              <w14:ligatures w14:val="standardContextual"/>
            </w:rPr>
          </w:pPr>
          <w:hyperlink w:anchor="_Toc165542597" w:history="1">
            <w:r w:rsidRPr="008255BC">
              <w:rPr>
                <w:rStyle w:val="Hyperlink"/>
              </w:rPr>
              <w:t>16</w:t>
            </w:r>
            <w:r>
              <w:rPr>
                <w:rFonts w:eastAsiaTheme="minorEastAsia"/>
                <w:b w:val="0"/>
                <w:kern w:val="2"/>
                <w:lang w:eastAsia="en-AU"/>
                <w14:ligatures w14:val="standardContextual"/>
              </w:rPr>
              <w:tab/>
            </w:r>
            <w:r w:rsidRPr="008255BC">
              <w:rPr>
                <w:rStyle w:val="Hyperlink"/>
              </w:rPr>
              <w:t>Sturgeon alloherpesviruses</w:t>
            </w:r>
            <w:r>
              <w:rPr>
                <w:webHidden/>
              </w:rPr>
              <w:tab/>
            </w:r>
            <w:r>
              <w:rPr>
                <w:webHidden/>
              </w:rPr>
              <w:fldChar w:fldCharType="begin"/>
            </w:r>
            <w:r>
              <w:rPr>
                <w:webHidden/>
              </w:rPr>
              <w:instrText xml:space="preserve"> PAGEREF _Toc165542597 \h </w:instrText>
            </w:r>
            <w:r>
              <w:rPr>
                <w:webHidden/>
              </w:rPr>
            </w:r>
            <w:r>
              <w:rPr>
                <w:webHidden/>
              </w:rPr>
              <w:fldChar w:fldCharType="separate"/>
            </w:r>
            <w:r w:rsidR="00AB57D4">
              <w:rPr>
                <w:webHidden/>
              </w:rPr>
              <w:t>200</w:t>
            </w:r>
            <w:r>
              <w:rPr>
                <w:webHidden/>
              </w:rPr>
              <w:fldChar w:fldCharType="end"/>
            </w:r>
          </w:hyperlink>
        </w:p>
        <w:p w14:paraId="2AE6D625" w14:textId="79EFF005" w:rsidR="009D1735" w:rsidRDefault="009D1735">
          <w:pPr>
            <w:pStyle w:val="TOC2"/>
            <w:tabs>
              <w:tab w:val="left" w:pos="1100"/>
            </w:tabs>
            <w:rPr>
              <w:rFonts w:eastAsiaTheme="minorEastAsia"/>
              <w:kern w:val="2"/>
              <w:lang w:eastAsia="en-AU"/>
              <w14:ligatures w14:val="standardContextual"/>
            </w:rPr>
          </w:pPr>
          <w:hyperlink w:anchor="_Toc165542598" w:history="1">
            <w:r w:rsidRPr="008255BC">
              <w:rPr>
                <w:rStyle w:val="Hyperlink"/>
              </w:rPr>
              <w:t>16.1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_Toc165542598 \h </w:instrText>
            </w:r>
            <w:r>
              <w:rPr>
                <w:webHidden/>
              </w:rPr>
            </w:r>
            <w:r>
              <w:rPr>
                <w:webHidden/>
              </w:rPr>
              <w:fldChar w:fldCharType="separate"/>
            </w:r>
            <w:r w:rsidR="00AB57D4">
              <w:rPr>
                <w:webHidden/>
              </w:rPr>
              <w:t>200</w:t>
            </w:r>
            <w:r>
              <w:rPr>
                <w:webHidden/>
              </w:rPr>
              <w:fldChar w:fldCharType="end"/>
            </w:r>
          </w:hyperlink>
        </w:p>
        <w:p w14:paraId="74B21CD5" w14:textId="6A4DEB14" w:rsidR="009D1735" w:rsidRDefault="009D1735">
          <w:pPr>
            <w:pStyle w:val="TOC2"/>
            <w:tabs>
              <w:tab w:val="left" w:pos="1100"/>
            </w:tabs>
            <w:rPr>
              <w:rFonts w:eastAsiaTheme="minorEastAsia"/>
              <w:kern w:val="2"/>
              <w:lang w:eastAsia="en-AU"/>
              <w14:ligatures w14:val="standardContextual"/>
            </w:rPr>
          </w:pPr>
          <w:hyperlink w:anchor="_Toc165542599" w:history="1">
            <w:r w:rsidRPr="008255BC">
              <w:rPr>
                <w:rStyle w:val="Hyperlink"/>
              </w:rPr>
              <w:t>16.2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_Toc165542599 \h </w:instrText>
            </w:r>
            <w:r>
              <w:rPr>
                <w:webHidden/>
              </w:rPr>
            </w:r>
            <w:r>
              <w:rPr>
                <w:webHidden/>
              </w:rPr>
              <w:fldChar w:fldCharType="separate"/>
            </w:r>
            <w:r w:rsidR="00AB57D4">
              <w:rPr>
                <w:webHidden/>
              </w:rPr>
              <w:t>200</w:t>
            </w:r>
            <w:r>
              <w:rPr>
                <w:webHidden/>
              </w:rPr>
              <w:fldChar w:fldCharType="end"/>
            </w:r>
          </w:hyperlink>
        </w:p>
        <w:p w14:paraId="70091DF3" w14:textId="1DD1C8AE" w:rsidR="009D1735" w:rsidRDefault="009D1735">
          <w:pPr>
            <w:pStyle w:val="TOC2"/>
            <w:tabs>
              <w:tab w:val="left" w:pos="1100"/>
            </w:tabs>
            <w:rPr>
              <w:rFonts w:eastAsiaTheme="minorEastAsia"/>
              <w:kern w:val="2"/>
              <w:lang w:eastAsia="en-AU"/>
              <w14:ligatures w14:val="standardContextual"/>
            </w:rPr>
          </w:pPr>
          <w:hyperlink w:anchor="_Toc165542600" w:history="1">
            <w:r w:rsidRPr="008255BC">
              <w:rPr>
                <w:rStyle w:val="Hyperlink"/>
              </w:rPr>
              <w:t>16.3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_Toc165542600 \h </w:instrText>
            </w:r>
            <w:r>
              <w:rPr>
                <w:webHidden/>
              </w:rPr>
            </w:r>
            <w:r>
              <w:rPr>
                <w:webHidden/>
              </w:rPr>
              <w:fldChar w:fldCharType="separate"/>
            </w:r>
            <w:r w:rsidR="00AB57D4">
              <w:rPr>
                <w:webHidden/>
              </w:rPr>
              <w:t>205</w:t>
            </w:r>
            <w:r>
              <w:rPr>
                <w:webHidden/>
              </w:rPr>
              <w:fldChar w:fldCharType="end"/>
            </w:r>
          </w:hyperlink>
        </w:p>
        <w:p w14:paraId="28CED5CF" w14:textId="3E077034" w:rsidR="009D1735" w:rsidRDefault="009D1735">
          <w:pPr>
            <w:pStyle w:val="TOC2"/>
            <w:tabs>
              <w:tab w:val="left" w:pos="1100"/>
            </w:tabs>
            <w:rPr>
              <w:rFonts w:eastAsiaTheme="minorEastAsia"/>
              <w:kern w:val="2"/>
              <w:lang w:eastAsia="en-AU"/>
              <w14:ligatures w14:val="standardContextual"/>
            </w:rPr>
          </w:pPr>
          <w:hyperlink w:anchor="_Toc165542601" w:history="1">
            <w:r w:rsidRPr="008255BC">
              <w:rPr>
                <w:rStyle w:val="Hyperlink"/>
              </w:rPr>
              <w:t>16.4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_Toc165542601 \h </w:instrText>
            </w:r>
            <w:r>
              <w:rPr>
                <w:webHidden/>
              </w:rPr>
            </w:r>
            <w:r>
              <w:rPr>
                <w:webHidden/>
              </w:rPr>
              <w:fldChar w:fldCharType="separate"/>
            </w:r>
            <w:r w:rsidR="00AB57D4">
              <w:rPr>
                <w:webHidden/>
              </w:rPr>
              <w:t>211</w:t>
            </w:r>
            <w:r>
              <w:rPr>
                <w:webHidden/>
              </w:rPr>
              <w:fldChar w:fldCharType="end"/>
            </w:r>
          </w:hyperlink>
        </w:p>
        <w:p w14:paraId="21ED3AA5" w14:textId="40E999BD" w:rsidR="009D1735" w:rsidRDefault="009D1735">
          <w:pPr>
            <w:pStyle w:val="TOC1"/>
            <w:rPr>
              <w:rFonts w:eastAsiaTheme="minorEastAsia"/>
              <w:b w:val="0"/>
              <w:kern w:val="2"/>
              <w:lang w:eastAsia="en-AU"/>
              <w14:ligatures w14:val="standardContextual"/>
            </w:rPr>
          </w:pPr>
          <w:hyperlink w:anchor="_Toc165542602" w:history="1">
            <w:r w:rsidRPr="008255BC">
              <w:rPr>
                <w:rStyle w:val="Hyperlink"/>
              </w:rPr>
              <w:t>17</w:t>
            </w:r>
            <w:r>
              <w:rPr>
                <w:rFonts w:eastAsiaTheme="minorEastAsia"/>
                <w:b w:val="0"/>
                <w:kern w:val="2"/>
                <w:lang w:eastAsia="en-AU"/>
                <w14:ligatures w14:val="standardContextual"/>
              </w:rPr>
              <w:tab/>
            </w:r>
            <w:r w:rsidRPr="008255BC">
              <w:rPr>
                <w:rStyle w:val="Hyperlink"/>
              </w:rPr>
              <w:t>Sturgeon nucleocytoplasmic large DNA viruses</w:t>
            </w:r>
            <w:r>
              <w:rPr>
                <w:webHidden/>
              </w:rPr>
              <w:tab/>
            </w:r>
            <w:r>
              <w:rPr>
                <w:webHidden/>
              </w:rPr>
              <w:fldChar w:fldCharType="begin"/>
            </w:r>
            <w:r>
              <w:rPr>
                <w:webHidden/>
              </w:rPr>
              <w:instrText xml:space="preserve"> PAGEREF _Toc165542602 \h </w:instrText>
            </w:r>
            <w:r>
              <w:rPr>
                <w:webHidden/>
              </w:rPr>
            </w:r>
            <w:r>
              <w:rPr>
                <w:webHidden/>
              </w:rPr>
              <w:fldChar w:fldCharType="separate"/>
            </w:r>
            <w:r w:rsidR="00AB57D4">
              <w:rPr>
                <w:webHidden/>
              </w:rPr>
              <w:t>213</w:t>
            </w:r>
            <w:r>
              <w:rPr>
                <w:webHidden/>
              </w:rPr>
              <w:fldChar w:fldCharType="end"/>
            </w:r>
          </w:hyperlink>
        </w:p>
        <w:p w14:paraId="24EF9A9E" w14:textId="2A14FC02" w:rsidR="009D1735" w:rsidRDefault="009D1735">
          <w:pPr>
            <w:pStyle w:val="TOC2"/>
            <w:tabs>
              <w:tab w:val="left" w:pos="1100"/>
            </w:tabs>
            <w:rPr>
              <w:rFonts w:eastAsiaTheme="minorEastAsia"/>
              <w:kern w:val="2"/>
              <w:lang w:eastAsia="en-AU"/>
              <w14:ligatures w14:val="standardContextual"/>
            </w:rPr>
          </w:pPr>
          <w:hyperlink w:anchor="_Toc165542603" w:history="1">
            <w:r w:rsidRPr="008255BC">
              <w:rPr>
                <w:rStyle w:val="Hyperlink"/>
              </w:rPr>
              <w:t>17.1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_Toc165542603 \h </w:instrText>
            </w:r>
            <w:r>
              <w:rPr>
                <w:webHidden/>
              </w:rPr>
            </w:r>
            <w:r>
              <w:rPr>
                <w:webHidden/>
              </w:rPr>
              <w:fldChar w:fldCharType="separate"/>
            </w:r>
            <w:r w:rsidR="00AB57D4">
              <w:rPr>
                <w:webHidden/>
              </w:rPr>
              <w:t>213</w:t>
            </w:r>
            <w:r>
              <w:rPr>
                <w:webHidden/>
              </w:rPr>
              <w:fldChar w:fldCharType="end"/>
            </w:r>
          </w:hyperlink>
        </w:p>
        <w:p w14:paraId="170B6E9A" w14:textId="6F32D4EC" w:rsidR="009D1735" w:rsidRDefault="009D1735">
          <w:pPr>
            <w:pStyle w:val="TOC2"/>
            <w:tabs>
              <w:tab w:val="left" w:pos="1100"/>
            </w:tabs>
            <w:rPr>
              <w:rFonts w:eastAsiaTheme="minorEastAsia"/>
              <w:kern w:val="2"/>
              <w:lang w:eastAsia="en-AU"/>
              <w14:ligatures w14:val="standardContextual"/>
            </w:rPr>
          </w:pPr>
          <w:hyperlink w:anchor="_Toc165542604" w:history="1">
            <w:r w:rsidRPr="008255BC">
              <w:rPr>
                <w:rStyle w:val="Hyperlink"/>
              </w:rPr>
              <w:t>17.2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_Toc165542604 \h </w:instrText>
            </w:r>
            <w:r>
              <w:rPr>
                <w:webHidden/>
              </w:rPr>
            </w:r>
            <w:r>
              <w:rPr>
                <w:webHidden/>
              </w:rPr>
              <w:fldChar w:fldCharType="separate"/>
            </w:r>
            <w:r w:rsidR="00AB57D4">
              <w:rPr>
                <w:webHidden/>
              </w:rPr>
              <w:t>213</w:t>
            </w:r>
            <w:r>
              <w:rPr>
                <w:webHidden/>
              </w:rPr>
              <w:fldChar w:fldCharType="end"/>
            </w:r>
          </w:hyperlink>
        </w:p>
        <w:p w14:paraId="2C9EBD33" w14:textId="29E089BE" w:rsidR="009D1735" w:rsidRDefault="009D1735">
          <w:pPr>
            <w:pStyle w:val="TOC2"/>
            <w:tabs>
              <w:tab w:val="left" w:pos="1100"/>
            </w:tabs>
            <w:rPr>
              <w:rFonts w:eastAsiaTheme="minorEastAsia"/>
              <w:kern w:val="2"/>
              <w:lang w:eastAsia="en-AU"/>
              <w14:ligatures w14:val="standardContextual"/>
            </w:rPr>
          </w:pPr>
          <w:hyperlink w:anchor="_Toc165542605" w:history="1">
            <w:r w:rsidRPr="008255BC">
              <w:rPr>
                <w:rStyle w:val="Hyperlink"/>
              </w:rPr>
              <w:t>17.3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_Toc165542605 \h </w:instrText>
            </w:r>
            <w:r>
              <w:rPr>
                <w:webHidden/>
              </w:rPr>
            </w:r>
            <w:r>
              <w:rPr>
                <w:webHidden/>
              </w:rPr>
              <w:fldChar w:fldCharType="separate"/>
            </w:r>
            <w:r w:rsidR="00AB57D4">
              <w:rPr>
                <w:webHidden/>
              </w:rPr>
              <w:t>219</w:t>
            </w:r>
            <w:r>
              <w:rPr>
                <w:webHidden/>
              </w:rPr>
              <w:fldChar w:fldCharType="end"/>
            </w:r>
          </w:hyperlink>
        </w:p>
        <w:p w14:paraId="60CD0A4B" w14:textId="76520789" w:rsidR="009D1735" w:rsidRDefault="009D1735">
          <w:pPr>
            <w:pStyle w:val="TOC2"/>
            <w:tabs>
              <w:tab w:val="left" w:pos="1100"/>
            </w:tabs>
            <w:rPr>
              <w:rFonts w:eastAsiaTheme="minorEastAsia"/>
              <w:kern w:val="2"/>
              <w:lang w:eastAsia="en-AU"/>
              <w14:ligatures w14:val="standardContextual"/>
            </w:rPr>
          </w:pPr>
          <w:hyperlink w:anchor="_Toc165542606" w:history="1">
            <w:r w:rsidRPr="008255BC">
              <w:rPr>
                <w:rStyle w:val="Hyperlink"/>
              </w:rPr>
              <w:t>17.4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_Toc165542606 \h </w:instrText>
            </w:r>
            <w:r>
              <w:rPr>
                <w:webHidden/>
              </w:rPr>
            </w:r>
            <w:r>
              <w:rPr>
                <w:webHidden/>
              </w:rPr>
              <w:fldChar w:fldCharType="separate"/>
            </w:r>
            <w:r w:rsidR="00AB57D4">
              <w:rPr>
                <w:webHidden/>
              </w:rPr>
              <w:t>225</w:t>
            </w:r>
            <w:r>
              <w:rPr>
                <w:webHidden/>
              </w:rPr>
              <w:fldChar w:fldCharType="end"/>
            </w:r>
          </w:hyperlink>
        </w:p>
        <w:p w14:paraId="3510C500" w14:textId="1D6D1E1C" w:rsidR="009D1735" w:rsidRDefault="009D1735">
          <w:pPr>
            <w:pStyle w:val="TOC1"/>
            <w:rPr>
              <w:rFonts w:eastAsiaTheme="minorEastAsia"/>
              <w:b w:val="0"/>
              <w:kern w:val="2"/>
              <w:lang w:eastAsia="en-AU"/>
              <w14:ligatures w14:val="standardContextual"/>
            </w:rPr>
          </w:pPr>
          <w:hyperlink w:anchor="_Toc165542607" w:history="1">
            <w:r w:rsidRPr="008255BC">
              <w:rPr>
                <w:rStyle w:val="Hyperlink"/>
              </w:rPr>
              <w:t>18</w:t>
            </w:r>
            <w:r>
              <w:rPr>
                <w:rFonts w:eastAsiaTheme="minorEastAsia"/>
                <w:b w:val="0"/>
                <w:kern w:val="2"/>
                <w:lang w:eastAsia="en-AU"/>
                <w14:ligatures w14:val="standardContextual"/>
              </w:rPr>
              <w:tab/>
            </w:r>
            <w:r w:rsidRPr="008255BC">
              <w:rPr>
                <w:rStyle w:val="Hyperlink"/>
              </w:rPr>
              <w:t>Viral haemorrhagic septicaemia virus</w:t>
            </w:r>
            <w:r>
              <w:rPr>
                <w:webHidden/>
              </w:rPr>
              <w:tab/>
            </w:r>
            <w:r>
              <w:rPr>
                <w:webHidden/>
              </w:rPr>
              <w:fldChar w:fldCharType="begin"/>
            </w:r>
            <w:r>
              <w:rPr>
                <w:webHidden/>
              </w:rPr>
              <w:instrText xml:space="preserve"> PAGEREF _Toc165542607 \h </w:instrText>
            </w:r>
            <w:r>
              <w:rPr>
                <w:webHidden/>
              </w:rPr>
            </w:r>
            <w:r>
              <w:rPr>
                <w:webHidden/>
              </w:rPr>
              <w:fldChar w:fldCharType="separate"/>
            </w:r>
            <w:r w:rsidR="00AB57D4">
              <w:rPr>
                <w:webHidden/>
              </w:rPr>
              <w:t>227</w:t>
            </w:r>
            <w:r>
              <w:rPr>
                <w:webHidden/>
              </w:rPr>
              <w:fldChar w:fldCharType="end"/>
            </w:r>
          </w:hyperlink>
        </w:p>
        <w:p w14:paraId="5F625E1A" w14:textId="7DA39647" w:rsidR="009D1735" w:rsidRDefault="009D1735">
          <w:pPr>
            <w:pStyle w:val="TOC2"/>
            <w:tabs>
              <w:tab w:val="left" w:pos="1100"/>
            </w:tabs>
            <w:rPr>
              <w:rFonts w:eastAsiaTheme="minorEastAsia"/>
              <w:kern w:val="2"/>
              <w:lang w:eastAsia="en-AU"/>
              <w14:ligatures w14:val="standardContextual"/>
            </w:rPr>
          </w:pPr>
          <w:hyperlink w:anchor="_Toc165542608" w:history="1">
            <w:r w:rsidRPr="008255BC">
              <w:rPr>
                <w:rStyle w:val="Hyperlink"/>
              </w:rPr>
              <w:t>18.1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_Toc165542608 \h </w:instrText>
            </w:r>
            <w:r>
              <w:rPr>
                <w:webHidden/>
              </w:rPr>
            </w:r>
            <w:r>
              <w:rPr>
                <w:webHidden/>
              </w:rPr>
              <w:fldChar w:fldCharType="separate"/>
            </w:r>
            <w:r w:rsidR="00AB57D4">
              <w:rPr>
                <w:webHidden/>
              </w:rPr>
              <w:t>227</w:t>
            </w:r>
            <w:r>
              <w:rPr>
                <w:webHidden/>
              </w:rPr>
              <w:fldChar w:fldCharType="end"/>
            </w:r>
          </w:hyperlink>
        </w:p>
        <w:p w14:paraId="5BC0E1C3" w14:textId="46AEED79" w:rsidR="009D1735" w:rsidRDefault="009D1735">
          <w:pPr>
            <w:pStyle w:val="TOC2"/>
            <w:tabs>
              <w:tab w:val="left" w:pos="1100"/>
            </w:tabs>
            <w:rPr>
              <w:rFonts w:eastAsiaTheme="minorEastAsia"/>
              <w:kern w:val="2"/>
              <w:lang w:eastAsia="en-AU"/>
              <w14:ligatures w14:val="standardContextual"/>
            </w:rPr>
          </w:pPr>
          <w:hyperlink w:anchor="_Toc165542609" w:history="1">
            <w:r w:rsidRPr="008255BC">
              <w:rPr>
                <w:rStyle w:val="Hyperlink"/>
              </w:rPr>
              <w:t>18.2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_Toc165542609 \h </w:instrText>
            </w:r>
            <w:r>
              <w:rPr>
                <w:webHidden/>
              </w:rPr>
            </w:r>
            <w:r>
              <w:rPr>
                <w:webHidden/>
              </w:rPr>
              <w:fldChar w:fldCharType="separate"/>
            </w:r>
            <w:r w:rsidR="00AB57D4">
              <w:rPr>
                <w:webHidden/>
              </w:rPr>
              <w:t>227</w:t>
            </w:r>
            <w:r>
              <w:rPr>
                <w:webHidden/>
              </w:rPr>
              <w:fldChar w:fldCharType="end"/>
            </w:r>
          </w:hyperlink>
        </w:p>
        <w:p w14:paraId="11A1D946" w14:textId="08B4689E" w:rsidR="009D1735" w:rsidRDefault="009D1735">
          <w:pPr>
            <w:pStyle w:val="TOC2"/>
            <w:tabs>
              <w:tab w:val="left" w:pos="1100"/>
            </w:tabs>
            <w:rPr>
              <w:rFonts w:eastAsiaTheme="minorEastAsia"/>
              <w:kern w:val="2"/>
              <w:lang w:eastAsia="en-AU"/>
              <w14:ligatures w14:val="standardContextual"/>
            </w:rPr>
          </w:pPr>
          <w:hyperlink w:anchor="_Toc165542610" w:history="1">
            <w:r w:rsidRPr="008255BC">
              <w:rPr>
                <w:rStyle w:val="Hyperlink"/>
              </w:rPr>
              <w:t>18.3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_Toc165542610 \h </w:instrText>
            </w:r>
            <w:r>
              <w:rPr>
                <w:webHidden/>
              </w:rPr>
            </w:r>
            <w:r>
              <w:rPr>
                <w:webHidden/>
              </w:rPr>
              <w:fldChar w:fldCharType="separate"/>
            </w:r>
            <w:r w:rsidR="00AB57D4">
              <w:rPr>
                <w:webHidden/>
              </w:rPr>
              <w:t>241</w:t>
            </w:r>
            <w:r>
              <w:rPr>
                <w:webHidden/>
              </w:rPr>
              <w:fldChar w:fldCharType="end"/>
            </w:r>
          </w:hyperlink>
        </w:p>
        <w:p w14:paraId="09190755" w14:textId="7CA58473" w:rsidR="009D1735" w:rsidRDefault="009D1735">
          <w:pPr>
            <w:pStyle w:val="TOC2"/>
            <w:tabs>
              <w:tab w:val="left" w:pos="1100"/>
            </w:tabs>
            <w:rPr>
              <w:rFonts w:eastAsiaTheme="minorEastAsia"/>
              <w:kern w:val="2"/>
              <w:lang w:eastAsia="en-AU"/>
              <w14:ligatures w14:val="standardContextual"/>
            </w:rPr>
          </w:pPr>
          <w:hyperlink w:anchor="_Toc165542611" w:history="1">
            <w:r w:rsidRPr="008255BC">
              <w:rPr>
                <w:rStyle w:val="Hyperlink"/>
              </w:rPr>
              <w:t>18.4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_Toc165542611 \h </w:instrText>
            </w:r>
            <w:r>
              <w:rPr>
                <w:webHidden/>
              </w:rPr>
            </w:r>
            <w:r>
              <w:rPr>
                <w:webHidden/>
              </w:rPr>
              <w:fldChar w:fldCharType="separate"/>
            </w:r>
            <w:r w:rsidR="00AB57D4">
              <w:rPr>
                <w:webHidden/>
              </w:rPr>
              <w:t>248</w:t>
            </w:r>
            <w:r>
              <w:rPr>
                <w:webHidden/>
              </w:rPr>
              <w:fldChar w:fldCharType="end"/>
            </w:r>
          </w:hyperlink>
        </w:p>
        <w:p w14:paraId="203B0480" w14:textId="7B870250" w:rsidR="009D1735" w:rsidRDefault="009D1735">
          <w:pPr>
            <w:pStyle w:val="TOC1"/>
            <w:rPr>
              <w:rFonts w:eastAsiaTheme="minorEastAsia"/>
              <w:b w:val="0"/>
              <w:kern w:val="2"/>
              <w:lang w:eastAsia="en-AU"/>
              <w14:ligatures w14:val="standardContextual"/>
            </w:rPr>
          </w:pPr>
          <w:hyperlink w:anchor="_Toc165542612" w:history="1">
            <w:r w:rsidRPr="008255BC">
              <w:rPr>
                <w:rStyle w:val="Hyperlink"/>
              </w:rPr>
              <w:t>19</w:t>
            </w:r>
            <w:r>
              <w:rPr>
                <w:rFonts w:eastAsiaTheme="minorEastAsia"/>
                <w:b w:val="0"/>
                <w:kern w:val="2"/>
                <w:lang w:eastAsia="en-AU"/>
                <w14:ligatures w14:val="standardContextual"/>
              </w:rPr>
              <w:tab/>
            </w:r>
            <w:r w:rsidRPr="008255BC">
              <w:rPr>
                <w:rStyle w:val="Hyperlink"/>
                <w:i/>
                <w:iCs/>
              </w:rPr>
              <w:t>Yersinia ruckeri</w:t>
            </w:r>
            <w:r w:rsidRPr="008255BC">
              <w:rPr>
                <w:rStyle w:val="Hyperlink"/>
              </w:rPr>
              <w:t xml:space="preserve"> (Hagerman strain)</w:t>
            </w:r>
            <w:r>
              <w:rPr>
                <w:webHidden/>
              </w:rPr>
              <w:tab/>
            </w:r>
            <w:r>
              <w:rPr>
                <w:webHidden/>
              </w:rPr>
              <w:fldChar w:fldCharType="begin"/>
            </w:r>
            <w:r>
              <w:rPr>
                <w:webHidden/>
              </w:rPr>
              <w:instrText xml:space="preserve"> PAGEREF _Toc165542612 \h </w:instrText>
            </w:r>
            <w:r>
              <w:rPr>
                <w:webHidden/>
              </w:rPr>
            </w:r>
            <w:r>
              <w:rPr>
                <w:webHidden/>
              </w:rPr>
              <w:fldChar w:fldCharType="separate"/>
            </w:r>
            <w:r w:rsidR="00AB57D4">
              <w:rPr>
                <w:webHidden/>
              </w:rPr>
              <w:t>249</w:t>
            </w:r>
            <w:r>
              <w:rPr>
                <w:webHidden/>
              </w:rPr>
              <w:fldChar w:fldCharType="end"/>
            </w:r>
          </w:hyperlink>
        </w:p>
        <w:p w14:paraId="132853F5" w14:textId="4FEE808E" w:rsidR="009D1735" w:rsidRDefault="009D1735">
          <w:pPr>
            <w:pStyle w:val="TOC2"/>
            <w:tabs>
              <w:tab w:val="left" w:pos="1100"/>
            </w:tabs>
            <w:rPr>
              <w:rFonts w:eastAsiaTheme="minorEastAsia"/>
              <w:kern w:val="2"/>
              <w:lang w:eastAsia="en-AU"/>
              <w14:ligatures w14:val="standardContextual"/>
            </w:rPr>
          </w:pPr>
          <w:hyperlink w:anchor="_Toc165542613" w:history="1">
            <w:r w:rsidRPr="008255BC">
              <w:rPr>
                <w:rStyle w:val="Hyperlink"/>
              </w:rPr>
              <w:t>19.1</w:t>
            </w:r>
            <w:r>
              <w:rPr>
                <w:rFonts w:eastAsiaTheme="minorEastAsia"/>
                <w:kern w:val="2"/>
                <w:lang w:eastAsia="en-AU"/>
                <w14:ligatures w14:val="standardContextual"/>
              </w:rPr>
              <w:tab/>
            </w:r>
            <w:r w:rsidRPr="008255BC">
              <w:rPr>
                <w:rStyle w:val="Hyperlink"/>
              </w:rPr>
              <w:t>Background</w:t>
            </w:r>
            <w:r>
              <w:rPr>
                <w:webHidden/>
              </w:rPr>
              <w:tab/>
            </w:r>
            <w:r>
              <w:rPr>
                <w:webHidden/>
              </w:rPr>
              <w:fldChar w:fldCharType="begin"/>
            </w:r>
            <w:r>
              <w:rPr>
                <w:webHidden/>
              </w:rPr>
              <w:instrText xml:space="preserve"> PAGEREF _Toc165542613 \h </w:instrText>
            </w:r>
            <w:r>
              <w:rPr>
                <w:webHidden/>
              </w:rPr>
            </w:r>
            <w:r>
              <w:rPr>
                <w:webHidden/>
              </w:rPr>
              <w:fldChar w:fldCharType="separate"/>
            </w:r>
            <w:r w:rsidR="00AB57D4">
              <w:rPr>
                <w:webHidden/>
              </w:rPr>
              <w:t>249</w:t>
            </w:r>
            <w:r>
              <w:rPr>
                <w:webHidden/>
              </w:rPr>
              <w:fldChar w:fldCharType="end"/>
            </w:r>
          </w:hyperlink>
        </w:p>
        <w:p w14:paraId="0D298CFD" w14:textId="5CB8D4F3" w:rsidR="009D1735" w:rsidRDefault="009D1735">
          <w:pPr>
            <w:pStyle w:val="TOC2"/>
            <w:tabs>
              <w:tab w:val="left" w:pos="1100"/>
            </w:tabs>
            <w:rPr>
              <w:rFonts w:eastAsiaTheme="minorEastAsia"/>
              <w:kern w:val="2"/>
              <w:lang w:eastAsia="en-AU"/>
              <w14:ligatures w14:val="standardContextual"/>
            </w:rPr>
          </w:pPr>
          <w:hyperlink w:anchor="_Toc165542614" w:history="1">
            <w:r w:rsidRPr="008255BC">
              <w:rPr>
                <w:rStyle w:val="Hyperlink"/>
              </w:rPr>
              <w:t>19.2</w:t>
            </w:r>
            <w:r>
              <w:rPr>
                <w:rFonts w:eastAsiaTheme="minorEastAsia"/>
                <w:kern w:val="2"/>
                <w:lang w:eastAsia="en-AU"/>
                <w14:ligatures w14:val="standardContextual"/>
              </w:rPr>
              <w:tab/>
            </w:r>
            <w:r w:rsidRPr="008255BC">
              <w:rPr>
                <w:rStyle w:val="Hyperlink"/>
              </w:rPr>
              <w:t>Technical information</w:t>
            </w:r>
            <w:r>
              <w:rPr>
                <w:webHidden/>
              </w:rPr>
              <w:tab/>
            </w:r>
            <w:r>
              <w:rPr>
                <w:webHidden/>
              </w:rPr>
              <w:fldChar w:fldCharType="begin"/>
            </w:r>
            <w:r>
              <w:rPr>
                <w:webHidden/>
              </w:rPr>
              <w:instrText xml:space="preserve"> PAGEREF _Toc165542614 \h </w:instrText>
            </w:r>
            <w:r>
              <w:rPr>
                <w:webHidden/>
              </w:rPr>
            </w:r>
            <w:r>
              <w:rPr>
                <w:webHidden/>
              </w:rPr>
              <w:fldChar w:fldCharType="separate"/>
            </w:r>
            <w:r w:rsidR="00AB57D4">
              <w:rPr>
                <w:webHidden/>
              </w:rPr>
              <w:t>249</w:t>
            </w:r>
            <w:r>
              <w:rPr>
                <w:webHidden/>
              </w:rPr>
              <w:fldChar w:fldCharType="end"/>
            </w:r>
          </w:hyperlink>
        </w:p>
        <w:p w14:paraId="0E12751E" w14:textId="3E8E2093" w:rsidR="009D1735" w:rsidRDefault="009D1735">
          <w:pPr>
            <w:pStyle w:val="TOC2"/>
            <w:tabs>
              <w:tab w:val="left" w:pos="1100"/>
            </w:tabs>
            <w:rPr>
              <w:rFonts w:eastAsiaTheme="minorEastAsia"/>
              <w:kern w:val="2"/>
              <w:lang w:eastAsia="en-AU"/>
              <w14:ligatures w14:val="standardContextual"/>
            </w:rPr>
          </w:pPr>
          <w:hyperlink w:anchor="_Toc165542615" w:history="1">
            <w:r w:rsidRPr="008255BC">
              <w:rPr>
                <w:rStyle w:val="Hyperlink"/>
              </w:rPr>
              <w:t>19.3</w:t>
            </w:r>
            <w:r>
              <w:rPr>
                <w:rFonts w:eastAsiaTheme="minorEastAsia"/>
                <w:kern w:val="2"/>
                <w:lang w:eastAsia="en-AU"/>
                <w14:ligatures w14:val="standardContextual"/>
              </w:rPr>
              <w:tab/>
            </w:r>
            <w:r w:rsidRPr="008255BC">
              <w:rPr>
                <w:rStyle w:val="Hyperlink"/>
              </w:rPr>
              <w:t>Risk assessment</w:t>
            </w:r>
            <w:r>
              <w:rPr>
                <w:webHidden/>
              </w:rPr>
              <w:tab/>
            </w:r>
            <w:r>
              <w:rPr>
                <w:webHidden/>
              </w:rPr>
              <w:fldChar w:fldCharType="begin"/>
            </w:r>
            <w:r>
              <w:rPr>
                <w:webHidden/>
              </w:rPr>
              <w:instrText xml:space="preserve"> PAGEREF _Toc165542615 \h </w:instrText>
            </w:r>
            <w:r>
              <w:rPr>
                <w:webHidden/>
              </w:rPr>
            </w:r>
            <w:r>
              <w:rPr>
                <w:webHidden/>
              </w:rPr>
              <w:fldChar w:fldCharType="separate"/>
            </w:r>
            <w:r w:rsidR="00AB57D4">
              <w:rPr>
                <w:webHidden/>
              </w:rPr>
              <w:t>255</w:t>
            </w:r>
            <w:r>
              <w:rPr>
                <w:webHidden/>
              </w:rPr>
              <w:fldChar w:fldCharType="end"/>
            </w:r>
          </w:hyperlink>
        </w:p>
        <w:p w14:paraId="7523C401" w14:textId="0C59BBFD" w:rsidR="009D1735" w:rsidRDefault="009D1735">
          <w:pPr>
            <w:pStyle w:val="TOC2"/>
            <w:tabs>
              <w:tab w:val="left" w:pos="1100"/>
            </w:tabs>
            <w:rPr>
              <w:rFonts w:eastAsiaTheme="minorEastAsia"/>
              <w:kern w:val="2"/>
              <w:lang w:eastAsia="en-AU"/>
              <w14:ligatures w14:val="standardContextual"/>
            </w:rPr>
          </w:pPr>
          <w:hyperlink w:anchor="_Toc165542616" w:history="1">
            <w:r w:rsidRPr="008255BC">
              <w:rPr>
                <w:rStyle w:val="Hyperlink"/>
              </w:rPr>
              <w:t>19.4</w:t>
            </w:r>
            <w:r>
              <w:rPr>
                <w:rFonts w:eastAsiaTheme="minorEastAsia"/>
                <w:kern w:val="2"/>
                <w:lang w:eastAsia="en-AU"/>
                <w14:ligatures w14:val="standardContextual"/>
              </w:rPr>
              <w:tab/>
            </w:r>
            <w:r w:rsidRPr="008255BC">
              <w:rPr>
                <w:rStyle w:val="Hyperlink"/>
              </w:rPr>
              <w:t>Biosecurity measures</w:t>
            </w:r>
            <w:r>
              <w:rPr>
                <w:webHidden/>
              </w:rPr>
              <w:tab/>
            </w:r>
            <w:r>
              <w:rPr>
                <w:webHidden/>
              </w:rPr>
              <w:fldChar w:fldCharType="begin"/>
            </w:r>
            <w:r>
              <w:rPr>
                <w:webHidden/>
              </w:rPr>
              <w:instrText xml:space="preserve"> PAGEREF _Toc165542616 \h </w:instrText>
            </w:r>
            <w:r>
              <w:rPr>
                <w:webHidden/>
              </w:rPr>
            </w:r>
            <w:r>
              <w:rPr>
                <w:webHidden/>
              </w:rPr>
              <w:fldChar w:fldCharType="separate"/>
            </w:r>
            <w:r w:rsidR="00AB57D4">
              <w:rPr>
                <w:webHidden/>
              </w:rPr>
              <w:t>263</w:t>
            </w:r>
            <w:r>
              <w:rPr>
                <w:webHidden/>
              </w:rPr>
              <w:fldChar w:fldCharType="end"/>
            </w:r>
          </w:hyperlink>
        </w:p>
        <w:p w14:paraId="78235ED5" w14:textId="75A8CB22" w:rsidR="009D1735" w:rsidRDefault="009D1735">
          <w:pPr>
            <w:pStyle w:val="TOC1"/>
            <w:rPr>
              <w:rFonts w:eastAsiaTheme="minorEastAsia"/>
              <w:b w:val="0"/>
              <w:kern w:val="2"/>
              <w:lang w:eastAsia="en-AU"/>
              <w14:ligatures w14:val="standardContextual"/>
            </w:rPr>
          </w:pPr>
          <w:hyperlink w:anchor="_Toc165542617" w:history="1">
            <w:r w:rsidRPr="008255BC">
              <w:rPr>
                <w:rStyle w:val="Hyperlink"/>
              </w:rPr>
              <w:t>20</w:t>
            </w:r>
            <w:r>
              <w:rPr>
                <w:rFonts w:eastAsiaTheme="minorEastAsia"/>
                <w:b w:val="0"/>
                <w:kern w:val="2"/>
                <w:lang w:eastAsia="en-AU"/>
                <w14:ligatures w14:val="standardContextual"/>
              </w:rPr>
              <w:tab/>
            </w:r>
            <w:r w:rsidRPr="008255BC">
              <w:rPr>
                <w:rStyle w:val="Hyperlink"/>
              </w:rPr>
              <w:t>Proposed biosecurity measures for the importation of live sturgeon and their reproductive material for aquaculture</w:t>
            </w:r>
            <w:r>
              <w:rPr>
                <w:webHidden/>
              </w:rPr>
              <w:tab/>
            </w:r>
            <w:r>
              <w:rPr>
                <w:webHidden/>
              </w:rPr>
              <w:fldChar w:fldCharType="begin"/>
            </w:r>
            <w:r>
              <w:rPr>
                <w:webHidden/>
              </w:rPr>
              <w:instrText xml:space="preserve"> PAGEREF _Toc165542617 \h </w:instrText>
            </w:r>
            <w:r>
              <w:rPr>
                <w:webHidden/>
              </w:rPr>
            </w:r>
            <w:r>
              <w:rPr>
                <w:webHidden/>
              </w:rPr>
              <w:fldChar w:fldCharType="separate"/>
            </w:r>
            <w:r w:rsidR="00AB57D4">
              <w:rPr>
                <w:webHidden/>
              </w:rPr>
              <w:t>264</w:t>
            </w:r>
            <w:r>
              <w:rPr>
                <w:webHidden/>
              </w:rPr>
              <w:fldChar w:fldCharType="end"/>
            </w:r>
          </w:hyperlink>
        </w:p>
        <w:p w14:paraId="7FFA16F9" w14:textId="15ED25DA" w:rsidR="009D1735" w:rsidRDefault="009D1735">
          <w:pPr>
            <w:pStyle w:val="TOC2"/>
            <w:tabs>
              <w:tab w:val="left" w:pos="1100"/>
            </w:tabs>
            <w:rPr>
              <w:rFonts w:eastAsiaTheme="minorEastAsia"/>
              <w:kern w:val="2"/>
              <w:lang w:eastAsia="en-AU"/>
              <w14:ligatures w14:val="standardContextual"/>
            </w:rPr>
          </w:pPr>
          <w:hyperlink w:anchor="_Toc165542618" w:history="1">
            <w:r w:rsidRPr="008255BC">
              <w:rPr>
                <w:rStyle w:val="Hyperlink"/>
              </w:rPr>
              <w:t>20.1</w:t>
            </w:r>
            <w:r>
              <w:rPr>
                <w:rFonts w:eastAsiaTheme="minorEastAsia"/>
                <w:kern w:val="2"/>
                <w:lang w:eastAsia="en-AU"/>
                <w14:ligatures w14:val="standardContextual"/>
              </w:rPr>
              <w:tab/>
            </w:r>
            <w:r w:rsidRPr="008255BC">
              <w:rPr>
                <w:rStyle w:val="Hyperlink"/>
              </w:rPr>
              <w:t>General biosecurity measures</w:t>
            </w:r>
            <w:r>
              <w:rPr>
                <w:webHidden/>
              </w:rPr>
              <w:tab/>
            </w:r>
            <w:r>
              <w:rPr>
                <w:webHidden/>
              </w:rPr>
              <w:fldChar w:fldCharType="begin"/>
            </w:r>
            <w:r>
              <w:rPr>
                <w:webHidden/>
              </w:rPr>
              <w:instrText xml:space="preserve"> PAGEREF _Toc165542618 \h </w:instrText>
            </w:r>
            <w:r>
              <w:rPr>
                <w:webHidden/>
              </w:rPr>
            </w:r>
            <w:r>
              <w:rPr>
                <w:webHidden/>
              </w:rPr>
              <w:fldChar w:fldCharType="separate"/>
            </w:r>
            <w:r w:rsidR="00AB57D4">
              <w:rPr>
                <w:webHidden/>
              </w:rPr>
              <w:t>266</w:t>
            </w:r>
            <w:r>
              <w:rPr>
                <w:webHidden/>
              </w:rPr>
              <w:fldChar w:fldCharType="end"/>
            </w:r>
          </w:hyperlink>
        </w:p>
        <w:p w14:paraId="38504991" w14:textId="1DE4E1FA" w:rsidR="009D1735" w:rsidRDefault="009D1735">
          <w:pPr>
            <w:pStyle w:val="TOC2"/>
            <w:tabs>
              <w:tab w:val="left" w:pos="1100"/>
            </w:tabs>
            <w:rPr>
              <w:rFonts w:eastAsiaTheme="minorEastAsia"/>
              <w:kern w:val="2"/>
              <w:lang w:eastAsia="en-AU"/>
              <w14:ligatures w14:val="standardContextual"/>
            </w:rPr>
          </w:pPr>
          <w:hyperlink w:anchor="_Toc165542619" w:history="1">
            <w:r w:rsidRPr="008255BC">
              <w:rPr>
                <w:rStyle w:val="Hyperlink"/>
              </w:rPr>
              <w:t>20.2</w:t>
            </w:r>
            <w:r>
              <w:rPr>
                <w:rFonts w:eastAsiaTheme="minorEastAsia"/>
                <w:kern w:val="2"/>
                <w:lang w:eastAsia="en-AU"/>
                <w14:ligatures w14:val="standardContextual"/>
              </w:rPr>
              <w:tab/>
            </w:r>
            <w:r w:rsidRPr="008255BC">
              <w:rPr>
                <w:rStyle w:val="Hyperlink"/>
              </w:rPr>
              <w:t>Proposed biosecurity measures for the importation of live sturgeon for aquaculture</w:t>
            </w:r>
            <w:r>
              <w:rPr>
                <w:webHidden/>
              </w:rPr>
              <w:tab/>
            </w:r>
            <w:r>
              <w:rPr>
                <w:webHidden/>
              </w:rPr>
              <w:fldChar w:fldCharType="begin"/>
            </w:r>
            <w:r>
              <w:rPr>
                <w:webHidden/>
              </w:rPr>
              <w:instrText xml:space="preserve"> PAGEREF _Toc165542619 \h </w:instrText>
            </w:r>
            <w:r>
              <w:rPr>
                <w:webHidden/>
              </w:rPr>
            </w:r>
            <w:r>
              <w:rPr>
                <w:webHidden/>
              </w:rPr>
              <w:fldChar w:fldCharType="separate"/>
            </w:r>
            <w:r w:rsidR="00AB57D4">
              <w:rPr>
                <w:webHidden/>
              </w:rPr>
              <w:t>266</w:t>
            </w:r>
            <w:r>
              <w:rPr>
                <w:webHidden/>
              </w:rPr>
              <w:fldChar w:fldCharType="end"/>
            </w:r>
          </w:hyperlink>
        </w:p>
        <w:p w14:paraId="7B2303EF" w14:textId="4272E85B" w:rsidR="009D1735" w:rsidRDefault="009D1735">
          <w:pPr>
            <w:pStyle w:val="TOC2"/>
            <w:tabs>
              <w:tab w:val="left" w:pos="1100"/>
            </w:tabs>
            <w:rPr>
              <w:rFonts w:eastAsiaTheme="minorEastAsia"/>
              <w:kern w:val="2"/>
              <w:lang w:eastAsia="en-AU"/>
              <w14:ligatures w14:val="standardContextual"/>
            </w:rPr>
          </w:pPr>
          <w:hyperlink w:anchor="_Toc165542620" w:history="1">
            <w:r w:rsidRPr="008255BC">
              <w:rPr>
                <w:rStyle w:val="Hyperlink"/>
              </w:rPr>
              <w:t>20.3</w:t>
            </w:r>
            <w:r>
              <w:rPr>
                <w:rFonts w:eastAsiaTheme="minorEastAsia"/>
                <w:kern w:val="2"/>
                <w:lang w:eastAsia="en-AU"/>
                <w14:ligatures w14:val="standardContextual"/>
              </w:rPr>
              <w:tab/>
            </w:r>
            <w:r w:rsidRPr="008255BC">
              <w:rPr>
                <w:rStyle w:val="Hyperlink"/>
              </w:rPr>
              <w:t>Proposed biosecurity measures for the importation of sturgeon reproductive material for aquaculture</w:t>
            </w:r>
            <w:r>
              <w:rPr>
                <w:webHidden/>
              </w:rPr>
              <w:tab/>
            </w:r>
            <w:r>
              <w:rPr>
                <w:webHidden/>
              </w:rPr>
              <w:fldChar w:fldCharType="begin"/>
            </w:r>
            <w:r>
              <w:rPr>
                <w:webHidden/>
              </w:rPr>
              <w:instrText xml:space="preserve"> PAGEREF _Toc165542620 \h </w:instrText>
            </w:r>
            <w:r>
              <w:rPr>
                <w:webHidden/>
              </w:rPr>
            </w:r>
            <w:r>
              <w:rPr>
                <w:webHidden/>
              </w:rPr>
              <w:fldChar w:fldCharType="separate"/>
            </w:r>
            <w:r w:rsidR="00AB57D4">
              <w:rPr>
                <w:webHidden/>
              </w:rPr>
              <w:t>274</w:t>
            </w:r>
            <w:r>
              <w:rPr>
                <w:webHidden/>
              </w:rPr>
              <w:fldChar w:fldCharType="end"/>
            </w:r>
          </w:hyperlink>
        </w:p>
        <w:p w14:paraId="095AD3E0" w14:textId="7C62F577" w:rsidR="009D1735" w:rsidRDefault="009D1735">
          <w:pPr>
            <w:pStyle w:val="TOC2"/>
            <w:tabs>
              <w:tab w:val="left" w:pos="1100"/>
            </w:tabs>
            <w:rPr>
              <w:rFonts w:eastAsiaTheme="minorEastAsia"/>
              <w:kern w:val="2"/>
              <w:lang w:eastAsia="en-AU"/>
              <w14:ligatures w14:val="standardContextual"/>
            </w:rPr>
          </w:pPr>
          <w:hyperlink w:anchor="_Toc165542621" w:history="1">
            <w:r w:rsidRPr="008255BC">
              <w:rPr>
                <w:rStyle w:val="Hyperlink"/>
              </w:rPr>
              <w:t>20.4</w:t>
            </w:r>
            <w:r>
              <w:rPr>
                <w:rFonts w:eastAsiaTheme="minorEastAsia"/>
                <w:kern w:val="2"/>
                <w:lang w:eastAsia="en-AU"/>
                <w14:ligatures w14:val="standardContextual"/>
              </w:rPr>
              <w:tab/>
            </w:r>
            <w:r w:rsidRPr="008255BC">
              <w:rPr>
                <w:rStyle w:val="Hyperlink"/>
              </w:rPr>
              <w:t>Verification and compliance activities</w:t>
            </w:r>
            <w:r>
              <w:rPr>
                <w:webHidden/>
              </w:rPr>
              <w:tab/>
            </w:r>
            <w:r>
              <w:rPr>
                <w:webHidden/>
              </w:rPr>
              <w:fldChar w:fldCharType="begin"/>
            </w:r>
            <w:r>
              <w:rPr>
                <w:webHidden/>
              </w:rPr>
              <w:instrText xml:space="preserve"> PAGEREF _Toc165542621 \h </w:instrText>
            </w:r>
            <w:r>
              <w:rPr>
                <w:webHidden/>
              </w:rPr>
            </w:r>
            <w:r>
              <w:rPr>
                <w:webHidden/>
              </w:rPr>
              <w:fldChar w:fldCharType="separate"/>
            </w:r>
            <w:r w:rsidR="00AB57D4">
              <w:rPr>
                <w:webHidden/>
              </w:rPr>
              <w:t>279</w:t>
            </w:r>
            <w:r>
              <w:rPr>
                <w:webHidden/>
              </w:rPr>
              <w:fldChar w:fldCharType="end"/>
            </w:r>
          </w:hyperlink>
        </w:p>
        <w:p w14:paraId="7C7EE926" w14:textId="09E19056" w:rsidR="009D1735" w:rsidRDefault="009D1735">
          <w:pPr>
            <w:pStyle w:val="TOC2"/>
            <w:tabs>
              <w:tab w:val="left" w:pos="1100"/>
            </w:tabs>
            <w:rPr>
              <w:rFonts w:eastAsiaTheme="minorEastAsia"/>
              <w:kern w:val="2"/>
              <w:lang w:eastAsia="en-AU"/>
              <w14:ligatures w14:val="standardContextual"/>
            </w:rPr>
          </w:pPr>
          <w:hyperlink w:anchor="_Toc165542622" w:history="1">
            <w:r w:rsidRPr="008255BC">
              <w:rPr>
                <w:rStyle w:val="Hyperlink"/>
              </w:rPr>
              <w:t>20.5</w:t>
            </w:r>
            <w:r>
              <w:rPr>
                <w:rFonts w:eastAsiaTheme="minorEastAsia"/>
                <w:kern w:val="2"/>
                <w:lang w:eastAsia="en-AU"/>
                <w14:ligatures w14:val="standardContextual"/>
              </w:rPr>
              <w:tab/>
            </w:r>
            <w:r w:rsidRPr="008255BC">
              <w:rPr>
                <w:rStyle w:val="Hyperlink"/>
              </w:rPr>
              <w:t>Review of processes</w:t>
            </w:r>
            <w:r>
              <w:rPr>
                <w:webHidden/>
              </w:rPr>
              <w:tab/>
            </w:r>
            <w:r>
              <w:rPr>
                <w:webHidden/>
              </w:rPr>
              <w:fldChar w:fldCharType="begin"/>
            </w:r>
            <w:r>
              <w:rPr>
                <w:webHidden/>
              </w:rPr>
              <w:instrText xml:space="preserve"> PAGEREF _Toc165542622 \h </w:instrText>
            </w:r>
            <w:r>
              <w:rPr>
                <w:webHidden/>
              </w:rPr>
            </w:r>
            <w:r>
              <w:rPr>
                <w:webHidden/>
              </w:rPr>
              <w:fldChar w:fldCharType="separate"/>
            </w:r>
            <w:r w:rsidR="00AB57D4">
              <w:rPr>
                <w:webHidden/>
              </w:rPr>
              <w:t>280</w:t>
            </w:r>
            <w:r>
              <w:rPr>
                <w:webHidden/>
              </w:rPr>
              <w:fldChar w:fldCharType="end"/>
            </w:r>
          </w:hyperlink>
        </w:p>
        <w:p w14:paraId="2BC36086" w14:textId="7AE81E14" w:rsidR="009D1735" w:rsidRDefault="009D1735">
          <w:pPr>
            <w:pStyle w:val="TOC1"/>
            <w:rPr>
              <w:rFonts w:eastAsiaTheme="minorEastAsia"/>
              <w:b w:val="0"/>
              <w:kern w:val="2"/>
              <w:lang w:eastAsia="en-AU"/>
              <w14:ligatures w14:val="standardContextual"/>
            </w:rPr>
          </w:pPr>
          <w:hyperlink w:anchor="_Toc165542623" w:history="1">
            <w:r w:rsidRPr="008255BC">
              <w:rPr>
                <w:rStyle w:val="Hyperlink"/>
              </w:rPr>
              <w:t>Appendix A: Key issues raised by stakeholders</w:t>
            </w:r>
            <w:r>
              <w:rPr>
                <w:webHidden/>
              </w:rPr>
              <w:tab/>
            </w:r>
            <w:r>
              <w:rPr>
                <w:webHidden/>
              </w:rPr>
              <w:fldChar w:fldCharType="begin"/>
            </w:r>
            <w:r>
              <w:rPr>
                <w:webHidden/>
              </w:rPr>
              <w:instrText xml:space="preserve"> PAGEREF _Toc165542623 \h </w:instrText>
            </w:r>
            <w:r>
              <w:rPr>
                <w:webHidden/>
              </w:rPr>
            </w:r>
            <w:r>
              <w:rPr>
                <w:webHidden/>
              </w:rPr>
              <w:fldChar w:fldCharType="separate"/>
            </w:r>
            <w:r w:rsidR="00AB57D4">
              <w:rPr>
                <w:webHidden/>
              </w:rPr>
              <w:t>281</w:t>
            </w:r>
            <w:r>
              <w:rPr>
                <w:webHidden/>
              </w:rPr>
              <w:fldChar w:fldCharType="end"/>
            </w:r>
          </w:hyperlink>
        </w:p>
        <w:p w14:paraId="015AC921" w14:textId="1044FD4F" w:rsidR="009D1735" w:rsidRDefault="009D1735">
          <w:pPr>
            <w:pStyle w:val="TOC1"/>
            <w:rPr>
              <w:rFonts w:eastAsiaTheme="minorEastAsia"/>
              <w:b w:val="0"/>
              <w:kern w:val="2"/>
              <w:lang w:eastAsia="en-AU"/>
              <w14:ligatures w14:val="standardContextual"/>
            </w:rPr>
          </w:pPr>
          <w:hyperlink w:anchor="_Toc165542624" w:history="1">
            <w:r w:rsidRPr="008255BC">
              <w:rPr>
                <w:rStyle w:val="Hyperlink"/>
              </w:rPr>
              <w:t>Appendix B: Scientific advisory group recommendations</w:t>
            </w:r>
            <w:r>
              <w:rPr>
                <w:webHidden/>
              </w:rPr>
              <w:tab/>
            </w:r>
            <w:r>
              <w:rPr>
                <w:webHidden/>
              </w:rPr>
              <w:fldChar w:fldCharType="begin"/>
            </w:r>
            <w:r>
              <w:rPr>
                <w:webHidden/>
              </w:rPr>
              <w:instrText xml:space="preserve"> PAGEREF _Toc165542624 \h </w:instrText>
            </w:r>
            <w:r>
              <w:rPr>
                <w:webHidden/>
              </w:rPr>
            </w:r>
            <w:r>
              <w:rPr>
                <w:webHidden/>
              </w:rPr>
              <w:fldChar w:fldCharType="separate"/>
            </w:r>
            <w:r w:rsidR="00AB57D4">
              <w:rPr>
                <w:webHidden/>
              </w:rPr>
              <w:t>288</w:t>
            </w:r>
            <w:r>
              <w:rPr>
                <w:webHidden/>
              </w:rPr>
              <w:fldChar w:fldCharType="end"/>
            </w:r>
          </w:hyperlink>
        </w:p>
        <w:p w14:paraId="12E29F4E" w14:textId="11366276" w:rsidR="009D1735" w:rsidRDefault="009D1735">
          <w:pPr>
            <w:pStyle w:val="TOC1"/>
            <w:rPr>
              <w:rFonts w:eastAsiaTheme="minorEastAsia"/>
              <w:b w:val="0"/>
              <w:kern w:val="2"/>
              <w:lang w:eastAsia="en-AU"/>
              <w14:ligatures w14:val="standardContextual"/>
            </w:rPr>
          </w:pPr>
          <w:hyperlink w:anchor="_Toc165542625" w:history="1">
            <w:r w:rsidRPr="008255BC">
              <w:rPr>
                <w:rStyle w:val="Hyperlink"/>
              </w:rPr>
              <w:t>Appendix C: Australia’s regulatory control system for finfish health in Australia</w:t>
            </w:r>
            <w:r>
              <w:rPr>
                <w:webHidden/>
              </w:rPr>
              <w:tab/>
            </w:r>
            <w:r>
              <w:rPr>
                <w:webHidden/>
              </w:rPr>
              <w:fldChar w:fldCharType="begin"/>
            </w:r>
            <w:r>
              <w:rPr>
                <w:webHidden/>
              </w:rPr>
              <w:instrText xml:space="preserve"> PAGEREF _Toc165542625 \h </w:instrText>
            </w:r>
            <w:r>
              <w:rPr>
                <w:webHidden/>
              </w:rPr>
            </w:r>
            <w:r>
              <w:rPr>
                <w:webHidden/>
              </w:rPr>
              <w:fldChar w:fldCharType="separate"/>
            </w:r>
            <w:r w:rsidR="00AB57D4">
              <w:rPr>
                <w:webHidden/>
              </w:rPr>
              <w:t>289</w:t>
            </w:r>
            <w:r>
              <w:rPr>
                <w:webHidden/>
              </w:rPr>
              <w:fldChar w:fldCharType="end"/>
            </w:r>
          </w:hyperlink>
        </w:p>
        <w:p w14:paraId="1B061C2D" w14:textId="3F3573B8" w:rsidR="009D1735" w:rsidRDefault="009D1735">
          <w:pPr>
            <w:pStyle w:val="TOC2"/>
            <w:rPr>
              <w:rFonts w:eastAsiaTheme="minorEastAsia"/>
              <w:kern w:val="2"/>
              <w:lang w:eastAsia="en-AU"/>
              <w14:ligatures w14:val="standardContextual"/>
            </w:rPr>
          </w:pPr>
          <w:hyperlink w:anchor="_Toc165542626" w:history="1">
            <w:r w:rsidRPr="008255BC">
              <w:rPr>
                <w:rStyle w:val="Hyperlink"/>
              </w:rPr>
              <w:t>Australia’s finfish disease reporting system</w:t>
            </w:r>
            <w:r>
              <w:rPr>
                <w:webHidden/>
              </w:rPr>
              <w:tab/>
            </w:r>
            <w:r>
              <w:rPr>
                <w:webHidden/>
              </w:rPr>
              <w:fldChar w:fldCharType="begin"/>
            </w:r>
            <w:r>
              <w:rPr>
                <w:webHidden/>
              </w:rPr>
              <w:instrText xml:space="preserve"> PAGEREF _Toc165542626 \h </w:instrText>
            </w:r>
            <w:r>
              <w:rPr>
                <w:webHidden/>
              </w:rPr>
            </w:r>
            <w:r>
              <w:rPr>
                <w:webHidden/>
              </w:rPr>
              <w:fldChar w:fldCharType="separate"/>
            </w:r>
            <w:r w:rsidR="00AB57D4">
              <w:rPr>
                <w:webHidden/>
              </w:rPr>
              <w:t>289</w:t>
            </w:r>
            <w:r>
              <w:rPr>
                <w:webHidden/>
              </w:rPr>
              <w:fldChar w:fldCharType="end"/>
            </w:r>
          </w:hyperlink>
        </w:p>
        <w:p w14:paraId="5473A919" w14:textId="5CF60FA8" w:rsidR="009D1735" w:rsidRDefault="009D1735">
          <w:pPr>
            <w:pStyle w:val="TOC2"/>
            <w:rPr>
              <w:rFonts w:eastAsiaTheme="minorEastAsia"/>
              <w:kern w:val="2"/>
              <w:lang w:eastAsia="en-AU"/>
              <w14:ligatures w14:val="standardContextual"/>
            </w:rPr>
          </w:pPr>
          <w:hyperlink w:anchor="_Toc165542627" w:history="1">
            <w:r w:rsidRPr="008255BC">
              <w:rPr>
                <w:rStyle w:val="Hyperlink"/>
              </w:rPr>
              <w:t>Fish disease surveillance and monitoring in Victoria</w:t>
            </w:r>
            <w:r>
              <w:rPr>
                <w:webHidden/>
              </w:rPr>
              <w:tab/>
            </w:r>
            <w:r>
              <w:rPr>
                <w:webHidden/>
              </w:rPr>
              <w:fldChar w:fldCharType="begin"/>
            </w:r>
            <w:r>
              <w:rPr>
                <w:webHidden/>
              </w:rPr>
              <w:instrText xml:space="preserve"> PAGEREF _Toc165542627 \h </w:instrText>
            </w:r>
            <w:r>
              <w:rPr>
                <w:webHidden/>
              </w:rPr>
            </w:r>
            <w:r>
              <w:rPr>
                <w:webHidden/>
              </w:rPr>
              <w:fldChar w:fldCharType="separate"/>
            </w:r>
            <w:r w:rsidR="00AB57D4">
              <w:rPr>
                <w:webHidden/>
              </w:rPr>
              <w:t>289</w:t>
            </w:r>
            <w:r>
              <w:rPr>
                <w:webHidden/>
              </w:rPr>
              <w:fldChar w:fldCharType="end"/>
            </w:r>
          </w:hyperlink>
        </w:p>
        <w:p w14:paraId="742B15DC" w14:textId="78FB4589" w:rsidR="009D1735" w:rsidRDefault="009D1735">
          <w:pPr>
            <w:pStyle w:val="TOC2"/>
            <w:rPr>
              <w:rFonts w:eastAsiaTheme="minorEastAsia"/>
              <w:kern w:val="2"/>
              <w:lang w:eastAsia="en-AU"/>
              <w14:ligatures w14:val="standardContextual"/>
            </w:rPr>
          </w:pPr>
          <w:hyperlink w:anchor="_Toc165542628" w:history="1">
            <w:r w:rsidRPr="008255BC">
              <w:rPr>
                <w:rStyle w:val="Hyperlink"/>
              </w:rPr>
              <w:t>Fish disease surveillance and monitoring in New South Wales</w:t>
            </w:r>
            <w:r>
              <w:rPr>
                <w:webHidden/>
              </w:rPr>
              <w:tab/>
            </w:r>
            <w:r>
              <w:rPr>
                <w:webHidden/>
              </w:rPr>
              <w:fldChar w:fldCharType="begin"/>
            </w:r>
            <w:r>
              <w:rPr>
                <w:webHidden/>
              </w:rPr>
              <w:instrText xml:space="preserve"> PAGEREF _Toc165542628 \h </w:instrText>
            </w:r>
            <w:r>
              <w:rPr>
                <w:webHidden/>
              </w:rPr>
            </w:r>
            <w:r>
              <w:rPr>
                <w:webHidden/>
              </w:rPr>
              <w:fldChar w:fldCharType="separate"/>
            </w:r>
            <w:r w:rsidR="00AB57D4">
              <w:rPr>
                <w:webHidden/>
              </w:rPr>
              <w:t>290</w:t>
            </w:r>
            <w:r>
              <w:rPr>
                <w:webHidden/>
              </w:rPr>
              <w:fldChar w:fldCharType="end"/>
            </w:r>
          </w:hyperlink>
        </w:p>
        <w:p w14:paraId="33F27F20" w14:textId="6845D56A" w:rsidR="009D1735" w:rsidRDefault="009D1735">
          <w:pPr>
            <w:pStyle w:val="TOC2"/>
            <w:rPr>
              <w:rFonts w:eastAsiaTheme="minorEastAsia"/>
              <w:kern w:val="2"/>
              <w:lang w:eastAsia="en-AU"/>
              <w14:ligatures w14:val="standardContextual"/>
            </w:rPr>
          </w:pPr>
          <w:hyperlink w:anchor="_Toc165542629" w:history="1">
            <w:r w:rsidRPr="008255BC">
              <w:rPr>
                <w:rStyle w:val="Hyperlink"/>
              </w:rPr>
              <w:t>Fish disease surveillance and monitoring in Tasmania</w:t>
            </w:r>
            <w:r>
              <w:rPr>
                <w:webHidden/>
              </w:rPr>
              <w:tab/>
            </w:r>
            <w:r>
              <w:rPr>
                <w:webHidden/>
              </w:rPr>
              <w:fldChar w:fldCharType="begin"/>
            </w:r>
            <w:r>
              <w:rPr>
                <w:webHidden/>
              </w:rPr>
              <w:instrText xml:space="preserve"> PAGEREF _Toc165542629 \h </w:instrText>
            </w:r>
            <w:r>
              <w:rPr>
                <w:webHidden/>
              </w:rPr>
            </w:r>
            <w:r>
              <w:rPr>
                <w:webHidden/>
              </w:rPr>
              <w:fldChar w:fldCharType="separate"/>
            </w:r>
            <w:r w:rsidR="00AB57D4">
              <w:rPr>
                <w:webHidden/>
              </w:rPr>
              <w:t>292</w:t>
            </w:r>
            <w:r>
              <w:rPr>
                <w:webHidden/>
              </w:rPr>
              <w:fldChar w:fldCharType="end"/>
            </w:r>
          </w:hyperlink>
        </w:p>
        <w:p w14:paraId="7903BF2B" w14:textId="144AA5AF" w:rsidR="009D1735" w:rsidRDefault="009D1735">
          <w:pPr>
            <w:pStyle w:val="TOC2"/>
            <w:rPr>
              <w:rFonts w:eastAsiaTheme="minorEastAsia"/>
              <w:kern w:val="2"/>
              <w:lang w:eastAsia="en-AU"/>
              <w14:ligatures w14:val="standardContextual"/>
            </w:rPr>
          </w:pPr>
          <w:hyperlink w:anchor="_Toc165542630" w:history="1">
            <w:r w:rsidRPr="008255BC">
              <w:rPr>
                <w:rStyle w:val="Hyperlink"/>
              </w:rPr>
              <w:t>Fish disease surveillance and monitoring in Western Australia</w:t>
            </w:r>
            <w:r>
              <w:rPr>
                <w:webHidden/>
              </w:rPr>
              <w:tab/>
            </w:r>
            <w:r>
              <w:rPr>
                <w:webHidden/>
              </w:rPr>
              <w:fldChar w:fldCharType="begin"/>
            </w:r>
            <w:r>
              <w:rPr>
                <w:webHidden/>
              </w:rPr>
              <w:instrText xml:space="preserve"> PAGEREF _Toc165542630 \h </w:instrText>
            </w:r>
            <w:r>
              <w:rPr>
                <w:webHidden/>
              </w:rPr>
            </w:r>
            <w:r>
              <w:rPr>
                <w:webHidden/>
              </w:rPr>
              <w:fldChar w:fldCharType="separate"/>
            </w:r>
            <w:r w:rsidR="00AB57D4">
              <w:rPr>
                <w:webHidden/>
              </w:rPr>
              <w:t>293</w:t>
            </w:r>
            <w:r>
              <w:rPr>
                <w:webHidden/>
              </w:rPr>
              <w:fldChar w:fldCharType="end"/>
            </w:r>
          </w:hyperlink>
        </w:p>
        <w:p w14:paraId="1FC9DEF1" w14:textId="64D04A43" w:rsidR="009D1735" w:rsidRDefault="009D1735">
          <w:pPr>
            <w:pStyle w:val="TOC2"/>
            <w:rPr>
              <w:rFonts w:eastAsiaTheme="minorEastAsia"/>
              <w:kern w:val="2"/>
              <w:lang w:eastAsia="en-AU"/>
              <w14:ligatures w14:val="standardContextual"/>
            </w:rPr>
          </w:pPr>
          <w:hyperlink w:anchor="_Toc165542631" w:history="1">
            <w:r w:rsidRPr="008255BC">
              <w:rPr>
                <w:rStyle w:val="Hyperlink"/>
              </w:rPr>
              <w:t>Fish disease surveillance and monitoring in South Australia</w:t>
            </w:r>
            <w:r>
              <w:rPr>
                <w:webHidden/>
              </w:rPr>
              <w:tab/>
            </w:r>
            <w:r>
              <w:rPr>
                <w:webHidden/>
              </w:rPr>
              <w:fldChar w:fldCharType="begin"/>
            </w:r>
            <w:r>
              <w:rPr>
                <w:webHidden/>
              </w:rPr>
              <w:instrText xml:space="preserve"> PAGEREF _Toc165542631 \h </w:instrText>
            </w:r>
            <w:r>
              <w:rPr>
                <w:webHidden/>
              </w:rPr>
            </w:r>
            <w:r>
              <w:rPr>
                <w:webHidden/>
              </w:rPr>
              <w:fldChar w:fldCharType="separate"/>
            </w:r>
            <w:r w:rsidR="00AB57D4">
              <w:rPr>
                <w:webHidden/>
              </w:rPr>
              <w:t>294</w:t>
            </w:r>
            <w:r>
              <w:rPr>
                <w:webHidden/>
              </w:rPr>
              <w:fldChar w:fldCharType="end"/>
            </w:r>
          </w:hyperlink>
        </w:p>
        <w:p w14:paraId="1E7A8304" w14:textId="01790A10" w:rsidR="009D1735" w:rsidRDefault="009D1735">
          <w:pPr>
            <w:pStyle w:val="TOC2"/>
            <w:rPr>
              <w:rFonts w:eastAsiaTheme="minorEastAsia"/>
              <w:kern w:val="2"/>
              <w:lang w:eastAsia="en-AU"/>
              <w14:ligatures w14:val="standardContextual"/>
            </w:rPr>
          </w:pPr>
          <w:hyperlink w:anchor="_Toc165542632" w:history="1">
            <w:r w:rsidRPr="008255BC">
              <w:rPr>
                <w:rStyle w:val="Hyperlink"/>
              </w:rPr>
              <w:t>Fish disease surveillance and monitoring in Queensland</w:t>
            </w:r>
            <w:r>
              <w:rPr>
                <w:webHidden/>
              </w:rPr>
              <w:tab/>
            </w:r>
            <w:r>
              <w:rPr>
                <w:webHidden/>
              </w:rPr>
              <w:fldChar w:fldCharType="begin"/>
            </w:r>
            <w:r>
              <w:rPr>
                <w:webHidden/>
              </w:rPr>
              <w:instrText xml:space="preserve"> PAGEREF _Toc165542632 \h </w:instrText>
            </w:r>
            <w:r>
              <w:rPr>
                <w:webHidden/>
              </w:rPr>
            </w:r>
            <w:r>
              <w:rPr>
                <w:webHidden/>
              </w:rPr>
              <w:fldChar w:fldCharType="separate"/>
            </w:r>
            <w:r w:rsidR="00AB57D4">
              <w:rPr>
                <w:webHidden/>
              </w:rPr>
              <w:t>295</w:t>
            </w:r>
            <w:r>
              <w:rPr>
                <w:webHidden/>
              </w:rPr>
              <w:fldChar w:fldCharType="end"/>
            </w:r>
          </w:hyperlink>
        </w:p>
        <w:p w14:paraId="5D010485" w14:textId="251155F3" w:rsidR="009D1735" w:rsidRDefault="009D1735">
          <w:pPr>
            <w:pStyle w:val="TOC2"/>
            <w:rPr>
              <w:rFonts w:eastAsiaTheme="minorEastAsia"/>
              <w:kern w:val="2"/>
              <w:lang w:eastAsia="en-AU"/>
              <w14:ligatures w14:val="standardContextual"/>
            </w:rPr>
          </w:pPr>
          <w:hyperlink w:anchor="_Toc165542633" w:history="1">
            <w:r w:rsidRPr="008255BC">
              <w:rPr>
                <w:rStyle w:val="Hyperlink"/>
              </w:rPr>
              <w:t>Fish disease surveillance and monitoring in the Northern Territory</w:t>
            </w:r>
            <w:r>
              <w:rPr>
                <w:webHidden/>
              </w:rPr>
              <w:tab/>
            </w:r>
            <w:r>
              <w:rPr>
                <w:webHidden/>
              </w:rPr>
              <w:fldChar w:fldCharType="begin"/>
            </w:r>
            <w:r>
              <w:rPr>
                <w:webHidden/>
              </w:rPr>
              <w:instrText xml:space="preserve"> PAGEREF _Toc165542633 \h </w:instrText>
            </w:r>
            <w:r>
              <w:rPr>
                <w:webHidden/>
              </w:rPr>
            </w:r>
            <w:r>
              <w:rPr>
                <w:webHidden/>
              </w:rPr>
              <w:fldChar w:fldCharType="separate"/>
            </w:r>
            <w:r w:rsidR="00AB57D4">
              <w:rPr>
                <w:webHidden/>
              </w:rPr>
              <w:t>297</w:t>
            </w:r>
            <w:r>
              <w:rPr>
                <w:webHidden/>
              </w:rPr>
              <w:fldChar w:fldCharType="end"/>
            </w:r>
          </w:hyperlink>
        </w:p>
        <w:p w14:paraId="0B175AE1" w14:textId="1ABB508C" w:rsidR="009D1735" w:rsidRDefault="009D1735">
          <w:pPr>
            <w:pStyle w:val="TOC2"/>
            <w:rPr>
              <w:rFonts w:eastAsiaTheme="minorEastAsia"/>
              <w:kern w:val="2"/>
              <w:lang w:eastAsia="en-AU"/>
              <w14:ligatures w14:val="standardContextual"/>
            </w:rPr>
          </w:pPr>
          <w:hyperlink w:anchor="_Toc165542634" w:history="1">
            <w:r w:rsidRPr="008255BC">
              <w:rPr>
                <w:rStyle w:val="Hyperlink"/>
              </w:rPr>
              <w:t>Fish disease surveillance and monitoring in the Australian Capital Territory</w:t>
            </w:r>
            <w:r>
              <w:rPr>
                <w:webHidden/>
              </w:rPr>
              <w:tab/>
            </w:r>
            <w:r>
              <w:rPr>
                <w:webHidden/>
              </w:rPr>
              <w:fldChar w:fldCharType="begin"/>
            </w:r>
            <w:r>
              <w:rPr>
                <w:webHidden/>
              </w:rPr>
              <w:instrText xml:space="preserve"> PAGEREF _Toc165542634 \h </w:instrText>
            </w:r>
            <w:r>
              <w:rPr>
                <w:webHidden/>
              </w:rPr>
            </w:r>
            <w:r>
              <w:rPr>
                <w:webHidden/>
              </w:rPr>
              <w:fldChar w:fldCharType="separate"/>
            </w:r>
            <w:r w:rsidR="00AB57D4">
              <w:rPr>
                <w:webHidden/>
              </w:rPr>
              <w:t>298</w:t>
            </w:r>
            <w:r>
              <w:rPr>
                <w:webHidden/>
              </w:rPr>
              <w:fldChar w:fldCharType="end"/>
            </w:r>
          </w:hyperlink>
        </w:p>
        <w:p w14:paraId="1A06272F" w14:textId="6E895C9F" w:rsidR="009D1735" w:rsidRDefault="009D1735">
          <w:pPr>
            <w:pStyle w:val="TOC2"/>
            <w:rPr>
              <w:rFonts w:eastAsiaTheme="minorEastAsia"/>
              <w:kern w:val="2"/>
              <w:lang w:eastAsia="en-AU"/>
              <w14:ligatures w14:val="standardContextual"/>
            </w:rPr>
          </w:pPr>
          <w:hyperlink w:anchor="_Toc165542635" w:history="1">
            <w:r w:rsidRPr="008255BC">
              <w:rPr>
                <w:rStyle w:val="Hyperlink"/>
              </w:rPr>
              <w:t>Australia’s national fish diseases laboratory</w:t>
            </w:r>
            <w:r>
              <w:rPr>
                <w:webHidden/>
              </w:rPr>
              <w:tab/>
            </w:r>
            <w:r>
              <w:rPr>
                <w:webHidden/>
              </w:rPr>
              <w:fldChar w:fldCharType="begin"/>
            </w:r>
            <w:r>
              <w:rPr>
                <w:webHidden/>
              </w:rPr>
              <w:instrText xml:space="preserve"> PAGEREF _Toc165542635 \h </w:instrText>
            </w:r>
            <w:r>
              <w:rPr>
                <w:webHidden/>
              </w:rPr>
            </w:r>
            <w:r>
              <w:rPr>
                <w:webHidden/>
              </w:rPr>
              <w:fldChar w:fldCharType="separate"/>
            </w:r>
            <w:r w:rsidR="00AB57D4">
              <w:rPr>
                <w:webHidden/>
              </w:rPr>
              <w:t>298</w:t>
            </w:r>
            <w:r>
              <w:rPr>
                <w:webHidden/>
              </w:rPr>
              <w:fldChar w:fldCharType="end"/>
            </w:r>
          </w:hyperlink>
        </w:p>
        <w:p w14:paraId="7919E773" w14:textId="4377C1B9" w:rsidR="009D1735" w:rsidRDefault="009D1735">
          <w:pPr>
            <w:pStyle w:val="TOC1"/>
            <w:rPr>
              <w:rFonts w:eastAsiaTheme="minorEastAsia"/>
              <w:b w:val="0"/>
              <w:kern w:val="2"/>
              <w:lang w:eastAsia="en-AU"/>
              <w14:ligatures w14:val="standardContextual"/>
            </w:rPr>
          </w:pPr>
          <w:hyperlink w:anchor="_Toc165542636" w:history="1">
            <w:r w:rsidRPr="008255BC">
              <w:rPr>
                <w:rStyle w:val="Hyperlink"/>
              </w:rPr>
              <w:t>Appendix D: Risk assessment values for unrestricted and restricted import of live sturgeon</w:t>
            </w:r>
            <w:r>
              <w:rPr>
                <w:webHidden/>
              </w:rPr>
              <w:tab/>
            </w:r>
            <w:r>
              <w:rPr>
                <w:webHidden/>
              </w:rPr>
              <w:fldChar w:fldCharType="begin"/>
            </w:r>
            <w:r>
              <w:rPr>
                <w:webHidden/>
              </w:rPr>
              <w:instrText xml:space="preserve"> PAGEREF _Toc165542636 \h </w:instrText>
            </w:r>
            <w:r>
              <w:rPr>
                <w:webHidden/>
              </w:rPr>
            </w:r>
            <w:r>
              <w:rPr>
                <w:webHidden/>
              </w:rPr>
              <w:fldChar w:fldCharType="separate"/>
            </w:r>
            <w:r w:rsidR="00AB57D4">
              <w:rPr>
                <w:webHidden/>
              </w:rPr>
              <w:t>299</w:t>
            </w:r>
            <w:r>
              <w:rPr>
                <w:webHidden/>
              </w:rPr>
              <w:fldChar w:fldCharType="end"/>
            </w:r>
          </w:hyperlink>
        </w:p>
        <w:p w14:paraId="71D11B83" w14:textId="609768BA" w:rsidR="009D1735" w:rsidRDefault="009D1735">
          <w:pPr>
            <w:pStyle w:val="TOC1"/>
            <w:rPr>
              <w:rFonts w:eastAsiaTheme="minorEastAsia"/>
              <w:b w:val="0"/>
              <w:kern w:val="2"/>
              <w:lang w:eastAsia="en-AU"/>
              <w14:ligatures w14:val="standardContextual"/>
            </w:rPr>
          </w:pPr>
          <w:hyperlink w:anchor="_Toc165542637" w:history="1">
            <w:r w:rsidRPr="008255BC">
              <w:rPr>
                <w:rStyle w:val="Hyperlink"/>
              </w:rPr>
              <w:t>Appendix E: Risk assessment values for unrestricted and restricted import of sturgeon reproductive material</w:t>
            </w:r>
            <w:r>
              <w:rPr>
                <w:webHidden/>
              </w:rPr>
              <w:tab/>
            </w:r>
            <w:r>
              <w:rPr>
                <w:webHidden/>
              </w:rPr>
              <w:fldChar w:fldCharType="begin"/>
            </w:r>
            <w:r>
              <w:rPr>
                <w:webHidden/>
              </w:rPr>
              <w:instrText xml:space="preserve"> PAGEREF _Toc165542637 \h </w:instrText>
            </w:r>
            <w:r>
              <w:rPr>
                <w:webHidden/>
              </w:rPr>
            </w:r>
            <w:r>
              <w:rPr>
                <w:webHidden/>
              </w:rPr>
              <w:fldChar w:fldCharType="separate"/>
            </w:r>
            <w:r w:rsidR="00AB57D4">
              <w:rPr>
                <w:webHidden/>
              </w:rPr>
              <w:t>304</w:t>
            </w:r>
            <w:r>
              <w:rPr>
                <w:webHidden/>
              </w:rPr>
              <w:fldChar w:fldCharType="end"/>
            </w:r>
          </w:hyperlink>
        </w:p>
        <w:p w14:paraId="7E1970CA" w14:textId="3E61E426" w:rsidR="009D1735" w:rsidRDefault="009D1735">
          <w:pPr>
            <w:pStyle w:val="TOC1"/>
            <w:rPr>
              <w:rFonts w:eastAsiaTheme="minorEastAsia"/>
              <w:b w:val="0"/>
              <w:kern w:val="2"/>
              <w:lang w:eastAsia="en-AU"/>
              <w14:ligatures w14:val="standardContextual"/>
            </w:rPr>
          </w:pPr>
          <w:hyperlink w:anchor="_Toc165542638" w:history="1">
            <w:r w:rsidRPr="008255BC">
              <w:rPr>
                <w:rStyle w:val="Hyperlink"/>
              </w:rPr>
              <w:t>Appendix F: Biosecurity measures to manage the risk of hazards in other imports into Australia</w:t>
            </w:r>
            <w:r>
              <w:rPr>
                <w:webHidden/>
              </w:rPr>
              <w:tab/>
            </w:r>
            <w:r>
              <w:rPr>
                <w:webHidden/>
              </w:rPr>
              <w:fldChar w:fldCharType="begin"/>
            </w:r>
            <w:r>
              <w:rPr>
                <w:webHidden/>
              </w:rPr>
              <w:instrText xml:space="preserve"> PAGEREF _Toc165542638 \h </w:instrText>
            </w:r>
            <w:r>
              <w:rPr>
                <w:webHidden/>
              </w:rPr>
            </w:r>
            <w:r>
              <w:rPr>
                <w:webHidden/>
              </w:rPr>
              <w:fldChar w:fldCharType="separate"/>
            </w:r>
            <w:r w:rsidR="00AB57D4">
              <w:rPr>
                <w:webHidden/>
              </w:rPr>
              <w:t>309</w:t>
            </w:r>
            <w:r>
              <w:rPr>
                <w:webHidden/>
              </w:rPr>
              <w:fldChar w:fldCharType="end"/>
            </w:r>
          </w:hyperlink>
        </w:p>
        <w:p w14:paraId="3108ED7E" w14:textId="0CF37748" w:rsidR="009D1735" w:rsidRDefault="009D1735">
          <w:pPr>
            <w:pStyle w:val="TOC1"/>
            <w:rPr>
              <w:rFonts w:eastAsiaTheme="minorEastAsia"/>
              <w:b w:val="0"/>
              <w:kern w:val="2"/>
              <w:lang w:eastAsia="en-AU"/>
              <w14:ligatures w14:val="standardContextual"/>
            </w:rPr>
          </w:pPr>
          <w:hyperlink w:anchor="_Toc165542639" w:history="1">
            <w:r w:rsidRPr="008255BC">
              <w:rPr>
                <w:rStyle w:val="Hyperlink"/>
              </w:rPr>
              <w:t>Appendix G: Testing of imported sturgeon</w:t>
            </w:r>
            <w:r>
              <w:rPr>
                <w:webHidden/>
              </w:rPr>
              <w:tab/>
            </w:r>
            <w:r>
              <w:rPr>
                <w:webHidden/>
              </w:rPr>
              <w:fldChar w:fldCharType="begin"/>
            </w:r>
            <w:r>
              <w:rPr>
                <w:webHidden/>
              </w:rPr>
              <w:instrText xml:space="preserve"> PAGEREF _Toc165542639 \h </w:instrText>
            </w:r>
            <w:r>
              <w:rPr>
                <w:webHidden/>
              </w:rPr>
            </w:r>
            <w:r>
              <w:rPr>
                <w:webHidden/>
              </w:rPr>
              <w:fldChar w:fldCharType="separate"/>
            </w:r>
            <w:r w:rsidR="00AB57D4">
              <w:rPr>
                <w:webHidden/>
              </w:rPr>
              <w:t>316</w:t>
            </w:r>
            <w:r>
              <w:rPr>
                <w:webHidden/>
              </w:rPr>
              <w:fldChar w:fldCharType="end"/>
            </w:r>
          </w:hyperlink>
        </w:p>
        <w:p w14:paraId="3E8BDB35" w14:textId="2350043D" w:rsidR="009D1735" w:rsidRDefault="009D1735">
          <w:pPr>
            <w:pStyle w:val="TOC2"/>
            <w:rPr>
              <w:rFonts w:eastAsiaTheme="minorEastAsia"/>
              <w:kern w:val="2"/>
              <w:lang w:eastAsia="en-AU"/>
              <w14:ligatures w14:val="standardContextual"/>
            </w:rPr>
          </w:pPr>
          <w:hyperlink w:anchor="_Toc165542640" w:history="1">
            <w:r w:rsidRPr="008255BC">
              <w:rPr>
                <w:rStyle w:val="Hyperlink"/>
                <w:lang w:eastAsia="ja-JP"/>
              </w:rPr>
              <w:t>Introduction</w:t>
            </w:r>
            <w:r>
              <w:rPr>
                <w:webHidden/>
              </w:rPr>
              <w:tab/>
            </w:r>
            <w:r>
              <w:rPr>
                <w:webHidden/>
              </w:rPr>
              <w:fldChar w:fldCharType="begin"/>
            </w:r>
            <w:r>
              <w:rPr>
                <w:webHidden/>
              </w:rPr>
              <w:instrText xml:space="preserve"> PAGEREF _Toc165542640 \h </w:instrText>
            </w:r>
            <w:r>
              <w:rPr>
                <w:webHidden/>
              </w:rPr>
            </w:r>
            <w:r>
              <w:rPr>
                <w:webHidden/>
              </w:rPr>
              <w:fldChar w:fldCharType="separate"/>
            </w:r>
            <w:r w:rsidR="00AB57D4">
              <w:rPr>
                <w:webHidden/>
              </w:rPr>
              <w:t>316</w:t>
            </w:r>
            <w:r>
              <w:rPr>
                <w:webHidden/>
              </w:rPr>
              <w:fldChar w:fldCharType="end"/>
            </w:r>
          </w:hyperlink>
        </w:p>
        <w:p w14:paraId="16655154" w14:textId="7D4909E5" w:rsidR="009D1735" w:rsidRDefault="009D1735">
          <w:pPr>
            <w:pStyle w:val="TOC2"/>
            <w:rPr>
              <w:rFonts w:eastAsiaTheme="minorEastAsia"/>
              <w:kern w:val="2"/>
              <w:lang w:eastAsia="en-AU"/>
              <w14:ligatures w14:val="standardContextual"/>
            </w:rPr>
          </w:pPr>
          <w:hyperlink w:anchor="_Toc165542641" w:history="1">
            <w:r w:rsidRPr="008255BC">
              <w:rPr>
                <w:rStyle w:val="Hyperlink"/>
              </w:rPr>
              <w:t>Batch definition</w:t>
            </w:r>
            <w:r>
              <w:rPr>
                <w:webHidden/>
              </w:rPr>
              <w:tab/>
            </w:r>
            <w:r>
              <w:rPr>
                <w:webHidden/>
              </w:rPr>
              <w:fldChar w:fldCharType="begin"/>
            </w:r>
            <w:r>
              <w:rPr>
                <w:webHidden/>
              </w:rPr>
              <w:instrText xml:space="preserve"> PAGEREF _Toc165542641 \h </w:instrText>
            </w:r>
            <w:r>
              <w:rPr>
                <w:webHidden/>
              </w:rPr>
            </w:r>
            <w:r>
              <w:rPr>
                <w:webHidden/>
              </w:rPr>
              <w:fldChar w:fldCharType="separate"/>
            </w:r>
            <w:r w:rsidR="00AB57D4">
              <w:rPr>
                <w:webHidden/>
              </w:rPr>
              <w:t>316</w:t>
            </w:r>
            <w:r>
              <w:rPr>
                <w:webHidden/>
              </w:rPr>
              <w:fldChar w:fldCharType="end"/>
            </w:r>
          </w:hyperlink>
        </w:p>
        <w:p w14:paraId="47EDCB86" w14:textId="012FFF60" w:rsidR="009D1735" w:rsidRDefault="009D1735">
          <w:pPr>
            <w:pStyle w:val="TOC2"/>
            <w:rPr>
              <w:rFonts w:eastAsiaTheme="minorEastAsia"/>
              <w:kern w:val="2"/>
              <w:lang w:eastAsia="en-AU"/>
              <w14:ligatures w14:val="standardContextual"/>
            </w:rPr>
          </w:pPr>
          <w:hyperlink w:anchor="_Toc165542642" w:history="1">
            <w:r w:rsidRPr="008255BC">
              <w:rPr>
                <w:rStyle w:val="Hyperlink"/>
                <w:lang w:eastAsia="ja-JP"/>
              </w:rPr>
              <w:t>Sampling design</w:t>
            </w:r>
            <w:r>
              <w:rPr>
                <w:webHidden/>
              </w:rPr>
              <w:tab/>
            </w:r>
            <w:r>
              <w:rPr>
                <w:webHidden/>
              </w:rPr>
              <w:fldChar w:fldCharType="begin"/>
            </w:r>
            <w:r>
              <w:rPr>
                <w:webHidden/>
              </w:rPr>
              <w:instrText xml:space="preserve"> PAGEREF _Toc165542642 \h </w:instrText>
            </w:r>
            <w:r>
              <w:rPr>
                <w:webHidden/>
              </w:rPr>
            </w:r>
            <w:r>
              <w:rPr>
                <w:webHidden/>
              </w:rPr>
              <w:fldChar w:fldCharType="separate"/>
            </w:r>
            <w:r w:rsidR="00AB57D4">
              <w:rPr>
                <w:webHidden/>
              </w:rPr>
              <w:t>317</w:t>
            </w:r>
            <w:r>
              <w:rPr>
                <w:webHidden/>
              </w:rPr>
              <w:fldChar w:fldCharType="end"/>
            </w:r>
          </w:hyperlink>
        </w:p>
        <w:p w14:paraId="08A59C84" w14:textId="17A90910" w:rsidR="009D1735" w:rsidRDefault="009D1735">
          <w:pPr>
            <w:pStyle w:val="TOC2"/>
            <w:rPr>
              <w:rFonts w:eastAsiaTheme="minorEastAsia"/>
              <w:kern w:val="2"/>
              <w:lang w:eastAsia="en-AU"/>
              <w14:ligatures w14:val="standardContextual"/>
            </w:rPr>
          </w:pPr>
          <w:hyperlink w:anchor="_Toc165542643" w:history="1">
            <w:r w:rsidRPr="008255BC">
              <w:rPr>
                <w:rStyle w:val="Hyperlink"/>
                <w:lang w:eastAsia="ja-JP"/>
              </w:rPr>
              <w:t>Sampling procedures</w:t>
            </w:r>
            <w:r>
              <w:rPr>
                <w:webHidden/>
              </w:rPr>
              <w:tab/>
            </w:r>
            <w:r>
              <w:rPr>
                <w:webHidden/>
              </w:rPr>
              <w:fldChar w:fldCharType="begin"/>
            </w:r>
            <w:r>
              <w:rPr>
                <w:webHidden/>
              </w:rPr>
              <w:instrText xml:space="preserve"> PAGEREF _Toc165542643 \h </w:instrText>
            </w:r>
            <w:r>
              <w:rPr>
                <w:webHidden/>
              </w:rPr>
            </w:r>
            <w:r>
              <w:rPr>
                <w:webHidden/>
              </w:rPr>
              <w:fldChar w:fldCharType="separate"/>
            </w:r>
            <w:r w:rsidR="00AB57D4">
              <w:rPr>
                <w:webHidden/>
              </w:rPr>
              <w:t>317</w:t>
            </w:r>
            <w:r>
              <w:rPr>
                <w:webHidden/>
              </w:rPr>
              <w:fldChar w:fldCharType="end"/>
            </w:r>
          </w:hyperlink>
        </w:p>
        <w:p w14:paraId="54721658" w14:textId="43BC9D96" w:rsidR="009D1735" w:rsidRDefault="009D1735">
          <w:pPr>
            <w:pStyle w:val="TOC2"/>
            <w:rPr>
              <w:rFonts w:eastAsiaTheme="minorEastAsia"/>
              <w:kern w:val="2"/>
              <w:lang w:eastAsia="en-AU"/>
              <w14:ligatures w14:val="standardContextual"/>
            </w:rPr>
          </w:pPr>
          <w:hyperlink w:anchor="_Toc165542644" w:history="1">
            <w:r w:rsidRPr="008255BC">
              <w:rPr>
                <w:rStyle w:val="Hyperlink"/>
                <w:lang w:eastAsia="ja-JP"/>
              </w:rPr>
              <w:t>Testing procedures</w:t>
            </w:r>
            <w:r>
              <w:rPr>
                <w:webHidden/>
              </w:rPr>
              <w:tab/>
            </w:r>
            <w:r>
              <w:rPr>
                <w:webHidden/>
              </w:rPr>
              <w:fldChar w:fldCharType="begin"/>
            </w:r>
            <w:r>
              <w:rPr>
                <w:webHidden/>
              </w:rPr>
              <w:instrText xml:space="preserve"> PAGEREF _Toc165542644 \h </w:instrText>
            </w:r>
            <w:r>
              <w:rPr>
                <w:webHidden/>
              </w:rPr>
            </w:r>
            <w:r>
              <w:rPr>
                <w:webHidden/>
              </w:rPr>
              <w:fldChar w:fldCharType="separate"/>
            </w:r>
            <w:r w:rsidR="00AB57D4">
              <w:rPr>
                <w:webHidden/>
              </w:rPr>
              <w:t>317</w:t>
            </w:r>
            <w:r>
              <w:rPr>
                <w:webHidden/>
              </w:rPr>
              <w:fldChar w:fldCharType="end"/>
            </w:r>
          </w:hyperlink>
        </w:p>
        <w:p w14:paraId="37D0161F" w14:textId="4592CCA1" w:rsidR="009D1735" w:rsidRDefault="009D1735">
          <w:pPr>
            <w:pStyle w:val="TOC2"/>
            <w:rPr>
              <w:rFonts w:eastAsiaTheme="minorEastAsia"/>
              <w:kern w:val="2"/>
              <w:lang w:eastAsia="en-AU"/>
              <w14:ligatures w14:val="standardContextual"/>
            </w:rPr>
          </w:pPr>
          <w:hyperlink w:anchor="_Toc165542645" w:history="1">
            <w:r w:rsidRPr="008255BC">
              <w:rPr>
                <w:rStyle w:val="Hyperlink"/>
                <w:lang w:eastAsia="ja-JP"/>
              </w:rPr>
              <w:t>Test result outcomes</w:t>
            </w:r>
            <w:r>
              <w:rPr>
                <w:webHidden/>
              </w:rPr>
              <w:tab/>
            </w:r>
            <w:r>
              <w:rPr>
                <w:webHidden/>
              </w:rPr>
              <w:fldChar w:fldCharType="begin"/>
            </w:r>
            <w:r>
              <w:rPr>
                <w:webHidden/>
              </w:rPr>
              <w:instrText xml:space="preserve"> PAGEREF _Toc165542645 \h </w:instrText>
            </w:r>
            <w:r>
              <w:rPr>
                <w:webHidden/>
              </w:rPr>
            </w:r>
            <w:r>
              <w:rPr>
                <w:webHidden/>
              </w:rPr>
              <w:fldChar w:fldCharType="separate"/>
            </w:r>
            <w:r w:rsidR="00AB57D4">
              <w:rPr>
                <w:webHidden/>
              </w:rPr>
              <w:t>319</w:t>
            </w:r>
            <w:r>
              <w:rPr>
                <w:webHidden/>
              </w:rPr>
              <w:fldChar w:fldCharType="end"/>
            </w:r>
          </w:hyperlink>
        </w:p>
        <w:p w14:paraId="44ED692B" w14:textId="2C5F6536" w:rsidR="009D1735" w:rsidRDefault="009D1735">
          <w:pPr>
            <w:pStyle w:val="TOC1"/>
            <w:rPr>
              <w:rFonts w:eastAsiaTheme="minorEastAsia"/>
              <w:b w:val="0"/>
              <w:kern w:val="2"/>
              <w:lang w:eastAsia="en-AU"/>
              <w14:ligatures w14:val="standardContextual"/>
            </w:rPr>
          </w:pPr>
          <w:hyperlink w:anchor="_Toc165542646" w:history="1">
            <w:r w:rsidRPr="008255BC">
              <w:rPr>
                <w:rStyle w:val="Hyperlink"/>
              </w:rPr>
              <w:t>Glossary</w:t>
            </w:r>
            <w:r>
              <w:rPr>
                <w:webHidden/>
              </w:rPr>
              <w:tab/>
            </w:r>
            <w:r>
              <w:rPr>
                <w:webHidden/>
              </w:rPr>
              <w:fldChar w:fldCharType="begin"/>
            </w:r>
            <w:r>
              <w:rPr>
                <w:webHidden/>
              </w:rPr>
              <w:instrText xml:space="preserve"> PAGEREF _Toc165542646 \h </w:instrText>
            </w:r>
            <w:r>
              <w:rPr>
                <w:webHidden/>
              </w:rPr>
            </w:r>
            <w:r>
              <w:rPr>
                <w:webHidden/>
              </w:rPr>
              <w:fldChar w:fldCharType="separate"/>
            </w:r>
            <w:r w:rsidR="00AB57D4">
              <w:rPr>
                <w:webHidden/>
              </w:rPr>
              <w:t>320</w:t>
            </w:r>
            <w:r>
              <w:rPr>
                <w:webHidden/>
              </w:rPr>
              <w:fldChar w:fldCharType="end"/>
            </w:r>
          </w:hyperlink>
        </w:p>
        <w:p w14:paraId="62E88284" w14:textId="2AA42EF3" w:rsidR="009D1735" w:rsidRDefault="009D1735">
          <w:pPr>
            <w:pStyle w:val="TOC1"/>
            <w:rPr>
              <w:rFonts w:eastAsiaTheme="minorEastAsia"/>
              <w:b w:val="0"/>
              <w:kern w:val="2"/>
              <w:lang w:eastAsia="en-AU"/>
              <w14:ligatures w14:val="standardContextual"/>
            </w:rPr>
          </w:pPr>
          <w:hyperlink w:anchor="_Toc165542647" w:history="1">
            <w:r w:rsidRPr="008255BC">
              <w:rPr>
                <w:rStyle w:val="Hyperlink"/>
              </w:rPr>
              <w:t>References</w:t>
            </w:r>
            <w:r>
              <w:rPr>
                <w:webHidden/>
              </w:rPr>
              <w:tab/>
            </w:r>
            <w:r>
              <w:rPr>
                <w:webHidden/>
              </w:rPr>
              <w:fldChar w:fldCharType="begin"/>
            </w:r>
            <w:r>
              <w:rPr>
                <w:webHidden/>
              </w:rPr>
              <w:instrText xml:space="preserve"> PAGEREF _Toc165542647 \h </w:instrText>
            </w:r>
            <w:r>
              <w:rPr>
                <w:webHidden/>
              </w:rPr>
            </w:r>
            <w:r>
              <w:rPr>
                <w:webHidden/>
              </w:rPr>
              <w:fldChar w:fldCharType="separate"/>
            </w:r>
            <w:r w:rsidR="00AB57D4">
              <w:rPr>
                <w:webHidden/>
              </w:rPr>
              <w:t>323</w:t>
            </w:r>
            <w:r>
              <w:rPr>
                <w:webHidden/>
              </w:rPr>
              <w:fldChar w:fldCharType="end"/>
            </w:r>
          </w:hyperlink>
        </w:p>
        <w:p w14:paraId="408306D2" w14:textId="0CE3F160" w:rsidR="00764D6A" w:rsidRDefault="00E91D72">
          <w:r>
            <w:rPr>
              <w:b/>
              <w:noProof/>
            </w:rPr>
            <w:fldChar w:fldCharType="end"/>
          </w:r>
        </w:p>
      </w:sdtContent>
    </w:sdt>
    <w:p w14:paraId="7DA97A21" w14:textId="77777777" w:rsidR="00764D6A" w:rsidRDefault="00E91D72">
      <w:pPr>
        <w:pStyle w:val="TOCHeading2"/>
        <w:rPr>
          <w:rStyle w:val="Strong"/>
        </w:rPr>
      </w:pPr>
      <w:r>
        <w:rPr>
          <w:rStyle w:val="Strong"/>
        </w:rPr>
        <w:t>Tables</w:t>
      </w:r>
    </w:p>
    <w:p w14:paraId="67996298" w14:textId="1BEBBEAC" w:rsidR="009D1735" w:rsidRDefault="00E91D72">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5542648" w:history="1">
        <w:r w:rsidR="009D1735" w:rsidRPr="002A4D39">
          <w:rPr>
            <w:rStyle w:val="Hyperlink"/>
            <w:noProof/>
          </w:rPr>
          <w:t>Table 1 Hazards and the biosecurity measures which when applied achieve Australia’s appropriate level of protection</w:t>
        </w:r>
        <w:r w:rsidR="009D1735">
          <w:rPr>
            <w:noProof/>
            <w:webHidden/>
          </w:rPr>
          <w:tab/>
        </w:r>
        <w:r w:rsidR="009D1735">
          <w:rPr>
            <w:noProof/>
            <w:webHidden/>
          </w:rPr>
          <w:fldChar w:fldCharType="begin"/>
        </w:r>
        <w:r w:rsidR="009D1735">
          <w:rPr>
            <w:noProof/>
            <w:webHidden/>
          </w:rPr>
          <w:instrText xml:space="preserve"> PAGEREF _Toc165542648 \h </w:instrText>
        </w:r>
        <w:r w:rsidR="009D1735">
          <w:rPr>
            <w:noProof/>
            <w:webHidden/>
          </w:rPr>
        </w:r>
        <w:r w:rsidR="009D1735">
          <w:rPr>
            <w:noProof/>
            <w:webHidden/>
          </w:rPr>
          <w:fldChar w:fldCharType="separate"/>
        </w:r>
        <w:r w:rsidR="00AB57D4">
          <w:rPr>
            <w:noProof/>
            <w:webHidden/>
          </w:rPr>
          <w:t>x</w:t>
        </w:r>
        <w:r w:rsidR="009D1735">
          <w:rPr>
            <w:noProof/>
            <w:webHidden/>
          </w:rPr>
          <w:fldChar w:fldCharType="end"/>
        </w:r>
      </w:hyperlink>
    </w:p>
    <w:p w14:paraId="02685570" w14:textId="674094E2" w:rsidR="009D1735" w:rsidRDefault="009D1735">
      <w:pPr>
        <w:pStyle w:val="TableofFigures"/>
        <w:tabs>
          <w:tab w:val="right" w:leader="dot" w:pos="9060"/>
        </w:tabs>
        <w:rPr>
          <w:rFonts w:eastAsiaTheme="minorEastAsia"/>
          <w:noProof/>
          <w:kern w:val="2"/>
          <w:lang w:eastAsia="en-AU"/>
          <w14:ligatures w14:val="standardContextual"/>
        </w:rPr>
      </w:pPr>
      <w:hyperlink w:anchor="_Toc165542649" w:history="1">
        <w:r w:rsidRPr="002A4D39">
          <w:rPr>
            <w:rStyle w:val="Hyperlink"/>
            <w:noProof/>
          </w:rPr>
          <w:t xml:space="preserve">Table 2 </w:t>
        </w:r>
        <w:r w:rsidRPr="002A4D39">
          <w:rPr>
            <w:rStyle w:val="Hyperlink"/>
            <w:noProof/>
            <w:lang w:eastAsia="ja-JP"/>
          </w:rPr>
          <w:t>Acronyms and abbreviations used in this biosecurity import risk analysis</w:t>
        </w:r>
        <w:r>
          <w:rPr>
            <w:noProof/>
            <w:webHidden/>
          </w:rPr>
          <w:tab/>
        </w:r>
        <w:r>
          <w:rPr>
            <w:noProof/>
            <w:webHidden/>
          </w:rPr>
          <w:fldChar w:fldCharType="begin"/>
        </w:r>
        <w:r>
          <w:rPr>
            <w:noProof/>
            <w:webHidden/>
          </w:rPr>
          <w:instrText xml:space="preserve"> PAGEREF _Toc165542649 \h </w:instrText>
        </w:r>
        <w:r>
          <w:rPr>
            <w:noProof/>
            <w:webHidden/>
          </w:rPr>
        </w:r>
        <w:r>
          <w:rPr>
            <w:noProof/>
            <w:webHidden/>
          </w:rPr>
          <w:fldChar w:fldCharType="separate"/>
        </w:r>
        <w:r w:rsidR="00AB57D4">
          <w:rPr>
            <w:noProof/>
            <w:webHidden/>
          </w:rPr>
          <w:t>1</w:t>
        </w:r>
        <w:r>
          <w:rPr>
            <w:noProof/>
            <w:webHidden/>
          </w:rPr>
          <w:fldChar w:fldCharType="end"/>
        </w:r>
      </w:hyperlink>
    </w:p>
    <w:p w14:paraId="77A25298" w14:textId="175106F2" w:rsidR="009D1735" w:rsidRDefault="009D1735">
      <w:pPr>
        <w:pStyle w:val="TableofFigures"/>
        <w:tabs>
          <w:tab w:val="right" w:leader="dot" w:pos="9060"/>
        </w:tabs>
        <w:rPr>
          <w:rFonts w:eastAsiaTheme="minorEastAsia"/>
          <w:noProof/>
          <w:kern w:val="2"/>
          <w:lang w:eastAsia="en-AU"/>
          <w14:ligatures w14:val="standardContextual"/>
        </w:rPr>
      </w:pPr>
      <w:hyperlink w:anchor="_Toc165542650" w:history="1">
        <w:r w:rsidRPr="002A4D39">
          <w:rPr>
            <w:rStyle w:val="Hyperlink"/>
            <w:noProof/>
          </w:rPr>
          <w:t xml:space="preserve">Table 3 </w:t>
        </w:r>
        <w:r w:rsidRPr="002A4D39">
          <w:rPr>
            <w:rStyle w:val="Hyperlink"/>
            <w:i/>
            <w:iCs/>
            <w:noProof/>
          </w:rPr>
          <w:t>Acipenser</w:t>
        </w:r>
        <w:r w:rsidRPr="002A4D39">
          <w:rPr>
            <w:rStyle w:val="Hyperlink"/>
            <w:noProof/>
          </w:rPr>
          <w:t xml:space="preserve"> and </w:t>
        </w:r>
        <w:r w:rsidRPr="002A4D39">
          <w:rPr>
            <w:rStyle w:val="Hyperlink"/>
            <w:i/>
            <w:iCs/>
            <w:noProof/>
          </w:rPr>
          <w:t>Huso</w:t>
        </w:r>
        <w:r w:rsidRPr="002A4D39">
          <w:rPr>
            <w:rStyle w:val="Hyperlink"/>
            <w:noProof/>
          </w:rPr>
          <w:t xml:space="preserve"> species</w:t>
        </w:r>
        <w:r>
          <w:rPr>
            <w:noProof/>
            <w:webHidden/>
          </w:rPr>
          <w:tab/>
        </w:r>
        <w:r>
          <w:rPr>
            <w:noProof/>
            <w:webHidden/>
          </w:rPr>
          <w:fldChar w:fldCharType="begin"/>
        </w:r>
        <w:r>
          <w:rPr>
            <w:noProof/>
            <w:webHidden/>
          </w:rPr>
          <w:instrText xml:space="preserve"> PAGEREF _Toc165542650 \h </w:instrText>
        </w:r>
        <w:r>
          <w:rPr>
            <w:noProof/>
            <w:webHidden/>
          </w:rPr>
        </w:r>
        <w:r>
          <w:rPr>
            <w:noProof/>
            <w:webHidden/>
          </w:rPr>
          <w:fldChar w:fldCharType="separate"/>
        </w:r>
        <w:r w:rsidR="00AB57D4">
          <w:rPr>
            <w:noProof/>
            <w:webHidden/>
          </w:rPr>
          <w:t>7</w:t>
        </w:r>
        <w:r>
          <w:rPr>
            <w:noProof/>
            <w:webHidden/>
          </w:rPr>
          <w:fldChar w:fldCharType="end"/>
        </w:r>
      </w:hyperlink>
    </w:p>
    <w:p w14:paraId="2947982B" w14:textId="5E5B53CE" w:rsidR="009D1735" w:rsidRDefault="009D1735">
      <w:pPr>
        <w:pStyle w:val="TableofFigures"/>
        <w:tabs>
          <w:tab w:val="right" w:leader="dot" w:pos="9060"/>
        </w:tabs>
        <w:rPr>
          <w:rFonts w:eastAsiaTheme="minorEastAsia"/>
          <w:noProof/>
          <w:kern w:val="2"/>
          <w:lang w:eastAsia="en-AU"/>
          <w14:ligatures w14:val="standardContextual"/>
        </w:rPr>
      </w:pPr>
      <w:hyperlink w:anchor="_Toc165542651" w:history="1">
        <w:r w:rsidRPr="002A4D39">
          <w:rPr>
            <w:rStyle w:val="Hyperlink"/>
            <w:noProof/>
          </w:rPr>
          <w:t>Table 4 Nomenclature for qualitative likelihoods</w:t>
        </w:r>
        <w:r>
          <w:rPr>
            <w:noProof/>
            <w:webHidden/>
          </w:rPr>
          <w:tab/>
        </w:r>
        <w:r>
          <w:rPr>
            <w:noProof/>
            <w:webHidden/>
          </w:rPr>
          <w:fldChar w:fldCharType="begin"/>
        </w:r>
        <w:r>
          <w:rPr>
            <w:noProof/>
            <w:webHidden/>
          </w:rPr>
          <w:instrText xml:space="preserve"> PAGEREF _Toc165542651 \h </w:instrText>
        </w:r>
        <w:r>
          <w:rPr>
            <w:noProof/>
            <w:webHidden/>
          </w:rPr>
        </w:r>
        <w:r>
          <w:rPr>
            <w:noProof/>
            <w:webHidden/>
          </w:rPr>
          <w:fldChar w:fldCharType="separate"/>
        </w:r>
        <w:r w:rsidR="00AB57D4">
          <w:rPr>
            <w:noProof/>
            <w:webHidden/>
          </w:rPr>
          <w:t>23</w:t>
        </w:r>
        <w:r>
          <w:rPr>
            <w:noProof/>
            <w:webHidden/>
          </w:rPr>
          <w:fldChar w:fldCharType="end"/>
        </w:r>
      </w:hyperlink>
    </w:p>
    <w:p w14:paraId="3AA57945" w14:textId="66F4BA46" w:rsidR="009D1735" w:rsidRDefault="009D1735">
      <w:pPr>
        <w:pStyle w:val="TableofFigures"/>
        <w:tabs>
          <w:tab w:val="right" w:leader="dot" w:pos="9060"/>
        </w:tabs>
        <w:rPr>
          <w:rFonts w:eastAsiaTheme="minorEastAsia"/>
          <w:noProof/>
          <w:kern w:val="2"/>
          <w:lang w:eastAsia="en-AU"/>
          <w14:ligatures w14:val="standardContextual"/>
        </w:rPr>
      </w:pPr>
      <w:hyperlink w:anchor="_Toc165542652" w:history="1">
        <w:r w:rsidRPr="002A4D39">
          <w:rPr>
            <w:rStyle w:val="Hyperlink"/>
            <w:noProof/>
          </w:rPr>
          <w:t>Table 5 Considerations for each of the direct and indirect impact criterion</w:t>
        </w:r>
        <w:r>
          <w:rPr>
            <w:noProof/>
            <w:webHidden/>
          </w:rPr>
          <w:tab/>
        </w:r>
        <w:r>
          <w:rPr>
            <w:noProof/>
            <w:webHidden/>
          </w:rPr>
          <w:fldChar w:fldCharType="begin"/>
        </w:r>
        <w:r>
          <w:rPr>
            <w:noProof/>
            <w:webHidden/>
          </w:rPr>
          <w:instrText xml:space="preserve"> PAGEREF _Toc165542652 \h </w:instrText>
        </w:r>
        <w:r>
          <w:rPr>
            <w:noProof/>
            <w:webHidden/>
          </w:rPr>
        </w:r>
        <w:r>
          <w:rPr>
            <w:noProof/>
            <w:webHidden/>
          </w:rPr>
          <w:fldChar w:fldCharType="separate"/>
        </w:r>
        <w:r w:rsidR="00AB57D4">
          <w:rPr>
            <w:noProof/>
            <w:webHidden/>
          </w:rPr>
          <w:t>36</w:t>
        </w:r>
        <w:r>
          <w:rPr>
            <w:noProof/>
            <w:webHidden/>
          </w:rPr>
          <w:fldChar w:fldCharType="end"/>
        </w:r>
      </w:hyperlink>
    </w:p>
    <w:p w14:paraId="792A2920" w14:textId="38910D13" w:rsidR="009D1735" w:rsidRDefault="009D1735">
      <w:pPr>
        <w:pStyle w:val="TableofFigures"/>
        <w:tabs>
          <w:tab w:val="right" w:leader="dot" w:pos="9060"/>
        </w:tabs>
        <w:rPr>
          <w:rFonts w:eastAsiaTheme="minorEastAsia"/>
          <w:noProof/>
          <w:kern w:val="2"/>
          <w:lang w:eastAsia="en-AU"/>
          <w14:ligatures w14:val="standardContextual"/>
        </w:rPr>
      </w:pPr>
      <w:hyperlink w:anchor="_Toc165542653" w:history="1">
        <w:r w:rsidRPr="002A4D39">
          <w:rPr>
            <w:rStyle w:val="Hyperlink"/>
            <w:noProof/>
          </w:rPr>
          <w:t>Table 6 Rules for combining direct and indirect impacts</w:t>
        </w:r>
        <w:r>
          <w:rPr>
            <w:noProof/>
            <w:webHidden/>
          </w:rPr>
          <w:tab/>
        </w:r>
        <w:r>
          <w:rPr>
            <w:noProof/>
            <w:webHidden/>
          </w:rPr>
          <w:fldChar w:fldCharType="begin"/>
        </w:r>
        <w:r>
          <w:rPr>
            <w:noProof/>
            <w:webHidden/>
          </w:rPr>
          <w:instrText xml:space="preserve"> PAGEREF _Toc165542653 \h </w:instrText>
        </w:r>
        <w:r>
          <w:rPr>
            <w:noProof/>
            <w:webHidden/>
          </w:rPr>
        </w:r>
        <w:r>
          <w:rPr>
            <w:noProof/>
            <w:webHidden/>
          </w:rPr>
          <w:fldChar w:fldCharType="separate"/>
        </w:r>
        <w:r w:rsidR="00AB57D4">
          <w:rPr>
            <w:noProof/>
            <w:webHidden/>
          </w:rPr>
          <w:t>40</w:t>
        </w:r>
        <w:r>
          <w:rPr>
            <w:noProof/>
            <w:webHidden/>
          </w:rPr>
          <w:fldChar w:fldCharType="end"/>
        </w:r>
      </w:hyperlink>
    </w:p>
    <w:p w14:paraId="6178A164" w14:textId="795D5754" w:rsidR="009D1735" w:rsidRDefault="009D1735">
      <w:pPr>
        <w:pStyle w:val="TableofFigures"/>
        <w:tabs>
          <w:tab w:val="right" w:leader="dot" w:pos="9060"/>
        </w:tabs>
        <w:rPr>
          <w:rFonts w:eastAsiaTheme="minorEastAsia"/>
          <w:noProof/>
          <w:kern w:val="2"/>
          <w:lang w:eastAsia="en-AU"/>
          <w14:ligatures w14:val="standardContextual"/>
        </w:rPr>
      </w:pPr>
      <w:hyperlink w:anchor="_Toc165542654" w:history="1">
        <w:r w:rsidRPr="002A4D39">
          <w:rPr>
            <w:rStyle w:val="Hyperlink"/>
            <w:noProof/>
          </w:rPr>
          <w:t>Table 7 Rules for combining partial annual risks</w:t>
        </w:r>
        <w:r>
          <w:rPr>
            <w:noProof/>
            <w:webHidden/>
          </w:rPr>
          <w:tab/>
        </w:r>
        <w:r>
          <w:rPr>
            <w:noProof/>
            <w:webHidden/>
          </w:rPr>
          <w:fldChar w:fldCharType="begin"/>
        </w:r>
        <w:r>
          <w:rPr>
            <w:noProof/>
            <w:webHidden/>
          </w:rPr>
          <w:instrText xml:space="preserve"> PAGEREF _Toc165542654 \h </w:instrText>
        </w:r>
        <w:r>
          <w:rPr>
            <w:noProof/>
            <w:webHidden/>
          </w:rPr>
        </w:r>
        <w:r>
          <w:rPr>
            <w:noProof/>
            <w:webHidden/>
          </w:rPr>
          <w:fldChar w:fldCharType="separate"/>
        </w:r>
        <w:r w:rsidR="00AB57D4">
          <w:rPr>
            <w:noProof/>
            <w:webHidden/>
          </w:rPr>
          <w:t>42</w:t>
        </w:r>
        <w:r>
          <w:rPr>
            <w:noProof/>
            <w:webHidden/>
          </w:rPr>
          <w:fldChar w:fldCharType="end"/>
        </w:r>
      </w:hyperlink>
    </w:p>
    <w:p w14:paraId="6BD46167" w14:textId="5AB5432D" w:rsidR="009D1735" w:rsidRDefault="009D1735">
      <w:pPr>
        <w:pStyle w:val="TableofFigures"/>
        <w:tabs>
          <w:tab w:val="right" w:leader="dot" w:pos="9060"/>
        </w:tabs>
        <w:rPr>
          <w:rFonts w:eastAsiaTheme="minorEastAsia"/>
          <w:noProof/>
          <w:kern w:val="2"/>
          <w:lang w:eastAsia="en-AU"/>
          <w14:ligatures w14:val="standardContextual"/>
        </w:rPr>
      </w:pPr>
      <w:hyperlink w:anchor="_Toc165542655" w:history="1">
        <w:r w:rsidRPr="002A4D39">
          <w:rPr>
            <w:rStyle w:val="Hyperlink"/>
            <w:noProof/>
          </w:rPr>
          <w:t>Table 8 Hazard identification</w:t>
        </w:r>
        <w:r>
          <w:rPr>
            <w:noProof/>
            <w:webHidden/>
          </w:rPr>
          <w:tab/>
        </w:r>
        <w:r>
          <w:rPr>
            <w:noProof/>
            <w:webHidden/>
          </w:rPr>
          <w:fldChar w:fldCharType="begin"/>
        </w:r>
        <w:r>
          <w:rPr>
            <w:noProof/>
            <w:webHidden/>
          </w:rPr>
          <w:instrText xml:space="preserve"> PAGEREF _Toc165542655 \h </w:instrText>
        </w:r>
        <w:r>
          <w:rPr>
            <w:noProof/>
            <w:webHidden/>
          </w:rPr>
        </w:r>
        <w:r>
          <w:rPr>
            <w:noProof/>
            <w:webHidden/>
          </w:rPr>
          <w:fldChar w:fldCharType="separate"/>
        </w:r>
        <w:r w:rsidR="00AB57D4">
          <w:rPr>
            <w:noProof/>
            <w:webHidden/>
          </w:rPr>
          <w:t>51</w:t>
        </w:r>
        <w:r>
          <w:rPr>
            <w:noProof/>
            <w:webHidden/>
          </w:rPr>
          <w:fldChar w:fldCharType="end"/>
        </w:r>
      </w:hyperlink>
    </w:p>
    <w:p w14:paraId="4DA991B8" w14:textId="6605C282" w:rsidR="009D1735" w:rsidRDefault="009D1735">
      <w:pPr>
        <w:pStyle w:val="TableofFigures"/>
        <w:tabs>
          <w:tab w:val="right" w:leader="dot" w:pos="9060"/>
        </w:tabs>
        <w:rPr>
          <w:rFonts w:eastAsiaTheme="minorEastAsia"/>
          <w:noProof/>
          <w:kern w:val="2"/>
          <w:lang w:eastAsia="en-AU"/>
          <w14:ligatures w14:val="standardContextual"/>
        </w:rPr>
      </w:pPr>
      <w:hyperlink w:anchor="_Toc165542656" w:history="1">
        <w:r w:rsidRPr="002A4D39">
          <w:rPr>
            <w:rStyle w:val="Hyperlink"/>
            <w:noProof/>
          </w:rPr>
          <w:t xml:space="preserve">Table 9 Overall impact of establishment and spread of typical </w:t>
        </w:r>
        <w:r w:rsidRPr="002A4D39">
          <w:rPr>
            <w:rStyle w:val="Hyperlink"/>
            <w:i/>
            <w:noProof/>
          </w:rPr>
          <w:t>A. salmonicida</w:t>
        </w:r>
        <w:r w:rsidRPr="002A4D39">
          <w:rPr>
            <w:rStyle w:val="Hyperlink"/>
            <w:noProof/>
          </w:rPr>
          <w:t xml:space="preserve"> for the outbreak scenario</w:t>
        </w:r>
        <w:r>
          <w:rPr>
            <w:noProof/>
            <w:webHidden/>
          </w:rPr>
          <w:tab/>
        </w:r>
        <w:r>
          <w:rPr>
            <w:noProof/>
            <w:webHidden/>
          </w:rPr>
          <w:fldChar w:fldCharType="begin"/>
        </w:r>
        <w:r>
          <w:rPr>
            <w:noProof/>
            <w:webHidden/>
          </w:rPr>
          <w:instrText xml:space="preserve"> PAGEREF _Toc165542656 \h </w:instrText>
        </w:r>
        <w:r>
          <w:rPr>
            <w:noProof/>
            <w:webHidden/>
          </w:rPr>
        </w:r>
        <w:r>
          <w:rPr>
            <w:noProof/>
            <w:webHidden/>
          </w:rPr>
          <w:fldChar w:fldCharType="separate"/>
        </w:r>
        <w:r w:rsidR="00AB57D4">
          <w:rPr>
            <w:noProof/>
            <w:webHidden/>
          </w:rPr>
          <w:t>84</w:t>
        </w:r>
        <w:r>
          <w:rPr>
            <w:noProof/>
            <w:webHidden/>
          </w:rPr>
          <w:fldChar w:fldCharType="end"/>
        </w:r>
      </w:hyperlink>
    </w:p>
    <w:p w14:paraId="7D482FDC" w14:textId="5BE94850" w:rsidR="009D1735" w:rsidRDefault="009D1735">
      <w:pPr>
        <w:pStyle w:val="TableofFigures"/>
        <w:tabs>
          <w:tab w:val="right" w:leader="dot" w:pos="9060"/>
        </w:tabs>
        <w:rPr>
          <w:rFonts w:eastAsiaTheme="minorEastAsia"/>
          <w:noProof/>
          <w:kern w:val="2"/>
          <w:lang w:eastAsia="en-AU"/>
          <w14:ligatures w14:val="standardContextual"/>
        </w:rPr>
      </w:pPr>
      <w:hyperlink w:anchor="_Toc165542657" w:history="1">
        <w:r w:rsidRPr="002A4D39">
          <w:rPr>
            <w:rStyle w:val="Hyperlink"/>
            <w:noProof/>
          </w:rPr>
          <w:t xml:space="preserve">Table 10 Biosecurity measures that on their own do not achieve Australia’s ALOP for typical </w:t>
        </w:r>
        <w:r w:rsidRPr="002A4D39">
          <w:rPr>
            <w:rStyle w:val="Hyperlink"/>
            <w:i/>
            <w:iCs/>
            <w:noProof/>
          </w:rPr>
          <w:t>A. salmonicida</w:t>
        </w:r>
        <w:r>
          <w:rPr>
            <w:noProof/>
            <w:webHidden/>
          </w:rPr>
          <w:tab/>
        </w:r>
        <w:r>
          <w:rPr>
            <w:noProof/>
            <w:webHidden/>
          </w:rPr>
          <w:fldChar w:fldCharType="begin"/>
        </w:r>
        <w:r>
          <w:rPr>
            <w:noProof/>
            <w:webHidden/>
          </w:rPr>
          <w:instrText xml:space="preserve"> PAGEREF _Toc165542657 \h </w:instrText>
        </w:r>
        <w:r>
          <w:rPr>
            <w:noProof/>
            <w:webHidden/>
          </w:rPr>
        </w:r>
        <w:r>
          <w:rPr>
            <w:noProof/>
            <w:webHidden/>
          </w:rPr>
          <w:fldChar w:fldCharType="separate"/>
        </w:r>
        <w:r w:rsidR="00AB57D4">
          <w:rPr>
            <w:noProof/>
            <w:webHidden/>
          </w:rPr>
          <w:t>86</w:t>
        </w:r>
        <w:r>
          <w:rPr>
            <w:noProof/>
            <w:webHidden/>
          </w:rPr>
          <w:fldChar w:fldCharType="end"/>
        </w:r>
      </w:hyperlink>
    </w:p>
    <w:p w14:paraId="5560F9F7" w14:textId="3EB53C51" w:rsidR="009D1735" w:rsidRDefault="009D1735">
      <w:pPr>
        <w:pStyle w:val="TableofFigures"/>
        <w:tabs>
          <w:tab w:val="right" w:leader="dot" w:pos="9060"/>
        </w:tabs>
        <w:rPr>
          <w:rFonts w:eastAsiaTheme="minorEastAsia"/>
          <w:noProof/>
          <w:kern w:val="2"/>
          <w:lang w:eastAsia="en-AU"/>
          <w14:ligatures w14:val="standardContextual"/>
        </w:rPr>
      </w:pPr>
      <w:hyperlink w:anchor="_Toc165542658" w:history="1">
        <w:r w:rsidRPr="002A4D39">
          <w:rPr>
            <w:rStyle w:val="Hyperlink"/>
            <w:noProof/>
          </w:rPr>
          <w:t xml:space="preserve">Table 11 Overall impact of establishment and spread of </w:t>
        </w:r>
        <w:r w:rsidRPr="002A4D39">
          <w:rPr>
            <w:rStyle w:val="Hyperlink"/>
            <w:i/>
            <w:iCs/>
            <w:noProof/>
          </w:rPr>
          <w:t>Argulus</w:t>
        </w:r>
        <w:r w:rsidRPr="002A4D39">
          <w:rPr>
            <w:rStyle w:val="Hyperlink"/>
            <w:noProof/>
          </w:rPr>
          <w:t xml:space="preserve"> for the outbreak scenario</w:t>
        </w:r>
        <w:r>
          <w:rPr>
            <w:noProof/>
            <w:webHidden/>
          </w:rPr>
          <w:tab/>
        </w:r>
        <w:r>
          <w:rPr>
            <w:noProof/>
            <w:webHidden/>
          </w:rPr>
          <w:fldChar w:fldCharType="begin"/>
        </w:r>
        <w:r>
          <w:rPr>
            <w:noProof/>
            <w:webHidden/>
          </w:rPr>
          <w:instrText xml:space="preserve"> PAGEREF _Toc165542658 \h </w:instrText>
        </w:r>
        <w:r>
          <w:rPr>
            <w:noProof/>
            <w:webHidden/>
          </w:rPr>
        </w:r>
        <w:r>
          <w:rPr>
            <w:noProof/>
            <w:webHidden/>
          </w:rPr>
          <w:fldChar w:fldCharType="separate"/>
        </w:r>
        <w:r w:rsidR="00AB57D4">
          <w:rPr>
            <w:noProof/>
            <w:webHidden/>
          </w:rPr>
          <w:t>100</w:t>
        </w:r>
        <w:r>
          <w:rPr>
            <w:noProof/>
            <w:webHidden/>
          </w:rPr>
          <w:fldChar w:fldCharType="end"/>
        </w:r>
      </w:hyperlink>
    </w:p>
    <w:p w14:paraId="04625A11" w14:textId="73DE6391" w:rsidR="009D1735" w:rsidRDefault="009D1735">
      <w:pPr>
        <w:pStyle w:val="TableofFigures"/>
        <w:tabs>
          <w:tab w:val="right" w:leader="dot" w:pos="9060"/>
        </w:tabs>
        <w:rPr>
          <w:rFonts w:eastAsiaTheme="minorEastAsia"/>
          <w:noProof/>
          <w:kern w:val="2"/>
          <w:lang w:eastAsia="en-AU"/>
          <w14:ligatures w14:val="standardContextual"/>
        </w:rPr>
      </w:pPr>
      <w:hyperlink w:anchor="_Toc165542659" w:history="1">
        <w:r w:rsidRPr="002A4D39">
          <w:rPr>
            <w:rStyle w:val="Hyperlink"/>
            <w:noProof/>
          </w:rPr>
          <w:t xml:space="preserve">Table 12 Biosecurity measures that on their own do not achieve Australia’s ALOP for </w:t>
        </w:r>
        <w:r w:rsidRPr="002A4D39">
          <w:rPr>
            <w:rStyle w:val="Hyperlink"/>
            <w:i/>
            <w:iCs/>
            <w:noProof/>
          </w:rPr>
          <w:t>Argulus</w:t>
        </w:r>
        <w:r>
          <w:rPr>
            <w:noProof/>
            <w:webHidden/>
          </w:rPr>
          <w:tab/>
        </w:r>
        <w:r>
          <w:rPr>
            <w:noProof/>
            <w:webHidden/>
          </w:rPr>
          <w:fldChar w:fldCharType="begin"/>
        </w:r>
        <w:r>
          <w:rPr>
            <w:noProof/>
            <w:webHidden/>
          </w:rPr>
          <w:instrText xml:space="preserve"> PAGEREF _Toc165542659 \h </w:instrText>
        </w:r>
        <w:r>
          <w:rPr>
            <w:noProof/>
            <w:webHidden/>
          </w:rPr>
        </w:r>
        <w:r>
          <w:rPr>
            <w:noProof/>
            <w:webHidden/>
          </w:rPr>
          <w:fldChar w:fldCharType="separate"/>
        </w:r>
        <w:r w:rsidR="00AB57D4">
          <w:rPr>
            <w:noProof/>
            <w:webHidden/>
          </w:rPr>
          <w:t>101</w:t>
        </w:r>
        <w:r>
          <w:rPr>
            <w:noProof/>
            <w:webHidden/>
          </w:rPr>
          <w:fldChar w:fldCharType="end"/>
        </w:r>
      </w:hyperlink>
    </w:p>
    <w:p w14:paraId="4C25EFC7" w14:textId="20B0FDCD" w:rsidR="009D1735" w:rsidRDefault="009D1735">
      <w:pPr>
        <w:pStyle w:val="TableofFigures"/>
        <w:tabs>
          <w:tab w:val="right" w:leader="dot" w:pos="9060"/>
        </w:tabs>
        <w:rPr>
          <w:rFonts w:eastAsiaTheme="minorEastAsia"/>
          <w:noProof/>
          <w:kern w:val="2"/>
          <w:lang w:eastAsia="en-AU"/>
          <w14:ligatures w14:val="standardContextual"/>
        </w:rPr>
      </w:pPr>
      <w:hyperlink w:anchor="_Toc165542660" w:history="1">
        <w:r w:rsidRPr="002A4D39">
          <w:rPr>
            <w:rStyle w:val="Hyperlink"/>
            <w:noProof/>
          </w:rPr>
          <w:t xml:space="preserve">Table 13 </w:t>
        </w:r>
        <w:r w:rsidRPr="002A4D39">
          <w:rPr>
            <w:rStyle w:val="Hyperlink"/>
            <w:noProof/>
            <w:lang w:eastAsia="ja-JP"/>
          </w:rPr>
          <w:t>Overall impact of establishment and spread of CyHV-3 for the outbreak scenario</w:t>
        </w:r>
        <w:r>
          <w:rPr>
            <w:noProof/>
            <w:webHidden/>
          </w:rPr>
          <w:tab/>
        </w:r>
        <w:r>
          <w:rPr>
            <w:noProof/>
            <w:webHidden/>
          </w:rPr>
          <w:fldChar w:fldCharType="begin"/>
        </w:r>
        <w:r>
          <w:rPr>
            <w:noProof/>
            <w:webHidden/>
          </w:rPr>
          <w:instrText xml:space="preserve"> PAGEREF _Toc165542660 \h </w:instrText>
        </w:r>
        <w:r>
          <w:rPr>
            <w:noProof/>
            <w:webHidden/>
          </w:rPr>
        </w:r>
        <w:r>
          <w:rPr>
            <w:noProof/>
            <w:webHidden/>
          </w:rPr>
          <w:fldChar w:fldCharType="separate"/>
        </w:r>
        <w:r w:rsidR="00AB57D4">
          <w:rPr>
            <w:noProof/>
            <w:webHidden/>
          </w:rPr>
          <w:t>115</w:t>
        </w:r>
        <w:r>
          <w:rPr>
            <w:noProof/>
            <w:webHidden/>
          </w:rPr>
          <w:fldChar w:fldCharType="end"/>
        </w:r>
      </w:hyperlink>
    </w:p>
    <w:p w14:paraId="666C8892" w14:textId="0958A93F" w:rsidR="009D1735" w:rsidRDefault="009D1735">
      <w:pPr>
        <w:pStyle w:val="TableofFigures"/>
        <w:tabs>
          <w:tab w:val="right" w:leader="dot" w:pos="9060"/>
        </w:tabs>
        <w:rPr>
          <w:rFonts w:eastAsiaTheme="minorEastAsia"/>
          <w:noProof/>
          <w:kern w:val="2"/>
          <w:lang w:eastAsia="en-AU"/>
          <w14:ligatures w14:val="standardContextual"/>
        </w:rPr>
      </w:pPr>
      <w:hyperlink w:anchor="_Toc165542661" w:history="1">
        <w:r w:rsidRPr="002A4D39">
          <w:rPr>
            <w:rStyle w:val="Hyperlink"/>
            <w:noProof/>
          </w:rPr>
          <w:t>Table 14 Biosecurity measures that on their own do not achieve Australia’s ALOP for CyHV-3</w:t>
        </w:r>
        <w:r>
          <w:rPr>
            <w:noProof/>
            <w:webHidden/>
          </w:rPr>
          <w:tab/>
        </w:r>
        <w:r>
          <w:rPr>
            <w:noProof/>
            <w:webHidden/>
          </w:rPr>
          <w:fldChar w:fldCharType="begin"/>
        </w:r>
        <w:r>
          <w:rPr>
            <w:noProof/>
            <w:webHidden/>
          </w:rPr>
          <w:instrText xml:space="preserve"> PAGEREF _Toc165542661 \h </w:instrText>
        </w:r>
        <w:r>
          <w:rPr>
            <w:noProof/>
            <w:webHidden/>
          </w:rPr>
        </w:r>
        <w:r>
          <w:rPr>
            <w:noProof/>
            <w:webHidden/>
          </w:rPr>
          <w:fldChar w:fldCharType="separate"/>
        </w:r>
        <w:r w:rsidR="00AB57D4">
          <w:rPr>
            <w:noProof/>
            <w:webHidden/>
          </w:rPr>
          <w:t>117</w:t>
        </w:r>
        <w:r>
          <w:rPr>
            <w:noProof/>
            <w:webHidden/>
          </w:rPr>
          <w:fldChar w:fldCharType="end"/>
        </w:r>
      </w:hyperlink>
    </w:p>
    <w:p w14:paraId="6CC03CBA" w14:textId="2107421E" w:rsidR="009D1735" w:rsidRDefault="009D1735">
      <w:pPr>
        <w:pStyle w:val="TableofFigures"/>
        <w:tabs>
          <w:tab w:val="right" w:leader="dot" w:pos="9060"/>
        </w:tabs>
        <w:rPr>
          <w:rFonts w:eastAsiaTheme="minorEastAsia"/>
          <w:noProof/>
          <w:kern w:val="2"/>
          <w:lang w:eastAsia="en-AU"/>
          <w14:ligatures w14:val="standardContextual"/>
        </w:rPr>
      </w:pPr>
      <w:hyperlink w:anchor="_Toc165542662" w:history="1">
        <w:r w:rsidRPr="002A4D39">
          <w:rPr>
            <w:rStyle w:val="Hyperlink"/>
            <w:noProof/>
          </w:rPr>
          <w:t xml:space="preserve">Table 15 Overall impact of establishment and spread of </w:t>
        </w:r>
        <w:r w:rsidRPr="002A4D39">
          <w:rPr>
            <w:rStyle w:val="Hyperlink"/>
            <w:i/>
            <w:iCs/>
            <w:noProof/>
          </w:rPr>
          <w:t>E. sieboldi</w:t>
        </w:r>
        <w:r w:rsidRPr="002A4D39">
          <w:rPr>
            <w:rStyle w:val="Hyperlink"/>
            <w:noProof/>
          </w:rPr>
          <w:t xml:space="preserve"> for the outbreak scenario</w:t>
        </w:r>
        <w:r>
          <w:rPr>
            <w:noProof/>
            <w:webHidden/>
          </w:rPr>
          <w:tab/>
        </w:r>
        <w:r>
          <w:rPr>
            <w:noProof/>
            <w:webHidden/>
          </w:rPr>
          <w:fldChar w:fldCharType="begin"/>
        </w:r>
        <w:r>
          <w:rPr>
            <w:noProof/>
            <w:webHidden/>
          </w:rPr>
          <w:instrText xml:space="preserve"> PAGEREF _Toc165542662 \h </w:instrText>
        </w:r>
        <w:r>
          <w:rPr>
            <w:noProof/>
            <w:webHidden/>
          </w:rPr>
        </w:r>
        <w:r>
          <w:rPr>
            <w:noProof/>
            <w:webHidden/>
          </w:rPr>
          <w:fldChar w:fldCharType="separate"/>
        </w:r>
        <w:r w:rsidR="00AB57D4">
          <w:rPr>
            <w:noProof/>
            <w:webHidden/>
          </w:rPr>
          <w:t>128</w:t>
        </w:r>
        <w:r>
          <w:rPr>
            <w:noProof/>
            <w:webHidden/>
          </w:rPr>
          <w:fldChar w:fldCharType="end"/>
        </w:r>
      </w:hyperlink>
    </w:p>
    <w:p w14:paraId="25E696CB" w14:textId="0AD09B66" w:rsidR="009D1735" w:rsidRDefault="009D1735">
      <w:pPr>
        <w:pStyle w:val="TableofFigures"/>
        <w:tabs>
          <w:tab w:val="right" w:leader="dot" w:pos="9060"/>
        </w:tabs>
        <w:rPr>
          <w:rFonts w:eastAsiaTheme="minorEastAsia"/>
          <w:noProof/>
          <w:kern w:val="2"/>
          <w:lang w:eastAsia="en-AU"/>
          <w14:ligatures w14:val="standardContextual"/>
        </w:rPr>
      </w:pPr>
      <w:hyperlink w:anchor="_Toc165542663" w:history="1">
        <w:r w:rsidRPr="002A4D39">
          <w:rPr>
            <w:rStyle w:val="Hyperlink"/>
            <w:noProof/>
          </w:rPr>
          <w:t xml:space="preserve">Table 16 Biosecurity measures that on their own do not achieve Australia’s ALOP for </w:t>
        </w:r>
        <w:r w:rsidRPr="002A4D39">
          <w:rPr>
            <w:rStyle w:val="Hyperlink"/>
            <w:i/>
            <w:iCs/>
            <w:noProof/>
          </w:rPr>
          <w:t>E. sieboldi</w:t>
        </w:r>
        <w:r>
          <w:rPr>
            <w:noProof/>
            <w:webHidden/>
          </w:rPr>
          <w:tab/>
        </w:r>
        <w:r>
          <w:rPr>
            <w:noProof/>
            <w:webHidden/>
          </w:rPr>
          <w:fldChar w:fldCharType="begin"/>
        </w:r>
        <w:r>
          <w:rPr>
            <w:noProof/>
            <w:webHidden/>
          </w:rPr>
          <w:instrText xml:space="preserve"> PAGEREF _Toc165542663 \h </w:instrText>
        </w:r>
        <w:r>
          <w:rPr>
            <w:noProof/>
            <w:webHidden/>
          </w:rPr>
        </w:r>
        <w:r>
          <w:rPr>
            <w:noProof/>
            <w:webHidden/>
          </w:rPr>
          <w:fldChar w:fldCharType="separate"/>
        </w:r>
        <w:r w:rsidR="00AB57D4">
          <w:rPr>
            <w:noProof/>
            <w:webHidden/>
          </w:rPr>
          <w:t>129</w:t>
        </w:r>
        <w:r>
          <w:rPr>
            <w:noProof/>
            <w:webHidden/>
          </w:rPr>
          <w:fldChar w:fldCharType="end"/>
        </w:r>
      </w:hyperlink>
    </w:p>
    <w:p w14:paraId="1A33C0E4" w14:textId="3FFDDCD0" w:rsidR="009D1735" w:rsidRDefault="009D1735">
      <w:pPr>
        <w:pStyle w:val="TableofFigures"/>
        <w:tabs>
          <w:tab w:val="right" w:leader="dot" w:pos="9060"/>
        </w:tabs>
        <w:rPr>
          <w:rFonts w:eastAsiaTheme="minorEastAsia"/>
          <w:noProof/>
          <w:kern w:val="2"/>
          <w:lang w:eastAsia="en-AU"/>
          <w14:ligatures w14:val="standardContextual"/>
        </w:rPr>
      </w:pPr>
      <w:hyperlink w:anchor="_Toc165542664" w:history="1">
        <w:r w:rsidRPr="002A4D39">
          <w:rPr>
            <w:rStyle w:val="Hyperlink"/>
            <w:noProof/>
          </w:rPr>
          <w:t xml:space="preserve">Table 17 </w:t>
        </w:r>
        <w:r w:rsidRPr="002A4D39">
          <w:rPr>
            <w:rStyle w:val="Hyperlink"/>
            <w:noProof/>
            <w:lang w:eastAsia="ja-JP"/>
          </w:rPr>
          <w:t>Overall impact of establishment and spread of FV3 for the outbreak scenario</w:t>
        </w:r>
        <w:r>
          <w:rPr>
            <w:noProof/>
            <w:webHidden/>
          </w:rPr>
          <w:tab/>
        </w:r>
        <w:r>
          <w:rPr>
            <w:noProof/>
            <w:webHidden/>
          </w:rPr>
          <w:fldChar w:fldCharType="begin"/>
        </w:r>
        <w:r>
          <w:rPr>
            <w:noProof/>
            <w:webHidden/>
          </w:rPr>
          <w:instrText xml:space="preserve"> PAGEREF _Toc165542664 \h </w:instrText>
        </w:r>
        <w:r>
          <w:rPr>
            <w:noProof/>
            <w:webHidden/>
          </w:rPr>
        </w:r>
        <w:r>
          <w:rPr>
            <w:noProof/>
            <w:webHidden/>
          </w:rPr>
          <w:fldChar w:fldCharType="separate"/>
        </w:r>
        <w:r w:rsidR="00AB57D4">
          <w:rPr>
            <w:noProof/>
            <w:webHidden/>
          </w:rPr>
          <w:t>147</w:t>
        </w:r>
        <w:r>
          <w:rPr>
            <w:noProof/>
            <w:webHidden/>
          </w:rPr>
          <w:fldChar w:fldCharType="end"/>
        </w:r>
      </w:hyperlink>
    </w:p>
    <w:p w14:paraId="4E7BA7D2" w14:textId="500BD44C" w:rsidR="009D1735" w:rsidRDefault="009D1735">
      <w:pPr>
        <w:pStyle w:val="TableofFigures"/>
        <w:tabs>
          <w:tab w:val="right" w:leader="dot" w:pos="9060"/>
        </w:tabs>
        <w:rPr>
          <w:rFonts w:eastAsiaTheme="minorEastAsia"/>
          <w:noProof/>
          <w:kern w:val="2"/>
          <w:lang w:eastAsia="en-AU"/>
          <w14:ligatures w14:val="standardContextual"/>
        </w:rPr>
      </w:pPr>
      <w:hyperlink w:anchor="_Toc165542665" w:history="1">
        <w:r w:rsidRPr="002A4D39">
          <w:rPr>
            <w:rStyle w:val="Hyperlink"/>
            <w:noProof/>
          </w:rPr>
          <w:t xml:space="preserve">Table 18 </w:t>
        </w:r>
        <w:r w:rsidRPr="002A4D39">
          <w:rPr>
            <w:rStyle w:val="Hyperlink"/>
            <w:noProof/>
            <w:lang w:eastAsia="ja-JP"/>
          </w:rPr>
          <w:t>Biosecurity measures that on their own do not achieve Australia’s ALOP for FV3</w:t>
        </w:r>
        <w:r>
          <w:rPr>
            <w:noProof/>
            <w:webHidden/>
          </w:rPr>
          <w:tab/>
        </w:r>
        <w:r>
          <w:rPr>
            <w:noProof/>
            <w:webHidden/>
          </w:rPr>
          <w:fldChar w:fldCharType="begin"/>
        </w:r>
        <w:r>
          <w:rPr>
            <w:noProof/>
            <w:webHidden/>
          </w:rPr>
          <w:instrText xml:space="preserve"> PAGEREF _Toc165542665 \h </w:instrText>
        </w:r>
        <w:r>
          <w:rPr>
            <w:noProof/>
            <w:webHidden/>
          </w:rPr>
        </w:r>
        <w:r>
          <w:rPr>
            <w:noProof/>
            <w:webHidden/>
          </w:rPr>
          <w:fldChar w:fldCharType="separate"/>
        </w:r>
        <w:r w:rsidR="00AB57D4">
          <w:rPr>
            <w:noProof/>
            <w:webHidden/>
          </w:rPr>
          <w:t>148</w:t>
        </w:r>
        <w:r>
          <w:rPr>
            <w:noProof/>
            <w:webHidden/>
          </w:rPr>
          <w:fldChar w:fldCharType="end"/>
        </w:r>
      </w:hyperlink>
    </w:p>
    <w:p w14:paraId="78E1F795" w14:textId="4D9C60E1" w:rsidR="009D1735" w:rsidRDefault="009D1735">
      <w:pPr>
        <w:pStyle w:val="TableofFigures"/>
        <w:tabs>
          <w:tab w:val="right" w:leader="dot" w:pos="9060"/>
        </w:tabs>
        <w:rPr>
          <w:rFonts w:eastAsiaTheme="minorEastAsia"/>
          <w:noProof/>
          <w:kern w:val="2"/>
          <w:lang w:eastAsia="en-AU"/>
          <w14:ligatures w14:val="standardContextual"/>
        </w:rPr>
      </w:pPr>
      <w:hyperlink w:anchor="_Toc165542666" w:history="1">
        <w:r w:rsidRPr="002A4D39">
          <w:rPr>
            <w:rStyle w:val="Hyperlink"/>
            <w:noProof/>
          </w:rPr>
          <w:t>Table 19 Overall impact of establishment and spread of IHNV for the outbreak scenario</w:t>
        </w:r>
        <w:r>
          <w:rPr>
            <w:noProof/>
            <w:webHidden/>
          </w:rPr>
          <w:tab/>
        </w:r>
        <w:r>
          <w:rPr>
            <w:noProof/>
            <w:webHidden/>
          </w:rPr>
          <w:fldChar w:fldCharType="begin"/>
        </w:r>
        <w:r>
          <w:rPr>
            <w:noProof/>
            <w:webHidden/>
          </w:rPr>
          <w:instrText xml:space="preserve"> PAGEREF _Toc165542666 \h </w:instrText>
        </w:r>
        <w:r>
          <w:rPr>
            <w:noProof/>
            <w:webHidden/>
          </w:rPr>
        </w:r>
        <w:r>
          <w:rPr>
            <w:noProof/>
            <w:webHidden/>
          </w:rPr>
          <w:fldChar w:fldCharType="separate"/>
        </w:r>
        <w:r w:rsidR="00AB57D4">
          <w:rPr>
            <w:noProof/>
            <w:webHidden/>
          </w:rPr>
          <w:t>162</w:t>
        </w:r>
        <w:r>
          <w:rPr>
            <w:noProof/>
            <w:webHidden/>
          </w:rPr>
          <w:fldChar w:fldCharType="end"/>
        </w:r>
      </w:hyperlink>
    </w:p>
    <w:p w14:paraId="0FE3F63C" w14:textId="677489D9" w:rsidR="009D1735" w:rsidRDefault="009D1735">
      <w:pPr>
        <w:pStyle w:val="TableofFigures"/>
        <w:tabs>
          <w:tab w:val="right" w:leader="dot" w:pos="9060"/>
        </w:tabs>
        <w:rPr>
          <w:rFonts w:eastAsiaTheme="minorEastAsia"/>
          <w:noProof/>
          <w:kern w:val="2"/>
          <w:lang w:eastAsia="en-AU"/>
          <w14:ligatures w14:val="standardContextual"/>
        </w:rPr>
      </w:pPr>
      <w:hyperlink w:anchor="_Toc165542667" w:history="1">
        <w:r w:rsidRPr="002A4D39">
          <w:rPr>
            <w:rStyle w:val="Hyperlink"/>
            <w:noProof/>
          </w:rPr>
          <w:t>Table 20 Biosecurity measures that on their own do not achieve Australia’s ALOP for IHNV</w:t>
        </w:r>
        <w:r>
          <w:rPr>
            <w:noProof/>
            <w:webHidden/>
          </w:rPr>
          <w:tab/>
        </w:r>
        <w:r>
          <w:rPr>
            <w:noProof/>
            <w:webHidden/>
          </w:rPr>
          <w:fldChar w:fldCharType="begin"/>
        </w:r>
        <w:r>
          <w:rPr>
            <w:noProof/>
            <w:webHidden/>
          </w:rPr>
          <w:instrText xml:space="preserve"> PAGEREF _Toc165542667 \h </w:instrText>
        </w:r>
        <w:r>
          <w:rPr>
            <w:noProof/>
            <w:webHidden/>
          </w:rPr>
        </w:r>
        <w:r>
          <w:rPr>
            <w:noProof/>
            <w:webHidden/>
          </w:rPr>
          <w:fldChar w:fldCharType="separate"/>
        </w:r>
        <w:r w:rsidR="00AB57D4">
          <w:rPr>
            <w:noProof/>
            <w:webHidden/>
          </w:rPr>
          <w:t>164</w:t>
        </w:r>
        <w:r>
          <w:rPr>
            <w:noProof/>
            <w:webHidden/>
          </w:rPr>
          <w:fldChar w:fldCharType="end"/>
        </w:r>
      </w:hyperlink>
    </w:p>
    <w:p w14:paraId="376A0CE0" w14:textId="360E6E8D" w:rsidR="009D1735" w:rsidRDefault="009D1735">
      <w:pPr>
        <w:pStyle w:val="TableofFigures"/>
        <w:tabs>
          <w:tab w:val="right" w:leader="dot" w:pos="9060"/>
        </w:tabs>
        <w:rPr>
          <w:rFonts w:eastAsiaTheme="minorEastAsia"/>
          <w:noProof/>
          <w:kern w:val="2"/>
          <w:lang w:eastAsia="en-AU"/>
          <w14:ligatures w14:val="standardContextual"/>
        </w:rPr>
      </w:pPr>
      <w:hyperlink w:anchor="_Toc165542668" w:history="1">
        <w:r w:rsidRPr="002A4D39">
          <w:rPr>
            <w:rStyle w:val="Hyperlink"/>
            <w:noProof/>
          </w:rPr>
          <w:t xml:space="preserve">Table 21 Overall impact of establishment and spread of </w:t>
        </w:r>
        <w:r w:rsidRPr="002A4D39">
          <w:rPr>
            <w:rStyle w:val="Hyperlink"/>
            <w:i/>
            <w:iCs/>
            <w:noProof/>
          </w:rPr>
          <w:t>P. hydriforme</w:t>
        </w:r>
        <w:r w:rsidRPr="002A4D39">
          <w:rPr>
            <w:rStyle w:val="Hyperlink"/>
            <w:noProof/>
          </w:rPr>
          <w:t xml:space="preserve"> for the outbreak scenario</w:t>
        </w:r>
        <w:r>
          <w:rPr>
            <w:noProof/>
            <w:webHidden/>
          </w:rPr>
          <w:tab/>
        </w:r>
        <w:r>
          <w:rPr>
            <w:noProof/>
            <w:webHidden/>
          </w:rPr>
          <w:fldChar w:fldCharType="begin"/>
        </w:r>
        <w:r>
          <w:rPr>
            <w:noProof/>
            <w:webHidden/>
          </w:rPr>
          <w:instrText xml:space="preserve"> PAGEREF _Toc165542668 \h </w:instrText>
        </w:r>
        <w:r>
          <w:rPr>
            <w:noProof/>
            <w:webHidden/>
          </w:rPr>
        </w:r>
        <w:r>
          <w:rPr>
            <w:noProof/>
            <w:webHidden/>
          </w:rPr>
          <w:fldChar w:fldCharType="separate"/>
        </w:r>
        <w:r w:rsidR="00AB57D4">
          <w:rPr>
            <w:noProof/>
            <w:webHidden/>
          </w:rPr>
          <w:t>182</w:t>
        </w:r>
        <w:r>
          <w:rPr>
            <w:noProof/>
            <w:webHidden/>
          </w:rPr>
          <w:fldChar w:fldCharType="end"/>
        </w:r>
      </w:hyperlink>
    </w:p>
    <w:p w14:paraId="7A7CC63D" w14:textId="29AFE174" w:rsidR="009D1735" w:rsidRDefault="009D1735">
      <w:pPr>
        <w:pStyle w:val="TableofFigures"/>
        <w:tabs>
          <w:tab w:val="right" w:leader="dot" w:pos="9060"/>
        </w:tabs>
        <w:rPr>
          <w:rFonts w:eastAsiaTheme="minorEastAsia"/>
          <w:noProof/>
          <w:kern w:val="2"/>
          <w:lang w:eastAsia="en-AU"/>
          <w14:ligatures w14:val="standardContextual"/>
        </w:rPr>
      </w:pPr>
      <w:hyperlink w:anchor="_Toc165542669" w:history="1">
        <w:r w:rsidRPr="002A4D39">
          <w:rPr>
            <w:rStyle w:val="Hyperlink"/>
            <w:noProof/>
          </w:rPr>
          <w:t xml:space="preserve">Table 22 Biosecurity measures that on their own do not achieve Australia’s ALOP for </w:t>
        </w:r>
        <w:r w:rsidRPr="002A4D39">
          <w:rPr>
            <w:rStyle w:val="Hyperlink"/>
            <w:i/>
            <w:iCs/>
            <w:noProof/>
          </w:rPr>
          <w:t>P. hydriforme</w:t>
        </w:r>
        <w:r>
          <w:rPr>
            <w:noProof/>
            <w:webHidden/>
          </w:rPr>
          <w:tab/>
        </w:r>
        <w:r>
          <w:rPr>
            <w:noProof/>
            <w:webHidden/>
          </w:rPr>
          <w:fldChar w:fldCharType="begin"/>
        </w:r>
        <w:r>
          <w:rPr>
            <w:noProof/>
            <w:webHidden/>
          </w:rPr>
          <w:instrText xml:space="preserve"> PAGEREF _Toc165542669 \h </w:instrText>
        </w:r>
        <w:r>
          <w:rPr>
            <w:noProof/>
            <w:webHidden/>
          </w:rPr>
        </w:r>
        <w:r>
          <w:rPr>
            <w:noProof/>
            <w:webHidden/>
          </w:rPr>
          <w:fldChar w:fldCharType="separate"/>
        </w:r>
        <w:r w:rsidR="00AB57D4">
          <w:rPr>
            <w:noProof/>
            <w:webHidden/>
          </w:rPr>
          <w:t>184</w:t>
        </w:r>
        <w:r>
          <w:rPr>
            <w:noProof/>
            <w:webHidden/>
          </w:rPr>
          <w:fldChar w:fldCharType="end"/>
        </w:r>
      </w:hyperlink>
    </w:p>
    <w:p w14:paraId="1FCDFC56" w14:textId="656F437E" w:rsidR="009D1735" w:rsidRDefault="009D1735">
      <w:pPr>
        <w:pStyle w:val="TableofFigures"/>
        <w:tabs>
          <w:tab w:val="right" w:leader="dot" w:pos="9060"/>
        </w:tabs>
        <w:rPr>
          <w:rFonts w:eastAsiaTheme="minorEastAsia"/>
          <w:noProof/>
          <w:kern w:val="2"/>
          <w:lang w:eastAsia="en-AU"/>
          <w14:ligatures w14:val="standardContextual"/>
        </w:rPr>
      </w:pPr>
      <w:hyperlink w:anchor="_Toc165542670" w:history="1">
        <w:r w:rsidRPr="002A4D39">
          <w:rPr>
            <w:rStyle w:val="Hyperlink"/>
            <w:noProof/>
          </w:rPr>
          <w:t xml:space="preserve">Table 23 </w:t>
        </w:r>
        <w:r w:rsidRPr="002A4D39">
          <w:rPr>
            <w:rStyle w:val="Hyperlink"/>
            <w:noProof/>
            <w:lang w:eastAsia="ja-JP"/>
          </w:rPr>
          <w:t>Overall impact of establishment and spread of SVCV for the outbreak scenario</w:t>
        </w:r>
        <w:r>
          <w:rPr>
            <w:noProof/>
            <w:webHidden/>
          </w:rPr>
          <w:tab/>
        </w:r>
        <w:r>
          <w:rPr>
            <w:noProof/>
            <w:webHidden/>
          </w:rPr>
          <w:fldChar w:fldCharType="begin"/>
        </w:r>
        <w:r>
          <w:rPr>
            <w:noProof/>
            <w:webHidden/>
          </w:rPr>
          <w:instrText xml:space="preserve"> PAGEREF _Toc165542670 \h </w:instrText>
        </w:r>
        <w:r>
          <w:rPr>
            <w:noProof/>
            <w:webHidden/>
          </w:rPr>
        </w:r>
        <w:r>
          <w:rPr>
            <w:noProof/>
            <w:webHidden/>
          </w:rPr>
          <w:fldChar w:fldCharType="separate"/>
        </w:r>
        <w:r w:rsidR="00AB57D4">
          <w:rPr>
            <w:noProof/>
            <w:webHidden/>
          </w:rPr>
          <w:t>197</w:t>
        </w:r>
        <w:r>
          <w:rPr>
            <w:noProof/>
            <w:webHidden/>
          </w:rPr>
          <w:fldChar w:fldCharType="end"/>
        </w:r>
      </w:hyperlink>
    </w:p>
    <w:p w14:paraId="3C56318E" w14:textId="725F55C6" w:rsidR="009D1735" w:rsidRDefault="009D1735">
      <w:pPr>
        <w:pStyle w:val="TableofFigures"/>
        <w:tabs>
          <w:tab w:val="right" w:leader="dot" w:pos="9060"/>
        </w:tabs>
        <w:rPr>
          <w:rFonts w:eastAsiaTheme="minorEastAsia"/>
          <w:noProof/>
          <w:kern w:val="2"/>
          <w:lang w:eastAsia="en-AU"/>
          <w14:ligatures w14:val="standardContextual"/>
        </w:rPr>
      </w:pPr>
      <w:hyperlink w:anchor="_Toc165542671" w:history="1">
        <w:r w:rsidRPr="002A4D39">
          <w:rPr>
            <w:rStyle w:val="Hyperlink"/>
            <w:noProof/>
          </w:rPr>
          <w:t xml:space="preserve">Table 24 </w:t>
        </w:r>
        <w:r w:rsidRPr="002A4D39">
          <w:rPr>
            <w:rStyle w:val="Hyperlink"/>
            <w:noProof/>
            <w:lang w:eastAsia="ja-JP"/>
          </w:rPr>
          <w:t>Biosecurity measures that on their own do not achieve Australia’s ALOP for SVCV</w:t>
        </w:r>
        <w:r>
          <w:rPr>
            <w:noProof/>
            <w:webHidden/>
          </w:rPr>
          <w:tab/>
        </w:r>
        <w:r>
          <w:rPr>
            <w:noProof/>
            <w:webHidden/>
          </w:rPr>
          <w:fldChar w:fldCharType="begin"/>
        </w:r>
        <w:r>
          <w:rPr>
            <w:noProof/>
            <w:webHidden/>
          </w:rPr>
          <w:instrText xml:space="preserve"> PAGEREF _Toc165542671 \h </w:instrText>
        </w:r>
        <w:r>
          <w:rPr>
            <w:noProof/>
            <w:webHidden/>
          </w:rPr>
        </w:r>
        <w:r>
          <w:rPr>
            <w:noProof/>
            <w:webHidden/>
          </w:rPr>
          <w:fldChar w:fldCharType="separate"/>
        </w:r>
        <w:r w:rsidR="00AB57D4">
          <w:rPr>
            <w:noProof/>
            <w:webHidden/>
          </w:rPr>
          <w:t>199</w:t>
        </w:r>
        <w:r>
          <w:rPr>
            <w:noProof/>
            <w:webHidden/>
          </w:rPr>
          <w:fldChar w:fldCharType="end"/>
        </w:r>
      </w:hyperlink>
    </w:p>
    <w:p w14:paraId="51B7E4E9" w14:textId="646554C2" w:rsidR="009D1735" w:rsidRDefault="009D1735">
      <w:pPr>
        <w:pStyle w:val="TableofFigures"/>
        <w:tabs>
          <w:tab w:val="right" w:leader="dot" w:pos="9060"/>
        </w:tabs>
        <w:rPr>
          <w:rFonts w:eastAsiaTheme="minorEastAsia"/>
          <w:noProof/>
          <w:kern w:val="2"/>
          <w:lang w:eastAsia="en-AU"/>
          <w14:ligatures w14:val="standardContextual"/>
        </w:rPr>
      </w:pPr>
      <w:hyperlink w:anchor="_Toc165542672" w:history="1">
        <w:r w:rsidRPr="002A4D39">
          <w:rPr>
            <w:rStyle w:val="Hyperlink"/>
            <w:noProof/>
          </w:rPr>
          <w:t>Table 25 Overall impact of establishment and spread of AciHV1 and AciHV2 for the outbreak scenario</w:t>
        </w:r>
        <w:r>
          <w:rPr>
            <w:noProof/>
            <w:webHidden/>
          </w:rPr>
          <w:tab/>
        </w:r>
        <w:r>
          <w:rPr>
            <w:noProof/>
            <w:webHidden/>
          </w:rPr>
          <w:fldChar w:fldCharType="begin"/>
        </w:r>
        <w:r>
          <w:rPr>
            <w:noProof/>
            <w:webHidden/>
          </w:rPr>
          <w:instrText xml:space="preserve"> PAGEREF _Toc165542672 \h </w:instrText>
        </w:r>
        <w:r>
          <w:rPr>
            <w:noProof/>
            <w:webHidden/>
          </w:rPr>
        </w:r>
        <w:r>
          <w:rPr>
            <w:noProof/>
            <w:webHidden/>
          </w:rPr>
          <w:fldChar w:fldCharType="separate"/>
        </w:r>
        <w:r w:rsidR="00AB57D4">
          <w:rPr>
            <w:noProof/>
            <w:webHidden/>
          </w:rPr>
          <w:t>210</w:t>
        </w:r>
        <w:r>
          <w:rPr>
            <w:noProof/>
            <w:webHidden/>
          </w:rPr>
          <w:fldChar w:fldCharType="end"/>
        </w:r>
      </w:hyperlink>
    </w:p>
    <w:p w14:paraId="16D58DB2" w14:textId="0358A94C" w:rsidR="009D1735" w:rsidRDefault="009D1735">
      <w:pPr>
        <w:pStyle w:val="TableofFigures"/>
        <w:tabs>
          <w:tab w:val="right" w:leader="dot" w:pos="9060"/>
        </w:tabs>
        <w:rPr>
          <w:rFonts w:eastAsiaTheme="minorEastAsia"/>
          <w:noProof/>
          <w:kern w:val="2"/>
          <w:lang w:eastAsia="en-AU"/>
          <w14:ligatures w14:val="standardContextual"/>
        </w:rPr>
      </w:pPr>
      <w:hyperlink w:anchor="_Toc165542673" w:history="1">
        <w:r w:rsidRPr="002A4D39">
          <w:rPr>
            <w:rStyle w:val="Hyperlink"/>
            <w:noProof/>
          </w:rPr>
          <w:t>Table 26 Biosecurity measures that on their own do not achieve Australia’s ALOP for AciHV1 and AciHV2</w:t>
        </w:r>
        <w:r>
          <w:rPr>
            <w:noProof/>
            <w:webHidden/>
          </w:rPr>
          <w:tab/>
        </w:r>
        <w:r>
          <w:rPr>
            <w:noProof/>
            <w:webHidden/>
          </w:rPr>
          <w:fldChar w:fldCharType="begin"/>
        </w:r>
        <w:r>
          <w:rPr>
            <w:noProof/>
            <w:webHidden/>
          </w:rPr>
          <w:instrText xml:space="preserve"> PAGEREF _Toc165542673 \h </w:instrText>
        </w:r>
        <w:r>
          <w:rPr>
            <w:noProof/>
            <w:webHidden/>
          </w:rPr>
        </w:r>
        <w:r>
          <w:rPr>
            <w:noProof/>
            <w:webHidden/>
          </w:rPr>
          <w:fldChar w:fldCharType="separate"/>
        </w:r>
        <w:r w:rsidR="00AB57D4">
          <w:rPr>
            <w:noProof/>
            <w:webHidden/>
          </w:rPr>
          <w:t>212</w:t>
        </w:r>
        <w:r>
          <w:rPr>
            <w:noProof/>
            <w:webHidden/>
          </w:rPr>
          <w:fldChar w:fldCharType="end"/>
        </w:r>
      </w:hyperlink>
    </w:p>
    <w:p w14:paraId="19A9B158" w14:textId="31FE10C7" w:rsidR="009D1735" w:rsidRDefault="009D1735">
      <w:pPr>
        <w:pStyle w:val="TableofFigures"/>
        <w:tabs>
          <w:tab w:val="right" w:leader="dot" w:pos="9060"/>
        </w:tabs>
        <w:rPr>
          <w:rFonts w:eastAsiaTheme="minorEastAsia"/>
          <w:noProof/>
          <w:kern w:val="2"/>
          <w:lang w:eastAsia="en-AU"/>
          <w14:ligatures w14:val="standardContextual"/>
        </w:rPr>
      </w:pPr>
      <w:hyperlink w:anchor="_Toc165542674" w:history="1">
        <w:r w:rsidRPr="002A4D39">
          <w:rPr>
            <w:rStyle w:val="Hyperlink"/>
            <w:noProof/>
          </w:rPr>
          <w:t>Table 27 Overall impact of establishment and spread of sNCLDV for the outbreak scenario</w:t>
        </w:r>
        <w:r>
          <w:rPr>
            <w:noProof/>
            <w:webHidden/>
          </w:rPr>
          <w:tab/>
        </w:r>
        <w:r>
          <w:rPr>
            <w:noProof/>
            <w:webHidden/>
          </w:rPr>
          <w:fldChar w:fldCharType="begin"/>
        </w:r>
        <w:r>
          <w:rPr>
            <w:noProof/>
            <w:webHidden/>
          </w:rPr>
          <w:instrText xml:space="preserve"> PAGEREF _Toc165542674 \h </w:instrText>
        </w:r>
        <w:r>
          <w:rPr>
            <w:noProof/>
            <w:webHidden/>
          </w:rPr>
        </w:r>
        <w:r>
          <w:rPr>
            <w:noProof/>
            <w:webHidden/>
          </w:rPr>
          <w:fldChar w:fldCharType="separate"/>
        </w:r>
        <w:r w:rsidR="00AB57D4">
          <w:rPr>
            <w:noProof/>
            <w:webHidden/>
          </w:rPr>
          <w:t>224</w:t>
        </w:r>
        <w:r>
          <w:rPr>
            <w:noProof/>
            <w:webHidden/>
          </w:rPr>
          <w:fldChar w:fldCharType="end"/>
        </w:r>
      </w:hyperlink>
    </w:p>
    <w:p w14:paraId="1E0541FB" w14:textId="10CF7CC0" w:rsidR="009D1735" w:rsidRDefault="009D1735">
      <w:pPr>
        <w:pStyle w:val="TableofFigures"/>
        <w:tabs>
          <w:tab w:val="right" w:leader="dot" w:pos="9060"/>
        </w:tabs>
        <w:rPr>
          <w:rFonts w:eastAsiaTheme="minorEastAsia"/>
          <w:noProof/>
          <w:kern w:val="2"/>
          <w:lang w:eastAsia="en-AU"/>
          <w14:ligatures w14:val="standardContextual"/>
        </w:rPr>
      </w:pPr>
      <w:hyperlink w:anchor="_Toc165542675" w:history="1">
        <w:r w:rsidRPr="002A4D39">
          <w:rPr>
            <w:rStyle w:val="Hyperlink"/>
            <w:noProof/>
          </w:rPr>
          <w:t>Table 28 Biosecurity measures that on their own do not achieve Australia’s ALOP for sNCLDV</w:t>
        </w:r>
        <w:r>
          <w:rPr>
            <w:noProof/>
            <w:webHidden/>
          </w:rPr>
          <w:tab/>
        </w:r>
        <w:r>
          <w:rPr>
            <w:noProof/>
            <w:webHidden/>
          </w:rPr>
          <w:fldChar w:fldCharType="begin"/>
        </w:r>
        <w:r>
          <w:rPr>
            <w:noProof/>
            <w:webHidden/>
          </w:rPr>
          <w:instrText xml:space="preserve"> PAGEREF _Toc165542675 \h </w:instrText>
        </w:r>
        <w:r>
          <w:rPr>
            <w:noProof/>
            <w:webHidden/>
          </w:rPr>
        </w:r>
        <w:r>
          <w:rPr>
            <w:noProof/>
            <w:webHidden/>
          </w:rPr>
          <w:fldChar w:fldCharType="separate"/>
        </w:r>
        <w:r w:rsidR="00AB57D4">
          <w:rPr>
            <w:noProof/>
            <w:webHidden/>
          </w:rPr>
          <w:t>226</w:t>
        </w:r>
        <w:r>
          <w:rPr>
            <w:noProof/>
            <w:webHidden/>
          </w:rPr>
          <w:fldChar w:fldCharType="end"/>
        </w:r>
      </w:hyperlink>
    </w:p>
    <w:p w14:paraId="4AC0F8D3" w14:textId="09E3AD77" w:rsidR="009D1735" w:rsidRDefault="009D1735">
      <w:pPr>
        <w:pStyle w:val="TableofFigures"/>
        <w:tabs>
          <w:tab w:val="right" w:leader="dot" w:pos="9060"/>
        </w:tabs>
        <w:rPr>
          <w:rFonts w:eastAsiaTheme="minorEastAsia"/>
          <w:noProof/>
          <w:kern w:val="2"/>
          <w:lang w:eastAsia="en-AU"/>
          <w14:ligatures w14:val="standardContextual"/>
        </w:rPr>
      </w:pPr>
      <w:hyperlink w:anchor="_Toc165542676" w:history="1">
        <w:r w:rsidRPr="002A4D39">
          <w:rPr>
            <w:rStyle w:val="Hyperlink"/>
            <w:noProof/>
          </w:rPr>
          <w:t>Table 29 Overall impact of establishment and spread of VHSV for the outbreak scenario</w:t>
        </w:r>
        <w:r>
          <w:rPr>
            <w:noProof/>
            <w:webHidden/>
          </w:rPr>
          <w:tab/>
        </w:r>
        <w:r>
          <w:rPr>
            <w:noProof/>
            <w:webHidden/>
          </w:rPr>
          <w:fldChar w:fldCharType="begin"/>
        </w:r>
        <w:r>
          <w:rPr>
            <w:noProof/>
            <w:webHidden/>
          </w:rPr>
          <w:instrText xml:space="preserve"> PAGEREF _Toc165542676 \h </w:instrText>
        </w:r>
        <w:r>
          <w:rPr>
            <w:noProof/>
            <w:webHidden/>
          </w:rPr>
        </w:r>
        <w:r>
          <w:rPr>
            <w:noProof/>
            <w:webHidden/>
          </w:rPr>
          <w:fldChar w:fldCharType="separate"/>
        </w:r>
        <w:r w:rsidR="00AB57D4">
          <w:rPr>
            <w:noProof/>
            <w:webHidden/>
          </w:rPr>
          <w:t>246</w:t>
        </w:r>
        <w:r>
          <w:rPr>
            <w:noProof/>
            <w:webHidden/>
          </w:rPr>
          <w:fldChar w:fldCharType="end"/>
        </w:r>
      </w:hyperlink>
    </w:p>
    <w:p w14:paraId="68168ACB" w14:textId="6C04F8BE" w:rsidR="009D1735" w:rsidRDefault="009D1735">
      <w:pPr>
        <w:pStyle w:val="TableofFigures"/>
        <w:tabs>
          <w:tab w:val="right" w:leader="dot" w:pos="9060"/>
        </w:tabs>
        <w:rPr>
          <w:rFonts w:eastAsiaTheme="minorEastAsia"/>
          <w:noProof/>
          <w:kern w:val="2"/>
          <w:lang w:eastAsia="en-AU"/>
          <w14:ligatures w14:val="standardContextual"/>
        </w:rPr>
      </w:pPr>
      <w:hyperlink w:anchor="_Toc165542677" w:history="1">
        <w:r w:rsidRPr="002A4D39">
          <w:rPr>
            <w:rStyle w:val="Hyperlink"/>
            <w:noProof/>
          </w:rPr>
          <w:t>Table 30 Biosecurity measures that on their own do not achieve Australia’s ALOP for VHSV</w:t>
        </w:r>
        <w:r>
          <w:rPr>
            <w:noProof/>
            <w:webHidden/>
          </w:rPr>
          <w:tab/>
        </w:r>
        <w:r>
          <w:rPr>
            <w:noProof/>
            <w:webHidden/>
          </w:rPr>
          <w:fldChar w:fldCharType="begin"/>
        </w:r>
        <w:r>
          <w:rPr>
            <w:noProof/>
            <w:webHidden/>
          </w:rPr>
          <w:instrText xml:space="preserve"> PAGEREF _Toc165542677 \h </w:instrText>
        </w:r>
        <w:r>
          <w:rPr>
            <w:noProof/>
            <w:webHidden/>
          </w:rPr>
        </w:r>
        <w:r>
          <w:rPr>
            <w:noProof/>
            <w:webHidden/>
          </w:rPr>
          <w:fldChar w:fldCharType="separate"/>
        </w:r>
        <w:r w:rsidR="00AB57D4">
          <w:rPr>
            <w:noProof/>
            <w:webHidden/>
          </w:rPr>
          <w:t>248</w:t>
        </w:r>
        <w:r>
          <w:rPr>
            <w:noProof/>
            <w:webHidden/>
          </w:rPr>
          <w:fldChar w:fldCharType="end"/>
        </w:r>
      </w:hyperlink>
    </w:p>
    <w:p w14:paraId="43D78D46" w14:textId="231E3B33" w:rsidR="009D1735" w:rsidRDefault="009D1735">
      <w:pPr>
        <w:pStyle w:val="TableofFigures"/>
        <w:tabs>
          <w:tab w:val="right" w:leader="dot" w:pos="9060"/>
        </w:tabs>
        <w:rPr>
          <w:rFonts w:eastAsiaTheme="minorEastAsia"/>
          <w:noProof/>
          <w:kern w:val="2"/>
          <w:lang w:eastAsia="en-AU"/>
          <w14:ligatures w14:val="standardContextual"/>
        </w:rPr>
      </w:pPr>
      <w:hyperlink w:anchor="_Toc165542678" w:history="1">
        <w:r w:rsidRPr="002A4D39">
          <w:rPr>
            <w:rStyle w:val="Hyperlink"/>
            <w:noProof/>
          </w:rPr>
          <w:t xml:space="preserve">Table 31 Overall impact of establishment and spread of </w:t>
        </w:r>
        <w:r w:rsidRPr="002A4D39">
          <w:rPr>
            <w:rStyle w:val="Hyperlink"/>
            <w:i/>
            <w:iCs/>
            <w:noProof/>
          </w:rPr>
          <w:t>Y. ruckeri</w:t>
        </w:r>
        <w:r w:rsidRPr="002A4D39">
          <w:rPr>
            <w:rStyle w:val="Hyperlink"/>
            <w:noProof/>
          </w:rPr>
          <w:t xml:space="preserve"> for the outbreak scenario.</w:t>
        </w:r>
        <w:r>
          <w:rPr>
            <w:noProof/>
            <w:webHidden/>
          </w:rPr>
          <w:tab/>
        </w:r>
        <w:r>
          <w:rPr>
            <w:noProof/>
            <w:webHidden/>
          </w:rPr>
          <w:fldChar w:fldCharType="begin"/>
        </w:r>
        <w:r>
          <w:rPr>
            <w:noProof/>
            <w:webHidden/>
          </w:rPr>
          <w:instrText xml:space="preserve"> PAGEREF _Toc165542678 \h </w:instrText>
        </w:r>
        <w:r>
          <w:rPr>
            <w:noProof/>
            <w:webHidden/>
          </w:rPr>
        </w:r>
        <w:r>
          <w:rPr>
            <w:noProof/>
            <w:webHidden/>
          </w:rPr>
          <w:fldChar w:fldCharType="separate"/>
        </w:r>
        <w:r w:rsidR="00AB57D4">
          <w:rPr>
            <w:noProof/>
            <w:webHidden/>
          </w:rPr>
          <w:t>262</w:t>
        </w:r>
        <w:r>
          <w:rPr>
            <w:noProof/>
            <w:webHidden/>
          </w:rPr>
          <w:fldChar w:fldCharType="end"/>
        </w:r>
      </w:hyperlink>
    </w:p>
    <w:p w14:paraId="3F53961D" w14:textId="636139C7" w:rsidR="009D1735" w:rsidRDefault="009D1735">
      <w:pPr>
        <w:pStyle w:val="TableofFigures"/>
        <w:tabs>
          <w:tab w:val="right" w:leader="dot" w:pos="9060"/>
        </w:tabs>
        <w:rPr>
          <w:rFonts w:eastAsiaTheme="minorEastAsia"/>
          <w:noProof/>
          <w:kern w:val="2"/>
          <w:lang w:eastAsia="en-AU"/>
          <w14:ligatures w14:val="standardContextual"/>
        </w:rPr>
      </w:pPr>
      <w:hyperlink w:anchor="_Toc165542679" w:history="1">
        <w:r w:rsidRPr="002A4D39">
          <w:rPr>
            <w:rStyle w:val="Hyperlink"/>
            <w:noProof/>
          </w:rPr>
          <w:t xml:space="preserve">Table 32 Biosecurity measures that on their own do not achieve Australia’s ALOP for </w:t>
        </w:r>
        <w:r w:rsidRPr="002A4D39">
          <w:rPr>
            <w:rStyle w:val="Hyperlink"/>
            <w:i/>
            <w:iCs/>
            <w:noProof/>
          </w:rPr>
          <w:t>Y. ruckeri</w:t>
        </w:r>
        <w:r w:rsidRPr="002A4D39">
          <w:rPr>
            <w:rStyle w:val="Hyperlink"/>
            <w:noProof/>
          </w:rPr>
          <w:t xml:space="preserve"> (Hagerman strain)</w:t>
        </w:r>
        <w:r>
          <w:rPr>
            <w:noProof/>
            <w:webHidden/>
          </w:rPr>
          <w:tab/>
        </w:r>
        <w:r>
          <w:rPr>
            <w:noProof/>
            <w:webHidden/>
          </w:rPr>
          <w:fldChar w:fldCharType="begin"/>
        </w:r>
        <w:r>
          <w:rPr>
            <w:noProof/>
            <w:webHidden/>
          </w:rPr>
          <w:instrText xml:space="preserve"> PAGEREF _Toc165542679 \h </w:instrText>
        </w:r>
        <w:r>
          <w:rPr>
            <w:noProof/>
            <w:webHidden/>
          </w:rPr>
        </w:r>
        <w:r>
          <w:rPr>
            <w:noProof/>
            <w:webHidden/>
          </w:rPr>
          <w:fldChar w:fldCharType="separate"/>
        </w:r>
        <w:r w:rsidR="00AB57D4">
          <w:rPr>
            <w:noProof/>
            <w:webHidden/>
          </w:rPr>
          <w:t>263</w:t>
        </w:r>
        <w:r>
          <w:rPr>
            <w:noProof/>
            <w:webHidden/>
          </w:rPr>
          <w:fldChar w:fldCharType="end"/>
        </w:r>
      </w:hyperlink>
    </w:p>
    <w:p w14:paraId="04B2AEA8" w14:textId="28A9D74E" w:rsidR="009D1735" w:rsidRDefault="009D1735">
      <w:pPr>
        <w:pStyle w:val="TableofFigures"/>
        <w:tabs>
          <w:tab w:val="right" w:leader="dot" w:pos="9060"/>
        </w:tabs>
        <w:rPr>
          <w:rFonts w:eastAsiaTheme="minorEastAsia"/>
          <w:noProof/>
          <w:kern w:val="2"/>
          <w:lang w:eastAsia="en-AU"/>
          <w14:ligatures w14:val="standardContextual"/>
        </w:rPr>
      </w:pPr>
      <w:hyperlink w:anchor="_Toc165542680" w:history="1">
        <w:r w:rsidRPr="002A4D39">
          <w:rPr>
            <w:rStyle w:val="Hyperlink"/>
            <w:noProof/>
          </w:rPr>
          <w:t xml:space="preserve">Table 33 </w:t>
        </w:r>
        <w:r w:rsidRPr="002A4D39">
          <w:rPr>
            <w:rStyle w:val="Hyperlink"/>
            <w:noProof/>
            <w:lang w:eastAsia="ja-JP"/>
          </w:rPr>
          <w:t>Key issues raised by stakeholders and the department’s response</w:t>
        </w:r>
        <w:r>
          <w:rPr>
            <w:noProof/>
            <w:webHidden/>
          </w:rPr>
          <w:tab/>
        </w:r>
        <w:r>
          <w:rPr>
            <w:noProof/>
            <w:webHidden/>
          </w:rPr>
          <w:fldChar w:fldCharType="begin"/>
        </w:r>
        <w:r>
          <w:rPr>
            <w:noProof/>
            <w:webHidden/>
          </w:rPr>
          <w:instrText xml:space="preserve"> PAGEREF _Toc165542680 \h </w:instrText>
        </w:r>
        <w:r>
          <w:rPr>
            <w:noProof/>
            <w:webHidden/>
          </w:rPr>
        </w:r>
        <w:r>
          <w:rPr>
            <w:noProof/>
            <w:webHidden/>
          </w:rPr>
          <w:fldChar w:fldCharType="separate"/>
        </w:r>
        <w:r w:rsidR="00AB57D4">
          <w:rPr>
            <w:noProof/>
            <w:webHidden/>
          </w:rPr>
          <w:t>281</w:t>
        </w:r>
        <w:r>
          <w:rPr>
            <w:noProof/>
            <w:webHidden/>
          </w:rPr>
          <w:fldChar w:fldCharType="end"/>
        </w:r>
      </w:hyperlink>
    </w:p>
    <w:p w14:paraId="55E30785" w14:textId="4DD14C16" w:rsidR="009D1735" w:rsidRDefault="009D1735">
      <w:pPr>
        <w:pStyle w:val="TableofFigures"/>
        <w:tabs>
          <w:tab w:val="right" w:leader="dot" w:pos="9060"/>
        </w:tabs>
        <w:rPr>
          <w:rFonts w:eastAsiaTheme="minorEastAsia"/>
          <w:noProof/>
          <w:kern w:val="2"/>
          <w:lang w:eastAsia="en-AU"/>
          <w14:ligatures w14:val="standardContextual"/>
        </w:rPr>
      </w:pPr>
      <w:hyperlink w:anchor="_Toc165542681" w:history="1">
        <w:r w:rsidRPr="002A4D39">
          <w:rPr>
            <w:rStyle w:val="Hyperlink"/>
            <w:noProof/>
          </w:rPr>
          <w:t>Table 34 Risk assessment values for unrestricted risk of import of live sturgeon and with biosecurity measures applied for each hazard</w:t>
        </w:r>
        <w:r>
          <w:rPr>
            <w:noProof/>
            <w:webHidden/>
          </w:rPr>
          <w:tab/>
        </w:r>
        <w:r>
          <w:rPr>
            <w:noProof/>
            <w:webHidden/>
          </w:rPr>
          <w:fldChar w:fldCharType="begin"/>
        </w:r>
        <w:r>
          <w:rPr>
            <w:noProof/>
            <w:webHidden/>
          </w:rPr>
          <w:instrText xml:space="preserve"> PAGEREF _Toc165542681 \h </w:instrText>
        </w:r>
        <w:r>
          <w:rPr>
            <w:noProof/>
            <w:webHidden/>
          </w:rPr>
        </w:r>
        <w:r>
          <w:rPr>
            <w:noProof/>
            <w:webHidden/>
          </w:rPr>
          <w:fldChar w:fldCharType="separate"/>
        </w:r>
        <w:r w:rsidR="00AB57D4">
          <w:rPr>
            <w:noProof/>
            <w:webHidden/>
          </w:rPr>
          <w:t>299</w:t>
        </w:r>
        <w:r>
          <w:rPr>
            <w:noProof/>
            <w:webHidden/>
          </w:rPr>
          <w:fldChar w:fldCharType="end"/>
        </w:r>
      </w:hyperlink>
    </w:p>
    <w:p w14:paraId="01A464C5" w14:textId="269749F6" w:rsidR="009D1735" w:rsidRDefault="009D1735">
      <w:pPr>
        <w:pStyle w:val="TableofFigures"/>
        <w:tabs>
          <w:tab w:val="right" w:leader="dot" w:pos="9060"/>
        </w:tabs>
        <w:rPr>
          <w:rFonts w:eastAsiaTheme="minorEastAsia"/>
          <w:noProof/>
          <w:kern w:val="2"/>
          <w:lang w:eastAsia="en-AU"/>
          <w14:ligatures w14:val="standardContextual"/>
        </w:rPr>
      </w:pPr>
      <w:hyperlink w:anchor="_Toc165542682" w:history="1">
        <w:r w:rsidRPr="002A4D39">
          <w:rPr>
            <w:rStyle w:val="Hyperlink"/>
            <w:noProof/>
          </w:rPr>
          <w:t>Table 35 Risk assessment values for unrestricted risk of import of sturgeon reproductive material and with biosecurity measures applied for each hazard</w:t>
        </w:r>
        <w:r>
          <w:rPr>
            <w:noProof/>
            <w:webHidden/>
          </w:rPr>
          <w:tab/>
        </w:r>
        <w:r>
          <w:rPr>
            <w:noProof/>
            <w:webHidden/>
          </w:rPr>
          <w:fldChar w:fldCharType="begin"/>
        </w:r>
        <w:r>
          <w:rPr>
            <w:noProof/>
            <w:webHidden/>
          </w:rPr>
          <w:instrText xml:space="preserve"> PAGEREF _Toc165542682 \h </w:instrText>
        </w:r>
        <w:r>
          <w:rPr>
            <w:noProof/>
            <w:webHidden/>
          </w:rPr>
        </w:r>
        <w:r>
          <w:rPr>
            <w:noProof/>
            <w:webHidden/>
          </w:rPr>
          <w:fldChar w:fldCharType="separate"/>
        </w:r>
        <w:r w:rsidR="00AB57D4">
          <w:rPr>
            <w:noProof/>
            <w:webHidden/>
          </w:rPr>
          <w:t>304</w:t>
        </w:r>
        <w:r>
          <w:rPr>
            <w:noProof/>
            <w:webHidden/>
          </w:rPr>
          <w:fldChar w:fldCharType="end"/>
        </w:r>
      </w:hyperlink>
    </w:p>
    <w:p w14:paraId="1ABA78D0" w14:textId="4D66C3B1" w:rsidR="009D1735" w:rsidRDefault="009D1735">
      <w:pPr>
        <w:pStyle w:val="TableofFigures"/>
        <w:tabs>
          <w:tab w:val="right" w:leader="dot" w:pos="9060"/>
        </w:tabs>
        <w:rPr>
          <w:rFonts w:eastAsiaTheme="minorEastAsia"/>
          <w:noProof/>
          <w:kern w:val="2"/>
          <w:lang w:eastAsia="en-AU"/>
          <w14:ligatures w14:val="standardContextual"/>
        </w:rPr>
      </w:pPr>
      <w:hyperlink w:anchor="_Toc165542683" w:history="1">
        <w:r w:rsidRPr="002A4D39">
          <w:rPr>
            <w:rStyle w:val="Hyperlink"/>
            <w:noProof/>
          </w:rPr>
          <w:t xml:space="preserve">Table 36 </w:t>
        </w:r>
        <w:r w:rsidRPr="002A4D39">
          <w:rPr>
            <w:rStyle w:val="Hyperlink"/>
            <w:noProof/>
            <w:lang w:eastAsia="ja-JP"/>
          </w:rPr>
          <w:t>Biosecurity measures to manage the risk of hazards in other imports into Australia</w:t>
        </w:r>
        <w:r>
          <w:rPr>
            <w:noProof/>
            <w:webHidden/>
          </w:rPr>
          <w:tab/>
        </w:r>
        <w:r>
          <w:rPr>
            <w:noProof/>
            <w:webHidden/>
          </w:rPr>
          <w:fldChar w:fldCharType="begin"/>
        </w:r>
        <w:r>
          <w:rPr>
            <w:noProof/>
            <w:webHidden/>
          </w:rPr>
          <w:instrText xml:space="preserve"> PAGEREF _Toc165542683 \h </w:instrText>
        </w:r>
        <w:r>
          <w:rPr>
            <w:noProof/>
            <w:webHidden/>
          </w:rPr>
        </w:r>
        <w:r>
          <w:rPr>
            <w:noProof/>
            <w:webHidden/>
          </w:rPr>
          <w:fldChar w:fldCharType="separate"/>
        </w:r>
        <w:r w:rsidR="00AB57D4">
          <w:rPr>
            <w:noProof/>
            <w:webHidden/>
          </w:rPr>
          <w:t>309</w:t>
        </w:r>
        <w:r>
          <w:rPr>
            <w:noProof/>
            <w:webHidden/>
          </w:rPr>
          <w:fldChar w:fldCharType="end"/>
        </w:r>
      </w:hyperlink>
    </w:p>
    <w:p w14:paraId="79F2D1A1" w14:textId="7EB99395" w:rsidR="00764D6A" w:rsidRDefault="00E91D72" w:rsidP="004275FD">
      <w:pPr>
        <w:pStyle w:val="TableofFigures"/>
        <w:tabs>
          <w:tab w:val="right" w:leader="dot" w:pos="9060"/>
        </w:tabs>
      </w:pPr>
      <w:r>
        <w:rPr>
          <w:noProof/>
        </w:rPr>
        <w:lastRenderedPageBreak/>
        <w:fldChar w:fldCharType="end"/>
      </w:r>
    </w:p>
    <w:p w14:paraId="7360FB7B" w14:textId="77777777" w:rsidR="00764D6A" w:rsidRDefault="00E91D72">
      <w:pPr>
        <w:pStyle w:val="TOCHeading2"/>
        <w:rPr>
          <w:rStyle w:val="Strong"/>
        </w:rPr>
      </w:pPr>
      <w:r>
        <w:rPr>
          <w:rStyle w:val="Strong"/>
        </w:rPr>
        <w:t>Figures</w:t>
      </w:r>
    </w:p>
    <w:p w14:paraId="3747929F" w14:textId="7037FDE7" w:rsidR="009D1735"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65542684" w:history="1">
        <w:r w:rsidR="009D1735" w:rsidRPr="00BF5FAD">
          <w:rPr>
            <w:rStyle w:val="Hyperlink"/>
            <w:noProof/>
          </w:rPr>
          <w:t>Figure 1 Steps required to import live sturgeon into Australia and legislation responsibilities</w:t>
        </w:r>
        <w:r w:rsidR="009D1735">
          <w:rPr>
            <w:noProof/>
            <w:webHidden/>
          </w:rPr>
          <w:tab/>
        </w:r>
        <w:r w:rsidR="009D1735">
          <w:rPr>
            <w:noProof/>
            <w:webHidden/>
          </w:rPr>
          <w:fldChar w:fldCharType="begin"/>
        </w:r>
        <w:r w:rsidR="009D1735">
          <w:rPr>
            <w:noProof/>
            <w:webHidden/>
          </w:rPr>
          <w:instrText xml:space="preserve"> PAGEREF _Toc165542684 \h </w:instrText>
        </w:r>
        <w:r w:rsidR="009D1735">
          <w:rPr>
            <w:noProof/>
            <w:webHidden/>
          </w:rPr>
        </w:r>
        <w:r w:rsidR="009D1735">
          <w:rPr>
            <w:noProof/>
            <w:webHidden/>
          </w:rPr>
          <w:fldChar w:fldCharType="separate"/>
        </w:r>
        <w:r w:rsidR="00AB57D4">
          <w:rPr>
            <w:noProof/>
            <w:webHidden/>
          </w:rPr>
          <w:t>6</w:t>
        </w:r>
        <w:r w:rsidR="009D1735">
          <w:rPr>
            <w:noProof/>
            <w:webHidden/>
          </w:rPr>
          <w:fldChar w:fldCharType="end"/>
        </w:r>
      </w:hyperlink>
    </w:p>
    <w:p w14:paraId="4FD0C084" w14:textId="420EFC51" w:rsidR="009D1735" w:rsidRDefault="009D1735">
      <w:pPr>
        <w:pStyle w:val="TableofFigures"/>
        <w:tabs>
          <w:tab w:val="right" w:leader="dot" w:pos="9060"/>
        </w:tabs>
        <w:rPr>
          <w:rFonts w:eastAsiaTheme="minorEastAsia"/>
          <w:noProof/>
          <w:kern w:val="2"/>
          <w:lang w:eastAsia="en-AU"/>
          <w14:ligatures w14:val="standardContextual"/>
        </w:rPr>
      </w:pPr>
      <w:hyperlink w:anchor="_Toc165542685" w:history="1">
        <w:r w:rsidRPr="00BF5FAD">
          <w:rPr>
            <w:rStyle w:val="Hyperlink"/>
            <w:noProof/>
          </w:rPr>
          <w:t>Figure 2 Steps in the risk assessment process</w:t>
        </w:r>
        <w:r>
          <w:rPr>
            <w:noProof/>
            <w:webHidden/>
          </w:rPr>
          <w:tab/>
        </w:r>
        <w:r>
          <w:rPr>
            <w:noProof/>
            <w:webHidden/>
          </w:rPr>
          <w:fldChar w:fldCharType="begin"/>
        </w:r>
        <w:r>
          <w:rPr>
            <w:noProof/>
            <w:webHidden/>
          </w:rPr>
          <w:instrText xml:space="preserve"> PAGEREF _Toc165542685 \h </w:instrText>
        </w:r>
        <w:r>
          <w:rPr>
            <w:noProof/>
            <w:webHidden/>
          </w:rPr>
        </w:r>
        <w:r>
          <w:rPr>
            <w:noProof/>
            <w:webHidden/>
          </w:rPr>
          <w:fldChar w:fldCharType="separate"/>
        </w:r>
        <w:r w:rsidR="00AB57D4">
          <w:rPr>
            <w:noProof/>
            <w:webHidden/>
          </w:rPr>
          <w:t>23</w:t>
        </w:r>
        <w:r>
          <w:rPr>
            <w:noProof/>
            <w:webHidden/>
          </w:rPr>
          <w:fldChar w:fldCharType="end"/>
        </w:r>
      </w:hyperlink>
    </w:p>
    <w:p w14:paraId="1676713B" w14:textId="1D154A05" w:rsidR="009D1735" w:rsidRDefault="009D1735">
      <w:pPr>
        <w:pStyle w:val="TableofFigures"/>
        <w:tabs>
          <w:tab w:val="right" w:leader="dot" w:pos="9060"/>
        </w:tabs>
        <w:rPr>
          <w:rFonts w:eastAsiaTheme="minorEastAsia"/>
          <w:noProof/>
          <w:kern w:val="2"/>
          <w:lang w:eastAsia="en-AU"/>
          <w14:ligatures w14:val="standardContextual"/>
        </w:rPr>
      </w:pPr>
      <w:hyperlink w:anchor="_Toc165542686" w:history="1">
        <w:r w:rsidRPr="00BF5FAD">
          <w:rPr>
            <w:rStyle w:val="Hyperlink"/>
            <w:noProof/>
          </w:rPr>
          <w:t>Figure 3 Potential exposure pathways of susceptible populations in Australia to imported live sturgeon or their reproductive material</w:t>
        </w:r>
        <w:r>
          <w:rPr>
            <w:noProof/>
            <w:webHidden/>
          </w:rPr>
          <w:tab/>
        </w:r>
        <w:r>
          <w:rPr>
            <w:noProof/>
            <w:webHidden/>
          </w:rPr>
          <w:fldChar w:fldCharType="begin"/>
        </w:r>
        <w:r>
          <w:rPr>
            <w:noProof/>
            <w:webHidden/>
          </w:rPr>
          <w:instrText xml:space="preserve"> PAGEREF _Toc165542686 \h </w:instrText>
        </w:r>
        <w:r>
          <w:rPr>
            <w:noProof/>
            <w:webHidden/>
          </w:rPr>
        </w:r>
        <w:r>
          <w:rPr>
            <w:noProof/>
            <w:webHidden/>
          </w:rPr>
          <w:fldChar w:fldCharType="separate"/>
        </w:r>
        <w:r w:rsidR="00AB57D4">
          <w:rPr>
            <w:noProof/>
            <w:webHidden/>
          </w:rPr>
          <w:t>27</w:t>
        </w:r>
        <w:r>
          <w:rPr>
            <w:noProof/>
            <w:webHidden/>
          </w:rPr>
          <w:fldChar w:fldCharType="end"/>
        </w:r>
      </w:hyperlink>
    </w:p>
    <w:p w14:paraId="58E29FC7" w14:textId="34DE27F5" w:rsidR="009D1735" w:rsidRDefault="009D1735">
      <w:pPr>
        <w:pStyle w:val="TableofFigures"/>
        <w:tabs>
          <w:tab w:val="right" w:leader="dot" w:pos="9060"/>
        </w:tabs>
        <w:rPr>
          <w:rFonts w:eastAsiaTheme="minorEastAsia"/>
          <w:noProof/>
          <w:kern w:val="2"/>
          <w:lang w:eastAsia="en-AU"/>
          <w14:ligatures w14:val="standardContextual"/>
        </w:rPr>
      </w:pPr>
      <w:hyperlink w:anchor="_Toc165542687" w:history="1">
        <w:r w:rsidRPr="00BF5FAD">
          <w:rPr>
            <w:rStyle w:val="Hyperlink"/>
            <w:noProof/>
          </w:rPr>
          <w:t>Figure 4 Matrix for determining the partial annual likelihood of entry and exposure</w:t>
        </w:r>
        <w:r>
          <w:rPr>
            <w:noProof/>
            <w:webHidden/>
          </w:rPr>
          <w:tab/>
        </w:r>
        <w:r>
          <w:rPr>
            <w:noProof/>
            <w:webHidden/>
          </w:rPr>
          <w:fldChar w:fldCharType="begin"/>
        </w:r>
        <w:r>
          <w:rPr>
            <w:noProof/>
            <w:webHidden/>
          </w:rPr>
          <w:instrText xml:space="preserve"> PAGEREF _Toc165542687 \h </w:instrText>
        </w:r>
        <w:r>
          <w:rPr>
            <w:noProof/>
            <w:webHidden/>
          </w:rPr>
        </w:r>
        <w:r>
          <w:rPr>
            <w:noProof/>
            <w:webHidden/>
          </w:rPr>
          <w:fldChar w:fldCharType="separate"/>
        </w:r>
        <w:r w:rsidR="00AB57D4">
          <w:rPr>
            <w:noProof/>
            <w:webHidden/>
          </w:rPr>
          <w:t>30</w:t>
        </w:r>
        <w:r>
          <w:rPr>
            <w:noProof/>
            <w:webHidden/>
          </w:rPr>
          <w:fldChar w:fldCharType="end"/>
        </w:r>
      </w:hyperlink>
    </w:p>
    <w:p w14:paraId="091869BE" w14:textId="74984CB8" w:rsidR="009D1735" w:rsidRDefault="009D1735">
      <w:pPr>
        <w:pStyle w:val="TableofFigures"/>
        <w:tabs>
          <w:tab w:val="right" w:leader="dot" w:pos="9060"/>
        </w:tabs>
        <w:rPr>
          <w:rFonts w:eastAsiaTheme="minorEastAsia"/>
          <w:noProof/>
          <w:kern w:val="2"/>
          <w:lang w:eastAsia="en-AU"/>
          <w14:ligatures w14:val="standardContextual"/>
        </w:rPr>
      </w:pPr>
      <w:hyperlink w:anchor="_Toc165542688" w:history="1">
        <w:r w:rsidRPr="00BF5FAD">
          <w:rPr>
            <w:rStyle w:val="Hyperlink"/>
            <w:noProof/>
          </w:rPr>
          <w:t>Figure 5 Establishment and spread pathways</w:t>
        </w:r>
        <w:r>
          <w:rPr>
            <w:noProof/>
            <w:webHidden/>
          </w:rPr>
          <w:tab/>
        </w:r>
        <w:r>
          <w:rPr>
            <w:noProof/>
            <w:webHidden/>
          </w:rPr>
          <w:fldChar w:fldCharType="begin"/>
        </w:r>
        <w:r>
          <w:rPr>
            <w:noProof/>
            <w:webHidden/>
          </w:rPr>
          <w:instrText xml:space="preserve"> PAGEREF _Toc165542688 \h </w:instrText>
        </w:r>
        <w:r>
          <w:rPr>
            <w:noProof/>
            <w:webHidden/>
          </w:rPr>
        </w:r>
        <w:r>
          <w:rPr>
            <w:noProof/>
            <w:webHidden/>
          </w:rPr>
          <w:fldChar w:fldCharType="separate"/>
        </w:r>
        <w:r w:rsidR="00AB57D4">
          <w:rPr>
            <w:noProof/>
            <w:webHidden/>
          </w:rPr>
          <w:t>31</w:t>
        </w:r>
        <w:r>
          <w:rPr>
            <w:noProof/>
            <w:webHidden/>
          </w:rPr>
          <w:fldChar w:fldCharType="end"/>
        </w:r>
      </w:hyperlink>
    </w:p>
    <w:p w14:paraId="089D4657" w14:textId="2A17C188" w:rsidR="009D1735" w:rsidRDefault="009D1735">
      <w:pPr>
        <w:pStyle w:val="TableofFigures"/>
        <w:tabs>
          <w:tab w:val="right" w:leader="dot" w:pos="9060"/>
        </w:tabs>
        <w:rPr>
          <w:rFonts w:eastAsiaTheme="minorEastAsia"/>
          <w:noProof/>
          <w:kern w:val="2"/>
          <w:lang w:eastAsia="en-AU"/>
          <w14:ligatures w14:val="standardContextual"/>
        </w:rPr>
      </w:pPr>
      <w:hyperlink w:anchor="_Toc165542689" w:history="1">
        <w:r w:rsidRPr="00BF5FAD">
          <w:rPr>
            <w:rStyle w:val="Hyperlink"/>
            <w:noProof/>
          </w:rPr>
          <w:t>Figure 6 Assessment of direct and indirect impacts on a national scale</w:t>
        </w:r>
        <w:r>
          <w:rPr>
            <w:noProof/>
            <w:webHidden/>
          </w:rPr>
          <w:tab/>
        </w:r>
        <w:r>
          <w:rPr>
            <w:noProof/>
            <w:webHidden/>
          </w:rPr>
          <w:fldChar w:fldCharType="begin"/>
        </w:r>
        <w:r>
          <w:rPr>
            <w:noProof/>
            <w:webHidden/>
          </w:rPr>
          <w:instrText xml:space="preserve"> PAGEREF _Toc165542689 \h </w:instrText>
        </w:r>
        <w:r>
          <w:rPr>
            <w:noProof/>
            <w:webHidden/>
          </w:rPr>
        </w:r>
        <w:r>
          <w:rPr>
            <w:noProof/>
            <w:webHidden/>
          </w:rPr>
          <w:fldChar w:fldCharType="separate"/>
        </w:r>
        <w:r w:rsidR="00AB57D4">
          <w:rPr>
            <w:noProof/>
            <w:webHidden/>
          </w:rPr>
          <w:t>40</w:t>
        </w:r>
        <w:r>
          <w:rPr>
            <w:noProof/>
            <w:webHidden/>
          </w:rPr>
          <w:fldChar w:fldCharType="end"/>
        </w:r>
      </w:hyperlink>
    </w:p>
    <w:p w14:paraId="14A02072" w14:textId="75DE0ACB" w:rsidR="009D1735" w:rsidRDefault="009D1735">
      <w:pPr>
        <w:pStyle w:val="TableofFigures"/>
        <w:tabs>
          <w:tab w:val="right" w:leader="dot" w:pos="9060"/>
        </w:tabs>
        <w:rPr>
          <w:rFonts w:eastAsiaTheme="minorEastAsia"/>
          <w:noProof/>
          <w:kern w:val="2"/>
          <w:lang w:eastAsia="en-AU"/>
          <w14:ligatures w14:val="standardContextual"/>
        </w:rPr>
      </w:pPr>
      <w:hyperlink w:anchor="_Toc165542690" w:history="1">
        <w:r w:rsidRPr="00BF5FAD">
          <w:rPr>
            <w:rStyle w:val="Hyperlink"/>
            <w:noProof/>
          </w:rPr>
          <w:t>Figure 7 Matrix for determining the ‘likely consequences’ for the outbreak scenario</w:t>
        </w:r>
        <w:r>
          <w:rPr>
            <w:noProof/>
            <w:webHidden/>
          </w:rPr>
          <w:tab/>
        </w:r>
        <w:r>
          <w:rPr>
            <w:noProof/>
            <w:webHidden/>
          </w:rPr>
          <w:fldChar w:fldCharType="begin"/>
        </w:r>
        <w:r>
          <w:rPr>
            <w:noProof/>
            <w:webHidden/>
          </w:rPr>
          <w:instrText xml:space="preserve"> PAGEREF _Toc165542690 \h </w:instrText>
        </w:r>
        <w:r>
          <w:rPr>
            <w:noProof/>
            <w:webHidden/>
          </w:rPr>
        </w:r>
        <w:r>
          <w:rPr>
            <w:noProof/>
            <w:webHidden/>
          </w:rPr>
          <w:fldChar w:fldCharType="separate"/>
        </w:r>
        <w:r w:rsidR="00AB57D4">
          <w:rPr>
            <w:noProof/>
            <w:webHidden/>
          </w:rPr>
          <w:t>41</w:t>
        </w:r>
        <w:r>
          <w:rPr>
            <w:noProof/>
            <w:webHidden/>
          </w:rPr>
          <w:fldChar w:fldCharType="end"/>
        </w:r>
      </w:hyperlink>
    </w:p>
    <w:p w14:paraId="5E0968AA" w14:textId="5AE73125" w:rsidR="009D1735" w:rsidRDefault="009D1735">
      <w:pPr>
        <w:pStyle w:val="TableofFigures"/>
        <w:tabs>
          <w:tab w:val="right" w:leader="dot" w:pos="9060"/>
        </w:tabs>
        <w:rPr>
          <w:rFonts w:eastAsiaTheme="minorEastAsia"/>
          <w:noProof/>
          <w:kern w:val="2"/>
          <w:lang w:eastAsia="en-AU"/>
          <w14:ligatures w14:val="standardContextual"/>
        </w:rPr>
      </w:pPr>
      <w:hyperlink w:anchor="_Toc165542691" w:history="1">
        <w:r w:rsidRPr="00BF5FAD">
          <w:rPr>
            <w:rStyle w:val="Hyperlink"/>
            <w:noProof/>
          </w:rPr>
          <w:t>Figure 8 Matrix for determining the partial annual risk</w:t>
        </w:r>
        <w:r>
          <w:rPr>
            <w:noProof/>
            <w:webHidden/>
          </w:rPr>
          <w:tab/>
        </w:r>
        <w:r>
          <w:rPr>
            <w:noProof/>
            <w:webHidden/>
          </w:rPr>
          <w:fldChar w:fldCharType="begin"/>
        </w:r>
        <w:r>
          <w:rPr>
            <w:noProof/>
            <w:webHidden/>
          </w:rPr>
          <w:instrText xml:space="preserve"> PAGEREF _Toc165542691 \h </w:instrText>
        </w:r>
        <w:r>
          <w:rPr>
            <w:noProof/>
            <w:webHidden/>
          </w:rPr>
        </w:r>
        <w:r>
          <w:rPr>
            <w:noProof/>
            <w:webHidden/>
          </w:rPr>
          <w:fldChar w:fldCharType="separate"/>
        </w:r>
        <w:r w:rsidR="00AB57D4">
          <w:rPr>
            <w:noProof/>
            <w:webHidden/>
          </w:rPr>
          <w:t>42</w:t>
        </w:r>
        <w:r>
          <w:rPr>
            <w:noProof/>
            <w:webHidden/>
          </w:rPr>
          <w:fldChar w:fldCharType="end"/>
        </w:r>
      </w:hyperlink>
    </w:p>
    <w:p w14:paraId="2A0124E4" w14:textId="49292952" w:rsidR="009D1735" w:rsidRDefault="009D1735">
      <w:pPr>
        <w:pStyle w:val="TableofFigures"/>
        <w:tabs>
          <w:tab w:val="right" w:leader="dot" w:pos="9060"/>
        </w:tabs>
        <w:rPr>
          <w:rFonts w:eastAsiaTheme="minorEastAsia"/>
          <w:noProof/>
          <w:kern w:val="2"/>
          <w:lang w:eastAsia="en-AU"/>
          <w14:ligatures w14:val="standardContextual"/>
        </w:rPr>
      </w:pPr>
      <w:hyperlink w:anchor="_Toc165542692" w:history="1">
        <w:r w:rsidRPr="00BF5FAD">
          <w:rPr>
            <w:rStyle w:val="Hyperlink"/>
            <w:noProof/>
          </w:rPr>
          <w:t>Figure 9 Summary of the steps required to import live sturgeon into Australia for aquaculture</w:t>
        </w:r>
        <w:r>
          <w:rPr>
            <w:noProof/>
            <w:webHidden/>
          </w:rPr>
          <w:tab/>
        </w:r>
        <w:r>
          <w:rPr>
            <w:noProof/>
            <w:webHidden/>
          </w:rPr>
          <w:fldChar w:fldCharType="begin"/>
        </w:r>
        <w:r>
          <w:rPr>
            <w:noProof/>
            <w:webHidden/>
          </w:rPr>
          <w:instrText xml:space="preserve"> PAGEREF _Toc165542692 \h </w:instrText>
        </w:r>
        <w:r>
          <w:rPr>
            <w:noProof/>
            <w:webHidden/>
          </w:rPr>
        </w:r>
        <w:r>
          <w:rPr>
            <w:noProof/>
            <w:webHidden/>
          </w:rPr>
          <w:fldChar w:fldCharType="separate"/>
        </w:r>
        <w:r w:rsidR="00AB57D4">
          <w:rPr>
            <w:noProof/>
            <w:webHidden/>
          </w:rPr>
          <w:t>265</w:t>
        </w:r>
        <w:r>
          <w:rPr>
            <w:noProof/>
            <w:webHidden/>
          </w:rPr>
          <w:fldChar w:fldCharType="end"/>
        </w:r>
      </w:hyperlink>
    </w:p>
    <w:p w14:paraId="5D7A64C2" w14:textId="08F0FE39" w:rsidR="00764D6A" w:rsidRDefault="00E91D72" w:rsidP="002E612B">
      <w:pPr>
        <w:pStyle w:val="Heading2"/>
        <w:numPr>
          <w:ilvl w:val="0"/>
          <w:numId w:val="0"/>
        </w:numPr>
        <w:ind w:left="720" w:hanging="720"/>
      </w:pPr>
      <w:r>
        <w:lastRenderedPageBreak/>
        <w:fldChar w:fldCharType="end"/>
      </w:r>
      <w:bookmarkStart w:id="0" w:name="_Toc430782149"/>
      <w:bookmarkStart w:id="1" w:name="_Toc165542520"/>
      <w:r>
        <w:t>Summary</w:t>
      </w:r>
      <w:bookmarkEnd w:id="0"/>
      <w:bookmarkEnd w:id="1"/>
    </w:p>
    <w:p w14:paraId="7761BBDD" w14:textId="4A36EA8C" w:rsidR="00067A82" w:rsidRDefault="00067A82" w:rsidP="00067A82">
      <w:r>
        <w:t xml:space="preserve">The Australian Government Department of Agriculture, Fisheries and Forestry has conducted this biosecurity import risk analysis (BIRA) to assess the biosecurity risks associated with the import of live </w:t>
      </w:r>
      <w:r w:rsidRPr="007F7051">
        <w:rPr>
          <w:rStyle w:val="Emphasis"/>
        </w:rPr>
        <w:t>Acipenser</w:t>
      </w:r>
      <w:r>
        <w:t xml:space="preserve"> and </w:t>
      </w:r>
      <w:r w:rsidRPr="007F7051">
        <w:rPr>
          <w:rStyle w:val="Emphasis"/>
        </w:rPr>
        <w:t>Huso</w:t>
      </w:r>
      <w:r>
        <w:t xml:space="preserve"> sturgeon and their reproductive material (eggs and milt) into Australia from all countries for aquaculture purposes.</w:t>
      </w:r>
    </w:p>
    <w:p w14:paraId="5D0E4D14" w14:textId="5C1B2B65" w:rsidR="00141F82" w:rsidRDefault="00172861" w:rsidP="00844472">
      <w:r>
        <w:t xml:space="preserve">Australia does not currently permit the import of any live sturgeon or their reproductive material. </w:t>
      </w:r>
      <w:r w:rsidR="00844472">
        <w:t>In 2015, after years of stakeholder interest in establishing a sturgeon/caviar industry in Australia, the then Department of the Environment and Energy added Siberian sturgeon (</w:t>
      </w:r>
      <w:r w:rsidR="00844472" w:rsidRPr="00392A00">
        <w:rPr>
          <w:rStyle w:val="Emphasis"/>
        </w:rPr>
        <w:t>Acipenser baerii</w:t>
      </w:r>
      <w:r w:rsidR="00844472">
        <w:t>) and beluga sturgeon (</w:t>
      </w:r>
      <w:r w:rsidR="00844472" w:rsidRPr="00392A00">
        <w:rPr>
          <w:rStyle w:val="Emphasis"/>
        </w:rPr>
        <w:t>Huso huso</w:t>
      </w:r>
      <w:r w:rsidR="00844472">
        <w:t xml:space="preserve">) to the list of specimens taken to be suitable for live import (live import list) under the </w:t>
      </w:r>
      <w:r w:rsidR="00844472" w:rsidRPr="00392A00">
        <w:rPr>
          <w:rStyle w:val="Emphasis"/>
        </w:rPr>
        <w:t>Environment Protection and Biodiversity Conservation Act 1999</w:t>
      </w:r>
      <w:r w:rsidR="00844472">
        <w:t xml:space="preserve"> (EPBC Act). Before these species of live sturgeon can be imported into Australia, the department must conduct a BIRA to ensure the import achieves Australia</w:t>
      </w:r>
      <w:r w:rsidR="000341B3">
        <w:t>’</w:t>
      </w:r>
      <w:r w:rsidR="00844472">
        <w:t xml:space="preserve">s </w:t>
      </w:r>
      <w:r w:rsidR="00871CBA">
        <w:t>a</w:t>
      </w:r>
      <w:r w:rsidR="00844472">
        <w:t xml:space="preserve">ppropriate </w:t>
      </w:r>
      <w:r w:rsidR="00871CBA">
        <w:t>l</w:t>
      </w:r>
      <w:r w:rsidR="00844472">
        <w:t xml:space="preserve">evel of </w:t>
      </w:r>
      <w:r w:rsidR="00871CBA">
        <w:t>p</w:t>
      </w:r>
      <w:r w:rsidR="00844472">
        <w:t>rotection</w:t>
      </w:r>
      <w:r w:rsidR="00C41F70">
        <w:t xml:space="preserve"> (ALOP)</w:t>
      </w:r>
      <w:r w:rsidR="00844472">
        <w:t>.</w:t>
      </w:r>
    </w:p>
    <w:p w14:paraId="21CB55D2" w14:textId="335849A7" w:rsidR="002E0AD0" w:rsidRDefault="00172861" w:rsidP="00C41F70">
      <w:r>
        <w:t xml:space="preserve">The sturgeon BIRA assessed the biosecurity risks for Australia associated with the import of live sturgeon and their reproductive material (all </w:t>
      </w:r>
      <w:r w:rsidRPr="00392A00">
        <w:rPr>
          <w:rStyle w:val="Emphasis"/>
        </w:rPr>
        <w:t>Acipenser</w:t>
      </w:r>
      <w:r>
        <w:t xml:space="preserve"> and </w:t>
      </w:r>
      <w:r w:rsidRPr="00392A00">
        <w:rPr>
          <w:rStyle w:val="Emphasis"/>
        </w:rPr>
        <w:t>Huso</w:t>
      </w:r>
      <w:r>
        <w:t xml:space="preserve"> species) from all countries. It </w:t>
      </w:r>
      <w:r w:rsidR="00067A82" w:rsidDel="00990DE2">
        <w:t>consider</w:t>
      </w:r>
      <w:r w:rsidR="002E0AD0" w:rsidDel="00990DE2">
        <w:t>ed</w:t>
      </w:r>
      <w:r w:rsidR="00067A82" w:rsidDel="00990DE2">
        <w:t xml:space="preserve"> scientific information, advice from international scientific experts, </w:t>
      </w:r>
      <w:r w:rsidR="008842F8" w:rsidDel="00990DE2">
        <w:t xml:space="preserve">submissions from stakeholders, </w:t>
      </w:r>
      <w:r w:rsidR="00067A82" w:rsidDel="00990DE2">
        <w:t>relevant industry practices and operational practicalities.</w:t>
      </w:r>
      <w:r w:rsidR="002E0AD0" w:rsidDel="00990DE2">
        <w:t xml:space="preserve"> </w:t>
      </w:r>
      <w:r w:rsidR="00067A82">
        <w:t>This BIRA proposes that live sturgeon and their reproductive material be permitted for import into Australia, subject to a range of biosecurity measures.</w:t>
      </w:r>
      <w:r w:rsidR="00844472">
        <w:t xml:space="preserve"> </w:t>
      </w:r>
      <w:r w:rsidR="00CA53B0">
        <w:t>Because</w:t>
      </w:r>
      <w:r w:rsidR="00CA53B0" w:rsidRPr="00CA53B0">
        <w:t xml:space="preserve"> Siberian and beluga sturgeon are the only sturgeon species </w:t>
      </w:r>
      <w:r w:rsidR="00CA53B0">
        <w:t xml:space="preserve">currently </w:t>
      </w:r>
      <w:r w:rsidR="00CA53B0" w:rsidRPr="00CA53B0">
        <w:t>on the live import list, they will be the only sturgeon species permitted for import following the release of the final BIRA report.</w:t>
      </w:r>
    </w:p>
    <w:p w14:paraId="07F49D3A" w14:textId="763A2AB3" w:rsidR="00F22AC1" w:rsidRDefault="00067A82" w:rsidP="00C41F70">
      <w:r>
        <w:t>Th</w:t>
      </w:r>
      <w:r w:rsidR="00C41F70">
        <w:t>e</w:t>
      </w:r>
      <w:r>
        <w:t xml:space="preserve"> BIRA identified </w:t>
      </w:r>
      <w:r w:rsidR="00CA53B0">
        <w:t xml:space="preserve">12 </w:t>
      </w:r>
      <w:r>
        <w:t>hazards that require biosecurity measures to manage the risks to a level that achieves Australia</w:t>
      </w:r>
      <w:r w:rsidR="000341B3">
        <w:t>’</w:t>
      </w:r>
      <w:r>
        <w:t xml:space="preserve">s ALOP. </w:t>
      </w:r>
      <w:r w:rsidR="00F368CD">
        <w:fldChar w:fldCharType="begin"/>
      </w:r>
      <w:r w:rsidR="00F368CD">
        <w:instrText xml:space="preserve"> REF _Ref124329870 \h </w:instrText>
      </w:r>
      <w:r w:rsidR="00F368CD">
        <w:fldChar w:fldCharType="separate"/>
      </w:r>
      <w:r w:rsidR="00AB57D4">
        <w:t xml:space="preserve">Table </w:t>
      </w:r>
      <w:r w:rsidR="00AB57D4">
        <w:rPr>
          <w:noProof/>
        </w:rPr>
        <w:t>1</w:t>
      </w:r>
      <w:r w:rsidR="00F368CD">
        <w:fldChar w:fldCharType="end"/>
      </w:r>
      <w:r>
        <w:t xml:space="preserve"> lists the hazards and a summary of the </w:t>
      </w:r>
      <w:r w:rsidR="00C41F70">
        <w:t xml:space="preserve">proposed </w:t>
      </w:r>
      <w:r>
        <w:t>biosecurity measures</w:t>
      </w:r>
      <w:r w:rsidR="00DC63B8">
        <w:t xml:space="preserve"> </w:t>
      </w:r>
      <w:r w:rsidR="00DC63B8" w:rsidRPr="00DC63B8">
        <w:t xml:space="preserve">(refer </w:t>
      </w:r>
      <w:r w:rsidR="00DC63B8">
        <w:t xml:space="preserve">to </w:t>
      </w:r>
      <w:r w:rsidR="00DC63B8">
        <w:fldChar w:fldCharType="begin"/>
      </w:r>
      <w:r w:rsidR="00DC63B8">
        <w:instrText xml:space="preserve"> REF _Ref145505215 \h </w:instrText>
      </w:r>
      <w:r w:rsidR="00DC63B8">
        <w:fldChar w:fldCharType="separate"/>
      </w:r>
      <w:r w:rsidR="00AB57D4">
        <w:t xml:space="preserve">Table </w:t>
      </w:r>
      <w:r w:rsidR="00AB57D4">
        <w:rPr>
          <w:noProof/>
        </w:rPr>
        <w:t>34</w:t>
      </w:r>
      <w:r w:rsidR="00DC63B8">
        <w:fldChar w:fldCharType="end"/>
      </w:r>
      <w:r w:rsidR="00DC63B8">
        <w:t xml:space="preserve"> and </w:t>
      </w:r>
      <w:r w:rsidR="00DC63B8">
        <w:fldChar w:fldCharType="begin"/>
      </w:r>
      <w:r w:rsidR="00DC63B8">
        <w:instrText xml:space="preserve"> REF _Ref145505227 \h </w:instrText>
      </w:r>
      <w:r w:rsidR="00DC63B8">
        <w:fldChar w:fldCharType="separate"/>
      </w:r>
      <w:r w:rsidR="00AB57D4">
        <w:t xml:space="preserve">Table </w:t>
      </w:r>
      <w:r w:rsidR="00AB57D4">
        <w:rPr>
          <w:noProof/>
        </w:rPr>
        <w:t>35</w:t>
      </w:r>
      <w:r w:rsidR="00DC63B8">
        <w:fldChar w:fldCharType="end"/>
      </w:r>
      <w:r w:rsidR="00DC63B8" w:rsidRPr="00DC63B8">
        <w:t xml:space="preserve"> for the underpinning risk assessment values for each hazard and biosecurity measure)</w:t>
      </w:r>
      <w:r>
        <w:t>.</w:t>
      </w:r>
      <w:r w:rsidR="00C41F70">
        <w:t xml:space="preserve"> Attention</w:t>
      </w:r>
      <w:r w:rsidR="00CA53B0">
        <w:t xml:space="preserve"> was</w:t>
      </w:r>
      <w:r w:rsidR="00C41F70">
        <w:t xml:space="preserve"> given to disease agents that could have an impact on domestic aquaculture and diseases of trade importance.</w:t>
      </w:r>
    </w:p>
    <w:p w14:paraId="0BCBEE51" w14:textId="77777777" w:rsidR="00F22AC1" w:rsidRDefault="00F22AC1">
      <w:pPr>
        <w:spacing w:after="0" w:line="240" w:lineRule="auto"/>
      </w:pPr>
      <w:r>
        <w:br w:type="page"/>
      </w:r>
    </w:p>
    <w:p w14:paraId="1797692A" w14:textId="6901C4FF" w:rsidR="00067A82" w:rsidRDefault="00067A82" w:rsidP="00067A82">
      <w:pPr>
        <w:pStyle w:val="Caption"/>
      </w:pPr>
      <w:bookmarkStart w:id="2" w:name="_Ref124329870"/>
      <w:bookmarkStart w:id="3" w:name="_Toc165542648"/>
      <w:r>
        <w:lastRenderedPageBreak/>
        <w:t xml:space="preserve">Table </w:t>
      </w:r>
      <w:r w:rsidR="00AB57D4">
        <w:fldChar w:fldCharType="begin"/>
      </w:r>
      <w:r w:rsidR="00AB57D4">
        <w:instrText xml:space="preserve"> SEQ Table \* ARABIC </w:instrText>
      </w:r>
      <w:r w:rsidR="00AB57D4">
        <w:fldChar w:fldCharType="separate"/>
      </w:r>
      <w:r w:rsidR="00AB57D4">
        <w:rPr>
          <w:noProof/>
        </w:rPr>
        <w:t>1</w:t>
      </w:r>
      <w:r w:rsidR="00AB57D4">
        <w:rPr>
          <w:noProof/>
        </w:rPr>
        <w:fldChar w:fldCharType="end"/>
      </w:r>
      <w:bookmarkEnd w:id="2"/>
      <w:r>
        <w:t xml:space="preserve"> </w:t>
      </w:r>
      <w:r w:rsidRPr="00067A82">
        <w:t>Hazards and the biosecurity measures which when applied achieve Australia</w:t>
      </w:r>
      <w:r w:rsidR="000341B3">
        <w:t>’</w:t>
      </w:r>
      <w:r w:rsidRPr="00067A82">
        <w:t>s appropriate level of protection</w:t>
      </w:r>
      <w:bookmarkEnd w:id="3"/>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719"/>
        <w:gridCol w:w="873"/>
        <w:gridCol w:w="592"/>
        <w:gridCol w:w="734"/>
        <w:gridCol w:w="734"/>
        <w:gridCol w:w="734"/>
        <w:gridCol w:w="599"/>
        <w:gridCol w:w="873"/>
        <w:gridCol w:w="568"/>
        <w:gridCol w:w="783"/>
        <w:gridCol w:w="861"/>
      </w:tblGrid>
      <w:tr w:rsidR="00522CC0" w:rsidRPr="00C57D86" w14:paraId="284C1DDD" w14:textId="77777777" w:rsidTr="00032FAD">
        <w:trPr>
          <w:cantSplit/>
          <w:trHeight w:val="346"/>
          <w:jc w:val="center"/>
        </w:trPr>
        <w:tc>
          <w:tcPr>
            <w:tcW w:w="949" w:type="pct"/>
            <w:shd w:val="clear" w:color="auto" w:fill="auto"/>
            <w:vAlign w:val="center"/>
          </w:tcPr>
          <w:p w14:paraId="14D993DB" w14:textId="50D42319" w:rsidR="00522CC0" w:rsidRPr="00522CC0" w:rsidRDefault="00522CC0" w:rsidP="00522CC0">
            <w:pPr>
              <w:pStyle w:val="TableHeading"/>
            </w:pPr>
          </w:p>
        </w:tc>
        <w:tc>
          <w:tcPr>
            <w:tcW w:w="4051" w:type="pct"/>
            <w:gridSpan w:val="10"/>
            <w:shd w:val="clear" w:color="auto" w:fill="auto"/>
            <w:vAlign w:val="center"/>
          </w:tcPr>
          <w:p w14:paraId="26D0835C" w14:textId="37F8D7D7" w:rsidR="00522CC0" w:rsidRPr="00522CC0" w:rsidRDefault="00522CC0" w:rsidP="00522CC0">
            <w:pPr>
              <w:pStyle w:val="TableHeading"/>
            </w:pPr>
            <w:r w:rsidRPr="006653D1">
              <w:t>Biosecurity measure achieve</w:t>
            </w:r>
            <w:r w:rsidR="00792467">
              <w:t>s</w:t>
            </w:r>
            <w:r w:rsidRPr="006653D1">
              <w:t xml:space="preserve"> Australia</w:t>
            </w:r>
            <w:r w:rsidR="000341B3">
              <w:t>’</w:t>
            </w:r>
            <w:r w:rsidRPr="006653D1">
              <w:t>s appropriate level of protection</w:t>
            </w:r>
            <w:r w:rsidRPr="00522CC0">
              <w:t xml:space="preserve"> (yes/no/n</w:t>
            </w:r>
            <w:r w:rsidR="00713BC8">
              <w:t>/</w:t>
            </w:r>
            <w:r w:rsidRPr="00522CC0">
              <w:t>a)</w:t>
            </w:r>
          </w:p>
        </w:tc>
      </w:tr>
      <w:tr w:rsidR="00522CC0" w:rsidRPr="002871CE" w14:paraId="699FCF75" w14:textId="77777777" w:rsidTr="00487BDA">
        <w:trPr>
          <w:cantSplit/>
          <w:trHeight w:val="346"/>
          <w:jc w:val="center"/>
        </w:trPr>
        <w:tc>
          <w:tcPr>
            <w:tcW w:w="949" w:type="pct"/>
            <w:shd w:val="clear" w:color="auto" w:fill="auto"/>
          </w:tcPr>
          <w:p w14:paraId="0B227F08" w14:textId="77777777" w:rsidR="00522CC0" w:rsidRPr="002871CE" w:rsidRDefault="00522CC0" w:rsidP="00487BDA">
            <w:pPr>
              <w:pStyle w:val="TableHeading"/>
            </w:pPr>
          </w:p>
        </w:tc>
        <w:tc>
          <w:tcPr>
            <w:tcW w:w="2355" w:type="pct"/>
            <w:gridSpan w:val="6"/>
            <w:shd w:val="clear" w:color="auto" w:fill="auto"/>
          </w:tcPr>
          <w:p w14:paraId="6A76A00B" w14:textId="47A87570" w:rsidR="00522CC0" w:rsidRPr="002871CE" w:rsidRDefault="00522CC0" w:rsidP="00487BDA">
            <w:pPr>
              <w:pStyle w:val="TableHeading"/>
              <w:ind w:left="113" w:right="113"/>
              <w:rPr>
                <w:szCs w:val="18"/>
              </w:rPr>
            </w:pPr>
            <w:r>
              <w:rPr>
                <w:szCs w:val="18"/>
              </w:rPr>
              <w:t>Live</w:t>
            </w:r>
            <w:r w:rsidR="00487BDA">
              <w:rPr>
                <w:szCs w:val="18"/>
              </w:rPr>
              <w:t xml:space="preserve"> sturgeon</w:t>
            </w:r>
          </w:p>
        </w:tc>
        <w:tc>
          <w:tcPr>
            <w:tcW w:w="1696" w:type="pct"/>
            <w:gridSpan w:val="4"/>
          </w:tcPr>
          <w:p w14:paraId="730A34FD" w14:textId="2FAB42FD" w:rsidR="00522CC0" w:rsidRDefault="00522CC0" w:rsidP="00487BDA">
            <w:pPr>
              <w:pStyle w:val="TableHeading"/>
              <w:rPr>
                <w:szCs w:val="18"/>
              </w:rPr>
            </w:pPr>
            <w:r>
              <w:rPr>
                <w:szCs w:val="18"/>
              </w:rPr>
              <w:t>Reproductive material</w:t>
            </w:r>
          </w:p>
        </w:tc>
      </w:tr>
      <w:tr w:rsidR="00522CC0" w:rsidRPr="002871CE" w14:paraId="1978F267" w14:textId="77777777" w:rsidTr="00032FAD">
        <w:trPr>
          <w:cantSplit/>
          <w:trHeight w:val="2010"/>
          <w:jc w:val="center"/>
        </w:trPr>
        <w:tc>
          <w:tcPr>
            <w:tcW w:w="949" w:type="pct"/>
            <w:shd w:val="clear" w:color="auto" w:fill="auto"/>
            <w:vAlign w:val="center"/>
          </w:tcPr>
          <w:p w14:paraId="32E6BDF5" w14:textId="77777777" w:rsidR="00067A82" w:rsidRPr="002871CE" w:rsidRDefault="00067A82" w:rsidP="002A4BF0">
            <w:pPr>
              <w:pStyle w:val="TableHeading"/>
            </w:pPr>
            <w:r w:rsidRPr="002871CE">
              <w:t>Hazard</w:t>
            </w:r>
          </w:p>
        </w:tc>
        <w:tc>
          <w:tcPr>
            <w:tcW w:w="482" w:type="pct"/>
            <w:shd w:val="clear" w:color="auto" w:fill="auto"/>
            <w:textDirection w:val="tbRl"/>
            <w:vAlign w:val="center"/>
          </w:tcPr>
          <w:p w14:paraId="59121C8B" w14:textId="77777777" w:rsidR="00067A82" w:rsidRPr="002871CE" w:rsidRDefault="00067A82" w:rsidP="002A4BF0">
            <w:pPr>
              <w:pStyle w:val="TableHeading"/>
              <w:ind w:left="113" w:right="113"/>
              <w:rPr>
                <w:szCs w:val="18"/>
              </w:rPr>
            </w:pPr>
            <w:r w:rsidRPr="002871CE">
              <w:rPr>
                <w:szCs w:val="18"/>
              </w:rPr>
              <w:t>Unrestricted</w:t>
            </w:r>
            <w:r>
              <w:rPr>
                <w:szCs w:val="18"/>
              </w:rPr>
              <w:t xml:space="preserve"> (no biosecurity measures required)</w:t>
            </w:r>
          </w:p>
        </w:tc>
        <w:tc>
          <w:tcPr>
            <w:tcW w:w="327" w:type="pct"/>
            <w:textDirection w:val="tbRl"/>
            <w:vAlign w:val="center"/>
          </w:tcPr>
          <w:p w14:paraId="26DDF7B5" w14:textId="77777777" w:rsidR="00067A82" w:rsidRDefault="00067A82" w:rsidP="002A4BF0">
            <w:pPr>
              <w:pStyle w:val="TableHeading"/>
              <w:ind w:left="113" w:right="113"/>
              <w:rPr>
                <w:szCs w:val="18"/>
              </w:rPr>
            </w:pPr>
            <w:r>
              <w:rPr>
                <w:szCs w:val="18"/>
              </w:rPr>
              <w:t>Disease-f</w:t>
            </w:r>
            <w:r w:rsidRPr="002871CE">
              <w:rPr>
                <w:szCs w:val="18"/>
              </w:rPr>
              <w:t>ree stock</w:t>
            </w:r>
          </w:p>
        </w:tc>
        <w:tc>
          <w:tcPr>
            <w:tcW w:w="405" w:type="pct"/>
            <w:textDirection w:val="tbRl"/>
            <w:vAlign w:val="center"/>
          </w:tcPr>
          <w:p w14:paraId="2C74B438" w14:textId="77777777" w:rsidR="00067A82" w:rsidRDefault="00067A82" w:rsidP="002A4BF0">
            <w:pPr>
              <w:pStyle w:val="TableHeading"/>
              <w:ind w:left="113" w:right="113"/>
              <w:rPr>
                <w:szCs w:val="18"/>
              </w:rPr>
            </w:pPr>
            <w:r>
              <w:rPr>
                <w:szCs w:val="18"/>
              </w:rPr>
              <w:t>PAQ with testing</w:t>
            </w:r>
          </w:p>
        </w:tc>
        <w:tc>
          <w:tcPr>
            <w:tcW w:w="405" w:type="pct"/>
            <w:textDirection w:val="tbRl"/>
          </w:tcPr>
          <w:p w14:paraId="14329D8A" w14:textId="77777777" w:rsidR="00067A82" w:rsidRDefault="00067A82" w:rsidP="002A4BF0">
            <w:pPr>
              <w:pStyle w:val="TableHeading"/>
              <w:ind w:left="113" w:right="113"/>
              <w:rPr>
                <w:szCs w:val="18"/>
              </w:rPr>
            </w:pPr>
            <w:r>
              <w:rPr>
                <w:szCs w:val="18"/>
              </w:rPr>
              <w:t>Disease-free stock and PAQ with testing</w:t>
            </w:r>
          </w:p>
        </w:tc>
        <w:tc>
          <w:tcPr>
            <w:tcW w:w="405" w:type="pct"/>
            <w:textDirection w:val="tbRl"/>
          </w:tcPr>
          <w:p w14:paraId="74D27EC3" w14:textId="77777777" w:rsidR="00067A82" w:rsidRDefault="00067A82" w:rsidP="002A4BF0">
            <w:pPr>
              <w:pStyle w:val="TableHeading"/>
              <w:ind w:left="113" w:right="113"/>
              <w:rPr>
                <w:szCs w:val="18"/>
              </w:rPr>
            </w:pPr>
            <w:r>
              <w:rPr>
                <w:szCs w:val="18"/>
              </w:rPr>
              <w:t>Disease-free stock and PAQ parasite treatment</w:t>
            </w:r>
          </w:p>
        </w:tc>
        <w:tc>
          <w:tcPr>
            <w:tcW w:w="331" w:type="pct"/>
            <w:textDirection w:val="tbRl"/>
          </w:tcPr>
          <w:p w14:paraId="4A55F18E" w14:textId="77777777" w:rsidR="00067A82" w:rsidRDefault="00067A82" w:rsidP="002A4BF0">
            <w:pPr>
              <w:pStyle w:val="TableHeading"/>
              <w:ind w:left="113" w:right="113"/>
              <w:rPr>
                <w:szCs w:val="18"/>
              </w:rPr>
            </w:pPr>
            <w:r>
              <w:rPr>
                <w:szCs w:val="18"/>
              </w:rPr>
              <w:t>PEQ and PAQ parasite treatment</w:t>
            </w:r>
          </w:p>
        </w:tc>
        <w:tc>
          <w:tcPr>
            <w:tcW w:w="482" w:type="pct"/>
            <w:textDirection w:val="tbRl"/>
            <w:vAlign w:val="center"/>
          </w:tcPr>
          <w:p w14:paraId="5E20B205" w14:textId="77777777" w:rsidR="00067A82" w:rsidRDefault="00067A82" w:rsidP="002A4BF0">
            <w:pPr>
              <w:pStyle w:val="TableHeading"/>
              <w:ind w:left="113" w:right="113"/>
              <w:rPr>
                <w:szCs w:val="18"/>
              </w:rPr>
            </w:pPr>
            <w:r w:rsidRPr="002871CE">
              <w:rPr>
                <w:szCs w:val="18"/>
              </w:rPr>
              <w:t>Unrestricted</w:t>
            </w:r>
            <w:r>
              <w:rPr>
                <w:szCs w:val="18"/>
              </w:rPr>
              <w:t xml:space="preserve"> (no biosecurity measures required)</w:t>
            </w:r>
          </w:p>
        </w:tc>
        <w:tc>
          <w:tcPr>
            <w:tcW w:w="307" w:type="pct"/>
            <w:textDirection w:val="tbRl"/>
          </w:tcPr>
          <w:p w14:paraId="275A5710" w14:textId="77777777" w:rsidR="00067A82" w:rsidRDefault="00067A82" w:rsidP="002A4BF0">
            <w:pPr>
              <w:pStyle w:val="TableHeading"/>
              <w:ind w:left="113" w:right="113"/>
              <w:rPr>
                <w:szCs w:val="18"/>
              </w:rPr>
            </w:pPr>
            <w:r>
              <w:rPr>
                <w:szCs w:val="18"/>
              </w:rPr>
              <w:t>Disease-free stock</w:t>
            </w:r>
          </w:p>
        </w:tc>
        <w:tc>
          <w:tcPr>
            <w:tcW w:w="432" w:type="pct"/>
            <w:textDirection w:val="tbRl"/>
            <w:vAlign w:val="center"/>
          </w:tcPr>
          <w:p w14:paraId="4FCAD435" w14:textId="77777777" w:rsidR="00067A82" w:rsidRDefault="00067A82" w:rsidP="002A4BF0">
            <w:pPr>
              <w:pStyle w:val="TableHeading"/>
              <w:ind w:left="113" w:right="113"/>
              <w:rPr>
                <w:szCs w:val="18"/>
              </w:rPr>
            </w:pPr>
            <w:r>
              <w:rPr>
                <w:szCs w:val="18"/>
              </w:rPr>
              <w:t>PAQ (with progeny production and testing)</w:t>
            </w:r>
          </w:p>
        </w:tc>
        <w:tc>
          <w:tcPr>
            <w:tcW w:w="475" w:type="pct"/>
            <w:textDirection w:val="tbRl"/>
            <w:vAlign w:val="center"/>
          </w:tcPr>
          <w:p w14:paraId="333BD577" w14:textId="77777777" w:rsidR="00067A82" w:rsidRDefault="00067A82" w:rsidP="002A4BF0">
            <w:pPr>
              <w:pStyle w:val="TableHeading"/>
              <w:ind w:left="113" w:right="113"/>
              <w:rPr>
                <w:szCs w:val="18"/>
              </w:rPr>
            </w:pPr>
            <w:r>
              <w:rPr>
                <w:szCs w:val="18"/>
              </w:rPr>
              <w:t>Disease free stock and PAQ (with progeny production and testing)</w:t>
            </w:r>
          </w:p>
        </w:tc>
      </w:tr>
      <w:tr w:rsidR="00522CC0" w:rsidRPr="002871CE" w14:paraId="3086EF4A" w14:textId="77777777" w:rsidTr="00032FAD">
        <w:trPr>
          <w:jc w:val="center"/>
        </w:trPr>
        <w:tc>
          <w:tcPr>
            <w:tcW w:w="949" w:type="pct"/>
            <w:shd w:val="clear" w:color="auto" w:fill="auto"/>
            <w:vAlign w:val="center"/>
          </w:tcPr>
          <w:p w14:paraId="4FF8076C" w14:textId="77777777" w:rsidR="00067A82" w:rsidRPr="00067A82" w:rsidRDefault="00067A82" w:rsidP="00067A82">
            <w:pPr>
              <w:pStyle w:val="TableText"/>
              <w:rPr>
                <w:rStyle w:val="Emphasis"/>
                <w:i w:val="0"/>
                <w:iCs w:val="0"/>
              </w:rPr>
            </w:pPr>
            <w:r w:rsidRPr="00067A82">
              <w:rPr>
                <w:rStyle w:val="Emphasis"/>
                <w:i w:val="0"/>
                <w:iCs w:val="0"/>
              </w:rPr>
              <w:t>NNV</w:t>
            </w:r>
          </w:p>
        </w:tc>
        <w:tc>
          <w:tcPr>
            <w:tcW w:w="482" w:type="pct"/>
            <w:shd w:val="clear" w:color="auto" w:fill="EAF1DD" w:themeFill="accent3" w:themeFillTint="33"/>
            <w:vAlign w:val="center"/>
          </w:tcPr>
          <w:p w14:paraId="7941A84D" w14:textId="77777777" w:rsidR="00067A82" w:rsidRDefault="00067A82" w:rsidP="002A4BF0">
            <w:pPr>
              <w:pStyle w:val="TableText"/>
              <w:rPr>
                <w:szCs w:val="18"/>
              </w:rPr>
            </w:pPr>
            <w:r>
              <w:rPr>
                <w:szCs w:val="18"/>
              </w:rPr>
              <w:t>yes</w:t>
            </w:r>
          </w:p>
        </w:tc>
        <w:tc>
          <w:tcPr>
            <w:tcW w:w="327" w:type="pct"/>
            <w:vAlign w:val="center"/>
          </w:tcPr>
          <w:p w14:paraId="66E28BA7" w14:textId="3D4FEF71"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1C148546" w14:textId="708CBF1C"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5A498EB8" w14:textId="43746110"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52F4FCD6" w14:textId="3ADA4149"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1B948F56" w14:textId="0106EF16" w:rsidR="00067A82" w:rsidRDefault="00067A82" w:rsidP="002A4BF0">
            <w:pPr>
              <w:pStyle w:val="TableText"/>
              <w:rPr>
                <w:szCs w:val="18"/>
              </w:rPr>
            </w:pPr>
            <w:r>
              <w:rPr>
                <w:szCs w:val="18"/>
              </w:rPr>
              <w:t>n</w:t>
            </w:r>
            <w:r w:rsidR="0035195D">
              <w:rPr>
                <w:szCs w:val="18"/>
              </w:rPr>
              <w:t>/</w:t>
            </w:r>
            <w:r>
              <w:rPr>
                <w:szCs w:val="18"/>
              </w:rPr>
              <w:t>a</w:t>
            </w:r>
          </w:p>
        </w:tc>
        <w:tc>
          <w:tcPr>
            <w:tcW w:w="482" w:type="pct"/>
            <w:shd w:val="clear" w:color="auto" w:fill="EAF1DD" w:themeFill="accent3" w:themeFillTint="33"/>
            <w:vAlign w:val="center"/>
          </w:tcPr>
          <w:p w14:paraId="2D4B97CE" w14:textId="77777777" w:rsidR="00067A82" w:rsidRDefault="00067A82" w:rsidP="002A4BF0">
            <w:pPr>
              <w:pStyle w:val="TableText"/>
              <w:rPr>
                <w:szCs w:val="18"/>
              </w:rPr>
            </w:pPr>
            <w:r>
              <w:rPr>
                <w:szCs w:val="18"/>
              </w:rPr>
              <w:t>yes</w:t>
            </w:r>
          </w:p>
        </w:tc>
        <w:tc>
          <w:tcPr>
            <w:tcW w:w="307" w:type="pct"/>
            <w:vAlign w:val="center"/>
          </w:tcPr>
          <w:p w14:paraId="480B9134" w14:textId="57DDF31E" w:rsidR="00067A82" w:rsidRDefault="00067A82" w:rsidP="002A4BF0">
            <w:pPr>
              <w:pStyle w:val="TableText"/>
              <w:rPr>
                <w:szCs w:val="18"/>
              </w:rPr>
            </w:pPr>
            <w:r>
              <w:rPr>
                <w:szCs w:val="18"/>
              </w:rPr>
              <w:t>n</w:t>
            </w:r>
            <w:r w:rsidR="0035195D">
              <w:rPr>
                <w:szCs w:val="18"/>
              </w:rPr>
              <w:t>/</w:t>
            </w:r>
            <w:r>
              <w:rPr>
                <w:szCs w:val="18"/>
              </w:rPr>
              <w:t>a</w:t>
            </w:r>
          </w:p>
        </w:tc>
        <w:tc>
          <w:tcPr>
            <w:tcW w:w="432" w:type="pct"/>
            <w:vAlign w:val="center"/>
          </w:tcPr>
          <w:p w14:paraId="7ECE49C9" w14:textId="13A30E1B" w:rsidR="00067A82" w:rsidRDefault="00067A82" w:rsidP="002A4BF0">
            <w:pPr>
              <w:pStyle w:val="TableText"/>
              <w:rPr>
                <w:szCs w:val="18"/>
              </w:rPr>
            </w:pPr>
            <w:r>
              <w:rPr>
                <w:szCs w:val="18"/>
              </w:rPr>
              <w:t>n</w:t>
            </w:r>
            <w:r w:rsidR="0035195D">
              <w:rPr>
                <w:szCs w:val="18"/>
              </w:rPr>
              <w:t>/</w:t>
            </w:r>
            <w:r>
              <w:rPr>
                <w:szCs w:val="18"/>
              </w:rPr>
              <w:t>a</w:t>
            </w:r>
          </w:p>
        </w:tc>
        <w:tc>
          <w:tcPr>
            <w:tcW w:w="475" w:type="pct"/>
            <w:vAlign w:val="center"/>
          </w:tcPr>
          <w:p w14:paraId="4AF19250" w14:textId="2435B202" w:rsidR="00067A82" w:rsidRDefault="00067A82" w:rsidP="002A4BF0">
            <w:pPr>
              <w:pStyle w:val="TableText"/>
              <w:rPr>
                <w:szCs w:val="18"/>
              </w:rPr>
            </w:pPr>
            <w:r>
              <w:rPr>
                <w:szCs w:val="18"/>
              </w:rPr>
              <w:t>n</w:t>
            </w:r>
            <w:r w:rsidR="0035195D">
              <w:rPr>
                <w:szCs w:val="18"/>
              </w:rPr>
              <w:t>/</w:t>
            </w:r>
            <w:r>
              <w:rPr>
                <w:szCs w:val="18"/>
              </w:rPr>
              <w:t>a</w:t>
            </w:r>
          </w:p>
        </w:tc>
      </w:tr>
      <w:tr w:rsidR="00522CC0" w:rsidRPr="002871CE" w14:paraId="13771434" w14:textId="77777777" w:rsidTr="00032FAD">
        <w:trPr>
          <w:jc w:val="center"/>
        </w:trPr>
        <w:tc>
          <w:tcPr>
            <w:tcW w:w="949" w:type="pct"/>
            <w:shd w:val="clear" w:color="auto" w:fill="auto"/>
            <w:vAlign w:val="center"/>
          </w:tcPr>
          <w:p w14:paraId="4396B6C2" w14:textId="77777777" w:rsidR="00067A82" w:rsidRPr="008E5A41" w:rsidRDefault="00067A82" w:rsidP="002A4BF0">
            <w:pPr>
              <w:pStyle w:val="TableText"/>
              <w:rPr>
                <w:rStyle w:val="Emphasis"/>
              </w:rPr>
            </w:pPr>
            <w:r w:rsidRPr="008E5A41">
              <w:rPr>
                <w:rStyle w:val="Emphasis"/>
              </w:rPr>
              <w:t>P</w:t>
            </w:r>
            <w:r>
              <w:rPr>
                <w:rStyle w:val="Emphasis"/>
              </w:rPr>
              <w:t>. </w:t>
            </w:r>
            <w:r w:rsidRPr="008E5A41">
              <w:rPr>
                <w:rStyle w:val="Emphasis"/>
              </w:rPr>
              <w:t>hydriforme</w:t>
            </w:r>
          </w:p>
        </w:tc>
        <w:tc>
          <w:tcPr>
            <w:tcW w:w="482" w:type="pct"/>
            <w:shd w:val="clear" w:color="auto" w:fill="FFFFFF" w:themeFill="background1"/>
            <w:vAlign w:val="center"/>
          </w:tcPr>
          <w:p w14:paraId="07EE1842" w14:textId="77777777" w:rsidR="00067A82" w:rsidRPr="002871CE" w:rsidRDefault="00067A82" w:rsidP="002A4BF0">
            <w:pPr>
              <w:pStyle w:val="TableText"/>
              <w:rPr>
                <w:szCs w:val="18"/>
              </w:rPr>
            </w:pPr>
            <w:r>
              <w:rPr>
                <w:szCs w:val="18"/>
              </w:rPr>
              <w:t>no</w:t>
            </w:r>
          </w:p>
        </w:tc>
        <w:tc>
          <w:tcPr>
            <w:tcW w:w="327" w:type="pct"/>
            <w:shd w:val="clear" w:color="auto" w:fill="EAF1DD" w:themeFill="accent3" w:themeFillTint="33"/>
            <w:vAlign w:val="center"/>
          </w:tcPr>
          <w:p w14:paraId="54253F0B" w14:textId="77777777" w:rsidR="00067A82" w:rsidRDefault="00067A82" w:rsidP="002A4BF0">
            <w:pPr>
              <w:pStyle w:val="TableText"/>
              <w:rPr>
                <w:szCs w:val="18"/>
              </w:rPr>
            </w:pPr>
            <w:r>
              <w:rPr>
                <w:szCs w:val="18"/>
              </w:rPr>
              <w:t>yes</w:t>
            </w:r>
          </w:p>
        </w:tc>
        <w:tc>
          <w:tcPr>
            <w:tcW w:w="405" w:type="pct"/>
            <w:vAlign w:val="center"/>
          </w:tcPr>
          <w:p w14:paraId="33F06323" w14:textId="3DD0BCA4"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2817FCE6" w14:textId="3A67049D"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3B4DCC76" w14:textId="0CC54E12"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32A99A98" w14:textId="468CF40D" w:rsidR="00067A82" w:rsidRDefault="00067A82" w:rsidP="002A4BF0">
            <w:pPr>
              <w:pStyle w:val="TableText"/>
              <w:rPr>
                <w:szCs w:val="18"/>
              </w:rPr>
            </w:pPr>
            <w:r>
              <w:rPr>
                <w:szCs w:val="18"/>
              </w:rPr>
              <w:t>n</w:t>
            </w:r>
            <w:r w:rsidR="0035195D">
              <w:rPr>
                <w:szCs w:val="18"/>
              </w:rPr>
              <w:t>/</w:t>
            </w:r>
            <w:r>
              <w:rPr>
                <w:szCs w:val="18"/>
              </w:rPr>
              <w:t>a</w:t>
            </w:r>
          </w:p>
        </w:tc>
        <w:tc>
          <w:tcPr>
            <w:tcW w:w="482" w:type="pct"/>
            <w:shd w:val="clear" w:color="auto" w:fill="FFFFFF" w:themeFill="background1"/>
            <w:vAlign w:val="center"/>
          </w:tcPr>
          <w:p w14:paraId="2F9C76E3" w14:textId="77777777" w:rsidR="00067A82" w:rsidRDefault="00067A82" w:rsidP="002A4BF0">
            <w:pPr>
              <w:pStyle w:val="TableText"/>
              <w:rPr>
                <w:szCs w:val="18"/>
              </w:rPr>
            </w:pPr>
            <w:r>
              <w:rPr>
                <w:szCs w:val="18"/>
              </w:rPr>
              <w:t>no</w:t>
            </w:r>
          </w:p>
        </w:tc>
        <w:tc>
          <w:tcPr>
            <w:tcW w:w="307" w:type="pct"/>
            <w:shd w:val="clear" w:color="auto" w:fill="EAF1DD" w:themeFill="accent3" w:themeFillTint="33"/>
            <w:vAlign w:val="center"/>
          </w:tcPr>
          <w:p w14:paraId="2089A8C0" w14:textId="77777777" w:rsidR="00067A82" w:rsidRDefault="00067A82" w:rsidP="002A4BF0">
            <w:pPr>
              <w:pStyle w:val="TableText"/>
              <w:rPr>
                <w:szCs w:val="18"/>
              </w:rPr>
            </w:pPr>
            <w:r>
              <w:rPr>
                <w:szCs w:val="18"/>
              </w:rPr>
              <w:t>yes</w:t>
            </w:r>
          </w:p>
        </w:tc>
        <w:tc>
          <w:tcPr>
            <w:tcW w:w="432" w:type="pct"/>
            <w:vAlign w:val="center"/>
          </w:tcPr>
          <w:p w14:paraId="5C1B8FC3" w14:textId="5425DDA7" w:rsidR="00067A82" w:rsidRDefault="00067A82" w:rsidP="002A4BF0">
            <w:pPr>
              <w:pStyle w:val="TableText"/>
              <w:rPr>
                <w:szCs w:val="18"/>
              </w:rPr>
            </w:pPr>
            <w:r>
              <w:rPr>
                <w:szCs w:val="18"/>
              </w:rPr>
              <w:t>n</w:t>
            </w:r>
            <w:r w:rsidR="0035195D">
              <w:rPr>
                <w:szCs w:val="18"/>
              </w:rPr>
              <w:t>/</w:t>
            </w:r>
            <w:r>
              <w:rPr>
                <w:szCs w:val="18"/>
              </w:rPr>
              <w:t>a</w:t>
            </w:r>
          </w:p>
        </w:tc>
        <w:tc>
          <w:tcPr>
            <w:tcW w:w="475" w:type="pct"/>
            <w:vAlign w:val="center"/>
          </w:tcPr>
          <w:p w14:paraId="286706A8" w14:textId="3F900429" w:rsidR="00067A82" w:rsidRDefault="00067A82" w:rsidP="002A4BF0">
            <w:pPr>
              <w:pStyle w:val="TableText"/>
              <w:rPr>
                <w:szCs w:val="18"/>
              </w:rPr>
            </w:pPr>
            <w:r>
              <w:rPr>
                <w:szCs w:val="18"/>
              </w:rPr>
              <w:t>n</w:t>
            </w:r>
            <w:r w:rsidR="0035195D">
              <w:rPr>
                <w:szCs w:val="18"/>
              </w:rPr>
              <w:t>/</w:t>
            </w:r>
            <w:r>
              <w:rPr>
                <w:szCs w:val="18"/>
              </w:rPr>
              <w:t>a</w:t>
            </w:r>
          </w:p>
        </w:tc>
      </w:tr>
      <w:tr w:rsidR="00522CC0" w:rsidRPr="002871CE" w14:paraId="7CC1E3F0" w14:textId="77777777" w:rsidTr="00032FAD">
        <w:trPr>
          <w:jc w:val="center"/>
        </w:trPr>
        <w:tc>
          <w:tcPr>
            <w:tcW w:w="949" w:type="pct"/>
            <w:shd w:val="clear" w:color="auto" w:fill="auto"/>
            <w:vAlign w:val="center"/>
          </w:tcPr>
          <w:p w14:paraId="5A4ED911" w14:textId="77777777" w:rsidR="00067A82" w:rsidRPr="002871CE" w:rsidRDefault="00067A82" w:rsidP="002A4BF0">
            <w:pPr>
              <w:pStyle w:val="TableText"/>
            </w:pPr>
            <w:r w:rsidRPr="002871CE">
              <w:t>AciHV</w:t>
            </w:r>
            <w:r>
              <w:t>1 and AciHV</w:t>
            </w:r>
            <w:r w:rsidRPr="002871CE">
              <w:t>2</w:t>
            </w:r>
          </w:p>
        </w:tc>
        <w:tc>
          <w:tcPr>
            <w:tcW w:w="482" w:type="pct"/>
            <w:shd w:val="clear" w:color="auto" w:fill="auto"/>
            <w:vAlign w:val="center"/>
          </w:tcPr>
          <w:p w14:paraId="1DEA5AA3" w14:textId="77777777" w:rsidR="00067A82" w:rsidRPr="002871CE" w:rsidRDefault="00067A82" w:rsidP="002A4BF0">
            <w:pPr>
              <w:pStyle w:val="TableText"/>
              <w:rPr>
                <w:szCs w:val="18"/>
              </w:rPr>
            </w:pPr>
            <w:r w:rsidRPr="002871CE">
              <w:rPr>
                <w:szCs w:val="18"/>
              </w:rPr>
              <w:t>no</w:t>
            </w:r>
          </w:p>
        </w:tc>
        <w:tc>
          <w:tcPr>
            <w:tcW w:w="327" w:type="pct"/>
            <w:shd w:val="clear" w:color="auto" w:fill="EAF1DD" w:themeFill="accent3" w:themeFillTint="33"/>
            <w:vAlign w:val="center"/>
          </w:tcPr>
          <w:p w14:paraId="42A3E38D" w14:textId="77777777" w:rsidR="00067A82" w:rsidRDefault="00067A82" w:rsidP="002A4BF0">
            <w:pPr>
              <w:pStyle w:val="TableText"/>
              <w:rPr>
                <w:szCs w:val="18"/>
              </w:rPr>
            </w:pPr>
            <w:r w:rsidRPr="002871CE">
              <w:rPr>
                <w:szCs w:val="18"/>
              </w:rPr>
              <w:t>yes</w:t>
            </w:r>
          </w:p>
        </w:tc>
        <w:tc>
          <w:tcPr>
            <w:tcW w:w="405" w:type="pct"/>
            <w:shd w:val="clear" w:color="auto" w:fill="EAF1DD" w:themeFill="accent3" w:themeFillTint="33"/>
            <w:vAlign w:val="center"/>
          </w:tcPr>
          <w:p w14:paraId="245D64E0" w14:textId="77777777" w:rsidR="00067A82" w:rsidRDefault="00067A82" w:rsidP="002A4BF0">
            <w:pPr>
              <w:pStyle w:val="TableText"/>
              <w:rPr>
                <w:szCs w:val="18"/>
              </w:rPr>
            </w:pPr>
            <w:r w:rsidRPr="002871CE">
              <w:rPr>
                <w:szCs w:val="18"/>
              </w:rPr>
              <w:t>yes</w:t>
            </w:r>
          </w:p>
        </w:tc>
        <w:tc>
          <w:tcPr>
            <w:tcW w:w="405" w:type="pct"/>
            <w:shd w:val="clear" w:color="auto" w:fill="FFFFFF" w:themeFill="background1"/>
            <w:vAlign w:val="center"/>
          </w:tcPr>
          <w:p w14:paraId="2DF3B83F" w14:textId="25F15B8F" w:rsidR="00067A82" w:rsidRDefault="00067A82" w:rsidP="002A4BF0">
            <w:pPr>
              <w:pStyle w:val="TableText"/>
              <w:rPr>
                <w:szCs w:val="18"/>
              </w:rPr>
            </w:pPr>
            <w:r>
              <w:rPr>
                <w:szCs w:val="18"/>
              </w:rPr>
              <w:t>n</w:t>
            </w:r>
            <w:r w:rsidR="0035195D">
              <w:rPr>
                <w:szCs w:val="18"/>
              </w:rPr>
              <w:t>/</w:t>
            </w:r>
            <w:r>
              <w:rPr>
                <w:szCs w:val="18"/>
              </w:rPr>
              <w:t>a</w:t>
            </w:r>
          </w:p>
        </w:tc>
        <w:tc>
          <w:tcPr>
            <w:tcW w:w="405" w:type="pct"/>
            <w:shd w:val="clear" w:color="auto" w:fill="FFFFFF" w:themeFill="background1"/>
            <w:vAlign w:val="center"/>
          </w:tcPr>
          <w:p w14:paraId="79F01EAD" w14:textId="2FFA1280" w:rsidR="00067A82" w:rsidRDefault="00067A82" w:rsidP="002A4BF0">
            <w:pPr>
              <w:pStyle w:val="TableText"/>
              <w:rPr>
                <w:szCs w:val="18"/>
              </w:rPr>
            </w:pPr>
            <w:r>
              <w:rPr>
                <w:szCs w:val="18"/>
              </w:rPr>
              <w:t>n</w:t>
            </w:r>
            <w:r w:rsidR="0035195D">
              <w:rPr>
                <w:szCs w:val="18"/>
              </w:rPr>
              <w:t>/</w:t>
            </w:r>
            <w:r>
              <w:rPr>
                <w:szCs w:val="18"/>
              </w:rPr>
              <w:t>a</w:t>
            </w:r>
          </w:p>
        </w:tc>
        <w:tc>
          <w:tcPr>
            <w:tcW w:w="331" w:type="pct"/>
            <w:shd w:val="clear" w:color="auto" w:fill="FFFFFF" w:themeFill="background1"/>
            <w:vAlign w:val="center"/>
          </w:tcPr>
          <w:p w14:paraId="0BD5D23B" w14:textId="5CCA5F68" w:rsidR="00067A82" w:rsidRDefault="00067A82" w:rsidP="002A4BF0">
            <w:pPr>
              <w:pStyle w:val="TableText"/>
              <w:rPr>
                <w:szCs w:val="18"/>
              </w:rPr>
            </w:pPr>
            <w:r>
              <w:rPr>
                <w:szCs w:val="18"/>
              </w:rPr>
              <w:t>n</w:t>
            </w:r>
            <w:r w:rsidR="0035195D">
              <w:rPr>
                <w:szCs w:val="18"/>
              </w:rPr>
              <w:t>/</w:t>
            </w:r>
            <w:r>
              <w:rPr>
                <w:szCs w:val="18"/>
              </w:rPr>
              <w:t>a</w:t>
            </w:r>
          </w:p>
        </w:tc>
        <w:tc>
          <w:tcPr>
            <w:tcW w:w="482" w:type="pct"/>
            <w:shd w:val="clear" w:color="auto" w:fill="FFFFFF" w:themeFill="background1"/>
            <w:vAlign w:val="center"/>
          </w:tcPr>
          <w:p w14:paraId="24EECCD2" w14:textId="77777777" w:rsidR="00067A82" w:rsidRDefault="00067A82" w:rsidP="002A4BF0">
            <w:pPr>
              <w:pStyle w:val="TableText"/>
              <w:rPr>
                <w:szCs w:val="18"/>
              </w:rPr>
            </w:pPr>
            <w:r w:rsidRPr="002871CE">
              <w:rPr>
                <w:szCs w:val="18"/>
              </w:rPr>
              <w:t>no</w:t>
            </w:r>
          </w:p>
        </w:tc>
        <w:tc>
          <w:tcPr>
            <w:tcW w:w="307" w:type="pct"/>
            <w:shd w:val="clear" w:color="auto" w:fill="EAF1DD" w:themeFill="accent3" w:themeFillTint="33"/>
            <w:vAlign w:val="center"/>
          </w:tcPr>
          <w:p w14:paraId="78344E48" w14:textId="77777777" w:rsidR="00067A82" w:rsidRPr="002871CE" w:rsidRDefault="00067A82" w:rsidP="002A4BF0">
            <w:pPr>
              <w:pStyle w:val="TableText"/>
              <w:rPr>
                <w:szCs w:val="18"/>
              </w:rPr>
            </w:pPr>
            <w:r>
              <w:rPr>
                <w:szCs w:val="18"/>
              </w:rPr>
              <w:t>yes</w:t>
            </w:r>
          </w:p>
        </w:tc>
        <w:tc>
          <w:tcPr>
            <w:tcW w:w="432" w:type="pct"/>
            <w:shd w:val="clear" w:color="auto" w:fill="EAF1DD" w:themeFill="accent3" w:themeFillTint="33"/>
            <w:vAlign w:val="center"/>
          </w:tcPr>
          <w:p w14:paraId="09AC10A1" w14:textId="77777777" w:rsidR="00067A82" w:rsidRPr="002871CE" w:rsidRDefault="00067A82" w:rsidP="002A4BF0">
            <w:pPr>
              <w:pStyle w:val="TableText"/>
              <w:rPr>
                <w:szCs w:val="18"/>
              </w:rPr>
            </w:pPr>
            <w:r>
              <w:rPr>
                <w:szCs w:val="18"/>
              </w:rPr>
              <w:t>yes</w:t>
            </w:r>
          </w:p>
        </w:tc>
        <w:tc>
          <w:tcPr>
            <w:tcW w:w="475" w:type="pct"/>
            <w:shd w:val="clear" w:color="auto" w:fill="auto"/>
            <w:vAlign w:val="center"/>
          </w:tcPr>
          <w:p w14:paraId="29069654" w14:textId="48E76F05" w:rsidR="00067A82" w:rsidRDefault="00067A82" w:rsidP="002A4BF0">
            <w:pPr>
              <w:pStyle w:val="TableText"/>
              <w:rPr>
                <w:szCs w:val="18"/>
              </w:rPr>
            </w:pPr>
            <w:r>
              <w:rPr>
                <w:szCs w:val="18"/>
              </w:rPr>
              <w:t>n</w:t>
            </w:r>
            <w:r w:rsidR="0035195D">
              <w:rPr>
                <w:szCs w:val="18"/>
              </w:rPr>
              <w:t>/</w:t>
            </w:r>
            <w:r>
              <w:rPr>
                <w:szCs w:val="18"/>
              </w:rPr>
              <w:t>a</w:t>
            </w:r>
          </w:p>
        </w:tc>
      </w:tr>
      <w:tr w:rsidR="00522CC0" w:rsidRPr="002871CE" w14:paraId="5D6B04AC" w14:textId="77777777" w:rsidTr="00032FAD">
        <w:trPr>
          <w:jc w:val="center"/>
        </w:trPr>
        <w:tc>
          <w:tcPr>
            <w:tcW w:w="949" w:type="pct"/>
            <w:shd w:val="clear" w:color="auto" w:fill="auto"/>
            <w:vAlign w:val="center"/>
          </w:tcPr>
          <w:p w14:paraId="35525CB5" w14:textId="77777777" w:rsidR="00067A82" w:rsidRPr="002871CE" w:rsidRDefault="00067A82" w:rsidP="002A4BF0">
            <w:pPr>
              <w:pStyle w:val="TableText"/>
            </w:pPr>
            <w:r>
              <w:t>sNCLDV</w:t>
            </w:r>
          </w:p>
        </w:tc>
        <w:tc>
          <w:tcPr>
            <w:tcW w:w="482" w:type="pct"/>
            <w:shd w:val="clear" w:color="auto" w:fill="auto"/>
            <w:vAlign w:val="center"/>
          </w:tcPr>
          <w:p w14:paraId="33BB6299" w14:textId="77777777" w:rsidR="00067A82" w:rsidRPr="002871CE" w:rsidRDefault="00067A82" w:rsidP="002A4BF0">
            <w:pPr>
              <w:pStyle w:val="TableText"/>
              <w:rPr>
                <w:szCs w:val="18"/>
              </w:rPr>
            </w:pPr>
            <w:r>
              <w:rPr>
                <w:szCs w:val="18"/>
              </w:rPr>
              <w:t>no</w:t>
            </w:r>
          </w:p>
        </w:tc>
        <w:tc>
          <w:tcPr>
            <w:tcW w:w="327" w:type="pct"/>
            <w:shd w:val="clear" w:color="auto" w:fill="EAF1DD" w:themeFill="accent3" w:themeFillTint="33"/>
            <w:vAlign w:val="center"/>
          </w:tcPr>
          <w:p w14:paraId="36C24F11" w14:textId="77777777" w:rsidR="00067A82" w:rsidRDefault="00067A82" w:rsidP="002A4BF0">
            <w:pPr>
              <w:pStyle w:val="TableText"/>
              <w:rPr>
                <w:szCs w:val="18"/>
              </w:rPr>
            </w:pPr>
            <w:r w:rsidRPr="002871CE">
              <w:rPr>
                <w:szCs w:val="18"/>
              </w:rPr>
              <w:t>yes</w:t>
            </w:r>
          </w:p>
        </w:tc>
        <w:tc>
          <w:tcPr>
            <w:tcW w:w="405" w:type="pct"/>
            <w:shd w:val="clear" w:color="auto" w:fill="EAF1DD" w:themeFill="accent3" w:themeFillTint="33"/>
            <w:vAlign w:val="center"/>
          </w:tcPr>
          <w:p w14:paraId="575FFD97" w14:textId="77777777" w:rsidR="00067A82" w:rsidRDefault="00067A82" w:rsidP="002A4BF0">
            <w:pPr>
              <w:pStyle w:val="TableText"/>
              <w:rPr>
                <w:szCs w:val="18"/>
              </w:rPr>
            </w:pPr>
            <w:r w:rsidRPr="002871CE">
              <w:rPr>
                <w:szCs w:val="18"/>
              </w:rPr>
              <w:t>yes</w:t>
            </w:r>
          </w:p>
        </w:tc>
        <w:tc>
          <w:tcPr>
            <w:tcW w:w="405" w:type="pct"/>
            <w:vAlign w:val="center"/>
          </w:tcPr>
          <w:p w14:paraId="18906F76" w14:textId="35FFF75D"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7810C107" w14:textId="5DA26441"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35CA2E77" w14:textId="51B2B612" w:rsidR="00067A82" w:rsidRDefault="00067A82" w:rsidP="002A4BF0">
            <w:pPr>
              <w:pStyle w:val="TableText"/>
              <w:rPr>
                <w:szCs w:val="18"/>
              </w:rPr>
            </w:pPr>
            <w:r>
              <w:rPr>
                <w:szCs w:val="18"/>
              </w:rPr>
              <w:t>n</w:t>
            </w:r>
            <w:r w:rsidR="0035195D">
              <w:rPr>
                <w:szCs w:val="18"/>
              </w:rPr>
              <w:t>/</w:t>
            </w:r>
            <w:r>
              <w:rPr>
                <w:szCs w:val="18"/>
              </w:rPr>
              <w:t>a</w:t>
            </w:r>
          </w:p>
        </w:tc>
        <w:tc>
          <w:tcPr>
            <w:tcW w:w="482" w:type="pct"/>
            <w:shd w:val="clear" w:color="auto" w:fill="FFFFFF" w:themeFill="background1"/>
            <w:vAlign w:val="center"/>
          </w:tcPr>
          <w:p w14:paraId="28656E10" w14:textId="77777777" w:rsidR="00067A82" w:rsidRDefault="00067A82" w:rsidP="002A4BF0">
            <w:pPr>
              <w:pStyle w:val="TableText"/>
              <w:rPr>
                <w:szCs w:val="18"/>
              </w:rPr>
            </w:pPr>
            <w:r>
              <w:rPr>
                <w:szCs w:val="18"/>
              </w:rPr>
              <w:t>no</w:t>
            </w:r>
          </w:p>
        </w:tc>
        <w:tc>
          <w:tcPr>
            <w:tcW w:w="307" w:type="pct"/>
            <w:shd w:val="clear" w:color="auto" w:fill="EAF1DD" w:themeFill="accent3" w:themeFillTint="33"/>
            <w:vAlign w:val="center"/>
          </w:tcPr>
          <w:p w14:paraId="563C25B1" w14:textId="77777777" w:rsidR="00067A82" w:rsidRPr="002871CE" w:rsidRDefault="00067A82" w:rsidP="002A4BF0">
            <w:pPr>
              <w:pStyle w:val="TableText"/>
              <w:rPr>
                <w:szCs w:val="18"/>
              </w:rPr>
            </w:pPr>
            <w:r>
              <w:rPr>
                <w:szCs w:val="18"/>
              </w:rPr>
              <w:t>yes</w:t>
            </w:r>
          </w:p>
        </w:tc>
        <w:tc>
          <w:tcPr>
            <w:tcW w:w="432" w:type="pct"/>
            <w:shd w:val="clear" w:color="auto" w:fill="EAF1DD" w:themeFill="accent3" w:themeFillTint="33"/>
            <w:vAlign w:val="center"/>
          </w:tcPr>
          <w:p w14:paraId="5C7ED4E3" w14:textId="77777777" w:rsidR="00067A82" w:rsidRPr="002871CE" w:rsidRDefault="00067A82" w:rsidP="002A4BF0">
            <w:pPr>
              <w:pStyle w:val="TableText"/>
              <w:rPr>
                <w:szCs w:val="18"/>
              </w:rPr>
            </w:pPr>
            <w:r>
              <w:rPr>
                <w:szCs w:val="18"/>
              </w:rPr>
              <w:t>yes</w:t>
            </w:r>
          </w:p>
        </w:tc>
        <w:tc>
          <w:tcPr>
            <w:tcW w:w="475" w:type="pct"/>
            <w:shd w:val="clear" w:color="auto" w:fill="auto"/>
            <w:vAlign w:val="center"/>
          </w:tcPr>
          <w:p w14:paraId="08B9DD4A" w14:textId="63CCC3B6" w:rsidR="00067A82" w:rsidRDefault="00067A82" w:rsidP="002A4BF0">
            <w:pPr>
              <w:pStyle w:val="TableText"/>
              <w:rPr>
                <w:szCs w:val="18"/>
              </w:rPr>
            </w:pPr>
            <w:r>
              <w:rPr>
                <w:szCs w:val="18"/>
              </w:rPr>
              <w:t>n</w:t>
            </w:r>
            <w:r w:rsidR="0035195D">
              <w:rPr>
                <w:szCs w:val="18"/>
              </w:rPr>
              <w:t>/</w:t>
            </w:r>
            <w:r>
              <w:rPr>
                <w:szCs w:val="18"/>
              </w:rPr>
              <w:t>a</w:t>
            </w:r>
          </w:p>
        </w:tc>
      </w:tr>
      <w:tr w:rsidR="00522CC0" w:rsidRPr="008E5A41" w14:paraId="01C2D455" w14:textId="77777777" w:rsidTr="00032FAD">
        <w:trPr>
          <w:jc w:val="center"/>
        </w:trPr>
        <w:tc>
          <w:tcPr>
            <w:tcW w:w="949" w:type="pct"/>
            <w:shd w:val="clear" w:color="auto" w:fill="auto"/>
            <w:vAlign w:val="center"/>
          </w:tcPr>
          <w:p w14:paraId="6D9F1B70" w14:textId="77777777" w:rsidR="00067A82" w:rsidRPr="00067A82" w:rsidRDefault="00067A82" w:rsidP="00067A82">
            <w:pPr>
              <w:pStyle w:val="TableText"/>
              <w:rPr>
                <w:rStyle w:val="Emphasis"/>
                <w:i w:val="0"/>
                <w:iCs w:val="0"/>
              </w:rPr>
            </w:pPr>
            <w:r w:rsidRPr="00067A82">
              <w:rPr>
                <w:rStyle w:val="Emphasis"/>
                <w:i w:val="0"/>
                <w:iCs w:val="0"/>
              </w:rPr>
              <w:t>CyHV-3 (KHV)</w:t>
            </w:r>
          </w:p>
        </w:tc>
        <w:tc>
          <w:tcPr>
            <w:tcW w:w="482" w:type="pct"/>
            <w:shd w:val="clear" w:color="auto" w:fill="auto"/>
            <w:vAlign w:val="center"/>
          </w:tcPr>
          <w:p w14:paraId="0BEC998B" w14:textId="77777777" w:rsidR="00067A82" w:rsidRPr="008E5A41" w:rsidRDefault="00067A82" w:rsidP="002A4BF0">
            <w:pPr>
              <w:pStyle w:val="TableText"/>
            </w:pPr>
            <w:r w:rsidRPr="002871CE">
              <w:rPr>
                <w:szCs w:val="18"/>
              </w:rPr>
              <w:t>no</w:t>
            </w:r>
          </w:p>
        </w:tc>
        <w:tc>
          <w:tcPr>
            <w:tcW w:w="327" w:type="pct"/>
            <w:shd w:val="clear" w:color="auto" w:fill="auto"/>
            <w:vAlign w:val="center"/>
          </w:tcPr>
          <w:p w14:paraId="0ECB14BC" w14:textId="77777777" w:rsidR="00067A82" w:rsidRDefault="00067A82" w:rsidP="002A4BF0">
            <w:pPr>
              <w:pStyle w:val="TableText"/>
              <w:rPr>
                <w:szCs w:val="18"/>
              </w:rPr>
            </w:pPr>
            <w:r>
              <w:rPr>
                <w:szCs w:val="18"/>
              </w:rPr>
              <w:t>no</w:t>
            </w:r>
          </w:p>
        </w:tc>
        <w:tc>
          <w:tcPr>
            <w:tcW w:w="405" w:type="pct"/>
            <w:shd w:val="clear" w:color="auto" w:fill="auto"/>
            <w:vAlign w:val="center"/>
          </w:tcPr>
          <w:p w14:paraId="1FE71C5B"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0037A169" w14:textId="77777777" w:rsidR="00067A82" w:rsidRDefault="00067A82" w:rsidP="002A4BF0">
            <w:pPr>
              <w:pStyle w:val="TableText"/>
              <w:rPr>
                <w:szCs w:val="18"/>
              </w:rPr>
            </w:pPr>
            <w:r>
              <w:rPr>
                <w:szCs w:val="18"/>
              </w:rPr>
              <w:t>yes</w:t>
            </w:r>
          </w:p>
        </w:tc>
        <w:tc>
          <w:tcPr>
            <w:tcW w:w="405" w:type="pct"/>
            <w:vAlign w:val="center"/>
          </w:tcPr>
          <w:p w14:paraId="7137DE28" w14:textId="69E81996"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07529A66" w14:textId="05DC3FB2" w:rsidR="00067A82"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06F9F248" w14:textId="77777777" w:rsidR="00067A82" w:rsidRDefault="00067A82" w:rsidP="002A4BF0">
            <w:pPr>
              <w:pStyle w:val="TableText"/>
              <w:rPr>
                <w:szCs w:val="18"/>
              </w:rPr>
            </w:pPr>
            <w:r w:rsidRPr="002871CE">
              <w:rPr>
                <w:szCs w:val="18"/>
              </w:rPr>
              <w:t>no</w:t>
            </w:r>
          </w:p>
        </w:tc>
        <w:tc>
          <w:tcPr>
            <w:tcW w:w="307" w:type="pct"/>
            <w:shd w:val="clear" w:color="auto" w:fill="auto"/>
            <w:vAlign w:val="center"/>
          </w:tcPr>
          <w:p w14:paraId="3DD0629D" w14:textId="77777777" w:rsidR="00067A82" w:rsidRDefault="00067A82" w:rsidP="002A4BF0">
            <w:pPr>
              <w:pStyle w:val="TableText"/>
              <w:rPr>
                <w:szCs w:val="18"/>
              </w:rPr>
            </w:pPr>
            <w:r>
              <w:rPr>
                <w:szCs w:val="18"/>
              </w:rPr>
              <w:t>no</w:t>
            </w:r>
          </w:p>
        </w:tc>
        <w:tc>
          <w:tcPr>
            <w:tcW w:w="432" w:type="pct"/>
            <w:shd w:val="clear" w:color="auto" w:fill="auto"/>
            <w:vAlign w:val="center"/>
          </w:tcPr>
          <w:p w14:paraId="7E63EC2F"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5A68CE65" w14:textId="77777777" w:rsidR="00067A82" w:rsidRDefault="00067A82" w:rsidP="002A4BF0">
            <w:pPr>
              <w:pStyle w:val="TableText"/>
              <w:rPr>
                <w:szCs w:val="18"/>
              </w:rPr>
            </w:pPr>
            <w:r>
              <w:rPr>
                <w:szCs w:val="18"/>
              </w:rPr>
              <w:t>yes</w:t>
            </w:r>
          </w:p>
        </w:tc>
      </w:tr>
      <w:tr w:rsidR="00522CC0" w:rsidRPr="002871CE" w14:paraId="06667E54" w14:textId="77777777" w:rsidTr="00032FAD">
        <w:trPr>
          <w:jc w:val="center"/>
        </w:trPr>
        <w:tc>
          <w:tcPr>
            <w:tcW w:w="949" w:type="pct"/>
            <w:shd w:val="clear" w:color="auto" w:fill="auto"/>
            <w:vAlign w:val="center"/>
          </w:tcPr>
          <w:p w14:paraId="2A5879FA" w14:textId="77777777" w:rsidR="00067A82" w:rsidRPr="00067A82" w:rsidRDefault="00067A82" w:rsidP="00067A82">
            <w:pPr>
              <w:pStyle w:val="TableText"/>
            </w:pPr>
            <w:r w:rsidRPr="00067A82">
              <w:rPr>
                <w:rStyle w:val="Emphasis"/>
                <w:i w:val="0"/>
                <w:iCs w:val="0"/>
              </w:rPr>
              <w:t>SVCV</w:t>
            </w:r>
          </w:p>
        </w:tc>
        <w:tc>
          <w:tcPr>
            <w:tcW w:w="482" w:type="pct"/>
            <w:shd w:val="clear" w:color="auto" w:fill="auto"/>
            <w:vAlign w:val="center"/>
          </w:tcPr>
          <w:p w14:paraId="1F4C2F09" w14:textId="77777777" w:rsidR="00067A82" w:rsidRPr="002871CE" w:rsidRDefault="00067A82" w:rsidP="002A4BF0">
            <w:pPr>
              <w:pStyle w:val="TableText"/>
              <w:rPr>
                <w:szCs w:val="18"/>
              </w:rPr>
            </w:pPr>
            <w:r>
              <w:rPr>
                <w:szCs w:val="18"/>
              </w:rPr>
              <w:t>no</w:t>
            </w:r>
          </w:p>
        </w:tc>
        <w:tc>
          <w:tcPr>
            <w:tcW w:w="327" w:type="pct"/>
            <w:shd w:val="clear" w:color="auto" w:fill="auto"/>
            <w:vAlign w:val="center"/>
          </w:tcPr>
          <w:p w14:paraId="48B53420" w14:textId="77777777" w:rsidR="00067A82" w:rsidRDefault="00067A82" w:rsidP="002A4BF0">
            <w:pPr>
              <w:pStyle w:val="TableText"/>
              <w:rPr>
                <w:szCs w:val="18"/>
              </w:rPr>
            </w:pPr>
            <w:r>
              <w:rPr>
                <w:szCs w:val="18"/>
              </w:rPr>
              <w:t>no</w:t>
            </w:r>
          </w:p>
        </w:tc>
        <w:tc>
          <w:tcPr>
            <w:tcW w:w="405" w:type="pct"/>
            <w:shd w:val="clear" w:color="auto" w:fill="auto"/>
            <w:vAlign w:val="center"/>
          </w:tcPr>
          <w:p w14:paraId="6A9D90E1"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39CBFF1A" w14:textId="77777777" w:rsidR="00067A82" w:rsidRDefault="00067A82" w:rsidP="002A4BF0">
            <w:pPr>
              <w:pStyle w:val="TableText"/>
              <w:rPr>
                <w:szCs w:val="18"/>
              </w:rPr>
            </w:pPr>
            <w:r>
              <w:rPr>
                <w:szCs w:val="18"/>
              </w:rPr>
              <w:t>yes</w:t>
            </w:r>
          </w:p>
        </w:tc>
        <w:tc>
          <w:tcPr>
            <w:tcW w:w="405" w:type="pct"/>
            <w:shd w:val="clear" w:color="auto" w:fill="auto"/>
            <w:vAlign w:val="center"/>
          </w:tcPr>
          <w:p w14:paraId="6206497B" w14:textId="1F7F38E8" w:rsidR="00067A82" w:rsidRDefault="00067A82" w:rsidP="002A4BF0">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263DE700" w14:textId="22C00EC7" w:rsidR="00067A82"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2FD3B362" w14:textId="77777777" w:rsidR="00067A82" w:rsidRDefault="00067A82" w:rsidP="002A4BF0">
            <w:pPr>
              <w:pStyle w:val="TableText"/>
              <w:rPr>
                <w:szCs w:val="18"/>
              </w:rPr>
            </w:pPr>
            <w:r>
              <w:rPr>
                <w:szCs w:val="18"/>
              </w:rPr>
              <w:t>no</w:t>
            </w:r>
          </w:p>
        </w:tc>
        <w:tc>
          <w:tcPr>
            <w:tcW w:w="307" w:type="pct"/>
            <w:shd w:val="clear" w:color="auto" w:fill="auto"/>
            <w:vAlign w:val="center"/>
          </w:tcPr>
          <w:p w14:paraId="67957BE8" w14:textId="77777777" w:rsidR="00067A82" w:rsidRDefault="00067A82" w:rsidP="002A4BF0">
            <w:pPr>
              <w:pStyle w:val="TableText"/>
              <w:rPr>
                <w:szCs w:val="18"/>
              </w:rPr>
            </w:pPr>
            <w:r>
              <w:rPr>
                <w:szCs w:val="18"/>
              </w:rPr>
              <w:t>no</w:t>
            </w:r>
          </w:p>
        </w:tc>
        <w:tc>
          <w:tcPr>
            <w:tcW w:w="432" w:type="pct"/>
            <w:shd w:val="clear" w:color="auto" w:fill="auto"/>
            <w:vAlign w:val="center"/>
          </w:tcPr>
          <w:p w14:paraId="6CBF7428"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07D80C8F" w14:textId="77777777" w:rsidR="00067A82" w:rsidRDefault="00067A82" w:rsidP="002A4BF0">
            <w:pPr>
              <w:pStyle w:val="TableText"/>
              <w:rPr>
                <w:szCs w:val="18"/>
              </w:rPr>
            </w:pPr>
            <w:r>
              <w:rPr>
                <w:szCs w:val="18"/>
              </w:rPr>
              <w:t>yes</w:t>
            </w:r>
          </w:p>
        </w:tc>
      </w:tr>
      <w:tr w:rsidR="00522CC0" w:rsidRPr="002871CE" w14:paraId="6F81B305" w14:textId="77777777" w:rsidTr="00032FAD">
        <w:trPr>
          <w:jc w:val="center"/>
        </w:trPr>
        <w:tc>
          <w:tcPr>
            <w:tcW w:w="949" w:type="pct"/>
            <w:shd w:val="clear" w:color="auto" w:fill="auto"/>
            <w:vAlign w:val="center"/>
          </w:tcPr>
          <w:p w14:paraId="25090EB8" w14:textId="77777777" w:rsidR="00067A82" w:rsidRPr="00406CF4" w:rsidRDefault="00067A82" w:rsidP="002A4BF0">
            <w:pPr>
              <w:pStyle w:val="TableText"/>
              <w:rPr>
                <w:rStyle w:val="Emphasis"/>
                <w:i w:val="0"/>
                <w:iCs w:val="0"/>
              </w:rPr>
            </w:pPr>
            <w:r w:rsidRPr="00406CF4">
              <w:t>IHNV</w:t>
            </w:r>
          </w:p>
        </w:tc>
        <w:tc>
          <w:tcPr>
            <w:tcW w:w="482" w:type="pct"/>
            <w:shd w:val="clear" w:color="auto" w:fill="auto"/>
            <w:vAlign w:val="center"/>
          </w:tcPr>
          <w:p w14:paraId="67867724" w14:textId="77777777" w:rsidR="00067A82" w:rsidRPr="002871CE" w:rsidRDefault="00067A82" w:rsidP="002A4BF0">
            <w:pPr>
              <w:pStyle w:val="TableText"/>
              <w:rPr>
                <w:szCs w:val="18"/>
              </w:rPr>
            </w:pPr>
            <w:r w:rsidRPr="002871CE">
              <w:rPr>
                <w:szCs w:val="18"/>
              </w:rPr>
              <w:t>no</w:t>
            </w:r>
          </w:p>
        </w:tc>
        <w:tc>
          <w:tcPr>
            <w:tcW w:w="327" w:type="pct"/>
            <w:shd w:val="clear" w:color="auto" w:fill="auto"/>
            <w:vAlign w:val="center"/>
          </w:tcPr>
          <w:p w14:paraId="2C95992A" w14:textId="77777777" w:rsidR="00067A82" w:rsidRDefault="00067A82" w:rsidP="002A4BF0">
            <w:pPr>
              <w:pStyle w:val="TableText"/>
              <w:rPr>
                <w:szCs w:val="18"/>
              </w:rPr>
            </w:pPr>
            <w:r>
              <w:rPr>
                <w:szCs w:val="18"/>
              </w:rPr>
              <w:t>no</w:t>
            </w:r>
          </w:p>
        </w:tc>
        <w:tc>
          <w:tcPr>
            <w:tcW w:w="405" w:type="pct"/>
            <w:shd w:val="clear" w:color="auto" w:fill="auto"/>
            <w:vAlign w:val="center"/>
          </w:tcPr>
          <w:p w14:paraId="0221A81E"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603B41CA" w14:textId="77777777" w:rsidR="00067A82" w:rsidRDefault="00067A82" w:rsidP="002A4BF0">
            <w:pPr>
              <w:pStyle w:val="TableText"/>
              <w:rPr>
                <w:szCs w:val="18"/>
              </w:rPr>
            </w:pPr>
            <w:r>
              <w:rPr>
                <w:szCs w:val="18"/>
              </w:rPr>
              <w:t>yes</w:t>
            </w:r>
          </w:p>
        </w:tc>
        <w:tc>
          <w:tcPr>
            <w:tcW w:w="405" w:type="pct"/>
            <w:shd w:val="clear" w:color="auto" w:fill="auto"/>
            <w:vAlign w:val="center"/>
          </w:tcPr>
          <w:p w14:paraId="5C57D9BF" w14:textId="0046FD23" w:rsidR="00067A82" w:rsidRDefault="00067A82" w:rsidP="002A4BF0">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31494C6E" w14:textId="1E5DC740" w:rsidR="00067A82"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6405DBD8" w14:textId="77777777" w:rsidR="00067A82" w:rsidRDefault="00067A82" w:rsidP="002A4BF0">
            <w:pPr>
              <w:pStyle w:val="TableText"/>
              <w:rPr>
                <w:szCs w:val="18"/>
              </w:rPr>
            </w:pPr>
            <w:r w:rsidRPr="002871CE">
              <w:rPr>
                <w:szCs w:val="18"/>
              </w:rPr>
              <w:t>no</w:t>
            </w:r>
          </w:p>
        </w:tc>
        <w:tc>
          <w:tcPr>
            <w:tcW w:w="307" w:type="pct"/>
            <w:shd w:val="clear" w:color="auto" w:fill="auto"/>
            <w:vAlign w:val="center"/>
          </w:tcPr>
          <w:p w14:paraId="4FCFDD09" w14:textId="77777777" w:rsidR="00067A82" w:rsidRDefault="00067A82" w:rsidP="002A4BF0">
            <w:pPr>
              <w:pStyle w:val="TableText"/>
              <w:rPr>
                <w:szCs w:val="18"/>
              </w:rPr>
            </w:pPr>
            <w:r>
              <w:rPr>
                <w:szCs w:val="18"/>
              </w:rPr>
              <w:t>no</w:t>
            </w:r>
          </w:p>
        </w:tc>
        <w:tc>
          <w:tcPr>
            <w:tcW w:w="432" w:type="pct"/>
            <w:shd w:val="clear" w:color="auto" w:fill="auto"/>
            <w:vAlign w:val="center"/>
          </w:tcPr>
          <w:p w14:paraId="745F8DDD"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10D25132" w14:textId="77777777" w:rsidR="00067A82" w:rsidRDefault="00067A82" w:rsidP="002A4BF0">
            <w:pPr>
              <w:pStyle w:val="TableText"/>
              <w:rPr>
                <w:szCs w:val="18"/>
              </w:rPr>
            </w:pPr>
            <w:r>
              <w:rPr>
                <w:szCs w:val="18"/>
              </w:rPr>
              <w:t>yes</w:t>
            </w:r>
          </w:p>
        </w:tc>
      </w:tr>
      <w:tr w:rsidR="00522CC0" w:rsidRPr="002871CE" w14:paraId="21AAE80E" w14:textId="77777777" w:rsidTr="00032FAD">
        <w:trPr>
          <w:jc w:val="center"/>
        </w:trPr>
        <w:tc>
          <w:tcPr>
            <w:tcW w:w="949" w:type="pct"/>
            <w:shd w:val="clear" w:color="auto" w:fill="auto"/>
            <w:vAlign w:val="center"/>
          </w:tcPr>
          <w:p w14:paraId="5DBDA812" w14:textId="77777777" w:rsidR="00067A82" w:rsidRPr="00067A82" w:rsidRDefault="00067A82" w:rsidP="00067A82">
            <w:pPr>
              <w:pStyle w:val="TableText"/>
              <w:rPr>
                <w:rStyle w:val="Emphasis"/>
                <w:i w:val="0"/>
                <w:iCs w:val="0"/>
              </w:rPr>
            </w:pPr>
            <w:r w:rsidRPr="00067A82">
              <w:rPr>
                <w:rStyle w:val="Emphasis"/>
                <w:i w:val="0"/>
                <w:iCs w:val="0"/>
              </w:rPr>
              <w:t>VHSV</w:t>
            </w:r>
          </w:p>
        </w:tc>
        <w:tc>
          <w:tcPr>
            <w:tcW w:w="482" w:type="pct"/>
            <w:shd w:val="clear" w:color="auto" w:fill="auto"/>
            <w:vAlign w:val="center"/>
          </w:tcPr>
          <w:p w14:paraId="4FE5B20D" w14:textId="77777777" w:rsidR="00067A82" w:rsidRPr="002871CE" w:rsidRDefault="00067A82" w:rsidP="002A4BF0">
            <w:pPr>
              <w:pStyle w:val="TableText"/>
              <w:rPr>
                <w:szCs w:val="18"/>
              </w:rPr>
            </w:pPr>
            <w:r>
              <w:rPr>
                <w:szCs w:val="18"/>
              </w:rPr>
              <w:t>no</w:t>
            </w:r>
          </w:p>
        </w:tc>
        <w:tc>
          <w:tcPr>
            <w:tcW w:w="327" w:type="pct"/>
            <w:shd w:val="clear" w:color="auto" w:fill="auto"/>
            <w:vAlign w:val="center"/>
          </w:tcPr>
          <w:p w14:paraId="39EC6BB3" w14:textId="77777777" w:rsidR="00067A82" w:rsidRDefault="00067A82" w:rsidP="002A4BF0">
            <w:pPr>
              <w:pStyle w:val="TableText"/>
              <w:rPr>
                <w:szCs w:val="18"/>
              </w:rPr>
            </w:pPr>
            <w:r>
              <w:rPr>
                <w:szCs w:val="18"/>
              </w:rPr>
              <w:t>no</w:t>
            </w:r>
          </w:p>
        </w:tc>
        <w:tc>
          <w:tcPr>
            <w:tcW w:w="405" w:type="pct"/>
            <w:shd w:val="clear" w:color="auto" w:fill="auto"/>
            <w:vAlign w:val="center"/>
          </w:tcPr>
          <w:p w14:paraId="3DEC76BD"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3393F9CB" w14:textId="77777777" w:rsidR="00067A82" w:rsidRDefault="00067A82" w:rsidP="002A4BF0">
            <w:pPr>
              <w:pStyle w:val="TableText"/>
              <w:rPr>
                <w:szCs w:val="18"/>
              </w:rPr>
            </w:pPr>
            <w:r>
              <w:rPr>
                <w:szCs w:val="18"/>
              </w:rPr>
              <w:t>yes</w:t>
            </w:r>
          </w:p>
        </w:tc>
        <w:tc>
          <w:tcPr>
            <w:tcW w:w="405" w:type="pct"/>
            <w:vAlign w:val="center"/>
          </w:tcPr>
          <w:p w14:paraId="4EE29F03" w14:textId="473B08B6"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66FB0DC1" w14:textId="006C8F39" w:rsidR="00067A82"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484B92E2" w14:textId="77777777" w:rsidR="00067A82" w:rsidRDefault="00067A82" w:rsidP="002A4BF0">
            <w:pPr>
              <w:pStyle w:val="TableText"/>
              <w:rPr>
                <w:szCs w:val="18"/>
              </w:rPr>
            </w:pPr>
            <w:r>
              <w:rPr>
                <w:szCs w:val="18"/>
              </w:rPr>
              <w:t>no</w:t>
            </w:r>
          </w:p>
        </w:tc>
        <w:tc>
          <w:tcPr>
            <w:tcW w:w="307" w:type="pct"/>
            <w:shd w:val="clear" w:color="auto" w:fill="auto"/>
            <w:vAlign w:val="center"/>
          </w:tcPr>
          <w:p w14:paraId="164EC5EA" w14:textId="77777777" w:rsidR="00067A82" w:rsidRDefault="00067A82" w:rsidP="002A4BF0">
            <w:pPr>
              <w:pStyle w:val="TableText"/>
              <w:rPr>
                <w:szCs w:val="18"/>
              </w:rPr>
            </w:pPr>
            <w:r>
              <w:rPr>
                <w:szCs w:val="18"/>
              </w:rPr>
              <w:t>no</w:t>
            </w:r>
          </w:p>
        </w:tc>
        <w:tc>
          <w:tcPr>
            <w:tcW w:w="432" w:type="pct"/>
            <w:shd w:val="clear" w:color="auto" w:fill="auto"/>
            <w:vAlign w:val="center"/>
          </w:tcPr>
          <w:p w14:paraId="670B655E"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3B3CAC4D" w14:textId="77777777" w:rsidR="00067A82" w:rsidRDefault="00067A82" w:rsidP="002A4BF0">
            <w:pPr>
              <w:pStyle w:val="TableText"/>
              <w:rPr>
                <w:szCs w:val="18"/>
              </w:rPr>
            </w:pPr>
            <w:r>
              <w:rPr>
                <w:szCs w:val="18"/>
              </w:rPr>
              <w:t>yes</w:t>
            </w:r>
          </w:p>
        </w:tc>
      </w:tr>
      <w:tr w:rsidR="00522CC0" w:rsidRPr="002871CE" w14:paraId="148891DA" w14:textId="77777777" w:rsidTr="00032FAD">
        <w:trPr>
          <w:jc w:val="center"/>
        </w:trPr>
        <w:tc>
          <w:tcPr>
            <w:tcW w:w="949" w:type="pct"/>
            <w:shd w:val="clear" w:color="auto" w:fill="auto"/>
            <w:vAlign w:val="center"/>
          </w:tcPr>
          <w:p w14:paraId="34953202" w14:textId="77777777" w:rsidR="00067A82" w:rsidRPr="002871CE" w:rsidRDefault="00067A82" w:rsidP="002A4BF0">
            <w:pPr>
              <w:pStyle w:val="TableText"/>
            </w:pPr>
            <w:r w:rsidRPr="002871CE">
              <w:t>FV3</w:t>
            </w:r>
          </w:p>
        </w:tc>
        <w:tc>
          <w:tcPr>
            <w:tcW w:w="482" w:type="pct"/>
            <w:shd w:val="clear" w:color="auto" w:fill="auto"/>
            <w:vAlign w:val="center"/>
          </w:tcPr>
          <w:p w14:paraId="5AAC5728" w14:textId="77777777" w:rsidR="00067A82" w:rsidRPr="002871CE" w:rsidRDefault="00067A82" w:rsidP="002A4BF0">
            <w:pPr>
              <w:pStyle w:val="TableText"/>
              <w:rPr>
                <w:szCs w:val="18"/>
              </w:rPr>
            </w:pPr>
            <w:r w:rsidRPr="002871CE">
              <w:rPr>
                <w:szCs w:val="18"/>
              </w:rPr>
              <w:t>no</w:t>
            </w:r>
          </w:p>
        </w:tc>
        <w:tc>
          <w:tcPr>
            <w:tcW w:w="327" w:type="pct"/>
            <w:shd w:val="clear" w:color="auto" w:fill="auto"/>
            <w:vAlign w:val="center"/>
          </w:tcPr>
          <w:p w14:paraId="209890F8" w14:textId="77777777" w:rsidR="00067A82" w:rsidRDefault="00067A82" w:rsidP="002A4BF0">
            <w:pPr>
              <w:pStyle w:val="TableText"/>
              <w:rPr>
                <w:szCs w:val="18"/>
              </w:rPr>
            </w:pPr>
            <w:r>
              <w:rPr>
                <w:szCs w:val="18"/>
              </w:rPr>
              <w:t>no</w:t>
            </w:r>
          </w:p>
        </w:tc>
        <w:tc>
          <w:tcPr>
            <w:tcW w:w="405" w:type="pct"/>
            <w:shd w:val="clear" w:color="auto" w:fill="auto"/>
            <w:vAlign w:val="center"/>
          </w:tcPr>
          <w:p w14:paraId="17FE421A"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103AA847" w14:textId="77777777" w:rsidR="00067A82" w:rsidRDefault="00067A82" w:rsidP="002A4BF0">
            <w:pPr>
              <w:pStyle w:val="TableText"/>
              <w:rPr>
                <w:szCs w:val="18"/>
              </w:rPr>
            </w:pPr>
            <w:r>
              <w:rPr>
                <w:szCs w:val="18"/>
              </w:rPr>
              <w:t>yes</w:t>
            </w:r>
          </w:p>
        </w:tc>
        <w:tc>
          <w:tcPr>
            <w:tcW w:w="405" w:type="pct"/>
            <w:shd w:val="clear" w:color="auto" w:fill="auto"/>
            <w:vAlign w:val="center"/>
          </w:tcPr>
          <w:p w14:paraId="3556748D" w14:textId="780584A6" w:rsidR="00067A82" w:rsidRDefault="00067A82" w:rsidP="002A4BF0">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50C20702" w14:textId="78FEE36C" w:rsidR="00067A82" w:rsidRPr="002871CE"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3E93C400" w14:textId="77777777" w:rsidR="00067A82" w:rsidRDefault="00067A82" w:rsidP="002A4BF0">
            <w:pPr>
              <w:pStyle w:val="TableText"/>
              <w:rPr>
                <w:szCs w:val="18"/>
              </w:rPr>
            </w:pPr>
            <w:r w:rsidRPr="002871CE">
              <w:rPr>
                <w:szCs w:val="18"/>
              </w:rPr>
              <w:t>no</w:t>
            </w:r>
          </w:p>
        </w:tc>
        <w:tc>
          <w:tcPr>
            <w:tcW w:w="307" w:type="pct"/>
            <w:shd w:val="clear" w:color="auto" w:fill="auto"/>
            <w:vAlign w:val="center"/>
          </w:tcPr>
          <w:p w14:paraId="45D2F989" w14:textId="77777777" w:rsidR="00067A82" w:rsidRDefault="00067A82" w:rsidP="002A4BF0">
            <w:pPr>
              <w:pStyle w:val="TableText"/>
              <w:rPr>
                <w:szCs w:val="18"/>
              </w:rPr>
            </w:pPr>
            <w:r>
              <w:rPr>
                <w:szCs w:val="18"/>
              </w:rPr>
              <w:t>no</w:t>
            </w:r>
          </w:p>
        </w:tc>
        <w:tc>
          <w:tcPr>
            <w:tcW w:w="432" w:type="pct"/>
            <w:shd w:val="clear" w:color="auto" w:fill="auto"/>
            <w:vAlign w:val="center"/>
          </w:tcPr>
          <w:p w14:paraId="49BBC5D3"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43A10D50" w14:textId="77777777" w:rsidR="00067A82" w:rsidRDefault="00067A82" w:rsidP="002A4BF0">
            <w:pPr>
              <w:pStyle w:val="TableText"/>
              <w:rPr>
                <w:szCs w:val="18"/>
              </w:rPr>
            </w:pPr>
            <w:r>
              <w:rPr>
                <w:szCs w:val="18"/>
              </w:rPr>
              <w:t>yes</w:t>
            </w:r>
          </w:p>
        </w:tc>
      </w:tr>
      <w:tr w:rsidR="00522CC0" w:rsidRPr="002871CE" w14:paraId="0BB3C94C" w14:textId="77777777" w:rsidTr="00032FAD">
        <w:trPr>
          <w:jc w:val="center"/>
        </w:trPr>
        <w:tc>
          <w:tcPr>
            <w:tcW w:w="949" w:type="pct"/>
            <w:shd w:val="clear" w:color="auto" w:fill="auto"/>
            <w:vAlign w:val="center"/>
          </w:tcPr>
          <w:p w14:paraId="1ADB013B" w14:textId="77777777" w:rsidR="004C2D54" w:rsidRDefault="00067A82" w:rsidP="002A4BF0">
            <w:pPr>
              <w:pStyle w:val="TableText"/>
            </w:pPr>
            <w:r w:rsidRPr="002871CE">
              <w:rPr>
                <w:rStyle w:val="Emphasis"/>
              </w:rPr>
              <w:t>A. salmonicida</w:t>
            </w:r>
          </w:p>
          <w:p w14:paraId="56501F3A" w14:textId="27FC732B" w:rsidR="00067A82" w:rsidRPr="002871CE" w:rsidRDefault="00067A82" w:rsidP="002A4BF0">
            <w:pPr>
              <w:pStyle w:val="TableText"/>
            </w:pPr>
            <w:r w:rsidRPr="002871CE">
              <w:t>(typical strain)</w:t>
            </w:r>
          </w:p>
        </w:tc>
        <w:tc>
          <w:tcPr>
            <w:tcW w:w="482" w:type="pct"/>
            <w:shd w:val="clear" w:color="auto" w:fill="auto"/>
            <w:vAlign w:val="center"/>
          </w:tcPr>
          <w:p w14:paraId="5ACAD567" w14:textId="77777777" w:rsidR="00067A82" w:rsidRPr="002871CE" w:rsidRDefault="00067A82" w:rsidP="002A4BF0">
            <w:pPr>
              <w:pStyle w:val="TableText"/>
              <w:rPr>
                <w:szCs w:val="18"/>
              </w:rPr>
            </w:pPr>
            <w:r>
              <w:rPr>
                <w:szCs w:val="18"/>
              </w:rPr>
              <w:t>no</w:t>
            </w:r>
          </w:p>
        </w:tc>
        <w:tc>
          <w:tcPr>
            <w:tcW w:w="327" w:type="pct"/>
            <w:shd w:val="clear" w:color="auto" w:fill="auto"/>
            <w:vAlign w:val="center"/>
          </w:tcPr>
          <w:p w14:paraId="3269A863" w14:textId="77777777" w:rsidR="00067A82" w:rsidRDefault="00067A82" w:rsidP="002A4BF0">
            <w:pPr>
              <w:pStyle w:val="TableText"/>
              <w:rPr>
                <w:szCs w:val="18"/>
              </w:rPr>
            </w:pPr>
            <w:r>
              <w:rPr>
                <w:szCs w:val="18"/>
              </w:rPr>
              <w:t>no</w:t>
            </w:r>
          </w:p>
        </w:tc>
        <w:tc>
          <w:tcPr>
            <w:tcW w:w="405" w:type="pct"/>
            <w:shd w:val="clear" w:color="auto" w:fill="auto"/>
            <w:vAlign w:val="center"/>
          </w:tcPr>
          <w:p w14:paraId="1A6D9AE2"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79DB9D6D" w14:textId="77777777" w:rsidR="00067A82" w:rsidRDefault="00067A82" w:rsidP="002A4BF0">
            <w:pPr>
              <w:pStyle w:val="TableText"/>
              <w:rPr>
                <w:szCs w:val="18"/>
              </w:rPr>
            </w:pPr>
            <w:r>
              <w:rPr>
                <w:szCs w:val="18"/>
              </w:rPr>
              <w:t>yes</w:t>
            </w:r>
          </w:p>
        </w:tc>
        <w:tc>
          <w:tcPr>
            <w:tcW w:w="405" w:type="pct"/>
            <w:shd w:val="clear" w:color="auto" w:fill="auto"/>
            <w:vAlign w:val="center"/>
          </w:tcPr>
          <w:p w14:paraId="793349D1" w14:textId="009E4267" w:rsidR="00067A82" w:rsidRDefault="00067A82" w:rsidP="002A4BF0">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3FA3D46E" w14:textId="3AF2975F" w:rsidR="00067A82" w:rsidRPr="002871CE"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0B196365" w14:textId="77777777" w:rsidR="00067A82" w:rsidRDefault="00067A82" w:rsidP="002A4BF0">
            <w:pPr>
              <w:pStyle w:val="TableText"/>
              <w:rPr>
                <w:szCs w:val="18"/>
              </w:rPr>
            </w:pPr>
            <w:r>
              <w:rPr>
                <w:szCs w:val="18"/>
              </w:rPr>
              <w:t>no</w:t>
            </w:r>
          </w:p>
        </w:tc>
        <w:tc>
          <w:tcPr>
            <w:tcW w:w="307" w:type="pct"/>
            <w:shd w:val="clear" w:color="auto" w:fill="auto"/>
            <w:vAlign w:val="center"/>
          </w:tcPr>
          <w:p w14:paraId="6806CE97" w14:textId="77777777" w:rsidR="00067A82" w:rsidRPr="002871CE" w:rsidRDefault="00067A82" w:rsidP="002A4BF0">
            <w:pPr>
              <w:pStyle w:val="TableText"/>
              <w:rPr>
                <w:szCs w:val="18"/>
              </w:rPr>
            </w:pPr>
            <w:r>
              <w:rPr>
                <w:szCs w:val="18"/>
              </w:rPr>
              <w:t>no</w:t>
            </w:r>
          </w:p>
        </w:tc>
        <w:tc>
          <w:tcPr>
            <w:tcW w:w="432" w:type="pct"/>
            <w:shd w:val="clear" w:color="auto" w:fill="auto"/>
            <w:vAlign w:val="center"/>
          </w:tcPr>
          <w:p w14:paraId="683059D5" w14:textId="77777777" w:rsidR="00067A82" w:rsidRPr="002871CE" w:rsidRDefault="00067A82" w:rsidP="002A4BF0">
            <w:pPr>
              <w:pStyle w:val="TableText"/>
              <w:rPr>
                <w:szCs w:val="18"/>
              </w:rPr>
            </w:pPr>
            <w:r>
              <w:rPr>
                <w:szCs w:val="18"/>
              </w:rPr>
              <w:t>no</w:t>
            </w:r>
          </w:p>
        </w:tc>
        <w:tc>
          <w:tcPr>
            <w:tcW w:w="475" w:type="pct"/>
            <w:shd w:val="clear" w:color="auto" w:fill="EAF1DD" w:themeFill="accent3" w:themeFillTint="33"/>
            <w:vAlign w:val="center"/>
          </w:tcPr>
          <w:p w14:paraId="21F33E8F" w14:textId="77777777" w:rsidR="00067A82" w:rsidRDefault="00067A82" w:rsidP="002A4BF0">
            <w:pPr>
              <w:pStyle w:val="TableText"/>
              <w:rPr>
                <w:szCs w:val="18"/>
              </w:rPr>
            </w:pPr>
            <w:r>
              <w:rPr>
                <w:szCs w:val="18"/>
              </w:rPr>
              <w:t>yes</w:t>
            </w:r>
          </w:p>
        </w:tc>
      </w:tr>
      <w:tr w:rsidR="00522CC0" w:rsidRPr="002871CE" w14:paraId="4A1333ED" w14:textId="77777777" w:rsidTr="00032FAD">
        <w:trPr>
          <w:jc w:val="center"/>
        </w:trPr>
        <w:tc>
          <w:tcPr>
            <w:tcW w:w="949" w:type="pct"/>
            <w:shd w:val="clear" w:color="auto" w:fill="auto"/>
            <w:vAlign w:val="center"/>
          </w:tcPr>
          <w:p w14:paraId="293E06AC" w14:textId="77777777" w:rsidR="004C2D54" w:rsidRDefault="00067A82" w:rsidP="002A4BF0">
            <w:pPr>
              <w:pStyle w:val="TableText"/>
            </w:pPr>
            <w:r w:rsidRPr="00C85518">
              <w:rPr>
                <w:rStyle w:val="Emphasis"/>
              </w:rPr>
              <w:t>Y. ruckeri</w:t>
            </w:r>
          </w:p>
          <w:p w14:paraId="0B3E17D1" w14:textId="5ECAE848" w:rsidR="00067A82" w:rsidRPr="002871CE" w:rsidRDefault="00067A82" w:rsidP="002A4BF0">
            <w:pPr>
              <w:pStyle w:val="TableText"/>
            </w:pPr>
            <w:r w:rsidRPr="002871CE">
              <w:t>(Hagerman strain)</w:t>
            </w:r>
          </w:p>
        </w:tc>
        <w:tc>
          <w:tcPr>
            <w:tcW w:w="482" w:type="pct"/>
            <w:shd w:val="clear" w:color="auto" w:fill="auto"/>
            <w:vAlign w:val="center"/>
          </w:tcPr>
          <w:p w14:paraId="68247109" w14:textId="77777777" w:rsidR="00067A82" w:rsidRPr="002871CE" w:rsidRDefault="00067A82" w:rsidP="002A4BF0">
            <w:pPr>
              <w:pStyle w:val="TableText"/>
              <w:rPr>
                <w:szCs w:val="18"/>
              </w:rPr>
            </w:pPr>
            <w:r w:rsidRPr="002871CE">
              <w:rPr>
                <w:szCs w:val="18"/>
              </w:rPr>
              <w:t>no</w:t>
            </w:r>
          </w:p>
        </w:tc>
        <w:tc>
          <w:tcPr>
            <w:tcW w:w="327" w:type="pct"/>
            <w:shd w:val="clear" w:color="auto" w:fill="auto"/>
            <w:vAlign w:val="center"/>
          </w:tcPr>
          <w:p w14:paraId="59114461" w14:textId="77777777" w:rsidR="00067A82" w:rsidRDefault="00067A82" w:rsidP="002A4BF0">
            <w:pPr>
              <w:pStyle w:val="TableText"/>
              <w:rPr>
                <w:szCs w:val="18"/>
              </w:rPr>
            </w:pPr>
            <w:r>
              <w:rPr>
                <w:szCs w:val="18"/>
              </w:rPr>
              <w:t>no</w:t>
            </w:r>
          </w:p>
        </w:tc>
        <w:tc>
          <w:tcPr>
            <w:tcW w:w="405" w:type="pct"/>
            <w:shd w:val="clear" w:color="auto" w:fill="auto"/>
            <w:vAlign w:val="center"/>
          </w:tcPr>
          <w:p w14:paraId="06791C7A"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6F4622A0" w14:textId="77777777" w:rsidR="00067A82" w:rsidRDefault="00067A82" w:rsidP="002A4BF0">
            <w:pPr>
              <w:pStyle w:val="TableText"/>
              <w:rPr>
                <w:szCs w:val="18"/>
              </w:rPr>
            </w:pPr>
            <w:r>
              <w:rPr>
                <w:szCs w:val="18"/>
              </w:rPr>
              <w:t>yes</w:t>
            </w:r>
          </w:p>
        </w:tc>
        <w:tc>
          <w:tcPr>
            <w:tcW w:w="405" w:type="pct"/>
            <w:vAlign w:val="center"/>
          </w:tcPr>
          <w:p w14:paraId="70AB37B4" w14:textId="3326D634"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7384DDA9" w14:textId="6110F1B4" w:rsidR="00067A82" w:rsidRPr="002871CE"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4B38A48A" w14:textId="77777777" w:rsidR="00067A82" w:rsidRDefault="00067A82" w:rsidP="002A4BF0">
            <w:pPr>
              <w:pStyle w:val="TableText"/>
              <w:rPr>
                <w:szCs w:val="18"/>
              </w:rPr>
            </w:pPr>
            <w:r w:rsidRPr="002871CE">
              <w:rPr>
                <w:szCs w:val="18"/>
              </w:rPr>
              <w:t>no</w:t>
            </w:r>
          </w:p>
        </w:tc>
        <w:tc>
          <w:tcPr>
            <w:tcW w:w="307" w:type="pct"/>
            <w:vAlign w:val="center"/>
          </w:tcPr>
          <w:p w14:paraId="570D1D9F" w14:textId="77777777" w:rsidR="00067A82" w:rsidRDefault="00067A82" w:rsidP="002A4BF0">
            <w:pPr>
              <w:pStyle w:val="TableText"/>
              <w:rPr>
                <w:szCs w:val="18"/>
              </w:rPr>
            </w:pPr>
            <w:r>
              <w:rPr>
                <w:szCs w:val="18"/>
              </w:rPr>
              <w:t>no</w:t>
            </w:r>
          </w:p>
        </w:tc>
        <w:tc>
          <w:tcPr>
            <w:tcW w:w="432" w:type="pct"/>
            <w:shd w:val="clear" w:color="auto" w:fill="auto"/>
            <w:vAlign w:val="center"/>
          </w:tcPr>
          <w:p w14:paraId="2D362E49"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129A71FA" w14:textId="77777777" w:rsidR="00067A82" w:rsidRDefault="00067A82" w:rsidP="002A4BF0">
            <w:pPr>
              <w:pStyle w:val="TableText"/>
              <w:rPr>
                <w:szCs w:val="18"/>
              </w:rPr>
            </w:pPr>
            <w:r>
              <w:rPr>
                <w:szCs w:val="18"/>
              </w:rPr>
              <w:t>yes</w:t>
            </w:r>
          </w:p>
        </w:tc>
      </w:tr>
      <w:tr w:rsidR="00522CC0" w:rsidRPr="002871CE" w14:paraId="416BF5A0" w14:textId="77777777" w:rsidTr="00032FAD">
        <w:trPr>
          <w:jc w:val="center"/>
        </w:trPr>
        <w:tc>
          <w:tcPr>
            <w:tcW w:w="949" w:type="pct"/>
            <w:shd w:val="clear" w:color="auto" w:fill="auto"/>
            <w:vAlign w:val="center"/>
          </w:tcPr>
          <w:p w14:paraId="5DBBD619" w14:textId="77777777" w:rsidR="00067A82" w:rsidRPr="00406CF4" w:rsidRDefault="00067A82" w:rsidP="002A4BF0">
            <w:pPr>
              <w:pStyle w:val="TableText"/>
            </w:pPr>
            <w:r w:rsidRPr="002871CE">
              <w:rPr>
                <w:rStyle w:val="Emphasis"/>
              </w:rPr>
              <w:t>A</w:t>
            </w:r>
            <w:r>
              <w:rPr>
                <w:rStyle w:val="Emphasis"/>
              </w:rPr>
              <w:t xml:space="preserve">rgulus </w:t>
            </w:r>
            <w:r w:rsidRPr="00067A82">
              <w:t>species</w:t>
            </w:r>
          </w:p>
        </w:tc>
        <w:tc>
          <w:tcPr>
            <w:tcW w:w="482" w:type="pct"/>
            <w:shd w:val="clear" w:color="auto" w:fill="auto"/>
            <w:vAlign w:val="center"/>
          </w:tcPr>
          <w:p w14:paraId="0A117678" w14:textId="77777777" w:rsidR="00067A82" w:rsidRPr="002871CE" w:rsidRDefault="00067A82" w:rsidP="002A4BF0">
            <w:pPr>
              <w:pStyle w:val="TableText"/>
              <w:rPr>
                <w:szCs w:val="18"/>
              </w:rPr>
            </w:pPr>
            <w:r w:rsidRPr="002871CE">
              <w:rPr>
                <w:szCs w:val="18"/>
              </w:rPr>
              <w:t>no</w:t>
            </w:r>
          </w:p>
        </w:tc>
        <w:tc>
          <w:tcPr>
            <w:tcW w:w="327" w:type="pct"/>
            <w:shd w:val="clear" w:color="auto" w:fill="auto"/>
            <w:vAlign w:val="center"/>
          </w:tcPr>
          <w:p w14:paraId="5AFA96F5" w14:textId="77777777" w:rsidR="00067A82" w:rsidRDefault="00067A82" w:rsidP="002A4BF0">
            <w:pPr>
              <w:pStyle w:val="TableText"/>
              <w:rPr>
                <w:szCs w:val="18"/>
              </w:rPr>
            </w:pPr>
            <w:r>
              <w:rPr>
                <w:szCs w:val="18"/>
              </w:rPr>
              <w:t>no</w:t>
            </w:r>
          </w:p>
        </w:tc>
        <w:tc>
          <w:tcPr>
            <w:tcW w:w="405" w:type="pct"/>
            <w:vAlign w:val="center"/>
          </w:tcPr>
          <w:p w14:paraId="5A7E2C23" w14:textId="275E72EE" w:rsidR="00067A82" w:rsidRDefault="00067A82" w:rsidP="002A4BF0">
            <w:pPr>
              <w:pStyle w:val="TableText"/>
              <w:rPr>
                <w:szCs w:val="18"/>
              </w:rPr>
            </w:pPr>
            <w:r>
              <w:rPr>
                <w:szCs w:val="18"/>
              </w:rPr>
              <w:t>n</w:t>
            </w:r>
            <w:r w:rsidR="0035195D">
              <w:rPr>
                <w:szCs w:val="18"/>
              </w:rPr>
              <w:t>/</w:t>
            </w:r>
            <w:r>
              <w:rPr>
                <w:szCs w:val="18"/>
              </w:rPr>
              <w:t>a</w:t>
            </w:r>
          </w:p>
        </w:tc>
        <w:tc>
          <w:tcPr>
            <w:tcW w:w="405" w:type="pct"/>
            <w:shd w:val="clear" w:color="auto" w:fill="auto"/>
          </w:tcPr>
          <w:p w14:paraId="35703393" w14:textId="57EF72B2" w:rsidR="00067A82" w:rsidRPr="002871CE" w:rsidRDefault="00067A82" w:rsidP="002A4BF0">
            <w:pPr>
              <w:pStyle w:val="TableText"/>
              <w:rPr>
                <w:szCs w:val="18"/>
              </w:rPr>
            </w:pPr>
            <w:r>
              <w:rPr>
                <w:szCs w:val="18"/>
              </w:rPr>
              <w:t>n</w:t>
            </w:r>
            <w:r w:rsidR="0035195D">
              <w:rPr>
                <w:szCs w:val="18"/>
              </w:rPr>
              <w:t>/</w:t>
            </w:r>
            <w:r>
              <w:rPr>
                <w:szCs w:val="18"/>
              </w:rPr>
              <w:t>a</w:t>
            </w:r>
          </w:p>
        </w:tc>
        <w:tc>
          <w:tcPr>
            <w:tcW w:w="405" w:type="pct"/>
            <w:shd w:val="clear" w:color="auto" w:fill="EAF1DD" w:themeFill="accent3" w:themeFillTint="33"/>
            <w:vAlign w:val="center"/>
          </w:tcPr>
          <w:p w14:paraId="2C7767B8" w14:textId="77777777" w:rsidR="00067A82" w:rsidRDefault="00067A82" w:rsidP="002A4BF0">
            <w:pPr>
              <w:pStyle w:val="TableText"/>
              <w:rPr>
                <w:szCs w:val="18"/>
              </w:rPr>
            </w:pPr>
            <w:r w:rsidRPr="002871CE">
              <w:rPr>
                <w:szCs w:val="18"/>
              </w:rPr>
              <w:t>yes</w:t>
            </w:r>
          </w:p>
        </w:tc>
        <w:tc>
          <w:tcPr>
            <w:tcW w:w="331" w:type="pct"/>
            <w:shd w:val="clear" w:color="auto" w:fill="EAF1DD" w:themeFill="accent3" w:themeFillTint="33"/>
          </w:tcPr>
          <w:p w14:paraId="7BD2C519" w14:textId="77777777" w:rsidR="00067A82" w:rsidRPr="002871CE" w:rsidRDefault="00067A82" w:rsidP="002A4BF0">
            <w:pPr>
              <w:pStyle w:val="TableText"/>
              <w:rPr>
                <w:szCs w:val="18"/>
              </w:rPr>
            </w:pPr>
            <w:r>
              <w:rPr>
                <w:szCs w:val="18"/>
              </w:rPr>
              <w:t>yes</w:t>
            </w:r>
          </w:p>
        </w:tc>
        <w:tc>
          <w:tcPr>
            <w:tcW w:w="482" w:type="pct"/>
            <w:vAlign w:val="center"/>
          </w:tcPr>
          <w:p w14:paraId="5FE04651" w14:textId="54F395BA" w:rsidR="00067A82" w:rsidRDefault="00067A82" w:rsidP="002A4BF0">
            <w:pPr>
              <w:pStyle w:val="TableText"/>
              <w:rPr>
                <w:szCs w:val="18"/>
              </w:rPr>
            </w:pPr>
            <w:r>
              <w:rPr>
                <w:szCs w:val="18"/>
              </w:rPr>
              <w:t>n</w:t>
            </w:r>
            <w:r w:rsidR="0035195D">
              <w:rPr>
                <w:szCs w:val="18"/>
              </w:rPr>
              <w:t>/</w:t>
            </w:r>
            <w:r>
              <w:rPr>
                <w:szCs w:val="18"/>
              </w:rPr>
              <w:t>a</w:t>
            </w:r>
          </w:p>
        </w:tc>
        <w:tc>
          <w:tcPr>
            <w:tcW w:w="307" w:type="pct"/>
          </w:tcPr>
          <w:p w14:paraId="39F6838B" w14:textId="43F54CE3" w:rsidR="00067A82" w:rsidRDefault="00067A82" w:rsidP="002A4BF0">
            <w:pPr>
              <w:pStyle w:val="TableText"/>
              <w:rPr>
                <w:szCs w:val="18"/>
              </w:rPr>
            </w:pPr>
            <w:r>
              <w:rPr>
                <w:szCs w:val="18"/>
              </w:rPr>
              <w:t>n</w:t>
            </w:r>
            <w:r w:rsidR="0035195D">
              <w:rPr>
                <w:szCs w:val="18"/>
              </w:rPr>
              <w:t>/</w:t>
            </w:r>
            <w:r>
              <w:rPr>
                <w:szCs w:val="18"/>
              </w:rPr>
              <w:t>a</w:t>
            </w:r>
          </w:p>
        </w:tc>
        <w:tc>
          <w:tcPr>
            <w:tcW w:w="432" w:type="pct"/>
          </w:tcPr>
          <w:p w14:paraId="41213779" w14:textId="2F292005" w:rsidR="00067A82" w:rsidRDefault="00067A82" w:rsidP="002A4BF0">
            <w:pPr>
              <w:pStyle w:val="TableText"/>
              <w:rPr>
                <w:szCs w:val="18"/>
              </w:rPr>
            </w:pPr>
            <w:r>
              <w:rPr>
                <w:szCs w:val="18"/>
              </w:rPr>
              <w:t>n</w:t>
            </w:r>
            <w:r w:rsidR="0035195D">
              <w:rPr>
                <w:szCs w:val="18"/>
              </w:rPr>
              <w:t>/</w:t>
            </w:r>
            <w:r>
              <w:rPr>
                <w:szCs w:val="18"/>
              </w:rPr>
              <w:t>a</w:t>
            </w:r>
          </w:p>
        </w:tc>
        <w:tc>
          <w:tcPr>
            <w:tcW w:w="475" w:type="pct"/>
            <w:vAlign w:val="center"/>
          </w:tcPr>
          <w:p w14:paraId="3259FDD7" w14:textId="0796133A" w:rsidR="00067A82" w:rsidRDefault="00067A82" w:rsidP="002A4BF0">
            <w:pPr>
              <w:pStyle w:val="TableText"/>
              <w:rPr>
                <w:szCs w:val="18"/>
              </w:rPr>
            </w:pPr>
            <w:r>
              <w:rPr>
                <w:szCs w:val="18"/>
              </w:rPr>
              <w:t>n</w:t>
            </w:r>
            <w:r w:rsidR="0035195D">
              <w:rPr>
                <w:szCs w:val="18"/>
              </w:rPr>
              <w:t>/</w:t>
            </w:r>
            <w:r>
              <w:rPr>
                <w:szCs w:val="18"/>
              </w:rPr>
              <w:t>a</w:t>
            </w:r>
          </w:p>
        </w:tc>
      </w:tr>
      <w:tr w:rsidR="00522CC0" w:rsidRPr="002871CE" w14:paraId="7F87202C" w14:textId="77777777" w:rsidTr="00032FAD">
        <w:trPr>
          <w:jc w:val="center"/>
        </w:trPr>
        <w:tc>
          <w:tcPr>
            <w:tcW w:w="949" w:type="pct"/>
            <w:shd w:val="clear" w:color="auto" w:fill="auto"/>
            <w:vAlign w:val="center"/>
          </w:tcPr>
          <w:p w14:paraId="65BAD0C4" w14:textId="77777777" w:rsidR="00067A82" w:rsidRPr="002871CE" w:rsidRDefault="00067A82" w:rsidP="002A4BF0">
            <w:pPr>
              <w:pStyle w:val="TableText"/>
              <w:rPr>
                <w:rStyle w:val="Emphasis"/>
              </w:rPr>
            </w:pPr>
            <w:r w:rsidRPr="00C85518">
              <w:rPr>
                <w:rStyle w:val="Emphasis"/>
              </w:rPr>
              <w:t>E. sieboldi</w:t>
            </w:r>
          </w:p>
        </w:tc>
        <w:tc>
          <w:tcPr>
            <w:tcW w:w="482" w:type="pct"/>
            <w:shd w:val="clear" w:color="auto" w:fill="auto"/>
            <w:vAlign w:val="center"/>
          </w:tcPr>
          <w:p w14:paraId="4AE7E0A5" w14:textId="77777777" w:rsidR="00067A82" w:rsidRPr="002871CE" w:rsidRDefault="00067A82" w:rsidP="002A4BF0">
            <w:pPr>
              <w:pStyle w:val="TableText"/>
              <w:rPr>
                <w:szCs w:val="18"/>
              </w:rPr>
            </w:pPr>
            <w:r w:rsidRPr="002871CE">
              <w:rPr>
                <w:szCs w:val="18"/>
              </w:rPr>
              <w:t>no</w:t>
            </w:r>
          </w:p>
        </w:tc>
        <w:tc>
          <w:tcPr>
            <w:tcW w:w="327" w:type="pct"/>
            <w:shd w:val="clear" w:color="auto" w:fill="auto"/>
            <w:vAlign w:val="center"/>
          </w:tcPr>
          <w:p w14:paraId="3CA1F3EE" w14:textId="77777777" w:rsidR="00067A82" w:rsidRDefault="00067A82" w:rsidP="002A4BF0">
            <w:pPr>
              <w:pStyle w:val="TableText"/>
              <w:rPr>
                <w:szCs w:val="18"/>
              </w:rPr>
            </w:pPr>
            <w:r>
              <w:rPr>
                <w:szCs w:val="18"/>
              </w:rPr>
              <w:t>no</w:t>
            </w:r>
          </w:p>
        </w:tc>
        <w:tc>
          <w:tcPr>
            <w:tcW w:w="405" w:type="pct"/>
            <w:vAlign w:val="center"/>
          </w:tcPr>
          <w:p w14:paraId="2C17D112" w14:textId="2ABD3191" w:rsidR="00067A82" w:rsidRDefault="00067A82" w:rsidP="002A4BF0">
            <w:pPr>
              <w:pStyle w:val="TableText"/>
              <w:rPr>
                <w:szCs w:val="18"/>
              </w:rPr>
            </w:pPr>
            <w:r>
              <w:rPr>
                <w:szCs w:val="18"/>
              </w:rPr>
              <w:t>n</w:t>
            </w:r>
            <w:r w:rsidR="0035195D">
              <w:rPr>
                <w:szCs w:val="18"/>
              </w:rPr>
              <w:t>/</w:t>
            </w:r>
            <w:r>
              <w:rPr>
                <w:szCs w:val="18"/>
              </w:rPr>
              <w:t>a</w:t>
            </w:r>
          </w:p>
        </w:tc>
        <w:tc>
          <w:tcPr>
            <w:tcW w:w="405" w:type="pct"/>
            <w:shd w:val="clear" w:color="auto" w:fill="auto"/>
          </w:tcPr>
          <w:p w14:paraId="28BC70B0" w14:textId="2B7848FE" w:rsidR="00067A82" w:rsidRPr="002871CE" w:rsidRDefault="00067A82" w:rsidP="002A4BF0">
            <w:pPr>
              <w:pStyle w:val="TableText"/>
              <w:rPr>
                <w:szCs w:val="18"/>
              </w:rPr>
            </w:pPr>
            <w:r>
              <w:rPr>
                <w:szCs w:val="18"/>
              </w:rPr>
              <w:t>n</w:t>
            </w:r>
            <w:r w:rsidR="0035195D">
              <w:rPr>
                <w:szCs w:val="18"/>
              </w:rPr>
              <w:t>/</w:t>
            </w:r>
            <w:r>
              <w:rPr>
                <w:szCs w:val="18"/>
              </w:rPr>
              <w:t>a</w:t>
            </w:r>
          </w:p>
        </w:tc>
        <w:tc>
          <w:tcPr>
            <w:tcW w:w="405" w:type="pct"/>
            <w:shd w:val="clear" w:color="auto" w:fill="EAF1DD" w:themeFill="accent3" w:themeFillTint="33"/>
            <w:vAlign w:val="center"/>
          </w:tcPr>
          <w:p w14:paraId="603BDEE9" w14:textId="77777777" w:rsidR="00067A82" w:rsidRDefault="00067A82" w:rsidP="002A4BF0">
            <w:pPr>
              <w:pStyle w:val="TableText"/>
              <w:rPr>
                <w:szCs w:val="18"/>
              </w:rPr>
            </w:pPr>
            <w:r w:rsidRPr="002871CE">
              <w:rPr>
                <w:szCs w:val="18"/>
              </w:rPr>
              <w:t>yes</w:t>
            </w:r>
          </w:p>
        </w:tc>
        <w:tc>
          <w:tcPr>
            <w:tcW w:w="331" w:type="pct"/>
            <w:shd w:val="clear" w:color="auto" w:fill="EAF1DD" w:themeFill="accent3" w:themeFillTint="33"/>
          </w:tcPr>
          <w:p w14:paraId="73E37BB7" w14:textId="77777777" w:rsidR="00067A82" w:rsidRPr="002871CE" w:rsidRDefault="00067A82" w:rsidP="002A4BF0">
            <w:pPr>
              <w:pStyle w:val="TableText"/>
              <w:rPr>
                <w:szCs w:val="18"/>
              </w:rPr>
            </w:pPr>
            <w:r>
              <w:rPr>
                <w:szCs w:val="18"/>
              </w:rPr>
              <w:t>yes</w:t>
            </w:r>
          </w:p>
        </w:tc>
        <w:tc>
          <w:tcPr>
            <w:tcW w:w="482" w:type="pct"/>
            <w:vAlign w:val="center"/>
          </w:tcPr>
          <w:p w14:paraId="790E0AF8" w14:textId="4EECBE22" w:rsidR="00067A82" w:rsidRDefault="00067A82" w:rsidP="002A4BF0">
            <w:pPr>
              <w:pStyle w:val="TableText"/>
              <w:rPr>
                <w:szCs w:val="18"/>
              </w:rPr>
            </w:pPr>
            <w:r w:rsidRPr="002871CE">
              <w:rPr>
                <w:szCs w:val="18"/>
              </w:rPr>
              <w:t>n</w:t>
            </w:r>
            <w:r w:rsidR="0035195D">
              <w:rPr>
                <w:szCs w:val="18"/>
              </w:rPr>
              <w:t>/</w:t>
            </w:r>
            <w:r>
              <w:rPr>
                <w:szCs w:val="18"/>
              </w:rPr>
              <w:t>a</w:t>
            </w:r>
          </w:p>
        </w:tc>
        <w:tc>
          <w:tcPr>
            <w:tcW w:w="307" w:type="pct"/>
          </w:tcPr>
          <w:p w14:paraId="2AC7D716" w14:textId="6B3F1825" w:rsidR="00067A82" w:rsidRDefault="00067A82" w:rsidP="002A4BF0">
            <w:pPr>
              <w:pStyle w:val="TableText"/>
              <w:rPr>
                <w:szCs w:val="18"/>
              </w:rPr>
            </w:pPr>
            <w:r>
              <w:rPr>
                <w:szCs w:val="18"/>
              </w:rPr>
              <w:t>n</w:t>
            </w:r>
            <w:r w:rsidR="0035195D">
              <w:rPr>
                <w:szCs w:val="18"/>
              </w:rPr>
              <w:t>/</w:t>
            </w:r>
            <w:r>
              <w:rPr>
                <w:szCs w:val="18"/>
              </w:rPr>
              <w:t>a</w:t>
            </w:r>
          </w:p>
        </w:tc>
        <w:tc>
          <w:tcPr>
            <w:tcW w:w="432" w:type="pct"/>
          </w:tcPr>
          <w:p w14:paraId="4F933EBC" w14:textId="16DA5049" w:rsidR="00067A82" w:rsidRDefault="00067A82" w:rsidP="002A4BF0">
            <w:pPr>
              <w:pStyle w:val="TableText"/>
              <w:rPr>
                <w:szCs w:val="18"/>
              </w:rPr>
            </w:pPr>
            <w:r>
              <w:rPr>
                <w:szCs w:val="18"/>
              </w:rPr>
              <w:t>n</w:t>
            </w:r>
            <w:r w:rsidR="0035195D">
              <w:rPr>
                <w:szCs w:val="18"/>
              </w:rPr>
              <w:t>/</w:t>
            </w:r>
            <w:r>
              <w:rPr>
                <w:szCs w:val="18"/>
              </w:rPr>
              <w:t>a</w:t>
            </w:r>
          </w:p>
        </w:tc>
        <w:tc>
          <w:tcPr>
            <w:tcW w:w="475" w:type="pct"/>
            <w:vAlign w:val="center"/>
          </w:tcPr>
          <w:p w14:paraId="5EDA80AC" w14:textId="4059672C" w:rsidR="00067A82" w:rsidRDefault="00067A82" w:rsidP="002A4BF0">
            <w:pPr>
              <w:pStyle w:val="TableText"/>
              <w:rPr>
                <w:szCs w:val="18"/>
              </w:rPr>
            </w:pPr>
            <w:r>
              <w:rPr>
                <w:szCs w:val="18"/>
              </w:rPr>
              <w:t>n</w:t>
            </w:r>
            <w:r w:rsidR="0035195D">
              <w:rPr>
                <w:szCs w:val="18"/>
              </w:rPr>
              <w:t>/</w:t>
            </w:r>
            <w:r>
              <w:rPr>
                <w:szCs w:val="18"/>
              </w:rPr>
              <w:t>a</w:t>
            </w:r>
          </w:p>
        </w:tc>
      </w:tr>
    </w:tbl>
    <w:p w14:paraId="6D931069" w14:textId="3DF588CB" w:rsidR="00067A82" w:rsidRDefault="00067A82" w:rsidP="00067A82">
      <w:pPr>
        <w:pStyle w:val="FigureTableNoteSource"/>
        <w:rPr>
          <w:rFonts w:cs="Calibri"/>
          <w:b/>
          <w:bCs/>
        </w:rPr>
      </w:pPr>
      <w:r w:rsidRPr="002871CE">
        <w:rPr>
          <w:rStyle w:val="Strong"/>
        </w:rPr>
        <w:t>n</w:t>
      </w:r>
      <w:r w:rsidR="0035195D">
        <w:rPr>
          <w:rStyle w:val="Strong"/>
        </w:rPr>
        <w:t>/</w:t>
      </w:r>
      <w:r w:rsidRPr="002871CE">
        <w:rPr>
          <w:rStyle w:val="Strong"/>
        </w:rPr>
        <w:t>a</w:t>
      </w:r>
      <w:r w:rsidRPr="002871CE">
        <w:t xml:space="preserve"> not a</w:t>
      </w:r>
      <w:r>
        <w:t>pplicable</w:t>
      </w:r>
      <w:r w:rsidRPr="002871CE">
        <w:t xml:space="preserve"> because less restrictive </w:t>
      </w:r>
      <w:r>
        <w:t xml:space="preserve">or no </w:t>
      </w:r>
      <w:r w:rsidRPr="002871CE">
        <w:t>biosecurity measures achieve Australia</w:t>
      </w:r>
      <w:r w:rsidR="000341B3">
        <w:t>’</w:t>
      </w:r>
      <w:r w:rsidRPr="002871CE">
        <w:t xml:space="preserve">s appropriate level of protection. </w:t>
      </w:r>
      <w:r w:rsidRPr="002871CE">
        <w:rPr>
          <w:rStyle w:val="Strong"/>
        </w:rPr>
        <w:t>Hazard: AciHV</w:t>
      </w:r>
      <w:r>
        <w:rPr>
          <w:rStyle w:val="Strong"/>
        </w:rPr>
        <w:t>1 and AciHV</w:t>
      </w:r>
      <w:r w:rsidRPr="002871CE">
        <w:rPr>
          <w:rStyle w:val="Strong"/>
        </w:rPr>
        <w:t xml:space="preserve">2 </w:t>
      </w:r>
      <w:r w:rsidRPr="002871CE">
        <w:rPr>
          <w:rStyle w:val="TableTextChar"/>
        </w:rPr>
        <w:t>Acipenserid herpesvirus 1</w:t>
      </w:r>
      <w:r>
        <w:rPr>
          <w:rStyle w:val="TableTextChar"/>
        </w:rPr>
        <w:t xml:space="preserve"> and 2</w:t>
      </w:r>
      <w:r w:rsidRPr="002871CE">
        <w:rPr>
          <w:rStyle w:val="TableTextChar"/>
        </w:rPr>
        <w:t>.</w:t>
      </w:r>
      <w:r w:rsidRPr="002871CE">
        <w:t xml:space="preserve"> </w:t>
      </w:r>
      <w:r w:rsidRPr="00406CF4">
        <w:rPr>
          <w:rStyle w:val="Strong"/>
          <w:i/>
          <w:iCs/>
        </w:rPr>
        <w:t>Argulus</w:t>
      </w:r>
      <w:r w:rsidRPr="00406CF4">
        <w:rPr>
          <w:rStyle w:val="Strong"/>
        </w:rPr>
        <w:t xml:space="preserve"> species</w:t>
      </w:r>
      <w:r>
        <w:t xml:space="preserve"> </w:t>
      </w:r>
      <w:r w:rsidRPr="002871CE">
        <w:rPr>
          <w:rStyle w:val="Emphasis"/>
        </w:rPr>
        <w:t>A</w:t>
      </w:r>
      <w:r>
        <w:rPr>
          <w:rStyle w:val="Emphasis"/>
        </w:rPr>
        <w:t>rgulus</w:t>
      </w:r>
      <w:r w:rsidRPr="002871CE">
        <w:rPr>
          <w:rStyle w:val="Emphasis"/>
        </w:rPr>
        <w:t> </w:t>
      </w:r>
      <w:r>
        <w:rPr>
          <w:rStyle w:val="Emphasis"/>
        </w:rPr>
        <w:t>alosae, Argulus</w:t>
      </w:r>
      <w:r w:rsidR="003061A4">
        <w:rPr>
          <w:rStyle w:val="Emphasis"/>
        </w:rPr>
        <w:t> </w:t>
      </w:r>
      <w:r w:rsidRPr="00406CF4">
        <w:rPr>
          <w:rStyle w:val="Emphasis"/>
        </w:rPr>
        <w:t>coregoni, Argulus</w:t>
      </w:r>
      <w:r w:rsidR="003061A4">
        <w:rPr>
          <w:rStyle w:val="Emphasis"/>
        </w:rPr>
        <w:t> </w:t>
      </w:r>
      <w:r w:rsidRPr="00406CF4">
        <w:rPr>
          <w:rStyle w:val="Emphasis"/>
        </w:rPr>
        <w:t>flavescens, Argulus</w:t>
      </w:r>
      <w:r w:rsidRPr="002871CE">
        <w:rPr>
          <w:rStyle w:val="Emphasis"/>
        </w:rPr>
        <w:t xml:space="preserve"> foliaceus </w:t>
      </w:r>
      <w:r w:rsidRPr="002871CE">
        <w:t xml:space="preserve">and </w:t>
      </w:r>
      <w:r w:rsidRPr="002871CE">
        <w:rPr>
          <w:rStyle w:val="Emphasis"/>
        </w:rPr>
        <w:t>Argulus </w:t>
      </w:r>
      <w:r>
        <w:rPr>
          <w:rStyle w:val="Emphasis"/>
        </w:rPr>
        <w:t>stizosthethii</w:t>
      </w:r>
      <w:r w:rsidRPr="002871CE">
        <w:t xml:space="preserve">. </w:t>
      </w:r>
      <w:r w:rsidRPr="00406CF4">
        <w:rPr>
          <w:rStyle w:val="Strong"/>
          <w:i/>
          <w:iCs/>
        </w:rPr>
        <w:t>A. salmonicida</w:t>
      </w:r>
      <w:r w:rsidRPr="00406CF4">
        <w:rPr>
          <w:rStyle w:val="Strong"/>
        </w:rPr>
        <w:t xml:space="preserve"> (typical strain)</w:t>
      </w:r>
      <w:r w:rsidRPr="002871CE">
        <w:rPr>
          <w:rStyle w:val="Emphasis"/>
        </w:rPr>
        <w:t xml:space="preserve"> Aeromonas salmonicida</w:t>
      </w:r>
      <w:r w:rsidRPr="002871CE">
        <w:t xml:space="preserve"> (typical strain). </w:t>
      </w:r>
      <w:r w:rsidRPr="00966805">
        <w:rPr>
          <w:b/>
          <w:bCs/>
        </w:rPr>
        <w:t>CyHV-3 (KHV)</w:t>
      </w:r>
      <w:r>
        <w:t xml:space="preserve"> </w:t>
      </w:r>
      <w:r w:rsidR="00487BDA">
        <w:t>c</w:t>
      </w:r>
      <w:r>
        <w:t xml:space="preserve">yprinid herpesvirus 3 (koi herpesvirus). </w:t>
      </w:r>
      <w:r w:rsidRPr="00892FBA">
        <w:rPr>
          <w:rStyle w:val="Emphasis"/>
          <w:b/>
          <w:bCs/>
        </w:rPr>
        <w:t>E. sieboldi</w:t>
      </w:r>
      <w:r w:rsidRPr="002871CE">
        <w:t xml:space="preserve"> </w:t>
      </w:r>
      <w:r w:rsidRPr="002871CE">
        <w:rPr>
          <w:rStyle w:val="Emphasis"/>
        </w:rPr>
        <w:t>Ergasilus sieboldi</w:t>
      </w:r>
      <w:r w:rsidRPr="002871CE">
        <w:t xml:space="preserve">. </w:t>
      </w:r>
      <w:r w:rsidRPr="002871CE">
        <w:rPr>
          <w:rStyle w:val="Strong"/>
        </w:rPr>
        <w:t>FV3</w:t>
      </w:r>
      <w:r w:rsidRPr="002871CE">
        <w:t xml:space="preserve"> frog virus 3. </w:t>
      </w:r>
      <w:r w:rsidRPr="00A65729">
        <w:rPr>
          <w:rStyle w:val="Strong"/>
        </w:rPr>
        <w:t>IHNV</w:t>
      </w:r>
      <w:r>
        <w:t xml:space="preserve"> infectious haematopoietic necrosis virus. </w:t>
      </w:r>
      <w:r w:rsidR="00487BDA" w:rsidRPr="00F63EFA">
        <w:rPr>
          <w:b/>
          <w:bCs/>
        </w:rPr>
        <w:t>NNV</w:t>
      </w:r>
      <w:r w:rsidR="00487BDA">
        <w:t xml:space="preserve"> nervous necrosis virus. </w:t>
      </w:r>
      <w:r w:rsidRPr="00966805">
        <w:rPr>
          <w:b/>
          <w:bCs/>
          <w:i/>
          <w:iCs/>
        </w:rPr>
        <w:t>P. hydriforme</w:t>
      </w:r>
      <w:r>
        <w:t xml:space="preserve"> </w:t>
      </w:r>
      <w:r w:rsidRPr="00966805">
        <w:rPr>
          <w:i/>
          <w:iCs/>
        </w:rPr>
        <w:t>Polypodium</w:t>
      </w:r>
      <w:r w:rsidR="003061A4">
        <w:rPr>
          <w:i/>
          <w:iCs/>
        </w:rPr>
        <w:t> </w:t>
      </w:r>
      <w:r w:rsidRPr="00966805">
        <w:rPr>
          <w:i/>
          <w:iCs/>
        </w:rPr>
        <w:t>hydriforme</w:t>
      </w:r>
      <w:r>
        <w:t xml:space="preserve">. </w:t>
      </w:r>
      <w:r w:rsidR="00487BDA" w:rsidRPr="00966805">
        <w:rPr>
          <w:b/>
          <w:bCs/>
        </w:rPr>
        <w:t>SVCV</w:t>
      </w:r>
      <w:r w:rsidR="00487BDA">
        <w:t xml:space="preserve"> spring viremia of carp virus. </w:t>
      </w:r>
      <w:r w:rsidRPr="00A65729">
        <w:rPr>
          <w:rStyle w:val="Strong"/>
        </w:rPr>
        <w:t>sNCLDV</w:t>
      </w:r>
      <w:r>
        <w:t xml:space="preserve"> s</w:t>
      </w:r>
      <w:r w:rsidRPr="00A65729">
        <w:t xml:space="preserve">turgeon </w:t>
      </w:r>
      <w:r>
        <w:t>n</w:t>
      </w:r>
      <w:r w:rsidRPr="00A65729">
        <w:t>ucleocytoplasmic large DNA viruses</w:t>
      </w:r>
      <w:r w:rsidRPr="002871CE">
        <w:t xml:space="preserve">. </w:t>
      </w:r>
      <w:r w:rsidRPr="00AA1055">
        <w:rPr>
          <w:rStyle w:val="Emphasis"/>
          <w:b/>
          <w:bCs/>
        </w:rPr>
        <w:t>Y. ruckeri</w:t>
      </w:r>
      <w:r w:rsidRPr="00C124D3">
        <w:rPr>
          <w:rStyle w:val="Strong"/>
        </w:rPr>
        <w:t xml:space="preserve"> (Hagerman</w:t>
      </w:r>
      <w:r w:rsidRPr="002871CE">
        <w:rPr>
          <w:rStyle w:val="Strong"/>
        </w:rPr>
        <w:t xml:space="preserve"> strain)</w:t>
      </w:r>
      <w:r w:rsidRPr="002871CE">
        <w:t xml:space="preserve"> </w:t>
      </w:r>
      <w:r w:rsidRPr="002871CE">
        <w:rPr>
          <w:rStyle w:val="Emphasis"/>
        </w:rPr>
        <w:t>Yersinia ruckeri</w:t>
      </w:r>
      <w:r w:rsidRPr="002871CE">
        <w:t xml:space="preserve"> (Hagerman strain). </w:t>
      </w:r>
      <w:r w:rsidRPr="008C45B8">
        <w:rPr>
          <w:rStyle w:val="Strong"/>
        </w:rPr>
        <w:t>VHSV</w:t>
      </w:r>
      <w:r>
        <w:t xml:space="preserve"> viral haemorrhagic septicaemia virus. </w:t>
      </w:r>
      <w:r w:rsidRPr="002871CE">
        <w:rPr>
          <w:rStyle w:val="Strong"/>
        </w:rPr>
        <w:t>Biosecurity measures: Unrestricted</w:t>
      </w:r>
      <w:r>
        <w:rPr>
          <w:rStyle w:val="Strong"/>
        </w:rPr>
        <w:t xml:space="preserve"> (no biosecurity measures required)</w:t>
      </w:r>
      <w:r w:rsidRPr="002871CE">
        <w:t xml:space="preserve"> </w:t>
      </w:r>
      <w:r>
        <w:t>live sturgeon or their reproductive material with</w:t>
      </w:r>
      <w:r w:rsidRPr="002871CE">
        <w:t xml:space="preserve"> no biosecurity measures applied. </w:t>
      </w:r>
      <w:r w:rsidRPr="00E06531">
        <w:rPr>
          <w:b/>
          <w:bCs/>
        </w:rPr>
        <w:t>Disease</w:t>
      </w:r>
      <w:r w:rsidRPr="00E06531">
        <w:t>-</w:t>
      </w:r>
      <w:r w:rsidRPr="00E06531">
        <w:rPr>
          <w:rStyle w:val="Strong"/>
        </w:rPr>
        <w:t>free</w:t>
      </w:r>
      <w:r w:rsidRPr="002871CE">
        <w:rPr>
          <w:rStyle w:val="Strong"/>
        </w:rPr>
        <w:t xml:space="preserve"> </w:t>
      </w:r>
      <w:r>
        <w:rPr>
          <w:rStyle w:val="Strong"/>
        </w:rPr>
        <w:t>stock</w:t>
      </w:r>
      <w:r w:rsidRPr="002871CE">
        <w:rPr>
          <w:rStyle w:val="Strong"/>
        </w:rPr>
        <w:t>s</w:t>
      </w:r>
      <w:r w:rsidRPr="002871CE">
        <w:t xml:space="preserve"> </w:t>
      </w:r>
      <w:r>
        <w:t>live sturgeon or their reproductive material</w:t>
      </w:r>
      <w:r w:rsidRPr="002871CE">
        <w:t xml:space="preserve"> which have been sourced from a country, compartment or zone that is recognised by Australia to be free of the </w:t>
      </w:r>
      <w:r>
        <w:t>disease</w:t>
      </w:r>
      <w:r w:rsidRPr="002871CE">
        <w:t xml:space="preserve"> agent</w:t>
      </w:r>
      <w:r>
        <w:t xml:space="preserve"> by active surveillance</w:t>
      </w:r>
      <w:r w:rsidRPr="002871CE">
        <w:t xml:space="preserve">. </w:t>
      </w:r>
      <w:r>
        <w:rPr>
          <w:rFonts w:cs="Calibri"/>
          <w:b/>
          <w:bCs/>
        </w:rPr>
        <w:t>PAQ with testing</w:t>
      </w:r>
      <w:r w:rsidRPr="00697E2C">
        <w:rPr>
          <w:rFonts w:cs="Calibri"/>
          <w:b/>
          <w:bCs/>
        </w:rPr>
        <w:t xml:space="preserve"> </w:t>
      </w:r>
      <w:r>
        <w:t xml:space="preserve">live </w:t>
      </w:r>
      <w:r>
        <w:rPr>
          <w:rFonts w:cs="Calibri"/>
        </w:rPr>
        <w:t xml:space="preserve">sturgeon or sturgeon progeny are held under post-arrival quarantine with batch testing applied. </w:t>
      </w:r>
      <w:r w:rsidRPr="00F27D29">
        <w:rPr>
          <w:rFonts w:eastAsia="Times New Roman" w:cs="Calibri"/>
          <w:b/>
          <w:bCs/>
          <w:lang w:eastAsia="en-AU"/>
        </w:rPr>
        <w:t>PEQ parasite treatment</w:t>
      </w:r>
      <w:r>
        <w:rPr>
          <w:rFonts w:eastAsia="Times New Roman" w:cs="Calibri"/>
          <w:lang w:eastAsia="en-AU"/>
        </w:rPr>
        <w:t xml:space="preserve"> live sturgeon are held under </w:t>
      </w:r>
      <w:r>
        <w:t xml:space="preserve">pre-export </w:t>
      </w:r>
      <w:r>
        <w:rPr>
          <w:rFonts w:cs="Calibri"/>
        </w:rPr>
        <w:t xml:space="preserve">quarantine with parasite treatment applied. </w:t>
      </w:r>
      <w:r>
        <w:rPr>
          <w:rFonts w:eastAsia="Times New Roman" w:cs="Calibri"/>
          <w:b/>
          <w:bCs/>
          <w:lang w:eastAsia="en-AU"/>
        </w:rPr>
        <w:t xml:space="preserve">PAQ </w:t>
      </w:r>
      <w:r w:rsidRPr="00F27D29">
        <w:rPr>
          <w:rFonts w:eastAsia="Times New Roman" w:cs="Calibri"/>
          <w:b/>
          <w:bCs/>
          <w:lang w:eastAsia="en-AU"/>
        </w:rPr>
        <w:t>parasite treatment</w:t>
      </w:r>
      <w:r>
        <w:rPr>
          <w:rFonts w:eastAsia="Times New Roman" w:cs="Calibri"/>
          <w:lang w:eastAsia="en-AU"/>
        </w:rPr>
        <w:t xml:space="preserve"> live sturgeon are held under </w:t>
      </w:r>
      <w:r>
        <w:t xml:space="preserve">post-arrival </w:t>
      </w:r>
      <w:r>
        <w:rPr>
          <w:rFonts w:cs="Calibri"/>
        </w:rPr>
        <w:t xml:space="preserve">quarantine with parasite treatment applied. </w:t>
      </w:r>
      <w:r>
        <w:rPr>
          <w:rFonts w:cs="Calibri"/>
          <w:b/>
          <w:bCs/>
        </w:rPr>
        <w:t>PAQ (with progeny production and testing)</w:t>
      </w:r>
      <w:r w:rsidRPr="00697E2C">
        <w:rPr>
          <w:rFonts w:cs="Calibri"/>
          <w:b/>
          <w:bCs/>
        </w:rPr>
        <w:t xml:space="preserve"> </w:t>
      </w:r>
      <w:r>
        <w:rPr>
          <w:rFonts w:cs="Calibri"/>
        </w:rPr>
        <w:t>sturgeon reproductive material is held under post-arrival quarantine for progeny production and resulting larvae/juveniles are batch tested</w:t>
      </w:r>
      <w:r>
        <w:rPr>
          <w:rFonts w:cs="Calibri"/>
          <w:b/>
          <w:bCs/>
        </w:rPr>
        <w:t>.</w:t>
      </w:r>
    </w:p>
    <w:p w14:paraId="6AB85084" w14:textId="2F72E0CE" w:rsidR="004D7CA4" w:rsidRDefault="00571345" w:rsidP="00571345">
      <w:r>
        <w:t xml:space="preserve">When importing a new live species for aquaculture, the World Organisation for Animal Health typically recommend the first specimens imported (F0 generation) to remain indefinitely contained at a quarantine facility, with their subsequent generations being released. </w:t>
      </w:r>
      <w:r w:rsidR="00DA12D1">
        <w:t>However, t</w:t>
      </w:r>
      <w:r>
        <w:t>he slow development of sturgeon to reach sexual maturity (7 years+) does not make this feasible</w:t>
      </w:r>
      <w:r w:rsidR="00DB7CD9">
        <w:t xml:space="preserve"> for imported larvae, fingerlings and juveniles</w:t>
      </w:r>
      <w:r>
        <w:t xml:space="preserve">. Instead, alternative </w:t>
      </w:r>
      <w:r w:rsidR="00DA12D1">
        <w:t xml:space="preserve">biosecurity </w:t>
      </w:r>
      <w:r>
        <w:t xml:space="preserve">measures </w:t>
      </w:r>
      <w:r w:rsidR="00DA12D1">
        <w:t>are proposed</w:t>
      </w:r>
      <w:r>
        <w:t xml:space="preserve"> to </w:t>
      </w:r>
      <w:r>
        <w:lastRenderedPageBreak/>
        <w:t>provide equivalent risk management to allow the safe release of the F0 generation</w:t>
      </w:r>
      <w:r w:rsidR="00DE3E69">
        <w:t>.</w:t>
      </w:r>
      <w:r w:rsidR="00DB7CD9">
        <w:t xml:space="preserve"> The department will consider</w:t>
      </w:r>
      <w:r w:rsidR="00DB7CD9" w:rsidRPr="00DB7CD9">
        <w:t xml:space="preserve"> </w:t>
      </w:r>
      <w:r w:rsidR="00403FB3">
        <w:t xml:space="preserve">on a case-by-case basis </w:t>
      </w:r>
      <w:r w:rsidR="00DB7CD9">
        <w:t>the option of holding imported</w:t>
      </w:r>
      <w:r w:rsidR="00DB7CD9" w:rsidRPr="00DB7CD9">
        <w:t xml:space="preserve"> </w:t>
      </w:r>
      <w:r w:rsidR="00DB7CD9">
        <w:t>sexually mature</w:t>
      </w:r>
      <w:r w:rsidR="00DB7CD9" w:rsidRPr="00DB7CD9">
        <w:t xml:space="preserve"> sturgeon in </w:t>
      </w:r>
      <w:r w:rsidR="00DB7CD9">
        <w:t>quarantine</w:t>
      </w:r>
      <w:r w:rsidR="0092241D">
        <w:t xml:space="preserve"> indefinitely</w:t>
      </w:r>
      <w:r w:rsidR="00DB7CD9" w:rsidRPr="00DB7CD9">
        <w:t xml:space="preserve"> </w:t>
      </w:r>
      <w:r w:rsidR="0092241D">
        <w:t xml:space="preserve">and </w:t>
      </w:r>
      <w:r w:rsidR="00DB7CD9">
        <w:t xml:space="preserve">only releasing a </w:t>
      </w:r>
      <w:r w:rsidR="0092241D">
        <w:t>first generation (</w:t>
      </w:r>
      <w:r w:rsidR="00DB7CD9">
        <w:t>F1</w:t>
      </w:r>
      <w:r w:rsidR="0092241D">
        <w:t>)</w:t>
      </w:r>
      <w:r w:rsidR="00DB7CD9">
        <w:t xml:space="preserve"> population</w:t>
      </w:r>
      <w:r w:rsidR="0092241D">
        <w:t>.</w:t>
      </w:r>
    </w:p>
    <w:p w14:paraId="0D80BB81" w14:textId="242C111C" w:rsidR="003E065B" w:rsidRDefault="004D7CA4" w:rsidP="00571345">
      <w:r>
        <w:t xml:space="preserve">The proposed biosecurity measures are </w:t>
      </w:r>
      <w:r w:rsidR="00DE3E69">
        <w:t xml:space="preserve">conservative but </w:t>
      </w:r>
      <w:r>
        <w:t>considered necessary to protect the health of susceptible Australian fish and amphibians.</w:t>
      </w:r>
      <w:r w:rsidR="00DE3E69">
        <w:t xml:space="preserve"> </w:t>
      </w:r>
      <w:r>
        <w:t xml:space="preserve">This is </w:t>
      </w:r>
      <w:r w:rsidR="00DA12D1" w:rsidRPr="00DA12D1">
        <w:t xml:space="preserve">because despite </w:t>
      </w:r>
      <w:r w:rsidR="00DE3E69">
        <w:t xml:space="preserve">imported </w:t>
      </w:r>
      <w:r>
        <w:t xml:space="preserve">live </w:t>
      </w:r>
      <w:r w:rsidR="00DA12D1" w:rsidRPr="00DA12D1">
        <w:t>sturgeon only being permitted to enter</w:t>
      </w:r>
      <w:r w:rsidR="00DA12D1">
        <w:t xml:space="preserve"> a recirculating aquaculture system </w:t>
      </w:r>
      <w:r>
        <w:t xml:space="preserve">under the </w:t>
      </w:r>
      <w:r w:rsidR="00733808">
        <w:t xml:space="preserve">EPBC Act, </w:t>
      </w:r>
      <w:r>
        <w:t>the BIRA has</w:t>
      </w:r>
      <w:r w:rsidR="00DA12D1" w:rsidRPr="00DA12D1">
        <w:t xml:space="preserve"> </w:t>
      </w:r>
      <w:r w:rsidR="00DE3E69">
        <w:t>assumed</w:t>
      </w:r>
      <w:r w:rsidR="00DA12D1" w:rsidRPr="00DA12D1">
        <w:t xml:space="preserve"> th</w:t>
      </w:r>
      <w:r>
        <w:t xml:space="preserve">at </w:t>
      </w:r>
      <w:r w:rsidRPr="008A4748">
        <w:t xml:space="preserve">the </w:t>
      </w:r>
      <w:r w:rsidR="00E42BDB" w:rsidRPr="008A4748">
        <w:t>hazards</w:t>
      </w:r>
      <w:r w:rsidR="00DA12D1" w:rsidRPr="008A4748">
        <w:t xml:space="preserve"> may</w:t>
      </w:r>
      <w:r w:rsidR="00DA12D1" w:rsidRPr="00DA12D1">
        <w:t xml:space="preserve"> enter the </w:t>
      </w:r>
      <w:r w:rsidR="00DE3E69">
        <w:t xml:space="preserve">Australian </w:t>
      </w:r>
      <w:r w:rsidR="00DA12D1" w:rsidRPr="00DA12D1">
        <w:t>environment</w:t>
      </w:r>
      <w:r>
        <w:t>.</w:t>
      </w:r>
    </w:p>
    <w:p w14:paraId="48980185" w14:textId="3A1998A1" w:rsidR="00067A82" w:rsidRDefault="00067A82" w:rsidP="00067A82">
      <w:r>
        <w:t xml:space="preserve">The department recognises that there might be new scientific information and technologies, or other combinations of measures that may provide an equivalent level of biosecurity protection for the hazards identified as requiring risk management in this </w:t>
      </w:r>
      <w:r w:rsidR="004628F4">
        <w:t xml:space="preserve">provisional BIRA </w:t>
      </w:r>
      <w:r w:rsidR="00EE12CF">
        <w:t>report</w:t>
      </w:r>
      <w:r>
        <w:t xml:space="preserve">. Submissions supporting equivalence measures will be considered </w:t>
      </w:r>
      <w:r w:rsidR="003061A4">
        <w:t xml:space="preserve">by the department </w:t>
      </w:r>
      <w:r>
        <w:t>on a case-by-case basis.</w:t>
      </w:r>
    </w:p>
    <w:p w14:paraId="3B784855" w14:textId="56D71FA9" w:rsidR="00764D6A" w:rsidRDefault="00764D6A" w:rsidP="00067A82">
      <w:pPr>
        <w:sectPr w:rsidR="00764D6A">
          <w:headerReference w:type="default"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p>
    <w:p w14:paraId="3008A3D7" w14:textId="653CE80F" w:rsidR="00726F48" w:rsidRDefault="00726F48" w:rsidP="007E39EF">
      <w:pPr>
        <w:pStyle w:val="Heading2"/>
        <w:numPr>
          <w:ilvl w:val="0"/>
          <w:numId w:val="0"/>
        </w:numPr>
        <w:ind w:left="720" w:hanging="720"/>
      </w:pPr>
      <w:bookmarkStart w:id="4" w:name="_Toc430782150"/>
      <w:bookmarkStart w:id="5" w:name="_Toc165542521"/>
      <w:r>
        <w:lastRenderedPageBreak/>
        <w:t>Acronyms and abbreviations</w:t>
      </w:r>
      <w:bookmarkEnd w:id="5"/>
    </w:p>
    <w:p w14:paraId="6C9F8387" w14:textId="0C3B00F1" w:rsidR="00726F48" w:rsidRDefault="007F39BE" w:rsidP="007F39BE">
      <w:pPr>
        <w:pStyle w:val="Caption"/>
      </w:pPr>
      <w:bookmarkStart w:id="6" w:name="_Toc165542649"/>
      <w:r>
        <w:t xml:space="preserve">Table </w:t>
      </w:r>
      <w:r w:rsidR="00AB57D4">
        <w:fldChar w:fldCharType="begin"/>
      </w:r>
      <w:r w:rsidR="00AB57D4">
        <w:instrText xml:space="preserve"> SEQ Table \* ARABIC </w:instrText>
      </w:r>
      <w:r w:rsidR="00AB57D4">
        <w:fldChar w:fldCharType="separate"/>
      </w:r>
      <w:r w:rsidR="00AB57D4">
        <w:rPr>
          <w:noProof/>
        </w:rPr>
        <w:t>2</w:t>
      </w:r>
      <w:r w:rsidR="00AB57D4">
        <w:rPr>
          <w:noProof/>
        </w:rPr>
        <w:fldChar w:fldCharType="end"/>
      </w:r>
      <w:r>
        <w:t xml:space="preserve"> </w:t>
      </w:r>
      <w:r w:rsidR="00726F48" w:rsidRPr="00726F48">
        <w:rPr>
          <w:lang w:eastAsia="ja-JP"/>
        </w:rPr>
        <w:t>Acronyms and abbreviations used in this biosecurity import risk analysis</w:t>
      </w:r>
      <w:bookmarkEnd w:id="6"/>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2130"/>
        <w:gridCol w:w="6940"/>
      </w:tblGrid>
      <w:tr w:rsidR="007F39BE" w14:paraId="5EFEC271" w14:textId="77777777" w:rsidTr="00737B38">
        <w:trPr>
          <w:cantSplit/>
          <w:tblHeader/>
        </w:trPr>
        <w:tc>
          <w:tcPr>
            <w:tcW w:w="1174" w:type="pct"/>
            <w:tcBorders>
              <w:bottom w:val="single" w:sz="4" w:space="0" w:color="auto"/>
              <w:right w:val="nil"/>
            </w:tcBorders>
          </w:tcPr>
          <w:p w14:paraId="512A20C1" w14:textId="77777777" w:rsidR="007F39BE" w:rsidRDefault="007F39BE" w:rsidP="002A4BF0">
            <w:pPr>
              <w:pStyle w:val="TableHeading"/>
            </w:pPr>
            <w:bookmarkStart w:id="7" w:name="Title_2"/>
            <w:bookmarkEnd w:id="7"/>
            <w:r>
              <w:t>Term or abbreviation</w:t>
            </w:r>
          </w:p>
        </w:tc>
        <w:tc>
          <w:tcPr>
            <w:tcW w:w="3826" w:type="pct"/>
            <w:tcBorders>
              <w:left w:val="nil"/>
              <w:bottom w:val="single" w:sz="4" w:space="0" w:color="auto"/>
            </w:tcBorders>
          </w:tcPr>
          <w:p w14:paraId="58375D2F" w14:textId="77777777" w:rsidR="007F39BE" w:rsidRDefault="007F39BE" w:rsidP="002A4BF0">
            <w:pPr>
              <w:pStyle w:val="TableHeading"/>
            </w:pPr>
            <w:r>
              <w:t>Definition</w:t>
            </w:r>
          </w:p>
        </w:tc>
      </w:tr>
      <w:tr w:rsidR="007F39BE" w14:paraId="009148CF" w14:textId="77777777" w:rsidTr="00B914B2">
        <w:tc>
          <w:tcPr>
            <w:tcW w:w="1174" w:type="pct"/>
            <w:tcBorders>
              <w:top w:val="single" w:sz="4" w:space="0" w:color="auto"/>
              <w:bottom w:val="single" w:sz="4" w:space="0" w:color="auto"/>
              <w:right w:val="nil"/>
            </w:tcBorders>
          </w:tcPr>
          <w:p w14:paraId="6E76583E" w14:textId="77777777" w:rsidR="007F39BE" w:rsidRDefault="007F39BE" w:rsidP="002A4BF0">
            <w:pPr>
              <w:pStyle w:val="TableText"/>
            </w:pPr>
            <w:r>
              <w:t>AA</w:t>
            </w:r>
          </w:p>
        </w:tc>
        <w:tc>
          <w:tcPr>
            <w:tcW w:w="3826" w:type="pct"/>
            <w:tcBorders>
              <w:top w:val="single" w:sz="4" w:space="0" w:color="auto"/>
              <w:left w:val="nil"/>
              <w:bottom w:val="single" w:sz="4" w:space="0" w:color="auto"/>
            </w:tcBorders>
          </w:tcPr>
          <w:p w14:paraId="4D2431A4" w14:textId="360CD423" w:rsidR="007F39BE" w:rsidRDefault="007F39BE" w:rsidP="002A4BF0">
            <w:pPr>
              <w:pStyle w:val="TableText"/>
            </w:pPr>
            <w:r>
              <w:t xml:space="preserve">Approved </w:t>
            </w:r>
            <w:r w:rsidR="00BD63FF">
              <w:t>a</w:t>
            </w:r>
            <w:r>
              <w:t>rrangement</w:t>
            </w:r>
          </w:p>
        </w:tc>
      </w:tr>
      <w:tr w:rsidR="007F39BE" w14:paraId="72142A15" w14:textId="77777777" w:rsidTr="00B914B2">
        <w:tc>
          <w:tcPr>
            <w:tcW w:w="1174" w:type="pct"/>
            <w:tcBorders>
              <w:top w:val="single" w:sz="4" w:space="0" w:color="auto"/>
              <w:bottom w:val="single" w:sz="4" w:space="0" w:color="auto"/>
              <w:right w:val="nil"/>
            </w:tcBorders>
          </w:tcPr>
          <w:p w14:paraId="60A2D3B6" w14:textId="77777777" w:rsidR="007F39BE" w:rsidRDefault="007F39BE" w:rsidP="002A4BF0">
            <w:pPr>
              <w:pStyle w:val="TableText"/>
            </w:pPr>
            <w:r>
              <w:t>ABARES</w:t>
            </w:r>
          </w:p>
        </w:tc>
        <w:tc>
          <w:tcPr>
            <w:tcW w:w="3826" w:type="pct"/>
            <w:tcBorders>
              <w:top w:val="single" w:sz="4" w:space="0" w:color="auto"/>
              <w:left w:val="nil"/>
              <w:bottom w:val="single" w:sz="4" w:space="0" w:color="auto"/>
            </w:tcBorders>
          </w:tcPr>
          <w:p w14:paraId="61A0D4E4" w14:textId="77777777" w:rsidR="007F39BE" w:rsidRDefault="007F39BE" w:rsidP="002A4BF0">
            <w:pPr>
              <w:pStyle w:val="TableText"/>
            </w:pPr>
            <w:r w:rsidRPr="00255191">
              <w:t>Australian Bureau of Agricultural and Resource Economics and Sciences</w:t>
            </w:r>
          </w:p>
        </w:tc>
      </w:tr>
      <w:tr w:rsidR="007F39BE" w14:paraId="1F3BB960" w14:textId="77777777" w:rsidTr="00B914B2">
        <w:tc>
          <w:tcPr>
            <w:tcW w:w="1174" w:type="pct"/>
            <w:tcBorders>
              <w:top w:val="single" w:sz="4" w:space="0" w:color="auto"/>
              <w:bottom w:val="single" w:sz="4" w:space="0" w:color="auto"/>
              <w:right w:val="nil"/>
            </w:tcBorders>
          </w:tcPr>
          <w:p w14:paraId="0A9F601E" w14:textId="77777777" w:rsidR="007F39BE" w:rsidRDefault="007F39BE" w:rsidP="002A4BF0">
            <w:pPr>
              <w:pStyle w:val="TableText"/>
            </w:pPr>
            <w:r>
              <w:t>AciHV1</w:t>
            </w:r>
          </w:p>
        </w:tc>
        <w:tc>
          <w:tcPr>
            <w:tcW w:w="3826" w:type="pct"/>
            <w:tcBorders>
              <w:top w:val="single" w:sz="4" w:space="0" w:color="auto"/>
              <w:left w:val="nil"/>
              <w:bottom w:val="single" w:sz="4" w:space="0" w:color="auto"/>
            </w:tcBorders>
          </w:tcPr>
          <w:p w14:paraId="1F371560" w14:textId="77777777" w:rsidR="007F39BE" w:rsidRDefault="007F39BE" w:rsidP="002A4BF0">
            <w:pPr>
              <w:pStyle w:val="TableText"/>
            </w:pPr>
            <w:r w:rsidRPr="00F95220">
              <w:t>Acipenserid herpesvirus 1</w:t>
            </w:r>
          </w:p>
        </w:tc>
      </w:tr>
      <w:tr w:rsidR="007F39BE" w14:paraId="49D095D5" w14:textId="77777777" w:rsidTr="00B914B2">
        <w:tc>
          <w:tcPr>
            <w:tcW w:w="1174" w:type="pct"/>
            <w:tcBorders>
              <w:top w:val="single" w:sz="4" w:space="0" w:color="auto"/>
              <w:bottom w:val="single" w:sz="4" w:space="0" w:color="auto"/>
              <w:right w:val="nil"/>
            </w:tcBorders>
          </w:tcPr>
          <w:p w14:paraId="514365E0" w14:textId="77777777" w:rsidR="007F39BE" w:rsidRDefault="007F39BE" w:rsidP="002A4BF0">
            <w:pPr>
              <w:pStyle w:val="TableText"/>
            </w:pPr>
            <w:r>
              <w:t>AciHV2</w:t>
            </w:r>
          </w:p>
        </w:tc>
        <w:tc>
          <w:tcPr>
            <w:tcW w:w="3826" w:type="pct"/>
            <w:tcBorders>
              <w:top w:val="single" w:sz="4" w:space="0" w:color="auto"/>
              <w:left w:val="nil"/>
              <w:bottom w:val="single" w:sz="4" w:space="0" w:color="auto"/>
            </w:tcBorders>
          </w:tcPr>
          <w:p w14:paraId="21A81F97" w14:textId="77777777" w:rsidR="007F39BE" w:rsidRPr="00C659B8" w:rsidRDefault="007F39BE" w:rsidP="002A4BF0">
            <w:pPr>
              <w:pStyle w:val="TableText"/>
            </w:pPr>
            <w:r w:rsidRPr="00F95220">
              <w:t xml:space="preserve">Acipenserid herpesvirus </w:t>
            </w:r>
            <w:r>
              <w:t>2</w:t>
            </w:r>
          </w:p>
        </w:tc>
      </w:tr>
      <w:tr w:rsidR="007F39BE" w14:paraId="32935435" w14:textId="77777777" w:rsidTr="00B914B2">
        <w:tc>
          <w:tcPr>
            <w:tcW w:w="1174" w:type="pct"/>
            <w:tcBorders>
              <w:top w:val="single" w:sz="4" w:space="0" w:color="auto"/>
              <w:bottom w:val="single" w:sz="4" w:space="0" w:color="auto"/>
              <w:right w:val="nil"/>
            </w:tcBorders>
          </w:tcPr>
          <w:p w14:paraId="6210EC23" w14:textId="77777777" w:rsidR="007F39BE" w:rsidRDefault="007F39BE" w:rsidP="002A4BF0">
            <w:pPr>
              <w:pStyle w:val="TableText"/>
            </w:pPr>
            <w:r>
              <w:t>ALOP</w:t>
            </w:r>
          </w:p>
        </w:tc>
        <w:tc>
          <w:tcPr>
            <w:tcW w:w="3826" w:type="pct"/>
            <w:tcBorders>
              <w:top w:val="single" w:sz="4" w:space="0" w:color="auto"/>
              <w:left w:val="nil"/>
              <w:bottom w:val="single" w:sz="4" w:space="0" w:color="auto"/>
            </w:tcBorders>
          </w:tcPr>
          <w:p w14:paraId="3E3FD9CD" w14:textId="77777777" w:rsidR="007F39BE" w:rsidRDefault="007F39BE" w:rsidP="002A4BF0">
            <w:pPr>
              <w:pStyle w:val="TableText"/>
            </w:pPr>
            <w:r w:rsidRPr="00D26814">
              <w:t>Appropriate level of protection</w:t>
            </w:r>
          </w:p>
        </w:tc>
      </w:tr>
      <w:tr w:rsidR="007F39BE" w14:paraId="19B0DC76" w14:textId="77777777" w:rsidTr="00B914B2">
        <w:tc>
          <w:tcPr>
            <w:tcW w:w="1174" w:type="pct"/>
            <w:tcBorders>
              <w:top w:val="single" w:sz="4" w:space="0" w:color="auto"/>
              <w:bottom w:val="single" w:sz="4" w:space="0" w:color="auto"/>
              <w:right w:val="nil"/>
            </w:tcBorders>
          </w:tcPr>
          <w:p w14:paraId="59123AB6" w14:textId="77777777" w:rsidR="007F39BE" w:rsidRDefault="007F39BE" w:rsidP="002A4BF0">
            <w:pPr>
              <w:pStyle w:val="TableText"/>
              <w:tabs>
                <w:tab w:val="left" w:pos="990"/>
              </w:tabs>
            </w:pPr>
            <w:r>
              <w:t>BICON</w:t>
            </w:r>
          </w:p>
        </w:tc>
        <w:tc>
          <w:tcPr>
            <w:tcW w:w="3826" w:type="pct"/>
            <w:tcBorders>
              <w:top w:val="single" w:sz="4" w:space="0" w:color="auto"/>
              <w:left w:val="nil"/>
              <w:bottom w:val="single" w:sz="4" w:space="0" w:color="auto"/>
            </w:tcBorders>
          </w:tcPr>
          <w:p w14:paraId="2B634092" w14:textId="5E493069" w:rsidR="007F39BE" w:rsidRDefault="009B619C" w:rsidP="002A4BF0">
            <w:pPr>
              <w:pStyle w:val="TableText"/>
            </w:pPr>
            <w:r w:rsidRPr="009B619C">
              <w:t>Biosecurity Import Conditions system</w:t>
            </w:r>
          </w:p>
        </w:tc>
      </w:tr>
      <w:tr w:rsidR="007F39BE" w14:paraId="330DB7AC" w14:textId="77777777" w:rsidTr="00B914B2">
        <w:tc>
          <w:tcPr>
            <w:tcW w:w="1174" w:type="pct"/>
            <w:tcBorders>
              <w:top w:val="single" w:sz="4" w:space="0" w:color="auto"/>
              <w:bottom w:val="single" w:sz="4" w:space="0" w:color="auto"/>
              <w:right w:val="nil"/>
            </w:tcBorders>
          </w:tcPr>
          <w:p w14:paraId="31064FEB" w14:textId="77777777" w:rsidR="007F39BE" w:rsidRDefault="007F39BE" w:rsidP="002A4BF0">
            <w:pPr>
              <w:pStyle w:val="TableText"/>
            </w:pPr>
            <w:r>
              <w:t>BIRA</w:t>
            </w:r>
          </w:p>
        </w:tc>
        <w:tc>
          <w:tcPr>
            <w:tcW w:w="3826" w:type="pct"/>
            <w:tcBorders>
              <w:top w:val="single" w:sz="4" w:space="0" w:color="auto"/>
              <w:left w:val="nil"/>
              <w:bottom w:val="single" w:sz="4" w:space="0" w:color="auto"/>
            </w:tcBorders>
          </w:tcPr>
          <w:p w14:paraId="5A34B4EC" w14:textId="77777777" w:rsidR="007F39BE" w:rsidRDefault="007F39BE" w:rsidP="002A4BF0">
            <w:pPr>
              <w:pStyle w:val="TableText"/>
            </w:pPr>
            <w:r w:rsidRPr="00D26814">
              <w:t>Bio</w:t>
            </w:r>
            <w:r>
              <w:t>security</w:t>
            </w:r>
            <w:r w:rsidRPr="00D26814">
              <w:t xml:space="preserve"> import risk analysis</w:t>
            </w:r>
          </w:p>
        </w:tc>
      </w:tr>
      <w:tr w:rsidR="007F39BE" w14:paraId="69EE9982" w14:textId="77777777" w:rsidTr="00B914B2">
        <w:tc>
          <w:tcPr>
            <w:tcW w:w="1174" w:type="pct"/>
            <w:tcBorders>
              <w:top w:val="single" w:sz="4" w:space="0" w:color="auto"/>
              <w:bottom w:val="single" w:sz="4" w:space="0" w:color="auto"/>
              <w:right w:val="nil"/>
            </w:tcBorders>
          </w:tcPr>
          <w:p w14:paraId="304C1794" w14:textId="77777777" w:rsidR="007F39BE" w:rsidRDefault="007F39BE" w:rsidP="002A4BF0">
            <w:pPr>
              <w:pStyle w:val="TableText"/>
            </w:pPr>
            <w:r>
              <w:t>CA</w:t>
            </w:r>
          </w:p>
        </w:tc>
        <w:tc>
          <w:tcPr>
            <w:tcW w:w="3826" w:type="pct"/>
            <w:tcBorders>
              <w:top w:val="single" w:sz="4" w:space="0" w:color="auto"/>
              <w:left w:val="nil"/>
              <w:bottom w:val="single" w:sz="4" w:space="0" w:color="auto"/>
            </w:tcBorders>
          </w:tcPr>
          <w:p w14:paraId="7231574A" w14:textId="77777777" w:rsidR="007F39BE" w:rsidRPr="00D26814" w:rsidRDefault="007F39BE" w:rsidP="002A4BF0">
            <w:pPr>
              <w:pStyle w:val="TableText"/>
            </w:pPr>
            <w:r>
              <w:t>Competent Authority</w:t>
            </w:r>
          </w:p>
        </w:tc>
      </w:tr>
      <w:tr w:rsidR="007F39BE" w14:paraId="67998D6A" w14:textId="77777777" w:rsidTr="00B914B2">
        <w:tc>
          <w:tcPr>
            <w:tcW w:w="1174" w:type="pct"/>
            <w:tcBorders>
              <w:top w:val="single" w:sz="4" w:space="0" w:color="auto"/>
              <w:bottom w:val="single" w:sz="4" w:space="0" w:color="auto"/>
              <w:right w:val="nil"/>
            </w:tcBorders>
          </w:tcPr>
          <w:p w14:paraId="0183F229" w14:textId="77777777" w:rsidR="007F39BE" w:rsidRDefault="007F39BE" w:rsidP="002A4BF0">
            <w:pPr>
              <w:pStyle w:val="TableText"/>
            </w:pPr>
            <w:r>
              <w:t>CITES</w:t>
            </w:r>
          </w:p>
        </w:tc>
        <w:tc>
          <w:tcPr>
            <w:tcW w:w="3826" w:type="pct"/>
            <w:tcBorders>
              <w:top w:val="single" w:sz="4" w:space="0" w:color="auto"/>
              <w:left w:val="nil"/>
              <w:bottom w:val="single" w:sz="4" w:space="0" w:color="auto"/>
            </w:tcBorders>
          </w:tcPr>
          <w:p w14:paraId="3DEDD1E2" w14:textId="77777777" w:rsidR="007F39BE" w:rsidRPr="00D26814" w:rsidRDefault="007F39BE" w:rsidP="002A4BF0">
            <w:pPr>
              <w:pStyle w:val="TableText"/>
            </w:pPr>
            <w:r w:rsidRPr="00D26814">
              <w:t>Convention on International Trade in Endangered Species of Wild Fauna and Flora</w:t>
            </w:r>
          </w:p>
        </w:tc>
      </w:tr>
      <w:tr w:rsidR="005B77E2" w14:paraId="12DA6CB8" w14:textId="77777777" w:rsidTr="00B914B2">
        <w:tc>
          <w:tcPr>
            <w:tcW w:w="1174" w:type="pct"/>
            <w:tcBorders>
              <w:top w:val="single" w:sz="4" w:space="0" w:color="auto"/>
              <w:bottom w:val="single" w:sz="4" w:space="0" w:color="auto"/>
              <w:right w:val="nil"/>
            </w:tcBorders>
          </w:tcPr>
          <w:p w14:paraId="3EE83B11" w14:textId="3E992841" w:rsidR="005B77E2" w:rsidRDefault="005B77E2" w:rsidP="002A4BF0">
            <w:pPr>
              <w:pStyle w:val="TableText"/>
            </w:pPr>
            <w:r>
              <w:t>CyHV-3</w:t>
            </w:r>
          </w:p>
        </w:tc>
        <w:tc>
          <w:tcPr>
            <w:tcW w:w="3826" w:type="pct"/>
            <w:tcBorders>
              <w:top w:val="single" w:sz="4" w:space="0" w:color="auto"/>
              <w:left w:val="nil"/>
              <w:bottom w:val="single" w:sz="4" w:space="0" w:color="auto"/>
            </w:tcBorders>
          </w:tcPr>
          <w:p w14:paraId="6E2EC221" w14:textId="4B27B98E" w:rsidR="005B77E2" w:rsidRPr="00D26814" w:rsidRDefault="005B77E2" w:rsidP="002A4BF0">
            <w:pPr>
              <w:pStyle w:val="TableText"/>
            </w:pPr>
            <w:r w:rsidRPr="005B77E2">
              <w:t>Cyprinid herpesvirus 3</w:t>
            </w:r>
          </w:p>
        </w:tc>
      </w:tr>
      <w:tr w:rsidR="007F39BE" w14:paraId="0027A5EA" w14:textId="77777777" w:rsidTr="00B914B2">
        <w:tc>
          <w:tcPr>
            <w:tcW w:w="1174" w:type="pct"/>
            <w:tcBorders>
              <w:top w:val="single" w:sz="4" w:space="0" w:color="auto"/>
              <w:bottom w:val="single" w:sz="4" w:space="0" w:color="auto"/>
              <w:right w:val="nil"/>
            </w:tcBorders>
          </w:tcPr>
          <w:p w14:paraId="08D2F74C" w14:textId="77777777" w:rsidR="007F39BE" w:rsidRDefault="007F39BE" w:rsidP="002A4BF0">
            <w:pPr>
              <w:pStyle w:val="TableText"/>
            </w:pPr>
            <w:r>
              <w:t>DNA</w:t>
            </w:r>
          </w:p>
        </w:tc>
        <w:tc>
          <w:tcPr>
            <w:tcW w:w="3826" w:type="pct"/>
            <w:tcBorders>
              <w:top w:val="single" w:sz="4" w:space="0" w:color="auto"/>
              <w:left w:val="nil"/>
              <w:bottom w:val="single" w:sz="4" w:space="0" w:color="auto"/>
            </w:tcBorders>
          </w:tcPr>
          <w:p w14:paraId="2065E5A5" w14:textId="77777777" w:rsidR="007F39BE" w:rsidRPr="00D26814" w:rsidRDefault="007F39BE" w:rsidP="002A4BF0">
            <w:pPr>
              <w:pStyle w:val="TableText"/>
            </w:pPr>
            <w:r w:rsidRPr="00D26814">
              <w:t>Deoxyribonucleic acid</w:t>
            </w:r>
          </w:p>
        </w:tc>
      </w:tr>
      <w:tr w:rsidR="007F39BE" w14:paraId="3CB5EA52" w14:textId="77777777" w:rsidTr="00B914B2">
        <w:tc>
          <w:tcPr>
            <w:tcW w:w="1174" w:type="pct"/>
            <w:tcBorders>
              <w:top w:val="single" w:sz="4" w:space="0" w:color="auto"/>
              <w:bottom w:val="single" w:sz="4" w:space="0" w:color="auto"/>
              <w:right w:val="nil"/>
            </w:tcBorders>
          </w:tcPr>
          <w:p w14:paraId="55455D26" w14:textId="77777777" w:rsidR="007F39BE" w:rsidRDefault="007F39BE" w:rsidP="002A4BF0">
            <w:pPr>
              <w:pStyle w:val="TableText"/>
            </w:pPr>
            <w:r>
              <w:t>FAO</w:t>
            </w:r>
          </w:p>
        </w:tc>
        <w:tc>
          <w:tcPr>
            <w:tcW w:w="3826" w:type="pct"/>
            <w:tcBorders>
              <w:top w:val="single" w:sz="4" w:space="0" w:color="auto"/>
              <w:left w:val="nil"/>
              <w:bottom w:val="single" w:sz="4" w:space="0" w:color="auto"/>
            </w:tcBorders>
          </w:tcPr>
          <w:p w14:paraId="61134E76" w14:textId="77777777" w:rsidR="007F39BE" w:rsidRPr="00D26814" w:rsidRDefault="007F39BE" w:rsidP="002A4BF0">
            <w:pPr>
              <w:pStyle w:val="TableText"/>
            </w:pPr>
            <w:r w:rsidRPr="00D26814">
              <w:t>Food and Agriculture Organization of the United Nations</w:t>
            </w:r>
          </w:p>
        </w:tc>
      </w:tr>
      <w:tr w:rsidR="007F39BE" w14:paraId="54222FDC" w14:textId="77777777" w:rsidTr="00B914B2">
        <w:tc>
          <w:tcPr>
            <w:tcW w:w="1174" w:type="pct"/>
            <w:tcBorders>
              <w:top w:val="single" w:sz="4" w:space="0" w:color="auto"/>
              <w:bottom w:val="single" w:sz="4" w:space="0" w:color="auto"/>
              <w:right w:val="nil"/>
            </w:tcBorders>
          </w:tcPr>
          <w:p w14:paraId="09EC59AA" w14:textId="77777777" w:rsidR="007F39BE" w:rsidRDefault="007F39BE" w:rsidP="002A4BF0">
            <w:pPr>
              <w:pStyle w:val="TableText"/>
            </w:pPr>
            <w:r>
              <w:t>FV3</w:t>
            </w:r>
          </w:p>
        </w:tc>
        <w:tc>
          <w:tcPr>
            <w:tcW w:w="3826" w:type="pct"/>
            <w:tcBorders>
              <w:top w:val="single" w:sz="4" w:space="0" w:color="auto"/>
              <w:left w:val="nil"/>
              <w:bottom w:val="single" w:sz="4" w:space="0" w:color="auto"/>
            </w:tcBorders>
          </w:tcPr>
          <w:p w14:paraId="4B389112" w14:textId="77777777" w:rsidR="007F39BE" w:rsidRPr="00D26814" w:rsidRDefault="007F39BE" w:rsidP="002A4BF0">
            <w:pPr>
              <w:pStyle w:val="TableText"/>
            </w:pPr>
            <w:r w:rsidRPr="00D26814">
              <w:t xml:space="preserve">Frog </w:t>
            </w:r>
            <w:r>
              <w:t>v</w:t>
            </w:r>
            <w:r w:rsidRPr="00D26814">
              <w:t>irus 3</w:t>
            </w:r>
          </w:p>
        </w:tc>
      </w:tr>
      <w:tr w:rsidR="007F39BE" w14:paraId="6BC358BE" w14:textId="77777777" w:rsidTr="00B914B2">
        <w:tc>
          <w:tcPr>
            <w:tcW w:w="1174" w:type="pct"/>
            <w:tcBorders>
              <w:top w:val="single" w:sz="4" w:space="0" w:color="auto"/>
              <w:bottom w:val="single" w:sz="4" w:space="0" w:color="auto"/>
              <w:right w:val="nil"/>
            </w:tcBorders>
          </w:tcPr>
          <w:p w14:paraId="3E930056" w14:textId="77777777" w:rsidR="007F39BE" w:rsidRDefault="007F39BE" w:rsidP="002A4BF0">
            <w:pPr>
              <w:pStyle w:val="TableText"/>
            </w:pPr>
            <w:r>
              <w:t>IUCN</w:t>
            </w:r>
          </w:p>
        </w:tc>
        <w:tc>
          <w:tcPr>
            <w:tcW w:w="3826" w:type="pct"/>
            <w:tcBorders>
              <w:top w:val="single" w:sz="4" w:space="0" w:color="auto"/>
              <w:left w:val="nil"/>
              <w:bottom w:val="single" w:sz="4" w:space="0" w:color="auto"/>
            </w:tcBorders>
          </w:tcPr>
          <w:p w14:paraId="2880AEEC" w14:textId="77777777" w:rsidR="007F39BE" w:rsidRPr="00D26814" w:rsidRDefault="007F39BE" w:rsidP="002A4BF0">
            <w:pPr>
              <w:pStyle w:val="TableText"/>
            </w:pPr>
            <w:r w:rsidRPr="00D26814">
              <w:t>International Union for Conservation of Nature</w:t>
            </w:r>
          </w:p>
        </w:tc>
      </w:tr>
      <w:tr w:rsidR="007F39BE" w14:paraId="63C680A9" w14:textId="77777777" w:rsidTr="00B914B2">
        <w:tc>
          <w:tcPr>
            <w:tcW w:w="1174" w:type="pct"/>
            <w:tcBorders>
              <w:top w:val="single" w:sz="4" w:space="0" w:color="auto"/>
              <w:bottom w:val="single" w:sz="4" w:space="0" w:color="auto"/>
              <w:right w:val="nil"/>
            </w:tcBorders>
          </w:tcPr>
          <w:p w14:paraId="4D2D0821" w14:textId="77777777" w:rsidR="007F39BE" w:rsidRDefault="007F39BE" w:rsidP="002A4BF0">
            <w:pPr>
              <w:pStyle w:val="TableText"/>
            </w:pPr>
            <w:r>
              <w:t>IHNV</w:t>
            </w:r>
          </w:p>
        </w:tc>
        <w:tc>
          <w:tcPr>
            <w:tcW w:w="3826" w:type="pct"/>
            <w:tcBorders>
              <w:top w:val="single" w:sz="4" w:space="0" w:color="auto"/>
              <w:left w:val="nil"/>
              <w:bottom w:val="single" w:sz="4" w:space="0" w:color="auto"/>
            </w:tcBorders>
          </w:tcPr>
          <w:p w14:paraId="539DB21A" w14:textId="77777777" w:rsidR="007F39BE" w:rsidRPr="00D26814" w:rsidRDefault="007F39BE" w:rsidP="002A4BF0">
            <w:pPr>
              <w:pStyle w:val="TableText"/>
            </w:pPr>
            <w:r w:rsidRPr="00D26814">
              <w:t>Infectious haematopoietic necrosis virus</w:t>
            </w:r>
          </w:p>
        </w:tc>
      </w:tr>
      <w:tr w:rsidR="007F39BE" w14:paraId="037B114B" w14:textId="77777777" w:rsidTr="00B914B2">
        <w:tc>
          <w:tcPr>
            <w:tcW w:w="1174" w:type="pct"/>
            <w:tcBorders>
              <w:top w:val="single" w:sz="4" w:space="0" w:color="auto"/>
              <w:bottom w:val="single" w:sz="4" w:space="0" w:color="auto"/>
              <w:right w:val="nil"/>
            </w:tcBorders>
          </w:tcPr>
          <w:p w14:paraId="5142BED7" w14:textId="77777777" w:rsidR="007F39BE" w:rsidRDefault="007F39BE" w:rsidP="002A4BF0">
            <w:pPr>
              <w:pStyle w:val="TableText"/>
            </w:pPr>
            <w:r>
              <w:t>KHV</w:t>
            </w:r>
          </w:p>
        </w:tc>
        <w:tc>
          <w:tcPr>
            <w:tcW w:w="3826" w:type="pct"/>
            <w:tcBorders>
              <w:top w:val="single" w:sz="4" w:space="0" w:color="auto"/>
              <w:left w:val="nil"/>
              <w:bottom w:val="single" w:sz="4" w:space="0" w:color="auto"/>
            </w:tcBorders>
          </w:tcPr>
          <w:p w14:paraId="08A02A15" w14:textId="77777777" w:rsidR="007F39BE" w:rsidRPr="00D26814" w:rsidRDefault="007F39BE" w:rsidP="002A4BF0">
            <w:pPr>
              <w:pStyle w:val="TableText"/>
            </w:pPr>
            <w:r w:rsidRPr="00D26814">
              <w:t>Koi herpesvirus</w:t>
            </w:r>
          </w:p>
        </w:tc>
      </w:tr>
      <w:tr w:rsidR="007F39BE" w14:paraId="7FF5D090" w14:textId="77777777" w:rsidTr="00B914B2">
        <w:tc>
          <w:tcPr>
            <w:tcW w:w="1174" w:type="pct"/>
            <w:tcBorders>
              <w:top w:val="single" w:sz="4" w:space="0" w:color="auto"/>
              <w:bottom w:val="single" w:sz="4" w:space="0" w:color="auto"/>
              <w:right w:val="nil"/>
            </w:tcBorders>
          </w:tcPr>
          <w:p w14:paraId="23531D6D" w14:textId="77777777" w:rsidR="007F39BE" w:rsidRDefault="007F39BE" w:rsidP="002A4BF0">
            <w:pPr>
              <w:pStyle w:val="TableText"/>
            </w:pPr>
            <w:r>
              <w:t>LSHV</w:t>
            </w:r>
          </w:p>
        </w:tc>
        <w:tc>
          <w:tcPr>
            <w:tcW w:w="3826" w:type="pct"/>
            <w:tcBorders>
              <w:top w:val="single" w:sz="4" w:space="0" w:color="auto"/>
              <w:left w:val="nil"/>
              <w:bottom w:val="single" w:sz="4" w:space="0" w:color="auto"/>
            </w:tcBorders>
          </w:tcPr>
          <w:p w14:paraId="469C9465" w14:textId="77777777" w:rsidR="007F39BE" w:rsidRPr="00D26814" w:rsidRDefault="007F39BE" w:rsidP="002A4BF0">
            <w:pPr>
              <w:pStyle w:val="TableText"/>
            </w:pPr>
            <w:r>
              <w:t>Lake sturgeon herpesvirus</w:t>
            </w:r>
          </w:p>
        </w:tc>
      </w:tr>
      <w:tr w:rsidR="007F39BE" w14:paraId="2141F695" w14:textId="77777777" w:rsidTr="00B914B2">
        <w:tc>
          <w:tcPr>
            <w:tcW w:w="1174" w:type="pct"/>
            <w:tcBorders>
              <w:top w:val="single" w:sz="4" w:space="0" w:color="auto"/>
              <w:bottom w:val="single" w:sz="4" w:space="0" w:color="auto"/>
              <w:right w:val="nil"/>
            </w:tcBorders>
          </w:tcPr>
          <w:p w14:paraId="17E13EB2" w14:textId="77777777" w:rsidR="007F39BE" w:rsidRDefault="007F39BE" w:rsidP="002A4BF0">
            <w:pPr>
              <w:pStyle w:val="TableText"/>
            </w:pPr>
            <w:r>
              <w:t>NNV</w:t>
            </w:r>
          </w:p>
        </w:tc>
        <w:tc>
          <w:tcPr>
            <w:tcW w:w="3826" w:type="pct"/>
            <w:tcBorders>
              <w:top w:val="single" w:sz="4" w:space="0" w:color="auto"/>
              <w:left w:val="nil"/>
              <w:bottom w:val="single" w:sz="4" w:space="0" w:color="auto"/>
            </w:tcBorders>
          </w:tcPr>
          <w:p w14:paraId="372F00E4" w14:textId="77777777" w:rsidR="007F39BE" w:rsidRPr="00D26814" w:rsidRDefault="007F39BE" w:rsidP="002A4BF0">
            <w:pPr>
              <w:pStyle w:val="TableText"/>
              <w:tabs>
                <w:tab w:val="left" w:pos="1140"/>
              </w:tabs>
            </w:pPr>
            <w:r>
              <w:t>Nervous necrosis virus</w:t>
            </w:r>
          </w:p>
        </w:tc>
      </w:tr>
      <w:tr w:rsidR="007F39BE" w14:paraId="010304E6" w14:textId="77777777" w:rsidTr="00B914B2">
        <w:tc>
          <w:tcPr>
            <w:tcW w:w="1174" w:type="pct"/>
            <w:tcBorders>
              <w:top w:val="single" w:sz="4" w:space="0" w:color="auto"/>
              <w:bottom w:val="single" w:sz="4" w:space="0" w:color="auto"/>
              <w:right w:val="nil"/>
            </w:tcBorders>
          </w:tcPr>
          <w:p w14:paraId="7A9D7E1A" w14:textId="77777777" w:rsidR="007F39BE" w:rsidRDefault="007F39BE" w:rsidP="002A4BF0">
            <w:pPr>
              <w:pStyle w:val="TableText"/>
            </w:pPr>
            <w:r>
              <w:t>WOAH</w:t>
            </w:r>
          </w:p>
        </w:tc>
        <w:tc>
          <w:tcPr>
            <w:tcW w:w="3826" w:type="pct"/>
            <w:tcBorders>
              <w:top w:val="single" w:sz="4" w:space="0" w:color="auto"/>
              <w:left w:val="nil"/>
              <w:bottom w:val="single" w:sz="4" w:space="0" w:color="auto"/>
            </w:tcBorders>
          </w:tcPr>
          <w:p w14:paraId="06FBB2B2" w14:textId="77777777" w:rsidR="007F39BE" w:rsidRPr="00D26814" w:rsidRDefault="007F39BE" w:rsidP="002A4BF0">
            <w:pPr>
              <w:pStyle w:val="TableText"/>
            </w:pPr>
            <w:r w:rsidRPr="0050057F">
              <w:t>World Organisation for Animal Health</w:t>
            </w:r>
          </w:p>
        </w:tc>
      </w:tr>
      <w:tr w:rsidR="007F39BE" w14:paraId="5FF6ABB9" w14:textId="77777777" w:rsidTr="00B914B2">
        <w:tc>
          <w:tcPr>
            <w:tcW w:w="1174" w:type="pct"/>
            <w:tcBorders>
              <w:top w:val="single" w:sz="4" w:space="0" w:color="auto"/>
              <w:bottom w:val="single" w:sz="4" w:space="0" w:color="auto"/>
              <w:right w:val="nil"/>
            </w:tcBorders>
          </w:tcPr>
          <w:p w14:paraId="6BDFA1CD" w14:textId="77777777" w:rsidR="007F39BE" w:rsidRDefault="007F39BE" w:rsidP="002A4BF0">
            <w:pPr>
              <w:pStyle w:val="TableText"/>
            </w:pPr>
            <w:r>
              <w:t>WOAH</w:t>
            </w:r>
            <w:r w:rsidRPr="00F04173">
              <w:t xml:space="preserve"> Code</w:t>
            </w:r>
          </w:p>
        </w:tc>
        <w:tc>
          <w:tcPr>
            <w:tcW w:w="3826" w:type="pct"/>
            <w:tcBorders>
              <w:top w:val="single" w:sz="4" w:space="0" w:color="auto"/>
              <w:left w:val="nil"/>
              <w:bottom w:val="single" w:sz="4" w:space="0" w:color="auto"/>
            </w:tcBorders>
          </w:tcPr>
          <w:p w14:paraId="7D4F22CA" w14:textId="77777777" w:rsidR="007F39BE" w:rsidRPr="00D26814" w:rsidRDefault="007F39BE" w:rsidP="002A4BF0">
            <w:pPr>
              <w:pStyle w:val="TableText"/>
            </w:pPr>
            <w:r>
              <w:t>WOAH</w:t>
            </w:r>
            <w:r w:rsidRPr="0050057F">
              <w:t xml:space="preserve"> Aquatic </w:t>
            </w:r>
            <w:r>
              <w:t>A</w:t>
            </w:r>
            <w:r w:rsidRPr="0050057F">
              <w:t>nimal Health Code</w:t>
            </w:r>
          </w:p>
        </w:tc>
      </w:tr>
      <w:tr w:rsidR="007F39BE" w14:paraId="77DEB444" w14:textId="77777777" w:rsidTr="00B914B2">
        <w:tc>
          <w:tcPr>
            <w:tcW w:w="1174" w:type="pct"/>
            <w:tcBorders>
              <w:top w:val="single" w:sz="4" w:space="0" w:color="auto"/>
              <w:bottom w:val="single" w:sz="4" w:space="0" w:color="auto"/>
              <w:right w:val="nil"/>
            </w:tcBorders>
          </w:tcPr>
          <w:p w14:paraId="1526BA4B" w14:textId="77777777" w:rsidR="007F39BE" w:rsidRDefault="007F39BE" w:rsidP="002A4BF0">
            <w:pPr>
              <w:pStyle w:val="TableText"/>
            </w:pPr>
            <w:r>
              <w:t>WOAH</w:t>
            </w:r>
            <w:r w:rsidRPr="00F04173">
              <w:t xml:space="preserve"> Manual</w:t>
            </w:r>
          </w:p>
        </w:tc>
        <w:tc>
          <w:tcPr>
            <w:tcW w:w="3826" w:type="pct"/>
            <w:tcBorders>
              <w:top w:val="single" w:sz="4" w:space="0" w:color="auto"/>
              <w:left w:val="nil"/>
              <w:bottom w:val="single" w:sz="4" w:space="0" w:color="auto"/>
            </w:tcBorders>
          </w:tcPr>
          <w:p w14:paraId="09C579CF" w14:textId="77777777" w:rsidR="007F39BE" w:rsidRPr="00D26814" w:rsidRDefault="007F39BE" w:rsidP="002A4BF0">
            <w:pPr>
              <w:pStyle w:val="TableText"/>
            </w:pPr>
            <w:r>
              <w:t>WOAH</w:t>
            </w:r>
            <w:r w:rsidRPr="0050057F">
              <w:t xml:space="preserve"> Manual of Diagnostic Tests and Vaccines for Aquatic Animals</w:t>
            </w:r>
          </w:p>
        </w:tc>
      </w:tr>
      <w:tr w:rsidR="007F39BE" w14:paraId="090E1991" w14:textId="77777777" w:rsidTr="00B914B2">
        <w:tc>
          <w:tcPr>
            <w:tcW w:w="1174" w:type="pct"/>
            <w:tcBorders>
              <w:top w:val="single" w:sz="4" w:space="0" w:color="auto"/>
              <w:bottom w:val="single" w:sz="4" w:space="0" w:color="auto"/>
              <w:right w:val="nil"/>
            </w:tcBorders>
          </w:tcPr>
          <w:p w14:paraId="35B68C24" w14:textId="77777777" w:rsidR="007F39BE" w:rsidRDefault="007F39BE" w:rsidP="002A4BF0">
            <w:pPr>
              <w:pStyle w:val="TableText"/>
            </w:pPr>
            <w:r w:rsidRPr="002A0119">
              <w:t>PAQ</w:t>
            </w:r>
          </w:p>
        </w:tc>
        <w:tc>
          <w:tcPr>
            <w:tcW w:w="3826" w:type="pct"/>
            <w:tcBorders>
              <w:top w:val="single" w:sz="4" w:space="0" w:color="auto"/>
              <w:left w:val="nil"/>
              <w:bottom w:val="single" w:sz="4" w:space="0" w:color="auto"/>
            </w:tcBorders>
          </w:tcPr>
          <w:p w14:paraId="372B093C" w14:textId="77777777" w:rsidR="007F39BE" w:rsidRPr="00D26814" w:rsidRDefault="007F39BE" w:rsidP="002A4BF0">
            <w:pPr>
              <w:pStyle w:val="TableText"/>
            </w:pPr>
            <w:r w:rsidRPr="000F7E6B">
              <w:t>Post-arrival quarantine</w:t>
            </w:r>
          </w:p>
        </w:tc>
      </w:tr>
      <w:tr w:rsidR="007F39BE" w14:paraId="40F34A78" w14:textId="77777777" w:rsidTr="00B914B2">
        <w:tc>
          <w:tcPr>
            <w:tcW w:w="1174" w:type="pct"/>
            <w:tcBorders>
              <w:top w:val="single" w:sz="4" w:space="0" w:color="auto"/>
              <w:bottom w:val="single" w:sz="4" w:space="0" w:color="auto"/>
              <w:right w:val="nil"/>
            </w:tcBorders>
          </w:tcPr>
          <w:p w14:paraId="7CF79030" w14:textId="77777777" w:rsidR="007F39BE" w:rsidRDefault="007F39BE" w:rsidP="002A4BF0">
            <w:pPr>
              <w:pStyle w:val="TableText"/>
            </w:pPr>
            <w:r w:rsidRPr="002A0119">
              <w:t>PCR</w:t>
            </w:r>
          </w:p>
        </w:tc>
        <w:tc>
          <w:tcPr>
            <w:tcW w:w="3826" w:type="pct"/>
            <w:tcBorders>
              <w:top w:val="single" w:sz="4" w:space="0" w:color="auto"/>
              <w:left w:val="nil"/>
              <w:bottom w:val="single" w:sz="4" w:space="0" w:color="auto"/>
            </w:tcBorders>
          </w:tcPr>
          <w:p w14:paraId="40636A56" w14:textId="77777777" w:rsidR="007F39BE" w:rsidRPr="00D26814" w:rsidRDefault="007F39BE" w:rsidP="002A4BF0">
            <w:pPr>
              <w:pStyle w:val="TableText"/>
            </w:pPr>
            <w:r w:rsidRPr="000F7E6B">
              <w:t>Polymerase chain reaction</w:t>
            </w:r>
          </w:p>
        </w:tc>
      </w:tr>
      <w:tr w:rsidR="007F39BE" w14:paraId="13D47DD5" w14:textId="77777777" w:rsidTr="00B914B2">
        <w:tc>
          <w:tcPr>
            <w:tcW w:w="1174" w:type="pct"/>
            <w:tcBorders>
              <w:top w:val="single" w:sz="4" w:space="0" w:color="auto"/>
              <w:bottom w:val="single" w:sz="4" w:space="0" w:color="auto"/>
              <w:right w:val="nil"/>
            </w:tcBorders>
          </w:tcPr>
          <w:p w14:paraId="507CC6A4" w14:textId="77777777" w:rsidR="007F39BE" w:rsidRDefault="007F39BE" w:rsidP="002A4BF0">
            <w:pPr>
              <w:pStyle w:val="TableText"/>
            </w:pPr>
            <w:r w:rsidRPr="002A0119">
              <w:t>PEQ</w:t>
            </w:r>
          </w:p>
        </w:tc>
        <w:tc>
          <w:tcPr>
            <w:tcW w:w="3826" w:type="pct"/>
            <w:tcBorders>
              <w:top w:val="single" w:sz="4" w:space="0" w:color="auto"/>
              <w:left w:val="nil"/>
              <w:bottom w:val="single" w:sz="4" w:space="0" w:color="auto"/>
            </w:tcBorders>
          </w:tcPr>
          <w:p w14:paraId="5DDD74BE" w14:textId="77777777" w:rsidR="007F39BE" w:rsidRPr="00D26814" w:rsidRDefault="007F39BE" w:rsidP="002A4BF0">
            <w:pPr>
              <w:pStyle w:val="TableText"/>
            </w:pPr>
            <w:r w:rsidRPr="000F7E6B">
              <w:t>Pre-export quarantine</w:t>
            </w:r>
          </w:p>
        </w:tc>
      </w:tr>
      <w:tr w:rsidR="007F39BE" w14:paraId="3D1058C6" w14:textId="77777777" w:rsidTr="00B914B2">
        <w:tc>
          <w:tcPr>
            <w:tcW w:w="1174" w:type="pct"/>
            <w:tcBorders>
              <w:top w:val="single" w:sz="4" w:space="0" w:color="auto"/>
              <w:bottom w:val="single" w:sz="4" w:space="0" w:color="auto"/>
              <w:right w:val="nil"/>
            </w:tcBorders>
          </w:tcPr>
          <w:p w14:paraId="59EC21EE" w14:textId="77777777" w:rsidR="007F39BE" w:rsidRDefault="007F39BE" w:rsidP="002A4BF0">
            <w:pPr>
              <w:pStyle w:val="TableText"/>
            </w:pPr>
            <w:r w:rsidRPr="002A0119">
              <w:t>PFU</w:t>
            </w:r>
          </w:p>
        </w:tc>
        <w:tc>
          <w:tcPr>
            <w:tcW w:w="3826" w:type="pct"/>
            <w:tcBorders>
              <w:top w:val="single" w:sz="4" w:space="0" w:color="auto"/>
              <w:left w:val="nil"/>
              <w:bottom w:val="single" w:sz="4" w:space="0" w:color="auto"/>
            </w:tcBorders>
          </w:tcPr>
          <w:p w14:paraId="52DE8139" w14:textId="77777777" w:rsidR="007F39BE" w:rsidRPr="00D26814" w:rsidRDefault="007F39BE" w:rsidP="002A4BF0">
            <w:pPr>
              <w:pStyle w:val="TableText"/>
            </w:pPr>
            <w:r w:rsidRPr="000F7E6B">
              <w:t>Plaque-forming unit</w:t>
            </w:r>
          </w:p>
        </w:tc>
      </w:tr>
      <w:tr w:rsidR="007F39BE" w14:paraId="4F810231" w14:textId="77777777" w:rsidTr="00B914B2">
        <w:tc>
          <w:tcPr>
            <w:tcW w:w="1174" w:type="pct"/>
            <w:tcBorders>
              <w:top w:val="single" w:sz="4" w:space="0" w:color="auto"/>
              <w:bottom w:val="single" w:sz="4" w:space="0" w:color="auto"/>
              <w:right w:val="nil"/>
            </w:tcBorders>
          </w:tcPr>
          <w:p w14:paraId="372A8171" w14:textId="77777777" w:rsidR="007F39BE" w:rsidRPr="002A0119" w:rsidRDefault="007F39BE" w:rsidP="002A4BF0">
            <w:pPr>
              <w:pStyle w:val="TableText"/>
            </w:pPr>
            <w:r w:rsidRPr="007D6E42">
              <w:t>RAS</w:t>
            </w:r>
          </w:p>
        </w:tc>
        <w:tc>
          <w:tcPr>
            <w:tcW w:w="3826" w:type="pct"/>
            <w:tcBorders>
              <w:top w:val="single" w:sz="4" w:space="0" w:color="auto"/>
              <w:left w:val="nil"/>
              <w:bottom w:val="single" w:sz="4" w:space="0" w:color="auto"/>
            </w:tcBorders>
          </w:tcPr>
          <w:p w14:paraId="74B499E6" w14:textId="77777777" w:rsidR="007F39BE" w:rsidRPr="000F7E6B" w:rsidRDefault="007F39BE" w:rsidP="002A4BF0">
            <w:pPr>
              <w:pStyle w:val="TableText"/>
            </w:pPr>
            <w:r w:rsidRPr="00904CEB">
              <w:t>Recirculati</w:t>
            </w:r>
            <w:r>
              <w:t>ng</w:t>
            </w:r>
            <w:r w:rsidRPr="00904CEB">
              <w:t xml:space="preserve"> aquaculture systems</w:t>
            </w:r>
          </w:p>
        </w:tc>
      </w:tr>
      <w:tr w:rsidR="005212CA" w14:paraId="1E0A0CE0" w14:textId="77777777" w:rsidTr="00B914B2">
        <w:tc>
          <w:tcPr>
            <w:tcW w:w="1174" w:type="pct"/>
            <w:tcBorders>
              <w:top w:val="single" w:sz="4" w:space="0" w:color="auto"/>
              <w:bottom w:val="single" w:sz="4" w:space="0" w:color="auto"/>
              <w:right w:val="nil"/>
            </w:tcBorders>
          </w:tcPr>
          <w:p w14:paraId="66829BD2" w14:textId="20E0B7BE" w:rsidR="005212CA" w:rsidRDefault="005212CA" w:rsidP="002A4BF0">
            <w:pPr>
              <w:pStyle w:val="TableText"/>
            </w:pPr>
            <w:r>
              <w:t>Real-time PCR</w:t>
            </w:r>
          </w:p>
        </w:tc>
        <w:tc>
          <w:tcPr>
            <w:tcW w:w="3826" w:type="pct"/>
            <w:tcBorders>
              <w:top w:val="single" w:sz="4" w:space="0" w:color="auto"/>
              <w:left w:val="nil"/>
              <w:bottom w:val="single" w:sz="4" w:space="0" w:color="auto"/>
            </w:tcBorders>
          </w:tcPr>
          <w:p w14:paraId="3BA0AC98" w14:textId="70E13875" w:rsidR="005212CA" w:rsidRDefault="005212CA" w:rsidP="002A4BF0">
            <w:pPr>
              <w:pStyle w:val="TableText"/>
            </w:pPr>
            <w:r>
              <w:t>Real-time (or quantitative) p</w:t>
            </w:r>
            <w:r w:rsidRPr="000F7E6B">
              <w:t>olymerase chain reaction</w:t>
            </w:r>
          </w:p>
        </w:tc>
      </w:tr>
      <w:tr w:rsidR="007F39BE" w14:paraId="5D14B294" w14:textId="77777777" w:rsidTr="00B914B2">
        <w:tc>
          <w:tcPr>
            <w:tcW w:w="1174" w:type="pct"/>
            <w:tcBorders>
              <w:top w:val="single" w:sz="4" w:space="0" w:color="auto"/>
              <w:bottom w:val="single" w:sz="4" w:space="0" w:color="auto"/>
              <w:right w:val="nil"/>
            </w:tcBorders>
          </w:tcPr>
          <w:p w14:paraId="233DF289" w14:textId="77777777" w:rsidR="007F39BE" w:rsidRPr="007D6E42" w:rsidRDefault="007F39BE" w:rsidP="002A4BF0">
            <w:pPr>
              <w:pStyle w:val="TableText"/>
            </w:pPr>
            <w:r>
              <w:t>RNA</w:t>
            </w:r>
          </w:p>
        </w:tc>
        <w:tc>
          <w:tcPr>
            <w:tcW w:w="3826" w:type="pct"/>
            <w:tcBorders>
              <w:top w:val="single" w:sz="4" w:space="0" w:color="auto"/>
              <w:left w:val="nil"/>
              <w:bottom w:val="single" w:sz="4" w:space="0" w:color="auto"/>
            </w:tcBorders>
          </w:tcPr>
          <w:p w14:paraId="1A8E385B" w14:textId="77777777" w:rsidR="007F39BE" w:rsidRPr="00904CEB" w:rsidRDefault="007F39BE" w:rsidP="002A4BF0">
            <w:pPr>
              <w:pStyle w:val="TableText"/>
            </w:pPr>
            <w:r>
              <w:t>R</w:t>
            </w:r>
            <w:r w:rsidRPr="00C659B8">
              <w:t>ibonucleic acid</w:t>
            </w:r>
          </w:p>
        </w:tc>
      </w:tr>
      <w:tr w:rsidR="005212CA" w14:paraId="48F3974D" w14:textId="77777777" w:rsidTr="00B914B2">
        <w:tc>
          <w:tcPr>
            <w:tcW w:w="1174" w:type="pct"/>
            <w:tcBorders>
              <w:top w:val="single" w:sz="4" w:space="0" w:color="auto"/>
              <w:bottom w:val="single" w:sz="4" w:space="0" w:color="auto"/>
              <w:right w:val="nil"/>
            </w:tcBorders>
          </w:tcPr>
          <w:p w14:paraId="7E13C874" w14:textId="0653E762" w:rsidR="005212CA" w:rsidRPr="007D6E42" w:rsidRDefault="005212CA" w:rsidP="005212CA">
            <w:pPr>
              <w:pStyle w:val="TableText"/>
            </w:pPr>
            <w:r>
              <w:t>RT-PCR</w:t>
            </w:r>
          </w:p>
        </w:tc>
        <w:tc>
          <w:tcPr>
            <w:tcW w:w="3826" w:type="pct"/>
            <w:tcBorders>
              <w:top w:val="single" w:sz="4" w:space="0" w:color="auto"/>
              <w:left w:val="nil"/>
              <w:bottom w:val="single" w:sz="4" w:space="0" w:color="auto"/>
            </w:tcBorders>
          </w:tcPr>
          <w:p w14:paraId="57FE1189" w14:textId="2BBBEEE0" w:rsidR="005212CA" w:rsidRPr="00904CEB" w:rsidRDefault="005212CA" w:rsidP="005212CA">
            <w:pPr>
              <w:pStyle w:val="TableText"/>
            </w:pPr>
            <w:r w:rsidRPr="00C659B8">
              <w:t>Reverse-transcription-polymerase chain reaction</w:t>
            </w:r>
          </w:p>
        </w:tc>
      </w:tr>
      <w:tr w:rsidR="007F39BE" w14:paraId="5BEDC78C" w14:textId="77777777" w:rsidTr="00B914B2">
        <w:tc>
          <w:tcPr>
            <w:tcW w:w="1174" w:type="pct"/>
            <w:tcBorders>
              <w:top w:val="single" w:sz="4" w:space="0" w:color="auto"/>
              <w:bottom w:val="single" w:sz="4" w:space="0" w:color="auto"/>
              <w:right w:val="nil"/>
            </w:tcBorders>
          </w:tcPr>
          <w:p w14:paraId="6FEE16DC" w14:textId="77777777" w:rsidR="007F39BE" w:rsidRPr="007D6E42" w:rsidRDefault="007F39BE" w:rsidP="002A4BF0">
            <w:pPr>
              <w:pStyle w:val="TableText"/>
            </w:pPr>
            <w:r>
              <w:t>s</w:t>
            </w:r>
            <w:r w:rsidRPr="007B1C92">
              <w:t>NCLDV</w:t>
            </w:r>
          </w:p>
        </w:tc>
        <w:tc>
          <w:tcPr>
            <w:tcW w:w="3826" w:type="pct"/>
            <w:tcBorders>
              <w:top w:val="single" w:sz="4" w:space="0" w:color="auto"/>
              <w:left w:val="nil"/>
              <w:bottom w:val="single" w:sz="4" w:space="0" w:color="auto"/>
            </w:tcBorders>
          </w:tcPr>
          <w:p w14:paraId="1BEFDC94" w14:textId="77777777" w:rsidR="007F39BE" w:rsidRPr="00904CEB" w:rsidRDefault="007F39BE" w:rsidP="002A4BF0">
            <w:pPr>
              <w:pStyle w:val="TableText"/>
            </w:pPr>
            <w:r>
              <w:t>Sturgeon n</w:t>
            </w:r>
            <w:r w:rsidRPr="007B1C92">
              <w:t>ucleocytoplasmic large DNA viruses</w:t>
            </w:r>
          </w:p>
        </w:tc>
      </w:tr>
      <w:tr w:rsidR="007F39BE" w14:paraId="019CDE68" w14:textId="77777777" w:rsidTr="00B914B2">
        <w:tc>
          <w:tcPr>
            <w:tcW w:w="1174" w:type="pct"/>
            <w:tcBorders>
              <w:top w:val="single" w:sz="4" w:space="0" w:color="auto"/>
              <w:bottom w:val="single" w:sz="4" w:space="0" w:color="auto"/>
              <w:right w:val="nil"/>
            </w:tcBorders>
          </w:tcPr>
          <w:p w14:paraId="4C0D1F06" w14:textId="77777777" w:rsidR="007F39BE" w:rsidRPr="002A0119" w:rsidRDefault="007F39BE" w:rsidP="002A4BF0">
            <w:pPr>
              <w:pStyle w:val="TableText"/>
            </w:pPr>
            <w:r w:rsidRPr="00D26814">
              <w:t>TCID</w:t>
            </w:r>
            <w:r w:rsidRPr="00C659B8">
              <w:rPr>
                <w:vertAlign w:val="subscript"/>
              </w:rPr>
              <w:t>50</w:t>
            </w:r>
          </w:p>
        </w:tc>
        <w:tc>
          <w:tcPr>
            <w:tcW w:w="3826" w:type="pct"/>
            <w:tcBorders>
              <w:top w:val="single" w:sz="4" w:space="0" w:color="auto"/>
              <w:left w:val="nil"/>
              <w:bottom w:val="single" w:sz="4" w:space="0" w:color="auto"/>
            </w:tcBorders>
          </w:tcPr>
          <w:p w14:paraId="2E6C08DD" w14:textId="77777777" w:rsidR="007F39BE" w:rsidRPr="000F7E6B" w:rsidRDefault="007F39BE" w:rsidP="002A4BF0">
            <w:pPr>
              <w:pStyle w:val="TableText"/>
            </w:pPr>
            <w:r w:rsidRPr="00D26814">
              <w:t>50% tissue culture infective dose</w:t>
            </w:r>
          </w:p>
        </w:tc>
      </w:tr>
      <w:tr w:rsidR="007F39BE" w14:paraId="5BDB7319" w14:textId="77777777" w:rsidTr="00B914B2">
        <w:tc>
          <w:tcPr>
            <w:tcW w:w="1174" w:type="pct"/>
            <w:tcBorders>
              <w:top w:val="single" w:sz="4" w:space="0" w:color="auto"/>
              <w:bottom w:val="single" w:sz="4" w:space="0" w:color="auto"/>
              <w:right w:val="nil"/>
            </w:tcBorders>
          </w:tcPr>
          <w:p w14:paraId="7A0CE045" w14:textId="77777777" w:rsidR="007F39BE" w:rsidRPr="002A0119" w:rsidRDefault="007F39BE" w:rsidP="002A4BF0">
            <w:pPr>
              <w:pStyle w:val="TableText"/>
              <w:tabs>
                <w:tab w:val="left" w:pos="2640"/>
              </w:tabs>
            </w:pPr>
            <w:r>
              <w:t>VER</w:t>
            </w:r>
          </w:p>
        </w:tc>
        <w:tc>
          <w:tcPr>
            <w:tcW w:w="3826" w:type="pct"/>
            <w:tcBorders>
              <w:top w:val="single" w:sz="4" w:space="0" w:color="auto"/>
              <w:left w:val="nil"/>
              <w:bottom w:val="single" w:sz="4" w:space="0" w:color="auto"/>
            </w:tcBorders>
          </w:tcPr>
          <w:p w14:paraId="5B04A283" w14:textId="77777777" w:rsidR="007F39BE" w:rsidRPr="000F7E6B" w:rsidRDefault="007F39BE" w:rsidP="002A4BF0">
            <w:pPr>
              <w:pStyle w:val="TableText"/>
            </w:pPr>
            <w:r w:rsidRPr="00AD7157">
              <w:t xml:space="preserve">Viral encephalopathy and retinopathy </w:t>
            </w:r>
          </w:p>
        </w:tc>
      </w:tr>
      <w:tr w:rsidR="007F39BE" w14:paraId="27E9E70C" w14:textId="77777777" w:rsidTr="00B914B2">
        <w:tc>
          <w:tcPr>
            <w:tcW w:w="1174" w:type="pct"/>
            <w:tcBorders>
              <w:top w:val="single" w:sz="4" w:space="0" w:color="auto"/>
              <w:bottom w:val="single" w:sz="4" w:space="0" w:color="auto"/>
              <w:right w:val="nil"/>
            </w:tcBorders>
          </w:tcPr>
          <w:p w14:paraId="0CDB7B6C" w14:textId="77777777" w:rsidR="007F39BE" w:rsidRDefault="007F39BE" w:rsidP="002A4BF0">
            <w:pPr>
              <w:pStyle w:val="TableText"/>
              <w:tabs>
                <w:tab w:val="left" w:pos="2640"/>
              </w:tabs>
            </w:pPr>
            <w:r>
              <w:t>VHSV</w:t>
            </w:r>
          </w:p>
        </w:tc>
        <w:tc>
          <w:tcPr>
            <w:tcW w:w="3826" w:type="pct"/>
            <w:tcBorders>
              <w:top w:val="single" w:sz="4" w:space="0" w:color="auto"/>
              <w:left w:val="nil"/>
              <w:bottom w:val="single" w:sz="4" w:space="0" w:color="auto"/>
            </w:tcBorders>
          </w:tcPr>
          <w:p w14:paraId="5B1AA2F1" w14:textId="77777777" w:rsidR="007F39BE" w:rsidRPr="00AD7157" w:rsidRDefault="007F39BE" w:rsidP="002A4BF0">
            <w:pPr>
              <w:pStyle w:val="TableText"/>
            </w:pPr>
            <w:r>
              <w:t>Viral haemorrhagic septicaemia virus</w:t>
            </w:r>
          </w:p>
        </w:tc>
      </w:tr>
      <w:tr w:rsidR="007F39BE" w14:paraId="47E6FD27" w14:textId="77777777" w:rsidTr="00B914B2">
        <w:tc>
          <w:tcPr>
            <w:tcW w:w="1174" w:type="pct"/>
            <w:tcBorders>
              <w:top w:val="single" w:sz="4" w:space="0" w:color="auto"/>
              <w:bottom w:val="single" w:sz="4" w:space="0" w:color="auto"/>
              <w:right w:val="nil"/>
            </w:tcBorders>
          </w:tcPr>
          <w:p w14:paraId="535175A0" w14:textId="77777777" w:rsidR="007F39BE" w:rsidRDefault="007F39BE" w:rsidP="002A4BF0">
            <w:pPr>
              <w:pStyle w:val="TableText"/>
              <w:tabs>
                <w:tab w:val="left" w:pos="2640"/>
              </w:tabs>
            </w:pPr>
            <w:r w:rsidRPr="00C97E11">
              <w:t>WTO</w:t>
            </w:r>
          </w:p>
        </w:tc>
        <w:tc>
          <w:tcPr>
            <w:tcW w:w="3826" w:type="pct"/>
            <w:tcBorders>
              <w:top w:val="single" w:sz="4" w:space="0" w:color="auto"/>
              <w:left w:val="nil"/>
              <w:bottom w:val="single" w:sz="4" w:space="0" w:color="auto"/>
            </w:tcBorders>
          </w:tcPr>
          <w:p w14:paraId="771A52CA" w14:textId="77777777" w:rsidR="007F39BE" w:rsidRPr="000F7E6B" w:rsidRDefault="007F39BE" w:rsidP="002A4BF0">
            <w:pPr>
              <w:pStyle w:val="TableText"/>
            </w:pPr>
            <w:r w:rsidRPr="00AD7157">
              <w:t>World Trade Organization</w:t>
            </w:r>
          </w:p>
        </w:tc>
      </w:tr>
    </w:tbl>
    <w:p w14:paraId="586FB7E2" w14:textId="77777777" w:rsidR="007F39BE" w:rsidRDefault="007F39BE" w:rsidP="00726F48">
      <w:pPr>
        <w:rPr>
          <w:lang w:eastAsia="ja-JP"/>
        </w:rPr>
        <w:sectPr w:rsidR="007F39BE">
          <w:pgSz w:w="11906" w:h="16838"/>
          <w:pgMar w:top="1418" w:right="1418" w:bottom="1418" w:left="1418" w:header="567" w:footer="283" w:gutter="0"/>
          <w:pgNumType w:start="1"/>
          <w:cols w:space="708"/>
          <w:docGrid w:linePitch="360"/>
        </w:sectPr>
      </w:pPr>
    </w:p>
    <w:p w14:paraId="266DF49B" w14:textId="02394397" w:rsidR="00764D6A" w:rsidRPr="007E39EF" w:rsidRDefault="00E6157A" w:rsidP="007E39EF">
      <w:pPr>
        <w:pStyle w:val="Heading2"/>
      </w:pPr>
      <w:bookmarkStart w:id="8" w:name="_Toc165542522"/>
      <w:bookmarkEnd w:id="4"/>
      <w:r>
        <w:lastRenderedPageBreak/>
        <w:t>Introduction</w:t>
      </w:r>
      <w:bookmarkEnd w:id="8"/>
    </w:p>
    <w:p w14:paraId="344B81C2" w14:textId="57E60EAE" w:rsidR="00764D6A" w:rsidRDefault="00B82EC5" w:rsidP="009372F9">
      <w:pPr>
        <w:pStyle w:val="Heading3"/>
      </w:pPr>
      <w:bookmarkStart w:id="9" w:name="_Toc165542523"/>
      <w:r w:rsidRPr="00B82EC5">
        <w:t>Australia</w:t>
      </w:r>
      <w:r w:rsidR="000341B3">
        <w:t>’</w:t>
      </w:r>
      <w:r w:rsidRPr="00B82EC5">
        <w:t>s biosecurity policy framework</w:t>
      </w:r>
      <w:bookmarkEnd w:id="9"/>
    </w:p>
    <w:p w14:paraId="6DCF5793" w14:textId="4F0E3570" w:rsidR="00B82EC5" w:rsidRPr="00A119B5" w:rsidRDefault="00B82EC5" w:rsidP="00B82EC5">
      <w:bookmarkStart w:id="10" w:name="_Ref445985062"/>
      <w:bookmarkStart w:id="11" w:name="_Toc409769199"/>
      <w:r>
        <w:t>Australia</w:t>
      </w:r>
      <w:r w:rsidR="000341B3">
        <w:t>’</w:t>
      </w:r>
      <w:r>
        <w:t>s biosecurity policies aim to protect Australia against the risks that may arise from exotic pests and diseases entering, establishing and spreading in Australia</w:t>
      </w:r>
      <w:r w:rsidR="00356A08">
        <w:t>, t</w:t>
      </w:r>
      <w:r>
        <w:t>hereby threatening Australia</w:t>
      </w:r>
      <w:r w:rsidR="000341B3">
        <w:t>’</w:t>
      </w:r>
      <w:r>
        <w:t xml:space="preserve">s unique flora and fauna, agricultural </w:t>
      </w:r>
      <w:r w:rsidR="00A6186F">
        <w:t xml:space="preserve">and aquaculture </w:t>
      </w:r>
      <w:r>
        <w:t>industries and human health.</w:t>
      </w:r>
    </w:p>
    <w:p w14:paraId="465F9B43" w14:textId="41249BB6" w:rsidR="00B82EC5" w:rsidRPr="00A119B5" w:rsidRDefault="00B82EC5" w:rsidP="00B82EC5">
      <w:r w:rsidRPr="00A119B5">
        <w:t>Australia</w:t>
      </w:r>
      <w:r w:rsidR="000341B3">
        <w:t>’</w:t>
      </w:r>
      <w:r w:rsidRPr="00A119B5">
        <w:t>s biosecurity system consists of three focus areas for preventing or responding to the incursion of pests and diseases: overseas</w:t>
      </w:r>
      <w:r>
        <w:t>,</w:t>
      </w:r>
      <w:r w:rsidRPr="00A119B5">
        <w:t xml:space="preserve"> at our border and within Australia. Across these three focus areas, the Australian Government Department of Agriculture, </w:t>
      </w:r>
      <w:r>
        <w:t>Fisheries and Forestry</w:t>
      </w:r>
      <w:r w:rsidR="00F638D7">
        <w:t xml:space="preserve"> </w:t>
      </w:r>
      <w:r w:rsidRPr="00A119B5">
        <w:t>undertakes a range of policy, operational and compliance functions and implements various education, awareness and communication campaigns.</w:t>
      </w:r>
    </w:p>
    <w:p w14:paraId="5CD432BA" w14:textId="1A13B6A3" w:rsidR="00B82EC5" w:rsidRDefault="00B82EC5" w:rsidP="00B82EC5">
      <w:r w:rsidRPr="00A119B5">
        <w:t>Biosecurity risk cannot be reduced to zero at our border. The success of the national biosecurity system in protecting Australia</w:t>
      </w:r>
      <w:r w:rsidR="000341B3">
        <w:t>’</w:t>
      </w:r>
      <w:r w:rsidRPr="00A119B5">
        <w:t>s environment, economy and way of life relies on the efforts of all parties and is a shared responsibility. The department works across the Commonwealth and with governments, industry, research institutions and community groups to implement improvements across the system to manage biosecurity risk efficiently and effectively.</w:t>
      </w:r>
    </w:p>
    <w:p w14:paraId="61E536A5" w14:textId="36A0EA8D" w:rsidR="00B82EC5" w:rsidRDefault="00B82EC5" w:rsidP="00B82EC5">
      <w:r w:rsidRPr="00200122">
        <w:t>The risk analysis process is an important part of Australia</w:t>
      </w:r>
      <w:r w:rsidR="000341B3">
        <w:t>’</w:t>
      </w:r>
      <w:r w:rsidRPr="00200122">
        <w:t xml:space="preserve">s biosecurity </w:t>
      </w:r>
      <w:r>
        <w:t>system</w:t>
      </w:r>
      <w:r w:rsidRPr="00200122">
        <w:t xml:space="preserve">. It enables the Australian Government to formally consider the level of biosecurity risk that may be associated with proposals to import goods into Australia. </w:t>
      </w:r>
      <w:r w:rsidR="0065177E" w:rsidRPr="00200122">
        <w:t>Successive Australian Governments have maintained a conservative</w:t>
      </w:r>
      <w:r w:rsidR="0065177E">
        <w:t xml:space="preserve"> </w:t>
      </w:r>
      <w:r w:rsidR="0065177E" w:rsidRPr="00200122">
        <w:t xml:space="preserve">approach to the management of biosecurity risks. </w:t>
      </w:r>
      <w:r w:rsidR="0065177E" w:rsidRPr="0065177E">
        <w:t xml:space="preserve">The </w:t>
      </w:r>
      <w:r w:rsidR="00F85356">
        <w:t>a</w:t>
      </w:r>
      <w:r w:rsidR="0065177E" w:rsidRPr="0065177E">
        <w:t xml:space="preserve">ppropriate </w:t>
      </w:r>
      <w:r w:rsidR="00F85356">
        <w:t>l</w:t>
      </w:r>
      <w:r w:rsidR="0065177E" w:rsidRPr="0065177E">
        <w:t xml:space="preserve">evel of </w:t>
      </w:r>
      <w:r w:rsidR="00F85356">
        <w:t>p</w:t>
      </w:r>
      <w:r w:rsidR="0065177E" w:rsidRPr="0065177E">
        <w:t>rotection (or ALOP) for Australia is</w:t>
      </w:r>
      <w:r w:rsidR="0065177E">
        <w:t xml:space="preserve"> defined as</w:t>
      </w:r>
      <w:r w:rsidR="0065177E" w:rsidRPr="0065177E">
        <w:t xml:space="preserve"> a high level of sanitary and phytosanitary protection aimed at reducing biosecurity risks to a very low level, but not to zero.</w:t>
      </w:r>
      <w:r w:rsidR="0065177E">
        <w:t xml:space="preserve"> </w:t>
      </w:r>
      <w:r w:rsidRPr="00200122">
        <w:t xml:space="preserve">If the biosecurity risks </w:t>
      </w:r>
      <w:r w:rsidR="0065177E">
        <w:t xml:space="preserve">for imported goods </w:t>
      </w:r>
      <w:r w:rsidRPr="00200122">
        <w:t>do not achieve Australia</w:t>
      </w:r>
      <w:r w:rsidR="000341B3">
        <w:t>’</w:t>
      </w:r>
      <w:r w:rsidRPr="00200122">
        <w:t xml:space="preserve">s ALOP, </w:t>
      </w:r>
      <w:r>
        <w:t>biosecurity</w:t>
      </w:r>
      <w:r w:rsidRPr="00200122">
        <w:t xml:space="preserve"> measures are proposed to reduce the risks to </w:t>
      </w:r>
      <w:r w:rsidR="0065177E">
        <w:t>at least very low</w:t>
      </w:r>
      <w:r w:rsidRPr="00200122">
        <w:t>. If the risks cannot be reduced to an acceptable level, the goods will not be imported into Australia until suitable measures are identified.</w:t>
      </w:r>
    </w:p>
    <w:p w14:paraId="316E4A48" w14:textId="45EBE134" w:rsidR="00B82EC5" w:rsidRDefault="00B82EC5" w:rsidP="00B82EC5">
      <w:r>
        <w:t>Australia</w:t>
      </w:r>
      <w:r w:rsidR="000341B3">
        <w:t>’</w:t>
      </w:r>
      <w:r>
        <w:t>s risk analyses are undertaken by the department using technical and scientific experts in relevant fields and involve opportunities for consultation with stakeholders at various stages during the process.</w:t>
      </w:r>
    </w:p>
    <w:p w14:paraId="6F248D09" w14:textId="77777777" w:rsidR="00B82EC5" w:rsidRDefault="00B82EC5" w:rsidP="00B82EC5">
      <w:r>
        <w:t>Risk analyses may take the form of a biosecurity import risk analysis (BIRA) or a non-regulated risk analysis (such as scientific review of existing policy and import conditions, or scientific advice). The risk analysis on the import of live sturgeon or their reproductive material for aquaculture purposes was conducted as a BIRA.</w:t>
      </w:r>
    </w:p>
    <w:p w14:paraId="68438D26" w14:textId="6D45699C" w:rsidR="00B82EC5" w:rsidRDefault="00B82EC5" w:rsidP="00B82EC5">
      <w:r>
        <w:t>Further information about Australia</w:t>
      </w:r>
      <w:r w:rsidR="000341B3">
        <w:t>’</w:t>
      </w:r>
      <w:r>
        <w:t xml:space="preserve">s biosecurity framework is provided in the </w:t>
      </w:r>
      <w:hyperlink r:id="rId19" w:history="1">
        <w:r w:rsidRPr="00A119B5">
          <w:rPr>
            <w:rStyle w:val="Hyperlink"/>
          </w:rPr>
          <w:t>Biosecurity Import Risk Analysis Guidelines 2016</w:t>
        </w:r>
      </w:hyperlink>
      <w:r>
        <w:t>.</w:t>
      </w:r>
    </w:p>
    <w:p w14:paraId="4CBB233F" w14:textId="3DD7DDA3" w:rsidR="00B82EC5" w:rsidRDefault="00B82EC5" w:rsidP="00B82EC5">
      <w:pPr>
        <w:pStyle w:val="Heading4"/>
      </w:pPr>
      <w:r w:rsidRPr="00B82EC5">
        <w:t>Australia</w:t>
      </w:r>
      <w:r w:rsidR="000341B3">
        <w:t>’</w:t>
      </w:r>
      <w:r w:rsidRPr="00B82EC5">
        <w:t>s appropriate level of protection</w:t>
      </w:r>
    </w:p>
    <w:p w14:paraId="006C1EE6" w14:textId="739DFFF2" w:rsidR="00B82EC5" w:rsidRPr="00B82EC5" w:rsidRDefault="00B82EC5" w:rsidP="00B82EC5">
      <w:r w:rsidRPr="00B82EC5">
        <w:t xml:space="preserve">As per our international obligations, Australia applies ALOP in a consistent way across all </w:t>
      </w:r>
      <w:r w:rsidR="00A85F54">
        <w:t>good</w:t>
      </w:r>
      <w:r w:rsidRPr="00B82EC5">
        <w:t xml:space="preserve">s (that is, aquatic animal, terrestrial animal, and plant </w:t>
      </w:r>
      <w:r w:rsidR="00A85F54">
        <w:t>good</w:t>
      </w:r>
      <w:r w:rsidRPr="00B82EC5">
        <w:t xml:space="preserve">s). The biosecurity risks associated with imported </w:t>
      </w:r>
      <w:r w:rsidR="00A85F54">
        <w:t>good</w:t>
      </w:r>
      <w:r w:rsidRPr="00B82EC5">
        <w:t xml:space="preserve">s are assessed through a science-based process. As unique risk factors and scenarios apply to each </w:t>
      </w:r>
      <w:r w:rsidR="00EA3B3C">
        <w:t>good</w:t>
      </w:r>
      <w:r w:rsidRPr="00B82EC5">
        <w:t>, those risks are managed in different ways to ensure that Australia</w:t>
      </w:r>
      <w:r w:rsidR="000341B3">
        <w:t>’</w:t>
      </w:r>
      <w:r w:rsidRPr="00B82EC5">
        <w:t xml:space="preserve">s ALOP is achieved. </w:t>
      </w:r>
      <w:r w:rsidRPr="00B82EC5">
        <w:lastRenderedPageBreak/>
        <w:t>They also consider the World Organisation for Animal Health (WOAH) recommendations for managing biosecurity risk associated with the animal or animal product. Importantly, biosecurity measures are selected based on whether they reduce risk to a level that achieves Australia</w:t>
      </w:r>
      <w:r w:rsidR="000341B3">
        <w:t>’</w:t>
      </w:r>
      <w:r w:rsidRPr="00B82EC5">
        <w:t>s ALOP. We do this in line with our international rights and obligations and supported by risk assessments.</w:t>
      </w:r>
    </w:p>
    <w:p w14:paraId="5A09D119" w14:textId="11192F0E" w:rsidR="00764D6A" w:rsidRDefault="00B82EC5" w:rsidP="009372F9">
      <w:pPr>
        <w:pStyle w:val="Heading3"/>
      </w:pPr>
      <w:bookmarkStart w:id="12" w:name="_Toc165542524"/>
      <w:bookmarkEnd w:id="10"/>
      <w:bookmarkEnd w:id="11"/>
      <w:r w:rsidRPr="00B82EC5">
        <w:t>The biosecurity import risk analysis framework</w:t>
      </w:r>
      <w:bookmarkEnd w:id="12"/>
    </w:p>
    <w:p w14:paraId="00670A23" w14:textId="1A3CE4E6" w:rsidR="00B82EC5" w:rsidRDefault="00B82EC5" w:rsidP="00B82EC5">
      <w:bookmarkStart w:id="13" w:name="_Toc430782154"/>
      <w:r>
        <w:t xml:space="preserve">A BIRA is a science-based assessment of the biosecurity risks associated with the import of a particular good, which is provided for under law. Under the </w:t>
      </w:r>
      <w:hyperlink r:id="rId20" w:history="1">
        <w:r w:rsidRPr="00A54DC3">
          <w:rPr>
            <w:rStyle w:val="Hyperlink"/>
          </w:rPr>
          <w:t>Biosecurity Act 2015</w:t>
        </w:r>
      </w:hyperlink>
      <w:r>
        <w:t xml:space="preserve">, a BIRA must be conducted in accordance with the process prescribed in the </w:t>
      </w:r>
      <w:hyperlink r:id="rId21" w:history="1">
        <w:r w:rsidRPr="00A54DC3">
          <w:rPr>
            <w:rStyle w:val="Hyperlink"/>
          </w:rPr>
          <w:t>Biosecurity Regulation 2016</w:t>
        </w:r>
      </w:hyperlink>
      <w:r>
        <w:t xml:space="preserve"> and takes into account the matters set out in the </w:t>
      </w:r>
      <w:hyperlink r:id="rId22" w:history="1">
        <w:r w:rsidRPr="003D5883">
          <w:rPr>
            <w:rStyle w:val="Hyperlink"/>
          </w:rPr>
          <w:t>BIRA Guidelines 2016</w:t>
        </w:r>
      </w:hyperlink>
      <w:r>
        <w:t>.</w:t>
      </w:r>
    </w:p>
    <w:p w14:paraId="0BFC8BCD" w14:textId="76C179DA" w:rsidR="00B82EC5" w:rsidRDefault="00B82EC5" w:rsidP="00B82EC5">
      <w:r>
        <w:t xml:space="preserve">The BIRA process will assess whether the import of a </w:t>
      </w:r>
      <w:r w:rsidR="009D0F4D">
        <w:t>good</w:t>
      </w:r>
      <w:r>
        <w:t xml:space="preserve"> with no biosecurity measures applied (the unrestricted risk) poses an unacceptable biosecurity risk, and if so, will </w:t>
      </w:r>
      <w:r w:rsidRPr="00F11BC7">
        <w:t>recommend risk management measures to manage the risks to a level that achieves Australia</w:t>
      </w:r>
      <w:r w:rsidR="000341B3">
        <w:t>’</w:t>
      </w:r>
      <w:r w:rsidRPr="00F11BC7">
        <w:t>s ALOP</w:t>
      </w:r>
      <w:r>
        <w:t xml:space="preserve">. </w:t>
      </w:r>
      <w:r w:rsidR="00AB4452">
        <w:t xml:space="preserve">If the biosecurity risk cannot be reduced to a level which achieves ALOP by the application of </w:t>
      </w:r>
      <w:r w:rsidR="00694B6C">
        <w:t xml:space="preserve">risk management </w:t>
      </w:r>
      <w:r w:rsidR="00AB4452">
        <w:t xml:space="preserve">measures, import will not be permitted. </w:t>
      </w:r>
      <w:r w:rsidRPr="005412F9">
        <w:t>The biosecurity measures recommended are based on science</w:t>
      </w:r>
      <w:r>
        <w:t xml:space="preserve">, are the least trade restrictive to </w:t>
      </w:r>
      <w:r w:rsidRPr="005412F9">
        <w:t xml:space="preserve">manage </w:t>
      </w:r>
      <w:r>
        <w:t xml:space="preserve">the </w:t>
      </w:r>
      <w:r w:rsidRPr="005412F9">
        <w:t>risk</w:t>
      </w:r>
      <w:r>
        <w:t xml:space="preserve">, </w:t>
      </w:r>
      <w:r w:rsidRPr="005412F9">
        <w:t xml:space="preserve">are practical and meet our rights and obligations under </w:t>
      </w:r>
      <w:r>
        <w:t xml:space="preserve">the </w:t>
      </w:r>
      <w:r w:rsidRPr="005412F9">
        <w:t xml:space="preserve">World Trade Organization (WTO) </w:t>
      </w:r>
      <w:r w:rsidRPr="00864590">
        <w:rPr>
          <w:rStyle w:val="Emphasis"/>
        </w:rPr>
        <w:t>Agreement on the application of sanitary and phytosanitary measures</w:t>
      </w:r>
      <w:r w:rsidRPr="005412F9">
        <w:t xml:space="preserve"> (the SPS agreement). </w:t>
      </w:r>
      <w:r>
        <w:t xml:space="preserve">The biosecurity measures form the basis of any required import conditions. The import of live sturgeon or their reproductive material cannot occur until suitable import conditions have been developed. These import conditions will be included on an import permit issued by the department under the </w:t>
      </w:r>
      <w:hyperlink r:id="rId23" w:history="1">
        <w:r w:rsidRPr="00A54DC3">
          <w:rPr>
            <w:rStyle w:val="Emphasis"/>
          </w:rPr>
          <w:t>Biosecurity Act 2015</w:t>
        </w:r>
      </w:hyperlink>
      <w:r>
        <w:t>.</w:t>
      </w:r>
    </w:p>
    <w:p w14:paraId="4D60F729" w14:textId="77777777" w:rsidR="00B82EC5" w:rsidRDefault="00B82EC5" w:rsidP="00B82EC5">
      <w:pPr>
        <w:pStyle w:val="Heading4"/>
      </w:pPr>
      <w:bookmarkStart w:id="14" w:name="_Hlk150942075"/>
      <w:r>
        <w:t>Regulated steps in the biosecurity import risk analysis process</w:t>
      </w:r>
    </w:p>
    <w:bookmarkEnd w:id="14"/>
    <w:p w14:paraId="1BF6C7E6" w14:textId="36155719" w:rsidR="00B82EC5" w:rsidRDefault="00B82EC5" w:rsidP="00B82EC5">
      <w:r>
        <w:t xml:space="preserve">Under the </w:t>
      </w:r>
      <w:hyperlink r:id="rId24" w:history="1">
        <w:r w:rsidRPr="00A54DC3">
          <w:rPr>
            <w:rStyle w:val="Hyperlink"/>
          </w:rPr>
          <w:t>Biosecurity Regulation 2016</w:t>
        </w:r>
      </w:hyperlink>
      <w:r>
        <w:t xml:space="preserve">, the steps </w:t>
      </w:r>
      <w:r w:rsidR="00210D7B">
        <w:t xml:space="preserve">that </w:t>
      </w:r>
      <w:r>
        <w:t>must be undertaken when conducting a BIRA</w:t>
      </w:r>
      <w:r w:rsidR="00210D7B">
        <w:t xml:space="preserve"> include</w:t>
      </w:r>
      <w:r>
        <w:t>:</w:t>
      </w:r>
    </w:p>
    <w:p w14:paraId="655F7A86" w14:textId="77777777" w:rsidR="00B82EC5" w:rsidRDefault="00B82EC5" w:rsidP="00B82EC5">
      <w:pPr>
        <w:pStyle w:val="ListNumber"/>
      </w:pPr>
      <w:r>
        <w:t>The Director of Biosecurity must appoint a scientific advisory group (SAG).</w:t>
      </w:r>
    </w:p>
    <w:p w14:paraId="1AEC5AD2" w14:textId="4E5E45D3" w:rsidR="00B82EC5" w:rsidRDefault="00B82EC5" w:rsidP="00B82EC5">
      <w:pPr>
        <w:pStyle w:val="ListNumber"/>
      </w:pPr>
      <w:r>
        <w:t xml:space="preserve">The </w:t>
      </w:r>
      <w:r w:rsidRPr="00B82EC5">
        <w:t>Director</w:t>
      </w:r>
      <w:r>
        <w:t xml:space="preserve"> of Biosecurity must publish a notice on the department</w:t>
      </w:r>
      <w:r w:rsidR="000341B3">
        <w:t>’</w:t>
      </w:r>
      <w:r>
        <w:t>s website stating:</w:t>
      </w:r>
    </w:p>
    <w:p w14:paraId="7864F297" w14:textId="77777777" w:rsidR="00B82EC5" w:rsidRDefault="00B82EC5" w:rsidP="00455354">
      <w:pPr>
        <w:pStyle w:val="ListNumber2"/>
      </w:pPr>
      <w:r>
        <w:t xml:space="preserve">That a BIRA is </w:t>
      </w:r>
      <w:r w:rsidRPr="00B82EC5">
        <w:t>commencing</w:t>
      </w:r>
      <w:r>
        <w:t>.</w:t>
      </w:r>
    </w:p>
    <w:p w14:paraId="53BB95EC" w14:textId="77777777" w:rsidR="00B82EC5" w:rsidRDefault="00B82EC5" w:rsidP="00455354">
      <w:pPr>
        <w:pStyle w:val="ListNumber2"/>
      </w:pPr>
      <w:r>
        <w:t xml:space="preserve">The opportunities for consultation that will </w:t>
      </w:r>
      <w:r w:rsidRPr="00B82EC5">
        <w:t>occur</w:t>
      </w:r>
      <w:r>
        <w:t xml:space="preserve"> during the BIRA process.</w:t>
      </w:r>
    </w:p>
    <w:p w14:paraId="5E735D5E" w14:textId="2EBC2794" w:rsidR="00B82EC5" w:rsidRDefault="00B82EC5" w:rsidP="00B82EC5">
      <w:pPr>
        <w:pStyle w:val="ListNumber"/>
      </w:pPr>
      <w:r w:rsidRPr="00B82EC5">
        <w:t>The</w:t>
      </w:r>
      <w:r>
        <w:t xml:space="preserve"> Director of Biosecurity must prepare an Issues Paper and publish it on the department</w:t>
      </w:r>
      <w:r w:rsidR="000341B3">
        <w:t>’</w:t>
      </w:r>
      <w:r>
        <w:t>s website. The Issues Paper will set out background information about the request, the commodity/goods and some of the main matters that will be considered during the analysis.</w:t>
      </w:r>
    </w:p>
    <w:p w14:paraId="0AD1C8CD" w14:textId="77777777" w:rsidR="00B82EC5" w:rsidRDefault="00B82EC5" w:rsidP="00B82EC5">
      <w:pPr>
        <w:pStyle w:val="ListNumber"/>
      </w:pPr>
      <w:r>
        <w:t xml:space="preserve">The Director of </w:t>
      </w:r>
      <w:r w:rsidRPr="00B82EC5">
        <w:t>Biosecurity</w:t>
      </w:r>
      <w:r>
        <w:t xml:space="preserve"> must:</w:t>
      </w:r>
    </w:p>
    <w:p w14:paraId="2D11184C" w14:textId="77777777" w:rsidR="00B82EC5" w:rsidRDefault="00B82EC5" w:rsidP="00455354">
      <w:pPr>
        <w:pStyle w:val="ListNumber2"/>
      </w:pPr>
      <w:r>
        <w:t xml:space="preserve">Prepare a </w:t>
      </w:r>
      <w:r w:rsidRPr="00B82EC5">
        <w:t>draft</w:t>
      </w:r>
      <w:r>
        <w:t xml:space="preserve"> BIRA report.</w:t>
      </w:r>
    </w:p>
    <w:p w14:paraId="03DDDB74" w14:textId="5AE0B356" w:rsidR="00B82EC5" w:rsidRDefault="00B82EC5" w:rsidP="00455354">
      <w:pPr>
        <w:pStyle w:val="ListNumber2"/>
      </w:pPr>
      <w:r>
        <w:t>Publish on the department</w:t>
      </w:r>
      <w:r w:rsidR="000341B3">
        <w:t>’</w:t>
      </w:r>
      <w:r>
        <w:t xml:space="preserve">s website the draft report and an invitation to the public to </w:t>
      </w:r>
      <w:r w:rsidRPr="00B82EC5">
        <w:t>provide</w:t>
      </w:r>
      <w:r>
        <w:t xml:space="preserve"> submissions about the assessment of the level of biosecurity risk associated with the relevant goods or class of goods including proposed biosecurity measures for the goods to achieve ALOP within a period specified in the invitation.</w:t>
      </w:r>
    </w:p>
    <w:p w14:paraId="71389B53" w14:textId="77777777" w:rsidR="00B82EC5" w:rsidRDefault="00B82EC5" w:rsidP="00455354">
      <w:pPr>
        <w:pStyle w:val="ListNumber2"/>
      </w:pPr>
      <w:r>
        <w:t xml:space="preserve">The consultation period must be at least 60 </w:t>
      </w:r>
      <w:r w:rsidRPr="00B82EC5">
        <w:t>calendar</w:t>
      </w:r>
      <w:r>
        <w:t xml:space="preserve"> days, including the day the invitation is published.</w:t>
      </w:r>
    </w:p>
    <w:p w14:paraId="23ABA31C" w14:textId="77777777" w:rsidR="00B82EC5" w:rsidRDefault="00B82EC5" w:rsidP="00455354">
      <w:pPr>
        <w:pStyle w:val="ListNumber2"/>
      </w:pPr>
      <w:r>
        <w:lastRenderedPageBreak/>
        <w:t>If the Director of Biosecurity considers that the public may not have a reasonable opportunity to consider the draft BIRA report, the period for public submissions may be extended only once for a period of up to 60 calendar days.</w:t>
      </w:r>
    </w:p>
    <w:p w14:paraId="0A9D28A4" w14:textId="1330499B" w:rsidR="00B82EC5" w:rsidRDefault="00B82EC5" w:rsidP="00B82EC5">
      <w:pPr>
        <w:pStyle w:val="ListNumber"/>
      </w:pPr>
      <w:r>
        <w:t xml:space="preserve">The Director of Biosecurity must </w:t>
      </w:r>
      <w:r w:rsidRPr="00B82EC5">
        <w:t>prepare</w:t>
      </w:r>
      <w:r>
        <w:t xml:space="preserve"> a provisional BIRA report and publish it on the department</w:t>
      </w:r>
      <w:r w:rsidR="000341B3">
        <w:t>’</w:t>
      </w:r>
      <w:r>
        <w:t>s website.</w:t>
      </w:r>
    </w:p>
    <w:p w14:paraId="4A2CC949" w14:textId="7B8D4B2B" w:rsidR="00B82EC5" w:rsidRDefault="00B82EC5" w:rsidP="00B82EC5">
      <w:pPr>
        <w:pStyle w:val="ListNumber"/>
      </w:pPr>
      <w:r>
        <w:t>Within 30 calendar days of the provisional BIRA report</w:t>
      </w:r>
      <w:r w:rsidR="000341B3">
        <w:t>’</w:t>
      </w:r>
      <w:r>
        <w:t xml:space="preserve">s </w:t>
      </w:r>
      <w:r w:rsidRPr="00B82EC5">
        <w:t>publication</w:t>
      </w:r>
      <w:r>
        <w:t>, a person may make a request to the Inspector-General of Biosecurity to review the process used to conduct the BIRA.</w:t>
      </w:r>
    </w:p>
    <w:p w14:paraId="3332C7B8" w14:textId="77777777" w:rsidR="00B82EC5" w:rsidRDefault="00B82EC5" w:rsidP="00B82EC5">
      <w:pPr>
        <w:pStyle w:val="ListNumber"/>
      </w:pPr>
      <w:r>
        <w:t xml:space="preserve">If a person requests a review of the process for conducting the BIRA, and the </w:t>
      </w:r>
      <w:r w:rsidRPr="00B82EC5">
        <w:t>Inspector</w:t>
      </w:r>
      <w:r>
        <w:t>-General is satisfied that a review can proceed, the Inspector-General must tell the Director of Biosecurity, in writing, about the request. The Inspector-General must then conduct a review of the process for conducting the BIRA.</w:t>
      </w:r>
    </w:p>
    <w:p w14:paraId="3E249B49" w14:textId="77777777" w:rsidR="00B82EC5" w:rsidRDefault="00B82EC5" w:rsidP="00B82EC5">
      <w:pPr>
        <w:pStyle w:val="ListNumber"/>
      </w:pPr>
      <w:r>
        <w:t xml:space="preserve">If the Inspector-General conducts a review of the process for conducting the BIRA, the Director of Biosecurity must consider any recommendations in their </w:t>
      </w:r>
      <w:r w:rsidRPr="00B82EC5">
        <w:t>report</w:t>
      </w:r>
      <w:r>
        <w:t xml:space="preserve"> and must publish a final BIRA review report.</w:t>
      </w:r>
    </w:p>
    <w:p w14:paraId="1D661743" w14:textId="7D662318" w:rsidR="00B82EC5" w:rsidRDefault="00B82EC5" w:rsidP="00B82EC5">
      <w:pPr>
        <w:pStyle w:val="ListNumber"/>
      </w:pPr>
      <w:r>
        <w:t xml:space="preserve">If the Inspector-General is not requested to conduct a review of the process </w:t>
      </w:r>
      <w:r w:rsidRPr="00B82EC5">
        <w:t>for</w:t>
      </w:r>
      <w:r>
        <w:t xml:space="preserve"> conducting the BIRA, the Director of Biosecurity must publish the provisional BIRA report as the final BIRA report as soon as </w:t>
      </w:r>
      <w:r w:rsidR="00CF5099">
        <w:t xml:space="preserve">it </w:t>
      </w:r>
      <w:r>
        <w:t>is practical to do so.</w:t>
      </w:r>
    </w:p>
    <w:p w14:paraId="709733B6" w14:textId="77777777" w:rsidR="00B82EC5" w:rsidRDefault="00B82EC5" w:rsidP="00B82EC5">
      <w:r>
        <w:t>The final BIRA report must be published within 30 months from the day the notice announcing the BIRA was published, unless specific circumstances apply.</w:t>
      </w:r>
    </w:p>
    <w:p w14:paraId="73A7CD2B" w14:textId="1BE119EF" w:rsidR="00B82EC5" w:rsidRDefault="00B82EC5" w:rsidP="00B82EC5">
      <w:r>
        <w:t>The Director of Biosecurity may publish a notice on the department</w:t>
      </w:r>
      <w:r w:rsidR="000341B3">
        <w:t>’</w:t>
      </w:r>
      <w:r>
        <w:t>s website to stop the counting of time for a BIRA if:</w:t>
      </w:r>
    </w:p>
    <w:p w14:paraId="0776D4CC" w14:textId="77777777" w:rsidR="00B82EC5" w:rsidRDefault="00B82EC5" w:rsidP="00B82EC5">
      <w:pPr>
        <w:pStyle w:val="ListBullet"/>
      </w:pPr>
      <w:r>
        <w:t>the Director of Biosecurity is waiting for requested further information, research or expert advice, or</w:t>
      </w:r>
    </w:p>
    <w:p w14:paraId="019AC77B" w14:textId="77777777" w:rsidR="0099428F" w:rsidRDefault="00B82EC5" w:rsidP="00B82EC5">
      <w:pPr>
        <w:pStyle w:val="ListBullet"/>
      </w:pPr>
      <w:r>
        <w:t>the Director of Biosecurity is waiting for examination by the SAG of a requested part of the BIRA process</w:t>
      </w:r>
      <w:r w:rsidR="0099428F">
        <w:t>, or</w:t>
      </w:r>
    </w:p>
    <w:p w14:paraId="74CE586B" w14:textId="03FA0F26" w:rsidR="00B82EC5" w:rsidRDefault="0099428F" w:rsidP="00B82EC5">
      <w:pPr>
        <w:pStyle w:val="ListBullet"/>
      </w:pPr>
      <w:r w:rsidRPr="0099428F">
        <w:t>a biosecurity circumstance of national or international significance has occurred</w:t>
      </w:r>
      <w:r w:rsidR="00B82EC5">
        <w:t>.</w:t>
      </w:r>
    </w:p>
    <w:p w14:paraId="2B22F78F" w14:textId="77777777" w:rsidR="00B82EC5" w:rsidRDefault="00B82EC5" w:rsidP="00B82EC5">
      <w:r>
        <w:t>If the Inspector-General reviews the process for conducting the BIRA, the time taken for the review does not count towards the 30-month time frame.</w:t>
      </w:r>
    </w:p>
    <w:p w14:paraId="777FF7FF" w14:textId="77777777" w:rsidR="00B82EC5" w:rsidRDefault="00B82EC5" w:rsidP="00B82EC5">
      <w:r>
        <w:t>The 30-month time frame also may not be met if a biosecurity circumstance of national or international significance occurs.</w:t>
      </w:r>
    </w:p>
    <w:p w14:paraId="0359E3AE" w14:textId="77777777" w:rsidR="00B82EC5" w:rsidRDefault="00B82EC5" w:rsidP="00B82EC5">
      <w:r>
        <w:t>Publication of the final BIRA report represents the end of the process. The biosecurity measures recommended in the final report will be the basis of any import conditions in import permits issued by the department.</w:t>
      </w:r>
    </w:p>
    <w:p w14:paraId="64FBA4A8" w14:textId="28FFD551" w:rsidR="00B82EC5" w:rsidRDefault="00B82EC5" w:rsidP="00B82EC5">
      <w:r w:rsidRPr="00F11BC7">
        <w:t xml:space="preserve">Step 1 of the BIRA process, the appointment of the </w:t>
      </w:r>
      <w:r>
        <w:t>SAG</w:t>
      </w:r>
      <w:r w:rsidRPr="00F11BC7">
        <w:t>, was completed on 14</w:t>
      </w:r>
      <w:r>
        <w:t> </w:t>
      </w:r>
      <w:r w:rsidR="00545EC1">
        <w:t>Octo</w:t>
      </w:r>
      <w:r w:rsidRPr="00F11BC7">
        <w:t>ber</w:t>
      </w:r>
      <w:r>
        <w:t> </w:t>
      </w:r>
      <w:r w:rsidRPr="00F11BC7">
        <w:t xml:space="preserve">2019. A notice of intention announcing the commencement of the sturgeon BIRA </w:t>
      </w:r>
      <w:r>
        <w:t xml:space="preserve">and the issues paper </w:t>
      </w:r>
      <w:r w:rsidRPr="00F11BC7">
        <w:t>w</w:t>
      </w:r>
      <w:r>
        <w:t>ere</w:t>
      </w:r>
      <w:r w:rsidRPr="00F11BC7">
        <w:t xml:space="preserve"> published on the department</w:t>
      </w:r>
      <w:r w:rsidR="000341B3">
        <w:t>’</w:t>
      </w:r>
      <w:r w:rsidRPr="00F11BC7">
        <w:t xml:space="preserve">s website on </w:t>
      </w:r>
      <w:r>
        <w:t>21 June </w:t>
      </w:r>
      <w:r w:rsidRPr="00F11BC7">
        <w:t>2022, completing step 2</w:t>
      </w:r>
      <w:r>
        <w:t xml:space="preserve"> and 3, respectively. </w:t>
      </w:r>
      <w:r w:rsidRPr="00F11BC7">
        <w:t xml:space="preserve">The </w:t>
      </w:r>
      <w:r w:rsidR="004628F4">
        <w:t xml:space="preserve">draft BIRA report was published on the </w:t>
      </w:r>
      <w:r w:rsidR="004628F4" w:rsidRPr="00F11BC7">
        <w:t>department</w:t>
      </w:r>
      <w:r w:rsidR="000341B3">
        <w:t>’</w:t>
      </w:r>
      <w:r w:rsidR="004628F4" w:rsidRPr="00F11BC7">
        <w:t>s website</w:t>
      </w:r>
      <w:r w:rsidR="004628F4">
        <w:t xml:space="preserve"> on 11 July 2023 and a 60-calendar day </w:t>
      </w:r>
      <w:r w:rsidR="004628F4">
        <w:lastRenderedPageBreak/>
        <w:t xml:space="preserve">consultation period closed on 11 September 2023, completing step 4. The </w:t>
      </w:r>
      <w:r w:rsidRPr="00F11BC7">
        <w:t xml:space="preserve">publication of this </w:t>
      </w:r>
      <w:r w:rsidR="004628F4">
        <w:t>provisional BIRA</w:t>
      </w:r>
      <w:r>
        <w:t xml:space="preserve"> report</w:t>
      </w:r>
      <w:r w:rsidRPr="00F11BC7">
        <w:t xml:space="preserve"> represents the completion of step </w:t>
      </w:r>
      <w:r w:rsidR="004628F4">
        <w:t>5</w:t>
      </w:r>
      <w:r>
        <w:t>.</w:t>
      </w:r>
    </w:p>
    <w:p w14:paraId="0E1321BE" w14:textId="17956084" w:rsidR="00B82EC5" w:rsidRDefault="00B82EC5" w:rsidP="00B82EC5">
      <w:pPr>
        <w:pStyle w:val="Heading3"/>
      </w:pPr>
      <w:bookmarkStart w:id="15" w:name="_Toc165542525"/>
      <w:bookmarkEnd w:id="13"/>
      <w:r w:rsidRPr="00B82EC5">
        <w:t>This biosecurity import risk analysis</w:t>
      </w:r>
      <w:bookmarkEnd w:id="15"/>
    </w:p>
    <w:p w14:paraId="58A457C2" w14:textId="2F3F6909" w:rsidR="00B82EC5" w:rsidRPr="00B82EC5" w:rsidRDefault="00B82EC5" w:rsidP="00B82EC5">
      <w:pPr>
        <w:pStyle w:val="Heading4"/>
      </w:pPr>
      <w:r>
        <w:t>Background</w:t>
      </w:r>
    </w:p>
    <w:p w14:paraId="5A732CAC" w14:textId="63564433" w:rsidR="00B82EC5" w:rsidRDefault="00B82EC5" w:rsidP="00B82EC5">
      <w:bookmarkStart w:id="16" w:name="_Toc430782155"/>
      <w:r>
        <w:t xml:space="preserve">In 2015, the then Australian Government Department of the Environment and Energy, added </w:t>
      </w:r>
      <w:r w:rsidRPr="002143DF">
        <w:rPr>
          <w:rStyle w:val="Emphasis"/>
        </w:rPr>
        <w:t>Acipenser baerii</w:t>
      </w:r>
      <w:r>
        <w:t xml:space="preserve"> (Siberian sturgeon) and </w:t>
      </w:r>
      <w:r w:rsidRPr="002143DF">
        <w:rPr>
          <w:rStyle w:val="Emphasis"/>
        </w:rPr>
        <w:t>Huso huso</w:t>
      </w:r>
      <w:r>
        <w:t xml:space="preserve"> (beluga sturgeon) to the </w:t>
      </w:r>
      <w:r w:rsidR="007A6C7F" w:rsidRPr="00864590">
        <w:rPr>
          <w:rStyle w:val="Emphasis"/>
        </w:rPr>
        <w:t>L</w:t>
      </w:r>
      <w:r w:rsidRPr="00864590">
        <w:rPr>
          <w:rStyle w:val="Emphasis"/>
        </w:rPr>
        <w:t>ist of specimens taken to be suitable for live import</w:t>
      </w:r>
      <w:r>
        <w:t xml:space="preserve"> (live import list) under the </w:t>
      </w:r>
      <w:hyperlink r:id="rId25" w:history="1">
        <w:r w:rsidRPr="00A54DC3">
          <w:rPr>
            <w:rStyle w:val="Hyperlink"/>
          </w:rPr>
          <w:t>Environment Protection and Biodiversity Conservation Act 1999</w:t>
        </w:r>
      </w:hyperlink>
      <w:r>
        <w:t xml:space="preserve"> (EPBC Act). The amendment of the live import list to include the 2 species of sturgeon is available at the </w:t>
      </w:r>
      <w:hyperlink r:id="rId26" w:history="1">
        <w:r w:rsidRPr="00FD2159">
          <w:rPr>
            <w:rStyle w:val="Hyperlink"/>
          </w:rPr>
          <w:t>Federal Register of Legislation</w:t>
        </w:r>
      </w:hyperlink>
      <w:r>
        <w:t>. C</w:t>
      </w:r>
      <w:r w:rsidRPr="00074AE4">
        <w:t>ross</w:t>
      </w:r>
      <w:r>
        <w:t>es</w:t>
      </w:r>
      <w:r w:rsidRPr="00074AE4">
        <w:t xml:space="preserve"> or hybrid</w:t>
      </w:r>
      <w:r>
        <w:t xml:space="preserve">s of </w:t>
      </w:r>
      <w:r w:rsidRPr="002143DF">
        <w:rPr>
          <w:rStyle w:val="Emphasis"/>
        </w:rPr>
        <w:t>A</w:t>
      </w:r>
      <w:r>
        <w:rPr>
          <w:rStyle w:val="Emphasis"/>
        </w:rPr>
        <w:t>.</w:t>
      </w:r>
      <w:r w:rsidRPr="002143DF">
        <w:rPr>
          <w:rStyle w:val="Emphasis"/>
        </w:rPr>
        <w:t> baerii</w:t>
      </w:r>
      <w:r>
        <w:t xml:space="preserve"> and </w:t>
      </w:r>
      <w:r w:rsidRPr="002143DF">
        <w:rPr>
          <w:rStyle w:val="Emphasis"/>
        </w:rPr>
        <w:t>H</w:t>
      </w:r>
      <w:r>
        <w:rPr>
          <w:rStyle w:val="Emphasis"/>
        </w:rPr>
        <w:t>.</w:t>
      </w:r>
      <w:r w:rsidRPr="002143DF">
        <w:rPr>
          <w:rStyle w:val="Emphasis"/>
        </w:rPr>
        <w:t> huso</w:t>
      </w:r>
      <w:r w:rsidRPr="00074AE4">
        <w:t>, irrespective of generational distance from the original mating or wild ancestor</w:t>
      </w:r>
      <w:r>
        <w:t>,</w:t>
      </w:r>
      <w:r w:rsidRPr="00074AE4">
        <w:t xml:space="preserve"> </w:t>
      </w:r>
      <w:r>
        <w:t>are</w:t>
      </w:r>
      <w:r w:rsidRPr="00074AE4">
        <w:t xml:space="preserve"> prohibited </w:t>
      </w:r>
      <w:r>
        <w:t xml:space="preserve">import </w:t>
      </w:r>
      <w:r w:rsidRPr="00074AE4">
        <w:t xml:space="preserve">unless the specific hybrid type is added to the </w:t>
      </w:r>
      <w:r>
        <w:t>live import list</w:t>
      </w:r>
      <w:r w:rsidRPr="00074AE4">
        <w:t xml:space="preserve"> in its own right.</w:t>
      </w:r>
      <w:r>
        <w:t xml:space="preserve"> Further information on the environmental assessment process to amend the live import list can be </w:t>
      </w:r>
      <w:r>
        <w:rPr>
          <w:rFonts w:eastAsia="Times New Roman"/>
          <w:szCs w:val="24"/>
          <w:lang w:val="en-GB"/>
        </w:rPr>
        <w:t xml:space="preserve">found at </w:t>
      </w:r>
      <w:bookmarkStart w:id="17" w:name="_Hlk85100044"/>
      <w:r>
        <w:rPr>
          <w:rFonts w:eastAsia="Times New Roman"/>
          <w:szCs w:val="24"/>
          <w:lang w:val="en-GB"/>
        </w:rPr>
        <w:t xml:space="preserve">the Department of Climate Change, Energy, the Environment and Water (DCCEEW) </w:t>
      </w:r>
      <w:hyperlink r:id="rId27" w:anchor="outcomes-to-requests-to-amend-the-list" w:history="1">
        <w:r w:rsidRPr="00C3433C">
          <w:rPr>
            <w:rStyle w:val="Hyperlink"/>
            <w:rFonts w:eastAsia="Times New Roman"/>
            <w:szCs w:val="24"/>
            <w:lang w:val="en-GB"/>
          </w:rPr>
          <w:t>website</w:t>
        </w:r>
      </w:hyperlink>
      <w:bookmarkEnd w:id="17"/>
      <w:r>
        <w:t>.</w:t>
      </w:r>
    </w:p>
    <w:p w14:paraId="0F85A4CB" w14:textId="12DD814D" w:rsidR="00B82EC5" w:rsidRDefault="00B82EC5" w:rsidP="00B82EC5">
      <w:r>
        <w:t xml:space="preserve">Under the EPBC Act, importation of </w:t>
      </w:r>
      <w:r w:rsidRPr="002143DF">
        <w:rPr>
          <w:rStyle w:val="Emphasis"/>
        </w:rPr>
        <w:t>A</w:t>
      </w:r>
      <w:r>
        <w:rPr>
          <w:rStyle w:val="Emphasis"/>
        </w:rPr>
        <w:t>.</w:t>
      </w:r>
      <w:r w:rsidRPr="002143DF">
        <w:rPr>
          <w:rStyle w:val="Emphasis"/>
        </w:rPr>
        <w:t> baerii</w:t>
      </w:r>
      <w:r>
        <w:t xml:space="preserve"> and </w:t>
      </w:r>
      <w:r w:rsidRPr="002143DF">
        <w:rPr>
          <w:rStyle w:val="Emphasis"/>
        </w:rPr>
        <w:t>H</w:t>
      </w:r>
      <w:r>
        <w:rPr>
          <w:rStyle w:val="Emphasis"/>
        </w:rPr>
        <w:t>.</w:t>
      </w:r>
      <w:r w:rsidRPr="002143DF">
        <w:rPr>
          <w:rStyle w:val="Emphasis"/>
        </w:rPr>
        <w:t> huso</w:t>
      </w:r>
      <w:r>
        <w:t xml:space="preserve"> requires an import permit issued by DCCEEW and is only permitted for commercial aquaculture in a secure recirculating aquaculture system (RAS) to manage the risk of sturgeon establishing as a pest species in the wild.</w:t>
      </w:r>
      <w:r w:rsidR="00545F83">
        <w:t xml:space="preserve"> </w:t>
      </w:r>
      <w:r w:rsidR="00545F83" w:rsidRPr="008A4748">
        <w:t>Australian state and territory governments, in co</w:t>
      </w:r>
      <w:r w:rsidR="006F1D3B" w:rsidRPr="008A4748">
        <w:t>nsultation</w:t>
      </w:r>
      <w:r w:rsidR="00545F83" w:rsidRPr="008A4748">
        <w:t xml:space="preserve"> with DCCEEW</w:t>
      </w:r>
      <w:r w:rsidR="006F1D3B" w:rsidRPr="008A4748">
        <w:t xml:space="preserve"> and the department</w:t>
      </w:r>
      <w:r w:rsidR="00545F83" w:rsidRPr="008A4748">
        <w:t>, will be responsible for setting the minimum biosecurity standards for the RAS under their respective legislation.</w:t>
      </w:r>
    </w:p>
    <w:p w14:paraId="23719881" w14:textId="2FFDAB9F" w:rsidR="001316A7" w:rsidRPr="008A4748" w:rsidRDefault="00B82EC5" w:rsidP="00B82EC5">
      <w:pPr>
        <w:sectPr w:rsidR="001316A7" w:rsidRPr="008A4748" w:rsidSect="002E612B">
          <w:pgSz w:w="11906" w:h="16838"/>
          <w:pgMar w:top="1418" w:right="1418" w:bottom="1418" w:left="1418" w:header="567" w:footer="283" w:gutter="0"/>
          <w:cols w:space="708"/>
          <w:docGrid w:linePitch="360"/>
        </w:sectPr>
      </w:pPr>
      <w:r>
        <w:t xml:space="preserve">Before these species of live sturgeon can be imported into Australia, the </w:t>
      </w:r>
      <w:r w:rsidR="00F36B23">
        <w:t>biosecurity risks must be assessed</w:t>
      </w:r>
      <w:r w:rsidR="002770FD">
        <w:t xml:space="preserve"> </w:t>
      </w:r>
      <w:r w:rsidR="00F36B23">
        <w:t xml:space="preserve">by the </w:t>
      </w:r>
      <w:r>
        <w:t xml:space="preserve">department </w:t>
      </w:r>
      <w:r w:rsidR="002770FD">
        <w:t>through a BIRA</w:t>
      </w:r>
      <w:r w:rsidR="001432DD">
        <w:t xml:space="preserve"> </w:t>
      </w:r>
      <w:r>
        <w:t xml:space="preserve">to ensure the import </w:t>
      </w:r>
      <w:r w:rsidR="002D2C9A">
        <w:t xml:space="preserve">achieves </w:t>
      </w:r>
      <w:r>
        <w:t>Australia</w:t>
      </w:r>
      <w:r w:rsidR="000341B3">
        <w:t>’</w:t>
      </w:r>
      <w:r>
        <w:t xml:space="preserve">s ALOP. In 2016, the department intended to </w:t>
      </w:r>
      <w:r w:rsidR="002770FD">
        <w:t xml:space="preserve">commence </w:t>
      </w:r>
      <w:r>
        <w:t xml:space="preserve">the BIRA process, but this was delayed due to a </w:t>
      </w:r>
      <w:r w:rsidR="002770FD">
        <w:t xml:space="preserve">diversion </w:t>
      </w:r>
      <w:r>
        <w:t>of resources to manage the response to an outbreak of white spot disease in prawns in Australia.</w:t>
      </w:r>
      <w:bookmarkEnd w:id="16"/>
      <w:r w:rsidR="00545F83">
        <w:t xml:space="preserve"> </w:t>
      </w:r>
      <w:r w:rsidR="00843E9A">
        <w:rPr>
          <w:highlight w:val="yellow"/>
        </w:rPr>
        <w:fldChar w:fldCharType="begin"/>
      </w:r>
      <w:r w:rsidR="00843E9A">
        <w:instrText xml:space="preserve"> REF _Ref152239334 \h </w:instrText>
      </w:r>
      <w:r w:rsidR="00843E9A">
        <w:rPr>
          <w:highlight w:val="yellow"/>
        </w:rPr>
      </w:r>
      <w:r w:rsidR="00843E9A">
        <w:rPr>
          <w:highlight w:val="yellow"/>
        </w:rPr>
        <w:fldChar w:fldCharType="separate"/>
      </w:r>
      <w:r w:rsidR="00AB57D4">
        <w:t xml:space="preserve">Figure </w:t>
      </w:r>
      <w:r w:rsidR="00AB57D4">
        <w:rPr>
          <w:noProof/>
        </w:rPr>
        <w:t>1</w:t>
      </w:r>
      <w:r w:rsidR="00843E9A">
        <w:rPr>
          <w:highlight w:val="yellow"/>
        </w:rPr>
        <w:fldChar w:fldCharType="end"/>
      </w:r>
      <w:r w:rsidR="00545F83" w:rsidRPr="008A4748">
        <w:t xml:space="preserve"> outlines the steps required to import </w:t>
      </w:r>
      <w:r w:rsidR="007A1F3F" w:rsidRPr="008A4748">
        <w:t xml:space="preserve">live sturgeon </w:t>
      </w:r>
      <w:r w:rsidR="001316A7" w:rsidRPr="008A4748">
        <w:t>in</w:t>
      </w:r>
      <w:r w:rsidR="007A1F3F" w:rsidRPr="008A4748">
        <w:t>to Australia and which areas of government and legislation are responsible</w:t>
      </w:r>
      <w:r w:rsidR="00545F83" w:rsidRPr="008A4748">
        <w:t>.</w:t>
      </w:r>
    </w:p>
    <w:p w14:paraId="7418F2CA" w14:textId="5AD6519A" w:rsidR="00B511DC" w:rsidRDefault="00843E9A" w:rsidP="00B511DC">
      <w:pPr>
        <w:pStyle w:val="Caption"/>
      </w:pPr>
      <w:bookmarkStart w:id="18" w:name="_Ref152239334"/>
      <w:bookmarkStart w:id="19" w:name="_Ref152243485"/>
      <w:bookmarkStart w:id="20" w:name="_Ref152245261"/>
      <w:bookmarkStart w:id="21" w:name="_Ref153870953"/>
      <w:bookmarkStart w:id="22" w:name="_Toc165542684"/>
      <w:r>
        <w:lastRenderedPageBreak/>
        <w:t xml:space="preserve">Figure </w:t>
      </w:r>
      <w:r w:rsidR="00AB57D4">
        <w:fldChar w:fldCharType="begin"/>
      </w:r>
      <w:r w:rsidR="00AB57D4">
        <w:instrText xml:space="preserve"> SEQ Figure \* ARABIC </w:instrText>
      </w:r>
      <w:r w:rsidR="00AB57D4">
        <w:fldChar w:fldCharType="separate"/>
      </w:r>
      <w:r w:rsidR="00AB57D4">
        <w:rPr>
          <w:noProof/>
        </w:rPr>
        <w:t>1</w:t>
      </w:r>
      <w:r w:rsidR="00AB57D4">
        <w:rPr>
          <w:noProof/>
        </w:rPr>
        <w:fldChar w:fldCharType="end"/>
      </w:r>
      <w:bookmarkEnd w:id="18"/>
      <w:r>
        <w:t xml:space="preserve"> </w:t>
      </w:r>
      <w:r w:rsidR="00865FE9">
        <w:t xml:space="preserve">Steps required to import </w:t>
      </w:r>
      <w:r w:rsidR="001316A7">
        <w:t xml:space="preserve">live </w:t>
      </w:r>
      <w:r w:rsidR="00865FE9">
        <w:t xml:space="preserve">sturgeon </w:t>
      </w:r>
      <w:r w:rsidR="001316A7">
        <w:t xml:space="preserve">into Australia </w:t>
      </w:r>
      <w:r w:rsidR="00865FE9">
        <w:t>and legislation responsib</w:t>
      </w:r>
      <w:bookmarkEnd w:id="19"/>
      <w:bookmarkEnd w:id="20"/>
      <w:r w:rsidR="001316A7">
        <w:t>ilities</w:t>
      </w:r>
      <w:bookmarkEnd w:id="21"/>
      <w:bookmarkEnd w:id="22"/>
    </w:p>
    <w:p w14:paraId="1AE382C4" w14:textId="1024F007" w:rsidR="00A60035" w:rsidRPr="00A60035" w:rsidRDefault="00ED18F0" w:rsidP="00B511DC">
      <w:pPr>
        <w:pStyle w:val="Caption"/>
      </w:pPr>
      <w:r>
        <w:rPr>
          <w:noProof/>
        </w:rPr>
        <w:drawing>
          <wp:inline distT="0" distB="0" distL="0" distR="0" wp14:anchorId="144F52DE" wp14:editId="1E75ACA7">
            <wp:extent cx="5759450" cy="5692140"/>
            <wp:effectExtent l="0" t="0" r="0" b="0"/>
            <wp:docPr id="1840898924" name="Picture 4" descr="Figure 1 Steps required to import live sturgeon into Australia and legislation responsibilities.&#10;Figure outlining the steps required to import live sturgeon into Australia and which areas of government and legislation are responsible.&#10;The process started with an application to DCCEEW to amend the live import list to include sturgeon. Under the EPBC Act 1999, DCCEEW considered the environmental and pest risk for Acipenser baerii, Acipenser gueldenstaedtii, the hybrid Acipenser baerii crossed with Acipenser gueldenstaedtii and Huso huso for inclusion on the live import list. After assessment, it was decided that the live import list would be amended to include Acipenser baerii and Huso huso. The next step is the responsibility of DAFF. Under the Biosecurity Act 2015 and Biosecurity Regulation 2016, DAFF will conduct a biosecurity import risk analysis (BIRA) for all Acipenser and Huso species to consider the biosecurity risks associated with the import of live sturgeon for aquaculture. The BIRA will determine if live import is supported and the appropriate biosecurity measures to achieve Australia's ALOP. Next step is the responsibility of the Australian states and territories. Under state and territory legislation, the state and territory governments manage biosecurity risks in their state or territory. This includes licensing of aquaculture facilities and restrictions on live animal movements. It will be the responsibility of states and territories to set and monitor the minimum biosecurity standards for sturgeon aquaculture facilities. Once these three steps are completed, there can be import of live Acipenser baerii and Huso huso in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98924" name="Picture 4" descr="Figure 1 Steps required to import live sturgeon into Australia and legislation responsibilities.&#10;Figure outlining the steps required to import live sturgeon into Australia and which areas of government and legislation are responsible.&#10;The process started with an application to DCCEEW to amend the live import list to include sturgeon. Under the EPBC Act 1999, DCCEEW considered the environmental and pest risk for Acipenser baerii, Acipenser gueldenstaedtii, the hybrid Acipenser baerii crossed with Acipenser gueldenstaedtii and Huso huso for inclusion on the live import list. After assessment, it was decided that the live import list would be amended to include Acipenser baerii and Huso huso. The next step is the responsibility of DAFF. Under the Biosecurity Act 2015 and Biosecurity Regulation 2016, DAFF will conduct a biosecurity import risk analysis (BIRA) for all Acipenser and Huso species to consider the biosecurity risks associated with the import of live sturgeon for aquaculture. The BIRA will determine if live import is supported and the appropriate biosecurity measures to achieve Australia's ALOP. Next step is the responsibility of the Australian states and territories. Under state and territory legislation, the state and territory governments manage biosecurity risks in their state or territory. This includes licensing of aquaculture facilities and restrictions on live animal movements. It will be the responsibility of states and territories to set and monitor the minimum biosecurity standards for sturgeon aquaculture facilities. Once these three steps are completed, there can be import of live Acipenser baerii and Huso huso into Australi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5692140"/>
                    </a:xfrm>
                    <a:prstGeom prst="rect">
                      <a:avLst/>
                    </a:prstGeom>
                  </pic:spPr>
                </pic:pic>
              </a:graphicData>
            </a:graphic>
          </wp:inline>
        </w:drawing>
      </w:r>
    </w:p>
    <w:p w14:paraId="5F666196" w14:textId="77777777" w:rsidR="00141F82" w:rsidRDefault="00931E61" w:rsidP="00931E61">
      <w:pPr>
        <w:pStyle w:val="FootnoteText"/>
        <w:rPr>
          <w:rStyle w:val="Strong"/>
        </w:rPr>
      </w:pPr>
      <w:r>
        <w:rPr>
          <w:rStyle w:val="Strong"/>
        </w:rPr>
        <w:t xml:space="preserve">ALOP </w:t>
      </w:r>
      <w:r w:rsidRPr="00931E61">
        <w:rPr>
          <w:rStyle w:val="Strong"/>
          <w:b w:val="0"/>
          <w:bCs w:val="0"/>
        </w:rPr>
        <w:t>Appropriate level of protection.</w:t>
      </w:r>
      <w:r>
        <w:rPr>
          <w:rStyle w:val="Strong"/>
        </w:rPr>
        <w:t xml:space="preserve"> BIRA </w:t>
      </w:r>
      <w:r w:rsidRPr="00931E61">
        <w:rPr>
          <w:rStyle w:val="Strong"/>
          <w:b w:val="0"/>
          <w:bCs w:val="0"/>
        </w:rPr>
        <w:t>Biosecurity import risk analysis.</w:t>
      </w:r>
      <w:r>
        <w:rPr>
          <w:rStyle w:val="Strong"/>
        </w:rPr>
        <w:t xml:space="preserve"> DAFF </w:t>
      </w:r>
      <w:r w:rsidRPr="00931E61">
        <w:rPr>
          <w:rStyle w:val="Strong"/>
          <w:b w:val="0"/>
          <w:bCs w:val="0"/>
        </w:rPr>
        <w:t>Department of Agriculture, Fisheries and Forestry.</w:t>
      </w:r>
      <w:r>
        <w:rPr>
          <w:rStyle w:val="Strong"/>
        </w:rPr>
        <w:t xml:space="preserve"> DCCEEW </w:t>
      </w:r>
      <w:r w:rsidRPr="00931E61">
        <w:rPr>
          <w:rStyle w:val="Strong"/>
          <w:b w:val="0"/>
          <w:bCs w:val="0"/>
        </w:rPr>
        <w:t>Department of Climate Change, Energy, the Environment and Water.</w:t>
      </w:r>
      <w:r>
        <w:rPr>
          <w:rStyle w:val="Strong"/>
        </w:rPr>
        <w:t xml:space="preserve"> EPBC Act 1999 </w:t>
      </w:r>
      <w:r w:rsidRPr="00931E61">
        <w:rPr>
          <w:rStyle w:val="Strong"/>
          <w:b w:val="0"/>
          <w:bCs w:val="0"/>
          <w:i/>
          <w:iCs/>
        </w:rPr>
        <w:t>Environment Protection and Biodiversity Conservation Act 1999</w:t>
      </w:r>
      <w:r>
        <w:rPr>
          <w:rStyle w:val="Strong"/>
          <w:b w:val="0"/>
          <w:bCs w:val="0"/>
          <w:i/>
          <w:iCs/>
        </w:rPr>
        <w:t xml:space="preserve">. </w:t>
      </w:r>
      <w:r w:rsidRPr="00931E61">
        <w:rPr>
          <w:rStyle w:val="Strong"/>
        </w:rPr>
        <w:t>Live import list</w:t>
      </w:r>
      <w:r>
        <w:rPr>
          <w:rStyle w:val="Strong"/>
          <w:b w:val="0"/>
          <w:bCs w:val="0"/>
        </w:rPr>
        <w:t xml:space="preserve"> </w:t>
      </w:r>
      <w:r w:rsidRPr="00931E61">
        <w:rPr>
          <w:rStyle w:val="Strong"/>
          <w:b w:val="0"/>
          <w:bCs w:val="0"/>
        </w:rPr>
        <w:t>List of specimens taken to be suitable for live import</w:t>
      </w:r>
      <w:r>
        <w:rPr>
          <w:rStyle w:val="Strong"/>
          <w:b w:val="0"/>
          <w:bCs w:val="0"/>
        </w:rPr>
        <w:t xml:space="preserve">. </w:t>
      </w:r>
      <w:r>
        <w:rPr>
          <w:rStyle w:val="Strong"/>
        </w:rPr>
        <w:t xml:space="preserve">S &amp; T </w:t>
      </w:r>
      <w:r w:rsidRPr="00931E61">
        <w:rPr>
          <w:rStyle w:val="Strong"/>
          <w:b w:val="0"/>
          <w:bCs w:val="0"/>
        </w:rPr>
        <w:t>Australian states and territories</w:t>
      </w:r>
      <w:r>
        <w:rPr>
          <w:rStyle w:val="Strong"/>
        </w:rPr>
        <w:t>.</w:t>
      </w:r>
    </w:p>
    <w:p w14:paraId="6F74D2DA" w14:textId="08AFE810" w:rsidR="00B82EC5" w:rsidRDefault="00B82EC5" w:rsidP="00B82EC5">
      <w:pPr>
        <w:pStyle w:val="Heading4"/>
      </w:pPr>
      <w:r>
        <w:t>Scope</w:t>
      </w:r>
    </w:p>
    <w:p w14:paraId="22A443D8" w14:textId="62691380" w:rsidR="00B82EC5" w:rsidRDefault="00B82EC5" w:rsidP="00B82EC5">
      <w:r>
        <w:t>The scope of this BIRA is to consider the biosecurity risk</w:t>
      </w:r>
      <w:r w:rsidR="001E11BD">
        <w:t>s</w:t>
      </w:r>
      <w:r>
        <w:t xml:space="preserve"> associated with the unrestricted importation of live sturgeon or their reproductive material from all countries for aquaculture purposes. </w:t>
      </w:r>
      <w:r w:rsidR="00953D83">
        <w:t xml:space="preserve">Live sturgeon includes all its life stages such as larvae, fingerlings, juveniles, adults and sexually mature adults. </w:t>
      </w:r>
      <w:r>
        <w:t xml:space="preserve">Reproductive material includes unfertilised eggs, milt and fertilised eggs. </w:t>
      </w:r>
      <w:r w:rsidRPr="00470661">
        <w:rPr>
          <w:rStyle w:val="Emphasis"/>
        </w:rPr>
        <w:t>A. baerii</w:t>
      </w:r>
      <w:r>
        <w:t xml:space="preserve"> and </w:t>
      </w:r>
      <w:r w:rsidRPr="00C00D9E">
        <w:rPr>
          <w:rStyle w:val="Emphasis"/>
        </w:rPr>
        <w:t>H. huso</w:t>
      </w:r>
      <w:r>
        <w:t xml:space="preserve"> are the only 2 sturgeon species currently approved for import into Australia under the EPBC Act. However, this BIRA is generic in nature and will consider the import of all species of sturgeon within the genera </w:t>
      </w:r>
      <w:r w:rsidRPr="00227194">
        <w:rPr>
          <w:rStyle w:val="Emphasis"/>
        </w:rPr>
        <w:t>Acipenser</w:t>
      </w:r>
      <w:r>
        <w:rPr>
          <w:iCs/>
          <w:lang w:val="en-GB"/>
        </w:rPr>
        <w:t xml:space="preserve"> </w:t>
      </w:r>
      <w:r w:rsidRPr="000F3159">
        <w:rPr>
          <w:iCs/>
          <w:lang w:val="en-GB"/>
        </w:rPr>
        <w:t xml:space="preserve">and </w:t>
      </w:r>
      <w:r w:rsidRPr="00227194">
        <w:rPr>
          <w:rStyle w:val="Emphasis"/>
        </w:rPr>
        <w:t>Huso</w:t>
      </w:r>
      <w:r>
        <w:t xml:space="preserve">. </w:t>
      </w:r>
      <w:r w:rsidR="00F368CD">
        <w:fldChar w:fldCharType="begin"/>
      </w:r>
      <w:r w:rsidR="00F368CD">
        <w:instrText xml:space="preserve"> REF _Ref124329929 \h </w:instrText>
      </w:r>
      <w:r w:rsidR="00F368CD">
        <w:fldChar w:fldCharType="separate"/>
      </w:r>
      <w:r w:rsidR="00AB57D4">
        <w:t xml:space="preserve">Table </w:t>
      </w:r>
      <w:r w:rsidR="00AB57D4">
        <w:rPr>
          <w:noProof/>
        </w:rPr>
        <w:t>3</w:t>
      </w:r>
      <w:r w:rsidR="00F368CD">
        <w:fldChar w:fldCharType="end"/>
      </w:r>
      <w:r w:rsidR="00F368CD">
        <w:t xml:space="preserve"> </w:t>
      </w:r>
      <w:r>
        <w:t xml:space="preserve">lists the species currently in the </w:t>
      </w:r>
      <w:r w:rsidRPr="00227194">
        <w:rPr>
          <w:rStyle w:val="Emphasis"/>
        </w:rPr>
        <w:t>Acipenser</w:t>
      </w:r>
      <w:r>
        <w:rPr>
          <w:iCs/>
          <w:lang w:val="en-GB"/>
        </w:rPr>
        <w:t xml:space="preserve"> </w:t>
      </w:r>
      <w:r w:rsidRPr="000F3159">
        <w:rPr>
          <w:iCs/>
          <w:lang w:val="en-GB"/>
        </w:rPr>
        <w:lastRenderedPageBreak/>
        <w:t xml:space="preserve">and </w:t>
      </w:r>
      <w:r w:rsidRPr="00227194">
        <w:rPr>
          <w:rStyle w:val="Emphasis"/>
        </w:rPr>
        <w:t>Huso</w:t>
      </w:r>
      <w:r>
        <w:rPr>
          <w:rStyle w:val="Emphasis"/>
        </w:rPr>
        <w:t xml:space="preserve"> </w:t>
      </w:r>
      <w:r w:rsidRPr="00FA0892">
        <w:t>gen</w:t>
      </w:r>
      <w:r>
        <w:t xml:space="preserve">era. </w:t>
      </w:r>
      <w:bookmarkStart w:id="23" w:name="_Hlk114489427"/>
      <w:r w:rsidRPr="00EF1131">
        <w:t xml:space="preserve">The term </w:t>
      </w:r>
      <w:r w:rsidR="000341B3">
        <w:t>‘</w:t>
      </w:r>
      <w:r>
        <w:t>sturgeon</w:t>
      </w:r>
      <w:r w:rsidR="000341B3">
        <w:t>’</w:t>
      </w:r>
      <w:r w:rsidRPr="00EF1131">
        <w:t xml:space="preserve"> is used throughout this document rather than the full description of </w:t>
      </w:r>
      <w:r w:rsidR="000341B3">
        <w:t>‘</w:t>
      </w:r>
      <w:r w:rsidRPr="00227194">
        <w:rPr>
          <w:rStyle w:val="Emphasis"/>
        </w:rPr>
        <w:t>Acipenser</w:t>
      </w:r>
      <w:r>
        <w:rPr>
          <w:iCs/>
          <w:lang w:val="en-GB"/>
        </w:rPr>
        <w:t xml:space="preserve"> </w:t>
      </w:r>
      <w:r w:rsidRPr="000F3159">
        <w:rPr>
          <w:iCs/>
          <w:lang w:val="en-GB"/>
        </w:rPr>
        <w:t xml:space="preserve">and </w:t>
      </w:r>
      <w:r w:rsidRPr="00227194">
        <w:rPr>
          <w:rStyle w:val="Emphasis"/>
        </w:rPr>
        <w:t>Huso</w:t>
      </w:r>
      <w:r>
        <w:rPr>
          <w:rStyle w:val="Emphasis"/>
        </w:rPr>
        <w:t xml:space="preserve"> </w:t>
      </w:r>
      <w:r w:rsidRPr="001F053A">
        <w:t>species</w:t>
      </w:r>
      <w:r w:rsidR="000341B3">
        <w:t>’</w:t>
      </w:r>
      <w:r w:rsidRPr="00EF1131">
        <w:t>.</w:t>
      </w:r>
      <w:bookmarkEnd w:id="23"/>
    </w:p>
    <w:p w14:paraId="0153D5D4" w14:textId="261D8DEE" w:rsidR="00B82EC5" w:rsidRDefault="00B82EC5" w:rsidP="00B82EC5">
      <w:pPr>
        <w:pStyle w:val="Caption"/>
      </w:pPr>
      <w:bookmarkStart w:id="24" w:name="_Ref124329929"/>
      <w:bookmarkStart w:id="25" w:name="_Toc165542650"/>
      <w:r>
        <w:t xml:space="preserve">Table </w:t>
      </w:r>
      <w:r w:rsidR="00AB57D4">
        <w:fldChar w:fldCharType="begin"/>
      </w:r>
      <w:r w:rsidR="00AB57D4">
        <w:instrText xml:space="preserve"> SEQ Table \* ARABIC </w:instrText>
      </w:r>
      <w:r w:rsidR="00AB57D4">
        <w:fldChar w:fldCharType="separate"/>
      </w:r>
      <w:r w:rsidR="00AB57D4">
        <w:rPr>
          <w:noProof/>
        </w:rPr>
        <w:t>3</w:t>
      </w:r>
      <w:r w:rsidR="00AB57D4">
        <w:rPr>
          <w:noProof/>
        </w:rPr>
        <w:fldChar w:fldCharType="end"/>
      </w:r>
      <w:bookmarkEnd w:id="24"/>
      <w:r>
        <w:t xml:space="preserve"> </w:t>
      </w:r>
      <w:r w:rsidRPr="002E7026">
        <w:rPr>
          <w:rStyle w:val="Emphasis"/>
        </w:rPr>
        <w:t>Acipenser</w:t>
      </w:r>
      <w:r w:rsidRPr="00B82EC5">
        <w:t xml:space="preserve"> and </w:t>
      </w:r>
      <w:r w:rsidRPr="002E7026">
        <w:rPr>
          <w:rStyle w:val="Emphasis"/>
        </w:rPr>
        <w:t>Huso</w:t>
      </w:r>
      <w:r w:rsidRPr="00B82EC5">
        <w:t xml:space="preserve"> species</w:t>
      </w:r>
      <w:bookmarkEnd w:id="25"/>
    </w:p>
    <w:tbl>
      <w:tblPr>
        <w:tblStyle w:val="TableGrid10"/>
        <w:tblW w:w="5000" w:type="pct"/>
        <w:tblBorders>
          <w:left w:val="none" w:sz="0" w:space="0" w:color="auto"/>
          <w:right w:val="none" w:sz="0" w:space="0" w:color="auto"/>
        </w:tblBorders>
        <w:tblLook w:val="04A0" w:firstRow="1" w:lastRow="0" w:firstColumn="1" w:lastColumn="0" w:noHBand="0" w:noVBand="1"/>
      </w:tblPr>
      <w:tblGrid>
        <w:gridCol w:w="2278"/>
        <w:gridCol w:w="6792"/>
      </w:tblGrid>
      <w:tr w:rsidR="00B82EC5" w:rsidRPr="005759E8" w14:paraId="09626CF6" w14:textId="77777777" w:rsidTr="00737B38">
        <w:trPr>
          <w:cantSplit/>
          <w:tblHeader/>
        </w:trPr>
        <w:tc>
          <w:tcPr>
            <w:tcW w:w="1256" w:type="pct"/>
            <w:tcBorders>
              <w:right w:val="nil"/>
            </w:tcBorders>
          </w:tcPr>
          <w:p w14:paraId="3E441606" w14:textId="77777777" w:rsidR="00B82EC5" w:rsidRPr="005759E8" w:rsidRDefault="00B82EC5" w:rsidP="002A4BF0">
            <w:pPr>
              <w:pStyle w:val="TableHeading"/>
            </w:pPr>
            <w:bookmarkStart w:id="26" w:name="Title_3"/>
            <w:r w:rsidRPr="005759E8">
              <w:t>Species name</w:t>
            </w:r>
          </w:p>
        </w:tc>
        <w:tc>
          <w:tcPr>
            <w:tcW w:w="3744" w:type="pct"/>
            <w:tcBorders>
              <w:left w:val="nil"/>
            </w:tcBorders>
          </w:tcPr>
          <w:p w14:paraId="550DB194" w14:textId="77777777" w:rsidR="00B82EC5" w:rsidRPr="005759E8" w:rsidRDefault="00B82EC5" w:rsidP="002A4BF0">
            <w:pPr>
              <w:pStyle w:val="TableHeading"/>
            </w:pPr>
            <w:r w:rsidRPr="005759E8">
              <w:t>Common name(s)</w:t>
            </w:r>
          </w:p>
        </w:tc>
      </w:tr>
      <w:tr w:rsidR="00B82EC5" w:rsidRPr="005759E8" w14:paraId="06D4CC88" w14:textId="77777777" w:rsidTr="00737B38">
        <w:trPr>
          <w:cantSplit/>
        </w:trPr>
        <w:tc>
          <w:tcPr>
            <w:tcW w:w="1256" w:type="pct"/>
            <w:tcBorders>
              <w:right w:val="nil"/>
            </w:tcBorders>
            <w:shd w:val="clear" w:color="auto" w:fill="auto"/>
          </w:tcPr>
          <w:p w14:paraId="1FFAC5F4" w14:textId="77777777" w:rsidR="00B82EC5" w:rsidRPr="005759E8" w:rsidRDefault="00B82EC5" w:rsidP="002A4BF0">
            <w:pPr>
              <w:pStyle w:val="TableText"/>
              <w:rPr>
                <w:rStyle w:val="Emphasis"/>
              </w:rPr>
            </w:pPr>
            <w:r w:rsidRPr="005759E8">
              <w:rPr>
                <w:rStyle w:val="Emphasis"/>
              </w:rPr>
              <w:t>Acipenser baerii</w:t>
            </w:r>
          </w:p>
        </w:tc>
        <w:tc>
          <w:tcPr>
            <w:tcW w:w="3744" w:type="pct"/>
            <w:tcBorders>
              <w:left w:val="nil"/>
            </w:tcBorders>
            <w:shd w:val="clear" w:color="auto" w:fill="auto"/>
          </w:tcPr>
          <w:p w14:paraId="7288D809" w14:textId="77777777" w:rsidR="00B82EC5" w:rsidRPr="005759E8" w:rsidRDefault="00B82EC5" w:rsidP="002A4BF0">
            <w:pPr>
              <w:pStyle w:val="TableText"/>
            </w:pPr>
            <w:r w:rsidRPr="005759E8">
              <w:t>Siberian sturgeon</w:t>
            </w:r>
          </w:p>
        </w:tc>
      </w:tr>
      <w:tr w:rsidR="00B82EC5" w:rsidRPr="005759E8" w14:paraId="23509779" w14:textId="77777777" w:rsidTr="00737B38">
        <w:trPr>
          <w:cantSplit/>
        </w:trPr>
        <w:tc>
          <w:tcPr>
            <w:tcW w:w="1256" w:type="pct"/>
            <w:tcBorders>
              <w:right w:val="nil"/>
            </w:tcBorders>
          </w:tcPr>
          <w:p w14:paraId="2CB7293E" w14:textId="77777777" w:rsidR="00B82EC5" w:rsidRPr="005759E8" w:rsidRDefault="00B82EC5" w:rsidP="002A4BF0">
            <w:pPr>
              <w:pStyle w:val="TableText"/>
              <w:rPr>
                <w:rStyle w:val="Emphasis"/>
              </w:rPr>
            </w:pPr>
            <w:r w:rsidRPr="005759E8">
              <w:rPr>
                <w:rStyle w:val="Emphasis"/>
              </w:rPr>
              <w:t>Acipenser brevirostrum</w:t>
            </w:r>
          </w:p>
        </w:tc>
        <w:tc>
          <w:tcPr>
            <w:tcW w:w="3744" w:type="pct"/>
            <w:tcBorders>
              <w:left w:val="nil"/>
            </w:tcBorders>
          </w:tcPr>
          <w:p w14:paraId="09B5ECF8" w14:textId="77777777" w:rsidR="00B82EC5" w:rsidRPr="005759E8" w:rsidRDefault="00B82EC5" w:rsidP="002A4BF0">
            <w:pPr>
              <w:pStyle w:val="TableText"/>
            </w:pPr>
            <w:r w:rsidRPr="005759E8">
              <w:t>Shortnose sturgeon</w:t>
            </w:r>
          </w:p>
        </w:tc>
      </w:tr>
      <w:tr w:rsidR="00B82EC5" w:rsidRPr="005759E8" w14:paraId="0DB785C7" w14:textId="77777777" w:rsidTr="00737B38">
        <w:trPr>
          <w:cantSplit/>
        </w:trPr>
        <w:tc>
          <w:tcPr>
            <w:tcW w:w="1256" w:type="pct"/>
            <w:tcBorders>
              <w:right w:val="nil"/>
            </w:tcBorders>
          </w:tcPr>
          <w:p w14:paraId="65CFCB54" w14:textId="77777777" w:rsidR="00B82EC5" w:rsidRPr="005759E8" w:rsidRDefault="00B82EC5" w:rsidP="002A4BF0">
            <w:pPr>
              <w:pStyle w:val="TableText"/>
              <w:rPr>
                <w:rStyle w:val="Emphasis"/>
              </w:rPr>
            </w:pPr>
            <w:r w:rsidRPr="005759E8">
              <w:rPr>
                <w:rStyle w:val="Emphasis"/>
              </w:rPr>
              <w:t>Acipenser dabryanus</w:t>
            </w:r>
          </w:p>
        </w:tc>
        <w:tc>
          <w:tcPr>
            <w:tcW w:w="3744" w:type="pct"/>
            <w:tcBorders>
              <w:left w:val="nil"/>
            </w:tcBorders>
          </w:tcPr>
          <w:p w14:paraId="6FB85591" w14:textId="766BF287" w:rsidR="00B82EC5" w:rsidRPr="005759E8" w:rsidRDefault="00B82EC5" w:rsidP="002A4BF0">
            <w:pPr>
              <w:pStyle w:val="TableText"/>
            </w:pPr>
            <w:r w:rsidRPr="005759E8">
              <w:t>Yangtze sturgeon, Dabry</w:t>
            </w:r>
            <w:r w:rsidR="000341B3">
              <w:t>’</w:t>
            </w:r>
            <w:r w:rsidRPr="005759E8">
              <w:t>s sturgeon</w:t>
            </w:r>
          </w:p>
        </w:tc>
      </w:tr>
      <w:tr w:rsidR="00B82EC5" w:rsidRPr="005759E8" w14:paraId="460DA32E" w14:textId="77777777" w:rsidTr="00737B38">
        <w:trPr>
          <w:cantSplit/>
        </w:trPr>
        <w:tc>
          <w:tcPr>
            <w:tcW w:w="1256" w:type="pct"/>
            <w:tcBorders>
              <w:right w:val="nil"/>
            </w:tcBorders>
          </w:tcPr>
          <w:p w14:paraId="5493DE8F" w14:textId="77777777" w:rsidR="00B82EC5" w:rsidRPr="005759E8" w:rsidRDefault="00B82EC5" w:rsidP="002A4BF0">
            <w:pPr>
              <w:pStyle w:val="TableText"/>
              <w:rPr>
                <w:rStyle w:val="Emphasis"/>
              </w:rPr>
            </w:pPr>
            <w:r w:rsidRPr="005759E8">
              <w:rPr>
                <w:rStyle w:val="Emphasis"/>
              </w:rPr>
              <w:t>Acipenser fulvescens</w:t>
            </w:r>
          </w:p>
        </w:tc>
        <w:tc>
          <w:tcPr>
            <w:tcW w:w="3744" w:type="pct"/>
            <w:tcBorders>
              <w:left w:val="nil"/>
            </w:tcBorders>
          </w:tcPr>
          <w:p w14:paraId="47CE07CA" w14:textId="77777777" w:rsidR="00B82EC5" w:rsidRPr="005759E8" w:rsidRDefault="00B82EC5" w:rsidP="002A4BF0">
            <w:pPr>
              <w:pStyle w:val="TableText"/>
            </w:pPr>
            <w:r w:rsidRPr="005759E8">
              <w:t>Lake sturgeon, Rock sturgeon</w:t>
            </w:r>
          </w:p>
        </w:tc>
      </w:tr>
      <w:tr w:rsidR="00B82EC5" w:rsidRPr="005759E8" w14:paraId="2463A3A8" w14:textId="77777777" w:rsidTr="00737B38">
        <w:trPr>
          <w:cantSplit/>
        </w:trPr>
        <w:tc>
          <w:tcPr>
            <w:tcW w:w="1256" w:type="pct"/>
            <w:tcBorders>
              <w:right w:val="nil"/>
            </w:tcBorders>
          </w:tcPr>
          <w:p w14:paraId="1439EA8A" w14:textId="77777777" w:rsidR="00B82EC5" w:rsidRPr="005759E8" w:rsidRDefault="00B82EC5" w:rsidP="002A4BF0">
            <w:pPr>
              <w:pStyle w:val="TableText"/>
              <w:rPr>
                <w:rStyle w:val="Emphasis"/>
              </w:rPr>
            </w:pPr>
            <w:r w:rsidRPr="005759E8">
              <w:rPr>
                <w:rStyle w:val="Emphasis"/>
              </w:rPr>
              <w:t>Acipenser gueldenstaedtii</w:t>
            </w:r>
          </w:p>
        </w:tc>
        <w:tc>
          <w:tcPr>
            <w:tcW w:w="3744" w:type="pct"/>
            <w:tcBorders>
              <w:left w:val="nil"/>
            </w:tcBorders>
          </w:tcPr>
          <w:p w14:paraId="0CE766E9" w14:textId="77777777" w:rsidR="00B82EC5" w:rsidRPr="005759E8" w:rsidRDefault="00B82EC5" w:rsidP="002A4BF0">
            <w:pPr>
              <w:pStyle w:val="TableText"/>
            </w:pPr>
            <w:r w:rsidRPr="005759E8">
              <w:t>Danube sturgeon, Russian sturgeon, Diamond sturgeon</w:t>
            </w:r>
          </w:p>
        </w:tc>
      </w:tr>
      <w:tr w:rsidR="00B82EC5" w:rsidRPr="005759E8" w14:paraId="4775694B" w14:textId="77777777" w:rsidTr="00737B38">
        <w:trPr>
          <w:cantSplit/>
        </w:trPr>
        <w:tc>
          <w:tcPr>
            <w:tcW w:w="1256" w:type="pct"/>
            <w:tcBorders>
              <w:right w:val="nil"/>
            </w:tcBorders>
          </w:tcPr>
          <w:p w14:paraId="1D8A218D" w14:textId="77777777" w:rsidR="00B82EC5" w:rsidRPr="005759E8" w:rsidRDefault="00B82EC5" w:rsidP="002A4BF0">
            <w:pPr>
              <w:pStyle w:val="TableText"/>
              <w:rPr>
                <w:rStyle w:val="Emphasis"/>
              </w:rPr>
            </w:pPr>
            <w:r w:rsidRPr="005759E8">
              <w:rPr>
                <w:rStyle w:val="Emphasis"/>
              </w:rPr>
              <w:t>Acipenser medirostris</w:t>
            </w:r>
          </w:p>
        </w:tc>
        <w:tc>
          <w:tcPr>
            <w:tcW w:w="3744" w:type="pct"/>
            <w:tcBorders>
              <w:left w:val="nil"/>
            </w:tcBorders>
          </w:tcPr>
          <w:p w14:paraId="5735D691" w14:textId="77777777" w:rsidR="00B82EC5" w:rsidRPr="005759E8" w:rsidRDefault="00B82EC5" w:rsidP="002A4BF0">
            <w:pPr>
              <w:pStyle w:val="TableText"/>
            </w:pPr>
            <w:r w:rsidRPr="005759E8">
              <w:t>Green sturgeon</w:t>
            </w:r>
          </w:p>
        </w:tc>
      </w:tr>
      <w:tr w:rsidR="00B82EC5" w:rsidRPr="005759E8" w14:paraId="015A35E6" w14:textId="77777777" w:rsidTr="00737B38">
        <w:trPr>
          <w:cantSplit/>
        </w:trPr>
        <w:tc>
          <w:tcPr>
            <w:tcW w:w="1256" w:type="pct"/>
            <w:tcBorders>
              <w:right w:val="nil"/>
            </w:tcBorders>
          </w:tcPr>
          <w:p w14:paraId="7E553C4E" w14:textId="77777777" w:rsidR="00B82EC5" w:rsidRPr="005759E8" w:rsidRDefault="00B82EC5" w:rsidP="002A4BF0">
            <w:pPr>
              <w:pStyle w:val="TableText"/>
              <w:rPr>
                <w:rStyle w:val="Emphasis"/>
              </w:rPr>
            </w:pPr>
            <w:r w:rsidRPr="005759E8">
              <w:rPr>
                <w:rStyle w:val="Emphasis"/>
              </w:rPr>
              <w:t>Acipenser mikadoi</w:t>
            </w:r>
          </w:p>
        </w:tc>
        <w:tc>
          <w:tcPr>
            <w:tcW w:w="3744" w:type="pct"/>
            <w:tcBorders>
              <w:left w:val="nil"/>
            </w:tcBorders>
          </w:tcPr>
          <w:p w14:paraId="26F78947" w14:textId="77777777" w:rsidR="00B82EC5" w:rsidRPr="005759E8" w:rsidRDefault="00B82EC5" w:rsidP="002A4BF0">
            <w:pPr>
              <w:pStyle w:val="TableText"/>
            </w:pPr>
            <w:r w:rsidRPr="005759E8">
              <w:t>Sakhalin sturgeon</w:t>
            </w:r>
          </w:p>
        </w:tc>
      </w:tr>
      <w:tr w:rsidR="00B82EC5" w:rsidRPr="005759E8" w14:paraId="33D7E1E9" w14:textId="77777777" w:rsidTr="00737B38">
        <w:trPr>
          <w:cantSplit/>
        </w:trPr>
        <w:tc>
          <w:tcPr>
            <w:tcW w:w="1256" w:type="pct"/>
            <w:tcBorders>
              <w:right w:val="nil"/>
            </w:tcBorders>
          </w:tcPr>
          <w:p w14:paraId="7CD26881" w14:textId="77777777" w:rsidR="00B82EC5" w:rsidRPr="005759E8" w:rsidRDefault="00B82EC5" w:rsidP="002A4BF0">
            <w:pPr>
              <w:pStyle w:val="TableText"/>
              <w:rPr>
                <w:rStyle w:val="Emphasis"/>
              </w:rPr>
            </w:pPr>
            <w:r w:rsidRPr="005759E8">
              <w:rPr>
                <w:rStyle w:val="Emphasis"/>
              </w:rPr>
              <w:t>Acipenser naccarii</w:t>
            </w:r>
          </w:p>
        </w:tc>
        <w:tc>
          <w:tcPr>
            <w:tcW w:w="3744" w:type="pct"/>
            <w:tcBorders>
              <w:left w:val="nil"/>
            </w:tcBorders>
          </w:tcPr>
          <w:p w14:paraId="2F0026A9" w14:textId="77777777" w:rsidR="00B82EC5" w:rsidRPr="005759E8" w:rsidRDefault="00B82EC5" w:rsidP="002A4BF0">
            <w:pPr>
              <w:pStyle w:val="TableText"/>
            </w:pPr>
            <w:r w:rsidRPr="005759E8">
              <w:t>Adriatic sturgeon</w:t>
            </w:r>
          </w:p>
        </w:tc>
      </w:tr>
      <w:tr w:rsidR="00B82EC5" w:rsidRPr="005759E8" w14:paraId="1D5E1F50" w14:textId="77777777" w:rsidTr="00737B38">
        <w:trPr>
          <w:cantSplit/>
        </w:trPr>
        <w:tc>
          <w:tcPr>
            <w:tcW w:w="1256" w:type="pct"/>
            <w:tcBorders>
              <w:right w:val="nil"/>
            </w:tcBorders>
          </w:tcPr>
          <w:p w14:paraId="7C026A2D" w14:textId="77777777" w:rsidR="00B82EC5" w:rsidRPr="005759E8" w:rsidRDefault="00B82EC5" w:rsidP="002A4BF0">
            <w:pPr>
              <w:pStyle w:val="TableText"/>
              <w:rPr>
                <w:rStyle w:val="Emphasis"/>
              </w:rPr>
            </w:pPr>
            <w:r w:rsidRPr="005759E8">
              <w:rPr>
                <w:rStyle w:val="Emphasis"/>
              </w:rPr>
              <w:t>Acipenser nudiventris</w:t>
            </w:r>
          </w:p>
        </w:tc>
        <w:tc>
          <w:tcPr>
            <w:tcW w:w="3744" w:type="pct"/>
            <w:tcBorders>
              <w:left w:val="nil"/>
            </w:tcBorders>
          </w:tcPr>
          <w:p w14:paraId="03B04BF1" w14:textId="77777777" w:rsidR="00B82EC5" w:rsidRPr="005759E8" w:rsidRDefault="00B82EC5" w:rsidP="002A4BF0">
            <w:pPr>
              <w:pStyle w:val="TableText"/>
            </w:pPr>
            <w:r w:rsidRPr="005759E8">
              <w:t>Fringebarbel sturgeon, Thorn sturgeon, Bastard sturgeon, Ship sturgeon, Spiny sturgeon</w:t>
            </w:r>
          </w:p>
        </w:tc>
      </w:tr>
      <w:tr w:rsidR="00B82EC5" w:rsidRPr="005759E8" w14:paraId="101DED1B" w14:textId="77777777" w:rsidTr="00737B38">
        <w:trPr>
          <w:cantSplit/>
        </w:trPr>
        <w:tc>
          <w:tcPr>
            <w:tcW w:w="1256" w:type="pct"/>
            <w:tcBorders>
              <w:right w:val="nil"/>
            </w:tcBorders>
          </w:tcPr>
          <w:p w14:paraId="3EE413D5" w14:textId="77777777" w:rsidR="00B82EC5" w:rsidRPr="005759E8" w:rsidRDefault="00B82EC5" w:rsidP="002A4BF0">
            <w:pPr>
              <w:pStyle w:val="TableText"/>
              <w:rPr>
                <w:rStyle w:val="Emphasis"/>
              </w:rPr>
            </w:pPr>
            <w:r w:rsidRPr="005759E8">
              <w:rPr>
                <w:rStyle w:val="Emphasis"/>
              </w:rPr>
              <w:t>Acipenser oxyrinchus</w:t>
            </w:r>
          </w:p>
        </w:tc>
        <w:tc>
          <w:tcPr>
            <w:tcW w:w="3744" w:type="pct"/>
            <w:tcBorders>
              <w:left w:val="nil"/>
            </w:tcBorders>
          </w:tcPr>
          <w:p w14:paraId="4ED9AF11" w14:textId="77777777" w:rsidR="00B82EC5" w:rsidRPr="005759E8" w:rsidRDefault="00B82EC5" w:rsidP="002A4BF0">
            <w:pPr>
              <w:pStyle w:val="TableText"/>
            </w:pPr>
            <w:r w:rsidRPr="005759E8">
              <w:t>Atlantic sturgeon</w:t>
            </w:r>
          </w:p>
        </w:tc>
      </w:tr>
      <w:tr w:rsidR="00B82EC5" w:rsidRPr="005759E8" w14:paraId="73346870" w14:textId="77777777" w:rsidTr="00737B38">
        <w:trPr>
          <w:cantSplit/>
        </w:trPr>
        <w:tc>
          <w:tcPr>
            <w:tcW w:w="1256" w:type="pct"/>
            <w:tcBorders>
              <w:right w:val="nil"/>
            </w:tcBorders>
          </w:tcPr>
          <w:p w14:paraId="671DD4B0" w14:textId="77777777" w:rsidR="00B82EC5" w:rsidRPr="005759E8" w:rsidRDefault="00B82EC5" w:rsidP="002A4BF0">
            <w:pPr>
              <w:pStyle w:val="TableText"/>
              <w:rPr>
                <w:rStyle w:val="Emphasis"/>
              </w:rPr>
            </w:pPr>
            <w:r w:rsidRPr="005759E8">
              <w:rPr>
                <w:rStyle w:val="Emphasis"/>
              </w:rPr>
              <w:t>Acipenser persicus</w:t>
            </w:r>
          </w:p>
        </w:tc>
        <w:tc>
          <w:tcPr>
            <w:tcW w:w="3744" w:type="pct"/>
            <w:tcBorders>
              <w:left w:val="nil"/>
            </w:tcBorders>
          </w:tcPr>
          <w:p w14:paraId="7E754065" w14:textId="77777777" w:rsidR="00B82EC5" w:rsidRPr="005759E8" w:rsidRDefault="00B82EC5" w:rsidP="002A4BF0">
            <w:pPr>
              <w:pStyle w:val="TableText"/>
            </w:pPr>
            <w:r w:rsidRPr="005759E8">
              <w:t>Persian sturgeon</w:t>
            </w:r>
          </w:p>
        </w:tc>
      </w:tr>
      <w:tr w:rsidR="00B82EC5" w:rsidRPr="005759E8" w14:paraId="248D8AD7" w14:textId="77777777" w:rsidTr="00737B38">
        <w:trPr>
          <w:cantSplit/>
        </w:trPr>
        <w:tc>
          <w:tcPr>
            <w:tcW w:w="1256" w:type="pct"/>
            <w:tcBorders>
              <w:right w:val="nil"/>
            </w:tcBorders>
          </w:tcPr>
          <w:p w14:paraId="3C97735E" w14:textId="77777777" w:rsidR="00B82EC5" w:rsidRPr="005759E8" w:rsidRDefault="00B82EC5" w:rsidP="002A4BF0">
            <w:pPr>
              <w:pStyle w:val="TableText"/>
              <w:rPr>
                <w:rStyle w:val="Emphasis"/>
              </w:rPr>
            </w:pPr>
            <w:r w:rsidRPr="005759E8">
              <w:rPr>
                <w:rStyle w:val="Emphasis"/>
              </w:rPr>
              <w:t>Acipenser ruthenus</w:t>
            </w:r>
          </w:p>
        </w:tc>
        <w:tc>
          <w:tcPr>
            <w:tcW w:w="3744" w:type="pct"/>
            <w:tcBorders>
              <w:left w:val="nil"/>
            </w:tcBorders>
          </w:tcPr>
          <w:p w14:paraId="1931BF88" w14:textId="77777777" w:rsidR="00B82EC5" w:rsidRPr="005759E8" w:rsidRDefault="00B82EC5" w:rsidP="002A4BF0">
            <w:pPr>
              <w:pStyle w:val="TableText"/>
            </w:pPr>
            <w:r w:rsidRPr="005759E8">
              <w:t>Sterlet sturgeon</w:t>
            </w:r>
          </w:p>
        </w:tc>
      </w:tr>
      <w:tr w:rsidR="00B82EC5" w:rsidRPr="005759E8" w14:paraId="3C4A6651" w14:textId="77777777" w:rsidTr="00737B38">
        <w:trPr>
          <w:cantSplit/>
        </w:trPr>
        <w:tc>
          <w:tcPr>
            <w:tcW w:w="1256" w:type="pct"/>
            <w:tcBorders>
              <w:right w:val="nil"/>
            </w:tcBorders>
          </w:tcPr>
          <w:p w14:paraId="65142A0D" w14:textId="77777777" w:rsidR="00B82EC5" w:rsidRPr="005759E8" w:rsidRDefault="00B82EC5" w:rsidP="002A4BF0">
            <w:pPr>
              <w:pStyle w:val="TableText"/>
              <w:rPr>
                <w:rStyle w:val="Emphasis"/>
              </w:rPr>
            </w:pPr>
            <w:r w:rsidRPr="005759E8">
              <w:rPr>
                <w:rStyle w:val="Emphasis"/>
              </w:rPr>
              <w:t>Acipenser schrenckii</w:t>
            </w:r>
          </w:p>
        </w:tc>
        <w:tc>
          <w:tcPr>
            <w:tcW w:w="3744" w:type="pct"/>
            <w:tcBorders>
              <w:left w:val="nil"/>
            </w:tcBorders>
          </w:tcPr>
          <w:p w14:paraId="519E2DA8" w14:textId="77777777" w:rsidR="00B82EC5" w:rsidRPr="005759E8" w:rsidRDefault="00B82EC5" w:rsidP="002A4BF0">
            <w:pPr>
              <w:pStyle w:val="TableText"/>
            </w:pPr>
            <w:r w:rsidRPr="005759E8">
              <w:t>Amur sturgeon, Japanese sturgeon</w:t>
            </w:r>
          </w:p>
        </w:tc>
      </w:tr>
      <w:tr w:rsidR="00B82EC5" w:rsidRPr="005759E8" w14:paraId="32F74465" w14:textId="77777777" w:rsidTr="00737B38">
        <w:trPr>
          <w:cantSplit/>
        </w:trPr>
        <w:tc>
          <w:tcPr>
            <w:tcW w:w="1256" w:type="pct"/>
            <w:tcBorders>
              <w:right w:val="nil"/>
            </w:tcBorders>
          </w:tcPr>
          <w:p w14:paraId="0D43F491" w14:textId="77777777" w:rsidR="00B82EC5" w:rsidRPr="005759E8" w:rsidRDefault="00B82EC5" w:rsidP="002A4BF0">
            <w:pPr>
              <w:pStyle w:val="TableText"/>
              <w:rPr>
                <w:rStyle w:val="Emphasis"/>
              </w:rPr>
            </w:pPr>
            <w:r w:rsidRPr="005759E8">
              <w:rPr>
                <w:rStyle w:val="Emphasis"/>
              </w:rPr>
              <w:t>Acipenser sinensis</w:t>
            </w:r>
          </w:p>
        </w:tc>
        <w:tc>
          <w:tcPr>
            <w:tcW w:w="3744" w:type="pct"/>
            <w:tcBorders>
              <w:left w:val="nil"/>
            </w:tcBorders>
          </w:tcPr>
          <w:p w14:paraId="030A0891" w14:textId="77777777" w:rsidR="00B82EC5" w:rsidRPr="005759E8" w:rsidRDefault="00B82EC5" w:rsidP="002A4BF0">
            <w:pPr>
              <w:pStyle w:val="TableText"/>
            </w:pPr>
            <w:r w:rsidRPr="005759E8">
              <w:t>Chinese sturgeon</w:t>
            </w:r>
          </w:p>
        </w:tc>
      </w:tr>
      <w:tr w:rsidR="00B82EC5" w:rsidRPr="005759E8" w14:paraId="5C419A9A" w14:textId="77777777" w:rsidTr="00737B38">
        <w:trPr>
          <w:cantSplit/>
        </w:trPr>
        <w:tc>
          <w:tcPr>
            <w:tcW w:w="1256" w:type="pct"/>
            <w:tcBorders>
              <w:right w:val="nil"/>
            </w:tcBorders>
          </w:tcPr>
          <w:p w14:paraId="5307A67E" w14:textId="77777777" w:rsidR="00B82EC5" w:rsidRPr="005759E8" w:rsidRDefault="00B82EC5" w:rsidP="002A4BF0">
            <w:pPr>
              <w:pStyle w:val="TableText"/>
              <w:rPr>
                <w:rStyle w:val="Emphasis"/>
              </w:rPr>
            </w:pPr>
            <w:r w:rsidRPr="005759E8">
              <w:rPr>
                <w:rStyle w:val="Emphasis"/>
              </w:rPr>
              <w:t>Acipenser stellatus</w:t>
            </w:r>
          </w:p>
        </w:tc>
        <w:tc>
          <w:tcPr>
            <w:tcW w:w="3744" w:type="pct"/>
            <w:tcBorders>
              <w:left w:val="nil"/>
            </w:tcBorders>
          </w:tcPr>
          <w:p w14:paraId="678B0B69" w14:textId="77777777" w:rsidR="00B82EC5" w:rsidRPr="005759E8" w:rsidRDefault="00B82EC5" w:rsidP="002A4BF0">
            <w:pPr>
              <w:pStyle w:val="TableText"/>
            </w:pPr>
            <w:r w:rsidRPr="005759E8">
              <w:t>Starry sturgeon, Stellate sturgeon</w:t>
            </w:r>
          </w:p>
        </w:tc>
      </w:tr>
      <w:tr w:rsidR="00B82EC5" w:rsidRPr="005759E8" w14:paraId="72E983BA" w14:textId="77777777" w:rsidTr="00737B38">
        <w:trPr>
          <w:cantSplit/>
        </w:trPr>
        <w:tc>
          <w:tcPr>
            <w:tcW w:w="1256" w:type="pct"/>
            <w:tcBorders>
              <w:right w:val="nil"/>
            </w:tcBorders>
          </w:tcPr>
          <w:p w14:paraId="5BD4EF85" w14:textId="77777777" w:rsidR="00B82EC5" w:rsidRPr="005759E8" w:rsidRDefault="00B82EC5" w:rsidP="002A4BF0">
            <w:pPr>
              <w:pStyle w:val="TableText"/>
              <w:rPr>
                <w:rStyle w:val="Emphasis"/>
              </w:rPr>
            </w:pPr>
            <w:r w:rsidRPr="005759E8">
              <w:rPr>
                <w:rStyle w:val="Emphasis"/>
              </w:rPr>
              <w:t>Acipenser sturio</w:t>
            </w:r>
          </w:p>
        </w:tc>
        <w:tc>
          <w:tcPr>
            <w:tcW w:w="3744" w:type="pct"/>
            <w:tcBorders>
              <w:left w:val="nil"/>
            </w:tcBorders>
          </w:tcPr>
          <w:p w14:paraId="12F59889" w14:textId="77777777" w:rsidR="00B82EC5" w:rsidRPr="005759E8" w:rsidRDefault="00B82EC5" w:rsidP="002A4BF0">
            <w:pPr>
              <w:pStyle w:val="TableText"/>
            </w:pPr>
            <w:r w:rsidRPr="005759E8">
              <w:t>Common sturgeon, European sea sturgeon, Atlantic sturgeon, Baltic sturgeon</w:t>
            </w:r>
          </w:p>
        </w:tc>
      </w:tr>
      <w:tr w:rsidR="00B82EC5" w:rsidRPr="005759E8" w14:paraId="3D4D602E" w14:textId="77777777" w:rsidTr="00737B38">
        <w:trPr>
          <w:cantSplit/>
        </w:trPr>
        <w:tc>
          <w:tcPr>
            <w:tcW w:w="1256" w:type="pct"/>
            <w:tcBorders>
              <w:right w:val="nil"/>
            </w:tcBorders>
          </w:tcPr>
          <w:p w14:paraId="036F6D1C" w14:textId="77777777" w:rsidR="00B82EC5" w:rsidRPr="005759E8" w:rsidRDefault="00B82EC5" w:rsidP="002A4BF0">
            <w:pPr>
              <w:pStyle w:val="TableText"/>
              <w:rPr>
                <w:rStyle w:val="Emphasis"/>
              </w:rPr>
            </w:pPr>
            <w:r w:rsidRPr="005759E8">
              <w:rPr>
                <w:rStyle w:val="Emphasis"/>
              </w:rPr>
              <w:t>Acipenser transmontanus</w:t>
            </w:r>
          </w:p>
        </w:tc>
        <w:tc>
          <w:tcPr>
            <w:tcW w:w="3744" w:type="pct"/>
            <w:tcBorders>
              <w:left w:val="nil"/>
            </w:tcBorders>
          </w:tcPr>
          <w:p w14:paraId="64B98C6F" w14:textId="77777777" w:rsidR="00B82EC5" w:rsidRPr="005759E8" w:rsidRDefault="00B82EC5" w:rsidP="002A4BF0">
            <w:pPr>
              <w:pStyle w:val="TableText"/>
            </w:pPr>
            <w:r w:rsidRPr="005759E8">
              <w:t>White sturgeon</w:t>
            </w:r>
          </w:p>
        </w:tc>
      </w:tr>
      <w:tr w:rsidR="00B82EC5" w:rsidRPr="005759E8" w14:paraId="79144A1D" w14:textId="77777777" w:rsidTr="00737B38">
        <w:trPr>
          <w:cantSplit/>
        </w:trPr>
        <w:tc>
          <w:tcPr>
            <w:tcW w:w="1256" w:type="pct"/>
            <w:tcBorders>
              <w:bottom w:val="single" w:sz="4" w:space="0" w:color="auto"/>
              <w:right w:val="nil"/>
            </w:tcBorders>
          </w:tcPr>
          <w:p w14:paraId="5C6FA717" w14:textId="77777777" w:rsidR="00B82EC5" w:rsidRPr="005759E8" w:rsidRDefault="00B82EC5" w:rsidP="002A4BF0">
            <w:pPr>
              <w:pStyle w:val="TableText"/>
              <w:rPr>
                <w:rStyle w:val="Emphasis"/>
              </w:rPr>
            </w:pPr>
            <w:r w:rsidRPr="005759E8">
              <w:rPr>
                <w:rStyle w:val="Emphasis"/>
              </w:rPr>
              <w:t>Huso dauricus</w:t>
            </w:r>
          </w:p>
        </w:tc>
        <w:tc>
          <w:tcPr>
            <w:tcW w:w="3744" w:type="pct"/>
            <w:tcBorders>
              <w:left w:val="nil"/>
              <w:bottom w:val="single" w:sz="4" w:space="0" w:color="auto"/>
            </w:tcBorders>
          </w:tcPr>
          <w:p w14:paraId="426A0A27" w14:textId="77777777" w:rsidR="00B82EC5" w:rsidRPr="005759E8" w:rsidRDefault="00B82EC5" w:rsidP="002A4BF0">
            <w:pPr>
              <w:pStyle w:val="TableText"/>
            </w:pPr>
            <w:r w:rsidRPr="005759E8">
              <w:t>Kaluga</w:t>
            </w:r>
          </w:p>
        </w:tc>
      </w:tr>
      <w:tr w:rsidR="00B82EC5" w:rsidRPr="005759E8" w14:paraId="3786D49E" w14:textId="77777777" w:rsidTr="00737B38">
        <w:trPr>
          <w:cantSplit/>
        </w:trPr>
        <w:tc>
          <w:tcPr>
            <w:tcW w:w="1256" w:type="pct"/>
            <w:tcBorders>
              <w:bottom w:val="single" w:sz="4" w:space="0" w:color="auto"/>
              <w:right w:val="nil"/>
            </w:tcBorders>
          </w:tcPr>
          <w:p w14:paraId="1A6C3379" w14:textId="77777777" w:rsidR="00B82EC5" w:rsidRPr="005759E8" w:rsidRDefault="00B82EC5" w:rsidP="002A4BF0">
            <w:pPr>
              <w:pStyle w:val="TableText"/>
              <w:rPr>
                <w:rStyle w:val="Emphasis"/>
              </w:rPr>
            </w:pPr>
            <w:r w:rsidRPr="005759E8">
              <w:rPr>
                <w:rStyle w:val="Emphasis"/>
              </w:rPr>
              <w:t>Huso</w:t>
            </w:r>
            <w:r>
              <w:rPr>
                <w:rStyle w:val="Emphasis"/>
              </w:rPr>
              <w:t xml:space="preserve"> huso</w:t>
            </w:r>
          </w:p>
        </w:tc>
        <w:tc>
          <w:tcPr>
            <w:tcW w:w="3744" w:type="pct"/>
            <w:tcBorders>
              <w:left w:val="nil"/>
              <w:bottom w:val="single" w:sz="4" w:space="0" w:color="auto"/>
            </w:tcBorders>
          </w:tcPr>
          <w:p w14:paraId="43FF6307" w14:textId="77777777" w:rsidR="00B82EC5" w:rsidRPr="005759E8" w:rsidRDefault="00B82EC5" w:rsidP="002A4BF0">
            <w:pPr>
              <w:pStyle w:val="TableText"/>
            </w:pPr>
            <w:r w:rsidRPr="005759E8">
              <w:t>Beluga, Beluga sturgeon,</w:t>
            </w:r>
            <w:r>
              <w:t xml:space="preserve"> </w:t>
            </w:r>
            <w:r w:rsidRPr="005759E8">
              <w:t>Giant sturgeon</w:t>
            </w:r>
          </w:p>
        </w:tc>
      </w:tr>
    </w:tbl>
    <w:bookmarkEnd w:id="26"/>
    <w:p w14:paraId="2090EBDC" w14:textId="77777777" w:rsidR="00B82EC5" w:rsidRDefault="00B82EC5" w:rsidP="00B82EC5">
      <w:pPr>
        <w:pStyle w:val="FigureTableNoteSource"/>
      </w:pPr>
      <w:r>
        <w:t>Source: Fishbase (</w:t>
      </w:r>
      <w:hyperlink r:id="rId29" w:anchor="famList_tab" w:history="1">
        <w:r>
          <w:rPr>
            <w:rStyle w:val="Hyperlink"/>
          </w:rPr>
          <w:t>FAMILY Details for Acipenseridae - Sturgeons (fishbase.se)</w:t>
        </w:r>
      </w:hyperlink>
      <w:r>
        <w:t>)</w:t>
      </w:r>
    </w:p>
    <w:p w14:paraId="6BFB30D9" w14:textId="77777777" w:rsidR="00CF215C" w:rsidRPr="00B86A41" w:rsidRDefault="008E47C7" w:rsidP="00B82EC5">
      <w:r w:rsidRPr="00B86A41">
        <w:t>This BIRA will not restrict its scope to secure RAS. It</w:t>
      </w:r>
      <w:r w:rsidR="00B82EC5" w:rsidRPr="00B86A41">
        <w:t xml:space="preserve"> will consider that the imported sturgeon are cultured in land-based semi-open aquaculture systems, as they represent the highest biosecurity risk. Semi-open systems include any land-based aquaculture system where water is exchanged between the farm and a natural waterway such as flow through raceways and earthen pond systems.</w:t>
      </w:r>
    </w:p>
    <w:p w14:paraId="573CCD58" w14:textId="7DE36329" w:rsidR="0099428F" w:rsidRDefault="008E47C7" w:rsidP="00B82EC5">
      <w:r w:rsidRPr="00B86A41">
        <w:t xml:space="preserve">This BIRA will consider </w:t>
      </w:r>
      <w:r w:rsidR="00B82EC5" w:rsidRPr="00B86A41">
        <w:t xml:space="preserve">the scenario where imported sturgeon may be cultured with other fish species in the same aquaculture facility. </w:t>
      </w:r>
      <w:r w:rsidRPr="00B86A41">
        <w:t xml:space="preserve">This is because </w:t>
      </w:r>
      <w:r w:rsidR="00B82EC5" w:rsidRPr="00B86A41">
        <w:t xml:space="preserve">co-cultured or polycultured fish could then be translocated to </w:t>
      </w:r>
      <w:r w:rsidRPr="00B86A41">
        <w:t>other</w:t>
      </w:r>
      <w:r w:rsidR="00B82EC5" w:rsidRPr="00B86A41">
        <w:t xml:space="preserve"> semi-open systems </w:t>
      </w:r>
      <w:r w:rsidRPr="00B86A41">
        <w:t xml:space="preserve">or the wild </w:t>
      </w:r>
      <w:r w:rsidR="00B82EC5" w:rsidRPr="00B86A41">
        <w:t>depending on the aquaculture license conditions</w:t>
      </w:r>
      <w:r w:rsidR="00FC2804" w:rsidRPr="00B86A41">
        <w:t>, representing a biosecurity risk</w:t>
      </w:r>
      <w:r w:rsidR="00B82EC5" w:rsidRPr="00B86A41">
        <w:t>.</w:t>
      </w:r>
    </w:p>
    <w:p w14:paraId="30C986C6" w14:textId="7FDAB44D" w:rsidR="00B82EC5" w:rsidRDefault="005212CA" w:rsidP="005212CA">
      <w:pPr>
        <w:rPr>
          <w:rStyle w:val="Emphasis"/>
        </w:rPr>
      </w:pPr>
      <w:bookmarkStart w:id="27" w:name="_Hlk114488880"/>
      <w:bookmarkStart w:id="28" w:name="_Hlk112234294"/>
      <w:r>
        <w:t xml:space="preserve">This BIRA </w:t>
      </w:r>
      <w:r w:rsidR="00864CDE">
        <w:t xml:space="preserve">does </w:t>
      </w:r>
      <w:r>
        <w:t xml:space="preserve">not consider the pest risk of </w:t>
      </w:r>
      <w:r w:rsidRPr="005212CA">
        <w:t xml:space="preserve">sturgeon on the Australian environment or native species. </w:t>
      </w:r>
      <w:bookmarkStart w:id="29" w:name="_Hlk115425378"/>
      <w:r w:rsidRPr="005212CA">
        <w:t>A pest risk assessment was conducted for</w:t>
      </w:r>
      <w:r>
        <w:rPr>
          <w:rStyle w:val="Emphasis"/>
        </w:rPr>
        <w:t xml:space="preserve"> </w:t>
      </w:r>
      <w:r w:rsidRPr="00C962B7">
        <w:rPr>
          <w:rStyle w:val="Emphasis"/>
        </w:rPr>
        <w:t>A.</w:t>
      </w:r>
      <w:r w:rsidRPr="00470661">
        <w:rPr>
          <w:rStyle w:val="Emphasis"/>
        </w:rPr>
        <w:t> baerii</w:t>
      </w:r>
      <w:r>
        <w:t xml:space="preserve"> and </w:t>
      </w:r>
      <w:r w:rsidRPr="00C00D9E">
        <w:rPr>
          <w:rStyle w:val="Emphasis"/>
        </w:rPr>
        <w:t>H. huso</w:t>
      </w:r>
      <w:r>
        <w:rPr>
          <w:rStyle w:val="Emphasis"/>
        </w:rPr>
        <w:t xml:space="preserve"> </w:t>
      </w:r>
      <w:r w:rsidRPr="005212CA">
        <w:t>when they were considered for inclusion on the live import list</w:t>
      </w:r>
      <w:r w:rsidR="005B0687">
        <w:t>.</w:t>
      </w:r>
      <w:r w:rsidR="00F45B3D">
        <w:t xml:space="preserve"> A pest risk assessment</w:t>
      </w:r>
      <w:r w:rsidRPr="005212CA">
        <w:t xml:space="preserve"> will be similarly conducted</w:t>
      </w:r>
      <w:r w:rsidR="00F45B3D">
        <w:t xml:space="preserve"> by DCCEEW</w:t>
      </w:r>
      <w:r w:rsidRPr="005212CA">
        <w:t xml:space="preserve"> for the inclusion of any other sturgeon species</w:t>
      </w:r>
      <w:r w:rsidR="00270499">
        <w:t xml:space="preserve"> onto the live import list</w:t>
      </w:r>
      <w:r w:rsidRPr="005212CA">
        <w:t>.</w:t>
      </w:r>
      <w:r>
        <w:rPr>
          <w:rStyle w:val="Emphasis"/>
        </w:rPr>
        <w:t xml:space="preserve"> </w:t>
      </w:r>
      <w:bookmarkEnd w:id="29"/>
      <w:r w:rsidR="00B82EC5" w:rsidRPr="005212CA">
        <w:t>For more information on these assessments, please contact DCCEEW at</w:t>
      </w:r>
      <w:r w:rsidR="00B82EC5" w:rsidRPr="005212CA">
        <w:rPr>
          <w:rStyle w:val="Emphasis"/>
        </w:rPr>
        <w:t xml:space="preserve"> </w:t>
      </w:r>
      <w:hyperlink r:id="rId30" w:history="1">
        <w:r w:rsidR="008D1AFF" w:rsidRPr="00F43D6E">
          <w:rPr>
            <w:rStyle w:val="Hyperlink"/>
          </w:rPr>
          <w:t>exotic.species@dcceew.gov.au</w:t>
        </w:r>
      </w:hyperlink>
      <w:bookmarkEnd w:id="27"/>
      <w:r w:rsidR="00B82EC5" w:rsidRPr="005212CA">
        <w:rPr>
          <w:rStyle w:val="Emphasis"/>
        </w:rPr>
        <w:t>.</w:t>
      </w:r>
      <w:bookmarkEnd w:id="28"/>
    </w:p>
    <w:p w14:paraId="719E965D" w14:textId="00D14EDE" w:rsidR="0099428F" w:rsidRDefault="0099428F" w:rsidP="005212CA">
      <w:pPr>
        <w:rPr>
          <w:rStyle w:val="Emphasis"/>
        </w:rPr>
      </w:pPr>
      <w:r>
        <w:lastRenderedPageBreak/>
        <w:t xml:space="preserve">This BIRA will consider the impacts of the sturgeon disease agents identified as hazards on the </w:t>
      </w:r>
      <w:r w:rsidR="00FA1A92">
        <w:t xml:space="preserve">native </w:t>
      </w:r>
      <w:r>
        <w:t xml:space="preserve">Australian environment. For example, it will consider whether the </w:t>
      </w:r>
      <w:r w:rsidR="00B261A0">
        <w:t>hazard</w:t>
      </w:r>
      <w:r>
        <w:t xml:space="preserve"> c</w:t>
      </w:r>
      <w:r w:rsidR="00B261A0">
        <w:t>an</w:t>
      </w:r>
      <w:r>
        <w:t xml:space="preserve"> </w:t>
      </w:r>
      <w:r w:rsidR="00B261A0">
        <w:t xml:space="preserve">infect </w:t>
      </w:r>
      <w:r>
        <w:t>endangered and threaten</w:t>
      </w:r>
      <w:r w:rsidR="00B261A0">
        <w:t>ed native species, which may lead to losses of Australian biodiversity.</w:t>
      </w:r>
    </w:p>
    <w:p w14:paraId="17B3F4BA" w14:textId="4BD396D6" w:rsidR="009372F9" w:rsidRDefault="009372F9" w:rsidP="009372F9">
      <w:pPr>
        <w:pStyle w:val="Heading4"/>
      </w:pPr>
      <w:r>
        <w:t>Existing policy</w:t>
      </w:r>
    </w:p>
    <w:p w14:paraId="0C9F8B54" w14:textId="77777777" w:rsidR="009372F9" w:rsidRPr="00200122" w:rsidRDefault="009372F9" w:rsidP="009372F9">
      <w:pPr>
        <w:pStyle w:val="Heading5"/>
      </w:pPr>
      <w:r w:rsidRPr="00200122">
        <w:t>Import policy</w:t>
      </w:r>
    </w:p>
    <w:p w14:paraId="5FB0DC65" w14:textId="6BC3A904" w:rsidR="009372F9" w:rsidRDefault="009372F9" w:rsidP="009372F9">
      <w:r>
        <w:t xml:space="preserve">Import policy does not currently exist for the importation of live sturgeon or their reproductive material. The </w:t>
      </w:r>
      <w:r w:rsidRPr="007C154D">
        <w:t xml:space="preserve">import </w:t>
      </w:r>
      <w:r>
        <w:t xml:space="preserve">conditions for these commodities, once finalised, will be on the </w:t>
      </w:r>
      <w:hyperlink r:id="rId31" w:history="1">
        <w:r w:rsidR="00C97667" w:rsidRPr="00C97667">
          <w:rPr>
            <w:rStyle w:val="Hyperlink"/>
          </w:rPr>
          <w:t>Australian B</w:t>
        </w:r>
        <w:r w:rsidRPr="00C97667">
          <w:rPr>
            <w:rStyle w:val="Hyperlink"/>
          </w:rPr>
          <w:t xml:space="preserve">iosecurity </w:t>
        </w:r>
        <w:r w:rsidR="00C97667" w:rsidRPr="00C97667">
          <w:rPr>
            <w:rStyle w:val="Hyperlink"/>
          </w:rPr>
          <w:t>I</w:t>
        </w:r>
        <w:r w:rsidRPr="00C97667">
          <w:rPr>
            <w:rStyle w:val="Hyperlink"/>
          </w:rPr>
          <w:t xml:space="preserve">mport </w:t>
        </w:r>
        <w:r w:rsidR="00C97667" w:rsidRPr="00C97667">
          <w:rPr>
            <w:rStyle w:val="Hyperlink"/>
          </w:rPr>
          <w:t>C</w:t>
        </w:r>
        <w:r w:rsidRPr="00C97667">
          <w:rPr>
            <w:rStyle w:val="Hyperlink"/>
          </w:rPr>
          <w:t>onditions (BICON)</w:t>
        </w:r>
      </w:hyperlink>
      <w:r>
        <w:t xml:space="preserve"> </w:t>
      </w:r>
      <w:r w:rsidR="00C97667">
        <w:t>website.</w:t>
      </w:r>
    </w:p>
    <w:p w14:paraId="1F040874" w14:textId="77777777" w:rsidR="009372F9" w:rsidRPr="00200122" w:rsidRDefault="009372F9" w:rsidP="009372F9">
      <w:pPr>
        <w:pStyle w:val="Heading5"/>
      </w:pPr>
      <w:bookmarkStart w:id="30" w:name="_Domestic_arrangements"/>
      <w:bookmarkEnd w:id="30"/>
      <w:r w:rsidRPr="00200122">
        <w:t>Domestic arrangements</w:t>
      </w:r>
    </w:p>
    <w:p w14:paraId="78C503FB" w14:textId="77777777" w:rsidR="009372F9" w:rsidRDefault="009372F9" w:rsidP="009372F9">
      <w:r>
        <w:t>The Australian Government</w:t>
      </w:r>
      <w:r w:rsidRPr="00210A06">
        <w:t xml:space="preserve"> </w:t>
      </w:r>
      <w:r>
        <w:t xml:space="preserve">is responsible for regulating the movement of animals and animal products into and out of Australia. However, the state and territory </w:t>
      </w:r>
      <w:r w:rsidRPr="00210A06">
        <w:t>government</w:t>
      </w:r>
      <w:r>
        <w:t xml:space="preserve"> authoriti</w:t>
      </w:r>
      <w:r w:rsidRPr="00210A06">
        <w:t xml:space="preserve">es </w:t>
      </w:r>
      <w:r>
        <w:t xml:space="preserve">are responsible for animal health and environmental controls within their individual jurisdictions. Once animals and animal products have been cleared for import at the Australian border by department biosecurity officers, legislation relating to fisheries resource management or animal health may be used by state and territory </w:t>
      </w:r>
      <w:r w:rsidRPr="00210A06">
        <w:t xml:space="preserve">government </w:t>
      </w:r>
      <w:r>
        <w:t>authorities</w:t>
      </w:r>
      <w:r w:rsidRPr="00210A06">
        <w:t xml:space="preserve"> </w:t>
      </w:r>
      <w:r>
        <w:t>to control intra and interstate movement of animals and their products.</w:t>
      </w:r>
    </w:p>
    <w:p w14:paraId="3936BD14" w14:textId="6BADF733" w:rsidR="009372F9" w:rsidRDefault="009372F9" w:rsidP="009372F9">
      <w:r>
        <w:t xml:space="preserve">The listing or classification of a species as </w:t>
      </w:r>
      <w:r w:rsidR="000341B3">
        <w:t>‘</w:t>
      </w:r>
      <w:r>
        <w:t>noxious</w:t>
      </w:r>
      <w:r w:rsidR="000341B3">
        <w:t>’</w:t>
      </w:r>
      <w:r>
        <w:t xml:space="preserve">, </w:t>
      </w:r>
      <w:r w:rsidR="000341B3">
        <w:t>‘</w:t>
      </w:r>
      <w:r w:rsidRPr="00D325C9">
        <w:t>controlled</w:t>
      </w:r>
      <w:r w:rsidR="000341B3">
        <w:t>’</w:t>
      </w:r>
      <w:r>
        <w:t xml:space="preserve">, </w:t>
      </w:r>
      <w:r w:rsidR="000341B3">
        <w:t>‘</w:t>
      </w:r>
      <w:r>
        <w:t>prohibited matter</w:t>
      </w:r>
      <w:r w:rsidR="000341B3">
        <w:t>’</w:t>
      </w:r>
      <w:r w:rsidRPr="00D325C9">
        <w:t xml:space="preserve"> or </w:t>
      </w:r>
      <w:r w:rsidR="000341B3">
        <w:t>‘</w:t>
      </w:r>
      <w:r w:rsidRPr="00D325C9">
        <w:t>exotic</w:t>
      </w:r>
      <w:r w:rsidR="000341B3">
        <w:t>’</w:t>
      </w:r>
      <w:r>
        <w:t xml:space="preserve"> allows a state or territory to apply regulations to control the use and potential spread of that animal. </w:t>
      </w:r>
      <w:r w:rsidR="00210D7B">
        <w:t>S</w:t>
      </w:r>
      <w:r>
        <w:t xml:space="preserve">tates and territories </w:t>
      </w:r>
      <w:r w:rsidR="00210D7B">
        <w:t xml:space="preserve">that </w:t>
      </w:r>
      <w:r>
        <w:t xml:space="preserve">currently have </w:t>
      </w:r>
      <w:r w:rsidRPr="00437B6B">
        <w:t xml:space="preserve">sturgeon </w:t>
      </w:r>
      <w:r>
        <w:t xml:space="preserve">listed (or classified) as </w:t>
      </w:r>
      <w:r w:rsidR="000341B3">
        <w:t>‘</w:t>
      </w:r>
      <w:r>
        <w:t>noxious</w:t>
      </w:r>
      <w:r w:rsidR="000341B3">
        <w:t>’</w:t>
      </w:r>
      <w:r>
        <w:t xml:space="preserve">, </w:t>
      </w:r>
      <w:r w:rsidR="000341B3">
        <w:t>‘</w:t>
      </w:r>
      <w:r>
        <w:t>controlled</w:t>
      </w:r>
      <w:r w:rsidR="000341B3">
        <w:t>’</w:t>
      </w:r>
      <w:r>
        <w:t xml:space="preserve">, </w:t>
      </w:r>
      <w:r w:rsidR="000341B3">
        <w:t>‘</w:t>
      </w:r>
      <w:r>
        <w:t>prohibited matter</w:t>
      </w:r>
      <w:r w:rsidR="000341B3">
        <w:t>’</w:t>
      </w:r>
      <w:r>
        <w:t xml:space="preserve"> or </w:t>
      </w:r>
      <w:r w:rsidR="000341B3">
        <w:t>‘</w:t>
      </w:r>
      <w:r>
        <w:t>exotic</w:t>
      </w:r>
      <w:r w:rsidR="000341B3">
        <w:t>’</w:t>
      </w:r>
      <w:r>
        <w:t xml:space="preserve"> under their respective legislation</w:t>
      </w:r>
      <w:r w:rsidR="00210D7B">
        <w:t xml:space="preserve"> include</w:t>
      </w:r>
      <w:r>
        <w:t>:</w:t>
      </w:r>
    </w:p>
    <w:p w14:paraId="04007CB7" w14:textId="083B61C0" w:rsidR="009372F9" w:rsidRPr="009372F9" w:rsidRDefault="009372F9" w:rsidP="009372F9">
      <w:pPr>
        <w:pStyle w:val="ListBullet"/>
      </w:pPr>
      <w:r w:rsidRPr="009372F9">
        <w:t>Western Australia (</w:t>
      </w:r>
      <w:r w:rsidRPr="002E7026">
        <w:rPr>
          <w:rStyle w:val="Emphasis"/>
        </w:rPr>
        <w:t>Acipenser</w:t>
      </w:r>
      <w:r w:rsidRPr="009372F9">
        <w:rPr>
          <w:rStyle w:val="Emphasis"/>
          <w:i w:val="0"/>
          <w:iCs w:val="0"/>
        </w:rPr>
        <w:t xml:space="preserve"> are </w:t>
      </w:r>
      <w:r w:rsidRPr="009372F9">
        <w:t xml:space="preserve">listed as </w:t>
      </w:r>
      <w:r w:rsidR="000341B3">
        <w:t>‘</w:t>
      </w:r>
      <w:r w:rsidRPr="009372F9">
        <w:t>noxious</w:t>
      </w:r>
      <w:r w:rsidR="000341B3">
        <w:t>’</w:t>
      </w:r>
      <w:r w:rsidRPr="009372F9">
        <w:t xml:space="preserve"> under the </w:t>
      </w:r>
      <w:r w:rsidRPr="00864590">
        <w:rPr>
          <w:rStyle w:val="Emphasis"/>
        </w:rPr>
        <w:t>Fish Resources Management Act</w:t>
      </w:r>
      <w:r w:rsidR="00E30EED">
        <w:rPr>
          <w:rStyle w:val="Emphasis"/>
        </w:rPr>
        <w:t> </w:t>
      </w:r>
      <w:r w:rsidRPr="00864590">
        <w:rPr>
          <w:rStyle w:val="Emphasis"/>
        </w:rPr>
        <w:t>1994</w:t>
      </w:r>
      <w:r w:rsidRPr="009372F9">
        <w:t xml:space="preserve">; </w:t>
      </w:r>
      <w:r w:rsidRPr="002E7026">
        <w:rPr>
          <w:rStyle w:val="Emphasis"/>
        </w:rPr>
        <w:t>H. huso</w:t>
      </w:r>
      <w:r w:rsidRPr="009372F9">
        <w:t xml:space="preserve"> is not listed on the Western Australia noxious fish list)</w:t>
      </w:r>
    </w:p>
    <w:p w14:paraId="21BD20CB" w14:textId="2E864340" w:rsidR="009372F9" w:rsidRPr="009372F9" w:rsidRDefault="009372F9" w:rsidP="009372F9">
      <w:pPr>
        <w:pStyle w:val="ListBullet"/>
      </w:pPr>
      <w:r w:rsidRPr="009372F9">
        <w:t>Queensland (</w:t>
      </w:r>
      <w:r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w:t>
      </w:r>
      <w:r w:rsidR="000341B3">
        <w:t>‘</w:t>
      </w:r>
      <w:r w:rsidRPr="009372F9">
        <w:t>prohibited matter—noxious</w:t>
      </w:r>
      <w:r w:rsidR="000341B3">
        <w:t>’</w:t>
      </w:r>
      <w:r w:rsidRPr="009372F9">
        <w:t xml:space="preserve"> under the </w:t>
      </w:r>
      <w:r w:rsidRPr="00864590">
        <w:rPr>
          <w:rStyle w:val="Emphasis"/>
        </w:rPr>
        <w:t>Biosecurity Act</w:t>
      </w:r>
      <w:r w:rsidR="00E30EED">
        <w:rPr>
          <w:rStyle w:val="Emphasis"/>
        </w:rPr>
        <w:t> </w:t>
      </w:r>
      <w:r w:rsidRPr="00864590">
        <w:rPr>
          <w:rStyle w:val="Emphasis"/>
        </w:rPr>
        <w:t>2014</w:t>
      </w:r>
      <w:r w:rsidRPr="009372F9">
        <w:t>)</w:t>
      </w:r>
    </w:p>
    <w:p w14:paraId="6F9FDAF1" w14:textId="1F20C515" w:rsidR="009372F9" w:rsidRPr="009372F9" w:rsidRDefault="009372F9" w:rsidP="009372F9">
      <w:pPr>
        <w:pStyle w:val="ListBullet"/>
      </w:pPr>
      <w:r w:rsidRPr="009372F9">
        <w:t>New South Wales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w:t>
      </w:r>
      <w:r w:rsidR="000341B3">
        <w:t>‘</w:t>
      </w:r>
      <w:r w:rsidRPr="009372F9">
        <w:t>prohibited matter</w:t>
      </w:r>
      <w:r w:rsidR="000341B3">
        <w:t>’</w:t>
      </w:r>
      <w:r w:rsidRPr="009372F9">
        <w:t xml:space="preserve"> under the </w:t>
      </w:r>
      <w:r w:rsidRPr="00864590">
        <w:rPr>
          <w:rStyle w:val="Emphasis"/>
        </w:rPr>
        <w:t>Biosecurity Act</w:t>
      </w:r>
      <w:r w:rsidR="00E30EED">
        <w:rPr>
          <w:rStyle w:val="Emphasis"/>
        </w:rPr>
        <w:t> </w:t>
      </w:r>
      <w:r w:rsidRPr="00864590">
        <w:rPr>
          <w:rStyle w:val="Emphasis"/>
        </w:rPr>
        <w:t>2015</w:t>
      </w:r>
      <w:r w:rsidRPr="009372F9">
        <w:t>)</w:t>
      </w:r>
    </w:p>
    <w:p w14:paraId="629F4F87" w14:textId="4A168ECB" w:rsidR="009372F9" w:rsidRPr="009372F9" w:rsidRDefault="009372F9" w:rsidP="009372F9">
      <w:pPr>
        <w:pStyle w:val="ListBullet"/>
      </w:pPr>
      <w:r w:rsidRPr="009372F9">
        <w:t>Tasmania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declared as </w:t>
      </w:r>
      <w:r w:rsidR="000341B3">
        <w:t>‘</w:t>
      </w:r>
      <w:r w:rsidRPr="009372F9">
        <w:t>controlled</w:t>
      </w:r>
      <w:r w:rsidR="000341B3">
        <w:t>’</w:t>
      </w:r>
      <w:r w:rsidRPr="009372F9">
        <w:t xml:space="preserve"> under the </w:t>
      </w:r>
      <w:r w:rsidRPr="00864590">
        <w:rPr>
          <w:rStyle w:val="Emphasis"/>
        </w:rPr>
        <w:t>Inland Fisheries Act</w:t>
      </w:r>
      <w:r w:rsidR="00E30EED" w:rsidRPr="00864590">
        <w:rPr>
          <w:rStyle w:val="Emphasis"/>
        </w:rPr>
        <w:t> </w:t>
      </w:r>
      <w:r w:rsidRPr="00864590">
        <w:rPr>
          <w:rStyle w:val="Emphasis"/>
        </w:rPr>
        <w:t>1995</w:t>
      </w:r>
      <w:r w:rsidRPr="009372F9">
        <w:t>)</w:t>
      </w:r>
    </w:p>
    <w:p w14:paraId="14BAD12D" w14:textId="0C1CE077" w:rsidR="009372F9" w:rsidRPr="009372F9" w:rsidRDefault="009372F9" w:rsidP="009372F9">
      <w:pPr>
        <w:pStyle w:val="ListBullet"/>
      </w:pPr>
      <w:r w:rsidRPr="009372F9">
        <w:t>Northern Territory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w:t>
      </w:r>
      <w:r w:rsidR="000341B3">
        <w:t>‘</w:t>
      </w:r>
      <w:r w:rsidRPr="009372F9">
        <w:t>noxious</w:t>
      </w:r>
      <w:r w:rsidR="000341B3">
        <w:t>’</w:t>
      </w:r>
      <w:r w:rsidRPr="009372F9">
        <w:t xml:space="preserve"> under </w:t>
      </w:r>
      <w:r w:rsidRPr="00864590">
        <w:rPr>
          <w:rStyle w:val="Emphasis"/>
        </w:rPr>
        <w:t>the Fisheries Regulations</w:t>
      </w:r>
      <w:r w:rsidR="00E30EED" w:rsidRPr="00864590">
        <w:rPr>
          <w:rStyle w:val="Emphasis"/>
        </w:rPr>
        <w:t> </w:t>
      </w:r>
      <w:r w:rsidRPr="00864590">
        <w:rPr>
          <w:rStyle w:val="Emphasis"/>
        </w:rPr>
        <w:t>1992</w:t>
      </w:r>
      <w:r w:rsidRPr="009372F9">
        <w:t>)</w:t>
      </w:r>
    </w:p>
    <w:p w14:paraId="5DF76ABC" w14:textId="59062119" w:rsidR="009372F9" w:rsidRPr="009372F9" w:rsidRDefault="009372F9" w:rsidP="009372F9">
      <w:pPr>
        <w:pStyle w:val="ListBullet"/>
      </w:pPr>
      <w:r w:rsidRPr="009372F9">
        <w:t>South Australia (</w:t>
      </w:r>
      <w:r w:rsidR="002E7026" w:rsidRPr="002E7026">
        <w:rPr>
          <w:rStyle w:val="Emphasis"/>
        </w:rPr>
        <w:t>Acipenser</w:t>
      </w:r>
      <w:r w:rsidRPr="009372F9">
        <w:t xml:space="preserve"> are classified as </w:t>
      </w:r>
      <w:r w:rsidR="000341B3">
        <w:t>‘</w:t>
      </w:r>
      <w:r w:rsidRPr="009372F9">
        <w:t>noxious</w:t>
      </w:r>
      <w:r w:rsidR="000341B3">
        <w:t>’</w:t>
      </w:r>
      <w:r w:rsidRPr="009372F9">
        <w:t xml:space="preserve"> under the </w:t>
      </w:r>
      <w:r w:rsidRPr="00864590">
        <w:rPr>
          <w:rStyle w:val="Emphasis"/>
        </w:rPr>
        <w:t>Fisheries Management Act</w:t>
      </w:r>
      <w:r w:rsidR="00E30EED">
        <w:rPr>
          <w:rStyle w:val="Emphasis"/>
        </w:rPr>
        <w:t> </w:t>
      </w:r>
      <w:r w:rsidRPr="00864590">
        <w:rPr>
          <w:rStyle w:val="Emphasis"/>
        </w:rPr>
        <w:t>2007</w:t>
      </w:r>
      <w:r w:rsidRPr="009372F9">
        <w:rPr>
          <w:rStyle w:val="Emphasis"/>
          <w:i w:val="0"/>
          <w:iCs w:val="0"/>
        </w:rPr>
        <w:t xml:space="preserve">; the exception is </w:t>
      </w:r>
      <w:r w:rsidRPr="002E7026">
        <w:rPr>
          <w:rStyle w:val="Emphasis"/>
        </w:rPr>
        <w:t>Acipenser baerii</w:t>
      </w:r>
      <w:r w:rsidRPr="009372F9">
        <w:rPr>
          <w:rStyle w:val="Emphasis"/>
          <w:i w:val="0"/>
          <w:iCs w:val="0"/>
        </w:rPr>
        <w:t xml:space="preserve"> which along with </w:t>
      </w:r>
      <w:r w:rsidR="002E7026" w:rsidRPr="002E7026">
        <w:rPr>
          <w:rStyle w:val="Emphasis"/>
        </w:rPr>
        <w:t>H. huso</w:t>
      </w:r>
      <w:r w:rsidR="002E7026" w:rsidRPr="009372F9">
        <w:t xml:space="preserve"> </w:t>
      </w:r>
      <w:r w:rsidRPr="009372F9">
        <w:rPr>
          <w:rStyle w:val="Emphasis"/>
          <w:i w:val="0"/>
          <w:iCs w:val="0"/>
        </w:rPr>
        <w:t xml:space="preserve">are classified as </w:t>
      </w:r>
      <w:r w:rsidR="000341B3">
        <w:rPr>
          <w:rStyle w:val="Emphasis"/>
          <w:i w:val="0"/>
          <w:iCs w:val="0"/>
        </w:rPr>
        <w:t>‘</w:t>
      </w:r>
      <w:r w:rsidRPr="009372F9">
        <w:rPr>
          <w:rStyle w:val="Emphasis"/>
          <w:i w:val="0"/>
          <w:iCs w:val="0"/>
        </w:rPr>
        <w:t>exotic</w:t>
      </w:r>
      <w:r w:rsidR="000341B3">
        <w:rPr>
          <w:rStyle w:val="Emphasis"/>
          <w:i w:val="0"/>
          <w:iCs w:val="0"/>
        </w:rPr>
        <w:t>’</w:t>
      </w:r>
      <w:r w:rsidRPr="009372F9">
        <w:t>)</w:t>
      </w:r>
    </w:p>
    <w:p w14:paraId="77C6A1C2" w14:textId="19A0FEC8" w:rsidR="009372F9" w:rsidRPr="009372F9" w:rsidRDefault="009372F9" w:rsidP="009372F9">
      <w:pPr>
        <w:pStyle w:val="ListBullet"/>
      </w:pPr>
      <w:r w:rsidRPr="009372F9">
        <w:t>Victoria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w:t>
      </w:r>
      <w:r w:rsidR="000341B3">
        <w:t>‘</w:t>
      </w:r>
      <w:r w:rsidRPr="009372F9">
        <w:t>noxious</w:t>
      </w:r>
      <w:r w:rsidR="000341B3">
        <w:t>’</w:t>
      </w:r>
      <w:r w:rsidRPr="009372F9">
        <w:t xml:space="preserve"> under the </w:t>
      </w:r>
      <w:r w:rsidRPr="00864590">
        <w:rPr>
          <w:rStyle w:val="Emphasis"/>
        </w:rPr>
        <w:t>Fisheries</w:t>
      </w:r>
      <w:r w:rsidR="006E6ABF">
        <w:rPr>
          <w:rStyle w:val="Emphasis"/>
        </w:rPr>
        <w:t> </w:t>
      </w:r>
      <w:r w:rsidRPr="00864590">
        <w:rPr>
          <w:rStyle w:val="Emphasis"/>
        </w:rPr>
        <w:t>Act 1995</w:t>
      </w:r>
      <w:r w:rsidRPr="009372F9">
        <w:t>).</w:t>
      </w:r>
    </w:p>
    <w:p w14:paraId="1A388C29" w14:textId="75B71F12" w:rsidR="009372F9" w:rsidRDefault="009372F9" w:rsidP="009372F9">
      <w:r>
        <w:t xml:space="preserve">The Australian Capital Territory has not listed </w:t>
      </w:r>
      <w:r w:rsidRPr="00470661">
        <w:rPr>
          <w:rStyle w:val="Emphasis"/>
        </w:rPr>
        <w:t>A</w:t>
      </w:r>
      <w:r>
        <w:rPr>
          <w:rStyle w:val="Emphasis"/>
        </w:rPr>
        <w:t>cipenser</w:t>
      </w:r>
      <w:r>
        <w:t xml:space="preserve"> </w:t>
      </w:r>
      <w:r w:rsidR="006E6ABF">
        <w:t xml:space="preserve">species </w:t>
      </w:r>
      <w:r>
        <w:t xml:space="preserve">or </w:t>
      </w:r>
      <w:r w:rsidRPr="00C00D9E">
        <w:rPr>
          <w:rStyle w:val="Emphasis"/>
        </w:rPr>
        <w:t>H.</w:t>
      </w:r>
      <w:r>
        <w:rPr>
          <w:rStyle w:val="Emphasis"/>
        </w:rPr>
        <w:t> </w:t>
      </w:r>
      <w:r w:rsidRPr="00C00D9E">
        <w:rPr>
          <w:rStyle w:val="Emphasis"/>
        </w:rPr>
        <w:t>huso</w:t>
      </w:r>
      <w:r>
        <w:t xml:space="preserve"> as </w:t>
      </w:r>
      <w:r w:rsidR="000341B3">
        <w:t>‘</w:t>
      </w:r>
      <w:r>
        <w:t>noxious</w:t>
      </w:r>
      <w:r w:rsidR="000341B3">
        <w:t>’</w:t>
      </w:r>
      <w:r>
        <w:t xml:space="preserve">, </w:t>
      </w:r>
      <w:r w:rsidR="000341B3">
        <w:t>‘</w:t>
      </w:r>
      <w:r>
        <w:t>controlled</w:t>
      </w:r>
      <w:r w:rsidR="000341B3">
        <w:t>’</w:t>
      </w:r>
      <w:r>
        <w:t xml:space="preserve"> or </w:t>
      </w:r>
      <w:r w:rsidR="000341B3">
        <w:t>‘</w:t>
      </w:r>
      <w:r>
        <w:t>exotic</w:t>
      </w:r>
      <w:r w:rsidR="000341B3">
        <w:t>’</w:t>
      </w:r>
      <w:r>
        <w:t xml:space="preserve"> under their legislation.</w:t>
      </w:r>
      <w:r w:rsidRPr="00006229">
        <w:t xml:space="preserve"> Western Australia and Victoria have provisions under their legislation for permits to be issued to allow listed noxious species to be kept in some circumstances. As </w:t>
      </w:r>
      <w:r w:rsidRPr="00470661">
        <w:rPr>
          <w:rStyle w:val="Emphasis"/>
        </w:rPr>
        <w:t>A. baerii</w:t>
      </w:r>
      <w:r>
        <w:t xml:space="preserve"> and </w:t>
      </w:r>
      <w:r w:rsidRPr="00C00D9E">
        <w:rPr>
          <w:rStyle w:val="Emphasis"/>
        </w:rPr>
        <w:t>H. huso</w:t>
      </w:r>
      <w:r>
        <w:t xml:space="preserve"> </w:t>
      </w:r>
      <w:r w:rsidRPr="00006229">
        <w:t xml:space="preserve">are classified as </w:t>
      </w:r>
      <w:r w:rsidR="000341B3">
        <w:t>‘</w:t>
      </w:r>
      <w:r w:rsidRPr="00006229">
        <w:t>exotic</w:t>
      </w:r>
      <w:r w:rsidR="000341B3">
        <w:t>’</w:t>
      </w:r>
      <w:r w:rsidRPr="00006229">
        <w:t xml:space="preserve"> </w:t>
      </w:r>
      <w:r w:rsidRPr="00132476">
        <w:t xml:space="preserve">(and </w:t>
      </w:r>
      <w:r w:rsidR="000341B3">
        <w:t>‘</w:t>
      </w:r>
      <w:r w:rsidRPr="00132476">
        <w:t>aquaculture fish</w:t>
      </w:r>
      <w:r w:rsidR="000341B3">
        <w:t>’</w:t>
      </w:r>
      <w:r w:rsidRPr="00132476">
        <w:t>)</w:t>
      </w:r>
      <w:r>
        <w:t xml:space="preserve"> </w:t>
      </w:r>
      <w:r w:rsidRPr="00006229">
        <w:t>in South Australia, they may be held by a person but cannot be released, deposited or permitted to escape into any waters</w:t>
      </w:r>
      <w:r>
        <w:t xml:space="preserve"> </w:t>
      </w:r>
      <w:r w:rsidRPr="00132476">
        <w:t>without a permit</w:t>
      </w:r>
      <w:r w:rsidRPr="00006229">
        <w:t>.</w:t>
      </w:r>
    </w:p>
    <w:p w14:paraId="0665BDF7" w14:textId="27EC12D9" w:rsidR="009372F9" w:rsidRDefault="009372F9" w:rsidP="009372F9">
      <w:r>
        <w:lastRenderedPageBreak/>
        <w:t>All state and territories have legislative controls on aquaculture production</w:t>
      </w:r>
      <w:r w:rsidR="008D1AFF">
        <w:t>.</w:t>
      </w:r>
      <w:r>
        <w:t xml:space="preserve"> Aquaculture operations are required to be licensed and approval must be obtained from state and territory </w:t>
      </w:r>
      <w:r w:rsidRPr="00210A06">
        <w:t>government</w:t>
      </w:r>
      <w:r>
        <w:t xml:space="preserve"> authoriti</w:t>
      </w:r>
      <w:r w:rsidRPr="00210A06">
        <w:t>es</w:t>
      </w:r>
      <w:r>
        <w:t xml:space="preserve"> on various management practices including water and waste disposal methods and the control of fish escapes. Licensed aquaculture operators may have disease control programs and report significant disease events but it is not mandatory in all states and territories.</w:t>
      </w:r>
    </w:p>
    <w:p w14:paraId="0F4E7799" w14:textId="022A4043" w:rsidR="009372F9" w:rsidRDefault="009372F9" w:rsidP="009372F9">
      <w:r>
        <w:t>It is the importer and the licensed aquaculture operator</w:t>
      </w:r>
      <w:r w:rsidR="000341B3">
        <w:t>’</w:t>
      </w:r>
      <w:r>
        <w:t>s responsibility to identify and ensure compliance with all state and territory requirements.</w:t>
      </w:r>
    </w:p>
    <w:p w14:paraId="566CB6BE" w14:textId="77777777" w:rsidR="009372F9" w:rsidRPr="009372F9" w:rsidRDefault="009372F9" w:rsidP="009372F9">
      <w:pPr>
        <w:pStyle w:val="Heading4"/>
      </w:pPr>
      <w:r w:rsidRPr="009372F9">
        <w:t>Previous consultation</w:t>
      </w:r>
    </w:p>
    <w:p w14:paraId="429786F7" w14:textId="774DA812" w:rsidR="009372F9" w:rsidRDefault="009372F9" w:rsidP="009372F9">
      <w:r>
        <w:t xml:space="preserve">On 21 June 2022, a notice of intention </w:t>
      </w:r>
      <w:r w:rsidR="00AA30E1">
        <w:t xml:space="preserve">and Animal Biosecurity Advice 2022-A03 </w:t>
      </w:r>
      <w:r w:rsidR="008E55B9">
        <w:t>w</w:t>
      </w:r>
      <w:r w:rsidR="00A33B30">
        <w:t>ere</w:t>
      </w:r>
      <w:r w:rsidR="008E55B9">
        <w:t xml:space="preserve"> released </w:t>
      </w:r>
      <w:r>
        <w:t>announc</w:t>
      </w:r>
      <w:r w:rsidR="008E55B9">
        <w:t>ing</w:t>
      </w:r>
      <w:r>
        <w:t xml:space="preserve"> the department</w:t>
      </w:r>
      <w:r w:rsidR="000341B3">
        <w:t>’</w:t>
      </w:r>
      <w:r>
        <w:t xml:space="preserve">s intent to conduct the sturgeon BIRA </w:t>
      </w:r>
      <w:r w:rsidR="00AA30E1">
        <w:t xml:space="preserve">and </w:t>
      </w:r>
      <w:r>
        <w:t>the release of the issues paper. Stakeholders were invited to provide comment or information on the issues paper during a 60-day consultation period</w:t>
      </w:r>
      <w:r w:rsidRPr="00200122">
        <w:t>.</w:t>
      </w:r>
      <w:r>
        <w:t xml:space="preserve"> The department received 5 submissions from stakeholders. </w:t>
      </w:r>
      <w:r w:rsidRPr="0064540F">
        <w:t>Those submissions were</w:t>
      </w:r>
      <w:r>
        <w:t xml:space="preserve"> carefully</w:t>
      </w:r>
      <w:r w:rsidRPr="0064540F">
        <w:t xml:space="preserve"> considered when conducting the risk a</w:t>
      </w:r>
      <w:r w:rsidR="008D1AFF">
        <w:t>nalysi</w:t>
      </w:r>
      <w:r w:rsidRPr="0064540F">
        <w:t>s and preparing th</w:t>
      </w:r>
      <w:r w:rsidR="007F7051">
        <w:t>e</w:t>
      </w:r>
      <w:r w:rsidRPr="0064540F">
        <w:t xml:space="preserve"> draft </w:t>
      </w:r>
      <w:r>
        <w:t xml:space="preserve">BIRA </w:t>
      </w:r>
      <w:r w:rsidRPr="0064540F">
        <w:t>report</w:t>
      </w:r>
      <w:r>
        <w:t>.</w:t>
      </w:r>
      <w:r w:rsidR="00FB5E02">
        <w:t xml:space="preserve"> </w:t>
      </w:r>
      <w:r w:rsidRPr="005342E7">
        <w:t>In addition, the draft BIRA report was peer-reviewed by leading independent experts in fish diseases</w:t>
      </w:r>
      <w:r>
        <w:t xml:space="preserve"> and risk assessment</w:t>
      </w:r>
      <w:r w:rsidRPr="005342E7">
        <w:t>, to ensure that the methods and assumptions were appropriate and that the data and information were the best available.</w:t>
      </w:r>
    </w:p>
    <w:p w14:paraId="11C6C291" w14:textId="640E2E8F" w:rsidR="00585A07" w:rsidRPr="005342E7" w:rsidRDefault="004D160E" w:rsidP="009372F9">
      <w:r w:rsidRPr="008A4748">
        <w:t>The Department of Health was consulted to ensure that public health considerations were included in the development of biosecurity policies. Consultation with the Australian Chief Veterinary Officer was also carried out before release of the draft BIRA report.</w:t>
      </w:r>
    </w:p>
    <w:p w14:paraId="6D131CF2" w14:textId="518BF6C8" w:rsidR="00DD4C9F" w:rsidRDefault="009372F9" w:rsidP="00DD4C9F">
      <w:r w:rsidRPr="008E5AB6">
        <w:t xml:space="preserve">On </w:t>
      </w:r>
      <w:r w:rsidR="008E5AB6" w:rsidRPr="008E5AB6">
        <w:t>11</w:t>
      </w:r>
      <w:r w:rsidRPr="008E5AB6">
        <w:t> </w:t>
      </w:r>
      <w:r w:rsidR="008E5AB6" w:rsidRPr="008E5AB6">
        <w:t>July</w:t>
      </w:r>
      <w:r w:rsidRPr="008E5AB6">
        <w:t> 2023, Animal Biosecurity Advice 2023-</w:t>
      </w:r>
      <w:r w:rsidR="008E5AB6" w:rsidRPr="008E5AB6">
        <w:t>A09</w:t>
      </w:r>
      <w:r w:rsidRPr="008E5AB6">
        <w:t xml:space="preserve"> announced the release of the draft BIRA report. Stakeholders </w:t>
      </w:r>
      <w:r w:rsidR="00FB5E02">
        <w:t>we</w:t>
      </w:r>
      <w:r w:rsidRPr="008E5AB6">
        <w:t>re invited to provide comment on the draft BIRA report during a 60-day consultation period, which close</w:t>
      </w:r>
      <w:r w:rsidR="006478F4">
        <w:t>d</w:t>
      </w:r>
      <w:r w:rsidRPr="008E5AB6">
        <w:t xml:space="preserve"> on </w:t>
      </w:r>
      <w:r w:rsidR="008E5AB6" w:rsidRPr="008E5AB6">
        <w:t>11</w:t>
      </w:r>
      <w:r w:rsidRPr="008E5AB6">
        <w:t> </w:t>
      </w:r>
      <w:r w:rsidR="008E5AB6" w:rsidRPr="008E5AB6">
        <w:t>September</w:t>
      </w:r>
      <w:r w:rsidRPr="008E5AB6">
        <w:t> 2023.</w:t>
      </w:r>
      <w:r w:rsidR="006478F4">
        <w:t xml:space="preserve"> T</w:t>
      </w:r>
      <w:r w:rsidR="006478F4" w:rsidRPr="006478F4">
        <w:t xml:space="preserve">he department received </w:t>
      </w:r>
      <w:r w:rsidR="008115FC">
        <w:t>4</w:t>
      </w:r>
      <w:r w:rsidR="006478F4" w:rsidRPr="006478F4">
        <w:t xml:space="preserve"> submissions from stakeholders</w:t>
      </w:r>
      <w:r w:rsidR="006478F4">
        <w:t xml:space="preserve">. </w:t>
      </w:r>
      <w:r w:rsidR="006478F4" w:rsidRPr="0064540F">
        <w:t>Those submissions were</w:t>
      </w:r>
      <w:r w:rsidR="006478F4">
        <w:t xml:space="preserve"> carefully</w:t>
      </w:r>
      <w:r w:rsidR="006478F4" w:rsidRPr="0064540F">
        <w:t xml:space="preserve"> considered when preparing th</w:t>
      </w:r>
      <w:r w:rsidR="00487BDA">
        <w:t>e</w:t>
      </w:r>
      <w:r w:rsidR="006478F4" w:rsidRPr="0064540F">
        <w:t xml:space="preserve"> </w:t>
      </w:r>
      <w:r w:rsidR="006478F4">
        <w:t>provisional</w:t>
      </w:r>
      <w:r w:rsidR="006478F4" w:rsidRPr="0064540F">
        <w:t xml:space="preserve"> </w:t>
      </w:r>
      <w:r w:rsidR="006478F4">
        <w:t xml:space="preserve">BIRA </w:t>
      </w:r>
      <w:r w:rsidR="006478F4" w:rsidRPr="0064540F">
        <w:t>report</w:t>
      </w:r>
      <w:r w:rsidR="006478F4">
        <w:t>.</w:t>
      </w:r>
      <w:r w:rsidR="003B5871">
        <w:t xml:space="preserve"> </w:t>
      </w:r>
      <w:hyperlink w:anchor="_Appendix_A:_Key" w:history="1">
        <w:r w:rsidR="003B5871" w:rsidRPr="008A4748">
          <w:rPr>
            <w:rStyle w:val="Hyperlink"/>
          </w:rPr>
          <w:t>Appendix A</w:t>
        </w:r>
      </w:hyperlink>
      <w:r w:rsidR="003B5871" w:rsidRPr="008A4748">
        <w:t xml:space="preserve"> outlines the key issues raised by stakeholders and the way the department has addressed them in this provisional BIRA report.</w:t>
      </w:r>
    </w:p>
    <w:p w14:paraId="200B0997" w14:textId="402406CE" w:rsidR="006478F4" w:rsidRDefault="006478F4" w:rsidP="00604D5F">
      <w:r w:rsidRPr="005342E7">
        <w:t>In addition, the</w:t>
      </w:r>
      <w:r>
        <w:t xml:space="preserve"> </w:t>
      </w:r>
      <w:r w:rsidR="001F464F" w:rsidRPr="008A4748">
        <w:t>sturgeon BIRA</w:t>
      </w:r>
      <w:r w:rsidRPr="005342E7">
        <w:t xml:space="preserve"> was reviewed by </w:t>
      </w:r>
      <w:r>
        <w:t>the SAG</w:t>
      </w:r>
      <w:r w:rsidRPr="005342E7">
        <w:t xml:space="preserve"> to ensure </w:t>
      </w:r>
      <w:r w:rsidRPr="006478F4">
        <w:t xml:space="preserve">the department had properly considered relevant matters and made appropriate conclusions. </w:t>
      </w:r>
      <w:r w:rsidR="00A74D1D" w:rsidRPr="006478F4">
        <w:t xml:space="preserve">The </w:t>
      </w:r>
      <w:r w:rsidR="00A74D1D">
        <w:t>SAG</w:t>
      </w:r>
      <w:r w:rsidR="00A74D1D" w:rsidRPr="006478F4">
        <w:t xml:space="preserve"> reviewed the </w:t>
      </w:r>
      <w:r w:rsidR="00A74D1D">
        <w:t>provisional BIRA</w:t>
      </w:r>
      <w:r w:rsidR="00A74D1D" w:rsidRPr="006478F4">
        <w:t xml:space="preserve"> report, </w:t>
      </w:r>
      <w:r w:rsidR="003B5871" w:rsidRPr="008A4748">
        <w:t>the draft BIRA report, the issues paper and</w:t>
      </w:r>
      <w:r w:rsidR="003B5871">
        <w:t xml:space="preserve"> </w:t>
      </w:r>
      <w:r w:rsidR="00A74D1D" w:rsidRPr="006478F4">
        <w:t>stakeholder submissions.</w:t>
      </w:r>
      <w:r w:rsidR="00A74D1D">
        <w:t xml:space="preserve"> </w:t>
      </w:r>
      <w:r w:rsidRPr="006478F4">
        <w:t xml:space="preserve">The </w:t>
      </w:r>
      <w:r>
        <w:t>SAG</w:t>
      </w:r>
      <w:r w:rsidRPr="006478F4">
        <w:t xml:space="preserve"> provided their report to the department on </w:t>
      </w:r>
      <w:r w:rsidR="00CF5099" w:rsidRPr="008A4748">
        <w:t>12 December </w:t>
      </w:r>
      <w:r w:rsidRPr="008A4748">
        <w:t>2023</w:t>
      </w:r>
      <w:r w:rsidR="00013790">
        <w:t xml:space="preserve"> and</w:t>
      </w:r>
      <w:r w:rsidRPr="006478F4">
        <w:t xml:space="preserve"> can be accessed on the </w:t>
      </w:r>
      <w:hyperlink r:id="rId32" w:history="1">
        <w:r w:rsidRPr="003B5871">
          <w:rPr>
            <w:rStyle w:val="Hyperlink"/>
          </w:rPr>
          <w:t>sturgeon webpage</w:t>
        </w:r>
      </w:hyperlink>
      <w:r w:rsidRPr="006478F4">
        <w:t xml:space="preserve">. </w:t>
      </w:r>
      <w:r w:rsidR="00EA5222" w:rsidRPr="008A4748">
        <w:t>Overall, the SAG found that the department has met its obligations to consider stakeholder submissions</w:t>
      </w:r>
      <w:r w:rsidR="009F5569" w:rsidRPr="008A4748">
        <w:t>,</w:t>
      </w:r>
      <w:r w:rsidR="00EA5222" w:rsidRPr="008A4748">
        <w:t xml:space="preserve"> to include appropriate scientific evidence</w:t>
      </w:r>
      <w:r w:rsidR="009F5569" w:rsidRPr="008A4748">
        <w:t>,</w:t>
      </w:r>
      <w:r w:rsidR="00EA5222" w:rsidRPr="008A4748">
        <w:t xml:space="preserve"> and to apply appropriate methodologies. The SAG made </w:t>
      </w:r>
      <w:r w:rsidR="009F5569" w:rsidRPr="008A4748">
        <w:t>7 recommendations</w:t>
      </w:r>
      <w:r w:rsidR="00EA5222" w:rsidRPr="008A4748">
        <w:t xml:space="preserve">, which are detailed in </w:t>
      </w:r>
      <w:hyperlink w:anchor="_Appendix_B:_Scientific" w:history="1">
        <w:r w:rsidR="00EA5222" w:rsidRPr="008A4748">
          <w:rPr>
            <w:rStyle w:val="Hyperlink"/>
          </w:rPr>
          <w:t xml:space="preserve">Appendix </w:t>
        </w:r>
        <w:r w:rsidR="003B5871" w:rsidRPr="008A4748">
          <w:rPr>
            <w:rStyle w:val="Hyperlink"/>
          </w:rPr>
          <w:t>B</w:t>
        </w:r>
      </w:hyperlink>
      <w:r w:rsidR="00EA5222" w:rsidRPr="008A4748">
        <w:t>, for the department to consider, with a view to improving clarity.</w:t>
      </w:r>
      <w:r w:rsidR="00EA5222">
        <w:t xml:space="preserve"> </w:t>
      </w:r>
      <w:r w:rsidR="00A74D1D" w:rsidRPr="008A4748">
        <w:t xml:space="preserve">The department took </w:t>
      </w:r>
      <w:r w:rsidR="00EA5222" w:rsidRPr="008A4748">
        <w:t xml:space="preserve">these </w:t>
      </w:r>
      <w:r w:rsidR="009F5569" w:rsidRPr="008A4748">
        <w:t>recommendations</w:t>
      </w:r>
      <w:r w:rsidR="007C443C" w:rsidRPr="008A4748">
        <w:t xml:space="preserve"> into</w:t>
      </w:r>
      <w:r w:rsidR="00A74D1D" w:rsidRPr="008A4748">
        <w:t xml:space="preserve"> account and incorporated them before publishing th</w:t>
      </w:r>
      <w:r w:rsidR="00013790" w:rsidRPr="008A4748">
        <w:t>e</w:t>
      </w:r>
      <w:r w:rsidR="00A74D1D" w:rsidRPr="008A4748">
        <w:t xml:space="preserve"> </w:t>
      </w:r>
      <w:r w:rsidR="00EA5222" w:rsidRPr="008A4748">
        <w:t xml:space="preserve">provisional </w:t>
      </w:r>
      <w:r w:rsidR="00321185" w:rsidRPr="008A4748">
        <w:t xml:space="preserve">BIRA </w:t>
      </w:r>
      <w:r w:rsidR="00A74D1D" w:rsidRPr="008A4748">
        <w:t>report on its website.</w:t>
      </w:r>
    </w:p>
    <w:p w14:paraId="3DE00905" w14:textId="77777777" w:rsidR="009372F9" w:rsidRPr="009372F9" w:rsidRDefault="009372F9" w:rsidP="009372F9">
      <w:pPr>
        <w:pStyle w:val="Heading4"/>
      </w:pPr>
      <w:r w:rsidRPr="009372F9">
        <w:t>Next steps</w:t>
      </w:r>
    </w:p>
    <w:p w14:paraId="70E6756D" w14:textId="4CC6093A" w:rsidR="00A74D1D" w:rsidRDefault="00A74D1D" w:rsidP="00A74D1D">
      <w:r>
        <w:t>Within 30 calendar days of the provisional BIRA report</w:t>
      </w:r>
      <w:r w:rsidR="000341B3">
        <w:t>’</w:t>
      </w:r>
      <w:r>
        <w:t xml:space="preserve">s publication, a person may make a request to the Inspector-General of Biosecurity to review the process used to conduct the sturgeon BIRA. If such a request is received and the Inspector-General is satisfied that a review can proceed, then the Inspector-General will conduct a review of the process used to conduct the sturgeon BIRA. The department will consider any recommendation in their report while preparing the final BIRA report. The final BIRA report will </w:t>
      </w:r>
      <w:r w:rsidR="00627585">
        <w:t xml:space="preserve">then </w:t>
      </w:r>
      <w:r>
        <w:t>be published on the department</w:t>
      </w:r>
      <w:r w:rsidR="000341B3">
        <w:t>’</w:t>
      </w:r>
      <w:r>
        <w:t xml:space="preserve">s website. If the Inspector-General </w:t>
      </w:r>
      <w:r w:rsidR="005D2524" w:rsidRPr="008A4748">
        <w:lastRenderedPageBreak/>
        <w:t>decides a review is not warranted or</w:t>
      </w:r>
      <w:r w:rsidR="005D2524">
        <w:t xml:space="preserve"> </w:t>
      </w:r>
      <w:r>
        <w:t>is not requested to conduct a review</w:t>
      </w:r>
      <w:r w:rsidR="00627585">
        <w:t>,</w:t>
      </w:r>
      <w:r>
        <w:t xml:space="preserve"> the provisional BIRA report will be published as the final BIRA report.</w:t>
      </w:r>
    </w:p>
    <w:p w14:paraId="6676FC15" w14:textId="5B2786B5" w:rsidR="009372F9" w:rsidRDefault="009372F9" w:rsidP="009372F9">
      <w:pPr>
        <w:sectPr w:rsidR="009372F9" w:rsidSect="002E612B">
          <w:pgSz w:w="11906" w:h="16838"/>
          <w:pgMar w:top="1418" w:right="1418" w:bottom="1418" w:left="1418" w:header="567" w:footer="283" w:gutter="0"/>
          <w:cols w:space="708"/>
          <w:docGrid w:linePitch="360"/>
        </w:sectPr>
      </w:pPr>
      <w:r>
        <w:t>T</w:t>
      </w:r>
      <w:r w:rsidR="008D1AFF">
        <w:t>he</w:t>
      </w:r>
      <w:r>
        <w:t xml:space="preserve"> </w:t>
      </w:r>
      <w:r w:rsidR="00242C2A">
        <w:t>publi</w:t>
      </w:r>
      <w:r w:rsidR="0082299F">
        <w:t>cation of</w:t>
      </w:r>
      <w:r w:rsidR="00242C2A">
        <w:t xml:space="preserve"> </w:t>
      </w:r>
      <w:r>
        <w:t>a final BIRA report on the department</w:t>
      </w:r>
      <w:r w:rsidR="000341B3">
        <w:t>’</w:t>
      </w:r>
      <w:r>
        <w:t>s website along with a notice advising stakeholders of the release</w:t>
      </w:r>
      <w:r w:rsidR="0082299F">
        <w:t xml:space="preserve"> is the last step in the regulated process</w:t>
      </w:r>
      <w:r>
        <w:t>. The biosecurity measures recommended in the final BIRA report will be the basis for the import conditions and any import permits issued by the department.</w:t>
      </w:r>
    </w:p>
    <w:p w14:paraId="38E1F743" w14:textId="66F704D2" w:rsidR="00975EF9" w:rsidRDefault="00975EF9" w:rsidP="00975EF9">
      <w:pPr>
        <w:pStyle w:val="Heading2"/>
      </w:pPr>
      <w:bookmarkStart w:id="31" w:name="_Ref445985101"/>
      <w:bookmarkStart w:id="32" w:name="_Toc409769090"/>
      <w:bookmarkStart w:id="33" w:name="_Toc165542526"/>
      <w:r w:rsidRPr="00975EF9">
        <w:lastRenderedPageBreak/>
        <w:t>Sturgeon industry</w:t>
      </w:r>
      <w:bookmarkEnd w:id="33"/>
    </w:p>
    <w:p w14:paraId="53592A48" w14:textId="77777777" w:rsidR="00975EF9" w:rsidRDefault="00975EF9" w:rsidP="00975EF9">
      <w:pPr>
        <w:pStyle w:val="Heading3"/>
      </w:pPr>
      <w:bookmarkStart w:id="34" w:name="_Toc123639558"/>
      <w:bookmarkStart w:id="35" w:name="_Toc165542527"/>
      <w:r w:rsidRPr="00A41B9F">
        <w:t>Sturgeon</w:t>
      </w:r>
      <w:bookmarkEnd w:id="34"/>
      <w:bookmarkEnd w:id="35"/>
    </w:p>
    <w:p w14:paraId="1EB7F0CA" w14:textId="0E7E2F29" w:rsidR="00975EF9" w:rsidRPr="00877334" w:rsidRDefault="00975EF9" w:rsidP="00975EF9">
      <w:r>
        <w:t xml:space="preserve">The Acipenseriformes (sturgeon and paddleﬁsh) are native to the Northern Hemisphere – around half of these species are found in Europe, mostly in the Ponto-Caspian region, one third in North America, and the rest in East Asia and Siberia </w:t>
      </w:r>
      <w:r w:rsidR="00D6271F">
        <w:fldChar w:fldCharType="begin"/>
      </w:r>
      <w:r w:rsidR="00D6271F">
        <w:instrText xml:space="preserve"> ADDIN EN.CITE &lt;EndNote&gt;&lt;Cite&gt;&lt;Author&gt;Billard&lt;/Author&gt;&lt;Year&gt;2001&lt;/Year&gt;&lt;RecNum&gt;45160&lt;/RecNum&gt;&lt;IDText&gt;23246&lt;/IDText&gt;&lt;DisplayText&gt;(Billard &amp;amp; Lecointre 2001)&lt;/DisplayText&gt;&lt;record&gt;&lt;rec-number&gt;45160&lt;/rec-number&gt;&lt;foreign-keys&gt;&lt;key app="EN" db-id="pst5rtr92wfa9cexzel59affvp5zwtats0wa" timestamp="1691627946" guid="ff77b06f-2d67-4145-81f9-51b81b9d6a21"&gt;45160&lt;/key&gt;&lt;/foreign-keys&gt;&lt;ref-type name="Journal Article"&gt;17&lt;/ref-type&gt;&lt;contributors&gt;&lt;authors&gt;&lt;author&gt;Billard, R.&lt;/author&gt;&lt;author&gt;Lecointre, G.&lt;/author&gt;&lt;/authors&gt;&lt;/contributors&gt;&lt;titles&gt;&lt;title&gt;Biology and conservation of sturgeon and paddlefish&lt;/title&gt;&lt;secondary-title&gt;Reviews in Fish Biology and Fisheries&lt;/secondary-title&gt;&lt;/titles&gt;&lt;periodical&gt;&lt;full-title&gt;Reviews in Fish Biology and Fisheries&lt;/full-title&gt;&lt;/periodical&gt;&lt;pages&gt;355-392&lt;/pages&gt;&lt;volume&gt;10&lt;/volume&gt;&lt;number&gt;4&lt;/number&gt;&lt;dates&gt;&lt;year&gt;2001&lt;/year&gt;&lt;/dates&gt;&lt;orig-pub&gt;\\ACT001CL04FS07\BIOSECURITYDATA$\E Library\Animal Catalogue\B\Billard and Lecointre 2001 EN23246.pdf&lt;/orig-pub&gt;&lt;isbn&gt;1573-5184&lt;/isbn&gt;&lt;label&gt;23246&lt;/label&gt;&lt;urls&gt;&lt;related-urls&gt;&lt;url&gt;https://doi.org/10.1023/A:1012231526151&lt;/url&gt;&lt;/related-urls&gt;&lt;/urls&gt;&lt;custom1&gt;Sturgeon_YGC&lt;/custom1&gt;&lt;electronic-resource-num&gt;https://doi.org/10.1023/A:1012231526151&lt;/electronic-resource-num&gt;&lt;/record&gt;&lt;/Cite&gt;&lt;/EndNote&gt;</w:instrText>
      </w:r>
      <w:r w:rsidR="00D6271F">
        <w:fldChar w:fldCharType="separate"/>
      </w:r>
      <w:r w:rsidR="00D6271F">
        <w:rPr>
          <w:noProof/>
        </w:rPr>
        <w:t>(Billard &amp; Lecointre 2001)</w:t>
      </w:r>
      <w:r w:rsidR="00D6271F">
        <w:fldChar w:fldCharType="end"/>
      </w:r>
      <w:r>
        <w:t xml:space="preserve">. The family of sturgeon, </w:t>
      </w:r>
      <w:r w:rsidRPr="00F970C0">
        <w:rPr>
          <w:rStyle w:val="Emphasis"/>
        </w:rPr>
        <w:t>Acipenseridae</w:t>
      </w:r>
      <w:r>
        <w:t xml:space="preserve">, includes four genera containing 25 species; 17 belong to the genus </w:t>
      </w:r>
      <w:r w:rsidRPr="00F970C0">
        <w:rPr>
          <w:rStyle w:val="Emphasis"/>
        </w:rPr>
        <w:t>Acipenser</w:t>
      </w:r>
      <w:r>
        <w:t xml:space="preserve"> (sturgeon), 2 to the genus </w:t>
      </w:r>
      <w:r w:rsidRPr="00F970C0">
        <w:rPr>
          <w:rStyle w:val="Emphasis"/>
        </w:rPr>
        <w:t>Huso</w:t>
      </w:r>
      <w:r>
        <w:t xml:space="preserve"> (giant sturgeon), 3 to the genus </w:t>
      </w:r>
      <w:r w:rsidRPr="00F970C0">
        <w:rPr>
          <w:rStyle w:val="Emphasis"/>
        </w:rPr>
        <w:t>S</w:t>
      </w:r>
      <w:r w:rsidR="000961C5">
        <w:rPr>
          <w:rStyle w:val="Emphasis"/>
        </w:rPr>
        <w:t>ca</w:t>
      </w:r>
      <w:r w:rsidRPr="00F970C0">
        <w:rPr>
          <w:rStyle w:val="Emphasis"/>
        </w:rPr>
        <w:t>phirhynchus</w:t>
      </w:r>
      <w:r>
        <w:t xml:space="preserve"> (shovel-nosed sturgeon) and 3 to the genus </w:t>
      </w:r>
      <w:r w:rsidRPr="00F970C0">
        <w:rPr>
          <w:rStyle w:val="Emphasis"/>
        </w:rPr>
        <w:t>Pseudoscaphirhynchus</w:t>
      </w:r>
      <w:r>
        <w:t xml:space="preserve"> (Aral shovelnoses) </w:t>
      </w:r>
      <w:r w:rsidR="00D6271F">
        <w:fldChar w:fldCharType="begin"/>
      </w:r>
      <w:r w:rsidR="00D6271F">
        <w:instrText xml:space="preserve"> ADDIN EN.CITE &lt;EndNote&gt;&lt;Cite&gt;&lt;Author&gt;Froese&lt;/Author&gt;&lt;Year&gt;2022&lt;/Year&gt;&lt;RecNum&gt;45475&lt;/RecNum&gt;&lt;IDText&gt;24840&lt;/IDText&gt;&lt;DisplayText&gt;(Froese &amp;amp; Pauly 2022)&lt;/DisplayText&gt;&lt;record&gt;&lt;rec-number&gt;45475&lt;/rec-number&gt;&lt;foreign-keys&gt;&lt;key app="EN" db-id="pst5rtr92wfa9cexzel59affvp5zwtats0wa" timestamp="1691627999" guid="90c53f5f-10a2-47ce-8037-7b95729bb2c4"&gt;45475&lt;/key&gt;&lt;/foreign-keys&gt;&lt;ref-type name="Online Multimedia"&gt;48&lt;/ref-type&gt;&lt;contributors&gt;&lt;authors&gt;&lt;author&gt;Froese, R.&lt;/author&gt;&lt;author&gt;Pauly, D. Editors&lt;/author&gt;&lt;/authors&gt;&lt;/contributors&gt;&lt;titles&gt;&lt;title&gt;FishBase&lt;/title&gt;&lt;/titles&gt;&lt;dates&gt;&lt;year&gt;2022&lt;/year&gt;&lt;/dates&gt;&lt;label&gt;24840&lt;/label&gt;&lt;urls&gt;&lt;/urls&gt;&lt;custom1&gt;sturgeon_BM&lt;/custom1&gt;&lt;electronic-resource-num&gt;www.fishbase.org, version (02/2022)&lt;/electronic-resource-num&gt;&lt;/record&gt;&lt;/Cite&gt;&lt;/EndNote&gt;</w:instrText>
      </w:r>
      <w:r w:rsidR="00D6271F">
        <w:fldChar w:fldCharType="separate"/>
      </w:r>
      <w:r w:rsidR="00D6271F">
        <w:rPr>
          <w:noProof/>
        </w:rPr>
        <w:t>(Froese &amp; Pauly 2022)</w:t>
      </w:r>
      <w:r w:rsidR="00D6271F">
        <w:fldChar w:fldCharType="end"/>
      </w:r>
      <w:r>
        <w:t xml:space="preserve">. There are also numerous sturgeon hybrids, both natural and bred, such as </w:t>
      </w:r>
      <w:r w:rsidRPr="00832B1D">
        <w:rPr>
          <w:rStyle w:val="Emphasis"/>
        </w:rPr>
        <w:t>H</w:t>
      </w:r>
      <w:r>
        <w:rPr>
          <w:rStyle w:val="Emphasis"/>
        </w:rPr>
        <w:t>uso huso</w:t>
      </w:r>
      <w:r>
        <w:t> × </w:t>
      </w:r>
      <w:r w:rsidRPr="00832B1D">
        <w:rPr>
          <w:rStyle w:val="Emphasis"/>
        </w:rPr>
        <w:t>A</w:t>
      </w:r>
      <w:r>
        <w:rPr>
          <w:rStyle w:val="Emphasis"/>
        </w:rPr>
        <w:t xml:space="preserve">cipenser ruthenus </w:t>
      </w:r>
      <w:r w:rsidRPr="001532F5">
        <w:t>(Bester sturgeon) and</w:t>
      </w:r>
      <w:r>
        <w:rPr>
          <w:rStyle w:val="Emphasis"/>
        </w:rPr>
        <w:t xml:space="preserve"> Acipenser gueldenstaedtii</w:t>
      </w:r>
      <w:r>
        <w:t> × </w:t>
      </w:r>
      <w:r w:rsidRPr="00832B1D">
        <w:rPr>
          <w:rStyle w:val="Emphasis"/>
        </w:rPr>
        <w:t>A</w:t>
      </w:r>
      <w:r>
        <w:rPr>
          <w:rStyle w:val="Emphasis"/>
        </w:rPr>
        <w:t xml:space="preserve">cipenser baerii </w:t>
      </w:r>
      <w:r w:rsidR="00D6271F">
        <w:fldChar w:fldCharType="begin"/>
      </w:r>
      <w:r w:rsidR="00D6271F">
        <w:instrText xml:space="preserve"> ADDIN EN.CITE &lt;EndNote&gt;&lt;Cite&gt;&lt;Author&gt;Mugetti&lt;/Author&gt;&lt;Year&gt;2020&lt;/Year&gt;&lt;RecNum&gt;22446&lt;/RecNum&gt;&lt;IDText&gt;23075&lt;/IDText&gt;&lt;DisplayText&gt;(Mugetti et al. 2020b)&lt;/DisplayText&gt;&lt;record&gt;&lt;rec-number&gt;22446&lt;/rec-number&gt;&lt;foreign-keys&gt;&lt;key app="EN" db-id="pst5rtr92wfa9cexzel59affvp5zwtats0wa" timestamp="1691624713" guid="4db4e1b3-dfe1-4972-8eb9-9b1505d4ac14"&gt;22446&lt;/key&gt;&lt;/foreign-keys&gt;&lt;ref-type name="Journal Article"&gt;17&lt;/ref-type&gt;&lt;contributors&gt;&lt;authors&gt;&lt;author&gt;Mugetti,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D6271F">
        <w:fldChar w:fldCharType="separate"/>
      </w:r>
      <w:r w:rsidR="00D6271F">
        <w:rPr>
          <w:noProof/>
        </w:rPr>
        <w:t>(Mugetti et al. 2020b)</w:t>
      </w:r>
      <w:r w:rsidR="00D6271F">
        <w:fldChar w:fldCharType="end"/>
      </w:r>
      <w:r w:rsidRPr="00740926">
        <w:t>.</w:t>
      </w:r>
    </w:p>
    <w:p w14:paraId="2D80E7D9" w14:textId="3DF1F2FF" w:rsidR="00975EF9" w:rsidRPr="00975EF9" w:rsidRDefault="00975EF9" w:rsidP="00975EF9">
      <w:pPr>
        <w:rPr>
          <w:lang w:eastAsia="ja-JP"/>
        </w:rPr>
      </w:pPr>
      <w:r>
        <w:t xml:space="preserve">In natural populations, sturgeon reproduce in freshwater and then most species migrate to the sea, either living in brackish water (Caspian, Azov, Black and Baltic Seas) or in full seawater on the oceanic continental shelf, although some populations have remained entirely freshwater </w:t>
      </w:r>
      <w:r w:rsidR="00D6271F">
        <w:fldChar w:fldCharType="begin"/>
      </w:r>
      <w:r w:rsidR="00D6271F">
        <w:instrText xml:space="preserve"> ADDIN EN.CITE &lt;EndNote&gt;&lt;Cite&gt;&lt;Author&gt;Billard&lt;/Author&gt;&lt;Year&gt;2001&lt;/Year&gt;&lt;RecNum&gt;45160&lt;/RecNum&gt;&lt;IDText&gt;23246&lt;/IDText&gt;&lt;DisplayText&gt;(Billard &amp;amp; Lecointre 2001)&lt;/DisplayText&gt;&lt;record&gt;&lt;rec-number&gt;45160&lt;/rec-number&gt;&lt;foreign-keys&gt;&lt;key app="EN" db-id="pst5rtr92wfa9cexzel59affvp5zwtats0wa" timestamp="1691627946" guid="ff77b06f-2d67-4145-81f9-51b81b9d6a21"&gt;45160&lt;/key&gt;&lt;/foreign-keys&gt;&lt;ref-type name="Journal Article"&gt;17&lt;/ref-type&gt;&lt;contributors&gt;&lt;authors&gt;&lt;author&gt;Billard, R.&lt;/author&gt;&lt;author&gt;Lecointre, G.&lt;/author&gt;&lt;/authors&gt;&lt;/contributors&gt;&lt;titles&gt;&lt;title&gt;Biology and conservation of sturgeon and paddlefish&lt;/title&gt;&lt;secondary-title&gt;Reviews in Fish Biology and Fisheries&lt;/secondary-title&gt;&lt;/titles&gt;&lt;periodical&gt;&lt;full-title&gt;Reviews in Fish Biology and Fisheries&lt;/full-title&gt;&lt;/periodical&gt;&lt;pages&gt;355-392&lt;/pages&gt;&lt;volume&gt;10&lt;/volume&gt;&lt;number&gt;4&lt;/number&gt;&lt;dates&gt;&lt;year&gt;2001&lt;/year&gt;&lt;/dates&gt;&lt;orig-pub&gt;\\ACT001CL04FS07\BIOSECURITYDATA$\E Library\Animal Catalogue\B\Billard and Lecointre 2001 EN23246.pdf&lt;/orig-pub&gt;&lt;isbn&gt;1573-5184&lt;/isbn&gt;&lt;label&gt;23246&lt;/label&gt;&lt;urls&gt;&lt;related-urls&gt;&lt;url&gt;https://doi.org/10.1023/A:1012231526151&lt;/url&gt;&lt;/related-urls&gt;&lt;/urls&gt;&lt;custom1&gt;Sturgeon_YGC&lt;/custom1&gt;&lt;electronic-resource-num&gt;https://doi.org/10.1023/A:1012231526151&lt;/electronic-resource-num&gt;&lt;/record&gt;&lt;/Cite&gt;&lt;/EndNote&gt;</w:instrText>
      </w:r>
      <w:r w:rsidR="00D6271F">
        <w:fldChar w:fldCharType="separate"/>
      </w:r>
      <w:r w:rsidR="00D6271F">
        <w:rPr>
          <w:noProof/>
        </w:rPr>
        <w:t>(Billard &amp; Lecointre 2001)</w:t>
      </w:r>
      <w:r w:rsidR="00D6271F">
        <w:fldChar w:fldCharType="end"/>
      </w:r>
      <w:r>
        <w:t xml:space="preserve">. Sturgeon are one of the largest fish appearing in freshwater, capable of growing to over </w:t>
      </w:r>
      <w:r w:rsidR="00D00A13">
        <w:t>1 </w:t>
      </w:r>
      <w:r>
        <w:t xml:space="preserve">tonne during their lifetimes </w:t>
      </w:r>
      <w:r w:rsidR="00D6271F">
        <w:fldChar w:fldCharType="begin"/>
      </w:r>
      <w:r w:rsidR="00D6271F">
        <w:instrText xml:space="preserve"> ADDIN EN.CITE &lt;EndNote&gt;&lt;Cite&gt;&lt;Author&gt;UNODC&lt;/Author&gt;&lt;Year&gt;2016&lt;/Year&gt;&lt;RecNum&gt;22650&lt;/RecNum&gt;&lt;IDText&gt;24523&lt;/IDText&gt;&lt;DisplayText&gt;(UNODC 2016)&lt;/DisplayText&gt;&lt;record&gt;&lt;rec-number&gt;22650&lt;/rec-number&gt;&lt;foreign-keys&gt;&lt;key app="EN" db-id="pst5rtr92wfa9cexzel59affvp5zwtats0wa" timestamp="1691624755" guid="ec6e9b99-399b-42f8-96ed-853235ca89fa"&gt;22650&lt;/key&gt;&lt;/foreign-keys&gt;&lt;ref-type name="Report"&gt;27&lt;/ref-type&gt;&lt;contributors&gt;&lt;authors&gt;&lt;author&gt;UNODC&lt;/author&gt;&lt;/authors&gt;&lt;/contributors&gt;&lt;titles&gt;&lt;title&gt;World Wildlife Crime Report: Trafficking in protected species&lt;/title&gt;&lt;/titles&gt;&lt;dates&gt;&lt;year&gt;2016&lt;/year&gt;&lt;/dates&gt;&lt;pub-location&gt;Vienna&lt;/pub-location&gt;&lt;publisher&gt;United Nations Office on Drugs and Crime&lt;/publisher&gt;&lt;orig-pub&gt;\\Act001cl04fs07\biosecuritydata$\E Library\Animal Catalogue\U\UNODC 2016 EN24523.pdf&lt;/orig-pub&gt;&lt;label&gt;24523&lt;/label&gt;&lt;work-type&gt;03/07/2022&lt;/work-type&gt;&lt;urls&gt;&lt;/urls&gt;&lt;custom1&gt;Sturgeon_BM&lt;/custom1&gt;&lt;electronic-resource-num&gt;https://www.unodc.org/documents/data-and-analysis/wildlife/World_Wildlife_Crime_Report_2016_final.pdf&lt;/electronic-resource-num&gt;&lt;/record&gt;&lt;/Cite&gt;&lt;/EndNote&gt;</w:instrText>
      </w:r>
      <w:r w:rsidR="00D6271F">
        <w:fldChar w:fldCharType="separate"/>
      </w:r>
      <w:r w:rsidR="00D6271F">
        <w:rPr>
          <w:noProof/>
        </w:rPr>
        <w:t>(UNODC 2016)</w:t>
      </w:r>
      <w:r w:rsidR="00D6271F">
        <w:fldChar w:fldCharType="end"/>
      </w:r>
      <w:r>
        <w:t>. They have a long life cycle, with</w:t>
      </w:r>
      <w:r w:rsidR="008D1AFF">
        <w:t xml:space="preserve"> sexual maturity</w:t>
      </w:r>
      <w:r>
        <w:t xml:space="preserve"> occurring later in life (5–30 years). Adult males and females do not spawn on an annual basis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w:t>
      </w:r>
    </w:p>
    <w:p w14:paraId="4EE7C1F6" w14:textId="77777777" w:rsidR="00975EF9" w:rsidRPr="00975EF9" w:rsidRDefault="00975EF9" w:rsidP="00975EF9">
      <w:pPr>
        <w:pStyle w:val="Heading3"/>
      </w:pPr>
      <w:bookmarkStart w:id="36" w:name="_Toc430782158"/>
      <w:bookmarkStart w:id="37" w:name="_Toc165542528"/>
      <w:bookmarkEnd w:id="31"/>
      <w:bookmarkEnd w:id="32"/>
      <w:r w:rsidRPr="00975EF9">
        <w:t>Conservation of sturgeon</w:t>
      </w:r>
      <w:bookmarkEnd w:id="37"/>
    </w:p>
    <w:bookmarkEnd w:id="36"/>
    <w:p w14:paraId="59239758" w14:textId="3FB16CE8" w:rsidR="00FE4FD1" w:rsidRDefault="00FE4FD1" w:rsidP="00FE4FD1">
      <w:r>
        <w:t xml:space="preserve">Globally there has been a long history of commercial sturgeon fisheries, primarily for caviar products but also as food fish. Due to over-exploitation of both natural and enhanced sturgeon stocks for caviar production, along with serious habitat deterioration and loss of natural spawning sites, there has been a drastic decline in natural populations </w:t>
      </w:r>
      <w:r w:rsidR="00D6271F">
        <w:fldChar w:fldCharType="begin">
          <w:fldData xml:space="preserve">PEVuZE5vdGU+PENpdGU+PEF1dGhvcj5SdWJhbjwvQXV0aG9yPjxZZWFyPjIwMTE8L1llYXI+PFJl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</w:fldData>
        </w:fldChar>
      </w:r>
      <w:r w:rsidR="00D6271F">
        <w:instrText xml:space="preserve"> ADDIN EN.CITE </w:instrText>
      </w:r>
      <w:r w:rsidR="00D6271F">
        <w:fldChar w:fldCharType="begin">
          <w:fldData xml:space="preserve">PEVuZE5vdGU+PENpdGU+PEF1dGhvcj5SdWJhbjwvQXV0aG9yPjxZZWFyPjIwMTE8L1llYXI+PFJl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(Bronzi, Rosenthal &amp; Gessner 2011; Jahrl 2013; Ruban &amp; Khodorevskaya 2011)</w:t>
      </w:r>
      <w:r w:rsidR="00D6271F">
        <w:fldChar w:fldCharType="end"/>
      </w:r>
      <w:r>
        <w:t xml:space="preserve">. </w:t>
      </w:r>
      <w:bookmarkStart w:id="38" w:name="_Hlk114492107"/>
      <w:r>
        <w:t xml:space="preserve">Most </w:t>
      </w:r>
      <w:r w:rsidRPr="00D432E2">
        <w:t>sturgeon</w:t>
      </w:r>
      <w:r>
        <w:rPr>
          <w:rStyle w:val="Emphasis"/>
        </w:rPr>
        <w:t xml:space="preserve"> </w:t>
      </w:r>
      <w:r>
        <w:t xml:space="preserve">assessed for </w:t>
      </w:r>
      <w:r w:rsidR="00D06B26" w:rsidRPr="008D1AFF">
        <w:t>t</w:t>
      </w:r>
      <w:r w:rsidRPr="008D1AFF">
        <w:t>he</w:t>
      </w:r>
      <w:r w:rsidRPr="007E2AF3">
        <w:rPr>
          <w:rStyle w:val="Emphasis"/>
        </w:rPr>
        <w:t xml:space="preserve"> International Union for Conservation of Nature (IUCN) Red </w:t>
      </w:r>
      <w:r w:rsidR="00D94CF1">
        <w:rPr>
          <w:rStyle w:val="Emphasis"/>
        </w:rPr>
        <w:t>l</w:t>
      </w:r>
      <w:r w:rsidRPr="007E2AF3">
        <w:rPr>
          <w:rStyle w:val="Emphasis"/>
        </w:rPr>
        <w:t xml:space="preserve">ist of </w:t>
      </w:r>
      <w:r w:rsidR="00D94CF1">
        <w:rPr>
          <w:rStyle w:val="Emphasis"/>
        </w:rPr>
        <w:t>t</w:t>
      </w:r>
      <w:r w:rsidRPr="007E2AF3">
        <w:rPr>
          <w:rStyle w:val="Emphasis"/>
        </w:rPr>
        <w:t xml:space="preserve">hreatened </w:t>
      </w:r>
      <w:r w:rsidR="00D94CF1">
        <w:rPr>
          <w:rStyle w:val="Emphasis"/>
        </w:rPr>
        <w:t>s</w:t>
      </w:r>
      <w:r w:rsidRPr="007E2AF3">
        <w:rPr>
          <w:rStyle w:val="Emphasis"/>
        </w:rPr>
        <w:t>pecies</w:t>
      </w:r>
      <w:r>
        <w:t xml:space="preserve"> are listed </w:t>
      </w:r>
      <w:r w:rsidRPr="007E2AF3">
        <w:t xml:space="preserve">as </w:t>
      </w:r>
      <w:r>
        <w:t>endangered or c</w:t>
      </w:r>
      <w:r w:rsidRPr="007E2AF3">
        <w:t xml:space="preserve">ritically </w:t>
      </w:r>
      <w:r>
        <w:t>e</w:t>
      </w:r>
      <w:r w:rsidRPr="007E2AF3">
        <w:t>ndangered</w:t>
      </w:r>
      <w:r>
        <w:t xml:space="preserve"> </w:t>
      </w:r>
      <w:r w:rsidR="00D6271F">
        <w:fldChar w:fldCharType="begin"/>
      </w:r>
      <w:r w:rsidR="00D6271F">
        <w:instrText xml:space="preserve"> ADDIN EN.CITE &lt;EndNote&gt;&lt;Cite&gt;&lt;Author&gt;IUCN&lt;/Author&gt;&lt;Year&gt;2020&lt;/Year&gt;&lt;RecNum&gt;19740&lt;/RecNum&gt;&lt;IDText&gt;20784&lt;/IDText&gt;&lt;DisplayText&gt;(IUCN 2020)&lt;/DisplayText&gt;&lt;record&gt;&lt;rec-number&gt;19740&lt;/rec-number&gt;&lt;foreign-keys&gt;&lt;key app="EN" db-id="pst5rtr92wfa9cexzel59affvp5zwtats0wa" timestamp="1691624085" guid="7cc182bb-28d9-4761-8278-ac4599b12fd2"&gt;19740&lt;/key&gt;&lt;/foreign-keys&gt;&lt;ref-type name="Online Multimedia"&gt;48&lt;/ref-type&gt;&lt;contributors&gt;&lt;authors&gt;&lt;author&gt;IUCN&lt;/author&gt;&lt;/authors&gt;&lt;/contributors&gt;&lt;titles&gt;&lt;title&gt;The IUCN red list of threatened species&lt;/title&gt;&lt;/titles&gt;&lt;dates&gt;&lt;year&gt;2020&lt;/year&gt;&lt;pub-dates&gt;&lt;date&gt;3 April 2020&lt;/date&gt;&lt;/pub-dates&gt;&lt;/dates&gt;&lt;pub-location&gt;Cambridge&lt;/pub-location&gt;&lt;publisher&gt;International Union for Conservation of Nature and Natural Resources&lt;/publisher&gt;&lt;label&gt;20784&lt;/label&gt;&lt;urls&gt;&lt;/urls&gt;&lt;custom1&gt;KG_prawns&lt;/custom1&gt;&lt;electronic-resource-num&gt;https://www.iucnredlist.org/&lt;/electronic-resource-num&gt;&lt;/record&gt;&lt;/Cite&gt;&lt;/EndNote&gt;</w:instrText>
      </w:r>
      <w:r w:rsidR="00D6271F">
        <w:fldChar w:fldCharType="separate"/>
      </w:r>
      <w:r w:rsidR="00D6271F">
        <w:rPr>
          <w:noProof/>
        </w:rPr>
        <w:t>(IUCN 2020)</w:t>
      </w:r>
      <w:r w:rsidR="00D6271F">
        <w:fldChar w:fldCharType="end"/>
      </w:r>
      <w:r>
        <w:t xml:space="preserve">. </w:t>
      </w:r>
      <w:r w:rsidRPr="00BC67FB">
        <w:rPr>
          <w:rStyle w:val="Emphasis"/>
        </w:rPr>
        <w:t>Acipenser brevirostrum</w:t>
      </w:r>
      <w:r>
        <w:t xml:space="preserve">, </w:t>
      </w:r>
      <w:r w:rsidRPr="00BC67FB">
        <w:rPr>
          <w:rStyle w:val="Emphasis"/>
        </w:rPr>
        <w:t>Acipenser oxyrinchus</w:t>
      </w:r>
      <w:r>
        <w:t xml:space="preserve"> and </w:t>
      </w:r>
      <w:r w:rsidRPr="00BC67FB">
        <w:rPr>
          <w:rStyle w:val="Emphasis"/>
        </w:rPr>
        <w:t>Acipenser transmontanus</w:t>
      </w:r>
      <w:r>
        <w:t xml:space="preserve"> are listed as vulnerable and </w:t>
      </w:r>
      <w:r w:rsidRPr="00BC67FB">
        <w:rPr>
          <w:rStyle w:val="Emphasis"/>
        </w:rPr>
        <w:t>Acipenser dabryanus</w:t>
      </w:r>
      <w:r>
        <w:t xml:space="preserve"> is listed as extinct in the wild </w:t>
      </w:r>
      <w:r w:rsidR="00D6271F">
        <w:fldChar w:fldCharType="begin"/>
      </w:r>
      <w:r w:rsidR="00D6271F">
        <w:instrText xml:space="preserve"> ADDIN EN.CITE &lt;EndNote&gt;&lt;Cite&gt;&lt;Author&gt;IUCN&lt;/Author&gt;&lt;Year&gt;2020&lt;/Year&gt;&lt;RecNum&gt;19740&lt;/RecNum&gt;&lt;IDText&gt;20784&lt;/IDText&gt;&lt;DisplayText&gt;(IUCN 2020)&lt;/DisplayText&gt;&lt;record&gt;&lt;rec-number&gt;19740&lt;/rec-number&gt;&lt;foreign-keys&gt;&lt;key app="EN" db-id="pst5rtr92wfa9cexzel59affvp5zwtats0wa" timestamp="1691624085" guid="7cc182bb-28d9-4761-8278-ac4599b12fd2"&gt;19740&lt;/key&gt;&lt;/foreign-keys&gt;&lt;ref-type name="Online Multimedia"&gt;48&lt;/ref-type&gt;&lt;contributors&gt;&lt;authors&gt;&lt;author&gt;IUCN&lt;/author&gt;&lt;/authors&gt;&lt;/contributors&gt;&lt;titles&gt;&lt;title&gt;The IUCN red list of threatened species&lt;/title&gt;&lt;/titles&gt;&lt;dates&gt;&lt;year&gt;2020&lt;/year&gt;&lt;pub-dates&gt;&lt;date&gt;3 April 2020&lt;/date&gt;&lt;/pub-dates&gt;&lt;/dates&gt;&lt;pub-location&gt;Cambridge&lt;/pub-location&gt;&lt;publisher&gt;International Union for Conservation of Nature and Natural Resources&lt;/publisher&gt;&lt;label&gt;20784&lt;/label&gt;&lt;urls&gt;&lt;/urls&gt;&lt;custom1&gt;KG_prawns&lt;/custom1&gt;&lt;electronic-resource-num&gt;https://www.iucnredlist.org/&lt;/electronic-resource-num&gt;&lt;/record&gt;&lt;/Cite&gt;&lt;/EndNote&gt;</w:instrText>
      </w:r>
      <w:r w:rsidR="00D6271F">
        <w:fldChar w:fldCharType="separate"/>
      </w:r>
      <w:r w:rsidR="00D6271F">
        <w:rPr>
          <w:noProof/>
        </w:rPr>
        <w:t>(IUCN 2020)</w:t>
      </w:r>
      <w:r w:rsidR="00D6271F">
        <w:fldChar w:fldCharType="end"/>
      </w:r>
      <w:r>
        <w:t>.</w:t>
      </w:r>
      <w:bookmarkEnd w:id="38"/>
    </w:p>
    <w:p w14:paraId="4571F9CA" w14:textId="3865B072" w:rsidR="00FE4FD1" w:rsidRDefault="00FE4FD1" w:rsidP="00FE4FD1">
      <w:r>
        <w:t xml:space="preserve">In 1997, the IUCN listed all commercially utilised sturgeon species world-wide in Appendix II of the </w:t>
      </w:r>
      <w:r w:rsidRPr="00C86074">
        <w:t xml:space="preserve">Convention on International Trade in Endangered Species of Wild Fauna and Flora </w:t>
      </w:r>
      <w:r>
        <w:t xml:space="preserve">(CITES) regulations </w:t>
      </w:r>
      <w:r w:rsidR="00D6271F">
        <w:fldChar w:fldCharType="begin"/>
      </w:r>
      <w:r w:rsidR="00D6271F">
        <w:instrText xml:space="preserve"> ADDIN EN.CITE &lt;EndNote&gt;&lt;Cite&gt;&lt;Author&gt;Bronzi&lt;/Author&gt;&lt;Year&gt;2011&lt;/Year&gt;&lt;RecNum&gt;45384&lt;/RecNum&gt;&lt;IDText&gt;18281&lt;/IDText&gt;&lt;DisplayText&gt;(Bronzi, Rosenthal &amp;amp; Gessner 2011)&lt;/DisplayText&gt;&lt;record&gt;&lt;rec-number&gt;45384&lt;/rec-number&gt;&lt;foreign-keys&gt;&lt;key app="EN" db-id="pst5rtr92wfa9cexzel59affvp5zwtats0wa" timestamp="1691627984" guid="51d578d0-f023-4337-91dc-1c2a0621f098"&gt;45384&lt;/key&gt;&lt;/foreign-keys&gt;&lt;ref-type name="Journal Article"&gt;17&lt;/ref-type&gt;&lt;contributors&gt;&lt;authors&gt;&lt;author&gt;Bronzi,P.&lt;/author&gt;&lt;author&gt;Rosenthal,H.&lt;/author&gt;&lt;author&gt;Gessner,J.&lt;/author&gt;&lt;/authors&gt;&lt;/contributors&gt;&lt;titles&gt;&lt;title&gt;Global sturgeon aquaculture production: An overview&lt;/title&gt;&lt;secondary-title&gt;Journal of Applied Ichthyology&lt;/secondary-title&gt;&lt;/titles&gt;&lt;periodical&gt;&lt;full-title&gt;Journal of Applied Ichthyology&lt;/full-title&gt;&lt;/periodical&gt;&lt;pages&gt;169-175&lt;/pages&gt;&lt;volume&gt;27&lt;/volume&gt;&lt;number&gt;2&lt;/number&gt;&lt;keywords&gt;&lt;keyword&gt;Sturgeon aquaculture&lt;/keyword&gt;&lt;keyword&gt;Sturgeon production&lt;/keyword&gt;&lt;/keywords&gt;&lt;dates&gt;&lt;year&gt;2011&lt;/year&gt;&lt;/dates&gt;&lt;publisher&gt;Blackwell Publishing Ltd&lt;/publisher&gt;&lt;orig-pub&gt;\\ACT001CL04FS07\BIOSECURITYDATA$\E Library\Animal Catalogue\B\Bronzi et al 2011 EN18281.pdf&lt;/orig-pub&gt;&lt;isbn&gt;1439-0426&lt;/isbn&gt;&lt;label&gt;18281&lt;/label&gt;&lt;urls&gt;&lt;/urls&gt;&lt;custom1&gt;SM&lt;/custom1&gt;&lt;electronic-resource-num&gt;http://dx.doi.org/10.1111/j.1439-0426.2011.01757.x&lt;/electronic-resource-num&gt;&lt;/record&gt;&lt;/Cite&gt;&lt;/EndNote&gt;</w:instrText>
      </w:r>
      <w:r w:rsidR="00D6271F">
        <w:fldChar w:fldCharType="separate"/>
      </w:r>
      <w:r w:rsidR="00D6271F">
        <w:rPr>
          <w:noProof/>
        </w:rPr>
        <w:t>(Bronzi, Rosenthal &amp; Gessner 2011)</w:t>
      </w:r>
      <w:r w:rsidR="00D6271F">
        <w:fldChar w:fldCharType="end"/>
      </w:r>
      <w:r>
        <w:t xml:space="preserve">. </w:t>
      </w:r>
      <w:r w:rsidRPr="00C86074">
        <w:t xml:space="preserve">Appendix II </w:t>
      </w:r>
      <w:r>
        <w:t>includes</w:t>
      </w:r>
      <w:r w:rsidRPr="00C86074">
        <w:t xml:space="preserve"> species </w:t>
      </w:r>
      <w:r>
        <w:t xml:space="preserve">that are not necessarily now threatened with extinction </w:t>
      </w:r>
      <w:r w:rsidRPr="00BF282B">
        <w:t>but that may become so unless trade is closely controlled</w:t>
      </w:r>
      <w:r>
        <w:t xml:space="preserve"> </w:t>
      </w:r>
      <w:r w:rsidR="00D6271F">
        <w:fldChar w:fldCharType="begin"/>
      </w:r>
      <w:r w:rsidR="00D6271F">
        <w:instrText xml:space="preserve"> ADDIN EN.CITE &lt;EndNote&gt;&lt;Cite&gt;&lt;Author&gt;CITES&lt;/Author&gt;&lt;Year&gt;2010&lt;/Year&gt;&lt;RecNum&gt;46418&lt;/RecNum&gt;&lt;IDText&gt;3185&lt;/IDText&gt;&lt;DisplayText&gt;(CITES 2010)&lt;/DisplayText&gt;&lt;record&gt;&lt;rec-number&gt;46418&lt;/rec-number&gt;&lt;foreign-keys&gt;&lt;key app="EN" db-id="pst5rtr92wfa9cexzel59affvp5zwtats0wa" timestamp="1691628157" guid="581d65cf-a2d8-46e5-af9b-f76102ad0143"&gt;46418&lt;/key&gt;&lt;/foreign-keys&gt;&lt;ref-type name="Web Page"&gt;12&lt;/ref-type&gt;&lt;contributors&gt;&lt;authors&gt;&lt;author&gt;CITES&lt;/author&gt;&lt;/authors&gt;&lt;/contributors&gt;&lt;titles&gt;&lt;title&gt;Appendices I, II and III: species table&lt;/title&gt;&lt;secondary-title&gt;Convention on International Trade in Endangered Species of Wild Fauna and Flora&lt;/secondary-title&gt;&lt;/titles&gt;&lt;keywords&gt;&lt;keyword&gt;Species&lt;/keyword&gt;&lt;/keywords&gt;&lt;dates&gt;&lt;year&gt;2010&lt;/year&gt;&lt;pub-dates&gt;&lt;date&gt;15 June 2010&lt;/date&gt;&lt;/pub-dates&gt;&lt;/dates&gt;&lt;orig-pub&gt;&lt;style face="underline" font="default" size="100%"&gt;\\ACT001CL04FS07\BIOSECURITYDATA$\E Library\Animal Catalogue\C&lt;/style&gt;&lt;/orig-pub&gt;&lt;label&gt;3185&lt;/label&gt;&lt;urls&gt;&lt;/urls&gt;&lt;custom1&gt;NR NHP gm&lt;/custom1&gt;&lt;electronic-resource-num&gt;&lt;style face="underline" font="default" size="100%"&gt;http://www.cites.org/eng/app/appendices.shtml&lt;/style&gt;&lt;/electronic-resource-num&gt;&lt;modified-date&gt;75655&lt;/modified-date&gt;&lt;/record&gt;&lt;/Cite&gt;&lt;/EndNote&gt;</w:instrText>
      </w:r>
      <w:r w:rsidR="00D6271F">
        <w:fldChar w:fldCharType="separate"/>
      </w:r>
      <w:r w:rsidR="00D6271F">
        <w:rPr>
          <w:noProof/>
        </w:rPr>
        <w:t>(CITES 2010)</w:t>
      </w:r>
      <w:r w:rsidR="00D6271F">
        <w:fldChar w:fldCharType="end"/>
      </w:r>
      <w:r w:rsidRPr="00C86074">
        <w:t xml:space="preserve">. </w:t>
      </w:r>
      <w:bookmarkStart w:id="39" w:name="_Hlk114491457"/>
      <w:r w:rsidR="00035090">
        <w:t>The o</w:t>
      </w:r>
      <w:r>
        <w:t xml:space="preserve">nly </w:t>
      </w:r>
      <w:r w:rsidR="00805C6D" w:rsidRPr="008D1AFF">
        <w:rPr>
          <w:rStyle w:val="Emphasis"/>
        </w:rPr>
        <w:t>Acipenser</w:t>
      </w:r>
      <w:r w:rsidR="001E5612">
        <w:rPr>
          <w:rStyle w:val="Emphasis"/>
          <w:i w:val="0"/>
          <w:iCs w:val="0"/>
        </w:rPr>
        <w:t xml:space="preserve"> or </w:t>
      </w:r>
      <w:r w:rsidR="001E5612" w:rsidRPr="008D1AFF">
        <w:rPr>
          <w:rStyle w:val="Emphasis"/>
        </w:rPr>
        <w:t>Huso</w:t>
      </w:r>
      <w:r w:rsidR="001E5612">
        <w:t> </w:t>
      </w:r>
      <w:r w:rsidR="00805C6D">
        <w:t>species</w:t>
      </w:r>
      <w:r w:rsidR="00833F3E">
        <w:t xml:space="preserve"> listed in Appendix I of the </w:t>
      </w:r>
      <w:r w:rsidR="00833F3E" w:rsidRPr="005D7D70">
        <w:t>CITES regulation</w:t>
      </w:r>
      <w:r w:rsidR="00833F3E">
        <w:t>s</w:t>
      </w:r>
      <w:r w:rsidR="00833F3E" w:rsidRPr="005D7D70">
        <w:t>, which lists species that are threatened with extinction and are prohibited for international trade except when the purpose of the import is not commercial</w:t>
      </w:r>
      <w:r w:rsidR="00EB1A66">
        <w:t>, are</w:t>
      </w:r>
      <w:r w:rsidR="00805C6D">
        <w:t xml:space="preserve"> </w:t>
      </w:r>
      <w:r w:rsidRPr="009E3D95">
        <w:rPr>
          <w:rStyle w:val="Emphasis"/>
        </w:rPr>
        <w:t>A</w:t>
      </w:r>
      <w:r>
        <w:rPr>
          <w:rStyle w:val="Emphasis"/>
        </w:rPr>
        <w:t>. </w:t>
      </w:r>
      <w:r w:rsidRPr="009E3D95">
        <w:rPr>
          <w:rStyle w:val="Emphasis"/>
        </w:rPr>
        <w:t>brevirostrum</w:t>
      </w:r>
      <w:r>
        <w:t xml:space="preserve"> and </w:t>
      </w:r>
      <w:r w:rsidRPr="009E3D95">
        <w:rPr>
          <w:rStyle w:val="Emphasis"/>
        </w:rPr>
        <w:t>Acipenser sturio</w:t>
      </w:r>
      <w:r w:rsidR="00EB1A66">
        <w:rPr>
          <w:rStyle w:val="Emphasis"/>
        </w:rPr>
        <w:t xml:space="preserve"> </w:t>
      </w:r>
      <w:bookmarkEnd w:id="39"/>
      <w:r w:rsidR="00D6271F">
        <w:fldChar w:fldCharType="begin"/>
      </w:r>
      <w:r w:rsidR="00D6271F">
        <w:instrText xml:space="preserve"> ADDIN EN.CITE &lt;EndNote&gt;&lt;Cite&gt;&lt;Author&gt;CITES&lt;/Author&gt;&lt;Year&gt;2010&lt;/Year&gt;&lt;RecNum&gt;46418&lt;/RecNum&gt;&lt;IDText&gt;3185&lt;/IDText&gt;&lt;DisplayText&gt;(CITES 2010)&lt;/DisplayText&gt;&lt;record&gt;&lt;rec-number&gt;46418&lt;/rec-number&gt;&lt;foreign-keys&gt;&lt;key app="EN" db-id="pst5rtr92wfa9cexzel59affvp5zwtats0wa" timestamp="1691628157" guid="581d65cf-a2d8-46e5-af9b-f76102ad0143"&gt;46418&lt;/key&gt;&lt;/foreign-keys&gt;&lt;ref-type name="Web Page"&gt;12&lt;/ref-type&gt;&lt;contributors&gt;&lt;authors&gt;&lt;author&gt;CITES&lt;/author&gt;&lt;/authors&gt;&lt;/contributors&gt;&lt;titles&gt;&lt;title&gt;Appendices I, II and III: species table&lt;/title&gt;&lt;secondary-title&gt;Convention on International Trade in Endangered Species of Wild Fauna and Flora&lt;/secondary-title&gt;&lt;/titles&gt;&lt;keywords&gt;&lt;keyword&gt;Species&lt;/keyword&gt;&lt;/keywords&gt;&lt;dates&gt;&lt;year&gt;2010&lt;/year&gt;&lt;pub-dates&gt;&lt;date&gt;15 June 2010&lt;/date&gt;&lt;/pub-dates&gt;&lt;/dates&gt;&lt;orig-pub&gt;&lt;style face="underline" font="default" size="100%"&gt;\\ACT001CL04FS07\BIOSECURITYDATA$\E Library\Animal Catalogue\C&lt;/style&gt;&lt;/orig-pub&gt;&lt;label&gt;3185&lt;/label&gt;&lt;urls&gt;&lt;/urls&gt;&lt;custom1&gt;NR NHP gm&lt;/custom1&gt;&lt;electronic-resource-num&gt;&lt;style face="underline" font="default" size="100%"&gt;http://www.cites.org/eng/app/appendices.shtml&lt;/style&gt;&lt;/electronic-resource-num&gt;&lt;modified-date&gt;75655&lt;/modified-date&gt;&lt;/record&gt;&lt;/Cite&gt;&lt;/EndNote&gt;</w:instrText>
      </w:r>
      <w:r w:rsidR="00D6271F">
        <w:fldChar w:fldCharType="separate"/>
      </w:r>
      <w:r w:rsidR="00D6271F">
        <w:rPr>
          <w:noProof/>
        </w:rPr>
        <w:t>(CITES 2010)</w:t>
      </w:r>
      <w:r w:rsidR="00D6271F">
        <w:fldChar w:fldCharType="end"/>
      </w:r>
      <w:r>
        <w:t xml:space="preserve">. </w:t>
      </w:r>
      <w:r w:rsidRPr="005D7D70">
        <w:t xml:space="preserve">International trade of both wild and commercially reared sturgeon products including caviar, meat and skin requires a CITES permit or certificate issued by a relevant national CITES </w:t>
      </w:r>
      <w:r>
        <w:t>m</w:t>
      </w:r>
      <w:r w:rsidRPr="005D7D70">
        <w:t xml:space="preserve">anagement </w:t>
      </w:r>
      <w:r>
        <w:t>a</w:t>
      </w:r>
      <w:r w:rsidRPr="005D7D70">
        <w:t xml:space="preserve">uthority </w:t>
      </w:r>
      <w:r w:rsidR="00D6271F">
        <w:fldChar w:fldCharType="begin">
          <w:fldData xml:space="preserve">PEVuZE5vdGU+PENpdGU+PEF1dGhvcj5KYWhybDwvQXV0aG9yPjxZZWFyPjIwMTM8L1llYXI+PFJl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</w:fldData>
        </w:fldChar>
      </w:r>
      <w:r w:rsidR="00D6271F">
        <w:instrText xml:space="preserve"> ADDIN EN.CITE </w:instrText>
      </w:r>
      <w:r w:rsidR="00D6271F">
        <w:fldChar w:fldCharType="begin">
          <w:fldData xml:space="preserve">PEVuZE5vdGU+PENpdGU+PEF1dGhvcj5KYWhybDwvQXV0aG9yPjxZZWFyPjIwMTM8L1llYXI+PFJl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(CITES 2013; Jahrl 2013)</w:t>
      </w:r>
      <w:r w:rsidR="00D6271F">
        <w:fldChar w:fldCharType="end"/>
      </w:r>
      <w:r w:rsidRPr="005D7D70">
        <w:t>. Sturgeon exporters and producers are also</w:t>
      </w:r>
      <w:r>
        <w:t xml:space="preserve"> required to have a license from a relevant CITES management authority in the country of production. To protect wild stocks there are internationally agreed quotas for trade in sturgeon products. To support transparency in the allocation of sturgeon quotas, all sturgeon production and trade must be recorded </w:t>
      </w:r>
      <w:r w:rsidR="00D6271F">
        <w:fldChar w:fldCharType="begin">
          <w:fldData xml:space="preserve">PEVuZE5vdGU+PENpdGU+PEF1dGhvcj5Ccm9uemk8L0F1dGhvcj48WWVhcj4yMDExPC9ZZWFyPjxS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</w:fldData>
        </w:fldChar>
      </w:r>
      <w:r w:rsidR="00D6271F">
        <w:instrText xml:space="preserve"> ADDIN EN.CITE </w:instrText>
      </w:r>
      <w:r w:rsidR="00D6271F">
        <w:fldChar w:fldCharType="begin">
          <w:fldData xml:space="preserve">PEVuZE5vdGU+PENpdGU+PEF1dGhvcj5Ccm9uemk8L0F1dGhvcj48WWVhcj4yMDExPC9ZZWFyPjxS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(Bronzi, Rosenthal &amp; Gessner 2011; Jahrl 2013)</w:t>
      </w:r>
      <w:r w:rsidR="00D6271F">
        <w:fldChar w:fldCharType="end"/>
      </w:r>
      <w:r>
        <w:t xml:space="preserve">. All importing countries must control the </w:t>
      </w:r>
      <w:r>
        <w:lastRenderedPageBreak/>
        <w:t xml:space="preserve">complete supply-chain from unload to transit, repackage, relabel and re-export activities for all sturgeon products. This resolution also regulates the labelling of wild-caught and farmed caviar </w:t>
      </w:r>
      <w:r w:rsidR="00D6271F">
        <w:fldChar w:fldCharType="begin"/>
      </w:r>
      <w:r w:rsidR="00D6271F">
        <w:instrText xml:space="preserve"> ADDIN EN.CITE &lt;EndNote&gt;&lt;Cite&gt;&lt;Author&gt;CITES&lt;/Author&gt;&lt;Year&gt;2013&lt;/Year&gt;&lt;RecNum&gt;45367&lt;/RecNum&gt;&lt;IDText&gt;18627&lt;/IDText&gt;&lt;DisplayText&gt;(CITES 2013)&lt;/DisplayText&gt;&lt;record&gt;&lt;rec-number&gt;45367&lt;/rec-number&gt;&lt;foreign-keys&gt;&lt;key app="EN" db-id="pst5rtr92wfa9cexzel59affvp5zwtats0wa" timestamp="1691627981" guid="6cc99fea-3a4d-4edd-a4fb-b10052899256"&gt;45367&lt;/key&gt;&lt;/foreign-keys&gt;&lt;ref-type name="Web Page"&gt;12&lt;/ref-type&gt;&lt;contributors&gt;&lt;authors&gt;&lt;author&gt;CITES&lt;/author&gt;&lt;/authors&gt;&lt;/contributors&gt;&lt;titles&gt;&lt;title&gt;Resolution conf. 12.7 (rev. cop16)&lt;/title&gt;&lt;/titles&gt;&lt;dates&gt;&lt;year&gt;2013&lt;/year&gt;&lt;pub-dates&gt;&lt;date&gt;6 October 2016&lt;/date&gt;&lt;/pub-dates&gt;&lt;/dates&gt;&lt;pub-location&gt;Geneva&lt;/pub-location&gt;&lt;publisher&gt;Convention on International Trade in Endangered Species of Wild Fauna and Flora&lt;/publisher&gt;&lt;orig-pub&gt;\\ACT001CL04FS07\BIOSECURITYDATA$\E Library\Animal Catalogue\C\CITES 2013 EN18627.pdf&lt;/orig-pub&gt;&lt;label&gt;18627&lt;/label&gt;&lt;urls&gt;&lt;/urls&gt;&lt;custom1&gt;SM&lt;/custom1&gt;&lt;electronic-resource-num&gt;https://cites.org/eng/res/12/12-07R16.php&lt;/electronic-resource-num&gt;&lt;/record&gt;&lt;/Cite&gt;&lt;/EndNote&gt;</w:instrText>
      </w:r>
      <w:r w:rsidR="00D6271F">
        <w:fldChar w:fldCharType="separate"/>
      </w:r>
      <w:r w:rsidR="00D6271F">
        <w:rPr>
          <w:noProof/>
        </w:rPr>
        <w:t>(CITES 2013)</w:t>
      </w:r>
      <w:r w:rsidR="00D6271F">
        <w:fldChar w:fldCharType="end"/>
      </w:r>
      <w:r>
        <w:t>.</w:t>
      </w:r>
    </w:p>
    <w:p w14:paraId="42C0D430" w14:textId="1C2A2B04" w:rsidR="00AB3102" w:rsidRDefault="00AB3102" w:rsidP="001068FD">
      <w:r w:rsidRPr="00B86A41">
        <w:t xml:space="preserve">Despite the regulations in place, illegal </w:t>
      </w:r>
      <w:r w:rsidR="00753D58" w:rsidRPr="00B86A41">
        <w:t xml:space="preserve">fishing and illegal </w:t>
      </w:r>
      <w:r w:rsidRPr="00B86A41">
        <w:t xml:space="preserve">trading </w:t>
      </w:r>
      <w:r w:rsidR="00E92C1D" w:rsidRPr="00B86A41">
        <w:t xml:space="preserve">of </w:t>
      </w:r>
      <w:r w:rsidRPr="00B86A41">
        <w:t>sturgeon</w:t>
      </w:r>
      <w:r w:rsidR="00E92C1D" w:rsidRPr="00B86A41">
        <w:t xml:space="preserve"> and its</w:t>
      </w:r>
      <w:r w:rsidRPr="00B86A41">
        <w:t xml:space="preserve"> products still occurs </w:t>
      </w:r>
      <w:r w:rsidR="00D6271F">
        <w:fldChar w:fldCharType="begin">
          <w:fldData xml:space="preserve">PEVuZE5vdGU+PENpdGU+PEF1dGhvcj5TdHVwYWNoZW5rbzwvQXV0aG9yPjxZZWFyPjIwMjE8L1ll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</w:fldData>
        </w:fldChar>
      </w:r>
      <w:r w:rsidR="00D6271F">
        <w:instrText xml:space="preserve"> ADDIN EN.CITE </w:instrText>
      </w:r>
      <w:r w:rsidR="00D6271F">
        <w:fldChar w:fldCharType="begin">
          <w:fldData xml:space="preserve">PEVuZE5vdGU+PENpdGU+PEF1dGhvcj5TdHVwYWNoZW5rbzwvQXV0aG9yPjxZZWFyPjIwMjE8L1ll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(Stupachenko 2021; Thuy 2021; van Uhm &amp; Siegel 2016)</w:t>
      </w:r>
      <w:r w:rsidR="00D6271F">
        <w:fldChar w:fldCharType="end"/>
      </w:r>
      <w:r w:rsidRPr="00B86A41">
        <w:t xml:space="preserve">. </w:t>
      </w:r>
      <w:r w:rsidR="001068FD" w:rsidRPr="00B86A41">
        <w:t>The main drivers for this are the extremely high value of sturgeon caviar and the demand for sturgeon meat, considered a delicacy i</w:t>
      </w:r>
      <w:r w:rsidR="00E92C1D" w:rsidRPr="00B86A41">
        <w:t>n</w:t>
      </w:r>
      <w:r w:rsidR="001068FD" w:rsidRPr="00B86A41">
        <w:t xml:space="preserve"> some regions </w:t>
      </w:r>
      <w:r w:rsidR="00D6271F">
        <w:fldChar w:fldCharType="begin">
          <w:fldData xml:space="preserve">PEVuZE5vdGU+PENpdGU+PEF1dGhvcj5XV0Y8L0F1dGhvcj48WWVhcj4yMDIxPC9ZZWFyPjxSZWNO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==
</w:fldData>
        </w:fldChar>
      </w:r>
      <w:r w:rsidR="00D6271F">
        <w:instrText xml:space="preserve"> ADDIN EN.CITE </w:instrText>
      </w:r>
      <w:r w:rsidR="00D6271F">
        <w:fldChar w:fldCharType="begin">
          <w:fldData xml:space="preserve">PEVuZE5vdGU+PENpdGU+PEF1dGhvcj5XV0Y8L0F1dGhvcj48WWVhcj4yMDIxPC9ZZWFyPjxSZWNO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(van Uhm &amp; Siegel 2016; WWF 2021)</w:t>
      </w:r>
      <w:r w:rsidR="00D6271F">
        <w:fldChar w:fldCharType="end"/>
      </w:r>
      <w:r w:rsidR="001068FD" w:rsidRPr="00B86A41">
        <w:t xml:space="preserve">. </w:t>
      </w:r>
      <w:r w:rsidR="00191D40" w:rsidRPr="00B86A41">
        <w:t xml:space="preserve">A survey </w:t>
      </w:r>
      <w:r w:rsidR="001068FD" w:rsidRPr="00B86A41">
        <w:t>was conducted by</w:t>
      </w:r>
      <w:r w:rsidR="00191D40" w:rsidRPr="00B86A41">
        <w:t xml:space="preserve"> the World Wildlife Fund </w:t>
      </w:r>
      <w:r w:rsidR="001068FD" w:rsidRPr="00B86A41">
        <w:t xml:space="preserve">in 2016–20 on </w:t>
      </w:r>
      <w:r w:rsidR="00191D40" w:rsidRPr="00B86A41">
        <w:t xml:space="preserve">sturgeon meat and caviar collected from restaurants, shops, markets, aquaculture facilities, fishermen or online suppliers in Bulgaria, Romania, Serbia and the Ukraine </w:t>
      </w:r>
      <w:r w:rsidR="00D6271F">
        <w:fldChar w:fldCharType="begin"/>
      </w:r>
      <w:r w:rsidR="00D6271F">
        <w:instrText xml:space="preserve"> ADDIN EN.CITE &lt;EndNote&gt;&lt;Cite&gt;&lt;Author&gt;WWF&lt;/Author&gt;&lt;Year&gt;2021&lt;/Year&gt;&lt;RecNum&gt;46832&lt;/RecNum&gt;&lt;IDText&gt;EN25091&lt;/IDText&gt;&lt;DisplayText&gt;(WWF 2021)&lt;/DisplayText&gt;&lt;record&gt;&lt;rec-number&gt;46832&lt;/rec-number&gt;&lt;foreign-keys&gt;&lt;key app="EN" db-id="pst5rtr92wfa9cexzel59affvp5zwtats0wa" timestamp="1691628215" guid="408e56fa-8990-4f7e-8bcc-52ea218ddc1d"&gt;46832&lt;/key&gt;&lt;/foreign-keys&gt;&lt;ref-type name="Report"&gt;27&lt;/ref-type&gt;&lt;contributors&gt;&lt;authors&gt;&lt;author&gt;WWF&lt;/author&gt;&lt;/authors&gt;&lt;tertiary-authors&gt;&lt;author&gt;LIFE&lt;/author&gt;&lt;/tertiary-authors&gt;&lt;/contributors&gt;&lt;titles&gt;&lt;title&gt;Sustainable protection of Lower Danube sturgeons by preventing and counteracting poaching and illegal wildlife trade: Life 15 GIE/AT/001004&lt;/title&gt;&lt;/titles&gt;&lt;pages&gt;6&lt;/pages&gt;&lt;dates&gt;&lt;year&gt;2021&lt;/year&gt;&lt;/dates&gt;&lt;pub-location&gt;EU&lt;/pub-location&gt;&lt;label&gt;EN25091&lt;/label&gt;&lt;urls&gt;&lt;related-urls&gt;&lt;url&gt;&lt;style face="underline" font="default" size="100%"&gt;\\ACT001CL04FS07\BIOSECURITYDATA$\E Library\Animal Catalogue\W\WWF 2021 EN25091.pdf &lt;/style&gt;&lt;/url&gt;&lt;/related-urls&gt;&lt;/urls&gt;&lt;electronic-resource-num&gt;https://webgate.ec.europa.eu/life/publicWebsite/index.cfm?fuseaction=search.dspPage&amp;amp;n_proj_id=5818#:~:text=The%20overall%20objective%20of%20the,losses%20throughout%20the%20species%20range.&lt;/electronic-resource-num&gt;&lt;/record&gt;&lt;/Cite&gt;&lt;/EndNote&gt;</w:instrText>
      </w:r>
      <w:r w:rsidR="00D6271F">
        <w:fldChar w:fldCharType="separate"/>
      </w:r>
      <w:r w:rsidR="00D6271F">
        <w:rPr>
          <w:noProof/>
        </w:rPr>
        <w:t>(WWF 2021)</w:t>
      </w:r>
      <w:r w:rsidR="00D6271F">
        <w:fldChar w:fldCharType="end"/>
      </w:r>
      <w:r w:rsidR="00191D40" w:rsidRPr="00B86A41">
        <w:t xml:space="preserve">. The samples underwent DNA testing and isotope analysis to identify the sturgeon species they were derived from and to assess if the samples were from wild or aquaculture sources. In total, 19% of samples </w:t>
      </w:r>
      <w:r w:rsidR="00753D58" w:rsidRPr="00B86A41">
        <w:t xml:space="preserve">(n=145) </w:t>
      </w:r>
      <w:r w:rsidR="00191D40" w:rsidRPr="00B86A41">
        <w:t>originated from wild sturgeon, despite the prohibition of trade on the products in the region, and 12</w:t>
      </w:r>
      <w:r w:rsidR="00753D58" w:rsidRPr="00B86A41">
        <w:t xml:space="preserve">% </w:t>
      </w:r>
      <w:r w:rsidR="00191D40" w:rsidRPr="00B86A41">
        <w:t>of samples were not in compliance with international trade regulations, with an absence of mandatory CITES labe</w:t>
      </w:r>
      <w:r w:rsidR="00753D58" w:rsidRPr="00B86A41">
        <w:t>l</w:t>
      </w:r>
      <w:r w:rsidR="00191D40" w:rsidRPr="00B86A41">
        <w:t>ling, or correct codes for species or country of origin</w:t>
      </w:r>
      <w:r w:rsidR="00753D58" w:rsidRPr="00B86A41">
        <w:t xml:space="preserve"> </w:t>
      </w:r>
      <w:r w:rsidR="00D6271F">
        <w:fldChar w:fldCharType="begin"/>
      </w:r>
      <w:r w:rsidR="00D6271F">
        <w:instrText xml:space="preserve"> ADDIN EN.CITE &lt;EndNote&gt;&lt;Cite&gt;&lt;Author&gt;WWF&lt;/Author&gt;&lt;Year&gt;2021&lt;/Year&gt;&lt;RecNum&gt;46832&lt;/RecNum&gt;&lt;IDText&gt;EN25091&lt;/IDText&gt;&lt;DisplayText&gt;(WWF 2021)&lt;/DisplayText&gt;&lt;record&gt;&lt;rec-number&gt;46832&lt;/rec-number&gt;&lt;foreign-keys&gt;&lt;key app="EN" db-id="pst5rtr92wfa9cexzel59affvp5zwtats0wa" timestamp="1691628215" guid="408e56fa-8990-4f7e-8bcc-52ea218ddc1d"&gt;46832&lt;/key&gt;&lt;/foreign-keys&gt;&lt;ref-type name="Report"&gt;27&lt;/ref-type&gt;&lt;contributors&gt;&lt;authors&gt;&lt;author&gt;WWF&lt;/author&gt;&lt;/authors&gt;&lt;tertiary-authors&gt;&lt;author&gt;LIFE&lt;/author&gt;&lt;/tertiary-authors&gt;&lt;/contributors&gt;&lt;titles&gt;&lt;title&gt;Sustainable protection of Lower Danube sturgeons by preventing and counteracting poaching and illegal wildlife trade: Life 15 GIE/AT/001004&lt;/title&gt;&lt;/titles&gt;&lt;pages&gt;6&lt;/pages&gt;&lt;dates&gt;&lt;year&gt;2021&lt;/year&gt;&lt;/dates&gt;&lt;pub-location&gt;EU&lt;/pub-location&gt;&lt;label&gt;EN25091&lt;/label&gt;&lt;urls&gt;&lt;related-urls&gt;&lt;url&gt;&lt;style face="underline" font="default" size="100%"&gt;\\ACT001CL04FS07\BIOSECURITYDATA$\E Library\Animal Catalogue\W\WWF 2021 EN25091.pdf &lt;/style&gt;&lt;/url&gt;&lt;/related-urls&gt;&lt;/urls&gt;&lt;electronic-resource-num&gt;https://webgate.ec.europa.eu/life/publicWebsite/index.cfm?fuseaction=search.dspPage&amp;amp;n_proj_id=5818#:~:text=The%20overall%20objective%20of%20the,losses%20throughout%20the%20species%20range.&lt;/electronic-resource-num&gt;&lt;/record&gt;&lt;/Cite&gt;&lt;/EndNote&gt;</w:instrText>
      </w:r>
      <w:r w:rsidR="00D6271F">
        <w:fldChar w:fldCharType="separate"/>
      </w:r>
      <w:r w:rsidR="00D6271F">
        <w:rPr>
          <w:noProof/>
        </w:rPr>
        <w:t>(WWF 2021)</w:t>
      </w:r>
      <w:r w:rsidR="00D6271F">
        <w:fldChar w:fldCharType="end"/>
      </w:r>
      <w:r w:rsidR="00191D40" w:rsidRPr="00B86A41">
        <w:t>.</w:t>
      </w:r>
      <w:r w:rsidR="00753D58" w:rsidRPr="00B86A41">
        <w:t xml:space="preserve"> Both whitewashing (selling wild sturgeon products as derived from captive-bred fish) and blackwashing (selling farmed products as derived from wild-caught sturgeon), along with various forms of fraud (meat from other fish sold as sturgeon or artificial products as caviar) were also found </w:t>
      </w:r>
      <w:r w:rsidR="00D6271F">
        <w:fldChar w:fldCharType="begin"/>
      </w:r>
      <w:r w:rsidR="00D6271F">
        <w:instrText xml:space="preserve"> ADDIN EN.CITE &lt;EndNote&gt;&lt;Cite&gt;&lt;Author&gt;WWF&lt;/Author&gt;&lt;Year&gt;2021&lt;/Year&gt;&lt;RecNum&gt;46832&lt;/RecNum&gt;&lt;IDText&gt;EN25091&lt;/IDText&gt;&lt;DisplayText&gt;(WWF 2021)&lt;/DisplayText&gt;&lt;record&gt;&lt;rec-number&gt;46832&lt;/rec-number&gt;&lt;foreign-keys&gt;&lt;key app="EN" db-id="pst5rtr92wfa9cexzel59affvp5zwtats0wa" timestamp="1691628215" guid="408e56fa-8990-4f7e-8bcc-52ea218ddc1d"&gt;46832&lt;/key&gt;&lt;/foreign-keys&gt;&lt;ref-type name="Report"&gt;27&lt;/ref-type&gt;&lt;contributors&gt;&lt;authors&gt;&lt;author&gt;WWF&lt;/author&gt;&lt;/authors&gt;&lt;tertiary-authors&gt;&lt;author&gt;LIFE&lt;/author&gt;&lt;/tertiary-authors&gt;&lt;/contributors&gt;&lt;titles&gt;&lt;title&gt;Sustainable protection of Lower Danube sturgeons by preventing and counteracting poaching and illegal wildlife trade: Life 15 GIE/AT/001004&lt;/title&gt;&lt;/titles&gt;&lt;pages&gt;6&lt;/pages&gt;&lt;dates&gt;&lt;year&gt;2021&lt;/year&gt;&lt;/dates&gt;&lt;pub-location&gt;EU&lt;/pub-location&gt;&lt;label&gt;EN25091&lt;/label&gt;&lt;urls&gt;&lt;related-urls&gt;&lt;url&gt;&lt;style face="underline" font="default" size="100%"&gt;\\ACT001CL04FS07\BIOSECURITYDATA$\E Library\Animal Catalogue\W\WWF 2021 EN25091.pdf &lt;/style&gt;&lt;/url&gt;&lt;/related-urls&gt;&lt;/urls&gt;&lt;electronic-resource-num&gt;https://webgate.ec.europa.eu/life/publicWebsite/index.cfm?fuseaction=search.dspPage&amp;amp;n_proj_id=5818#:~:text=The%20overall%20objective%20of%20the,losses%20throughout%20the%20species%20range.&lt;/electronic-resource-num&gt;&lt;/record&gt;&lt;/Cite&gt;&lt;/EndNote&gt;</w:instrText>
      </w:r>
      <w:r w:rsidR="00D6271F">
        <w:fldChar w:fldCharType="separate"/>
      </w:r>
      <w:r w:rsidR="00D6271F">
        <w:rPr>
          <w:noProof/>
        </w:rPr>
        <w:t>(WWF 2021)</w:t>
      </w:r>
      <w:r w:rsidR="00D6271F">
        <w:fldChar w:fldCharType="end"/>
      </w:r>
      <w:r w:rsidR="00753D58" w:rsidRPr="00B86A41">
        <w:t>.</w:t>
      </w:r>
    </w:p>
    <w:p w14:paraId="323D3C05" w14:textId="2D92DF84" w:rsidR="00764D6A" w:rsidRDefault="00FE4FD1" w:rsidP="00FE4FD1">
      <w:r>
        <w:t xml:space="preserve">There has been a call for global conservation measures including scientific research, population monitoring, law enforcement improvement, and regional cooperation for sturgeon industries </w:t>
      </w:r>
      <w:r w:rsidR="00D6271F">
        <w:fldChar w:fldCharType="begin"/>
      </w:r>
      <w:r w:rsidR="00D6271F">
        <w:instrText xml:space="preserve"> ADDIN EN.CITE &lt;EndNote&gt;&lt;Cite&gt;&lt;Author&gt;CITES&lt;/Author&gt;&lt;Year&gt;2013&lt;/Year&gt;&lt;RecNum&gt;45367&lt;/RecNum&gt;&lt;IDText&gt;18627&lt;/IDText&gt;&lt;DisplayText&gt;(CITES 2013)&lt;/DisplayText&gt;&lt;record&gt;&lt;rec-number&gt;45367&lt;/rec-number&gt;&lt;foreign-keys&gt;&lt;key app="EN" db-id="pst5rtr92wfa9cexzel59affvp5zwtats0wa" timestamp="1691627981" guid="6cc99fea-3a4d-4edd-a4fb-b10052899256"&gt;45367&lt;/key&gt;&lt;/foreign-keys&gt;&lt;ref-type name="Web Page"&gt;12&lt;/ref-type&gt;&lt;contributors&gt;&lt;authors&gt;&lt;author&gt;CITES&lt;/author&gt;&lt;/authors&gt;&lt;/contributors&gt;&lt;titles&gt;&lt;title&gt;Resolution conf. 12.7 (rev. cop16)&lt;/title&gt;&lt;/titles&gt;&lt;dates&gt;&lt;year&gt;2013&lt;/year&gt;&lt;pub-dates&gt;&lt;date&gt;6 October 2016&lt;/date&gt;&lt;/pub-dates&gt;&lt;/dates&gt;&lt;pub-location&gt;Geneva&lt;/pub-location&gt;&lt;publisher&gt;Convention on International Trade in Endangered Species of Wild Fauna and Flora&lt;/publisher&gt;&lt;orig-pub&gt;\\ACT001CL04FS07\BIOSECURITYDATA$\E Library\Animal Catalogue\C\CITES 2013 EN18627.pdf&lt;/orig-pub&gt;&lt;label&gt;18627&lt;/label&gt;&lt;urls&gt;&lt;/urls&gt;&lt;custom1&gt;SM&lt;/custom1&gt;&lt;electronic-resource-num&gt;https://cites.org/eng/res/12/12-07R16.php&lt;/electronic-resource-num&gt;&lt;/record&gt;&lt;/Cite&gt;&lt;/EndNote&gt;</w:instrText>
      </w:r>
      <w:r w:rsidR="00D6271F">
        <w:fldChar w:fldCharType="separate"/>
      </w:r>
      <w:r w:rsidR="00D6271F">
        <w:rPr>
          <w:noProof/>
        </w:rPr>
        <w:t>(CITES 2013)</w:t>
      </w:r>
      <w:r w:rsidR="00D6271F">
        <w:fldChar w:fldCharType="end"/>
      </w:r>
      <w:r>
        <w:t xml:space="preserve">. Examples of conservation activities include DNA and tissue cryopreservation collections, protection of spawning and feeding grounds, and implementation of a fishing licence system </w:t>
      </w:r>
      <w:r w:rsidR="00D6271F">
        <w:fldChar w:fldCharType="begin">
          <w:fldData xml:space="preserve">PEVuZE5vdGU+PENpdGU+PEF1dGhvcj5HZXNuZXI8L0F1dGhvcj48WWVhcj4yMDEwPC9ZZWFyPjxS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</w:fldData>
        </w:fldChar>
      </w:r>
      <w:r w:rsidR="00D6271F">
        <w:instrText xml:space="preserve"> ADDIN EN.CITE </w:instrText>
      </w:r>
      <w:r w:rsidR="00D6271F">
        <w:fldChar w:fldCharType="begin">
          <w:fldData xml:space="preserve">PEVuZE5vdGU+PENpdGU+PEF1dGhvcj5HZXNuZXI8L0F1dGhvcj48WWVhcj4yMDEwPC9ZZWFyPjxS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</w:fldData>
        </w:fldChar>
      </w:r>
      <w:r w:rsidR="00D6271F">
        <w:instrText xml:space="preserve"> ADDIN EN.CITE.DATA </w:instrText>
      </w:r>
      <w:r w:rsidR="00D6271F">
        <w:fldChar w:fldCharType="end"/>
      </w:r>
      <w:r w:rsidR="00D6271F">
        <w:fldChar w:fldCharType="separate"/>
      </w:r>
      <w:r w:rsidR="00D6271F">
        <w:rPr>
          <w:noProof/>
        </w:rPr>
        <w:t>(CITES 2000; Gesner, Chebanov &amp; Freyhof 2010)</w:t>
      </w:r>
      <w:r w:rsidR="00D6271F">
        <w:fldChar w:fldCharType="end"/>
      </w:r>
      <w:r>
        <w:t>. Caspian Sea countries such as the Islamic Republic of Iran, the Russian Federation and Ukraine have also implemented sturgeon sperm</w:t>
      </w:r>
      <w:r w:rsidR="001532F5">
        <w:t xml:space="preserve"> </w:t>
      </w:r>
      <w:r>
        <w:t xml:space="preserve">banks for artificial reproduction </w:t>
      </w:r>
      <w:r w:rsidR="00D6271F">
        <w:fldChar w:fldCharType="begin">
          <w:fldData xml:space="preserve">PEVuZE5vdGU+PENpdGU+PEF1dGhvcj5CaWxsYXJkPC9BdXRob3I+PFllYXI+MjAwNDwvWWVhcj48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</w:fldData>
        </w:fldChar>
      </w:r>
      <w:r w:rsidR="00D6271F">
        <w:instrText xml:space="preserve"> ADDIN EN.CITE </w:instrText>
      </w:r>
      <w:r w:rsidR="00D6271F">
        <w:fldChar w:fldCharType="begin">
          <w:fldData xml:space="preserve">PEVuZE5vdGU+PENpdGU+PEF1dGhvcj5CaWxsYXJkPC9BdXRob3I+PFllYXI+MjAwNDwvWWVhcj48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(Billard et al. 2004; Ovissipour &amp; Rasco 2012)</w:t>
      </w:r>
      <w:r w:rsidR="00D6271F">
        <w:fldChar w:fldCharType="end"/>
      </w:r>
      <w:r>
        <w:t>.</w:t>
      </w:r>
    </w:p>
    <w:p w14:paraId="68E83351" w14:textId="77777777" w:rsidR="00FE4FD1" w:rsidRDefault="00FE4FD1" w:rsidP="00FE4FD1">
      <w:pPr>
        <w:pStyle w:val="Heading3"/>
      </w:pPr>
      <w:bookmarkStart w:id="40" w:name="_Toc123639560"/>
      <w:bookmarkStart w:id="41" w:name="_Toc165542529"/>
      <w:r>
        <w:t>Sturgeon aquaculture industry</w:t>
      </w:r>
      <w:bookmarkEnd w:id="40"/>
      <w:bookmarkEnd w:id="41"/>
    </w:p>
    <w:p w14:paraId="2F0594C0" w14:textId="22E59D40" w:rsidR="00FE4FD1" w:rsidRDefault="00FE4FD1" w:rsidP="00FE4FD1">
      <w:r>
        <w:t>Sturgeon aquaculture was initiated to restock the wild sturgeon population and to satisfy market demand for caviar and food products. However, s</w:t>
      </w:r>
      <w:r w:rsidRPr="000821AF">
        <w:t xml:space="preserve">everal </w:t>
      </w:r>
      <w:r>
        <w:t>sturgeon</w:t>
      </w:r>
      <w:r w:rsidRPr="000821AF">
        <w:t xml:space="preserve"> production systems continue to rely on sourcing fish from the wild to be used as broodstock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rsidRPr="000821AF">
        <w:t>.</w:t>
      </w:r>
      <w:r>
        <w:t xml:space="preserve"> Sturgeon hatcheries began around the same time as bans on sturgeon fishing were implemented, particularly in the Caspian Sea (around 1959–72) </w:t>
      </w:r>
      <w:r w:rsidR="00D6271F">
        <w:fldChar w:fldCharType="begin"/>
      </w:r>
      <w:r w:rsidR="00D6271F">
        <w:instrText xml:space="preserve"> ADDIN EN.CITE &lt;EndNote&gt;&lt;Cite&gt;&lt;Author&gt;Ruban&lt;/Author&gt;&lt;Year&gt;2011&lt;/Year&gt;&lt;RecNum&gt;16577&lt;/RecNum&gt;&lt;IDText&gt;18619&lt;/IDText&gt;&lt;DisplayText&gt;(Ruban &amp;amp; Khodorevskaya 2011)&lt;/DisplayText&gt;&lt;record&gt;&lt;rec-number&gt;16577&lt;/rec-number&gt;&lt;foreign-keys&gt;&lt;key app="EN" db-id="pst5rtr92wfa9cexzel59affvp5zwtats0wa" timestamp="1691623656" guid="5a234497-c988-495d-bb70-a82633133f6f"&gt;16577&lt;/key&gt;&lt;/foreign-keys&gt;&lt;ref-type name="Journal Article"&gt;17&lt;/ref-type&gt;&lt;contributors&gt;&lt;authors&gt;&lt;author&gt;Ruban, G.I.&lt;/author&gt;&lt;author&gt;Khodorevskaya, R.P.&lt;/author&gt;&lt;/authors&gt;&lt;/contributors&gt;&lt;titles&gt;&lt;title&gt;Caspian Sea sturgeon fishery: A historic overview&lt;/title&gt;&lt;secondary-title&gt;Journal of Applied Ichthyology&lt;/secondary-title&gt;&lt;/titles&gt;&lt;periodical&gt;&lt;full-title&gt;Journal of Applied Ichthyology&lt;/full-title&gt;&lt;/periodical&gt;&lt;pages&gt;199-208&lt;/pages&gt;&lt;volume&gt;27&lt;/volume&gt;&lt;number&gt;2&lt;/number&gt;&lt;dates&gt;&lt;year&gt;2011&lt;/year&gt;&lt;/dates&gt;&lt;isbn&gt;1439-0426&lt;/isbn&gt;&lt;label&gt;18619&lt;/label&gt;&lt;urls&gt;&lt;/urls&gt;&lt;custom1&gt;SM&lt;/custom1&gt;&lt;electronic-resource-num&gt;http://dx.doi.org/10.1111/j.1439-0426.2011.01725.x&lt;/electronic-resource-num&gt;&lt;/record&gt;&lt;/Cite&gt;&lt;/EndNote&gt;</w:instrText>
      </w:r>
      <w:r w:rsidR="00D6271F">
        <w:fldChar w:fldCharType="separate"/>
      </w:r>
      <w:r w:rsidR="00D6271F">
        <w:rPr>
          <w:noProof/>
        </w:rPr>
        <w:t>(Ruban &amp; Khodorevskaya 2011)</w:t>
      </w:r>
      <w:r w:rsidR="00D6271F">
        <w:fldChar w:fldCharType="end"/>
      </w:r>
      <w:r>
        <w:t xml:space="preserve">. The Russian Federation was the first country to develop sturgeon aquaculture, followed by Germany, Italy, France and North America in the 1980s </w:t>
      </w:r>
      <w:r w:rsidR="00D6271F">
        <w:fldChar w:fldCharType="begin"/>
      </w:r>
      <w:r w:rsidR="00D6271F">
        <w:instrText xml:space="preserve"> ADDIN EN.CITE &lt;EndNote&gt;&lt;Cite&gt;&lt;Author&gt;Williot&lt;/Author&gt;&lt;Year&gt;2001&lt;/Year&gt;&lt;RecNum&gt;8737&lt;/RecNum&gt;&lt;IDText&gt;18214&lt;/IDText&gt;&lt;DisplayText&gt;(Williot et al. 2001)&lt;/DisplayText&gt;&lt;record&gt;&lt;rec-number&gt;8737&lt;/rec-number&gt;&lt;foreign-keys&gt;&lt;key app="EN" db-id="pst5rtr92wfa9cexzel59affvp5zwtats0wa" timestamp="1691622641" guid="fd946e56-26a2-4323-9d76-0e549bc5dc68"&gt;8737&lt;/key&gt;&lt;/foreign-keys&gt;&lt;ref-type name="Journal Article"&gt;17&lt;/ref-type&gt;&lt;contributors&gt;&lt;authors&gt;&lt;author&gt;Williot, P.&lt;/author&gt;&lt;author&gt;Sabeau, L.&lt;/author&gt;&lt;author&gt;Gessner, J.&lt;/author&gt;&lt;author&gt;Arlati, G.&lt;/author&gt;&lt;author&gt;Bronzi, P.&lt;/author&gt;&lt;author&gt;Gulyas, T.&lt;/author&gt;&lt;author&gt;Berni, P.&lt;/author&gt;&lt;/authors&gt;&lt;/contributors&gt;&lt;titles&gt;&lt;title&gt;Sturgeon farming in Western Europe: recent developments and perspectives&lt;/title&gt;&lt;secondary-title&gt;Aquatic Living Resources&lt;/secondary-title&gt;&lt;/titles&gt;&lt;periodical&gt;&lt;full-title&gt;Aquatic Living Resources&lt;/full-title&gt;&lt;/periodical&gt;&lt;pages&gt;367-374&lt;/pages&gt;&lt;volume&gt;14&lt;/volume&gt;&lt;number&gt;6&lt;/number&gt;&lt;keywords&gt;&lt;keyword&gt;Sturgeon farming&lt;/keyword&gt;&lt;keyword&gt;Caviar&lt;/keyword&gt;&lt;keyword&gt;Western Europe&lt;/keyword&gt;&lt;/keywords&gt;&lt;dates&gt;&lt;year&gt;2001&lt;/year&gt;&lt;/dates&gt;&lt;label&gt;18214&lt;/label&gt;&lt;urls&gt;&lt;/urls&gt;&lt;custom1&gt;KG&lt;/custom1&gt;&lt;electronic-resource-num&gt;http://dx.doi.org/10.1016/S0990-7440(01)01136-6&lt;/electronic-resource-num&gt;&lt;/record&gt;&lt;/Cite&gt;&lt;/EndNote&gt;</w:instrText>
      </w:r>
      <w:r w:rsidR="00D6271F">
        <w:fldChar w:fldCharType="separate"/>
      </w:r>
      <w:r w:rsidR="00D6271F">
        <w:rPr>
          <w:noProof/>
        </w:rPr>
        <w:t>(Williot et al. 2001)</w:t>
      </w:r>
      <w:r w:rsidR="00D6271F">
        <w:fldChar w:fldCharType="end"/>
      </w:r>
      <w:r>
        <w:t>.</w:t>
      </w:r>
    </w:p>
    <w:p w14:paraId="042859ED" w14:textId="6AC20F82" w:rsidR="00FE4FD1" w:rsidRDefault="00FE4FD1" w:rsidP="00FE4FD1">
      <w:r>
        <w:t>Sturgeon farming for caviar is expensive and requires a significant time investment</w:t>
      </w:r>
      <w:r w:rsidR="00DC63B8">
        <w:t xml:space="preserve"> </w:t>
      </w:r>
      <w:r w:rsidR="00D6271F">
        <w:fldChar w:fldCharType="begin"/>
      </w:r>
      <w:r w:rsidR="00D6271F">
        <w:instrText xml:space="preserve"> ADDIN EN.CITE &lt;EndNote&gt;&lt;Cite&gt;&lt;Author&gt;Lobanov&lt;/Author&gt;&lt;Year&gt;2023&lt;/Year&gt;&lt;RecNum&gt;48611&lt;/RecNum&gt;&lt;DisplayText&gt;(Lobanov, Pate &amp;amp; Joyce 2023)&lt;/DisplayText&gt;&lt;record&gt;&lt;rec-number&gt;48611&lt;/rec-number&gt;&lt;foreign-keys&gt;&lt;key app="EN" db-id="pst5rtr92wfa9cexzel59affvp5zwtats0wa" timestamp="1694561553" guid="ca1a7ca1-5f8d-44d3-b878-fed2220f3d61"&gt;48611&lt;/key&gt;&lt;/foreign-keys&gt;&lt;ref-type name="Journal Article"&gt;17&lt;/ref-type&gt;&lt;contributors&gt;&lt;authors&gt;&lt;author&gt;Lobanov, V.P.&lt;/author&gt;&lt;author&gt;Pate, J.&lt;/author&gt;&lt;author&gt;Joyce, J.&lt;/author&gt;&lt;/authors&gt;&lt;/contributors&gt;&lt;titles&gt;&lt;title&gt;Sturgeon and paddlefish: Review of research on broodstock and early life stage management&lt;/title&gt;&lt;secondary-title&gt;Aquaculture and Fisheries&lt;/secondary-title&gt;&lt;/titles&gt;&lt;periodical&gt;&lt;full-title&gt;Aquaculture and Fisheries&lt;/full-title&gt;&lt;/periodical&gt;&lt;dates&gt;&lt;year&gt;2023&lt;/year&gt;&lt;pub-dates&gt;&lt;date&gt;13 September 2023&lt;/date&gt;&lt;/pub-dates&gt;&lt;/dates&gt;&lt;orig-pub&gt;\\ACT001CL04FS07\BIOSECURITYDATA$\E Library\Animal Catalogue\J:\E Library\Animal Catalogue\L\Lobanov et al 2023 EN25221.pdf&lt;/orig-pub&gt;&lt;label&gt;25221&lt;/label&gt;&lt;urls&gt;&lt;/urls&gt;&lt;electronic-resource-num&gt;https://doi.org/10.1016/j.aaf.2023.04.001 &lt;/electronic-resource-num&gt;&lt;/record&gt;&lt;/Cite&gt;&lt;/EndNote&gt;</w:instrText>
      </w:r>
      <w:r w:rsidR="00D6271F">
        <w:fldChar w:fldCharType="separate"/>
      </w:r>
      <w:r w:rsidR="00D6271F">
        <w:rPr>
          <w:noProof/>
        </w:rPr>
        <w:t>(Lobanov, Pate &amp; Joyce 2023)</w:t>
      </w:r>
      <w:r w:rsidR="00D6271F">
        <w:fldChar w:fldCharType="end"/>
      </w:r>
      <w:r>
        <w:t xml:space="preserve">. This is due to the nature of the fish with its slow growth rate and time to reach maturity. For example, </w:t>
      </w:r>
      <w:r w:rsidRPr="00F970C0">
        <w:rPr>
          <w:rStyle w:val="Emphasis"/>
        </w:rPr>
        <w:t>A</w:t>
      </w:r>
      <w:r w:rsidR="00D83E81">
        <w:rPr>
          <w:rStyle w:val="Emphasis"/>
        </w:rPr>
        <w:t>.</w:t>
      </w:r>
      <w:r w:rsidRPr="00F970C0">
        <w:rPr>
          <w:rStyle w:val="Emphasis"/>
        </w:rPr>
        <w:t> baerii</w:t>
      </w:r>
      <w:r>
        <w:t xml:space="preserve"> requires 3–4 years to reach sexual maturity under optimal aquaculture conditions, while </w:t>
      </w:r>
      <w:r w:rsidRPr="005B182C">
        <w:rPr>
          <w:rStyle w:val="Emphasis"/>
        </w:rPr>
        <w:t>H</w:t>
      </w:r>
      <w:r w:rsidR="00D83E81">
        <w:rPr>
          <w:rStyle w:val="Emphasis"/>
        </w:rPr>
        <w:t>.</w:t>
      </w:r>
      <w:r w:rsidRPr="005B182C">
        <w:rPr>
          <w:rStyle w:val="Emphasis"/>
        </w:rPr>
        <w:t> huso</w:t>
      </w:r>
      <w:r>
        <w:t xml:space="preserve"> requires over 10 years </w:t>
      </w:r>
      <w:r w:rsidR="00D6271F">
        <w:fldChar w:fldCharType="begin">
          <w:fldData xml:space="preserve">PEVuZE5vdGU+PENpdGU+PEF1dGhvcj5VTk9EQzwvQXV0aG9yPjxZZWFyPjIwMTY8L1llYXI+PFJl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</w:fldData>
        </w:fldChar>
      </w:r>
      <w:r w:rsidR="00D6271F">
        <w:instrText xml:space="preserve"> ADDIN EN.CITE </w:instrText>
      </w:r>
      <w:r w:rsidR="00D6271F">
        <w:fldChar w:fldCharType="begin">
          <w:fldData xml:space="preserve">PEVuZE5vdGU+PENpdGU+PEF1dGhvcj5VTk9EQzwvQXV0aG9yPjxZZWFyPjIwMTY8L1llYXI+PFJl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</w:fldData>
        </w:fldChar>
      </w:r>
      <w:r w:rsidR="00D6271F">
        <w:instrText xml:space="preserve"> ADDIN EN.CITE.DATA </w:instrText>
      </w:r>
      <w:r w:rsidR="00D6271F">
        <w:fldChar w:fldCharType="end"/>
      </w:r>
      <w:r w:rsidR="00D6271F">
        <w:fldChar w:fldCharType="separate"/>
      </w:r>
      <w:r w:rsidR="00D6271F">
        <w:rPr>
          <w:noProof/>
        </w:rPr>
        <w:t>(Gesner, Chebanov &amp; Freyhof 2010; Jahrl 2013; UNODC 2016)</w:t>
      </w:r>
      <w:r w:rsidR="00D6271F">
        <w:fldChar w:fldCharType="end"/>
      </w:r>
      <w:r>
        <w:t xml:space="preserve">. Historically, most caviar production was from wild-caught fish. However, since late 2007, aquaculture caviar production has exceeded wild-caught sources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w:t>
      </w:r>
    </w:p>
    <w:p w14:paraId="449CDE5D" w14:textId="727B9E0D" w:rsidR="00CF215C" w:rsidRDefault="00511B36" w:rsidP="00FE4FD1">
      <w:r w:rsidRPr="00B86A41">
        <w:t>Ranked by shipment volume, the top exporters of caviar in 202</w:t>
      </w:r>
      <w:r w:rsidR="00FB03C3">
        <w:t>2</w:t>
      </w:r>
      <w:r w:rsidRPr="00B86A41">
        <w:t xml:space="preserve"> were China (2</w:t>
      </w:r>
      <w:r w:rsidR="00FB03C3">
        <w:t>66</w:t>
      </w:r>
      <w:r w:rsidRPr="00B86A41">
        <w:t xml:space="preserve"> tonnes), </w:t>
      </w:r>
      <w:r w:rsidR="00FB03C3">
        <w:t xml:space="preserve">Poland (97 tonnes), </w:t>
      </w:r>
      <w:r w:rsidRPr="00B86A41">
        <w:t>United States of America (</w:t>
      </w:r>
      <w:r w:rsidR="00FB03C3">
        <w:t>87</w:t>
      </w:r>
      <w:r w:rsidRPr="00B86A41">
        <w:t xml:space="preserve"> tonnes), </w:t>
      </w:r>
      <w:r w:rsidR="00FB03C3" w:rsidRPr="00B86A41">
        <w:t>Italy (</w:t>
      </w:r>
      <w:r w:rsidR="00FB03C3">
        <w:t>63</w:t>
      </w:r>
      <w:r w:rsidR="00FB03C3" w:rsidRPr="00B86A41">
        <w:t xml:space="preserve"> tonnes), </w:t>
      </w:r>
      <w:r w:rsidR="00FB03C3">
        <w:t xml:space="preserve">Uganda (49 tonnes), France </w:t>
      </w:r>
      <w:r w:rsidR="00FB03C3">
        <w:lastRenderedPageBreak/>
        <w:t xml:space="preserve">(36 tonnes), </w:t>
      </w:r>
      <w:r w:rsidRPr="00B86A41">
        <w:t>L</w:t>
      </w:r>
      <w:r w:rsidR="005320B7">
        <w:t>atvia</w:t>
      </w:r>
      <w:r w:rsidRPr="00B86A41">
        <w:t xml:space="preserve"> (</w:t>
      </w:r>
      <w:r w:rsidR="00FB03C3">
        <w:t>35</w:t>
      </w:r>
      <w:r w:rsidRPr="00B86A41">
        <w:t xml:space="preserve"> tonnes), </w:t>
      </w:r>
      <w:r w:rsidR="00FB03C3">
        <w:t xml:space="preserve">Denmark (30 tonnes), Malaysia (27 tonnes), Czech </w:t>
      </w:r>
      <w:r w:rsidRPr="00B86A41">
        <w:t xml:space="preserve">Republic </w:t>
      </w:r>
      <w:r w:rsidR="00FB03C3">
        <w:t xml:space="preserve">(26 tonnes), </w:t>
      </w:r>
      <w:r w:rsidR="0055284F">
        <w:t xml:space="preserve">Germany (26 tonnes), </w:t>
      </w:r>
      <w:r w:rsidRPr="00B86A41">
        <w:t>Canada (</w:t>
      </w:r>
      <w:r w:rsidR="0055284F">
        <w:t>2</w:t>
      </w:r>
      <w:r w:rsidRPr="00B86A41">
        <w:t xml:space="preserve">1 tonnes) and other countries to a total volume of </w:t>
      </w:r>
      <w:r w:rsidR="0055284F">
        <w:t>932</w:t>
      </w:r>
      <w:r w:rsidRPr="00B86A41">
        <w:t xml:space="preserve"> tonnes; although it is not specified what species the caviar is produced from </w:t>
      </w:r>
      <w:r w:rsidR="00D6271F">
        <w:fldChar w:fldCharType="begin"/>
      </w:r>
      <w:r w:rsidR="00D6271F">
        <w:instrText xml:space="preserve"> ADDIN EN.CITE &lt;EndNote&gt;&lt;Cite&gt;&lt;Author&gt;Workman&lt;/Author&gt;&lt;Year&gt;2022&lt;/Year&gt;&lt;RecNum&gt;46281&lt;/RecNum&gt;&lt;IDText&gt;25128&lt;/IDText&gt;&lt;DisplayText&gt;(Workman 2022)&lt;/DisplayText&gt;&lt;record&gt;&lt;rec-number&gt;46281&lt;/rec-number&gt;&lt;foreign-keys&gt;&lt;key app="EN" db-id="pst5rtr92wfa9cexzel59affvp5zwtats0wa" timestamp="1691628137" guid="7b8677c5-c1cf-442e-87d6-154ff0efa75a"&gt;46281&lt;/key&gt;&lt;/foreign-keys&gt;&lt;ref-type name="Electronic Article"&gt;43&lt;/ref-type&gt;&lt;contributors&gt;&lt;authors&gt;&lt;author&gt;Workman, D.&lt;/author&gt;&lt;/authors&gt;&lt;/contributors&gt;&lt;titles&gt;&lt;title&gt;Top Caviar Export Sales by Country, Unit Price &amp;amp; Weight&lt;/title&gt;&lt;/titles&gt;&lt;dates&gt;&lt;year&gt;2022&lt;/year&gt;&lt;/dates&gt;&lt;publisher&gt;World Stop Exports&lt;/publisher&gt;&lt;label&gt;25128&lt;/label&gt;&lt;urls&gt;&lt;/urls&gt;&lt;electronic-resource-num&gt;https://www.worldstopexports.com/top-caviar-export-sales-by-country-unit-price-weight/&lt;/electronic-resource-num&gt;&lt;/record&gt;&lt;/Cite&gt;&lt;/EndNote&gt;</w:instrText>
      </w:r>
      <w:r w:rsidR="00D6271F">
        <w:fldChar w:fldCharType="separate"/>
      </w:r>
      <w:r w:rsidR="00D6271F">
        <w:rPr>
          <w:noProof/>
        </w:rPr>
        <w:t>(Workman 2022)</w:t>
      </w:r>
      <w:r w:rsidR="00D6271F">
        <w:fldChar w:fldCharType="end"/>
      </w:r>
      <w:r w:rsidR="00FE4FD1" w:rsidRPr="00B86A41">
        <w:t xml:space="preserve">. </w:t>
      </w:r>
      <w:r w:rsidR="00EC116F" w:rsidRPr="00B86A41">
        <w:t xml:space="preserve">In terms of </w:t>
      </w:r>
      <w:r w:rsidRPr="00B86A41">
        <w:t>international sales</w:t>
      </w:r>
      <w:r w:rsidR="00EC116F" w:rsidRPr="00B86A41">
        <w:t>, the biggest exporters of caviar in 202</w:t>
      </w:r>
      <w:r w:rsidR="00B40D44">
        <w:t>2</w:t>
      </w:r>
      <w:r w:rsidR="00EC116F" w:rsidRPr="00B86A41">
        <w:t xml:space="preserve"> were </w:t>
      </w:r>
      <w:r w:rsidRPr="00B86A41">
        <w:t>China</w:t>
      </w:r>
      <w:r w:rsidR="002F5CBF" w:rsidRPr="00B86A41">
        <w:t xml:space="preserve"> (</w:t>
      </w:r>
      <w:r w:rsidRPr="00B86A41">
        <w:t>US$</w:t>
      </w:r>
      <w:r w:rsidR="00FB03C3">
        <w:t>76.6</w:t>
      </w:r>
      <w:r w:rsidR="002F5CBF" w:rsidRPr="00B86A41">
        <w:t> </w:t>
      </w:r>
      <w:r w:rsidRPr="00B86A41">
        <w:t>million</w:t>
      </w:r>
      <w:r w:rsidR="002F5CBF" w:rsidRPr="00B86A41">
        <w:t xml:space="preserve">), </w:t>
      </w:r>
      <w:r w:rsidRPr="00B86A41">
        <w:t>Italy</w:t>
      </w:r>
      <w:r w:rsidR="002F5CBF" w:rsidRPr="00B86A41">
        <w:t xml:space="preserve"> (US</w:t>
      </w:r>
      <w:r w:rsidRPr="00B86A41">
        <w:t>$26.</w:t>
      </w:r>
      <w:r w:rsidR="00FB03C3">
        <w:t>1</w:t>
      </w:r>
      <w:r w:rsidR="002F5CBF" w:rsidRPr="00B86A41">
        <w:t> </w:t>
      </w:r>
      <w:r w:rsidRPr="00B86A41">
        <w:t>million)</w:t>
      </w:r>
      <w:r w:rsidR="002F5CBF" w:rsidRPr="00B86A41">
        <w:t xml:space="preserve">, </w:t>
      </w:r>
      <w:r w:rsidRPr="00B86A41">
        <w:t>France</w:t>
      </w:r>
      <w:r w:rsidR="002F5CBF" w:rsidRPr="00B86A41">
        <w:t xml:space="preserve"> (US</w:t>
      </w:r>
      <w:r w:rsidRPr="00B86A41">
        <w:t>$2</w:t>
      </w:r>
      <w:r w:rsidR="00FB03C3">
        <w:t>3.6</w:t>
      </w:r>
      <w:r w:rsidR="002F5CBF" w:rsidRPr="00B86A41">
        <w:t> </w:t>
      </w:r>
      <w:r w:rsidRPr="00B86A41">
        <w:t>million)</w:t>
      </w:r>
      <w:r w:rsidR="002F5CBF" w:rsidRPr="00B86A41">
        <w:t xml:space="preserve">, </w:t>
      </w:r>
      <w:r w:rsidRPr="00B86A41">
        <w:t>Germany</w:t>
      </w:r>
      <w:r w:rsidR="002F5CBF" w:rsidRPr="00B86A41">
        <w:t xml:space="preserve"> (US</w:t>
      </w:r>
      <w:r w:rsidRPr="00B86A41">
        <w:t>$14.</w:t>
      </w:r>
      <w:r w:rsidR="00FB03C3">
        <w:t>9</w:t>
      </w:r>
      <w:r w:rsidR="002F5CBF" w:rsidRPr="00B86A41">
        <w:t> </w:t>
      </w:r>
      <w:r w:rsidRPr="00B86A41">
        <w:t>million</w:t>
      </w:r>
      <w:r w:rsidR="002F5CBF" w:rsidRPr="00B86A41">
        <w:t xml:space="preserve">), </w:t>
      </w:r>
      <w:r w:rsidR="00FB03C3">
        <w:t xml:space="preserve">Belgium (US$10.3 million), </w:t>
      </w:r>
      <w:r w:rsidRPr="00B86A41">
        <w:t>Poland</w:t>
      </w:r>
      <w:r w:rsidR="002F5CBF" w:rsidRPr="00B86A41">
        <w:t xml:space="preserve"> (US</w:t>
      </w:r>
      <w:r w:rsidRPr="00B86A41">
        <w:t>$9.</w:t>
      </w:r>
      <w:r w:rsidR="00FB03C3">
        <w:t>9</w:t>
      </w:r>
      <w:r w:rsidR="002F5CBF" w:rsidRPr="00B86A41">
        <w:t> </w:t>
      </w:r>
      <w:r w:rsidRPr="00B86A41">
        <w:t>million)</w:t>
      </w:r>
      <w:r w:rsidR="002F5CBF" w:rsidRPr="00B86A41">
        <w:t xml:space="preserve">, </w:t>
      </w:r>
      <w:r w:rsidRPr="00B86A41">
        <w:t>United States</w:t>
      </w:r>
      <w:r w:rsidR="002F5CBF" w:rsidRPr="00B86A41">
        <w:t xml:space="preserve"> of America</w:t>
      </w:r>
      <w:r w:rsidRPr="00B86A41">
        <w:t xml:space="preserve"> </w:t>
      </w:r>
      <w:r w:rsidR="002F5CBF" w:rsidRPr="00B86A41">
        <w:t>(US</w:t>
      </w:r>
      <w:r w:rsidRPr="00B86A41">
        <w:t>$</w:t>
      </w:r>
      <w:r w:rsidR="00FB03C3">
        <w:t>4.6</w:t>
      </w:r>
      <w:r w:rsidR="002F5CBF" w:rsidRPr="00B86A41">
        <w:t> </w:t>
      </w:r>
      <w:r w:rsidRPr="00B86A41">
        <w:t>million</w:t>
      </w:r>
      <w:r w:rsidR="002F5CBF" w:rsidRPr="00B86A41">
        <w:t xml:space="preserve">), </w:t>
      </w:r>
      <w:r w:rsidR="00FB03C3">
        <w:t xml:space="preserve">Latvia (US$3 million), </w:t>
      </w:r>
      <w:r w:rsidRPr="00B86A41">
        <w:t>Israel</w:t>
      </w:r>
      <w:r w:rsidR="002F5CBF" w:rsidRPr="00B86A41">
        <w:t xml:space="preserve"> (US</w:t>
      </w:r>
      <w:r w:rsidRPr="00B86A41">
        <w:t>$</w:t>
      </w:r>
      <w:r w:rsidR="00FB03C3">
        <w:t>2.8</w:t>
      </w:r>
      <w:r w:rsidR="002F5CBF" w:rsidRPr="00B86A41">
        <w:t> </w:t>
      </w:r>
      <w:r w:rsidRPr="00B86A41">
        <w:t xml:space="preserve">million) </w:t>
      </w:r>
      <w:r w:rsidR="002F5CBF" w:rsidRPr="00B86A41">
        <w:t>and other countries t</w:t>
      </w:r>
      <w:r w:rsidRPr="00B86A41">
        <w:t>o a total of US$1</w:t>
      </w:r>
      <w:r w:rsidR="00FB03C3">
        <w:t>99.5</w:t>
      </w:r>
      <w:r w:rsidR="002F5CBF" w:rsidRPr="00B86A41">
        <w:t> </w:t>
      </w:r>
      <w:r w:rsidRPr="00B86A41">
        <w:t xml:space="preserve">million </w:t>
      </w:r>
      <w:r w:rsidR="00D6271F">
        <w:fldChar w:fldCharType="begin"/>
      </w:r>
      <w:r w:rsidR="00D6271F">
        <w:instrText xml:space="preserve"> ADDIN EN.CITE &lt;EndNote&gt;&lt;Cite&gt;&lt;Author&gt;Workman&lt;/Author&gt;&lt;Year&gt;2022&lt;/Year&gt;&lt;RecNum&gt;46281&lt;/RecNum&gt;&lt;IDText&gt;25128&lt;/IDText&gt;&lt;DisplayText&gt;(Workman 2022)&lt;/DisplayText&gt;&lt;record&gt;&lt;rec-number&gt;46281&lt;/rec-number&gt;&lt;foreign-keys&gt;&lt;key app="EN" db-id="pst5rtr92wfa9cexzel59affvp5zwtats0wa" timestamp="1691628137" guid="7b8677c5-c1cf-442e-87d6-154ff0efa75a"&gt;46281&lt;/key&gt;&lt;/foreign-keys&gt;&lt;ref-type name="Electronic Article"&gt;43&lt;/ref-type&gt;&lt;contributors&gt;&lt;authors&gt;&lt;author&gt;Workman, D.&lt;/author&gt;&lt;/authors&gt;&lt;/contributors&gt;&lt;titles&gt;&lt;title&gt;Top Caviar Export Sales by Country, Unit Price &amp;amp; Weight&lt;/title&gt;&lt;/titles&gt;&lt;dates&gt;&lt;year&gt;2022&lt;/year&gt;&lt;/dates&gt;&lt;publisher&gt;World Stop Exports&lt;/publisher&gt;&lt;label&gt;25128&lt;/label&gt;&lt;urls&gt;&lt;/urls&gt;&lt;electronic-resource-num&gt;https://www.worldstopexports.com/top-caviar-export-sales-by-country-unit-price-weight/&lt;/electronic-resource-num&gt;&lt;/record&gt;&lt;/Cite&gt;&lt;/EndNote&gt;</w:instrText>
      </w:r>
      <w:r w:rsidR="00D6271F">
        <w:fldChar w:fldCharType="separate"/>
      </w:r>
      <w:r w:rsidR="00D6271F">
        <w:rPr>
          <w:noProof/>
        </w:rPr>
        <w:t>(Workman 2022)</w:t>
      </w:r>
      <w:r w:rsidR="00D6271F">
        <w:fldChar w:fldCharType="end"/>
      </w:r>
      <w:r w:rsidRPr="00B86A41">
        <w:t xml:space="preserve">. </w:t>
      </w:r>
      <w:r w:rsidR="00FE4FD1" w:rsidRPr="00B86A41">
        <w:t>Bronzi</w:t>
      </w:r>
      <w:r w:rsidR="00FE4FD1">
        <w:t xml:space="preserve"> et al (2019) reported that the species contributing to caviar production in 2016 were dominated by </w:t>
      </w:r>
      <w:r w:rsidR="00FE4FD1" w:rsidRPr="00832B1D">
        <w:rPr>
          <w:rStyle w:val="Emphasis"/>
        </w:rPr>
        <w:t>A. baerii</w:t>
      </w:r>
      <w:r w:rsidR="00FE4FD1">
        <w:t xml:space="preserve"> (31% of the total volume), followed by </w:t>
      </w:r>
      <w:r w:rsidR="00FE4FD1" w:rsidRPr="00832B1D">
        <w:rPr>
          <w:rStyle w:val="Emphasis"/>
        </w:rPr>
        <w:t>A</w:t>
      </w:r>
      <w:r w:rsidR="00F87ABF">
        <w:rPr>
          <w:rStyle w:val="Emphasis"/>
        </w:rPr>
        <w:t>.</w:t>
      </w:r>
      <w:r w:rsidR="00FE4FD1" w:rsidRPr="00832B1D">
        <w:rPr>
          <w:rStyle w:val="Emphasis"/>
        </w:rPr>
        <w:t> gueldenstaedtii</w:t>
      </w:r>
      <w:r w:rsidR="00FE4FD1">
        <w:t xml:space="preserve"> (20%), the hybrid </w:t>
      </w:r>
      <w:r w:rsidR="00FE4FD1" w:rsidRPr="00832B1D">
        <w:rPr>
          <w:rStyle w:val="Emphasis"/>
        </w:rPr>
        <w:t>H</w:t>
      </w:r>
      <w:r w:rsidR="00FE4FD1">
        <w:rPr>
          <w:rStyle w:val="Emphasis"/>
        </w:rPr>
        <w:t>uso</w:t>
      </w:r>
      <w:r w:rsidR="00FE4FD1" w:rsidRPr="00832B1D">
        <w:rPr>
          <w:rStyle w:val="Emphasis"/>
        </w:rPr>
        <w:t> dauricus</w:t>
      </w:r>
      <w:r w:rsidR="00FE4FD1">
        <w:t> × </w:t>
      </w:r>
      <w:r w:rsidR="00FE4FD1" w:rsidRPr="00832B1D">
        <w:rPr>
          <w:rStyle w:val="Emphasis"/>
        </w:rPr>
        <w:t>A</w:t>
      </w:r>
      <w:r w:rsidR="00FE4FD1">
        <w:rPr>
          <w:rStyle w:val="Emphasis"/>
        </w:rPr>
        <w:t>cipenser</w:t>
      </w:r>
      <w:r w:rsidR="00FE4FD1" w:rsidRPr="00832B1D">
        <w:rPr>
          <w:rStyle w:val="Emphasis"/>
        </w:rPr>
        <w:t> schrenckii</w:t>
      </w:r>
      <w:r w:rsidR="00FE4FD1">
        <w:t xml:space="preserve"> (13%), </w:t>
      </w:r>
      <w:r w:rsidR="00FE4FD1" w:rsidRPr="00832B1D">
        <w:rPr>
          <w:rStyle w:val="Emphasis"/>
        </w:rPr>
        <w:t>A</w:t>
      </w:r>
      <w:r w:rsidR="00FE4FD1">
        <w:rPr>
          <w:rStyle w:val="Emphasis"/>
        </w:rPr>
        <w:t>. </w:t>
      </w:r>
      <w:r w:rsidR="00FE4FD1" w:rsidRPr="00832B1D">
        <w:rPr>
          <w:rStyle w:val="Emphasis"/>
        </w:rPr>
        <w:t>transmontanus</w:t>
      </w:r>
      <w:r w:rsidR="00FE4FD1">
        <w:t xml:space="preserve"> (12%) and </w:t>
      </w:r>
      <w:r w:rsidR="00FE4FD1" w:rsidRPr="00832B1D">
        <w:rPr>
          <w:rStyle w:val="Emphasis"/>
        </w:rPr>
        <w:t>H</w:t>
      </w:r>
      <w:r w:rsidR="00FE4FD1">
        <w:rPr>
          <w:rStyle w:val="Emphasis"/>
        </w:rPr>
        <w:t>. huso</w:t>
      </w:r>
      <w:r w:rsidR="00FE4FD1" w:rsidRPr="00832B1D">
        <w:rPr>
          <w:rStyle w:val="Emphasis"/>
        </w:rPr>
        <w:t> </w:t>
      </w:r>
      <w:r w:rsidR="00FE4FD1" w:rsidRPr="00F87ABF">
        <w:t>(1%),</w:t>
      </w:r>
      <w:r w:rsidR="00FE4FD1">
        <w:t xml:space="preserve"> while other species jointly contributed 23% to the overall yield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rsidR="00FE4FD1">
        <w:t xml:space="preserve">. </w:t>
      </w:r>
      <w:r w:rsidR="00FE4FD1" w:rsidRPr="0042078D">
        <w:t xml:space="preserve">Caviar is </w:t>
      </w:r>
      <w:r w:rsidR="00FE4FD1">
        <w:t xml:space="preserve">considered </w:t>
      </w:r>
      <w:r w:rsidR="00FE4FD1" w:rsidRPr="0042078D">
        <w:t>a luxury product aimed at mostly high-income consumers and is one of the most expensive animal products in the world</w:t>
      </w:r>
      <w:r w:rsidR="000A3E46">
        <w:t xml:space="preserve">. </w:t>
      </w:r>
      <w:r w:rsidR="000A3E46" w:rsidRPr="0060794A">
        <w:t xml:space="preserve">Prices for caviar can vary widely depending on </w:t>
      </w:r>
      <w:r w:rsidR="000A3E46">
        <w:t>which sturgeon</w:t>
      </w:r>
      <w:r w:rsidR="000A3E46" w:rsidRPr="0060794A">
        <w:t xml:space="preserve"> species the caviar</w:t>
      </w:r>
      <w:r w:rsidR="000A3E46">
        <w:t xml:space="preserve"> is harvested from</w:t>
      </w:r>
      <w:r w:rsidR="000A3E46" w:rsidRPr="0060794A">
        <w:t xml:space="preserve"> and the grading of the product</w:t>
      </w:r>
      <w:r w:rsidR="000A3E46">
        <w:t xml:space="preserve"> </w:t>
      </w:r>
      <w:r w:rsidR="00D6271F">
        <w:fldChar w:fldCharType="begin"/>
      </w:r>
      <w:r w:rsidR="00D6271F">
        <w:instrText xml:space="preserve"> ADDIN EN.CITE &lt;EndNote&gt;&lt;Cite&gt;&lt;Author&gt;ABARES&lt;/Author&gt;&lt;Year&gt;2017&lt;/Year&gt;&lt;RecNum&gt;46344&lt;/RecNum&gt;&lt;IDText&gt;24842&lt;/IDText&gt;&lt;DisplayText&gt;(ABARES 2017)&lt;/DisplayText&gt;&lt;record&gt;&lt;rec-number&gt;46344&lt;/rec-number&gt;&lt;foreign-keys&gt;&lt;key app="EN" db-id="pst5rtr92wfa9cexzel59affvp5zwtats0wa" timestamp="1691628145" guid="b0d95896-4522-4b19-968a-1d4be1b0851a"&gt;46344&lt;/key&gt;&lt;/foreign-keys&gt;&lt;ref-type name="Report"&gt;27&lt;/ref-type&gt;&lt;contributors&gt;&lt;authors&gt;&lt;author&gt;ABARES&lt;/author&gt;&lt;/authors&gt;&lt;/contributors&gt;&lt;titles&gt;&lt;title&gt;Market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D6271F">
        <w:fldChar w:fldCharType="separate"/>
      </w:r>
      <w:r w:rsidR="00D6271F">
        <w:rPr>
          <w:noProof/>
        </w:rPr>
        <w:t>(ABARES 2017)</w:t>
      </w:r>
      <w:r w:rsidR="00D6271F">
        <w:fldChar w:fldCharType="end"/>
      </w:r>
      <w:r w:rsidR="000A3E46">
        <w:t>. T</w:t>
      </w:r>
      <w:r w:rsidR="00FE4FD1" w:rsidRPr="0042078D">
        <w:t xml:space="preserve">he retail price of </w:t>
      </w:r>
      <w:r w:rsidR="00FE4FD1" w:rsidRPr="00832B1D">
        <w:rPr>
          <w:rStyle w:val="Emphasis"/>
        </w:rPr>
        <w:t>H</w:t>
      </w:r>
      <w:r w:rsidR="00FE4FD1">
        <w:rPr>
          <w:rStyle w:val="Emphasis"/>
        </w:rPr>
        <w:t>. huso</w:t>
      </w:r>
      <w:r w:rsidR="00FE4FD1" w:rsidRPr="00832B1D">
        <w:rPr>
          <w:rStyle w:val="Emphasis"/>
        </w:rPr>
        <w:t> </w:t>
      </w:r>
      <w:r w:rsidR="00FE4FD1" w:rsidRPr="0042078D">
        <w:t>caviar can be as high as US$10,000</w:t>
      </w:r>
      <w:r w:rsidR="00FE4FD1">
        <w:t>/</w:t>
      </w:r>
      <w:r w:rsidR="00FE4FD1" w:rsidRPr="0042078D">
        <w:t>k</w:t>
      </w:r>
      <w:r w:rsidR="00FE4FD1">
        <w:t>g</w:t>
      </w:r>
      <w:r w:rsidR="00FE4FD1" w:rsidRPr="0042078D">
        <w:t xml:space="preserve"> </w:t>
      </w:r>
      <w:r w:rsidR="00D6271F">
        <w:fldChar w:fldCharType="begin"/>
      </w:r>
      <w:r w:rsidR="00D6271F">
        <w:instrText xml:space="preserve"> ADDIN EN.CITE &lt;EndNote&gt;&lt;Cite&gt;&lt;Author&gt;UNODC&lt;/Author&gt;&lt;Year&gt;2016&lt;/Year&gt;&lt;RecNum&gt;22650&lt;/RecNum&gt;&lt;IDText&gt;24523&lt;/IDText&gt;&lt;DisplayText&gt;(UNODC 2016)&lt;/DisplayText&gt;&lt;record&gt;&lt;rec-number&gt;22650&lt;/rec-number&gt;&lt;foreign-keys&gt;&lt;key app="EN" db-id="pst5rtr92wfa9cexzel59affvp5zwtats0wa" timestamp="1691624755" guid="ec6e9b99-399b-42f8-96ed-853235ca89fa"&gt;22650&lt;/key&gt;&lt;/foreign-keys&gt;&lt;ref-type name="Report"&gt;27&lt;/ref-type&gt;&lt;contributors&gt;&lt;authors&gt;&lt;author&gt;UNODC&lt;/author&gt;&lt;/authors&gt;&lt;/contributors&gt;&lt;titles&gt;&lt;title&gt;World Wildlife Crime Report: Trafficking in protected species&lt;/title&gt;&lt;/titles&gt;&lt;dates&gt;&lt;year&gt;2016&lt;/year&gt;&lt;/dates&gt;&lt;pub-location&gt;Vienna&lt;/pub-location&gt;&lt;publisher&gt;United Nations Office on Drugs and Crime&lt;/publisher&gt;&lt;orig-pub&gt;\\Act001cl04fs07\biosecuritydata$\E Library\Animal Catalogue\U\UNODC 2016 EN24523.pdf&lt;/orig-pub&gt;&lt;label&gt;24523&lt;/label&gt;&lt;work-type&gt;03/07/2022&lt;/work-type&gt;&lt;urls&gt;&lt;/urls&gt;&lt;custom1&gt;Sturgeon_BM&lt;/custom1&gt;&lt;electronic-resource-num&gt;https://www.unodc.org/documents/data-and-analysis/wildlife/World_Wildlife_Crime_Report_2016_final.pdf&lt;/electronic-resource-num&gt;&lt;/record&gt;&lt;/Cite&gt;&lt;/EndNote&gt;</w:instrText>
      </w:r>
      <w:r w:rsidR="00D6271F">
        <w:fldChar w:fldCharType="separate"/>
      </w:r>
      <w:r w:rsidR="00D6271F">
        <w:rPr>
          <w:noProof/>
        </w:rPr>
        <w:t>(UNODC 2016)</w:t>
      </w:r>
      <w:r w:rsidR="00D6271F">
        <w:fldChar w:fldCharType="end"/>
      </w:r>
      <w:r w:rsidR="00FE4FD1" w:rsidRPr="0042078D">
        <w:t>.</w:t>
      </w:r>
    </w:p>
    <w:p w14:paraId="1A3EDD8A" w14:textId="79CC4599" w:rsidR="00FE4FD1" w:rsidRDefault="00FE4FD1" w:rsidP="0099197D">
      <w:r>
        <w:t>In 2017, there were 2,329 commercial sturgeon farms globally although this number is likely an underestimate</w:t>
      </w:r>
      <w:r w:rsidR="0099197D">
        <w:t xml:space="preserve"> because reliable data was unavailable for 18% of the countries involved in</w:t>
      </w:r>
      <w:r w:rsidR="001432DD">
        <w:t xml:space="preserve"> </w:t>
      </w:r>
      <w:r w:rsidR="0099197D">
        <w:t>sturgeon production</w:t>
      </w:r>
      <w:r>
        <w:t xml:space="preserve">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 xml:space="preserve">. Of these farms, 54% </w:t>
      </w:r>
      <w:r w:rsidR="00606E1A">
        <w:t>were in</w:t>
      </w:r>
      <w:r>
        <w:t xml:space="preserve"> China (1,254 farms), 24% in the Russian Federation (555 farms), 8% in the Middle East (181 farms), 7% in the Far East (168 farms) and 6% in Europe (143 farms)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 Aquaculture sturgeon biomass production in 2017 was estimated at 102,327</w:t>
      </w:r>
      <w:r w:rsidR="007E0FEC">
        <w:t> </w:t>
      </w:r>
      <w:r>
        <w:t>tonnes with China producing approximately 79,638</w:t>
      </w:r>
      <w:r w:rsidR="007E0FEC">
        <w:t> </w:t>
      </w:r>
      <w:r>
        <w:t>tonnes, followed by the Russian Federation with 6,800</w:t>
      </w:r>
      <w:r w:rsidR="007E0FEC">
        <w:t> </w:t>
      </w:r>
      <w:r>
        <w:t>tonnes, Armenia with 6</w:t>
      </w:r>
      <w:r w:rsidR="00F87ABF">
        <w:t>,</w:t>
      </w:r>
      <w:r>
        <w:t>000 tonnes, Islamic Republic of Iran with 2,514</w:t>
      </w:r>
      <w:r w:rsidR="007E0FEC">
        <w:t> </w:t>
      </w:r>
      <w:r>
        <w:t>tonnes and 52 other countries with less than 1,000</w:t>
      </w:r>
      <w:r w:rsidR="007E0FEC">
        <w:t> </w:t>
      </w:r>
      <w:r>
        <w:t xml:space="preserve">tonnes each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 xml:space="preserve">. Thirteen pure sturgeon species and 4 hybrids were farmed for meat in 2016 with </w:t>
      </w:r>
      <w:r w:rsidRPr="00832B1D">
        <w:rPr>
          <w:rStyle w:val="Emphasis"/>
        </w:rPr>
        <w:t>A. baerii</w:t>
      </w:r>
      <w:r>
        <w:t xml:space="preserve"> dominating production with a share of 39.5%, followed by the two hybrids, </w:t>
      </w:r>
      <w:r w:rsidRPr="00832B1D">
        <w:rPr>
          <w:rStyle w:val="Emphasis"/>
        </w:rPr>
        <w:t>H</w:t>
      </w:r>
      <w:r>
        <w:rPr>
          <w:rStyle w:val="Emphasis"/>
        </w:rPr>
        <w:t>. </w:t>
      </w:r>
      <w:r w:rsidRPr="00832B1D">
        <w:rPr>
          <w:rStyle w:val="Emphasis"/>
        </w:rPr>
        <w:t>dauricus × A</w:t>
      </w:r>
      <w:r>
        <w:rPr>
          <w:rStyle w:val="Emphasis"/>
        </w:rPr>
        <w:t>. </w:t>
      </w:r>
      <w:r w:rsidRPr="00832B1D">
        <w:rPr>
          <w:rStyle w:val="Emphasis"/>
        </w:rPr>
        <w:t>schrenckii</w:t>
      </w:r>
      <w:r>
        <w:t xml:space="preserve"> and </w:t>
      </w:r>
      <w:r w:rsidRPr="005E19C1">
        <w:rPr>
          <w:rStyle w:val="Emphasis"/>
        </w:rPr>
        <w:t>A. baerii</w:t>
      </w:r>
      <w:r>
        <w:t> × </w:t>
      </w:r>
      <w:r w:rsidRPr="00832B1D">
        <w:rPr>
          <w:rStyle w:val="Emphasis"/>
        </w:rPr>
        <w:t>A.</w:t>
      </w:r>
      <w:r>
        <w:rPr>
          <w:rStyle w:val="Emphasis"/>
        </w:rPr>
        <w:t> </w:t>
      </w:r>
      <w:r w:rsidRPr="00832B1D">
        <w:rPr>
          <w:rStyle w:val="Emphasis"/>
        </w:rPr>
        <w:t>schrenckii</w:t>
      </w:r>
      <w:r>
        <w:t xml:space="preserve"> (35.6%), as well as </w:t>
      </w:r>
      <w:r w:rsidRPr="00832B1D">
        <w:rPr>
          <w:rStyle w:val="Emphasis"/>
        </w:rPr>
        <w:t>A. schrenckii</w:t>
      </w:r>
      <w:r>
        <w:t xml:space="preserve"> (10.2%) and </w:t>
      </w:r>
      <w:r w:rsidRPr="00502857">
        <w:rPr>
          <w:rStyle w:val="Emphasis"/>
        </w:rPr>
        <w:t>H. huso</w:t>
      </w:r>
      <w:r>
        <w:t xml:space="preserve"> (1.35%)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 xml:space="preserve">. Sturgeon aquaculture production in Europe in </w:t>
      </w:r>
      <w:r w:rsidRPr="008A4748">
        <w:t>20</w:t>
      </w:r>
      <w:r w:rsidR="00A60BF7" w:rsidRPr="008A4748">
        <w:t>20</w:t>
      </w:r>
      <w:r>
        <w:t xml:space="preserve"> was reported as </w:t>
      </w:r>
      <w:r w:rsidRPr="008A4748">
        <w:t>2,</w:t>
      </w:r>
      <w:r w:rsidR="00A60BF7" w:rsidRPr="008A4748">
        <w:t>374</w:t>
      </w:r>
      <w:r w:rsidR="007E0FEC" w:rsidRPr="008A4748">
        <w:t> </w:t>
      </w:r>
      <w:r w:rsidRPr="008A4748">
        <w:t>tonnes</w:t>
      </w:r>
      <w:r>
        <w:t xml:space="preserve"> </w:t>
      </w:r>
      <w:r w:rsidR="0083747E">
        <w:fldChar w:fldCharType="begin"/>
      </w:r>
      <w:r w:rsidR="0083747E">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fldChar w:fldCharType="separate"/>
      </w:r>
      <w:r w:rsidR="0083747E">
        <w:rPr>
          <w:noProof/>
        </w:rPr>
        <w:t>(EURL for Fish and Crustacean Diseases 2022)</w:t>
      </w:r>
      <w:r w:rsidR="0083747E">
        <w:fldChar w:fldCharType="end"/>
      </w:r>
      <w:r>
        <w:t xml:space="preserve">. </w:t>
      </w:r>
      <w:r w:rsidRPr="009C5B2F">
        <w:t>World farmgate sturgeon meat prices can vary.</w:t>
      </w:r>
      <w:r>
        <w:t xml:space="preserve"> </w:t>
      </w:r>
      <w:r w:rsidRPr="009C5B2F">
        <w:t>In 20</w:t>
      </w:r>
      <w:r>
        <w:t>22,</w:t>
      </w:r>
      <w:r w:rsidRPr="009C5B2F">
        <w:t xml:space="preserve"> the price for </w:t>
      </w:r>
      <w:r w:rsidRPr="00FB6464">
        <w:rPr>
          <w:rStyle w:val="Emphasis"/>
        </w:rPr>
        <w:t>Acipenseridae</w:t>
      </w:r>
      <w:r w:rsidRPr="009C5B2F">
        <w:t xml:space="preserve"> meat</w:t>
      </w:r>
      <w:r>
        <w:t xml:space="preserve"> fillets</w:t>
      </w:r>
      <w:r w:rsidRPr="009C5B2F">
        <w:t xml:space="preserve"> in</w:t>
      </w:r>
      <w:r>
        <w:t xml:space="preserve"> France was</w:t>
      </w:r>
      <w:r w:rsidRPr="009C5B2F">
        <w:t xml:space="preserve"> </w:t>
      </w:r>
      <w:r>
        <w:t>€15 (</w:t>
      </w:r>
      <w:r w:rsidRPr="009C5B2F">
        <w:t>US$</w:t>
      </w:r>
      <w:r>
        <w:t xml:space="preserve">15.79)/kg and €7.50 (US$7.89)/kg for gutted sturgeon </w:t>
      </w:r>
      <w:r w:rsidR="00D6271F">
        <w:fldChar w:fldCharType="begin"/>
      </w:r>
      <w:r w:rsidR="00D6271F">
        <w:instrText xml:space="preserve"> ADDIN EN.CITE &lt;EndNote&gt;&lt;Cite&gt;&lt;Author&gt;FAO&lt;/Author&gt;&lt;Year&gt;2022&lt;/Year&gt;&lt;RecNum&gt;45515&lt;/RecNum&gt;&lt;IDText&gt;24873&lt;/IDText&gt;&lt;DisplayText&gt;(FAO 2022b)&lt;/DisplayText&gt;&lt;record&gt;&lt;rec-number&gt;45515&lt;/rec-number&gt;&lt;foreign-keys&gt;&lt;key app="EN" db-id="pst5rtr92wfa9cexzel59affvp5zwtats0wa" timestamp="1691628007" guid="cb1788e6-5147-41d0-ac66-78319f0eae19"&gt;45515&lt;/key&gt;&lt;/foreign-keys&gt;&lt;ref-type name="Report"&gt;27&lt;/ref-type&gt;&lt;contributors&gt;&lt;authors&gt;&lt;author&gt;FAO&lt;/author&gt;&lt;/authors&gt;&lt;/contributors&gt;&lt;titles&gt;&lt;title&gt;European Fish Price Report&lt;/title&gt;&lt;/titles&gt;&lt;pages&gt;22&lt;/pages&gt;&lt;number&gt;05/2022&lt;/number&gt;&lt;dates&gt;&lt;year&gt;2022&lt;/year&gt;&lt;/dates&gt;&lt;publisher&gt;Food and Agriculture Organization of the United Nations&lt;/publisher&gt;&lt;orig-pub&gt;\\ACT001CL04FS07\BIOSECURITYDATA$\E Library\Animal Catalogue\F\FAO 2022 EN24873.pdf&lt;/orig-pub&gt;&lt;label&gt;24873&lt;/label&gt;&lt;urls&gt;&lt;/urls&gt;&lt;custom1&gt;sturgeon_BM&lt;/custom1&gt;&lt;electronic-resource-num&gt;https://www.fao.org/3/cc0266en/cc0266en.pdf&lt;/electronic-resource-num&gt;&lt;/record&gt;&lt;/Cite&gt;&lt;/EndNote&gt;</w:instrText>
      </w:r>
      <w:r w:rsidR="00D6271F">
        <w:fldChar w:fldCharType="separate"/>
      </w:r>
      <w:r w:rsidR="00D6271F">
        <w:rPr>
          <w:noProof/>
        </w:rPr>
        <w:t>(FAO 2022b)</w:t>
      </w:r>
      <w:r w:rsidR="00D6271F">
        <w:fldChar w:fldCharType="end"/>
      </w:r>
      <w:r w:rsidRPr="009C5B2F">
        <w:t>.</w:t>
      </w:r>
    </w:p>
    <w:p w14:paraId="78C5BB64" w14:textId="51F5BA2A" w:rsidR="00FE4FD1" w:rsidRPr="0022368D" w:rsidRDefault="00FE4FD1" w:rsidP="00FE4FD1">
      <w:r>
        <w:t xml:space="preserve">Among sturgeon aquaculture rearing technologies, flow‐through (FT) systems were most common in 2016 (36% of facilities), followed by </w:t>
      </w:r>
      <w:r w:rsidR="00F9548A">
        <w:t>recirculating aquaculture systems (</w:t>
      </w:r>
      <w:r>
        <w:t>RAS</w:t>
      </w:r>
      <w:r w:rsidR="00F9548A">
        <w:t>)</w:t>
      </w:r>
      <w:r>
        <w:t xml:space="preserve"> (21%), cages (18%), mix FT/RAS (11%) and ponds (6%)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 xml:space="preserve">. In some countries, sturgeon are commonly reared in earthen ponds </w:t>
      </w:r>
      <w:r w:rsidR="00F9548A">
        <w:t>in</w:t>
      </w:r>
      <w:r>
        <w:t xml:space="preserve"> polyculture with other fish species </w:t>
      </w:r>
      <w:r w:rsidR="00D6271F">
        <w:fldChar w:fldCharType="begin">
          <w:fldData xml:space="preserve">PEVuZE5vdGU+PENpdGU+PEF1dGhvcj5QeWthPC9BdXRob3I+PFllYXI+MjAwMzwvWWVhcj48UmVj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</w:fldData>
        </w:fldChar>
      </w:r>
      <w:r w:rsidR="00D6271F">
        <w:instrText xml:space="preserve"> ADDIN EN.CITE </w:instrText>
      </w:r>
      <w:r w:rsidR="00D6271F">
        <w:fldChar w:fldCharType="begin">
          <w:fldData xml:space="preserve">PEVuZE5vdGU+PENpdGU+PEF1dGhvcj5QeWthPC9BdXRob3I+PFllYXI+MjAwMzwvWWVhcj48UmVj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</w:fldData>
        </w:fldChar>
      </w:r>
      <w:r w:rsidR="00D6271F">
        <w:instrText xml:space="preserve"> ADDIN EN.CITE.DATA </w:instrText>
      </w:r>
      <w:r w:rsidR="00D6271F">
        <w:fldChar w:fldCharType="end"/>
      </w:r>
      <w:r w:rsidR="00D6271F">
        <w:fldChar w:fldCharType="separate"/>
      </w:r>
      <w:r w:rsidR="00D6271F">
        <w:rPr>
          <w:noProof/>
        </w:rPr>
        <w:t>(Patriche et al. 2002; Pyka &amp; Kolman 2003)</w:t>
      </w:r>
      <w:r w:rsidR="00D6271F">
        <w:fldChar w:fldCharType="end"/>
      </w:r>
      <w:r>
        <w:t xml:space="preserve">, but there has also been interest in the polyculture of juvenile sturgeon with other fish species in RAS </w:t>
      </w:r>
      <w:r w:rsidR="00D6271F">
        <w:fldChar w:fldCharType="begin">
          <w:fldData xml:space="preserve">PEVuZE5vdGU+PENpdGU+PEF1dGhvcj5NaWhvYzwvQXV0aG9yPjxZZWFyPjIwMjE8L1llYXI+PFJl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</w:fldData>
        </w:fldChar>
      </w:r>
      <w:r w:rsidR="00D6271F">
        <w:instrText xml:space="preserve"> ADDIN EN.CITE </w:instrText>
      </w:r>
      <w:r w:rsidR="00D6271F">
        <w:fldChar w:fldCharType="begin">
          <w:fldData xml:space="preserve">PEVuZE5vdGU+PENpdGU+PEF1dGhvcj5NaWhvYzwvQXV0aG9yPjxZZWFyPjIwMjE8L1llYXI+PFJl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</w:fldData>
        </w:fldChar>
      </w:r>
      <w:r w:rsidR="00D6271F">
        <w:instrText xml:space="preserve"> ADDIN EN.CITE.DATA </w:instrText>
      </w:r>
      <w:r w:rsidR="00D6271F">
        <w:fldChar w:fldCharType="end"/>
      </w:r>
      <w:r w:rsidR="00D6271F">
        <w:fldChar w:fldCharType="separate"/>
      </w:r>
      <w:r w:rsidR="00D6271F">
        <w:rPr>
          <w:noProof/>
        </w:rPr>
        <w:t>(Dalsgaard et al. 2013; Mihailov et al. 2020; Mihoc et al. 2021; Szczepkowski &amp; Szczepkowska 2006; Thomas et al. 2020)</w:t>
      </w:r>
      <w:r w:rsidR="00D6271F">
        <w:fldChar w:fldCharType="end"/>
      </w:r>
      <w:r>
        <w:t xml:space="preserve">. For example, </w:t>
      </w:r>
      <w:r w:rsidRPr="0073724B">
        <w:rPr>
          <w:rStyle w:val="Emphasis"/>
        </w:rPr>
        <w:t>A</w:t>
      </w:r>
      <w:r>
        <w:rPr>
          <w:rStyle w:val="Emphasis"/>
        </w:rPr>
        <w:t>. </w:t>
      </w:r>
      <w:r w:rsidRPr="0073724B">
        <w:rPr>
          <w:rStyle w:val="Emphasis"/>
        </w:rPr>
        <w:t>baerii</w:t>
      </w:r>
      <w:r>
        <w:t xml:space="preserve"> and </w:t>
      </w:r>
      <w:r w:rsidRPr="0073724B">
        <w:rPr>
          <w:rStyle w:val="Emphasis"/>
        </w:rPr>
        <w:t>A</w:t>
      </w:r>
      <w:r>
        <w:rPr>
          <w:rStyle w:val="Emphasis"/>
        </w:rPr>
        <w:t>. </w:t>
      </w:r>
      <w:r w:rsidRPr="0073724B">
        <w:rPr>
          <w:rStyle w:val="Emphasis"/>
        </w:rPr>
        <w:t>gueldenstaedtii</w:t>
      </w:r>
      <w:r>
        <w:t xml:space="preserve"> were cultured in the same RAS with </w:t>
      </w:r>
      <w:r w:rsidRPr="00771206">
        <w:rPr>
          <w:rStyle w:val="Emphasis"/>
        </w:rPr>
        <w:t>Perca fluviatilis</w:t>
      </w:r>
      <w:r>
        <w:t xml:space="preserve"> (European perch, redfin) and </w:t>
      </w:r>
      <w:r w:rsidRPr="0073724B">
        <w:rPr>
          <w:rStyle w:val="Emphasis"/>
        </w:rPr>
        <w:t>Sander lucioperca</w:t>
      </w:r>
      <w:r>
        <w:t xml:space="preserve"> (pike</w:t>
      </w:r>
      <w:r w:rsidR="008F2A43">
        <w:t>-</w:t>
      </w:r>
      <w:r>
        <w:t xml:space="preserve">perch) </w:t>
      </w:r>
      <w:r w:rsidR="00D6271F">
        <w:fldChar w:fldCharType="begin"/>
      </w:r>
      <w:r w:rsidR="00D6271F">
        <w:instrText xml:space="preserve"> ADDIN EN.CITE &lt;EndNote&gt;&lt;Cite&gt;&lt;Author&gt;Rupp&lt;/Author&gt;&lt;Year&gt;2019&lt;/Year&gt;&lt;RecNum&gt;46741&lt;/RecNum&gt;&lt;IDText&gt;24606&lt;/IDText&gt;&lt;DisplayText&gt;(Rupp et al. 2019)&lt;/DisplayText&gt;&lt;record&gt;&lt;rec-number&gt;46741&lt;/rec-number&gt;&lt;foreign-keys&gt;&lt;key app="EN" db-id="pst5rtr92wfa9cexzel59affvp5zwtats0wa" timestamp="1691628202" guid="95f026fe-6c87-4a94-b8f4-c63474c3ae12"&gt;46741&lt;/key&gt;&lt;/foreign-keys&gt;&lt;ref-type name="Journal Article"&gt;17&lt;/ref-type&gt;&lt;contributors&gt;&lt;authors&gt;&lt;author&gt;Rupp, M.&lt;/author&gt;&lt;author&gt;Pilo, P.&lt;/author&gt;&lt;author&gt;Muller, B.&lt;/author&gt;&lt;author&gt;Knusel, R.&lt;/author&gt;&lt;author&gt;von Siebenthal, B.&lt;/author&gt;&lt;author&gt;Frey, J.&lt;/author&gt;&lt;author&gt;Sindilariu, P.&lt;/author&gt;&lt;author&gt;Schmidt-Posthaus, H.&lt;/author&gt;&lt;/authors&gt;&lt;/contributors&gt;&lt;titles&gt;&lt;title&gt;&lt;style face="normal" font="default" size="100%"&gt;Systemic infection in European perch with thermoadapted virulent &lt;/style&gt;&lt;style face="italic" font="default" size="100%"&gt;Aeromonas salmonicida (Perca fluviatilis)&lt;/style&gt;&lt;/title&gt;&lt;secondary-title&gt;Journal of Fish Diseases&lt;/secondary-title&gt;&lt;/titles&gt;&lt;periodical&gt;&lt;full-title&gt;Journal of Fish Diseases&lt;/full-title&gt;&lt;/periodical&gt;&lt;pages&gt;685-691&lt;/pages&gt;&lt;volume&gt;42&lt;/volume&gt;&lt;keywords&gt;&lt;keyword&gt;Aeromonas salmonicida&lt;/keyword&gt;&lt;keyword&gt;European perch&lt;/keyword&gt;&lt;keyword&gt;pAsa5/pASvirA&lt;/keyword&gt;&lt;keyword&gt;temperature selection&lt;/keyword&gt;&lt;keyword&gt;type three&lt;/keyword&gt;&lt;keyword&gt;secretion system&lt;/keyword&gt;&lt;/keywords&gt;&lt;dates&gt;&lt;year&gt;2019&lt;/year&gt;&lt;/dates&gt;&lt;orig-pub&gt;\\ACT001CL04FS07\BIOSECURITYDATA$\E Library\Animal Catalogue\R\Rupp et al 2019 EN24606.pdf&lt;/orig-pub&gt;&lt;label&gt;24606&lt;/label&gt;&lt;urls&gt;&lt;/urls&gt;&lt;custom1&gt;sturgeon_BM&lt;/custom1&gt;&lt;electronic-resource-num&gt;https://doi.org/10.1111/jfd.12970&lt;/electronic-resource-num&gt;&lt;/record&gt;&lt;/Cite&gt;&lt;/EndNote&gt;</w:instrText>
      </w:r>
      <w:r w:rsidR="00D6271F">
        <w:fldChar w:fldCharType="separate"/>
      </w:r>
      <w:r w:rsidR="00D6271F">
        <w:rPr>
          <w:noProof/>
        </w:rPr>
        <w:t>(Rupp et al. 2019)</w:t>
      </w:r>
      <w:r w:rsidR="00D6271F">
        <w:fldChar w:fldCharType="end"/>
      </w:r>
      <w:r>
        <w:t xml:space="preserve"> and </w:t>
      </w:r>
      <w:r w:rsidRPr="0073724B">
        <w:rPr>
          <w:rStyle w:val="Emphasis"/>
        </w:rPr>
        <w:t>A</w:t>
      </w:r>
      <w:r>
        <w:rPr>
          <w:rStyle w:val="Emphasis"/>
        </w:rPr>
        <w:t xml:space="preserve">. transmontanus </w:t>
      </w:r>
      <w:r w:rsidRPr="0022368D">
        <w:t>has been polycultured with</w:t>
      </w:r>
      <w:r>
        <w:rPr>
          <w:rStyle w:val="Emphasis"/>
        </w:rPr>
        <w:t xml:space="preserve"> </w:t>
      </w:r>
      <w:r w:rsidRPr="00855960">
        <w:rPr>
          <w:rStyle w:val="Emphasis"/>
        </w:rPr>
        <w:t>Oncorhynchus mykiss</w:t>
      </w:r>
      <w:r>
        <w:rPr>
          <w:rStyle w:val="Emphasis"/>
        </w:rPr>
        <w:t xml:space="preserve"> </w:t>
      </w:r>
      <w:r w:rsidRPr="0022368D">
        <w:t xml:space="preserve">(rainbow trout)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22368D">
        <w:t>.</w:t>
      </w:r>
    </w:p>
    <w:p w14:paraId="54B2D760" w14:textId="6631C356" w:rsidR="00FE4FD1" w:rsidRDefault="00FE4FD1" w:rsidP="00FE4FD1">
      <w:r>
        <w:t xml:space="preserve">Due to the length of time to maturity (up to 12 years in some species) and value of sturgeon products, there is an industry incentive to maintain a high health status of cultured sturgeon populations. However, none of the primary viral infections of sturgeon are listed by the World </w:t>
      </w:r>
      <w:r>
        <w:lastRenderedPageBreak/>
        <w:t xml:space="preserve">Organisation for Animal Health (WOAH) or European Union legislation, and therefore, there is a lack of regular screening for these diseases </w:t>
      </w:r>
      <w:r w:rsidR="00D6271F">
        <w:fldChar w:fldCharType="begin"/>
      </w:r>
      <w:r w:rsidR="00D6271F">
        <w:instrText xml:space="preserve"> ADDIN EN.CITE &lt;EndNote&gt;&lt;Cite&gt;&lt;Author&gt;Axen&lt;/Author&gt;&lt;Year&gt;2018&lt;/Year&gt;&lt;RecNum&gt;45405&lt;/RecNum&gt;&lt;IDText&gt;24500&lt;/IDText&gt;&lt;DisplayText&gt;(Axen, Vendramin &amp;amp; Toffan 2018)&lt;/DisplayText&gt;&lt;record&gt;&lt;rec-number&gt;45405&lt;/rec-number&gt;&lt;foreign-keys&gt;&lt;key app="EN" db-id="pst5rtr92wfa9cexzel59affvp5zwtats0wa" timestamp="1691627987" guid="33451d40-2aad-43a9-8c3a-0896e7108d77"&gt;45405&lt;/key&gt;&lt;/foreign-keys&gt;&lt;ref-type name="Journal Article"&gt;17&lt;/ref-type&gt;&lt;contributors&gt;&lt;authors&gt;&lt;author&gt;Axen,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D6271F">
        <w:fldChar w:fldCharType="separate"/>
      </w:r>
      <w:r w:rsidR="00D6271F">
        <w:rPr>
          <w:noProof/>
        </w:rPr>
        <w:t>(Axen, Vendramin &amp; Toffan 2018)</w:t>
      </w:r>
      <w:r w:rsidR="00D6271F">
        <w:fldChar w:fldCharType="end"/>
      </w:r>
      <w:r>
        <w:t xml:space="preserve">. This has resulted in poorly implemented translocation controls and contributed to the spread of disease agents through subclinically infected animals </w:t>
      </w:r>
      <w:r w:rsidR="00D6271F">
        <w:fldChar w:fldCharType="begin"/>
      </w:r>
      <w:r w:rsidR="00D6271F">
        <w:instrText xml:space="preserve"> ADDIN EN.CITE &lt;EndNote&gt;&lt;Cite&gt;&lt;Author&gt;Axen&lt;/Author&gt;&lt;Year&gt;2018&lt;/Year&gt;&lt;RecNum&gt;45405&lt;/RecNum&gt;&lt;IDText&gt;24500&lt;/IDText&gt;&lt;DisplayText&gt;(Axen, Vendramin &amp;amp; Toffan 2018)&lt;/DisplayText&gt;&lt;record&gt;&lt;rec-number&gt;45405&lt;/rec-number&gt;&lt;foreign-keys&gt;&lt;key app="EN" db-id="pst5rtr92wfa9cexzel59affvp5zwtats0wa" timestamp="1691627987" guid="33451d40-2aad-43a9-8c3a-0896e7108d77"&gt;45405&lt;/key&gt;&lt;/foreign-keys&gt;&lt;ref-type name="Journal Article"&gt;17&lt;/ref-type&gt;&lt;contributors&gt;&lt;authors&gt;&lt;author&gt;Axen,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D6271F">
        <w:fldChar w:fldCharType="separate"/>
      </w:r>
      <w:r w:rsidR="00D6271F">
        <w:rPr>
          <w:noProof/>
        </w:rPr>
        <w:t>(Axen, Vendramin &amp; Toffan 2018)</w:t>
      </w:r>
      <w:r w:rsidR="00D6271F">
        <w:fldChar w:fldCharType="end"/>
      </w:r>
      <w:r>
        <w:t>.</w:t>
      </w:r>
    </w:p>
    <w:p w14:paraId="62F6E43A" w14:textId="21D597C8" w:rsidR="00E72F3B" w:rsidRDefault="00E72F3B" w:rsidP="00E72F3B">
      <w:pPr>
        <w:pStyle w:val="Heading4"/>
      </w:pPr>
      <w:r w:rsidRPr="00877334">
        <w:rPr>
          <w:rStyle w:val="Emphasis"/>
        </w:rPr>
        <w:t>Acipenser baerii</w:t>
      </w:r>
      <w:r>
        <w:rPr>
          <w:rStyle w:val="Emphasis"/>
        </w:rPr>
        <w:t xml:space="preserve"> </w:t>
      </w:r>
      <w:r w:rsidRPr="00F05414">
        <w:t>(</w:t>
      </w:r>
      <w:r w:rsidRPr="00E72F3B">
        <w:t>Siberian</w:t>
      </w:r>
      <w:r w:rsidRPr="00BD434E">
        <w:rPr>
          <w:i/>
        </w:rPr>
        <w:t xml:space="preserve"> </w:t>
      </w:r>
      <w:r w:rsidRPr="00BD434E">
        <w:t>sturgeon</w:t>
      </w:r>
      <w:r>
        <w:t>) aquaculture</w:t>
      </w:r>
    </w:p>
    <w:p w14:paraId="1A2CA15C" w14:textId="130D80B2" w:rsidR="00E72F3B" w:rsidRPr="00E72F3B" w:rsidRDefault="00F351EC" w:rsidP="00E72F3B">
      <w:bookmarkStart w:id="42" w:name="_Hlk114493290"/>
      <w:r w:rsidRPr="00832B1D">
        <w:rPr>
          <w:rStyle w:val="Emphasis"/>
        </w:rPr>
        <w:t>A. baerii</w:t>
      </w:r>
      <w:r>
        <w:t xml:space="preserve"> dominates both caviar and meat production. In 202</w:t>
      </w:r>
      <w:r w:rsidR="00404BD7">
        <w:t>1</w:t>
      </w:r>
      <w:r>
        <w:t xml:space="preserve">, </w:t>
      </w:r>
      <w:r w:rsidRPr="00877334">
        <w:rPr>
          <w:rStyle w:val="Emphasis"/>
        </w:rPr>
        <w:t>A. baerii</w:t>
      </w:r>
      <w:r>
        <w:t xml:space="preserve"> global aquaculture </w:t>
      </w:r>
      <w:r w:rsidR="00E22692">
        <w:t xml:space="preserve">meat </w:t>
      </w:r>
      <w:r>
        <w:t xml:space="preserve">production was </w:t>
      </w:r>
      <w:r w:rsidR="00404BD7">
        <w:t>350</w:t>
      </w:r>
      <w:r w:rsidR="007E0FEC">
        <w:t> </w:t>
      </w:r>
      <w:r>
        <w:t>tonnes (live weight), valued at US$</w:t>
      </w:r>
      <w:r w:rsidR="00057CBC">
        <w:t>2.7</w:t>
      </w:r>
      <w:r w:rsidR="0083747E">
        <w:t> </w:t>
      </w:r>
      <w:r>
        <w:t xml:space="preserve">million </w:t>
      </w:r>
      <w:r w:rsidR="00D6271F">
        <w:fldChar w:fldCharType="begin"/>
      </w:r>
      <w:r w:rsidR="00DE5042">
        <w:instrText xml:space="preserve"> ADDIN EN.CITE &lt;EndNote&gt;&lt;Cite&gt;&lt;Author&gt;FAO&lt;/Author&gt;&lt;Year&gt;2022&lt;/Year&gt;&lt;RecNum&gt;22637&lt;/RecNum&gt;&lt;IDText&gt;24517&lt;/IDText&gt;&lt;DisplayText&gt;(FAO 2022c)&lt;/DisplayText&gt;&lt;record&gt;&lt;rec-number&gt;22637&lt;/rec-number&gt;&lt;foreign-keys&gt;&lt;key app="EN" db-id="pst5rtr92wfa9cexzel59affvp5zwtats0wa" timestamp="1691624753" guid="0ca8203c-ff1f-4eb6-a4f9-6687c7c9e93c"&gt;22637&lt;/key&gt;&lt;/foreign-keys&gt;&lt;ref-type name="Web Page"&gt;12&lt;/ref-type&gt;&lt;contributors&gt;&lt;authors&gt;&lt;author&gt;FAO&lt;/author&gt;&lt;/authors&gt;&lt;/contributors&gt;&lt;titles&gt;&lt;title&gt;Fisheries and Aquaculture: All statistical collections&lt;/title&gt;&lt;/titles&gt;&lt;dates&gt;&lt;year&gt;2022&lt;/year&gt;&lt;pub-dates&gt;&lt;date&gt;25 February 2022&lt;/date&gt;&lt;/pub-dates&gt;&lt;/dates&gt;&lt;pub-location&gt;Rome&lt;/pub-location&gt;&lt;publisher&gt;Fisheries and Aquaculture Division [online]&lt;/publisher&gt;&lt;label&gt;24517&lt;/label&gt;&lt;urls&gt;&lt;/urls&gt;&lt;custom1&gt;Sturgeon_BM&lt;/custom1&gt;&lt;electronic-resource-num&gt;https://www.fao.org/fishery/statistics-query/en/global_production/global_production_quantity&lt;/electronic-resource-num&gt;&lt;/record&gt;&lt;/Cite&gt;&lt;/EndNote&gt;</w:instrText>
      </w:r>
      <w:r w:rsidR="00D6271F">
        <w:fldChar w:fldCharType="separate"/>
      </w:r>
      <w:r w:rsidR="00D6271F">
        <w:rPr>
          <w:noProof/>
        </w:rPr>
        <w:t>(FAO 2022c)</w:t>
      </w:r>
      <w:r w:rsidR="00D6271F">
        <w:fldChar w:fldCharType="end"/>
      </w:r>
      <w:r>
        <w:t xml:space="preserve">. </w:t>
      </w:r>
      <w:r w:rsidR="00FA007F">
        <w:t xml:space="preserve">The </w:t>
      </w:r>
      <w:r w:rsidR="00FA007F" w:rsidRPr="00FA007F">
        <w:t xml:space="preserve">Food and Agriculture Organization of the United Nations </w:t>
      </w:r>
      <w:r w:rsidR="00FA007F">
        <w:t>(</w:t>
      </w:r>
      <w:r>
        <w:t>FAO</w:t>
      </w:r>
      <w:r w:rsidR="00FA007F">
        <w:t>)</w:t>
      </w:r>
      <w:r>
        <w:t xml:space="preserve"> reports countries that farm this species </w:t>
      </w:r>
      <w:r w:rsidR="001F0C5E">
        <w:t xml:space="preserve">for meat </w:t>
      </w:r>
      <w:r>
        <w:t xml:space="preserve">include Belarus, Bulgaria, Cyprus, Spain and Uruguay </w:t>
      </w:r>
      <w:r w:rsidR="00D6271F">
        <w:fldChar w:fldCharType="begin"/>
      </w:r>
      <w:r w:rsidR="00D6271F">
        <w:instrText xml:space="preserve"> ADDIN EN.CITE &lt;EndNote&gt;&lt;Cite&gt;&lt;Author&gt;FAO&lt;/Author&gt;&lt;Year&gt;2022&lt;/Year&gt;&lt;RecNum&gt;22636&lt;/RecNum&gt;&lt;IDText&gt;24516&lt;/IDText&gt;&lt;DisplayText&gt;(FAO 2022a)&lt;/DisplayText&gt;&lt;record&gt;&lt;rec-number&gt;22636&lt;/rec-number&gt;&lt;foreign-keys&gt;&lt;key app="EN" db-id="pst5rtr92wfa9cexzel59affvp5zwtats0wa" timestamp="1691624753" guid="4ed366d7-d495-4b65-8805-88199f50549b"&gt;22636&lt;/key&gt;&lt;/foreign-keys&gt;&lt;ref-type name="Web Page"&gt;12&lt;/ref-type&gt;&lt;contributors&gt;&lt;authors&gt;&lt;author&gt;FAO&lt;/author&gt;&lt;/authors&gt;&lt;/contributors&gt;&lt;titles&gt;&lt;title&gt;&lt;style face="italic" font="default" size="100%"&gt;Acipenser baerii&lt;/style&gt;&lt;style face="normal" font="default" size="100%"&gt; Brandt,1869.&lt;/style&gt;&lt;/title&gt;&lt;/titles&gt;&lt;dates&gt;&lt;year&gt;2022&lt;/year&gt;&lt;pub-dates&gt;&lt;date&gt;25 February 2022&lt;/date&gt;&lt;/pub-dates&gt;&lt;/dates&gt;&lt;pub-location&gt;Rome&lt;/pub-location&gt;&lt;publisher&gt;Fisheries and Aquaculture Division [online]&lt;/publisher&gt;&lt;label&gt;24516&lt;/label&gt;&lt;urls&gt;&lt;/urls&gt;&lt;custom1&gt;Sturgeon_BM&lt;/custom1&gt;&lt;electronic-resource-num&gt;https://www.fao.org/fishery/en/aqspecies/2879&lt;/electronic-resource-num&gt;&lt;/record&gt;&lt;/Cite&gt;&lt;/EndNote&gt;</w:instrText>
      </w:r>
      <w:r w:rsidR="00D6271F">
        <w:fldChar w:fldCharType="separate"/>
      </w:r>
      <w:r w:rsidR="00D6271F">
        <w:rPr>
          <w:noProof/>
        </w:rPr>
        <w:t>(FAO 2022a)</w:t>
      </w:r>
      <w:r w:rsidR="00D6271F">
        <w:fldChar w:fldCharType="end"/>
      </w:r>
      <w:r>
        <w:t xml:space="preserve">. It should be noted that data </w:t>
      </w:r>
      <w:r w:rsidR="001F0C5E">
        <w:t>may</w:t>
      </w:r>
      <w:r>
        <w:t xml:space="preserve"> </w:t>
      </w:r>
      <w:r w:rsidR="00D850AE">
        <w:t>not be</w:t>
      </w:r>
      <w:r>
        <w:t xml:space="preserve"> available for all sturgeon producing countries from the FAO. </w:t>
      </w:r>
      <w:r w:rsidR="00E22692">
        <w:t xml:space="preserve">According to CITES, </w:t>
      </w:r>
      <w:r w:rsidR="007C5352">
        <w:t xml:space="preserve">81.1 tonnes of </w:t>
      </w:r>
      <w:r w:rsidR="007C5352" w:rsidRPr="00832B1D">
        <w:rPr>
          <w:rStyle w:val="Emphasis"/>
        </w:rPr>
        <w:t>A. baerii</w:t>
      </w:r>
      <w:r w:rsidR="007C5352">
        <w:t xml:space="preserve"> caviar was traded in 2022 and </w:t>
      </w:r>
      <w:r w:rsidR="00495D89">
        <w:t>80.6</w:t>
      </w:r>
      <w:r w:rsidR="00E22692">
        <w:t xml:space="preserve"> tonnes in 2021 and it was farmed in Austria, Armenia, </w:t>
      </w:r>
      <w:r w:rsidR="00E22692" w:rsidRPr="009F300F">
        <w:t>Belarus, Belgium, Bulgaria, China, Finland, France, Germany, Greece, Hungary, Islamic Republic of Iran, Italy, Latvia, Japan, Madagascar, Netherlands, Poland, the Russian Federation, Spain and Uruguay</w:t>
      </w:r>
      <w:r w:rsidR="00E22692">
        <w:t xml:space="preserve"> </w:t>
      </w:r>
      <w:r w:rsidR="00D6271F">
        <w:fldChar w:fldCharType="begin"/>
      </w:r>
      <w:r w:rsidR="00D6271F">
        <w:instrText xml:space="preserve"> ADDIN EN.CITE &lt;EndNote&gt;&lt;Cite&gt;&lt;Author&gt;CITES&lt;/Author&gt;&lt;Year&gt;2023&lt;/Year&gt;&lt;RecNum&gt;46282&lt;/RecNum&gt;&lt;IDText&gt;24522&lt;/IDText&gt;&lt;DisplayText&gt;(CITES 2023)&lt;/DisplayText&gt;&lt;record&gt;&lt;rec-number&gt;46282&lt;/rec-number&gt;&lt;foreign-keys&gt;&lt;key app="EN" db-id="pst5rtr92wfa9cexzel59affvp5zwtats0wa" timestamp="1691628137" guid="dfede315-c55f-4726-92f7-ffc430357e08"&gt;46282&lt;/key&gt;&lt;/foreign-keys&gt;&lt;ref-type name="Online Database"&gt;45&lt;/ref-type&gt;&lt;contributors&gt;&lt;authors&gt;&lt;author&gt;CITES&lt;/author&gt;&lt;/authors&gt;&lt;/contributors&gt;&lt;titles&gt;&lt;title&gt;CITES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D6271F">
        <w:fldChar w:fldCharType="separate"/>
      </w:r>
      <w:r w:rsidR="00D6271F">
        <w:rPr>
          <w:noProof/>
        </w:rPr>
        <w:t>(CITES 2023)</w:t>
      </w:r>
      <w:r w:rsidR="00D6271F">
        <w:fldChar w:fldCharType="end"/>
      </w:r>
      <w:r w:rsidR="00E22692">
        <w:t>.</w:t>
      </w:r>
      <w:r>
        <w:t xml:space="preserve"> It typically takes at least </w:t>
      </w:r>
      <w:r w:rsidR="007D5359">
        <w:t>7</w:t>
      </w:r>
      <w:r>
        <w:t xml:space="preserve"> years for female </w:t>
      </w:r>
      <w:r w:rsidRPr="00877334">
        <w:rPr>
          <w:rStyle w:val="Emphasis"/>
        </w:rPr>
        <w:t>A. baerii</w:t>
      </w:r>
      <w:r>
        <w:rPr>
          <w:rStyle w:val="Emphasis"/>
        </w:rPr>
        <w:t xml:space="preserve"> </w:t>
      </w:r>
      <w:r w:rsidRPr="00F351EC">
        <w:t xml:space="preserve">to reach sexual maturity </w:t>
      </w:r>
      <w:r w:rsidR="007D5359">
        <w:t>and 6 years for male</w:t>
      </w:r>
      <w:r w:rsidR="005B3375">
        <w:t>s</w:t>
      </w:r>
      <w:r w:rsidR="007D5359">
        <w:t xml:space="preserve"> </w:t>
      </w:r>
      <w:r w:rsidRPr="00F351EC">
        <w:t xml:space="preserve">but can take 3–4 years under optimal conditions found in a sturgeon farm </w:t>
      </w:r>
      <w:r w:rsidR="00D6271F">
        <w:fldChar w:fldCharType="begin">
          <w:fldData xml:space="preserve">PEVuZE5vdGU+PENpdGU+PEF1dGhvcj5VTk9EQzwvQXV0aG9yPjxZZWFyPjIwMTY8L1llYXI+PFJl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</w:fldData>
        </w:fldChar>
      </w:r>
      <w:r w:rsidR="00D6271F">
        <w:instrText xml:space="preserve"> ADDIN EN.CITE </w:instrText>
      </w:r>
      <w:r w:rsidR="00D6271F">
        <w:fldChar w:fldCharType="begin">
          <w:fldData xml:space="preserve">PEVuZE5vdGU+PENpdGU+PEF1dGhvcj5VTk9EQzwvQXV0aG9yPjxZZWFyPjIwMTY8L1llYXI+PFJl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</w:fldData>
        </w:fldChar>
      </w:r>
      <w:r w:rsidR="00D6271F">
        <w:instrText xml:space="preserve"> ADDIN EN.CITE.DATA </w:instrText>
      </w:r>
      <w:r w:rsidR="00D6271F">
        <w:fldChar w:fldCharType="end"/>
      </w:r>
      <w:r w:rsidR="00D6271F">
        <w:fldChar w:fldCharType="separate"/>
      </w:r>
      <w:r w:rsidR="00D6271F">
        <w:rPr>
          <w:noProof/>
        </w:rPr>
        <w:t>(FAO 2023; Jahrl 2013; UNODC 2016)</w:t>
      </w:r>
      <w:r w:rsidR="00D6271F">
        <w:fldChar w:fldCharType="end"/>
      </w:r>
      <w:r w:rsidRPr="00F351EC">
        <w:t>.</w:t>
      </w:r>
      <w:bookmarkEnd w:id="42"/>
    </w:p>
    <w:p w14:paraId="7C3CC590" w14:textId="2DE902D0" w:rsidR="00E72F3B" w:rsidRDefault="00E72F3B" w:rsidP="00E72F3B">
      <w:pPr>
        <w:pStyle w:val="Heading4"/>
      </w:pPr>
      <w:r w:rsidRPr="00877334">
        <w:rPr>
          <w:rStyle w:val="Emphasis"/>
        </w:rPr>
        <w:t>Huso huso</w:t>
      </w:r>
      <w:r>
        <w:t xml:space="preserve"> (Beluga) aquaculture</w:t>
      </w:r>
    </w:p>
    <w:p w14:paraId="5F1DB8F5" w14:textId="1AF50587" w:rsidR="00E72F3B" w:rsidRPr="00E72F3B" w:rsidRDefault="001F0C5E" w:rsidP="00E72F3B">
      <w:r w:rsidRPr="00877334">
        <w:rPr>
          <w:rStyle w:val="Emphasis"/>
        </w:rPr>
        <w:t>H. huso</w:t>
      </w:r>
      <w:r>
        <w:t xml:space="preserve"> typically produce the most expensive caviar. </w:t>
      </w:r>
      <w:r w:rsidRPr="00653853">
        <w:t xml:space="preserve">According to CITES, </w:t>
      </w:r>
      <w:r w:rsidR="00D015DD">
        <w:t>4.7</w:t>
      </w:r>
      <w:r w:rsidR="00D015DD" w:rsidRPr="00653853">
        <w:t xml:space="preserve"> tonnes of </w:t>
      </w:r>
      <w:r w:rsidR="00D015DD" w:rsidRPr="00653853">
        <w:rPr>
          <w:rStyle w:val="Emphasis"/>
        </w:rPr>
        <w:t>H. huso</w:t>
      </w:r>
      <w:r w:rsidR="00D015DD" w:rsidRPr="00653853">
        <w:t xml:space="preserve"> caviar was traded in 202</w:t>
      </w:r>
      <w:r w:rsidR="00D015DD">
        <w:t xml:space="preserve">2 and </w:t>
      </w:r>
      <w:r w:rsidRPr="00653853">
        <w:t xml:space="preserve">20.8 tonnes in 2021 and it was farmed in Azerbaijan, Belgium, Bulgaria, China, France, Germany, Islamic Republic of Iran, </w:t>
      </w:r>
      <w:r w:rsidR="00F9548A">
        <w:t xml:space="preserve">Italy, </w:t>
      </w:r>
      <w:r w:rsidRPr="00653853">
        <w:t xml:space="preserve">Republic of Moldova and Romania </w:t>
      </w:r>
      <w:r w:rsidR="00D6271F">
        <w:fldChar w:fldCharType="begin"/>
      </w:r>
      <w:r w:rsidR="00D6271F">
        <w:instrText xml:space="preserve"> ADDIN EN.CITE &lt;EndNote&gt;&lt;Cite&gt;&lt;Author&gt;CITES&lt;/Author&gt;&lt;Year&gt;2023&lt;/Year&gt;&lt;RecNum&gt;46282&lt;/RecNum&gt;&lt;IDText&gt;24522&lt;/IDText&gt;&lt;DisplayText&gt;(CITES 2023)&lt;/DisplayText&gt;&lt;record&gt;&lt;rec-number&gt;46282&lt;/rec-number&gt;&lt;foreign-keys&gt;&lt;key app="EN" db-id="pst5rtr92wfa9cexzel59affvp5zwtats0wa" timestamp="1691628137" guid="dfede315-c55f-4726-92f7-ffc430357e08"&gt;46282&lt;/key&gt;&lt;/foreign-keys&gt;&lt;ref-type name="Online Database"&gt;45&lt;/ref-type&gt;&lt;contributors&gt;&lt;authors&gt;&lt;author&gt;CITES&lt;/author&gt;&lt;/authors&gt;&lt;/contributors&gt;&lt;titles&gt;&lt;title&gt;CITES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D6271F">
        <w:fldChar w:fldCharType="separate"/>
      </w:r>
      <w:r w:rsidR="00D6271F">
        <w:rPr>
          <w:noProof/>
        </w:rPr>
        <w:t>(CITES 2023)</w:t>
      </w:r>
      <w:r w:rsidR="00D6271F">
        <w:fldChar w:fldCharType="end"/>
      </w:r>
      <w:r w:rsidRPr="00653853">
        <w:t xml:space="preserve">. FAO reported global </w:t>
      </w:r>
      <w:r w:rsidRPr="00653853">
        <w:rPr>
          <w:rStyle w:val="Emphasis"/>
        </w:rPr>
        <w:t>H. huso</w:t>
      </w:r>
      <w:r w:rsidRPr="00653853">
        <w:t xml:space="preserve"> aquaculture</w:t>
      </w:r>
      <w:r>
        <w:t xml:space="preserve"> meat production peaked in 2010 at 115 tonnes, valued at US$981,000, and in 202</w:t>
      </w:r>
      <w:r w:rsidR="00057CBC">
        <w:t>1</w:t>
      </w:r>
      <w:r w:rsidR="001641FC">
        <w:t xml:space="preserve"> </w:t>
      </w:r>
      <w:r>
        <w:t xml:space="preserve">was </w:t>
      </w:r>
      <w:r w:rsidR="00057CBC">
        <w:t>48</w:t>
      </w:r>
      <w:r>
        <w:t> tonnes (live weight) valued at US$</w:t>
      </w:r>
      <w:r w:rsidR="00057CBC">
        <w:t>367</w:t>
      </w:r>
      <w:r>
        <w:t xml:space="preserve">,000 </w:t>
      </w:r>
      <w:r w:rsidR="00D6271F">
        <w:fldChar w:fldCharType="begin"/>
      </w:r>
      <w:r w:rsidR="00DE5042">
        <w:instrText xml:space="preserve"> ADDIN EN.CITE &lt;EndNote&gt;&lt;Cite&gt;&lt;Author&gt;FAO&lt;/Author&gt;&lt;Year&gt;2022&lt;/Year&gt;&lt;RecNum&gt;22637&lt;/RecNum&gt;&lt;IDText&gt;24517&lt;/IDText&gt;&lt;DisplayText&gt;(FAO 2022c)&lt;/DisplayText&gt;&lt;record&gt;&lt;rec-number&gt;22637&lt;/rec-number&gt;&lt;foreign-keys&gt;&lt;key app="EN" db-id="pst5rtr92wfa9cexzel59affvp5zwtats0wa" timestamp="1691624753" guid="0ca8203c-ff1f-4eb6-a4f9-6687c7c9e93c"&gt;22637&lt;/key&gt;&lt;/foreign-keys&gt;&lt;ref-type name="Web Page"&gt;12&lt;/ref-type&gt;&lt;contributors&gt;&lt;authors&gt;&lt;author&gt;FAO&lt;/author&gt;&lt;/authors&gt;&lt;/contributors&gt;&lt;titles&gt;&lt;title&gt;Fisheries and Aquaculture: All statistical collections&lt;/title&gt;&lt;/titles&gt;&lt;dates&gt;&lt;year&gt;2022&lt;/year&gt;&lt;pub-dates&gt;&lt;date&gt;25 February 2022&lt;/date&gt;&lt;/pub-dates&gt;&lt;/dates&gt;&lt;pub-location&gt;Rome&lt;/pub-location&gt;&lt;publisher&gt;Fisheries and Aquaculture Division [online]&lt;/publisher&gt;&lt;label&gt;24517&lt;/label&gt;&lt;urls&gt;&lt;/urls&gt;&lt;custom1&gt;Sturgeon_BM&lt;/custom1&gt;&lt;electronic-resource-num&gt;https://www.fao.org/fishery/statistics-query/en/global_production/global_production_quantity&lt;/electronic-resource-num&gt;&lt;/record&gt;&lt;/Cite&gt;&lt;/EndNote&gt;</w:instrText>
      </w:r>
      <w:r w:rsidR="00D6271F">
        <w:fldChar w:fldCharType="separate"/>
      </w:r>
      <w:r w:rsidR="00D6271F">
        <w:rPr>
          <w:noProof/>
        </w:rPr>
        <w:t>(FAO 2022c)</w:t>
      </w:r>
      <w:r w:rsidR="00D6271F">
        <w:fldChar w:fldCharType="end"/>
      </w:r>
      <w:r>
        <w:t xml:space="preserve">. In aquaculture, the male fish typically reach maturity at 5–8 years of age, while females are at maturity around 9–12 years of age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w:t>
      </w:r>
    </w:p>
    <w:p w14:paraId="088A9541" w14:textId="77777777" w:rsidR="00E72F3B" w:rsidRPr="00E72F3B" w:rsidRDefault="00E72F3B" w:rsidP="00E72F3B">
      <w:pPr>
        <w:pStyle w:val="Heading4"/>
      </w:pPr>
      <w:r w:rsidRPr="00E72F3B">
        <w:t>Potential sturgeon aquaculture industry in Australia</w:t>
      </w:r>
    </w:p>
    <w:p w14:paraId="680F84FC" w14:textId="72754971" w:rsidR="00E72F3B" w:rsidRDefault="00E72F3B" w:rsidP="00E72F3B">
      <w:r>
        <w:t xml:space="preserve">Live sturgeon or their reproductive material are currently not permitted import into Australia, therefore there is no existing sturgeon meat or caviar industry in this country. </w:t>
      </w:r>
      <w:r w:rsidRPr="00452FFA">
        <w:t xml:space="preserve">All consumption of caviar in Australia is from imports. The value of caviar imports </w:t>
      </w:r>
      <w:r w:rsidR="00EF5D2F">
        <w:t xml:space="preserve">into </w:t>
      </w:r>
      <w:r w:rsidR="00EF5D2F" w:rsidRPr="00452FFA">
        <w:t xml:space="preserve">Australia </w:t>
      </w:r>
      <w:r w:rsidRPr="00452FFA">
        <w:t xml:space="preserve">increased from </w:t>
      </w:r>
      <w:r>
        <w:t>A</w:t>
      </w:r>
      <w:r w:rsidRPr="00452FFA">
        <w:t>$2.1</w:t>
      </w:r>
      <w:r>
        <w:t> </w:t>
      </w:r>
      <w:r w:rsidRPr="00452FFA">
        <w:t xml:space="preserve">million in 2012 to </w:t>
      </w:r>
      <w:r>
        <w:t>A</w:t>
      </w:r>
      <w:r w:rsidRPr="00452FFA">
        <w:t>$</w:t>
      </w:r>
      <w:r w:rsidR="000764B5">
        <w:t>4.9</w:t>
      </w:r>
      <w:r>
        <w:t> </w:t>
      </w:r>
      <w:r w:rsidRPr="00452FFA">
        <w:t>million in 20</w:t>
      </w:r>
      <w:r>
        <w:t>2</w:t>
      </w:r>
      <w:r w:rsidR="000764B5">
        <w:t>2</w:t>
      </w:r>
      <w:r>
        <w:t xml:space="preserve"> </w:t>
      </w:r>
      <w:r w:rsidR="00DE5042">
        <w:fldChar w:fldCharType="begin"/>
      </w:r>
      <w:r w:rsidR="00DE5042">
        <w:instrText xml:space="preserve"> ADDIN EN.CITE &lt;EndNote&gt;&lt;Cite&gt;&lt;Author&gt;ABS&lt;/Author&gt;&lt;Year&gt;2023&lt;/Year&gt;&lt;RecNum&gt;45522&lt;/RecNum&gt;&lt;DisplayText&gt;(ABS 2023)&lt;/DisplayText&gt;&lt;record&gt;&lt;rec-number&gt;45522&lt;/rec-number&gt;&lt;foreign-keys&gt;&lt;key app="EN" db-id="pst5rtr92wfa9cexzel59affvp5zwtats0wa" timestamp="1691628008" guid="2a3d45e2-9678-4018-98e1-e4ed57505c78"&gt;45522&lt;/key&gt;&lt;/foreign-keys&gt;&lt;ref-type name="Online Database"&gt;45&lt;/ref-type&gt;&lt;contributors&gt;&lt;authors&gt;&lt;author&gt;ABS&lt;/author&gt;&lt;/authors&gt;&lt;/contributors&gt;&lt;titles&gt;&lt;title&gt;International Trade in Goods and Services, Australia&lt;/title&gt;&lt;/titles&gt;&lt;dates&gt;&lt;year&gt;2023&lt;/year&gt;&lt;pub-dates&gt;&lt;date&gt;7 March 2022&lt;/date&gt;&lt;/pub-dates&gt;&lt;/dates&gt;&lt;pub-location&gt;Australia&lt;/pub-location&gt;&lt;publisher&gt;Australian Bureau of Statistics&lt;/publisher&gt;&lt;orig-pub&gt;https://www.dfat.gov.au/trade/trade-and-investment-data-information-and-publications/trade-statistics/trade-statistical-pivot-tables&lt;/orig-pub&gt;&lt;label&gt;24524&lt;/label&gt;&lt;urls&gt;&lt;/urls&gt;&lt;custom1&gt;Sturgeon_BM&lt;/custom1&gt;&lt;electronic-resource-num&gt;https://www.abs.gov.au/statistics/economy/international-trade/international-trade-goods-and-services-australia/jan-2022&lt;/electronic-resource-num&gt;&lt;/record&gt;&lt;/Cite&gt;&lt;/EndNote&gt;</w:instrText>
      </w:r>
      <w:r w:rsidR="00DE5042">
        <w:fldChar w:fldCharType="separate"/>
      </w:r>
      <w:r w:rsidR="00DE5042">
        <w:rPr>
          <w:noProof/>
        </w:rPr>
        <w:t>(ABS 2023)</w:t>
      </w:r>
      <w:r w:rsidR="00DE5042">
        <w:fldChar w:fldCharType="end"/>
      </w:r>
      <w:r w:rsidRPr="00452FFA">
        <w:t xml:space="preserve">. </w:t>
      </w:r>
      <w:r>
        <w:t xml:space="preserve">According to CITES, Australia imported </w:t>
      </w:r>
      <w:r w:rsidR="0099678C">
        <w:t xml:space="preserve">9 tonnes of caviar in 2022 and </w:t>
      </w:r>
      <w:r w:rsidR="00AF0D71">
        <w:t>5</w:t>
      </w:r>
      <w:r w:rsidR="0099678C">
        <w:t>.8</w:t>
      </w:r>
      <w:r>
        <w:t> tonnes in 202</w:t>
      </w:r>
      <w:r w:rsidR="00AF0D71">
        <w:t>1</w:t>
      </w:r>
      <w:r>
        <w:t xml:space="preserve"> </w:t>
      </w:r>
      <w:r w:rsidR="00D6271F">
        <w:fldChar w:fldCharType="begin"/>
      </w:r>
      <w:r w:rsidR="00D6271F">
        <w:instrText xml:space="preserve"> ADDIN EN.CITE &lt;EndNote&gt;&lt;Cite&gt;&lt;Author&gt;CITES&lt;/Author&gt;&lt;Year&gt;2023&lt;/Year&gt;&lt;RecNum&gt;46282&lt;/RecNum&gt;&lt;IDText&gt;24522&lt;/IDText&gt;&lt;DisplayText&gt;(CITES 2023)&lt;/DisplayText&gt;&lt;record&gt;&lt;rec-number&gt;46282&lt;/rec-number&gt;&lt;foreign-keys&gt;&lt;key app="EN" db-id="pst5rtr92wfa9cexzel59affvp5zwtats0wa" timestamp="1691628137" guid="dfede315-c55f-4726-92f7-ffc430357e08"&gt;46282&lt;/key&gt;&lt;/foreign-keys&gt;&lt;ref-type name="Online Database"&gt;45&lt;/ref-type&gt;&lt;contributors&gt;&lt;authors&gt;&lt;author&gt;CITES&lt;/author&gt;&lt;/authors&gt;&lt;/contributors&gt;&lt;titles&gt;&lt;title&gt;CITES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D6271F">
        <w:fldChar w:fldCharType="separate"/>
      </w:r>
      <w:r w:rsidR="00D6271F">
        <w:rPr>
          <w:noProof/>
        </w:rPr>
        <w:t>(CITES 2023)</w:t>
      </w:r>
      <w:r w:rsidR="00D6271F">
        <w:fldChar w:fldCharType="end"/>
      </w:r>
      <w:r>
        <w:t xml:space="preserve">. The caviar was predominantly produced by </w:t>
      </w:r>
      <w:r w:rsidRPr="00832B1D">
        <w:rPr>
          <w:rStyle w:val="Emphasis"/>
        </w:rPr>
        <w:t>A. baerii</w:t>
      </w:r>
      <w:r>
        <w:t xml:space="preserve">, </w:t>
      </w:r>
      <w:r w:rsidRPr="00832B1D">
        <w:rPr>
          <w:rStyle w:val="Emphasis"/>
        </w:rPr>
        <w:t>A</w:t>
      </w:r>
      <w:r>
        <w:rPr>
          <w:rStyle w:val="Emphasis"/>
        </w:rPr>
        <w:t>.</w:t>
      </w:r>
      <w:r w:rsidRPr="00832B1D">
        <w:rPr>
          <w:rStyle w:val="Emphasis"/>
        </w:rPr>
        <w:t> gueldenstaedtii</w:t>
      </w:r>
      <w:r>
        <w:t>,</w:t>
      </w:r>
      <w:r w:rsidR="0099678C">
        <w:t xml:space="preserve"> </w:t>
      </w:r>
      <w:r w:rsidR="00F70D9E" w:rsidRPr="00F70D9E">
        <w:rPr>
          <w:rStyle w:val="Emphasis"/>
        </w:rPr>
        <w:t>A. transmontanus</w:t>
      </w:r>
      <w:r w:rsidR="00F70D9E">
        <w:t xml:space="preserve">, </w:t>
      </w:r>
      <w:r w:rsidR="0099678C" w:rsidRPr="0099678C">
        <w:rPr>
          <w:rStyle w:val="Emphasis"/>
        </w:rPr>
        <w:t>Acipenser</w:t>
      </w:r>
      <w:r>
        <w:t xml:space="preserve"> hybrid</w:t>
      </w:r>
      <w:r w:rsidR="0099678C">
        <w:t>s</w:t>
      </w:r>
      <w:r>
        <w:t xml:space="preserve"> and </w:t>
      </w:r>
      <w:r w:rsidRPr="00832B1D">
        <w:rPr>
          <w:rStyle w:val="Emphasis"/>
        </w:rPr>
        <w:t>H</w:t>
      </w:r>
      <w:r>
        <w:rPr>
          <w:rStyle w:val="Emphasis"/>
        </w:rPr>
        <w:t>. huso</w:t>
      </w:r>
      <w:r>
        <w:t xml:space="preserve"> </w:t>
      </w:r>
      <w:r w:rsidR="00D6271F">
        <w:fldChar w:fldCharType="begin"/>
      </w:r>
      <w:r w:rsidR="00D6271F">
        <w:instrText xml:space="preserve"> ADDIN EN.CITE &lt;EndNote&gt;&lt;Cite&gt;&lt;Author&gt;CITES&lt;/Author&gt;&lt;Year&gt;2023&lt;/Year&gt;&lt;RecNum&gt;46282&lt;/RecNum&gt;&lt;IDText&gt;24522&lt;/IDText&gt;&lt;DisplayText&gt;(CITES 2023)&lt;/DisplayText&gt;&lt;record&gt;&lt;rec-number&gt;46282&lt;/rec-number&gt;&lt;foreign-keys&gt;&lt;key app="EN" db-id="pst5rtr92wfa9cexzel59affvp5zwtats0wa" timestamp="1691628137" guid="dfede315-c55f-4726-92f7-ffc430357e08"&gt;46282&lt;/key&gt;&lt;/foreign-keys&gt;&lt;ref-type name="Online Database"&gt;45&lt;/ref-type&gt;&lt;contributors&gt;&lt;authors&gt;&lt;author&gt;CITES&lt;/author&gt;&lt;/authors&gt;&lt;/contributors&gt;&lt;titles&gt;&lt;title&gt;CITES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D6271F">
        <w:fldChar w:fldCharType="separate"/>
      </w:r>
      <w:r w:rsidR="00D6271F">
        <w:rPr>
          <w:noProof/>
        </w:rPr>
        <w:t>(CITES 2023)</w:t>
      </w:r>
      <w:r w:rsidR="00D6271F">
        <w:fldChar w:fldCharType="end"/>
      </w:r>
      <w:r>
        <w:t xml:space="preserve">. </w:t>
      </w:r>
      <w:r w:rsidRPr="00452FFA">
        <w:t>Australian import</w:t>
      </w:r>
      <w:r w:rsidR="008B3051">
        <w:t xml:space="preserve">ed only </w:t>
      </w:r>
      <w:r w:rsidR="0099678C">
        <w:t>3.4</w:t>
      </w:r>
      <w:r w:rsidR="008B3051">
        <w:t> kg of sturgeon meat in 202</w:t>
      </w:r>
      <w:r w:rsidR="0099678C">
        <w:t>2</w:t>
      </w:r>
      <w:r w:rsidRPr="00452FFA">
        <w:t xml:space="preserve"> </w:t>
      </w:r>
      <w:r w:rsidR="008B3051">
        <w:t xml:space="preserve">from </w:t>
      </w:r>
      <w:r w:rsidR="008B3051" w:rsidRPr="00832B1D">
        <w:rPr>
          <w:rStyle w:val="Emphasis"/>
        </w:rPr>
        <w:t>A. baerii</w:t>
      </w:r>
      <w:r w:rsidR="008B3051">
        <w:t xml:space="preserve"> </w:t>
      </w:r>
      <w:r w:rsidR="00D6271F">
        <w:fldChar w:fldCharType="begin"/>
      </w:r>
      <w:r w:rsidR="00D6271F">
        <w:instrText xml:space="preserve"> ADDIN EN.CITE &lt;EndNote&gt;&lt;Cite&gt;&lt;Author&gt;CITES&lt;/Author&gt;&lt;Year&gt;2023&lt;/Year&gt;&lt;RecNum&gt;46282&lt;/RecNum&gt;&lt;IDText&gt;24522&lt;/IDText&gt;&lt;DisplayText&gt;(CITES 2023)&lt;/DisplayText&gt;&lt;record&gt;&lt;rec-number&gt;46282&lt;/rec-number&gt;&lt;foreign-keys&gt;&lt;key app="EN" db-id="pst5rtr92wfa9cexzel59affvp5zwtats0wa" timestamp="1691628137" guid="dfede315-c55f-4726-92f7-ffc430357e08"&gt;46282&lt;/key&gt;&lt;/foreign-keys&gt;&lt;ref-type name="Online Database"&gt;45&lt;/ref-type&gt;&lt;contributors&gt;&lt;authors&gt;&lt;author&gt;CITES&lt;/author&gt;&lt;/authors&gt;&lt;/contributors&gt;&lt;titles&gt;&lt;title&gt;CITES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D6271F">
        <w:fldChar w:fldCharType="separate"/>
      </w:r>
      <w:r w:rsidR="00D6271F">
        <w:rPr>
          <w:noProof/>
        </w:rPr>
        <w:t>(CITES 2023)</w:t>
      </w:r>
      <w:r w:rsidR="00D6271F">
        <w:fldChar w:fldCharType="end"/>
      </w:r>
      <w:r w:rsidR="008B3051">
        <w:t>.</w:t>
      </w:r>
    </w:p>
    <w:p w14:paraId="366D98E1" w14:textId="088F6BC0" w:rsidR="00E72F3B" w:rsidRDefault="00E72F3B" w:rsidP="00E72F3B">
      <w:r>
        <w:t xml:space="preserve">The </w:t>
      </w:r>
      <w:r w:rsidR="008B3051">
        <w:t xml:space="preserve">market for caviar in </w:t>
      </w:r>
      <w:r>
        <w:t xml:space="preserve">Australia is currently relatively small so domestic producers would initially be highly dependent on the export market to achieve growth in production </w:t>
      </w:r>
      <w:r w:rsidR="00D6271F">
        <w:fldChar w:fldCharType="begin"/>
      </w:r>
      <w:r w:rsidR="00D6271F">
        <w:instrText xml:space="preserve"> ADDIN EN.CITE &lt;EndNote&gt;&lt;Cite&gt;&lt;Author&gt;ABARES&lt;/Author&gt;&lt;Year&gt;2017&lt;/Year&gt;&lt;RecNum&gt;46344&lt;/RecNum&gt;&lt;IDText&gt;24842&lt;/IDText&gt;&lt;DisplayText&gt;(ABARES 2017)&lt;/DisplayText&gt;&lt;record&gt;&lt;rec-number&gt;46344&lt;/rec-number&gt;&lt;foreign-keys&gt;&lt;key app="EN" db-id="pst5rtr92wfa9cexzel59affvp5zwtats0wa" timestamp="1691628145" guid="b0d95896-4522-4b19-968a-1d4be1b0851a"&gt;46344&lt;/key&gt;&lt;/foreign-keys&gt;&lt;ref-type name="Report"&gt;27&lt;/ref-type&gt;&lt;contributors&gt;&lt;authors&gt;&lt;author&gt;ABARES&lt;/author&gt;&lt;/authors&gt;&lt;/contributors&gt;&lt;titles&gt;&lt;title&gt;Market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D6271F">
        <w:fldChar w:fldCharType="separate"/>
      </w:r>
      <w:r w:rsidR="00D6271F">
        <w:rPr>
          <w:noProof/>
        </w:rPr>
        <w:t>(ABARES 2017)</w:t>
      </w:r>
      <w:r w:rsidR="00D6271F">
        <w:fldChar w:fldCharType="end"/>
      </w:r>
      <w:r>
        <w:t xml:space="preserve">. Australian exporters have access to world markets and would have a competitive advantage in exporting to countries that have a free trade agreement in force with Australia. Australia has free trade agreements with two major world caviar importers, Japan and the United States of America </w:t>
      </w:r>
      <w:r w:rsidR="00D6271F">
        <w:fldChar w:fldCharType="begin"/>
      </w:r>
      <w:r w:rsidR="00D6271F">
        <w:instrText xml:space="preserve"> ADDIN EN.CITE &lt;EndNote&gt;&lt;Cite&gt;&lt;Author&gt;ABARES&lt;/Author&gt;&lt;Year&gt;2017&lt;/Year&gt;&lt;RecNum&gt;46344&lt;/RecNum&gt;&lt;IDText&gt;24842&lt;/IDText&gt;&lt;DisplayText&gt;(ABARES 2017)&lt;/DisplayText&gt;&lt;record&gt;&lt;rec-number&gt;46344&lt;/rec-number&gt;&lt;foreign-keys&gt;&lt;key app="EN" db-id="pst5rtr92wfa9cexzel59affvp5zwtats0wa" timestamp="1691628145" guid="b0d95896-4522-4b19-968a-1d4be1b0851a"&gt;46344&lt;/key&gt;&lt;/foreign-keys&gt;&lt;ref-type name="Report"&gt;27&lt;/ref-type&gt;&lt;contributors&gt;&lt;authors&gt;&lt;author&gt;ABARES&lt;/author&gt;&lt;/authors&gt;&lt;/contributors&gt;&lt;titles&gt;&lt;title&gt;Market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D6271F">
        <w:fldChar w:fldCharType="separate"/>
      </w:r>
      <w:r w:rsidR="00D6271F">
        <w:rPr>
          <w:noProof/>
        </w:rPr>
        <w:t>(ABARES 2017)</w:t>
      </w:r>
      <w:r w:rsidR="00D6271F">
        <w:fldChar w:fldCharType="end"/>
      </w:r>
      <w:r>
        <w:t xml:space="preserve">. Although some market sectors demand wild products, farmed caviar has similar acceptance as wild origin product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w:t>
      </w:r>
    </w:p>
    <w:p w14:paraId="325DD949" w14:textId="2310B2D2" w:rsidR="00AB3102" w:rsidRPr="00AB3102" w:rsidRDefault="00E72F3B" w:rsidP="00A6186F">
      <w:r>
        <w:t xml:space="preserve">The Australian sturgeon aquaculture industry can be established and supplemented with imported stock. This can be achieved through the transport of live sturgeon or their reproductive material </w:t>
      </w:r>
      <w:r>
        <w:lastRenderedPageBreak/>
        <w:t xml:space="preserve">which can be sent over long distances with close to 100% survival </w:t>
      </w:r>
      <w:r w:rsidR="00D6271F">
        <w:fldChar w:fldCharType="begin"/>
      </w:r>
      <w:r w:rsidR="00D6271F">
        <w:instrText xml:space="preserve"> ADDIN EN.CITE &lt;EndNote&gt;&lt;Cite&gt;&lt;Author&gt;ABARES&lt;/Author&gt;&lt;Year&gt;2017&lt;/Year&gt;&lt;RecNum&gt;46344&lt;/RecNum&gt;&lt;IDText&gt;24842&lt;/IDText&gt;&lt;DisplayText&gt;(ABARES 2017)&lt;/DisplayText&gt;&lt;record&gt;&lt;rec-number&gt;46344&lt;/rec-number&gt;&lt;foreign-keys&gt;&lt;key app="EN" db-id="pst5rtr92wfa9cexzel59affvp5zwtats0wa" timestamp="1691628145" guid="b0d95896-4522-4b19-968a-1d4be1b0851a"&gt;46344&lt;/key&gt;&lt;/foreign-keys&gt;&lt;ref-type name="Report"&gt;27&lt;/ref-type&gt;&lt;contributors&gt;&lt;authors&gt;&lt;author&gt;ABARES&lt;/author&gt;&lt;/authors&gt;&lt;/contributors&gt;&lt;titles&gt;&lt;title&gt;Market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D6271F">
        <w:fldChar w:fldCharType="separate"/>
      </w:r>
      <w:r w:rsidR="00D6271F">
        <w:rPr>
          <w:noProof/>
        </w:rPr>
        <w:t>(ABARES 2017)</w:t>
      </w:r>
      <w:r w:rsidR="00D6271F">
        <w:fldChar w:fldCharType="end"/>
      </w:r>
      <w:r>
        <w:t xml:space="preserve">. However, the cost structure of a potential Australian-based farm is uncertain, electricity, feed and labour costs are likely to be key cost drivers </w:t>
      </w:r>
      <w:r w:rsidR="00D6271F">
        <w:fldChar w:fldCharType="begin"/>
      </w:r>
      <w:r w:rsidR="00D6271F">
        <w:instrText xml:space="preserve"> ADDIN EN.CITE &lt;EndNote&gt;&lt;Cite&gt;&lt;Author&gt;ABARES&lt;/Author&gt;&lt;Year&gt;2017&lt;/Year&gt;&lt;RecNum&gt;46344&lt;/RecNum&gt;&lt;IDText&gt;24842&lt;/IDText&gt;&lt;DisplayText&gt;(ABARES 2017)&lt;/DisplayText&gt;&lt;record&gt;&lt;rec-number&gt;46344&lt;/rec-number&gt;&lt;foreign-keys&gt;&lt;key app="EN" db-id="pst5rtr92wfa9cexzel59affvp5zwtats0wa" timestamp="1691628145" guid="b0d95896-4522-4b19-968a-1d4be1b0851a"&gt;46344&lt;/key&gt;&lt;/foreign-keys&gt;&lt;ref-type name="Report"&gt;27&lt;/ref-type&gt;&lt;contributors&gt;&lt;authors&gt;&lt;author&gt;ABARES&lt;/author&gt;&lt;/authors&gt;&lt;/contributors&gt;&lt;titles&gt;&lt;title&gt;Market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D6271F">
        <w:fldChar w:fldCharType="separate"/>
      </w:r>
      <w:r w:rsidR="00D6271F">
        <w:rPr>
          <w:noProof/>
        </w:rPr>
        <w:t>(ABARES 2017)</w:t>
      </w:r>
      <w:r w:rsidR="00D6271F">
        <w:fldChar w:fldCharType="end"/>
      </w:r>
      <w:r>
        <w:t>. Further, Australia</w:t>
      </w:r>
      <w:r w:rsidR="000341B3">
        <w:t>’</w:t>
      </w:r>
      <w:r>
        <w:t xml:space="preserve">s high cost of aquaculture production can make competing against low-cost aquaculture-producing countries difficult </w:t>
      </w:r>
      <w:r w:rsidR="00D6271F">
        <w:fldChar w:fldCharType="begin"/>
      </w:r>
      <w:r w:rsidR="00D6271F">
        <w:instrText xml:space="preserve"> ADDIN EN.CITE &lt;EndNote&gt;&lt;Cite&gt;&lt;Author&gt;Curtotti&lt;/Author&gt;&lt;Year&gt;2023&lt;/Year&gt;&lt;RecNum&gt;46338&lt;/RecNum&gt;&lt;IDText&gt;25129&lt;/IDText&gt;&lt;DisplayText&gt;(Curtotti et al. 2023)&lt;/DisplayText&gt;&lt;record&gt;&lt;rec-number&gt;46338&lt;/rec-number&gt;&lt;foreign-keys&gt;&lt;key app="EN" db-id="pst5rtr92wfa9cexzel59affvp5zwtats0wa" timestamp="1691628144" guid="8a8bb3be-fe90-40f7-9355-1ad135ecbb87"&gt;46338&lt;/key&gt;&lt;/foreign-keys&gt;&lt;ref-type name="Report"&gt;27&lt;/ref-type&gt;&lt;contributors&gt;&lt;authors&gt;&lt;author&gt;Curtotti, R.&lt;/author&gt;&lt;author&gt;Dylewski, M.&lt;/author&gt;&lt;author&gt;Cao, A.&lt;/author&gt;&lt;author&gt;Tuynman, H.&lt;/author&gt;&lt;/authors&gt;&lt;tertiary-authors&gt;&lt;author&gt;ABARES&lt;/author&gt;&lt;/tertiary-authors&gt;&lt;/contributors&gt;&lt;titles&gt;&lt;title&gt;Australian fisheries and aquaculture outlook to 2027−28&lt;/title&gt;&lt;/titles&gt;&lt;pages&gt;1-23&lt;/pages&gt;&lt;dates&gt;&lt;year&gt;2023&lt;/year&gt;&lt;/dates&gt;&lt;pub-location&gt;Canberra&lt;/pub-location&gt;&lt;publisher&gt;ABARES&lt;/publisher&gt;&lt;orig-pub&gt;\\ACT001CL04FS07\BIOSECURITYDATA$\E Library\Animal Catalogue\C\Curtotti et al 2023 EN25129.pdf&lt;/orig-pub&gt;&lt;label&gt;25129&lt;/label&gt;&lt;urls&gt;&lt;/urls&gt;&lt;electronic-resource-num&gt;https://doi.org/10.25814/vzbj-nw33&lt;/electronic-resource-num&gt;&lt;/record&gt;&lt;/Cite&gt;&lt;/EndNote&gt;</w:instrText>
      </w:r>
      <w:r w:rsidR="00D6271F">
        <w:fldChar w:fldCharType="separate"/>
      </w:r>
      <w:r w:rsidR="00D6271F">
        <w:rPr>
          <w:noProof/>
        </w:rPr>
        <w:t>(Curtotti et al. 2023)</w:t>
      </w:r>
      <w:r w:rsidR="00D6271F">
        <w:fldChar w:fldCharType="end"/>
      </w:r>
      <w:r>
        <w:t xml:space="preserve">. This could be addressed by either reducing energy costs through renewable generation, increasing the caviar production from each sturgeon or polyculturing other fish species for fish products to improve early stage cashflow and increase profitably </w:t>
      </w:r>
      <w:r w:rsidR="00D6271F">
        <w:fldChar w:fldCharType="begin">
          <w:fldData xml:space="preserve">PEVuZE5vdGU+PENpdGU+PEF1dGhvcj5BQkFSRVM8L0F1dGhvcj48WWVhcj4yMDE3PC9ZZWFyPjxS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</w:fldData>
        </w:fldChar>
      </w:r>
      <w:r w:rsidR="00D6271F">
        <w:instrText xml:space="preserve"> ADDIN EN.CITE </w:instrText>
      </w:r>
      <w:r w:rsidR="00D6271F">
        <w:fldChar w:fldCharType="begin">
          <w:fldData xml:space="preserve">PEVuZE5vdGU+PENpdGU+PEF1dGhvcj5BQkFSRVM8L0F1dGhvcj48WWVhcj4yMDE3PC9ZZWFyPjxS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</w:fldData>
        </w:fldChar>
      </w:r>
      <w:r w:rsidR="00D6271F">
        <w:instrText xml:space="preserve"> ADDIN EN.CITE.DATA </w:instrText>
      </w:r>
      <w:r w:rsidR="00D6271F">
        <w:fldChar w:fldCharType="end"/>
      </w:r>
      <w:r w:rsidR="00D6271F">
        <w:fldChar w:fldCharType="separate"/>
      </w:r>
      <w:r w:rsidR="00D6271F">
        <w:rPr>
          <w:noProof/>
        </w:rPr>
        <w:t>(ABARES 2017; Pyka &amp; Kolman 2003)</w:t>
      </w:r>
      <w:r w:rsidR="00D6271F">
        <w:fldChar w:fldCharType="end"/>
      </w:r>
      <w:r>
        <w:t>. In Australia, the most like fish species to be polycultured with sturgeon would be salmonids.</w:t>
      </w:r>
    </w:p>
    <w:p w14:paraId="7DBD0DAC" w14:textId="77777777" w:rsidR="00E72F3B" w:rsidRDefault="00E72F3B" w:rsidP="00E72F3B">
      <w:pPr>
        <w:pStyle w:val="Heading3"/>
      </w:pPr>
      <w:bookmarkStart w:id="43" w:name="_Toc89078470"/>
      <w:bookmarkStart w:id="44" w:name="_Toc123639561"/>
      <w:bookmarkStart w:id="45" w:name="_Toc165542530"/>
      <w:r>
        <w:t>Sturgeon aquaculture production practices</w:t>
      </w:r>
      <w:bookmarkEnd w:id="43"/>
      <w:bookmarkEnd w:id="44"/>
      <w:bookmarkEnd w:id="45"/>
    </w:p>
    <w:p w14:paraId="58C26982" w14:textId="77777777" w:rsidR="00E72F3B" w:rsidRDefault="00E72F3B" w:rsidP="00E72F3B">
      <w:r>
        <w:t>Stages in sturgeon aquaculture practices include:</w:t>
      </w:r>
    </w:p>
    <w:p w14:paraId="35567AF7" w14:textId="77777777" w:rsidR="00E72F3B" w:rsidRPr="00E72F3B" w:rsidRDefault="00E72F3B" w:rsidP="00E72F3B">
      <w:pPr>
        <w:pStyle w:val="ListBullet"/>
      </w:pPr>
      <w:r w:rsidRPr="00E72F3B">
        <w:t>broodstock selection (particularly for wild stock)</w:t>
      </w:r>
    </w:p>
    <w:p w14:paraId="51B82E4C" w14:textId="77777777" w:rsidR="00E72F3B" w:rsidRPr="00E72F3B" w:rsidRDefault="00E72F3B" w:rsidP="00E72F3B">
      <w:pPr>
        <w:pStyle w:val="ListBullet"/>
      </w:pPr>
      <w:r w:rsidRPr="00E72F3B">
        <w:t>spawning and egg fertilisation</w:t>
      </w:r>
    </w:p>
    <w:p w14:paraId="21D4E7E9" w14:textId="77777777" w:rsidR="00E72F3B" w:rsidRPr="00E72F3B" w:rsidRDefault="00E72F3B" w:rsidP="00E72F3B">
      <w:pPr>
        <w:pStyle w:val="ListBullet"/>
      </w:pPr>
      <w:r w:rsidRPr="00E72F3B">
        <w:t>grow out (to reach the mature age).</w:t>
      </w:r>
    </w:p>
    <w:p w14:paraId="429EE1AB" w14:textId="77777777" w:rsidR="00E72F3B" w:rsidRDefault="00E72F3B" w:rsidP="00E72F3B">
      <w:pPr>
        <w:pStyle w:val="Heading4"/>
      </w:pPr>
      <w:r>
        <w:t>Broodstock selection</w:t>
      </w:r>
    </w:p>
    <w:p w14:paraId="64443948" w14:textId="254434BC" w:rsidR="00E72F3B" w:rsidRDefault="00E72F3B" w:rsidP="00E72F3B">
      <w:r>
        <w:t>Sturgeon broodstock may be either sourced from wild fish or domesticated</w:t>
      </w:r>
      <w:r w:rsidR="002B7FA2">
        <w:t xml:space="preserve"> lines</w:t>
      </w:r>
      <w:r>
        <w:t xml:space="preserve">. Due to the long time required for sturgeon spawning, wild broodstock are often captured each year for aquaculture purposes </w:t>
      </w:r>
      <w:r w:rsidR="00D6271F">
        <w:fldChar w:fldCharType="begin"/>
      </w:r>
      <w:r w:rsidR="00D6271F">
        <w:instrText xml:space="preserve"> ADDIN EN.CITE &lt;EndNote&gt;&lt;Cite&gt;&lt;Author&gt;Chebanov&lt;/Author&gt;&lt;Year&gt;2001&lt;/Year&gt;&lt;RecNum&gt;8198&lt;/RecNum&gt;&lt;IDText&gt;18286&lt;/IDText&gt;&lt;DisplayText&gt;(Chebanov &amp;amp; Billard 2001)&lt;/DisplayText&gt;&lt;record&gt;&lt;rec-number&gt;8198&lt;/rec-number&gt;&lt;foreign-keys&gt;&lt;key app="EN" db-id="pst5rtr92wfa9cexzel59affvp5zwtats0wa" timestamp="1691622581" guid="e370e335-56b1-4379-93ab-8a48ab6df8d2"&gt;8198&lt;/key&gt;&lt;/foreign-keys&gt;&lt;ref-type name="Journal Article"&gt;17&lt;/ref-type&gt;&lt;contributors&gt;&lt;authors&gt;&lt;author&gt;Chebanov, M.&lt;/author&gt;&lt;author&gt;Billard, R.&lt;/author&gt;&lt;/authors&gt;&lt;/contributors&gt;&lt;titles&gt;&lt;title&gt;The culture of sturgeons in Russia: Production of juveniles for stocking and meat for human consumption&lt;/title&gt;&lt;secondary-title&gt;Aquatic Living Resources&lt;/secondary-title&gt;&lt;/titles&gt;&lt;periodical&gt;&lt;full-title&gt;Aquatic Living Resources&lt;/full-title&gt;&lt;/periodical&gt;&lt;pages&gt;375-381&lt;/pages&gt;&lt;volume&gt;14&lt;/volume&gt;&lt;keywords&gt;&lt;keyword&gt;aquaculture / food fish / Russia / stocking / sturgeon&lt;/keyword&gt;&lt;/keywords&gt;&lt;dates&gt;&lt;year&gt;2001&lt;/year&gt;&lt;/dates&gt;&lt;orig-pub&gt;\\ACT001CL04FS07\BIOSECURITYDATA$\E Library\Animal Catalogue\C\Chebanov and Billard 2001 EN18286.pdf&lt;/orig-pub&gt;&lt;label&gt;18286&lt;/label&gt;&lt;urls&gt;&lt;/urls&gt;&lt;custom1&gt;SM&lt;/custom1&gt;&lt;electronic-resource-num&gt;http://www.alr-journal.org/articles/alr/pdf/2001/06/alr1112.pdf&lt;/electronic-resource-num&gt;&lt;/record&gt;&lt;/Cite&gt;&lt;/EndNote&gt;</w:instrText>
      </w:r>
      <w:r w:rsidR="00D6271F">
        <w:fldChar w:fldCharType="separate"/>
      </w:r>
      <w:r w:rsidR="00D6271F">
        <w:rPr>
          <w:noProof/>
        </w:rPr>
        <w:t>(Chebanov &amp; Billard 2001)</w:t>
      </w:r>
      <w:r w:rsidR="00D6271F">
        <w:fldChar w:fldCharType="end"/>
      </w:r>
      <w:r>
        <w:t xml:space="preserve">. Wild broodstock are captured using nets and traps </w:t>
      </w:r>
      <w:r w:rsidR="004C2286">
        <w:t xml:space="preserve">in the river mouths and coastal areas </w:t>
      </w:r>
      <w:r>
        <w:t>during the fish spawning migration season</w:t>
      </w:r>
      <w:r w:rsidR="004C2286">
        <w:t xml:space="preserve">, </w:t>
      </w:r>
      <w:r>
        <w:t xml:space="preserve">particularly for species </w:t>
      </w:r>
      <w:r w:rsidR="004C2286">
        <w:t xml:space="preserve">that </w:t>
      </w:r>
      <w:r w:rsidR="004C2286" w:rsidRPr="004C2286">
        <w:t>migrat</w:t>
      </w:r>
      <w:r w:rsidR="004C2286">
        <w:t>e</w:t>
      </w:r>
      <w:r w:rsidR="004C2286" w:rsidRPr="004C2286">
        <w:t xml:space="preserve"> up river from the sea to spawn </w:t>
      </w:r>
      <w:r w:rsidR="004C2286">
        <w:t xml:space="preserve">such as </w:t>
      </w:r>
      <w:r w:rsidRPr="0070393F">
        <w:rPr>
          <w:rStyle w:val="Emphasis"/>
        </w:rPr>
        <w:t>H. huso</w:t>
      </w:r>
      <w:r>
        <w:t xml:space="preserve"> </w:t>
      </w:r>
      <w:r w:rsidR="00D6271F">
        <w:fldChar w:fldCharType="begin">
          <w:fldData xml:space="preserve">PEVuZE5vdGU+PENpdGU+PEF1dGhvcj5DaGViYW5vdjwvQXV0aG9yPjxZZWFyPjIwMTM8L1llYXI+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</w:fldData>
        </w:fldChar>
      </w:r>
      <w:r w:rsidR="00D6271F">
        <w:instrText xml:space="preserve"> ADDIN EN.CITE </w:instrText>
      </w:r>
      <w:r w:rsidR="00D6271F">
        <w:fldChar w:fldCharType="begin">
          <w:fldData xml:space="preserve">PEVuZE5vdGU+PENpdGU+PEF1dGhvcj5DaGViYW5vdjwvQXV0aG9yPjxZZWFyPjIwMTM8L1llYXI+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</w:fldData>
        </w:fldChar>
      </w:r>
      <w:r w:rsidR="00D6271F">
        <w:instrText xml:space="preserve"> ADDIN EN.CITE.DATA </w:instrText>
      </w:r>
      <w:r w:rsidR="00D6271F">
        <w:fldChar w:fldCharType="end"/>
      </w:r>
      <w:r w:rsidR="00D6271F">
        <w:fldChar w:fldCharType="separate"/>
      </w:r>
      <w:r w:rsidR="00D6271F">
        <w:rPr>
          <w:noProof/>
        </w:rPr>
        <w:t>(Abdolhay 2004; Chebanov &amp; Galich 2013)</w:t>
      </w:r>
      <w:r w:rsidR="00D6271F">
        <w:fldChar w:fldCharType="end"/>
      </w:r>
      <w:r>
        <w:t xml:space="preserve">. The migration seasons are usually in spring and autumn months in the Northern Hemisphere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 xml:space="preserve">. </w:t>
      </w:r>
      <w:r w:rsidR="000B1915">
        <w:t>Although</w:t>
      </w:r>
      <w:r>
        <w:t xml:space="preserve">, most wild </w:t>
      </w:r>
      <w:r w:rsidRPr="0070393F">
        <w:rPr>
          <w:rStyle w:val="Emphasis"/>
        </w:rPr>
        <w:t>H. huso</w:t>
      </w:r>
      <w:r>
        <w:rPr>
          <w:rStyle w:val="Emphasis"/>
        </w:rPr>
        <w:t xml:space="preserve"> </w:t>
      </w:r>
      <w:r>
        <w:t xml:space="preserve">broodstock are caught during winter </w:t>
      </w:r>
      <w:r w:rsidR="00D6271F">
        <w:fldChar w:fldCharType="begin"/>
      </w:r>
      <w:r w:rsidR="00D6271F">
        <w:instrText xml:space="preserve"> ADDIN EN.CITE &lt;EndNote&gt;&lt;Cite&gt;&lt;Author&gt;Abdolhay&lt;/Author&gt;&lt;Year&gt;2004&lt;/Year&gt;&lt;RecNum&gt;10026&lt;/RecNum&gt;&lt;IDText&gt;18265&lt;/IDText&gt;&lt;DisplayText&gt;(Abdolhay 2004)&lt;/DisplayText&gt;&lt;record&gt;&lt;rec-number&gt;10026&lt;/rec-number&gt;&lt;foreign-keys&gt;&lt;key app="EN" db-id="pst5rtr92wfa9cexzel59affvp5zwtats0wa" timestamp="1691622805" guid="3104247e-47cd-49a9-b332-0cdcd45335d3"&gt;10026&lt;/key&gt;&lt;/foreign-keys&gt;&lt;ref-type name="Journal Article"&gt;17&lt;/ref-type&gt;&lt;contributors&gt;&lt;authors&gt;&lt;author&gt;Abdolhay, H.&lt;/author&gt;&lt;/authors&gt;&lt;/contributors&gt;&lt;titles&gt;&lt;title&gt;Sturgeon stocking programme in the Caspian Sea with emphasis on Iran&lt;/title&gt;&lt;secondary-title&gt;FAO Fisheries Technical Paper&lt;/secondary-title&gt;&lt;/titles&gt;&lt;periodical&gt;&lt;full-title&gt;FAO Fisheries Technical Paper&lt;/full-title&gt;&lt;/periodical&gt;&lt;pages&gt;133&lt;/pages&gt;&lt;volume&gt;429&lt;/volume&gt;&lt;dates&gt;&lt;year&gt;2004&lt;/year&gt;&lt;/dates&gt;&lt;orig-pub&gt;\\ACT001CL04FS07\BIOSECURITYDATA$\E Library\Animal Catalogue\A\Abdolhay 2004 EN18265.pdf&lt;/orig-pub&gt;&lt;isbn&gt;0429-9345&lt;/isbn&gt;&lt;label&gt;18265&lt;/label&gt;&lt;urls&gt;&lt;/urls&gt;&lt;custom1&gt;SM&lt;/custom1&gt;&lt;electronic-resource-num&gt;ftp://ftp.fao.org/docrep/fao/008/y4783e/y4783e06.pdf&lt;/electronic-resource-num&gt;&lt;/record&gt;&lt;/Cite&gt;&lt;/EndNote&gt;</w:instrText>
      </w:r>
      <w:r w:rsidR="00D6271F">
        <w:fldChar w:fldCharType="separate"/>
      </w:r>
      <w:r w:rsidR="00D6271F">
        <w:rPr>
          <w:noProof/>
        </w:rPr>
        <w:t>(Abdolhay 2004)</w:t>
      </w:r>
      <w:r w:rsidR="00D6271F">
        <w:fldChar w:fldCharType="end"/>
      </w:r>
      <w:r>
        <w:t>.</w:t>
      </w:r>
    </w:p>
    <w:p w14:paraId="28566908" w14:textId="0E773ED9" w:rsidR="00E72F3B" w:rsidRDefault="00E72F3B" w:rsidP="00E72F3B">
      <w:r>
        <w:t>Wild broodstock require similar conditions to their natural environment to minimise stress. Fish need to be acclimated for around 2–3 months in specific conditions including natural photoperiod, low water temperatures (10–15</w:t>
      </w:r>
      <w:r w:rsidR="00AC4903">
        <w:t>°</w:t>
      </w:r>
      <w:r>
        <w:t xml:space="preserve">C), high oxygen level and low stocking density. Earthen or concrete ponds and cages are commonly used as wild broodstock holding units </w:t>
      </w:r>
      <w:r w:rsidR="00D6271F">
        <w:fldChar w:fldCharType="begin"/>
      </w:r>
      <w:r w:rsidR="00D6271F">
        <w:instrText xml:space="preserve"> ADDIN EN.CITE &lt;EndNote&gt;&lt;Cite&gt;&lt;Author&gt;Chebanov&lt;/Author&gt;&lt;Year&gt;2011&lt;/Year&gt;&lt;RecNum&gt;46419&lt;/RecNum&gt;&lt;IDText&gt;18287&lt;/IDText&gt;&lt;DisplayText&gt;(Chebanov et al. 2011)&lt;/DisplayText&gt;&lt;record&gt;&lt;rec-number&gt;46419&lt;/rec-number&gt;&lt;foreign-keys&gt;&lt;key app="EN" db-id="pst5rtr92wfa9cexzel59affvp5zwtats0wa" timestamp="1691628157" guid="6ad6b447-b2b6-4329-9460-ba9f7a0df2b5"&gt;46419&lt;/key&gt;&lt;/foreign-keys&gt;&lt;ref-type name="Book"&gt;6&lt;/ref-type&gt;&lt;contributors&gt;&lt;authors&gt;&lt;author&gt;Chebanov, M.&lt;/author&gt;&lt;author&gt;Rosenthal, H.&lt;/author&gt;&lt;author&gt;Gessner, J.&lt;/author&gt;&lt;author&gt;van Anrooy, R.&lt;/author&gt;&lt;author&gt;Doukakis, P.&lt;/author&gt;&lt;author&gt;Pourkazemi, M.&lt;/author&gt;&lt;author&gt;Williot, P.&lt;/author&gt;&lt;/authors&gt;&lt;/contributors&gt;&lt;titles&gt;&lt;title&gt;Sturgeon hatchery practices and management for release: guidelines&lt;/title&gt;&lt;/titles&gt;&lt;section&gt;110&lt;/section&gt;&lt;dates&gt;&lt;year&gt;2011&lt;/year&gt;&lt;/dates&gt;&lt;pub-location&gt;Ankara&lt;/pub-location&gt;&lt;publisher&gt;Food and Agriculture Organization of the United Nations&lt;/publisher&gt;&lt;orig-pub&gt;\\ACT001CL04FS07\BIOSECURITYDATA$\E Library\Animal Catalogue\C\Chebanov et al 2011 EN18287.pdf&lt;/orig-pub&gt;&lt;isbn&gt;925107044X&lt;/isbn&gt;&lt;label&gt;18287&lt;/label&gt;&lt;urls&gt;&lt;/urls&gt;&lt;custom1&gt;SM&lt;/custom1&gt;&lt;electronic-resource-num&gt;https://www.fao.org/documents/card/es/c/e3f819f2-94c3-55d8-8025-c08a00567237&lt;/electronic-resource-num&gt;&lt;/record&gt;&lt;/Cite&gt;&lt;/EndNote&gt;</w:instrText>
      </w:r>
      <w:r w:rsidR="00D6271F">
        <w:fldChar w:fldCharType="separate"/>
      </w:r>
      <w:r w:rsidR="00D6271F">
        <w:rPr>
          <w:noProof/>
        </w:rPr>
        <w:t>(Chebanov et al. 2011)</w:t>
      </w:r>
      <w:r w:rsidR="00D6271F">
        <w:fldChar w:fldCharType="end"/>
      </w:r>
      <w:r>
        <w:t xml:space="preserve">. During this acclimatisation process, the fish are monitored for any sanitary, health or behavioural issues </w:t>
      </w:r>
      <w:r w:rsidR="00D6271F">
        <w:fldChar w:fldCharType="begin"/>
      </w:r>
      <w:r w:rsidR="00D6271F">
        <w:instrText xml:space="preserve"> ADDIN EN.CITE &lt;EndNote&gt;&lt;Cite&gt;&lt;Author&gt;Chebanov&lt;/Author&gt;&lt;Year&gt;2011&lt;/Year&gt;&lt;RecNum&gt;46419&lt;/RecNum&gt;&lt;IDText&gt;18287&lt;/IDText&gt;&lt;DisplayText&gt;(Chebanov et al. 2011; Edwards &amp;amp; Doroshov 1989)&lt;/DisplayText&gt;&lt;record&gt;&lt;rec-number&gt;46419&lt;/rec-number&gt;&lt;foreign-keys&gt;&lt;key app="EN" db-id="pst5rtr92wfa9cexzel59affvp5zwtats0wa" timestamp="1691628157" guid="6ad6b447-b2b6-4329-9460-ba9f7a0df2b5"&gt;46419&lt;/key&gt;&lt;/foreign-keys&gt;&lt;ref-type name="Book"&gt;6&lt;/ref-type&gt;&lt;contributors&gt;&lt;authors&gt;&lt;author&gt;Chebanov, M.&lt;/author&gt;&lt;author&gt;Rosenthal, H.&lt;/author&gt;&lt;author&gt;Gessner, J.&lt;/author&gt;&lt;author&gt;van Anrooy, R.&lt;/author&gt;&lt;author&gt;Doukakis, P.&lt;/author&gt;&lt;author&gt;Pourkazemi, M.&lt;/author&gt;&lt;author&gt;Williot, P.&lt;/author&gt;&lt;/authors&gt;&lt;/contributors&gt;&lt;titles&gt;&lt;title&gt;Sturgeon hatchery practices and management for release: guidelines&lt;/title&gt;&lt;/titles&gt;&lt;section&gt;110&lt;/section&gt;&lt;dates&gt;&lt;year&gt;2011&lt;/year&gt;&lt;/dates&gt;&lt;pub-location&gt;Ankara&lt;/pub-location&gt;&lt;publisher&gt;Food and Agriculture Organization of the United Nations&lt;/publisher&gt;&lt;orig-pub&gt;\\ACT001CL04FS07\BIOSECURITYDATA$\E Library\Animal Catalogue\C\Chebanov et al 2011 EN18287.pdf&lt;/orig-pub&gt;&lt;isbn&gt;925107044X&lt;/isbn&gt;&lt;label&gt;18287&lt;/label&gt;&lt;urls&gt;&lt;/urls&gt;&lt;custom1&gt;SM&lt;/custom1&gt;&lt;electronic-resource-num&gt;https://www.fao.org/documents/card/es/c/e3f819f2-94c3-55d8-8025-c08a00567237&lt;/electronic-resource-num&gt;&lt;/record&gt;&lt;/Cite&gt;&lt;Cite&gt;&lt;Author&gt;Edwards&lt;/Author&gt;&lt;Year&gt;1989&lt;/Year&gt;&lt;RecNum&gt;3277&lt;/RecNum&gt;&lt;IDText&gt;18300&lt;/IDText&gt;&lt;record&gt;&lt;rec-number&gt;3277&lt;/rec-number&gt;&lt;foreign-keys&gt;&lt;key app="EN" db-id="pst5rtr92wfa9cexzel59affvp5zwtats0wa" timestamp="1691621914" guid="c3d7ea8a-28d2-484c-80ed-c8b53fa64b62"&gt;3277&lt;/key&gt;&lt;/foreign-keys&gt;&lt;ref-type name="Report"&gt;27&lt;/ref-type&gt;&lt;contributors&gt;&lt;authors&gt;&lt;author&gt;Edwards, D.&lt;/author&gt;&lt;author&gt;Doroshov, S.&lt;/author&gt;&lt;/authors&gt;&lt;/contributors&gt;&lt;titles&gt;&lt;title&gt;Appraisal of the sturgeon and seatrout fisheries and proposals for a rehabilitation programme&lt;/title&gt;&lt;/titles&gt;&lt;dates&gt;&lt;year&gt;1989&lt;/year&gt;&lt;/dates&gt;&lt;publisher&gt;Food and Agriculture Organisation of the United Nations&lt;/publisher&gt;&lt;label&gt;18300&lt;/label&gt;&lt;urls&gt;&lt;/urls&gt;&lt;custom1&gt;SM&lt;/custom1&gt;&lt;/record&gt;&lt;/Cite&gt;&lt;/EndNote&gt;</w:instrText>
      </w:r>
      <w:r w:rsidR="00D6271F">
        <w:fldChar w:fldCharType="separate"/>
      </w:r>
      <w:r w:rsidR="00D6271F">
        <w:rPr>
          <w:noProof/>
        </w:rPr>
        <w:t>(Chebanov et al. 2011; Edwards &amp; Doroshov 1989)</w:t>
      </w:r>
      <w:r w:rsidR="00D6271F">
        <w:fldChar w:fldCharType="end"/>
      </w:r>
      <w:r>
        <w:t>.</w:t>
      </w:r>
    </w:p>
    <w:p w14:paraId="160824A3" w14:textId="189DC952" w:rsidR="00E72F3B" w:rsidRDefault="00E72F3B" w:rsidP="00E72F3B">
      <w:r>
        <w:t xml:space="preserve">Typical sturgeon hatcheries have separate units for </w:t>
      </w:r>
      <w:r w:rsidR="00D51CD5">
        <w:t>holding pre-spawning</w:t>
      </w:r>
      <w:r>
        <w:t xml:space="preserve"> broodstock, spawning broodstock, gamete collection, larvae rearing tanks, fry rearing tanks as well as facilities for water treatment and producing live food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w:t>
      </w:r>
    </w:p>
    <w:p w14:paraId="6BA28029" w14:textId="77777777" w:rsidR="00E72F3B" w:rsidRDefault="00E72F3B" w:rsidP="00E72F3B">
      <w:pPr>
        <w:pStyle w:val="Heading4"/>
      </w:pPr>
      <w:r>
        <w:t>Spawning and egg fertilisation</w:t>
      </w:r>
    </w:p>
    <w:p w14:paraId="541B8819" w14:textId="70863A14" w:rsidR="00E72F3B" w:rsidRDefault="00E72F3B" w:rsidP="00E72F3B">
      <w:r>
        <w:t xml:space="preserve">Female sturgeon do not ovulate every year. For example, usually only 35–63% of the </w:t>
      </w:r>
      <w:r w:rsidRPr="00EA120D">
        <w:rPr>
          <w:rStyle w:val="Emphasis"/>
        </w:rPr>
        <w:t>A. baerii</w:t>
      </w:r>
      <w:r>
        <w:t xml:space="preserve"> mature female cohort from one stock ovulate annually </w:t>
      </w:r>
      <w:r w:rsidR="00D6271F">
        <w:fldChar w:fldCharType="begin"/>
      </w:r>
      <w:r w:rsidR="00D6271F">
        <w:instrText xml:space="preserve"> ADDIN EN.CITE &lt;EndNote&gt;&lt;Cite&gt;&lt;Author&gt;FAO&lt;/Author&gt;&lt;Year&gt;2005&lt;/Year&gt;&lt;RecNum&gt;38059&lt;/RecNum&gt;&lt;IDText&gt;18307&lt;/IDText&gt;&lt;DisplayText&gt;(FAO 2005)&lt;/DisplayText&gt;&lt;record&gt;&lt;rec-number&gt;38059&lt;/rec-number&gt;&lt;foreign-keys&gt;&lt;key app="EN" db-id="pst5rtr92wfa9cexzel59affvp5zwtats0wa" timestamp="1691626699" guid="08f88d0c-6305-442e-a48a-07725843ad15"&gt;38059&lt;/key&gt;&lt;/foreign-keys&gt;&lt;ref-type name="Web Page"&gt;12&lt;/ref-type&gt;&lt;contributors&gt;&lt;authors&gt;&lt;author&gt;FAO&lt;/author&gt;&lt;/authors&gt;&lt;/contributors&gt;&lt;titles&gt;&lt;title&gt;Cultured aquatic species information programme: Acipenser baerii&lt;/title&gt;&lt;/titles&gt;&lt;dates&gt;&lt;year&gt;2005&lt;/year&gt;&lt;pub-dates&gt;&lt;date&gt;6 October 2016&lt;/date&gt;&lt;/pub-dates&gt;&lt;/dates&gt;&lt;pub-location&gt;Rome&lt;/pub-location&gt;&lt;publisher&gt;FAO Fisheries and Aquaculture Department&lt;/publisher&gt;&lt;label&gt;18307&lt;/label&gt;&lt;urls&gt;&lt;/urls&gt;&lt;custom1&gt;SM&lt;/custom1&gt;&lt;electronic-resource-num&gt;http://www.fao.org/fishery/culturedspecies/Acipenser_baerii/en&lt;/electronic-resource-num&gt;&lt;/record&gt;&lt;/Cite&gt;&lt;/EndNote&gt;</w:instrText>
      </w:r>
      <w:r w:rsidR="00D6271F">
        <w:fldChar w:fldCharType="separate"/>
      </w:r>
      <w:r w:rsidR="00D6271F">
        <w:rPr>
          <w:noProof/>
        </w:rPr>
        <w:t>(FAO 2005)</w:t>
      </w:r>
      <w:r w:rsidR="00D6271F">
        <w:fldChar w:fldCharType="end"/>
      </w:r>
      <w:r>
        <w:t xml:space="preserve">. Sturgeon eggs for aquaculture purposes are collected from female broodstock using </w:t>
      </w:r>
      <w:r w:rsidR="00912FEB">
        <w:t xml:space="preserve">non-lethal </w:t>
      </w:r>
      <w:r>
        <w:t xml:space="preserve">surgical methods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w:t>
      </w:r>
    </w:p>
    <w:p w14:paraId="3F4113CE" w14:textId="671CBEBC" w:rsidR="00E72F3B" w:rsidRDefault="00E72F3B" w:rsidP="00E72F3B">
      <w:r>
        <w:t>Once eggs have been collected and enumerated, they are fertilised with milt as soon as possible</w:t>
      </w:r>
      <w:r w:rsidR="00912FEB">
        <w:t>,</w:t>
      </w:r>
      <w:r>
        <w:t xml:space="preserve"> followed immediately by de-adhesion and disinfection procedures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 xml:space="preserve">. The eggs are typically placed into incubation devices for hatching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 xml:space="preserve">. Once the larvae have hatched they are moved into receiving tanks for rearing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w:t>
      </w:r>
    </w:p>
    <w:p w14:paraId="46FCFEB2" w14:textId="77777777" w:rsidR="00E72F3B" w:rsidRDefault="00E72F3B" w:rsidP="00E72F3B">
      <w:pPr>
        <w:pStyle w:val="Heading4"/>
      </w:pPr>
      <w:r>
        <w:lastRenderedPageBreak/>
        <w:t>Grow out</w:t>
      </w:r>
    </w:p>
    <w:p w14:paraId="72C3D8DD" w14:textId="78DE5032" w:rsidR="00E72F3B" w:rsidRDefault="00E72F3B" w:rsidP="00E72F3B">
      <w:r>
        <w:t xml:space="preserve">Fry that have outgrown their rearing tanks can be transferred for grow out into a wide variety of systems such as raceways, tanks, RAS, ponds and net cages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 Different types of freshwater systems are used for enclosed aquaculture including surface water, well water (including geothermal) and industrial wastewaters (including thermal effluents</w:t>
      </w:r>
      <w:r w:rsidRPr="005675B9">
        <w:t xml:space="preserve">). It is noteworthy that </w:t>
      </w:r>
      <w:r>
        <w:t>although</w:t>
      </w:r>
      <w:r w:rsidRPr="005675B9">
        <w:t xml:space="preserve"> </w:t>
      </w:r>
      <w:r>
        <w:t>sturgeon</w:t>
      </w:r>
      <w:r w:rsidRPr="005675B9">
        <w:t xml:space="preserve"> spend some of their life in </w:t>
      </w:r>
      <w:r>
        <w:t>seawater they</w:t>
      </w:r>
      <w:r w:rsidRPr="005675B9">
        <w:t xml:space="preserve"> are reared completely in freshwater </w:t>
      </w:r>
      <w:r w:rsidR="00D6271F">
        <w:fldChar w:fldCharType="begin"/>
      </w:r>
      <w:r w:rsidR="00D6271F">
        <w:instrText xml:space="preserve"> ADDIN EN.CITE &lt;EndNote&gt;&lt;Cite&gt;&lt;Author&gt;Williot&lt;/Author&gt;&lt;Year&gt;2001&lt;/Year&gt;&lt;RecNum&gt;8737&lt;/RecNum&gt;&lt;IDText&gt;18214&lt;/IDText&gt;&lt;DisplayText&gt;(Williot et al. 2001)&lt;/DisplayText&gt;&lt;record&gt;&lt;rec-number&gt;8737&lt;/rec-number&gt;&lt;foreign-keys&gt;&lt;key app="EN" db-id="pst5rtr92wfa9cexzel59affvp5zwtats0wa" timestamp="1691622641" guid="fd946e56-26a2-4323-9d76-0e549bc5dc68"&gt;8737&lt;/key&gt;&lt;/foreign-keys&gt;&lt;ref-type name="Journal Article"&gt;17&lt;/ref-type&gt;&lt;contributors&gt;&lt;authors&gt;&lt;author&gt;Williot, P.&lt;/author&gt;&lt;author&gt;Sabeau, L.&lt;/author&gt;&lt;author&gt;Gessner, J.&lt;/author&gt;&lt;author&gt;Arlati, G.&lt;/author&gt;&lt;author&gt;Bronzi, P.&lt;/author&gt;&lt;author&gt;Gulyas, T.&lt;/author&gt;&lt;author&gt;Berni, P.&lt;/author&gt;&lt;/authors&gt;&lt;/contributors&gt;&lt;titles&gt;&lt;title&gt;Sturgeon farming in Western Europe: recent developments and perspectives&lt;/title&gt;&lt;secondary-title&gt;Aquatic Living Resources&lt;/secondary-title&gt;&lt;/titles&gt;&lt;periodical&gt;&lt;full-title&gt;Aquatic Living Resources&lt;/full-title&gt;&lt;/periodical&gt;&lt;pages&gt;367-374&lt;/pages&gt;&lt;volume&gt;14&lt;/volume&gt;&lt;number&gt;6&lt;/number&gt;&lt;keywords&gt;&lt;keyword&gt;Sturgeon farming&lt;/keyword&gt;&lt;keyword&gt;Caviar&lt;/keyword&gt;&lt;keyword&gt;Western Europe&lt;/keyword&gt;&lt;/keywords&gt;&lt;dates&gt;&lt;year&gt;2001&lt;/year&gt;&lt;/dates&gt;&lt;label&gt;18214&lt;/label&gt;&lt;urls&gt;&lt;/urls&gt;&lt;custom1&gt;KG&lt;/custom1&gt;&lt;electronic-resource-num&gt;http://dx.doi.org/10.1016/S0990-7440(01)01136-6&lt;/electronic-resource-num&gt;&lt;/record&gt;&lt;/Cite&gt;&lt;/EndNote&gt;</w:instrText>
      </w:r>
      <w:r w:rsidR="00D6271F">
        <w:fldChar w:fldCharType="separate"/>
      </w:r>
      <w:r w:rsidR="00D6271F">
        <w:rPr>
          <w:noProof/>
        </w:rPr>
        <w:t>(Williot et al. 2001)</w:t>
      </w:r>
      <w:r w:rsidR="00D6271F">
        <w:fldChar w:fldCharType="end"/>
      </w:r>
      <w:r w:rsidRPr="005675B9">
        <w:t>.</w:t>
      </w:r>
      <w:r>
        <w:t xml:space="preserve"> Several technologies have been used to treat, sterilise and disinfect water for grow out, including ozonation, ultraviolet light, temperature control (heating), acidity neutralisation, suspended solid removal (sediment trap and filter) and iron oxidation with subsequent settling of the oxides </w:t>
      </w:r>
      <w:r w:rsidR="00D6271F">
        <w:fldChar w:fldCharType="begin"/>
      </w:r>
      <w:r w:rsidR="00D6271F">
        <w:instrText xml:space="preserve"> ADDIN EN.CITE &lt;EndNote&gt;&lt;Cite&gt;&lt;Author&gt;Chebanov&lt;/Author&gt;&lt;Year&gt;2011&lt;/Year&gt;&lt;RecNum&gt;46419&lt;/RecNum&gt;&lt;IDText&gt;18287&lt;/IDText&gt;&lt;DisplayText&gt;(Chebanov et al. 2011)&lt;/DisplayText&gt;&lt;record&gt;&lt;rec-number&gt;46419&lt;/rec-number&gt;&lt;foreign-keys&gt;&lt;key app="EN" db-id="pst5rtr92wfa9cexzel59affvp5zwtats0wa" timestamp="1691628157" guid="6ad6b447-b2b6-4329-9460-ba9f7a0df2b5"&gt;46419&lt;/key&gt;&lt;/foreign-keys&gt;&lt;ref-type name="Book"&gt;6&lt;/ref-type&gt;&lt;contributors&gt;&lt;authors&gt;&lt;author&gt;Chebanov, M.&lt;/author&gt;&lt;author&gt;Rosenthal, H.&lt;/author&gt;&lt;author&gt;Gessner, J.&lt;/author&gt;&lt;author&gt;van Anrooy, R.&lt;/author&gt;&lt;author&gt;Doukakis, P.&lt;/author&gt;&lt;author&gt;Pourkazemi, M.&lt;/author&gt;&lt;author&gt;Williot, P.&lt;/author&gt;&lt;/authors&gt;&lt;/contributors&gt;&lt;titles&gt;&lt;title&gt;Sturgeon hatchery practices and management for release: guidelines&lt;/title&gt;&lt;/titles&gt;&lt;section&gt;110&lt;/section&gt;&lt;dates&gt;&lt;year&gt;2011&lt;/year&gt;&lt;/dates&gt;&lt;pub-location&gt;Ankara&lt;/pub-location&gt;&lt;publisher&gt;Food and Agriculture Organization of the United Nations&lt;/publisher&gt;&lt;orig-pub&gt;\\ACT001CL04FS07\BIOSECURITYDATA$\E Library\Animal Catalogue\C\Chebanov et al 2011 EN18287.pdf&lt;/orig-pub&gt;&lt;isbn&gt;925107044X&lt;/isbn&gt;&lt;label&gt;18287&lt;/label&gt;&lt;urls&gt;&lt;/urls&gt;&lt;custom1&gt;SM&lt;/custom1&gt;&lt;electronic-resource-num&gt;https://www.fao.org/documents/card/es/c/e3f819f2-94c3-55d8-8025-c08a00567237&lt;/electronic-resource-num&gt;&lt;/record&gt;&lt;/Cite&gt;&lt;/EndNote&gt;</w:instrText>
      </w:r>
      <w:r w:rsidR="00D6271F">
        <w:fldChar w:fldCharType="separate"/>
      </w:r>
      <w:r w:rsidR="00D6271F">
        <w:rPr>
          <w:noProof/>
        </w:rPr>
        <w:t>(Chebanov et al. 2011)</w:t>
      </w:r>
      <w:r w:rsidR="00D6271F">
        <w:fldChar w:fldCharType="end"/>
      </w:r>
      <w:r>
        <w:t>.</w:t>
      </w:r>
    </w:p>
    <w:p w14:paraId="5BA18AB3" w14:textId="38D577D7" w:rsidR="00E72F3B" w:rsidRDefault="00E72F3B" w:rsidP="00E72F3B">
      <w:pPr>
        <w:sectPr w:rsidR="00E72F3B" w:rsidSect="002E612B">
          <w:pgSz w:w="11906" w:h="16838"/>
          <w:pgMar w:top="1418" w:right="1418" w:bottom="1418" w:left="1418" w:header="567" w:footer="283" w:gutter="0"/>
          <w:cols w:space="708"/>
          <w:docGrid w:linePitch="360"/>
        </w:sectPr>
      </w:pPr>
      <w:r>
        <w:t xml:space="preserve">Sturgeon are temperate fish with the optimal water temperature for culture being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but have a wide tolerance for low (1°C) and high (30°C) water temperatures depending on the species </w:t>
      </w:r>
      <w:r w:rsidR="00D6271F">
        <w:fldChar w:fldCharType="begin"/>
      </w:r>
      <w:r w:rsidR="00D6271F">
        <w:instrText xml:space="preserve"> ADDIN EN.CITE &lt;EndNote&gt;&lt;Cite&gt;&lt;Author&gt;USGS&lt;/Author&gt;&lt;Year&gt;2011&lt;/Year&gt;&lt;RecNum&gt;45485&lt;/RecNum&gt;&lt;IDText&gt;24848&lt;/IDText&gt;&lt;DisplayText&gt;(USGS 2011)&lt;/DisplayText&gt;&lt;record&gt;&lt;rec-number&gt;45485&lt;/rec-number&gt;&lt;foreign-keys&gt;&lt;key app="EN" db-id="pst5rtr92wfa9cexzel59affvp5zwtats0wa" timestamp="1691628001" guid="b1e584f4-b935-481f-bb83-096f6bbd0feb"&gt;45485&lt;/key&gt;&lt;/foreign-keys&gt;&lt;ref-type name="Report"&gt;27&lt;/ref-type&gt;&lt;contributors&gt;&lt;authors&gt;&lt;author&gt;USGS&lt;/author&gt;&lt;/authors&gt;&lt;/contributors&gt;&lt;titles&gt;&lt;title&gt;&lt;style face="normal" font="default" size="100%"&gt;Water-Quality Requirements, Tolerances, and Preferences of Pallid Sturgeon (&lt;/style&gt;&lt;style face="italic" font="default" size="100%"&gt;Scaphirhynchus albus&lt;/style&gt;&lt;style face="normal" font="default" size="100%"&gt;) in the Lower Missouri River&lt;/style&gt;&lt;/title&gt;&lt;/titles&gt;&lt;pages&gt;20&lt;/pages&gt;&lt;number&gt;Scientific Investigations Report 2011-5186&lt;/number&gt;&lt;dates&gt;&lt;year&gt;2011&lt;/year&gt;&lt;/dates&gt;&lt;pub-location&gt;USA&lt;/pub-location&gt;&lt;publisher&gt;U.S. Geological Survey&lt;/publisher&gt;&lt;orig-pub&gt;\\ACT001CL04FS07\BIOSECURITYDATA$\E Library\Animal Catalogue\U\USGS 2011 EN24848.pdf&lt;/orig-pub&gt;&lt;label&gt;24848&lt;/label&gt;&lt;urls&gt;&lt;/urls&gt;&lt;custom1&gt;sturgeon_BM&lt;/custom1&gt;&lt;electronic-resource-num&gt;https://pubs.usgs.gov/sir/2011/5186/pdf/sir2011-5186.pdf&lt;/electronic-resource-num&gt;&lt;/record&gt;&lt;/Cite&gt;&lt;/EndNote&gt;</w:instrText>
      </w:r>
      <w:r w:rsidR="00D6271F">
        <w:fldChar w:fldCharType="separate"/>
      </w:r>
      <w:r w:rsidR="00D6271F">
        <w:rPr>
          <w:noProof/>
        </w:rPr>
        <w:t>(USGS 2011)</w:t>
      </w:r>
      <w:r w:rsidR="00D6271F">
        <w:fldChar w:fldCharType="end"/>
      </w:r>
      <w:r>
        <w:t xml:space="preserve">. Culturing sturgeon at higher water temperatures is usually avoided as this has been shown to negatively affect the stress levels, growth rate and innate immune defences of sturgeon </w:t>
      </w:r>
      <w:r w:rsidR="00D6271F">
        <w:fldChar w:fldCharType="begin"/>
      </w:r>
      <w:r w:rsidR="00D6271F">
        <w:instrText xml:space="preserve"> ADDIN EN.CITE &lt;EndNote&gt;&lt;Cite&gt;&lt;Author&gt;Castellano&lt;/Author&gt;&lt;Year&gt;2017&lt;/Year&gt;&lt;RecNum&gt;22469&lt;/RecNum&gt;&lt;IDText&gt;55501&lt;/IDText&gt;&lt;DisplayText&gt;(Castellano et al. 2017)&lt;/DisplayText&gt;&lt;record&gt;&lt;rec-number&gt;22469&lt;/rec-number&gt;&lt;foreign-keys&gt;&lt;key app="EN" db-id="pst5rtr92wfa9cexzel59affvp5zwtats0wa" timestamp="1691624716" guid="2dcfd3b9-b01b-4784-b3a1-38a105831ce2"&gt;22469&lt;/key&gt;&lt;/foreign-keys&gt;&lt;ref-type name="Journal Article"&gt;17&lt;/ref-type&gt;&lt;contributors&gt;&lt;authors&gt;&lt;author&gt;Castellano, M.&lt;/author&gt;&lt;author&gt;Silva-Álvarez, V.&lt;/author&gt;&lt;author&gt;Fernández-López, E.&lt;/author&gt;&lt;author&gt;Mauris, V.&lt;/author&gt;&lt;author&gt;Conijeski, D.&lt;/author&gt;&lt;author&gt;Villarino, A.&lt;/author&gt;&lt;author&gt;Ferreira, A.M.&lt;/author&gt;&lt;/authors&gt;&lt;/contributors&gt;&lt;titles&gt;&lt;title&gt;Russian sturgeon cultured in a subtropical climate shows weaken innate defences and a chronic stress response&lt;/title&gt;&lt;secondary-title&gt;Fish &amp;amp; Shellfish Immunology&lt;/secondary-title&gt;&lt;/titles&gt;&lt;periodical&gt;&lt;full-title&gt;Fish &amp;amp; Shellfish Immunology&lt;/full-title&gt;&lt;/periodical&gt;&lt;pages&gt;443-451&lt;/pages&gt;&lt;volume&gt;68&lt;/volume&gt;&lt;keywords&gt;&lt;keyword&gt;Russian sturgeon&lt;/keyword&gt;&lt;keyword&gt;Innate immunity&lt;/keyword&gt;&lt;keyword&gt;Chronic stress&lt;/keyword&gt;&lt;keyword&gt;High temperature&lt;/keyword&gt;&lt;/keywords&gt;&lt;dates&gt;&lt;year&gt;2017&lt;/year&gt;&lt;pub-dates&gt;&lt;date&gt;22 December 2021&lt;/date&gt;&lt;/pub-dates&gt;&lt;/dates&gt;&lt;orig-pub&gt;\\ACT001CL04FS07\BIOSECURITYDATA$\E Library\Animal Catalogue\&amp;quot;J:\E Library\Animal Catalogue\C\Castellano et al 2007 EN55501.pdf&amp;quot;&lt;/orig-pub&gt;&lt;label&gt;55501&lt;/label&gt;&lt;urls&gt;&lt;related-urls&gt;&lt;url&gt;https://www.sciencedirect.com/science/article/pii/S1050464817304424&lt;/url&gt;&lt;/related-urls&gt;&lt;/urls&gt;&lt;custom1&gt;kg_sturgeon&lt;/custom1&gt;&lt;electronic-resource-num&gt;https://doi.org/10.1016/j.fsi.2017.07.048&lt;/electronic-resource-num&gt;&lt;/record&gt;&lt;/Cite&gt;&lt;/EndNote&gt;</w:instrText>
      </w:r>
      <w:r w:rsidR="00D6271F">
        <w:fldChar w:fldCharType="separate"/>
      </w:r>
      <w:r w:rsidR="00D6271F">
        <w:rPr>
          <w:noProof/>
        </w:rPr>
        <w:t>(Castellano et al. 2017)</w:t>
      </w:r>
      <w:r w:rsidR="00D6271F">
        <w:fldChar w:fldCharType="end"/>
      </w:r>
      <w:r>
        <w:t>.</w:t>
      </w:r>
    </w:p>
    <w:p w14:paraId="6038F332" w14:textId="36E65568" w:rsidR="00E72F3B" w:rsidRDefault="00E72F3B" w:rsidP="00E72F3B">
      <w:pPr>
        <w:pStyle w:val="Heading2"/>
      </w:pPr>
      <w:bookmarkStart w:id="46" w:name="_Toc165542531"/>
      <w:r w:rsidRPr="00E72F3B">
        <w:lastRenderedPageBreak/>
        <w:t>Finfish industries in Australia</w:t>
      </w:r>
      <w:bookmarkEnd w:id="46"/>
    </w:p>
    <w:p w14:paraId="5AF60B6D" w14:textId="36C39C56" w:rsidR="00E72F3B" w:rsidRDefault="00E72F3B" w:rsidP="00E72F3B">
      <w:r w:rsidRPr="008A4748">
        <w:t>The gross value of Australia</w:t>
      </w:r>
      <w:r w:rsidR="000341B3" w:rsidRPr="008A4748">
        <w:t>’</w:t>
      </w:r>
      <w:r w:rsidRPr="008A4748">
        <w:t>s finfish production in 20</w:t>
      </w:r>
      <w:r w:rsidR="00F8344F" w:rsidRPr="008A4748">
        <w:t>2</w:t>
      </w:r>
      <w:r w:rsidR="004F1944" w:rsidRPr="008A4748">
        <w:t>1</w:t>
      </w:r>
      <w:r w:rsidRPr="008A4748">
        <w:t>–2</w:t>
      </w:r>
      <w:r w:rsidR="004F1944" w:rsidRPr="008A4748">
        <w:t>2</w:t>
      </w:r>
      <w:r w:rsidRPr="008A4748">
        <w:t xml:space="preserve"> was estimated at A$</w:t>
      </w:r>
      <w:r w:rsidR="0003181C" w:rsidRPr="008A4748">
        <w:t>1.9</w:t>
      </w:r>
      <w:r w:rsidR="001800D4" w:rsidRPr="008A4748">
        <w:t>9</w:t>
      </w:r>
      <w:r w:rsidR="0083747E" w:rsidRPr="008A4748">
        <w:t> </w:t>
      </w:r>
      <w:r w:rsidRPr="008A4748">
        <w:t xml:space="preserve">billion from a total weight of </w:t>
      </w:r>
      <w:r w:rsidR="0003181C" w:rsidRPr="008A4748">
        <w:t>23</w:t>
      </w:r>
      <w:r w:rsidR="001800D4" w:rsidRPr="008A4748">
        <w:t>5,871</w:t>
      </w:r>
      <w:r w:rsidR="00F56B96" w:rsidRPr="008A4748">
        <w:t> </w:t>
      </w:r>
      <w:r w:rsidRPr="008A4748">
        <w:t xml:space="preserve">tonnes </w:t>
      </w:r>
      <w:r w:rsidR="000A760F"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rsidRPr="008A4748">
        <w:fldChar w:fldCharType="separate"/>
      </w:r>
      <w:r w:rsidR="000A760F" w:rsidRPr="008A4748">
        <w:rPr>
          <w:noProof/>
        </w:rPr>
        <w:t>(Tuynman et al. 2023)</w:t>
      </w:r>
      <w:r w:rsidR="000A760F" w:rsidRPr="008A4748">
        <w:fldChar w:fldCharType="end"/>
      </w:r>
      <w:r w:rsidRPr="008A4748">
        <w:t xml:space="preserve">. The aquaculture industry produced </w:t>
      </w:r>
      <w:r w:rsidR="00F8344F" w:rsidRPr="008A4748">
        <w:t>1</w:t>
      </w:r>
      <w:r w:rsidR="003971CC" w:rsidRPr="008A4748">
        <w:t>00</w:t>
      </w:r>
      <w:r w:rsidR="004F1944" w:rsidRPr="008A4748">
        <w:t>,</w:t>
      </w:r>
      <w:r w:rsidR="003971CC" w:rsidRPr="008A4748">
        <w:t>198</w:t>
      </w:r>
      <w:r w:rsidR="00F8344F" w:rsidRPr="008A4748">
        <w:t> </w:t>
      </w:r>
      <w:r w:rsidRPr="008A4748">
        <w:t>tonnes valued at A$1.</w:t>
      </w:r>
      <w:r w:rsidR="004F1944" w:rsidRPr="008A4748">
        <w:t>4</w:t>
      </w:r>
      <w:r w:rsidRPr="008A4748">
        <w:t> billion while wild-caught fisheries produced 1</w:t>
      </w:r>
      <w:r w:rsidR="0003181C" w:rsidRPr="008A4748">
        <w:t>35,673</w:t>
      </w:r>
      <w:r w:rsidR="00F56B96" w:rsidRPr="008A4748">
        <w:t> </w:t>
      </w:r>
      <w:r w:rsidRPr="008A4748">
        <w:t>tonnes with an estimated value of A$</w:t>
      </w:r>
      <w:r w:rsidR="0003181C" w:rsidRPr="008A4748">
        <w:t>594</w:t>
      </w:r>
      <w:r w:rsidRPr="008A4748">
        <w:t> </w:t>
      </w:r>
      <w:r w:rsidR="003971CC" w:rsidRPr="008A4748">
        <w:t>m</w:t>
      </w:r>
      <w:r w:rsidRPr="008A4748">
        <w:t xml:space="preserve">illion </w:t>
      </w:r>
      <w:r w:rsidR="000A760F"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rsidRPr="008A4748">
        <w:fldChar w:fldCharType="separate"/>
      </w:r>
      <w:r w:rsidR="000A760F" w:rsidRPr="008A4748">
        <w:rPr>
          <w:noProof/>
        </w:rPr>
        <w:t>(Tuynman et al. 2023)</w:t>
      </w:r>
      <w:r w:rsidR="000A760F" w:rsidRPr="008A4748">
        <w:fldChar w:fldCharType="end"/>
      </w:r>
      <w:r w:rsidRPr="008A4748">
        <w:t>.</w:t>
      </w:r>
    </w:p>
    <w:p w14:paraId="2C213D20" w14:textId="4BC155C1" w:rsidR="00E72F3B" w:rsidRDefault="00E72F3B" w:rsidP="00E72F3B">
      <w:r>
        <w:t>Fisheries and aquaculture based in state and territory waters produced 8</w:t>
      </w:r>
      <w:r w:rsidR="009A0863">
        <w:t>7</w:t>
      </w:r>
      <w:r>
        <w:t xml:space="preserve">% of total fisheries production for </w:t>
      </w:r>
      <w:r w:rsidRPr="008A4748">
        <w:t>20</w:t>
      </w:r>
      <w:r w:rsidR="00F56B96" w:rsidRPr="008A4748">
        <w:t>2</w:t>
      </w:r>
      <w:r w:rsidR="009A0863" w:rsidRPr="008A4748">
        <w:t>1</w:t>
      </w:r>
      <w:r w:rsidRPr="008A4748">
        <w:t>–2</w:t>
      </w:r>
      <w:r w:rsidR="009A0863" w:rsidRPr="008A4748">
        <w:t>2</w:t>
      </w:r>
      <w:r>
        <w:t xml:space="preserve"> </w:t>
      </w:r>
      <w:r w:rsidR="000A760F">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fldChar w:fldCharType="separate"/>
      </w:r>
      <w:r w:rsidR="000A760F">
        <w:rPr>
          <w:noProof/>
        </w:rPr>
        <w:t>(Tuynman et al. 2023)</w:t>
      </w:r>
      <w:r w:rsidR="000A760F">
        <w:fldChar w:fldCharType="end"/>
      </w:r>
      <w:r>
        <w:t xml:space="preserve">. Management of these industries is the responsibility of the various state and territory governments under their relevant fisheries legislation. Under the Australian Government </w:t>
      </w:r>
      <w:r w:rsidRPr="005E7E31">
        <w:rPr>
          <w:rStyle w:val="Emphasis"/>
        </w:rPr>
        <w:t>Fisheries Management Act 1991</w:t>
      </w:r>
      <w:r>
        <w:t xml:space="preserve">, the Australian Fisheries Management Authority is responsible for the development and administration of management plans for marine fisheries in </w:t>
      </w:r>
      <w:r w:rsidR="00F851EA" w:rsidRPr="008A4748">
        <w:t>Commonwealth</w:t>
      </w:r>
      <w:r>
        <w:t xml:space="preserve"> waters </w:t>
      </w:r>
      <w:r w:rsidR="00D6271F">
        <w:fldChar w:fldCharType="begin"/>
      </w:r>
      <w:r w:rsidR="00D6271F">
        <w:instrText xml:space="preserve"> ADDIN EN.CITE &lt;EndNote&gt;&lt;Cite&gt;&lt;Author&gt;AFMA&lt;/Author&gt;&lt;Year&gt;2022&lt;/Year&gt;&lt;RecNum&gt;45735&lt;/RecNum&gt;&lt;IDText&gt;24521&lt;/IDText&gt;&lt;DisplayText&gt;(AFMA 2022)&lt;/DisplayText&gt;&lt;record&gt;&lt;rec-number&gt;45735&lt;/rec-number&gt;&lt;foreign-keys&gt;&lt;key app="EN" db-id="pst5rtr92wfa9cexzel59affvp5zwtats0wa" timestamp="1691628049" guid="59c0e4c3-4132-4a55-a46b-c064e0443c70"&gt;45735&lt;/key&gt;&lt;/foreign-keys&gt;&lt;ref-type name="Web Page"&gt;12&lt;/ref-type&gt;&lt;contributors&gt;&lt;authors&gt;&lt;author&gt;AFMA&lt;/author&gt;&lt;/authors&gt;&lt;/contributors&gt;&lt;titles&gt;&lt;title&gt;Fisheries Management&lt;/title&gt;&lt;/titles&gt;&lt;dates&gt;&lt;year&gt;2022&lt;/year&gt;&lt;/dates&gt;&lt;pub-location&gt;Australia&lt;/pub-location&gt;&lt;publisher&gt;Australian Fisheries Management Authority&lt;/publisher&gt;&lt;label&gt;24521&lt;/label&gt;&lt;work-type&gt;03/04/2022&lt;/work-type&gt;&lt;urls&gt;&lt;/urls&gt;&lt;custom1&gt;Sturgeon_BM&lt;/custom1&gt;&lt;electronic-resource-num&gt;https://www.afma.gov.au/fisheries-management&lt;/electronic-resource-num&gt;&lt;/record&gt;&lt;/Cite&gt;&lt;/EndNote&gt;</w:instrText>
      </w:r>
      <w:r w:rsidR="00D6271F">
        <w:fldChar w:fldCharType="separate"/>
      </w:r>
      <w:r w:rsidR="00D6271F">
        <w:rPr>
          <w:noProof/>
        </w:rPr>
        <w:t>(AFMA 2022)</w:t>
      </w:r>
      <w:r w:rsidR="00D6271F">
        <w:fldChar w:fldCharType="end"/>
      </w:r>
      <w:r>
        <w:t>.</w:t>
      </w:r>
    </w:p>
    <w:p w14:paraId="0882A373" w14:textId="77777777" w:rsidR="00E72F3B" w:rsidRDefault="00E72F3B" w:rsidP="00E72F3B">
      <w:pPr>
        <w:pStyle w:val="Heading3"/>
      </w:pPr>
      <w:bookmarkStart w:id="47" w:name="_Toc123639563"/>
      <w:bookmarkStart w:id="48" w:name="_Toc165542532"/>
      <w:r>
        <w:t>Aquaculture production</w:t>
      </w:r>
      <w:bookmarkEnd w:id="47"/>
      <w:bookmarkEnd w:id="48"/>
    </w:p>
    <w:p w14:paraId="56DA5C2A" w14:textId="300B45A3" w:rsidR="004C2D54" w:rsidRDefault="00E72F3B" w:rsidP="00E72F3B">
      <w:r>
        <w:t xml:space="preserve">In Australia, the main finfish aquaculture species in </w:t>
      </w:r>
      <w:r w:rsidRPr="008A4748">
        <w:t>20</w:t>
      </w:r>
      <w:r w:rsidR="00CC45A1" w:rsidRPr="008A4748">
        <w:t>2</w:t>
      </w:r>
      <w:r w:rsidR="009A0863" w:rsidRPr="008A4748">
        <w:t>1</w:t>
      </w:r>
      <w:r w:rsidRPr="008A4748">
        <w:t>–2</w:t>
      </w:r>
      <w:r w:rsidR="009A0863" w:rsidRPr="008A4748">
        <w:t>2</w:t>
      </w:r>
      <w:r>
        <w:t xml:space="preserve"> were salmonids (including </w:t>
      </w:r>
      <w:r w:rsidRPr="00686CC9">
        <w:rPr>
          <w:rStyle w:val="Emphasis"/>
        </w:rPr>
        <w:t>Salmo</w:t>
      </w:r>
      <w:r>
        <w:rPr>
          <w:rStyle w:val="Emphasis"/>
        </w:rPr>
        <w:t> </w:t>
      </w:r>
      <w:r w:rsidRPr="00686CC9">
        <w:rPr>
          <w:rStyle w:val="Emphasis"/>
        </w:rPr>
        <w:t>salar</w:t>
      </w:r>
      <w:r w:rsidRPr="00686CC9">
        <w:t xml:space="preserve"> </w:t>
      </w:r>
      <w:r>
        <w:t xml:space="preserve">(Atlantic salmon) and trout), </w:t>
      </w:r>
      <w:r w:rsidRPr="001D59B6">
        <w:rPr>
          <w:rStyle w:val="Emphasis"/>
        </w:rPr>
        <w:t>Thunnus</w:t>
      </w:r>
      <w:r>
        <w:rPr>
          <w:rStyle w:val="Emphasis"/>
        </w:rPr>
        <w:t> </w:t>
      </w:r>
      <w:r w:rsidRPr="001D59B6">
        <w:rPr>
          <w:rStyle w:val="Emphasis"/>
        </w:rPr>
        <w:t>maccoyii</w:t>
      </w:r>
      <w:r>
        <w:t xml:space="preserve"> (Southern Bluefin Tuna) and </w:t>
      </w:r>
      <w:r w:rsidRPr="00686CC9">
        <w:rPr>
          <w:rStyle w:val="Emphasis"/>
        </w:rPr>
        <w:t>Lates calcarifer</w:t>
      </w:r>
      <w:r w:rsidRPr="00686CC9">
        <w:t xml:space="preserve"> </w:t>
      </w:r>
      <w:r>
        <w:t xml:space="preserve">(barramundi). There is also aquaculture of other fish species such as </w:t>
      </w:r>
      <w:r w:rsidRPr="00E51485">
        <w:rPr>
          <w:rStyle w:val="Emphasis"/>
        </w:rPr>
        <w:t>Anguilla</w:t>
      </w:r>
      <w:r>
        <w:rPr>
          <w:rStyle w:val="Emphasis"/>
        </w:rPr>
        <w:t> </w:t>
      </w:r>
      <w:r w:rsidRPr="00E51485">
        <w:rPr>
          <w:rStyle w:val="Emphasis"/>
        </w:rPr>
        <w:t>australis</w:t>
      </w:r>
      <w:r>
        <w:t xml:space="preserve"> (shortfin eel), </w:t>
      </w:r>
      <w:r w:rsidRPr="00E51485">
        <w:rPr>
          <w:rStyle w:val="Emphasis"/>
        </w:rPr>
        <w:t>Anguilla</w:t>
      </w:r>
      <w:r>
        <w:rPr>
          <w:rStyle w:val="Emphasis"/>
        </w:rPr>
        <w:t> </w:t>
      </w:r>
      <w:r w:rsidRPr="00E51485">
        <w:rPr>
          <w:rStyle w:val="Emphasis"/>
        </w:rPr>
        <w:t>reinhardtii</w:t>
      </w:r>
      <w:r>
        <w:t xml:space="preserve"> (longfin eel), </w:t>
      </w:r>
      <w:r w:rsidRPr="00686CC9">
        <w:rPr>
          <w:rStyle w:val="Emphasis"/>
        </w:rPr>
        <w:t>Bidyanus bidyanus</w:t>
      </w:r>
      <w:r w:rsidRPr="00686CC9">
        <w:t xml:space="preserve"> </w:t>
      </w:r>
      <w:r>
        <w:t xml:space="preserve">(silver perch), </w:t>
      </w:r>
      <w:r w:rsidRPr="00686CC9">
        <w:rPr>
          <w:rStyle w:val="Emphasis"/>
        </w:rPr>
        <w:t>Maccullochella peelii</w:t>
      </w:r>
      <w:r w:rsidRPr="00686CC9">
        <w:t xml:space="preserve"> </w:t>
      </w:r>
      <w:r>
        <w:t xml:space="preserve">(Murray cod), </w:t>
      </w:r>
      <w:r w:rsidRPr="00E51485">
        <w:rPr>
          <w:rStyle w:val="Emphasis"/>
        </w:rPr>
        <w:t>Macquaria</w:t>
      </w:r>
      <w:r>
        <w:rPr>
          <w:rStyle w:val="Emphasis"/>
        </w:rPr>
        <w:t> </w:t>
      </w:r>
      <w:r w:rsidRPr="00E51485">
        <w:rPr>
          <w:rStyle w:val="Emphasis"/>
        </w:rPr>
        <w:t>ambiqua</w:t>
      </w:r>
      <w:r>
        <w:t xml:space="preserve"> (golden perch), </w:t>
      </w:r>
      <w:r w:rsidRPr="00E51485">
        <w:rPr>
          <w:rStyle w:val="Emphasis"/>
        </w:rPr>
        <w:t>Macquaria novemaculeata</w:t>
      </w:r>
      <w:r>
        <w:t xml:space="preserve"> (Australian Bass), </w:t>
      </w:r>
      <w:r w:rsidRPr="00E51485">
        <w:rPr>
          <w:rStyle w:val="Emphasis"/>
        </w:rPr>
        <w:t>Scortum</w:t>
      </w:r>
      <w:r>
        <w:rPr>
          <w:rStyle w:val="Emphasis"/>
        </w:rPr>
        <w:t> </w:t>
      </w:r>
      <w:r w:rsidRPr="00E51485">
        <w:rPr>
          <w:rStyle w:val="Emphasis"/>
        </w:rPr>
        <w:t>barcoo</w:t>
      </w:r>
      <w:r>
        <w:t xml:space="preserve"> (Jade perch)</w:t>
      </w:r>
      <w:r w:rsidR="00AB7C96">
        <w:t>,</w:t>
      </w:r>
      <w:r w:rsidR="00A27F6E">
        <w:t xml:space="preserve"> </w:t>
      </w:r>
      <w:r w:rsidRPr="0042554B">
        <w:rPr>
          <w:rStyle w:val="Emphasis"/>
        </w:rPr>
        <w:t>Seriola lalandi</w:t>
      </w:r>
      <w:r>
        <w:t xml:space="preserve"> (yellowtail kingfish) </w:t>
      </w:r>
      <w:r w:rsidR="00AB7C96">
        <w:t xml:space="preserve">and ornamental fish species </w:t>
      </w:r>
      <w:r w:rsidR="000A760F">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fldChar w:fldCharType="separate"/>
      </w:r>
      <w:r w:rsidR="000A760F">
        <w:rPr>
          <w:noProof/>
        </w:rPr>
        <w:t>(Tuynman et al. 2023)</w:t>
      </w:r>
      <w:r w:rsidR="000A760F">
        <w:fldChar w:fldCharType="end"/>
      </w:r>
      <w:r>
        <w:t>.</w:t>
      </w:r>
    </w:p>
    <w:p w14:paraId="508047BE" w14:textId="4B92B945" w:rsidR="00E72F3B" w:rsidRDefault="00E72F3B" w:rsidP="00E72F3B">
      <w:pPr>
        <w:pStyle w:val="Heading4"/>
      </w:pPr>
      <w:r>
        <w:t>Salmonids</w:t>
      </w:r>
    </w:p>
    <w:p w14:paraId="644D159E" w14:textId="10703C60" w:rsidR="00E72F3B" w:rsidRDefault="00E72F3B" w:rsidP="00E72F3B">
      <w:r w:rsidRPr="008A4748">
        <w:t xml:space="preserve">Salmonids are the predominant finfish species cultured in Australia with an estimated </w:t>
      </w:r>
      <w:r w:rsidR="00CC45A1" w:rsidRPr="008A4748">
        <w:t>8</w:t>
      </w:r>
      <w:r w:rsidR="009A0863" w:rsidRPr="008A4748">
        <w:t>1,279</w:t>
      </w:r>
      <w:r w:rsidR="00CC45A1" w:rsidRPr="008A4748">
        <w:t> </w:t>
      </w:r>
      <w:r w:rsidRPr="008A4748">
        <w:t>tonnes produced in 20</w:t>
      </w:r>
      <w:r w:rsidR="00CC45A1" w:rsidRPr="008A4748">
        <w:t>2</w:t>
      </w:r>
      <w:r w:rsidR="009A0863" w:rsidRPr="008A4748">
        <w:t>1</w:t>
      </w:r>
      <w:r w:rsidRPr="008A4748">
        <w:t>–2</w:t>
      </w:r>
      <w:r w:rsidR="009A0863" w:rsidRPr="008A4748">
        <w:t>2</w:t>
      </w:r>
      <w:r w:rsidRPr="008A4748">
        <w:t xml:space="preserve"> with a value of A$</w:t>
      </w:r>
      <w:r w:rsidR="00CC45A1" w:rsidRPr="008A4748">
        <w:t>1.</w:t>
      </w:r>
      <w:r w:rsidR="009A0863" w:rsidRPr="008A4748">
        <w:t>15</w:t>
      </w:r>
      <w:r w:rsidR="00197B64" w:rsidRPr="008A4748">
        <w:t> </w:t>
      </w:r>
      <w:r w:rsidR="00CC45A1" w:rsidRPr="008A4748">
        <w:t>b</w:t>
      </w:r>
      <w:r w:rsidRPr="008A4748">
        <w:t xml:space="preserve">illion </w:t>
      </w:r>
      <w:r w:rsidR="000A760F"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rsidRPr="008A4748">
        <w:fldChar w:fldCharType="separate"/>
      </w:r>
      <w:r w:rsidR="000A760F" w:rsidRPr="008A4748">
        <w:rPr>
          <w:noProof/>
        </w:rPr>
        <w:t>(Tuynman et al. 2023)</w:t>
      </w:r>
      <w:r w:rsidR="000A760F" w:rsidRPr="008A4748">
        <w:fldChar w:fldCharType="end"/>
      </w:r>
      <w:r w:rsidRPr="008A4748">
        <w:t>. Approximately 98% of Australia</w:t>
      </w:r>
      <w:r w:rsidR="000341B3" w:rsidRPr="008A4748">
        <w:t>’</w:t>
      </w:r>
      <w:r w:rsidRPr="008A4748">
        <w:t>s salmonid aquaculture production is in Tasmania (</w:t>
      </w:r>
      <w:r w:rsidR="00CC45A1" w:rsidRPr="008A4748">
        <w:t>8</w:t>
      </w:r>
      <w:r w:rsidR="009A0863" w:rsidRPr="008A4748">
        <w:t>0</w:t>
      </w:r>
      <w:r w:rsidRPr="008A4748">
        <w:t>,</w:t>
      </w:r>
      <w:r w:rsidR="00CC45A1" w:rsidRPr="008A4748">
        <w:t>0</w:t>
      </w:r>
      <w:r w:rsidR="009A0863" w:rsidRPr="008A4748">
        <w:t>00</w:t>
      </w:r>
      <w:r w:rsidR="00CC45A1" w:rsidRPr="008A4748">
        <w:t> </w:t>
      </w:r>
      <w:r w:rsidRPr="008A4748">
        <w:t>tonnes) with 1.</w:t>
      </w:r>
      <w:r w:rsidR="00C353CB" w:rsidRPr="008A4748">
        <w:t>3</w:t>
      </w:r>
      <w:r w:rsidRPr="008A4748">
        <w:t>% produced in Victoria (</w:t>
      </w:r>
      <w:r w:rsidR="009A0863" w:rsidRPr="008A4748">
        <w:t>1,045</w:t>
      </w:r>
      <w:r w:rsidR="0047774B" w:rsidRPr="008A4748">
        <w:t> </w:t>
      </w:r>
      <w:r w:rsidRPr="008A4748">
        <w:t xml:space="preserve">tonnes) and </w:t>
      </w:r>
      <w:r w:rsidR="0047774B" w:rsidRPr="008A4748">
        <w:t xml:space="preserve">the remainder in South Australia and Western Australia </w:t>
      </w:r>
      <w:r w:rsidRPr="008A4748">
        <w:t>(2</w:t>
      </w:r>
      <w:r w:rsidR="00C353CB" w:rsidRPr="008A4748">
        <w:t>34</w:t>
      </w:r>
      <w:r w:rsidR="0047774B" w:rsidRPr="008A4748">
        <w:t> </w:t>
      </w:r>
      <w:r w:rsidRPr="008A4748">
        <w:t>tonnes)</w:t>
      </w:r>
      <w:r>
        <w:t xml:space="preserve"> </w:t>
      </w:r>
      <w:r w:rsidR="000A760F">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fldChar w:fldCharType="separate"/>
      </w:r>
      <w:r w:rsidR="000A760F">
        <w:rPr>
          <w:noProof/>
        </w:rPr>
        <w:t>(Tuynman et al. 2023)</w:t>
      </w:r>
      <w:r w:rsidR="000A760F">
        <w:fldChar w:fldCharType="end"/>
      </w:r>
      <w:r>
        <w:t xml:space="preserve">. </w:t>
      </w:r>
      <w:r w:rsidRPr="00E16F8D">
        <w:t xml:space="preserve">Salmonid species currently commercially farmed in Tasmania include </w:t>
      </w:r>
      <w:r w:rsidRPr="00E16F8D">
        <w:rPr>
          <w:rStyle w:val="Emphasis"/>
        </w:rPr>
        <w:t>S</w:t>
      </w:r>
      <w:r>
        <w:rPr>
          <w:rStyle w:val="Emphasis"/>
        </w:rPr>
        <w:t>. </w:t>
      </w:r>
      <w:r w:rsidRPr="00E16F8D">
        <w:rPr>
          <w:rStyle w:val="Emphasis"/>
        </w:rPr>
        <w:t>salar</w:t>
      </w:r>
      <w:r w:rsidRPr="00E16F8D">
        <w:t xml:space="preserve"> and </w:t>
      </w:r>
      <w:r w:rsidRPr="00E16F8D">
        <w:rPr>
          <w:rStyle w:val="Emphasis"/>
        </w:rPr>
        <w:t>Oncorhynchus mykiss</w:t>
      </w:r>
      <w:r w:rsidRPr="00E16F8D">
        <w:t xml:space="preserve"> </w:t>
      </w:r>
      <w:r>
        <w:t>(</w:t>
      </w:r>
      <w:r w:rsidRPr="00E16F8D">
        <w:t>rainbow trout)</w:t>
      </w:r>
      <w:r>
        <w:t xml:space="preserve"> </w:t>
      </w:r>
      <w:r w:rsidR="00D6271F">
        <w:fldChar w:fldCharType="begin"/>
      </w:r>
      <w:r w:rsidR="00D6271F">
        <w:instrText xml:space="preserve"> ADDIN EN.CITE &lt;EndNote&gt;&lt;Cite&gt;&lt;Author&gt;Tasmania&lt;/Author&gt;&lt;Year&gt;2022&lt;/Year&gt;&lt;RecNum&gt;45737&lt;/RecNum&gt;&lt;IDText&gt;24849&lt;/IDText&gt;&lt;DisplayText&gt;(Tasmania 2022)&lt;/DisplayText&gt;&lt;record&gt;&lt;rec-number&gt;45737&lt;/rec-number&gt;&lt;foreign-keys&gt;&lt;key app="EN" db-id="pst5rtr92wfa9cexzel59affvp5zwtats0wa" timestamp="1691628049" guid="c709567d-8ef3-4ad5-9fa1-7a58f500b57c"&gt;45737&lt;/key&gt;&lt;/foreign-keys&gt;&lt;ref-type name="Web Page"&gt;12&lt;/ref-type&gt;&lt;contributors&gt;&lt;authors&gt;&lt;author&gt;EPA Tasmania&lt;/author&gt;&lt;/authors&gt;&lt;/contributors&gt;&lt;titles&gt;&lt;title&gt;Salmon Aquaculture&lt;/title&gt;&lt;/titles&gt;&lt;dates&gt;&lt;year&gt;2022&lt;/year&gt;&lt;pub-dates&gt;&lt;date&gt;9 August 2022&lt;/date&gt;&lt;/pub-dates&gt;&lt;/dates&gt;&lt;pub-location&gt;Tasmania&lt;/pub-location&gt;&lt;publisher&gt;Environment Protection Authority Tasmania&lt;/publisher&gt;&lt;label&gt;24849&lt;/label&gt;&lt;urls&gt;&lt;/urls&gt;&lt;custom1&gt;sturgeon_BM&lt;/custom1&gt;&lt;electronic-resource-num&gt;https://epa.tas.gov.au/business-industry/regulation/salmon-aquaculture&lt;/electronic-resource-num&gt;&lt;/record&gt;&lt;/Cite&gt;&lt;/EndNote&gt;</w:instrText>
      </w:r>
      <w:r w:rsidR="00D6271F">
        <w:fldChar w:fldCharType="separate"/>
      </w:r>
      <w:r w:rsidR="00D6271F">
        <w:rPr>
          <w:noProof/>
        </w:rPr>
        <w:t>(Tasmania 2022)</w:t>
      </w:r>
      <w:r w:rsidR="00D6271F">
        <w:fldChar w:fldCharType="end"/>
      </w:r>
      <w:r w:rsidRPr="00E16F8D">
        <w:t>.</w:t>
      </w:r>
    </w:p>
    <w:p w14:paraId="7C43472E" w14:textId="4EE9254A" w:rsidR="00E72F3B" w:rsidRDefault="00E72F3B" w:rsidP="00E72F3B">
      <w:r>
        <w:t xml:space="preserve">In Australia, early-stage salmon are farmed in freshwater facilities and after 12–18 months when they </w:t>
      </w:r>
      <w:r w:rsidR="00D664A5">
        <w:t xml:space="preserve">become </w:t>
      </w:r>
      <w:r>
        <w:t>smolt (</w:t>
      </w:r>
      <w:r w:rsidR="0053356C">
        <w:t>a development stage where they b</w:t>
      </w:r>
      <w:r>
        <w:t xml:space="preserve">ecome </w:t>
      </w:r>
      <w:r w:rsidR="00050EF3">
        <w:t>able to tolerate</w:t>
      </w:r>
      <w:r>
        <w:t xml:space="preserve"> seawater) the fish are transferred to cages located in estuaries or sheltered coastal waters. Some pre-smolts are transferred to brackish water as a prelude to transfer to full seawater. </w:t>
      </w:r>
      <w:r w:rsidRPr="00E16F8D">
        <w:rPr>
          <w:rStyle w:val="Emphasis"/>
        </w:rPr>
        <w:t>S</w:t>
      </w:r>
      <w:r>
        <w:rPr>
          <w:rStyle w:val="Emphasis"/>
        </w:rPr>
        <w:t>.</w:t>
      </w:r>
      <w:r w:rsidRPr="00E16F8D">
        <w:rPr>
          <w:rStyle w:val="Emphasis"/>
        </w:rPr>
        <w:t> salar</w:t>
      </w:r>
      <w:r w:rsidRPr="00E16F8D">
        <w:t xml:space="preserve"> </w:t>
      </w:r>
      <w:r>
        <w:t xml:space="preserve">grow from around 80 g to a marketable size of 3.4–4.5 kg in 12–15 months after introduction to saltwater. This is partly attributable to the relatively warm waters in which Australian salmon are farmed. Most Australian salmon producers harvest fish all year round. Currently, the main salmonid producers in Tasmania are Tassal, Huon and Petuna </w:t>
      </w:r>
      <w:r w:rsidR="00D6271F">
        <w:fldChar w:fldCharType="begin"/>
      </w:r>
      <w:r w:rsidR="00D6271F">
        <w:instrText xml:space="preserve"> ADDIN EN.CITE &lt;EndNote&gt;&lt;Cite&gt;&lt;Author&gt;Tasmanian&lt;/Author&gt;&lt;Year&gt;2022&lt;/Year&gt;&lt;RecNum&gt;45736&lt;/RecNum&gt;&lt;IDText&gt;24850&lt;/IDText&gt;&lt;DisplayText&gt;(Tasmanian 2022)&lt;/DisplayText&gt;&lt;record&gt;&lt;rec-number&gt;45736&lt;/rec-number&gt;&lt;foreign-keys&gt;&lt;key app="EN" db-id="pst5rtr92wfa9cexzel59affvp5zwtats0wa" timestamp="1691628049" guid="7257b645-ce2a-4fca-a808-455e23053131"&gt;45736&lt;/key&gt;&lt;/foreign-keys&gt;&lt;ref-type name="Online Multimedia"&gt;48&lt;/ref-type&gt;&lt;contributors&gt;&lt;authors&gt;&lt;author&gt;Tasmanian, Government&lt;/author&gt;&lt;/authors&gt;&lt;/contributors&gt;&lt;titles&gt;&lt;title&gt;Tasmanian Salmon Farming Data (Salmon Portal)&lt;/title&gt;&lt;/titles&gt;&lt;dates&gt;&lt;year&gt;2022&lt;/year&gt;&lt;/dates&gt;&lt;pub-location&gt;Tasmania&lt;/pub-location&gt;&lt;publisher&gt;Tasmanian Government&lt;/publisher&gt;&lt;label&gt;24850&lt;/label&gt;&lt;urls&gt;&lt;/urls&gt;&lt;custom1&gt;sturgeon_BM&lt;/custom1&gt;&lt;electronic-resource-num&gt;https://salmonfarming.nre.tas.gov.au/&lt;/electronic-resource-num&gt;&lt;/record&gt;&lt;/Cite&gt;&lt;/EndNote&gt;</w:instrText>
      </w:r>
      <w:r w:rsidR="00D6271F">
        <w:fldChar w:fldCharType="separate"/>
      </w:r>
      <w:r w:rsidR="00D6271F">
        <w:rPr>
          <w:noProof/>
        </w:rPr>
        <w:t>(Tasmanian 2022)</w:t>
      </w:r>
      <w:r w:rsidR="00D6271F">
        <w:fldChar w:fldCharType="end"/>
      </w:r>
      <w:r>
        <w:t>.</w:t>
      </w:r>
    </w:p>
    <w:p w14:paraId="7D97F0A0" w14:textId="77777777" w:rsidR="00E72F3B" w:rsidRDefault="00E72F3B" w:rsidP="00E72F3B">
      <w:pPr>
        <w:pStyle w:val="Heading4"/>
      </w:pPr>
      <w:r>
        <w:t>Southern Bluefin Tuna</w:t>
      </w:r>
    </w:p>
    <w:p w14:paraId="3D675857" w14:textId="64CE997B" w:rsidR="00E72F3B" w:rsidRDefault="00E72F3B" w:rsidP="00993238">
      <w:r w:rsidRPr="008A4748">
        <w:t>In 20</w:t>
      </w:r>
      <w:r w:rsidR="00454DC5" w:rsidRPr="008A4748">
        <w:t>2</w:t>
      </w:r>
      <w:r w:rsidR="00C353CB" w:rsidRPr="008A4748">
        <w:t>1</w:t>
      </w:r>
      <w:r w:rsidRPr="008A4748">
        <w:t>–2</w:t>
      </w:r>
      <w:r w:rsidR="00C353CB" w:rsidRPr="008A4748">
        <w:t>2</w:t>
      </w:r>
      <w:r w:rsidRPr="008A4748">
        <w:t xml:space="preserve">, Southern Bluefin Tuna aquaculture production in South Australia was estimated at </w:t>
      </w:r>
      <w:r w:rsidR="00C353CB" w:rsidRPr="008A4748">
        <w:t>8,332</w:t>
      </w:r>
      <w:r w:rsidR="00454DC5" w:rsidRPr="008A4748">
        <w:t> </w:t>
      </w:r>
      <w:r w:rsidRPr="008A4748">
        <w:t>tonnes valued at A$</w:t>
      </w:r>
      <w:r w:rsidR="00C353CB" w:rsidRPr="008A4748">
        <w:t>110</w:t>
      </w:r>
      <w:r w:rsidR="00197B64" w:rsidRPr="008A4748">
        <w:t> </w:t>
      </w:r>
      <w:r w:rsidRPr="008A4748">
        <w:t xml:space="preserve">million </w:t>
      </w:r>
      <w:r w:rsidR="000A760F" w:rsidRPr="008A4748">
        <w:fldChar w:fldCharType="begin">
          <w:fldData xml:space="preserve">PEVuZE5vdGU+PENpdGU+PEF1dGhvcj5UdXlubWFuPC9BdXRob3I+PFllYXI+MjAyMzwvWWVhcj48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</w:fldData>
        </w:fldChar>
      </w:r>
      <w:r w:rsidR="00B34226" w:rsidRPr="008A4748">
        <w:instrText xml:space="preserve"> ADDIN EN.CITE </w:instrText>
      </w:r>
      <w:r w:rsidR="00B34226" w:rsidRPr="008A4748">
        <w:fldChar w:fldCharType="begin">
          <w:fldData xml:space="preserve">PEVuZE5vdGU+PENpdGU+PEF1dGhvcj5UdXlubWFuPC9BdXRob3I+PFllYXI+MjAyMzwvWWVhcj48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</w:fldData>
        </w:fldChar>
      </w:r>
      <w:r w:rsidR="00B34226" w:rsidRPr="008A4748">
        <w:instrText xml:space="preserve"> ADDIN EN.CITE.DATA </w:instrText>
      </w:r>
      <w:r w:rsidR="00B34226" w:rsidRPr="008A4748">
        <w:fldChar w:fldCharType="end"/>
      </w:r>
      <w:r w:rsidR="000A760F" w:rsidRPr="008A4748">
        <w:fldChar w:fldCharType="separate"/>
      </w:r>
      <w:r w:rsidR="000A760F" w:rsidRPr="008A4748">
        <w:rPr>
          <w:noProof/>
        </w:rPr>
        <w:t>(DPIR 2022; Tuynman et al. 2023)</w:t>
      </w:r>
      <w:r w:rsidR="000A760F" w:rsidRPr="008A4748">
        <w:fldChar w:fldCharType="end"/>
      </w:r>
      <w:r w:rsidRPr="008A4748">
        <w:t xml:space="preserve">. Southern Bluefin Tuna </w:t>
      </w:r>
      <w:r w:rsidR="00792FB5" w:rsidRPr="008A4748">
        <w:t>are captured live</w:t>
      </w:r>
      <w:r w:rsidRPr="008A4748">
        <w:t xml:space="preserve"> and then </w:t>
      </w:r>
      <w:r w:rsidR="00993238" w:rsidRPr="008A4748">
        <w:t>transferred to aquaculture farming operations o</w:t>
      </w:r>
      <w:r w:rsidRPr="008A4748">
        <w:t>ff the coast of Port Lincoln</w:t>
      </w:r>
      <w:r>
        <w:t xml:space="preserve"> </w:t>
      </w:r>
      <w:r w:rsidR="00993238">
        <w:t xml:space="preserve">where they are grown out </w:t>
      </w:r>
      <w:r>
        <w:t xml:space="preserve">to reach market size </w:t>
      </w:r>
      <w:r w:rsidR="00D6271F">
        <w:fldChar w:fldCharType="begin"/>
      </w:r>
      <w:r w:rsidR="00D6271F">
        <w:instrText xml:space="preserve"> ADDIN EN.CITE &lt;EndNote&gt;&lt;Cite&gt;&lt;Author&gt;Patterson&lt;/Author&gt;&lt;Year&gt;2022&lt;/Year&gt;&lt;RecNum&gt;46283&lt;/RecNum&gt;&lt;IDText&gt;25130&lt;/IDText&gt;&lt;DisplayText&gt;(Patterson et al. 2022)&lt;/DisplayText&gt;&lt;record&gt;&lt;rec-number&gt;46283&lt;/rec-number&gt;&lt;foreign-keys&gt;&lt;key app="EN" db-id="pst5rtr92wfa9cexzel59affvp5zwtats0wa" timestamp="1691628137" guid="87af77f7-b9dd-479f-ab4d-846ab077f3a4"&gt;46283&lt;/key&gt;&lt;/foreign-keys&gt;&lt;ref-type name="Report"&gt;27&lt;/ref-type&gt;&lt;contributors&gt;&lt;authors&gt;&lt;author&gt;Patterson, H.&lt;/author&gt;&lt;author&gt;Bromhead, D.&lt;/author&gt;&lt;author&gt;Galeano, D.&lt;/author&gt;&lt;author&gt;Larcombe, J.&lt;/author&gt;&lt;author&gt;Timmiss, T.&lt;/author&gt;&lt;author&gt;Woodhams, J.&lt;/author&gt;&lt;author&gt;Curtotti, R.&lt;/author&gt;&lt;/authors&gt;&lt;/contributors&gt;&lt;titles&gt;&lt;title&gt;Fishery status reports 2022&lt;/title&gt;&lt;/titles&gt;&lt;dates&gt;&lt;year&gt;2022&lt;/year&gt;&lt;/dates&gt;&lt;pub-location&gt;Canberra&lt;/pub-location&gt;&lt;publisher&gt;Australian Bureau of Agricultural and Resource Economics and Sciences&lt;/publisher&gt;&lt;orig-pub&gt;\\Act001cl04fs07\biosecuritydata$\E Library\Animal Catalogue\P\Patterson et al 2022 EN25130.pdf&lt;/orig-pub&gt;&lt;label&gt;25130&lt;/label&gt;&lt;urls&gt;&lt;/urls&gt;&lt;electronic-resource-num&gt;https://doi.org/10.25814/gx9r-3n90&lt;/electronic-resource-num&gt;&lt;/record&gt;&lt;/Cite&gt;&lt;/EndNote&gt;</w:instrText>
      </w:r>
      <w:r w:rsidR="00D6271F">
        <w:fldChar w:fldCharType="separate"/>
      </w:r>
      <w:r w:rsidR="00D6271F">
        <w:rPr>
          <w:noProof/>
        </w:rPr>
        <w:t>(Patterson et al. 2022)</w:t>
      </w:r>
      <w:r w:rsidR="00D6271F">
        <w:fldChar w:fldCharType="end"/>
      </w:r>
      <w:r>
        <w:t>.</w:t>
      </w:r>
    </w:p>
    <w:p w14:paraId="5D1253B3" w14:textId="77777777" w:rsidR="00E72F3B" w:rsidRDefault="00E72F3B" w:rsidP="00E72F3B">
      <w:pPr>
        <w:pStyle w:val="Heading4"/>
      </w:pPr>
      <w:r w:rsidRPr="00E72F3B">
        <w:lastRenderedPageBreak/>
        <w:t>B</w:t>
      </w:r>
      <w:r>
        <w:t>arramundi</w:t>
      </w:r>
    </w:p>
    <w:p w14:paraId="5F1CF595" w14:textId="053DFEBA" w:rsidR="00EA6FB9" w:rsidRPr="008A4748" w:rsidRDefault="00991B49" w:rsidP="00AB7C96">
      <w:r w:rsidRPr="008A4748">
        <w:t>B</w:t>
      </w:r>
      <w:r w:rsidR="00E72F3B" w:rsidRPr="008A4748">
        <w:t xml:space="preserve">arramundi aquaculture produced an estimated </w:t>
      </w:r>
      <w:r w:rsidR="00C353CB" w:rsidRPr="008A4748">
        <w:t>4,74</w:t>
      </w:r>
      <w:r w:rsidR="00D74B5F" w:rsidRPr="008A4748">
        <w:t>2</w:t>
      </w:r>
      <w:r w:rsidR="00454DC5" w:rsidRPr="008A4748">
        <w:t> </w:t>
      </w:r>
      <w:r w:rsidR="00E72F3B" w:rsidRPr="008A4748">
        <w:t>tonnes in 20</w:t>
      </w:r>
      <w:r w:rsidR="00454DC5" w:rsidRPr="008A4748">
        <w:t>2</w:t>
      </w:r>
      <w:r w:rsidR="00C353CB" w:rsidRPr="008A4748">
        <w:t>1</w:t>
      </w:r>
      <w:r w:rsidR="00E72F3B" w:rsidRPr="008A4748">
        <w:t>–2</w:t>
      </w:r>
      <w:r w:rsidR="00C353CB" w:rsidRPr="008A4748">
        <w:t>2</w:t>
      </w:r>
      <w:r w:rsidR="00E72F3B" w:rsidRPr="008A4748">
        <w:t xml:space="preserve"> with a value of A$</w:t>
      </w:r>
      <w:r w:rsidR="00454DC5" w:rsidRPr="008A4748">
        <w:t>6</w:t>
      </w:r>
      <w:r w:rsidR="00C353CB" w:rsidRPr="008A4748">
        <w:t>0</w:t>
      </w:r>
      <w:r w:rsidR="00197B64" w:rsidRPr="008A4748">
        <w:t> </w:t>
      </w:r>
      <w:r w:rsidR="00E72F3B" w:rsidRPr="008A4748">
        <w:t xml:space="preserve">million </w:t>
      </w:r>
      <w:r w:rsidR="000A760F"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rsidRPr="008A4748">
        <w:fldChar w:fldCharType="separate"/>
      </w:r>
      <w:r w:rsidR="000A760F" w:rsidRPr="008A4748">
        <w:rPr>
          <w:noProof/>
        </w:rPr>
        <w:t>(Tuynman et al. 2023)</w:t>
      </w:r>
      <w:r w:rsidR="000A760F" w:rsidRPr="008A4748">
        <w:fldChar w:fldCharType="end"/>
      </w:r>
      <w:r w:rsidR="00E72F3B" w:rsidRPr="008A4748">
        <w:t>. This volume is likely an underestimate due to some data not being available</w:t>
      </w:r>
      <w:r w:rsidR="0003181C" w:rsidRPr="008A4748">
        <w:t>, such as production from the Northern Territory</w:t>
      </w:r>
      <w:r w:rsidR="00E72F3B" w:rsidRPr="008A4748">
        <w:t>. The Australian Barramundi Farmers Association (ABFA) reports barramundi aquaculture production in 2019–20 was 9,000 tonnes valued</w:t>
      </w:r>
      <w:r w:rsidR="00E72F3B">
        <w:t xml:space="preserve"> at A$90 million </w:t>
      </w:r>
      <w:r w:rsidR="00D6271F">
        <w:fldChar w:fldCharType="begin"/>
      </w:r>
      <w:r w:rsidR="00D6271F">
        <w:instrText xml:space="preserve"> ADDIN EN.CITE &lt;EndNote&gt;&lt;Cite&gt;&lt;Author&gt;ABFA&lt;/Author&gt;&lt;Year&gt;2022&lt;/Year&gt;&lt;RecNum&gt;45738&lt;/RecNum&gt;&lt;IDText&gt;24519&lt;/IDText&gt;&lt;DisplayText&gt;(ABFA 2022)&lt;/DisplayText&gt;&lt;record&gt;&lt;rec-number&gt;45738&lt;/rec-number&gt;&lt;foreign-keys&gt;&lt;key app="EN" db-id="pst5rtr92wfa9cexzel59affvp5zwtats0wa" timestamp="1691628049" guid="da871155-81ca-41e5-9252-dde18ed49992"&gt;45738&lt;/key&gt;&lt;/foreign-keys&gt;&lt;ref-type name="Online Multimedia"&gt;48&lt;/ref-type&gt;&lt;contributors&gt;&lt;authors&gt;&lt;author&gt;ABFA&lt;/author&gt;&lt;/authors&gt;&lt;/contributors&gt;&lt;titles&gt;&lt;title&gt;Australian Barramundi Farmers Association&lt;/title&gt;&lt;/titles&gt;&lt;dates&gt;&lt;year&gt;2022&lt;/year&gt;&lt;/dates&gt;&lt;pub-location&gt;Cairns, Quuensland&lt;/pub-location&gt;&lt;label&gt;24519&lt;/label&gt;&lt;work-type&gt;03/03/2022&lt;/work-type&gt;&lt;urls&gt;&lt;/urls&gt;&lt;custom1&gt;Sturgeon_BM&lt;/custom1&gt;&lt;electronic-resource-num&gt;https://abfa.org.au/&lt;/electronic-resource-num&gt;&lt;/record&gt;&lt;/Cite&gt;&lt;/EndNote&gt;</w:instrText>
      </w:r>
      <w:r w:rsidR="00D6271F">
        <w:fldChar w:fldCharType="separate"/>
      </w:r>
      <w:r w:rsidR="00D6271F">
        <w:rPr>
          <w:noProof/>
        </w:rPr>
        <w:t>(ABFA 2022)</w:t>
      </w:r>
      <w:r w:rsidR="00D6271F">
        <w:fldChar w:fldCharType="end"/>
      </w:r>
      <w:r w:rsidR="00E72F3B">
        <w:t xml:space="preserve">. Barramundi is cultured in both freshwater and marine environments using land-based ponds, raceways, </w:t>
      </w:r>
      <w:r w:rsidR="00F851EA">
        <w:t>recirculating aquaculture systems (</w:t>
      </w:r>
      <w:r w:rsidR="00E72F3B">
        <w:t>RAS</w:t>
      </w:r>
      <w:r w:rsidR="00F851EA">
        <w:t>)</w:t>
      </w:r>
      <w:r w:rsidR="00E72F3B">
        <w:t xml:space="preserve"> and net cages </w:t>
      </w:r>
      <w:r w:rsidR="00D6271F">
        <w:fldChar w:fldCharType="begin"/>
      </w:r>
      <w:r w:rsidR="00D6271F">
        <w:instrText xml:space="preserve"> ADDIN EN.CITE &lt;EndNote&gt;&lt;Cite&gt;&lt;Author&gt;Harrison&lt;/Author&gt;&lt;Year&gt;2014&lt;/Year&gt;&lt;RecNum&gt;45329&lt;/RecNum&gt;&lt;IDText&gt;24738&lt;/IDText&gt;&lt;DisplayText&gt;(Harrison, Calogeras &amp;amp; Phillips 2014)&lt;/DisplayText&gt;&lt;record&gt;&lt;rec-number&gt;45329&lt;/rec-number&gt;&lt;foreign-keys&gt;&lt;key app="EN" db-id="pst5rtr92wfa9cexzel59affvp5zwtats0wa" timestamp="1691627975" guid="95962475-c104-473d-b3c4-57d306f60cdc"&gt;45329&lt;/key&gt;&lt;/foreign-keys&gt;&lt;ref-type name="Book"&gt;6&lt;/ref-type&gt;&lt;contributors&gt;&lt;authors&gt;&lt;author&gt;Harrison, P.&lt;/author&gt;&lt;author&gt;Calogeras, C.&lt;/author&gt;&lt;author&gt;Phillips, M.&lt;/author&gt;&lt;/authors&gt;&lt;secondary-authors&gt;&lt;author&gt;Jerry, D. R.&lt;/author&gt;&lt;/secondary-authors&gt;&lt;/contributors&gt;&lt;titles&gt;&lt;title&gt;Biology and culture of Asian Seabass Lates calcarifer&lt;/title&gt;&lt;/titles&gt;&lt;pages&gt;325&lt;/pages&gt;&lt;dates&gt;&lt;year&gt;2014&lt;/year&gt;&lt;/dates&gt;&lt;pub-location&gt;FL, USA&lt;/pub-location&gt;&lt;publisher&gt;CRC Press&lt;/publisher&gt;&lt;orig-pub&gt;\\ACT001CL04FS07\BIOSECURITYDATA$\E Library\Animal Catalogue\H\Harrison et al 2014 EN24738.pdf&lt;/orig-pub&gt;&lt;label&gt;24738&lt;/label&gt;&lt;urls&gt;&lt;/urls&gt;&lt;custom1&gt;sturgeon_BM&lt;/custom1&gt;&lt;/record&gt;&lt;/Cite&gt;&lt;/EndNote&gt;</w:instrText>
      </w:r>
      <w:r w:rsidR="00D6271F">
        <w:fldChar w:fldCharType="separate"/>
      </w:r>
      <w:r w:rsidR="00D6271F">
        <w:rPr>
          <w:noProof/>
        </w:rPr>
        <w:t>(Harrison, Calogeras &amp; Phillips 2014)</w:t>
      </w:r>
      <w:r w:rsidR="00D6271F">
        <w:fldChar w:fldCharType="end"/>
      </w:r>
      <w:r w:rsidR="00E72F3B">
        <w:t xml:space="preserve">. The ABFA reports that barramundi is farmed in all mainland states and the </w:t>
      </w:r>
      <w:r w:rsidR="00E72F3B" w:rsidRPr="008A4748">
        <w:t xml:space="preserve">Northern Territory </w:t>
      </w:r>
      <w:r w:rsidR="00D6271F" w:rsidRPr="008A4748">
        <w:fldChar w:fldCharType="begin"/>
      </w:r>
      <w:r w:rsidR="00D6271F" w:rsidRPr="008A4748">
        <w:instrText xml:space="preserve"> ADDIN EN.CITE &lt;EndNote&gt;&lt;Cite&gt;&lt;Author&gt;ABFA&lt;/Author&gt;&lt;Year&gt;2022&lt;/Year&gt;&lt;RecNum&gt;45738&lt;/RecNum&gt;&lt;IDText&gt;24519&lt;/IDText&gt;&lt;DisplayText&gt;(ABFA 2022)&lt;/DisplayText&gt;&lt;record&gt;&lt;rec-number&gt;45738&lt;/rec-number&gt;&lt;foreign-keys&gt;&lt;key app="EN" db-id="pst5rtr92wfa9cexzel59affvp5zwtats0wa" timestamp="1691628049" guid="da871155-81ca-41e5-9252-dde18ed49992"&gt;45738&lt;/key&gt;&lt;/foreign-keys&gt;&lt;ref-type name="Online Multimedia"&gt;48&lt;/ref-type&gt;&lt;contributors&gt;&lt;authors&gt;&lt;author&gt;ABFA&lt;/author&gt;&lt;/authors&gt;&lt;/contributors&gt;&lt;titles&gt;&lt;title&gt;Australian Barramundi Farmers Association&lt;/title&gt;&lt;/titles&gt;&lt;dates&gt;&lt;year&gt;2022&lt;/year&gt;&lt;/dates&gt;&lt;pub-location&gt;Cairns, Quuensland&lt;/pub-location&gt;&lt;label&gt;24519&lt;/label&gt;&lt;work-type&gt;03/03/2022&lt;/work-type&gt;&lt;urls&gt;&lt;/urls&gt;&lt;custom1&gt;Sturgeon_BM&lt;/custom1&gt;&lt;electronic-resource-num&gt;https://abfa.org.au/&lt;/electronic-resource-num&gt;&lt;/record&gt;&lt;/Cite&gt;&lt;/EndNote&gt;</w:instrText>
      </w:r>
      <w:r w:rsidR="00D6271F" w:rsidRPr="008A4748">
        <w:fldChar w:fldCharType="separate"/>
      </w:r>
      <w:r w:rsidR="00D6271F" w:rsidRPr="008A4748">
        <w:rPr>
          <w:noProof/>
        </w:rPr>
        <w:t>(ABFA 2022)</w:t>
      </w:r>
      <w:r w:rsidR="00D6271F" w:rsidRPr="008A4748">
        <w:fldChar w:fldCharType="end"/>
      </w:r>
      <w:r w:rsidR="00E72F3B" w:rsidRPr="008A4748">
        <w:t>. In 20</w:t>
      </w:r>
      <w:r w:rsidR="00454DC5" w:rsidRPr="008A4748">
        <w:t>2</w:t>
      </w:r>
      <w:r w:rsidR="00C353CB" w:rsidRPr="008A4748">
        <w:t>1</w:t>
      </w:r>
      <w:r w:rsidR="00E72F3B" w:rsidRPr="008A4748">
        <w:t>–2</w:t>
      </w:r>
      <w:r w:rsidR="00C353CB" w:rsidRPr="008A4748">
        <w:t>2</w:t>
      </w:r>
      <w:r w:rsidR="00E72F3B" w:rsidRPr="008A4748">
        <w:t xml:space="preserve">, </w:t>
      </w:r>
      <w:r w:rsidR="00F851EA" w:rsidRPr="008A4748">
        <w:t>the Australian Bureau of Agricultural and Resource Economics and Sciences (</w:t>
      </w:r>
      <w:r w:rsidR="00E72F3B" w:rsidRPr="008A4748">
        <w:t>ABARES</w:t>
      </w:r>
      <w:r w:rsidR="00F851EA" w:rsidRPr="008A4748">
        <w:t>)</w:t>
      </w:r>
      <w:r w:rsidR="00E72F3B" w:rsidRPr="008A4748">
        <w:t xml:space="preserve"> reports </w:t>
      </w:r>
      <w:r w:rsidR="00C353CB" w:rsidRPr="008A4748">
        <w:t xml:space="preserve">aquaculture </w:t>
      </w:r>
      <w:r w:rsidR="00E72F3B" w:rsidRPr="008A4748">
        <w:t>production in Queensland (</w:t>
      </w:r>
      <w:r w:rsidR="005B6AA6" w:rsidRPr="008A4748">
        <w:t>3,</w:t>
      </w:r>
      <w:r w:rsidR="00C353CB" w:rsidRPr="008A4748">
        <w:t>992</w:t>
      </w:r>
      <w:r w:rsidR="005B6AA6" w:rsidRPr="008A4748">
        <w:t> </w:t>
      </w:r>
      <w:r w:rsidR="00E72F3B" w:rsidRPr="008A4748">
        <w:t>tonnes valued at A$</w:t>
      </w:r>
      <w:r w:rsidR="00C353CB" w:rsidRPr="008A4748">
        <w:t>46</w:t>
      </w:r>
      <w:r w:rsidR="00197B64" w:rsidRPr="008A4748">
        <w:t> </w:t>
      </w:r>
      <w:r w:rsidR="00E72F3B" w:rsidRPr="008A4748">
        <w:t>million)</w:t>
      </w:r>
      <w:r w:rsidR="005B6AA6" w:rsidRPr="008A4748">
        <w:t xml:space="preserve">, </w:t>
      </w:r>
      <w:r w:rsidR="00E72F3B" w:rsidRPr="008A4748">
        <w:t>Victoria (</w:t>
      </w:r>
      <w:r w:rsidR="005B6AA6" w:rsidRPr="008A4748">
        <w:t>6</w:t>
      </w:r>
      <w:r w:rsidR="00C353CB" w:rsidRPr="008A4748">
        <w:t>81</w:t>
      </w:r>
      <w:r w:rsidR="005B6AA6" w:rsidRPr="008A4748">
        <w:t> </w:t>
      </w:r>
      <w:r w:rsidR="00E72F3B" w:rsidRPr="008A4748">
        <w:t>tonnes valued at A$</w:t>
      </w:r>
      <w:r w:rsidR="005B6AA6" w:rsidRPr="008A4748">
        <w:t>1</w:t>
      </w:r>
      <w:r w:rsidR="00C353CB" w:rsidRPr="008A4748">
        <w:t>3</w:t>
      </w:r>
      <w:r w:rsidR="00E72F3B" w:rsidRPr="008A4748">
        <w:t xml:space="preserve"> million) </w:t>
      </w:r>
      <w:r w:rsidR="005B6AA6" w:rsidRPr="008A4748">
        <w:t>and New South Wales (</w:t>
      </w:r>
      <w:r w:rsidR="00C353CB" w:rsidRPr="008A4748">
        <w:t>69</w:t>
      </w:r>
      <w:r w:rsidR="005B6AA6" w:rsidRPr="008A4748">
        <w:t> tonnes valued at A$</w:t>
      </w:r>
      <w:r w:rsidR="00C353CB" w:rsidRPr="008A4748">
        <w:t>972</w:t>
      </w:r>
      <w:r w:rsidR="005B6AA6" w:rsidRPr="008A4748">
        <w:t xml:space="preserve">,000), </w:t>
      </w:r>
      <w:r w:rsidR="00E72F3B" w:rsidRPr="008A4748">
        <w:t xml:space="preserve">although it is mentioned </w:t>
      </w:r>
      <w:r w:rsidR="00D51ED3" w:rsidRPr="008A4748">
        <w:t xml:space="preserve">that </w:t>
      </w:r>
      <w:r w:rsidR="00E72F3B" w:rsidRPr="008A4748">
        <w:t xml:space="preserve">barramundi is also produced in South Australia and Western Australia </w:t>
      </w:r>
      <w:r w:rsidR="000A760F"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rsidRPr="008A4748">
        <w:fldChar w:fldCharType="separate"/>
      </w:r>
      <w:r w:rsidR="000A760F" w:rsidRPr="008A4748">
        <w:rPr>
          <w:noProof/>
        </w:rPr>
        <w:t>(Tuynman et al. 2023)</w:t>
      </w:r>
      <w:r w:rsidR="000A760F" w:rsidRPr="008A4748">
        <w:fldChar w:fldCharType="end"/>
      </w:r>
      <w:r w:rsidR="00E72F3B" w:rsidRPr="008A4748">
        <w:t xml:space="preserve">. </w:t>
      </w:r>
      <w:r w:rsidR="007B6E39" w:rsidRPr="008A4748">
        <w:t>Freshwater finfish aquaculture production in South Australia for 202</w:t>
      </w:r>
      <w:r w:rsidR="009B6821" w:rsidRPr="008A4748">
        <w:t>1</w:t>
      </w:r>
      <w:r w:rsidR="007B6E39" w:rsidRPr="008A4748">
        <w:t>–2</w:t>
      </w:r>
      <w:r w:rsidR="009B6821" w:rsidRPr="008A4748">
        <w:t>2</w:t>
      </w:r>
      <w:r w:rsidR="007B6E39" w:rsidRPr="008A4748">
        <w:t xml:space="preserve"> was reported as </w:t>
      </w:r>
      <w:r w:rsidR="009B6821" w:rsidRPr="008A4748">
        <w:t>295</w:t>
      </w:r>
      <w:r w:rsidR="007B6E39" w:rsidRPr="008A4748">
        <w:t> tonnes worth A$4.</w:t>
      </w:r>
      <w:r w:rsidR="009B6821" w:rsidRPr="008A4748">
        <w:t>9</w:t>
      </w:r>
      <w:r w:rsidR="007B6E39" w:rsidRPr="008A4748">
        <w:t xml:space="preserve"> million and it is </w:t>
      </w:r>
      <w:r w:rsidR="00184DCA" w:rsidRPr="008A4748">
        <w:t>predominantl</w:t>
      </w:r>
      <w:r w:rsidR="007B6E39" w:rsidRPr="008A4748">
        <w:t>y barramun</w:t>
      </w:r>
      <w:r w:rsidR="00184DCA" w:rsidRPr="008A4748">
        <w:t>di</w:t>
      </w:r>
      <w:r w:rsidR="007B6E39" w:rsidRPr="008A4748">
        <w:t xml:space="preserve"> </w:t>
      </w:r>
      <w:r w:rsidR="00B34226" w:rsidRPr="008A4748">
        <w:fldChar w:fldCharType="begin"/>
      </w:r>
      <w:r w:rsidR="00B34226" w:rsidRPr="008A4748">
        <w:instrText xml:space="preserve"> ADDIN EN.CITE &lt;EndNote&gt;&lt;Cite&gt;&lt;Author&gt;DPIR&lt;/Author&gt;&lt;Year&gt;2023&lt;/Year&gt;&lt;RecNum&gt;49710&lt;/RecNum&gt;&lt;DisplayText&gt;(DPIR 2023)&lt;/DisplayText&gt;&lt;record&gt;&lt;rec-number&gt;49710&lt;/rec-number&gt;&lt;foreign-keys&gt;&lt;key app="EN" db-id="pst5rtr92wfa9cexzel59affvp5zwtats0wa" timestamp="1705464316" guid="fd2b7b7f-d240-40fb-ac70-9711da048944"&gt;49710&lt;/key&gt;&lt;/foreign-keys&gt;&lt;ref-type name="Report"&gt;27&lt;/ref-type&gt;&lt;contributors&gt;&lt;authors&gt;&lt;author&gt;DPIR&lt;/author&gt;&lt;/authors&gt;&lt;tertiary-authors&gt;&lt;author&gt;Department of Primary Industries and Regions&lt;/author&gt;&lt;/tertiary-authors&gt;&lt;/contributors&gt;&lt;titles&gt;&lt;title&gt;ZONING IN: South Australian Aquaculture report&lt;/title&gt;&lt;/titles&gt;&lt;pages&gt;76&lt;/pages&gt;&lt;dates&gt;&lt;year&gt;2023&lt;/year&gt;&lt;pub-dates&gt;&lt;date&gt;17 January 2024&lt;/date&gt;&lt;/pub-dates&gt;&lt;/dates&gt;&lt;pub-location&gt;South Australia&lt;/pub-location&gt;&lt;publisher&gt;Department of Primary Industries and Regions&lt;/publisher&gt;&lt;orig-pub&gt;\\Act001cl04fs07\biosecuritydata$\E Library\Animal Catalogue\D\DPIR 2023 EN25330.pdf&lt;/orig-pub&gt;&lt;label&gt;25330&lt;/label&gt;&lt;urls&gt;&lt;/urls&gt;&lt;electronic-resource-num&gt;https://www.pir.sa.gov.au/__data/assets/pdf_file/0005/439097/zoning-in-south-australian-aquaculture-report-2023.pdf&lt;/electronic-resource-num&gt;&lt;/record&gt;&lt;/Cite&gt;&lt;/EndNote&gt;</w:instrText>
      </w:r>
      <w:r w:rsidR="00B34226" w:rsidRPr="008A4748">
        <w:fldChar w:fldCharType="separate"/>
      </w:r>
      <w:r w:rsidR="00B34226" w:rsidRPr="008A4748">
        <w:rPr>
          <w:noProof/>
        </w:rPr>
        <w:t>(DPIR 2023)</w:t>
      </w:r>
      <w:r w:rsidR="00B34226" w:rsidRPr="008A4748">
        <w:fldChar w:fldCharType="end"/>
      </w:r>
      <w:r w:rsidR="007B6E39" w:rsidRPr="008A4748">
        <w:t xml:space="preserve">. </w:t>
      </w:r>
      <w:r w:rsidR="00E72F3B" w:rsidRPr="008A4748">
        <w:t>ABFA anticipates a major increase in production, with a national production target of 20,000</w:t>
      </w:r>
      <w:r w:rsidR="005B6AA6" w:rsidRPr="008A4748">
        <w:t> </w:t>
      </w:r>
      <w:r w:rsidR="00E72F3B" w:rsidRPr="008A4748">
        <w:t xml:space="preserve">tonnes by 2025 </w:t>
      </w:r>
      <w:r w:rsidR="00D6271F" w:rsidRPr="008A4748">
        <w:fldChar w:fldCharType="begin"/>
      </w:r>
      <w:r w:rsidR="00D6271F" w:rsidRPr="008A4748">
        <w:instrText xml:space="preserve"> ADDIN EN.CITE &lt;EndNote&gt;&lt;Cite&gt;&lt;Author&gt;ABFA&lt;/Author&gt;&lt;Year&gt;2022&lt;/Year&gt;&lt;RecNum&gt;45738&lt;/RecNum&gt;&lt;IDText&gt;24519&lt;/IDText&gt;&lt;DisplayText&gt;(ABFA 2022)&lt;/DisplayText&gt;&lt;record&gt;&lt;rec-number&gt;45738&lt;/rec-number&gt;&lt;foreign-keys&gt;&lt;key app="EN" db-id="pst5rtr92wfa9cexzel59affvp5zwtats0wa" timestamp="1691628049" guid="da871155-81ca-41e5-9252-dde18ed49992"&gt;45738&lt;/key&gt;&lt;/foreign-keys&gt;&lt;ref-type name="Online Multimedia"&gt;48&lt;/ref-type&gt;&lt;contributors&gt;&lt;authors&gt;&lt;author&gt;ABFA&lt;/author&gt;&lt;/authors&gt;&lt;/contributors&gt;&lt;titles&gt;&lt;title&gt;Australian Barramundi Farmers Association&lt;/title&gt;&lt;/titles&gt;&lt;dates&gt;&lt;year&gt;2022&lt;/year&gt;&lt;/dates&gt;&lt;pub-location&gt;Cairns, Quuensland&lt;/pub-location&gt;&lt;label&gt;24519&lt;/label&gt;&lt;work-type&gt;03/03/2022&lt;/work-type&gt;&lt;urls&gt;&lt;/urls&gt;&lt;custom1&gt;Sturgeon_BM&lt;/custom1&gt;&lt;electronic-resource-num&gt;https://abfa.org.au/&lt;/electronic-resource-num&gt;&lt;/record&gt;&lt;/Cite&gt;&lt;/EndNote&gt;</w:instrText>
      </w:r>
      <w:r w:rsidR="00D6271F" w:rsidRPr="008A4748">
        <w:fldChar w:fldCharType="separate"/>
      </w:r>
      <w:r w:rsidR="00D6271F" w:rsidRPr="008A4748">
        <w:rPr>
          <w:noProof/>
        </w:rPr>
        <w:t>(ABFA 2022)</w:t>
      </w:r>
      <w:r w:rsidR="00D6271F" w:rsidRPr="008A4748">
        <w:fldChar w:fldCharType="end"/>
      </w:r>
      <w:r w:rsidR="00E72F3B" w:rsidRPr="008A4748">
        <w:t>. Two of Australia</w:t>
      </w:r>
      <w:r w:rsidR="000341B3" w:rsidRPr="008A4748">
        <w:t>’</w:t>
      </w:r>
      <w:r w:rsidR="00E72F3B" w:rsidRPr="008A4748">
        <w:t xml:space="preserve">s largest barramundi producers are Humpty Doo Barramundi in the Northern Territory and MainStream Aquaculture in Victoria </w:t>
      </w:r>
      <w:r w:rsidR="00D6271F" w:rsidRPr="008A4748">
        <w:fldChar w:fldCharType="begin"/>
      </w:r>
      <w:r w:rsidR="00D6271F" w:rsidRPr="008A4748">
        <w:instrText xml:space="preserve"> ADDIN EN.CITE &lt;EndNote&gt;&lt;Cite&gt;&lt;Author&gt;Norwood&lt;/Author&gt;&lt;Year&gt;2019&lt;/Year&gt;&lt;RecNum&gt;22640&lt;/RecNum&gt;&lt;IDText&gt;24518&lt;/IDText&gt;&lt;DisplayText&gt;(Norwood 2019)&lt;/DisplayText&gt;&lt;record&gt;&lt;rec-number&gt;22640&lt;/rec-number&gt;&lt;foreign-keys&gt;&lt;key app="EN" db-id="pst5rtr92wfa9cexzel59affvp5zwtats0wa" timestamp="1691624754" guid="2e313123-9f43-4fe6-aac1-15f8bae1b002"&gt;22640&lt;/key&gt;&lt;/foreign-keys&gt;&lt;ref-type name="Journal Article"&gt;17&lt;/ref-type&gt;&lt;contributors&gt;&lt;authors&gt;&lt;author&gt;Norwood, C.&lt;/author&gt;&lt;/authors&gt;&lt;/contributors&gt;&lt;titles&gt;&lt;title&gt;Australian aquaculture is coming of age with increasing scale and diversity&lt;/title&gt;&lt;secondary-title&gt;Fish&lt;/secondary-title&gt;&lt;/titles&gt;&lt;periodical&gt;&lt;full-title&gt;Fish&lt;/full-title&gt;&lt;/periodical&gt;&lt;volume&gt;27&lt;/volume&gt;&lt;number&gt;4&lt;/number&gt;&lt;dates&gt;&lt;year&gt;2019&lt;/year&gt;&lt;/dates&gt;&lt;label&gt;24518&lt;/label&gt;&lt;work-type&gt;03/03/2022&lt;/work-type&gt;&lt;urls&gt;&lt;/urls&gt;&lt;custom1&gt;Sturgeon_BM&lt;/custom1&gt;&lt;electronic-resource-num&gt;https://www.frdc.com.au/fish-vol-27-4/australian-aquaculture&lt;/electronic-resource-num&gt;&lt;/record&gt;&lt;/Cite&gt;&lt;/EndNote&gt;</w:instrText>
      </w:r>
      <w:r w:rsidR="00D6271F" w:rsidRPr="008A4748">
        <w:fldChar w:fldCharType="separate"/>
      </w:r>
      <w:r w:rsidR="00D6271F" w:rsidRPr="008A4748">
        <w:rPr>
          <w:noProof/>
        </w:rPr>
        <w:t>(Norwood 2019)</w:t>
      </w:r>
      <w:r w:rsidR="00D6271F" w:rsidRPr="008A4748">
        <w:fldChar w:fldCharType="end"/>
      </w:r>
      <w:r w:rsidR="00E72F3B" w:rsidRPr="008A4748">
        <w:t>.</w:t>
      </w:r>
    </w:p>
    <w:p w14:paraId="48C1BBFD" w14:textId="77777777" w:rsidR="00E72F3B" w:rsidRPr="008A4748" w:rsidRDefault="00E72F3B" w:rsidP="00E72F3B">
      <w:pPr>
        <w:pStyle w:val="Heading3"/>
      </w:pPr>
      <w:bookmarkStart w:id="49" w:name="_Toc123639564"/>
      <w:bookmarkStart w:id="50" w:name="_Toc165542533"/>
      <w:r w:rsidRPr="008A4748">
        <w:t>Fisheries</w:t>
      </w:r>
      <w:bookmarkEnd w:id="49"/>
      <w:bookmarkEnd w:id="50"/>
    </w:p>
    <w:p w14:paraId="4B55B9A4" w14:textId="564577D5" w:rsidR="00E72F3B" w:rsidRPr="008A4748" w:rsidRDefault="00E72F3B" w:rsidP="00E72F3B">
      <w:r w:rsidRPr="008A4748">
        <w:t>Wild-caught finfish products were valued at A$5</w:t>
      </w:r>
      <w:r w:rsidR="0003181C" w:rsidRPr="008A4748">
        <w:t>94</w:t>
      </w:r>
      <w:r w:rsidRPr="008A4748">
        <w:t> million in 20</w:t>
      </w:r>
      <w:r w:rsidR="005B6AA6" w:rsidRPr="008A4748">
        <w:t>2</w:t>
      </w:r>
      <w:r w:rsidR="0003181C" w:rsidRPr="008A4748">
        <w:t>1</w:t>
      </w:r>
      <w:r w:rsidRPr="008A4748">
        <w:t>–2</w:t>
      </w:r>
      <w:r w:rsidR="0003181C" w:rsidRPr="008A4748">
        <w:t>2</w:t>
      </w:r>
      <w:r w:rsidRPr="008A4748">
        <w:t xml:space="preserve"> </w:t>
      </w:r>
      <w:r w:rsidR="000C7EA0"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C7EA0" w:rsidRPr="008A4748">
        <w:fldChar w:fldCharType="separate"/>
      </w:r>
      <w:r w:rsidR="000C7EA0" w:rsidRPr="008A4748">
        <w:rPr>
          <w:noProof/>
        </w:rPr>
        <w:t>(Tuynman et al. 2023)</w:t>
      </w:r>
      <w:r w:rsidR="000C7EA0" w:rsidRPr="008A4748">
        <w:fldChar w:fldCharType="end"/>
      </w:r>
      <w:r w:rsidRPr="008A4748">
        <w:t xml:space="preserve">. Tuna is the largest and single most valuable wild-caught finfish species in Australia and are largely caught in Commonwealth fisheries </w:t>
      </w:r>
      <w:r w:rsidR="00D6271F" w:rsidRPr="008A4748">
        <w:fldChar w:fldCharType="begin"/>
      </w:r>
      <w:r w:rsidR="00D6271F" w:rsidRPr="008A4748">
        <w:instrText xml:space="preserve"> ADDIN EN.CITE &lt;EndNote&gt;&lt;Cite&gt;&lt;Author&gt;AFMA&lt;/Author&gt;&lt;Year&gt;2022&lt;/Year&gt;&lt;RecNum&gt;45735&lt;/RecNum&gt;&lt;IDText&gt;24521&lt;/IDText&gt;&lt;DisplayText&gt;(AFMA 2022)&lt;/DisplayText&gt;&lt;record&gt;&lt;rec-number&gt;45735&lt;/rec-number&gt;&lt;foreign-keys&gt;&lt;key app="EN" db-id="pst5rtr92wfa9cexzel59affvp5zwtats0wa" timestamp="1691628049" guid="59c0e4c3-4132-4a55-a46b-c064e0443c70"&gt;45735&lt;/key&gt;&lt;/foreign-keys&gt;&lt;ref-type name="Web Page"&gt;12&lt;/ref-type&gt;&lt;contributors&gt;&lt;authors&gt;&lt;author&gt;AFMA&lt;/author&gt;&lt;/authors&gt;&lt;/contributors&gt;&lt;titles&gt;&lt;title&gt;Fisheries Management&lt;/title&gt;&lt;/titles&gt;&lt;dates&gt;&lt;year&gt;2022&lt;/year&gt;&lt;/dates&gt;&lt;pub-location&gt;Australia&lt;/pub-location&gt;&lt;publisher&gt;Australian Fisheries Management Authority&lt;/publisher&gt;&lt;label&gt;24521&lt;/label&gt;&lt;work-type&gt;03/04/2022&lt;/work-type&gt;&lt;urls&gt;&lt;/urls&gt;&lt;custom1&gt;Sturgeon_BM&lt;/custom1&gt;&lt;electronic-resource-num&gt;https://www.afma.gov.au/fisheries-management&lt;/electronic-resource-num&gt;&lt;/record&gt;&lt;/Cite&gt;&lt;/EndNote&gt;</w:instrText>
      </w:r>
      <w:r w:rsidR="00D6271F" w:rsidRPr="008A4748">
        <w:fldChar w:fldCharType="separate"/>
      </w:r>
      <w:r w:rsidR="00D6271F" w:rsidRPr="008A4748">
        <w:rPr>
          <w:noProof/>
        </w:rPr>
        <w:t>(AFMA 2022)</w:t>
      </w:r>
      <w:r w:rsidR="00D6271F" w:rsidRPr="008A4748">
        <w:fldChar w:fldCharType="end"/>
      </w:r>
      <w:r w:rsidRPr="008A4748">
        <w:t>. In 20</w:t>
      </w:r>
      <w:r w:rsidR="005B6AA6" w:rsidRPr="008A4748">
        <w:t>2</w:t>
      </w:r>
      <w:r w:rsidR="000C7EA0" w:rsidRPr="008A4748">
        <w:t>1</w:t>
      </w:r>
      <w:r w:rsidRPr="008A4748">
        <w:t>–2</w:t>
      </w:r>
      <w:r w:rsidR="000C7EA0" w:rsidRPr="008A4748">
        <w:t>2</w:t>
      </w:r>
      <w:r w:rsidRPr="008A4748">
        <w:t xml:space="preserve">, at least </w:t>
      </w:r>
      <w:r w:rsidR="000C7EA0" w:rsidRPr="008A4748">
        <w:t>8,597</w:t>
      </w:r>
      <w:r w:rsidR="00432ABD" w:rsidRPr="008A4748">
        <w:t> </w:t>
      </w:r>
      <w:r w:rsidRPr="008A4748">
        <w:t>tonnes of tuna was caught in Australia valued at A$</w:t>
      </w:r>
      <w:r w:rsidR="005B6AA6" w:rsidRPr="008A4748">
        <w:t>6</w:t>
      </w:r>
      <w:r w:rsidR="000C7EA0" w:rsidRPr="008A4748">
        <w:t>1</w:t>
      </w:r>
      <w:r w:rsidRPr="008A4748">
        <w:t xml:space="preserve"> million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Other wild-caught species include Australian sardines (A$</w:t>
      </w:r>
      <w:r w:rsidR="00CA3DDE" w:rsidRPr="008A4748">
        <w:t>3</w:t>
      </w:r>
      <w:r w:rsidR="00D90A87" w:rsidRPr="008A4748">
        <w:t>4</w:t>
      </w:r>
      <w:r w:rsidRPr="008A4748">
        <w:t xml:space="preserve"> million), </w:t>
      </w:r>
      <w:r w:rsidR="00D446CE" w:rsidRPr="008A4748">
        <w:t xml:space="preserve">whiting (A$26 million), </w:t>
      </w:r>
      <w:r w:rsidRPr="008A4748">
        <w:t>flathead (A$2</w:t>
      </w:r>
      <w:r w:rsidR="00D90A87" w:rsidRPr="008A4748">
        <w:t>3</w:t>
      </w:r>
      <w:r w:rsidR="00432ABD" w:rsidRPr="008A4748">
        <w:t> </w:t>
      </w:r>
      <w:r w:rsidRPr="008A4748">
        <w:t>million), barramundi (A$</w:t>
      </w:r>
      <w:r w:rsidR="00D90A87" w:rsidRPr="008A4748">
        <w:t>23</w:t>
      </w:r>
      <w:r w:rsidR="00432ABD" w:rsidRPr="008A4748">
        <w:t> </w:t>
      </w:r>
      <w:r w:rsidRPr="008A4748">
        <w:t>million)</w:t>
      </w:r>
      <w:r w:rsidR="00D446CE" w:rsidRPr="008A4748">
        <w:t>, coral trout (A$18 million)</w:t>
      </w:r>
      <w:r w:rsidRPr="008A4748">
        <w:t xml:space="preserve"> and other unspecified finfish (A$</w:t>
      </w:r>
      <w:r w:rsidR="00D90A87" w:rsidRPr="008A4748">
        <w:t>314</w:t>
      </w:r>
      <w:r w:rsidR="00432ABD" w:rsidRPr="008A4748">
        <w:t> </w:t>
      </w:r>
      <w:r w:rsidRPr="008A4748">
        <w:t xml:space="preserve">million)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xml:space="preserve">. </w:t>
      </w:r>
      <w:r w:rsidR="008E63AF" w:rsidRPr="008A4748">
        <w:t>V</w:t>
      </w:r>
      <w:r w:rsidRPr="008A4748">
        <w:t xml:space="preserve">alue and quantity data is not available for some wild-caught fisheries due to confidentiality restrictions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The extensive list of finfish species wild-caught in Australia in 20</w:t>
      </w:r>
      <w:r w:rsidR="00CA3DDE" w:rsidRPr="008A4748">
        <w:t>2</w:t>
      </w:r>
      <w:r w:rsidR="00D446CE" w:rsidRPr="008A4748">
        <w:t>1</w:t>
      </w:r>
      <w:r w:rsidRPr="008A4748">
        <w:t>–2</w:t>
      </w:r>
      <w:r w:rsidR="00D446CE" w:rsidRPr="008A4748">
        <w:t>2</w:t>
      </w:r>
      <w:r w:rsidRPr="008A4748">
        <w:t xml:space="preserve"> is available in the ABARES </w:t>
      </w:r>
      <w:hyperlink r:id="rId33" w:anchor="download-full-report" w:history="1">
        <w:r w:rsidRPr="008A4748">
          <w:rPr>
            <w:rStyle w:val="Hyperlink"/>
          </w:rPr>
          <w:t>Australian Fisheries and Aquaculture Statistics report</w:t>
        </w:r>
      </w:hyperlink>
      <w:r w:rsidRPr="008A4748">
        <w:t xml:space="preserve">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xml:space="preserve"> and </w:t>
      </w:r>
      <w:hyperlink r:id="rId34" w:history="1">
        <w:r w:rsidR="00D90A87" w:rsidRPr="008A4748">
          <w:rPr>
            <w:rStyle w:val="Hyperlink"/>
          </w:rPr>
          <w:t>Fishery status reports 2023</w:t>
        </w:r>
      </w:hyperlink>
      <w:r w:rsidRPr="008A4748">
        <w:rPr>
          <w:i/>
        </w:rPr>
        <w:t xml:space="preserve"> </w:t>
      </w:r>
      <w:r w:rsidR="00B34226" w:rsidRPr="008A4748">
        <w:fldChar w:fldCharType="begin"/>
      </w:r>
      <w:r w:rsidR="00B34226" w:rsidRPr="008A4748">
        <w:instrText xml:space="preserve"> ADDIN EN.CITE &lt;EndNote&gt;&lt;Cite&gt;&lt;Author&gt;Butler&lt;/Author&gt;&lt;Year&gt;2023&lt;/Year&gt;&lt;RecNum&gt;49707&lt;/RecNum&gt;&lt;DisplayText&gt;(Butler et al. 2023)&lt;/DisplayText&gt;&lt;record&gt;&lt;rec-number&gt;49707&lt;/rec-number&gt;&lt;foreign-keys&gt;&lt;key app="EN" db-id="pst5rtr92wfa9cexzel59affvp5zwtats0wa" timestamp="1705449850" guid="3da11190-5265-46ff-804c-091dc02eda7f"&gt;49707&lt;/key&gt;&lt;/foreign-keys&gt;&lt;ref-type name="Report"&gt;27&lt;/ref-type&gt;&lt;contributors&gt;&lt;authors&gt;&lt;author&gt;Butler, I.&lt;/author&gt;&lt;author&gt;Patterson, H.&lt;/author&gt;&lt;author&gt;Bromhead, D.&lt;/author&gt;&lt;author&gt;Galeano, D.&lt;/author&gt;&lt;author&gt;Timmiss, T.&lt;/author&gt;&lt;author&gt;Woodhams, J.&lt;/author&gt;&lt;author&gt;Curtotti, R.&lt;/author&gt;&lt;/authors&gt;&lt;/contributors&gt;&lt;titles&gt;&lt;title&gt;Fishery status reports 2023&lt;/title&gt;&lt;/titles&gt;&lt;dates&gt;&lt;year&gt;2023&lt;/year&gt;&lt;pub-dates&gt;&lt;date&gt;17 January 2024&lt;/date&gt;&lt;/pub-dates&gt;&lt;/dates&gt;&lt;pub-location&gt;Canberra&lt;/pub-location&gt;&lt;publisher&gt;Australian Bureau of Agricultural and Resource Economics and Sciences&lt;/publisher&gt;&lt;orig-pub&gt;\\ACT001CL04FS07\BIOSECURITYDATA$\E Library\Animal Catalogue\B\Butler et al 2023 EN25327.pdf&lt;/orig-pub&gt;&lt;label&gt;25327&lt;/label&gt;&lt;urls&gt;&lt;/urls&gt;&lt;electronic-resource-num&gt;https://doi.org/10.25814/vgp4-xr81&lt;/electronic-resource-num&gt;&lt;/record&gt;&lt;/Cite&gt;&lt;/EndNote&gt;</w:instrText>
      </w:r>
      <w:r w:rsidR="00B34226" w:rsidRPr="008A4748">
        <w:fldChar w:fldCharType="separate"/>
      </w:r>
      <w:r w:rsidR="00B34226" w:rsidRPr="008A4748">
        <w:rPr>
          <w:noProof/>
        </w:rPr>
        <w:t>(Butler et al. 2023)</w:t>
      </w:r>
      <w:r w:rsidR="00B34226" w:rsidRPr="008A4748">
        <w:fldChar w:fldCharType="end"/>
      </w:r>
      <w:r w:rsidRPr="008A4748">
        <w:t>.</w:t>
      </w:r>
    </w:p>
    <w:p w14:paraId="6DBB601F" w14:textId="77777777" w:rsidR="00E72F3B" w:rsidRPr="008A4748" w:rsidRDefault="00E72F3B" w:rsidP="00E72F3B">
      <w:pPr>
        <w:pStyle w:val="Heading3"/>
      </w:pPr>
      <w:bookmarkStart w:id="51" w:name="_Toc123639566"/>
      <w:bookmarkStart w:id="52" w:name="_Toc165542534"/>
      <w:r w:rsidRPr="008A4748">
        <w:t>Recreational fishing</w:t>
      </w:r>
      <w:bookmarkEnd w:id="51"/>
      <w:bookmarkEnd w:id="52"/>
    </w:p>
    <w:p w14:paraId="4863707C" w14:textId="3AAB1853" w:rsidR="00E72F3B" w:rsidRDefault="00E72F3B" w:rsidP="00E72F3B">
      <w:r w:rsidRPr="008A4748">
        <w:t xml:space="preserve">Recreational fishing is a popular activity that contributes economic and social benefits, particularly in regional areas </w:t>
      </w:r>
      <w:r w:rsidR="00D6271F" w:rsidRPr="008A4748">
        <w:fldChar w:fldCharType="begin">
          <w:fldData xml:space="preserve">PEVuZE5vdGU+PENpdGU+PEF1dGhvcj5NY01hbnVzPC9BdXRob3I+PFllYXI+MjAxMTwvWWVhcj48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</w:fldData>
        </w:fldChar>
      </w:r>
      <w:r w:rsidR="00D6271F" w:rsidRPr="008A4748">
        <w:instrText xml:space="preserve"> ADDIN EN.CITE </w:instrText>
      </w:r>
      <w:r w:rsidR="00D6271F" w:rsidRPr="008A4748">
        <w:fldChar w:fldCharType="begin">
          <w:fldData xml:space="preserve">PEVuZE5vdGU+PENpdGU+PEF1dGhvcj5NY01hbnVzPC9BdXRob3I+PFllYXI+MjAxMTwvWWVhcj48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</w:fldData>
        </w:fldChar>
      </w:r>
      <w:r w:rsidR="00D6271F" w:rsidRPr="008A4748">
        <w:instrText xml:space="preserve"> ADDIN EN.CITE.DATA </w:instrText>
      </w:r>
      <w:r w:rsidR="00D6271F" w:rsidRPr="008A4748">
        <w:fldChar w:fldCharType="end"/>
      </w:r>
      <w:r w:rsidR="00D6271F" w:rsidRPr="008A4748">
        <w:fldChar w:fldCharType="separate"/>
      </w:r>
      <w:r w:rsidR="00D6271F" w:rsidRPr="008A4748">
        <w:rPr>
          <w:noProof/>
        </w:rPr>
        <w:t>(McManus et al. 2011; Moore et al. 2023)</w:t>
      </w:r>
      <w:r w:rsidR="00D6271F" w:rsidRPr="008A4748">
        <w:fldChar w:fldCharType="end"/>
      </w:r>
      <w:r w:rsidRPr="008A4748">
        <w:t xml:space="preserve">. </w:t>
      </w:r>
      <w:r w:rsidR="00CF6AAE" w:rsidRPr="008A4748">
        <w:t>The most recent</w:t>
      </w:r>
      <w:r w:rsidR="00CE4EEF" w:rsidRPr="008A4748">
        <w:t xml:space="preserve"> national social and</w:t>
      </w:r>
      <w:r w:rsidR="00CE4EEF" w:rsidRPr="00CE4EEF">
        <w:t xml:space="preserve"> economic survey of recreational fishers </w:t>
      </w:r>
      <w:r w:rsidR="00CE4EEF">
        <w:t>estimates</w:t>
      </w:r>
      <w:r w:rsidR="00CE4EEF" w:rsidRPr="00CE4EEF">
        <w:t xml:space="preserve"> that </w:t>
      </w:r>
      <w:r w:rsidR="00CE4EEF">
        <w:t>a</w:t>
      </w:r>
      <w:r w:rsidR="00CE4EEF" w:rsidRPr="00CE4EEF">
        <w:t xml:space="preserve"> total of 4.2</w:t>
      </w:r>
      <w:r w:rsidR="0083747E">
        <w:t> </w:t>
      </w:r>
      <w:r w:rsidR="00CE4EEF" w:rsidRPr="00CE4EEF">
        <w:t xml:space="preserve">million or </w:t>
      </w:r>
      <w:r w:rsidR="00CF6AAE">
        <w:t>1</w:t>
      </w:r>
      <w:r w:rsidR="00CE4EEF" w:rsidRPr="00CE4EEF">
        <w:t xml:space="preserve"> in </w:t>
      </w:r>
      <w:r w:rsidR="00CF6AAE">
        <w:t>5</w:t>
      </w:r>
      <w:r w:rsidR="00CE4EEF" w:rsidRPr="00CE4EEF">
        <w:t xml:space="preserve"> adult Australian</w:t>
      </w:r>
      <w:r w:rsidR="00CF6AAE">
        <w:t>s</w:t>
      </w:r>
      <w:r w:rsidR="00CE4EEF" w:rsidRPr="00CE4EEF">
        <w:t xml:space="preserve"> participate in recreational fishing e</w:t>
      </w:r>
      <w:r w:rsidR="00CF6AAE">
        <w:t>ach</w:t>
      </w:r>
      <w:r w:rsidR="00CE4EEF" w:rsidRPr="00CE4EEF">
        <w:t xml:space="preserve"> year</w:t>
      </w:r>
      <w:r w:rsidR="00CF6AAE">
        <w:t xml:space="preserve"> (a participation rate of 21%)</w:t>
      </w:r>
      <w:r w:rsidR="00CE4EEF" w:rsidRPr="00CE4EEF">
        <w:t>, improving wellbeing and contributing 100,000 jobs and $11</w:t>
      </w:r>
      <w:r w:rsidR="0083747E">
        <w:t> </w:t>
      </w:r>
      <w:r w:rsidR="00CE4EEF" w:rsidRPr="00CE4EEF">
        <w:t>billion to the Australian economy</w:t>
      </w:r>
      <w:r w:rsidR="00CE4EEF">
        <w:t xml:space="preserve"> </w:t>
      </w:r>
      <w:r w:rsidR="00D6271F">
        <w:fldChar w:fldCharType="begin"/>
      </w:r>
      <w:r w:rsidR="00D6271F">
        <w:instrText xml:space="preserve"> ADDIN EN.CITE &lt;EndNote&gt;&lt;Cite&gt;&lt;Author&gt;Moore&lt;/Author&gt;&lt;Year&gt;2023&lt;/Year&gt;&lt;RecNum&gt;46149&lt;/RecNum&gt;&lt;IDText&gt;23348&lt;/IDText&gt;&lt;DisplayText&gt;(Moore et al. 2023)&lt;/DisplayText&gt;&lt;record&gt;&lt;rec-number&gt;46149&lt;/rec-number&gt;&lt;foreign-keys&gt;&lt;key app="EN" db-id="pst5rtr92wfa9cexzel59affvp5zwtats0wa" timestamp="1691628112" guid="bc6423be-cfd7-41ff-af06-cdf8f9b8398f"&gt;46149&lt;/key&gt;&lt;/foreign-keys&gt;&lt;ref-type name="Report"&gt;27&lt;/ref-type&gt;&lt;contributors&gt;&lt;authors&gt;&lt;author&gt;Moore, A.&lt;/author&gt;&lt;author&gt;Schirmer, J.&lt;/author&gt;&lt;author&gt;Magnusson, A.&lt;/author&gt;&lt;author&gt;Keller, K.&lt;/author&gt;&lt;author&gt;Hinten, G.&lt;/author&gt;&lt;author&gt;Galeano, D.&lt;/author&gt;&lt;author&gt;Woodhams, J.&lt;/author&gt;&lt;author&gt;Wright, D.&lt;/author&gt;&lt;author&gt;Maloney, L.&lt;/author&gt;&lt;author&gt;FRDC&lt;/author&gt;&lt;author&gt;ABARES&lt;/author&gt;&lt;author&gt;University of Canberra,&lt;/author&gt;&lt;/authors&gt;&lt;/contributors&gt;&lt;titles&gt;&lt;title&gt;National social and economic survey of recreational fishers 2018-2021&lt;/title&gt;&lt;/titles&gt;&lt;pages&gt;1-228&lt;/pages&gt;&lt;number&gt;FRDC Project No 2018-161&lt;/number&gt;&lt;dates&gt;&lt;year&gt;2023&lt;/year&gt;&lt;/dates&gt;&lt;pub-location&gt;Canberra&lt;/pub-location&gt;&lt;publisher&gt;Fisheries Research and Development Corporation&lt;/publisher&gt;&lt;orig-pub&gt;\\ACT001CL04FS07\BIOSECURITYDATA$\E Library\Animal Catalogue\M\Moore et al 2023 EN23348.pdf&lt;/orig-pub&gt;&lt;label&gt;23348&lt;/label&gt;&lt;urls&gt;&lt;/urls&gt;&lt;custom1&gt;Prawn_YGC&lt;/custom1&gt;&lt;electronic-resource-num&gt;https://www.frdc.com.au/sites/default/files/products/2018-161-NRFS_main%20report_FINAL_19Feb2023.pdf&lt;/electronic-resource-num&gt;&lt;/record&gt;&lt;/Cite&gt;&lt;/EndNote&gt;</w:instrText>
      </w:r>
      <w:r w:rsidR="00D6271F">
        <w:fldChar w:fldCharType="separate"/>
      </w:r>
      <w:r w:rsidR="00D6271F">
        <w:rPr>
          <w:noProof/>
        </w:rPr>
        <w:t>(Moore et al. 2023)</w:t>
      </w:r>
      <w:r w:rsidR="00D6271F">
        <w:fldChar w:fldCharType="end"/>
      </w:r>
      <w:r w:rsidR="00CE4EEF" w:rsidRPr="00CE4EEF">
        <w:t>.</w:t>
      </w:r>
    </w:p>
    <w:p w14:paraId="3C0B9E39" w14:textId="304CA011" w:rsidR="00CF215C" w:rsidRDefault="00E72F3B" w:rsidP="00012DF7">
      <w:r w:rsidRPr="00B971B8">
        <w:t xml:space="preserve">Recreational fishing activities may be divided into freshwater and </w:t>
      </w:r>
      <w:r w:rsidR="002F511E">
        <w:t>saltwater</w:t>
      </w:r>
      <w:r w:rsidR="002F511E" w:rsidRPr="00B971B8">
        <w:t xml:space="preserve"> </w:t>
      </w:r>
      <w:r w:rsidRPr="00B971B8">
        <w:t xml:space="preserve">activities. Nationally, </w:t>
      </w:r>
      <w:r w:rsidR="002F511E">
        <w:t>23.</w:t>
      </w:r>
      <w:r w:rsidR="0009600E">
        <w:t>8</w:t>
      </w:r>
      <w:r w:rsidR="002F511E">
        <w:t>%</w:t>
      </w:r>
      <w:r w:rsidRPr="00B971B8">
        <w:t xml:space="preserve"> of the fishing</w:t>
      </w:r>
      <w:r w:rsidR="00012DF7">
        <w:t xml:space="preserve"> activities</w:t>
      </w:r>
      <w:r w:rsidRPr="00B971B8">
        <w:t xml:space="preserve"> occurred in saltwater (offshore, coastal and estuarine waters)</w:t>
      </w:r>
      <w:r w:rsidR="00012DF7">
        <w:t>,</w:t>
      </w:r>
      <w:r w:rsidRPr="00B971B8">
        <w:t xml:space="preserve"> </w:t>
      </w:r>
      <w:r w:rsidR="002F511E">
        <w:t>3.4</w:t>
      </w:r>
      <w:r w:rsidRPr="00B971B8">
        <w:t>% in freshwater (freshwater rivers, lakes and dams)</w:t>
      </w:r>
      <w:r w:rsidR="002F511E">
        <w:t xml:space="preserve"> </w:t>
      </w:r>
      <w:r w:rsidR="00012DF7">
        <w:t xml:space="preserve">and 44.4% in both saltwater and freshwater </w:t>
      </w:r>
      <w:r w:rsidR="00D6271F">
        <w:fldChar w:fldCharType="begin"/>
      </w:r>
      <w:r w:rsidR="00D6271F">
        <w:instrText xml:space="preserve"> ADDIN EN.CITE &lt;EndNote&gt;&lt;Cite&gt;&lt;Author&gt;Moore&lt;/Author&gt;&lt;Year&gt;2023&lt;/Year&gt;&lt;RecNum&gt;46149&lt;/RecNum&gt;&lt;IDText&gt;23348&lt;/IDText&gt;&lt;DisplayText&gt;(Moore et al. 2023)&lt;/DisplayText&gt;&lt;record&gt;&lt;rec-number&gt;46149&lt;/rec-number&gt;&lt;foreign-keys&gt;&lt;key app="EN" db-id="pst5rtr92wfa9cexzel59affvp5zwtats0wa" timestamp="1691628112" guid="bc6423be-cfd7-41ff-af06-cdf8f9b8398f"&gt;46149&lt;/key&gt;&lt;/foreign-keys&gt;&lt;ref-type name="Report"&gt;27&lt;/ref-type&gt;&lt;contributors&gt;&lt;authors&gt;&lt;author&gt;Moore, A.&lt;/author&gt;&lt;author&gt;Schirmer, J.&lt;/author&gt;&lt;author&gt;Magnusson, A.&lt;/author&gt;&lt;author&gt;Keller, K.&lt;/author&gt;&lt;author&gt;Hinten, G.&lt;/author&gt;&lt;author&gt;Galeano, D.&lt;/author&gt;&lt;author&gt;Woodhams, J.&lt;/author&gt;&lt;author&gt;Wright, D.&lt;/author&gt;&lt;author&gt;Maloney, L.&lt;/author&gt;&lt;author&gt;FRDC&lt;/author&gt;&lt;author&gt;ABARES&lt;/author&gt;&lt;author&gt;University of Canberra,&lt;/author&gt;&lt;/authors&gt;&lt;/contributors&gt;&lt;titles&gt;&lt;title&gt;National social and economic survey of recreational fishers 2018-2021&lt;/title&gt;&lt;/titles&gt;&lt;pages&gt;1-228&lt;/pages&gt;&lt;number&gt;FRDC Project No 2018-161&lt;/number&gt;&lt;dates&gt;&lt;year&gt;2023&lt;/year&gt;&lt;/dates&gt;&lt;pub-location&gt;Canberra&lt;/pub-location&gt;&lt;publisher&gt;Fisheries Research and Development Corporation&lt;/publisher&gt;&lt;orig-pub&gt;\\ACT001CL04FS07\BIOSECURITYDATA$\E Library\Animal Catalogue\M\Moore et al 2023 EN23348.pdf&lt;/orig-pub&gt;&lt;label&gt;23348&lt;/label&gt;&lt;urls&gt;&lt;/urls&gt;&lt;custom1&gt;Prawn_YGC&lt;/custom1&gt;&lt;electronic-resource-num&gt;https://www.frdc.com.au/sites/default/files/products/2018-161-NRFS_main%20report_FINAL_19Feb2023.pdf&lt;/electronic-resource-num&gt;&lt;/record&gt;&lt;/Cite&gt;&lt;/EndNote&gt;</w:instrText>
      </w:r>
      <w:r w:rsidR="00D6271F">
        <w:fldChar w:fldCharType="separate"/>
      </w:r>
      <w:r w:rsidR="00D6271F">
        <w:rPr>
          <w:noProof/>
        </w:rPr>
        <w:t>(Moore et al. 2023)</w:t>
      </w:r>
      <w:r w:rsidR="00D6271F">
        <w:fldChar w:fldCharType="end"/>
      </w:r>
      <w:r w:rsidRPr="00B971B8">
        <w:t>.</w:t>
      </w:r>
    </w:p>
    <w:p w14:paraId="78833BD6" w14:textId="43F7D7AD" w:rsidR="00FF3FAF" w:rsidRPr="00B86A41" w:rsidRDefault="00FF3FAF" w:rsidP="00DE3F8E">
      <w:r w:rsidRPr="00B86A41">
        <w:t xml:space="preserve">In the 2019–20 Queensland recreational fishing survey, whiting were reported as the most harvested fish followed by yellowfin bream, mullet and coral trout </w:t>
      </w:r>
      <w:r w:rsidR="00D6271F">
        <w:fldChar w:fldCharType="begin"/>
      </w:r>
      <w:r w:rsidR="00D6271F">
        <w:instrText xml:space="preserve"> ADDIN EN.CITE &lt;EndNote&gt;&lt;Cite&gt;&lt;Author&gt;DAF&lt;/Author&gt;&lt;Year&gt;2020&lt;/Year&gt;&lt;RecNum&gt;46242&lt;/RecNum&gt;&lt;IDText&gt;25117&lt;/IDText&gt;&lt;DisplayText&gt;(DAF 2020)&lt;/DisplayText&gt;&lt;record&gt;&lt;rec-number&gt;46242&lt;/rec-number&gt;&lt;foreign-keys&gt;&lt;key app="EN" db-id="pst5rtr92wfa9cexzel59affvp5zwtats0wa" timestamp="1691628132" guid="7afab240-3510-4a22-9e06-eadec90d362f"&gt;46242&lt;/key&gt;&lt;/foreign-keys&gt;&lt;ref-type name="Report"&gt;27&lt;/ref-type&gt;&lt;contributors&gt;&lt;authors&gt;&lt;author&gt;DAF&lt;/author&gt;&lt;/authors&gt;&lt;/contributors&gt;&lt;titles&gt;&lt;title&gt;2019–20 statewide recreational fishing survey&lt;/title&gt;&lt;/titles&gt;&lt;dates&gt;&lt;year&gt;2020&lt;/year&gt;&lt;/dates&gt;&lt;publisher&gt;Fisheries Queensland, Department of Agriculture and Fisheries, Queensland Government&lt;/publisher&gt;&lt;orig-pub&gt;\\ACT001CL04FS07\BIOSECURITYDATA$\E Library\Animal Catalogue\D\DAF 2020 EN25117.pdf&lt;/orig-pub&gt;&lt;label&gt;25117&lt;/label&gt;&lt;urls&gt;&lt;/urls&gt;&lt;electronic-resource-num&gt;https://era.daf.qld.gov.au/id/eprint/7879/1/SRFS2019_Key_highlights_report.pdf&lt;/electronic-resource-num&gt;&lt;/record&gt;&lt;/Cite&gt;&lt;/EndNote&gt;</w:instrText>
      </w:r>
      <w:r w:rsidR="00D6271F">
        <w:fldChar w:fldCharType="separate"/>
      </w:r>
      <w:r w:rsidR="00D6271F">
        <w:rPr>
          <w:noProof/>
        </w:rPr>
        <w:t>(DAF 2020)</w:t>
      </w:r>
      <w:r w:rsidR="00D6271F">
        <w:fldChar w:fldCharType="end"/>
      </w:r>
      <w:r w:rsidRPr="00B86A41">
        <w:t>.</w:t>
      </w:r>
      <w:r w:rsidR="00AF1607" w:rsidRPr="00B86A41">
        <w:t xml:space="preserve"> </w:t>
      </w:r>
      <w:r w:rsidR="00DE3F8E" w:rsidRPr="008A4748">
        <w:t xml:space="preserve">The survey of recreational </w:t>
      </w:r>
      <w:r w:rsidR="00DE3F8E" w:rsidRPr="008A4748">
        <w:lastRenderedPageBreak/>
        <w:t>fishing in New South Wales 2019</w:t>
      </w:r>
      <w:r w:rsidR="006C083B" w:rsidRPr="008A4748">
        <w:t>–</w:t>
      </w:r>
      <w:r w:rsidR="00DE3F8E" w:rsidRPr="008A4748">
        <w:t xml:space="preserve">20 lists bream, dusky flathead and snapper among the top saltwater fish caught and for freshwater fish it was Murray cod, golden perch and European carp </w:t>
      </w:r>
      <w:r w:rsidR="000D0970" w:rsidRPr="008A4748">
        <w:fldChar w:fldCharType="begin"/>
      </w:r>
      <w:r w:rsidR="000D0970" w:rsidRPr="008A4748">
        <w:instrText xml:space="preserve"> ADDIN EN.CITE &lt;EndNote&gt;&lt;Cite&gt;&lt;Author&gt;Murphy&lt;/Author&gt;&lt;Year&gt;2022&lt;/Year&gt;&lt;RecNum&gt;49654&lt;/RecNum&gt;&lt;DisplayText&gt;(Murphy et al. 2022)&lt;/DisplayText&gt;&lt;record&gt;&lt;rec-number&gt;49654&lt;/rec-number&gt;&lt;foreign-keys&gt;&lt;key app="EN" db-id="pst5rtr92wfa9cexzel59affvp5zwtats0wa" timestamp="1702611005" guid="0d5b66d6-da58-4506-ac4f-1baaa87ea784"&gt;49654&lt;/key&gt;&lt;/foreign-keys&gt;&lt;ref-type name="Report"&gt;27&lt;/ref-type&gt;&lt;contributors&gt;&lt;authors&gt;&lt;author&gt;Murphy, J.J.&lt;/author&gt;&lt;author&gt;Ochwada-Doyle, F.A.&lt;/author&gt;&lt;author&gt;West, L.D.&lt;/author&gt;&lt;author&gt;Stark, K.E.&lt;/author&gt;&lt;author&gt;Hughes, J.M.&lt;/author&gt;&lt;author&gt;Taylor, M.D.&lt;/author&gt;&lt;/authors&gt;&lt;tertiary-authors&gt;&lt;author&gt;NSW Department of Primary Industries&lt;/author&gt;&lt;/tertiary-authors&gt;&lt;/contributors&gt;&lt;titles&gt;&lt;title&gt;Survey of recreational fishing in NSW, 2019/20 – Key Results&lt;/title&gt;&lt;secondary-title&gt;Fisheries Final Report Series&lt;/secondary-title&gt;&lt;/titles&gt;&lt;pages&gt;80&lt;/pages&gt;&lt;dates&gt;&lt;year&gt;2022&lt;/year&gt;&lt;/dates&gt;&lt;pub-location&gt;NSW&lt;/pub-location&gt;&lt;orig-pub&gt;\\Act001cl04fs07\biosecuritydata$\E Library\Animal Catalogue\M\Murphy et al 2022 EN25304.pdf&lt;/orig-pub&gt;&lt;isbn&gt;161&lt;/isbn&gt;&lt;label&gt;25304&lt;/label&gt;&lt;urls&gt;&lt;/urls&gt;&lt;electronic-resource-num&gt;https://www.dpi.nsw.gov.au/__data/assets/pdf_file/0005/1394969/NSW-Recreational-Fisheries-Monitoring-Program-Survey-of-recreational-fishing-in-NSW-201920-~-Fisheries-Final-Report-Series-No-161.pdf&lt;/electronic-resource-num&gt;&lt;/record&gt;&lt;/Cite&gt;&lt;/EndNote&gt;</w:instrText>
      </w:r>
      <w:r w:rsidR="000D0970" w:rsidRPr="008A4748">
        <w:fldChar w:fldCharType="separate"/>
      </w:r>
      <w:r w:rsidR="000D0970" w:rsidRPr="008A4748">
        <w:rPr>
          <w:noProof/>
        </w:rPr>
        <w:t>(Murphy et al. 2022)</w:t>
      </w:r>
      <w:r w:rsidR="000D0970" w:rsidRPr="008A4748">
        <w:fldChar w:fldCharType="end"/>
      </w:r>
      <w:r w:rsidR="00DE3F8E" w:rsidRPr="008A4748">
        <w:t>.</w:t>
      </w:r>
      <w:r w:rsidR="00DE3F8E">
        <w:t xml:space="preserve"> </w:t>
      </w:r>
      <w:r w:rsidR="008969C4" w:rsidRPr="00B86A41">
        <w:t xml:space="preserve">In Victoria, a web-based survey conducted in 2012 identified the preferred catch species in rivers and lakes were rainbow trout, brown trout and redfin and in estuaries were bream and flathead </w:t>
      </w:r>
      <w:r w:rsidR="00D6271F">
        <w:fldChar w:fldCharType="begin"/>
      </w:r>
      <w:r w:rsidR="00D6271F">
        <w:instrText xml:space="preserve"> ADDIN EN.CITE &lt;EndNote&gt;&lt;Cite&gt;&lt;Author&gt;VFA&lt;/Author&gt;&lt;Year&gt;2012&lt;/Year&gt;&lt;RecNum&gt;46244&lt;/RecNum&gt;&lt;IDText&gt;25118&lt;/IDText&gt;&lt;DisplayText&gt;(VFA 2012)&lt;/DisplayText&gt;&lt;record&gt;&lt;rec-number&gt;46244&lt;/rec-number&gt;&lt;foreign-keys&gt;&lt;key app="EN" db-id="pst5rtr92wfa9cexzel59affvp5zwtats0wa" timestamp="1691628132" guid="697456ed-bc5c-46b7-915c-0fe78aee514c"&gt;46244&lt;/key&gt;&lt;/foreign-keys&gt;&lt;ref-type name="Report"&gt;27&lt;/ref-type&gt;&lt;contributors&gt;&lt;authors&gt;&lt;author&gt;VFA&lt;/author&gt;&lt;/authors&gt;&lt;/contributors&gt;&lt;titles&gt;&lt;title&gt;Inland Fishing Survey&lt;/title&gt;&lt;/titles&gt;&lt;dates&gt;&lt;year&gt;2012&lt;/year&gt;&lt;/dates&gt;&lt;publisher&gt;Victorian Fisheries Authority&lt;/publisher&gt;&lt;label&gt;25118&lt;/label&gt;&lt;urls&gt;&lt;/urls&gt;&lt;electronic-resource-num&gt;https://vfa.vic.gov.au/recreational-fishing/future-content/inland-fishing-survey&lt;/electronic-resource-num&gt;&lt;/record&gt;&lt;/Cite&gt;&lt;/EndNote&gt;</w:instrText>
      </w:r>
      <w:r w:rsidR="00D6271F">
        <w:fldChar w:fldCharType="separate"/>
      </w:r>
      <w:r w:rsidR="00D6271F">
        <w:rPr>
          <w:noProof/>
        </w:rPr>
        <w:t>(VFA 2012)</w:t>
      </w:r>
      <w:r w:rsidR="00D6271F">
        <w:fldChar w:fldCharType="end"/>
      </w:r>
      <w:r w:rsidR="008969C4" w:rsidRPr="00B86A41">
        <w:t>. The 2021–22 recreational fishing survey conducted in South Australia reported that King George Whiting was the most caught marine fish</w:t>
      </w:r>
      <w:r w:rsidR="00087421" w:rsidRPr="00B86A41">
        <w:t xml:space="preserve"> followed by Australian herring, Southern garfish and Western Australian salmon </w:t>
      </w:r>
      <w:r w:rsidR="00D6271F">
        <w:fldChar w:fldCharType="begin"/>
      </w:r>
      <w:r w:rsidR="00D6271F">
        <w:instrText xml:space="preserve"> ADDIN EN.CITE &lt;EndNote&gt;&lt;Cite&gt;&lt;Author&gt;Beckmann&lt;/Author&gt;&lt;Year&gt;2023&lt;/Year&gt;&lt;RecNum&gt;46245&lt;/RecNum&gt;&lt;IDText&gt;25119&lt;/IDText&gt;&lt;DisplayText&gt;(Beckmann et al. 2023)&lt;/DisplayText&gt;&lt;record&gt;&lt;rec-number&gt;46245&lt;/rec-number&gt;&lt;foreign-keys&gt;&lt;key app="EN" db-id="pst5rtr92wfa9cexzel59affvp5zwtats0wa" timestamp="1691628132" guid="bf55f798-2b57-42f1-a27e-56a57db105b1"&gt;46245&lt;/key&gt;&lt;/foreign-keys&gt;&lt;ref-type name="Report"&gt;27&lt;/ref-type&gt;&lt;contributors&gt;&lt;authors&gt;&lt;author&gt;Beckmann, C.L.&lt;/author&gt;&lt;author&gt;Durante, L.M.&lt;/author&gt;&lt;author&gt;Graba-Landry, A.&lt;/author&gt;&lt;author&gt;Stark, K.E.&lt;/author&gt;&lt;author&gt;Tracey, S.R.&lt;/author&gt;&lt;/authors&gt;&lt;tertiary-authors&gt;&lt;author&gt;SARDI&lt;/author&gt;&lt;/tertiary-authors&gt;&lt;/contributors&gt;&lt;titles&gt;&lt;title&gt;Survey of recreational fishing in South Australia 2021-22. Report to PIRSA Fisheries and Aquaculture.&lt;/title&gt;&lt;/titles&gt;&lt;pages&gt;185&lt;/pages&gt;&lt;number&gt;F2022/000385-1&lt;/number&gt;&lt;dates&gt;&lt;year&gt;2023&lt;/year&gt;&lt;/dates&gt;&lt;pub-location&gt;Adelaide&lt;/pub-location&gt;&lt;publisher&gt;South Australian Research and Development Institute (Aquatic Sciences), Adelaide&lt;/publisher&gt;&lt;orig-pub&gt;\\ACT001CL04FS07\BIOSECURITYDATA$\E Library\Animal Catalogue\B\Beckmann et al 2023 EN25119.pdf&lt;/orig-pub&gt;&lt;label&gt;25119&lt;/label&gt;&lt;urls&gt;&lt;/urls&gt;&lt;electronic-resource-num&gt;https://pir.sa.gov.au/__data/assets/pdf_file/0006/431385/survey-recreational-fishing-sa-2021-22.pdf&lt;/electronic-resource-num&gt;&lt;/record&gt;&lt;/Cite&gt;&lt;/EndNote&gt;</w:instrText>
      </w:r>
      <w:r w:rsidR="00D6271F">
        <w:fldChar w:fldCharType="separate"/>
      </w:r>
      <w:r w:rsidR="00D6271F">
        <w:rPr>
          <w:noProof/>
        </w:rPr>
        <w:t>(Beckmann et al. 2023)</w:t>
      </w:r>
      <w:r w:rsidR="00D6271F">
        <w:fldChar w:fldCharType="end"/>
      </w:r>
      <w:r w:rsidR="00087421" w:rsidRPr="00B86A41">
        <w:t xml:space="preserve">. In freshwater, the most caught fish species were carp, golden perch and </w:t>
      </w:r>
      <w:r w:rsidR="005E35B1" w:rsidRPr="00B86A41">
        <w:t>Murray</w:t>
      </w:r>
      <w:r w:rsidR="00087421" w:rsidRPr="00B86A41">
        <w:t xml:space="preserve"> cod </w:t>
      </w:r>
      <w:r w:rsidR="00D6271F">
        <w:fldChar w:fldCharType="begin"/>
      </w:r>
      <w:r w:rsidR="00D6271F">
        <w:instrText xml:space="preserve"> ADDIN EN.CITE &lt;EndNote&gt;&lt;Cite&gt;&lt;Author&gt;Beckmann&lt;/Author&gt;&lt;Year&gt;2023&lt;/Year&gt;&lt;RecNum&gt;46245&lt;/RecNum&gt;&lt;IDText&gt;25119&lt;/IDText&gt;&lt;DisplayText&gt;(Beckmann et al. 2023)&lt;/DisplayText&gt;&lt;record&gt;&lt;rec-number&gt;46245&lt;/rec-number&gt;&lt;foreign-keys&gt;&lt;key app="EN" db-id="pst5rtr92wfa9cexzel59affvp5zwtats0wa" timestamp="1691628132" guid="bf55f798-2b57-42f1-a27e-56a57db105b1"&gt;46245&lt;/key&gt;&lt;/foreign-keys&gt;&lt;ref-type name="Report"&gt;27&lt;/ref-type&gt;&lt;contributors&gt;&lt;authors&gt;&lt;author&gt;Beckmann, C.L.&lt;/author&gt;&lt;author&gt;Durante, L.M.&lt;/author&gt;&lt;author&gt;Graba-Landry, A.&lt;/author&gt;&lt;author&gt;Stark, K.E.&lt;/author&gt;&lt;author&gt;Tracey, S.R.&lt;/author&gt;&lt;/authors&gt;&lt;tertiary-authors&gt;&lt;author&gt;SARDI&lt;/author&gt;&lt;/tertiary-authors&gt;&lt;/contributors&gt;&lt;titles&gt;&lt;title&gt;Survey of recreational fishing in South Australia 2021-22. Report to PIRSA Fisheries and Aquaculture.&lt;/title&gt;&lt;/titles&gt;&lt;pages&gt;185&lt;/pages&gt;&lt;number&gt;F2022/000385-1&lt;/number&gt;&lt;dates&gt;&lt;year&gt;2023&lt;/year&gt;&lt;/dates&gt;&lt;pub-location&gt;Adelaide&lt;/pub-location&gt;&lt;publisher&gt;South Australian Research and Development Institute (Aquatic Sciences), Adelaide&lt;/publisher&gt;&lt;orig-pub&gt;\\ACT001CL04FS07\BIOSECURITYDATA$\E Library\Animal Catalogue\B\Beckmann et al 2023 EN25119.pdf&lt;/orig-pub&gt;&lt;label&gt;25119&lt;/label&gt;&lt;urls&gt;&lt;/urls&gt;&lt;electronic-resource-num&gt;https://pir.sa.gov.au/__data/assets/pdf_file/0006/431385/survey-recreational-fishing-sa-2021-22.pdf&lt;/electronic-resource-num&gt;&lt;/record&gt;&lt;/Cite&gt;&lt;/EndNote&gt;</w:instrText>
      </w:r>
      <w:r w:rsidR="00D6271F">
        <w:fldChar w:fldCharType="separate"/>
      </w:r>
      <w:r w:rsidR="00D6271F">
        <w:rPr>
          <w:noProof/>
        </w:rPr>
        <w:t>(Beckmann et al. 2023)</w:t>
      </w:r>
      <w:r w:rsidR="00D6271F">
        <w:fldChar w:fldCharType="end"/>
      </w:r>
      <w:r w:rsidR="00087421" w:rsidRPr="00B86A41">
        <w:t>.</w:t>
      </w:r>
      <w:r w:rsidR="00D86C86" w:rsidRPr="00B86A41">
        <w:t xml:space="preserve"> The 2017–18 survey of recreational fishing in Tasmania found flathead had the highest catch by number and then trout, Australian Salmon, </w:t>
      </w:r>
      <w:r w:rsidR="005E35B1" w:rsidRPr="00B86A41">
        <w:t>g</w:t>
      </w:r>
      <w:r w:rsidR="00D86C86" w:rsidRPr="00B86A41">
        <w:t xml:space="preserve">urnards and </w:t>
      </w:r>
      <w:r w:rsidR="005E35B1" w:rsidRPr="00B86A41">
        <w:t>w</w:t>
      </w:r>
      <w:r w:rsidR="00D86C86" w:rsidRPr="00B86A41">
        <w:t>rasse</w:t>
      </w:r>
      <w:r w:rsidR="008B4A1E" w:rsidRPr="00B86A41">
        <w:t xml:space="preserve"> for marine species whereas Atlantic salmon and redfin perch were high catch species in freshwater</w:t>
      </w:r>
      <w:r w:rsidR="00D86C86" w:rsidRPr="00B86A41">
        <w:t xml:space="preserve"> </w:t>
      </w:r>
      <w:r w:rsidR="00D6271F">
        <w:fldChar w:fldCharType="begin"/>
      </w:r>
      <w:r w:rsidR="00D6271F">
        <w:instrText xml:space="preserve"> ADDIN EN.CITE &lt;EndNote&gt;&lt;Cite&gt;&lt;Author&gt;Lyle&lt;/Author&gt;&lt;Year&gt;2019&lt;/Year&gt;&lt;RecNum&gt;46614&lt;/RecNum&gt;&lt;IDText&gt;25120&lt;/IDText&gt;&lt;DisplayText&gt;(Lyle et al. 2019)&lt;/DisplayText&gt;&lt;record&gt;&lt;rec-number&gt;46614&lt;/rec-number&gt;&lt;foreign-keys&gt;&lt;key app="EN" db-id="pst5rtr92wfa9cexzel59affvp5zwtats0wa" timestamp="1691628184" guid="2b20baab-9f1f-4a2b-8126-6818944dd059"&gt;46614&lt;/key&gt;&lt;/foreign-keys&gt;&lt;ref-type name="Report"&gt;27&lt;/ref-type&gt;&lt;contributors&gt;&lt;authors&gt;&lt;author&gt;Lyle, J.M.&lt;/author&gt;&lt;author&gt;Stark, K.E.&lt;/author&gt;&lt;author&gt;WEwing, G.P.&lt;/author&gt;&lt;author&gt;Tracey, S.R.&lt;/author&gt;&lt;/authors&gt;&lt;/contributors&gt;&lt;titles&gt;&lt;title&gt;2017-18 Survey of recreational fishing in Tasmania&lt;/title&gt;&lt;/titles&gt;&lt;dates&gt;&lt;year&gt;2019&lt;/year&gt;&lt;/dates&gt;&lt;pub-location&gt;Tasmania&lt;/pub-location&gt;&lt;publisher&gt;Institute for Marine &amp;amp; Antarctic Studies, University of Tasmania&lt;/publisher&gt;&lt;orig-pub&gt;\\ACT001CL04FS07\BIOSECURITYDATA$\E Library\Animal Catalogue\L\Lyle et al 2019 EN25120.pdf&lt;/orig-pub&gt;&lt;label&gt;25120&lt;/label&gt;&lt;urls&gt;&lt;/urls&gt;&lt;electronic-resource-num&gt;https://imas.utas.edu.au/research/fisheries-and-aquaculture/publications-and-resources/fishery-assessments/recreational-fisheries/TAS_Recsurvey-1718.pdf&lt;/electronic-resource-num&gt;&lt;/record&gt;&lt;/Cite&gt;&lt;/EndNote&gt;</w:instrText>
      </w:r>
      <w:r w:rsidR="00D6271F">
        <w:fldChar w:fldCharType="separate"/>
      </w:r>
      <w:r w:rsidR="00D6271F">
        <w:rPr>
          <w:noProof/>
        </w:rPr>
        <w:t>(Lyle et al. 2019)</w:t>
      </w:r>
      <w:r w:rsidR="00D6271F">
        <w:fldChar w:fldCharType="end"/>
      </w:r>
      <w:r w:rsidR="00816116" w:rsidRPr="00B86A41">
        <w:t xml:space="preserve">. For the 2020–21 recreational fishing survey conducted in Western Australia, the most popular fish caught </w:t>
      </w:r>
      <w:r w:rsidR="00151F25" w:rsidRPr="00B86A41">
        <w:t>state-wide</w:t>
      </w:r>
      <w:r w:rsidR="00816116" w:rsidRPr="00B86A41">
        <w:t xml:space="preserve"> were </w:t>
      </w:r>
      <w:r w:rsidR="005E35B1" w:rsidRPr="00B86A41">
        <w:t>s</w:t>
      </w:r>
      <w:r w:rsidR="00816116" w:rsidRPr="00B86A41">
        <w:t xml:space="preserve">chool whiting, Australian herring, </w:t>
      </w:r>
      <w:r w:rsidR="005E35B1" w:rsidRPr="00B86A41">
        <w:t>p</w:t>
      </w:r>
      <w:r w:rsidR="00816116" w:rsidRPr="00B86A41">
        <w:t>ink snapper and King George Whiting</w:t>
      </w:r>
      <w:r w:rsidR="00205863" w:rsidRPr="00B86A41">
        <w:t xml:space="preserve"> </w:t>
      </w:r>
      <w:r w:rsidR="00D6271F">
        <w:fldChar w:fldCharType="begin"/>
      </w:r>
      <w:r w:rsidR="00D6271F">
        <w:instrText xml:space="preserve"> ADDIN EN.CITE &lt;EndNote&gt;&lt;Cite&gt;&lt;Author&gt;Ryan&lt;/Author&gt;&lt;Year&gt;2022&lt;/Year&gt;&lt;RecNum&gt;46246&lt;/RecNum&gt;&lt;IDText&gt;25121&lt;/IDText&gt;&lt;DisplayText&gt;(Ryan, Lai &amp;amp; Smallwood 2022)&lt;/DisplayText&gt;&lt;record&gt;&lt;rec-number&gt;46246&lt;/rec-number&gt;&lt;foreign-keys&gt;&lt;key app="EN" db-id="pst5rtr92wfa9cexzel59affvp5zwtats0wa" timestamp="1691628132" guid="63b15b77-5892-43b1-a578-46c25e85ab96"&gt;46246&lt;/key&gt;&lt;/foreign-keys&gt;&lt;ref-type name="Report"&gt;27&lt;/ref-type&gt;&lt;contributors&gt;&lt;authors&gt;&lt;author&gt;Ryan, K.L.&lt;/author&gt;&lt;author&gt;Lai, E.K.M.&lt;/author&gt;&lt;author&gt;Smallwood, C.B.&lt;/author&gt;&lt;/authors&gt;&lt;/contributors&gt;&lt;titles&gt;&lt;title&gt;Boat-based recreational fishing in Western Australia 2020/21. Fisheries Research Report No. 327&lt;/title&gt;&lt;/titles&gt;&lt;pages&gt;221&lt;/pages&gt;&lt;dates&gt;&lt;year&gt;2022&lt;/year&gt;&lt;/dates&gt;&lt;pub-location&gt;Western Australia&lt;/pub-location&gt;&lt;publisher&gt;Department of Primary Industries and Regional Development, Western Australia&lt;/publisher&gt;&lt;orig-pub&gt;\\Act001cl04fs07\biosecuritydata$\E Library\Animal Catalogue\R\Ryan et al 2022 EN25121.pdf&lt;/orig-pub&gt;&lt;label&gt;25121&lt;/label&gt;&lt;urls&gt;&lt;/urls&gt;&lt;electronic-resource-num&gt;https://www.fish.wa.gov.au/Documents/research_reports/frr327.pdf&lt;/electronic-resource-num&gt;&lt;/record&gt;&lt;/Cite&gt;&lt;/EndNote&gt;</w:instrText>
      </w:r>
      <w:r w:rsidR="00D6271F">
        <w:fldChar w:fldCharType="separate"/>
      </w:r>
      <w:r w:rsidR="00D6271F">
        <w:rPr>
          <w:noProof/>
        </w:rPr>
        <w:t>(Ryan, Lai &amp; Smallwood 2022)</w:t>
      </w:r>
      <w:r w:rsidR="00D6271F">
        <w:fldChar w:fldCharType="end"/>
      </w:r>
      <w:r w:rsidR="00205863" w:rsidRPr="00B86A41">
        <w:t>.</w:t>
      </w:r>
      <w:r w:rsidR="00565EB3" w:rsidRPr="00B86A41">
        <w:t xml:space="preserve"> In the survey of recreational fishing in the Northern Territory 2018–19, golden snapper was the most frequently caught fish species in offshore and inshore waters, along with tropical snapper, rockcod/grouper, longtail and mackerel tuna </w:t>
      </w:r>
      <w:r w:rsidR="00D6271F">
        <w:fldChar w:fldCharType="begin"/>
      </w:r>
      <w:r w:rsidR="00D6271F">
        <w:instrText xml:space="preserve"> ADDIN EN.CITE &lt;EndNote&gt;&lt;Cite&gt;&lt;Author&gt;West&lt;/Author&gt;&lt;Year&gt;2022&lt;/Year&gt;&lt;RecNum&gt;46247&lt;/RecNum&gt;&lt;IDText&gt;25122&lt;/IDText&gt;&lt;DisplayText&gt;(West et al. 2022)&lt;/DisplayText&gt;&lt;record&gt;&lt;rec-number&gt;46247&lt;/rec-number&gt;&lt;foreign-keys&gt;&lt;key app="EN" db-id="pst5rtr92wfa9cexzel59affvp5zwtats0wa" timestamp="1691628132" guid="648e3485-769e-4113-82b8-4a1920a0572f"&gt;46247&lt;/key&gt;&lt;/foreign-keys&gt;&lt;ref-type name="Report"&gt;27&lt;/ref-type&gt;&lt;contributors&gt;&lt;authors&gt;&lt;author&gt;West, L.D.&lt;/author&gt;&lt;author&gt;Stark, K.E.&lt;/author&gt;&lt;author&gt;Dysart, K.&lt;/author&gt;&lt;author&gt;Lyle, J.M.&lt;/author&gt;&lt;/authors&gt;&lt;/contributors&gt;&lt;titles&gt;&lt;title&gt;Survey of recreational fishing in the Northern Territory: 2018 to 2019&lt;/title&gt;&lt;/titles&gt;&lt;pages&gt;112&lt;/pages&gt;&lt;dates&gt;&lt;year&gt;2022&lt;/year&gt;&lt;/dates&gt;&lt;pub-location&gt;Northern Territory&lt;/pub-location&gt;&lt;publisher&gt;Northern Territory Fisheries, Department of Industry, Tourism and Trade, Northern Territory&lt;/publisher&gt;&lt;orig-pub&gt;\\ACT001CL04FS07\BIOSECURITYDATA$\E Library\Animal Catalogue\W\West et al 2022 EN25122.pdf&lt;/orig-pub&gt;&lt;label&gt;25122&lt;/label&gt;&lt;urls&gt;&lt;/urls&gt;&lt;electronic-resource-num&gt;https://industry.nt.gov.au/__data/assets/pdf_file/0011/1096796/survey-recreational-fishing-nt-2018-2019-report.pdf&lt;/electronic-resource-num&gt;&lt;/record&gt;&lt;/Cite&gt;&lt;/EndNote&gt;</w:instrText>
      </w:r>
      <w:r w:rsidR="00D6271F">
        <w:fldChar w:fldCharType="separate"/>
      </w:r>
      <w:r w:rsidR="00D6271F">
        <w:rPr>
          <w:noProof/>
        </w:rPr>
        <w:t>(West et al. 2022)</w:t>
      </w:r>
      <w:r w:rsidR="00D6271F">
        <w:fldChar w:fldCharType="end"/>
      </w:r>
      <w:r w:rsidR="00565EB3" w:rsidRPr="00B86A41">
        <w:t xml:space="preserve">. Barramundi dominated catches in estuarine waters followed by golden snapper, catfish and mullet and in freshwater the main species caught were barramundi, oxeye herring, catfish and bream </w:t>
      </w:r>
      <w:r w:rsidR="00D6271F">
        <w:fldChar w:fldCharType="begin"/>
      </w:r>
      <w:r w:rsidR="00D6271F">
        <w:instrText xml:space="preserve"> ADDIN EN.CITE &lt;EndNote&gt;&lt;Cite&gt;&lt;Author&gt;West&lt;/Author&gt;&lt;Year&gt;2022&lt;/Year&gt;&lt;RecNum&gt;46247&lt;/RecNum&gt;&lt;IDText&gt;25122&lt;/IDText&gt;&lt;DisplayText&gt;(West et al. 2022)&lt;/DisplayText&gt;&lt;record&gt;&lt;rec-number&gt;46247&lt;/rec-number&gt;&lt;foreign-keys&gt;&lt;key app="EN" db-id="pst5rtr92wfa9cexzel59affvp5zwtats0wa" timestamp="1691628132" guid="648e3485-769e-4113-82b8-4a1920a0572f"&gt;46247&lt;/key&gt;&lt;/foreign-keys&gt;&lt;ref-type name="Report"&gt;27&lt;/ref-type&gt;&lt;contributors&gt;&lt;authors&gt;&lt;author&gt;West, L.D.&lt;/author&gt;&lt;author&gt;Stark, K.E.&lt;/author&gt;&lt;author&gt;Dysart, K.&lt;/author&gt;&lt;author&gt;Lyle, J.M.&lt;/author&gt;&lt;/authors&gt;&lt;/contributors&gt;&lt;titles&gt;&lt;title&gt;Survey of recreational fishing in the Northern Territory: 2018 to 2019&lt;/title&gt;&lt;/titles&gt;&lt;pages&gt;112&lt;/pages&gt;&lt;dates&gt;&lt;year&gt;2022&lt;/year&gt;&lt;/dates&gt;&lt;pub-location&gt;Northern Territory&lt;/pub-location&gt;&lt;publisher&gt;Northern Territory Fisheries, Department of Industry, Tourism and Trade, Northern Territory&lt;/publisher&gt;&lt;orig-pub&gt;\\ACT001CL04FS07\BIOSECURITYDATA$\E Library\Animal Catalogue\W\West et al 2022 EN25122.pdf&lt;/orig-pub&gt;&lt;label&gt;25122&lt;/label&gt;&lt;urls&gt;&lt;/urls&gt;&lt;electronic-resource-num&gt;https://industry.nt.gov.au/__data/assets/pdf_file/0011/1096796/survey-recreational-fishing-nt-2018-2019-report.pdf&lt;/electronic-resource-num&gt;&lt;/record&gt;&lt;/Cite&gt;&lt;/EndNote&gt;</w:instrText>
      </w:r>
      <w:r w:rsidR="00D6271F">
        <w:fldChar w:fldCharType="separate"/>
      </w:r>
      <w:r w:rsidR="00D6271F">
        <w:rPr>
          <w:noProof/>
        </w:rPr>
        <w:t>(West et al. 2022)</w:t>
      </w:r>
      <w:r w:rsidR="00D6271F">
        <w:fldChar w:fldCharType="end"/>
      </w:r>
      <w:r w:rsidR="00565EB3" w:rsidRPr="00B86A41">
        <w:t>.</w:t>
      </w:r>
    </w:p>
    <w:p w14:paraId="6890539D" w14:textId="651AD8A6" w:rsidR="000032CE" w:rsidRPr="00B86A41" w:rsidRDefault="000032CE" w:rsidP="00565EB3">
      <w:r w:rsidRPr="00B86A41">
        <w:t>Several states and territories release fish into natural waterways as part of ongoing fish stocking programs to improve recreational anglers</w:t>
      </w:r>
      <w:r w:rsidR="000341B3">
        <w:t>’</w:t>
      </w:r>
      <w:r w:rsidRPr="00B86A41">
        <w:t xml:space="preserve"> fishing experience. For example, South Australia periodically releases rainbow trout, Murray cod, golden perch and silver perch </w:t>
      </w:r>
      <w:r w:rsidR="00D6271F">
        <w:fldChar w:fldCharType="begin"/>
      </w:r>
      <w:r w:rsidR="00D6271F">
        <w:instrText xml:space="preserve"> ADDIN EN.CITE &lt;EndNote&gt;&lt;Cite&gt;&lt;Author&gt;Water&lt;/Author&gt;&lt;Year&gt;2023&lt;/Year&gt;&lt;RecNum&gt;46821&lt;/RecNum&gt;&lt;IDText&gt;25124&lt;/IDText&gt;&lt;DisplayText&gt;(Water 2023)&lt;/DisplayText&gt;&lt;record&gt;&lt;rec-number&gt;46821&lt;/rec-number&gt;&lt;foreign-keys&gt;&lt;key app="EN" db-id="pst5rtr92wfa9cexzel59affvp5zwtats0wa" timestamp="1691628214" guid="bcaac6c8-8f38-47b4-91c0-92a2c2785afc"&gt;46821&lt;/key&gt;&lt;/foreign-keys&gt;&lt;ref-type name="Electronic Article"&gt;43&lt;/ref-type&gt;&lt;contributors&gt;&lt;authors&gt;&lt;author&gt;SA Water&lt;/author&gt;&lt;/authors&gt;&lt;/contributors&gt;&lt;titles&gt;&lt;title&gt;Fingerlings make the move to trio of reservoirs&lt;/title&gt;&lt;/titles&gt;&lt;dates&gt;&lt;year&gt;2023&lt;/year&gt;&lt;/dates&gt;&lt;pub-location&gt;South Australia&lt;/pub-location&gt;&lt;publisher&gt;SA Water&lt;/publisher&gt;&lt;label&gt;25124&lt;/label&gt;&lt;urls&gt;&lt;/urls&gt;&lt;electronic-resource-num&gt;https://www.sawater.com.au/news/fingerlings-make-the-move-to-trio-of-reservoirs&lt;/electronic-resource-num&gt;&lt;/record&gt;&lt;/Cite&gt;&lt;/EndNote&gt;</w:instrText>
      </w:r>
      <w:r w:rsidR="00D6271F">
        <w:fldChar w:fldCharType="separate"/>
      </w:r>
      <w:r w:rsidR="00D6271F">
        <w:rPr>
          <w:noProof/>
        </w:rPr>
        <w:t>(Water 2023)</w:t>
      </w:r>
      <w:r w:rsidR="00D6271F">
        <w:fldChar w:fldCharType="end"/>
      </w:r>
      <w:r w:rsidRPr="00B86A41">
        <w:t xml:space="preserve">. The same fish are released into Victoria waterways along with brown trout, Chinook salmon and Australian bass </w:t>
      </w:r>
      <w:r w:rsidR="00D6271F">
        <w:fldChar w:fldCharType="begin"/>
      </w:r>
      <w:r w:rsidR="00D6271F">
        <w:instrText xml:space="preserve"> ADDIN EN.CITE &lt;EndNote&gt;&lt;Cite&gt;&lt;Author&gt;VFA&lt;/Author&gt;&lt;Year&gt;2022&lt;/Year&gt;&lt;RecNum&gt;46275&lt;/RecNum&gt;&lt;IDText&gt;25125&lt;/IDText&gt;&lt;DisplayText&gt;(VFA 2022)&lt;/DisplayText&gt;&lt;record&gt;&lt;rec-number&gt;46275&lt;/rec-number&gt;&lt;foreign-keys&gt;&lt;key app="EN" db-id="pst5rtr92wfa9cexzel59affvp5zwtats0wa" timestamp="1691628136" guid="ac0b24a9-9dd2-47c6-9fb0-ed73753d0a30"&gt;46275&lt;/key&gt;&lt;/foreign-keys&gt;&lt;ref-type name="Report"&gt;27&lt;/ref-type&gt;&lt;contributors&gt;&lt;authors&gt;&lt;author&gt;VFA&lt;/author&gt;&lt;/authors&gt;&lt;secondary-authors&gt;&lt;author&gt;Ho, H.K.&lt;/author&gt;&lt;author&gt;Douglas, J.D.&lt;/author&gt;&lt;author&gt;Atkinson, R.&lt;/author&gt;&lt;author&gt;Hunt, T.&lt;/author&gt;&lt;/secondary-authors&gt;&lt;/contributors&gt;&lt;titles&gt;&lt;title&gt;Vic Fish Stock 2022&lt;/title&gt;&lt;/titles&gt;&lt;dates&gt;&lt;year&gt;2022&lt;/year&gt;&lt;/dates&gt;&lt;pub-location&gt;Victoria&lt;/pub-location&gt;&lt;publisher&gt;Victorian Fisheries Authority&lt;/publisher&gt;&lt;label&gt;25125&lt;/label&gt;&lt;urls&gt;&lt;related-urls&gt;&lt;url&gt;\\ACT001CL04FS07\BIOSECURITYDATA$\E Library\Animal Catalogue\H\Ho et al 2022 EN25125.pdf&lt;/url&gt;&lt;/related-urls&gt;&lt;/urls&gt;&lt;electronic-resource-num&gt;https://vfa.vic.gov.au/__data/assets/pdf_file/0006/904326/VicFish-Stock-2022.pdf&lt;/electronic-resource-num&gt;&lt;/record&gt;&lt;/Cite&gt;&lt;/EndNote&gt;</w:instrText>
      </w:r>
      <w:r w:rsidR="00D6271F">
        <w:fldChar w:fldCharType="separate"/>
      </w:r>
      <w:r w:rsidR="00D6271F">
        <w:rPr>
          <w:noProof/>
        </w:rPr>
        <w:t>(VFA 2022)</w:t>
      </w:r>
      <w:r w:rsidR="00D6271F">
        <w:fldChar w:fldCharType="end"/>
      </w:r>
      <w:r w:rsidRPr="00B86A41">
        <w:t>.</w:t>
      </w:r>
    </w:p>
    <w:p w14:paraId="7609F5F9" w14:textId="77777777" w:rsidR="00EA6FB9" w:rsidRPr="00B86A41" w:rsidRDefault="00EA6FB9" w:rsidP="00565EB3">
      <w:pPr>
        <w:pStyle w:val="Heading3"/>
      </w:pPr>
      <w:bookmarkStart w:id="53" w:name="_Toc165542535"/>
      <w:r w:rsidRPr="00B86A41">
        <w:t>Ornamental fish</w:t>
      </w:r>
      <w:bookmarkEnd w:id="53"/>
    </w:p>
    <w:p w14:paraId="41AEC5CB" w14:textId="3ACAA21C" w:rsidR="00EB44CB" w:rsidRDefault="00EA6FB9" w:rsidP="00EA6FB9">
      <w:r w:rsidRPr="008A4748">
        <w:t>In 202</w:t>
      </w:r>
      <w:r w:rsidR="00A214C5" w:rsidRPr="008A4748">
        <w:t>1</w:t>
      </w:r>
      <w:r w:rsidRPr="008A4748">
        <w:t>–2</w:t>
      </w:r>
      <w:r w:rsidR="00A214C5" w:rsidRPr="008A4748">
        <w:t>2</w:t>
      </w:r>
      <w:r w:rsidRPr="008A4748">
        <w:t xml:space="preserve">, the estimated aquaculture production of ornamental fish was </w:t>
      </w:r>
      <w:r w:rsidR="005C24C0" w:rsidRPr="008A4748">
        <w:t>A</w:t>
      </w:r>
      <w:r w:rsidRPr="008A4748">
        <w:t>$</w:t>
      </w:r>
      <w:r w:rsidR="00A214C5" w:rsidRPr="008A4748">
        <w:t>773</w:t>
      </w:r>
      <w:r w:rsidRPr="008A4748">
        <w:t xml:space="preserve">,000 </w:t>
      </w:r>
      <w:r w:rsidR="005C24C0" w:rsidRPr="008A4748">
        <w:t xml:space="preserve">in Victoria </w:t>
      </w:r>
      <w:r w:rsidRPr="008A4748">
        <w:t xml:space="preserve">(volume not available), </w:t>
      </w:r>
      <w:r w:rsidR="005C24C0" w:rsidRPr="008A4748">
        <w:t>A</w:t>
      </w:r>
      <w:r w:rsidRPr="008A4748">
        <w:t>$</w:t>
      </w:r>
      <w:r w:rsidR="00326610" w:rsidRPr="008A4748">
        <w:t>345</w:t>
      </w:r>
      <w:r w:rsidRPr="008A4748">
        <w:t xml:space="preserve">,000 </w:t>
      </w:r>
      <w:r w:rsidR="005C24C0" w:rsidRPr="008A4748">
        <w:t>in Western Australia (volume not available)</w:t>
      </w:r>
      <w:r w:rsidR="004A271D" w:rsidRPr="008A4748">
        <w:t>, A$289,000 in New South Wales (volume not available)</w:t>
      </w:r>
      <w:r w:rsidR="005C24C0" w:rsidRPr="008A4748">
        <w:t xml:space="preserve"> </w:t>
      </w:r>
      <w:r w:rsidRPr="008A4748">
        <w:t xml:space="preserve">and also occurred in the Northern </w:t>
      </w:r>
      <w:r w:rsidR="007E1FEF" w:rsidRPr="008A4748">
        <w:t>T</w:t>
      </w:r>
      <w:r w:rsidRPr="008A4748">
        <w:t xml:space="preserve">erritory (value and volume not available)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In addition to commercial breeders, ornamental fish are also br</w:t>
      </w:r>
      <w:r w:rsidR="005C24C0" w:rsidRPr="008A4748">
        <w:t>ed</w:t>
      </w:r>
      <w:r w:rsidRPr="008A4748">
        <w:t xml:space="preserve"> by wholesalers, retailers and the hobby sector, which is difficult to quantify. Ornamental fish species commercially bred include </w:t>
      </w:r>
      <w:r w:rsidRPr="008A4748">
        <w:rPr>
          <w:rStyle w:val="Emphasis"/>
        </w:rPr>
        <w:t>Carassius</w:t>
      </w:r>
      <w:r w:rsidR="005C24C0" w:rsidRPr="008A4748">
        <w:rPr>
          <w:rStyle w:val="Emphasis"/>
        </w:rPr>
        <w:t> </w:t>
      </w:r>
      <w:r w:rsidRPr="008A4748">
        <w:rPr>
          <w:rStyle w:val="Emphasis"/>
        </w:rPr>
        <w:t>auratus</w:t>
      </w:r>
      <w:r w:rsidRPr="008A4748">
        <w:t xml:space="preserve"> (goldfish)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w:t>
      </w:r>
    </w:p>
    <w:p w14:paraId="7D2C8748" w14:textId="6D5BC232" w:rsidR="0077615A" w:rsidRPr="00E72F3B" w:rsidRDefault="0077615A" w:rsidP="0077615A">
      <w:pPr>
        <w:pStyle w:val="Heading3"/>
        <w:rPr>
          <w:lang w:eastAsia="ja-JP"/>
        </w:rPr>
      </w:pPr>
      <w:bookmarkStart w:id="54" w:name="_Toc165542536"/>
      <w:r w:rsidRPr="00E72F3B">
        <w:rPr>
          <w:lang w:eastAsia="ja-JP"/>
        </w:rPr>
        <w:t>Australia</w:t>
      </w:r>
      <w:r w:rsidR="000341B3">
        <w:rPr>
          <w:lang w:eastAsia="ja-JP"/>
        </w:rPr>
        <w:t>’</w:t>
      </w:r>
      <w:r w:rsidRPr="00E72F3B">
        <w:rPr>
          <w:lang w:eastAsia="ja-JP"/>
        </w:rPr>
        <w:t>s trade in finfish</w:t>
      </w:r>
      <w:bookmarkEnd w:id="54"/>
    </w:p>
    <w:p w14:paraId="304EBF2E" w14:textId="77777777" w:rsidR="0077615A" w:rsidRPr="005929D3" w:rsidRDefault="0077615A" w:rsidP="0077615A">
      <w:pPr>
        <w:pStyle w:val="Heading4"/>
      </w:pPr>
      <w:r>
        <w:t>Finfish imports</w:t>
      </w:r>
    </w:p>
    <w:p w14:paraId="58092273" w14:textId="75BA3018" w:rsidR="0077615A" w:rsidRPr="004C2395" w:rsidRDefault="0077615A" w:rsidP="0077615A">
      <w:r w:rsidRPr="008A4748">
        <w:t>The value of imported finfish, shark and ray products in 202</w:t>
      </w:r>
      <w:r w:rsidR="00326610" w:rsidRPr="008A4748">
        <w:t>1</w:t>
      </w:r>
      <w:r w:rsidRPr="008A4748">
        <w:t>–2</w:t>
      </w:r>
      <w:r w:rsidR="00326610" w:rsidRPr="008A4748">
        <w:t>2</w:t>
      </w:r>
      <w:r w:rsidRPr="008A4748">
        <w:t xml:space="preserve"> was A$1.</w:t>
      </w:r>
      <w:r w:rsidR="00326610" w:rsidRPr="008A4748">
        <w:t>2</w:t>
      </w:r>
      <w:r w:rsidRPr="008A4748">
        <w:t> billion (15</w:t>
      </w:r>
      <w:r w:rsidR="00326610" w:rsidRPr="008A4748">
        <w:t>6,965</w:t>
      </w:r>
      <w:r w:rsidRPr="008A4748">
        <w:t> tonnes)</w:t>
      </w:r>
      <w:r w:rsidR="007E1FEF" w:rsidRPr="008A4748">
        <w:t xml:space="preserve">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The major countries exporting fishery products to Australia in 202</w:t>
      </w:r>
      <w:r w:rsidR="00326610" w:rsidRPr="008A4748">
        <w:t>1</w:t>
      </w:r>
      <w:r w:rsidRPr="008A4748">
        <w:t>–2</w:t>
      </w:r>
      <w:r w:rsidR="00326610" w:rsidRPr="008A4748">
        <w:t>2</w:t>
      </w:r>
      <w:r w:rsidRPr="008A4748">
        <w:t xml:space="preserve"> were </w:t>
      </w:r>
      <w:r w:rsidR="00326610" w:rsidRPr="008A4748">
        <w:t xml:space="preserve">Vietnam, </w:t>
      </w:r>
      <w:r w:rsidRPr="008A4748">
        <w:t xml:space="preserve">Thailand, China and New Zealand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No live imports of finfish for commercial aquaculture or human consumption have been permitted into Australia for over 50 years. However, Australia</w:t>
      </w:r>
      <w:r w:rsidR="000341B3" w:rsidRPr="008A4748">
        <w:t>’</w:t>
      </w:r>
      <w:r w:rsidRPr="008A4748">
        <w:t xml:space="preserve">s largest finfish aquaculture industry is based on </w:t>
      </w:r>
      <w:r w:rsidRPr="008A4748">
        <w:rPr>
          <w:rStyle w:val="Emphasis"/>
        </w:rPr>
        <w:t>S. salar</w:t>
      </w:r>
      <w:r w:rsidRPr="008A4748">
        <w:t xml:space="preserve">, introduced from England and the Americas in the late 1800s </w:t>
      </w:r>
      <w:r w:rsidR="00D6271F" w:rsidRPr="008A4748">
        <w:fldChar w:fldCharType="begin"/>
      </w:r>
      <w:r w:rsidR="00D6271F" w:rsidRPr="008A4748">
        <w:instrText xml:space="preserve"> ADDIN EN.CITE &lt;EndNote&gt;&lt;Cite&gt;&lt;Author&gt;Clements&lt;/Author&gt;&lt;Year&gt;1988&lt;/Year&gt;&lt;RecNum&gt;45488&lt;/RecNum&gt;&lt;IDText&gt;24851&lt;/IDText&gt;&lt;DisplayText&gt;(Clements 1988)&lt;/DisplayText&gt;&lt;record&gt;&lt;rec-number&gt;45488&lt;/rec-number&gt;&lt;foreign-keys&gt;&lt;key app="EN" db-id="pst5rtr92wfa9cexzel59affvp5zwtats0wa" timestamp="1691628001" guid="0e8853bb-78bf-434b-adb3-c9dc041a5ebe"&gt;45488&lt;/key&gt;&lt;/foreign-keys&gt;&lt;ref-type name="Book"&gt;6&lt;/ref-type&gt;&lt;contributors&gt;&lt;authors&gt;&lt;author&gt;Clements, J.&lt;/author&gt;&lt;/authors&gt;&lt;/contributors&gt;&lt;titles&gt;&lt;title&gt;Salmon at the Antipodes: a history and review of trout, salmon and char and introduced coarse fish in Australasia&lt;/title&gt;&lt;/titles&gt;&lt;pages&gt;391&lt;/pages&gt;&lt;dates&gt;&lt;year&gt;1988&lt;/year&gt;&lt;/dates&gt;&lt;pub-location&gt;Ballarat, VIC&lt;/pub-location&gt;&lt;publisher&gt;Eels&lt;/publisher&gt;&lt;label&gt;24851&lt;/label&gt;&lt;urls&gt;&lt;/urls&gt;&lt;custom1&gt;sturgeon_BM&lt;/custom1&gt;&lt;/record&gt;&lt;/Cite&gt;&lt;/EndNote&gt;</w:instrText>
      </w:r>
      <w:r w:rsidR="00D6271F" w:rsidRPr="008A4748">
        <w:fldChar w:fldCharType="separate"/>
      </w:r>
      <w:r w:rsidR="00D6271F" w:rsidRPr="008A4748">
        <w:rPr>
          <w:noProof/>
        </w:rPr>
        <w:t>(Clements 1988)</w:t>
      </w:r>
      <w:r w:rsidR="00D6271F" w:rsidRPr="008A4748">
        <w:fldChar w:fldCharType="end"/>
      </w:r>
      <w:r w:rsidRPr="008A4748">
        <w:t>. Live ornamental fish with an estimated value of A$6.</w:t>
      </w:r>
      <w:r w:rsidR="00DC5457" w:rsidRPr="008A4748">
        <w:t>7</w:t>
      </w:r>
      <w:r w:rsidRPr="008A4748">
        <w:t> million (volume not available) were imported in 202</w:t>
      </w:r>
      <w:r w:rsidR="00DC5457" w:rsidRPr="008A4748">
        <w:t>1</w:t>
      </w:r>
      <w:r w:rsidRPr="008A4748">
        <w:t>–2</w:t>
      </w:r>
      <w:r w:rsidR="00DC5457" w:rsidRPr="008A4748">
        <w:t>2</w:t>
      </w:r>
      <w:r w:rsidRPr="008A4748">
        <w:t xml:space="preserve">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xml:space="preserve">. It must be noted that under the </w:t>
      </w:r>
      <w:hyperlink r:id="rId35" w:history="1">
        <w:r w:rsidRPr="008A4748">
          <w:rPr>
            <w:rStyle w:val="Hyperlink"/>
          </w:rPr>
          <w:t>Environment Protection and Biodiversity Conservation Act 1999</w:t>
        </w:r>
      </w:hyperlink>
      <w:r w:rsidRPr="008A4748">
        <w:t>, the</w:t>
      </w:r>
      <w:r>
        <w:t xml:space="preserve"> import of </w:t>
      </w:r>
      <w:r w:rsidRPr="002143DF">
        <w:rPr>
          <w:rStyle w:val="Emphasis"/>
        </w:rPr>
        <w:t>A</w:t>
      </w:r>
      <w:r>
        <w:rPr>
          <w:rStyle w:val="Emphasis"/>
        </w:rPr>
        <w:t>cipenser</w:t>
      </w:r>
      <w:r w:rsidRPr="002143DF">
        <w:rPr>
          <w:rStyle w:val="Emphasis"/>
        </w:rPr>
        <w:t> baerii</w:t>
      </w:r>
      <w:r>
        <w:t xml:space="preserve"> and </w:t>
      </w:r>
      <w:r w:rsidRPr="002143DF">
        <w:rPr>
          <w:rStyle w:val="Emphasis"/>
        </w:rPr>
        <w:t>H</w:t>
      </w:r>
      <w:r>
        <w:rPr>
          <w:rStyle w:val="Emphasis"/>
        </w:rPr>
        <w:t>uso</w:t>
      </w:r>
      <w:r w:rsidRPr="002143DF">
        <w:rPr>
          <w:rStyle w:val="Emphasis"/>
        </w:rPr>
        <w:t> huso</w:t>
      </w:r>
      <w:r>
        <w:t xml:space="preserve"> is only permitted for commercial aquaculture. Sturgeon cannot be imported to Australia as ornamental fish.</w:t>
      </w:r>
    </w:p>
    <w:p w14:paraId="717B6E57" w14:textId="77777777" w:rsidR="0077615A" w:rsidRDefault="0077615A" w:rsidP="0077615A">
      <w:pPr>
        <w:pStyle w:val="Heading4"/>
      </w:pPr>
      <w:r>
        <w:lastRenderedPageBreak/>
        <w:t>Finfish exports</w:t>
      </w:r>
    </w:p>
    <w:p w14:paraId="5FC6FD6C" w14:textId="2027BF61" w:rsidR="0077615A" w:rsidRDefault="0077615A" w:rsidP="00EA6FB9">
      <w:pPr>
        <w:sectPr w:rsidR="0077615A" w:rsidSect="002E612B">
          <w:pgSz w:w="11906" w:h="16838"/>
          <w:pgMar w:top="1418" w:right="1418" w:bottom="1418" w:left="1418" w:header="567" w:footer="283" w:gutter="0"/>
          <w:cols w:space="708"/>
          <w:docGrid w:linePitch="360"/>
        </w:sectPr>
      </w:pPr>
      <w:r w:rsidRPr="008A4748">
        <w:t>In 202</w:t>
      </w:r>
      <w:r w:rsidR="00DC5457" w:rsidRPr="008A4748">
        <w:t>1</w:t>
      </w:r>
      <w:r w:rsidRPr="008A4748">
        <w:t>–2</w:t>
      </w:r>
      <w:r w:rsidR="00DC5457" w:rsidRPr="008A4748">
        <w:t>2</w:t>
      </w:r>
      <w:r w:rsidRPr="008A4748">
        <w:t>, Australia exported 2</w:t>
      </w:r>
      <w:r w:rsidR="00DC5457" w:rsidRPr="008A4748">
        <w:t>6,537</w:t>
      </w:r>
      <w:r w:rsidRPr="008A4748">
        <w:t> tonnes of salmonids (A$</w:t>
      </w:r>
      <w:r w:rsidR="00DC5457" w:rsidRPr="008A4748">
        <w:t>417</w:t>
      </w:r>
      <w:r w:rsidRPr="008A4748">
        <w:t> million) and 1</w:t>
      </w:r>
      <w:r w:rsidR="00DC5457" w:rsidRPr="008A4748">
        <w:t>0,199</w:t>
      </w:r>
      <w:r w:rsidRPr="008A4748">
        <w:t> tonnes of tuna (A$1</w:t>
      </w:r>
      <w:r w:rsidR="00DC5457" w:rsidRPr="008A4748">
        <w:t>35</w:t>
      </w:r>
      <w:r w:rsidRPr="008A4748">
        <w:t> million). An additional 1</w:t>
      </w:r>
      <w:r w:rsidR="00DC5457" w:rsidRPr="008A4748">
        <w:t>0,459</w:t>
      </w:r>
      <w:r w:rsidRPr="008A4748">
        <w:t> tonnes of finfish, shark and ray products (from both aquaculture and wild fisheries sectors) valued at A$</w:t>
      </w:r>
      <w:r w:rsidR="00DC5457" w:rsidRPr="008A4748">
        <w:t>97</w:t>
      </w:r>
      <w:r w:rsidRPr="008A4748">
        <w:t xml:space="preserve"> million were exported. The major export destinations for Australian fisheries and aquaculture products were China, Hong Kong, Japan, United States of America and Vietnam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In 202</w:t>
      </w:r>
      <w:r w:rsidR="00DC5457" w:rsidRPr="008A4748">
        <w:t>1</w:t>
      </w:r>
      <w:r w:rsidRPr="008A4748">
        <w:t>–2</w:t>
      </w:r>
      <w:r w:rsidR="00DC5457" w:rsidRPr="008A4748">
        <w:t>2</w:t>
      </w:r>
      <w:r w:rsidRPr="008A4748">
        <w:t>, A$</w:t>
      </w:r>
      <w:r w:rsidR="00DC5457" w:rsidRPr="008A4748">
        <w:t>2.3</w:t>
      </w:r>
      <w:r w:rsidRPr="008A4748">
        <w:t xml:space="preserve"> million of live ornamental fish were also exported (volume not available)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w:t>
      </w:r>
    </w:p>
    <w:p w14:paraId="18D06D36" w14:textId="77777777" w:rsidR="00031281" w:rsidRPr="00200122" w:rsidRDefault="00031281" w:rsidP="00031281">
      <w:pPr>
        <w:pStyle w:val="Heading2"/>
        <w:numPr>
          <w:ilvl w:val="0"/>
          <w:numId w:val="3"/>
        </w:numPr>
      </w:pPr>
      <w:bookmarkStart w:id="55" w:name="_Toc11849522"/>
      <w:bookmarkStart w:id="56" w:name="_Toc17721508"/>
      <w:bookmarkStart w:id="57" w:name="_Toc123639567"/>
      <w:bookmarkStart w:id="58" w:name="_Toc165542537"/>
      <w:r w:rsidRPr="00200122">
        <w:lastRenderedPageBreak/>
        <w:t>Method</w:t>
      </w:r>
      <w:bookmarkEnd w:id="55"/>
      <w:bookmarkEnd w:id="56"/>
      <w:bookmarkEnd w:id="57"/>
      <w:bookmarkEnd w:id="58"/>
    </w:p>
    <w:p w14:paraId="0EFA82AB" w14:textId="625A02F4" w:rsidR="00031281" w:rsidRDefault="00031281" w:rsidP="00031281">
      <w:r w:rsidRPr="003C3DB5">
        <w:t>The World Organisation for Animal Health (</w:t>
      </w:r>
      <w:r>
        <w:t>WOAH</w:t>
      </w:r>
      <w:r w:rsidRPr="003C3DB5">
        <w:t xml:space="preserve">), </w:t>
      </w:r>
      <w:r w:rsidRPr="00200122">
        <w:t xml:space="preserve">in its </w:t>
      </w:r>
      <w:r w:rsidRPr="00200122">
        <w:rPr>
          <w:rStyle w:val="Emphasis"/>
        </w:rPr>
        <w:t>Aquatic animal health code</w:t>
      </w:r>
      <w:r w:rsidRPr="00200122">
        <w:t xml:space="preserve"> (</w:t>
      </w:r>
      <w:r>
        <w:t>WOAH</w:t>
      </w:r>
      <w:r w:rsidRPr="00200122">
        <w:t xml:space="preserve"> Code)</w:t>
      </w:r>
      <w:r w:rsidRPr="003C3DB5">
        <w:t xml:space="preserve">, describes </w:t>
      </w:r>
      <w:r w:rsidR="000341B3">
        <w:t>‘</w:t>
      </w:r>
      <w:r w:rsidRPr="003C3DB5">
        <w:t>General obligations related to certification</w:t>
      </w:r>
      <w:r w:rsidR="000341B3">
        <w:t>’</w:t>
      </w:r>
      <w:r w:rsidRPr="003C3DB5">
        <w:t xml:space="preserve"> in </w:t>
      </w:r>
      <w:r>
        <w:t>c</w:t>
      </w:r>
      <w:r w:rsidRPr="003C3DB5">
        <w:t xml:space="preserve">hapter 5.1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3C3DB5">
        <w:t>.</w:t>
      </w:r>
    </w:p>
    <w:p w14:paraId="3B7389A0" w14:textId="77777777" w:rsidR="00031281" w:rsidRDefault="00031281" w:rsidP="00031281">
      <w:r>
        <w:t>The WOAH Code states in Article 5.1.2. that:</w:t>
      </w:r>
    </w:p>
    <w:p w14:paraId="5A739F1B" w14:textId="06CB6E3E" w:rsidR="00031281" w:rsidRDefault="00031281" w:rsidP="00031281">
      <w:pPr>
        <w:pStyle w:val="Quote"/>
      </w:pPr>
      <w:r>
        <w:t>The import requirements included in the international aquatic animal health certificate should assure that commodities introduced into the importing country comply with WOAH standards. Importing countries should align their requirements with the recommendations in the relevant standards of WOAH. If there are no such recommendations or if the country chooses a level of protection requiring measures more stringent than the standards of WOAH, these should be based on an import risk analysis conducted in accordance with chapter 2.1.</w:t>
      </w:r>
    </w:p>
    <w:p w14:paraId="20ABC2CD" w14:textId="77777777" w:rsidR="00031281" w:rsidRDefault="00031281" w:rsidP="00031281">
      <w:r>
        <w:t>Article 5.1.2. further states that:</w:t>
      </w:r>
    </w:p>
    <w:p w14:paraId="785CECD7" w14:textId="77777777" w:rsidR="00031281" w:rsidRDefault="00031281" w:rsidP="00031281">
      <w:pPr>
        <w:pStyle w:val="Quote"/>
      </w:pPr>
      <w:r>
        <w:t>The international aquatic animal health certificate should not include measures against pathogenic agents or diseases that are not WOAH listed, unless the importing country has demonstrated through an import risk analysis, carried out in accordance with Section 2, that the pathogenic agent or disease poses a significant risk to the importing country.</w:t>
      </w:r>
    </w:p>
    <w:p w14:paraId="1FF6E10E" w14:textId="77777777" w:rsidR="00031281" w:rsidRPr="00200122" w:rsidRDefault="00031281" w:rsidP="00031281">
      <w:r w:rsidRPr="00200122">
        <w:t xml:space="preserve">The four components of risk analysis </w:t>
      </w:r>
      <w:r w:rsidRPr="003C3DB5">
        <w:t xml:space="preserve">as described in chapter 2.1. of the </w:t>
      </w:r>
      <w:r>
        <w:t>WOAH</w:t>
      </w:r>
      <w:r w:rsidRPr="003C3DB5">
        <w:t xml:space="preserve"> Code are</w:t>
      </w:r>
      <w:r w:rsidRPr="00200122">
        <w:t>:</w:t>
      </w:r>
    </w:p>
    <w:p w14:paraId="5D248DC2" w14:textId="77777777" w:rsidR="00031281" w:rsidRPr="00031281" w:rsidRDefault="00031281" w:rsidP="00031281">
      <w:pPr>
        <w:pStyle w:val="ListBullet"/>
      </w:pPr>
      <w:r w:rsidRPr="00031281">
        <w:t>hazard identification</w:t>
      </w:r>
    </w:p>
    <w:p w14:paraId="5E5F23BE" w14:textId="77777777" w:rsidR="00031281" w:rsidRPr="00031281" w:rsidRDefault="00031281" w:rsidP="00031281">
      <w:pPr>
        <w:pStyle w:val="ListBullet"/>
      </w:pPr>
      <w:r w:rsidRPr="00031281">
        <w:t>risk assessment (entry, exposure and consequence assessment and risk estimation)</w:t>
      </w:r>
    </w:p>
    <w:p w14:paraId="02EB08D1" w14:textId="77777777" w:rsidR="00031281" w:rsidRPr="00031281" w:rsidRDefault="00031281" w:rsidP="00031281">
      <w:pPr>
        <w:pStyle w:val="ListBullet"/>
      </w:pPr>
      <w:r w:rsidRPr="00031281">
        <w:t>risk management</w:t>
      </w:r>
    </w:p>
    <w:p w14:paraId="0DBDF6C5" w14:textId="77777777" w:rsidR="00031281" w:rsidRPr="00031281" w:rsidRDefault="00031281" w:rsidP="00031281">
      <w:pPr>
        <w:pStyle w:val="ListBullet"/>
      </w:pPr>
      <w:r w:rsidRPr="00031281">
        <w:t>risk communication.</w:t>
      </w:r>
    </w:p>
    <w:p w14:paraId="4BB0A9ED" w14:textId="77777777" w:rsidR="00031281" w:rsidRPr="00200122" w:rsidRDefault="00031281" w:rsidP="00031281">
      <w:r w:rsidRPr="00200122">
        <w:t>Hazard identification, risk assessment and risk management are sequential steps within a risk analysis. Risk communication is an ongoing process and includes both formal and informal consultation with stakeholders.</w:t>
      </w:r>
    </w:p>
    <w:p w14:paraId="5373C914" w14:textId="3C273B33" w:rsidR="00031281" w:rsidRPr="00200122" w:rsidRDefault="00210D7B" w:rsidP="00031281">
      <w:r>
        <w:t>S</w:t>
      </w:r>
      <w:r w:rsidRPr="00200122">
        <w:t xml:space="preserve">ources of information </w:t>
      </w:r>
      <w:r>
        <w:t>drawn on for t</w:t>
      </w:r>
      <w:r w:rsidR="00031281" w:rsidRPr="00200122">
        <w:t>his</w:t>
      </w:r>
      <w:r w:rsidR="00031281">
        <w:t xml:space="preserve"> biosecurity import risk analysis (BIRA)</w:t>
      </w:r>
      <w:r w:rsidR="00031281" w:rsidRPr="00200122">
        <w:t xml:space="preserve"> </w:t>
      </w:r>
      <w:r>
        <w:t>include</w:t>
      </w:r>
      <w:r w:rsidR="00031281" w:rsidRPr="00200122">
        <w:t xml:space="preserve"> (this list is not exhaustive):</w:t>
      </w:r>
    </w:p>
    <w:p w14:paraId="1BF5F842" w14:textId="1526D8CD" w:rsidR="00031281" w:rsidRPr="00031281" w:rsidRDefault="00031281" w:rsidP="00031281">
      <w:pPr>
        <w:pStyle w:val="ListBullet"/>
      </w:pPr>
      <w:r w:rsidRPr="00031281">
        <w:t xml:space="preserve">the 1999 </w:t>
      </w:r>
      <w:r w:rsidRPr="0043301E">
        <w:rPr>
          <w:rStyle w:val="Emphasis"/>
        </w:rPr>
        <w:t>Import risk analysis on non-viable salmonids and non-salmonid marine finfish</w:t>
      </w:r>
      <w:r w:rsidRPr="00031281">
        <w:t xml:space="preserve"> </w:t>
      </w:r>
      <w:r w:rsidR="00D6271F">
        <w:fldChar w:fldCharType="begin"/>
      </w:r>
      <w:r w:rsidR="00D6271F">
        <w:instrText xml:space="preserve"> ADDIN EN.CITE &lt;EndNote&gt;&lt;Cite&gt;&lt;Author&gt;AQIS&lt;/Author&gt;&lt;Year&gt;1999&lt;/Year&gt;&lt;RecNum&gt;45490&lt;/RecNum&gt;&lt;IDText&gt;24852&lt;/IDText&gt;&lt;DisplayText&gt;(AQIS 1999b)&lt;/DisplayText&gt;&lt;record&gt;&lt;rec-number&gt;45490&lt;/rec-number&gt;&lt;foreign-keys&gt;&lt;key app="EN" db-id="pst5rtr92wfa9cexzel59affvp5zwtats0wa" timestamp="1691628002" guid="f6805581-dc0f-4f21-a3ff-a91df194c44f"&gt;45490&lt;/key&gt;&lt;/foreign-keys&gt;&lt;ref-type name="Report"&gt;27&lt;/ref-type&gt;&lt;contributors&gt;&lt;authors&gt;&lt;author&gt;AQIS&lt;/author&gt;&lt;/authors&gt;&lt;/contributors&gt;&lt;titles&gt;&lt;title&gt;Import Risk Analysis on Non-viable Salmonids and Non-salmonid Marine Finfish&lt;/title&gt;&lt;/titles&gt;&lt;pages&gt;427&lt;/pages&gt;&lt;dates&gt;&lt;year&gt;1999&lt;/year&gt;&lt;/dates&gt;&lt;pub-location&gt;Canberra&lt;/pub-location&gt;&lt;publisher&gt;Australian Quarantine and Inspection Service&lt;/publisher&gt;&lt;orig-pub&gt;\\ACT001CL04FS07\BIOSECURITYDATA$\E Library\Animal Catalogue\A\AQIS 1999 EN24852.pdf&lt;/orig-pub&gt;&lt;label&gt;24852&lt;/label&gt;&lt;urls&gt;&lt;/urls&gt;&lt;custom1&gt;sturgeon_BM&lt;/custom1&gt;&lt;/record&gt;&lt;/Cite&gt;&lt;/EndNote&gt;</w:instrText>
      </w:r>
      <w:r w:rsidR="00D6271F">
        <w:fldChar w:fldCharType="separate"/>
      </w:r>
      <w:r w:rsidR="00D6271F">
        <w:rPr>
          <w:noProof/>
        </w:rPr>
        <w:t>(AQIS 1999b)</w:t>
      </w:r>
      <w:r w:rsidR="00D6271F">
        <w:fldChar w:fldCharType="end"/>
      </w:r>
    </w:p>
    <w:p w14:paraId="4641B658" w14:textId="490AD2EC" w:rsidR="00031281" w:rsidRPr="00031281" w:rsidRDefault="00031281" w:rsidP="00031281">
      <w:pPr>
        <w:pStyle w:val="ListBullet"/>
      </w:pPr>
      <w:r w:rsidRPr="00031281">
        <w:t xml:space="preserve">the 1999 </w:t>
      </w:r>
      <w:r w:rsidRPr="0043301E">
        <w:rPr>
          <w:rStyle w:val="Emphasis"/>
        </w:rPr>
        <w:t>Import risk analysis on live ornamental finfish</w:t>
      </w:r>
      <w:r w:rsidRPr="00031281">
        <w:t xml:space="preserve"> </w:t>
      </w:r>
      <w:r w:rsidR="00D6271F">
        <w:fldChar w:fldCharType="begin"/>
      </w:r>
      <w:r w:rsidR="00D6271F">
        <w:instrText xml:space="preserve"> ADDIN EN.CITE &lt;EndNote&gt;&lt;Cite&gt;&lt;Author&gt;AQIS&lt;/Author&gt;&lt;Year&gt;1999&lt;/Year&gt;&lt;RecNum&gt;22834&lt;/RecNum&gt;&lt;IDText&gt;23141&lt;/IDText&gt;&lt;DisplayText&gt;(AQIS 1999a)&lt;/DisplayText&gt;&lt;record&gt;&lt;rec-number&gt;22834&lt;/rec-number&gt;&lt;foreign-keys&gt;&lt;key app="EN" db-id="pst5rtr92wfa9cexzel59affvp5zwtats0wa" timestamp="1691624781" guid="1f2dbc6e-2ff4-49db-be2d-514ce9071846"&gt;22834&lt;/key&gt;&lt;/foreign-keys&gt;&lt;ref-type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D6271F">
        <w:fldChar w:fldCharType="separate"/>
      </w:r>
      <w:r w:rsidR="00D6271F">
        <w:rPr>
          <w:noProof/>
        </w:rPr>
        <w:t>(AQIS 1999a)</w:t>
      </w:r>
      <w:r w:rsidR="00D6271F">
        <w:fldChar w:fldCharType="end"/>
      </w:r>
    </w:p>
    <w:p w14:paraId="61FD3AEA" w14:textId="4DC7ACC4" w:rsidR="00031281" w:rsidRPr="00031281" w:rsidRDefault="00031281" w:rsidP="00031281">
      <w:pPr>
        <w:pStyle w:val="ListBullet"/>
      </w:pPr>
      <w:r w:rsidRPr="00031281">
        <w:t xml:space="preserve">the 2014 </w:t>
      </w:r>
      <w:hyperlink r:id="rId36" w:history="1">
        <w:r w:rsidRPr="0043301E">
          <w:rPr>
            <w:rStyle w:val="Emphasis"/>
          </w:rPr>
          <w:t>Importation of freshwater ornamental fish: review of biosecurity risks associated with gourami iridovirus and related viruses: Final import risk analysis report</w:t>
        </w:r>
      </w:hyperlink>
      <w:r w:rsidRPr="00031281">
        <w:rPr>
          <w:rStyle w:val="Emphasis"/>
          <w:i w:val="0"/>
          <w:iCs w:val="0"/>
        </w:rPr>
        <w:t xml:space="preserve"> </w:t>
      </w:r>
      <w:r w:rsidR="00D6271F">
        <w:fldChar w:fldCharType="begin"/>
      </w:r>
      <w:r w:rsidR="00D6271F">
        <w:instrText xml:space="preserve"> ADDIN EN.CITE &lt;EndNote&gt;&lt;Cite&gt;&lt;Author&gt;Department of Agriculture&lt;/Author&gt;&lt;Year&gt;2014&lt;/Year&gt;&lt;RecNum&gt;19098&lt;/RecNum&gt;&lt;IDText&gt;21385&lt;/IDText&gt;&lt;DisplayText&gt;(Department of Agriculture 2014)&lt;/DisplayText&gt;&lt;record&gt;&lt;rec-number&gt;19098&lt;/rec-number&gt;&lt;foreign-keys&gt;&lt;key app="EN" db-id="pst5rtr92wfa9cexzel59affvp5zwtats0wa" timestamp="1691624004" guid="41cb2778-6779-4c01-b16e-8e1ed08ecee0"&gt;19098&lt;/key&gt;&lt;/foreign-keys&gt;&lt;ref-type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D6271F">
        <w:fldChar w:fldCharType="separate"/>
      </w:r>
      <w:r w:rsidR="00D6271F">
        <w:rPr>
          <w:noProof/>
        </w:rPr>
        <w:t>(Department of Agriculture 2014)</w:t>
      </w:r>
      <w:r w:rsidR="00D6271F">
        <w:fldChar w:fldCharType="end"/>
      </w:r>
    </w:p>
    <w:p w14:paraId="4ACA00E5" w14:textId="091B7825" w:rsidR="00031281" w:rsidRPr="00031281" w:rsidRDefault="00031281" w:rsidP="00031281">
      <w:pPr>
        <w:pStyle w:val="ListBullet"/>
      </w:pPr>
      <w:r w:rsidRPr="00031281">
        <w:t>the 202</w:t>
      </w:r>
      <w:r w:rsidR="0043301E">
        <w:t>3</w:t>
      </w:r>
      <w:r w:rsidRPr="00031281">
        <w:t xml:space="preserve"> </w:t>
      </w:r>
      <w:r w:rsidRPr="0043301E">
        <w:rPr>
          <w:rStyle w:val="Emphasis"/>
        </w:rPr>
        <w:t>Review of the biosecurity risks of prawns imported from all countries for human consumption</w:t>
      </w:r>
      <w:r w:rsidR="00E0771C">
        <w:rPr>
          <w:rStyle w:val="Emphasis"/>
        </w:rPr>
        <w:t>—</w:t>
      </w:r>
      <w:r w:rsidR="0043301E">
        <w:rPr>
          <w:rStyle w:val="Emphasis"/>
        </w:rPr>
        <w:t>final</w:t>
      </w:r>
      <w:r w:rsidRPr="0043301E">
        <w:rPr>
          <w:rStyle w:val="Emphasis"/>
        </w:rPr>
        <w:t xml:space="preserve"> report</w:t>
      </w:r>
      <w:r w:rsidRPr="00031281">
        <w:t xml:space="preserve"> </w:t>
      </w:r>
      <w:r w:rsidR="00D6271F">
        <w:fldChar w:fldCharType="begin"/>
      </w:r>
      <w:r w:rsidR="00D6271F">
        <w:instrText xml:space="preserve"> ADDIN EN.CITE &lt;EndNote&gt;&lt;Cite&gt;&lt;Author&gt;Department of Agriculture&lt;/Author&gt;&lt;Year&gt;2023&lt;/Year&gt;&lt;RecNum&gt;48309&lt;/RecNum&gt;&lt;DisplayText&gt;(Department of Agriculture 2023)&lt;/DisplayText&gt;&lt;record&gt;&lt;rec-number&gt;48309&lt;/rec-number&gt;&lt;foreign-keys&gt;&lt;key app="EN" db-id="pst5rtr92wfa9cexzel59affvp5zwtats0wa" timestamp="1691628494" guid="c6adb9b9-d2da-4fc5-aa68-c0f3f3dc0c3c"&gt;48309&lt;/key&gt;&lt;/foreign-keys&gt;&lt;ref-type name="Report"&gt;27&lt;/ref-type&gt;&lt;contributors&gt;&lt;authors&gt;&lt;author&gt;Department of Agriculture,, Fisheries and Forestry,&lt;/author&gt;&lt;/authors&gt;&lt;/contributors&gt;&lt;titles&gt;&lt;title&gt;Review of the biosecurity risks of prawns imported from all countries for human consumption—final report&lt;/title&gt;&lt;/titles&gt;&lt;pages&gt;1-446&lt;/pages&gt;&lt;dates&gt;&lt;year&gt;2023&lt;/year&gt;&lt;pub-dates&gt;&lt;date&gt;5 June 2023&lt;/date&gt;&lt;/pub-dates&gt;&lt;/dates&gt;&lt;pub-location&gt;Canberra, June 2023. CC BY 4.0.&lt;/pub-location&gt;&lt;publisher&gt;Department of Agriculture, Fisheries and Forestry&lt;/publisher&gt;&lt;label&gt;23397&lt;/label&gt;&lt;urls&gt;&lt;/urls&gt;&lt;custom1&gt;Prawn_YGC&lt;/custom1&gt;&lt;electronic-resource-num&gt;https://www.agriculture.gov.au/biosecurity-trade/policy/risk-analysis/animal/prawns&lt;/electronic-resource-num&gt;&lt;/record&gt;&lt;/Cite&gt;&lt;/EndNote&gt;</w:instrText>
      </w:r>
      <w:r w:rsidR="00D6271F">
        <w:fldChar w:fldCharType="separate"/>
      </w:r>
      <w:r w:rsidR="00D6271F">
        <w:rPr>
          <w:noProof/>
        </w:rPr>
        <w:t>(Department of Agriculture 2023)</w:t>
      </w:r>
      <w:r w:rsidR="00D6271F">
        <w:fldChar w:fldCharType="end"/>
      </w:r>
      <w:r w:rsidRPr="00031281">
        <w:t>.</w:t>
      </w:r>
    </w:p>
    <w:p w14:paraId="42911B85" w14:textId="0F399658" w:rsidR="00031281" w:rsidRPr="00031281" w:rsidRDefault="00031281" w:rsidP="00031281">
      <w:pPr>
        <w:pStyle w:val="ListBullet"/>
      </w:pPr>
      <w:r w:rsidRPr="00031281">
        <w:lastRenderedPageBreak/>
        <w:t xml:space="preserve">the WOAH Code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p>
    <w:p w14:paraId="53D99E59" w14:textId="1CDC1A76" w:rsidR="00031281" w:rsidRPr="00031281" w:rsidRDefault="00031281" w:rsidP="00031281">
      <w:pPr>
        <w:pStyle w:val="ListBullet"/>
      </w:pPr>
      <w:r w:rsidRPr="00031281">
        <w:t xml:space="preserve">the WOAH </w:t>
      </w:r>
      <w:r w:rsidRPr="0043301E">
        <w:rPr>
          <w:rStyle w:val="Emphasis"/>
        </w:rPr>
        <w:t>Manual of diagnostic tests for aquatic animals</w:t>
      </w:r>
      <w:r w:rsidRPr="00031281">
        <w:t xml:space="preserve">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p>
    <w:p w14:paraId="54E1123E" w14:textId="77777777" w:rsidR="004C2D54" w:rsidRDefault="00031281" w:rsidP="00031281">
      <w:pPr>
        <w:pStyle w:val="ListBullet"/>
      </w:pPr>
      <w:r w:rsidRPr="00031281">
        <w:t>a review of relevant scientific literature</w:t>
      </w:r>
    </w:p>
    <w:p w14:paraId="0D613607" w14:textId="120E97C5" w:rsidR="00E72F3B" w:rsidRDefault="00031281" w:rsidP="00031281">
      <w:pPr>
        <w:pStyle w:val="ListBullet"/>
      </w:pPr>
      <w:r w:rsidRPr="00031281">
        <w:t>opinion of subject matter experts.</w:t>
      </w:r>
    </w:p>
    <w:p w14:paraId="4D27B70E" w14:textId="77777777" w:rsidR="00031281" w:rsidRPr="00200122" w:rsidRDefault="00031281" w:rsidP="00031281">
      <w:pPr>
        <w:pStyle w:val="Heading3"/>
      </w:pPr>
      <w:bookmarkStart w:id="59" w:name="_Hazard_identification"/>
      <w:bookmarkStart w:id="60" w:name="_Toc11849524"/>
      <w:bookmarkStart w:id="61" w:name="_Toc17721510"/>
      <w:bookmarkStart w:id="62" w:name="_Ref27141541"/>
      <w:bookmarkStart w:id="63" w:name="_Ref27141557"/>
      <w:bookmarkStart w:id="64" w:name="_Ref44929689"/>
      <w:bookmarkStart w:id="65" w:name="_Ref44929718"/>
      <w:bookmarkStart w:id="66" w:name="_Toc123639568"/>
      <w:bookmarkStart w:id="67" w:name="_Toc165542538"/>
      <w:bookmarkEnd w:id="59"/>
      <w:r>
        <w:t>H</w:t>
      </w:r>
      <w:r w:rsidRPr="00200122">
        <w:t>azard identification</w:t>
      </w:r>
      <w:bookmarkEnd w:id="60"/>
      <w:bookmarkEnd w:id="61"/>
      <w:bookmarkEnd w:id="62"/>
      <w:bookmarkEnd w:id="63"/>
      <w:bookmarkEnd w:id="64"/>
      <w:bookmarkEnd w:id="65"/>
      <w:bookmarkEnd w:id="66"/>
      <w:bookmarkEnd w:id="67"/>
    </w:p>
    <w:p w14:paraId="07A67D70" w14:textId="5360EE8B" w:rsidR="00031281" w:rsidRDefault="00031281" w:rsidP="00031281">
      <w:r w:rsidRPr="0022096D">
        <w:t xml:space="preserve">Hazard identification is described in the </w:t>
      </w:r>
      <w:r>
        <w:t>WOAH</w:t>
      </w:r>
      <w:r w:rsidRPr="0022096D">
        <w:t xml:space="preserve"> Code (Article 2.1.2) as a classification step that is undertaken to identify potential hazards that may be associated with the importation of a commodity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22096D">
        <w:t>. A hazard is a disease agent with the potential for harm.</w:t>
      </w:r>
    </w:p>
    <w:p w14:paraId="1926F400" w14:textId="77777777" w:rsidR="00031281" w:rsidRPr="00200122" w:rsidRDefault="00031281" w:rsidP="00031281">
      <w:r w:rsidRPr="00200122">
        <w:t xml:space="preserve">In accordance with the </w:t>
      </w:r>
      <w:r>
        <w:t>WOAH</w:t>
      </w:r>
      <w:r w:rsidRPr="00200122">
        <w:t xml:space="preserve"> Code, a </w:t>
      </w:r>
      <w:r>
        <w:t xml:space="preserve">disease </w:t>
      </w:r>
      <w:r w:rsidRPr="00200122">
        <w:t xml:space="preserve">agent was considered a hazard relevant to the </w:t>
      </w:r>
      <w:r w:rsidRPr="00296011">
        <w:t xml:space="preserve">importation of live sturgeon or their </w:t>
      </w:r>
      <w:r>
        <w:t>reproductive material</w:t>
      </w:r>
      <w:r w:rsidRPr="00296011">
        <w:t xml:space="preserve"> if it was assessed to be</w:t>
      </w:r>
      <w:r>
        <w:t>:</w:t>
      </w:r>
    </w:p>
    <w:p w14:paraId="7859A07E" w14:textId="77777777" w:rsidR="00031281" w:rsidRDefault="00031281" w:rsidP="004425EA">
      <w:pPr>
        <w:pStyle w:val="ListNumber"/>
        <w:numPr>
          <w:ilvl w:val="0"/>
          <w:numId w:val="13"/>
        </w:numPr>
      </w:pPr>
      <w:r w:rsidRPr="00031281">
        <w:t>a known disease agent of sturgeon (</w:t>
      </w:r>
      <w:r w:rsidRPr="00031281">
        <w:rPr>
          <w:rStyle w:val="Emphasis"/>
        </w:rPr>
        <w:t>Acipenser</w:t>
      </w:r>
      <w:r w:rsidRPr="00031281">
        <w:t xml:space="preserve"> and </w:t>
      </w:r>
      <w:r w:rsidRPr="00031281">
        <w:rPr>
          <w:rStyle w:val="Emphasis"/>
        </w:rPr>
        <w:t>Huso</w:t>
      </w:r>
      <w:r w:rsidRPr="00031281">
        <w:t xml:space="preserve"> species only)</w:t>
      </w:r>
    </w:p>
    <w:p w14:paraId="616E2AAF" w14:textId="77777777" w:rsidR="00031281" w:rsidRDefault="00031281" w:rsidP="004425EA">
      <w:pPr>
        <w:pStyle w:val="ListNumber"/>
        <w:numPr>
          <w:ilvl w:val="0"/>
          <w:numId w:val="13"/>
        </w:numPr>
      </w:pPr>
      <w:r w:rsidRPr="00031281">
        <w:t>WOAH listed, an emerging disease, or if it can produce adverse consequences in Australia</w:t>
      </w:r>
    </w:p>
    <w:p w14:paraId="48BE19E4" w14:textId="77777777" w:rsidR="00031281" w:rsidRDefault="00031281" w:rsidP="004425EA">
      <w:pPr>
        <w:pStyle w:val="ListNumber"/>
        <w:numPr>
          <w:ilvl w:val="0"/>
          <w:numId w:val="13"/>
        </w:numPr>
      </w:pPr>
      <w:r w:rsidRPr="00031281">
        <w:t>not known to be present in Australia, or</w:t>
      </w:r>
    </w:p>
    <w:p w14:paraId="19EFDF0D" w14:textId="32F8935C" w:rsidR="00031281" w:rsidRPr="00031281" w:rsidRDefault="00031281" w:rsidP="004425EA">
      <w:pPr>
        <w:pStyle w:val="ListNumber"/>
        <w:numPr>
          <w:ilvl w:val="0"/>
          <w:numId w:val="13"/>
        </w:numPr>
      </w:pPr>
      <w:r w:rsidRPr="00031281">
        <w:t>present in Australia</w:t>
      </w:r>
      <w:r w:rsidR="006E7E0D">
        <w:t>,</w:t>
      </w:r>
      <w:r w:rsidRPr="00031281">
        <w:t xml:space="preserve"> and a notifiable disease</w:t>
      </w:r>
      <w:r w:rsidR="006E7E0D">
        <w:t>,</w:t>
      </w:r>
      <w:r w:rsidRPr="00031281">
        <w:t xml:space="preserve"> and subject to an official control or eradication program.</w:t>
      </w:r>
    </w:p>
    <w:p w14:paraId="224CB45D" w14:textId="77777777" w:rsidR="00031281" w:rsidRDefault="00031281" w:rsidP="00031281">
      <w:r w:rsidRPr="00200122">
        <w:t xml:space="preserve">Where evidence for the inclusion or exclusion of a </w:t>
      </w:r>
      <w:r>
        <w:t>disease</w:t>
      </w:r>
      <w:r w:rsidRPr="00200122">
        <w:t xml:space="preserve"> agent was equivocal, a judgement was made based on the strength of the available evidence to implicate </w:t>
      </w:r>
      <w:r>
        <w:t>sturgeon</w:t>
      </w:r>
      <w:r w:rsidRPr="00200122">
        <w:t xml:space="preserve"> in disease transmission.</w:t>
      </w:r>
    </w:p>
    <w:p w14:paraId="73B027ED" w14:textId="77777777" w:rsidR="00031281" w:rsidRPr="00200122" w:rsidRDefault="00031281" w:rsidP="00031281">
      <w:r w:rsidDel="006C4DD1">
        <w:t xml:space="preserve">The identity of any </w:t>
      </w:r>
      <w:r>
        <w:t>disease agent</w:t>
      </w:r>
      <w:r w:rsidDel="006C4DD1">
        <w:t xml:space="preserve"> should be clearly defined to ensure that the assessment is being performed on a distinct agent, and that biological and other information used in the assessment is relevant to the agent in question. If this is not possible because the causal agent of particular symptoms has not yet been fully identified, then it should have been shown to produce consistent symptoms and to be transmissible</w:t>
      </w:r>
      <w:r>
        <w:t>.</w:t>
      </w:r>
    </w:p>
    <w:p w14:paraId="33DD6F9D" w14:textId="77777777" w:rsidR="007E45B9" w:rsidRPr="00200122" w:rsidRDefault="007E45B9" w:rsidP="007E45B9">
      <w:pPr>
        <w:pStyle w:val="Heading3"/>
      </w:pPr>
      <w:bookmarkStart w:id="68" w:name="_Risk_assessment"/>
      <w:bookmarkStart w:id="69" w:name="_Toc11849525"/>
      <w:bookmarkStart w:id="70" w:name="_Toc17721511"/>
      <w:bookmarkStart w:id="71" w:name="_Ref112670078"/>
      <w:bookmarkStart w:id="72" w:name="_Ref112670087"/>
      <w:bookmarkStart w:id="73" w:name="_Toc123639569"/>
      <w:bookmarkStart w:id="74" w:name="_Toc165542539"/>
      <w:bookmarkEnd w:id="68"/>
      <w:r w:rsidRPr="00200122">
        <w:t>Risk assessment</w:t>
      </w:r>
      <w:bookmarkEnd w:id="69"/>
      <w:bookmarkEnd w:id="70"/>
      <w:bookmarkEnd w:id="71"/>
      <w:bookmarkEnd w:id="72"/>
      <w:bookmarkEnd w:id="73"/>
      <w:bookmarkEnd w:id="74"/>
    </w:p>
    <w:p w14:paraId="510FA736" w14:textId="283E6FB4" w:rsidR="007E45B9" w:rsidRDefault="007E45B9" w:rsidP="007E45B9">
      <w:r>
        <w:t xml:space="preserve">Details of the risk assessment process are provided in chapter 2.1 of the WOAH Code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w:t>
      </w:r>
    </w:p>
    <w:p w14:paraId="608E9FE7" w14:textId="71EFE2B1" w:rsidR="007E45B9" w:rsidRDefault="007E45B9" w:rsidP="007E45B9">
      <w:r>
        <w:t xml:space="preserve">In accordance with the WOAH Code, the entry assessment estimates the likelihood of entry of each of the hazards into an importing country. The exposure assessment describes the biological pathways necessary for exposure of susceptible animals and estimates the likelihood of exposure occurring. The consequence assessment describes the potential consequences of a given exposure and estimates the likelihood of establishment and spread, and the overall effect/impact of establishment and spread. The unrestricted risk estimate is the combination of the likelihood of entry, exposure and consequence assessments. </w:t>
      </w:r>
      <w:r w:rsidRPr="00DE2386">
        <w:t>The steps in determining the unrestricted risk estimate are shown in</w:t>
      </w:r>
      <w:r w:rsidR="003524D0">
        <w:t xml:space="preserve"> </w:t>
      </w:r>
      <w:r w:rsidR="003524D0">
        <w:fldChar w:fldCharType="begin"/>
      </w:r>
      <w:r w:rsidR="003524D0">
        <w:instrText xml:space="preserve"> REF _Ref124344644 \h </w:instrText>
      </w:r>
      <w:r w:rsidR="003524D0">
        <w:fldChar w:fldCharType="separate"/>
      </w:r>
      <w:r w:rsidR="00AB57D4">
        <w:t xml:space="preserve">Figure </w:t>
      </w:r>
      <w:r w:rsidR="00AB57D4">
        <w:rPr>
          <w:noProof/>
        </w:rPr>
        <w:t>2</w:t>
      </w:r>
      <w:r w:rsidR="003524D0">
        <w:fldChar w:fldCharType="end"/>
      </w:r>
      <w:r w:rsidRPr="00DE2386">
        <w:t>.</w:t>
      </w:r>
    </w:p>
    <w:p w14:paraId="43E799E7" w14:textId="142CEAA9" w:rsidR="007E45B9" w:rsidRDefault="001C188C" w:rsidP="001C188C">
      <w:pPr>
        <w:pStyle w:val="Caption"/>
      </w:pPr>
      <w:bookmarkStart w:id="75" w:name="_Ref124344644"/>
      <w:bookmarkStart w:id="76" w:name="_Toc165542685"/>
      <w:r>
        <w:lastRenderedPageBreak/>
        <w:t xml:space="preserve">Figure </w:t>
      </w:r>
      <w:r w:rsidR="00AB57D4">
        <w:fldChar w:fldCharType="begin"/>
      </w:r>
      <w:r w:rsidR="00AB57D4">
        <w:instrText xml:space="preserve"> SEQ Figure \* ARABIC </w:instrText>
      </w:r>
      <w:r w:rsidR="00AB57D4">
        <w:fldChar w:fldCharType="separate"/>
      </w:r>
      <w:r w:rsidR="00AB57D4">
        <w:rPr>
          <w:noProof/>
        </w:rPr>
        <w:t>2</w:t>
      </w:r>
      <w:r w:rsidR="00AB57D4">
        <w:rPr>
          <w:noProof/>
        </w:rPr>
        <w:fldChar w:fldCharType="end"/>
      </w:r>
      <w:bookmarkEnd w:id="75"/>
      <w:r>
        <w:t xml:space="preserve"> </w:t>
      </w:r>
      <w:r w:rsidRPr="00200122">
        <w:t>Steps in the risk assessment process</w:t>
      </w:r>
      <w:bookmarkEnd w:id="76"/>
    </w:p>
    <w:p w14:paraId="42EC22AD" w14:textId="77FB28DA" w:rsidR="001C188C" w:rsidRPr="001C188C" w:rsidRDefault="001C188C" w:rsidP="001C188C">
      <w:r w:rsidRPr="00FB2127">
        <w:rPr>
          <w:noProof/>
          <w:lang w:eastAsia="en-AU"/>
        </w:rPr>
        <w:drawing>
          <wp:inline distT="0" distB="0" distL="0" distR="0" wp14:anchorId="795B2382" wp14:editId="17B8D0C7">
            <wp:extent cx="5759450" cy="1378879"/>
            <wp:effectExtent l="0" t="0" r="0" b="0"/>
            <wp:docPr id="5" name="Picture 5" descr="Figure 1 Steps in the risk assessment process.&#10;&#10;Figure showing the steps in the risk assessment process. The entry assessment assesses the likelihood that the hazard is present in the exporting country and its arrival at the Australian border. The exposure assessment assess the likelihood of exposure of susceptible animals to the hazard. The consequence assessment assesses the likelihood of establishment and spread of the hazard in susceptible animal populations and the adverse impacts or overall effects that would result due to the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Steps in the risk assessment process.&#10;&#10;Figure showing the steps in the risk assessment process. The entry assessment assesses the likelihood that the hazard is present in the exporting country and its arrival at the Australian border. The exposure assessment assess the likelihood of exposure of susceptible animals to the hazard. The consequence assessment assesses the likelihood of establishment and spread of the hazard in susceptible animal populations and the adverse impacts or overall effects that would result due to the outbreak."/>
                    <pic:cNvPicPr/>
                  </pic:nvPicPr>
                  <pic:blipFill>
                    <a:blip r:embed="rId37"/>
                    <a:stretch>
                      <a:fillRect/>
                    </a:stretch>
                  </pic:blipFill>
                  <pic:spPr>
                    <a:xfrm>
                      <a:off x="0" y="0"/>
                      <a:ext cx="5759450" cy="1378879"/>
                    </a:xfrm>
                    <a:prstGeom prst="rect">
                      <a:avLst/>
                    </a:prstGeom>
                  </pic:spPr>
                </pic:pic>
              </a:graphicData>
            </a:graphic>
          </wp:inline>
        </w:drawing>
      </w:r>
    </w:p>
    <w:p w14:paraId="79772934" w14:textId="1284B64C" w:rsidR="00031281" w:rsidRDefault="001C188C" w:rsidP="001C188C">
      <w:r>
        <w:t>A review of scientific literature was conducted and contact with relevant experts sought, where necessary, for each hazard retained for risk assessment. Assumptions and judgements that were made in drawing conclusions for each hazard were documented in the relevant risk assessment chapters. Based on this information, a decision was made whether or not to continue with the risk assessment for the relevant hazard.</w:t>
      </w:r>
    </w:p>
    <w:p w14:paraId="3B8DAEDB" w14:textId="77777777" w:rsidR="001C188C" w:rsidRDefault="001C188C" w:rsidP="001C188C">
      <w:pPr>
        <w:pStyle w:val="Heading4"/>
      </w:pPr>
      <w:r>
        <w:t>Evaluating and reporting likelihoods</w:t>
      </w:r>
    </w:p>
    <w:p w14:paraId="4579D662" w14:textId="7B66B31D" w:rsidR="001C188C" w:rsidRDefault="001C188C" w:rsidP="001C188C">
      <w:r>
        <w:t>Likelihood estimations made in this risk assessment were based on information available in the scientific literature, unpublished data, as well as the expert judgement of the department and other experts. This BIRA used a qualitative approach. The likelihood of entry, exposure or establishment and spread occurring was evaluated and reported using qualitative likelihood descriptors as described in</w:t>
      </w:r>
      <w:r w:rsidR="00F368CD">
        <w:t xml:space="preserve"> </w:t>
      </w:r>
      <w:r w:rsidR="00F368CD">
        <w:fldChar w:fldCharType="begin"/>
      </w:r>
      <w:r w:rsidR="00F368CD">
        <w:instrText xml:space="preserve"> REF _Ref124329975 \h </w:instrText>
      </w:r>
      <w:r w:rsidR="00F368CD">
        <w:fldChar w:fldCharType="separate"/>
      </w:r>
      <w:r w:rsidR="00AB57D4">
        <w:t xml:space="preserve">Table </w:t>
      </w:r>
      <w:r w:rsidR="00AB57D4">
        <w:rPr>
          <w:noProof/>
        </w:rPr>
        <w:t>4</w:t>
      </w:r>
      <w:r w:rsidR="00F368CD">
        <w:fldChar w:fldCharType="end"/>
      </w:r>
      <w:r>
        <w:t>.</w:t>
      </w:r>
    </w:p>
    <w:p w14:paraId="5F629E5B" w14:textId="25B504A9" w:rsidR="001C188C" w:rsidRDefault="001C188C" w:rsidP="001C188C">
      <w:pPr>
        <w:pStyle w:val="Caption"/>
      </w:pPr>
      <w:bookmarkStart w:id="77" w:name="_Ref124329975"/>
      <w:bookmarkStart w:id="78" w:name="_Ref124344727"/>
      <w:bookmarkStart w:id="79" w:name="_Toc165542651"/>
      <w:r>
        <w:t xml:space="preserve">Table </w:t>
      </w:r>
      <w:r w:rsidR="00AB57D4">
        <w:fldChar w:fldCharType="begin"/>
      </w:r>
      <w:r w:rsidR="00AB57D4">
        <w:instrText xml:space="preserve"> SEQ Table \* ARABIC </w:instrText>
      </w:r>
      <w:r w:rsidR="00AB57D4">
        <w:fldChar w:fldCharType="separate"/>
      </w:r>
      <w:r w:rsidR="00AB57D4">
        <w:rPr>
          <w:noProof/>
        </w:rPr>
        <w:t>4</w:t>
      </w:r>
      <w:r w:rsidR="00AB57D4">
        <w:rPr>
          <w:noProof/>
        </w:rPr>
        <w:fldChar w:fldCharType="end"/>
      </w:r>
      <w:bookmarkEnd w:id="77"/>
      <w:r>
        <w:t xml:space="preserve"> Nomenclature for qualitative likelihoods</w:t>
      </w:r>
      <w:bookmarkEnd w:id="78"/>
      <w:bookmarkEnd w:id="79"/>
    </w:p>
    <w:tbl>
      <w:tblPr>
        <w:tblStyle w:val="TableGrid"/>
        <w:tblW w:w="5000" w:type="pct"/>
        <w:tblBorders>
          <w:left w:val="none" w:sz="0" w:space="0" w:color="auto"/>
          <w:right w:val="none" w:sz="0" w:space="0" w:color="auto"/>
        </w:tblBorders>
        <w:tblLook w:val="04A0" w:firstRow="1" w:lastRow="0" w:firstColumn="1" w:lastColumn="0" w:noHBand="0" w:noVBand="1"/>
      </w:tblPr>
      <w:tblGrid>
        <w:gridCol w:w="2300"/>
        <w:gridCol w:w="6770"/>
      </w:tblGrid>
      <w:tr w:rsidR="001C188C" w:rsidRPr="00200122" w14:paraId="619734ED" w14:textId="77777777" w:rsidTr="00996AAF">
        <w:trPr>
          <w:cantSplit/>
          <w:tblHeader/>
        </w:trPr>
        <w:tc>
          <w:tcPr>
            <w:tcW w:w="1268" w:type="pct"/>
            <w:tcBorders>
              <w:right w:val="nil"/>
            </w:tcBorders>
          </w:tcPr>
          <w:p w14:paraId="195A8D5D" w14:textId="77777777" w:rsidR="001C188C" w:rsidRPr="00200122" w:rsidRDefault="001C188C" w:rsidP="002A4BF0">
            <w:pPr>
              <w:pStyle w:val="TableHeading"/>
            </w:pPr>
            <w:bookmarkStart w:id="80" w:name="Title_4"/>
            <w:r w:rsidRPr="00200122">
              <w:t>Likelihood</w:t>
            </w:r>
          </w:p>
        </w:tc>
        <w:tc>
          <w:tcPr>
            <w:tcW w:w="3732" w:type="pct"/>
            <w:tcBorders>
              <w:left w:val="nil"/>
            </w:tcBorders>
          </w:tcPr>
          <w:p w14:paraId="41EDF9DC" w14:textId="77777777" w:rsidR="001C188C" w:rsidRPr="00200122" w:rsidRDefault="001C188C" w:rsidP="002A4BF0">
            <w:pPr>
              <w:pStyle w:val="TableHeading"/>
            </w:pPr>
            <w:r w:rsidRPr="00200122">
              <w:t>Descriptive definition</w:t>
            </w:r>
          </w:p>
        </w:tc>
      </w:tr>
      <w:tr w:rsidR="001C188C" w:rsidRPr="00200122" w14:paraId="53306527" w14:textId="77777777" w:rsidTr="00996AAF">
        <w:trPr>
          <w:cantSplit/>
        </w:trPr>
        <w:tc>
          <w:tcPr>
            <w:tcW w:w="1268" w:type="pct"/>
            <w:tcBorders>
              <w:right w:val="nil"/>
            </w:tcBorders>
          </w:tcPr>
          <w:p w14:paraId="00D6574C" w14:textId="77777777" w:rsidR="001C188C" w:rsidRPr="00200122" w:rsidRDefault="001C188C" w:rsidP="002A4BF0">
            <w:pPr>
              <w:pStyle w:val="TableText"/>
            </w:pPr>
            <w:r w:rsidRPr="00200122">
              <w:t>High</w:t>
            </w:r>
          </w:p>
        </w:tc>
        <w:tc>
          <w:tcPr>
            <w:tcW w:w="3732" w:type="pct"/>
            <w:tcBorders>
              <w:left w:val="nil"/>
            </w:tcBorders>
          </w:tcPr>
          <w:p w14:paraId="39DFA101" w14:textId="77777777" w:rsidR="001C188C" w:rsidRPr="00200122" w:rsidRDefault="001C188C" w:rsidP="002A4BF0">
            <w:pPr>
              <w:pStyle w:val="TableText"/>
            </w:pPr>
            <w:r w:rsidRPr="00200122">
              <w:t>The event would be very likely to occur</w:t>
            </w:r>
          </w:p>
        </w:tc>
      </w:tr>
      <w:tr w:rsidR="001C188C" w:rsidRPr="00200122" w14:paraId="3F3105CD" w14:textId="77777777" w:rsidTr="00996AAF">
        <w:trPr>
          <w:cantSplit/>
        </w:trPr>
        <w:tc>
          <w:tcPr>
            <w:tcW w:w="1268" w:type="pct"/>
            <w:tcBorders>
              <w:right w:val="nil"/>
            </w:tcBorders>
          </w:tcPr>
          <w:p w14:paraId="02A55A8B" w14:textId="77777777" w:rsidR="001C188C" w:rsidRPr="00200122" w:rsidRDefault="001C188C" w:rsidP="002A4BF0">
            <w:pPr>
              <w:pStyle w:val="TableText"/>
            </w:pPr>
            <w:r w:rsidRPr="00200122">
              <w:t>Moderate</w:t>
            </w:r>
          </w:p>
        </w:tc>
        <w:tc>
          <w:tcPr>
            <w:tcW w:w="3732" w:type="pct"/>
            <w:tcBorders>
              <w:left w:val="nil"/>
            </w:tcBorders>
          </w:tcPr>
          <w:p w14:paraId="1C8F4404" w14:textId="77777777" w:rsidR="001C188C" w:rsidRPr="00200122" w:rsidRDefault="001C188C" w:rsidP="002A4BF0">
            <w:pPr>
              <w:pStyle w:val="TableText"/>
            </w:pPr>
            <w:r w:rsidRPr="00200122">
              <w:t>The event would occur with an even probability</w:t>
            </w:r>
          </w:p>
        </w:tc>
      </w:tr>
      <w:tr w:rsidR="001C188C" w:rsidRPr="00200122" w14:paraId="5BD789DC" w14:textId="77777777" w:rsidTr="00996AAF">
        <w:trPr>
          <w:cantSplit/>
        </w:trPr>
        <w:tc>
          <w:tcPr>
            <w:tcW w:w="1268" w:type="pct"/>
            <w:tcBorders>
              <w:right w:val="nil"/>
            </w:tcBorders>
          </w:tcPr>
          <w:p w14:paraId="56B86ABB" w14:textId="77777777" w:rsidR="001C188C" w:rsidRPr="00200122" w:rsidRDefault="001C188C" w:rsidP="002A4BF0">
            <w:pPr>
              <w:pStyle w:val="TableText"/>
            </w:pPr>
            <w:r w:rsidRPr="00200122">
              <w:t>Low</w:t>
            </w:r>
          </w:p>
        </w:tc>
        <w:tc>
          <w:tcPr>
            <w:tcW w:w="3732" w:type="pct"/>
            <w:tcBorders>
              <w:left w:val="nil"/>
            </w:tcBorders>
          </w:tcPr>
          <w:p w14:paraId="7BE358EE" w14:textId="77777777" w:rsidR="001C188C" w:rsidRPr="00200122" w:rsidRDefault="001C188C" w:rsidP="002A4BF0">
            <w:pPr>
              <w:pStyle w:val="TableText"/>
            </w:pPr>
            <w:r w:rsidRPr="00200122">
              <w:t>The event would be unlikely to occur</w:t>
            </w:r>
          </w:p>
        </w:tc>
      </w:tr>
      <w:tr w:rsidR="001C188C" w:rsidRPr="00200122" w14:paraId="5EEA85F4" w14:textId="77777777" w:rsidTr="00996AAF">
        <w:trPr>
          <w:cantSplit/>
        </w:trPr>
        <w:tc>
          <w:tcPr>
            <w:tcW w:w="1268" w:type="pct"/>
            <w:tcBorders>
              <w:right w:val="nil"/>
            </w:tcBorders>
          </w:tcPr>
          <w:p w14:paraId="76D0B03C" w14:textId="77777777" w:rsidR="001C188C" w:rsidRPr="00200122" w:rsidRDefault="001C188C" w:rsidP="002A4BF0">
            <w:pPr>
              <w:pStyle w:val="TableText"/>
            </w:pPr>
            <w:r w:rsidRPr="00200122">
              <w:t>Very low</w:t>
            </w:r>
          </w:p>
        </w:tc>
        <w:tc>
          <w:tcPr>
            <w:tcW w:w="3732" w:type="pct"/>
            <w:tcBorders>
              <w:left w:val="nil"/>
            </w:tcBorders>
          </w:tcPr>
          <w:p w14:paraId="3F05DC8B" w14:textId="77777777" w:rsidR="001C188C" w:rsidRPr="00200122" w:rsidRDefault="001C188C" w:rsidP="002A4BF0">
            <w:pPr>
              <w:pStyle w:val="TableText"/>
            </w:pPr>
            <w:r w:rsidRPr="00200122">
              <w:t>The event would be very unlikely to occur</w:t>
            </w:r>
          </w:p>
        </w:tc>
      </w:tr>
      <w:tr w:rsidR="001C188C" w:rsidRPr="00200122" w14:paraId="35223821" w14:textId="77777777" w:rsidTr="00996AAF">
        <w:trPr>
          <w:cantSplit/>
        </w:trPr>
        <w:tc>
          <w:tcPr>
            <w:tcW w:w="1268" w:type="pct"/>
            <w:tcBorders>
              <w:right w:val="nil"/>
            </w:tcBorders>
          </w:tcPr>
          <w:p w14:paraId="6621CA17" w14:textId="77777777" w:rsidR="001C188C" w:rsidRPr="00200122" w:rsidRDefault="001C188C" w:rsidP="002A4BF0">
            <w:pPr>
              <w:pStyle w:val="TableText"/>
            </w:pPr>
            <w:r w:rsidRPr="00200122">
              <w:t>Extremely low</w:t>
            </w:r>
          </w:p>
        </w:tc>
        <w:tc>
          <w:tcPr>
            <w:tcW w:w="3732" w:type="pct"/>
            <w:tcBorders>
              <w:left w:val="nil"/>
            </w:tcBorders>
          </w:tcPr>
          <w:p w14:paraId="3952B623" w14:textId="77777777" w:rsidR="001C188C" w:rsidRPr="00200122" w:rsidRDefault="001C188C" w:rsidP="002A4BF0">
            <w:pPr>
              <w:pStyle w:val="TableText"/>
            </w:pPr>
            <w:r w:rsidRPr="00200122">
              <w:t>The event would be extremely unlikely to occur</w:t>
            </w:r>
          </w:p>
        </w:tc>
      </w:tr>
      <w:tr w:rsidR="001C188C" w:rsidRPr="00200122" w14:paraId="7EC3D0C7" w14:textId="77777777" w:rsidTr="00996AAF">
        <w:trPr>
          <w:cantSplit/>
        </w:trPr>
        <w:tc>
          <w:tcPr>
            <w:tcW w:w="1268" w:type="pct"/>
            <w:tcBorders>
              <w:right w:val="nil"/>
            </w:tcBorders>
          </w:tcPr>
          <w:p w14:paraId="7CD0148A" w14:textId="77777777" w:rsidR="001C188C" w:rsidRPr="00200122" w:rsidRDefault="001C188C" w:rsidP="002A4BF0">
            <w:pPr>
              <w:pStyle w:val="TableText"/>
            </w:pPr>
            <w:r w:rsidRPr="00200122">
              <w:t>Negligible</w:t>
            </w:r>
          </w:p>
        </w:tc>
        <w:tc>
          <w:tcPr>
            <w:tcW w:w="3732" w:type="pct"/>
            <w:tcBorders>
              <w:left w:val="nil"/>
            </w:tcBorders>
          </w:tcPr>
          <w:p w14:paraId="55B0E812" w14:textId="77777777" w:rsidR="001C188C" w:rsidRPr="00200122" w:rsidRDefault="001C188C" w:rsidP="002A4BF0">
            <w:pPr>
              <w:pStyle w:val="TableText"/>
            </w:pPr>
            <w:r w:rsidRPr="00200122">
              <w:t>The event would almost certainly not occur</w:t>
            </w:r>
          </w:p>
        </w:tc>
      </w:tr>
      <w:bookmarkEnd w:id="80"/>
    </w:tbl>
    <w:p w14:paraId="4BBEA4C2" w14:textId="77777777" w:rsidR="001C188C" w:rsidRDefault="001C188C" w:rsidP="001C188C">
      <w:pPr>
        <w:pStyle w:val="Normalsmall"/>
      </w:pPr>
    </w:p>
    <w:p w14:paraId="15CDF5C7" w14:textId="45BF020E" w:rsidR="001C188C" w:rsidRPr="001C188C" w:rsidRDefault="001C188C" w:rsidP="001C188C">
      <w:r w:rsidRPr="001C188C">
        <w:t>Estimating the likelihoods associated with entry, exposure, and establishment and spread involved examining the various factors that influence those likelihoods. For example, the ability of the hazard to be present in subclinical animals is a key factor in determining the likelihood of the hazard entering Australia in a consignment of sturgeon.</w:t>
      </w:r>
    </w:p>
    <w:p w14:paraId="462447E7" w14:textId="77777777" w:rsidR="001C188C" w:rsidRDefault="001C188C" w:rsidP="001C188C">
      <w:pPr>
        <w:pStyle w:val="Heading4"/>
      </w:pPr>
      <w:bookmarkStart w:id="81" w:name="_Ref97017275"/>
      <w:r>
        <w:t>Entry Assessment</w:t>
      </w:r>
      <w:bookmarkEnd w:id="81"/>
    </w:p>
    <w:p w14:paraId="209B9B6F" w14:textId="3CC8ABAC" w:rsidR="001C188C" w:rsidRDefault="001C188C" w:rsidP="001C188C">
      <w:r>
        <w:t xml:space="preserve">The entry assessment considered an unrestricted single-entry scenario defined as the </w:t>
      </w:r>
      <w:r w:rsidRPr="008A5C0F">
        <w:t xml:space="preserve">importation of live sturgeon or their </w:t>
      </w:r>
      <w:r>
        <w:t>reproductive material</w:t>
      </w:r>
      <w:r w:rsidRPr="008A5C0F">
        <w:t xml:space="preserve"> </w:t>
      </w:r>
      <w:r w:rsidR="00707B30">
        <w:t xml:space="preserve">(including any associated wastes) </w:t>
      </w:r>
      <w:r w:rsidRPr="008A5C0F">
        <w:t>from all countries for aquaculture purposes</w:t>
      </w:r>
      <w:r>
        <w:t xml:space="preserve"> into </w:t>
      </w:r>
      <w:r w:rsidRPr="0054633E">
        <w:t>land-based semi-open aquaculture systems</w:t>
      </w:r>
      <w:r>
        <w:t>. It is considered that this scenario represents the highest biosecurity risk.</w:t>
      </w:r>
    </w:p>
    <w:p w14:paraId="2E96031E" w14:textId="77777777" w:rsidR="001C188C" w:rsidRDefault="001C188C" w:rsidP="001C188C">
      <w:r>
        <w:t>The entry assessment considered the predicted volume of product to be imported during a one-year period. Based on expected imports from a prospective sturgeon farmer, it is estimated that 50,000–100,000 eggs/year/farm will be imported into Australia over 2–3 consignments.</w:t>
      </w:r>
    </w:p>
    <w:p w14:paraId="4C026446" w14:textId="77777777" w:rsidR="001C188C" w:rsidRDefault="001C188C" w:rsidP="001C188C">
      <w:r>
        <w:lastRenderedPageBreak/>
        <w:t>Several factors were taken into account in determining the likelihood of a hazard entering Australia in imported live sturgeon or their reproductive material, including:</w:t>
      </w:r>
    </w:p>
    <w:p w14:paraId="12CDAB1F" w14:textId="3480DBBA" w:rsidR="001C188C" w:rsidRPr="001C188C" w:rsidRDefault="001C188C" w:rsidP="001C188C">
      <w:pPr>
        <w:pStyle w:val="ListBullet"/>
      </w:pPr>
      <w:r w:rsidRPr="001C188C">
        <w:t>the biological characteristics of the hazard in live sturgeon or their reproductive material</w:t>
      </w:r>
    </w:p>
    <w:p w14:paraId="772A87FE" w14:textId="77777777" w:rsidR="001C188C" w:rsidRPr="001C188C" w:rsidRDefault="001C188C" w:rsidP="001C188C">
      <w:pPr>
        <w:pStyle w:val="ListBullet"/>
      </w:pPr>
      <w:r w:rsidRPr="001C188C">
        <w:t>likelihood of detection of infected live sturgeon or reproductive material before export</w:t>
      </w:r>
    </w:p>
    <w:p w14:paraId="35B02345" w14:textId="77777777" w:rsidR="001C188C" w:rsidRPr="001C188C" w:rsidRDefault="001C188C" w:rsidP="001C188C">
      <w:pPr>
        <w:pStyle w:val="ListBullet"/>
      </w:pPr>
      <w:r w:rsidRPr="001C188C">
        <w:t>ability of the hazard to remain infectious through transport.</w:t>
      </w:r>
    </w:p>
    <w:p w14:paraId="4145DB9E" w14:textId="5CB9053F" w:rsidR="001C188C" w:rsidRDefault="001C188C" w:rsidP="001C188C">
      <w:r>
        <w:t xml:space="preserve">The absence of a hazard from a region is an important consideration in an entry assessment. The scope of this BIRA includes importation of live sturgeon or their reproductive material from all countries. Therefore, the entry assessment assumes that the hazards are present in all source countries. The amount of a hazard in live sturgeon or their reproductive material exported to Australia depends on many factors, including the biology of the hazard and the production system. Country, zone or compartment freedom from hazards is considered as a biosecurity measure during risk evaluation (see </w:t>
      </w:r>
      <w:hyperlink w:anchor="_Sourcing_from_disease-free" w:history="1">
        <w:r>
          <w:rPr>
            <w:rStyle w:val="Hyperlink"/>
          </w:rPr>
          <w:t>Sourcing from disease-free stocks</w:t>
        </w:r>
      </w:hyperlink>
      <w:r>
        <w:t>).</w:t>
      </w:r>
    </w:p>
    <w:p w14:paraId="3007162A" w14:textId="77777777" w:rsidR="001C188C" w:rsidRDefault="001C188C" w:rsidP="001C188C">
      <w:pPr>
        <w:pStyle w:val="Heading5"/>
      </w:pPr>
      <w:r>
        <w:t>Biological characteristics of the hazard in live sturgeon or their reproductive material</w:t>
      </w:r>
    </w:p>
    <w:p w14:paraId="5C1862E0" w14:textId="0BA5D393" w:rsidR="001C188C" w:rsidRDefault="00C73196" w:rsidP="001C188C">
      <w:r>
        <w:t>There are several</w:t>
      </w:r>
      <w:r w:rsidR="001C188C" w:rsidRPr="006416EA">
        <w:t xml:space="preserve"> biological factors of the hazards that are considered during the entry assessment.</w:t>
      </w:r>
    </w:p>
    <w:p w14:paraId="3E1F76F6" w14:textId="1FE7C160" w:rsidR="001C188C" w:rsidRPr="002D0A9A" w:rsidRDefault="001C188C" w:rsidP="002D0A9A">
      <w:pPr>
        <w:pStyle w:val="Heading6"/>
        <w:rPr>
          <w:rStyle w:val="Emphasis"/>
          <w:i/>
          <w:iCs w:val="0"/>
        </w:rPr>
      </w:pPr>
      <w:r w:rsidRPr="002D0A9A">
        <w:rPr>
          <w:rStyle w:val="Emphasis"/>
          <w:i/>
          <w:iCs w:val="0"/>
        </w:rPr>
        <w:t>Life cycle stage</w:t>
      </w:r>
    </w:p>
    <w:p w14:paraId="17F7AEC5" w14:textId="6E5377A9" w:rsidR="001C188C" w:rsidRDefault="001C188C" w:rsidP="001C188C">
      <w:r>
        <w:t xml:space="preserve">The prevalence of infection and/or the expression of disease may vary with the life cycle stage of the host. For example, sturgeon nucleocytoplasmic large DNA virus (sNCLDV) outbreaks are most common when sturgeon are in the juvenile stage </w:t>
      </w:r>
      <w:r w:rsidR="00D6271F">
        <w:fldChar w:fldCharType="begin">
          <w:fldData xml:space="preserve">PEVuZE5vdGU+PENpdGU+PEF1dGhvcj5IZWRyaWNrPC9BdXRob3I+PFllYXI+MTk5MDwvWWVhcj48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L3BlcmlvZGljYWw+PHBhZ2VzPjM5LTQ0PC9wYWdlcz48dm9sdW1lPjg8L3ZvbHVtZT48a2V5d29y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SGVkcmljayBldCBhbC4gMTk5MDsgS3Vyb2JlIGV0IGFsLiAyMDExOyBNdWdldHRpIGV0IGFsLiAy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L3BlcmlvZGljYWw+PHBhZ2VzPjM5LTQ0PC9wYWdlcz48dm9sdW1lPjg8L3ZvbHVtZT48a2V5d29y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</w:fldData>
        </w:fldChar>
      </w:r>
      <w:r w:rsidR="00D6271F">
        <w:instrText xml:space="preserve"> ADDIN EN.CITE.DATA </w:instrText>
      </w:r>
      <w:r w:rsidR="00D6271F">
        <w:fldChar w:fldCharType="end"/>
      </w:r>
      <w:r w:rsidR="00D6271F">
        <w:fldChar w:fldCharType="separate"/>
      </w:r>
      <w:r w:rsidR="00D6271F">
        <w:rPr>
          <w:noProof/>
        </w:rPr>
        <w:t>(Hedrick et al. 1990; Kurobe et al. 2011; Mugetti et al. 2020b)</w:t>
      </w:r>
      <w:r w:rsidR="00D6271F">
        <w:fldChar w:fldCharType="end"/>
      </w:r>
      <w:r>
        <w:rPr>
          <w:rStyle w:val="Emphasis"/>
        </w:rPr>
        <w:t>.</w:t>
      </w:r>
      <w:r>
        <w:t xml:space="preserve"> </w:t>
      </w:r>
      <w:r w:rsidR="000E3085">
        <w:t xml:space="preserve">Fish </w:t>
      </w:r>
      <w:r>
        <w:t xml:space="preserve">that survive disease outbreaks at one life cycle stage can become carriers of infection at later life cycle stages. Such is the case with infectious haematopoietic necrosis virus (IHNV), where </w:t>
      </w:r>
      <w:r w:rsidRPr="00FD2C58">
        <w:rPr>
          <w:rStyle w:val="Emphasis"/>
        </w:rPr>
        <w:t>Oncorhynchus</w:t>
      </w:r>
      <w:r>
        <w:rPr>
          <w:rStyle w:val="Emphasis"/>
        </w:rPr>
        <w:t> </w:t>
      </w:r>
      <w:r w:rsidRPr="0031282B">
        <w:rPr>
          <w:rStyle w:val="Emphasis"/>
        </w:rPr>
        <w:t xml:space="preserve">nerka </w:t>
      </w:r>
      <w:r w:rsidRPr="00335E75">
        <w:t>(sockeye salmon)</w:t>
      </w:r>
      <w:r>
        <w:rPr>
          <w:rStyle w:val="Emphasis"/>
        </w:rPr>
        <w:t xml:space="preserve"> </w:t>
      </w:r>
      <w:r w:rsidRPr="00225EEB">
        <w:t xml:space="preserve">and </w:t>
      </w:r>
      <w:r w:rsidRPr="00FD2C58">
        <w:rPr>
          <w:rStyle w:val="Emphasis"/>
        </w:rPr>
        <w:t>Oncorhynchus</w:t>
      </w:r>
      <w:r>
        <w:rPr>
          <w:rStyle w:val="Emphasis"/>
        </w:rPr>
        <w:t> mykiss</w:t>
      </w:r>
      <w:r w:rsidRPr="0031282B">
        <w:rPr>
          <w:rStyle w:val="Emphasis"/>
        </w:rPr>
        <w:t xml:space="preserve"> </w:t>
      </w:r>
      <w:r w:rsidRPr="00335E75">
        <w:t>(rainbow trout) survivors</w:t>
      </w:r>
      <w:r w:rsidRPr="002B5D7D">
        <w:t xml:space="preserve"> </w:t>
      </w:r>
      <w:r>
        <w:t>remained infected with</w:t>
      </w:r>
      <w:r w:rsidRPr="002B5D7D">
        <w:t xml:space="preserve"> IHNV months to over one</w:t>
      </w:r>
      <w:r w:rsidR="00225EEB">
        <w:t xml:space="preserve"> </w:t>
      </w:r>
      <w:r w:rsidRPr="002B5D7D">
        <w:t xml:space="preserve">year post-exposure </w:t>
      </w:r>
      <w:r w:rsidR="00D6271F">
        <w:fldChar w:fldCharType="begin">
          <w:fldData xml:space="preserve">PEVuZE5vdGU+PENpdGU+PEF1dGhvcj5NdWxsZXI8L0F1dGhvcj48WWVhcj4yMDE1PC9ZZWFyPjxS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</w:fldData>
        </w:fldChar>
      </w:r>
      <w:r w:rsidR="00D6271F">
        <w:instrText xml:space="preserve"> ADDIN EN.CITE </w:instrText>
      </w:r>
      <w:r w:rsidR="00D6271F">
        <w:fldChar w:fldCharType="begin">
          <w:fldData xml:space="preserve">PEVuZE5vdGU+PENpdGU+PEF1dGhvcj5NdWxsZXI8L0F1dGhvcj48WWVhcj4yMDE1PC9ZZWFyPjxS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</w:fldData>
        </w:fldChar>
      </w:r>
      <w:r w:rsidR="00D6271F">
        <w:instrText xml:space="preserve"> ADDIN EN.CITE.DATA </w:instrText>
      </w:r>
      <w:r w:rsidR="00D6271F">
        <w:fldChar w:fldCharType="end"/>
      </w:r>
      <w:r w:rsidR="00D6271F">
        <w:fldChar w:fldCharType="separate"/>
      </w:r>
      <w:r w:rsidR="00D6271F">
        <w:rPr>
          <w:noProof/>
        </w:rPr>
        <w:t>(Drolet et al. 1995; Muller et al. 2015)</w:t>
      </w:r>
      <w:r w:rsidR="00D6271F">
        <w:fldChar w:fldCharType="end"/>
      </w:r>
      <w:r w:rsidRPr="002B5D7D">
        <w:t>.</w:t>
      </w:r>
    </w:p>
    <w:p w14:paraId="7A955777" w14:textId="77777777" w:rsidR="001C188C" w:rsidRPr="001C188C" w:rsidRDefault="001C188C" w:rsidP="0093500E">
      <w:pPr>
        <w:pStyle w:val="Heading6"/>
        <w:rPr>
          <w:b/>
        </w:rPr>
      </w:pPr>
      <w:r w:rsidRPr="001C188C">
        <w:t>Production system</w:t>
      </w:r>
    </w:p>
    <w:p w14:paraId="4E497048" w14:textId="61C7ABEF" w:rsidR="001C188C" w:rsidRDefault="001C188C" w:rsidP="001C188C">
      <w:r>
        <w:t xml:space="preserve">The production system, husbandry techniques and health management employed in the farms/aquaculture facilities can have a significant influence on the health status of sturgeon. Fish produced in extensive systems with low stocking densities typically have a lower prevalence of disease. This is presumably due to less efficient transmission of disease agents and greater resistance to infection due to lower stress levels. For example, in an experimental study with white sturgeon iridovirus (WSIV), higher cumulative mortalities occurred in </w:t>
      </w:r>
      <w:r>
        <w:rPr>
          <w:rStyle w:val="Emphasis"/>
        </w:rPr>
        <w:t xml:space="preserve">Acipenser transmontanus </w:t>
      </w:r>
      <w:r>
        <w:t xml:space="preserve">reared at higher densities compared to lower densities </w:t>
      </w:r>
      <w:r w:rsidR="00D6271F">
        <w:fldChar w:fldCharType="begin"/>
      </w:r>
      <w:r w:rsidR="00D6271F">
        <w:instrText xml:space="preserve"> ADDIN EN.CITE &lt;EndNote&gt;&lt;Cite&gt;&lt;Author&gt;Drennan&lt;/Author&gt;&lt;Year&gt;2005&lt;/Year&gt;&lt;RecNum&gt;46451&lt;/RecNum&gt;&lt;IDText&gt;18202&lt;/IDText&gt;&lt;DisplayText&gt;(Drennan et al. 2005)&lt;/DisplayText&gt;&lt;record&gt;&lt;rec-number&gt;46451&lt;/rec-number&gt;&lt;foreign-keys&gt;&lt;key app="EN" db-id="pst5rtr92wfa9cexzel59affvp5zwtats0wa" timestamp="1691628163" guid="92c8ac50-e9a0-4e1e-8cc0-8218f9bd29cd"&gt;46451&lt;/key&gt;&lt;/foreign-keys&gt;&lt;ref-type name="Journal Article"&gt;17&lt;/ref-type&gt;&lt;contributors&gt;&lt;authors&gt;&lt;author&gt;Drennan,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D6271F">
        <w:fldChar w:fldCharType="separate"/>
      </w:r>
      <w:r w:rsidR="00D6271F">
        <w:rPr>
          <w:noProof/>
        </w:rPr>
        <w:t>(Drennan et al. 2005)</w:t>
      </w:r>
      <w:r w:rsidR="00D6271F">
        <w:fldChar w:fldCharType="end"/>
      </w:r>
      <w:r>
        <w:t xml:space="preserve">. The variation in mortality was attributed to the higher stress when sturgeon were stocked at higher densities </w:t>
      </w:r>
      <w:r w:rsidR="00D6271F">
        <w:fldChar w:fldCharType="begin"/>
      </w:r>
      <w:r w:rsidR="00D6271F">
        <w:instrText xml:space="preserve"> ADDIN EN.CITE &lt;EndNote&gt;&lt;Cite&gt;&lt;Author&gt;Drennan&lt;/Author&gt;&lt;Year&gt;2005&lt;/Year&gt;&lt;RecNum&gt;46451&lt;/RecNum&gt;&lt;IDText&gt;18202&lt;/IDText&gt;&lt;DisplayText&gt;(Drennan et al. 2005)&lt;/DisplayText&gt;&lt;record&gt;&lt;rec-number&gt;46451&lt;/rec-number&gt;&lt;foreign-keys&gt;&lt;key app="EN" db-id="pst5rtr92wfa9cexzel59affvp5zwtats0wa" timestamp="1691628163" guid="92c8ac50-e9a0-4e1e-8cc0-8218f9bd29cd"&gt;46451&lt;/key&gt;&lt;/foreign-keys&gt;&lt;ref-type name="Journal Article"&gt;17&lt;/ref-type&gt;&lt;contributors&gt;&lt;authors&gt;&lt;author&gt;Drennan,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D6271F">
        <w:fldChar w:fldCharType="separate"/>
      </w:r>
      <w:r w:rsidR="00D6271F">
        <w:rPr>
          <w:noProof/>
        </w:rPr>
        <w:t>(Drennan et al. 2005)</w:t>
      </w:r>
      <w:r w:rsidR="00D6271F">
        <w:fldChar w:fldCharType="end"/>
      </w:r>
      <w:r>
        <w:t>.</w:t>
      </w:r>
    </w:p>
    <w:p w14:paraId="69912BC6" w14:textId="77777777" w:rsidR="001C188C" w:rsidRDefault="001C188C" w:rsidP="001C188C">
      <w:pPr>
        <w:pStyle w:val="Heading5"/>
      </w:pPr>
      <w:r>
        <w:t xml:space="preserve">Likelihood of detection of </w:t>
      </w:r>
      <w:r w:rsidRPr="00DD7AF5">
        <w:t xml:space="preserve">infected live sturgeon or </w:t>
      </w:r>
      <w:r>
        <w:t>reproductive material</w:t>
      </w:r>
      <w:r w:rsidRPr="00DD7AF5">
        <w:t xml:space="preserve"> b</w:t>
      </w:r>
      <w:r>
        <w:t>efore export</w:t>
      </w:r>
    </w:p>
    <w:p w14:paraId="014934BC" w14:textId="27C85531" w:rsidR="001C188C" w:rsidRDefault="001C188C" w:rsidP="001C188C">
      <w:r w:rsidRPr="00694EA4">
        <w:t xml:space="preserve">Exporters </w:t>
      </w:r>
      <w:r>
        <w:t xml:space="preserve">would </w:t>
      </w:r>
      <w:r w:rsidRPr="00694EA4">
        <w:t xml:space="preserve">aim to </w:t>
      </w:r>
      <w:r>
        <w:t>send live</w:t>
      </w:r>
      <w:r w:rsidRPr="00694EA4">
        <w:t xml:space="preserve"> </w:t>
      </w:r>
      <w:r>
        <w:t>sturgeon or reproductive material</w:t>
      </w:r>
      <w:r w:rsidRPr="00694EA4">
        <w:t xml:space="preserve"> of good quality because high mortality or morbidity in </w:t>
      </w:r>
      <w:r>
        <w:t>a consignment</w:t>
      </w:r>
      <w:r w:rsidRPr="00694EA4">
        <w:t xml:space="preserve"> w</w:t>
      </w:r>
      <w:r>
        <w:t xml:space="preserve">ould </w:t>
      </w:r>
      <w:r w:rsidRPr="00694EA4">
        <w:t xml:space="preserve">lead to loss of </w:t>
      </w:r>
      <w:r>
        <w:t xml:space="preserve">future </w:t>
      </w:r>
      <w:r w:rsidRPr="00694EA4">
        <w:t xml:space="preserve">trade. </w:t>
      </w:r>
      <w:r>
        <w:t>Live sturgeon</w:t>
      </w:r>
      <w:r w:rsidRPr="00694EA4">
        <w:t xml:space="preserve"> that are obviously diseased </w:t>
      </w:r>
      <w:r>
        <w:t>and showing clinical signs would</w:t>
      </w:r>
      <w:r w:rsidRPr="00694EA4">
        <w:t xml:space="preserve"> therefore </w:t>
      </w:r>
      <w:r>
        <w:t xml:space="preserve">be </w:t>
      </w:r>
      <w:r w:rsidRPr="00694EA4">
        <w:t xml:space="preserve">unlikely </w:t>
      </w:r>
      <w:r>
        <w:t xml:space="preserve">to </w:t>
      </w:r>
      <w:r w:rsidRPr="00694EA4">
        <w:t xml:space="preserve">be </w:t>
      </w:r>
      <w:r>
        <w:t>exported</w:t>
      </w:r>
      <w:r w:rsidRPr="00694EA4">
        <w:t xml:space="preserve">. </w:t>
      </w:r>
      <w:r>
        <w:t xml:space="preserve">However, if the exporter has no concern about losing a portion of the sturgeon and there are no pre-export inspection requirements then infected sturgeon </w:t>
      </w:r>
      <w:r w:rsidR="006E7E0D">
        <w:t>might</w:t>
      </w:r>
      <w:r>
        <w:t xml:space="preserve"> be imported to Australia.</w:t>
      </w:r>
    </w:p>
    <w:p w14:paraId="7078AFB0" w14:textId="1043490B" w:rsidR="001C188C" w:rsidRDefault="001C188C" w:rsidP="001C188C">
      <w:r>
        <w:t>In some cases</w:t>
      </w:r>
      <w:r w:rsidRPr="00694EA4">
        <w:t>, disease agents can be carried by</w:t>
      </w:r>
      <w:r>
        <w:t xml:space="preserve"> live</w:t>
      </w:r>
      <w:r w:rsidRPr="00694EA4">
        <w:t xml:space="preserve"> </w:t>
      </w:r>
      <w:r>
        <w:t>sturgeon</w:t>
      </w:r>
      <w:r w:rsidRPr="00694EA4">
        <w:t xml:space="preserve"> not showing clinical signs of disease</w:t>
      </w:r>
      <w:r>
        <w:t xml:space="preserve"> or only showing mild clinical signs. Certain disease agents may also be difficult to detect before export. For example, low-level infestations of </w:t>
      </w:r>
      <w:r w:rsidRPr="00987580">
        <w:rPr>
          <w:rStyle w:val="Emphasis"/>
        </w:rPr>
        <w:t>A</w:t>
      </w:r>
      <w:r>
        <w:rPr>
          <w:rStyle w:val="Emphasis"/>
        </w:rPr>
        <w:t>rgulus</w:t>
      </w:r>
      <w:r w:rsidRPr="00987580">
        <w:rPr>
          <w:rStyle w:val="Emphasis"/>
        </w:rPr>
        <w:t> </w:t>
      </w:r>
      <w:r w:rsidRPr="005A06F1">
        <w:t>species</w:t>
      </w:r>
      <w:r>
        <w:t xml:space="preserve"> typically cause no clinical signs in fish and </w:t>
      </w:r>
      <w:r>
        <w:lastRenderedPageBreak/>
        <w:t xml:space="preserve">infestations of small, young ectoparasites can go unnoticed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t>. As a result, infected</w:t>
      </w:r>
      <w:r w:rsidRPr="00694EA4">
        <w:t xml:space="preserve"> </w:t>
      </w:r>
      <w:r>
        <w:t>live sturgeon</w:t>
      </w:r>
      <w:r w:rsidRPr="00694EA4">
        <w:t xml:space="preserve"> may </w:t>
      </w:r>
      <w:r>
        <w:t xml:space="preserve">not be detected before export and could </w:t>
      </w:r>
      <w:r w:rsidRPr="00694EA4">
        <w:t xml:space="preserve">be included in </w:t>
      </w:r>
      <w:r>
        <w:t>consignment</w:t>
      </w:r>
      <w:r w:rsidRPr="00694EA4">
        <w:t xml:space="preserve">s </w:t>
      </w:r>
      <w:r>
        <w:t>im</w:t>
      </w:r>
      <w:r w:rsidRPr="00694EA4">
        <w:t xml:space="preserve">ported </w:t>
      </w:r>
      <w:r>
        <w:t>in</w:t>
      </w:r>
      <w:r w:rsidRPr="00694EA4">
        <w:t xml:space="preserve">to Australia. </w:t>
      </w:r>
      <w:r>
        <w:t xml:space="preserve">Infected or contaminated reproductive material </w:t>
      </w:r>
      <w:r w:rsidR="00C01590">
        <w:t xml:space="preserve">is also likely to go undetected as they </w:t>
      </w:r>
      <w:r w:rsidR="00C01590" w:rsidRPr="00C01590">
        <w:t>typically will not show any clinical signs of infection</w:t>
      </w:r>
      <w:r>
        <w:t xml:space="preserve">. </w:t>
      </w:r>
      <w:r w:rsidRPr="00694EA4">
        <w:t xml:space="preserve">The probability of </w:t>
      </w:r>
      <w:r>
        <w:t>consignment</w:t>
      </w:r>
      <w:r w:rsidRPr="00694EA4">
        <w:t xml:space="preserve">s containing infected </w:t>
      </w:r>
      <w:r>
        <w:t>live sturgeon</w:t>
      </w:r>
      <w:r w:rsidRPr="00694EA4">
        <w:t xml:space="preserve"> </w:t>
      </w:r>
      <w:r>
        <w:t xml:space="preserve">or reproductive material </w:t>
      </w:r>
      <w:r w:rsidRPr="00694EA4">
        <w:t>would be expected to reflect the prevalence of the disease agent in the country</w:t>
      </w:r>
      <w:r w:rsidR="007442DB">
        <w:t>, compartment</w:t>
      </w:r>
      <w:r w:rsidRPr="00694EA4">
        <w:t xml:space="preserve"> or zone </w:t>
      </w:r>
      <w:r w:rsidR="007442DB">
        <w:t>which the population was sourced from.</w:t>
      </w:r>
    </w:p>
    <w:p w14:paraId="28005C2C" w14:textId="3EAB9802" w:rsidR="00CF7A1C" w:rsidRDefault="001C188C" w:rsidP="00935054">
      <w:pPr>
        <w:pStyle w:val="Heading5"/>
      </w:pPr>
      <w:r>
        <w:t>Ability of the hazard to remain infectious through transport</w:t>
      </w:r>
    </w:p>
    <w:p w14:paraId="3A0B4874" w14:textId="13227653" w:rsidR="00CF215C" w:rsidRDefault="007442DB" w:rsidP="001C188C">
      <w:r>
        <w:t xml:space="preserve">It is expected that the transport of live sturgeon would follow a similar process to that used to transport live ornamental fish to Australia. </w:t>
      </w:r>
      <w:r w:rsidR="001C188C">
        <w:t>Th</w:t>
      </w:r>
      <w:r>
        <w:t>is</w:t>
      </w:r>
      <w:r w:rsidR="001C188C">
        <w:t xml:space="preserve"> process </w:t>
      </w:r>
      <w:r>
        <w:t>is</w:t>
      </w:r>
      <w:r w:rsidR="001C188C">
        <w:t xml:space="preserve"> described in the </w:t>
      </w:r>
      <w:r w:rsidR="001C188C" w:rsidRPr="00694EA4">
        <w:rPr>
          <w:rStyle w:val="Emphasis"/>
        </w:rPr>
        <w:t>2014</w:t>
      </w:r>
      <w:r w:rsidR="001C188C">
        <w:rPr>
          <w:rStyle w:val="Emphasis"/>
        </w:rPr>
        <w:t> </w:t>
      </w:r>
      <w:r w:rsidR="001C188C" w:rsidRPr="00694EA4">
        <w:rPr>
          <w:rStyle w:val="Emphasis"/>
        </w:rPr>
        <w:t>Importation of freshwater ornamental fish: review of biosecurity risks associated with gourami iridovirus and related</w:t>
      </w:r>
      <w:r w:rsidR="001C188C">
        <w:rPr>
          <w:rStyle w:val="Emphasis"/>
        </w:rPr>
        <w:t xml:space="preserve"> </w:t>
      </w:r>
      <w:r w:rsidR="001C188C" w:rsidRPr="00694EA4">
        <w:rPr>
          <w:rStyle w:val="Emphasis"/>
        </w:rPr>
        <w:t>viruses</w:t>
      </w:r>
      <w:r w:rsidR="00225EEB">
        <w:rPr>
          <w:rStyle w:val="Emphasis"/>
        </w:rPr>
        <w:t>:</w:t>
      </w:r>
      <w:r w:rsidR="001C188C" w:rsidRPr="00694EA4">
        <w:rPr>
          <w:rStyle w:val="Emphasis"/>
        </w:rPr>
        <w:t xml:space="preserve"> Final import risk analysis report</w:t>
      </w:r>
      <w:r w:rsidR="001C188C">
        <w:rPr>
          <w:rStyle w:val="Emphasis"/>
        </w:rPr>
        <w:t xml:space="preserve"> </w:t>
      </w:r>
      <w:r w:rsidR="00D6271F">
        <w:fldChar w:fldCharType="begin"/>
      </w:r>
      <w:r w:rsidR="00D6271F">
        <w:instrText xml:space="preserve"> ADDIN EN.CITE &lt;EndNote&gt;&lt;Cite&gt;&lt;Author&gt;Department of Agriculture&lt;/Author&gt;&lt;Year&gt;2014&lt;/Year&gt;&lt;RecNum&gt;19098&lt;/RecNum&gt;&lt;IDText&gt;21385&lt;/IDText&gt;&lt;DisplayText&gt;(Department of Agriculture 2014)&lt;/DisplayText&gt;&lt;record&gt;&lt;rec-number&gt;19098&lt;/rec-number&gt;&lt;foreign-keys&gt;&lt;key app="EN" db-id="pst5rtr92wfa9cexzel59affvp5zwtats0wa" timestamp="1691624004" guid="41cb2778-6779-4c01-b16e-8e1ed08ecee0"&gt;19098&lt;/key&gt;&lt;/foreign-keys&gt;&lt;ref-type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D6271F">
        <w:fldChar w:fldCharType="separate"/>
      </w:r>
      <w:r w:rsidR="00D6271F">
        <w:rPr>
          <w:noProof/>
        </w:rPr>
        <w:t>(Department of Agriculture 2014)</w:t>
      </w:r>
      <w:r w:rsidR="00D6271F">
        <w:fldChar w:fldCharType="end"/>
      </w:r>
      <w:r w:rsidR="001C188C" w:rsidRPr="00297CA7">
        <w:t>.</w:t>
      </w:r>
      <w:r w:rsidR="001C188C">
        <w:t xml:space="preserve"> </w:t>
      </w:r>
      <w:r w:rsidR="0043301E">
        <w:t xml:space="preserve">The procedure for transporting sturgeon eggs </w:t>
      </w:r>
      <w:r w:rsidR="00CF7A1C">
        <w:t xml:space="preserve">is likely similar to that recommended for </w:t>
      </w:r>
      <w:r w:rsidR="0043301E">
        <w:t xml:space="preserve">salmonid eggs </w:t>
      </w:r>
      <w:r w:rsidR="00D6271F">
        <w:fldChar w:fldCharType="begin"/>
      </w:r>
      <w:r w:rsidR="00D6271F">
        <w:instrText xml:space="preserve"> ADDIN EN.CITE &lt;EndNote&gt;&lt;Cite&gt;&lt;Author&gt;SJRRP&lt;/Author&gt;&lt;Year&gt;2016&lt;/Year&gt;&lt;RecNum&gt;45491&lt;/RecNum&gt;&lt;IDText&gt;24853&lt;/IDText&gt;&lt;DisplayText&gt;(SJRRP 2016)&lt;/DisplayText&gt;&lt;record&gt;&lt;rec-number&gt;45491&lt;/rec-number&gt;&lt;foreign-keys&gt;&lt;key app="EN" db-id="pst5rtr92wfa9cexzel59affvp5zwtats0wa" timestamp="1691628002" guid="0bb53450-58c0-4ff9-860d-6f458c4ee7da"&gt;45491&lt;/key&gt;&lt;/foreign-keys&gt;&lt;ref-type name="Report"&gt;27&lt;/ref-type&gt;&lt;contributors&gt;&lt;authors&gt;&lt;author&gt;SJRRP&lt;/author&gt;&lt;/authors&gt;&lt;/contributors&gt;&lt;titles&gt;&lt;title&gt;Hatchery and Genetic Management Plan for the San Joaquin River Salmon Conservation and Research Program&lt;/title&gt;&lt;/titles&gt;&lt;pages&gt;43&lt;/pages&gt;&lt;dates&gt;&lt;year&gt;2016&lt;/year&gt;&lt;/dates&gt;&lt;pub-location&gt;USA&lt;/pub-location&gt;&lt;publisher&gt;San Joaquin River Restoration Program&lt;/publisher&gt;&lt;orig-pub&gt;\\ACT001CL04FS07\BIOSECURITYDATA$\E Library\Animal Catalogue\S\SJRRP 2016 EN24853.pdf&lt;/orig-pub&gt;&lt;label&gt;24853&lt;/label&gt;&lt;urls&gt;&lt;/urls&gt;&lt;custom1&gt;sturgeon_BM&lt;/custom1&gt;&lt;electronic-resource-num&gt;https://nrm.dfg.ca.gov/FileHandler.ashx?DocumentID=145151&amp;amp;inline&lt;/electronic-resource-num&gt;&lt;/record&gt;&lt;/Cite&gt;&lt;/EndNote&gt;</w:instrText>
      </w:r>
      <w:r w:rsidR="00D6271F">
        <w:fldChar w:fldCharType="separate"/>
      </w:r>
      <w:r w:rsidR="00D6271F">
        <w:rPr>
          <w:noProof/>
        </w:rPr>
        <w:t>(SJRRP 2016)</w:t>
      </w:r>
      <w:r w:rsidR="00D6271F">
        <w:fldChar w:fldCharType="end"/>
      </w:r>
      <w:r w:rsidR="0043301E">
        <w:t xml:space="preserve">. </w:t>
      </w:r>
      <w:r>
        <w:t>For both live fish and eggs</w:t>
      </w:r>
      <w:r w:rsidR="001C188C">
        <w:t>, hazards are likely to survive during transport since the primary conditions for their survival are fulfilled by presence in or on a live susceptible host.</w:t>
      </w:r>
    </w:p>
    <w:p w14:paraId="173DE8D6" w14:textId="47ED7DAF" w:rsidR="00935054" w:rsidRDefault="001C188C" w:rsidP="001C188C">
      <w:r>
        <w:t>Milt could be transported either fresh at cold temperatures or frozen</w:t>
      </w:r>
      <w:r w:rsidR="007442DB">
        <w:t>,</w:t>
      </w:r>
      <w:r>
        <w:t xml:space="preserve"> although frozen would be more practical in ensuring viability during any travel delays and for storage on arrival </w:t>
      </w:r>
      <w:r w:rsidR="00D6271F">
        <w:fldChar w:fldCharType="begin">
          <w:fldData xml:space="preserve">PEVuZE5vdGU+PENpdGU+PEF1dGhvcj5DaGViYW5vdjwvQXV0aG9yPjxZZWFyPjIwMTE8L1llYXI+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</w:fldData>
        </w:fldChar>
      </w:r>
      <w:r w:rsidR="00D6271F">
        <w:instrText xml:space="preserve"> ADDIN EN.CITE </w:instrText>
      </w:r>
      <w:r w:rsidR="00D6271F">
        <w:fldChar w:fldCharType="begin">
          <w:fldData xml:space="preserve">PEVuZE5vdGU+PENpdGU+PEF1dGhvcj5DaGViYW5vdjwvQXV0aG9yPjxZZWFyPjIwMTE8L1llYXI+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</w:fldData>
        </w:fldChar>
      </w:r>
      <w:r w:rsidR="00D6271F">
        <w:instrText xml:space="preserve"> ADDIN EN.CITE.DATA </w:instrText>
      </w:r>
      <w:r w:rsidR="00D6271F">
        <w:fldChar w:fldCharType="end"/>
      </w:r>
      <w:r w:rsidR="00D6271F">
        <w:fldChar w:fldCharType="separate"/>
      </w:r>
      <w:r w:rsidR="00D6271F">
        <w:rPr>
          <w:noProof/>
        </w:rPr>
        <w:t>(Billard et al. 2004; Chebanov et al. 2011)</w:t>
      </w:r>
      <w:r w:rsidR="00D6271F">
        <w:fldChar w:fldCharType="end"/>
      </w:r>
      <w:r>
        <w:t>.</w:t>
      </w:r>
      <w:r w:rsidR="002E5339">
        <w:t xml:space="preserve"> </w:t>
      </w:r>
      <w:r w:rsidR="00935054" w:rsidRPr="00200122">
        <w:t xml:space="preserve">Most viruses of </w:t>
      </w:r>
      <w:r w:rsidR="00935054">
        <w:t>fish</w:t>
      </w:r>
      <w:r w:rsidR="00935054" w:rsidRPr="00200122">
        <w:t xml:space="preserve"> </w:t>
      </w:r>
      <w:r w:rsidR="00935054">
        <w:t>and some bacteria can</w:t>
      </w:r>
      <w:r w:rsidR="00935054" w:rsidRPr="00200122">
        <w:t xml:space="preserve"> remain viable at c</w:t>
      </w:r>
      <w:r w:rsidR="00935054">
        <w:t>old</w:t>
      </w:r>
      <w:r w:rsidR="00935054" w:rsidRPr="00200122">
        <w:t xml:space="preserve"> temperatures for hours to days</w:t>
      </w:r>
      <w:r w:rsidR="00935054">
        <w:t xml:space="preserve"> </w:t>
      </w:r>
      <w:r w:rsidR="00D6271F">
        <w:fldChar w:fldCharType="begin"/>
      </w:r>
      <w:r w:rsidR="00D6271F">
        <w:instrText xml:space="preserve"> ADDIN EN.CITE &lt;EndNote&gt;&lt;Cite&gt;&lt;Author&gt;Jakobsen&lt;/Author&gt;&lt;Year&gt;2020&lt;/Year&gt;&lt;RecNum&gt;46554&lt;/RecNum&gt;&lt;IDText&gt;24797&lt;/IDText&gt;&lt;DisplayText&gt;(Jakobsen et al. 2020)&lt;/DisplayText&gt;&lt;record&gt;&lt;rec-number&gt;46554&lt;/rec-number&gt;&lt;foreign-keys&gt;&lt;key app="EN" db-id="pst5rtr92wfa9cexzel59affvp5zwtats0wa" timestamp="1691628175" guid="af2df664-b109-43e6-8279-f661662e7eba"&gt;46554&lt;/key&gt;&lt;/foreign-keys&gt;&lt;ref-type name="Journal Article"&gt;17&lt;/ref-type&gt;&lt;contributors&gt;&lt;authors&gt;&lt;author&gt;Jakobsen, A.N.&lt;/author&gt;&lt;author&gt;Shumilina, E.&lt;/author&gt;&lt;author&gt;Lied, H.&lt;/author&gt;&lt;author&gt;Hoel, S.&lt;/author&gt;&lt;/authors&gt;&lt;/contributors&gt;&lt;titles&gt;&lt;title&gt;&lt;style face="normal" font="default" size="100%"&gt;Growth and spoilage metabolites production of a mesophilic &lt;/style&gt;&lt;style face="italic" font="default" size="100%"&gt;Aeromonas salmonicida&lt;/style&gt;&lt;style face="normal" font="default" size="100%"&gt; strain in Atlantic salmon (&lt;/style&gt;&lt;style face="italic" font="default" size="100%"&gt;Salmo salar&lt;/style&gt;&lt;style face="normal" font="default" size="100%"&gt; L.) during cold storage in modified atmosphere&lt;/style&gt;&lt;/title&gt;&lt;secondary-title&gt;Journal of Applied Microbiology&lt;/secondary-title&gt;&lt;/titles&gt;&lt;periodical&gt;&lt;full-title&gt;Journal of Applied Microbiology&lt;/full-title&gt;&lt;/periodical&gt;&lt;pages&gt;935-946&lt;/pages&gt;&lt;volume&gt;129&lt;/volume&gt;&lt;dates&gt;&lt;year&gt;2020&lt;/year&gt;&lt;/dates&gt;&lt;orig-pub&gt;\\ACT001CL04FS07\BIOSECURITYDATA$\E Library\Animal Catalogue\J\Jakobsen et al 2020 EN24797.pdf&lt;/orig-pub&gt;&lt;label&gt;24797&lt;/label&gt;&lt;urls&gt;&lt;/urls&gt;&lt;custom1&gt;sturgeon_BM&lt;/custom1&gt;&lt;electronic-resource-num&gt;https://doi.org/10.1111/jam.14680&lt;/electronic-resource-num&gt;&lt;/record&gt;&lt;/Cite&gt;&lt;/EndNote&gt;</w:instrText>
      </w:r>
      <w:r w:rsidR="00D6271F">
        <w:fldChar w:fldCharType="separate"/>
      </w:r>
      <w:r w:rsidR="00D6271F">
        <w:rPr>
          <w:noProof/>
        </w:rPr>
        <w:t>(Jakobsen et al. 2020)</w:t>
      </w:r>
      <w:r w:rsidR="00D6271F">
        <w:fldChar w:fldCharType="end"/>
      </w:r>
      <w:r w:rsidR="00935054">
        <w:t xml:space="preserve">. Viruses are typically able to survive freezing, whereas bacteria </w:t>
      </w:r>
      <w:r w:rsidR="00935054" w:rsidRPr="007C59B4">
        <w:t>are often inactivated to some degree by freezing</w:t>
      </w:r>
      <w:r w:rsidR="00935054">
        <w:t xml:space="preserve"> </w:t>
      </w:r>
      <w:r w:rsidR="00D6271F">
        <w:fldChar w:fldCharType="begin"/>
      </w:r>
      <w:r w:rsidR="00D6271F">
        <w:instrText xml:space="preserve"> ADDIN EN.CITE &lt;EndNote&gt;&lt;Cite&gt;&lt;Author&gt;Burke&lt;/Author&gt;&lt;Year&gt;1983&lt;/Year&gt;&lt;RecNum&gt;45174&lt;/RecNum&gt;&lt;IDText&gt;23261&lt;/IDText&gt;&lt;DisplayText&gt;(Burke &amp;amp; Mulcahy 1983)&lt;/DisplayText&gt;&lt;record&gt;&lt;rec-number&gt;45174&lt;/rec-number&gt;&lt;foreign-keys&gt;&lt;key app="EN" db-id="pst5rtr92wfa9cexzel59affvp5zwtats0wa" timestamp="1691627947" guid="64c4d121-5b5c-4f3a-947c-1e7f01bfaded"&gt;45174&lt;/key&gt;&lt;/foreign-keys&gt;&lt;ref-type name="Journal Article"&gt;17&lt;/ref-type&gt;&lt;contributors&gt;&lt;authors&gt;&lt;author&gt;Burke, J.&lt;/author&gt;&lt;author&gt;Mulcahy, D.&lt;/author&gt;&lt;/authors&gt;&lt;/contributors&gt;&lt;titles&gt;&lt;title&gt;Retention of infectious haematopoietic necrosis virus infectivity in fish tissue homogenates and fluids stored at three temperatures&lt;/title&gt;&lt;secondary-title&gt;Journal of Fish Diseases&lt;/secondary-title&gt;&lt;/titles&gt;&lt;periodical&gt;&lt;full-title&gt;Journal of Fish Diseases&lt;/full-title&gt;&lt;/periodical&gt;&lt;pages&gt;543-547&lt;/pages&gt;&lt;volume&gt;6&lt;/volume&gt;&lt;number&gt;6&lt;/number&gt;&lt;dates&gt;&lt;year&gt;1983&lt;/year&gt;&lt;/dates&gt;&lt;orig-pub&gt;\\ACT001CL04FS07\BIOSECURITYDATA$\E Library\Animal Catalogue\B\Burke and Mulcahy 1983 EN23261.pdf&lt;/orig-pub&gt;&lt;isbn&gt;0140-7775&lt;/isbn&gt;&lt;label&gt;23261&lt;/label&gt;&lt;urls&gt;&lt;related-urls&gt;&lt;url&gt;https://onlinelibrary.wiley.com/doi/abs/10.1111/j.1365-2761.1983.tb00109.x&lt;/url&gt;&lt;/related-urls&gt;&lt;/urls&gt;&lt;custom1&gt;Sturgeon_YGC&lt;/custom1&gt;&lt;electronic-resource-num&gt;https://doi.org/10.1111/j.1365-2761.1983.tb00109.x&lt;/electronic-resource-num&gt;&lt;/record&gt;&lt;/Cite&gt;&lt;/EndNote&gt;</w:instrText>
      </w:r>
      <w:r w:rsidR="00D6271F">
        <w:fldChar w:fldCharType="separate"/>
      </w:r>
      <w:r w:rsidR="00D6271F">
        <w:rPr>
          <w:noProof/>
        </w:rPr>
        <w:t>(Burke &amp; Mulcahy 1983)</w:t>
      </w:r>
      <w:r w:rsidR="00D6271F">
        <w:fldChar w:fldCharType="end"/>
      </w:r>
      <w:r w:rsidR="00935054" w:rsidRPr="005A4483">
        <w:t>.</w:t>
      </w:r>
    </w:p>
    <w:p w14:paraId="4A32A22D" w14:textId="6529E925" w:rsidR="001C188C" w:rsidRPr="00035DFB" w:rsidRDefault="001C188C" w:rsidP="001C188C">
      <w:r>
        <w:t xml:space="preserve">Transport water and packaging material can also carry disease agents. Several disease agents such as </w:t>
      </w:r>
      <w:r w:rsidRPr="00035DFB">
        <w:rPr>
          <w:rStyle w:val="Emphasis"/>
        </w:rPr>
        <w:t>A</w:t>
      </w:r>
      <w:r w:rsidR="00225EEB">
        <w:rPr>
          <w:rStyle w:val="Emphasis"/>
        </w:rPr>
        <w:t>eromonas</w:t>
      </w:r>
      <w:r>
        <w:rPr>
          <w:rStyle w:val="Emphasis"/>
        </w:rPr>
        <w:t> </w:t>
      </w:r>
      <w:r w:rsidRPr="00035DFB">
        <w:rPr>
          <w:rStyle w:val="Emphasis"/>
        </w:rPr>
        <w:t>salmonicida</w:t>
      </w:r>
      <w:r>
        <w:t> </w:t>
      </w:r>
      <w:r w:rsidRPr="00035DFB">
        <w:rPr>
          <w:rStyle w:val="Emphasis"/>
        </w:rPr>
        <w:t>salmonicida</w:t>
      </w:r>
      <w:r>
        <w:t xml:space="preserve"> can survive outside the fish host for extended periods </w:t>
      </w:r>
      <w:r w:rsidR="00D6271F">
        <w:fldChar w:fldCharType="begin"/>
      </w:r>
      <w:r w:rsidR="00D6271F">
        <w:instrText xml:space="preserve"> ADDIN EN.CITE &lt;EndNote&gt;&lt;Cite&gt;&lt;Author&gt;Hiney&lt;/Author&gt;&lt;Year&gt;2002&lt;/Year&gt;&lt;RecNum&gt;46529&lt;/RecNum&gt;&lt;IDText&gt;24526&lt;/IDText&gt;&lt;DisplayText&gt;(Hiney et al. 2002)&lt;/DisplayText&gt;&lt;record&gt;&lt;rec-number&gt;46529&lt;/rec-number&gt;&lt;foreign-keys&gt;&lt;key app="EN" db-id="pst5rtr92wfa9cexzel59affvp5zwtats0wa" timestamp="1691628172" guid="3c7e91c8-4d57-4c98-ba67-a3d165f72a92"&gt;46529&lt;/key&gt;&lt;/foreign-keys&gt;&lt;ref-type name="Journal Article"&gt;17&lt;/ref-type&gt;&lt;contributors&gt;&lt;authors&gt;&lt;author&gt;Hiney, M.&lt;/author&gt;&lt;author&gt;Stanley, C.&lt;/author&gt;&lt;author&gt;Martin, L.&lt;/author&gt;&lt;author&gt;Cooney, A.&lt;/author&gt;&lt;author&gt;Smith, P.&lt;/author&gt;&lt;/authors&gt;&lt;/contributors&gt;&lt;titles&gt;&lt;title&gt;&lt;style face="normal" font="default" size="100%"&gt;The influence of sediment type on the survival of colony forming ability of &lt;/style&gt;&lt;style face="italic" font="default" size="100%"&gt;Aeromonas salmonicida&lt;/style&gt;&lt;style face="normal" font="default" size="100%"&gt; in laboratory microcosms&lt;/style&gt;&lt;/title&gt;&lt;secondary-title&gt;Aquaculture&lt;/secondary-title&gt;&lt;/titles&gt;&lt;periodical&gt;&lt;full-title&gt;Aquaculture&lt;/full-title&gt;&lt;/periodical&gt;&lt;pages&gt;11-19&lt;/pages&gt;&lt;volume&gt;212&lt;/volume&gt;&lt;dates&gt;&lt;year&gt;2002&lt;/year&gt;&lt;pub-dates&gt;&lt;date&gt;28 April 2023&lt;/date&gt;&lt;/pub-dates&gt;&lt;/dates&gt;&lt;orig-pub&gt;\\Act001cl04fs07\biosecuritydata$\E Library\Animal Catalogue\H\Hiney et 2002 EN24526.pdf&lt;/orig-pub&gt;&lt;label&gt;24526&lt;/label&gt;&lt;urls&gt;&lt;/urls&gt;&lt;custom1&gt;Sturgeon_BM&lt;/custom1&gt;&lt;electronic-resource-num&gt;https://doi.org/10.1016/S0044-8486(01)00857-2&lt;/electronic-resource-num&gt;&lt;/record&gt;&lt;/Cite&gt;&lt;/EndNote&gt;</w:instrText>
      </w:r>
      <w:r w:rsidR="00D6271F">
        <w:fldChar w:fldCharType="separate"/>
      </w:r>
      <w:r w:rsidR="00D6271F">
        <w:rPr>
          <w:noProof/>
        </w:rPr>
        <w:t>(Hiney et al. 2002)</w:t>
      </w:r>
      <w:r w:rsidR="00D6271F">
        <w:fldChar w:fldCharType="end"/>
      </w:r>
      <w:r>
        <w:t>. It is therefore necessary to consider the probability that material imported with live sturgeon may be vectors for disease agents.</w:t>
      </w:r>
    </w:p>
    <w:p w14:paraId="13847436" w14:textId="77777777" w:rsidR="001C188C" w:rsidRDefault="001C188C" w:rsidP="001C188C">
      <w:pPr>
        <w:pStyle w:val="Heading5"/>
      </w:pPr>
      <w:bookmarkStart w:id="82" w:name="_Estimation_of_likelihood"/>
      <w:bookmarkEnd w:id="82"/>
      <w:r>
        <w:t>Estimation of likelihood of entry</w:t>
      </w:r>
    </w:p>
    <w:p w14:paraId="5B6B099E" w14:textId="699BD1F2" w:rsidR="001C188C" w:rsidRDefault="001C188C" w:rsidP="001C188C">
      <w:r>
        <w:t xml:space="preserve">The entry assessment </w:t>
      </w:r>
      <w:r w:rsidR="009818A4">
        <w:t>is</w:t>
      </w:r>
      <w:r>
        <w:t xml:space="preserve"> the </w:t>
      </w:r>
      <w:r w:rsidR="009818A4">
        <w:t xml:space="preserve">estimated </w:t>
      </w:r>
      <w:r>
        <w:t>annual likelihood of each hazard entering Australia in imported live sturgeon or their reproductive material. The entry assessment used the qualitative likelihood descriptors described in</w:t>
      </w:r>
      <w:r w:rsidR="004D5400">
        <w:t xml:space="preserve"> </w:t>
      </w:r>
      <w:r w:rsidR="004D5400">
        <w:fldChar w:fldCharType="begin"/>
      </w:r>
      <w:r w:rsidR="004D5400">
        <w:instrText xml:space="preserve"> REF _Ref124329975 \h </w:instrText>
      </w:r>
      <w:r w:rsidR="004D5400">
        <w:fldChar w:fldCharType="separate"/>
      </w:r>
      <w:r w:rsidR="00AB57D4">
        <w:t xml:space="preserve">Table </w:t>
      </w:r>
      <w:r w:rsidR="00AB57D4">
        <w:rPr>
          <w:noProof/>
        </w:rPr>
        <w:t>4</w:t>
      </w:r>
      <w:r w:rsidR="004D5400">
        <w:fldChar w:fldCharType="end"/>
      </w:r>
      <w:r>
        <w:t>.</w:t>
      </w:r>
    </w:p>
    <w:p w14:paraId="18F24FC0" w14:textId="4AED8BB6" w:rsidR="001C188C" w:rsidRDefault="001C188C" w:rsidP="001C188C">
      <w:r w:rsidRPr="00C221C8">
        <w:t xml:space="preserve">The outcome of the entry assessment was </w:t>
      </w:r>
      <w:r w:rsidR="00D711E3">
        <w:t>an</w:t>
      </w:r>
      <w:r w:rsidR="00D711E3" w:rsidRPr="00C221C8">
        <w:t xml:space="preserve"> </w:t>
      </w:r>
      <w:r w:rsidRPr="00C221C8">
        <w:t>annual likelihood of entry (LR) into Australia of the hazard</w:t>
      </w:r>
      <w:r w:rsidR="00D711E3">
        <w:t xml:space="preserve"> in imported live sturgeon or their reproductive material</w:t>
      </w:r>
      <w:r w:rsidRPr="00C221C8">
        <w:t>.</w:t>
      </w:r>
    </w:p>
    <w:p w14:paraId="667B91B8" w14:textId="77777777" w:rsidR="001C188C" w:rsidRDefault="001C188C" w:rsidP="001C188C">
      <w:pPr>
        <w:pStyle w:val="Heading4"/>
      </w:pPr>
      <w:bookmarkStart w:id="83" w:name="_Ref97017323"/>
      <w:r>
        <w:t>Exposure assessment</w:t>
      </w:r>
      <w:bookmarkEnd w:id="83"/>
    </w:p>
    <w:p w14:paraId="2D922227" w14:textId="3ABB58AD" w:rsidR="001C188C" w:rsidRDefault="001C188C" w:rsidP="001C188C">
      <w:r>
        <w:t>The exposure assessment determines</w:t>
      </w:r>
      <w:r w:rsidRPr="00FB2127">
        <w:t xml:space="preserve"> the likelihood that a susceptible </w:t>
      </w:r>
      <w:r>
        <w:t>population</w:t>
      </w:r>
      <w:r w:rsidRPr="00FB2127">
        <w:t xml:space="preserve"> </w:t>
      </w:r>
      <w:r>
        <w:t xml:space="preserve">(exposure group) </w:t>
      </w:r>
      <w:r w:rsidRPr="00FB2127">
        <w:t>in A</w:t>
      </w:r>
      <w:r>
        <w:t>ustralia will be directly exposed to the hazard present in the imported live sturgeon or their reproductive material (</w:t>
      </w:r>
      <w:r w:rsidR="00707B30">
        <w:t>including any</w:t>
      </w:r>
      <w:r>
        <w:t xml:space="preserve"> associated wastes)</w:t>
      </w:r>
      <w:r w:rsidRPr="00FB2127">
        <w:t xml:space="preserve">. It </w:t>
      </w:r>
      <w:r>
        <w:t>considers</w:t>
      </w:r>
      <w:r w:rsidRPr="00FB2127">
        <w:t xml:space="preserve"> the </w:t>
      </w:r>
      <w:r>
        <w:t>exposure groups</w:t>
      </w:r>
      <w:r w:rsidRPr="00FB2127">
        <w:t xml:space="preserve"> most likely to be affected as well as the possible pathways by which </w:t>
      </w:r>
      <w:r>
        <w:t>this</w:t>
      </w:r>
      <w:r w:rsidRPr="00FB2127">
        <w:t xml:space="preserve"> could occur.</w:t>
      </w:r>
      <w:r w:rsidRPr="00836833">
        <w:t xml:space="preserve"> </w:t>
      </w:r>
      <w:r>
        <w:t>All estimates of the likelihood of exposure assume the hazard is present in the imported live sturgeon or their reproductive material at the time of arrival in Australia.</w:t>
      </w:r>
    </w:p>
    <w:p w14:paraId="5A34F1A2" w14:textId="4D80A626" w:rsidR="001C188C" w:rsidRDefault="00210D7B" w:rsidP="001C188C">
      <w:r>
        <w:t>The factors considered when e</w:t>
      </w:r>
      <w:r w:rsidR="001C188C">
        <w:t>stimati</w:t>
      </w:r>
      <w:r>
        <w:t>ng</w:t>
      </w:r>
      <w:r w:rsidR="001C188C">
        <w:t xml:space="preserve"> the likelihood of an exposure group encountering a hazard and establishing as an index case, for each exposure pathway</w:t>
      </w:r>
      <w:r>
        <w:t xml:space="preserve"> </w:t>
      </w:r>
      <w:r w:rsidR="001C188C">
        <w:t>(from entry into Australia, through transport, being farmed and any associated waste disposal)</w:t>
      </w:r>
      <w:r>
        <w:t>, included the</w:t>
      </w:r>
      <w:r w:rsidR="001C188C">
        <w:t>:</w:t>
      </w:r>
    </w:p>
    <w:p w14:paraId="3C26A7EC" w14:textId="796ECB9C" w:rsidR="001C188C" w:rsidRPr="001C188C" w:rsidRDefault="001C188C" w:rsidP="001C188C">
      <w:pPr>
        <w:pStyle w:val="ListBullet"/>
      </w:pPr>
      <w:r w:rsidRPr="001C188C">
        <w:lastRenderedPageBreak/>
        <w:t>likelihood of imported live sturgeon or their reproductive material entering the general environment of the exposure groups</w:t>
      </w:r>
    </w:p>
    <w:p w14:paraId="3204DAEF" w14:textId="65B274CA" w:rsidR="001C188C" w:rsidRPr="001C188C" w:rsidRDefault="001C188C" w:rsidP="001C188C">
      <w:pPr>
        <w:pStyle w:val="ListBullet"/>
      </w:pPr>
      <w:r w:rsidRPr="001C188C">
        <w:t>likelihood of contact between imported live sturgeon or their reproductive material and susceptible host animals</w:t>
      </w:r>
    </w:p>
    <w:p w14:paraId="7F4FC043" w14:textId="7BA0AC56" w:rsidR="001C188C" w:rsidRDefault="001C188C" w:rsidP="001C188C">
      <w:pPr>
        <w:pStyle w:val="ListBullet"/>
      </w:pPr>
      <w:r w:rsidRPr="001C188C">
        <w:t>amount of infectious hazard material in imported live sturgeon or their reproductive material at point of exposure.</w:t>
      </w:r>
    </w:p>
    <w:p w14:paraId="4F3D2538" w14:textId="77777777" w:rsidR="001C188C" w:rsidRDefault="001C188C" w:rsidP="001C188C">
      <w:pPr>
        <w:pStyle w:val="Heading5"/>
      </w:pPr>
      <w:r>
        <w:t>Identification of exposure groups</w:t>
      </w:r>
    </w:p>
    <w:p w14:paraId="77C9B6F9" w14:textId="7DBC75BE" w:rsidR="001C188C" w:rsidRDefault="001C188C" w:rsidP="001C188C">
      <w:r>
        <w:t xml:space="preserve">The term </w:t>
      </w:r>
      <w:r w:rsidR="000341B3">
        <w:t>‘</w:t>
      </w:r>
      <w:r>
        <w:t>exposure group</w:t>
      </w:r>
      <w:r w:rsidR="000341B3">
        <w:t>’</w:t>
      </w:r>
      <w:r>
        <w:t xml:space="preserve"> categorises a group of species that may be susceptible to one or more of the hazards considered in the risk assessments. The two exposure groups considered most likely to be exposed to imported live sturgeon or their reproductive material are:</w:t>
      </w:r>
    </w:p>
    <w:p w14:paraId="107D624D" w14:textId="77777777" w:rsidR="001C188C" w:rsidRPr="001C188C" w:rsidRDefault="001C188C" w:rsidP="001C188C">
      <w:pPr>
        <w:pStyle w:val="ListBullet"/>
      </w:pPr>
      <w:r w:rsidRPr="001C188C">
        <w:t>farmed susceptible species (including broodstock, eggs, fry, juveniles and adults)</w:t>
      </w:r>
    </w:p>
    <w:p w14:paraId="3530D08E" w14:textId="77777777" w:rsidR="001C188C" w:rsidRDefault="001C188C" w:rsidP="001C188C">
      <w:pPr>
        <w:pStyle w:val="ListBullet"/>
      </w:pPr>
      <w:r w:rsidRPr="001C188C">
        <w:t>wild susceptible species.</w:t>
      </w:r>
    </w:p>
    <w:p w14:paraId="2CBDB459" w14:textId="77777777" w:rsidR="001C188C" w:rsidRDefault="001C188C" w:rsidP="001C188C">
      <w:r>
        <w:t>The farmed susceptible species exposure group includes species grown for human consumption, release into the wild, or export.</w:t>
      </w:r>
    </w:p>
    <w:p w14:paraId="04BC8F3B" w14:textId="78162FB6" w:rsidR="001C188C" w:rsidRDefault="001C188C" w:rsidP="001C188C">
      <w:r>
        <w:t xml:space="preserve">There are also populations of fish within the ornamental fish industry (which includes ornamental fish wholesalers, retailers, hobbyists, and public aquariums) and zoos in Australia. However, these exposure groups were not included in the BIRA as sturgeon can only be imported into Australia under the </w:t>
      </w:r>
      <w:r w:rsidR="003B464C" w:rsidRPr="003B464C">
        <w:rPr>
          <w:rStyle w:val="Emphasis"/>
        </w:rPr>
        <w:t>Environment Protection and Biodiversity Conservation Act 1999</w:t>
      </w:r>
      <w:r w:rsidR="003B464C">
        <w:t xml:space="preserve"> (</w:t>
      </w:r>
      <w:r>
        <w:t>EPBC Act</w:t>
      </w:r>
      <w:r w:rsidR="003B464C">
        <w:t>)</w:t>
      </w:r>
      <w:r>
        <w:t xml:space="preserve"> for commercial aquaculture. Sturgeon also have significant housing requirements due to their large size and the likelihood of a sturgeon being diverted and entering the ornamental fish industry is </w:t>
      </w:r>
      <w:r w:rsidR="006E7E0D">
        <w:t>considered unlikely</w:t>
      </w:r>
      <w:r>
        <w:t xml:space="preserve">. </w:t>
      </w:r>
      <w:r w:rsidR="00441F4F" w:rsidRPr="00B86A41">
        <w:t>It is known that in some countries, such as the United Kingdom, there is an ornamental trade in sturgeon and there are problems with subsequent illegal stocking in the wild</w:t>
      </w:r>
      <w:r w:rsidR="001C1DCA" w:rsidRPr="00B86A41">
        <w:t xml:space="preserve"> </w:t>
      </w:r>
      <w:r w:rsidR="00D6271F">
        <w:fldChar w:fldCharType="begin"/>
      </w:r>
      <w:r w:rsidR="00D6271F">
        <w:instrText xml:space="preserve"> ADDIN EN.CITE &lt;EndNote&gt;&lt;Cite&gt;&lt;Author&gt;Britton&lt;/Author&gt;&lt;Year&gt;2006&lt;/Year&gt;&lt;RecNum&gt;46251&lt;/RecNum&gt;&lt;IDText&gt;25123&lt;/IDText&gt;&lt;DisplayText&gt;(Britton &amp;amp; Davies 2006)&lt;/DisplayText&gt;&lt;record&gt;&lt;rec-number&gt;46251&lt;/rec-number&gt;&lt;foreign-keys&gt;&lt;key app="EN" db-id="pst5rtr92wfa9cexzel59affvp5zwtats0wa" timestamp="1691628133" guid="92710fd9-2fb9-4db7-85f7-6bae7845624c"&gt;46251&lt;/key&gt;&lt;/foreign-keys&gt;&lt;ref-type name="Journal Article"&gt;17&lt;/ref-type&gt;&lt;contributors&gt;&lt;authors&gt;&lt;author&gt;Britton, J.R.&lt;/author&gt;&lt;author&gt;Davies, G.D.&lt;/author&gt;&lt;/authors&gt;&lt;/contributors&gt;&lt;titles&gt;&lt;title&gt;&lt;style face="normal" font="default" size="100%"&gt;Ornamental species of the genus &lt;/style&gt;&lt;style face="italic" font="default" size="100%"&gt;Acipenser&lt;/style&gt;&lt;style face="normal" font="default" size="100%"&gt;: new additions to the ichthyofauna of the UK&lt;/style&gt;&lt;/title&gt;&lt;secondary-title&gt;Fisheries Management and Ecology&lt;/secondary-title&gt;&lt;/titles&gt;&lt;periodical&gt;&lt;full-title&gt;Fisheries Management and Ecology&lt;/full-title&gt;&lt;/periodical&gt;&lt;pages&gt;207-210&lt;/pages&gt;&lt;volume&gt;13&lt;/volume&gt;&lt;number&gt;3&lt;/number&gt;&lt;dates&gt;&lt;year&gt;2006&lt;/year&gt;&lt;/dates&gt;&lt;orig-pub&gt;\\ACT001CL04FS07\BIOSECURITYDATA$\E Library\Animal Catalogue\B\Britton and Davies 2006 EN25123.pdf&lt;/orig-pub&gt;&lt;label&gt;25123&lt;/label&gt;&lt;urls&gt;&lt;/urls&gt;&lt;custom1&gt;sturgeon_BM&lt;/custom1&gt;&lt;electronic-resource-num&gt;https://doi.org/10.1111/j.1365-2400.2006.00491.x&lt;/electronic-resource-num&gt;&lt;/record&gt;&lt;/Cite&gt;&lt;/EndNote&gt;</w:instrText>
      </w:r>
      <w:r w:rsidR="00D6271F">
        <w:fldChar w:fldCharType="separate"/>
      </w:r>
      <w:r w:rsidR="00D6271F">
        <w:rPr>
          <w:noProof/>
        </w:rPr>
        <w:t>(Britton &amp; Davies 2006)</w:t>
      </w:r>
      <w:r w:rsidR="00D6271F">
        <w:fldChar w:fldCharType="end"/>
      </w:r>
      <w:r w:rsidR="00441F4F" w:rsidRPr="00B86A41">
        <w:t xml:space="preserve">. </w:t>
      </w:r>
      <w:r w:rsidR="004F198A" w:rsidRPr="00B86A41">
        <w:t>However, as import and diversion of sturgeon to the ornamental fish trade in Australia is associated with an illegal pathway it is not considered within the scope of th</w:t>
      </w:r>
      <w:r w:rsidR="004D0969" w:rsidRPr="00B86A41">
        <w:t>e</w:t>
      </w:r>
      <w:r w:rsidR="004F198A" w:rsidRPr="00B86A41">
        <w:t xml:space="preserve"> BIRA</w:t>
      </w:r>
      <w:r w:rsidR="004F198A" w:rsidRPr="004F198A">
        <w:t>.</w:t>
      </w:r>
    </w:p>
    <w:p w14:paraId="50CF7631" w14:textId="77777777" w:rsidR="001C188C" w:rsidRDefault="001C188C" w:rsidP="001C188C">
      <w:pPr>
        <w:pStyle w:val="Heading5"/>
      </w:pPr>
      <w:r>
        <w:t>Identification of exposure pathways</w:t>
      </w:r>
    </w:p>
    <w:p w14:paraId="41F612A3" w14:textId="3A893719" w:rsidR="001C188C" w:rsidRDefault="001C188C" w:rsidP="001C188C">
      <w:r>
        <w:t>The exposure assessment considers the key pathways and end-uses that may result in the exposure groups encountering each hazard. It takes into consideration that the imported live sturgeon or their reproductive material will only be used for commercial aquaculture.</w:t>
      </w:r>
    </w:p>
    <w:p w14:paraId="1835D314" w14:textId="7CA349C9" w:rsidR="001C188C" w:rsidRDefault="001C188C" w:rsidP="001C188C">
      <w:r>
        <w:t>The pathways</w:t>
      </w:r>
      <w:r w:rsidR="00210D7B">
        <w:t xml:space="preserve"> </w:t>
      </w:r>
      <w:r>
        <w:t>identified as contributing to the total risk</w:t>
      </w:r>
      <w:r w:rsidR="00210D7B">
        <w:t xml:space="preserve"> were</w:t>
      </w:r>
      <w:r>
        <w:t>:</w:t>
      </w:r>
    </w:p>
    <w:p w14:paraId="63EF7444" w14:textId="77777777" w:rsidR="001C188C" w:rsidRPr="001C188C" w:rsidRDefault="001C188C" w:rsidP="001C188C">
      <w:pPr>
        <w:pStyle w:val="ListBullet"/>
      </w:pPr>
      <w:r w:rsidRPr="001C188C">
        <w:t>imported live sturgeon polycultured with susceptible species in the same aquaculture facility</w:t>
      </w:r>
    </w:p>
    <w:p w14:paraId="744C31E9" w14:textId="77777777" w:rsidR="001C188C" w:rsidRPr="001C188C" w:rsidRDefault="001C188C" w:rsidP="001C188C">
      <w:pPr>
        <w:pStyle w:val="ListBullet"/>
      </w:pPr>
      <w:r w:rsidRPr="001C188C">
        <w:t>direct release of imported live sturgeon (deliberate or accidental) into natural waters</w:t>
      </w:r>
    </w:p>
    <w:p w14:paraId="2A23B65A" w14:textId="77777777" w:rsidR="001C188C" w:rsidRDefault="001C188C" w:rsidP="001C188C">
      <w:pPr>
        <w:pStyle w:val="ListBullet"/>
      </w:pPr>
      <w:r w:rsidRPr="001C188C">
        <w:t>discharge of water and waste from sturgeon farms into natural waters.</w:t>
      </w:r>
    </w:p>
    <w:p w14:paraId="3717542B" w14:textId="0898FEE0" w:rsidR="001C188C" w:rsidRDefault="003524D0" w:rsidP="001C188C">
      <w:r>
        <w:fldChar w:fldCharType="begin"/>
      </w:r>
      <w:r>
        <w:instrText xml:space="preserve"> REF _Ref124344667 \h </w:instrText>
      </w:r>
      <w:r>
        <w:fldChar w:fldCharType="separate"/>
      </w:r>
      <w:r w:rsidR="00AB57D4">
        <w:t xml:space="preserve">Figure </w:t>
      </w:r>
      <w:r w:rsidR="00AB57D4">
        <w:rPr>
          <w:noProof/>
        </w:rPr>
        <w:t>3</w:t>
      </w:r>
      <w:r>
        <w:fldChar w:fldCharType="end"/>
      </w:r>
      <w:r>
        <w:t xml:space="preserve"> </w:t>
      </w:r>
      <w:r w:rsidR="001C188C">
        <w:t xml:space="preserve">shows the three most likely exposure pathways by which the two exposure groups could be exposed to imported live sturgeon or their reproductive material in Australia. </w:t>
      </w:r>
      <w:r w:rsidR="001C188C" w:rsidRPr="00CF3EAD">
        <w:t>The illegal holding of imported sturgeon in facilities other than those for commercial aquaculture and the possible exposure to farmed and wild susceptible species was considered outside the scope of this BIRA.</w:t>
      </w:r>
    </w:p>
    <w:p w14:paraId="5C50377A" w14:textId="7E85233D" w:rsidR="001C188C" w:rsidRDefault="001C188C" w:rsidP="001C188C">
      <w:pPr>
        <w:pStyle w:val="Caption"/>
      </w:pPr>
      <w:bookmarkStart w:id="84" w:name="_Ref124344667"/>
      <w:bookmarkStart w:id="85" w:name="_Toc165542686"/>
      <w:r>
        <w:lastRenderedPageBreak/>
        <w:t xml:space="preserve">Figure </w:t>
      </w:r>
      <w:r w:rsidR="00AB57D4">
        <w:fldChar w:fldCharType="begin"/>
      </w:r>
      <w:r w:rsidR="00AB57D4">
        <w:instrText xml:space="preserve"> SEQ Figure \* ARABIC </w:instrText>
      </w:r>
      <w:r w:rsidR="00AB57D4">
        <w:fldChar w:fldCharType="separate"/>
      </w:r>
      <w:r w:rsidR="00AB57D4">
        <w:rPr>
          <w:noProof/>
        </w:rPr>
        <w:t>3</w:t>
      </w:r>
      <w:r w:rsidR="00AB57D4">
        <w:rPr>
          <w:noProof/>
        </w:rPr>
        <w:fldChar w:fldCharType="end"/>
      </w:r>
      <w:bookmarkEnd w:id="84"/>
      <w:r>
        <w:t xml:space="preserve"> </w:t>
      </w:r>
      <w:r w:rsidRPr="001C188C">
        <w:t>Potential exposure pathways of susceptible populations in Australia to imported live sturgeon or their reproductive material</w:t>
      </w:r>
      <w:bookmarkEnd w:id="85"/>
    </w:p>
    <w:p w14:paraId="3E8FF731" w14:textId="5D7AA188" w:rsidR="001C188C" w:rsidRDefault="00F862F3" w:rsidP="001C188C">
      <w:r>
        <w:rPr>
          <w:noProof/>
        </w:rPr>
        <w:drawing>
          <wp:inline distT="0" distB="0" distL="0" distR="0" wp14:anchorId="4493D458" wp14:editId="7005283B">
            <wp:extent cx="5759450" cy="3463290"/>
            <wp:effectExtent l="0" t="0" r="0" b="3810"/>
            <wp:docPr id="8" name="Picture 8" descr="Figure 2 Potential exposure pathways of susceptible populations in Australia to imported live sturgeon or their reproductive material.&#10;&#10;Figure showing the potential exposure pathways of susceptible populations in Australia to imported sturgeon. Imported sturgeon are held in an aquaculture facility for commercial purposes. If sturgeon are polycultured with susceptible species this would be an exposure pathway to farmed susceptible species. The direct release of live sturgeon into natural waters and the disposal of solid and liquid waste from the aquaculture facility would be exposure pathways to wild susceptib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Potential exposure pathways of susceptible populations in Australia to imported live sturgeon or their reproductive material.&#10;&#10;Figure showing the potential exposure pathways of susceptible populations in Australia to imported sturgeon. Imported sturgeon are held in an aquaculture facility for commercial purposes. If sturgeon are polycultured with susceptible species this would be an exposure pathway to farmed susceptible species. The direct release of live sturgeon into natural waters and the disposal of solid and liquid waste from the aquaculture facility would be exposure pathways to wild susceptible speci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3463290"/>
                    </a:xfrm>
                    <a:prstGeom prst="rect">
                      <a:avLst/>
                    </a:prstGeom>
                  </pic:spPr>
                </pic:pic>
              </a:graphicData>
            </a:graphic>
          </wp:inline>
        </w:drawing>
      </w:r>
    </w:p>
    <w:p w14:paraId="1BEB6920" w14:textId="111EB74A" w:rsidR="00F862F3" w:rsidRDefault="00F862F3" w:rsidP="00F862F3">
      <w:pPr>
        <w:pStyle w:val="Heading5"/>
      </w:pPr>
      <w:r>
        <w:t>Likelihood of imported live sturgeon or their reproductive material entering the general environment of the exposure groups</w:t>
      </w:r>
    </w:p>
    <w:p w14:paraId="312C9E8F" w14:textId="02CCF98C" w:rsidR="00F862F3" w:rsidRDefault="00F862F3" w:rsidP="00F862F3">
      <w:r>
        <w:t>The likelihood of imported live sturgeon or their reproductive material entering the general environment of the exposure groups was</w:t>
      </w:r>
      <w:r w:rsidR="00CF7A1C">
        <w:t xml:space="preserve"> estimated</w:t>
      </w:r>
      <w:r>
        <w:t xml:space="preserve"> for the pathways that substantially contribute to the total risk.</w:t>
      </w:r>
    </w:p>
    <w:p w14:paraId="0911BD45" w14:textId="77777777" w:rsidR="00F862F3" w:rsidRPr="00F862F3" w:rsidRDefault="00F862F3" w:rsidP="0093500E">
      <w:pPr>
        <w:pStyle w:val="Heading6"/>
        <w:rPr>
          <w:b/>
        </w:rPr>
      </w:pPr>
      <w:r w:rsidRPr="00F862F3">
        <w:t>Imported live sturgeon polycultured with susceptible species in the same aquaculture facility</w:t>
      </w:r>
    </w:p>
    <w:p w14:paraId="0896C17C" w14:textId="5196BB6E" w:rsidR="00F862F3" w:rsidRDefault="00F862F3" w:rsidP="00F862F3">
      <w:r>
        <w:t xml:space="preserve">Imported live sturgeon held in commercial aquaculture facilities may be co-cultured with sturgeon already present in the facility or polycultured with other susceptible species. Therefore, exposure of farmed susceptible species to a hazard may occur at some stage of their life cycle. For example, Acipenser iridovirus-European (AcIV-E) was transmitted from infected </w:t>
      </w:r>
      <w:r w:rsidRPr="002D4F6F">
        <w:rPr>
          <w:rStyle w:val="Emphasis"/>
        </w:rPr>
        <w:t>A</w:t>
      </w:r>
      <w:r>
        <w:rPr>
          <w:rStyle w:val="Emphasis"/>
        </w:rPr>
        <w:t>cipenser </w:t>
      </w:r>
      <w:r w:rsidRPr="002D4F6F">
        <w:rPr>
          <w:rStyle w:val="Emphasis"/>
        </w:rPr>
        <w:t>gueldenstaedtii</w:t>
      </w:r>
      <w:r>
        <w:rPr>
          <w:rStyle w:val="Emphasis"/>
        </w:rPr>
        <w:t xml:space="preserve"> </w:t>
      </w:r>
      <w:r w:rsidRPr="004D5400">
        <w:t>to</w:t>
      </w:r>
      <w:r>
        <w:rPr>
          <w:rStyle w:val="Emphasis"/>
        </w:rPr>
        <w:t xml:space="preserve"> </w:t>
      </w:r>
      <w:r w:rsidRPr="00F368CD">
        <w:t xml:space="preserve">healthy </w:t>
      </w:r>
      <w:r w:rsidRPr="008D7711">
        <w:rPr>
          <w:rStyle w:val="Emphasis"/>
        </w:rPr>
        <w:t>A</w:t>
      </w:r>
      <w:r>
        <w:rPr>
          <w:rStyle w:val="Emphasis"/>
        </w:rPr>
        <w:t>cipenser</w:t>
      </w:r>
      <w:r w:rsidRPr="008D7711">
        <w:rPr>
          <w:rStyle w:val="Emphasis"/>
        </w:rPr>
        <w:t> ruthenus</w:t>
      </w:r>
      <w:r>
        <w:rPr>
          <w:rStyle w:val="Emphasis"/>
        </w:rPr>
        <w:t xml:space="preserve"> </w:t>
      </w:r>
      <w:r w:rsidRPr="00F368CD">
        <w:t>and</w:t>
      </w:r>
      <w:r>
        <w:rPr>
          <w:rStyle w:val="Emphasis"/>
        </w:rPr>
        <w:t xml:space="preserve"> </w:t>
      </w:r>
      <w:r w:rsidRPr="008D7711">
        <w:rPr>
          <w:rStyle w:val="Emphasis"/>
        </w:rPr>
        <w:t>A</w:t>
      </w:r>
      <w:r>
        <w:rPr>
          <w:rStyle w:val="Emphasis"/>
        </w:rPr>
        <w:t>cipenser</w:t>
      </w:r>
      <w:r w:rsidRPr="008D7711">
        <w:rPr>
          <w:rStyle w:val="Emphasis"/>
        </w:rPr>
        <w:t> </w:t>
      </w:r>
      <w:r w:rsidRPr="003B464C">
        <w:rPr>
          <w:rStyle w:val="Emphasis"/>
        </w:rPr>
        <w:t>stellatus</w:t>
      </w:r>
      <w:r w:rsidRPr="00F368CD">
        <w:t xml:space="preserve"> reared on the same farm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r w:rsidRPr="00F368CD">
        <w:t>. Also, it was demonstrated that</w:t>
      </w:r>
      <w:r>
        <w:t xml:space="preserve"> </w:t>
      </w: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sidRPr="000D1E5C">
        <w:t xml:space="preserve"> </w:t>
      </w:r>
      <w:r w:rsidRPr="00BE44FD">
        <w:t>could be transmitted</w:t>
      </w:r>
      <w:r>
        <w:rPr>
          <w:i/>
          <w:iCs/>
        </w:rPr>
        <w:t xml:space="preserve"> </w:t>
      </w:r>
      <w:r>
        <w:t xml:space="preserve">from infected </w:t>
      </w:r>
      <w:r w:rsidRPr="00C52CE9">
        <w:rPr>
          <w:rStyle w:val="Emphasis"/>
        </w:rPr>
        <w:t>Salvelinus</w:t>
      </w:r>
      <w:r>
        <w:rPr>
          <w:rStyle w:val="Emphasis"/>
        </w:rPr>
        <w:t> </w:t>
      </w:r>
      <w:r w:rsidRPr="00C52CE9">
        <w:rPr>
          <w:rStyle w:val="Emphasis"/>
        </w:rPr>
        <w:t>fontinalis</w:t>
      </w:r>
      <w:r>
        <w:t xml:space="preserve"> (brook trout) to </w:t>
      </w:r>
      <w:r w:rsidRPr="00814600">
        <w:rPr>
          <w:rStyle w:val="Emphasis"/>
        </w:rPr>
        <w:t>A</w:t>
      </w:r>
      <w:r>
        <w:rPr>
          <w:rStyle w:val="Emphasis"/>
        </w:rPr>
        <w:t>cipenser </w:t>
      </w:r>
      <w:r w:rsidRPr="00814600">
        <w:rPr>
          <w:rStyle w:val="Emphasis"/>
        </w:rPr>
        <w:t>oxyrinchus</w:t>
      </w:r>
      <w:r>
        <w:t xml:space="preserve"> by cohabitation resulting in clinical disease and mortalities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 A trial in</w:t>
      </w:r>
      <w:r w:rsidR="00DD48D4">
        <w:t xml:space="preserve"> the</w:t>
      </w:r>
      <w:r>
        <w:t xml:space="preserve"> Republic of Türkiye showed polyculture of </w:t>
      </w:r>
      <w:r w:rsidRPr="001C2D4E">
        <w:rPr>
          <w:rStyle w:val="Emphasis"/>
        </w:rPr>
        <w:t>A</w:t>
      </w:r>
      <w:r>
        <w:rPr>
          <w:rStyle w:val="Emphasis"/>
        </w:rPr>
        <w:t>cipenser</w:t>
      </w:r>
      <w:r w:rsidRPr="001C2D4E">
        <w:rPr>
          <w:rStyle w:val="Emphasis"/>
        </w:rPr>
        <w:t> baerii</w:t>
      </w:r>
      <w:r>
        <w:t xml:space="preserve"> with </w:t>
      </w:r>
      <w:r w:rsidRPr="00DF5534">
        <w:rPr>
          <w:rStyle w:val="Emphasis"/>
        </w:rPr>
        <w:t>Oncorhyncus</w:t>
      </w:r>
      <w:r>
        <w:rPr>
          <w:rStyle w:val="Emphasis"/>
        </w:rPr>
        <w:t> </w:t>
      </w:r>
      <w:r w:rsidRPr="00DF5534">
        <w:rPr>
          <w:rStyle w:val="Emphasis"/>
        </w:rPr>
        <w:t>mykiss</w:t>
      </w:r>
      <w:r>
        <w:t xml:space="preserve"> (rainbow trout) was possible </w:t>
      </w:r>
      <w:r w:rsidR="00D6271F">
        <w:fldChar w:fldCharType="begin"/>
      </w:r>
      <w:r w:rsidR="00D6271F">
        <w:instrText xml:space="preserve"> ADDIN EN.CITE &lt;EndNote&gt;&lt;Cite&gt;&lt;Author&gt;Ak&lt;/Author&gt;&lt;Year&gt;2019&lt;/Year&gt;&lt;RecNum&gt;46364&lt;/RecNum&gt;&lt;IDText&gt;23195&lt;/IDText&gt;&lt;DisplayText&gt;(Ak et al. 2019)&lt;/DisplayText&gt;&lt;record&gt;&lt;rec-number&gt;46364&lt;/rec-number&gt;&lt;foreign-keys&gt;&lt;key app="EN" db-id="pst5rtr92wfa9cexzel59affvp5zwtats0wa" timestamp="1691628148" guid="e02cb0d9-a9d2-44c6-8be5-41e68b06af53"&gt;46364&lt;/key&gt;&lt;/foreign-keys&gt;&lt;ref-type name="Journal Article"&gt;17&lt;/ref-type&gt;&lt;contributors&gt;&lt;authors&gt;&lt;author&gt;Ak, K.&lt;/author&gt;&lt;author&gt;Kurtoğlu, İ.Z.&lt;/author&gt;&lt;author&gt;Serezli, R.&lt;/author&gt;&lt;author&gt;Kayis, S.&lt;/author&gt;&lt;author&gt;Yandi, I.&lt;/author&gt;&lt;/authors&gt;&lt;/contributors&gt;&lt;titles&gt;&lt;title&gt;&lt;style face="normal" font="default" size="100%"&gt;Introduce the Siberian sturgeon (&lt;/style&gt;&lt;style face="italic" font="default" size="100%"&gt;Acipenser baerii&lt;/style&gt;&lt;style face="normal" font="default" size="100%"&gt;) to Turkish aquaculture industry: Duoculture possibility with Rainbow Trout&lt;/style&gt;&lt;/title&gt;&lt;secondary-title&gt;Ege Journal of Fisheries and Aquatic Sciences&lt;/secondary-title&gt;&lt;/titles&gt;&lt;periodical&gt;&lt;full-title&gt;Ege Journal of Fisheries and Aquatic Sciences&lt;/full-title&gt;&lt;/periodical&gt;&lt;pages&gt;211-217&lt;/pages&gt;&lt;volume&gt;36&lt;/volume&gt;&lt;number&gt;3&lt;/number&gt;&lt;dates&gt;&lt;year&gt;2019&lt;/year&gt;&lt;/dates&gt;&lt;orig-pub&gt;\\ACT001CL04FS07\BIOSECURITYDATA$\E Library\Animal Catalogue\A\Ak et al 2019 EN23195.pdf&lt;/orig-pub&gt;&lt;label&gt;23195&lt;/label&gt;&lt;urls&gt;&lt;/urls&gt;&lt;custom1&gt;Sturgeon_YGC&lt;/custom1&gt;&lt;electronic-resource-num&gt;https://doi.org/10.12714/egejfas.2019.36.3.02&lt;/electronic-resource-num&gt;&lt;/record&gt;&lt;/Cite&gt;&lt;/EndNote&gt;</w:instrText>
      </w:r>
      <w:r w:rsidR="00D6271F">
        <w:fldChar w:fldCharType="separate"/>
      </w:r>
      <w:r w:rsidR="00D6271F">
        <w:rPr>
          <w:noProof/>
        </w:rPr>
        <w:t>(Ak et al. 2019)</w:t>
      </w:r>
      <w:r w:rsidR="00D6271F">
        <w:fldChar w:fldCharType="end"/>
      </w:r>
      <w:r>
        <w:t xml:space="preserve">. Both </w:t>
      </w:r>
      <w:r w:rsidRPr="00DF5534">
        <w:rPr>
          <w:rStyle w:val="Emphasis"/>
        </w:rPr>
        <w:t>S</w:t>
      </w:r>
      <w:r>
        <w:rPr>
          <w:rStyle w:val="Emphasis"/>
        </w:rPr>
        <w:t>. </w:t>
      </w:r>
      <w:r w:rsidRPr="00DF5534">
        <w:rPr>
          <w:rStyle w:val="Emphasis"/>
        </w:rPr>
        <w:t>fontinalis</w:t>
      </w:r>
      <w:r>
        <w:t xml:space="preserve"> and </w:t>
      </w:r>
      <w:r w:rsidRPr="00DF5534">
        <w:rPr>
          <w:rStyle w:val="Emphasis"/>
        </w:rPr>
        <w:t>O</w:t>
      </w:r>
      <w:r>
        <w:rPr>
          <w:rStyle w:val="Emphasis"/>
        </w:rPr>
        <w:t>. </w:t>
      </w:r>
      <w:r w:rsidRPr="00DF5534">
        <w:rPr>
          <w:rStyle w:val="Emphasis"/>
        </w:rPr>
        <w:t>mykiss</w:t>
      </w:r>
      <w:r>
        <w:t xml:space="preserve"> and other salmonid species are present in Australia and are susceptible to several </w:t>
      </w:r>
      <w:r w:rsidR="00674AAC">
        <w:t>disease agents</w:t>
      </w:r>
      <w:r>
        <w:t xml:space="preserve"> such as </w:t>
      </w: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Pr>
          <w:rStyle w:val="Emphasis"/>
        </w:rPr>
        <w:t xml:space="preserve">, </w:t>
      </w:r>
      <w:r w:rsidRPr="004D5400">
        <w:t>IHNV and</w:t>
      </w:r>
      <w:r>
        <w:rPr>
          <w:rStyle w:val="Emphasis"/>
        </w:rPr>
        <w:t xml:space="preserve"> </w:t>
      </w:r>
      <w:r w:rsidRPr="000F7DE0">
        <w:rPr>
          <w:rStyle w:val="Emphasis"/>
        </w:rPr>
        <w:t>Yersinia</w:t>
      </w:r>
      <w:r>
        <w:rPr>
          <w:rStyle w:val="Emphasis"/>
        </w:rPr>
        <w:t> </w:t>
      </w:r>
      <w:r w:rsidRPr="000F7DE0">
        <w:rPr>
          <w:rStyle w:val="Emphasis"/>
        </w:rPr>
        <w:t xml:space="preserve">ruckeri </w:t>
      </w:r>
      <w:r w:rsidRPr="004D5400">
        <w:t xml:space="preserve">(Hagerman strain) </w:t>
      </w:r>
      <w:r w:rsidR="00D6271F">
        <w:fldChar w:fldCharType="begin"/>
      </w:r>
      <w:r w:rsidR="00D6271F">
        <w:instrText xml:space="preserve"> ADDIN EN.CITE &lt;EndNote&gt;&lt;Cite&gt;&lt;Author&gt;Australian Government Department of Agriculture&lt;/Author&gt;&lt;Year&gt;2019&lt;/Year&gt;&lt;RecNum&gt;19736&lt;/RecNum&gt;&lt;IDText&gt;21020&lt;/IDText&gt;&lt;DisplayText&gt;(Australian Government Department of Agriculture 2019)&lt;/DisplayText&gt;&lt;record&gt;&lt;rec-number&gt;19736&lt;/rec-number&gt;&lt;foreign-keys&gt;&lt;key app="EN" db-id="pst5rtr92wfa9cexzel59affvp5zwtats0wa" timestamp="1691624084" guid="6878c951-5742-4a6a-ad26-23aebf4ebdb7"&gt;19736&lt;/key&gt;&lt;/foreign-keys&gt;&lt;ref-type name="Web Page"&gt;12&lt;/ref-type&gt;&lt;contributors&gt;&lt;authors&gt;&lt;author&gt;Australian Government Department of Agriculture, &lt;/author&gt;&lt;/authors&gt;&lt;/contributors&gt;&lt;titles&gt;&lt;title&gt;Aquatic animal diseases significant to Australia: Identification field guide, 5th Edition&lt;/title&gt;&lt;/titles&gt;&lt;dates&gt;&lt;year&gt;2019&lt;/year&gt;&lt;pub-dates&gt;&lt;date&gt;29 March 2020&lt;/date&gt;&lt;/pub-dates&gt;&lt;/dates&gt;&lt;pub-location&gt;Canberra&lt;/pub-location&gt;&lt;orig-pub&gt;&amp;quot;J:\E Library\Animal Catalogue\D\Department of Agriculture 2019 EN21020.pdf&amp;quot;&lt;/orig-pub&gt;&lt;label&gt;21020&lt;/label&gt;&lt;urls&gt;&lt;/urls&gt;&lt;custom1&gt;Crustacean_YGC&lt;/custom1&gt;&lt;electronic-resource-num&gt;https://www.agriculture.gov.au/animal/aquatic/guidelines-and-resources/aquatic_animal_diseases_significant_to_australia_identification_field_guide#other-diseases-of-crustaceans&lt;/electronic-resource-num&gt;&lt;/record&gt;&lt;/Cite&gt;&lt;/EndNote&gt;</w:instrText>
      </w:r>
      <w:r w:rsidR="00D6271F">
        <w:fldChar w:fldCharType="separate"/>
      </w:r>
      <w:r w:rsidR="00D6271F">
        <w:rPr>
          <w:noProof/>
        </w:rPr>
        <w:t>(Australian Government Department of Agriculture 2019)</w:t>
      </w:r>
      <w:r w:rsidR="00D6271F">
        <w:fldChar w:fldCharType="end"/>
      </w:r>
      <w:r w:rsidRPr="004D5400">
        <w:t>. Other finfis</w:t>
      </w:r>
      <w:r>
        <w:t xml:space="preserve">h species present in Australia that have been polycultured with sturgeon are </w:t>
      </w:r>
      <w:r w:rsidRPr="00081104">
        <w:rPr>
          <w:rStyle w:val="Emphasis"/>
        </w:rPr>
        <w:t>C</w:t>
      </w:r>
      <w:r>
        <w:rPr>
          <w:rStyle w:val="Emphasis"/>
        </w:rPr>
        <w:t>yprinus</w:t>
      </w:r>
      <w:r w:rsidRPr="00081104">
        <w:rPr>
          <w:rStyle w:val="Emphasis"/>
        </w:rPr>
        <w:t> carpio</w:t>
      </w:r>
      <w:r>
        <w:t xml:space="preserve"> (common carp) </w:t>
      </w:r>
      <w:r w:rsidR="00D6271F">
        <w:fldChar w:fldCharType="begin">
          <w:fldData xml:space="preserve">PEVuZE5vdGU+PENpdGU+PEF1dGhvcj5QYXRyaWNoZTwvQXV0aG9yPjxZZWFyPjIwMDI8L1llYXI+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</w:fldData>
        </w:fldChar>
      </w:r>
      <w:r w:rsidR="00D6271F">
        <w:instrText xml:space="preserve"> ADDIN EN.CITE </w:instrText>
      </w:r>
      <w:r w:rsidR="00D6271F">
        <w:fldChar w:fldCharType="begin">
          <w:fldData xml:space="preserve">PEVuZE5vdGU+PENpdGU+PEF1dGhvcj5QYXRyaWNoZTwvQXV0aG9yPjxZZWFyPjIwMDI8L1llYXI+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(Mihailov et al. 2020; Patriche et al. 2002)</w:t>
      </w:r>
      <w:r w:rsidR="00D6271F">
        <w:fldChar w:fldCharType="end"/>
      </w:r>
      <w:r>
        <w:t xml:space="preserve"> and </w:t>
      </w:r>
      <w:r w:rsidRPr="00771206">
        <w:rPr>
          <w:rStyle w:val="Emphasis"/>
        </w:rPr>
        <w:t>Perca fluviatilis</w:t>
      </w:r>
      <w:r>
        <w:t xml:space="preserve"> (European perch, redfin) </w:t>
      </w:r>
      <w:r w:rsidR="00D6271F">
        <w:fldChar w:fldCharType="begin"/>
      </w:r>
      <w:r w:rsidR="00D6271F">
        <w:instrText xml:space="preserve"> ADDIN EN.CITE &lt;EndNote&gt;&lt;Cite&gt;&lt;Author&gt;Rupp&lt;/Author&gt;&lt;Year&gt;2019&lt;/Year&gt;&lt;RecNum&gt;46741&lt;/RecNum&gt;&lt;IDText&gt;24606&lt;/IDText&gt;&lt;DisplayText&gt;(Rupp et al. 2019)&lt;/DisplayText&gt;&lt;record&gt;&lt;rec-number&gt;46741&lt;/rec-number&gt;&lt;foreign-keys&gt;&lt;key app="EN" db-id="pst5rtr92wfa9cexzel59affvp5zwtats0wa" timestamp="1691628202" guid="95f026fe-6c87-4a94-b8f4-c63474c3ae12"&gt;46741&lt;/key&gt;&lt;/foreign-keys&gt;&lt;ref-type name="Journal Article"&gt;17&lt;/ref-type&gt;&lt;contributors&gt;&lt;authors&gt;&lt;author&gt;Rupp, M.&lt;/author&gt;&lt;author&gt;Pilo, P.&lt;/author&gt;&lt;author&gt;Muller, B.&lt;/author&gt;&lt;author&gt;Knusel, R.&lt;/author&gt;&lt;author&gt;von Siebenthal, B.&lt;/author&gt;&lt;author&gt;Frey, J.&lt;/author&gt;&lt;author&gt;Sindilariu, P.&lt;/author&gt;&lt;author&gt;Schmidt-Posthaus, H.&lt;/author&gt;&lt;/authors&gt;&lt;/contributors&gt;&lt;titles&gt;&lt;title&gt;&lt;style face="normal" font="default" size="100%"&gt;Systemic infection in European perch with thermoadapted virulent &lt;/style&gt;&lt;style face="italic" font="default" size="100%"&gt;Aeromonas salmonicida (Perca fluviatilis)&lt;/style&gt;&lt;/title&gt;&lt;secondary-title&gt;Journal of Fish Diseases&lt;/secondary-title&gt;&lt;/titles&gt;&lt;periodical&gt;&lt;full-title&gt;Journal of Fish Diseases&lt;/full-title&gt;&lt;/periodical&gt;&lt;pages&gt;685-691&lt;/pages&gt;&lt;volume&gt;42&lt;/volume&gt;&lt;keywords&gt;&lt;keyword&gt;Aeromonas salmonicida&lt;/keyword&gt;&lt;keyword&gt;European perch&lt;/keyword&gt;&lt;keyword&gt;pAsa5/pASvirA&lt;/keyword&gt;&lt;keyword&gt;temperature selection&lt;/keyword&gt;&lt;keyword&gt;type three&lt;/keyword&gt;&lt;keyword&gt;secretion system&lt;/keyword&gt;&lt;/keywords&gt;&lt;dates&gt;&lt;year&gt;2019&lt;/year&gt;&lt;/dates&gt;&lt;orig-pub&gt;\\ACT001CL04FS07\BIOSECURITYDATA$\E Library\Animal Catalogue\R\Rupp et al 2019 EN24606.pdf&lt;/orig-pub&gt;&lt;label&gt;24606&lt;/label&gt;&lt;urls&gt;&lt;/urls&gt;&lt;custom1&gt;sturgeon_BM&lt;/custom1&gt;&lt;electronic-resource-num&gt;https://doi.org/10.1111/jfd.12970&lt;/electronic-resource-num&gt;&lt;/record&gt;&lt;/Cite&gt;&lt;/EndNote&gt;</w:instrText>
      </w:r>
      <w:r w:rsidR="00D6271F">
        <w:fldChar w:fldCharType="separate"/>
      </w:r>
      <w:r w:rsidR="00D6271F">
        <w:rPr>
          <w:noProof/>
        </w:rPr>
        <w:t>(Rupp et al. 2019)</w:t>
      </w:r>
      <w:r w:rsidR="00D6271F">
        <w:fldChar w:fldCharType="end"/>
      </w:r>
      <w:r>
        <w:t>.</w:t>
      </w:r>
    </w:p>
    <w:p w14:paraId="1A89551E" w14:textId="031DD557" w:rsidR="00F862F3" w:rsidRDefault="001D1378" w:rsidP="00F862F3">
      <w:r>
        <w:t xml:space="preserve">It is assumed that </w:t>
      </w:r>
      <w:r w:rsidRPr="001D45CC">
        <w:t>due to the stressors associated with intensive aquaculture</w:t>
      </w:r>
      <w:r>
        <w:t xml:space="preserve"> (e.g. </w:t>
      </w:r>
      <w:r w:rsidRPr="001D45CC">
        <w:t xml:space="preserve">higher density of susceptible animals and </w:t>
      </w:r>
      <w:r>
        <w:t>culture</w:t>
      </w:r>
      <w:r w:rsidRPr="001D45CC">
        <w:t xml:space="preserve"> conditions</w:t>
      </w:r>
      <w:r>
        <w:t xml:space="preserve">) that farmed susceptible species are generally more </w:t>
      </w:r>
      <w:r>
        <w:lastRenderedPageBreak/>
        <w:t xml:space="preserve">conducive to hazard exposure compared to wild susceptible species </w:t>
      </w:r>
      <w:r w:rsidR="00D6271F">
        <w:fldChar w:fldCharType="begin"/>
      </w:r>
      <w:r w:rsidR="00D6271F">
        <w:instrText xml:space="preserve"> ADDIN EN.CITE &lt;EndNote&gt;&lt;Cite&gt;&lt;Author&gt;Department of Agriculture&lt;/Author&gt;&lt;Year&gt;2014&lt;/Year&gt;&lt;RecNum&gt;19098&lt;/RecNum&gt;&lt;IDText&gt;21385&lt;/IDText&gt;&lt;DisplayText&gt;(Department of Agriculture 2014)&lt;/DisplayText&gt;&lt;record&gt;&lt;rec-number&gt;19098&lt;/rec-number&gt;&lt;foreign-keys&gt;&lt;key app="EN" db-id="pst5rtr92wfa9cexzel59affvp5zwtats0wa" timestamp="1691624004" guid="41cb2778-6779-4c01-b16e-8e1ed08ecee0"&gt;19098&lt;/key&gt;&lt;/foreign-keys&gt;&lt;ref-type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D6271F">
        <w:fldChar w:fldCharType="separate"/>
      </w:r>
      <w:r w:rsidR="00D6271F">
        <w:rPr>
          <w:noProof/>
        </w:rPr>
        <w:t>(Department of Agriculture 2014)</w:t>
      </w:r>
      <w:r w:rsidR="00D6271F">
        <w:fldChar w:fldCharType="end"/>
      </w:r>
      <w:r>
        <w:t>.</w:t>
      </w:r>
    </w:p>
    <w:p w14:paraId="219313AD" w14:textId="77777777" w:rsidR="00F862F3" w:rsidRPr="00F862F3" w:rsidRDefault="00F862F3" w:rsidP="0093500E">
      <w:pPr>
        <w:pStyle w:val="Heading6"/>
        <w:rPr>
          <w:b/>
        </w:rPr>
      </w:pPr>
      <w:r w:rsidRPr="00F862F3">
        <w:t>Direct release of imported live sturgeon into natural waters</w:t>
      </w:r>
    </w:p>
    <w:p w14:paraId="22669B08" w14:textId="386C4630" w:rsidR="00F862F3" w:rsidRDefault="00F862F3" w:rsidP="00F862F3">
      <w:r>
        <w:t xml:space="preserve">All state and territory governments have legislative controls on aquaculture production, including the rearing of fish in secure recirculating aquaculture systems (RAS), net cages, tanks and open ponds. Aquaculture operations are required to be licensed and approval must be obtained from regulatory agencies on various management practices, including to manage and control for fish escapes. Despite this, fish escapes can and do still happen although more often from net cages rather than open ponds </w:t>
      </w:r>
      <w:r w:rsidR="00D6271F">
        <w:fldChar w:fldCharType="begin"/>
      </w:r>
      <w:r w:rsidR="00D6271F">
        <w:instrText xml:space="preserve"> ADDIN EN.CITE &lt;EndNote&gt;&lt;Cite&gt;&lt;Author&gt;Naylor&lt;/Author&gt;&lt;Year&gt;2005&lt;/Year&gt;&lt;RecNum&gt;46664&lt;/RecNum&gt;&lt;IDText&gt;24661&lt;/IDText&gt;&lt;DisplayText&gt;(Naylor et al. 2005)&lt;/DisplayText&gt;&lt;record&gt;&lt;rec-number&gt;46664&lt;/rec-number&gt;&lt;foreign-keys&gt;&lt;key app="EN" db-id="pst5rtr92wfa9cexzel59affvp5zwtats0wa" timestamp="1691628191" guid="edbd4e81-5b2a-427d-84d2-d99d876cf89a"&gt;46664&lt;/key&gt;&lt;/foreign-keys&gt;&lt;ref-type name="Journal Article"&gt;17&lt;/ref-type&gt;&lt;contributors&gt;&lt;authors&gt;&lt;author&gt;Naylor, R.D.&lt;/author&gt;&lt;author&gt;Hindar, K.&lt;/author&gt;&lt;author&gt;Fleming, I.&lt;/author&gt;&lt;author&gt;Goldburg, R.&lt;/author&gt;&lt;author&gt;Williams, S.&lt;/author&gt;&lt;author&gt;Volpe, J.&lt;/author&gt;&lt;author&gt;Whoriskey, F.&lt;/author&gt;&lt;author&gt;Eagle, J.&lt;/author&gt;&lt;author&gt;Kelso, D.&lt;/author&gt;&lt;author&gt;Mangel, M.&lt;/author&gt;&lt;/authors&gt;&lt;/contributors&gt;&lt;titles&gt;&lt;title&gt;Fugitive Salmon: Assessing the Risks of Escaped Fish from Net-Pen Aquaculture&lt;/title&gt;&lt;secondary-title&gt;BioScience&lt;/secondary-title&gt;&lt;/titles&gt;&lt;periodical&gt;&lt;full-title&gt;BioScience&lt;/full-title&gt;&lt;/periodical&gt;&lt;pages&gt;427-437&lt;/pages&gt;&lt;volume&gt;55&lt;/volume&gt;&lt;number&gt;5&lt;/number&gt;&lt;dates&gt;&lt;year&gt;2005&lt;/year&gt;&lt;pub-dates&gt;&lt;date&gt;18 March 2022&lt;/date&gt;&lt;/pub-dates&gt;&lt;/dates&gt;&lt;orig-pub&gt;\\ACT001CL04FS07\BIOSECURITYDATA$\E Library\Animal Catalogue\N\Naylor et al 2005 EN24661.pdf&lt;/orig-pub&gt;&lt;label&gt;24661&lt;/label&gt;&lt;urls&gt;&lt;/urls&gt;&lt;custom1&gt;sturgeon_BM&lt;/custom1&gt;&lt;electronic-resource-num&gt;https://doi.org/10.1641/0006-3568(2005)055[0427:FSATRO]2.0.CO;2&lt;/electronic-resource-num&gt;&lt;/record&gt;&lt;/Cite&gt;&lt;/EndNote&gt;</w:instrText>
      </w:r>
      <w:r w:rsidR="00D6271F">
        <w:fldChar w:fldCharType="separate"/>
      </w:r>
      <w:r w:rsidR="00D6271F">
        <w:rPr>
          <w:noProof/>
        </w:rPr>
        <w:t>(Naylor et al. 2005)</w:t>
      </w:r>
      <w:r w:rsidR="00D6271F">
        <w:fldChar w:fldCharType="end"/>
      </w:r>
      <w:r>
        <w:t xml:space="preserve">. Large introductions of exotic sturgeon species into German, Polish and Dutch coastal waters occurred due to accidental fish releases or escapes from aquaculture facilities </w:t>
      </w:r>
      <w:r w:rsidR="003B464C">
        <w:t>because of</w:t>
      </w:r>
      <w:r>
        <w:t xml:space="preserve"> technical defects </w:t>
      </w:r>
      <w:r w:rsidR="00D6271F">
        <w:fldChar w:fldCharType="begin">
          <w:fldData xml:space="preserve">PEVuZE5vdGU+PENpdGU+PEF1dGhvcj5Bcm5kdDwvQXV0aG9yPjxZZWFyPjIwMDI8L1llYXI+PFJl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</w:fldData>
        </w:fldChar>
      </w:r>
      <w:r w:rsidR="00D6271F">
        <w:instrText xml:space="preserve"> ADDIN EN.CITE </w:instrText>
      </w:r>
      <w:r w:rsidR="00D6271F">
        <w:fldChar w:fldCharType="begin">
          <w:fldData xml:space="preserve">PEVuZE5vdGU+PENpdGU+PEF1dGhvcj5Bcm5kdDwvQXV0aG9yPjxZZWFyPjIwMDI8L1llYXI+PFJl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</w:fldData>
        </w:fldChar>
      </w:r>
      <w:r w:rsidR="00D6271F">
        <w:instrText xml:space="preserve"> ADDIN EN.CITE.DATA </w:instrText>
      </w:r>
      <w:r w:rsidR="00D6271F">
        <w:fldChar w:fldCharType="end"/>
      </w:r>
      <w:r w:rsidR="00D6271F">
        <w:fldChar w:fldCharType="separate"/>
      </w:r>
      <w:r w:rsidR="00D6271F">
        <w:rPr>
          <w:noProof/>
        </w:rPr>
        <w:t>(Arndt, Gessner &amp; Raymakers 2002; Gessner et al. 1999)</w:t>
      </w:r>
      <w:r w:rsidR="00D6271F">
        <w:fldChar w:fldCharType="end"/>
      </w:r>
      <w:r>
        <w:t>. Escape of imported live sturgeon from aquaculture facilities near or directly connected to natural waters, either deliberately or inadvertently, may expose wild susceptible species to imported sturgeon and any hazards they might be carrying. The likelihood of this occurring is expected to be low due to the biosecurity measures that would be in place to reduce fish escaping in licenced operations. However, this level of risk reduction is based on industry compliance</w:t>
      </w:r>
      <w:r w:rsidR="00D54F3B">
        <w:t xml:space="preserve">, </w:t>
      </w:r>
      <w:r w:rsidR="00D54F3B" w:rsidRPr="00D54F3B">
        <w:t>the biosecurity requirements specified in the legislation</w:t>
      </w:r>
      <w:r w:rsidRPr="00D54F3B">
        <w:t xml:space="preserve"> and the enforcement</w:t>
      </w:r>
      <w:r>
        <w:t xml:space="preserve"> of the legislation by the state and territory authorities. Although not an example of escaped fish from aquaculture causing disease in the wild, the deliberate release of common carp from aquaculture facilities in the United Kingdom into the wild for restocking purposes has been speculated as causing the spread of koi herpesvirus (KHV) into the wild </w:t>
      </w:r>
      <w:r w:rsidR="00D6271F">
        <w:fldChar w:fldCharType="begin"/>
      </w:r>
      <w:r w:rsidR="00D6271F">
        <w:instrText xml:space="preserve"> ADDIN EN.CITE &lt;EndNote&gt;&lt;Cite&gt;&lt;Author&gt;Haenen&lt;/Author&gt;&lt;Year&gt;2004&lt;/Year&gt;&lt;RecNum&gt;46509&lt;/RecNum&gt;&lt;IDText&gt;23093&lt;/IDText&gt;&lt;DisplayText&gt;(Haenen et al. 2004)&lt;/DisplayText&gt;&lt;record&gt;&lt;rec-number&gt;46509&lt;/rec-number&gt;&lt;foreign-keys&gt;&lt;key app="EN" db-id="pst5rtr92wfa9cexzel59affvp5zwtats0wa" timestamp="1691628170" guid="253fecc8-e54a-49e1-a892-3a7da8cea006"&gt;46509&lt;/key&gt;&lt;/foreign-keys&gt;&lt;ref-type name="Journal Article"&gt;17&lt;/ref-type&gt;&lt;contributors&gt;&lt;authors&gt;&lt;author&gt;Haenen,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D6271F">
        <w:fldChar w:fldCharType="separate"/>
      </w:r>
      <w:r w:rsidR="00D6271F">
        <w:rPr>
          <w:noProof/>
        </w:rPr>
        <w:t>(Haenen et al. 2004)</w:t>
      </w:r>
      <w:r w:rsidR="00D6271F">
        <w:fldChar w:fldCharType="end"/>
      </w:r>
      <w:r>
        <w:t>.</w:t>
      </w:r>
    </w:p>
    <w:p w14:paraId="55564ACF" w14:textId="77777777" w:rsidR="00F862F3" w:rsidRPr="00F862F3" w:rsidRDefault="00F862F3" w:rsidP="0093500E">
      <w:pPr>
        <w:pStyle w:val="Heading6"/>
        <w:rPr>
          <w:b/>
        </w:rPr>
      </w:pPr>
      <w:r w:rsidRPr="00F862F3">
        <w:t>Discharge of water and waste from sturgeon farms into natural waters</w:t>
      </w:r>
    </w:p>
    <w:p w14:paraId="0BB43895" w14:textId="39053A67" w:rsidR="00F862F3" w:rsidRDefault="00F862F3" w:rsidP="00F862F3">
      <w:r>
        <w:t xml:space="preserve">Water and waste discharge from farms holding infected imported sturgeon into natural waters represents a potentially significant pathway by which hazards could spread to wild susceptible populations. Aquaculture operations in Australia are required to obtain approval from regulatory agencies on various management practices, including water and waste disposal methods. These legislative controls </w:t>
      </w:r>
      <w:r w:rsidR="00CC6555">
        <w:t>may</w:t>
      </w:r>
      <w:r>
        <w:t xml:space="preserve"> reduce the likelihood of any infected solid or liquid waste from entering natural waters. </w:t>
      </w:r>
      <w:r w:rsidRPr="00B86A41">
        <w:t>Th</w:t>
      </w:r>
      <w:r w:rsidR="00CC6555" w:rsidRPr="00B86A41">
        <w:t>e</w:t>
      </w:r>
      <w:r w:rsidRPr="00B86A41">
        <w:t xml:space="preserve"> level of risk reduction however is based on industry compliance</w:t>
      </w:r>
      <w:r w:rsidR="00CC6555" w:rsidRPr="00B86A41">
        <w:t xml:space="preserve">, the biosecurity requirements specified in the legislation </w:t>
      </w:r>
      <w:r w:rsidRPr="00B86A41">
        <w:t>and the enforcement of the legislation by the relevant state or territory authority.</w:t>
      </w:r>
      <w:r w:rsidR="00CC6555" w:rsidRPr="00B86A41">
        <w:t xml:space="preserve"> For example, following an outbreak of white spot disease on a prawn farm on the Logan River in South</w:t>
      </w:r>
      <w:r w:rsidR="00AD4CA9">
        <w:t>e</w:t>
      </w:r>
      <w:r w:rsidR="00CC6555" w:rsidRPr="00B86A41">
        <w:t xml:space="preserve">ast Queensland, Australia in late-2016, the disease </w:t>
      </w:r>
      <w:r w:rsidR="008D32C3" w:rsidRPr="00B86A41">
        <w:t>was detected in</w:t>
      </w:r>
      <w:r w:rsidR="00CC6555" w:rsidRPr="00B86A41">
        <w:t xml:space="preserve"> </w:t>
      </w:r>
      <w:r w:rsidR="008D32C3" w:rsidRPr="00B86A41">
        <w:t xml:space="preserve">the wild and </w:t>
      </w:r>
      <w:r w:rsidR="00CC6555" w:rsidRPr="00B86A41">
        <w:t xml:space="preserve">neighbouring farms despite legislative controls </w:t>
      </w:r>
      <w:r w:rsidR="00C93A0B" w:rsidRPr="00B86A41">
        <w:t>being in place</w:t>
      </w:r>
      <w:r w:rsidR="00CC6555" w:rsidRPr="00B86A41">
        <w:t xml:space="preserve"> </w:t>
      </w:r>
      <w:r w:rsidR="00D6271F">
        <w:fldChar w:fldCharType="begin"/>
      </w:r>
      <w:r w:rsidR="00D6271F">
        <w:instrText xml:space="preserve"> ADDIN EN.CITE &lt;EndNote&gt;&lt;Cite&gt;&lt;Author&gt;Department of Agriculture&lt;/Author&gt;&lt;Year&gt;2023&lt;/Year&gt;&lt;RecNum&gt;48309&lt;/RecNum&gt;&lt;DisplayText&gt;(Department of Agriculture 2023)&lt;/DisplayText&gt;&lt;record&gt;&lt;rec-number&gt;48309&lt;/rec-number&gt;&lt;foreign-keys&gt;&lt;key app="EN" db-id="pst5rtr92wfa9cexzel59affvp5zwtats0wa" timestamp="1691628494" guid="c6adb9b9-d2da-4fc5-aa68-c0f3f3dc0c3c"&gt;48309&lt;/key&gt;&lt;/foreign-keys&gt;&lt;ref-type name="Report"&gt;27&lt;/ref-type&gt;&lt;contributors&gt;&lt;authors&gt;&lt;author&gt;Department of Agriculture,, Fisheries and Forestry,&lt;/author&gt;&lt;/authors&gt;&lt;/contributors&gt;&lt;titles&gt;&lt;title&gt;Review of the biosecurity risks of prawns imported from all countries for human consumption—final report&lt;/title&gt;&lt;/titles&gt;&lt;pages&gt;1-446&lt;/pages&gt;&lt;dates&gt;&lt;year&gt;2023&lt;/year&gt;&lt;pub-dates&gt;&lt;date&gt;5 June 2023&lt;/date&gt;&lt;/pub-dates&gt;&lt;/dates&gt;&lt;pub-location&gt;Canberra, June 2023. CC BY 4.0.&lt;/pub-location&gt;&lt;publisher&gt;Department of Agriculture, Fisheries and Forestry&lt;/publisher&gt;&lt;label&gt;23397&lt;/label&gt;&lt;urls&gt;&lt;/urls&gt;&lt;custom1&gt;Prawn_YGC&lt;/custom1&gt;&lt;electronic-resource-num&gt;https://www.agriculture.gov.au/biosecurity-trade/policy/risk-analysis/animal/prawns&lt;/electronic-resource-num&gt;&lt;/record&gt;&lt;/Cite&gt;&lt;/EndNote&gt;</w:instrText>
      </w:r>
      <w:r w:rsidR="00D6271F">
        <w:fldChar w:fldCharType="separate"/>
      </w:r>
      <w:r w:rsidR="00D6271F">
        <w:rPr>
          <w:noProof/>
        </w:rPr>
        <w:t>(Department of Agriculture 2023)</w:t>
      </w:r>
      <w:r w:rsidR="00D6271F">
        <w:fldChar w:fldCharType="end"/>
      </w:r>
      <w:r w:rsidR="00CC6555" w:rsidRPr="00B86A41">
        <w:t>.</w:t>
      </w:r>
      <w:r w:rsidR="00C93A0B" w:rsidRPr="00B86A41">
        <w:t xml:space="preserve"> Further, it was noted by the department during its investigations that biosecurity measures on some farms were lacking at that time </w:t>
      </w:r>
      <w:r w:rsidR="00D6271F">
        <w:fldChar w:fldCharType="begin"/>
      </w:r>
      <w:r w:rsidR="00D6271F">
        <w:instrText xml:space="preserve"> ADDIN EN.CITE &lt;EndNote&gt;&lt;Cite&gt;&lt;Author&gt;Department of Agriculture&lt;/Author&gt;&lt;Year&gt;2023&lt;/Year&gt;&lt;RecNum&gt;48309&lt;/RecNum&gt;&lt;DisplayText&gt;(Department of Agriculture 2023)&lt;/DisplayText&gt;&lt;record&gt;&lt;rec-number&gt;48309&lt;/rec-number&gt;&lt;foreign-keys&gt;&lt;key app="EN" db-id="pst5rtr92wfa9cexzel59affvp5zwtats0wa" timestamp="1691628494" guid="c6adb9b9-d2da-4fc5-aa68-c0f3f3dc0c3c"&gt;48309&lt;/key&gt;&lt;/foreign-keys&gt;&lt;ref-type name="Report"&gt;27&lt;/ref-type&gt;&lt;contributors&gt;&lt;authors&gt;&lt;author&gt;Department of Agriculture,, Fisheries and Forestry,&lt;/author&gt;&lt;/authors&gt;&lt;/contributors&gt;&lt;titles&gt;&lt;title&gt;Review of the biosecurity risks of prawns imported from all countries for human consumption—final report&lt;/title&gt;&lt;/titles&gt;&lt;pages&gt;1-446&lt;/pages&gt;&lt;dates&gt;&lt;year&gt;2023&lt;/year&gt;&lt;pub-dates&gt;&lt;date&gt;5 June 2023&lt;/date&gt;&lt;/pub-dates&gt;&lt;/dates&gt;&lt;pub-location&gt;Canberra, June 2023. CC BY 4.0.&lt;/pub-location&gt;&lt;publisher&gt;Department of Agriculture, Fisheries and Forestry&lt;/publisher&gt;&lt;label&gt;23397&lt;/label&gt;&lt;urls&gt;&lt;/urls&gt;&lt;custom1&gt;Prawn_YGC&lt;/custom1&gt;&lt;electronic-resource-num&gt;https://www.agriculture.gov.au/biosecurity-trade/policy/risk-analysis/animal/prawns&lt;/electronic-resource-num&gt;&lt;/record&gt;&lt;/Cite&gt;&lt;/EndNote&gt;</w:instrText>
      </w:r>
      <w:r w:rsidR="00D6271F">
        <w:fldChar w:fldCharType="separate"/>
      </w:r>
      <w:r w:rsidR="00D6271F">
        <w:rPr>
          <w:noProof/>
        </w:rPr>
        <w:t>(Department of Agriculture 2023)</w:t>
      </w:r>
      <w:r w:rsidR="00D6271F">
        <w:fldChar w:fldCharType="end"/>
      </w:r>
      <w:r w:rsidR="00C93A0B" w:rsidRPr="00B86A41">
        <w:t>.</w:t>
      </w:r>
    </w:p>
    <w:p w14:paraId="011A22BE" w14:textId="73E508EA" w:rsidR="00F862F3" w:rsidRDefault="00F862F3" w:rsidP="00F862F3">
      <w:pPr>
        <w:pStyle w:val="Heading5"/>
      </w:pPr>
      <w:r>
        <w:t>Likelihood of contact between imported live sturgeon or their reproductive material and susceptible host animals</w:t>
      </w:r>
    </w:p>
    <w:p w14:paraId="7AF47B22" w14:textId="11754BF5" w:rsidR="004C2D54" w:rsidRDefault="00D33178" w:rsidP="00F862F3">
      <w:r>
        <w:t>In a</w:t>
      </w:r>
      <w:r w:rsidR="00C472D9">
        <w:t>n unrestricted situation, i</w:t>
      </w:r>
      <w:r w:rsidR="00F862F3">
        <w:t>mported live sturgeon may share water, equipment, tanks or ponds with other sturgeon cohorts or susceptible species present in the aquaculture facilities. For this reason, it is highly likely that farmed susceptible species would be exposed to imported live sturgeon</w:t>
      </w:r>
      <w:r w:rsidR="008A0832">
        <w:t xml:space="preserve"> </w:t>
      </w:r>
      <w:r w:rsidR="00B6616D">
        <w:t xml:space="preserve">or reproductive material and </w:t>
      </w:r>
      <w:r w:rsidR="008A0832">
        <w:t>any hazards they might be carrying</w:t>
      </w:r>
      <w:r w:rsidR="00F862F3">
        <w:t>.</w:t>
      </w:r>
      <w:r w:rsidR="005237C9">
        <w:t xml:space="preserve"> </w:t>
      </w:r>
      <w:r w:rsidR="005237C9" w:rsidRPr="00B86A41">
        <w:t>Hazards may be transmitted via fish to fish contact, ingestion of infected host tissue, free hazard in the water column or fomites.</w:t>
      </w:r>
    </w:p>
    <w:p w14:paraId="1E8EB368" w14:textId="6252B821" w:rsidR="00F862F3" w:rsidRDefault="002272FE" w:rsidP="00F862F3">
      <w:r>
        <w:t xml:space="preserve">The probability of wild susceptible species encountering either imported live sturgeon or water and waste released from a farm and consequently any hazards, depends on several factors. </w:t>
      </w:r>
      <w:r w:rsidR="00F862F3">
        <w:t xml:space="preserve">These factors </w:t>
      </w:r>
      <w:r w:rsidR="00F862F3">
        <w:lastRenderedPageBreak/>
        <w:t>include the volume of fish or associated waste released into the natural environment, how long the sturgeon will survive</w:t>
      </w:r>
      <w:r w:rsidR="00CE2410">
        <w:t xml:space="preserve"> in the natural environment</w:t>
      </w:r>
      <w:r w:rsidR="00F862F3">
        <w:t xml:space="preserve">, the dispersal and dilution of the fish or associated waste, the ability of the hazard to survive outside a host and the presence and concentration of susceptible species in the area. Wild susceptible species would be less abundant than susceptible species in aquaculture facilities. For </w:t>
      </w:r>
      <w:r w:rsidR="00674AAC">
        <w:t>disease agent</w:t>
      </w:r>
      <w:r w:rsidR="00F862F3">
        <w:t xml:space="preserve">s with a wide host range such as frog virus 3 </w:t>
      </w:r>
      <w:r w:rsidR="00D6271F">
        <w:fldChar w:fldCharType="begin"/>
      </w:r>
      <w:r w:rsidR="00D6271F">
        <w:instrText xml:space="preserve"> ADDIN EN.CITE &lt;EndNote&gt;&lt;Cite&gt;&lt;Author&gt;Chinchar&lt;/Author&gt;&lt;Year&gt;2017&lt;/Year&gt;&lt;RecNum&gt;45373&lt;/RecNum&gt;&lt;IDText&gt;24790&lt;/IDText&gt;&lt;DisplayText&gt;(Chinchar, Waltzek &amp;amp; Subramaniam 2017)&lt;/DisplayText&gt;&lt;record&gt;&lt;rec-number&gt;45373&lt;/rec-number&gt;&lt;foreign-keys&gt;&lt;key app="EN" db-id="pst5rtr92wfa9cexzel59affvp5zwtats0wa" timestamp="1691627982" guid="1d90bf4f-8599-4716-b4d3-f592eb1b0e74"&gt;45373&lt;/key&gt;&lt;/foreign-keys&gt;&lt;ref-type name="Journal Article"&gt;17&lt;/ref-type&gt;&lt;contributors&gt;&lt;authors&gt;&lt;author&gt;Chinchar, V.G.&lt;/author&gt;&lt;author&gt;Waltzek, T.B.&lt;/author&gt;&lt;author&gt;Subramaniam, K.&lt;/author&gt;&lt;/authors&gt;&lt;/contributors&gt;&lt;titles&gt;&lt;title&gt;&lt;style face="normal" font="default" size="100%"&gt;Ranaviruses and other members of the family &lt;/style&gt;&lt;style face="italic" font="default" size="100%"&gt;Iridoviridae:&lt;/style&gt;&lt;style face="normal" font="default" size="100%"&gt; Their place in the virosphere&lt;/style&gt;&lt;/title&gt;&lt;secondary-title&gt;Virology&lt;/secondary-title&gt;&lt;/titles&gt;&lt;periodical&gt;&lt;full-title&gt;Virology&lt;/full-title&gt;&lt;/periodical&gt;&lt;pages&gt;259-271&lt;/pages&gt;&lt;volume&gt;511&lt;/volume&gt;&lt;keywords&gt;&lt;keyword&gt;Ranavirus&lt;/keyword&gt;&lt;keyword&gt;Iridovirus&lt;/keyword&gt;&lt;keyword&gt;Amphibian decline&lt;/keyword&gt;&lt;keyword&gt;Viral taxonomy&lt;/keyword&gt;&lt;keyword&gt;Nuclear cytoplasmic large DNA viruses&lt;/keyword&gt;&lt;/keywords&gt;&lt;dates&gt;&lt;year&gt;2017&lt;/year&gt;&lt;/dates&gt;&lt;orig-pub&gt;\\ACT001CL04FS07\BIOSECURITYDATA$\E Library\Animal Catalogue\C\Chinchar et al 2017 EN24790.pdf&lt;/orig-pub&gt;&lt;label&gt;24790&lt;/label&gt;&lt;urls&gt;&lt;/urls&gt;&lt;custom1&gt;sturgeon_BM&lt;/custom1&gt;&lt;electronic-resource-num&gt;http://dx.doi.org/10.1016/j.virol.2017.06.007&lt;/electronic-resource-num&gt;&lt;/record&gt;&lt;/Cite&gt;&lt;/EndNote&gt;</w:instrText>
      </w:r>
      <w:r w:rsidR="00D6271F">
        <w:fldChar w:fldCharType="separate"/>
      </w:r>
      <w:r w:rsidR="00D6271F">
        <w:rPr>
          <w:noProof/>
        </w:rPr>
        <w:t>(Chinchar, Waltzek &amp; Subramaniam 2017)</w:t>
      </w:r>
      <w:r w:rsidR="00D6271F">
        <w:fldChar w:fldCharType="end"/>
      </w:r>
      <w:r w:rsidR="00F862F3">
        <w:t xml:space="preserve">, the likelihood of wild susceptible species encountering </w:t>
      </w:r>
      <w:r w:rsidR="00674AAC">
        <w:t>it</w:t>
      </w:r>
      <w:r w:rsidR="00F862F3">
        <w:t xml:space="preserve"> is </w:t>
      </w:r>
      <w:r w:rsidR="0088645A">
        <w:t>greater</w:t>
      </w:r>
      <w:r w:rsidR="00F862F3">
        <w:t xml:space="preserve"> in comparison to those </w:t>
      </w:r>
      <w:r w:rsidR="00674AAC">
        <w:t>disease agents</w:t>
      </w:r>
      <w:r w:rsidR="00F862F3">
        <w:t xml:space="preserve"> with a smaller host range such as KHV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rsidR="00F862F3">
        <w:t>.</w:t>
      </w:r>
    </w:p>
    <w:p w14:paraId="63855234" w14:textId="0D09306F" w:rsidR="00F862F3" w:rsidRDefault="00F862F3" w:rsidP="00F862F3">
      <w:r>
        <w:t>There are no specific regulations or codes of practices to control the movement of amphibians or reptiles into commercial aquaculture facilities, although some measures are in place to manage predators such as water rats and birds. If facilities holding imported live sturgeon are not biosecure to the external environment, then there is the potential for wild amphibians to enter and cohabit</w:t>
      </w:r>
      <w:r w:rsidR="00073170">
        <w:t xml:space="preserve"> in</w:t>
      </w:r>
      <w:r>
        <w:t xml:space="preserve"> the same waters and become exposed to hazards.</w:t>
      </w:r>
    </w:p>
    <w:p w14:paraId="0CAF824A" w14:textId="23630F8B" w:rsidR="00F862F3" w:rsidRDefault="00F862F3" w:rsidP="00F862F3">
      <w:pPr>
        <w:pStyle w:val="Heading5"/>
      </w:pPr>
      <w:r>
        <w:t>Amount of infectious hazard material in imported live sturgeon or their reproductive material at point of exposure</w:t>
      </w:r>
    </w:p>
    <w:p w14:paraId="2E90B91C" w14:textId="7380E3FD" w:rsidR="00F862F3" w:rsidRDefault="00F862F3" w:rsidP="00F862F3">
      <w:r>
        <w:t>The amount of infectious hazard present will depend on numerous factors including the tissue titre and disease agent stability.</w:t>
      </w:r>
    </w:p>
    <w:p w14:paraId="3DBCA263" w14:textId="77777777" w:rsidR="00F862F3" w:rsidRPr="00F862F3" w:rsidRDefault="00F862F3" w:rsidP="0093500E">
      <w:pPr>
        <w:pStyle w:val="Heading6"/>
        <w:rPr>
          <w:b/>
        </w:rPr>
      </w:pPr>
      <w:bookmarkStart w:id="86" w:name="_Ref97020774"/>
      <w:r w:rsidRPr="00F862F3">
        <w:t>Amount of hazard at the point of exposure</w:t>
      </w:r>
    </w:p>
    <w:p w14:paraId="08AE823D" w14:textId="5CFB1DC9" w:rsidR="00F862F3" w:rsidRPr="008A2FEA" w:rsidRDefault="00F862F3" w:rsidP="00F862F3">
      <w:r>
        <w:t xml:space="preserve">Tissue titre refers to the amount of hazard present in a specific tissue type or location in the host. The tissue titre of a hazard has the potential to affect the likelihood of exposure because an infectious dose needs to be present in order to infect a susceptible species. </w:t>
      </w:r>
      <w:r w:rsidRPr="001B5AD8">
        <w:t xml:space="preserve">For example, </w:t>
      </w:r>
      <w:r>
        <w:t>the viral titre in IHNV-infected fish with clinical signs averages 10</w:t>
      </w:r>
      <w:r>
        <w:rPr>
          <w:vertAlign w:val="superscript"/>
        </w:rPr>
        <w:t>4</w:t>
      </w:r>
      <w:r>
        <w:t>–10</w:t>
      </w:r>
      <w:r>
        <w:rPr>
          <w:vertAlign w:val="superscript"/>
        </w:rPr>
        <w:t>6</w:t>
      </w:r>
      <w:r>
        <w:t> PFU/g and can be up to 10</w:t>
      </w:r>
      <w:r w:rsidRPr="004C0CD0">
        <w:rPr>
          <w:vertAlign w:val="superscript"/>
        </w:rPr>
        <w:t>8</w:t>
      </w:r>
      <w:r>
        <w:t>–10</w:t>
      </w:r>
      <w:r w:rsidRPr="004C0CD0">
        <w:rPr>
          <w:vertAlign w:val="superscript"/>
        </w:rPr>
        <w:t>9</w:t>
      </w:r>
      <w:r>
        <w:t xml:space="preserve"> PFU/g </w:t>
      </w:r>
      <w:r w:rsidR="00D6271F">
        <w:fldChar w:fldCharType="begin"/>
      </w:r>
      <w:r w:rsidR="00D6271F">
        <w:instrText xml:space="preserve"> ADDIN EN.CITE &lt;EndNote&gt;&lt;Cite&gt;&lt;Author&gt;Dixon&lt;/Author&gt;&lt;Year&gt;2016&lt;/Year&gt;&lt;RecNum&gt;46435&lt;/RecNum&gt;&lt;IDText&gt;24698&lt;/IDText&gt;&lt;DisplayText&gt;(Dixon et al. 2016)&lt;/DisplayText&gt;&lt;record&gt;&lt;rec-number&gt;46435&lt;/rec-number&gt;&lt;foreign-keys&gt;&lt;key app="EN" db-id="pst5rtr92wfa9cexzel59affvp5zwtats0wa" timestamp="1691628160" guid="a272147a-8a7c-4c98-8ba7-381ef533d624"&gt;46435&lt;/key&gt;&lt;/foreign-keys&gt;&lt;ref-type name="Journal Article"&gt;17&lt;/ref-type&gt;&lt;contributors&gt;&lt;authors&gt;&lt;author&gt;Dixon,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D6271F">
        <w:fldChar w:fldCharType="separate"/>
      </w:r>
      <w:r w:rsidR="00D6271F">
        <w:rPr>
          <w:noProof/>
        </w:rPr>
        <w:t>(Dixon et al. 2016)</w:t>
      </w:r>
      <w:r w:rsidR="00D6271F">
        <w:fldChar w:fldCharType="end"/>
      </w:r>
      <w:r>
        <w:t xml:space="preserve">, which means </w:t>
      </w:r>
      <w:r w:rsidRPr="001B5AD8">
        <w:t xml:space="preserve">one </w:t>
      </w:r>
      <w:r>
        <w:t>infected fish</w:t>
      </w:r>
      <w:r w:rsidRPr="001B5AD8">
        <w:t xml:space="preserve"> could contain </w:t>
      </w:r>
      <w:r>
        <w:t xml:space="preserve">multiple infectious doses if it is assumed to be at least </w:t>
      </w:r>
      <w:r w:rsidRPr="00F862F3">
        <w:t>1 × 10</w:t>
      </w:r>
      <w:r w:rsidRPr="00F862F3">
        <w:rPr>
          <w:vertAlign w:val="superscript"/>
        </w:rPr>
        <w:t>4</w:t>
      </w:r>
      <w:r w:rsidRPr="00F862F3">
        <w:t xml:space="preserve"> PFU/mL</w:t>
      </w:r>
      <w:r>
        <w:rPr>
          <w:rStyle w:val="Emphasis"/>
        </w:rPr>
        <w:t xml:space="preserve"> </w:t>
      </w:r>
      <w:r w:rsidRPr="00F862F3">
        <w:t xml:space="preserve">as shown in experimental challenges </w:t>
      </w:r>
      <w:r w:rsidR="00D6271F">
        <w:fldChar w:fldCharType="begin"/>
      </w:r>
      <w:r w:rsidR="00D6271F">
        <w:instrText xml:space="preserve"> ADDIN EN.CITE &lt;EndNote&gt;&lt;Cite&gt;&lt;Author&gt;Purcell&lt;/Author&gt;&lt;Year&gt;2010&lt;/Year&gt;&lt;RecNum&gt;46716&lt;/RecNum&gt;&lt;IDText&gt;24623&lt;/IDText&gt;&lt;DisplayText&gt;(Purcell et al. 2010)&lt;/DisplayText&gt;&lt;record&gt;&lt;rec-number&gt;46716&lt;/rec-number&gt;&lt;foreign-keys&gt;&lt;key app="EN" db-id="pst5rtr92wfa9cexzel59affvp5zwtats0wa" timestamp="1691628198" guid="7861218b-c310-4bdc-991c-779db3748b0f"&gt;46716&lt;/key&gt;&lt;/foreign-keys&gt;&lt;ref-type name="Journal Article"&gt;17&lt;/ref-type&gt;&lt;contributors&gt;&lt;authors&gt;&lt;author&gt;Purcell, M.K.&lt;/author&gt;&lt;author&gt;LaPatra, S.E.&lt;/author&gt;&lt;author&gt;Woodson, J.C.&lt;/author&gt;&lt;author&gt;Kurath, G.&lt;/author&gt;&lt;author&gt;Winton, J.R.&lt;/author&gt;&lt;/authors&gt;&lt;/contributors&gt;&lt;titles&gt;&lt;title&gt;Early viral replication and induced or constitutive immunity in rainbow trout families with differential resistance to Infectious hematopoietic necrosis virus (IHNV)&lt;/title&gt;&lt;secondary-title&gt;Fish &amp;amp; Shellfish Immunology&lt;/secondary-title&gt;&lt;/titles&gt;&lt;periodical&gt;&lt;full-title&gt;Fish &amp;amp; Shellfish Immunology&lt;/full-title&gt;&lt;/periodical&gt;&lt;pages&gt;98-105&lt;/pages&gt;&lt;volume&gt;28&lt;/volume&gt;&lt;dates&gt;&lt;year&gt;2010&lt;/year&gt;&lt;/dates&gt;&lt;orig-pub&gt;\\ACT001CL04FS07\BIOSECURITYDATA$\E Library\Animal Catalogue\P\Purcell et al 2010 EN24623.pdf&lt;/orig-pub&gt;&lt;label&gt;24623&lt;/label&gt;&lt;urls&gt;&lt;/urls&gt;&lt;custom1&gt;sturgeon_BM&lt;/custom1&gt;&lt;electronic-resource-num&gt;https://doi.org/10.1016/j.fsi.2009.10.005&lt;/electronic-resource-num&gt;&lt;/record&gt;&lt;/Cite&gt;&lt;/EndNote&gt;</w:instrText>
      </w:r>
      <w:r w:rsidR="00D6271F">
        <w:fldChar w:fldCharType="separate"/>
      </w:r>
      <w:r w:rsidR="00D6271F">
        <w:rPr>
          <w:noProof/>
        </w:rPr>
        <w:t>(Purcell et al. 2010)</w:t>
      </w:r>
      <w:r w:rsidR="00D6271F">
        <w:fldChar w:fldCharType="end"/>
      </w:r>
      <w:r w:rsidRPr="00F862F3">
        <w:t>.</w:t>
      </w:r>
    </w:p>
    <w:bookmarkEnd w:id="86"/>
    <w:p w14:paraId="29C72292" w14:textId="7511A7C4" w:rsidR="00F862F3" w:rsidRDefault="00F862F3" w:rsidP="00F862F3">
      <w:r>
        <w:t xml:space="preserve">The effect of dilution on the hazard is an important consideration when determining whether </w:t>
      </w:r>
      <w:r w:rsidRPr="00C651BC">
        <w:t>a dose sufficient to cause infection in a susceptible host animal</w:t>
      </w:r>
      <w:r>
        <w:t xml:space="preserve"> would remain</w:t>
      </w:r>
      <w:r w:rsidRPr="00C651BC">
        <w:t xml:space="preserve"> should there be an exposure</w:t>
      </w:r>
      <w:r>
        <w:t>.</w:t>
      </w:r>
      <w:r w:rsidRPr="00C651BC">
        <w:t xml:space="preserve"> </w:t>
      </w:r>
      <w:r>
        <w:t xml:space="preserve">For example, treatment of effluent water from aquaculture facilities by settlement, dilution and screening before it is released into natural waters could reduce the amount of hazard (or dose) encountered by a wild susceptible species. This settlement process will also reduce the likelihood of escapees. However, the effect of these processes would be less in cases where water effluents are not treated </w:t>
      </w:r>
      <w:r w:rsidR="00D850AE">
        <w:t>regularly,</w:t>
      </w:r>
      <w:r>
        <w:t xml:space="preserve"> or significant quantities of effluent water and potentially infected animals are released to the environment before a biosecurity response is enacted in response to the </w:t>
      </w:r>
      <w:r w:rsidR="0055225C">
        <w:t>detection</w:t>
      </w:r>
      <w:r>
        <w:t xml:space="preserve"> of a hazard. Also, if there was an accidental release of </w:t>
      </w:r>
      <w:r w:rsidR="00B13E85">
        <w:t>many</w:t>
      </w:r>
      <w:r>
        <w:t xml:space="preserve"> infected fish from a farm then the effect of dilution under this circumstance would be less.</w:t>
      </w:r>
    </w:p>
    <w:p w14:paraId="57860EA8" w14:textId="77777777" w:rsidR="00F862F3" w:rsidRPr="00F862F3" w:rsidRDefault="00F862F3" w:rsidP="0093500E">
      <w:pPr>
        <w:pStyle w:val="Heading6"/>
        <w:rPr>
          <w:b/>
        </w:rPr>
      </w:pPr>
      <w:r w:rsidRPr="00F862F3">
        <w:t>Ability of hazards to remain infectious at point of exposure</w:t>
      </w:r>
    </w:p>
    <w:p w14:paraId="4CED3825" w14:textId="798C256C" w:rsidR="00F862F3" w:rsidRDefault="00F862F3" w:rsidP="00F862F3">
      <w:r>
        <w:t xml:space="preserve">The hazards are highly likely to survive within the </w:t>
      </w:r>
      <w:r w:rsidR="00B16BC7">
        <w:t xml:space="preserve">imported </w:t>
      </w:r>
      <w:r>
        <w:t xml:space="preserve">live sturgeon or their reproductive material due to their live host. Some </w:t>
      </w:r>
      <w:r w:rsidR="00674AAC">
        <w:t>disease agents</w:t>
      </w:r>
      <w:r>
        <w:t xml:space="preserve">, such as Missouri River iridovirus (MRIV), can persist and maintain infectivity in live sturgeon for extended periods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t xml:space="preserve">. The ability of a hazard to remain infectious when in water for extended periods is also an important consideration. For example, </w:t>
      </w:r>
      <w:r w:rsidRPr="0080192C">
        <w:rPr>
          <w:rStyle w:val="Emphasis"/>
        </w:rPr>
        <w:t>Ergasilus sieboldi</w:t>
      </w:r>
      <w:r>
        <w:t xml:space="preserve"> can remain viable in water for up to 10 weeks under certain conditions </w:t>
      </w:r>
      <w:r w:rsidR="00D6271F">
        <w:fldChar w:fldCharType="begin"/>
      </w:r>
      <w:r w:rsidR="00D6271F">
        <w:instrText xml:space="preserve"> ADDIN EN.CITE &lt;EndNote&gt;&lt;Cite&gt;&lt;Author&gt;Abdelhalim&lt;/Author&gt;&lt;Year&gt;1991&lt;/Year&gt;&lt;RecNum&gt;46343&lt;/RecNum&gt;&lt;IDText&gt;23187&lt;/IDText&gt;&lt;DisplayText&gt;(Abdelhalim, Lewis &amp;amp; Boxshall 1991)&lt;/DisplayText&gt;&lt;record&gt;&lt;rec-number&gt;46343&lt;/rec-number&gt;&lt;foreign-keys&gt;&lt;key app="EN" db-id="pst5rtr92wfa9cexzel59affvp5zwtats0wa" timestamp="1691628145" guid="9511534b-1f62-4b9e-b628-c395d3af078c"&gt;46343&lt;/key&gt;&lt;/foreign-keys&gt;&lt;ref-type name="Journal Article"&gt;17&lt;/ref-type&gt;&lt;contributors&gt;&lt;authors&gt;&lt;author&gt;Abdelhalim, A. I.&lt;/author&gt;&lt;author&gt;Lewis, J. W.&lt;/author&gt;&lt;author&gt;Boxshall, G. A.&lt;/author&gt;&lt;/authors&gt;&lt;/contributors&gt;&lt;titles&gt;&lt;title&gt;The life-cycle of Ergasilus sieboldi Nordmann (Copepoda: Poecilostomatoida), parasitic on British freshwater fish&lt;/title&gt;&lt;secondary-title&gt;Journal of Natural History&lt;/secondary-title&gt;&lt;/titles&gt;&lt;periodical&gt;&lt;full-title&gt;Journal of Natural History&lt;/full-title&gt;&lt;/periodical&gt;&lt;pages&gt;559-582&lt;/pages&gt;&lt;volume&gt;25&lt;/volume&gt;&lt;number&gt;3&lt;/number&gt;&lt;dates&gt;&lt;year&gt;1991&lt;/year&gt;&lt;/dates&gt;&lt;publisher&gt;Taylor &amp;amp; Francis&lt;/publisher&gt;&lt;orig-pub&gt;\\ACT001CL04FS07\BIOSECURITYDATA$\E Library\Animal Catalogue\A\Abdelhalim et al 1991 EN23187.pdf&lt;/orig-pub&gt;&lt;isbn&gt;0022-2933&lt;/isbn&gt;&lt;label&gt;23187&lt;/label&gt;&lt;urls&gt;&lt;related-urls&gt;&lt;url&gt;https://doi.org/10.1080/00222939100770361&lt;/url&gt;&lt;/related-urls&gt;&lt;/urls&gt;&lt;custom1&gt;Sturgeon_YGC&lt;/custom1&gt;&lt;electronic-resource-num&gt;https://doi.org/10.1080/00222939100770361&lt;/electronic-resource-num&gt;&lt;/record&gt;&lt;/Cite&gt;&lt;/EndNote&gt;</w:instrText>
      </w:r>
      <w:r w:rsidR="00D6271F">
        <w:fldChar w:fldCharType="separate"/>
      </w:r>
      <w:r w:rsidR="00D6271F">
        <w:rPr>
          <w:noProof/>
        </w:rPr>
        <w:t>(Abdelhalim, Lewis &amp; Boxshall 1991)</w:t>
      </w:r>
      <w:r w:rsidR="00D6271F">
        <w:fldChar w:fldCharType="end"/>
      </w:r>
      <w:r>
        <w:t xml:space="preserve">. Water temperature can also play a role as </w:t>
      </w:r>
      <w:r>
        <w:lastRenderedPageBreak/>
        <w:t xml:space="preserve">some hazards have a narrow range of virulence. For example, </w:t>
      </w:r>
      <w:r w:rsidRPr="002D0A9A">
        <w:t>IHNV infection typically occurs at water temperatures of 3–18</w:t>
      </w:r>
      <w:r w:rsidR="00AC4903">
        <w:t>°</w:t>
      </w:r>
      <w:r w:rsidRPr="002D0A9A">
        <w:t xml:space="preserve">C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Pr="002D0A9A">
        <w:t>.</w:t>
      </w:r>
    </w:p>
    <w:p w14:paraId="3E89A257" w14:textId="77777777" w:rsidR="00F862F3" w:rsidRDefault="00F862F3" w:rsidP="00F862F3">
      <w:pPr>
        <w:pStyle w:val="Heading5"/>
      </w:pPr>
      <w:bookmarkStart w:id="87" w:name="_Estimation_of_partial"/>
      <w:bookmarkEnd w:id="87"/>
      <w:r>
        <w:t>Estimation of partial likelihood of exposure</w:t>
      </w:r>
    </w:p>
    <w:p w14:paraId="4125AF82" w14:textId="4525F606" w:rsidR="00F862F3" w:rsidRDefault="00F862F3" w:rsidP="00F862F3">
      <w:r>
        <w:t>The likelihood that each exposure group would be exposed to a hazard through contact with imported live sturgeon or their reproductive material is the partial likelihood of exposure (PLE).</w:t>
      </w:r>
    </w:p>
    <w:p w14:paraId="32B75174" w14:textId="187142B9" w:rsidR="00F862F3" w:rsidRPr="001C188C" w:rsidRDefault="00F862F3" w:rsidP="00F862F3">
      <w:r>
        <w:t>The outcome of the exposure assessment was an estimation of the PLE for each exposure group (described using the nomenclature in</w:t>
      </w:r>
      <w:r w:rsidR="004D5400">
        <w:t xml:space="preserve"> </w:t>
      </w:r>
      <w:r w:rsidR="004D5400">
        <w:fldChar w:fldCharType="begin"/>
      </w:r>
      <w:r w:rsidR="004D5400">
        <w:instrText xml:space="preserve"> REF _Ref124329975 \h </w:instrText>
      </w:r>
      <w:r w:rsidR="004D5400">
        <w:fldChar w:fldCharType="separate"/>
      </w:r>
      <w:r w:rsidR="00AB57D4">
        <w:t xml:space="preserve">Table </w:t>
      </w:r>
      <w:r w:rsidR="00AB57D4">
        <w:rPr>
          <w:noProof/>
        </w:rPr>
        <w:t>4</w:t>
      </w:r>
      <w:r w:rsidR="004D5400">
        <w:fldChar w:fldCharType="end"/>
      </w:r>
      <w:r>
        <w:t>).</w:t>
      </w:r>
    </w:p>
    <w:p w14:paraId="623FEC02" w14:textId="77777777" w:rsidR="00F862F3" w:rsidRDefault="00F862F3" w:rsidP="00F862F3">
      <w:pPr>
        <w:pStyle w:val="Heading4"/>
      </w:pPr>
      <w:bookmarkStart w:id="88" w:name="_Determination_of_the"/>
      <w:bookmarkEnd w:id="88"/>
      <w:r>
        <w:t>Determination of the partial annual likelihood of entry and exposure</w:t>
      </w:r>
    </w:p>
    <w:p w14:paraId="494DE0FE" w14:textId="77777777" w:rsidR="00F862F3" w:rsidRDefault="00F862F3" w:rsidP="00F862F3">
      <w:r>
        <w:t>The partial annual likelihood of entry and exposure (PALEE) is the likelihood that there would be one or more host exposure events over a period of one year. This likelihood was determined for each of the two exposure groups.</w:t>
      </w:r>
    </w:p>
    <w:p w14:paraId="4BBD4910" w14:textId="46357E8D" w:rsidR="00F862F3" w:rsidRDefault="00F862F3" w:rsidP="00F862F3">
      <w:r>
        <w:t xml:space="preserve">The PALEE for each exposure group was estimated by combining the likelihood of entry (LR) (see section 4.2.2 </w:t>
      </w:r>
      <w:hyperlink w:anchor="_Estimation_of_likelihood" w:history="1">
        <w:r w:rsidRPr="004C54D0">
          <w:rPr>
            <w:rStyle w:val="Hyperlink"/>
          </w:rPr>
          <w:t>Estimation of likelihood of entry</w:t>
        </w:r>
      </w:hyperlink>
      <w:r>
        <w:t xml:space="preserve">) and the corresponding partial likelihood of exposure (PLE) (see section 4.2.3 </w:t>
      </w:r>
      <w:hyperlink w:anchor="_Estimation_of_partial" w:history="1">
        <w:r w:rsidRPr="00C66697">
          <w:rPr>
            <w:rStyle w:val="Hyperlink"/>
          </w:rPr>
          <w:t>Estimation of partial likelihood of exposure</w:t>
        </w:r>
      </w:hyperlink>
      <w:r>
        <w:t>) using the matrix shown in</w:t>
      </w:r>
      <w:r w:rsidR="003524D0">
        <w:t xml:space="preserve"> </w:t>
      </w:r>
      <w:r w:rsidR="003524D0">
        <w:fldChar w:fldCharType="begin"/>
      </w:r>
      <w:r w:rsidR="003524D0">
        <w:instrText xml:space="preserve"> REF _Ref124344689 \h </w:instrText>
      </w:r>
      <w:r w:rsidR="003524D0">
        <w:fldChar w:fldCharType="separate"/>
      </w:r>
      <w:r w:rsidR="00AB57D4">
        <w:t xml:space="preserve">Figure </w:t>
      </w:r>
      <w:r w:rsidR="00AB57D4">
        <w:rPr>
          <w:noProof/>
        </w:rPr>
        <w:t>4</w:t>
      </w:r>
      <w:r w:rsidR="003524D0">
        <w:fldChar w:fldCharType="end"/>
      </w:r>
      <w:r>
        <w:t>.</w:t>
      </w:r>
    </w:p>
    <w:p w14:paraId="25EBAF0A" w14:textId="543601FF" w:rsidR="00F862F3" w:rsidRDefault="00F862F3" w:rsidP="00F862F3">
      <w:pPr>
        <w:pStyle w:val="Caption"/>
      </w:pPr>
      <w:bookmarkStart w:id="89" w:name="_Ref124344689"/>
      <w:bookmarkStart w:id="90" w:name="_Toc165542687"/>
      <w:r>
        <w:t xml:space="preserve">Figure </w:t>
      </w:r>
      <w:r w:rsidR="00AB57D4">
        <w:fldChar w:fldCharType="begin"/>
      </w:r>
      <w:r w:rsidR="00AB57D4">
        <w:instrText xml:space="preserve"> SEQ Figure \* ARABIC </w:instrText>
      </w:r>
      <w:r w:rsidR="00AB57D4">
        <w:fldChar w:fldCharType="separate"/>
      </w:r>
      <w:r w:rsidR="00AB57D4">
        <w:rPr>
          <w:noProof/>
        </w:rPr>
        <w:t>4</w:t>
      </w:r>
      <w:r w:rsidR="00AB57D4">
        <w:rPr>
          <w:noProof/>
        </w:rPr>
        <w:fldChar w:fldCharType="end"/>
      </w:r>
      <w:bookmarkEnd w:id="89"/>
      <w:r>
        <w:t xml:space="preserve"> </w:t>
      </w:r>
      <w:r w:rsidRPr="00F862F3">
        <w:t>Matrix for determining the partial annual likelihood of entry and exposure</w:t>
      </w:r>
      <w:bookmarkEnd w:id="90"/>
    </w:p>
    <w:p w14:paraId="334B0538" w14:textId="601411BB" w:rsidR="00F862F3" w:rsidRPr="00F862F3" w:rsidRDefault="00F862F3" w:rsidP="00F862F3">
      <w:r w:rsidRPr="00200122">
        <w:rPr>
          <w:noProof/>
          <w:lang w:eastAsia="en-AU"/>
        </w:rPr>
        <w:drawing>
          <wp:inline distT="0" distB="0" distL="0" distR="0" wp14:anchorId="7CF90B58" wp14:editId="286D9D85">
            <wp:extent cx="5759450" cy="2145665"/>
            <wp:effectExtent l="0" t="0" r="0" b="6985"/>
            <wp:docPr id="15" name="Picture 15" descr="Figure 3 Matrix for determining the partial annual likelihood of entry and exposure&#10;&#10;Figure showing the matrix of rules for combining the likelihood of entry with the partial likelihood of exposure to determine the partial annual likelihood of entry and exposure for each exposure group.&#10;1) When the likelihood of entry is high and the partial likelihood of exposure is high then the risk is considered to be high.&#10;2) When the likelihood of entry is high and the partial likelihood of exposure is moderate then the risk is considered to be moderate.&#10;3) When the likelihood of entry is high and the partial likelihood of exposure is low then the risk is considered to be low.&#10;4) When the likelihood of entry is high and the partial likelihood of exposure is very low then the risk is considered to be very low.&#10;5) When the likelihood of entry is high and the partial likelihood of exposure is extremely low then the risk is considered to be extremely low.&#10;6) When the likelihood of entry is high and the partial likelihood of exposure is negligible then the risk is considered to be negligible.&#10;7) When the likelihood of entry is moderate and the partial likelihood of exposure is high then the risk is considered to be moderate.&#10;8) When the likelihood of entry is moderate and the partial likelihood of exposure is moderate then the risk is considered to be low.&#10;9) When the likelihood of entry is moderate and the partial likelihood of exposure is low then the risk is considered to be low.&#10;10) When the likelihood of entry is moderate and the partial likelihood of exposure is very low then the risk is considered to be very low.&#10;11) When the likelihood of entry is moderate and the partial likelihood of exposure is extremely low then the risk is considered to be extremely low.&#10;12) When the likelihood of entry is moderate and the partial likelihood of exposure is negligible then the risk is considered to be negligible.&#10;13) When the likelihood of entry is low and the partial likelihood of exposure is high then the risk is considered to be low.&#10;14) When the likelihood of entry is low and the partial likelihood of exposure is moderate then the risk is considered to be low.&#10;15) When the likelihood of entry is low and the partial likelihood of exposure is low then the risk is considered to be very low.&#10;16) When the likelihood of entry is low and the partial likelihood of exposure is very low then the risk is considered to be very low.&#10;17) When the likelihood of entry is low and the partial likelihood of exposure is extremely low then the risk is considered to be extremely low.&#10;18) When the likelihood of entry is low and the partial likelihood of exposure is negligible then the risk is considered to be negligible.&#10;19) When the likelihood of entry is very low and the partial likelihood of exposure is high then the risk is considered to be very low.&#10;20) When the likelihood of entry is very low and the partial likelihood of exposure is moderate then the risk is considered to be very low.&#10;21) When the likelihood of entry is very low and the partial likelihood of exposure is low then the risk is considered to be very low.&#10;22) When the likelihood of entry is very low and the partial likelihood of exposure is very low then the risk is considered to be extremely low.&#10;23) When the likelihood of entry is very low and the partial likelihood of exposure is extremely low then the risk is considered to be extremely low.&#10;24) When the likelihood of entry is very low and the partial likelihood of exposure is negligible then the risk is considered to be negligible.&#10;25) When the likelihood of entry is extremely low and the partial likelihood of exposure is high then the risk is considered to be extremely low.&#10;26) When the likelihood of entry is extremely low and the partial likelihood of exposure is moderate then the risk is considered to be extremely low.&#10;27) When the likelihood of entry is extremely low and the partial likelihood of exposure is low then the risk is considered to be extremely low.&#10;28) When the likelihood of entry is extremely low and the partial likelihood of exposure is very low then the risk is considered to be extremely low.&#10;29) When the likelihood of entry is extremely low and the partial likelihood of exposure is extremely low then the risk is considered to be negligible.&#10;30) When the likelihood of entry is extremely low and the partial likelihood of exposure is negligible then the risk is considered to be negligible.&#10;31) When the likelihood of entry is negligible and the partial likelihood of exposure is high then the risk is considered to be negligible.&#10;32) When the likelihood of entry is negligible and the partial likelihood of exposure is moderate then the risk is considered to be negligible.&#10;33) When the likelihood of entry is negligible and the partial likelihood of exposure is low then the risk is considered to be negligible.&#10;34) When the likelihood of entry is negligible and the partial likelihood of exposure is very low then the risk is considered to be negligible.&#10;35) When the likelihood of entry is negligible and the partial likelihood of exposure is extremely low then the risk is considered to be negligible.&#10;36) When the likelihood of entry is negligible and the partial likelihood of exposure is negligible then the risk is considered to be neg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 Matrix for determining the partial annual likelihood of entry and exposure&#10;&#10;Figure showing the matrix of rules for combining the likelihood of entry with the partial likelihood of exposure to determine the partial annual likelihood of entry and exposure for each exposure group.&#10;1) When the likelihood of entry is high and the partial likelihood of exposure is high then the risk is considered to be high.&#10;2) When the likelihood of entry is high and the partial likelihood of exposure is moderate then the risk is considered to be moderate.&#10;3) When the likelihood of entry is high and the partial likelihood of exposure is low then the risk is considered to be low.&#10;4) When the likelihood of entry is high and the partial likelihood of exposure is very low then the risk is considered to be very low.&#10;5) When the likelihood of entry is high and the partial likelihood of exposure is extremely low then the risk is considered to be extremely low.&#10;6) When the likelihood of entry is high and the partial likelihood of exposure is negligible then the risk is considered to be negligible.&#10;7) When the likelihood of entry is moderate and the partial likelihood of exposure is high then the risk is considered to be moderate.&#10;8) When the likelihood of entry is moderate and the partial likelihood of exposure is moderate then the risk is considered to be low.&#10;9) When the likelihood of entry is moderate and the partial likelihood of exposure is low then the risk is considered to be low.&#10;10) When the likelihood of entry is moderate and the partial likelihood of exposure is very low then the risk is considered to be very low.&#10;11) When the likelihood of entry is moderate and the partial likelihood of exposure is extremely low then the risk is considered to be extremely low.&#10;12) When the likelihood of entry is moderate and the partial likelihood of exposure is negligible then the risk is considered to be negligible.&#10;13) When the likelihood of entry is low and the partial likelihood of exposure is high then the risk is considered to be low.&#10;14) When the likelihood of entry is low and the partial likelihood of exposure is moderate then the risk is considered to be low.&#10;15) When the likelihood of entry is low and the partial likelihood of exposure is low then the risk is considered to be very low.&#10;16) When the likelihood of entry is low and the partial likelihood of exposure is very low then the risk is considered to be very low.&#10;17) When the likelihood of entry is low and the partial likelihood of exposure is extremely low then the risk is considered to be extremely low.&#10;18) When the likelihood of entry is low and the partial likelihood of exposure is negligible then the risk is considered to be negligible.&#10;19) When the likelihood of entry is very low and the partial likelihood of exposure is high then the risk is considered to be very low.&#10;20) When the likelihood of entry is very low and the partial likelihood of exposure is moderate then the risk is considered to be very low.&#10;21) When the likelihood of entry is very low and the partial likelihood of exposure is low then the risk is considered to be very low.&#10;22) When the likelihood of entry is very low and the partial likelihood of exposure is very low then the risk is considered to be extremely low.&#10;23) When the likelihood of entry is very low and the partial likelihood of exposure is extremely low then the risk is considered to be extremely low.&#10;24) When the likelihood of entry is very low and the partial likelihood of exposure is negligible then the risk is considered to be negligible.&#10;25) When the likelihood of entry is extremely low and the partial likelihood of exposure is high then the risk is considered to be extremely low.&#10;26) When the likelihood of entry is extremely low and the partial likelihood of exposure is moderate then the risk is considered to be extremely low.&#10;27) When the likelihood of entry is extremely low and the partial likelihood of exposure is low then the risk is considered to be extremely low.&#10;28) When the likelihood of entry is extremely low and the partial likelihood of exposure is very low then the risk is considered to be extremely low.&#10;29) When the likelihood of entry is extremely low and the partial likelihood of exposure is extremely low then the risk is considered to be negligible.&#10;30) When the likelihood of entry is extremely low and the partial likelihood of exposure is negligible then the risk is considered to be negligible.&#10;31) When the likelihood of entry is negligible and the partial likelihood of exposure is high then the risk is considered to be negligible.&#10;32) When the likelihood of entry is negligible and the partial likelihood of exposure is moderate then the risk is considered to be negligible.&#10;33) When the likelihood of entry is negligible and the partial likelihood of exposure is low then the risk is considered to be negligible.&#10;34) When the likelihood of entry is negligible and the partial likelihood of exposure is very low then the risk is considered to be negligible.&#10;35) When the likelihood of entry is negligible and the partial likelihood of exposure is extremely low then the risk is considered to be negligible.&#10;36) When the likelihood of entry is negligible and the partial likelihood of exposure is negligible then the risk is considered to be negligibl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145665"/>
                    </a:xfrm>
                    <a:prstGeom prst="rect">
                      <a:avLst/>
                    </a:prstGeom>
                  </pic:spPr>
                </pic:pic>
              </a:graphicData>
            </a:graphic>
          </wp:inline>
        </w:drawing>
      </w:r>
    </w:p>
    <w:p w14:paraId="5929CBA2" w14:textId="77777777" w:rsidR="00F862F3" w:rsidRDefault="00F862F3" w:rsidP="00F862F3">
      <w:pPr>
        <w:pStyle w:val="Heading4"/>
      </w:pPr>
      <w:r>
        <w:t>Consequence assessment</w:t>
      </w:r>
    </w:p>
    <w:p w14:paraId="3375FA71" w14:textId="5FEC62BE" w:rsidR="00F862F3" w:rsidRDefault="00F862F3" w:rsidP="00F862F3">
      <w:r>
        <w:t xml:space="preserve">The consequence assessment describes the potential consequences of a given exposure and estimates the probability of them occurring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w:t>
      </w:r>
    </w:p>
    <w:p w14:paraId="50158CCD" w14:textId="77E8C4E4" w:rsidR="00F862F3" w:rsidRDefault="00F862F3" w:rsidP="00F862F3">
      <w:r>
        <w:t xml:space="preserve">The steps taken to assess the </w:t>
      </w:r>
      <w:r w:rsidR="000341B3">
        <w:t>‘</w:t>
      </w:r>
      <w:r>
        <w:t>likely consequences</w:t>
      </w:r>
      <w:r w:rsidR="000341B3">
        <w:t>’</w:t>
      </w:r>
      <w:r>
        <w:t xml:space="preserve"> associated with each hazard</w:t>
      </w:r>
      <w:r w:rsidR="00210D7B">
        <w:t xml:space="preserve"> were</w:t>
      </w:r>
      <w:r>
        <w:t>:</w:t>
      </w:r>
    </w:p>
    <w:p w14:paraId="65C786D0" w14:textId="77777777" w:rsidR="00F862F3" w:rsidRPr="00F862F3" w:rsidRDefault="00F862F3" w:rsidP="00F862F3">
      <w:pPr>
        <w:pStyle w:val="ListBullet"/>
      </w:pPr>
      <w:r w:rsidRPr="00F862F3">
        <w:t>Identifying a likely outbreak scenario that may occur from host exposure to the hazard.</w:t>
      </w:r>
    </w:p>
    <w:p w14:paraId="328BBA72" w14:textId="08601EC7" w:rsidR="00F862F3" w:rsidRPr="00F862F3" w:rsidRDefault="00F862F3" w:rsidP="00F862F3">
      <w:pPr>
        <w:pStyle w:val="ListBullet"/>
      </w:pPr>
      <w:r w:rsidRPr="00F862F3">
        <w:t xml:space="preserve">Estimating the likelihood of that outbreak scenario occurring to obtain a </w:t>
      </w:r>
      <w:r w:rsidR="000341B3">
        <w:t>‘</w:t>
      </w:r>
      <w:r w:rsidRPr="00F862F3">
        <w:t>partial likelihood of establishment and spread</w:t>
      </w:r>
      <w:r w:rsidR="000341B3">
        <w:t>’</w:t>
      </w:r>
      <w:r w:rsidRPr="00F862F3">
        <w:t xml:space="preserve"> for the outbreak scenario.</w:t>
      </w:r>
    </w:p>
    <w:p w14:paraId="357C7BEF" w14:textId="77777777" w:rsidR="00F862F3" w:rsidRPr="00F862F3" w:rsidRDefault="00F862F3" w:rsidP="00F862F3">
      <w:pPr>
        <w:pStyle w:val="ListBullet"/>
      </w:pPr>
      <w:r w:rsidRPr="00F862F3">
        <w:t>Determining the level and magnitude of adverse impacts (economic, environmental and social) resulting from the outbreak scenario.</w:t>
      </w:r>
    </w:p>
    <w:p w14:paraId="03AB5579" w14:textId="10E323E1" w:rsidR="00F862F3" w:rsidRDefault="00F862F3" w:rsidP="00F862F3">
      <w:pPr>
        <w:pStyle w:val="ListBullet"/>
      </w:pPr>
      <w:r w:rsidRPr="00F862F3">
        <w:t xml:space="preserve">Combining the </w:t>
      </w:r>
      <w:r w:rsidR="000341B3">
        <w:t>‘</w:t>
      </w:r>
      <w:r w:rsidRPr="00F862F3">
        <w:t>partial likelihood of establishment and spread</w:t>
      </w:r>
      <w:r w:rsidR="000341B3">
        <w:t>’</w:t>
      </w:r>
      <w:r w:rsidRPr="00F862F3">
        <w:t xml:space="preserve"> with the corresponding estimation of impacts to obtain the </w:t>
      </w:r>
      <w:r w:rsidR="000341B3">
        <w:t>‘</w:t>
      </w:r>
      <w:r w:rsidRPr="00F862F3">
        <w:t>likely consequences</w:t>
      </w:r>
      <w:r w:rsidR="000341B3">
        <w:t>’</w:t>
      </w:r>
      <w:r w:rsidRPr="00F862F3">
        <w:t xml:space="preserve"> for each exposure group.</w:t>
      </w:r>
    </w:p>
    <w:p w14:paraId="55B20C63" w14:textId="77777777" w:rsidR="00F862F3" w:rsidRDefault="00F862F3" w:rsidP="00F862F3">
      <w:pPr>
        <w:pStyle w:val="Heading5"/>
      </w:pPr>
      <w:bookmarkStart w:id="91" w:name="_Identification_of_the"/>
      <w:bookmarkEnd w:id="91"/>
      <w:r>
        <w:lastRenderedPageBreak/>
        <w:t>Identification of the outbreak scenario</w:t>
      </w:r>
    </w:p>
    <w:p w14:paraId="2A920344" w14:textId="77777777" w:rsidR="00F862F3" w:rsidRDefault="00F862F3" w:rsidP="00F862F3">
      <w:r>
        <w:t>Once exposure of a susceptible population to a hazard has occurred, a number of possible outbreak scenarios could follow. These represent a continuum ranging from no spread to establishment and spread of the disease to its natural geographic limits.</w:t>
      </w:r>
    </w:p>
    <w:p w14:paraId="3E93FE40" w14:textId="0C43D378" w:rsidR="00F862F3" w:rsidRDefault="00F862F3" w:rsidP="00F862F3">
      <w:r>
        <w:t xml:space="preserve">For this BIRA, </w:t>
      </w:r>
      <w:r w:rsidR="00E41356">
        <w:t>one</w:t>
      </w:r>
      <w:r>
        <w:t xml:space="preserve"> outbreak scenario was assessed because it has the most potential to occur with significant consequences:</w:t>
      </w:r>
    </w:p>
    <w:p w14:paraId="4E8DC014" w14:textId="77777777" w:rsidR="00F862F3" w:rsidRDefault="00F862F3" w:rsidP="00F862F3">
      <w:pPr>
        <w:pStyle w:val="Quote"/>
      </w:pPr>
      <w:r>
        <w:t>The hazard establishes in the directly exposed population and spreads to farmed and wild populations, is not eradicated, becomes endemic in Australia and eventually spreads to its natural geographical limits.</w:t>
      </w:r>
    </w:p>
    <w:p w14:paraId="2F0EAF82" w14:textId="7C87D6A2" w:rsidR="00F862F3" w:rsidRDefault="00F862F3" w:rsidP="00F862F3">
      <w:r>
        <w:t>This is consistent with other risk assessments conducted by the department whereby only one outbreak scenario is assessed (</w:t>
      </w:r>
      <w:r w:rsidR="00FE1632">
        <w:t>e.g.</w:t>
      </w:r>
      <w:r>
        <w:t xml:space="preserve"> </w:t>
      </w:r>
      <w:r w:rsidRPr="00372ADC">
        <w:rPr>
          <w:rStyle w:val="Emphasis"/>
        </w:rPr>
        <w:t>Importation of freshwater ornamental fish: review of biosecurity risks associated with gourami iridovirus and related viruses</w:t>
      </w:r>
      <w:r w:rsidR="00674AAC">
        <w:rPr>
          <w:rStyle w:val="Emphasis"/>
        </w:rPr>
        <w:t xml:space="preserve">: </w:t>
      </w:r>
      <w:r w:rsidRPr="00372ADC">
        <w:rPr>
          <w:rStyle w:val="Emphasis"/>
        </w:rPr>
        <w:t>final import risk analysis report</w:t>
      </w:r>
      <w:r>
        <w:t xml:space="preserve"> </w:t>
      </w:r>
      <w:r w:rsidR="00D6271F">
        <w:fldChar w:fldCharType="begin"/>
      </w:r>
      <w:r w:rsidR="00D6271F">
        <w:instrText xml:space="preserve"> ADDIN EN.CITE &lt;EndNote&gt;&lt;Cite&gt;&lt;Author&gt;Department of Agriculture&lt;/Author&gt;&lt;Year&gt;2014&lt;/Year&gt;&lt;RecNum&gt;19098&lt;/RecNum&gt;&lt;IDText&gt;21385&lt;/IDText&gt;&lt;DisplayText&gt;(Department of Agriculture 2014)&lt;/DisplayText&gt;&lt;record&gt;&lt;rec-number&gt;19098&lt;/rec-number&gt;&lt;foreign-keys&gt;&lt;key app="EN" db-id="pst5rtr92wfa9cexzel59affvp5zwtats0wa" timestamp="1691624004" guid="41cb2778-6779-4c01-b16e-8e1ed08ecee0"&gt;19098&lt;/key&gt;&lt;/foreign-keys&gt;&lt;ref-type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D6271F">
        <w:fldChar w:fldCharType="separate"/>
      </w:r>
      <w:r w:rsidR="00D6271F">
        <w:rPr>
          <w:noProof/>
        </w:rPr>
        <w:t>(Department of Agriculture 2014)</w:t>
      </w:r>
      <w:r w:rsidR="00D6271F">
        <w:fldChar w:fldCharType="end"/>
      </w:r>
      <w:r>
        <w:t xml:space="preserve"> and </w:t>
      </w:r>
      <w:r w:rsidRPr="00372ADC">
        <w:rPr>
          <w:rStyle w:val="Emphasis"/>
        </w:rPr>
        <w:t>Review of the biosecurity risks of prawns imported from all countries for human consumption</w:t>
      </w:r>
      <w:r w:rsidR="005A06F1" w:rsidRPr="00372ADC">
        <w:rPr>
          <w:rStyle w:val="Emphasis"/>
        </w:rPr>
        <w:t>—final</w:t>
      </w:r>
      <w:r w:rsidR="005A06F1">
        <w:rPr>
          <w:rStyle w:val="Emphasis"/>
        </w:rPr>
        <w:t xml:space="preserve"> report</w:t>
      </w:r>
      <w:r>
        <w:t xml:space="preserve"> </w:t>
      </w:r>
      <w:r w:rsidR="00D6271F">
        <w:fldChar w:fldCharType="begin"/>
      </w:r>
      <w:r w:rsidR="00D6271F">
        <w:instrText xml:space="preserve"> ADDIN EN.CITE &lt;EndNote&gt;&lt;Cite&gt;&lt;Author&gt;Department of Agriculture&lt;/Author&gt;&lt;Year&gt;2023&lt;/Year&gt;&lt;RecNum&gt;48309&lt;/RecNum&gt;&lt;DisplayText&gt;(Department of Agriculture 2023)&lt;/DisplayText&gt;&lt;record&gt;&lt;rec-number&gt;48309&lt;/rec-number&gt;&lt;foreign-keys&gt;&lt;key app="EN" db-id="pst5rtr92wfa9cexzel59affvp5zwtats0wa" timestamp="1691628494" guid="c6adb9b9-d2da-4fc5-aa68-c0f3f3dc0c3c"&gt;48309&lt;/key&gt;&lt;/foreign-keys&gt;&lt;ref-type name="Report"&gt;27&lt;/ref-type&gt;&lt;contributors&gt;&lt;authors&gt;&lt;author&gt;Department of Agriculture,, Fisheries and Forestry,&lt;/author&gt;&lt;/authors&gt;&lt;/contributors&gt;&lt;titles&gt;&lt;title&gt;Review of the biosecurity risks of prawns imported from all countries for human consumption—final report&lt;/title&gt;&lt;/titles&gt;&lt;pages&gt;1-446&lt;/pages&gt;&lt;dates&gt;&lt;year&gt;2023&lt;/year&gt;&lt;pub-dates&gt;&lt;date&gt;5 June 2023&lt;/date&gt;&lt;/pub-dates&gt;&lt;/dates&gt;&lt;pub-location&gt;Canberra, June 2023. CC BY 4.0.&lt;/pub-location&gt;&lt;publisher&gt;Department of Agriculture, Fisheries and Forestry&lt;/publisher&gt;&lt;label&gt;23397&lt;/label&gt;&lt;urls&gt;&lt;/urls&gt;&lt;custom1&gt;Prawn_YGC&lt;/custom1&gt;&lt;electronic-resource-num&gt;https://www.agriculture.gov.au/biosecurity-trade/policy/risk-analysis/animal/prawns&lt;/electronic-resource-num&gt;&lt;/record&gt;&lt;/Cite&gt;&lt;/EndNote&gt;</w:instrText>
      </w:r>
      <w:r w:rsidR="00D6271F">
        <w:fldChar w:fldCharType="separate"/>
      </w:r>
      <w:r w:rsidR="00D6271F">
        <w:rPr>
          <w:noProof/>
        </w:rPr>
        <w:t>(Department of Agriculture 2023)</w:t>
      </w:r>
      <w:r w:rsidR="00D6271F">
        <w:fldChar w:fldCharType="end"/>
      </w:r>
      <w:r>
        <w:t>).</w:t>
      </w:r>
    </w:p>
    <w:p w14:paraId="6AF1E7D2" w14:textId="22A0D1EE" w:rsidR="004C2D54" w:rsidRDefault="00F862F3" w:rsidP="00F862F3">
      <w:r>
        <w:t xml:space="preserve">It </w:t>
      </w:r>
      <w:r w:rsidR="0055225C">
        <w:t>is generally</w:t>
      </w:r>
      <w:r>
        <w:t xml:space="preserve"> acknowledged that eradication of an aquatic animal disease in the wild is not feasible. If an aquatic disease establish</w:t>
      </w:r>
      <w:r w:rsidR="00674AAC">
        <w:t>es</w:t>
      </w:r>
      <w:r>
        <w:t xml:space="preserve"> in a wild population, it is </w:t>
      </w:r>
      <w:r w:rsidR="0055225C">
        <w:t>very difficult</w:t>
      </w:r>
      <w:r>
        <w:t xml:space="preserve"> to prevent its spread by natural means. </w:t>
      </w:r>
      <w:r w:rsidR="0055225C">
        <w:t xml:space="preserve">This is because the disease </w:t>
      </w:r>
      <w:r w:rsidR="0055225C" w:rsidRPr="0055225C">
        <w:t xml:space="preserve">agent </w:t>
      </w:r>
      <w:r w:rsidR="0055225C">
        <w:t xml:space="preserve">can </w:t>
      </w:r>
      <w:r w:rsidR="0055225C" w:rsidRPr="0055225C">
        <w:t xml:space="preserve">infect susceptible </w:t>
      </w:r>
      <w:r w:rsidR="0055225C">
        <w:t>species</w:t>
      </w:r>
      <w:r w:rsidR="0055225C" w:rsidRPr="0055225C">
        <w:t xml:space="preserve"> to a large extent </w:t>
      </w:r>
      <w:r w:rsidR="0055225C">
        <w:t>before</w:t>
      </w:r>
      <w:r w:rsidR="0055225C" w:rsidRPr="0055225C">
        <w:t xml:space="preserve"> authorities can detect and respond with effective control and eradication programs.</w:t>
      </w:r>
    </w:p>
    <w:p w14:paraId="184B0CA0" w14:textId="61ACD0DD" w:rsidR="00F862F3" w:rsidRDefault="00F862F3" w:rsidP="00F862F3">
      <w:r>
        <w:t>It was assumed that a hazard would establish and spread through to its natural geographical limits via the various pathways shown in</w:t>
      </w:r>
      <w:r w:rsidR="003524D0">
        <w:t xml:space="preserve"> </w:t>
      </w:r>
      <w:r w:rsidR="003524D0">
        <w:fldChar w:fldCharType="begin"/>
      </w:r>
      <w:r w:rsidR="003524D0">
        <w:instrText xml:space="preserve"> REF _Ref124344702 \h </w:instrText>
      </w:r>
      <w:r w:rsidR="003524D0">
        <w:fldChar w:fldCharType="separate"/>
      </w:r>
      <w:r w:rsidR="00AB57D4">
        <w:t xml:space="preserve">Figure </w:t>
      </w:r>
      <w:r w:rsidR="00AB57D4">
        <w:rPr>
          <w:noProof/>
        </w:rPr>
        <w:t>5</w:t>
      </w:r>
      <w:r w:rsidR="003524D0">
        <w:fldChar w:fldCharType="end"/>
      </w:r>
      <w:r>
        <w:t>.</w:t>
      </w:r>
    </w:p>
    <w:p w14:paraId="5F5F08C2" w14:textId="09362E4D" w:rsidR="00F862F3" w:rsidRDefault="00F862F3" w:rsidP="00F862F3">
      <w:pPr>
        <w:pStyle w:val="Caption"/>
      </w:pPr>
      <w:bookmarkStart w:id="92" w:name="_Ref124344702"/>
      <w:bookmarkStart w:id="93" w:name="_Toc165542688"/>
      <w:r>
        <w:t xml:space="preserve">Figure </w:t>
      </w:r>
      <w:r w:rsidR="00AB57D4">
        <w:fldChar w:fldCharType="begin"/>
      </w:r>
      <w:r w:rsidR="00AB57D4">
        <w:instrText xml:space="preserve"> SEQ Figure \* ARABIC </w:instrText>
      </w:r>
      <w:r w:rsidR="00AB57D4">
        <w:fldChar w:fldCharType="separate"/>
      </w:r>
      <w:r w:rsidR="00AB57D4">
        <w:rPr>
          <w:noProof/>
        </w:rPr>
        <w:t>5</w:t>
      </w:r>
      <w:r w:rsidR="00AB57D4">
        <w:rPr>
          <w:noProof/>
        </w:rPr>
        <w:fldChar w:fldCharType="end"/>
      </w:r>
      <w:bookmarkEnd w:id="92"/>
      <w:r>
        <w:t xml:space="preserve"> </w:t>
      </w:r>
      <w:r w:rsidRPr="00F862F3">
        <w:t>Establishment and spread pathways</w:t>
      </w:r>
      <w:bookmarkEnd w:id="93"/>
    </w:p>
    <w:p w14:paraId="29D06CEF" w14:textId="7B181475" w:rsidR="00F862F3" w:rsidRPr="00F862F3" w:rsidRDefault="00F862F3" w:rsidP="00214AA4">
      <w:pPr>
        <w:jc w:val="center"/>
      </w:pPr>
      <w:r>
        <w:rPr>
          <w:noProof/>
        </w:rPr>
        <w:drawing>
          <wp:inline distT="0" distB="0" distL="0" distR="0" wp14:anchorId="65D5B733" wp14:editId="296F1F60">
            <wp:extent cx="3918684" cy="3456000"/>
            <wp:effectExtent l="0" t="0" r="5715" b="0"/>
            <wp:docPr id="9" name="Picture 9" descr="Figure 4 Establishment and spread pathways&#10;&#10;Figure showing the pathways a hazard could use to establish and spread within susceptible populations. If the hazard were to establish in a local population of farmed susceptible species, it could then spread to other farmed susceptible species or to wild susceptible species. If the hazard were to establish in a local population of wild susceptible species, it could then spread to other wild susceptible species or to farmed susceptible species. There could also be spread of hazard between the established farmed and wild susceptib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Establishment and spread pathways&#10;&#10;Figure showing the pathways a hazard could use to establish and spread within susceptible populations. If the hazard were to establish in a local population of farmed susceptible species, it could then spread to other farmed susceptible species or to wild susceptible species. If the hazard were to establish in a local population of wild susceptible species, it could then spread to other wild susceptible species or to farmed susceptible species. There could also be spread of hazard between the established farmed and wild susceptible speci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18684" cy="3456000"/>
                    </a:xfrm>
                    <a:prstGeom prst="rect">
                      <a:avLst/>
                    </a:prstGeom>
                  </pic:spPr>
                </pic:pic>
              </a:graphicData>
            </a:graphic>
          </wp:inline>
        </w:drawing>
      </w:r>
    </w:p>
    <w:p w14:paraId="57B4DA80" w14:textId="77777777" w:rsidR="00F862F3" w:rsidRDefault="00F862F3" w:rsidP="00F862F3">
      <w:pPr>
        <w:pStyle w:val="Heading5"/>
      </w:pPr>
      <w:r>
        <w:lastRenderedPageBreak/>
        <w:t>Partial likelihood of establishment and spread associated with the outbreak scenario</w:t>
      </w:r>
    </w:p>
    <w:p w14:paraId="5F1EB9D5" w14:textId="6C64BA9E" w:rsidR="000F6FF7" w:rsidRDefault="00F862F3" w:rsidP="00F862F3">
      <w:r w:rsidRPr="00106B34">
        <w:t xml:space="preserve">The factors considered relevant when estimating the </w:t>
      </w:r>
      <w:r w:rsidR="000341B3">
        <w:t>‘</w:t>
      </w:r>
      <w:r w:rsidRPr="00106B34">
        <w:t>partial likelihood of establishment and spread</w:t>
      </w:r>
      <w:r w:rsidR="000341B3">
        <w:t>’</w:t>
      </w:r>
      <w:r w:rsidRPr="00106B34">
        <w:t xml:space="preserve"> (PLES)</w:t>
      </w:r>
      <w:r w:rsidR="00210D7B">
        <w:t xml:space="preserve"> were</w:t>
      </w:r>
      <w:r w:rsidRPr="00106B34">
        <w:t>:</w:t>
      </w:r>
    </w:p>
    <w:p w14:paraId="420888CF" w14:textId="77777777" w:rsidR="00F862F3" w:rsidRPr="00F862F3" w:rsidRDefault="00F862F3" w:rsidP="00F862F3">
      <w:pPr>
        <w:pStyle w:val="ListBullet"/>
      </w:pPr>
      <w:r w:rsidRPr="00F862F3">
        <w:t>infectious dose</w:t>
      </w:r>
    </w:p>
    <w:p w14:paraId="5C753B59" w14:textId="5D5BF2B9" w:rsidR="00F862F3" w:rsidRPr="00F862F3" w:rsidRDefault="00F862F3" w:rsidP="00F862F3">
      <w:pPr>
        <w:pStyle w:val="ListBullet"/>
      </w:pPr>
      <w:r w:rsidRPr="00F862F3">
        <w:t xml:space="preserve">mechanisms of </w:t>
      </w:r>
      <w:r w:rsidR="00C671A6">
        <w:t xml:space="preserve">transmission and </w:t>
      </w:r>
      <w:r w:rsidRPr="00F862F3">
        <w:t>spread</w:t>
      </w:r>
    </w:p>
    <w:p w14:paraId="1872B07B" w14:textId="77777777" w:rsidR="00F862F3" w:rsidRPr="00F862F3" w:rsidRDefault="00F862F3" w:rsidP="00F862F3">
      <w:pPr>
        <w:pStyle w:val="ListBullet"/>
      </w:pPr>
      <w:r w:rsidRPr="00F862F3">
        <w:t>susceptibility of Australian species to infection.</w:t>
      </w:r>
    </w:p>
    <w:p w14:paraId="02E92EC9" w14:textId="77777777" w:rsidR="00F862F3" w:rsidRPr="00F862F3" w:rsidRDefault="00F862F3" w:rsidP="0093500E">
      <w:pPr>
        <w:pStyle w:val="Heading6"/>
        <w:rPr>
          <w:b/>
        </w:rPr>
      </w:pPr>
      <w:r w:rsidRPr="00F862F3">
        <w:t>Infectious dose</w:t>
      </w:r>
    </w:p>
    <w:p w14:paraId="46B48F2A" w14:textId="30896792" w:rsidR="00F862F3" w:rsidRDefault="00F862F3" w:rsidP="00F862F3">
      <w:r>
        <w:t>The likelihood that a hazard will establish and spread is affected by how easily the hazard can be transmitted from an index case to other susceptible animals. This is influenced by the dose of the hazard necessary to cause infection and the likelihood that susceptible animals would be exposed to that dose</w:t>
      </w:r>
      <w:r w:rsidR="00F220D3">
        <w:t xml:space="preserve"> </w:t>
      </w:r>
      <w:r w:rsidR="00F220D3" w:rsidRPr="00F220D3">
        <w:t xml:space="preserve">and that the </w:t>
      </w:r>
      <w:r w:rsidR="00B07CE7">
        <w:t>disease/hazard</w:t>
      </w:r>
      <w:r w:rsidR="00F220D3" w:rsidRPr="00F220D3">
        <w:t xml:space="preserve"> would establish and spread to other hosts</w:t>
      </w:r>
      <w:r>
        <w:t xml:space="preserve">. For some </w:t>
      </w:r>
      <w:r w:rsidR="00C671A6">
        <w:t>disease agents</w:t>
      </w:r>
      <w:r>
        <w:t xml:space="preserve">, data is available describing a minimum infectious dose. For example, undiluted furuncle material from </w:t>
      </w:r>
      <w:r w:rsidRPr="00E56EA7">
        <w:rPr>
          <w:rStyle w:val="Emphasis"/>
        </w:rPr>
        <w:t>A. salmonicida</w:t>
      </w:r>
      <w:r>
        <w:rPr>
          <w:rStyle w:val="Emphasis"/>
        </w:rPr>
        <w:t> </w:t>
      </w:r>
      <w:r w:rsidRPr="00E56EA7">
        <w:rPr>
          <w:rStyle w:val="Emphasis"/>
        </w:rPr>
        <w:t>salmonicida</w:t>
      </w:r>
      <w:r>
        <w:rPr>
          <w:rStyle w:val="Emphasis"/>
        </w:rPr>
        <w:t>-</w:t>
      </w:r>
      <w:r>
        <w:t>infected fish can contain 10</w:t>
      </w:r>
      <w:r w:rsidRPr="00282C9F">
        <w:rPr>
          <w:vertAlign w:val="superscript"/>
        </w:rPr>
        <w:t>10</w:t>
      </w:r>
      <w:r>
        <w:t xml:space="preserve"> CFU/mL bacteria and ingestion of only 1 µL (10</w:t>
      </w:r>
      <w:r>
        <w:rPr>
          <w:vertAlign w:val="superscript"/>
        </w:rPr>
        <w:t>8</w:t>
      </w:r>
      <w:r>
        <w:t> CFU) by a susceptible fish would be sufficient to establish an infection assuming a minimum infectious dose of &gt;10</w:t>
      </w:r>
      <w:r>
        <w:rPr>
          <w:vertAlign w:val="superscript"/>
        </w:rPr>
        <w:t>5</w:t>
      </w:r>
      <w:r>
        <w:t xml:space="preserve"> CFU/fish </w:t>
      </w:r>
      <w:r w:rsidR="00D6271F">
        <w:fldChar w:fldCharType="begin"/>
      </w:r>
      <w:r w:rsidR="00D6271F">
        <w:instrText xml:space="preserve"> ADDIN EN.CITE &lt;EndNote&gt;&lt;Cite&gt;&lt;Author&gt;Rose&lt;/Author&gt;&lt;Year&gt;1989&lt;/Year&gt;&lt;RecNum&gt;46731&lt;/RecNum&gt;&lt;IDText&gt;24608&lt;/IDText&gt;&lt;DisplayText&gt;(Rose, Ellis &amp;amp; Munro 1989)&lt;/DisplayText&gt;&lt;record&gt;&lt;rec-number&gt;46731&lt;/rec-number&gt;&lt;foreign-keys&gt;&lt;key app="EN" db-id="pst5rtr92wfa9cexzel59affvp5zwtats0wa" timestamp="1691628201" guid="ecabc34a-0aba-48d6-bfb9-8018886db1be"&gt;46731&lt;/key&gt;&lt;/foreign-keys&gt;&lt;ref-type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D6271F">
        <w:fldChar w:fldCharType="separate"/>
      </w:r>
      <w:r w:rsidR="00D6271F">
        <w:rPr>
          <w:noProof/>
        </w:rPr>
        <w:t>(Rose, Ellis &amp; Munro 1989)</w:t>
      </w:r>
      <w:r w:rsidR="00D6271F">
        <w:fldChar w:fldCharType="end"/>
      </w:r>
      <w:r>
        <w:t>. Hazards which have a low minimum infective dose will be more capable of spreading, even in cases of large areas with dispersed susceptible animals. Those hazards which have higher minimum infectious doses will be less capable of establishing and spreading.</w:t>
      </w:r>
    </w:p>
    <w:p w14:paraId="279E9E8C" w14:textId="6DA82350" w:rsidR="00D24798" w:rsidRPr="00B8430F" w:rsidRDefault="00F862F3" w:rsidP="00B8430F">
      <w:pPr>
        <w:pStyle w:val="Heading6"/>
        <w:rPr>
          <w:b/>
        </w:rPr>
      </w:pPr>
      <w:r w:rsidRPr="00F862F3">
        <w:t>Mechanisms of transmission and spread</w:t>
      </w:r>
    </w:p>
    <w:p w14:paraId="756B6F70" w14:textId="120AEBDC" w:rsidR="00837F50" w:rsidRDefault="00837F50" w:rsidP="00D24798">
      <w:r>
        <w:t>The greater the population density of animals susceptible to disease, the more readily disease may be transmitted, resulting in higher morbidity and increased likelihood of disease agent establishment. Additionally, other factors that affect the susceptibility of the host to infection (e.g. life cycle stage, the health and immunological status of the host, environmental conditions and stress) may also affect transmission.</w:t>
      </w:r>
    </w:p>
    <w:p w14:paraId="109A49DE" w14:textId="265376DE" w:rsidR="00CF215C" w:rsidRDefault="00F862F3" w:rsidP="00F862F3">
      <w:r>
        <w:t>For most disease agents of sturgeon with a direct life cycle, transmission from an index case(s) to other susceptible species may occur through exposure to free hazard in the water column</w:t>
      </w:r>
      <w:r w:rsidR="00837F50">
        <w:t xml:space="preserve">. For example, </w:t>
      </w:r>
      <w:r w:rsidR="00837F50" w:rsidRPr="00B33EFD">
        <w:rPr>
          <w:rStyle w:val="Emphasis"/>
        </w:rPr>
        <w:t>A.</w:t>
      </w:r>
      <w:r w:rsidR="00837F50">
        <w:rPr>
          <w:rStyle w:val="Emphasis"/>
        </w:rPr>
        <w:t> </w:t>
      </w:r>
      <w:r w:rsidR="00837F50" w:rsidRPr="00B33EFD">
        <w:rPr>
          <w:rStyle w:val="Emphasis"/>
        </w:rPr>
        <w:t>salmonicida</w:t>
      </w:r>
      <w:r w:rsidR="00837F50">
        <w:rPr>
          <w:rStyle w:val="Emphasis"/>
        </w:rPr>
        <w:t> </w:t>
      </w:r>
      <w:r w:rsidR="00837F50" w:rsidRPr="00B33EFD">
        <w:rPr>
          <w:rStyle w:val="Emphasis"/>
        </w:rPr>
        <w:t>salmonicida</w:t>
      </w:r>
      <w:r w:rsidR="00837F50" w:rsidRPr="000C46E4">
        <w:t xml:space="preserve"> </w:t>
      </w:r>
      <w:r w:rsidR="00837F50">
        <w:t xml:space="preserve">can survive </w:t>
      </w:r>
      <w:r w:rsidR="00837F50" w:rsidRPr="000C46E4">
        <w:t>in freshwater and seawater from 2</w:t>
      </w:r>
      <w:r w:rsidR="00837F50">
        <w:t>–</w:t>
      </w:r>
      <w:r w:rsidR="00837F50" w:rsidRPr="000C46E4">
        <w:t>63 days and 2</w:t>
      </w:r>
      <w:r w:rsidR="00837F50">
        <w:t>–</w:t>
      </w:r>
      <w:r w:rsidR="00837F50" w:rsidRPr="000C46E4">
        <w:t>24 days</w:t>
      </w:r>
      <w:r w:rsidR="00837F50">
        <w:t>,</w:t>
      </w:r>
      <w:r w:rsidR="00837F50" w:rsidRPr="000C46E4">
        <w:t xml:space="preserve"> respectively </w:t>
      </w:r>
      <w:r w:rsidR="00D6271F">
        <w:fldChar w:fldCharType="begin"/>
      </w:r>
      <w:r w:rsidR="00D6271F">
        <w:instrText xml:space="preserve"> ADDIN EN.CITE &lt;EndNote&gt;&lt;Cite&gt;&lt;Author&gt;Hiney&lt;/Author&gt;&lt;Year&gt;1994&lt;/Year&gt;&lt;RecNum&gt;45494&lt;/RecNum&gt;&lt;IDText&gt;24527&lt;/IDText&gt;&lt;DisplayText&gt;(Hiney 1994)&lt;/DisplayText&gt;&lt;record&gt;&lt;rec-number&gt;45494&lt;/rec-number&gt;&lt;foreign-keys&gt;&lt;key app="EN" db-id="pst5rtr92wfa9cexzel59affvp5zwtats0wa" timestamp="1691628003" guid="a2a0e520-3836-4c69-97f6-27e23d12ed45"&gt;45494&lt;/key&gt;&lt;/foreign-keys&gt;&lt;ref-type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D6271F">
        <w:fldChar w:fldCharType="separate"/>
      </w:r>
      <w:r w:rsidR="00D6271F">
        <w:rPr>
          <w:noProof/>
        </w:rPr>
        <w:t>(Hiney 1994)</w:t>
      </w:r>
      <w:r w:rsidR="00D6271F">
        <w:fldChar w:fldCharType="end"/>
      </w:r>
      <w:r w:rsidR="00837F50" w:rsidRPr="000C46E4">
        <w:t>.</w:t>
      </w:r>
      <w:r>
        <w:t xml:space="preserve"> </w:t>
      </w:r>
      <w:r w:rsidR="00C505CD">
        <w:t>Vectors and carrier hosts may play a role in the mechanical spread of disease agents through the water. M</w:t>
      </w:r>
      <w:r w:rsidR="00C505CD" w:rsidRPr="000C46E4">
        <w:t>arine plankton, protozoa and other ectoparasites such as copepods (</w:t>
      </w:r>
      <w:r w:rsidR="00C505CD">
        <w:t>e.g.</w:t>
      </w:r>
      <w:r w:rsidR="00C505CD" w:rsidRPr="000C46E4">
        <w:t xml:space="preserve"> salmon </w:t>
      </w:r>
      <w:r w:rsidR="00C505CD">
        <w:t>lice</w:t>
      </w:r>
      <w:r w:rsidR="00C505CD" w:rsidRPr="000C46E4">
        <w:t>)</w:t>
      </w:r>
      <w:r w:rsidR="00C505CD">
        <w:t>,</w:t>
      </w:r>
      <w:r w:rsidR="00C505CD" w:rsidRPr="000C46E4">
        <w:t xml:space="preserve"> </w:t>
      </w:r>
      <w:r w:rsidR="00C505CD">
        <w:t xml:space="preserve">are considered possible vectors </w:t>
      </w:r>
      <w:r w:rsidR="00C505CD" w:rsidRPr="000C46E4">
        <w:t xml:space="preserve">of </w:t>
      </w:r>
      <w:r w:rsidR="00C505CD" w:rsidRPr="00B33EFD">
        <w:rPr>
          <w:rStyle w:val="Emphasis"/>
        </w:rPr>
        <w:t>A.</w:t>
      </w:r>
      <w:r w:rsidR="00C505CD">
        <w:rPr>
          <w:rStyle w:val="Emphasis"/>
        </w:rPr>
        <w:t> </w:t>
      </w:r>
      <w:r w:rsidR="00C505CD" w:rsidRPr="00B33EFD">
        <w:rPr>
          <w:rStyle w:val="Emphasis"/>
        </w:rPr>
        <w:t>salmonicida</w:t>
      </w:r>
      <w:r w:rsidR="00C505CD">
        <w:rPr>
          <w:rStyle w:val="Emphasis"/>
        </w:rPr>
        <w:t> </w:t>
      </w:r>
      <w:r w:rsidR="00C505CD" w:rsidRPr="00B33EFD">
        <w:rPr>
          <w:rStyle w:val="Emphasis"/>
        </w:rPr>
        <w:t>salmonicida</w:t>
      </w:r>
      <w:r w:rsidR="00C505CD">
        <w:t xml:space="preserve"> </w:t>
      </w:r>
      <w:r w:rsidR="00D6271F">
        <w:fldChar w:fldCharType="begin"/>
      </w:r>
      <w:r w:rsidR="00D6271F">
        <w:instrText xml:space="preserve"> ADDIN EN.CITE &lt;EndNote&gt;&lt;Cite&gt;&lt;Author&gt;Nese&lt;/Author&gt;&lt;Year&gt;1993&lt;/Year&gt;&lt;RecNum&gt;46662&lt;/RecNum&gt;&lt;IDText&gt;24658&lt;/IDText&gt;&lt;DisplayText&gt;(Nese &amp;amp; Enger 1993)&lt;/DisplayText&gt;&lt;record&gt;&lt;rec-number&gt;46662&lt;/rec-number&gt;&lt;foreign-keys&gt;&lt;key app="EN" db-id="pst5rtr92wfa9cexzel59affvp5zwtats0wa" timestamp="1691628191" guid="d4c483b1-8eae-42be-8310-c330f8db184e"&gt;46662&lt;/key&gt;&lt;/foreign-keys&gt;&lt;ref-type name="Journal Article"&gt;17&lt;/ref-type&gt;&lt;contributors&gt;&lt;authors&gt;&lt;author&gt;Nese, L.&lt;/author&gt;&lt;author&gt;Enger, O.&lt;/author&gt;&lt;/authors&gt;&lt;/contributors&gt;&lt;titles&gt;&lt;title&gt;&lt;style face="normal" font="default" size="100%"&gt;Isolation of &lt;/style&gt;&lt;style face="italic" font="default" size="100%"&gt;Aeromonas salmonicida&lt;/style&gt;&lt;style face="normal" font="default" size="100%"&gt; from salmon lice &lt;/style&gt;&lt;style face="italic" font="default" size="100%"&gt;Lepeophtheirus salmonis&lt;/style&gt;&lt;style face="normal" font="default" size="100%"&gt; and marine plankton&lt;/style&gt;&lt;/title&gt;&lt;secondary-title&gt;Diseases of Aquatic Organisms&lt;/secondary-title&gt;&lt;/titles&gt;&lt;periodical&gt;&lt;full-title&gt;Diseases of Aquatic Organisms&lt;/full-title&gt;&lt;/periodical&gt;&lt;pages&gt;79-81&lt;/pages&gt;&lt;volume&gt;16&lt;/volume&gt;&lt;dates&gt;&lt;year&gt;1993&lt;/year&gt;&lt;/dates&gt;&lt;orig-pub&gt;\\ACT001CL04FS07\BIOSECURITYDATA$\E Library\Animal Catalogue\N\Nese and Enger 1993 EN24658.pdf&lt;/orig-pub&gt;&lt;label&gt;24658&lt;/label&gt;&lt;urls&gt;&lt;/urls&gt;&lt;custom1&gt;sturgeon_BM&lt;/custom1&gt;&lt;electronic-resource-num&gt;https://www.int-res.com/articles/dao/16/d016p079.pdf&lt;/electronic-resource-num&gt;&lt;/record&gt;&lt;/Cite&gt;&lt;/EndNote&gt;</w:instrText>
      </w:r>
      <w:r w:rsidR="00D6271F">
        <w:fldChar w:fldCharType="separate"/>
      </w:r>
      <w:r w:rsidR="00D6271F">
        <w:rPr>
          <w:noProof/>
        </w:rPr>
        <w:t>(Nese &amp; Enger 1993)</w:t>
      </w:r>
      <w:r w:rsidR="00D6271F">
        <w:fldChar w:fldCharType="end"/>
      </w:r>
      <w:r w:rsidR="00C505CD" w:rsidRPr="000C46E4">
        <w:t xml:space="preserve">. </w:t>
      </w:r>
      <w:r w:rsidR="00C505CD">
        <w:t>Fomites may also play a role in the transmission of the disease agent when objects, such as aquaculture equipment, are exposed and then used in other aquaculture establishments or the natural environment, or vice versa. I</w:t>
      </w:r>
      <w:r>
        <w:t>ngestion of infected host tissues</w:t>
      </w:r>
      <w:r w:rsidR="00C505CD">
        <w:t xml:space="preserve"> is a </w:t>
      </w:r>
      <w:r w:rsidR="004D0969">
        <w:t>possible</w:t>
      </w:r>
      <w:r w:rsidR="00C505CD">
        <w:t xml:space="preserve"> transmission pathway</w:t>
      </w:r>
      <w:r>
        <w:t>. Transmission from broodstock to progeny has been suggested for some disease agents and may occur via infection of the eggs, via contamination of the external surface of the egg, or via release of the disease agent during spawning (</w:t>
      </w:r>
      <w:r w:rsidR="00FE1632">
        <w:t>e.g.</w:t>
      </w:r>
      <w:r>
        <w:t xml:space="preserve"> </w:t>
      </w:r>
      <w:r w:rsidRPr="005203A5">
        <w:rPr>
          <w:rStyle w:val="Emphasis"/>
        </w:rPr>
        <w:t>Y</w:t>
      </w:r>
      <w:r>
        <w:rPr>
          <w:rStyle w:val="Emphasis"/>
        </w:rPr>
        <w:t>ersinia </w:t>
      </w:r>
      <w:r w:rsidRPr="005203A5">
        <w:rPr>
          <w:rStyle w:val="Emphasis"/>
        </w:rPr>
        <w:t>ruckeri</w:t>
      </w:r>
      <w:r>
        <w:t xml:space="preserve"> </w:t>
      </w:r>
      <w:r w:rsidR="00D6271F">
        <w:fldChar w:fldCharType="begin">
          <w:fldData xml:space="preserve">PEVuZE5vdGU+PENpdGU+PEF1dGhvcj5CYXJuZXM8L0F1dGhvcj48WWVhcj4yMDE2PC9ZZWFyPjxS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</w:fldData>
        </w:fldChar>
      </w:r>
      <w:r w:rsidR="00D6271F">
        <w:instrText xml:space="preserve"> ADDIN EN.CITE </w:instrText>
      </w:r>
      <w:r w:rsidR="00D6271F">
        <w:fldChar w:fldCharType="begin">
          <w:fldData xml:space="preserve">PEVuZE5vdGU+PENpdGU+PEF1dGhvcj5CYXJuZXM8L0F1dGhvcj48WWVhcj4yMDE2PC9ZZWFyPjxS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</w:fldData>
        </w:fldChar>
      </w:r>
      <w:r w:rsidR="00D6271F">
        <w:instrText xml:space="preserve"> ADDIN EN.CITE.DATA </w:instrText>
      </w:r>
      <w:r w:rsidR="00D6271F">
        <w:fldChar w:fldCharType="end"/>
      </w:r>
      <w:r w:rsidR="00D6271F">
        <w:fldChar w:fldCharType="separate"/>
      </w:r>
      <w:r w:rsidR="00D6271F">
        <w:rPr>
          <w:noProof/>
        </w:rPr>
        <w:t>(Barnes et al. 2016)</w:t>
      </w:r>
      <w:r w:rsidR="00D6271F">
        <w:fldChar w:fldCharType="end"/>
      </w:r>
      <w:r>
        <w:t xml:space="preserve">). </w:t>
      </w:r>
      <w:r w:rsidR="00B07CE7">
        <w:t>Some disease agents may cause subclinical infection or can persist in survivors</w:t>
      </w:r>
      <w:r w:rsidR="000341B3">
        <w:t>’</w:t>
      </w:r>
      <w:r w:rsidR="00B07CE7">
        <w:t xml:space="preserve"> post-infection, so apparently healthy fish may still be a source of infection.</w:t>
      </w:r>
    </w:p>
    <w:p w14:paraId="37BD1D21" w14:textId="5FB0C0C5" w:rsidR="00F862F3" w:rsidRDefault="00F862F3" w:rsidP="00F862F3">
      <w:r>
        <w:t xml:space="preserve">The dispersal of hazards can occur via several pathways. In the wild, disease agents are typically dispersed by the movement of live hosts, including during natural migration. The movement of infected reproductive material, larvae, fry and juveniles from hatcheries to other aquaculture </w:t>
      </w:r>
      <w:r>
        <w:lastRenderedPageBreak/>
        <w:t xml:space="preserve">facilities or to the wild for restocking has facilitated national and international spread of disease agents. For example, </w:t>
      </w:r>
      <w:r w:rsidR="00B8430F">
        <w:t>the</w:t>
      </w:r>
      <w:r w:rsidR="001432DD">
        <w:t xml:space="preserve"> </w:t>
      </w:r>
      <w:r>
        <w:t>movement</w:t>
      </w:r>
      <w:r w:rsidRPr="00103637">
        <w:t xml:space="preserve"> of </w:t>
      </w:r>
      <w:r w:rsidRPr="00103637">
        <w:rPr>
          <w:rStyle w:val="Emphasis"/>
        </w:rPr>
        <w:t>Acipenser</w:t>
      </w:r>
      <w:r>
        <w:rPr>
          <w:rStyle w:val="Emphasis"/>
        </w:rPr>
        <w:t> </w:t>
      </w:r>
      <w:r w:rsidRPr="00103637">
        <w:rPr>
          <w:rStyle w:val="Emphasis"/>
        </w:rPr>
        <w:t>stellatus</w:t>
      </w:r>
      <w:r w:rsidRPr="00103637">
        <w:t xml:space="preserve"> </w:t>
      </w:r>
      <w:r>
        <w:t xml:space="preserve">from the </w:t>
      </w:r>
      <w:r w:rsidRPr="00103637">
        <w:t>Caspian Sea into the Aral Sea</w:t>
      </w:r>
      <w:r>
        <w:t xml:space="preserve"> </w:t>
      </w:r>
      <w:r w:rsidRPr="00103637">
        <w:t xml:space="preserve">introduced the protist gill parasite </w:t>
      </w:r>
      <w:r w:rsidRPr="00103637">
        <w:rPr>
          <w:rStyle w:val="Emphasis"/>
        </w:rPr>
        <w:t>Nitzschia</w:t>
      </w:r>
      <w:r>
        <w:rPr>
          <w:rStyle w:val="Emphasis"/>
        </w:rPr>
        <w:t> </w:t>
      </w:r>
      <w:r w:rsidRPr="00103637">
        <w:rPr>
          <w:rStyle w:val="Emphasis"/>
        </w:rPr>
        <w:t>sturionus</w:t>
      </w:r>
      <w:r w:rsidRPr="00103637">
        <w:t xml:space="preserve"> which is speculated to have caused disease and the substantial decline of the native </w:t>
      </w:r>
      <w:r w:rsidRPr="00171629">
        <w:rPr>
          <w:rStyle w:val="Emphasis"/>
        </w:rPr>
        <w:t>Acipenser nudiventris</w:t>
      </w:r>
      <w:r w:rsidRPr="00103637">
        <w:t xml:space="preserve"> (ship sturgeon) </w:t>
      </w:r>
      <w:r w:rsidR="00D6271F">
        <w:fldChar w:fldCharType="begin"/>
      </w:r>
      <w:r w:rsidR="00D6271F">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D6271F">
        <w:fldChar w:fldCharType="separate"/>
      </w:r>
      <w:r w:rsidR="00D6271F">
        <w:rPr>
          <w:noProof/>
        </w:rPr>
        <w:t>(Bauer, Pugachev &amp; Voronin 2002)</w:t>
      </w:r>
      <w:r w:rsidR="00D6271F">
        <w:fldChar w:fldCharType="end"/>
      </w:r>
      <w:r w:rsidRPr="00103637">
        <w:t>.</w:t>
      </w:r>
    </w:p>
    <w:p w14:paraId="7C52C624" w14:textId="59D56C7A" w:rsidR="00F862F3" w:rsidRDefault="00F862F3" w:rsidP="00F862F3">
      <w:r>
        <w:t xml:space="preserve">Spread of hazards between </w:t>
      </w:r>
      <w:r w:rsidR="00B8430F">
        <w:t xml:space="preserve">and within </w:t>
      </w:r>
      <w:r>
        <w:t xml:space="preserve">farms </w:t>
      </w:r>
      <w:r w:rsidR="009B4A79" w:rsidRPr="009B4A79">
        <w:t>(i</w:t>
      </w:r>
      <w:r w:rsidR="006E1ED5">
        <w:t>ncluding</w:t>
      </w:r>
      <w:r w:rsidR="009B4A79" w:rsidRPr="009B4A79">
        <w:t xml:space="preserve"> between broodstock, hatchery and grow</w:t>
      </w:r>
      <w:r w:rsidR="00013F4C">
        <w:t xml:space="preserve"> </w:t>
      </w:r>
      <w:r w:rsidR="009B4A79" w:rsidRPr="009B4A79">
        <w:t xml:space="preserve">out ponds) </w:t>
      </w:r>
      <w:r>
        <w:t xml:space="preserve">might be exacerbated by limited biosecurity measures applied to the translocation of fish or their reproductive material. </w:t>
      </w:r>
      <w:r w:rsidR="0041313A">
        <w:t xml:space="preserve">It has been </w:t>
      </w:r>
      <w:r>
        <w:t xml:space="preserve">suggested that </w:t>
      </w:r>
      <w:r w:rsidRPr="009D19BD">
        <w:t>Acipenserid herpes virus</w:t>
      </w:r>
      <w:r>
        <w:t xml:space="preserve"> </w:t>
      </w:r>
      <w:r w:rsidRPr="009D19BD">
        <w:t>2</w:t>
      </w:r>
      <w:r>
        <w:t xml:space="preserve"> (AciHV2) spread with shipments of live </w:t>
      </w:r>
      <w:r w:rsidRPr="0043687B">
        <w:rPr>
          <w:rStyle w:val="Emphasis"/>
        </w:rPr>
        <w:t>A. </w:t>
      </w:r>
      <w:r>
        <w:rPr>
          <w:rStyle w:val="Emphasis"/>
        </w:rPr>
        <w:t>transmontanus</w:t>
      </w:r>
      <w:r w:rsidRPr="0043687B">
        <w:t xml:space="preserve"> </w:t>
      </w:r>
      <w:r>
        <w:t>fry from the U</w:t>
      </w:r>
      <w:r w:rsidR="0050622F">
        <w:t>nited States of America (U</w:t>
      </w:r>
      <w:r>
        <w:t>SA</w:t>
      </w:r>
      <w:r w:rsidR="0050622F">
        <w:t>)</w:t>
      </w:r>
      <w:r>
        <w:t xml:space="preserve"> to Italy </w:t>
      </w:r>
      <w:r w:rsidR="00D6271F">
        <w:fldChar w:fldCharType="begin"/>
      </w:r>
      <w:r w:rsidR="00D6271F">
        <w:instrText xml:space="preserve"> ADDIN EN.CITE &lt;EndNote&gt;&lt;Cite&gt;&lt;Author&gt;Kurobe&lt;/Author&gt;&lt;Year&gt;2008&lt;/Year&gt;&lt;RecNum&gt;46591&lt;/RecNum&gt;&lt;IDText&gt;23069&lt;/IDText&gt;&lt;DisplayText&gt;(Kurobe et al. 2008)&lt;/DisplayText&gt;&lt;record&gt;&lt;rec-number&gt;46591&lt;/rec-number&gt;&lt;foreign-keys&gt;&lt;key app="EN" db-id="pst5rtr92wfa9cexzel59affvp5zwtats0wa" timestamp="1691628180" guid="ba380253-1292-4f21-b5a4-6a328b589c84"&gt;46591&lt;/key&gt;&lt;/foreign-keys&gt;&lt;ref-type name="Journal Article"&gt;17&lt;/ref-type&gt;&lt;contributors&gt;&lt;authors&gt;&lt;author&gt;Kurobe,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D6271F">
        <w:fldChar w:fldCharType="separate"/>
      </w:r>
      <w:r w:rsidR="00D6271F">
        <w:rPr>
          <w:noProof/>
        </w:rPr>
        <w:t>(Kurobe et al. 2008)</w:t>
      </w:r>
      <w:r w:rsidR="00D6271F">
        <w:fldChar w:fldCharType="end"/>
      </w:r>
      <w:r>
        <w:t xml:space="preserve">. </w:t>
      </w:r>
      <w:r w:rsidRPr="0093794D">
        <w:t xml:space="preserve">Each </w:t>
      </w:r>
      <w:r>
        <w:t xml:space="preserve">Australian </w:t>
      </w:r>
      <w:r w:rsidRPr="0093794D">
        <w:t>state and territory ha</w:t>
      </w:r>
      <w:r w:rsidR="009B4A79">
        <w:t>s</w:t>
      </w:r>
      <w:r w:rsidRPr="0093794D">
        <w:t xml:space="preserve"> translocation protocols for </w:t>
      </w:r>
      <w:r>
        <w:t xml:space="preserve">aquatic animals (see </w:t>
      </w:r>
      <w:hyperlink w:anchor="_Appendix_C:_Australia’s" w:history="1">
        <w:r w:rsidR="00383FE9">
          <w:rPr>
            <w:rStyle w:val="Hyperlink"/>
          </w:rPr>
          <w:t>Appendix C Australia</w:t>
        </w:r>
        <w:r w:rsidR="000341B3">
          <w:rPr>
            <w:rStyle w:val="Hyperlink"/>
          </w:rPr>
          <w:t>’</w:t>
        </w:r>
        <w:r w:rsidR="00383FE9">
          <w:rPr>
            <w:rStyle w:val="Hyperlink"/>
          </w:rPr>
          <w:t>s regulatory control system for finfish health in Australia</w:t>
        </w:r>
      </w:hyperlink>
      <w:r>
        <w:t>)</w:t>
      </w:r>
      <w:r w:rsidRPr="0093794D">
        <w:t xml:space="preserve">, but they </w:t>
      </w:r>
      <w:r w:rsidR="00143B03">
        <w:t>may</w:t>
      </w:r>
      <w:r w:rsidRPr="0093794D">
        <w:t xml:space="preserve"> not</w:t>
      </w:r>
      <w:r>
        <w:t xml:space="preserve"> </w:t>
      </w:r>
      <w:r w:rsidR="009B4A79">
        <w:t xml:space="preserve">currently </w:t>
      </w:r>
      <w:r w:rsidRPr="0093794D">
        <w:t>include consideration of sturgeon</w:t>
      </w:r>
      <w:r w:rsidR="00A85C70">
        <w:t>,</w:t>
      </w:r>
      <w:r>
        <w:t xml:space="preserve"> as sturgeon </w:t>
      </w:r>
      <w:r w:rsidR="00E67124">
        <w:t>are not present in Australia</w:t>
      </w:r>
      <w:r w:rsidRPr="0093794D">
        <w:t>.</w:t>
      </w:r>
      <w:r>
        <w:t xml:space="preserve"> </w:t>
      </w:r>
      <w:r w:rsidR="0041313A">
        <w:t>Moreover</w:t>
      </w:r>
      <w:r>
        <w:t xml:space="preserve">, the majority of states and territories currently list sturgeon as </w:t>
      </w:r>
      <w:r w:rsidR="000341B3">
        <w:t>‘</w:t>
      </w:r>
      <w:r>
        <w:t>noxious</w:t>
      </w:r>
      <w:r w:rsidR="000341B3">
        <w:t>’</w:t>
      </w:r>
      <w:r>
        <w:t xml:space="preserve">, </w:t>
      </w:r>
      <w:r w:rsidR="000341B3">
        <w:t>‘</w:t>
      </w:r>
      <w:r>
        <w:t>controlled</w:t>
      </w:r>
      <w:r w:rsidR="000341B3">
        <w:t>’</w:t>
      </w:r>
      <w:r>
        <w:t xml:space="preserve">, </w:t>
      </w:r>
      <w:r w:rsidR="000341B3">
        <w:t>‘</w:t>
      </w:r>
      <w:r>
        <w:t>prohibited matter</w:t>
      </w:r>
      <w:r w:rsidR="000341B3">
        <w:t>’</w:t>
      </w:r>
      <w:r>
        <w:t xml:space="preserve"> or </w:t>
      </w:r>
      <w:r w:rsidR="000341B3">
        <w:t>‘</w:t>
      </w:r>
      <w:r>
        <w:t>exotic</w:t>
      </w:r>
      <w:r w:rsidR="000341B3">
        <w:t>’</w:t>
      </w:r>
      <w:r>
        <w:t xml:space="preserve"> under their respective legislation which means they cannot be possessed, reared, handled, transported, bought, sold or dealt with without an exemption or permit</w:t>
      </w:r>
      <w:r w:rsidR="009B437D">
        <w:t>,</w:t>
      </w:r>
      <w:r>
        <w:t xml:space="preserve"> if at all (see section 1.3.3 </w:t>
      </w:r>
      <w:hyperlink w:anchor="_Domestic_arrangements" w:history="1">
        <w:r w:rsidRPr="00BB13B3">
          <w:rPr>
            <w:rStyle w:val="Hyperlink"/>
          </w:rPr>
          <w:t>Domestic Arrangements</w:t>
        </w:r>
      </w:hyperlink>
      <w:r>
        <w:t xml:space="preserve">). Spread of hazards will also be dependent on the </w:t>
      </w:r>
      <w:r w:rsidRPr="00200122">
        <w:t>structured surveillance and disease control policies in states or territories</w:t>
      </w:r>
      <w:r>
        <w:t xml:space="preserve">. Australian aquaculture operations under state and territory legislation </w:t>
      </w:r>
      <w:r w:rsidR="0041313A">
        <w:t xml:space="preserve">may </w:t>
      </w:r>
      <w:r>
        <w:t xml:space="preserve">have disease control programs and report significant disease events but not in all instances (see </w:t>
      </w:r>
      <w:hyperlink w:anchor="_Appendix_C:_Australia’s" w:history="1">
        <w:r w:rsidR="00383FE9">
          <w:rPr>
            <w:rStyle w:val="Hyperlink"/>
          </w:rPr>
          <w:t>Appendix C Australia</w:t>
        </w:r>
        <w:r w:rsidR="000341B3">
          <w:rPr>
            <w:rStyle w:val="Hyperlink"/>
          </w:rPr>
          <w:t>’</w:t>
        </w:r>
        <w:r w:rsidR="00383FE9">
          <w:rPr>
            <w:rStyle w:val="Hyperlink"/>
          </w:rPr>
          <w:t>s regulatory control system for finfish health in Australia</w:t>
        </w:r>
      </w:hyperlink>
      <w:r>
        <w:t xml:space="preserve">). Some </w:t>
      </w:r>
      <w:r w:rsidR="00A61F6E">
        <w:t>disease agent</w:t>
      </w:r>
      <w:r>
        <w:t>s, such as s</w:t>
      </w:r>
      <w:r w:rsidRPr="00E348EC">
        <w:t>pring viraemia of carp</w:t>
      </w:r>
      <w:r>
        <w:t xml:space="preserve"> virus</w:t>
      </w:r>
      <w:r w:rsidRPr="00200122">
        <w:t xml:space="preserve">, </w:t>
      </w:r>
      <w:r>
        <w:t xml:space="preserve">are notifiable diseases in states and territories and must be reported. </w:t>
      </w:r>
      <w:r w:rsidR="00DF43C2">
        <w:t>A</w:t>
      </w:r>
      <w:r w:rsidR="00DF43C2" w:rsidRPr="00DF43C2">
        <w:t xml:space="preserve">lthough, state and territory governments would be expected to report on the presence of an unlisted </w:t>
      </w:r>
      <w:r w:rsidR="00143B03">
        <w:t xml:space="preserve">disease </w:t>
      </w:r>
      <w:r w:rsidR="00DF43C2" w:rsidRPr="00DF43C2">
        <w:t>agent that has never been reported in Australia.</w:t>
      </w:r>
      <w:r w:rsidR="00DF43C2">
        <w:t xml:space="preserve"> </w:t>
      </w:r>
      <w:r w:rsidR="0041313A">
        <w:t>H</w:t>
      </w:r>
      <w:r>
        <w:t>owever</w:t>
      </w:r>
      <w:r w:rsidR="0041313A">
        <w:t>,</w:t>
      </w:r>
      <w:r>
        <w:t xml:space="preserve"> reporting is reliant upon the farms identifying and notifying jurisdictions of a possible disease (both endemic and exotic) event. For commercial reasons, overtly diseased fish are unlikely to be transferred between farms. However, for hazards that may be carried by fish or their reproductive material without causing clinical signs, the likelihood of such carrier fish or infected reproductive material being transferred is considered to be high.</w:t>
      </w:r>
    </w:p>
    <w:p w14:paraId="0E8856CE" w14:textId="27D30685" w:rsidR="00F862F3" w:rsidRDefault="00F862F3" w:rsidP="00F862F3">
      <w:r>
        <w:t xml:space="preserve">Farmed sturgeon may be polycultured with other fish species of commercial or conservation value </w:t>
      </w:r>
      <w:r w:rsidR="00D6271F">
        <w:fldChar w:fldCharType="begin">
          <w:fldData xml:space="preserve">PEVuZE5vdGU+PENpdGU+PEF1dGhvcj5QYXRyaWNoZTwvQXV0aG9yPjxZZWFyPjIwMDI8L1llYXI+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</w:fldData>
        </w:fldChar>
      </w:r>
      <w:r w:rsidR="00D6271F">
        <w:instrText xml:space="preserve"> ADDIN EN.CITE </w:instrText>
      </w:r>
      <w:r w:rsidR="00D6271F">
        <w:fldChar w:fldCharType="begin">
          <w:fldData xml:space="preserve">PEVuZE5vdGU+PENpdGU+PEF1dGhvcj5QYXRyaWNoZTwvQXV0aG9yPjxZZWFyPjIwMDI8L1llYXI+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(LaPatra et al. 1995; Mihailov et al. 2020; Patriche et al. 2002; Rupp et al. 2019)</w:t>
      </w:r>
      <w:r w:rsidR="00D6271F">
        <w:fldChar w:fldCharType="end"/>
      </w:r>
      <w:r>
        <w:rPr>
          <w:rStyle w:val="Emphasis"/>
        </w:rPr>
        <w:t xml:space="preserve">. </w:t>
      </w:r>
      <w:r>
        <w:t xml:space="preserve">If the polycultured fish become infected </w:t>
      </w:r>
      <w:r w:rsidR="00840138">
        <w:t xml:space="preserve">or carriers </w:t>
      </w:r>
      <w:r>
        <w:t>from the imported live sturgeon and were introduced into natural waters, such as to replenish depleted populations, this is a possible pathway for hazards to spread to wild susceptible species.</w:t>
      </w:r>
    </w:p>
    <w:p w14:paraId="1F76DCE7" w14:textId="3C7DCD23" w:rsidR="00F862F3" w:rsidRDefault="00A61F6E" w:rsidP="00F862F3">
      <w:r w:rsidRPr="008A4748">
        <w:t>Hazards may s</w:t>
      </w:r>
      <w:r w:rsidR="00F862F3" w:rsidRPr="008A4748">
        <w:t xml:space="preserve">pread from </w:t>
      </w:r>
      <w:r w:rsidRPr="008A4748">
        <w:t xml:space="preserve">the </w:t>
      </w:r>
      <w:r w:rsidR="00F862F3" w:rsidRPr="008A4748">
        <w:t>wild to farmed susceptible species.</w:t>
      </w:r>
      <w:r w:rsidR="00F862F3">
        <w:t xml:space="preserve"> For example, the transfer of infected wild broodstock to hatcheries has been suggested as the cause of establishment of </w:t>
      </w:r>
      <w:r w:rsidR="0041313A">
        <w:t>white sturgeon iridovirus (</w:t>
      </w:r>
      <w:r w:rsidR="00F862F3">
        <w:t>WSIV</w:t>
      </w:r>
      <w:r w:rsidR="0041313A">
        <w:t>)</w:t>
      </w:r>
      <w:r w:rsidR="00F862F3">
        <w:t xml:space="preserve"> in </w:t>
      </w:r>
      <w:r w:rsidR="00F862F3" w:rsidRPr="0043687B">
        <w:rPr>
          <w:rStyle w:val="Emphasis"/>
        </w:rPr>
        <w:t>A. </w:t>
      </w:r>
      <w:r w:rsidR="00F862F3">
        <w:rPr>
          <w:rStyle w:val="Emphasis"/>
        </w:rPr>
        <w:t>transmontanus</w:t>
      </w:r>
      <w:r w:rsidR="00F862F3" w:rsidRPr="0043687B">
        <w:t xml:space="preserve"> </w:t>
      </w:r>
      <w:r w:rsidR="00F862F3">
        <w:t xml:space="preserve">farms in the USA </w:t>
      </w:r>
      <w:r w:rsidR="00D6271F">
        <w:fldChar w:fldCharType="begin">
          <w:fldData xml:space="preserve">PEVuZE5vdGU+PENpdGU+PEF1dGhvcj5IZWRyaWNrPC9BdXRob3I+PFllYXI+MTk5MjwvWWVhcj48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D6271F">
        <w:instrText xml:space="preserve"> ADDIN EN.CITE </w:instrText>
      </w:r>
      <w:r w:rsidR="00D6271F">
        <w:fldChar w:fldCharType="begin">
          <w:fldData xml:space="preserve">PEVuZE5vdGU+PENpdGU+PEF1dGhvcj5IZWRyaWNrPC9BdXRob3I+PFllYXI+MTk5MjwvWWVhcj48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D6271F">
        <w:instrText xml:space="preserve"> ADDIN EN.CITE.DATA </w:instrText>
      </w:r>
      <w:r w:rsidR="00D6271F">
        <w:fldChar w:fldCharType="end"/>
      </w:r>
      <w:r w:rsidR="00D6271F">
        <w:fldChar w:fldCharType="separate"/>
      </w:r>
      <w:r w:rsidR="00D6271F">
        <w:rPr>
          <w:noProof/>
        </w:rPr>
        <w:t>(Drennan et al. 2006; Georgiadis et al. 2001; Hedrick et al. 1992)</w:t>
      </w:r>
      <w:r w:rsidR="00D6271F">
        <w:fldChar w:fldCharType="end"/>
      </w:r>
      <w:r w:rsidR="00F862F3">
        <w:t>. Aquaculture facilities that rely on the intake of water from the natural environment with limited biosecurity protocols would be susceptible to an outbreak of disease from exposure to infected wild susceptible species or exposure to free hazard in the water. Farmed susceptible species in closed systems, such as secure RAS, or hatcheries with good biosecurity protocols and limited contact to environmental water have a lower likelihood of hazard spread from wild susceptible species.</w:t>
      </w:r>
    </w:p>
    <w:p w14:paraId="41130D37" w14:textId="2611A5EC" w:rsidR="00F862F3" w:rsidRDefault="00F862F3" w:rsidP="00F862F3">
      <w:r>
        <w:lastRenderedPageBreak/>
        <w:t>The replication of disease agents is correlated with water temperature, which is reflected as temperature ranges for infection and clinical diseases. Increasing water temperatures due to climate change will shift the balance in favour of either the host or disease agent, changing the establishment and spread of disease. Several fish diseases will likely become more prevalent and difficult to control as water temperatures increase, such as enteric red mouth, furunculosis and koi herpesvirus disease. The risk of infection with viral haemorrhagic septicaemia (VHSV), spring viraemia of carp virus (SVCV) and IHNV may decline as infection generally only establishes when water temperatures are less than 14°C for VHSV and IHNV and 17°C for SVC</w:t>
      </w:r>
      <w:r w:rsidR="00E0771C">
        <w:t>V</w:t>
      </w:r>
      <w:r>
        <w:t>. Consequently, the risk of establishment and spread of disease agents will need to</w:t>
      </w:r>
      <w:r w:rsidRPr="00F862F3">
        <w:t xml:space="preserve"> </w:t>
      </w:r>
      <w:r>
        <w:t xml:space="preserve">be </w:t>
      </w:r>
      <w:r w:rsidR="00D258CA">
        <w:t>periodically</w:t>
      </w:r>
      <w:r>
        <w:t xml:space="preserve"> reviewed to account for the changing effect of climate change </w:t>
      </w:r>
      <w:r w:rsidR="00D6271F">
        <w:fldChar w:fldCharType="begin"/>
      </w:r>
      <w:r w:rsidR="00D6271F">
        <w:instrText xml:space="preserve"> ADDIN EN.CITE &lt;EndNote&gt;&lt;Cite&gt;&lt;Author&gt;Marcos-Lopez&lt;/Author&gt;&lt;Year&gt;2010&lt;/Year&gt;&lt;RecNum&gt;46621&lt;/RecNum&gt;&lt;IDText&gt;25131&lt;/IDText&gt;&lt;DisplayText&gt;(Marcos-Lopez et al. 2010)&lt;/DisplayText&gt;&lt;record&gt;&lt;rec-number&gt;46621&lt;/rec-number&gt;&lt;foreign-keys&gt;&lt;key app="EN" db-id="pst5rtr92wfa9cexzel59affvp5zwtats0wa" timestamp="1691628185" guid="07ffcff4-3458-4811-bf64-6e673095f923"&gt;46621&lt;/key&gt;&lt;/foreign-keys&gt;&lt;ref-type name="Journal Article"&gt;17&lt;/ref-type&gt;&lt;contributors&gt;&lt;authors&gt;&lt;author&gt;Marcos-Lopez, M.&lt;/author&gt;&lt;author&gt;Gale, P.&lt;/author&gt;&lt;author&gt;Oidtmann, B.C.&lt;/author&gt;&lt;author&gt;Peeler, E.J.&lt;/author&gt;&lt;/authors&gt;&lt;/contributors&gt;&lt;titles&gt;&lt;title&gt;Assessing the Impact of Climate Change on Disease Emergence in Freshwater Fish in the United Kingdom&lt;/title&gt;&lt;secondary-title&gt;Transboundary and Emerging Diseases&lt;/secondary-title&gt;&lt;/titles&gt;&lt;periodical&gt;&lt;full-title&gt;Transboundary and Emerging Diseases&lt;/full-title&gt;&lt;/periodical&gt;&lt;pages&gt;293-304&lt;/pages&gt;&lt;volume&gt;57&lt;/volume&gt;&lt;dates&gt;&lt;year&gt;2010&lt;/year&gt;&lt;/dates&gt;&lt;orig-pub&gt;\\ACT001CL04FS07\BIOSECURITYDATA$\E Library\Animal Catalogue\M\Marcos Lopez et al 2010 EN25131.pdf&lt;/orig-pub&gt;&lt;label&gt;25131&lt;/label&gt;&lt;urls&gt;&lt;/urls&gt;&lt;electronic-resource-num&gt;https://doi.org/10.1111/j.1865-1682.2010.01150.x&lt;/electronic-resource-num&gt;&lt;/record&gt;&lt;/Cite&gt;&lt;/EndNote&gt;</w:instrText>
      </w:r>
      <w:r w:rsidR="00D6271F">
        <w:fldChar w:fldCharType="separate"/>
      </w:r>
      <w:r w:rsidR="00D6271F">
        <w:rPr>
          <w:noProof/>
        </w:rPr>
        <w:t>(Marcos-Lopez et al. 2010)</w:t>
      </w:r>
      <w:r w:rsidR="00D6271F">
        <w:fldChar w:fldCharType="end"/>
      </w:r>
      <w:r>
        <w:t>.</w:t>
      </w:r>
    </w:p>
    <w:p w14:paraId="12EEBC38" w14:textId="77777777" w:rsidR="00F862F3" w:rsidRPr="00F862F3" w:rsidRDefault="00F862F3" w:rsidP="0093500E">
      <w:pPr>
        <w:pStyle w:val="Heading6"/>
        <w:rPr>
          <w:b/>
        </w:rPr>
      </w:pPr>
      <w:r w:rsidRPr="00F862F3">
        <w:t>Susceptibility of Australian species to infection</w:t>
      </w:r>
    </w:p>
    <w:p w14:paraId="79DBE9C2" w14:textId="3CB93488" w:rsidR="004C2D54" w:rsidRDefault="00F862F3" w:rsidP="00F862F3">
      <w:r>
        <w:t xml:space="preserve">Some </w:t>
      </w:r>
      <w:r w:rsidR="0050622F" w:rsidRPr="008A4748">
        <w:t>disease agents</w:t>
      </w:r>
      <w:r>
        <w:t xml:space="preserve"> are host-specific and infect only fish species from the same </w:t>
      </w:r>
      <w:r w:rsidR="00EB7D91">
        <w:t>family</w:t>
      </w:r>
      <w:r>
        <w:t xml:space="preserve">. For example, sNCLDV only infects </w:t>
      </w:r>
      <w:r w:rsidR="00EB7D91">
        <w:t xml:space="preserve">fish in the family </w:t>
      </w:r>
      <w:r w:rsidR="00EB7D91" w:rsidRPr="00EB7D91">
        <w:rPr>
          <w:rStyle w:val="Emphasis"/>
        </w:rPr>
        <w:t>Acipenseridae</w:t>
      </w:r>
      <w:r>
        <w:t xml:space="preserve"> </w:t>
      </w:r>
      <w:r w:rsidR="00D6271F">
        <w:fldChar w:fldCharType="begin"/>
      </w:r>
      <w:r w:rsidR="00D6271F">
        <w:instrText xml:space="preserve"> ADDIN EN.CITE &lt;EndNote&gt;&lt;Cite&gt;&lt;Author&gt;Mugetti&lt;/Author&gt;&lt;Year&gt;2020&lt;/Year&gt;&lt;RecNum&gt;22446&lt;/RecNum&gt;&lt;IDText&gt;23075&lt;/IDText&gt;&lt;DisplayText&gt;(Mugetti et al. 2020b)&lt;/DisplayText&gt;&lt;record&gt;&lt;rec-number&gt;22446&lt;/rec-number&gt;&lt;foreign-keys&gt;&lt;key app="EN" db-id="pst5rtr92wfa9cexzel59affvp5zwtats0wa" timestamp="1691624713" guid="4db4e1b3-dfe1-4972-8eb9-9b1505d4ac14"&gt;22446&lt;/key&gt;&lt;/foreign-keys&gt;&lt;ref-type name="Journal Article"&gt;17&lt;/ref-type&gt;&lt;contributors&gt;&lt;authors&gt;&lt;author&gt;Mugetti,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D6271F">
        <w:fldChar w:fldCharType="separate"/>
      </w:r>
      <w:r w:rsidR="00D6271F">
        <w:rPr>
          <w:noProof/>
        </w:rPr>
        <w:t>(Mugetti et al. 2020b)</w:t>
      </w:r>
      <w:r w:rsidR="00D6271F">
        <w:fldChar w:fldCharType="end"/>
      </w:r>
      <w:r>
        <w:t xml:space="preserve">. Other </w:t>
      </w:r>
      <w:r w:rsidR="0050622F">
        <w:t>disease agent</w:t>
      </w:r>
      <w:r>
        <w:t xml:space="preserve">s have a much wider host range and can infect multiple families and even different classes. For example, frog virus 3 can infect fish, amphibians and reptiles </w:t>
      </w:r>
      <w:r w:rsidR="00D6271F">
        <w:fldChar w:fldCharType="begin">
          <w:fldData xml:space="preserve">PEVuZE5vdGU+PENpdGU+PEF1dGhvcj5XT0FIPC9BdXRob3I+PFllYXI+MjAyMzwvWWVhcj48UmVj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</w:fldData>
        </w:fldChar>
      </w:r>
      <w:r w:rsidR="00D6271F">
        <w:instrText xml:space="preserve"> ADDIN EN.CITE </w:instrText>
      </w:r>
      <w:r w:rsidR="00D6271F">
        <w:fldChar w:fldCharType="begin">
          <w:fldData xml:space="preserve">PEVuZE5vdGU+PENpdGU+PEF1dGhvcj5XT0FIPC9BdXRob3I+PFllYXI+MjAyMzwvWWVhcj48UmVj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</w:fldData>
        </w:fldChar>
      </w:r>
      <w:r w:rsidR="00D6271F">
        <w:instrText xml:space="preserve"> ADDIN EN.CITE.DATA </w:instrText>
      </w:r>
      <w:r w:rsidR="00D6271F">
        <w:fldChar w:fldCharType="end"/>
      </w:r>
      <w:r w:rsidR="00D6271F">
        <w:fldChar w:fldCharType="separate"/>
      </w:r>
      <w:r w:rsidR="00D6271F">
        <w:rPr>
          <w:noProof/>
        </w:rPr>
        <w:t>(Chinchar, Waltzek &amp; Subramaniam 2017; WOAH 2023d)</w:t>
      </w:r>
      <w:r w:rsidR="00D6271F">
        <w:fldChar w:fldCharType="end"/>
      </w:r>
      <w:r w:rsidRPr="00334FD9">
        <w:t>.</w:t>
      </w:r>
      <w:r>
        <w:t xml:space="preserve"> Hazards that have a wide host range have a higher likelihood of establishing and spreading in Australia.</w:t>
      </w:r>
    </w:p>
    <w:p w14:paraId="748BCBD2" w14:textId="2BEDEF90" w:rsidR="00F862F3" w:rsidRDefault="00F862F3" w:rsidP="00F862F3">
      <w:r>
        <w:t xml:space="preserve">Australian fish populations are likely to be at least as susceptible to infection with a hazard as the same species found in other regions. In some cases, the Australian populations may be more susceptible as they will not have prior exposure or host adaptation to the hazards. On the other hand, environmental and husbandry conditions that might favour the expression of disease in fish populations in other regions may not be present in Australia. For example, water temperature is an important factor in </w:t>
      </w:r>
      <w:r w:rsidRPr="00B64B07">
        <w:t xml:space="preserve">infection with </w:t>
      </w:r>
      <w:r>
        <w:t xml:space="preserve">some </w:t>
      </w:r>
      <w:r w:rsidR="0050622F">
        <w:t>disease agent</w:t>
      </w:r>
      <w:r>
        <w:t xml:space="preserve">s such as </w:t>
      </w:r>
      <w:r w:rsidR="0050622F">
        <w:t>VHSV</w:t>
      </w:r>
      <w:r w:rsidRPr="00B64B07">
        <w:t xml:space="preserve"> </w:t>
      </w:r>
      <w:r>
        <w:t xml:space="preserve">where disease typically </w:t>
      </w:r>
      <w:r w:rsidRPr="00B64B07">
        <w:t>occur</w:t>
      </w:r>
      <w:r>
        <w:t>s</w:t>
      </w:r>
      <w:r w:rsidRPr="00B64B07">
        <w:t xml:space="preserve"> between 1</w:t>
      </w:r>
      <w:r>
        <w:t>–12</w:t>
      </w:r>
      <w:r w:rsidRPr="00B64B07">
        <w:t xml:space="preserve">°C </w:t>
      </w:r>
      <w:r>
        <w:t>(</w:t>
      </w:r>
      <w:r w:rsidR="00D6271F">
        <w:fldChar w:fldCharType="begin"/>
      </w:r>
      <w:r w:rsidR="00D6271F">
        <w:instrText xml:space="preserve"> ADDIN EN.CITE &lt;EndNote&gt;&lt;Cite&gt;&lt;Author&gt;Jorgensen&lt;/Author&gt;&lt;Year&gt;1973&lt;/Year&gt;&lt;RecNum&gt;45572&lt;/RecNum&gt;&lt;IDText&gt;24884&lt;/IDText&gt;&lt;DisplayText&gt;(Jorgensen 1973a)&lt;/DisplayText&gt;&lt;record&gt;&lt;rec-number&gt;45572&lt;/rec-number&gt;&lt;foreign-keys&gt;&lt;key app="EN" db-id="pst5rtr92wfa9cexzel59affvp5zwtats0wa" timestamp="1691628017" guid="050fec87-4ecf-4006-81a7-5506de3e9395"&gt;45572&lt;/key&gt;&lt;/foreign-keys&gt;&lt;ref-type name="Journal Article"&gt;17&lt;/ref-type&gt;&lt;contributors&gt;&lt;authors&gt;&lt;author&gt;Jorgensen, P. E. V.&lt;/author&gt;&lt;/authors&gt;&lt;/contributors&gt;&lt;titles&gt;&lt;title&gt;Artificial transmission of viral hemorrhagic septicemia (VHS) of rainbow trout.&lt;/title&gt;&lt;secondary-title&gt;Riv. Ital. Piscicol. Ittiopatol.&lt;/secondary-title&gt;&lt;/titles&gt;&lt;periodical&gt;&lt;full-title&gt;Riv. Ital. Piscicol. Ittiopatol.&lt;/full-title&gt;&lt;/periodical&gt;&lt;pages&gt;101-102&lt;/pages&gt;&lt;volume&gt;8&lt;/volume&gt;&lt;dates&gt;&lt;year&gt;1973&lt;/year&gt;&lt;/dates&gt;&lt;label&gt;24884&lt;/label&gt;&lt;urls&gt;&lt;/urls&gt;&lt;custom1&gt;sturgeon_BM&lt;/custom1&gt;&lt;/record&gt;&lt;/Cite&gt;&lt;/EndNote&gt;</w:instrText>
      </w:r>
      <w:r w:rsidR="00D6271F">
        <w:fldChar w:fldCharType="separate"/>
      </w:r>
      <w:r w:rsidR="00D6271F">
        <w:rPr>
          <w:noProof/>
        </w:rPr>
        <w:t>(Jorgensen 1973a)</w:t>
      </w:r>
      <w:r w:rsidR="00D6271F">
        <w:fldChar w:fldCharType="end"/>
      </w:r>
      <w:r>
        <w:t xml:space="preserve"> </w:t>
      </w:r>
      <w:r w:rsidRPr="004D5400">
        <w:t xml:space="preserve">cited in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rsidRPr="004D5400">
        <w:t>)</w:t>
      </w:r>
      <w:r w:rsidR="00D6271F">
        <w:fldChar w:fldCharType="begin">
          <w:fldData xml:space="preserve">PEVuZE5vdGU+PENpdGU+PEF1dGhvcj5Kb3JnZW5zZW48L0F1dGhvcj48WWVhcj4xOTgyPC9ZZWFy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Ymxpc2hlcj48aXNibj4wODUxOTkxOTQ3PC9pc2JuPjxsYWJlbD4xNjUxNTwvbGFiZWw+PHVybHM+
PC91cmxzPjxjdXN0b20xPkRQIEFxdWF0aWNzPC9jdXN0b20xPjxtb2RpZmllZC1kYXRlPjgwMTkw
PC9tb2RpZmllZC1kYXRlPjwvcmVjb3JkPjwvQ2l0ZT48L0VuZE5vdGU+
</w:fldData>
        </w:fldChar>
      </w:r>
      <w:r w:rsidR="00D6271F">
        <w:instrText xml:space="preserve"> ADDIN EN.CITE </w:instrText>
      </w:r>
      <w:r w:rsidR="00D6271F">
        <w:fldChar w:fldCharType="begin">
          <w:fldData xml:space="preserve">PEVuZE5vdGU+PENpdGU+PEF1dGhvcj5Kb3JnZW5zZW48L0F1dGhvcj48WWVhcj4xOTgyPC9ZZWFy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Ymxpc2hlcj48aXNibj4wODUxOTkxOTQ3PC9pc2JuPjxsYWJlbD4xNjUxNTwvbGFiZWw+PHVybHM+
PC91cmxzPjxjdXN0b20xPkRQIEFxdWF0aWNzPC9jdXN0b20xPjxtb2RpZmllZC1kYXRlPjgwMTkw
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(Jorgensen 1982b; Smail 1999)</w:t>
      </w:r>
      <w:r w:rsidR="00D6271F">
        <w:fldChar w:fldCharType="end"/>
      </w:r>
      <w:r w:rsidRPr="004D5400">
        <w:t>. Season, or time of ye</w:t>
      </w:r>
      <w:r>
        <w:t xml:space="preserve">ar, can affect the likelihood of establishment and spread. For example, the prevalence of IHNV in spring-run, fall-run and summer-run </w:t>
      </w:r>
      <w:r w:rsidRPr="00411260">
        <w:rPr>
          <w:rStyle w:val="Emphasis"/>
        </w:rPr>
        <w:t>Oncorhynchus</w:t>
      </w:r>
      <w:r w:rsidRPr="00FD2C58">
        <w:rPr>
          <w:rStyle w:val="Emphasis"/>
        </w:rPr>
        <w:t> tshawytscha</w:t>
      </w:r>
      <w:r>
        <w:t xml:space="preserve"> in the Columbia River Basin, USA from 2000–2012 was on average 27%, 25% and 13% </w:t>
      </w:r>
      <w:r w:rsidR="00D6271F">
        <w:fldChar w:fldCharType="begin"/>
      </w:r>
      <w:r w:rsidR="00D6271F">
        <w:instrText xml:space="preserve"> ADDIN EN.CITE &lt;EndNote&gt;&lt;Cite&gt;&lt;Author&gt;Hernandez&lt;/Author&gt;&lt;Year&gt;2021&lt;/Year&gt;&lt;RecNum&gt;45324&lt;/RecNum&gt;&lt;IDText&gt;24734&lt;/IDText&gt;&lt;DisplayText&gt;(Hernandez et al. 2021)&lt;/DisplayText&gt;&lt;record&gt;&lt;rec-number&gt;45324&lt;/rec-number&gt;&lt;foreign-keys&gt;&lt;key app="EN" db-id="pst5rtr92wfa9cexzel59affvp5zwtats0wa" timestamp="1691627974" guid="8923c7bf-f05c-411b-a38a-8a44520559f9"&gt;45324&lt;/key&gt;&lt;/foreign-keys&gt;&lt;ref-type name="Journal Article"&gt;17&lt;/ref-type&gt;&lt;contributors&gt;&lt;authors&gt;&lt;author&gt;Hernandez, D.G.&lt;/author&gt;&lt;author&gt;Brown, W.&lt;/author&gt;&lt;author&gt;Naish, K.A.&lt;/author&gt;&lt;author&gt;Kurath, G.&lt;/author&gt;&lt;/authors&gt;&lt;/contributors&gt;&lt;titles&gt;&lt;title&gt;Virulence and Infectivity of UC, MD, and L Strains of Infectious Hematopoietic Necrosis Virus (IHNV) in Four Populations of Columbia River Basin Chinook Salmon&lt;/title&gt;&lt;secondary-title&gt;Viruses&lt;/secondary-title&gt;&lt;/titles&gt;&lt;periodical&gt;&lt;full-title&gt;Viruses&lt;/full-title&gt;&lt;/periodical&gt;&lt;pages&gt;701-726&lt;/pages&gt;&lt;volume&gt;13&lt;/volume&gt;&lt;keywords&gt;&lt;keyword&gt;virulence&lt;/keyword&gt;&lt;keyword&gt;infectivity&lt;/keyword&gt;&lt;keyword&gt;infectious hematopoietic necrosis virus&lt;/keyword&gt;&lt;keyword&gt;IHNV&lt;/keyword&gt;&lt;keyword&gt;infectious dose&lt;/keyword&gt;&lt;keyword&gt;Columbia River Basin&lt;/keyword&gt;&lt;keyword&gt;Chinook salmon&lt;/keyword&gt;&lt;keyword&gt;intraspecies variation&lt;/keyword&gt;&lt;/keywords&gt;&lt;dates&gt;&lt;year&gt;2021&lt;/year&gt;&lt;/dates&gt;&lt;orig-pub&gt;\\ACT001CL04FS07\BIOSECURITYDATA$\E Library\Animal Catalogue\H\Hernandez et al 2021 EN24734.pdf&lt;/orig-pub&gt;&lt;label&gt;24734&lt;/label&gt;&lt;urls&gt;&lt;/urls&gt;&lt;custom1&gt;sturgeon_BM&lt;/custom1&gt;&lt;electronic-resource-num&gt;https://doi.org/10.3390/v13040701&lt;/electronic-resource-num&gt;&lt;/record&gt;&lt;/Cite&gt;&lt;/EndNote&gt;</w:instrText>
      </w:r>
      <w:r w:rsidR="00D6271F">
        <w:fldChar w:fldCharType="separate"/>
      </w:r>
      <w:r w:rsidR="00D6271F">
        <w:rPr>
          <w:noProof/>
        </w:rPr>
        <w:t>(Hernandez et al. 2021)</w:t>
      </w:r>
      <w:r w:rsidR="00D6271F">
        <w:fldChar w:fldCharType="end"/>
      </w:r>
      <w:r>
        <w:t>.</w:t>
      </w:r>
    </w:p>
    <w:p w14:paraId="32173818" w14:textId="00F8477D" w:rsidR="00F862F3" w:rsidRDefault="00F862F3" w:rsidP="00F862F3">
      <w:r>
        <w:t xml:space="preserve">Sturgeon are not native to Australia and there are no sturgeon species </w:t>
      </w:r>
      <w:r w:rsidR="00CD00E5">
        <w:t xml:space="preserve">known to be </w:t>
      </w:r>
      <w:r>
        <w:t>present in the wild in Australia. The establishment of a wild sturgeon population would depend on many factors including the number of escaped fish from</w:t>
      </w:r>
      <w:r w:rsidR="0087345A">
        <w:t xml:space="preserve"> the</w:t>
      </w:r>
      <w:r>
        <w:t xml:space="preserve"> aquaculture facilities, survival to maturity, physiological tolerance to water temperatures in the local environment and availability of spawning habitats. During the assessment of the potential risks of culturing non-native sturgeon species in Florida, </w:t>
      </w:r>
      <w:r w:rsidR="0050622F">
        <w:t xml:space="preserve">USA, </w:t>
      </w:r>
      <w:r>
        <w:t xml:space="preserve">it was considered that the low reproductive rate and specialised spawning habitats greatly decrease the risk of proliferation of escaped non-native sturgeon species </w:t>
      </w:r>
      <w:r w:rsidR="00D6271F">
        <w:fldChar w:fldCharType="begin"/>
      </w:r>
      <w:r w:rsidR="00D6271F">
        <w:instrText xml:space="preserve"> ADDIN EN.CITE &lt;EndNote&gt;&lt;Cite&gt;&lt;Author&gt;Metcalf&lt;/Author&gt;&lt;Year&gt;2000&lt;/Year&gt;&lt;RecNum&gt;45281&lt;/RecNum&gt;&lt;IDText&gt;18334&lt;/IDText&gt;&lt;DisplayText&gt;(Metcalf &amp;amp; Zajicek 2000)&lt;/DisplayText&gt;&lt;record&gt;&lt;rec-number&gt;45281&lt;/rec-number&gt;&lt;foreign-keys&gt;&lt;key app="EN" db-id="pst5rtr92wfa9cexzel59affvp5zwtats0wa" timestamp="1691627967" guid="7be5f546-62b6-43f0-82dc-79b738e0705d"&gt;45281&lt;/key&gt;&lt;/foreign-keys&gt;&lt;ref-type name="Report"&gt;27&lt;/ref-type&gt;&lt;contributors&gt;&lt;authors&gt;&lt;author&gt;Metcalf, K.&lt;/author&gt;&lt;author&gt;Zajicek, P&lt;/author&gt;&lt;/authors&gt;&lt;secondary-authors&gt;&lt;author&gt;Metcalf, K.&lt;/author&gt;&lt;author&gt;Zajicek, P.&lt;/author&gt;&lt;/secondary-authors&gt;&lt;/contributors&gt;&lt;titles&gt;&lt;title&gt;Proceedings of the Florida sturgeon culture risk assessment workshop&lt;/title&gt;&lt;/titles&gt;&lt;pages&gt;338&lt;/pages&gt;&lt;dates&gt;&lt;year&gt;2000&lt;/year&gt;&lt;/dates&gt;&lt;pub-location&gt;Florida, USA&lt;/pub-location&gt;&lt;publisher&gt;Florida Department of Agriculture and Consumer Services&lt;/publisher&gt;&lt;orig-pub&gt;\\ACT001CL04FS07\BIOSECURITYDATA$\E Library\Animal Catalogue\M\Metcalf and Zajicek 2000 EN18334.pdf&lt;/orig-pub&gt;&lt;label&gt;18334&lt;/label&gt;&lt;urls&gt;&lt;/urls&gt;&lt;custom1&gt;SM&lt;/custom1&gt;&lt;/record&gt;&lt;/Cite&gt;&lt;/EndNote&gt;</w:instrText>
      </w:r>
      <w:r w:rsidR="00D6271F">
        <w:fldChar w:fldCharType="separate"/>
      </w:r>
      <w:r w:rsidR="00D6271F">
        <w:rPr>
          <w:noProof/>
        </w:rPr>
        <w:t>(Metcalf &amp; Zajicek 2000)</w:t>
      </w:r>
      <w:r w:rsidR="00D6271F">
        <w:fldChar w:fldCharType="end"/>
      </w:r>
      <w:r>
        <w:t>.</w:t>
      </w:r>
    </w:p>
    <w:p w14:paraId="3FCFAD7C" w14:textId="77777777" w:rsidR="00F862F3" w:rsidRDefault="00F862F3" w:rsidP="00F862F3">
      <w:pPr>
        <w:pStyle w:val="Heading5"/>
      </w:pPr>
      <w:bookmarkStart w:id="94" w:name="_Estimation_of_partial_3"/>
      <w:bookmarkEnd w:id="94"/>
      <w:r>
        <w:t>Estimation of partial likelihood of establishment and spread</w:t>
      </w:r>
    </w:p>
    <w:p w14:paraId="1D3F53CD" w14:textId="20029CCF" w:rsidR="00F862F3" w:rsidRDefault="00F862F3" w:rsidP="00F862F3">
      <w:r>
        <w:t>The likelihood of the outbreak scenario occurring for each exposure group is the PLES. The PLES for each exposure were estimated using the qualitative likelihood descriptors in</w:t>
      </w:r>
      <w:r w:rsidR="003524D0">
        <w:t xml:space="preserve"> </w:t>
      </w:r>
      <w:r w:rsidR="003524D0">
        <w:fldChar w:fldCharType="begin"/>
      </w:r>
      <w:r w:rsidR="003524D0">
        <w:instrText xml:space="preserve"> REF _Ref124329975 \h </w:instrText>
      </w:r>
      <w:r w:rsidR="003524D0">
        <w:fldChar w:fldCharType="separate"/>
      </w:r>
      <w:r w:rsidR="00AB57D4">
        <w:t xml:space="preserve">Table </w:t>
      </w:r>
      <w:r w:rsidR="00AB57D4">
        <w:rPr>
          <w:noProof/>
        </w:rPr>
        <w:t>4</w:t>
      </w:r>
      <w:r w:rsidR="003524D0">
        <w:fldChar w:fldCharType="end"/>
      </w:r>
      <w:r>
        <w:t>.</w:t>
      </w:r>
      <w:r w:rsidR="00864982">
        <w:t xml:space="preserve"> It is assumed that the </w:t>
      </w:r>
      <w:r w:rsidR="00864982" w:rsidRPr="00864982">
        <w:t xml:space="preserve">unrestricted import of </w:t>
      </w:r>
      <w:r w:rsidR="00864982">
        <w:t xml:space="preserve">sturgeon </w:t>
      </w:r>
      <w:r w:rsidR="00864982" w:rsidRPr="00864982">
        <w:t>repro</w:t>
      </w:r>
      <w:r w:rsidR="00864982">
        <w:t>ductive</w:t>
      </w:r>
      <w:r w:rsidR="00864982" w:rsidRPr="00864982">
        <w:t xml:space="preserve"> material will ultimately result in the same </w:t>
      </w:r>
      <w:r w:rsidR="00864982">
        <w:t>PLES</w:t>
      </w:r>
      <w:r w:rsidR="00864982" w:rsidRPr="00864982">
        <w:t xml:space="preserve"> as import</w:t>
      </w:r>
      <w:r w:rsidR="00864982">
        <w:t>ed</w:t>
      </w:r>
      <w:r w:rsidR="00864982" w:rsidRPr="00864982">
        <w:t xml:space="preserve"> live </w:t>
      </w:r>
      <w:r w:rsidR="00864982">
        <w:t>sturgeon</w:t>
      </w:r>
      <w:r w:rsidR="00864982" w:rsidRPr="00864982">
        <w:t xml:space="preserve"> because the resulting progeny will be released from the hatchery.</w:t>
      </w:r>
    </w:p>
    <w:p w14:paraId="217EAC93" w14:textId="77777777" w:rsidR="00F862F3" w:rsidRDefault="00F862F3" w:rsidP="00F862F3">
      <w:pPr>
        <w:pStyle w:val="Heading5"/>
      </w:pPr>
      <w:r>
        <w:lastRenderedPageBreak/>
        <w:t>Adverse (economic, environmental and social) impacts</w:t>
      </w:r>
    </w:p>
    <w:p w14:paraId="13AF59B9" w14:textId="77777777" w:rsidR="00F862F3" w:rsidRDefault="00F862F3" w:rsidP="00F862F3">
      <w:r>
        <w:t>The potential adverse impacts of establishment and spread may be direct or indirect. They were evaluated against seven (two direct and five indirect) impact criteria.</w:t>
      </w:r>
    </w:p>
    <w:p w14:paraId="4911CB46" w14:textId="77777777" w:rsidR="00F862F3" w:rsidRDefault="00F862F3" w:rsidP="00F862F3">
      <w:r>
        <w:t>Impacts may occur over an extended period and consideration of them is not limited to what might occur for one year but covers the period the impacts are discernible. The direct and indirect impacts described collectively cover the economic, environmental and social impacts of an outbreak. Impacts on human life and health are the responsibility of the Australian Government Department of Health and Food Standards Australia New Zealand (FSANZ). The department consults with these agencies on assessments for zoonotic agents.</w:t>
      </w:r>
    </w:p>
    <w:p w14:paraId="4AB017B1" w14:textId="77777777" w:rsidR="00F862F3" w:rsidRDefault="00F862F3" w:rsidP="00F862F3">
      <w:r>
        <w:t>Direct impacts are those on:</w:t>
      </w:r>
    </w:p>
    <w:p w14:paraId="56D90EF7" w14:textId="146B616F" w:rsidR="00F862F3" w:rsidRPr="00F862F3" w:rsidRDefault="00F862F3" w:rsidP="00F862F3">
      <w:pPr>
        <w:pStyle w:val="ListBullet"/>
      </w:pPr>
      <w:r w:rsidRPr="00F862F3">
        <w:t>the life or health (including production effects) of domestic or feral animals</w:t>
      </w:r>
      <w:r w:rsidR="00194FDE">
        <w:t xml:space="preserve"> and fish</w:t>
      </w:r>
    </w:p>
    <w:p w14:paraId="6020022E" w14:textId="77777777" w:rsidR="00F862F3" w:rsidRPr="00F862F3" w:rsidRDefault="00F862F3" w:rsidP="00F862F3">
      <w:pPr>
        <w:pStyle w:val="ListBullet"/>
      </w:pPr>
      <w:r w:rsidRPr="00F862F3">
        <w:t>the environment, including life and health of native wildlife and direct effects on the non-living environment.</w:t>
      </w:r>
    </w:p>
    <w:p w14:paraId="4700807E" w14:textId="77777777" w:rsidR="00F862F3" w:rsidRDefault="00F862F3" w:rsidP="00F862F3">
      <w:r>
        <w:t>Indirect impacts are those on:</w:t>
      </w:r>
    </w:p>
    <w:p w14:paraId="794E3D2F" w14:textId="77777777" w:rsidR="00F862F3" w:rsidRPr="00F862F3" w:rsidRDefault="00F862F3" w:rsidP="00F862F3">
      <w:pPr>
        <w:pStyle w:val="ListBullet"/>
      </w:pPr>
      <w:r w:rsidRPr="00F862F3">
        <w:t>new or modified eradication, control, monitoring or surveillance and compensation strategies or programs</w:t>
      </w:r>
    </w:p>
    <w:p w14:paraId="498E24FE" w14:textId="77777777" w:rsidR="00F862F3" w:rsidRPr="00F862F3" w:rsidRDefault="00F862F3" w:rsidP="00F862F3">
      <w:pPr>
        <w:pStyle w:val="ListBullet"/>
      </w:pPr>
      <w:r w:rsidRPr="00F862F3">
        <w:t>domestic trade or industry, including changes in consumer demand and effects on other industries supplying inputs to, or using outputs from, directly affected industries</w:t>
      </w:r>
    </w:p>
    <w:p w14:paraId="6D2DF3EB" w14:textId="77777777" w:rsidR="00F862F3" w:rsidRPr="00F862F3" w:rsidRDefault="00F862F3" w:rsidP="00F862F3">
      <w:pPr>
        <w:pStyle w:val="ListBullet"/>
      </w:pPr>
      <w:r w:rsidRPr="00F862F3">
        <w:t>international trade, including loss of markets, meeting new technical requirements to enter or maintain markets and changes in international consumer demand</w:t>
      </w:r>
    </w:p>
    <w:p w14:paraId="16F381CC" w14:textId="77777777" w:rsidR="00F862F3" w:rsidRPr="00F862F3" w:rsidRDefault="00F862F3" w:rsidP="00F862F3">
      <w:pPr>
        <w:pStyle w:val="ListBullet"/>
      </w:pPr>
      <w:r w:rsidRPr="00F862F3">
        <w:t>indirect effects on the natural environment, including biodiversity, endangered species and the integrity of ecosystems</w:t>
      </w:r>
    </w:p>
    <w:p w14:paraId="16C739AA" w14:textId="77777777" w:rsidR="00F862F3" w:rsidRPr="00F862F3" w:rsidRDefault="00F862F3" w:rsidP="00F862F3">
      <w:pPr>
        <w:pStyle w:val="ListBullet"/>
      </w:pPr>
      <w:r w:rsidRPr="00F862F3">
        <w:t>indirect effects on communities, including reduced tourism, reduced rural and regional economic viability, loss of social amenity, and any side effects of control measures.</w:t>
      </w:r>
    </w:p>
    <w:p w14:paraId="73FBFE54" w14:textId="352230E6" w:rsidR="00F862F3" w:rsidRDefault="00F862F3" w:rsidP="00F862F3">
      <w:pPr>
        <w:sectPr w:rsidR="00F862F3">
          <w:pgSz w:w="11906" w:h="16838"/>
          <w:pgMar w:top="1418" w:right="1418" w:bottom="1418" w:left="1418" w:header="567" w:footer="283" w:gutter="0"/>
          <w:cols w:space="708"/>
          <w:docGrid w:linePitch="360"/>
        </w:sectPr>
      </w:pPr>
      <w:r>
        <w:t>Considerations for the direct and indirect impacts are summarised in</w:t>
      </w:r>
      <w:r w:rsidR="004D5400">
        <w:t xml:space="preserve"> </w:t>
      </w:r>
      <w:r w:rsidR="004D5400">
        <w:fldChar w:fldCharType="begin"/>
      </w:r>
      <w:r w:rsidR="004D5400">
        <w:instrText xml:space="preserve"> REF _Ref124330235 \h </w:instrText>
      </w:r>
      <w:r w:rsidR="004D5400">
        <w:fldChar w:fldCharType="separate"/>
      </w:r>
      <w:r w:rsidR="00AB57D4">
        <w:t xml:space="preserve">Table </w:t>
      </w:r>
      <w:r w:rsidR="00AB57D4">
        <w:rPr>
          <w:noProof/>
        </w:rPr>
        <w:t>5</w:t>
      </w:r>
      <w:r w:rsidR="004D5400">
        <w:fldChar w:fldCharType="end"/>
      </w:r>
      <w:r>
        <w:t>.</w:t>
      </w:r>
    </w:p>
    <w:p w14:paraId="085DD36D" w14:textId="628D3F96" w:rsidR="001C188C" w:rsidRDefault="00F862F3" w:rsidP="00F862F3">
      <w:pPr>
        <w:pStyle w:val="Caption"/>
      </w:pPr>
      <w:bookmarkStart w:id="95" w:name="_Ref124330235"/>
      <w:bookmarkStart w:id="96" w:name="_Toc165542652"/>
      <w:r>
        <w:lastRenderedPageBreak/>
        <w:t xml:space="preserve">Table </w:t>
      </w:r>
      <w:r w:rsidR="00AB57D4">
        <w:fldChar w:fldCharType="begin"/>
      </w:r>
      <w:r w:rsidR="00AB57D4">
        <w:instrText xml:space="preserve"> SEQ Table \* ARABIC </w:instrText>
      </w:r>
      <w:r w:rsidR="00AB57D4">
        <w:fldChar w:fldCharType="separate"/>
      </w:r>
      <w:r w:rsidR="00AB57D4">
        <w:rPr>
          <w:noProof/>
        </w:rPr>
        <w:t>5</w:t>
      </w:r>
      <w:r w:rsidR="00AB57D4">
        <w:rPr>
          <w:noProof/>
        </w:rPr>
        <w:fldChar w:fldCharType="end"/>
      </w:r>
      <w:bookmarkEnd w:id="95"/>
      <w:r>
        <w:t xml:space="preserve"> </w:t>
      </w:r>
      <w:r w:rsidRPr="00F862F3">
        <w:t>Considerations for each of the direct and indirect impact criterion</w:t>
      </w:r>
      <w:bookmarkEnd w:id="9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837"/>
        <w:gridCol w:w="2952"/>
        <w:gridCol w:w="10213"/>
      </w:tblGrid>
      <w:tr w:rsidR="00E50106" w:rsidRPr="0047333A" w14:paraId="6502EEDB" w14:textId="77777777" w:rsidTr="0094243E">
        <w:trPr>
          <w:cantSplit/>
          <w:tblHeader/>
        </w:trPr>
        <w:tc>
          <w:tcPr>
            <w:tcW w:w="299" w:type="pct"/>
            <w:vAlign w:val="center"/>
          </w:tcPr>
          <w:p w14:paraId="48307C63" w14:textId="77777777" w:rsidR="00E50106" w:rsidRPr="0047333A" w:rsidRDefault="00E50106" w:rsidP="002A4BF0">
            <w:pPr>
              <w:pStyle w:val="TableHeading"/>
            </w:pPr>
            <w:bookmarkStart w:id="97" w:name="Title_5" w:colFirst="0" w:colLast="0"/>
            <w:r w:rsidRPr="0047333A">
              <w:t>Effects</w:t>
            </w:r>
          </w:p>
        </w:tc>
        <w:tc>
          <w:tcPr>
            <w:tcW w:w="1054" w:type="pct"/>
          </w:tcPr>
          <w:p w14:paraId="0720C5EC" w14:textId="77777777" w:rsidR="00E50106" w:rsidRPr="0047333A" w:rsidRDefault="00E50106" w:rsidP="002A4BF0">
            <w:pPr>
              <w:pStyle w:val="TableHeading"/>
            </w:pPr>
            <w:r w:rsidRPr="0047333A">
              <w:t>Criteria</w:t>
            </w:r>
          </w:p>
        </w:tc>
        <w:tc>
          <w:tcPr>
            <w:tcW w:w="3647" w:type="pct"/>
          </w:tcPr>
          <w:p w14:paraId="0F55AE0D" w14:textId="77777777" w:rsidR="00E50106" w:rsidRPr="0047333A" w:rsidRDefault="00E50106" w:rsidP="002A4BF0">
            <w:pPr>
              <w:pStyle w:val="TableHeading"/>
            </w:pPr>
            <w:r>
              <w:t>C</w:t>
            </w:r>
            <w:r w:rsidRPr="0047333A">
              <w:t>onsiderations</w:t>
            </w:r>
          </w:p>
        </w:tc>
      </w:tr>
      <w:bookmarkEnd w:id="97"/>
      <w:tr w:rsidR="00E50106" w:rsidRPr="0047333A" w14:paraId="7BCB35A6" w14:textId="77777777" w:rsidTr="0094243E">
        <w:trPr>
          <w:cantSplit/>
        </w:trPr>
        <w:tc>
          <w:tcPr>
            <w:tcW w:w="299" w:type="pct"/>
            <w:vMerge w:val="restart"/>
          </w:tcPr>
          <w:p w14:paraId="3C9221FF" w14:textId="77777777" w:rsidR="00E50106" w:rsidRPr="0047333A" w:rsidRDefault="00E50106" w:rsidP="002A4BF0">
            <w:pPr>
              <w:pStyle w:val="TableText"/>
            </w:pPr>
            <w:r w:rsidRPr="0047333A">
              <w:t>Direct</w:t>
            </w:r>
          </w:p>
        </w:tc>
        <w:tc>
          <w:tcPr>
            <w:tcW w:w="1054" w:type="pct"/>
          </w:tcPr>
          <w:p w14:paraId="4D2F16B1" w14:textId="77777777" w:rsidR="00E50106" w:rsidRPr="0047333A" w:rsidRDefault="00E50106" w:rsidP="002A4BF0">
            <w:pPr>
              <w:pStyle w:val="TableText"/>
            </w:pPr>
            <w:r w:rsidRPr="0047333A">
              <w:t>Animal health (production losses in aquaculture and commercial fisheries)</w:t>
            </w:r>
          </w:p>
        </w:tc>
        <w:tc>
          <w:tcPr>
            <w:tcW w:w="3647" w:type="pct"/>
          </w:tcPr>
          <w:p w14:paraId="22866316" w14:textId="77777777" w:rsidR="00E50106" w:rsidRPr="0047333A" w:rsidRDefault="00E50106" w:rsidP="002A4BF0">
            <w:pPr>
              <w:pStyle w:val="TableBullet"/>
            </w:pPr>
            <w:r w:rsidRPr="0047333A">
              <w:t>The biological effect of disease is typically evaluated in terms of morbidity and mortality.</w:t>
            </w:r>
          </w:p>
          <w:p w14:paraId="18941438" w14:textId="77777777" w:rsidR="00E50106" w:rsidRPr="0047333A" w:rsidRDefault="00E50106" w:rsidP="002A4BF0">
            <w:pPr>
              <w:pStyle w:val="TableBullet"/>
            </w:pPr>
            <w:r w:rsidRPr="0047333A">
              <w:t xml:space="preserve">Diseases that reduce the efficiency of production without causing large increases in mortality are more likely to have a significant impact in farmed </w:t>
            </w:r>
            <w:r>
              <w:t>species</w:t>
            </w:r>
            <w:r w:rsidRPr="0047333A">
              <w:t xml:space="preserve"> than </w:t>
            </w:r>
            <w:r>
              <w:t>in the natural environment</w:t>
            </w:r>
            <w:r w:rsidRPr="0047333A">
              <w:t>.</w:t>
            </w:r>
          </w:p>
          <w:p w14:paraId="03D857ED" w14:textId="5C492872" w:rsidR="00E50106" w:rsidRPr="0047333A" w:rsidRDefault="00E50106" w:rsidP="002A4BF0">
            <w:pPr>
              <w:pStyle w:val="TableBullet"/>
            </w:pPr>
            <w:r>
              <w:t>D</w:t>
            </w:r>
            <w:r w:rsidRPr="0047333A">
              <w:t>ata collected in studies o</w:t>
            </w:r>
            <w:r w:rsidR="00F907E8">
              <w:t>n</w:t>
            </w:r>
            <w:r w:rsidRPr="0047333A">
              <w:t xml:space="preserve"> </w:t>
            </w:r>
            <w:r w:rsidR="00F907E8">
              <w:t xml:space="preserve">wild fish </w:t>
            </w:r>
            <w:r w:rsidRPr="0047333A">
              <w:t>population density, age/size structure and catch rates</w:t>
            </w:r>
            <w:r>
              <w:t xml:space="preserve"> can show</w:t>
            </w:r>
            <w:r w:rsidRPr="0047333A">
              <w:t xml:space="preserve"> </w:t>
            </w:r>
            <w:r>
              <w:t>po</w:t>
            </w:r>
            <w:r w:rsidRPr="0047333A">
              <w:t xml:space="preserve">pulation fluctuations </w:t>
            </w:r>
            <w:r>
              <w:t>above</w:t>
            </w:r>
            <w:r w:rsidRPr="0047333A">
              <w:t xml:space="preserve"> </w:t>
            </w:r>
            <w:r w:rsidR="000341B3">
              <w:t>‘</w:t>
            </w:r>
            <w:r w:rsidRPr="0047333A">
              <w:t>baseline</w:t>
            </w:r>
            <w:r w:rsidR="000341B3">
              <w:t>’</w:t>
            </w:r>
            <w:r w:rsidRPr="0047333A">
              <w:t xml:space="preserve"> mortality</w:t>
            </w:r>
            <w:r>
              <w:t xml:space="preserve">. </w:t>
            </w:r>
            <w:r w:rsidRPr="0047333A">
              <w:t xml:space="preserve">However, only major epidemics involving significant mortalities or grossly visible clinical signs are likely to be detected in wild </w:t>
            </w:r>
            <w:r w:rsidR="00F907E8">
              <w:t xml:space="preserve">fish </w:t>
            </w:r>
            <w:r w:rsidRPr="0047333A">
              <w:t>populations.</w:t>
            </w:r>
          </w:p>
          <w:p w14:paraId="1DB1DFB0" w14:textId="77777777" w:rsidR="00E50106" w:rsidRPr="001937D3" w:rsidRDefault="00E50106" w:rsidP="002A4BF0">
            <w:pPr>
              <w:pStyle w:val="TableBullet"/>
            </w:pPr>
            <w:r w:rsidRPr="001937D3">
              <w:t xml:space="preserve">The consequences of establishment of an exotic disease in Australian </w:t>
            </w:r>
            <w:r>
              <w:t>fish</w:t>
            </w:r>
            <w:r w:rsidRPr="001937D3">
              <w:t xml:space="preserve"> aquacult</w:t>
            </w:r>
            <w:r>
              <w:t>ure and commercial fisheries</w:t>
            </w:r>
            <w:r w:rsidRPr="001937D3">
              <w:t xml:space="preserve"> is assessed in relation to characteristics of the local industry.</w:t>
            </w:r>
          </w:p>
          <w:p w14:paraId="4BDF2C71" w14:textId="77777777" w:rsidR="00E50106" w:rsidRDefault="00E50106" w:rsidP="002A4BF0">
            <w:pPr>
              <w:pStyle w:val="TableBullet"/>
            </w:pPr>
            <w:r w:rsidRPr="0047333A">
              <w:t>The burden of impacts of an outbreak of an exotic</w:t>
            </w:r>
            <w:r>
              <w:t xml:space="preserve"> fish</w:t>
            </w:r>
            <w:r w:rsidRPr="0047333A">
              <w:t xml:space="preserve"> disease in Australia would be felt significantly more in the state(s) or territory(s) where the outbreak occurred, even when the impact is determined as being at a national level.</w:t>
            </w:r>
          </w:p>
          <w:p w14:paraId="4BB8CC28" w14:textId="797D8A86" w:rsidR="00E50106" w:rsidRDefault="00E50106" w:rsidP="002A4BF0">
            <w:pPr>
              <w:pStyle w:val="TableBullet"/>
            </w:pPr>
            <w:r>
              <w:t>There is no information on the anticipated production or value of t</w:t>
            </w:r>
            <w:r w:rsidRPr="0047333A">
              <w:t xml:space="preserve">he </w:t>
            </w:r>
            <w:r>
              <w:t xml:space="preserve">proposed </w:t>
            </w:r>
            <w:r w:rsidRPr="0047333A">
              <w:t xml:space="preserve">Australian </w:t>
            </w:r>
            <w:r>
              <w:t>sturgeon aquaculture</w:t>
            </w:r>
            <w:r w:rsidRPr="0047333A">
              <w:t xml:space="preserve"> industry </w:t>
            </w:r>
            <w:r>
              <w:t>although at least A$30</w:t>
            </w:r>
            <w:r w:rsidR="0083747E">
              <w:t> </w:t>
            </w:r>
            <w:r>
              <w:t>million is intended to be invested (Stakeholder-personal communication).</w:t>
            </w:r>
          </w:p>
          <w:p w14:paraId="0B7D03F5" w14:textId="7848DA21" w:rsidR="00E50106" w:rsidRDefault="00E50106" w:rsidP="002A4BF0">
            <w:pPr>
              <w:pStyle w:val="TableBullet"/>
            </w:pPr>
            <w:r w:rsidRPr="00551713">
              <w:t>Caviar prices can vary greatly depending on the species of sturgeon</w:t>
            </w:r>
            <w:r w:rsidR="006F2945">
              <w:t>, the country of origin</w:t>
            </w:r>
            <w:r w:rsidRPr="00551713">
              <w:t xml:space="preserve"> and grading of the product.</w:t>
            </w:r>
            <w:r>
              <w:t xml:space="preserve"> In </w:t>
            </w:r>
            <w:r w:rsidR="006F2945">
              <w:t xml:space="preserve">2023, </w:t>
            </w:r>
            <w:r w:rsidR="006F2945" w:rsidRPr="00CD00E5">
              <w:rPr>
                <w:rStyle w:val="Emphasis"/>
              </w:rPr>
              <w:t>Acipenser gueldenstaedtii</w:t>
            </w:r>
            <w:r w:rsidR="006F2945">
              <w:t xml:space="preserve"> (Russian sturgeon) caviar from China s</w:t>
            </w:r>
            <w:r w:rsidR="00BC542F">
              <w:t>old</w:t>
            </w:r>
            <w:r w:rsidR="006F2945">
              <w:t xml:space="preserve"> for up to US$350/kg, </w:t>
            </w:r>
            <w:r w:rsidR="001E73EC" w:rsidRPr="00CD00E5">
              <w:rPr>
                <w:rStyle w:val="Emphasis"/>
              </w:rPr>
              <w:t>Acipenser schrenckii</w:t>
            </w:r>
            <w:r w:rsidR="001E73EC">
              <w:t xml:space="preserve"> (Japanese sturgeon) caviar from Poland for up to US$180/kg, </w:t>
            </w:r>
            <w:r w:rsidR="006F2945" w:rsidRPr="00CD00E5">
              <w:rPr>
                <w:rStyle w:val="Emphasis"/>
              </w:rPr>
              <w:t>Acipenser transmontanus</w:t>
            </w:r>
            <w:r w:rsidR="006F2945">
              <w:t xml:space="preserve"> (white sturgeon) </w:t>
            </w:r>
            <w:r w:rsidR="009C77EB">
              <w:t xml:space="preserve">and </w:t>
            </w:r>
            <w:r w:rsidR="009C77EB" w:rsidRPr="00CD00E5">
              <w:rPr>
                <w:rStyle w:val="Emphasis"/>
              </w:rPr>
              <w:t>Acipenser baerii</w:t>
            </w:r>
            <w:r w:rsidR="009C77EB">
              <w:t xml:space="preserve"> (Siberian sturgeon) </w:t>
            </w:r>
            <w:r w:rsidR="006F2945">
              <w:t>caviar from Italy for up to US$10,942/kg</w:t>
            </w:r>
            <w:r w:rsidR="002347C0">
              <w:t xml:space="preserve"> </w:t>
            </w:r>
            <w:r w:rsidR="00D6271F">
              <w:fldChar w:fldCharType="begin"/>
            </w:r>
            <w:r w:rsidR="00D6271F">
              <w:instrText xml:space="preserve"> ADDIN EN.CITE &lt;EndNote&gt;&lt;Cite&gt;&lt;Author&gt;Alibaba&lt;/Author&gt;&lt;Year&gt;2023&lt;/Year&gt;&lt;RecNum&gt;46142&lt;/RecNum&gt;&lt;IDText&gt;25093&lt;/IDText&gt;&lt;DisplayText&gt;(Alibaba 2023)&lt;/DisplayText&gt;&lt;record&gt;&lt;rec-number&gt;46142&lt;/rec-number&gt;&lt;foreign-keys&gt;&lt;key app="EN" db-id="pst5rtr92wfa9cexzel59affvp5zwtats0wa" timestamp="1691628111" guid="90b801ca-889d-46f4-b3ec-3a5c8fb47aaa"&gt;46142&lt;/key&gt;&lt;/foreign-keys&gt;&lt;ref-type name="Web Page"&gt;12&lt;/ref-type&gt;&lt;contributors&gt;&lt;authors&gt;&lt;author&gt;Alibaba&lt;/author&gt;&lt;/authors&gt;&lt;/contributors&gt;&lt;titles&gt;&lt;title&gt;Wholesale sturgeon&lt;/title&gt;&lt;/titles&gt;&lt;number&gt;21 February 2023&lt;/number&gt;&lt;dates&gt;&lt;year&gt;2023&lt;/year&gt;&lt;/dates&gt;&lt;label&gt;25093&lt;/label&gt;&lt;urls&gt;&lt;/urls&gt;&lt;electronic-resource-num&gt;https://www.alibaba.com/showroom/sturgeon_2.html?spm=a2700.7724857.0.0.40a75cb0NQPR7Z&lt;/electronic-resource-num&gt;&lt;/record&gt;&lt;/Cite&gt;&lt;/EndNote&gt;</w:instrText>
            </w:r>
            <w:r w:rsidR="00D6271F">
              <w:fldChar w:fldCharType="separate"/>
            </w:r>
            <w:r w:rsidR="00D6271F">
              <w:rPr>
                <w:noProof/>
              </w:rPr>
              <w:t>(Alibaba 2023)</w:t>
            </w:r>
            <w:r w:rsidR="00D6271F">
              <w:fldChar w:fldCharType="end"/>
            </w:r>
            <w:r w:rsidR="002347C0">
              <w:t>.</w:t>
            </w:r>
          </w:p>
          <w:p w14:paraId="560D9748" w14:textId="79E44118" w:rsidR="00E50106" w:rsidRDefault="00E50106" w:rsidP="002A4BF0">
            <w:pPr>
              <w:pStyle w:val="TableBullet"/>
            </w:pPr>
            <w:r w:rsidRPr="00551713">
              <w:t xml:space="preserve">World farmgate sturgeon meat prices can vary. </w:t>
            </w:r>
            <w:r w:rsidRPr="00231FE0">
              <w:t xml:space="preserve">In 2022, the price for </w:t>
            </w:r>
            <w:r w:rsidRPr="00231FE0">
              <w:rPr>
                <w:rStyle w:val="Emphasis"/>
              </w:rPr>
              <w:t>Acipenseridae</w:t>
            </w:r>
            <w:r w:rsidRPr="00231FE0">
              <w:t xml:space="preserve"> meat fillets in France was €15 (US$15.79)/kg and €7.50 (US$7.89)/kg for gutted sturgeon </w:t>
            </w:r>
            <w:r w:rsidR="00D6271F">
              <w:fldChar w:fldCharType="begin"/>
            </w:r>
            <w:r w:rsidR="00D6271F">
              <w:instrText xml:space="preserve"> ADDIN EN.CITE &lt;EndNote&gt;&lt;Cite&gt;&lt;Author&gt;FAO&lt;/Author&gt;&lt;Year&gt;2022&lt;/Year&gt;&lt;RecNum&gt;45515&lt;/RecNum&gt;&lt;IDText&gt;24873&lt;/IDText&gt;&lt;DisplayText&gt;(FAO 2022b)&lt;/DisplayText&gt;&lt;record&gt;&lt;rec-number&gt;45515&lt;/rec-number&gt;&lt;foreign-keys&gt;&lt;key app="EN" db-id="pst5rtr92wfa9cexzel59affvp5zwtats0wa" timestamp="1691628007" guid="cb1788e6-5147-41d0-ac66-78319f0eae19"&gt;45515&lt;/key&gt;&lt;/foreign-keys&gt;&lt;ref-type name="Report"&gt;27&lt;/ref-type&gt;&lt;contributors&gt;&lt;authors&gt;&lt;author&gt;FAO&lt;/author&gt;&lt;/authors&gt;&lt;/contributors&gt;&lt;titles&gt;&lt;title&gt;European Fish Price Report&lt;/title&gt;&lt;/titles&gt;&lt;pages&gt;22&lt;/pages&gt;&lt;number&gt;05/2022&lt;/number&gt;&lt;dates&gt;&lt;year&gt;2022&lt;/year&gt;&lt;/dates&gt;&lt;publisher&gt;Food and Agriculture Organization of the United Nations&lt;/publisher&gt;&lt;orig-pub&gt;\\ACT001CL04FS07\BIOSECURITYDATA$\E Library\Animal Catalogue\F\FAO 2022 EN24873.pdf&lt;/orig-pub&gt;&lt;label&gt;24873&lt;/label&gt;&lt;urls&gt;&lt;/urls&gt;&lt;custom1&gt;sturgeon_BM&lt;/custom1&gt;&lt;electronic-resource-num&gt;https://www.fao.org/3/cc0266en/cc0266en.pdf&lt;/electronic-resource-num&gt;&lt;/record&gt;&lt;/Cite&gt;&lt;/EndNote&gt;</w:instrText>
            </w:r>
            <w:r w:rsidR="00D6271F">
              <w:fldChar w:fldCharType="separate"/>
            </w:r>
            <w:r w:rsidR="00D6271F">
              <w:rPr>
                <w:noProof/>
              </w:rPr>
              <w:t>(FAO 2022b)</w:t>
            </w:r>
            <w:r w:rsidR="00D6271F">
              <w:fldChar w:fldCharType="end"/>
            </w:r>
            <w:r w:rsidRPr="00231FE0">
              <w:t>.</w:t>
            </w:r>
            <w:r w:rsidR="006F2945">
              <w:t xml:space="preserve"> In 2023, </w:t>
            </w:r>
            <w:r w:rsidR="006F2945" w:rsidRPr="00CD00E5">
              <w:rPr>
                <w:rStyle w:val="Emphasis"/>
              </w:rPr>
              <w:t>Acipenser fulvescens</w:t>
            </w:r>
            <w:r w:rsidR="006F2945">
              <w:t xml:space="preserve"> (lake sturgeon) meat fillets from Canada s</w:t>
            </w:r>
            <w:r w:rsidR="00BC542F">
              <w:t>old</w:t>
            </w:r>
            <w:r w:rsidR="006F2945">
              <w:t xml:space="preserve"> for </w:t>
            </w:r>
            <w:r w:rsidR="00392D3E">
              <w:t>US$4</w:t>
            </w:r>
            <w:r w:rsidR="00414D72">
              <w:t>.</w:t>
            </w:r>
            <w:r w:rsidR="00392D3E">
              <w:t>6</w:t>
            </w:r>
            <w:r w:rsidR="00414D72">
              <w:t>3</w:t>
            </w:r>
            <w:r w:rsidR="00392D3E">
              <w:t>/</w:t>
            </w:r>
            <w:r w:rsidR="00414D72">
              <w:t>kg</w:t>
            </w:r>
            <w:r w:rsidR="002347C0">
              <w:t xml:space="preserve"> </w:t>
            </w:r>
            <w:r w:rsidR="00D6271F">
              <w:fldChar w:fldCharType="begin"/>
            </w:r>
            <w:r w:rsidR="00D6271F">
              <w:instrText xml:space="preserve"> ADDIN EN.CITE &lt;EndNote&gt;&lt;Cite&gt;&lt;Author&gt;Alibaba&lt;/Author&gt;&lt;Year&gt;2023&lt;/Year&gt;&lt;RecNum&gt;46142&lt;/RecNum&gt;&lt;IDText&gt;25093&lt;/IDText&gt;&lt;DisplayText&gt;(Alibaba 2023)&lt;/DisplayText&gt;&lt;record&gt;&lt;rec-number&gt;46142&lt;/rec-number&gt;&lt;foreign-keys&gt;&lt;key app="EN" db-id="pst5rtr92wfa9cexzel59affvp5zwtats0wa" timestamp="1691628111" guid="90b801ca-889d-46f4-b3ec-3a5c8fb47aaa"&gt;46142&lt;/key&gt;&lt;/foreign-keys&gt;&lt;ref-type name="Web Page"&gt;12&lt;/ref-type&gt;&lt;contributors&gt;&lt;authors&gt;&lt;author&gt;Alibaba&lt;/author&gt;&lt;/authors&gt;&lt;/contributors&gt;&lt;titles&gt;&lt;title&gt;Wholesale sturgeon&lt;/title&gt;&lt;/titles&gt;&lt;number&gt;21 February 2023&lt;/number&gt;&lt;dates&gt;&lt;year&gt;2023&lt;/year&gt;&lt;/dates&gt;&lt;label&gt;25093&lt;/label&gt;&lt;urls&gt;&lt;/urls&gt;&lt;electronic-resource-num&gt;https://www.alibaba.com/showroom/sturgeon_2.html?spm=a2700.7724857.0.0.40a75cb0NQPR7Z&lt;/electronic-resource-num&gt;&lt;/record&gt;&lt;/Cite&gt;&lt;/EndNote&gt;</w:instrText>
            </w:r>
            <w:r w:rsidR="00D6271F">
              <w:fldChar w:fldCharType="separate"/>
            </w:r>
            <w:r w:rsidR="00D6271F">
              <w:rPr>
                <w:noProof/>
              </w:rPr>
              <w:t>(Alibaba 2023)</w:t>
            </w:r>
            <w:r w:rsidR="00D6271F">
              <w:fldChar w:fldCharType="end"/>
            </w:r>
            <w:r w:rsidR="0049656F">
              <w:t>.</w:t>
            </w:r>
          </w:p>
          <w:p w14:paraId="627197B8" w14:textId="77777777" w:rsidR="00E50106" w:rsidRDefault="00E50106" w:rsidP="002A4BF0">
            <w:pPr>
              <w:pStyle w:val="TableBullet"/>
            </w:pPr>
            <w:r w:rsidRPr="00500AF3">
              <w:t xml:space="preserve">While the most common viral diseases of sturgeon are only known to infect sturgeon species, sturgeon can carry and transmit other disease agents that could affect </w:t>
            </w:r>
            <w:r>
              <w:t xml:space="preserve">other </w:t>
            </w:r>
            <w:r w:rsidRPr="00500AF3">
              <w:t xml:space="preserve">domestic aquaculture </w:t>
            </w:r>
            <w:r>
              <w:t xml:space="preserve">and wild-caught fish </w:t>
            </w:r>
            <w:r w:rsidRPr="00500AF3">
              <w:t>indust</w:t>
            </w:r>
            <w:r>
              <w:t>ries.</w:t>
            </w:r>
          </w:p>
          <w:p w14:paraId="3AD663A2" w14:textId="779F86A5" w:rsidR="00E50106" w:rsidRDefault="00E50106" w:rsidP="002A4BF0">
            <w:pPr>
              <w:pStyle w:val="TableBullet"/>
            </w:pPr>
            <w:r>
              <w:t xml:space="preserve">In Australia, the main aquaculture finfish species are salmonids, Southern Bluefin tuna and barramundi with several other fish species cultured in lower volumes. </w:t>
            </w:r>
            <w:r w:rsidRPr="0047333A">
              <w:t>The Australian</w:t>
            </w:r>
            <w:r>
              <w:t xml:space="preserve"> salmonid</w:t>
            </w:r>
            <w:r w:rsidRPr="0047333A">
              <w:t xml:space="preserve"> </w:t>
            </w:r>
            <w:r>
              <w:t>aquaculture</w:t>
            </w:r>
            <w:r w:rsidRPr="0047333A">
              <w:t xml:space="preserve"> industry produce</w:t>
            </w:r>
            <w:r>
              <w:t>d</w:t>
            </w:r>
            <w:r w:rsidRPr="0047333A">
              <w:t xml:space="preserve"> </w:t>
            </w:r>
            <w:r w:rsidR="00432ABD">
              <w:t>8</w:t>
            </w:r>
            <w:r w:rsidR="00876739">
              <w:t>1,279</w:t>
            </w:r>
            <w:r w:rsidR="00432ABD">
              <w:t> </w:t>
            </w:r>
            <w:r w:rsidRPr="0047333A">
              <w:t xml:space="preserve">tonnes of product </w:t>
            </w:r>
            <w:r>
              <w:t>in 20</w:t>
            </w:r>
            <w:r w:rsidR="00432ABD">
              <w:t>2</w:t>
            </w:r>
            <w:r w:rsidR="00876739">
              <w:t>1</w:t>
            </w:r>
            <w:r>
              <w:t>–2</w:t>
            </w:r>
            <w:r w:rsidR="00876739">
              <w:t>2</w:t>
            </w:r>
            <w:r>
              <w:t xml:space="preserve"> </w:t>
            </w:r>
            <w:r w:rsidRPr="0047333A">
              <w:t>with a</w:t>
            </w:r>
            <w:r>
              <w:t>n</w:t>
            </w:r>
            <w:r w:rsidRPr="0047333A">
              <w:t xml:space="preserve"> </w:t>
            </w:r>
            <w:r>
              <w:t xml:space="preserve">estimated </w:t>
            </w:r>
            <w:r w:rsidRPr="0047333A">
              <w:t xml:space="preserve">value </w:t>
            </w:r>
            <w:r>
              <w:t>of</w:t>
            </w:r>
            <w:r w:rsidRPr="0047333A">
              <w:t xml:space="preserve"> A$</w:t>
            </w:r>
            <w:r w:rsidR="00432ABD">
              <w:t>1</w:t>
            </w:r>
            <w:r w:rsidR="00876739">
              <w:t>.15</w:t>
            </w:r>
            <w:r w:rsidR="00432ABD">
              <w:t> b</w:t>
            </w:r>
            <w:r>
              <w:t>illion</w:t>
            </w:r>
            <w:r w:rsidR="00432ABD">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4DB90602" w14:textId="4C937E66" w:rsidR="00E50106" w:rsidRPr="00832982" w:rsidRDefault="00E50106" w:rsidP="002A4BF0">
            <w:pPr>
              <w:pStyle w:val="TableBullet"/>
            </w:pPr>
            <w:r>
              <w:t xml:space="preserve">The main target species for wild fisheries include tuna, sardines, </w:t>
            </w:r>
            <w:r w:rsidR="00C13765">
              <w:t>whiting</w:t>
            </w:r>
            <w:r>
              <w:t xml:space="preserve"> and flathead with an extensive list of other finfish species also wild-caught in Australia </w:t>
            </w:r>
            <w:r w:rsidR="00B34226">
              <w:fldChar w:fldCharType="begin">
                <w:fldData xml:space="preserve">PEVuZE5vdGU+PENpdGU+PEF1dGhvcj5UdXlubWFuPC9BdXRob3I+PFllYXI+MjAyMzwvWWVhcj48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</w:fldData>
              </w:fldChar>
            </w:r>
            <w:r w:rsidR="00B34226">
              <w:instrText xml:space="preserve"> ADDIN EN.CITE </w:instrText>
            </w:r>
            <w:r w:rsidR="00B34226">
              <w:fldChar w:fldCharType="begin">
                <w:fldData xml:space="preserve">PEVuZE5vdGU+PENpdGU+PEF1dGhvcj5UdXlubWFuPC9BdXRob3I+PFllYXI+MjAyMzwvWWVhcj48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</w:fldData>
              </w:fldChar>
            </w:r>
            <w:r w:rsidR="00B34226">
              <w:instrText xml:space="preserve"> ADDIN EN.CITE.DATA </w:instrText>
            </w:r>
            <w:r w:rsidR="00B34226">
              <w:fldChar w:fldCharType="end"/>
            </w:r>
            <w:r w:rsidR="00B34226">
              <w:fldChar w:fldCharType="separate"/>
            </w:r>
            <w:r w:rsidR="00B34226">
              <w:rPr>
                <w:noProof/>
              </w:rPr>
              <w:t>(Butler et al. 2023; Tuynman et al. 2023)</w:t>
            </w:r>
            <w:r w:rsidR="00B34226">
              <w:fldChar w:fldCharType="end"/>
            </w:r>
            <w:r>
              <w:t>.</w:t>
            </w:r>
          </w:p>
          <w:p w14:paraId="4E28517E" w14:textId="77777777" w:rsidR="00E50106" w:rsidRPr="0047333A" w:rsidRDefault="00E50106" w:rsidP="002A4BF0">
            <w:pPr>
              <w:pStyle w:val="TableBullet"/>
            </w:pPr>
            <w:r w:rsidRPr="0047333A">
              <w:t xml:space="preserve">This </w:t>
            </w:r>
            <w:r>
              <w:t>BIRA</w:t>
            </w:r>
            <w:r w:rsidRPr="0047333A">
              <w:t xml:space="preserve"> assumes that farmed and wi</w:t>
            </w:r>
            <w:r>
              <w:t>ld susceptible species</w:t>
            </w:r>
            <w:r w:rsidRPr="0047333A">
              <w:t xml:space="preserve"> (including native species) in Australia would be at least as susceptible to infection as reported under similar conditions in other countries.</w:t>
            </w:r>
          </w:p>
        </w:tc>
      </w:tr>
      <w:tr w:rsidR="00E50106" w:rsidRPr="0047333A" w14:paraId="577B5412" w14:textId="77777777" w:rsidTr="0094243E">
        <w:trPr>
          <w:cantSplit/>
        </w:trPr>
        <w:tc>
          <w:tcPr>
            <w:tcW w:w="299" w:type="pct"/>
            <w:vMerge/>
          </w:tcPr>
          <w:p w14:paraId="3DD60A34" w14:textId="77777777" w:rsidR="00E50106" w:rsidRPr="0047333A" w:rsidRDefault="00E50106" w:rsidP="002A4BF0">
            <w:pPr>
              <w:pStyle w:val="TableText"/>
            </w:pPr>
          </w:p>
        </w:tc>
        <w:tc>
          <w:tcPr>
            <w:tcW w:w="1054" w:type="pct"/>
          </w:tcPr>
          <w:p w14:paraId="5752521E" w14:textId="77777777" w:rsidR="00E50106" w:rsidRPr="0047333A" w:rsidRDefault="00E50106" w:rsidP="002A4BF0">
            <w:pPr>
              <w:pStyle w:val="TableText"/>
            </w:pPr>
            <w:r w:rsidRPr="0047333A">
              <w:t>The environment (native animals/plants, and non</w:t>
            </w:r>
            <w:r w:rsidRPr="0047333A">
              <w:noBreakHyphen/>
              <w:t>living environment)</w:t>
            </w:r>
          </w:p>
        </w:tc>
        <w:tc>
          <w:tcPr>
            <w:tcW w:w="3647" w:type="pct"/>
          </w:tcPr>
          <w:p w14:paraId="0C2531F4" w14:textId="77777777" w:rsidR="00E50106" w:rsidRPr="0047333A" w:rsidRDefault="00E50106" w:rsidP="002A4BF0">
            <w:pPr>
              <w:pStyle w:val="TableBullet"/>
            </w:pPr>
            <w:r w:rsidRPr="0047333A">
              <w:t>The establishment of a new disease could affect the survival of native species not farmed or otherwise commercially exploited.</w:t>
            </w:r>
          </w:p>
          <w:p w14:paraId="09FA0415" w14:textId="77777777" w:rsidR="00E50106" w:rsidRPr="0047333A" w:rsidRDefault="00E50106" w:rsidP="002A4BF0">
            <w:pPr>
              <w:pStyle w:val="TableBullet"/>
            </w:pPr>
            <w:r w:rsidRPr="0047333A">
              <w:t>To determine the likely effect of hazards on Australian native species, the department considered whether the hazards could infect a wide range of species, genera or families.</w:t>
            </w:r>
          </w:p>
        </w:tc>
      </w:tr>
      <w:tr w:rsidR="00E50106" w:rsidRPr="0047333A" w14:paraId="390AA79F" w14:textId="77777777" w:rsidTr="0094243E">
        <w:trPr>
          <w:cantSplit/>
        </w:trPr>
        <w:tc>
          <w:tcPr>
            <w:tcW w:w="299" w:type="pct"/>
            <w:vMerge w:val="restart"/>
          </w:tcPr>
          <w:p w14:paraId="31552A74" w14:textId="77777777" w:rsidR="00E50106" w:rsidRPr="0047333A" w:rsidRDefault="00E50106" w:rsidP="002A4BF0">
            <w:pPr>
              <w:pStyle w:val="TableText"/>
            </w:pPr>
            <w:r w:rsidRPr="0047333A">
              <w:lastRenderedPageBreak/>
              <w:t>Indirect</w:t>
            </w:r>
          </w:p>
        </w:tc>
        <w:tc>
          <w:tcPr>
            <w:tcW w:w="1054" w:type="pct"/>
          </w:tcPr>
          <w:p w14:paraId="2B4A7DE8" w14:textId="77777777" w:rsidR="00E50106" w:rsidRPr="0047333A" w:rsidRDefault="00E50106" w:rsidP="002A4BF0">
            <w:pPr>
              <w:pStyle w:val="TableText"/>
            </w:pPr>
            <w:r w:rsidRPr="0047333A">
              <w:t>Economic (costs associated with eradication, control, surveillance and monitoring, and compensation)</w:t>
            </w:r>
          </w:p>
        </w:tc>
        <w:tc>
          <w:tcPr>
            <w:tcW w:w="3647" w:type="pct"/>
          </w:tcPr>
          <w:p w14:paraId="63CCF7FC" w14:textId="77777777" w:rsidR="00E50106" w:rsidRPr="0047333A" w:rsidRDefault="00E50106" w:rsidP="002A4BF0">
            <w:pPr>
              <w:pStyle w:val="TableBullet"/>
            </w:pPr>
            <w:r w:rsidRPr="0047333A">
              <w:t>Australia has a highly developed animal health system that can thoroughly investigate disease problems.</w:t>
            </w:r>
          </w:p>
          <w:p w14:paraId="49525C0F" w14:textId="77777777" w:rsidR="00E50106" w:rsidRPr="0047333A" w:rsidRDefault="00E50106" w:rsidP="002A4BF0">
            <w:pPr>
              <w:pStyle w:val="TableBullet"/>
            </w:pPr>
            <w:r w:rsidRPr="0047333A">
              <w:t>Contingency planning for emergency aquatic animal diseases is well advanced at the national level. The department leads and coordinates the national management of aquatic animal health in Australia.</w:t>
            </w:r>
          </w:p>
          <w:p w14:paraId="77A2794C" w14:textId="77777777" w:rsidR="00E50106" w:rsidRPr="0047333A" w:rsidRDefault="00E50106" w:rsidP="002A4BF0">
            <w:pPr>
              <w:pStyle w:val="TableBullet"/>
            </w:pPr>
            <w:r w:rsidRPr="0047333A">
              <w:t xml:space="preserve">The costs associated with controlling and monitoring a </w:t>
            </w:r>
            <w:r>
              <w:t>fish</w:t>
            </w:r>
            <w:r w:rsidRPr="0047333A">
              <w:t xml:space="preserve"> disease outbreak would be substantial for the Australian, state and territory </w:t>
            </w:r>
            <w:r>
              <w:t>g</w:t>
            </w:r>
            <w:r w:rsidRPr="0047333A">
              <w:t xml:space="preserve">overnments and to the </w:t>
            </w:r>
            <w:r>
              <w:t>aquaculture</w:t>
            </w:r>
            <w:r w:rsidRPr="0047333A">
              <w:t xml:space="preserve"> and fishery industries.</w:t>
            </w:r>
          </w:p>
          <w:p w14:paraId="2F144E40" w14:textId="37266559" w:rsidR="00E50106" w:rsidRPr="0047333A" w:rsidRDefault="00E50106" w:rsidP="002A4BF0">
            <w:pPr>
              <w:pStyle w:val="TableBullet"/>
            </w:pPr>
            <w:r w:rsidRPr="0047333A">
              <w:t xml:space="preserve">A conservative approach was taken in this </w:t>
            </w:r>
            <w:r>
              <w:t>BIRA</w:t>
            </w:r>
            <w:r w:rsidRPr="0047333A">
              <w:t xml:space="preserve">, considering the high cost and time associated with attempts to eradicate new aquatic animal diseases and the </w:t>
            </w:r>
            <w:r w:rsidR="00D258CA" w:rsidRPr="00D258CA">
              <w:t>low probability</w:t>
            </w:r>
            <w:r w:rsidRPr="0047333A">
              <w:t xml:space="preserve"> of success.</w:t>
            </w:r>
          </w:p>
        </w:tc>
      </w:tr>
      <w:tr w:rsidR="00E50106" w:rsidRPr="0047333A" w14:paraId="6D663EAB" w14:textId="77777777" w:rsidTr="0094243E">
        <w:trPr>
          <w:cantSplit/>
        </w:trPr>
        <w:tc>
          <w:tcPr>
            <w:tcW w:w="299" w:type="pct"/>
            <w:vMerge/>
            <w:vAlign w:val="center"/>
          </w:tcPr>
          <w:p w14:paraId="68CD4558" w14:textId="77777777" w:rsidR="00E50106" w:rsidRPr="0047333A" w:rsidRDefault="00E50106" w:rsidP="002A4BF0">
            <w:pPr>
              <w:pStyle w:val="TableText"/>
            </w:pPr>
          </w:p>
        </w:tc>
        <w:tc>
          <w:tcPr>
            <w:tcW w:w="1054" w:type="pct"/>
          </w:tcPr>
          <w:p w14:paraId="25EA1EDB" w14:textId="77777777" w:rsidR="00E50106" w:rsidRPr="0047333A" w:rsidRDefault="00E50106" w:rsidP="002A4BF0">
            <w:pPr>
              <w:pStyle w:val="TableText"/>
            </w:pPr>
            <w:r w:rsidRPr="0047333A">
              <w:t>Economic (domestic trade effects and impact on other associated industries)</w:t>
            </w:r>
          </w:p>
        </w:tc>
        <w:tc>
          <w:tcPr>
            <w:tcW w:w="3647" w:type="pct"/>
          </w:tcPr>
          <w:p w14:paraId="21AE81E4" w14:textId="77777777" w:rsidR="00E50106" w:rsidRPr="0047333A" w:rsidRDefault="00E50106" w:rsidP="00F50B36">
            <w:pPr>
              <w:pStyle w:val="TableBullet1"/>
            </w:pPr>
            <w:r w:rsidRPr="0047333A">
              <w:t>A disease outbreak may also have additional economic effects due to the loss of domestic markets, market oversupply and resulting reduction of prices received for product. Associated industries including processors</w:t>
            </w:r>
            <w:r>
              <w:t xml:space="preserve"> and</w:t>
            </w:r>
            <w:r w:rsidRPr="0047333A">
              <w:t xml:space="preserve"> retailers, may also suffer significant production losses.</w:t>
            </w:r>
          </w:p>
          <w:p w14:paraId="3EB9C27F" w14:textId="77777777" w:rsidR="00E50106" w:rsidRDefault="00E50106" w:rsidP="00F50B36">
            <w:pPr>
              <w:pStyle w:val="TableBullet1"/>
            </w:pPr>
            <w:r w:rsidRPr="0047333A">
              <w:t xml:space="preserve">Indirect impacts would also likely affect farms that are free of infection and would be most felt in those parts of Australia where </w:t>
            </w:r>
            <w:r>
              <w:t>aquaculture and wild catch fishing</w:t>
            </w:r>
            <w:r w:rsidRPr="0047333A">
              <w:t xml:space="preserve"> makes a significant contribution to the overall local economy.</w:t>
            </w:r>
          </w:p>
          <w:p w14:paraId="77676497" w14:textId="77777777" w:rsidR="00E50106" w:rsidRPr="0047333A" w:rsidRDefault="00E50106" w:rsidP="00F50B36">
            <w:pPr>
              <w:pStyle w:val="TableBullet1"/>
            </w:pPr>
            <w:r w:rsidRPr="0047333A">
              <w:t xml:space="preserve">Public perception can significantly affect the markets for products intended for human consumption. For example, infection with </w:t>
            </w:r>
            <w:r w:rsidRPr="00E56EA7">
              <w:rPr>
                <w:rStyle w:val="Emphasis"/>
              </w:rPr>
              <w:t>A. salmonicida</w:t>
            </w:r>
            <w:r>
              <w:rPr>
                <w:rStyle w:val="Emphasis"/>
              </w:rPr>
              <w:t> </w:t>
            </w:r>
            <w:r w:rsidRPr="00E56EA7">
              <w:rPr>
                <w:rStyle w:val="Emphasis"/>
              </w:rPr>
              <w:t>salmonicida</w:t>
            </w:r>
            <w:r w:rsidRPr="0047333A">
              <w:t xml:space="preserve"> can </w:t>
            </w:r>
            <w:r w:rsidRPr="008C0B8E">
              <w:t xml:space="preserve">cause visible lesions on the infected </w:t>
            </w:r>
            <w:r>
              <w:t>fish</w:t>
            </w:r>
            <w:r w:rsidRPr="0047333A">
              <w:t>. Affected product would be unacceptable to the consumer for reasons of quality and aesthetic appeal.</w:t>
            </w:r>
          </w:p>
          <w:p w14:paraId="548AE89E" w14:textId="77777777" w:rsidR="00E50106" w:rsidRDefault="00E50106" w:rsidP="00F50B36">
            <w:pPr>
              <w:pStyle w:val="TableBullet1"/>
            </w:pPr>
            <w:r w:rsidRPr="0047333A">
              <w:t>Domestic trade and movement restrictions may apply to wild susceptible species fished from areas impacted by an outbreak.</w:t>
            </w:r>
          </w:p>
          <w:p w14:paraId="700AE7A9" w14:textId="17C07C1D" w:rsidR="00E50106" w:rsidRPr="0047333A" w:rsidRDefault="00E50106" w:rsidP="00F50B36">
            <w:pPr>
              <w:pStyle w:val="TableBullet1"/>
            </w:pPr>
            <w:r w:rsidRPr="0047333A">
              <w:t xml:space="preserve">It is not easy to quantify </w:t>
            </w:r>
            <w:r w:rsidR="000341B3">
              <w:t>‘</w:t>
            </w:r>
            <w:r w:rsidRPr="0047333A">
              <w:t>production</w:t>
            </w:r>
            <w:r w:rsidR="000341B3">
              <w:t>’</w:t>
            </w:r>
            <w:r w:rsidRPr="0047333A">
              <w:t xml:space="preserve"> in the context of recreational fisheries. Although </w:t>
            </w:r>
            <w:r>
              <w:t xml:space="preserve">loss of </w:t>
            </w:r>
            <w:r w:rsidRPr="0047333A">
              <w:t xml:space="preserve">spending by recreational fishers is likely </w:t>
            </w:r>
            <w:r>
              <w:t>to have</w:t>
            </w:r>
            <w:r w:rsidRPr="0047333A">
              <w:t xml:space="preserve"> economic </w:t>
            </w:r>
            <w:r>
              <w:t>impacts</w:t>
            </w:r>
            <w:r w:rsidRPr="0047333A">
              <w:t xml:space="preserve"> to rural and regional areas.</w:t>
            </w:r>
          </w:p>
        </w:tc>
      </w:tr>
      <w:tr w:rsidR="00E50106" w:rsidRPr="0047333A" w14:paraId="419A8266" w14:textId="77777777" w:rsidTr="0094243E">
        <w:trPr>
          <w:cantSplit/>
        </w:trPr>
        <w:tc>
          <w:tcPr>
            <w:tcW w:w="299" w:type="pct"/>
            <w:vMerge/>
            <w:vAlign w:val="center"/>
          </w:tcPr>
          <w:p w14:paraId="067F2521" w14:textId="77777777" w:rsidR="00E50106" w:rsidRPr="0047333A" w:rsidRDefault="00E50106" w:rsidP="002A4BF0">
            <w:pPr>
              <w:pStyle w:val="TableText"/>
            </w:pPr>
          </w:p>
        </w:tc>
        <w:tc>
          <w:tcPr>
            <w:tcW w:w="1054" w:type="pct"/>
          </w:tcPr>
          <w:p w14:paraId="56C011F8" w14:textId="77777777" w:rsidR="00E50106" w:rsidRPr="0047333A" w:rsidRDefault="00E50106" w:rsidP="002A4BF0">
            <w:pPr>
              <w:pStyle w:val="TableText"/>
            </w:pPr>
            <w:r w:rsidRPr="0047333A">
              <w:t>Economic (international trade effects)</w:t>
            </w:r>
          </w:p>
        </w:tc>
        <w:tc>
          <w:tcPr>
            <w:tcW w:w="3647" w:type="pct"/>
          </w:tcPr>
          <w:p w14:paraId="217E2CAA" w14:textId="068752F1" w:rsidR="00E50106" w:rsidRPr="0047333A" w:rsidRDefault="00E50106" w:rsidP="00F50B36">
            <w:pPr>
              <w:pStyle w:val="TableBullet1"/>
            </w:pPr>
            <w:r w:rsidRPr="0047333A">
              <w:t>In 20</w:t>
            </w:r>
            <w:r w:rsidR="00432ABD">
              <w:t>2</w:t>
            </w:r>
            <w:r w:rsidR="00C13765">
              <w:t>1</w:t>
            </w:r>
            <w:r w:rsidRPr="0047333A">
              <w:t>–2</w:t>
            </w:r>
            <w:r w:rsidR="00C13765">
              <w:t>2</w:t>
            </w:r>
            <w:r w:rsidRPr="0047333A">
              <w:t xml:space="preserve">, Australia exported </w:t>
            </w:r>
            <w:r>
              <w:t>A$</w:t>
            </w:r>
            <w:r w:rsidR="00C13765">
              <w:t>649</w:t>
            </w:r>
            <w:r w:rsidR="00432ABD">
              <w:t> </w:t>
            </w:r>
            <w:r>
              <w:t>million of finfish, shark and ray products including A$1</w:t>
            </w:r>
            <w:r w:rsidR="00C13765">
              <w:t>35</w:t>
            </w:r>
            <w:r w:rsidR="00432ABD">
              <w:t> </w:t>
            </w:r>
            <w:r>
              <w:t>million of tuna</w:t>
            </w:r>
            <w:r w:rsidR="00432ABD">
              <w:t xml:space="preserve"> and </w:t>
            </w:r>
            <w:r>
              <w:t>A$</w:t>
            </w:r>
            <w:r w:rsidR="00C13765">
              <w:t>417</w:t>
            </w:r>
            <w:r w:rsidR="00432ABD">
              <w:t> </w:t>
            </w:r>
            <w:r>
              <w:t xml:space="preserve">million of salmonids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008439DF" w14:textId="77777777" w:rsidR="00E50106" w:rsidRDefault="00E50106" w:rsidP="00F50B36">
            <w:pPr>
              <w:pStyle w:val="TableBullet1"/>
            </w:pPr>
            <w:r w:rsidRPr="0047333A">
              <w:t xml:space="preserve">Several countries have implemented strong import requirements or prohibited the importation of live, fresh and frozen </w:t>
            </w:r>
            <w:r>
              <w:t>fisheries products</w:t>
            </w:r>
            <w:r w:rsidRPr="0047333A">
              <w:t xml:space="preserve"> to prevent disease incursions.</w:t>
            </w:r>
          </w:p>
          <w:p w14:paraId="6BACD7C2" w14:textId="77777777" w:rsidR="00E50106" w:rsidRPr="0047333A" w:rsidRDefault="00E50106" w:rsidP="00F50B36">
            <w:pPr>
              <w:pStyle w:val="TableBullet1"/>
            </w:pPr>
            <w:r w:rsidRPr="008A186A">
              <w:t xml:space="preserve">Some </w:t>
            </w:r>
            <w:r>
              <w:t>hazard</w:t>
            </w:r>
            <w:r w:rsidRPr="008A186A">
              <w:t>s could have an immediate impact on export market access for a range of commodities, even if only reported from a single aquaculture facility.</w:t>
            </w:r>
          </w:p>
          <w:p w14:paraId="60DE0CB6" w14:textId="77777777" w:rsidR="00E50106" w:rsidRPr="0047333A" w:rsidRDefault="00E50106" w:rsidP="00F50B36">
            <w:pPr>
              <w:pStyle w:val="TableBullet1"/>
            </w:pPr>
            <w:r w:rsidRPr="0047333A">
              <w:t xml:space="preserve">If an exotic disease were to become established, Australia could use zoning to maintain access to international markets for live </w:t>
            </w:r>
            <w:r>
              <w:t>fish</w:t>
            </w:r>
            <w:r w:rsidRPr="0047333A">
              <w:t xml:space="preserve"> and, if required, non-viable product, noting that importing countries may not necessarily accept zoning arrangements.</w:t>
            </w:r>
          </w:p>
        </w:tc>
      </w:tr>
      <w:tr w:rsidR="00E50106" w:rsidRPr="0047333A" w14:paraId="56A121E4" w14:textId="77777777" w:rsidTr="0094243E">
        <w:trPr>
          <w:cantSplit/>
        </w:trPr>
        <w:tc>
          <w:tcPr>
            <w:tcW w:w="299" w:type="pct"/>
            <w:vMerge/>
            <w:vAlign w:val="center"/>
          </w:tcPr>
          <w:p w14:paraId="5F896C8D" w14:textId="77777777" w:rsidR="00E50106" w:rsidRPr="0047333A" w:rsidRDefault="00E50106" w:rsidP="002A4BF0">
            <w:pPr>
              <w:pStyle w:val="TableText"/>
            </w:pPr>
          </w:p>
        </w:tc>
        <w:tc>
          <w:tcPr>
            <w:tcW w:w="1054" w:type="pct"/>
          </w:tcPr>
          <w:p w14:paraId="361653D6" w14:textId="77777777" w:rsidR="00E50106" w:rsidRPr="0047333A" w:rsidRDefault="00E50106" w:rsidP="002A4BF0">
            <w:pPr>
              <w:pStyle w:val="TableText"/>
            </w:pPr>
            <w:r w:rsidRPr="0047333A">
              <w:t>Environment (biodiversity, endangered species and the integrity of ecosystems)</w:t>
            </w:r>
          </w:p>
        </w:tc>
        <w:tc>
          <w:tcPr>
            <w:tcW w:w="3647" w:type="pct"/>
          </w:tcPr>
          <w:p w14:paraId="119B00D4" w14:textId="77777777" w:rsidR="00E50106" w:rsidRDefault="00E50106" w:rsidP="00F50B36">
            <w:pPr>
              <w:pStyle w:val="TableBullet1"/>
            </w:pPr>
            <w:r w:rsidRPr="0047333A">
              <w:t>The potential loss of biodiversity if a hazard were to be introduced, establish and spread, would be of concern to the Australian community.</w:t>
            </w:r>
          </w:p>
          <w:p w14:paraId="027B6E74" w14:textId="13B9A5BD" w:rsidR="00E50106" w:rsidRPr="0047333A" w:rsidRDefault="00E50106" w:rsidP="00F50B36">
            <w:pPr>
              <w:pStyle w:val="TableBullet1"/>
            </w:pPr>
            <w:r w:rsidRPr="004D7454">
              <w:t>Australia has one of the most diverse fish</w:t>
            </w:r>
            <w:r>
              <w:t xml:space="preserve"> and frog </w:t>
            </w:r>
            <w:r w:rsidRPr="004D7454">
              <w:t xml:space="preserve">faunas in the world </w:t>
            </w:r>
            <w:r w:rsidR="00D6271F">
              <w:fldChar w:fldCharType="begin"/>
            </w:r>
            <w:r w:rsidR="00D6271F">
              <w:instrText xml:space="preserve"> ADDIN EN.CITE &lt;EndNote&gt;&lt;Cite&gt;&lt;Author&gt;ABARES&lt;/Author&gt;&lt;Year&gt;2015&lt;/Year&gt;&lt;RecNum&gt;45496&lt;/RecNum&gt;&lt;IDText&gt;24856&lt;/IDText&gt;&lt;DisplayText&gt;(ABARES 2015; Tyler 1997)&lt;/DisplayText&gt;&lt;record&gt;&lt;rec-number&gt;45496&lt;/rec-number&gt;&lt;foreign-keys&gt;&lt;key app="EN" db-id="pst5rtr92wfa9cexzel59affvp5zwtats0wa" timestamp="1691628003" guid="3b61fbc9-c7c3-4589-9cfa-47b9e4fadc50"&gt;45496&lt;/key&gt;&lt;/foreign-keys&gt;&lt;ref-type name="Web Page"&gt;12&lt;/ref-type&gt;&lt;contributors&gt;&lt;authors&gt;&lt;author&gt;ABARES&lt;/author&gt;&lt;/authors&gt;&lt;/contributors&gt;&lt;titles&gt;&lt;title&gt;Australia&amp;apos;s biodiversity&lt;/title&gt;&lt;/titles&gt;&lt;dates&gt;&lt;year&gt;2015&lt;/year&gt;&lt;/dates&gt;&lt;pub-location&gt;Canberra&lt;/pub-location&gt;&lt;publisher&gt;Australian Bureau of Statistics&lt;/publisher&gt;&lt;label&gt;24856&lt;/label&gt;&lt;urls&gt;&lt;/urls&gt;&lt;custom1&gt;sturgeon_BM&lt;/custom1&gt;&lt;electronic-resource-num&gt;https://www.abs.gov.au/ausstats/abs@.nsf/Previousproducts/1301.0Feature%20Article12009%E2%80%9310?opendocument&amp;amp;tabn&lt;/electronic-resource-num&gt;&lt;/record&gt;&lt;/Cite&gt;&lt;Cite&gt;&lt;Author&gt;Tyler&lt;/Author&gt;&lt;Year&gt;1997&lt;/Year&gt;&lt;RecNum&gt;45495&lt;/RecNum&gt;&lt;IDText&gt;24855&lt;/IDText&gt;&lt;record&gt;&lt;rec-number&gt;45495&lt;/rec-number&gt;&lt;foreign-keys&gt;&lt;key app="EN" db-id="pst5rtr92wfa9cexzel59affvp5zwtats0wa" timestamp="1691628003" guid="a43cc9b9-dc6e-4476-9b96-534e44e69b9b"&gt;45495&lt;/key&gt;&lt;/foreign-keys&gt;&lt;ref-type name="Book"&gt;6&lt;/ref-type&gt;&lt;contributors&gt;&lt;authors&gt;&lt;author&gt;Tyler, M.J.&lt;/author&gt;&lt;/authors&gt;&lt;/contributors&gt;&lt;titles&gt;&lt;title&gt;The action plan for Australian frogs&lt;/title&gt;&lt;/titles&gt;&lt;pages&gt;77&lt;/pages&gt;&lt;dates&gt;&lt;year&gt;1997&lt;/year&gt;&lt;/dates&gt;&lt;pub-location&gt;Canberra&lt;/pub-location&gt;&lt;publisher&gt;Wildlife Australia&lt;/publisher&gt;&lt;label&gt;24855&lt;/label&gt;&lt;urls&gt;&lt;/urls&gt;&lt;custom1&gt;sturgeon_BM&lt;/custom1&gt;&lt;/record&gt;&lt;/Cite&gt;&lt;/EndNote&gt;</w:instrText>
            </w:r>
            <w:r w:rsidR="00D6271F">
              <w:fldChar w:fldCharType="separate"/>
            </w:r>
            <w:r w:rsidR="00D6271F">
              <w:rPr>
                <w:noProof/>
              </w:rPr>
              <w:t>(ABARES 2015; Tyler 1997)</w:t>
            </w:r>
            <w:r w:rsidR="00D6271F">
              <w:fldChar w:fldCharType="end"/>
            </w:r>
            <w:r w:rsidRPr="004D7454">
              <w:t>.</w:t>
            </w:r>
          </w:p>
          <w:p w14:paraId="54491CC6" w14:textId="208E8D8E" w:rsidR="00E50106" w:rsidRDefault="00E50106" w:rsidP="00F50B36">
            <w:pPr>
              <w:pStyle w:val="TableBullet1"/>
            </w:pPr>
            <w:r w:rsidRPr="0047333A">
              <w:t>A conservative approach was taken by the department when considering the susceptibility of native species, particularly those that are endangered or threatened, to infection with the hazards</w:t>
            </w:r>
            <w:r>
              <w:t xml:space="preserve"> (see </w:t>
            </w:r>
            <w:hyperlink r:id="rId41" w:history="1">
              <w:r w:rsidR="00171603">
                <w:rPr>
                  <w:rStyle w:val="Hyperlink"/>
                </w:rPr>
                <w:t>EPBC Act List of Threatened Fauna</w:t>
              </w:r>
            </w:hyperlink>
            <w:r>
              <w:t>)</w:t>
            </w:r>
            <w:r w:rsidRPr="0047333A">
              <w:t>.</w:t>
            </w:r>
          </w:p>
          <w:p w14:paraId="13E1C076" w14:textId="77777777" w:rsidR="00E50106" w:rsidRPr="0047333A" w:rsidRDefault="00E50106" w:rsidP="00F50B36">
            <w:pPr>
              <w:pStyle w:val="TableBullet1"/>
            </w:pPr>
            <w:r w:rsidRPr="0047333A">
              <w:t>In drawing conclusions on the likely impact of exotic disease on the environment, the department considered overseas data on the species that are susceptible, the effect of infection and the influence of the physical environment on the outcome of infection.</w:t>
            </w:r>
          </w:p>
        </w:tc>
      </w:tr>
      <w:tr w:rsidR="00E50106" w14:paraId="25FEB21E" w14:textId="77777777" w:rsidTr="0094243E">
        <w:trPr>
          <w:cantSplit/>
        </w:trPr>
        <w:tc>
          <w:tcPr>
            <w:tcW w:w="299" w:type="pct"/>
            <w:vMerge/>
            <w:vAlign w:val="center"/>
          </w:tcPr>
          <w:p w14:paraId="7E9E1C6A" w14:textId="77777777" w:rsidR="00E50106" w:rsidRPr="0047333A" w:rsidRDefault="00E50106" w:rsidP="002A4BF0">
            <w:pPr>
              <w:pStyle w:val="TableText"/>
            </w:pPr>
          </w:p>
        </w:tc>
        <w:tc>
          <w:tcPr>
            <w:tcW w:w="1054" w:type="pct"/>
          </w:tcPr>
          <w:p w14:paraId="12B500A0" w14:textId="77777777" w:rsidR="00E50106" w:rsidRPr="0047333A" w:rsidRDefault="00E50106" w:rsidP="002A4BF0">
            <w:pPr>
              <w:pStyle w:val="TableText"/>
            </w:pPr>
            <w:r w:rsidRPr="0047333A">
              <w:t>Social (changes in tourism, side effects from control measures, and loss of social amenity)</w:t>
            </w:r>
          </w:p>
        </w:tc>
        <w:tc>
          <w:tcPr>
            <w:tcW w:w="3647" w:type="pct"/>
          </w:tcPr>
          <w:p w14:paraId="44E5C62D" w14:textId="77777777" w:rsidR="00E50106" w:rsidRPr="0047333A" w:rsidRDefault="00E50106" w:rsidP="00F50B36">
            <w:pPr>
              <w:pStyle w:val="TableBullet1"/>
            </w:pPr>
            <w:r w:rsidRPr="0047333A">
              <w:t xml:space="preserve">In the event of a disease outbreak, communities where </w:t>
            </w:r>
            <w:r>
              <w:t>aquaculture production</w:t>
            </w:r>
            <w:r w:rsidRPr="0047333A">
              <w:t xml:space="preserve"> is a significant employer and/or plays a major role in the local community, are expected to experience the most significant social impacts.</w:t>
            </w:r>
          </w:p>
          <w:p w14:paraId="3DF09433" w14:textId="6CF2E11B" w:rsidR="00E50106" w:rsidRPr="0047333A" w:rsidRDefault="00E50106" w:rsidP="00F50B36">
            <w:pPr>
              <w:pStyle w:val="TableBullet1"/>
            </w:pPr>
            <w:r w:rsidRPr="0047333A">
              <w:t xml:space="preserve">Loss of social amenity by recreational fishers </w:t>
            </w:r>
            <w:r>
              <w:t xml:space="preserve">due to </w:t>
            </w:r>
            <w:r w:rsidRPr="0047333A">
              <w:t>implementation of a movement restrict</w:t>
            </w:r>
            <w:r w:rsidR="006D6DEF">
              <w:t>ion</w:t>
            </w:r>
            <w:r w:rsidRPr="0047333A">
              <w:t xml:space="preserve"> area </w:t>
            </w:r>
            <w:r>
              <w:t xml:space="preserve">or reduction in fishing interest </w:t>
            </w:r>
            <w:r w:rsidRPr="0047333A">
              <w:t>could occur</w:t>
            </w:r>
            <w:r>
              <w:t xml:space="preserve"> </w:t>
            </w:r>
            <w:r w:rsidR="00D6271F">
              <w:fldChar w:fldCharType="begin"/>
            </w:r>
            <w:r w:rsidR="00D6271F">
              <w:instrText xml:space="preserve"> ADDIN EN.CITE &lt;EndNote&gt;&lt;Cite&gt;&lt;Author&gt;McManus&lt;/Author&gt;&lt;Year&gt;2011&lt;/Year&gt;&lt;RecNum&gt;45282&lt;/RecNum&gt;&lt;IDText&gt;24680&lt;/IDText&gt;&lt;DisplayText&gt;(McManus et al. 2011)&lt;/DisplayText&gt;&lt;record&gt;&lt;rec-number&gt;45282&lt;/rec-number&gt;&lt;foreign-keys&gt;&lt;key app="EN" db-id="pst5rtr92wfa9cexzel59affvp5zwtats0wa" timestamp="1691627967" guid="ba90fe36-b200-4ee9-a38e-12e6eeb762f1"&gt;45282&lt;/key&gt;&lt;/foreign-keys&gt;&lt;ref-type name="Report"&gt;27&lt;/ref-type&gt;&lt;contributors&gt;&lt;authors&gt;&lt;author&gt;McManus, A.&lt;/author&gt;&lt;author&gt;Hunt, W.&lt;/author&gt;&lt;author&gt;Storey, J.&lt;/author&gt;&lt;author&gt;White, J.&lt;/author&gt;&lt;/authors&gt;&lt;/contributors&gt;&lt;titles&gt;&lt;title&gt;Identifying the health and well-being benefits of recreational fishing&lt;/title&gt;&lt;/titles&gt;&lt;pages&gt;65&lt;/pages&gt;&lt;number&gt;2011/217&lt;/number&gt;&lt;dates&gt;&lt;year&gt;2011&lt;/year&gt;&lt;/dates&gt;&lt;pub-location&gt;Australia&lt;/pub-location&gt;&lt;publisher&gt;Centre of Excellence for Science, Seafood and Health; Curtin Health Innovation Research Institute; Curtin University&lt;/publisher&gt;&lt;orig-pub&gt;\\ACT001CL04FS07\BIOSECURITYDATA$\E Library\Animal Catalogue\M\McManus et al 2011 EN24680.pdf&lt;/orig-pub&gt;&lt;label&gt;24680&lt;/label&gt;&lt;urls&gt;&lt;/urls&gt;&lt;custom1&gt;sturgeon_BM&lt;/custom1&gt;&lt;/record&gt;&lt;/Cite&gt;&lt;/EndNote&gt;</w:instrText>
            </w:r>
            <w:r w:rsidR="00D6271F">
              <w:fldChar w:fldCharType="separate"/>
            </w:r>
            <w:r w:rsidR="00D6271F">
              <w:rPr>
                <w:noProof/>
              </w:rPr>
              <w:t>(McManus et al. 2011)</w:t>
            </w:r>
            <w:r w:rsidR="00D6271F">
              <w:fldChar w:fldCharType="end"/>
            </w:r>
            <w:r w:rsidRPr="0047333A">
              <w:t>.</w:t>
            </w:r>
          </w:p>
          <w:p w14:paraId="517238ED" w14:textId="77777777" w:rsidR="00E50106" w:rsidRPr="0047333A" w:rsidRDefault="00E50106" w:rsidP="00F50B36">
            <w:pPr>
              <w:pStyle w:val="TableBullet1"/>
            </w:pPr>
            <w:r w:rsidRPr="0047333A">
              <w:t>Loss of culturally significant species will also have social impacts if a disease outbreak were to affect important species for indigenous cultural fishing.</w:t>
            </w:r>
          </w:p>
        </w:tc>
      </w:tr>
    </w:tbl>
    <w:p w14:paraId="7E4DE8AD" w14:textId="77777777" w:rsidR="00E50106" w:rsidRDefault="00E50106" w:rsidP="00E50106">
      <w:pPr>
        <w:sectPr w:rsidR="00E50106" w:rsidSect="002E612B">
          <w:pgSz w:w="16838" w:h="11906" w:orient="landscape"/>
          <w:pgMar w:top="1418" w:right="1418" w:bottom="1418" w:left="1418" w:header="567" w:footer="283" w:gutter="0"/>
          <w:cols w:space="708"/>
          <w:docGrid w:linePitch="360"/>
        </w:sectPr>
      </w:pPr>
    </w:p>
    <w:p w14:paraId="45973642" w14:textId="77777777" w:rsidR="00E50106" w:rsidRPr="00452E19" w:rsidRDefault="00E50106" w:rsidP="00E50106">
      <w:pPr>
        <w:pStyle w:val="Heading5"/>
      </w:pPr>
      <w:bookmarkStart w:id="98" w:name="_Determining_impacts"/>
      <w:bookmarkEnd w:id="98"/>
      <w:r w:rsidRPr="00452E19">
        <w:lastRenderedPageBreak/>
        <w:t>Determining impacts</w:t>
      </w:r>
    </w:p>
    <w:p w14:paraId="5509663B" w14:textId="0709F2A8" w:rsidR="00E50106" w:rsidRDefault="00E50106" w:rsidP="00E50106">
      <w:r w:rsidRPr="00452E19">
        <w:t xml:space="preserve">Estimating the </w:t>
      </w:r>
      <w:r w:rsidR="000341B3">
        <w:t>‘</w:t>
      </w:r>
      <w:r w:rsidRPr="00452E19">
        <w:t>overall impact</w:t>
      </w:r>
      <w:r w:rsidR="000341B3">
        <w:t>’</w:t>
      </w:r>
      <w:r w:rsidRPr="00452E19">
        <w:t xml:space="preserve"> associated with the outbreak scenario involved a two-step process where first, a qualitative descriptor of the impact of the hazard was assigned to each of the direct and indirect criteria in terms of the</w:t>
      </w:r>
      <w:r>
        <w:t xml:space="preserve"> geographical</w:t>
      </w:r>
      <w:r w:rsidRPr="00452E19">
        <w:t xml:space="preserve"> level of impact and the magnitude of impact. The second step involved combining the impacts for each of the seven criteria to obtain an </w:t>
      </w:r>
      <w:r w:rsidR="000341B3">
        <w:t>‘</w:t>
      </w:r>
      <w:r w:rsidRPr="00452E19">
        <w:t>overall impact</w:t>
      </w:r>
      <w:r w:rsidR="000341B3">
        <w:t>’</w:t>
      </w:r>
      <w:r w:rsidRPr="00452E19">
        <w:t xml:space="preserve"> estimation.</w:t>
      </w:r>
    </w:p>
    <w:p w14:paraId="64A3C09F" w14:textId="77777777" w:rsidR="00E50106" w:rsidRPr="00E50106" w:rsidRDefault="00E50106" w:rsidP="0093500E">
      <w:pPr>
        <w:pStyle w:val="Heading6"/>
        <w:rPr>
          <w:b/>
        </w:rPr>
      </w:pPr>
      <w:r w:rsidRPr="00E50106">
        <w:t>Step 1: Assessing direct and indirect impacts</w:t>
      </w:r>
    </w:p>
    <w:p w14:paraId="79216FC5" w14:textId="77777777" w:rsidR="00E50106" w:rsidRPr="00452E19" w:rsidRDefault="00E50106" w:rsidP="00E50106">
      <w:r w:rsidRPr="00452E19">
        <w:t>Each direct and indirect impact was estimated over four geographic levels, defined as:</w:t>
      </w:r>
    </w:p>
    <w:p w14:paraId="12C9DADF" w14:textId="77777777" w:rsidR="00E50106" w:rsidRPr="00E50106" w:rsidRDefault="00E50106" w:rsidP="00E50106">
      <w:pPr>
        <w:pStyle w:val="ListBullet"/>
      </w:pPr>
      <w:r w:rsidRPr="00E50106">
        <w:t>Local—an aggregate of households or enterprises (a rural community, a town or a local government area).</w:t>
      </w:r>
    </w:p>
    <w:p w14:paraId="64DE4BB1" w14:textId="0D98D04A" w:rsidR="00E50106" w:rsidRPr="00E50106" w:rsidRDefault="00E50106" w:rsidP="00E50106">
      <w:pPr>
        <w:pStyle w:val="ListBullet"/>
      </w:pPr>
      <w:r w:rsidRPr="00E50106">
        <w:t xml:space="preserve">District or region—a geographically or geopolitically associated collection of aggregates (generally a recognised section of a state or territory, such as </w:t>
      </w:r>
      <w:r w:rsidR="000341B3">
        <w:t>‘</w:t>
      </w:r>
      <w:r w:rsidRPr="00E50106">
        <w:t>Far North Queensland</w:t>
      </w:r>
      <w:r w:rsidR="000341B3">
        <w:t>’</w:t>
      </w:r>
      <w:r w:rsidRPr="00E50106">
        <w:t>).</w:t>
      </w:r>
    </w:p>
    <w:p w14:paraId="3F0AA55C" w14:textId="77777777" w:rsidR="00E50106" w:rsidRPr="00E50106" w:rsidRDefault="00E50106" w:rsidP="00E50106">
      <w:pPr>
        <w:pStyle w:val="ListBullet"/>
      </w:pPr>
      <w:r w:rsidRPr="00E50106">
        <w:t>State or territory—a geographically or geopolitically associated collection of districts in a geographic area (generally a state or territory, although there may be exceptions with larger states such as Western Australia).</w:t>
      </w:r>
    </w:p>
    <w:p w14:paraId="16768F05" w14:textId="77777777" w:rsidR="00E50106" w:rsidRPr="00E50106" w:rsidRDefault="00E50106" w:rsidP="00E50106">
      <w:pPr>
        <w:pStyle w:val="ListBullet"/>
      </w:pPr>
      <w:r w:rsidRPr="00E50106">
        <w:t>National—Australia wide (Australian states and territories).</w:t>
      </w:r>
    </w:p>
    <w:p w14:paraId="5D596910" w14:textId="77777777" w:rsidR="00E50106" w:rsidRDefault="00E50106" w:rsidP="00E50106">
      <w:r w:rsidRPr="00452E19">
        <w:t>At each level, the magnitude of impact was described using four categories, defined as:</w:t>
      </w:r>
    </w:p>
    <w:p w14:paraId="4A207822" w14:textId="77777777" w:rsidR="00E50106" w:rsidRPr="00E50106" w:rsidRDefault="00E50106" w:rsidP="00E50106">
      <w:pPr>
        <w:pStyle w:val="ListBullet"/>
      </w:pPr>
      <w:r w:rsidRPr="00E50106">
        <w:t>Unlikely to be discernible—impact is not usually distinguishable from normal day-to-day variation in the criterion.</w:t>
      </w:r>
    </w:p>
    <w:p w14:paraId="5AAD8AB7" w14:textId="77777777" w:rsidR="00E50106" w:rsidRPr="00E50106" w:rsidRDefault="00E50106" w:rsidP="00E50106">
      <w:pPr>
        <w:pStyle w:val="ListBullet"/>
      </w:pPr>
      <w:r w:rsidRPr="00E50106">
        <w:t>Minor significance—impact is recognisable, but minor and reversible.</w:t>
      </w:r>
    </w:p>
    <w:p w14:paraId="4EAF6A91" w14:textId="77777777" w:rsidR="00E50106" w:rsidRPr="00E50106" w:rsidRDefault="00E50106" w:rsidP="00E50106">
      <w:pPr>
        <w:pStyle w:val="ListBullet"/>
      </w:pPr>
      <w:r w:rsidRPr="00E50106">
        <w:t>Significant—impact is serious and substantive, but reversible and unlikely to disturb either economic viability or the intrinsic value of the criterion.</w:t>
      </w:r>
    </w:p>
    <w:p w14:paraId="3A981F95" w14:textId="77777777" w:rsidR="00E50106" w:rsidRPr="00E50106" w:rsidRDefault="00E50106" w:rsidP="00E50106">
      <w:pPr>
        <w:pStyle w:val="ListBullet"/>
      </w:pPr>
      <w:r w:rsidRPr="00E50106">
        <w:t>Highly significant—impact is extremely serious, irreversible and likely to disturb either economic viability or the intrinsic value of the criterion.</w:t>
      </w:r>
    </w:p>
    <w:p w14:paraId="790067F9" w14:textId="28D18CF5" w:rsidR="00E50106" w:rsidRDefault="00E50106" w:rsidP="00E50106">
      <w:r w:rsidRPr="00452E19">
        <w:t>In assessing direct and indirect impacts, impacts were not considered more than once and the frame of reference was the impact of each hazard on the Australian community, rather than on the directly affected parties. A related consideration is the persistence of an effect.</w:t>
      </w:r>
      <w:r>
        <w:t xml:space="preserve"> </w:t>
      </w:r>
      <w:r w:rsidRPr="00DA6653">
        <w:t xml:space="preserve">If the effect is prolonged, as would be the case if the hazard were expected to persist for several production cycles, or if restocking following eradication programs was expected to take several generations, the consequences were considered greater. If an effect is not expected to be prolonged, then consequences are considered to be </w:t>
      </w:r>
      <w:r w:rsidR="00953185" w:rsidRPr="00953185">
        <w:t>less significant</w:t>
      </w:r>
      <w:r w:rsidRPr="00DA6653">
        <w:t xml:space="preserve">. </w:t>
      </w:r>
      <w:r>
        <w:t>W</w:t>
      </w:r>
      <w:r w:rsidRPr="00452E19">
        <w:t>hen assessing the impacts under the outbreak scenario</w:t>
      </w:r>
      <w:r>
        <w:t>,</w:t>
      </w:r>
      <w:r w:rsidRPr="00452E19">
        <w:t xml:space="preserve"> consideration was also given on the potential impact of the establishment of the hazard on an established sturgeon industry in Australia</w:t>
      </w:r>
      <w:r w:rsidR="00953185">
        <w:t>,</w:t>
      </w:r>
      <w:r w:rsidRPr="00452E19">
        <w:t xml:space="preserve"> and not only a developing industry.</w:t>
      </w:r>
    </w:p>
    <w:p w14:paraId="1A9AB4DE" w14:textId="6D456DCE" w:rsidR="00E50106" w:rsidRPr="00452E19" w:rsidRDefault="00E50106" w:rsidP="00E50106">
      <w:r w:rsidRPr="00452E19">
        <w:t>Each individual direct or indirect impact was given an impact score (A–G) using the schema outlined in</w:t>
      </w:r>
      <w:r w:rsidR="003524D0">
        <w:t xml:space="preserve"> </w:t>
      </w:r>
      <w:r w:rsidR="003524D0">
        <w:fldChar w:fldCharType="begin"/>
      </w:r>
      <w:r w:rsidR="003524D0">
        <w:instrText xml:space="preserve"> REF _Ref124344775 \h </w:instrText>
      </w:r>
      <w:r w:rsidR="003524D0">
        <w:fldChar w:fldCharType="separate"/>
      </w:r>
      <w:r w:rsidR="00AB57D4">
        <w:t xml:space="preserve">Figure </w:t>
      </w:r>
      <w:r w:rsidR="00AB57D4">
        <w:rPr>
          <w:noProof/>
        </w:rPr>
        <w:t>6</w:t>
      </w:r>
      <w:r w:rsidR="003524D0">
        <w:fldChar w:fldCharType="end"/>
      </w:r>
      <w:r w:rsidRPr="00452E19">
        <w:t>. This was done by determining which of the shaded cells with bold font in the</w:t>
      </w:r>
      <w:r>
        <w:t xml:space="preserve"> </w:t>
      </w:r>
      <w:r w:rsidR="003524D0">
        <w:fldChar w:fldCharType="begin"/>
      </w:r>
      <w:r w:rsidR="003524D0">
        <w:instrText xml:space="preserve"> REF _Ref124344775 \h </w:instrText>
      </w:r>
      <w:r w:rsidR="003524D0">
        <w:fldChar w:fldCharType="separate"/>
      </w:r>
      <w:r w:rsidR="00AB57D4">
        <w:t xml:space="preserve">Figure </w:t>
      </w:r>
      <w:r w:rsidR="00AB57D4">
        <w:rPr>
          <w:noProof/>
        </w:rPr>
        <w:t>6</w:t>
      </w:r>
      <w:r w:rsidR="003524D0">
        <w:fldChar w:fldCharType="end"/>
      </w:r>
      <w:r w:rsidR="003524D0">
        <w:t xml:space="preserve"> </w:t>
      </w:r>
      <w:r w:rsidRPr="00452E19">
        <w:t>corresponded to the level and magnitude of the particular impact.</w:t>
      </w:r>
      <w:r w:rsidR="00210D7B">
        <w:t xml:space="preserve"> Additionally:</w:t>
      </w:r>
    </w:p>
    <w:p w14:paraId="3C1957DB" w14:textId="56F865BE" w:rsidR="00E50106" w:rsidRPr="00E50106" w:rsidRDefault="00E50106" w:rsidP="00E50106">
      <w:pPr>
        <w:pStyle w:val="ListBullet"/>
      </w:pPr>
      <w:r w:rsidRPr="00E50106">
        <w:t xml:space="preserve">At each geographic level below national, an impact more serious than </w:t>
      </w:r>
      <w:r w:rsidR="000341B3">
        <w:t>‘</w:t>
      </w:r>
      <w:r w:rsidRPr="00E50106">
        <w:t>minor</w:t>
      </w:r>
      <w:r w:rsidR="000341B3">
        <w:t>’</w:t>
      </w:r>
      <w:r w:rsidRPr="00E50106">
        <w:t xml:space="preserve"> is considered at least minor at the level above. For example, a </w:t>
      </w:r>
      <w:r w:rsidR="000341B3">
        <w:t>‘</w:t>
      </w:r>
      <w:r w:rsidRPr="00E50106">
        <w:t>significant</w:t>
      </w:r>
      <w:r w:rsidR="000341B3">
        <w:t>’</w:t>
      </w:r>
      <w:r w:rsidRPr="00E50106">
        <w:t xml:space="preserve"> impact at the state or territory level is considered equivalent to at least a </w:t>
      </w:r>
      <w:r w:rsidR="000341B3">
        <w:t>‘</w:t>
      </w:r>
      <w:r w:rsidRPr="00E50106">
        <w:t>minor</w:t>
      </w:r>
      <w:r w:rsidR="000341B3">
        <w:t>’</w:t>
      </w:r>
      <w:r w:rsidRPr="00E50106">
        <w:t xml:space="preserve"> impact at national level.</w:t>
      </w:r>
    </w:p>
    <w:p w14:paraId="0BF7E6EF" w14:textId="63B158EC" w:rsidR="00E50106" w:rsidRPr="00E50106" w:rsidRDefault="00E50106" w:rsidP="00E50106">
      <w:pPr>
        <w:pStyle w:val="ListBullet"/>
      </w:pPr>
      <w:r w:rsidRPr="00E50106">
        <w:lastRenderedPageBreak/>
        <w:t xml:space="preserve">If the impact of a disease at a given level is in more than one state or territory, district or region or local area, it is considered to represent at least the same magnitude of impact at the next highest geographic level. For example, a </w:t>
      </w:r>
      <w:r w:rsidR="000341B3">
        <w:t>‘</w:t>
      </w:r>
      <w:r w:rsidRPr="00E50106">
        <w:t>minor</w:t>
      </w:r>
      <w:r w:rsidR="000341B3">
        <w:t>’</w:t>
      </w:r>
      <w:r w:rsidRPr="00E50106">
        <w:t xml:space="preserve"> impact in multiple state or territories represents a </w:t>
      </w:r>
      <w:r w:rsidR="000341B3">
        <w:t>‘</w:t>
      </w:r>
      <w:r w:rsidRPr="00E50106">
        <w:t>minor</w:t>
      </w:r>
      <w:r w:rsidR="000341B3">
        <w:t>’</w:t>
      </w:r>
      <w:r w:rsidRPr="00E50106">
        <w:t xml:space="preserve"> impact at national level.</w:t>
      </w:r>
    </w:p>
    <w:p w14:paraId="40631E70" w14:textId="77777777" w:rsidR="00E50106" w:rsidRPr="00E50106" w:rsidRDefault="00E50106" w:rsidP="00E50106">
      <w:pPr>
        <w:pStyle w:val="ListBullet"/>
      </w:pPr>
      <w:r w:rsidRPr="00E50106">
        <w:t>The geographic distribution of an impact does not determine the impact. For example, an outbreak could occur in a local area, but the impact could potentially still be considered at a state or national level.</w:t>
      </w:r>
    </w:p>
    <w:p w14:paraId="2ADD6EFF" w14:textId="3910E165" w:rsidR="00E50106" w:rsidRDefault="00E50106" w:rsidP="00E50106">
      <w:pPr>
        <w:pStyle w:val="Caption"/>
      </w:pPr>
      <w:bookmarkStart w:id="99" w:name="_Ref124344775"/>
      <w:bookmarkStart w:id="100" w:name="_Toc165542689"/>
      <w:r>
        <w:t xml:space="preserve">Figure </w:t>
      </w:r>
      <w:r w:rsidR="00AB57D4">
        <w:fldChar w:fldCharType="begin"/>
      </w:r>
      <w:r w:rsidR="00AB57D4">
        <w:instrText xml:space="preserve"> SEQ Figure \* ARABIC </w:instrText>
      </w:r>
      <w:r w:rsidR="00AB57D4">
        <w:fldChar w:fldCharType="separate"/>
      </w:r>
      <w:r w:rsidR="00AB57D4">
        <w:rPr>
          <w:noProof/>
        </w:rPr>
        <w:t>6</w:t>
      </w:r>
      <w:r w:rsidR="00AB57D4">
        <w:rPr>
          <w:noProof/>
        </w:rPr>
        <w:fldChar w:fldCharType="end"/>
      </w:r>
      <w:bookmarkEnd w:id="99"/>
      <w:r>
        <w:t xml:space="preserve"> </w:t>
      </w:r>
      <w:r w:rsidRPr="00E50106">
        <w:t>Assessment of direct and indirect impacts on a national scale</w:t>
      </w:r>
      <w:bookmarkEnd w:id="100"/>
    </w:p>
    <w:p w14:paraId="3B730FC3" w14:textId="5720A4ED" w:rsidR="00E50106" w:rsidRDefault="00EF33F7" w:rsidP="00E50106">
      <w:r>
        <w:rPr>
          <w:noProof/>
        </w:rPr>
        <w:drawing>
          <wp:inline distT="0" distB="0" distL="0" distR="0" wp14:anchorId="003CBAAE" wp14:editId="52FB33BA">
            <wp:extent cx="5759450" cy="4114165"/>
            <wp:effectExtent l="0" t="0" r="0" b="635"/>
            <wp:docPr id="6" name="Picture 6" descr="Figure 5 Assessment of direct and indirect impacts on a national scale.&#10;&#10;Figure showing the assessment of the direct and indirect impacts of an outbreak scenario on a national scale. Each impact was given a score (A-G) by determining which of the shaded cells with bold font corresponded to the level and magnitude of the impact. The level could be national, state or territory, district or region or local. The magnitude could be highly significant, significant, minor or unlikely to be discer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 Assessment of direct and indirect impacts on a national scale.&#10;&#10;Figure showing the assessment of the direct and indirect impacts of an outbreak scenario on a national scale. Each impact was given a score (A-G) by determining which of the shaded cells with bold font corresponded to the level and magnitude of the impact. The level could be national, state or territory, district or region or local. The magnitude could be highly significant, significant, minor or unlikely to be discernible."/>
                    <pic:cNvPicPr/>
                  </pic:nvPicPr>
                  <pic:blipFill>
                    <a:blip r:embed="rId42">
                      <a:extLst>
                        <a:ext uri="{28A0092B-C50C-407E-A947-70E740481C1C}">
                          <a14:useLocalDpi xmlns:a14="http://schemas.microsoft.com/office/drawing/2010/main" val="0"/>
                        </a:ext>
                      </a:extLst>
                    </a:blip>
                    <a:stretch>
                      <a:fillRect/>
                    </a:stretch>
                  </pic:blipFill>
                  <pic:spPr>
                    <a:xfrm>
                      <a:off x="0" y="0"/>
                      <a:ext cx="5759450" cy="4114165"/>
                    </a:xfrm>
                    <a:prstGeom prst="rect">
                      <a:avLst/>
                    </a:prstGeom>
                  </pic:spPr>
                </pic:pic>
              </a:graphicData>
            </a:graphic>
          </wp:inline>
        </w:drawing>
      </w:r>
    </w:p>
    <w:p w14:paraId="47419476" w14:textId="77777777" w:rsidR="00E50106" w:rsidRPr="00E50106" w:rsidRDefault="00E50106" w:rsidP="0093500E">
      <w:pPr>
        <w:pStyle w:val="Heading6"/>
        <w:rPr>
          <w:b/>
        </w:rPr>
      </w:pPr>
      <w:bookmarkStart w:id="101" w:name="_Step_2:_Combining"/>
      <w:bookmarkEnd w:id="101"/>
      <w:r w:rsidRPr="00E50106">
        <w:t>Step 2: Combining direct and indirect impacts</w:t>
      </w:r>
    </w:p>
    <w:p w14:paraId="39E960A3" w14:textId="533A07F7" w:rsidR="00E50106" w:rsidRDefault="00E50106" w:rsidP="00E50106">
      <w:r>
        <w:t xml:space="preserve">The impact scores (A-G) for each direct and indirect criterion were combined to determine the </w:t>
      </w:r>
      <w:r w:rsidR="000341B3">
        <w:t>‘</w:t>
      </w:r>
      <w:r>
        <w:t>overall impact</w:t>
      </w:r>
      <w:r w:rsidR="000341B3">
        <w:t>’</w:t>
      </w:r>
      <w:r>
        <w:t xml:space="preserve"> using the rules in</w:t>
      </w:r>
      <w:r w:rsidR="004D5400">
        <w:t xml:space="preserve"> </w:t>
      </w:r>
      <w:r w:rsidR="004D5400">
        <w:fldChar w:fldCharType="begin"/>
      </w:r>
      <w:r w:rsidR="004D5400">
        <w:instrText xml:space="preserve"> REF _Ref124330248 \h </w:instrText>
      </w:r>
      <w:r w:rsidR="004D5400">
        <w:fldChar w:fldCharType="separate"/>
      </w:r>
      <w:r w:rsidR="00AB57D4">
        <w:t xml:space="preserve">Table </w:t>
      </w:r>
      <w:r w:rsidR="00AB57D4">
        <w:rPr>
          <w:noProof/>
        </w:rPr>
        <w:t>6</w:t>
      </w:r>
      <w:r w:rsidR="004D5400">
        <w:fldChar w:fldCharType="end"/>
      </w:r>
      <w:r>
        <w:t>. These rules are mutually exclusive and are assessed in numerical order until one applies. For example, if the first rule does not apply, the second rule is considered, and so on.</w:t>
      </w:r>
    </w:p>
    <w:p w14:paraId="68C0CB3B" w14:textId="4D807143" w:rsidR="00E50106" w:rsidRDefault="00E50106" w:rsidP="00E50106">
      <w:pPr>
        <w:pStyle w:val="Caption"/>
      </w:pPr>
      <w:bookmarkStart w:id="102" w:name="_Ref124330248"/>
      <w:bookmarkStart w:id="103" w:name="_Toc165542653"/>
      <w:r>
        <w:t xml:space="preserve">Table </w:t>
      </w:r>
      <w:r w:rsidR="00AB57D4">
        <w:fldChar w:fldCharType="begin"/>
      </w:r>
      <w:r w:rsidR="00AB57D4">
        <w:instrText xml:space="preserve"> SEQ Table \* ARABIC </w:instrText>
      </w:r>
      <w:r w:rsidR="00AB57D4">
        <w:fldChar w:fldCharType="separate"/>
      </w:r>
      <w:r w:rsidR="00AB57D4">
        <w:rPr>
          <w:noProof/>
        </w:rPr>
        <w:t>6</w:t>
      </w:r>
      <w:r w:rsidR="00AB57D4">
        <w:rPr>
          <w:noProof/>
        </w:rPr>
        <w:fldChar w:fldCharType="end"/>
      </w:r>
      <w:bookmarkEnd w:id="102"/>
      <w:r>
        <w:t xml:space="preserve"> </w:t>
      </w:r>
      <w:r w:rsidRPr="00E50106">
        <w:t>Rules for combining direct and indirect impacts</w:t>
      </w:r>
      <w:bookmarkEnd w:id="103"/>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98"/>
        <w:gridCol w:w="6148"/>
        <w:gridCol w:w="2124"/>
      </w:tblGrid>
      <w:tr w:rsidR="00E50106" w:rsidRPr="0081188E" w14:paraId="61ADB72D" w14:textId="77777777" w:rsidTr="0094243E">
        <w:trPr>
          <w:cantSplit/>
          <w:trHeight w:val="414"/>
          <w:tblHeader/>
        </w:trPr>
        <w:tc>
          <w:tcPr>
            <w:tcW w:w="440" w:type="pct"/>
            <w:tcBorders>
              <w:right w:val="nil"/>
            </w:tcBorders>
          </w:tcPr>
          <w:p w14:paraId="70B34951" w14:textId="77777777" w:rsidR="00E50106" w:rsidRPr="0081188E" w:rsidRDefault="00E50106" w:rsidP="002A4BF0">
            <w:pPr>
              <w:pStyle w:val="TableHeading"/>
            </w:pPr>
            <w:bookmarkStart w:id="104" w:name="Title_6"/>
            <w:r w:rsidRPr="0081188E">
              <w:t>Rule</w:t>
            </w:r>
          </w:p>
        </w:tc>
        <w:tc>
          <w:tcPr>
            <w:tcW w:w="3389" w:type="pct"/>
            <w:tcBorders>
              <w:left w:val="nil"/>
              <w:right w:val="nil"/>
            </w:tcBorders>
          </w:tcPr>
          <w:p w14:paraId="29109B98" w14:textId="77777777" w:rsidR="00E50106" w:rsidRPr="0081188E" w:rsidRDefault="00E50106" w:rsidP="002A4BF0">
            <w:pPr>
              <w:pStyle w:val="TableHeading"/>
            </w:pPr>
            <w:r w:rsidRPr="0081188E">
              <w:t>Impact scores for each direct and indirect criteria</w:t>
            </w:r>
          </w:p>
        </w:tc>
        <w:tc>
          <w:tcPr>
            <w:tcW w:w="1171" w:type="pct"/>
            <w:tcBorders>
              <w:left w:val="nil"/>
            </w:tcBorders>
          </w:tcPr>
          <w:p w14:paraId="7D2DD0BC" w14:textId="77777777" w:rsidR="00E50106" w:rsidRPr="0081188E" w:rsidRDefault="00E50106" w:rsidP="002A4BF0">
            <w:pPr>
              <w:pStyle w:val="TableHeading"/>
            </w:pPr>
            <w:r w:rsidRPr="0081188E">
              <w:t>Overall impact</w:t>
            </w:r>
          </w:p>
        </w:tc>
      </w:tr>
      <w:tr w:rsidR="00E50106" w:rsidRPr="0081188E" w14:paraId="2AB125C8" w14:textId="77777777" w:rsidTr="0094243E">
        <w:trPr>
          <w:cantSplit/>
        </w:trPr>
        <w:tc>
          <w:tcPr>
            <w:tcW w:w="440" w:type="pct"/>
            <w:tcBorders>
              <w:right w:val="nil"/>
            </w:tcBorders>
          </w:tcPr>
          <w:p w14:paraId="6059355A" w14:textId="77777777" w:rsidR="00E50106" w:rsidRPr="0081188E" w:rsidRDefault="00E50106" w:rsidP="002A4BF0">
            <w:pPr>
              <w:pStyle w:val="TableText"/>
            </w:pPr>
            <w:r w:rsidRPr="0081188E">
              <w:t>1</w:t>
            </w:r>
          </w:p>
        </w:tc>
        <w:tc>
          <w:tcPr>
            <w:tcW w:w="3389" w:type="pct"/>
            <w:tcBorders>
              <w:left w:val="nil"/>
              <w:right w:val="nil"/>
            </w:tcBorders>
          </w:tcPr>
          <w:p w14:paraId="5960AF23" w14:textId="1B5D3455" w:rsidR="00E50106" w:rsidRPr="0081188E" w:rsidRDefault="00E50106" w:rsidP="002A4BF0">
            <w:pPr>
              <w:pStyle w:val="TableText"/>
            </w:pPr>
            <w:r w:rsidRPr="0081188E">
              <w:t xml:space="preserve">Any criterion has an impact of </w:t>
            </w:r>
            <w:r w:rsidR="000341B3">
              <w:t>‘</w:t>
            </w:r>
            <w:r w:rsidRPr="0081188E">
              <w:t>G</w:t>
            </w:r>
            <w:r w:rsidR="000341B3">
              <w:t>’</w:t>
            </w:r>
            <w:r w:rsidRPr="0081188E">
              <w:t>; or</w:t>
            </w:r>
          </w:p>
          <w:p w14:paraId="6D2BABB4" w14:textId="595F3E56" w:rsidR="00E50106" w:rsidRPr="0081188E" w:rsidRDefault="00E50106" w:rsidP="002A4BF0">
            <w:pPr>
              <w:pStyle w:val="TableText"/>
            </w:pPr>
            <w:r w:rsidRPr="0081188E">
              <w:t xml:space="preserve">more than one criterion has an impact of </w:t>
            </w:r>
            <w:r w:rsidR="000341B3">
              <w:t>‘</w:t>
            </w:r>
            <w:r w:rsidRPr="0081188E">
              <w:t>F</w:t>
            </w:r>
            <w:r w:rsidR="000341B3">
              <w:t>’</w:t>
            </w:r>
            <w:r w:rsidRPr="0081188E">
              <w:t>; or</w:t>
            </w:r>
          </w:p>
          <w:p w14:paraId="3F66F800" w14:textId="69FCC138" w:rsidR="00E50106" w:rsidRPr="0081188E" w:rsidRDefault="00E50106" w:rsidP="002A4BF0">
            <w:pPr>
              <w:pStyle w:val="TableText"/>
            </w:pPr>
            <w:r w:rsidRPr="0081188E">
              <w:t xml:space="preserve">a single criterion has an impact of </w:t>
            </w:r>
            <w:r w:rsidR="000341B3">
              <w:t>‘</w:t>
            </w:r>
            <w:r w:rsidRPr="0081188E">
              <w:t>F</w:t>
            </w:r>
            <w:r w:rsidR="000341B3">
              <w:t>’</w:t>
            </w:r>
            <w:r w:rsidRPr="0081188E">
              <w:t xml:space="preserve"> and each remaining criterion an </w:t>
            </w:r>
            <w:r w:rsidR="000341B3">
              <w:t>‘</w:t>
            </w:r>
            <w:r w:rsidRPr="0081188E">
              <w:t>E</w:t>
            </w:r>
            <w:r w:rsidR="000341B3">
              <w:t>’</w:t>
            </w:r>
            <w:r w:rsidRPr="0081188E">
              <w:t>.</w:t>
            </w:r>
          </w:p>
        </w:tc>
        <w:tc>
          <w:tcPr>
            <w:tcW w:w="1171" w:type="pct"/>
            <w:tcBorders>
              <w:left w:val="nil"/>
            </w:tcBorders>
          </w:tcPr>
          <w:p w14:paraId="6C44E925" w14:textId="77777777" w:rsidR="00E50106" w:rsidRPr="0081188E" w:rsidRDefault="00E50106" w:rsidP="002A4BF0">
            <w:pPr>
              <w:pStyle w:val="TableText"/>
            </w:pPr>
            <w:r w:rsidRPr="0081188E">
              <w:t>Extreme</w:t>
            </w:r>
          </w:p>
        </w:tc>
      </w:tr>
      <w:tr w:rsidR="00E50106" w:rsidRPr="0081188E" w14:paraId="039AF311" w14:textId="77777777" w:rsidTr="0094243E">
        <w:trPr>
          <w:cantSplit/>
        </w:trPr>
        <w:tc>
          <w:tcPr>
            <w:tcW w:w="440" w:type="pct"/>
            <w:tcBorders>
              <w:right w:val="nil"/>
            </w:tcBorders>
          </w:tcPr>
          <w:p w14:paraId="69032E83" w14:textId="77777777" w:rsidR="00E50106" w:rsidRPr="0081188E" w:rsidRDefault="00E50106" w:rsidP="002A4BF0">
            <w:pPr>
              <w:pStyle w:val="TableText"/>
            </w:pPr>
            <w:r w:rsidRPr="0081188E">
              <w:t>2</w:t>
            </w:r>
          </w:p>
        </w:tc>
        <w:tc>
          <w:tcPr>
            <w:tcW w:w="3389" w:type="pct"/>
            <w:tcBorders>
              <w:left w:val="nil"/>
              <w:right w:val="nil"/>
            </w:tcBorders>
          </w:tcPr>
          <w:p w14:paraId="3A1C5505" w14:textId="07C0A773" w:rsidR="00E50106" w:rsidRPr="0081188E" w:rsidRDefault="00E50106" w:rsidP="002A4BF0">
            <w:pPr>
              <w:pStyle w:val="TableText"/>
            </w:pPr>
            <w:r w:rsidRPr="0081188E">
              <w:t xml:space="preserve">A single criterion has an impact of </w:t>
            </w:r>
            <w:r w:rsidR="000341B3">
              <w:t>‘</w:t>
            </w:r>
            <w:r w:rsidRPr="0081188E">
              <w:t>F</w:t>
            </w:r>
            <w:r w:rsidR="000341B3">
              <w:t>’</w:t>
            </w:r>
            <w:r w:rsidRPr="0081188E">
              <w:t>; or</w:t>
            </w:r>
          </w:p>
          <w:p w14:paraId="6BF67D33" w14:textId="7BD16276" w:rsidR="00E50106" w:rsidRPr="0081188E" w:rsidRDefault="00E50106" w:rsidP="002A4BF0">
            <w:pPr>
              <w:pStyle w:val="TableText"/>
            </w:pPr>
            <w:r w:rsidRPr="0081188E">
              <w:t xml:space="preserve">all criteria have an impact of </w:t>
            </w:r>
            <w:r w:rsidR="000341B3">
              <w:t>‘</w:t>
            </w:r>
            <w:r w:rsidRPr="0081188E">
              <w:t>E</w:t>
            </w:r>
            <w:r w:rsidR="000341B3">
              <w:t>’</w:t>
            </w:r>
            <w:r w:rsidRPr="0081188E">
              <w:t>.</w:t>
            </w:r>
          </w:p>
        </w:tc>
        <w:tc>
          <w:tcPr>
            <w:tcW w:w="1171" w:type="pct"/>
            <w:tcBorders>
              <w:left w:val="nil"/>
            </w:tcBorders>
          </w:tcPr>
          <w:p w14:paraId="6A2E0C4E" w14:textId="77777777" w:rsidR="00E50106" w:rsidRPr="0081188E" w:rsidRDefault="00E50106" w:rsidP="002A4BF0">
            <w:pPr>
              <w:pStyle w:val="TableText"/>
            </w:pPr>
            <w:r w:rsidRPr="0081188E">
              <w:t>High</w:t>
            </w:r>
          </w:p>
        </w:tc>
      </w:tr>
      <w:tr w:rsidR="00E50106" w:rsidRPr="0081188E" w14:paraId="79170CA5" w14:textId="77777777" w:rsidTr="0094243E">
        <w:trPr>
          <w:cantSplit/>
        </w:trPr>
        <w:tc>
          <w:tcPr>
            <w:tcW w:w="440" w:type="pct"/>
            <w:tcBorders>
              <w:right w:val="nil"/>
            </w:tcBorders>
          </w:tcPr>
          <w:p w14:paraId="6A6B87C6" w14:textId="77777777" w:rsidR="00E50106" w:rsidRPr="0081188E" w:rsidRDefault="00E50106" w:rsidP="002A4BF0">
            <w:pPr>
              <w:pStyle w:val="TableText"/>
            </w:pPr>
            <w:r w:rsidRPr="0081188E">
              <w:lastRenderedPageBreak/>
              <w:t>3</w:t>
            </w:r>
          </w:p>
        </w:tc>
        <w:tc>
          <w:tcPr>
            <w:tcW w:w="3389" w:type="pct"/>
            <w:tcBorders>
              <w:left w:val="nil"/>
              <w:right w:val="nil"/>
            </w:tcBorders>
          </w:tcPr>
          <w:p w14:paraId="3A44A467" w14:textId="5187D873" w:rsidR="00E50106" w:rsidRPr="0081188E" w:rsidRDefault="00E50106" w:rsidP="002A4BF0">
            <w:pPr>
              <w:pStyle w:val="TableText"/>
            </w:pPr>
            <w:r w:rsidRPr="0081188E">
              <w:t xml:space="preserve">One or more criteria have an impact of </w:t>
            </w:r>
            <w:r w:rsidR="000341B3">
              <w:t>‘</w:t>
            </w:r>
            <w:r w:rsidRPr="0081188E">
              <w:t>E</w:t>
            </w:r>
            <w:r w:rsidR="000341B3">
              <w:t>’</w:t>
            </w:r>
            <w:r w:rsidRPr="0081188E">
              <w:t>; or</w:t>
            </w:r>
          </w:p>
          <w:p w14:paraId="7663C55A" w14:textId="5B0108C6" w:rsidR="00E50106" w:rsidRPr="0081188E" w:rsidRDefault="00E50106" w:rsidP="002A4BF0">
            <w:pPr>
              <w:pStyle w:val="TableText"/>
            </w:pPr>
            <w:r w:rsidRPr="0081188E">
              <w:t xml:space="preserve">all criteria have an impact of </w:t>
            </w:r>
            <w:r w:rsidR="000341B3">
              <w:t>‘</w:t>
            </w:r>
            <w:r w:rsidRPr="0081188E">
              <w:t>D</w:t>
            </w:r>
            <w:r w:rsidR="000341B3">
              <w:t>’</w:t>
            </w:r>
            <w:r w:rsidRPr="0081188E">
              <w:t>.</w:t>
            </w:r>
          </w:p>
        </w:tc>
        <w:tc>
          <w:tcPr>
            <w:tcW w:w="1171" w:type="pct"/>
            <w:tcBorders>
              <w:left w:val="nil"/>
            </w:tcBorders>
          </w:tcPr>
          <w:p w14:paraId="6C9707E7" w14:textId="77777777" w:rsidR="00E50106" w:rsidRPr="0081188E" w:rsidRDefault="00E50106" w:rsidP="002A4BF0">
            <w:pPr>
              <w:pStyle w:val="TableText"/>
            </w:pPr>
            <w:r w:rsidRPr="0081188E">
              <w:t>Moderate</w:t>
            </w:r>
          </w:p>
        </w:tc>
      </w:tr>
      <w:tr w:rsidR="00E50106" w:rsidRPr="0081188E" w14:paraId="5E33A1D4" w14:textId="77777777" w:rsidTr="0094243E">
        <w:trPr>
          <w:cantSplit/>
        </w:trPr>
        <w:tc>
          <w:tcPr>
            <w:tcW w:w="440" w:type="pct"/>
            <w:tcBorders>
              <w:right w:val="nil"/>
            </w:tcBorders>
          </w:tcPr>
          <w:p w14:paraId="044D0D28" w14:textId="77777777" w:rsidR="00E50106" w:rsidRPr="0081188E" w:rsidRDefault="00E50106" w:rsidP="002A4BF0">
            <w:pPr>
              <w:pStyle w:val="TableText"/>
            </w:pPr>
            <w:r w:rsidRPr="0081188E">
              <w:t>4</w:t>
            </w:r>
          </w:p>
        </w:tc>
        <w:tc>
          <w:tcPr>
            <w:tcW w:w="3389" w:type="pct"/>
            <w:tcBorders>
              <w:left w:val="nil"/>
              <w:right w:val="nil"/>
            </w:tcBorders>
          </w:tcPr>
          <w:p w14:paraId="1AFE6AB6" w14:textId="53D7390E" w:rsidR="00E50106" w:rsidRPr="0081188E" w:rsidRDefault="00E50106" w:rsidP="002A4BF0">
            <w:pPr>
              <w:pStyle w:val="TableText"/>
            </w:pPr>
            <w:r w:rsidRPr="0081188E">
              <w:t xml:space="preserve">One or more criteria have an impact of </w:t>
            </w:r>
            <w:r w:rsidR="000341B3">
              <w:t>‘</w:t>
            </w:r>
            <w:r w:rsidRPr="0081188E">
              <w:t>D</w:t>
            </w:r>
            <w:r w:rsidR="000341B3">
              <w:t>’</w:t>
            </w:r>
            <w:r w:rsidRPr="0081188E">
              <w:t>; or</w:t>
            </w:r>
          </w:p>
          <w:p w14:paraId="2D507DEB" w14:textId="66CA1756" w:rsidR="00E50106" w:rsidRPr="0081188E" w:rsidRDefault="00E50106" w:rsidP="002A4BF0">
            <w:pPr>
              <w:pStyle w:val="TableText"/>
            </w:pPr>
            <w:r w:rsidRPr="0081188E">
              <w:t xml:space="preserve">all criteria have an impact of </w:t>
            </w:r>
            <w:r w:rsidR="000341B3">
              <w:t>‘</w:t>
            </w:r>
            <w:r w:rsidRPr="0081188E">
              <w:t>C</w:t>
            </w:r>
            <w:r w:rsidR="000341B3">
              <w:t>’</w:t>
            </w:r>
            <w:r w:rsidRPr="0081188E">
              <w:t>.</w:t>
            </w:r>
          </w:p>
        </w:tc>
        <w:tc>
          <w:tcPr>
            <w:tcW w:w="1171" w:type="pct"/>
            <w:tcBorders>
              <w:left w:val="nil"/>
            </w:tcBorders>
          </w:tcPr>
          <w:p w14:paraId="03FB63E3" w14:textId="77777777" w:rsidR="00E50106" w:rsidRPr="0081188E" w:rsidRDefault="00E50106" w:rsidP="002A4BF0">
            <w:pPr>
              <w:pStyle w:val="TableText"/>
            </w:pPr>
            <w:r w:rsidRPr="0081188E">
              <w:t>Low</w:t>
            </w:r>
          </w:p>
        </w:tc>
      </w:tr>
      <w:tr w:rsidR="00E50106" w:rsidRPr="0081188E" w14:paraId="7F20FD45" w14:textId="77777777" w:rsidTr="0094243E">
        <w:trPr>
          <w:cantSplit/>
        </w:trPr>
        <w:tc>
          <w:tcPr>
            <w:tcW w:w="440" w:type="pct"/>
            <w:tcBorders>
              <w:right w:val="nil"/>
            </w:tcBorders>
          </w:tcPr>
          <w:p w14:paraId="7DD41BDA" w14:textId="77777777" w:rsidR="00E50106" w:rsidRPr="0081188E" w:rsidRDefault="00E50106" w:rsidP="002A4BF0">
            <w:pPr>
              <w:pStyle w:val="TableText"/>
            </w:pPr>
            <w:r w:rsidRPr="0081188E">
              <w:t>5</w:t>
            </w:r>
          </w:p>
        </w:tc>
        <w:tc>
          <w:tcPr>
            <w:tcW w:w="3389" w:type="pct"/>
            <w:tcBorders>
              <w:left w:val="nil"/>
              <w:right w:val="nil"/>
            </w:tcBorders>
          </w:tcPr>
          <w:p w14:paraId="4D3D723B" w14:textId="592AFA0E" w:rsidR="00E50106" w:rsidRPr="0081188E" w:rsidRDefault="00E50106" w:rsidP="002A4BF0">
            <w:pPr>
              <w:pStyle w:val="TableText"/>
            </w:pPr>
            <w:r w:rsidRPr="0081188E">
              <w:t xml:space="preserve">One or more criteria have an impact of </w:t>
            </w:r>
            <w:r w:rsidR="000341B3">
              <w:t>‘</w:t>
            </w:r>
            <w:r w:rsidRPr="0081188E">
              <w:t>C</w:t>
            </w:r>
            <w:r w:rsidR="000341B3">
              <w:t>’</w:t>
            </w:r>
            <w:r w:rsidRPr="0081188E">
              <w:t>; or</w:t>
            </w:r>
          </w:p>
          <w:p w14:paraId="49541AF9" w14:textId="4C2354AC" w:rsidR="00E50106" w:rsidRPr="0081188E" w:rsidRDefault="00E50106" w:rsidP="002A4BF0">
            <w:pPr>
              <w:pStyle w:val="TableText"/>
            </w:pPr>
            <w:r w:rsidRPr="0081188E">
              <w:t xml:space="preserve">all criteria have an impact of </w:t>
            </w:r>
            <w:r w:rsidR="000341B3">
              <w:t>‘</w:t>
            </w:r>
            <w:r w:rsidRPr="0081188E">
              <w:t>B</w:t>
            </w:r>
            <w:r w:rsidR="000341B3">
              <w:t>’</w:t>
            </w:r>
            <w:r w:rsidRPr="0081188E">
              <w:t>.</w:t>
            </w:r>
          </w:p>
        </w:tc>
        <w:tc>
          <w:tcPr>
            <w:tcW w:w="1171" w:type="pct"/>
            <w:tcBorders>
              <w:left w:val="nil"/>
            </w:tcBorders>
          </w:tcPr>
          <w:p w14:paraId="3A9B9E9F" w14:textId="77777777" w:rsidR="00E50106" w:rsidRPr="0081188E" w:rsidRDefault="00E50106" w:rsidP="002A4BF0">
            <w:pPr>
              <w:pStyle w:val="TableText"/>
            </w:pPr>
            <w:r w:rsidRPr="0081188E">
              <w:t>Very Low</w:t>
            </w:r>
          </w:p>
        </w:tc>
      </w:tr>
      <w:tr w:rsidR="00E50106" w:rsidRPr="0081188E" w14:paraId="7F025074" w14:textId="77777777" w:rsidTr="0094243E">
        <w:trPr>
          <w:cantSplit/>
        </w:trPr>
        <w:tc>
          <w:tcPr>
            <w:tcW w:w="440" w:type="pct"/>
            <w:tcBorders>
              <w:right w:val="nil"/>
            </w:tcBorders>
          </w:tcPr>
          <w:p w14:paraId="2FA13328" w14:textId="77777777" w:rsidR="00E50106" w:rsidRPr="0081188E" w:rsidRDefault="00E50106" w:rsidP="002A4BF0">
            <w:pPr>
              <w:pStyle w:val="TableText"/>
            </w:pPr>
            <w:r w:rsidRPr="0081188E">
              <w:t>6</w:t>
            </w:r>
          </w:p>
        </w:tc>
        <w:tc>
          <w:tcPr>
            <w:tcW w:w="3389" w:type="pct"/>
            <w:tcBorders>
              <w:left w:val="nil"/>
              <w:right w:val="nil"/>
            </w:tcBorders>
          </w:tcPr>
          <w:p w14:paraId="56345F5F" w14:textId="653F2ED7" w:rsidR="00E50106" w:rsidRPr="0081188E" w:rsidRDefault="00E50106" w:rsidP="002A4BF0">
            <w:pPr>
              <w:pStyle w:val="TableText"/>
            </w:pPr>
            <w:r w:rsidRPr="0081188E">
              <w:t xml:space="preserve">One or more but not all criteria have an impact of </w:t>
            </w:r>
            <w:r w:rsidR="000341B3">
              <w:t>‘</w:t>
            </w:r>
            <w:r w:rsidRPr="0081188E">
              <w:t>B</w:t>
            </w:r>
            <w:r w:rsidR="000341B3">
              <w:t>’</w:t>
            </w:r>
            <w:r w:rsidRPr="0081188E">
              <w:t>, and</w:t>
            </w:r>
          </w:p>
          <w:p w14:paraId="323B912F" w14:textId="124E0AE3" w:rsidR="00E50106" w:rsidRPr="0081188E" w:rsidRDefault="00E50106" w:rsidP="002A4BF0">
            <w:pPr>
              <w:pStyle w:val="TableText"/>
            </w:pPr>
            <w:r w:rsidRPr="0081188E">
              <w:t xml:space="preserve">all remaining criteria have an impact of </w:t>
            </w:r>
            <w:r w:rsidR="000341B3">
              <w:t>‘</w:t>
            </w:r>
            <w:r w:rsidRPr="0081188E">
              <w:t>A</w:t>
            </w:r>
            <w:r w:rsidR="000341B3">
              <w:t>’</w:t>
            </w:r>
            <w:r w:rsidRPr="0081188E">
              <w:t>.</w:t>
            </w:r>
          </w:p>
        </w:tc>
        <w:tc>
          <w:tcPr>
            <w:tcW w:w="1171" w:type="pct"/>
            <w:tcBorders>
              <w:left w:val="nil"/>
            </w:tcBorders>
          </w:tcPr>
          <w:p w14:paraId="323D9177" w14:textId="77777777" w:rsidR="00E50106" w:rsidRPr="0081188E" w:rsidRDefault="00E50106" w:rsidP="002A4BF0">
            <w:pPr>
              <w:pStyle w:val="TableText"/>
            </w:pPr>
            <w:r w:rsidRPr="0081188E">
              <w:t>Negligible</w:t>
            </w:r>
          </w:p>
        </w:tc>
      </w:tr>
    </w:tbl>
    <w:p w14:paraId="737E7EF7" w14:textId="77777777" w:rsidR="00E50106" w:rsidRDefault="00E50106" w:rsidP="00E50106">
      <w:pPr>
        <w:pStyle w:val="Heading5"/>
      </w:pPr>
      <w:bookmarkStart w:id="105" w:name="_Determination_of_likely"/>
      <w:bookmarkEnd w:id="104"/>
      <w:bookmarkEnd w:id="105"/>
      <w:r>
        <w:t>Determination of likely consequences for the outbreak scenario</w:t>
      </w:r>
    </w:p>
    <w:p w14:paraId="56D9C237" w14:textId="19D478C4" w:rsidR="00E50106" w:rsidRDefault="00E50106" w:rsidP="00E50106">
      <w:r>
        <w:t xml:space="preserve">The </w:t>
      </w:r>
      <w:r w:rsidR="000341B3">
        <w:t>‘</w:t>
      </w:r>
      <w:r>
        <w:t>likely consequences</w:t>
      </w:r>
      <w:r w:rsidR="000341B3">
        <w:t>’</w:t>
      </w:r>
      <w:r>
        <w:t xml:space="preserve"> for the outbreak scenario for each exposure group were determined by combining the </w:t>
      </w:r>
      <w:r w:rsidR="000341B3">
        <w:t>‘</w:t>
      </w:r>
      <w:r>
        <w:t>likelihood of establishment and spread</w:t>
      </w:r>
      <w:r w:rsidR="000341B3">
        <w:t>’</w:t>
      </w:r>
      <w:r>
        <w:t xml:space="preserve"> (see section 4.2.5 </w:t>
      </w:r>
      <w:hyperlink w:anchor="_Estimation_of_partial_3" w:history="1">
        <w:r w:rsidRPr="00671BFE">
          <w:rPr>
            <w:rStyle w:val="Hyperlink"/>
          </w:rPr>
          <w:t>Estimation of partial likelihood of establishment and spread</w:t>
        </w:r>
      </w:hyperlink>
      <w:r>
        <w:t xml:space="preserve">) with the </w:t>
      </w:r>
      <w:r w:rsidR="000341B3">
        <w:t>‘</w:t>
      </w:r>
      <w:r>
        <w:t>overall impact</w:t>
      </w:r>
      <w:r w:rsidR="000341B3">
        <w:t>’</w:t>
      </w:r>
      <w:r>
        <w:t xml:space="preserve"> (see </w:t>
      </w:r>
      <w:hyperlink w:anchor="_Step_2:_Combining" w:history="1">
        <w:r w:rsidRPr="00671BFE">
          <w:rPr>
            <w:rStyle w:val="Hyperlink"/>
          </w:rPr>
          <w:t>Step 2: Combining direct and indirect impacts</w:t>
        </w:r>
      </w:hyperlink>
      <w:r>
        <w:t>) using the matrix shown in</w:t>
      </w:r>
      <w:r w:rsidR="003524D0">
        <w:t xml:space="preserve"> </w:t>
      </w:r>
      <w:r w:rsidR="003524D0">
        <w:fldChar w:fldCharType="begin"/>
      </w:r>
      <w:r w:rsidR="003524D0">
        <w:instrText xml:space="preserve"> REF _Ref124344800 \h </w:instrText>
      </w:r>
      <w:r w:rsidR="003524D0">
        <w:fldChar w:fldCharType="separate"/>
      </w:r>
      <w:r w:rsidR="00AB57D4">
        <w:t xml:space="preserve">Figure </w:t>
      </w:r>
      <w:r w:rsidR="00AB57D4">
        <w:rPr>
          <w:noProof/>
        </w:rPr>
        <w:t>7</w:t>
      </w:r>
      <w:r w:rsidR="003524D0">
        <w:fldChar w:fldCharType="end"/>
      </w:r>
      <w:r>
        <w:t>.</w:t>
      </w:r>
    </w:p>
    <w:p w14:paraId="7AFC94D0" w14:textId="4DFA80BA" w:rsidR="00E50106" w:rsidRDefault="00E50106" w:rsidP="00E50106">
      <w:r>
        <w:t xml:space="preserve">When interpreting the matrix, note the vertical axis refers to </w:t>
      </w:r>
      <w:r w:rsidR="000341B3">
        <w:t>‘</w:t>
      </w:r>
      <w:r>
        <w:t>likelihood of establishment and spread (PLES)</w:t>
      </w:r>
      <w:r w:rsidR="000341B3">
        <w:t>’</w:t>
      </w:r>
      <w:r>
        <w:t xml:space="preserve"> and the horizontal axis refers to </w:t>
      </w:r>
      <w:r w:rsidR="000341B3">
        <w:t>‘</w:t>
      </w:r>
      <w:r>
        <w:t>consequences of establishment and spread (impact score)</w:t>
      </w:r>
      <w:r w:rsidR="000341B3">
        <w:t>’</w:t>
      </w:r>
      <w:r>
        <w:t xml:space="preserve">. Accordingly, a </w:t>
      </w:r>
      <w:r w:rsidR="000341B3">
        <w:t>‘</w:t>
      </w:r>
      <w:r>
        <w:t>low</w:t>
      </w:r>
      <w:r w:rsidR="000341B3">
        <w:t>’</w:t>
      </w:r>
      <w:r>
        <w:t xml:space="preserve"> PLES combined with </w:t>
      </w:r>
      <w:r w:rsidR="000341B3">
        <w:t>‘</w:t>
      </w:r>
      <w:r>
        <w:t>high</w:t>
      </w:r>
      <w:r w:rsidR="000341B3">
        <w:t>’</w:t>
      </w:r>
      <w:r>
        <w:t xml:space="preserve"> impact, is not the same as a </w:t>
      </w:r>
      <w:r w:rsidR="000341B3">
        <w:t>‘</w:t>
      </w:r>
      <w:r>
        <w:t>high</w:t>
      </w:r>
      <w:r w:rsidR="000341B3">
        <w:t>’</w:t>
      </w:r>
      <w:r>
        <w:t xml:space="preserve"> PLES combined with </w:t>
      </w:r>
      <w:r w:rsidR="000341B3">
        <w:t>‘</w:t>
      </w:r>
      <w:r>
        <w:t>low</w:t>
      </w:r>
      <w:r w:rsidR="000341B3">
        <w:t>’</w:t>
      </w:r>
      <w:r>
        <w:t xml:space="preserve"> impact. This is because the matrix is not symmetrical.</w:t>
      </w:r>
    </w:p>
    <w:p w14:paraId="71D0C21A" w14:textId="0EC3EF57" w:rsidR="00E50106" w:rsidRDefault="00E50106" w:rsidP="00E50106">
      <w:pPr>
        <w:pStyle w:val="Caption"/>
      </w:pPr>
      <w:bookmarkStart w:id="106" w:name="_Ref124344800"/>
      <w:bookmarkStart w:id="107" w:name="_Toc165542690"/>
      <w:r>
        <w:t xml:space="preserve">Figure </w:t>
      </w:r>
      <w:r w:rsidR="00AB57D4">
        <w:fldChar w:fldCharType="begin"/>
      </w:r>
      <w:r w:rsidR="00AB57D4">
        <w:instrText xml:space="preserve"> SEQ Figure \* ARABIC </w:instrText>
      </w:r>
      <w:r w:rsidR="00AB57D4">
        <w:fldChar w:fldCharType="separate"/>
      </w:r>
      <w:r w:rsidR="00AB57D4">
        <w:rPr>
          <w:noProof/>
        </w:rPr>
        <w:t>7</w:t>
      </w:r>
      <w:r w:rsidR="00AB57D4">
        <w:rPr>
          <w:noProof/>
        </w:rPr>
        <w:fldChar w:fldCharType="end"/>
      </w:r>
      <w:bookmarkEnd w:id="106"/>
      <w:r>
        <w:t xml:space="preserve"> </w:t>
      </w:r>
      <w:r w:rsidRPr="00E50106">
        <w:t xml:space="preserve">Matrix for determining the </w:t>
      </w:r>
      <w:r w:rsidR="000341B3">
        <w:t>‘</w:t>
      </w:r>
      <w:r w:rsidRPr="00E50106">
        <w:t>likely consequences</w:t>
      </w:r>
      <w:r w:rsidR="000341B3">
        <w:t>’</w:t>
      </w:r>
      <w:r w:rsidRPr="00E50106">
        <w:t xml:space="preserve"> for the outbreak scenario</w:t>
      </w:r>
      <w:bookmarkEnd w:id="107"/>
    </w:p>
    <w:p w14:paraId="566D6BF8" w14:textId="742A2E5A" w:rsidR="00E50106" w:rsidRDefault="00E50106" w:rsidP="00E50106">
      <w:r w:rsidRPr="00200122">
        <w:rPr>
          <w:noProof/>
          <w:lang w:eastAsia="en-AU"/>
        </w:rPr>
        <w:drawing>
          <wp:inline distT="0" distB="0" distL="0" distR="0" wp14:anchorId="6284B32F" wp14:editId="21206E0A">
            <wp:extent cx="5759450" cy="2032635"/>
            <wp:effectExtent l="0" t="0" r="0" b="5715"/>
            <wp:docPr id="16" name="Picture 16" descr="Figure 6 Matrix for determining the ‘likely consequences’ for the outbreak scenario.&#10;&#10;Figure showing the matrix of rules for combining the partial likelihood of establishment and spread with the consequences of establishment and spread (impact score) to determine the likely consequences for the outbreak scenario for each exposure group.&#10;1) When the likelihood of establishment and spread is high and the consequences of establishment and spread is negligible then the risk is considered to be negligible.&#10;2) When the likelihood of establishment and spread is high and the consequences of establishment and spread is very low then the risk is considered to be very low.&#10;3) When the likelihood of establishment and spread is high and the consequences of establishment and spread is low then the risk is considered to be low.&#10;4) When the likelihood of establishment and spread is high and the consequences of establishment and spread is moderate then the risk is considered to be moderate.&#10;5) When the likelihood of establishment and spread is high and the consequences of establishment and spread is high then the risk is considered to be high.&#10;6) When the likelihood of establishment and spread is high and the consequences of establishment and spread is extreme then the risk is considered to be extreme.&#10;7) When the likelihood of establishment and spread is moderate and the consequences of establishment and spread is negligible then the risk is considered to be negligible.&#10;8) When the likelihood of establishment and spread is moderate and the consequences of establishment and spread is very low then the risk is considered to be very low.&#10;9) When the likelihood of establishment and spread is moderate and the consequences of establishment and spread is low then the risk is considered to be low.&#10;10) When the likelihood of establishment and spread is moderate and the consequences of establishment and spread is moderate then the risk is considered to be moderate.&#10;11) When the likelihood of establishment and spread is moderate and the consequences of establishment and spread is high then the risk is considered to be high.&#10;12) When the likelihood of establishment and spread is moderate and the consequences of establishment and spread is extreme then the risk is considered to be extreme.&#10;13) When the likelihood of establishment and spread is low and the consequences of establishment and spread is negligible then the risk is considered to be negligible.&#10;14) When the likelihood of establishment and spread is low and the consequences of establishment and spread is very low then the risk is considered to be negligible.&#10;15) When the likelihood of establishment and spread is low and the consequences of establishment and spread is low then the risk is considered to be very low.&#10;16) When the likelihood of establishment and spread is low and the consequences of establishment and spread is moderate then the risk is considered to be low.&#10;17) When the likelihood of establishment and spread is low and the consequences of establishment and spread is high then the risk is considered to be moderate.&#10;18) When the likelihood of establishment and spread is low and the consequences of establishment and spread is extreme then the risk is considered to be high.&#10;19) When the likelihood of establishment and spread is very low and the consequences of establishment and spread is negligible then the risk is considered to be negligible.&#10;20) When the likelihood of establishment and spread is very low and the consequences of establishment and spread is very low then the risk is considered to be negligible.&#10;21) When the likelihood of establishment and spread is very low and the consequences of establishment and spread is low then the risk is considered to be negligible.&#10;22) When the likelihood of establishment and spread is very low and the consequences of establishment and spread is moderate then the risk is considered to be very low.&#10;23) When the likelihood of establishment and spread is very low and the consequences of establishment and spread is high then the risk is considered to be low.&#10;24) When the likelihood of establishment and spread is very low and the consequences of establishment and spread is extreme then the risk is considered to be moderate.&#10;25) When the likelihood of establishment and spread is extremely low and the consequences of establishment and spread is negligible then the risk is considered to be negligible.&#10;26) When the likelihood of establishment and spread is extremely low and the consequences of establishment and spread is very low then the risk is considered to be negligible.&#10;27) When the likelihood of establishment and spread is extremely low and the consequences of establishment and spread is low then the risk is considered to be negligible.&#10;28) When the likelihood of establishment and spread is extremely low and the consequences of establishment and spread is moderate then the risk is considered to be negligible.&#10;29) When the likelihood of establishment and spread is extremely low and the consequences of establishment and spread is high then the risk is considered to be very low.&#10;30) When the likelihood of establishment and spread is extremely low and the consequences of establishment and spread is extreme then the risk is considered to be low.&#10;31) When the likelihood of establishment and spread is negligible and the consequences of establishment and spread is negligible then the risk is considered to be negligible.&#10;32) When the likelihood of establishment and spread is negligible and the consequences of establishment and spread is very low then the risk is considered to be negligible.&#10;33) When the likelihood of establishment and spread is negligible and the consequences of establishment and spread is low then the risk is considered to be negligible.&#10;34) When the likelihood of establishment and spread is negligible and the consequences of establishment and spread is moderate then the risk is considered to be negligible.&#10;35) When the likelihood of establishment and spread is negligible and the consequences of establishment and spread is high then the risk is considered to be negligible.&#10;36) When the likelihood of establishment and spread is negligible and the consequences of establishment and spread is extreme then the risk is considered to be very 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6 Matrix for determining the ‘likely consequences’ for the outbreak scenario.&#10;&#10;Figure showing the matrix of rules for combining the partial likelihood of establishment and spread with the consequences of establishment and spread (impact score) to determine the likely consequences for the outbreak scenario for each exposure group.&#10;1) When the likelihood of establishment and spread is high and the consequences of establishment and spread is negligible then the risk is considered to be negligible.&#10;2) When the likelihood of establishment and spread is high and the consequences of establishment and spread is very low then the risk is considered to be very low.&#10;3) When the likelihood of establishment and spread is high and the consequences of establishment and spread is low then the risk is considered to be low.&#10;4) When the likelihood of establishment and spread is high and the consequences of establishment and spread is moderate then the risk is considered to be moderate.&#10;5) When the likelihood of establishment and spread is high and the consequences of establishment and spread is high then the risk is considered to be high.&#10;6) When the likelihood of establishment and spread is high and the consequences of establishment and spread is extreme then the risk is considered to be extreme.&#10;7) When the likelihood of establishment and spread is moderate and the consequences of establishment and spread is negligible then the risk is considered to be negligible.&#10;8) When the likelihood of establishment and spread is moderate and the consequences of establishment and spread is very low then the risk is considered to be very low.&#10;9) When the likelihood of establishment and spread is moderate and the consequences of establishment and spread is low then the risk is considered to be low.&#10;10) When the likelihood of establishment and spread is moderate and the consequences of establishment and spread is moderate then the risk is considered to be moderate.&#10;11) When the likelihood of establishment and spread is moderate and the consequences of establishment and spread is high then the risk is considered to be high.&#10;12) When the likelihood of establishment and spread is moderate and the consequences of establishment and spread is extreme then the risk is considered to be extreme.&#10;13) When the likelihood of establishment and spread is low and the consequences of establishment and spread is negligible then the risk is considered to be negligible.&#10;14) When the likelihood of establishment and spread is low and the consequences of establishment and spread is very low then the risk is considered to be negligible.&#10;15) When the likelihood of establishment and spread is low and the consequences of establishment and spread is low then the risk is considered to be very low.&#10;16) When the likelihood of establishment and spread is low and the consequences of establishment and spread is moderate then the risk is considered to be low.&#10;17) When the likelihood of establishment and spread is low and the consequences of establishment and spread is high then the risk is considered to be moderate.&#10;18) When the likelihood of establishment and spread is low and the consequences of establishment and spread is extreme then the risk is considered to be high.&#10;19) When the likelihood of establishment and spread is very low and the consequences of establishment and spread is negligible then the risk is considered to be negligible.&#10;20) When the likelihood of establishment and spread is very low and the consequences of establishment and spread is very low then the risk is considered to be negligible.&#10;21) When the likelihood of establishment and spread is very low and the consequences of establishment and spread is low then the risk is considered to be negligible.&#10;22) When the likelihood of establishment and spread is very low and the consequences of establishment and spread is moderate then the risk is considered to be very low.&#10;23) When the likelihood of establishment and spread is very low and the consequences of establishment and spread is high then the risk is considered to be low.&#10;24) When the likelihood of establishment and spread is very low and the consequences of establishment and spread is extreme then the risk is considered to be moderate.&#10;25) When the likelihood of establishment and spread is extremely low and the consequences of establishment and spread is negligible then the risk is considered to be negligible.&#10;26) When the likelihood of establishment and spread is extremely low and the consequences of establishment and spread is very low then the risk is considered to be negligible.&#10;27) When the likelihood of establishment and spread is extremely low and the consequences of establishment and spread is low then the risk is considered to be negligible.&#10;28) When the likelihood of establishment and spread is extremely low and the consequences of establishment and spread is moderate then the risk is considered to be negligible.&#10;29) When the likelihood of establishment and spread is extremely low and the consequences of establishment and spread is high then the risk is considered to be very low.&#10;30) When the likelihood of establishment and spread is extremely low and the consequences of establishment and spread is extreme then the risk is considered to be low.&#10;31) When the likelihood of establishment and spread is negligible and the consequences of establishment and spread is negligible then the risk is considered to be negligible.&#10;32) When the likelihood of establishment and spread is negligible and the consequences of establishment and spread is very low then the risk is considered to be negligible.&#10;33) When the likelihood of establishment and spread is negligible and the consequences of establishment and spread is low then the risk is considered to be negligible.&#10;34) When the likelihood of establishment and spread is negligible and the consequences of establishment and spread is moderate then the risk is considered to be negligible.&#10;35) When the likelihood of establishment and spread is negligible and the consequences of establishment and spread is high then the risk is considered to be negligible.&#10;36) When the likelihood of establishment and spread is negligible and the consequences of establishment and spread is extreme then the risk is considered to be very low.&#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2032635"/>
                    </a:xfrm>
                    <a:prstGeom prst="rect">
                      <a:avLst/>
                    </a:prstGeom>
                  </pic:spPr>
                </pic:pic>
              </a:graphicData>
            </a:graphic>
          </wp:inline>
        </w:drawing>
      </w:r>
    </w:p>
    <w:p w14:paraId="2B7B41D9" w14:textId="77777777" w:rsidR="00E50106" w:rsidRDefault="00E50106" w:rsidP="00E50106">
      <w:pPr>
        <w:pStyle w:val="Heading4"/>
      </w:pPr>
      <w:r>
        <w:t>Risk estimation</w:t>
      </w:r>
    </w:p>
    <w:p w14:paraId="3299F60D" w14:textId="6F0CEDCE" w:rsidR="00E50106" w:rsidRDefault="000341B3" w:rsidP="00E50106">
      <w:r>
        <w:t>‘</w:t>
      </w:r>
      <w:r w:rsidR="00E50106">
        <w:t>Risk estimation</w:t>
      </w:r>
      <w:r>
        <w:t>’</w:t>
      </w:r>
      <w:r w:rsidR="00E50106">
        <w:t xml:space="preserve"> is the integration of </w:t>
      </w:r>
      <w:r>
        <w:t>‘</w:t>
      </w:r>
      <w:r w:rsidR="00E50106">
        <w:t>likelihood of entry and exposure</w:t>
      </w:r>
      <w:r>
        <w:t>’</w:t>
      </w:r>
      <w:r w:rsidR="00E50106">
        <w:t xml:space="preserve"> and </w:t>
      </w:r>
      <w:r>
        <w:t>‘</w:t>
      </w:r>
      <w:r w:rsidR="00E50106">
        <w:t>likely consequences</w:t>
      </w:r>
      <w:r>
        <w:t>’</w:t>
      </w:r>
      <w:r w:rsidR="00E50106">
        <w:t xml:space="preserve"> to derive the overall risk </w:t>
      </w:r>
      <w:r w:rsidR="00E50106" w:rsidRPr="00200122">
        <w:t>associated with entry, establishment and spread of a hazard</w:t>
      </w:r>
      <w:r w:rsidR="00E50106">
        <w:t>.</w:t>
      </w:r>
    </w:p>
    <w:p w14:paraId="578130DB" w14:textId="77777777" w:rsidR="00E50106" w:rsidRDefault="00E50106" w:rsidP="00E50106">
      <w:r>
        <w:t>Risk estimation was undertaken in two stages:</w:t>
      </w:r>
    </w:p>
    <w:p w14:paraId="123C1D20" w14:textId="77777777" w:rsidR="00E50106" w:rsidRPr="00E50106" w:rsidRDefault="00E50106" w:rsidP="00E50106">
      <w:pPr>
        <w:pStyle w:val="ListBullet"/>
      </w:pPr>
      <w:r w:rsidRPr="00E50106">
        <w:t>determining the partial annual risk (of entry, exposure, establishment and spread) for each of the two exposure groups</w:t>
      </w:r>
    </w:p>
    <w:p w14:paraId="273606C1" w14:textId="340C541A" w:rsidR="00E50106" w:rsidRPr="00E50106" w:rsidRDefault="00E50106" w:rsidP="00E50106">
      <w:pPr>
        <w:pStyle w:val="ListBullet"/>
      </w:pPr>
      <w:r w:rsidRPr="00E50106">
        <w:t xml:space="preserve">combining the two partial annual risks to give an estimate of </w:t>
      </w:r>
      <w:r w:rsidR="000341B3">
        <w:t>‘</w:t>
      </w:r>
      <w:r w:rsidRPr="00E50106">
        <w:t>overall annual risk</w:t>
      </w:r>
      <w:r w:rsidR="000341B3">
        <w:t>’</w:t>
      </w:r>
      <w:r w:rsidRPr="00E50106">
        <w:t>.</w:t>
      </w:r>
    </w:p>
    <w:p w14:paraId="5EADE172" w14:textId="77777777" w:rsidR="00E50106" w:rsidRDefault="00E50106" w:rsidP="00E50106">
      <w:pPr>
        <w:pStyle w:val="Heading5"/>
      </w:pPr>
      <w:bookmarkStart w:id="108" w:name="_Determination_of_partial_1"/>
      <w:bookmarkStart w:id="109" w:name="_Determination_of_partial"/>
      <w:bookmarkEnd w:id="108"/>
      <w:bookmarkEnd w:id="109"/>
      <w:r>
        <w:t>Determination of partial annual risk</w:t>
      </w:r>
    </w:p>
    <w:p w14:paraId="4FAEA941" w14:textId="77777777" w:rsidR="00E50106" w:rsidRDefault="00E50106" w:rsidP="00E50106">
      <w:r>
        <w:t>The partial annual risk (PAR) is the annual risk associated with each exposure group.</w:t>
      </w:r>
    </w:p>
    <w:p w14:paraId="7AA01074" w14:textId="7C418AD9" w:rsidR="00E50106" w:rsidRDefault="00E50106" w:rsidP="00E50106">
      <w:r>
        <w:lastRenderedPageBreak/>
        <w:t xml:space="preserve">The PAR is determined by combining the PALEE (see section 4.2.4 </w:t>
      </w:r>
      <w:hyperlink w:anchor="_Determination_of_the" w:history="1">
        <w:r w:rsidRPr="00A60D11">
          <w:rPr>
            <w:rStyle w:val="Hyperlink"/>
          </w:rPr>
          <w:t>Determination of the partial annual likelihood of entry and exposure</w:t>
        </w:r>
      </w:hyperlink>
      <w:r>
        <w:t xml:space="preserve">) with the estimate of </w:t>
      </w:r>
      <w:r w:rsidR="000341B3">
        <w:t>‘</w:t>
      </w:r>
      <w:r>
        <w:t>likely consequences</w:t>
      </w:r>
      <w:r w:rsidR="000341B3">
        <w:t>’</w:t>
      </w:r>
      <w:r>
        <w:t xml:space="preserve"> (see section 4.2.5 </w:t>
      </w:r>
      <w:hyperlink w:anchor="_Determination_of_likely" w:history="1">
        <w:r w:rsidRPr="00A60D11">
          <w:rPr>
            <w:rStyle w:val="Hyperlink"/>
          </w:rPr>
          <w:t>Determination of likely consequences for outbreak scenario</w:t>
        </w:r>
      </w:hyperlink>
      <w:r>
        <w:t>) using the risk estimation matrix (</w:t>
      </w:r>
      <w:r w:rsidR="003524D0">
        <w:fldChar w:fldCharType="begin"/>
      </w:r>
      <w:r w:rsidR="003524D0">
        <w:instrText xml:space="preserve"> REF _Ref124344818 \h </w:instrText>
      </w:r>
      <w:r w:rsidR="003524D0">
        <w:fldChar w:fldCharType="separate"/>
      </w:r>
      <w:r w:rsidR="00AB57D4">
        <w:t xml:space="preserve">Figure </w:t>
      </w:r>
      <w:r w:rsidR="00AB57D4">
        <w:rPr>
          <w:noProof/>
        </w:rPr>
        <w:t>8</w:t>
      </w:r>
      <w:r w:rsidR="003524D0">
        <w:fldChar w:fldCharType="end"/>
      </w:r>
      <w:r>
        <w:t>).</w:t>
      </w:r>
    </w:p>
    <w:p w14:paraId="7181A037" w14:textId="057BA23C" w:rsidR="00E50106" w:rsidRDefault="00E50106" w:rsidP="00E50106">
      <w:r>
        <w:t xml:space="preserve">When interpreting the matrix, note the vertical axis refers to </w:t>
      </w:r>
      <w:r w:rsidR="000341B3">
        <w:t>‘</w:t>
      </w:r>
      <w:r>
        <w:t>likelihood of entry and exposure (PALEE)</w:t>
      </w:r>
      <w:r w:rsidR="000341B3">
        <w:t>’</w:t>
      </w:r>
      <w:r>
        <w:t xml:space="preserve"> and the horizontal axis refers to </w:t>
      </w:r>
      <w:r w:rsidR="000341B3">
        <w:t>‘</w:t>
      </w:r>
      <w:r>
        <w:t>consequences of entry and exposure (</w:t>
      </w:r>
      <w:r w:rsidR="000341B3">
        <w:t>‘</w:t>
      </w:r>
      <w:r>
        <w:t>likely consequences</w:t>
      </w:r>
      <w:r w:rsidR="000341B3">
        <w:t>’</w:t>
      </w:r>
      <w:r>
        <w:t>)</w:t>
      </w:r>
      <w:r w:rsidR="000341B3">
        <w:t>’</w:t>
      </w:r>
      <w:r>
        <w:t xml:space="preserve">. Accordingly, a </w:t>
      </w:r>
      <w:r w:rsidR="000341B3">
        <w:t>‘</w:t>
      </w:r>
      <w:r>
        <w:t>low</w:t>
      </w:r>
      <w:r w:rsidR="000341B3">
        <w:t>’</w:t>
      </w:r>
      <w:r>
        <w:t xml:space="preserve"> PALEE combined with </w:t>
      </w:r>
      <w:r w:rsidR="000341B3">
        <w:t>‘</w:t>
      </w:r>
      <w:r>
        <w:t>high</w:t>
      </w:r>
      <w:r w:rsidR="000341B3">
        <w:t>’</w:t>
      </w:r>
      <w:r>
        <w:t xml:space="preserve"> likely consequence, is not the same as a </w:t>
      </w:r>
      <w:r w:rsidR="000341B3">
        <w:t>‘</w:t>
      </w:r>
      <w:r>
        <w:t>high</w:t>
      </w:r>
      <w:r w:rsidR="000341B3">
        <w:t>’</w:t>
      </w:r>
      <w:r>
        <w:t xml:space="preserve"> PALEE combined with </w:t>
      </w:r>
      <w:r w:rsidR="000341B3">
        <w:t>‘</w:t>
      </w:r>
      <w:r>
        <w:t>low</w:t>
      </w:r>
      <w:r w:rsidR="000341B3">
        <w:t>’</w:t>
      </w:r>
      <w:r>
        <w:t xml:space="preserve"> likely consequence. This is because the matrix is not symmetrical.</w:t>
      </w:r>
    </w:p>
    <w:p w14:paraId="1BFDC52A" w14:textId="4649877D" w:rsidR="00E50106" w:rsidRDefault="00E50106" w:rsidP="00E50106">
      <w:pPr>
        <w:pStyle w:val="Caption"/>
      </w:pPr>
      <w:bookmarkStart w:id="110" w:name="_Ref124344818"/>
      <w:bookmarkStart w:id="111" w:name="_Toc165542691"/>
      <w:r>
        <w:t xml:space="preserve">Figure </w:t>
      </w:r>
      <w:r w:rsidR="00AB57D4">
        <w:fldChar w:fldCharType="begin"/>
      </w:r>
      <w:r w:rsidR="00AB57D4">
        <w:instrText xml:space="preserve"> SEQ Figure \* ARABIC </w:instrText>
      </w:r>
      <w:r w:rsidR="00AB57D4">
        <w:fldChar w:fldCharType="separate"/>
      </w:r>
      <w:r w:rsidR="00AB57D4">
        <w:rPr>
          <w:noProof/>
        </w:rPr>
        <w:t>8</w:t>
      </w:r>
      <w:r w:rsidR="00AB57D4">
        <w:rPr>
          <w:noProof/>
        </w:rPr>
        <w:fldChar w:fldCharType="end"/>
      </w:r>
      <w:bookmarkEnd w:id="110"/>
      <w:r>
        <w:t xml:space="preserve"> </w:t>
      </w:r>
      <w:r w:rsidRPr="00E50106">
        <w:t>Matrix for determining the partial annual risk</w:t>
      </w:r>
      <w:bookmarkEnd w:id="111"/>
    </w:p>
    <w:p w14:paraId="6269C193" w14:textId="3E06F9ED" w:rsidR="00E50106" w:rsidRDefault="00E50106" w:rsidP="00E50106">
      <w:r w:rsidRPr="00200122">
        <w:rPr>
          <w:noProof/>
          <w:lang w:eastAsia="en-AU"/>
        </w:rPr>
        <w:drawing>
          <wp:inline distT="0" distB="0" distL="0" distR="0" wp14:anchorId="7E81C19A" wp14:editId="5783B598">
            <wp:extent cx="5759450" cy="2025650"/>
            <wp:effectExtent l="0" t="0" r="0" b="0"/>
            <wp:docPr id="17" name="Picture 17" descr="Figure 7 Matrix for determining the partial annual risk of exposure.&#10;&#10;Figure showing the matrix of rules for combining the partial annual likelihood of entry and exposure with the likely consequences to determine the partial annual risk of exposure for each exposure group.&#10;1) When the likelihood of entry and exposure is high and the likely consequences is negligible then the risk is considered to be negligible.&#10;2) When the likelihood of entry and exposure is high and the likely consequences is very low then the risk is considered to be very low.&#10;3) When the likelihood of entry and exposure is high and the likely consequences is low then the risk is considered to be low.&#10;4) When the likelihood of entry and exposure is high and the likely consequences is moderate then the risk is considered to be moderate.&#10;5) When the likelihood of entry and exposure is high and the likely consequences is high then the risk is considered to be high.&#10;6) When the likelihood of entry and exposure is high and the likely consequences is extreme then the risk is considered to be extreme.&#10;7) When the likelihood of entry and exposure is moderate and the likely consequences is negligible then the risk is considered to be negligible.&#10;8) When the likelihood of entry and exposure is moderate and the likely consequences is very low then the risk is considered to be very low.&#10;9) When the likelihood of entry and exposure is moderate and the likely consequences is low then the risk is considered to be low.&#10;10) When the likelihood of entry and exposure is moderate and the likely consequences is moderate then the risk is considered to be moderate.&#10;11) When the likelihood of entry and exposure is moderate and the likely consequences is high then the risk is considered to be high.&#10;12) When the likelihood of entry and exposure is moderate and the likely consequences is extreme then the risk is considered to be extreme.&#10;13) When the likelihood of entry and exposure is low and the likely consequences is negligible then the risk is considered to be negligible.&#10;14) When the likelihood of entry and exposure is low and the likely consequences is very low then the risk is considered to be negligible.&#10;15) When the likelihood of entry and exposure is low and the likely consequences is low then the risk is considered to be very low.&#10;16) When the likelihood of entry and exposure is low and the likely consequences is moderate then the risk is considered to be low.&#10;17) When the likelihood of entry and exposure is low and the likely consequences is high then the risk is considered to be moderate.&#10;18) When the likelihood of entry and exposure is low and the likely consequences is extreme then the risk is considered to be high.&#10;19) When the likelihood of entry and exposure is very low and the likely consequences is negligible then the risk is considered to be negligible.&#10;20) When the likelihood of entry and exposure is very low and the likely consequences is very low then the risk is considered to be negligible.&#10;21) When the likelihood of entry and exposure is very low and the likely consequences is low then the risk is considered to be negligible.&#10;22) When the likelihood of entry and exposure is very low and the likely consequences is moderate then the risk is considered to be very low.&#10;23) When the likelihood of entry and exposure is very low and the likely consequences is high then the risk is considered to be low.&#10;24) When the likelihood of entry and exposure is very low and the likely consequences is extreme then the risk is considered to be moderate.&#10;25) When the likelihood of entry and exposure is extremely low and the likely consequences is negligible then the risk is considered to be negligible.&#10;26) When the likelihood of entry and exposure is extremely low and the likely consequences is very low then the risk is considered to be negligible.&#10;27) When the likelihood of entry and exposure is extremely low and the likely consequences is low then the risk is considered to be negligible.&#10;28) When the likelihood of entry and exposure is extremely low and the likely consequences is moderate then the risk is considered to be negligible.&#10;29) When the likelihood of entry and exposure is extremely low and the likely consequences is high then the risk is considered to be very low.&#10;30) When the likelihood of entry and exposure is extremely low and the likely consequences is extreme then the risk is considered to be low.&#10;31) When the likelihood of entry and exposure is negligible and the likely consequences is negligible then the risk is considered to be negligible.&#10;32) When the likelihood of entry and exposure is negligible and the likely consequences is very low then the risk is considered to be negligible.&#10;33) When the likelihood of entry and exposure is negligible and the likely consequences is low then the risk is considered to be negligible.&#10;34) When the likelihood of entry and exposure is negligible and the likely consequences is moderate then the risk is considered to be negligible.&#10;35) When the likelihood of entry and exposure is negligible and the likely consequences is high then the risk is considered to be negligible.&#10;36) When the likelihood of entry and exposure is negligible and the likely consequences is extreme then the risk is considered to be very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7 Matrix for determining the partial annual risk of exposure.&#10;&#10;Figure showing the matrix of rules for combining the partial annual likelihood of entry and exposure with the likely consequences to determine the partial annual risk of exposure for each exposure group.&#10;1) When the likelihood of entry and exposure is high and the likely consequences is negligible then the risk is considered to be negligible.&#10;2) When the likelihood of entry and exposure is high and the likely consequences is very low then the risk is considered to be very low.&#10;3) When the likelihood of entry and exposure is high and the likely consequences is low then the risk is considered to be low.&#10;4) When the likelihood of entry and exposure is high and the likely consequences is moderate then the risk is considered to be moderate.&#10;5) When the likelihood of entry and exposure is high and the likely consequences is high then the risk is considered to be high.&#10;6) When the likelihood of entry and exposure is high and the likely consequences is extreme then the risk is considered to be extreme.&#10;7) When the likelihood of entry and exposure is moderate and the likely consequences is negligible then the risk is considered to be negligible.&#10;8) When the likelihood of entry and exposure is moderate and the likely consequences is very low then the risk is considered to be very low.&#10;9) When the likelihood of entry and exposure is moderate and the likely consequences is low then the risk is considered to be low.&#10;10) When the likelihood of entry and exposure is moderate and the likely consequences is moderate then the risk is considered to be moderate.&#10;11) When the likelihood of entry and exposure is moderate and the likely consequences is high then the risk is considered to be high.&#10;12) When the likelihood of entry and exposure is moderate and the likely consequences is extreme then the risk is considered to be extreme.&#10;13) When the likelihood of entry and exposure is low and the likely consequences is negligible then the risk is considered to be negligible.&#10;14) When the likelihood of entry and exposure is low and the likely consequences is very low then the risk is considered to be negligible.&#10;15) When the likelihood of entry and exposure is low and the likely consequences is low then the risk is considered to be very low.&#10;16) When the likelihood of entry and exposure is low and the likely consequences is moderate then the risk is considered to be low.&#10;17) When the likelihood of entry and exposure is low and the likely consequences is high then the risk is considered to be moderate.&#10;18) When the likelihood of entry and exposure is low and the likely consequences is extreme then the risk is considered to be high.&#10;19) When the likelihood of entry and exposure is very low and the likely consequences is negligible then the risk is considered to be negligible.&#10;20) When the likelihood of entry and exposure is very low and the likely consequences is very low then the risk is considered to be negligible.&#10;21) When the likelihood of entry and exposure is very low and the likely consequences is low then the risk is considered to be negligible.&#10;22) When the likelihood of entry and exposure is very low and the likely consequences is moderate then the risk is considered to be very low.&#10;23) When the likelihood of entry and exposure is very low and the likely consequences is high then the risk is considered to be low.&#10;24) When the likelihood of entry and exposure is very low and the likely consequences is extreme then the risk is considered to be moderate.&#10;25) When the likelihood of entry and exposure is extremely low and the likely consequences is negligible then the risk is considered to be negligible.&#10;26) When the likelihood of entry and exposure is extremely low and the likely consequences is very low then the risk is considered to be negligible.&#10;27) When the likelihood of entry and exposure is extremely low and the likely consequences is low then the risk is considered to be negligible.&#10;28) When the likelihood of entry and exposure is extremely low and the likely consequences is moderate then the risk is considered to be negligible.&#10;29) When the likelihood of entry and exposure is extremely low and the likely consequences is high then the risk is considered to be very low.&#10;30) When the likelihood of entry and exposure is extremely low and the likely consequences is extreme then the risk is considered to be low.&#10;31) When the likelihood of entry and exposure is negligible and the likely consequences is negligible then the risk is considered to be negligible.&#10;32) When the likelihood of entry and exposure is negligible and the likely consequences is very low then the risk is considered to be negligible.&#10;33) When the likelihood of entry and exposure is negligible and the likely consequences is low then the risk is considered to be negligible.&#10;34) When the likelihood of entry and exposure is negligible and the likely consequences is moderate then the risk is considered to be negligible.&#10;35) When the likelihood of entry and exposure is negligible and the likely consequences is high then the risk is considered to be negligible.&#10;36) When the likelihood of entry and exposure is negligible and the likely consequences is extreme then the risk is considered to be very low."/>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2025650"/>
                    </a:xfrm>
                    <a:prstGeom prst="rect">
                      <a:avLst/>
                    </a:prstGeom>
                  </pic:spPr>
                </pic:pic>
              </a:graphicData>
            </a:graphic>
          </wp:inline>
        </w:drawing>
      </w:r>
    </w:p>
    <w:p w14:paraId="4B1B44A2" w14:textId="77777777" w:rsidR="00E50106" w:rsidRDefault="00E50106" w:rsidP="00E50106">
      <w:pPr>
        <w:pStyle w:val="Heading5"/>
      </w:pPr>
      <w:r>
        <w:t>Estimation of overall annual risk</w:t>
      </w:r>
    </w:p>
    <w:p w14:paraId="7024DB48" w14:textId="4F6FE724" w:rsidR="00E50106" w:rsidRDefault="00E50106" w:rsidP="00E50106">
      <w:r>
        <w:t xml:space="preserve">The overall annual risk is obtained by combining the PAR (see section 4.2.6 </w:t>
      </w:r>
      <w:hyperlink w:anchor="_Determination_of_partial" w:history="1">
        <w:r w:rsidRPr="00A60D11">
          <w:rPr>
            <w:rStyle w:val="Hyperlink"/>
          </w:rPr>
          <w:t>Determination of partial annual risk</w:t>
        </w:r>
      </w:hyperlink>
      <w:r>
        <w:t>) for each of the exposure groups using the six rules outlined in</w:t>
      </w:r>
      <w:r w:rsidR="004D5400">
        <w:t xml:space="preserve"> </w:t>
      </w:r>
      <w:r w:rsidR="004D5400">
        <w:fldChar w:fldCharType="begin"/>
      </w:r>
      <w:r w:rsidR="004D5400">
        <w:instrText xml:space="preserve"> REF _Ref124330283 \h </w:instrText>
      </w:r>
      <w:r w:rsidR="004D5400">
        <w:fldChar w:fldCharType="separate"/>
      </w:r>
      <w:r w:rsidR="00AB57D4">
        <w:t xml:space="preserve">Table </w:t>
      </w:r>
      <w:r w:rsidR="00AB57D4">
        <w:rPr>
          <w:noProof/>
        </w:rPr>
        <w:t>7</w:t>
      </w:r>
      <w:r w:rsidR="004D5400">
        <w:fldChar w:fldCharType="end"/>
      </w:r>
      <w:r>
        <w:t>.</w:t>
      </w:r>
    </w:p>
    <w:p w14:paraId="50FD5097" w14:textId="3937C78C" w:rsidR="00E50106" w:rsidRDefault="00E50106" w:rsidP="00E50106">
      <w:r>
        <w:t>These rules are mutually exclusive and are addressed in the order that they appear in the list. For example, if the first rule does not apply, the second rule is considered, and so on.</w:t>
      </w:r>
    </w:p>
    <w:p w14:paraId="2BEF06AD" w14:textId="228E4386" w:rsidR="00E50106" w:rsidRDefault="00E50106" w:rsidP="00E50106">
      <w:pPr>
        <w:pStyle w:val="Caption"/>
      </w:pPr>
      <w:bookmarkStart w:id="112" w:name="_Ref124330283"/>
      <w:bookmarkStart w:id="113" w:name="_Toc165542654"/>
      <w:r>
        <w:t xml:space="preserve">Table </w:t>
      </w:r>
      <w:r w:rsidR="00AB57D4">
        <w:fldChar w:fldCharType="begin"/>
      </w:r>
      <w:r w:rsidR="00AB57D4">
        <w:instrText xml:space="preserve"> SEQ Table \* ARABIC </w:instrText>
      </w:r>
      <w:r w:rsidR="00AB57D4">
        <w:fldChar w:fldCharType="separate"/>
      </w:r>
      <w:r w:rsidR="00AB57D4">
        <w:rPr>
          <w:noProof/>
        </w:rPr>
        <w:t>7</w:t>
      </w:r>
      <w:r w:rsidR="00AB57D4">
        <w:rPr>
          <w:noProof/>
        </w:rPr>
        <w:fldChar w:fldCharType="end"/>
      </w:r>
      <w:bookmarkEnd w:id="112"/>
      <w:r>
        <w:t xml:space="preserve"> </w:t>
      </w:r>
      <w:r w:rsidRPr="00E50106">
        <w:t>Rules for combining partial annual risks</w:t>
      </w:r>
      <w:bookmarkEnd w:id="113"/>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8"/>
        <w:gridCol w:w="6634"/>
        <w:gridCol w:w="1598"/>
      </w:tblGrid>
      <w:tr w:rsidR="00E50106" w:rsidRPr="00BB5AB2" w14:paraId="7705CAF1" w14:textId="77777777" w:rsidTr="0094243E">
        <w:trPr>
          <w:cantSplit/>
          <w:tblHeader/>
        </w:trPr>
        <w:tc>
          <w:tcPr>
            <w:tcW w:w="462" w:type="pct"/>
            <w:tcBorders>
              <w:right w:val="nil"/>
            </w:tcBorders>
          </w:tcPr>
          <w:p w14:paraId="4406039A" w14:textId="77777777" w:rsidR="00E50106" w:rsidRPr="00BB5AB2" w:rsidRDefault="00E50106" w:rsidP="00BB5AB2">
            <w:pPr>
              <w:pStyle w:val="TableHeading"/>
              <w:rPr>
                <w:rStyle w:val="Strong"/>
                <w:b/>
                <w:bCs w:val="0"/>
              </w:rPr>
            </w:pPr>
            <w:bookmarkStart w:id="114" w:name="Title_7"/>
            <w:r w:rsidRPr="00BB5AB2">
              <w:rPr>
                <w:rStyle w:val="Strong"/>
                <w:b/>
                <w:bCs w:val="0"/>
              </w:rPr>
              <w:t>Rule</w:t>
            </w:r>
          </w:p>
        </w:tc>
        <w:tc>
          <w:tcPr>
            <w:tcW w:w="3657" w:type="pct"/>
            <w:tcBorders>
              <w:left w:val="nil"/>
              <w:right w:val="nil"/>
            </w:tcBorders>
          </w:tcPr>
          <w:p w14:paraId="35C50AC8" w14:textId="77777777" w:rsidR="00E50106" w:rsidRPr="00BB5AB2" w:rsidRDefault="00E50106" w:rsidP="00BB5AB2">
            <w:pPr>
              <w:pStyle w:val="TableHeading"/>
              <w:rPr>
                <w:rStyle w:val="Strong"/>
                <w:b/>
                <w:bCs w:val="0"/>
              </w:rPr>
            </w:pPr>
            <w:r w:rsidRPr="00BB5AB2">
              <w:rPr>
                <w:rStyle w:val="Strong"/>
                <w:b/>
                <w:bCs w:val="0"/>
              </w:rPr>
              <w:t>Partial annual risks of the exposure groups</w:t>
            </w:r>
          </w:p>
        </w:tc>
        <w:tc>
          <w:tcPr>
            <w:tcW w:w="881" w:type="pct"/>
            <w:tcBorders>
              <w:left w:val="nil"/>
            </w:tcBorders>
          </w:tcPr>
          <w:p w14:paraId="633B5A58" w14:textId="77777777" w:rsidR="00E50106" w:rsidRPr="00BB5AB2" w:rsidRDefault="00E50106" w:rsidP="00BB5AB2">
            <w:pPr>
              <w:pStyle w:val="TableHeading"/>
              <w:rPr>
                <w:rStyle w:val="Strong"/>
                <w:b/>
                <w:bCs w:val="0"/>
              </w:rPr>
            </w:pPr>
            <w:r w:rsidRPr="00BB5AB2">
              <w:rPr>
                <w:rStyle w:val="Strong"/>
                <w:b/>
                <w:bCs w:val="0"/>
              </w:rPr>
              <w:t>Overall annual risk rating</w:t>
            </w:r>
          </w:p>
        </w:tc>
      </w:tr>
      <w:tr w:rsidR="00E50106" w:rsidRPr="00200122" w14:paraId="18E52EAA" w14:textId="77777777" w:rsidTr="0094243E">
        <w:trPr>
          <w:cantSplit/>
        </w:trPr>
        <w:tc>
          <w:tcPr>
            <w:tcW w:w="462" w:type="pct"/>
            <w:tcBorders>
              <w:right w:val="nil"/>
            </w:tcBorders>
          </w:tcPr>
          <w:p w14:paraId="34476BC0" w14:textId="77777777" w:rsidR="00E50106" w:rsidRPr="00200122" w:rsidRDefault="00E50106" w:rsidP="002A4BF0">
            <w:pPr>
              <w:pStyle w:val="TableText"/>
              <w:rPr>
                <w:lang w:eastAsia="en-AU"/>
              </w:rPr>
            </w:pPr>
            <w:r w:rsidRPr="00200122">
              <w:rPr>
                <w:lang w:eastAsia="en-AU"/>
              </w:rPr>
              <w:t>1</w:t>
            </w:r>
          </w:p>
        </w:tc>
        <w:tc>
          <w:tcPr>
            <w:tcW w:w="3657" w:type="pct"/>
            <w:tcBorders>
              <w:left w:val="nil"/>
              <w:right w:val="nil"/>
            </w:tcBorders>
          </w:tcPr>
          <w:p w14:paraId="32FD6351" w14:textId="77777777" w:rsidR="00E50106" w:rsidRPr="00200122" w:rsidRDefault="00E50106" w:rsidP="002A4BF0">
            <w:pPr>
              <w:pStyle w:val="TableText"/>
              <w:rPr>
                <w:lang w:eastAsia="en-AU"/>
              </w:rPr>
            </w:pPr>
            <w:r w:rsidRPr="00200122">
              <w:rPr>
                <w:lang w:eastAsia="en-AU"/>
              </w:rPr>
              <w:t>any one partial annual risk is extreme; or</w:t>
            </w:r>
          </w:p>
          <w:p w14:paraId="3DD7E79A" w14:textId="77777777" w:rsidR="00E50106" w:rsidRPr="00200122" w:rsidRDefault="00E50106" w:rsidP="002A4BF0">
            <w:pPr>
              <w:pStyle w:val="TableText"/>
              <w:rPr>
                <w:lang w:eastAsia="en-AU"/>
              </w:rPr>
            </w:pPr>
            <w:r w:rsidRPr="00200122">
              <w:rPr>
                <w:lang w:eastAsia="en-AU"/>
              </w:rPr>
              <w:t>more than one partial annual risk is high; or</w:t>
            </w:r>
          </w:p>
          <w:p w14:paraId="1EDCDC3C" w14:textId="77777777" w:rsidR="00E50106" w:rsidRPr="00200122" w:rsidRDefault="00E50106" w:rsidP="002A4BF0">
            <w:pPr>
              <w:pStyle w:val="TableText"/>
              <w:rPr>
                <w:lang w:eastAsia="en-AU"/>
              </w:rPr>
            </w:pPr>
            <w:r w:rsidRPr="00200122">
              <w:rPr>
                <w:lang w:eastAsia="en-AU"/>
              </w:rPr>
              <w:t>any one partial annual risk high and each remaining partial annual risk is moderate.</w:t>
            </w:r>
          </w:p>
        </w:tc>
        <w:tc>
          <w:tcPr>
            <w:tcW w:w="881" w:type="pct"/>
            <w:tcBorders>
              <w:left w:val="nil"/>
            </w:tcBorders>
          </w:tcPr>
          <w:p w14:paraId="19F9A2BF" w14:textId="77777777" w:rsidR="00E50106" w:rsidRPr="00200122" w:rsidRDefault="00E50106" w:rsidP="002A4BF0">
            <w:pPr>
              <w:pStyle w:val="TableText"/>
              <w:rPr>
                <w:lang w:eastAsia="en-AU"/>
              </w:rPr>
            </w:pPr>
            <w:r w:rsidRPr="00200122">
              <w:rPr>
                <w:lang w:eastAsia="en-AU"/>
              </w:rPr>
              <w:t>Extreme</w:t>
            </w:r>
          </w:p>
        </w:tc>
      </w:tr>
      <w:tr w:rsidR="00E50106" w:rsidRPr="00200122" w14:paraId="1B450F5D" w14:textId="77777777" w:rsidTr="0094243E">
        <w:trPr>
          <w:cantSplit/>
        </w:trPr>
        <w:tc>
          <w:tcPr>
            <w:tcW w:w="462" w:type="pct"/>
            <w:tcBorders>
              <w:right w:val="nil"/>
            </w:tcBorders>
          </w:tcPr>
          <w:p w14:paraId="2B3BE8DB" w14:textId="77777777" w:rsidR="00E50106" w:rsidRPr="00200122" w:rsidRDefault="00E50106" w:rsidP="002A4BF0">
            <w:pPr>
              <w:pStyle w:val="TableText"/>
              <w:rPr>
                <w:lang w:eastAsia="en-AU"/>
              </w:rPr>
            </w:pPr>
            <w:r w:rsidRPr="00200122">
              <w:rPr>
                <w:lang w:eastAsia="en-AU"/>
              </w:rPr>
              <w:t>2</w:t>
            </w:r>
          </w:p>
        </w:tc>
        <w:tc>
          <w:tcPr>
            <w:tcW w:w="3657" w:type="pct"/>
            <w:tcBorders>
              <w:left w:val="nil"/>
              <w:right w:val="nil"/>
            </w:tcBorders>
          </w:tcPr>
          <w:p w14:paraId="3460DCC5" w14:textId="77777777" w:rsidR="00E50106" w:rsidRPr="00200122" w:rsidRDefault="00E50106" w:rsidP="002A4BF0">
            <w:pPr>
              <w:pStyle w:val="TableText"/>
              <w:rPr>
                <w:lang w:eastAsia="en-AU"/>
              </w:rPr>
            </w:pPr>
            <w:r w:rsidRPr="00200122">
              <w:rPr>
                <w:lang w:eastAsia="en-AU"/>
              </w:rPr>
              <w:t>a single partial annual risk is high and the remaining partial annual risks are not unanimously moderate; or</w:t>
            </w:r>
          </w:p>
          <w:p w14:paraId="030248C9" w14:textId="77777777" w:rsidR="00E50106" w:rsidRPr="00200122" w:rsidRDefault="00E50106" w:rsidP="002A4BF0">
            <w:pPr>
              <w:pStyle w:val="TableText"/>
              <w:rPr>
                <w:lang w:eastAsia="en-AU"/>
              </w:rPr>
            </w:pPr>
            <w:r w:rsidRPr="00200122">
              <w:rPr>
                <w:lang w:eastAsia="en-AU"/>
              </w:rPr>
              <w:t>all partial annual risks are moderate.</w:t>
            </w:r>
          </w:p>
        </w:tc>
        <w:tc>
          <w:tcPr>
            <w:tcW w:w="881" w:type="pct"/>
            <w:tcBorders>
              <w:left w:val="nil"/>
            </w:tcBorders>
          </w:tcPr>
          <w:p w14:paraId="09AF0AFC" w14:textId="77777777" w:rsidR="00E50106" w:rsidRPr="00200122" w:rsidRDefault="00E50106" w:rsidP="002A4BF0">
            <w:pPr>
              <w:pStyle w:val="TableText"/>
              <w:rPr>
                <w:lang w:eastAsia="en-AU"/>
              </w:rPr>
            </w:pPr>
            <w:r w:rsidRPr="00200122">
              <w:rPr>
                <w:lang w:eastAsia="en-AU"/>
              </w:rPr>
              <w:t>High</w:t>
            </w:r>
          </w:p>
        </w:tc>
      </w:tr>
      <w:tr w:rsidR="00E50106" w:rsidRPr="00200122" w14:paraId="12955112" w14:textId="77777777" w:rsidTr="0094243E">
        <w:trPr>
          <w:cantSplit/>
        </w:trPr>
        <w:tc>
          <w:tcPr>
            <w:tcW w:w="462" w:type="pct"/>
            <w:tcBorders>
              <w:right w:val="nil"/>
            </w:tcBorders>
          </w:tcPr>
          <w:p w14:paraId="436B1487" w14:textId="77777777" w:rsidR="00E50106" w:rsidRPr="00200122" w:rsidRDefault="00E50106" w:rsidP="002A4BF0">
            <w:pPr>
              <w:pStyle w:val="TableText"/>
              <w:rPr>
                <w:lang w:eastAsia="en-AU"/>
              </w:rPr>
            </w:pPr>
            <w:r w:rsidRPr="00200122">
              <w:rPr>
                <w:lang w:eastAsia="en-AU"/>
              </w:rPr>
              <w:t>3</w:t>
            </w:r>
          </w:p>
        </w:tc>
        <w:tc>
          <w:tcPr>
            <w:tcW w:w="3657" w:type="pct"/>
            <w:tcBorders>
              <w:left w:val="nil"/>
              <w:right w:val="nil"/>
            </w:tcBorders>
          </w:tcPr>
          <w:p w14:paraId="7DFF6102" w14:textId="77777777" w:rsidR="00E50106" w:rsidRPr="00200122" w:rsidRDefault="00E50106" w:rsidP="002A4BF0">
            <w:pPr>
              <w:pStyle w:val="TableText"/>
              <w:rPr>
                <w:lang w:eastAsia="en-AU"/>
              </w:rPr>
            </w:pPr>
            <w:r w:rsidRPr="00200122">
              <w:rPr>
                <w:lang w:eastAsia="en-AU"/>
              </w:rPr>
              <w:t>one or more partial annual risks are moderate; or</w:t>
            </w:r>
          </w:p>
          <w:p w14:paraId="493989B4" w14:textId="77777777" w:rsidR="00E50106" w:rsidRPr="00200122" w:rsidRDefault="00E50106" w:rsidP="002A4BF0">
            <w:pPr>
              <w:pStyle w:val="TableText"/>
              <w:rPr>
                <w:lang w:eastAsia="en-AU"/>
              </w:rPr>
            </w:pPr>
            <w:r w:rsidRPr="00200122">
              <w:rPr>
                <w:lang w:eastAsia="en-AU"/>
              </w:rPr>
              <w:t>all partial annual risks are low.</w:t>
            </w:r>
          </w:p>
        </w:tc>
        <w:tc>
          <w:tcPr>
            <w:tcW w:w="881" w:type="pct"/>
            <w:tcBorders>
              <w:left w:val="nil"/>
            </w:tcBorders>
          </w:tcPr>
          <w:p w14:paraId="3F64A185" w14:textId="77777777" w:rsidR="00E50106" w:rsidRPr="00200122" w:rsidRDefault="00E50106" w:rsidP="002A4BF0">
            <w:pPr>
              <w:pStyle w:val="TableText"/>
              <w:rPr>
                <w:lang w:eastAsia="en-AU"/>
              </w:rPr>
            </w:pPr>
            <w:r w:rsidRPr="00200122">
              <w:rPr>
                <w:lang w:eastAsia="en-AU"/>
              </w:rPr>
              <w:t>Moderate</w:t>
            </w:r>
          </w:p>
        </w:tc>
      </w:tr>
      <w:tr w:rsidR="00E50106" w:rsidRPr="00200122" w14:paraId="510CC908" w14:textId="77777777" w:rsidTr="0094243E">
        <w:trPr>
          <w:cantSplit/>
        </w:trPr>
        <w:tc>
          <w:tcPr>
            <w:tcW w:w="462" w:type="pct"/>
            <w:tcBorders>
              <w:right w:val="nil"/>
            </w:tcBorders>
          </w:tcPr>
          <w:p w14:paraId="0553ECA5" w14:textId="77777777" w:rsidR="00E50106" w:rsidRPr="00200122" w:rsidRDefault="00E50106" w:rsidP="002A4BF0">
            <w:pPr>
              <w:pStyle w:val="TableText"/>
              <w:rPr>
                <w:lang w:eastAsia="en-AU"/>
              </w:rPr>
            </w:pPr>
            <w:r w:rsidRPr="00200122">
              <w:rPr>
                <w:lang w:eastAsia="en-AU"/>
              </w:rPr>
              <w:t>4</w:t>
            </w:r>
          </w:p>
        </w:tc>
        <w:tc>
          <w:tcPr>
            <w:tcW w:w="3657" w:type="pct"/>
            <w:tcBorders>
              <w:left w:val="nil"/>
              <w:right w:val="nil"/>
            </w:tcBorders>
          </w:tcPr>
          <w:p w14:paraId="7FAA25E4" w14:textId="77777777" w:rsidR="00E50106" w:rsidRPr="00200122" w:rsidRDefault="00E50106" w:rsidP="002A4BF0">
            <w:pPr>
              <w:pStyle w:val="TableText"/>
              <w:rPr>
                <w:lang w:eastAsia="en-AU"/>
              </w:rPr>
            </w:pPr>
            <w:r w:rsidRPr="00200122">
              <w:rPr>
                <w:lang w:eastAsia="en-AU"/>
              </w:rPr>
              <w:t>one or more partial annual risks are considered low; or</w:t>
            </w:r>
          </w:p>
          <w:p w14:paraId="3D7CA59F" w14:textId="77777777" w:rsidR="00E50106" w:rsidRPr="00200122" w:rsidRDefault="00E50106" w:rsidP="002A4BF0">
            <w:pPr>
              <w:pStyle w:val="TableText"/>
              <w:rPr>
                <w:lang w:eastAsia="en-AU"/>
              </w:rPr>
            </w:pPr>
            <w:r w:rsidRPr="00200122">
              <w:rPr>
                <w:lang w:eastAsia="en-AU"/>
              </w:rPr>
              <w:t>all partial annual risks are very low.</w:t>
            </w:r>
          </w:p>
        </w:tc>
        <w:tc>
          <w:tcPr>
            <w:tcW w:w="881" w:type="pct"/>
            <w:tcBorders>
              <w:left w:val="nil"/>
            </w:tcBorders>
          </w:tcPr>
          <w:p w14:paraId="71EAA019" w14:textId="77777777" w:rsidR="00E50106" w:rsidRPr="00200122" w:rsidRDefault="00E50106" w:rsidP="002A4BF0">
            <w:pPr>
              <w:pStyle w:val="TableText"/>
              <w:rPr>
                <w:lang w:eastAsia="en-AU"/>
              </w:rPr>
            </w:pPr>
            <w:r w:rsidRPr="00200122">
              <w:rPr>
                <w:lang w:eastAsia="en-AU"/>
              </w:rPr>
              <w:t>Low</w:t>
            </w:r>
          </w:p>
        </w:tc>
      </w:tr>
      <w:tr w:rsidR="00E50106" w:rsidRPr="00200122" w14:paraId="35517BDA" w14:textId="77777777" w:rsidTr="0094243E">
        <w:trPr>
          <w:cantSplit/>
        </w:trPr>
        <w:tc>
          <w:tcPr>
            <w:tcW w:w="462" w:type="pct"/>
            <w:tcBorders>
              <w:right w:val="nil"/>
            </w:tcBorders>
          </w:tcPr>
          <w:p w14:paraId="72890BC0" w14:textId="77777777" w:rsidR="00E50106" w:rsidRPr="00200122" w:rsidRDefault="00E50106" w:rsidP="002A4BF0">
            <w:pPr>
              <w:pStyle w:val="TableText"/>
              <w:rPr>
                <w:lang w:eastAsia="en-AU"/>
              </w:rPr>
            </w:pPr>
            <w:r w:rsidRPr="00200122">
              <w:rPr>
                <w:lang w:eastAsia="en-AU"/>
              </w:rPr>
              <w:t>5</w:t>
            </w:r>
          </w:p>
        </w:tc>
        <w:tc>
          <w:tcPr>
            <w:tcW w:w="3657" w:type="pct"/>
            <w:tcBorders>
              <w:left w:val="nil"/>
              <w:right w:val="nil"/>
            </w:tcBorders>
          </w:tcPr>
          <w:p w14:paraId="0E94A868" w14:textId="77777777" w:rsidR="00E50106" w:rsidRPr="00200122" w:rsidRDefault="00E50106" w:rsidP="002A4BF0">
            <w:pPr>
              <w:pStyle w:val="TableText"/>
              <w:rPr>
                <w:lang w:eastAsia="en-AU"/>
              </w:rPr>
            </w:pPr>
            <w:r w:rsidRPr="00200122">
              <w:rPr>
                <w:lang w:eastAsia="en-AU"/>
              </w:rPr>
              <w:t>one or more partial annual risks are very low.</w:t>
            </w:r>
          </w:p>
        </w:tc>
        <w:tc>
          <w:tcPr>
            <w:tcW w:w="881" w:type="pct"/>
            <w:tcBorders>
              <w:left w:val="nil"/>
            </w:tcBorders>
          </w:tcPr>
          <w:p w14:paraId="780D67BB" w14:textId="77777777" w:rsidR="00E50106" w:rsidRPr="00200122" w:rsidRDefault="00E50106" w:rsidP="002A4BF0">
            <w:pPr>
              <w:pStyle w:val="TableText"/>
              <w:rPr>
                <w:lang w:eastAsia="en-AU"/>
              </w:rPr>
            </w:pPr>
            <w:r w:rsidRPr="00200122">
              <w:rPr>
                <w:lang w:eastAsia="en-AU"/>
              </w:rPr>
              <w:t>Very Low</w:t>
            </w:r>
          </w:p>
        </w:tc>
      </w:tr>
      <w:tr w:rsidR="00E50106" w:rsidRPr="00200122" w14:paraId="24A7AF72" w14:textId="77777777" w:rsidTr="0094243E">
        <w:trPr>
          <w:cantSplit/>
        </w:trPr>
        <w:tc>
          <w:tcPr>
            <w:tcW w:w="462" w:type="pct"/>
            <w:tcBorders>
              <w:right w:val="nil"/>
            </w:tcBorders>
          </w:tcPr>
          <w:p w14:paraId="12092B0C" w14:textId="77777777" w:rsidR="00E50106" w:rsidRPr="00200122" w:rsidRDefault="00E50106" w:rsidP="002A4BF0">
            <w:pPr>
              <w:pStyle w:val="TableText"/>
              <w:rPr>
                <w:lang w:eastAsia="en-AU"/>
              </w:rPr>
            </w:pPr>
            <w:r w:rsidRPr="00200122">
              <w:rPr>
                <w:lang w:eastAsia="en-AU"/>
              </w:rPr>
              <w:t>6</w:t>
            </w:r>
          </w:p>
        </w:tc>
        <w:tc>
          <w:tcPr>
            <w:tcW w:w="3657" w:type="pct"/>
            <w:tcBorders>
              <w:left w:val="nil"/>
              <w:right w:val="nil"/>
            </w:tcBorders>
          </w:tcPr>
          <w:p w14:paraId="04C51E77" w14:textId="77777777" w:rsidR="00E50106" w:rsidRPr="00200122" w:rsidRDefault="00E50106" w:rsidP="002A4BF0">
            <w:pPr>
              <w:pStyle w:val="TableText"/>
              <w:rPr>
                <w:lang w:eastAsia="en-AU"/>
              </w:rPr>
            </w:pPr>
            <w:r w:rsidRPr="00200122">
              <w:rPr>
                <w:lang w:eastAsia="en-AU"/>
              </w:rPr>
              <w:t>all partial annual risks are negligible.</w:t>
            </w:r>
          </w:p>
        </w:tc>
        <w:tc>
          <w:tcPr>
            <w:tcW w:w="881" w:type="pct"/>
            <w:tcBorders>
              <w:left w:val="nil"/>
            </w:tcBorders>
          </w:tcPr>
          <w:p w14:paraId="192E6A10" w14:textId="77777777" w:rsidR="00E50106" w:rsidRPr="00200122" w:rsidRDefault="00E50106" w:rsidP="002A4BF0">
            <w:pPr>
              <w:pStyle w:val="TableText"/>
              <w:rPr>
                <w:lang w:eastAsia="en-AU"/>
              </w:rPr>
            </w:pPr>
            <w:r w:rsidRPr="00200122">
              <w:rPr>
                <w:lang w:eastAsia="en-AU"/>
              </w:rPr>
              <w:t>Negligible</w:t>
            </w:r>
          </w:p>
        </w:tc>
      </w:tr>
    </w:tbl>
    <w:bookmarkEnd w:id="114"/>
    <w:p w14:paraId="2CAEDB2E" w14:textId="0F555ECF" w:rsidR="00E50106" w:rsidRPr="00E50106" w:rsidRDefault="00E50106" w:rsidP="00E50106">
      <w:r>
        <w:lastRenderedPageBreak/>
        <w:t>The result of this process was an estimate of the overall annual risk of introducing a hazard through importation of live sturgeon or their reproductive material for aquaculture purposes. This is the final output of the unrestricted risk assessment.</w:t>
      </w:r>
    </w:p>
    <w:p w14:paraId="54303849" w14:textId="77777777" w:rsidR="00E50106" w:rsidRDefault="00E50106" w:rsidP="00E50106">
      <w:pPr>
        <w:pStyle w:val="Heading3"/>
      </w:pPr>
      <w:bookmarkStart w:id="115" w:name="_Toc123639570"/>
      <w:bookmarkStart w:id="116" w:name="_Toc165542540"/>
      <w:r w:rsidRPr="00200122">
        <w:t>Risk management</w:t>
      </w:r>
      <w:bookmarkEnd w:id="115"/>
      <w:bookmarkEnd w:id="116"/>
    </w:p>
    <w:p w14:paraId="58EC2CC6" w14:textId="77777777" w:rsidR="00E50106" w:rsidRPr="00200122" w:rsidRDefault="00E50106" w:rsidP="00E50106">
      <w:r w:rsidRPr="00200122">
        <w:t xml:space="preserve">The </w:t>
      </w:r>
      <w:r>
        <w:t>WOAH</w:t>
      </w:r>
      <w:r w:rsidRPr="00200122">
        <w:t xml:space="preserve"> Code (chapter 2.1) divides risk management into four components:</w:t>
      </w:r>
    </w:p>
    <w:p w14:paraId="777E831D" w14:textId="77777777" w:rsidR="00E50106" w:rsidRPr="00E50106" w:rsidRDefault="00E50106" w:rsidP="00E50106">
      <w:pPr>
        <w:pStyle w:val="ListBullet"/>
      </w:pPr>
      <w:r w:rsidRPr="00E50106">
        <w:t>risk evaluation</w:t>
      </w:r>
    </w:p>
    <w:p w14:paraId="4B78F1E9" w14:textId="77777777" w:rsidR="00E50106" w:rsidRPr="00E50106" w:rsidRDefault="00E50106" w:rsidP="00E50106">
      <w:pPr>
        <w:pStyle w:val="ListBullet"/>
      </w:pPr>
      <w:r w:rsidRPr="00E50106">
        <w:t>option evaluation</w:t>
      </w:r>
    </w:p>
    <w:p w14:paraId="79E55394" w14:textId="77777777" w:rsidR="00E50106" w:rsidRPr="00E50106" w:rsidRDefault="00E50106" w:rsidP="00E50106">
      <w:pPr>
        <w:pStyle w:val="ListBullet"/>
      </w:pPr>
      <w:r w:rsidRPr="00E50106">
        <w:t>implementation</w:t>
      </w:r>
    </w:p>
    <w:p w14:paraId="6DC45018" w14:textId="77777777" w:rsidR="00E50106" w:rsidRPr="00E50106" w:rsidRDefault="00E50106" w:rsidP="00E50106">
      <w:pPr>
        <w:pStyle w:val="ListBullet"/>
      </w:pPr>
      <w:r w:rsidRPr="00E50106">
        <w:t>monitoring and review.</w:t>
      </w:r>
    </w:p>
    <w:p w14:paraId="1F41A853" w14:textId="77777777" w:rsidR="00E50106" w:rsidRDefault="00E50106" w:rsidP="00E50106">
      <w:pPr>
        <w:pStyle w:val="Heading4"/>
      </w:pPr>
      <w:r w:rsidRPr="00E50106">
        <w:t>Risk</w:t>
      </w:r>
      <w:r w:rsidRPr="00200122">
        <w:t xml:space="preserve"> evaluation</w:t>
      </w:r>
    </w:p>
    <w:p w14:paraId="34E33884" w14:textId="1A52CBFA" w:rsidR="00E50106" w:rsidRDefault="00E50106" w:rsidP="00E50106">
      <w:r>
        <w:t>Risk evaluation is the process of comparing the unrestricted risk estimated in the risk assessment with the WOAH member</w:t>
      </w:r>
      <w:r w:rsidR="000341B3">
        <w:t>’</w:t>
      </w:r>
      <w:r>
        <w:t>s appropriate level of protection (ALOP).</w:t>
      </w:r>
    </w:p>
    <w:p w14:paraId="0BFBFAEB" w14:textId="16FA0926" w:rsidR="00E50106" w:rsidRDefault="00E50106" w:rsidP="00E50106">
      <w:r>
        <w:t xml:space="preserve">Australia has traditionally maintained a </w:t>
      </w:r>
      <w:r w:rsidR="000341B3">
        <w:t>‘</w:t>
      </w:r>
      <w:r>
        <w:t>very conservative</w:t>
      </w:r>
      <w:r w:rsidR="000341B3">
        <w:t>’</w:t>
      </w:r>
      <w:r>
        <w:t xml:space="preserve"> attitude to biosecurity risk. Given this, an overall annual risk that was either </w:t>
      </w:r>
      <w:r w:rsidR="000341B3">
        <w:t>‘</w:t>
      </w:r>
      <w:r>
        <w:t>very low</w:t>
      </w:r>
      <w:r w:rsidR="000341B3">
        <w:t>’</w:t>
      </w:r>
      <w:r>
        <w:t xml:space="preserve"> or </w:t>
      </w:r>
      <w:r w:rsidR="000341B3">
        <w:t>‘</w:t>
      </w:r>
      <w:r>
        <w:t>negligible</w:t>
      </w:r>
      <w:r w:rsidR="000341B3">
        <w:t>’</w:t>
      </w:r>
      <w:r>
        <w:t xml:space="preserve"> was considered sufficient to achieve Australia</w:t>
      </w:r>
      <w:r w:rsidR="000341B3">
        <w:t>’</w:t>
      </w:r>
      <w:r>
        <w:t>s ALOP. This provides a benchmark for evaluating risk and determining whether biosecurity measures are required.</w:t>
      </w:r>
    </w:p>
    <w:p w14:paraId="5CD5D07A" w14:textId="77777777" w:rsidR="00E50106" w:rsidRDefault="00E50106" w:rsidP="00E50106">
      <w:r>
        <w:t>The process for using a benchmark for evaluating risks is:</w:t>
      </w:r>
    </w:p>
    <w:p w14:paraId="12A931FD" w14:textId="42C6ED42" w:rsidR="00D26F2C" w:rsidRDefault="00D26F2C" w:rsidP="00D26F2C">
      <w:pPr>
        <w:pStyle w:val="ListBullet"/>
        <w:tabs>
          <w:tab w:val="num" w:pos="567"/>
        </w:tabs>
        <w:spacing w:line="240" w:lineRule="auto"/>
      </w:pPr>
      <w:r>
        <w:t>For each hazard, the level of risk associated with the unrestricted importation of live sturgeon or their reproductive material is estimated using the process described in this chapter.</w:t>
      </w:r>
    </w:p>
    <w:p w14:paraId="7FEF6B35" w14:textId="0A26EAE1" w:rsidR="00D26F2C" w:rsidRDefault="00D26F2C" w:rsidP="00D26F2C">
      <w:pPr>
        <w:pStyle w:val="ListBullet"/>
        <w:tabs>
          <w:tab w:val="num" w:pos="567"/>
        </w:tabs>
        <w:spacing w:line="240" w:lineRule="auto"/>
      </w:pPr>
      <w:r>
        <w:t>The unrestricted risk (overall annual risk) is then evaluated to determine where it falls in relation to Australia</w:t>
      </w:r>
      <w:r w:rsidR="000341B3">
        <w:t>’</w:t>
      </w:r>
      <w:r>
        <w:t>s ALOP.</w:t>
      </w:r>
    </w:p>
    <w:p w14:paraId="1EF0C837" w14:textId="27BB58A7" w:rsidR="00D26F2C" w:rsidRDefault="00D26F2C" w:rsidP="00D26F2C">
      <w:pPr>
        <w:pStyle w:val="ListBullet2"/>
        <w:tabs>
          <w:tab w:val="num" w:pos="567"/>
          <w:tab w:val="num" w:pos="794"/>
        </w:tabs>
        <w:spacing w:line="240" w:lineRule="auto"/>
        <w:ind w:left="425" w:firstLine="425"/>
      </w:pPr>
      <w:r>
        <w:t xml:space="preserve">If the unrestricted risk is </w:t>
      </w:r>
      <w:r w:rsidR="000341B3">
        <w:t>‘</w:t>
      </w:r>
      <w:r>
        <w:t>negligible</w:t>
      </w:r>
      <w:r w:rsidR="000341B3">
        <w:t>’</w:t>
      </w:r>
      <w:r>
        <w:t xml:space="preserve"> or </w:t>
      </w:r>
      <w:r w:rsidR="000341B3">
        <w:t>‘</w:t>
      </w:r>
      <w:r>
        <w:t>very low</w:t>
      </w:r>
      <w:r w:rsidR="000341B3">
        <w:t>’</w:t>
      </w:r>
      <w:r>
        <w:t>, then it achieves Australia</w:t>
      </w:r>
      <w:r w:rsidR="000341B3">
        <w:t>’</w:t>
      </w:r>
      <w:r>
        <w:t>s ALOP and biosecurity measures are not required for that hazard.</w:t>
      </w:r>
    </w:p>
    <w:p w14:paraId="163DB87B" w14:textId="339D1D67" w:rsidR="00D26F2C" w:rsidRDefault="00D26F2C" w:rsidP="00D26F2C">
      <w:pPr>
        <w:pStyle w:val="ListBullet2"/>
        <w:tabs>
          <w:tab w:val="num" w:pos="567"/>
          <w:tab w:val="num" w:pos="794"/>
        </w:tabs>
        <w:spacing w:line="240" w:lineRule="auto"/>
        <w:ind w:left="425" w:firstLine="425"/>
      </w:pPr>
      <w:r>
        <w:t xml:space="preserve">If the unrestricted risk is </w:t>
      </w:r>
      <w:r w:rsidR="000341B3">
        <w:t>‘</w:t>
      </w:r>
      <w:r>
        <w:t>low</w:t>
      </w:r>
      <w:r w:rsidR="000341B3">
        <w:t>’</w:t>
      </w:r>
      <w:r>
        <w:t xml:space="preserve">, </w:t>
      </w:r>
      <w:r w:rsidR="000341B3">
        <w:t>‘</w:t>
      </w:r>
      <w:r>
        <w:t>moderate</w:t>
      </w:r>
      <w:r w:rsidR="000341B3">
        <w:t>’</w:t>
      </w:r>
      <w:r>
        <w:t xml:space="preserve">, </w:t>
      </w:r>
      <w:r w:rsidR="000341B3">
        <w:t>‘</w:t>
      </w:r>
      <w:r>
        <w:t>high</w:t>
      </w:r>
      <w:r w:rsidR="000341B3">
        <w:t>’</w:t>
      </w:r>
      <w:r>
        <w:t xml:space="preserve"> or </w:t>
      </w:r>
      <w:r w:rsidR="000341B3">
        <w:t>‘</w:t>
      </w:r>
      <w:r>
        <w:t>extreme</w:t>
      </w:r>
      <w:r w:rsidR="000341B3">
        <w:t>’</w:t>
      </w:r>
      <w:r>
        <w:t xml:space="preserve">, then biosecurity measures are identified and the risk is recalculated (referred to as </w:t>
      </w:r>
      <w:r w:rsidR="000341B3">
        <w:t>‘</w:t>
      </w:r>
      <w:r>
        <w:t>restricted risk</w:t>
      </w:r>
      <w:r w:rsidR="000341B3">
        <w:t>’</w:t>
      </w:r>
      <w:r>
        <w:t>) with the biosecurity measure(s) applied.</w:t>
      </w:r>
    </w:p>
    <w:p w14:paraId="53119F63" w14:textId="2CEA97BC" w:rsidR="00E50106" w:rsidRPr="00E41843" w:rsidRDefault="00D26F2C" w:rsidP="00D26F2C">
      <w:pPr>
        <w:pStyle w:val="ListBullet"/>
      </w:pPr>
      <w:r>
        <w:t xml:space="preserve">Where the subsequently restricted risk is </w:t>
      </w:r>
      <w:r w:rsidR="000341B3">
        <w:t>‘</w:t>
      </w:r>
      <w:r>
        <w:t>very low</w:t>
      </w:r>
      <w:r w:rsidR="000341B3">
        <w:t>’</w:t>
      </w:r>
      <w:r>
        <w:t xml:space="preserve"> or </w:t>
      </w:r>
      <w:r w:rsidR="000341B3">
        <w:t>‘</w:t>
      </w:r>
      <w:r>
        <w:t>negligible</w:t>
      </w:r>
      <w:r w:rsidR="000341B3">
        <w:t>’</w:t>
      </w:r>
      <w:r>
        <w:t>, that biosecurity measure(s) is considered acceptable for that hazard.</w:t>
      </w:r>
    </w:p>
    <w:p w14:paraId="661C71E7" w14:textId="77777777" w:rsidR="00E50106" w:rsidRPr="00200122" w:rsidRDefault="00E50106" w:rsidP="00E41843">
      <w:pPr>
        <w:pStyle w:val="Heading4"/>
      </w:pPr>
      <w:r w:rsidRPr="00E41843">
        <w:t>Option</w:t>
      </w:r>
      <w:r w:rsidRPr="00200122">
        <w:t xml:space="preserve"> evaluation</w:t>
      </w:r>
    </w:p>
    <w:p w14:paraId="6C4A9C0F" w14:textId="2D103E54" w:rsidR="00E50106" w:rsidRDefault="00E50106" w:rsidP="00E50106">
      <w:r w:rsidRPr="00200122">
        <w:t xml:space="preserve">Option evaluation ultimately results in selection of </w:t>
      </w:r>
      <w:r>
        <w:t>biosecurity</w:t>
      </w:r>
      <w:r w:rsidRPr="00200122">
        <w:t xml:space="preserve"> measure</w:t>
      </w:r>
      <w:r>
        <w:t>(s)</w:t>
      </w:r>
      <w:r w:rsidRPr="00200122">
        <w:t xml:space="preserve"> which will reduce the risk associated with the importation of a product to a</w:t>
      </w:r>
      <w:r>
        <w:t xml:space="preserve"> </w:t>
      </w:r>
      <w:r w:rsidRPr="00200122">
        <w:t xml:space="preserve">level which achieves the </w:t>
      </w:r>
      <w:r>
        <w:t>WOAH</w:t>
      </w:r>
      <w:r w:rsidRPr="00200122">
        <w:t xml:space="preserve"> member country</w:t>
      </w:r>
      <w:r w:rsidR="000341B3">
        <w:t>’</w:t>
      </w:r>
      <w:r w:rsidRPr="00200122">
        <w:t xml:space="preserve">s ALOP. The process of option evaluation includes considering the efficacy and feasibility of the </w:t>
      </w:r>
      <w:r>
        <w:t>biosecurity</w:t>
      </w:r>
      <w:r w:rsidRPr="00200122">
        <w:t xml:space="preserve"> measure.</w:t>
      </w:r>
    </w:p>
    <w:p w14:paraId="0551CFEF" w14:textId="6B568D1A" w:rsidR="00E50106" w:rsidRDefault="00E50106" w:rsidP="00E50106">
      <w:r>
        <w:t xml:space="preserve">Risk management options may be imposed pre-border with the purpose of reducing the likelihood of hazards entering Australia, or post-arrival aiming to prevent the exposure and/or establishment and spread of the hazard in susceptible local populations. In this BIRA, detailed consideration of numerous biosecurity measures for imported live sturgeon or their reproductive material was </w:t>
      </w:r>
      <w:r>
        <w:lastRenderedPageBreak/>
        <w:t xml:space="preserve">undertaken and documented (see chapter </w:t>
      </w:r>
      <w:hyperlink w:anchor="_Potential_biosecurity_measures" w:history="1">
        <w:r>
          <w:rPr>
            <w:rStyle w:val="Hyperlink"/>
          </w:rPr>
          <w:t>5 Potential biosecurity measures for the importation of live sturgeon or their reproductive material</w:t>
        </w:r>
      </w:hyperlink>
      <w:r>
        <w:t>).</w:t>
      </w:r>
    </w:p>
    <w:p w14:paraId="2EA2A744" w14:textId="4F748D14" w:rsidR="00E50106" w:rsidRDefault="00C866AE" w:rsidP="00E50106">
      <w:pPr>
        <w:pStyle w:val="Heading5"/>
      </w:pPr>
      <w:r>
        <w:t>A</w:t>
      </w:r>
      <w:r w:rsidR="00E50106">
        <w:t>nalysis of risk management options</w:t>
      </w:r>
    </w:p>
    <w:p w14:paraId="30F7B252" w14:textId="06A782D4" w:rsidR="00E50106" w:rsidRDefault="00E50106" w:rsidP="00E50106">
      <w:r w:rsidRPr="008B3061">
        <w:t>As a member of the World Trade Organization, and as a partner in free trade agreements, Australia has obligations to allow trade where the science says it is safe to do so. When considering risk management options, the department considers whether the biosecurity measure achieves Australia</w:t>
      </w:r>
      <w:r w:rsidR="000341B3">
        <w:t>’</w:t>
      </w:r>
      <w:r w:rsidRPr="008B3061">
        <w:t>s ALOP and if it is operationally feasible. Any biosecurity measure which the department considers practical and effective at managing risk must be offered as an option for importers</w:t>
      </w:r>
      <w:r w:rsidR="00C866AE">
        <w:t xml:space="preserve"> and</w:t>
      </w:r>
      <w:r w:rsidRPr="008B3061">
        <w:t xml:space="preserve"> exporters. It becomes a decision for importers, and ultimately the consumer, as to whether the cost for them to import </w:t>
      </w:r>
      <w:r w:rsidR="006D6DEF">
        <w:t>good</w:t>
      </w:r>
      <w:r w:rsidR="00D00A13">
        <w:t>s</w:t>
      </w:r>
      <w:r w:rsidRPr="008B3061">
        <w:t xml:space="preserve"> is financially and commercially viable. This is not a decision for the department to make.</w:t>
      </w:r>
    </w:p>
    <w:p w14:paraId="2980CCBB" w14:textId="77777777" w:rsidR="00E50106" w:rsidRDefault="00E50106" w:rsidP="00E41843">
      <w:pPr>
        <w:pStyle w:val="Heading4"/>
      </w:pPr>
      <w:r w:rsidRPr="00E41843">
        <w:t>Implementation</w:t>
      </w:r>
    </w:p>
    <w:p w14:paraId="4D3AECB6" w14:textId="77777777" w:rsidR="00E50106" w:rsidRDefault="00E50106" w:rsidP="00E50106">
      <w:r>
        <w:t>Implementation is the process of following through with the risk management decision and ensuring that the biosecurity measures are in place.</w:t>
      </w:r>
    </w:p>
    <w:p w14:paraId="6897E698" w14:textId="77777777" w:rsidR="00E50106" w:rsidRDefault="00E50106" w:rsidP="00E41843">
      <w:pPr>
        <w:pStyle w:val="Heading4"/>
      </w:pPr>
      <w:r>
        <w:t xml:space="preserve">Monitoring and </w:t>
      </w:r>
      <w:r w:rsidRPr="00E41843">
        <w:t>review</w:t>
      </w:r>
    </w:p>
    <w:p w14:paraId="26764550" w14:textId="77777777" w:rsidR="00E50106" w:rsidRDefault="00E50106" w:rsidP="00E50106">
      <w:r>
        <w:t>Monitoring and review is the ongoing process by which biosecurity measures are continually audited. This ensures that they are achieving the intended</w:t>
      </w:r>
      <w:r w:rsidRPr="002D2E08">
        <w:t xml:space="preserve"> </w:t>
      </w:r>
      <w:r>
        <w:t>results.</w:t>
      </w:r>
    </w:p>
    <w:p w14:paraId="224DDDB7" w14:textId="77777777" w:rsidR="00E50106" w:rsidRDefault="00E50106" w:rsidP="00E50106">
      <w:r>
        <w:t>The department is responsible for monitoring and reviewing any applied biosecurity measures to enable the safe importation of live sturgeon or their reproductive material.</w:t>
      </w:r>
    </w:p>
    <w:p w14:paraId="203F6C2E" w14:textId="77777777" w:rsidR="00E50106" w:rsidRPr="00200122" w:rsidRDefault="00E50106" w:rsidP="00E41843">
      <w:pPr>
        <w:pStyle w:val="Heading3"/>
      </w:pPr>
      <w:bookmarkStart w:id="117" w:name="_Toc17719824"/>
      <w:bookmarkStart w:id="118" w:name="_Toc17721513"/>
      <w:bookmarkStart w:id="119" w:name="_Toc18998991"/>
      <w:bookmarkStart w:id="120" w:name="_Toc11849527"/>
      <w:bookmarkStart w:id="121" w:name="_Toc17721515"/>
      <w:bookmarkStart w:id="122" w:name="_Toc123639571"/>
      <w:bookmarkStart w:id="123" w:name="_Toc165542541"/>
      <w:bookmarkEnd w:id="117"/>
      <w:bookmarkEnd w:id="118"/>
      <w:bookmarkEnd w:id="119"/>
      <w:r w:rsidRPr="00200122">
        <w:t xml:space="preserve">Risk </w:t>
      </w:r>
      <w:r w:rsidRPr="00E41843">
        <w:t>communication</w:t>
      </w:r>
      <w:bookmarkEnd w:id="120"/>
      <w:bookmarkEnd w:id="121"/>
      <w:bookmarkEnd w:id="122"/>
      <w:bookmarkEnd w:id="123"/>
    </w:p>
    <w:p w14:paraId="3C25EB1E" w14:textId="2E9DF55A" w:rsidR="00E50106" w:rsidRPr="00200122" w:rsidRDefault="00E50106" w:rsidP="00E50106">
      <w:r w:rsidRPr="00200122">
        <w:t xml:space="preserve">Risk communication is defined in the </w:t>
      </w:r>
      <w:r>
        <w:t>WOAH</w:t>
      </w:r>
      <w:r w:rsidRPr="00200122">
        <w:t xml:space="preserve"> Code as </w:t>
      </w:r>
      <w:r w:rsidR="000341B3">
        <w:t>‘</w:t>
      </w:r>
      <w:r w:rsidR="006D6DEF" w:rsidRPr="006D6DEF">
        <w:t>the interactive exchange of information and opinions throughout the risk analysis process concerning risk, risk-related factors and risk perceptions among risk assessors, risk managers, risk communicators, the general public and other interested parties.</w:t>
      </w:r>
      <w:r w:rsidR="000341B3">
        <w:t>’</w:t>
      </w:r>
      <w:r>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200122">
        <w:t>.</w:t>
      </w:r>
    </w:p>
    <w:p w14:paraId="22A74443" w14:textId="5D9F687C" w:rsidR="00C866AE" w:rsidRDefault="00E50106" w:rsidP="00E50106">
      <w:r w:rsidRPr="00200122">
        <w:t>In conducting risk analyses and policy reviews, the department consults with the Department of Health to ensure that public health considerations are included in the development of Australia</w:t>
      </w:r>
      <w:r w:rsidR="000341B3">
        <w:t>’</w:t>
      </w:r>
      <w:r w:rsidRPr="00200122">
        <w:t>s animal biosecurity policies.</w:t>
      </w:r>
    </w:p>
    <w:p w14:paraId="6E79FEDB" w14:textId="6D8D49B7" w:rsidR="00E41843" w:rsidRDefault="00E50106" w:rsidP="00E50106">
      <w:pPr>
        <w:sectPr w:rsidR="00E41843" w:rsidSect="002E612B">
          <w:pgSz w:w="11906" w:h="16838"/>
          <w:pgMar w:top="1418" w:right="1418" w:bottom="1418" w:left="1418" w:header="567" w:footer="283" w:gutter="0"/>
          <w:cols w:space="708"/>
          <w:docGrid w:linePitch="360"/>
        </w:sectPr>
      </w:pPr>
      <w:r w:rsidRPr="00200122">
        <w:t xml:space="preserve">Consultation with external stakeholders is a standard procedure for all import risk analyses and risk reviews. Consultation on this </w:t>
      </w:r>
      <w:r>
        <w:t>BIRA</w:t>
      </w:r>
      <w:r w:rsidRPr="00200122">
        <w:t xml:space="preserve"> enables stakeholder feedback on draft conclusions and recommendations about Australia</w:t>
      </w:r>
      <w:r w:rsidR="000341B3">
        <w:t>’</w:t>
      </w:r>
      <w:r w:rsidRPr="00200122">
        <w:t>s biosecurity policies.</w:t>
      </w:r>
    </w:p>
    <w:p w14:paraId="4ABFF516" w14:textId="27D75BA8" w:rsidR="00E41843" w:rsidRDefault="00E41843" w:rsidP="00E41843">
      <w:pPr>
        <w:pStyle w:val="Heading2"/>
      </w:pPr>
      <w:bookmarkStart w:id="124" w:name="_Potential_biosecurity_measures"/>
      <w:bookmarkStart w:id="125" w:name="_Toc165542542"/>
      <w:bookmarkEnd w:id="124"/>
      <w:r w:rsidRPr="00E41843">
        <w:lastRenderedPageBreak/>
        <w:t>Potential biosecurity measures for the importation of live sturgeon or their reproductive material</w:t>
      </w:r>
      <w:bookmarkEnd w:id="125"/>
    </w:p>
    <w:p w14:paraId="47CBE1D2" w14:textId="4EF6011E" w:rsidR="00E41843" w:rsidRDefault="00E41843" w:rsidP="00E41843">
      <w:r w:rsidRPr="00DF35DC">
        <w:t xml:space="preserve">The unrestricted import of live sturgeon or their </w:t>
      </w:r>
      <w:r>
        <w:t>reproductive material</w:t>
      </w:r>
      <w:r w:rsidRPr="00DF35DC">
        <w:t xml:space="preserve"> for aquaculture purposes may not </w:t>
      </w:r>
      <w:r w:rsidRPr="00836ECB">
        <w:t>achieve Australia</w:t>
      </w:r>
      <w:r w:rsidR="000341B3">
        <w:t>’</w:t>
      </w:r>
      <w:r w:rsidRPr="00836ECB">
        <w:t>s appropriate level of protection (ALOP)</w:t>
      </w:r>
      <w:r w:rsidRPr="00DF35DC">
        <w:t>.</w:t>
      </w:r>
      <w:r>
        <w:t xml:space="preserve"> </w:t>
      </w:r>
      <w:r w:rsidRPr="00DF35DC">
        <w:t xml:space="preserve">If </w:t>
      </w:r>
      <w:r>
        <w:t>Australia</w:t>
      </w:r>
      <w:r w:rsidR="000341B3">
        <w:t>’</w:t>
      </w:r>
      <w:r>
        <w:t xml:space="preserve">s </w:t>
      </w:r>
      <w:r w:rsidRPr="00DF35DC">
        <w:t xml:space="preserve">ALOP is not achieved, then a range of </w:t>
      </w:r>
      <w:r>
        <w:t>biosecurity</w:t>
      </w:r>
      <w:r w:rsidRPr="00DF35DC">
        <w:t xml:space="preserve"> measures can be </w:t>
      </w:r>
      <w:r>
        <w:t xml:space="preserve">assessed to determine whether they </w:t>
      </w:r>
      <w:r w:rsidRPr="00DF35DC">
        <w:t>reduce risk to a level that achieves Australia</w:t>
      </w:r>
      <w:r w:rsidR="000341B3">
        <w:t>’</w:t>
      </w:r>
      <w:r w:rsidRPr="00DF35DC">
        <w:t xml:space="preserve">s ALOP. </w:t>
      </w:r>
      <w:r>
        <w:t>Biosecurity measures are aimed at reducing the likelihood that the import of live sturgeon or their reproductive material would lead to the entry, exposure, establishment and spread of hazards in Australia. There are two means by which this may be achieved:</w:t>
      </w:r>
    </w:p>
    <w:p w14:paraId="73A31F76" w14:textId="77777777" w:rsidR="00E41843" w:rsidRPr="00E41843" w:rsidRDefault="00E41843" w:rsidP="00E41843">
      <w:pPr>
        <w:pStyle w:val="ListBullet"/>
      </w:pPr>
      <w:r w:rsidRPr="00E41843">
        <w:t>reducing the likelihood of hazards entering Australia</w:t>
      </w:r>
    </w:p>
    <w:p w14:paraId="53FADA77" w14:textId="77777777" w:rsidR="00E41843" w:rsidRPr="00E41843" w:rsidRDefault="00E41843" w:rsidP="00E41843">
      <w:pPr>
        <w:pStyle w:val="ListBullet"/>
      </w:pPr>
      <w:r w:rsidRPr="00E41843">
        <w:t>reducing the likelihood that susceptible animals in Australia would be exposed to the hazards.</w:t>
      </w:r>
    </w:p>
    <w:p w14:paraId="599BF6F3" w14:textId="2AA90736" w:rsidR="00E41843" w:rsidRDefault="00E41843" w:rsidP="00E41843">
      <w:r w:rsidRPr="00836ECB">
        <w:t xml:space="preserve">The least trade restrictive </w:t>
      </w:r>
      <w:r>
        <w:t>biosecurity</w:t>
      </w:r>
      <w:r w:rsidRPr="00836ECB">
        <w:t xml:space="preserve"> measures that could be applied to achieve Australia</w:t>
      </w:r>
      <w:r w:rsidR="000341B3">
        <w:t>’</w:t>
      </w:r>
      <w:r w:rsidRPr="00836ECB">
        <w:t xml:space="preserve">s ALOP </w:t>
      </w:r>
      <w:r>
        <w:t>a</w:t>
      </w:r>
      <w:r w:rsidRPr="00836ECB">
        <w:t xml:space="preserve">re evaluated. </w:t>
      </w:r>
      <w:r>
        <w:t>The department can implement these biosecurity measures pre-export and/or post-arrival while the live sturgeon or their reproductive material remain under biosecurity control. After release from biosecurity control, the department has limited powers to require management of biosecurity risks. However, once animals have been cleared for import at the Australian border</w:t>
      </w:r>
      <w:r w:rsidR="00163C86">
        <w:t xml:space="preserve"> by the department</w:t>
      </w:r>
      <w:r>
        <w:t xml:space="preserve">, state and territory legislation relating to fisheries resource management or animal health </w:t>
      </w:r>
      <w:r w:rsidR="00CD00E5">
        <w:t>may b</w:t>
      </w:r>
      <w:r>
        <w:t>e used</w:t>
      </w:r>
      <w:r w:rsidR="00163C86">
        <w:t xml:space="preserve"> by the jurisdictions</w:t>
      </w:r>
      <w:r>
        <w:t xml:space="preserve"> to manage animals and their products</w:t>
      </w:r>
      <w:r w:rsidR="00DC6FFB">
        <w:t xml:space="preserve"> </w:t>
      </w:r>
      <w:r w:rsidR="00DC6FFB" w:rsidRPr="008A4748">
        <w:t>(</w:t>
      </w:r>
      <w:r w:rsidR="001746D4" w:rsidRPr="008A4748">
        <w:t xml:space="preserve">see </w:t>
      </w:r>
      <w:r w:rsidR="001746D4" w:rsidRPr="008A4748">
        <w:fldChar w:fldCharType="begin"/>
      </w:r>
      <w:r w:rsidR="001746D4" w:rsidRPr="008A4748">
        <w:instrText xml:space="preserve"> REF _Ref153870953 \h  \* MERGEFORMAT </w:instrText>
      </w:r>
      <w:r w:rsidR="001746D4" w:rsidRPr="008A4748">
        <w:fldChar w:fldCharType="separate"/>
      </w:r>
      <w:r w:rsidR="00AB57D4">
        <w:t xml:space="preserve">Figure </w:t>
      </w:r>
      <w:r w:rsidR="00AB57D4">
        <w:rPr>
          <w:noProof/>
        </w:rPr>
        <w:t>1</w:t>
      </w:r>
      <w:r w:rsidR="00AB57D4">
        <w:t xml:space="preserve"> Steps required to import live sturgeon into Australia and legislation responsibilities</w:t>
      </w:r>
      <w:r w:rsidR="001746D4" w:rsidRPr="008A4748">
        <w:fldChar w:fldCharType="end"/>
      </w:r>
      <w:r w:rsidR="00DC6FFB" w:rsidRPr="008A4748">
        <w:t>)</w:t>
      </w:r>
      <w:r>
        <w:t>.</w:t>
      </w:r>
      <w:r w:rsidR="003A2685">
        <w:t xml:space="preserve"> </w:t>
      </w:r>
      <w:r w:rsidRPr="00F13538">
        <w:t xml:space="preserve">Alternative </w:t>
      </w:r>
      <w:r>
        <w:t>biosecurity</w:t>
      </w:r>
      <w:r w:rsidRPr="00F13538">
        <w:t xml:space="preserve"> measures that are demonstrated, to the satisfaction of Australian government, to provide equivalent biosecurity would also be considered.</w:t>
      </w:r>
    </w:p>
    <w:p w14:paraId="4F5D9B72" w14:textId="3EE7EB80" w:rsidR="00E41843" w:rsidRPr="00CD048C" w:rsidRDefault="00AB57D4" w:rsidP="00E41843">
      <w:hyperlink w:anchor="_Appendix_C:_Risk" w:history="1">
        <w:r w:rsidR="002F1DD1">
          <w:rPr>
            <w:rStyle w:val="Hyperlink"/>
          </w:rPr>
          <w:t>Appendix D</w:t>
        </w:r>
      </w:hyperlink>
      <w:r w:rsidR="00E41843" w:rsidRPr="00200122">
        <w:t xml:space="preserve"> </w:t>
      </w:r>
      <w:r w:rsidR="00E41843">
        <w:t xml:space="preserve">and </w:t>
      </w:r>
      <w:hyperlink w:anchor="_Appendix_E:_Risk" w:history="1">
        <w:r w:rsidR="002F1DD1">
          <w:rPr>
            <w:rStyle w:val="Hyperlink"/>
          </w:rPr>
          <w:t>Appendix E</w:t>
        </w:r>
      </w:hyperlink>
      <w:r w:rsidR="00E41843">
        <w:t xml:space="preserve"> </w:t>
      </w:r>
      <w:r w:rsidR="00E41843" w:rsidRPr="00200122">
        <w:t xml:space="preserve">provides the risk assessment values </w:t>
      </w:r>
      <w:r w:rsidR="00E41843">
        <w:t xml:space="preserve">for </w:t>
      </w:r>
      <w:r w:rsidR="00E41843" w:rsidRPr="00200122">
        <w:t xml:space="preserve">the </w:t>
      </w:r>
      <w:r w:rsidR="00E41843">
        <w:t>biosecurity</w:t>
      </w:r>
      <w:r w:rsidR="00E41843" w:rsidRPr="00200122">
        <w:t xml:space="preserve"> measures found to reduce the overall risk of each hazard to at least </w:t>
      </w:r>
      <w:r w:rsidR="00E41843" w:rsidRPr="00200122">
        <w:rPr>
          <w:rStyle w:val="Emphasis"/>
        </w:rPr>
        <w:t>very low</w:t>
      </w:r>
      <w:r w:rsidR="00E41843">
        <w:rPr>
          <w:rStyle w:val="Emphasis"/>
        </w:rPr>
        <w:t xml:space="preserve"> </w:t>
      </w:r>
      <w:r w:rsidR="00E41843" w:rsidRPr="00CD048C">
        <w:t>for live sturgeon and their reproductive material, thereby achieving Australia</w:t>
      </w:r>
      <w:r w:rsidR="000341B3">
        <w:t>’</w:t>
      </w:r>
      <w:r w:rsidR="00E41843" w:rsidRPr="00CD048C">
        <w:t>s ALOP.</w:t>
      </w:r>
    </w:p>
    <w:p w14:paraId="50D2F9D3" w14:textId="77777777" w:rsidR="00E41843" w:rsidRDefault="00E41843" w:rsidP="00E41843">
      <w:pPr>
        <w:pStyle w:val="Heading3"/>
      </w:pPr>
      <w:bookmarkStart w:id="126" w:name="_Sourcing_from_disease-free"/>
      <w:bookmarkStart w:id="127" w:name="_Toc123639573"/>
      <w:bookmarkStart w:id="128" w:name="_Toc165542543"/>
      <w:bookmarkEnd w:id="126"/>
      <w:r>
        <w:t>Sourcing from disease-free stocks</w:t>
      </w:r>
      <w:bookmarkEnd w:id="127"/>
      <w:bookmarkEnd w:id="128"/>
    </w:p>
    <w:p w14:paraId="48C6EE17" w14:textId="77777777" w:rsidR="00E41843" w:rsidRDefault="00E41843" w:rsidP="00E41843">
      <w:r>
        <w:t xml:space="preserve">Importing live sturgeon or their reproductive material from a country, zone or compartment that is free from hazards will reduce the likelihood of entry. The department would evaluate a country, zone or compartment for freedom from a hazard to a standard consistent with that recommended by the World Organisation for Animal Health (WOAH) or equivalent. </w:t>
      </w:r>
      <w:r w:rsidRPr="00CA7E25">
        <w:t xml:space="preserve">To be satisfied that a country, </w:t>
      </w:r>
      <w:r>
        <w:t xml:space="preserve">zone or </w:t>
      </w:r>
      <w:r w:rsidRPr="00CA7E25">
        <w:t xml:space="preserve">compartment is free of a given </w:t>
      </w:r>
      <w:r>
        <w:t>hazard</w:t>
      </w:r>
      <w:r w:rsidRPr="00CA7E25">
        <w:t xml:space="preserve">, the department must have formally recognised the competent authority </w:t>
      </w:r>
      <w:r>
        <w:t xml:space="preserve">(CA) </w:t>
      </w:r>
      <w:r w:rsidRPr="00CA7E25">
        <w:t xml:space="preserve">of that country and be satisfied that the </w:t>
      </w:r>
      <w:r>
        <w:t>CA</w:t>
      </w:r>
      <w:r w:rsidRPr="00CA7E25">
        <w:t xml:space="preserve"> has the capacity for disease control, monitoring and surveillance as appropriate for the </w:t>
      </w:r>
      <w:r>
        <w:t>hazard</w:t>
      </w:r>
      <w:r w:rsidRPr="00CA7E25">
        <w:t>.</w:t>
      </w:r>
    </w:p>
    <w:p w14:paraId="0D975361" w14:textId="7740535A" w:rsidR="00C866AE" w:rsidRDefault="00E41843" w:rsidP="00E41843">
      <w:r>
        <w:t>The department would consider applications for self-declaration of historical freedom from a hazard in a country or zone if the hazard has not occurred for at least 10 years.</w:t>
      </w:r>
    </w:p>
    <w:p w14:paraId="12A8CB6A" w14:textId="2541551E" w:rsidR="00E41843" w:rsidRDefault="00E41843" w:rsidP="00E41843">
      <w:r>
        <w:lastRenderedPageBreak/>
        <w:t xml:space="preserve">If countries, zones or compartments have achieved eradication (or the hazard has ceased to occur) or the status of a hazard is unknown, then there must be no clinical, epidemiological or laboratory evidence that the hazard has occurred in any species during the previous 2 years based on an active targeted surveillance program. </w:t>
      </w:r>
      <w:r w:rsidR="00C866AE">
        <w:t xml:space="preserve">The active targeted surveillance program must include a minimum of 2 rounds of sampling </w:t>
      </w:r>
      <w:r w:rsidR="009E3F70">
        <w:t>per year for at least the last 2 years</w:t>
      </w:r>
      <w:r w:rsidR="00C866AE" w:rsidRPr="00C866AE">
        <w:t>,</w:t>
      </w:r>
      <w:r w:rsidR="009E3F70">
        <w:t xml:space="preserve"> </w:t>
      </w:r>
      <w:r w:rsidR="00C866AE">
        <w:t xml:space="preserve">and testing for the specified hazards. </w:t>
      </w:r>
      <w:r>
        <w:t xml:space="preserve">In some cases, the hazard may be compulsorily notifiable to the CA. </w:t>
      </w:r>
      <w:r w:rsidRPr="004319A3">
        <w:t xml:space="preserve">The </w:t>
      </w:r>
      <w:r>
        <w:t>WOAH</w:t>
      </w:r>
      <w:r w:rsidRPr="004319A3">
        <w:t xml:space="preserve"> </w:t>
      </w:r>
      <w:r w:rsidRPr="004319A3">
        <w:rPr>
          <w:rStyle w:val="Emphasis"/>
        </w:rPr>
        <w:t>Aquatic animal health code</w:t>
      </w:r>
      <w:r w:rsidRPr="004319A3">
        <w:t xml:space="preserve"> (</w:t>
      </w:r>
      <w:r>
        <w:t>WOAH</w:t>
      </w:r>
      <w:r w:rsidRPr="004319A3">
        <w:t xml:space="preserve"> Code) chapter 1.4</w:t>
      </w:r>
      <w:r>
        <w:t xml:space="preserve"> </w:t>
      </w:r>
      <w:r w:rsidR="000341B3">
        <w:rPr>
          <w:rStyle w:val="Emphasis"/>
        </w:rPr>
        <w:t>‘</w:t>
      </w:r>
      <w:r w:rsidRPr="008C41AC">
        <w:rPr>
          <w:rStyle w:val="Emphasis"/>
        </w:rPr>
        <w:t xml:space="preserve">Aquatic </w:t>
      </w:r>
      <w:r w:rsidR="00D12BC7">
        <w:rPr>
          <w:rStyle w:val="Emphasis"/>
        </w:rPr>
        <w:t>a</w:t>
      </w:r>
      <w:r w:rsidRPr="008C41AC">
        <w:rPr>
          <w:rStyle w:val="Emphasis"/>
        </w:rPr>
        <w:t xml:space="preserve">nimal </w:t>
      </w:r>
      <w:r w:rsidR="00D12BC7">
        <w:rPr>
          <w:rStyle w:val="Emphasis"/>
        </w:rPr>
        <w:t>disease</w:t>
      </w:r>
      <w:r w:rsidRPr="008C41AC">
        <w:rPr>
          <w:rStyle w:val="Emphasis"/>
        </w:rPr>
        <w:t xml:space="preserve"> </w:t>
      </w:r>
      <w:r w:rsidR="00D12BC7">
        <w:rPr>
          <w:rStyle w:val="Emphasis"/>
        </w:rPr>
        <w:t>s</w:t>
      </w:r>
      <w:r w:rsidRPr="008C41AC">
        <w:rPr>
          <w:rStyle w:val="Emphasis"/>
        </w:rPr>
        <w:t>urveillance</w:t>
      </w:r>
      <w:r w:rsidR="000341B3">
        <w:rPr>
          <w:rStyle w:val="Emphasis"/>
        </w:rPr>
        <w:t>’</w:t>
      </w:r>
      <w:r>
        <w:t xml:space="preserve">, </w:t>
      </w:r>
      <w:r w:rsidRPr="00200122">
        <w:t>chapter 4.1</w:t>
      </w:r>
      <w:r w:rsidRPr="00200122">
        <w:rPr>
          <w:rStyle w:val="Emphasis"/>
        </w:rPr>
        <w:t xml:space="preserve"> </w:t>
      </w:r>
      <w:r w:rsidR="000341B3">
        <w:rPr>
          <w:rStyle w:val="Emphasis"/>
        </w:rPr>
        <w:t>‘</w:t>
      </w:r>
      <w:r>
        <w:rPr>
          <w:rStyle w:val="Emphasis"/>
        </w:rPr>
        <w:t>Biosecurity for aquaculture establishments</w:t>
      </w:r>
      <w:r w:rsidR="000341B3">
        <w:rPr>
          <w:rStyle w:val="Emphasis"/>
        </w:rPr>
        <w:t>’</w:t>
      </w:r>
      <w:r>
        <w:rPr>
          <w:rStyle w:val="Emphasis"/>
        </w:rPr>
        <w:t xml:space="preserve">, </w:t>
      </w:r>
      <w:r w:rsidRPr="00D12BC7">
        <w:t>chapter 4.2</w:t>
      </w:r>
      <w:r>
        <w:rPr>
          <w:rStyle w:val="Emphasis"/>
        </w:rPr>
        <w:t xml:space="preserve"> </w:t>
      </w:r>
      <w:r w:rsidR="000341B3">
        <w:rPr>
          <w:rStyle w:val="Emphasis"/>
        </w:rPr>
        <w:t>‘</w:t>
      </w:r>
      <w:r w:rsidRPr="00200122">
        <w:rPr>
          <w:rStyle w:val="Emphasis"/>
        </w:rPr>
        <w:t>Zoning and compartmentalisation</w:t>
      </w:r>
      <w:r w:rsidR="000341B3">
        <w:rPr>
          <w:rStyle w:val="Emphasis"/>
        </w:rPr>
        <w:t>’</w:t>
      </w:r>
      <w:r>
        <w:rPr>
          <w:rStyle w:val="Emphasis"/>
        </w:rPr>
        <w:t xml:space="preserve">, </w:t>
      </w:r>
      <w:r w:rsidRPr="00D12BC7">
        <w:t>chapter 4.3</w:t>
      </w:r>
      <w:r>
        <w:rPr>
          <w:rStyle w:val="Emphasis"/>
        </w:rPr>
        <w:t xml:space="preserve"> </w:t>
      </w:r>
      <w:r w:rsidR="000341B3">
        <w:rPr>
          <w:rStyle w:val="Emphasis"/>
        </w:rPr>
        <w:t>‘</w:t>
      </w:r>
      <w:r w:rsidRPr="00EC5F10">
        <w:rPr>
          <w:rStyle w:val="Emphasis"/>
        </w:rPr>
        <w:t>Application of compartmentalisation</w:t>
      </w:r>
      <w:r w:rsidR="000341B3">
        <w:rPr>
          <w:rStyle w:val="Emphasis"/>
        </w:rPr>
        <w:t>’</w:t>
      </w:r>
      <w:r w:rsidRPr="004319A3">
        <w:t xml:space="preserve"> and the relevant provisions in each disease chapter of the </w:t>
      </w:r>
      <w:r>
        <w:t>WOAH</w:t>
      </w:r>
      <w:r w:rsidRPr="004319A3">
        <w:t xml:space="preserve"> Code should be followed as a guide</w:t>
      </w:r>
      <w:r>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4319A3">
        <w:t>.</w:t>
      </w:r>
    </w:p>
    <w:p w14:paraId="709059ED" w14:textId="328F0353" w:rsidR="00E41843" w:rsidRDefault="00E41843" w:rsidP="00E41843">
      <w:r>
        <w:t xml:space="preserve">A rigorous assessment of any application for approval of sourcing from disease-free stocks would be undertaken </w:t>
      </w:r>
      <w:r w:rsidR="004B65DE">
        <w:t xml:space="preserve">by the department </w:t>
      </w:r>
      <w:r>
        <w:t xml:space="preserve">to ensure that effective biosecurity measures are implemented and maintained throughout the complete </w:t>
      </w:r>
      <w:r w:rsidR="00EF33F7">
        <w:t xml:space="preserve">supply </w:t>
      </w:r>
      <w:r>
        <w:t>chain (from source population to point of export). A detailed submission would need to be provided to the department by the CA of the exporting country.</w:t>
      </w:r>
    </w:p>
    <w:p w14:paraId="12A9845E" w14:textId="6EF1EE7F" w:rsidR="003A2685" w:rsidRDefault="003A2685" w:rsidP="00E41843">
      <w:r w:rsidRPr="003A2685">
        <w:rPr>
          <w:rStyle w:val="Emphasis"/>
          <w:i w:val="0"/>
          <w:iCs w:val="0"/>
        </w:rPr>
        <w:t>Th</w:t>
      </w:r>
      <w:r>
        <w:rPr>
          <w:rStyle w:val="Emphasis"/>
          <w:i w:val="0"/>
          <w:iCs w:val="0"/>
        </w:rPr>
        <w:t xml:space="preserve">e department would consider </w:t>
      </w:r>
      <w:r w:rsidR="00BC3799" w:rsidRPr="003A2685">
        <w:rPr>
          <w:rStyle w:val="Emphasis"/>
          <w:i w:val="0"/>
          <w:iCs w:val="0"/>
        </w:rPr>
        <w:t xml:space="preserve">on a case-by-case basis </w:t>
      </w:r>
      <w:r w:rsidR="00BC3799">
        <w:rPr>
          <w:rStyle w:val="Emphasis"/>
          <w:i w:val="0"/>
          <w:iCs w:val="0"/>
        </w:rPr>
        <w:t>exemptions of freedom from a hazard based on the sturgeon species to be imported</w:t>
      </w:r>
      <w:r w:rsidRPr="003A2685">
        <w:rPr>
          <w:rStyle w:val="Emphasis"/>
          <w:i w:val="0"/>
          <w:iCs w:val="0"/>
        </w:rPr>
        <w:t>.</w:t>
      </w:r>
      <w:r w:rsidR="00BC3799">
        <w:rPr>
          <w:rStyle w:val="Emphasis"/>
          <w:i w:val="0"/>
          <w:iCs w:val="0"/>
        </w:rPr>
        <w:t xml:space="preserve"> However, unequivocal evidence would need to be provided that the sturgeon species are not susceptible to the hazard (e.g. challenge experiments).</w:t>
      </w:r>
    </w:p>
    <w:p w14:paraId="42AF9CFE" w14:textId="63AA6865" w:rsidR="00E41843" w:rsidRDefault="00E41843" w:rsidP="00E41843">
      <w:r>
        <w:t>Of note, it was stated in 2007 that "leading experts on sturgeon diseases have expressed serious concern regarding the disease status of exotic sturgeons being imported in</w:t>
      </w:r>
      <w:r w:rsidR="00EF33F7">
        <w:t>to</w:t>
      </w:r>
      <w:r>
        <w:t xml:space="preserve"> the U.S. for culture, citing the difficulty and general lack of present capacity to guarantee that such species are free from disease. Specifically, experts have suggested that based on their experience, it is unlikely that foreign origin sturgeon had been examined for the presence of viral agents, and that health certificates or other claims of freedom from viral agents for imported sturgeon are therefore of little value" (</w:t>
      </w:r>
      <w:r w:rsidR="00D6271F">
        <w:fldChar w:fldCharType="begin"/>
      </w:r>
      <w:r w:rsidR="00D6271F">
        <w:instrText xml:space="preserve"> ADDIN EN.CITE &lt;EndNote&gt;&lt;Cite&gt;&lt;Author&gt;Hedrick&lt;/Author&gt;&lt;Year&gt;1999&lt;/Year&gt;&lt;RecNum&gt;45231&lt;/RecNum&gt;&lt;IDText&gt;24574&lt;/IDText&gt;&lt;DisplayText&gt;(Hedrick 1999)&lt;/DisplayText&gt;&lt;record&gt;&lt;rec-number&gt;45231&lt;/rec-number&gt;&lt;foreign-keys&gt;&lt;key app="EN" db-id="pst5rtr92wfa9cexzel59affvp5zwtats0wa" timestamp="1691627956" guid="f6c991a1-f98f-4809-974b-acfe25da8697"&gt;45231&lt;/key&gt;&lt;/foreign-keys&gt;&lt;ref-type name="Conference Proceedings"&gt;10&lt;/ref-type&gt;&lt;contributors&gt;&lt;authors&gt;&lt;author&gt;Hedrick, R.&lt;/author&gt;&lt;/authors&gt;&lt;secondary-authors&gt;&lt;author&gt;Metcalf and Zajicek&lt;/author&gt;&lt;/secondary-authors&gt;&lt;/contributors&gt;&lt;titles&gt;&lt;title&gt;Letter to Dr. Marshal Jones, Assistant Director of International Affairs, US FWS. Pp. 151-152&lt;/title&gt;&lt;secondary-title&gt;Proceedings of the Florida Sturgeon Culture Risk Assessment Workshop, April6-7&lt;/secondary-title&gt;&lt;/titles&gt;&lt;dates&gt;&lt;year&gt;1999&lt;/year&gt;&lt;pub-dates&gt;&lt;date&gt;6-7 April 1999&lt;/date&gt;&lt;/pub-dates&gt;&lt;/dates&gt;&lt;pub-location&gt;Sarasota, FL&lt;/pub-location&gt;&lt;publisher&gt;Florida Department of Aquaculture and Customer Services&lt;/publisher&gt;&lt;label&gt;24574&lt;/label&gt;&lt;urls&gt;&lt;/urls&gt;&lt;custom1&gt;sturgeon_BM&lt;/custom1&gt;&lt;/record&gt;&lt;/Cite&gt;&lt;/EndNote&gt;</w:instrText>
      </w:r>
      <w:r w:rsidR="00D6271F">
        <w:fldChar w:fldCharType="separate"/>
      </w:r>
      <w:r w:rsidR="00D6271F">
        <w:rPr>
          <w:noProof/>
        </w:rPr>
        <w:t>(Hedrick 1999)</w:t>
      </w:r>
      <w:r w:rsidR="00D6271F">
        <w:fldChar w:fldCharType="end"/>
      </w:r>
      <w:r>
        <w:t xml:space="preserve"> cited in </w:t>
      </w:r>
      <w:r w:rsidR="00D6271F">
        <w:fldChar w:fldCharType="begin"/>
      </w:r>
      <w:r w:rsidR="00D6271F">
        <w:instrText xml:space="preserve"> ADDIN EN.CITE &lt;EndNote&gt;&lt;Cite&gt;&lt;Author&gt;Tzankova&lt;/Author&gt;&lt;Year&gt;2007&lt;/Year&gt;&lt;RecNum&gt;12988&lt;/RecNum&gt;&lt;IDText&gt;18354&lt;/IDText&gt;&lt;DisplayText&gt;(Tzankova 2007)&lt;/DisplayText&gt;&lt;record&gt;&lt;rec-number&gt;12988&lt;/rec-number&gt;&lt;foreign-keys&gt;&lt;key app="EN" db-id="pst5rtr92wfa9cexzel59affvp5zwtats0wa" timestamp="1691623168" guid="8d72cc04-d9fa-4cc1-9239-86c8a8a4e659"&gt;12988&lt;/key&gt;&lt;/foreign-keys&gt;&lt;ref-type name="Report"&gt;27&lt;/ref-type&gt;&lt;contributors&gt;&lt;authors&gt;&lt;author&gt;Tzankova, Z.&lt;/author&gt;&lt;/authors&gt;&lt;/contributors&gt;&lt;titles&gt;&lt;title&gt;US farmed sturgeon&lt;/title&gt;&lt;/titles&gt;&lt;pages&gt;45&lt;/pages&gt;&lt;dates&gt;&lt;year&gt;2007&lt;/year&gt;&lt;/dates&gt;&lt;pub-location&gt;Monterey, USA&lt;/pub-location&gt;&lt;publisher&gt;Seafood Watch, Monterey Bay Aquarium&lt;/publisher&gt;&lt;orig-pub&gt;\\ACT001CL04FS07\BIOSECURITYDATA$\E Library\Animal Catalogue\T\Tzankova 2007 EN18354.pdf&lt;/orig-pub&gt;&lt;label&gt;18354&lt;/label&gt;&lt;urls&gt;&lt;/urls&gt;&lt;custom1&gt;SM&lt;/custom1&gt;&lt;custom2&gt;288 kb&lt;/custom2&gt;&lt;custom3&gt;pdf&lt;/custom3&gt;&lt;electronic-resource-num&gt;http://awsassets.panda.org/downloads/18_2007_farmedsturgeonreport_tzankova_usa_1.pdf&lt;/electronic-resource-num&gt;&lt;/record&gt;&lt;/Cite&gt;&lt;/EndNote&gt;</w:instrText>
      </w:r>
      <w:r w:rsidR="00D6271F">
        <w:fldChar w:fldCharType="separate"/>
      </w:r>
      <w:r w:rsidR="00D6271F">
        <w:rPr>
          <w:noProof/>
        </w:rPr>
        <w:t>(Tzankova 2007)</w:t>
      </w:r>
      <w:r w:rsidR="00D6271F">
        <w:fldChar w:fldCharType="end"/>
      </w:r>
      <w:r>
        <w:t xml:space="preserve">). </w:t>
      </w:r>
      <w:r w:rsidR="00F913BE">
        <w:t>I</w:t>
      </w:r>
      <w:r>
        <w:t xml:space="preserve">t is </w:t>
      </w:r>
      <w:r w:rsidR="00F913BE">
        <w:t>unknown</w:t>
      </w:r>
      <w:r>
        <w:t xml:space="preserve"> </w:t>
      </w:r>
      <w:r w:rsidR="00F913BE">
        <w:t xml:space="preserve">if </w:t>
      </w:r>
      <w:r>
        <w:t xml:space="preserve">there have been </w:t>
      </w:r>
      <w:r w:rsidRPr="00A532BA">
        <w:t xml:space="preserve">improvements </w:t>
      </w:r>
      <w:r w:rsidR="00F913BE">
        <w:t xml:space="preserve">since then </w:t>
      </w:r>
      <w:r w:rsidRPr="00A532BA">
        <w:t xml:space="preserve">in </w:t>
      </w:r>
      <w:r w:rsidR="00F913BE">
        <w:t>guaranteeing</w:t>
      </w:r>
      <w:r w:rsidRPr="00A532BA">
        <w:t xml:space="preserve"> sturgeon as disease-free</w:t>
      </w:r>
      <w:r>
        <w:t xml:space="preserve">, </w:t>
      </w:r>
      <w:r w:rsidR="00F913BE">
        <w:t>therefore the</w:t>
      </w:r>
      <w:r>
        <w:t xml:space="preserve"> </w:t>
      </w:r>
      <w:r w:rsidRPr="00A532BA">
        <w:t xml:space="preserve">risk of spreading disease agents with </w:t>
      </w:r>
      <w:r w:rsidR="00FC429A">
        <w:t xml:space="preserve">live </w:t>
      </w:r>
      <w:r w:rsidRPr="00A532BA">
        <w:t>animal movements</w:t>
      </w:r>
      <w:r>
        <w:t xml:space="preserve"> remains.</w:t>
      </w:r>
    </w:p>
    <w:p w14:paraId="23ED198B" w14:textId="77777777" w:rsidR="00CE57AE" w:rsidRDefault="00CE57AE" w:rsidP="00CE57AE">
      <w:pPr>
        <w:pStyle w:val="Heading3"/>
      </w:pPr>
      <w:bookmarkStart w:id="129" w:name="_Toc123639574"/>
      <w:bookmarkStart w:id="130" w:name="_Toc165542544"/>
      <w:r>
        <w:t>Sourcing from a premises under the supervision of the competent authority</w:t>
      </w:r>
      <w:bookmarkEnd w:id="129"/>
      <w:bookmarkEnd w:id="130"/>
    </w:p>
    <w:p w14:paraId="59F9C236" w14:textId="6574144D" w:rsidR="00CE57AE" w:rsidRDefault="00CE57AE" w:rsidP="00CE57AE">
      <w:r w:rsidRPr="00ED4D03">
        <w:t xml:space="preserve">Requiring that </w:t>
      </w:r>
      <w:r>
        <w:t xml:space="preserve">imported </w:t>
      </w:r>
      <w:r w:rsidRPr="00ED4D03">
        <w:t xml:space="preserve">live </w:t>
      </w:r>
      <w:r>
        <w:t>sturgeon</w:t>
      </w:r>
      <w:r w:rsidRPr="00ED4D03">
        <w:t xml:space="preserve"> </w:t>
      </w:r>
      <w:r>
        <w:t>or</w:t>
      </w:r>
      <w:r w:rsidRPr="00ED4D03">
        <w:t xml:space="preserve"> their </w:t>
      </w:r>
      <w:r>
        <w:t>reproductive material</w:t>
      </w:r>
      <w:r w:rsidRPr="00ED4D03">
        <w:t xml:space="preserve"> are sourced from premises under the </w:t>
      </w:r>
      <w:r>
        <w:t xml:space="preserve">supervision </w:t>
      </w:r>
      <w:r w:rsidRPr="00ED4D03">
        <w:t xml:space="preserve">of </w:t>
      </w:r>
      <w:r>
        <w:t>the CA may</w:t>
      </w:r>
      <w:r w:rsidRPr="00ED4D03">
        <w:t xml:space="preserve"> reduce the likelihood</w:t>
      </w:r>
      <w:r>
        <w:t xml:space="preserve"> </w:t>
      </w:r>
      <w:r w:rsidRPr="00ED4D03">
        <w:t xml:space="preserve">of entry of </w:t>
      </w:r>
      <w:r>
        <w:t xml:space="preserve">some </w:t>
      </w:r>
      <w:r w:rsidRPr="00ED4D03">
        <w:t>hazards</w:t>
      </w:r>
      <w:r>
        <w:t>.</w:t>
      </w:r>
      <w:r w:rsidRPr="00ED4D03">
        <w:t xml:space="preserve"> Th</w:t>
      </w:r>
      <w:r>
        <w:t>e premises</w:t>
      </w:r>
      <w:r w:rsidRPr="00ED4D03">
        <w:t xml:space="preserve"> </w:t>
      </w:r>
      <w:r>
        <w:t>would be</w:t>
      </w:r>
      <w:r w:rsidRPr="00ED4D03">
        <w:t xml:space="preserve"> requir</w:t>
      </w:r>
      <w:r>
        <w:t>ed</w:t>
      </w:r>
      <w:r w:rsidRPr="00ED4D03">
        <w:t xml:space="preserve"> to have a documented hea</w:t>
      </w:r>
      <w:r w:rsidR="001C7D41">
        <w:t>l</w:t>
      </w:r>
      <w:r w:rsidRPr="00ED4D03">
        <w:t>th monitoring program that includes records of mortalities</w:t>
      </w:r>
      <w:r>
        <w:t>, reporting of unusual mortalities</w:t>
      </w:r>
      <w:r w:rsidRPr="00ED4D03">
        <w:t xml:space="preserve"> and </w:t>
      </w:r>
      <w:r>
        <w:t>ongoing disease surveillance</w:t>
      </w:r>
      <w:r w:rsidRPr="00ED4D03">
        <w:t xml:space="preserve">. </w:t>
      </w:r>
      <w:r>
        <w:t xml:space="preserve">Supervision of the premises </w:t>
      </w:r>
      <w:r w:rsidR="00FC429A" w:rsidRPr="00F21656">
        <w:t xml:space="preserve">by the CA </w:t>
      </w:r>
      <w:r w:rsidR="00FC429A">
        <w:t xml:space="preserve">allow it to attest to the </w:t>
      </w:r>
      <w:r>
        <w:t>sturgeon</w:t>
      </w:r>
      <w:r w:rsidR="000341B3">
        <w:t>’</w:t>
      </w:r>
      <w:r>
        <w:t>s health status and the general health status of the premises</w:t>
      </w:r>
      <w:r w:rsidR="00FC429A">
        <w:t>.</w:t>
      </w:r>
      <w:r>
        <w:t xml:space="preserve"> This biosecurity measure make</w:t>
      </w:r>
      <w:r w:rsidR="00FC429A">
        <w:t>s</w:t>
      </w:r>
      <w:r>
        <w:t xml:space="preserve"> it more likely that only healthy sturgeon are imported into Australia. However, clinically and subclinically infected sturgeon, sturgeon with parasite infestations or infected or contaminated reproductive material may still be imported. Because of this, sourcing from a premises under the supervision of the CA is </w:t>
      </w:r>
      <w:r w:rsidR="00423E52">
        <w:t>un</w:t>
      </w:r>
      <w:r>
        <w:t xml:space="preserve">likely to reduce the entry likelihood of the hazards </w:t>
      </w:r>
      <w:r w:rsidR="00423E52">
        <w:t xml:space="preserve">significantly; however, </w:t>
      </w:r>
      <w:r>
        <w:t>it is recommended as a general biosecurity measure for both live sturgeon and reproductive material</w:t>
      </w:r>
      <w:r w:rsidRPr="00866514">
        <w:t>.</w:t>
      </w:r>
    </w:p>
    <w:p w14:paraId="396CDFF8" w14:textId="77777777" w:rsidR="00CE57AE" w:rsidRDefault="00CE57AE" w:rsidP="00CE57AE">
      <w:pPr>
        <w:pStyle w:val="Heading3"/>
      </w:pPr>
      <w:bookmarkStart w:id="131" w:name="_Toc123639575"/>
      <w:bookmarkStart w:id="132" w:name="_Toc165542545"/>
      <w:r w:rsidRPr="006445EA">
        <w:lastRenderedPageBreak/>
        <w:t>Sourcing from a premises</w:t>
      </w:r>
      <w:r>
        <w:t xml:space="preserve"> that cultures sturgeon only</w:t>
      </w:r>
      <w:bookmarkEnd w:id="131"/>
      <w:bookmarkEnd w:id="132"/>
    </w:p>
    <w:p w14:paraId="20D8F51A" w14:textId="51DF84B0" w:rsidR="00CE57AE" w:rsidRPr="006445EA" w:rsidRDefault="00CE57AE" w:rsidP="00CE57AE">
      <w:r w:rsidRPr="00ED4D03">
        <w:t xml:space="preserve">Requiring that </w:t>
      </w:r>
      <w:r>
        <w:t xml:space="preserve">imported </w:t>
      </w:r>
      <w:r w:rsidRPr="00ED4D03">
        <w:t xml:space="preserve">live </w:t>
      </w:r>
      <w:r>
        <w:t>sturgeon</w:t>
      </w:r>
      <w:r w:rsidRPr="00ED4D03">
        <w:t xml:space="preserve"> </w:t>
      </w:r>
      <w:r>
        <w:t>or</w:t>
      </w:r>
      <w:r w:rsidRPr="00ED4D03">
        <w:t xml:space="preserve"> their </w:t>
      </w:r>
      <w:r>
        <w:t>reproductive material</w:t>
      </w:r>
      <w:r w:rsidRPr="00ED4D03">
        <w:t xml:space="preserve"> are sourced from premises </w:t>
      </w:r>
      <w:r>
        <w:t>that only culture sturgeon species may</w:t>
      </w:r>
      <w:r w:rsidRPr="00ED4D03">
        <w:t xml:space="preserve"> reduce the likelihood</w:t>
      </w:r>
      <w:r>
        <w:t xml:space="preserve"> </w:t>
      </w:r>
      <w:r w:rsidRPr="00ED4D03">
        <w:t xml:space="preserve">of entry of </w:t>
      </w:r>
      <w:r>
        <w:t xml:space="preserve">some </w:t>
      </w:r>
      <w:r w:rsidRPr="00ED4D03">
        <w:t>hazards</w:t>
      </w:r>
      <w:r>
        <w:t>. O</w:t>
      </w:r>
      <w:r w:rsidRPr="006445EA">
        <w:t xml:space="preserve">ther fish </w:t>
      </w:r>
      <w:r>
        <w:t xml:space="preserve">species </w:t>
      </w:r>
      <w:r w:rsidRPr="006445EA">
        <w:t>farmed for human consumption</w:t>
      </w:r>
      <w:r>
        <w:t>, such as salmonids</w:t>
      </w:r>
      <w:r w:rsidRPr="006445EA">
        <w:t xml:space="preserve"> or carp</w:t>
      </w:r>
      <w:r>
        <w:t xml:space="preserve">, are highly susceptible to several of the hazards and may transmit infections to sturgeon if they are polycultured or share the same water, equipment or other fomite. Indeed, there are several reports of sturgeon becoming infected from these exact scenarios </w:t>
      </w:r>
      <w:r w:rsidR="00D6271F">
        <w:fldChar w:fldCharType="begin">
          <w:fldData xml:space="preserve">PEVuZE5vdGU+PENpdGU+PEF1dGhvcj5WaWNlbm92YTwvQXV0aG9yPjxZZWFyPjIwMTE8L1llYXI+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</w:fldData>
        </w:fldChar>
      </w:r>
      <w:r w:rsidR="00D6271F">
        <w:instrText xml:space="preserve"> ADDIN EN.CITE </w:instrText>
      </w:r>
      <w:r w:rsidR="00D6271F">
        <w:fldChar w:fldCharType="begin">
          <w:fldData xml:space="preserve">PEVuZE5vdGU+PENpdGU+PEF1dGhvcj5WaWNlbm92YTwvQXV0aG9yPjxZZWFyPjIwMTE8L1llYXI+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(Kempter et al. 2009; Mohler 2003; Vicenova et al. 2011)</w:t>
      </w:r>
      <w:r w:rsidR="00D6271F">
        <w:fldChar w:fldCharType="end"/>
      </w:r>
      <w:r>
        <w:t>.</w:t>
      </w:r>
      <w:r>
        <w:rPr>
          <w:rStyle w:val="Emphasis"/>
        </w:rPr>
        <w:t xml:space="preserve"> </w:t>
      </w:r>
      <w:r w:rsidRPr="00CE57AE">
        <w:t xml:space="preserve">Similarly, the culture of amphibians, particularly ranaculture, could be a source of ranaviruses for sturgeon in the same facility. </w:t>
      </w:r>
      <w:r w:rsidR="00F913BE">
        <w:t>E</w:t>
      </w:r>
      <w:r w:rsidRPr="00CE57AE">
        <w:t xml:space="preserve">liminating other fish and amphibians as a source of infection will assist with only healthy sturgeon being imported into Australia </w:t>
      </w:r>
      <w:r w:rsidR="00F913BE">
        <w:t>and</w:t>
      </w:r>
      <w:r>
        <w:t xml:space="preserve"> is </w:t>
      </w:r>
      <w:r w:rsidR="00F913BE">
        <w:t xml:space="preserve">therefore </w:t>
      </w:r>
      <w:r>
        <w:t>also recommended as a general biosecurity measure for both live sturgeon and reproductive material</w:t>
      </w:r>
      <w:r w:rsidRPr="00866514">
        <w:t>.</w:t>
      </w:r>
    </w:p>
    <w:p w14:paraId="2CB6F9F5" w14:textId="77777777" w:rsidR="00CE57AE" w:rsidRDefault="00CE57AE" w:rsidP="00CE57AE">
      <w:pPr>
        <w:pStyle w:val="Heading3"/>
      </w:pPr>
      <w:bookmarkStart w:id="133" w:name="_Toc123639576"/>
      <w:bookmarkStart w:id="134" w:name="_Toc165542546"/>
      <w:r>
        <w:t>Pre-export quarantine</w:t>
      </w:r>
      <w:bookmarkEnd w:id="133"/>
      <w:bookmarkEnd w:id="134"/>
    </w:p>
    <w:p w14:paraId="029FFDAE" w14:textId="5DAAC791" w:rsidR="00CE57AE" w:rsidRDefault="00CE57AE" w:rsidP="00CE57AE">
      <w:r>
        <w:t xml:space="preserve">Restricting imports to live sturgeon that have undergone </w:t>
      </w:r>
      <w:r w:rsidR="00B406F2">
        <w:t xml:space="preserve">a </w:t>
      </w:r>
      <w:r>
        <w:t xml:space="preserve">pre-export quarantine (PEQ) period may reduce the likelihood of entry of some hazards. Holding sturgeon bound for export to Australia in PEQ should restrict contact with other fish (and associated water and equipment) in the premises that may be infected with disease agents. PEQ will also enable the live sturgeon to be monitored for a specified time to ensure they are </w:t>
      </w:r>
      <w:r w:rsidRPr="00810884">
        <w:t>free of visible signs of disease</w:t>
      </w:r>
      <w:r>
        <w:t xml:space="preserve"> </w:t>
      </w:r>
      <w:r w:rsidRPr="00810884">
        <w:t>and parasites prior to export</w:t>
      </w:r>
      <w:r>
        <w:t>. Specific information on hazard incubation periods in infected sturgeon is limited. Information is available for hazard infections in other fish species and could be used to determine a PEQ period for live sturgeon. However, even with PEQ applied, subclinically infected sturgeon or sturgeon with low level parasite infestations may go undetected and could still be imported to Australia. This</w:t>
      </w:r>
      <w:r w:rsidRPr="00F72CDE">
        <w:t xml:space="preserve"> option was </w:t>
      </w:r>
      <w:r>
        <w:t xml:space="preserve">therefore </w:t>
      </w:r>
      <w:r w:rsidRPr="00F72CDE">
        <w:t xml:space="preserve">not considered likely to reduce the </w:t>
      </w:r>
      <w:r>
        <w:t>entry likelihood of the hazards but</w:t>
      </w:r>
      <w:r w:rsidRPr="00F72CDE">
        <w:t xml:space="preserve"> </w:t>
      </w:r>
      <w:r>
        <w:t>i</w:t>
      </w:r>
      <w:r w:rsidRPr="00F72CDE">
        <w:t xml:space="preserve">s a recommended </w:t>
      </w:r>
      <w:r>
        <w:t xml:space="preserve">general biosecurity </w:t>
      </w:r>
      <w:r w:rsidRPr="00F72CDE">
        <w:t>measure</w:t>
      </w:r>
      <w:r>
        <w:t xml:space="preserve"> for live sturgeon.</w:t>
      </w:r>
    </w:p>
    <w:p w14:paraId="59AE079D" w14:textId="77777777" w:rsidR="00CE57AE" w:rsidRDefault="00CE57AE" w:rsidP="00CE57AE">
      <w:pPr>
        <w:pStyle w:val="Heading3"/>
      </w:pPr>
      <w:bookmarkStart w:id="135" w:name="_Toc123639577"/>
      <w:bookmarkStart w:id="136" w:name="_Toc165542547"/>
      <w:r>
        <w:t>Parasite treatment</w:t>
      </w:r>
      <w:bookmarkEnd w:id="135"/>
      <w:bookmarkEnd w:id="136"/>
    </w:p>
    <w:p w14:paraId="0466E92E" w14:textId="38291B14" w:rsidR="00CE57AE" w:rsidRDefault="00CE57AE" w:rsidP="00CE57AE">
      <w:r>
        <w:t xml:space="preserve">Parasite treatment of live sturgeon </w:t>
      </w:r>
      <w:r w:rsidR="008D2B19">
        <w:t>pre-export</w:t>
      </w:r>
      <w:r>
        <w:t xml:space="preserve"> will reduce the entry likelihood of those hazards that are ectoparasites. The department may specify </w:t>
      </w:r>
      <w:r w:rsidR="00423E52">
        <w:t>a</w:t>
      </w:r>
      <w:r>
        <w:t xml:space="preserve"> treatment regimen to ensure that the treatments are applied at an appropriate dose, duration and time prior to export. The parasite treatment should be performed in a premises under the supervision of the CA so </w:t>
      </w:r>
      <w:r w:rsidR="00FC429A">
        <w:t>treatments</w:t>
      </w:r>
      <w:r>
        <w:t xml:space="preserve"> can be attested to. There is a possibility the treatment regimen will not be sufficient to remove all the ectoparasites on the live sturgeon or the parasiticide will </w:t>
      </w:r>
      <w:r w:rsidRPr="00CE57AE">
        <w:t xml:space="preserve">not be effective against all the life stages so reinfestation may occur before </w:t>
      </w:r>
      <w:r w:rsidR="00821445">
        <w:t xml:space="preserve">or after </w:t>
      </w:r>
      <w:r w:rsidRPr="00CE57AE">
        <w:t>arrival in Australia. Therefore,</w:t>
      </w:r>
      <w:r w:rsidR="0017554F">
        <w:t xml:space="preserve"> the department may also specify that </w:t>
      </w:r>
      <w:r w:rsidR="00423E52">
        <w:t>a</w:t>
      </w:r>
      <w:r>
        <w:rPr>
          <w:rStyle w:val="Emphasis"/>
        </w:rPr>
        <w:t xml:space="preserve"> </w:t>
      </w:r>
      <w:r>
        <w:t xml:space="preserve">parasite treatment </w:t>
      </w:r>
      <w:r w:rsidR="0017554F">
        <w:t>is</w:t>
      </w:r>
      <w:r>
        <w:t xml:space="preserve"> applied to live sturgeon post-arrival</w:t>
      </w:r>
      <w:r w:rsidR="003B5B5D">
        <w:t>, and</w:t>
      </w:r>
      <w:r>
        <w:t xml:space="preserve"> while under biosecurity control.</w:t>
      </w:r>
    </w:p>
    <w:p w14:paraId="2F631218" w14:textId="77777777" w:rsidR="00CE57AE" w:rsidRDefault="00CE57AE" w:rsidP="00CE57AE">
      <w:pPr>
        <w:pStyle w:val="Heading3"/>
      </w:pPr>
      <w:bookmarkStart w:id="137" w:name="_Toc123639578"/>
      <w:bookmarkStart w:id="138" w:name="_Toc165542548"/>
      <w:r>
        <w:t>Batch testing for hazards</w:t>
      </w:r>
      <w:bookmarkEnd w:id="137"/>
      <w:bookmarkEnd w:id="138"/>
    </w:p>
    <w:p w14:paraId="06B9DD8B" w14:textId="625607A3" w:rsidR="00CE57AE" w:rsidRDefault="00CE57AE" w:rsidP="00CE57AE">
      <w:r>
        <w:t xml:space="preserve">Batch testing for hazards in live sturgeon will reduce the </w:t>
      </w:r>
      <w:r w:rsidRPr="005333CD">
        <w:t xml:space="preserve">likelihood of entry of </w:t>
      </w:r>
      <w:r>
        <w:t xml:space="preserve">some </w:t>
      </w:r>
      <w:r w:rsidRPr="005333CD">
        <w:t>hazards</w:t>
      </w:r>
      <w:r>
        <w:t>. A</w:t>
      </w:r>
      <w:r w:rsidRPr="00063B9C">
        <w:t xml:space="preserve"> batch (epidemiological unit) is defined by the </w:t>
      </w:r>
      <w:r>
        <w:t>WOAH</w:t>
      </w:r>
      <w:r w:rsidRPr="00063B9C">
        <w:t xml:space="preserve"> </w:t>
      </w:r>
      <w:r>
        <w:t>Code</w:t>
      </w:r>
      <w:r w:rsidRPr="00063B9C">
        <w:t xml:space="preserve"> as </w:t>
      </w:r>
      <w:r w:rsidR="000341B3">
        <w:t>‘</w:t>
      </w:r>
      <w:r w:rsidRPr="00063B9C">
        <w:t>a discrete population comprising a group of fish of a single species that share the same potential risk of exposure to a pathogen because they share a common aquatic environment or because management practices make it likely that a pathogen in one group of animals would quickly spread to other animals</w:t>
      </w:r>
      <w:r w:rsidR="000341B3">
        <w:t>’</w:t>
      </w:r>
      <w:r w:rsidR="00612F7D">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063B9C">
        <w:t>.</w:t>
      </w:r>
      <w:r>
        <w:t xml:space="preserve"> Only those batches that test negative for the hazard would be permitted import. Batch testing</w:t>
      </w:r>
      <w:r w:rsidRPr="00B52FAF">
        <w:t xml:space="preserve"> may occur</w:t>
      </w:r>
      <w:r>
        <w:t xml:space="preserve"> either pre-export or post-arrival in Australia using a method and sampling regime approved by the department. In general, the</w:t>
      </w:r>
      <w:r w:rsidRPr="00782892">
        <w:t xml:space="preserve"> sampling regime should provide </w:t>
      </w:r>
      <w:r>
        <w:t xml:space="preserve">at least </w:t>
      </w:r>
      <w:r w:rsidRPr="00782892">
        <w:t xml:space="preserve">95% confidence of detecting the </w:t>
      </w:r>
      <w:r>
        <w:lastRenderedPageBreak/>
        <w:t>hazard</w:t>
      </w:r>
      <w:r w:rsidRPr="00782892">
        <w:t xml:space="preserve"> if it is present at a prevalence of </w:t>
      </w:r>
      <w:r>
        <w:t>2</w:t>
      </w:r>
      <w:r w:rsidRPr="00782892">
        <w:t>% or greater</w:t>
      </w:r>
      <w:r>
        <w:t xml:space="preserve">. </w:t>
      </w:r>
      <w:r w:rsidRPr="00207E0E">
        <w:t xml:space="preserve">However, these </w:t>
      </w:r>
      <w:r w:rsidR="009818A4">
        <w:t xml:space="preserve">testing </w:t>
      </w:r>
      <w:r w:rsidRPr="00207E0E">
        <w:t xml:space="preserve">parameters would be determined for any hazard requiring batch testing (noting </w:t>
      </w:r>
      <w:r w:rsidR="009818A4">
        <w:t>that a 95% confidence level of detecting a 2% prevalence</w:t>
      </w:r>
      <w:r w:rsidRPr="00207E0E">
        <w:t xml:space="preserve"> are considered appropriate </w:t>
      </w:r>
      <w:r>
        <w:t>when reliable information on the expected prevalence in an infected population is not available</w:t>
      </w:r>
      <w:r w:rsidRPr="00207E0E">
        <w:t>)</w:t>
      </w:r>
      <w:r>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00C42679">
        <w:t>.</w:t>
      </w:r>
    </w:p>
    <w:p w14:paraId="6803B5A1" w14:textId="7594BC75" w:rsidR="00CE57AE" w:rsidRDefault="00CE57AE" w:rsidP="00CE57AE">
      <w:r>
        <w:t xml:space="preserve">The </w:t>
      </w:r>
      <w:r w:rsidR="00423E52">
        <w:t xml:space="preserve">effect of batch testing on the </w:t>
      </w:r>
      <w:r w:rsidRPr="000E4CAE">
        <w:t>magnitude of the reduction in entry likelihood</w:t>
      </w:r>
      <w:r w:rsidRPr="00063B9C">
        <w:t xml:space="preserve"> </w:t>
      </w:r>
      <w:r w:rsidR="00423E52">
        <w:t xml:space="preserve">is dependent on a range of factors including </w:t>
      </w:r>
      <w:r w:rsidRPr="00063B9C">
        <w:t xml:space="preserve">the integrity of the sampling regime (including security of the batches), </w:t>
      </w:r>
      <w:r w:rsidR="00423E52">
        <w:t xml:space="preserve">the adherence to </w:t>
      </w:r>
      <w:r w:rsidRPr="00063B9C">
        <w:t xml:space="preserve">the sampling procedures (including appropriate random selection of samples), the availability of effective testing methods </w:t>
      </w:r>
      <w:r>
        <w:t xml:space="preserve">(including known diagnostic sensitivity and specificity) </w:t>
      </w:r>
      <w:r w:rsidRPr="00063B9C">
        <w:t xml:space="preserve">and the prevalence of the </w:t>
      </w:r>
      <w:r>
        <w:t>hazard</w:t>
      </w:r>
      <w:r w:rsidRPr="00063B9C">
        <w:t xml:space="preserve"> in the batch of sturgeon.</w:t>
      </w:r>
      <w:r>
        <w:t xml:space="preserve"> Because of these factors</w:t>
      </w:r>
      <w:r w:rsidRPr="001B1C47">
        <w:t>, pre-export</w:t>
      </w:r>
      <w:r>
        <w:t xml:space="preserve"> batch</w:t>
      </w:r>
      <w:r w:rsidRPr="001B1C47">
        <w:t xml:space="preserve"> testing in the </w:t>
      </w:r>
      <w:r>
        <w:t>exporting country</w:t>
      </w:r>
      <w:r w:rsidRPr="001B1C47">
        <w:t xml:space="preserve"> </w:t>
      </w:r>
      <w:r>
        <w:t>and post</w:t>
      </w:r>
      <w:r w:rsidRPr="001B1C47">
        <w:t xml:space="preserve">-arrival </w:t>
      </w:r>
      <w:r>
        <w:t xml:space="preserve">batch </w:t>
      </w:r>
      <w:r w:rsidRPr="001B1C47">
        <w:t>testing in Australia</w:t>
      </w:r>
      <w:r>
        <w:t xml:space="preserve"> will be considered separate biosecurity measures. Of note, pre-export and on-arrival batch testing is recommended in the WOAH Code for the i</w:t>
      </w:r>
      <w:r w:rsidRPr="00386772">
        <w:t xml:space="preserve">mportation of aquatic animals for aquaculture from a country, zone or compartment not declared free from infection with </w:t>
      </w:r>
      <w:r>
        <w:t xml:space="preserve">the WOAH-listed fish disease when the intention is to establish a new stock for aquaculture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w:t>
      </w:r>
    </w:p>
    <w:p w14:paraId="520303BF" w14:textId="3FFECFDE" w:rsidR="00CE57AE" w:rsidRDefault="00CE57AE" w:rsidP="00CE57AE">
      <w:pPr>
        <w:pStyle w:val="Heading3"/>
      </w:pPr>
      <w:bookmarkStart w:id="139" w:name="_Toc123639579"/>
      <w:bookmarkStart w:id="140" w:name="_Toc165542549"/>
      <w:r>
        <w:t>Egg disinfection</w:t>
      </w:r>
      <w:bookmarkEnd w:id="139"/>
      <w:bookmarkEnd w:id="140"/>
    </w:p>
    <w:p w14:paraId="58B3879C" w14:textId="351A2154" w:rsidR="00CE57AE" w:rsidRDefault="00CE57AE" w:rsidP="00CE57AE">
      <w:r>
        <w:t xml:space="preserve">The disinfection of sturgeon eggs to remove disease agents residing on the surface may reduce the likelihood of entry of some hazards. For example, egg disinfection with iodophor is a common practice to control infectious haematopoietic necrosis virus (IHNV) infections </w:t>
      </w:r>
      <w:r w:rsidR="00D6271F">
        <w:fldChar w:fldCharType="begin">
          <w:fldData xml:space="preserve">PEVuZE5vdGU+PENpdGU+PEF1dGhvcj5Hb2xkZXM8L0F1dGhvcj48WWVhcj4xOTk1PC9ZZWFyPjxS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==
</w:fldData>
        </w:fldChar>
      </w:r>
      <w:r w:rsidR="00D6271F">
        <w:instrText xml:space="preserve"> ADDIN EN.CITE </w:instrText>
      </w:r>
      <w:r w:rsidR="00D6271F">
        <w:fldChar w:fldCharType="begin">
          <w:fldData xml:space="preserve">PEVuZE5vdGU+PENpdGU+PEF1dGhvcj5Hb2xkZXM8L0F1dGhvcj48WWVhcj4xOTk1PC9ZZWFyPjxS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(Bovo et al. 2005a; Goldes &amp; Mead 1995)</w:t>
      </w:r>
      <w:r w:rsidR="00D6271F">
        <w:fldChar w:fldCharType="end"/>
      </w:r>
      <w:r>
        <w:t>. However, for other hazards, egg disinfection may have no effect</w:t>
      </w:r>
      <w:r w:rsidR="00FC50F7">
        <w:t>,</w:t>
      </w:r>
      <w:r>
        <w:t xml:space="preserve"> or the effect is unknown (</w:t>
      </w:r>
      <w:r w:rsidR="00FE1632">
        <w:t>e.g.</w:t>
      </w:r>
      <w:r>
        <w:t xml:space="preserve"> white sturgeon iridovirus) </w:t>
      </w:r>
      <w:r w:rsidR="00D6271F">
        <w:fldChar w:fldCharType="begin"/>
      </w:r>
      <w:r w:rsidR="00D6271F">
        <w:instrText xml:space="preserve"> ADDIN EN.CITE &lt;EndNote&gt;&lt;Cite&gt;&lt;Author&gt;Drennan&lt;/Author&gt;&lt;Year&gt;2006&lt;/Year&gt;&lt;RecNum&gt;46444&lt;/RecNum&gt;&lt;IDText&gt;18211&lt;/IDText&gt;&lt;DisplayText&gt;(Drennan et al. 2006)&lt;/DisplayText&gt;&lt;record&gt;&lt;rec-number&gt;46444&lt;/rec-number&gt;&lt;foreign-keys&gt;&lt;key app="EN" db-id="pst5rtr92wfa9cexzel59affvp5zwtats0wa" timestamp="1691628162" guid="3545cacd-8de3-4fef-82e0-f98c09e212e3"&gt;46444&lt;/key&gt;&lt;/foreign-keys&gt;&lt;ref-type name="Journal Article"&gt;17&lt;/ref-type&gt;&lt;contributors&gt;&lt;authors&gt;&lt;author&gt;Drennan, J.D.&lt;/author&gt;&lt;author&gt;LaPatra, S. E.&lt;/author&gt;&lt;author&gt;Siple, J.T.&lt;/author&gt;&lt;author&gt;Ireland, S.&lt;/author&gt;&lt;author&gt;Cain, K. D.&lt;/author&gt;&lt;/authors&gt;&lt;/contributors&gt;&lt;titles&gt;&lt;title&gt;&lt;style face="normal" font="default" size="100%"&gt;Transmission of white sturgeon iridovirus in kootenai river white sturgeon &lt;/style&gt;&lt;style face="italic" font="default" size="100%"&gt;Acipenser transmontanus&lt;/style&gt;&lt;/title&gt;&lt;secondary-title&gt;Diseases of Aquatic Organisms&lt;/secondary-title&gt;&lt;/titles&gt;&lt;periodical&gt;&lt;full-title&gt;Diseases of Aquatic Organisms&lt;/full-title&gt;&lt;/periodical&gt;&lt;pages&gt;37-45&lt;/pages&gt;&lt;volume&gt;70&lt;/volume&gt;&lt;number&gt;1-2&lt;/number&gt;&lt;keywords&gt;&lt;keyword&gt;Transmission&lt;/keyword&gt;&lt;keyword&gt;Egg disinfection&lt;/keyword&gt;&lt;keyword&gt;WSIV&lt;/keyword&gt;&lt;keyword&gt;Sturgeon&lt;/keyword&gt;&lt;keyword&gt;White sturgeon&lt;/keyword&gt;&lt;/keywords&gt;&lt;dates&gt;&lt;year&gt;2006&lt;/year&gt;&lt;/dates&gt;&lt;orig-pub&gt;\\ACT001CL04FS07\BIOSECURITYDATA$\E Library\Animal Catalogue\D\Drennan et al 2006 EN 18211.pdf&lt;/orig-pub&gt;&lt;label&gt;18211&lt;/label&gt;&lt;urls&gt;&lt;/urls&gt;&lt;custom1&gt;KG&lt;/custom1&gt;&lt;electronic-resource-num&gt;https://doi.org/10.3354/dao070037&lt;/electronic-resource-num&gt;&lt;/record&gt;&lt;/Cite&gt;&lt;/EndNote&gt;</w:instrText>
      </w:r>
      <w:r w:rsidR="00D6271F">
        <w:fldChar w:fldCharType="separate"/>
      </w:r>
      <w:r w:rsidR="00D6271F">
        <w:rPr>
          <w:noProof/>
        </w:rPr>
        <w:t>(Drennan et al. 2006)</w:t>
      </w:r>
      <w:r w:rsidR="00D6271F">
        <w:fldChar w:fldCharType="end"/>
      </w:r>
      <w:r>
        <w:t>. Further, egg disinfection</w:t>
      </w:r>
      <w:r w:rsidRPr="000573C4">
        <w:t xml:space="preserve"> is not effective when the </w:t>
      </w:r>
      <w:r>
        <w:t>disease agent</w:t>
      </w:r>
      <w:r w:rsidRPr="000573C4">
        <w:t xml:space="preserve"> is vertically transmitted. </w:t>
      </w:r>
      <w:r>
        <w:t>E</w:t>
      </w:r>
      <w:r w:rsidRPr="00191C0E">
        <w:t>ggs will typically undergo a disinfection procedure as part of standard hatchery pr</w:t>
      </w:r>
      <w:r>
        <w:t>otocols</w:t>
      </w:r>
      <w:r w:rsidR="00CD72BA">
        <w:t xml:space="preserve">, and therefore </w:t>
      </w:r>
      <w:r>
        <w:t>this</w:t>
      </w:r>
      <w:r w:rsidRPr="00F72CDE">
        <w:t xml:space="preserve"> option </w:t>
      </w:r>
      <w:r>
        <w:t>i</w:t>
      </w:r>
      <w:r w:rsidRPr="00F72CDE">
        <w:t>s recommended</w:t>
      </w:r>
      <w:r>
        <w:t xml:space="preserve"> as a</w:t>
      </w:r>
      <w:r w:rsidRPr="00F72CDE">
        <w:t xml:space="preserve"> </w:t>
      </w:r>
      <w:r>
        <w:t xml:space="preserve">general biosecurity </w:t>
      </w:r>
      <w:r w:rsidRPr="00F72CDE">
        <w:t>measure</w:t>
      </w:r>
      <w:r>
        <w:t xml:space="preserve"> for sturgeon eggs.</w:t>
      </w:r>
    </w:p>
    <w:p w14:paraId="7529C3AE" w14:textId="77777777" w:rsidR="00CE57AE" w:rsidRDefault="00CE57AE" w:rsidP="00CE57AE">
      <w:pPr>
        <w:pStyle w:val="Heading3"/>
      </w:pPr>
      <w:bookmarkStart w:id="141" w:name="_Toc123639580"/>
      <w:bookmarkStart w:id="142" w:name="_Toc165542550"/>
      <w:r>
        <w:t>Post-arrival quarantine</w:t>
      </w:r>
      <w:bookmarkEnd w:id="141"/>
      <w:bookmarkEnd w:id="142"/>
    </w:p>
    <w:p w14:paraId="5E44D761" w14:textId="5FEF2D80" w:rsidR="00CE57AE" w:rsidRDefault="00CE57AE" w:rsidP="00CE57AE">
      <w:r>
        <w:t>Requiring imported live sturgeon or their reproductive material to undergo a post-arrival quarantine (PAQ) period in Australia may reduce the entry likelihood of some hazards. Subclinically infected live sturgeon are unlikely to be detected prior to export, even after a PEQ period, and could be imported to Australia. If a parasite treatment is not performed on the live sturgeon or does not remove all the ectoparasites leading to reinfestation during transport, infested sturgeon may be imported to Australia. The stress of the transport process may cause subclinically infected sturgeon or survivors of a previous infection to succumb to clinical infection on arrival in Australia. Lastly, live sturgeon may be imported in water that contains disease agents that infect or infest the sturgeon during or after transport.</w:t>
      </w:r>
    </w:p>
    <w:p w14:paraId="1207971B" w14:textId="0774DE34" w:rsidR="00CE57AE" w:rsidRDefault="00CE57AE" w:rsidP="00CE57AE">
      <w:r>
        <w:t xml:space="preserve">On arrival, the imported live sturgeon would be placed under biosecurity control, inspected for signs of clinical infection or parasites and moved to an approved arrangement (AA) to undergo PAQ. During the PAQ period, </w:t>
      </w:r>
      <w:r w:rsidRPr="00191C0E">
        <w:t xml:space="preserve">the live sturgeon </w:t>
      </w:r>
      <w:r>
        <w:t>would</w:t>
      </w:r>
      <w:r w:rsidRPr="00191C0E">
        <w:t xml:space="preserve"> be observed for</w:t>
      </w:r>
      <w:r>
        <w:t xml:space="preserve"> the appearance of clinical</w:t>
      </w:r>
      <w:r w:rsidRPr="00191C0E">
        <w:t xml:space="preserve"> signs of disease or </w:t>
      </w:r>
      <w:r>
        <w:t xml:space="preserve">the presence of </w:t>
      </w:r>
      <w:r w:rsidRPr="00191C0E">
        <w:t xml:space="preserve">parasites. </w:t>
      </w:r>
      <w:r>
        <w:t xml:space="preserve">Specific information on hazard incubation periods in infected sturgeon is limited. Information is available for hazard infections in other fish species and could be used to determine the PAQ period for live sturgeon. The </w:t>
      </w:r>
      <w:r w:rsidRPr="00810884">
        <w:t>P</w:t>
      </w:r>
      <w:r>
        <w:t>A</w:t>
      </w:r>
      <w:r w:rsidRPr="00810884">
        <w:t>Q</w:t>
      </w:r>
      <w:r>
        <w:t xml:space="preserve"> period would also be the appropriate time for </w:t>
      </w:r>
      <w:r w:rsidRPr="00810884">
        <w:t xml:space="preserve">parasite treatment to be applied </w:t>
      </w:r>
      <w:r>
        <w:t xml:space="preserve">to the live sturgeon, </w:t>
      </w:r>
      <w:r w:rsidRPr="00810884">
        <w:t>and any samples to be taken for batch testing for hazards</w:t>
      </w:r>
      <w:r>
        <w:t xml:space="preserve"> as all procedures would be performed under the supervision of the department</w:t>
      </w:r>
      <w:r w:rsidRPr="00810884">
        <w:t>.</w:t>
      </w:r>
      <w:r>
        <w:t xml:space="preserve"> </w:t>
      </w:r>
      <w:r>
        <w:lastRenderedPageBreak/>
        <w:t>At the end of the PAQ period, only live sturgeon that show no signs of clinical disease or parasites and if required, test negative for specified hazards, would be released from biosecurity control.</w:t>
      </w:r>
    </w:p>
    <w:p w14:paraId="483CABBE" w14:textId="23B2C464" w:rsidR="00CE57AE" w:rsidRDefault="00CE57AE" w:rsidP="00CE57AE">
      <w:r>
        <w:t xml:space="preserve">The option </w:t>
      </w:r>
      <w:r w:rsidRPr="003B72C2">
        <w:t xml:space="preserve">to </w:t>
      </w:r>
      <w:r>
        <w:t xml:space="preserve">hold the live sturgeon in PAQ until they </w:t>
      </w:r>
      <w:r w:rsidRPr="003B72C2">
        <w:t>produce a first generation (F1) population</w:t>
      </w:r>
      <w:r>
        <w:t xml:space="preserve"> was considered. In this scenario, the F1 population would then be </w:t>
      </w:r>
      <w:r w:rsidRPr="003B72C2">
        <w:t>culture</w:t>
      </w:r>
      <w:r>
        <w:t>d</w:t>
      </w:r>
      <w:r w:rsidRPr="003B72C2">
        <w:t xml:space="preserve"> for a duration </w:t>
      </w:r>
      <w:r>
        <w:t xml:space="preserve">that is </w:t>
      </w:r>
      <w:r w:rsidRPr="003B72C2">
        <w:t>sufficient for</w:t>
      </w:r>
      <w:r>
        <w:t>,</w:t>
      </w:r>
      <w:r w:rsidRPr="003B72C2">
        <w:t xml:space="preserve"> and under conditions that are conducive to, the clinical expression of infection with </w:t>
      </w:r>
      <w:r>
        <w:t>the hazards. Only F1 sturgeon that show no signs of clinical disease and test negative for the specified hazards would</w:t>
      </w:r>
      <w:r w:rsidRPr="00191C0E">
        <w:t xml:space="preserve"> be released from </w:t>
      </w:r>
      <w:r>
        <w:t>biosecurity control</w:t>
      </w:r>
      <w:r w:rsidRPr="00191C0E">
        <w:t>.</w:t>
      </w:r>
      <w:r>
        <w:t xml:space="preserve"> This biosecurity measure of only releasing a F1 population that has tested negative for specific disease agents is recommended in the WOAH Code for the i</w:t>
      </w:r>
      <w:r w:rsidRPr="00386772">
        <w:t xml:space="preserve">mportation of aquatic animals for aquaculture from a country, zone or compartment not declared free from infection with </w:t>
      </w:r>
      <w:r>
        <w:t xml:space="preserve">the WOAH-listed fish diseases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xml:space="preserve">. However, this option was not considered practical or feasible for imported larvae or juvenile sturgeon since it can take at least </w:t>
      </w:r>
      <w:r w:rsidRPr="00CE57AE">
        <w:t>3–4 years under optimal conditions for</w:t>
      </w:r>
      <w:r>
        <w:rPr>
          <w:rStyle w:val="Emphasis"/>
        </w:rPr>
        <w:t xml:space="preserve"> </w:t>
      </w:r>
      <w:r w:rsidRPr="00290328">
        <w:rPr>
          <w:rStyle w:val="Emphasis"/>
        </w:rPr>
        <w:t>Acipenser baerii</w:t>
      </w:r>
      <w:r>
        <w:rPr>
          <w:rStyle w:val="Emphasis"/>
        </w:rPr>
        <w:t xml:space="preserve"> </w:t>
      </w:r>
      <w:r w:rsidRPr="00290328">
        <w:t xml:space="preserve">to </w:t>
      </w:r>
      <w:r w:rsidRPr="00CE57AE">
        <w:t>reproduce</w:t>
      </w:r>
      <w:r>
        <w:rPr>
          <w:rStyle w:val="Emphasis"/>
        </w:rPr>
        <w:t xml:space="preserve"> </w:t>
      </w:r>
      <w:r w:rsidR="00D6271F">
        <w:fldChar w:fldCharType="begin">
          <w:fldData xml:space="preserve">PEVuZE5vdGU+PENpdGU+PEF1dGhvcj5VTk9EQzwvQXV0aG9yPjxZZWFyPjIwMTY8L1llYXI+PFJl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</w:fldData>
        </w:fldChar>
      </w:r>
      <w:r w:rsidR="00D6271F">
        <w:instrText xml:space="preserve"> ADDIN EN.CITE </w:instrText>
      </w:r>
      <w:r w:rsidR="00D6271F">
        <w:fldChar w:fldCharType="begin">
          <w:fldData xml:space="preserve">PEVuZE5vdGU+PENpdGU+PEF1dGhvcj5VTk9EQzwvQXV0aG9yPjxZZWFyPjIwMTY8L1llYXI+PFJl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(Jahrl 2013; UNODC 2016)</w:t>
      </w:r>
      <w:r w:rsidR="00D6271F">
        <w:fldChar w:fldCharType="end"/>
      </w:r>
      <w:r w:rsidRPr="00CD048C">
        <w:t xml:space="preserve"> and 9–12 years</w:t>
      </w:r>
      <w:r>
        <w:t xml:space="preserve"> for </w:t>
      </w:r>
      <w:r w:rsidRPr="00290328">
        <w:rPr>
          <w:rStyle w:val="Emphasis"/>
        </w:rPr>
        <w:t>Huso huso</w:t>
      </w:r>
      <w:r>
        <w:t xml:space="preserve">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 xml:space="preserve">. This option may be considered further on a case-by-case basis if </w:t>
      </w:r>
      <w:r w:rsidR="00413B4E">
        <w:t xml:space="preserve">sexually mature </w:t>
      </w:r>
      <w:r>
        <w:t>sturgeon were imported for spawning in Australia.</w:t>
      </w:r>
    </w:p>
    <w:p w14:paraId="2F78B60A" w14:textId="3FB18634" w:rsidR="00CE57AE" w:rsidRDefault="00CE57AE" w:rsidP="00CE57AE">
      <w:pPr>
        <w:sectPr w:rsidR="00CE57AE" w:rsidSect="002E612B">
          <w:pgSz w:w="11906" w:h="16838"/>
          <w:pgMar w:top="1418" w:right="1418" w:bottom="1418" w:left="1418" w:header="567" w:footer="283" w:gutter="0"/>
          <w:cols w:space="708"/>
          <w:docGrid w:linePitch="360"/>
        </w:sectPr>
      </w:pPr>
      <w:r>
        <w:t xml:space="preserve">In the case of imported sturgeon reproductive material, it typically will not show any clinical signs of infection. However, the consignment would still be inspected after being placed under biosecurity control on arrival, followed by transfer to an AA for PAQ. During the PAQ period, the reproductive material would be used to produce sturgeon progeny. This could be done by either fertilising the imported eggs using imported or domestic milt, using the imported milt to fertilise domestic eggs or hatching the imported fertilised eggs. </w:t>
      </w:r>
      <w:r w:rsidRPr="008A4748">
        <w:t xml:space="preserve">The sturgeon progeny would be grown out </w:t>
      </w:r>
      <w:r w:rsidR="00EF3DF5" w:rsidRPr="008A4748">
        <w:t xml:space="preserve">for </w:t>
      </w:r>
      <w:r w:rsidR="00513593" w:rsidRPr="008A4748">
        <w:t xml:space="preserve">an appropriate </w:t>
      </w:r>
      <w:r w:rsidR="00EF3DF5" w:rsidRPr="008A4748">
        <w:t>time</w:t>
      </w:r>
      <w:r w:rsidR="00513593" w:rsidRPr="008A4748">
        <w:t xml:space="preserve"> </w:t>
      </w:r>
      <w:r w:rsidR="00397C0C" w:rsidRPr="008A4748">
        <w:t xml:space="preserve">to </w:t>
      </w:r>
      <w:r w:rsidR="001D4EAA" w:rsidRPr="008A4748">
        <w:t>monitor</w:t>
      </w:r>
      <w:r w:rsidRPr="008A4748">
        <w:t xml:space="preserve"> for the appearance of clinical signs of disease and, if required, </w:t>
      </w:r>
      <w:r w:rsidR="00397C0C" w:rsidRPr="008A4748">
        <w:t xml:space="preserve">to </w:t>
      </w:r>
      <w:r w:rsidRPr="008A4748">
        <w:t>batch test for specified hazards.</w:t>
      </w:r>
      <w:r>
        <w:t xml:space="preserve"> Only sturgeon progeny that show no signs of clinical disease, test negative for hazards, and complete their PAQ period would be released from biosecurity control.</w:t>
      </w:r>
    </w:p>
    <w:p w14:paraId="11141708" w14:textId="77777777" w:rsidR="00704B26" w:rsidRPr="00F86D31" w:rsidRDefault="00704B26" w:rsidP="00704B26">
      <w:pPr>
        <w:pStyle w:val="Heading2"/>
        <w:rPr>
          <w:iCs/>
        </w:rPr>
      </w:pPr>
      <w:bookmarkStart w:id="143" w:name="_Toc123639581"/>
      <w:bookmarkStart w:id="144" w:name="_Toc165542551"/>
      <w:r w:rsidRPr="00F86D31">
        <w:rPr>
          <w:iCs/>
        </w:rPr>
        <w:lastRenderedPageBreak/>
        <w:t>Hazard identification</w:t>
      </w:r>
      <w:bookmarkEnd w:id="143"/>
      <w:bookmarkEnd w:id="144"/>
    </w:p>
    <w:p w14:paraId="4AC43F35" w14:textId="2CDBF7BB" w:rsidR="00704B26" w:rsidRPr="00F86D31" w:rsidRDefault="004D5400" w:rsidP="00704B26">
      <w:r w:rsidRPr="00F86D31">
        <w:fldChar w:fldCharType="begin"/>
      </w:r>
      <w:r w:rsidRPr="00F86D31">
        <w:instrText xml:space="preserve"> REF _Ref124330314 \h </w:instrText>
      </w:r>
      <w:r w:rsidR="005377AE">
        <w:rPr>
          <w:highlight w:val="magenta"/>
        </w:rPr>
        <w:instrText xml:space="preserve"> \* MERGEFORMAT </w:instrText>
      </w:r>
      <w:r w:rsidRPr="00F86D31">
        <w:fldChar w:fldCharType="separate"/>
      </w:r>
      <w:r w:rsidR="00AB57D4">
        <w:t xml:space="preserve">Table </w:t>
      </w:r>
      <w:r w:rsidR="00AB57D4">
        <w:rPr>
          <w:noProof/>
        </w:rPr>
        <w:t>8</w:t>
      </w:r>
      <w:r w:rsidRPr="00F86D31">
        <w:fldChar w:fldCharType="end"/>
      </w:r>
      <w:r w:rsidRPr="00F86D31">
        <w:t xml:space="preserve"> </w:t>
      </w:r>
      <w:r w:rsidR="00704B26" w:rsidRPr="00F86D31">
        <w:t xml:space="preserve">shows the list of potential hazards identified </w:t>
      </w:r>
      <w:r w:rsidR="00FC5D1D">
        <w:t>as being relevant to the scope of</w:t>
      </w:r>
      <w:r w:rsidR="00704B26" w:rsidRPr="00F86D31">
        <w:t xml:space="preserve"> this </w:t>
      </w:r>
      <w:r w:rsidR="000177F9">
        <w:t>biosecurity import risk analysis (</w:t>
      </w:r>
      <w:r w:rsidR="00704B26" w:rsidRPr="00F86D31">
        <w:t>BIRA</w:t>
      </w:r>
      <w:r w:rsidR="000177F9">
        <w:t>)</w:t>
      </w:r>
      <w:r w:rsidR="00704B26" w:rsidRPr="00F86D31">
        <w:t xml:space="preserve"> and summarises the results of the hazard identification process, including the reason for retaining or not retaining each disease agent.</w:t>
      </w:r>
    </w:p>
    <w:p w14:paraId="65B9C206" w14:textId="32B8D083" w:rsidR="00704B26" w:rsidRPr="00F86D31" w:rsidRDefault="00704B26" w:rsidP="00704B26">
      <w:r w:rsidRPr="00F86D31">
        <w:t xml:space="preserve">Many disease agents that infect sturgeon are ubiquitous and may already be present in Australia. There are others that are opportunistic, not reported to be pathogenic, or of uncertain relevance in sturgeon due to limited or insufficient information. All these disease agents were considered potential hazards when compiling the list. However, a potential hazard could only be considered a hazard if it met the criteria outlined in section 4.1 </w:t>
      </w:r>
      <w:hyperlink w:anchor="_Hazard_identification" w:history="1">
        <w:r w:rsidRPr="00F86D31">
          <w:rPr>
            <w:rStyle w:val="Hyperlink"/>
          </w:rPr>
          <w:t>Hazard identification</w:t>
        </w:r>
      </w:hyperlink>
      <w:r w:rsidRPr="00F86D31">
        <w:t>.</w:t>
      </w:r>
    </w:p>
    <w:p w14:paraId="7DF3BDDE" w14:textId="04637DDE" w:rsidR="00704B26" w:rsidRDefault="00704B26" w:rsidP="00704B26">
      <w:pPr>
        <w:sectPr w:rsidR="00704B26" w:rsidSect="002E612B">
          <w:pgSz w:w="11906" w:h="16838"/>
          <w:pgMar w:top="1418" w:right="1418" w:bottom="1418" w:left="1418" w:header="567" w:footer="283" w:gutter="0"/>
          <w:cols w:space="708"/>
          <w:docGrid w:linePitch="360"/>
        </w:sectPr>
      </w:pPr>
      <w:r w:rsidRPr="00F86D31">
        <w:t xml:space="preserve">The disease agents identified as hazards and retained for risk assessment are listed at the end of this chapter (see section 6.1 </w:t>
      </w:r>
      <w:hyperlink w:anchor="_Hazards_retained_for" w:history="1">
        <w:r w:rsidRPr="00F86D31">
          <w:rPr>
            <w:rStyle w:val="Hyperlink"/>
          </w:rPr>
          <w:t>Hazards retained for risk assessment</w:t>
        </w:r>
      </w:hyperlink>
      <w:r w:rsidRPr="00F86D31">
        <w:t>).</w:t>
      </w:r>
    </w:p>
    <w:p w14:paraId="78FCD412" w14:textId="3F963FFD" w:rsidR="00CE57AE" w:rsidRPr="00200122" w:rsidRDefault="00704B26" w:rsidP="00704B26">
      <w:pPr>
        <w:pStyle w:val="Caption"/>
      </w:pPr>
      <w:bookmarkStart w:id="145" w:name="_Ref124330314"/>
      <w:bookmarkStart w:id="146" w:name="_Toc165542655"/>
      <w:r>
        <w:lastRenderedPageBreak/>
        <w:t xml:space="preserve">Table </w:t>
      </w:r>
      <w:r w:rsidR="00AB57D4">
        <w:fldChar w:fldCharType="begin"/>
      </w:r>
      <w:r w:rsidR="00AB57D4">
        <w:instrText xml:space="preserve"> SEQ Table \* ARABIC </w:instrText>
      </w:r>
      <w:r w:rsidR="00AB57D4">
        <w:fldChar w:fldCharType="separate"/>
      </w:r>
      <w:r w:rsidR="00AB57D4">
        <w:rPr>
          <w:noProof/>
        </w:rPr>
        <w:t>8</w:t>
      </w:r>
      <w:r w:rsidR="00AB57D4">
        <w:rPr>
          <w:noProof/>
        </w:rPr>
        <w:fldChar w:fldCharType="end"/>
      </w:r>
      <w:bookmarkEnd w:id="145"/>
      <w:r>
        <w:t xml:space="preserve"> </w:t>
      </w:r>
      <w:r w:rsidRPr="00704B26">
        <w:t>Hazard identification</w:t>
      </w:r>
      <w:bookmarkEnd w:id="14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78"/>
        <w:gridCol w:w="1857"/>
        <w:gridCol w:w="1129"/>
        <w:gridCol w:w="1439"/>
        <w:gridCol w:w="1761"/>
        <w:gridCol w:w="2823"/>
        <w:gridCol w:w="2515"/>
      </w:tblGrid>
      <w:tr w:rsidR="00704B26" w:rsidRPr="00377C9E" w14:paraId="2E7345B5" w14:textId="77777777" w:rsidTr="00FA69FB">
        <w:trPr>
          <w:cantSplit/>
          <w:tblHeader/>
        </w:trPr>
        <w:tc>
          <w:tcPr>
            <w:tcW w:w="885" w:type="pct"/>
          </w:tcPr>
          <w:p w14:paraId="1A4784CF" w14:textId="77777777" w:rsidR="00704B26" w:rsidRDefault="00704B26" w:rsidP="002A4BF0">
            <w:pPr>
              <w:pStyle w:val="TableHeading"/>
            </w:pPr>
            <w:bookmarkStart w:id="147" w:name="Title_8"/>
            <w:r>
              <w:t>Disease</w:t>
            </w:r>
            <w:r w:rsidRPr="00377C9E">
              <w:t xml:space="preserve"> agent</w:t>
            </w:r>
          </w:p>
          <w:p w14:paraId="44BEAED9" w14:textId="77777777" w:rsidR="00704B26" w:rsidRPr="00377C9E" w:rsidRDefault="00704B26" w:rsidP="002A4BF0">
            <w:pPr>
              <w:pStyle w:val="TableHeading"/>
            </w:pPr>
            <w:r w:rsidRPr="00377C9E">
              <w:t>(disease)</w:t>
            </w:r>
          </w:p>
        </w:tc>
        <w:tc>
          <w:tcPr>
            <w:tcW w:w="663" w:type="pct"/>
          </w:tcPr>
          <w:p w14:paraId="624696C4" w14:textId="77777777" w:rsidR="00704B26" w:rsidRPr="00377C9E" w:rsidRDefault="00704B26" w:rsidP="002A4BF0">
            <w:pPr>
              <w:pStyle w:val="TableHeading"/>
            </w:pPr>
            <w:r w:rsidRPr="00377C9E">
              <w:t>Susceptible species</w:t>
            </w:r>
          </w:p>
        </w:tc>
        <w:tc>
          <w:tcPr>
            <w:tcW w:w="403" w:type="pct"/>
          </w:tcPr>
          <w:p w14:paraId="4912D889" w14:textId="77777777" w:rsidR="00704B26" w:rsidRDefault="00704B26" w:rsidP="002A4BF0">
            <w:pPr>
              <w:pStyle w:val="TableHeading"/>
            </w:pPr>
            <w:r>
              <w:t>WOAH</w:t>
            </w:r>
            <w:r w:rsidRPr="00377C9E">
              <w:t>-listed disease?</w:t>
            </w:r>
          </w:p>
          <w:p w14:paraId="7309D8DB" w14:textId="77777777" w:rsidR="00704B26" w:rsidRPr="00377C9E" w:rsidRDefault="00704B26" w:rsidP="002A4BF0">
            <w:pPr>
              <w:pStyle w:val="TableHeading"/>
            </w:pPr>
            <w:r>
              <w:t>(Yes/No)</w:t>
            </w:r>
          </w:p>
        </w:tc>
        <w:tc>
          <w:tcPr>
            <w:tcW w:w="514" w:type="pct"/>
          </w:tcPr>
          <w:p w14:paraId="5BD148A3" w14:textId="77777777" w:rsidR="00704B26" w:rsidRDefault="00704B26" w:rsidP="002A4BF0">
            <w:pPr>
              <w:pStyle w:val="TableHeading"/>
            </w:pPr>
            <w:r w:rsidRPr="00377C9E">
              <w:t>Adverse consequences in Australia?</w:t>
            </w:r>
          </w:p>
          <w:p w14:paraId="06DC7175" w14:textId="77777777" w:rsidR="00704B26" w:rsidRPr="00377C9E" w:rsidRDefault="00704B26" w:rsidP="002A4BF0">
            <w:pPr>
              <w:pStyle w:val="TableHeading"/>
            </w:pPr>
            <w:r>
              <w:t>(Yes/No)</w:t>
            </w:r>
          </w:p>
        </w:tc>
        <w:tc>
          <w:tcPr>
            <w:tcW w:w="629" w:type="pct"/>
          </w:tcPr>
          <w:p w14:paraId="51F9399E" w14:textId="77777777" w:rsidR="00704B26" w:rsidRDefault="00704B26" w:rsidP="002A4BF0">
            <w:pPr>
              <w:pStyle w:val="TableHeading"/>
            </w:pPr>
            <w:r w:rsidRPr="00377C9E">
              <w:t>Present in Australia?</w:t>
            </w:r>
          </w:p>
          <w:p w14:paraId="6124515E" w14:textId="77777777" w:rsidR="00704B26" w:rsidRPr="00377C9E" w:rsidRDefault="00704B26" w:rsidP="002A4BF0">
            <w:pPr>
              <w:pStyle w:val="TableHeading"/>
            </w:pPr>
            <w:r>
              <w:t>(Yes/No)</w:t>
            </w:r>
          </w:p>
        </w:tc>
        <w:tc>
          <w:tcPr>
            <w:tcW w:w="1008" w:type="pct"/>
          </w:tcPr>
          <w:p w14:paraId="49525D5D" w14:textId="77777777" w:rsidR="00704B26" w:rsidRDefault="00704B26" w:rsidP="002A4BF0">
            <w:pPr>
              <w:pStyle w:val="TableHeading"/>
            </w:pPr>
            <w:r w:rsidRPr="00377C9E">
              <w:t>Retained for risk assessment?</w:t>
            </w:r>
          </w:p>
          <w:p w14:paraId="77D486EF" w14:textId="77777777" w:rsidR="00704B26" w:rsidRPr="00377C9E" w:rsidRDefault="00704B26" w:rsidP="002A4BF0">
            <w:pPr>
              <w:pStyle w:val="TableHeading"/>
            </w:pPr>
            <w:r>
              <w:t>(Yes/No: reason)</w:t>
            </w:r>
          </w:p>
        </w:tc>
        <w:tc>
          <w:tcPr>
            <w:tcW w:w="898" w:type="pct"/>
          </w:tcPr>
          <w:p w14:paraId="2F4969F9" w14:textId="77777777" w:rsidR="00704B26" w:rsidRPr="00377C9E" w:rsidRDefault="00704B26" w:rsidP="002A4BF0">
            <w:pPr>
              <w:pStyle w:val="TableHeading"/>
            </w:pPr>
            <w:r>
              <w:t>References</w:t>
            </w:r>
          </w:p>
        </w:tc>
      </w:tr>
      <w:tr w:rsidR="00FA69FB" w:rsidRPr="00377C9E" w14:paraId="0670DD1A" w14:textId="77777777" w:rsidTr="00FA69FB">
        <w:trPr>
          <w:cantSplit/>
        </w:trPr>
        <w:tc>
          <w:tcPr>
            <w:tcW w:w="5000" w:type="pct"/>
            <w:gridSpan w:val="7"/>
          </w:tcPr>
          <w:p w14:paraId="0907AC7D" w14:textId="71C3A8F3" w:rsidR="00FA69FB" w:rsidRPr="00377C9E" w:rsidRDefault="00FA69FB" w:rsidP="002A4BF0">
            <w:pPr>
              <w:pStyle w:val="TableHeading"/>
            </w:pPr>
            <w:r w:rsidRPr="00377C9E">
              <w:t>Viruses</w:t>
            </w:r>
          </w:p>
        </w:tc>
      </w:tr>
      <w:tr w:rsidR="00704B26" w:rsidRPr="00377C9E" w14:paraId="67E53EBA" w14:textId="77777777" w:rsidTr="00FA69FB">
        <w:trPr>
          <w:cantSplit/>
        </w:trPr>
        <w:tc>
          <w:tcPr>
            <w:tcW w:w="885" w:type="pct"/>
          </w:tcPr>
          <w:p w14:paraId="32DEEFEF" w14:textId="77777777" w:rsidR="00704B26" w:rsidRDefault="00704B26" w:rsidP="002A4BF0">
            <w:pPr>
              <w:pStyle w:val="TableText"/>
            </w:pPr>
            <w:r w:rsidRPr="009D19BD">
              <w:t>Cyprinid herpesvirus 3</w:t>
            </w:r>
            <w:r w:rsidRPr="00E46F02">
              <w:t xml:space="preserve"> </w:t>
            </w:r>
            <w:r>
              <w:t>(</w:t>
            </w:r>
            <w:r w:rsidRPr="005959EB">
              <w:t>koi herpesvirus)</w:t>
            </w:r>
          </w:p>
          <w:p w14:paraId="2DA77439" w14:textId="77777777" w:rsidR="00704B26" w:rsidRPr="00E46F02" w:rsidRDefault="00704B26" w:rsidP="002A4BF0">
            <w:pPr>
              <w:pStyle w:val="TableText"/>
              <w:rPr>
                <w:i/>
              </w:rPr>
            </w:pPr>
            <w:r w:rsidRPr="00E46F02">
              <w:t>(Koi herpesvirus disease)</w:t>
            </w:r>
          </w:p>
        </w:tc>
        <w:tc>
          <w:tcPr>
            <w:tcW w:w="663" w:type="pct"/>
          </w:tcPr>
          <w:p w14:paraId="0C2284BA" w14:textId="77777777" w:rsidR="00704B26" w:rsidRPr="00377C9E" w:rsidRDefault="00704B26" w:rsidP="002A4BF0">
            <w:pPr>
              <w:pStyle w:val="TableText"/>
              <w:rPr>
                <w:szCs w:val="18"/>
              </w:rPr>
            </w:pPr>
            <w:r w:rsidRPr="00377C9E">
              <w:rPr>
                <w:szCs w:val="18"/>
              </w:rPr>
              <w:t xml:space="preserve">Primarily a disease of cyprinids but can </w:t>
            </w:r>
            <w:r>
              <w:rPr>
                <w:szCs w:val="18"/>
              </w:rPr>
              <w:t>be detected in</w:t>
            </w:r>
            <w:r w:rsidRPr="00377C9E">
              <w:rPr>
                <w:szCs w:val="18"/>
              </w:rPr>
              <w:t xml:space="preserve"> other species of fish, including sturgeon</w:t>
            </w:r>
          </w:p>
        </w:tc>
        <w:tc>
          <w:tcPr>
            <w:tcW w:w="403" w:type="pct"/>
          </w:tcPr>
          <w:p w14:paraId="234A9B21" w14:textId="77777777" w:rsidR="00704B26" w:rsidRPr="00377C9E" w:rsidRDefault="00704B26" w:rsidP="002A4BF0">
            <w:pPr>
              <w:pStyle w:val="TableText"/>
              <w:rPr>
                <w:szCs w:val="18"/>
              </w:rPr>
            </w:pPr>
            <w:r w:rsidRPr="00377C9E">
              <w:rPr>
                <w:szCs w:val="18"/>
              </w:rPr>
              <w:t>Yes</w:t>
            </w:r>
          </w:p>
        </w:tc>
        <w:tc>
          <w:tcPr>
            <w:tcW w:w="514" w:type="pct"/>
          </w:tcPr>
          <w:p w14:paraId="002E0660" w14:textId="77777777" w:rsidR="00704B26" w:rsidRPr="00377C9E" w:rsidRDefault="00704B26" w:rsidP="002A4BF0">
            <w:pPr>
              <w:pStyle w:val="TableText"/>
              <w:rPr>
                <w:szCs w:val="18"/>
              </w:rPr>
            </w:pPr>
            <w:r w:rsidRPr="00377C9E">
              <w:rPr>
                <w:szCs w:val="18"/>
              </w:rPr>
              <w:t>Yes</w:t>
            </w:r>
          </w:p>
        </w:tc>
        <w:tc>
          <w:tcPr>
            <w:tcW w:w="629" w:type="pct"/>
          </w:tcPr>
          <w:p w14:paraId="00B74BFF" w14:textId="77777777" w:rsidR="00704B26" w:rsidRPr="00377C9E" w:rsidRDefault="00704B26" w:rsidP="002A4BF0">
            <w:pPr>
              <w:pStyle w:val="TableText"/>
              <w:rPr>
                <w:szCs w:val="18"/>
              </w:rPr>
            </w:pPr>
            <w:r w:rsidRPr="00377C9E">
              <w:rPr>
                <w:szCs w:val="18"/>
              </w:rPr>
              <w:t>No</w:t>
            </w:r>
          </w:p>
        </w:tc>
        <w:tc>
          <w:tcPr>
            <w:tcW w:w="1008" w:type="pct"/>
          </w:tcPr>
          <w:p w14:paraId="12EB352E" w14:textId="772137F9" w:rsidR="00704B26" w:rsidRPr="00377C9E" w:rsidRDefault="00704B26" w:rsidP="002A4BF0">
            <w:pPr>
              <w:pStyle w:val="TableText"/>
              <w:rPr>
                <w:szCs w:val="18"/>
              </w:rPr>
            </w:pPr>
            <w:r w:rsidRPr="00377C9E">
              <w:rPr>
                <w:szCs w:val="18"/>
              </w:rPr>
              <w:t xml:space="preserve">Yes: </w:t>
            </w:r>
            <w:r>
              <w:rPr>
                <w:szCs w:val="18"/>
              </w:rPr>
              <w:t>WOAH</w:t>
            </w:r>
            <w:r w:rsidRPr="00377C9E">
              <w:rPr>
                <w:szCs w:val="18"/>
              </w:rPr>
              <w:t xml:space="preserve">-listed, not present in Australia, </w:t>
            </w:r>
            <w:r w:rsidR="005959EB" w:rsidRPr="008A4748">
              <w:rPr>
                <w:szCs w:val="18"/>
              </w:rPr>
              <w:t xml:space="preserve">included on </w:t>
            </w:r>
            <w:r w:rsidR="005959EB" w:rsidRPr="008A4748">
              <w:rPr>
                <w:rStyle w:val="Emphasis"/>
                <w:i w:val="0"/>
                <w:iCs w:val="0"/>
              </w:rPr>
              <w:t>Australia</w:t>
            </w:r>
            <w:r w:rsidR="000341B3" w:rsidRPr="008A4748">
              <w:rPr>
                <w:rStyle w:val="Emphasis"/>
                <w:i w:val="0"/>
                <w:iCs w:val="0"/>
              </w:rPr>
              <w:t>’</w:t>
            </w:r>
            <w:r w:rsidR="005959EB" w:rsidRPr="008A4748">
              <w:rPr>
                <w:rStyle w:val="Emphasis"/>
                <w:i w:val="0"/>
                <w:iCs w:val="0"/>
              </w:rPr>
              <w:t>s</w:t>
            </w:r>
            <w:r w:rsidR="005959EB" w:rsidRPr="008A4748">
              <w:rPr>
                <w:rStyle w:val="Emphasis"/>
              </w:rPr>
              <w:t xml:space="preserve"> National list of reportable diseases of aquatic animals</w:t>
            </w:r>
            <w:r w:rsidR="005959EB">
              <w:rPr>
                <w:rStyle w:val="Emphasis"/>
              </w:rPr>
              <w:t>,</w:t>
            </w:r>
            <w:r w:rsidR="005959EB" w:rsidRPr="00DA1014">
              <w:rPr>
                <w:rStyle w:val="Emphasis"/>
              </w:rPr>
              <w:t xml:space="preserve"> </w:t>
            </w:r>
            <w:r>
              <w:rPr>
                <w:szCs w:val="18"/>
              </w:rPr>
              <w:t xml:space="preserve">has been detected </w:t>
            </w:r>
            <w:r w:rsidRPr="00377C9E">
              <w:rPr>
                <w:szCs w:val="18"/>
              </w:rPr>
              <w:t>in sturgeon and can cause significant mortalities in cultured susceptible fish</w:t>
            </w:r>
            <w:r>
              <w:rPr>
                <w:szCs w:val="18"/>
              </w:rPr>
              <w:t>.</w:t>
            </w:r>
          </w:p>
        </w:tc>
        <w:tc>
          <w:tcPr>
            <w:tcW w:w="898" w:type="pct"/>
          </w:tcPr>
          <w:p w14:paraId="6463E8C2" w14:textId="2323CC39" w:rsidR="00704B26" w:rsidRPr="00377C9E" w:rsidRDefault="00D6271F" w:rsidP="002A4BF0">
            <w:pPr>
              <w:pStyle w:val="TableText"/>
              <w:rPr>
                <w:szCs w:val="18"/>
              </w:rPr>
            </w:pPr>
            <w:r>
              <w:rPr>
                <w:szCs w:val="18"/>
              </w:rPr>
              <w:fldChar w:fldCharType="begin">
                <w:fldData xml:space="preserve">PEVuZE5vdGU+PENpdGU+PEF1dGhvcj5LZW1wdGVyPC9BdXRob3I+PFllYXI+MjAwOTwvWWVhcj48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</w:fldData>
              </w:fldChar>
            </w:r>
            <w:r>
              <w:rPr>
                <w:szCs w:val="18"/>
              </w:rPr>
              <w:instrText xml:space="preserve"> ADDIN EN.CITE </w:instrText>
            </w:r>
            <w:r>
              <w:rPr>
                <w:szCs w:val="18"/>
              </w:rPr>
              <w:fldChar w:fldCharType="begin">
                <w:fldData xml:space="preserve">PEVuZE5vdGU+PENpdGU+PEF1dGhvcj5LZW1wdGVyPC9BdXRob3I+PFllYXI+MjAwOTwvWWVhcj48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(Haenen et al. 2004; Kempter et al. 2009)</w:t>
            </w:r>
            <w:r>
              <w:rPr>
                <w:szCs w:val="18"/>
              </w:rPr>
              <w:fldChar w:fldCharType="end"/>
            </w:r>
          </w:p>
        </w:tc>
      </w:tr>
      <w:tr w:rsidR="00704B26" w:rsidRPr="00377C9E" w14:paraId="62EEC943" w14:textId="77777777" w:rsidTr="00FA69FB">
        <w:trPr>
          <w:cantSplit/>
        </w:trPr>
        <w:tc>
          <w:tcPr>
            <w:tcW w:w="885" w:type="pct"/>
          </w:tcPr>
          <w:p w14:paraId="60A4671F" w14:textId="3D4A3FAE" w:rsidR="00704B26" w:rsidRPr="00377C9E" w:rsidRDefault="00704B26" w:rsidP="002A4BF0">
            <w:pPr>
              <w:pStyle w:val="TableText"/>
              <w:rPr>
                <w:i/>
              </w:rPr>
            </w:pPr>
            <w:r>
              <w:t>F</w:t>
            </w:r>
            <w:r w:rsidRPr="00377C9E">
              <w:t>rog virus 3</w:t>
            </w:r>
          </w:p>
        </w:tc>
        <w:tc>
          <w:tcPr>
            <w:tcW w:w="663" w:type="pct"/>
          </w:tcPr>
          <w:p w14:paraId="1E14EC47" w14:textId="77777777" w:rsidR="00704B26" w:rsidRPr="00377C9E" w:rsidRDefault="00704B26" w:rsidP="002A4BF0">
            <w:pPr>
              <w:pStyle w:val="TableText"/>
              <w:rPr>
                <w:szCs w:val="18"/>
              </w:rPr>
            </w:pPr>
            <w:r w:rsidRPr="00377C9E">
              <w:rPr>
                <w:szCs w:val="18"/>
              </w:rPr>
              <w:t>Amphibians, reptiles, and fish, including sturgeon</w:t>
            </w:r>
          </w:p>
        </w:tc>
        <w:tc>
          <w:tcPr>
            <w:tcW w:w="403" w:type="pct"/>
          </w:tcPr>
          <w:p w14:paraId="23B9155E" w14:textId="77777777" w:rsidR="00704B26" w:rsidRPr="00377C9E" w:rsidRDefault="00704B26" w:rsidP="002A4BF0">
            <w:pPr>
              <w:pStyle w:val="TableText"/>
              <w:rPr>
                <w:szCs w:val="18"/>
              </w:rPr>
            </w:pPr>
            <w:r w:rsidRPr="00377C9E">
              <w:rPr>
                <w:szCs w:val="18"/>
              </w:rPr>
              <w:t>Yes</w:t>
            </w:r>
          </w:p>
        </w:tc>
        <w:tc>
          <w:tcPr>
            <w:tcW w:w="514" w:type="pct"/>
          </w:tcPr>
          <w:p w14:paraId="0E758C1F" w14:textId="77777777" w:rsidR="00704B26" w:rsidRPr="00377C9E" w:rsidRDefault="00704B26" w:rsidP="002A4BF0">
            <w:pPr>
              <w:pStyle w:val="TableText"/>
              <w:rPr>
                <w:szCs w:val="18"/>
              </w:rPr>
            </w:pPr>
            <w:r w:rsidRPr="00377C9E">
              <w:rPr>
                <w:szCs w:val="18"/>
              </w:rPr>
              <w:t>Yes</w:t>
            </w:r>
          </w:p>
        </w:tc>
        <w:tc>
          <w:tcPr>
            <w:tcW w:w="629" w:type="pct"/>
          </w:tcPr>
          <w:p w14:paraId="4E8D33FD" w14:textId="3AA91856" w:rsidR="00704B26" w:rsidRPr="00377C9E" w:rsidRDefault="00704B26" w:rsidP="002A4BF0">
            <w:pPr>
              <w:pStyle w:val="TableText"/>
              <w:rPr>
                <w:szCs w:val="18"/>
              </w:rPr>
            </w:pPr>
            <w:r w:rsidRPr="00B86A41">
              <w:rPr>
                <w:szCs w:val="18"/>
              </w:rPr>
              <w:t xml:space="preserve">No – other </w:t>
            </w:r>
            <w:r w:rsidRPr="00B86A41">
              <w:rPr>
                <w:rStyle w:val="Emphasis"/>
              </w:rPr>
              <w:t xml:space="preserve">Ranavirus </w:t>
            </w:r>
            <w:r w:rsidRPr="00B86A41">
              <w:t>species</w:t>
            </w:r>
            <w:r w:rsidRPr="00B86A41">
              <w:rPr>
                <w:rStyle w:val="Emphasis"/>
              </w:rPr>
              <w:t xml:space="preserve"> </w:t>
            </w:r>
            <w:r w:rsidRPr="00B86A41">
              <w:rPr>
                <w:szCs w:val="18"/>
              </w:rPr>
              <w:t>are present in Australia</w:t>
            </w:r>
            <w:r w:rsidR="0038432E" w:rsidRPr="00B86A41">
              <w:rPr>
                <w:szCs w:val="18"/>
              </w:rPr>
              <w:t xml:space="preserve"> including Bohle iridovirus</w:t>
            </w:r>
            <w:r w:rsidR="00E975E9" w:rsidRPr="00B86A41">
              <w:rPr>
                <w:szCs w:val="18"/>
              </w:rPr>
              <w:t xml:space="preserve"> and epizootic haematopoietic necrosis virus</w:t>
            </w:r>
          </w:p>
        </w:tc>
        <w:tc>
          <w:tcPr>
            <w:tcW w:w="1008" w:type="pct"/>
          </w:tcPr>
          <w:p w14:paraId="1A1049A1" w14:textId="091C8541" w:rsidR="00704B26" w:rsidRPr="00377C9E" w:rsidRDefault="00704B26" w:rsidP="002A4BF0">
            <w:pPr>
              <w:pStyle w:val="TableText"/>
              <w:rPr>
                <w:szCs w:val="18"/>
              </w:rPr>
            </w:pPr>
            <w:r w:rsidRPr="00377C9E">
              <w:rPr>
                <w:szCs w:val="18"/>
              </w:rPr>
              <w:t>Yes:</w:t>
            </w:r>
            <w:r>
              <w:rPr>
                <w:szCs w:val="18"/>
              </w:rPr>
              <w:t xml:space="preserve"> WOAH-listed, </w:t>
            </w:r>
            <w:r w:rsidRPr="00377C9E">
              <w:rPr>
                <w:szCs w:val="18"/>
              </w:rPr>
              <w:t>not present in Australia</w:t>
            </w:r>
            <w:r w:rsidR="005959EB">
              <w:rPr>
                <w:szCs w:val="18"/>
              </w:rPr>
              <w:t xml:space="preserve">, </w:t>
            </w:r>
            <w:r w:rsidR="005959EB" w:rsidRPr="008A4748">
              <w:rPr>
                <w:szCs w:val="18"/>
              </w:rPr>
              <w:t xml:space="preserve">included on </w:t>
            </w:r>
            <w:r w:rsidR="005959EB" w:rsidRPr="008A4748">
              <w:rPr>
                <w:rStyle w:val="Emphasis"/>
                <w:i w:val="0"/>
                <w:iCs w:val="0"/>
              </w:rPr>
              <w:t>Australia</w:t>
            </w:r>
            <w:r w:rsidR="000341B3" w:rsidRPr="008A4748">
              <w:rPr>
                <w:rStyle w:val="Emphasis"/>
                <w:i w:val="0"/>
                <w:iCs w:val="0"/>
              </w:rPr>
              <w:t>’</w:t>
            </w:r>
            <w:r w:rsidR="005959EB" w:rsidRPr="008A4748">
              <w:rPr>
                <w:rStyle w:val="Emphasis"/>
                <w:i w:val="0"/>
                <w:iCs w:val="0"/>
              </w:rPr>
              <w:t>s</w:t>
            </w:r>
            <w:r w:rsidR="005959EB" w:rsidRPr="008A4748">
              <w:rPr>
                <w:rStyle w:val="Emphasis"/>
              </w:rPr>
              <w:t xml:space="preserve"> National list of reportable diseases of aquatic animals</w:t>
            </w:r>
            <w:r>
              <w:rPr>
                <w:szCs w:val="18"/>
              </w:rPr>
              <w:t xml:space="preserve"> and </w:t>
            </w:r>
            <w:r w:rsidRPr="00377C9E">
              <w:rPr>
                <w:szCs w:val="18"/>
              </w:rPr>
              <w:t>may cause mortalities in susceptible species</w:t>
            </w:r>
            <w:r>
              <w:rPr>
                <w:szCs w:val="18"/>
              </w:rPr>
              <w:t>.</w:t>
            </w:r>
          </w:p>
        </w:tc>
        <w:tc>
          <w:tcPr>
            <w:tcW w:w="898" w:type="pct"/>
          </w:tcPr>
          <w:p w14:paraId="7DE55B5C" w14:textId="04FAFEED" w:rsidR="00704B26" w:rsidRPr="00377C9E" w:rsidRDefault="00D6271F" w:rsidP="002A4BF0">
            <w:pPr>
              <w:pStyle w:val="TableText"/>
              <w:rPr>
                <w:szCs w:val="18"/>
              </w:rPr>
            </w:pPr>
            <w:r>
              <w:rPr>
                <w:szCs w:val="18"/>
              </w:rPr>
              <w:fldChar w:fldCharType="begin">
                <w:fldData xml:space="preserve">PEVuZE5vdGU+PENpdGU+PEF1dGhvcj5EdWZmdXM8L0F1dGhvcj48WWVhcj4yMDE1PC9ZZWFyPjxS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==
</w:fldData>
              </w:fldChar>
            </w:r>
            <w:r>
              <w:rPr>
                <w:szCs w:val="18"/>
              </w:rPr>
              <w:instrText xml:space="preserve"> ADDIN EN.CITE </w:instrText>
            </w:r>
            <w:r>
              <w:rPr>
                <w:szCs w:val="18"/>
              </w:rPr>
              <w:fldChar w:fldCharType="begin">
                <w:fldData xml:space="preserve">PEVuZE5vdGU+PENpdGU+PEF1dGhvcj5EdWZmdXM8L0F1dGhvcj48WWVhcj4yMDE1PC9ZZWFyPjxS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==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(Duffus et al. 2015; Waltzek et al. 2014)</w:t>
            </w:r>
            <w:r>
              <w:rPr>
                <w:szCs w:val="18"/>
              </w:rPr>
              <w:fldChar w:fldCharType="end"/>
            </w:r>
          </w:p>
        </w:tc>
      </w:tr>
      <w:tr w:rsidR="00704B26" w:rsidRPr="00377C9E" w14:paraId="012FDC3C" w14:textId="77777777" w:rsidTr="00FA69FB">
        <w:trPr>
          <w:cantSplit/>
        </w:trPr>
        <w:tc>
          <w:tcPr>
            <w:tcW w:w="885" w:type="pct"/>
          </w:tcPr>
          <w:p w14:paraId="7DABFE74" w14:textId="77777777" w:rsidR="00704B26" w:rsidRPr="00377C9E" w:rsidRDefault="00704B26" w:rsidP="002A4BF0">
            <w:pPr>
              <w:pStyle w:val="TableText"/>
              <w:rPr>
                <w:i/>
              </w:rPr>
            </w:pPr>
            <w:r>
              <w:t>I</w:t>
            </w:r>
            <w:r w:rsidRPr="00377C9E">
              <w:t>nfectious haematopoietic necrosis</w:t>
            </w:r>
            <w:r>
              <w:t xml:space="preserve"> virus</w:t>
            </w:r>
          </w:p>
        </w:tc>
        <w:tc>
          <w:tcPr>
            <w:tcW w:w="663" w:type="pct"/>
          </w:tcPr>
          <w:p w14:paraId="4A4DB6A7" w14:textId="77777777" w:rsidR="00704B26" w:rsidRPr="00377C9E" w:rsidRDefault="00704B26" w:rsidP="002A4BF0">
            <w:pPr>
              <w:pStyle w:val="TableText"/>
              <w:rPr>
                <w:szCs w:val="18"/>
              </w:rPr>
            </w:pPr>
            <w:r w:rsidRPr="00377C9E">
              <w:rPr>
                <w:szCs w:val="18"/>
              </w:rPr>
              <w:t>Primarily a disease of salmonids but can infect other species of fish, including sturgeon</w:t>
            </w:r>
          </w:p>
        </w:tc>
        <w:tc>
          <w:tcPr>
            <w:tcW w:w="403" w:type="pct"/>
          </w:tcPr>
          <w:p w14:paraId="22651117" w14:textId="77777777" w:rsidR="00704B26" w:rsidRPr="00377C9E" w:rsidRDefault="00704B26" w:rsidP="002A4BF0">
            <w:pPr>
              <w:pStyle w:val="TableText"/>
              <w:rPr>
                <w:szCs w:val="18"/>
              </w:rPr>
            </w:pPr>
            <w:r w:rsidRPr="00377C9E">
              <w:rPr>
                <w:szCs w:val="18"/>
              </w:rPr>
              <w:t>Yes</w:t>
            </w:r>
          </w:p>
        </w:tc>
        <w:tc>
          <w:tcPr>
            <w:tcW w:w="514" w:type="pct"/>
          </w:tcPr>
          <w:p w14:paraId="1A4D72D4" w14:textId="77777777" w:rsidR="00704B26" w:rsidRPr="00377C9E" w:rsidRDefault="00704B26" w:rsidP="002A4BF0">
            <w:pPr>
              <w:pStyle w:val="TableText"/>
              <w:rPr>
                <w:szCs w:val="18"/>
              </w:rPr>
            </w:pPr>
            <w:r w:rsidRPr="00377C9E">
              <w:rPr>
                <w:szCs w:val="18"/>
              </w:rPr>
              <w:t>Yes</w:t>
            </w:r>
          </w:p>
        </w:tc>
        <w:tc>
          <w:tcPr>
            <w:tcW w:w="629" w:type="pct"/>
          </w:tcPr>
          <w:p w14:paraId="283AEFD5" w14:textId="77777777" w:rsidR="00704B26" w:rsidRPr="00377C9E" w:rsidRDefault="00704B26" w:rsidP="002A4BF0">
            <w:pPr>
              <w:pStyle w:val="TableText"/>
              <w:rPr>
                <w:szCs w:val="18"/>
              </w:rPr>
            </w:pPr>
            <w:r w:rsidRPr="00377C9E">
              <w:rPr>
                <w:szCs w:val="18"/>
              </w:rPr>
              <w:t>No</w:t>
            </w:r>
          </w:p>
        </w:tc>
        <w:tc>
          <w:tcPr>
            <w:tcW w:w="1008" w:type="pct"/>
          </w:tcPr>
          <w:p w14:paraId="780F766C" w14:textId="35ACF3E2" w:rsidR="00704B26" w:rsidRPr="00377C9E" w:rsidRDefault="00704B26" w:rsidP="002A4BF0">
            <w:pPr>
              <w:pStyle w:val="TableText"/>
              <w:rPr>
                <w:szCs w:val="18"/>
              </w:rPr>
            </w:pPr>
            <w:r w:rsidRPr="00377C9E">
              <w:rPr>
                <w:szCs w:val="18"/>
              </w:rPr>
              <w:t xml:space="preserve">Yes: </w:t>
            </w:r>
            <w:r>
              <w:rPr>
                <w:szCs w:val="18"/>
              </w:rPr>
              <w:t>WOAH</w:t>
            </w:r>
            <w:r w:rsidRPr="00377C9E">
              <w:rPr>
                <w:szCs w:val="18"/>
              </w:rPr>
              <w:t xml:space="preserve">-listed, evidence of susceptibility in sturgeon, not present in Australia, </w:t>
            </w:r>
            <w:r w:rsidR="005959EB" w:rsidRPr="008A4748">
              <w:rPr>
                <w:szCs w:val="18"/>
              </w:rPr>
              <w:t xml:space="preserve">included on </w:t>
            </w:r>
            <w:r w:rsidR="005959EB" w:rsidRPr="008A4748">
              <w:rPr>
                <w:rStyle w:val="Emphasis"/>
                <w:i w:val="0"/>
                <w:iCs w:val="0"/>
              </w:rPr>
              <w:t>Australia</w:t>
            </w:r>
            <w:r w:rsidR="000341B3" w:rsidRPr="008A4748">
              <w:rPr>
                <w:rStyle w:val="Emphasis"/>
                <w:i w:val="0"/>
                <w:iCs w:val="0"/>
              </w:rPr>
              <w:t>’</w:t>
            </w:r>
            <w:r w:rsidR="005959EB" w:rsidRPr="008A4748">
              <w:rPr>
                <w:rStyle w:val="Emphasis"/>
                <w:i w:val="0"/>
                <w:iCs w:val="0"/>
              </w:rPr>
              <w:t>s</w:t>
            </w:r>
            <w:r w:rsidR="005959EB" w:rsidRPr="008A4748">
              <w:rPr>
                <w:rStyle w:val="Emphasis"/>
              </w:rPr>
              <w:t xml:space="preserve"> National list of reportable diseases of aquatic animals</w:t>
            </w:r>
            <w:r w:rsidR="005959EB" w:rsidRPr="00DA1014">
              <w:rPr>
                <w:rStyle w:val="Emphasis"/>
              </w:rPr>
              <w:t xml:space="preserve"> </w:t>
            </w:r>
            <w:r w:rsidRPr="00377C9E">
              <w:rPr>
                <w:szCs w:val="18"/>
              </w:rPr>
              <w:t>and may cause significant mortalities in cultured susceptible fish</w:t>
            </w:r>
            <w:r>
              <w:rPr>
                <w:szCs w:val="18"/>
              </w:rPr>
              <w:t>.</w:t>
            </w:r>
          </w:p>
        </w:tc>
        <w:tc>
          <w:tcPr>
            <w:tcW w:w="898" w:type="pct"/>
          </w:tcPr>
          <w:p w14:paraId="043F0858" w14:textId="4F363150" w:rsidR="00704B26" w:rsidRPr="00377C9E" w:rsidRDefault="00D6271F" w:rsidP="002A4BF0">
            <w:pPr>
              <w:pStyle w:val="TableText"/>
              <w:rPr>
                <w:szCs w:val="18"/>
              </w:rPr>
            </w:pPr>
            <w:r>
              <w:rPr>
                <w:szCs w:val="18"/>
              </w:rPr>
              <w:fldChar w:fldCharType="begin">
                <w:fldData xml:space="preserve">PEVuZE5vdGU+PENpdGU+PEF1dGhvcj5MYVBhdHJhPC9BdXRob3I+PFllYXI+MTk5NTwvWWVhcj48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</w:fldData>
              </w:fldChar>
            </w:r>
            <w:r>
              <w:rPr>
                <w:szCs w:val="18"/>
              </w:rPr>
              <w:instrText xml:space="preserve"> ADDIN EN.CITE </w:instrText>
            </w:r>
            <w:r>
              <w:rPr>
                <w:szCs w:val="18"/>
              </w:rPr>
              <w:fldChar w:fldCharType="begin">
                <w:fldData xml:space="preserve">PEVuZE5vdGU+PENpdGU+PEF1dGhvcj5MYVBhdHJhPC9BdXRob3I+PFllYXI+MTk5NTwvWWVhcj48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(Bootland &amp; Leong 1999; LaPatra et al. 1995)</w:t>
            </w:r>
            <w:r>
              <w:rPr>
                <w:szCs w:val="18"/>
              </w:rPr>
              <w:fldChar w:fldCharType="end"/>
            </w:r>
          </w:p>
        </w:tc>
      </w:tr>
      <w:tr w:rsidR="00704B26" w:rsidRPr="00377C9E" w14:paraId="132F6F81" w14:textId="77777777" w:rsidTr="00FA69FB">
        <w:trPr>
          <w:cantSplit/>
        </w:trPr>
        <w:tc>
          <w:tcPr>
            <w:tcW w:w="885" w:type="pct"/>
          </w:tcPr>
          <w:p w14:paraId="2420891E" w14:textId="77777777" w:rsidR="00704B26" w:rsidRDefault="00704B26" w:rsidP="002A4BF0">
            <w:pPr>
              <w:pStyle w:val="TableText"/>
            </w:pPr>
            <w:r>
              <w:lastRenderedPageBreak/>
              <w:t>Nervous necrosis viruses (with the exception of Red-spotted grouper</w:t>
            </w:r>
            <w:r w:rsidRPr="00D764B9">
              <w:t xml:space="preserve"> nervous necrosis virus</w:t>
            </w:r>
            <w:r>
              <w:t>)</w:t>
            </w:r>
          </w:p>
          <w:p w14:paraId="0F391AE5" w14:textId="77777777" w:rsidR="00704B26" w:rsidRDefault="00704B26" w:rsidP="002A4BF0">
            <w:pPr>
              <w:pStyle w:val="TableText"/>
            </w:pPr>
            <w:r w:rsidRPr="00377C9E">
              <w:t>(Viral encephalopathy and retinopathy)</w:t>
            </w:r>
          </w:p>
          <w:p w14:paraId="1CC97DC0" w14:textId="77777777" w:rsidR="00704B26" w:rsidRDefault="00704B26" w:rsidP="002A4BF0">
            <w:pPr>
              <w:pStyle w:val="TableText"/>
            </w:pPr>
          </w:p>
        </w:tc>
        <w:tc>
          <w:tcPr>
            <w:tcW w:w="663" w:type="pct"/>
          </w:tcPr>
          <w:p w14:paraId="78E9F392" w14:textId="77777777" w:rsidR="00704B26" w:rsidRPr="00377C9E" w:rsidRDefault="00704B26" w:rsidP="002A4BF0">
            <w:pPr>
              <w:pStyle w:val="TableText"/>
              <w:rPr>
                <w:szCs w:val="18"/>
              </w:rPr>
            </w:pPr>
            <w:r w:rsidRPr="00377C9E">
              <w:rPr>
                <w:szCs w:val="18"/>
              </w:rPr>
              <w:t>Wide range of fish</w:t>
            </w:r>
          </w:p>
        </w:tc>
        <w:tc>
          <w:tcPr>
            <w:tcW w:w="403" w:type="pct"/>
          </w:tcPr>
          <w:p w14:paraId="42320ECE" w14:textId="77777777" w:rsidR="00704B26" w:rsidRPr="00377C9E" w:rsidRDefault="00704B26" w:rsidP="002A4BF0">
            <w:pPr>
              <w:pStyle w:val="TableText"/>
              <w:rPr>
                <w:szCs w:val="18"/>
              </w:rPr>
            </w:pPr>
            <w:r>
              <w:rPr>
                <w:szCs w:val="18"/>
              </w:rPr>
              <w:t>No</w:t>
            </w:r>
          </w:p>
        </w:tc>
        <w:tc>
          <w:tcPr>
            <w:tcW w:w="514" w:type="pct"/>
          </w:tcPr>
          <w:p w14:paraId="156EC024" w14:textId="77777777" w:rsidR="00704B26" w:rsidRPr="00377C9E" w:rsidRDefault="00704B26" w:rsidP="002A4BF0">
            <w:pPr>
              <w:pStyle w:val="TableText"/>
              <w:rPr>
                <w:szCs w:val="18"/>
              </w:rPr>
            </w:pPr>
            <w:r>
              <w:rPr>
                <w:szCs w:val="18"/>
              </w:rPr>
              <w:t>Yes</w:t>
            </w:r>
          </w:p>
        </w:tc>
        <w:tc>
          <w:tcPr>
            <w:tcW w:w="629" w:type="pct"/>
          </w:tcPr>
          <w:p w14:paraId="54CDED9C" w14:textId="77777777" w:rsidR="00704B26" w:rsidRDefault="00704B26" w:rsidP="002A4BF0">
            <w:pPr>
              <w:pStyle w:val="TableText"/>
              <w:rPr>
                <w:szCs w:val="18"/>
              </w:rPr>
            </w:pPr>
            <w:r>
              <w:rPr>
                <w:szCs w:val="18"/>
              </w:rPr>
              <w:t>No</w:t>
            </w:r>
          </w:p>
        </w:tc>
        <w:tc>
          <w:tcPr>
            <w:tcW w:w="1008" w:type="pct"/>
          </w:tcPr>
          <w:p w14:paraId="7B214CEA" w14:textId="0C570BC9" w:rsidR="00704B26" w:rsidRPr="00377C9E" w:rsidRDefault="00704B26" w:rsidP="002A4BF0">
            <w:pPr>
              <w:pStyle w:val="TableText"/>
              <w:rPr>
                <w:szCs w:val="18"/>
              </w:rPr>
            </w:pPr>
            <w:r>
              <w:rPr>
                <w:szCs w:val="18"/>
              </w:rPr>
              <w:t xml:space="preserve">Yes: </w:t>
            </w:r>
            <w:r>
              <w:t xml:space="preserve">not present in Australia, </w:t>
            </w:r>
            <w:r>
              <w:rPr>
                <w:szCs w:val="18"/>
              </w:rPr>
              <w:t>viral encephalopathy and retinopathy</w:t>
            </w:r>
            <w:r w:rsidRPr="00377C9E">
              <w:rPr>
                <w:szCs w:val="18"/>
              </w:rPr>
              <w:t xml:space="preserve"> is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DA1014">
              <w:rPr>
                <w:rStyle w:val="Emphasis"/>
              </w:rPr>
              <w:t xml:space="preserve"> </w:t>
            </w:r>
            <w:r w:rsidRPr="00377C9E">
              <w:rPr>
                <w:szCs w:val="18"/>
              </w:rPr>
              <w:t>and can cause significant mortalities in cultured susceptible fish</w:t>
            </w:r>
            <w:r>
              <w:rPr>
                <w:szCs w:val="18"/>
              </w:rPr>
              <w:t>.</w:t>
            </w:r>
          </w:p>
        </w:tc>
        <w:tc>
          <w:tcPr>
            <w:tcW w:w="898" w:type="pct"/>
          </w:tcPr>
          <w:p w14:paraId="4790A5A4" w14:textId="64D15A4B" w:rsidR="00704B26" w:rsidRDefault="00D6271F" w:rsidP="002A4BF0">
            <w:pPr>
              <w:pStyle w:val="TableText"/>
              <w:rPr>
                <w:szCs w:val="18"/>
              </w:rPr>
            </w:pPr>
            <w:r>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instrText xml:space="preserve"> ADDIN EN.CITE </w:instrText>
            </w:r>
            <w:r>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instrText xml:space="preserve"> ADDIN EN.CITE.DATA </w:instrText>
            </w:r>
            <w:r>
              <w:fldChar w:fldCharType="end"/>
            </w:r>
            <w:r>
              <w:fldChar w:fldCharType="separate"/>
            </w:r>
            <w:r>
              <w:rPr>
                <w:noProof/>
              </w:rPr>
              <w:t>(Bandín &amp; Souto 2020; Munday, Kwang &amp; Moody 2002)</w:t>
            </w:r>
            <w:r>
              <w:fldChar w:fldCharType="end"/>
            </w:r>
          </w:p>
        </w:tc>
      </w:tr>
      <w:tr w:rsidR="00704B26" w:rsidRPr="00377C9E" w14:paraId="548DCA8E" w14:textId="77777777" w:rsidTr="00FA69FB">
        <w:trPr>
          <w:cantSplit/>
        </w:trPr>
        <w:tc>
          <w:tcPr>
            <w:tcW w:w="885" w:type="pct"/>
          </w:tcPr>
          <w:p w14:paraId="1DD5630F" w14:textId="77777777" w:rsidR="00704B26" w:rsidRDefault="00704B26" w:rsidP="002A4BF0">
            <w:pPr>
              <w:pStyle w:val="TableText"/>
            </w:pPr>
            <w:r>
              <w:t>Red-spotted grouper</w:t>
            </w:r>
            <w:r w:rsidRPr="00D764B9">
              <w:t xml:space="preserve"> nervous necrosis virus</w:t>
            </w:r>
          </w:p>
          <w:p w14:paraId="1E45FCF6" w14:textId="77777777" w:rsidR="00704B26" w:rsidRPr="00377C9E" w:rsidRDefault="00704B26" w:rsidP="002A4BF0">
            <w:pPr>
              <w:pStyle w:val="TableText"/>
              <w:rPr>
                <w:i/>
              </w:rPr>
            </w:pPr>
            <w:r w:rsidRPr="00377C9E">
              <w:t>(Viral encephalopathy and retinopathy)</w:t>
            </w:r>
          </w:p>
        </w:tc>
        <w:tc>
          <w:tcPr>
            <w:tcW w:w="663" w:type="pct"/>
          </w:tcPr>
          <w:p w14:paraId="7E0619EB" w14:textId="690E5589" w:rsidR="00704B26" w:rsidRPr="00377C9E" w:rsidRDefault="00704B26" w:rsidP="002A4BF0">
            <w:pPr>
              <w:pStyle w:val="TableText"/>
              <w:rPr>
                <w:bCs/>
                <w:szCs w:val="18"/>
              </w:rPr>
            </w:pPr>
            <w:r w:rsidRPr="00377C9E">
              <w:rPr>
                <w:szCs w:val="18"/>
              </w:rPr>
              <w:t>Wide range of fish, and has been reported in sturgeon</w:t>
            </w:r>
            <w:r w:rsidR="00FA69FB">
              <w:rPr>
                <w:szCs w:val="18"/>
              </w:rPr>
              <w:t xml:space="preserve"> and seahorses</w:t>
            </w:r>
          </w:p>
        </w:tc>
        <w:tc>
          <w:tcPr>
            <w:tcW w:w="403" w:type="pct"/>
          </w:tcPr>
          <w:p w14:paraId="4B1D412F" w14:textId="77777777" w:rsidR="00704B26" w:rsidRPr="00377C9E" w:rsidRDefault="00704B26" w:rsidP="002A4BF0">
            <w:pPr>
              <w:pStyle w:val="TableText"/>
              <w:rPr>
                <w:szCs w:val="18"/>
              </w:rPr>
            </w:pPr>
            <w:r w:rsidRPr="00377C9E">
              <w:rPr>
                <w:szCs w:val="18"/>
              </w:rPr>
              <w:t>No</w:t>
            </w:r>
          </w:p>
        </w:tc>
        <w:tc>
          <w:tcPr>
            <w:tcW w:w="514" w:type="pct"/>
          </w:tcPr>
          <w:p w14:paraId="3C5A88CF" w14:textId="77777777" w:rsidR="00704B26" w:rsidRPr="00377C9E" w:rsidRDefault="00704B26" w:rsidP="002A4BF0">
            <w:pPr>
              <w:pStyle w:val="TableText"/>
              <w:rPr>
                <w:szCs w:val="18"/>
              </w:rPr>
            </w:pPr>
            <w:r w:rsidRPr="00377C9E">
              <w:rPr>
                <w:szCs w:val="18"/>
              </w:rPr>
              <w:t>Yes</w:t>
            </w:r>
          </w:p>
        </w:tc>
        <w:tc>
          <w:tcPr>
            <w:tcW w:w="629" w:type="pct"/>
          </w:tcPr>
          <w:p w14:paraId="783F33C7" w14:textId="77777777" w:rsidR="00704B26" w:rsidRPr="00377C9E" w:rsidRDefault="00704B26" w:rsidP="002A4BF0">
            <w:pPr>
              <w:pStyle w:val="TableText"/>
              <w:rPr>
                <w:szCs w:val="18"/>
              </w:rPr>
            </w:pPr>
            <w:r>
              <w:rPr>
                <w:szCs w:val="18"/>
              </w:rPr>
              <w:t>Yes</w:t>
            </w:r>
          </w:p>
        </w:tc>
        <w:tc>
          <w:tcPr>
            <w:tcW w:w="1008" w:type="pct"/>
          </w:tcPr>
          <w:p w14:paraId="2BB25D8B" w14:textId="7E285D1B" w:rsidR="00704B26" w:rsidRPr="00377C9E" w:rsidRDefault="00704B26" w:rsidP="002A4BF0">
            <w:pPr>
              <w:pStyle w:val="TableText"/>
              <w:rPr>
                <w:szCs w:val="18"/>
              </w:rPr>
            </w:pPr>
            <w:r>
              <w:rPr>
                <w:szCs w:val="18"/>
              </w:rPr>
              <w:t>No</w:t>
            </w:r>
            <w:r w:rsidRPr="00377C9E">
              <w:rPr>
                <w:szCs w:val="18"/>
              </w:rPr>
              <w:t xml:space="preserve">: </w:t>
            </w:r>
            <w:r>
              <w:t xml:space="preserve">present in Australia </w:t>
            </w:r>
            <w:r>
              <w:rPr>
                <w:szCs w:val="18"/>
              </w:rPr>
              <w:t>and although viral encephalopathy and retinopathy</w:t>
            </w:r>
            <w:r w:rsidRPr="00377C9E">
              <w:rPr>
                <w:szCs w:val="18"/>
              </w:rPr>
              <w:t xml:space="preserve"> is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Pr>
                <w:rStyle w:val="Emphasis"/>
              </w:rPr>
              <w:t xml:space="preserve"> </w:t>
            </w:r>
            <w:r w:rsidRPr="00BB538B">
              <w:rPr>
                <w:rStyle w:val="Emphasis"/>
                <w:i w:val="0"/>
                <w:iCs w:val="0"/>
              </w:rPr>
              <w:t>it is not subject to control or eradication</w:t>
            </w:r>
            <w:r>
              <w:rPr>
                <w:rStyle w:val="Emphasis"/>
              </w:rPr>
              <w:t>.</w:t>
            </w:r>
            <w:r w:rsidRPr="00377C9E">
              <w:rPr>
                <w:szCs w:val="18"/>
              </w:rPr>
              <w:t xml:space="preserve"> </w:t>
            </w:r>
          </w:p>
        </w:tc>
        <w:tc>
          <w:tcPr>
            <w:tcW w:w="898" w:type="pct"/>
          </w:tcPr>
          <w:p w14:paraId="74BB67E6" w14:textId="44811711" w:rsidR="00704B26" w:rsidRPr="00377C9E" w:rsidRDefault="00D6271F" w:rsidP="002A4BF0">
            <w:pPr>
              <w:pStyle w:val="TableText"/>
              <w:rPr>
                <w:szCs w:val="18"/>
              </w:rPr>
            </w:pPr>
            <w:r>
              <w:rPr>
                <w:szCs w:val="18"/>
              </w:rPr>
              <w:fldChar w:fldCharType="begin">
                <w:fldData xml:space="preserve">PEVuZE5vdGU+PENpdGU+PEF1dGhvcj5XT0FIPC9BdXRob3I+PFllYXI+MjAxOTwvWWVhcj48UmVj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</w:fldData>
              </w:fldChar>
            </w:r>
            <w:r>
              <w:rPr>
                <w:szCs w:val="18"/>
              </w:rPr>
              <w:instrText xml:space="preserve"> ADDIN EN.CITE </w:instrText>
            </w:r>
            <w:r>
              <w:rPr>
                <w:szCs w:val="18"/>
              </w:rPr>
              <w:fldChar w:fldCharType="begin">
                <w:fldData xml:space="preserve">PEVuZE5vdGU+PENpdGU+PEF1dGhvcj5XT0FIPC9BdXRob3I+PFllYXI+MjAxOTwvWWVhcj48UmVj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(Athanassopoulou, Billinis &amp; Prapas 2004; WOAH 2019)</w:t>
            </w:r>
            <w:r>
              <w:rPr>
                <w:szCs w:val="18"/>
              </w:rPr>
              <w:fldChar w:fldCharType="end"/>
            </w:r>
          </w:p>
        </w:tc>
      </w:tr>
      <w:tr w:rsidR="00704B26" w:rsidRPr="00377C9E" w14:paraId="68D61FBB" w14:textId="77777777" w:rsidTr="00FA69FB">
        <w:trPr>
          <w:cantSplit/>
        </w:trPr>
        <w:tc>
          <w:tcPr>
            <w:tcW w:w="885" w:type="pct"/>
          </w:tcPr>
          <w:p w14:paraId="5EA087EB" w14:textId="77777777" w:rsidR="00704B26" w:rsidRPr="000B7AF2" w:rsidRDefault="00704B26" w:rsidP="002A4BF0">
            <w:pPr>
              <w:pStyle w:val="TableText"/>
              <w:rPr>
                <w:iCs/>
              </w:rPr>
            </w:pPr>
            <w:r>
              <w:t>S</w:t>
            </w:r>
            <w:r w:rsidRPr="00377C9E">
              <w:t>pring viraemia of carp</w:t>
            </w:r>
            <w:r>
              <w:t xml:space="preserve"> virus</w:t>
            </w:r>
          </w:p>
        </w:tc>
        <w:tc>
          <w:tcPr>
            <w:tcW w:w="663" w:type="pct"/>
          </w:tcPr>
          <w:p w14:paraId="4F8B3682" w14:textId="77777777" w:rsidR="00704B26" w:rsidRPr="00377C9E" w:rsidRDefault="00704B26" w:rsidP="002A4BF0">
            <w:pPr>
              <w:pStyle w:val="TableText"/>
              <w:rPr>
                <w:szCs w:val="18"/>
              </w:rPr>
            </w:pPr>
            <w:r w:rsidRPr="00377C9E">
              <w:rPr>
                <w:szCs w:val="18"/>
              </w:rPr>
              <w:t>Primarily a disease of cyprinids but can infect other species of fish</w:t>
            </w:r>
            <w:r>
              <w:rPr>
                <w:szCs w:val="18"/>
              </w:rPr>
              <w:t>, including sturgeon</w:t>
            </w:r>
          </w:p>
        </w:tc>
        <w:tc>
          <w:tcPr>
            <w:tcW w:w="403" w:type="pct"/>
          </w:tcPr>
          <w:p w14:paraId="2AB707E6" w14:textId="77777777" w:rsidR="00704B26" w:rsidRPr="00377C9E" w:rsidRDefault="00704B26" w:rsidP="002A4BF0">
            <w:pPr>
              <w:pStyle w:val="TableText"/>
              <w:rPr>
                <w:szCs w:val="18"/>
              </w:rPr>
            </w:pPr>
            <w:r w:rsidRPr="00377C9E">
              <w:rPr>
                <w:szCs w:val="18"/>
              </w:rPr>
              <w:t>Yes</w:t>
            </w:r>
          </w:p>
        </w:tc>
        <w:tc>
          <w:tcPr>
            <w:tcW w:w="514" w:type="pct"/>
          </w:tcPr>
          <w:p w14:paraId="4AB6C0E5" w14:textId="77777777" w:rsidR="00704B26" w:rsidRPr="00377C9E" w:rsidRDefault="00704B26" w:rsidP="002A4BF0">
            <w:pPr>
              <w:pStyle w:val="TableText"/>
              <w:rPr>
                <w:szCs w:val="18"/>
              </w:rPr>
            </w:pPr>
            <w:r w:rsidRPr="00377C9E">
              <w:rPr>
                <w:szCs w:val="18"/>
              </w:rPr>
              <w:t>Yes</w:t>
            </w:r>
          </w:p>
        </w:tc>
        <w:tc>
          <w:tcPr>
            <w:tcW w:w="629" w:type="pct"/>
          </w:tcPr>
          <w:p w14:paraId="6012EFD3" w14:textId="77777777" w:rsidR="00704B26" w:rsidRPr="00377C9E" w:rsidRDefault="00704B26" w:rsidP="002A4BF0">
            <w:pPr>
              <w:pStyle w:val="TableText"/>
              <w:rPr>
                <w:szCs w:val="18"/>
              </w:rPr>
            </w:pPr>
            <w:r w:rsidRPr="00377C9E">
              <w:rPr>
                <w:szCs w:val="18"/>
              </w:rPr>
              <w:t>No</w:t>
            </w:r>
          </w:p>
        </w:tc>
        <w:tc>
          <w:tcPr>
            <w:tcW w:w="1008" w:type="pct"/>
          </w:tcPr>
          <w:p w14:paraId="51875B4D" w14:textId="34FC215E" w:rsidR="00704B26" w:rsidRPr="00377C9E" w:rsidRDefault="00704B26" w:rsidP="002A4BF0">
            <w:pPr>
              <w:pStyle w:val="TableText"/>
              <w:rPr>
                <w:szCs w:val="18"/>
              </w:rPr>
            </w:pPr>
            <w:r w:rsidRPr="00377C9E">
              <w:rPr>
                <w:szCs w:val="18"/>
              </w:rPr>
              <w:t xml:space="preserve">Yes: </w:t>
            </w:r>
            <w:r>
              <w:rPr>
                <w:szCs w:val="18"/>
              </w:rPr>
              <w:t>WOAH</w:t>
            </w:r>
            <w:r w:rsidRPr="00377C9E">
              <w:rPr>
                <w:szCs w:val="18"/>
              </w:rPr>
              <w:t xml:space="preserve">-listed, not present in Australia, </w:t>
            </w:r>
            <w:r w:rsidR="00BB538B" w:rsidRPr="008A4748">
              <w:rPr>
                <w:szCs w:val="18"/>
              </w:rPr>
              <w:t xml:space="preserve">included on </w:t>
            </w:r>
            <w:r w:rsidR="00BB538B" w:rsidRPr="008A4748">
              <w:rPr>
                <w:rStyle w:val="Emphasis"/>
                <w:i w:val="0"/>
                <w:iCs w:val="0"/>
              </w:rPr>
              <w:t>Australia</w:t>
            </w:r>
            <w:r w:rsidR="000341B3" w:rsidRPr="008A4748">
              <w:rPr>
                <w:rStyle w:val="Emphasis"/>
                <w:i w:val="0"/>
                <w:iCs w:val="0"/>
              </w:rPr>
              <w:t>’</w:t>
            </w:r>
            <w:r w:rsidR="00BB538B" w:rsidRPr="008A4748">
              <w:rPr>
                <w:rStyle w:val="Emphasis"/>
                <w:i w:val="0"/>
                <w:iCs w:val="0"/>
              </w:rPr>
              <w:t>s</w:t>
            </w:r>
            <w:r w:rsidR="00BB538B" w:rsidRPr="008A4748">
              <w:rPr>
                <w:rStyle w:val="Emphasis"/>
              </w:rPr>
              <w:t xml:space="preserve"> National list of reportable diseases of aquatic animals</w:t>
            </w:r>
            <w:r w:rsidR="00BB538B">
              <w:rPr>
                <w:rStyle w:val="Emphasis"/>
              </w:rPr>
              <w:t>,</w:t>
            </w:r>
            <w:r w:rsidR="00BB538B" w:rsidRPr="00DA1014">
              <w:rPr>
                <w:rStyle w:val="Emphasis"/>
              </w:rPr>
              <w:t xml:space="preserve"> </w:t>
            </w:r>
            <w:r w:rsidRPr="00377C9E">
              <w:rPr>
                <w:szCs w:val="18"/>
              </w:rPr>
              <w:t>evidence of susceptibility in sturgeon and can cause significant mortalities in cultured susceptible fish</w:t>
            </w:r>
            <w:r>
              <w:rPr>
                <w:szCs w:val="18"/>
              </w:rPr>
              <w:t>.</w:t>
            </w:r>
          </w:p>
        </w:tc>
        <w:tc>
          <w:tcPr>
            <w:tcW w:w="898" w:type="pct"/>
          </w:tcPr>
          <w:p w14:paraId="50C67728" w14:textId="4F972D7F" w:rsidR="00704B26" w:rsidRPr="00377C9E" w:rsidRDefault="00D6271F" w:rsidP="002A4BF0">
            <w:pPr>
              <w:pStyle w:val="TableText"/>
              <w:rPr>
                <w:szCs w:val="18"/>
              </w:rPr>
            </w:pPr>
            <w:r>
              <w:rPr>
                <w:szCs w:val="18"/>
              </w:rPr>
              <w:fldChar w:fldCharType="begin">
                <w:fldData xml:space="preserve">PEVuZE5vdGU+PENpdGU+PEF1dGhvcj5BaG5lPC9BdXRob3I+PFllYXI+MjAwMjwvWWVhcj48UmVj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</w:fldData>
              </w:fldChar>
            </w:r>
            <w:r>
              <w:rPr>
                <w:szCs w:val="18"/>
              </w:rPr>
              <w:instrText xml:space="preserve"> ADDIN EN.CITE </w:instrText>
            </w:r>
            <w:r>
              <w:rPr>
                <w:szCs w:val="18"/>
              </w:rPr>
              <w:fldChar w:fldCharType="begin">
                <w:fldData xml:space="preserve">PEVuZE5vdGU+PENpdGU+PEF1dGhvcj5BaG5lPC9BdXRob3I+PFllYXI+MjAwMjwvWWVhcj48UmVj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(Ahne et al. 2002; Vicenova et al. 2011)</w:t>
            </w:r>
            <w:r>
              <w:rPr>
                <w:szCs w:val="18"/>
              </w:rPr>
              <w:fldChar w:fldCharType="end"/>
            </w:r>
          </w:p>
        </w:tc>
      </w:tr>
      <w:tr w:rsidR="00704B26" w:rsidRPr="00377C9E" w14:paraId="7EB8BDB2" w14:textId="77777777" w:rsidTr="00FA69FB">
        <w:trPr>
          <w:cantSplit/>
        </w:trPr>
        <w:tc>
          <w:tcPr>
            <w:tcW w:w="885" w:type="pct"/>
          </w:tcPr>
          <w:p w14:paraId="798C3FD7" w14:textId="77777777" w:rsidR="00704B26" w:rsidRPr="00377C9E" w:rsidRDefault="00704B26" w:rsidP="002A4BF0">
            <w:pPr>
              <w:pStyle w:val="TableText"/>
              <w:rPr>
                <w:i/>
              </w:rPr>
            </w:pPr>
            <w:r>
              <w:t>S</w:t>
            </w:r>
            <w:r w:rsidRPr="00377C9E">
              <w:t>turgeon alloherpesviruses</w:t>
            </w:r>
          </w:p>
        </w:tc>
        <w:tc>
          <w:tcPr>
            <w:tcW w:w="663" w:type="pct"/>
          </w:tcPr>
          <w:p w14:paraId="147A256D" w14:textId="77777777" w:rsidR="00704B26" w:rsidRPr="00377C9E" w:rsidRDefault="00704B26" w:rsidP="002A4BF0">
            <w:pPr>
              <w:pStyle w:val="TableText"/>
              <w:rPr>
                <w:bCs/>
              </w:rPr>
            </w:pPr>
            <w:r w:rsidRPr="00377C9E">
              <w:t>Sturgeon</w:t>
            </w:r>
          </w:p>
        </w:tc>
        <w:tc>
          <w:tcPr>
            <w:tcW w:w="403" w:type="pct"/>
          </w:tcPr>
          <w:p w14:paraId="2CFA8610" w14:textId="77777777" w:rsidR="00704B26" w:rsidRPr="00377C9E" w:rsidRDefault="00704B26" w:rsidP="002A4BF0">
            <w:pPr>
              <w:pStyle w:val="TableText"/>
            </w:pPr>
            <w:r w:rsidRPr="00377C9E">
              <w:t>No</w:t>
            </w:r>
          </w:p>
        </w:tc>
        <w:tc>
          <w:tcPr>
            <w:tcW w:w="514" w:type="pct"/>
          </w:tcPr>
          <w:p w14:paraId="21F5E7E2" w14:textId="77777777" w:rsidR="00704B26" w:rsidRPr="00377C9E" w:rsidRDefault="00704B26" w:rsidP="002A4BF0">
            <w:pPr>
              <w:pStyle w:val="TableText"/>
            </w:pPr>
            <w:r w:rsidRPr="00377C9E">
              <w:t>Yes</w:t>
            </w:r>
          </w:p>
        </w:tc>
        <w:tc>
          <w:tcPr>
            <w:tcW w:w="629" w:type="pct"/>
          </w:tcPr>
          <w:p w14:paraId="71CD9B4C" w14:textId="77777777" w:rsidR="00704B26" w:rsidRPr="00377C9E" w:rsidRDefault="00704B26" w:rsidP="002A4BF0">
            <w:pPr>
              <w:pStyle w:val="TableText"/>
            </w:pPr>
            <w:r w:rsidRPr="00377C9E">
              <w:t>No</w:t>
            </w:r>
          </w:p>
        </w:tc>
        <w:tc>
          <w:tcPr>
            <w:tcW w:w="1008" w:type="pct"/>
          </w:tcPr>
          <w:p w14:paraId="77CB9669" w14:textId="3D43C0D1" w:rsidR="00704B26" w:rsidRPr="00377C9E" w:rsidRDefault="00704B26" w:rsidP="002A4BF0">
            <w:pPr>
              <w:pStyle w:val="TableText"/>
            </w:pPr>
            <w:r w:rsidRPr="00377C9E">
              <w:t>Yes: evidence of susceptibility in sturgeon, is not present in Australia, and may cause mortalities in cultured susceptible fish</w:t>
            </w:r>
            <w:r w:rsidR="00B71E6B">
              <w:t>.</w:t>
            </w:r>
          </w:p>
        </w:tc>
        <w:tc>
          <w:tcPr>
            <w:tcW w:w="898" w:type="pct"/>
          </w:tcPr>
          <w:p w14:paraId="5856383F" w14:textId="18D75AF5" w:rsidR="00704B26" w:rsidRPr="00377C9E" w:rsidRDefault="00D6271F" w:rsidP="002A4BF0">
            <w:pPr>
              <w:pStyle w:val="TableText"/>
            </w:pPr>
            <w:r>
              <w:fldChar w:fldCharType="begin">
                <w:fldData xml:space="preserve">PEVuZE5vdGU+PENpdGU+PEF1dGhvcj5NdWdldHRpPC9BdXRob3I+PFllYXI+MjAyMDwvWWVhcj48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</w:fldData>
              </w:fldChar>
            </w:r>
            <w:r>
              <w:instrText xml:space="preserve"> ADDIN EN.CITE </w:instrText>
            </w:r>
            <w:r>
              <w:fldChar w:fldCharType="begin">
                <w:fldData xml:space="preserve">PEVuZE5vdGU+PENpdGU+PEF1dGhvcj5NdWdldHRpPC9BdXRob3I+PFllYXI+MjAyMDwvWWVhcj48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</w:fldData>
              </w:fldChar>
            </w:r>
            <w:r>
              <w:instrText xml:space="preserve"> ADDIN EN.CITE.DATA </w:instrText>
            </w:r>
            <w:r>
              <w:fldChar w:fldCharType="end"/>
            </w:r>
            <w:r>
              <w:fldChar w:fldCharType="separate"/>
            </w:r>
            <w:r>
              <w:rPr>
                <w:noProof/>
              </w:rPr>
              <w:t>(Goodwin 2012; Johnston et al. 2022; Kelley et al. 2005; Kurobe et al. 2008; LaPatra et al. 2014; Mugetti et al. 2020a; Shchelkunov et al. 2009; Walker et al. 2022; Waltzek et al. 2009)</w:t>
            </w:r>
            <w:r>
              <w:fldChar w:fldCharType="end"/>
            </w:r>
          </w:p>
        </w:tc>
      </w:tr>
      <w:tr w:rsidR="00704B26" w:rsidRPr="00377C9E" w14:paraId="13E26854" w14:textId="77777777" w:rsidTr="00FA69FB">
        <w:trPr>
          <w:cantSplit/>
        </w:trPr>
        <w:tc>
          <w:tcPr>
            <w:tcW w:w="885" w:type="pct"/>
          </w:tcPr>
          <w:p w14:paraId="192BF021" w14:textId="77777777" w:rsidR="004C2D54" w:rsidRDefault="00704B26" w:rsidP="002A4BF0">
            <w:pPr>
              <w:pStyle w:val="TableText"/>
              <w:rPr>
                <w:szCs w:val="18"/>
              </w:rPr>
            </w:pPr>
            <w:r w:rsidRPr="00377C9E">
              <w:rPr>
                <w:szCs w:val="18"/>
              </w:rPr>
              <w:lastRenderedPageBreak/>
              <w:t>Sturgeon nucleocytoplasmic large DNA viruses</w:t>
            </w:r>
          </w:p>
          <w:p w14:paraId="42BA8BB4" w14:textId="04A3C0E6" w:rsidR="00704B26" w:rsidRPr="00377C9E" w:rsidRDefault="00704B26" w:rsidP="002A4BF0">
            <w:pPr>
              <w:pStyle w:val="TableText"/>
              <w:rPr>
                <w:szCs w:val="18"/>
              </w:rPr>
            </w:pPr>
            <w:r>
              <w:rPr>
                <w:szCs w:val="18"/>
              </w:rPr>
              <w:t>(</w:t>
            </w:r>
            <w:r>
              <w:t xml:space="preserve">Acipenser iridovirus-European, </w:t>
            </w:r>
            <w:r w:rsidRPr="00DB19E4">
              <w:t>British Colombia white sturgeon virus, Missouri River sturgeon iridovirus, Namao virus, shortnose sturgeon virus, White sturgeon iridovirus)</w:t>
            </w:r>
          </w:p>
        </w:tc>
        <w:tc>
          <w:tcPr>
            <w:tcW w:w="663" w:type="pct"/>
          </w:tcPr>
          <w:p w14:paraId="098E41F9" w14:textId="77777777" w:rsidR="00704B26" w:rsidRPr="00377C9E" w:rsidRDefault="00704B26" w:rsidP="002A4BF0">
            <w:pPr>
              <w:pStyle w:val="TableText"/>
              <w:rPr>
                <w:szCs w:val="18"/>
              </w:rPr>
            </w:pPr>
            <w:r w:rsidRPr="00377C9E">
              <w:rPr>
                <w:szCs w:val="18"/>
              </w:rPr>
              <w:t>Sturgeon</w:t>
            </w:r>
          </w:p>
        </w:tc>
        <w:tc>
          <w:tcPr>
            <w:tcW w:w="403" w:type="pct"/>
          </w:tcPr>
          <w:p w14:paraId="3185AF2C" w14:textId="77777777" w:rsidR="00704B26" w:rsidRPr="00377C9E" w:rsidRDefault="00704B26" w:rsidP="002A4BF0">
            <w:pPr>
              <w:pStyle w:val="TableText"/>
              <w:rPr>
                <w:szCs w:val="18"/>
              </w:rPr>
            </w:pPr>
            <w:r w:rsidRPr="00377C9E">
              <w:rPr>
                <w:szCs w:val="18"/>
              </w:rPr>
              <w:t>No</w:t>
            </w:r>
          </w:p>
        </w:tc>
        <w:tc>
          <w:tcPr>
            <w:tcW w:w="514" w:type="pct"/>
          </w:tcPr>
          <w:p w14:paraId="709DE9EC" w14:textId="77777777" w:rsidR="00704B26" w:rsidRPr="00377C9E" w:rsidRDefault="00704B26" w:rsidP="002A4BF0">
            <w:pPr>
              <w:pStyle w:val="TableText"/>
              <w:rPr>
                <w:szCs w:val="18"/>
              </w:rPr>
            </w:pPr>
            <w:r w:rsidRPr="00377C9E">
              <w:rPr>
                <w:szCs w:val="18"/>
              </w:rPr>
              <w:t>Yes</w:t>
            </w:r>
          </w:p>
        </w:tc>
        <w:tc>
          <w:tcPr>
            <w:tcW w:w="629" w:type="pct"/>
          </w:tcPr>
          <w:p w14:paraId="7523F2C0" w14:textId="77777777" w:rsidR="00704B26" w:rsidRPr="00377C9E" w:rsidRDefault="00704B26" w:rsidP="002A4BF0">
            <w:pPr>
              <w:pStyle w:val="TableText"/>
              <w:rPr>
                <w:szCs w:val="18"/>
              </w:rPr>
            </w:pPr>
            <w:r w:rsidRPr="00377C9E">
              <w:rPr>
                <w:szCs w:val="18"/>
              </w:rPr>
              <w:t>No</w:t>
            </w:r>
          </w:p>
        </w:tc>
        <w:tc>
          <w:tcPr>
            <w:tcW w:w="1008" w:type="pct"/>
          </w:tcPr>
          <w:p w14:paraId="7F249EDD" w14:textId="77777777" w:rsidR="00704B26" w:rsidRPr="00377C9E" w:rsidRDefault="00704B26" w:rsidP="002A4BF0">
            <w:pPr>
              <w:pStyle w:val="TableText"/>
              <w:rPr>
                <w:szCs w:val="18"/>
              </w:rPr>
            </w:pPr>
            <w:r w:rsidRPr="00377C9E">
              <w:rPr>
                <w:szCs w:val="18"/>
              </w:rPr>
              <w:t>Yes: evidence of susceptibility in sturgeon, is not present in Australia, and may cause significant mortalities in cultured susceptible fish</w:t>
            </w:r>
            <w:r>
              <w:rPr>
                <w:szCs w:val="18"/>
              </w:rPr>
              <w:t>.</w:t>
            </w:r>
            <w:r w:rsidRPr="00377C9E">
              <w:rPr>
                <w:szCs w:val="18"/>
              </w:rPr>
              <w:t xml:space="preserve"> </w:t>
            </w:r>
          </w:p>
        </w:tc>
        <w:tc>
          <w:tcPr>
            <w:tcW w:w="898" w:type="pct"/>
          </w:tcPr>
          <w:p w14:paraId="3AEF92E0" w14:textId="1ED81F53" w:rsidR="00704B26" w:rsidRPr="00377C9E" w:rsidRDefault="00D6271F" w:rsidP="002A4BF0">
            <w:pPr>
              <w:pStyle w:val="TableText"/>
              <w:rPr>
                <w:szCs w:val="18"/>
              </w:rPr>
            </w:pPr>
            <w:r>
              <w:rPr>
                <w:szCs w:val="18"/>
              </w:rPr>
              <w:fldChar w:fldCharType="begin">
                <w:fldData xml:space="preserve">PEVuZE5vdGU+PENpdGU+PEF1dGhvcj5CaWdhcnLDqTwvQXV0aG9yPjxZZWFyPjIwMTc8L1llYXI+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ZXJpb2RpY2FsPjxwYWdlcz43NS04MTwvcGFnZXM+PHZvbHVtZT4xMjwvdm9sdW1lPjxkYXRlcz48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</w:fldData>
              </w:fldChar>
            </w:r>
            <w:r>
              <w:rPr>
                <w:szCs w:val="18"/>
              </w:rPr>
              <w:instrText xml:space="preserve"> ADDIN EN.CITE </w:instrText>
            </w:r>
            <w:r>
              <w:rPr>
                <w:szCs w:val="18"/>
              </w:rPr>
              <w:fldChar w:fldCharType="begin">
                <w:fldData xml:space="preserve">PEVuZE5vdGU+PENpdGU+PEF1dGhvcj5CaWdhcnLDqTwvQXV0aG9yPjxZZWFyPjIwMTc8L1llYXI+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ZXJpb2RpY2FsPjxwYWdlcz43NS04MTwvcGFnZXM+PHZvbHVtZT4xMjwvdm9sdW1lPjxkYXRlcz48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(Bigarré et al. 2017; Hedrick et al. 1992; Hofsoe-Oppermann et al. 2019; LaPatra et al. 1994; Mugetti et al. 2020a; Mugetti et al. 2020b; Raverty et al. 2003; Rud et al. 2020)</w:t>
            </w:r>
            <w:r>
              <w:rPr>
                <w:szCs w:val="18"/>
              </w:rPr>
              <w:fldChar w:fldCharType="end"/>
            </w:r>
          </w:p>
        </w:tc>
      </w:tr>
      <w:tr w:rsidR="00704B26" w:rsidRPr="00377C9E" w14:paraId="43BE3939" w14:textId="77777777" w:rsidTr="00FA69FB">
        <w:trPr>
          <w:cantSplit/>
        </w:trPr>
        <w:tc>
          <w:tcPr>
            <w:tcW w:w="885" w:type="pct"/>
          </w:tcPr>
          <w:p w14:paraId="6FC926E5" w14:textId="77777777" w:rsidR="00704B26" w:rsidRPr="00377C9E" w:rsidRDefault="00704B26" w:rsidP="002A4BF0">
            <w:pPr>
              <w:pStyle w:val="TableText"/>
              <w:rPr>
                <w:szCs w:val="18"/>
              </w:rPr>
            </w:pPr>
            <w:bookmarkStart w:id="148" w:name="_Hlk112406656"/>
            <w:r>
              <w:rPr>
                <w:szCs w:val="18"/>
              </w:rPr>
              <w:t>V</w:t>
            </w:r>
            <w:r w:rsidRPr="00274F2F">
              <w:rPr>
                <w:szCs w:val="18"/>
              </w:rPr>
              <w:t>iral haemorrhagic septicaemia virus</w:t>
            </w:r>
            <w:bookmarkEnd w:id="148"/>
          </w:p>
        </w:tc>
        <w:tc>
          <w:tcPr>
            <w:tcW w:w="663" w:type="pct"/>
          </w:tcPr>
          <w:p w14:paraId="12E60ADE" w14:textId="77777777" w:rsidR="00704B26" w:rsidRPr="00377C9E" w:rsidRDefault="00704B26" w:rsidP="002A4BF0">
            <w:pPr>
              <w:pStyle w:val="TableText"/>
              <w:rPr>
                <w:szCs w:val="18"/>
              </w:rPr>
            </w:pPr>
            <w:r w:rsidRPr="00274F2F">
              <w:rPr>
                <w:szCs w:val="18"/>
              </w:rPr>
              <w:t xml:space="preserve">Primarily a disease of </w:t>
            </w:r>
            <w:r>
              <w:rPr>
                <w:szCs w:val="18"/>
              </w:rPr>
              <w:t>salmonids</w:t>
            </w:r>
            <w:r w:rsidRPr="00274F2F">
              <w:rPr>
                <w:szCs w:val="18"/>
              </w:rPr>
              <w:t xml:space="preserve"> but can infect</w:t>
            </w:r>
            <w:r>
              <w:rPr>
                <w:szCs w:val="18"/>
              </w:rPr>
              <w:t xml:space="preserve"> </w:t>
            </w:r>
            <w:r w:rsidRPr="00274F2F">
              <w:rPr>
                <w:szCs w:val="18"/>
              </w:rPr>
              <w:t>other species of fish</w:t>
            </w:r>
            <w:r>
              <w:rPr>
                <w:szCs w:val="18"/>
              </w:rPr>
              <w:t xml:space="preserve"> and sturgeon cell lines</w:t>
            </w:r>
          </w:p>
        </w:tc>
        <w:tc>
          <w:tcPr>
            <w:tcW w:w="403" w:type="pct"/>
          </w:tcPr>
          <w:p w14:paraId="1E3B9AE0" w14:textId="77777777" w:rsidR="00704B26" w:rsidRPr="00377C9E" w:rsidRDefault="00704B26" w:rsidP="002A4BF0">
            <w:pPr>
              <w:pStyle w:val="TableText"/>
              <w:rPr>
                <w:szCs w:val="18"/>
              </w:rPr>
            </w:pPr>
            <w:r>
              <w:rPr>
                <w:szCs w:val="18"/>
              </w:rPr>
              <w:t>Yes</w:t>
            </w:r>
          </w:p>
        </w:tc>
        <w:tc>
          <w:tcPr>
            <w:tcW w:w="514" w:type="pct"/>
          </w:tcPr>
          <w:p w14:paraId="6FB14E00" w14:textId="77777777" w:rsidR="00704B26" w:rsidRPr="00377C9E" w:rsidRDefault="00704B26" w:rsidP="002A4BF0">
            <w:pPr>
              <w:pStyle w:val="TableText"/>
              <w:rPr>
                <w:szCs w:val="18"/>
              </w:rPr>
            </w:pPr>
            <w:r>
              <w:rPr>
                <w:szCs w:val="18"/>
              </w:rPr>
              <w:t>Yes</w:t>
            </w:r>
          </w:p>
        </w:tc>
        <w:tc>
          <w:tcPr>
            <w:tcW w:w="629" w:type="pct"/>
          </w:tcPr>
          <w:p w14:paraId="000A52E9" w14:textId="77777777" w:rsidR="00704B26" w:rsidRPr="00377C9E" w:rsidRDefault="00704B26" w:rsidP="002A4BF0">
            <w:pPr>
              <w:pStyle w:val="TableText"/>
              <w:rPr>
                <w:szCs w:val="18"/>
              </w:rPr>
            </w:pPr>
            <w:r>
              <w:rPr>
                <w:szCs w:val="18"/>
              </w:rPr>
              <w:t>No</w:t>
            </w:r>
          </w:p>
        </w:tc>
        <w:tc>
          <w:tcPr>
            <w:tcW w:w="1008" w:type="pct"/>
          </w:tcPr>
          <w:p w14:paraId="271B6054" w14:textId="4F080BC2" w:rsidR="00704B26" w:rsidRPr="00377C9E" w:rsidRDefault="00704B26" w:rsidP="002A4BF0">
            <w:pPr>
              <w:pStyle w:val="TableText"/>
              <w:rPr>
                <w:szCs w:val="18"/>
              </w:rPr>
            </w:pPr>
            <w:r>
              <w:rPr>
                <w:szCs w:val="18"/>
              </w:rPr>
              <w:t>Yes: WOAH</w:t>
            </w:r>
            <w:r w:rsidRPr="00377C9E">
              <w:rPr>
                <w:szCs w:val="18"/>
              </w:rPr>
              <w:t>-listed</w:t>
            </w:r>
            <w:r>
              <w:rPr>
                <w:szCs w:val="18"/>
              </w:rPr>
              <w:t xml:space="preserve">, not present in Australia, </w:t>
            </w:r>
            <w:r w:rsidR="00725A42" w:rsidRPr="008A4748">
              <w:rPr>
                <w:szCs w:val="18"/>
              </w:rPr>
              <w:t xml:space="preserve">is included on </w:t>
            </w:r>
            <w:r w:rsidR="00725A42" w:rsidRPr="008A4748">
              <w:rPr>
                <w:rStyle w:val="Emphasis"/>
                <w:i w:val="0"/>
                <w:iCs w:val="0"/>
              </w:rPr>
              <w:t>Australia</w:t>
            </w:r>
            <w:r w:rsidR="000341B3" w:rsidRPr="008A4748">
              <w:rPr>
                <w:rStyle w:val="Emphasis"/>
                <w:i w:val="0"/>
                <w:iCs w:val="0"/>
              </w:rPr>
              <w:t>’</w:t>
            </w:r>
            <w:r w:rsidR="00725A42" w:rsidRPr="008A4748">
              <w:rPr>
                <w:rStyle w:val="Emphasis"/>
                <w:i w:val="0"/>
                <w:iCs w:val="0"/>
              </w:rPr>
              <w:t>s</w:t>
            </w:r>
            <w:r w:rsidR="00725A42" w:rsidRPr="008A4748">
              <w:rPr>
                <w:rStyle w:val="Emphasis"/>
              </w:rPr>
              <w:t xml:space="preserve"> National list of reportable diseases of aquatic animals</w:t>
            </w:r>
            <w:r w:rsidR="00725A42">
              <w:rPr>
                <w:rStyle w:val="Emphasis"/>
              </w:rPr>
              <w:t>,</w:t>
            </w:r>
            <w:r w:rsidR="00725A42" w:rsidRPr="00377C9E">
              <w:rPr>
                <w:szCs w:val="18"/>
              </w:rPr>
              <w:t xml:space="preserve"> </w:t>
            </w:r>
            <w:r>
              <w:rPr>
                <w:szCs w:val="18"/>
              </w:rPr>
              <w:t>may cause significant mortalities in cultured susceptible fish and sturgeon cell lines can be infected with VHSV and display a cytopathic effect.</w:t>
            </w:r>
          </w:p>
        </w:tc>
        <w:tc>
          <w:tcPr>
            <w:tcW w:w="898" w:type="pct"/>
          </w:tcPr>
          <w:p w14:paraId="604B4C62" w14:textId="5B48DADE" w:rsidR="00704B26" w:rsidRPr="00377C9E" w:rsidRDefault="00D6271F" w:rsidP="002A4BF0">
            <w:pPr>
              <w:pStyle w:val="TableText"/>
              <w:rPr>
                <w:szCs w:val="18"/>
              </w:rPr>
            </w:pPr>
            <w:r>
              <w:rPr>
                <w:szCs w:val="18"/>
              </w:rPr>
              <w:fldChar w:fldCharType="begin">
                <w:fldData xml:space="preserve">PEVuZE5vdGU+PENpdGU+PEF1dGhvcj5CcnVjaDwvQXV0aG9yPjxZZWFyPjIwMTY8L1llYXI+PFJl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</w:fldData>
              </w:fldChar>
            </w:r>
            <w:r>
              <w:rPr>
                <w:szCs w:val="18"/>
              </w:rPr>
              <w:instrText xml:space="preserve"> ADDIN EN.CITE </w:instrText>
            </w:r>
            <w:r>
              <w:rPr>
                <w:szCs w:val="18"/>
              </w:rPr>
              <w:fldChar w:fldCharType="begin">
                <w:fldData xml:space="preserve">PEVuZE5vdGU+PENpdGU+PEF1dGhvcj5CcnVjaDwvQXV0aG9yPjxZZWFyPjIwMTY8L1llYXI+PFJl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(Bruch et al. 2016; Ryu et al. 2018)</w:t>
            </w:r>
            <w:r>
              <w:rPr>
                <w:szCs w:val="18"/>
              </w:rPr>
              <w:fldChar w:fldCharType="end"/>
            </w:r>
          </w:p>
        </w:tc>
      </w:tr>
      <w:tr w:rsidR="00704B26" w:rsidRPr="00377C9E" w14:paraId="5419264B" w14:textId="77777777" w:rsidTr="00FA69FB">
        <w:trPr>
          <w:cantSplit/>
        </w:trPr>
        <w:tc>
          <w:tcPr>
            <w:tcW w:w="885" w:type="pct"/>
          </w:tcPr>
          <w:p w14:paraId="73A60F94" w14:textId="77777777" w:rsidR="00704B26" w:rsidRPr="00377C9E" w:rsidRDefault="00704B26" w:rsidP="002A4BF0">
            <w:pPr>
              <w:pStyle w:val="TableText"/>
            </w:pPr>
            <w:r w:rsidRPr="00377C9E">
              <w:t>White sturgeon adenovirus</w:t>
            </w:r>
          </w:p>
        </w:tc>
        <w:tc>
          <w:tcPr>
            <w:tcW w:w="663" w:type="pct"/>
          </w:tcPr>
          <w:p w14:paraId="44B092BB" w14:textId="77777777" w:rsidR="00704B26" w:rsidRPr="00BB538B" w:rsidRDefault="00704B26" w:rsidP="00BB538B">
            <w:pPr>
              <w:pStyle w:val="TableText"/>
              <w:rPr>
                <w:rStyle w:val="Emphasis"/>
                <w:i w:val="0"/>
                <w:iCs w:val="0"/>
              </w:rPr>
            </w:pPr>
            <w:r w:rsidRPr="00BB538B">
              <w:rPr>
                <w:rStyle w:val="Emphasis"/>
                <w:i w:val="0"/>
                <w:iCs w:val="0"/>
              </w:rPr>
              <w:t>Sturgeon</w:t>
            </w:r>
          </w:p>
        </w:tc>
        <w:tc>
          <w:tcPr>
            <w:tcW w:w="403" w:type="pct"/>
          </w:tcPr>
          <w:p w14:paraId="44F9F46A" w14:textId="77777777" w:rsidR="00704B26" w:rsidRPr="00377C9E" w:rsidRDefault="00704B26" w:rsidP="002A4BF0">
            <w:pPr>
              <w:pStyle w:val="TableText"/>
              <w:rPr>
                <w:szCs w:val="18"/>
              </w:rPr>
            </w:pPr>
            <w:r w:rsidRPr="00377C9E">
              <w:rPr>
                <w:szCs w:val="18"/>
              </w:rPr>
              <w:t>No</w:t>
            </w:r>
          </w:p>
        </w:tc>
        <w:tc>
          <w:tcPr>
            <w:tcW w:w="514" w:type="pct"/>
          </w:tcPr>
          <w:p w14:paraId="4422503D" w14:textId="77777777" w:rsidR="00704B26" w:rsidRPr="00377C9E" w:rsidRDefault="00704B26" w:rsidP="002A4BF0">
            <w:pPr>
              <w:pStyle w:val="TableText"/>
              <w:rPr>
                <w:szCs w:val="18"/>
              </w:rPr>
            </w:pPr>
            <w:r w:rsidRPr="00377C9E">
              <w:rPr>
                <w:szCs w:val="18"/>
              </w:rPr>
              <w:t>No</w:t>
            </w:r>
          </w:p>
        </w:tc>
        <w:tc>
          <w:tcPr>
            <w:tcW w:w="629" w:type="pct"/>
          </w:tcPr>
          <w:p w14:paraId="736D03CE" w14:textId="77777777" w:rsidR="00704B26" w:rsidRPr="00377C9E" w:rsidRDefault="00704B26" w:rsidP="002A4BF0">
            <w:pPr>
              <w:pStyle w:val="TableText"/>
              <w:rPr>
                <w:szCs w:val="18"/>
              </w:rPr>
            </w:pPr>
            <w:r w:rsidRPr="00377C9E">
              <w:rPr>
                <w:szCs w:val="18"/>
              </w:rPr>
              <w:t>No</w:t>
            </w:r>
          </w:p>
        </w:tc>
        <w:tc>
          <w:tcPr>
            <w:tcW w:w="1008" w:type="pct"/>
          </w:tcPr>
          <w:p w14:paraId="566249E4" w14:textId="4FA4E2D3" w:rsidR="00704B26" w:rsidRPr="00377C9E" w:rsidRDefault="00704B26" w:rsidP="002A4BF0">
            <w:pPr>
              <w:pStyle w:val="TableText"/>
              <w:rPr>
                <w:szCs w:val="18"/>
              </w:rPr>
            </w:pPr>
            <w:r w:rsidRPr="00377C9E">
              <w:rPr>
                <w:szCs w:val="18"/>
              </w:rPr>
              <w:t>No: since the initial report there has been no evidence of adverse consequences associated with the disease agent reported</w:t>
            </w:r>
            <w:r>
              <w:rPr>
                <w:szCs w:val="18"/>
              </w:rPr>
              <w:t>.</w:t>
            </w:r>
          </w:p>
        </w:tc>
        <w:tc>
          <w:tcPr>
            <w:tcW w:w="898" w:type="pct"/>
          </w:tcPr>
          <w:p w14:paraId="13B9A5C5" w14:textId="23A1E322" w:rsidR="00704B26" w:rsidRPr="00377C9E" w:rsidRDefault="00D6271F" w:rsidP="002A4BF0">
            <w:pPr>
              <w:pStyle w:val="TableText"/>
              <w:rPr>
                <w:szCs w:val="18"/>
              </w:rPr>
            </w:pPr>
            <w:r>
              <w:rPr>
                <w:szCs w:val="18"/>
              </w:rPr>
              <w:fldChar w:fldCharType="begin"/>
            </w:r>
            <w:r>
              <w:rPr>
                <w:szCs w:val="18"/>
              </w:rPr>
              <w:instrText xml:space="preserve"> ADDIN EN.CITE &lt;EndNote&gt;&lt;Cite&gt;&lt;Author&gt;Hedrick&lt;/Author&gt;&lt;Year&gt;1985&lt;/Year&gt;&lt;RecNum&gt;46537&lt;/RecNum&gt;&lt;IDText&gt;24735&lt;/IDText&gt;&lt;DisplayText&gt;(Hedrick et al. 1985)&lt;/DisplayText&gt;&lt;record&gt;&lt;rec-number&gt;46537&lt;/rec-number&gt;&lt;foreign-keys&gt;&lt;key app="EN" db-id="pst5rtr92wfa9cexzel59affvp5zwtats0wa" timestamp="1691628173" guid="ca480a01-3144-4f91-b756-ae5001e88823"&gt;46537&lt;/key&gt;&lt;/foreign-keys&gt;&lt;ref-type name="Journal Article"&gt;17&lt;/ref-type&gt;&lt;contributors&gt;&lt;authors&gt;&lt;author&gt;Hedrick, R.P.&lt;/author&gt;&lt;author&gt;Speas, J.&lt;/author&gt;&lt;author&gt;Kent, M.L.&lt;/author&gt;&lt;author&gt;McDowell, T.&lt;/author&gt;&lt;/authors&gt;&lt;/contributors&gt;&lt;titles&gt;&lt;title&gt;&lt;style face="normal" font="default" size="100%"&gt;Adenovirus-Like Particles Associated with a Disease of Cultured White Sturgeon, &lt;/style&gt;&lt;style face="italic" font="default" size="100%"&gt;Acipenser transmontanus&lt;/style&gt;&lt;/title&gt;&lt;secondary-title&gt;Canadian Journal of Fisheries and Aquatic Sciences&lt;/secondary-title&gt;&lt;/titles&gt;&lt;periodical&gt;&lt;full-title&gt;Canadian Journal of Fisheries and Aquatic Sciences&lt;/full-title&gt;&lt;/periodical&gt;&lt;pages&gt;1321-1325&lt;/pages&gt;&lt;volume&gt;42&lt;/volume&gt;&lt;dates&gt;&lt;year&gt;1985&lt;/year&gt;&lt;pub-dates&gt;&lt;date&gt;28 April 2023&lt;/date&gt;&lt;/pub-dates&gt;&lt;/dates&gt;&lt;orig-pub&gt;\\ACT001CL04FS07\BIOSECURITYDATA$\E Library\Animal Catalogue\H\Hedrick et al 1985 EN24735.pdf&lt;/orig-pub&gt;&lt;label&gt;24735&lt;/label&gt;&lt;urls&gt;&lt;/urls&gt;&lt;custom1&gt;sturgeon_BM&lt;/custom1&gt;&lt;electronic-resource-num&gt;https://doi.org/10.1139/f85-165&lt;/electronic-resource-num&gt;&lt;/record&gt;&lt;/Cite&gt;&lt;/EndNote&gt;</w:instrText>
            </w:r>
            <w:r>
              <w:rPr>
                <w:szCs w:val="18"/>
              </w:rPr>
              <w:fldChar w:fldCharType="separate"/>
            </w:r>
            <w:r>
              <w:rPr>
                <w:noProof/>
                <w:szCs w:val="18"/>
              </w:rPr>
              <w:t>(Hedrick et al. 1985)</w:t>
            </w:r>
            <w:r>
              <w:rPr>
                <w:szCs w:val="18"/>
              </w:rPr>
              <w:fldChar w:fldCharType="end"/>
            </w:r>
          </w:p>
        </w:tc>
      </w:tr>
      <w:tr w:rsidR="00FA69FB" w:rsidRPr="00377C9E" w14:paraId="27D6FDD8" w14:textId="77777777" w:rsidTr="00FA69FB">
        <w:trPr>
          <w:cantSplit/>
        </w:trPr>
        <w:tc>
          <w:tcPr>
            <w:tcW w:w="5000" w:type="pct"/>
            <w:gridSpan w:val="7"/>
          </w:tcPr>
          <w:p w14:paraId="2A089F60" w14:textId="72BC4A68" w:rsidR="00FA69FB" w:rsidRPr="00377C9E" w:rsidRDefault="00FA69FB" w:rsidP="002A4BF0">
            <w:pPr>
              <w:pStyle w:val="TableHeading"/>
            </w:pPr>
            <w:r w:rsidRPr="00377C9E">
              <w:t>Bacteria</w:t>
            </w:r>
          </w:p>
        </w:tc>
      </w:tr>
      <w:tr w:rsidR="00704B26" w:rsidRPr="00377C9E" w14:paraId="75BE38B7" w14:textId="77777777" w:rsidTr="00FA69FB">
        <w:trPr>
          <w:cantSplit/>
        </w:trPr>
        <w:tc>
          <w:tcPr>
            <w:tcW w:w="885" w:type="pct"/>
          </w:tcPr>
          <w:p w14:paraId="7DD50462" w14:textId="77777777" w:rsidR="00704B26" w:rsidRPr="00377C9E" w:rsidRDefault="00704B26" w:rsidP="002A4BF0">
            <w:pPr>
              <w:pStyle w:val="TableText"/>
              <w:rPr>
                <w:szCs w:val="18"/>
              </w:rPr>
            </w:pPr>
            <w:r w:rsidRPr="00E46F02">
              <w:rPr>
                <w:rStyle w:val="Emphasis"/>
              </w:rPr>
              <w:t>Acinetobacter</w:t>
            </w:r>
            <w:r w:rsidRPr="00377C9E">
              <w:rPr>
                <w:szCs w:val="18"/>
              </w:rPr>
              <w:t xml:space="preserve"> species</w:t>
            </w:r>
          </w:p>
        </w:tc>
        <w:tc>
          <w:tcPr>
            <w:tcW w:w="663" w:type="pct"/>
          </w:tcPr>
          <w:p w14:paraId="7016174A" w14:textId="77777777" w:rsidR="00704B26" w:rsidRPr="00377C9E" w:rsidRDefault="00704B26" w:rsidP="002A4BF0">
            <w:pPr>
              <w:pStyle w:val="TableText"/>
              <w:rPr>
                <w:szCs w:val="18"/>
              </w:rPr>
            </w:pPr>
            <w:r w:rsidRPr="00377C9E">
              <w:rPr>
                <w:bCs/>
                <w:szCs w:val="18"/>
              </w:rPr>
              <w:t>Wide range of fish, including sturgeon</w:t>
            </w:r>
          </w:p>
        </w:tc>
        <w:tc>
          <w:tcPr>
            <w:tcW w:w="403" w:type="pct"/>
          </w:tcPr>
          <w:p w14:paraId="1A885D1C" w14:textId="77777777" w:rsidR="00704B26" w:rsidRPr="00377C9E" w:rsidRDefault="00704B26" w:rsidP="002A4BF0">
            <w:pPr>
              <w:pStyle w:val="TableText"/>
              <w:rPr>
                <w:szCs w:val="18"/>
              </w:rPr>
            </w:pPr>
            <w:r w:rsidRPr="00377C9E">
              <w:rPr>
                <w:szCs w:val="18"/>
              </w:rPr>
              <w:t>No</w:t>
            </w:r>
          </w:p>
        </w:tc>
        <w:tc>
          <w:tcPr>
            <w:tcW w:w="514" w:type="pct"/>
          </w:tcPr>
          <w:p w14:paraId="7C68ABF2" w14:textId="77777777" w:rsidR="00704B26" w:rsidRPr="00377C9E" w:rsidRDefault="00704B26" w:rsidP="002A4BF0">
            <w:pPr>
              <w:pStyle w:val="TableText"/>
              <w:rPr>
                <w:szCs w:val="18"/>
              </w:rPr>
            </w:pPr>
            <w:r w:rsidRPr="00377C9E">
              <w:rPr>
                <w:szCs w:val="18"/>
              </w:rPr>
              <w:t>No</w:t>
            </w:r>
          </w:p>
        </w:tc>
        <w:tc>
          <w:tcPr>
            <w:tcW w:w="629" w:type="pct"/>
          </w:tcPr>
          <w:p w14:paraId="56996CA2" w14:textId="77777777" w:rsidR="00704B26" w:rsidRPr="00377C9E" w:rsidRDefault="00704B26" w:rsidP="002A4BF0">
            <w:pPr>
              <w:pStyle w:val="TableText"/>
              <w:rPr>
                <w:szCs w:val="18"/>
              </w:rPr>
            </w:pPr>
            <w:r w:rsidRPr="00377C9E">
              <w:rPr>
                <w:szCs w:val="18"/>
              </w:rPr>
              <w:t>Yes</w:t>
            </w:r>
          </w:p>
        </w:tc>
        <w:tc>
          <w:tcPr>
            <w:tcW w:w="1008" w:type="pct"/>
          </w:tcPr>
          <w:p w14:paraId="56E9574B" w14:textId="6355A4E8" w:rsidR="00704B26" w:rsidRPr="00377C9E" w:rsidRDefault="00704B26" w:rsidP="002A4BF0">
            <w:pPr>
              <w:pStyle w:val="TableText"/>
              <w:rPr>
                <w:szCs w:val="18"/>
              </w:rPr>
            </w:pPr>
            <w:r w:rsidRPr="00377C9E">
              <w:rPr>
                <w:szCs w:val="18"/>
              </w:rPr>
              <w:t xml:space="preserve">No: present in Australia, is not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50C6CD49" w14:textId="1686558E" w:rsidR="00704B26" w:rsidRPr="00377C9E" w:rsidRDefault="00D6271F" w:rsidP="002A4BF0">
            <w:pPr>
              <w:pStyle w:val="TableText"/>
              <w:rPr>
                <w:szCs w:val="18"/>
              </w:rPr>
            </w:pPr>
            <w:r>
              <w:rPr>
                <w:szCs w:val="18"/>
              </w:rPr>
              <w:fldChar w:fldCharType="begin"/>
            </w:r>
            <w:r>
              <w:rPr>
                <w:szCs w:val="18"/>
              </w:rPr>
              <w:instrText xml:space="preserve"> ADDIN EN.CITE &lt;EndNote&gt;&lt;Cite&gt;&lt;Author&gt;Kayis&lt;/Author&gt;&lt;Year&gt;2017&lt;/Year&gt;&lt;RecNum&gt;46572&lt;/RecNum&gt;&lt;IDText&gt;24857&lt;/IDText&gt;&lt;DisplayText&gt;(Kayis et al. 2017)&lt;/DisplayText&gt;&lt;record&gt;&lt;rec-number&gt;46572&lt;/rec-number&gt;&lt;foreign-keys&gt;&lt;key app="EN" db-id="pst5rtr92wfa9cexzel59affvp5zwtats0wa" timestamp="1691628177" guid="68b0f9b4-2399-45c7-afee-51166eccabec"&gt;46572&lt;/key&gt;&lt;/foreign-keys&gt;&lt;ref-type name="Journal Article"&gt;17&lt;/ref-type&gt;&lt;contributors&gt;&lt;authors&gt;&lt;author&gt;Kayis, S.&lt;/author&gt;&lt;author&gt;Er, A.&lt;/author&gt;&lt;author&gt;Kangel, P.&lt;/author&gt;&lt;author&gt;Kurtoglu, I.Z.&lt;/author&gt;&lt;/authors&gt;&lt;/contributors&gt;&lt;titles&gt;&lt;title&gt;&lt;style face="normal" font="default" size="100%"&gt;Bacterial pathogens and health problems of &lt;/style&gt;&lt;style face="italic" font="default" size="100%"&gt;Acipenser gueldenstaedtii&lt;/style&gt;&lt;style face="normal" font="default" size="100%"&gt; and &lt;/style&gt;&lt;style face="italic" font="default" size="100%"&gt;Acipenser baerii&lt;/style&gt;&lt;style face="normal" font="default" size="100%"&gt; sturgeons reared in the eastern Black Sea region of Turkey&lt;/style&gt;&lt;/title&gt;&lt;secondary-title&gt;Iranian Journal of Veterinary Research&lt;/secondary-title&gt;&lt;/titles&gt;&lt;periodical&gt;&lt;full-title&gt;Iranian Journal of Veterinary Research&lt;/full-title&gt;&lt;/periodical&gt;&lt;pages&gt;18-24&lt;/pages&gt;&lt;volume&gt;18&lt;/volume&gt;&lt;number&gt;1&lt;/number&gt;&lt;keywords&gt;&lt;keyword&gt;Bacteria&lt;/keyword&gt;&lt;keyword&gt;Health problems&lt;/keyword&gt;&lt;keyword&gt;Sturgeons&lt;/keyword&gt;&lt;keyword&gt;Turkey&lt;/keyword&gt;&lt;/keywords&gt;&lt;dates&gt;&lt;year&gt;2017&lt;/year&gt;&lt;/dates&gt;&lt;orig-pub&gt;\\ACT001CL04FS07\BIOSECURITYDATA$\E Library\Animal Catalogue\K\Kayis et al 2017 EN24857.pdf&lt;/orig-pub&gt;&lt;label&gt;24857&lt;/label&gt;&lt;urls&gt;&lt;/urls&gt;&lt;custom1&gt;sturgeon_BM&lt;/custom1&gt;&lt;electronic-resource-num&gt;https://www.ncbi.nlm.nih.gov/pmc/articles/PMC5447134/&lt;/electronic-resource-num&gt;&lt;/record&gt;&lt;/Cite&gt;&lt;/EndNote&gt;</w:instrText>
            </w:r>
            <w:r>
              <w:rPr>
                <w:szCs w:val="18"/>
              </w:rPr>
              <w:fldChar w:fldCharType="separate"/>
            </w:r>
            <w:r>
              <w:rPr>
                <w:noProof/>
                <w:szCs w:val="18"/>
              </w:rPr>
              <w:t>(Kayis et al. 2017)</w:t>
            </w:r>
            <w:r>
              <w:rPr>
                <w:szCs w:val="18"/>
              </w:rPr>
              <w:fldChar w:fldCharType="end"/>
            </w:r>
          </w:p>
        </w:tc>
      </w:tr>
      <w:tr w:rsidR="00704B26" w:rsidRPr="00377C9E" w14:paraId="0EFD49FF" w14:textId="77777777" w:rsidTr="00FA69FB">
        <w:trPr>
          <w:cantSplit/>
        </w:trPr>
        <w:tc>
          <w:tcPr>
            <w:tcW w:w="885" w:type="pct"/>
          </w:tcPr>
          <w:p w14:paraId="1D92C476" w14:textId="77777777" w:rsidR="00704B26" w:rsidRPr="00E46F02" w:rsidRDefault="00704B26" w:rsidP="002A4BF0">
            <w:pPr>
              <w:pStyle w:val="TableText"/>
              <w:rPr>
                <w:rStyle w:val="Emphasis"/>
              </w:rPr>
            </w:pPr>
            <w:bookmarkStart w:id="149" w:name="_Hlk55220248"/>
            <w:r w:rsidRPr="00E46F02">
              <w:rPr>
                <w:rStyle w:val="Emphasis"/>
              </w:rPr>
              <w:lastRenderedPageBreak/>
              <w:t>Aeromonas</w:t>
            </w:r>
            <w:r>
              <w:rPr>
                <w:rStyle w:val="Emphasis"/>
              </w:rPr>
              <w:t> </w:t>
            </w:r>
            <w:r w:rsidRPr="00E46F02">
              <w:rPr>
                <w:rStyle w:val="Emphasis"/>
              </w:rPr>
              <w:t>hydrophila</w:t>
            </w:r>
            <w:bookmarkEnd w:id="149"/>
          </w:p>
        </w:tc>
        <w:tc>
          <w:tcPr>
            <w:tcW w:w="663" w:type="pct"/>
          </w:tcPr>
          <w:p w14:paraId="22879FA3" w14:textId="77777777" w:rsidR="00704B26" w:rsidRPr="00377C9E" w:rsidRDefault="00704B26" w:rsidP="002A4BF0">
            <w:pPr>
              <w:pStyle w:val="TableText"/>
              <w:rPr>
                <w:bCs/>
                <w:szCs w:val="18"/>
              </w:rPr>
            </w:pPr>
            <w:r w:rsidRPr="00377C9E">
              <w:rPr>
                <w:szCs w:val="18"/>
              </w:rPr>
              <w:t>Wide range of fish, including sturgeon and prawns</w:t>
            </w:r>
          </w:p>
        </w:tc>
        <w:tc>
          <w:tcPr>
            <w:tcW w:w="403" w:type="pct"/>
          </w:tcPr>
          <w:p w14:paraId="4803EF9B" w14:textId="77777777" w:rsidR="00704B26" w:rsidRPr="00377C9E" w:rsidRDefault="00704B26" w:rsidP="002A4BF0">
            <w:pPr>
              <w:pStyle w:val="TableText"/>
              <w:rPr>
                <w:szCs w:val="18"/>
              </w:rPr>
            </w:pPr>
            <w:r w:rsidRPr="00377C9E">
              <w:rPr>
                <w:szCs w:val="18"/>
              </w:rPr>
              <w:t>No</w:t>
            </w:r>
          </w:p>
        </w:tc>
        <w:tc>
          <w:tcPr>
            <w:tcW w:w="514" w:type="pct"/>
          </w:tcPr>
          <w:p w14:paraId="5A0BDA69" w14:textId="77777777" w:rsidR="00704B26" w:rsidRPr="00377C9E" w:rsidRDefault="00704B26" w:rsidP="002A4BF0">
            <w:pPr>
              <w:pStyle w:val="TableText"/>
              <w:rPr>
                <w:szCs w:val="18"/>
              </w:rPr>
            </w:pPr>
            <w:r w:rsidRPr="00377C9E">
              <w:rPr>
                <w:szCs w:val="18"/>
              </w:rPr>
              <w:t>No</w:t>
            </w:r>
          </w:p>
        </w:tc>
        <w:tc>
          <w:tcPr>
            <w:tcW w:w="629" w:type="pct"/>
          </w:tcPr>
          <w:p w14:paraId="13C6C477" w14:textId="77777777" w:rsidR="00704B26" w:rsidRPr="00377C9E" w:rsidRDefault="00704B26" w:rsidP="002A4BF0">
            <w:pPr>
              <w:pStyle w:val="TableText"/>
              <w:rPr>
                <w:szCs w:val="18"/>
              </w:rPr>
            </w:pPr>
            <w:r w:rsidRPr="00377C9E">
              <w:rPr>
                <w:szCs w:val="18"/>
              </w:rPr>
              <w:t>Yes</w:t>
            </w:r>
          </w:p>
        </w:tc>
        <w:tc>
          <w:tcPr>
            <w:tcW w:w="1008" w:type="pct"/>
          </w:tcPr>
          <w:p w14:paraId="4B6BC64C" w14:textId="269E78D4" w:rsidR="00704B26" w:rsidRPr="00377C9E" w:rsidRDefault="00704B26" w:rsidP="002A4BF0">
            <w:pPr>
              <w:pStyle w:val="TableText"/>
              <w:rPr>
                <w:szCs w:val="18"/>
              </w:rPr>
            </w:pPr>
            <w:r w:rsidRPr="00377C9E">
              <w:rPr>
                <w:szCs w:val="18"/>
              </w:rPr>
              <w:t xml:space="preserve">No: present in Australia, is not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w:t>
            </w:r>
            <w:r>
              <w:rPr>
                <w:szCs w:val="18"/>
              </w:rPr>
              <w:t xml:space="preserve">and </w:t>
            </w:r>
            <w:r w:rsidRPr="00377C9E">
              <w:rPr>
                <w:szCs w:val="18"/>
              </w:rPr>
              <w:t>no evidence of adverse consequences associated with the disease agent reported</w:t>
            </w:r>
            <w:r>
              <w:rPr>
                <w:szCs w:val="18"/>
              </w:rPr>
              <w:t>.</w:t>
            </w:r>
          </w:p>
        </w:tc>
        <w:tc>
          <w:tcPr>
            <w:tcW w:w="898" w:type="pct"/>
          </w:tcPr>
          <w:p w14:paraId="00A32CE0" w14:textId="18C23A4F" w:rsidR="00704B26" w:rsidRPr="00377C9E" w:rsidRDefault="00D6271F" w:rsidP="002A4BF0">
            <w:pPr>
              <w:pStyle w:val="TableText"/>
              <w:rPr>
                <w:szCs w:val="18"/>
              </w:rPr>
            </w:pPr>
            <w:r>
              <w:rPr>
                <w:szCs w:val="18"/>
              </w:rPr>
              <w:fldChar w:fldCharType="begin">
                <w:fldData xml:space="preserve">PEVuZE5vdGU+PENpdGU+PEF1dGhvcj5LYXlpczwvQXV0aG9yPjxZZWFyPjIwMTc8L1llYXI+PFJl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</w:fldData>
              </w:fldChar>
            </w:r>
            <w:r>
              <w:rPr>
                <w:szCs w:val="18"/>
              </w:rPr>
              <w:instrText xml:space="preserve"> ADDIN EN.CITE </w:instrText>
            </w:r>
            <w:r>
              <w:rPr>
                <w:szCs w:val="18"/>
              </w:rPr>
              <w:fldChar w:fldCharType="begin">
                <w:fldData xml:space="preserve">PEVuZE5vdGU+PENpdGU+PEF1dGhvcj5LYXlpczwvQXV0aG9yPjxZZWFyPjIwMTc8L1llYXI+PFJl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(AQIS 1999a; Kayis et al. 2017; Noga 2000)</w:t>
            </w:r>
            <w:r>
              <w:rPr>
                <w:szCs w:val="18"/>
              </w:rPr>
              <w:fldChar w:fldCharType="end"/>
            </w:r>
          </w:p>
        </w:tc>
      </w:tr>
      <w:tr w:rsidR="00704B26" w:rsidRPr="00377C9E" w14:paraId="652B452E" w14:textId="77777777" w:rsidTr="00FA69FB">
        <w:trPr>
          <w:cantSplit/>
        </w:trPr>
        <w:tc>
          <w:tcPr>
            <w:tcW w:w="885" w:type="pct"/>
          </w:tcPr>
          <w:p w14:paraId="260C6D18" w14:textId="77777777" w:rsidR="00704B26" w:rsidRPr="00F87997" w:rsidRDefault="00704B26" w:rsidP="002A4BF0">
            <w:pPr>
              <w:pStyle w:val="TableText"/>
              <w:rPr>
                <w:szCs w:val="18"/>
                <w:highlight w:val="yellow"/>
              </w:rPr>
            </w:pPr>
            <w:r w:rsidRPr="00E46F02">
              <w:rPr>
                <w:rStyle w:val="Emphasis"/>
              </w:rPr>
              <w:t>Aeromonas salmonicida</w:t>
            </w:r>
            <w:r w:rsidRPr="00F87997">
              <w:rPr>
                <w:szCs w:val="18"/>
              </w:rPr>
              <w:t xml:space="preserve"> </w:t>
            </w:r>
            <w:r w:rsidRPr="00E46F02">
              <w:rPr>
                <w:rStyle w:val="Emphasis"/>
              </w:rPr>
              <w:t>salmonicida</w:t>
            </w:r>
            <w:r w:rsidRPr="00F87997">
              <w:rPr>
                <w:szCs w:val="18"/>
              </w:rPr>
              <w:t xml:space="preserve"> (typical strain)</w:t>
            </w:r>
          </w:p>
        </w:tc>
        <w:tc>
          <w:tcPr>
            <w:tcW w:w="663" w:type="pct"/>
          </w:tcPr>
          <w:p w14:paraId="45C1EC33" w14:textId="77777777" w:rsidR="00704B26" w:rsidRPr="00F87997" w:rsidRDefault="00704B26" w:rsidP="002A4BF0">
            <w:pPr>
              <w:pStyle w:val="TableText"/>
              <w:rPr>
                <w:i/>
                <w:szCs w:val="18"/>
                <w:highlight w:val="yellow"/>
              </w:rPr>
            </w:pPr>
            <w:r w:rsidRPr="00F87997">
              <w:rPr>
                <w:szCs w:val="18"/>
              </w:rPr>
              <w:t>Primarily a disease of salmonids but can infect other species of farmed fish</w:t>
            </w:r>
            <w:r>
              <w:rPr>
                <w:szCs w:val="18"/>
              </w:rPr>
              <w:t xml:space="preserve">, </w:t>
            </w:r>
            <w:r w:rsidRPr="00F87997">
              <w:rPr>
                <w:szCs w:val="18"/>
              </w:rPr>
              <w:t>including farmed sturgeon</w:t>
            </w:r>
          </w:p>
        </w:tc>
        <w:tc>
          <w:tcPr>
            <w:tcW w:w="403" w:type="pct"/>
          </w:tcPr>
          <w:p w14:paraId="3B8F44BF" w14:textId="77777777" w:rsidR="00704B26" w:rsidRPr="00F87997" w:rsidRDefault="00704B26" w:rsidP="002A4BF0">
            <w:pPr>
              <w:pStyle w:val="TableText"/>
              <w:rPr>
                <w:szCs w:val="18"/>
                <w:highlight w:val="yellow"/>
              </w:rPr>
            </w:pPr>
            <w:r w:rsidRPr="00F87997">
              <w:rPr>
                <w:szCs w:val="18"/>
              </w:rPr>
              <w:t>No</w:t>
            </w:r>
          </w:p>
        </w:tc>
        <w:tc>
          <w:tcPr>
            <w:tcW w:w="514" w:type="pct"/>
          </w:tcPr>
          <w:p w14:paraId="024D17E0" w14:textId="77777777" w:rsidR="00704B26" w:rsidRPr="00F87997" w:rsidRDefault="00704B26" w:rsidP="002A4BF0">
            <w:pPr>
              <w:pStyle w:val="TableText"/>
              <w:rPr>
                <w:szCs w:val="18"/>
                <w:highlight w:val="yellow"/>
              </w:rPr>
            </w:pPr>
            <w:r w:rsidRPr="00F87997">
              <w:rPr>
                <w:szCs w:val="18"/>
              </w:rPr>
              <w:t>Yes</w:t>
            </w:r>
          </w:p>
        </w:tc>
        <w:tc>
          <w:tcPr>
            <w:tcW w:w="629" w:type="pct"/>
          </w:tcPr>
          <w:p w14:paraId="6299A099" w14:textId="77777777" w:rsidR="00704B26" w:rsidRPr="00F87997" w:rsidRDefault="00704B26" w:rsidP="002A4BF0">
            <w:pPr>
              <w:pStyle w:val="TableText"/>
              <w:rPr>
                <w:szCs w:val="18"/>
                <w:highlight w:val="yellow"/>
              </w:rPr>
            </w:pPr>
            <w:r>
              <w:rPr>
                <w:szCs w:val="18"/>
              </w:rPr>
              <w:t>No</w:t>
            </w:r>
            <w:r w:rsidRPr="00F87997">
              <w:rPr>
                <w:szCs w:val="18"/>
              </w:rPr>
              <w:t xml:space="preserve"> – some </w:t>
            </w:r>
            <w:r>
              <w:rPr>
                <w:szCs w:val="18"/>
              </w:rPr>
              <w:t xml:space="preserve">atypical </w:t>
            </w:r>
            <w:r w:rsidRPr="00F87997">
              <w:rPr>
                <w:szCs w:val="18"/>
              </w:rPr>
              <w:t>strains have been reported in Australia</w:t>
            </w:r>
          </w:p>
        </w:tc>
        <w:tc>
          <w:tcPr>
            <w:tcW w:w="1008" w:type="pct"/>
          </w:tcPr>
          <w:p w14:paraId="3AB2FE94" w14:textId="6F014D96" w:rsidR="00704B26" w:rsidRPr="00F87997" w:rsidRDefault="00704B26" w:rsidP="002A4BF0">
            <w:pPr>
              <w:pStyle w:val="TableText"/>
              <w:rPr>
                <w:szCs w:val="18"/>
                <w:highlight w:val="yellow"/>
              </w:rPr>
            </w:pPr>
            <w:r w:rsidRPr="00F87997">
              <w:rPr>
                <w:szCs w:val="18"/>
              </w:rPr>
              <w:t xml:space="preserve">Yes: wide host range, including sturgeon, </w:t>
            </w:r>
            <w:r>
              <w:rPr>
                <w:szCs w:val="18"/>
              </w:rPr>
              <w:t>the typical</w:t>
            </w:r>
            <w:r w:rsidRPr="00F87997">
              <w:rPr>
                <w:szCs w:val="18"/>
              </w:rPr>
              <w:t xml:space="preserve"> strain</w:t>
            </w:r>
            <w:r>
              <w:rPr>
                <w:szCs w:val="18"/>
              </w:rPr>
              <w:t xml:space="preserve"> is </w:t>
            </w:r>
            <w:r w:rsidRPr="00F87997">
              <w:rPr>
                <w:szCs w:val="18"/>
              </w:rPr>
              <w:t>not present in Australia</w:t>
            </w:r>
            <w:r w:rsidR="00BB538B">
              <w:rPr>
                <w:szCs w:val="18"/>
              </w:rPr>
              <w:t xml:space="preserve">, </w:t>
            </w:r>
            <w:r w:rsidR="00BB538B" w:rsidRPr="008A4748">
              <w:rPr>
                <w:szCs w:val="18"/>
              </w:rPr>
              <w:t xml:space="preserve">is included on </w:t>
            </w:r>
            <w:r w:rsidR="00BB538B" w:rsidRPr="008A4748">
              <w:rPr>
                <w:rStyle w:val="Emphasis"/>
                <w:i w:val="0"/>
                <w:iCs w:val="0"/>
              </w:rPr>
              <w:t>Australia</w:t>
            </w:r>
            <w:r w:rsidR="000341B3" w:rsidRPr="008A4748">
              <w:rPr>
                <w:rStyle w:val="Emphasis"/>
                <w:i w:val="0"/>
                <w:iCs w:val="0"/>
              </w:rPr>
              <w:t>’</w:t>
            </w:r>
            <w:r w:rsidR="00BB538B" w:rsidRPr="008A4748">
              <w:rPr>
                <w:rStyle w:val="Emphasis"/>
                <w:i w:val="0"/>
                <w:iCs w:val="0"/>
              </w:rPr>
              <w:t>s</w:t>
            </w:r>
            <w:r w:rsidR="00BB538B" w:rsidRPr="008A4748">
              <w:rPr>
                <w:rStyle w:val="Emphasis"/>
              </w:rPr>
              <w:t xml:space="preserve"> National list of reportable diseases of aquatic animals</w:t>
            </w:r>
            <w:r w:rsidRPr="008A4748">
              <w:rPr>
                <w:szCs w:val="18"/>
              </w:rPr>
              <w:t>,</w:t>
            </w:r>
            <w:r w:rsidRPr="00F87997">
              <w:rPr>
                <w:szCs w:val="18"/>
              </w:rPr>
              <w:t xml:space="preserve"> and may cause mass mortalities in cultured susceptible fish</w:t>
            </w:r>
            <w:r>
              <w:rPr>
                <w:szCs w:val="18"/>
              </w:rPr>
              <w:t>.</w:t>
            </w:r>
            <w:r w:rsidRPr="00F87997">
              <w:rPr>
                <w:szCs w:val="18"/>
              </w:rPr>
              <w:t xml:space="preserve"> </w:t>
            </w:r>
          </w:p>
        </w:tc>
        <w:tc>
          <w:tcPr>
            <w:tcW w:w="898" w:type="pct"/>
          </w:tcPr>
          <w:p w14:paraId="7FDD3AF2" w14:textId="4A58C50D" w:rsidR="00704B26" w:rsidRPr="00F87997" w:rsidRDefault="00D6271F" w:rsidP="002A4BF0">
            <w:pPr>
              <w:pStyle w:val="TableText"/>
              <w:rPr>
                <w:szCs w:val="18"/>
                <w:highlight w:val="yellow"/>
              </w:rPr>
            </w:pPr>
            <w:r>
              <w:rPr>
                <w:szCs w:val="18"/>
              </w:rPr>
              <w:fldChar w:fldCharType="begin">
                <w:fldData xml:space="preserve">PEVuZE5vdGU+PENpdGU+PEF1dGhvcj5Nb2hsZXI8L0F1dGhvcj48WWVhcj4yMDAzPC9ZZWFyPjxS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</w:fldData>
              </w:fldChar>
            </w:r>
            <w:r>
              <w:rPr>
                <w:szCs w:val="18"/>
              </w:rPr>
              <w:instrText xml:space="preserve"> ADDIN EN.CITE </w:instrText>
            </w:r>
            <w:r>
              <w:rPr>
                <w:szCs w:val="18"/>
              </w:rPr>
              <w:fldChar w:fldCharType="begin">
                <w:fldData xml:space="preserve">PEVuZE5vdGU+PENpdGU+PEF1dGhvcj5Nb2hsZXI8L0F1dGhvcj48WWVhcj4yMDAzPC9ZZWFyPjxS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(Dallaire-Dufresne et al. 2014; Mohler 2003)</w:t>
            </w:r>
            <w:r>
              <w:rPr>
                <w:szCs w:val="18"/>
              </w:rPr>
              <w:fldChar w:fldCharType="end"/>
            </w:r>
            <w:r w:rsidR="00704B26">
              <w:t>.</w:t>
            </w:r>
          </w:p>
        </w:tc>
      </w:tr>
      <w:tr w:rsidR="00704B26" w:rsidRPr="00377C9E" w14:paraId="68B675CB" w14:textId="77777777" w:rsidTr="00FA69FB">
        <w:trPr>
          <w:cantSplit/>
        </w:trPr>
        <w:tc>
          <w:tcPr>
            <w:tcW w:w="885" w:type="pct"/>
          </w:tcPr>
          <w:p w14:paraId="4809EBDF" w14:textId="77777777" w:rsidR="00704B26" w:rsidRPr="00E46F02" w:rsidRDefault="00704B26" w:rsidP="002A4BF0">
            <w:pPr>
              <w:pStyle w:val="TableText"/>
              <w:rPr>
                <w:rStyle w:val="Emphasis"/>
              </w:rPr>
            </w:pPr>
            <w:r w:rsidRPr="00E46F02">
              <w:rPr>
                <w:rStyle w:val="Emphasis"/>
              </w:rPr>
              <w:t>Aeromonas sobria</w:t>
            </w:r>
          </w:p>
        </w:tc>
        <w:tc>
          <w:tcPr>
            <w:tcW w:w="663" w:type="pct"/>
          </w:tcPr>
          <w:p w14:paraId="3FAAB502" w14:textId="77777777" w:rsidR="00704B26" w:rsidRPr="00377C9E" w:rsidRDefault="00704B26" w:rsidP="002A4BF0">
            <w:pPr>
              <w:pStyle w:val="TableText"/>
              <w:rPr>
                <w:szCs w:val="18"/>
              </w:rPr>
            </w:pPr>
            <w:r w:rsidRPr="00377C9E">
              <w:rPr>
                <w:szCs w:val="18"/>
              </w:rPr>
              <w:t>Wide range of fish, including sturgeon</w:t>
            </w:r>
          </w:p>
        </w:tc>
        <w:tc>
          <w:tcPr>
            <w:tcW w:w="403" w:type="pct"/>
          </w:tcPr>
          <w:p w14:paraId="12EEF641" w14:textId="77777777" w:rsidR="00704B26" w:rsidRPr="00377C9E" w:rsidRDefault="00704B26" w:rsidP="002A4BF0">
            <w:pPr>
              <w:pStyle w:val="TableText"/>
              <w:rPr>
                <w:szCs w:val="18"/>
              </w:rPr>
            </w:pPr>
            <w:r w:rsidRPr="00377C9E">
              <w:rPr>
                <w:szCs w:val="18"/>
              </w:rPr>
              <w:t>No</w:t>
            </w:r>
          </w:p>
        </w:tc>
        <w:tc>
          <w:tcPr>
            <w:tcW w:w="514" w:type="pct"/>
          </w:tcPr>
          <w:p w14:paraId="7469DDFF" w14:textId="77777777" w:rsidR="00704B26" w:rsidRPr="00377C9E" w:rsidRDefault="00704B26" w:rsidP="002A4BF0">
            <w:pPr>
              <w:pStyle w:val="TableText"/>
              <w:rPr>
                <w:szCs w:val="18"/>
              </w:rPr>
            </w:pPr>
            <w:r w:rsidRPr="00377C9E">
              <w:rPr>
                <w:szCs w:val="18"/>
              </w:rPr>
              <w:t>No</w:t>
            </w:r>
          </w:p>
        </w:tc>
        <w:tc>
          <w:tcPr>
            <w:tcW w:w="629" w:type="pct"/>
          </w:tcPr>
          <w:p w14:paraId="1C767D4B" w14:textId="77777777" w:rsidR="00704B26" w:rsidRPr="00377C9E" w:rsidRDefault="00704B26" w:rsidP="002A4BF0">
            <w:pPr>
              <w:pStyle w:val="TableText"/>
              <w:rPr>
                <w:szCs w:val="18"/>
              </w:rPr>
            </w:pPr>
            <w:r w:rsidRPr="00377C9E">
              <w:rPr>
                <w:szCs w:val="18"/>
              </w:rPr>
              <w:t>Yes</w:t>
            </w:r>
          </w:p>
        </w:tc>
        <w:tc>
          <w:tcPr>
            <w:tcW w:w="1008" w:type="pct"/>
          </w:tcPr>
          <w:p w14:paraId="08B17141" w14:textId="4B10F07A" w:rsidR="00704B26" w:rsidRPr="00377C9E" w:rsidRDefault="00704B26" w:rsidP="002A4BF0">
            <w:pPr>
              <w:pStyle w:val="TableText"/>
              <w:rPr>
                <w:szCs w:val="18"/>
              </w:rPr>
            </w:pPr>
            <w:r w:rsidRPr="00377C9E">
              <w:rPr>
                <w:szCs w:val="18"/>
              </w:rPr>
              <w:t xml:space="preserve">No: present in Australia, is not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1A527746" w14:textId="13A267AF" w:rsidR="00704B26" w:rsidRPr="00377C9E" w:rsidRDefault="00D6271F" w:rsidP="002A4BF0">
            <w:pPr>
              <w:pStyle w:val="TableText"/>
              <w:rPr>
                <w:szCs w:val="18"/>
              </w:rPr>
            </w:pPr>
            <w:r>
              <w:rPr>
                <w:szCs w:val="18"/>
              </w:rPr>
              <w:fldChar w:fldCharType="begin"/>
            </w:r>
            <w:r>
              <w:rPr>
                <w:szCs w:val="18"/>
              </w:rPr>
              <w:instrText xml:space="preserve"> ADDIN EN.CITE &lt;EndNote&gt;&lt;Cite&gt;&lt;Author&gt;Kayis&lt;/Author&gt;&lt;Year&gt;2017&lt;/Year&gt;&lt;RecNum&gt;46572&lt;/RecNum&gt;&lt;IDText&gt;24857&lt;/IDText&gt;&lt;DisplayText&gt;(Kayis et al. 2017)&lt;/DisplayText&gt;&lt;record&gt;&lt;rec-number&gt;46572&lt;/rec-number&gt;&lt;foreign-keys&gt;&lt;key app="EN" db-id="pst5rtr92wfa9cexzel59affvp5zwtats0wa" timestamp="1691628177" guid="68b0f9b4-2399-45c7-afee-51166eccabec"&gt;46572&lt;/key&gt;&lt;/foreign-keys&gt;&lt;ref-type name="Journal Article"&gt;17&lt;/ref-type&gt;&lt;contributors&gt;&lt;authors&gt;&lt;author&gt;Kayis, S.&lt;/author&gt;&lt;author&gt;Er, A.&lt;/author&gt;&lt;author&gt;Kangel, P.&lt;/author&gt;&lt;author&gt;Kurtoglu, I.Z.&lt;/author&gt;&lt;/authors&gt;&lt;/contributors&gt;&lt;titles&gt;&lt;title&gt;&lt;style face="normal" font="default" size="100%"&gt;Bacterial pathogens and health problems of &lt;/style&gt;&lt;style face="italic" font="default" size="100%"&gt;Acipenser gueldenstaedtii&lt;/style&gt;&lt;style face="normal" font="default" size="100%"&gt; and &lt;/style&gt;&lt;style face="italic" font="default" size="100%"&gt;Acipenser baerii&lt;/style&gt;&lt;style face="normal" font="default" size="100%"&gt; sturgeons reared in the eastern Black Sea region of Turkey&lt;/style&gt;&lt;/title&gt;&lt;secondary-title&gt;Iranian Journal of Veterinary Research&lt;/secondary-title&gt;&lt;/titles&gt;&lt;periodical&gt;&lt;full-title&gt;Iranian Journal of Veterinary Research&lt;/full-title&gt;&lt;/periodical&gt;&lt;pages&gt;18-24&lt;/pages&gt;&lt;volume&gt;18&lt;/volume&gt;&lt;number&gt;1&lt;/number&gt;&lt;keywords&gt;&lt;keyword&gt;Bacteria&lt;/keyword&gt;&lt;keyword&gt;Health problems&lt;/keyword&gt;&lt;keyword&gt;Sturgeons&lt;/keyword&gt;&lt;keyword&gt;Turkey&lt;/keyword&gt;&lt;/keywords&gt;&lt;dates&gt;&lt;year&gt;2017&lt;/year&gt;&lt;/dates&gt;&lt;orig-pub&gt;\\ACT001CL04FS07\BIOSECURITYDATA$\E Library\Animal Catalogue\K\Kayis et al 2017 EN24857.pdf&lt;/orig-pub&gt;&lt;label&gt;24857&lt;/label&gt;&lt;urls&gt;&lt;/urls&gt;&lt;custom1&gt;sturgeon_BM&lt;/custom1&gt;&lt;electronic-resource-num&gt;https://www.ncbi.nlm.nih.gov/pmc/articles/PMC5447134/&lt;/electronic-resource-num&gt;&lt;/record&gt;&lt;/Cite&gt;&lt;/EndNote&gt;</w:instrText>
            </w:r>
            <w:r>
              <w:rPr>
                <w:szCs w:val="18"/>
              </w:rPr>
              <w:fldChar w:fldCharType="separate"/>
            </w:r>
            <w:r>
              <w:rPr>
                <w:noProof/>
                <w:szCs w:val="18"/>
              </w:rPr>
              <w:t>(Kayis et al. 2017)</w:t>
            </w:r>
            <w:r>
              <w:rPr>
                <w:szCs w:val="18"/>
              </w:rPr>
              <w:fldChar w:fldCharType="end"/>
            </w:r>
          </w:p>
        </w:tc>
      </w:tr>
      <w:tr w:rsidR="00704B26" w:rsidRPr="00377C9E" w14:paraId="5F5EDEA4" w14:textId="77777777" w:rsidTr="00FA69FB">
        <w:trPr>
          <w:cantSplit/>
        </w:trPr>
        <w:tc>
          <w:tcPr>
            <w:tcW w:w="885" w:type="pct"/>
          </w:tcPr>
          <w:p w14:paraId="3AD1E3E2" w14:textId="77777777" w:rsidR="00704B26" w:rsidRPr="00E46F02" w:rsidRDefault="00704B26" w:rsidP="002A4BF0">
            <w:pPr>
              <w:pStyle w:val="TableText"/>
              <w:rPr>
                <w:rStyle w:val="Emphasis"/>
              </w:rPr>
            </w:pPr>
            <w:r w:rsidRPr="00E46F02">
              <w:rPr>
                <w:rStyle w:val="Emphasis"/>
              </w:rPr>
              <w:t xml:space="preserve">Aeromonas veronii </w:t>
            </w:r>
          </w:p>
        </w:tc>
        <w:tc>
          <w:tcPr>
            <w:tcW w:w="663" w:type="pct"/>
          </w:tcPr>
          <w:p w14:paraId="2120279A" w14:textId="77777777" w:rsidR="00704B26" w:rsidRPr="00377C9E" w:rsidRDefault="00704B26" w:rsidP="002A4BF0">
            <w:pPr>
              <w:pStyle w:val="TableText"/>
              <w:rPr>
                <w:szCs w:val="18"/>
              </w:rPr>
            </w:pPr>
            <w:r w:rsidRPr="00377C9E">
              <w:rPr>
                <w:szCs w:val="18"/>
              </w:rPr>
              <w:t>Wide range of fish, including sturgeon</w:t>
            </w:r>
          </w:p>
        </w:tc>
        <w:tc>
          <w:tcPr>
            <w:tcW w:w="403" w:type="pct"/>
          </w:tcPr>
          <w:p w14:paraId="699BF1E5" w14:textId="77777777" w:rsidR="00704B26" w:rsidRPr="00377C9E" w:rsidRDefault="00704B26" w:rsidP="002A4BF0">
            <w:pPr>
              <w:pStyle w:val="TableText"/>
              <w:rPr>
                <w:szCs w:val="18"/>
              </w:rPr>
            </w:pPr>
            <w:r w:rsidRPr="00377C9E">
              <w:rPr>
                <w:szCs w:val="18"/>
              </w:rPr>
              <w:t>No</w:t>
            </w:r>
          </w:p>
        </w:tc>
        <w:tc>
          <w:tcPr>
            <w:tcW w:w="514" w:type="pct"/>
          </w:tcPr>
          <w:p w14:paraId="1E9BCBD0" w14:textId="77777777" w:rsidR="00704B26" w:rsidRPr="00377C9E" w:rsidRDefault="00704B26" w:rsidP="002A4BF0">
            <w:pPr>
              <w:pStyle w:val="TableText"/>
              <w:rPr>
                <w:szCs w:val="18"/>
              </w:rPr>
            </w:pPr>
            <w:r w:rsidRPr="00377C9E">
              <w:rPr>
                <w:szCs w:val="18"/>
              </w:rPr>
              <w:t>No</w:t>
            </w:r>
          </w:p>
        </w:tc>
        <w:tc>
          <w:tcPr>
            <w:tcW w:w="629" w:type="pct"/>
          </w:tcPr>
          <w:p w14:paraId="59E6BA6F" w14:textId="77777777" w:rsidR="00704B26" w:rsidRPr="00377C9E" w:rsidRDefault="00704B26" w:rsidP="002A4BF0">
            <w:pPr>
              <w:pStyle w:val="TableText"/>
              <w:rPr>
                <w:szCs w:val="18"/>
              </w:rPr>
            </w:pPr>
            <w:r w:rsidRPr="00377C9E">
              <w:rPr>
                <w:szCs w:val="18"/>
              </w:rPr>
              <w:t>Yes</w:t>
            </w:r>
          </w:p>
        </w:tc>
        <w:tc>
          <w:tcPr>
            <w:tcW w:w="1008" w:type="pct"/>
          </w:tcPr>
          <w:p w14:paraId="038B264B" w14:textId="18B0C0A0"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0C48C94A" w14:textId="138E4AB5" w:rsidR="00704B26" w:rsidRPr="00377C9E" w:rsidRDefault="00D6271F" w:rsidP="002A4BF0">
            <w:pPr>
              <w:pStyle w:val="TableText"/>
              <w:rPr>
                <w:szCs w:val="18"/>
              </w:rPr>
            </w:pPr>
            <w:r>
              <w:rPr>
                <w:szCs w:val="18"/>
              </w:rPr>
              <w:fldChar w:fldCharType="begin">
                <w:fldData xml:space="preserve">PEVuZE5vdGU+PENpdGU+PEF1dGhvcj5NYTwvQXV0aG9yPjxZZWFyPjIwMDk8L1llYXI+PFJlY051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</w:fldData>
              </w:fldChar>
            </w:r>
            <w:r>
              <w:rPr>
                <w:szCs w:val="18"/>
              </w:rPr>
              <w:instrText xml:space="preserve"> ADDIN EN.CITE </w:instrText>
            </w:r>
            <w:r>
              <w:rPr>
                <w:szCs w:val="18"/>
              </w:rPr>
              <w:fldChar w:fldCharType="begin">
                <w:fldData xml:space="preserve">PEVuZE5vdGU+PENpdGU+PEF1dGhvcj5NYTwvQXV0aG9yPjxZZWFyPjIwMDk8L1llYXI+PFJlY051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(Ma et al. 2009; Sinclair et al. 2016)</w:t>
            </w:r>
            <w:r>
              <w:rPr>
                <w:szCs w:val="18"/>
              </w:rPr>
              <w:fldChar w:fldCharType="end"/>
            </w:r>
          </w:p>
        </w:tc>
      </w:tr>
      <w:tr w:rsidR="00704B26" w:rsidRPr="00377C9E" w14:paraId="0CA3EC0B" w14:textId="77777777" w:rsidTr="00FA69FB">
        <w:trPr>
          <w:cantSplit/>
        </w:trPr>
        <w:tc>
          <w:tcPr>
            <w:tcW w:w="885" w:type="pct"/>
          </w:tcPr>
          <w:p w14:paraId="559033B6" w14:textId="77777777" w:rsidR="00704B26" w:rsidRPr="00E46F02" w:rsidRDefault="00704B26" w:rsidP="002A4BF0">
            <w:pPr>
              <w:pStyle w:val="TableText"/>
              <w:rPr>
                <w:rStyle w:val="Emphasis"/>
              </w:rPr>
            </w:pPr>
            <w:r w:rsidRPr="00E46F02">
              <w:rPr>
                <w:rStyle w:val="Emphasis"/>
              </w:rPr>
              <w:lastRenderedPageBreak/>
              <w:t>Bacillus mycoides</w:t>
            </w:r>
          </w:p>
        </w:tc>
        <w:tc>
          <w:tcPr>
            <w:tcW w:w="663" w:type="pct"/>
          </w:tcPr>
          <w:p w14:paraId="181CA9CE" w14:textId="77777777" w:rsidR="00704B26" w:rsidRPr="00377C9E" w:rsidRDefault="00704B26" w:rsidP="002A4BF0">
            <w:pPr>
              <w:pStyle w:val="TableText"/>
              <w:rPr>
                <w:szCs w:val="18"/>
              </w:rPr>
            </w:pPr>
            <w:r w:rsidRPr="00377C9E">
              <w:rPr>
                <w:iCs/>
                <w:szCs w:val="18"/>
              </w:rPr>
              <w:t>Wide range of fish, including sturgeon</w:t>
            </w:r>
          </w:p>
        </w:tc>
        <w:tc>
          <w:tcPr>
            <w:tcW w:w="403" w:type="pct"/>
          </w:tcPr>
          <w:p w14:paraId="1EAB11C4" w14:textId="77777777" w:rsidR="00704B26" w:rsidRPr="00377C9E" w:rsidRDefault="00704B26" w:rsidP="002A4BF0">
            <w:pPr>
              <w:pStyle w:val="TableText"/>
              <w:rPr>
                <w:szCs w:val="18"/>
              </w:rPr>
            </w:pPr>
            <w:r w:rsidRPr="00377C9E">
              <w:rPr>
                <w:szCs w:val="18"/>
              </w:rPr>
              <w:t>No</w:t>
            </w:r>
          </w:p>
        </w:tc>
        <w:tc>
          <w:tcPr>
            <w:tcW w:w="514" w:type="pct"/>
          </w:tcPr>
          <w:p w14:paraId="23D53C16" w14:textId="77777777" w:rsidR="00704B26" w:rsidRPr="00377C9E" w:rsidRDefault="00704B26" w:rsidP="002A4BF0">
            <w:pPr>
              <w:pStyle w:val="TableText"/>
              <w:rPr>
                <w:szCs w:val="18"/>
              </w:rPr>
            </w:pPr>
            <w:r w:rsidRPr="00377C9E">
              <w:rPr>
                <w:szCs w:val="18"/>
              </w:rPr>
              <w:t>No</w:t>
            </w:r>
          </w:p>
        </w:tc>
        <w:tc>
          <w:tcPr>
            <w:tcW w:w="629" w:type="pct"/>
          </w:tcPr>
          <w:p w14:paraId="466ECE17" w14:textId="77777777" w:rsidR="00704B26" w:rsidRPr="00377C9E" w:rsidRDefault="00704B26" w:rsidP="002A4BF0">
            <w:pPr>
              <w:pStyle w:val="TableText"/>
              <w:rPr>
                <w:szCs w:val="18"/>
              </w:rPr>
            </w:pPr>
            <w:r w:rsidRPr="00377C9E">
              <w:rPr>
                <w:szCs w:val="18"/>
              </w:rPr>
              <w:t>Yes</w:t>
            </w:r>
          </w:p>
        </w:tc>
        <w:tc>
          <w:tcPr>
            <w:tcW w:w="1008" w:type="pct"/>
          </w:tcPr>
          <w:p w14:paraId="23E527BE" w14:textId="0C49407D"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29326044" w14:textId="459FD90B" w:rsidR="00704B26" w:rsidRPr="00377C9E" w:rsidRDefault="00D6271F" w:rsidP="002A4BF0">
            <w:pPr>
              <w:pStyle w:val="TableText"/>
              <w:rPr>
                <w:szCs w:val="18"/>
              </w:rPr>
            </w:pPr>
            <w:r>
              <w:rPr>
                <w:szCs w:val="18"/>
              </w:rPr>
              <w:fldChar w:fldCharType="begin"/>
            </w:r>
            <w:r>
              <w:rPr>
                <w:szCs w:val="18"/>
              </w:rPr>
              <w:instrText xml:space="preserve"> ADDIN EN.CITE &lt;EndNote&gt;&lt;Cite&gt;&lt;Author&gt;Kayis&lt;/Author&gt;&lt;Year&gt;2017&lt;/Year&gt;&lt;RecNum&gt;46572&lt;/RecNum&gt;&lt;IDText&gt;24857&lt;/IDText&gt;&lt;DisplayText&gt;(Kayis et al. 2017)&lt;/DisplayText&gt;&lt;record&gt;&lt;rec-number&gt;46572&lt;/rec-number&gt;&lt;foreign-keys&gt;&lt;key app="EN" db-id="pst5rtr92wfa9cexzel59affvp5zwtats0wa" timestamp="1691628177" guid="68b0f9b4-2399-45c7-afee-51166eccabec"&gt;46572&lt;/key&gt;&lt;/foreign-keys&gt;&lt;ref-type name="Journal Article"&gt;17&lt;/ref-type&gt;&lt;contributors&gt;&lt;authors&gt;&lt;author&gt;Kayis, S.&lt;/author&gt;&lt;author&gt;Er, A.&lt;/author&gt;&lt;author&gt;Kangel, P.&lt;/author&gt;&lt;author&gt;Kurtoglu, I.Z.&lt;/author&gt;&lt;/authors&gt;&lt;/contributors&gt;&lt;titles&gt;&lt;title&gt;&lt;style face="normal" font="default" size="100%"&gt;Bacterial pathogens and health problems of &lt;/style&gt;&lt;style face="italic" font="default" size="100%"&gt;Acipenser gueldenstaedtii&lt;/style&gt;&lt;style face="normal" font="default" size="100%"&gt; and &lt;/style&gt;&lt;style face="italic" font="default" size="100%"&gt;Acipenser baerii&lt;/style&gt;&lt;style face="normal" font="default" size="100%"&gt; sturgeons reared in the eastern Black Sea region of Turkey&lt;/style&gt;&lt;/title&gt;&lt;secondary-title&gt;Iranian Journal of Veterinary Research&lt;/secondary-title&gt;&lt;/titles&gt;&lt;periodical&gt;&lt;full-title&gt;Iranian Journal of Veterinary Research&lt;/full-title&gt;&lt;/periodical&gt;&lt;pages&gt;18-24&lt;/pages&gt;&lt;volume&gt;18&lt;/volume&gt;&lt;number&gt;1&lt;/number&gt;&lt;keywords&gt;&lt;keyword&gt;Bacteria&lt;/keyword&gt;&lt;keyword&gt;Health problems&lt;/keyword&gt;&lt;keyword&gt;Sturgeons&lt;/keyword&gt;&lt;keyword&gt;Turkey&lt;/keyword&gt;&lt;/keywords&gt;&lt;dates&gt;&lt;year&gt;2017&lt;/year&gt;&lt;/dates&gt;&lt;orig-pub&gt;\\ACT001CL04FS07\BIOSECURITYDATA$\E Library\Animal Catalogue\K\Kayis et al 2017 EN24857.pdf&lt;/orig-pub&gt;&lt;label&gt;24857&lt;/label&gt;&lt;urls&gt;&lt;/urls&gt;&lt;custom1&gt;sturgeon_BM&lt;/custom1&gt;&lt;electronic-resource-num&gt;https://www.ncbi.nlm.nih.gov/pmc/articles/PMC5447134/&lt;/electronic-resource-num&gt;&lt;/record&gt;&lt;/Cite&gt;&lt;/EndNote&gt;</w:instrText>
            </w:r>
            <w:r>
              <w:rPr>
                <w:szCs w:val="18"/>
              </w:rPr>
              <w:fldChar w:fldCharType="separate"/>
            </w:r>
            <w:r>
              <w:rPr>
                <w:noProof/>
                <w:szCs w:val="18"/>
              </w:rPr>
              <w:t>(Kayis et al. 2017)</w:t>
            </w:r>
            <w:r>
              <w:rPr>
                <w:szCs w:val="18"/>
              </w:rPr>
              <w:fldChar w:fldCharType="end"/>
            </w:r>
          </w:p>
        </w:tc>
      </w:tr>
      <w:tr w:rsidR="00704B26" w:rsidRPr="00377C9E" w14:paraId="759B81CC" w14:textId="77777777" w:rsidTr="00FA69FB">
        <w:trPr>
          <w:cantSplit/>
        </w:trPr>
        <w:tc>
          <w:tcPr>
            <w:tcW w:w="885" w:type="pct"/>
          </w:tcPr>
          <w:p w14:paraId="07A32596" w14:textId="77777777" w:rsidR="00704B26" w:rsidRPr="00377C9E" w:rsidRDefault="00704B26" w:rsidP="002A4BF0">
            <w:pPr>
              <w:pStyle w:val="TableText"/>
              <w:rPr>
                <w:szCs w:val="18"/>
              </w:rPr>
            </w:pPr>
            <w:r w:rsidRPr="00E46F02">
              <w:rPr>
                <w:rStyle w:val="Emphasis"/>
              </w:rPr>
              <w:t>Carnobacterium</w:t>
            </w:r>
            <w:r w:rsidRPr="00377C9E">
              <w:rPr>
                <w:szCs w:val="18"/>
              </w:rPr>
              <w:t xml:space="preserve"> species</w:t>
            </w:r>
          </w:p>
        </w:tc>
        <w:tc>
          <w:tcPr>
            <w:tcW w:w="663" w:type="pct"/>
          </w:tcPr>
          <w:p w14:paraId="18E598D4" w14:textId="77777777" w:rsidR="00704B26" w:rsidRPr="00377C9E" w:rsidRDefault="00704B26" w:rsidP="002A4BF0">
            <w:pPr>
              <w:pStyle w:val="TableText"/>
              <w:rPr>
                <w:szCs w:val="18"/>
              </w:rPr>
            </w:pPr>
            <w:r w:rsidRPr="00377C9E">
              <w:rPr>
                <w:szCs w:val="18"/>
              </w:rPr>
              <w:t>Wide range of fish, including sturgeon</w:t>
            </w:r>
          </w:p>
        </w:tc>
        <w:tc>
          <w:tcPr>
            <w:tcW w:w="403" w:type="pct"/>
          </w:tcPr>
          <w:p w14:paraId="3B24AC5F" w14:textId="77777777" w:rsidR="00704B26" w:rsidRPr="00377C9E" w:rsidRDefault="00704B26" w:rsidP="002A4BF0">
            <w:pPr>
              <w:pStyle w:val="TableText"/>
              <w:rPr>
                <w:szCs w:val="18"/>
              </w:rPr>
            </w:pPr>
            <w:r w:rsidRPr="00377C9E">
              <w:rPr>
                <w:szCs w:val="18"/>
              </w:rPr>
              <w:t>No</w:t>
            </w:r>
          </w:p>
        </w:tc>
        <w:tc>
          <w:tcPr>
            <w:tcW w:w="514" w:type="pct"/>
          </w:tcPr>
          <w:p w14:paraId="08F58A90" w14:textId="77777777" w:rsidR="00704B26" w:rsidRPr="00377C9E" w:rsidRDefault="00704B26" w:rsidP="002A4BF0">
            <w:pPr>
              <w:pStyle w:val="TableText"/>
              <w:rPr>
                <w:szCs w:val="18"/>
              </w:rPr>
            </w:pPr>
            <w:r w:rsidRPr="00377C9E">
              <w:rPr>
                <w:szCs w:val="18"/>
              </w:rPr>
              <w:t>No</w:t>
            </w:r>
          </w:p>
        </w:tc>
        <w:tc>
          <w:tcPr>
            <w:tcW w:w="629" w:type="pct"/>
          </w:tcPr>
          <w:p w14:paraId="4ED165D1" w14:textId="77777777" w:rsidR="00704B26" w:rsidRPr="00377C9E" w:rsidRDefault="00704B26" w:rsidP="002A4BF0">
            <w:pPr>
              <w:pStyle w:val="TableText"/>
              <w:rPr>
                <w:szCs w:val="18"/>
              </w:rPr>
            </w:pPr>
            <w:r w:rsidRPr="00377C9E">
              <w:rPr>
                <w:szCs w:val="18"/>
              </w:rPr>
              <w:t>Yes</w:t>
            </w:r>
          </w:p>
        </w:tc>
        <w:tc>
          <w:tcPr>
            <w:tcW w:w="1008" w:type="pct"/>
          </w:tcPr>
          <w:p w14:paraId="523BE2E8" w14:textId="1974AEDB"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FB46DF">
              <w:rPr>
                <w:rStyle w:val="Emphasis"/>
                <w:i w:val="0"/>
                <w:iCs w:val="0"/>
              </w:rPr>
              <w:t xml:space="preserve"> </w:t>
            </w:r>
            <w:r w:rsidRPr="006F1C56">
              <w:rPr>
                <w:rStyle w:val="Emphasis"/>
              </w:rPr>
              <w:t>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5E7CD245" w14:textId="721666AF" w:rsidR="00704B26" w:rsidRPr="00377C9E" w:rsidRDefault="00D6271F" w:rsidP="002A4BF0">
            <w:pPr>
              <w:pStyle w:val="TableText"/>
              <w:rPr>
                <w:szCs w:val="18"/>
              </w:rPr>
            </w:pPr>
            <w:r>
              <w:rPr>
                <w:szCs w:val="18"/>
              </w:rPr>
              <w:fldChar w:fldCharType="begin">
                <w:fldData xml:space="preserve">PEVuZE5vdGU+PENpdGU+PEF1dGhvcj5LaW08L0F1dGhvcj48WWVhcj4yMDE1PC9ZZWFyPjxSZWNO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</w:fldData>
              </w:fldChar>
            </w:r>
            <w:r>
              <w:rPr>
                <w:szCs w:val="18"/>
              </w:rPr>
              <w:instrText xml:space="preserve"> ADDIN EN.CITE </w:instrText>
            </w:r>
            <w:r>
              <w:rPr>
                <w:szCs w:val="18"/>
              </w:rPr>
              <w:fldChar w:fldCharType="begin">
                <w:fldData xml:space="preserve">PEVuZE5vdGU+PENpdGU+PEF1dGhvcj5LaW08L0F1dGhvcj48WWVhcj4yMDE1PC9ZZWFyPjxSZWNO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(Ciulli et al. 2020; Kim et al. 2015)</w:t>
            </w:r>
            <w:r>
              <w:rPr>
                <w:szCs w:val="18"/>
              </w:rPr>
              <w:fldChar w:fldCharType="end"/>
            </w:r>
          </w:p>
        </w:tc>
      </w:tr>
      <w:tr w:rsidR="00704B26" w:rsidRPr="00377C9E" w14:paraId="482F8116" w14:textId="77777777" w:rsidTr="00FA69FB">
        <w:trPr>
          <w:cantSplit/>
        </w:trPr>
        <w:tc>
          <w:tcPr>
            <w:tcW w:w="885" w:type="pct"/>
          </w:tcPr>
          <w:p w14:paraId="69CF5C0E" w14:textId="77777777" w:rsidR="00704B26" w:rsidRDefault="00704B26" w:rsidP="002A4BF0">
            <w:pPr>
              <w:pStyle w:val="TableText"/>
              <w:rPr>
                <w:szCs w:val="18"/>
              </w:rPr>
            </w:pPr>
            <w:r w:rsidRPr="00E46F02">
              <w:rPr>
                <w:rStyle w:val="Emphasis"/>
              </w:rPr>
              <w:t>Chlamydia</w:t>
            </w:r>
            <w:r w:rsidRPr="00377C9E">
              <w:rPr>
                <w:szCs w:val="18"/>
              </w:rPr>
              <w:t xml:space="preserve"> species</w:t>
            </w:r>
          </w:p>
          <w:p w14:paraId="530B631F" w14:textId="77777777" w:rsidR="00704B26" w:rsidRPr="00377C9E" w:rsidRDefault="00704B26" w:rsidP="002A4BF0">
            <w:pPr>
              <w:pStyle w:val="TableText"/>
              <w:rPr>
                <w:szCs w:val="18"/>
              </w:rPr>
            </w:pPr>
            <w:r w:rsidRPr="00377C9E">
              <w:rPr>
                <w:szCs w:val="18"/>
              </w:rPr>
              <w:t>(Epitheliocystis)</w:t>
            </w:r>
          </w:p>
        </w:tc>
        <w:tc>
          <w:tcPr>
            <w:tcW w:w="663" w:type="pct"/>
          </w:tcPr>
          <w:p w14:paraId="76E67486" w14:textId="77777777" w:rsidR="00704B26" w:rsidRPr="00377C9E" w:rsidRDefault="00704B26" w:rsidP="002A4BF0">
            <w:pPr>
              <w:pStyle w:val="TableText"/>
              <w:rPr>
                <w:szCs w:val="18"/>
              </w:rPr>
            </w:pPr>
            <w:r w:rsidRPr="00377C9E">
              <w:rPr>
                <w:szCs w:val="18"/>
              </w:rPr>
              <w:t>Wide range of fish, some species specific to sturgeon</w:t>
            </w:r>
          </w:p>
        </w:tc>
        <w:tc>
          <w:tcPr>
            <w:tcW w:w="403" w:type="pct"/>
          </w:tcPr>
          <w:p w14:paraId="021137D6" w14:textId="77777777" w:rsidR="00704B26" w:rsidRPr="00377C9E" w:rsidRDefault="00704B26" w:rsidP="002A4BF0">
            <w:pPr>
              <w:pStyle w:val="TableText"/>
              <w:rPr>
                <w:szCs w:val="18"/>
              </w:rPr>
            </w:pPr>
            <w:r w:rsidRPr="00377C9E">
              <w:rPr>
                <w:szCs w:val="18"/>
              </w:rPr>
              <w:t>No</w:t>
            </w:r>
          </w:p>
        </w:tc>
        <w:tc>
          <w:tcPr>
            <w:tcW w:w="514" w:type="pct"/>
          </w:tcPr>
          <w:p w14:paraId="6997C9A8" w14:textId="77777777" w:rsidR="00704B26" w:rsidRPr="00377C9E" w:rsidRDefault="00704B26" w:rsidP="002A4BF0">
            <w:pPr>
              <w:pStyle w:val="TableText"/>
              <w:rPr>
                <w:szCs w:val="18"/>
              </w:rPr>
            </w:pPr>
            <w:r w:rsidRPr="00377C9E">
              <w:rPr>
                <w:szCs w:val="18"/>
              </w:rPr>
              <w:t>No</w:t>
            </w:r>
          </w:p>
        </w:tc>
        <w:tc>
          <w:tcPr>
            <w:tcW w:w="629" w:type="pct"/>
          </w:tcPr>
          <w:p w14:paraId="7F2025B8" w14:textId="77777777" w:rsidR="00704B26" w:rsidRPr="00377C9E" w:rsidRDefault="00704B26" w:rsidP="002A4BF0">
            <w:pPr>
              <w:pStyle w:val="TableText"/>
              <w:rPr>
                <w:szCs w:val="18"/>
              </w:rPr>
            </w:pPr>
            <w:r w:rsidRPr="00377C9E">
              <w:rPr>
                <w:szCs w:val="18"/>
              </w:rPr>
              <w:t>Yes</w:t>
            </w:r>
          </w:p>
        </w:tc>
        <w:tc>
          <w:tcPr>
            <w:tcW w:w="1008" w:type="pct"/>
          </w:tcPr>
          <w:p w14:paraId="0F540613" w14:textId="30D249A6" w:rsidR="00704B26" w:rsidRPr="00377C9E" w:rsidRDefault="00704B26" w:rsidP="002A4BF0">
            <w:pPr>
              <w:pStyle w:val="TableText"/>
              <w:rPr>
                <w:szCs w:val="18"/>
              </w:rPr>
            </w:pPr>
            <w:r w:rsidRPr="00377C9E">
              <w:rPr>
                <w:szCs w:val="18"/>
              </w:rPr>
              <w:t>No:</w:t>
            </w:r>
            <w:r w:rsidRPr="00377C9E">
              <w:rPr>
                <w:i/>
                <w:szCs w:val="18"/>
              </w:rPr>
              <w:t xml:space="preserve"> </w:t>
            </w:r>
            <w:r w:rsidRPr="00426E1B">
              <w:rPr>
                <w:rStyle w:val="Emphasis"/>
              </w:rPr>
              <w:t>Chlamydia</w:t>
            </w:r>
            <w:r w:rsidRPr="00377C9E">
              <w:rPr>
                <w:i/>
                <w:szCs w:val="18"/>
              </w:rPr>
              <w:t xml:space="preserve"> </w:t>
            </w:r>
            <w:r w:rsidRPr="00377C9E">
              <w:rPr>
                <w:szCs w:val="18"/>
              </w:rPr>
              <w:t xml:space="preserve">spp. are present in Australia, not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377C9E">
              <w:rPr>
                <w:szCs w:val="18"/>
              </w:rPr>
              <w:t xml:space="preserve"> and </w:t>
            </w:r>
            <w:r w:rsidR="00C207C5">
              <w:rPr>
                <w:szCs w:val="18"/>
              </w:rPr>
              <w:t>are</w:t>
            </w:r>
            <w:r w:rsidRPr="00377C9E">
              <w:rPr>
                <w:szCs w:val="18"/>
              </w:rPr>
              <w:t xml:space="preserve"> not subject to control or eradication, and no evidence of adverse consequences associated with the sturgeon specific species</w:t>
            </w:r>
            <w:r>
              <w:rPr>
                <w:szCs w:val="18"/>
              </w:rPr>
              <w:t>.</w:t>
            </w:r>
          </w:p>
        </w:tc>
        <w:tc>
          <w:tcPr>
            <w:tcW w:w="898" w:type="pct"/>
          </w:tcPr>
          <w:p w14:paraId="2579AEB1" w14:textId="25C5E539" w:rsidR="00704B26" w:rsidRPr="00377C9E" w:rsidRDefault="00D6271F" w:rsidP="002A4BF0">
            <w:pPr>
              <w:pStyle w:val="TableText"/>
              <w:rPr>
                <w:szCs w:val="18"/>
              </w:rPr>
            </w:pPr>
            <w:r>
              <w:rPr>
                <w:szCs w:val="18"/>
              </w:rPr>
              <w:fldChar w:fldCharType="begin"/>
            </w:r>
            <w:r>
              <w:rPr>
                <w:szCs w:val="18"/>
              </w:rPr>
              <w:instrText xml:space="preserve"> ADDIN EN.CITE &lt;EndNote&gt;&lt;Cite&gt;&lt;Author&gt;Groff&lt;/Author&gt;&lt;Year&gt;1996&lt;/Year&gt;&lt;RecNum&gt;46507&lt;/RecNum&gt;&lt;IDText&gt;24769&lt;/IDText&gt;&lt;DisplayText&gt;(Groff et al. 1996)&lt;/DisplayText&gt;&lt;record&gt;&lt;rec-number&gt;46507&lt;/rec-number&gt;&lt;foreign-keys&gt;&lt;key app="EN" db-id="pst5rtr92wfa9cexzel59affvp5zwtats0wa" timestamp="1691628170" guid="fd2fc0bb-6bdb-45fb-bf5f-f749748577ea"&gt;46507&lt;/key&gt;&lt;/foreign-keys&gt;&lt;ref-type name="Journal Article"&gt;17&lt;/ref-type&gt;&lt;contributors&gt;&lt;authors&gt;&lt;author&gt;Groff, J.M.&lt;/author&gt;&lt;author&gt;LaPatra, S.E.&lt;/author&gt;&lt;author&gt;Munn, R.J.&lt;/author&gt;&lt;author&gt;Anderson, M.L.&lt;/author&gt;&lt;author&gt;Osburn, B.I.&lt;/author&gt;&lt;/authors&gt;&lt;/contributors&gt;&lt;titles&gt;&lt;title&gt;&lt;style face="normal" font="default" size="100%"&gt;Epitheliocystis infection in cultured white sturgeon (&lt;/style&gt;&lt;style face="italic" font="default" size="100%"&gt;Acipenser transmontanus&lt;/style&gt;&lt;style face="normal" font="default" size="100%"&gt;): antigenic and ultrastructural similarities of the causative agent to the chlamydiae&lt;/style&gt;&lt;/title&gt;&lt;secondary-title&gt;Journal of Veterinary Diagnostic Investigation&lt;/secondary-title&gt;&lt;/titles&gt;&lt;periodical&gt;&lt;full-title&gt;Journal of Veterinary Diagnostic Investigation&lt;/full-title&gt;&lt;/periodical&gt;&lt;pages&gt;172-180&lt;/pages&gt;&lt;volume&gt;8&lt;/volume&gt;&lt;dates&gt;&lt;year&gt;1996&lt;/year&gt;&lt;pub-dates&gt;&lt;date&gt;28 April 2023&lt;/date&gt;&lt;/pub-dates&gt;&lt;/dates&gt;&lt;orig-pub&gt;\\ACT001CL04FS07\BIOSECURITYDATA$\E Library\Animal Catalogue\G\Groff et al 1996 EN24769.pdf&lt;/orig-pub&gt;&lt;label&gt;24769&lt;/label&gt;&lt;urls&gt;&lt;/urls&gt;&lt;custom1&gt;sturgeon_BM&lt;/custom1&gt;&lt;electronic-resource-num&gt;https://doi.org/10.1177/104063879600800206&lt;/electronic-resource-num&gt;&lt;/record&gt;&lt;/Cite&gt;&lt;/EndNote&gt;</w:instrText>
            </w:r>
            <w:r>
              <w:rPr>
                <w:szCs w:val="18"/>
              </w:rPr>
              <w:fldChar w:fldCharType="separate"/>
            </w:r>
            <w:r>
              <w:rPr>
                <w:noProof/>
                <w:szCs w:val="18"/>
              </w:rPr>
              <w:t>(Groff et al. 1996)</w:t>
            </w:r>
            <w:r>
              <w:rPr>
                <w:szCs w:val="18"/>
              </w:rPr>
              <w:fldChar w:fldCharType="end"/>
            </w:r>
          </w:p>
        </w:tc>
      </w:tr>
      <w:tr w:rsidR="00704B26" w:rsidRPr="00377C9E" w14:paraId="4B3253F3" w14:textId="77777777" w:rsidTr="00FA69FB">
        <w:trPr>
          <w:cantSplit/>
        </w:trPr>
        <w:tc>
          <w:tcPr>
            <w:tcW w:w="885" w:type="pct"/>
          </w:tcPr>
          <w:p w14:paraId="6177F917" w14:textId="77777777" w:rsidR="00704B26" w:rsidRPr="00C00D14" w:rsidRDefault="00704B26" w:rsidP="002A4BF0">
            <w:pPr>
              <w:pStyle w:val="TableText"/>
              <w:rPr>
                <w:rStyle w:val="Emphasis"/>
              </w:rPr>
            </w:pPr>
            <w:r w:rsidRPr="00C00D14">
              <w:rPr>
                <w:rStyle w:val="Emphasis"/>
              </w:rPr>
              <w:t>Chryseobacterium joostei</w:t>
            </w:r>
          </w:p>
        </w:tc>
        <w:tc>
          <w:tcPr>
            <w:tcW w:w="663" w:type="pct"/>
          </w:tcPr>
          <w:p w14:paraId="529BC7DD" w14:textId="77777777" w:rsidR="00704B26" w:rsidRPr="00377C9E" w:rsidRDefault="00704B26" w:rsidP="002A4BF0">
            <w:pPr>
              <w:pStyle w:val="TableText"/>
              <w:rPr>
                <w:szCs w:val="18"/>
              </w:rPr>
            </w:pPr>
            <w:r w:rsidRPr="007259BD">
              <w:t>Wide range of fish, including sturgeon</w:t>
            </w:r>
          </w:p>
        </w:tc>
        <w:tc>
          <w:tcPr>
            <w:tcW w:w="403" w:type="pct"/>
          </w:tcPr>
          <w:p w14:paraId="3D4F4154" w14:textId="77777777" w:rsidR="00704B26" w:rsidRPr="00377C9E" w:rsidRDefault="00704B26" w:rsidP="002A4BF0">
            <w:pPr>
              <w:pStyle w:val="TableText"/>
              <w:rPr>
                <w:szCs w:val="18"/>
              </w:rPr>
            </w:pPr>
            <w:r w:rsidRPr="007259BD">
              <w:t>No</w:t>
            </w:r>
          </w:p>
        </w:tc>
        <w:tc>
          <w:tcPr>
            <w:tcW w:w="514" w:type="pct"/>
          </w:tcPr>
          <w:p w14:paraId="2489F767" w14:textId="77777777" w:rsidR="00704B26" w:rsidRPr="00377C9E" w:rsidRDefault="00704B26" w:rsidP="002A4BF0">
            <w:pPr>
              <w:pStyle w:val="TableText"/>
              <w:rPr>
                <w:szCs w:val="18"/>
              </w:rPr>
            </w:pPr>
            <w:r w:rsidRPr="007259BD">
              <w:t>No</w:t>
            </w:r>
          </w:p>
        </w:tc>
        <w:tc>
          <w:tcPr>
            <w:tcW w:w="629" w:type="pct"/>
          </w:tcPr>
          <w:p w14:paraId="5BE4F39F" w14:textId="77777777" w:rsidR="00704B26" w:rsidRPr="00377C9E" w:rsidRDefault="00704B26" w:rsidP="002A4BF0">
            <w:pPr>
              <w:pStyle w:val="TableText"/>
              <w:rPr>
                <w:szCs w:val="18"/>
              </w:rPr>
            </w:pPr>
            <w:r w:rsidRPr="007259BD">
              <w:t>Yes</w:t>
            </w:r>
          </w:p>
        </w:tc>
        <w:tc>
          <w:tcPr>
            <w:tcW w:w="1008" w:type="pct"/>
          </w:tcPr>
          <w:p w14:paraId="7963065B" w14:textId="1A3E6454" w:rsidR="00704B26" w:rsidRPr="00377C9E" w:rsidRDefault="00704B26" w:rsidP="002A4BF0">
            <w:pPr>
              <w:pStyle w:val="TableText"/>
              <w:rPr>
                <w:szCs w:val="18"/>
              </w:rPr>
            </w:pPr>
            <w:r w:rsidRPr="007259BD">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C00D14">
              <w:rPr>
                <w:rStyle w:val="Emphasis"/>
              </w:rPr>
              <w:t xml:space="preserve"> National list of reportable diseases of aquatic animals </w:t>
            </w:r>
            <w:r w:rsidRPr="007259BD">
              <w:t>and is not subject to control or eradication.</w:t>
            </w:r>
          </w:p>
        </w:tc>
        <w:tc>
          <w:tcPr>
            <w:tcW w:w="898" w:type="pct"/>
          </w:tcPr>
          <w:p w14:paraId="66F7CAF7" w14:textId="18C0C50F" w:rsidR="00704B26" w:rsidRPr="00377C9E" w:rsidRDefault="00D6271F" w:rsidP="002A4BF0">
            <w:pPr>
              <w:pStyle w:val="TableText"/>
              <w:rPr>
                <w:szCs w:val="18"/>
              </w:rPr>
            </w:pPr>
            <w:r>
              <w:rPr>
                <w:szCs w:val="18"/>
              </w:rPr>
              <w:fldChar w:fldCharType="begin"/>
            </w:r>
            <w:r>
              <w:rPr>
                <w:szCs w:val="18"/>
              </w:rPr>
              <w:instrText xml:space="preserve"> ADDIN EN.CITE &lt;EndNote&gt;&lt;Cite&gt;&lt;Author&gt;Gholamhosseini&lt;/Author&gt;&lt;Year&gt;2018&lt;/Year&gt;&lt;RecNum&gt;46492&lt;/RecNum&gt;&lt;IDText&gt;55535&lt;/IDText&gt;&lt;DisplayText&gt;(Gholamhosseini et al. 2018)&lt;/DisplayText&gt;&lt;record&gt;&lt;rec-number&gt;46492&lt;/rec-number&gt;&lt;foreign-keys&gt;&lt;key app="EN" db-id="pst5rtr92wfa9cexzel59affvp5zwtats0wa" timestamp="1691628168" guid="0c2cfee3-517a-432b-998d-35170ccbae6f"&gt;46492&lt;/key&gt;&lt;/foreign-keys&gt;&lt;ref-type name="Journal Article"&gt;17&lt;/ref-type&gt;&lt;contributors&gt;&lt;authors&gt;&lt;author&gt;Gholamhosseini, A.&lt;/author&gt;&lt;author&gt;Taghadosi, V.&lt;/author&gt;&lt;author&gt;Shiry, N&lt;/author&gt;&lt;author&gt;Akhlaghi, M.&lt;/author&gt;&lt;author&gt;Sharifiyazdi, H. &lt;/author&gt;&lt;author&gt;Soltanian, S. &lt;/author&gt;&lt;author&gt;Ahmadi, N.&lt;/author&gt;&lt;/authors&gt;&lt;/contributors&gt;&lt;titles&gt;&lt;title&gt;&lt;style face="normal" font="default" size="100%"&gt;First isolation and identification of &lt;/style&gt;&lt;style face="italic" font="default" size="100%"&gt;Aeromonas veronii &lt;/style&gt;&lt;style face="normal" font="default" size="100%"&gt;and C&lt;/style&gt;&lt;style face="italic" font="default" size="100%"&gt;hryseobacterium joostei &lt;/style&gt;&lt;style face="normal" font="default" size="100%"&gt;from reared sturgeons in Fars province, Iran&lt;/style&gt;&lt;/title&gt;&lt;secondary-title&gt;Veterinary Research Forum&lt;/secondary-title&gt;&lt;/titles&gt;&lt;periodical&gt;&lt;full-title&gt;Veterinary Research Forum&lt;/full-title&gt;&lt;/periodical&gt;&lt;pages&gt;113-119&lt;/pages&gt;&lt;volume&gt;9&lt;/volume&gt;&lt;number&gt;2&lt;/number&gt;&lt;dates&gt;&lt;year&gt;2018&lt;/year&gt;&lt;pub-dates&gt;&lt;date&gt;14 February 2022&lt;/date&gt;&lt;/pub-dates&gt;&lt;/dates&gt;&lt;orig-pub&gt;\\ACT001CL04FS07\BIOSECURITYDATA$\E Library\Animal Catalogue\J:\E Library\Animal Catalogue\G\Gholamhosseini et al 2018 EN55535.pdf&lt;/orig-pub&gt;&lt;label&gt;55535&lt;/label&gt;&lt;urls&gt;&lt;/urls&gt;&lt;custom1&gt;KG_sturgeon&lt;/custom1&gt;&lt;electronic-resource-num&gt;https://doi.org/10.30466/VRF.2018.30826&lt;/electronic-resource-num&gt;&lt;/record&gt;&lt;/Cite&gt;&lt;/EndNote&gt;</w:instrText>
            </w:r>
            <w:r>
              <w:rPr>
                <w:szCs w:val="18"/>
              </w:rPr>
              <w:fldChar w:fldCharType="separate"/>
            </w:r>
            <w:r>
              <w:rPr>
                <w:noProof/>
                <w:szCs w:val="18"/>
              </w:rPr>
              <w:t>(Gholamhosseini et al. 2018)</w:t>
            </w:r>
            <w:r>
              <w:rPr>
                <w:szCs w:val="18"/>
              </w:rPr>
              <w:fldChar w:fldCharType="end"/>
            </w:r>
          </w:p>
        </w:tc>
      </w:tr>
      <w:tr w:rsidR="00704B26" w:rsidRPr="00377C9E" w14:paraId="48BE1841" w14:textId="77777777" w:rsidTr="00FA69FB">
        <w:trPr>
          <w:cantSplit/>
        </w:trPr>
        <w:tc>
          <w:tcPr>
            <w:tcW w:w="885" w:type="pct"/>
          </w:tcPr>
          <w:p w14:paraId="64CB7288" w14:textId="77777777" w:rsidR="00704B26" w:rsidRPr="00E46F02" w:rsidRDefault="00704B26" w:rsidP="002A4BF0">
            <w:pPr>
              <w:pStyle w:val="TableText"/>
              <w:rPr>
                <w:rStyle w:val="Emphasis"/>
              </w:rPr>
            </w:pPr>
            <w:r w:rsidRPr="00E46F02">
              <w:rPr>
                <w:rStyle w:val="Emphasis"/>
              </w:rPr>
              <w:lastRenderedPageBreak/>
              <w:t>Citrobacter freundii</w:t>
            </w:r>
          </w:p>
        </w:tc>
        <w:tc>
          <w:tcPr>
            <w:tcW w:w="663" w:type="pct"/>
          </w:tcPr>
          <w:p w14:paraId="6BF5C2C4" w14:textId="77777777" w:rsidR="00704B26" w:rsidRPr="00377C9E" w:rsidRDefault="00704B26" w:rsidP="002A4BF0">
            <w:pPr>
              <w:pStyle w:val="TableText"/>
              <w:rPr>
                <w:szCs w:val="18"/>
              </w:rPr>
            </w:pPr>
            <w:r w:rsidRPr="00377C9E">
              <w:rPr>
                <w:szCs w:val="18"/>
              </w:rPr>
              <w:t>Wide range of fish</w:t>
            </w:r>
            <w:r>
              <w:rPr>
                <w:szCs w:val="18"/>
              </w:rPr>
              <w:t>, including sturgeon</w:t>
            </w:r>
          </w:p>
        </w:tc>
        <w:tc>
          <w:tcPr>
            <w:tcW w:w="403" w:type="pct"/>
          </w:tcPr>
          <w:p w14:paraId="4E3DC09B" w14:textId="77777777" w:rsidR="00704B26" w:rsidRPr="00377C9E" w:rsidRDefault="00704B26" w:rsidP="002A4BF0">
            <w:pPr>
              <w:pStyle w:val="TableText"/>
              <w:rPr>
                <w:szCs w:val="18"/>
              </w:rPr>
            </w:pPr>
            <w:r w:rsidRPr="00377C9E">
              <w:rPr>
                <w:szCs w:val="18"/>
              </w:rPr>
              <w:t>No</w:t>
            </w:r>
          </w:p>
        </w:tc>
        <w:tc>
          <w:tcPr>
            <w:tcW w:w="514" w:type="pct"/>
          </w:tcPr>
          <w:p w14:paraId="3212C743" w14:textId="77777777" w:rsidR="00704B26" w:rsidRPr="00377C9E" w:rsidRDefault="00704B26" w:rsidP="002A4BF0">
            <w:pPr>
              <w:pStyle w:val="TableText"/>
              <w:rPr>
                <w:szCs w:val="18"/>
              </w:rPr>
            </w:pPr>
            <w:r w:rsidRPr="00377C9E">
              <w:rPr>
                <w:szCs w:val="18"/>
              </w:rPr>
              <w:t>No</w:t>
            </w:r>
          </w:p>
        </w:tc>
        <w:tc>
          <w:tcPr>
            <w:tcW w:w="629" w:type="pct"/>
          </w:tcPr>
          <w:p w14:paraId="15731DB9" w14:textId="77777777" w:rsidR="00704B26" w:rsidRPr="00377C9E" w:rsidRDefault="00704B26" w:rsidP="002A4BF0">
            <w:pPr>
              <w:pStyle w:val="TableText"/>
              <w:rPr>
                <w:szCs w:val="18"/>
              </w:rPr>
            </w:pPr>
            <w:r w:rsidRPr="00377C9E">
              <w:rPr>
                <w:szCs w:val="18"/>
              </w:rPr>
              <w:t>Yes</w:t>
            </w:r>
          </w:p>
        </w:tc>
        <w:tc>
          <w:tcPr>
            <w:tcW w:w="1008" w:type="pct"/>
          </w:tcPr>
          <w:p w14:paraId="7C480783" w14:textId="7B6AA68B"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72552D77" w14:textId="14B56AC6" w:rsidR="00704B26" w:rsidRPr="00377C9E" w:rsidRDefault="00D6271F" w:rsidP="002A4BF0">
            <w:pPr>
              <w:pStyle w:val="TableText"/>
              <w:rPr>
                <w:szCs w:val="18"/>
              </w:rPr>
            </w:pPr>
            <w:r>
              <w:rPr>
                <w:szCs w:val="18"/>
              </w:rPr>
              <w:fldChar w:fldCharType="begin">
                <w:fldData xml:space="preserve">PEVuZE5vdGU+PENpdGU+PEF1dGhvcj5DaXVsbGk8L0F1dGhvcj48WWVhcj4yMDIwPC9ZZWFyPjxS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</w:fldData>
              </w:fldChar>
            </w:r>
            <w:r>
              <w:rPr>
                <w:szCs w:val="18"/>
              </w:rPr>
              <w:instrText xml:space="preserve"> ADDIN EN.CITE </w:instrText>
            </w:r>
            <w:r>
              <w:rPr>
                <w:szCs w:val="18"/>
              </w:rPr>
              <w:fldChar w:fldCharType="begin">
                <w:fldData xml:space="preserve">PEVuZE5vdGU+PENpdGU+PEF1dGhvcj5DaXVsbGk8L0F1dGhvcj48WWVhcj4yMDIwPC9ZZWFyPjxS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(Ciulli et al. 2020)</w:t>
            </w:r>
            <w:r>
              <w:rPr>
                <w:szCs w:val="18"/>
              </w:rPr>
              <w:fldChar w:fldCharType="end"/>
            </w:r>
          </w:p>
        </w:tc>
      </w:tr>
      <w:tr w:rsidR="00704B26" w:rsidRPr="00377C9E" w14:paraId="265735BC" w14:textId="77777777" w:rsidTr="00FA69FB">
        <w:trPr>
          <w:cantSplit/>
        </w:trPr>
        <w:tc>
          <w:tcPr>
            <w:tcW w:w="885" w:type="pct"/>
          </w:tcPr>
          <w:p w14:paraId="3FB5505A" w14:textId="77777777" w:rsidR="00704B26" w:rsidRPr="00E46F02" w:rsidRDefault="00704B26" w:rsidP="002A4BF0">
            <w:pPr>
              <w:pStyle w:val="TableText"/>
              <w:rPr>
                <w:rStyle w:val="Emphasis"/>
              </w:rPr>
            </w:pPr>
            <w:r>
              <w:rPr>
                <w:rStyle w:val="Emphasis"/>
              </w:rPr>
              <w:t>Clostridium perfringens</w:t>
            </w:r>
          </w:p>
        </w:tc>
        <w:tc>
          <w:tcPr>
            <w:tcW w:w="663" w:type="pct"/>
          </w:tcPr>
          <w:p w14:paraId="29D86543" w14:textId="77777777" w:rsidR="00704B26" w:rsidRPr="00377C9E" w:rsidRDefault="00704B26" w:rsidP="002A4BF0">
            <w:pPr>
              <w:pStyle w:val="TableText"/>
              <w:rPr>
                <w:szCs w:val="18"/>
              </w:rPr>
            </w:pPr>
            <w:r w:rsidRPr="00056D9B">
              <w:t>Wide range of fish, including sturgeon, and other animal species, including humans</w:t>
            </w:r>
          </w:p>
        </w:tc>
        <w:tc>
          <w:tcPr>
            <w:tcW w:w="403" w:type="pct"/>
          </w:tcPr>
          <w:p w14:paraId="6DB189A3" w14:textId="77777777" w:rsidR="00704B26" w:rsidRPr="00377C9E" w:rsidRDefault="00704B26" w:rsidP="002A4BF0">
            <w:pPr>
              <w:pStyle w:val="TableText"/>
              <w:rPr>
                <w:szCs w:val="18"/>
              </w:rPr>
            </w:pPr>
            <w:r w:rsidRPr="00056D9B">
              <w:t>No</w:t>
            </w:r>
          </w:p>
        </w:tc>
        <w:tc>
          <w:tcPr>
            <w:tcW w:w="514" w:type="pct"/>
          </w:tcPr>
          <w:p w14:paraId="4EFA2B4C" w14:textId="77777777" w:rsidR="00704B26" w:rsidRPr="00377C9E" w:rsidRDefault="00704B26" w:rsidP="002A4BF0">
            <w:pPr>
              <w:pStyle w:val="TableText"/>
              <w:rPr>
                <w:szCs w:val="18"/>
              </w:rPr>
            </w:pPr>
            <w:r w:rsidRPr="00056D9B">
              <w:t>No</w:t>
            </w:r>
          </w:p>
        </w:tc>
        <w:tc>
          <w:tcPr>
            <w:tcW w:w="629" w:type="pct"/>
          </w:tcPr>
          <w:p w14:paraId="6E5BF0D4" w14:textId="77777777" w:rsidR="00704B26" w:rsidRPr="00377C9E" w:rsidRDefault="00704B26" w:rsidP="002A4BF0">
            <w:pPr>
              <w:pStyle w:val="TableText"/>
              <w:rPr>
                <w:szCs w:val="18"/>
              </w:rPr>
            </w:pPr>
            <w:r w:rsidRPr="00056D9B">
              <w:t>Yes</w:t>
            </w:r>
          </w:p>
        </w:tc>
        <w:tc>
          <w:tcPr>
            <w:tcW w:w="1008" w:type="pct"/>
          </w:tcPr>
          <w:p w14:paraId="5832D645" w14:textId="7B226887" w:rsidR="00704B26" w:rsidRDefault="00704B26" w:rsidP="002A4BF0">
            <w:pPr>
              <w:pStyle w:val="TableText"/>
            </w:pPr>
            <w:r w:rsidRPr="00056D9B">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C00D14">
              <w:rPr>
                <w:rStyle w:val="Emphasis"/>
              </w:rPr>
              <w:t xml:space="preserve"> National list of reportable diseases of aquatic animals</w:t>
            </w:r>
            <w:r w:rsidRPr="00056D9B">
              <w:t xml:space="preserve"> and is not subject to control or eradication.</w:t>
            </w:r>
          </w:p>
          <w:p w14:paraId="31530C94" w14:textId="77777777" w:rsidR="00704B26" w:rsidRPr="00377C9E" w:rsidRDefault="00704B26" w:rsidP="002A4BF0">
            <w:pPr>
              <w:pStyle w:val="TableText"/>
              <w:rPr>
                <w:szCs w:val="18"/>
              </w:rPr>
            </w:pPr>
            <w:r w:rsidRPr="0088186B">
              <w:rPr>
                <w:rStyle w:val="Emphasis"/>
              </w:rPr>
              <w:t>C. perfringens</w:t>
            </w:r>
            <w:r>
              <w:rPr>
                <w:szCs w:val="18"/>
              </w:rPr>
              <w:t xml:space="preserve"> is </w:t>
            </w:r>
            <w:r w:rsidRPr="0088186B">
              <w:rPr>
                <w:szCs w:val="18"/>
              </w:rPr>
              <w:t>widespread in the environment and in the gut of people and animals.</w:t>
            </w:r>
            <w:r>
              <w:rPr>
                <w:szCs w:val="18"/>
              </w:rPr>
              <w:t xml:space="preserve"> Can cause gastro illness in humans.</w:t>
            </w:r>
          </w:p>
        </w:tc>
        <w:tc>
          <w:tcPr>
            <w:tcW w:w="898" w:type="pct"/>
          </w:tcPr>
          <w:p w14:paraId="5A1658BD" w14:textId="768EFE25" w:rsidR="00704B26" w:rsidRPr="00377C9E" w:rsidRDefault="00D6271F" w:rsidP="002A4BF0">
            <w:pPr>
              <w:pStyle w:val="TableText"/>
              <w:rPr>
                <w:szCs w:val="18"/>
              </w:rPr>
            </w:pPr>
            <w:r>
              <w:rPr>
                <w:szCs w:val="18"/>
              </w:rPr>
              <w:fldChar w:fldCharType="begin"/>
            </w:r>
            <w:r>
              <w:rPr>
                <w:szCs w:val="18"/>
              </w:rPr>
              <w:instrText xml:space="preserve"> ADDIN EN.CITE &lt;EndNote&gt;&lt;Cite&gt;&lt;Author&gt;Brocca&lt;/Author&gt;&lt;Year&gt;2022&lt;/Year&gt;&lt;RecNum&gt;22545&lt;/RecNum&gt;&lt;IDText&gt;55534&lt;/IDText&gt;&lt;DisplayText&gt;(Brocca et al. 2022)&lt;/DisplayText&gt;&lt;record&gt;&lt;rec-number&gt;22545&lt;/rec-number&gt;&lt;foreign-keys&gt;&lt;key app="EN" db-id="pst5rtr92wfa9cexzel59affvp5zwtats0wa" timestamp="1691624740" guid="cfd66c72-05be-4734-97f2-4f0463ee45d2"&gt;22545&lt;/key&gt;&lt;/foreign-keys&gt;&lt;ref-type name="Journal Article"&gt;17&lt;/ref-type&gt;&lt;contributors&gt;&lt;authors&gt;&lt;author&gt;Brocca, G.&lt;/author&gt;&lt;author&gt;Zamparo, S.&lt;/author&gt;&lt;author&gt;Pretto, T.&lt;/author&gt;&lt;author&gt;Calore, A.&lt;/author&gt;&lt;author&gt;Marsella, A.&lt;/author&gt;&lt;author&gt;Xiccato, R.&lt;/author&gt;&lt;author&gt;Cornaggia, M.&lt;/author&gt;&lt;author&gt;Cortinovis, L.&lt;/author&gt;&lt;author&gt;Bano, L.&lt;/author&gt;&lt;author&gt;Toffan, A.&lt;/author&gt;&lt;author&gt;Quaglio, F.&lt;/author&gt;&lt;author&gt;Verin, R.i&lt;/author&gt;&lt;/authors&gt;&lt;/contributors&gt;&lt;titles&gt;&lt;title&gt;&lt;style face="normal" font="default" size="100%"&gt;Severe gastroenteropathy associated with &lt;/style&gt;&lt;style face="italic" font="default" size="100%"&gt;Clostridium perfringens&lt;/style&gt;&lt;style face="normal" font="default" size="100%"&gt; isolation in starving juvenile sturgeons&lt;/style&gt;&lt;/title&gt;&lt;secondary-title&gt;Journal of Fish Diseases&lt;/secondary-title&gt;&lt;/titles&gt;&lt;periodical&gt;&lt;full-title&gt;Journal of Fish Diseases&lt;/full-title&gt;&lt;/periodical&gt;&lt;pages&gt;471-477&lt;/pages&gt;&lt;volume&gt;45&lt;/volume&gt;&lt;number&gt;3&lt;/number&gt;&lt;dates&gt;&lt;year&gt;2022&lt;/year&gt;&lt;pub-dates&gt;&lt;date&gt;14 February 2022&lt;/date&gt;&lt;/pub-dates&gt;&lt;/dates&gt;&lt;orig-pub&gt;&amp;quot;\\ACT001CL04FS07\BIOSECURITYDATA$\E Library\Animal Catalogue\J:\E Library\Animal Catalogue\B\Brocca et al 2022 EN55534.pdf&amp;quot;&lt;/orig-pub&gt;&lt;label&gt;55534&lt;/label&gt;&lt;urls&gt;&lt;related-urls&gt;&lt;url&gt;https://onlinelibrary.wiley.com/doi/abs/10.1111/jfd.13579&lt;/url&gt;&lt;/related-urls&gt;&lt;/urls&gt;&lt;custom1&gt;KG_Sturgeon&lt;/custom1&gt;&lt;electronic-resource-num&gt;https://doi.org/10.1111/jfd.13579&lt;/electronic-resource-num&gt;&lt;/record&gt;&lt;/Cite&gt;&lt;/EndNote&gt;</w:instrText>
            </w:r>
            <w:r>
              <w:rPr>
                <w:szCs w:val="18"/>
              </w:rPr>
              <w:fldChar w:fldCharType="separate"/>
            </w:r>
            <w:r>
              <w:rPr>
                <w:noProof/>
                <w:szCs w:val="18"/>
              </w:rPr>
              <w:t>(Brocca et al. 2022)</w:t>
            </w:r>
            <w:r>
              <w:rPr>
                <w:szCs w:val="18"/>
              </w:rPr>
              <w:fldChar w:fldCharType="end"/>
            </w:r>
          </w:p>
        </w:tc>
      </w:tr>
      <w:tr w:rsidR="00704B26" w:rsidRPr="00377C9E" w14:paraId="6E017154" w14:textId="77777777" w:rsidTr="00FA69FB">
        <w:trPr>
          <w:cantSplit/>
        </w:trPr>
        <w:tc>
          <w:tcPr>
            <w:tcW w:w="885" w:type="pct"/>
          </w:tcPr>
          <w:p w14:paraId="7AB5366C" w14:textId="77777777" w:rsidR="00704B26" w:rsidRPr="00E46F02" w:rsidRDefault="00704B26" w:rsidP="002A4BF0">
            <w:pPr>
              <w:pStyle w:val="TableText"/>
              <w:rPr>
                <w:rStyle w:val="Emphasis"/>
              </w:rPr>
            </w:pPr>
            <w:r w:rsidRPr="00E46F02">
              <w:rPr>
                <w:rStyle w:val="Emphasis"/>
              </w:rPr>
              <w:t>Edwardsiella tarda</w:t>
            </w:r>
          </w:p>
        </w:tc>
        <w:tc>
          <w:tcPr>
            <w:tcW w:w="663" w:type="pct"/>
          </w:tcPr>
          <w:p w14:paraId="14F5D83B" w14:textId="77777777" w:rsidR="00704B26" w:rsidRPr="00377C9E" w:rsidRDefault="00704B26" w:rsidP="002A4BF0">
            <w:pPr>
              <w:pStyle w:val="TableText"/>
              <w:rPr>
                <w:szCs w:val="18"/>
              </w:rPr>
            </w:pPr>
            <w:r w:rsidRPr="00377C9E">
              <w:rPr>
                <w:szCs w:val="18"/>
              </w:rPr>
              <w:t>Wide range of fish, including sturgeon</w:t>
            </w:r>
          </w:p>
        </w:tc>
        <w:tc>
          <w:tcPr>
            <w:tcW w:w="403" w:type="pct"/>
          </w:tcPr>
          <w:p w14:paraId="367500D0" w14:textId="77777777" w:rsidR="00704B26" w:rsidRPr="00377C9E" w:rsidRDefault="00704B26" w:rsidP="002A4BF0">
            <w:pPr>
              <w:pStyle w:val="TableText"/>
              <w:rPr>
                <w:szCs w:val="18"/>
              </w:rPr>
            </w:pPr>
            <w:r w:rsidRPr="00377C9E">
              <w:rPr>
                <w:szCs w:val="18"/>
              </w:rPr>
              <w:t>No</w:t>
            </w:r>
          </w:p>
        </w:tc>
        <w:tc>
          <w:tcPr>
            <w:tcW w:w="514" w:type="pct"/>
          </w:tcPr>
          <w:p w14:paraId="41ACF9F0" w14:textId="77777777" w:rsidR="00704B26" w:rsidRPr="00377C9E" w:rsidRDefault="00704B26" w:rsidP="002A4BF0">
            <w:pPr>
              <w:pStyle w:val="TableText"/>
              <w:rPr>
                <w:szCs w:val="18"/>
              </w:rPr>
            </w:pPr>
            <w:r w:rsidRPr="00377C9E">
              <w:rPr>
                <w:szCs w:val="18"/>
              </w:rPr>
              <w:t>No</w:t>
            </w:r>
          </w:p>
        </w:tc>
        <w:tc>
          <w:tcPr>
            <w:tcW w:w="629" w:type="pct"/>
          </w:tcPr>
          <w:p w14:paraId="23FD45E1" w14:textId="77777777" w:rsidR="00704B26" w:rsidRPr="00377C9E" w:rsidRDefault="00704B26" w:rsidP="002A4BF0">
            <w:pPr>
              <w:pStyle w:val="TableText"/>
              <w:rPr>
                <w:szCs w:val="18"/>
              </w:rPr>
            </w:pPr>
            <w:r w:rsidRPr="00377C9E">
              <w:rPr>
                <w:szCs w:val="18"/>
              </w:rPr>
              <w:t>Yes</w:t>
            </w:r>
          </w:p>
        </w:tc>
        <w:tc>
          <w:tcPr>
            <w:tcW w:w="1008" w:type="pct"/>
          </w:tcPr>
          <w:p w14:paraId="466E8C79" w14:textId="0FF30E04"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1A0FDF97" w14:textId="3F3F252A" w:rsidR="00704B26" w:rsidRPr="00377C9E" w:rsidRDefault="00D6271F" w:rsidP="002A4BF0">
            <w:pPr>
              <w:pStyle w:val="TableText"/>
              <w:rPr>
                <w:szCs w:val="18"/>
              </w:rPr>
            </w:pPr>
            <w:r>
              <w:rPr>
                <w:szCs w:val="18"/>
              </w:rPr>
              <w:fldChar w:fldCharType="begin">
                <w:fldData xml:space="preserve">PEVuZE5vdGU+PENpdGU+PEF1dGhvcj5ZYW5nPC9BdXRob3I+PFllYXI+MjAxODwvWWVhcj48UmVj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</w:fldData>
              </w:fldChar>
            </w:r>
            <w:r>
              <w:rPr>
                <w:szCs w:val="18"/>
              </w:rPr>
              <w:instrText xml:space="preserve"> ADDIN EN.CITE </w:instrText>
            </w:r>
            <w:r>
              <w:rPr>
                <w:szCs w:val="18"/>
              </w:rPr>
              <w:fldChar w:fldCharType="begin">
                <w:fldData xml:space="preserve">PEVuZE5vdGU+PENpdGU+PEF1dGhvcj5ZYW5nPC9BdXRob3I+PFllYXI+MjAxODwvWWVhcj48UmVj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(AQIS 1999a; Yang et al. 2018)</w:t>
            </w:r>
            <w:r>
              <w:rPr>
                <w:szCs w:val="18"/>
              </w:rPr>
              <w:fldChar w:fldCharType="end"/>
            </w:r>
          </w:p>
        </w:tc>
      </w:tr>
      <w:tr w:rsidR="00704B26" w:rsidRPr="00377C9E" w14:paraId="58B25F20" w14:textId="77777777" w:rsidTr="00FA69FB">
        <w:trPr>
          <w:cantSplit/>
        </w:trPr>
        <w:tc>
          <w:tcPr>
            <w:tcW w:w="885" w:type="pct"/>
          </w:tcPr>
          <w:p w14:paraId="48659CAD" w14:textId="77777777" w:rsidR="00704B26" w:rsidRPr="00C028D8" w:rsidRDefault="00704B26" w:rsidP="002A4BF0">
            <w:pPr>
              <w:pStyle w:val="TableText"/>
              <w:rPr>
                <w:rStyle w:val="Emphasis"/>
              </w:rPr>
            </w:pPr>
            <w:r>
              <w:rPr>
                <w:rStyle w:val="Emphasis"/>
              </w:rPr>
              <w:t xml:space="preserve">Flavobacterium </w:t>
            </w:r>
            <w:r w:rsidRPr="00377C9E">
              <w:rPr>
                <w:szCs w:val="18"/>
              </w:rPr>
              <w:t>species</w:t>
            </w:r>
          </w:p>
        </w:tc>
        <w:tc>
          <w:tcPr>
            <w:tcW w:w="663" w:type="pct"/>
          </w:tcPr>
          <w:p w14:paraId="7D3867BE" w14:textId="77777777" w:rsidR="00704B26" w:rsidRPr="00377C9E" w:rsidRDefault="00704B26" w:rsidP="002A4BF0">
            <w:pPr>
              <w:pStyle w:val="TableText"/>
              <w:rPr>
                <w:szCs w:val="18"/>
              </w:rPr>
            </w:pPr>
            <w:r w:rsidRPr="00377C9E">
              <w:rPr>
                <w:szCs w:val="18"/>
              </w:rPr>
              <w:t>Wide range of fish, including sturgeon</w:t>
            </w:r>
          </w:p>
        </w:tc>
        <w:tc>
          <w:tcPr>
            <w:tcW w:w="403" w:type="pct"/>
          </w:tcPr>
          <w:p w14:paraId="77F0EE7D" w14:textId="77777777" w:rsidR="00704B26" w:rsidRPr="00377C9E" w:rsidRDefault="00704B26" w:rsidP="002A4BF0">
            <w:pPr>
              <w:pStyle w:val="TableText"/>
              <w:rPr>
                <w:szCs w:val="18"/>
              </w:rPr>
            </w:pPr>
            <w:r>
              <w:rPr>
                <w:szCs w:val="18"/>
              </w:rPr>
              <w:t>No</w:t>
            </w:r>
          </w:p>
        </w:tc>
        <w:tc>
          <w:tcPr>
            <w:tcW w:w="514" w:type="pct"/>
          </w:tcPr>
          <w:p w14:paraId="70FA2506" w14:textId="77777777" w:rsidR="00704B26" w:rsidRPr="00377C9E" w:rsidRDefault="00704B26" w:rsidP="002A4BF0">
            <w:pPr>
              <w:pStyle w:val="TableText"/>
              <w:rPr>
                <w:szCs w:val="18"/>
              </w:rPr>
            </w:pPr>
            <w:r>
              <w:rPr>
                <w:szCs w:val="18"/>
              </w:rPr>
              <w:t>Yes</w:t>
            </w:r>
          </w:p>
        </w:tc>
        <w:tc>
          <w:tcPr>
            <w:tcW w:w="629" w:type="pct"/>
          </w:tcPr>
          <w:p w14:paraId="476B3B82" w14:textId="77777777" w:rsidR="00704B26" w:rsidRPr="00377C9E" w:rsidRDefault="00704B26" w:rsidP="002A4BF0">
            <w:pPr>
              <w:pStyle w:val="TableText"/>
              <w:rPr>
                <w:szCs w:val="18"/>
              </w:rPr>
            </w:pPr>
            <w:r>
              <w:rPr>
                <w:szCs w:val="18"/>
              </w:rPr>
              <w:t>Yes</w:t>
            </w:r>
          </w:p>
        </w:tc>
        <w:tc>
          <w:tcPr>
            <w:tcW w:w="1008" w:type="pct"/>
          </w:tcPr>
          <w:p w14:paraId="77D6CC74" w14:textId="52BB07A6"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szCs w:val="18"/>
              </w:rPr>
              <w:t>.</w:t>
            </w:r>
          </w:p>
        </w:tc>
        <w:tc>
          <w:tcPr>
            <w:tcW w:w="898" w:type="pct"/>
          </w:tcPr>
          <w:p w14:paraId="066E835E" w14:textId="7D5DBA56" w:rsidR="00704B26" w:rsidRPr="00377C9E" w:rsidRDefault="00D6271F" w:rsidP="002A4BF0">
            <w:pPr>
              <w:pStyle w:val="TableText"/>
              <w:rPr>
                <w:szCs w:val="18"/>
              </w:rPr>
            </w:pPr>
            <w:r>
              <w:rPr>
                <w:szCs w:val="18"/>
              </w:rPr>
              <w:fldChar w:fldCharType="begin">
                <w:fldData xml:space="preserve">PEVuZE5vdGU+PENpdGU+PEF1dGhvcj5QZWxrb2xhPC9BdXRob3I+PFllYXI+MjAxMjwvWWVhcj48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</w:fldData>
              </w:fldChar>
            </w:r>
            <w:r>
              <w:rPr>
                <w:szCs w:val="18"/>
              </w:rPr>
              <w:instrText xml:space="preserve"> ADDIN EN.CITE </w:instrText>
            </w:r>
            <w:r>
              <w:rPr>
                <w:szCs w:val="18"/>
              </w:rPr>
              <w:fldChar w:fldCharType="begin">
                <w:fldData xml:space="preserve">PEVuZE5vdGU+PENpdGU+PEF1dGhvcj5QZWxrb2xhPC9BdXRob3I+PFllYXI+MjAxMjwvWWVhcj48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Karatas et al. 2010; Pelkola et al. 2012)</w:t>
            </w:r>
            <w:r>
              <w:rPr>
                <w:szCs w:val="18"/>
              </w:rPr>
              <w:fldChar w:fldCharType="end"/>
            </w:r>
          </w:p>
        </w:tc>
      </w:tr>
      <w:tr w:rsidR="00704B26" w:rsidRPr="00377C9E" w14:paraId="481E9518" w14:textId="77777777" w:rsidTr="00FA69FB">
        <w:trPr>
          <w:cantSplit/>
        </w:trPr>
        <w:tc>
          <w:tcPr>
            <w:tcW w:w="885" w:type="pct"/>
          </w:tcPr>
          <w:p w14:paraId="4DF82E62" w14:textId="77777777" w:rsidR="00704B26" w:rsidRPr="00377C9E" w:rsidRDefault="00704B26" w:rsidP="002A4BF0">
            <w:pPr>
              <w:pStyle w:val="TableText"/>
              <w:rPr>
                <w:szCs w:val="18"/>
              </w:rPr>
            </w:pPr>
            <w:r w:rsidRPr="00E46F02">
              <w:rPr>
                <w:rStyle w:val="Emphasis"/>
              </w:rPr>
              <w:lastRenderedPageBreak/>
              <w:t>Flexibacter</w:t>
            </w:r>
            <w:r w:rsidRPr="00377C9E">
              <w:rPr>
                <w:szCs w:val="18"/>
              </w:rPr>
              <w:t xml:space="preserve"> species</w:t>
            </w:r>
          </w:p>
        </w:tc>
        <w:tc>
          <w:tcPr>
            <w:tcW w:w="663" w:type="pct"/>
          </w:tcPr>
          <w:p w14:paraId="451844B0" w14:textId="77777777" w:rsidR="00704B26" w:rsidRPr="00377C9E" w:rsidRDefault="00704B26" w:rsidP="002A4BF0">
            <w:pPr>
              <w:pStyle w:val="TableText"/>
              <w:rPr>
                <w:szCs w:val="18"/>
              </w:rPr>
            </w:pPr>
            <w:r w:rsidRPr="00377C9E">
              <w:rPr>
                <w:szCs w:val="18"/>
              </w:rPr>
              <w:t>Wide range of fish, including sturgeon and crustaceans</w:t>
            </w:r>
          </w:p>
        </w:tc>
        <w:tc>
          <w:tcPr>
            <w:tcW w:w="403" w:type="pct"/>
          </w:tcPr>
          <w:p w14:paraId="4F0FDAAB" w14:textId="77777777" w:rsidR="00704B26" w:rsidRPr="00377C9E" w:rsidRDefault="00704B26" w:rsidP="002A4BF0">
            <w:pPr>
              <w:pStyle w:val="TableText"/>
              <w:rPr>
                <w:szCs w:val="18"/>
              </w:rPr>
            </w:pPr>
            <w:r w:rsidRPr="00377C9E">
              <w:rPr>
                <w:szCs w:val="18"/>
              </w:rPr>
              <w:t>No</w:t>
            </w:r>
          </w:p>
        </w:tc>
        <w:tc>
          <w:tcPr>
            <w:tcW w:w="514" w:type="pct"/>
          </w:tcPr>
          <w:p w14:paraId="2E44BDF2" w14:textId="77777777" w:rsidR="00704B26" w:rsidRPr="00377C9E" w:rsidRDefault="00704B26" w:rsidP="002A4BF0">
            <w:pPr>
              <w:pStyle w:val="TableText"/>
              <w:rPr>
                <w:szCs w:val="18"/>
              </w:rPr>
            </w:pPr>
            <w:r w:rsidRPr="00377C9E">
              <w:rPr>
                <w:szCs w:val="18"/>
              </w:rPr>
              <w:t>No</w:t>
            </w:r>
          </w:p>
        </w:tc>
        <w:tc>
          <w:tcPr>
            <w:tcW w:w="629" w:type="pct"/>
          </w:tcPr>
          <w:p w14:paraId="1E37AF01" w14:textId="77777777" w:rsidR="00704B26" w:rsidRPr="00377C9E" w:rsidRDefault="00704B26" w:rsidP="002A4BF0">
            <w:pPr>
              <w:pStyle w:val="TableText"/>
              <w:rPr>
                <w:szCs w:val="18"/>
              </w:rPr>
            </w:pPr>
            <w:r w:rsidRPr="00377C9E">
              <w:rPr>
                <w:szCs w:val="18"/>
              </w:rPr>
              <w:t>Yes</w:t>
            </w:r>
          </w:p>
        </w:tc>
        <w:tc>
          <w:tcPr>
            <w:tcW w:w="1008" w:type="pct"/>
          </w:tcPr>
          <w:p w14:paraId="594174C8" w14:textId="532CF0B3" w:rsidR="00704B26" w:rsidRPr="00377C9E" w:rsidRDefault="00704B26" w:rsidP="002A4BF0">
            <w:pPr>
              <w:pStyle w:val="TableText"/>
              <w:rPr>
                <w:szCs w:val="18"/>
              </w:rPr>
            </w:pPr>
            <w:r w:rsidRPr="00377C9E">
              <w:rPr>
                <w:iCs/>
                <w:szCs w:val="18"/>
              </w:rPr>
              <w:t xml:space="preserve">No: present in Australia, is not included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evidence of adverse consequences associated with the disease agent reported</w:t>
            </w:r>
            <w:r>
              <w:rPr>
                <w:iCs/>
                <w:szCs w:val="18"/>
              </w:rPr>
              <w:t>.</w:t>
            </w:r>
          </w:p>
        </w:tc>
        <w:tc>
          <w:tcPr>
            <w:tcW w:w="898" w:type="pct"/>
          </w:tcPr>
          <w:p w14:paraId="3F29F812" w14:textId="36A27C45" w:rsidR="00704B26" w:rsidRPr="00377C9E" w:rsidRDefault="00D6271F" w:rsidP="002A4BF0">
            <w:pPr>
              <w:pStyle w:val="TableText"/>
              <w:rPr>
                <w:szCs w:val="18"/>
              </w:rPr>
            </w:pPr>
            <w:r>
              <w:rPr>
                <w:iCs/>
                <w:szCs w:val="18"/>
              </w:rPr>
              <w:fldChar w:fldCharType="begin"/>
            </w:r>
            <w:r>
              <w:rPr>
                <w:iCs/>
                <w:szCs w:val="18"/>
              </w:rPr>
              <w:instrText xml:space="preserve"> ADDIN EN.CITE &lt;EndNote&gt;&lt;Cite&gt;&lt;Author&gt;Handlinger&lt;/Author&gt;&lt;Year&gt;1997&lt;/Year&gt;&lt;RecNum&gt;45503&lt;/RecNum&gt;&lt;IDText&gt;24861&lt;/IDText&gt;&lt;DisplayText&gt;(Handlinger, Soltani &amp;amp; Percival 1997)&lt;/DisplayText&gt;&lt;record&gt;&lt;rec-number&gt;45503&lt;/rec-number&gt;&lt;foreign-keys&gt;&lt;key app="EN" db-id="pst5rtr92wfa9cexzel59affvp5zwtats0wa" timestamp="1691628005" guid="ea4986c9-dd05-4019-99ae-a04be859a12e"&gt;45503&lt;/key&gt;&lt;/foreign-keys&gt;&lt;ref-type name="Journal Article"&gt;17&lt;/ref-type&gt;&lt;contributors&gt;&lt;authors&gt;&lt;author&gt;Handlinger, J.&lt;/author&gt;&lt;author&gt;Soltani, M.&lt;/author&gt;&lt;author&gt;Percival, S.&lt;/author&gt;&lt;/authors&gt;&lt;/contributors&gt;&lt;titles&gt;&lt;title&gt;&lt;style face="normal" font="default" size="100%"&gt;The pathology of &lt;/style&gt;&lt;style face="italic" font="default" size="100%"&gt;Flexibacter maritimus&lt;/style&gt;&lt;style face="normal" font="default" size="100%"&gt; in aquaculture species in Tasmania, Australia&lt;/style&gt;&lt;/title&gt;&lt;secondary-title&gt;Journal of Fish Diseases&lt;/secondary-title&gt;&lt;/titles&gt;&lt;periodical&gt;&lt;full-title&gt;Journal of Fish Diseases&lt;/full-title&gt;&lt;/periodical&gt;&lt;pages&gt;159-168&lt;/pages&gt;&lt;volume&gt;20&lt;/volume&gt;&lt;dates&gt;&lt;year&gt;1997&lt;/year&gt;&lt;/dates&gt;&lt;orig-pub&gt;\\ACT001CL04FS07\BIOSECURITYDATA$\E Library\Animal Catalogue\H\Handlinger et al 1997 EN24861.pdf&lt;/orig-pub&gt;&lt;label&gt;24861&lt;/label&gt;&lt;urls&gt;&lt;/urls&gt;&lt;custom1&gt;sturgeon_BM&lt;/custom1&gt;&lt;electronic-resource-num&gt;https://doi.org/10.1046/j.1365-2761.1997.00288.x&lt;/electronic-resource-num&gt;&lt;/record&gt;&lt;/Cite&gt;&lt;/EndNote&gt;</w:instrText>
            </w:r>
            <w:r>
              <w:rPr>
                <w:iCs/>
                <w:szCs w:val="18"/>
              </w:rPr>
              <w:fldChar w:fldCharType="separate"/>
            </w:r>
            <w:r>
              <w:rPr>
                <w:iCs/>
                <w:noProof/>
                <w:szCs w:val="18"/>
              </w:rPr>
              <w:t>(Handlinger, Soltani &amp; Percival 1997)</w:t>
            </w:r>
            <w:r>
              <w:rPr>
                <w:iCs/>
                <w:szCs w:val="18"/>
              </w:rPr>
              <w:fldChar w:fldCharType="end"/>
            </w:r>
          </w:p>
        </w:tc>
      </w:tr>
      <w:tr w:rsidR="00704B26" w:rsidRPr="00377C9E" w14:paraId="1EB3DEAC" w14:textId="77777777" w:rsidTr="00FA69FB">
        <w:trPr>
          <w:cantSplit/>
        </w:trPr>
        <w:tc>
          <w:tcPr>
            <w:tcW w:w="885" w:type="pct"/>
          </w:tcPr>
          <w:p w14:paraId="584A894B" w14:textId="77777777" w:rsidR="00704B26" w:rsidRPr="00E46F02" w:rsidRDefault="00704B26" w:rsidP="002A4BF0">
            <w:pPr>
              <w:pStyle w:val="TableText"/>
              <w:rPr>
                <w:rStyle w:val="Emphasis"/>
              </w:rPr>
            </w:pPr>
            <w:r w:rsidRPr="00E46F02">
              <w:rPr>
                <w:rStyle w:val="Emphasis"/>
              </w:rPr>
              <w:t>Mycobacterium</w:t>
            </w:r>
            <w:r>
              <w:rPr>
                <w:rStyle w:val="Emphasis"/>
              </w:rPr>
              <w:t> </w:t>
            </w:r>
            <w:r w:rsidRPr="00E46F02">
              <w:rPr>
                <w:rStyle w:val="Emphasis"/>
              </w:rPr>
              <w:t>chelonae</w:t>
            </w:r>
          </w:p>
        </w:tc>
        <w:tc>
          <w:tcPr>
            <w:tcW w:w="663" w:type="pct"/>
          </w:tcPr>
          <w:p w14:paraId="3E81D857" w14:textId="77777777" w:rsidR="00704B26" w:rsidRPr="00377C9E" w:rsidRDefault="00704B26" w:rsidP="002A4BF0">
            <w:pPr>
              <w:pStyle w:val="TableText"/>
              <w:rPr>
                <w:szCs w:val="18"/>
              </w:rPr>
            </w:pPr>
            <w:r w:rsidRPr="00377C9E">
              <w:rPr>
                <w:iCs/>
                <w:szCs w:val="18"/>
              </w:rPr>
              <w:t xml:space="preserve">Sturgeon </w:t>
            </w:r>
          </w:p>
        </w:tc>
        <w:tc>
          <w:tcPr>
            <w:tcW w:w="403" w:type="pct"/>
          </w:tcPr>
          <w:p w14:paraId="16555022" w14:textId="77777777" w:rsidR="00704B26" w:rsidRPr="00377C9E" w:rsidRDefault="00704B26" w:rsidP="002A4BF0">
            <w:pPr>
              <w:pStyle w:val="TableText"/>
              <w:rPr>
                <w:szCs w:val="18"/>
              </w:rPr>
            </w:pPr>
            <w:r w:rsidRPr="00377C9E">
              <w:rPr>
                <w:szCs w:val="18"/>
              </w:rPr>
              <w:t>No</w:t>
            </w:r>
          </w:p>
        </w:tc>
        <w:tc>
          <w:tcPr>
            <w:tcW w:w="514" w:type="pct"/>
          </w:tcPr>
          <w:p w14:paraId="61EFE99D" w14:textId="77777777" w:rsidR="00704B26" w:rsidRPr="00377C9E" w:rsidRDefault="00704B26" w:rsidP="002A4BF0">
            <w:pPr>
              <w:pStyle w:val="TableText"/>
              <w:rPr>
                <w:szCs w:val="18"/>
              </w:rPr>
            </w:pPr>
            <w:r w:rsidRPr="00377C9E">
              <w:rPr>
                <w:szCs w:val="18"/>
              </w:rPr>
              <w:t>No</w:t>
            </w:r>
          </w:p>
        </w:tc>
        <w:tc>
          <w:tcPr>
            <w:tcW w:w="629" w:type="pct"/>
          </w:tcPr>
          <w:p w14:paraId="4BE20DE4" w14:textId="3D0D3B5D" w:rsidR="00704B26" w:rsidRPr="00377C9E" w:rsidRDefault="00414D72" w:rsidP="002A4BF0">
            <w:pPr>
              <w:pStyle w:val="TableText"/>
              <w:rPr>
                <w:szCs w:val="18"/>
              </w:rPr>
            </w:pPr>
            <w:r>
              <w:rPr>
                <w:szCs w:val="18"/>
              </w:rPr>
              <w:t>Yes</w:t>
            </w:r>
          </w:p>
        </w:tc>
        <w:tc>
          <w:tcPr>
            <w:tcW w:w="1008" w:type="pct"/>
          </w:tcPr>
          <w:p w14:paraId="3A3BC636" w14:textId="6866F902" w:rsidR="00704B26" w:rsidRPr="00377C9E" w:rsidRDefault="00704B26" w:rsidP="002A4BF0">
            <w:pPr>
              <w:pStyle w:val="TableText"/>
              <w:rPr>
                <w:szCs w:val="18"/>
              </w:rPr>
            </w:pPr>
            <w:r w:rsidRPr="00377C9E">
              <w:rPr>
                <w:szCs w:val="18"/>
              </w:rPr>
              <w:t xml:space="preserve">No: </w:t>
            </w:r>
            <w:r w:rsidR="00414D72" w:rsidRPr="00377C9E">
              <w:rPr>
                <w:szCs w:val="18"/>
              </w:rPr>
              <w:t xml:space="preserve">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00414D72" w:rsidRPr="006F1C56">
              <w:rPr>
                <w:rStyle w:val="Emphasis"/>
              </w:rPr>
              <w:t xml:space="preserve"> National list of reportable diseases of aquatic animals</w:t>
            </w:r>
            <w:r w:rsidR="00414D72" w:rsidRPr="00377C9E">
              <w:rPr>
                <w:szCs w:val="18"/>
              </w:rPr>
              <w:t xml:space="preserve"> and is not subject to control or eradication</w:t>
            </w:r>
            <w:r w:rsidR="00414D72" w:rsidRPr="00377C9E">
              <w:rPr>
                <w:iCs/>
                <w:szCs w:val="18"/>
              </w:rPr>
              <w:t xml:space="preserve"> and </w:t>
            </w:r>
            <w:r w:rsidRPr="00377C9E">
              <w:rPr>
                <w:szCs w:val="18"/>
              </w:rPr>
              <w:t>no evidence of significant adverse consequences associated with the disease agent reported</w:t>
            </w:r>
            <w:r>
              <w:rPr>
                <w:szCs w:val="18"/>
              </w:rPr>
              <w:t>.</w:t>
            </w:r>
          </w:p>
        </w:tc>
        <w:tc>
          <w:tcPr>
            <w:tcW w:w="898" w:type="pct"/>
          </w:tcPr>
          <w:p w14:paraId="222FCC0D" w14:textId="1C6711C6" w:rsidR="00704B26" w:rsidRPr="00377C9E" w:rsidRDefault="00D6271F" w:rsidP="002A4BF0">
            <w:pPr>
              <w:pStyle w:val="TableText"/>
              <w:rPr>
                <w:szCs w:val="18"/>
              </w:rPr>
            </w:pPr>
            <w:r>
              <w:rPr>
                <w:szCs w:val="18"/>
              </w:rPr>
              <w:fldChar w:fldCharType="begin">
                <w:fldData xml:space="preserve">PEVuZE5vdGU+PENpdGU+PEF1dGhvcj5BbnR1b2Zlcm1vPC9BdXRob3I+PFllYXI+MjAxNDwvWWVh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</w:fldData>
              </w:fldChar>
            </w:r>
            <w:r>
              <w:rPr>
                <w:szCs w:val="18"/>
              </w:rPr>
              <w:instrText xml:space="preserve"> ADDIN EN.CITE </w:instrText>
            </w:r>
            <w:r>
              <w:rPr>
                <w:szCs w:val="18"/>
              </w:rPr>
              <w:fldChar w:fldCharType="begin">
                <w:fldData xml:space="preserve">PEVuZE5vdGU+PENpdGU+PEF1dGhvcj5BbnR1b2Zlcm1vPC9BdXRob3I+PFllYXI+MjAxNDwvWWVh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(Antuofermo et al. 2014; Ashburner 1977; Humphrey et al. 1987; Li et al. 2014; Strike et al. 2017)</w:t>
            </w:r>
            <w:r>
              <w:rPr>
                <w:szCs w:val="18"/>
              </w:rPr>
              <w:fldChar w:fldCharType="end"/>
            </w:r>
          </w:p>
        </w:tc>
      </w:tr>
      <w:tr w:rsidR="00704B26" w:rsidRPr="00377C9E" w14:paraId="0F6BC4E1" w14:textId="77777777" w:rsidTr="00FA69FB">
        <w:trPr>
          <w:cantSplit/>
        </w:trPr>
        <w:tc>
          <w:tcPr>
            <w:tcW w:w="885" w:type="pct"/>
          </w:tcPr>
          <w:p w14:paraId="75723F0D" w14:textId="54D8AF74" w:rsidR="00704B26" w:rsidRPr="00E46F02" w:rsidRDefault="005953AF" w:rsidP="002A4BF0">
            <w:pPr>
              <w:pStyle w:val="TableText"/>
              <w:rPr>
                <w:rStyle w:val="Emphasis"/>
              </w:rPr>
            </w:pPr>
            <w:r w:rsidRPr="00E46F02">
              <w:rPr>
                <w:rStyle w:val="Emphasis"/>
              </w:rPr>
              <w:t>M</w:t>
            </w:r>
            <w:r>
              <w:rPr>
                <w:rStyle w:val="Emphasis"/>
              </w:rPr>
              <w:t>ycobacterium</w:t>
            </w:r>
            <w:r w:rsidR="00704B26">
              <w:rPr>
                <w:rStyle w:val="Emphasis"/>
              </w:rPr>
              <w:t> </w:t>
            </w:r>
            <w:r w:rsidR="00704B26" w:rsidRPr="00E46F02">
              <w:rPr>
                <w:rStyle w:val="Emphasis"/>
              </w:rPr>
              <w:t>ulcerans</w:t>
            </w:r>
          </w:p>
        </w:tc>
        <w:tc>
          <w:tcPr>
            <w:tcW w:w="663" w:type="pct"/>
          </w:tcPr>
          <w:p w14:paraId="3AE9DC5F" w14:textId="77777777" w:rsidR="00704B26" w:rsidRPr="00377C9E" w:rsidRDefault="00704B26" w:rsidP="002A4BF0">
            <w:pPr>
              <w:pStyle w:val="TableText"/>
              <w:rPr>
                <w:szCs w:val="18"/>
              </w:rPr>
            </w:pPr>
            <w:r w:rsidRPr="00377C9E">
              <w:rPr>
                <w:iCs/>
                <w:szCs w:val="18"/>
              </w:rPr>
              <w:t xml:space="preserve">Sturgeon </w:t>
            </w:r>
          </w:p>
        </w:tc>
        <w:tc>
          <w:tcPr>
            <w:tcW w:w="403" w:type="pct"/>
          </w:tcPr>
          <w:p w14:paraId="38B7EBB9" w14:textId="77777777" w:rsidR="00704B26" w:rsidRPr="00377C9E" w:rsidRDefault="00704B26" w:rsidP="002A4BF0">
            <w:pPr>
              <w:pStyle w:val="TableText"/>
              <w:rPr>
                <w:szCs w:val="18"/>
              </w:rPr>
            </w:pPr>
            <w:r w:rsidRPr="00377C9E">
              <w:rPr>
                <w:szCs w:val="18"/>
              </w:rPr>
              <w:t>No</w:t>
            </w:r>
          </w:p>
        </w:tc>
        <w:tc>
          <w:tcPr>
            <w:tcW w:w="514" w:type="pct"/>
          </w:tcPr>
          <w:p w14:paraId="02DAEF6D" w14:textId="77777777" w:rsidR="00704B26" w:rsidRPr="00377C9E" w:rsidRDefault="00704B26" w:rsidP="002A4BF0">
            <w:pPr>
              <w:pStyle w:val="TableText"/>
              <w:rPr>
                <w:szCs w:val="18"/>
              </w:rPr>
            </w:pPr>
            <w:r w:rsidRPr="00377C9E">
              <w:rPr>
                <w:szCs w:val="18"/>
              </w:rPr>
              <w:t>No</w:t>
            </w:r>
          </w:p>
        </w:tc>
        <w:tc>
          <w:tcPr>
            <w:tcW w:w="629" w:type="pct"/>
          </w:tcPr>
          <w:p w14:paraId="241FEC8F" w14:textId="77777777" w:rsidR="00704B26" w:rsidRPr="00377C9E" w:rsidRDefault="00704B26" w:rsidP="002A4BF0">
            <w:pPr>
              <w:pStyle w:val="TableText"/>
              <w:rPr>
                <w:szCs w:val="18"/>
              </w:rPr>
            </w:pPr>
            <w:r>
              <w:rPr>
                <w:szCs w:val="18"/>
              </w:rPr>
              <w:t>No</w:t>
            </w:r>
          </w:p>
        </w:tc>
        <w:tc>
          <w:tcPr>
            <w:tcW w:w="1008" w:type="pct"/>
          </w:tcPr>
          <w:p w14:paraId="77C2FA1F" w14:textId="77777777" w:rsidR="00704B26" w:rsidRPr="00377C9E" w:rsidRDefault="00704B26" w:rsidP="002A4BF0">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0E0275BE" w14:textId="44964486" w:rsidR="00704B26" w:rsidRPr="00377C9E" w:rsidRDefault="00D6271F" w:rsidP="002A4BF0">
            <w:pPr>
              <w:pStyle w:val="TableText"/>
              <w:rPr>
                <w:szCs w:val="18"/>
              </w:rPr>
            </w:pPr>
            <w:r>
              <w:rPr>
                <w:szCs w:val="18"/>
              </w:rPr>
              <w:fldChar w:fldCharType="begin"/>
            </w:r>
            <w:r>
              <w:rPr>
                <w:szCs w:val="18"/>
              </w:rPr>
              <w:instrText xml:space="preserve"> ADDIN EN.CITE &lt;EndNote&gt;&lt;Cite&gt;&lt;Author&gt;Zhang&lt;/Author&gt;&lt;Year&gt;2018&lt;/Year&gt;&lt;RecNum&gt;45504&lt;/RecNum&gt;&lt;IDText&gt;24862&lt;/IDText&gt;&lt;DisplayText&gt;(Zhang et al. 2018)&lt;/DisplayText&gt;&lt;record&gt;&lt;rec-number&gt;45504&lt;/rec-number&gt;&lt;foreign-keys&gt;&lt;key app="EN" db-id="pst5rtr92wfa9cexzel59affvp5zwtats0wa" timestamp="1691628005" guid="3e4da85e-5ed7-4103-a48b-9c58d97230b7"&gt;45504&lt;/key&gt;&lt;/foreign-keys&gt;&lt;ref-type name="Journal Article"&gt;17&lt;/ref-type&gt;&lt;contributors&gt;&lt;authors&gt;&lt;author&gt;Zhang, S.&lt;/author&gt;&lt;author&gt;Huang, J.&lt;/author&gt;&lt;author&gt;Di, J.&lt;/author&gt;&lt;author&gt;Du, H.&lt;/author&gt;&lt;author&gt;Xu, Q.&lt;/author&gt;&lt;author&gt;Zhou, Q.&lt;/author&gt;&lt;author&gt;Congiu, L.&lt;/author&gt;&lt;author&gt;Wei, Q.&lt;/author&gt;&lt;/authors&gt;&lt;/contributors&gt;&lt;titles&gt;&lt;title&gt;&lt;style face="normal" font="default" size="100%"&gt;The genome sequence of a new strain of &lt;/style&gt;&lt;style face="italic" font="default" size="100%"&gt;Mycobacterium ulcerans&lt;/style&gt;&lt;style face="normal" font="default" size="100%"&gt; ecovar Liflandii, emerging as a sturgeon pathogen&lt;/style&gt;&lt;/title&gt;&lt;secondary-title&gt;Aquaculture&lt;/secondary-title&gt;&lt;/titles&gt;&lt;periodical&gt;&lt;full-title&gt;Aquaculture&lt;/full-title&gt;&lt;/periodical&gt;&lt;pages&gt;141-147&lt;/pages&gt;&lt;volume&gt;489&lt;/volume&gt;&lt;keywords&gt;&lt;keyword&gt;Non-tuberculous mycobacteria&lt;/keyword&gt;&lt;keyword&gt;Mycobacterium ulcerans ecovar Liflandii&lt;/keyword&gt;&lt;keyword&gt;Genome&lt;/keyword&gt;&lt;keyword&gt;Sturgeon&lt;/keyword&gt;&lt;keyword&gt;Aquaculture&lt;/keyword&gt;&lt;/keywords&gt;&lt;dates&gt;&lt;year&gt;2018&lt;/year&gt;&lt;/dates&gt;&lt;orig-pub&gt;\\ACT001CL04FS07\BIOSECURITYDATA$\E Library\Animal Catalogue\Z\Zhang et al 2018 EN24862.pdf&lt;/orig-pub&gt;&lt;label&gt;24862&lt;/label&gt;&lt;urls&gt;&lt;/urls&gt;&lt;custom1&gt;sturgeon_BM&lt;/custom1&gt;&lt;electronic-resource-num&gt;https://doi.org/10.1016/j.aquaculture.2018.02.001&lt;/electronic-resource-num&gt;&lt;/record&gt;&lt;/Cite&gt;&lt;/EndNote&gt;</w:instrText>
            </w:r>
            <w:r>
              <w:rPr>
                <w:szCs w:val="18"/>
              </w:rPr>
              <w:fldChar w:fldCharType="separate"/>
            </w:r>
            <w:r>
              <w:rPr>
                <w:noProof/>
                <w:szCs w:val="18"/>
              </w:rPr>
              <w:t>(Zhang et al. 2018)</w:t>
            </w:r>
            <w:r>
              <w:rPr>
                <w:szCs w:val="18"/>
              </w:rPr>
              <w:fldChar w:fldCharType="end"/>
            </w:r>
          </w:p>
        </w:tc>
      </w:tr>
      <w:tr w:rsidR="00704B26" w:rsidRPr="00377C9E" w14:paraId="7DDEF2D8" w14:textId="77777777" w:rsidTr="00FA69FB">
        <w:trPr>
          <w:cantSplit/>
        </w:trPr>
        <w:tc>
          <w:tcPr>
            <w:tcW w:w="885" w:type="pct"/>
          </w:tcPr>
          <w:p w14:paraId="346CB0D3" w14:textId="77777777" w:rsidR="00704B26" w:rsidRPr="00E46F02" w:rsidRDefault="00704B26" w:rsidP="002A4BF0">
            <w:pPr>
              <w:pStyle w:val="TableText"/>
              <w:rPr>
                <w:rStyle w:val="Emphasis"/>
              </w:rPr>
            </w:pPr>
            <w:r w:rsidRPr="00E46F02">
              <w:rPr>
                <w:rStyle w:val="Emphasis"/>
              </w:rPr>
              <w:t>Mycobacterium salmoniphilum</w:t>
            </w:r>
          </w:p>
        </w:tc>
        <w:tc>
          <w:tcPr>
            <w:tcW w:w="663" w:type="pct"/>
          </w:tcPr>
          <w:p w14:paraId="48C85443" w14:textId="77777777" w:rsidR="00704B26" w:rsidRPr="00377C9E" w:rsidRDefault="00704B26" w:rsidP="002A4BF0">
            <w:pPr>
              <w:pStyle w:val="TableText"/>
              <w:rPr>
                <w:szCs w:val="18"/>
              </w:rPr>
            </w:pPr>
            <w:r w:rsidRPr="00377C9E">
              <w:rPr>
                <w:szCs w:val="18"/>
              </w:rPr>
              <w:t>Primarily a disease of salmonids but can infect sturgeon</w:t>
            </w:r>
          </w:p>
        </w:tc>
        <w:tc>
          <w:tcPr>
            <w:tcW w:w="403" w:type="pct"/>
          </w:tcPr>
          <w:p w14:paraId="48555E5D" w14:textId="77777777" w:rsidR="00704B26" w:rsidRPr="00377C9E" w:rsidRDefault="00704B26" w:rsidP="002A4BF0">
            <w:pPr>
              <w:pStyle w:val="TableText"/>
              <w:rPr>
                <w:szCs w:val="18"/>
              </w:rPr>
            </w:pPr>
            <w:r w:rsidRPr="00377C9E">
              <w:rPr>
                <w:szCs w:val="18"/>
              </w:rPr>
              <w:t>No</w:t>
            </w:r>
          </w:p>
        </w:tc>
        <w:tc>
          <w:tcPr>
            <w:tcW w:w="514" w:type="pct"/>
          </w:tcPr>
          <w:p w14:paraId="0E11EF54" w14:textId="77777777" w:rsidR="00704B26" w:rsidRPr="00377C9E" w:rsidRDefault="00704B26" w:rsidP="002A4BF0">
            <w:pPr>
              <w:pStyle w:val="TableText"/>
              <w:rPr>
                <w:szCs w:val="18"/>
              </w:rPr>
            </w:pPr>
            <w:r w:rsidRPr="00377C9E">
              <w:rPr>
                <w:szCs w:val="18"/>
              </w:rPr>
              <w:t>No</w:t>
            </w:r>
          </w:p>
        </w:tc>
        <w:tc>
          <w:tcPr>
            <w:tcW w:w="629" w:type="pct"/>
          </w:tcPr>
          <w:p w14:paraId="61171F50" w14:textId="77777777" w:rsidR="00704B26" w:rsidRPr="00377C9E" w:rsidRDefault="00704B26" w:rsidP="002A4BF0">
            <w:pPr>
              <w:pStyle w:val="TableText"/>
              <w:rPr>
                <w:szCs w:val="18"/>
              </w:rPr>
            </w:pPr>
            <w:r w:rsidRPr="00377C9E">
              <w:rPr>
                <w:szCs w:val="18"/>
              </w:rPr>
              <w:t>Yes</w:t>
            </w:r>
          </w:p>
        </w:tc>
        <w:tc>
          <w:tcPr>
            <w:tcW w:w="1008" w:type="pct"/>
          </w:tcPr>
          <w:p w14:paraId="4F1929F0" w14:textId="29B74A47"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00FB46DF" w:rsidRPr="006F1C56">
              <w:rPr>
                <w:rStyle w:val="Emphasis"/>
              </w:rPr>
              <w:t xml:space="preserve"> </w:t>
            </w:r>
            <w:r w:rsidRPr="006F1C56">
              <w:rPr>
                <w:rStyle w:val="Emphasis"/>
              </w:rPr>
              <w:t>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136AA8EB" w14:textId="0FDEA3E8" w:rsidR="00704B26" w:rsidRPr="00377C9E" w:rsidRDefault="00D6271F" w:rsidP="002A4BF0">
            <w:pPr>
              <w:pStyle w:val="TableText"/>
              <w:rPr>
                <w:szCs w:val="18"/>
              </w:rPr>
            </w:pPr>
            <w:r>
              <w:rPr>
                <w:szCs w:val="18"/>
              </w:rPr>
              <w:fldChar w:fldCharType="begin"/>
            </w:r>
            <w:r>
              <w:rPr>
                <w:szCs w:val="18"/>
              </w:rPr>
              <w:instrText xml:space="preserve"> ADDIN EN.CITE &lt;EndNote&gt;&lt;Cite&gt;&lt;Author&gt;Righetti&lt;/Author&gt;&lt;Year&gt;2014&lt;/Year&gt;&lt;RecNum&gt;46725&lt;/RecNum&gt;&lt;IDText&gt;24614&lt;/IDText&gt;&lt;DisplayText&gt;(Righetti et al. 2014)&lt;/DisplayText&gt;&lt;record&gt;&lt;rec-number&gt;46725&lt;/rec-number&gt;&lt;foreign-keys&gt;&lt;key app="EN" db-id="pst5rtr92wfa9cexzel59affvp5zwtats0wa" timestamp="1691628200" guid="84b78f4b-aa21-414c-acae-d22a49926e7c"&gt;46725&lt;/key&gt;&lt;/foreign-keys&gt;&lt;ref-type name="Journal Article"&gt;17&lt;/ref-type&gt;&lt;contributors&gt;&lt;authors&gt;&lt;author&gt;Righetti, M.&lt;/author&gt;&lt;author&gt;Favaro, L.&lt;/author&gt;&lt;author&gt;Antuofermo, E.&lt;/author&gt;&lt;author&gt;Caffara, M.&lt;/author&gt;&lt;author&gt;Nuvoli, S.&lt;/author&gt;&lt;author&gt;Scanzio, T.&lt;/author&gt;&lt;author&gt;Prearo, M.&lt;/author&gt;&lt;/authors&gt;&lt;/contributors&gt;&lt;titles&gt;&lt;title&gt;&lt;style face="italic" font="default" size="100%"&gt;Mycobacterium salmoniphilum&lt;/style&gt;&lt;style face="normal" font="default" size="100%"&gt; infection in a farmed Russian sturgeon, &lt;/style&gt;&lt;style face="italic" font="default" size="100%"&gt;Acipenser gueldenstaedtii &lt;/style&gt;&lt;style face="normal" font="default" size="100%"&gt;(Brandt &amp;amp; Ratzeburg)&lt;/style&gt;&lt;/title&gt;&lt;secondary-title&gt;Journal of Fish Diseases&lt;/secondary-title&gt;&lt;/titles&gt;&lt;periodical&gt;&lt;full-title&gt;Journal of Fish Diseases&lt;/full-title&gt;&lt;/periodical&gt;&lt;pages&gt;671-674&lt;/pages&gt;&lt;volume&gt;37&lt;/volume&gt;&lt;keywords&gt;&lt;keyword&gt;aquaculture&lt;/keyword&gt;&lt;keyword&gt;Mycobacterium chelonae complex&lt;/keyword&gt;&lt;keyword&gt;PCR-RFLP&lt;/keyword&gt;&lt;keyword&gt;piscine mycobacteriosis&lt;/keyword&gt;&lt;/keywords&gt;&lt;dates&gt;&lt;year&gt;2014&lt;/year&gt;&lt;/dates&gt;&lt;orig-pub&gt;\\ACT001CL04FS07\BIOSECURITYDATA$\E Library\Animal Catalogue\Righetti et al 2014 EN24614.pdf&lt;/orig-pub&gt;&lt;label&gt;24614&lt;/label&gt;&lt;urls&gt;&lt;/urls&gt;&lt;custom1&gt;sturgeon_BM&lt;/custom1&gt;&lt;electronic-resource-num&gt;https://doi.org/10.1111/jfd.12143&lt;/electronic-resource-num&gt;&lt;/record&gt;&lt;/Cite&gt;&lt;/EndNote&gt;</w:instrText>
            </w:r>
            <w:r>
              <w:rPr>
                <w:szCs w:val="18"/>
              </w:rPr>
              <w:fldChar w:fldCharType="separate"/>
            </w:r>
            <w:r>
              <w:rPr>
                <w:noProof/>
                <w:szCs w:val="18"/>
              </w:rPr>
              <w:t>(Righetti et al. 2014)</w:t>
            </w:r>
            <w:r>
              <w:rPr>
                <w:szCs w:val="18"/>
              </w:rPr>
              <w:fldChar w:fldCharType="end"/>
            </w:r>
          </w:p>
        </w:tc>
      </w:tr>
      <w:tr w:rsidR="00704B26" w:rsidRPr="00377C9E" w14:paraId="27295A1D" w14:textId="77777777" w:rsidTr="00FA69FB">
        <w:trPr>
          <w:cantSplit/>
        </w:trPr>
        <w:tc>
          <w:tcPr>
            <w:tcW w:w="885" w:type="pct"/>
          </w:tcPr>
          <w:p w14:paraId="6D174080" w14:textId="77777777" w:rsidR="00704B26" w:rsidRPr="00377C9E" w:rsidRDefault="00704B26" w:rsidP="002A4BF0">
            <w:pPr>
              <w:pStyle w:val="TableText"/>
              <w:rPr>
                <w:szCs w:val="18"/>
              </w:rPr>
            </w:pPr>
            <w:r w:rsidRPr="00E46F02">
              <w:rPr>
                <w:rStyle w:val="Emphasis"/>
              </w:rPr>
              <w:lastRenderedPageBreak/>
              <w:t>Pasteurella</w:t>
            </w:r>
            <w:r w:rsidRPr="00377C9E">
              <w:rPr>
                <w:szCs w:val="18"/>
              </w:rPr>
              <w:t xml:space="preserve"> species</w:t>
            </w:r>
          </w:p>
        </w:tc>
        <w:tc>
          <w:tcPr>
            <w:tcW w:w="663" w:type="pct"/>
          </w:tcPr>
          <w:p w14:paraId="30126E67" w14:textId="77777777" w:rsidR="00704B26" w:rsidRPr="00377C9E" w:rsidRDefault="00704B26" w:rsidP="002A4BF0">
            <w:pPr>
              <w:pStyle w:val="TableText"/>
              <w:rPr>
                <w:szCs w:val="18"/>
              </w:rPr>
            </w:pPr>
            <w:r w:rsidRPr="00377C9E">
              <w:rPr>
                <w:iCs/>
                <w:szCs w:val="18"/>
              </w:rPr>
              <w:t>Wide range of fish, including sturgeon</w:t>
            </w:r>
          </w:p>
        </w:tc>
        <w:tc>
          <w:tcPr>
            <w:tcW w:w="403" w:type="pct"/>
          </w:tcPr>
          <w:p w14:paraId="4E2241A7" w14:textId="77777777" w:rsidR="00704B26" w:rsidRPr="00377C9E" w:rsidRDefault="00704B26" w:rsidP="002A4BF0">
            <w:pPr>
              <w:pStyle w:val="TableText"/>
              <w:rPr>
                <w:szCs w:val="18"/>
              </w:rPr>
            </w:pPr>
            <w:r w:rsidRPr="00377C9E">
              <w:rPr>
                <w:szCs w:val="18"/>
              </w:rPr>
              <w:t>No</w:t>
            </w:r>
          </w:p>
        </w:tc>
        <w:tc>
          <w:tcPr>
            <w:tcW w:w="514" w:type="pct"/>
          </w:tcPr>
          <w:p w14:paraId="133D9483" w14:textId="77777777" w:rsidR="00704B26" w:rsidRPr="00377C9E" w:rsidRDefault="00704B26" w:rsidP="002A4BF0">
            <w:pPr>
              <w:pStyle w:val="TableText"/>
              <w:rPr>
                <w:szCs w:val="18"/>
              </w:rPr>
            </w:pPr>
            <w:r w:rsidRPr="00377C9E">
              <w:rPr>
                <w:szCs w:val="18"/>
              </w:rPr>
              <w:t>No</w:t>
            </w:r>
          </w:p>
        </w:tc>
        <w:tc>
          <w:tcPr>
            <w:tcW w:w="629" w:type="pct"/>
          </w:tcPr>
          <w:p w14:paraId="3C772E32" w14:textId="77777777" w:rsidR="00704B26" w:rsidRPr="00377C9E" w:rsidRDefault="00704B26" w:rsidP="002A4BF0">
            <w:pPr>
              <w:pStyle w:val="TableText"/>
              <w:rPr>
                <w:szCs w:val="18"/>
              </w:rPr>
            </w:pPr>
            <w:r w:rsidRPr="00377C9E">
              <w:rPr>
                <w:szCs w:val="18"/>
              </w:rPr>
              <w:t>Yes – some species present in Australia</w:t>
            </w:r>
          </w:p>
        </w:tc>
        <w:tc>
          <w:tcPr>
            <w:tcW w:w="1008" w:type="pct"/>
          </w:tcPr>
          <w:p w14:paraId="43340E61" w14:textId="36ACE833" w:rsidR="00704B26" w:rsidRPr="00377C9E" w:rsidRDefault="00704B26" w:rsidP="002A4BF0">
            <w:pPr>
              <w:pStyle w:val="TableText"/>
              <w:rPr>
                <w:szCs w:val="18"/>
              </w:rPr>
            </w:pPr>
            <w:r w:rsidRPr="00377C9E">
              <w:rPr>
                <w:szCs w:val="18"/>
              </w:rPr>
              <w:t xml:space="preserve">No: present in Australia, is not included </w:t>
            </w:r>
            <w:r>
              <w:rPr>
                <w:szCs w:val="18"/>
              </w:rPr>
              <w:t xml:space="preserve">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3F186D64" w14:textId="59EFA1AD" w:rsidR="00704B26" w:rsidRPr="00377C9E" w:rsidRDefault="00D6271F" w:rsidP="002A4BF0">
            <w:pPr>
              <w:pStyle w:val="TableText"/>
              <w:rPr>
                <w:szCs w:val="18"/>
              </w:rPr>
            </w:pPr>
            <w:r>
              <w:rPr>
                <w:szCs w:val="18"/>
              </w:rPr>
              <w:fldChar w:fldCharType="begin"/>
            </w:r>
            <w:r>
              <w:rPr>
                <w:szCs w:val="18"/>
              </w:rPr>
              <w:instrText xml:space="preserve"> ADDIN EN.CITE &lt;EndNote&gt;&lt;Cite&gt;&lt;Author&gt;Costinar&lt;/Author&gt;&lt;Year&gt;2010&lt;/Year&gt;&lt;RecNum&gt;45505&lt;/RecNum&gt;&lt;IDText&gt;24863&lt;/IDText&gt;&lt;DisplayText&gt;(Costinar et al. 2010)&lt;/DisplayText&gt;&lt;record&gt;&lt;rec-number&gt;45505&lt;/rec-number&gt;&lt;foreign-keys&gt;&lt;key app="EN" db-id="pst5rtr92wfa9cexzel59affvp5zwtats0wa" timestamp="1691628005" guid="9b9779d9-3212-4b11-93fd-e50a2214722d"&gt;45505&lt;/key&gt;&lt;/foreign-keys&gt;&lt;ref-type name="Journal Article"&gt;17&lt;/ref-type&gt;&lt;contributors&gt;&lt;authors&gt;&lt;author&gt;Costinar, L.&lt;/author&gt;&lt;author&gt;Herman, V.&lt;/author&gt;&lt;author&gt;Pascu, C.&lt;/author&gt;&lt;author&gt;Marcu, A.&lt;/author&gt;&lt;author&gt;Marcu, A.&lt;/author&gt;&lt;author&gt;Faur, B.&lt;/author&gt;&lt;/authors&gt;&lt;/contributors&gt;&lt;titles&gt;&lt;title&gt;&lt;style face="normal" font="default" size="100%"&gt;Isolation and characterization of &lt;/style&gt;&lt;style face="italic" font="default" size="100%"&gt;Vibrio alginolyticus &lt;/style&gt;&lt;style face="normal" font="default" size="100%"&gt;and &lt;/style&gt;&lt;style face="italic" font="default" size="100%"&gt;Pasteurella&lt;/style&gt;&lt;style face="normal" font="default" size="100%"&gt; spp. from siberian sturgeon (&lt;/style&gt;&lt;style face="italic" font="default" size="100%"&gt;Acipenser baerii)&lt;/style&gt;&lt;/title&gt;&lt;secondary-title&gt;Lucrari Stiintifice Medicina Veterinara&lt;/secondary-title&gt;&lt;/titles&gt;&lt;periodical&gt;&lt;full-title&gt;Lucrari Stiintifice Medicina Veterinara&lt;/full-title&gt;&lt;/periodical&gt;&lt;pages&gt;125-128&lt;/pages&gt;&lt;volume&gt;43&lt;/volume&gt;&lt;keywords&gt;&lt;keyword&gt;sturgeon, bacterial pathogens fish, Vibrio infections&lt;/keyword&gt;&lt;/keywords&gt;&lt;dates&gt;&lt;year&gt;2010&lt;/year&gt;&lt;/dates&gt;&lt;orig-pub&gt;\\ACT001CL04FS07\BIOSECURITYDATA$\E Library\Animal Catalogue\C\Costinar et al 2010 EN24863.pdf&lt;/orig-pub&gt;&lt;label&gt;24863&lt;/label&gt;&lt;urls&gt;&lt;/urls&gt;&lt;custom1&gt;sturgeon_BM&lt;/custom1&gt;&lt;electronic-resource-num&gt;https://usab-tm.ro/vol10MV/25_vol10.pdf&lt;/electronic-resource-num&gt;&lt;/record&gt;&lt;/Cite&gt;&lt;/EndNote&gt;</w:instrText>
            </w:r>
            <w:r>
              <w:rPr>
                <w:szCs w:val="18"/>
              </w:rPr>
              <w:fldChar w:fldCharType="separate"/>
            </w:r>
            <w:r>
              <w:rPr>
                <w:noProof/>
                <w:szCs w:val="18"/>
              </w:rPr>
              <w:t>(Costinar et al. 2010)</w:t>
            </w:r>
            <w:r>
              <w:rPr>
                <w:szCs w:val="18"/>
              </w:rPr>
              <w:fldChar w:fldCharType="end"/>
            </w:r>
          </w:p>
        </w:tc>
      </w:tr>
      <w:tr w:rsidR="00704B26" w:rsidRPr="00377C9E" w14:paraId="2A3295D5" w14:textId="77777777" w:rsidTr="00FA69FB">
        <w:trPr>
          <w:cantSplit/>
        </w:trPr>
        <w:tc>
          <w:tcPr>
            <w:tcW w:w="885" w:type="pct"/>
          </w:tcPr>
          <w:p w14:paraId="7872DAA1" w14:textId="77777777" w:rsidR="00704B26" w:rsidRPr="00377C9E" w:rsidRDefault="00704B26" w:rsidP="002A4BF0">
            <w:pPr>
              <w:pStyle w:val="TableText"/>
              <w:rPr>
                <w:szCs w:val="18"/>
              </w:rPr>
            </w:pPr>
            <w:r w:rsidRPr="00E46F02">
              <w:rPr>
                <w:rStyle w:val="Emphasis"/>
              </w:rPr>
              <w:t>Pseudomonas</w:t>
            </w:r>
            <w:r w:rsidRPr="00377C9E">
              <w:rPr>
                <w:szCs w:val="18"/>
              </w:rPr>
              <w:t xml:space="preserve"> species</w:t>
            </w:r>
          </w:p>
        </w:tc>
        <w:tc>
          <w:tcPr>
            <w:tcW w:w="663" w:type="pct"/>
          </w:tcPr>
          <w:p w14:paraId="693A595B" w14:textId="77777777" w:rsidR="00704B26" w:rsidRPr="00377C9E" w:rsidRDefault="00704B26" w:rsidP="002A4BF0">
            <w:pPr>
              <w:pStyle w:val="TableText"/>
              <w:rPr>
                <w:szCs w:val="18"/>
              </w:rPr>
            </w:pPr>
            <w:r w:rsidRPr="00377C9E">
              <w:rPr>
                <w:szCs w:val="18"/>
              </w:rPr>
              <w:t>Sturgeon</w:t>
            </w:r>
          </w:p>
        </w:tc>
        <w:tc>
          <w:tcPr>
            <w:tcW w:w="403" w:type="pct"/>
          </w:tcPr>
          <w:p w14:paraId="7E82F676" w14:textId="77777777" w:rsidR="00704B26" w:rsidRPr="00377C9E" w:rsidRDefault="00704B26" w:rsidP="002A4BF0">
            <w:pPr>
              <w:pStyle w:val="TableText"/>
              <w:rPr>
                <w:szCs w:val="18"/>
              </w:rPr>
            </w:pPr>
            <w:r w:rsidRPr="00377C9E">
              <w:rPr>
                <w:szCs w:val="18"/>
              </w:rPr>
              <w:t>No</w:t>
            </w:r>
          </w:p>
        </w:tc>
        <w:tc>
          <w:tcPr>
            <w:tcW w:w="514" w:type="pct"/>
          </w:tcPr>
          <w:p w14:paraId="0135F71F" w14:textId="77777777" w:rsidR="00704B26" w:rsidRPr="00377C9E" w:rsidRDefault="00704B26" w:rsidP="002A4BF0">
            <w:pPr>
              <w:pStyle w:val="TableText"/>
              <w:rPr>
                <w:szCs w:val="18"/>
              </w:rPr>
            </w:pPr>
            <w:r w:rsidRPr="00377C9E">
              <w:rPr>
                <w:szCs w:val="18"/>
              </w:rPr>
              <w:t>No</w:t>
            </w:r>
          </w:p>
        </w:tc>
        <w:tc>
          <w:tcPr>
            <w:tcW w:w="629" w:type="pct"/>
          </w:tcPr>
          <w:p w14:paraId="0E560342" w14:textId="77777777" w:rsidR="00704B26" w:rsidRPr="00377C9E" w:rsidRDefault="00704B26" w:rsidP="002A4BF0">
            <w:pPr>
              <w:pStyle w:val="TableText"/>
              <w:rPr>
                <w:szCs w:val="18"/>
              </w:rPr>
            </w:pPr>
            <w:r w:rsidRPr="00377C9E">
              <w:rPr>
                <w:szCs w:val="18"/>
              </w:rPr>
              <w:t>Yes – some species present in Australia</w:t>
            </w:r>
          </w:p>
        </w:tc>
        <w:tc>
          <w:tcPr>
            <w:tcW w:w="1008" w:type="pct"/>
          </w:tcPr>
          <w:p w14:paraId="14C7A7CA" w14:textId="77777777" w:rsidR="00704B26" w:rsidRPr="00377C9E" w:rsidRDefault="00704B26" w:rsidP="002A4BF0">
            <w:pPr>
              <w:pStyle w:val="TableText"/>
              <w:rPr>
                <w:szCs w:val="18"/>
              </w:rPr>
            </w:pPr>
            <w:r w:rsidRPr="00377C9E">
              <w:rPr>
                <w:iCs/>
                <w:szCs w:val="18"/>
              </w:rPr>
              <w:t xml:space="preserve">No: </w:t>
            </w:r>
            <w:r w:rsidRPr="00426E1B">
              <w:rPr>
                <w:rStyle w:val="Emphasis"/>
              </w:rPr>
              <w:t>P</w:t>
            </w:r>
            <w:r>
              <w:rPr>
                <w:rStyle w:val="Emphasis"/>
              </w:rPr>
              <w:t>seudomonas</w:t>
            </w:r>
            <w:r w:rsidRPr="00426E1B">
              <w:rPr>
                <w:rStyle w:val="Emphasis"/>
              </w:rPr>
              <w:t> alcaligenes</w:t>
            </w:r>
            <w:r w:rsidRPr="00377C9E">
              <w:rPr>
                <w:iCs/>
                <w:szCs w:val="18"/>
              </w:rPr>
              <w:t xml:space="preserve"> is known to infect cultured </w:t>
            </w:r>
            <w:r w:rsidRPr="00426E1B">
              <w:rPr>
                <w:rStyle w:val="Emphasis"/>
              </w:rPr>
              <w:t>A</w:t>
            </w:r>
            <w:r>
              <w:rPr>
                <w:rStyle w:val="Emphasis"/>
              </w:rPr>
              <w:t>cipenser </w:t>
            </w:r>
            <w:r w:rsidRPr="00426E1B">
              <w:rPr>
                <w:rStyle w:val="Emphasis"/>
              </w:rPr>
              <w:t>sinensis</w:t>
            </w:r>
            <w:r w:rsidRPr="00377C9E">
              <w:rPr>
                <w:iCs/>
                <w:szCs w:val="18"/>
              </w:rPr>
              <w:t xml:space="preserve"> </w:t>
            </w:r>
            <w:r>
              <w:rPr>
                <w:iCs/>
                <w:szCs w:val="18"/>
              </w:rPr>
              <w:t>(</w:t>
            </w:r>
            <w:r w:rsidRPr="00377C9E">
              <w:rPr>
                <w:iCs/>
                <w:szCs w:val="18"/>
              </w:rPr>
              <w:t>Chinese sturgeon</w:t>
            </w:r>
            <w:r>
              <w:rPr>
                <w:iCs/>
                <w:szCs w:val="18"/>
              </w:rPr>
              <w:t>)</w:t>
            </w:r>
            <w:r w:rsidRPr="00377C9E">
              <w:rPr>
                <w:iCs/>
                <w:szCs w:val="18"/>
              </w:rPr>
              <w:t xml:space="preserve">, but </w:t>
            </w:r>
            <w:r w:rsidRPr="00426E1B">
              <w:rPr>
                <w:rStyle w:val="Emphasis"/>
              </w:rPr>
              <w:t>P. alcaligenes</w:t>
            </w:r>
            <w:r w:rsidRPr="00377C9E">
              <w:rPr>
                <w:iCs/>
                <w:szCs w:val="18"/>
              </w:rPr>
              <w:t xml:space="preserve"> is present in Australia and no evidence of adverse consequences associated with the disease agent reported</w:t>
            </w:r>
            <w:r>
              <w:rPr>
                <w:iCs/>
                <w:szCs w:val="18"/>
              </w:rPr>
              <w:t>.</w:t>
            </w:r>
          </w:p>
        </w:tc>
        <w:tc>
          <w:tcPr>
            <w:tcW w:w="898" w:type="pct"/>
          </w:tcPr>
          <w:p w14:paraId="4A7CA0D3" w14:textId="4FC9E62B" w:rsidR="00704B26" w:rsidRPr="00377C9E" w:rsidRDefault="00D6271F" w:rsidP="002A4BF0">
            <w:pPr>
              <w:pStyle w:val="TableText"/>
              <w:rPr>
                <w:szCs w:val="18"/>
              </w:rPr>
            </w:pPr>
            <w:r>
              <w:rPr>
                <w:iCs/>
                <w:szCs w:val="18"/>
              </w:rPr>
              <w:fldChar w:fldCharType="begin">
                <w:fldData xml:space="preserve">PEVuZE5vdGU+PENpdGU+PEF1dGhvcj5YdTwvQXV0aG9yPjxZZWFyPjIwMTU8L1llYXI+PFJlY051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==
</w:fldData>
              </w:fldChar>
            </w:r>
            <w:r>
              <w:rPr>
                <w:iCs/>
                <w:szCs w:val="18"/>
              </w:rPr>
              <w:instrText xml:space="preserve"> ADDIN EN.CITE </w:instrText>
            </w:r>
            <w:r>
              <w:rPr>
                <w:iCs/>
                <w:szCs w:val="18"/>
              </w:rPr>
              <w:fldChar w:fldCharType="begin">
                <w:fldData xml:space="preserve">PEVuZE5vdGU+PENpdGU+PEF1dGhvcj5YdTwvQXV0aG9yPjxZZWFyPjIwMTU8L1llYXI+PFJlY051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==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(Twigg &amp; Socha 2001; Xu et al. 2015)</w:t>
            </w:r>
            <w:r>
              <w:rPr>
                <w:iCs/>
                <w:szCs w:val="18"/>
              </w:rPr>
              <w:fldChar w:fldCharType="end"/>
            </w:r>
          </w:p>
        </w:tc>
      </w:tr>
      <w:tr w:rsidR="006D162B" w:rsidRPr="00377C9E" w14:paraId="4A3E5407" w14:textId="77777777" w:rsidTr="00FA69FB">
        <w:trPr>
          <w:cantSplit/>
        </w:trPr>
        <w:tc>
          <w:tcPr>
            <w:tcW w:w="885" w:type="pct"/>
          </w:tcPr>
          <w:p w14:paraId="369C15AD" w14:textId="332E3302" w:rsidR="006D162B" w:rsidRPr="00BF6329" w:rsidRDefault="006D162B" w:rsidP="006D162B">
            <w:pPr>
              <w:pStyle w:val="TableText"/>
              <w:rPr>
                <w:rStyle w:val="Emphasis"/>
              </w:rPr>
            </w:pPr>
            <w:r w:rsidRPr="00BF6329">
              <w:rPr>
                <w:rStyle w:val="Emphasis"/>
              </w:rPr>
              <w:t>Staphylococcus s</w:t>
            </w:r>
            <w:r>
              <w:rPr>
                <w:rStyle w:val="Emphasis"/>
              </w:rPr>
              <w:t>aprophyticus</w:t>
            </w:r>
          </w:p>
        </w:tc>
        <w:tc>
          <w:tcPr>
            <w:tcW w:w="663" w:type="pct"/>
          </w:tcPr>
          <w:p w14:paraId="1CF86F1B" w14:textId="47C68E23" w:rsidR="006D162B" w:rsidRDefault="006D162B" w:rsidP="006D162B">
            <w:pPr>
              <w:pStyle w:val="TableText"/>
              <w:rPr>
                <w:szCs w:val="18"/>
              </w:rPr>
            </w:pPr>
            <w:r>
              <w:rPr>
                <w:szCs w:val="18"/>
              </w:rPr>
              <w:t>Sturgeon and other aquatic and terrestrial animals</w:t>
            </w:r>
          </w:p>
        </w:tc>
        <w:tc>
          <w:tcPr>
            <w:tcW w:w="403" w:type="pct"/>
          </w:tcPr>
          <w:p w14:paraId="01CB2FCF" w14:textId="05D7BA0D" w:rsidR="006D162B" w:rsidRDefault="006D162B" w:rsidP="006D162B">
            <w:pPr>
              <w:pStyle w:val="TableText"/>
              <w:rPr>
                <w:szCs w:val="18"/>
              </w:rPr>
            </w:pPr>
            <w:r>
              <w:rPr>
                <w:szCs w:val="18"/>
              </w:rPr>
              <w:t>No</w:t>
            </w:r>
          </w:p>
        </w:tc>
        <w:tc>
          <w:tcPr>
            <w:tcW w:w="514" w:type="pct"/>
          </w:tcPr>
          <w:p w14:paraId="6AF5D93C" w14:textId="30DEEB25" w:rsidR="006D162B" w:rsidRDefault="006D162B" w:rsidP="006D162B">
            <w:pPr>
              <w:pStyle w:val="TableText"/>
              <w:rPr>
                <w:szCs w:val="18"/>
              </w:rPr>
            </w:pPr>
            <w:r>
              <w:rPr>
                <w:szCs w:val="18"/>
              </w:rPr>
              <w:t>Yes</w:t>
            </w:r>
          </w:p>
        </w:tc>
        <w:tc>
          <w:tcPr>
            <w:tcW w:w="629" w:type="pct"/>
          </w:tcPr>
          <w:p w14:paraId="749BC61C" w14:textId="4CBA1885" w:rsidR="006D162B" w:rsidRDefault="006D162B" w:rsidP="006D162B">
            <w:pPr>
              <w:pStyle w:val="TableText"/>
              <w:rPr>
                <w:szCs w:val="18"/>
              </w:rPr>
            </w:pPr>
            <w:r>
              <w:rPr>
                <w:szCs w:val="18"/>
              </w:rPr>
              <w:t>Yes</w:t>
            </w:r>
          </w:p>
        </w:tc>
        <w:tc>
          <w:tcPr>
            <w:tcW w:w="1008" w:type="pct"/>
          </w:tcPr>
          <w:p w14:paraId="170C25EC" w14:textId="2681F5E5"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iCs/>
                <w:szCs w:val="18"/>
              </w:rPr>
              <w:t>.</w:t>
            </w:r>
          </w:p>
        </w:tc>
        <w:tc>
          <w:tcPr>
            <w:tcW w:w="898" w:type="pct"/>
          </w:tcPr>
          <w:p w14:paraId="48178B0D" w14:textId="2204E123" w:rsidR="006D162B" w:rsidRDefault="00D6271F" w:rsidP="006D162B">
            <w:pPr>
              <w:pStyle w:val="TableText"/>
              <w:rPr>
                <w:szCs w:val="18"/>
              </w:rPr>
            </w:pPr>
            <w:r>
              <w:rPr>
                <w:szCs w:val="18"/>
              </w:rPr>
              <w:fldChar w:fldCharType="begin">
                <w:fldData xml:space="preserve">PEVuZE5vdGU+PENpdGU+PEF1dGhvcj5aaG91PC9BdXRob3I+PFllYXI+MjAyMTwvWWVhcj48UmVj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</w:fldData>
              </w:fldChar>
            </w:r>
            <w:r>
              <w:rPr>
                <w:szCs w:val="18"/>
              </w:rPr>
              <w:instrText xml:space="preserve"> ADDIN EN.CITE </w:instrText>
            </w:r>
            <w:r>
              <w:rPr>
                <w:szCs w:val="18"/>
              </w:rPr>
              <w:fldChar w:fldCharType="begin">
                <w:fldData xml:space="preserve">PEVuZE5vdGU+PENpdGU+PEF1dGhvcj5aaG91PC9BdXRob3I+PFllYXI+MjAyMTwvWWVhcj48UmVj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(Wu et al. 2023; Zhou 2021)</w:t>
            </w:r>
            <w:r>
              <w:rPr>
                <w:szCs w:val="18"/>
              </w:rPr>
              <w:fldChar w:fldCharType="end"/>
            </w:r>
          </w:p>
        </w:tc>
      </w:tr>
      <w:tr w:rsidR="006D162B" w:rsidRPr="00377C9E" w14:paraId="70518A49" w14:textId="77777777" w:rsidTr="00FA69FB">
        <w:trPr>
          <w:cantSplit/>
        </w:trPr>
        <w:tc>
          <w:tcPr>
            <w:tcW w:w="885" w:type="pct"/>
          </w:tcPr>
          <w:p w14:paraId="71AADFFF" w14:textId="77777777" w:rsidR="006D162B" w:rsidRPr="00E46F02" w:rsidRDefault="006D162B" w:rsidP="006D162B">
            <w:pPr>
              <w:pStyle w:val="TableText"/>
              <w:rPr>
                <w:rStyle w:val="Emphasis"/>
              </w:rPr>
            </w:pPr>
            <w:r w:rsidRPr="00BF6329">
              <w:rPr>
                <w:rStyle w:val="Emphasis"/>
              </w:rPr>
              <w:t>Staphylococcus sciuri</w:t>
            </w:r>
          </w:p>
        </w:tc>
        <w:tc>
          <w:tcPr>
            <w:tcW w:w="663" w:type="pct"/>
          </w:tcPr>
          <w:p w14:paraId="43602EC0" w14:textId="77777777" w:rsidR="006D162B" w:rsidRPr="00377C9E" w:rsidRDefault="006D162B" w:rsidP="006D162B">
            <w:pPr>
              <w:pStyle w:val="TableText"/>
              <w:rPr>
                <w:szCs w:val="18"/>
              </w:rPr>
            </w:pPr>
            <w:r>
              <w:rPr>
                <w:szCs w:val="18"/>
              </w:rPr>
              <w:t>Sturgeon and other aquatic and terrestrial animals</w:t>
            </w:r>
          </w:p>
        </w:tc>
        <w:tc>
          <w:tcPr>
            <w:tcW w:w="403" w:type="pct"/>
          </w:tcPr>
          <w:p w14:paraId="5BEE51FE" w14:textId="77777777" w:rsidR="006D162B" w:rsidRPr="00377C9E" w:rsidRDefault="006D162B" w:rsidP="006D162B">
            <w:pPr>
              <w:pStyle w:val="TableText"/>
              <w:rPr>
                <w:szCs w:val="18"/>
              </w:rPr>
            </w:pPr>
            <w:r>
              <w:rPr>
                <w:szCs w:val="18"/>
              </w:rPr>
              <w:t>No</w:t>
            </w:r>
          </w:p>
        </w:tc>
        <w:tc>
          <w:tcPr>
            <w:tcW w:w="514" w:type="pct"/>
          </w:tcPr>
          <w:p w14:paraId="60CC59BC" w14:textId="77777777" w:rsidR="006D162B" w:rsidRPr="00377C9E" w:rsidRDefault="006D162B" w:rsidP="006D162B">
            <w:pPr>
              <w:pStyle w:val="TableText"/>
              <w:rPr>
                <w:szCs w:val="18"/>
              </w:rPr>
            </w:pPr>
            <w:r>
              <w:rPr>
                <w:szCs w:val="18"/>
              </w:rPr>
              <w:t>Yes</w:t>
            </w:r>
          </w:p>
        </w:tc>
        <w:tc>
          <w:tcPr>
            <w:tcW w:w="629" w:type="pct"/>
          </w:tcPr>
          <w:p w14:paraId="1A9B60AF" w14:textId="77777777" w:rsidR="006D162B" w:rsidRPr="00377C9E" w:rsidRDefault="006D162B" w:rsidP="006D162B">
            <w:pPr>
              <w:pStyle w:val="TableText"/>
              <w:rPr>
                <w:szCs w:val="18"/>
              </w:rPr>
            </w:pPr>
            <w:r>
              <w:rPr>
                <w:szCs w:val="18"/>
              </w:rPr>
              <w:t>Yes</w:t>
            </w:r>
          </w:p>
        </w:tc>
        <w:tc>
          <w:tcPr>
            <w:tcW w:w="1008" w:type="pct"/>
          </w:tcPr>
          <w:p w14:paraId="55D8D5D1" w14:textId="725AD926"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iCs/>
                <w:szCs w:val="18"/>
              </w:rPr>
              <w:t>.</w:t>
            </w:r>
          </w:p>
        </w:tc>
        <w:tc>
          <w:tcPr>
            <w:tcW w:w="898" w:type="pct"/>
          </w:tcPr>
          <w:p w14:paraId="7A8F8E43" w14:textId="37B59802" w:rsidR="006D162B" w:rsidRDefault="00D6271F" w:rsidP="006D162B">
            <w:pPr>
              <w:pStyle w:val="TableText"/>
              <w:rPr>
                <w:szCs w:val="18"/>
              </w:rPr>
            </w:pPr>
            <w:r>
              <w:rPr>
                <w:szCs w:val="18"/>
              </w:rPr>
              <w:fldChar w:fldCharType="begin"/>
            </w:r>
            <w:r>
              <w:rPr>
                <w:szCs w:val="18"/>
              </w:rPr>
              <w:instrText xml:space="preserve"> ADDIN EN.CITE &lt;EndNote&gt;&lt;Cite&gt;&lt;Author&gt;Zhang&lt;/Author&gt;&lt;Year&gt;2022&lt;/Year&gt;&lt;RecNum&gt;47983&lt;/RecNum&gt;&lt;IDText&gt;25075&lt;/IDText&gt;&lt;DisplayText&gt;(Zhang et al. 2022)&lt;/DisplayText&gt;&lt;record&gt;&lt;rec-number&gt;47983&lt;/rec-number&gt;&lt;foreign-keys&gt;&lt;key app="EN" db-id="pst5rtr92wfa9cexzel59affvp5zwtats0wa" timestamp="1691628451" guid="4da7c264-e177-4dff-b6ab-401eeefc0307"&gt;47983&lt;/key&gt;&lt;/foreign-keys&gt;&lt;ref-type name="Journal Article"&gt;17&lt;/ref-type&gt;&lt;contributors&gt;&lt;authors&gt;&lt;author&gt;Zhang, M.&lt;/author&gt;&lt;author&gt;Xue, M.&lt;/author&gt;&lt;author&gt;Xiao, Z.S.&lt;/author&gt;&lt;author&gt;Liu, W.&lt;/author&gt;&lt;author&gt;Jiang, N.&lt;/author&gt;&lt;author&gt;Meng, Y.&lt;/author&gt;&lt;author&gt;Fan, Y.&lt;/author&gt;&lt;author&gt;Liu, X.&lt;/author&gt;&lt;author&gt;Zhou, Y.&lt;/author&gt;&lt;/authors&gt;&lt;/contributors&gt;&lt;titles&gt;&lt;title&gt;&lt;style face="italic" font="default" size="100%"&gt;Staphylococcus sciuri&lt;/style&gt;&lt;style face="normal" font="default" size="100%"&gt; causes disease and pathological changes in hybrid sturgeon &lt;/style&gt;&lt;style face="italic" font="default" size="100%"&gt;Acipenser baerii &lt;/style&gt;&lt;style face="normal" font="default" size="100%"&gt;× &lt;/style&gt;&lt;style face="italic" font="default" size="100%"&gt;Acipenser schrencki&lt;/style&gt;&lt;/title&gt;&lt;secondary-title&gt;Frontiers in Cellular and Infection Microbiology&lt;/secondary-title&gt;&lt;/titles&gt;&lt;periodical&gt;&lt;full-title&gt;Frontiers in Cellular and Infection Microbiology&lt;/full-title&gt;&lt;/periodical&gt;&lt;dates&gt;&lt;year&gt;2022&lt;/year&gt;&lt;/dates&gt;&lt;orig-pub&gt;\\ACT001CL04FS07\BIOSECURITYDATA$\E Library\Animal Catalogue\Z\Zhang et al 2022 EN25075.pdf&lt;/orig-pub&gt;&lt;label&gt;25075&lt;/label&gt;&lt;urls&gt;&lt;/urls&gt;&lt;custom1&gt;sturgeon_BM&lt;/custom1&gt;&lt;electronic-resource-num&gt;https://doi.org/10.3389/fcimb.2022.1029692&lt;/electronic-resource-num&gt;&lt;/record&gt;&lt;/Cite&gt;&lt;/EndNote&gt;</w:instrText>
            </w:r>
            <w:r>
              <w:rPr>
                <w:szCs w:val="18"/>
              </w:rPr>
              <w:fldChar w:fldCharType="separate"/>
            </w:r>
            <w:r>
              <w:rPr>
                <w:noProof/>
                <w:szCs w:val="18"/>
              </w:rPr>
              <w:t>(Zhang et al. 2022)</w:t>
            </w:r>
            <w:r>
              <w:rPr>
                <w:szCs w:val="18"/>
              </w:rPr>
              <w:fldChar w:fldCharType="end"/>
            </w:r>
          </w:p>
        </w:tc>
      </w:tr>
      <w:tr w:rsidR="006D162B" w:rsidRPr="00377C9E" w14:paraId="5678CA2B" w14:textId="77777777" w:rsidTr="00FA69FB">
        <w:trPr>
          <w:cantSplit/>
        </w:trPr>
        <w:tc>
          <w:tcPr>
            <w:tcW w:w="885" w:type="pct"/>
          </w:tcPr>
          <w:p w14:paraId="03330CBB" w14:textId="77777777" w:rsidR="006D162B" w:rsidRPr="00E46F02" w:rsidRDefault="006D162B" w:rsidP="006D162B">
            <w:pPr>
              <w:pStyle w:val="TableText"/>
              <w:rPr>
                <w:rStyle w:val="Emphasis"/>
              </w:rPr>
            </w:pPr>
            <w:r w:rsidRPr="00E46F02">
              <w:rPr>
                <w:rStyle w:val="Emphasis"/>
              </w:rPr>
              <w:t>Streptococcus iniae</w:t>
            </w:r>
          </w:p>
        </w:tc>
        <w:tc>
          <w:tcPr>
            <w:tcW w:w="663" w:type="pct"/>
          </w:tcPr>
          <w:p w14:paraId="587C1F4C"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2CC99DC0" w14:textId="77777777" w:rsidR="006D162B" w:rsidRPr="00377C9E" w:rsidRDefault="006D162B" w:rsidP="006D162B">
            <w:pPr>
              <w:pStyle w:val="TableText"/>
              <w:rPr>
                <w:szCs w:val="18"/>
              </w:rPr>
            </w:pPr>
            <w:r w:rsidRPr="00377C9E">
              <w:rPr>
                <w:szCs w:val="18"/>
              </w:rPr>
              <w:t>No</w:t>
            </w:r>
          </w:p>
        </w:tc>
        <w:tc>
          <w:tcPr>
            <w:tcW w:w="514" w:type="pct"/>
          </w:tcPr>
          <w:p w14:paraId="4DB591E3" w14:textId="0F410C8F" w:rsidR="006D162B" w:rsidRPr="00377C9E" w:rsidRDefault="00432AE8" w:rsidP="006D162B">
            <w:pPr>
              <w:pStyle w:val="TableText"/>
              <w:rPr>
                <w:szCs w:val="18"/>
              </w:rPr>
            </w:pPr>
            <w:r>
              <w:rPr>
                <w:szCs w:val="18"/>
              </w:rPr>
              <w:t>Yes</w:t>
            </w:r>
          </w:p>
        </w:tc>
        <w:tc>
          <w:tcPr>
            <w:tcW w:w="629" w:type="pct"/>
          </w:tcPr>
          <w:p w14:paraId="49AA81B6" w14:textId="77777777" w:rsidR="006D162B" w:rsidRPr="00377C9E" w:rsidRDefault="006D162B" w:rsidP="006D162B">
            <w:pPr>
              <w:pStyle w:val="TableText"/>
              <w:rPr>
                <w:szCs w:val="18"/>
              </w:rPr>
            </w:pPr>
            <w:r w:rsidRPr="00377C9E">
              <w:rPr>
                <w:szCs w:val="18"/>
              </w:rPr>
              <w:t>Yes</w:t>
            </w:r>
          </w:p>
        </w:tc>
        <w:tc>
          <w:tcPr>
            <w:tcW w:w="1008" w:type="pct"/>
          </w:tcPr>
          <w:p w14:paraId="2D3F1190" w14:textId="7657D14D" w:rsidR="006D162B" w:rsidRPr="00377C9E" w:rsidRDefault="006D162B" w:rsidP="006D162B">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iCs/>
                <w:szCs w:val="18"/>
              </w:rPr>
              <w:t>.</w:t>
            </w:r>
          </w:p>
        </w:tc>
        <w:tc>
          <w:tcPr>
            <w:tcW w:w="898" w:type="pct"/>
          </w:tcPr>
          <w:p w14:paraId="6791911C" w14:textId="785EF81E" w:rsidR="006D162B" w:rsidRPr="00377C9E" w:rsidRDefault="00D6271F" w:rsidP="006D162B">
            <w:pPr>
              <w:pStyle w:val="TableText"/>
              <w:rPr>
                <w:szCs w:val="18"/>
              </w:rPr>
            </w:pPr>
            <w:r>
              <w:rPr>
                <w:szCs w:val="18"/>
              </w:rPr>
              <w:fldChar w:fldCharType="begin">
                <w:fldData xml:space="preserve">PEVuZE5vdGU+PENpdGU+PEF1dGhvcj5Ccm9tYWdlPC9BdXRob3I+PFllYXI+MTk5OTwvWWVhcj48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</w:fldData>
              </w:fldChar>
            </w:r>
            <w:r>
              <w:rPr>
                <w:szCs w:val="18"/>
              </w:rPr>
              <w:instrText xml:space="preserve"> ADDIN EN.CITE </w:instrText>
            </w:r>
            <w:r>
              <w:rPr>
                <w:szCs w:val="18"/>
              </w:rPr>
              <w:fldChar w:fldCharType="begin">
                <w:fldData xml:space="preserve">PEVuZE5vdGU+PENpdGU+PEF1dGhvcj5Ccm9tYWdlPC9BdXRob3I+PFllYXI+MTk5OTwvWWVhcj48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(Bromage, Thomas &amp; Owens 1999; Deng et al. 2017; Muhammad et al. 2020; Pierezan et al. 2020)</w:t>
            </w:r>
            <w:r>
              <w:rPr>
                <w:szCs w:val="18"/>
              </w:rPr>
              <w:fldChar w:fldCharType="end"/>
            </w:r>
          </w:p>
        </w:tc>
      </w:tr>
      <w:tr w:rsidR="006D162B" w:rsidRPr="00377C9E" w14:paraId="3D9B5D3C" w14:textId="77777777" w:rsidTr="00FA69FB">
        <w:trPr>
          <w:cantSplit/>
        </w:trPr>
        <w:tc>
          <w:tcPr>
            <w:tcW w:w="885" w:type="pct"/>
          </w:tcPr>
          <w:p w14:paraId="72F0BC25" w14:textId="77777777" w:rsidR="006D162B" w:rsidRPr="00E46F02" w:rsidRDefault="006D162B" w:rsidP="006D162B">
            <w:pPr>
              <w:pStyle w:val="TableText"/>
              <w:rPr>
                <w:rStyle w:val="Emphasis"/>
              </w:rPr>
            </w:pPr>
            <w:r w:rsidRPr="00E46F02">
              <w:rPr>
                <w:rStyle w:val="Emphasis"/>
              </w:rPr>
              <w:lastRenderedPageBreak/>
              <w:t>Vibrio alginolyticus</w:t>
            </w:r>
          </w:p>
        </w:tc>
        <w:tc>
          <w:tcPr>
            <w:tcW w:w="663" w:type="pct"/>
          </w:tcPr>
          <w:p w14:paraId="186EC032" w14:textId="77777777" w:rsidR="006D162B" w:rsidRPr="00377C9E" w:rsidRDefault="006D162B" w:rsidP="006D162B">
            <w:pPr>
              <w:pStyle w:val="TableText"/>
              <w:rPr>
                <w:szCs w:val="18"/>
              </w:rPr>
            </w:pPr>
            <w:r w:rsidRPr="00377C9E">
              <w:rPr>
                <w:szCs w:val="18"/>
              </w:rPr>
              <w:t xml:space="preserve">Sturgeon </w:t>
            </w:r>
            <w:r>
              <w:rPr>
                <w:szCs w:val="18"/>
              </w:rPr>
              <w:t>and other aquatic animals including prawns</w:t>
            </w:r>
          </w:p>
        </w:tc>
        <w:tc>
          <w:tcPr>
            <w:tcW w:w="403" w:type="pct"/>
          </w:tcPr>
          <w:p w14:paraId="6BCFEF3D" w14:textId="77777777" w:rsidR="006D162B" w:rsidRPr="00377C9E" w:rsidRDefault="006D162B" w:rsidP="006D162B">
            <w:pPr>
              <w:pStyle w:val="TableText"/>
              <w:rPr>
                <w:szCs w:val="18"/>
              </w:rPr>
            </w:pPr>
            <w:r w:rsidRPr="00377C9E">
              <w:rPr>
                <w:szCs w:val="18"/>
              </w:rPr>
              <w:t>No</w:t>
            </w:r>
          </w:p>
        </w:tc>
        <w:tc>
          <w:tcPr>
            <w:tcW w:w="514" w:type="pct"/>
          </w:tcPr>
          <w:p w14:paraId="2319F664" w14:textId="77777777" w:rsidR="006D162B" w:rsidRPr="00377C9E" w:rsidRDefault="006D162B" w:rsidP="006D162B">
            <w:pPr>
              <w:pStyle w:val="TableText"/>
              <w:rPr>
                <w:szCs w:val="18"/>
              </w:rPr>
            </w:pPr>
            <w:r w:rsidRPr="00377C9E">
              <w:rPr>
                <w:szCs w:val="18"/>
              </w:rPr>
              <w:t>No</w:t>
            </w:r>
          </w:p>
        </w:tc>
        <w:tc>
          <w:tcPr>
            <w:tcW w:w="629" w:type="pct"/>
          </w:tcPr>
          <w:p w14:paraId="360E1E4A" w14:textId="77777777" w:rsidR="006D162B" w:rsidRPr="00377C9E" w:rsidRDefault="006D162B" w:rsidP="006D162B">
            <w:pPr>
              <w:pStyle w:val="TableText"/>
              <w:rPr>
                <w:szCs w:val="18"/>
              </w:rPr>
            </w:pPr>
            <w:r w:rsidRPr="00377C9E">
              <w:rPr>
                <w:szCs w:val="18"/>
              </w:rPr>
              <w:t>Yes</w:t>
            </w:r>
          </w:p>
        </w:tc>
        <w:tc>
          <w:tcPr>
            <w:tcW w:w="1008" w:type="pct"/>
          </w:tcPr>
          <w:p w14:paraId="56ACCD0E" w14:textId="48325A3A"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3E437990" w14:textId="71A19504" w:rsidR="006D162B" w:rsidRPr="00377C9E" w:rsidRDefault="00D6271F" w:rsidP="006D162B">
            <w:pPr>
              <w:pStyle w:val="TableText"/>
              <w:rPr>
                <w:szCs w:val="18"/>
              </w:rPr>
            </w:pPr>
            <w:r>
              <w:rPr>
                <w:szCs w:val="18"/>
              </w:rPr>
              <w:fldChar w:fldCharType="begin"/>
            </w:r>
            <w:r>
              <w:rPr>
                <w:szCs w:val="18"/>
              </w:rPr>
              <w:instrText xml:space="preserve"> ADDIN EN.CITE &lt;EndNote&gt;&lt;Cite&gt;&lt;Author&gt;Costinar&lt;/Author&gt;&lt;Year&gt;2010&lt;/Year&gt;&lt;RecNum&gt;45505&lt;/RecNum&gt;&lt;IDText&gt;24863&lt;/IDText&gt;&lt;DisplayText&gt;(Costinar et al. 2010)&lt;/DisplayText&gt;&lt;record&gt;&lt;rec-number&gt;45505&lt;/rec-number&gt;&lt;foreign-keys&gt;&lt;key app="EN" db-id="pst5rtr92wfa9cexzel59affvp5zwtats0wa" timestamp="1691628005" guid="9b9779d9-3212-4b11-93fd-e50a2214722d"&gt;45505&lt;/key&gt;&lt;/foreign-keys&gt;&lt;ref-type name="Journal Article"&gt;17&lt;/ref-type&gt;&lt;contributors&gt;&lt;authors&gt;&lt;author&gt;Costinar, L.&lt;/author&gt;&lt;author&gt;Herman, V.&lt;/author&gt;&lt;author&gt;Pascu, C.&lt;/author&gt;&lt;author&gt;Marcu, A.&lt;/author&gt;&lt;author&gt;Marcu, A.&lt;/author&gt;&lt;author&gt;Faur, B.&lt;/author&gt;&lt;/authors&gt;&lt;/contributors&gt;&lt;titles&gt;&lt;title&gt;&lt;style face="normal" font="default" size="100%"&gt;Isolation and characterization of &lt;/style&gt;&lt;style face="italic" font="default" size="100%"&gt;Vibrio alginolyticus &lt;/style&gt;&lt;style face="normal" font="default" size="100%"&gt;and &lt;/style&gt;&lt;style face="italic" font="default" size="100%"&gt;Pasteurella&lt;/style&gt;&lt;style face="normal" font="default" size="100%"&gt; spp. from siberian sturgeon (&lt;/style&gt;&lt;style face="italic" font="default" size="100%"&gt;Acipenser baerii)&lt;/style&gt;&lt;/title&gt;&lt;secondary-title&gt;Lucrari Stiintifice Medicina Veterinara&lt;/secondary-title&gt;&lt;/titles&gt;&lt;periodical&gt;&lt;full-title&gt;Lucrari Stiintifice Medicina Veterinara&lt;/full-title&gt;&lt;/periodical&gt;&lt;pages&gt;125-128&lt;/pages&gt;&lt;volume&gt;43&lt;/volume&gt;&lt;keywords&gt;&lt;keyword&gt;sturgeon, bacterial pathogens fish, Vibrio infections&lt;/keyword&gt;&lt;/keywords&gt;&lt;dates&gt;&lt;year&gt;2010&lt;/year&gt;&lt;/dates&gt;&lt;orig-pub&gt;\\ACT001CL04FS07\BIOSECURITYDATA$\E Library\Animal Catalogue\C\Costinar et al 2010 EN24863.pdf&lt;/orig-pub&gt;&lt;label&gt;24863&lt;/label&gt;&lt;urls&gt;&lt;/urls&gt;&lt;custom1&gt;sturgeon_BM&lt;/custom1&gt;&lt;electronic-resource-num&gt;https://usab-tm.ro/vol10MV/25_vol10.pdf&lt;/electronic-resource-num&gt;&lt;/record&gt;&lt;/Cite&gt;&lt;/EndNote&gt;</w:instrText>
            </w:r>
            <w:r>
              <w:rPr>
                <w:szCs w:val="18"/>
              </w:rPr>
              <w:fldChar w:fldCharType="separate"/>
            </w:r>
            <w:r>
              <w:rPr>
                <w:noProof/>
                <w:szCs w:val="18"/>
              </w:rPr>
              <w:t>(Costinar et al. 2010)</w:t>
            </w:r>
            <w:r>
              <w:rPr>
                <w:szCs w:val="18"/>
              </w:rPr>
              <w:fldChar w:fldCharType="end"/>
            </w:r>
          </w:p>
        </w:tc>
      </w:tr>
      <w:tr w:rsidR="006D162B" w:rsidRPr="00377C9E" w14:paraId="7556DDA9" w14:textId="77777777" w:rsidTr="00FA69FB">
        <w:trPr>
          <w:cantSplit/>
        </w:trPr>
        <w:tc>
          <w:tcPr>
            <w:tcW w:w="885" w:type="pct"/>
          </w:tcPr>
          <w:p w14:paraId="0C548B0F" w14:textId="77777777" w:rsidR="006D162B" w:rsidRPr="00E46F02" w:rsidRDefault="006D162B" w:rsidP="006D162B">
            <w:pPr>
              <w:pStyle w:val="TableText"/>
              <w:rPr>
                <w:rStyle w:val="Emphasis"/>
              </w:rPr>
            </w:pPr>
            <w:r w:rsidRPr="00E46F02">
              <w:rPr>
                <w:rStyle w:val="Emphasis"/>
              </w:rPr>
              <w:t>V</w:t>
            </w:r>
            <w:r>
              <w:rPr>
                <w:rStyle w:val="Emphasis"/>
              </w:rPr>
              <w:t>ibrio</w:t>
            </w:r>
            <w:r w:rsidRPr="00E46F02">
              <w:rPr>
                <w:rStyle w:val="Emphasis"/>
              </w:rPr>
              <w:t> anguillarum</w:t>
            </w:r>
          </w:p>
        </w:tc>
        <w:tc>
          <w:tcPr>
            <w:tcW w:w="663" w:type="pct"/>
          </w:tcPr>
          <w:p w14:paraId="22678422" w14:textId="77777777" w:rsidR="006D162B" w:rsidRPr="00377C9E" w:rsidRDefault="006D162B" w:rsidP="006D162B">
            <w:pPr>
              <w:pStyle w:val="TableText"/>
              <w:rPr>
                <w:szCs w:val="18"/>
              </w:rPr>
            </w:pPr>
            <w:r w:rsidRPr="00377C9E">
              <w:rPr>
                <w:szCs w:val="18"/>
              </w:rPr>
              <w:t>Wide range of fish, including sturgeon</w:t>
            </w:r>
            <w:r>
              <w:rPr>
                <w:szCs w:val="18"/>
              </w:rPr>
              <w:t>, and other aquatic animals including prawns</w:t>
            </w:r>
          </w:p>
        </w:tc>
        <w:tc>
          <w:tcPr>
            <w:tcW w:w="403" w:type="pct"/>
          </w:tcPr>
          <w:p w14:paraId="7844E357" w14:textId="77777777" w:rsidR="006D162B" w:rsidRPr="00377C9E" w:rsidRDefault="006D162B" w:rsidP="006D162B">
            <w:pPr>
              <w:pStyle w:val="TableText"/>
              <w:rPr>
                <w:szCs w:val="18"/>
              </w:rPr>
            </w:pPr>
            <w:r w:rsidRPr="00377C9E">
              <w:rPr>
                <w:szCs w:val="18"/>
              </w:rPr>
              <w:t>No</w:t>
            </w:r>
          </w:p>
        </w:tc>
        <w:tc>
          <w:tcPr>
            <w:tcW w:w="514" w:type="pct"/>
          </w:tcPr>
          <w:p w14:paraId="05D27C64" w14:textId="77777777" w:rsidR="006D162B" w:rsidRPr="00377C9E" w:rsidRDefault="006D162B" w:rsidP="006D162B">
            <w:pPr>
              <w:pStyle w:val="TableText"/>
              <w:rPr>
                <w:szCs w:val="18"/>
              </w:rPr>
            </w:pPr>
            <w:r w:rsidRPr="00377C9E">
              <w:rPr>
                <w:szCs w:val="18"/>
              </w:rPr>
              <w:t>No</w:t>
            </w:r>
          </w:p>
        </w:tc>
        <w:tc>
          <w:tcPr>
            <w:tcW w:w="629" w:type="pct"/>
          </w:tcPr>
          <w:p w14:paraId="76FABE80" w14:textId="77777777" w:rsidR="006D162B" w:rsidRPr="00377C9E" w:rsidRDefault="006D162B" w:rsidP="006D162B">
            <w:pPr>
              <w:pStyle w:val="TableText"/>
              <w:rPr>
                <w:szCs w:val="18"/>
              </w:rPr>
            </w:pPr>
            <w:r w:rsidRPr="00377C9E">
              <w:rPr>
                <w:szCs w:val="18"/>
              </w:rPr>
              <w:t>Yes</w:t>
            </w:r>
          </w:p>
        </w:tc>
        <w:tc>
          <w:tcPr>
            <w:tcW w:w="1008" w:type="pct"/>
          </w:tcPr>
          <w:p w14:paraId="0C6B1ADB" w14:textId="281495D3" w:rsidR="006D162B" w:rsidRPr="00377C9E" w:rsidRDefault="006D162B" w:rsidP="006D162B">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03F1FBD5" w14:textId="72510D95" w:rsidR="006D162B" w:rsidRPr="00377C9E" w:rsidRDefault="00D6271F" w:rsidP="006D162B">
            <w:pPr>
              <w:pStyle w:val="TableText"/>
              <w:rPr>
                <w:szCs w:val="18"/>
              </w:rPr>
            </w:pPr>
            <w:r>
              <w:rPr>
                <w:szCs w:val="18"/>
              </w:rPr>
              <w:fldChar w:fldCharType="begin">
                <w:fldData xml:space="preserve">PEVuZE5vdGU+PENpdGU+PEF1dGhvcj5NdW5kYXk8L0F1dGhvcj48WWVhcj4xOTkyPC9ZZWFyPjxS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</w:fldData>
              </w:fldChar>
            </w:r>
            <w:r>
              <w:rPr>
                <w:szCs w:val="18"/>
              </w:rPr>
              <w:instrText xml:space="preserve"> ADDIN EN.CITE </w:instrText>
            </w:r>
            <w:r>
              <w:rPr>
                <w:szCs w:val="18"/>
              </w:rPr>
              <w:fldChar w:fldCharType="begin">
                <w:fldData xml:space="preserve">PEVuZE5vdGU+PENpdGU+PEF1dGhvcj5NdW5kYXk8L0F1dGhvcj48WWVhcj4xOTkyPC9ZZWFyPjxS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(Munday et al. 1992; Zaharia &amp; Dumitrescu 2011)</w:t>
            </w:r>
            <w:r>
              <w:rPr>
                <w:szCs w:val="18"/>
              </w:rPr>
              <w:fldChar w:fldCharType="end"/>
            </w:r>
          </w:p>
        </w:tc>
      </w:tr>
      <w:tr w:rsidR="006D162B" w:rsidRPr="00377C9E" w14:paraId="79ABDE4D" w14:textId="77777777" w:rsidTr="00FA69FB">
        <w:trPr>
          <w:cantSplit/>
        </w:trPr>
        <w:tc>
          <w:tcPr>
            <w:tcW w:w="885" w:type="pct"/>
          </w:tcPr>
          <w:p w14:paraId="2082A0F2" w14:textId="77777777" w:rsidR="006D162B" w:rsidRPr="00E46F02" w:rsidRDefault="006D162B" w:rsidP="006D162B">
            <w:pPr>
              <w:pStyle w:val="TableText"/>
              <w:rPr>
                <w:rStyle w:val="Emphasis"/>
              </w:rPr>
            </w:pPr>
            <w:r w:rsidRPr="00EE6411">
              <w:rPr>
                <w:rStyle w:val="Emphasis"/>
              </w:rPr>
              <w:t>V</w:t>
            </w:r>
            <w:r>
              <w:rPr>
                <w:rStyle w:val="Emphasis"/>
              </w:rPr>
              <w:t>ibrio</w:t>
            </w:r>
            <w:r w:rsidRPr="00EE6411">
              <w:rPr>
                <w:rStyle w:val="Emphasis"/>
              </w:rPr>
              <w:t xml:space="preserve"> metschnikovii</w:t>
            </w:r>
          </w:p>
        </w:tc>
        <w:tc>
          <w:tcPr>
            <w:tcW w:w="663" w:type="pct"/>
          </w:tcPr>
          <w:p w14:paraId="4E6523D4" w14:textId="77777777" w:rsidR="006D162B" w:rsidRPr="00377C9E" w:rsidRDefault="006D162B" w:rsidP="006D162B">
            <w:pPr>
              <w:pStyle w:val="TableText"/>
              <w:rPr>
                <w:szCs w:val="18"/>
              </w:rPr>
            </w:pPr>
            <w:r>
              <w:rPr>
                <w:szCs w:val="18"/>
              </w:rPr>
              <w:t>Sturgeon and other aquatic and terrestrial animals</w:t>
            </w:r>
          </w:p>
        </w:tc>
        <w:tc>
          <w:tcPr>
            <w:tcW w:w="403" w:type="pct"/>
          </w:tcPr>
          <w:p w14:paraId="191C5389" w14:textId="77777777" w:rsidR="006D162B" w:rsidRPr="00377C9E" w:rsidRDefault="006D162B" w:rsidP="006D162B">
            <w:pPr>
              <w:pStyle w:val="TableText"/>
              <w:rPr>
                <w:szCs w:val="18"/>
              </w:rPr>
            </w:pPr>
            <w:r>
              <w:rPr>
                <w:szCs w:val="18"/>
              </w:rPr>
              <w:t>No</w:t>
            </w:r>
          </w:p>
        </w:tc>
        <w:tc>
          <w:tcPr>
            <w:tcW w:w="514" w:type="pct"/>
          </w:tcPr>
          <w:p w14:paraId="6EBD683D" w14:textId="77777777" w:rsidR="006D162B" w:rsidRPr="00377C9E" w:rsidRDefault="006D162B" w:rsidP="006D162B">
            <w:pPr>
              <w:pStyle w:val="TableText"/>
              <w:rPr>
                <w:szCs w:val="18"/>
              </w:rPr>
            </w:pPr>
            <w:r>
              <w:rPr>
                <w:szCs w:val="18"/>
              </w:rPr>
              <w:t>Yes</w:t>
            </w:r>
          </w:p>
        </w:tc>
        <w:tc>
          <w:tcPr>
            <w:tcW w:w="629" w:type="pct"/>
          </w:tcPr>
          <w:p w14:paraId="7354D236" w14:textId="77777777" w:rsidR="006D162B" w:rsidRPr="00377C9E" w:rsidRDefault="006D162B" w:rsidP="006D162B">
            <w:pPr>
              <w:pStyle w:val="TableText"/>
              <w:rPr>
                <w:szCs w:val="18"/>
              </w:rPr>
            </w:pPr>
            <w:r>
              <w:rPr>
                <w:szCs w:val="18"/>
              </w:rPr>
              <w:t>Yes</w:t>
            </w:r>
          </w:p>
        </w:tc>
        <w:tc>
          <w:tcPr>
            <w:tcW w:w="1008" w:type="pct"/>
          </w:tcPr>
          <w:p w14:paraId="18114ABF" w14:textId="671C4125"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iCs/>
                <w:szCs w:val="18"/>
              </w:rPr>
              <w:t>.</w:t>
            </w:r>
          </w:p>
        </w:tc>
        <w:tc>
          <w:tcPr>
            <w:tcW w:w="898" w:type="pct"/>
          </w:tcPr>
          <w:p w14:paraId="6A6D2EDE" w14:textId="7619F85F" w:rsidR="006D162B" w:rsidRDefault="00D6271F" w:rsidP="006D162B">
            <w:pPr>
              <w:pStyle w:val="TableText"/>
              <w:rPr>
                <w:szCs w:val="18"/>
              </w:rPr>
            </w:pPr>
            <w:r>
              <w:rPr>
                <w:szCs w:val="18"/>
              </w:rPr>
              <w:fldChar w:fldCharType="begin">
                <w:fldData xml:space="preserve">PEVuZE5vdGU+PENpdGU+PEF1dGhvcj5YaWFvPC9BdXRob3I+PFllYXI+MjAyMjwvWWVhcj48UmVj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</w:fldData>
              </w:fldChar>
            </w:r>
            <w:r>
              <w:rPr>
                <w:szCs w:val="18"/>
              </w:rPr>
              <w:instrText xml:space="preserve"> ADDIN EN.CITE </w:instrText>
            </w:r>
            <w:r>
              <w:rPr>
                <w:szCs w:val="18"/>
              </w:rPr>
              <w:fldChar w:fldCharType="begin">
                <w:fldData xml:space="preserve">PEVuZE5vdGU+PENpdGU+PEF1dGhvcj5YaWFvPC9BdXRob3I+PFllYXI+MjAyMjwvWWVhcj48UmVj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(Carson et al. 2020; Xiao et al. 2022)</w:t>
            </w:r>
            <w:r>
              <w:rPr>
                <w:szCs w:val="18"/>
              </w:rPr>
              <w:fldChar w:fldCharType="end"/>
            </w:r>
          </w:p>
        </w:tc>
      </w:tr>
      <w:tr w:rsidR="006D162B" w:rsidRPr="00377C9E" w14:paraId="4007EA5C" w14:textId="77777777" w:rsidTr="00FA69FB">
        <w:trPr>
          <w:cantSplit/>
        </w:trPr>
        <w:tc>
          <w:tcPr>
            <w:tcW w:w="885" w:type="pct"/>
          </w:tcPr>
          <w:p w14:paraId="517C2024" w14:textId="77777777" w:rsidR="006D162B" w:rsidRPr="00377C9E" w:rsidRDefault="006D162B" w:rsidP="006D162B">
            <w:pPr>
              <w:pStyle w:val="TableText"/>
              <w:rPr>
                <w:szCs w:val="18"/>
              </w:rPr>
            </w:pPr>
            <w:r w:rsidRPr="00E46F02">
              <w:rPr>
                <w:rStyle w:val="Emphasis"/>
              </w:rPr>
              <w:t>V</w:t>
            </w:r>
            <w:r>
              <w:rPr>
                <w:rStyle w:val="Emphasis"/>
              </w:rPr>
              <w:t>ibrio</w:t>
            </w:r>
            <w:r w:rsidRPr="00E46F02">
              <w:rPr>
                <w:rStyle w:val="Emphasis"/>
              </w:rPr>
              <w:t> vulnificus</w:t>
            </w:r>
            <w:r w:rsidRPr="00377C9E">
              <w:rPr>
                <w:szCs w:val="18"/>
              </w:rPr>
              <w:t xml:space="preserve"> (biotype 2)</w:t>
            </w:r>
          </w:p>
        </w:tc>
        <w:tc>
          <w:tcPr>
            <w:tcW w:w="663" w:type="pct"/>
          </w:tcPr>
          <w:p w14:paraId="21E9DBC6"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23A0F47A" w14:textId="77777777" w:rsidR="006D162B" w:rsidRPr="00377C9E" w:rsidRDefault="006D162B" w:rsidP="006D162B">
            <w:pPr>
              <w:pStyle w:val="TableText"/>
              <w:rPr>
                <w:szCs w:val="18"/>
              </w:rPr>
            </w:pPr>
            <w:r w:rsidRPr="00377C9E">
              <w:rPr>
                <w:szCs w:val="18"/>
              </w:rPr>
              <w:t>No</w:t>
            </w:r>
          </w:p>
        </w:tc>
        <w:tc>
          <w:tcPr>
            <w:tcW w:w="514" w:type="pct"/>
          </w:tcPr>
          <w:p w14:paraId="70CFB2FA" w14:textId="77777777" w:rsidR="006D162B" w:rsidRPr="00377C9E" w:rsidRDefault="006D162B" w:rsidP="006D162B">
            <w:pPr>
              <w:pStyle w:val="TableText"/>
              <w:rPr>
                <w:szCs w:val="18"/>
              </w:rPr>
            </w:pPr>
            <w:r w:rsidRPr="00377C9E">
              <w:rPr>
                <w:szCs w:val="18"/>
              </w:rPr>
              <w:t>No</w:t>
            </w:r>
          </w:p>
        </w:tc>
        <w:tc>
          <w:tcPr>
            <w:tcW w:w="629" w:type="pct"/>
          </w:tcPr>
          <w:p w14:paraId="6B1205AC" w14:textId="77777777" w:rsidR="006D162B" w:rsidRPr="00377C9E" w:rsidRDefault="006D162B" w:rsidP="006D162B">
            <w:pPr>
              <w:pStyle w:val="TableText"/>
              <w:rPr>
                <w:szCs w:val="18"/>
              </w:rPr>
            </w:pPr>
            <w:r w:rsidRPr="00377C9E">
              <w:rPr>
                <w:szCs w:val="18"/>
              </w:rPr>
              <w:t>Yes</w:t>
            </w:r>
          </w:p>
        </w:tc>
        <w:tc>
          <w:tcPr>
            <w:tcW w:w="1008" w:type="pct"/>
          </w:tcPr>
          <w:p w14:paraId="2D708435" w14:textId="7ED8D454" w:rsidR="006D162B" w:rsidRPr="00377C9E" w:rsidRDefault="006D162B" w:rsidP="006D162B">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508CAE4F" w14:textId="01D5EACF" w:rsidR="006D162B" w:rsidRPr="00377C9E" w:rsidRDefault="00D6271F" w:rsidP="006D162B">
            <w:pPr>
              <w:pStyle w:val="TableText"/>
              <w:rPr>
                <w:szCs w:val="18"/>
              </w:rPr>
            </w:pPr>
            <w:r>
              <w:rPr>
                <w:szCs w:val="18"/>
              </w:rPr>
              <w:fldChar w:fldCharType="begin"/>
            </w:r>
            <w:r>
              <w:rPr>
                <w:szCs w:val="18"/>
              </w:rPr>
              <w:instrText xml:space="preserve"> ADDIN EN.CITE &lt;EndNote&gt;&lt;Cite&gt;&lt;Author&gt;Safari&lt;/Author&gt;&lt;Year&gt;2015&lt;/Year&gt;&lt;RecNum&gt;46735&lt;/RecNum&gt;&lt;IDText&gt;24605&lt;/IDText&gt;&lt;DisplayText&gt;(Safari et al. 2015)&lt;/DisplayText&gt;&lt;record&gt;&lt;rec-number&gt;46735&lt;/rec-number&gt;&lt;foreign-keys&gt;&lt;key app="EN" db-id="pst5rtr92wfa9cexzel59affvp5zwtats0wa" timestamp="1691628201" guid="0a39c576-c274-47c8-81d3-6118ce59119b"&gt;46735&lt;/key&gt;&lt;/foreign-keys&gt;&lt;ref-type name="Journal Article"&gt;17&lt;/ref-type&gt;&lt;contributors&gt;&lt;authors&gt;&lt;author&gt;Safari, R.&lt;/author&gt;&lt;author&gt;Adel, M.&lt;/author&gt;&lt;author&gt;Ghiasi, M.&lt;/author&gt;&lt;author&gt;Saeidi Asl, M.R.&lt;/author&gt;&lt;author&gt;Khalili, E.&lt;/author&gt;&lt;/authors&gt;&lt;/contributors&gt;&lt;titles&gt;&lt;title&gt;&lt;style face="normal" font="default" size="100%"&gt;First isolation and identification of &lt;/style&gt;&lt;style face="italic" font="default" size="100%"&gt;Vibrio vulnificus&lt;/style&gt;&lt;style face="normal" font="default" size="100%"&gt; (biotype 2) from cultured beluga, &lt;/style&gt;&lt;style face="italic" font="default" size="100%"&gt;Huso huso&lt;/style&gt;&lt;style face="normal" font="default" size="100%"&gt; in Iran&lt;/style&gt;&lt;/title&gt;&lt;secondary-title&gt;Caspian Journal of Environmental Sciences&lt;/secondary-title&gt;&lt;/titles&gt;&lt;periodical&gt;&lt;full-title&gt;Caspian Journal of Environmental Sciences&lt;/full-title&gt;&lt;/periodical&gt;&lt;pages&gt;275-281&lt;/pages&gt;&lt;volume&gt;13&lt;/volume&gt;&lt;number&gt;3&lt;/number&gt;&lt;keywords&gt;&lt;keyword&gt;Vibrio vulnificus&lt;/keyword&gt;&lt;keyword&gt;first report&lt;/keyword&gt;&lt;keyword&gt;Huso huso&lt;/keyword&gt;&lt;keyword&gt;Iran&lt;/keyword&gt;&lt;/keywords&gt;&lt;dates&gt;&lt;year&gt;2015&lt;/year&gt;&lt;/dates&gt;&lt;orig-pub&gt;\\ACT001CL04FS07\BIOSECURITYDATA$\E Library\Animal Catalogue\S\Safari et al 2015 EN24605.pdf&lt;/orig-pub&gt;&lt;label&gt;24605&lt;/label&gt;&lt;urls&gt;&lt;/urls&gt;&lt;custom1&gt;sturgeon_BM&lt;/custom1&gt;&lt;electronic-resource-num&gt;https://cjes.guilan.ac.ir/article_1377.html&lt;/electronic-resource-num&gt;&lt;/record&gt;&lt;/Cite&gt;&lt;/EndNote&gt;</w:instrText>
            </w:r>
            <w:r>
              <w:rPr>
                <w:szCs w:val="18"/>
              </w:rPr>
              <w:fldChar w:fldCharType="separate"/>
            </w:r>
            <w:r>
              <w:rPr>
                <w:noProof/>
                <w:szCs w:val="18"/>
              </w:rPr>
              <w:t>(Safari et al. 2015)</w:t>
            </w:r>
            <w:r>
              <w:rPr>
                <w:szCs w:val="18"/>
              </w:rPr>
              <w:fldChar w:fldCharType="end"/>
            </w:r>
          </w:p>
        </w:tc>
      </w:tr>
      <w:tr w:rsidR="006D162B" w:rsidRPr="00377C9E" w14:paraId="7D816A1F" w14:textId="77777777" w:rsidTr="00FA69FB">
        <w:trPr>
          <w:cantSplit/>
        </w:trPr>
        <w:tc>
          <w:tcPr>
            <w:tcW w:w="885" w:type="pct"/>
          </w:tcPr>
          <w:p w14:paraId="0AB6A736" w14:textId="77777777" w:rsidR="006D162B" w:rsidRDefault="006D162B" w:rsidP="006D162B">
            <w:pPr>
              <w:pStyle w:val="TableText"/>
              <w:rPr>
                <w:szCs w:val="18"/>
              </w:rPr>
            </w:pPr>
            <w:r w:rsidRPr="00E46F02">
              <w:rPr>
                <w:rStyle w:val="Emphasis"/>
              </w:rPr>
              <w:lastRenderedPageBreak/>
              <w:t>Yersinia ruckeri</w:t>
            </w:r>
            <w:r w:rsidRPr="00377C9E">
              <w:rPr>
                <w:szCs w:val="18"/>
              </w:rPr>
              <w:t xml:space="preserve"> – Hagerman strain</w:t>
            </w:r>
          </w:p>
          <w:p w14:paraId="1C3989A7" w14:textId="77777777" w:rsidR="006D162B" w:rsidRPr="00377C9E" w:rsidRDefault="006D162B" w:rsidP="006D162B">
            <w:pPr>
              <w:pStyle w:val="TableText"/>
              <w:rPr>
                <w:szCs w:val="18"/>
              </w:rPr>
            </w:pPr>
            <w:r w:rsidRPr="00377C9E">
              <w:rPr>
                <w:szCs w:val="18"/>
              </w:rPr>
              <w:t>(Enteric redmouth disease</w:t>
            </w:r>
            <w:r>
              <w:rPr>
                <w:szCs w:val="18"/>
              </w:rPr>
              <w:t>, Yersiniosis</w:t>
            </w:r>
            <w:r w:rsidRPr="00377C9E">
              <w:rPr>
                <w:szCs w:val="18"/>
              </w:rPr>
              <w:t>)</w:t>
            </w:r>
          </w:p>
        </w:tc>
        <w:tc>
          <w:tcPr>
            <w:tcW w:w="663" w:type="pct"/>
          </w:tcPr>
          <w:p w14:paraId="666286A2" w14:textId="77777777" w:rsidR="006D162B" w:rsidRPr="00377C9E" w:rsidRDefault="006D162B" w:rsidP="006D162B">
            <w:pPr>
              <w:pStyle w:val="TableText"/>
              <w:rPr>
                <w:szCs w:val="18"/>
              </w:rPr>
            </w:pPr>
            <w:r w:rsidRPr="00377C9E">
              <w:rPr>
                <w:szCs w:val="18"/>
              </w:rPr>
              <w:t>Wide range of fish, including sturgeon and salmonids</w:t>
            </w:r>
          </w:p>
        </w:tc>
        <w:tc>
          <w:tcPr>
            <w:tcW w:w="403" w:type="pct"/>
          </w:tcPr>
          <w:p w14:paraId="6CD3F32E" w14:textId="77777777" w:rsidR="006D162B" w:rsidRPr="00377C9E" w:rsidRDefault="006D162B" w:rsidP="006D162B">
            <w:pPr>
              <w:pStyle w:val="TableText"/>
              <w:rPr>
                <w:szCs w:val="18"/>
              </w:rPr>
            </w:pPr>
            <w:r w:rsidRPr="00377C9E">
              <w:rPr>
                <w:szCs w:val="18"/>
              </w:rPr>
              <w:t>No</w:t>
            </w:r>
          </w:p>
        </w:tc>
        <w:tc>
          <w:tcPr>
            <w:tcW w:w="514" w:type="pct"/>
          </w:tcPr>
          <w:p w14:paraId="1A250EFE" w14:textId="77777777" w:rsidR="006D162B" w:rsidRPr="00377C9E" w:rsidRDefault="006D162B" w:rsidP="006D162B">
            <w:pPr>
              <w:pStyle w:val="TableText"/>
              <w:rPr>
                <w:szCs w:val="18"/>
              </w:rPr>
            </w:pPr>
            <w:r w:rsidRPr="00377C9E">
              <w:rPr>
                <w:szCs w:val="18"/>
              </w:rPr>
              <w:t>Yes</w:t>
            </w:r>
          </w:p>
        </w:tc>
        <w:tc>
          <w:tcPr>
            <w:tcW w:w="629" w:type="pct"/>
          </w:tcPr>
          <w:p w14:paraId="1ABCF3AD" w14:textId="77777777" w:rsidR="006D162B" w:rsidRPr="00377C9E" w:rsidRDefault="006D162B" w:rsidP="006D162B">
            <w:pPr>
              <w:pStyle w:val="TableText"/>
              <w:rPr>
                <w:szCs w:val="18"/>
              </w:rPr>
            </w:pPr>
            <w:r w:rsidRPr="00377C9E">
              <w:rPr>
                <w:szCs w:val="18"/>
              </w:rPr>
              <w:t xml:space="preserve">No – other strains of </w:t>
            </w:r>
            <w:r w:rsidRPr="00426E1B">
              <w:rPr>
                <w:rStyle w:val="Emphasis"/>
              </w:rPr>
              <w:t>Yersinia ruckeri</w:t>
            </w:r>
            <w:r w:rsidRPr="00377C9E">
              <w:rPr>
                <w:i/>
                <w:szCs w:val="18"/>
              </w:rPr>
              <w:t xml:space="preserve"> </w:t>
            </w:r>
            <w:r w:rsidRPr="00377C9E">
              <w:rPr>
                <w:szCs w:val="18"/>
              </w:rPr>
              <w:t xml:space="preserve">are present in Australia </w:t>
            </w:r>
          </w:p>
        </w:tc>
        <w:tc>
          <w:tcPr>
            <w:tcW w:w="1008" w:type="pct"/>
          </w:tcPr>
          <w:p w14:paraId="5DDCFFAC" w14:textId="196EAB87" w:rsidR="006D162B" w:rsidRDefault="006D162B" w:rsidP="006D162B">
            <w:pPr>
              <w:pStyle w:val="TableText"/>
              <w:rPr>
                <w:szCs w:val="18"/>
              </w:rPr>
            </w:pPr>
            <w:r w:rsidRPr="00377C9E">
              <w:rPr>
                <w:szCs w:val="18"/>
              </w:rPr>
              <w:t xml:space="preserve">Yes: wide host range, not present in Australia, </w:t>
            </w:r>
            <w:r w:rsidR="009D0B59" w:rsidRPr="008A4748">
              <w:rPr>
                <w:szCs w:val="18"/>
              </w:rPr>
              <w:t xml:space="preserve">included on </w:t>
            </w:r>
            <w:r w:rsidR="009D0B59" w:rsidRPr="008A4748">
              <w:rPr>
                <w:rStyle w:val="Emphasis"/>
                <w:i w:val="0"/>
                <w:iCs w:val="0"/>
              </w:rPr>
              <w:t>Australia</w:t>
            </w:r>
            <w:r w:rsidR="000341B3" w:rsidRPr="008A4748">
              <w:rPr>
                <w:rStyle w:val="Emphasis"/>
                <w:i w:val="0"/>
                <w:iCs w:val="0"/>
              </w:rPr>
              <w:t>’</w:t>
            </w:r>
            <w:r w:rsidR="009D0B59" w:rsidRPr="008A4748">
              <w:rPr>
                <w:rStyle w:val="Emphasis"/>
                <w:i w:val="0"/>
                <w:iCs w:val="0"/>
              </w:rPr>
              <w:t>s</w:t>
            </w:r>
            <w:r w:rsidR="009D0B59" w:rsidRPr="008A4748">
              <w:rPr>
                <w:rStyle w:val="Emphasis"/>
              </w:rPr>
              <w:t xml:space="preserve"> National list of reportable diseases of aquatic animals</w:t>
            </w:r>
            <w:r w:rsidR="009D0B59">
              <w:rPr>
                <w:rStyle w:val="Emphasis"/>
              </w:rPr>
              <w:t>,</w:t>
            </w:r>
            <w:r w:rsidR="009D0B59" w:rsidRPr="00DA1014">
              <w:rPr>
                <w:rStyle w:val="Emphasis"/>
              </w:rPr>
              <w:t xml:space="preserve"> </w:t>
            </w:r>
            <w:r w:rsidRPr="00377C9E">
              <w:rPr>
                <w:szCs w:val="18"/>
              </w:rPr>
              <w:t>evidence sturgeon are involved in epidemiology and may cause significant mortalities in cultured susceptible fish</w:t>
            </w:r>
            <w:r>
              <w:rPr>
                <w:szCs w:val="18"/>
              </w:rPr>
              <w:t>.</w:t>
            </w:r>
          </w:p>
          <w:p w14:paraId="024962CC" w14:textId="77777777" w:rsidR="006D162B" w:rsidRPr="00377C9E" w:rsidRDefault="006D162B" w:rsidP="006D162B">
            <w:pPr>
              <w:pStyle w:val="TableText"/>
              <w:rPr>
                <w:szCs w:val="18"/>
              </w:rPr>
            </w:pPr>
          </w:p>
        </w:tc>
        <w:tc>
          <w:tcPr>
            <w:tcW w:w="898" w:type="pct"/>
          </w:tcPr>
          <w:p w14:paraId="545FE282" w14:textId="2BA26A93" w:rsidR="006D162B" w:rsidRPr="00377C9E" w:rsidRDefault="00D6271F" w:rsidP="006D162B">
            <w:pPr>
              <w:pStyle w:val="TableText"/>
              <w:rPr>
                <w:iCs/>
                <w:szCs w:val="18"/>
              </w:rPr>
            </w:pPr>
            <w:r>
              <w:rPr>
                <w:szCs w:val="18"/>
              </w:rPr>
              <w:fldChar w:fldCharType="begin">
                <w:fldData xml:space="preserve">PEVuZE5vdGU+PENpdGU+PEF1dGhvcj5CYXJuZXM8L0F1dGhvcj48WWVhcj4yMDExPC9ZZWFyPjxS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IjEwMCUiPnN0cmFpbiBIMDEgZnJvbSBmYXJtLXJhaXNlZCBBbXVyIHN0dXJnZW9uIDwvc3R5bGU+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</w:fldData>
              </w:fldChar>
            </w:r>
            <w:r>
              <w:rPr>
                <w:szCs w:val="18"/>
              </w:rPr>
              <w:instrText xml:space="preserve"> ADDIN EN.CITE </w:instrText>
            </w:r>
            <w:r>
              <w:rPr>
                <w:szCs w:val="18"/>
              </w:rPr>
              <w:fldChar w:fldCharType="begin">
                <w:fldData xml:space="preserve">PEVuZE5vdGU+PENpdGU+PEF1dGhvcj5CYXJuZXM8L0F1dGhvcj48WWVhcj4yMDExPC9ZZWFyPjxS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IjEwMCUiPnN0cmFpbiBIMDEgZnJvbSBmYXJtLXJhaXNlZCBBbXVyIHN0dXJnZW9uIDwvc3R5bGU+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(Barnes 2011; Shaowu et al. 2013; Vuillaume et al. 1987)</w:t>
            </w:r>
            <w:r>
              <w:rPr>
                <w:szCs w:val="18"/>
              </w:rPr>
              <w:fldChar w:fldCharType="end"/>
            </w:r>
          </w:p>
        </w:tc>
      </w:tr>
      <w:tr w:rsidR="006D162B" w:rsidRPr="00377C9E" w14:paraId="74FED727" w14:textId="77777777" w:rsidTr="00FA69FB">
        <w:trPr>
          <w:cantSplit/>
        </w:trPr>
        <w:tc>
          <w:tcPr>
            <w:tcW w:w="5000" w:type="pct"/>
            <w:gridSpan w:val="7"/>
          </w:tcPr>
          <w:p w14:paraId="6092A633" w14:textId="2350A27E" w:rsidR="006D162B" w:rsidRPr="00377C9E" w:rsidRDefault="006D162B" w:rsidP="006D162B">
            <w:pPr>
              <w:pStyle w:val="TableHeading"/>
            </w:pPr>
            <w:r w:rsidRPr="00377C9E">
              <w:t xml:space="preserve">Fungi/oomycete </w:t>
            </w:r>
          </w:p>
        </w:tc>
      </w:tr>
      <w:tr w:rsidR="006D162B" w:rsidRPr="00377C9E" w14:paraId="6037A1B8" w14:textId="77777777" w:rsidTr="00FA69FB">
        <w:trPr>
          <w:cantSplit/>
        </w:trPr>
        <w:tc>
          <w:tcPr>
            <w:tcW w:w="885" w:type="pct"/>
          </w:tcPr>
          <w:p w14:paraId="6F90F132" w14:textId="77777777" w:rsidR="006D162B" w:rsidRPr="00377C9E" w:rsidRDefault="006D162B" w:rsidP="006D162B">
            <w:pPr>
              <w:pStyle w:val="TableText"/>
            </w:pPr>
            <w:bookmarkStart w:id="150" w:name="_Hlk67906538"/>
            <w:r w:rsidRPr="00E46F02">
              <w:rPr>
                <w:rStyle w:val="Emphasis"/>
              </w:rPr>
              <w:t xml:space="preserve">Achlya </w:t>
            </w:r>
            <w:bookmarkEnd w:id="150"/>
            <w:r w:rsidRPr="00377C9E">
              <w:t>species</w:t>
            </w:r>
          </w:p>
        </w:tc>
        <w:tc>
          <w:tcPr>
            <w:tcW w:w="663" w:type="pct"/>
          </w:tcPr>
          <w:p w14:paraId="2681F916" w14:textId="77777777" w:rsidR="006D162B" w:rsidRPr="00377C9E" w:rsidRDefault="006D162B" w:rsidP="006D162B">
            <w:pPr>
              <w:pStyle w:val="TableText"/>
              <w:rPr>
                <w:szCs w:val="18"/>
              </w:rPr>
            </w:pPr>
            <w:r w:rsidRPr="00377C9E">
              <w:rPr>
                <w:bCs/>
                <w:szCs w:val="18"/>
              </w:rPr>
              <w:t>Wide range of fish, freshwater and marine crustaceans</w:t>
            </w:r>
          </w:p>
        </w:tc>
        <w:tc>
          <w:tcPr>
            <w:tcW w:w="403" w:type="pct"/>
          </w:tcPr>
          <w:p w14:paraId="633D8673" w14:textId="77777777" w:rsidR="006D162B" w:rsidRPr="00377C9E" w:rsidRDefault="006D162B" w:rsidP="006D162B">
            <w:pPr>
              <w:pStyle w:val="TableText"/>
              <w:rPr>
                <w:szCs w:val="18"/>
              </w:rPr>
            </w:pPr>
            <w:r w:rsidRPr="00377C9E">
              <w:rPr>
                <w:szCs w:val="18"/>
              </w:rPr>
              <w:t>No</w:t>
            </w:r>
          </w:p>
        </w:tc>
        <w:tc>
          <w:tcPr>
            <w:tcW w:w="514" w:type="pct"/>
          </w:tcPr>
          <w:p w14:paraId="4A5BD23A" w14:textId="77777777" w:rsidR="006D162B" w:rsidRPr="00377C9E" w:rsidRDefault="006D162B" w:rsidP="006D162B">
            <w:pPr>
              <w:pStyle w:val="TableText"/>
              <w:rPr>
                <w:szCs w:val="18"/>
              </w:rPr>
            </w:pPr>
            <w:r w:rsidRPr="00377C9E">
              <w:rPr>
                <w:szCs w:val="18"/>
              </w:rPr>
              <w:t>No</w:t>
            </w:r>
          </w:p>
        </w:tc>
        <w:tc>
          <w:tcPr>
            <w:tcW w:w="629" w:type="pct"/>
          </w:tcPr>
          <w:p w14:paraId="3F9CDCDA"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7FD1729B" w14:textId="19BCA26F" w:rsidR="006D162B" w:rsidRPr="00377C9E" w:rsidRDefault="006D162B" w:rsidP="006D162B">
            <w:pPr>
              <w:pStyle w:val="TableText"/>
              <w:rPr>
                <w:szCs w:val="18"/>
              </w:rPr>
            </w:pPr>
            <w:r w:rsidRPr="00377C9E">
              <w:rPr>
                <w:szCs w:val="18"/>
              </w:rPr>
              <w:t xml:space="preserve">No: some species are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2126953A" w14:textId="3EF4DBE0"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73C16574" w14:textId="77777777" w:rsidTr="00FA69FB">
        <w:trPr>
          <w:cantSplit/>
        </w:trPr>
        <w:tc>
          <w:tcPr>
            <w:tcW w:w="885" w:type="pct"/>
          </w:tcPr>
          <w:p w14:paraId="5143ECE7" w14:textId="77777777" w:rsidR="006D162B" w:rsidRPr="00377C9E" w:rsidRDefault="006D162B" w:rsidP="006D162B">
            <w:pPr>
              <w:pStyle w:val="TableText"/>
              <w:rPr>
                <w:i/>
              </w:rPr>
            </w:pPr>
            <w:r w:rsidRPr="00E46F02">
              <w:rPr>
                <w:rStyle w:val="Emphasis"/>
              </w:rPr>
              <w:t>Aphanomyces</w:t>
            </w:r>
            <w:r w:rsidRPr="00377C9E">
              <w:rPr>
                <w:i/>
              </w:rPr>
              <w:t xml:space="preserve"> </w:t>
            </w:r>
            <w:r w:rsidRPr="00377C9E">
              <w:t xml:space="preserve">species </w:t>
            </w:r>
          </w:p>
        </w:tc>
        <w:tc>
          <w:tcPr>
            <w:tcW w:w="663" w:type="pct"/>
          </w:tcPr>
          <w:p w14:paraId="35E44AB0" w14:textId="77777777" w:rsidR="006D162B" w:rsidRPr="00377C9E" w:rsidRDefault="006D162B" w:rsidP="006D162B">
            <w:pPr>
              <w:pStyle w:val="TableText"/>
              <w:rPr>
                <w:szCs w:val="18"/>
              </w:rPr>
            </w:pPr>
            <w:r w:rsidRPr="00377C9E">
              <w:rPr>
                <w:bCs/>
                <w:szCs w:val="18"/>
              </w:rPr>
              <w:t>Wide range of fish, including sturgeon</w:t>
            </w:r>
          </w:p>
        </w:tc>
        <w:tc>
          <w:tcPr>
            <w:tcW w:w="403" w:type="pct"/>
          </w:tcPr>
          <w:p w14:paraId="12120394" w14:textId="77777777" w:rsidR="006D162B" w:rsidRPr="00377C9E" w:rsidRDefault="006D162B" w:rsidP="006D162B">
            <w:pPr>
              <w:pStyle w:val="TableText"/>
              <w:rPr>
                <w:szCs w:val="18"/>
              </w:rPr>
            </w:pPr>
            <w:r w:rsidRPr="00377C9E">
              <w:rPr>
                <w:szCs w:val="18"/>
              </w:rPr>
              <w:t>No</w:t>
            </w:r>
          </w:p>
        </w:tc>
        <w:tc>
          <w:tcPr>
            <w:tcW w:w="514" w:type="pct"/>
          </w:tcPr>
          <w:p w14:paraId="581FFCBC" w14:textId="77777777" w:rsidR="006D162B" w:rsidRPr="00377C9E" w:rsidRDefault="006D162B" w:rsidP="006D162B">
            <w:pPr>
              <w:pStyle w:val="TableText"/>
              <w:rPr>
                <w:szCs w:val="18"/>
              </w:rPr>
            </w:pPr>
            <w:r w:rsidRPr="00377C9E">
              <w:rPr>
                <w:szCs w:val="18"/>
              </w:rPr>
              <w:t>No</w:t>
            </w:r>
          </w:p>
        </w:tc>
        <w:tc>
          <w:tcPr>
            <w:tcW w:w="629" w:type="pct"/>
          </w:tcPr>
          <w:p w14:paraId="5E2FAC6F"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65F70CFE" w14:textId="252C8866" w:rsidR="006D162B" w:rsidRPr="00377C9E" w:rsidRDefault="006D162B" w:rsidP="006D162B">
            <w:pPr>
              <w:pStyle w:val="TableText"/>
              <w:rPr>
                <w:szCs w:val="18"/>
              </w:rPr>
            </w:pPr>
            <w:r w:rsidRPr="00377C9E">
              <w:rPr>
                <w:szCs w:val="18"/>
              </w:rPr>
              <w:t xml:space="preserve">No: some species are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51BA50FA" w14:textId="52205F87"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109CC8D2" w14:textId="77777777" w:rsidTr="00FA69FB">
        <w:trPr>
          <w:cantSplit/>
        </w:trPr>
        <w:tc>
          <w:tcPr>
            <w:tcW w:w="885" w:type="pct"/>
          </w:tcPr>
          <w:p w14:paraId="5D5DFCCA" w14:textId="77777777" w:rsidR="006D162B" w:rsidRPr="00377C9E" w:rsidRDefault="006D162B" w:rsidP="006D162B">
            <w:pPr>
              <w:pStyle w:val="TableText"/>
              <w:rPr>
                <w:i/>
              </w:rPr>
            </w:pPr>
            <w:r w:rsidRPr="00E46F02">
              <w:rPr>
                <w:rStyle w:val="Emphasis"/>
              </w:rPr>
              <w:t>Dactyunus</w:t>
            </w:r>
            <w:r w:rsidRPr="00377C9E">
              <w:rPr>
                <w:i/>
              </w:rPr>
              <w:t xml:space="preserve"> </w:t>
            </w:r>
            <w:r w:rsidRPr="00377C9E">
              <w:t>species</w:t>
            </w:r>
          </w:p>
        </w:tc>
        <w:tc>
          <w:tcPr>
            <w:tcW w:w="663" w:type="pct"/>
          </w:tcPr>
          <w:p w14:paraId="79B7AFB7" w14:textId="77777777" w:rsidR="006D162B" w:rsidRPr="00377C9E" w:rsidRDefault="006D162B" w:rsidP="006D162B">
            <w:pPr>
              <w:pStyle w:val="TableText"/>
              <w:rPr>
                <w:szCs w:val="18"/>
              </w:rPr>
            </w:pPr>
            <w:r w:rsidRPr="00377C9E">
              <w:rPr>
                <w:szCs w:val="18"/>
              </w:rPr>
              <w:t>Sturgeon</w:t>
            </w:r>
          </w:p>
        </w:tc>
        <w:tc>
          <w:tcPr>
            <w:tcW w:w="403" w:type="pct"/>
          </w:tcPr>
          <w:p w14:paraId="16DCF39F" w14:textId="77777777" w:rsidR="006D162B" w:rsidRPr="00377C9E" w:rsidRDefault="006D162B" w:rsidP="006D162B">
            <w:pPr>
              <w:pStyle w:val="TableText"/>
              <w:rPr>
                <w:szCs w:val="18"/>
              </w:rPr>
            </w:pPr>
            <w:r w:rsidRPr="00377C9E">
              <w:rPr>
                <w:szCs w:val="18"/>
              </w:rPr>
              <w:t>No</w:t>
            </w:r>
          </w:p>
        </w:tc>
        <w:tc>
          <w:tcPr>
            <w:tcW w:w="514" w:type="pct"/>
          </w:tcPr>
          <w:p w14:paraId="357AE338" w14:textId="77777777" w:rsidR="006D162B" w:rsidRPr="00377C9E" w:rsidRDefault="006D162B" w:rsidP="006D162B">
            <w:pPr>
              <w:pStyle w:val="TableText"/>
              <w:rPr>
                <w:szCs w:val="18"/>
              </w:rPr>
            </w:pPr>
            <w:r w:rsidRPr="00377C9E">
              <w:rPr>
                <w:szCs w:val="18"/>
              </w:rPr>
              <w:t>No</w:t>
            </w:r>
          </w:p>
        </w:tc>
        <w:tc>
          <w:tcPr>
            <w:tcW w:w="629" w:type="pct"/>
          </w:tcPr>
          <w:p w14:paraId="466BA79F" w14:textId="77777777" w:rsidR="006D162B" w:rsidRPr="00377C9E" w:rsidRDefault="006D162B" w:rsidP="006D162B">
            <w:pPr>
              <w:pStyle w:val="TableText"/>
              <w:rPr>
                <w:szCs w:val="18"/>
              </w:rPr>
            </w:pPr>
            <w:r w:rsidRPr="00377C9E">
              <w:rPr>
                <w:szCs w:val="18"/>
              </w:rPr>
              <w:t>No</w:t>
            </w:r>
          </w:p>
        </w:tc>
        <w:tc>
          <w:tcPr>
            <w:tcW w:w="1008" w:type="pct"/>
          </w:tcPr>
          <w:p w14:paraId="2B0A5528"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4671A391" w14:textId="63C45AAE"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7C31D1B7" w14:textId="77777777" w:rsidTr="00FA69FB">
        <w:trPr>
          <w:cantSplit/>
        </w:trPr>
        <w:tc>
          <w:tcPr>
            <w:tcW w:w="885" w:type="pct"/>
          </w:tcPr>
          <w:p w14:paraId="69D0DD47" w14:textId="77777777" w:rsidR="006D162B" w:rsidRPr="00E46F02" w:rsidRDefault="006D162B" w:rsidP="006D162B">
            <w:pPr>
              <w:pStyle w:val="TableText"/>
              <w:rPr>
                <w:rStyle w:val="Emphasis"/>
              </w:rPr>
            </w:pPr>
            <w:r w:rsidRPr="00E46F02">
              <w:rPr>
                <w:rStyle w:val="Emphasis"/>
              </w:rPr>
              <w:lastRenderedPageBreak/>
              <w:t>Leptomitus lacteus</w:t>
            </w:r>
          </w:p>
        </w:tc>
        <w:tc>
          <w:tcPr>
            <w:tcW w:w="663" w:type="pct"/>
          </w:tcPr>
          <w:p w14:paraId="0CC5E774" w14:textId="77777777" w:rsidR="006D162B" w:rsidRPr="00377C9E" w:rsidRDefault="006D162B" w:rsidP="006D162B">
            <w:pPr>
              <w:pStyle w:val="TableText"/>
              <w:rPr>
                <w:szCs w:val="18"/>
              </w:rPr>
            </w:pPr>
            <w:r w:rsidRPr="00377C9E">
              <w:rPr>
                <w:szCs w:val="18"/>
              </w:rPr>
              <w:t>Wide range of fish, including sturgeon (affects eggs/larvae only)</w:t>
            </w:r>
          </w:p>
        </w:tc>
        <w:tc>
          <w:tcPr>
            <w:tcW w:w="403" w:type="pct"/>
          </w:tcPr>
          <w:p w14:paraId="1F4D0DE2" w14:textId="77777777" w:rsidR="006D162B" w:rsidRPr="00377C9E" w:rsidRDefault="006D162B" w:rsidP="006D162B">
            <w:pPr>
              <w:pStyle w:val="TableText"/>
              <w:rPr>
                <w:szCs w:val="18"/>
              </w:rPr>
            </w:pPr>
            <w:r w:rsidRPr="00377C9E">
              <w:rPr>
                <w:szCs w:val="18"/>
              </w:rPr>
              <w:t>No</w:t>
            </w:r>
          </w:p>
        </w:tc>
        <w:tc>
          <w:tcPr>
            <w:tcW w:w="514" w:type="pct"/>
          </w:tcPr>
          <w:p w14:paraId="6A1A482D" w14:textId="77777777" w:rsidR="006D162B" w:rsidRPr="00377C9E" w:rsidRDefault="006D162B" w:rsidP="006D162B">
            <w:pPr>
              <w:pStyle w:val="TableText"/>
              <w:rPr>
                <w:szCs w:val="18"/>
              </w:rPr>
            </w:pPr>
            <w:r w:rsidRPr="00377C9E">
              <w:rPr>
                <w:szCs w:val="18"/>
              </w:rPr>
              <w:t>No</w:t>
            </w:r>
          </w:p>
        </w:tc>
        <w:tc>
          <w:tcPr>
            <w:tcW w:w="629" w:type="pct"/>
          </w:tcPr>
          <w:p w14:paraId="0D4FE594" w14:textId="77777777" w:rsidR="006D162B" w:rsidRPr="00377C9E" w:rsidRDefault="006D162B" w:rsidP="006D162B">
            <w:pPr>
              <w:pStyle w:val="TableText"/>
              <w:rPr>
                <w:szCs w:val="18"/>
              </w:rPr>
            </w:pPr>
            <w:r w:rsidRPr="00377C9E">
              <w:rPr>
                <w:szCs w:val="18"/>
              </w:rPr>
              <w:t>No</w:t>
            </w:r>
          </w:p>
        </w:tc>
        <w:tc>
          <w:tcPr>
            <w:tcW w:w="1008" w:type="pct"/>
          </w:tcPr>
          <w:p w14:paraId="4D272293" w14:textId="77777777" w:rsidR="006D162B" w:rsidRPr="00377C9E" w:rsidRDefault="006D162B" w:rsidP="006D162B">
            <w:pPr>
              <w:pStyle w:val="TableText"/>
              <w:rPr>
                <w:szCs w:val="18"/>
              </w:rPr>
            </w:pPr>
            <w:r w:rsidRPr="00377C9E">
              <w:rPr>
                <w:szCs w:val="18"/>
              </w:rPr>
              <w:t>No: evidence of susceptibility in sturgeon but only infects sturgeon eggs and there is no evidence of significant adverse consequences associated with the disease agent reported in susceptible species.</w:t>
            </w:r>
          </w:p>
        </w:tc>
        <w:tc>
          <w:tcPr>
            <w:tcW w:w="898" w:type="pct"/>
          </w:tcPr>
          <w:p w14:paraId="71664A00" w14:textId="59CE3AE9" w:rsidR="006D162B" w:rsidRPr="00377C9E" w:rsidRDefault="00D6271F" w:rsidP="006D162B">
            <w:pPr>
              <w:pStyle w:val="TableText"/>
              <w:rPr>
                <w:szCs w:val="18"/>
              </w:rPr>
            </w:pPr>
            <w:r>
              <w:rPr>
                <w:szCs w:val="18"/>
              </w:rPr>
              <w:fldChar w:fldCharType="begin"/>
            </w:r>
            <w:r>
              <w:rPr>
                <w:szCs w:val="18"/>
              </w:rPr>
              <w:instrText xml:space="preserve"> ADDIN EN.CITE &lt;EndNote&gt;&lt;Cite&gt;&lt;Author&gt;Czeczuga&lt;/Author&gt;&lt;Year&gt;2012&lt;/Year&gt;&lt;RecNum&gt;45511&lt;/RecNum&gt;&lt;IDText&gt;24869&lt;/IDText&gt;&lt;DisplayText&gt;(Czeczuga, Semeniuk &amp;amp; Czeczuga-Semeniuk 2012)&lt;/DisplayText&gt;&lt;record&gt;&lt;rec-number&gt;45511&lt;/rec-number&gt;&lt;foreign-keys&gt;&lt;key app="EN" db-id="pst5rtr92wfa9cexzel59affvp5zwtats0wa" timestamp="1691628006" guid="ed4b711b-d034-45b3-8c42-3ac1be8134b5"&gt;45511&lt;/key&gt;&lt;/foreign-keys&gt;&lt;ref-type name="Journal Article"&gt;17&lt;/ref-type&gt;&lt;contributors&gt;&lt;authors&gt;&lt;author&gt;Czeczuga, B.&lt;/author&gt;&lt;author&gt;Semeniuk, A.&lt;/author&gt;&lt;author&gt;Czeczuga-Semeniuk, E.&lt;/author&gt;&lt;/authors&gt;&lt;/contributors&gt;&lt;titles&gt;&lt;title&gt;Aquatic fungi developing on eggs of six sturgeon species from Far East&lt;/title&gt;&lt;secondary-title&gt;Current Trends in Microbiology&lt;/secondary-title&gt;&lt;/titles&gt;&lt;periodical&gt;&lt;full-title&gt;Current Trends in Microbiology&lt;/full-title&gt;&lt;/periodical&gt;&lt;pages&gt;51-59&lt;/pages&gt;&lt;volume&gt;8&lt;/volume&gt;&lt;dates&gt;&lt;year&gt;2012&lt;/year&gt;&lt;/dates&gt;&lt;orig-pub&gt;\\ACT001CL04FS07\BIOSECURITYDATA$\E Library\Animal Catalogue\C\Czeczuga et al 2011 EN24869.pdf&lt;/orig-pub&gt;&lt;label&gt;24869&lt;/label&gt;&lt;urls&gt;&lt;/urls&gt;&lt;custom1&gt;sturgeon_BM&lt;/custom1&gt;&lt;/record&gt;&lt;/Cite&gt;&lt;/EndNote&gt;</w:instrText>
            </w:r>
            <w:r>
              <w:rPr>
                <w:szCs w:val="18"/>
              </w:rPr>
              <w:fldChar w:fldCharType="separate"/>
            </w:r>
            <w:r>
              <w:rPr>
                <w:noProof/>
                <w:szCs w:val="18"/>
              </w:rPr>
              <w:t>(Czeczuga, Semeniuk &amp; Czeczuga-Semeniuk 2012)</w:t>
            </w:r>
            <w:r>
              <w:rPr>
                <w:szCs w:val="18"/>
              </w:rPr>
              <w:fldChar w:fldCharType="end"/>
            </w:r>
          </w:p>
        </w:tc>
      </w:tr>
      <w:tr w:rsidR="006D162B" w:rsidRPr="00377C9E" w14:paraId="66A8D8AE" w14:textId="77777777" w:rsidTr="00FA69FB">
        <w:trPr>
          <w:cantSplit/>
        </w:trPr>
        <w:tc>
          <w:tcPr>
            <w:tcW w:w="885" w:type="pct"/>
          </w:tcPr>
          <w:p w14:paraId="1E475317" w14:textId="77777777" w:rsidR="006D162B" w:rsidRPr="00E46F02" w:rsidRDefault="006D162B" w:rsidP="006D162B">
            <w:pPr>
              <w:pStyle w:val="TableText"/>
              <w:rPr>
                <w:rStyle w:val="Emphasis"/>
              </w:rPr>
            </w:pPr>
            <w:r w:rsidRPr="00E46F02">
              <w:rPr>
                <w:rStyle w:val="Emphasis"/>
              </w:rPr>
              <w:t>Pleistophora sulci</w:t>
            </w:r>
          </w:p>
        </w:tc>
        <w:tc>
          <w:tcPr>
            <w:tcW w:w="663" w:type="pct"/>
          </w:tcPr>
          <w:p w14:paraId="314B6BB4" w14:textId="77777777" w:rsidR="006D162B" w:rsidRPr="00377C9E" w:rsidRDefault="006D162B" w:rsidP="006D162B">
            <w:pPr>
              <w:pStyle w:val="TableText"/>
              <w:rPr>
                <w:szCs w:val="18"/>
              </w:rPr>
            </w:pPr>
            <w:r w:rsidRPr="00377C9E">
              <w:rPr>
                <w:szCs w:val="18"/>
              </w:rPr>
              <w:t>Sturgeon</w:t>
            </w:r>
          </w:p>
        </w:tc>
        <w:tc>
          <w:tcPr>
            <w:tcW w:w="403" w:type="pct"/>
          </w:tcPr>
          <w:p w14:paraId="356FA3C5" w14:textId="77777777" w:rsidR="006D162B" w:rsidRPr="00377C9E" w:rsidRDefault="006D162B" w:rsidP="006D162B">
            <w:pPr>
              <w:pStyle w:val="TableText"/>
              <w:rPr>
                <w:szCs w:val="18"/>
              </w:rPr>
            </w:pPr>
            <w:r w:rsidRPr="00377C9E">
              <w:rPr>
                <w:szCs w:val="18"/>
              </w:rPr>
              <w:t>No</w:t>
            </w:r>
          </w:p>
        </w:tc>
        <w:tc>
          <w:tcPr>
            <w:tcW w:w="514" w:type="pct"/>
          </w:tcPr>
          <w:p w14:paraId="16EA8C11" w14:textId="77777777" w:rsidR="006D162B" w:rsidRPr="00377C9E" w:rsidRDefault="006D162B" w:rsidP="006D162B">
            <w:pPr>
              <w:pStyle w:val="TableText"/>
              <w:rPr>
                <w:szCs w:val="18"/>
              </w:rPr>
            </w:pPr>
            <w:r w:rsidRPr="00377C9E">
              <w:rPr>
                <w:szCs w:val="18"/>
              </w:rPr>
              <w:t>No</w:t>
            </w:r>
          </w:p>
        </w:tc>
        <w:tc>
          <w:tcPr>
            <w:tcW w:w="629" w:type="pct"/>
          </w:tcPr>
          <w:p w14:paraId="3F0C374D" w14:textId="77777777" w:rsidR="006D162B" w:rsidRPr="00377C9E" w:rsidRDefault="006D162B" w:rsidP="006D162B">
            <w:pPr>
              <w:pStyle w:val="TableText"/>
              <w:rPr>
                <w:szCs w:val="18"/>
              </w:rPr>
            </w:pPr>
            <w:r w:rsidRPr="00377C9E">
              <w:rPr>
                <w:szCs w:val="18"/>
              </w:rPr>
              <w:t>No</w:t>
            </w:r>
          </w:p>
        </w:tc>
        <w:tc>
          <w:tcPr>
            <w:tcW w:w="1008" w:type="pct"/>
          </w:tcPr>
          <w:p w14:paraId="52B2579E"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r w:rsidRPr="00377C9E">
              <w:rPr>
                <w:iCs/>
                <w:szCs w:val="18"/>
              </w:rPr>
              <w:t xml:space="preserve"> </w:t>
            </w:r>
          </w:p>
        </w:tc>
        <w:tc>
          <w:tcPr>
            <w:tcW w:w="898" w:type="pct"/>
          </w:tcPr>
          <w:p w14:paraId="1ED82FA7" w14:textId="667F8EE0"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7F0018FA" w14:textId="77777777" w:rsidTr="00FA69FB">
        <w:trPr>
          <w:cantSplit/>
        </w:trPr>
        <w:tc>
          <w:tcPr>
            <w:tcW w:w="885" w:type="pct"/>
          </w:tcPr>
          <w:p w14:paraId="768D8232" w14:textId="77777777" w:rsidR="006D162B" w:rsidRDefault="006D162B" w:rsidP="006D162B">
            <w:pPr>
              <w:pStyle w:val="TableText"/>
            </w:pPr>
            <w:r w:rsidRPr="00E46F02">
              <w:rPr>
                <w:rStyle w:val="Emphasis"/>
              </w:rPr>
              <w:t>Saprolegnia</w:t>
            </w:r>
            <w:r w:rsidRPr="00377C9E">
              <w:t xml:space="preserve"> species</w:t>
            </w:r>
          </w:p>
          <w:p w14:paraId="2DC8A317" w14:textId="3993EE00" w:rsidR="006D162B" w:rsidRPr="00377C9E" w:rsidRDefault="006D162B" w:rsidP="006D162B">
            <w:pPr>
              <w:pStyle w:val="TableText"/>
              <w:rPr>
                <w:i/>
              </w:rPr>
            </w:pPr>
            <w:r w:rsidRPr="00377C9E">
              <w:t>(</w:t>
            </w:r>
            <w:r w:rsidR="00C6240A">
              <w:t>s</w:t>
            </w:r>
            <w:r w:rsidRPr="00377C9E">
              <w:t>aprolegniosis)</w:t>
            </w:r>
          </w:p>
        </w:tc>
        <w:tc>
          <w:tcPr>
            <w:tcW w:w="663" w:type="pct"/>
          </w:tcPr>
          <w:p w14:paraId="052564A1"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06921B9B" w14:textId="77777777" w:rsidR="006D162B" w:rsidRPr="00377C9E" w:rsidRDefault="006D162B" w:rsidP="006D162B">
            <w:pPr>
              <w:pStyle w:val="TableText"/>
              <w:rPr>
                <w:szCs w:val="18"/>
              </w:rPr>
            </w:pPr>
            <w:r w:rsidRPr="00377C9E">
              <w:rPr>
                <w:szCs w:val="18"/>
              </w:rPr>
              <w:t>No</w:t>
            </w:r>
          </w:p>
        </w:tc>
        <w:tc>
          <w:tcPr>
            <w:tcW w:w="514" w:type="pct"/>
          </w:tcPr>
          <w:p w14:paraId="2E39B5BE" w14:textId="77777777" w:rsidR="006D162B" w:rsidRPr="00377C9E" w:rsidRDefault="006D162B" w:rsidP="006D162B">
            <w:pPr>
              <w:pStyle w:val="TableText"/>
              <w:rPr>
                <w:szCs w:val="18"/>
              </w:rPr>
            </w:pPr>
            <w:r w:rsidRPr="00377C9E">
              <w:rPr>
                <w:szCs w:val="18"/>
              </w:rPr>
              <w:t>No</w:t>
            </w:r>
          </w:p>
        </w:tc>
        <w:tc>
          <w:tcPr>
            <w:tcW w:w="629" w:type="pct"/>
          </w:tcPr>
          <w:p w14:paraId="76FE08D8" w14:textId="77777777" w:rsidR="006D162B" w:rsidRPr="00377C9E" w:rsidRDefault="006D162B" w:rsidP="006D162B">
            <w:pPr>
              <w:pStyle w:val="TableText"/>
              <w:rPr>
                <w:szCs w:val="18"/>
              </w:rPr>
            </w:pPr>
            <w:r w:rsidRPr="00377C9E">
              <w:rPr>
                <w:szCs w:val="18"/>
              </w:rPr>
              <w:t>Yes</w:t>
            </w:r>
          </w:p>
        </w:tc>
        <w:tc>
          <w:tcPr>
            <w:tcW w:w="1008" w:type="pct"/>
          </w:tcPr>
          <w:p w14:paraId="0AA649F9" w14:textId="2600F0D6" w:rsidR="006D162B" w:rsidRPr="00377C9E" w:rsidRDefault="006D162B" w:rsidP="006D162B">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significant adverse consequences associated with the disease agent reported</w:t>
            </w:r>
            <w:r>
              <w:rPr>
                <w:szCs w:val="18"/>
              </w:rPr>
              <w:t>.</w:t>
            </w:r>
          </w:p>
        </w:tc>
        <w:tc>
          <w:tcPr>
            <w:tcW w:w="898" w:type="pct"/>
          </w:tcPr>
          <w:p w14:paraId="2870808B" w14:textId="5BDE42E6" w:rsidR="006D162B" w:rsidRPr="00377C9E" w:rsidRDefault="00D6271F" w:rsidP="006D162B">
            <w:pPr>
              <w:pStyle w:val="TableText"/>
              <w:rPr>
                <w:szCs w:val="18"/>
              </w:rPr>
            </w:pPr>
            <w:r>
              <w:rPr>
                <w:szCs w:val="18"/>
              </w:rPr>
              <w:fldChar w:fldCharType="begin">
                <w:fldData xml:space="preserve">PEVuZE5vdGU+PENpdGU+PEF1dGhvcj5Ob2dhPC9BdXRob3I+PFllYXI+MjAwMDwvWWVhcj48UmVj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</w:fldData>
              </w:fldChar>
            </w:r>
            <w:r>
              <w:rPr>
                <w:szCs w:val="18"/>
              </w:rPr>
              <w:instrText xml:space="preserve"> ADDIN EN.CITE </w:instrText>
            </w:r>
            <w:r>
              <w:rPr>
                <w:szCs w:val="18"/>
              </w:rPr>
              <w:fldChar w:fldCharType="begin">
                <w:fldData xml:space="preserve">PEVuZE5vdGU+PENpdGU+PEF1dGhvcj5Ob2dhPC9BdXRob3I+PFllYXI+MjAwMDwvWWVhcj48UmVj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(Kayis et al. 2017; Noga 2000)</w:t>
            </w:r>
            <w:r>
              <w:rPr>
                <w:szCs w:val="18"/>
              </w:rPr>
              <w:fldChar w:fldCharType="end"/>
            </w:r>
          </w:p>
        </w:tc>
      </w:tr>
      <w:tr w:rsidR="006D162B" w:rsidRPr="00377C9E" w14:paraId="08178CA1" w14:textId="77777777" w:rsidTr="00FA69FB">
        <w:trPr>
          <w:cantSplit/>
        </w:trPr>
        <w:tc>
          <w:tcPr>
            <w:tcW w:w="885" w:type="pct"/>
          </w:tcPr>
          <w:p w14:paraId="41CB2FC6" w14:textId="77777777" w:rsidR="006D162B" w:rsidRDefault="006D162B" w:rsidP="006D162B">
            <w:pPr>
              <w:pStyle w:val="TableText"/>
              <w:rPr>
                <w:rStyle w:val="Emphasis"/>
              </w:rPr>
            </w:pPr>
            <w:r w:rsidRPr="005D3252">
              <w:rPr>
                <w:rStyle w:val="Emphasis"/>
              </w:rPr>
              <w:t>Veronaea botryosa</w:t>
            </w:r>
          </w:p>
          <w:p w14:paraId="2AF489A3" w14:textId="77777777" w:rsidR="006D162B" w:rsidRPr="00AC5422" w:rsidRDefault="006D162B" w:rsidP="006D162B">
            <w:pPr>
              <w:pStyle w:val="TableText"/>
              <w:rPr>
                <w:rStyle w:val="Emphasis"/>
              </w:rPr>
            </w:pPr>
            <w:r w:rsidRPr="00C6240A">
              <w:rPr>
                <w:rStyle w:val="Emphasis"/>
                <w:i w:val="0"/>
                <w:iCs w:val="0"/>
              </w:rPr>
              <w:t>(</w:t>
            </w:r>
            <w:r w:rsidRPr="00D850AE">
              <w:t>systemic phaeohyphomycosis</w:t>
            </w:r>
            <w:r w:rsidRPr="00C6240A">
              <w:rPr>
                <w:rStyle w:val="Emphasis"/>
                <w:i w:val="0"/>
                <w:iCs w:val="0"/>
              </w:rPr>
              <w:t>)</w:t>
            </w:r>
          </w:p>
        </w:tc>
        <w:tc>
          <w:tcPr>
            <w:tcW w:w="663" w:type="pct"/>
          </w:tcPr>
          <w:p w14:paraId="0250E95E" w14:textId="77777777" w:rsidR="006D162B" w:rsidRPr="00377C9E" w:rsidRDefault="006D162B" w:rsidP="006D162B">
            <w:pPr>
              <w:pStyle w:val="TableText"/>
              <w:rPr>
                <w:szCs w:val="18"/>
              </w:rPr>
            </w:pPr>
            <w:r>
              <w:rPr>
                <w:szCs w:val="18"/>
              </w:rPr>
              <w:t>Sturgeon and other aquatic and terrestrial animals</w:t>
            </w:r>
          </w:p>
        </w:tc>
        <w:tc>
          <w:tcPr>
            <w:tcW w:w="403" w:type="pct"/>
          </w:tcPr>
          <w:p w14:paraId="751562A2" w14:textId="77777777" w:rsidR="006D162B" w:rsidRPr="00377C9E" w:rsidRDefault="006D162B" w:rsidP="006D162B">
            <w:pPr>
              <w:pStyle w:val="TableText"/>
              <w:rPr>
                <w:szCs w:val="18"/>
              </w:rPr>
            </w:pPr>
            <w:r>
              <w:rPr>
                <w:szCs w:val="18"/>
              </w:rPr>
              <w:t>No</w:t>
            </w:r>
          </w:p>
        </w:tc>
        <w:tc>
          <w:tcPr>
            <w:tcW w:w="514" w:type="pct"/>
          </w:tcPr>
          <w:p w14:paraId="5075D67E" w14:textId="77777777" w:rsidR="006D162B" w:rsidRPr="00377C9E" w:rsidRDefault="006D162B" w:rsidP="006D162B">
            <w:pPr>
              <w:pStyle w:val="TableText"/>
              <w:rPr>
                <w:szCs w:val="18"/>
              </w:rPr>
            </w:pPr>
            <w:r>
              <w:rPr>
                <w:szCs w:val="18"/>
              </w:rPr>
              <w:t>Yes</w:t>
            </w:r>
          </w:p>
        </w:tc>
        <w:tc>
          <w:tcPr>
            <w:tcW w:w="629" w:type="pct"/>
          </w:tcPr>
          <w:p w14:paraId="53B27112" w14:textId="77777777" w:rsidR="006D162B" w:rsidRPr="00377C9E" w:rsidRDefault="006D162B" w:rsidP="006D162B">
            <w:pPr>
              <w:pStyle w:val="TableText"/>
              <w:rPr>
                <w:szCs w:val="18"/>
              </w:rPr>
            </w:pPr>
            <w:r>
              <w:rPr>
                <w:szCs w:val="18"/>
              </w:rPr>
              <w:t>Yes</w:t>
            </w:r>
          </w:p>
        </w:tc>
        <w:tc>
          <w:tcPr>
            <w:tcW w:w="1008" w:type="pct"/>
          </w:tcPr>
          <w:p w14:paraId="7FA89C72" w14:textId="3A745522" w:rsidR="006D162B" w:rsidRPr="00377C9E" w:rsidRDefault="006D162B" w:rsidP="006D162B">
            <w:pPr>
              <w:pStyle w:val="TableText"/>
              <w:rPr>
                <w:iCs/>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szCs w:val="18"/>
              </w:rPr>
              <w:t>.</w:t>
            </w:r>
          </w:p>
        </w:tc>
        <w:tc>
          <w:tcPr>
            <w:tcW w:w="898" w:type="pct"/>
          </w:tcPr>
          <w:p w14:paraId="0286CA9D" w14:textId="005EF614" w:rsidR="006D162B" w:rsidRDefault="00D6271F" w:rsidP="006D162B">
            <w:pPr>
              <w:pStyle w:val="TableText"/>
              <w:rPr>
                <w:iCs/>
                <w:szCs w:val="18"/>
              </w:rPr>
            </w:pPr>
            <w:r>
              <w:rPr>
                <w:iCs/>
                <w:szCs w:val="18"/>
              </w:rPr>
              <w:fldChar w:fldCharType="begin"/>
            </w:r>
            <w:r>
              <w:rPr>
                <w:iCs/>
                <w:szCs w:val="18"/>
              </w:rPr>
              <w:instrText xml:space="preserve"> ADDIN EN.CITE &lt;EndNote&gt;&lt;Cite&gt;&lt;Author&gt;Soto&lt;/Author&gt;&lt;Year&gt;2017&lt;/Year&gt;&lt;RecNum&gt;46767&lt;/RecNum&gt;&lt;IDText&gt;25076&lt;/IDText&gt;&lt;DisplayText&gt;(Soto et al. 2017a)&lt;/DisplayText&gt;&lt;record&gt;&lt;rec-number&gt;46767&lt;/rec-number&gt;&lt;foreign-keys&gt;&lt;key app="EN" db-id="pst5rtr92wfa9cexzel59affvp5zwtats0wa" timestamp="1691628206" guid="7596876b-22f9-4b0f-9636-6f4d701b545f"&gt;46767&lt;/key&gt;&lt;/foreign-keys&gt;&lt;ref-type name="Journal Article"&gt;17&lt;/ref-type&gt;&lt;contributors&gt;&lt;authors&gt;&lt;author&gt;Soto, E.&lt;/author&gt;&lt;author&gt;Richey, C.&lt;/author&gt;&lt;author&gt;Reichley, S.R.&lt;/author&gt;&lt;author&gt;Stevens, B.&lt;/author&gt;&lt;author&gt;Kenelty, K.V.&lt;/author&gt;&lt;author&gt;Lewis, J.&lt;/author&gt;&lt;author&gt;Byrne, B.&lt;/author&gt;&lt;author&gt;Wiederhold, N.P.&lt;/author&gt;&lt;author&gt;Waltzek, T.B.&lt;/author&gt;&lt;author&gt;Sheley, M.F.&lt;/author&gt;&lt;author&gt;Camus, A.C.&lt;/author&gt;&lt;author&gt;Griffin, M.J.&lt;/author&gt;&lt;/authors&gt;&lt;/contributors&gt;&lt;titles&gt;&lt;title&gt;&lt;style face="normal" font="default" size="100%"&gt;Diversity of &lt;/style&gt;&lt;style face="italic" font="default" size="100%"&gt;Veronaea botryosa&lt;/style&gt;&lt;style face="normal" font="default" size="100%"&gt; from different hosts and evaluation of laboratory challenge models for phaeohyphomycosis in &lt;/style&gt;&lt;style face="italic" font="default" size="100%"&gt;Acipenser transmontanus&lt;/style&gt;&lt;/title&gt;&lt;secondary-title&gt;Diseases of Aquatic Organisms&lt;/secondary-title&gt;&lt;/titles&gt;&lt;periodical&gt;&lt;full-title&gt;Diseases of Aquatic Organisms&lt;/full-title&gt;&lt;/periodical&gt;&lt;pages&gt;7-18&lt;/pages&gt;&lt;volume&gt;125&lt;/volume&gt;&lt;dates&gt;&lt;year&gt;2017&lt;/year&gt;&lt;/dates&gt;&lt;orig-pub&gt;\\ACT001CL04FS07\BIOSECURITYDATA$\E Library\Animal Catalogue\S\Soto et al 2017 EN25076.pdf&lt;/orig-pub&gt;&lt;label&gt;25076&lt;/label&gt;&lt;urls&gt;&lt;/urls&gt;&lt;custom1&gt;sturgeon_BM&lt;/custom1&gt;&lt;electronic-resource-num&gt;https://doi.org/10.3354/dao03134&lt;/electronic-resource-num&gt;&lt;/record&gt;&lt;/Cite&gt;&lt;/EndNote&gt;</w:instrText>
            </w:r>
            <w:r>
              <w:rPr>
                <w:iCs/>
                <w:szCs w:val="18"/>
              </w:rPr>
              <w:fldChar w:fldCharType="separate"/>
            </w:r>
            <w:r>
              <w:rPr>
                <w:iCs/>
                <w:noProof/>
                <w:szCs w:val="18"/>
              </w:rPr>
              <w:t>(Soto et al. 2017a)</w:t>
            </w:r>
            <w:r>
              <w:rPr>
                <w:iCs/>
                <w:szCs w:val="18"/>
              </w:rPr>
              <w:fldChar w:fldCharType="end"/>
            </w:r>
          </w:p>
        </w:tc>
      </w:tr>
      <w:tr w:rsidR="006D162B" w:rsidRPr="00377C9E" w14:paraId="35E35FFE" w14:textId="77777777" w:rsidTr="00FA69FB">
        <w:trPr>
          <w:cantSplit/>
        </w:trPr>
        <w:tc>
          <w:tcPr>
            <w:tcW w:w="885" w:type="pct"/>
          </w:tcPr>
          <w:p w14:paraId="0A7ABAAF" w14:textId="77777777" w:rsidR="006D162B" w:rsidRPr="00377C9E" w:rsidRDefault="006D162B" w:rsidP="006D162B">
            <w:pPr>
              <w:pStyle w:val="TableText"/>
              <w:rPr>
                <w:i/>
              </w:rPr>
            </w:pPr>
            <w:r w:rsidRPr="00E46F02">
              <w:rPr>
                <w:rStyle w:val="Emphasis"/>
              </w:rPr>
              <w:t>Zeptolognia</w:t>
            </w:r>
            <w:r w:rsidRPr="00377C9E">
              <w:rPr>
                <w:i/>
              </w:rPr>
              <w:t xml:space="preserve"> </w:t>
            </w:r>
            <w:r w:rsidRPr="00377C9E">
              <w:rPr>
                <w:iCs/>
              </w:rPr>
              <w:t>species</w:t>
            </w:r>
          </w:p>
        </w:tc>
        <w:tc>
          <w:tcPr>
            <w:tcW w:w="663" w:type="pct"/>
          </w:tcPr>
          <w:p w14:paraId="21588CE8" w14:textId="77777777" w:rsidR="006D162B" w:rsidRPr="00377C9E" w:rsidRDefault="006D162B" w:rsidP="006D162B">
            <w:pPr>
              <w:pStyle w:val="TableText"/>
              <w:rPr>
                <w:szCs w:val="18"/>
              </w:rPr>
            </w:pPr>
            <w:r w:rsidRPr="00377C9E">
              <w:rPr>
                <w:szCs w:val="18"/>
              </w:rPr>
              <w:t>Sturgeon</w:t>
            </w:r>
          </w:p>
        </w:tc>
        <w:tc>
          <w:tcPr>
            <w:tcW w:w="403" w:type="pct"/>
          </w:tcPr>
          <w:p w14:paraId="5D22537C" w14:textId="77777777" w:rsidR="006D162B" w:rsidRPr="00377C9E" w:rsidRDefault="006D162B" w:rsidP="006D162B">
            <w:pPr>
              <w:pStyle w:val="TableText"/>
              <w:rPr>
                <w:szCs w:val="18"/>
              </w:rPr>
            </w:pPr>
            <w:r w:rsidRPr="00377C9E">
              <w:rPr>
                <w:szCs w:val="18"/>
              </w:rPr>
              <w:t>No</w:t>
            </w:r>
          </w:p>
        </w:tc>
        <w:tc>
          <w:tcPr>
            <w:tcW w:w="514" w:type="pct"/>
          </w:tcPr>
          <w:p w14:paraId="08E99FA1" w14:textId="77777777" w:rsidR="006D162B" w:rsidRPr="00377C9E" w:rsidRDefault="006D162B" w:rsidP="006D162B">
            <w:pPr>
              <w:pStyle w:val="TableText"/>
              <w:rPr>
                <w:szCs w:val="18"/>
              </w:rPr>
            </w:pPr>
            <w:r w:rsidRPr="00377C9E">
              <w:rPr>
                <w:szCs w:val="18"/>
              </w:rPr>
              <w:t>No</w:t>
            </w:r>
          </w:p>
        </w:tc>
        <w:tc>
          <w:tcPr>
            <w:tcW w:w="629" w:type="pct"/>
          </w:tcPr>
          <w:p w14:paraId="059DA654" w14:textId="77777777" w:rsidR="006D162B" w:rsidRPr="00377C9E" w:rsidRDefault="006D162B" w:rsidP="006D162B">
            <w:pPr>
              <w:pStyle w:val="TableText"/>
              <w:rPr>
                <w:szCs w:val="18"/>
              </w:rPr>
            </w:pPr>
            <w:r w:rsidRPr="00377C9E">
              <w:rPr>
                <w:szCs w:val="18"/>
              </w:rPr>
              <w:t>Yes</w:t>
            </w:r>
          </w:p>
        </w:tc>
        <w:tc>
          <w:tcPr>
            <w:tcW w:w="1008" w:type="pct"/>
          </w:tcPr>
          <w:p w14:paraId="0C0298E5" w14:textId="4CB6DAD1" w:rsidR="006D162B" w:rsidRPr="00377C9E" w:rsidRDefault="006D162B" w:rsidP="006D162B">
            <w:pPr>
              <w:pStyle w:val="TableText"/>
              <w:rPr>
                <w:szCs w:val="18"/>
              </w:rPr>
            </w:pPr>
            <w:r w:rsidRPr="00377C9E">
              <w:rPr>
                <w:iCs/>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disease agent reported</w:t>
            </w:r>
            <w:r>
              <w:rPr>
                <w:iCs/>
                <w:szCs w:val="18"/>
              </w:rPr>
              <w:t>.</w:t>
            </w:r>
          </w:p>
        </w:tc>
        <w:tc>
          <w:tcPr>
            <w:tcW w:w="898" w:type="pct"/>
          </w:tcPr>
          <w:p w14:paraId="5AB03B64" w14:textId="0B9AA356"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2F982B13" w14:textId="77777777" w:rsidTr="00FA69FB">
        <w:trPr>
          <w:cantSplit/>
        </w:trPr>
        <w:tc>
          <w:tcPr>
            <w:tcW w:w="5000" w:type="pct"/>
            <w:gridSpan w:val="7"/>
          </w:tcPr>
          <w:p w14:paraId="5EF9C8C6" w14:textId="3F47B1BC" w:rsidR="006D162B" w:rsidRPr="00377C9E" w:rsidRDefault="006D162B" w:rsidP="006D162B">
            <w:pPr>
              <w:pStyle w:val="TableHeading"/>
              <w:rPr>
                <w:szCs w:val="18"/>
                <w:highlight w:val="yellow"/>
              </w:rPr>
            </w:pPr>
            <w:r w:rsidRPr="00377C9E">
              <w:lastRenderedPageBreak/>
              <w:t>Protozoa</w:t>
            </w:r>
          </w:p>
        </w:tc>
      </w:tr>
      <w:tr w:rsidR="006D162B" w:rsidRPr="00377C9E" w14:paraId="5EFF84C7" w14:textId="77777777" w:rsidTr="00FA69FB">
        <w:trPr>
          <w:cantSplit/>
        </w:trPr>
        <w:tc>
          <w:tcPr>
            <w:tcW w:w="885" w:type="pct"/>
          </w:tcPr>
          <w:p w14:paraId="7BB934E4" w14:textId="77777777" w:rsidR="006D162B" w:rsidRDefault="006D162B" w:rsidP="006D162B">
            <w:pPr>
              <w:pStyle w:val="TableText"/>
              <w:rPr>
                <w:iCs/>
              </w:rPr>
            </w:pPr>
            <w:r w:rsidRPr="00377C9E">
              <w:rPr>
                <w:iCs/>
              </w:rPr>
              <w:t>Amoebozoa</w:t>
            </w:r>
          </w:p>
          <w:p w14:paraId="0B2F097D" w14:textId="10FBE322" w:rsidR="006D162B" w:rsidRPr="00377C9E" w:rsidRDefault="006D162B" w:rsidP="006D162B">
            <w:pPr>
              <w:pStyle w:val="TableText"/>
            </w:pPr>
            <w:r w:rsidRPr="00377C9E">
              <w:rPr>
                <w:iCs/>
              </w:rPr>
              <w:t>(</w:t>
            </w:r>
            <w:r w:rsidR="00617F36">
              <w:rPr>
                <w:iCs/>
              </w:rPr>
              <w:t>a</w:t>
            </w:r>
            <w:r w:rsidRPr="00377C9E">
              <w:rPr>
                <w:iCs/>
              </w:rPr>
              <w:t xml:space="preserve">moebic </w:t>
            </w:r>
            <w:r w:rsidR="00617F36">
              <w:rPr>
                <w:iCs/>
              </w:rPr>
              <w:t>g</w:t>
            </w:r>
            <w:r w:rsidRPr="00377C9E">
              <w:rPr>
                <w:iCs/>
              </w:rPr>
              <w:t xml:space="preserve">ill </w:t>
            </w:r>
            <w:r w:rsidR="00617F36">
              <w:rPr>
                <w:iCs/>
              </w:rPr>
              <w:t>d</w:t>
            </w:r>
            <w:r w:rsidRPr="00377C9E">
              <w:rPr>
                <w:iCs/>
              </w:rPr>
              <w:t>isease)</w:t>
            </w:r>
          </w:p>
        </w:tc>
        <w:tc>
          <w:tcPr>
            <w:tcW w:w="663" w:type="pct"/>
          </w:tcPr>
          <w:p w14:paraId="268BC13A"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5A80861E" w14:textId="77777777" w:rsidR="006D162B" w:rsidRPr="00377C9E" w:rsidRDefault="006D162B" w:rsidP="006D162B">
            <w:pPr>
              <w:pStyle w:val="TableText"/>
              <w:rPr>
                <w:szCs w:val="18"/>
              </w:rPr>
            </w:pPr>
            <w:r w:rsidRPr="00377C9E">
              <w:rPr>
                <w:szCs w:val="18"/>
              </w:rPr>
              <w:t>No</w:t>
            </w:r>
          </w:p>
        </w:tc>
        <w:tc>
          <w:tcPr>
            <w:tcW w:w="514" w:type="pct"/>
          </w:tcPr>
          <w:p w14:paraId="0FA601A5" w14:textId="77777777" w:rsidR="006D162B" w:rsidRPr="00377C9E" w:rsidRDefault="006D162B" w:rsidP="006D162B">
            <w:pPr>
              <w:pStyle w:val="TableText"/>
              <w:rPr>
                <w:szCs w:val="18"/>
              </w:rPr>
            </w:pPr>
            <w:r w:rsidRPr="00377C9E">
              <w:rPr>
                <w:szCs w:val="18"/>
              </w:rPr>
              <w:t>Yes</w:t>
            </w:r>
          </w:p>
        </w:tc>
        <w:tc>
          <w:tcPr>
            <w:tcW w:w="629" w:type="pct"/>
          </w:tcPr>
          <w:p w14:paraId="6E99DB20" w14:textId="77777777" w:rsidR="006D162B" w:rsidRPr="00377C9E" w:rsidRDefault="006D162B" w:rsidP="006D162B">
            <w:pPr>
              <w:pStyle w:val="TableText"/>
              <w:rPr>
                <w:szCs w:val="18"/>
              </w:rPr>
            </w:pPr>
            <w:r w:rsidRPr="00377C9E">
              <w:rPr>
                <w:szCs w:val="18"/>
              </w:rPr>
              <w:t xml:space="preserve">Yes – some species reported in Australia </w:t>
            </w:r>
          </w:p>
        </w:tc>
        <w:tc>
          <w:tcPr>
            <w:tcW w:w="1008" w:type="pct"/>
          </w:tcPr>
          <w:p w14:paraId="1F783FB5" w14:textId="6C739355" w:rsidR="006D162B" w:rsidRPr="00377C9E" w:rsidRDefault="006D162B" w:rsidP="006D162B">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szCs w:val="18"/>
              </w:rPr>
              <w:t>.</w:t>
            </w:r>
          </w:p>
        </w:tc>
        <w:tc>
          <w:tcPr>
            <w:tcW w:w="898" w:type="pct"/>
          </w:tcPr>
          <w:p w14:paraId="6330B794" w14:textId="68E18507" w:rsidR="006D162B" w:rsidRPr="00377C9E" w:rsidRDefault="00D6271F" w:rsidP="006D162B">
            <w:pPr>
              <w:pStyle w:val="TableText"/>
              <w:rPr>
                <w:szCs w:val="18"/>
              </w:rPr>
            </w:pPr>
            <w:r>
              <w:rPr>
                <w:szCs w:val="18"/>
              </w:rPr>
              <w:fldChar w:fldCharType="begin"/>
            </w:r>
            <w:r>
              <w:rPr>
                <w:szCs w:val="18"/>
              </w:rPr>
              <w:instrText xml:space="preserve"> ADDIN EN.CITE &lt;EndNote&gt;&lt;Cite&gt;&lt;Author&gt;Hughes&lt;/Author&gt;&lt;Year&gt;2001&lt;/Year&gt;&lt;RecNum&gt;45512&lt;/RecNum&gt;&lt;IDText&gt;24870&lt;/IDText&gt;&lt;DisplayText&gt;(Hughes, Smith &amp;amp; Luoma 2001)&lt;/DisplayText&gt;&lt;record&gt;&lt;rec-number&gt;45512&lt;/rec-number&gt;&lt;foreign-keys&gt;&lt;key app="EN" db-id="pst5rtr92wfa9cexzel59affvp5zwtats0wa" timestamp="1691628006" guid="0a60daae-5bdc-4e40-83bd-6f35fac0c7da"&gt;45512&lt;/key&gt;&lt;/foreign-keys&gt;&lt;ref-type name="Conference Proceedings"&gt;10&lt;/ref-type&gt;&lt;contributors&gt;&lt;authors&gt;&lt;author&gt;Hughes, K.P.&lt;/author&gt;&lt;author&gt;Smith, S.A.&lt;/author&gt;&lt;author&gt;Luoma, J.&lt;/author&gt;&lt;/authors&gt;&lt;/contributors&gt;&lt;titles&gt;&lt;title&gt;&lt;style face="normal" font="default" size="100%"&gt;Amoebic Gill Disease in Pallid Sturgeon (&lt;/style&gt;&lt;style face="italic" font="default" size="100%"&gt;Scaphirhynchus albus&lt;/style&gt;&lt;style face="normal" font="default" size="100%"&gt;)&lt;/style&gt;&lt;/title&gt;&lt;secondary-title&gt;IAAAM 2001&lt;/secondary-title&gt;&lt;/titles&gt;&lt;dates&gt;&lt;year&gt;2001&lt;/year&gt;&lt;/dates&gt;&lt;publisher&gt;International Association for Aquatic Animal Medicine&lt;/publisher&gt;&lt;label&gt;24870&lt;/label&gt;&lt;urls&gt;&lt;/urls&gt;&lt;custom1&gt;sturgeon_BM&lt;/custom1&gt;&lt;electronic-resource-num&gt;https://www.vin.com/apputil/content/defaultadv1.aspx?pId=11130&amp;amp;meta=Generic&amp;amp;catId=29164&amp;amp;id=3980858&amp;amp;ind=20&amp;amp;objTypeID=17&lt;/electronic-resource-num&gt;&lt;/record&gt;&lt;/Cite&gt;&lt;/EndNote&gt;</w:instrText>
            </w:r>
            <w:r>
              <w:rPr>
                <w:szCs w:val="18"/>
              </w:rPr>
              <w:fldChar w:fldCharType="separate"/>
            </w:r>
            <w:r>
              <w:rPr>
                <w:noProof/>
                <w:szCs w:val="18"/>
              </w:rPr>
              <w:t>(Hughes, Smith &amp; Luoma 2001)</w:t>
            </w:r>
            <w:r>
              <w:rPr>
                <w:szCs w:val="18"/>
              </w:rPr>
              <w:fldChar w:fldCharType="end"/>
            </w:r>
          </w:p>
        </w:tc>
      </w:tr>
      <w:tr w:rsidR="006D162B" w:rsidRPr="00377C9E" w14:paraId="3257B80B" w14:textId="77777777" w:rsidTr="00FA69FB">
        <w:trPr>
          <w:cantSplit/>
        </w:trPr>
        <w:tc>
          <w:tcPr>
            <w:tcW w:w="885" w:type="pct"/>
          </w:tcPr>
          <w:p w14:paraId="0B95A23C" w14:textId="77777777" w:rsidR="006D162B" w:rsidRPr="00377C9E" w:rsidRDefault="006D162B" w:rsidP="006D162B">
            <w:pPr>
              <w:pStyle w:val="TableText"/>
              <w:rPr>
                <w:i/>
              </w:rPr>
            </w:pPr>
            <w:r w:rsidRPr="00E46F02">
              <w:rPr>
                <w:rStyle w:val="Emphasis"/>
              </w:rPr>
              <w:t>Apiosoma</w:t>
            </w:r>
            <w:r w:rsidRPr="00377C9E">
              <w:rPr>
                <w:i/>
              </w:rPr>
              <w:t xml:space="preserve"> </w:t>
            </w:r>
            <w:r w:rsidRPr="00377C9E">
              <w:rPr>
                <w:iCs/>
              </w:rPr>
              <w:t>species</w:t>
            </w:r>
          </w:p>
        </w:tc>
        <w:tc>
          <w:tcPr>
            <w:tcW w:w="663" w:type="pct"/>
          </w:tcPr>
          <w:p w14:paraId="067D8668" w14:textId="77777777" w:rsidR="006D162B" w:rsidRPr="00377C9E" w:rsidRDefault="006D162B" w:rsidP="006D162B">
            <w:pPr>
              <w:pStyle w:val="TableText"/>
              <w:rPr>
                <w:szCs w:val="18"/>
              </w:rPr>
            </w:pPr>
            <w:r w:rsidRPr="00377C9E">
              <w:rPr>
                <w:iCs/>
                <w:szCs w:val="18"/>
              </w:rPr>
              <w:t>Wide range of fish, including sturgeon</w:t>
            </w:r>
          </w:p>
        </w:tc>
        <w:tc>
          <w:tcPr>
            <w:tcW w:w="403" w:type="pct"/>
          </w:tcPr>
          <w:p w14:paraId="1899F683" w14:textId="77777777" w:rsidR="006D162B" w:rsidRPr="00377C9E" w:rsidRDefault="006D162B" w:rsidP="006D162B">
            <w:pPr>
              <w:pStyle w:val="TableText"/>
              <w:rPr>
                <w:szCs w:val="18"/>
              </w:rPr>
            </w:pPr>
            <w:r w:rsidRPr="00377C9E">
              <w:rPr>
                <w:szCs w:val="18"/>
              </w:rPr>
              <w:t>No</w:t>
            </w:r>
          </w:p>
        </w:tc>
        <w:tc>
          <w:tcPr>
            <w:tcW w:w="514" w:type="pct"/>
          </w:tcPr>
          <w:p w14:paraId="6592B1F1" w14:textId="77777777" w:rsidR="006D162B" w:rsidRPr="00377C9E" w:rsidRDefault="006D162B" w:rsidP="006D162B">
            <w:pPr>
              <w:pStyle w:val="TableText"/>
              <w:rPr>
                <w:szCs w:val="18"/>
              </w:rPr>
            </w:pPr>
            <w:r w:rsidRPr="00377C9E">
              <w:rPr>
                <w:szCs w:val="18"/>
              </w:rPr>
              <w:t>No</w:t>
            </w:r>
          </w:p>
        </w:tc>
        <w:tc>
          <w:tcPr>
            <w:tcW w:w="629" w:type="pct"/>
          </w:tcPr>
          <w:p w14:paraId="47C146CA" w14:textId="77777777" w:rsidR="006D162B" w:rsidRPr="00377C9E" w:rsidRDefault="006D162B" w:rsidP="006D162B">
            <w:pPr>
              <w:pStyle w:val="TableText"/>
              <w:rPr>
                <w:szCs w:val="18"/>
              </w:rPr>
            </w:pPr>
            <w:r w:rsidRPr="00377C9E">
              <w:rPr>
                <w:szCs w:val="18"/>
              </w:rPr>
              <w:t>No</w:t>
            </w:r>
          </w:p>
        </w:tc>
        <w:tc>
          <w:tcPr>
            <w:tcW w:w="1008" w:type="pct"/>
          </w:tcPr>
          <w:p w14:paraId="5CC57DDC"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1F7A4FE5" w14:textId="6C6A2B6A"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11B77600" w14:textId="77777777" w:rsidTr="00FA69FB">
        <w:trPr>
          <w:cantSplit/>
        </w:trPr>
        <w:tc>
          <w:tcPr>
            <w:tcW w:w="885" w:type="pct"/>
          </w:tcPr>
          <w:p w14:paraId="6A3C4C25" w14:textId="77777777" w:rsidR="006D162B" w:rsidRPr="00377C9E" w:rsidRDefault="006D162B" w:rsidP="006D162B">
            <w:pPr>
              <w:pStyle w:val="TableText"/>
              <w:rPr>
                <w:i/>
              </w:rPr>
            </w:pPr>
            <w:r w:rsidRPr="00377C9E">
              <w:t>Ciliates (</w:t>
            </w:r>
            <w:r>
              <w:t>i</w:t>
            </w:r>
            <w:r w:rsidRPr="00377C9E">
              <w:t xml:space="preserve">ncluding </w:t>
            </w:r>
            <w:r w:rsidRPr="00E46F02">
              <w:rPr>
                <w:rStyle w:val="Emphasis"/>
              </w:rPr>
              <w:t>Ichthyophthirius</w:t>
            </w:r>
            <w:r>
              <w:rPr>
                <w:rStyle w:val="Emphasis"/>
              </w:rPr>
              <w:t> </w:t>
            </w:r>
            <w:r w:rsidRPr="00E46F02">
              <w:rPr>
                <w:rStyle w:val="Emphasis"/>
              </w:rPr>
              <w:t>multifiliis</w:t>
            </w:r>
            <w:r w:rsidRPr="00377C9E">
              <w:t>)</w:t>
            </w:r>
          </w:p>
        </w:tc>
        <w:tc>
          <w:tcPr>
            <w:tcW w:w="663" w:type="pct"/>
          </w:tcPr>
          <w:p w14:paraId="26421297"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4FCFFAF4" w14:textId="77777777" w:rsidR="006D162B" w:rsidRPr="00377C9E" w:rsidRDefault="006D162B" w:rsidP="006D162B">
            <w:pPr>
              <w:pStyle w:val="TableText"/>
              <w:rPr>
                <w:szCs w:val="18"/>
              </w:rPr>
            </w:pPr>
            <w:r w:rsidRPr="00377C9E">
              <w:rPr>
                <w:szCs w:val="18"/>
              </w:rPr>
              <w:t>No</w:t>
            </w:r>
          </w:p>
        </w:tc>
        <w:tc>
          <w:tcPr>
            <w:tcW w:w="514" w:type="pct"/>
          </w:tcPr>
          <w:p w14:paraId="78DB4325" w14:textId="77777777" w:rsidR="006D162B" w:rsidRPr="00377C9E" w:rsidRDefault="006D162B" w:rsidP="006D162B">
            <w:pPr>
              <w:pStyle w:val="TableText"/>
              <w:rPr>
                <w:szCs w:val="18"/>
              </w:rPr>
            </w:pPr>
            <w:r w:rsidRPr="00377C9E">
              <w:rPr>
                <w:szCs w:val="18"/>
              </w:rPr>
              <w:t>No</w:t>
            </w:r>
          </w:p>
        </w:tc>
        <w:tc>
          <w:tcPr>
            <w:tcW w:w="629" w:type="pct"/>
          </w:tcPr>
          <w:p w14:paraId="0EABE0D9"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72DDA8CA" w14:textId="6C9A8CED" w:rsidR="006D162B" w:rsidRPr="00377C9E" w:rsidRDefault="006D162B" w:rsidP="006D162B">
            <w:pPr>
              <w:pStyle w:val="TableText"/>
              <w:rPr>
                <w:szCs w:val="18"/>
              </w:rPr>
            </w:pPr>
            <w:r w:rsidRPr="00377C9E">
              <w:rPr>
                <w:szCs w:val="18"/>
              </w:rPr>
              <w:t xml:space="preserve">No: present in Australia, is not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and no significant adverse consequences associated with the disease agent reported</w:t>
            </w:r>
            <w:r>
              <w:rPr>
                <w:iCs/>
                <w:szCs w:val="18"/>
              </w:rPr>
              <w:t>.</w:t>
            </w:r>
          </w:p>
        </w:tc>
        <w:tc>
          <w:tcPr>
            <w:tcW w:w="898" w:type="pct"/>
          </w:tcPr>
          <w:p w14:paraId="3CA143EB" w14:textId="2F8FE068" w:rsidR="006D162B" w:rsidRPr="00377C9E" w:rsidRDefault="00D6271F" w:rsidP="006D162B">
            <w:pPr>
              <w:pStyle w:val="TableText"/>
              <w:rPr>
                <w:szCs w:val="18"/>
              </w:rPr>
            </w:pPr>
            <w:r>
              <w:rPr>
                <w:szCs w:val="18"/>
              </w:rPr>
              <w:fldChar w:fldCharType="begin"/>
            </w:r>
            <w:r>
              <w:rPr>
                <w:szCs w:val="18"/>
              </w:rPr>
              <w:instrText xml:space="preserve"> ADDIN EN.CITE &lt;EndNote&gt;&lt;Cite&gt;&lt;Author&gt;AQIS&lt;/Author&gt;&lt;Year&gt;1999&lt;/Year&gt;&lt;RecNum&gt;22834&lt;/RecNum&gt;&lt;IDText&gt;23141&lt;/IDText&gt;&lt;DisplayText&gt;(AQIS 1999a)&lt;/DisplayText&gt;&lt;record&gt;&lt;rec-number&gt;22834&lt;/rec-number&gt;&lt;foreign-keys&gt;&lt;key app="EN" db-id="pst5rtr92wfa9cexzel59affvp5zwtats0wa" timestamp="1691624781" guid="1f2dbc6e-2ff4-49db-be2d-514ce9071846"&gt;22834&lt;/key&gt;&lt;/foreign-keys&gt;&lt;ref-type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Pr>
                <w:szCs w:val="18"/>
              </w:rPr>
              <w:fldChar w:fldCharType="separate"/>
            </w:r>
            <w:r>
              <w:rPr>
                <w:noProof/>
                <w:szCs w:val="18"/>
              </w:rPr>
              <w:t>(AQIS 1999a)</w:t>
            </w:r>
            <w:r>
              <w:rPr>
                <w:szCs w:val="18"/>
              </w:rPr>
              <w:fldChar w:fldCharType="end"/>
            </w:r>
          </w:p>
        </w:tc>
      </w:tr>
      <w:tr w:rsidR="006D162B" w:rsidRPr="00377C9E" w14:paraId="19DC0930" w14:textId="77777777" w:rsidTr="00FA69FB">
        <w:trPr>
          <w:cantSplit/>
        </w:trPr>
        <w:tc>
          <w:tcPr>
            <w:tcW w:w="885" w:type="pct"/>
          </w:tcPr>
          <w:p w14:paraId="4636997E" w14:textId="77777777" w:rsidR="006D162B" w:rsidRPr="00377C9E" w:rsidRDefault="006D162B" w:rsidP="006D162B">
            <w:pPr>
              <w:pStyle w:val="TableText"/>
              <w:rPr>
                <w:i/>
              </w:rPr>
            </w:pPr>
            <w:r w:rsidRPr="00E46F02">
              <w:rPr>
                <w:rStyle w:val="Emphasis"/>
              </w:rPr>
              <w:t>Cryptobia</w:t>
            </w:r>
            <w:r w:rsidRPr="00377C9E">
              <w:t xml:space="preserve"> species</w:t>
            </w:r>
          </w:p>
        </w:tc>
        <w:tc>
          <w:tcPr>
            <w:tcW w:w="663" w:type="pct"/>
          </w:tcPr>
          <w:p w14:paraId="37AB5928" w14:textId="77777777" w:rsidR="006D162B" w:rsidRPr="00377C9E" w:rsidRDefault="006D162B" w:rsidP="006D162B">
            <w:pPr>
              <w:pStyle w:val="TableText"/>
              <w:rPr>
                <w:i/>
                <w:szCs w:val="18"/>
              </w:rPr>
            </w:pPr>
            <w:r w:rsidRPr="00377C9E">
              <w:rPr>
                <w:szCs w:val="18"/>
              </w:rPr>
              <w:t>Sturgeon</w:t>
            </w:r>
          </w:p>
        </w:tc>
        <w:tc>
          <w:tcPr>
            <w:tcW w:w="403" w:type="pct"/>
          </w:tcPr>
          <w:p w14:paraId="438819F7" w14:textId="77777777" w:rsidR="006D162B" w:rsidRPr="00377C9E" w:rsidRDefault="006D162B" w:rsidP="006D162B">
            <w:pPr>
              <w:pStyle w:val="TableText"/>
              <w:rPr>
                <w:szCs w:val="18"/>
              </w:rPr>
            </w:pPr>
            <w:r w:rsidRPr="00377C9E">
              <w:rPr>
                <w:szCs w:val="18"/>
              </w:rPr>
              <w:t>No</w:t>
            </w:r>
          </w:p>
        </w:tc>
        <w:tc>
          <w:tcPr>
            <w:tcW w:w="514" w:type="pct"/>
          </w:tcPr>
          <w:p w14:paraId="5758E8AE" w14:textId="77777777" w:rsidR="006D162B" w:rsidRPr="00377C9E" w:rsidRDefault="006D162B" w:rsidP="006D162B">
            <w:pPr>
              <w:pStyle w:val="TableText"/>
              <w:rPr>
                <w:szCs w:val="18"/>
              </w:rPr>
            </w:pPr>
            <w:r w:rsidRPr="00377C9E">
              <w:rPr>
                <w:szCs w:val="18"/>
              </w:rPr>
              <w:t>No</w:t>
            </w:r>
          </w:p>
        </w:tc>
        <w:tc>
          <w:tcPr>
            <w:tcW w:w="629" w:type="pct"/>
          </w:tcPr>
          <w:p w14:paraId="08E32DC9" w14:textId="77777777" w:rsidR="006D162B" w:rsidRPr="00377C9E" w:rsidRDefault="006D162B" w:rsidP="006D162B">
            <w:pPr>
              <w:pStyle w:val="TableText"/>
              <w:rPr>
                <w:szCs w:val="18"/>
              </w:rPr>
            </w:pPr>
            <w:r w:rsidRPr="00377C9E">
              <w:rPr>
                <w:szCs w:val="18"/>
              </w:rPr>
              <w:t>No</w:t>
            </w:r>
          </w:p>
        </w:tc>
        <w:tc>
          <w:tcPr>
            <w:tcW w:w="1008" w:type="pct"/>
          </w:tcPr>
          <w:p w14:paraId="0E6031F1"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1B68ADB0" w14:textId="596FFB7D"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5652FCA9" w14:textId="77777777" w:rsidTr="00FA69FB">
        <w:trPr>
          <w:cantSplit/>
        </w:trPr>
        <w:tc>
          <w:tcPr>
            <w:tcW w:w="885" w:type="pct"/>
          </w:tcPr>
          <w:p w14:paraId="29593E85" w14:textId="77777777" w:rsidR="006D162B" w:rsidRPr="00377C9E" w:rsidRDefault="006D162B" w:rsidP="006D162B">
            <w:pPr>
              <w:pStyle w:val="TableText"/>
              <w:rPr>
                <w:szCs w:val="18"/>
              </w:rPr>
            </w:pPr>
            <w:r w:rsidRPr="00967C2B">
              <w:rPr>
                <w:rStyle w:val="Emphasis"/>
              </w:rPr>
              <w:t xml:space="preserve">Eimeria </w:t>
            </w:r>
            <w:r w:rsidRPr="00377C9E">
              <w:rPr>
                <w:szCs w:val="18"/>
              </w:rPr>
              <w:t>species</w:t>
            </w:r>
          </w:p>
        </w:tc>
        <w:tc>
          <w:tcPr>
            <w:tcW w:w="663" w:type="pct"/>
          </w:tcPr>
          <w:p w14:paraId="5FC0441D" w14:textId="77777777" w:rsidR="006D162B" w:rsidRPr="00617F36" w:rsidRDefault="006D162B" w:rsidP="00617F36">
            <w:pPr>
              <w:pStyle w:val="TableText"/>
            </w:pPr>
            <w:r w:rsidRPr="00617F36">
              <w:rPr>
                <w:rStyle w:val="Emphasis"/>
                <w:i w:val="0"/>
                <w:iCs w:val="0"/>
              </w:rPr>
              <w:t>Sturgeon</w:t>
            </w:r>
          </w:p>
        </w:tc>
        <w:tc>
          <w:tcPr>
            <w:tcW w:w="403" w:type="pct"/>
          </w:tcPr>
          <w:p w14:paraId="6E01F788" w14:textId="77777777" w:rsidR="006D162B" w:rsidRPr="00377C9E" w:rsidRDefault="006D162B" w:rsidP="006D162B">
            <w:pPr>
              <w:pStyle w:val="TableText"/>
              <w:rPr>
                <w:szCs w:val="18"/>
              </w:rPr>
            </w:pPr>
            <w:r w:rsidRPr="00377C9E">
              <w:rPr>
                <w:szCs w:val="18"/>
              </w:rPr>
              <w:t>No</w:t>
            </w:r>
          </w:p>
        </w:tc>
        <w:tc>
          <w:tcPr>
            <w:tcW w:w="514" w:type="pct"/>
          </w:tcPr>
          <w:p w14:paraId="5C8204EE" w14:textId="77777777" w:rsidR="006D162B" w:rsidRPr="00377C9E" w:rsidRDefault="006D162B" w:rsidP="006D162B">
            <w:pPr>
              <w:pStyle w:val="TableText"/>
              <w:rPr>
                <w:szCs w:val="18"/>
              </w:rPr>
            </w:pPr>
            <w:r w:rsidRPr="00377C9E">
              <w:rPr>
                <w:szCs w:val="18"/>
              </w:rPr>
              <w:t>No</w:t>
            </w:r>
          </w:p>
        </w:tc>
        <w:tc>
          <w:tcPr>
            <w:tcW w:w="629" w:type="pct"/>
          </w:tcPr>
          <w:p w14:paraId="0304074A" w14:textId="77777777" w:rsidR="006D162B" w:rsidRPr="00377C9E" w:rsidRDefault="006D162B" w:rsidP="006D162B">
            <w:pPr>
              <w:pStyle w:val="TableText"/>
              <w:rPr>
                <w:szCs w:val="18"/>
              </w:rPr>
            </w:pPr>
            <w:r w:rsidRPr="00377C9E">
              <w:rPr>
                <w:szCs w:val="18"/>
              </w:rPr>
              <w:t>No</w:t>
            </w:r>
          </w:p>
        </w:tc>
        <w:tc>
          <w:tcPr>
            <w:tcW w:w="1008" w:type="pct"/>
          </w:tcPr>
          <w:p w14:paraId="4C9859C7"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0BB91478" w14:textId="26A40995"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1301B8DF" w14:textId="77777777" w:rsidTr="00FA69FB">
        <w:trPr>
          <w:cantSplit/>
        </w:trPr>
        <w:tc>
          <w:tcPr>
            <w:tcW w:w="885" w:type="pct"/>
          </w:tcPr>
          <w:p w14:paraId="48B3BAA8" w14:textId="77777777" w:rsidR="006D162B" w:rsidRPr="00377C9E" w:rsidRDefault="006D162B" w:rsidP="006D162B">
            <w:pPr>
              <w:pStyle w:val="TableText"/>
            </w:pPr>
            <w:r w:rsidRPr="00377C9E">
              <w:t xml:space="preserve">Euglenozoa - including </w:t>
            </w:r>
            <w:r w:rsidRPr="00967C2B">
              <w:rPr>
                <w:rStyle w:val="Emphasis"/>
              </w:rPr>
              <w:t>Enteromyxum</w:t>
            </w:r>
            <w:r w:rsidRPr="00377C9E">
              <w:t xml:space="preserve"> species, </w:t>
            </w:r>
            <w:r w:rsidRPr="00967C2B">
              <w:rPr>
                <w:rStyle w:val="Emphasis"/>
              </w:rPr>
              <w:t>Henneguya</w:t>
            </w:r>
            <w:r w:rsidRPr="00377C9E">
              <w:t xml:space="preserve"> species,</w:t>
            </w:r>
            <w:r>
              <w:t xml:space="preserve"> </w:t>
            </w:r>
            <w:r w:rsidRPr="00967C2B">
              <w:rPr>
                <w:rStyle w:val="Emphasis"/>
              </w:rPr>
              <w:t>Kudoa</w:t>
            </w:r>
            <w:r>
              <w:rPr>
                <w:rStyle w:val="Emphasis"/>
              </w:rPr>
              <w:t> </w:t>
            </w:r>
            <w:r w:rsidRPr="00377C9E">
              <w:t>species,</w:t>
            </w:r>
            <w:r>
              <w:t xml:space="preserve"> </w:t>
            </w:r>
            <w:r w:rsidRPr="00967C2B">
              <w:rPr>
                <w:rStyle w:val="Emphasis"/>
              </w:rPr>
              <w:t>Myxobolus</w:t>
            </w:r>
            <w:r>
              <w:rPr>
                <w:rStyle w:val="Emphasis"/>
              </w:rPr>
              <w:t> </w:t>
            </w:r>
            <w:r w:rsidRPr="00377C9E">
              <w:t xml:space="preserve">species, </w:t>
            </w:r>
            <w:r w:rsidRPr="00967C2B">
              <w:rPr>
                <w:rStyle w:val="Emphasis"/>
              </w:rPr>
              <w:t>Parvicapsula</w:t>
            </w:r>
            <w:r w:rsidRPr="00377C9E">
              <w:t xml:space="preserve"> species, </w:t>
            </w:r>
            <w:r w:rsidRPr="00967C2B">
              <w:rPr>
                <w:rStyle w:val="Emphasis"/>
              </w:rPr>
              <w:t>Sphaerospora</w:t>
            </w:r>
            <w:r w:rsidRPr="00377C9E">
              <w:t xml:space="preserve"> species, </w:t>
            </w:r>
            <w:r w:rsidRPr="00967C2B">
              <w:rPr>
                <w:rStyle w:val="Emphasis"/>
              </w:rPr>
              <w:t>Thelohanellus</w:t>
            </w:r>
            <w:r w:rsidRPr="00377C9E">
              <w:t xml:space="preserve"> species, </w:t>
            </w:r>
            <w:r w:rsidRPr="00967C2B">
              <w:rPr>
                <w:rStyle w:val="Emphasis"/>
              </w:rPr>
              <w:t>Unicapsula</w:t>
            </w:r>
            <w:r w:rsidRPr="00377C9E">
              <w:t xml:space="preserve"> species</w:t>
            </w:r>
          </w:p>
        </w:tc>
        <w:tc>
          <w:tcPr>
            <w:tcW w:w="663" w:type="pct"/>
          </w:tcPr>
          <w:p w14:paraId="320CA203"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29B024E8" w14:textId="77777777" w:rsidR="006D162B" w:rsidRPr="00377C9E" w:rsidRDefault="006D162B" w:rsidP="006D162B">
            <w:pPr>
              <w:pStyle w:val="TableText"/>
              <w:rPr>
                <w:szCs w:val="18"/>
              </w:rPr>
            </w:pPr>
            <w:r w:rsidRPr="00377C9E">
              <w:rPr>
                <w:szCs w:val="18"/>
              </w:rPr>
              <w:t>No</w:t>
            </w:r>
          </w:p>
        </w:tc>
        <w:tc>
          <w:tcPr>
            <w:tcW w:w="514" w:type="pct"/>
          </w:tcPr>
          <w:p w14:paraId="6584AD9F" w14:textId="77777777" w:rsidR="006D162B" w:rsidRPr="00377C9E" w:rsidRDefault="006D162B" w:rsidP="006D162B">
            <w:pPr>
              <w:pStyle w:val="TableText"/>
              <w:rPr>
                <w:szCs w:val="18"/>
              </w:rPr>
            </w:pPr>
            <w:r w:rsidRPr="00377C9E">
              <w:rPr>
                <w:szCs w:val="18"/>
              </w:rPr>
              <w:t>No</w:t>
            </w:r>
          </w:p>
        </w:tc>
        <w:tc>
          <w:tcPr>
            <w:tcW w:w="629" w:type="pct"/>
          </w:tcPr>
          <w:p w14:paraId="2E05A8B2" w14:textId="77777777" w:rsidR="006D162B" w:rsidRPr="00377C9E" w:rsidRDefault="006D162B" w:rsidP="006D162B">
            <w:pPr>
              <w:pStyle w:val="TableText"/>
              <w:rPr>
                <w:szCs w:val="18"/>
              </w:rPr>
            </w:pPr>
            <w:r w:rsidRPr="00377C9E">
              <w:rPr>
                <w:szCs w:val="18"/>
              </w:rPr>
              <w:t>Yes – some specie</w:t>
            </w:r>
            <w:r>
              <w:rPr>
                <w:szCs w:val="18"/>
              </w:rPr>
              <w:t xml:space="preserve">s </w:t>
            </w:r>
            <w:r w:rsidRPr="00377C9E">
              <w:rPr>
                <w:szCs w:val="18"/>
              </w:rPr>
              <w:t>re</w:t>
            </w:r>
            <w:r>
              <w:rPr>
                <w:szCs w:val="18"/>
              </w:rPr>
              <w:t>ported</w:t>
            </w:r>
            <w:r w:rsidRPr="00377C9E">
              <w:rPr>
                <w:szCs w:val="18"/>
              </w:rPr>
              <w:t xml:space="preserve"> in Australia</w:t>
            </w:r>
          </w:p>
        </w:tc>
        <w:tc>
          <w:tcPr>
            <w:tcW w:w="1008" w:type="pct"/>
          </w:tcPr>
          <w:p w14:paraId="2A2578C7" w14:textId="7EE7FF9D" w:rsidR="006D162B" w:rsidRPr="00377C9E" w:rsidRDefault="006D162B" w:rsidP="006D162B">
            <w:pPr>
              <w:pStyle w:val="TableText"/>
              <w:rPr>
                <w:szCs w:val="18"/>
              </w:rPr>
            </w:pPr>
            <w:r w:rsidRPr="00377C9E">
              <w:rPr>
                <w:szCs w:val="18"/>
              </w:rPr>
              <w:t xml:space="preserve">No: 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7A972209" w14:textId="703C58B2" w:rsidR="006D162B" w:rsidRPr="00377C9E" w:rsidRDefault="00D6271F" w:rsidP="006D162B">
            <w:pPr>
              <w:pStyle w:val="TableText"/>
              <w:rPr>
                <w:szCs w:val="18"/>
              </w:rPr>
            </w:pPr>
            <w:r>
              <w:rPr>
                <w:szCs w:val="18"/>
              </w:rPr>
              <w:fldChar w:fldCharType="begin">
                <w:fldData xml:space="preserve">PEVuZE5vdGU+PENpdGU+PEF1dGhvcj5Ob2dhPC9BdXRob3I+PFllYXI+MjAwMDwvWWVhcj48UmVj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</w:fldData>
              </w:fldChar>
            </w:r>
            <w:r>
              <w:rPr>
                <w:szCs w:val="18"/>
              </w:rPr>
              <w:instrText xml:space="preserve"> ADDIN EN.CITE </w:instrText>
            </w:r>
            <w:r>
              <w:rPr>
                <w:szCs w:val="18"/>
              </w:rPr>
              <w:fldChar w:fldCharType="begin">
                <w:fldData xml:space="preserve">PEVuZE5vdGU+PENpdGU+PEF1dGhvcj5Ob2dhPC9BdXRob3I+PFllYXI+MjAwMDwvWWVhcj48UmVj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(Langdon 1990; Noga 2000)</w:t>
            </w:r>
            <w:r>
              <w:rPr>
                <w:szCs w:val="18"/>
              </w:rPr>
              <w:fldChar w:fldCharType="end"/>
            </w:r>
          </w:p>
        </w:tc>
      </w:tr>
      <w:tr w:rsidR="006D162B" w:rsidRPr="00377C9E" w14:paraId="02CC09F8" w14:textId="77777777" w:rsidTr="00FA69FB">
        <w:trPr>
          <w:cantSplit/>
        </w:trPr>
        <w:tc>
          <w:tcPr>
            <w:tcW w:w="885" w:type="pct"/>
          </w:tcPr>
          <w:p w14:paraId="441DF164" w14:textId="77777777" w:rsidR="006D162B" w:rsidRPr="00377C9E" w:rsidRDefault="006D162B" w:rsidP="006D162B">
            <w:pPr>
              <w:pStyle w:val="TableText"/>
              <w:rPr>
                <w:szCs w:val="18"/>
              </w:rPr>
            </w:pPr>
            <w:r w:rsidRPr="00967C2B">
              <w:rPr>
                <w:rStyle w:val="Emphasis"/>
              </w:rPr>
              <w:lastRenderedPageBreak/>
              <w:t xml:space="preserve">Glugea </w:t>
            </w:r>
            <w:r w:rsidRPr="00377C9E">
              <w:rPr>
                <w:szCs w:val="18"/>
              </w:rPr>
              <w:t>species</w:t>
            </w:r>
          </w:p>
        </w:tc>
        <w:tc>
          <w:tcPr>
            <w:tcW w:w="663" w:type="pct"/>
          </w:tcPr>
          <w:p w14:paraId="4BC273E0"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7DE43D73" w14:textId="77777777" w:rsidR="006D162B" w:rsidRPr="00377C9E" w:rsidRDefault="006D162B" w:rsidP="006D162B">
            <w:pPr>
              <w:pStyle w:val="TableText"/>
              <w:rPr>
                <w:szCs w:val="18"/>
              </w:rPr>
            </w:pPr>
            <w:r w:rsidRPr="00377C9E">
              <w:rPr>
                <w:szCs w:val="18"/>
              </w:rPr>
              <w:t>No</w:t>
            </w:r>
          </w:p>
        </w:tc>
        <w:tc>
          <w:tcPr>
            <w:tcW w:w="514" w:type="pct"/>
          </w:tcPr>
          <w:p w14:paraId="38166641" w14:textId="77777777" w:rsidR="006D162B" w:rsidRPr="00377C9E" w:rsidRDefault="006D162B" w:rsidP="006D162B">
            <w:pPr>
              <w:pStyle w:val="TableText"/>
              <w:rPr>
                <w:szCs w:val="18"/>
              </w:rPr>
            </w:pPr>
            <w:r w:rsidRPr="00377C9E">
              <w:rPr>
                <w:szCs w:val="18"/>
              </w:rPr>
              <w:t>No</w:t>
            </w:r>
          </w:p>
        </w:tc>
        <w:tc>
          <w:tcPr>
            <w:tcW w:w="629" w:type="pct"/>
          </w:tcPr>
          <w:p w14:paraId="4E5DA0A8" w14:textId="3FAB3B52" w:rsidR="006D162B" w:rsidRPr="00377C9E" w:rsidRDefault="006D162B" w:rsidP="006D162B">
            <w:pPr>
              <w:pStyle w:val="TableText"/>
              <w:rPr>
                <w:szCs w:val="18"/>
              </w:rPr>
            </w:pPr>
            <w:r>
              <w:rPr>
                <w:szCs w:val="18"/>
              </w:rPr>
              <w:t>Yes</w:t>
            </w:r>
          </w:p>
        </w:tc>
        <w:tc>
          <w:tcPr>
            <w:tcW w:w="1008" w:type="pct"/>
          </w:tcPr>
          <w:p w14:paraId="78E92D16" w14:textId="106D5F1C" w:rsidR="006D162B" w:rsidRPr="00377C9E" w:rsidRDefault="006D162B" w:rsidP="006D162B">
            <w:pPr>
              <w:pStyle w:val="TableText"/>
              <w:rPr>
                <w:szCs w:val="18"/>
              </w:rPr>
            </w:pPr>
            <w:r w:rsidRPr="00377C9E">
              <w:rPr>
                <w:iCs/>
                <w:szCs w:val="18"/>
              </w:rPr>
              <w:t xml:space="preserve">No: </w:t>
            </w:r>
            <w:r w:rsidRPr="00377C9E">
              <w:rPr>
                <w:szCs w:val="18"/>
              </w:rPr>
              <w:t xml:space="preserve">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w:t>
            </w:r>
            <w:r w:rsidRPr="00377C9E">
              <w:rPr>
                <w:iCs/>
                <w:szCs w:val="18"/>
              </w:rPr>
              <w:t xml:space="preserve"> no evidence of significant adverse consequences associated with the disease agent reported</w:t>
            </w:r>
            <w:r>
              <w:rPr>
                <w:iCs/>
                <w:szCs w:val="18"/>
              </w:rPr>
              <w:t>.</w:t>
            </w:r>
          </w:p>
        </w:tc>
        <w:tc>
          <w:tcPr>
            <w:tcW w:w="898" w:type="pct"/>
          </w:tcPr>
          <w:p w14:paraId="24739FF4" w14:textId="0FCC2C74" w:rsidR="006D162B" w:rsidRPr="00377C9E" w:rsidRDefault="00D6271F" w:rsidP="006D162B">
            <w:pPr>
              <w:pStyle w:val="TableText"/>
              <w:rPr>
                <w:szCs w:val="18"/>
              </w:rPr>
            </w:pPr>
            <w:r>
              <w:rPr>
                <w:iCs/>
                <w:szCs w:val="18"/>
              </w:rPr>
              <w:fldChar w:fldCharType="begin">
                <w:fldData xml:space="preserve">PEVuZE5vdGU+PENpdGU+PEF1dGhvcj5CYXVlcjwvQXV0aG9yPjxZZWFyPjIwMDI8L1llYXI+PFJl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=
</w:fldData>
              </w:fldChar>
            </w:r>
            <w:r>
              <w:rPr>
                <w:iCs/>
                <w:szCs w:val="18"/>
              </w:rPr>
              <w:instrText xml:space="preserve"> ADDIN EN.CITE </w:instrText>
            </w:r>
            <w:r>
              <w:rPr>
                <w:iCs/>
                <w:szCs w:val="18"/>
              </w:rPr>
              <w:fldChar w:fldCharType="begin">
                <w:fldData xml:space="preserve">PEVuZE5vdGU+PENpdGU+PEF1dGhvcj5CYXVlcjwvQXV0aG9yPjxZZWFyPjIwMDI8L1llYXI+PFJl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=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Su 1993; Vagelli et al. 2005)</w:t>
            </w:r>
            <w:r>
              <w:rPr>
                <w:iCs/>
                <w:szCs w:val="18"/>
              </w:rPr>
              <w:fldChar w:fldCharType="end"/>
            </w:r>
          </w:p>
        </w:tc>
      </w:tr>
      <w:tr w:rsidR="006D162B" w:rsidRPr="00377C9E" w14:paraId="68D7BE67" w14:textId="77777777" w:rsidTr="00FA69FB">
        <w:trPr>
          <w:cantSplit/>
        </w:trPr>
        <w:tc>
          <w:tcPr>
            <w:tcW w:w="885" w:type="pct"/>
          </w:tcPr>
          <w:p w14:paraId="68A716A7" w14:textId="77777777" w:rsidR="006D162B" w:rsidRPr="00967C2B" w:rsidRDefault="006D162B" w:rsidP="006D162B">
            <w:pPr>
              <w:pStyle w:val="TableText"/>
              <w:rPr>
                <w:rStyle w:val="Emphasis"/>
              </w:rPr>
            </w:pPr>
            <w:r w:rsidRPr="00967C2B">
              <w:rPr>
                <w:rStyle w:val="Emphasis"/>
              </w:rPr>
              <w:t>Haemogregarina</w:t>
            </w:r>
            <w:r>
              <w:rPr>
                <w:rStyle w:val="Emphasis"/>
              </w:rPr>
              <w:t> </w:t>
            </w:r>
            <w:r w:rsidRPr="00967C2B">
              <w:rPr>
                <w:rStyle w:val="Emphasis"/>
              </w:rPr>
              <w:t>acipenseris</w:t>
            </w:r>
          </w:p>
        </w:tc>
        <w:tc>
          <w:tcPr>
            <w:tcW w:w="663" w:type="pct"/>
          </w:tcPr>
          <w:p w14:paraId="6D1D0146"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0CC6CDE6" w14:textId="77777777" w:rsidR="006D162B" w:rsidRPr="00377C9E" w:rsidRDefault="006D162B" w:rsidP="006D162B">
            <w:pPr>
              <w:pStyle w:val="TableText"/>
              <w:rPr>
                <w:szCs w:val="18"/>
              </w:rPr>
            </w:pPr>
            <w:r w:rsidRPr="00377C9E">
              <w:rPr>
                <w:szCs w:val="18"/>
              </w:rPr>
              <w:t>No</w:t>
            </w:r>
          </w:p>
        </w:tc>
        <w:tc>
          <w:tcPr>
            <w:tcW w:w="514" w:type="pct"/>
          </w:tcPr>
          <w:p w14:paraId="41D5A095" w14:textId="77777777" w:rsidR="006D162B" w:rsidRPr="00377C9E" w:rsidRDefault="006D162B" w:rsidP="006D162B">
            <w:pPr>
              <w:pStyle w:val="TableText"/>
              <w:rPr>
                <w:szCs w:val="18"/>
              </w:rPr>
            </w:pPr>
            <w:r w:rsidRPr="00377C9E">
              <w:rPr>
                <w:szCs w:val="18"/>
              </w:rPr>
              <w:t>No</w:t>
            </w:r>
          </w:p>
        </w:tc>
        <w:tc>
          <w:tcPr>
            <w:tcW w:w="629" w:type="pct"/>
          </w:tcPr>
          <w:p w14:paraId="3B7E5E87" w14:textId="77777777" w:rsidR="006D162B" w:rsidRPr="00377C9E" w:rsidRDefault="006D162B" w:rsidP="006D162B">
            <w:pPr>
              <w:pStyle w:val="TableText"/>
              <w:rPr>
                <w:szCs w:val="18"/>
              </w:rPr>
            </w:pPr>
            <w:r w:rsidRPr="00377C9E">
              <w:rPr>
                <w:szCs w:val="18"/>
              </w:rPr>
              <w:t>No</w:t>
            </w:r>
          </w:p>
        </w:tc>
        <w:tc>
          <w:tcPr>
            <w:tcW w:w="1008" w:type="pct"/>
          </w:tcPr>
          <w:p w14:paraId="79FD382E"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0261466F" w14:textId="37486616"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11B1EA7A" w14:textId="77777777" w:rsidTr="00FA69FB">
        <w:trPr>
          <w:cantSplit/>
        </w:trPr>
        <w:tc>
          <w:tcPr>
            <w:tcW w:w="885" w:type="pct"/>
          </w:tcPr>
          <w:p w14:paraId="37B06A76" w14:textId="77777777" w:rsidR="006D162B" w:rsidRPr="00967C2B" w:rsidRDefault="006D162B" w:rsidP="006D162B">
            <w:pPr>
              <w:pStyle w:val="TableText"/>
              <w:rPr>
                <w:rStyle w:val="Emphasis"/>
              </w:rPr>
            </w:pPr>
            <w:r w:rsidRPr="00967C2B">
              <w:rPr>
                <w:rStyle w:val="Emphasis"/>
              </w:rPr>
              <w:t>Hexamita</w:t>
            </w:r>
            <w:r>
              <w:rPr>
                <w:rStyle w:val="Emphasis"/>
              </w:rPr>
              <w:t> </w:t>
            </w:r>
            <w:r w:rsidRPr="00967C2B">
              <w:rPr>
                <w:rStyle w:val="Emphasis"/>
              </w:rPr>
              <w:t>truttae</w:t>
            </w:r>
          </w:p>
        </w:tc>
        <w:tc>
          <w:tcPr>
            <w:tcW w:w="663" w:type="pct"/>
          </w:tcPr>
          <w:p w14:paraId="05F0F0B6" w14:textId="77777777" w:rsidR="006D162B" w:rsidRPr="00377C9E" w:rsidRDefault="006D162B" w:rsidP="006D162B">
            <w:pPr>
              <w:pStyle w:val="TableText"/>
              <w:rPr>
                <w:szCs w:val="18"/>
              </w:rPr>
            </w:pPr>
            <w:r w:rsidRPr="00377C9E">
              <w:rPr>
                <w:szCs w:val="18"/>
              </w:rPr>
              <w:t>Sturgeon</w:t>
            </w:r>
          </w:p>
        </w:tc>
        <w:tc>
          <w:tcPr>
            <w:tcW w:w="403" w:type="pct"/>
          </w:tcPr>
          <w:p w14:paraId="074F204E" w14:textId="77777777" w:rsidR="006D162B" w:rsidRPr="00377C9E" w:rsidRDefault="006D162B" w:rsidP="006D162B">
            <w:pPr>
              <w:pStyle w:val="TableText"/>
              <w:rPr>
                <w:szCs w:val="18"/>
              </w:rPr>
            </w:pPr>
            <w:r w:rsidRPr="00377C9E">
              <w:rPr>
                <w:szCs w:val="18"/>
              </w:rPr>
              <w:t>No</w:t>
            </w:r>
          </w:p>
        </w:tc>
        <w:tc>
          <w:tcPr>
            <w:tcW w:w="514" w:type="pct"/>
          </w:tcPr>
          <w:p w14:paraId="01970DEE" w14:textId="77777777" w:rsidR="006D162B" w:rsidRPr="00377C9E" w:rsidRDefault="006D162B" w:rsidP="006D162B">
            <w:pPr>
              <w:pStyle w:val="TableText"/>
              <w:rPr>
                <w:szCs w:val="18"/>
              </w:rPr>
            </w:pPr>
            <w:r w:rsidRPr="00377C9E">
              <w:rPr>
                <w:szCs w:val="18"/>
              </w:rPr>
              <w:t>No</w:t>
            </w:r>
          </w:p>
        </w:tc>
        <w:tc>
          <w:tcPr>
            <w:tcW w:w="629" w:type="pct"/>
          </w:tcPr>
          <w:p w14:paraId="1AFE22C7" w14:textId="77777777" w:rsidR="006D162B" w:rsidRPr="00377C9E" w:rsidRDefault="006D162B" w:rsidP="006D162B">
            <w:pPr>
              <w:pStyle w:val="TableText"/>
              <w:rPr>
                <w:szCs w:val="18"/>
              </w:rPr>
            </w:pPr>
            <w:r w:rsidRPr="00377C9E">
              <w:rPr>
                <w:szCs w:val="18"/>
              </w:rPr>
              <w:t>No</w:t>
            </w:r>
          </w:p>
        </w:tc>
        <w:tc>
          <w:tcPr>
            <w:tcW w:w="1008" w:type="pct"/>
          </w:tcPr>
          <w:p w14:paraId="2288F26E"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7AC92589" w14:textId="7E3E5078"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7AB81B6A" w14:textId="77777777" w:rsidTr="00FA69FB">
        <w:trPr>
          <w:cantSplit/>
        </w:trPr>
        <w:tc>
          <w:tcPr>
            <w:tcW w:w="885" w:type="pct"/>
          </w:tcPr>
          <w:p w14:paraId="717D0330" w14:textId="77777777" w:rsidR="006D162B" w:rsidRPr="00377C9E" w:rsidRDefault="006D162B" w:rsidP="006D162B">
            <w:pPr>
              <w:pStyle w:val="TableText"/>
              <w:rPr>
                <w:szCs w:val="18"/>
              </w:rPr>
            </w:pPr>
            <w:r w:rsidRPr="00967C2B">
              <w:rPr>
                <w:rStyle w:val="Emphasis"/>
              </w:rPr>
              <w:t xml:space="preserve">Nitzschia </w:t>
            </w:r>
            <w:r w:rsidRPr="00377C9E">
              <w:rPr>
                <w:szCs w:val="18"/>
              </w:rPr>
              <w:t>species</w:t>
            </w:r>
          </w:p>
        </w:tc>
        <w:tc>
          <w:tcPr>
            <w:tcW w:w="663" w:type="pct"/>
          </w:tcPr>
          <w:p w14:paraId="63F04378" w14:textId="77777777" w:rsidR="006D162B" w:rsidRPr="00377C9E" w:rsidRDefault="006D162B" w:rsidP="006D162B">
            <w:pPr>
              <w:pStyle w:val="TableText"/>
              <w:rPr>
                <w:szCs w:val="18"/>
              </w:rPr>
            </w:pPr>
            <w:r w:rsidRPr="00377C9E">
              <w:rPr>
                <w:szCs w:val="18"/>
              </w:rPr>
              <w:t>Sturgeon</w:t>
            </w:r>
          </w:p>
        </w:tc>
        <w:tc>
          <w:tcPr>
            <w:tcW w:w="403" w:type="pct"/>
          </w:tcPr>
          <w:p w14:paraId="13593654" w14:textId="77777777" w:rsidR="006D162B" w:rsidRPr="00377C9E" w:rsidRDefault="006D162B" w:rsidP="006D162B">
            <w:pPr>
              <w:pStyle w:val="TableText"/>
              <w:rPr>
                <w:szCs w:val="18"/>
              </w:rPr>
            </w:pPr>
            <w:r w:rsidRPr="00377C9E">
              <w:rPr>
                <w:szCs w:val="18"/>
              </w:rPr>
              <w:t>No</w:t>
            </w:r>
          </w:p>
        </w:tc>
        <w:tc>
          <w:tcPr>
            <w:tcW w:w="514" w:type="pct"/>
          </w:tcPr>
          <w:p w14:paraId="6085DEEC" w14:textId="77777777" w:rsidR="006D162B" w:rsidRPr="00377C9E" w:rsidRDefault="006D162B" w:rsidP="006D162B">
            <w:pPr>
              <w:pStyle w:val="TableText"/>
              <w:rPr>
                <w:szCs w:val="18"/>
              </w:rPr>
            </w:pPr>
            <w:r>
              <w:rPr>
                <w:szCs w:val="18"/>
              </w:rPr>
              <w:t>Yes</w:t>
            </w:r>
          </w:p>
        </w:tc>
        <w:tc>
          <w:tcPr>
            <w:tcW w:w="629" w:type="pct"/>
          </w:tcPr>
          <w:p w14:paraId="0AC5FC99" w14:textId="77777777" w:rsidR="006D162B" w:rsidRPr="00377C9E" w:rsidRDefault="006D162B" w:rsidP="006D162B">
            <w:pPr>
              <w:pStyle w:val="TableText"/>
              <w:rPr>
                <w:szCs w:val="18"/>
              </w:rPr>
            </w:pPr>
            <w:r w:rsidRPr="00377C9E">
              <w:rPr>
                <w:szCs w:val="18"/>
              </w:rPr>
              <w:t xml:space="preserve">No </w:t>
            </w:r>
          </w:p>
        </w:tc>
        <w:tc>
          <w:tcPr>
            <w:tcW w:w="1008" w:type="pct"/>
          </w:tcPr>
          <w:p w14:paraId="68782C88" w14:textId="77777777" w:rsidR="006D162B" w:rsidRPr="00377C9E" w:rsidRDefault="006D162B" w:rsidP="006D162B">
            <w:pPr>
              <w:pStyle w:val="TableText"/>
              <w:rPr>
                <w:szCs w:val="18"/>
              </w:rPr>
            </w:pPr>
            <w:r w:rsidRPr="00377C9E">
              <w:rPr>
                <w:szCs w:val="18"/>
              </w:rPr>
              <w:t xml:space="preserve">No: only reported in sturgeon during marine life phase and no evidence of adverse consequences associated with the disease agent </w:t>
            </w:r>
            <w:r>
              <w:rPr>
                <w:szCs w:val="18"/>
              </w:rPr>
              <w:t xml:space="preserve">in freshwater </w:t>
            </w:r>
            <w:r w:rsidRPr="00377C9E">
              <w:rPr>
                <w:szCs w:val="18"/>
              </w:rPr>
              <w:t>reported</w:t>
            </w:r>
            <w:r>
              <w:rPr>
                <w:szCs w:val="18"/>
              </w:rPr>
              <w:t>.</w:t>
            </w:r>
          </w:p>
        </w:tc>
        <w:tc>
          <w:tcPr>
            <w:tcW w:w="898" w:type="pct"/>
          </w:tcPr>
          <w:p w14:paraId="65514B06" w14:textId="60B04674"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07D527E3" w14:textId="77777777" w:rsidTr="00FA69FB">
        <w:trPr>
          <w:cantSplit/>
        </w:trPr>
        <w:tc>
          <w:tcPr>
            <w:tcW w:w="885" w:type="pct"/>
          </w:tcPr>
          <w:p w14:paraId="0400A37A" w14:textId="77777777" w:rsidR="006D162B" w:rsidRPr="00377C9E" w:rsidRDefault="006D162B" w:rsidP="006D162B">
            <w:pPr>
              <w:pStyle w:val="TableText"/>
              <w:rPr>
                <w:szCs w:val="18"/>
              </w:rPr>
            </w:pPr>
            <w:r w:rsidRPr="00967C2B">
              <w:rPr>
                <w:rStyle w:val="Emphasis"/>
              </w:rPr>
              <w:t xml:space="preserve">Trichodina </w:t>
            </w:r>
            <w:r w:rsidRPr="00377C9E">
              <w:rPr>
                <w:szCs w:val="18"/>
              </w:rPr>
              <w:t>species</w:t>
            </w:r>
          </w:p>
        </w:tc>
        <w:tc>
          <w:tcPr>
            <w:tcW w:w="663" w:type="pct"/>
          </w:tcPr>
          <w:p w14:paraId="278C3D70"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4A1DBB6B" w14:textId="77777777" w:rsidR="006D162B" w:rsidRPr="00377C9E" w:rsidRDefault="006D162B" w:rsidP="006D162B">
            <w:pPr>
              <w:pStyle w:val="TableText"/>
              <w:rPr>
                <w:szCs w:val="18"/>
              </w:rPr>
            </w:pPr>
            <w:r w:rsidRPr="00377C9E">
              <w:rPr>
                <w:szCs w:val="18"/>
              </w:rPr>
              <w:t>No</w:t>
            </w:r>
          </w:p>
        </w:tc>
        <w:tc>
          <w:tcPr>
            <w:tcW w:w="514" w:type="pct"/>
          </w:tcPr>
          <w:p w14:paraId="71ABC784" w14:textId="77777777" w:rsidR="006D162B" w:rsidRPr="00377C9E" w:rsidRDefault="006D162B" w:rsidP="006D162B">
            <w:pPr>
              <w:pStyle w:val="TableText"/>
              <w:rPr>
                <w:szCs w:val="18"/>
              </w:rPr>
            </w:pPr>
            <w:r w:rsidRPr="00377C9E">
              <w:rPr>
                <w:szCs w:val="18"/>
              </w:rPr>
              <w:t>No</w:t>
            </w:r>
          </w:p>
        </w:tc>
        <w:tc>
          <w:tcPr>
            <w:tcW w:w="629" w:type="pct"/>
          </w:tcPr>
          <w:p w14:paraId="66121660" w14:textId="77777777" w:rsidR="006D162B" w:rsidRPr="00377C9E" w:rsidRDefault="006D162B" w:rsidP="006D162B">
            <w:pPr>
              <w:pStyle w:val="TableText"/>
              <w:rPr>
                <w:szCs w:val="18"/>
              </w:rPr>
            </w:pPr>
            <w:r w:rsidRPr="00377C9E">
              <w:rPr>
                <w:szCs w:val="18"/>
              </w:rPr>
              <w:t>Yes – some species present in Australia</w:t>
            </w:r>
          </w:p>
        </w:tc>
        <w:tc>
          <w:tcPr>
            <w:tcW w:w="1008" w:type="pct"/>
          </w:tcPr>
          <w:p w14:paraId="5EF151CA" w14:textId="78075CF3" w:rsidR="006D162B" w:rsidRPr="00377C9E" w:rsidRDefault="006D162B" w:rsidP="006D162B">
            <w:pPr>
              <w:pStyle w:val="TableText"/>
              <w:rPr>
                <w:szCs w:val="18"/>
              </w:rPr>
            </w:pPr>
            <w:r w:rsidRPr="00377C9E">
              <w:rPr>
                <w:szCs w:val="18"/>
              </w:rPr>
              <w:t xml:space="preserve">No: 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6ADBA851" w14:textId="28EB1F45" w:rsidR="006D162B" w:rsidRPr="00377C9E" w:rsidRDefault="00D6271F" w:rsidP="006D162B">
            <w:pPr>
              <w:pStyle w:val="TableText"/>
              <w:rPr>
                <w:szCs w:val="18"/>
              </w:rPr>
            </w:pPr>
            <w:r>
              <w:rPr>
                <w:iCs/>
                <w:szCs w:val="18"/>
              </w:rPr>
              <w:fldChar w:fldCharType="begin">
                <w:fldData xml:space="preserve">PEVuZE5vdGU+PENpdGU+PEF1dGhvcj5Nb2doYWRkYW08L0F1dGhvcj48WWVhcj4yMDEwPC9ZZWFy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</w:fldData>
              </w:fldChar>
            </w:r>
            <w:r>
              <w:rPr>
                <w:iCs/>
                <w:szCs w:val="18"/>
              </w:rPr>
              <w:instrText xml:space="preserve"> ADDIN EN.CITE </w:instrText>
            </w:r>
            <w:r>
              <w:rPr>
                <w:iCs/>
                <w:szCs w:val="18"/>
              </w:rPr>
              <w:fldChar w:fldCharType="begin">
                <w:fldData xml:space="preserve">PEVuZE5vdGU+PENpdGU+PEF1dGhvcj5Nb2doYWRkYW08L0F1dGhvcj48WWVhcj4yMDEwPC9ZZWFy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Moghaddam et al. 2010)</w:t>
            </w:r>
            <w:r>
              <w:rPr>
                <w:iCs/>
                <w:szCs w:val="18"/>
              </w:rPr>
              <w:fldChar w:fldCharType="end"/>
            </w:r>
          </w:p>
        </w:tc>
      </w:tr>
      <w:tr w:rsidR="006D162B" w:rsidRPr="00377C9E" w14:paraId="6ACED7B5" w14:textId="77777777" w:rsidTr="00FA69FB">
        <w:trPr>
          <w:cantSplit/>
        </w:trPr>
        <w:tc>
          <w:tcPr>
            <w:tcW w:w="885" w:type="pct"/>
          </w:tcPr>
          <w:p w14:paraId="1767D7B4" w14:textId="77777777" w:rsidR="006D162B" w:rsidRPr="00967C2B" w:rsidRDefault="006D162B" w:rsidP="006D162B">
            <w:pPr>
              <w:pStyle w:val="TableText"/>
              <w:rPr>
                <w:rStyle w:val="Emphasis"/>
              </w:rPr>
            </w:pPr>
            <w:r w:rsidRPr="00967C2B">
              <w:rPr>
                <w:rStyle w:val="Emphasis"/>
              </w:rPr>
              <w:t>Trypanosoma anura</w:t>
            </w:r>
          </w:p>
        </w:tc>
        <w:tc>
          <w:tcPr>
            <w:tcW w:w="663" w:type="pct"/>
          </w:tcPr>
          <w:p w14:paraId="05CADCA0" w14:textId="77777777" w:rsidR="006D162B" w:rsidRPr="00377C9E" w:rsidRDefault="006D162B" w:rsidP="006D162B">
            <w:pPr>
              <w:pStyle w:val="TableText"/>
              <w:rPr>
                <w:szCs w:val="18"/>
              </w:rPr>
            </w:pPr>
            <w:r w:rsidRPr="00377C9E">
              <w:rPr>
                <w:szCs w:val="18"/>
              </w:rPr>
              <w:t>Sturgeon</w:t>
            </w:r>
          </w:p>
        </w:tc>
        <w:tc>
          <w:tcPr>
            <w:tcW w:w="403" w:type="pct"/>
          </w:tcPr>
          <w:p w14:paraId="527E9D7F" w14:textId="77777777" w:rsidR="006D162B" w:rsidRPr="00377C9E" w:rsidRDefault="006D162B" w:rsidP="006D162B">
            <w:pPr>
              <w:pStyle w:val="TableText"/>
              <w:rPr>
                <w:szCs w:val="18"/>
              </w:rPr>
            </w:pPr>
            <w:r w:rsidRPr="00377C9E">
              <w:rPr>
                <w:szCs w:val="18"/>
              </w:rPr>
              <w:t>No</w:t>
            </w:r>
          </w:p>
        </w:tc>
        <w:tc>
          <w:tcPr>
            <w:tcW w:w="514" w:type="pct"/>
          </w:tcPr>
          <w:p w14:paraId="5E6CF3E4" w14:textId="77777777" w:rsidR="006D162B" w:rsidRPr="00377C9E" w:rsidRDefault="006D162B" w:rsidP="006D162B">
            <w:pPr>
              <w:pStyle w:val="TableText"/>
              <w:rPr>
                <w:szCs w:val="18"/>
              </w:rPr>
            </w:pPr>
            <w:r w:rsidRPr="00377C9E">
              <w:rPr>
                <w:szCs w:val="18"/>
              </w:rPr>
              <w:t xml:space="preserve">No </w:t>
            </w:r>
          </w:p>
        </w:tc>
        <w:tc>
          <w:tcPr>
            <w:tcW w:w="629" w:type="pct"/>
          </w:tcPr>
          <w:p w14:paraId="14D55B1B" w14:textId="77777777" w:rsidR="006D162B" w:rsidRPr="00377C9E" w:rsidRDefault="006D162B" w:rsidP="006D162B">
            <w:pPr>
              <w:pStyle w:val="TableText"/>
              <w:rPr>
                <w:szCs w:val="18"/>
              </w:rPr>
            </w:pPr>
            <w:r w:rsidRPr="00377C9E">
              <w:rPr>
                <w:szCs w:val="18"/>
              </w:rPr>
              <w:t>No</w:t>
            </w:r>
          </w:p>
        </w:tc>
        <w:tc>
          <w:tcPr>
            <w:tcW w:w="1008" w:type="pct"/>
          </w:tcPr>
          <w:p w14:paraId="5814D627"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32686A9D" w14:textId="71E5CF0D"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53044782" w14:textId="77777777" w:rsidTr="00FA69FB">
        <w:trPr>
          <w:cantSplit/>
        </w:trPr>
        <w:tc>
          <w:tcPr>
            <w:tcW w:w="885" w:type="pct"/>
          </w:tcPr>
          <w:p w14:paraId="1C363052" w14:textId="77777777" w:rsidR="006D162B" w:rsidRPr="00967C2B" w:rsidRDefault="006D162B" w:rsidP="006D162B">
            <w:pPr>
              <w:pStyle w:val="TableText"/>
              <w:rPr>
                <w:rStyle w:val="Emphasis"/>
              </w:rPr>
            </w:pPr>
            <w:r w:rsidRPr="00967C2B">
              <w:rPr>
                <w:rStyle w:val="Emphasis"/>
              </w:rPr>
              <w:lastRenderedPageBreak/>
              <w:t>Zschokkella sturionis</w:t>
            </w:r>
          </w:p>
        </w:tc>
        <w:tc>
          <w:tcPr>
            <w:tcW w:w="663" w:type="pct"/>
          </w:tcPr>
          <w:p w14:paraId="65E86D1D" w14:textId="77777777" w:rsidR="006D162B" w:rsidRPr="00377C9E" w:rsidRDefault="006D162B" w:rsidP="006D162B">
            <w:pPr>
              <w:pStyle w:val="TableText"/>
              <w:rPr>
                <w:szCs w:val="18"/>
              </w:rPr>
            </w:pPr>
            <w:r w:rsidRPr="00377C9E">
              <w:rPr>
                <w:szCs w:val="18"/>
              </w:rPr>
              <w:t>Sturgeon</w:t>
            </w:r>
          </w:p>
        </w:tc>
        <w:tc>
          <w:tcPr>
            <w:tcW w:w="403" w:type="pct"/>
          </w:tcPr>
          <w:p w14:paraId="20AEDBA3" w14:textId="77777777" w:rsidR="006D162B" w:rsidRPr="00377C9E" w:rsidRDefault="006D162B" w:rsidP="006D162B">
            <w:pPr>
              <w:pStyle w:val="TableText"/>
              <w:rPr>
                <w:szCs w:val="18"/>
              </w:rPr>
            </w:pPr>
            <w:r w:rsidRPr="00377C9E">
              <w:rPr>
                <w:szCs w:val="18"/>
              </w:rPr>
              <w:t>No</w:t>
            </w:r>
          </w:p>
        </w:tc>
        <w:tc>
          <w:tcPr>
            <w:tcW w:w="514" w:type="pct"/>
          </w:tcPr>
          <w:p w14:paraId="6F2CB77B" w14:textId="77777777" w:rsidR="006D162B" w:rsidRPr="00377C9E" w:rsidRDefault="006D162B" w:rsidP="006D162B">
            <w:pPr>
              <w:pStyle w:val="TableText"/>
              <w:rPr>
                <w:szCs w:val="18"/>
              </w:rPr>
            </w:pPr>
            <w:r w:rsidRPr="00377C9E">
              <w:rPr>
                <w:szCs w:val="18"/>
              </w:rPr>
              <w:t>No</w:t>
            </w:r>
          </w:p>
        </w:tc>
        <w:tc>
          <w:tcPr>
            <w:tcW w:w="629" w:type="pct"/>
          </w:tcPr>
          <w:p w14:paraId="2187DD86" w14:textId="77777777" w:rsidR="006D162B" w:rsidRPr="00377C9E" w:rsidRDefault="006D162B" w:rsidP="006D162B">
            <w:pPr>
              <w:pStyle w:val="TableText"/>
              <w:rPr>
                <w:szCs w:val="18"/>
              </w:rPr>
            </w:pPr>
            <w:r w:rsidRPr="00377C9E">
              <w:rPr>
                <w:szCs w:val="18"/>
              </w:rPr>
              <w:t>N</w:t>
            </w:r>
            <w:r>
              <w:rPr>
                <w:szCs w:val="18"/>
              </w:rPr>
              <w:t>o</w:t>
            </w:r>
          </w:p>
        </w:tc>
        <w:tc>
          <w:tcPr>
            <w:tcW w:w="1008" w:type="pct"/>
          </w:tcPr>
          <w:p w14:paraId="744A309F"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5D3846E3" w14:textId="673D897B"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0294D213" w14:textId="77777777" w:rsidTr="00FA69FB">
        <w:trPr>
          <w:cantSplit/>
        </w:trPr>
        <w:tc>
          <w:tcPr>
            <w:tcW w:w="5000" w:type="pct"/>
            <w:gridSpan w:val="7"/>
          </w:tcPr>
          <w:p w14:paraId="5DF1068A" w14:textId="0172B05D" w:rsidR="006D162B" w:rsidRPr="00377C9E" w:rsidRDefault="006D162B" w:rsidP="006D162B">
            <w:pPr>
              <w:pStyle w:val="TableHeading"/>
            </w:pPr>
            <w:r w:rsidRPr="00377C9E">
              <w:t xml:space="preserve">Metazoa </w:t>
            </w:r>
          </w:p>
        </w:tc>
      </w:tr>
      <w:tr w:rsidR="006D162B" w:rsidRPr="00377C9E" w14:paraId="1B1ABCB3" w14:textId="77777777" w:rsidTr="00FA69FB">
        <w:trPr>
          <w:cantSplit/>
        </w:trPr>
        <w:tc>
          <w:tcPr>
            <w:tcW w:w="885" w:type="pct"/>
          </w:tcPr>
          <w:p w14:paraId="224BD2A2" w14:textId="77777777" w:rsidR="006D162B" w:rsidRDefault="006D162B" w:rsidP="006D162B">
            <w:pPr>
              <w:pStyle w:val="TableText"/>
              <w:rPr>
                <w:szCs w:val="18"/>
              </w:rPr>
            </w:pPr>
            <w:r w:rsidRPr="00CC2E2F">
              <w:rPr>
                <w:rStyle w:val="Emphasis"/>
              </w:rPr>
              <w:t>Argulus </w:t>
            </w:r>
            <w:r>
              <w:rPr>
                <w:rStyle w:val="Emphasis"/>
              </w:rPr>
              <w:t>alosae,</w:t>
            </w:r>
            <w:r w:rsidRPr="00167C2B">
              <w:rPr>
                <w:rStyle w:val="Emphasis"/>
              </w:rPr>
              <w:t xml:space="preserve"> Argulus</w:t>
            </w:r>
            <w:r>
              <w:rPr>
                <w:rStyle w:val="Emphasis"/>
              </w:rPr>
              <w:t> </w:t>
            </w:r>
            <w:r w:rsidRPr="00167C2B">
              <w:rPr>
                <w:rStyle w:val="Emphasis"/>
              </w:rPr>
              <w:t>coregoni</w:t>
            </w:r>
            <w:r>
              <w:rPr>
                <w:rStyle w:val="Emphasis"/>
              </w:rPr>
              <w:t>, Argulus flavescens, Argulus </w:t>
            </w:r>
            <w:r w:rsidRPr="00167C2B">
              <w:rPr>
                <w:rStyle w:val="Emphasis"/>
              </w:rPr>
              <w:t>foliaceus</w:t>
            </w:r>
            <w:r>
              <w:rPr>
                <w:rStyle w:val="Emphasis"/>
              </w:rPr>
              <w:t xml:space="preserve"> </w:t>
            </w:r>
            <w:r>
              <w:t xml:space="preserve">and </w:t>
            </w:r>
            <w:r w:rsidRPr="0058092C">
              <w:rPr>
                <w:rStyle w:val="Emphasis"/>
              </w:rPr>
              <w:t>Argulus stizostethii</w:t>
            </w:r>
          </w:p>
          <w:p w14:paraId="51DC5F61" w14:textId="77777777" w:rsidR="006D162B" w:rsidRPr="00377C9E" w:rsidRDefault="006D162B" w:rsidP="006D162B">
            <w:pPr>
              <w:pStyle w:val="TableText"/>
              <w:rPr>
                <w:szCs w:val="18"/>
              </w:rPr>
            </w:pPr>
            <w:r w:rsidRPr="00377C9E">
              <w:rPr>
                <w:szCs w:val="18"/>
              </w:rPr>
              <w:t>(Fish louse)</w:t>
            </w:r>
          </w:p>
        </w:tc>
        <w:tc>
          <w:tcPr>
            <w:tcW w:w="663" w:type="pct"/>
          </w:tcPr>
          <w:p w14:paraId="0E43E482" w14:textId="77777777" w:rsidR="006D162B" w:rsidRPr="00377C9E" w:rsidRDefault="006D162B" w:rsidP="006D162B">
            <w:pPr>
              <w:pStyle w:val="TableText"/>
              <w:rPr>
                <w:szCs w:val="18"/>
              </w:rPr>
            </w:pPr>
            <w:r w:rsidRPr="00377C9E">
              <w:rPr>
                <w:szCs w:val="18"/>
              </w:rPr>
              <w:t>Wide range of fish, including sturgeon, cyprinids and salmonids</w:t>
            </w:r>
          </w:p>
        </w:tc>
        <w:tc>
          <w:tcPr>
            <w:tcW w:w="403" w:type="pct"/>
          </w:tcPr>
          <w:p w14:paraId="5DA201A7" w14:textId="77777777" w:rsidR="006D162B" w:rsidRPr="00377C9E" w:rsidRDefault="006D162B" w:rsidP="006D162B">
            <w:pPr>
              <w:pStyle w:val="TableText"/>
              <w:rPr>
                <w:szCs w:val="18"/>
              </w:rPr>
            </w:pPr>
            <w:r w:rsidRPr="00377C9E">
              <w:rPr>
                <w:szCs w:val="18"/>
              </w:rPr>
              <w:t>No</w:t>
            </w:r>
          </w:p>
        </w:tc>
        <w:tc>
          <w:tcPr>
            <w:tcW w:w="514" w:type="pct"/>
          </w:tcPr>
          <w:p w14:paraId="2B2646E0" w14:textId="77777777" w:rsidR="006D162B" w:rsidRPr="00377C9E" w:rsidRDefault="006D162B" w:rsidP="006D162B">
            <w:pPr>
              <w:pStyle w:val="TableText"/>
              <w:rPr>
                <w:szCs w:val="18"/>
              </w:rPr>
            </w:pPr>
            <w:r w:rsidRPr="00377C9E">
              <w:rPr>
                <w:szCs w:val="18"/>
              </w:rPr>
              <w:t>Yes</w:t>
            </w:r>
          </w:p>
        </w:tc>
        <w:tc>
          <w:tcPr>
            <w:tcW w:w="629" w:type="pct"/>
          </w:tcPr>
          <w:p w14:paraId="7679C5BB" w14:textId="77777777" w:rsidR="006D162B" w:rsidRPr="00377C9E" w:rsidRDefault="006D162B" w:rsidP="006D162B">
            <w:pPr>
              <w:pStyle w:val="TableText"/>
              <w:rPr>
                <w:szCs w:val="18"/>
              </w:rPr>
            </w:pPr>
            <w:r w:rsidRPr="00377C9E">
              <w:rPr>
                <w:szCs w:val="18"/>
              </w:rPr>
              <w:t>No</w:t>
            </w:r>
          </w:p>
        </w:tc>
        <w:tc>
          <w:tcPr>
            <w:tcW w:w="1008" w:type="pct"/>
          </w:tcPr>
          <w:p w14:paraId="38A38647" w14:textId="77777777" w:rsidR="006D162B" w:rsidRPr="00377C9E" w:rsidRDefault="006D162B" w:rsidP="006D162B">
            <w:pPr>
              <w:pStyle w:val="TableText"/>
              <w:rPr>
                <w:szCs w:val="18"/>
              </w:rPr>
            </w:pPr>
            <w:r w:rsidRPr="00377C9E">
              <w:rPr>
                <w:szCs w:val="18"/>
              </w:rPr>
              <w:t>Yes: wide host range, not present in Australia, can be vectors for other diseases and may cause mass mortalities in juvenile cultured fish</w:t>
            </w:r>
            <w:r>
              <w:rPr>
                <w:szCs w:val="18"/>
              </w:rPr>
              <w:t>.</w:t>
            </w:r>
            <w:r w:rsidRPr="00377C9E">
              <w:rPr>
                <w:szCs w:val="18"/>
              </w:rPr>
              <w:t xml:space="preserve"> </w:t>
            </w:r>
          </w:p>
        </w:tc>
        <w:tc>
          <w:tcPr>
            <w:tcW w:w="898" w:type="pct"/>
          </w:tcPr>
          <w:p w14:paraId="746328A2" w14:textId="51FE70FD" w:rsidR="006D162B" w:rsidRPr="00377C9E" w:rsidRDefault="00D6271F" w:rsidP="006D162B">
            <w:pPr>
              <w:pStyle w:val="TableText"/>
              <w:rPr>
                <w:szCs w:val="18"/>
              </w:rPr>
            </w:pPr>
            <w:r>
              <w:rPr>
                <w:szCs w:val="18"/>
              </w:rPr>
              <w:fldChar w:fldCharType="begin">
                <w:fldData xml:space="preserve">PEVuZE5vdGU+PENpdGU+PEF1dGhvcj5QYXBlcm5hPC9BdXRob3I+PFllYXI+MTk5MTwvWWVhcj48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=
</w:fldData>
              </w:fldChar>
            </w:r>
            <w:r>
              <w:rPr>
                <w:szCs w:val="18"/>
              </w:rPr>
              <w:instrText xml:space="preserve"> ADDIN EN.CITE </w:instrText>
            </w:r>
            <w:r>
              <w:rPr>
                <w:szCs w:val="18"/>
              </w:rPr>
              <w:fldChar w:fldCharType="begin">
                <w:fldData xml:space="preserve">PEVuZE5vdGU+PENpdGU+PEF1dGhvcj5QYXBlcm5hPC9BdXRob3I+PFllYXI+MTk5MTwvWWVhcj48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=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Munroe et al. 2011; Paperna 1991; Popielarczyk &amp; Kolman 2013)</w:t>
            </w:r>
            <w:r>
              <w:rPr>
                <w:szCs w:val="18"/>
              </w:rPr>
              <w:fldChar w:fldCharType="end"/>
            </w:r>
          </w:p>
        </w:tc>
      </w:tr>
      <w:tr w:rsidR="006D162B" w:rsidRPr="00377C9E" w14:paraId="0AC32950" w14:textId="77777777" w:rsidTr="00FA69FB">
        <w:trPr>
          <w:cantSplit/>
        </w:trPr>
        <w:tc>
          <w:tcPr>
            <w:tcW w:w="885" w:type="pct"/>
          </w:tcPr>
          <w:p w14:paraId="6BC5DD97" w14:textId="77777777" w:rsidR="006D162B" w:rsidRPr="00967C2B" w:rsidRDefault="006D162B" w:rsidP="006D162B">
            <w:pPr>
              <w:pStyle w:val="TableText"/>
              <w:rPr>
                <w:rStyle w:val="Emphasis"/>
              </w:rPr>
            </w:pPr>
            <w:bookmarkStart w:id="151" w:name="_Hlk55220334"/>
            <w:r w:rsidRPr="00967C2B">
              <w:rPr>
                <w:rStyle w:val="Emphasis"/>
              </w:rPr>
              <w:t>Caligus elongatus</w:t>
            </w:r>
            <w:bookmarkEnd w:id="151"/>
          </w:p>
        </w:tc>
        <w:tc>
          <w:tcPr>
            <w:tcW w:w="663" w:type="pct"/>
          </w:tcPr>
          <w:p w14:paraId="20D2DD66" w14:textId="77777777" w:rsidR="006D162B" w:rsidRPr="00377C9E" w:rsidRDefault="006D162B" w:rsidP="006D162B">
            <w:pPr>
              <w:pStyle w:val="TableText"/>
              <w:rPr>
                <w:szCs w:val="18"/>
              </w:rPr>
            </w:pPr>
            <w:r w:rsidRPr="00377C9E">
              <w:rPr>
                <w:szCs w:val="18"/>
              </w:rPr>
              <w:t>Wide range of fish, including sturgeon and salmonids</w:t>
            </w:r>
          </w:p>
        </w:tc>
        <w:tc>
          <w:tcPr>
            <w:tcW w:w="403" w:type="pct"/>
          </w:tcPr>
          <w:p w14:paraId="54844920" w14:textId="77777777" w:rsidR="006D162B" w:rsidRPr="00377C9E" w:rsidRDefault="006D162B" w:rsidP="006D162B">
            <w:pPr>
              <w:pStyle w:val="TableText"/>
              <w:rPr>
                <w:szCs w:val="18"/>
              </w:rPr>
            </w:pPr>
            <w:r w:rsidRPr="00377C9E">
              <w:rPr>
                <w:szCs w:val="18"/>
              </w:rPr>
              <w:t>No</w:t>
            </w:r>
          </w:p>
        </w:tc>
        <w:tc>
          <w:tcPr>
            <w:tcW w:w="514" w:type="pct"/>
          </w:tcPr>
          <w:p w14:paraId="71F63DDE" w14:textId="77777777" w:rsidR="006D162B" w:rsidRPr="00377C9E" w:rsidRDefault="006D162B" w:rsidP="006D162B">
            <w:pPr>
              <w:pStyle w:val="TableText"/>
              <w:rPr>
                <w:szCs w:val="18"/>
              </w:rPr>
            </w:pPr>
            <w:r w:rsidRPr="00377C9E">
              <w:rPr>
                <w:szCs w:val="18"/>
              </w:rPr>
              <w:t xml:space="preserve">No </w:t>
            </w:r>
          </w:p>
        </w:tc>
        <w:tc>
          <w:tcPr>
            <w:tcW w:w="629" w:type="pct"/>
          </w:tcPr>
          <w:p w14:paraId="0EB06769" w14:textId="77777777" w:rsidR="006D162B" w:rsidRPr="00377C9E" w:rsidRDefault="006D162B" w:rsidP="006D162B">
            <w:pPr>
              <w:pStyle w:val="TableText"/>
              <w:rPr>
                <w:szCs w:val="18"/>
              </w:rPr>
            </w:pPr>
            <w:r w:rsidRPr="00377C9E">
              <w:rPr>
                <w:szCs w:val="18"/>
              </w:rPr>
              <w:t>Yes</w:t>
            </w:r>
          </w:p>
        </w:tc>
        <w:tc>
          <w:tcPr>
            <w:tcW w:w="1008" w:type="pct"/>
          </w:tcPr>
          <w:p w14:paraId="207BE111" w14:textId="1F65C255" w:rsidR="006D162B" w:rsidRPr="00377C9E" w:rsidRDefault="006D162B" w:rsidP="006D162B">
            <w:pPr>
              <w:pStyle w:val="TableText"/>
              <w:rPr>
                <w:szCs w:val="18"/>
              </w:rPr>
            </w:pPr>
            <w:r w:rsidRPr="00377C9E">
              <w:rPr>
                <w:szCs w:val="18"/>
              </w:rPr>
              <w:t xml:space="preserve">No: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szCs w:val="18"/>
              </w:rPr>
              <w:t>.</w:t>
            </w:r>
          </w:p>
        </w:tc>
        <w:tc>
          <w:tcPr>
            <w:tcW w:w="898" w:type="pct"/>
          </w:tcPr>
          <w:p w14:paraId="4B760C50" w14:textId="30403C3B" w:rsidR="006D162B" w:rsidRPr="00377C9E" w:rsidRDefault="00D6271F" w:rsidP="006D162B">
            <w:pPr>
              <w:pStyle w:val="TableText"/>
              <w:rPr>
                <w:szCs w:val="18"/>
              </w:rPr>
            </w:pPr>
            <w:r>
              <w:rPr>
                <w:szCs w:val="18"/>
              </w:rPr>
              <w:fldChar w:fldCharType="begin"/>
            </w:r>
            <w:r>
              <w:rPr>
                <w:szCs w:val="18"/>
              </w:rPr>
              <w:instrText xml:space="preserve"> ADDIN EN.CITE &lt;EndNote&gt;&lt;Cite&gt;&lt;Author&gt;AQIS&lt;/Author&gt;&lt;Year&gt;1999&lt;/Year&gt;&lt;RecNum&gt;22834&lt;/RecNum&gt;&lt;IDText&gt;23141&lt;/IDText&gt;&lt;DisplayText&gt;(AQIS 1999a)&lt;/DisplayText&gt;&lt;record&gt;&lt;rec-number&gt;22834&lt;/rec-number&gt;&lt;foreign-keys&gt;&lt;key app="EN" db-id="pst5rtr92wfa9cexzel59affvp5zwtats0wa" timestamp="1691624781" guid="1f2dbc6e-2ff4-49db-be2d-514ce9071846"&gt;22834&lt;/key&gt;&lt;/foreign-keys&gt;&lt;ref-type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Pr>
                <w:szCs w:val="18"/>
              </w:rPr>
              <w:fldChar w:fldCharType="separate"/>
            </w:r>
            <w:r>
              <w:rPr>
                <w:noProof/>
                <w:szCs w:val="18"/>
              </w:rPr>
              <w:t>(AQIS 1999a)</w:t>
            </w:r>
            <w:r>
              <w:rPr>
                <w:szCs w:val="18"/>
              </w:rPr>
              <w:fldChar w:fldCharType="end"/>
            </w:r>
          </w:p>
        </w:tc>
      </w:tr>
      <w:tr w:rsidR="006D162B" w:rsidRPr="00377C9E" w14:paraId="2B030C7D" w14:textId="77777777" w:rsidTr="00FA69FB">
        <w:trPr>
          <w:cantSplit/>
        </w:trPr>
        <w:tc>
          <w:tcPr>
            <w:tcW w:w="885" w:type="pct"/>
          </w:tcPr>
          <w:p w14:paraId="7C14AA24" w14:textId="77777777" w:rsidR="006D162B" w:rsidRPr="00377C9E" w:rsidRDefault="006D162B" w:rsidP="006D162B">
            <w:pPr>
              <w:pStyle w:val="TableText"/>
              <w:rPr>
                <w:szCs w:val="18"/>
              </w:rPr>
            </w:pPr>
            <w:r w:rsidRPr="00377C9E">
              <w:rPr>
                <w:szCs w:val="18"/>
              </w:rPr>
              <w:t xml:space="preserve">Cestodes - including </w:t>
            </w:r>
            <w:r w:rsidRPr="00967C2B">
              <w:rPr>
                <w:rStyle w:val="Emphasis"/>
              </w:rPr>
              <w:t>Amphilina</w:t>
            </w:r>
            <w:r>
              <w:rPr>
                <w:rStyle w:val="Emphasis"/>
              </w:rPr>
              <w:t> </w:t>
            </w:r>
            <w:r w:rsidRPr="00967C2B">
              <w:rPr>
                <w:rStyle w:val="Emphasis"/>
              </w:rPr>
              <w:t>foliacea</w:t>
            </w:r>
            <w:r w:rsidRPr="00377C9E">
              <w:rPr>
                <w:szCs w:val="18"/>
              </w:rPr>
              <w:t xml:space="preserve">, </w:t>
            </w:r>
            <w:r w:rsidRPr="00967C2B">
              <w:rPr>
                <w:rStyle w:val="Emphasis"/>
              </w:rPr>
              <w:t>A</w:t>
            </w:r>
            <w:r>
              <w:rPr>
                <w:rStyle w:val="Emphasis"/>
              </w:rPr>
              <w:t>mphilina</w:t>
            </w:r>
            <w:r w:rsidRPr="00967C2B">
              <w:rPr>
                <w:rStyle w:val="Emphasis"/>
              </w:rPr>
              <w:t> japonica, Bothriomonus fallax, Cyathocephalus truncates, Eubothrium acipenserinum</w:t>
            </w:r>
          </w:p>
        </w:tc>
        <w:tc>
          <w:tcPr>
            <w:tcW w:w="663" w:type="pct"/>
          </w:tcPr>
          <w:p w14:paraId="3FD01D3E" w14:textId="77777777" w:rsidR="006D162B" w:rsidRPr="00377C9E" w:rsidRDefault="006D162B" w:rsidP="006D162B">
            <w:pPr>
              <w:pStyle w:val="TableText"/>
              <w:rPr>
                <w:szCs w:val="18"/>
              </w:rPr>
            </w:pPr>
            <w:r w:rsidRPr="00377C9E">
              <w:rPr>
                <w:szCs w:val="18"/>
              </w:rPr>
              <w:t>Wide range of fish and turtles</w:t>
            </w:r>
            <w:r>
              <w:rPr>
                <w:szCs w:val="18"/>
              </w:rPr>
              <w:t>, including sturgeon</w:t>
            </w:r>
          </w:p>
        </w:tc>
        <w:tc>
          <w:tcPr>
            <w:tcW w:w="403" w:type="pct"/>
          </w:tcPr>
          <w:p w14:paraId="2DFE983C" w14:textId="77777777" w:rsidR="006D162B" w:rsidRPr="00377C9E" w:rsidRDefault="006D162B" w:rsidP="006D162B">
            <w:pPr>
              <w:pStyle w:val="TableText"/>
              <w:rPr>
                <w:szCs w:val="18"/>
              </w:rPr>
            </w:pPr>
            <w:r w:rsidRPr="00377C9E">
              <w:rPr>
                <w:szCs w:val="18"/>
              </w:rPr>
              <w:t>No</w:t>
            </w:r>
          </w:p>
        </w:tc>
        <w:tc>
          <w:tcPr>
            <w:tcW w:w="514" w:type="pct"/>
          </w:tcPr>
          <w:p w14:paraId="1B22FEEE" w14:textId="77777777" w:rsidR="006D162B" w:rsidRPr="00377C9E" w:rsidRDefault="006D162B" w:rsidP="006D162B">
            <w:pPr>
              <w:pStyle w:val="TableText"/>
              <w:rPr>
                <w:szCs w:val="18"/>
              </w:rPr>
            </w:pPr>
            <w:r w:rsidRPr="00377C9E">
              <w:rPr>
                <w:szCs w:val="18"/>
              </w:rPr>
              <w:t>No</w:t>
            </w:r>
          </w:p>
        </w:tc>
        <w:tc>
          <w:tcPr>
            <w:tcW w:w="629" w:type="pct"/>
          </w:tcPr>
          <w:p w14:paraId="289AAEBA" w14:textId="5D67F2A0" w:rsidR="006D162B" w:rsidRPr="00377C9E" w:rsidRDefault="006D162B" w:rsidP="006D162B">
            <w:pPr>
              <w:pStyle w:val="TableText"/>
              <w:rPr>
                <w:szCs w:val="18"/>
              </w:rPr>
            </w:pPr>
            <w:r w:rsidRPr="00377C9E">
              <w:rPr>
                <w:szCs w:val="18"/>
              </w:rPr>
              <w:t>Yes – some species reported in Australia</w:t>
            </w:r>
          </w:p>
        </w:tc>
        <w:tc>
          <w:tcPr>
            <w:tcW w:w="1008" w:type="pct"/>
          </w:tcPr>
          <w:p w14:paraId="512DED3C" w14:textId="3FB58F9E"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69F30491" w14:textId="3A9BE70F" w:rsidR="006D162B" w:rsidRPr="00377C9E" w:rsidRDefault="00D6271F" w:rsidP="006D162B">
            <w:pPr>
              <w:pStyle w:val="TableText"/>
              <w:rPr>
                <w:szCs w:val="18"/>
              </w:rPr>
            </w:pPr>
            <w:r>
              <w:rPr>
                <w:szCs w:val="18"/>
              </w:rPr>
              <w:fldChar w:fldCharType="begin">
                <w:fldData xml:space="preserve">PEVuZE5vdGU+PENpdGU+PEF1dGhvcj5CYXVlcjwvQXV0aG9yPjxZZWFyPjIwMDI8L1llYXI+PFJl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</w:fldData>
              </w:fldChar>
            </w:r>
            <w:r>
              <w:rPr>
                <w:szCs w:val="18"/>
              </w:rPr>
              <w:instrText xml:space="preserve"> ADDIN EN.CITE </w:instrText>
            </w:r>
            <w:r>
              <w:rPr>
                <w:szCs w:val="18"/>
              </w:rPr>
              <w:fldChar w:fldCharType="begin">
                <w:fldData xml:space="preserve">PEVuZE5vdGU+PENpdGU+PEF1dGhvcj5CYXVlcjwvQXV0aG9yPjxZZWFyPjIwMDI8L1llYXI+PFJl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Bosi et al. 2005)</w:t>
            </w:r>
            <w:r>
              <w:rPr>
                <w:szCs w:val="18"/>
              </w:rPr>
              <w:fldChar w:fldCharType="end"/>
            </w:r>
          </w:p>
        </w:tc>
      </w:tr>
      <w:tr w:rsidR="006D162B" w:rsidRPr="00377C9E" w14:paraId="074212CE" w14:textId="77777777" w:rsidTr="00FA69FB">
        <w:trPr>
          <w:cantSplit/>
        </w:trPr>
        <w:tc>
          <w:tcPr>
            <w:tcW w:w="885" w:type="pct"/>
          </w:tcPr>
          <w:p w14:paraId="2F02DAC6" w14:textId="77777777" w:rsidR="006D162B" w:rsidRPr="00377C9E" w:rsidRDefault="006D162B" w:rsidP="006D162B">
            <w:pPr>
              <w:pStyle w:val="TableText"/>
              <w:rPr>
                <w:szCs w:val="18"/>
              </w:rPr>
            </w:pPr>
            <w:r w:rsidRPr="00967C2B">
              <w:rPr>
                <w:rStyle w:val="Emphasis"/>
              </w:rPr>
              <w:lastRenderedPageBreak/>
              <w:t>Dermocystidium</w:t>
            </w:r>
            <w:r w:rsidRPr="00377C9E">
              <w:rPr>
                <w:szCs w:val="18"/>
              </w:rPr>
              <w:t xml:space="preserve"> species</w:t>
            </w:r>
          </w:p>
        </w:tc>
        <w:tc>
          <w:tcPr>
            <w:tcW w:w="663" w:type="pct"/>
          </w:tcPr>
          <w:p w14:paraId="1B8F9CB9"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6F7C20EC" w14:textId="77777777" w:rsidR="006D162B" w:rsidRPr="00377C9E" w:rsidRDefault="006D162B" w:rsidP="006D162B">
            <w:pPr>
              <w:pStyle w:val="TableText"/>
              <w:rPr>
                <w:szCs w:val="18"/>
              </w:rPr>
            </w:pPr>
            <w:r w:rsidRPr="00377C9E">
              <w:rPr>
                <w:szCs w:val="18"/>
              </w:rPr>
              <w:t>No</w:t>
            </w:r>
          </w:p>
        </w:tc>
        <w:tc>
          <w:tcPr>
            <w:tcW w:w="514" w:type="pct"/>
          </w:tcPr>
          <w:p w14:paraId="0807F506" w14:textId="77777777" w:rsidR="006D162B" w:rsidRPr="00377C9E" w:rsidRDefault="006D162B" w:rsidP="006D162B">
            <w:pPr>
              <w:pStyle w:val="TableText"/>
              <w:rPr>
                <w:szCs w:val="18"/>
              </w:rPr>
            </w:pPr>
            <w:r w:rsidRPr="00377C9E">
              <w:rPr>
                <w:szCs w:val="18"/>
              </w:rPr>
              <w:t>No</w:t>
            </w:r>
          </w:p>
        </w:tc>
        <w:tc>
          <w:tcPr>
            <w:tcW w:w="629" w:type="pct"/>
          </w:tcPr>
          <w:p w14:paraId="344FA140" w14:textId="270F9F25" w:rsidR="006D162B" w:rsidRPr="00377C9E" w:rsidRDefault="006D162B" w:rsidP="006D162B">
            <w:pPr>
              <w:pStyle w:val="TableText"/>
              <w:rPr>
                <w:szCs w:val="18"/>
              </w:rPr>
            </w:pPr>
            <w:r>
              <w:rPr>
                <w:szCs w:val="18"/>
              </w:rPr>
              <w:t>Yes</w:t>
            </w:r>
          </w:p>
        </w:tc>
        <w:tc>
          <w:tcPr>
            <w:tcW w:w="1008" w:type="pct"/>
          </w:tcPr>
          <w:p w14:paraId="6DE9E552" w14:textId="24FB2288"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w:t>
            </w:r>
            <w:r w:rsidRPr="00377C9E">
              <w:rPr>
                <w:szCs w:val="18"/>
              </w:rPr>
              <w:t xml:space="preserve"> no evidence of adverse consequences associated with the disease agent reported</w:t>
            </w:r>
            <w:r>
              <w:rPr>
                <w:szCs w:val="18"/>
              </w:rPr>
              <w:t>.</w:t>
            </w:r>
          </w:p>
        </w:tc>
        <w:tc>
          <w:tcPr>
            <w:tcW w:w="898" w:type="pct"/>
          </w:tcPr>
          <w:p w14:paraId="410F6929" w14:textId="1A258C94" w:rsidR="006D162B" w:rsidRPr="00377C9E" w:rsidRDefault="00D6271F" w:rsidP="006D162B">
            <w:pPr>
              <w:pStyle w:val="TableText"/>
              <w:rPr>
                <w:szCs w:val="18"/>
              </w:rPr>
            </w:pPr>
            <w:r>
              <w:rPr>
                <w:szCs w:val="18"/>
              </w:rPr>
              <w:fldChar w:fldCharType="begin">
                <w:fldData xml:space="preserve">PEVuZE5vdGU+PENpdGU+PEF1dGhvcj5ZYW5vbmc8L0F1dGhvcj48WWVhcj4yMDAzPC9ZZWFyPjxS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</w:fldData>
              </w:fldChar>
            </w:r>
            <w:r>
              <w:rPr>
                <w:szCs w:val="18"/>
              </w:rPr>
              <w:instrText xml:space="preserve"> ADDIN EN.CITE </w:instrText>
            </w:r>
            <w:r>
              <w:rPr>
                <w:szCs w:val="18"/>
              </w:rPr>
              <w:fldChar w:fldCharType="begin">
                <w:fldData xml:space="preserve">PEVuZE5vdGU+PENpdGU+PEF1dGhvcj5ZYW5vbmc8L0F1dGhvcj48WWVhcj4yMDAzPC9ZZWFyPjxS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(Shamsi et al. 2020; Yanong 2003)</w:t>
            </w:r>
            <w:r>
              <w:rPr>
                <w:szCs w:val="18"/>
              </w:rPr>
              <w:fldChar w:fldCharType="end"/>
            </w:r>
          </w:p>
        </w:tc>
      </w:tr>
      <w:tr w:rsidR="006D162B" w:rsidRPr="00377C9E" w14:paraId="6338489E" w14:textId="77777777" w:rsidTr="00FA69FB">
        <w:trPr>
          <w:cantSplit/>
        </w:trPr>
        <w:tc>
          <w:tcPr>
            <w:tcW w:w="885" w:type="pct"/>
          </w:tcPr>
          <w:p w14:paraId="0CD81233" w14:textId="77777777" w:rsidR="006D162B" w:rsidRPr="00967C2B" w:rsidRDefault="006D162B" w:rsidP="006D162B">
            <w:pPr>
              <w:pStyle w:val="TableText"/>
              <w:rPr>
                <w:rStyle w:val="Emphasis"/>
              </w:rPr>
            </w:pPr>
            <w:r w:rsidRPr="00967C2B">
              <w:rPr>
                <w:rStyle w:val="Emphasis"/>
              </w:rPr>
              <w:t>Dichelesthium oblongum</w:t>
            </w:r>
          </w:p>
        </w:tc>
        <w:tc>
          <w:tcPr>
            <w:tcW w:w="663" w:type="pct"/>
          </w:tcPr>
          <w:p w14:paraId="583EEC31" w14:textId="77777777" w:rsidR="006D162B" w:rsidRPr="00377C9E" w:rsidRDefault="006D162B" w:rsidP="006D162B">
            <w:pPr>
              <w:pStyle w:val="TableText"/>
              <w:rPr>
                <w:szCs w:val="18"/>
              </w:rPr>
            </w:pPr>
            <w:r w:rsidRPr="00377C9E">
              <w:rPr>
                <w:szCs w:val="18"/>
              </w:rPr>
              <w:t>Sturgeon</w:t>
            </w:r>
          </w:p>
        </w:tc>
        <w:tc>
          <w:tcPr>
            <w:tcW w:w="403" w:type="pct"/>
          </w:tcPr>
          <w:p w14:paraId="00F80073" w14:textId="77777777" w:rsidR="006D162B" w:rsidRPr="00377C9E" w:rsidRDefault="006D162B" w:rsidP="006D162B">
            <w:pPr>
              <w:pStyle w:val="TableText"/>
              <w:rPr>
                <w:szCs w:val="18"/>
              </w:rPr>
            </w:pPr>
            <w:r w:rsidRPr="00377C9E">
              <w:rPr>
                <w:szCs w:val="18"/>
              </w:rPr>
              <w:t>No</w:t>
            </w:r>
          </w:p>
        </w:tc>
        <w:tc>
          <w:tcPr>
            <w:tcW w:w="514" w:type="pct"/>
          </w:tcPr>
          <w:p w14:paraId="4535FDCA" w14:textId="77777777" w:rsidR="006D162B" w:rsidRPr="00377C9E" w:rsidRDefault="006D162B" w:rsidP="006D162B">
            <w:pPr>
              <w:pStyle w:val="TableText"/>
              <w:rPr>
                <w:szCs w:val="18"/>
              </w:rPr>
            </w:pPr>
            <w:r w:rsidRPr="00377C9E">
              <w:rPr>
                <w:szCs w:val="18"/>
              </w:rPr>
              <w:t>No</w:t>
            </w:r>
          </w:p>
        </w:tc>
        <w:tc>
          <w:tcPr>
            <w:tcW w:w="629" w:type="pct"/>
          </w:tcPr>
          <w:p w14:paraId="43560932" w14:textId="77777777" w:rsidR="006D162B" w:rsidRPr="00377C9E" w:rsidRDefault="006D162B" w:rsidP="006D162B">
            <w:pPr>
              <w:pStyle w:val="TableText"/>
              <w:rPr>
                <w:szCs w:val="18"/>
              </w:rPr>
            </w:pPr>
            <w:r w:rsidRPr="00377C9E">
              <w:rPr>
                <w:szCs w:val="18"/>
              </w:rPr>
              <w:t>No</w:t>
            </w:r>
          </w:p>
        </w:tc>
        <w:tc>
          <w:tcPr>
            <w:tcW w:w="1008" w:type="pct"/>
          </w:tcPr>
          <w:p w14:paraId="56ABAE29" w14:textId="77777777" w:rsidR="006D162B" w:rsidRPr="00377C9E" w:rsidRDefault="006D162B" w:rsidP="006D162B">
            <w:pPr>
              <w:pStyle w:val="TableText"/>
              <w:rPr>
                <w:szCs w:val="18"/>
              </w:rPr>
            </w:pPr>
            <w:r w:rsidRPr="00377C9E">
              <w:rPr>
                <w:szCs w:val="18"/>
              </w:rPr>
              <w:t>No: only reported in sturgeon during marine life phase and no evidence of adverse consequences associated with the disease agent reported</w:t>
            </w:r>
            <w:r>
              <w:rPr>
                <w:szCs w:val="18"/>
              </w:rPr>
              <w:t>.</w:t>
            </w:r>
          </w:p>
        </w:tc>
        <w:tc>
          <w:tcPr>
            <w:tcW w:w="898" w:type="pct"/>
          </w:tcPr>
          <w:p w14:paraId="1345436C" w14:textId="4C7C5BDB"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07603CB2" w14:textId="77777777" w:rsidTr="00FA69FB">
        <w:trPr>
          <w:cantSplit/>
        </w:trPr>
        <w:tc>
          <w:tcPr>
            <w:tcW w:w="885" w:type="pct"/>
          </w:tcPr>
          <w:p w14:paraId="0146D30F" w14:textId="77777777" w:rsidR="006D162B" w:rsidRPr="00377C9E" w:rsidRDefault="006D162B" w:rsidP="006D162B">
            <w:pPr>
              <w:pStyle w:val="TableText"/>
              <w:rPr>
                <w:szCs w:val="18"/>
              </w:rPr>
            </w:pPr>
            <w:r w:rsidRPr="00377C9E">
              <w:rPr>
                <w:szCs w:val="18"/>
              </w:rPr>
              <w:t xml:space="preserve">Digeneans - including </w:t>
            </w:r>
            <w:r w:rsidRPr="00967C2B">
              <w:rPr>
                <w:rStyle w:val="Emphasis"/>
              </w:rPr>
              <w:t>Acrolichanus auriculatus</w:t>
            </w:r>
            <w:r w:rsidRPr="00377C9E">
              <w:rPr>
                <w:szCs w:val="18"/>
              </w:rPr>
              <w:t xml:space="preserve"> and </w:t>
            </w:r>
            <w:r w:rsidRPr="00967C2B">
              <w:rPr>
                <w:rStyle w:val="Emphasis"/>
              </w:rPr>
              <w:t xml:space="preserve">Skrjabinopsolus </w:t>
            </w:r>
            <w:r w:rsidRPr="00377C9E">
              <w:rPr>
                <w:szCs w:val="18"/>
              </w:rPr>
              <w:t>species</w:t>
            </w:r>
          </w:p>
        </w:tc>
        <w:tc>
          <w:tcPr>
            <w:tcW w:w="663" w:type="pct"/>
          </w:tcPr>
          <w:p w14:paraId="151B8B04" w14:textId="77777777" w:rsidR="006D162B" w:rsidRPr="00377C9E" w:rsidRDefault="006D162B" w:rsidP="006D162B">
            <w:pPr>
              <w:pStyle w:val="TableText"/>
              <w:rPr>
                <w:szCs w:val="18"/>
              </w:rPr>
            </w:pPr>
            <w:r w:rsidRPr="00377C9E">
              <w:rPr>
                <w:bCs/>
                <w:szCs w:val="18"/>
              </w:rPr>
              <w:t>Wide range of fish, including sturgeon</w:t>
            </w:r>
          </w:p>
        </w:tc>
        <w:tc>
          <w:tcPr>
            <w:tcW w:w="403" w:type="pct"/>
          </w:tcPr>
          <w:p w14:paraId="5CB0E481" w14:textId="77777777" w:rsidR="006D162B" w:rsidRPr="00377C9E" w:rsidRDefault="006D162B" w:rsidP="006D162B">
            <w:pPr>
              <w:pStyle w:val="TableText"/>
              <w:rPr>
                <w:szCs w:val="18"/>
              </w:rPr>
            </w:pPr>
            <w:r w:rsidRPr="00377C9E">
              <w:rPr>
                <w:szCs w:val="18"/>
              </w:rPr>
              <w:t>No</w:t>
            </w:r>
          </w:p>
        </w:tc>
        <w:tc>
          <w:tcPr>
            <w:tcW w:w="514" w:type="pct"/>
          </w:tcPr>
          <w:p w14:paraId="093B1C38" w14:textId="77777777" w:rsidR="006D162B" w:rsidRPr="00377C9E" w:rsidRDefault="006D162B" w:rsidP="006D162B">
            <w:pPr>
              <w:pStyle w:val="TableText"/>
              <w:rPr>
                <w:szCs w:val="18"/>
              </w:rPr>
            </w:pPr>
            <w:r w:rsidRPr="00377C9E">
              <w:rPr>
                <w:szCs w:val="18"/>
              </w:rPr>
              <w:t>No</w:t>
            </w:r>
          </w:p>
        </w:tc>
        <w:tc>
          <w:tcPr>
            <w:tcW w:w="629" w:type="pct"/>
          </w:tcPr>
          <w:p w14:paraId="3BB648FD"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5B1AF809" w14:textId="31CE1F1B"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000C1E13" w:rsidRPr="00FB46DF">
              <w:rPr>
                <w:rStyle w:val="Emphasis"/>
                <w:i w:val="0"/>
                <w:iCs w:val="0"/>
              </w:rPr>
              <w:t>Australia</w:t>
            </w:r>
            <w:r w:rsidR="000341B3">
              <w:rPr>
                <w:rStyle w:val="Emphasis"/>
                <w:i w:val="0"/>
                <w:iCs w:val="0"/>
              </w:rPr>
              <w:t>’</w:t>
            </w:r>
            <w:r w:rsidR="000C1E13" w:rsidRPr="00FB46DF">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34AA6137" w14:textId="07C32E88"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2C9BF055" w14:textId="77777777" w:rsidTr="00FA69FB">
        <w:trPr>
          <w:cantSplit/>
        </w:trPr>
        <w:tc>
          <w:tcPr>
            <w:tcW w:w="885" w:type="pct"/>
          </w:tcPr>
          <w:p w14:paraId="1205379B" w14:textId="77777777" w:rsidR="006D162B" w:rsidRPr="00967C2B" w:rsidRDefault="006D162B" w:rsidP="006D162B">
            <w:pPr>
              <w:pStyle w:val="TableText"/>
              <w:rPr>
                <w:rStyle w:val="Emphasis"/>
              </w:rPr>
            </w:pPr>
            <w:bookmarkStart w:id="152" w:name="_Hlk55216951"/>
            <w:r w:rsidRPr="00967C2B">
              <w:rPr>
                <w:rStyle w:val="Emphasis"/>
              </w:rPr>
              <w:t>Ergasilus sieboldi</w:t>
            </w:r>
            <w:bookmarkEnd w:id="152"/>
          </w:p>
        </w:tc>
        <w:tc>
          <w:tcPr>
            <w:tcW w:w="663" w:type="pct"/>
          </w:tcPr>
          <w:p w14:paraId="6D32FEF6" w14:textId="77777777" w:rsidR="006D162B" w:rsidRPr="00377C9E" w:rsidRDefault="006D162B" w:rsidP="006D162B">
            <w:pPr>
              <w:pStyle w:val="TableText"/>
              <w:rPr>
                <w:szCs w:val="18"/>
              </w:rPr>
            </w:pPr>
            <w:r w:rsidRPr="00377C9E">
              <w:rPr>
                <w:szCs w:val="18"/>
              </w:rPr>
              <w:t xml:space="preserve">Wide range of fish, including sturgeon </w:t>
            </w:r>
          </w:p>
        </w:tc>
        <w:tc>
          <w:tcPr>
            <w:tcW w:w="403" w:type="pct"/>
          </w:tcPr>
          <w:p w14:paraId="586C1269" w14:textId="77777777" w:rsidR="006D162B" w:rsidRPr="00377C9E" w:rsidRDefault="006D162B" w:rsidP="006D162B">
            <w:pPr>
              <w:pStyle w:val="TableText"/>
              <w:rPr>
                <w:szCs w:val="18"/>
              </w:rPr>
            </w:pPr>
            <w:r w:rsidRPr="00377C9E">
              <w:rPr>
                <w:szCs w:val="18"/>
              </w:rPr>
              <w:t>No</w:t>
            </w:r>
          </w:p>
        </w:tc>
        <w:tc>
          <w:tcPr>
            <w:tcW w:w="514" w:type="pct"/>
          </w:tcPr>
          <w:p w14:paraId="450B277A" w14:textId="77777777" w:rsidR="006D162B" w:rsidRPr="00377C9E" w:rsidRDefault="006D162B" w:rsidP="006D162B">
            <w:pPr>
              <w:pStyle w:val="TableText"/>
              <w:rPr>
                <w:szCs w:val="18"/>
              </w:rPr>
            </w:pPr>
            <w:r w:rsidRPr="00377C9E">
              <w:rPr>
                <w:szCs w:val="18"/>
              </w:rPr>
              <w:t>Yes</w:t>
            </w:r>
          </w:p>
        </w:tc>
        <w:tc>
          <w:tcPr>
            <w:tcW w:w="629" w:type="pct"/>
          </w:tcPr>
          <w:p w14:paraId="57F64B49" w14:textId="77777777" w:rsidR="006D162B" w:rsidRPr="00377C9E" w:rsidRDefault="006D162B" w:rsidP="006D162B">
            <w:pPr>
              <w:pStyle w:val="TableText"/>
              <w:rPr>
                <w:szCs w:val="18"/>
              </w:rPr>
            </w:pPr>
            <w:r w:rsidRPr="00377C9E">
              <w:rPr>
                <w:szCs w:val="18"/>
              </w:rPr>
              <w:t>No</w:t>
            </w:r>
          </w:p>
        </w:tc>
        <w:tc>
          <w:tcPr>
            <w:tcW w:w="1008" w:type="pct"/>
          </w:tcPr>
          <w:p w14:paraId="1EB312CD" w14:textId="77777777" w:rsidR="006D162B" w:rsidRPr="00377C9E" w:rsidRDefault="006D162B" w:rsidP="006D162B">
            <w:pPr>
              <w:pStyle w:val="TableText"/>
              <w:rPr>
                <w:szCs w:val="18"/>
              </w:rPr>
            </w:pPr>
            <w:r w:rsidRPr="00377C9E">
              <w:rPr>
                <w:szCs w:val="18"/>
              </w:rPr>
              <w:t>Yes: wide host range, not present in Australia, and may cause severe gill damage, anaemia and secondary infection, sometimes resulting in heavy losses of fish stocks</w:t>
            </w:r>
            <w:r>
              <w:rPr>
                <w:szCs w:val="18"/>
              </w:rPr>
              <w:t>.</w:t>
            </w:r>
          </w:p>
        </w:tc>
        <w:tc>
          <w:tcPr>
            <w:tcW w:w="898" w:type="pct"/>
          </w:tcPr>
          <w:p w14:paraId="56E50FCC" w14:textId="3E6F7DC0" w:rsidR="006D162B" w:rsidRPr="0081307C" w:rsidRDefault="00D6271F" w:rsidP="006D162B">
            <w:pPr>
              <w:rPr>
                <w:sz w:val="18"/>
                <w:szCs w:val="18"/>
              </w:rPr>
            </w:pPr>
            <w:r>
              <w:rPr>
                <w:sz w:val="18"/>
                <w:szCs w:val="18"/>
              </w:rPr>
              <w:fldChar w:fldCharType="begin">
                <w:fldData xml:space="preserve">PEVuZE5vdGU+PENpdGU+PEF1dGhvcj5CYXVlcjwvQXV0aG9yPjxZZWFyPjIwMDI8L1llYXI+PFJl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</w:fldData>
              </w:fldChar>
            </w:r>
            <w:r>
              <w:rPr>
                <w:sz w:val="18"/>
                <w:szCs w:val="18"/>
              </w:rPr>
              <w:instrText xml:space="preserve"> ADDIN EN.CITE </w:instrText>
            </w:r>
            <w:r>
              <w:rPr>
                <w:sz w:val="18"/>
                <w:szCs w:val="18"/>
              </w:rPr>
              <w:fldChar w:fldCharType="begin">
                <w:fldData xml:space="preserve">PEVuZE5vdGU+PENpdGU+PEF1dGhvcj5CYXVlcjwvQXV0aG9yPjxZZWFyPjIwMDI8L1llYXI+PFJl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Pr>
                <w:noProof/>
                <w:sz w:val="18"/>
                <w:szCs w:val="18"/>
              </w:rPr>
              <w:t>(Bauer, Pugachev &amp; Voronin 2002; Liberman &amp; Voropaeva 2018; Popielarczyk &amp; Kolman 2013; Schäperclaus 1992)</w:t>
            </w:r>
            <w:r>
              <w:rPr>
                <w:sz w:val="18"/>
                <w:szCs w:val="18"/>
              </w:rPr>
              <w:fldChar w:fldCharType="end"/>
            </w:r>
          </w:p>
        </w:tc>
      </w:tr>
      <w:tr w:rsidR="006D162B" w:rsidRPr="00377C9E" w14:paraId="52E15E9F" w14:textId="77777777" w:rsidTr="00FA69FB">
        <w:trPr>
          <w:cantSplit/>
        </w:trPr>
        <w:tc>
          <w:tcPr>
            <w:tcW w:w="885" w:type="pct"/>
          </w:tcPr>
          <w:p w14:paraId="755FC3F1" w14:textId="77777777" w:rsidR="006D162B" w:rsidRPr="00967C2B" w:rsidRDefault="006D162B" w:rsidP="006D162B">
            <w:pPr>
              <w:pStyle w:val="TableText"/>
              <w:rPr>
                <w:rStyle w:val="Emphasis"/>
              </w:rPr>
            </w:pPr>
            <w:r w:rsidRPr="00967C2B">
              <w:rPr>
                <w:rStyle w:val="Emphasis"/>
              </w:rPr>
              <w:lastRenderedPageBreak/>
              <w:t>Ichthyophonus hoferi</w:t>
            </w:r>
          </w:p>
        </w:tc>
        <w:tc>
          <w:tcPr>
            <w:tcW w:w="663" w:type="pct"/>
          </w:tcPr>
          <w:p w14:paraId="75ECF74C"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1ED81D77" w14:textId="77777777" w:rsidR="006D162B" w:rsidRPr="00377C9E" w:rsidRDefault="006D162B" w:rsidP="006D162B">
            <w:pPr>
              <w:pStyle w:val="TableText"/>
              <w:rPr>
                <w:szCs w:val="18"/>
              </w:rPr>
            </w:pPr>
            <w:r w:rsidRPr="00377C9E">
              <w:rPr>
                <w:szCs w:val="18"/>
              </w:rPr>
              <w:t>No</w:t>
            </w:r>
          </w:p>
        </w:tc>
        <w:tc>
          <w:tcPr>
            <w:tcW w:w="514" w:type="pct"/>
          </w:tcPr>
          <w:p w14:paraId="63EF25A3" w14:textId="77777777" w:rsidR="006D162B" w:rsidRPr="00377C9E" w:rsidRDefault="006D162B" w:rsidP="006D162B">
            <w:pPr>
              <w:pStyle w:val="TableText"/>
              <w:rPr>
                <w:szCs w:val="18"/>
              </w:rPr>
            </w:pPr>
            <w:r w:rsidRPr="00377C9E">
              <w:rPr>
                <w:szCs w:val="18"/>
              </w:rPr>
              <w:t>No</w:t>
            </w:r>
          </w:p>
        </w:tc>
        <w:tc>
          <w:tcPr>
            <w:tcW w:w="629" w:type="pct"/>
          </w:tcPr>
          <w:p w14:paraId="6883BC06" w14:textId="77777777" w:rsidR="006D162B" w:rsidRPr="00377C9E" w:rsidRDefault="006D162B" w:rsidP="006D162B">
            <w:pPr>
              <w:pStyle w:val="TableText"/>
              <w:rPr>
                <w:szCs w:val="18"/>
              </w:rPr>
            </w:pPr>
            <w:r w:rsidRPr="00377C9E">
              <w:rPr>
                <w:szCs w:val="18"/>
              </w:rPr>
              <w:t>Yes</w:t>
            </w:r>
          </w:p>
        </w:tc>
        <w:tc>
          <w:tcPr>
            <w:tcW w:w="1008" w:type="pct"/>
          </w:tcPr>
          <w:p w14:paraId="20D11BE8" w14:textId="5A3FA2A4" w:rsidR="006D162B" w:rsidRPr="00377C9E" w:rsidRDefault="006D162B" w:rsidP="006D162B">
            <w:pPr>
              <w:pStyle w:val="TableText"/>
              <w:rPr>
                <w:szCs w:val="18"/>
              </w:rPr>
            </w:pPr>
            <w:r w:rsidRPr="00377C9E">
              <w:rPr>
                <w:szCs w:val="18"/>
              </w:rPr>
              <w:t xml:space="preserve">No: present in Australia, is not included on </w:t>
            </w:r>
            <w:r w:rsidR="000C1E13" w:rsidRPr="00FB46DF">
              <w:rPr>
                <w:rStyle w:val="Emphasis"/>
                <w:i w:val="0"/>
                <w:iCs w:val="0"/>
              </w:rPr>
              <w:t>Australia</w:t>
            </w:r>
            <w:r w:rsidR="000341B3">
              <w:rPr>
                <w:rStyle w:val="Emphasis"/>
                <w:i w:val="0"/>
                <w:iCs w:val="0"/>
              </w:rPr>
              <w:t>’</w:t>
            </w:r>
            <w:r w:rsidR="000C1E13" w:rsidRPr="00FB46DF">
              <w:rPr>
                <w:rStyle w:val="Emphasis"/>
                <w:i w:val="0"/>
                <w:iCs w:val="0"/>
              </w:rPr>
              <w:t>s</w:t>
            </w:r>
            <w:r w:rsidR="000C1E13" w:rsidRPr="006F1C56">
              <w:rPr>
                <w:rStyle w:val="Emphasis"/>
              </w:rPr>
              <w:t xml:space="preserve"> </w:t>
            </w:r>
            <w:r w:rsidRPr="006F1C56">
              <w:rPr>
                <w:rStyle w:val="Emphasis"/>
              </w:rPr>
              <w:t>National list of reportable diseases of aquatic animals</w:t>
            </w:r>
            <w:r w:rsidRPr="00377C9E">
              <w:rPr>
                <w:szCs w:val="18"/>
              </w:rPr>
              <w:t xml:space="preserve"> and is not subject to control or eradication and no significant adverse consequences associated with the disease agent reported</w:t>
            </w:r>
            <w:r>
              <w:rPr>
                <w:szCs w:val="18"/>
              </w:rPr>
              <w:t>.</w:t>
            </w:r>
          </w:p>
        </w:tc>
        <w:tc>
          <w:tcPr>
            <w:tcW w:w="898" w:type="pct"/>
          </w:tcPr>
          <w:p w14:paraId="11285213" w14:textId="286CB9BB" w:rsidR="006D162B" w:rsidRPr="00377C9E" w:rsidRDefault="00D6271F" w:rsidP="006D162B">
            <w:pPr>
              <w:pStyle w:val="TableText"/>
              <w:rPr>
                <w:szCs w:val="18"/>
              </w:rPr>
            </w:pPr>
            <w:r>
              <w:rPr>
                <w:szCs w:val="18"/>
              </w:rPr>
              <w:fldChar w:fldCharType="begin"/>
            </w:r>
            <w:r>
              <w:rPr>
                <w:szCs w:val="18"/>
              </w:rPr>
              <w:instrText xml:space="preserve"> ADDIN EN.CITE &lt;EndNote&gt;&lt;Cite&gt;&lt;Author&gt;Hershberger&lt;/Author&gt;&lt;Year&gt;2010&lt;/Year&gt;&lt;RecNum&gt;46532&lt;/RecNum&gt;&lt;IDText&gt;24872&lt;/IDText&gt;&lt;DisplayText&gt;(Hershberger et al. 2010c)&lt;/DisplayText&gt;&lt;record&gt;&lt;rec-number&gt;46532&lt;/rec-number&gt;&lt;foreign-keys&gt;&lt;key app="EN" db-id="pst5rtr92wfa9cexzel59affvp5zwtats0wa" timestamp="1691628173" guid="991ad57a-d69a-49c4-8e80-4e6d94970b89"&gt;46532&lt;/key&gt;&lt;/foreign-keys&gt;&lt;ref-type name="Journal Article"&gt;17&lt;/ref-type&gt;&lt;contributors&gt;&lt;authors&gt;&lt;author&gt;Hershberger, P.K.&lt;/author&gt;&lt;author&gt;van der Leeuw, B.K.&lt;/author&gt;&lt;author&gt;Gregg, J.L.&lt;/author&gt;&lt;author&gt;Grady, C.A.&lt;/author&gt;&lt;author&gt;Lujan, K.M.&lt;/author&gt;&lt;author&gt;Gutenberger, S.K.&lt;/author&gt;&lt;author&gt;Purcell, M.K.&lt;/author&gt;&lt;author&gt;Woodson, J.C.&lt;/author&gt;&lt;author&gt;Winton, J.R.&lt;/author&gt;&lt;author&gt;Parsley, M.J.&lt;/author&gt;&lt;/authors&gt;&lt;/contributors&gt;&lt;titles&gt;&lt;title&gt;Amplification and transport of an endemic fish disease by an introduced species&lt;/title&gt;&lt;secondary-title&gt;Biological Invasions&lt;/secondary-title&gt;&lt;/titles&gt;&lt;periodical&gt;&lt;full-title&gt;Biological Invasions&lt;/full-title&gt;&lt;/periodical&gt;&lt;pages&gt;3665-3675&lt;/pages&gt;&lt;volume&gt;12&lt;/volume&gt;&lt;number&gt;11&lt;/number&gt;&lt;dates&gt;&lt;year&gt;2010&lt;/year&gt;&lt;/dates&gt;&lt;orig-pub&gt;\\ACT001CL04FS07\BIOSECURITYDATA$\E Library\Animal Catalogue\H\Hershberger et al 2010 EN24872.pdf&lt;/orig-pub&gt;&lt;label&gt;24872&lt;/label&gt;&lt;urls&gt;&lt;/urls&gt;&lt;custom1&gt;sturgeon_BM&lt;/custom1&gt;&lt;electronic-resource-num&gt;https://doi.org/10.1007/s10530-010-9760-5&lt;/electronic-resource-num&gt;&lt;/record&gt;&lt;/Cite&gt;&lt;/EndNote&gt;</w:instrText>
            </w:r>
            <w:r>
              <w:rPr>
                <w:szCs w:val="18"/>
              </w:rPr>
              <w:fldChar w:fldCharType="separate"/>
            </w:r>
            <w:r>
              <w:rPr>
                <w:noProof/>
                <w:szCs w:val="18"/>
              </w:rPr>
              <w:t>(Hershberger et al. 2010c)</w:t>
            </w:r>
            <w:r>
              <w:rPr>
                <w:szCs w:val="18"/>
              </w:rPr>
              <w:fldChar w:fldCharType="end"/>
            </w:r>
          </w:p>
        </w:tc>
      </w:tr>
      <w:tr w:rsidR="006D162B" w:rsidRPr="00377C9E" w14:paraId="7A895BED" w14:textId="77777777" w:rsidTr="00FA69FB">
        <w:trPr>
          <w:cantSplit/>
        </w:trPr>
        <w:tc>
          <w:tcPr>
            <w:tcW w:w="885" w:type="pct"/>
          </w:tcPr>
          <w:p w14:paraId="2AF7CAB0" w14:textId="77777777" w:rsidR="006D162B" w:rsidRPr="00967C2B" w:rsidRDefault="006D162B" w:rsidP="006D162B">
            <w:pPr>
              <w:pStyle w:val="TableText"/>
              <w:rPr>
                <w:rStyle w:val="Emphasis"/>
              </w:rPr>
            </w:pPr>
            <w:r w:rsidRPr="00967C2B">
              <w:rPr>
                <w:rStyle w:val="Emphasis"/>
              </w:rPr>
              <w:t>Lernaea cyprinacea</w:t>
            </w:r>
          </w:p>
        </w:tc>
        <w:tc>
          <w:tcPr>
            <w:tcW w:w="663" w:type="pct"/>
          </w:tcPr>
          <w:p w14:paraId="7F277C01"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28CD29CD" w14:textId="77777777" w:rsidR="006D162B" w:rsidRPr="00377C9E" w:rsidRDefault="006D162B" w:rsidP="006D162B">
            <w:pPr>
              <w:pStyle w:val="TableText"/>
              <w:rPr>
                <w:szCs w:val="18"/>
              </w:rPr>
            </w:pPr>
            <w:r w:rsidRPr="00377C9E">
              <w:rPr>
                <w:szCs w:val="18"/>
              </w:rPr>
              <w:t>No</w:t>
            </w:r>
          </w:p>
        </w:tc>
        <w:tc>
          <w:tcPr>
            <w:tcW w:w="514" w:type="pct"/>
          </w:tcPr>
          <w:p w14:paraId="61C965A0" w14:textId="77777777" w:rsidR="006D162B" w:rsidRPr="00377C9E" w:rsidRDefault="006D162B" w:rsidP="006D162B">
            <w:pPr>
              <w:pStyle w:val="TableText"/>
              <w:rPr>
                <w:szCs w:val="18"/>
              </w:rPr>
            </w:pPr>
            <w:r w:rsidRPr="00377C9E">
              <w:rPr>
                <w:szCs w:val="18"/>
              </w:rPr>
              <w:t>Yes</w:t>
            </w:r>
          </w:p>
        </w:tc>
        <w:tc>
          <w:tcPr>
            <w:tcW w:w="629" w:type="pct"/>
          </w:tcPr>
          <w:p w14:paraId="064CA842" w14:textId="77777777" w:rsidR="006D162B" w:rsidRPr="00377C9E" w:rsidRDefault="006D162B" w:rsidP="006D162B">
            <w:pPr>
              <w:pStyle w:val="TableText"/>
              <w:rPr>
                <w:szCs w:val="18"/>
              </w:rPr>
            </w:pPr>
            <w:r w:rsidRPr="00377C9E">
              <w:rPr>
                <w:szCs w:val="18"/>
              </w:rPr>
              <w:t xml:space="preserve">Yes </w:t>
            </w:r>
          </w:p>
        </w:tc>
        <w:tc>
          <w:tcPr>
            <w:tcW w:w="1008" w:type="pct"/>
          </w:tcPr>
          <w:p w14:paraId="45DFAC7D" w14:textId="3B84B942" w:rsidR="006D162B" w:rsidRPr="00377C9E" w:rsidRDefault="006D162B" w:rsidP="006D162B">
            <w:pPr>
              <w:pStyle w:val="TableText"/>
              <w:rPr>
                <w:szCs w:val="18"/>
              </w:rPr>
            </w:pPr>
            <w:r w:rsidRPr="00377C9E">
              <w:rPr>
                <w:szCs w:val="18"/>
              </w:rPr>
              <w:t xml:space="preserve">No: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szCs w:val="18"/>
              </w:rPr>
              <w:t>.</w:t>
            </w:r>
          </w:p>
        </w:tc>
        <w:tc>
          <w:tcPr>
            <w:tcW w:w="898" w:type="pct"/>
          </w:tcPr>
          <w:p w14:paraId="30E92050" w14:textId="5109D1D4" w:rsidR="006D162B" w:rsidRPr="00377C9E" w:rsidRDefault="00D6271F" w:rsidP="006D162B">
            <w:pPr>
              <w:pStyle w:val="TableText"/>
              <w:rPr>
                <w:szCs w:val="18"/>
              </w:rPr>
            </w:pPr>
            <w:r>
              <w:rPr>
                <w:szCs w:val="18"/>
              </w:rPr>
              <w:fldChar w:fldCharType="begin">
                <w:fldData xml:space="preserve">PEVuZE5vdGU+PENpdGU+PEF1dGhvcj5CYXVlcjwvQXV0aG9yPjxZZWFyPjIwMDI8L1llYXI+PFJl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=
</w:fldData>
              </w:fldChar>
            </w:r>
            <w:r>
              <w:rPr>
                <w:szCs w:val="18"/>
              </w:rPr>
              <w:instrText xml:space="preserve"> ADDIN EN.CITE </w:instrText>
            </w:r>
            <w:r>
              <w:rPr>
                <w:szCs w:val="18"/>
              </w:rPr>
              <w:fldChar w:fldCharType="begin">
                <w:fldData xml:space="preserve">PEVuZE5vdGU+PENpdGU+PEF1dGhvcj5CYXVlcjwvQXV0aG9yPjxZZWFyPjIwMDI8L1llYXI+PFJl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=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(AQIS 1999b; Bauer, Pugachev &amp; Voronin 2002)</w:t>
            </w:r>
            <w:r>
              <w:rPr>
                <w:szCs w:val="18"/>
              </w:rPr>
              <w:fldChar w:fldCharType="end"/>
            </w:r>
          </w:p>
        </w:tc>
      </w:tr>
      <w:tr w:rsidR="006D162B" w:rsidRPr="00377C9E" w14:paraId="5ED25CD5" w14:textId="77777777" w:rsidTr="00FA69FB">
        <w:trPr>
          <w:cantSplit/>
        </w:trPr>
        <w:tc>
          <w:tcPr>
            <w:tcW w:w="885" w:type="pct"/>
          </w:tcPr>
          <w:p w14:paraId="02987C27" w14:textId="47F3BF83" w:rsidR="001B67B7" w:rsidRPr="001641FC" w:rsidRDefault="006D162B" w:rsidP="006D162B">
            <w:pPr>
              <w:pStyle w:val="TableText"/>
              <w:rPr>
                <w:i/>
                <w:iCs/>
              </w:rPr>
            </w:pPr>
            <w:r w:rsidRPr="00377C9E">
              <w:rPr>
                <w:szCs w:val="18"/>
              </w:rPr>
              <w:t xml:space="preserve">Monogeneans - including </w:t>
            </w:r>
            <w:r w:rsidRPr="00967C2B">
              <w:rPr>
                <w:rStyle w:val="Emphasis"/>
              </w:rPr>
              <w:t>Diclybothrium armatum</w:t>
            </w:r>
            <w:r w:rsidR="00B8587D">
              <w:rPr>
                <w:rStyle w:val="Emphasis"/>
              </w:rPr>
              <w:t>,</w:t>
            </w:r>
            <w:r w:rsidRPr="00377C9E">
              <w:rPr>
                <w:szCs w:val="18"/>
              </w:rPr>
              <w:t xml:space="preserve"> </w:t>
            </w:r>
            <w:r w:rsidRPr="00967C2B">
              <w:rPr>
                <w:rStyle w:val="Emphasis"/>
              </w:rPr>
              <w:t>D</w:t>
            </w:r>
            <w:r>
              <w:rPr>
                <w:rStyle w:val="Emphasis"/>
              </w:rPr>
              <w:t>iclybothrium</w:t>
            </w:r>
            <w:r w:rsidRPr="00967C2B">
              <w:rPr>
                <w:rStyle w:val="Emphasis"/>
              </w:rPr>
              <w:t> hamulatumi</w:t>
            </w:r>
            <w:r w:rsidR="00B8587D">
              <w:rPr>
                <w:rStyle w:val="Emphasis"/>
              </w:rPr>
              <w:t xml:space="preserve">, </w:t>
            </w:r>
            <w:r w:rsidR="001B67B7" w:rsidRPr="001641FC">
              <w:rPr>
                <w:rStyle w:val="Emphasis"/>
              </w:rPr>
              <w:t>Gyrodactylus</w:t>
            </w:r>
            <w:r w:rsidR="001B67B7">
              <w:rPr>
                <w:szCs w:val="18"/>
              </w:rPr>
              <w:t xml:space="preserve"> species</w:t>
            </w:r>
            <w:r w:rsidR="00B8587D">
              <w:rPr>
                <w:szCs w:val="18"/>
              </w:rPr>
              <w:t xml:space="preserve"> </w:t>
            </w:r>
            <w:r w:rsidR="001B67B7">
              <w:rPr>
                <w:szCs w:val="18"/>
              </w:rPr>
              <w:t xml:space="preserve">(excluding </w:t>
            </w:r>
            <w:r w:rsidR="001B67B7" w:rsidRPr="001641FC">
              <w:rPr>
                <w:rStyle w:val="Emphasis"/>
              </w:rPr>
              <w:t>Gyrodactylus salaris</w:t>
            </w:r>
            <w:r w:rsidR="001B67B7">
              <w:rPr>
                <w:szCs w:val="18"/>
              </w:rPr>
              <w:t>)</w:t>
            </w:r>
          </w:p>
        </w:tc>
        <w:tc>
          <w:tcPr>
            <w:tcW w:w="663" w:type="pct"/>
          </w:tcPr>
          <w:p w14:paraId="2EDF8AC2" w14:textId="31863BC1" w:rsidR="006D162B" w:rsidRPr="00377C9E" w:rsidRDefault="001B67B7" w:rsidP="006D162B">
            <w:pPr>
              <w:pStyle w:val="TableText"/>
              <w:rPr>
                <w:szCs w:val="18"/>
              </w:rPr>
            </w:pPr>
            <w:r>
              <w:rPr>
                <w:szCs w:val="18"/>
              </w:rPr>
              <w:t>Wide range of fish, including s</w:t>
            </w:r>
            <w:r w:rsidR="006D162B" w:rsidRPr="00377C9E">
              <w:rPr>
                <w:szCs w:val="18"/>
              </w:rPr>
              <w:t>turgeon</w:t>
            </w:r>
          </w:p>
        </w:tc>
        <w:tc>
          <w:tcPr>
            <w:tcW w:w="403" w:type="pct"/>
          </w:tcPr>
          <w:p w14:paraId="50DAFCDC" w14:textId="77777777" w:rsidR="006D162B" w:rsidRPr="00377C9E" w:rsidRDefault="006D162B" w:rsidP="006D162B">
            <w:pPr>
              <w:pStyle w:val="TableText"/>
              <w:rPr>
                <w:szCs w:val="18"/>
              </w:rPr>
            </w:pPr>
            <w:r w:rsidRPr="00377C9E">
              <w:rPr>
                <w:szCs w:val="18"/>
              </w:rPr>
              <w:t>No</w:t>
            </w:r>
          </w:p>
        </w:tc>
        <w:tc>
          <w:tcPr>
            <w:tcW w:w="514" w:type="pct"/>
          </w:tcPr>
          <w:p w14:paraId="7C23603B" w14:textId="77777777" w:rsidR="006D162B" w:rsidRPr="00377C9E" w:rsidRDefault="006D162B" w:rsidP="006D162B">
            <w:pPr>
              <w:pStyle w:val="TableText"/>
              <w:rPr>
                <w:szCs w:val="18"/>
              </w:rPr>
            </w:pPr>
            <w:r w:rsidRPr="00377C9E">
              <w:rPr>
                <w:szCs w:val="18"/>
              </w:rPr>
              <w:t>No</w:t>
            </w:r>
          </w:p>
        </w:tc>
        <w:tc>
          <w:tcPr>
            <w:tcW w:w="629" w:type="pct"/>
          </w:tcPr>
          <w:p w14:paraId="742FAF3E" w14:textId="77777777" w:rsidR="006D162B" w:rsidRPr="00377C9E" w:rsidRDefault="006D162B" w:rsidP="006D162B">
            <w:pPr>
              <w:pStyle w:val="TableText"/>
              <w:rPr>
                <w:szCs w:val="18"/>
              </w:rPr>
            </w:pPr>
            <w:r w:rsidRPr="00377C9E">
              <w:rPr>
                <w:szCs w:val="18"/>
              </w:rPr>
              <w:t>Yes - some species re</w:t>
            </w:r>
            <w:r>
              <w:rPr>
                <w:szCs w:val="18"/>
              </w:rPr>
              <w:t>ported</w:t>
            </w:r>
            <w:r w:rsidRPr="00377C9E">
              <w:rPr>
                <w:szCs w:val="18"/>
              </w:rPr>
              <w:t xml:space="preserve"> in Australia</w:t>
            </w:r>
          </w:p>
        </w:tc>
        <w:tc>
          <w:tcPr>
            <w:tcW w:w="1008" w:type="pct"/>
          </w:tcPr>
          <w:p w14:paraId="6462C872" w14:textId="1007FBF5" w:rsidR="006D162B" w:rsidRPr="00377C9E" w:rsidRDefault="006D162B" w:rsidP="006D162B">
            <w:pPr>
              <w:pStyle w:val="TableText"/>
              <w:rPr>
                <w:szCs w:val="18"/>
              </w:rPr>
            </w:pPr>
            <w:r w:rsidRPr="00377C9E">
              <w:rPr>
                <w:iCs/>
                <w:szCs w:val="18"/>
              </w:rPr>
              <w:t xml:space="preserve">No: 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3CB09F0C" w14:textId="52304186" w:rsidR="006D162B" w:rsidRPr="00377C9E" w:rsidRDefault="00D6271F" w:rsidP="006D162B">
            <w:pPr>
              <w:pStyle w:val="TableText"/>
              <w:rPr>
                <w:szCs w:val="18"/>
              </w:rPr>
            </w:pPr>
            <w:r>
              <w:rPr>
                <w:szCs w:val="18"/>
              </w:rPr>
              <w:fldChar w:fldCharType="begin">
                <w:fldData xml:space="preserve">PEVuZE5vdGU+PENpdGU+PEF1dGhvcj5CYXVlcjwvQXV0aG9yPjxZZWFyPjIwMDI8L1llYXI+PFJl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</w:fldData>
              </w:fldChar>
            </w:r>
            <w:r>
              <w:rPr>
                <w:szCs w:val="18"/>
              </w:rPr>
              <w:instrText xml:space="preserve"> ADDIN EN.CITE </w:instrText>
            </w:r>
            <w:r>
              <w:rPr>
                <w:szCs w:val="18"/>
              </w:rPr>
              <w:fldChar w:fldCharType="begin">
                <w:fldData xml:space="preserve">PEVuZE5vdGU+PENpdGU+PEF1dGhvcj5CYXVlcjwvQXV0aG9yPjxZZWFyPjIwMDI8L1llYXI+PFJl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Department of Agriculture 2020; Popielarczyk &amp; Kolman 2013)</w:t>
            </w:r>
            <w:r>
              <w:rPr>
                <w:szCs w:val="18"/>
              </w:rPr>
              <w:fldChar w:fldCharType="end"/>
            </w:r>
          </w:p>
        </w:tc>
      </w:tr>
      <w:tr w:rsidR="006D162B" w:rsidRPr="00377C9E" w14:paraId="1346229F" w14:textId="77777777" w:rsidTr="00FA69FB">
        <w:trPr>
          <w:cantSplit/>
        </w:trPr>
        <w:tc>
          <w:tcPr>
            <w:tcW w:w="885" w:type="pct"/>
          </w:tcPr>
          <w:p w14:paraId="4740508A" w14:textId="02A3619A" w:rsidR="006D162B" w:rsidRPr="00377C9E" w:rsidRDefault="006D162B" w:rsidP="006D162B">
            <w:pPr>
              <w:pStyle w:val="TableText"/>
              <w:rPr>
                <w:szCs w:val="18"/>
              </w:rPr>
            </w:pPr>
            <w:r w:rsidRPr="00377C9E">
              <w:rPr>
                <w:szCs w:val="18"/>
              </w:rPr>
              <w:t xml:space="preserve">Nematodes - including </w:t>
            </w:r>
            <w:r w:rsidRPr="005F4C5C">
              <w:rPr>
                <w:rStyle w:val="Emphasis"/>
              </w:rPr>
              <w:t>Anisakis</w:t>
            </w:r>
            <w:r>
              <w:rPr>
                <w:rStyle w:val="Emphasis"/>
              </w:rPr>
              <w:t> </w:t>
            </w:r>
            <w:r w:rsidRPr="005F4C5C">
              <w:rPr>
                <w:rStyle w:val="Emphasis"/>
              </w:rPr>
              <w:t>schupakowi</w:t>
            </w:r>
            <w:r w:rsidRPr="00377C9E">
              <w:rPr>
                <w:szCs w:val="18"/>
              </w:rPr>
              <w:t xml:space="preserve">, </w:t>
            </w:r>
            <w:r w:rsidRPr="005F4C5C">
              <w:rPr>
                <w:rStyle w:val="Emphasis"/>
              </w:rPr>
              <w:t>Cucullanus</w:t>
            </w:r>
            <w:r w:rsidRPr="00377C9E">
              <w:rPr>
                <w:szCs w:val="18"/>
              </w:rPr>
              <w:t xml:space="preserve"> species, </w:t>
            </w:r>
            <w:r w:rsidRPr="005F4C5C">
              <w:rPr>
                <w:rStyle w:val="Emphasis"/>
              </w:rPr>
              <w:t xml:space="preserve">Hysterothylaceum </w:t>
            </w:r>
            <w:r w:rsidRPr="00377C9E">
              <w:rPr>
                <w:szCs w:val="18"/>
              </w:rPr>
              <w:t>species</w:t>
            </w:r>
            <w:r w:rsidR="00B8587D">
              <w:rPr>
                <w:szCs w:val="18"/>
              </w:rPr>
              <w:t xml:space="preserve">, </w:t>
            </w:r>
            <w:r w:rsidRPr="005F4C5C">
              <w:rPr>
                <w:rStyle w:val="Emphasis"/>
              </w:rPr>
              <w:t>Piscicapillaria tuberculata</w:t>
            </w:r>
          </w:p>
        </w:tc>
        <w:tc>
          <w:tcPr>
            <w:tcW w:w="663" w:type="pct"/>
          </w:tcPr>
          <w:p w14:paraId="095E8CF6"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0B527025" w14:textId="77777777" w:rsidR="006D162B" w:rsidRPr="00377C9E" w:rsidRDefault="006D162B" w:rsidP="006D162B">
            <w:pPr>
              <w:pStyle w:val="TableText"/>
              <w:rPr>
                <w:szCs w:val="18"/>
              </w:rPr>
            </w:pPr>
            <w:r w:rsidRPr="00377C9E">
              <w:rPr>
                <w:szCs w:val="18"/>
              </w:rPr>
              <w:t xml:space="preserve">No </w:t>
            </w:r>
          </w:p>
        </w:tc>
        <w:tc>
          <w:tcPr>
            <w:tcW w:w="514" w:type="pct"/>
          </w:tcPr>
          <w:p w14:paraId="74A4E673" w14:textId="77777777" w:rsidR="006D162B" w:rsidRPr="00377C9E" w:rsidRDefault="006D162B" w:rsidP="006D162B">
            <w:pPr>
              <w:pStyle w:val="TableText"/>
              <w:rPr>
                <w:szCs w:val="18"/>
              </w:rPr>
            </w:pPr>
            <w:r w:rsidRPr="00377C9E">
              <w:rPr>
                <w:szCs w:val="18"/>
              </w:rPr>
              <w:t>No</w:t>
            </w:r>
          </w:p>
        </w:tc>
        <w:tc>
          <w:tcPr>
            <w:tcW w:w="629" w:type="pct"/>
          </w:tcPr>
          <w:p w14:paraId="7529ADA7" w14:textId="77777777" w:rsidR="006D162B" w:rsidRPr="00377C9E" w:rsidRDefault="006D162B" w:rsidP="006D162B">
            <w:pPr>
              <w:pStyle w:val="TableText"/>
              <w:rPr>
                <w:szCs w:val="18"/>
              </w:rPr>
            </w:pPr>
            <w:r w:rsidRPr="00377C9E">
              <w:rPr>
                <w:szCs w:val="18"/>
              </w:rPr>
              <w:t>Yes - some species re</w:t>
            </w:r>
            <w:r>
              <w:rPr>
                <w:szCs w:val="18"/>
              </w:rPr>
              <w:t>ported</w:t>
            </w:r>
            <w:r w:rsidRPr="00377C9E">
              <w:rPr>
                <w:szCs w:val="18"/>
              </w:rPr>
              <w:t xml:space="preserve"> in Australia</w:t>
            </w:r>
          </w:p>
        </w:tc>
        <w:tc>
          <w:tcPr>
            <w:tcW w:w="1008" w:type="pct"/>
          </w:tcPr>
          <w:p w14:paraId="5AF7E4D0" w14:textId="10E35B0D" w:rsidR="006D162B" w:rsidRPr="00377C9E" w:rsidRDefault="006D162B" w:rsidP="006D162B">
            <w:pPr>
              <w:pStyle w:val="TableText"/>
              <w:rPr>
                <w:szCs w:val="18"/>
              </w:rPr>
            </w:pPr>
            <w:r w:rsidRPr="00377C9E">
              <w:rPr>
                <w:iCs/>
                <w:szCs w:val="18"/>
              </w:rPr>
              <w:t xml:space="preserve">No: 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7311F738" w14:textId="117A2755" w:rsidR="006D162B" w:rsidRPr="00377C9E" w:rsidRDefault="00D6271F" w:rsidP="006D162B">
            <w:pPr>
              <w:pStyle w:val="TableText"/>
              <w:rPr>
                <w:szCs w:val="18"/>
              </w:rPr>
            </w:pPr>
            <w:r>
              <w:rPr>
                <w:iCs/>
                <w:szCs w:val="18"/>
              </w:rPr>
              <w:fldChar w:fldCharType="begin">
                <w:fldData xml:space="preserve">PEVuZE5vdGU+PENpdGU+PEF1dGhvcj5Ob2dhPC9BdXRob3I+PFllYXI+MjAwMDwvWWVhcj48UmVj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=
</w:fldData>
              </w:fldChar>
            </w:r>
            <w:r>
              <w:rPr>
                <w:iCs/>
                <w:szCs w:val="18"/>
              </w:rPr>
              <w:instrText xml:space="preserve"> ADDIN EN.CITE </w:instrText>
            </w:r>
            <w:r>
              <w:rPr>
                <w:iCs/>
                <w:szCs w:val="18"/>
              </w:rPr>
              <w:fldChar w:fldCharType="begin">
                <w:fldData xml:space="preserve">PEVuZE5vdGU+PENpdGU+PEF1dGhvcj5Ob2dhPC9BdXRob3I+PFllYXI+MjAwMDwvWWVhcj48UmVj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=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Noga 2000)</w:t>
            </w:r>
            <w:r>
              <w:rPr>
                <w:iCs/>
                <w:szCs w:val="18"/>
              </w:rPr>
              <w:fldChar w:fldCharType="end"/>
            </w:r>
          </w:p>
        </w:tc>
      </w:tr>
      <w:tr w:rsidR="006D162B" w:rsidRPr="00377C9E" w14:paraId="7895F312" w14:textId="77777777" w:rsidTr="00FA69FB">
        <w:trPr>
          <w:cantSplit/>
        </w:trPr>
        <w:tc>
          <w:tcPr>
            <w:tcW w:w="885" w:type="pct"/>
          </w:tcPr>
          <w:p w14:paraId="04AAEA3C" w14:textId="77777777" w:rsidR="006D162B" w:rsidRPr="005F4C5C" w:rsidRDefault="006D162B" w:rsidP="006D162B">
            <w:pPr>
              <w:pStyle w:val="TableText"/>
              <w:rPr>
                <w:rStyle w:val="Emphasis"/>
              </w:rPr>
            </w:pPr>
            <w:r w:rsidRPr="005F4C5C">
              <w:rPr>
                <w:rStyle w:val="Emphasis"/>
              </w:rPr>
              <w:lastRenderedPageBreak/>
              <w:t>Paradydibothrium padficum</w:t>
            </w:r>
          </w:p>
        </w:tc>
        <w:tc>
          <w:tcPr>
            <w:tcW w:w="663" w:type="pct"/>
          </w:tcPr>
          <w:p w14:paraId="2BE8A350" w14:textId="77777777" w:rsidR="006D162B" w:rsidRPr="00426E1B" w:rsidRDefault="006D162B" w:rsidP="006D162B">
            <w:pPr>
              <w:pStyle w:val="TableText"/>
              <w:rPr>
                <w:rStyle w:val="Emphasis"/>
              </w:rPr>
            </w:pPr>
            <w:r w:rsidRPr="00377C9E">
              <w:rPr>
                <w:szCs w:val="18"/>
              </w:rPr>
              <w:t>Sturgeon</w:t>
            </w:r>
          </w:p>
        </w:tc>
        <w:tc>
          <w:tcPr>
            <w:tcW w:w="403" w:type="pct"/>
          </w:tcPr>
          <w:p w14:paraId="16CE11A7" w14:textId="77777777" w:rsidR="006D162B" w:rsidRPr="00377C9E" w:rsidRDefault="006D162B" w:rsidP="006D162B">
            <w:pPr>
              <w:pStyle w:val="TableText"/>
              <w:rPr>
                <w:szCs w:val="18"/>
              </w:rPr>
            </w:pPr>
            <w:r w:rsidRPr="00377C9E">
              <w:rPr>
                <w:szCs w:val="18"/>
              </w:rPr>
              <w:t>No</w:t>
            </w:r>
          </w:p>
        </w:tc>
        <w:tc>
          <w:tcPr>
            <w:tcW w:w="514" w:type="pct"/>
          </w:tcPr>
          <w:p w14:paraId="7A87E21F" w14:textId="77777777" w:rsidR="006D162B" w:rsidRPr="00377C9E" w:rsidRDefault="006D162B" w:rsidP="006D162B">
            <w:pPr>
              <w:pStyle w:val="TableText"/>
              <w:rPr>
                <w:szCs w:val="18"/>
              </w:rPr>
            </w:pPr>
            <w:r w:rsidRPr="00377C9E">
              <w:rPr>
                <w:szCs w:val="18"/>
              </w:rPr>
              <w:t>No</w:t>
            </w:r>
          </w:p>
        </w:tc>
        <w:tc>
          <w:tcPr>
            <w:tcW w:w="629" w:type="pct"/>
          </w:tcPr>
          <w:p w14:paraId="49FAB0C7" w14:textId="77777777" w:rsidR="006D162B" w:rsidRPr="00377C9E" w:rsidRDefault="006D162B" w:rsidP="006D162B">
            <w:pPr>
              <w:pStyle w:val="TableText"/>
              <w:rPr>
                <w:szCs w:val="18"/>
              </w:rPr>
            </w:pPr>
            <w:r w:rsidRPr="00377C9E">
              <w:rPr>
                <w:szCs w:val="18"/>
              </w:rPr>
              <w:t>No</w:t>
            </w:r>
          </w:p>
        </w:tc>
        <w:tc>
          <w:tcPr>
            <w:tcW w:w="1008" w:type="pct"/>
          </w:tcPr>
          <w:p w14:paraId="315CA354" w14:textId="77777777" w:rsidR="006D162B" w:rsidRPr="00377C9E" w:rsidRDefault="006D162B" w:rsidP="006D162B">
            <w:pPr>
              <w:pStyle w:val="TableText"/>
              <w:rPr>
                <w:szCs w:val="18"/>
              </w:rPr>
            </w:pPr>
            <w:r w:rsidRPr="00377C9E">
              <w:rPr>
                <w:szCs w:val="18"/>
              </w:rPr>
              <w:t>No: only reported in sturgeon during marine life phase and no evidence of adverse consequences associated with the disease agent reported</w:t>
            </w:r>
            <w:r>
              <w:rPr>
                <w:szCs w:val="18"/>
              </w:rPr>
              <w:t>.</w:t>
            </w:r>
          </w:p>
        </w:tc>
        <w:tc>
          <w:tcPr>
            <w:tcW w:w="898" w:type="pct"/>
          </w:tcPr>
          <w:p w14:paraId="49F2899C" w14:textId="03BB7354"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49D2FA50" w14:textId="77777777" w:rsidTr="00FA69FB">
        <w:trPr>
          <w:cantSplit/>
        </w:trPr>
        <w:tc>
          <w:tcPr>
            <w:tcW w:w="885" w:type="pct"/>
          </w:tcPr>
          <w:p w14:paraId="2B9AEBBB" w14:textId="77777777" w:rsidR="006D162B" w:rsidRPr="005F4C5C" w:rsidRDefault="006D162B" w:rsidP="006D162B">
            <w:pPr>
              <w:pStyle w:val="TableText"/>
              <w:rPr>
                <w:rStyle w:val="Emphasis"/>
              </w:rPr>
            </w:pPr>
            <w:r w:rsidRPr="005F4C5C">
              <w:rPr>
                <w:rStyle w:val="Emphasis"/>
              </w:rPr>
              <w:t>Polypodium hydriforme</w:t>
            </w:r>
          </w:p>
        </w:tc>
        <w:tc>
          <w:tcPr>
            <w:tcW w:w="663" w:type="pct"/>
          </w:tcPr>
          <w:p w14:paraId="715237E0" w14:textId="77777777" w:rsidR="006D162B" w:rsidRPr="00377C9E" w:rsidRDefault="006D162B" w:rsidP="006D162B">
            <w:pPr>
              <w:pStyle w:val="TableText"/>
              <w:rPr>
                <w:szCs w:val="18"/>
              </w:rPr>
            </w:pPr>
            <w:r w:rsidRPr="00377C9E">
              <w:rPr>
                <w:szCs w:val="18"/>
              </w:rPr>
              <w:t xml:space="preserve">Sturgeon </w:t>
            </w:r>
          </w:p>
        </w:tc>
        <w:tc>
          <w:tcPr>
            <w:tcW w:w="403" w:type="pct"/>
          </w:tcPr>
          <w:p w14:paraId="7A368F7F" w14:textId="77777777" w:rsidR="006D162B" w:rsidRPr="00377C9E" w:rsidRDefault="006D162B" w:rsidP="006D162B">
            <w:pPr>
              <w:pStyle w:val="TableText"/>
              <w:rPr>
                <w:szCs w:val="18"/>
              </w:rPr>
            </w:pPr>
            <w:r w:rsidRPr="00377C9E">
              <w:rPr>
                <w:szCs w:val="18"/>
              </w:rPr>
              <w:t>No</w:t>
            </w:r>
          </w:p>
        </w:tc>
        <w:tc>
          <w:tcPr>
            <w:tcW w:w="514" w:type="pct"/>
          </w:tcPr>
          <w:p w14:paraId="1A2BF68C" w14:textId="77777777" w:rsidR="006D162B" w:rsidRPr="00377C9E" w:rsidRDefault="006D162B" w:rsidP="006D162B">
            <w:pPr>
              <w:pStyle w:val="TableText"/>
              <w:rPr>
                <w:szCs w:val="18"/>
              </w:rPr>
            </w:pPr>
            <w:r>
              <w:rPr>
                <w:szCs w:val="18"/>
              </w:rPr>
              <w:t>Yes</w:t>
            </w:r>
          </w:p>
        </w:tc>
        <w:tc>
          <w:tcPr>
            <w:tcW w:w="629" w:type="pct"/>
          </w:tcPr>
          <w:p w14:paraId="239E12A2" w14:textId="77777777" w:rsidR="006D162B" w:rsidRPr="00377C9E" w:rsidRDefault="006D162B" w:rsidP="006D162B">
            <w:pPr>
              <w:pStyle w:val="TableText"/>
              <w:rPr>
                <w:szCs w:val="18"/>
              </w:rPr>
            </w:pPr>
            <w:r w:rsidRPr="00377C9E">
              <w:rPr>
                <w:szCs w:val="18"/>
              </w:rPr>
              <w:t>No</w:t>
            </w:r>
          </w:p>
        </w:tc>
        <w:tc>
          <w:tcPr>
            <w:tcW w:w="1008" w:type="pct"/>
          </w:tcPr>
          <w:p w14:paraId="023D860E" w14:textId="77777777" w:rsidR="006D162B" w:rsidRPr="00377C9E" w:rsidRDefault="006D162B" w:rsidP="006D162B">
            <w:pPr>
              <w:pStyle w:val="TableText"/>
              <w:rPr>
                <w:szCs w:val="18"/>
              </w:rPr>
            </w:pPr>
            <w:r>
              <w:rPr>
                <w:szCs w:val="18"/>
              </w:rPr>
              <w:t>Yes</w:t>
            </w:r>
            <w:r w:rsidRPr="00377C9E">
              <w:rPr>
                <w:szCs w:val="18"/>
              </w:rPr>
              <w:t>: evidence of susceptibility in sturgeon</w:t>
            </w:r>
            <w:r>
              <w:rPr>
                <w:szCs w:val="18"/>
              </w:rPr>
              <w:t>, not present in Australia,</w:t>
            </w:r>
            <w:r w:rsidRPr="00377C9E">
              <w:rPr>
                <w:szCs w:val="18"/>
              </w:rPr>
              <w:t xml:space="preserve"> </w:t>
            </w:r>
            <w:r>
              <w:rPr>
                <w:szCs w:val="18"/>
              </w:rPr>
              <w:t xml:space="preserve">and </w:t>
            </w:r>
            <w:r w:rsidRPr="00377C9E">
              <w:rPr>
                <w:szCs w:val="18"/>
              </w:rPr>
              <w:t xml:space="preserve">infects eggs, which decreases the quality of the caviar and may reduce the reproductive potential of the host. </w:t>
            </w:r>
          </w:p>
        </w:tc>
        <w:tc>
          <w:tcPr>
            <w:tcW w:w="898" w:type="pct"/>
          </w:tcPr>
          <w:p w14:paraId="0D4C7937" w14:textId="524E9B2E" w:rsidR="006D162B" w:rsidRPr="00377C9E" w:rsidRDefault="00D6271F" w:rsidP="006D162B">
            <w:pPr>
              <w:pStyle w:val="TableText"/>
              <w:rPr>
                <w:szCs w:val="18"/>
              </w:rPr>
            </w:pPr>
            <w:r>
              <w:rPr>
                <w:szCs w:val="18"/>
              </w:rPr>
              <w:fldChar w:fldCharType="begin">
                <w:fldData xml:space="preserve">PEVuZE5vdGU+PENpdGU+PEF1dGhvcj5Pa2FtdXJhPC9BdXRob3I+PFllYXI+MjAyMDwvWWVhcj48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</w:fldData>
              </w:fldChar>
            </w:r>
            <w:r>
              <w:rPr>
                <w:szCs w:val="18"/>
              </w:rPr>
              <w:instrText xml:space="preserve"> ADDIN EN.CITE </w:instrText>
            </w:r>
            <w:r>
              <w:rPr>
                <w:szCs w:val="18"/>
              </w:rPr>
              <w:fldChar w:fldCharType="begin">
                <w:fldData xml:space="preserve">PEVuZE5vdGU+PENpdGU+PEF1dGhvcj5Pa2FtdXJhPC9BdXRob3I+PFllYXI+MjAyMDwvWWVhcj48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(Okamura et al. 2020; Raikova 2002)</w:t>
            </w:r>
            <w:r>
              <w:rPr>
                <w:szCs w:val="18"/>
              </w:rPr>
              <w:fldChar w:fldCharType="end"/>
            </w:r>
          </w:p>
        </w:tc>
      </w:tr>
      <w:tr w:rsidR="006D162B" w:rsidRPr="00377C9E" w14:paraId="6C3A0527" w14:textId="77777777" w:rsidTr="00FA69FB">
        <w:trPr>
          <w:cantSplit/>
        </w:trPr>
        <w:tc>
          <w:tcPr>
            <w:tcW w:w="885" w:type="pct"/>
          </w:tcPr>
          <w:p w14:paraId="3DD9BCE6" w14:textId="77777777" w:rsidR="006D162B" w:rsidRPr="005F4C5C" w:rsidRDefault="006D162B" w:rsidP="006D162B">
            <w:pPr>
              <w:pStyle w:val="TableText"/>
              <w:rPr>
                <w:rStyle w:val="Emphasis"/>
              </w:rPr>
            </w:pPr>
            <w:r w:rsidRPr="005F4C5C">
              <w:rPr>
                <w:rStyle w:val="Emphasis"/>
              </w:rPr>
              <w:t>Pseudotracheliastes stellatus</w:t>
            </w:r>
          </w:p>
        </w:tc>
        <w:tc>
          <w:tcPr>
            <w:tcW w:w="663" w:type="pct"/>
          </w:tcPr>
          <w:p w14:paraId="6530990C" w14:textId="77777777" w:rsidR="006D162B" w:rsidRPr="00377C9E" w:rsidRDefault="006D162B" w:rsidP="006D162B">
            <w:pPr>
              <w:pStyle w:val="TableText"/>
              <w:rPr>
                <w:szCs w:val="18"/>
              </w:rPr>
            </w:pPr>
            <w:r w:rsidRPr="00377C9E">
              <w:rPr>
                <w:szCs w:val="18"/>
              </w:rPr>
              <w:t>Sturgeon</w:t>
            </w:r>
          </w:p>
        </w:tc>
        <w:tc>
          <w:tcPr>
            <w:tcW w:w="403" w:type="pct"/>
          </w:tcPr>
          <w:p w14:paraId="146C44DE" w14:textId="77777777" w:rsidR="006D162B" w:rsidRPr="00377C9E" w:rsidRDefault="006D162B" w:rsidP="006D162B">
            <w:pPr>
              <w:pStyle w:val="TableText"/>
              <w:rPr>
                <w:szCs w:val="18"/>
              </w:rPr>
            </w:pPr>
            <w:r w:rsidRPr="00377C9E">
              <w:rPr>
                <w:szCs w:val="18"/>
              </w:rPr>
              <w:t>No</w:t>
            </w:r>
          </w:p>
        </w:tc>
        <w:tc>
          <w:tcPr>
            <w:tcW w:w="514" w:type="pct"/>
          </w:tcPr>
          <w:p w14:paraId="189AB485" w14:textId="77777777" w:rsidR="006D162B" w:rsidRPr="00377C9E" w:rsidRDefault="006D162B" w:rsidP="006D162B">
            <w:pPr>
              <w:pStyle w:val="TableText"/>
              <w:rPr>
                <w:szCs w:val="18"/>
              </w:rPr>
            </w:pPr>
            <w:r w:rsidRPr="00377C9E">
              <w:rPr>
                <w:szCs w:val="18"/>
              </w:rPr>
              <w:t>No</w:t>
            </w:r>
          </w:p>
        </w:tc>
        <w:tc>
          <w:tcPr>
            <w:tcW w:w="629" w:type="pct"/>
          </w:tcPr>
          <w:p w14:paraId="020C0AD1" w14:textId="77777777" w:rsidR="006D162B" w:rsidRPr="00377C9E" w:rsidRDefault="006D162B" w:rsidP="006D162B">
            <w:pPr>
              <w:pStyle w:val="TableText"/>
              <w:rPr>
                <w:szCs w:val="18"/>
              </w:rPr>
            </w:pPr>
            <w:r w:rsidRPr="00377C9E">
              <w:rPr>
                <w:szCs w:val="18"/>
              </w:rPr>
              <w:t>No</w:t>
            </w:r>
          </w:p>
        </w:tc>
        <w:tc>
          <w:tcPr>
            <w:tcW w:w="1008" w:type="pct"/>
          </w:tcPr>
          <w:p w14:paraId="2307A5C1"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776EAEEF" w14:textId="3D4715D4"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72541115" w14:textId="77777777" w:rsidTr="00FA69FB">
        <w:trPr>
          <w:cantSplit/>
        </w:trPr>
        <w:tc>
          <w:tcPr>
            <w:tcW w:w="885" w:type="pct"/>
          </w:tcPr>
          <w:p w14:paraId="08E48C9A" w14:textId="77777777" w:rsidR="006D162B" w:rsidRPr="00377C9E" w:rsidRDefault="006D162B" w:rsidP="006D162B">
            <w:pPr>
              <w:pStyle w:val="TableText"/>
              <w:rPr>
                <w:szCs w:val="18"/>
              </w:rPr>
            </w:pPr>
            <w:r w:rsidRPr="00377C9E">
              <w:rPr>
                <w:szCs w:val="18"/>
              </w:rPr>
              <w:t xml:space="preserve">Trematodes - including </w:t>
            </w:r>
            <w:r w:rsidRPr="005F4C5C">
              <w:rPr>
                <w:rStyle w:val="Emphasis"/>
              </w:rPr>
              <w:t>Aspidogaster limacoides, Deropristis hispida, Diplostomum spathaceum,</w:t>
            </w:r>
            <w:r w:rsidRPr="00377C9E">
              <w:rPr>
                <w:szCs w:val="18"/>
              </w:rPr>
              <w:t xml:space="preserve"> </w:t>
            </w:r>
            <w:r w:rsidRPr="005F4C5C">
              <w:rPr>
                <w:rStyle w:val="Emphasis"/>
              </w:rPr>
              <w:t xml:space="preserve">Pristicola </w:t>
            </w:r>
            <w:r w:rsidRPr="00377C9E">
              <w:rPr>
                <w:szCs w:val="18"/>
              </w:rPr>
              <w:t xml:space="preserve">species, </w:t>
            </w:r>
            <w:r w:rsidRPr="005F4C5C">
              <w:rPr>
                <w:rStyle w:val="Emphasis"/>
              </w:rPr>
              <w:t>Rhipidocotyle kovalae</w:t>
            </w:r>
          </w:p>
        </w:tc>
        <w:tc>
          <w:tcPr>
            <w:tcW w:w="663" w:type="pct"/>
          </w:tcPr>
          <w:p w14:paraId="42F2A4EB"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71ADB551" w14:textId="77777777" w:rsidR="006D162B" w:rsidRPr="00377C9E" w:rsidRDefault="006D162B" w:rsidP="006D162B">
            <w:pPr>
              <w:pStyle w:val="TableText"/>
              <w:rPr>
                <w:szCs w:val="18"/>
              </w:rPr>
            </w:pPr>
            <w:r w:rsidRPr="00377C9E">
              <w:rPr>
                <w:szCs w:val="18"/>
              </w:rPr>
              <w:t>No</w:t>
            </w:r>
          </w:p>
        </w:tc>
        <w:tc>
          <w:tcPr>
            <w:tcW w:w="514" w:type="pct"/>
          </w:tcPr>
          <w:p w14:paraId="3011DE7C" w14:textId="77777777" w:rsidR="006D162B" w:rsidRPr="00377C9E" w:rsidRDefault="006D162B" w:rsidP="006D162B">
            <w:pPr>
              <w:pStyle w:val="TableText"/>
              <w:rPr>
                <w:szCs w:val="18"/>
              </w:rPr>
            </w:pPr>
            <w:r w:rsidRPr="00377C9E">
              <w:rPr>
                <w:szCs w:val="18"/>
              </w:rPr>
              <w:t>No</w:t>
            </w:r>
          </w:p>
        </w:tc>
        <w:tc>
          <w:tcPr>
            <w:tcW w:w="629" w:type="pct"/>
          </w:tcPr>
          <w:p w14:paraId="389110D7"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303FE11F" w14:textId="1C188A15"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 xml:space="preserve">s </w:t>
            </w:r>
            <w:r w:rsidRPr="006F1C56">
              <w:rPr>
                <w:rStyle w:val="Emphasis"/>
              </w:rPr>
              <w:t>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1DAC3403" w14:textId="77D403F3" w:rsidR="006D162B" w:rsidRPr="00377C9E" w:rsidRDefault="00D6271F" w:rsidP="006D162B">
            <w:pPr>
              <w:pStyle w:val="TableText"/>
              <w:rPr>
                <w:szCs w:val="18"/>
              </w:rPr>
            </w:pPr>
            <w:r>
              <w:rPr>
                <w:iCs/>
                <w:szCs w:val="18"/>
              </w:rPr>
              <w:fldChar w:fldCharType="begin">
                <w:fldData xml:space="preserve">PEVuZE5vdGU+PENpdGU+PEF1dGhvcj5Nb2doYWRkYW08L0F1dGhvcj48WWVhcj4yMDEwPC9ZZWFy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</w:fldData>
              </w:fldChar>
            </w:r>
            <w:r>
              <w:rPr>
                <w:iCs/>
                <w:szCs w:val="18"/>
              </w:rPr>
              <w:instrText xml:space="preserve"> ADDIN EN.CITE </w:instrText>
            </w:r>
            <w:r>
              <w:rPr>
                <w:iCs/>
                <w:szCs w:val="18"/>
              </w:rPr>
              <w:fldChar w:fldCharType="begin">
                <w:fldData xml:space="preserve">PEVuZE5vdGU+PENpdGU+PEF1dGhvcj5Nb2doYWRkYW08L0F1dGhvcj48WWVhcj4yMDEwPC9ZZWFy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Choudhury 2009; Moghaddam et al. 2010)</w:t>
            </w:r>
            <w:r>
              <w:rPr>
                <w:iCs/>
                <w:szCs w:val="18"/>
              </w:rPr>
              <w:fldChar w:fldCharType="end"/>
            </w:r>
          </w:p>
        </w:tc>
      </w:tr>
      <w:bookmarkEnd w:id="147"/>
    </w:tbl>
    <w:p w14:paraId="093FE63B" w14:textId="77777777" w:rsidR="00704B26" w:rsidRDefault="00704B26" w:rsidP="00E41843">
      <w:pPr>
        <w:rPr>
          <w:lang w:eastAsia="ja-JP"/>
        </w:rPr>
        <w:sectPr w:rsidR="00704B26" w:rsidSect="002E612B">
          <w:pgSz w:w="16838" w:h="11906" w:orient="landscape"/>
          <w:pgMar w:top="1418" w:right="1418" w:bottom="1418" w:left="1418" w:header="567" w:footer="283" w:gutter="0"/>
          <w:cols w:space="708"/>
          <w:docGrid w:linePitch="360"/>
        </w:sectPr>
      </w:pPr>
    </w:p>
    <w:p w14:paraId="1009E742" w14:textId="77777777" w:rsidR="00704B26" w:rsidRPr="00200122" w:rsidRDefault="00704B26" w:rsidP="00704B26">
      <w:pPr>
        <w:pStyle w:val="Heading3"/>
      </w:pPr>
      <w:bookmarkStart w:id="153" w:name="_Hazards_retained_for"/>
      <w:bookmarkStart w:id="154" w:name="_Toc123639582"/>
      <w:bookmarkStart w:id="155" w:name="_Toc165542552"/>
      <w:bookmarkEnd w:id="153"/>
      <w:r>
        <w:lastRenderedPageBreak/>
        <w:t>Hazards</w:t>
      </w:r>
      <w:r w:rsidRPr="00200122">
        <w:t xml:space="preserve"> retained for risk </w:t>
      </w:r>
      <w:r>
        <w:t>assessment</w:t>
      </w:r>
      <w:bookmarkEnd w:id="154"/>
      <w:bookmarkEnd w:id="155"/>
    </w:p>
    <w:p w14:paraId="66F97BC8" w14:textId="77777777" w:rsidR="00704B26" w:rsidRPr="00200122" w:rsidRDefault="00704B26" w:rsidP="00704B26">
      <w:r w:rsidRPr="00200122">
        <w:t xml:space="preserve">The </w:t>
      </w:r>
      <w:r>
        <w:t>disease</w:t>
      </w:r>
      <w:r w:rsidRPr="00200122">
        <w:t xml:space="preserve"> agents identified as hazards and retained for risk </w:t>
      </w:r>
      <w:r>
        <w:t>assessment</w:t>
      </w:r>
      <w:r w:rsidRPr="00200122">
        <w:t xml:space="preserve"> were:</w:t>
      </w:r>
    </w:p>
    <w:p w14:paraId="0C0E9953" w14:textId="77777777" w:rsidR="00704B26" w:rsidRPr="00704B26" w:rsidRDefault="00704B26" w:rsidP="00704B26">
      <w:pPr>
        <w:pStyle w:val="ListBullet"/>
      </w:pPr>
      <w:r w:rsidRPr="00704B26">
        <w:rPr>
          <w:rStyle w:val="Emphasis"/>
        </w:rPr>
        <w:t>Aeromonas salmonicida salmonicida</w:t>
      </w:r>
      <w:r w:rsidRPr="00704B26">
        <w:rPr>
          <w:rStyle w:val="Emphasis"/>
          <w:i w:val="0"/>
          <w:iCs w:val="0"/>
        </w:rPr>
        <w:t xml:space="preserve"> </w:t>
      </w:r>
      <w:r w:rsidRPr="00704B26">
        <w:t>(typical strain)</w:t>
      </w:r>
    </w:p>
    <w:p w14:paraId="271CCDAF" w14:textId="77777777" w:rsidR="00704B26" w:rsidRPr="00704B26" w:rsidRDefault="00704B26" w:rsidP="00704B26">
      <w:pPr>
        <w:pStyle w:val="ListBullet"/>
      </w:pPr>
      <w:r w:rsidRPr="00704B26">
        <w:rPr>
          <w:rStyle w:val="Emphasis"/>
        </w:rPr>
        <w:t>Argulus alosae, Argulus coregoni, Argulus flavescens, Argulus foliaceus</w:t>
      </w:r>
      <w:r w:rsidRPr="00704B26">
        <w:rPr>
          <w:rStyle w:val="Emphasis"/>
          <w:i w:val="0"/>
          <w:iCs w:val="0"/>
        </w:rPr>
        <w:t xml:space="preserve"> </w:t>
      </w:r>
      <w:r w:rsidRPr="00704B26">
        <w:t xml:space="preserve">and </w:t>
      </w:r>
      <w:r w:rsidRPr="00704B26">
        <w:rPr>
          <w:rStyle w:val="Emphasis"/>
        </w:rPr>
        <w:t>Argulus stizostethii</w:t>
      </w:r>
    </w:p>
    <w:p w14:paraId="170B85D3" w14:textId="77777777" w:rsidR="00704B26" w:rsidRPr="00704B26" w:rsidRDefault="00704B26" w:rsidP="00704B26">
      <w:pPr>
        <w:pStyle w:val="ListBullet"/>
      </w:pPr>
      <w:r w:rsidRPr="00704B26">
        <w:t>Cyprinid herpesvirus 3 (koi herpesvirus)</w:t>
      </w:r>
    </w:p>
    <w:p w14:paraId="30199B90" w14:textId="77777777" w:rsidR="00704B26" w:rsidRPr="00704B26" w:rsidRDefault="00704B26" w:rsidP="00704B26">
      <w:pPr>
        <w:pStyle w:val="ListBullet"/>
        <w:rPr>
          <w:rStyle w:val="Emphasis"/>
        </w:rPr>
      </w:pPr>
      <w:r w:rsidRPr="00704B26">
        <w:rPr>
          <w:rStyle w:val="Emphasis"/>
        </w:rPr>
        <w:t>Ergasilus sieboldi</w:t>
      </w:r>
    </w:p>
    <w:p w14:paraId="6171A7B8" w14:textId="77777777" w:rsidR="00704B26" w:rsidRPr="00704B26" w:rsidRDefault="00704B26" w:rsidP="00704B26">
      <w:pPr>
        <w:pStyle w:val="ListBullet"/>
      </w:pPr>
      <w:r w:rsidRPr="00704B26">
        <w:rPr>
          <w:rStyle w:val="Emphasis"/>
          <w:i w:val="0"/>
          <w:iCs w:val="0"/>
        </w:rPr>
        <w:t>F</w:t>
      </w:r>
      <w:r w:rsidRPr="00704B26">
        <w:t>rog virus 3</w:t>
      </w:r>
    </w:p>
    <w:p w14:paraId="603C37D3" w14:textId="77777777" w:rsidR="00704B26" w:rsidRPr="00704B26" w:rsidRDefault="00704B26" w:rsidP="00704B26">
      <w:pPr>
        <w:pStyle w:val="ListBullet"/>
      </w:pPr>
      <w:r w:rsidRPr="00704B26">
        <w:t>Infectious haematopoietic necrosis virus</w:t>
      </w:r>
    </w:p>
    <w:p w14:paraId="01368EC5" w14:textId="77777777" w:rsidR="00704B26" w:rsidRPr="00704B26" w:rsidRDefault="00704B26" w:rsidP="00704B26">
      <w:pPr>
        <w:pStyle w:val="ListBullet"/>
      </w:pPr>
      <w:r w:rsidRPr="00704B26">
        <w:t>Nervous necrosis virus (barfin flounder NNV, tiger puffer NNV, striped jack NNV, reassortant NNV)</w:t>
      </w:r>
    </w:p>
    <w:p w14:paraId="250FCB5F" w14:textId="77777777" w:rsidR="00704B26" w:rsidRPr="00704B26" w:rsidRDefault="00704B26" w:rsidP="00704B26">
      <w:pPr>
        <w:pStyle w:val="ListBullet"/>
        <w:rPr>
          <w:rStyle w:val="Emphasis"/>
        </w:rPr>
      </w:pPr>
      <w:r w:rsidRPr="00704B26">
        <w:rPr>
          <w:rStyle w:val="Emphasis"/>
        </w:rPr>
        <w:t>Polypodium hydriforme</w:t>
      </w:r>
    </w:p>
    <w:p w14:paraId="69F9D101" w14:textId="77777777" w:rsidR="00704B26" w:rsidRPr="00704B26" w:rsidRDefault="00704B26" w:rsidP="00704B26">
      <w:pPr>
        <w:pStyle w:val="ListBullet"/>
      </w:pPr>
      <w:r w:rsidRPr="00704B26">
        <w:t>Spring viraemia of carp virus</w:t>
      </w:r>
    </w:p>
    <w:p w14:paraId="2FD4025F" w14:textId="77777777" w:rsidR="00704B26" w:rsidRPr="00704B26" w:rsidRDefault="00704B26" w:rsidP="00704B26">
      <w:pPr>
        <w:pStyle w:val="ListBullet"/>
      </w:pPr>
      <w:r w:rsidRPr="00704B26">
        <w:t>Sturgeon alloherpesviruses</w:t>
      </w:r>
    </w:p>
    <w:p w14:paraId="736BC0FD" w14:textId="77777777" w:rsidR="00704B26" w:rsidRPr="00704B26" w:rsidRDefault="00704B26" w:rsidP="00704B26">
      <w:pPr>
        <w:pStyle w:val="ListBullet"/>
      </w:pPr>
      <w:r w:rsidRPr="00704B26">
        <w:t>Sturgeon nucleocytoplasmic large DNA viruses</w:t>
      </w:r>
    </w:p>
    <w:p w14:paraId="37719138" w14:textId="77777777" w:rsidR="00CF215C" w:rsidRDefault="006A14A1" w:rsidP="00704B26">
      <w:pPr>
        <w:pStyle w:val="ListBullet"/>
        <w:rPr>
          <w:rStyle w:val="Emphasis"/>
        </w:rPr>
      </w:pPr>
      <w:r w:rsidRPr="00704B26">
        <w:t>Viral haemorrhagic septicaemia virus</w:t>
      </w:r>
    </w:p>
    <w:p w14:paraId="024D0A83" w14:textId="0A108957" w:rsidR="00704B26" w:rsidRDefault="00704B26" w:rsidP="006A14A1">
      <w:pPr>
        <w:pStyle w:val="ListBullet"/>
        <w:sectPr w:rsidR="00704B26" w:rsidSect="002E612B">
          <w:pgSz w:w="11906" w:h="16838"/>
          <w:pgMar w:top="1418" w:right="1418" w:bottom="1418" w:left="1418" w:header="567" w:footer="283" w:gutter="0"/>
          <w:cols w:space="708"/>
          <w:docGrid w:linePitch="360"/>
        </w:sectPr>
      </w:pPr>
      <w:r w:rsidRPr="00704B26">
        <w:rPr>
          <w:rStyle w:val="Emphasis"/>
        </w:rPr>
        <w:t>Yersinia ruckeri</w:t>
      </w:r>
      <w:r w:rsidRPr="00704B26">
        <w:t xml:space="preserve"> (Hagerman strain only).</w:t>
      </w:r>
    </w:p>
    <w:p w14:paraId="0BCC35AE" w14:textId="30DABF39" w:rsidR="00623448" w:rsidRDefault="00623448" w:rsidP="0085172F">
      <w:pPr>
        <w:pStyle w:val="Heading2"/>
      </w:pPr>
      <w:bookmarkStart w:id="156" w:name="_Toc123639583"/>
      <w:bookmarkStart w:id="157" w:name="_Toc165542553"/>
      <w:r w:rsidRPr="0085172F">
        <w:rPr>
          <w:rStyle w:val="Emphasis"/>
        </w:rPr>
        <w:lastRenderedPageBreak/>
        <w:t>Aeromonas salmonicida</w:t>
      </w:r>
      <w:r w:rsidRPr="002B5EEB">
        <w:t xml:space="preserve"> </w:t>
      </w:r>
      <w:r w:rsidRPr="0085172F">
        <w:rPr>
          <w:rStyle w:val="Emphasis"/>
        </w:rPr>
        <w:t>salmonicida</w:t>
      </w:r>
      <w:r w:rsidRPr="002B5EEB">
        <w:t xml:space="preserve"> (typical</w:t>
      </w:r>
      <w:r>
        <w:t xml:space="preserve"> </w:t>
      </w:r>
      <w:r w:rsidRPr="002B5EEB">
        <w:t>strain)</w:t>
      </w:r>
      <w:bookmarkEnd w:id="156"/>
      <w:bookmarkEnd w:id="157"/>
    </w:p>
    <w:p w14:paraId="5A149785" w14:textId="77777777" w:rsidR="00623448" w:rsidRPr="002B5EEB" w:rsidRDefault="00623448" w:rsidP="0085172F">
      <w:pPr>
        <w:pStyle w:val="Heading3"/>
      </w:pPr>
      <w:bookmarkStart w:id="158" w:name="_Toc123639584"/>
      <w:bookmarkStart w:id="159" w:name="_Toc165542554"/>
      <w:r w:rsidRPr="0085172F">
        <w:t>Background</w:t>
      </w:r>
      <w:bookmarkEnd w:id="158"/>
      <w:bookmarkEnd w:id="159"/>
    </w:p>
    <w:p w14:paraId="60AB29E3" w14:textId="4FD02004" w:rsidR="00B71E6B" w:rsidRDefault="00623448" w:rsidP="00623448">
      <w:pPr>
        <w:rPr>
          <w:rStyle w:val="Emphasis"/>
        </w:rPr>
      </w:pPr>
      <w:bookmarkStart w:id="160" w:name="_Hlk87628515"/>
      <w:r w:rsidRPr="00B33EFD">
        <w:rPr>
          <w:rStyle w:val="Emphasis"/>
        </w:rPr>
        <w:t>Aeromonas</w:t>
      </w:r>
      <w:r>
        <w:rPr>
          <w:rStyle w:val="Emphasis"/>
        </w:rPr>
        <w:t> </w:t>
      </w:r>
      <w:r w:rsidRPr="00B33EFD">
        <w:rPr>
          <w:rStyle w:val="Emphasis"/>
        </w:rPr>
        <w:t>salmonicida</w:t>
      </w:r>
      <w:r>
        <w:t xml:space="preserve"> </w:t>
      </w:r>
      <w:bookmarkEnd w:id="160"/>
      <w:r>
        <w:t xml:space="preserve">is one of the oldest known fish disease agents which causes acute to chronic disease syndromes </w:t>
      </w:r>
      <w:r w:rsidR="00D6271F">
        <w:fldChar w:fldCharType="begin"/>
      </w:r>
      <w:r w:rsidR="00D6271F">
        <w:instrText xml:space="preserve"> ADDIN EN.CITE &lt;EndNote&gt;&lt;Cite&gt;&lt;Author&gt;Hiney&lt;/Author&gt;&lt;Year&gt;1999&lt;/Year&gt;&lt;RecNum&gt;22423&lt;/RecNum&gt;&lt;IDText&gt;16523&lt;/IDText&gt;&lt;DisplayText&gt;(Hiney &amp;amp; Oliver 1999)&lt;/DisplayText&gt;&lt;record&gt;&lt;rec-number&gt;22423&lt;/rec-number&gt;&lt;foreign-keys&gt;&lt;key app="EN" db-id="pst5rtr92wfa9cexzel59affvp5zwtats0wa" timestamp="1691624709" guid="e478a6af-dd2e-4acc-8104-034214d900cf"&gt;22423&lt;/key&gt;&lt;/foreign-keys&gt;&lt;ref-type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D6271F">
        <w:fldChar w:fldCharType="separate"/>
      </w:r>
      <w:r w:rsidR="00D6271F">
        <w:rPr>
          <w:noProof/>
        </w:rPr>
        <w:t>(Hiney &amp; Oliver 1999)</w:t>
      </w:r>
      <w:r w:rsidR="00D6271F">
        <w:fldChar w:fldCharType="end"/>
      </w:r>
      <w:r>
        <w:t xml:space="preserve">. There are currently five subspecies of </w:t>
      </w:r>
      <w:r w:rsidRPr="00B33EFD">
        <w:rPr>
          <w:rStyle w:val="Emphasis"/>
        </w:rPr>
        <w:t>A.</w:t>
      </w:r>
      <w:r>
        <w:rPr>
          <w:rStyle w:val="Emphasis"/>
        </w:rPr>
        <w:t> </w:t>
      </w:r>
      <w:r w:rsidRPr="00B33EFD">
        <w:rPr>
          <w:rStyle w:val="Emphasis"/>
        </w:rPr>
        <w:t>salmonicida</w:t>
      </w:r>
      <w:r w:rsidR="0097284F">
        <w:rPr>
          <w:rStyle w:val="Emphasis"/>
        </w:rPr>
        <w:t xml:space="preserve"> </w:t>
      </w:r>
      <w:r w:rsidR="00D6271F">
        <w:fldChar w:fldCharType="begin">
          <w:fldData xml:space="preserve">PEVuZE5vdGU+PENpdGU+PEF1dGhvcj5NZW5hbnRlYXUtTGVkb3VibGU8L0F1dGhvcj48WWVhcj4y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</w:fldData>
        </w:fldChar>
      </w:r>
      <w:r w:rsidR="00D6271F">
        <w:instrText xml:space="preserve"> ADDIN EN.CITE </w:instrText>
      </w:r>
      <w:r w:rsidR="00D6271F">
        <w:fldChar w:fldCharType="begin">
          <w:fldData xml:space="preserve">PEVuZE5vdGU+PENpdGU+PEF1dGhvcj5NZW5hbnRlYXUtTGVkb3VibGU8L0F1dGhvcj48WWVhcj4y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(Dallaire-Dufresne et al. 2014; Menanteau-Ledouble et al. 2016)</w:t>
      </w:r>
      <w:r w:rsidR="00D6271F">
        <w:fldChar w:fldCharType="end"/>
      </w:r>
      <w:r w:rsidRPr="0097284F">
        <w:rPr>
          <w:rStyle w:val="Emphasis"/>
          <w:i w:val="0"/>
          <w:iCs w:val="0"/>
        </w:rPr>
        <w:t>:</w:t>
      </w:r>
    </w:p>
    <w:p w14:paraId="5663993E" w14:textId="3C1D7CD6" w:rsidR="00B71E6B" w:rsidRPr="00E038FF" w:rsidRDefault="00623448" w:rsidP="00B71E6B">
      <w:pPr>
        <w:pStyle w:val="ListBullet"/>
        <w:rPr>
          <w:rStyle w:val="Emphasis"/>
          <w:i w:val="0"/>
          <w:iCs w:val="0"/>
        </w:rPr>
      </w:pPr>
      <w:r w:rsidRPr="00B33EFD">
        <w:rPr>
          <w:rStyle w:val="Emphasis"/>
        </w:rPr>
        <w:t>A.</w:t>
      </w:r>
      <w:r>
        <w:rPr>
          <w:rStyle w:val="Emphasis"/>
        </w:rPr>
        <w:t> </w:t>
      </w:r>
      <w:r w:rsidRPr="00B33EFD">
        <w:rPr>
          <w:rStyle w:val="Emphasis"/>
        </w:rPr>
        <w:t>salmonicida</w:t>
      </w:r>
      <w:r>
        <w:rPr>
          <w:rStyle w:val="Emphasis"/>
        </w:rPr>
        <w:t> </w:t>
      </w:r>
      <w:r w:rsidRPr="00B33EFD">
        <w:rPr>
          <w:rStyle w:val="Emphasis"/>
        </w:rPr>
        <w:t>achromogenes</w:t>
      </w:r>
      <w:r w:rsidR="00FA69FB">
        <w:rPr>
          <w:rStyle w:val="Emphasis"/>
        </w:rPr>
        <w:t xml:space="preserve"> – </w:t>
      </w:r>
      <w:r w:rsidR="00FA69FB" w:rsidRPr="00FA69FB">
        <w:t>atypical strain</w:t>
      </w:r>
    </w:p>
    <w:p w14:paraId="57DC8927" w14:textId="22A9DA28" w:rsidR="00B71E6B" w:rsidRPr="00E038FF" w:rsidRDefault="00623448" w:rsidP="00B71E6B">
      <w:pPr>
        <w:pStyle w:val="ListBullet"/>
        <w:rPr>
          <w:rStyle w:val="Emphasis"/>
          <w:i w:val="0"/>
          <w:iCs w:val="0"/>
        </w:rPr>
      </w:pPr>
      <w:r w:rsidRPr="00B33EFD">
        <w:rPr>
          <w:rStyle w:val="Emphasis"/>
        </w:rPr>
        <w:t>A.</w:t>
      </w:r>
      <w:r>
        <w:rPr>
          <w:rStyle w:val="Emphasis"/>
        </w:rPr>
        <w:t> </w:t>
      </w:r>
      <w:r w:rsidRPr="00B33EFD">
        <w:rPr>
          <w:rStyle w:val="Emphasis"/>
        </w:rPr>
        <w:t>salmonicida</w:t>
      </w:r>
      <w:r>
        <w:rPr>
          <w:rStyle w:val="Emphasis"/>
        </w:rPr>
        <w:t> </w:t>
      </w:r>
      <w:r w:rsidRPr="00B33EFD">
        <w:rPr>
          <w:rStyle w:val="Emphasis"/>
        </w:rPr>
        <w:t>masoucida</w:t>
      </w:r>
      <w:r w:rsidR="00FA69FB">
        <w:rPr>
          <w:rStyle w:val="Emphasis"/>
        </w:rPr>
        <w:t xml:space="preserve"> – </w:t>
      </w:r>
      <w:r w:rsidR="00FA69FB" w:rsidRPr="00FA69FB">
        <w:t>atypical strain</w:t>
      </w:r>
    </w:p>
    <w:p w14:paraId="6D13AB87" w14:textId="3F41A78A" w:rsidR="00BB6466" w:rsidRDefault="00623448" w:rsidP="00B71E6B">
      <w:pPr>
        <w:pStyle w:val="ListBullet"/>
      </w:pPr>
      <w:r>
        <w:rPr>
          <w:rStyle w:val="Emphasis"/>
        </w:rPr>
        <w:t>A. salmonicida </w:t>
      </w:r>
      <w:r w:rsidRPr="00116E08">
        <w:rPr>
          <w:rStyle w:val="Emphasis"/>
        </w:rPr>
        <w:t>pectinolytica</w:t>
      </w:r>
      <w:r w:rsidR="00FA69FB">
        <w:rPr>
          <w:rStyle w:val="Emphasis"/>
        </w:rPr>
        <w:t xml:space="preserve"> – </w:t>
      </w:r>
      <w:r w:rsidR="00FA69FB" w:rsidRPr="00FA69FB">
        <w:t>atypical strain</w:t>
      </w:r>
    </w:p>
    <w:p w14:paraId="53811EB8" w14:textId="47A35877" w:rsidR="004C2D54" w:rsidRDefault="00BB6466" w:rsidP="00BB6466">
      <w:pPr>
        <w:pStyle w:val="ListBullet"/>
        <w:rPr>
          <w:rStyle w:val="Emphasis"/>
        </w:rPr>
      </w:pP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sidR="00FA69FB">
        <w:rPr>
          <w:rStyle w:val="Emphasis"/>
        </w:rPr>
        <w:t xml:space="preserve"> – </w:t>
      </w:r>
      <w:r w:rsidR="00FA69FB" w:rsidRPr="00FA69FB">
        <w:t>typical strain</w:t>
      </w:r>
    </w:p>
    <w:p w14:paraId="7F432669" w14:textId="61E16307" w:rsidR="00B71E6B" w:rsidRDefault="00623448" w:rsidP="00B71E6B">
      <w:pPr>
        <w:pStyle w:val="ListBullet"/>
      </w:pPr>
      <w:r w:rsidRPr="00B33EFD">
        <w:rPr>
          <w:rStyle w:val="Emphasis"/>
        </w:rPr>
        <w:t>A.</w:t>
      </w:r>
      <w:r>
        <w:rPr>
          <w:rStyle w:val="Emphasis"/>
        </w:rPr>
        <w:t> </w:t>
      </w:r>
      <w:r w:rsidRPr="00B33EFD">
        <w:rPr>
          <w:rStyle w:val="Emphasis"/>
        </w:rPr>
        <w:t>salmonicida</w:t>
      </w:r>
      <w:r>
        <w:rPr>
          <w:rStyle w:val="Emphasis"/>
        </w:rPr>
        <w:t> </w:t>
      </w:r>
      <w:r w:rsidRPr="00B33EFD">
        <w:rPr>
          <w:rStyle w:val="Emphasis"/>
        </w:rPr>
        <w:t>smithia</w:t>
      </w:r>
      <w:r w:rsidR="00FA69FB">
        <w:rPr>
          <w:rStyle w:val="Emphasis"/>
        </w:rPr>
        <w:t xml:space="preserve"> – </w:t>
      </w:r>
      <w:r w:rsidR="00FA69FB" w:rsidRPr="00FA69FB">
        <w:t>atypical strain</w:t>
      </w:r>
      <w:r>
        <w:t>.</w:t>
      </w:r>
    </w:p>
    <w:p w14:paraId="6305A195" w14:textId="0133A039" w:rsidR="00623448" w:rsidRDefault="00623448" w:rsidP="00B71E6B">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t xml:space="preserve"> is the only strain described as </w:t>
      </w:r>
      <w:r w:rsidR="000341B3">
        <w:t>‘</w:t>
      </w:r>
      <w:r>
        <w:t>typical</w:t>
      </w:r>
      <w:r w:rsidR="000341B3">
        <w:t>’</w:t>
      </w:r>
      <w:r>
        <w:t xml:space="preserve"> whereas all the other subspecies are described as </w:t>
      </w:r>
      <w:r w:rsidR="000341B3">
        <w:t>‘</w:t>
      </w:r>
      <w:r>
        <w:t>atypical</w:t>
      </w:r>
      <w:r w:rsidR="000341B3">
        <w:t>’</w:t>
      </w:r>
      <w:r>
        <w:t xml:space="preserve"> </w:t>
      </w:r>
      <w:r w:rsidR="00D6271F">
        <w:fldChar w:fldCharType="begin"/>
      </w:r>
      <w:r w:rsidR="00D6271F">
        <w:instrText xml:space="preserve"> ADDIN EN.CITE &lt;EndNote&gt;&lt;Cite&gt;&lt;Author&gt;Wiklund&lt;/Author&gt;&lt;Year&gt;1998&lt;/Year&gt;&lt;RecNum&gt;46831&lt;/RecNum&gt;&lt;IDText&gt;15916&lt;/IDText&gt;&lt;DisplayText&gt;(Wiklund &amp;amp; Dalsgaard 1998)&lt;/DisplayText&gt;&lt;record&gt;&lt;rec-number&gt;46831&lt;/rec-number&gt;&lt;foreign-keys&gt;&lt;key app="EN" db-id="pst5rtr92wfa9cexzel59affvp5zwtats0wa" timestamp="1691628215" guid="3608c6b3-cdab-4028-9ba6-c42c58d7dcb6"&gt;46831&lt;/key&gt;&lt;/foreign-keys&gt;&lt;ref-type name="Journal Article"&gt;17&lt;/ref-type&gt;&lt;contributors&gt;&lt;authors&gt;&lt;author&gt;Wiklund, T.&lt;/author&gt;&lt;author&gt;Dalsgaard, I.&lt;/author&gt;&lt;/authors&gt;&lt;/contributors&gt;&lt;titles&gt;&lt;title&gt;&lt;style face="normal" font="default" size="100%"&gt;Occurrence and significance of atypical &lt;/style&gt;&lt;style face="italic" font="default" size="100%"&gt;Aeromonas salmonicida&lt;/style&gt;&lt;style face="normal" font="default" size="100%"&gt; in non-salmonid and salmonid fish species: a review&lt;/style&gt;&lt;/title&gt;&lt;secondary-title&gt;Diseases of Aquatic Organisms&lt;/secondary-title&gt;&lt;/titles&gt;&lt;periodical&gt;&lt;full-title&gt;Diseases of Aquatic Organisms&lt;/full-title&gt;&lt;/periodical&gt;&lt;pages&gt;49-69&lt;/pages&gt;&lt;volume&gt;32&lt;/volume&gt;&lt;keywords&gt;&lt;keyword&gt;Aeromonas&lt;/keyword&gt;&lt;keyword&gt;Aeromonas salmonicida&lt;/keyword&gt;&lt;keyword&gt;Atypical&lt;/keyword&gt;&lt;keyword&gt;Fish&lt;/keyword&gt;&lt;keyword&gt;Occurrence&lt;/keyword&gt;&lt;keyword&gt;review&lt;/keyword&gt;&lt;keyword&gt;Salmonicida&lt;/keyword&gt;&lt;keyword&gt;Salmonid&lt;/keyword&gt;&lt;keyword&gt;Significance&lt;/keyword&gt;&lt;keyword&gt;Species&lt;/keyword&gt;&lt;/keywords&gt;&lt;dates&gt;&lt;year&gt;1998&lt;/year&gt;&lt;pub-dates&gt;&lt;date&gt;2 May 2023&lt;/date&gt;&lt;/pub-dates&gt;&lt;/dates&gt;&lt;orig-pub&gt;\\ACT001CL04FS07\BIOSECURITYDATA$\E Library\Animal Catalogue\W&lt;/orig-pub&gt;&lt;label&gt;15916&lt;/label&gt;&lt;urls&gt;&lt;/urls&gt;&lt;custom1&gt;Aquatics DP&lt;/custom1&gt;&lt;electronic-resource-num&gt;https://doi.org/10.3354/dao032049&lt;/electronic-resource-num&gt;&lt;modified-date&gt;80127&lt;/modified-date&gt;&lt;/record&gt;&lt;/Cite&gt;&lt;/EndNote&gt;</w:instrText>
      </w:r>
      <w:r w:rsidR="00D6271F">
        <w:fldChar w:fldCharType="separate"/>
      </w:r>
      <w:r w:rsidR="00D6271F">
        <w:rPr>
          <w:noProof/>
        </w:rPr>
        <w:t>(Wiklund &amp; Dalsgaard 1998)</w:t>
      </w:r>
      <w:r w:rsidR="00D6271F">
        <w:fldChar w:fldCharType="end"/>
      </w:r>
      <w:r>
        <w:t xml:space="preserve">. </w:t>
      </w: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t xml:space="preserve"> is the only subspecies</w:t>
      </w:r>
      <w:r w:rsidRPr="003B4689">
        <w:t xml:space="preserve"> </w:t>
      </w:r>
      <w:r>
        <w:t>that</w:t>
      </w:r>
      <w:r w:rsidRPr="003B4689">
        <w:t xml:space="preserve"> </w:t>
      </w:r>
      <w:r w:rsidRPr="00CD1A0B">
        <w:t>compl</w:t>
      </w:r>
      <w:r>
        <w:t>ies</w:t>
      </w:r>
      <w:r w:rsidRPr="00CD1A0B">
        <w:t xml:space="preserve"> with the criteria described in the </w:t>
      </w:r>
      <w:r w:rsidRPr="003010A1">
        <w:t>World Organisation for Animal Health</w:t>
      </w:r>
      <w:r w:rsidRPr="00CD1A0B">
        <w:t xml:space="preserve"> </w:t>
      </w:r>
      <w:r w:rsidRPr="00702622">
        <w:rPr>
          <w:rStyle w:val="Emphasis"/>
        </w:rPr>
        <w:t xml:space="preserve">Aquatic animal health code </w:t>
      </w:r>
      <w:r w:rsidRPr="00CD1A0B">
        <w:t xml:space="preserve">(WOAH Code) Article 2.1.2 </w:t>
      </w:r>
      <w:r w:rsidRPr="00CD1A0B">
        <w:rPr>
          <w:rStyle w:val="Emphasis"/>
        </w:rPr>
        <w:t>Hazard Identification</w:t>
      </w:r>
      <w:r w:rsidRPr="00CD1A0B">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00FD2A4E">
        <w:t xml:space="preserve"> </w:t>
      </w:r>
      <w:r w:rsidRPr="00CD1A0B">
        <w:t>and ha</w:t>
      </w:r>
      <w:r>
        <w:t>s</w:t>
      </w:r>
      <w:r w:rsidRPr="00CD1A0B">
        <w:t xml:space="preserve"> been retained </w:t>
      </w:r>
      <w:r>
        <w:t xml:space="preserve">as a </w:t>
      </w:r>
      <w:r w:rsidRPr="00CD1A0B">
        <w:t>hazard</w:t>
      </w:r>
      <w:r w:rsidRPr="003B4689">
        <w:t>.</w:t>
      </w:r>
    </w:p>
    <w:p w14:paraId="6A14A9EB" w14:textId="7EB3FFC7" w:rsidR="00623448" w:rsidRPr="00016AAB" w:rsidRDefault="00623448" w:rsidP="00623448">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Pr>
          <w:rStyle w:val="Emphasis"/>
        </w:rPr>
        <w:t xml:space="preserve">, </w:t>
      </w:r>
      <w:r>
        <w:t xml:space="preserve">hereafter referred to as typical </w:t>
      </w:r>
      <w:r w:rsidRPr="00B33EFD">
        <w:rPr>
          <w:rStyle w:val="Emphasis"/>
        </w:rPr>
        <w:t>A.</w:t>
      </w:r>
      <w:r>
        <w:rPr>
          <w:rStyle w:val="Emphasis"/>
        </w:rPr>
        <w:t> </w:t>
      </w:r>
      <w:r w:rsidRPr="00B33EFD">
        <w:rPr>
          <w:rStyle w:val="Emphasis"/>
        </w:rPr>
        <w:t>salmonicida</w:t>
      </w:r>
      <w:r>
        <w:rPr>
          <w:rStyle w:val="Emphasis"/>
        </w:rPr>
        <w:t>,</w:t>
      </w:r>
      <w:r>
        <w:t xml:space="preserve"> is the aetiological agent of furunculosis </w:t>
      </w:r>
      <w:r w:rsidR="00D6271F">
        <w:fldChar w:fldCharType="begin"/>
      </w:r>
      <w:r w:rsidR="00D6271F">
        <w:instrText xml:space="preserve"> ADDIN EN.CITE &lt;EndNote&gt;&lt;Cite&gt;&lt;Author&gt;Austin&lt;/Author&gt;&lt;Year&gt;2012&lt;/Year&gt;&lt;RecNum&gt;46372&lt;/RecNum&gt;&lt;IDText&gt;24795&lt;/IDText&gt;&lt;DisplayText&gt;(Austin &amp;amp; Austin 2012)&lt;/DisplayText&gt;&lt;record&gt;&lt;rec-number&gt;46372&lt;/rec-number&gt;&lt;foreign-keys&gt;&lt;key app="EN" db-id="pst5rtr92wfa9cexzel59affvp5zwtats0wa" timestamp="1691628149" guid="689f1d17-3299-4501-8bc1-680111c1d7da"&gt;46372&lt;/key&gt;&lt;/foreign-keys&gt;&lt;ref-type name="Book"&gt;6&lt;/ref-type&gt;&lt;contributors&gt;&lt;authors&gt;&lt;author&gt;Austin, B.&lt;/author&gt;&lt;author&gt;Austin, D.A.&lt;/author&gt;&lt;/authors&gt;&lt;/contributors&gt;&lt;titles&gt;&lt;title&gt;Bacterial Fish Pathogens&lt;/title&gt;&lt;/titles&gt;&lt;pages&gt;552&lt;/pages&gt;&lt;edition&gt;4th&lt;/edition&gt;&lt;dates&gt;&lt;year&gt;2012&lt;/year&gt;&lt;/dates&gt;&lt;publisher&gt;Springer Dordrecht&lt;/publisher&gt;&lt;label&gt;24795&lt;/label&gt;&lt;urls&gt;&lt;/urls&gt;&lt;custom1&gt;sturgeon_BM&lt;/custom1&gt;&lt;/record&gt;&lt;/Cite&gt;&lt;/EndNote&gt;</w:instrText>
      </w:r>
      <w:r w:rsidR="00D6271F">
        <w:fldChar w:fldCharType="separate"/>
      </w:r>
      <w:r w:rsidR="00D6271F">
        <w:rPr>
          <w:noProof/>
        </w:rPr>
        <w:t>(Austin &amp; Austin 2012)</w:t>
      </w:r>
      <w:r w:rsidR="00D6271F">
        <w:fldChar w:fldCharType="end"/>
      </w:r>
      <w:r>
        <w:t xml:space="preserve">. Furunculosis is a significant disease primarily affecting salmonids characterised by high morbidity and mortality </w:t>
      </w:r>
      <w:r w:rsidR="00D6271F">
        <w:fldChar w:fldCharType="begin"/>
      </w:r>
      <w:r w:rsidR="00D6271F">
        <w:instrText xml:space="preserve"> ADDIN EN.CITE &lt;EndNote&gt;&lt;Cite&gt;&lt;Author&gt;Dallaire-Dufresne&lt;/Author&gt;&lt;Year&gt;2014&lt;/Year&gt;&lt;RecNum&gt;45356&lt;/RecNum&gt;&lt;IDText&gt;24787&lt;/IDText&gt;&lt;DisplayText&gt;(Dallaire-Dufresne et al. 2014)&lt;/DisplayText&gt;&lt;record&gt;&lt;rec-number&gt;45356&lt;/rec-number&gt;&lt;foreign-keys&gt;&lt;key app="EN" db-id="pst5rtr92wfa9cexzel59affvp5zwtats0wa" timestamp="1691627979" guid="9e6d6ee1-e182-45dd-83af-77107f6f629f"&gt;45356&lt;/key&gt;&lt;/foreign-keys&gt;&lt;ref-type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D6271F">
        <w:fldChar w:fldCharType="separate"/>
      </w:r>
      <w:r w:rsidR="00D6271F">
        <w:rPr>
          <w:noProof/>
        </w:rPr>
        <w:t>(Dallaire-Dufresne et al. 2014)</w:t>
      </w:r>
      <w:r w:rsidR="00D6271F">
        <w:fldChar w:fldCharType="end"/>
      </w:r>
      <w:r>
        <w:t xml:space="preserve">. It is named after the furuncle or boil-like lesions that develop on the skin and musculature in chronically infected individuals </w:t>
      </w:r>
      <w:r w:rsidR="00D6271F">
        <w:fldChar w:fldCharType="begin"/>
      </w:r>
      <w:r w:rsidR="00D6271F">
        <w:instrText xml:space="preserve"> ADDIN EN.CITE &lt;EndNote&gt;&lt;Cite&gt;&lt;Author&gt;Dallaire-Dufresne&lt;/Author&gt;&lt;Year&gt;2014&lt;/Year&gt;&lt;RecNum&gt;45356&lt;/RecNum&gt;&lt;IDText&gt;24787&lt;/IDText&gt;&lt;DisplayText&gt;(Dallaire-Dufresne et al. 2014)&lt;/DisplayText&gt;&lt;record&gt;&lt;rec-number&gt;45356&lt;/rec-number&gt;&lt;foreign-keys&gt;&lt;key app="EN" db-id="pst5rtr92wfa9cexzel59affvp5zwtats0wa" timestamp="1691627979" guid="9e6d6ee1-e182-45dd-83af-77107f6f629f"&gt;45356&lt;/key&gt;&lt;/foreign-keys&gt;&lt;ref-type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D6271F">
        <w:fldChar w:fldCharType="separate"/>
      </w:r>
      <w:r w:rsidR="00D6271F">
        <w:rPr>
          <w:noProof/>
        </w:rPr>
        <w:t>(Dallaire-Dufresne et al. 2014)</w:t>
      </w:r>
      <w:r w:rsidR="00D6271F">
        <w:fldChar w:fldCharType="end"/>
      </w:r>
      <w:r>
        <w:t xml:space="preserve">. Susceptible host species include various freshwater and marine fish </w:t>
      </w:r>
      <w:r w:rsidR="00D6271F">
        <w:fldChar w:fldCharType="begin">
          <w:fldData xml:space="preserve">PEVuZE5vdGU+PENpdGU+PEF1dGhvcj5Nb2hsZXI8L0F1dGhvcj48WWVhcj4yMDAzPC9ZZWFyPjxS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ZWNOdW0+NDUyNzI8L1JlY051bT48SURUZXh0PjU1NTAwPC9JRFRleHQ+PERpc3BsYXlUZXh0PihN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</w:fldData>
        </w:fldChar>
      </w:r>
      <w:r w:rsidR="00D6271F">
        <w:instrText xml:space="preserve"> ADDIN EN.CITE.DATA </w:instrText>
      </w:r>
      <w:r w:rsidR="00D6271F">
        <w:fldChar w:fldCharType="end"/>
      </w:r>
      <w:r w:rsidR="00D6271F">
        <w:fldChar w:fldCharType="separate"/>
      </w:r>
      <w:r w:rsidR="00D6271F">
        <w:rPr>
          <w:noProof/>
        </w:rPr>
        <w:t>(Menanteau-Ledouble et al. 2016; Mohler 2003)</w:t>
      </w:r>
      <w:r w:rsidR="00D6271F">
        <w:fldChar w:fldCharType="end"/>
      </w:r>
      <w:r>
        <w:rPr>
          <w:szCs w:val="18"/>
        </w:rPr>
        <w:t xml:space="preserve">. Furunculosis </w:t>
      </w:r>
      <w:r w:rsidRPr="0084656F">
        <w:rPr>
          <w:szCs w:val="18"/>
        </w:rPr>
        <w:t xml:space="preserve">was first </w:t>
      </w:r>
      <w:r>
        <w:rPr>
          <w:szCs w:val="18"/>
        </w:rPr>
        <w:t>reported</w:t>
      </w:r>
      <w:r w:rsidRPr="0084656F">
        <w:rPr>
          <w:szCs w:val="18"/>
        </w:rPr>
        <w:t xml:space="preserve"> by Emmerich and Weibel </w:t>
      </w:r>
      <w:r>
        <w:rPr>
          <w:szCs w:val="18"/>
        </w:rPr>
        <w:t>(</w:t>
      </w:r>
      <w:r w:rsidRPr="0084656F">
        <w:rPr>
          <w:szCs w:val="18"/>
        </w:rPr>
        <w:t>1894</w:t>
      </w:r>
      <w:r>
        <w:rPr>
          <w:szCs w:val="18"/>
        </w:rPr>
        <w:t>)</w:t>
      </w:r>
      <w:r w:rsidRPr="0084656F">
        <w:rPr>
          <w:szCs w:val="18"/>
        </w:rPr>
        <w:t xml:space="preserve"> </w:t>
      </w:r>
      <w:r>
        <w:rPr>
          <w:szCs w:val="18"/>
        </w:rPr>
        <w:t xml:space="preserve">in </w:t>
      </w:r>
      <w:r w:rsidRPr="0084656F">
        <w:rPr>
          <w:szCs w:val="18"/>
        </w:rPr>
        <w:t>German</w:t>
      </w:r>
      <w:r>
        <w:rPr>
          <w:szCs w:val="18"/>
        </w:rPr>
        <w:t>y in a</w:t>
      </w:r>
      <w:r w:rsidRPr="0084656F">
        <w:rPr>
          <w:szCs w:val="18"/>
        </w:rPr>
        <w:t xml:space="preserve"> freshwater </w:t>
      </w:r>
      <w:r w:rsidRPr="00C52CE9">
        <w:rPr>
          <w:rStyle w:val="Emphasis"/>
        </w:rPr>
        <w:t>Salmo</w:t>
      </w:r>
      <w:r>
        <w:rPr>
          <w:rStyle w:val="Emphasis"/>
        </w:rPr>
        <w:t> </w:t>
      </w:r>
      <w:r w:rsidRPr="00C52CE9">
        <w:rPr>
          <w:rStyle w:val="Emphasis"/>
        </w:rPr>
        <w:t>trutta</w:t>
      </w:r>
      <w:r>
        <w:t xml:space="preserve"> (</w:t>
      </w:r>
      <w:r w:rsidRPr="0084656F">
        <w:rPr>
          <w:szCs w:val="18"/>
        </w:rPr>
        <w:t>brown trout</w:t>
      </w:r>
      <w:r>
        <w:rPr>
          <w:szCs w:val="18"/>
        </w:rPr>
        <w:t>)</w:t>
      </w:r>
      <w:r w:rsidRPr="0084656F">
        <w:rPr>
          <w:szCs w:val="18"/>
        </w:rPr>
        <w:t xml:space="preserve"> hatchery</w:t>
      </w:r>
      <w:r>
        <w:rPr>
          <w:szCs w:val="18"/>
        </w:rPr>
        <w:t xml:space="preserve"> and is now present in Africa, Asia, Europe, North and South America</w:t>
      </w:r>
      <w:r>
        <w:rPr>
          <w:rStyle w:val="Emphasis"/>
        </w:rPr>
        <w:t xml:space="preserve"> </w:t>
      </w:r>
      <w:r w:rsidR="00D6271F">
        <w:rPr>
          <w:rStyle w:val="Emphasis"/>
          <w:i w:val="0"/>
          <w:iCs w:val="0"/>
        </w:rPr>
        <w:fldChar w:fldCharType="begin">
          <w:fldData xml:space="preserve">PEVuZE5vdGU+PENpdGU+PEF1dGhvcj5IaW5leTwvQXV0aG9yPjxZZWFyPjE5OTk8L1llYXI+PFJl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</w:fldData>
        </w:fldChar>
      </w:r>
      <w:r w:rsidR="00D6271F">
        <w:rPr>
          <w:rStyle w:val="Emphasis"/>
          <w:i w:val="0"/>
          <w:iCs w:val="0"/>
        </w:rPr>
        <w:instrText xml:space="preserve"> ADDIN EN.CITE </w:instrText>
      </w:r>
      <w:r w:rsidR="00D6271F">
        <w:rPr>
          <w:rStyle w:val="Emphasis"/>
          <w:i w:val="0"/>
          <w:iCs w:val="0"/>
        </w:rPr>
        <w:fldChar w:fldCharType="begin">
          <w:fldData xml:space="preserve">PEVuZE5vdGU+PENpdGU+PEF1dGhvcj5IaW5leTwvQXV0aG9yPjxZZWFyPjE5OTk8L1llYXI+PFJl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</w:fldData>
        </w:fldChar>
      </w:r>
      <w:r w:rsidR="00D6271F">
        <w:rPr>
          <w:rStyle w:val="Emphasis"/>
          <w:i w:val="0"/>
          <w:iCs w:val="0"/>
        </w:rPr>
        <w:instrText xml:space="preserve"> ADDIN EN.CITE.DATA </w:instrText>
      </w:r>
      <w:r w:rsidR="00D6271F">
        <w:rPr>
          <w:rStyle w:val="Emphasis"/>
          <w:i w:val="0"/>
          <w:iCs w:val="0"/>
        </w:rPr>
      </w:r>
      <w:r w:rsidR="00D6271F">
        <w:rPr>
          <w:rStyle w:val="Emphasis"/>
          <w:i w:val="0"/>
          <w:iCs w:val="0"/>
        </w:rPr>
        <w:fldChar w:fldCharType="end"/>
      </w:r>
      <w:r w:rsidR="00D6271F">
        <w:rPr>
          <w:rStyle w:val="Emphasis"/>
          <w:i w:val="0"/>
          <w:iCs w:val="0"/>
        </w:rPr>
      </w:r>
      <w:r w:rsidR="00D6271F">
        <w:rPr>
          <w:rStyle w:val="Emphasis"/>
          <w:i w:val="0"/>
          <w:iCs w:val="0"/>
        </w:rPr>
        <w:fldChar w:fldCharType="separate"/>
      </w:r>
      <w:r w:rsidR="00D6271F">
        <w:rPr>
          <w:rStyle w:val="Emphasis"/>
          <w:i w:val="0"/>
          <w:iCs w:val="0"/>
          <w:noProof/>
        </w:rPr>
        <w:t>(Cipriano &amp; Bullock 2001; Hiney &amp; Oliver 1999)</w:t>
      </w:r>
      <w:r w:rsidR="00D6271F">
        <w:rPr>
          <w:rStyle w:val="Emphasis"/>
          <w:i w:val="0"/>
          <w:iCs w:val="0"/>
        </w:rPr>
        <w:fldChar w:fldCharType="end"/>
      </w:r>
      <w:r>
        <w:rPr>
          <w:rStyle w:val="Emphasis"/>
        </w:rPr>
        <w:t>.</w:t>
      </w:r>
    </w:p>
    <w:p w14:paraId="35C77F94" w14:textId="08D8B50B" w:rsidR="00623448" w:rsidRDefault="00623448" w:rsidP="00623448">
      <w:r w:rsidRPr="00E70B67">
        <w:t xml:space="preserve">Infection with </w:t>
      </w:r>
      <w:r>
        <w:t xml:space="preserve">typical </w:t>
      </w:r>
      <w:r w:rsidRPr="00B33EFD">
        <w:rPr>
          <w:rStyle w:val="Emphasis"/>
        </w:rPr>
        <w:t>A.</w:t>
      </w:r>
      <w:r>
        <w:rPr>
          <w:rStyle w:val="Emphasis"/>
        </w:rPr>
        <w:t> </w:t>
      </w:r>
      <w:r w:rsidRPr="00B33EFD">
        <w:rPr>
          <w:rStyle w:val="Emphasis"/>
        </w:rPr>
        <w:t>salmonicida</w:t>
      </w:r>
      <w:r>
        <w:t xml:space="preserve"> </w:t>
      </w:r>
      <w:r w:rsidRPr="00E70B67">
        <w:t xml:space="preserve">is not listed as a disease notifiable to </w:t>
      </w:r>
      <w:r>
        <w:t>WOAH</w:t>
      </w:r>
      <w:r w:rsidRPr="00E70B67">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00C42679">
        <w:t xml:space="preserve"> </w:t>
      </w:r>
      <w:r>
        <w:t xml:space="preserve">but it is on </w:t>
      </w:r>
      <w:r w:rsidRPr="00E70B67">
        <w:t>Australia</w:t>
      </w:r>
      <w:r w:rsidR="000341B3">
        <w:t>’</w:t>
      </w:r>
      <w:r w:rsidRPr="00E70B67">
        <w:t xml:space="preserve">s </w:t>
      </w:r>
      <w:r w:rsidRPr="00E70B67">
        <w:rPr>
          <w:rStyle w:val="Emphasis"/>
        </w:rPr>
        <w:t xml:space="preserve">National list of reportable diseases of aquatic animals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642284">
        <w:rPr>
          <w:i/>
          <w:iCs/>
        </w:rPr>
        <w:t>.</w:t>
      </w:r>
      <w:r w:rsidRPr="00642284">
        <w:t xml:space="preserve"> Australia has a long history of passive surveillanc</w:t>
      </w:r>
      <w:r w:rsidRPr="00E70B67">
        <w:t>e and a strong system in place to detect incursions</w:t>
      </w:r>
      <w:r>
        <w:t>.</w:t>
      </w:r>
      <w:r w:rsidRPr="00E70B67">
        <w:t xml:space="preserve"> </w:t>
      </w:r>
      <w:r>
        <w:t xml:space="preserve">Typical </w:t>
      </w:r>
      <w:r w:rsidRPr="00B33EFD">
        <w:rPr>
          <w:rStyle w:val="Emphasis"/>
        </w:rPr>
        <w:t>A.</w:t>
      </w:r>
      <w:r>
        <w:rPr>
          <w:rStyle w:val="Emphasis"/>
        </w:rPr>
        <w:t> </w:t>
      </w:r>
      <w:r w:rsidRPr="00B33EFD">
        <w:rPr>
          <w:rStyle w:val="Emphasis"/>
        </w:rPr>
        <w:t>salmonicida</w:t>
      </w:r>
      <w:r>
        <w:t xml:space="preserve"> </w:t>
      </w:r>
      <w:r w:rsidRPr="00E70B67">
        <w:t>is considered exotic to Australia.</w:t>
      </w:r>
    </w:p>
    <w:p w14:paraId="41761720" w14:textId="77777777" w:rsidR="00623448" w:rsidRPr="00200122" w:rsidRDefault="00623448" w:rsidP="0085172F">
      <w:pPr>
        <w:pStyle w:val="Heading3"/>
      </w:pPr>
      <w:bookmarkStart w:id="161" w:name="_Toc51580423"/>
      <w:bookmarkStart w:id="162" w:name="_Toc123639585"/>
      <w:bookmarkStart w:id="163" w:name="_Toc165542555"/>
      <w:r w:rsidRPr="00200122">
        <w:t xml:space="preserve">Technical </w:t>
      </w:r>
      <w:r w:rsidRPr="0085172F">
        <w:t>information</w:t>
      </w:r>
      <w:bookmarkEnd w:id="161"/>
      <w:bookmarkEnd w:id="162"/>
      <w:bookmarkEnd w:id="163"/>
    </w:p>
    <w:p w14:paraId="1956DBD9" w14:textId="77777777" w:rsidR="00623448" w:rsidRDefault="00623448" w:rsidP="0085172F">
      <w:pPr>
        <w:pStyle w:val="Heading4"/>
      </w:pPr>
      <w:r w:rsidRPr="00200122">
        <w:t xml:space="preserve">Agent </w:t>
      </w:r>
      <w:r w:rsidRPr="0085172F">
        <w:t>properties</w:t>
      </w:r>
    </w:p>
    <w:p w14:paraId="343CD240" w14:textId="4361201E" w:rsidR="00623448" w:rsidRDefault="00623448" w:rsidP="00623448">
      <w:r>
        <w:t xml:space="preserve">Typical </w:t>
      </w:r>
      <w:r w:rsidRPr="00B33EFD">
        <w:rPr>
          <w:rStyle w:val="Emphasis"/>
        </w:rPr>
        <w:t>A.</w:t>
      </w:r>
      <w:r>
        <w:rPr>
          <w:rStyle w:val="Emphasis"/>
        </w:rPr>
        <w:t> </w:t>
      </w:r>
      <w:r w:rsidRPr="00B33EFD">
        <w:rPr>
          <w:rStyle w:val="Emphasis"/>
        </w:rPr>
        <w:t>salmonicida</w:t>
      </w:r>
      <w:r w:rsidRPr="00200122">
        <w:t xml:space="preserve"> </w:t>
      </w:r>
      <w:r w:rsidRPr="0057378F">
        <w:t xml:space="preserve">is </w:t>
      </w:r>
      <w:r>
        <w:t xml:space="preserve">a non-motile, gram-negative rod bacterium </w:t>
      </w:r>
      <w:r w:rsidRPr="0057378F">
        <w:t xml:space="preserve">classified within the </w:t>
      </w:r>
      <w:r>
        <w:t>family</w:t>
      </w:r>
      <w:r w:rsidRPr="0057378F">
        <w:t xml:space="preserve"> </w:t>
      </w:r>
      <w:r w:rsidRPr="00DA4F6F">
        <w:rPr>
          <w:rStyle w:val="Emphasis"/>
        </w:rPr>
        <w:t>Aeromonadaceae</w:t>
      </w:r>
      <w:r>
        <w:t xml:space="preserve">, order </w:t>
      </w:r>
      <w:r w:rsidRPr="0097284F">
        <w:rPr>
          <w:rStyle w:val="Emphasis"/>
          <w:i w:val="0"/>
          <w:iCs w:val="0"/>
        </w:rPr>
        <w:t>Aeromonadales</w:t>
      </w:r>
      <w:r w:rsidRPr="0097284F">
        <w:rPr>
          <w:i/>
          <w:iCs/>
        </w:rPr>
        <w:t xml:space="preserve"> </w:t>
      </w:r>
      <w:r w:rsidR="00D6271F">
        <w:fldChar w:fldCharType="begin"/>
      </w:r>
      <w:r w:rsidR="00D6271F">
        <w:instrText xml:space="preserve"> ADDIN EN.CITE &lt;EndNote&gt;&lt;Cite&gt;&lt;Author&gt;Janda&lt;/Author&gt;&lt;Year&gt;2010&lt;/Year&gt;&lt;RecNum&gt;46548&lt;/RecNum&gt;&lt;IDText&gt;24718&lt;/IDText&gt;&lt;DisplayText&gt;(Janda &amp;amp; Abbott 2010)&lt;/DisplayText&gt;&lt;record&gt;&lt;rec-number&gt;46548&lt;/rec-number&gt;&lt;foreign-keys&gt;&lt;key app="EN" db-id="pst5rtr92wfa9cexzel59affvp5zwtats0wa" timestamp="1691628174" guid="507d3ceb-d317-4a16-92c0-0780ccb22515"&gt;46548&lt;/key&gt;&lt;/foreign-keys&gt;&lt;ref-type name="Journal Article"&gt;17&lt;/ref-type&gt;&lt;contributors&gt;&lt;authors&gt;&lt;author&gt;Janda, J.M.&lt;/author&gt;&lt;author&gt;Abbott, S.L.&lt;/author&gt;&lt;/authors&gt;&lt;/contributors&gt;&lt;titles&gt;&lt;title&gt;&lt;style face="normal" font="default" size="100%"&gt;The Genus &lt;/style&gt;&lt;style face="italic" font="default" size="100%"&gt;Aeromonas&lt;/style&gt;&lt;style face="normal" font="default" size="100%"&gt;: Taxonomy, Pathogenicity, and Infection&lt;/style&gt;&lt;/title&gt;&lt;secondary-title&gt;Clinical Microbiology Reviews&lt;/secondary-title&gt;&lt;/titles&gt;&lt;periodical&gt;&lt;full-title&gt;Clinical Microbiology Reviews&lt;/full-title&gt;&lt;/periodical&gt;&lt;pages&gt;35-73&lt;/pages&gt;&lt;volume&gt;23&lt;/volume&gt;&lt;number&gt;1&lt;/number&gt;&lt;dates&gt;&lt;year&gt;2010&lt;/year&gt;&lt;/dates&gt;&lt;orig-pub&gt;\\ACT001CL04FS07\BIOSECURITYDATA$\E Library\Animal Catalogue\Janda and Abbott 2010 EN24718.pdf&lt;/orig-pub&gt;&lt;label&gt;24718&lt;/label&gt;&lt;urls&gt;&lt;/urls&gt;&lt;custom1&gt;sturgeon_BM&lt;/custom1&gt;&lt;electronic-resource-num&gt;https://doi.org/10.1128/CMR.00039-09&lt;/electronic-resource-num&gt;&lt;/record&gt;&lt;/Cite&gt;&lt;/EndNote&gt;</w:instrText>
      </w:r>
      <w:r w:rsidR="00D6271F">
        <w:fldChar w:fldCharType="separate"/>
      </w:r>
      <w:r w:rsidR="00D6271F">
        <w:rPr>
          <w:noProof/>
        </w:rPr>
        <w:t>(Janda &amp; Abbott 2010)</w:t>
      </w:r>
      <w:r w:rsidR="00D6271F">
        <w:fldChar w:fldCharType="end"/>
      </w:r>
      <w:r w:rsidRPr="0057378F">
        <w:t xml:space="preserve">. </w:t>
      </w:r>
      <w:r>
        <w:t xml:space="preserve">Different strains of typical </w:t>
      </w:r>
      <w:r w:rsidRPr="00B33EFD">
        <w:rPr>
          <w:rStyle w:val="Emphasis"/>
        </w:rPr>
        <w:t>A.</w:t>
      </w:r>
      <w:r>
        <w:rPr>
          <w:rStyle w:val="Emphasis"/>
        </w:rPr>
        <w:t> </w:t>
      </w:r>
      <w:r w:rsidRPr="00B33EFD">
        <w:rPr>
          <w:rStyle w:val="Emphasis"/>
        </w:rPr>
        <w:t>salmonicida</w:t>
      </w:r>
      <w:r>
        <w:t xml:space="preserve"> have been identified and they vary in virulence </w:t>
      </w:r>
      <w:r w:rsidR="00D6271F">
        <w:fldChar w:fldCharType="begin"/>
      </w:r>
      <w:r w:rsidR="00D6271F">
        <w:instrText xml:space="preserve"> ADDIN EN.CITE &lt;EndNote&gt;&lt;Cite&gt;&lt;Author&gt;Dallaire-Dufresne&lt;/Author&gt;&lt;Year&gt;2014&lt;/Year&gt;&lt;RecNum&gt;45356&lt;/RecNum&gt;&lt;IDText&gt;24787&lt;/IDText&gt;&lt;DisplayText&gt;(Dallaire-Dufresne et al. 2014)&lt;/DisplayText&gt;&lt;record&gt;&lt;rec-number&gt;45356&lt;/rec-number&gt;&lt;foreign-keys&gt;&lt;key app="EN" db-id="pst5rtr92wfa9cexzel59affvp5zwtats0wa" timestamp="1691627979" guid="9e6d6ee1-e182-45dd-83af-77107f6f629f"&gt;45356&lt;/key&gt;&lt;/foreign-keys&gt;&lt;ref-type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D6271F">
        <w:fldChar w:fldCharType="separate"/>
      </w:r>
      <w:r w:rsidR="00D6271F">
        <w:rPr>
          <w:noProof/>
        </w:rPr>
        <w:t>(Dallaire-Dufresne et al. 2014)</w:t>
      </w:r>
      <w:r w:rsidR="00D6271F">
        <w:fldChar w:fldCharType="end"/>
      </w:r>
      <w:r>
        <w:t xml:space="preserve">. For example, </w:t>
      </w:r>
      <w:r w:rsidRPr="00DC416E">
        <w:t xml:space="preserve">bath </w:t>
      </w:r>
      <w:r>
        <w:t>exposure of</w:t>
      </w:r>
      <w:r w:rsidRPr="00DC416E">
        <w:t xml:space="preserve"> </w:t>
      </w:r>
      <w:r w:rsidRPr="00411260">
        <w:rPr>
          <w:rStyle w:val="Emphasis"/>
        </w:rPr>
        <w:t>Oncorhynchus kisutch</w:t>
      </w:r>
      <w:r w:rsidRPr="00411260">
        <w:t xml:space="preserve"> </w:t>
      </w:r>
      <w:r>
        <w:t>(c</w:t>
      </w:r>
      <w:r w:rsidRPr="00DC416E">
        <w:t xml:space="preserve">oho </w:t>
      </w:r>
      <w:r>
        <w:t>s</w:t>
      </w:r>
      <w:r w:rsidRPr="00DC416E">
        <w:t>almon</w:t>
      </w:r>
      <w:r>
        <w:t>)</w:t>
      </w:r>
      <w:r w:rsidRPr="00DC416E">
        <w:t xml:space="preserve"> </w:t>
      </w:r>
      <w:r>
        <w:t xml:space="preserve">for 1 hour </w:t>
      </w:r>
      <w:r w:rsidRPr="00DC416E">
        <w:t xml:space="preserve">with </w:t>
      </w:r>
      <w:r>
        <w:t>4</w:t>
      </w:r>
      <w:r w:rsidRPr="00DC416E">
        <w:t xml:space="preserve"> </w:t>
      </w:r>
      <w:r>
        <w:t xml:space="preserve">different </w:t>
      </w:r>
      <w:r w:rsidRPr="00DC416E">
        <w:t xml:space="preserve">strains of </w:t>
      </w:r>
      <w:r>
        <w:lastRenderedPageBreak/>
        <w:t xml:space="preserve">typical </w:t>
      </w:r>
      <w:r w:rsidRPr="00B33EFD">
        <w:rPr>
          <w:rStyle w:val="Emphasis"/>
        </w:rPr>
        <w:t>A.</w:t>
      </w:r>
      <w:r>
        <w:rPr>
          <w:rStyle w:val="Emphasis"/>
        </w:rPr>
        <w:t> </w:t>
      </w:r>
      <w:r w:rsidRPr="00B33EFD">
        <w:rPr>
          <w:rStyle w:val="Emphasis"/>
        </w:rPr>
        <w:t>salmonicida</w:t>
      </w:r>
      <w:r>
        <w:t xml:space="preserve"> resulted in m</w:t>
      </w:r>
      <w:r w:rsidRPr="00DC416E">
        <w:t xml:space="preserve">ortalities </w:t>
      </w:r>
      <w:r>
        <w:t>of</w:t>
      </w:r>
      <w:r w:rsidRPr="00DC416E">
        <w:t xml:space="preserve"> 100</w:t>
      </w:r>
      <w:r>
        <w:t xml:space="preserve">% for strain AS-1, </w:t>
      </w:r>
      <w:r w:rsidRPr="00DC416E">
        <w:t>68</w:t>
      </w:r>
      <w:r>
        <w:t>% for AS-4</w:t>
      </w:r>
      <w:r w:rsidRPr="00DC416E">
        <w:t>, 36</w:t>
      </w:r>
      <w:r>
        <w:t>% for AS-3</w:t>
      </w:r>
      <w:r w:rsidRPr="00DC416E">
        <w:t xml:space="preserve"> and 0% for AS-5</w:t>
      </w:r>
      <w:r>
        <w:t xml:space="preserve"> </w:t>
      </w:r>
      <w:r w:rsidR="00D6271F">
        <w:fldChar w:fldCharType="begin"/>
      </w:r>
      <w:r w:rsidR="00D6271F">
        <w:instrText xml:space="preserve"> ADDIN EN.CITE &lt;EndNote&gt;&lt;Cite&gt;&lt;Author&gt;McCarthy&lt;/Author&gt;&lt;Year&gt;1983&lt;/Year&gt;&lt;RecNum&gt;46633&lt;/RecNum&gt;&lt;IDText&gt;24682&lt;/IDText&gt;&lt;DisplayText&gt;(McCarthy 1983)&lt;/DisplayText&gt;&lt;record&gt;&lt;rec-number&gt;46633&lt;/rec-number&gt;&lt;foreign-keys&gt;&lt;key app="EN" db-id="pst5rtr92wfa9cexzel59affvp5zwtats0wa" timestamp="1691628186" guid="e45c115e-0166-417b-a8ac-2fac6205baca"&gt;46633&lt;/key&gt;&lt;/foreign-keys&gt;&lt;ref-type name="Journal Article"&gt;17&lt;/ref-type&gt;&lt;contributors&gt;&lt;authors&gt;&lt;author&gt;McCarthy, D.H.&lt;/author&gt;&lt;/authors&gt;&lt;/contributors&gt;&lt;titles&gt;&lt;title&gt;&lt;style face="normal" font="default" size="100%"&gt;An experimental model for fish furunculosis caused by &lt;/style&gt;&lt;style face="italic" font="default" size="100%"&gt;Aeromonas salmonicida&lt;/style&gt;&lt;/title&gt;&lt;secondary-title&gt;Journal of Fish Diseases&lt;/secondary-title&gt;&lt;/titles&gt;&lt;periodical&gt;&lt;full-title&gt;Journal of Fish Diseases&lt;/full-title&gt;&lt;/periodical&gt;&lt;pages&gt;231-237&lt;/pages&gt;&lt;volume&gt;6&lt;/volume&gt;&lt;dates&gt;&lt;year&gt;1983&lt;/year&gt;&lt;/dates&gt;&lt;orig-pub&gt;\\ACT001CL04FS07\BIOSECURITYDATA$\E Library\Animal Catalogue\M\McCarthy 1983 EN24682.pdf&lt;/orig-pub&gt;&lt;label&gt;24682&lt;/label&gt;&lt;urls&gt;&lt;/urls&gt;&lt;custom1&gt;sturgeon_BM&lt;/custom1&gt;&lt;electronic-resource-num&gt;https://doi.org/10.1111/j.1365-2761.1983.tb00071.x&lt;/electronic-resource-num&gt;&lt;/record&gt;&lt;/Cite&gt;&lt;/EndNote&gt;</w:instrText>
      </w:r>
      <w:r w:rsidR="00D6271F">
        <w:fldChar w:fldCharType="separate"/>
      </w:r>
      <w:r w:rsidR="00D6271F">
        <w:rPr>
          <w:noProof/>
        </w:rPr>
        <w:t>(McCarthy 1983)</w:t>
      </w:r>
      <w:r w:rsidR="00D6271F">
        <w:fldChar w:fldCharType="end"/>
      </w:r>
      <w:r w:rsidRPr="00DC416E">
        <w:t>.</w:t>
      </w:r>
    </w:p>
    <w:p w14:paraId="1C5AA07E" w14:textId="6420E95D" w:rsidR="00623448" w:rsidRDefault="00623448" w:rsidP="00623448">
      <w:r>
        <w:t xml:space="preserve">Typical </w:t>
      </w:r>
      <w:r w:rsidRPr="00B33EFD">
        <w:rPr>
          <w:rStyle w:val="Emphasis"/>
        </w:rPr>
        <w:t>A.</w:t>
      </w:r>
      <w:r>
        <w:rPr>
          <w:rStyle w:val="Emphasis"/>
        </w:rPr>
        <w:t> </w:t>
      </w:r>
      <w:r w:rsidRPr="00B33EFD">
        <w:rPr>
          <w:rStyle w:val="Emphasis"/>
        </w:rPr>
        <w:t>salmonicida</w:t>
      </w:r>
      <w:r w:rsidRPr="00200122">
        <w:t xml:space="preserve"> </w:t>
      </w:r>
      <w:r>
        <w:t xml:space="preserve">can persist outside its host in marine, brackish and </w:t>
      </w:r>
      <w:r w:rsidR="002C07DD">
        <w:t>freshwater</w:t>
      </w:r>
      <w:r>
        <w:t xml:space="preserve"> environments for an extended period </w:t>
      </w:r>
      <w:r w:rsidR="00D6271F">
        <w:fldChar w:fldCharType="begin"/>
      </w:r>
      <w:r w:rsidR="00D6271F">
        <w:instrText xml:space="preserve"> ADDIN EN.CITE &lt;EndNote&gt;&lt;Cite&gt;&lt;Author&gt;Hiney&lt;/Author&gt;&lt;Year&gt;1999&lt;/Year&gt;&lt;RecNum&gt;22423&lt;/RecNum&gt;&lt;IDText&gt;16523&lt;/IDText&gt;&lt;DisplayText&gt;(Hiney &amp;amp; Oliver 1999)&lt;/DisplayText&gt;&lt;record&gt;&lt;rec-number&gt;22423&lt;/rec-number&gt;&lt;foreign-keys&gt;&lt;key app="EN" db-id="pst5rtr92wfa9cexzel59affvp5zwtats0wa" timestamp="1691624709" guid="e478a6af-dd2e-4acc-8104-034214d900cf"&gt;22423&lt;/key&gt;&lt;/foreign-keys&gt;&lt;ref-type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D6271F">
        <w:fldChar w:fldCharType="separate"/>
      </w:r>
      <w:r w:rsidR="00D6271F">
        <w:rPr>
          <w:noProof/>
        </w:rPr>
        <w:t>(Hiney &amp; Oliver 1999)</w:t>
      </w:r>
      <w:r w:rsidR="00D6271F">
        <w:fldChar w:fldCharType="end"/>
      </w:r>
      <w:r>
        <w:t>. It was reported by McCarthy et al (1977) to survive for 10 days in seawater (salinity 3.4%), 20 days in freshwater and 26 days in brackish water (salinity 2.34%) (</w:t>
      </w:r>
      <w:r w:rsidR="00D6271F">
        <w:fldChar w:fldCharType="begin"/>
      </w:r>
      <w:r w:rsidR="00D6271F">
        <w:instrText xml:space="preserve"> ADDIN EN.CITE &lt;EndNote&gt;&lt;Cite&gt;&lt;Author&gt;McCarthy&lt;/Author&gt;&lt;Year&gt;1977&lt;/Year&gt;&lt;RecNum&gt;45400&lt;/RecNum&gt;&lt;DisplayText&gt;(McCarthy 1977)&lt;/DisplayText&gt;&lt;record&gt;&lt;rec-number&gt;45400&lt;/rec-number&gt;&lt;foreign-keys&gt;&lt;key app="EN" db-id="pst5rtr92wfa9cexzel59affvp5zwtats0wa" timestamp="1691627986" guid="51baf5a2-0035-4d01-88bc-0db4cc237f2a"&gt;45400&lt;/key&gt;&lt;/foreign-keys&gt;&lt;ref-type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D6271F">
        <w:fldChar w:fldCharType="separate"/>
      </w:r>
      <w:r w:rsidR="00D6271F">
        <w:rPr>
          <w:noProof/>
        </w:rPr>
        <w:t>(McCarthy 1977)</w:t>
      </w:r>
      <w:r w:rsidR="00D6271F">
        <w:fldChar w:fldCharType="end"/>
      </w:r>
      <w:r>
        <w:t xml:space="preserve"> cited in </w:t>
      </w:r>
      <w:r w:rsidR="00D6271F">
        <w:fldChar w:fldCharType="begin"/>
      </w:r>
      <w:r w:rsidR="00D6271F">
        <w:instrText xml:space="preserve"> ADDIN EN.CITE &lt;EndNote&gt;&lt;Cite&gt;&lt;Author&gt;Rose&lt;/Author&gt;&lt;Year&gt;1990&lt;/Year&gt;&lt;RecNum&gt;45251&lt;/RecNum&gt;&lt;IDText&gt;24609&lt;/IDText&gt;&lt;DisplayText&gt;(Rose 1990)&lt;/DisplayText&gt;&lt;record&gt;&lt;rec-number&gt;45251&lt;/rec-number&gt;&lt;foreign-keys&gt;&lt;key app="EN" db-id="pst5rtr92wfa9cexzel59affvp5zwtats0wa" timestamp="1691627959" guid="b5667861-9b5d-4f49-80eb-238fc2745e0c"&gt;45251&lt;/key&gt;&lt;/foreign-keys&gt;&lt;ref-type name="Thesis"&gt;32&lt;/ref-type&gt;&lt;contributors&gt;&lt;authors&gt;&lt;author&gt;Rose,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D6271F">
        <w:fldChar w:fldCharType="separate"/>
      </w:r>
      <w:r w:rsidR="00D6271F">
        <w:rPr>
          <w:noProof/>
        </w:rPr>
        <w:t>(Rose 1990)</w:t>
      </w:r>
      <w:r w:rsidR="00D6271F">
        <w:fldChar w:fldCharType="end"/>
      </w:r>
      <w:r>
        <w:t xml:space="preserve">). Other studies showed survival in seawater was less than 10 days </w:t>
      </w:r>
      <w:r w:rsidR="00D6271F">
        <w:fldChar w:fldCharType="begin"/>
      </w:r>
      <w:r w:rsidR="00D6271F">
        <w:instrText xml:space="preserve"> ADDIN EN.CITE &lt;EndNote&gt;&lt;Cite&gt;&lt;Author&gt;Rose&lt;/Author&gt;&lt;Year&gt;1990&lt;/Year&gt;&lt;RecNum&gt;46730&lt;/RecNum&gt;&lt;IDText&gt;24607&lt;/IDText&gt;&lt;DisplayText&gt;(Rose, Ellis &amp;amp; Munro 1990)&lt;/DisplayText&gt;&lt;record&gt;&lt;rec-number&gt;46730&lt;/rec-number&gt;&lt;foreign-keys&gt;&lt;key app="EN" db-id="pst5rtr92wfa9cexzel59affvp5zwtats0wa" timestamp="1691628201" guid="ebfda69e-ff30-4058-a8f7-ebaef23e3a29"&gt;46730&lt;/key&gt;&lt;/foreign-keys&gt;&lt;ref-type name="Journal Article"&gt;17&lt;/ref-type&gt;&lt;contributors&gt;&lt;authors&gt;&lt;author&gt;Rose, A.S.&lt;/author&gt;&lt;author&gt;Ellis, A.E.&lt;/author&gt;&lt;author&gt;Munro, A.L.S.&lt;/author&gt;&lt;/authors&gt;&lt;/contributors&gt;&lt;titles&gt;&lt;title&gt;&lt;style face="normal" font="default" size="100%"&gt;The survival of &lt;/style&gt;&lt;style face="italic" font="default" size="100%"&gt;Aeromonas salmonicida&lt;/style&gt;&lt;style face="normal" font="default" size="100%"&gt; subsp. &lt;/style&gt;&lt;style face="italic" font="default" size="100%"&gt;salmonicida&lt;/style&gt;&lt;style face="normal" font="default" size="100%"&gt; in sea water&lt;/style&gt;&lt;/title&gt;&lt;secondary-title&gt;Journal of Fish Diseases&lt;/secondary-title&gt;&lt;/titles&gt;&lt;periodical&gt;&lt;full-title&gt;Journal of Fish Diseases&lt;/full-title&gt;&lt;/periodical&gt;&lt;pages&gt;205-214&lt;/pages&gt;&lt;volume&gt;13&lt;/volume&gt;&lt;dates&gt;&lt;year&gt;1990&lt;/year&gt;&lt;/dates&gt;&lt;orig-pub&gt;\\ACT001CL04FS07\BIOSECURITYDATA$\E Library\Animal Catalogue\R\Rose et al 1990 EN24607.pdf&lt;/orig-pub&gt;&lt;label&gt;24607&lt;/label&gt;&lt;urls&gt;&lt;/urls&gt;&lt;custom1&gt;sturgeon_BM&lt;/custom1&gt;&lt;electronic-resource-num&gt;https://doi.org/10.1111/j.1365-2761.1990.tb00775.x&lt;/electronic-resource-num&gt;&lt;/record&gt;&lt;/Cite&gt;&lt;/EndNote&gt;</w:instrText>
      </w:r>
      <w:r w:rsidR="00D6271F">
        <w:fldChar w:fldCharType="separate"/>
      </w:r>
      <w:r w:rsidR="00D6271F">
        <w:rPr>
          <w:noProof/>
        </w:rPr>
        <w:t>(Rose, Ellis &amp; Munro 1990)</w:t>
      </w:r>
      <w:r w:rsidR="00D6271F">
        <w:fldChar w:fldCharType="end"/>
      </w:r>
      <w:r>
        <w:t xml:space="preserve">, was 17 days in river water </w:t>
      </w:r>
      <w:r w:rsidR="00D6271F">
        <w:fldChar w:fldCharType="begin"/>
      </w:r>
      <w:r w:rsidR="00D6271F">
        <w:instrText xml:space="preserve"> ADDIN EN.CITE &lt;EndNote&gt;&lt;Cite&gt;&lt;Author&gt;Allen-Austin&lt;/Author&gt;&lt;Year&gt;1984&lt;/Year&gt;&lt;RecNum&gt;46356&lt;/RecNum&gt;&lt;IDText&gt;23197&lt;/IDText&gt;&lt;DisplayText&gt;(Allen-Austin, Austin &amp;amp; Colwell 1984)&lt;/DisplayText&gt;&lt;record&gt;&lt;rec-number&gt;46356&lt;/rec-number&gt;&lt;foreign-keys&gt;&lt;key app="EN" db-id="pst5rtr92wfa9cexzel59affvp5zwtats0wa" timestamp="1691628147" guid="3ebb56a3-8331-4d0b-9a40-823035eb4e03"&gt;46356&lt;/key&gt;&lt;/foreign-keys&gt;&lt;ref-type name="Journal Article"&gt;17&lt;/ref-type&gt;&lt;contributors&gt;&lt;authors&gt;&lt;author&gt;Allen-Austin, D.&lt;/author&gt;&lt;author&gt;Austin, B.&lt;/author&gt;&lt;author&gt;Colwell, R.R.&lt;/author&gt;&lt;/authors&gt;&lt;/contributors&gt;&lt;titles&gt;&lt;title&gt;&lt;style face="normal" font="default" size="100%"&gt;Survival of &lt;/style&gt;&lt;style face="italic" font="default" size="100%"&gt;Aeromonas salmonicida&lt;/style&gt;&lt;style face="normal" font="default" size="100%"&gt; in river water&lt;/style&gt;&lt;/title&gt;&lt;secondary-title&gt;FEMS Microbiology Letters&lt;/secondary-title&gt;&lt;/titles&gt;&lt;periodical&gt;&lt;full-title&gt;FEMS Microbiology Letters&lt;/full-title&gt;&lt;/periodical&gt;&lt;pages&gt;143-146&lt;/pages&gt;&lt;volume&gt;21&lt;/volume&gt;&lt;number&gt;2&lt;/number&gt;&lt;dates&gt;&lt;year&gt;1984&lt;/year&gt;&lt;/dates&gt;&lt;orig-pub&gt;\\ACT001CL04FS07\BIOSECURITYDATA$\E Library\Animal Catalogue\A\&lt;/orig-pub&gt;&lt;isbn&gt;0378-1097&lt;/isbn&gt;&lt;label&gt;23197&lt;/label&gt;&lt;urls&gt;&lt;related-urls&gt;&lt;url&gt;https://doi.org/10.1111/j.1574-6968.1984.tb00200.x&lt;/url&gt;&lt;/related-urls&gt;&lt;/urls&gt;&lt;custom1&gt;Sturgeon_YGC&lt;/custom1&gt;&lt;electronic-resource-num&gt;https://doi.org/10.1111/j.1574-6968.1984.tb00200.x&lt;/electronic-resource-num&gt;&lt;/record&gt;&lt;/Cite&gt;&lt;/EndNote&gt;</w:instrText>
      </w:r>
      <w:r w:rsidR="00D6271F">
        <w:fldChar w:fldCharType="separate"/>
      </w:r>
      <w:r w:rsidR="00D6271F">
        <w:rPr>
          <w:noProof/>
        </w:rPr>
        <w:t>(Allen-Austin, Austin &amp; Colwell 1984)</w:t>
      </w:r>
      <w:r w:rsidR="00D6271F">
        <w:fldChar w:fldCharType="end"/>
      </w:r>
      <w:r>
        <w:t xml:space="preserve"> and 8 days in lake water </w:t>
      </w:r>
      <w:r w:rsidR="00D6271F">
        <w:fldChar w:fldCharType="begin"/>
      </w:r>
      <w:r w:rsidR="00D6271F">
        <w:instrText xml:space="preserve"> ADDIN EN.CITE &lt;EndNote&gt;&lt;Cite&gt;&lt;Author&gt;Morgan&lt;/Author&gt;&lt;Year&gt;1991&lt;/Year&gt;&lt;RecNum&gt;46643&lt;/RecNum&gt;&lt;IDText&gt;24670&lt;/IDText&gt;&lt;DisplayText&gt;(Morgan, Cranwell &amp;amp; Pickup 1991)&lt;/DisplayText&gt;&lt;record&gt;&lt;rec-number&gt;46643&lt;/rec-number&gt;&lt;foreign-keys&gt;&lt;key app="EN" db-id="pst5rtr92wfa9cexzel59affvp5zwtats0wa" timestamp="1691628188" guid="6efa8a24-f7d9-4d9f-b41a-dade0de39d2b"&gt;46643&lt;/key&gt;&lt;/foreign-keys&gt;&lt;ref-type name="Journal Article"&gt;17&lt;/ref-type&gt;&lt;contributors&gt;&lt;authors&gt;&lt;author&gt;Morgan, J.A.W&lt;/author&gt;&lt;author&gt;Cranwell, P.A.&lt;/author&gt;&lt;author&gt;Pickup, R.W.&lt;/author&gt;&lt;/authors&gt;&lt;/contributors&gt;&lt;titles&gt;&lt;title&gt;&lt;style face="normal" font="default" size="100%"&gt;Survival of &lt;/style&gt;&lt;style face="italic" font="default" size="100%"&gt;Aeromonas salmonicida&lt;/style&gt;&lt;style face="normal" font="default" size="100%"&gt; in Lake Water&lt;/style&gt;&lt;/title&gt;&lt;secondary-title&gt;Applied and Environmental Microbiology&lt;/secondary-title&gt;&lt;/titles&gt;&lt;periodical&gt;&lt;full-title&gt;Applied and Environmental Microbiology&lt;/full-title&gt;&lt;/periodical&gt;&lt;pages&gt;1777-1782&lt;/pages&gt;&lt;volume&gt;57&lt;/volume&gt;&lt;number&gt;6&lt;/number&gt;&lt;dates&gt;&lt;year&gt;1991&lt;/year&gt;&lt;/dates&gt;&lt;orig-pub&gt;\\ACT001CL04FS07\BIOSECURITYDATA$\E Library\Animal Catalogue\M\Morgan et al 1991 EN24670.pdf&lt;/orig-pub&gt;&lt;label&gt;24670&lt;/label&gt;&lt;urls&gt;&lt;/urls&gt;&lt;custom1&gt;sturgeon_BM&lt;/custom1&gt;&lt;electronic-resource-num&gt;https://doi.org/10.1128/aem.57.6.1777-1782.1991&lt;/electronic-resource-num&gt;&lt;/record&gt;&lt;/Cite&gt;&lt;/EndNote&gt;</w:instrText>
      </w:r>
      <w:r w:rsidR="00D6271F">
        <w:fldChar w:fldCharType="separate"/>
      </w:r>
      <w:r w:rsidR="00D6271F">
        <w:rPr>
          <w:noProof/>
        </w:rPr>
        <w:t>(Morgan, Cranwell &amp; Pickup 1991)</w:t>
      </w:r>
      <w:r w:rsidR="00D6271F">
        <w:fldChar w:fldCharType="end"/>
      </w:r>
      <w:r>
        <w:t>. Hiney (1994) reported s</w:t>
      </w:r>
      <w:r w:rsidRPr="000C46E4">
        <w:t xml:space="preserve">urvival in </w:t>
      </w:r>
      <w:r>
        <w:t xml:space="preserve">seawater and </w:t>
      </w:r>
      <w:r w:rsidRPr="000C46E4">
        <w:t xml:space="preserve">freshwater </w:t>
      </w:r>
      <w:r>
        <w:t xml:space="preserve">at </w:t>
      </w:r>
      <w:r w:rsidRPr="000C46E4">
        <w:t>2</w:t>
      </w:r>
      <w:r>
        <w:t>–</w:t>
      </w:r>
      <w:r w:rsidRPr="000C46E4">
        <w:t xml:space="preserve">24 days </w:t>
      </w:r>
      <w:r>
        <w:t xml:space="preserve">and </w:t>
      </w:r>
      <w:r w:rsidRPr="000C46E4">
        <w:t>2</w:t>
      </w:r>
      <w:r>
        <w:t>–</w:t>
      </w:r>
      <w:r w:rsidRPr="000C46E4">
        <w:t>63 day</w:t>
      </w:r>
      <w:r>
        <w:t>s,</w:t>
      </w:r>
      <w:r w:rsidRPr="000C46E4">
        <w:t xml:space="preserve"> respectively </w:t>
      </w:r>
      <w:r>
        <w:t>(</w:t>
      </w:r>
      <w:r w:rsidR="00D6271F">
        <w:fldChar w:fldCharType="begin"/>
      </w:r>
      <w:r w:rsidR="00D6271F">
        <w:instrText xml:space="preserve"> ADDIN EN.CITE &lt;EndNote&gt;&lt;Cite&gt;&lt;Author&gt;Hiney&lt;/Author&gt;&lt;Year&gt;1994&lt;/Year&gt;&lt;RecNum&gt;45494&lt;/RecNum&gt;&lt;IDText&gt;24527&lt;/IDText&gt;&lt;DisplayText&gt;(Hiney 1994)&lt;/DisplayText&gt;&lt;record&gt;&lt;rec-number&gt;45494&lt;/rec-number&gt;&lt;foreign-keys&gt;&lt;key app="EN" db-id="pst5rtr92wfa9cexzel59affvp5zwtats0wa" timestamp="1691628003" guid="a2a0e520-3836-4c69-97f6-27e23d12ed45"&gt;45494&lt;/key&gt;&lt;/foreign-keys&gt;&lt;ref-type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D6271F">
        <w:fldChar w:fldCharType="separate"/>
      </w:r>
      <w:r w:rsidR="00D6271F">
        <w:rPr>
          <w:noProof/>
        </w:rPr>
        <w:t>(Hiney 1994)</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w:t>
      </w:r>
      <w:r w:rsidRPr="000C46E4">
        <w:t>. Survival time</w:t>
      </w:r>
      <w:r>
        <w:t>s</w:t>
      </w:r>
      <w:r w:rsidRPr="000C46E4">
        <w:t xml:space="preserve"> </w:t>
      </w:r>
      <w:r>
        <w:t>in water are</w:t>
      </w:r>
      <w:r w:rsidRPr="000C46E4">
        <w:t xml:space="preserve"> dependent on many factors including temperature, salinity</w:t>
      </w:r>
      <w:r>
        <w:t>, ultraviolet radiation</w:t>
      </w:r>
      <w:r w:rsidRPr="000C46E4">
        <w:t xml:space="preserve"> and the presence of organic matter</w:t>
      </w:r>
      <w:r>
        <w:t xml:space="preserve"> </w:t>
      </w:r>
      <w:r w:rsidR="00D6271F">
        <w:fldChar w:fldCharType="begin">
          <w:fldData xml:space="preserve">PEVuZE5vdGU+PENpdGU+PEF1dGhvcj5IaW5leTwvQXV0aG9yPjxZZWFyPjIwMDI8L1llYXI+PFJl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==
</w:fldData>
        </w:fldChar>
      </w:r>
      <w:r w:rsidR="00D6271F">
        <w:instrText xml:space="preserve"> ADDIN EN.CITE </w:instrText>
      </w:r>
      <w:r w:rsidR="00D6271F">
        <w:fldChar w:fldCharType="begin">
          <w:fldData xml:space="preserve">PEVuZE5vdGU+PENpdGU+PEF1dGhvcj5IaW5leTwvQXV0aG9yPjxZZWFyPjIwMDI8L1llYXI+PFJl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(Agriculture 2009; Hiney et al. 2002; Rose, Ellis &amp; Munro 1990)</w:t>
      </w:r>
      <w:r w:rsidR="00D6271F">
        <w:fldChar w:fldCharType="end"/>
      </w:r>
      <w:r w:rsidRPr="000C46E4">
        <w:t>.</w:t>
      </w:r>
    </w:p>
    <w:p w14:paraId="6B2AC22F" w14:textId="0D643707" w:rsidR="00623448" w:rsidRDefault="00623448" w:rsidP="00623448">
      <w:r>
        <w:t xml:space="preserve">Typical </w:t>
      </w:r>
      <w:r w:rsidRPr="00B33EFD">
        <w:rPr>
          <w:rStyle w:val="Emphasis"/>
        </w:rPr>
        <w:t>A.</w:t>
      </w:r>
      <w:r>
        <w:rPr>
          <w:rStyle w:val="Emphasis"/>
        </w:rPr>
        <w:t> </w:t>
      </w:r>
      <w:r w:rsidRPr="00B33EFD">
        <w:rPr>
          <w:rStyle w:val="Emphasis"/>
        </w:rPr>
        <w:t>salmonicida</w:t>
      </w:r>
      <w:r>
        <w:t xml:space="preserve"> can also persist and remain infectious in faecal and food waste sediment at the bottom of sea cages, freshwater tanks or in pond mud (</w:t>
      </w:r>
      <w:r w:rsidR="00D6271F">
        <w:fldChar w:fldCharType="begin"/>
      </w:r>
      <w:r w:rsidR="00D6271F">
        <w:instrText xml:space="preserve"> ADDIN EN.CITE &lt;EndNote&gt;&lt;Cite&gt;&lt;Author&gt;Hiney&lt;/Author&gt;&lt;Year&gt;1994&lt;/Year&gt;&lt;RecNum&gt;45494&lt;/RecNum&gt;&lt;IDText&gt;24527&lt;/IDText&gt;&lt;DisplayText&gt;(Hiney 1994)&lt;/DisplayText&gt;&lt;record&gt;&lt;rec-number&gt;45494&lt;/rec-number&gt;&lt;foreign-keys&gt;&lt;key app="EN" db-id="pst5rtr92wfa9cexzel59affvp5zwtats0wa" timestamp="1691628003" guid="a2a0e520-3836-4c69-97f6-27e23d12ed45"&gt;45494&lt;/key&gt;&lt;/foreign-keys&gt;&lt;ref-type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D6271F">
        <w:fldChar w:fldCharType="separate"/>
      </w:r>
      <w:r w:rsidR="00D6271F">
        <w:rPr>
          <w:noProof/>
        </w:rPr>
        <w:t>(Hiney 1994)</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 xml:space="preserve">). McCarthy et al (1977) described extended survival (&gt;29 days), but not multiplication, of typical </w:t>
      </w:r>
      <w:r w:rsidRPr="00B33EFD">
        <w:rPr>
          <w:rStyle w:val="Emphasis"/>
        </w:rPr>
        <w:t>A.</w:t>
      </w:r>
      <w:r>
        <w:rPr>
          <w:rStyle w:val="Emphasis"/>
        </w:rPr>
        <w:t> </w:t>
      </w:r>
      <w:r w:rsidRPr="00B33EFD">
        <w:rPr>
          <w:rStyle w:val="Emphasis"/>
        </w:rPr>
        <w:t>salmonicida</w:t>
      </w:r>
      <w:r>
        <w:t xml:space="preserve"> in unsterilised freshwater in the presence of detritus/sediment (</w:t>
      </w:r>
      <w:r w:rsidR="00D6271F">
        <w:fldChar w:fldCharType="begin"/>
      </w:r>
      <w:r w:rsidR="00D6271F">
        <w:instrText xml:space="preserve"> ADDIN EN.CITE &lt;EndNote&gt;&lt;Cite&gt;&lt;Author&gt;McCarthy&lt;/Author&gt;&lt;Year&gt;1977&lt;/Year&gt;&lt;RecNum&gt;45400&lt;/RecNum&gt;&lt;DisplayText&gt;(McCarthy 1977)&lt;/DisplayText&gt;&lt;record&gt;&lt;rec-number&gt;45400&lt;/rec-number&gt;&lt;foreign-keys&gt;&lt;key app="EN" db-id="pst5rtr92wfa9cexzel59affvp5zwtats0wa" timestamp="1691627986" guid="51baf5a2-0035-4d01-88bc-0db4cc237f2a"&gt;45400&lt;/key&gt;&lt;/foreign-keys&gt;&lt;ref-type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D6271F">
        <w:fldChar w:fldCharType="separate"/>
      </w:r>
      <w:r w:rsidR="00D6271F">
        <w:rPr>
          <w:noProof/>
        </w:rPr>
        <w:t>(McCarthy 1977)</w:t>
      </w:r>
      <w:r w:rsidR="00D6271F">
        <w:fldChar w:fldCharType="end"/>
      </w:r>
      <w:r>
        <w:t xml:space="preserve"> cited in </w:t>
      </w:r>
      <w:r w:rsidR="00D6271F">
        <w:fldChar w:fldCharType="begin"/>
      </w:r>
      <w:r w:rsidR="00D6271F">
        <w:instrText xml:space="preserve"> ADDIN EN.CITE &lt;EndNote&gt;&lt;Cite&gt;&lt;Author&gt;Rose&lt;/Author&gt;&lt;Year&gt;1990&lt;/Year&gt;&lt;RecNum&gt;45251&lt;/RecNum&gt;&lt;IDText&gt;24609&lt;/IDText&gt;&lt;DisplayText&gt;(Rose 1990)&lt;/DisplayText&gt;&lt;record&gt;&lt;rec-number&gt;45251&lt;/rec-number&gt;&lt;foreign-keys&gt;&lt;key app="EN" db-id="pst5rtr92wfa9cexzel59affvp5zwtats0wa" timestamp="1691627959" guid="b5667861-9b5d-4f49-80eb-238fc2745e0c"&gt;45251&lt;/key&gt;&lt;/foreign-keys&gt;&lt;ref-type name="Thesis"&gt;32&lt;/ref-type&gt;&lt;contributors&gt;&lt;authors&gt;&lt;author&gt;Rose,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D6271F">
        <w:fldChar w:fldCharType="separate"/>
      </w:r>
      <w:r w:rsidR="00D6271F">
        <w:rPr>
          <w:noProof/>
        </w:rPr>
        <w:t>(Rose 1990)</w:t>
      </w:r>
      <w:r w:rsidR="00D6271F">
        <w:fldChar w:fldCharType="end"/>
      </w:r>
      <w:r>
        <w:t xml:space="preserve">). In sterile water, typical </w:t>
      </w:r>
      <w:r w:rsidRPr="00B33EFD">
        <w:rPr>
          <w:rStyle w:val="Emphasis"/>
        </w:rPr>
        <w:t>A.</w:t>
      </w:r>
      <w:r>
        <w:rPr>
          <w:rStyle w:val="Emphasis"/>
        </w:rPr>
        <w:t> </w:t>
      </w:r>
      <w:r w:rsidRPr="00B33EFD">
        <w:rPr>
          <w:rStyle w:val="Emphasis"/>
        </w:rPr>
        <w:t>salmonicida</w:t>
      </w:r>
      <w:r>
        <w:rPr>
          <w:rStyle w:val="Emphasis"/>
        </w:rPr>
        <w:t xml:space="preserve"> </w:t>
      </w:r>
      <w:r w:rsidRPr="00B71E6B">
        <w:t xml:space="preserve">survived for longer periods in the presence of sediment (&gt;21 days) compared to its absence (9 days) </w:t>
      </w:r>
      <w:r w:rsidR="00D6271F">
        <w:fldChar w:fldCharType="begin"/>
      </w:r>
      <w:r w:rsidR="00D6271F">
        <w:instrText xml:space="preserve"> ADDIN EN.CITE &lt;EndNote&gt;&lt;Cite&gt;&lt;Author&gt;Effendi&lt;/Author&gt;&lt;Year&gt;1994&lt;/Year&gt;&lt;RecNum&gt;46465&lt;/RecNum&gt;&lt;IDText&gt;24773&lt;/IDText&gt;&lt;DisplayText&gt;(Effendi &amp;amp; Austin 1994)&lt;/DisplayText&gt;&lt;record&gt;&lt;rec-number&gt;46465&lt;/rec-number&gt;&lt;foreign-keys&gt;&lt;key app="EN" db-id="pst5rtr92wfa9cexzel59affvp5zwtats0wa" timestamp="1691628164" guid="f64c9aa1-718b-406e-8a54-7f0714b3dfa0"&gt;46465&lt;/key&gt;&lt;/foreign-keys&gt;&lt;ref-type name="Journal Article"&gt;17&lt;/ref-type&gt;&lt;contributors&gt;&lt;authors&gt;&lt;author&gt;Effendi, I.&lt;/author&gt;&lt;author&gt;Austin, B.&lt;/author&gt;&lt;/authors&gt;&lt;/contributors&gt;&lt;titles&gt;&lt;title&gt;&lt;style face="normal" font="default" size="100%"&gt;Survival of the fish pathogen &lt;/style&gt;&lt;style face="italic" font="default" size="100%"&gt;Aeromonas salmonicida&lt;/style&gt;&lt;style face="normal" font="default" size="100%"&gt; in the marine environment&lt;/style&gt;&lt;/title&gt;&lt;secondary-title&gt;Journal of Fish Diseases&lt;/secondary-title&gt;&lt;/titles&gt;&lt;periodical&gt;&lt;full-title&gt;Journal of Fish Diseases&lt;/full-title&gt;&lt;/periodical&gt;&lt;pages&gt;375-385&lt;/pages&gt;&lt;volume&gt;17&lt;/volume&gt;&lt;dates&gt;&lt;year&gt;1994&lt;/year&gt;&lt;/dates&gt;&lt;orig-pub&gt;\\ACT001CL04FS07\BIOSECURITYDATA$\E Library\Animal Catalogue\E\Effendi and Austin 1994 EN24773.pdf&lt;/orig-pub&gt;&lt;label&gt;24773&lt;/label&gt;&lt;urls&gt;&lt;/urls&gt;&lt;custom1&gt;sturgeon_BM&lt;/custom1&gt;&lt;electronic-resource-num&gt;https://doi.org/10.1111/j.1365-2761.1994.tb00233.x&lt;/electronic-resource-num&gt;&lt;/record&gt;&lt;/Cite&gt;&lt;/EndNote&gt;</w:instrText>
      </w:r>
      <w:r w:rsidR="00D6271F">
        <w:fldChar w:fldCharType="separate"/>
      </w:r>
      <w:r w:rsidR="00D6271F">
        <w:rPr>
          <w:noProof/>
        </w:rPr>
        <w:t>(Effendi &amp; Austin 1994)</w:t>
      </w:r>
      <w:r w:rsidR="00D6271F">
        <w:fldChar w:fldCharType="end"/>
      </w:r>
      <w:r w:rsidRPr="00B71E6B">
        <w:t>. It was also shown to remain viable for up to 276 days within a se</w:t>
      </w:r>
      <w:r>
        <w:t xml:space="preserve">diment–water mix </w:t>
      </w:r>
      <w:r w:rsidR="00D6271F">
        <w:fldChar w:fldCharType="begin"/>
      </w:r>
      <w:r w:rsidR="00D6271F">
        <w:instrText xml:space="preserve"> ADDIN EN.CITE &lt;EndNote&gt;&lt;Cite&gt;&lt;Author&gt;Hiney&lt;/Author&gt;&lt;Year&gt;2002&lt;/Year&gt;&lt;RecNum&gt;46529&lt;/RecNum&gt;&lt;IDText&gt;24526&lt;/IDText&gt;&lt;DisplayText&gt;(Hiney et al. 2002)&lt;/DisplayText&gt;&lt;record&gt;&lt;rec-number&gt;46529&lt;/rec-number&gt;&lt;foreign-keys&gt;&lt;key app="EN" db-id="pst5rtr92wfa9cexzel59affvp5zwtats0wa" timestamp="1691628172" guid="3c7e91c8-4d57-4c98-ba67-a3d165f72a92"&gt;46529&lt;/key&gt;&lt;/foreign-keys&gt;&lt;ref-type name="Journal Article"&gt;17&lt;/ref-type&gt;&lt;contributors&gt;&lt;authors&gt;&lt;author&gt;Hiney, M.&lt;/author&gt;&lt;author&gt;Stanley, C.&lt;/author&gt;&lt;author&gt;Martin, L.&lt;/author&gt;&lt;author&gt;Cooney, A.&lt;/author&gt;&lt;author&gt;Smith, P.&lt;/author&gt;&lt;/authors&gt;&lt;/contributors&gt;&lt;titles&gt;&lt;title&gt;&lt;style face="normal" font="default" size="100%"&gt;The influence of sediment type on the survival of colony forming ability of &lt;/style&gt;&lt;style face="italic" font="default" size="100%"&gt;Aeromonas salmonicida&lt;/style&gt;&lt;style face="normal" font="default" size="100%"&gt; in laboratory microcosms&lt;/style&gt;&lt;/title&gt;&lt;secondary-title&gt;Aquaculture&lt;/secondary-title&gt;&lt;/titles&gt;&lt;periodical&gt;&lt;full-title&gt;Aquaculture&lt;/full-title&gt;&lt;/periodical&gt;&lt;pages&gt;11-19&lt;/pages&gt;&lt;volume&gt;212&lt;/volume&gt;&lt;dates&gt;&lt;year&gt;2002&lt;/year&gt;&lt;pub-dates&gt;&lt;date&gt;28 April 2023&lt;/date&gt;&lt;/pub-dates&gt;&lt;/dates&gt;&lt;orig-pub&gt;\\Act001cl04fs07\biosecuritydata$\E Library\Animal Catalogue\H\Hiney et 2002 EN24526.pdf&lt;/orig-pub&gt;&lt;label&gt;24526&lt;/label&gt;&lt;urls&gt;&lt;/urls&gt;&lt;custom1&gt;Sturgeon_BM&lt;/custom1&gt;&lt;electronic-resource-num&gt;https://doi.org/10.1016/S0044-8486(01)00857-2&lt;/electronic-resource-num&gt;&lt;/record&gt;&lt;/Cite&gt;&lt;/EndNote&gt;</w:instrText>
      </w:r>
      <w:r w:rsidR="00D6271F">
        <w:fldChar w:fldCharType="separate"/>
      </w:r>
      <w:r w:rsidR="00D6271F">
        <w:rPr>
          <w:noProof/>
        </w:rPr>
        <w:t>(Hiney et al. 2002)</w:t>
      </w:r>
      <w:r w:rsidR="00D6271F">
        <w:fldChar w:fldCharType="end"/>
      </w:r>
      <w:r>
        <w:t xml:space="preserve"> and to retain its infectivity for 6–9 months in non-sterile pond mud (</w:t>
      </w:r>
      <w:r w:rsidR="00D6271F">
        <w:fldChar w:fldCharType="begin"/>
      </w:r>
      <w:r w:rsidR="00D6271F">
        <w:instrText xml:space="preserve"> ADDIN EN.CITE &lt;EndNote&gt;&lt;Cite&gt;&lt;Author&gt;Plumb&lt;/Author&gt;&lt;Year&gt;1999&lt;/Year&gt;&lt;RecNum&gt;45442&lt;/RecNum&gt;&lt;DisplayText&gt;(Plumb 1999)&lt;/DisplayText&gt;&lt;record&gt;&lt;rec-number&gt;45442&lt;/rec-number&gt;&lt;foreign-keys&gt;&lt;key app="EN" db-id="pst5rtr92wfa9cexzel59affvp5zwtats0wa" timestamp="1691627994" guid="50f2ea08-59ce-481c-aefa-ed2a9db1ed1a"&gt;45442&lt;/key&gt;&lt;/foreign-keys&gt;&lt;ref-type name="Book Section"&gt;5&lt;/ref-type&gt;&lt;contributors&gt;&lt;authors&gt;&lt;author&gt;Plumb, J.A.&lt;/author&gt;&lt;/authors&gt;&lt;/contributors&gt;&lt;titles&gt;&lt;title&gt;Salmonid bacterial diseases&lt;/title&gt;&lt;secondary-title&gt;Health maintenance and principal microbial diseases of cultured fishes&lt;/secondary-title&gt;&lt;/titles&gt;&lt;pages&gt;230-281&lt;/pages&gt;&lt;dates&gt;&lt;year&gt;1999&lt;/year&gt;&lt;/dates&gt;&lt;pub-location&gt;Ames&lt;/pub-location&gt;&lt;publisher&gt;Iowa State University Press&lt;/publisher&gt;&lt;urls&gt;&lt;/urls&gt;&lt;/record&gt;&lt;/Cite&gt;&lt;/EndNote&gt;</w:instrText>
      </w:r>
      <w:r w:rsidR="00D6271F">
        <w:fldChar w:fldCharType="separate"/>
      </w:r>
      <w:r w:rsidR="00D6271F">
        <w:rPr>
          <w:noProof/>
        </w:rPr>
        <w:t>(Plumb 1999)</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w:t>
      </w:r>
    </w:p>
    <w:p w14:paraId="6268856D" w14:textId="11EFFB57" w:rsidR="00623448" w:rsidRDefault="00623448" w:rsidP="00623448">
      <w:r>
        <w:t>Elevated temperature is considered a primary factor</w:t>
      </w:r>
      <w:r w:rsidRPr="000D7CF4">
        <w:t xml:space="preserve"> </w:t>
      </w:r>
      <w:r>
        <w:t>affecting</w:t>
      </w:r>
      <w:r w:rsidRPr="00A00408">
        <w:t xml:space="preserve"> the onset of clinical furunculosis</w:t>
      </w:r>
      <w:r>
        <w:t xml:space="preserve"> for temperate fish species</w:t>
      </w:r>
      <w:r w:rsidRPr="00A00408">
        <w:t>.</w:t>
      </w:r>
      <w:r>
        <w:t xml:space="preserve"> Water temperatures of 15–20°C correlate with increased clinical signs of infection and with more rapid growth of typical </w:t>
      </w:r>
      <w:r w:rsidRPr="00B33EFD">
        <w:rPr>
          <w:rStyle w:val="Emphasis"/>
        </w:rPr>
        <w:t>A.</w:t>
      </w:r>
      <w:r>
        <w:rPr>
          <w:rStyle w:val="Emphasis"/>
        </w:rPr>
        <w:t> </w:t>
      </w:r>
      <w:r w:rsidRPr="00B33EFD">
        <w:rPr>
          <w:rStyle w:val="Emphasis"/>
        </w:rPr>
        <w:t>salmonicida</w:t>
      </w:r>
      <w:r w:rsidRPr="000C46E4">
        <w:t xml:space="preserve"> </w:t>
      </w:r>
      <w:r>
        <w:t>(</w:t>
      </w:r>
      <w:r w:rsidR="00D6271F">
        <w:fldChar w:fldCharType="begin"/>
      </w:r>
      <w:r w:rsidR="00D6271F">
        <w:instrText xml:space="preserve"> ADDIN EN.CITE &lt;EndNote&gt;&lt;Cite&gt;&lt;Author&gt;Malnar&lt;/Author&gt;&lt;Year&gt;1988&lt;/Year&gt;&lt;RecNum&gt;45444&lt;/RecNum&gt;&lt;IDText&gt;24798&lt;/IDText&gt;&lt;DisplayText&gt;(Malnar, Teskeredzic &amp;amp; Coz-Racovac 1988)&lt;/DisplayText&gt;&lt;record&gt;&lt;rec-number&gt;45444&lt;/rec-number&gt;&lt;foreign-keys&gt;&lt;key app="EN" db-id="pst5rtr92wfa9cexzel59affvp5zwtats0wa" timestamp="1691627994" guid="4cce4e20-0f64-431c-87fd-db9f58abbe01"&gt;45444&lt;/key&gt;&lt;/foreign-keys&gt;&lt;ref-type name="Journal Article"&gt;17&lt;/ref-type&gt;&lt;contributors&gt;&lt;authors&gt;&lt;author&gt;Malnar, L.&lt;/author&gt;&lt;author&gt;Teskeredzic, E.&lt;/author&gt;&lt;author&gt;Coz-Racovac, R.&lt;/author&gt;&lt;/authors&gt;&lt;/contributors&gt;&lt;titles&gt;&lt;title&gt;Epidemiology, pathogenesis, diagnostics, treatment and prophylaxis of furunculosis&lt;/title&gt;&lt;secondary-title&gt;Ichthyologia&lt;/secondary-title&gt;&lt;/titles&gt;&lt;periodical&gt;&lt;full-title&gt;Ichthyologia&lt;/full-title&gt;&lt;/periodical&gt;&lt;pages&gt;67-76&lt;/pages&gt;&lt;volume&gt;20&lt;/volume&gt;&lt;dates&gt;&lt;year&gt;1988&lt;/year&gt;&lt;/dates&gt;&lt;label&gt;24798&lt;/label&gt;&lt;urls&gt;&lt;/urls&gt;&lt;custom1&gt;sturgeon_BM&lt;/custom1&gt;&lt;/record&gt;&lt;/Cite&gt;&lt;/EndNote&gt;</w:instrText>
      </w:r>
      <w:r w:rsidR="00D6271F">
        <w:fldChar w:fldCharType="separate"/>
      </w:r>
      <w:r w:rsidR="00D6271F">
        <w:rPr>
          <w:noProof/>
        </w:rPr>
        <w:t>(Malnar, Teskeredzic &amp; Coz-Racovac 1988)</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w:t>
      </w:r>
      <w:r w:rsidR="00D6271F">
        <w:fldChar w:fldCharType="begin">
          <w:fldData xml:space="preserve">PEVuZE5vdGU+PENpdGU+PEF1dGhvcj5TYWtvPC9BdXRob3I+PFllYXI+MTk4MTwvWWVhcj48UmVj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</w:fldData>
        </w:fldChar>
      </w:r>
      <w:r w:rsidR="00D6271F">
        <w:instrText xml:space="preserve"> ADDIN EN.CITE </w:instrText>
      </w:r>
      <w:r w:rsidR="00D6271F">
        <w:fldChar w:fldCharType="begin">
          <w:fldData xml:space="preserve">PEVuZE5vdGU+PENpdGU+PEF1dGhvcj5TYWtvPC9BdXRob3I+PFllYXI+MTk4MTwvWWVhcj48UmVj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</w:fldData>
        </w:fldChar>
      </w:r>
      <w:r w:rsidR="00D6271F">
        <w:instrText xml:space="preserve"> ADDIN EN.CITE.DATA </w:instrText>
      </w:r>
      <w:r w:rsidR="00D6271F">
        <w:fldChar w:fldCharType="end"/>
      </w:r>
      <w:r w:rsidR="00D6271F">
        <w:fldChar w:fldCharType="separate"/>
      </w:r>
      <w:r w:rsidR="00D6271F">
        <w:rPr>
          <w:noProof/>
        </w:rPr>
        <w:t>(Lillehaug, Lunestad &amp; Grave 2003; Sako &amp; Hara 1981)</w:t>
      </w:r>
      <w:r w:rsidR="00D6271F">
        <w:fldChar w:fldCharType="end"/>
      </w:r>
      <w:r>
        <w:t xml:space="preserve">. </w:t>
      </w:r>
      <w:r w:rsidRPr="00F83B21">
        <w:t>However</w:t>
      </w:r>
      <w:r>
        <w:t xml:space="preserve">, </w:t>
      </w:r>
      <w:r w:rsidRPr="00A00408">
        <w:t>furunculosis</w:t>
      </w:r>
      <w:r w:rsidRPr="00F83B21">
        <w:t xml:space="preserve"> outbreaks can occur </w:t>
      </w:r>
      <w:r>
        <w:t>at</w:t>
      </w:r>
      <w:r w:rsidRPr="00F83B21">
        <w:t xml:space="preserve"> temperatures as low as 2</w:t>
      </w:r>
      <w:r>
        <w:t>–</w:t>
      </w:r>
      <w:r w:rsidRPr="00F83B21">
        <w:t>4°C.</w:t>
      </w:r>
      <w:r>
        <w:t xml:space="preserve"> </w:t>
      </w:r>
      <w:r w:rsidRPr="00A00408">
        <w:t xml:space="preserve">Groberg et al (1978) showed that at 3.9°C and 6.7°C, mortality in </w:t>
      </w:r>
      <w:r>
        <w:t>fish</w:t>
      </w:r>
      <w:r w:rsidRPr="00A00408">
        <w:t xml:space="preserve"> </w:t>
      </w:r>
      <w:r>
        <w:t xml:space="preserve">experimentally </w:t>
      </w:r>
      <w:r w:rsidRPr="00A00408">
        <w:t xml:space="preserve">infected </w:t>
      </w:r>
      <w:r>
        <w:t xml:space="preserve">by injection </w:t>
      </w:r>
      <w:r w:rsidRPr="00A00408">
        <w:t xml:space="preserve">with </w:t>
      </w:r>
      <w:r>
        <w:t xml:space="preserve">typical </w:t>
      </w:r>
      <w:r w:rsidRPr="00B33EFD">
        <w:rPr>
          <w:rStyle w:val="Emphasis"/>
        </w:rPr>
        <w:t>A.</w:t>
      </w:r>
      <w:r>
        <w:rPr>
          <w:rStyle w:val="Emphasis"/>
        </w:rPr>
        <w:t> </w:t>
      </w:r>
      <w:r w:rsidRPr="00B33EFD">
        <w:rPr>
          <w:rStyle w:val="Emphasis"/>
        </w:rPr>
        <w:t>salmonicida</w:t>
      </w:r>
      <w:r w:rsidRPr="000C46E4">
        <w:t xml:space="preserve"> </w:t>
      </w:r>
      <w:r w:rsidRPr="00A00408">
        <w:t>varied from 2</w:t>
      </w:r>
      <w:r>
        <w:t>–</w:t>
      </w:r>
      <w:r w:rsidRPr="00A00408">
        <w:t>26% among three salmonid species (</w:t>
      </w:r>
      <w:r w:rsidRPr="00411260">
        <w:rPr>
          <w:rStyle w:val="Emphasis"/>
        </w:rPr>
        <w:t>Oncorhynchus</w:t>
      </w:r>
      <w:r>
        <w:rPr>
          <w:rStyle w:val="Emphasis"/>
        </w:rPr>
        <w:t> </w:t>
      </w:r>
      <w:r w:rsidRPr="00E27A30">
        <w:rPr>
          <w:rStyle w:val="Emphasis"/>
        </w:rPr>
        <w:t>mykiss</w:t>
      </w:r>
      <w:r w:rsidRPr="00A00408">
        <w:t xml:space="preserve">, </w:t>
      </w:r>
      <w:r w:rsidRPr="00E27A30">
        <w:rPr>
          <w:rStyle w:val="Emphasis"/>
        </w:rPr>
        <w:t>O.</w:t>
      </w:r>
      <w:r>
        <w:rPr>
          <w:rStyle w:val="Emphasis"/>
        </w:rPr>
        <w:t> </w:t>
      </w:r>
      <w:r w:rsidRPr="00E27A30">
        <w:rPr>
          <w:rStyle w:val="Emphasis"/>
        </w:rPr>
        <w:t>kisutch</w:t>
      </w:r>
      <w:r w:rsidRPr="00A00408">
        <w:t xml:space="preserve"> and </w:t>
      </w:r>
      <w:r w:rsidRPr="00411260">
        <w:rPr>
          <w:rStyle w:val="Emphasis"/>
        </w:rPr>
        <w:t>Oncorhynchus</w:t>
      </w:r>
      <w:r>
        <w:rPr>
          <w:rStyle w:val="Emphasis"/>
        </w:rPr>
        <w:t> </w:t>
      </w:r>
      <w:r w:rsidRPr="00E27A30">
        <w:rPr>
          <w:rStyle w:val="Emphasis"/>
        </w:rPr>
        <w:t>tshawytscha</w:t>
      </w:r>
      <w:r w:rsidRPr="00A00408">
        <w:t>) whereas at 20.5°C, 93–100% of these fish died within 2</w:t>
      </w:r>
      <w:r>
        <w:t>–</w:t>
      </w:r>
      <w:r w:rsidRPr="00A00408">
        <w:t>3 days</w:t>
      </w:r>
      <w:r>
        <w:t xml:space="preserve"> </w:t>
      </w:r>
      <w:r w:rsidR="00D6271F">
        <w:fldChar w:fldCharType="begin"/>
      </w:r>
      <w:r w:rsidR="00D6271F">
        <w:instrText xml:space="preserve"> ADDIN EN.CITE &lt;EndNote&gt;&lt;Cite&gt;&lt;Author&gt;Groberg&lt;/Author&gt;&lt;Year&gt;1978&lt;/Year&gt;&lt;RecNum&gt;22840&lt;/RecNum&gt;&lt;DisplayText&gt;(Groberg et al. 1978)&lt;/DisplayText&gt;&lt;record&gt;&lt;rec-number&gt;22840&lt;/rec-number&gt;&lt;foreign-keys&gt;&lt;key app="EN" db-id="pst5rtr92wfa9cexzel59affvp5zwtats0wa" timestamp="1691624782" guid="2d0144b0-4699-4fa4-9b44-34118624b83a"&gt;22840&lt;/key&gt;&lt;/foreign-keys&gt;&lt;ref-type name="Journal Article"&gt;17&lt;/ref-type&gt;&lt;contributors&gt;&lt;authors&gt;&lt;author&gt;Groberg, W.J.,Jr&lt;/author&gt;&lt;author&gt;McCoy, R.H.&lt;/author&gt;&lt;author&gt;Pilcher, K.S.&lt;/author&gt;&lt;author&gt;Fryer, J.L.&lt;/author&gt;&lt;/authors&gt;&lt;/contributors&gt;&lt;titles&gt;&lt;title&gt;&lt;style face="normal" font="default" size="100%"&gt;Relation of water temperature to infections of coho salmon (&lt;/style&gt;&lt;style face="italic" font="default" size="100%"&gt;Oncorhynchus kisutch&lt;/style&gt;&lt;style face="normal" font="default" size="100%"&gt;), chinook salmon (&lt;/style&gt;&lt;style face="italic" font="default" size="100%"&gt;O. tshawytscha&lt;/style&gt;&lt;style face="normal" font="default" size="100%"&gt;), and steelhead trout (&lt;/style&gt;&lt;style face="italic" font="default" size="100%"&gt;Salmo gairdneri&lt;/style&gt;&lt;style face="normal" font="default" size="100%"&gt;) with &lt;/style&gt;&lt;style face="italic" font="default" size="100%"&gt;Aeromonas salmonicida&lt;/style&gt;&lt;style face="normal" font="default" size="100%"&gt; and &lt;/style&gt;&lt;style face="italic" font="default" size="100%"&gt;A. hydrophila&lt;/style&gt;&lt;style face="normal" font="default" size="100%"&gt;.&lt;/style&gt;&lt;/title&gt;&lt;secondary-title&gt;Journal of the Fisheries Research Board of Canada&lt;/secondary-title&gt;&lt;/titles&gt;&lt;periodical&gt;&lt;full-title&gt;Journal of the Fisheries Research Board of Canada&lt;/full-title&gt;&lt;/periodical&gt;&lt;pages&gt;1-7&lt;/pages&gt;&lt;volume&gt;35&lt;/volume&gt;&lt;number&gt;1&lt;/number&gt;&lt;dates&gt;&lt;year&gt;1978&lt;/year&gt;&lt;/dates&gt;&lt;work-type&gt;03/21/2022&lt;/work-type&gt;&lt;urls&gt;&lt;/urls&gt;&lt;custom1&gt;Sturgeon_BM&lt;/custom1&gt;&lt;custom2&gt;Abstract only&lt;/custom2&gt;&lt;electronic-resource-num&gt;https://doi.org/10.1139/f78-001&lt;/electronic-resource-num&gt;&lt;modified-date&gt;24529&lt;/modified-date&gt;&lt;/record&gt;&lt;/Cite&gt;&lt;/EndNote&gt;</w:instrText>
      </w:r>
      <w:r w:rsidR="00D6271F">
        <w:fldChar w:fldCharType="separate"/>
      </w:r>
      <w:r w:rsidR="00D6271F">
        <w:rPr>
          <w:noProof/>
        </w:rPr>
        <w:t>(Groberg et al. 1978)</w:t>
      </w:r>
      <w:r w:rsidR="00D6271F">
        <w:fldChar w:fldCharType="end"/>
      </w:r>
      <w:r w:rsidRPr="00A00408">
        <w:t>.</w:t>
      </w:r>
    </w:p>
    <w:p w14:paraId="5ED38648" w14:textId="7FB5A927" w:rsidR="00623448" w:rsidRDefault="00623448" w:rsidP="00623448">
      <w:r>
        <w:t xml:space="preserve">Typical </w:t>
      </w:r>
      <w:r w:rsidRPr="00B33EFD">
        <w:rPr>
          <w:rStyle w:val="Emphasis"/>
        </w:rPr>
        <w:t>A.</w:t>
      </w:r>
      <w:r>
        <w:rPr>
          <w:rStyle w:val="Emphasis"/>
        </w:rPr>
        <w:t> </w:t>
      </w:r>
      <w:r w:rsidRPr="00B33EFD">
        <w:rPr>
          <w:rStyle w:val="Emphasis"/>
        </w:rPr>
        <w:t>salmonicida</w:t>
      </w:r>
      <w:r>
        <w:t xml:space="preserve"> </w:t>
      </w:r>
      <w:r w:rsidRPr="001659AB">
        <w:t>can survive in dead fish</w:t>
      </w:r>
      <w:r>
        <w:t xml:space="preserve"> stored at 4</w:t>
      </w:r>
      <w:r w:rsidR="00AC4903">
        <w:t>°</w:t>
      </w:r>
      <w:r>
        <w:t>C and</w:t>
      </w:r>
      <w:r w:rsidRPr="001659AB">
        <w:t xml:space="preserve"> when frozen for up to 50 days </w:t>
      </w:r>
      <w:r w:rsidR="00D6271F">
        <w:fldChar w:fldCharType="begin"/>
      </w:r>
      <w:r w:rsidR="00D6271F">
        <w:instrText xml:space="preserve"> ADDIN EN.CITE &lt;EndNote&gt;&lt;Cite&gt;&lt;Author&gt;Jakobsen&lt;/Author&gt;&lt;Year&gt;2020&lt;/Year&gt;&lt;RecNum&gt;46554&lt;/RecNum&gt;&lt;IDText&gt;24797&lt;/IDText&gt;&lt;DisplayText&gt;(Jakobsen et al. 2020)&lt;/DisplayText&gt;&lt;record&gt;&lt;rec-number&gt;46554&lt;/rec-number&gt;&lt;foreign-keys&gt;&lt;key app="EN" db-id="pst5rtr92wfa9cexzel59affvp5zwtats0wa" timestamp="1691628175" guid="af2df664-b109-43e6-8279-f661662e7eba"&gt;46554&lt;/key&gt;&lt;/foreign-keys&gt;&lt;ref-type name="Journal Article"&gt;17&lt;/ref-type&gt;&lt;contributors&gt;&lt;authors&gt;&lt;author&gt;Jakobsen, A.N.&lt;/author&gt;&lt;author&gt;Shumilina, E.&lt;/author&gt;&lt;author&gt;Lied, H.&lt;/author&gt;&lt;author&gt;Hoel, S.&lt;/author&gt;&lt;/authors&gt;&lt;/contributors&gt;&lt;titles&gt;&lt;title&gt;&lt;style face="normal" font="default" size="100%"&gt;Growth and spoilage metabolites production of a mesophilic &lt;/style&gt;&lt;style face="italic" font="default" size="100%"&gt;Aeromonas salmonicida&lt;/style&gt;&lt;style face="normal" font="default" size="100%"&gt; strain in Atlantic salmon (&lt;/style&gt;&lt;style face="italic" font="default" size="100%"&gt;Salmo salar&lt;/style&gt;&lt;style face="normal" font="default" size="100%"&gt; L.) during cold storage in modified atmosphere&lt;/style&gt;&lt;/title&gt;&lt;secondary-title&gt;Journal of Applied Microbiology&lt;/secondary-title&gt;&lt;/titles&gt;&lt;periodical&gt;&lt;full-title&gt;Journal of Applied Microbiology&lt;/full-title&gt;&lt;/periodical&gt;&lt;pages&gt;935-946&lt;/pages&gt;&lt;volume&gt;129&lt;/volume&gt;&lt;dates&gt;&lt;year&gt;2020&lt;/year&gt;&lt;/dates&gt;&lt;orig-pub&gt;\\ACT001CL04FS07\BIOSECURITYDATA$\E Library\Animal Catalogue\J\Jakobsen et al 2020 EN24797.pdf&lt;/orig-pub&gt;&lt;label&gt;24797&lt;/label&gt;&lt;urls&gt;&lt;/urls&gt;&lt;custom1&gt;sturgeon_BM&lt;/custom1&gt;&lt;electronic-resource-num&gt;https://doi.org/10.1111/jam.14680&lt;/electronic-resource-num&gt;&lt;/record&gt;&lt;/Cite&gt;&lt;/EndNote&gt;</w:instrText>
      </w:r>
      <w:r w:rsidR="00D6271F">
        <w:fldChar w:fldCharType="separate"/>
      </w:r>
      <w:r w:rsidR="00D6271F">
        <w:rPr>
          <w:noProof/>
        </w:rPr>
        <w:t>(Jakobsen et al. 2020)</w:t>
      </w:r>
      <w:r w:rsidR="00D6271F">
        <w:fldChar w:fldCharType="end"/>
      </w:r>
      <w:r w:rsidRPr="001659AB">
        <w:t>(</w:t>
      </w:r>
      <w:r w:rsidR="00D6271F">
        <w:fldChar w:fldCharType="begin"/>
      </w:r>
      <w:r w:rsidR="00D6271F">
        <w:instrText xml:space="preserve"> ADDIN EN.CITE &lt;EndNote&gt;&lt;Cite&gt;&lt;Author&gt;Ferguson&lt;/Author&gt;&lt;Year&gt;1988&lt;/Year&gt;&lt;RecNum&gt;45443&lt;/RecNum&gt;&lt;IDText&gt;24796&lt;/IDText&gt;&lt;DisplayText&gt;(Ferguson 1988)&lt;/DisplayText&gt;&lt;record&gt;&lt;rec-number&gt;45443&lt;/rec-number&gt;&lt;foreign-keys&gt;&lt;key app="EN" db-id="pst5rtr92wfa9cexzel59affvp5zwtats0wa" timestamp="1691627994" guid="ab829bd6-f745-42d9-8dd8-116d1dbf494d"&gt;45443&lt;/key&gt;&lt;/foreign-keys&gt;&lt;ref-type name="Conference Proceedings"&gt;10&lt;/ref-type&gt;&lt;contributors&gt;&lt;authors&gt;&lt;author&gt;Ferguson, H.&lt;/author&gt;&lt;/authors&gt;&lt;/contributors&gt;&lt;titles&gt;&lt;title&gt;Bacterial diseases&lt;/title&gt;&lt;secondary-title&gt;Fish Diseases&lt;/secondary-title&gt;&lt;tertiary-title&gt;Refresher course for veterinarians proceedings 106&lt;/tertiary-title&gt;&lt;/titles&gt;&lt;pages&gt;1&lt;/pages&gt;&lt;dates&gt;&lt;year&gt;1988&lt;/year&gt;&lt;pub-dates&gt;&lt;date&gt;23-27 May 1988&lt;/date&gt;&lt;/pub-dates&gt;&lt;/dates&gt;&lt;pub-location&gt;Australia&lt;/pub-location&gt;&lt;publisher&gt;Post-Graduate Committee in Veterinary Science, University of Sydney&lt;/publisher&gt;&lt;label&gt;24796&lt;/label&gt;&lt;urls&gt;&lt;/urls&gt;&lt;custom1&gt;sturgeon_BM&lt;/custom1&gt;&lt;custom2&gt;University of SYdney, Australia&lt;/custom2&gt;&lt;/record&gt;&lt;/Cite&gt;&lt;/EndNote&gt;</w:instrText>
      </w:r>
      <w:r w:rsidR="00D6271F">
        <w:fldChar w:fldCharType="separate"/>
      </w:r>
      <w:r w:rsidR="00D6271F">
        <w:rPr>
          <w:noProof/>
        </w:rPr>
        <w:t>(Ferguson 1988)</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rsidRPr="001659AB">
        <w:t>).</w:t>
      </w:r>
    </w:p>
    <w:p w14:paraId="73D35045" w14:textId="6562F58D" w:rsidR="00623448" w:rsidRPr="00B33EFD" w:rsidRDefault="00623448" w:rsidP="00623448">
      <w:r>
        <w:t xml:space="preserve">Typical </w:t>
      </w:r>
      <w:r w:rsidRPr="00B33EFD">
        <w:rPr>
          <w:rStyle w:val="Emphasis"/>
        </w:rPr>
        <w:t>A.</w:t>
      </w:r>
      <w:r>
        <w:rPr>
          <w:rStyle w:val="Emphasis"/>
        </w:rPr>
        <w:t> </w:t>
      </w:r>
      <w:r w:rsidRPr="00B33EFD">
        <w:rPr>
          <w:rStyle w:val="Emphasis"/>
        </w:rPr>
        <w:t>salmonicida</w:t>
      </w:r>
      <w:r>
        <w:t xml:space="preserve"> is sensitive to iodine (50 and 100mg/L), ethanol (50% and 70%), benzyl-4-chlorophenol/phenylphenol (1%), sodium hypochlorite (50, 100, 200, and 50,000 mg/L), n-alkyl dimethyl benzyl ammonium chloride (1:256), glutaraldehyde (2%) and potassium peroxymonosulfate-sodium chloride (1%) </w:t>
      </w:r>
      <w:r w:rsidR="00D6271F">
        <w:fldChar w:fldCharType="begin">
          <w:fldData xml:space="preserve">PEVuZE5vdGU+PENpdGU+PEF1dGhvcj5NYWlub3VzPC9BdXRob3I+PFllYXI+MjAxMTwvWWVhcj48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</w:fldData>
        </w:fldChar>
      </w:r>
      <w:r w:rsidR="00D6271F">
        <w:instrText xml:space="preserve"> ADDIN EN.CITE </w:instrText>
      </w:r>
      <w:r w:rsidR="00D6271F">
        <w:fldChar w:fldCharType="begin">
          <w:fldData xml:space="preserve">PEVuZE5vdGU+PENpdGU+PEF1dGhvcj5NYWlub3VzPC9BdXRob3I+PFllYXI+MjAxMTwvWWVhcj48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</w:fldData>
        </w:fldChar>
      </w:r>
      <w:r w:rsidR="00D6271F">
        <w:instrText xml:space="preserve"> ADDIN EN.CITE.DATA </w:instrText>
      </w:r>
      <w:r w:rsidR="00D6271F">
        <w:fldChar w:fldCharType="end"/>
      </w:r>
      <w:r w:rsidR="00D6271F">
        <w:fldChar w:fldCharType="separate"/>
      </w:r>
      <w:r w:rsidR="00D6271F">
        <w:rPr>
          <w:noProof/>
        </w:rPr>
        <w:t>(Cipriano &amp; Bullock 2001; Mainous, Kuhn &amp; Smith 2011)</w:t>
      </w:r>
      <w:r w:rsidR="00D6271F">
        <w:fldChar w:fldCharType="end"/>
      </w:r>
      <w:r>
        <w:t>.</w:t>
      </w:r>
    </w:p>
    <w:p w14:paraId="6BCA4FF0" w14:textId="5E579F77" w:rsidR="00623448" w:rsidRDefault="00623448" w:rsidP="00623448">
      <w:pPr>
        <w:pStyle w:val="Heading4"/>
        <w:rPr>
          <w:lang w:eastAsia="ja-JP"/>
        </w:rPr>
      </w:pPr>
      <w:r w:rsidRPr="00623448">
        <w:rPr>
          <w:lang w:eastAsia="ja-JP"/>
        </w:rPr>
        <w:t>Epidemiology</w:t>
      </w:r>
    </w:p>
    <w:p w14:paraId="6C6B7403" w14:textId="77777777" w:rsidR="00623448" w:rsidRPr="000E362E" w:rsidRDefault="00623448" w:rsidP="0085172F">
      <w:pPr>
        <w:pStyle w:val="Heading5"/>
      </w:pPr>
      <w:r>
        <w:t xml:space="preserve">Host </w:t>
      </w:r>
      <w:r w:rsidRPr="0085172F">
        <w:t>range</w:t>
      </w:r>
    </w:p>
    <w:p w14:paraId="714E89CD" w14:textId="45B3413B" w:rsidR="00623448" w:rsidRDefault="00623448" w:rsidP="00623448">
      <w:r>
        <w:t xml:space="preserve">All </w:t>
      </w:r>
      <w:r w:rsidRPr="007A5F33">
        <w:rPr>
          <w:rStyle w:val="Emphasis"/>
        </w:rPr>
        <w:t>Salmonidae</w:t>
      </w:r>
      <w:r>
        <w:t xml:space="preserve"> species (salmonids) and </w:t>
      </w:r>
      <w:r w:rsidRPr="00162382">
        <w:rPr>
          <w:rStyle w:val="Emphasis"/>
        </w:rPr>
        <w:t>Anguillidae</w:t>
      </w:r>
      <w:r>
        <w:t xml:space="preserve"> species (eels) are believed to be susceptible to infection with typical </w:t>
      </w:r>
      <w:r w:rsidRPr="00B33EFD">
        <w:rPr>
          <w:rStyle w:val="Emphasis"/>
        </w:rPr>
        <w:t>A.</w:t>
      </w:r>
      <w:r>
        <w:rPr>
          <w:rStyle w:val="Emphasis"/>
        </w:rPr>
        <w:t> </w:t>
      </w:r>
      <w:r w:rsidRPr="00B33EFD">
        <w:rPr>
          <w:rStyle w:val="Emphasis"/>
        </w:rPr>
        <w:t>salmonicida</w:t>
      </w:r>
      <w:r w:rsidRPr="00200122">
        <w:t xml:space="preserve"> </w:t>
      </w:r>
      <w:r>
        <w:t xml:space="preserve">through natural exposure </w:t>
      </w:r>
      <w:r w:rsidR="00D6271F">
        <w:fldChar w:fldCharType="begin">
          <w:fldData xml:space="preserve">PEVuZE5vdGU+PENpdGU+PEF1dGhvcj5EYWxsYWlyZS1EdWZyZXNuZTwvQXV0aG9yPjxZZWFyPjIw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</w:fldData>
        </w:fldChar>
      </w:r>
      <w:r w:rsidR="00D6271F">
        <w:instrText xml:space="preserve"> ADDIN EN.CITE </w:instrText>
      </w:r>
      <w:r w:rsidR="00D6271F">
        <w:fldChar w:fldCharType="begin">
          <w:fldData xml:space="preserve">PEVuZE5vdGU+PENpdGU+PEF1dGhvcj5EYWxsYWlyZS1EdWZyZXNuZTwvQXV0aG9yPjxZZWFyPjIw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(Australian Government Department of Agriculture 2019; Dallaire-Dufresne et al. 2014)</w:t>
      </w:r>
      <w:r w:rsidR="00D6271F">
        <w:fldChar w:fldCharType="end"/>
      </w:r>
      <w:r>
        <w:t xml:space="preserve">. Non-salmonid species are also susceptible and it is </w:t>
      </w:r>
      <w:r>
        <w:lastRenderedPageBreak/>
        <w:t xml:space="preserve">proposed that few cultured or feral fish are immune </w:t>
      </w:r>
      <w:r w:rsidR="00D6271F">
        <w:fldChar w:fldCharType="begin"/>
      </w:r>
      <w:r w:rsidR="00D6271F">
        <w:instrText xml:space="preserve"> ADDIN EN.CITE &lt;EndNote&gt;&lt;Cite&gt;&lt;Author&gt;Cipriano&lt;/Author&gt;&lt;Year&gt;2001&lt;/Year&gt;&lt;RecNum&gt;46417&lt;/RecNum&gt;&lt;IDText&gt;23280&lt;/IDText&gt;&lt;DisplayText&gt;(Cipriano &amp;amp; Bullock 2001)&lt;/DisplayText&gt;&lt;record&gt;&lt;rec-number&gt;46417&lt;/rec-number&gt;&lt;foreign-keys&gt;&lt;key app="EN" db-id="pst5rtr92wfa9cexzel59affvp5zwtats0wa" timestamp="1691628157" guid="5279f956-3708-4897-811c-a485b7be767b"&gt;46417&lt;/key&gt;&lt;/foreign-keys&gt;&lt;ref-type name="Electronic Book"&gt;44&lt;/ref-type&gt;&lt;contributors&gt;&lt;authors&gt;&lt;author&gt;Cipriano, R. C.&lt;/author&gt;&lt;author&gt;Bullock, G. L.&lt;/author&gt;&lt;/authors&gt;&lt;/contributors&gt;&lt;titles&gt;&lt;title&gt;&lt;style face="normal" font="default" size="100%"&gt;Furunculosis and other diseases caused by&lt;/style&gt;&lt;style face="italic" font="default" size="100%"&gt; Aeromonas salmonicida&lt;/style&gt;&lt;/title&gt;&lt;secondary-title&gt;Fish Disease Leaflet&lt;/secondary-title&gt;&lt;/titles&gt;&lt;pages&gt;1-33&lt;/pages&gt;&lt;volume&gt;66&lt;/volume&gt;&lt;num-vols&gt;&lt;style face="normal" font="default" size="100%"&gt;Revison of “Furunculosis and other diseases caused by &lt;/style&gt;&lt;style face="italic" font="default" size="100%"&gt;Aeromonas salmonicida&lt;/style&gt;&lt;style face="normal" font="default" size="100%"&gt;,” by G. L. Bullock, R. C. Cipriano, and S. F. Snieszko, 1983.&lt;/style&gt;&lt;/num-vols&gt;&lt;dates&gt;&lt;year&gt;2001&lt;/year&gt;&lt;/dates&gt;&lt;pub-location&gt;Kearneysville, WV&lt;/pub-location&gt;&lt;publisher&gt;National Fish Health Research Laboratory&lt;/publisher&gt;&lt;orig-pub&gt;\\ACT001CL04FS07\BIOSECURITYDATA$\E Library\Animal Catalogue\C\Ciprano and Bullock 2001 EN23280.pdf&lt;/orig-pub&gt;&lt;label&gt;23280&lt;/label&gt;&lt;urls&gt;&lt;/urls&gt;&lt;custom1&gt;Sturgeon_YGC&lt;/custom1&gt;&lt;electronic-resource-num&gt;https://webharvest.gov/peth04/20041029064735/http://www.lsc.usgs.gov/FHB/leaflets/FHB66.pdf&lt;/electronic-resource-num&gt;&lt;/record&gt;&lt;/Cite&gt;&lt;/EndNote&gt;</w:instrText>
      </w:r>
      <w:r w:rsidR="00D6271F">
        <w:fldChar w:fldCharType="separate"/>
      </w:r>
      <w:r w:rsidR="00D6271F">
        <w:rPr>
          <w:noProof/>
        </w:rPr>
        <w:t>(Cipriano &amp; Bullock 2001)</w:t>
      </w:r>
      <w:r w:rsidR="00D6271F">
        <w:fldChar w:fldCharType="end"/>
      </w:r>
      <w:r>
        <w:t xml:space="preserve">. Non-salmonid species which are </w:t>
      </w:r>
      <w:r w:rsidRPr="008578E6">
        <w:t xml:space="preserve">reported to be </w:t>
      </w:r>
      <w:r>
        <w:t xml:space="preserve">susceptible to infection </w:t>
      </w:r>
      <w:r w:rsidRPr="00200122">
        <w:t>(N= natural</w:t>
      </w:r>
      <w:r>
        <w:t xml:space="preserve"> exposure</w:t>
      </w:r>
      <w:r w:rsidRPr="00200122">
        <w:t>; E= experimental exposure)</w:t>
      </w:r>
      <w:r>
        <w:t xml:space="preserve"> with typical </w:t>
      </w:r>
      <w:r w:rsidRPr="00B33EFD">
        <w:rPr>
          <w:rStyle w:val="Emphasis"/>
        </w:rPr>
        <w:t>A.</w:t>
      </w:r>
      <w:r>
        <w:rPr>
          <w:rStyle w:val="Emphasis"/>
        </w:rPr>
        <w:t> </w:t>
      </w:r>
      <w:r w:rsidRPr="00B33EFD">
        <w:rPr>
          <w:rStyle w:val="Emphasis"/>
        </w:rPr>
        <w:t>salmonicida</w:t>
      </w:r>
      <w:r w:rsidRPr="00200122">
        <w:t xml:space="preserve"> </w:t>
      </w:r>
      <w:r>
        <w:t>include, but are not limited to:</w:t>
      </w:r>
    </w:p>
    <w:p w14:paraId="2EB0107A" w14:textId="3B156367" w:rsidR="001C1C87" w:rsidRPr="007B75B6" w:rsidRDefault="001C1C87" w:rsidP="00BB6466">
      <w:pPr>
        <w:pStyle w:val="ListBullet"/>
        <w:rPr>
          <w:rStyle w:val="Emphasis"/>
          <w:i w:val="0"/>
          <w:iCs w:val="0"/>
        </w:rPr>
      </w:pPr>
      <w:r w:rsidRPr="007B75B6">
        <w:rPr>
          <w:rStyle w:val="Emphasis"/>
        </w:rPr>
        <w:t>Acipenser baerii</w:t>
      </w:r>
      <w:r>
        <w:rPr>
          <w:rStyle w:val="Emphasis"/>
          <w:i w:val="0"/>
          <w:iCs w:val="0"/>
        </w:rPr>
        <w:t xml:space="preserve"> </w:t>
      </w:r>
      <w:r w:rsidRPr="007B75B6">
        <w:rPr>
          <w:rStyle w:val="Emphasis"/>
          <w:i w:val="0"/>
          <w:iCs w:val="0"/>
          <w:vertAlign w:val="superscript"/>
        </w:rPr>
        <w:t>N</w:t>
      </w:r>
      <w:r>
        <w:rPr>
          <w:rStyle w:val="Emphasis"/>
          <w:i w:val="0"/>
          <w:iCs w:val="0"/>
        </w:rPr>
        <w:t xml:space="preserve"> (Siberian sturgeon) </w:t>
      </w:r>
      <w:r w:rsidR="00D6271F">
        <w:rPr>
          <w:rStyle w:val="Emphasis"/>
          <w:i w:val="0"/>
          <w:iCs w:val="0"/>
        </w:rPr>
        <w:fldChar w:fldCharType="begin"/>
      </w:r>
      <w:r w:rsidR="00D6271F">
        <w:rPr>
          <w:rStyle w:val="Emphasis"/>
          <w:i w:val="0"/>
          <w:iCs w:val="0"/>
        </w:rPr>
        <w:instrText xml:space="preserve"> ADDIN EN.CITE &lt;EndNote&gt;&lt;Cite&gt;&lt;Author&gt;Vazquez-Fernandez&lt;/Author&gt;&lt;Year&gt;2023&lt;/Year&gt;&lt;RecNum&gt;48602&lt;/RecNum&gt;&lt;DisplayText&gt;(Vazquez-Fernandez et al. 2023)&lt;/DisplayText&gt;&lt;record&gt;&lt;rec-number&gt;48602&lt;/rec-number&gt;&lt;foreign-keys&gt;&lt;key app="EN" db-id="pst5rtr92wfa9cexzel59affvp5zwtats0wa" timestamp="1694405064" guid="3e377ac9-8400-4c2b-b103-4e214881fd53"&gt;48602&lt;/key&gt;&lt;/foreign-keys&gt;&lt;ref-type name="Journal Article"&gt;17&lt;/ref-type&gt;&lt;contributors&gt;&lt;authors&gt;&lt;author&gt;Vazquez-Fernandez, E.&lt;/author&gt;&lt;author&gt;Chinchilla, B.&lt;/author&gt;&lt;author&gt;Rebollada-Merino, A.&lt;/author&gt;&lt;author&gt;Dominguez, L.&lt;/author&gt;&lt;author&gt;Rodriguez-Bertos, A.&lt;/author&gt;&lt;/authors&gt;&lt;/contributors&gt;&lt;titles&gt;&lt;title&gt;&lt;style face="normal" font="default" size="100%"&gt;An Outbreak of &lt;/style&gt;&lt;style face="italic" font="default" size="100%"&gt;Aeromonas salmonicida&lt;/style&gt;&lt;style face="normal" font="default" size="100%"&gt; in Juvenile Siberian Sturgeons (&lt;/style&gt;&lt;style face="italic" font="default" size="100%"&gt;Acipenser baerii&lt;/style&gt;&lt;style face="normal" font="default" size="100%"&gt;)&lt;/style&gt;&lt;/title&gt;&lt;secondary-title&gt;Animals&lt;/secondary-title&gt;&lt;/titles&gt;&lt;periodical&gt;&lt;full-title&gt;Animals&lt;/full-title&gt;&lt;/periodical&gt;&lt;pages&gt;2697&lt;/pages&gt;&lt;volume&gt;13&lt;/volume&gt;&lt;number&gt;17&lt;/number&gt;&lt;dates&gt;&lt;year&gt;2023&lt;/year&gt;&lt;pub-dates&gt;&lt;date&gt;11 September 2023&lt;/date&gt;&lt;/pub-dates&gt;&lt;/dates&gt;&lt;orig-pub&gt;\\ACT001CL04FS07\BIOSECURITYDATA$\E Library\Animal Catalogue\V\Vazquez et al 2023 EN25217&lt;/orig-pub&gt;&lt;label&gt;25217&lt;/label&gt;&lt;urls&gt;&lt;/urls&gt;&lt;electronic-resource-num&gt;https://doi.org.10.3390/ani13172697&lt;/electronic-resource-num&gt;&lt;/record&gt;&lt;/Cite&gt;&lt;/EndNote&gt;</w:instrText>
      </w:r>
      <w:r w:rsidR="00D6271F">
        <w:rPr>
          <w:rStyle w:val="Emphasis"/>
          <w:i w:val="0"/>
          <w:iCs w:val="0"/>
        </w:rPr>
        <w:fldChar w:fldCharType="separate"/>
      </w:r>
      <w:r w:rsidR="00D6271F">
        <w:rPr>
          <w:rStyle w:val="Emphasis"/>
          <w:i w:val="0"/>
          <w:iCs w:val="0"/>
          <w:noProof/>
        </w:rPr>
        <w:t>(Vazquez-Fernandez et al. 2023)</w:t>
      </w:r>
      <w:r w:rsidR="00D6271F">
        <w:rPr>
          <w:rStyle w:val="Emphasis"/>
          <w:i w:val="0"/>
          <w:iCs w:val="0"/>
        </w:rPr>
        <w:fldChar w:fldCharType="end"/>
      </w:r>
    </w:p>
    <w:p w14:paraId="6D098145" w14:textId="587CA829" w:rsidR="00623448" w:rsidRPr="00623448" w:rsidRDefault="00623448" w:rsidP="00BB6466">
      <w:pPr>
        <w:pStyle w:val="ListBullet"/>
      </w:pPr>
      <w:r w:rsidRPr="00623448">
        <w:rPr>
          <w:rStyle w:val="Emphasis"/>
        </w:rPr>
        <w:t>Acipenser oxyrinchus</w:t>
      </w:r>
      <w:r w:rsidRPr="00623448">
        <w:rPr>
          <w:rStyle w:val="Emphasis"/>
          <w:i w:val="0"/>
          <w:iCs w:val="0"/>
        </w:rPr>
        <w:t xml:space="preserve"> </w:t>
      </w:r>
      <w:r w:rsidRPr="00623448">
        <w:rPr>
          <w:vertAlign w:val="superscript"/>
        </w:rPr>
        <w:t>N</w:t>
      </w:r>
      <w:r w:rsidRPr="00623448">
        <w:rPr>
          <w:rStyle w:val="Emphasis"/>
          <w:i w:val="0"/>
          <w:iCs w:val="0"/>
        </w:rPr>
        <w:t xml:space="preserve"> (Atlantic sturgeon) </w:t>
      </w:r>
      <w:r w:rsidR="00D6271F">
        <w:rPr>
          <w:rStyle w:val="Emphasis"/>
          <w:i w:val="0"/>
          <w:iCs w:val="0"/>
        </w:rPr>
        <w:fldChar w:fldCharType="begin"/>
      </w:r>
      <w:r w:rsidR="00D6271F">
        <w:rPr>
          <w:rStyle w:val="Emphasis"/>
          <w:i w:val="0"/>
          <w:iCs w:val="0"/>
        </w:rPr>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rPr>
          <w:rStyle w:val="Emphasis"/>
          <w:i w:val="0"/>
          <w:iCs w:val="0"/>
        </w:rPr>
        <w:fldChar w:fldCharType="separate"/>
      </w:r>
      <w:r w:rsidR="00D6271F">
        <w:rPr>
          <w:rStyle w:val="Emphasis"/>
          <w:i w:val="0"/>
          <w:iCs w:val="0"/>
          <w:noProof/>
        </w:rPr>
        <w:t>(Mohler 2003)</w:t>
      </w:r>
      <w:r w:rsidR="00D6271F">
        <w:rPr>
          <w:rStyle w:val="Emphasis"/>
          <w:i w:val="0"/>
          <w:iCs w:val="0"/>
        </w:rPr>
        <w:fldChar w:fldCharType="end"/>
      </w:r>
    </w:p>
    <w:p w14:paraId="20B12164" w14:textId="13B1A95A" w:rsidR="00623448" w:rsidRPr="00623448" w:rsidRDefault="00623448" w:rsidP="00BB6466">
      <w:pPr>
        <w:pStyle w:val="ListBullet"/>
      </w:pPr>
      <w:r w:rsidRPr="00623448">
        <w:rPr>
          <w:rStyle w:val="Emphasis"/>
        </w:rPr>
        <w:t>Carassius auratus</w:t>
      </w:r>
      <w:r w:rsidRPr="00623448">
        <w:rPr>
          <w:rStyle w:val="Emphasis"/>
          <w:i w:val="0"/>
          <w:iCs w:val="0"/>
        </w:rPr>
        <w:t xml:space="preserve"> </w:t>
      </w:r>
      <w:r w:rsidRPr="00623448">
        <w:rPr>
          <w:vertAlign w:val="superscript"/>
        </w:rPr>
        <w:t>N, E</w:t>
      </w:r>
      <w:r w:rsidRPr="00623448">
        <w:t xml:space="preserve"> (goldfish) </w:t>
      </w:r>
      <w:r w:rsidR="00D6271F">
        <w:fldChar w:fldCharType="begin"/>
      </w:r>
      <w:r w:rsidR="00D6271F">
        <w:instrText xml:space="preserve"> ADDIN EN.CITE &lt;EndNote&gt;&lt;Cite&gt;&lt;Author&gt;Lian&lt;/Author&gt;&lt;Year&gt;2020&lt;/Year&gt;&lt;RecNum&gt;45290&lt;/RecNum&gt;&lt;IDText&gt;24691&lt;/IDText&gt;&lt;DisplayText&gt;(Lian et al. 2020)&lt;/DisplayText&gt;&lt;record&gt;&lt;rec-number&gt;45290&lt;/rec-number&gt;&lt;foreign-keys&gt;&lt;key app="EN" db-id="pst5rtr92wfa9cexzel59affvp5zwtats0wa" timestamp="1691627969" guid="bd0a16d1-df2f-4096-8abd-21e1632cc3c1"&gt;45290&lt;/key&gt;&lt;/foreign-keys&gt;&lt;ref-type name="Journal Article"&gt;17&lt;/ref-type&gt;&lt;contributors&gt;&lt;authors&gt;&lt;author&gt;Lian,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D6271F">
        <w:fldChar w:fldCharType="separate"/>
      </w:r>
      <w:r w:rsidR="00D6271F">
        <w:rPr>
          <w:noProof/>
        </w:rPr>
        <w:t>(Lian et al. 2020)</w:t>
      </w:r>
      <w:r w:rsidR="00D6271F">
        <w:fldChar w:fldCharType="end"/>
      </w:r>
    </w:p>
    <w:p w14:paraId="0D57631B" w14:textId="421D287A" w:rsidR="00623448" w:rsidRPr="006B5695" w:rsidRDefault="00623448" w:rsidP="00BB6466">
      <w:pPr>
        <w:pStyle w:val="ListBullet"/>
      </w:pPr>
      <w:r w:rsidRPr="0027734A">
        <w:rPr>
          <w:rStyle w:val="Emphasis"/>
        </w:rPr>
        <w:t>Catostomus commersoni</w:t>
      </w:r>
      <w:r w:rsidRPr="006B5695">
        <w:t xml:space="preserve"> </w:t>
      </w:r>
      <w:r w:rsidR="006B5695" w:rsidRPr="00623448">
        <w:rPr>
          <w:vertAlign w:val="superscript"/>
        </w:rPr>
        <w:t>N</w:t>
      </w:r>
      <w:r w:rsidRPr="006B5695">
        <w:t xml:space="preserve"> (white sucker) </w:t>
      </w:r>
      <w:r w:rsidR="00D6271F">
        <w:fldChar w:fldCharType="begin"/>
      </w:r>
      <w:r w:rsidR="00D6271F">
        <w:instrText xml:space="preserve"> ADDIN EN.CITE &lt;EndNote&gt;&lt;Cite&gt;&lt;Author&gt;Ostland&lt;/Author&gt;&lt;Year&gt;1987&lt;/Year&gt;&lt;RecNum&gt;46699&lt;/RecNum&gt;&lt;IDText&gt;24643&lt;/IDText&gt;&lt;DisplayText&gt;(Ostland, Hicks &amp;amp; Daly 1987)&lt;/DisplayText&gt;&lt;record&gt;&lt;rec-number&gt;46699&lt;/rec-number&gt;&lt;foreign-keys&gt;&lt;key app="EN" db-id="pst5rtr92wfa9cexzel59affvp5zwtats0wa" timestamp="1691628196" guid="eb506a85-c152-4864-ab72-e1f5e70c3337"&gt;46699&lt;/key&gt;&lt;/foreign-keys&gt;&lt;ref-type name="Journal Article"&gt;17&lt;/ref-type&gt;&lt;contributors&gt;&lt;authors&gt;&lt;author&gt;Ostland, V.E.&lt;/author&gt;&lt;author&gt;Hicks, B.D.&lt;/author&gt;&lt;author&gt;Daly, J.G.&lt;/author&gt;&lt;/authors&gt;&lt;/contributors&gt;&lt;titles&gt;&lt;title&gt;Furunculosis in baitfish and its transmission to salmonids&lt;/title&gt;&lt;secondary-title&gt;Diseases of Aquatic Organisms&lt;/secondary-title&gt;&lt;/titles&gt;&lt;periodical&gt;&lt;full-title&gt;Diseases of Aquatic Organisms&lt;/full-title&gt;&lt;/periodical&gt;&lt;pages&gt;163-166&lt;/pages&gt;&lt;volume&gt;2&lt;/volume&gt;&lt;dates&gt;&lt;year&gt;1987&lt;/year&gt;&lt;/dates&gt;&lt;orig-pub&gt;\\ACT001CL04FS07\BIOSECURITYDATA$\E Library\Animal Catalogue\O\Ostland et al 1987 EN24643.pdf&lt;/orig-pub&gt;&lt;label&gt;24643&lt;/label&gt;&lt;urls&gt;&lt;/urls&gt;&lt;custom1&gt;sturgeon_BM&lt;/custom1&gt;&lt;electronic-resource-num&gt;https://www.int-res.com/articles/dao/2/d002p163.pdf&lt;/electronic-resource-num&gt;&lt;/record&gt;&lt;/Cite&gt;&lt;/EndNote&gt;</w:instrText>
      </w:r>
      <w:r w:rsidR="00D6271F">
        <w:fldChar w:fldCharType="separate"/>
      </w:r>
      <w:r w:rsidR="00D6271F">
        <w:rPr>
          <w:noProof/>
        </w:rPr>
        <w:t>(Ostland, Hicks &amp; Daly 1987)</w:t>
      </w:r>
      <w:r w:rsidR="00D6271F">
        <w:fldChar w:fldCharType="end"/>
      </w:r>
    </w:p>
    <w:p w14:paraId="6C81B7EE" w14:textId="6CBDFCE7" w:rsidR="00623448" w:rsidRDefault="00623448" w:rsidP="00BB6466">
      <w:pPr>
        <w:pStyle w:val="ListBullet"/>
      </w:pPr>
      <w:r w:rsidRPr="0027734A">
        <w:rPr>
          <w:rStyle w:val="Emphasis"/>
        </w:rPr>
        <w:t>Centrolabrus exoletus</w:t>
      </w:r>
      <w:r w:rsidRPr="006B5695">
        <w:t xml:space="preserve"> </w:t>
      </w:r>
      <w:r w:rsidR="006B5695" w:rsidRPr="00623448">
        <w:rPr>
          <w:vertAlign w:val="superscript"/>
        </w:rPr>
        <w:t>N</w:t>
      </w:r>
      <w:r w:rsidRPr="006B5695">
        <w:t xml:space="preserve"> (rock cook) </w:t>
      </w:r>
      <w:r w:rsidR="00D6271F">
        <w:fldChar w:fldCharType="begin"/>
      </w:r>
      <w:r w:rsidR="00D6271F">
        <w:instrText xml:space="preserve"> ADDIN EN.CITE &lt;EndNote&gt;&lt;Cite&gt;&lt;Author&gt;Treasurer&lt;/Author&gt;&lt;Year&gt;1994&lt;/Year&gt;&lt;RecNum&gt;46796&lt;/RecNum&gt;&lt;IDText&gt;24577&lt;/IDText&gt;&lt;DisplayText&gt;(Treasurer &amp;amp; Laidler 1994)&lt;/DisplayText&gt;&lt;record&gt;&lt;rec-number&gt;46796&lt;/rec-number&gt;&lt;foreign-keys&gt;&lt;key app="EN" db-id="pst5rtr92wfa9cexzel59affvp5zwtats0wa" timestamp="1691628210" guid="1c290c58-6607-4deb-9090-f75f7c1dc468"&gt;46796&lt;/key&gt;&lt;/foreign-keys&gt;&lt;ref-type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D6271F">
        <w:fldChar w:fldCharType="separate"/>
      </w:r>
      <w:r w:rsidR="00D6271F">
        <w:rPr>
          <w:noProof/>
        </w:rPr>
        <w:t>(Treasurer &amp; Laidler 1994)</w:t>
      </w:r>
      <w:r w:rsidR="00D6271F">
        <w:fldChar w:fldCharType="end"/>
      </w:r>
    </w:p>
    <w:p w14:paraId="384C4FBF" w14:textId="5BEA69EB" w:rsidR="00396F6B" w:rsidRPr="006B5695" w:rsidRDefault="00396F6B" w:rsidP="00396F6B">
      <w:pPr>
        <w:pStyle w:val="ListBullet"/>
      </w:pPr>
      <w:r>
        <w:rPr>
          <w:rStyle w:val="Emphasis"/>
        </w:rPr>
        <w:t xml:space="preserve">Coregonus peled </w:t>
      </w:r>
      <w:r w:rsidRPr="00623448">
        <w:rPr>
          <w:vertAlign w:val="superscript"/>
        </w:rPr>
        <w:t>N</w:t>
      </w:r>
      <w:r>
        <w:rPr>
          <w:rStyle w:val="Emphasis"/>
        </w:rPr>
        <w:t xml:space="preserve"> </w:t>
      </w:r>
      <w:r>
        <w:t xml:space="preserve">(northern whitefish) </w:t>
      </w:r>
      <w:r w:rsidR="00D6271F">
        <w:fldChar w:fldCharType="begin"/>
      </w:r>
      <w:r w:rsidR="00D6271F">
        <w:instrText xml:space="preserve"> ADDIN EN.CITE &lt;EndNote&gt;&lt;Cite&gt;&lt;Author&gt;Long&lt;/Author&gt;&lt;Year&gt;2023&lt;/Year&gt;&lt;RecNum&gt;48003&lt;/RecNum&gt;&lt;IDText&gt;25141&lt;/IDText&gt;&lt;DisplayText&gt;(Long et al. 2023)&lt;/DisplayText&gt;&lt;record&gt;&lt;rec-number&gt;48003&lt;/rec-number&gt;&lt;foreign-keys&gt;&lt;key app="EN" db-id="pst5rtr92wfa9cexzel59affvp5zwtats0wa" timestamp="1691628454" guid="208908dc-739a-40e0-b0d4-7cce967efddf"&gt;48003&lt;/key&gt;&lt;/foreign-keys&gt;&lt;ref-type name="Journal Article"&gt;17&lt;/ref-type&gt;&lt;contributors&gt;&lt;authors&gt;&lt;author&gt;Long, M.&lt;/author&gt;&lt;author&gt;Fan, H.&lt;/author&gt;&lt;author&gt;Gan, Z.&lt;/author&gt;&lt;author&gt;Jiang, Z.&lt;/author&gt;&lt;author&gt;Tang, S.&lt;/author&gt;&lt;author&gt;Xia, H.&lt;/author&gt;&lt;author&gt;Lu, Y.&lt;/author&gt;&lt;/authors&gt;&lt;/contributors&gt;&lt;titles&gt;&lt;title&gt;&lt;style face="normal" font="default" size="100%"&gt;Comparative genomic analysis provides insights into taxonomy and temperature adaption of &lt;/style&gt;&lt;style face="italic" font="default" size="100%"&gt;Aeromonas salmonicida&lt;/style&gt;&lt;/title&gt;&lt;secondary-title&gt;Journal of Fish Diseases&lt;/secondary-title&gt;&lt;/titles&gt;&lt;periodical&gt;&lt;full-title&gt;Journal of Fish Diseases&lt;/full-title&gt;&lt;/periodical&gt;&lt;pages&gt;545-561&lt;/pages&gt;&lt;volume&gt;46&lt;/volume&gt;&lt;number&gt;5&lt;/number&gt;&lt;dates&gt;&lt;year&gt;2023&lt;/year&gt;&lt;/dates&gt;&lt;orig-pub&gt;\\ACT001CL04FS07\BIOSECURITYDATA$\E Library\Animal Catalogue\L\Long et al 2023 EN25141.pdf&lt;/orig-pub&gt;&lt;label&gt;25141&lt;/label&gt;&lt;urls&gt;&lt;/urls&gt;&lt;custom1&gt;sturgeon_BM&lt;/custom1&gt;&lt;electronic-resource-num&gt;https://doi.org/10.1111/jfd.13767&lt;/electronic-resource-num&gt;&lt;/record&gt;&lt;/Cite&gt;&lt;/EndNote&gt;</w:instrText>
      </w:r>
      <w:r w:rsidR="00D6271F">
        <w:fldChar w:fldCharType="separate"/>
      </w:r>
      <w:r w:rsidR="00D6271F">
        <w:rPr>
          <w:noProof/>
        </w:rPr>
        <w:t>(Long et al. 2023)</w:t>
      </w:r>
      <w:r w:rsidR="00D6271F">
        <w:fldChar w:fldCharType="end"/>
      </w:r>
    </w:p>
    <w:p w14:paraId="477A1D59" w14:textId="76655E28" w:rsidR="00623448" w:rsidRDefault="00623448" w:rsidP="00BB6466">
      <w:pPr>
        <w:pStyle w:val="ListBullet"/>
      </w:pPr>
      <w:r w:rsidRPr="0027734A">
        <w:rPr>
          <w:rStyle w:val="Emphasis"/>
        </w:rPr>
        <w:t>Coreius guichenoti</w:t>
      </w:r>
      <w:r w:rsidRPr="006B5695">
        <w:t xml:space="preserve"> </w:t>
      </w:r>
      <w:r w:rsidR="006B5695" w:rsidRPr="00623448">
        <w:rPr>
          <w:vertAlign w:val="superscript"/>
        </w:rPr>
        <w:t>N</w:t>
      </w:r>
      <w:r w:rsidRPr="006B5695">
        <w:t xml:space="preserve"> (largemouth bronze gudgeon) </w:t>
      </w:r>
      <w:r w:rsidR="00D6271F">
        <w:fldChar w:fldCharType="begin"/>
      </w:r>
      <w:r w:rsidR="00D6271F">
        <w:instrText xml:space="preserve"> ADDIN EN.CITE &lt;EndNote&gt;&lt;Cite&gt;&lt;Author&gt;Long&lt;/Author&gt;&lt;Year&gt;2016&lt;/Year&gt;&lt;RecNum&gt;46612&lt;/RecNum&gt;&lt;IDText&gt;24687&lt;/IDText&gt;&lt;DisplayText&gt;(Long et al. 2016)&lt;/DisplayText&gt;&lt;record&gt;&lt;rec-number&gt;46612&lt;/rec-number&gt;&lt;foreign-keys&gt;&lt;key app="EN" db-id="pst5rtr92wfa9cexzel59affvp5zwtats0wa" timestamp="1691628183" guid="a285e304-648f-4ec2-9890-115ddbdc0133"&gt;46612&lt;/key&gt;&lt;/foreign-keys&gt;&lt;ref-type name="Journal Article"&gt;17&lt;/ref-type&gt;&lt;contributors&gt;&lt;authors&gt;&lt;author&gt;Long,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00D6271F">
        <w:fldChar w:fldCharType="separate"/>
      </w:r>
      <w:r w:rsidR="00D6271F">
        <w:rPr>
          <w:noProof/>
        </w:rPr>
        <w:t>(Long et al. 2016)</w:t>
      </w:r>
      <w:r w:rsidR="00D6271F">
        <w:fldChar w:fldCharType="end"/>
      </w:r>
    </w:p>
    <w:p w14:paraId="32C4AAC9" w14:textId="1D598991" w:rsidR="00623448" w:rsidRPr="006B5695" w:rsidRDefault="00623448" w:rsidP="00BB6466">
      <w:pPr>
        <w:pStyle w:val="ListBullet"/>
      </w:pPr>
      <w:r w:rsidRPr="0027734A">
        <w:rPr>
          <w:rStyle w:val="Emphasis"/>
        </w:rPr>
        <w:t>Ctenolabrus rupestris</w:t>
      </w:r>
      <w:r w:rsidRPr="006B5695">
        <w:t xml:space="preserve"> </w:t>
      </w:r>
      <w:r w:rsidR="006B5695" w:rsidRPr="00623448">
        <w:rPr>
          <w:vertAlign w:val="superscript"/>
        </w:rPr>
        <w:t>N</w:t>
      </w:r>
      <w:r w:rsidRPr="006B5695">
        <w:t xml:space="preserve"> (goldsinny) </w:t>
      </w:r>
      <w:r w:rsidR="00D6271F">
        <w:fldChar w:fldCharType="begin"/>
      </w:r>
      <w:r w:rsidR="00D6271F">
        <w:instrText xml:space="preserve"> ADDIN EN.CITE &lt;EndNote&gt;&lt;Cite&gt;&lt;Author&gt;Treasurer&lt;/Author&gt;&lt;Year&gt;1994&lt;/Year&gt;&lt;RecNum&gt;46796&lt;/RecNum&gt;&lt;IDText&gt;24577&lt;/IDText&gt;&lt;DisplayText&gt;(Treasurer &amp;amp; Laidler 1994)&lt;/DisplayText&gt;&lt;record&gt;&lt;rec-number&gt;46796&lt;/rec-number&gt;&lt;foreign-keys&gt;&lt;key app="EN" db-id="pst5rtr92wfa9cexzel59affvp5zwtats0wa" timestamp="1691628210" guid="1c290c58-6607-4deb-9090-f75f7c1dc468"&gt;46796&lt;/key&gt;&lt;/foreign-keys&gt;&lt;ref-type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D6271F">
        <w:fldChar w:fldCharType="separate"/>
      </w:r>
      <w:r w:rsidR="00D6271F">
        <w:rPr>
          <w:noProof/>
        </w:rPr>
        <w:t>(Treasurer &amp; Laidler 1994)</w:t>
      </w:r>
      <w:r w:rsidR="00D6271F">
        <w:fldChar w:fldCharType="end"/>
      </w:r>
    </w:p>
    <w:p w14:paraId="3DD8B77D" w14:textId="578DF19D" w:rsidR="00623448" w:rsidRDefault="00623448" w:rsidP="00BB6466">
      <w:pPr>
        <w:pStyle w:val="ListBullet"/>
      </w:pPr>
      <w:r w:rsidRPr="0027734A">
        <w:rPr>
          <w:rStyle w:val="Emphasis"/>
        </w:rPr>
        <w:t>Ctenopharyngodon idella</w:t>
      </w:r>
      <w:r w:rsidRPr="006B5695">
        <w:t xml:space="preserve"> </w:t>
      </w:r>
      <w:r w:rsidRPr="006B5695">
        <w:rPr>
          <w:vertAlign w:val="superscript"/>
        </w:rPr>
        <w:t>E</w:t>
      </w:r>
      <w:r w:rsidRPr="006B5695">
        <w:t xml:space="preserve"> (grass carp) </w:t>
      </w:r>
      <w:r w:rsidR="00D6271F">
        <w:fldChar w:fldCharType="begin"/>
      </w:r>
      <w:r w:rsidR="00D6271F">
        <w:instrText xml:space="preserve"> ADDIN EN.CITE &lt;EndNote&gt;&lt;Cite&gt;&lt;Author&gt;Long&lt;/Author&gt;&lt;Year&gt;2016&lt;/Year&gt;&lt;RecNum&gt;46612&lt;/RecNum&gt;&lt;IDText&gt;24687&lt;/IDText&gt;&lt;DisplayText&gt;(Long et al. 2016)&lt;/DisplayText&gt;&lt;record&gt;&lt;rec-number&gt;46612&lt;/rec-number&gt;&lt;foreign-keys&gt;&lt;key app="EN" db-id="pst5rtr92wfa9cexzel59affvp5zwtats0wa" timestamp="1691628183" guid="a285e304-648f-4ec2-9890-115ddbdc0133"&gt;46612&lt;/key&gt;&lt;/foreign-keys&gt;&lt;ref-type name="Journal Article"&gt;17&lt;/ref-type&gt;&lt;contributors&gt;&lt;authors&gt;&lt;author&gt;Long,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00D6271F">
        <w:fldChar w:fldCharType="separate"/>
      </w:r>
      <w:r w:rsidR="00D6271F">
        <w:rPr>
          <w:noProof/>
        </w:rPr>
        <w:t>(Long et al. 2016)</w:t>
      </w:r>
      <w:r w:rsidR="00D6271F">
        <w:fldChar w:fldCharType="end"/>
      </w:r>
    </w:p>
    <w:p w14:paraId="0830E5CB" w14:textId="0BF398E3" w:rsidR="00DD4851" w:rsidRPr="006B5695" w:rsidRDefault="00DD4851" w:rsidP="00BB6466">
      <w:pPr>
        <w:pStyle w:val="ListBullet"/>
      </w:pPr>
      <w:r>
        <w:rPr>
          <w:rStyle w:val="Emphasis"/>
        </w:rPr>
        <w:t>Cyclopterus lumpus</w:t>
      </w:r>
      <w:r w:rsidRPr="00DD4851">
        <w:rPr>
          <w:vertAlign w:val="superscript"/>
        </w:rPr>
        <w:t xml:space="preserve"> </w:t>
      </w:r>
      <w:r w:rsidRPr="00623448">
        <w:rPr>
          <w:vertAlign w:val="superscript"/>
        </w:rPr>
        <w:t>N</w:t>
      </w:r>
      <w:r>
        <w:rPr>
          <w:rStyle w:val="Emphasis"/>
        </w:rPr>
        <w:t xml:space="preserve"> </w:t>
      </w:r>
      <w:r>
        <w:t>(lumpfish)</w:t>
      </w:r>
      <w:r w:rsidR="00312B34">
        <w:t xml:space="preserve"> </w:t>
      </w:r>
      <w:r w:rsidR="00D6271F">
        <w:fldChar w:fldCharType="begin"/>
      </w:r>
      <w:r w:rsidR="00D6271F">
        <w:instrText xml:space="preserve"> ADDIN EN.CITE &lt;EndNote&gt;&lt;Cite&gt;&lt;Author&gt;Chakraborty&lt;/Author&gt;&lt;Year&gt;2022&lt;/Year&gt;&lt;RecNum&gt;48004&lt;/RecNum&gt;&lt;IDText&gt;25142&lt;/IDText&gt;&lt;DisplayText&gt;(Chakraborty et al. 2022)&lt;/DisplayText&gt;&lt;record&gt;&lt;rec-number&gt;48004&lt;/rec-number&gt;&lt;foreign-keys&gt;&lt;key app="EN" db-id="pst5rtr92wfa9cexzel59affvp5zwtats0wa" timestamp="1691628454" guid="ba266160-33f3-4ba6-9d49-1a4c5b91755e"&gt;48004&lt;/key&gt;&lt;/foreign-keys&gt;&lt;ref-type name="Journal Article"&gt;17&lt;/ref-type&gt;&lt;contributors&gt;&lt;authors&gt;&lt;author&gt;Chakraborty, S.&lt;/author&gt;&lt;author&gt;Hossain, A.&lt;/author&gt;&lt;author&gt;Cao, T.&lt;/author&gt;&lt;author&gt;Gnanagobal, H.&lt;/author&gt;&lt;author&gt;Segovia, C.&lt;/author&gt;&lt;author&gt;Hill, S.&lt;/author&gt;&lt;author&gt;Monk, J.D.&lt;/author&gt;&lt;author&gt;Porter, J.&lt;/author&gt;&lt;author&gt;Boyce, D.&lt;/author&gt;&lt;author&gt;Hall, J.R.&lt;/author&gt;&lt;author&gt;Bindea, G.&lt;/author&gt;&lt;author&gt;Kumar, S.&lt;/author&gt;&lt;author&gt;Santander, J.&lt;/author&gt;&lt;/authors&gt;&lt;/contributors&gt;&lt;titles&gt;&lt;title&gt;&lt;style face="normal" font="default" size="100%"&gt;Multi-Organ Transcriptome Response of Lumpfish (Cyclopterus lumpus) to &lt;/style&gt;&lt;style face="italic" font="default" size="100%"&gt;Aeromonas salmonicida&lt;/style&gt;&lt;style face="normal" font="default" size="100%"&gt; Subspecies &lt;/style&gt;&lt;style face="italic" font="default" size="100%"&gt;salmonicida&lt;/style&gt;&lt;style face="normal" font="default" size="100%"&gt; Systemic Infection&lt;/style&gt;&lt;/title&gt;&lt;secondary-title&gt;Microorganisms&lt;/secondary-title&gt;&lt;/titles&gt;&lt;periodical&gt;&lt;full-title&gt;Microorganisms&lt;/full-title&gt;&lt;/periodical&gt;&lt;pages&gt;2113&lt;/pages&gt;&lt;volume&gt;10&lt;/volume&gt;&lt;number&gt;11&lt;/number&gt;&lt;dates&gt;&lt;year&gt;2022&lt;/year&gt;&lt;pub-dates&gt;&lt;date&gt;19 May 2023&lt;/date&gt;&lt;/pub-dates&gt;&lt;/dates&gt;&lt;orig-pub&gt;\\ACT001CL04FS07\BIOSECURITYDATA$\E Library\Animal Catalogue\C\Chakraborty et al 2022 EN25142.pdf&lt;/orig-pub&gt;&lt;label&gt;25142&lt;/label&gt;&lt;urls&gt;&lt;/urls&gt;&lt;custom1&gt;sturgeon_BM&lt;/custom1&gt;&lt;electronic-resource-num&gt;https://doi.org/10.3390/microorganisms10112113&lt;/electronic-resource-num&gt;&lt;/record&gt;&lt;/Cite&gt;&lt;/EndNote&gt;</w:instrText>
      </w:r>
      <w:r w:rsidR="00D6271F">
        <w:fldChar w:fldCharType="separate"/>
      </w:r>
      <w:r w:rsidR="00D6271F">
        <w:rPr>
          <w:noProof/>
        </w:rPr>
        <w:t>(Chakraborty et al. 2022)</w:t>
      </w:r>
      <w:r w:rsidR="00D6271F">
        <w:fldChar w:fldCharType="end"/>
      </w:r>
    </w:p>
    <w:p w14:paraId="3E04016A" w14:textId="3438CBAC" w:rsidR="00623448" w:rsidRPr="006B5695" w:rsidRDefault="00623448" w:rsidP="00BB6466">
      <w:pPr>
        <w:pStyle w:val="ListBullet"/>
      </w:pPr>
      <w:r w:rsidRPr="0027734A">
        <w:rPr>
          <w:rStyle w:val="Emphasis"/>
        </w:rPr>
        <w:t>Dicentrarchus labrax</w:t>
      </w:r>
      <w:r w:rsidRPr="006B5695">
        <w:rPr>
          <w:rStyle w:val="Emphasis"/>
          <w:i w:val="0"/>
          <w:iCs w:val="0"/>
        </w:rPr>
        <w:t xml:space="preserve"> </w:t>
      </w:r>
      <w:r w:rsidRPr="006B5695">
        <w:rPr>
          <w:rStyle w:val="Emphasis"/>
          <w:i w:val="0"/>
          <w:iCs w:val="0"/>
          <w:vertAlign w:val="superscript"/>
        </w:rPr>
        <w:t>N, E</w:t>
      </w:r>
      <w:r w:rsidRPr="006B5695">
        <w:rPr>
          <w:rStyle w:val="Emphasis"/>
          <w:i w:val="0"/>
          <w:iCs w:val="0"/>
        </w:rPr>
        <w:t xml:space="preserve"> </w:t>
      </w:r>
      <w:r w:rsidRPr="006B5695">
        <w:t xml:space="preserve">(European bass) </w:t>
      </w:r>
      <w:r w:rsidR="00D6271F">
        <w:fldChar w:fldCharType="begin"/>
      </w:r>
      <w:r w:rsidR="00D6271F">
        <w:instrText xml:space="preserve"> ADDIN EN.CITE &lt;EndNote&gt;&lt;Cite&gt;&lt;Author&gt;Fernández-Álvarez&lt;/Author&gt;&lt;Year&gt;2016&lt;/Year&gt;&lt;RecNum&gt;46474&lt;/RecNum&gt;&lt;IDText&gt;24765&lt;/IDText&gt;&lt;DisplayText&gt;(Fernández-Álvarez et al. 2016)&lt;/DisplayText&gt;&lt;record&gt;&lt;rec-number&gt;46474&lt;/rec-number&gt;&lt;foreign-keys&gt;&lt;key app="EN" db-id="pst5rtr92wfa9cexzel59affvp5zwtats0wa" timestamp="1691628166" guid="d2ac6525-aa41-4792-82f4-08a71809cca1"&gt;46474&lt;/key&gt;&lt;/foreign-keys&gt;&lt;ref-type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D6271F">
        <w:fldChar w:fldCharType="separate"/>
      </w:r>
      <w:r w:rsidR="00D6271F">
        <w:rPr>
          <w:noProof/>
        </w:rPr>
        <w:t>(Fernández-Álvarez et al. 2016)</w:t>
      </w:r>
      <w:r w:rsidR="00D6271F">
        <w:fldChar w:fldCharType="end"/>
      </w:r>
    </w:p>
    <w:p w14:paraId="3AB71287" w14:textId="0238B94C" w:rsidR="00623448" w:rsidRPr="006B5695" w:rsidRDefault="00623448" w:rsidP="00BB6466">
      <w:pPr>
        <w:pStyle w:val="ListBullet"/>
      </w:pPr>
      <w:r w:rsidRPr="0027734A">
        <w:rPr>
          <w:rStyle w:val="Emphasis"/>
        </w:rPr>
        <w:t>Gadus morhua</w:t>
      </w:r>
      <w:r w:rsidRPr="006B5695">
        <w:t xml:space="preserve"> </w:t>
      </w:r>
      <w:r w:rsidR="006B5695" w:rsidRPr="00623448">
        <w:rPr>
          <w:vertAlign w:val="superscript"/>
        </w:rPr>
        <w:t>N</w:t>
      </w:r>
      <w:r w:rsidRPr="006B5695">
        <w:t xml:space="preserve"> (Atlantic cod)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p>
    <w:p w14:paraId="1C4EA8C6" w14:textId="3766683F" w:rsidR="00623448" w:rsidRDefault="00623448" w:rsidP="00BB6466">
      <w:pPr>
        <w:pStyle w:val="ListBullet"/>
      </w:pPr>
      <w:r w:rsidRPr="0027734A">
        <w:rPr>
          <w:rStyle w:val="Emphasis"/>
        </w:rPr>
        <w:t>Hippoglossus hippoglossus</w:t>
      </w:r>
      <w:r w:rsidRPr="006B5695">
        <w:rPr>
          <w:rStyle w:val="Emphasis"/>
          <w:i w:val="0"/>
          <w:iCs w:val="0"/>
        </w:rPr>
        <w:t xml:space="preserve"> </w:t>
      </w:r>
      <w:r w:rsidRPr="006B5695">
        <w:rPr>
          <w:vertAlign w:val="superscript"/>
        </w:rPr>
        <w:t>E</w:t>
      </w:r>
      <w:r w:rsidRPr="006B5695">
        <w:t xml:space="preserve"> (Atlantic halibut) </w:t>
      </w:r>
      <w:r w:rsidR="00D6271F">
        <w:fldChar w:fldCharType="begin"/>
      </w:r>
      <w:r w:rsidR="00D6271F">
        <w:instrText xml:space="preserve"> ADDIN EN.CITE &lt;EndNote&gt;&lt;Cite&gt;&lt;Author&gt;Bricknell&lt;/Author&gt;&lt;Year&gt;1999&lt;/Year&gt;&lt;RecNum&gt;45175&lt;/RecNum&gt;&lt;IDText&gt;23258&lt;/IDText&gt;&lt;DisplayText&gt;(Bricknell et al. 1999)&lt;/DisplayText&gt;&lt;record&gt;&lt;rec-number&gt;45175&lt;/rec-number&gt;&lt;foreign-keys&gt;&lt;key app="EN" db-id="pst5rtr92wfa9cexzel59affvp5zwtats0wa" timestamp="1691627947" guid="6a26509c-725d-4762-8794-49babe57e16e"&gt;45175&lt;/key&gt;&lt;/foreign-keys&gt;&lt;ref-type name="Journal Article"&gt;17&lt;/ref-type&gt;&lt;contributors&gt;&lt;authors&gt;&lt;author&gt;Bricknell, I. R.&lt;/author&gt;&lt;author&gt;Bowden, T. J.&lt;/author&gt;&lt;author&gt;Bruno, D. W.&lt;/author&gt;&lt;author&gt;MacLachlan, P.&lt;/author&gt;&lt;author&gt;Johnstone, R.&lt;/author&gt;&lt;author&gt;Ellis, A. E.&lt;/author&gt;&lt;/authors&gt;&lt;/contributors&gt;&lt;titles&gt;&lt;title&gt;&lt;style face="normal" font="default" size="100%"&gt;Susceptibility of Atlantic halibut,&lt;/style&gt;&lt;style face="italic" font="default" size="100%"&gt; Hippoglossus hippoglossus &lt;/style&gt;&lt;style face="normal" font="default" size="100%"&gt;(L.) to infection with typical and atypical &lt;/style&gt;&lt;style face="italic" font="default" size="100%"&gt;Aeromonas salmonicida&lt;/style&gt;&lt;/title&gt;&lt;secondary-title&gt;Aquaculture&lt;/secondary-title&gt;&lt;/titles&gt;&lt;periodical&gt;&lt;full-title&gt;Aquaculture&lt;/full-title&gt;&lt;/periodical&gt;&lt;pages&gt;1-13&lt;/pages&gt;&lt;volume&gt;175&lt;/volume&gt;&lt;number&gt;1&lt;/number&gt;&lt;keywords&gt;&lt;keyword&gt;Aquaculture&lt;/keyword&gt;&lt;keyword&gt;Disease susceptibility&lt;/keyword&gt;&lt;keyword&gt;Halibut ()&lt;/keyword&gt;&lt;/keywords&gt;&lt;dates&gt;&lt;year&gt;1999&lt;/year&gt;&lt;/dates&gt;&lt;orig-pub&gt;\\ACT001CL04FS07\BIOSECURITYDATA$\E Library\Animal Catalogue\B\Bricknell et al 1999 EN23258.pdf&lt;/orig-pub&gt;&lt;isbn&gt;0044-8486&lt;/isbn&gt;&lt;label&gt;23258&lt;/label&gt;&lt;urls&gt;&lt;related-urls&gt;&lt;url&gt;https://www.sciencedirect.com/science/article/pii/S0044848699000253&lt;/url&gt;&lt;/related-urls&gt;&lt;/urls&gt;&lt;custom1&gt;Sturgeon_YGC&lt;/custom1&gt;&lt;electronic-resource-num&gt;https://doi.org/10.1016/S0044-8486(99)00025-3&lt;/electronic-resource-num&gt;&lt;/record&gt;&lt;/Cite&gt;&lt;/EndNote&gt;</w:instrText>
      </w:r>
      <w:r w:rsidR="00D6271F">
        <w:fldChar w:fldCharType="separate"/>
      </w:r>
      <w:r w:rsidR="00D6271F">
        <w:rPr>
          <w:noProof/>
        </w:rPr>
        <w:t>(Bricknell et al. 1999)</w:t>
      </w:r>
      <w:r w:rsidR="00D6271F">
        <w:fldChar w:fldCharType="end"/>
      </w:r>
    </w:p>
    <w:p w14:paraId="3C23A492" w14:textId="0AE94571" w:rsidR="00706071" w:rsidRPr="006B5695" w:rsidRDefault="00706071" w:rsidP="00BB6466">
      <w:pPr>
        <w:pStyle w:val="ListBullet"/>
      </w:pPr>
      <w:r w:rsidRPr="0091195F">
        <w:rPr>
          <w:rStyle w:val="Emphasis"/>
        </w:rPr>
        <w:t>Labeo rohita</w:t>
      </w:r>
      <w:r>
        <w:t xml:space="preserve"> </w:t>
      </w:r>
      <w:r w:rsidRPr="0091195F">
        <w:rPr>
          <w:vertAlign w:val="superscript"/>
        </w:rPr>
        <w:t>E</w:t>
      </w:r>
      <w:r>
        <w:t xml:space="preserve"> (rohu) </w:t>
      </w:r>
      <w:r w:rsidR="00D6271F">
        <w:fldChar w:fldCharType="begin"/>
      </w:r>
      <w:r w:rsidR="00D6271F">
        <w:instrText xml:space="preserve"> ADDIN EN.CITE &lt;EndNote&gt;&lt;Cite&gt;&lt;Author&gt;Pradhan&lt;/Author&gt;&lt;Year&gt;2023&lt;/Year&gt;&lt;RecNum&gt;48605&lt;/RecNum&gt;&lt;DisplayText&gt;(Pradhan et al. 2023)&lt;/DisplayText&gt;&lt;record&gt;&lt;rec-number&gt;48605&lt;/rec-number&gt;&lt;foreign-keys&gt;&lt;key app="EN" db-id="pst5rtr92wfa9cexzel59affvp5zwtats0wa" timestamp="1694474822" guid="24775474-cae9-428d-b13c-00974ba646f0"&gt;48605&lt;/key&gt;&lt;/foreign-keys&gt;&lt;ref-type name="Journal Article"&gt;17&lt;/ref-type&gt;&lt;contributors&gt;&lt;authors&gt;&lt;author&gt;Pradhan, S.K.&lt;/author&gt;&lt;author&gt;Devi, R.&lt;/author&gt;&lt;author&gt;Khan, M.I.R.&lt;/author&gt;&lt;author&gt;Kamilya, D.&lt;/author&gt;&lt;author&gt;Choudhury, T.G.&lt;/author&gt;&lt;author&gt;Parhi, J.&lt;/author&gt;&lt;/authors&gt;&lt;/contributors&gt;&lt;titles&gt;&lt;title&gt;&lt;style face="normal" font="default" size="100%"&gt;Isolation of &lt;/style&gt;&lt;style face="italic" font="default" size="100%"&gt;Aeromonas salmonicida&lt;/style&gt;&lt;style face="normal" font="default" size="100%"&gt; subspecies &lt;/style&gt;&lt;style face="italic" font="default" size="100%"&gt;salmonicida&lt;/style&gt;&lt;style face="normal" font="default" size="100%"&gt; from aquaculture environment in India: Polyphasic identification, virulence characterization, and antibiotic susceptibility&lt;/style&gt;&lt;/title&gt;&lt;secondary-title&gt;Microbial Pathogenesis&lt;/secondary-title&gt;&lt;/titles&gt;&lt;periodical&gt;&lt;full-title&gt;Microbial Pathogenesis&lt;/full-title&gt;&lt;/periodical&gt;&lt;volume&gt;179&lt;/volume&gt;&lt;dates&gt;&lt;year&gt;2023&lt;/year&gt;&lt;pub-dates&gt;&lt;date&gt;12 September 2023&lt;/date&gt;&lt;/pub-dates&gt;&lt;/dates&gt;&lt;label&gt;25218&lt;/label&gt;&lt;urls&gt;&lt;/urls&gt;&lt;electronic-resource-num&gt;https://doi.org/10.1016/j.micpath.2023.106100&lt;/electronic-resource-num&gt;&lt;/record&gt;&lt;/Cite&gt;&lt;/EndNote&gt;</w:instrText>
      </w:r>
      <w:r w:rsidR="00D6271F">
        <w:fldChar w:fldCharType="separate"/>
      </w:r>
      <w:r w:rsidR="00D6271F">
        <w:rPr>
          <w:noProof/>
        </w:rPr>
        <w:t>(Pradhan et al. 2023)</w:t>
      </w:r>
      <w:r w:rsidR="00D6271F">
        <w:fldChar w:fldCharType="end"/>
      </w:r>
    </w:p>
    <w:p w14:paraId="10AD84B5" w14:textId="2B2EC5E1" w:rsidR="00623448" w:rsidRPr="006B5695" w:rsidRDefault="00623448" w:rsidP="00BB6466">
      <w:pPr>
        <w:pStyle w:val="ListBullet"/>
      </w:pPr>
      <w:r w:rsidRPr="0027734A">
        <w:rPr>
          <w:rStyle w:val="Emphasis"/>
        </w:rPr>
        <w:t>Labridae</w:t>
      </w:r>
      <w:r w:rsidRPr="006B5695">
        <w:t xml:space="preserve"> species </w:t>
      </w:r>
      <w:r w:rsidR="006B5695" w:rsidRPr="00623448">
        <w:rPr>
          <w:vertAlign w:val="superscript"/>
        </w:rPr>
        <w:t>N</w:t>
      </w:r>
      <w:r w:rsidRPr="006B5695">
        <w:t xml:space="preserve"> (</w:t>
      </w:r>
      <w:r w:rsidR="00AE3822">
        <w:t>w</w:t>
      </w:r>
      <w:r w:rsidRPr="006B5695">
        <w:t xml:space="preserve">rasses) </w:t>
      </w:r>
      <w:r w:rsidR="00D6271F">
        <w:fldChar w:fldCharType="begin"/>
      </w:r>
      <w:r w:rsidR="00D6271F">
        <w:instrText xml:space="preserve"> ADDIN EN.CITE &lt;EndNote&gt;&lt;Cite&gt;&lt;Author&gt;Treasurer&lt;/Author&gt;&lt;Year&gt;1994&lt;/Year&gt;&lt;RecNum&gt;46796&lt;/RecNum&gt;&lt;IDText&gt;24577&lt;/IDText&gt;&lt;DisplayText&gt;(Treasurer &amp;amp; Laidler 1994)&lt;/DisplayText&gt;&lt;record&gt;&lt;rec-number&gt;46796&lt;/rec-number&gt;&lt;foreign-keys&gt;&lt;key app="EN" db-id="pst5rtr92wfa9cexzel59affvp5zwtats0wa" timestamp="1691628210" guid="1c290c58-6607-4deb-9090-f75f7c1dc468"&gt;46796&lt;/key&gt;&lt;/foreign-keys&gt;&lt;ref-type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D6271F">
        <w:fldChar w:fldCharType="separate"/>
      </w:r>
      <w:r w:rsidR="00D6271F">
        <w:rPr>
          <w:noProof/>
        </w:rPr>
        <w:t>(Treasurer &amp; Laidler 1994)</w:t>
      </w:r>
      <w:r w:rsidR="00D6271F">
        <w:fldChar w:fldCharType="end"/>
      </w:r>
    </w:p>
    <w:p w14:paraId="6BC8BFE2" w14:textId="5CDC08E7" w:rsidR="00623448" w:rsidRPr="006B5695" w:rsidRDefault="00623448" w:rsidP="00BB6466">
      <w:pPr>
        <w:pStyle w:val="ListBullet"/>
      </w:pPr>
      <w:r w:rsidRPr="0027734A">
        <w:rPr>
          <w:rStyle w:val="Emphasis"/>
        </w:rPr>
        <w:t>Luxilus cornutus</w:t>
      </w:r>
      <w:r w:rsidRPr="006B5695">
        <w:t xml:space="preserve"> </w:t>
      </w:r>
      <w:r w:rsidR="0027734A" w:rsidRPr="00623448">
        <w:rPr>
          <w:vertAlign w:val="superscript"/>
        </w:rPr>
        <w:t>N</w:t>
      </w:r>
      <w:r w:rsidRPr="006B5695">
        <w:t xml:space="preserve"> (common shiner) </w:t>
      </w:r>
      <w:r w:rsidR="00D6271F">
        <w:fldChar w:fldCharType="begin"/>
      </w:r>
      <w:r w:rsidR="00D6271F">
        <w:instrText xml:space="preserve"> ADDIN EN.CITE &lt;EndNote&gt;&lt;Cite&gt;&lt;Author&gt;Ostland&lt;/Author&gt;&lt;Year&gt;1987&lt;/Year&gt;&lt;RecNum&gt;46699&lt;/RecNum&gt;&lt;IDText&gt;24643&lt;/IDText&gt;&lt;DisplayText&gt;(Ostland, Hicks &amp;amp; Daly 1987)&lt;/DisplayText&gt;&lt;record&gt;&lt;rec-number&gt;46699&lt;/rec-number&gt;&lt;foreign-keys&gt;&lt;key app="EN" db-id="pst5rtr92wfa9cexzel59affvp5zwtats0wa" timestamp="1691628196" guid="eb506a85-c152-4864-ab72-e1f5e70c3337"&gt;46699&lt;/key&gt;&lt;/foreign-keys&gt;&lt;ref-type name="Journal Article"&gt;17&lt;/ref-type&gt;&lt;contributors&gt;&lt;authors&gt;&lt;author&gt;Ostland, V.E.&lt;/author&gt;&lt;author&gt;Hicks, B.D.&lt;/author&gt;&lt;author&gt;Daly, J.G.&lt;/author&gt;&lt;/authors&gt;&lt;/contributors&gt;&lt;titles&gt;&lt;title&gt;Furunculosis in baitfish and its transmission to salmonids&lt;/title&gt;&lt;secondary-title&gt;Diseases of Aquatic Organisms&lt;/secondary-title&gt;&lt;/titles&gt;&lt;periodical&gt;&lt;full-title&gt;Diseases of Aquatic Organisms&lt;/full-title&gt;&lt;/periodical&gt;&lt;pages&gt;163-166&lt;/pages&gt;&lt;volume&gt;2&lt;/volume&gt;&lt;dates&gt;&lt;year&gt;1987&lt;/year&gt;&lt;/dates&gt;&lt;orig-pub&gt;\\ACT001CL04FS07\BIOSECURITYDATA$\E Library\Animal Catalogue\O\Ostland et al 1987 EN24643.pdf&lt;/orig-pub&gt;&lt;label&gt;24643&lt;/label&gt;&lt;urls&gt;&lt;/urls&gt;&lt;custom1&gt;sturgeon_BM&lt;/custom1&gt;&lt;electronic-resource-num&gt;https://www.int-res.com/articles/dao/2/d002p163.pdf&lt;/electronic-resource-num&gt;&lt;/record&gt;&lt;/Cite&gt;&lt;/EndNote&gt;</w:instrText>
      </w:r>
      <w:r w:rsidR="00D6271F">
        <w:fldChar w:fldCharType="separate"/>
      </w:r>
      <w:r w:rsidR="00D6271F">
        <w:rPr>
          <w:noProof/>
        </w:rPr>
        <w:t>(Ostland, Hicks &amp; Daly 1987)</w:t>
      </w:r>
      <w:r w:rsidR="00D6271F">
        <w:fldChar w:fldCharType="end"/>
      </w:r>
    </w:p>
    <w:p w14:paraId="0F7640C8" w14:textId="4CF44E00" w:rsidR="00623448" w:rsidRPr="006B5695" w:rsidRDefault="00623448" w:rsidP="00BB6466">
      <w:pPr>
        <w:pStyle w:val="ListBullet"/>
      </w:pPr>
      <w:r w:rsidRPr="0027734A">
        <w:rPr>
          <w:rStyle w:val="Emphasis"/>
        </w:rPr>
        <w:t>Perca flavescens</w:t>
      </w:r>
      <w:r w:rsidRPr="006B5695">
        <w:t xml:space="preserve"> </w:t>
      </w:r>
      <w:r w:rsidR="006B5695" w:rsidRPr="00623448">
        <w:rPr>
          <w:vertAlign w:val="superscript"/>
        </w:rPr>
        <w:t>N</w:t>
      </w:r>
      <w:r w:rsidRPr="006B5695">
        <w:t xml:space="preserve"> (</w:t>
      </w:r>
      <w:r w:rsidR="00AE3822">
        <w:t>y</w:t>
      </w:r>
      <w:r w:rsidRPr="006B5695">
        <w:t xml:space="preserve">ellow perch) </w:t>
      </w:r>
      <w:r w:rsidR="00D6271F">
        <w:fldChar w:fldCharType="begin"/>
      </w:r>
      <w:r w:rsidR="00D6271F">
        <w:instrText xml:space="preserve"> ADDIN EN.CITE &lt;EndNote&gt;&lt;Cite&gt;&lt;Author&gt;Diamanka&lt;/Author&gt;&lt;Year&gt;2013&lt;/Year&gt;&lt;RecNum&gt;46438&lt;/RecNum&gt;&lt;IDText&gt;24781&lt;/IDText&gt;&lt;DisplayText&gt;(Diamanka et al. 2013)&lt;/DisplayText&gt;&lt;record&gt;&lt;rec-number&gt;46438&lt;/rec-number&gt;&lt;foreign-keys&gt;&lt;key app="EN" db-id="pst5rtr92wfa9cexzel59affvp5zwtats0wa" timestamp="1691628161" guid="d40cb5f7-7b6d-4f44-98aa-3d8248ac2b11"&gt;46438&lt;/key&gt;&lt;/foreign-keys&gt;&lt;ref-type name="Journal Article"&gt;17&lt;/ref-type&gt;&lt;contributors&gt;&lt;authors&gt;&lt;author&gt;Diamanka,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00D6271F">
        <w:fldChar w:fldCharType="separate"/>
      </w:r>
      <w:r w:rsidR="00D6271F">
        <w:rPr>
          <w:noProof/>
        </w:rPr>
        <w:t>(Diamanka et al. 2013)</w:t>
      </w:r>
      <w:r w:rsidR="00D6271F">
        <w:fldChar w:fldCharType="end"/>
      </w:r>
    </w:p>
    <w:p w14:paraId="469FFFEA" w14:textId="440C8912" w:rsidR="00623448" w:rsidRPr="006B5695" w:rsidRDefault="00623448" w:rsidP="00BB6466">
      <w:pPr>
        <w:pStyle w:val="ListBullet"/>
      </w:pPr>
      <w:r w:rsidRPr="0027734A">
        <w:rPr>
          <w:rStyle w:val="Emphasis"/>
        </w:rPr>
        <w:t>Perca fluviatilis</w:t>
      </w:r>
      <w:r w:rsidRPr="006B5695">
        <w:t xml:space="preserve"> </w:t>
      </w:r>
      <w:r w:rsidR="006B5695" w:rsidRPr="00623448">
        <w:rPr>
          <w:vertAlign w:val="superscript"/>
        </w:rPr>
        <w:t>N</w:t>
      </w:r>
      <w:r w:rsidRPr="006B5695">
        <w:t xml:space="preserve"> (European perch, redfin) </w:t>
      </w:r>
      <w:r w:rsidR="00D6271F">
        <w:fldChar w:fldCharType="begin"/>
      </w:r>
      <w:r w:rsidR="00D6271F">
        <w:instrText xml:space="preserve"> ADDIN EN.CITE &lt;EndNote&gt;&lt;Cite&gt;&lt;Author&gt;Skrodenyte-Arbaciauskiene&lt;/Author&gt;&lt;Year&gt;2010&lt;/Year&gt;&lt;RecNum&gt;46755&lt;/RecNum&gt;&lt;IDText&gt;24597&lt;/IDText&gt;&lt;DisplayText&gt;(Skrodenyte-Arbaciauskiene et al. 2010)&lt;/DisplayText&gt;&lt;record&gt;&lt;rec-number&gt;46755&lt;/rec-number&gt;&lt;foreign-keys&gt;&lt;key app="EN" db-id="pst5rtr92wfa9cexzel59affvp5zwtats0wa" timestamp="1691628204" guid="0516b173-4aa3-4815-b69f-7ec0951b7a88"&gt;46755&lt;/key&gt;&lt;/foreign-keys&gt;&lt;ref-type name="Journal Article"&gt;17&lt;/ref-type&gt;&lt;contributors&gt;&lt;authors&gt;&lt;author&gt;Skrodenyte-Arbaciauskiene, V.&lt;/author&gt;&lt;author&gt;Kazlauskiene, N.&lt;/author&gt;&lt;author&gt;Vosyliene, M.Z.&lt;/author&gt;&lt;author&gt;Virbickas, T.&lt;/author&gt;&lt;/authors&gt;&lt;/contributors&gt;&lt;titles&gt;&lt;title&gt;&lt;style face="normal" font="default" size="100%"&gt;Identification of &lt;/style&gt;&lt;style face="italic" font="default" size="100%"&gt;Aeromonas salmonicida &lt;/style&gt;&lt;style face="normal" font="default" size="100%"&gt;in European perch from North Lithuanian rivers during mass mortalities in 2008&lt;/style&gt;&lt;/title&gt;&lt;secondary-title&gt;Central European Journal of Biology&lt;/secondary-title&gt;&lt;/titles&gt;&lt;periodical&gt;&lt;full-title&gt;Central European Journal of Biology&lt;/full-title&gt;&lt;/periodical&gt;&lt;pages&gt;831-838&lt;/pages&gt;&lt;volume&gt;5&lt;/volume&gt;&lt;number&gt;6&lt;/number&gt;&lt;keywords&gt;&lt;keyword&gt;Perca fluviatilis&lt;/keyword&gt;&lt;keyword&gt;European perch&lt;/keyword&gt;&lt;keyword&gt;Morphophysiological parameters&lt;/keyword&gt;&lt;keyword&gt;BOX-PCA&lt;/keyword&gt;&lt;keyword&gt;16S rRNA&lt;/keyword&gt;&lt;keyword&gt;Aeromonas salmonicida subsp. salmonicida&lt;/keyword&gt;&lt;/keywords&gt;&lt;dates&gt;&lt;year&gt;2010&lt;/year&gt;&lt;/dates&gt;&lt;orig-pub&gt;\\ACT001CL04FS07\BIOSECURITYDATA$\E Library\Animal Catalogue\S\Skrodenyte-Arbaciauskiene et al 2010 EN24597.pdf&lt;/orig-pub&gt;&lt;label&gt;24597&lt;/label&gt;&lt;urls&gt;&lt;/urls&gt;&lt;custom1&gt;sturgeon_BM&lt;/custom1&gt;&lt;electronic-resource-num&gt;https://doi.org/10.2478/s11535-010-0091-4&lt;/electronic-resource-num&gt;&lt;/record&gt;&lt;/Cite&gt;&lt;/EndNote&gt;</w:instrText>
      </w:r>
      <w:r w:rsidR="00D6271F">
        <w:fldChar w:fldCharType="separate"/>
      </w:r>
      <w:r w:rsidR="00D6271F">
        <w:rPr>
          <w:noProof/>
        </w:rPr>
        <w:t>(Skrodenyte-Arbaciauskiene et al. 2010)</w:t>
      </w:r>
      <w:r w:rsidR="00D6271F">
        <w:fldChar w:fldCharType="end"/>
      </w:r>
    </w:p>
    <w:p w14:paraId="032983E3" w14:textId="0C2965B8" w:rsidR="00623448" w:rsidRPr="006B5695" w:rsidRDefault="00623448" w:rsidP="00BB6466">
      <w:pPr>
        <w:pStyle w:val="ListBullet"/>
      </w:pPr>
      <w:r w:rsidRPr="0027734A">
        <w:rPr>
          <w:rStyle w:val="Emphasis"/>
        </w:rPr>
        <w:t>Petromyzon marinus</w:t>
      </w:r>
      <w:r w:rsidRPr="006B5695">
        <w:t xml:space="preserve"> </w:t>
      </w:r>
      <w:r w:rsidR="0027734A" w:rsidRPr="00623448">
        <w:rPr>
          <w:vertAlign w:val="superscript"/>
        </w:rPr>
        <w:t>N</w:t>
      </w:r>
      <w:r w:rsidRPr="006B5695">
        <w:t xml:space="preserve"> (sea lamprey) </w:t>
      </w:r>
      <w:r w:rsidR="00D6271F">
        <w:fldChar w:fldCharType="begin"/>
      </w:r>
      <w:r w:rsidR="00D6271F">
        <w:instrText xml:space="preserve"> ADDIN EN.CITE &lt;EndNote&gt;&lt;Cite&gt;&lt;Author&gt;Diamanka&lt;/Author&gt;&lt;Year&gt;2013&lt;/Year&gt;&lt;RecNum&gt;46438&lt;/RecNum&gt;&lt;IDText&gt;24781&lt;/IDText&gt;&lt;DisplayText&gt;(Diamanka et al. 2013)&lt;/DisplayText&gt;&lt;record&gt;&lt;rec-number&gt;46438&lt;/rec-number&gt;&lt;foreign-keys&gt;&lt;key app="EN" db-id="pst5rtr92wfa9cexzel59affvp5zwtats0wa" timestamp="1691628161" guid="d40cb5f7-7b6d-4f44-98aa-3d8248ac2b11"&gt;46438&lt;/key&gt;&lt;/foreign-keys&gt;&lt;ref-type name="Journal Article"&gt;17&lt;/ref-type&gt;&lt;contributors&gt;&lt;authors&gt;&lt;author&gt;Diamanka,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00D6271F">
        <w:fldChar w:fldCharType="separate"/>
      </w:r>
      <w:r w:rsidR="00D6271F">
        <w:rPr>
          <w:noProof/>
        </w:rPr>
        <w:t>(Diamanka et al. 2013)</w:t>
      </w:r>
      <w:r w:rsidR="00D6271F">
        <w:fldChar w:fldCharType="end"/>
      </w:r>
    </w:p>
    <w:p w14:paraId="6AB540B4" w14:textId="7C03F31F" w:rsidR="00623448" w:rsidRPr="006B5695" w:rsidRDefault="00623448" w:rsidP="00BB6466">
      <w:pPr>
        <w:pStyle w:val="ListBullet"/>
      </w:pPr>
      <w:r w:rsidRPr="0027734A">
        <w:rPr>
          <w:rStyle w:val="Emphasis"/>
        </w:rPr>
        <w:t>Polyodon spathula</w:t>
      </w:r>
      <w:r w:rsidRPr="006B5695">
        <w:rPr>
          <w:rStyle w:val="Emphasis"/>
          <w:i w:val="0"/>
          <w:iCs w:val="0"/>
        </w:rPr>
        <w:t xml:space="preserve"> </w:t>
      </w:r>
      <w:r w:rsidRPr="0027734A">
        <w:rPr>
          <w:vertAlign w:val="superscript"/>
        </w:rPr>
        <w:t>N, E</w:t>
      </w:r>
      <w:r w:rsidRPr="006B5695">
        <w:t xml:space="preserve"> (Mississippi paddlefish) </w:t>
      </w:r>
      <w:r w:rsidR="00D6271F">
        <w:fldChar w:fldCharType="begin"/>
      </w:r>
      <w:r w:rsidR="00D6271F">
        <w:instrText xml:space="preserve"> ADDIN EN.CITE &lt;EndNote&gt;&lt;Cite&gt;&lt;Author&gt;Ford&lt;/Author&gt;&lt;Year&gt;1994&lt;/Year&gt;&lt;RecNum&gt;46473&lt;/RecNum&gt;&lt;IDText&gt;24762&lt;/IDText&gt;&lt;DisplayText&gt;(Ford, Cipriano &amp;amp; Penniston 1994)&lt;/DisplayText&gt;&lt;record&gt;&lt;rec-number&gt;46473&lt;/rec-number&gt;&lt;foreign-keys&gt;&lt;key app="EN" db-id="pst5rtr92wfa9cexzel59affvp5zwtats0wa" timestamp="1691628165" guid="b9fdf923-2a21-43be-b79f-37cad98c1b35"&gt;46473&lt;/key&gt;&lt;/foreign-keys&gt;&lt;ref-type name="Journal Article"&gt;17&lt;/ref-type&gt;&lt;contributors&gt;&lt;authors&gt;&lt;author&gt;Ford, L.A.&lt;/author&gt;&lt;author&gt;Cipriano, R.C.&lt;/author&gt;&lt;author&gt;Penniston, T.K.&lt;/author&gt;&lt;/authors&gt;&lt;/contributors&gt;&lt;titles&gt;&lt;title&gt;&lt;style face="normal" font="default" size="100%"&gt;Isolation of &lt;/style&gt;&lt;style face="italic" font="default" size="100%"&gt;Aeromonas salmonicida&lt;/style&gt;&lt;style face="normal" font="default" size="100%"&gt; from Paddlefish,&lt;/style&gt;&lt;style face="italic" font="default" size="100%"&gt; Polyodon spathula&lt;/style&gt;&lt;/title&gt;&lt;secondary-title&gt;Journal of Wildlife Diseases&lt;/secondary-title&gt;&lt;/titles&gt;&lt;periodical&gt;&lt;full-title&gt;Journal of Wildlife Diseases&lt;/full-title&gt;&lt;/periodical&gt;&lt;pages&gt;447-449&lt;/pages&gt;&lt;volume&gt;30&lt;/volume&gt;&lt;number&gt;3&lt;/number&gt;&lt;keywords&gt;&lt;keyword&gt;Paddlefish&lt;/keyword&gt;&lt;keyword&gt;Polyodon spathula,&lt;/keyword&gt;&lt;keyword&gt;furunculosis&lt;/keyword&gt;&lt;keyword&gt;Aeromonas salmonicida&lt;/keyword&gt;&lt;/keywords&gt;&lt;dates&gt;&lt;year&gt;1994&lt;/year&gt;&lt;/dates&gt;&lt;orig-pub&gt;\\ACT001CL04FS07\BIOSECURITYDATA$\E Library\Animal Catalogue\F\Ford et al 1994 EN24762.pdf&lt;/orig-pub&gt;&lt;label&gt;24762&lt;/label&gt;&lt;urls&gt;&lt;/urls&gt;&lt;custom1&gt;sturgeon_BM&lt;/custom1&gt;&lt;electronic-resource-num&gt;https://doi.org10.7589/0090-3558-30.3.447&lt;/electronic-resource-num&gt;&lt;/record&gt;&lt;/Cite&gt;&lt;/EndNote&gt;</w:instrText>
      </w:r>
      <w:r w:rsidR="00D6271F">
        <w:fldChar w:fldCharType="separate"/>
      </w:r>
      <w:r w:rsidR="00D6271F">
        <w:rPr>
          <w:noProof/>
        </w:rPr>
        <w:t>(Ford, Cipriano &amp; Penniston 1994)</w:t>
      </w:r>
      <w:r w:rsidR="00D6271F">
        <w:fldChar w:fldCharType="end"/>
      </w:r>
    </w:p>
    <w:p w14:paraId="46801DCC" w14:textId="474592A1" w:rsidR="00623448" w:rsidRPr="006B5695" w:rsidRDefault="00623448" w:rsidP="00BB6466">
      <w:pPr>
        <w:pStyle w:val="ListBullet"/>
      </w:pPr>
      <w:r w:rsidRPr="0027734A">
        <w:rPr>
          <w:rStyle w:val="Emphasis"/>
        </w:rPr>
        <w:t>Sander lucioperca</w:t>
      </w:r>
      <w:r w:rsidRPr="006B5695">
        <w:t xml:space="preserve"> </w:t>
      </w:r>
      <w:r w:rsidRPr="0027734A">
        <w:rPr>
          <w:vertAlign w:val="superscript"/>
        </w:rPr>
        <w:t>E</w:t>
      </w:r>
      <w:r w:rsidRPr="006B5695">
        <w:t xml:space="preserve"> (pike</w:t>
      </w:r>
      <w:r w:rsidR="008F2A43">
        <w:t>-</w:t>
      </w:r>
      <w:r w:rsidRPr="006B5695">
        <w:t xml:space="preserve">perch) </w:t>
      </w:r>
      <w:r w:rsidR="00D6271F">
        <w:fldChar w:fldCharType="begin"/>
      </w:r>
      <w:r w:rsidR="00D6271F">
        <w:instrText xml:space="preserve"> ADDIN EN.CITE &lt;EndNote&gt;&lt;Cite&gt;&lt;Author&gt;Schulz&lt;/Author&gt;&lt;Year&gt;2020&lt;/Year&gt;&lt;RecNum&gt;46752&lt;/RecNum&gt;&lt;IDText&gt;24800&lt;/IDText&gt;&lt;DisplayText&gt;(Schulz et al. 2020)&lt;/DisplayText&gt;&lt;record&gt;&lt;rec-number&gt;46752&lt;/rec-number&gt;&lt;foreign-keys&gt;&lt;key app="EN" db-id="pst5rtr92wfa9cexzel59affvp5zwtats0wa" timestamp="1691628204" guid="ccdbc095-15e7-44f6-9577-bae3a1d07d3b"&gt;46752&lt;/key&gt;&lt;/foreign-keys&gt;&lt;ref-type name="Journal Article"&gt;17&lt;/ref-type&gt;&lt;contributors&gt;&lt;authors&gt;&lt;author&gt;Schulz, P.&lt;/author&gt;&lt;author&gt;Terech-Majewska, E.&lt;/author&gt;&lt;author&gt;Siwicki, A.K.&lt;/author&gt;&lt;author&gt;Kazun, B.&lt;/author&gt;&lt;author&gt;Demska-Zakes, K.&lt;/author&gt;&lt;author&gt;Rozynski, M.&lt;/author&gt;&lt;author&gt;Zakes, Z.&lt;/author&gt;&lt;/authors&gt;&lt;/contributors&gt;&lt;titles&gt;&lt;title&gt;&lt;style face="normal" font="default" size="100%"&gt;Effect of Different Routes of Vaccination against &lt;/style&gt;&lt;style face="italic" font="default" size="100%"&gt;Aeromonas salmonicida &lt;/style&gt;&lt;style face="normal" font="default" size="100%"&gt;on Rearing Indicators and Survival after an Experimental Challenge of Pikeperch (&lt;/style&gt;&lt;style face="italic" font="default" size="100%"&gt;Sander lucioperca&lt;/style&gt;&lt;style face="normal" font="default" size="100%"&gt;) in Controlled Rearing&lt;/style&gt;&lt;/title&gt;&lt;secondary-title&gt;Vaccines&lt;/secondary-title&gt;&lt;/titles&gt;&lt;periodical&gt;&lt;full-title&gt;Vaccines&lt;/full-title&gt;&lt;/periodical&gt;&lt;pages&gt;476-490&lt;/pages&gt;&lt;volume&gt;8&lt;/volume&gt;&lt;keywords&gt;&lt;keyword&gt;vaccines&lt;/keyword&gt;&lt;keyword&gt;autovaccines&lt;/keyword&gt;&lt;keyword&gt;specific immunity&lt;/keyword&gt;&lt;keyword&gt;furunculosis&lt;/keyword&gt;&lt;keyword&gt;immune response&lt;/keyword&gt;&lt;/keywords&gt;&lt;dates&gt;&lt;year&gt;2020&lt;/year&gt;&lt;/dates&gt;&lt;orig-pub&gt;\\ACT001CL04FS07\BIOSECURITYDATA$\E Library\Animal Catalogue\Schulz et al 2020 EN24800.pdf&lt;/orig-pub&gt;&lt;label&gt;24800&lt;/label&gt;&lt;urls&gt;&lt;/urls&gt;&lt;custom1&gt;sturgeon_BM&lt;/custom1&gt;&lt;electronic-resource-num&gt;https://doi.org/10.3390/vaccines8030476&lt;/electronic-resource-num&gt;&lt;/record&gt;&lt;/Cite&gt;&lt;/EndNote&gt;</w:instrText>
      </w:r>
      <w:r w:rsidR="00D6271F">
        <w:fldChar w:fldCharType="separate"/>
      </w:r>
      <w:r w:rsidR="00D6271F">
        <w:rPr>
          <w:noProof/>
        </w:rPr>
        <w:t>(Schulz et al. 2020)</w:t>
      </w:r>
      <w:r w:rsidR="00D6271F">
        <w:fldChar w:fldCharType="end"/>
      </w:r>
    </w:p>
    <w:p w14:paraId="3C03F4E0" w14:textId="2A86C86F" w:rsidR="00623448" w:rsidRPr="006B5695" w:rsidRDefault="00623448" w:rsidP="00BB6466">
      <w:pPr>
        <w:pStyle w:val="ListBullet"/>
      </w:pPr>
      <w:r w:rsidRPr="0027734A">
        <w:rPr>
          <w:rStyle w:val="Emphasis"/>
        </w:rPr>
        <w:t>Scophthalmus maximus</w:t>
      </w:r>
      <w:r w:rsidRPr="006B5695">
        <w:t xml:space="preserve"> </w:t>
      </w:r>
      <w:r w:rsidRPr="0027734A">
        <w:rPr>
          <w:vertAlign w:val="superscript"/>
        </w:rPr>
        <w:t>N, E</w:t>
      </w:r>
      <w:r w:rsidRPr="006B5695">
        <w:t xml:space="preserve"> (turbot) </w:t>
      </w:r>
      <w:r w:rsidR="00D6271F">
        <w:fldChar w:fldCharType="begin">
          <w:fldData xml:space="preserve">PEVuZE5vdGU+PENpdGU+PEF1dGhvcj5Ub3JhbnpvPC9BdXRob3I+PFllYXI+MTk5MjwvWWVhcj48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</w:fldData>
        </w:fldChar>
      </w:r>
      <w:r w:rsidR="00D6271F">
        <w:instrText xml:space="preserve"> ADDIN EN.CITE </w:instrText>
      </w:r>
      <w:r w:rsidR="00D6271F">
        <w:fldChar w:fldCharType="begin">
          <w:fldData xml:space="preserve">PEVuZE5vdGU+PENpdGU+PEF1dGhvcj5Ub3JhbnpvPC9BdXRob3I+PFllYXI+MTk5MjwvWWVhcj48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(Farto et al. 2011; Toranzo &amp; Barja 1992)</w:t>
      </w:r>
      <w:r w:rsidR="00D6271F">
        <w:fldChar w:fldCharType="end"/>
      </w:r>
    </w:p>
    <w:p w14:paraId="04CB435F" w14:textId="77777777" w:rsidR="00A60BF7" w:rsidRDefault="00623448" w:rsidP="00BB6466">
      <w:pPr>
        <w:pStyle w:val="ListBullet"/>
      </w:pPr>
      <w:r w:rsidRPr="0027734A">
        <w:rPr>
          <w:rStyle w:val="Emphasis"/>
        </w:rPr>
        <w:t>Sparus aurata</w:t>
      </w:r>
      <w:r w:rsidRPr="006B5695">
        <w:t xml:space="preserve"> </w:t>
      </w:r>
      <w:r w:rsidR="0027734A" w:rsidRPr="00623448">
        <w:rPr>
          <w:vertAlign w:val="superscript"/>
        </w:rPr>
        <w:t>N</w:t>
      </w:r>
      <w:r w:rsidRPr="006B5695">
        <w:t xml:space="preserve"> (gilthead seabream) </w:t>
      </w:r>
      <w:r w:rsidR="00D6271F">
        <w:fldChar w:fldCharType="begin"/>
      </w:r>
      <w:r w:rsidR="00D6271F">
        <w:instrText xml:space="preserve"> ADDIN EN.CITE &lt;EndNote&gt;&lt;Cite&gt;&lt;Author&gt;Real&lt;/Author&gt;&lt;Year&gt;1994&lt;/Year&gt;&lt;RecNum&gt;46726&lt;/RecNum&gt;&lt;IDText&gt;24616&lt;/IDText&gt;&lt;DisplayText&gt;(Real et al. 1994)&lt;/DisplayText&gt;&lt;record&gt;&lt;rec-number&gt;46726&lt;/rec-number&gt;&lt;foreign-keys&gt;&lt;key app="EN" db-id="pst5rtr92wfa9cexzel59affvp5zwtats0wa" timestamp="1691628200" guid="9abd65de-0335-4f33-b04e-ca17d1e474d3"&gt;46726&lt;/key&gt;&lt;/foreign-keys&gt;&lt;ref-type name="Journal Article"&gt;17&lt;/ref-type&gt;&lt;contributors&gt;&lt;authors&gt;&lt;author&gt;Real, F.&lt;/author&gt;&lt;author&gt;Acosta, B.&lt;/author&gt;&lt;author&gt;Deniz, S.&lt;/author&gt;&lt;author&gt;Oros, J.&lt;/author&gt;&lt;author&gt;Rodriguez, E.&lt;/author&gt;&lt;/authors&gt;&lt;/contributors&gt;&lt;titles&gt;&lt;title&gt;&lt;style face="italic" font="default" size="100%"&gt;Aeromonas salmoncida&lt;/style&gt;&lt;style face="normal" font="default" size="100%"&gt; infection in &lt;/style&gt;&lt;style face="italic" font="default" size="100%"&gt;Sparus aurata&lt;/style&gt;&lt;style face="normal" font="default" size="100%"&gt; in the Canaries&lt;/style&gt;&lt;/title&gt;&lt;secondary-title&gt;Bulletin European Association Fish Pathologists&lt;/secondary-title&gt;&lt;/titles&gt;&lt;periodical&gt;&lt;full-title&gt;Bulletin European Association Fish Pathologists&lt;/full-title&gt;&lt;/periodical&gt;&lt;pages&gt;153-155&lt;/pages&gt;&lt;volume&gt;14&lt;/volume&gt;&lt;number&gt;5&lt;/number&gt;&lt;dates&gt;&lt;year&gt;1994&lt;/year&gt;&lt;/dates&gt;&lt;orig-pub&gt;\\ACT001CL04FS07\BIOSECURITYDATA$\E Library\Animal Catalogue\R\Real et al 1994 EN24616.pdf&lt;/orig-pub&gt;&lt;label&gt;24616&lt;/label&gt;&lt;urls&gt;&lt;/urls&gt;&lt;custom1&gt;sturgeon_BM&lt;/custom1&gt;&lt;electronic-resource-num&gt;https://doi.org/10.1080/08997659.2011.576974&lt;/electronic-resource-num&gt;&lt;/record&gt;&lt;/Cite&gt;&lt;/EndNote&gt;</w:instrText>
      </w:r>
      <w:r w:rsidR="00D6271F">
        <w:fldChar w:fldCharType="separate"/>
      </w:r>
      <w:r w:rsidR="00D6271F">
        <w:rPr>
          <w:noProof/>
        </w:rPr>
        <w:t>(Real et al. 1994)</w:t>
      </w:r>
      <w:r w:rsidR="00D6271F">
        <w:fldChar w:fldCharType="end"/>
      </w:r>
    </w:p>
    <w:p w14:paraId="7ED60013" w14:textId="184030EF" w:rsidR="00623448" w:rsidRPr="006B5695" w:rsidRDefault="00A60BF7" w:rsidP="00BB6466">
      <w:pPr>
        <w:pStyle w:val="ListBullet"/>
      </w:pPr>
      <w:r>
        <w:rPr>
          <w:rStyle w:val="Emphasis"/>
        </w:rPr>
        <w:t xml:space="preserve">Thymallus thymallus </w:t>
      </w:r>
      <w:r w:rsidRPr="00623448">
        <w:rPr>
          <w:vertAlign w:val="superscript"/>
        </w:rPr>
        <w:t>N</w:t>
      </w:r>
      <w:r>
        <w:rPr>
          <w:rStyle w:val="Emphasis"/>
        </w:rPr>
        <w:t xml:space="preserve"> </w:t>
      </w:r>
      <w:r>
        <w:rPr>
          <w:rStyle w:val="Emphasis"/>
          <w:i w:val="0"/>
          <w:iCs w:val="0"/>
        </w:rPr>
        <w:t xml:space="preserve">(grayling) </w:t>
      </w:r>
      <w:r w:rsidR="0083747E">
        <w:rPr>
          <w:rStyle w:val="Emphasis"/>
          <w:i w:val="0"/>
          <w:iCs w:val="0"/>
        </w:rPr>
        <w:fldChar w:fldCharType="begin"/>
      </w:r>
      <w:r w:rsidR="0083747E">
        <w:rPr>
          <w:rStyle w:val="Emphasis"/>
          <w:i w:val="0"/>
          <w:iCs w:val="0"/>
        </w:rPr>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Pr>
          <w:rStyle w:val="Emphasis"/>
          <w:i w:val="0"/>
          <w:iCs w:val="0"/>
        </w:rPr>
        <w:fldChar w:fldCharType="separate"/>
      </w:r>
      <w:r w:rsidR="0083747E">
        <w:rPr>
          <w:rStyle w:val="Emphasis"/>
          <w:i w:val="0"/>
          <w:iCs w:val="0"/>
          <w:noProof/>
        </w:rPr>
        <w:t>(EURL for Fish and Crustacean Diseases 2022)</w:t>
      </w:r>
      <w:r w:rsidR="0083747E">
        <w:rPr>
          <w:rStyle w:val="Emphasis"/>
          <w:i w:val="0"/>
          <w:iCs w:val="0"/>
        </w:rPr>
        <w:fldChar w:fldCharType="end"/>
      </w:r>
      <w:r w:rsidR="00623448" w:rsidRPr="006B5695">
        <w:t>.</w:t>
      </w:r>
    </w:p>
    <w:p w14:paraId="0492B5C9" w14:textId="0923F43E" w:rsidR="00623448" w:rsidRPr="006B5695" w:rsidRDefault="00623448" w:rsidP="00623448">
      <w:r w:rsidRPr="00884A79">
        <w:t xml:space="preserve">Infection </w:t>
      </w:r>
      <w:r>
        <w:t xml:space="preserve">with typical </w:t>
      </w:r>
      <w:r w:rsidRPr="00B33EFD">
        <w:rPr>
          <w:rStyle w:val="Emphasis"/>
        </w:rPr>
        <w:t>A.</w:t>
      </w:r>
      <w:r>
        <w:rPr>
          <w:rStyle w:val="Emphasis"/>
        </w:rPr>
        <w:t> </w:t>
      </w:r>
      <w:r w:rsidRPr="00B33EFD">
        <w:rPr>
          <w:rStyle w:val="Emphasis"/>
        </w:rPr>
        <w:t>salmonicida</w:t>
      </w:r>
      <w:r>
        <w:t xml:space="preserve"> </w:t>
      </w:r>
      <w:r w:rsidRPr="00884A79">
        <w:t>and the development of disease can occur in all life stages of fish</w:t>
      </w:r>
      <w:r>
        <w:t xml:space="preserve"> </w:t>
      </w:r>
      <w:r w:rsidR="00D6271F">
        <w:fldChar w:fldCharType="begin">
          <w:fldData xml:space="preserve">PEVuZE5vdGU+PENpdGU+PEF1dGhvcj5Db3NjZWxsaTwvQXV0aG9yPjxZZWFyPjIwMTQ8L1llYXI+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</w:fldData>
        </w:fldChar>
      </w:r>
      <w:r w:rsidR="00D6271F">
        <w:instrText xml:space="preserve"> ADDIN EN.CITE </w:instrText>
      </w:r>
      <w:r w:rsidR="00D6271F">
        <w:fldChar w:fldCharType="begin">
          <w:fldData xml:space="preserve">PEVuZE5vdGU+PENpdGU+PEF1dGhvcj5Db3NjZWxsaTwvQXV0aG9yPjxZZWFyPjIwMTQ8L1llYXI+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(Boily, Malcolm &amp; Johnson 2019; Coscelli et al. 2014b)</w:t>
      </w:r>
      <w:r w:rsidR="00D6271F">
        <w:fldChar w:fldCharType="end"/>
      </w:r>
      <w:r w:rsidRPr="00884A79">
        <w:t xml:space="preserve">. </w:t>
      </w:r>
      <w:r>
        <w:t xml:space="preserve">Infected </w:t>
      </w:r>
      <w:r w:rsidRPr="00814600">
        <w:rPr>
          <w:rStyle w:val="Emphasis"/>
        </w:rPr>
        <w:t>A</w:t>
      </w:r>
      <w:r>
        <w:rPr>
          <w:rStyle w:val="Emphasis"/>
        </w:rPr>
        <w:t>. </w:t>
      </w:r>
      <w:r w:rsidRPr="00814600">
        <w:rPr>
          <w:rStyle w:val="Emphasis"/>
        </w:rPr>
        <w:t>oxyrinchus</w:t>
      </w:r>
      <w:r>
        <w:rPr>
          <w:rStyle w:val="Emphasis"/>
        </w:rPr>
        <w:t xml:space="preserve"> </w:t>
      </w:r>
      <w:r w:rsidRPr="006B5695">
        <w:t>were 40 g and</w:t>
      </w:r>
      <w:r>
        <w:rPr>
          <w:rStyle w:val="Emphasis"/>
        </w:rPr>
        <w:t xml:space="preserve"> P. spathula </w:t>
      </w:r>
      <w:r w:rsidRPr="006B5695">
        <w:t xml:space="preserve">were fingerlings (12 cm) and juveniles </w:t>
      </w:r>
      <w:r w:rsidR="00D6271F">
        <w:fldChar w:fldCharType="begin">
          <w:fldData xml:space="preserve">PEVuZE5vdGU+PENpdGU+PEF1dGhvcj5Nb2hsZXI8L0F1dGhvcj48WWVhcj4yMDAzPC9ZZWFyPjxS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=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ZWNOdW0+NDUyNzI8L1JlY051bT48SURUZXh0PjU1NTAwPC9JRFRleHQ+PERpc3BsYXlUZXh0PihG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(Ford, Cipriano &amp; Penniston 1994; Mohler 2003)</w:t>
      </w:r>
      <w:r w:rsidR="00D6271F">
        <w:fldChar w:fldCharType="end"/>
      </w:r>
      <w:r w:rsidRPr="006B5695">
        <w:t>.</w:t>
      </w:r>
      <w:r>
        <w:rPr>
          <w:rStyle w:val="Emphasis"/>
        </w:rPr>
        <w:t xml:space="preserve"> </w:t>
      </w:r>
      <w:r>
        <w:t xml:space="preserve">There are differences in susceptibility of fish species to furunculosis. For example, </w:t>
      </w:r>
      <w:r w:rsidRPr="00845074">
        <w:rPr>
          <w:rStyle w:val="Emphasis"/>
        </w:rPr>
        <w:t>O. mykiss</w:t>
      </w:r>
      <w:r>
        <w:t xml:space="preserve"> (rainbow trout) are generally considered to be mostly resistant to infection with typical </w:t>
      </w:r>
      <w:r w:rsidRPr="00B33EFD">
        <w:rPr>
          <w:rStyle w:val="Emphasis"/>
        </w:rPr>
        <w:t>A.</w:t>
      </w:r>
      <w:r>
        <w:rPr>
          <w:rStyle w:val="Emphasis"/>
        </w:rPr>
        <w:t> </w:t>
      </w:r>
      <w:r w:rsidRPr="00B33EFD">
        <w:rPr>
          <w:rStyle w:val="Emphasis"/>
        </w:rPr>
        <w:t>salmonicida</w:t>
      </w:r>
      <w:r>
        <w:rPr>
          <w:rStyle w:val="Emphasis"/>
        </w:rPr>
        <w:t xml:space="preserve"> </w:t>
      </w:r>
      <w:r w:rsidRPr="006B5695">
        <w:t xml:space="preserve">whereas </w:t>
      </w:r>
      <w:r w:rsidRPr="00845074">
        <w:rPr>
          <w:rStyle w:val="Emphasis"/>
        </w:rPr>
        <w:t>S. trutta</w:t>
      </w:r>
      <w:r>
        <w:rPr>
          <w:rStyle w:val="Emphasis"/>
        </w:rPr>
        <w:t xml:space="preserve"> </w:t>
      </w:r>
      <w:r w:rsidRPr="006B5695">
        <w:t>(brown</w:t>
      </w:r>
      <w:r>
        <w:rPr>
          <w:rStyle w:val="Emphasis"/>
        </w:rPr>
        <w:t xml:space="preserve"> </w:t>
      </w:r>
      <w:r w:rsidRPr="006B5695">
        <w:t>trout) and</w:t>
      </w:r>
      <w:r>
        <w:rPr>
          <w:rStyle w:val="Emphasis"/>
        </w:rPr>
        <w:t xml:space="preserve"> </w:t>
      </w:r>
      <w:r w:rsidRPr="00845074">
        <w:rPr>
          <w:rStyle w:val="Emphasis"/>
        </w:rPr>
        <w:t>S</w:t>
      </w:r>
      <w:r>
        <w:rPr>
          <w:rStyle w:val="Emphasis"/>
        </w:rPr>
        <w:t>almo</w:t>
      </w:r>
      <w:r w:rsidRPr="00845074">
        <w:rPr>
          <w:rStyle w:val="Emphasis"/>
        </w:rPr>
        <w:t> </w:t>
      </w:r>
      <w:r>
        <w:rPr>
          <w:rStyle w:val="Emphasis"/>
        </w:rPr>
        <w:t xml:space="preserve">salar </w:t>
      </w:r>
      <w:r w:rsidRPr="006B5695">
        <w:t xml:space="preserve">(Atlantic salmon) are highly susceptible </w:t>
      </w:r>
      <w:r w:rsidR="00D6271F">
        <w:fldChar w:fldCharType="begin">
          <w:fldData xml:space="preserve">PEVuZE5vdGU+PENpdGU+PEF1dGhvcj5DaXByaWFubzwvQXV0aG9yPjxZZWFyPjE5ODY8L1llYXI+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</w:fldData>
        </w:fldChar>
      </w:r>
      <w:r w:rsidR="00D6271F">
        <w:instrText xml:space="preserve"> ADDIN EN.CITE </w:instrText>
      </w:r>
      <w:r w:rsidR="00D6271F">
        <w:fldChar w:fldCharType="begin">
          <w:fldData xml:space="preserve">PEVuZE5vdGU+PENpdGU+PEF1dGhvcj5DaXByaWFubzwvQXV0aG9yPjxZZWFyPjE5ODY8L1llYXI+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(Cipriano &amp; Heartwell 1986; McCarthy 1983; Perez et al. 1996)</w:t>
      </w:r>
      <w:r w:rsidR="00D6271F">
        <w:fldChar w:fldCharType="end"/>
      </w:r>
      <w:r w:rsidRPr="006B5695">
        <w:t>.</w:t>
      </w:r>
    </w:p>
    <w:p w14:paraId="38FA440E" w14:textId="77777777" w:rsidR="00623448" w:rsidRDefault="00623448" w:rsidP="0085172F">
      <w:pPr>
        <w:pStyle w:val="Heading5"/>
      </w:pPr>
      <w:r w:rsidRPr="0085172F">
        <w:lastRenderedPageBreak/>
        <w:t>Geographical</w:t>
      </w:r>
      <w:r>
        <w:t xml:space="preserve"> distribution</w:t>
      </w:r>
    </w:p>
    <w:p w14:paraId="74118E58" w14:textId="15CB86E6" w:rsidR="00623448" w:rsidRDefault="00B71E6B" w:rsidP="00BB6466">
      <w:pPr>
        <w:rPr>
          <w:rStyle w:val="Emphasis"/>
          <w:i w:val="0"/>
          <w:iCs w:val="0"/>
        </w:rPr>
      </w:pPr>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2F1D33">
        <w:t xml:space="preserve">has been reported </w:t>
      </w:r>
      <w:r>
        <w:t>worldwide</w:t>
      </w:r>
      <w:r w:rsidRPr="002F1D33">
        <w:t xml:space="preserve"> </w:t>
      </w:r>
      <w:r w:rsidR="00A93772" w:rsidRPr="002F1D33">
        <w:t>except for</w:t>
      </w:r>
      <w:r w:rsidRPr="002F1D33">
        <w:t xml:space="preserve"> Australia</w:t>
      </w:r>
      <w:r>
        <w:t xml:space="preserve"> and</w:t>
      </w:r>
      <w:r w:rsidRPr="002F1D33">
        <w:t xml:space="preserve"> New Zealand</w:t>
      </w:r>
      <w:r>
        <w:t xml:space="preserve"> </w:t>
      </w:r>
      <w:r w:rsidR="00D6271F">
        <w:fldChar w:fldCharType="begin"/>
      </w:r>
      <w:r w:rsidR="00D6271F">
        <w:instrText xml:space="preserve"> ADDIN EN.CITE &lt;EndNote&gt;&lt;Cite&gt;&lt;Author&gt;Hiney&lt;/Author&gt;&lt;Year&gt;1999&lt;/Year&gt;&lt;RecNum&gt;22423&lt;/RecNum&gt;&lt;IDText&gt;16523&lt;/IDText&gt;&lt;DisplayText&gt;(Hiney &amp;amp; Oliver 1999)&lt;/DisplayText&gt;&lt;record&gt;&lt;rec-number&gt;22423&lt;/rec-number&gt;&lt;foreign-keys&gt;&lt;key app="EN" db-id="pst5rtr92wfa9cexzel59affvp5zwtats0wa" timestamp="1691624709" guid="e478a6af-dd2e-4acc-8104-034214d900cf"&gt;22423&lt;/key&gt;&lt;/foreign-keys&gt;&lt;ref-type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D6271F">
        <w:fldChar w:fldCharType="separate"/>
      </w:r>
      <w:r w:rsidR="00D6271F">
        <w:rPr>
          <w:noProof/>
        </w:rPr>
        <w:t>(Hiney &amp; Oliver 1999)</w:t>
      </w:r>
      <w:r w:rsidR="00D6271F">
        <w:fldChar w:fldCharType="end"/>
      </w:r>
      <w:r>
        <w:t>.</w:t>
      </w:r>
      <w:r>
        <w:rPr>
          <w:rStyle w:val="Emphasis"/>
        </w:rPr>
        <w:t xml:space="preserve"> </w:t>
      </w:r>
      <w:r w:rsidRPr="00B71E6B">
        <w:t xml:space="preserve">It has been detected </w:t>
      </w:r>
      <w:r w:rsidR="00BF1B9D" w:rsidRPr="00B71E6B">
        <w:t>in Canada</w:t>
      </w:r>
      <w:r w:rsidRPr="00B71E6B">
        <w:t xml:space="preserve">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r w:rsidRPr="00B71E6B">
        <w:t xml:space="preserve">, Chile </w:t>
      </w:r>
      <w:r w:rsidR="00D6271F">
        <w:fldChar w:fldCharType="begin"/>
      </w:r>
      <w:r w:rsidR="00D6271F">
        <w:instrText xml:space="preserve"> ADDIN EN.CITE &lt;EndNote&gt;&lt;Cite&gt;&lt;Author&gt;Valdes&lt;/Author&gt;&lt;Year&gt;2015&lt;/Year&gt;&lt;RecNum&gt;46809&lt;/RecNum&gt;&lt;IDText&gt;24572&lt;/IDText&gt;&lt;DisplayText&gt;(Valdes et al. 2015)&lt;/DisplayText&gt;&lt;record&gt;&lt;rec-number&gt;46809&lt;/rec-number&gt;&lt;foreign-keys&gt;&lt;key app="EN" db-id="pst5rtr92wfa9cexzel59affvp5zwtats0wa" timestamp="1691628212" guid="f35bfa62-6954-4809-8cd4-9feec770811a"&gt;46809&lt;/key&gt;&lt;/foreign-keys&gt;&lt;ref-type name="Journal Article"&gt;17&lt;/ref-type&gt;&lt;contributors&gt;&lt;authors&gt;&lt;author&gt;Valdes, N.&lt;/author&gt;&lt;author&gt;Espinoza, C.&lt;/author&gt;&lt;author&gt;Sanhueza, L.&lt;/author&gt;&lt;author&gt;Gonzalez, A.&lt;/author&gt;&lt;author&gt;Corsini, G.&lt;/author&gt;&lt;author&gt;Tello, M.&lt;/author&gt;&lt;/authors&gt;&lt;/contributors&gt;&lt;titles&gt;&lt;title&gt;&lt;style face="normal" font="default" size="100%"&gt;Draft genome sequence of the Chilean isolate &lt;/style&gt;&lt;style face="italic" font="default" size="100%"&gt;Aeromonas salmonicida&lt;/style&gt;&lt;style face="normal" font="default" size="100%"&gt; strain CBA100&lt;/style&gt;&lt;/title&gt;&lt;secondary-title&gt;FEMS Microbiology Letters&lt;/secondary-title&gt;&lt;/titles&gt;&lt;periodical&gt;&lt;full-title&gt;FEMS Microbiology Letters&lt;/full-title&gt;&lt;/periodical&gt;&lt;pages&gt;fnu062&lt;/pages&gt;&lt;volume&gt;362&lt;/volume&gt;&lt;keywords&gt;&lt;keyword&gt;fish pathogen&lt;/keyword&gt;&lt;keyword&gt;multiresistance&lt;/keyword&gt;&lt;keyword&gt;vaccine&lt;/keyword&gt;&lt;/keywords&gt;&lt;dates&gt;&lt;year&gt;2015&lt;/year&gt;&lt;/dates&gt;&lt;orig-pub&gt;\\ACT001CL04FS07\BIOSECURITYDATA$\E Library\Animal Catalogue\V\Valde et al 2015 EN24572.pdf&lt;/orig-pub&gt;&lt;label&gt;24572&lt;/label&gt;&lt;urls&gt;&lt;/urls&gt;&lt;custom1&gt;sturgeon_BM&lt;/custom1&gt;&lt;electronic-resource-num&gt;https://doi.org/10.1093/femsle/fnu062&lt;/electronic-resource-num&gt;&lt;/record&gt;&lt;/Cite&gt;&lt;/EndNote&gt;</w:instrText>
      </w:r>
      <w:r w:rsidR="00D6271F">
        <w:fldChar w:fldCharType="separate"/>
      </w:r>
      <w:r w:rsidR="00D6271F">
        <w:rPr>
          <w:noProof/>
        </w:rPr>
        <w:t>(Valdes et al. 2015)</w:t>
      </w:r>
      <w:r w:rsidR="00D6271F">
        <w:fldChar w:fldCharType="end"/>
      </w:r>
      <w:r w:rsidRPr="00B71E6B">
        <w:t xml:space="preserve">, China </w:t>
      </w:r>
      <w:r w:rsidR="00D6271F">
        <w:fldChar w:fldCharType="begin"/>
      </w:r>
      <w:r w:rsidR="00D6271F">
        <w:instrText xml:space="preserve"> ADDIN EN.CITE &lt;EndNote&gt;&lt;Cite&gt;&lt;Author&gt;Yi&lt;/Author&gt;&lt;Year&gt;2016&lt;/Year&gt;&lt;RecNum&gt;46841&lt;/RecNum&gt;&lt;IDText&gt;24550&lt;/IDText&gt;&lt;DisplayText&gt;(Yi et al. 2016)&lt;/DisplayText&gt;&lt;record&gt;&lt;rec-number&gt;46841&lt;/rec-number&gt;&lt;foreign-keys&gt;&lt;key app="EN" db-id="pst5rtr92wfa9cexzel59affvp5zwtats0wa" timestamp="1691628217" guid="9f15316e-d99a-438e-adf7-077277880e78"&gt;46841&lt;/key&gt;&lt;/foreign-keys&gt;&lt;ref-type name="Journal Article"&gt;17&lt;/ref-type&gt;&lt;contributors&gt;&lt;authors&gt;&lt;author&gt;Yi, M.&lt;/author&gt;&lt;author&gt;Du, Y.&lt;/author&gt;&lt;author&gt;Chi, L.&lt;/author&gt;&lt;author&gt;Sun, G.&lt;/author&gt;&lt;author&gt;Li, X.&lt;/author&gt;&lt;author&gt;Liu, Y.&lt;/author&gt;&lt;/authors&gt;&lt;/contributors&gt;&lt;titles&gt;&lt;title&gt;&lt;style face="normal" font="default" size="100%"&gt;The impact of &lt;/style&gt;&lt;style face="italic" font="default" size="100%"&gt;Aeromonas salmonicida&lt;/style&gt;&lt;style face="normal" font="default" size="100%"&gt; infection on behaviour and physiology of Atlantic salmon (&lt;/style&gt;&lt;style face="italic" font="default" size="100%"&gt;Salmo sala&lt;/style&gt;&lt;style face="normal" font="default" size="100%"&gt;r L.)&lt;/style&gt;&lt;/title&gt;&lt;secondary-title&gt;Aquaculture Research&lt;/secondary-title&gt;&lt;/titles&gt;&lt;periodical&gt;&lt;full-title&gt;Aquaculture Research&lt;/full-title&gt;&lt;/periodical&gt;&lt;pages&gt;2287-2296&lt;/pages&gt;&lt;volume&gt;47&lt;/volume&gt;&lt;keywords&gt;&lt;keyword&gt;Atlantic salmon, Aeromonas salmonicida,&lt;/keyword&gt;&lt;keyword&gt;Ucrit, blood parameters, disease indicator&lt;/keyword&gt;&lt;/keywords&gt;&lt;dates&gt;&lt;year&gt;2016&lt;/year&gt;&lt;/dates&gt;&lt;orig-pub&gt;\\ACT001CL04FS07\BIOSECURITYDATA$\E Library\Animal Catalogue\Y\Yi et al 2016 EN24550.pdf&lt;/orig-pub&gt;&lt;label&gt;24550&lt;/label&gt;&lt;urls&gt;&lt;/urls&gt;&lt;custom1&gt;sturgeon_BM&lt;/custom1&gt;&lt;electronic-resource-num&gt;https://doi.org/10.1111/are.12681&lt;/electronic-resource-num&gt;&lt;/record&gt;&lt;/Cite&gt;&lt;/EndNote&gt;</w:instrText>
      </w:r>
      <w:r w:rsidR="00D6271F">
        <w:fldChar w:fldCharType="separate"/>
      </w:r>
      <w:r w:rsidR="00D6271F">
        <w:rPr>
          <w:noProof/>
        </w:rPr>
        <w:t>(Yi et al. 2016)</w:t>
      </w:r>
      <w:r w:rsidR="00D6271F">
        <w:fldChar w:fldCharType="end"/>
      </w:r>
      <w:r w:rsidRPr="00B71E6B">
        <w:t xml:space="preserve">, Denmark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Pr="00B71E6B">
        <w:t xml:space="preserve">, Germany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Pr="00B71E6B">
        <w:t xml:space="preserve">, </w:t>
      </w:r>
      <w:r w:rsidR="00591A2A">
        <w:t xml:space="preserve">India </w:t>
      </w:r>
      <w:r w:rsidR="00D6271F">
        <w:fldChar w:fldCharType="begin"/>
      </w:r>
      <w:r w:rsidR="00D6271F">
        <w:instrText xml:space="preserve"> ADDIN EN.CITE &lt;EndNote&gt;&lt;Cite&gt;&lt;Author&gt;Pradhan&lt;/Author&gt;&lt;Year&gt;2023&lt;/Year&gt;&lt;RecNum&gt;48605&lt;/RecNum&gt;&lt;DisplayText&gt;(Pradhan et al. 2023)&lt;/DisplayText&gt;&lt;record&gt;&lt;rec-number&gt;48605&lt;/rec-number&gt;&lt;foreign-keys&gt;&lt;key app="EN" db-id="pst5rtr92wfa9cexzel59affvp5zwtats0wa" timestamp="1694474822" guid="24775474-cae9-428d-b13c-00974ba646f0"&gt;48605&lt;/key&gt;&lt;/foreign-keys&gt;&lt;ref-type name="Journal Article"&gt;17&lt;/ref-type&gt;&lt;contributors&gt;&lt;authors&gt;&lt;author&gt;Pradhan, S.K.&lt;/author&gt;&lt;author&gt;Devi, R.&lt;/author&gt;&lt;author&gt;Khan, M.I.R.&lt;/author&gt;&lt;author&gt;Kamilya, D.&lt;/author&gt;&lt;author&gt;Choudhury, T.G.&lt;/author&gt;&lt;author&gt;Parhi, J.&lt;/author&gt;&lt;/authors&gt;&lt;/contributors&gt;&lt;titles&gt;&lt;title&gt;&lt;style face="normal" font="default" size="100%"&gt;Isolation of &lt;/style&gt;&lt;style face="italic" font="default" size="100%"&gt;Aeromonas salmonicida&lt;/style&gt;&lt;style face="normal" font="default" size="100%"&gt; subspecies &lt;/style&gt;&lt;style face="italic" font="default" size="100%"&gt;salmonicida&lt;/style&gt;&lt;style face="normal" font="default" size="100%"&gt; from aquaculture environment in India: Polyphasic identification, virulence characterization, and antibiotic susceptibility&lt;/style&gt;&lt;/title&gt;&lt;secondary-title&gt;Microbial Pathogenesis&lt;/secondary-title&gt;&lt;/titles&gt;&lt;periodical&gt;&lt;full-title&gt;Microbial Pathogenesis&lt;/full-title&gt;&lt;/periodical&gt;&lt;volume&gt;179&lt;/volume&gt;&lt;dates&gt;&lt;year&gt;2023&lt;/year&gt;&lt;pub-dates&gt;&lt;date&gt;12 September 2023&lt;/date&gt;&lt;/pub-dates&gt;&lt;/dates&gt;&lt;label&gt;25218&lt;/label&gt;&lt;urls&gt;&lt;/urls&gt;&lt;electronic-resource-num&gt;https://doi.org/10.1016/j.micpath.2023.106100&lt;/electronic-resource-num&gt;&lt;/record&gt;&lt;/Cite&gt;&lt;/EndNote&gt;</w:instrText>
      </w:r>
      <w:r w:rsidR="00D6271F">
        <w:fldChar w:fldCharType="separate"/>
      </w:r>
      <w:r w:rsidR="00D6271F">
        <w:rPr>
          <w:noProof/>
        </w:rPr>
        <w:t>(Pradhan et al. 2023)</w:t>
      </w:r>
      <w:r w:rsidR="00D6271F">
        <w:fldChar w:fldCharType="end"/>
      </w:r>
      <w:r w:rsidR="00591A2A">
        <w:t xml:space="preserve">, </w:t>
      </w:r>
      <w:r w:rsidRPr="00B71E6B">
        <w:t xml:space="preserve">Ireland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Pr="00B71E6B">
        <w:t xml:space="preserve">, Italy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Pr="00B71E6B">
        <w:t xml:space="preserve">, </w:t>
      </w:r>
      <w:r w:rsidR="00486E93" w:rsidRPr="00B71E6B">
        <w:t xml:space="preserve">Japan </w:t>
      </w:r>
      <w:r w:rsidR="00486E93">
        <w:fldChar w:fldCharType="begin"/>
      </w:r>
      <w:r w:rsidR="00486E93">
        <w:instrText xml:space="preserve"> ADDIN EN.CITE &lt;EndNote&gt;&lt;Cite&gt;&lt;Author&gt;Nomura&lt;/Author&gt;&lt;Year&gt;2003&lt;/Year&gt;&lt;RecNum&gt;45271&lt;/RecNum&gt;&lt;IDText&gt;24652&lt;/IDText&gt;&lt;DisplayText&gt;(Nomura, Kasai &amp;amp; Yoshimizu 2003)&lt;/DisplayText&gt;&lt;record&gt;&lt;rec-number&gt;45271&lt;/rec-number&gt;&lt;foreign-keys&gt;&lt;key app="EN" db-id="pst5rtr92wfa9cexzel59affvp5zwtats0wa" timestamp="1691627966" guid="1abc99ce-351d-465c-b5ce-263c75d98c5f"&gt;45271&lt;/key&gt;&lt;/foreign-keys&gt;&lt;ref-type name="Conference Proceedings"&gt;10&lt;/ref-type&gt;&lt;contributors&gt;&lt;authors&gt;&lt;author&gt;Nomura, T.&lt;/author&gt;&lt;author&gt;Kasai, H.&lt;/author&gt;&lt;author&gt;Yoshimizu, M.&lt;/author&gt;&lt;/authors&gt;&lt;/contributors&gt;&lt;titles&gt;&lt;title&gt;&lt;style face="normal" font="default" size="100%"&gt;Prevalence of &lt;/style&gt;&lt;style face="italic" font="default" size="100%"&gt;Aeromonas salmonicida&lt;/style&gt;&lt;style face="normal" font="default" size="100%"&gt;, the causative agent of Furunculosis, among salmonid fish in Japan from 1979-2002&lt;/style&gt;&lt;/title&gt;&lt;secondary-title&gt;Proceedings of the 10th International Symposium for Veterinnry Epidemiology and Economics&lt;/secondary-title&gt;&lt;/titles&gt;&lt;pages&gt;4&lt;/pages&gt;&lt;dates&gt;&lt;year&gt;2003&lt;/year&gt;&lt;pub-dates&gt;&lt;date&gt;17-21 November 2003&lt;/date&gt;&lt;/pub-dates&gt;&lt;/dates&gt;&lt;pub-location&gt;Vina Del Mar, Chile&lt;/pub-location&gt;&lt;orig-pub&gt;\\ACT001CL04FS07\BIOSECURITYDATA$\E Library\Animal Catalogue\N\Nomura et al 2003 EN24652.pdf&lt;/orig-pub&gt;&lt;label&gt;24652&lt;/label&gt;&lt;urls&gt;&lt;/urls&gt;&lt;custom1&gt;sturgeon_BM&lt;/custom1&gt;&lt;electronic-resource-num&gt;http://hdl.handle.net/2115/38989&lt;/electronic-resource-num&gt;&lt;/record&gt;&lt;/Cite&gt;&lt;/EndNote&gt;</w:instrText>
      </w:r>
      <w:r w:rsidR="00486E93">
        <w:fldChar w:fldCharType="separate"/>
      </w:r>
      <w:r w:rsidR="00486E93">
        <w:rPr>
          <w:noProof/>
        </w:rPr>
        <w:t>(Nomura, Kasai &amp; Yoshimizu 2003)</w:t>
      </w:r>
      <w:r w:rsidR="00486E93">
        <w:fldChar w:fldCharType="end"/>
      </w:r>
      <w:r w:rsidR="00486E93">
        <w:t xml:space="preserve">, </w:t>
      </w:r>
      <w:r w:rsidRPr="00B71E6B">
        <w:t xml:space="preserve">Norway </w:t>
      </w:r>
      <w:r w:rsidR="00D6271F">
        <w:fldChar w:fldCharType="begin"/>
      </w:r>
      <w:r w:rsidR="00D6271F">
        <w:instrText xml:space="preserve"> ADDIN EN.CITE &lt;EndNote&gt;&lt;Cite&gt;&lt;Author&gt;Jarp&lt;/Author&gt;&lt;Year&gt;1993&lt;/Year&gt;&lt;RecNum&gt;46552&lt;/RecNum&gt;&lt;IDText&gt;24801&lt;/IDText&gt;&lt;DisplayText&gt;(Jarp et al. 1993)&lt;/DisplayText&gt;&lt;record&gt;&lt;rec-number&gt;46552&lt;/rec-number&gt;&lt;foreign-keys&gt;&lt;key app="EN" db-id="pst5rtr92wfa9cexzel59affvp5zwtats0wa" timestamp="1691628175" guid="8e5f6a4b-02a2-464c-89f6-9197b711a93c"&gt;46552&lt;/key&gt;&lt;/foreign-keys&gt;&lt;ref-type name="Journal Article"&gt;17&lt;/ref-type&gt;&lt;contributors&gt;&lt;authors&gt;&lt;author&gt;Jarp, J.&lt;/author&gt;&lt;author&gt;Tangen, K.&lt;/author&gt;&lt;author&gt;Willumsen, F.V.&lt;/author&gt;&lt;author&gt;Djupvik, H.O.&lt;/author&gt;&lt;author&gt;Tveit, A.M.&lt;/author&gt;&lt;/authors&gt;&lt;/contributors&gt;&lt;titles&gt;&lt;title&gt;&lt;style face="normal" font="default" size="100%"&gt;Risk factors for infection with &lt;/style&gt;&lt;style face="italic" font="default" size="100%"&gt;Aeromonas salmonicida&lt;/style&gt;&lt;style face="normal" font="default" size="100%"&gt; subsp. &lt;/style&gt;&lt;style face="italic" font="default" size="100%"&gt;salmonicida&lt;/style&gt;&lt;style face="normal" font="default" size="100%"&gt; in Norwegian freshwater hatcheries&lt;/style&gt;&lt;/title&gt;&lt;secondary-title&gt;Diseases of Aquatic Organisms&lt;/secondary-title&gt;&lt;/titles&gt;&lt;periodical&gt;&lt;full-title&gt;Diseases of Aquatic Organisms&lt;/full-title&gt;&lt;/periodical&gt;&lt;pages&gt;81-86&lt;/pages&gt;&lt;volume&gt;17&lt;/volume&gt;&lt;keywords&gt;&lt;keyword&gt;Atlantic salmon&lt;/keyword&gt;&lt;keyword&gt;Epidemiology&lt;/keyword&gt;&lt;keyword&gt;Furunculosis&lt;/keyword&gt;&lt;keyword&gt;Hatcheries&lt;/keyword&gt;&lt;/keywords&gt;&lt;dates&gt;&lt;year&gt;1993&lt;/year&gt;&lt;pub-dates&gt;&lt;date&gt;28 April 2023&lt;/date&gt;&lt;/pub-dates&gt;&lt;/dates&gt;&lt;orig-pub&gt;\\ACT001CL04FS07\BIOSECURITYDATA$\E Library\Animal Catalogue\J\Jarp et al 1993 EN24801.pdf&lt;/orig-pub&gt;&lt;label&gt;24801&lt;/label&gt;&lt;urls&gt;&lt;/urls&gt;&lt;custom1&gt;sturgeon_BM&lt;/custom1&gt;&lt;electronic-resource-num&gt;https://www.int-res.com/articles/dao/17/d017p081.pdf&lt;/electronic-resource-num&gt;&lt;/record&gt;&lt;/Cite&gt;&lt;/EndNote&gt;</w:instrText>
      </w:r>
      <w:r w:rsidR="00D6271F">
        <w:fldChar w:fldCharType="separate"/>
      </w:r>
      <w:r w:rsidR="00D6271F">
        <w:rPr>
          <w:noProof/>
        </w:rPr>
        <w:t>(Jarp et al. 1993)</w:t>
      </w:r>
      <w:r w:rsidR="00D6271F">
        <w:fldChar w:fldCharType="end"/>
      </w:r>
      <w:r w:rsidRPr="00B71E6B">
        <w:t xml:space="preserve">, </w:t>
      </w:r>
      <w:r w:rsidR="00486E93" w:rsidRPr="00B71E6B">
        <w:t xml:space="preserve">Scotland </w:t>
      </w:r>
      <w:r w:rsidR="00486E93">
        <w:fldChar w:fldCharType="begin"/>
      </w:r>
      <w:r w:rsidR="00486E93">
        <w:instrText xml:space="preserve"> ADDIN EN.CITE &lt;EndNote&gt;&lt;Cite&gt;&lt;Author&gt;Treasurer&lt;/Author&gt;&lt;Year&gt;1994&lt;/Year&gt;&lt;RecNum&gt;46796&lt;/RecNum&gt;&lt;IDText&gt;24577&lt;/IDText&gt;&lt;DisplayText&gt;(Treasurer &amp;amp; Laidler 1994)&lt;/DisplayText&gt;&lt;record&gt;&lt;rec-number&gt;46796&lt;/rec-number&gt;&lt;foreign-keys&gt;&lt;key app="EN" db-id="pst5rtr92wfa9cexzel59affvp5zwtats0wa" timestamp="1691628210" guid="1c290c58-6607-4deb-9090-f75f7c1dc468"&gt;46796&lt;/key&gt;&lt;/foreign-keys&gt;&lt;ref-type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486E93">
        <w:fldChar w:fldCharType="separate"/>
      </w:r>
      <w:r w:rsidR="00486E93">
        <w:rPr>
          <w:noProof/>
        </w:rPr>
        <w:t>(Treasurer &amp; Laidler 1994)</w:t>
      </w:r>
      <w:r w:rsidR="00486E93">
        <w:fldChar w:fldCharType="end"/>
      </w:r>
      <w:r w:rsidR="00486E93">
        <w:t xml:space="preserve">, </w:t>
      </w:r>
      <w:r w:rsidRPr="00B71E6B">
        <w:t xml:space="preserve">Spain </w:t>
      </w:r>
      <w:r w:rsidR="00D6271F">
        <w:fldChar w:fldCharType="begin"/>
      </w:r>
      <w:r w:rsidR="00D6271F">
        <w:instrText xml:space="preserve"> ADDIN EN.CITE &lt;EndNote&gt;&lt;Cite&gt;&lt;Author&gt;Toranzo&lt;/Author&gt;&lt;Year&gt;1992&lt;/Year&gt;&lt;RecNum&gt;46793&lt;/RecNum&gt;&lt;IDText&gt;24580&lt;/IDText&gt;&lt;DisplayText&gt;(Toranzo &amp;amp; Barja 1992)&lt;/DisplayText&gt;&lt;record&gt;&lt;rec-number&gt;46793&lt;/rec-number&gt;&lt;foreign-keys&gt;&lt;key app="EN" db-id="pst5rtr92wfa9cexzel59affvp5zwtats0wa" timestamp="1691628210" guid="eb53bac6-163f-4894-bd1d-3d6a41b2edfb"&gt;46793&lt;/key&gt;&lt;/foreign-keys&gt;&lt;ref-type name="Journal Article"&gt;17&lt;/ref-type&gt;&lt;contributors&gt;&lt;authors&gt;&lt;author&gt;Toranzo, A. E.&lt;/author&gt;&lt;author&gt;Barja, J. L.&lt;/author&gt;&lt;/authors&gt;&lt;/contributors&gt;&lt;titles&gt;&lt;title&gt;First report of furunculosis in turbot reared in floating cages in northwest of Spain&lt;/title&gt;&lt;secondary-title&gt;Bulletin European Association Fish Pathologists&lt;/secondary-title&gt;&lt;/titles&gt;&lt;periodical&gt;&lt;full-title&gt;Bulletin European Association Fish Pathologists&lt;/full-title&gt;&lt;/periodical&gt;&lt;pages&gt;147-149&lt;/pages&gt;&lt;volume&gt;12&lt;/volume&gt;&lt;number&gt;5&lt;/number&gt;&lt;dates&gt;&lt;year&gt;1992&lt;/year&gt;&lt;/dates&gt;&lt;orig-pub&gt;\\ACT001CL04FS07\BIOSECURITYDATA$\E Library\Animal Catalogue\T\Toranzo and Barja 1992 EN24580.pdf&lt;/orig-pub&gt;&lt;label&gt;24580&lt;/label&gt;&lt;urls&gt;&lt;/urls&gt;&lt;custom1&gt;sturgeon_BM&lt;/custom1&gt;&lt;electronic-resource-num&gt;https://eafp.org/download/1992-Volume12/Issue%205/1-Toranzo%20and%20Barja.pdf&lt;/electronic-resource-num&gt;&lt;/record&gt;&lt;/Cite&gt;&lt;/EndNote&gt;</w:instrText>
      </w:r>
      <w:r w:rsidR="00D6271F">
        <w:fldChar w:fldCharType="separate"/>
      </w:r>
      <w:r w:rsidR="00D6271F">
        <w:rPr>
          <w:noProof/>
        </w:rPr>
        <w:t>(Toranzo &amp; Barja 1992)</w:t>
      </w:r>
      <w:r w:rsidR="00D6271F">
        <w:fldChar w:fldCharType="end"/>
      </w:r>
      <w:r w:rsidRPr="00B71E6B">
        <w:t xml:space="preserve">, Sweden </w:t>
      </w:r>
      <w:r w:rsidR="00D6271F">
        <w:fldChar w:fldCharType="begin"/>
      </w:r>
      <w:r w:rsidR="00D6271F">
        <w:instrText xml:space="preserve"> ADDIN EN.CITE &lt;EndNote&gt;&lt;Cite&gt;&lt;Author&gt;Wichardt&lt;/Author&gt;&lt;Year&gt;1989&lt;/Year&gt;&lt;RecNum&gt;46834&lt;/RecNum&gt;&lt;IDText&gt;24560&lt;/IDText&gt;&lt;DisplayText&gt;(Wichardt, Johansson &amp;amp; Ljungberg 1989)&lt;/DisplayText&gt;&lt;record&gt;&lt;rec-number&gt;46834&lt;/rec-number&gt;&lt;foreign-keys&gt;&lt;key app="EN" db-id="pst5rtr92wfa9cexzel59affvp5zwtats0wa" timestamp="1691628216" guid="5dfb699a-ec54-47d8-9caa-390998fc5787"&gt;46834&lt;/key&gt;&lt;/foreign-keys&gt;&lt;ref-type name="Journal Article"&gt;17&lt;/ref-type&gt;&lt;contributors&gt;&lt;authors&gt;&lt;author&gt;Wichardt, U.&lt;/author&gt;&lt;author&gt;Johansson, N.&lt;/author&gt;&lt;author&gt;Ljungberg, O.&lt;/author&gt;&lt;/authors&gt;&lt;/contributors&gt;&lt;titles&gt;&lt;title&gt;&lt;style face="normal" font="default" size="100%"&gt;Occurrence and Distribution of &lt;/style&gt;&lt;style face="italic" font="default" size="100%"&gt;Aeromonas salmonicida&lt;/style&gt;&lt;style face="normal" font="default" size="100%"&gt; Infections on Swedish Fish Farms, 1951-1987&lt;/style&gt;&lt;/title&gt;&lt;secondary-title&gt;Journal of Aquatic Animal Health&lt;/secondary-title&gt;&lt;/titles&gt;&lt;periodical&gt;&lt;full-title&gt;Journal of Aquatic Animal Health&lt;/full-title&gt;&lt;/periodical&gt;&lt;pages&gt;187-196&lt;/pages&gt;&lt;volume&gt;1&lt;/volume&gt;&lt;dates&gt;&lt;year&gt;1989&lt;/year&gt;&lt;/dates&gt;&lt;orig-pub&gt;\\ACT001CL04FS07\BIOSECURITYDATA$\E Library\Animal Catalogue\W\Wichardt et al 1989 EN24560.pdf&lt;/orig-pub&gt;&lt;label&gt;24560&lt;/label&gt;&lt;urls&gt;&lt;/urls&gt;&lt;custom1&gt;sturgeon_BM&lt;/custom1&gt;&lt;electronic-resource-num&gt;https://doi.org/10.1577/1548-8667(1989)001&amp;lt;0187:OADOAS&amp;gt;2.3.CO;2&lt;/electronic-resource-num&gt;&lt;/record&gt;&lt;/Cite&gt;&lt;/EndNote&gt;</w:instrText>
      </w:r>
      <w:r w:rsidR="00D6271F">
        <w:fldChar w:fldCharType="separate"/>
      </w:r>
      <w:r w:rsidR="00D6271F">
        <w:rPr>
          <w:noProof/>
        </w:rPr>
        <w:t>(Wichardt, Johansson &amp; Ljungberg 1989)</w:t>
      </w:r>
      <w:r w:rsidR="00D6271F">
        <w:fldChar w:fldCharType="end"/>
      </w:r>
      <w:r w:rsidRPr="00B71E6B">
        <w:t xml:space="preserve">, and United States of America (USA) </w:t>
      </w:r>
      <w:r w:rsidR="00D6271F">
        <w:fldChar w:fldCharType="begin">
          <w:fldData xml:space="preserve">PEVuZE5vdGU+PENpdGU+PEF1dGhvcj5DaXByaWFubzwvQXV0aG9yPjxZZWFyPjIwMDE8L1llYXI+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</w:fldData>
        </w:fldChar>
      </w:r>
      <w:r w:rsidR="00D6271F">
        <w:instrText xml:space="preserve"> ADDIN EN.CITE </w:instrText>
      </w:r>
      <w:r w:rsidR="00D6271F">
        <w:fldChar w:fldCharType="begin">
          <w:fldData xml:space="preserve">PEVuZE5vdGU+PENpdGU+PEF1dGhvcj5DaXByaWFubzwvQXV0aG9yPjxZZWFyPjIwMDE8L1llYXI+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(Cipriano et al. 2001; Ford, Cipriano &amp; Penniston 1994)</w:t>
      </w:r>
      <w:r w:rsidR="00D6271F">
        <w:fldChar w:fldCharType="end"/>
      </w:r>
      <w:r w:rsidRPr="00B71E6B">
        <w:t>.</w:t>
      </w:r>
    </w:p>
    <w:p w14:paraId="608ECE30" w14:textId="5A615535" w:rsidR="00623448" w:rsidRDefault="00623448" w:rsidP="0085172F">
      <w:pPr>
        <w:pStyle w:val="Heading5"/>
      </w:pPr>
      <w:r w:rsidRPr="0085172F">
        <w:t>Prevalence</w:t>
      </w:r>
    </w:p>
    <w:p w14:paraId="65260BDC" w14:textId="3843031B" w:rsidR="004B1C90" w:rsidRDefault="004B1C90" w:rsidP="004B1C90">
      <w:pPr>
        <w:pStyle w:val="Heading6"/>
      </w:pPr>
      <w:r>
        <w:t>Sturgeon</w:t>
      </w:r>
    </w:p>
    <w:p w14:paraId="75A63846" w14:textId="77777777" w:rsidR="004B1C90" w:rsidRPr="00126B29" w:rsidRDefault="004B1C90" w:rsidP="004B1C90">
      <w:pPr>
        <w:rPr>
          <w:rStyle w:val="Emphasis"/>
        </w:rPr>
      </w:pPr>
      <w:r>
        <w:t xml:space="preserve">No reports were found on the prevalence of typical </w:t>
      </w:r>
      <w:r w:rsidRPr="00B33EFD">
        <w:rPr>
          <w:rStyle w:val="Emphasis"/>
        </w:rPr>
        <w:t>A.</w:t>
      </w:r>
      <w:r>
        <w:rPr>
          <w:rStyle w:val="Emphasis"/>
        </w:rPr>
        <w:t> </w:t>
      </w:r>
      <w:r w:rsidRPr="00B33EFD">
        <w:rPr>
          <w:rStyle w:val="Emphasis"/>
        </w:rPr>
        <w:t>salmonicida</w:t>
      </w:r>
      <w:r>
        <w:rPr>
          <w:rStyle w:val="Emphasis"/>
        </w:rPr>
        <w:t xml:space="preserve"> </w:t>
      </w:r>
      <w:r w:rsidRPr="00801684">
        <w:t>in farmed or wild sturgeon.</w:t>
      </w:r>
    </w:p>
    <w:p w14:paraId="3AA8EFBC" w14:textId="59E5ED11" w:rsidR="004B1C90" w:rsidRDefault="004B1C90" w:rsidP="00E038FF">
      <w:pPr>
        <w:pStyle w:val="Heading6"/>
      </w:pPr>
      <w:r>
        <w:t>Salmon</w:t>
      </w:r>
      <w:r w:rsidR="00647305">
        <w:t>ids</w:t>
      </w:r>
    </w:p>
    <w:p w14:paraId="72C7F747" w14:textId="3C02D476" w:rsidR="00801684" w:rsidRDefault="00623448" w:rsidP="004B1C90">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623448">
        <w:t xml:space="preserve">has been found in farmed and wild salmonid species </w:t>
      </w:r>
      <w:r w:rsidR="00D6271F">
        <w:fldChar w:fldCharType="begin"/>
      </w:r>
      <w:r w:rsidR="00D6271F">
        <w:instrText xml:space="preserve"> ADDIN EN.CITE &lt;EndNote&gt;&lt;Cite&gt;&lt;Author&gt;Dallaire-Dufresne&lt;/Author&gt;&lt;Year&gt;2014&lt;/Year&gt;&lt;RecNum&gt;45356&lt;/RecNum&gt;&lt;IDText&gt;24787&lt;/IDText&gt;&lt;DisplayText&gt;(Dallaire-Dufresne et al. 2014)&lt;/DisplayText&gt;&lt;record&gt;&lt;rec-number&gt;45356&lt;/rec-number&gt;&lt;foreign-keys&gt;&lt;key app="EN" db-id="pst5rtr92wfa9cexzel59affvp5zwtats0wa" timestamp="1691627979" guid="9e6d6ee1-e182-45dd-83af-77107f6f629f"&gt;45356&lt;/key&gt;&lt;/foreign-keys&gt;&lt;ref-type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D6271F">
        <w:fldChar w:fldCharType="separate"/>
      </w:r>
      <w:r w:rsidR="00D6271F">
        <w:rPr>
          <w:noProof/>
        </w:rPr>
        <w:t>(Dallaire-Dufresne et al. 2014)</w:t>
      </w:r>
      <w:r w:rsidR="00D6271F">
        <w:fldChar w:fldCharType="end"/>
      </w:r>
      <w:r w:rsidRPr="00623448">
        <w:t xml:space="preserve">. For example, in Japan during 1979–2002, 22,109 propagated salmon were sampled for </w:t>
      </w:r>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623448">
        <w:t>that was detected at a prevalence of 12.2% in</w:t>
      </w:r>
      <w:r>
        <w:rPr>
          <w:rStyle w:val="Emphasis"/>
        </w:rPr>
        <w:t xml:space="preserve"> </w:t>
      </w:r>
      <w:r w:rsidRPr="00D575FA">
        <w:rPr>
          <w:rStyle w:val="Emphasis"/>
        </w:rPr>
        <w:t>Oncorhynchus</w:t>
      </w:r>
      <w:r>
        <w:rPr>
          <w:rStyle w:val="Emphasis"/>
        </w:rPr>
        <w:t> </w:t>
      </w:r>
      <w:r w:rsidRPr="00D575FA">
        <w:rPr>
          <w:rStyle w:val="Emphasis"/>
        </w:rPr>
        <w:t>keta</w:t>
      </w:r>
      <w:r>
        <w:rPr>
          <w:rStyle w:val="Emphasis"/>
        </w:rPr>
        <w:t xml:space="preserve"> </w:t>
      </w:r>
      <w:r w:rsidRPr="006B5695">
        <w:t>(chum</w:t>
      </w:r>
      <w:r>
        <w:rPr>
          <w:rStyle w:val="Emphasis"/>
        </w:rPr>
        <w:t xml:space="preserve"> </w:t>
      </w:r>
      <w:r w:rsidRPr="006B5695">
        <w:t>salmon), 4.6% in</w:t>
      </w:r>
      <w:r>
        <w:rPr>
          <w:rStyle w:val="Emphasis"/>
        </w:rPr>
        <w:t xml:space="preserve"> </w:t>
      </w:r>
      <w:r w:rsidRPr="00D575FA">
        <w:rPr>
          <w:rStyle w:val="Emphasis"/>
        </w:rPr>
        <w:t>Oncorhynchus</w:t>
      </w:r>
      <w:r>
        <w:rPr>
          <w:rStyle w:val="Emphasis"/>
        </w:rPr>
        <w:t> </w:t>
      </w:r>
      <w:r w:rsidRPr="00D575FA">
        <w:rPr>
          <w:rStyle w:val="Emphasis"/>
        </w:rPr>
        <w:t xml:space="preserve">gorbuscha </w:t>
      </w:r>
      <w:r w:rsidRPr="006B5695">
        <w:t>(pink salmon) and 1.4% in</w:t>
      </w:r>
      <w:r>
        <w:rPr>
          <w:rStyle w:val="Emphasis"/>
        </w:rPr>
        <w:t xml:space="preserve"> </w:t>
      </w:r>
      <w:r w:rsidRPr="00D575FA">
        <w:rPr>
          <w:rStyle w:val="Emphasis"/>
        </w:rPr>
        <w:t>Oncorhynchus</w:t>
      </w:r>
      <w:r>
        <w:rPr>
          <w:rStyle w:val="Emphasis"/>
        </w:rPr>
        <w:t> </w:t>
      </w:r>
      <w:r w:rsidRPr="00D575FA">
        <w:rPr>
          <w:rStyle w:val="Emphasis"/>
        </w:rPr>
        <w:t>masou</w:t>
      </w:r>
      <w:r>
        <w:rPr>
          <w:rStyle w:val="Emphasis"/>
        </w:rPr>
        <w:t xml:space="preserve"> </w:t>
      </w:r>
      <w:r w:rsidRPr="006B5695">
        <w:t>(</w:t>
      </w:r>
      <w:r w:rsidR="004A3CFA">
        <w:t>m</w:t>
      </w:r>
      <w:r w:rsidRPr="006B5695">
        <w:t>asu</w:t>
      </w:r>
      <w:r>
        <w:rPr>
          <w:rStyle w:val="Emphasis"/>
        </w:rPr>
        <w:t xml:space="preserve"> </w:t>
      </w:r>
      <w:r w:rsidRPr="006B5695">
        <w:t xml:space="preserve">salmon) </w:t>
      </w:r>
      <w:r w:rsidR="00D6271F">
        <w:fldChar w:fldCharType="begin"/>
      </w:r>
      <w:r w:rsidR="00D6271F">
        <w:instrText xml:space="preserve"> ADDIN EN.CITE &lt;EndNote&gt;&lt;Cite&gt;&lt;Author&gt;Nomura&lt;/Author&gt;&lt;Year&gt;2003&lt;/Year&gt;&lt;RecNum&gt;45271&lt;/RecNum&gt;&lt;IDText&gt;24652&lt;/IDText&gt;&lt;DisplayText&gt;(Nomura, Kasai &amp;amp; Yoshimizu 2003)&lt;/DisplayText&gt;&lt;record&gt;&lt;rec-number&gt;45271&lt;/rec-number&gt;&lt;foreign-keys&gt;&lt;key app="EN" db-id="pst5rtr92wfa9cexzel59affvp5zwtats0wa" timestamp="1691627966" guid="1abc99ce-351d-465c-b5ce-263c75d98c5f"&gt;45271&lt;/key&gt;&lt;/foreign-keys&gt;&lt;ref-type name="Conference Proceedings"&gt;10&lt;/ref-type&gt;&lt;contributors&gt;&lt;authors&gt;&lt;author&gt;Nomura, T.&lt;/author&gt;&lt;author&gt;Kasai, H.&lt;/author&gt;&lt;author&gt;Yoshimizu, M.&lt;/author&gt;&lt;/authors&gt;&lt;/contributors&gt;&lt;titles&gt;&lt;title&gt;&lt;style face="normal" font="default" size="100%"&gt;Prevalence of &lt;/style&gt;&lt;style face="italic" font="default" size="100%"&gt;Aeromonas salmonicida&lt;/style&gt;&lt;style face="normal" font="default" size="100%"&gt;, the causative agent of Furunculosis, among salmonid fish in Japan from 1979-2002&lt;/style&gt;&lt;/title&gt;&lt;secondary-title&gt;Proceedings of the 10th International Symposium for Veterinnry Epidemiology and Economics&lt;/secondary-title&gt;&lt;/titles&gt;&lt;pages&gt;4&lt;/pages&gt;&lt;dates&gt;&lt;year&gt;2003&lt;/year&gt;&lt;pub-dates&gt;&lt;date&gt;17-21 November 2003&lt;/date&gt;&lt;/pub-dates&gt;&lt;/dates&gt;&lt;pub-location&gt;Vina Del Mar, Chile&lt;/pub-location&gt;&lt;orig-pub&gt;\\ACT001CL04FS07\BIOSECURITYDATA$\E Library\Animal Catalogue\N\Nomura et al 2003 EN24652.pdf&lt;/orig-pub&gt;&lt;label&gt;24652&lt;/label&gt;&lt;urls&gt;&lt;/urls&gt;&lt;custom1&gt;sturgeon_BM&lt;/custom1&gt;&lt;electronic-resource-num&gt;http://hdl.handle.net/2115/38989&lt;/electronic-resource-num&gt;&lt;/record&gt;&lt;/Cite&gt;&lt;/EndNote&gt;</w:instrText>
      </w:r>
      <w:r w:rsidR="00D6271F">
        <w:fldChar w:fldCharType="separate"/>
      </w:r>
      <w:r w:rsidR="00D6271F">
        <w:rPr>
          <w:noProof/>
        </w:rPr>
        <w:t>(Nomura, Kasai &amp; Yoshimizu 2003)</w:t>
      </w:r>
      <w:r w:rsidR="00D6271F">
        <w:fldChar w:fldCharType="end"/>
      </w:r>
      <w:r w:rsidRPr="006B5695">
        <w:t xml:space="preserve">. Typical </w:t>
      </w:r>
      <w:r w:rsidRPr="00B33EFD">
        <w:rPr>
          <w:rStyle w:val="Emphasis"/>
        </w:rPr>
        <w:t>A.</w:t>
      </w:r>
      <w:r>
        <w:rPr>
          <w:rStyle w:val="Emphasis"/>
        </w:rPr>
        <w:t> </w:t>
      </w:r>
      <w:r w:rsidRPr="00B33EFD">
        <w:rPr>
          <w:rStyle w:val="Emphasis"/>
        </w:rPr>
        <w:t>salmonicida</w:t>
      </w:r>
      <w:r w:rsidRPr="0029588A">
        <w:rPr>
          <w:rStyle w:val="Emphasis"/>
        </w:rPr>
        <w:t xml:space="preserve"> </w:t>
      </w:r>
      <w:r w:rsidRPr="006B5695">
        <w:t>was detected at a prevalence of 14%</w:t>
      </w:r>
      <w:r w:rsidR="00801684">
        <w:t xml:space="preserve"> </w:t>
      </w:r>
      <w:r w:rsidR="00801684" w:rsidRPr="00801684">
        <w:t>(</w:t>
      </w:r>
      <w:r w:rsidR="0084017B" w:rsidRPr="0084017B">
        <w:t>n=135</w:t>
      </w:r>
      <w:r w:rsidR="00801684" w:rsidRPr="00801684">
        <w:t>) in fertilised eggs collected between 1995–2000 from a population of</w:t>
      </w:r>
      <w:r w:rsidR="00801684">
        <w:rPr>
          <w:rStyle w:val="Emphasis"/>
        </w:rPr>
        <w:t xml:space="preserve"> </w:t>
      </w:r>
      <w:r w:rsidR="00801684" w:rsidRPr="00C52CE9">
        <w:rPr>
          <w:rStyle w:val="Emphasis"/>
        </w:rPr>
        <w:t>S</w:t>
      </w:r>
      <w:r w:rsidR="00801684">
        <w:rPr>
          <w:rStyle w:val="Emphasis"/>
        </w:rPr>
        <w:t>. </w:t>
      </w:r>
      <w:r w:rsidR="00801684" w:rsidRPr="00C52CE9">
        <w:rPr>
          <w:rStyle w:val="Emphasis"/>
        </w:rPr>
        <w:t>salar</w:t>
      </w:r>
      <w:r w:rsidR="00801684">
        <w:rPr>
          <w:rStyle w:val="Emphasis"/>
        </w:rPr>
        <w:t xml:space="preserve"> </w:t>
      </w:r>
      <w:r w:rsidR="00801684" w:rsidRPr="00801684">
        <w:t>held at a</w:t>
      </w:r>
      <w:r w:rsidR="00801684" w:rsidRPr="00DB7669">
        <w:rPr>
          <w:rStyle w:val="Emphasis"/>
        </w:rPr>
        <w:t xml:space="preserve"> </w:t>
      </w:r>
      <w:r w:rsidR="00801684" w:rsidRPr="00801684">
        <w:t xml:space="preserve">facility in the USA </w:t>
      </w:r>
      <w:r w:rsidR="00D6271F">
        <w:fldChar w:fldCharType="begin"/>
      </w:r>
      <w:r w:rsidR="00D6271F">
        <w:instrText xml:space="preserve"> ADDIN EN.CITE &lt;EndNote&gt;&lt;Cite&gt;&lt;Author&gt;Cipriano&lt;/Author&gt;&lt;Year&gt;2001&lt;/Year&gt;&lt;RecNum&gt;45191&lt;/RecNum&gt;&lt;IDText&gt;23279&lt;/IDText&gt;&lt;DisplayText&gt;(Cipriano et al. 2001)&lt;/DisplayText&gt;&lt;record&gt;&lt;rec-number&gt;45191&lt;/rec-number&gt;&lt;foreign-keys&gt;&lt;key app="EN" db-id="pst5rtr92wfa9cexzel59affvp5zwtats0wa" timestamp="1691627950" guid="162bf012-9748-4c63-a2c7-475597f95794"&gt;45191&lt;/key&gt;&lt;/foreign-keys&gt;&lt;ref-type name="Journal Article"&gt;17&lt;/ref-type&gt;&lt;contributors&gt;&lt;authors&gt;&lt;author&gt;Cipriano,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D6271F">
        <w:fldChar w:fldCharType="separate"/>
      </w:r>
      <w:r w:rsidR="00D6271F">
        <w:rPr>
          <w:noProof/>
        </w:rPr>
        <w:t>(Cipriano et al. 2001)</w:t>
      </w:r>
      <w:r w:rsidR="00D6271F">
        <w:fldChar w:fldCharType="end"/>
      </w:r>
      <w:r w:rsidR="00801684" w:rsidRPr="00801684">
        <w:t>. A survey of wild fish collected from Michigan rivers, USA</w:t>
      </w:r>
      <w:r w:rsidR="00801684">
        <w:rPr>
          <w:rStyle w:val="Emphasis"/>
        </w:rPr>
        <w:t xml:space="preserve"> </w:t>
      </w:r>
      <w:r w:rsidR="00801684" w:rsidRPr="00801684">
        <w:t>in 2005–2010 detected</w:t>
      </w:r>
      <w:r w:rsidR="00801684">
        <w:rPr>
          <w:rStyle w:val="Emphasis"/>
        </w:rPr>
        <w:t xml:space="preserve"> </w:t>
      </w:r>
      <w:r w:rsidR="00801684">
        <w:t xml:space="preserve">typical </w:t>
      </w:r>
      <w:r w:rsidR="00801684" w:rsidRPr="00B33EFD">
        <w:rPr>
          <w:rStyle w:val="Emphasis"/>
        </w:rPr>
        <w:t>A.</w:t>
      </w:r>
      <w:r w:rsidR="00801684">
        <w:rPr>
          <w:rStyle w:val="Emphasis"/>
        </w:rPr>
        <w:t> </w:t>
      </w:r>
      <w:r w:rsidR="00801684" w:rsidRPr="00B33EFD">
        <w:rPr>
          <w:rStyle w:val="Emphasis"/>
        </w:rPr>
        <w:t>salmonicida</w:t>
      </w:r>
      <w:r w:rsidR="00801684">
        <w:rPr>
          <w:rStyle w:val="Emphasis"/>
        </w:rPr>
        <w:t xml:space="preserve"> </w:t>
      </w:r>
      <w:r w:rsidR="00801684" w:rsidRPr="00801684">
        <w:t>at a prevalence of 9.6% (</w:t>
      </w:r>
      <w:r w:rsidR="0084017B">
        <w:t>n=</w:t>
      </w:r>
      <w:r w:rsidR="00801684" w:rsidRPr="00801684">
        <w:t>2115) with 20.5%</w:t>
      </w:r>
      <w:r w:rsidR="00801684">
        <w:rPr>
          <w:rStyle w:val="Emphasis"/>
        </w:rPr>
        <w:t xml:space="preserve"> </w:t>
      </w:r>
      <w:r w:rsidR="00801684" w:rsidRPr="00801684">
        <w:t>(</w:t>
      </w:r>
      <w:r w:rsidR="008A74DE">
        <w:t>n=</w:t>
      </w:r>
      <w:r w:rsidR="00801684" w:rsidRPr="00801684">
        <w:t>806) in</w:t>
      </w:r>
      <w:r w:rsidR="00801684">
        <w:rPr>
          <w:rStyle w:val="Emphasis"/>
        </w:rPr>
        <w:t xml:space="preserve"> </w:t>
      </w:r>
      <w:r w:rsidR="00801684" w:rsidRPr="00B61DE8">
        <w:rPr>
          <w:rStyle w:val="Emphasis"/>
        </w:rPr>
        <w:t xml:space="preserve">Oncorhynchus tshawytscha </w:t>
      </w:r>
      <w:r w:rsidR="00801684" w:rsidRPr="00801684">
        <w:t>(chinook salmon), 6% (</w:t>
      </w:r>
      <w:r w:rsidR="0084017B">
        <w:t>n=</w:t>
      </w:r>
      <w:r w:rsidR="00801684" w:rsidRPr="00801684">
        <w:t>301) in</w:t>
      </w:r>
      <w:r w:rsidR="00801684">
        <w:rPr>
          <w:rStyle w:val="Emphasis"/>
        </w:rPr>
        <w:t xml:space="preserve"> </w:t>
      </w:r>
      <w:r w:rsidR="00801684" w:rsidRPr="00B61DE8">
        <w:rPr>
          <w:rStyle w:val="Emphasis"/>
        </w:rPr>
        <w:t>S</w:t>
      </w:r>
      <w:r w:rsidR="00801684">
        <w:rPr>
          <w:rStyle w:val="Emphasis"/>
        </w:rPr>
        <w:t>.</w:t>
      </w:r>
      <w:r w:rsidR="00801684" w:rsidRPr="00B61DE8">
        <w:rPr>
          <w:rStyle w:val="Emphasis"/>
        </w:rPr>
        <w:t> salar</w:t>
      </w:r>
      <w:r w:rsidR="00801684" w:rsidRPr="00801684">
        <w:t>, 2.8% (</w:t>
      </w:r>
      <w:r w:rsidR="0084017B">
        <w:t>n=</w:t>
      </w:r>
      <w:r w:rsidR="00801684" w:rsidRPr="00801684">
        <w:t>623) in</w:t>
      </w:r>
      <w:r w:rsidR="00801684">
        <w:rPr>
          <w:rStyle w:val="Emphasis"/>
        </w:rPr>
        <w:t xml:space="preserve"> </w:t>
      </w:r>
      <w:r w:rsidR="00801684" w:rsidRPr="00B61DE8">
        <w:rPr>
          <w:rStyle w:val="Emphasis"/>
        </w:rPr>
        <w:t>O</w:t>
      </w:r>
      <w:r w:rsidR="0084017B">
        <w:rPr>
          <w:rStyle w:val="Emphasis"/>
        </w:rPr>
        <w:t>.</w:t>
      </w:r>
      <w:r w:rsidR="00801684">
        <w:rPr>
          <w:rStyle w:val="Emphasis"/>
        </w:rPr>
        <w:t> </w:t>
      </w:r>
      <w:r w:rsidR="00801684" w:rsidRPr="00B61DE8">
        <w:rPr>
          <w:rStyle w:val="Emphasis"/>
        </w:rPr>
        <w:t>kisutch</w:t>
      </w:r>
      <w:r w:rsidR="00801684" w:rsidRPr="00013401">
        <w:rPr>
          <w:rStyle w:val="Emphasis"/>
        </w:rPr>
        <w:t xml:space="preserve"> </w:t>
      </w:r>
      <w:r w:rsidR="00801684" w:rsidRPr="00801684">
        <w:t>(coho salmon) and 0.8% (</w:t>
      </w:r>
      <w:r w:rsidR="0084017B">
        <w:t>n=</w:t>
      </w:r>
      <w:r w:rsidR="00801684" w:rsidRPr="00801684">
        <w:t>385) in</w:t>
      </w:r>
      <w:r w:rsidR="00801684">
        <w:rPr>
          <w:rStyle w:val="Emphasis"/>
        </w:rPr>
        <w:t xml:space="preserve"> </w:t>
      </w:r>
      <w:r w:rsidR="00801684" w:rsidRPr="00D575FA">
        <w:rPr>
          <w:rStyle w:val="Emphasis"/>
        </w:rPr>
        <w:t>O</w:t>
      </w:r>
      <w:r w:rsidR="00801684">
        <w:rPr>
          <w:rStyle w:val="Emphasis"/>
        </w:rPr>
        <w:t>. </w:t>
      </w:r>
      <w:r w:rsidR="00801684" w:rsidRPr="00B61DE8">
        <w:rPr>
          <w:rStyle w:val="Emphasis"/>
        </w:rPr>
        <w:t>mykiss</w:t>
      </w:r>
      <w:r w:rsidR="00801684" w:rsidRPr="00013401">
        <w:rPr>
          <w:rStyle w:val="Emphasis"/>
        </w:rPr>
        <w:t xml:space="preserve"> </w:t>
      </w:r>
      <w:r w:rsidR="00D6271F">
        <w:fldChar w:fldCharType="begin"/>
      </w:r>
      <w:r w:rsidR="00D6271F">
        <w:instrText xml:space="preserve"> ADDIN EN.CITE &lt;EndNote&gt;&lt;Cite&gt;&lt;Author&gt;Diamanka&lt;/Author&gt;&lt;Year&gt;2013&lt;/Year&gt;&lt;RecNum&gt;46438&lt;/RecNum&gt;&lt;IDText&gt;24781&lt;/IDText&gt;&lt;DisplayText&gt;(Diamanka et al. 2013)&lt;/DisplayText&gt;&lt;record&gt;&lt;rec-number&gt;46438&lt;/rec-number&gt;&lt;foreign-keys&gt;&lt;key app="EN" db-id="pst5rtr92wfa9cexzel59affvp5zwtats0wa" timestamp="1691628161" guid="d40cb5f7-7b6d-4f44-98aa-3d8248ac2b11"&gt;46438&lt;/key&gt;&lt;/foreign-keys&gt;&lt;ref-type name="Journal Article"&gt;17&lt;/ref-type&gt;&lt;contributors&gt;&lt;authors&gt;&lt;author&gt;Diamanka,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00D6271F">
        <w:fldChar w:fldCharType="separate"/>
      </w:r>
      <w:r w:rsidR="00D6271F">
        <w:rPr>
          <w:noProof/>
        </w:rPr>
        <w:t>(Diamanka et al. 2013)</w:t>
      </w:r>
      <w:r w:rsidR="00D6271F">
        <w:fldChar w:fldCharType="end"/>
      </w:r>
      <w:r w:rsidR="00801684" w:rsidRPr="00801684">
        <w:t>.</w:t>
      </w:r>
      <w:r w:rsidR="00486E93">
        <w:t xml:space="preserve"> </w:t>
      </w:r>
      <w:r w:rsidR="00801684" w:rsidRPr="00801684">
        <w:t>There</w:t>
      </w:r>
      <w:r w:rsidR="00801684">
        <w:rPr>
          <w:rStyle w:val="Emphasis"/>
        </w:rPr>
        <w:t xml:space="preserve"> </w:t>
      </w:r>
      <w:r w:rsidR="00801684" w:rsidRPr="00801684">
        <w:t>were 11 farm-level diagnoses of furunculosis in seawater-reared</w:t>
      </w:r>
      <w:r w:rsidR="00801684">
        <w:rPr>
          <w:rStyle w:val="Emphasis"/>
        </w:rPr>
        <w:t xml:space="preserve"> </w:t>
      </w:r>
      <w:r w:rsidR="00801684" w:rsidRPr="00C52CE9">
        <w:rPr>
          <w:rStyle w:val="Emphasis"/>
        </w:rPr>
        <w:t>S</w:t>
      </w:r>
      <w:r w:rsidR="00801684">
        <w:rPr>
          <w:rStyle w:val="Emphasis"/>
        </w:rPr>
        <w:t>. </w:t>
      </w:r>
      <w:r w:rsidR="00801684" w:rsidRPr="00C52CE9">
        <w:rPr>
          <w:rStyle w:val="Emphasis"/>
        </w:rPr>
        <w:t>salar</w:t>
      </w:r>
      <w:r w:rsidR="00801684">
        <w:rPr>
          <w:rStyle w:val="Emphasis"/>
        </w:rPr>
        <w:t xml:space="preserve"> </w:t>
      </w:r>
      <w:r w:rsidR="00801684" w:rsidRPr="00801684">
        <w:t>in British Columbia, Canada</w:t>
      </w:r>
      <w:r w:rsidR="00801684">
        <w:rPr>
          <w:rStyle w:val="Emphasis"/>
        </w:rPr>
        <w:t xml:space="preserve"> </w:t>
      </w:r>
      <w:r w:rsidR="00801684" w:rsidRPr="00801684">
        <w:t xml:space="preserve">between 2002–2016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r w:rsidR="00801684" w:rsidRPr="00801684">
        <w:t>. According to a report on fish diseases in Europe in 2020,</w:t>
      </w:r>
      <w:r w:rsidR="00801684">
        <w:rPr>
          <w:rStyle w:val="Emphasis"/>
        </w:rPr>
        <w:t xml:space="preserve"> </w:t>
      </w:r>
      <w:r w:rsidR="00801684" w:rsidRPr="00801684">
        <w:t>there were at least 17 cases of typical</w:t>
      </w:r>
      <w:r w:rsidR="00801684">
        <w:t xml:space="preserve"> </w:t>
      </w:r>
      <w:r w:rsidR="00801684" w:rsidRPr="00B33EFD">
        <w:rPr>
          <w:rStyle w:val="Emphasis"/>
        </w:rPr>
        <w:t>A.</w:t>
      </w:r>
      <w:r w:rsidR="00801684">
        <w:rPr>
          <w:rStyle w:val="Emphasis"/>
        </w:rPr>
        <w:t> </w:t>
      </w:r>
      <w:r w:rsidR="00801684" w:rsidRPr="00B33EFD">
        <w:rPr>
          <w:rStyle w:val="Emphasis"/>
        </w:rPr>
        <w:t>salmonicida</w:t>
      </w:r>
      <w:r w:rsidR="00801684">
        <w:rPr>
          <w:rStyle w:val="Emphasis"/>
        </w:rPr>
        <w:t xml:space="preserve"> </w:t>
      </w:r>
      <w:r w:rsidR="00801684" w:rsidRPr="00801684">
        <w:t>in trout (species not all specified) in Germany</w:t>
      </w:r>
      <w:r w:rsidR="00801684">
        <w:rPr>
          <w:rStyle w:val="Emphasis"/>
        </w:rPr>
        <w:t xml:space="preserve"> </w:t>
      </w:r>
      <w:r w:rsidR="00801684" w:rsidRPr="00801684">
        <w:t xml:space="preserve">and 28 cases in various salmonids in Italy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00801684" w:rsidRPr="00801684">
        <w:t>.</w:t>
      </w:r>
      <w:r w:rsidR="004B1C90">
        <w:t xml:space="preserve"> </w:t>
      </w:r>
      <w:r w:rsidR="00801684" w:rsidRPr="00801684">
        <w:t>During 2013–2017, 298 cases of typical</w:t>
      </w:r>
      <w:r w:rsidR="00801684">
        <w:rPr>
          <w:rStyle w:val="Emphasis"/>
        </w:rPr>
        <w:t xml:space="preserve"> </w:t>
      </w:r>
      <w:r w:rsidR="00801684" w:rsidRPr="00B33EFD">
        <w:rPr>
          <w:rStyle w:val="Emphasis"/>
        </w:rPr>
        <w:t>A.</w:t>
      </w:r>
      <w:r w:rsidR="00801684">
        <w:rPr>
          <w:rStyle w:val="Emphasis"/>
        </w:rPr>
        <w:t> </w:t>
      </w:r>
      <w:r w:rsidR="00801684" w:rsidRPr="00B33EFD">
        <w:rPr>
          <w:rStyle w:val="Emphasis"/>
        </w:rPr>
        <w:t>salmonicida</w:t>
      </w:r>
      <w:r w:rsidR="00801684" w:rsidRPr="0029588A">
        <w:rPr>
          <w:rStyle w:val="Emphasis"/>
        </w:rPr>
        <w:t xml:space="preserve"> </w:t>
      </w:r>
      <w:r w:rsidR="00801684" w:rsidRPr="00801684">
        <w:t>(confirmed or suspected) in 14 salmonid and 7 non-salmonid species were reported to the Canadian</w:t>
      </w:r>
      <w:r w:rsidR="00801684" w:rsidRPr="00F72B9F">
        <w:rPr>
          <w:rStyle w:val="Emphasis"/>
        </w:rPr>
        <w:t xml:space="preserve"> </w:t>
      </w:r>
      <w:r w:rsidR="00801684" w:rsidRPr="00801684">
        <w:t xml:space="preserve">Food Inspection Agency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r w:rsidR="00801684" w:rsidRPr="00801684">
        <w:t>.</w:t>
      </w:r>
    </w:p>
    <w:p w14:paraId="7F66D999" w14:textId="2E9E91F9" w:rsidR="004B1C90" w:rsidRDefault="004B1C90" w:rsidP="004B1C90">
      <w:pPr>
        <w:pStyle w:val="Heading6"/>
      </w:pPr>
      <w:r>
        <w:t>Other fish</w:t>
      </w:r>
    </w:p>
    <w:p w14:paraId="37ED6E30" w14:textId="441EB604" w:rsidR="004B1C90" w:rsidRPr="00432288" w:rsidRDefault="004B1C90" w:rsidP="004B1C90">
      <w:r w:rsidRPr="00801684">
        <w:t>In 2004, 2.5% (</w:t>
      </w:r>
      <w:r>
        <w:t>n=</w:t>
      </w:r>
      <w:r w:rsidRPr="00801684">
        <w:t>118) of wild adult</w:t>
      </w:r>
      <w:r>
        <w:rPr>
          <w:rStyle w:val="Emphasis"/>
        </w:rPr>
        <w:t xml:space="preserve"> </w:t>
      </w:r>
      <w:r w:rsidRPr="007A5F33">
        <w:rPr>
          <w:rStyle w:val="Emphasis"/>
        </w:rPr>
        <w:t>P</w:t>
      </w:r>
      <w:r>
        <w:rPr>
          <w:rStyle w:val="Emphasis"/>
        </w:rPr>
        <w:t>. </w:t>
      </w:r>
      <w:r w:rsidRPr="007A5F33">
        <w:rPr>
          <w:rStyle w:val="Emphasis"/>
        </w:rPr>
        <w:t>marinus</w:t>
      </w:r>
      <w:r>
        <w:t xml:space="preserve"> </w:t>
      </w:r>
      <w:r w:rsidRPr="00801684">
        <w:t>collected from Lake Ontario, Canada tested positive for</w:t>
      </w:r>
      <w:r>
        <w:rPr>
          <w:rStyle w:val="Emphasis"/>
        </w:rPr>
        <w:t xml:space="preserve"> </w:t>
      </w:r>
      <w:r>
        <w:t xml:space="preserve">typical </w:t>
      </w:r>
      <w:r w:rsidRPr="00B33EFD">
        <w:rPr>
          <w:rStyle w:val="Emphasis"/>
        </w:rPr>
        <w:t>A.</w:t>
      </w:r>
      <w:r>
        <w:rPr>
          <w:rStyle w:val="Emphasis"/>
        </w:rPr>
        <w:t> </w:t>
      </w:r>
      <w:r w:rsidRPr="00B33EFD">
        <w:rPr>
          <w:rStyle w:val="Emphasis"/>
        </w:rPr>
        <w:t>salmonicida</w:t>
      </w:r>
      <w:r>
        <w:rPr>
          <w:rStyle w:val="Emphasis"/>
        </w:rPr>
        <w:t xml:space="preserve"> </w:t>
      </w:r>
      <w:r w:rsidR="00D6271F">
        <w:fldChar w:fldCharType="begin"/>
      </w:r>
      <w:r w:rsidR="00D6271F">
        <w:instrText xml:space="preserve"> ADDIN EN.CITE &lt;EndNote&gt;&lt;Cite&gt;&lt;Author&gt;Faisal&lt;/Author&gt;&lt;Year&gt;2007&lt;/Year&gt;&lt;RecNum&gt;46467&lt;/RecNum&gt;&lt;IDText&gt;24767&lt;/IDText&gt;&lt;DisplayText&gt;(Faisal, Eissa &amp;amp; Elsayed 2007)&lt;/DisplayText&gt;&lt;record&gt;&lt;rec-number&gt;46467&lt;/rec-number&gt;&lt;foreign-keys&gt;&lt;key app="EN" db-id="pst5rtr92wfa9cexzel59affvp5zwtats0wa" timestamp="1691628165" guid="172b38fd-bf81-4b3b-ac53-3aa7627ecb36"&gt;46467&lt;/key&gt;&lt;/foreign-keys&gt;&lt;ref-type name="Journal Article"&gt;17&lt;/ref-type&gt;&lt;contributors&gt;&lt;authors&gt;&lt;author&gt;Faisal, M.&lt;/author&gt;&lt;author&gt;Eissa, A.E.&lt;/author&gt;&lt;author&gt;Elsayed, E.E.&lt;/author&gt;&lt;/authors&gt;&lt;/contributors&gt;&lt;titles&gt;&lt;title&gt;&lt;style face="normal" font="default" size="100%"&gt;Isolation of&lt;/style&gt;&lt;style face="italic" font="default" size="100%"&gt; Aeromonas salmonicida &lt;/style&gt;&lt;style face="normal" font="default" size="100%"&gt;from sea lamprey (&lt;/style&gt;&lt;style face="italic" font="default" size="100%"&gt;Petromyzon marinus&lt;/style&gt;&lt;style face="normal" font="default" size="100%"&gt;) with furuncle-like lesions in Lake ontario&lt;/style&gt;&lt;/title&gt;&lt;secondary-title&gt;Journal of Wildlife Diseases&lt;/secondary-title&gt;&lt;/titles&gt;&lt;periodical&gt;&lt;full-title&gt;Journal of Wildlife Diseases&lt;/full-title&gt;&lt;/periodical&gt;&lt;pages&gt;618-622&lt;/pages&gt;&lt;volume&gt;43&lt;/volume&gt;&lt;number&gt;4&lt;/number&gt;&lt;keywords&gt;&lt;keyword&gt;Aeromonas salmonicida&lt;/keyword&gt;&lt;keyword&gt;furunculosis&lt;/keyword&gt;&lt;keyword&gt;Great Lakes&lt;/keyword&gt;&lt;keyword&gt;Petromyzon marinus&lt;/keyword&gt;&lt;keyword&gt;sea lamprey&lt;/keyword&gt;&lt;/keywords&gt;&lt;dates&gt;&lt;year&gt;2007&lt;/year&gt;&lt;/dates&gt;&lt;orig-pub&gt;\\ACT001CL04FS07\BIOSECURITYDATA$\E Library\Animal Catalogue\F\Faisal et al 2007 EN24767.pdf&lt;/orig-pub&gt;&lt;label&gt;24767&lt;/label&gt;&lt;urls&gt;&lt;/urls&gt;&lt;custom1&gt;sturgeon_BM&lt;/custom1&gt;&lt;electronic-resource-num&gt;https://doi.org/10.7589/0090-3558-43.4.618&lt;/electronic-resource-num&gt;&lt;/record&gt;&lt;/Cite&gt;&lt;/EndNote&gt;</w:instrText>
      </w:r>
      <w:r w:rsidR="00D6271F">
        <w:fldChar w:fldCharType="separate"/>
      </w:r>
      <w:r w:rsidR="00D6271F">
        <w:rPr>
          <w:noProof/>
        </w:rPr>
        <w:t>(Faisal, Eissa &amp; Elsayed 2007)</w:t>
      </w:r>
      <w:r w:rsidR="00D6271F">
        <w:fldChar w:fldCharType="end"/>
      </w:r>
      <w:r w:rsidRPr="00CA7A32">
        <w:t>.</w:t>
      </w:r>
    </w:p>
    <w:p w14:paraId="7EF54758" w14:textId="77777777" w:rsidR="00801684" w:rsidRDefault="00801684" w:rsidP="0085172F">
      <w:pPr>
        <w:pStyle w:val="Heading5"/>
      </w:pPr>
      <w:r w:rsidRPr="0085172F">
        <w:t>Mortalities</w:t>
      </w:r>
    </w:p>
    <w:p w14:paraId="7335E3B9" w14:textId="77777777" w:rsidR="009254BE" w:rsidRDefault="009254BE" w:rsidP="009254BE">
      <w:pPr>
        <w:pStyle w:val="Heading6"/>
      </w:pPr>
      <w:r>
        <w:t>Sturgeon</w:t>
      </w:r>
    </w:p>
    <w:p w14:paraId="22BEE5E5" w14:textId="33D1BE6F" w:rsidR="00801684" w:rsidRDefault="00801684" w:rsidP="00140A0D">
      <w:pPr>
        <w:rPr>
          <w:rStyle w:val="Emphasis"/>
          <w:i w:val="0"/>
          <w:iCs w:val="0"/>
        </w:rPr>
      </w:pPr>
      <w:r>
        <w:t xml:space="preserve">An outbreak of typical </w:t>
      </w:r>
      <w:r w:rsidRPr="00B33EFD">
        <w:rPr>
          <w:rStyle w:val="Emphasis"/>
        </w:rPr>
        <w:t>A.</w:t>
      </w:r>
      <w:r>
        <w:rPr>
          <w:rStyle w:val="Emphasis"/>
        </w:rPr>
        <w:t> </w:t>
      </w:r>
      <w:r w:rsidRPr="00B33EFD">
        <w:rPr>
          <w:rStyle w:val="Emphasis"/>
        </w:rPr>
        <w:t>salmonicida</w:t>
      </w:r>
      <w:r>
        <w:rPr>
          <w:rStyle w:val="Emphasis"/>
        </w:rPr>
        <w:t xml:space="preserve"> </w:t>
      </w:r>
      <w:r w:rsidRPr="00801684">
        <w:t xml:space="preserve">in </w:t>
      </w:r>
      <w:r w:rsidRPr="00654348">
        <w:rPr>
          <w:rStyle w:val="Emphasis"/>
        </w:rPr>
        <w:t>P</w:t>
      </w:r>
      <w:r>
        <w:rPr>
          <w:rStyle w:val="Emphasis"/>
        </w:rPr>
        <w:t>. </w:t>
      </w:r>
      <w:r w:rsidRPr="00654348">
        <w:rPr>
          <w:rStyle w:val="Emphasis"/>
        </w:rPr>
        <w:t>spathula</w:t>
      </w:r>
      <w:r w:rsidRPr="00D659C7">
        <w:t xml:space="preserve"> </w:t>
      </w:r>
      <w:r>
        <w:t xml:space="preserve">fingerlings </w:t>
      </w:r>
      <w:r w:rsidRPr="00D659C7">
        <w:t xml:space="preserve">at </w:t>
      </w:r>
      <w:r>
        <w:t>a h</w:t>
      </w:r>
      <w:r w:rsidRPr="00D659C7">
        <w:t>atchery</w:t>
      </w:r>
      <w:r>
        <w:t xml:space="preserve"> in</w:t>
      </w:r>
      <w:r w:rsidRPr="00D659C7">
        <w:t xml:space="preserve"> Arkansas</w:t>
      </w:r>
      <w:r>
        <w:t xml:space="preserve">, </w:t>
      </w:r>
      <w:r w:rsidRPr="00D659C7">
        <w:t>USA, in 1992</w:t>
      </w:r>
      <w:r>
        <w:t xml:space="preserve"> caused 90% mortality of approximately</w:t>
      </w:r>
      <w:r w:rsidRPr="00D659C7">
        <w:t xml:space="preserve"> 7,000 fish</w:t>
      </w:r>
      <w:r>
        <w:t xml:space="preserve"> </w:t>
      </w:r>
      <w:r w:rsidR="00D6271F">
        <w:fldChar w:fldCharType="begin"/>
      </w:r>
      <w:r w:rsidR="00D6271F">
        <w:instrText xml:space="preserve"> ADDIN EN.CITE &lt;EndNote&gt;&lt;Cite&gt;&lt;Author&gt;Ford&lt;/Author&gt;&lt;Year&gt;1994&lt;/Year&gt;&lt;RecNum&gt;46473&lt;/RecNum&gt;&lt;IDText&gt;24762&lt;/IDText&gt;&lt;DisplayText&gt;(Ford, Cipriano &amp;amp; Penniston 1994)&lt;/DisplayText&gt;&lt;record&gt;&lt;rec-number&gt;46473&lt;/rec-number&gt;&lt;foreign-keys&gt;&lt;key app="EN" db-id="pst5rtr92wfa9cexzel59affvp5zwtats0wa" timestamp="1691628165" guid="b9fdf923-2a21-43be-b79f-37cad98c1b35"&gt;46473&lt;/key&gt;&lt;/foreign-keys&gt;&lt;ref-type name="Journal Article"&gt;17&lt;/ref-type&gt;&lt;contributors&gt;&lt;authors&gt;&lt;author&gt;Ford, L.A.&lt;/author&gt;&lt;author&gt;Cipriano, R.C.&lt;/author&gt;&lt;author&gt;Penniston, T.K.&lt;/author&gt;&lt;/authors&gt;&lt;/contributors&gt;&lt;titles&gt;&lt;title&gt;&lt;style face="normal" font="default" size="100%"&gt;Isolation of &lt;/style&gt;&lt;style face="italic" font="default" size="100%"&gt;Aeromonas salmonicida&lt;/style&gt;&lt;style face="normal" font="default" size="100%"&gt; from Paddlefish,&lt;/style&gt;&lt;style face="italic" font="default" size="100%"&gt; Polyodon spathula&lt;/style&gt;&lt;/title&gt;&lt;secondary-title&gt;Journal of Wildlife Diseases&lt;/secondary-title&gt;&lt;/titles&gt;&lt;periodical&gt;&lt;full-title&gt;Journal of Wildlife Diseases&lt;/full-title&gt;&lt;/periodical&gt;&lt;pages&gt;447-449&lt;/pages&gt;&lt;volume&gt;30&lt;/volume&gt;&lt;number&gt;3&lt;/number&gt;&lt;keywords&gt;&lt;keyword&gt;Paddlefish&lt;/keyword&gt;&lt;keyword&gt;Polyodon spathula,&lt;/keyword&gt;&lt;keyword&gt;furunculosis&lt;/keyword&gt;&lt;keyword&gt;Aeromonas salmonicida&lt;/keyword&gt;&lt;/keywords&gt;&lt;dates&gt;&lt;year&gt;1994&lt;/year&gt;&lt;/dates&gt;&lt;orig-pub&gt;\\ACT001CL04FS07\BIOSECURITYDATA$\E Library\Animal Catalogue\F\Ford et al 1994 EN24762.pdf&lt;/orig-pub&gt;&lt;label&gt;24762&lt;/label&gt;&lt;urls&gt;&lt;/urls&gt;&lt;custom1&gt;sturgeon_BM&lt;/custom1&gt;&lt;electronic-resource-num&gt;https://doi.org10.7589/0090-3558-30.3.447&lt;/electronic-resource-num&gt;&lt;/record&gt;&lt;/Cite&gt;&lt;/EndNote&gt;</w:instrText>
      </w:r>
      <w:r w:rsidR="00D6271F">
        <w:fldChar w:fldCharType="separate"/>
      </w:r>
      <w:r w:rsidR="00D6271F">
        <w:rPr>
          <w:noProof/>
        </w:rPr>
        <w:t>(Ford, Cipriano &amp; Penniston 1994)</w:t>
      </w:r>
      <w:r w:rsidR="00D6271F">
        <w:fldChar w:fldCharType="end"/>
      </w:r>
      <w:r>
        <w:t xml:space="preserve">. Typical </w:t>
      </w:r>
      <w:r w:rsidRPr="00B33EFD">
        <w:rPr>
          <w:rStyle w:val="Emphasis"/>
        </w:rPr>
        <w:t>A.</w:t>
      </w:r>
      <w:r>
        <w:rPr>
          <w:rStyle w:val="Emphasis"/>
        </w:rPr>
        <w:t> </w:t>
      </w:r>
      <w:r w:rsidRPr="00B33EFD">
        <w:rPr>
          <w:rStyle w:val="Emphasis"/>
        </w:rPr>
        <w:t>salmonicida</w:t>
      </w:r>
      <w:r>
        <w:rPr>
          <w:rStyle w:val="Emphasis"/>
        </w:rPr>
        <w:t xml:space="preserve"> </w:t>
      </w:r>
      <w:r w:rsidR="00D87C7A" w:rsidRPr="00D87C7A">
        <w:rPr>
          <w:rStyle w:val="Emphasis"/>
          <w:i w:val="0"/>
          <w:iCs w:val="0"/>
        </w:rPr>
        <w:t xml:space="preserve">also </w:t>
      </w:r>
      <w:r w:rsidRPr="00721A98">
        <w:t>caused mortality (no numbers given) in</w:t>
      </w:r>
      <w:r w:rsidR="00D87C7A">
        <w:t xml:space="preserve"> farmed</w:t>
      </w:r>
      <w:r>
        <w:rPr>
          <w:rStyle w:val="Emphasis"/>
        </w:rPr>
        <w:t xml:space="preserve"> </w:t>
      </w:r>
      <w:r w:rsidRPr="00814600">
        <w:rPr>
          <w:rStyle w:val="Emphasis"/>
        </w:rPr>
        <w:t>A</w:t>
      </w:r>
      <w:r>
        <w:rPr>
          <w:rStyle w:val="Emphasis"/>
        </w:rPr>
        <w:t>.</w:t>
      </w:r>
      <w:r>
        <w:t> </w:t>
      </w:r>
      <w:r w:rsidRPr="00814600">
        <w:rPr>
          <w:rStyle w:val="Emphasis"/>
        </w:rPr>
        <w:t>oxyrinchus</w:t>
      </w:r>
      <w:r>
        <w:rPr>
          <w:rStyle w:val="Emphasis"/>
        </w:rPr>
        <w:t xml:space="preserve"> </w:t>
      </w:r>
      <w:r w:rsidRPr="00721A98">
        <w:t xml:space="preserve">(40 g) in the USA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rsidR="00D87C7A">
        <w:t xml:space="preserve"> and </w:t>
      </w:r>
      <w:r w:rsidR="00140A0D">
        <w:t xml:space="preserve">juvenile </w:t>
      </w:r>
      <w:r w:rsidR="00140A0D" w:rsidRPr="0091195F">
        <w:rPr>
          <w:rStyle w:val="Emphasis"/>
        </w:rPr>
        <w:t>A. baerii</w:t>
      </w:r>
      <w:r w:rsidR="00140A0D">
        <w:t xml:space="preserve"> in Spain </w:t>
      </w:r>
      <w:r w:rsidR="00D6271F">
        <w:fldChar w:fldCharType="begin"/>
      </w:r>
      <w:r w:rsidR="00D6271F">
        <w:instrText xml:space="preserve"> ADDIN EN.CITE &lt;EndNote&gt;&lt;Cite&gt;&lt;Author&gt;Vazquez-Fernandez&lt;/Author&gt;&lt;Year&gt;2023&lt;/Year&gt;&lt;RecNum&gt;48602&lt;/RecNum&gt;&lt;DisplayText&gt;(Vazquez-Fernandez et al. 2023)&lt;/DisplayText&gt;&lt;record&gt;&lt;rec-number&gt;48602&lt;/rec-number&gt;&lt;foreign-keys&gt;&lt;key app="EN" db-id="pst5rtr92wfa9cexzel59affvp5zwtats0wa" timestamp="1694405064" guid="3e377ac9-8400-4c2b-b103-4e214881fd53"&gt;48602&lt;/key&gt;&lt;/foreign-keys&gt;&lt;ref-type name="Journal Article"&gt;17&lt;/ref-type&gt;&lt;contributors&gt;&lt;authors&gt;&lt;author&gt;Vazquez-Fernandez, E.&lt;/author&gt;&lt;author&gt;Chinchilla, B.&lt;/author&gt;&lt;author&gt;Rebollada-Merino, A.&lt;/author&gt;&lt;author&gt;Dominguez, L.&lt;/author&gt;&lt;author&gt;Rodriguez-Bertos, A.&lt;/author&gt;&lt;/authors&gt;&lt;/contributors&gt;&lt;titles&gt;&lt;title&gt;&lt;style face="normal" font="default" size="100%"&gt;An Outbreak of &lt;/style&gt;&lt;style face="italic" font="default" size="100%"&gt;Aeromonas salmonicida&lt;/style&gt;&lt;style face="normal" font="default" size="100%"&gt; in Juvenile Siberian Sturgeons (&lt;/style&gt;&lt;style face="italic" font="default" size="100%"&gt;Acipenser baerii&lt;/style&gt;&lt;style face="normal" font="default" size="100%"&gt;)&lt;/style&gt;&lt;/title&gt;&lt;secondary-title&gt;Animals&lt;/secondary-title&gt;&lt;/titles&gt;&lt;periodical&gt;&lt;full-title&gt;Animals&lt;/full-title&gt;&lt;/periodical&gt;&lt;pages&gt;2697&lt;/pages&gt;&lt;volume&gt;13&lt;/volume&gt;&lt;number&gt;17&lt;/number&gt;&lt;dates&gt;&lt;year&gt;2023&lt;/year&gt;&lt;pub-dates&gt;&lt;date&gt;11 September 2023&lt;/date&gt;&lt;/pub-dates&gt;&lt;/dates&gt;&lt;orig-pub&gt;\\ACT001CL04FS07\BIOSECURITYDATA$\E Library\Animal Catalogue\V\Vazquez et al 2023 EN25217&lt;/orig-pub&gt;&lt;label&gt;25217&lt;/label&gt;&lt;urls&gt;&lt;/urls&gt;&lt;electronic-resource-num&gt;https://doi.org.10.3390/ani13172697&lt;/electronic-resource-num&gt;&lt;/record&gt;&lt;/Cite&gt;&lt;/EndNote&gt;</w:instrText>
      </w:r>
      <w:r w:rsidR="00D6271F">
        <w:fldChar w:fldCharType="separate"/>
      </w:r>
      <w:r w:rsidR="00D6271F">
        <w:rPr>
          <w:noProof/>
        </w:rPr>
        <w:t>(Vazquez-Fernandez et al. 2023)</w:t>
      </w:r>
      <w:r w:rsidR="00D6271F">
        <w:fldChar w:fldCharType="end"/>
      </w:r>
      <w:r w:rsidR="00D87C7A">
        <w:t>.</w:t>
      </w:r>
    </w:p>
    <w:p w14:paraId="2D5A410A" w14:textId="579649D6" w:rsidR="009254BE" w:rsidRDefault="009254BE" w:rsidP="009254BE">
      <w:pPr>
        <w:pStyle w:val="Heading6"/>
      </w:pPr>
      <w:r>
        <w:t>Salmon</w:t>
      </w:r>
      <w:r w:rsidR="00647305">
        <w:t>ids</w:t>
      </w:r>
    </w:p>
    <w:p w14:paraId="40789D52" w14:textId="10693EC2" w:rsidR="004C2D54" w:rsidRDefault="00801684" w:rsidP="00801684">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647305">
        <w:t>causes a high rate of mortality in</w:t>
      </w:r>
      <w:r>
        <w:t xml:space="preserve"> salmonids, up to 100% in both natural infections and challenge trials </w:t>
      </w:r>
      <w:r w:rsidR="00D6271F">
        <w:fldChar w:fldCharType="begin">
          <w:fldData xml:space="preserve">PEVuZE5vdGU+PENpdGU+PEF1dGhvcj5DaXByaWFubzwvQXV0aG9yPjxZZWFyPjIwMDE8L1llYXI+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</w:fldData>
        </w:fldChar>
      </w:r>
      <w:r w:rsidR="00D6271F">
        <w:instrText xml:space="preserve"> ADDIN EN.CITE </w:instrText>
      </w:r>
      <w:r w:rsidR="00D6271F">
        <w:fldChar w:fldCharType="begin">
          <w:fldData xml:space="preserve">PEVuZE5vdGU+PENpdGU+PEF1dGhvcj5DaXByaWFubzwvQXV0aG9yPjxZZWFyPjIwMDE8L1llYXI+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(Boily, Malcolm &amp; Johnson 2019; Cipriano et al. 2001; Dallaire-Dufresne et al. 2014)</w:t>
      </w:r>
      <w:r w:rsidR="00D6271F">
        <w:fldChar w:fldCharType="end"/>
      </w:r>
      <w:r>
        <w:t>.</w:t>
      </w:r>
    </w:p>
    <w:p w14:paraId="10CBC58F" w14:textId="77777777" w:rsidR="009B785E" w:rsidRDefault="009B785E" w:rsidP="009B785E">
      <w:pPr>
        <w:pStyle w:val="Heading6"/>
      </w:pPr>
      <w:r>
        <w:lastRenderedPageBreak/>
        <w:t>Other fish</w:t>
      </w:r>
    </w:p>
    <w:p w14:paraId="7D88083B" w14:textId="585C28BD" w:rsidR="00801684" w:rsidRPr="00721A98" w:rsidRDefault="00801684" w:rsidP="004B1C90">
      <w:r w:rsidRPr="00C12C4C">
        <w:t xml:space="preserve">There are limited </w:t>
      </w:r>
      <w:r>
        <w:t xml:space="preserve">recent </w:t>
      </w:r>
      <w:r w:rsidRPr="00C12C4C">
        <w:t>publi</w:t>
      </w:r>
      <w:r>
        <w:t xml:space="preserve">cations about mortalities </w:t>
      </w:r>
      <w:r w:rsidRPr="00C12C4C">
        <w:t xml:space="preserve">in wild or farmed populations </w:t>
      </w:r>
      <w:r>
        <w:t xml:space="preserve">due to typical </w:t>
      </w:r>
      <w:r w:rsidRPr="00B33EFD">
        <w:rPr>
          <w:rStyle w:val="Emphasis"/>
        </w:rPr>
        <w:t>A.</w:t>
      </w:r>
      <w:r>
        <w:rPr>
          <w:rStyle w:val="Emphasis"/>
        </w:rPr>
        <w:t> </w:t>
      </w:r>
      <w:r w:rsidRPr="00B33EFD">
        <w:rPr>
          <w:rStyle w:val="Emphasis"/>
        </w:rPr>
        <w:t>salmonicida</w:t>
      </w:r>
      <w:r>
        <w:t xml:space="preserve">. In 1992, an </w:t>
      </w:r>
      <w:r w:rsidRPr="00AB6502">
        <w:t xml:space="preserve">outbreak </w:t>
      </w:r>
      <w:r w:rsidRPr="00647305">
        <w:t>in</w:t>
      </w:r>
      <w:r>
        <w:rPr>
          <w:rStyle w:val="Emphasis"/>
        </w:rPr>
        <w:t xml:space="preserve"> </w:t>
      </w:r>
      <w:r w:rsidRPr="007A5F33">
        <w:rPr>
          <w:rStyle w:val="Emphasis"/>
        </w:rPr>
        <w:t>S</w:t>
      </w:r>
      <w:r>
        <w:rPr>
          <w:rStyle w:val="Emphasis"/>
        </w:rPr>
        <w:t>. </w:t>
      </w:r>
      <w:r w:rsidRPr="007A5F33">
        <w:rPr>
          <w:rStyle w:val="Emphasis"/>
        </w:rPr>
        <w:t>maximus</w:t>
      </w:r>
      <w:r>
        <w:t xml:space="preserve"> in net cages in Spain caused 15% cumulative mortality out of approximately 1,200 fish over one month </w:t>
      </w:r>
      <w:r w:rsidR="00D6271F">
        <w:fldChar w:fldCharType="begin"/>
      </w:r>
      <w:r w:rsidR="00D6271F">
        <w:instrText xml:space="preserve"> ADDIN EN.CITE &lt;EndNote&gt;&lt;Cite&gt;&lt;Author&gt;Toranzo&lt;/Author&gt;&lt;Year&gt;1992&lt;/Year&gt;&lt;RecNum&gt;46793&lt;/RecNum&gt;&lt;IDText&gt;24580&lt;/IDText&gt;&lt;DisplayText&gt;(Toranzo &amp;amp; Barja 1992)&lt;/DisplayText&gt;&lt;record&gt;&lt;rec-number&gt;46793&lt;/rec-number&gt;&lt;foreign-keys&gt;&lt;key app="EN" db-id="pst5rtr92wfa9cexzel59affvp5zwtats0wa" timestamp="1691628210" guid="eb53bac6-163f-4894-bd1d-3d6a41b2edfb"&gt;46793&lt;/key&gt;&lt;/foreign-keys&gt;&lt;ref-type name="Journal Article"&gt;17&lt;/ref-type&gt;&lt;contributors&gt;&lt;authors&gt;&lt;author&gt;Toranzo, A. E.&lt;/author&gt;&lt;author&gt;Barja, J. L.&lt;/author&gt;&lt;/authors&gt;&lt;/contributors&gt;&lt;titles&gt;&lt;title&gt;First report of furunculosis in turbot reared in floating cages in northwest of Spain&lt;/title&gt;&lt;secondary-title&gt;Bulletin European Association Fish Pathologists&lt;/secondary-title&gt;&lt;/titles&gt;&lt;periodical&gt;&lt;full-title&gt;Bulletin European Association Fish Pathologists&lt;/full-title&gt;&lt;/periodical&gt;&lt;pages&gt;147-149&lt;/pages&gt;&lt;volume&gt;12&lt;/volume&gt;&lt;number&gt;5&lt;/number&gt;&lt;dates&gt;&lt;year&gt;1992&lt;/year&gt;&lt;/dates&gt;&lt;orig-pub&gt;\\ACT001CL04FS07\BIOSECURITYDATA$\E Library\Animal Catalogue\T\Toranzo and Barja 1992 EN24580.pdf&lt;/orig-pub&gt;&lt;label&gt;24580&lt;/label&gt;&lt;urls&gt;&lt;/urls&gt;&lt;custom1&gt;sturgeon_BM&lt;/custom1&gt;&lt;electronic-resource-num&gt;https://eafp.org/download/1992-Volume12/Issue%205/1-Toranzo%20and%20Barja.pdf&lt;/electronic-resource-num&gt;&lt;/record&gt;&lt;/Cite&gt;&lt;/EndNote&gt;</w:instrText>
      </w:r>
      <w:r w:rsidR="00D6271F">
        <w:fldChar w:fldCharType="separate"/>
      </w:r>
      <w:r w:rsidR="00D6271F">
        <w:rPr>
          <w:noProof/>
        </w:rPr>
        <w:t>(Toranzo &amp; Barja 1992)</w:t>
      </w:r>
      <w:r w:rsidR="00D6271F">
        <w:fldChar w:fldCharType="end"/>
      </w:r>
      <w:r>
        <w:t xml:space="preserve">. </w:t>
      </w:r>
      <w:r w:rsidRPr="00654348">
        <w:rPr>
          <w:rStyle w:val="Emphasis"/>
        </w:rPr>
        <w:t>C</w:t>
      </w:r>
      <w:r>
        <w:rPr>
          <w:rStyle w:val="Emphasis"/>
        </w:rPr>
        <w:t>. </w:t>
      </w:r>
      <w:r w:rsidRPr="00654348">
        <w:rPr>
          <w:rStyle w:val="Emphasis"/>
        </w:rPr>
        <w:t>rupestris</w:t>
      </w:r>
      <w:r>
        <w:t xml:space="preserve"> and </w:t>
      </w:r>
      <w:r w:rsidRPr="00654348">
        <w:rPr>
          <w:rStyle w:val="Emphasis"/>
        </w:rPr>
        <w:t>C</w:t>
      </w:r>
      <w:r>
        <w:rPr>
          <w:rStyle w:val="Emphasis"/>
        </w:rPr>
        <w:t>. </w:t>
      </w:r>
      <w:r w:rsidRPr="00654348">
        <w:rPr>
          <w:rStyle w:val="Emphasis"/>
        </w:rPr>
        <w:t>exoletus</w:t>
      </w:r>
      <w:r>
        <w:t xml:space="preserve"> </w:t>
      </w:r>
      <w:r w:rsidR="00451149">
        <w:t>polycultured</w:t>
      </w:r>
      <w:r>
        <w:t xml:space="preserve"> with </w:t>
      </w:r>
      <w:r w:rsidRPr="00654348">
        <w:rPr>
          <w:rStyle w:val="Emphasis"/>
        </w:rPr>
        <w:t>S. salar</w:t>
      </w:r>
      <w:r>
        <w:t xml:space="preserve"> in net pens in Scotland in 1991–1992 suffered 55% mortality due to typical </w:t>
      </w:r>
      <w:r w:rsidRPr="00B33EFD">
        <w:rPr>
          <w:rStyle w:val="Emphasis"/>
        </w:rPr>
        <w:t>A.</w:t>
      </w:r>
      <w:r>
        <w:rPr>
          <w:rStyle w:val="Emphasis"/>
        </w:rPr>
        <w:t> </w:t>
      </w:r>
      <w:r w:rsidRPr="00B33EFD">
        <w:rPr>
          <w:rStyle w:val="Emphasis"/>
        </w:rPr>
        <w:t>salmonicida</w:t>
      </w:r>
      <w:r>
        <w:rPr>
          <w:rStyle w:val="Emphasis"/>
        </w:rPr>
        <w:t xml:space="preserve"> </w:t>
      </w:r>
      <w:r w:rsidRPr="00721A98">
        <w:t xml:space="preserve">infection </w:t>
      </w:r>
      <w:r w:rsidR="00D6271F">
        <w:fldChar w:fldCharType="begin"/>
      </w:r>
      <w:r w:rsidR="00D6271F">
        <w:instrText xml:space="preserve"> ADDIN EN.CITE &lt;EndNote&gt;&lt;Cite&gt;&lt;Author&gt;Treasurer&lt;/Author&gt;&lt;Year&gt;1994&lt;/Year&gt;&lt;RecNum&gt;46796&lt;/RecNum&gt;&lt;IDText&gt;24577&lt;/IDText&gt;&lt;DisplayText&gt;(Treasurer &amp;amp; Laidler 1994)&lt;/DisplayText&gt;&lt;record&gt;&lt;rec-number&gt;46796&lt;/rec-number&gt;&lt;foreign-keys&gt;&lt;key app="EN" db-id="pst5rtr92wfa9cexzel59affvp5zwtats0wa" timestamp="1691628210" guid="1c290c58-6607-4deb-9090-f75f7c1dc468"&gt;46796&lt;/key&gt;&lt;/foreign-keys&gt;&lt;ref-type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D6271F">
        <w:fldChar w:fldCharType="separate"/>
      </w:r>
      <w:r w:rsidR="00D6271F">
        <w:rPr>
          <w:noProof/>
        </w:rPr>
        <w:t>(Treasurer &amp; Laidler 1994)</w:t>
      </w:r>
      <w:r w:rsidR="00D6271F">
        <w:fldChar w:fldCharType="end"/>
      </w:r>
      <w:r>
        <w:t xml:space="preserve">. During 2008, mass mortalities (no numbers given) in wild </w:t>
      </w:r>
      <w:r w:rsidRPr="00654348">
        <w:rPr>
          <w:rStyle w:val="Emphasis"/>
        </w:rPr>
        <w:t>P</w:t>
      </w:r>
      <w:r>
        <w:rPr>
          <w:rStyle w:val="Emphasis"/>
        </w:rPr>
        <w:t>. </w:t>
      </w:r>
      <w:r w:rsidRPr="00654348">
        <w:rPr>
          <w:rStyle w:val="Emphasis"/>
        </w:rPr>
        <w:t>fluviatilis</w:t>
      </w:r>
      <w:r>
        <w:t xml:space="preserve"> in North Lithuanian rivers were attributed to typical </w:t>
      </w:r>
      <w:r w:rsidRPr="00B33EFD">
        <w:rPr>
          <w:rStyle w:val="Emphasis"/>
        </w:rPr>
        <w:t>A.</w:t>
      </w:r>
      <w:r>
        <w:rPr>
          <w:rStyle w:val="Emphasis"/>
        </w:rPr>
        <w:t> </w:t>
      </w:r>
      <w:r w:rsidRPr="00B33EFD">
        <w:rPr>
          <w:rStyle w:val="Emphasis"/>
        </w:rPr>
        <w:t>salmonicida</w:t>
      </w:r>
      <w:r>
        <w:t xml:space="preserve"> </w:t>
      </w:r>
      <w:r w:rsidR="00D6271F">
        <w:fldChar w:fldCharType="begin"/>
      </w:r>
      <w:r w:rsidR="00D6271F">
        <w:instrText xml:space="preserve"> ADDIN EN.CITE &lt;EndNote&gt;&lt;Cite&gt;&lt;Author&gt;Skrodenyte-Arbaciauskiene&lt;/Author&gt;&lt;Year&gt;2010&lt;/Year&gt;&lt;RecNum&gt;46755&lt;/RecNum&gt;&lt;IDText&gt;24597&lt;/IDText&gt;&lt;DisplayText&gt;(Skrodenyte-Arbaciauskiene et al. 2010)&lt;/DisplayText&gt;&lt;record&gt;&lt;rec-number&gt;46755&lt;/rec-number&gt;&lt;foreign-keys&gt;&lt;key app="EN" db-id="pst5rtr92wfa9cexzel59affvp5zwtats0wa" timestamp="1691628204" guid="0516b173-4aa3-4815-b69f-7ec0951b7a88"&gt;46755&lt;/key&gt;&lt;/foreign-keys&gt;&lt;ref-type name="Journal Article"&gt;17&lt;/ref-type&gt;&lt;contributors&gt;&lt;authors&gt;&lt;author&gt;Skrodenyte-Arbaciauskiene, V.&lt;/author&gt;&lt;author&gt;Kazlauskiene, N.&lt;/author&gt;&lt;author&gt;Vosyliene, M.Z.&lt;/author&gt;&lt;author&gt;Virbickas, T.&lt;/author&gt;&lt;/authors&gt;&lt;/contributors&gt;&lt;titles&gt;&lt;title&gt;&lt;style face="normal" font="default" size="100%"&gt;Identification of &lt;/style&gt;&lt;style face="italic" font="default" size="100%"&gt;Aeromonas salmonicida &lt;/style&gt;&lt;style face="normal" font="default" size="100%"&gt;in European perch from North Lithuanian rivers during mass mortalities in 2008&lt;/style&gt;&lt;/title&gt;&lt;secondary-title&gt;Central European Journal of Biology&lt;/secondary-title&gt;&lt;/titles&gt;&lt;periodical&gt;&lt;full-title&gt;Central European Journal of Biology&lt;/full-title&gt;&lt;/periodical&gt;&lt;pages&gt;831-838&lt;/pages&gt;&lt;volume&gt;5&lt;/volume&gt;&lt;number&gt;6&lt;/number&gt;&lt;keywords&gt;&lt;keyword&gt;Perca fluviatilis&lt;/keyword&gt;&lt;keyword&gt;European perch&lt;/keyword&gt;&lt;keyword&gt;Morphophysiological parameters&lt;/keyword&gt;&lt;keyword&gt;BOX-PCA&lt;/keyword&gt;&lt;keyword&gt;16S rRNA&lt;/keyword&gt;&lt;keyword&gt;Aeromonas salmonicida subsp. salmonicida&lt;/keyword&gt;&lt;/keywords&gt;&lt;dates&gt;&lt;year&gt;2010&lt;/year&gt;&lt;/dates&gt;&lt;orig-pub&gt;\\ACT001CL04FS07\BIOSECURITYDATA$\E Library\Animal Catalogue\S\Skrodenyte-Arbaciauskiene et al 2010 EN24597.pdf&lt;/orig-pub&gt;&lt;label&gt;24597&lt;/label&gt;&lt;urls&gt;&lt;/urls&gt;&lt;custom1&gt;sturgeon_BM&lt;/custom1&gt;&lt;electronic-resource-num&gt;https://doi.org/10.2478/s11535-010-0091-4&lt;/electronic-resource-num&gt;&lt;/record&gt;&lt;/Cite&gt;&lt;/EndNote&gt;</w:instrText>
      </w:r>
      <w:r w:rsidR="00D6271F">
        <w:fldChar w:fldCharType="separate"/>
      </w:r>
      <w:r w:rsidR="00D6271F">
        <w:rPr>
          <w:noProof/>
        </w:rPr>
        <w:t>(Skrodenyte-Arbaciauskiene et al. 2010)</w:t>
      </w:r>
      <w:r w:rsidR="00D6271F">
        <w:fldChar w:fldCharType="end"/>
      </w:r>
      <w:r>
        <w:t xml:space="preserve">. Typical </w:t>
      </w:r>
      <w:r w:rsidRPr="00B33EFD">
        <w:rPr>
          <w:rStyle w:val="Emphasis"/>
        </w:rPr>
        <w:t>A.</w:t>
      </w:r>
      <w:r>
        <w:rPr>
          <w:rStyle w:val="Emphasis"/>
        </w:rPr>
        <w:t> </w:t>
      </w:r>
      <w:r w:rsidRPr="00B33EFD">
        <w:rPr>
          <w:rStyle w:val="Emphasis"/>
        </w:rPr>
        <w:t>salmonicida</w:t>
      </w:r>
      <w:r>
        <w:rPr>
          <w:rStyle w:val="Emphasis"/>
        </w:rPr>
        <w:t xml:space="preserve"> </w:t>
      </w:r>
      <w:r w:rsidRPr="00721A98">
        <w:t>infections i</w:t>
      </w:r>
      <w:r>
        <w:t xml:space="preserve">n </w:t>
      </w:r>
      <w:r w:rsidRPr="00FB5D2E">
        <w:rPr>
          <w:rStyle w:val="Emphasis"/>
        </w:rPr>
        <w:t>D</w:t>
      </w:r>
      <w:r>
        <w:rPr>
          <w:rStyle w:val="Emphasis"/>
        </w:rPr>
        <w:t>. </w:t>
      </w:r>
      <w:r w:rsidRPr="00FB5D2E">
        <w:rPr>
          <w:rStyle w:val="Emphasis"/>
        </w:rPr>
        <w:t>labrax</w:t>
      </w:r>
      <w:r>
        <w:rPr>
          <w:rStyle w:val="Emphasis"/>
        </w:rPr>
        <w:t xml:space="preserve"> </w:t>
      </w:r>
      <w:r w:rsidRPr="00721A98">
        <w:t>cultured in net pens on the Mediterranean Coast of Spain in 2012</w:t>
      </w:r>
      <w:r>
        <w:rPr>
          <w:rStyle w:val="Emphasis"/>
        </w:rPr>
        <w:t xml:space="preserve"> </w:t>
      </w:r>
      <w:r>
        <w:t xml:space="preserve">caused cumulative </w:t>
      </w:r>
      <w:r w:rsidRPr="00721A98">
        <w:t xml:space="preserve">mortalities of 3.8% </w:t>
      </w:r>
      <w:r w:rsidR="00D6271F">
        <w:fldChar w:fldCharType="begin"/>
      </w:r>
      <w:r w:rsidR="00D6271F">
        <w:instrText xml:space="preserve"> ADDIN EN.CITE &lt;EndNote&gt;&lt;Cite&gt;&lt;Author&gt;Fernández-Álvarez&lt;/Author&gt;&lt;Year&gt;2016&lt;/Year&gt;&lt;RecNum&gt;46474&lt;/RecNum&gt;&lt;IDText&gt;24765&lt;/IDText&gt;&lt;DisplayText&gt;(Fernández-Álvarez et al. 2016)&lt;/DisplayText&gt;&lt;record&gt;&lt;rec-number&gt;46474&lt;/rec-number&gt;&lt;foreign-keys&gt;&lt;key app="EN" db-id="pst5rtr92wfa9cexzel59affvp5zwtats0wa" timestamp="1691628166" guid="d2ac6525-aa41-4792-82f4-08a71809cca1"&gt;46474&lt;/key&gt;&lt;/foreign-keys&gt;&lt;ref-type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D6271F">
        <w:fldChar w:fldCharType="separate"/>
      </w:r>
      <w:r w:rsidR="00D6271F">
        <w:rPr>
          <w:noProof/>
        </w:rPr>
        <w:t>(Fernández-Álvarez et al. 2016)</w:t>
      </w:r>
      <w:r w:rsidR="00D6271F">
        <w:fldChar w:fldCharType="end"/>
      </w:r>
      <w:r w:rsidRPr="00721A98">
        <w:t>.</w:t>
      </w:r>
    </w:p>
    <w:p w14:paraId="66B0C5B4" w14:textId="77777777" w:rsidR="00801684" w:rsidRDefault="00801684" w:rsidP="0085172F">
      <w:pPr>
        <w:pStyle w:val="Heading5"/>
      </w:pPr>
      <w:r w:rsidRPr="0085172F">
        <w:t>Transmission</w:t>
      </w:r>
    </w:p>
    <w:p w14:paraId="7CBE8687" w14:textId="2FD5223B" w:rsidR="004C2D54" w:rsidRDefault="00801684" w:rsidP="00801684">
      <w:r>
        <w:t xml:space="preserve">Typical </w:t>
      </w:r>
      <w:r w:rsidRPr="00B33EFD">
        <w:rPr>
          <w:rStyle w:val="Emphasis"/>
        </w:rPr>
        <w:t>A.</w:t>
      </w:r>
      <w:r>
        <w:rPr>
          <w:rStyle w:val="Emphasis"/>
        </w:rPr>
        <w:t> </w:t>
      </w:r>
      <w:r w:rsidRPr="00B33EFD">
        <w:rPr>
          <w:rStyle w:val="Emphasis"/>
        </w:rPr>
        <w:t>salmonicida</w:t>
      </w:r>
      <w:r>
        <w:rPr>
          <w:rStyle w:val="Emphasis"/>
        </w:rPr>
        <w:t xml:space="preserve"> </w:t>
      </w:r>
      <w:r>
        <w:t xml:space="preserve">can be transmitted horizontally via water, contact between fish and contaminated equipment and food </w:t>
      </w:r>
      <w:r w:rsidR="00D6271F">
        <w:fldChar w:fldCharType="begin">
          <w:fldData xml:space="preserve">PEVuZE5vdGU+PENpdGU+PEF1dGhvcj5DaXByaWFubzwvQXV0aG9yPjxZZWFyPjIwMDE8L1llYXI+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KEF1c3RyYWxpYW4gR292ZXJubWVudCBEZXBhcnRtZW50IG9mIEFncmljdWx0dXJlIDIwMTk7IENp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(Australian Government Department of Agriculture 2019; Cipriano &amp; Bullock 2001; Dallaire-Dufresne et al. 2014)</w:t>
      </w:r>
      <w:r w:rsidR="00D6271F">
        <w:fldChar w:fldCharType="end"/>
      </w:r>
      <w:r>
        <w:t xml:space="preserve">. </w:t>
      </w:r>
      <w:r w:rsidRPr="00721A98">
        <w:t>It was transmitted to</w:t>
      </w:r>
      <w:r>
        <w:rPr>
          <w:rStyle w:val="Emphasis"/>
        </w:rPr>
        <w:t xml:space="preserve"> </w:t>
      </w:r>
      <w:r w:rsidRPr="00814600">
        <w:rPr>
          <w:rStyle w:val="Emphasis"/>
        </w:rPr>
        <w:t>A</w:t>
      </w:r>
      <w:r>
        <w:rPr>
          <w:rStyle w:val="Emphasis"/>
        </w:rPr>
        <w:t>. </w:t>
      </w:r>
      <w:r w:rsidRPr="00814600">
        <w:rPr>
          <w:rStyle w:val="Emphasis"/>
        </w:rPr>
        <w:t>oxyrinchus</w:t>
      </w:r>
      <w:r>
        <w:t xml:space="preserve"> by cohabitation with</w:t>
      </w:r>
      <w:r>
        <w:rPr>
          <w:rStyle w:val="Emphasis"/>
        </w:rPr>
        <w:t xml:space="preserve"> </w:t>
      </w:r>
      <w:r>
        <w:t xml:space="preserve">infected </w:t>
      </w:r>
      <w:r w:rsidRPr="00C52CE9">
        <w:rPr>
          <w:rStyle w:val="Emphasis"/>
        </w:rPr>
        <w:t>S</w:t>
      </w:r>
      <w:r>
        <w:rPr>
          <w:rStyle w:val="Emphasis"/>
        </w:rPr>
        <w:t>alvelinus </w:t>
      </w:r>
      <w:r w:rsidRPr="00C52CE9">
        <w:rPr>
          <w:rStyle w:val="Emphasis"/>
        </w:rPr>
        <w:t>fontinalis</w:t>
      </w:r>
      <w:r>
        <w:t xml:space="preserve"> (brook trout) resulting in clinical disease and mortalities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 xml:space="preserve">. Transmission from broodstock to progeny may be possible because typical </w:t>
      </w:r>
      <w:r w:rsidRPr="00B33EFD">
        <w:rPr>
          <w:rStyle w:val="Emphasis"/>
        </w:rPr>
        <w:t>A.</w:t>
      </w:r>
      <w:r>
        <w:rPr>
          <w:rStyle w:val="Emphasis"/>
        </w:rPr>
        <w:t> </w:t>
      </w:r>
      <w:r w:rsidRPr="00B33EFD">
        <w:rPr>
          <w:rStyle w:val="Emphasis"/>
        </w:rPr>
        <w:t>salmonicida</w:t>
      </w:r>
      <w:r>
        <w:rPr>
          <w:rStyle w:val="Emphasis"/>
        </w:rPr>
        <w:t xml:space="preserve"> </w:t>
      </w:r>
      <w:r w:rsidRPr="00232EB9">
        <w:t>has been detected on the surface of fertilised eggs</w:t>
      </w:r>
      <w:r>
        <w:t xml:space="preserve"> but is not thought to be a significant route of transmission </w:t>
      </w:r>
      <w:r w:rsidR="00D6271F">
        <w:fldChar w:fldCharType="begin">
          <w:fldData xml:space="preserve">PEVuZE5vdGU+PENpdGU+PEF1dGhvcj5DaXByaWFubzwvQXV0aG9yPjxZZWFyPjIwMDE8L1llYXI+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</w:fldData>
        </w:fldChar>
      </w:r>
      <w:r w:rsidR="00D6271F">
        <w:instrText xml:space="preserve"> ADDIN EN.CITE </w:instrText>
      </w:r>
      <w:r w:rsidR="00D6271F">
        <w:fldChar w:fldCharType="begin">
          <w:fldData xml:space="preserve">PEVuZE5vdGU+PENpdGU+PEF1dGhvcj5DaXByaWFubzwvQXV0aG9yPjxZZWFyPjIwMDE8L1llYXI+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</w:fldData>
        </w:fldChar>
      </w:r>
      <w:r w:rsidR="00D6271F">
        <w:instrText xml:space="preserve"> ADDIN EN.CITE.DATA </w:instrText>
      </w:r>
      <w:r w:rsidR="00D6271F">
        <w:fldChar w:fldCharType="end"/>
      </w:r>
      <w:r w:rsidR="00D6271F">
        <w:fldChar w:fldCharType="separate"/>
      </w:r>
      <w:r w:rsidR="00D6271F">
        <w:rPr>
          <w:noProof/>
        </w:rPr>
        <w:t>(Cipriano &amp; Bullock 2001; Cipriano et al. 2001)</w:t>
      </w:r>
      <w:r w:rsidR="00D6271F">
        <w:fldChar w:fldCharType="end"/>
      </w:r>
      <w:r>
        <w:t>.</w:t>
      </w:r>
    </w:p>
    <w:p w14:paraId="06A02E5A" w14:textId="7906DBAC" w:rsidR="00721A98" w:rsidRDefault="00801684" w:rsidP="00721A98">
      <w:r>
        <w:t>The bacteria</w:t>
      </w:r>
      <w:r w:rsidRPr="000C46E4">
        <w:t xml:space="preserve"> is shed into the </w:t>
      </w:r>
      <w:r>
        <w:t>water</w:t>
      </w:r>
      <w:r w:rsidRPr="000C46E4">
        <w:t xml:space="preserve"> by </w:t>
      </w:r>
      <w:r>
        <w:t>dead and live</w:t>
      </w:r>
      <w:r w:rsidRPr="000C46E4">
        <w:t xml:space="preserve"> fish</w:t>
      </w:r>
      <w:r>
        <w:t xml:space="preserve"> via </w:t>
      </w:r>
      <w:r w:rsidRPr="000C46E4">
        <w:t>faeces</w:t>
      </w:r>
      <w:r>
        <w:t xml:space="preserve">, </w:t>
      </w:r>
      <w:r w:rsidRPr="000C46E4">
        <w:t>urine and</w:t>
      </w:r>
      <w:r>
        <w:t xml:space="preserve"> </w:t>
      </w:r>
      <w:r w:rsidRPr="000C46E4">
        <w:t xml:space="preserve">furuncular lesions </w:t>
      </w:r>
      <w:r w:rsidR="00D6271F">
        <w:fldChar w:fldCharType="begin">
          <w:fldData xml:space="preserve">PEVuZE5vdGU+PENpdGU+PEF1dGhvcj5Sb3NlPC9BdXRob3I+PFllYXI+MTk5MDwvWWVhcj48UmVj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</w:fldData>
        </w:fldChar>
      </w:r>
      <w:r w:rsidR="00D6271F">
        <w:instrText xml:space="preserve"> ADDIN EN.CITE </w:instrText>
      </w:r>
      <w:r w:rsidR="00D6271F">
        <w:fldChar w:fldCharType="begin">
          <w:fldData xml:space="preserve">PEVuZE5vdGU+PENpdGU+PEF1dGhvcj5Sb3NlPC9BdXRob3I+PFllYXI+MTk5MDwvWWVhcj48UmVj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</w:fldData>
        </w:fldChar>
      </w:r>
      <w:r w:rsidR="00D6271F">
        <w:instrText xml:space="preserve"> ADDIN EN.CITE.DATA </w:instrText>
      </w:r>
      <w:r w:rsidR="00D6271F">
        <w:fldChar w:fldCharType="end"/>
      </w:r>
      <w:r w:rsidR="00D6271F">
        <w:fldChar w:fldCharType="separate"/>
      </w:r>
      <w:r w:rsidR="00D6271F">
        <w:rPr>
          <w:noProof/>
        </w:rPr>
        <w:t>(Enger et al. 1992; Hiney &amp; Oliver 1999; Rose 1990)</w:t>
      </w:r>
      <w:r w:rsidR="00D6271F">
        <w:fldChar w:fldCharType="end"/>
      </w:r>
      <w:r w:rsidRPr="000C46E4">
        <w:t>.</w:t>
      </w:r>
      <w:r>
        <w:t xml:space="preserve"> Shedding of typical </w:t>
      </w:r>
      <w:r w:rsidRPr="00B33EFD">
        <w:rPr>
          <w:rStyle w:val="Emphasis"/>
        </w:rPr>
        <w:t>A.</w:t>
      </w:r>
      <w:r>
        <w:rPr>
          <w:rStyle w:val="Emphasis"/>
        </w:rPr>
        <w:t> </w:t>
      </w:r>
      <w:r w:rsidRPr="00B33EFD">
        <w:rPr>
          <w:rStyle w:val="Emphasis"/>
        </w:rPr>
        <w:t>salmonicida</w:t>
      </w:r>
      <w:r w:rsidRPr="007A45CE">
        <w:t xml:space="preserve"> from dead or diseased </w:t>
      </w:r>
      <w:r w:rsidRPr="00C52CE9">
        <w:rPr>
          <w:rStyle w:val="Emphasis"/>
        </w:rPr>
        <w:t>S</w:t>
      </w:r>
      <w:r>
        <w:rPr>
          <w:rStyle w:val="Emphasis"/>
        </w:rPr>
        <w:t>. salar</w:t>
      </w:r>
      <w:r w:rsidRPr="007A45CE">
        <w:t xml:space="preserve"> </w:t>
      </w:r>
      <w:r>
        <w:t xml:space="preserve">and </w:t>
      </w:r>
      <w:r w:rsidRPr="001973BB">
        <w:rPr>
          <w:rStyle w:val="Emphasis"/>
        </w:rPr>
        <w:t>O. mykiss</w:t>
      </w:r>
      <w:r>
        <w:t xml:space="preserve"> in freshwater and seawater </w:t>
      </w:r>
      <w:r w:rsidRPr="007A45CE">
        <w:t>ranged from</w:t>
      </w:r>
      <w:r>
        <w:rPr>
          <w:rStyle w:val="Emphasis"/>
        </w:rPr>
        <w:t xml:space="preserve"> </w:t>
      </w:r>
      <w:r w:rsidRPr="007A45CE">
        <w:t>10</w:t>
      </w:r>
      <w:r>
        <w:rPr>
          <w:vertAlign w:val="superscript"/>
        </w:rPr>
        <w:t>4</w:t>
      </w:r>
      <w:r w:rsidRPr="007A45CE">
        <w:t>–10</w:t>
      </w:r>
      <w:r w:rsidRPr="007A45CE">
        <w:rPr>
          <w:vertAlign w:val="superscript"/>
        </w:rPr>
        <w:t>8</w:t>
      </w:r>
      <w:r w:rsidR="00721A98" w:rsidRPr="00721A98">
        <w:t xml:space="preserve"> </w:t>
      </w:r>
      <w:r w:rsidR="00721A98" w:rsidRPr="007A45CE">
        <w:t xml:space="preserve">CFU/fish/hour </w:t>
      </w:r>
      <w:r w:rsidR="00D6271F">
        <w:fldChar w:fldCharType="begin">
          <w:fldData xml:space="preserve">PEVuZE5vdGU+PENpdGU+PEF1dGhvcj5Sb3NlPC9BdXRob3I+PFllYXI+MTk4OTwvWWVhcj48UmVj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</w:fldData>
        </w:fldChar>
      </w:r>
      <w:r w:rsidR="00D6271F">
        <w:instrText xml:space="preserve"> ADDIN EN.CITE </w:instrText>
      </w:r>
      <w:r w:rsidR="00D6271F">
        <w:fldChar w:fldCharType="begin">
          <w:fldData xml:space="preserve">PEVuZE5vdGU+PENpdGU+PEF1dGhvcj5Sb3NlPC9BdXRob3I+PFllYXI+MTk4OTwvWWVhcj48UmVj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(Perez et al. 1996; Rose, Ellis &amp; Munro 1989)</w:t>
      </w:r>
      <w:r w:rsidR="00D6271F">
        <w:fldChar w:fldCharType="end"/>
      </w:r>
      <w:r w:rsidR="00721A98" w:rsidRPr="00721A98">
        <w:t>. In freshwater</w:t>
      </w:r>
      <w:r w:rsidR="00721A98">
        <w:rPr>
          <w:rStyle w:val="Emphasis"/>
        </w:rPr>
        <w:t xml:space="preserve"> </w:t>
      </w:r>
      <w:r w:rsidR="00721A98">
        <w:t xml:space="preserve">where infected </w:t>
      </w:r>
      <w:r w:rsidR="00721A98" w:rsidRPr="00C52CE9">
        <w:rPr>
          <w:rStyle w:val="Emphasis"/>
        </w:rPr>
        <w:t>S</w:t>
      </w:r>
      <w:r w:rsidR="00721A98">
        <w:rPr>
          <w:rStyle w:val="Emphasis"/>
        </w:rPr>
        <w:t xml:space="preserve">. trutta </w:t>
      </w:r>
      <w:r w:rsidR="00721A98" w:rsidRPr="00721A98">
        <w:t xml:space="preserve">were </w:t>
      </w:r>
      <w:r w:rsidR="00721A98" w:rsidRPr="00EA3B92">
        <w:t>held,</w:t>
      </w:r>
      <w:r w:rsidR="00721A98">
        <w:rPr>
          <w:rStyle w:val="Emphasis"/>
        </w:rPr>
        <w:t xml:space="preserve"> </w:t>
      </w:r>
      <w:r w:rsidR="00721A98" w:rsidRPr="007A45CE">
        <w:t>10</w:t>
      </w:r>
      <w:r w:rsidR="00721A98">
        <w:rPr>
          <w:vertAlign w:val="superscript"/>
        </w:rPr>
        <w:t>3</w:t>
      </w:r>
      <w:r w:rsidR="00721A98" w:rsidRPr="007A45CE">
        <w:t>–10</w:t>
      </w:r>
      <w:r w:rsidR="00721A98">
        <w:rPr>
          <w:vertAlign w:val="superscript"/>
        </w:rPr>
        <w:t>5</w:t>
      </w:r>
      <w:r w:rsidR="00721A98" w:rsidRPr="007A45CE">
        <w:t xml:space="preserve"> CFU/</w:t>
      </w:r>
      <w:r w:rsidR="00721A98">
        <w:t xml:space="preserve">mL of typical </w:t>
      </w:r>
      <w:r w:rsidR="00721A98" w:rsidRPr="00B33EFD">
        <w:rPr>
          <w:rStyle w:val="Emphasis"/>
        </w:rPr>
        <w:t>A.</w:t>
      </w:r>
      <w:r w:rsidR="00721A98">
        <w:rPr>
          <w:rStyle w:val="Emphasis"/>
        </w:rPr>
        <w:t> </w:t>
      </w:r>
      <w:r w:rsidR="00721A98" w:rsidRPr="00B33EFD">
        <w:rPr>
          <w:rStyle w:val="Emphasis"/>
        </w:rPr>
        <w:t>salmonicida</w:t>
      </w:r>
      <w:r w:rsidR="00721A98">
        <w:t xml:space="preserve"> was detected </w:t>
      </w:r>
      <w:r w:rsidR="00721A98" w:rsidRPr="00721A98">
        <w:t>(</w:t>
      </w:r>
      <w:r w:rsidR="00D6271F">
        <w:fldChar w:fldCharType="begin"/>
      </w:r>
      <w:r w:rsidR="00D6271F">
        <w:instrText xml:space="preserve"> ADDIN EN.CITE &lt;EndNote&gt;&lt;Cite&gt;&lt;Author&gt;Bullock&lt;/Author&gt;&lt;Year&gt;1977&lt;/Year&gt;&lt;RecNum&gt;46408&lt;/RecNum&gt;&lt;IDText&gt;24802&lt;/IDText&gt;&lt;DisplayText&gt;(Bullock &amp;amp; Stuckey 1977)&lt;/DisplayText&gt;&lt;record&gt;&lt;rec-number&gt;46408&lt;/rec-number&gt;&lt;foreign-keys&gt;&lt;key app="EN" db-id="pst5rtr92wfa9cexzel59affvp5zwtats0wa" timestamp="1691628156" guid="b0ef54f4-ef06-419a-bdc9-f6bc125e68e7"&gt;46408&lt;/key&gt;&lt;/foreign-keys&gt;&lt;ref-type name="Journal Article"&gt;17&lt;/ref-type&gt;&lt;contributors&gt;&lt;authors&gt;&lt;author&gt;Bullock, G.L.&lt;/author&gt;&lt;author&gt;Stuckey, H.M.&lt;/author&gt;&lt;/authors&gt;&lt;/contributors&gt;&lt;titles&gt;&lt;title&gt;Ultraviolet treatment of water for destruction of five Gram-negative bacteria pathogenic to fish&lt;/title&gt;&lt;secondary-title&gt;Journal of the Fisheries Research Board of Canada&lt;/secondary-title&gt;&lt;/titles&gt;&lt;periodical&gt;&lt;full-title&gt;Journal of the Fisheries Research Board of Canada&lt;/full-title&gt;&lt;/periodical&gt;&lt;pages&gt;1244-1249&lt;/pages&gt;&lt;volume&gt;34&lt;/volume&gt;&lt;dates&gt;&lt;year&gt;1977&lt;/year&gt;&lt;pub-dates&gt;&lt;date&gt;28 April 2023&lt;/date&gt;&lt;/pub-dates&gt;&lt;/dates&gt;&lt;label&gt;24802&lt;/label&gt;&lt;urls&gt;&lt;/urls&gt;&lt;custom1&gt;sturgeon_BM&lt;/custom1&gt;&lt;electronic-resource-num&gt;https://doi.org/10.1139/f77-183&lt;/electronic-resource-num&gt;&lt;/record&gt;&lt;/Cite&gt;&lt;/EndNote&gt;</w:instrText>
      </w:r>
      <w:r w:rsidR="00D6271F">
        <w:fldChar w:fldCharType="separate"/>
      </w:r>
      <w:r w:rsidR="00D6271F">
        <w:rPr>
          <w:noProof/>
        </w:rPr>
        <w:t>(Bullock &amp; Stuckey 1977)</w:t>
      </w:r>
      <w:r w:rsidR="00D6271F">
        <w:fldChar w:fldCharType="end"/>
      </w:r>
      <w:r w:rsidR="00721A98" w:rsidRPr="00721A98">
        <w:t xml:space="preserve"> cited in </w:t>
      </w:r>
      <w:r w:rsidR="00D6271F">
        <w:fldChar w:fldCharType="begin"/>
      </w:r>
      <w:r w:rsidR="00D6271F">
        <w:instrText xml:space="preserve"> ADDIN EN.CITE &lt;EndNote&gt;&lt;Cite&gt;&lt;Author&gt;Rose&lt;/Author&gt;&lt;Year&gt;1989&lt;/Year&gt;&lt;RecNum&gt;46731&lt;/RecNum&gt;&lt;IDText&gt;24608&lt;/IDText&gt;&lt;DisplayText&gt;(Rose, Ellis &amp;amp; Munro 1989)&lt;/DisplayText&gt;&lt;record&gt;&lt;rec-number&gt;46731&lt;/rec-number&gt;&lt;foreign-keys&gt;&lt;key app="EN" db-id="pst5rtr92wfa9cexzel59affvp5zwtats0wa" timestamp="1691628201" guid="ecabc34a-0aba-48d6-bfb9-8018886db1be"&gt;46731&lt;/key&gt;&lt;/foreign-keys&gt;&lt;ref-type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D6271F">
        <w:fldChar w:fldCharType="separate"/>
      </w:r>
      <w:r w:rsidR="00D6271F">
        <w:rPr>
          <w:noProof/>
        </w:rPr>
        <w:t>(Rose, Ellis &amp; Munro 1989)</w:t>
      </w:r>
      <w:r w:rsidR="00D6271F">
        <w:fldChar w:fldCharType="end"/>
      </w:r>
      <w:r w:rsidR="00721A98">
        <w:rPr>
          <w:rStyle w:val="Emphasis"/>
        </w:rPr>
        <w:t xml:space="preserve">). </w:t>
      </w:r>
      <w:r w:rsidR="00721A98">
        <w:t>In an experimental study, t</w:t>
      </w:r>
      <w:r w:rsidR="00721A98" w:rsidRPr="000C46E4">
        <w:t>he</w:t>
      </w:r>
      <w:r w:rsidR="00721A98">
        <w:t xml:space="preserve"> time between</w:t>
      </w:r>
      <w:r w:rsidR="00721A98" w:rsidRPr="000C46E4">
        <w:t xml:space="preserve"> exposure of </w:t>
      </w:r>
      <w:r w:rsidR="00721A98">
        <w:t>healthy</w:t>
      </w:r>
      <w:r w:rsidR="00721A98" w:rsidRPr="000C46E4">
        <w:t xml:space="preserve"> </w:t>
      </w:r>
      <w:r w:rsidR="00721A98" w:rsidRPr="0029603D">
        <w:rPr>
          <w:rStyle w:val="Emphasis"/>
        </w:rPr>
        <w:t>O.</w:t>
      </w:r>
      <w:r w:rsidR="00721A98">
        <w:rPr>
          <w:rStyle w:val="Emphasis"/>
        </w:rPr>
        <w:t> </w:t>
      </w:r>
      <w:r w:rsidR="00721A98" w:rsidRPr="0029603D">
        <w:rPr>
          <w:rStyle w:val="Emphasis"/>
        </w:rPr>
        <w:t>tshawytscha</w:t>
      </w:r>
      <w:r w:rsidR="00721A98" w:rsidRPr="000C46E4">
        <w:t xml:space="preserve"> to </w:t>
      </w:r>
      <w:r w:rsidR="00721A98">
        <w:t xml:space="preserve">typical </w:t>
      </w:r>
      <w:r w:rsidR="00721A98" w:rsidRPr="00B33EFD">
        <w:rPr>
          <w:rStyle w:val="Emphasis"/>
        </w:rPr>
        <w:t>A.</w:t>
      </w:r>
      <w:r w:rsidR="00721A98">
        <w:rPr>
          <w:rStyle w:val="Emphasis"/>
        </w:rPr>
        <w:t> </w:t>
      </w:r>
      <w:r w:rsidR="00721A98" w:rsidRPr="00B33EFD">
        <w:rPr>
          <w:rStyle w:val="Emphasis"/>
        </w:rPr>
        <w:t>salmonicida</w:t>
      </w:r>
      <w:r w:rsidR="00721A98">
        <w:rPr>
          <w:rStyle w:val="Emphasis"/>
        </w:rPr>
        <w:t xml:space="preserve"> </w:t>
      </w:r>
      <w:r w:rsidR="00721A98" w:rsidRPr="000C46E4">
        <w:t>(by cohabitation with infected fish)</w:t>
      </w:r>
      <w:r w:rsidR="00721A98">
        <w:t xml:space="preserve"> and</w:t>
      </w:r>
      <w:r w:rsidR="00721A98" w:rsidRPr="000C46E4">
        <w:t xml:space="preserve"> bacterial shedding </w:t>
      </w:r>
      <w:r w:rsidR="00721A98">
        <w:t>was</w:t>
      </w:r>
      <w:r w:rsidR="00721A98" w:rsidRPr="000C46E4">
        <w:t xml:space="preserve"> </w:t>
      </w:r>
      <w:r w:rsidR="00721A98">
        <w:t>3 </w:t>
      </w:r>
      <w:r w:rsidR="00721A98" w:rsidRPr="000C46E4">
        <w:t>days</w:t>
      </w:r>
      <w:r w:rsidR="00721A98">
        <w:t xml:space="preserve"> </w:t>
      </w:r>
      <w:r w:rsidR="00D6271F">
        <w:fldChar w:fldCharType="begin"/>
      </w:r>
      <w:r w:rsidR="00D6271F">
        <w:instrText xml:space="preserve"> ADDIN EN.CITE &lt;EndNote&gt;&lt;Cite&gt;&lt;Author&gt;Ogut&lt;/Author&gt;&lt;Year&gt;2005&lt;/Year&gt;&lt;RecNum&gt;46685&lt;/RecNum&gt;&lt;IDText&gt;24648&lt;/IDText&gt;&lt;DisplayText&gt;(Ogut &amp;amp; Reno 2005)&lt;/DisplayText&gt;&lt;record&gt;&lt;rec-number&gt;46685&lt;/rec-number&gt;&lt;foreign-keys&gt;&lt;key app="EN" db-id="pst5rtr92wfa9cexzel59affvp5zwtats0wa" timestamp="1691628194" guid="c077bfdc-feda-49bc-905b-fd0e23481276"&gt;46685&lt;/key&gt;&lt;/foreign-keys&gt;&lt;ref-type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D6271F">
        <w:fldChar w:fldCharType="separate"/>
      </w:r>
      <w:r w:rsidR="00D6271F">
        <w:rPr>
          <w:noProof/>
        </w:rPr>
        <w:t>(Ogut &amp; Reno 2005)</w:t>
      </w:r>
      <w:r w:rsidR="00D6271F">
        <w:fldChar w:fldCharType="end"/>
      </w:r>
      <w:r w:rsidR="00721A98">
        <w:t xml:space="preserve">. Typical </w:t>
      </w:r>
      <w:r w:rsidR="00721A98" w:rsidRPr="00B33EFD">
        <w:rPr>
          <w:rStyle w:val="Emphasis"/>
        </w:rPr>
        <w:t>A.</w:t>
      </w:r>
      <w:r w:rsidR="00721A98">
        <w:rPr>
          <w:rStyle w:val="Emphasis"/>
        </w:rPr>
        <w:t> </w:t>
      </w:r>
      <w:r w:rsidR="00721A98" w:rsidRPr="00B33EFD">
        <w:rPr>
          <w:rStyle w:val="Emphasis"/>
        </w:rPr>
        <w:t>salmonicida</w:t>
      </w:r>
      <w:r w:rsidR="00721A98" w:rsidRPr="007A45CE">
        <w:t xml:space="preserve"> </w:t>
      </w:r>
      <w:r w:rsidR="00721A98">
        <w:t>was isolated from tissues of dead fish up to 32 days post infection (dpi) and was present in the tank water for a further 8 days (</w:t>
      </w:r>
      <w:r w:rsidR="00D6271F">
        <w:fldChar w:fldCharType="begin"/>
      </w:r>
      <w:r w:rsidR="00D6271F">
        <w:instrText xml:space="preserve"> ADDIN EN.CITE &lt;EndNote&gt;&lt;Cite&gt;&lt;Author&gt;McCarthy&lt;/Author&gt;&lt;Year&gt;1977&lt;/Year&gt;&lt;RecNum&gt;45400&lt;/RecNum&gt;&lt;DisplayText&gt;(McCarthy 1977)&lt;/DisplayText&gt;&lt;record&gt;&lt;rec-number&gt;45400&lt;/rec-number&gt;&lt;foreign-keys&gt;&lt;key app="EN" db-id="pst5rtr92wfa9cexzel59affvp5zwtats0wa" timestamp="1691627986" guid="51baf5a2-0035-4d01-88bc-0db4cc237f2a"&gt;45400&lt;/key&gt;&lt;/foreign-keys&gt;&lt;ref-type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D6271F">
        <w:fldChar w:fldCharType="separate"/>
      </w:r>
      <w:r w:rsidR="00D6271F">
        <w:rPr>
          <w:noProof/>
        </w:rPr>
        <w:t>(McCarthy 1977)</w:t>
      </w:r>
      <w:r w:rsidR="00D6271F">
        <w:fldChar w:fldCharType="end"/>
      </w:r>
      <w:r w:rsidR="00721A98">
        <w:t xml:space="preserve"> cited in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r w:rsidR="00721A98">
        <w:t>).</w:t>
      </w:r>
    </w:p>
    <w:p w14:paraId="4A1EF7EE" w14:textId="4D7DFAB2" w:rsidR="00721A98" w:rsidRDefault="00721A98" w:rsidP="00721A98">
      <w:r w:rsidRPr="00232EB9">
        <w:t xml:space="preserve">Fish </w:t>
      </w:r>
      <w:r>
        <w:t xml:space="preserve">with subclinical infections or fish </w:t>
      </w:r>
      <w:r w:rsidRPr="00232EB9">
        <w:t xml:space="preserve">surviving disease outbreaks </w:t>
      </w:r>
      <w:r>
        <w:t>can act as carriers</w:t>
      </w:r>
      <w:r w:rsidRPr="00232EB9">
        <w:t xml:space="preserve"> of </w:t>
      </w:r>
      <w:r>
        <w:t xml:space="preserve">typical </w:t>
      </w:r>
      <w:r w:rsidRPr="00B33EFD">
        <w:rPr>
          <w:rStyle w:val="Emphasis"/>
        </w:rPr>
        <w:t>A.</w:t>
      </w:r>
      <w:r>
        <w:rPr>
          <w:rStyle w:val="Emphasis"/>
        </w:rPr>
        <w:t> </w:t>
      </w:r>
      <w:r w:rsidRPr="00B33EFD">
        <w:rPr>
          <w:rStyle w:val="Emphasis"/>
        </w:rPr>
        <w:t>salmonicida</w:t>
      </w:r>
      <w:r>
        <w:t xml:space="preserve"> </w:t>
      </w:r>
      <w:r w:rsidR="00D6271F">
        <w:fldChar w:fldCharType="begin">
          <w:fldData xml:space="preserve">PEVuZE5vdGU+PENpdGU+PEF1dGhvcj5DaXByaWFubzwvQXV0aG9yPjxZZWFyPjIwMDE8L1llYXI+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KENpcHJpYW5vICZhbXA7IEJ1bGxvY2sgMjAwMTsgUGVyZXogZXQgYWwuIDE5OTYpPC9EaXNwbGF5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</w:fldData>
        </w:fldChar>
      </w:r>
      <w:r w:rsidR="00D6271F">
        <w:instrText xml:space="preserve"> ADDIN EN.CITE.DATA </w:instrText>
      </w:r>
      <w:r w:rsidR="00D6271F">
        <w:fldChar w:fldCharType="end"/>
      </w:r>
      <w:r w:rsidR="00D6271F">
        <w:fldChar w:fldCharType="separate"/>
      </w:r>
      <w:r w:rsidR="00D6271F">
        <w:rPr>
          <w:noProof/>
        </w:rPr>
        <w:t>(Cipriano &amp; Bullock 2001; Perez et al. 1996)</w:t>
      </w:r>
      <w:r w:rsidR="00D6271F">
        <w:fldChar w:fldCharType="end"/>
      </w:r>
      <w:r w:rsidRPr="00232EB9">
        <w:t xml:space="preserve">. Carriers may continue </w:t>
      </w:r>
      <w:r>
        <w:t xml:space="preserve">to shed bacteria into the water column </w:t>
      </w:r>
      <w:r w:rsidRPr="00232EB9">
        <w:t xml:space="preserve">to infect the remaining population without themselves showing any </w:t>
      </w:r>
      <w:r>
        <w:t>clinical</w:t>
      </w:r>
      <w:r w:rsidRPr="00232EB9">
        <w:t xml:space="preserve"> signs of infection</w:t>
      </w:r>
      <w:r>
        <w:t xml:space="preserve"> </w:t>
      </w:r>
      <w:r w:rsidR="00D6271F">
        <w:fldChar w:fldCharType="begin"/>
      </w:r>
      <w:r w:rsidR="00D6271F">
        <w:instrText xml:space="preserve"> ADDIN EN.CITE &lt;EndNote&gt;&lt;Cite&gt;&lt;Author&gt;Hiney&lt;/Author&gt;&lt;Year&gt;1997&lt;/Year&gt;&lt;RecNum&gt;45321&lt;/RecNum&gt;&lt;IDText&gt;24731&lt;/IDText&gt;&lt;DisplayText&gt;(Hiney, Smith &amp;amp; Bernoth 1997)&lt;/DisplayText&gt;&lt;record&gt;&lt;rec-number&gt;45321&lt;/rec-number&gt;&lt;foreign-keys&gt;&lt;key app="EN" db-id="pst5rtr92wfa9cexzel59affvp5zwtats0wa" timestamp="1691627974" guid="ff2c70a5-79e7-49c9-a3c3-7ad418ab35fb"&gt;45321&lt;/key&gt;&lt;/foreign-keys&gt;&lt;ref-type name="Book Section"&gt;5&lt;/ref-type&gt;&lt;contributors&gt;&lt;authors&gt;&lt;author&gt;Hiney, M.&lt;/author&gt;&lt;author&gt;Smith, P.&lt;/author&gt;&lt;author&gt;Bernoth, E.M.&lt;/author&gt;&lt;/authors&gt;&lt;/contributors&gt;&lt;titles&gt;&lt;title&gt;&lt;style face="normal" font="default" size="100%"&gt;Covert &lt;/style&gt;&lt;style face="italic" font="default" size="100%"&gt;Aeromonas salmonicida&lt;/style&gt;&lt;style face="normal" font="default" size="100%"&gt; Infections&lt;/style&gt;&lt;/title&gt;&lt;secondary-title&gt;Furunculosis&lt;/secondary-title&gt;&lt;/titles&gt;&lt;pages&gt;54-97&lt;/pages&gt;&lt;section&gt;3&lt;/section&gt;&lt;dates&gt;&lt;year&gt;1997&lt;/year&gt;&lt;/dates&gt;&lt;publisher&gt;Academic Press&lt;/publisher&gt;&lt;orig-pub&gt;\\ACT001CL04FS07\BIOSECURITYDATA$\E Library\Animal Catalogue\H\Hiney et al 1997 EN24731.pdf&lt;/orig-pub&gt;&lt;label&gt;24731&lt;/label&gt;&lt;urls&gt;&lt;/urls&gt;&lt;custom1&gt;sturgeon_BM&lt;/custom1&gt;&lt;/record&gt;&lt;/Cite&gt;&lt;/EndNote&gt;</w:instrText>
      </w:r>
      <w:r w:rsidR="00D6271F">
        <w:fldChar w:fldCharType="separate"/>
      </w:r>
      <w:r w:rsidR="00D6271F">
        <w:rPr>
          <w:noProof/>
        </w:rPr>
        <w:t>(Hiney, Smith &amp; Bernoth 1997)</w:t>
      </w:r>
      <w:r w:rsidR="00D6271F">
        <w:fldChar w:fldCharType="end"/>
      </w:r>
      <w:r w:rsidRPr="00232EB9">
        <w:t xml:space="preserve">. </w:t>
      </w:r>
      <w:r w:rsidRPr="00985175">
        <w:rPr>
          <w:rStyle w:val="Emphasis"/>
        </w:rPr>
        <w:t>O. mykiss</w:t>
      </w:r>
      <w:r>
        <w:t xml:space="preserve"> (mean weight 25 g) </w:t>
      </w:r>
      <w:r w:rsidR="00C70E9C">
        <w:t xml:space="preserve">survivors </w:t>
      </w:r>
      <w:r>
        <w:t xml:space="preserve">of experimental infection with typical </w:t>
      </w:r>
      <w:r w:rsidRPr="00B33EFD">
        <w:rPr>
          <w:rStyle w:val="Emphasis"/>
        </w:rPr>
        <w:t>A.</w:t>
      </w:r>
      <w:r>
        <w:rPr>
          <w:rStyle w:val="Emphasis"/>
        </w:rPr>
        <w:t> </w:t>
      </w:r>
      <w:r w:rsidRPr="00B33EFD">
        <w:rPr>
          <w:rStyle w:val="Emphasis"/>
        </w:rPr>
        <w:t>salmonicida</w:t>
      </w:r>
      <w:r w:rsidRPr="007A45CE">
        <w:t xml:space="preserve"> </w:t>
      </w:r>
      <w:r>
        <w:t>shed on average 3 × 10</w:t>
      </w:r>
      <w:r w:rsidRPr="009F3C31">
        <w:rPr>
          <w:vertAlign w:val="superscript"/>
        </w:rPr>
        <w:t>4</w:t>
      </w:r>
      <w:r>
        <w:t>–10</w:t>
      </w:r>
      <w:r w:rsidRPr="009F3C31">
        <w:rPr>
          <w:vertAlign w:val="superscript"/>
        </w:rPr>
        <w:t>5</w:t>
      </w:r>
      <w:r>
        <w:t xml:space="preserve"> CFU/fish/hour and the bacteria could still be recovered at 29 dpi from the freshwater </w:t>
      </w:r>
      <w:r w:rsidR="00D6271F">
        <w:fldChar w:fldCharType="begin"/>
      </w:r>
      <w:r w:rsidR="00D6271F">
        <w:instrText xml:space="preserve"> ADDIN EN.CITE &lt;EndNote&gt;&lt;Cite&gt;&lt;Author&gt;Perez&lt;/Author&gt;&lt;Year&gt;1996&lt;/Year&gt;&lt;RecNum&gt;46709&lt;/RecNum&gt;&lt;IDText&gt;24634&lt;/IDText&gt;&lt;DisplayText&gt;(Perez et al. 1996)&lt;/DisplayText&gt;&lt;record&gt;&lt;rec-number&gt;46709&lt;/rec-number&gt;&lt;foreign-keys&gt;&lt;key app="EN" db-id="pst5rtr92wfa9cexzel59affvp5zwtats0wa" timestamp="1691628197" guid="c586dfd8-f9d4-4064-8cdb-360ab41e722d"&gt;46709&lt;/key&gt;&lt;/foreign-keys&gt;&lt;ref-type name="Journal Article"&gt;17&lt;/ref-type&gt;&lt;contributors&gt;&lt;authors&gt;&lt;author&gt;Perez,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D6271F">
        <w:fldChar w:fldCharType="separate"/>
      </w:r>
      <w:r w:rsidR="00D6271F">
        <w:rPr>
          <w:noProof/>
        </w:rPr>
        <w:t>(Perez et al. 1996)</w:t>
      </w:r>
      <w:r w:rsidR="00D6271F">
        <w:fldChar w:fldCharType="end"/>
      </w:r>
      <w:r>
        <w:t xml:space="preserve">. </w:t>
      </w:r>
      <w:r w:rsidRPr="00232EB9">
        <w:t>Stress</w:t>
      </w:r>
      <w:r>
        <w:t xml:space="preserve"> associated with high stocking density, spawning, poor water quality, elevated water temperature or handling</w:t>
      </w:r>
      <w:r w:rsidRPr="00232EB9">
        <w:t xml:space="preserve"> may </w:t>
      </w:r>
      <w:r>
        <w:t>cause</w:t>
      </w:r>
      <w:r w:rsidRPr="00232EB9">
        <w:t xml:space="preserve"> carriers</w:t>
      </w:r>
      <w:r>
        <w:t xml:space="preserve"> to progress to clinical disease </w:t>
      </w:r>
      <w:r w:rsidR="00D6271F">
        <w:fldChar w:fldCharType="begin">
          <w:fldData xml:space="preserve">PEVuZE5vdGU+PENpdGU+PEF1dGhvcj5IaW5leTwvQXV0aG9yPjxZZWFyPjE5OTk8L1llYXI+PFJl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</w:fldData>
        </w:fldChar>
      </w:r>
      <w:r w:rsidR="00D6271F">
        <w:instrText xml:space="preserve"> ADDIN EN.CITE </w:instrText>
      </w:r>
      <w:r w:rsidR="00D6271F">
        <w:fldChar w:fldCharType="begin">
          <w:fldData xml:space="preserve">PEVuZE5vdGU+PENpdGU+PEF1dGhvcj5IaW5leTwvQXV0aG9yPjxZZWFyPjE5OTk8L1llYXI+PFJl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(Australian Government Department of Agriculture 2019; Hiney &amp; Oliver 1999)</w:t>
      </w:r>
      <w:r w:rsidR="00D6271F">
        <w:fldChar w:fldCharType="end"/>
      </w:r>
      <w:r>
        <w:t>.</w:t>
      </w:r>
    </w:p>
    <w:p w14:paraId="6A3AD19B" w14:textId="5853DF8C" w:rsidR="00721A98" w:rsidRDefault="00721A98" w:rsidP="00721A98">
      <w:r w:rsidRPr="000C46E4">
        <w:t>Marine plankton, protozoa and other ectoparasites such as copepods (</w:t>
      </w:r>
      <w:r w:rsidR="00FE1632">
        <w:t>e.g.</w:t>
      </w:r>
      <w:r w:rsidRPr="000C46E4">
        <w:t xml:space="preserve"> salmon </w:t>
      </w:r>
      <w:r>
        <w:t>lice</w:t>
      </w:r>
      <w:r w:rsidRPr="000C46E4">
        <w:t>)</w:t>
      </w:r>
      <w:r>
        <w:t>,</w:t>
      </w:r>
      <w:r w:rsidRPr="000C46E4">
        <w:t xml:space="preserve"> may act as </w:t>
      </w:r>
      <w:r>
        <w:t>vector</w:t>
      </w:r>
      <w:r w:rsidRPr="000C46E4">
        <w:t xml:space="preserve">s of </w:t>
      </w:r>
      <w:r>
        <w:t xml:space="preserve">typical </w:t>
      </w:r>
      <w:r w:rsidRPr="00B33EFD">
        <w:rPr>
          <w:rStyle w:val="Emphasis"/>
        </w:rPr>
        <w:t>A.</w:t>
      </w:r>
      <w:r>
        <w:rPr>
          <w:rStyle w:val="Emphasis"/>
        </w:rPr>
        <w:t> </w:t>
      </w:r>
      <w:r w:rsidRPr="00B33EFD">
        <w:rPr>
          <w:rStyle w:val="Emphasis"/>
        </w:rPr>
        <w:t>salmonicida</w:t>
      </w:r>
      <w:r>
        <w:t xml:space="preserve"> </w:t>
      </w:r>
      <w:r w:rsidR="00D6271F">
        <w:fldChar w:fldCharType="begin"/>
      </w:r>
      <w:r w:rsidR="00D6271F">
        <w:instrText xml:space="preserve"> ADDIN EN.CITE &lt;EndNote&gt;&lt;Cite&gt;&lt;Author&gt;Nese&lt;/Author&gt;&lt;Year&gt;1993&lt;/Year&gt;&lt;RecNum&gt;46662&lt;/RecNum&gt;&lt;IDText&gt;24658&lt;/IDText&gt;&lt;DisplayText&gt;(Nese &amp;amp; Enger 1993)&lt;/DisplayText&gt;&lt;record&gt;&lt;rec-number&gt;46662&lt;/rec-number&gt;&lt;foreign-keys&gt;&lt;key app="EN" db-id="pst5rtr92wfa9cexzel59affvp5zwtats0wa" timestamp="1691628191" guid="d4c483b1-8eae-42be-8310-c330f8db184e"&gt;46662&lt;/key&gt;&lt;/foreign-keys&gt;&lt;ref-type name="Journal Article"&gt;17&lt;/ref-type&gt;&lt;contributors&gt;&lt;authors&gt;&lt;author&gt;Nese, L.&lt;/author&gt;&lt;author&gt;Enger, O.&lt;/author&gt;&lt;/authors&gt;&lt;/contributors&gt;&lt;titles&gt;&lt;title&gt;&lt;style face="normal" font="default" size="100%"&gt;Isolation of &lt;/style&gt;&lt;style face="italic" font="default" size="100%"&gt;Aeromonas salmonicida&lt;/style&gt;&lt;style face="normal" font="default" size="100%"&gt; from salmon lice &lt;/style&gt;&lt;style face="italic" font="default" size="100%"&gt;Lepeophtheirus salmonis&lt;/style&gt;&lt;style face="normal" font="default" size="100%"&gt; and marine plankton&lt;/style&gt;&lt;/title&gt;&lt;secondary-title&gt;Diseases of Aquatic Organisms&lt;/secondary-title&gt;&lt;/titles&gt;&lt;periodical&gt;&lt;full-title&gt;Diseases of Aquatic Organisms&lt;/full-title&gt;&lt;/periodical&gt;&lt;pages&gt;79-81&lt;/pages&gt;&lt;volume&gt;16&lt;/volume&gt;&lt;dates&gt;&lt;year&gt;1993&lt;/year&gt;&lt;/dates&gt;&lt;orig-pub&gt;\\ACT001CL04FS07\BIOSECURITYDATA$\E Library\Animal Catalogue\N\Nese and Enger 1993 EN24658.pdf&lt;/orig-pub&gt;&lt;label&gt;24658&lt;/label&gt;&lt;urls&gt;&lt;/urls&gt;&lt;custom1&gt;sturgeon_BM&lt;/custom1&gt;&lt;electronic-resource-num&gt;https://www.int-res.com/articles/dao/16/d016p079.pdf&lt;/electronic-resource-num&gt;&lt;/record&gt;&lt;/Cite&gt;&lt;/EndNote&gt;</w:instrText>
      </w:r>
      <w:r w:rsidR="00D6271F">
        <w:fldChar w:fldCharType="separate"/>
      </w:r>
      <w:r w:rsidR="00D6271F">
        <w:rPr>
          <w:noProof/>
        </w:rPr>
        <w:t>(Nese &amp; Enger 1993)</w:t>
      </w:r>
      <w:r w:rsidR="00D6271F">
        <w:fldChar w:fldCharType="end"/>
      </w:r>
      <w:r w:rsidRPr="000C46E4">
        <w:t xml:space="preserve">. Bivalve molluscs can acquire </w:t>
      </w:r>
      <w:r>
        <w:t xml:space="preserve">typical </w:t>
      </w:r>
      <w:r w:rsidRPr="00B33EFD">
        <w:rPr>
          <w:rStyle w:val="Emphasis"/>
        </w:rPr>
        <w:t>A.</w:t>
      </w:r>
      <w:r>
        <w:rPr>
          <w:rStyle w:val="Emphasis"/>
        </w:rPr>
        <w:t> </w:t>
      </w:r>
      <w:r w:rsidRPr="00B33EFD">
        <w:rPr>
          <w:rStyle w:val="Emphasis"/>
        </w:rPr>
        <w:t>salmonicida</w:t>
      </w:r>
      <w:r>
        <w:t xml:space="preserve"> </w:t>
      </w:r>
      <w:r w:rsidRPr="000C46E4">
        <w:t>via filter feeding and then act as a</w:t>
      </w:r>
      <w:r>
        <w:t xml:space="preserve"> temporary </w:t>
      </w:r>
      <w:r w:rsidRPr="000C46E4">
        <w:t xml:space="preserve">source </w:t>
      </w:r>
      <w:r>
        <w:t xml:space="preserve">of the bacteria and infect healthy fish </w:t>
      </w:r>
      <w:r w:rsidR="00D6271F">
        <w:fldChar w:fldCharType="begin"/>
      </w:r>
      <w:r w:rsidR="00D6271F">
        <w:instrText xml:space="preserve"> ADDIN EN.CITE &lt;EndNote&gt;&lt;Cite&gt;&lt;Author&gt;Starliper&lt;/Author&gt;&lt;Year&gt;2001&lt;/Year&gt;&lt;RecNum&gt;46768&lt;/RecNum&gt;&lt;IDText&gt;24593&lt;/IDText&gt;&lt;DisplayText&gt;(Starliper 2001)&lt;/DisplayText&gt;&lt;record&gt;&lt;rec-number&gt;46768&lt;/rec-number&gt;&lt;foreign-keys&gt;&lt;key app="EN" db-id="pst5rtr92wfa9cexzel59affvp5zwtats0wa" timestamp="1691628206" guid="7b531aa8-c649-4416-b2c0-2698c4fb1413"&gt;46768&lt;/key&gt;&lt;/foreign-keys&gt;&lt;ref-type name="Journal Article"&gt;17&lt;/ref-type&gt;&lt;contributors&gt;&lt;authors&gt;&lt;author&gt;Starliper, C.E.&lt;/author&gt;&lt;/authors&gt;&lt;/contributors&gt;&lt;titles&gt;&lt;title&gt;&lt;style face="normal" font="default" size="100%"&gt;The Effect of Depuration on Transmission of &lt;/style&gt;&lt;style face="italic" font="default" size="100%"&gt;Aeromonas salmonicida&lt;/style&gt;&lt;style face="normal" font="default" size="100%"&gt; between the Freshwater Bivalve &lt;/style&gt;&lt;style face="italic" font="default" size="100%"&gt;Amblema plicata&lt;/style&gt;&lt;style face="normal" font="default" size="100%"&gt; and Arctic Char&lt;/style&gt;&lt;/title&gt;&lt;secondary-title&gt;Journal of Aquatic Animal Health&lt;/secondary-title&gt;&lt;/titles&gt;&lt;periodical&gt;&lt;full-title&gt;Journal of Aquatic Animal Health&lt;/full-title&gt;&lt;/periodical&gt;&lt;pages&gt;56-62&lt;/pages&gt;&lt;volume&gt;13&lt;/volume&gt;&lt;dates&gt;&lt;year&gt;2001&lt;/year&gt;&lt;/dates&gt;&lt;orig-pub&gt;\\ACT001CL04FS07\BIOSECURITYDATA$\E Library\Animal Catalogue\S\Starliper 2001 EN24593.pdf&lt;/orig-pub&gt;&lt;label&gt;24593&lt;/label&gt;&lt;urls&gt;&lt;/urls&gt;&lt;custom1&gt;sturgeon_BM&lt;/custom1&gt;&lt;electronic-resource-num&gt;https://doi.org/10.1577/1548-8667(2001)013&amp;lt;0056:TEODOT&amp;gt;2.0.CO;2&lt;/electronic-resource-num&gt;&lt;/record&gt;&lt;/Cite&gt;&lt;/EndNote&gt;</w:instrText>
      </w:r>
      <w:r w:rsidR="00D6271F">
        <w:fldChar w:fldCharType="separate"/>
      </w:r>
      <w:r w:rsidR="00D6271F">
        <w:rPr>
          <w:noProof/>
        </w:rPr>
        <w:t>(Starliper 2001)</w:t>
      </w:r>
      <w:r w:rsidR="00D6271F">
        <w:fldChar w:fldCharType="end"/>
      </w:r>
      <w:r>
        <w:t xml:space="preserve">. </w:t>
      </w:r>
      <w:r w:rsidRPr="0019500A">
        <w:t>Effendi and Austin (1994) have</w:t>
      </w:r>
      <w:r>
        <w:t xml:space="preserve"> similarly</w:t>
      </w:r>
      <w:r w:rsidRPr="0019500A">
        <w:t xml:space="preserve"> shown </w:t>
      </w:r>
      <w:r>
        <w:t xml:space="preserve">typical </w:t>
      </w:r>
      <w:r w:rsidRPr="00B33EFD">
        <w:rPr>
          <w:rStyle w:val="Emphasis"/>
        </w:rPr>
        <w:t>A.</w:t>
      </w:r>
      <w:r>
        <w:rPr>
          <w:rStyle w:val="Emphasis"/>
        </w:rPr>
        <w:t> </w:t>
      </w:r>
      <w:r w:rsidRPr="00B33EFD">
        <w:rPr>
          <w:rStyle w:val="Emphasis"/>
        </w:rPr>
        <w:t>salmonicida</w:t>
      </w:r>
      <w:r>
        <w:t xml:space="preserve"> </w:t>
      </w:r>
      <w:r w:rsidRPr="0019500A">
        <w:t xml:space="preserve">is relatively short-lived in and on marine benthic invertebrates </w:t>
      </w:r>
      <w:r>
        <w:t xml:space="preserve">such as </w:t>
      </w:r>
      <w:r w:rsidRPr="0019500A">
        <w:rPr>
          <w:rStyle w:val="Emphasis"/>
        </w:rPr>
        <w:t>Pagurus</w:t>
      </w:r>
      <w:r>
        <w:rPr>
          <w:rStyle w:val="Emphasis"/>
        </w:rPr>
        <w:t> </w:t>
      </w:r>
      <w:r w:rsidRPr="0019500A">
        <w:rPr>
          <w:rStyle w:val="Emphasis"/>
        </w:rPr>
        <w:t>bernhardus</w:t>
      </w:r>
      <w:r>
        <w:t xml:space="preserve"> (c</w:t>
      </w:r>
      <w:r w:rsidRPr="0019500A">
        <w:t xml:space="preserve">ommon </w:t>
      </w:r>
      <w:r>
        <w:t>m</w:t>
      </w:r>
      <w:r w:rsidRPr="0019500A">
        <w:t xml:space="preserve">arine </w:t>
      </w:r>
      <w:r>
        <w:t>h</w:t>
      </w:r>
      <w:r w:rsidRPr="0019500A">
        <w:t xml:space="preserve">ermit </w:t>
      </w:r>
      <w:r>
        <w:t>c</w:t>
      </w:r>
      <w:r w:rsidRPr="0019500A">
        <w:t>rabs</w:t>
      </w:r>
      <w:r>
        <w:t>),</w:t>
      </w:r>
      <w:r w:rsidRPr="0019500A">
        <w:t xml:space="preserve"> </w:t>
      </w:r>
      <w:r w:rsidRPr="0019500A">
        <w:rPr>
          <w:rStyle w:val="Emphasis"/>
        </w:rPr>
        <w:t>Homarus</w:t>
      </w:r>
      <w:r>
        <w:rPr>
          <w:rStyle w:val="Emphasis"/>
        </w:rPr>
        <w:t> </w:t>
      </w:r>
      <w:r w:rsidRPr="0019500A">
        <w:rPr>
          <w:rStyle w:val="Emphasis"/>
        </w:rPr>
        <w:t>vulgaris</w:t>
      </w:r>
      <w:r>
        <w:rPr>
          <w:rStyle w:val="Emphasis"/>
        </w:rPr>
        <w:t xml:space="preserve"> (</w:t>
      </w:r>
      <w:r w:rsidRPr="0019500A">
        <w:t xml:space="preserve">European </w:t>
      </w:r>
      <w:r>
        <w:t>l</w:t>
      </w:r>
      <w:r w:rsidRPr="0019500A">
        <w:t>obsters</w:t>
      </w:r>
      <w:r>
        <w:t>),</w:t>
      </w:r>
      <w:r w:rsidRPr="0019500A">
        <w:t xml:space="preserve"> </w:t>
      </w:r>
      <w:r>
        <w:rPr>
          <w:rStyle w:val="Emphasis"/>
        </w:rPr>
        <w:t>Peringi</w:t>
      </w:r>
      <w:r w:rsidRPr="0019500A">
        <w:rPr>
          <w:rStyle w:val="Emphasis"/>
        </w:rPr>
        <w:t>a</w:t>
      </w:r>
      <w:r w:rsidR="00BF1B9D">
        <w:rPr>
          <w:rStyle w:val="Emphasis"/>
        </w:rPr>
        <w:t> </w:t>
      </w:r>
      <w:r w:rsidRPr="0019500A">
        <w:rPr>
          <w:rStyle w:val="Emphasis"/>
        </w:rPr>
        <w:t>ulvae</w:t>
      </w:r>
      <w:r w:rsidRPr="0019500A">
        <w:t xml:space="preserve"> </w:t>
      </w:r>
      <w:r>
        <w:t>(</w:t>
      </w:r>
      <w:r w:rsidRPr="0019500A">
        <w:t xml:space="preserve">Laver </w:t>
      </w:r>
      <w:r>
        <w:t>s</w:t>
      </w:r>
      <w:r w:rsidRPr="0019500A">
        <w:t xml:space="preserve">pire </w:t>
      </w:r>
      <w:r>
        <w:t>s</w:t>
      </w:r>
      <w:r w:rsidRPr="0019500A">
        <w:t>hell</w:t>
      </w:r>
      <w:r>
        <w:t>)</w:t>
      </w:r>
      <w:r w:rsidRPr="0019500A">
        <w:t xml:space="preserve"> and </w:t>
      </w:r>
      <w:r w:rsidRPr="0019500A">
        <w:rPr>
          <w:rStyle w:val="Emphasis"/>
        </w:rPr>
        <w:lastRenderedPageBreak/>
        <w:t>Marthasterias</w:t>
      </w:r>
      <w:r w:rsidR="00BF1B9D">
        <w:rPr>
          <w:rStyle w:val="Emphasis"/>
        </w:rPr>
        <w:t> </w:t>
      </w:r>
      <w:r w:rsidRPr="0019500A">
        <w:rPr>
          <w:rStyle w:val="Emphasis"/>
        </w:rPr>
        <w:t>glacialis</w:t>
      </w:r>
      <w:r>
        <w:t xml:space="preserve"> (s</w:t>
      </w:r>
      <w:r w:rsidRPr="0019500A">
        <w:t xml:space="preserve">piny </w:t>
      </w:r>
      <w:r>
        <w:t>s</w:t>
      </w:r>
      <w:r w:rsidRPr="0019500A">
        <w:t>tarfish</w:t>
      </w:r>
      <w:r>
        <w:t>)</w:t>
      </w:r>
      <w:r w:rsidRPr="0019500A">
        <w:t xml:space="preserve"> as the bacterium could not be recovered after </w:t>
      </w:r>
      <w:r>
        <w:t>2</w:t>
      </w:r>
      <w:r w:rsidRPr="0019500A">
        <w:t xml:space="preserve"> days post exposure</w:t>
      </w:r>
      <w:r>
        <w:t xml:space="preserve"> </w:t>
      </w:r>
      <w:r w:rsidR="00D6271F">
        <w:fldChar w:fldCharType="begin"/>
      </w:r>
      <w:r w:rsidR="00D6271F">
        <w:instrText xml:space="preserve"> ADDIN EN.CITE &lt;EndNote&gt;&lt;Cite&gt;&lt;Author&gt;Effendi&lt;/Author&gt;&lt;Year&gt;1994&lt;/Year&gt;&lt;RecNum&gt;46465&lt;/RecNum&gt;&lt;IDText&gt;24773&lt;/IDText&gt;&lt;DisplayText&gt;(Effendi &amp;amp; Austin 1994)&lt;/DisplayText&gt;&lt;record&gt;&lt;rec-number&gt;46465&lt;/rec-number&gt;&lt;foreign-keys&gt;&lt;key app="EN" db-id="pst5rtr92wfa9cexzel59affvp5zwtats0wa" timestamp="1691628164" guid="f64c9aa1-718b-406e-8a54-7f0714b3dfa0"&gt;46465&lt;/key&gt;&lt;/foreign-keys&gt;&lt;ref-type name="Journal Article"&gt;17&lt;/ref-type&gt;&lt;contributors&gt;&lt;authors&gt;&lt;author&gt;Effendi, I.&lt;/author&gt;&lt;author&gt;Austin, B.&lt;/author&gt;&lt;/authors&gt;&lt;/contributors&gt;&lt;titles&gt;&lt;title&gt;&lt;style face="normal" font="default" size="100%"&gt;Survival of the fish pathogen &lt;/style&gt;&lt;style face="italic" font="default" size="100%"&gt;Aeromonas salmonicida&lt;/style&gt;&lt;style face="normal" font="default" size="100%"&gt; in the marine environment&lt;/style&gt;&lt;/title&gt;&lt;secondary-title&gt;Journal of Fish Diseases&lt;/secondary-title&gt;&lt;/titles&gt;&lt;periodical&gt;&lt;full-title&gt;Journal of Fish Diseases&lt;/full-title&gt;&lt;/periodical&gt;&lt;pages&gt;375-385&lt;/pages&gt;&lt;volume&gt;17&lt;/volume&gt;&lt;dates&gt;&lt;year&gt;1994&lt;/year&gt;&lt;/dates&gt;&lt;orig-pub&gt;\\ACT001CL04FS07\BIOSECURITYDATA$\E Library\Animal Catalogue\E\Effendi and Austin 1994 EN24773.pdf&lt;/orig-pub&gt;&lt;label&gt;24773&lt;/label&gt;&lt;urls&gt;&lt;/urls&gt;&lt;custom1&gt;sturgeon_BM&lt;/custom1&gt;&lt;electronic-resource-num&gt;https://doi.org/10.1111/j.1365-2761.1994.tb00233.x&lt;/electronic-resource-num&gt;&lt;/record&gt;&lt;/Cite&gt;&lt;/EndNote&gt;</w:instrText>
      </w:r>
      <w:r w:rsidR="00D6271F">
        <w:fldChar w:fldCharType="separate"/>
      </w:r>
      <w:r w:rsidR="00D6271F">
        <w:rPr>
          <w:noProof/>
        </w:rPr>
        <w:t>(Effendi &amp; Austin 1994)</w:t>
      </w:r>
      <w:r w:rsidR="00D6271F">
        <w:fldChar w:fldCharType="end"/>
      </w:r>
      <w:r>
        <w:t xml:space="preserve">. </w:t>
      </w:r>
      <w:r w:rsidRPr="00C06BC2">
        <w:t xml:space="preserve">Sediment is an important environmental reservoir of </w:t>
      </w:r>
      <w:r>
        <w:t xml:space="preserve">typical </w:t>
      </w:r>
      <w:r w:rsidRPr="00B33EFD">
        <w:rPr>
          <w:rStyle w:val="Emphasis"/>
        </w:rPr>
        <w:t>A.</w:t>
      </w:r>
      <w:r>
        <w:rPr>
          <w:rStyle w:val="Emphasis"/>
        </w:rPr>
        <w:t> </w:t>
      </w:r>
      <w:r w:rsidRPr="00B33EFD">
        <w:rPr>
          <w:rStyle w:val="Emphasis"/>
        </w:rPr>
        <w:t>salmonicida</w:t>
      </w:r>
      <w:r>
        <w:t xml:space="preserve"> </w:t>
      </w:r>
      <w:r w:rsidRPr="00C06BC2">
        <w:t xml:space="preserve">as the </w:t>
      </w:r>
      <w:r>
        <w:t>bacteria</w:t>
      </w:r>
      <w:r w:rsidRPr="00C06BC2">
        <w:t xml:space="preserve"> can survive and retain its </w:t>
      </w:r>
      <w:r>
        <w:t>infectivity</w:t>
      </w:r>
      <w:r w:rsidRPr="00C06BC2">
        <w:t xml:space="preserve"> in faecal and food waste sediment at the bottom of sea cages, freshwater tanks or in pond mud </w:t>
      </w:r>
      <w:r>
        <w:t>(</w:t>
      </w:r>
      <w:r w:rsidR="00D6271F">
        <w:fldChar w:fldCharType="begin"/>
      </w:r>
      <w:r w:rsidR="00D6271F">
        <w:instrText xml:space="preserve"> ADDIN EN.CITE &lt;EndNote&gt;&lt;Cite&gt;&lt;Author&gt;Hiney&lt;/Author&gt;&lt;Year&gt;1994&lt;/Year&gt;&lt;RecNum&gt;45494&lt;/RecNum&gt;&lt;IDText&gt;24527&lt;/IDText&gt;&lt;DisplayText&gt;(Hiney 1994)&lt;/DisplayText&gt;&lt;record&gt;&lt;rec-number&gt;45494&lt;/rec-number&gt;&lt;foreign-keys&gt;&lt;key app="EN" db-id="pst5rtr92wfa9cexzel59affvp5zwtats0wa" timestamp="1691628003" guid="a2a0e520-3836-4c69-97f6-27e23d12ed45"&gt;45494&lt;/key&gt;&lt;/foreign-keys&gt;&lt;ref-type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D6271F">
        <w:fldChar w:fldCharType="separate"/>
      </w:r>
      <w:r w:rsidR="00D6271F">
        <w:rPr>
          <w:noProof/>
        </w:rPr>
        <w:t>(Hiney 1994)</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w:t>
      </w:r>
    </w:p>
    <w:p w14:paraId="6D880737" w14:textId="612B69CC" w:rsidR="00721A98" w:rsidRDefault="00721A98" w:rsidP="00721A98">
      <w:r>
        <w:t>C</w:t>
      </w:r>
      <w:r w:rsidRPr="000C46E4">
        <w:t>ontaminated equipment has been implicated in the spread of furunculosis</w:t>
      </w:r>
      <w:r>
        <w:t xml:space="preserve"> </w:t>
      </w:r>
      <w:r w:rsidR="00D6271F">
        <w:fldChar w:fldCharType="begin"/>
      </w:r>
      <w:r w:rsidR="00D6271F">
        <w:instrText xml:space="preserve"> ADDIN EN.CITE &lt;EndNote&gt;&lt;Cite&gt;&lt;Author&gt;Wichardt&lt;/Author&gt;&lt;Year&gt;1989&lt;/Year&gt;&lt;RecNum&gt;46834&lt;/RecNum&gt;&lt;IDText&gt;24560&lt;/IDText&gt;&lt;DisplayText&gt;(Wichardt, Johansson &amp;amp; Ljungberg 1989)&lt;/DisplayText&gt;&lt;record&gt;&lt;rec-number&gt;46834&lt;/rec-number&gt;&lt;foreign-keys&gt;&lt;key app="EN" db-id="pst5rtr92wfa9cexzel59affvp5zwtats0wa" timestamp="1691628216" guid="5dfb699a-ec54-47d8-9caa-390998fc5787"&gt;46834&lt;/key&gt;&lt;/foreign-keys&gt;&lt;ref-type name="Journal Article"&gt;17&lt;/ref-type&gt;&lt;contributors&gt;&lt;authors&gt;&lt;author&gt;Wichardt, U.&lt;/author&gt;&lt;author&gt;Johansson, N.&lt;/author&gt;&lt;author&gt;Ljungberg, O.&lt;/author&gt;&lt;/authors&gt;&lt;/contributors&gt;&lt;titles&gt;&lt;title&gt;&lt;style face="normal" font="default" size="100%"&gt;Occurrence and Distribution of &lt;/style&gt;&lt;style face="italic" font="default" size="100%"&gt;Aeromonas salmonicida&lt;/style&gt;&lt;style face="normal" font="default" size="100%"&gt; Infections on Swedish Fish Farms, 1951-1987&lt;/style&gt;&lt;/title&gt;&lt;secondary-title&gt;Journal of Aquatic Animal Health&lt;/secondary-title&gt;&lt;/titles&gt;&lt;periodical&gt;&lt;full-title&gt;Journal of Aquatic Animal Health&lt;/full-title&gt;&lt;/periodical&gt;&lt;pages&gt;187-196&lt;/pages&gt;&lt;volume&gt;1&lt;/volume&gt;&lt;dates&gt;&lt;year&gt;1989&lt;/year&gt;&lt;/dates&gt;&lt;orig-pub&gt;\\ACT001CL04FS07\BIOSECURITYDATA$\E Library\Animal Catalogue\W\Wichardt et al 1989 EN24560.pdf&lt;/orig-pub&gt;&lt;label&gt;24560&lt;/label&gt;&lt;urls&gt;&lt;/urls&gt;&lt;custom1&gt;sturgeon_BM&lt;/custom1&gt;&lt;electronic-resource-num&gt;https://doi.org/10.1577/1548-8667(1989)001&amp;lt;0187:OADOAS&amp;gt;2.3.CO;2&lt;/electronic-resource-num&gt;&lt;/record&gt;&lt;/Cite&gt;&lt;/EndNote&gt;</w:instrText>
      </w:r>
      <w:r w:rsidR="00D6271F">
        <w:fldChar w:fldCharType="separate"/>
      </w:r>
      <w:r w:rsidR="00D6271F">
        <w:rPr>
          <w:noProof/>
        </w:rPr>
        <w:t>(Wichardt, Johansson &amp; Ljungberg 1989)</w:t>
      </w:r>
      <w:r w:rsidR="00D6271F">
        <w:fldChar w:fldCharType="end"/>
      </w:r>
      <w:r>
        <w:t>.</w:t>
      </w:r>
      <w:r w:rsidRPr="000C46E4">
        <w:t xml:space="preserve"> </w:t>
      </w:r>
      <w:r>
        <w:t xml:space="preserve">For example, typical </w:t>
      </w:r>
      <w:r w:rsidRPr="00B33EFD">
        <w:rPr>
          <w:rStyle w:val="Emphasis"/>
        </w:rPr>
        <w:t>A.</w:t>
      </w:r>
      <w:r>
        <w:rPr>
          <w:rStyle w:val="Emphasis"/>
        </w:rPr>
        <w:t> </w:t>
      </w:r>
      <w:r w:rsidRPr="00B33EFD">
        <w:rPr>
          <w:rStyle w:val="Emphasis"/>
        </w:rPr>
        <w:t>salmonicida</w:t>
      </w:r>
      <w:r w:rsidRPr="000C46E4">
        <w:t xml:space="preserve"> can survive for up to </w:t>
      </w:r>
      <w:r>
        <w:t>6</w:t>
      </w:r>
      <w:r w:rsidRPr="000C46E4">
        <w:t xml:space="preserve"> days on both wet and dry contaminated fish nets (</w:t>
      </w:r>
      <w:r w:rsidR="00D6271F">
        <w:fldChar w:fldCharType="begin"/>
      </w:r>
      <w:r w:rsidR="00D6271F">
        <w:instrText xml:space="preserve"> ADDIN EN.CITE &lt;EndNote&gt;&lt;Cite&gt;&lt;Author&gt;McCarthy&lt;/Author&gt;&lt;Year&gt;1977&lt;/Year&gt;&lt;RecNum&gt;45400&lt;/RecNum&gt;&lt;DisplayText&gt;(McCarthy 1977)&lt;/DisplayText&gt;&lt;record&gt;&lt;rec-number&gt;45400&lt;/rec-number&gt;&lt;foreign-keys&gt;&lt;key app="EN" db-id="pst5rtr92wfa9cexzel59affvp5zwtats0wa" timestamp="1691627986" guid="51baf5a2-0035-4d01-88bc-0db4cc237f2a"&gt;45400&lt;/key&gt;&lt;/foreign-keys&gt;&lt;ref-type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D6271F">
        <w:fldChar w:fldCharType="separate"/>
      </w:r>
      <w:r w:rsidR="00D6271F">
        <w:rPr>
          <w:noProof/>
        </w:rPr>
        <w:t>(McCarthy 1977)</w:t>
      </w:r>
      <w:r w:rsidR="00D6271F">
        <w:fldChar w:fldCharType="end"/>
      </w:r>
      <w:r>
        <w:t xml:space="preserve"> cited in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r w:rsidRPr="000C46E4">
        <w:t xml:space="preserve">). </w:t>
      </w:r>
      <w:r>
        <w:t xml:space="preserve">It was also demonstrated that typical </w:t>
      </w:r>
      <w:r w:rsidRPr="00B33EFD">
        <w:rPr>
          <w:rStyle w:val="Emphasis"/>
        </w:rPr>
        <w:t>A.</w:t>
      </w:r>
      <w:r>
        <w:rPr>
          <w:rStyle w:val="Emphasis"/>
        </w:rPr>
        <w:t> </w:t>
      </w:r>
      <w:r w:rsidRPr="00B33EFD">
        <w:rPr>
          <w:rStyle w:val="Emphasis"/>
        </w:rPr>
        <w:t>salmonicida</w:t>
      </w:r>
      <w:r w:rsidRPr="000C46E4">
        <w:t xml:space="preserve"> </w:t>
      </w:r>
      <w:r>
        <w:t xml:space="preserve">can adhere to solid surfaces, especially plastics and stainless steel such as found in aquaculture farm equipment that could act as a source of the bacteria </w:t>
      </w:r>
      <w:r w:rsidR="00D6271F">
        <w:fldChar w:fldCharType="begin"/>
      </w:r>
      <w:r w:rsidR="00D6271F">
        <w:instrText xml:space="preserve"> ADDIN EN.CITE &lt;EndNote&gt;&lt;Cite&gt;&lt;Author&gt;Carballo&lt;/Author&gt;&lt;Year&gt;2000&lt;/Year&gt;&lt;RecNum&gt;46412&lt;/RecNum&gt;&lt;IDText&gt;23266&lt;/IDText&gt;&lt;DisplayText&gt;(Carballo, Seoane &amp;amp; Nieto 2000)&lt;/DisplayText&gt;&lt;record&gt;&lt;rec-number&gt;46412&lt;/rec-number&gt;&lt;foreign-keys&gt;&lt;key app="EN" db-id="pst5rtr92wfa9cexzel59affvp5zwtats0wa" timestamp="1691628157" guid="76446666-8a1f-47f1-b49c-ab98fb0ec0b9"&gt;46412&lt;/key&gt;&lt;/foreign-keys&gt;&lt;ref-type name="Journal Article"&gt;17&lt;/ref-type&gt;&lt;contributors&gt;&lt;authors&gt;&lt;author&gt;Carballo, J.&lt;/author&gt;&lt;author&gt;Seoane, R. M.&lt;/author&gt;&lt;author&gt;Nieto, T. P.&lt;/author&gt;&lt;/authors&gt;&lt;/contributors&gt;&lt;titles&gt;&lt;title&gt;&lt;style face="normal" font="default" size="100%"&gt;Adhesion of&lt;/style&gt;&lt;style face="italic" font="default" size="100%"&gt; Aeromonas salmonicida&lt;/style&gt;&lt;style face="normal" font="default" size="100%"&gt; to materials used in aquaculture&lt;/style&gt;&lt;/title&gt;&lt;secondary-title&gt;Bulletin of the European Association of Fish Pathologists&lt;/secondary-title&gt;&lt;/titles&gt;&lt;periodical&gt;&lt;full-title&gt;Bulletin of the European Association of Fish Pathologists&lt;/full-title&gt;&lt;/periodical&gt;&lt;pages&gt;77-82&lt;/pages&gt;&lt;volume&gt;20&lt;/volume&gt;&lt;dates&gt;&lt;year&gt;2000&lt;/year&gt;&lt;/dates&gt;&lt;orig-pub&gt;\\ACT001CL04FS07\BIOSECURITYDATA$\E Library\Animal Catalogue\C\Carballo et al 2000 EN23266.pdf&lt;/orig-pub&gt;&lt;label&gt;23266&lt;/label&gt;&lt;urls&gt;&lt;/urls&gt;&lt;custom1&gt;Sturgeon_YGC&lt;/custom1&gt;&lt;electronic-resource-num&gt;https://eafp.org/download/2000-Volume20/Issue%202/20_077.pdf&lt;/electronic-resource-num&gt;&lt;/record&gt;&lt;/Cite&gt;&lt;/EndNote&gt;</w:instrText>
      </w:r>
      <w:r w:rsidR="00D6271F">
        <w:fldChar w:fldCharType="separate"/>
      </w:r>
      <w:r w:rsidR="00D6271F">
        <w:rPr>
          <w:noProof/>
        </w:rPr>
        <w:t>(Carballo, Seoane &amp; Nieto 2000)</w:t>
      </w:r>
      <w:r w:rsidR="00D6271F">
        <w:fldChar w:fldCharType="end"/>
      </w:r>
      <w:r w:rsidRPr="000C46E4">
        <w:t>.</w:t>
      </w:r>
    </w:p>
    <w:p w14:paraId="1689B601" w14:textId="77777777" w:rsidR="00721A98" w:rsidRDefault="00721A98" w:rsidP="0085172F">
      <w:pPr>
        <w:pStyle w:val="Heading5"/>
      </w:pPr>
      <w:r>
        <w:t xml:space="preserve">Infectious </w:t>
      </w:r>
      <w:r w:rsidRPr="0085172F">
        <w:t>dose</w:t>
      </w:r>
    </w:p>
    <w:p w14:paraId="7FF352E6" w14:textId="3AFE7ACC" w:rsidR="00721A98" w:rsidRDefault="00721A98" w:rsidP="004B1C90">
      <w:r>
        <w:t xml:space="preserve">The minimum infective dose of typical </w:t>
      </w:r>
      <w:r w:rsidRPr="00B33EFD">
        <w:rPr>
          <w:rStyle w:val="Emphasis"/>
        </w:rPr>
        <w:t>A.</w:t>
      </w:r>
      <w:r>
        <w:rPr>
          <w:rStyle w:val="Emphasis"/>
        </w:rPr>
        <w:t> </w:t>
      </w:r>
      <w:r w:rsidRPr="00B33EFD">
        <w:rPr>
          <w:rStyle w:val="Emphasis"/>
        </w:rPr>
        <w:t>salmonicida</w:t>
      </w:r>
      <w:r w:rsidRPr="000C46E4">
        <w:t xml:space="preserve"> </w:t>
      </w:r>
      <w:r>
        <w:t xml:space="preserve">for </w:t>
      </w:r>
      <w:r w:rsidRPr="00C52CE9">
        <w:rPr>
          <w:rStyle w:val="Emphasis"/>
        </w:rPr>
        <w:t>S</w:t>
      </w:r>
      <w:r>
        <w:rPr>
          <w:rStyle w:val="Emphasis"/>
        </w:rPr>
        <w:t>.</w:t>
      </w:r>
      <w:r w:rsidR="0095361E">
        <w:rPr>
          <w:rStyle w:val="Emphasis"/>
        </w:rPr>
        <w:t> </w:t>
      </w:r>
      <w:r w:rsidRPr="00C52CE9">
        <w:rPr>
          <w:rStyle w:val="Emphasis"/>
        </w:rPr>
        <w:t>salar</w:t>
      </w:r>
      <w:r>
        <w:t xml:space="preserve"> (20–32 g) after short duration bath exposure (1–3 days) was 10</w:t>
      </w:r>
      <w:r w:rsidRPr="00491452">
        <w:rPr>
          <w:vertAlign w:val="superscript"/>
        </w:rPr>
        <w:t>4</w:t>
      </w:r>
      <w:r>
        <w:t> CFU/mL and after long duration exposure (3 weeks) was 10</w:t>
      </w:r>
      <w:r w:rsidRPr="00491452">
        <w:rPr>
          <w:vertAlign w:val="superscript"/>
        </w:rPr>
        <w:t>2</w:t>
      </w:r>
      <w:r>
        <w:t xml:space="preserve"> CFU/mL </w:t>
      </w:r>
      <w:r w:rsidR="00D6271F">
        <w:fldChar w:fldCharType="begin"/>
      </w:r>
      <w:r w:rsidR="00D6271F">
        <w:instrText xml:space="preserve"> ADDIN EN.CITE &lt;EndNote&gt;&lt;Cite&gt;&lt;Author&gt;Rose&lt;/Author&gt;&lt;Year&gt;1989&lt;/Year&gt;&lt;RecNum&gt;46731&lt;/RecNum&gt;&lt;IDText&gt;24608&lt;/IDText&gt;&lt;DisplayText&gt;(Rose, Ellis &amp;amp; Munro 1989)&lt;/DisplayText&gt;&lt;record&gt;&lt;rec-number&gt;46731&lt;/rec-number&gt;&lt;foreign-keys&gt;&lt;key app="EN" db-id="pst5rtr92wfa9cexzel59affvp5zwtats0wa" timestamp="1691628201" guid="ecabc34a-0aba-48d6-bfb9-8018886db1be"&gt;46731&lt;/key&gt;&lt;/foreign-keys&gt;&lt;ref-type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D6271F">
        <w:fldChar w:fldCharType="separate"/>
      </w:r>
      <w:r w:rsidR="00D6271F">
        <w:rPr>
          <w:noProof/>
        </w:rPr>
        <w:t>(Rose, Ellis &amp; Munro 1989)</w:t>
      </w:r>
      <w:r w:rsidR="00D6271F">
        <w:fldChar w:fldCharType="end"/>
      </w:r>
      <w:r>
        <w:t xml:space="preserve">. Intragastric intubation of </w:t>
      </w:r>
      <w:r w:rsidRPr="00C52CE9">
        <w:rPr>
          <w:rStyle w:val="Emphasis"/>
        </w:rPr>
        <w:t>S</w:t>
      </w:r>
      <w:r>
        <w:rPr>
          <w:rStyle w:val="Emphasis"/>
        </w:rPr>
        <w:t>.</w:t>
      </w:r>
      <w:r w:rsidR="00E571FC">
        <w:rPr>
          <w:rStyle w:val="Emphasis"/>
        </w:rPr>
        <w:t> </w:t>
      </w:r>
      <w:r w:rsidRPr="00C52CE9">
        <w:rPr>
          <w:rStyle w:val="Emphasis"/>
        </w:rPr>
        <w:t>salar</w:t>
      </w:r>
      <w:r>
        <w:t xml:space="preserve"> (70–115 g) with a typical </w:t>
      </w:r>
      <w:r w:rsidRPr="00B33EFD">
        <w:rPr>
          <w:rStyle w:val="Emphasis"/>
        </w:rPr>
        <w:t>A.</w:t>
      </w:r>
      <w:r>
        <w:rPr>
          <w:rStyle w:val="Emphasis"/>
        </w:rPr>
        <w:t> </w:t>
      </w:r>
      <w:r w:rsidRPr="00B33EFD">
        <w:rPr>
          <w:rStyle w:val="Emphasis"/>
        </w:rPr>
        <w:t>salmonicida</w:t>
      </w:r>
      <w:r w:rsidRPr="000C46E4">
        <w:t xml:space="preserve"> </w:t>
      </w:r>
      <w:r>
        <w:t>dose of &gt;10</w:t>
      </w:r>
      <w:r w:rsidRPr="00086040">
        <w:rPr>
          <w:vertAlign w:val="superscript"/>
        </w:rPr>
        <w:t>5</w:t>
      </w:r>
      <w:r>
        <w:t xml:space="preserve"> CFU/fish was sufficient to establish infection </w:t>
      </w:r>
      <w:r w:rsidR="00D6271F">
        <w:fldChar w:fldCharType="begin"/>
      </w:r>
      <w:r w:rsidR="00D6271F">
        <w:instrText xml:space="preserve"> ADDIN EN.CITE &lt;EndNote&gt;&lt;Cite&gt;&lt;Author&gt;Rose&lt;/Author&gt;&lt;Year&gt;1989&lt;/Year&gt;&lt;RecNum&gt;46731&lt;/RecNum&gt;&lt;IDText&gt;24608&lt;/IDText&gt;&lt;DisplayText&gt;(Rose, Ellis &amp;amp; Munro 1989)&lt;/DisplayText&gt;&lt;record&gt;&lt;rec-number&gt;46731&lt;/rec-number&gt;&lt;foreign-keys&gt;&lt;key app="EN" db-id="pst5rtr92wfa9cexzel59affvp5zwtats0wa" timestamp="1691628201" guid="ecabc34a-0aba-48d6-bfb9-8018886db1be"&gt;46731&lt;/key&gt;&lt;/foreign-keys&gt;&lt;ref-type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D6271F">
        <w:fldChar w:fldCharType="separate"/>
      </w:r>
      <w:r w:rsidR="00D6271F">
        <w:rPr>
          <w:noProof/>
        </w:rPr>
        <w:t>(Rose, Ellis &amp; Munro 1989)</w:t>
      </w:r>
      <w:r w:rsidR="00D6271F">
        <w:fldChar w:fldCharType="end"/>
      </w:r>
      <w:r>
        <w:t>.</w:t>
      </w:r>
      <w:r w:rsidR="004B1C90">
        <w:t xml:space="preserve"> </w:t>
      </w:r>
      <w:r>
        <w:t>The minimum lethal dose (LD</w:t>
      </w:r>
      <w:r w:rsidRPr="007C2B5C">
        <w:rPr>
          <w:vertAlign w:val="subscript"/>
        </w:rPr>
        <w:t>50</w:t>
      </w:r>
      <w:r w:rsidRPr="00A302F8">
        <w:t>)</w:t>
      </w:r>
      <w:r>
        <w:rPr>
          <w:vertAlign w:val="subscript"/>
        </w:rPr>
        <w:t xml:space="preserve"> </w:t>
      </w:r>
      <w:r>
        <w:t xml:space="preserve">of typical </w:t>
      </w:r>
      <w:r w:rsidRPr="00B33EFD">
        <w:rPr>
          <w:rStyle w:val="Emphasis"/>
        </w:rPr>
        <w:t>A.</w:t>
      </w:r>
      <w:r>
        <w:rPr>
          <w:rStyle w:val="Emphasis"/>
        </w:rPr>
        <w:t> </w:t>
      </w:r>
      <w:r w:rsidRPr="00B33EFD">
        <w:rPr>
          <w:rStyle w:val="Emphasis"/>
        </w:rPr>
        <w:t>salmonicida</w:t>
      </w:r>
      <w:r w:rsidRPr="000C46E4">
        <w:t xml:space="preserve"> </w:t>
      </w:r>
      <w:r>
        <w:t xml:space="preserve">for </w:t>
      </w:r>
      <w:r w:rsidRPr="007A5F33">
        <w:rPr>
          <w:rStyle w:val="Emphasis"/>
        </w:rPr>
        <w:t>O</w:t>
      </w:r>
      <w:r>
        <w:rPr>
          <w:rStyle w:val="Emphasis"/>
        </w:rPr>
        <w:t>. </w:t>
      </w:r>
      <w:r w:rsidRPr="007A5F33">
        <w:rPr>
          <w:rStyle w:val="Emphasis"/>
        </w:rPr>
        <w:t>mykiss</w:t>
      </w:r>
      <w:r>
        <w:t xml:space="preserve"> (25 g) following bath exposure for 12 hours was 10</w:t>
      </w:r>
      <w:r w:rsidRPr="00672F6C">
        <w:rPr>
          <w:vertAlign w:val="superscript"/>
        </w:rPr>
        <w:t>8</w:t>
      </w:r>
      <w:r>
        <w:t xml:space="preserve"> CFU/mL and for </w:t>
      </w:r>
      <w:r w:rsidRPr="007A5F33">
        <w:rPr>
          <w:rStyle w:val="Emphasis"/>
        </w:rPr>
        <w:t>S</w:t>
      </w:r>
      <w:r>
        <w:rPr>
          <w:rStyle w:val="Emphasis"/>
        </w:rPr>
        <w:t>. </w:t>
      </w:r>
      <w:r w:rsidRPr="007A5F33">
        <w:rPr>
          <w:rStyle w:val="Emphasis"/>
        </w:rPr>
        <w:t>maximus</w:t>
      </w:r>
      <w:r>
        <w:t xml:space="preserve"> (30 g) was 10</w:t>
      </w:r>
      <w:r w:rsidRPr="00672F6C">
        <w:rPr>
          <w:vertAlign w:val="superscript"/>
        </w:rPr>
        <w:t>5</w:t>
      </w:r>
      <w:r>
        <w:t xml:space="preserve"> CFU/mL </w:t>
      </w:r>
      <w:r w:rsidR="00D6271F">
        <w:fldChar w:fldCharType="begin"/>
      </w:r>
      <w:r w:rsidR="00D6271F">
        <w:instrText xml:space="preserve"> ADDIN EN.CITE &lt;EndNote&gt;&lt;Cite&gt;&lt;Author&gt;Perez&lt;/Author&gt;&lt;Year&gt;1996&lt;/Year&gt;&lt;RecNum&gt;46709&lt;/RecNum&gt;&lt;IDText&gt;24634&lt;/IDText&gt;&lt;DisplayText&gt;(Perez et al. 1996)&lt;/DisplayText&gt;&lt;record&gt;&lt;rec-number&gt;46709&lt;/rec-number&gt;&lt;foreign-keys&gt;&lt;key app="EN" db-id="pst5rtr92wfa9cexzel59affvp5zwtats0wa" timestamp="1691628197" guid="c586dfd8-f9d4-4064-8cdb-360ab41e722d"&gt;46709&lt;/key&gt;&lt;/foreign-keys&gt;&lt;ref-type name="Journal Article"&gt;17&lt;/ref-type&gt;&lt;contributors&gt;&lt;authors&gt;&lt;author&gt;Perez,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D6271F">
        <w:fldChar w:fldCharType="separate"/>
      </w:r>
      <w:r w:rsidR="00D6271F">
        <w:rPr>
          <w:noProof/>
        </w:rPr>
        <w:t>(Perez et al. 1996)</w:t>
      </w:r>
      <w:r w:rsidR="00D6271F">
        <w:fldChar w:fldCharType="end"/>
      </w:r>
      <w:r>
        <w:t>.</w:t>
      </w:r>
      <w:r w:rsidR="004B1C90">
        <w:t xml:space="preserve"> </w:t>
      </w:r>
      <w:r>
        <w:t xml:space="preserve">Intraperitoneal injection of 0.1 mL typical </w:t>
      </w:r>
      <w:r w:rsidRPr="00B33EFD">
        <w:rPr>
          <w:rStyle w:val="Emphasis"/>
        </w:rPr>
        <w:t>A.</w:t>
      </w:r>
      <w:r>
        <w:rPr>
          <w:rStyle w:val="Emphasis"/>
        </w:rPr>
        <w:t> </w:t>
      </w:r>
      <w:r w:rsidRPr="00B33EFD">
        <w:rPr>
          <w:rStyle w:val="Emphasis"/>
        </w:rPr>
        <w:t>salmonicida</w:t>
      </w:r>
      <w:r w:rsidRPr="000C46E4">
        <w:t xml:space="preserve"> </w:t>
      </w:r>
      <w:r>
        <w:t>suspensions at 10</w:t>
      </w:r>
      <w:r w:rsidRPr="008E726B">
        <w:rPr>
          <w:vertAlign w:val="superscript"/>
        </w:rPr>
        <w:t>4</w:t>
      </w:r>
      <w:r>
        <w:t>–10</w:t>
      </w:r>
      <w:r w:rsidRPr="008E726B">
        <w:rPr>
          <w:vertAlign w:val="superscript"/>
        </w:rPr>
        <w:t>7</w:t>
      </w:r>
      <w:r>
        <w:t xml:space="preserve"> CFU/mL resulted in a LD</w:t>
      </w:r>
      <w:r w:rsidRPr="007C2B5C">
        <w:rPr>
          <w:vertAlign w:val="subscript"/>
        </w:rPr>
        <w:t>50</w:t>
      </w:r>
      <w:r>
        <w:t xml:space="preserve"> of 3 × 10</w:t>
      </w:r>
      <w:r w:rsidRPr="007C2B5C">
        <w:rPr>
          <w:vertAlign w:val="superscript"/>
        </w:rPr>
        <w:t>5</w:t>
      </w:r>
      <w:r>
        <w:t xml:space="preserve"> CFU/mL for </w:t>
      </w:r>
      <w:r w:rsidRPr="007A5F33">
        <w:rPr>
          <w:rStyle w:val="Emphasis"/>
        </w:rPr>
        <w:t>O</w:t>
      </w:r>
      <w:r>
        <w:rPr>
          <w:rStyle w:val="Emphasis"/>
        </w:rPr>
        <w:t>. </w:t>
      </w:r>
      <w:r w:rsidRPr="007A5F33">
        <w:rPr>
          <w:rStyle w:val="Emphasis"/>
        </w:rPr>
        <w:t>mykiss</w:t>
      </w:r>
      <w:r>
        <w:t xml:space="preserve"> (25 g) and 2 × 10</w:t>
      </w:r>
      <w:r w:rsidRPr="007C2B5C">
        <w:rPr>
          <w:vertAlign w:val="superscript"/>
        </w:rPr>
        <w:t>4</w:t>
      </w:r>
      <w:r>
        <w:t xml:space="preserve"> CFU/mL for </w:t>
      </w:r>
      <w:r w:rsidRPr="007A5F33">
        <w:rPr>
          <w:rStyle w:val="Emphasis"/>
        </w:rPr>
        <w:t>S</w:t>
      </w:r>
      <w:r>
        <w:rPr>
          <w:rStyle w:val="Emphasis"/>
        </w:rPr>
        <w:t>. </w:t>
      </w:r>
      <w:r w:rsidRPr="007A5F33">
        <w:rPr>
          <w:rStyle w:val="Emphasis"/>
        </w:rPr>
        <w:t>maximus</w:t>
      </w:r>
      <w:r>
        <w:t xml:space="preserve"> (30 g) </w:t>
      </w:r>
      <w:r w:rsidR="00D6271F">
        <w:fldChar w:fldCharType="begin"/>
      </w:r>
      <w:r w:rsidR="00D6271F">
        <w:instrText xml:space="preserve"> ADDIN EN.CITE &lt;EndNote&gt;&lt;Cite&gt;&lt;Author&gt;Perez&lt;/Author&gt;&lt;Year&gt;1996&lt;/Year&gt;&lt;RecNum&gt;46709&lt;/RecNum&gt;&lt;IDText&gt;24634&lt;/IDText&gt;&lt;DisplayText&gt;(Perez et al. 1996)&lt;/DisplayText&gt;&lt;record&gt;&lt;rec-number&gt;46709&lt;/rec-number&gt;&lt;foreign-keys&gt;&lt;key app="EN" db-id="pst5rtr92wfa9cexzel59affvp5zwtats0wa" timestamp="1691628197" guid="c586dfd8-f9d4-4064-8cdb-360ab41e722d"&gt;46709&lt;/key&gt;&lt;/foreign-keys&gt;&lt;ref-type name="Journal Article"&gt;17&lt;/ref-type&gt;&lt;contributors&gt;&lt;authors&gt;&lt;author&gt;Perez,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D6271F">
        <w:fldChar w:fldCharType="separate"/>
      </w:r>
      <w:r w:rsidR="00D6271F">
        <w:rPr>
          <w:noProof/>
        </w:rPr>
        <w:t>(Perez et al. 1996)</w:t>
      </w:r>
      <w:r w:rsidR="00D6271F">
        <w:fldChar w:fldCharType="end"/>
      </w:r>
      <w:r>
        <w:t>. Injection of 50</w:t>
      </w:r>
      <w:r w:rsidR="00E571FC">
        <w:t> </w:t>
      </w:r>
      <w:r>
        <w:t xml:space="preserve">CFUs of typical </w:t>
      </w:r>
      <w:r w:rsidRPr="00B33EFD">
        <w:rPr>
          <w:rStyle w:val="Emphasis"/>
        </w:rPr>
        <w:t>A.</w:t>
      </w:r>
      <w:r>
        <w:rPr>
          <w:rStyle w:val="Emphasis"/>
        </w:rPr>
        <w:t> </w:t>
      </w:r>
      <w:r w:rsidRPr="00B33EFD">
        <w:rPr>
          <w:rStyle w:val="Emphasis"/>
        </w:rPr>
        <w:t>salmonicida</w:t>
      </w:r>
      <w:r w:rsidRPr="000C46E4">
        <w:t xml:space="preserve"> </w:t>
      </w:r>
      <w:r>
        <w:t>or bath exposure in 10</w:t>
      </w:r>
      <w:r w:rsidRPr="00B34AEE">
        <w:rPr>
          <w:vertAlign w:val="superscript"/>
        </w:rPr>
        <w:t>7</w:t>
      </w:r>
      <w:r>
        <w:t xml:space="preserve"> CFU/mL for 45 minutes could induce mortality in </w:t>
      </w:r>
      <w:r w:rsidRPr="00872541">
        <w:rPr>
          <w:rStyle w:val="Emphasis"/>
        </w:rPr>
        <w:t>S</w:t>
      </w:r>
      <w:r>
        <w:rPr>
          <w:rStyle w:val="Emphasis"/>
        </w:rPr>
        <w:t>. </w:t>
      </w:r>
      <w:r w:rsidRPr="00872541">
        <w:rPr>
          <w:rStyle w:val="Emphasis"/>
        </w:rPr>
        <w:t>salar</w:t>
      </w:r>
      <w:r>
        <w:t xml:space="preserve"> (20 g) within 5–6 days </w:t>
      </w:r>
      <w:r w:rsidR="00D6271F">
        <w:fldChar w:fldCharType="begin"/>
      </w:r>
      <w:r w:rsidR="00D6271F">
        <w:instrText xml:space="preserve"> ADDIN EN.CITE &lt;EndNote&gt;&lt;Cite&gt;&lt;Author&gt;Nordmo&lt;/Author&gt;&lt;Year&gt;1997&lt;/Year&gt;&lt;RecNum&gt;46678&lt;/RecNum&gt;&lt;IDText&gt;24651&lt;/IDText&gt;&lt;DisplayText&gt;(Nordmo &amp;amp; Ramstad 1997)&lt;/DisplayText&gt;&lt;record&gt;&lt;rec-number&gt;46678&lt;/rec-number&gt;&lt;foreign-keys&gt;&lt;key app="EN" db-id="pst5rtr92wfa9cexzel59affvp5zwtats0wa" timestamp="1691628193" guid="9cb41d67-2f26-4b1f-b0e4-3e9dd3e6db94"&gt;46678&lt;/key&gt;&lt;/foreign-keys&gt;&lt;ref-type name="Journal Article"&gt;17&lt;/ref-type&gt;&lt;contributors&gt;&lt;authors&gt;&lt;author&gt;Nordmo, R.&lt;/author&gt;&lt;author&gt;Ramstad, A.&lt;/author&gt;&lt;/authors&gt;&lt;/contributors&gt;&lt;titles&gt;&lt;title&gt;&lt;style face="normal" font="default" size="100%"&gt;Comparison of different challenge methods to evaluate the efficacy of furunculosis vaccines in Atlantic salmon, &lt;/style&gt;&lt;style face="italic" font="default" size="100%"&gt;Salmo salar&lt;/style&gt;&lt;style face="normal" font="default" size="100%"&gt; L.&lt;/style&gt;&lt;/title&gt;&lt;secondary-title&gt;Journal of Fish Diseases&lt;/secondary-title&gt;&lt;/titles&gt;&lt;periodical&gt;&lt;full-title&gt;Journal of Fish Diseases&lt;/full-title&gt;&lt;/periodical&gt;&lt;pages&gt;119-126&lt;/pages&gt;&lt;volume&gt;20&lt;/volume&gt;&lt;dates&gt;&lt;year&gt;1997&lt;/year&gt;&lt;/dates&gt;&lt;orig-pub&gt;\\ACT001CL04FS07\BIOSECURITYDATA$\E Library\Animal Catalogue\N\Nordmo and Ramstead 1997 EN24651.pdf&lt;/orig-pub&gt;&lt;label&gt;24651&lt;/label&gt;&lt;urls&gt;&lt;/urls&gt;&lt;custom1&gt;sturgeon_BM&lt;/custom1&gt;&lt;electronic-resource-num&gt;https://doi.org/10.1046/j.1365-2761.1997.d01-114.x&lt;/electronic-resource-num&gt;&lt;/record&gt;&lt;/Cite&gt;&lt;/EndNote&gt;</w:instrText>
      </w:r>
      <w:r w:rsidR="00D6271F">
        <w:fldChar w:fldCharType="separate"/>
      </w:r>
      <w:r w:rsidR="00D6271F">
        <w:rPr>
          <w:noProof/>
        </w:rPr>
        <w:t>(Nordmo &amp; Ramstad 1997)</w:t>
      </w:r>
      <w:r w:rsidR="00D6271F">
        <w:fldChar w:fldCharType="end"/>
      </w:r>
      <w:r>
        <w:t>. A concentration of 10</w:t>
      </w:r>
      <w:r w:rsidRPr="00B73081">
        <w:rPr>
          <w:vertAlign w:val="superscript"/>
        </w:rPr>
        <w:t>4.8</w:t>
      </w:r>
      <w:r w:rsidR="00E571FC">
        <w:t> </w:t>
      </w:r>
      <w:r>
        <w:t xml:space="preserve">CFU/mL typical </w:t>
      </w:r>
      <w:r w:rsidRPr="00B33EFD">
        <w:rPr>
          <w:rStyle w:val="Emphasis"/>
        </w:rPr>
        <w:t>A.</w:t>
      </w:r>
      <w:r>
        <w:rPr>
          <w:rStyle w:val="Emphasis"/>
        </w:rPr>
        <w:t> </w:t>
      </w:r>
      <w:r w:rsidRPr="00B33EFD">
        <w:rPr>
          <w:rStyle w:val="Emphasis"/>
        </w:rPr>
        <w:t>salmonicida</w:t>
      </w:r>
      <w:r>
        <w:t xml:space="preserve"> was required to cause 50% cumulative mortality in </w:t>
      </w:r>
      <w:r w:rsidRPr="007A5F33">
        <w:rPr>
          <w:rStyle w:val="Emphasis"/>
        </w:rPr>
        <w:t>O</w:t>
      </w:r>
      <w:r>
        <w:rPr>
          <w:rStyle w:val="Emphasis"/>
        </w:rPr>
        <w:t>. tshawytscha</w:t>
      </w:r>
      <w:r>
        <w:t xml:space="preserve"> (1.2 g) by bath exposure </w:t>
      </w:r>
      <w:r w:rsidR="00D6271F">
        <w:fldChar w:fldCharType="begin"/>
      </w:r>
      <w:r w:rsidR="00D6271F">
        <w:instrText xml:space="preserve"> ADDIN EN.CITE &lt;EndNote&gt;&lt;Cite&gt;&lt;Author&gt;Ogut&lt;/Author&gt;&lt;Year&gt;2005&lt;/Year&gt;&lt;RecNum&gt;46685&lt;/RecNum&gt;&lt;IDText&gt;24648&lt;/IDText&gt;&lt;DisplayText&gt;(Ogut &amp;amp; Reno 2005)&lt;/DisplayText&gt;&lt;record&gt;&lt;rec-number&gt;46685&lt;/rec-number&gt;&lt;foreign-keys&gt;&lt;key app="EN" db-id="pst5rtr92wfa9cexzel59affvp5zwtats0wa" timestamp="1691628194" guid="c077bfdc-feda-49bc-905b-fd0e23481276"&gt;46685&lt;/key&gt;&lt;/foreign-keys&gt;&lt;ref-type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D6271F">
        <w:fldChar w:fldCharType="separate"/>
      </w:r>
      <w:r w:rsidR="00D6271F">
        <w:rPr>
          <w:noProof/>
        </w:rPr>
        <w:t>(Ogut &amp; Reno 2005)</w:t>
      </w:r>
      <w:r w:rsidR="00D6271F">
        <w:fldChar w:fldCharType="end"/>
      </w:r>
      <w:r>
        <w:t xml:space="preserve">. </w:t>
      </w:r>
      <w:r w:rsidRPr="00CF71F4">
        <w:rPr>
          <w:rStyle w:val="Emphasis"/>
        </w:rPr>
        <w:t>S. salar</w:t>
      </w:r>
      <w:r>
        <w:t xml:space="preserve"> (approximately 600 g) injected with 100 µL of typical </w:t>
      </w:r>
      <w:r w:rsidRPr="00B33EFD">
        <w:rPr>
          <w:rStyle w:val="Emphasis"/>
        </w:rPr>
        <w:t>A.</w:t>
      </w:r>
      <w:r>
        <w:rPr>
          <w:rStyle w:val="Emphasis"/>
        </w:rPr>
        <w:t> </w:t>
      </w:r>
      <w:r w:rsidRPr="00B33EFD">
        <w:rPr>
          <w:rStyle w:val="Emphasis"/>
        </w:rPr>
        <w:t>salmonicida</w:t>
      </w:r>
      <w:r>
        <w:t xml:space="preserve"> (3.05 × 10</w:t>
      </w:r>
      <w:r w:rsidRPr="00CF71F4">
        <w:rPr>
          <w:vertAlign w:val="superscript"/>
        </w:rPr>
        <w:t>7</w:t>
      </w:r>
      <w:r>
        <w:t xml:space="preserve"> CFU/mL) induced mortality by 6 dpi </w:t>
      </w:r>
      <w:r w:rsidR="00D6271F">
        <w:fldChar w:fldCharType="begin"/>
      </w:r>
      <w:r w:rsidR="00D6271F">
        <w:instrText xml:space="preserve"> ADDIN EN.CITE &lt;EndNote&gt;&lt;Cite&gt;&lt;Author&gt;Yi&lt;/Author&gt;&lt;Year&gt;2016&lt;/Year&gt;&lt;RecNum&gt;46841&lt;/RecNum&gt;&lt;IDText&gt;24550&lt;/IDText&gt;&lt;DisplayText&gt;(Yi et al. 2016)&lt;/DisplayText&gt;&lt;record&gt;&lt;rec-number&gt;46841&lt;/rec-number&gt;&lt;foreign-keys&gt;&lt;key app="EN" db-id="pst5rtr92wfa9cexzel59affvp5zwtats0wa" timestamp="1691628217" guid="9f15316e-d99a-438e-adf7-077277880e78"&gt;46841&lt;/key&gt;&lt;/foreign-keys&gt;&lt;ref-type name="Journal Article"&gt;17&lt;/ref-type&gt;&lt;contributors&gt;&lt;authors&gt;&lt;author&gt;Yi, M.&lt;/author&gt;&lt;author&gt;Du, Y.&lt;/author&gt;&lt;author&gt;Chi, L.&lt;/author&gt;&lt;author&gt;Sun, G.&lt;/author&gt;&lt;author&gt;Li, X.&lt;/author&gt;&lt;author&gt;Liu, Y.&lt;/author&gt;&lt;/authors&gt;&lt;/contributors&gt;&lt;titles&gt;&lt;title&gt;&lt;style face="normal" font="default" size="100%"&gt;The impact of &lt;/style&gt;&lt;style face="italic" font="default" size="100%"&gt;Aeromonas salmonicida&lt;/style&gt;&lt;style face="normal" font="default" size="100%"&gt; infection on behaviour and physiology of Atlantic salmon (&lt;/style&gt;&lt;style face="italic" font="default" size="100%"&gt;Salmo sala&lt;/style&gt;&lt;style face="normal" font="default" size="100%"&gt;r L.)&lt;/style&gt;&lt;/title&gt;&lt;secondary-title&gt;Aquaculture Research&lt;/secondary-title&gt;&lt;/titles&gt;&lt;periodical&gt;&lt;full-title&gt;Aquaculture Research&lt;/full-title&gt;&lt;/periodical&gt;&lt;pages&gt;2287-2296&lt;/pages&gt;&lt;volume&gt;47&lt;/volume&gt;&lt;keywords&gt;&lt;keyword&gt;Atlantic salmon, Aeromonas salmonicida,&lt;/keyword&gt;&lt;keyword&gt;Ucrit, blood parameters, disease indicator&lt;/keyword&gt;&lt;/keywords&gt;&lt;dates&gt;&lt;year&gt;2016&lt;/year&gt;&lt;/dates&gt;&lt;orig-pub&gt;\\ACT001CL04FS07\BIOSECURITYDATA$\E Library\Animal Catalogue\Y\Yi et al 2016 EN24550.pdf&lt;/orig-pub&gt;&lt;label&gt;24550&lt;/label&gt;&lt;urls&gt;&lt;/urls&gt;&lt;custom1&gt;sturgeon_BM&lt;/custom1&gt;&lt;electronic-resource-num&gt;https://doi.org/10.1111/are.12681&lt;/electronic-resource-num&gt;&lt;/record&gt;&lt;/Cite&gt;&lt;/EndNote&gt;</w:instrText>
      </w:r>
      <w:r w:rsidR="00D6271F">
        <w:fldChar w:fldCharType="separate"/>
      </w:r>
      <w:r w:rsidR="00D6271F">
        <w:rPr>
          <w:noProof/>
        </w:rPr>
        <w:t>(Yi et al. 2016)</w:t>
      </w:r>
      <w:r w:rsidR="00D6271F">
        <w:fldChar w:fldCharType="end"/>
      </w:r>
      <w:r>
        <w:t>. C</w:t>
      </w:r>
      <w:r w:rsidRPr="00B73081">
        <w:t xml:space="preserve">ohabitation of </w:t>
      </w:r>
      <w:r>
        <w:t xml:space="preserve">healthy </w:t>
      </w:r>
      <w:r w:rsidRPr="007A5F33">
        <w:rPr>
          <w:rStyle w:val="Emphasis"/>
        </w:rPr>
        <w:t>O</w:t>
      </w:r>
      <w:r>
        <w:rPr>
          <w:rStyle w:val="Emphasis"/>
        </w:rPr>
        <w:t>. tshawytscha</w:t>
      </w:r>
      <w:r>
        <w:t xml:space="preserve"> (mean weight 2 g) with</w:t>
      </w:r>
      <w:r w:rsidRPr="00B73081">
        <w:t xml:space="preserve"> </w:t>
      </w:r>
      <w:r>
        <w:t>infected donor fish (3 dpi following bath exposure for 24 hours to 10</w:t>
      </w:r>
      <w:r>
        <w:rPr>
          <w:vertAlign w:val="superscript"/>
        </w:rPr>
        <w:t xml:space="preserve">5.1 </w:t>
      </w:r>
      <w:r>
        <w:t xml:space="preserve">CFU/mL) </w:t>
      </w:r>
      <w:r w:rsidRPr="00B73081">
        <w:t xml:space="preserve">resulted in 100% mortality over a </w:t>
      </w:r>
      <w:r>
        <w:t>10</w:t>
      </w:r>
      <w:r w:rsidRPr="00B73081">
        <w:t xml:space="preserve">-day period </w:t>
      </w:r>
      <w:r w:rsidR="00D6271F">
        <w:fldChar w:fldCharType="begin"/>
      </w:r>
      <w:r w:rsidR="00D6271F">
        <w:instrText xml:space="preserve"> ADDIN EN.CITE &lt;EndNote&gt;&lt;Cite&gt;&lt;Author&gt;Ogut&lt;/Author&gt;&lt;Year&gt;2005&lt;/Year&gt;&lt;RecNum&gt;46685&lt;/RecNum&gt;&lt;IDText&gt;24648&lt;/IDText&gt;&lt;DisplayText&gt;(Ogut &amp;amp; Reno 2005)&lt;/DisplayText&gt;&lt;record&gt;&lt;rec-number&gt;46685&lt;/rec-number&gt;&lt;foreign-keys&gt;&lt;key app="EN" db-id="pst5rtr92wfa9cexzel59affvp5zwtats0wa" timestamp="1691628194" guid="c077bfdc-feda-49bc-905b-fd0e23481276"&gt;46685&lt;/key&gt;&lt;/foreign-keys&gt;&lt;ref-type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D6271F">
        <w:fldChar w:fldCharType="separate"/>
      </w:r>
      <w:r w:rsidR="00D6271F">
        <w:rPr>
          <w:noProof/>
        </w:rPr>
        <w:t>(Ogut &amp; Reno 2005)</w:t>
      </w:r>
      <w:r w:rsidR="00D6271F">
        <w:fldChar w:fldCharType="end"/>
      </w:r>
      <w:r w:rsidRPr="00B73081">
        <w:t>.</w:t>
      </w:r>
    </w:p>
    <w:p w14:paraId="34C04641" w14:textId="06EC04D2" w:rsidR="00721A98" w:rsidRPr="00B45125" w:rsidRDefault="00721A98" w:rsidP="004B1C90">
      <w:r>
        <w:t xml:space="preserve">In a challenge study, injection of </w:t>
      </w:r>
      <w:r w:rsidRPr="00D81AB6">
        <w:rPr>
          <w:rStyle w:val="Emphasis"/>
        </w:rPr>
        <w:t>C. idella</w:t>
      </w:r>
      <w:r>
        <w:t xml:space="preserve"> (mean weight 30 g) with </w:t>
      </w:r>
      <w:r w:rsidRPr="00D81AB6">
        <w:t>8</w:t>
      </w:r>
      <w:r>
        <w:t> </w:t>
      </w:r>
      <w:r w:rsidRPr="00D81AB6">
        <w:t>×</w:t>
      </w:r>
      <w:r>
        <w:t> </w:t>
      </w:r>
      <w:r w:rsidRPr="00D81AB6">
        <w:t>10</w:t>
      </w:r>
      <w:r w:rsidRPr="00D81AB6">
        <w:rPr>
          <w:vertAlign w:val="superscript"/>
        </w:rPr>
        <w:t>5</w:t>
      </w:r>
      <w:r>
        <w:t xml:space="preserve"> – </w:t>
      </w:r>
      <w:r w:rsidRPr="00D81AB6">
        <w:t>8</w:t>
      </w:r>
      <w:r>
        <w:t> </w:t>
      </w:r>
      <w:r w:rsidRPr="00D81AB6">
        <w:t>×</w:t>
      </w:r>
      <w:r>
        <w:t> </w:t>
      </w:r>
      <w:r w:rsidRPr="00D81AB6">
        <w:t>10</w:t>
      </w:r>
      <w:r w:rsidRPr="00D81AB6">
        <w:rPr>
          <w:vertAlign w:val="superscript"/>
        </w:rPr>
        <w:t>8</w:t>
      </w:r>
      <w:r w:rsidRPr="00D81AB6">
        <w:t xml:space="preserve"> </w:t>
      </w:r>
      <w:r>
        <w:t xml:space="preserve">CFU/mL typical </w:t>
      </w:r>
      <w:r w:rsidRPr="00B33EFD">
        <w:rPr>
          <w:rStyle w:val="Emphasis"/>
        </w:rPr>
        <w:t>A.</w:t>
      </w:r>
      <w:r>
        <w:rPr>
          <w:rStyle w:val="Emphasis"/>
        </w:rPr>
        <w:t> </w:t>
      </w:r>
      <w:r w:rsidRPr="00B33EFD">
        <w:rPr>
          <w:rStyle w:val="Emphasis"/>
        </w:rPr>
        <w:t>salmonicida</w:t>
      </w:r>
      <w:r>
        <w:t xml:space="preserve"> resulted in LD</w:t>
      </w:r>
      <w:r w:rsidRPr="00D81AB6">
        <w:rPr>
          <w:vertAlign w:val="subscript"/>
        </w:rPr>
        <w:t>50</w:t>
      </w:r>
      <w:r>
        <w:t xml:space="preserve"> values of 1.28 × 10</w:t>
      </w:r>
      <w:r w:rsidRPr="00D81AB6">
        <w:rPr>
          <w:vertAlign w:val="superscript"/>
        </w:rPr>
        <w:t>4</w:t>
      </w:r>
      <w:r>
        <w:t xml:space="preserve"> –9.12 × 10</w:t>
      </w:r>
      <w:r w:rsidRPr="00D81AB6">
        <w:rPr>
          <w:vertAlign w:val="superscript"/>
        </w:rPr>
        <w:t>5</w:t>
      </w:r>
      <w:r>
        <w:t xml:space="preserve"> CFU/fish </w:t>
      </w:r>
      <w:r w:rsidR="00D6271F">
        <w:fldChar w:fldCharType="begin"/>
      </w:r>
      <w:r w:rsidR="00D6271F">
        <w:instrText xml:space="preserve"> ADDIN EN.CITE &lt;EndNote&gt;&lt;Cite&gt;&lt;Author&gt;Long&lt;/Author&gt;&lt;Year&gt;2016&lt;/Year&gt;&lt;RecNum&gt;46612&lt;/RecNum&gt;&lt;IDText&gt;24687&lt;/IDText&gt;&lt;DisplayText&gt;(Long et al. 2016)&lt;/DisplayText&gt;&lt;record&gt;&lt;rec-number&gt;46612&lt;/rec-number&gt;&lt;foreign-keys&gt;&lt;key app="EN" db-id="pst5rtr92wfa9cexzel59affvp5zwtats0wa" timestamp="1691628183" guid="a285e304-648f-4ec2-9890-115ddbdc0133"&gt;46612&lt;/key&gt;&lt;/foreign-keys&gt;&lt;ref-type name="Journal Article"&gt;17&lt;/ref-type&gt;&lt;contributors&gt;&lt;authors&gt;&lt;author&gt;Long,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00D6271F">
        <w:fldChar w:fldCharType="separate"/>
      </w:r>
      <w:r w:rsidR="00D6271F">
        <w:rPr>
          <w:noProof/>
        </w:rPr>
        <w:t>(Long et al. 2016)</w:t>
      </w:r>
      <w:r w:rsidR="00D6271F">
        <w:fldChar w:fldCharType="end"/>
      </w:r>
      <w:r>
        <w:t xml:space="preserve">. Bath exposure of </w:t>
      </w:r>
      <w:r w:rsidRPr="008F33F9">
        <w:rPr>
          <w:rStyle w:val="Emphasis"/>
        </w:rPr>
        <w:t>S. maximus</w:t>
      </w:r>
      <w:r>
        <w:t xml:space="preserve"> (11 g) to 10</w:t>
      </w:r>
      <w:r>
        <w:rPr>
          <w:vertAlign w:val="superscript"/>
        </w:rPr>
        <w:t xml:space="preserve">6 </w:t>
      </w:r>
      <w:r>
        <w:t xml:space="preserve">CFU/mL typical </w:t>
      </w:r>
      <w:r w:rsidRPr="00B33EFD">
        <w:rPr>
          <w:rStyle w:val="Emphasis"/>
        </w:rPr>
        <w:t>A.</w:t>
      </w:r>
      <w:r>
        <w:rPr>
          <w:rStyle w:val="Emphasis"/>
        </w:rPr>
        <w:t> </w:t>
      </w:r>
      <w:r w:rsidRPr="00B33EFD">
        <w:rPr>
          <w:rStyle w:val="Emphasis"/>
        </w:rPr>
        <w:t>salmonicida</w:t>
      </w:r>
      <w:r>
        <w:rPr>
          <w:rStyle w:val="Emphasis"/>
        </w:rPr>
        <w:t xml:space="preserve"> </w:t>
      </w:r>
      <w:r w:rsidRPr="00721A98">
        <w:t>for 1 hour caused</w:t>
      </w:r>
      <w:r>
        <w:rPr>
          <w:rStyle w:val="Emphasis"/>
        </w:rPr>
        <w:t xml:space="preserve"> </w:t>
      </w:r>
      <w:r w:rsidRPr="00721A98">
        <w:t xml:space="preserve">100% mortality 7 dpi </w:t>
      </w:r>
      <w:r w:rsidR="00D6271F">
        <w:fldChar w:fldCharType="begin"/>
      </w:r>
      <w:r w:rsidR="00D6271F">
        <w:instrText xml:space="preserve"> ADDIN EN.CITE &lt;EndNote&gt;&lt;Cite&gt;&lt;Author&gt;Farto&lt;/Author&gt;&lt;Year&gt;2011&lt;/Year&gt;&lt;RecNum&gt;46477&lt;/RecNum&gt;&lt;IDText&gt;24766&lt;/IDText&gt;&lt;DisplayText&gt;(Farto et al. 2011)&lt;/DisplayText&gt;&lt;record&gt;&lt;rec-number&gt;46477&lt;/rec-number&gt;&lt;foreign-keys&gt;&lt;key app="EN" db-id="pst5rtr92wfa9cexzel59affvp5zwtats0wa" timestamp="1691628166" guid="fd33843b-e153-4f70-8fb6-b4b48adb0a7e"&gt;46477&lt;/key&gt;&lt;/foreign-keys&gt;&lt;ref-type name="Journal Article"&gt;17&lt;/ref-type&gt;&lt;contributors&gt;&lt;authors&gt;&lt;author&gt;Farto, R.&lt;/author&gt;&lt;author&gt;Milton, D.L.&lt;/author&gt;&lt;author&gt;Bermudez, M.B.&lt;/author&gt;&lt;author&gt;Nieto, T.P.&lt;/author&gt;&lt;/authors&gt;&lt;/contributors&gt;&lt;titles&gt;&lt;title&gt;&lt;style face="normal" font="default" size="100%"&gt;Colonization of turbot tissues by virulent and avirulent &lt;/style&gt;&lt;style face="italic" font="default" size="100%"&gt;Aeromonas salmonicida&lt;/style&gt;&lt;style face="normal" font="default" size="100%"&gt; subsp. &lt;/style&gt;&lt;style face="italic" font="default" size="100%"&gt;salmonicida&lt;/style&gt;&lt;style face="normal" font="default" size="100%"&gt; strains during infection&lt;/style&gt;&lt;/title&gt;&lt;secondary-title&gt;Diseases of Aquatic Organisms&lt;/secondary-title&gt;&lt;/titles&gt;&lt;periodical&gt;&lt;full-title&gt;Diseases of Aquatic Organisms&lt;/full-title&gt;&lt;/periodical&gt;&lt;pages&gt;167-173&lt;/pages&gt;&lt;volume&gt;95&lt;/volume&gt;&lt;keywords&gt;&lt;keyword&gt;Aeromonas salmonicida&lt;/keyword&gt;&lt;keyword&gt;Persistence&lt;/keyword&gt;&lt;keyword&gt;Turbot&lt;/keyword&gt;&lt;keyword&gt;Green fluorescent protein&lt;/keyword&gt;&lt;keyword&gt;GFP&lt;/keyword&gt;&lt;keyword&gt;Immersion challenge&lt;/keyword&gt;&lt;/keywords&gt;&lt;dates&gt;&lt;year&gt;2011&lt;/year&gt;&lt;/dates&gt;&lt;orig-pub&gt;\\ACT001CL04FS07\BIOSECURITYDATA$\E Library\Animal Catalogue\F\Farto et al 2011 EN24766.pdf&lt;/orig-pub&gt;&lt;label&gt;24766&lt;/label&gt;&lt;urls&gt;&lt;/urls&gt;&lt;custom1&gt;sturgeon_BM&lt;/custom1&gt;&lt;electronic-resource-num&gt;https://doi.org/10.3354/dao02342&lt;/electronic-resource-num&gt;&lt;/record&gt;&lt;/Cite&gt;&lt;/EndNote&gt;</w:instrText>
      </w:r>
      <w:r w:rsidR="00D6271F">
        <w:fldChar w:fldCharType="separate"/>
      </w:r>
      <w:r w:rsidR="00D6271F">
        <w:rPr>
          <w:noProof/>
        </w:rPr>
        <w:t>(Farto et al. 2011)</w:t>
      </w:r>
      <w:r w:rsidR="00D6271F">
        <w:fldChar w:fldCharType="end"/>
      </w:r>
      <w:r w:rsidRPr="00721A98">
        <w:t>. The LD</w:t>
      </w:r>
      <w:r w:rsidRPr="00EC62D3">
        <w:rPr>
          <w:vertAlign w:val="subscript"/>
        </w:rPr>
        <w:t>50</w:t>
      </w:r>
      <w:r w:rsidRPr="00721A98">
        <w:t xml:space="preserve"> of typical</w:t>
      </w:r>
      <w:r>
        <w:t xml:space="preserve"> </w:t>
      </w:r>
      <w:r w:rsidRPr="00B33EFD">
        <w:rPr>
          <w:rStyle w:val="Emphasis"/>
        </w:rPr>
        <w:t>A.</w:t>
      </w:r>
      <w:r>
        <w:rPr>
          <w:rStyle w:val="Emphasis"/>
        </w:rPr>
        <w:t> </w:t>
      </w:r>
      <w:r w:rsidRPr="00B33EFD">
        <w:rPr>
          <w:rStyle w:val="Emphasis"/>
        </w:rPr>
        <w:t>salmonicida</w:t>
      </w:r>
      <w:r>
        <w:rPr>
          <w:rStyle w:val="Emphasis"/>
        </w:rPr>
        <w:t xml:space="preserve"> </w:t>
      </w:r>
      <w:r w:rsidRPr="00721A98">
        <w:t xml:space="preserve">in </w:t>
      </w:r>
      <w:r>
        <w:rPr>
          <w:rStyle w:val="Emphasis"/>
        </w:rPr>
        <w:t xml:space="preserve">C. auratus </w:t>
      </w:r>
      <w:r w:rsidRPr="00721A98">
        <w:t>was 4.5 × 10</w:t>
      </w:r>
      <w:r w:rsidRPr="00EC62D3">
        <w:rPr>
          <w:vertAlign w:val="superscript"/>
        </w:rPr>
        <w:t>6</w:t>
      </w:r>
      <w:r w:rsidRPr="00721A98">
        <w:t xml:space="preserve"> CFU/g following</w:t>
      </w:r>
      <w:r>
        <w:rPr>
          <w:rStyle w:val="Emphasis"/>
        </w:rPr>
        <w:t xml:space="preserve"> </w:t>
      </w:r>
      <w:r w:rsidRPr="00721A98">
        <w:t xml:space="preserve">intraperitoneal injection </w:t>
      </w:r>
      <w:r w:rsidR="00D6271F">
        <w:fldChar w:fldCharType="begin"/>
      </w:r>
      <w:r w:rsidR="00D6271F">
        <w:instrText xml:space="preserve"> ADDIN EN.CITE &lt;EndNote&gt;&lt;Cite&gt;&lt;Author&gt;Lian&lt;/Author&gt;&lt;Year&gt;2020&lt;/Year&gt;&lt;RecNum&gt;45290&lt;/RecNum&gt;&lt;IDText&gt;24691&lt;/IDText&gt;&lt;DisplayText&gt;(Lian et al. 2020)&lt;/DisplayText&gt;&lt;record&gt;&lt;rec-number&gt;45290&lt;/rec-number&gt;&lt;foreign-keys&gt;&lt;key app="EN" db-id="pst5rtr92wfa9cexzel59affvp5zwtats0wa" timestamp="1691627969" guid="bd0a16d1-df2f-4096-8abd-21e1632cc3c1"&gt;45290&lt;/key&gt;&lt;/foreign-keys&gt;&lt;ref-type name="Journal Article"&gt;17&lt;/ref-type&gt;&lt;contributors&gt;&lt;authors&gt;&lt;author&gt;Lian,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D6271F">
        <w:fldChar w:fldCharType="separate"/>
      </w:r>
      <w:r w:rsidR="00D6271F">
        <w:rPr>
          <w:noProof/>
        </w:rPr>
        <w:t>(Lian et al. 2020)</w:t>
      </w:r>
      <w:r w:rsidR="00D6271F">
        <w:fldChar w:fldCharType="end"/>
      </w:r>
      <w:r w:rsidRPr="00721A98">
        <w:t>.</w:t>
      </w:r>
      <w:r>
        <w:rPr>
          <w:rStyle w:val="Emphasis"/>
        </w:rPr>
        <w:t xml:space="preserve"> </w:t>
      </w:r>
      <w:r w:rsidRPr="00FB5D2E">
        <w:rPr>
          <w:rStyle w:val="Emphasis"/>
        </w:rPr>
        <w:t>D</w:t>
      </w:r>
      <w:r>
        <w:rPr>
          <w:rStyle w:val="Emphasis"/>
        </w:rPr>
        <w:t>. </w:t>
      </w:r>
      <w:r w:rsidRPr="00FB5D2E">
        <w:rPr>
          <w:rStyle w:val="Emphasis"/>
        </w:rPr>
        <w:t xml:space="preserve">labrax </w:t>
      </w:r>
      <w:r w:rsidRPr="00721A98">
        <w:t>(mean weight 7.5 g),</w:t>
      </w:r>
      <w:r w:rsidRPr="00FE04AA">
        <w:rPr>
          <w:rStyle w:val="Emphasis"/>
        </w:rPr>
        <w:t xml:space="preserve"> </w:t>
      </w:r>
      <w:r w:rsidRPr="008F33F9">
        <w:rPr>
          <w:rStyle w:val="Emphasis"/>
        </w:rPr>
        <w:t>S. maximus</w:t>
      </w:r>
      <w:r>
        <w:t xml:space="preserve"> </w:t>
      </w:r>
      <w:r w:rsidRPr="00721A98">
        <w:t>(mean weight 5.0 g) and</w:t>
      </w:r>
      <w:r w:rsidRPr="00FE04AA">
        <w:rPr>
          <w:rStyle w:val="Emphasis"/>
        </w:rPr>
        <w:t xml:space="preserve"> </w:t>
      </w:r>
      <w:r w:rsidRPr="008F33F9">
        <w:rPr>
          <w:rStyle w:val="Emphasis"/>
        </w:rPr>
        <w:t>O. mykiss</w:t>
      </w:r>
      <w:r w:rsidRPr="00FE04AA">
        <w:rPr>
          <w:rStyle w:val="Emphasis"/>
        </w:rPr>
        <w:t xml:space="preserve"> </w:t>
      </w:r>
      <w:r w:rsidRPr="00721A98">
        <w:t>(mean weight 14.5 g) intraperitoneally injected with 2 × 10</w:t>
      </w:r>
      <w:r w:rsidRPr="00EC62D3">
        <w:rPr>
          <w:vertAlign w:val="superscript"/>
        </w:rPr>
        <w:t>4</w:t>
      </w:r>
      <w:r w:rsidRPr="00721A98">
        <w:t>–2 × 10</w:t>
      </w:r>
      <w:r w:rsidRPr="00EC62D3">
        <w:rPr>
          <w:vertAlign w:val="superscript"/>
        </w:rPr>
        <w:t>7</w:t>
      </w:r>
      <w:r w:rsidRPr="00721A98">
        <w:t xml:space="preserve"> CFU/fish of typical</w:t>
      </w:r>
      <w:r>
        <w:t xml:space="preserve"> </w:t>
      </w:r>
      <w:r w:rsidRPr="00B33EFD">
        <w:rPr>
          <w:rStyle w:val="Emphasis"/>
        </w:rPr>
        <w:t>A.</w:t>
      </w:r>
      <w:r>
        <w:rPr>
          <w:rStyle w:val="Emphasis"/>
        </w:rPr>
        <w:t> </w:t>
      </w:r>
      <w:r w:rsidRPr="00B33EFD">
        <w:rPr>
          <w:rStyle w:val="Emphasis"/>
        </w:rPr>
        <w:t>salmonicida</w:t>
      </w:r>
      <w:r>
        <w:rPr>
          <w:rStyle w:val="Emphasis"/>
        </w:rPr>
        <w:t xml:space="preserve"> </w:t>
      </w:r>
      <w:r w:rsidRPr="00721A98">
        <w:t xml:space="preserve">caused 100% mortality at all doses </w:t>
      </w:r>
      <w:r w:rsidR="00D6271F">
        <w:fldChar w:fldCharType="begin"/>
      </w:r>
      <w:r w:rsidR="00D6271F">
        <w:instrText xml:space="preserve"> ADDIN EN.CITE &lt;EndNote&gt;&lt;Cite&gt;&lt;Author&gt;Fernández-Álvarez&lt;/Author&gt;&lt;Year&gt;2016&lt;/Year&gt;&lt;RecNum&gt;46474&lt;/RecNum&gt;&lt;IDText&gt;24765&lt;/IDText&gt;&lt;DisplayText&gt;(Fernández-Álvarez et al. 2016)&lt;/DisplayText&gt;&lt;record&gt;&lt;rec-number&gt;46474&lt;/rec-number&gt;&lt;foreign-keys&gt;&lt;key app="EN" db-id="pst5rtr92wfa9cexzel59affvp5zwtats0wa" timestamp="1691628166" guid="d2ac6525-aa41-4792-82f4-08a71809cca1"&gt;46474&lt;/key&gt;&lt;/foreign-keys&gt;&lt;ref-type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D6271F">
        <w:fldChar w:fldCharType="separate"/>
      </w:r>
      <w:r w:rsidR="00D6271F">
        <w:rPr>
          <w:noProof/>
        </w:rPr>
        <w:t>(Fernández-Álvarez et al. 2016)</w:t>
      </w:r>
      <w:r w:rsidR="00D6271F">
        <w:fldChar w:fldCharType="end"/>
      </w:r>
      <w:r w:rsidRPr="00721A98">
        <w:t xml:space="preserve">. </w:t>
      </w:r>
      <w:r w:rsidR="00693CDA">
        <w:t xml:space="preserve">Intraperitoneal injection of </w:t>
      </w:r>
      <w:r w:rsidR="00693CDA" w:rsidRPr="007A5F33">
        <w:rPr>
          <w:rStyle w:val="Emphasis"/>
        </w:rPr>
        <w:t>H</w:t>
      </w:r>
      <w:r w:rsidR="00693CDA">
        <w:rPr>
          <w:rStyle w:val="Emphasis"/>
        </w:rPr>
        <w:t xml:space="preserve">. hippoglossus </w:t>
      </w:r>
      <w:r w:rsidR="00693CDA" w:rsidRPr="00693CDA">
        <w:t>(weight 154–254 g) and</w:t>
      </w:r>
      <w:r w:rsidR="00693CDA">
        <w:rPr>
          <w:rStyle w:val="Emphasis"/>
        </w:rPr>
        <w:t xml:space="preserve"> </w:t>
      </w:r>
      <w:r w:rsidR="00693CDA" w:rsidRPr="00CF71F4">
        <w:rPr>
          <w:rStyle w:val="Emphasis"/>
        </w:rPr>
        <w:t>S. salar</w:t>
      </w:r>
      <w:r w:rsidR="00693CDA">
        <w:t xml:space="preserve"> (weight </w:t>
      </w:r>
      <w:r w:rsidR="00693CDA" w:rsidRPr="00880D38">
        <w:t>93–289 g</w:t>
      </w:r>
      <w:r w:rsidR="00693CDA">
        <w:t>) with 10</w:t>
      </w:r>
      <w:r w:rsidR="00693CDA" w:rsidRPr="00880D38">
        <w:rPr>
          <w:vertAlign w:val="superscript"/>
        </w:rPr>
        <w:t>3</w:t>
      </w:r>
      <w:r w:rsidR="00693CDA">
        <w:t>–10</w:t>
      </w:r>
      <w:r w:rsidR="00693CDA" w:rsidRPr="00880D38">
        <w:rPr>
          <w:vertAlign w:val="superscript"/>
        </w:rPr>
        <w:t>8</w:t>
      </w:r>
      <w:r w:rsidR="00693CDA">
        <w:t xml:space="preserve"> </w:t>
      </w:r>
      <w:r w:rsidR="00D56CE9">
        <w:t>CFU</w:t>
      </w:r>
      <w:r w:rsidR="00693CDA">
        <w:t xml:space="preserve">/fish showed </w:t>
      </w:r>
      <w:r w:rsidR="00693CDA" w:rsidRPr="007A5F33">
        <w:rPr>
          <w:rStyle w:val="Emphasis"/>
        </w:rPr>
        <w:t>H</w:t>
      </w:r>
      <w:r w:rsidR="00693CDA">
        <w:rPr>
          <w:rStyle w:val="Emphasis"/>
        </w:rPr>
        <w:t>. hippoglossus</w:t>
      </w:r>
      <w:r w:rsidR="00693CDA">
        <w:t xml:space="preserve"> was more resistant to infection compared to </w:t>
      </w:r>
      <w:r w:rsidR="00693CDA" w:rsidRPr="00CF71F4">
        <w:rPr>
          <w:rStyle w:val="Emphasis"/>
        </w:rPr>
        <w:t>S. salar</w:t>
      </w:r>
      <w:r w:rsidR="00693CDA">
        <w:t>, with 1.25 × 10</w:t>
      </w:r>
      <w:r w:rsidR="00693CDA" w:rsidRPr="009609FB">
        <w:rPr>
          <w:vertAlign w:val="superscript"/>
        </w:rPr>
        <w:t xml:space="preserve">6 </w:t>
      </w:r>
      <w:r w:rsidR="00693CDA">
        <w:t>and ≤1 × 10</w:t>
      </w:r>
      <w:r w:rsidR="00693CDA" w:rsidRPr="009609FB">
        <w:rPr>
          <w:vertAlign w:val="superscript"/>
        </w:rPr>
        <w:t>2</w:t>
      </w:r>
      <w:r w:rsidR="00693CDA">
        <w:t xml:space="preserve"> </w:t>
      </w:r>
      <w:r w:rsidR="00D56CE9">
        <w:t>CFU</w:t>
      </w:r>
      <w:r w:rsidR="00693CDA">
        <w:t xml:space="preserve">/fish the minimum lethal doses, respectively </w:t>
      </w:r>
      <w:r w:rsidR="00D6271F">
        <w:fldChar w:fldCharType="begin"/>
      </w:r>
      <w:r w:rsidR="00D6271F">
        <w:instrText xml:space="preserve"> ADDIN EN.CITE &lt;EndNote&gt;&lt;Cite&gt;&lt;Author&gt;Bricknell&lt;/Author&gt;&lt;Year&gt;1999&lt;/Year&gt;&lt;RecNum&gt;45175&lt;/RecNum&gt;&lt;IDText&gt;23258&lt;/IDText&gt;&lt;DisplayText&gt;(Bricknell et al. 1999)&lt;/DisplayText&gt;&lt;record&gt;&lt;rec-number&gt;45175&lt;/rec-number&gt;&lt;foreign-keys&gt;&lt;key app="EN" db-id="pst5rtr92wfa9cexzel59affvp5zwtats0wa" timestamp="1691627947" guid="6a26509c-725d-4762-8794-49babe57e16e"&gt;45175&lt;/key&gt;&lt;/foreign-keys&gt;&lt;ref-type name="Journal Article"&gt;17&lt;/ref-type&gt;&lt;contributors&gt;&lt;authors&gt;&lt;author&gt;Bricknell, I. R.&lt;/author&gt;&lt;author&gt;Bowden, T. J.&lt;/author&gt;&lt;author&gt;Bruno, D. W.&lt;/author&gt;&lt;author&gt;MacLachlan, P.&lt;/author&gt;&lt;author&gt;Johnstone, R.&lt;/author&gt;&lt;author&gt;Ellis, A. E.&lt;/author&gt;&lt;/authors&gt;&lt;/contributors&gt;&lt;titles&gt;&lt;title&gt;&lt;style face="normal" font="default" size="100%"&gt;Susceptibility of Atlantic halibut,&lt;/style&gt;&lt;style face="italic" font="default" size="100%"&gt; Hippoglossus hippoglossus &lt;/style&gt;&lt;style face="normal" font="default" size="100%"&gt;(L.) to infection with typical and atypical &lt;/style&gt;&lt;style face="italic" font="default" size="100%"&gt;Aeromonas salmonicida&lt;/style&gt;&lt;/title&gt;&lt;secondary-title&gt;Aquaculture&lt;/secondary-title&gt;&lt;/titles&gt;&lt;periodical&gt;&lt;full-title&gt;Aquaculture&lt;/full-title&gt;&lt;/periodical&gt;&lt;pages&gt;1-13&lt;/pages&gt;&lt;volume&gt;175&lt;/volume&gt;&lt;number&gt;1&lt;/number&gt;&lt;keywords&gt;&lt;keyword&gt;Aquaculture&lt;/keyword&gt;&lt;keyword&gt;Disease susceptibility&lt;/keyword&gt;&lt;keyword&gt;Halibut ()&lt;/keyword&gt;&lt;/keywords&gt;&lt;dates&gt;&lt;year&gt;1999&lt;/year&gt;&lt;/dates&gt;&lt;orig-pub&gt;\\ACT001CL04FS07\BIOSECURITYDATA$\E Library\Animal Catalogue\B\Bricknell et al 1999 EN23258.pdf&lt;/orig-pub&gt;&lt;isbn&gt;0044-8486&lt;/isbn&gt;&lt;label&gt;23258&lt;/label&gt;&lt;urls&gt;&lt;related-urls&gt;&lt;url&gt;https://www.sciencedirect.com/science/article/pii/S0044848699000253&lt;/url&gt;&lt;/related-urls&gt;&lt;/urls&gt;&lt;custom1&gt;Sturgeon_YGC&lt;/custom1&gt;&lt;electronic-resource-num&gt;https://doi.org/10.1016/S0044-8486(99)00025-3&lt;/electronic-resource-num&gt;&lt;/record&gt;&lt;/Cite&gt;&lt;/EndNote&gt;</w:instrText>
      </w:r>
      <w:r w:rsidR="00D6271F">
        <w:fldChar w:fldCharType="separate"/>
      </w:r>
      <w:r w:rsidR="00D6271F">
        <w:rPr>
          <w:noProof/>
        </w:rPr>
        <w:t>(Bricknell et al. 1999)</w:t>
      </w:r>
      <w:r w:rsidR="00D6271F">
        <w:fldChar w:fldCharType="end"/>
      </w:r>
      <w:r w:rsidR="00693CDA">
        <w:t>.</w:t>
      </w:r>
    </w:p>
    <w:p w14:paraId="4F53F977" w14:textId="77777777" w:rsidR="00721A98" w:rsidRPr="00200122" w:rsidRDefault="00721A98" w:rsidP="00721A98">
      <w:pPr>
        <w:pStyle w:val="Heading4"/>
      </w:pPr>
      <w:r w:rsidRPr="00721A98">
        <w:t>Pathogenesis</w:t>
      </w:r>
    </w:p>
    <w:p w14:paraId="63961981" w14:textId="77777777" w:rsidR="00721A98" w:rsidRDefault="00721A98" w:rsidP="00721A98">
      <w:pPr>
        <w:pStyle w:val="Heading5"/>
      </w:pPr>
      <w:r w:rsidRPr="00721A98">
        <w:t>Tissue</w:t>
      </w:r>
      <w:r w:rsidRPr="00200122">
        <w:t xml:space="preserve"> t</w:t>
      </w:r>
      <w:r>
        <w:t>ropism</w:t>
      </w:r>
    </w:p>
    <w:p w14:paraId="105D4A73" w14:textId="33125736" w:rsidR="00721A98" w:rsidRPr="005A5ACE" w:rsidRDefault="00721A98" w:rsidP="00721A98">
      <w:r>
        <w:t xml:space="preserve">Typical </w:t>
      </w:r>
      <w:r w:rsidRPr="00B33EFD">
        <w:rPr>
          <w:rStyle w:val="Emphasis"/>
        </w:rPr>
        <w:t>A.</w:t>
      </w:r>
      <w:r>
        <w:rPr>
          <w:rStyle w:val="Emphasis"/>
        </w:rPr>
        <w:t> </w:t>
      </w:r>
      <w:r w:rsidRPr="00B33EFD">
        <w:rPr>
          <w:rStyle w:val="Emphasis"/>
        </w:rPr>
        <w:t>salmonicida</w:t>
      </w:r>
      <w:r>
        <w:t xml:space="preserve"> gain</w:t>
      </w:r>
      <w:r w:rsidR="00910E27">
        <w:t>s</w:t>
      </w:r>
      <w:r>
        <w:t xml:space="preserve"> entry to fish through the gills, mouth, anus and/or surface injury </w:t>
      </w:r>
      <w:r w:rsidR="00D6271F">
        <w:fldChar w:fldCharType="begin">
          <w:fldData xml:space="preserve">PEVuZE5vdGU+PENpdGU+PEF1dGhvcj5BdXN0aW48L0F1dGhvcj48WWVhcj4xOTk3PC9ZZWFyPjxS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</w:fldData>
        </w:fldChar>
      </w:r>
      <w:r w:rsidR="00D6271F">
        <w:instrText xml:space="preserve"> ADDIN EN.CITE </w:instrText>
      </w:r>
      <w:r w:rsidR="00D6271F">
        <w:fldChar w:fldCharType="begin">
          <w:fldData xml:space="preserve">PEVuZE5vdGU+PENpdGU+PEF1dGhvcj5BdXN0aW48L0F1dGhvcj48WWVhcj4xOTk3PC9ZZWFyPjxS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(Austin 1997; Farto et al. 2011)</w:t>
      </w:r>
      <w:r w:rsidR="00D6271F">
        <w:fldChar w:fldCharType="end"/>
      </w:r>
      <w:r>
        <w:t xml:space="preserve">. It has been found in the skin, muscle, mucus, gut, liver, kidneys, intestine, </w:t>
      </w:r>
      <w:r>
        <w:lastRenderedPageBreak/>
        <w:t xml:space="preserve">spleen, heart and brain </w:t>
      </w:r>
      <w:r w:rsidR="00D6271F">
        <w:fldChar w:fldCharType="begin">
          <w:fldData xml:space="preserve">PEVuZE5vdGU+PENpdGU+PEF1dGhvcj5Ccm9ja2xlYmFuazwvQXV0aG9yPjxZZWFyPjE5OTg8L1ll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</w:fldData>
        </w:fldChar>
      </w:r>
      <w:r w:rsidR="00D6271F">
        <w:instrText xml:space="preserve"> ADDIN EN.CITE </w:instrText>
      </w:r>
      <w:r w:rsidR="00D6271F">
        <w:fldChar w:fldCharType="begin">
          <w:fldData xml:space="preserve">PEVuZE5vdGU+PENpdGU+PEF1dGhvcj5Ccm9ja2xlYmFuazwvQXV0aG9yPjxZZWFyPjE5OTg8L1ll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(Brocklebank 1998; Coscelli et al. 2014b; Farto et al. 2011; Hiney &amp; Oliver 1999; Hiney, Kilmartin &amp; Smith 1994)</w:t>
      </w:r>
      <w:r w:rsidR="00D6271F">
        <w:fldChar w:fldCharType="end"/>
      </w:r>
      <w:r>
        <w:t>.</w:t>
      </w:r>
    </w:p>
    <w:p w14:paraId="65FDD66C" w14:textId="77777777" w:rsidR="00721A98" w:rsidRDefault="00721A98" w:rsidP="0085172F">
      <w:pPr>
        <w:pStyle w:val="Heading5"/>
      </w:pPr>
      <w:r w:rsidRPr="00200122">
        <w:t xml:space="preserve">Tissue </w:t>
      </w:r>
      <w:r w:rsidRPr="0085172F">
        <w:t>titre</w:t>
      </w:r>
    </w:p>
    <w:p w14:paraId="5617D35C" w14:textId="0F6CE72D" w:rsidR="00721A98" w:rsidRDefault="00721A98" w:rsidP="00721A98">
      <w:r>
        <w:t xml:space="preserve">The titre of typical </w:t>
      </w:r>
      <w:r w:rsidRPr="00B33EFD">
        <w:rPr>
          <w:rStyle w:val="Emphasis"/>
        </w:rPr>
        <w:t>A.</w:t>
      </w:r>
      <w:r>
        <w:rPr>
          <w:rStyle w:val="Emphasis"/>
        </w:rPr>
        <w:t> </w:t>
      </w:r>
      <w:r w:rsidRPr="00B33EFD">
        <w:rPr>
          <w:rStyle w:val="Emphasis"/>
        </w:rPr>
        <w:t>salmonicida</w:t>
      </w:r>
      <w:r>
        <w:t xml:space="preserve"> detected on fertilised </w:t>
      </w:r>
      <w:r w:rsidRPr="00C31694">
        <w:rPr>
          <w:rStyle w:val="Emphasis"/>
        </w:rPr>
        <w:t>S</w:t>
      </w:r>
      <w:r>
        <w:rPr>
          <w:rStyle w:val="Emphasis"/>
        </w:rPr>
        <w:t>. </w:t>
      </w:r>
      <w:r w:rsidRPr="00C31694">
        <w:rPr>
          <w:rStyle w:val="Emphasis"/>
        </w:rPr>
        <w:t>salar</w:t>
      </w:r>
      <w:r>
        <w:t xml:space="preserve"> eggs ranged from 5.0 × 10</w:t>
      </w:r>
      <w:r w:rsidRPr="00C31694">
        <w:rPr>
          <w:vertAlign w:val="superscript"/>
        </w:rPr>
        <w:t>2</w:t>
      </w:r>
      <w:r>
        <w:t>–1</w:t>
      </w:r>
      <w:r w:rsidR="00EC62D3">
        <w:t> </w:t>
      </w:r>
      <w:r>
        <w:t>×</w:t>
      </w:r>
      <w:r w:rsidR="00EC62D3">
        <w:t> </w:t>
      </w:r>
      <w:r>
        <w:t>10</w:t>
      </w:r>
      <w:r w:rsidRPr="00C31694">
        <w:rPr>
          <w:vertAlign w:val="superscript"/>
        </w:rPr>
        <w:t>7</w:t>
      </w:r>
      <w:r w:rsidR="00EC62D3">
        <w:t> </w:t>
      </w:r>
      <w:r>
        <w:t xml:space="preserve">CFU/g of egg </w:t>
      </w:r>
      <w:r w:rsidR="00D6271F">
        <w:fldChar w:fldCharType="begin"/>
      </w:r>
      <w:r w:rsidR="00D6271F">
        <w:instrText xml:space="preserve"> ADDIN EN.CITE &lt;EndNote&gt;&lt;Cite&gt;&lt;Author&gt;Cipriano&lt;/Author&gt;&lt;Year&gt;2001&lt;/Year&gt;&lt;RecNum&gt;45191&lt;/RecNum&gt;&lt;IDText&gt;23279&lt;/IDText&gt;&lt;DisplayText&gt;(Cipriano et al. 2001)&lt;/DisplayText&gt;&lt;record&gt;&lt;rec-number&gt;45191&lt;/rec-number&gt;&lt;foreign-keys&gt;&lt;key app="EN" db-id="pst5rtr92wfa9cexzel59affvp5zwtats0wa" timestamp="1691627950" guid="162bf012-9748-4c63-a2c7-475597f95794"&gt;45191&lt;/key&gt;&lt;/foreign-keys&gt;&lt;ref-type name="Journal Article"&gt;17&lt;/ref-type&gt;&lt;contributors&gt;&lt;authors&gt;&lt;author&gt;Cipriano,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D6271F">
        <w:fldChar w:fldCharType="separate"/>
      </w:r>
      <w:r w:rsidR="00D6271F">
        <w:rPr>
          <w:noProof/>
        </w:rPr>
        <w:t>(Cipriano et al. 2001)</w:t>
      </w:r>
      <w:r w:rsidR="00D6271F">
        <w:fldChar w:fldCharType="end"/>
      </w:r>
      <w:r>
        <w:t xml:space="preserve">. </w:t>
      </w:r>
      <w:r w:rsidR="00693CDA">
        <w:t xml:space="preserve">Dead </w:t>
      </w:r>
      <w:r w:rsidR="00693CDA" w:rsidRPr="00C20344">
        <w:rPr>
          <w:rStyle w:val="Emphasis"/>
        </w:rPr>
        <w:t>O. tshawytscha</w:t>
      </w:r>
      <w:r w:rsidR="00693CDA" w:rsidRPr="00C20344">
        <w:t xml:space="preserve"> </w:t>
      </w:r>
      <w:r w:rsidR="00693CDA">
        <w:t xml:space="preserve">from experimental infection had viable counts of typical </w:t>
      </w:r>
      <w:r w:rsidR="00693CDA" w:rsidRPr="00B33EFD">
        <w:rPr>
          <w:rStyle w:val="Emphasis"/>
        </w:rPr>
        <w:t>A.</w:t>
      </w:r>
      <w:r w:rsidR="00693CDA">
        <w:rPr>
          <w:rStyle w:val="Emphasis"/>
        </w:rPr>
        <w:t> </w:t>
      </w:r>
      <w:r w:rsidR="00693CDA" w:rsidRPr="00B33EFD">
        <w:rPr>
          <w:rStyle w:val="Emphasis"/>
        </w:rPr>
        <w:t>salmonicida</w:t>
      </w:r>
      <w:r w:rsidR="00693CDA">
        <w:t xml:space="preserve"> of 10</w:t>
      </w:r>
      <w:r w:rsidR="00693CDA" w:rsidRPr="00C20344">
        <w:rPr>
          <w:vertAlign w:val="superscript"/>
        </w:rPr>
        <w:t>7.2</w:t>
      </w:r>
      <w:r w:rsidR="00693CDA">
        <w:t>–10</w:t>
      </w:r>
      <w:r w:rsidR="00693CDA" w:rsidRPr="00C20344">
        <w:rPr>
          <w:vertAlign w:val="superscript"/>
        </w:rPr>
        <w:t>8.8</w:t>
      </w:r>
      <w:r w:rsidR="00693CDA">
        <w:t xml:space="preserve"> </w:t>
      </w:r>
      <w:r w:rsidR="00572E1B">
        <w:t>CF</w:t>
      </w:r>
      <w:r w:rsidR="00BB6466">
        <w:t>U</w:t>
      </w:r>
      <w:r w:rsidR="00693CDA">
        <w:t>/g of kidney tissue and 10</w:t>
      </w:r>
      <w:r w:rsidR="00693CDA" w:rsidRPr="00C20344">
        <w:rPr>
          <w:vertAlign w:val="superscript"/>
        </w:rPr>
        <w:t>2.8</w:t>
      </w:r>
      <w:r w:rsidR="00693CDA">
        <w:t>–10</w:t>
      </w:r>
      <w:r w:rsidR="00693CDA" w:rsidRPr="00C20344">
        <w:rPr>
          <w:vertAlign w:val="superscript"/>
        </w:rPr>
        <w:t xml:space="preserve">5.3 </w:t>
      </w:r>
      <w:r w:rsidR="00572E1B">
        <w:t>CFU</w:t>
      </w:r>
      <w:r w:rsidR="00693CDA">
        <w:t xml:space="preserve">/g of flesh </w:t>
      </w:r>
      <w:r w:rsidR="00D6271F">
        <w:fldChar w:fldCharType="begin"/>
      </w:r>
      <w:r w:rsidR="00D6271F">
        <w:instrText xml:space="preserve"> ADDIN EN.CITE &lt;EndNote&gt;&lt;Cite&gt;&lt;Author&gt;Stone&lt;/Author&gt;&lt;Year&gt;1997&lt;/Year&gt;&lt;RecNum&gt;45238&lt;/RecNum&gt;&lt;IDText&gt;24586&lt;/IDText&gt;&lt;DisplayText&gt;(Stone, MacDiarmid &amp;amp; Pharo 1997)&lt;/DisplayText&gt;&lt;record&gt;&lt;rec-number&gt;45238&lt;/rec-number&gt;&lt;foreign-keys&gt;&lt;key app="EN" db-id="pst5rtr92wfa9cexzel59affvp5zwtats0wa" timestamp="1691627957" guid="dcf255a5-d9c4-4929-a191-075fd6dbdfc1"&gt;45238&lt;/key&gt;&lt;/foreign-keys&gt;&lt;ref-type name="Report"&gt;27&lt;/ref-type&gt;&lt;contributors&gt;&lt;authors&gt;&lt;author&gt;Stone, M.A.B.&lt;/author&gt;&lt;author&gt;MacDiarmid, S.C.&lt;/author&gt;&lt;author&gt;Pharo, H.J.&lt;/author&gt;&lt;/authors&gt;&lt;/contributors&gt;&lt;titles&gt;&lt;title&gt;Import health risk analysis: salmonids for human consumption.&lt;/title&gt;&lt;/titles&gt;&lt;pages&gt;269&lt;/pages&gt;&lt;dates&gt;&lt;year&gt;1997&lt;/year&gt;&lt;/dates&gt;&lt;pub-location&gt;New Zealand&lt;/pub-location&gt;&lt;publisher&gt;Ministry of Agriculture Regulatory Authority&lt;/publisher&gt;&lt;orig-pub&gt;\\ACT001CL04FS07\BIOSECURITYDATA$\E Library\Animal Catalogue\S\Stone et al 1997 EN24586.pdf&lt;/orig-pub&gt;&lt;label&gt;24586&lt;/label&gt;&lt;urls&gt;&lt;/urls&gt;&lt;custom1&gt;sturgeon_BM&lt;/custom1&gt;&lt;/record&gt;&lt;/Cite&gt;&lt;/EndNote&gt;</w:instrText>
      </w:r>
      <w:r w:rsidR="00D6271F">
        <w:fldChar w:fldCharType="separate"/>
      </w:r>
      <w:r w:rsidR="00D6271F">
        <w:rPr>
          <w:noProof/>
        </w:rPr>
        <w:t>(Stone, MacDiarmid &amp; Pharo 1997)</w:t>
      </w:r>
      <w:r w:rsidR="00D6271F">
        <w:fldChar w:fldCharType="end"/>
      </w:r>
      <w:r w:rsidR="00693CDA">
        <w:t>.</w:t>
      </w:r>
      <w:r w:rsidR="00B971B8">
        <w:t xml:space="preserve"> </w:t>
      </w:r>
      <w:r>
        <w:t xml:space="preserve">Carrier </w:t>
      </w:r>
      <w:r w:rsidRPr="007A5F33">
        <w:rPr>
          <w:rStyle w:val="Emphasis"/>
        </w:rPr>
        <w:t>O</w:t>
      </w:r>
      <w:r>
        <w:rPr>
          <w:rStyle w:val="Emphasis"/>
        </w:rPr>
        <w:t>. keta</w:t>
      </w:r>
      <w:r>
        <w:t xml:space="preserve"> and </w:t>
      </w:r>
      <w:r w:rsidRPr="007A5F33">
        <w:rPr>
          <w:rStyle w:val="Emphasis"/>
        </w:rPr>
        <w:t>O</w:t>
      </w:r>
      <w:r>
        <w:rPr>
          <w:rStyle w:val="Emphasis"/>
        </w:rPr>
        <w:t>. gorbuscha</w:t>
      </w:r>
      <w:r>
        <w:t xml:space="preserve"> have been found with 10</w:t>
      </w:r>
      <w:r w:rsidRPr="00544B89">
        <w:rPr>
          <w:vertAlign w:val="superscript"/>
        </w:rPr>
        <w:t>3.7</w:t>
      </w:r>
      <w:r>
        <w:t xml:space="preserve"> </w:t>
      </w:r>
      <w:r w:rsidR="00572E1B">
        <w:t>CFU</w:t>
      </w:r>
      <w:r>
        <w:t>/g of kidney tissue and 10</w:t>
      </w:r>
      <w:r w:rsidRPr="00544B89">
        <w:rPr>
          <w:vertAlign w:val="superscript"/>
        </w:rPr>
        <w:t>6</w:t>
      </w:r>
      <w:r>
        <w:t xml:space="preserve"> CFU/mL of coelomic fluid (</w:t>
      </w:r>
      <w:r w:rsidR="00D6271F">
        <w:fldChar w:fldCharType="begin">
          <w:fldData xml:space="preserve">PEVuZE5vdGU+PENpdGU+PEF1dGhvcj5Ob211cmE8L0F1dGhvcj48WWVhcj4xOTkxPC9ZZWFyPjxS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</w:fldData>
        </w:fldChar>
      </w:r>
      <w:r w:rsidR="00D6271F">
        <w:instrText xml:space="preserve"> ADDIN EN.CITE </w:instrText>
      </w:r>
      <w:r w:rsidR="00D6271F">
        <w:fldChar w:fldCharType="begin">
          <w:fldData xml:space="preserve">PEVuZE5vdGU+PENpdGU+PEF1dGhvcj5Ob211cmE8L0F1dGhvcj48WWVhcj4xOTkxPC9ZZWFyPjxS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(Nomura, Yoshimizu &amp; Kimura 1991, 1992)</w:t>
      </w:r>
      <w:r w:rsidR="00D6271F">
        <w:fldChar w:fldCharType="end"/>
      </w:r>
      <w:r>
        <w:t xml:space="preserve"> cited in </w:t>
      </w:r>
      <w:r w:rsidR="00D6271F">
        <w:fldChar w:fldCharType="begin"/>
      </w:r>
      <w:r w:rsidR="00D6271F">
        <w:instrText xml:space="preserve"> ADDIN EN.CITE &lt;EndNote&gt;&lt;Cite&gt;&lt;Author&gt;Stone&lt;/Author&gt;&lt;Year&gt;1997&lt;/Year&gt;&lt;RecNum&gt;45238&lt;/RecNum&gt;&lt;IDText&gt;24586&lt;/IDText&gt;&lt;DisplayText&gt;(Stone, MacDiarmid &amp;amp; Pharo 1997)&lt;/DisplayText&gt;&lt;record&gt;&lt;rec-number&gt;45238&lt;/rec-number&gt;&lt;foreign-keys&gt;&lt;key app="EN" db-id="pst5rtr92wfa9cexzel59affvp5zwtats0wa" timestamp="1691627957" guid="dcf255a5-d9c4-4929-a191-075fd6dbdfc1"&gt;45238&lt;/key&gt;&lt;/foreign-keys&gt;&lt;ref-type name="Report"&gt;27&lt;/ref-type&gt;&lt;contributors&gt;&lt;authors&gt;&lt;author&gt;Stone, M.A.B.&lt;/author&gt;&lt;author&gt;MacDiarmid, S.C.&lt;/author&gt;&lt;author&gt;Pharo, H.J.&lt;/author&gt;&lt;/authors&gt;&lt;/contributors&gt;&lt;titles&gt;&lt;title&gt;Import health risk analysis: salmonids for human consumption.&lt;/title&gt;&lt;/titles&gt;&lt;pages&gt;269&lt;/pages&gt;&lt;dates&gt;&lt;year&gt;1997&lt;/year&gt;&lt;/dates&gt;&lt;pub-location&gt;New Zealand&lt;/pub-location&gt;&lt;publisher&gt;Ministry of Agriculture Regulatory Authority&lt;/publisher&gt;&lt;orig-pub&gt;\\ACT001CL04FS07\BIOSECURITYDATA$\E Library\Animal Catalogue\S\Stone et al 1997 EN24586.pdf&lt;/orig-pub&gt;&lt;label&gt;24586&lt;/label&gt;&lt;urls&gt;&lt;/urls&gt;&lt;custom1&gt;sturgeon_BM&lt;/custom1&gt;&lt;/record&gt;&lt;/Cite&gt;&lt;/EndNote&gt;</w:instrText>
      </w:r>
      <w:r w:rsidR="00D6271F">
        <w:fldChar w:fldCharType="separate"/>
      </w:r>
      <w:r w:rsidR="00D6271F">
        <w:rPr>
          <w:noProof/>
        </w:rPr>
        <w:t>(Stone, MacDiarmid &amp; Pharo 1997)</w:t>
      </w:r>
      <w:r w:rsidR="00D6271F">
        <w:fldChar w:fldCharType="end"/>
      </w:r>
      <w:r>
        <w:t>). Titres of 10</w:t>
      </w:r>
      <w:r w:rsidRPr="00641B41">
        <w:rPr>
          <w:vertAlign w:val="superscript"/>
        </w:rPr>
        <w:t>3</w:t>
      </w:r>
      <w:r>
        <w:t xml:space="preserve"> CFU/g were reported in the skin mucus of healthy </w:t>
      </w:r>
      <w:r w:rsidRPr="00C52CE9">
        <w:rPr>
          <w:rStyle w:val="Emphasis"/>
        </w:rPr>
        <w:t>S</w:t>
      </w:r>
      <w:r>
        <w:rPr>
          <w:rStyle w:val="Emphasis"/>
        </w:rPr>
        <w:t>. </w:t>
      </w:r>
      <w:r w:rsidRPr="00C52CE9">
        <w:rPr>
          <w:rStyle w:val="Emphasis"/>
        </w:rPr>
        <w:t>trutta</w:t>
      </w:r>
      <w:r>
        <w:t xml:space="preserve"> </w:t>
      </w:r>
      <w:r w:rsidR="00D6271F">
        <w:fldChar w:fldCharType="begin"/>
      </w:r>
      <w:r w:rsidR="00D6271F">
        <w:instrText xml:space="preserve"> ADDIN EN.CITE &lt;EndNote&gt;&lt;Cite&gt;&lt;Author&gt;Hiney&lt;/Author&gt;&lt;Year&gt;1999&lt;/Year&gt;&lt;RecNum&gt;22423&lt;/RecNum&gt;&lt;IDText&gt;16523&lt;/IDText&gt;&lt;DisplayText&gt;(Hiney &amp;amp; Oliver 1999)&lt;/DisplayText&gt;&lt;record&gt;&lt;rec-number&gt;22423&lt;/rec-number&gt;&lt;foreign-keys&gt;&lt;key app="EN" db-id="pst5rtr92wfa9cexzel59affvp5zwtats0wa" timestamp="1691624709" guid="e478a6af-dd2e-4acc-8104-034214d900cf"&gt;22423&lt;/key&gt;&lt;/foreign-keys&gt;&lt;ref-type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D6271F">
        <w:fldChar w:fldCharType="separate"/>
      </w:r>
      <w:r w:rsidR="00D6271F">
        <w:rPr>
          <w:noProof/>
        </w:rPr>
        <w:t>(Hiney &amp; Oliver 1999)</w:t>
      </w:r>
      <w:r w:rsidR="00D6271F">
        <w:fldChar w:fldCharType="end"/>
      </w:r>
      <w:r>
        <w:t xml:space="preserve"> and 10</w:t>
      </w:r>
      <w:r w:rsidRPr="00641B41">
        <w:rPr>
          <w:vertAlign w:val="superscript"/>
        </w:rPr>
        <w:t>6</w:t>
      </w:r>
      <w:r>
        <w:t xml:space="preserve"> CFU/g were detected in mucus of </w:t>
      </w:r>
      <w:r w:rsidRPr="00872541">
        <w:rPr>
          <w:rStyle w:val="Emphasis"/>
        </w:rPr>
        <w:t>S</w:t>
      </w:r>
      <w:r>
        <w:rPr>
          <w:rStyle w:val="Emphasis"/>
        </w:rPr>
        <w:t>. </w:t>
      </w:r>
      <w:r w:rsidRPr="00872541">
        <w:rPr>
          <w:rStyle w:val="Emphasis"/>
        </w:rPr>
        <w:t>salar</w:t>
      </w:r>
      <w:r>
        <w:t xml:space="preserve"> immediately prior to the onset of clinical disease </w:t>
      </w:r>
      <w:r w:rsidR="00D6271F">
        <w:fldChar w:fldCharType="begin"/>
      </w:r>
      <w:r w:rsidR="00D6271F">
        <w:instrText xml:space="preserve"> ADDIN EN.CITE &lt;EndNote&gt;&lt;Cite&gt;&lt;Author&gt;Cipriano&lt;/Author&gt;&lt;Year&gt;1992&lt;/Year&gt;&lt;RecNum&gt;45445&lt;/RecNum&gt;&lt;IDText&gt;24799&lt;/IDText&gt;&lt;DisplayText&gt;(Cipriano et al. 1992)&lt;/DisplayText&gt;&lt;record&gt;&lt;rec-number&gt;45445&lt;/rec-number&gt;&lt;foreign-keys&gt;&lt;key app="EN" db-id="pst5rtr92wfa9cexzel59affvp5zwtats0wa" timestamp="1691627994" guid="384f8d0d-473f-4af8-b75a-4c1fe6f22aa6"&gt;45445&lt;/key&gt;&lt;/foreign-keys&gt;&lt;ref-type name="Journal Article"&gt;17&lt;/ref-type&gt;&lt;contributors&gt;&lt;authors&gt;&lt;author&gt;Cipriano, R.C.&lt;/author&gt;&lt;author&gt;Ford, L.A.&lt;/author&gt;&lt;author&gt;Teska, J.D.&lt;/author&gt;&lt;author&gt;Hale, L.E.&lt;/author&gt;&lt;/authors&gt;&lt;/contributors&gt;&lt;titles&gt;&lt;title&gt;&lt;style face="normal" font="default" size="100%"&gt;Detection of &lt;/style&gt;&lt;style face="italic" font="default" size="100%"&gt;Aeromonas salmonicida&lt;/style&gt;&lt;style face="normal" font="default" size="100%"&gt; in the Mucus of Salmonid Fishes&lt;/style&gt;&lt;/title&gt;&lt;secondary-title&gt;Journal of Aquatic Animal Health&lt;/secondary-title&gt;&lt;/titles&gt;&lt;periodical&gt;&lt;full-title&gt;Journal of Aquatic Animal Health&lt;/full-title&gt;&lt;/periodical&gt;&lt;pages&gt;114-118&lt;/pages&gt;&lt;volume&gt;4&lt;/volume&gt;&lt;number&gt;2&lt;/number&gt;&lt;dates&gt;&lt;year&gt;1992&lt;/year&gt;&lt;/dates&gt;&lt;orig-pub&gt;\\ACT001CL04FS07\BIOSECURITYDATA$\E Library\Animal Catalogue\C\Cipriano et al 1992 EN24799.pdf&lt;/orig-pub&gt;&lt;label&gt;24799&lt;/label&gt;&lt;urls&gt;&lt;/urls&gt;&lt;custom1&gt;sturgeon_BM&lt;/custom1&gt;&lt;electronic-resource-num&gt;https://doi.org/10.1577/1548-8667(1992)004&amp;lt;0114:DOASIT&amp;gt;2.3.CO;2&lt;/electronic-resource-num&gt;&lt;/record&gt;&lt;/Cite&gt;&lt;/EndNote&gt;</w:instrText>
      </w:r>
      <w:r w:rsidR="00D6271F">
        <w:fldChar w:fldCharType="separate"/>
      </w:r>
      <w:r w:rsidR="00D6271F">
        <w:rPr>
          <w:noProof/>
        </w:rPr>
        <w:t>(Cipriano et al. 1992)</w:t>
      </w:r>
      <w:r w:rsidR="00D6271F">
        <w:fldChar w:fldCharType="end"/>
      </w:r>
      <w:r>
        <w:t xml:space="preserve">. The titre of typical </w:t>
      </w:r>
      <w:r w:rsidRPr="00B33EFD">
        <w:rPr>
          <w:rStyle w:val="Emphasis"/>
        </w:rPr>
        <w:t>A.</w:t>
      </w:r>
      <w:r>
        <w:rPr>
          <w:rStyle w:val="Emphasis"/>
        </w:rPr>
        <w:t> </w:t>
      </w:r>
      <w:r w:rsidRPr="00B33EFD">
        <w:rPr>
          <w:rStyle w:val="Emphasis"/>
        </w:rPr>
        <w:t>salmonicida</w:t>
      </w:r>
      <w:r>
        <w:t xml:space="preserve"> present in the furuncle of experimentally infected </w:t>
      </w:r>
      <w:r w:rsidRPr="00C31694">
        <w:rPr>
          <w:rStyle w:val="Emphasis"/>
        </w:rPr>
        <w:t>S</w:t>
      </w:r>
      <w:r>
        <w:rPr>
          <w:rStyle w:val="Emphasis"/>
        </w:rPr>
        <w:t>. </w:t>
      </w:r>
      <w:r w:rsidRPr="00C31694">
        <w:rPr>
          <w:rStyle w:val="Emphasis"/>
        </w:rPr>
        <w:t>salar</w:t>
      </w:r>
      <w:r>
        <w:t xml:space="preserve"> was 10</w:t>
      </w:r>
      <w:r w:rsidRPr="00FE4534">
        <w:rPr>
          <w:vertAlign w:val="superscript"/>
        </w:rPr>
        <w:t>10</w:t>
      </w:r>
      <w:r>
        <w:t xml:space="preserve"> CFU/mL </w:t>
      </w:r>
      <w:r w:rsidR="00D6271F">
        <w:fldChar w:fldCharType="begin"/>
      </w:r>
      <w:r w:rsidR="00D6271F">
        <w:instrText xml:space="preserve"> ADDIN EN.CITE &lt;EndNote&gt;&lt;Cite&gt;&lt;Author&gt;Rose&lt;/Author&gt;&lt;Year&gt;1989&lt;/Year&gt;&lt;RecNum&gt;46731&lt;/RecNum&gt;&lt;IDText&gt;24608&lt;/IDText&gt;&lt;DisplayText&gt;(Rose, Ellis &amp;amp; Munro 1989)&lt;/DisplayText&gt;&lt;record&gt;&lt;rec-number&gt;46731&lt;/rec-number&gt;&lt;foreign-keys&gt;&lt;key app="EN" db-id="pst5rtr92wfa9cexzel59affvp5zwtats0wa" timestamp="1691628201" guid="ecabc34a-0aba-48d6-bfb9-8018886db1be"&gt;46731&lt;/key&gt;&lt;/foreign-keys&gt;&lt;ref-type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D6271F">
        <w:fldChar w:fldCharType="separate"/>
      </w:r>
      <w:r w:rsidR="00D6271F">
        <w:rPr>
          <w:noProof/>
        </w:rPr>
        <w:t>(Rose, Ellis &amp; Munro 1989)</w:t>
      </w:r>
      <w:r w:rsidR="00D6271F">
        <w:fldChar w:fldCharType="end"/>
      </w:r>
      <w:r>
        <w:t>.</w:t>
      </w:r>
    </w:p>
    <w:p w14:paraId="6B14605D" w14:textId="77777777" w:rsidR="00721A98" w:rsidRPr="00200122" w:rsidRDefault="00721A98" w:rsidP="0085172F">
      <w:pPr>
        <w:pStyle w:val="Heading4"/>
      </w:pPr>
      <w:r w:rsidRPr="0085172F">
        <w:t>Diagnosis</w:t>
      </w:r>
    </w:p>
    <w:p w14:paraId="07C1B7DD" w14:textId="77777777" w:rsidR="00721A98" w:rsidRPr="00200122" w:rsidRDefault="00721A98" w:rsidP="0085172F">
      <w:pPr>
        <w:pStyle w:val="Heading5"/>
      </w:pPr>
      <w:r w:rsidRPr="00200122">
        <w:t xml:space="preserve">Clinical </w:t>
      </w:r>
      <w:r w:rsidRPr="0085172F">
        <w:t>signs</w:t>
      </w:r>
    </w:p>
    <w:p w14:paraId="6640B312" w14:textId="3FAB9958" w:rsidR="009B785E" w:rsidRDefault="009B785E" w:rsidP="009B785E">
      <w:pPr>
        <w:pStyle w:val="Heading6"/>
      </w:pPr>
      <w:r>
        <w:t>Sturgeon</w:t>
      </w:r>
    </w:p>
    <w:p w14:paraId="1FD4BD31" w14:textId="7251C3D1" w:rsidR="009B785E" w:rsidRDefault="009B785E" w:rsidP="009B785E">
      <w:r>
        <w:t xml:space="preserve">Infected sturgeon displayed lethargy, uncoordinated swimming, difficulty maintaining equilibrium, discolouration with a lighter-than-normal appearance, </w:t>
      </w:r>
      <w:r w:rsidR="008C0C11">
        <w:t xml:space="preserve">anorexia, </w:t>
      </w:r>
      <w:r>
        <w:t>redness at the base of fins</w:t>
      </w:r>
      <w:r w:rsidR="008C0C11">
        <w:t>, external</w:t>
      </w:r>
      <w:r w:rsidR="008C0C11" w:rsidRPr="008C0C11">
        <w:t xml:space="preserve"> haemorrhag</w:t>
      </w:r>
      <w:r w:rsidR="008C0C11">
        <w:t xml:space="preserve">es in the skin with occasional </w:t>
      </w:r>
      <w:r w:rsidR="008C0C11" w:rsidRPr="008C0C11">
        <w:t>ulcerati</w:t>
      </w:r>
      <w:r w:rsidR="008C0C11">
        <w:t>ons</w:t>
      </w:r>
      <w:r>
        <w:t xml:space="preserve"> and protrusion of the uro-genital opening along with a bloody discharge</w:t>
      </w:r>
      <w:r w:rsidR="001C1C87">
        <w:t xml:space="preserve"> </w:t>
      </w:r>
      <w:r w:rsidR="00D6271F">
        <w:fldChar w:fldCharType="begin">
          <w:fldData xml:space="preserve">PEVuZE5vdGU+PENpdGU+PEF1dGhvcj5WYXpxdWV6LUZlcm5hbmRlejwvQXV0aG9yPjxZZWFyPjIw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</w:fldData>
        </w:fldChar>
      </w:r>
      <w:r w:rsidR="00D6271F">
        <w:instrText xml:space="preserve"> ADDIN EN.CITE </w:instrText>
      </w:r>
      <w:r w:rsidR="00D6271F">
        <w:fldChar w:fldCharType="begin">
          <w:fldData xml:space="preserve">PEVuZE5vdGU+PENpdGU+PEF1dGhvcj5WYXpxdWV6LUZlcm5hbmRlejwvQXV0aG9yPjxZZWFyPjIw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</w:fldData>
        </w:fldChar>
      </w:r>
      <w:r w:rsidR="00D6271F">
        <w:instrText xml:space="preserve"> ADDIN EN.CITE.DATA </w:instrText>
      </w:r>
      <w:r w:rsidR="00D6271F">
        <w:fldChar w:fldCharType="end"/>
      </w:r>
      <w:r w:rsidR="00D6271F">
        <w:fldChar w:fldCharType="separate"/>
      </w:r>
      <w:r w:rsidR="00D6271F">
        <w:rPr>
          <w:noProof/>
        </w:rPr>
        <w:t>(Mohler 2003; Vazquez-Fernandez et al. 2023)</w:t>
      </w:r>
      <w:r w:rsidR="00D6271F">
        <w:fldChar w:fldCharType="end"/>
      </w:r>
      <w:r>
        <w:t xml:space="preserve">. In some instances, discrete furuncles were present on the skin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w:t>
      </w:r>
    </w:p>
    <w:p w14:paraId="4408D1E8" w14:textId="5624055A" w:rsidR="009B785E" w:rsidRDefault="009B785E" w:rsidP="009B785E">
      <w:pPr>
        <w:pStyle w:val="Heading6"/>
      </w:pPr>
      <w:r>
        <w:t>Salmon</w:t>
      </w:r>
      <w:r w:rsidR="00EA3B92">
        <w:t>ids</w:t>
      </w:r>
    </w:p>
    <w:p w14:paraId="2DE1339B" w14:textId="0EBE8058" w:rsidR="0085172F" w:rsidRDefault="00721A98" w:rsidP="0085172F">
      <w:r>
        <w:t xml:space="preserve">In salmonids, infection with typical </w:t>
      </w:r>
      <w:r w:rsidRPr="00B33EFD">
        <w:rPr>
          <w:rStyle w:val="Emphasis"/>
        </w:rPr>
        <w:t>A.</w:t>
      </w:r>
      <w:r>
        <w:rPr>
          <w:rStyle w:val="Emphasis"/>
        </w:rPr>
        <w:t> </w:t>
      </w:r>
      <w:r w:rsidRPr="00B33EFD">
        <w:rPr>
          <w:rStyle w:val="Emphasis"/>
        </w:rPr>
        <w:t>salmonicida</w:t>
      </w:r>
      <w:r>
        <w:t xml:space="preserve"> can result in peracute, acute or chronic disease </w:t>
      </w:r>
      <w:r w:rsidR="00D6271F">
        <w:fldChar w:fldCharType="begin"/>
      </w:r>
      <w:r w:rsidR="00D6271F">
        <w:instrText xml:space="preserve"> ADDIN EN.CITE &lt;EndNote&gt;&lt;Cite&gt;&lt;Author&gt;Menanteau-Ledouble&lt;/Author&gt;&lt;Year&gt;2016&lt;/Year&gt;&lt;RecNum&gt;46625&lt;/RecNum&gt;&lt;IDText&gt;17749&lt;/IDText&gt;&lt;DisplayText&gt;(Menanteau-Ledouble et al. 2016)&lt;/DisplayText&gt;&lt;record&gt;&lt;rec-number&gt;46625&lt;/rec-number&gt;&lt;foreign-keys&gt;&lt;key app="EN" db-id="pst5rtr92wfa9cexzel59affvp5zwtats0wa" timestamp="1691628185" guid="632cbac2-3d4f-42d2-9f6c-a1165896331d"&gt;46625&lt;/key&gt;&lt;/foreign-keys&gt;&lt;ref-type name="Journal Article"&gt;17&lt;/ref-type&gt;&lt;contributors&gt;&lt;authors&gt;&lt;author&gt;Menanteau-Ledouble, S.&lt;/author&gt;&lt;author&gt;Kumar, G.&lt;/author&gt;&lt;author&gt;Saleh, M.&lt;/author&gt;&lt;author&gt;El-Matbouli, M.&lt;/author&gt;&lt;/authors&gt;&lt;/contributors&gt;&lt;titles&gt;&lt;title&gt;&lt;style face="italic" font="default" size="100%"&gt;Aeromonas salmonicida&lt;/style&gt;&lt;style face="normal" font="default" size="100%"&gt;: updates on an old acquaintance&lt;/style&gt;&lt;/title&gt;&lt;secondary-title&gt;Diseases of Aquatic Organisms&lt;/secondary-title&gt;&lt;/titles&gt;&lt;periodical&gt;&lt;full-title&gt;Diseases of Aquatic Organisms&lt;/full-title&gt;&lt;/periodical&gt;&lt;pages&gt;49-68&lt;/pages&gt;&lt;volume&gt;120&lt;/volume&gt;&lt;number&gt;1&lt;/number&gt;&lt;keywords&gt;&lt;keyword&gt;Furunculosis&lt;/keyword&gt;&lt;keyword&gt;Atypical isolates&lt;/keyword&gt;&lt;keyword&gt;Clinical signs&lt;/keyword&gt;&lt;keyword&gt;Diagnosis&lt;/keyword&gt;&lt;keyword&gt;Probiotics&lt;/keyword&gt;&lt;keyword&gt;Virulence mechanisms&lt;/keyword&gt;&lt;/keywords&gt;&lt;dates&gt;&lt;year&gt;2016&lt;/year&gt;&lt;pub-dates&gt;&lt;date&gt;8 July 2016&lt;/date&gt;&lt;/pub-dates&gt;&lt;/dates&gt;&lt;orig-pub&gt;\\ACT001CL04FS07\BIOSECURITYDATA$\E Library\Animal Catalogue\M\Menanteau-Ledouble et al 2016 EN17749.pdf&lt;/orig-pub&gt;&lt;label&gt;17749&lt;/label&gt;&lt;urls&gt;&lt;/urls&gt;&lt;custom1&gt;gm&lt;/custom1&gt;&lt;electronic-resource-num&gt;https://doi.org/10.3354/dao03006&lt;/electronic-resource-num&gt;&lt;/record&gt;&lt;/Cite&gt;&lt;/EndNote&gt;</w:instrText>
      </w:r>
      <w:r w:rsidR="00D6271F">
        <w:fldChar w:fldCharType="separate"/>
      </w:r>
      <w:r w:rsidR="00D6271F">
        <w:rPr>
          <w:noProof/>
        </w:rPr>
        <w:t>(Menanteau-Ledouble et al. 2016)</w:t>
      </w:r>
      <w:r w:rsidR="00D6271F">
        <w:fldChar w:fldCharType="end"/>
      </w:r>
      <w:r>
        <w:t xml:space="preserve">. Peracute infections are most common in fry and fingerlings and can cause the fish to become dark in appearance but often there are no clinical signs other than rapid death </w:t>
      </w:r>
      <w:r w:rsidR="00D6271F">
        <w:fldChar w:fldCharType="begin">
          <w:fldData xml:space="preserve">PEVuZE5vdGU+PENpdGU+PEF1dGhvcj5DaXByaWFubzwvQXV0aG9yPjxZZWFyPjIwMDE8L1llYXI+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==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KENpcHJpYW5vICZhbXA7IEJ1bGxvY2sgMjAwMTsgRGFsbGFpcmUtRHVmcmVzbmUgZXQgYWwuIDIw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==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(Cipriano &amp; Bullock 2001; Dallaire-Dufresne et al. 2014; Hiney &amp; Oliver 1999; Menanteau-Ledouble et al. 2016)</w:t>
      </w:r>
      <w:r w:rsidR="00D6271F">
        <w:fldChar w:fldCharType="end"/>
      </w:r>
      <w:r w:rsidR="0085172F">
        <w:t xml:space="preserve">. Clinical signs of an acute infection can also include darkening of the fish and anorexia that are often noted 2–3 days before fish, typically smolts and juveniles, start to die in high numbers </w:t>
      </w:r>
      <w:r w:rsidR="00D6271F">
        <w:fldChar w:fldCharType="begin">
          <w:fldData xml:space="preserve">PEVuZE5vdGU+PENpdGU+PEF1dGhvcj5BdXN0aW48L0F1dGhvcj48WWVhcj4yMDEyPC9ZZWFyPjxS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</w:fldData>
        </w:fldChar>
      </w:r>
      <w:r w:rsidR="00D6271F">
        <w:instrText xml:space="preserve"> ADDIN EN.CITE </w:instrText>
      </w:r>
      <w:r w:rsidR="00D6271F">
        <w:fldChar w:fldCharType="begin">
          <w:fldData xml:space="preserve">PEVuZE5vdGU+PENpdGU+PEF1dGhvcj5BdXN0aW48L0F1dGhvcj48WWVhcj4yMDEyPC9ZZWFyPjxS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(Austin &amp; Austin 2012; Dallaire-Dufresne et al. 2014; Hiney &amp; Oliver 1999)</w:t>
      </w:r>
      <w:r w:rsidR="00D6271F">
        <w:fldChar w:fldCharType="end"/>
      </w:r>
      <w:r w:rsidR="0085172F">
        <w:t>. Infected fish may also display lethargy, erratic swimming, respiratory distress, e</w:t>
      </w:r>
      <w:r w:rsidR="0085172F" w:rsidRPr="008E5697">
        <w:t>xophthalmia</w:t>
      </w:r>
      <w:r w:rsidR="0085172F">
        <w:t xml:space="preserve"> and external haemorrhagic lesions at the base of the fins and oral cavity </w:t>
      </w:r>
      <w:r w:rsidR="00D6271F">
        <w:fldChar w:fldCharType="begin">
          <w:fldData xml:space="preserve">PEVuZE5vdGU+PENpdGU+PEF1dGhvcj5DaXByaWFubzwvQXV0aG9yPjxZZWFyPjIwMDE8L1llYXI+
PFJlY051bT40NjQxNzwvUmVjTnVtPjxJRFRleHQ+MjMyODA8L0lEVGV4dD48RGlzcGxheVRleHQ+
KENpcHJpYW5vICZhbXA7IEJ1bGxvY2sgMjAwMTsgSGluZXkgJmFtcDsgT2xpdmVyIDE5OTkpPC9E
aXNwbGF5VGV4dD48cmVjb3JkPjxyZWMtbnVtYmVyPjQ2NDE3PC9yZWMtbnVtYmVyPjxmb3JlaWdu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KENpcHJpYW5vICZhbXA7IEJ1bGxvY2sgMjAwMTsgSGluZXkgJmFtcDsgT2xpdmVyIDE5OTkpPC9E
aXNwbGF5VGV4dD48cmVjb3JkPjxyZWMtbnVtYmVyPjQ2NDE3PC9yZWMtbnVtYmVyPjxmb3JlaWdu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EN.CITE.DATA </w:instrText>
      </w:r>
      <w:r w:rsidR="00D6271F">
        <w:fldChar w:fldCharType="end"/>
      </w:r>
      <w:r w:rsidR="00D6271F">
        <w:fldChar w:fldCharType="separate"/>
      </w:r>
      <w:r w:rsidR="00D6271F">
        <w:rPr>
          <w:noProof/>
        </w:rPr>
        <w:t>(Cipriano &amp; Bullock 2001; Hiney &amp; Oliver 1999)</w:t>
      </w:r>
      <w:r w:rsidR="00D6271F">
        <w:fldChar w:fldCharType="end"/>
      </w:r>
      <w:r w:rsidR="0085172F">
        <w:t xml:space="preserve">. Furuncles involving skin, muscle or the viscera may be present but are usually restricted to the chronic infection </w:t>
      </w:r>
      <w:r w:rsidR="00D6271F">
        <w:fldChar w:fldCharType="begin">
          <w:fldData xml:space="preserve">PEVuZE5vdGU+PENpdGU+PEF1dGhvcj5DaXByaWFubzwvQXV0aG9yPjxZZWFyPjIwMDE8L1llYXI+
PFJlY051bT40NjQxNzwvUmVjTnVtPjxJRFRleHQ+MjMyODA8L0lEVGV4dD48RGlzcGxheVRleHQ+
KENpcHJpYW5vICZhbXA7IEJ1bGxvY2sgMjAwMTsgSGluZXkgJmFtcDsgT2xpdmVyIDE5OTkpPC9E
aXNwbGF5VGV4dD48cmVjb3JkPjxyZWMtbnVtYmVyPjQ2NDE3PC9yZWMtbnVtYmVyPjxmb3JlaWdu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KENpcHJpYW5vICZhbXA7IEJ1bGxvY2sgMjAwMTsgSGluZXkgJmFtcDsgT2xpdmVyIDE5OTkpPC9E
aXNwbGF5VGV4dD48cmVjb3JkPjxyZWMtbnVtYmVyPjQ2NDE3PC9yZWMtbnVtYmVyPjxmb3JlaWdu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EN.CITE.DATA </w:instrText>
      </w:r>
      <w:r w:rsidR="00D6271F">
        <w:fldChar w:fldCharType="end"/>
      </w:r>
      <w:r w:rsidR="00D6271F">
        <w:fldChar w:fldCharType="separate"/>
      </w:r>
      <w:r w:rsidR="00D6271F">
        <w:rPr>
          <w:noProof/>
        </w:rPr>
        <w:t>(Cipriano &amp; Bullock 2001; Hiney &amp; Oliver 1999)</w:t>
      </w:r>
      <w:r w:rsidR="00D6271F">
        <w:fldChar w:fldCharType="end"/>
      </w:r>
      <w:r w:rsidR="0085172F">
        <w:t>. Chronic infection is typically reported in older fish (subadults and adults) that have become more refract</w:t>
      </w:r>
      <w:r w:rsidR="00FF60EF">
        <w:t>ory</w:t>
      </w:r>
      <w:r w:rsidR="0085172F">
        <w:t xml:space="preserve"> to the disease or in more resistant species </w:t>
      </w:r>
      <w:r w:rsidR="00D6271F">
        <w:fldChar w:fldCharType="begin">
          <w:fldData xml:space="preserve">PEVuZE5vdGU+PENpdGU+PEF1dGhvcj5Ccm9ja2xlYmFuazwvQXV0aG9yPjxZZWFyPjE5OTg8L1ll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 </w:instrText>
      </w:r>
      <w:r w:rsidR="00D6271F">
        <w:fldChar w:fldCharType="begin">
          <w:fldData xml:space="preserve">PEVuZE5vdGU+PENpdGU+PEF1dGhvcj5Ccm9ja2xlYmFuazwvQXV0aG9yPjxZZWFyPjE5OTg8L1ll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EN.CITE.DATA </w:instrText>
      </w:r>
      <w:r w:rsidR="00D6271F">
        <w:fldChar w:fldCharType="end"/>
      </w:r>
      <w:r w:rsidR="00D6271F">
        <w:fldChar w:fldCharType="separate"/>
      </w:r>
      <w:r w:rsidR="00D6271F">
        <w:rPr>
          <w:noProof/>
        </w:rPr>
        <w:t>(Brocklebank 1998; Cipriano &amp; Bullock 2001; Hiney &amp; Oliver 1999)</w:t>
      </w:r>
      <w:r w:rsidR="00D6271F">
        <w:fldChar w:fldCharType="end"/>
      </w:r>
      <w:r w:rsidR="0085172F">
        <w:t xml:space="preserve">. Chronically diseased fish are lethargic, anorexic and show darkening of the skin, exophthalmia, congested blood vessels at the base of fins, bloody discharge from the nares, experience low mortality and in many instances develop the characteristic furuncles </w:t>
      </w:r>
      <w:r w:rsidR="00D6271F">
        <w:fldChar w:fldCharType="begin">
          <w:fldData xml:space="preserve">PEVuZE5vdGU+PENpdGU+PEF1dGhvcj5DaXByaWFubzwvQXV0aG9yPjxZZWFyPjIwMDE8L1llYXI+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Ymxpc2hlcj48aXNibj4wODUxOTkxOTQ3PC9pc2JuPjxsYWJlbD4xNjUyMzwvbGFiZWw+PHVybHM+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KENpcHJpYW5vICZhbXA7IEJ1bGxvY2sgMjAwMTsgRGFsbGFpcmUtRHVmcmVzbmUgZXQgYWwuIDIw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Ymxpc2hlcj48aXNibj4wODUxOTkxOTQ3PC9pc2JuPjxsYWJlbD4xNjUyMzwvbGFiZWw+PHVybHM+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(Cipriano &amp; Bullock 2001; Dallaire-Dufresne et al. 2014; Hiney &amp; Oliver 1999)</w:t>
      </w:r>
      <w:r w:rsidR="00D6271F">
        <w:fldChar w:fldCharType="end"/>
      </w:r>
      <w:r w:rsidR="0085172F">
        <w:t xml:space="preserve">. There can be evidence of healing of the furuncles in chronic infections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rsidR="0085172F">
        <w:t xml:space="preserve">. In some cases, such as when fish are subclinically infected or have survived an infection, no clinical signs are observed </w:t>
      </w:r>
      <w:r w:rsidR="00D6271F">
        <w:fldChar w:fldCharType="begin">
          <w:fldData xml:space="preserve">PEVuZE5vdGU+PENpdGU+PEF1dGhvcj5NZW5hbnRlYXUtTGVkb3VibGU8L0F1dGhvcj48WWVhcj4y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</w:fldData>
        </w:fldChar>
      </w:r>
      <w:r w:rsidR="00D6271F">
        <w:instrText xml:space="preserve"> ADDIN EN.CITE </w:instrText>
      </w:r>
      <w:r w:rsidR="00D6271F">
        <w:fldChar w:fldCharType="begin">
          <w:fldData xml:space="preserve">PEVuZE5vdGU+PENpdGU+PEF1dGhvcj5NZW5hbnRlYXUtTGVkb3VibGU8L0F1dGhvcj48WWVhcj4y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(Cipriano &amp; Bullock 2001; Hiney &amp; Oliver 1999; Menanteau-Ledouble et al. 2016)</w:t>
      </w:r>
      <w:r w:rsidR="00D6271F">
        <w:fldChar w:fldCharType="end"/>
      </w:r>
      <w:r w:rsidR="0085172F">
        <w:t>.</w:t>
      </w:r>
    </w:p>
    <w:p w14:paraId="13CD8398" w14:textId="77777777" w:rsidR="009B785E" w:rsidRDefault="009B785E" w:rsidP="009B785E">
      <w:pPr>
        <w:pStyle w:val="Heading6"/>
      </w:pPr>
      <w:r>
        <w:lastRenderedPageBreak/>
        <w:t>Other fish</w:t>
      </w:r>
    </w:p>
    <w:p w14:paraId="25B52877" w14:textId="6537035D" w:rsidR="0085172F" w:rsidRDefault="0085172F" w:rsidP="0085172F">
      <w:r>
        <w:t xml:space="preserve">Infected eels, such as </w:t>
      </w:r>
      <w:r w:rsidRPr="00B05C7D">
        <w:rPr>
          <w:rStyle w:val="Emphasis"/>
        </w:rPr>
        <w:t>Anguilla rostra</w:t>
      </w:r>
      <w:r>
        <w:t xml:space="preserve"> and </w:t>
      </w:r>
      <w:r w:rsidRPr="00B05C7D">
        <w:rPr>
          <w:rStyle w:val="Emphasis"/>
        </w:rPr>
        <w:t>Anguilla japonica</w:t>
      </w:r>
      <w:r>
        <w:rPr>
          <w:rStyle w:val="Emphasis"/>
        </w:rPr>
        <w:t>,</w:t>
      </w:r>
      <w:r>
        <w:t xml:space="preserve"> are characterised by discoloured patches on the skin and gills that can progress into deep ulcers that often involve the underlying muscle tissue. They also exhibit cranial swelling and corneal oedema </w:t>
      </w:r>
      <w:r w:rsidR="00D6271F">
        <w:fldChar w:fldCharType="begin"/>
      </w:r>
      <w:r w:rsidR="00D6271F">
        <w:instrText xml:space="preserve"> ADDIN EN.CITE &lt;EndNote&gt;&lt;Cite&gt;&lt;Author&gt;Noga&lt;/Author&gt;&lt;Year&gt;1990&lt;/Year&gt;&lt;RecNum&gt;46671&lt;/RecNum&gt;&lt;IDText&gt;24653&lt;/IDText&gt;&lt;DisplayText&gt;(Noga &amp;amp; Berkhoff 1990)&lt;/DisplayText&gt;&lt;record&gt;&lt;rec-number&gt;46671&lt;/rec-number&gt;&lt;foreign-keys&gt;&lt;key app="EN" db-id="pst5rtr92wfa9cexzel59affvp5zwtats0wa" timestamp="1691628192" guid="6689ffa8-8a75-47df-b710-bec7511cec36"&gt;46671&lt;/key&gt;&lt;/foreign-keys&gt;&lt;ref-type name="Journal Article"&gt;17&lt;/ref-type&gt;&lt;contributors&gt;&lt;authors&gt;&lt;author&gt;Noga, E.J.&lt;/author&gt;&lt;author&gt;Berkhoff, H.A.&lt;/author&gt;&lt;/authors&gt;&lt;/contributors&gt;&lt;titles&gt;&lt;title&gt;&lt;style face="normal" font="default" size="100%"&gt;Pathological and Microbiological Features of &lt;/style&gt;&lt;style face="italic" font="default" size="100%"&gt;Aeromonas salmonicida &lt;/style&gt;&lt;style face="normal" font="default" size="100%"&gt;Infection in the American Eel (&lt;/style&gt;&lt;style face="italic" font="default" size="100%"&gt;Anguilla rostrata&lt;/style&gt;&lt;style face="normal" font="default" size="100%"&gt;)&lt;/style&gt;&lt;/title&gt;&lt;secondary-title&gt;Fish Pathology&lt;/secondary-title&gt;&lt;/titles&gt;&lt;periodical&gt;&lt;full-title&gt;Fish Pathology&lt;/full-title&gt;&lt;/periodical&gt;&lt;pages&gt;127-132&lt;/pages&gt;&lt;volume&gt;3&lt;/volume&gt;&lt;dates&gt;&lt;year&gt;1990&lt;/year&gt;&lt;/dates&gt;&lt;orig-pub&gt;\\ACT001CL04FS07\BIOSECURITYDATA$\E Library\Animal Catalogue\N\Noga and Berkhoff 1990 EN24653.pdf&lt;/orig-pub&gt;&lt;label&gt;24653&lt;/label&gt;&lt;urls&gt;&lt;/urls&gt;&lt;custom1&gt;sturgeon_BM&lt;/custom1&gt;&lt;electronic-resource-num&gt;https://www.jstage.jst.go.jp/article/jsfp1966/25/3/25_3_127/_pdf&lt;/electronic-resource-num&gt;&lt;/record&gt;&lt;/Cite&gt;&lt;/EndNote&gt;</w:instrText>
      </w:r>
      <w:r w:rsidR="00D6271F">
        <w:fldChar w:fldCharType="separate"/>
      </w:r>
      <w:r w:rsidR="00D6271F">
        <w:rPr>
          <w:noProof/>
        </w:rPr>
        <w:t>(Noga &amp; Berkhoff 1990)</w:t>
      </w:r>
      <w:r w:rsidR="00D6271F">
        <w:fldChar w:fldCharType="end"/>
      </w:r>
      <w:r>
        <w:t xml:space="preserve">. </w:t>
      </w:r>
      <w:r w:rsidRPr="00023BD4">
        <w:rPr>
          <w:rStyle w:val="Emphasis"/>
        </w:rPr>
        <w:t>S. maximus</w:t>
      </w:r>
      <w:r>
        <w:t xml:space="preserve"> (turbot) infected with typical </w:t>
      </w:r>
      <w:r w:rsidRPr="00B33EFD">
        <w:rPr>
          <w:rStyle w:val="Emphasis"/>
        </w:rPr>
        <w:t>A.</w:t>
      </w:r>
      <w:r>
        <w:rPr>
          <w:rStyle w:val="Emphasis"/>
        </w:rPr>
        <w:t> </w:t>
      </w:r>
      <w:r w:rsidRPr="00B33EFD">
        <w:rPr>
          <w:rStyle w:val="Emphasis"/>
        </w:rPr>
        <w:t>salmonicida</w:t>
      </w:r>
      <w:r>
        <w:t xml:space="preserve"> developed skin lesions on the head and operculum that similarly progressed into ulcers </w:t>
      </w:r>
      <w:r w:rsidR="00D6271F">
        <w:fldChar w:fldCharType="begin"/>
      </w:r>
      <w:r w:rsidR="00D6271F">
        <w:instrText xml:space="preserve"> ADDIN EN.CITE &lt;EndNote&gt;&lt;Cite&gt;&lt;Author&gt;Coscelli&lt;/Author&gt;&lt;Year&gt;2014&lt;/Year&gt;&lt;RecNum&gt;45360&lt;/RecNum&gt;&lt;IDText&gt;24789&lt;/IDText&gt;&lt;DisplayText&gt;(Coscelli et al. 2014b)&lt;/DisplayText&gt;&lt;record&gt;&lt;rec-number&gt;45360&lt;/rec-number&gt;&lt;foreign-keys&gt;&lt;key app="EN" db-id="pst5rtr92wfa9cexzel59affvp5zwtats0wa" timestamp="1691627980" guid="97068d26-ad42-483e-b68f-b0138ab10657"&gt;45360&lt;/key&gt;&lt;/foreign-keys&gt;&lt;ref-type name="Journal Article"&gt;17&lt;/ref-type&gt;&lt;contributors&gt;&lt;authors&gt;&lt;author&gt;Coscelli, G.A.&lt;/author&gt;&lt;author&gt;Bermudez, R.&lt;/author&gt;&lt;author&gt;Silva, A.R.S.&lt;/author&gt;&lt;author&gt;de Ocenda, M.V.R.&lt;/author&gt;&lt;author&gt;Quiroga, M.I.&lt;/author&gt;&lt;/authors&gt;&lt;/contributors&gt;&lt;titles&gt;&lt;title&gt;&lt;style face="normal" font="default" size="100%"&gt;Granulomatous dermatitis in turbot (&lt;/style&gt;&lt;style face="italic" font="default" size="100%"&gt;Scophthalmus maximus &lt;/style&gt;&lt;style face="normal" font="default" size="100%"&gt;L.) associated with natural &lt;/style&gt;&lt;style face="italic" font="default" size="100%"&gt;Aeromonas salmonicida &lt;/style&gt;&lt;style face="normal" font="default" size="100%"&gt;subsp. &lt;/style&gt;&lt;style face="italic" font="default" size="100%"&gt;salmonicida &lt;/style&gt;&lt;style face="normal" font="default" size="100%"&gt;infection&lt;/style&gt;&lt;/title&gt;&lt;secondary-title&gt;Aquaculture&lt;/secondary-title&gt;&lt;/titles&gt;&lt;periodical&gt;&lt;full-title&gt;Aquaculture&lt;/full-title&gt;&lt;/periodical&gt;&lt;pages&gt;111-116&lt;/pages&gt;&lt;volume&gt;428-429&lt;/volume&gt;&lt;keywords&gt;&lt;keyword&gt;Turbot&lt;/keyword&gt;&lt;keyword&gt;Aeromonas salmonicida subspecies salmonicida&lt;/keyword&gt;&lt;keyword&gt;Pathology&lt;/keyword&gt;&lt;keyword&gt;Histopathology&lt;/keyword&gt;&lt;keyword&gt;Immunohistochemistry&lt;/keyword&gt;&lt;keyword&gt;Granulomatous dermatitis&lt;/keyword&gt;&lt;/keywords&gt;&lt;dates&gt;&lt;year&gt;2014&lt;/year&gt;&lt;/dates&gt;&lt;orig-pub&gt;\\ACT001CL04FS07\BIOSECURITYDATA$\E Library\Animal Catalogue\C\Coscelli et al 2014 EN24789.pdf&lt;/orig-pub&gt;&lt;label&gt;24789&lt;/label&gt;&lt;urls&gt;&lt;/urls&gt;&lt;custom1&gt;sturgeon_BM&lt;/custom1&gt;&lt;electronic-resource-num&gt;http://dx.doi.org/10.1016/j.aquaculture.2014.02.038&lt;/electronic-resource-num&gt;&lt;/record&gt;&lt;/Cite&gt;&lt;/EndNote&gt;</w:instrText>
      </w:r>
      <w:r w:rsidR="00D6271F">
        <w:fldChar w:fldCharType="separate"/>
      </w:r>
      <w:r w:rsidR="00D6271F">
        <w:rPr>
          <w:noProof/>
        </w:rPr>
        <w:t>(Coscelli et al. 2014b)</w:t>
      </w:r>
      <w:r w:rsidR="00D6271F">
        <w:fldChar w:fldCharType="end"/>
      </w:r>
      <w:r>
        <w:t xml:space="preserve">. Other clinical signs included abnormal swimming and anorexia </w:t>
      </w:r>
      <w:r w:rsidR="00D6271F">
        <w:fldChar w:fldCharType="begin"/>
      </w:r>
      <w:r w:rsidR="00D6271F">
        <w:instrText xml:space="preserve"> ADDIN EN.CITE &lt;EndNote&gt;&lt;Cite&gt;&lt;Author&gt;Farto&lt;/Author&gt;&lt;Year&gt;2011&lt;/Year&gt;&lt;RecNum&gt;46477&lt;/RecNum&gt;&lt;IDText&gt;24766&lt;/IDText&gt;&lt;DisplayText&gt;(Farto et al. 2011)&lt;/DisplayText&gt;&lt;record&gt;&lt;rec-number&gt;46477&lt;/rec-number&gt;&lt;foreign-keys&gt;&lt;key app="EN" db-id="pst5rtr92wfa9cexzel59affvp5zwtats0wa" timestamp="1691628166" guid="fd33843b-e153-4f70-8fb6-b4b48adb0a7e"&gt;46477&lt;/key&gt;&lt;/foreign-keys&gt;&lt;ref-type name="Journal Article"&gt;17&lt;/ref-type&gt;&lt;contributors&gt;&lt;authors&gt;&lt;author&gt;Farto, R.&lt;/author&gt;&lt;author&gt;Milton, D.L.&lt;/author&gt;&lt;author&gt;Bermudez, M.B.&lt;/author&gt;&lt;author&gt;Nieto, T.P.&lt;/author&gt;&lt;/authors&gt;&lt;/contributors&gt;&lt;titles&gt;&lt;title&gt;&lt;style face="normal" font="default" size="100%"&gt;Colonization of turbot tissues by virulent and avirulent &lt;/style&gt;&lt;style face="italic" font="default" size="100%"&gt;Aeromonas salmonicida&lt;/style&gt;&lt;style face="normal" font="default" size="100%"&gt; subsp. &lt;/style&gt;&lt;style face="italic" font="default" size="100%"&gt;salmonicida&lt;/style&gt;&lt;style face="normal" font="default" size="100%"&gt; strains during infection&lt;/style&gt;&lt;/title&gt;&lt;secondary-title&gt;Diseases of Aquatic Organisms&lt;/secondary-title&gt;&lt;/titles&gt;&lt;periodical&gt;&lt;full-title&gt;Diseases of Aquatic Organisms&lt;/full-title&gt;&lt;/periodical&gt;&lt;pages&gt;167-173&lt;/pages&gt;&lt;volume&gt;95&lt;/volume&gt;&lt;keywords&gt;&lt;keyword&gt;Aeromonas salmonicida&lt;/keyword&gt;&lt;keyword&gt;Persistence&lt;/keyword&gt;&lt;keyword&gt;Turbot&lt;/keyword&gt;&lt;keyword&gt;Green fluorescent protein&lt;/keyword&gt;&lt;keyword&gt;GFP&lt;/keyword&gt;&lt;keyword&gt;Immersion challenge&lt;/keyword&gt;&lt;/keywords&gt;&lt;dates&gt;&lt;year&gt;2011&lt;/year&gt;&lt;/dates&gt;&lt;orig-pub&gt;\\ACT001CL04FS07\BIOSECURITYDATA$\E Library\Animal Catalogue\F\Farto et al 2011 EN24766.pdf&lt;/orig-pub&gt;&lt;label&gt;24766&lt;/label&gt;&lt;urls&gt;&lt;/urls&gt;&lt;custom1&gt;sturgeon_BM&lt;/custom1&gt;&lt;electronic-resource-num&gt;https://doi.org/10.3354/dao02342&lt;/electronic-resource-num&gt;&lt;/record&gt;&lt;/Cite&gt;&lt;/EndNote&gt;</w:instrText>
      </w:r>
      <w:r w:rsidR="00D6271F">
        <w:fldChar w:fldCharType="separate"/>
      </w:r>
      <w:r w:rsidR="00D6271F">
        <w:rPr>
          <w:noProof/>
        </w:rPr>
        <w:t>(Farto et al. 2011)</w:t>
      </w:r>
      <w:r w:rsidR="00D6271F">
        <w:fldChar w:fldCharType="end"/>
      </w:r>
      <w:r>
        <w:t xml:space="preserve">. Ulcerative lesions and haemorrhages have been described on the body surface of other infected species such as </w:t>
      </w:r>
      <w:r w:rsidRPr="00362E12">
        <w:rPr>
          <w:rStyle w:val="Emphasis"/>
        </w:rPr>
        <w:t>C. guichenoti</w:t>
      </w:r>
      <w:r>
        <w:t xml:space="preserve">, </w:t>
      </w:r>
      <w:r>
        <w:rPr>
          <w:rStyle w:val="Emphasis"/>
        </w:rPr>
        <w:t>C. auratus</w:t>
      </w:r>
      <w:r>
        <w:t xml:space="preserve">, </w:t>
      </w:r>
      <w:r w:rsidRPr="00771206">
        <w:rPr>
          <w:rStyle w:val="Emphasis"/>
        </w:rPr>
        <w:t>P</w:t>
      </w:r>
      <w:r>
        <w:rPr>
          <w:rStyle w:val="Emphasis"/>
        </w:rPr>
        <w:t>.</w:t>
      </w:r>
      <w:r w:rsidRPr="00771206">
        <w:rPr>
          <w:rStyle w:val="Emphasis"/>
        </w:rPr>
        <w:t> fluviatilis</w:t>
      </w:r>
      <w:r>
        <w:t xml:space="preserve"> and </w:t>
      </w:r>
      <w:r w:rsidRPr="00023BD4">
        <w:rPr>
          <w:rStyle w:val="Emphasis"/>
        </w:rPr>
        <w:t>P. marinus</w:t>
      </w:r>
      <w:r w:rsidRPr="00EB11D5">
        <w:t xml:space="preserve"> </w:t>
      </w:r>
      <w:r w:rsidR="00D6271F">
        <w:fldChar w:fldCharType="begin">
          <w:fldData xml:space="preserve">PEVuZE5vdGU+PENpdGU+PEF1dGhvcj5SdXBwPC9BdXRob3I+PFllYXI+MjAxOTwvWWVhcj48UmVj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</w:fldData>
        </w:fldChar>
      </w:r>
      <w:r w:rsidR="00D6271F">
        <w:instrText xml:space="preserve"> ADDIN EN.CITE </w:instrText>
      </w:r>
      <w:r w:rsidR="00D6271F">
        <w:fldChar w:fldCharType="begin">
          <w:fldData xml:space="preserve">PEVuZE5vdGU+PENpdGU+PEF1dGhvcj5SdXBwPC9BdXRob3I+PFllYXI+MjAxOTwvWWVhcj48UmVj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</w:fldData>
        </w:fldChar>
      </w:r>
      <w:r w:rsidR="00D6271F">
        <w:instrText xml:space="preserve"> ADDIN EN.CITE.DATA </w:instrText>
      </w:r>
      <w:r w:rsidR="00D6271F">
        <w:fldChar w:fldCharType="end"/>
      </w:r>
      <w:r w:rsidR="00D6271F">
        <w:fldChar w:fldCharType="separate"/>
      </w:r>
      <w:r w:rsidR="00D6271F">
        <w:rPr>
          <w:noProof/>
        </w:rPr>
        <w:t>(Faisal, Eissa &amp; Elsayed 2007; Lian et al. 2020; Long et al. 2016; Rupp et al. 2019)</w:t>
      </w:r>
      <w:r w:rsidR="00D6271F">
        <w:fldChar w:fldCharType="end"/>
      </w:r>
      <w:r>
        <w:t>.</w:t>
      </w:r>
    </w:p>
    <w:p w14:paraId="31DE1A4C" w14:textId="77777777" w:rsidR="0085172F" w:rsidRDefault="0085172F" w:rsidP="0085172F">
      <w:pPr>
        <w:pStyle w:val="Heading5"/>
      </w:pPr>
      <w:r w:rsidRPr="0085172F">
        <w:t>Pathology</w:t>
      </w:r>
    </w:p>
    <w:p w14:paraId="12E2512E" w14:textId="7BA6558D" w:rsidR="009B785E" w:rsidRDefault="009B785E" w:rsidP="009B785E">
      <w:pPr>
        <w:pStyle w:val="Heading6"/>
      </w:pPr>
      <w:r>
        <w:t>Sturgeon</w:t>
      </w:r>
    </w:p>
    <w:p w14:paraId="372CEA26" w14:textId="17EB7E74" w:rsidR="009B785E" w:rsidRPr="009B785E" w:rsidRDefault="001C1C87" w:rsidP="001C1C87">
      <w:r>
        <w:t xml:space="preserve">Infected </w:t>
      </w:r>
      <w:r w:rsidRPr="008C2727">
        <w:rPr>
          <w:rStyle w:val="Emphasis"/>
        </w:rPr>
        <w:t>A. baerii</w:t>
      </w:r>
      <w:r>
        <w:t xml:space="preserve"> </w:t>
      </w:r>
      <w:r w:rsidR="00552C90">
        <w:t>showed</w:t>
      </w:r>
      <w:r>
        <w:t xml:space="preserve"> mild hepatomegaly and splenomegaly, </w:t>
      </w:r>
      <w:r w:rsidR="008C0C11" w:rsidRPr="008C0C11">
        <w:t xml:space="preserve">multiple </w:t>
      </w:r>
      <w:r w:rsidR="008C0C11">
        <w:t>foci of petechial haemorrhages in the gut</w:t>
      </w:r>
      <w:r>
        <w:t>, moderate to severe inflammation of gills</w:t>
      </w:r>
      <w:r w:rsidR="008C0C11">
        <w:t xml:space="preserve">, necrosis of the spleen and heart and congested liver and kidney </w:t>
      </w:r>
      <w:r w:rsidR="00D6271F">
        <w:fldChar w:fldCharType="begin"/>
      </w:r>
      <w:r w:rsidR="00D6271F">
        <w:instrText xml:space="preserve"> ADDIN EN.CITE &lt;EndNote&gt;&lt;Cite&gt;&lt;Author&gt;Vazquez-Fernandez&lt;/Author&gt;&lt;Year&gt;2023&lt;/Year&gt;&lt;RecNum&gt;48602&lt;/RecNum&gt;&lt;DisplayText&gt;(Vazquez-Fernandez et al. 2023)&lt;/DisplayText&gt;&lt;record&gt;&lt;rec-number&gt;48602&lt;/rec-number&gt;&lt;foreign-keys&gt;&lt;key app="EN" db-id="pst5rtr92wfa9cexzel59affvp5zwtats0wa" timestamp="1694405064" guid="3e377ac9-8400-4c2b-b103-4e214881fd53"&gt;48602&lt;/key&gt;&lt;/foreign-keys&gt;&lt;ref-type name="Journal Article"&gt;17&lt;/ref-type&gt;&lt;contributors&gt;&lt;authors&gt;&lt;author&gt;Vazquez-Fernandez, E.&lt;/author&gt;&lt;author&gt;Chinchilla, B.&lt;/author&gt;&lt;author&gt;Rebollada-Merino, A.&lt;/author&gt;&lt;author&gt;Dominguez, L.&lt;/author&gt;&lt;author&gt;Rodriguez-Bertos, A.&lt;/author&gt;&lt;/authors&gt;&lt;/contributors&gt;&lt;titles&gt;&lt;title&gt;&lt;style face="normal" font="default" size="100%"&gt;An Outbreak of &lt;/style&gt;&lt;style face="italic" font="default" size="100%"&gt;Aeromonas salmonicida&lt;/style&gt;&lt;style face="normal" font="default" size="100%"&gt; in Juvenile Siberian Sturgeons (&lt;/style&gt;&lt;style face="italic" font="default" size="100%"&gt;Acipenser baerii&lt;/style&gt;&lt;style face="normal" font="default" size="100%"&gt;)&lt;/style&gt;&lt;/title&gt;&lt;secondary-title&gt;Animals&lt;/secondary-title&gt;&lt;/titles&gt;&lt;periodical&gt;&lt;full-title&gt;Animals&lt;/full-title&gt;&lt;/periodical&gt;&lt;pages&gt;2697&lt;/pages&gt;&lt;volume&gt;13&lt;/volume&gt;&lt;number&gt;17&lt;/number&gt;&lt;dates&gt;&lt;year&gt;2023&lt;/year&gt;&lt;pub-dates&gt;&lt;date&gt;11 September 2023&lt;/date&gt;&lt;/pub-dates&gt;&lt;/dates&gt;&lt;orig-pub&gt;\\ACT001CL04FS07\BIOSECURITYDATA$\E Library\Animal Catalogue\V\Vazquez et al 2023 EN25217&lt;/orig-pub&gt;&lt;label&gt;25217&lt;/label&gt;&lt;urls&gt;&lt;/urls&gt;&lt;electronic-resource-num&gt;https://doi.org.10.3390/ani13172697&lt;/electronic-resource-num&gt;&lt;/record&gt;&lt;/Cite&gt;&lt;/EndNote&gt;</w:instrText>
      </w:r>
      <w:r w:rsidR="00D6271F">
        <w:fldChar w:fldCharType="separate"/>
      </w:r>
      <w:r w:rsidR="00D6271F">
        <w:rPr>
          <w:noProof/>
        </w:rPr>
        <w:t>(Vazquez-Fernandez et al. 2023)</w:t>
      </w:r>
      <w:r w:rsidR="00D6271F">
        <w:fldChar w:fldCharType="end"/>
      </w:r>
      <w:r>
        <w:t>.</w:t>
      </w:r>
    </w:p>
    <w:p w14:paraId="0597110C" w14:textId="64FD3C5B" w:rsidR="009B785E" w:rsidRDefault="009B785E" w:rsidP="009B785E">
      <w:pPr>
        <w:pStyle w:val="Heading6"/>
      </w:pPr>
      <w:r>
        <w:t>Salmon</w:t>
      </w:r>
      <w:r w:rsidR="00EA3B92">
        <w:t>ids</w:t>
      </w:r>
    </w:p>
    <w:p w14:paraId="30A3B0E0" w14:textId="1BAE6469" w:rsidR="0085172F" w:rsidRDefault="0085172F" w:rsidP="0085172F">
      <w:r>
        <w:t xml:space="preserve">The pathological changes due to typical </w:t>
      </w:r>
      <w:r w:rsidRPr="00B33EFD">
        <w:rPr>
          <w:rStyle w:val="Emphasis"/>
        </w:rPr>
        <w:t>A.</w:t>
      </w:r>
      <w:r>
        <w:rPr>
          <w:rStyle w:val="Emphasis"/>
        </w:rPr>
        <w:t> </w:t>
      </w:r>
      <w:r w:rsidRPr="00B33EFD">
        <w:rPr>
          <w:rStyle w:val="Emphasis"/>
        </w:rPr>
        <w:t>salmonicida</w:t>
      </w:r>
      <w:r>
        <w:t xml:space="preserve"> are similar for a peracute and acute infection and include </w:t>
      </w:r>
      <w:r w:rsidRPr="00B33EFD">
        <w:t xml:space="preserve">haemorrhage of the </w:t>
      </w:r>
      <w:r>
        <w:t xml:space="preserve">heart and </w:t>
      </w:r>
      <w:r w:rsidRPr="00B33EFD">
        <w:t>viscera,</w:t>
      </w:r>
      <w:r>
        <w:t xml:space="preserve"> </w:t>
      </w:r>
      <w:r w:rsidRPr="00B33EFD">
        <w:t>softening of the kidney tissues, enlargement of the spleen</w:t>
      </w:r>
      <w:r>
        <w:t xml:space="preserve"> and kidneys</w:t>
      </w:r>
      <w:r w:rsidRPr="00B33EFD">
        <w:t xml:space="preserve">, </w:t>
      </w:r>
      <w:r>
        <w:t xml:space="preserve">pale liver with necrosis, necrosis on the gills and visceral congestion. During chronic infection, fish may exhibit haemorrhage in the muscles, liver, intestines, pyloric caeca and gills, enlarged spleen, kidney necrosis, visceral congestion, peritonitis and furuncles under the skin and in the muscle. </w:t>
      </w:r>
      <w:r w:rsidRPr="00A54161">
        <w:t>The furuncles co</w:t>
      </w:r>
      <w:r>
        <w:t>nsist of</w:t>
      </w:r>
      <w:r w:rsidRPr="00A54161">
        <w:t xml:space="preserve"> necrotic tissue, tissue </w:t>
      </w:r>
      <w:r>
        <w:t xml:space="preserve">fluid </w:t>
      </w:r>
      <w:r w:rsidRPr="00A54161">
        <w:t>exudate and macrophages</w:t>
      </w:r>
      <w:r>
        <w:t xml:space="preserve"> </w: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dXN0aW4gJmFtcDsgQXVzdGluIDIwMTI7IENpcHJpYW5vICZhbXA7IEJ1bGxvY2sgMjAwMTsgRGFs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</w:fldData>
        </w:fldChar>
      </w:r>
      <w:r w:rsidR="00D6271F">
        <w:instrText xml:space="preserve"> ADDIN EN.CITE </w:instrTex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dXN0aW4gJmFtcDsgQXVzdGluIDIwMTI7IENpcHJpYW5vICZhbXA7IEJ1bGxvY2sgMjAwMTsgRGFs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</w:fldData>
        </w:fldChar>
      </w:r>
      <w:r w:rsidR="00D6271F">
        <w:instrText xml:space="preserve"> ADDIN EN.CITE.DATA </w:instrText>
      </w:r>
      <w:r w:rsidR="00D6271F">
        <w:fldChar w:fldCharType="end"/>
      </w:r>
      <w:r w:rsidR="00D6271F">
        <w:fldChar w:fldCharType="separate"/>
      </w:r>
      <w:r w:rsidR="00D6271F">
        <w:rPr>
          <w:noProof/>
        </w:rPr>
        <w:t>(Austin &amp; Austin 2012; Cipriano &amp; Bullock 2001; Dallaire-Dufresne et al. 2014; Hiney &amp; Oliver 1999; Menanteau-Ledouble et al. 2016)</w:t>
      </w:r>
      <w:r w:rsidR="00D6271F">
        <w:fldChar w:fldCharType="end"/>
      </w:r>
      <w:r>
        <w:t>.</w:t>
      </w:r>
    </w:p>
    <w:p w14:paraId="6C82B43A" w14:textId="77777777" w:rsidR="009B785E" w:rsidRDefault="009B785E" w:rsidP="009B785E">
      <w:pPr>
        <w:pStyle w:val="Heading6"/>
      </w:pPr>
      <w:r>
        <w:t>Other fish</w:t>
      </w:r>
    </w:p>
    <w:p w14:paraId="2537BE47" w14:textId="43435891" w:rsidR="00CF215C" w:rsidRDefault="0085172F" w:rsidP="0085172F">
      <w:r>
        <w:t xml:space="preserve">Histological examination of infected </w:t>
      </w:r>
      <w:r w:rsidRPr="009D7FE5">
        <w:rPr>
          <w:rStyle w:val="Emphasis"/>
        </w:rPr>
        <w:t>S. maximus</w:t>
      </w:r>
      <w:r>
        <w:t xml:space="preserve"> showed the presence of dermal chronic granulomatous inflammation, haemorrhagic lesions in the kidney, liver and spleen, </w:t>
      </w:r>
      <w:r w:rsidRPr="00683D06">
        <w:t>coelomitis</w:t>
      </w:r>
      <w:r>
        <w:t xml:space="preserve">, vascular congestion, perivascular oedema in kidneys and necrosis in the kidney, liver, spleen, pancreas, gills, thymus and gonads </w:t>
      </w:r>
      <w:r w:rsidR="00D6271F">
        <w:fldChar w:fldCharType="begin">
          <w:fldData xml:space="preserve">PEVuZE5vdGU+PENpdGU+PEF1dGhvcj5GYXJ0bzwvQXV0aG9yPjxZZWFyPjIwMTE8L1llYXI+PFJl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</w:fldData>
        </w:fldChar>
      </w:r>
      <w:r w:rsidR="00D6271F">
        <w:instrText xml:space="preserve"> ADDIN EN.CITE </w:instrText>
      </w:r>
      <w:r w:rsidR="00D6271F">
        <w:fldChar w:fldCharType="begin">
          <w:fldData xml:space="preserve">PEVuZE5vdGU+PENpdGU+PEF1dGhvcj5GYXJ0bzwvQXV0aG9yPjxZZWFyPjIwMTE8L1llYXI+PFJl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(Coscelli et al. 2014a; Coscelli et al. 2014b; Farto et al. 2011)</w:t>
      </w:r>
      <w:r w:rsidR="00D6271F">
        <w:fldChar w:fldCharType="end"/>
      </w:r>
      <w:r>
        <w:t>. S</w:t>
      </w:r>
      <w:r w:rsidRPr="009D7FE5">
        <w:t>plenomegaly</w:t>
      </w:r>
      <w:r>
        <w:t xml:space="preserve"> was the only pathology observed in infected </w:t>
      </w:r>
      <w:r w:rsidRPr="000F183A">
        <w:rPr>
          <w:rStyle w:val="Emphasis"/>
        </w:rPr>
        <w:t>D. labrax</w:t>
      </w:r>
      <w:r>
        <w:t xml:space="preserve"> </w:t>
      </w:r>
      <w:r w:rsidR="00D6271F">
        <w:fldChar w:fldCharType="begin"/>
      </w:r>
      <w:r w:rsidR="00D6271F">
        <w:instrText xml:space="preserve"> ADDIN EN.CITE &lt;EndNote&gt;&lt;Cite&gt;&lt;Author&gt;Fernández-Álvarez&lt;/Author&gt;&lt;Year&gt;2016&lt;/Year&gt;&lt;RecNum&gt;46474&lt;/RecNum&gt;&lt;IDText&gt;24765&lt;/IDText&gt;&lt;DisplayText&gt;(Fernández-Álvarez et al. 2016)&lt;/DisplayText&gt;&lt;record&gt;&lt;rec-number&gt;46474&lt;/rec-number&gt;&lt;foreign-keys&gt;&lt;key app="EN" db-id="pst5rtr92wfa9cexzel59affvp5zwtats0wa" timestamp="1691628166" guid="d2ac6525-aa41-4792-82f4-08a71809cca1"&gt;46474&lt;/key&gt;&lt;/foreign-keys&gt;&lt;ref-type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D6271F">
        <w:fldChar w:fldCharType="separate"/>
      </w:r>
      <w:r w:rsidR="00D6271F">
        <w:rPr>
          <w:noProof/>
        </w:rPr>
        <w:t>(Fernández-Álvarez et al. 2016)</w:t>
      </w:r>
      <w:r w:rsidR="00D6271F">
        <w:fldChar w:fldCharType="end"/>
      </w:r>
      <w:r>
        <w:t xml:space="preserve">. Infected </w:t>
      </w:r>
      <w:r w:rsidRPr="000F183A">
        <w:rPr>
          <w:rStyle w:val="Emphasis"/>
        </w:rPr>
        <w:t>C. auratus</w:t>
      </w:r>
      <w:r>
        <w:t xml:space="preserve"> displayed multifocal necrosis and infiltration of inflammatory cells in gill, liver, kidney and intestines </w:t>
      </w:r>
      <w:r w:rsidR="00D6271F">
        <w:fldChar w:fldCharType="begin"/>
      </w:r>
      <w:r w:rsidR="00D6271F">
        <w:instrText xml:space="preserve"> ADDIN EN.CITE &lt;EndNote&gt;&lt;Cite&gt;&lt;Author&gt;Lian&lt;/Author&gt;&lt;Year&gt;2020&lt;/Year&gt;&lt;RecNum&gt;45290&lt;/RecNum&gt;&lt;IDText&gt;24691&lt;/IDText&gt;&lt;DisplayText&gt;(Lian et al. 2020)&lt;/DisplayText&gt;&lt;record&gt;&lt;rec-number&gt;45290&lt;/rec-number&gt;&lt;foreign-keys&gt;&lt;key app="EN" db-id="pst5rtr92wfa9cexzel59affvp5zwtats0wa" timestamp="1691627969" guid="bd0a16d1-df2f-4096-8abd-21e1632cc3c1"&gt;45290&lt;/key&gt;&lt;/foreign-keys&gt;&lt;ref-type name="Journal Article"&gt;17&lt;/ref-type&gt;&lt;contributors&gt;&lt;authors&gt;&lt;author&gt;Lian,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D6271F">
        <w:fldChar w:fldCharType="separate"/>
      </w:r>
      <w:r w:rsidR="00D6271F">
        <w:rPr>
          <w:noProof/>
        </w:rPr>
        <w:t>(Lian et al. 2020)</w:t>
      </w:r>
      <w:r w:rsidR="00D6271F">
        <w:fldChar w:fldCharType="end"/>
      </w:r>
      <w:r>
        <w:t>.</w:t>
      </w:r>
    </w:p>
    <w:p w14:paraId="33E81117" w14:textId="1ADCD72E" w:rsidR="0085172F" w:rsidRPr="0085172F" w:rsidRDefault="0085172F" w:rsidP="0085172F">
      <w:pPr>
        <w:pStyle w:val="Heading5"/>
      </w:pPr>
      <w:r w:rsidRPr="0085172F">
        <w:t>Testing</w:t>
      </w:r>
    </w:p>
    <w:p w14:paraId="68E474B2" w14:textId="714C0799" w:rsidR="0085172F" w:rsidRDefault="0085172F" w:rsidP="0085172F">
      <w:r>
        <w:t xml:space="preserve">Typical </w:t>
      </w:r>
      <w:r w:rsidRPr="00B33EFD">
        <w:rPr>
          <w:rStyle w:val="Emphasis"/>
        </w:rPr>
        <w:t>A.</w:t>
      </w:r>
      <w:r>
        <w:rPr>
          <w:rStyle w:val="Emphasis"/>
        </w:rPr>
        <w:t> </w:t>
      </w:r>
      <w:r w:rsidRPr="00B33EFD">
        <w:rPr>
          <w:rStyle w:val="Emphasis"/>
        </w:rPr>
        <w:t>salmonicida</w:t>
      </w:r>
      <w:r>
        <w:t xml:space="preserve"> can be cultured using standard bacteriological techniques and a </w:t>
      </w:r>
      <w:r w:rsidRPr="005A6F17">
        <w:t>combination of cellular and colonial morphology and biochemical characteristics</w:t>
      </w:r>
      <w:r>
        <w:t xml:space="preserve"> can then be used to identify the species</w:t>
      </w:r>
      <w:r>
        <w:rPr>
          <w:rStyle w:val="Emphasis"/>
        </w:rPr>
        <w:t xml:space="preserve"> </w: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 </w:instrTex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(Austin &amp; Austin 2012; Cipriano &amp; Bullock 2001)</w:t>
      </w:r>
      <w:r w:rsidR="00D6271F">
        <w:fldChar w:fldCharType="end"/>
      </w:r>
      <w:r>
        <w:rPr>
          <w:rStyle w:val="Emphasis"/>
        </w:rPr>
        <w:t>.</w:t>
      </w:r>
    </w:p>
    <w:p w14:paraId="1F5DCC99" w14:textId="29EB376D" w:rsidR="0085172F" w:rsidRPr="00B33EFD" w:rsidRDefault="0085172F" w:rsidP="0085172F">
      <w:r>
        <w:t xml:space="preserve">PCR methods are available for the detection and identification of typical </w:t>
      </w:r>
      <w:r w:rsidRPr="00B33EFD">
        <w:rPr>
          <w:rStyle w:val="Emphasis"/>
        </w:rPr>
        <w:t>A.</w:t>
      </w:r>
      <w:r>
        <w:rPr>
          <w:rStyle w:val="Emphasis"/>
        </w:rPr>
        <w:t> </w:t>
      </w:r>
      <w:r w:rsidRPr="00B33EFD">
        <w:rPr>
          <w:rStyle w:val="Emphasis"/>
        </w:rPr>
        <w:t>salmonicida</w:t>
      </w:r>
      <w:r>
        <w:t xml:space="preserve"> </w: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 </w:instrTex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EN.CITE.DATA </w:instrText>
      </w:r>
      <w:r w:rsidR="00D6271F">
        <w:fldChar w:fldCharType="end"/>
      </w:r>
      <w:r w:rsidR="00D6271F">
        <w:fldChar w:fldCharType="separate"/>
      </w:r>
      <w:r w:rsidR="00D6271F">
        <w:rPr>
          <w:noProof/>
        </w:rPr>
        <w:t>(Bartkova et al. 2017; Byers et al. 2002; Byers, Gudkovs &amp; Crane 2002; Keeling et al. 2013)</w:t>
      </w:r>
      <w:r w:rsidR="00D6271F">
        <w:fldChar w:fldCharType="end"/>
      </w:r>
      <w:r w:rsidRPr="005A6F17">
        <w:t>.</w:t>
      </w:r>
      <w:r>
        <w:t xml:space="preserve"> </w:t>
      </w:r>
      <w:r w:rsidRPr="00FD746F">
        <w:t xml:space="preserve">Immunological </w:t>
      </w:r>
      <w:r>
        <w:t>tests</w:t>
      </w:r>
      <w:r w:rsidRPr="00FD746F">
        <w:t xml:space="preserve"> </w:t>
      </w:r>
      <w:r>
        <w:t xml:space="preserve">such as </w:t>
      </w:r>
      <w:r w:rsidRPr="00FD746F">
        <w:t xml:space="preserve">serum agglutination, </w:t>
      </w:r>
      <w:r>
        <w:t>immunoassays, immunofluorescence antibody test</w:t>
      </w:r>
      <w:r w:rsidRPr="00FD746F">
        <w:t xml:space="preserve"> and </w:t>
      </w:r>
      <w:r>
        <w:t xml:space="preserve">enzyme linked immunosorbent assay </w:t>
      </w:r>
      <w:r w:rsidRPr="00FD746F">
        <w:t xml:space="preserve">can be used to confirm </w:t>
      </w:r>
      <w:r>
        <w:t xml:space="preserve">typical </w:t>
      </w:r>
      <w:r w:rsidRPr="00B33EFD">
        <w:rPr>
          <w:rStyle w:val="Emphasis"/>
        </w:rPr>
        <w:t>A.</w:t>
      </w:r>
      <w:r>
        <w:rPr>
          <w:rStyle w:val="Emphasis"/>
        </w:rPr>
        <w:t> </w:t>
      </w:r>
      <w:r w:rsidRPr="00B33EFD">
        <w:rPr>
          <w:rStyle w:val="Emphasis"/>
        </w:rPr>
        <w:t>salmonicida</w:t>
      </w:r>
      <w:r>
        <w:t xml:space="preserve"> </w:t>
      </w:r>
      <w:r w:rsidRPr="00FD746F">
        <w:t>infection</w:t>
      </w:r>
      <w:r>
        <w:t xml:space="preserve"> </w:t>
      </w:r>
      <w:r w:rsidR="00D6271F">
        <w:fldChar w:fldCharType="begin">
          <w:fldData xml:space="preserve">PEVuZE5vdGU+PENpdGU+PEF1dGhvcj5TYWthaTwvQXV0aG9yPjxZZWFyPjE5ODY8L1llYXI+PFJl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PjxDaXRlPjxBdXRob3I+SGluZXk8L0F1dGhvcj48WWVhcj4xOTk0PC9ZZWFyPjxSZWNOdW0+NDY1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</w:fldData>
        </w:fldChar>
      </w:r>
      <w:r w:rsidR="00D6271F">
        <w:instrText xml:space="preserve"> ADDIN EN.CITE </w:instrText>
      </w:r>
      <w:r w:rsidR="00D6271F">
        <w:fldChar w:fldCharType="begin">
          <w:fldData xml:space="preserve">PEVuZE5vdGU+PENpdGU+PEF1dGhvcj5TYWthaTwvQXV0aG9yPjxZZWFyPjE5ODY8L1llYXI+PFJl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PjxDaXRlPjxBdXRob3I+SGluZXk8L0F1dGhvcj48WWVhcj4xOTk0PC9ZZWFyPjxSZWNOdW0+NDY1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(Hiney &amp; Oliver 1999; Hiney, Kilmartin &amp; Smith 1994; Sakai 1986; Saleh et al. 2011)</w:t>
      </w:r>
      <w:r w:rsidR="00D6271F">
        <w:fldChar w:fldCharType="end"/>
      </w:r>
      <w:r>
        <w:t>.</w:t>
      </w:r>
    </w:p>
    <w:p w14:paraId="6C7ECDB1" w14:textId="77777777" w:rsidR="0085172F" w:rsidRPr="0085172F" w:rsidRDefault="0085172F" w:rsidP="0085172F">
      <w:pPr>
        <w:pStyle w:val="Heading4"/>
      </w:pPr>
      <w:r w:rsidRPr="0085172F">
        <w:lastRenderedPageBreak/>
        <w:t>Treatment</w:t>
      </w:r>
    </w:p>
    <w:p w14:paraId="57A5DD69" w14:textId="26D4C480" w:rsidR="0085172F" w:rsidRDefault="0085172F" w:rsidP="008C0C11">
      <w:r>
        <w:t xml:space="preserve">Furunculosis </w:t>
      </w:r>
      <w:r w:rsidRPr="000D1E5C">
        <w:t xml:space="preserve">can be treated by antibiotics </w:t>
      </w:r>
      <w:r>
        <w:t xml:space="preserve">such as </w:t>
      </w:r>
      <w:r w:rsidRPr="000D1E5C">
        <w:t>oxytetracycline</w:t>
      </w:r>
      <w:r>
        <w:t xml:space="preserve">, fluroquinolone, florfenicol and </w:t>
      </w:r>
      <w:r w:rsidRPr="009A681B">
        <w:t>s</w:t>
      </w:r>
      <w:r w:rsidRPr="00C95B7C">
        <w:t xml:space="preserve">ulfadimethoxine/ormetoprim </w:t>
      </w:r>
      <w:r w:rsidR="00D6271F">
        <w:fldChar w:fldCharType="begin">
          <w:fldData xml:space="preserve">PEVuZE5vdGU+PENpdGU+PEF1dGhvcj5TdG9mZnJlZ2VuPC9BdXRob3I+PFllYXI+MTk5MzwvWWVh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</w:fldData>
        </w:fldChar>
      </w:r>
      <w:r w:rsidR="00D6271F">
        <w:instrText xml:space="preserve"> ADDIN EN.CITE </w:instrText>
      </w:r>
      <w:r w:rsidR="00D6271F">
        <w:fldChar w:fldCharType="begin">
          <w:fldData xml:space="preserve">PEVuZE5vdGU+PENpdGU+PEF1dGhvcj5TdG9mZnJlZ2VuPC9BdXRob3I+PFllYXI+MTk5MzwvWWVh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</w:fldData>
        </w:fldChar>
      </w:r>
      <w:r w:rsidR="00D6271F">
        <w:instrText xml:space="preserve"> ADDIN EN.CITE.DATA </w:instrText>
      </w:r>
      <w:r w:rsidR="00D6271F">
        <w:fldChar w:fldCharType="end"/>
      </w:r>
      <w:r w:rsidR="00D6271F">
        <w:fldChar w:fldCharType="separate"/>
      </w:r>
      <w:r w:rsidR="00D6271F">
        <w:rPr>
          <w:noProof/>
        </w:rPr>
        <w:t>(Boily, Malcolm &amp; Johnson 2019; Noakes, Beamish &amp; Kent 2000; Stoffregen et al. 1993)</w:t>
      </w:r>
      <w:r w:rsidR="00D6271F">
        <w:fldChar w:fldCharType="end"/>
      </w:r>
      <w:r>
        <w:t>. However, the development of antibiotic</w:t>
      </w:r>
      <w:r w:rsidRPr="00BA478E">
        <w:t xml:space="preserve">-resistant strains of </w:t>
      </w:r>
      <w:r>
        <w:t xml:space="preserve">typical </w:t>
      </w:r>
      <w:r w:rsidRPr="00B33EFD">
        <w:rPr>
          <w:rStyle w:val="Emphasis"/>
        </w:rPr>
        <w:t>A.</w:t>
      </w:r>
      <w:r>
        <w:rPr>
          <w:rStyle w:val="Emphasis"/>
        </w:rPr>
        <w:t> </w:t>
      </w:r>
      <w:r w:rsidRPr="00B33EFD">
        <w:rPr>
          <w:rStyle w:val="Emphasis"/>
        </w:rPr>
        <w:t>salmonicida</w:t>
      </w:r>
      <w:r w:rsidRPr="000D1E5C">
        <w:t xml:space="preserve"> </w:t>
      </w:r>
      <w:r>
        <w:t xml:space="preserve">has rendered treatment therapies increasingly difficult and ineffective </w:t>
      </w:r>
      <w:r w:rsidR="00D6271F">
        <w:fldChar w:fldCharType="begin">
          <w:fldData xml:space="preserve">PEVuZE5vdGU+PENpdGU+PEF1dGhvcj5EYWxsYWlyZS1EdWZyZXNuZTwvQXV0aG9yPjxZZWFyPjIw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</w:fldData>
        </w:fldChar>
      </w:r>
      <w:r w:rsidR="00D6271F">
        <w:instrText xml:space="preserve"> ADDIN EN.CITE </w:instrText>
      </w:r>
      <w:r w:rsidR="00D6271F">
        <w:fldChar w:fldCharType="begin">
          <w:fldData xml:space="preserve">PEVuZE5vdGU+PENpdGU+PEF1dGhvcj5EYWxsYWlyZS1EdWZyZXNuZTwvQXV0aG9yPjxZZWFyPjIw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(Dallaire-Dufresne et al. 2014; McIntosh et al. 2008; Rose, Ellis &amp; Munro 1989; Vincent et al. 2014)</w:t>
      </w:r>
      <w:r w:rsidR="00D6271F">
        <w:fldChar w:fldCharType="end"/>
      </w:r>
      <w:r w:rsidRPr="00BA478E">
        <w:t>.</w:t>
      </w:r>
      <w:r>
        <w:t xml:space="preserve"> An outbreak in </w:t>
      </w:r>
      <w:r w:rsidRPr="00654348">
        <w:rPr>
          <w:rStyle w:val="Emphasis"/>
        </w:rPr>
        <w:t>P</w:t>
      </w:r>
      <w:r>
        <w:rPr>
          <w:rStyle w:val="Emphasis"/>
        </w:rPr>
        <w:t>. </w:t>
      </w:r>
      <w:r w:rsidRPr="00654348">
        <w:rPr>
          <w:rStyle w:val="Emphasis"/>
        </w:rPr>
        <w:t>spathula</w:t>
      </w:r>
      <w:r w:rsidRPr="00D659C7">
        <w:t xml:space="preserve"> </w:t>
      </w:r>
      <w:r>
        <w:t xml:space="preserve">fingerlings </w:t>
      </w:r>
      <w:r w:rsidRPr="00D659C7">
        <w:t xml:space="preserve">at </w:t>
      </w:r>
      <w:r>
        <w:t>a h</w:t>
      </w:r>
      <w:r w:rsidRPr="00D659C7">
        <w:t>atchery</w:t>
      </w:r>
      <w:r>
        <w:t xml:space="preserve"> in the USA was treated with terramycin that reduced mortality </w:t>
      </w:r>
      <w:r w:rsidR="00D6271F">
        <w:fldChar w:fldCharType="begin"/>
      </w:r>
      <w:r w:rsidR="00D6271F">
        <w:instrText xml:space="preserve"> ADDIN EN.CITE &lt;EndNote&gt;&lt;Cite&gt;&lt;Author&gt;Ford&lt;/Author&gt;&lt;Year&gt;1994&lt;/Year&gt;&lt;RecNum&gt;46473&lt;/RecNum&gt;&lt;IDText&gt;24762&lt;/IDText&gt;&lt;DisplayText&gt;(Ford, Cipriano &amp;amp; Penniston 1994)&lt;/DisplayText&gt;&lt;record&gt;&lt;rec-number&gt;46473&lt;/rec-number&gt;&lt;foreign-keys&gt;&lt;key app="EN" db-id="pst5rtr92wfa9cexzel59affvp5zwtats0wa" timestamp="1691628165" guid="b9fdf923-2a21-43be-b79f-37cad98c1b35"&gt;46473&lt;/key&gt;&lt;/foreign-keys&gt;&lt;ref-type name="Journal Article"&gt;17&lt;/ref-type&gt;&lt;contributors&gt;&lt;authors&gt;&lt;author&gt;Ford, L.A.&lt;/author&gt;&lt;author&gt;Cipriano, R.C.&lt;/author&gt;&lt;author&gt;Penniston, T.K.&lt;/author&gt;&lt;/authors&gt;&lt;/contributors&gt;&lt;titles&gt;&lt;title&gt;&lt;style face="normal" font="default" size="100%"&gt;Isolation of &lt;/style&gt;&lt;style face="italic" font="default" size="100%"&gt;Aeromonas salmonicida&lt;/style&gt;&lt;style face="normal" font="default" size="100%"&gt; from Paddlefish,&lt;/style&gt;&lt;style face="italic" font="default" size="100%"&gt; Polyodon spathula&lt;/style&gt;&lt;/title&gt;&lt;secondary-title&gt;Journal of Wildlife Diseases&lt;/secondary-title&gt;&lt;/titles&gt;&lt;periodical&gt;&lt;full-title&gt;Journal of Wildlife Diseases&lt;/full-title&gt;&lt;/periodical&gt;&lt;pages&gt;447-449&lt;/pages&gt;&lt;volume&gt;30&lt;/volume&gt;&lt;number&gt;3&lt;/number&gt;&lt;keywords&gt;&lt;keyword&gt;Paddlefish&lt;/keyword&gt;&lt;keyword&gt;Polyodon spathula,&lt;/keyword&gt;&lt;keyword&gt;furunculosis&lt;/keyword&gt;&lt;keyword&gt;Aeromonas salmonicida&lt;/keyword&gt;&lt;/keywords&gt;&lt;dates&gt;&lt;year&gt;1994&lt;/year&gt;&lt;/dates&gt;&lt;orig-pub&gt;\\ACT001CL04FS07\BIOSECURITYDATA$\E Library\Animal Catalogue\F\Ford et al 1994 EN24762.pdf&lt;/orig-pub&gt;&lt;label&gt;24762&lt;/label&gt;&lt;urls&gt;&lt;/urls&gt;&lt;custom1&gt;sturgeon_BM&lt;/custom1&gt;&lt;electronic-resource-num&gt;https://doi.org10.7589/0090-3558-30.3.447&lt;/electronic-resource-num&gt;&lt;/record&gt;&lt;/Cite&gt;&lt;/EndNote&gt;</w:instrText>
      </w:r>
      <w:r w:rsidR="00D6271F">
        <w:fldChar w:fldCharType="separate"/>
      </w:r>
      <w:r w:rsidR="00D6271F">
        <w:rPr>
          <w:noProof/>
        </w:rPr>
        <w:t>(Ford, Cipriano &amp; Penniston 1994)</w:t>
      </w:r>
      <w:r w:rsidR="00D6271F">
        <w:fldChar w:fldCharType="end"/>
      </w:r>
      <w:r>
        <w:t>.</w:t>
      </w:r>
      <w:r w:rsidR="008C0C11">
        <w:t xml:space="preserve"> The bacteria isolated from infected </w:t>
      </w:r>
      <w:r w:rsidR="008C0C11" w:rsidRPr="008C2727">
        <w:rPr>
          <w:rStyle w:val="Emphasis"/>
        </w:rPr>
        <w:t>A. baerii</w:t>
      </w:r>
      <w:r w:rsidR="008C0C11">
        <w:t xml:space="preserve"> showed sensitivity to florfenicol, flumequine and tetracycline </w:t>
      </w:r>
      <w:r w:rsidR="00D6271F">
        <w:fldChar w:fldCharType="begin"/>
      </w:r>
      <w:r w:rsidR="00D6271F">
        <w:instrText xml:space="preserve"> ADDIN EN.CITE &lt;EndNote&gt;&lt;Cite&gt;&lt;Author&gt;Vazquez-Fernandez&lt;/Author&gt;&lt;Year&gt;2023&lt;/Year&gt;&lt;RecNum&gt;48602&lt;/RecNum&gt;&lt;DisplayText&gt;(Vazquez-Fernandez et al. 2023)&lt;/DisplayText&gt;&lt;record&gt;&lt;rec-number&gt;48602&lt;/rec-number&gt;&lt;foreign-keys&gt;&lt;key app="EN" db-id="pst5rtr92wfa9cexzel59affvp5zwtats0wa" timestamp="1694405064" guid="3e377ac9-8400-4c2b-b103-4e214881fd53"&gt;48602&lt;/key&gt;&lt;/foreign-keys&gt;&lt;ref-type name="Journal Article"&gt;17&lt;/ref-type&gt;&lt;contributors&gt;&lt;authors&gt;&lt;author&gt;Vazquez-Fernandez, E.&lt;/author&gt;&lt;author&gt;Chinchilla, B.&lt;/author&gt;&lt;author&gt;Rebollada-Merino, A.&lt;/author&gt;&lt;author&gt;Dominguez, L.&lt;/author&gt;&lt;author&gt;Rodriguez-Bertos, A.&lt;/author&gt;&lt;/authors&gt;&lt;/contributors&gt;&lt;titles&gt;&lt;title&gt;&lt;style face="normal" font="default" size="100%"&gt;An Outbreak of &lt;/style&gt;&lt;style face="italic" font="default" size="100%"&gt;Aeromonas salmonicida&lt;/style&gt;&lt;style face="normal" font="default" size="100%"&gt; in Juvenile Siberian Sturgeons (&lt;/style&gt;&lt;style face="italic" font="default" size="100%"&gt;Acipenser baerii&lt;/style&gt;&lt;style face="normal" font="default" size="100%"&gt;)&lt;/style&gt;&lt;/title&gt;&lt;secondary-title&gt;Animals&lt;/secondary-title&gt;&lt;/titles&gt;&lt;periodical&gt;&lt;full-title&gt;Animals&lt;/full-title&gt;&lt;/periodical&gt;&lt;pages&gt;2697&lt;/pages&gt;&lt;volume&gt;13&lt;/volume&gt;&lt;number&gt;17&lt;/number&gt;&lt;dates&gt;&lt;year&gt;2023&lt;/year&gt;&lt;pub-dates&gt;&lt;date&gt;11 September 2023&lt;/date&gt;&lt;/pub-dates&gt;&lt;/dates&gt;&lt;orig-pub&gt;\\ACT001CL04FS07\BIOSECURITYDATA$\E Library\Animal Catalogue\V\Vazquez et al 2023 EN25217&lt;/orig-pub&gt;&lt;label&gt;25217&lt;/label&gt;&lt;urls&gt;&lt;/urls&gt;&lt;electronic-resource-num&gt;https://doi.org.10.3390/ani13172697&lt;/electronic-resource-num&gt;&lt;/record&gt;&lt;/Cite&gt;&lt;/EndNote&gt;</w:instrText>
      </w:r>
      <w:r w:rsidR="00D6271F">
        <w:fldChar w:fldCharType="separate"/>
      </w:r>
      <w:r w:rsidR="00D6271F">
        <w:rPr>
          <w:noProof/>
        </w:rPr>
        <w:t>(Vazquez-Fernandez et al. 2023)</w:t>
      </w:r>
      <w:r w:rsidR="00D6271F">
        <w:fldChar w:fldCharType="end"/>
      </w:r>
      <w:r w:rsidR="00140A0D">
        <w:t>.</w:t>
      </w:r>
    </w:p>
    <w:p w14:paraId="112BE462" w14:textId="77777777" w:rsidR="0085172F" w:rsidRPr="0085172F" w:rsidRDefault="0085172F" w:rsidP="0085172F">
      <w:pPr>
        <w:pStyle w:val="Heading4"/>
      </w:pPr>
      <w:r w:rsidRPr="0085172F">
        <w:t>Control and prevention</w:t>
      </w:r>
    </w:p>
    <w:p w14:paraId="5BE531E8" w14:textId="11C4D353" w:rsidR="0085172F" w:rsidRDefault="0085172F" w:rsidP="0085172F">
      <w:r>
        <w:t xml:space="preserve">The salmonid farming industry has widely adopted a vaccine prepared from whole typical </w:t>
      </w:r>
      <w:r w:rsidRPr="00B33EFD">
        <w:rPr>
          <w:rStyle w:val="Emphasis"/>
        </w:rPr>
        <w:t>A.</w:t>
      </w:r>
      <w:r>
        <w:rPr>
          <w:rStyle w:val="Emphasis"/>
        </w:rPr>
        <w:t> </w:t>
      </w:r>
      <w:r w:rsidRPr="00B33EFD">
        <w:rPr>
          <w:rStyle w:val="Emphasis"/>
        </w:rPr>
        <w:t>salmonicida</w:t>
      </w:r>
      <w:r>
        <w:t xml:space="preserve"> bacterin, generally administered by intraperitoneal injection with an oil emulsion-based adjuvant, to manage furunculosis </w:t>
      </w:r>
      <w:r w:rsidR="00D6271F">
        <w:fldChar w:fldCharType="begin"/>
      </w:r>
      <w:r w:rsidR="00D6271F">
        <w:instrText xml:space="preserve"> ADDIN EN.CITE &lt;EndNote&gt;&lt;Cite&gt;&lt;Author&gt;Midtlyng&lt;/Author&gt;&lt;Year&gt;2014&lt;/Year&gt;&lt;RecNum&gt;45279&lt;/RecNum&gt;&lt;IDText&gt;24677&lt;/IDText&gt;&lt;DisplayText&gt;(Midtlyng 2014)&lt;/DisplayText&gt;&lt;record&gt;&lt;rec-number&gt;45279&lt;/rec-number&gt;&lt;foreign-keys&gt;&lt;key app="EN" db-id="pst5rtr92wfa9cexzel59affvp5zwtats0wa" timestamp="1691627967" guid="c4d7548f-a143-4cc8-96e3-ef87c4adf698"&gt;45279&lt;/key&gt;&lt;/foreign-keys&gt;&lt;ref-type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D6271F">
        <w:fldChar w:fldCharType="separate"/>
      </w:r>
      <w:r w:rsidR="00D6271F">
        <w:rPr>
          <w:noProof/>
        </w:rPr>
        <w:t>(Midtlyng 2014)</w:t>
      </w:r>
      <w:r w:rsidR="00D6271F">
        <w:fldChar w:fldCharType="end"/>
      </w:r>
      <w:r>
        <w:t xml:space="preserve">. However, the vaccine cannot be delivered to very small fish so they may become infected before vaccination </w:t>
      </w:r>
      <w:r w:rsidR="00D6271F">
        <w:fldChar w:fldCharType="begin">
          <w:fldData xml:space="preserve">PEVuZE5vdGU+PENpdGU+PEF1dGhvcj5IaW5leTwvQXV0aG9yPjxZZWFyPjE5OTU8L1llYXI+PFJl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</w:fldData>
        </w:fldChar>
      </w:r>
      <w:r w:rsidR="00D6271F">
        <w:instrText xml:space="preserve"> ADDIN EN.CITE </w:instrText>
      </w:r>
      <w:r w:rsidR="00D6271F">
        <w:fldChar w:fldCharType="begin">
          <w:fldData xml:space="preserve">PEVuZE5vdGU+PENpdGU+PEF1dGhvcj5IaW5leTwvQXV0aG9yPjxZZWFyPjE5OTU8L1llYXI+PFJl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</w:fldData>
        </w:fldChar>
      </w:r>
      <w:r w:rsidR="00D6271F">
        <w:instrText xml:space="preserve"> ADDIN EN.CITE.DATA </w:instrText>
      </w:r>
      <w:r w:rsidR="00D6271F">
        <w:fldChar w:fldCharType="end"/>
      </w:r>
      <w:r w:rsidR="00D6271F">
        <w:fldChar w:fldCharType="separate"/>
      </w:r>
      <w:r w:rsidR="00D6271F">
        <w:rPr>
          <w:noProof/>
        </w:rPr>
        <w:t>(Hiney 1995; Midtlyng 2014)</w:t>
      </w:r>
      <w:r w:rsidR="00D6271F">
        <w:fldChar w:fldCharType="end"/>
      </w:r>
      <w:r>
        <w:t xml:space="preserve">. In addition, the vaccine has been linked to a variety of side effects including health problems, reduced fish production and reduced immune protection at low temperatures </w:t>
      </w:r>
      <w:r w:rsidR="00D6271F">
        <w:fldChar w:fldCharType="begin">
          <w:fldData xml:space="preserve">PEVuZE5vdGU+PENpdGU+PEF1dGhvcj5NZW5hbnRlYXUtTGVkb3VibGU8L0F1dGhvcj48WWVhcj4y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</w:fldData>
        </w:fldChar>
      </w:r>
      <w:r w:rsidR="00D6271F">
        <w:instrText xml:space="preserve"> ADDIN EN.CITE </w:instrText>
      </w:r>
      <w:r w:rsidR="00D6271F">
        <w:fldChar w:fldCharType="begin">
          <w:fldData xml:space="preserve">PEVuZE5vdGU+PENpdGU+PEF1dGhvcj5NZW5hbnRlYXUtTGVkb3VibGU8L0F1dGhvcj48WWVhcj4y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</w:fldData>
        </w:fldChar>
      </w:r>
      <w:r w:rsidR="00D6271F">
        <w:instrText xml:space="preserve"> ADDIN EN.CITE.DATA </w:instrText>
      </w:r>
      <w:r w:rsidR="00D6271F">
        <w:fldChar w:fldCharType="end"/>
      </w:r>
      <w:r w:rsidR="00D6271F">
        <w:fldChar w:fldCharType="separate"/>
      </w:r>
      <w:r w:rsidR="00D6271F">
        <w:rPr>
          <w:noProof/>
        </w:rPr>
        <w:t>(Menanteau-Ledouble et al. 2016; Midtlyng 2014)</w:t>
      </w:r>
      <w:r w:rsidR="00D6271F">
        <w:fldChar w:fldCharType="end"/>
      </w:r>
      <w:r>
        <w:t xml:space="preserve">. The effectiveness of the classical bacterin vaccine in non-salmonid species is still unclear. An experimental study did show that </w:t>
      </w:r>
      <w:r w:rsidRPr="00DA3FB0">
        <w:rPr>
          <w:rStyle w:val="Emphasis"/>
        </w:rPr>
        <w:t>A. baerii</w:t>
      </w:r>
      <w:r>
        <w:t xml:space="preserve"> (Siberian sturgeon) (40 g, 2 months old) exposed to a bacterin vaccine could induce anti-typical </w:t>
      </w:r>
      <w:r w:rsidRPr="00B33EFD">
        <w:rPr>
          <w:rStyle w:val="Emphasis"/>
        </w:rPr>
        <w:t>A.</w:t>
      </w:r>
      <w:r>
        <w:rPr>
          <w:rStyle w:val="Emphasis"/>
        </w:rPr>
        <w:t> </w:t>
      </w:r>
      <w:r w:rsidRPr="00B33EFD">
        <w:rPr>
          <w:rStyle w:val="Emphasis"/>
        </w:rPr>
        <w:t>salmonicida</w:t>
      </w:r>
      <w:r>
        <w:t xml:space="preserve"> antibodies but it is unclear if it is being used commercially </w:t>
      </w:r>
      <w:r w:rsidR="00D6271F">
        <w:fldChar w:fldCharType="begin"/>
      </w:r>
      <w:r w:rsidR="00D6271F">
        <w:instrText xml:space="preserve"> ADDIN EN.CITE &lt;EndNote&gt;&lt;Cite&gt;&lt;Author&gt;Kolman&lt;/Author&gt;&lt;Year&gt;2002&lt;/Year&gt;&lt;RecNum&gt;9023&lt;/RecNum&gt;&lt;IDText&gt;18240&lt;/IDText&gt;&lt;DisplayText&gt;(Kolman 2002)&lt;/DisplayText&gt;&lt;record&gt;&lt;rec-number&gt;9023&lt;/rec-number&gt;&lt;foreign-keys&gt;&lt;key app="EN" db-id="pst5rtr92wfa9cexzel59affvp5zwtats0wa" timestamp="1691622687" guid="4929f2e6-16bf-4f21-8189-a4ce4bc913fe"&gt;9023&lt;/key&gt;&lt;/foreign-keys&gt;&lt;ref-type name="Journal Article"&gt;17&lt;/ref-type&gt;&lt;contributors&gt;&lt;authors&gt;&lt;author&gt;Kolman, H.&lt;/author&gt;&lt;/authors&gt;&lt;/contributors&gt;&lt;titles&gt;&lt;title&gt;Primary humoral immune response in Siberian sturgeon after exposure to anti-furunculosis bacterin&lt;/title&gt;&lt;secondary-title&gt;Czech Journal of Animal Science&lt;/secondary-title&gt;&lt;/titles&gt;&lt;periodical&gt;&lt;full-title&gt;Czech Journal of Animal Science&lt;/full-title&gt;&lt;/periodical&gt;&lt;pages&gt;183-188&lt;/pages&gt;&lt;volume&gt;47&lt;/volume&gt;&lt;number&gt;5&lt;/number&gt;&lt;dates&gt;&lt;year&gt;2002&lt;/year&gt;&lt;/dates&gt;&lt;orig-pub&gt;\\ACT001CL04FS07\BIOSECURITYDATA$\E Library\Animal Catalogue\K\Kolman 2002 EN18240.pdf&lt;/orig-pub&gt;&lt;label&gt;18240&lt;/label&gt;&lt;urls&gt;&lt;/urls&gt;&lt;custom1&gt;KG&lt;/custom1&gt;&lt;electronic-resource-num&gt;http://citeseerx.ist.psu.edu/viewdoc/download?doi=10.1.1.578.6865&amp;amp;rep=rep1&amp;amp;type=pdf&lt;/electronic-resource-num&gt;&lt;/record&gt;&lt;/Cite&gt;&lt;/EndNote&gt;</w:instrText>
      </w:r>
      <w:r w:rsidR="00D6271F">
        <w:fldChar w:fldCharType="separate"/>
      </w:r>
      <w:r w:rsidR="00D6271F">
        <w:rPr>
          <w:noProof/>
        </w:rPr>
        <w:t>(Kolman 2002)</w:t>
      </w:r>
      <w:r w:rsidR="00D6271F">
        <w:fldChar w:fldCharType="end"/>
      </w:r>
      <w:r>
        <w:t>.</w:t>
      </w:r>
    </w:p>
    <w:p w14:paraId="02B874DD" w14:textId="122D9672" w:rsidR="0085172F" w:rsidRPr="00D80338" w:rsidRDefault="0085172F" w:rsidP="0085172F">
      <w:r>
        <w:t>I</w:t>
      </w:r>
      <w:r w:rsidRPr="005A6F17">
        <w:t>mproved management and husbandry practices</w:t>
      </w:r>
      <w:r>
        <w:t xml:space="preserve"> </w:t>
      </w:r>
      <w:r w:rsidRPr="005A6F17">
        <w:t>have led to decreased mortality rates and outbreaks of clinical disease</w:t>
      </w:r>
      <w:r>
        <w:t xml:space="preserve">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rsidRPr="005A6F17">
        <w:t>.</w:t>
      </w:r>
      <w:r>
        <w:t xml:space="preserve"> For example, reducing stocking density has been shown to reduce mortalities during a furunculosis outbreak </w:t>
      </w:r>
      <w:r w:rsidR="00D6271F">
        <w:fldChar w:fldCharType="begin"/>
      </w:r>
      <w:r w:rsidR="00D6271F">
        <w:instrText xml:space="preserve"> ADDIN EN.CITE &lt;EndNote&gt;&lt;Cite&gt;&lt;Author&gt;Glenn&lt;/Author&gt;&lt;Year&gt;2006&lt;/Year&gt;&lt;RecNum&gt;46497&lt;/RecNum&gt;&lt;IDText&gt;24756&lt;/IDText&gt;&lt;DisplayText&gt;(Glenn &amp;amp; Taylor 2006)&lt;/DisplayText&gt;&lt;record&gt;&lt;rec-number&gt;46497&lt;/rec-number&gt;&lt;foreign-keys&gt;&lt;key app="EN" db-id="pst5rtr92wfa9cexzel59affvp5zwtats0wa" timestamp="1691628169" guid="79d94ef3-434b-4ba0-8a25-6e21aabc12d2"&gt;46497&lt;/key&gt;&lt;/foreign-keys&gt;&lt;ref-type name="Journal Article"&gt;17&lt;/ref-type&gt;&lt;contributors&gt;&lt;authors&gt;&lt;author&gt;Glenn, R.A.&lt;/author&gt;&lt;author&gt;Taylor, P.W.&lt;/author&gt;&lt;/authors&gt;&lt;/contributors&gt;&lt;titles&gt;&lt;title&gt;Population Thinning to Control Furunculosis in Steelhead&lt;/title&gt;&lt;secondary-title&gt;North American Journal of Aquaculture&lt;/secondary-title&gt;&lt;/titles&gt;&lt;periodical&gt;&lt;full-title&gt;North American Journal of Aquaculture&lt;/full-title&gt;&lt;/periodical&gt;&lt;pages&gt;355-358&lt;/pages&gt;&lt;volume&gt;68&lt;/volume&gt;&lt;dates&gt;&lt;year&gt;2006&lt;/year&gt;&lt;/dates&gt;&lt;orig-pub&gt;\\ACT001CL04FS07\BIOSECURITYDATA$\E Library\Animal Catalogue\G\Glenn and Taylor 2006 EN24756.pdf&lt;/orig-pub&gt;&lt;label&gt;24756&lt;/label&gt;&lt;urls&gt;&lt;/urls&gt;&lt;custom1&gt;sturgeon_BM&lt;/custom1&gt;&lt;electronic-resource-num&gt;https://doi.org/10.1577/A05-086.1&lt;/electronic-resource-num&gt;&lt;/record&gt;&lt;/Cite&gt;&lt;/EndNote&gt;</w:instrText>
      </w:r>
      <w:r w:rsidR="00D6271F">
        <w:fldChar w:fldCharType="separate"/>
      </w:r>
      <w:r w:rsidR="00D6271F">
        <w:rPr>
          <w:noProof/>
        </w:rPr>
        <w:t>(Glenn &amp; Taylor 2006)</w:t>
      </w:r>
      <w:r w:rsidR="00D6271F">
        <w:fldChar w:fldCharType="end"/>
      </w:r>
      <w:r>
        <w:t xml:space="preserve">. Stocking of farms with fertilised eggs or fish that have been certified to be free of typical </w:t>
      </w:r>
      <w:r w:rsidRPr="00B33EFD">
        <w:rPr>
          <w:rStyle w:val="Emphasis"/>
        </w:rPr>
        <w:t>A.</w:t>
      </w:r>
      <w:r>
        <w:rPr>
          <w:rStyle w:val="Emphasis"/>
        </w:rPr>
        <w:t> </w:t>
      </w:r>
      <w:r w:rsidRPr="00B33EFD">
        <w:rPr>
          <w:rStyle w:val="Emphasis"/>
        </w:rPr>
        <w:t>salmonicida</w:t>
      </w:r>
      <w:r>
        <w:t xml:space="preserve">, treating incoming culture water by ultraviolet irradiation or ozonation, fallowing of aquaculture sites, and education of personnel can also reduce significant sources of potential contamination and prevent disease </w:t>
      </w:r>
      <w:r w:rsidR="00D6271F">
        <w:fldChar w:fldCharType="begin">
          <w:fldData xml:space="preserve">PEVuZE5vdGU+PENpdGU+PEF1dGhvcj5Cb2lseTwvQXV0aG9yPjxZZWFyPjIwMTk8L1llYXI+PFJl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</w:fldData>
        </w:fldChar>
      </w:r>
      <w:r w:rsidR="00D6271F">
        <w:instrText xml:space="preserve"> ADDIN EN.CITE </w:instrText>
      </w:r>
      <w:r w:rsidR="00D6271F">
        <w:fldChar w:fldCharType="begin">
          <w:fldData xml:space="preserve">PEVuZE5vdGU+PENpdGU+PEF1dGhvcj5Cb2lseTwvQXV0aG9yPjxZZWFyPjIwMTk8L1llYXI+PFJl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</w:fldData>
        </w:fldChar>
      </w:r>
      <w:r w:rsidR="00D6271F">
        <w:instrText xml:space="preserve"> ADDIN EN.CITE.DATA </w:instrText>
      </w:r>
      <w:r w:rsidR="00D6271F">
        <w:fldChar w:fldCharType="end"/>
      </w:r>
      <w:r w:rsidR="00D6271F">
        <w:fldChar w:fldCharType="separate"/>
      </w:r>
      <w:r w:rsidR="00D6271F">
        <w:rPr>
          <w:noProof/>
        </w:rPr>
        <w:t>(Boily, Malcolm &amp; Johnson 2019; Cipriano &amp; Bullock 2001; Skall &amp; Olesen 2011)</w:t>
      </w:r>
      <w:r w:rsidR="00D6271F">
        <w:fldChar w:fldCharType="end"/>
      </w:r>
      <w:r>
        <w:t>. Chemical disinfectants such as Virkon (0.5–1% for 5 minutes), chlorine (200–500</w:t>
      </w:r>
      <w:r w:rsidR="009F09D6">
        <w:t> </w:t>
      </w:r>
      <w:r>
        <w:t>ppm for 10 minutes) and b</w:t>
      </w:r>
      <w:r w:rsidRPr="00985472">
        <w:t>enzalkonium chlorid</w:t>
      </w:r>
      <w:r>
        <w:t xml:space="preserve">e (0.03% for 5 minutes) can be used to inactivate typical </w:t>
      </w:r>
      <w:r w:rsidRPr="00B33EFD">
        <w:rPr>
          <w:rStyle w:val="Emphasis"/>
        </w:rPr>
        <w:t>A.</w:t>
      </w:r>
      <w:r>
        <w:rPr>
          <w:rStyle w:val="Emphasis"/>
        </w:rPr>
        <w:t> </w:t>
      </w:r>
      <w:r w:rsidRPr="00B33EFD">
        <w:rPr>
          <w:rStyle w:val="Emphasis"/>
        </w:rPr>
        <w:t>salmonicida</w:t>
      </w:r>
      <w:r>
        <w:rPr>
          <w:rStyle w:val="Emphasis"/>
        </w:rPr>
        <w:t xml:space="preserve"> </w:t>
      </w:r>
      <w:r w:rsidRPr="00FF60EF">
        <w:t>on objects, hard surfaces and equipment</w:t>
      </w:r>
      <w:r>
        <w:rPr>
          <w:rStyle w:val="Emphasis"/>
        </w:rPr>
        <w:t xml:space="preserve"> </w: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 </w:instrTex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(Bowker et al. 2016; Skall &amp; Olesen 2011)</w:t>
      </w:r>
      <w:r w:rsidR="00D6271F">
        <w:fldChar w:fldCharType="end"/>
      </w:r>
      <w:r>
        <w:rPr>
          <w:rStyle w:val="Emphasis"/>
        </w:rPr>
        <w:t xml:space="preserve">. </w:t>
      </w:r>
      <w:r w:rsidRPr="00232EB9">
        <w:t xml:space="preserve">Surface decontamination </w:t>
      </w:r>
      <w:r>
        <w:t xml:space="preserve">of eggs </w:t>
      </w:r>
      <w:r w:rsidRPr="00232EB9">
        <w:t xml:space="preserve">using iodine </w:t>
      </w:r>
      <w:r>
        <w:t xml:space="preserve">(50 mg/L for 30 minutes) </w:t>
      </w:r>
      <w:r w:rsidRPr="00232EB9">
        <w:t>is effective in preventing transmission</w:t>
      </w:r>
      <w:r>
        <w:t xml:space="preserve"> of typical </w:t>
      </w:r>
      <w:r w:rsidRPr="00B33EFD">
        <w:rPr>
          <w:rStyle w:val="Emphasis"/>
        </w:rPr>
        <w:t>A.</w:t>
      </w:r>
      <w:r>
        <w:rPr>
          <w:rStyle w:val="Emphasis"/>
        </w:rPr>
        <w:t> </w:t>
      </w:r>
      <w:r w:rsidRPr="00B33EFD">
        <w:rPr>
          <w:rStyle w:val="Emphasis"/>
        </w:rPr>
        <w:t>salmonicida</w:t>
      </w:r>
      <w:r w:rsidRPr="00FC6C93">
        <w:t xml:space="preserve"> </w:t>
      </w:r>
      <w:r>
        <w:t xml:space="preserve">from broodstock to progeny </w:t>
      </w:r>
      <w:r w:rsidR="00D6271F">
        <w:fldChar w:fldCharType="begin">
          <w:fldData xml:space="preserve">PEVuZE5vdGU+PENpdGU+PEF1dGhvcj5DaXByaWFubzwvQXV0aG9yPjxZZWFyPjIwMDE8L1llYXI+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KEJvd2tlciBldCBhbC4gMjAxNjsgQ2lwcmlhbm8gJmFtcDsgQnVsbG9jayAyMDAxKTwvRGlzcGxh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(Bowker et al. 2016; Cipriano &amp; Bullock 2001)</w:t>
      </w:r>
      <w:r w:rsidR="00D6271F">
        <w:fldChar w:fldCharType="end"/>
      </w:r>
      <w:r>
        <w:t>.</w:t>
      </w:r>
    </w:p>
    <w:p w14:paraId="7968051E" w14:textId="205BB1FF" w:rsidR="0085172F" w:rsidRPr="00B33EFD" w:rsidRDefault="0085172F" w:rsidP="0085172F">
      <w:r>
        <w:t>Selective</w:t>
      </w:r>
      <w:r w:rsidRPr="00FC6C93">
        <w:t xml:space="preserve"> breeding programs </w:t>
      </w:r>
      <w:r>
        <w:t>for</w:t>
      </w:r>
      <w:r w:rsidRPr="00FC6C93">
        <w:t xml:space="preserve"> </w:t>
      </w:r>
      <w:r>
        <w:t>fish</w:t>
      </w:r>
      <w:r w:rsidRPr="00FC6C93">
        <w:t xml:space="preserve"> </w:t>
      </w:r>
      <w:r>
        <w:t xml:space="preserve">strains </w:t>
      </w:r>
      <w:r w:rsidRPr="00FC6C93">
        <w:t xml:space="preserve">that tolerate and/or resist infection with </w:t>
      </w:r>
      <w:r>
        <w:t xml:space="preserve">typical </w:t>
      </w:r>
      <w:r w:rsidRPr="00B33EFD">
        <w:rPr>
          <w:rStyle w:val="Emphasis"/>
        </w:rPr>
        <w:t>A.</w:t>
      </w:r>
      <w:r>
        <w:rPr>
          <w:rStyle w:val="Emphasis"/>
        </w:rPr>
        <w:t> </w:t>
      </w:r>
      <w:r w:rsidRPr="00B33EFD">
        <w:rPr>
          <w:rStyle w:val="Emphasis"/>
        </w:rPr>
        <w:t>salmonicida</w:t>
      </w:r>
      <w:r w:rsidRPr="00FC6C93">
        <w:t xml:space="preserve"> have been in development since </w:t>
      </w:r>
      <w:r>
        <w:t>the 1970</w:t>
      </w:r>
      <w:r w:rsidRPr="00FC6C93">
        <w:t xml:space="preserve">s with results showing an improvement </w:t>
      </w:r>
      <w:r>
        <w:t>in</w:t>
      </w:r>
      <w:r w:rsidRPr="00FC6C93">
        <w:t xml:space="preserve"> the resistance and commercial performance of selected family lines </w:t>
      </w:r>
      <w:r w:rsidR="00D6271F">
        <w:fldChar w:fldCharType="begin">
          <w:fldData xml:space="preserve">PEVuZE5vdGU+PENpdGU+PEF1dGhvcj5Lam9nbHVtPC9BdXRob3I+PFllYXI+MjAwODwvWWVhcj48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</w:fldData>
        </w:fldChar>
      </w:r>
      <w:r w:rsidR="00D6271F">
        <w:instrText xml:space="preserve"> ADDIN EN.CITE </w:instrText>
      </w:r>
      <w:r w:rsidR="00D6271F">
        <w:fldChar w:fldCharType="begin">
          <w:fldData xml:space="preserve">PEVuZE5vdGU+PENpdGU+PEF1dGhvcj5Lam9nbHVtPC9BdXRob3I+PFllYXI+MjAwODwvWWVhcj48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</w:fldData>
        </w:fldChar>
      </w:r>
      <w:r w:rsidR="00D6271F">
        <w:instrText xml:space="preserve"> ADDIN EN.CITE.DATA </w:instrText>
      </w:r>
      <w:r w:rsidR="00D6271F">
        <w:fldChar w:fldCharType="end"/>
      </w:r>
      <w:r w:rsidR="00D6271F">
        <w:fldChar w:fldCharType="separate"/>
      </w:r>
      <w:r w:rsidR="00D6271F">
        <w:rPr>
          <w:noProof/>
        </w:rPr>
        <w:t>(Cipriano &amp; Bullock 2001; Cipriano &amp; Heartwell 1986; Gjedrem 2010; Kjoglum et al. 2008; Zhang et al. 2011)</w:t>
      </w:r>
      <w:r w:rsidR="00D6271F">
        <w:fldChar w:fldCharType="end"/>
      </w:r>
      <w:r>
        <w:t>.</w:t>
      </w:r>
    </w:p>
    <w:p w14:paraId="26995101" w14:textId="77777777" w:rsidR="0085172F" w:rsidRPr="0085172F" w:rsidRDefault="0085172F" w:rsidP="0085172F">
      <w:pPr>
        <w:pStyle w:val="Heading4"/>
      </w:pPr>
      <w:r w:rsidRPr="0085172F">
        <w:t>Impact of the disease</w:t>
      </w:r>
    </w:p>
    <w:p w14:paraId="62C55C91" w14:textId="3AEE2B55" w:rsidR="0085172F" w:rsidRDefault="0085172F" w:rsidP="0085172F">
      <w:r w:rsidRPr="008A4748">
        <w:t xml:space="preserve">Prior to the introduction of an effective vaccine, furunculosis had a devastating impact on salmonid aquaculture resulting in large scale mortalities and economic losses </w:t>
      </w:r>
      <w:r w:rsidR="00D6271F" w:rsidRPr="008A4748">
        <w:fldChar w:fldCharType="begin"/>
      </w:r>
      <w:r w:rsidR="00D6271F" w:rsidRPr="008A4748">
        <w:instrText xml:space="preserve"> ADDIN EN.CITE &lt;EndNote&gt;&lt;Cite&gt;&lt;Author&gt;Dallaire-Dufresne&lt;/Author&gt;&lt;Year&gt;2014&lt;/Year&gt;&lt;RecNum&gt;45356&lt;/RecNum&gt;&lt;IDText&gt;24787&lt;/IDText&gt;&lt;DisplayText&gt;(Dallaire-Dufresne et al. 2014)&lt;/DisplayText&gt;&lt;record&gt;&lt;rec-number&gt;45356&lt;/rec-number&gt;&lt;foreign-keys&gt;&lt;key app="EN" db-id="pst5rtr92wfa9cexzel59affvp5zwtats0wa" timestamp="1691627979" guid="9e6d6ee1-e182-45dd-83af-77107f6f629f"&gt;45356&lt;/key&gt;&lt;/foreign-keys&gt;&lt;ref-type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D6271F" w:rsidRPr="008A4748">
        <w:fldChar w:fldCharType="separate"/>
      </w:r>
      <w:r w:rsidR="00D6271F" w:rsidRPr="008A4748">
        <w:rPr>
          <w:noProof/>
        </w:rPr>
        <w:t>(Dallaire-Dufresne et al. 2014)</w:t>
      </w:r>
      <w:r w:rsidR="00D6271F" w:rsidRPr="008A4748">
        <w:fldChar w:fldCharType="end"/>
      </w:r>
      <w:r w:rsidRPr="008A4748">
        <w:t>. For example, the cumulative losses due to furunculosis in European salmon farming were estimated in excess of 20% per year (</w:t>
      </w:r>
      <w:r w:rsidR="00D6271F" w:rsidRPr="008A4748">
        <w:fldChar w:fldCharType="begin"/>
      </w:r>
      <w:r w:rsidR="00D6271F" w:rsidRPr="008A4748">
        <w:instrText xml:space="preserve"> ADDIN EN.CITE &lt;EndNote&gt;&lt;Cite&gt;&lt;Author&gt;Ellis&lt;/Author&gt;&lt;Year&gt;1997&lt;/Year&gt;&lt;RecNum&gt;45449&lt;/RecNum&gt;&lt;IDText&gt;24808&lt;/IDText&gt;&lt;DisplayText&gt;(Ellis 1997)&lt;/DisplayText&gt;&lt;record&gt;&lt;rec-number&gt;45449&lt;/rec-number&gt;&lt;foreign-keys&gt;&lt;key app="EN" db-id="pst5rtr92wfa9cexzel59affvp5zwtats0wa" timestamp="1691627995" guid="38e18860-00aa-4260-bd02-92237f457710"&gt;45449&lt;/key&gt;&lt;/foreign-keys&gt;&lt;ref-type name="Journal Article"&gt;17&lt;/ref-type&gt;&lt;contributors&gt;&lt;authors&gt;&lt;author&gt;Ellis, A.E.&lt;/author&gt;&lt;/authors&gt;&lt;/contributors&gt;&lt;titles&gt;&lt;title&gt;Immunization with bacterial antigens: Furunculosis&lt;/title&gt;&lt;secondary-title&gt;Developments in Biological Standardization&lt;/secondary-title&gt;&lt;/titles&gt;&lt;periodical&gt;&lt;full-title&gt;Developments in Biological Standardization&lt;/full-title&gt;&lt;/periodical&gt;&lt;pages&gt;107-116&lt;/pages&gt;&lt;volume&gt;90&lt;/volume&gt;&lt;dates&gt;&lt;year&gt;1997&lt;/year&gt;&lt;/dates&gt;&lt;label&gt;24808&lt;/label&gt;&lt;urls&gt;&lt;/urls&gt;&lt;custom1&gt;sturgeon_BM&lt;/custom1&gt;&lt;custom2&gt;Abstract only&lt;/custom2&gt;&lt;electronic-resource-num&gt;https://pubmed.ncbi.nlm.nih.gov/9270839/&lt;/electronic-resource-num&gt;&lt;/record&gt;&lt;/Cite&gt;&lt;/EndNote&gt;</w:instrText>
      </w:r>
      <w:r w:rsidR="00D6271F" w:rsidRPr="008A4748">
        <w:fldChar w:fldCharType="separate"/>
      </w:r>
      <w:r w:rsidR="00D6271F" w:rsidRPr="008A4748">
        <w:rPr>
          <w:noProof/>
        </w:rPr>
        <w:t>(Ellis 1997)</w:t>
      </w:r>
      <w:r w:rsidR="00D6271F" w:rsidRPr="008A4748">
        <w:fldChar w:fldCharType="end"/>
      </w:r>
      <w:r w:rsidRPr="008A4748">
        <w:t xml:space="preserve"> cited in </w:t>
      </w:r>
      <w:r w:rsidR="00D6271F" w:rsidRPr="008A4748">
        <w:fldChar w:fldCharType="begin"/>
      </w:r>
      <w:r w:rsidR="00D6271F" w:rsidRPr="008A4748">
        <w:instrText xml:space="preserve"> ADDIN EN.CITE &lt;EndNote&gt;&lt;Cite&gt;&lt;Author&gt;Midtlyng&lt;/Author&gt;&lt;Year&gt;2014&lt;/Year&gt;&lt;RecNum&gt;45279&lt;/RecNum&gt;&lt;IDText&gt;24677&lt;/IDText&gt;&lt;DisplayText&gt;(Midtlyng 2014)&lt;/DisplayText&gt;&lt;record&gt;&lt;rec-number&gt;45279&lt;/rec-number&gt;&lt;foreign-keys&gt;&lt;key app="EN" db-id="pst5rtr92wfa9cexzel59affvp5zwtats0wa" timestamp="1691627967" guid="c4d7548f-a143-4cc8-96e3-ef87c4adf698"&gt;45279&lt;/key&gt;&lt;/foreign-keys&gt;&lt;ref-type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D6271F" w:rsidRPr="008A4748">
        <w:fldChar w:fldCharType="separate"/>
      </w:r>
      <w:r w:rsidR="00D6271F" w:rsidRPr="008A4748">
        <w:rPr>
          <w:noProof/>
        </w:rPr>
        <w:t>(Midtlyng 2014)</w:t>
      </w:r>
      <w:r w:rsidR="00D6271F" w:rsidRPr="008A4748">
        <w:fldChar w:fldCharType="end"/>
      </w:r>
      <w:r w:rsidRPr="008A4748">
        <w:t xml:space="preserve">). The development of injectable vaccines for typical </w:t>
      </w:r>
      <w:r w:rsidRPr="008A4748">
        <w:rPr>
          <w:rStyle w:val="Emphasis"/>
        </w:rPr>
        <w:t>A. salmonicida</w:t>
      </w:r>
      <w:r w:rsidRPr="008A4748">
        <w:t xml:space="preserve"> in the early 1990s reduced mortalities and increased production </w:t>
      </w:r>
      <w:r w:rsidR="00D6271F" w:rsidRPr="008A4748">
        <w:lastRenderedPageBreak/>
        <w:fldChar w:fldCharType="begin"/>
      </w:r>
      <w:r w:rsidR="00D6271F" w:rsidRPr="008A4748">
        <w:instrText xml:space="preserve"> ADDIN EN.CITE &lt;EndNote&gt;&lt;Cite&gt;&lt;Author&gt;Sommerset&lt;/Author&gt;&lt;Year&gt;2005&lt;/Year&gt;&lt;RecNum&gt;45244&lt;/RecNum&gt;&lt;IDText&gt;24595&lt;/IDText&gt;&lt;DisplayText&gt;(Sommerset et al. 2005a)&lt;/DisplayText&gt;&lt;record&gt;&lt;rec-number&gt;45244&lt;/rec-number&gt;&lt;foreign-keys&gt;&lt;key app="EN" db-id="pst5rtr92wfa9cexzel59affvp5zwtats0wa" timestamp="1691627958" guid="ae0f39e2-d51a-4776-9e2c-4941a665ed2a"&gt;45244&lt;/key&gt;&lt;/foreign-keys&gt;&lt;ref-type name="Journal Article"&gt;17&lt;/ref-type&gt;&lt;contributors&gt;&lt;authors&gt;&lt;author&gt;Sommerset, I.&lt;/author&gt;&lt;author&gt;Krossoy, B.&lt;/author&gt;&lt;author&gt;Biering, E.&lt;/author&gt;&lt;author&gt;Frost, P.&lt;/author&gt;&lt;/authors&gt;&lt;/contributors&gt;&lt;titles&gt;&lt;title&gt;Vaccines for fish in aquaculture&lt;/title&gt;&lt;secondary-title&gt;Expert Review of Vaccines&lt;/secondary-title&gt;&lt;/titles&gt;&lt;periodical&gt;&lt;full-title&gt;Expert Review of Vaccines&lt;/full-title&gt;&lt;/periodical&gt;&lt;pages&gt;89-101&lt;/pages&gt;&lt;volume&gt;4&lt;/volume&gt;&lt;number&gt;1&lt;/number&gt;&lt;dates&gt;&lt;year&gt;2005&lt;/year&gt;&lt;/dates&gt;&lt;orig-pub&gt;\\ACT001CL04FS07\BIOSECURITYDATA$\E Library\Animal Catalogue\S\Sommerset et al 2005 EN24595.pdf&lt;/orig-pub&gt;&lt;label&gt;24595&lt;/label&gt;&lt;urls&gt;&lt;/urls&gt;&lt;custom1&gt;sturgeon_BM&lt;/custom1&gt;&lt;electronic-resource-num&gt;https://doi.org/10.1586/14760584.4.1.89&lt;/electronic-resource-num&gt;&lt;/record&gt;&lt;/Cite&gt;&lt;/EndNote&gt;</w:instrText>
      </w:r>
      <w:r w:rsidR="00D6271F" w:rsidRPr="008A4748">
        <w:fldChar w:fldCharType="separate"/>
      </w:r>
      <w:r w:rsidR="00D6271F" w:rsidRPr="008A4748">
        <w:rPr>
          <w:noProof/>
        </w:rPr>
        <w:t>(Sommerset et al. 2005a)</w:t>
      </w:r>
      <w:r w:rsidR="00D6271F" w:rsidRPr="008A4748">
        <w:fldChar w:fldCharType="end"/>
      </w:r>
      <w:r w:rsidRPr="008A4748">
        <w:t xml:space="preserve">. Furunculosis was still listed as a major concern for European </w:t>
      </w:r>
      <w:r w:rsidRPr="008A4748">
        <w:rPr>
          <w:rStyle w:val="Emphasis"/>
        </w:rPr>
        <w:t>O. mykiss</w:t>
      </w:r>
      <w:r w:rsidRPr="008A4748">
        <w:t xml:space="preserve"> farming in 202</w:t>
      </w:r>
      <w:r w:rsidR="00094153" w:rsidRPr="008A4748">
        <w:t>1</w:t>
      </w:r>
      <w:r w:rsidRPr="008A4748">
        <w:t xml:space="preserve">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rsidRPr="008A4748">
        <w:t>. In 20</w:t>
      </w:r>
      <w:r w:rsidR="00094153" w:rsidRPr="008A4748">
        <w:t>20</w:t>
      </w:r>
      <w:r w:rsidRPr="008A4748">
        <w:t xml:space="preserve">, </w:t>
      </w:r>
      <w:r w:rsidRPr="008A4748">
        <w:rPr>
          <w:rStyle w:val="Emphasis"/>
        </w:rPr>
        <w:t>S. salar</w:t>
      </w:r>
      <w:r w:rsidRPr="008A4748">
        <w:t xml:space="preserve"> production in Europe was 1.</w:t>
      </w:r>
      <w:r w:rsidR="00094153" w:rsidRPr="008A4748">
        <w:t>8</w:t>
      </w:r>
      <w:r w:rsidRPr="008A4748">
        <w:t xml:space="preserve"> million tonnes and production of </w:t>
      </w:r>
      <w:r w:rsidRPr="008A4748">
        <w:rPr>
          <w:rStyle w:val="Emphasis"/>
        </w:rPr>
        <w:t>O. mykiss</w:t>
      </w:r>
      <w:r w:rsidRPr="008A4748">
        <w:t xml:space="preserve"> in seawater was 1</w:t>
      </w:r>
      <w:r w:rsidR="00094153" w:rsidRPr="008A4748">
        <w:t>76</w:t>
      </w:r>
      <w:r w:rsidRPr="008A4748">
        <w:t>,1</w:t>
      </w:r>
      <w:r w:rsidR="00094153" w:rsidRPr="008A4748">
        <w:t>58</w:t>
      </w:r>
      <w:r w:rsidR="007E0FEC" w:rsidRPr="008A4748">
        <w:t> </w:t>
      </w:r>
      <w:r w:rsidRPr="008A4748">
        <w:t xml:space="preserve">tonnes so an outbreak of furunculosis has the potential to cause significant financial losses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rsidRPr="008A4748">
        <w:t>.</w:t>
      </w:r>
    </w:p>
    <w:p w14:paraId="69991D94" w14:textId="77777777" w:rsidR="0085172F" w:rsidRPr="0085172F" w:rsidRDefault="0085172F" w:rsidP="0085172F">
      <w:pPr>
        <w:pStyle w:val="Heading4"/>
      </w:pPr>
      <w:r w:rsidRPr="0085172F">
        <w:t>Current biosecurity measures</w:t>
      </w:r>
    </w:p>
    <w:p w14:paraId="3210B159" w14:textId="77777777" w:rsidR="0085172F" w:rsidRDefault="0085172F" w:rsidP="0085172F">
      <w:r w:rsidRPr="00B33EFD">
        <w:t xml:space="preserve">There are no biosecurity measures for live sturgeon </w:t>
      </w:r>
      <w:r>
        <w:t>or</w:t>
      </w:r>
      <w:r w:rsidRPr="00B33EFD">
        <w:t xml:space="preserve"> their </w:t>
      </w:r>
      <w:r>
        <w:t>reproductive material</w:t>
      </w:r>
      <w:r w:rsidRPr="00B33EFD">
        <w:t xml:space="preserve"> </w:t>
      </w:r>
      <w:r>
        <w:t>as import is not permitted.</w:t>
      </w:r>
    </w:p>
    <w:p w14:paraId="05EFC38F" w14:textId="793BD549" w:rsidR="0085172F" w:rsidRDefault="0085172F" w:rsidP="009D6965">
      <w:r>
        <w:t xml:space="preserve">There are biosecurity measures to manage the risk of typical </w:t>
      </w:r>
      <w:r w:rsidRPr="00B33EFD">
        <w:rPr>
          <w:rStyle w:val="Emphasis"/>
        </w:rPr>
        <w:t>A.</w:t>
      </w:r>
      <w:r>
        <w:rPr>
          <w:rStyle w:val="Emphasis"/>
        </w:rPr>
        <w:t> </w:t>
      </w:r>
      <w:r w:rsidRPr="00B33EFD">
        <w:rPr>
          <w:rStyle w:val="Emphasis"/>
        </w:rPr>
        <w:t>salmonicida</w:t>
      </w:r>
      <w:r w:rsidRPr="00200122">
        <w:t xml:space="preserve"> </w:t>
      </w:r>
      <w:r>
        <w:t xml:space="preserve">in </w:t>
      </w:r>
      <w:r w:rsidR="009D6965">
        <w:t xml:space="preserve">imported ornamental fish </w:t>
      </w:r>
      <w:r w:rsidR="00593195">
        <w:t xml:space="preserve">for display purposes </w:t>
      </w:r>
      <w:r w:rsidR="009D6965">
        <w:t>and salmonid</w:t>
      </w:r>
      <w:r w:rsidR="00FE2ED0">
        <w:t xml:space="preserve"> fish</w:t>
      </w:r>
      <w:r w:rsidR="009D6965">
        <w:t xml:space="preserve"> for human consumption (see </w:t>
      </w:r>
      <w:hyperlink w:anchor="_Appendix_F:_Biosecurity" w:history="1">
        <w:r w:rsidR="002F1DD1">
          <w:rPr>
            <w:rStyle w:val="Hyperlink"/>
          </w:rPr>
          <w:t>Appendix F</w:t>
        </w:r>
      </w:hyperlink>
      <w:r w:rsidR="009D6965">
        <w:t>).</w:t>
      </w:r>
    </w:p>
    <w:p w14:paraId="0CC30029" w14:textId="77777777" w:rsidR="00B44C05" w:rsidRPr="00B44C05" w:rsidRDefault="00B44C05" w:rsidP="00B44C05">
      <w:pPr>
        <w:pStyle w:val="Heading3"/>
      </w:pPr>
      <w:bookmarkStart w:id="164" w:name="_Toc51580424"/>
      <w:bookmarkStart w:id="165" w:name="_Toc123639586"/>
      <w:bookmarkStart w:id="166" w:name="_Toc165542556"/>
      <w:r w:rsidRPr="00B44C05">
        <w:t>Risk assessment</w:t>
      </w:r>
      <w:bookmarkEnd w:id="164"/>
      <w:bookmarkEnd w:id="165"/>
      <w:bookmarkEnd w:id="166"/>
    </w:p>
    <w:p w14:paraId="2FE9E3C3" w14:textId="0EFA9866" w:rsidR="00B44C05" w:rsidRPr="00200122" w:rsidRDefault="00B44C05" w:rsidP="00B44C05">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t xml:space="preserve">typical </w:t>
      </w:r>
      <w:r w:rsidRPr="00B33EFD">
        <w:rPr>
          <w:rStyle w:val="Emphasis"/>
        </w:rPr>
        <w:t>A.</w:t>
      </w:r>
      <w:r>
        <w:rPr>
          <w:rStyle w:val="Emphasis"/>
        </w:rPr>
        <w:t> </w:t>
      </w:r>
      <w:r w:rsidRPr="00B33EFD">
        <w:rPr>
          <w:rStyle w:val="Emphasis"/>
        </w:rPr>
        <w:t>salmonicida</w:t>
      </w:r>
      <w:r w:rsidRPr="00200122">
        <w:t xml:space="preserve"> presented in this chapter, </w:t>
      </w:r>
      <w:r w:rsidR="00210D7B">
        <w:t>a</w:t>
      </w:r>
      <w:r w:rsidRPr="00200122">
        <w:t xml:space="preserve"> risk assessment was completed.</w:t>
      </w:r>
    </w:p>
    <w:p w14:paraId="3AD37287" w14:textId="0AC13C2A" w:rsidR="00B44C05" w:rsidRPr="00200122" w:rsidRDefault="00B44C05" w:rsidP="00B44C05">
      <w:r w:rsidRPr="00200122">
        <w:t xml:space="preserve">A summary of the risk assessment values for determining if the overall annual risk of </w:t>
      </w:r>
      <w:r>
        <w:t xml:space="preserve">typical </w:t>
      </w:r>
      <w:r w:rsidRPr="00B33EFD">
        <w:rPr>
          <w:rStyle w:val="Emphasis"/>
        </w:rPr>
        <w:t>A.</w:t>
      </w:r>
      <w:r>
        <w:rPr>
          <w:rStyle w:val="Emphasis"/>
        </w:rPr>
        <w:t> </w:t>
      </w:r>
      <w:r w:rsidRPr="00B33EFD">
        <w:rPr>
          <w:rStyle w:val="Emphasis"/>
        </w:rPr>
        <w:t>salmonicida</w:t>
      </w:r>
      <w:r w:rsidRPr="00200122">
        <w:t xml:space="preserve">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2F1DD1">
          <w:rPr>
            <w:rStyle w:val="Hyperlink"/>
          </w:rPr>
          <w:t>Appendix D</w:t>
        </w:r>
      </w:hyperlink>
      <w:r w:rsidR="00171603" w:rsidRPr="00200122">
        <w:t xml:space="preserve"> </w:t>
      </w:r>
      <w:r w:rsidR="00171603">
        <w:t xml:space="preserve">and </w:t>
      </w:r>
      <w:hyperlink w:anchor="_Appendix_D:_Risk" w:history="1">
        <w:r w:rsidR="002F1DD1">
          <w:rPr>
            <w:rStyle w:val="Hyperlink"/>
          </w:rPr>
          <w:t>Appendix E</w:t>
        </w:r>
      </w:hyperlink>
      <w:r>
        <w:t>.</w:t>
      </w:r>
    </w:p>
    <w:p w14:paraId="01E8C8AB" w14:textId="77777777" w:rsidR="00B44C05" w:rsidRPr="00B44C05" w:rsidRDefault="00B44C05" w:rsidP="00B44C05">
      <w:pPr>
        <w:pStyle w:val="Heading4"/>
      </w:pPr>
      <w:r w:rsidRPr="00B44C05">
        <w:t>Entry assessment</w:t>
      </w:r>
    </w:p>
    <w:p w14:paraId="5A66EC4F" w14:textId="7F41DD58" w:rsidR="00B44C05" w:rsidRPr="0002619C" w:rsidRDefault="00B44C05" w:rsidP="00B44C05">
      <w:pPr>
        <w:rPr>
          <w:b/>
        </w:rPr>
      </w:pPr>
      <w:r w:rsidRPr="0002619C">
        <w:t xml:space="preserve">The </w:t>
      </w:r>
      <w:r>
        <w:t>key points considered</w:t>
      </w:r>
      <w:r w:rsidRPr="0002619C">
        <w:t xml:space="preserve"> relevant </w:t>
      </w:r>
      <w:r>
        <w:t>when conducting the entry assessment for</w:t>
      </w:r>
      <w:r w:rsidRPr="006439ED">
        <w:t xml:space="preserve"> typical </w:t>
      </w:r>
      <w:r w:rsidRPr="006439ED">
        <w:rPr>
          <w:rStyle w:val="Emphasis"/>
        </w:rPr>
        <w:t>A. salmonicida</w:t>
      </w:r>
      <w:r w:rsidR="00210D7B">
        <w:t xml:space="preserve"> were that:</w:t>
      </w:r>
    </w:p>
    <w:p w14:paraId="398488A4" w14:textId="77777777" w:rsidR="00B44C05" w:rsidRPr="00B44C05" w:rsidRDefault="00B44C05" w:rsidP="00B44C05">
      <w:pPr>
        <w:pStyle w:val="ListBullet"/>
      </w:pPr>
      <w:r w:rsidRPr="00B44C05">
        <w:t xml:space="preserve">This biosecurity import risk analysis (BIRA) is generic and therefore the entry assessment assumes that typical </w:t>
      </w:r>
      <w:r w:rsidRPr="00A94956">
        <w:rPr>
          <w:rStyle w:val="Emphasis"/>
        </w:rPr>
        <w:t>A. salmonicida</w:t>
      </w:r>
      <w:r w:rsidRPr="00B44C05">
        <w:t xml:space="preserve"> is present in all source countries.</w:t>
      </w:r>
    </w:p>
    <w:p w14:paraId="2C7AC250" w14:textId="77777777" w:rsidR="00B44C05" w:rsidRPr="00B44C05" w:rsidRDefault="00B44C05" w:rsidP="00B44C05">
      <w:pPr>
        <w:pStyle w:val="ListBullet"/>
      </w:pPr>
      <w:r w:rsidRPr="00B44C05">
        <w:t xml:space="preserve">Typical </w:t>
      </w:r>
      <w:r w:rsidRPr="00B44C05">
        <w:rPr>
          <w:rStyle w:val="Emphasis"/>
        </w:rPr>
        <w:t>A. salmonicida</w:t>
      </w:r>
      <w:r w:rsidRPr="00B44C05">
        <w:t xml:space="preserve"> is expected to infect sturgeon that would be of a life stage exported to Australia.</w:t>
      </w:r>
    </w:p>
    <w:p w14:paraId="7C7D3C85" w14:textId="763101FF" w:rsidR="00B44C05" w:rsidRPr="00B44C05" w:rsidRDefault="00B44C05" w:rsidP="00B44C05">
      <w:pPr>
        <w:pStyle w:val="ListBullet"/>
      </w:pPr>
      <w:r w:rsidRPr="00B44C05">
        <w:t xml:space="preserve">There </w:t>
      </w:r>
      <w:r w:rsidR="00140A0D">
        <w:t>are two</w:t>
      </w:r>
      <w:r w:rsidRPr="00B44C05">
        <w:t xml:space="preserve"> report</w:t>
      </w:r>
      <w:r w:rsidR="00140A0D">
        <w:t>s</w:t>
      </w:r>
      <w:r w:rsidRPr="00B44C05">
        <w:t xml:space="preserve"> of typical </w:t>
      </w:r>
      <w:r w:rsidRPr="00B44C05">
        <w:rPr>
          <w:rStyle w:val="Emphasis"/>
        </w:rPr>
        <w:t>A. salmonicida</w:t>
      </w:r>
      <w:r w:rsidRPr="00B44C05">
        <w:t xml:space="preserve"> in farmed sturgeon</w:t>
      </w:r>
      <w:r w:rsidRPr="00B44C05">
        <w:rPr>
          <w:rStyle w:val="Emphasis"/>
          <w:i w:val="0"/>
          <w:iCs w:val="0"/>
        </w:rPr>
        <w:t xml:space="preserve"> causing mortality (no numbers given) in the USA </w:t>
      </w:r>
      <w:r w:rsidR="00D6271F">
        <w:rPr>
          <w:rStyle w:val="Emphasis"/>
          <w:i w:val="0"/>
          <w:iCs w:val="0"/>
        </w:rPr>
        <w:fldChar w:fldCharType="begin"/>
      </w:r>
      <w:r w:rsidR="00D6271F">
        <w:rPr>
          <w:rStyle w:val="Emphasis"/>
          <w:i w:val="0"/>
          <w:iCs w:val="0"/>
        </w:rPr>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rPr>
          <w:rStyle w:val="Emphasis"/>
          <w:i w:val="0"/>
          <w:iCs w:val="0"/>
        </w:rPr>
        <w:fldChar w:fldCharType="separate"/>
      </w:r>
      <w:r w:rsidR="00D6271F">
        <w:rPr>
          <w:rStyle w:val="Emphasis"/>
          <w:i w:val="0"/>
          <w:iCs w:val="0"/>
          <w:noProof/>
        </w:rPr>
        <w:t>(Mohler 2003)</w:t>
      </w:r>
      <w:r w:rsidR="00D6271F">
        <w:rPr>
          <w:rStyle w:val="Emphasis"/>
          <w:i w:val="0"/>
          <w:iCs w:val="0"/>
        </w:rPr>
        <w:fldChar w:fldCharType="end"/>
      </w:r>
      <w:r w:rsidR="00147391">
        <w:rPr>
          <w:rStyle w:val="Emphasis"/>
          <w:i w:val="0"/>
          <w:iCs w:val="0"/>
        </w:rPr>
        <w:t xml:space="preserve"> and Spain </w:t>
      </w:r>
      <w:r w:rsidR="00D6271F">
        <w:rPr>
          <w:rStyle w:val="Emphasis"/>
          <w:i w:val="0"/>
          <w:iCs w:val="0"/>
        </w:rPr>
        <w:fldChar w:fldCharType="begin"/>
      </w:r>
      <w:r w:rsidR="00D6271F">
        <w:rPr>
          <w:rStyle w:val="Emphasis"/>
          <w:i w:val="0"/>
          <w:iCs w:val="0"/>
        </w:rPr>
        <w:instrText xml:space="preserve"> ADDIN EN.CITE &lt;EndNote&gt;&lt;Cite&gt;&lt;Author&gt;Vazquez-Fernandez&lt;/Author&gt;&lt;Year&gt;2023&lt;/Year&gt;&lt;RecNum&gt;48602&lt;/RecNum&gt;&lt;DisplayText&gt;(Vazquez-Fernandez et al. 2023)&lt;/DisplayText&gt;&lt;record&gt;&lt;rec-number&gt;48602&lt;/rec-number&gt;&lt;foreign-keys&gt;&lt;key app="EN" db-id="pst5rtr92wfa9cexzel59affvp5zwtats0wa" timestamp="1694405064" guid="3e377ac9-8400-4c2b-b103-4e214881fd53"&gt;48602&lt;/key&gt;&lt;/foreign-keys&gt;&lt;ref-type name="Journal Article"&gt;17&lt;/ref-type&gt;&lt;contributors&gt;&lt;authors&gt;&lt;author&gt;Vazquez-Fernandez, E.&lt;/author&gt;&lt;author&gt;Chinchilla, B.&lt;/author&gt;&lt;author&gt;Rebollada-Merino, A.&lt;/author&gt;&lt;author&gt;Dominguez, L.&lt;/author&gt;&lt;author&gt;Rodriguez-Bertos, A.&lt;/author&gt;&lt;/authors&gt;&lt;/contributors&gt;&lt;titles&gt;&lt;title&gt;&lt;style face="normal" font="default" size="100%"&gt;An Outbreak of &lt;/style&gt;&lt;style face="italic" font="default" size="100%"&gt;Aeromonas salmonicida&lt;/style&gt;&lt;style face="normal" font="default" size="100%"&gt; in Juvenile Siberian Sturgeons (&lt;/style&gt;&lt;style face="italic" font="default" size="100%"&gt;Acipenser baerii&lt;/style&gt;&lt;style face="normal" font="default" size="100%"&gt;)&lt;/style&gt;&lt;/title&gt;&lt;secondary-title&gt;Animals&lt;/secondary-title&gt;&lt;/titles&gt;&lt;periodical&gt;&lt;full-title&gt;Animals&lt;/full-title&gt;&lt;/periodical&gt;&lt;pages&gt;2697&lt;/pages&gt;&lt;volume&gt;13&lt;/volume&gt;&lt;number&gt;17&lt;/number&gt;&lt;dates&gt;&lt;year&gt;2023&lt;/year&gt;&lt;pub-dates&gt;&lt;date&gt;11 September 2023&lt;/date&gt;&lt;/pub-dates&gt;&lt;/dates&gt;&lt;orig-pub&gt;\\ACT001CL04FS07\BIOSECURITYDATA$\E Library\Animal Catalogue\V\Vazquez et al 2023 EN25217&lt;/orig-pub&gt;&lt;label&gt;25217&lt;/label&gt;&lt;urls&gt;&lt;/urls&gt;&lt;electronic-resource-num&gt;https://doi.org.10.3390/ani13172697&lt;/electronic-resource-num&gt;&lt;/record&gt;&lt;/Cite&gt;&lt;/EndNote&gt;</w:instrText>
      </w:r>
      <w:r w:rsidR="00D6271F">
        <w:rPr>
          <w:rStyle w:val="Emphasis"/>
          <w:i w:val="0"/>
          <w:iCs w:val="0"/>
        </w:rPr>
        <w:fldChar w:fldCharType="separate"/>
      </w:r>
      <w:r w:rsidR="00D6271F">
        <w:rPr>
          <w:rStyle w:val="Emphasis"/>
          <w:i w:val="0"/>
          <w:iCs w:val="0"/>
          <w:noProof/>
        </w:rPr>
        <w:t>(Vazquez-Fernandez et al. 2023)</w:t>
      </w:r>
      <w:r w:rsidR="00D6271F">
        <w:rPr>
          <w:rStyle w:val="Emphasis"/>
          <w:i w:val="0"/>
          <w:iCs w:val="0"/>
        </w:rPr>
        <w:fldChar w:fldCharType="end"/>
      </w:r>
      <w:r w:rsidRPr="00B44C05">
        <w:rPr>
          <w:rStyle w:val="Emphasis"/>
          <w:i w:val="0"/>
          <w:iCs w:val="0"/>
        </w:rPr>
        <w:t xml:space="preserve">. No reports </w:t>
      </w:r>
      <w:r w:rsidRPr="00B44C05">
        <w:t>were found</w:t>
      </w:r>
      <w:r w:rsidRPr="00B44C05">
        <w:rPr>
          <w:rStyle w:val="Emphasis"/>
          <w:i w:val="0"/>
          <w:iCs w:val="0"/>
        </w:rPr>
        <w:t xml:space="preserve"> on the prevalence of </w:t>
      </w:r>
      <w:r w:rsidRPr="00B44C05">
        <w:t xml:space="preserve">typical </w:t>
      </w:r>
      <w:r w:rsidRPr="00B44C05">
        <w:rPr>
          <w:rStyle w:val="Emphasis"/>
        </w:rPr>
        <w:t>A. salmonicida</w:t>
      </w:r>
      <w:r w:rsidRPr="00B44C05">
        <w:t xml:space="preserve"> in farmed or wild sturgeon.</w:t>
      </w:r>
    </w:p>
    <w:p w14:paraId="6B87A2C4" w14:textId="3E1DDABA" w:rsidR="00B44C05" w:rsidRPr="00B44C05" w:rsidRDefault="00B44C05" w:rsidP="00B44C05">
      <w:pPr>
        <w:pStyle w:val="ListBullet"/>
      </w:pPr>
      <w:r w:rsidRPr="00B44C05">
        <w:t>The prevalence of typical</w:t>
      </w:r>
      <w:r w:rsidRPr="00B44C05">
        <w:rPr>
          <w:rStyle w:val="Emphasis"/>
          <w:i w:val="0"/>
          <w:iCs w:val="0"/>
        </w:rPr>
        <w:t xml:space="preserve"> </w:t>
      </w:r>
      <w:r w:rsidRPr="00B44C05">
        <w:rPr>
          <w:rStyle w:val="Emphasis"/>
        </w:rPr>
        <w:t>A. salmonicida</w:t>
      </w:r>
      <w:r w:rsidRPr="00B44C05">
        <w:t xml:space="preserve"> </w:t>
      </w:r>
      <w:r w:rsidRPr="00B44C05">
        <w:rPr>
          <w:rStyle w:val="Emphasis"/>
          <w:i w:val="0"/>
          <w:iCs w:val="0"/>
        </w:rPr>
        <w:t xml:space="preserve">in sturgeon reproductive material is unknown but there are reports of the bacteria contaminating salmonid eggs </w:t>
      </w:r>
      <w:r w:rsidR="00D6271F">
        <w:rPr>
          <w:rStyle w:val="Emphasis"/>
          <w:i w:val="0"/>
          <w:iCs w:val="0"/>
        </w:rPr>
        <w:fldChar w:fldCharType="begin"/>
      </w:r>
      <w:r w:rsidR="00D6271F">
        <w:rPr>
          <w:rStyle w:val="Emphasis"/>
          <w:i w:val="0"/>
          <w:iCs w:val="0"/>
        </w:rPr>
        <w:instrText xml:space="preserve"> ADDIN EN.CITE &lt;EndNote&gt;&lt;Cite&gt;&lt;Author&gt;Cipriano&lt;/Author&gt;&lt;Year&gt;2001&lt;/Year&gt;&lt;RecNum&gt;45191&lt;/RecNum&gt;&lt;IDText&gt;23279&lt;/IDText&gt;&lt;DisplayText&gt;(Cipriano et al. 2001)&lt;/DisplayText&gt;&lt;record&gt;&lt;rec-number&gt;45191&lt;/rec-number&gt;&lt;foreign-keys&gt;&lt;key app="EN" db-id="pst5rtr92wfa9cexzel59affvp5zwtats0wa" timestamp="1691627950" guid="162bf012-9748-4c63-a2c7-475597f95794"&gt;45191&lt;/key&gt;&lt;/foreign-keys&gt;&lt;ref-type name="Journal Article"&gt;17&lt;/ref-type&gt;&lt;contributors&gt;&lt;authors&gt;&lt;author&gt;Cipriano,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D6271F">
        <w:rPr>
          <w:rStyle w:val="Emphasis"/>
          <w:i w:val="0"/>
          <w:iCs w:val="0"/>
        </w:rPr>
        <w:fldChar w:fldCharType="separate"/>
      </w:r>
      <w:r w:rsidR="00D6271F">
        <w:rPr>
          <w:rStyle w:val="Emphasis"/>
          <w:i w:val="0"/>
          <w:iCs w:val="0"/>
          <w:noProof/>
        </w:rPr>
        <w:t>(Cipriano et al. 2001)</w:t>
      </w:r>
      <w:r w:rsidR="00D6271F">
        <w:rPr>
          <w:rStyle w:val="Emphasis"/>
          <w:i w:val="0"/>
          <w:iCs w:val="0"/>
        </w:rPr>
        <w:fldChar w:fldCharType="end"/>
      </w:r>
      <w:r w:rsidRPr="00B44C05">
        <w:t>.</w:t>
      </w:r>
    </w:p>
    <w:p w14:paraId="4D7C1B22" w14:textId="5644BF86" w:rsidR="00B44C05" w:rsidRPr="00B44C05" w:rsidRDefault="00B44C05" w:rsidP="00B44C05">
      <w:pPr>
        <w:pStyle w:val="ListBullet"/>
      </w:pPr>
      <w:r w:rsidRPr="00B44C05">
        <w:t xml:space="preserve">The bacterial load of typical </w:t>
      </w:r>
      <w:r w:rsidRPr="00B44C05">
        <w:rPr>
          <w:rStyle w:val="Emphasis"/>
        </w:rPr>
        <w:t>A. salmonicida</w:t>
      </w:r>
      <w:r w:rsidRPr="00B44C05">
        <w:t xml:space="preserve"> in infected imported live sturgeon or reproductive material is likely to be sufficient to cause infection in susceptible species.</w:t>
      </w:r>
    </w:p>
    <w:p w14:paraId="2D29D0C7" w14:textId="583163EF" w:rsidR="00B44C05" w:rsidRPr="00B44C05" w:rsidRDefault="00B44C05" w:rsidP="00B44C05">
      <w:pPr>
        <w:pStyle w:val="ListBullet"/>
      </w:pPr>
      <w:r w:rsidRPr="00B44C05">
        <w:t xml:space="preserve">Typical </w:t>
      </w:r>
      <w:r w:rsidRPr="00B44C05">
        <w:rPr>
          <w:rStyle w:val="Emphasis"/>
        </w:rPr>
        <w:t>A. salmonicida</w:t>
      </w:r>
      <w:r w:rsidRPr="00B44C05">
        <w:t xml:space="preserve"> can persist outside its host in marine, brackish and freshwater environments for an extended period.</w:t>
      </w:r>
    </w:p>
    <w:p w14:paraId="383B2B93" w14:textId="1B078AC9" w:rsidR="00B44C05" w:rsidRPr="00B44C05" w:rsidRDefault="00B44C05" w:rsidP="00B44C05">
      <w:pPr>
        <w:pStyle w:val="ListBullet"/>
      </w:pPr>
      <w:r w:rsidRPr="00B44C05">
        <w:t xml:space="preserve">Inspection may detect sturgeon showing clinical signs of infection with typical </w:t>
      </w:r>
      <w:r w:rsidRPr="00B44C05">
        <w:rPr>
          <w:rStyle w:val="Emphasis"/>
        </w:rPr>
        <w:t>A. salmonicida</w:t>
      </w:r>
      <w:r w:rsidRPr="00B44C05">
        <w:t xml:space="preserve"> and remove them before export. Sturgeon subclinically infected or carrier fish would not be identified through visual inspection.</w:t>
      </w:r>
    </w:p>
    <w:p w14:paraId="5103729B" w14:textId="61A20D1D" w:rsidR="00B44C05" w:rsidRPr="00B44C05" w:rsidRDefault="00A94956" w:rsidP="00B44C05">
      <w:pPr>
        <w:pStyle w:val="ListBullet"/>
        <w:rPr>
          <w:rStyle w:val="Emphasis"/>
          <w:i w:val="0"/>
          <w:iCs w:val="0"/>
        </w:rPr>
      </w:pPr>
      <w:r>
        <w:t>Sturgeon r</w:t>
      </w:r>
      <w:r w:rsidR="00B44C05" w:rsidRPr="00B44C05">
        <w:t xml:space="preserve">eproductive material infected or contaminated with typical </w:t>
      </w:r>
      <w:r w:rsidR="00B44C05" w:rsidRPr="00B44C05">
        <w:rPr>
          <w:rStyle w:val="Emphasis"/>
        </w:rPr>
        <w:t>A. salmonicida</w:t>
      </w:r>
      <w:r w:rsidR="00B44C05" w:rsidRPr="00B44C05">
        <w:t xml:space="preserve"> </w:t>
      </w:r>
      <w:r w:rsidR="00B44C05" w:rsidRPr="00B44C05">
        <w:rPr>
          <w:rStyle w:val="Emphasis"/>
          <w:i w:val="0"/>
          <w:iCs w:val="0"/>
        </w:rPr>
        <w:t>is unlikely to be detected during inspection because there would be no clinical signs.</w:t>
      </w:r>
    </w:p>
    <w:p w14:paraId="0574BB75" w14:textId="77777777" w:rsidR="00B44C05" w:rsidRPr="00200122" w:rsidRDefault="00B44C05" w:rsidP="00B44C05">
      <w:pPr>
        <w:pStyle w:val="Heading5"/>
      </w:pPr>
      <w:r w:rsidRPr="00200122">
        <w:lastRenderedPageBreak/>
        <w:t>Conclusion</w:t>
      </w:r>
    </w:p>
    <w:p w14:paraId="0E1BFE85" w14:textId="42323350" w:rsidR="005D2C63" w:rsidRDefault="005D2C63" w:rsidP="005D2C63">
      <w:r w:rsidRPr="00200122">
        <w:t>Based on this information and using the qualitative likelihood descriptors in</w:t>
      </w:r>
      <w:r>
        <w:t xml:space="preserve"> </w:t>
      </w:r>
      <w:r>
        <w:fldChar w:fldCharType="begin"/>
      </w:r>
      <w:r>
        <w:instrText xml:space="preserve"> REF _Ref124329975 \h </w:instrText>
      </w:r>
      <w:r>
        <w:fldChar w:fldCharType="separate"/>
      </w:r>
      <w:r w:rsidR="00AB57D4">
        <w:t xml:space="preserve">Table </w:t>
      </w:r>
      <w:r w:rsidR="00AB57D4">
        <w:rPr>
          <w:noProof/>
        </w:rPr>
        <w:t>4</w:t>
      </w:r>
      <w:r>
        <w:fldChar w:fldCharType="end"/>
      </w:r>
      <w:r w:rsidRPr="00200122">
        <w:t xml:space="preserve">, the annual likelihood of entry of </w:t>
      </w:r>
      <w:r w:rsidRPr="00546B27">
        <w:t xml:space="preserve">typical </w:t>
      </w:r>
      <w:r w:rsidRPr="00546B27">
        <w:rPr>
          <w:rStyle w:val="Emphasis"/>
        </w:rPr>
        <w:t>A.</w:t>
      </w:r>
      <w:r>
        <w:rPr>
          <w:rStyle w:val="Emphasis"/>
        </w:rPr>
        <w:t> </w:t>
      </w:r>
      <w:r w:rsidRPr="00546B27">
        <w:rPr>
          <w:rStyle w:val="Emphasis"/>
        </w:rPr>
        <w:t>salmonicida</w:t>
      </w:r>
      <w:r w:rsidRPr="00200122">
        <w:t xml:space="preserve"> </w:t>
      </w:r>
      <w:r>
        <w:t>was estimated to be:</w:t>
      </w:r>
    </w:p>
    <w:p w14:paraId="50F8B5B3" w14:textId="77777777" w:rsidR="005D2C63" w:rsidRDefault="005D2C63" w:rsidP="005D2C63">
      <w:pPr>
        <w:pStyle w:val="ListBullet"/>
      </w:pPr>
      <w:r>
        <w:t>I</w:t>
      </w:r>
      <w:r w:rsidRPr="00200122">
        <w:t xml:space="preserve">mported </w:t>
      </w:r>
      <w:r w:rsidRPr="005D2C63">
        <w:t>live sturgeon</w:t>
      </w:r>
      <w:r>
        <w:t>—</w:t>
      </w:r>
      <w:r w:rsidRPr="005D2C63">
        <w:rPr>
          <w:rStyle w:val="Strong"/>
        </w:rPr>
        <w:t>Low.</w:t>
      </w:r>
    </w:p>
    <w:p w14:paraId="6968C967" w14:textId="68F3AA02" w:rsidR="005D2C63" w:rsidRPr="00200122" w:rsidRDefault="005D2C63" w:rsidP="005D2C63">
      <w:pPr>
        <w:pStyle w:val="ListBullet"/>
      </w:pPr>
      <w:r>
        <w:t>Imported sturgeon reproductive material—</w:t>
      </w:r>
      <w:r w:rsidRPr="005D2C63">
        <w:rPr>
          <w:rStyle w:val="Strong"/>
        </w:rPr>
        <w:t>Low.</w:t>
      </w:r>
    </w:p>
    <w:p w14:paraId="30384A75" w14:textId="77777777" w:rsidR="00B44C05" w:rsidRPr="00200122" w:rsidRDefault="00B44C05" w:rsidP="00B44C05">
      <w:pPr>
        <w:pStyle w:val="Heading4"/>
      </w:pPr>
      <w:r w:rsidRPr="00200122">
        <w:t>Exposure assessment</w:t>
      </w:r>
    </w:p>
    <w:p w14:paraId="7A8D2CAA" w14:textId="6863A4AF" w:rsidR="00B44C05" w:rsidRDefault="00B44C05" w:rsidP="00B44C05">
      <w:r w:rsidRPr="00200122">
        <w:t xml:space="preserve">The </w:t>
      </w:r>
      <w:r>
        <w:t xml:space="preserve">key points </w:t>
      </w:r>
      <w:r w:rsidRPr="00200122">
        <w:t>considered relevant when conducting the exposure assessment for</w:t>
      </w:r>
      <w:r>
        <w:t xml:space="preserve"> </w:t>
      </w:r>
      <w:r w:rsidRPr="00546B27">
        <w:t xml:space="preserve">typical </w:t>
      </w:r>
      <w:r w:rsidRPr="00546B27">
        <w:rPr>
          <w:rStyle w:val="Emphasis"/>
        </w:rPr>
        <w:t>A.</w:t>
      </w:r>
      <w:r>
        <w:rPr>
          <w:rStyle w:val="Emphasis"/>
        </w:rPr>
        <w:t> </w:t>
      </w:r>
      <w:r w:rsidRPr="00546B27">
        <w:rPr>
          <w:rStyle w:val="Emphasis"/>
        </w:rPr>
        <w:t>salmonicida</w:t>
      </w:r>
      <w:r w:rsidR="00210D7B">
        <w:t xml:space="preserve"> were that:</w:t>
      </w:r>
    </w:p>
    <w:p w14:paraId="2726D8D6" w14:textId="00F9F60F" w:rsidR="00A33776" w:rsidRDefault="00A33776" w:rsidP="00A33776">
      <w:pPr>
        <w:pStyle w:val="ListBullet"/>
      </w:pPr>
      <w:r w:rsidRPr="00B44C05">
        <w:t xml:space="preserve">Typical </w:t>
      </w:r>
      <w:r w:rsidRPr="000F521F">
        <w:rPr>
          <w:rStyle w:val="Emphasis"/>
        </w:rPr>
        <w:t>A. salmonicida</w:t>
      </w:r>
      <w:r w:rsidRPr="00B44C05">
        <w:t xml:space="preserve"> can be transmitted horizontally via water, contaminated equipment and direct contact between fish.</w:t>
      </w:r>
    </w:p>
    <w:p w14:paraId="10613B20" w14:textId="238D66D7" w:rsidR="001A080F" w:rsidRPr="00B44C05" w:rsidRDefault="001A080F" w:rsidP="001A080F">
      <w:pPr>
        <w:pStyle w:val="ListBullet"/>
      </w:pPr>
      <w:r w:rsidRPr="00B44C05">
        <w:t xml:space="preserve">Any viable typical </w:t>
      </w:r>
      <w:r w:rsidRPr="00B44C05">
        <w:rPr>
          <w:rStyle w:val="Emphasis"/>
        </w:rPr>
        <w:t>A. salmonicida</w:t>
      </w:r>
      <w:r w:rsidRPr="00B44C05">
        <w:rPr>
          <w:rStyle w:val="Emphasis"/>
          <w:i w:val="0"/>
          <w:iCs w:val="0"/>
        </w:rPr>
        <w:t xml:space="preserve"> which enter the environment would be capable of persisting as free-living bacteria for</w:t>
      </w:r>
      <w:r>
        <w:rPr>
          <w:rStyle w:val="Emphasis"/>
          <w:i w:val="0"/>
          <w:iCs w:val="0"/>
        </w:rPr>
        <w:t xml:space="preserve"> </w:t>
      </w:r>
      <w:r w:rsidRPr="000C46E4">
        <w:t>2</w:t>
      </w:r>
      <w:r>
        <w:t>–</w:t>
      </w:r>
      <w:r w:rsidRPr="000C46E4">
        <w:t>63 day</w:t>
      </w:r>
      <w:r>
        <w:t>s</w:t>
      </w:r>
      <w:r>
        <w:rPr>
          <w:rStyle w:val="Emphasis"/>
          <w:i w:val="0"/>
          <w:iCs w:val="0"/>
        </w:rPr>
        <w:t xml:space="preserve"> </w:t>
      </w:r>
      <w:r>
        <w:t>(</w:t>
      </w:r>
      <w:r w:rsidR="00D6271F">
        <w:fldChar w:fldCharType="begin"/>
      </w:r>
      <w:r w:rsidR="00D6271F">
        <w:instrText xml:space="preserve"> ADDIN EN.CITE &lt;EndNote&gt;&lt;Cite&gt;&lt;Author&gt;McCarthy&lt;/Author&gt;&lt;Year&gt;1977&lt;/Year&gt;&lt;RecNum&gt;45400&lt;/RecNum&gt;&lt;DisplayText&gt;(McCarthy 1977)&lt;/DisplayText&gt;&lt;record&gt;&lt;rec-number&gt;45400&lt;/rec-number&gt;&lt;foreign-keys&gt;&lt;key app="EN" db-id="pst5rtr92wfa9cexzel59affvp5zwtats0wa" timestamp="1691627986" guid="51baf5a2-0035-4d01-88bc-0db4cc237f2a"&gt;45400&lt;/key&gt;&lt;/foreign-keys&gt;&lt;ref-type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D6271F">
        <w:fldChar w:fldCharType="separate"/>
      </w:r>
      <w:r w:rsidR="00D6271F">
        <w:rPr>
          <w:noProof/>
        </w:rPr>
        <w:t>(McCarthy 1977)</w:t>
      </w:r>
      <w:r w:rsidR="00D6271F">
        <w:fldChar w:fldCharType="end"/>
      </w:r>
      <w:r>
        <w:t xml:space="preserve"> cited in </w:t>
      </w:r>
      <w:r w:rsidR="00D6271F">
        <w:fldChar w:fldCharType="begin"/>
      </w:r>
      <w:r w:rsidR="00D6271F">
        <w:instrText xml:space="preserve"> ADDIN EN.CITE &lt;EndNote&gt;&lt;Cite&gt;&lt;Author&gt;Rose&lt;/Author&gt;&lt;Year&gt;1990&lt;/Year&gt;&lt;RecNum&gt;45251&lt;/RecNum&gt;&lt;IDText&gt;24609&lt;/IDText&gt;&lt;DisplayText&gt;(Rose 1990)&lt;/DisplayText&gt;&lt;record&gt;&lt;rec-number&gt;45251&lt;/rec-number&gt;&lt;foreign-keys&gt;&lt;key app="EN" db-id="pst5rtr92wfa9cexzel59affvp5zwtats0wa" timestamp="1691627959" guid="b5667861-9b5d-4f49-80eb-238fc2745e0c"&gt;45251&lt;/key&gt;&lt;/foreign-keys&gt;&lt;ref-type name="Thesis"&gt;32&lt;/ref-type&gt;&lt;contributors&gt;&lt;authors&gt;&lt;author&gt;Rose,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D6271F">
        <w:fldChar w:fldCharType="separate"/>
      </w:r>
      <w:r w:rsidR="00D6271F">
        <w:rPr>
          <w:noProof/>
        </w:rPr>
        <w:t>(Rose 1990)</w:t>
      </w:r>
      <w:r w:rsidR="00D6271F">
        <w:fldChar w:fldCharType="end"/>
      </w:r>
      <w:r>
        <w:t>)</w:t>
      </w:r>
      <w:r w:rsidR="00D6271F">
        <w:fldChar w:fldCharType="begin">
          <w:fldData xml:space="preserve">PEVuZE5vdGU+PENpdGU+PEF1dGhvcj5BbGxlbi1BdXN0aW48L0F1dGhvcj48WWVhcj4xOTg0PC9Z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==
</w:fldData>
        </w:fldChar>
      </w:r>
      <w:r w:rsidR="00D6271F">
        <w:instrText xml:space="preserve"> ADDIN EN.CITE </w:instrText>
      </w:r>
      <w:r w:rsidR="00D6271F">
        <w:fldChar w:fldCharType="begin">
          <w:fldData xml:space="preserve">PEVuZE5vdGU+PENpdGU+PEF1dGhvcj5BbGxlbi1BdXN0aW48L0F1dGhvcj48WWVhcj4xOTg0PC9Z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(Allen-Austin, Austin &amp; Colwell 1984; Morgan, Cranwell &amp; Pickup 1991)</w:t>
      </w:r>
      <w:r w:rsidR="00D6271F">
        <w:fldChar w:fldCharType="end"/>
      </w:r>
      <w:r>
        <w:t>(</w:t>
      </w:r>
      <w:r w:rsidR="00D6271F">
        <w:fldChar w:fldCharType="begin"/>
      </w:r>
      <w:r w:rsidR="00D6271F">
        <w:instrText xml:space="preserve"> ADDIN EN.CITE &lt;EndNote&gt;&lt;Cite&gt;&lt;Author&gt;Hiney&lt;/Author&gt;&lt;Year&gt;1994&lt;/Year&gt;&lt;RecNum&gt;45494&lt;/RecNum&gt;&lt;IDText&gt;24527&lt;/IDText&gt;&lt;DisplayText&gt;(Hiney 1994)&lt;/DisplayText&gt;&lt;record&gt;&lt;rec-number&gt;45494&lt;/rec-number&gt;&lt;foreign-keys&gt;&lt;key app="EN" db-id="pst5rtr92wfa9cexzel59affvp5zwtats0wa" timestamp="1691628003" guid="a2a0e520-3836-4c69-97f6-27e23d12ed45"&gt;45494&lt;/key&gt;&lt;/foreign-keys&gt;&lt;ref-type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D6271F">
        <w:fldChar w:fldCharType="separate"/>
      </w:r>
      <w:r w:rsidR="00D6271F">
        <w:rPr>
          <w:noProof/>
        </w:rPr>
        <w:t>(Hiney 1994)</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w:t>
      </w:r>
      <w:r w:rsidRPr="000C46E4">
        <w:t>.</w:t>
      </w:r>
    </w:p>
    <w:p w14:paraId="14F75E83" w14:textId="7B3B453D" w:rsidR="00B44C05" w:rsidRPr="00B44C05" w:rsidRDefault="00B44C05" w:rsidP="00B44C05">
      <w:pPr>
        <w:pStyle w:val="ListBullet"/>
        <w:rPr>
          <w:rStyle w:val="Emphasis"/>
          <w:i w:val="0"/>
          <w:iCs w:val="0"/>
        </w:rPr>
      </w:pPr>
      <w:r w:rsidRPr="00B44C05">
        <w:t xml:space="preserve">Typical </w:t>
      </w:r>
      <w:r w:rsidRPr="00B44C05">
        <w:rPr>
          <w:rStyle w:val="Emphasis"/>
        </w:rPr>
        <w:t>A. salmonicida</w:t>
      </w:r>
      <w:r w:rsidRPr="00B44C05">
        <w:rPr>
          <w:rStyle w:val="Emphasis"/>
          <w:i w:val="0"/>
          <w:iCs w:val="0"/>
        </w:rPr>
        <w:t xml:space="preserve"> would be expected to be present in sufficient loads in imported live sturgeon or their reproductive material to cause infection in susceptible species if exposed.</w:t>
      </w:r>
    </w:p>
    <w:p w14:paraId="7AAF10FC" w14:textId="146865E1" w:rsidR="00B44C05" w:rsidRPr="00B44C05" w:rsidRDefault="00B44C05" w:rsidP="00B44C05">
      <w:pPr>
        <w:pStyle w:val="ListBullet"/>
        <w:rPr>
          <w:rStyle w:val="Emphasis"/>
          <w:i w:val="0"/>
          <w:iCs w:val="0"/>
        </w:rPr>
      </w:pPr>
      <w:r w:rsidRPr="00B44C05">
        <w:t xml:space="preserve">Species susceptible to typical </w:t>
      </w:r>
      <w:r w:rsidRPr="00B44C05">
        <w:rPr>
          <w:rStyle w:val="Emphasis"/>
        </w:rPr>
        <w:t>A. salmonicida</w:t>
      </w:r>
      <w:r w:rsidRPr="00B44C05">
        <w:rPr>
          <w:rStyle w:val="Emphasis"/>
          <w:i w:val="0"/>
          <w:iCs w:val="0"/>
        </w:rPr>
        <w:t xml:space="preserve"> infection are present in Australia including salmonids, </w:t>
      </w:r>
      <w:r w:rsidRPr="00B44C05">
        <w:rPr>
          <w:rStyle w:val="Emphasis"/>
        </w:rPr>
        <w:t>Anguilla</w:t>
      </w:r>
      <w:r w:rsidRPr="00B44C05">
        <w:rPr>
          <w:rStyle w:val="Emphasis"/>
          <w:i w:val="0"/>
          <w:iCs w:val="0"/>
        </w:rPr>
        <w:t xml:space="preserve"> species and </w:t>
      </w:r>
      <w:r w:rsidRPr="00B44C05">
        <w:rPr>
          <w:rStyle w:val="Emphasis"/>
        </w:rPr>
        <w:t>P. fluviatilis</w:t>
      </w:r>
      <w:r w:rsidRPr="00B44C05">
        <w:rPr>
          <w:rStyle w:val="Emphasis"/>
          <w:i w:val="0"/>
          <w:iCs w:val="0"/>
        </w:rPr>
        <w:t>.</w:t>
      </w:r>
    </w:p>
    <w:p w14:paraId="292B7DDF" w14:textId="5BB383B8" w:rsidR="00B44C05" w:rsidRPr="00B44C05" w:rsidRDefault="00B44C05" w:rsidP="00B44C05">
      <w:pPr>
        <w:pStyle w:val="ListBullet"/>
      </w:pPr>
      <w:r w:rsidRPr="00B44C05">
        <w:rPr>
          <w:rStyle w:val="Emphasis"/>
          <w:i w:val="0"/>
          <w:iCs w:val="0"/>
        </w:rPr>
        <w:t xml:space="preserve">Aquaculture species most likely to be polycultured with imported sturgeon such as salmonids are susceptible to </w:t>
      </w:r>
      <w:r w:rsidRPr="00B44C05">
        <w:t xml:space="preserve">typical </w:t>
      </w:r>
      <w:r w:rsidRPr="00B44C05">
        <w:rPr>
          <w:rStyle w:val="Emphasis"/>
        </w:rPr>
        <w:t>A. salmonicida</w:t>
      </w:r>
      <w:r w:rsidRPr="00B44C05">
        <w:rPr>
          <w:rStyle w:val="Emphasis"/>
          <w:i w:val="0"/>
          <w:iCs w:val="0"/>
        </w:rPr>
        <w:t>.</w:t>
      </w:r>
    </w:p>
    <w:p w14:paraId="0488A444" w14:textId="44A088A7" w:rsidR="00B44C05" w:rsidRPr="00B44C05" w:rsidRDefault="00B44C05" w:rsidP="00B44C05">
      <w:pPr>
        <w:pStyle w:val="ListBullet"/>
      </w:pPr>
      <w:r w:rsidRPr="00B44C05">
        <w:t xml:space="preserve">Sturgeon is typically cultured in water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rsidRPr="00B44C05">
        <w:t xml:space="preserve">, which is within the water temperature range that correlates with clinical signs of furunculosis (15–20°C) </w:t>
      </w:r>
      <w:r w:rsidR="00D6271F">
        <w:fldChar w:fldCharType="begin">
          <w:fldData xml:space="preserve">PEVuZE5vdGU+PENpdGU+PEF1dGhvcj5MaWxsZWhhdWc8L0F1dGhvcj48WWVhcj4yMDAzPC9ZZWFy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</w:fldData>
        </w:fldChar>
      </w:r>
      <w:r w:rsidR="00D6271F">
        <w:instrText xml:space="preserve"> ADDIN EN.CITE </w:instrText>
      </w:r>
      <w:r w:rsidR="00D6271F">
        <w:fldChar w:fldCharType="begin">
          <w:fldData xml:space="preserve">PEVuZE5vdGU+PENpdGU+PEF1dGhvcj5MaWxsZWhhdWc8L0F1dGhvcj48WWVhcj4yMDAzPC9ZZWFy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</w:fldData>
        </w:fldChar>
      </w:r>
      <w:r w:rsidR="00D6271F">
        <w:instrText xml:space="preserve"> ADDIN EN.CITE.DATA </w:instrText>
      </w:r>
      <w:r w:rsidR="00D6271F">
        <w:fldChar w:fldCharType="end"/>
      </w:r>
      <w:r w:rsidR="00D6271F">
        <w:fldChar w:fldCharType="separate"/>
      </w:r>
      <w:r w:rsidR="00D6271F">
        <w:rPr>
          <w:noProof/>
        </w:rPr>
        <w:t>(Lillehaug, Lunestad &amp; Grave 2003; Sako &amp; Hara 1981)</w:t>
      </w:r>
      <w:r w:rsidR="00D6271F">
        <w:fldChar w:fldCharType="end"/>
      </w:r>
      <w:r w:rsidRPr="00B44C05">
        <w:t>.</w:t>
      </w:r>
    </w:p>
    <w:p w14:paraId="21F00D09" w14:textId="22FE5D12" w:rsidR="00B44C05" w:rsidRPr="00B44C05" w:rsidRDefault="00B44C05" w:rsidP="00B44C05">
      <w:pPr>
        <w:pStyle w:val="ListBullet"/>
      </w:pPr>
      <w:r w:rsidRPr="00B44C05">
        <w:t xml:space="preserve">Because of the </w:t>
      </w:r>
      <w:r w:rsidR="00F34650">
        <w:t>culture</w:t>
      </w:r>
      <w:r w:rsidRPr="00B44C05">
        <w:t xml:space="preserve"> conditions in aquaculture facilities (</w:t>
      </w:r>
      <w:r w:rsidR="00FE1632">
        <w:t>e.g.</w:t>
      </w:r>
      <w:r w:rsidRPr="00B44C05">
        <w:t xml:space="preserve"> high stocking densities), any farmed susceptible species grown with, or sharing the same water as,</w:t>
      </w:r>
      <w:r w:rsidRPr="00B44C05">
        <w:rPr>
          <w:rStyle w:val="Emphasis"/>
          <w:i w:val="0"/>
          <w:iCs w:val="0"/>
        </w:rPr>
        <w:t xml:space="preserve"> </w:t>
      </w:r>
      <w:r w:rsidRPr="00B44C05">
        <w:t xml:space="preserve">typical </w:t>
      </w:r>
      <w:r w:rsidRPr="00B44C05">
        <w:rPr>
          <w:rStyle w:val="Emphasis"/>
        </w:rPr>
        <w:t>A. salmonicida</w:t>
      </w:r>
      <w:r w:rsidR="000D6B3A">
        <w:t>-</w:t>
      </w:r>
      <w:r w:rsidRPr="00B44C05">
        <w:t xml:space="preserve">infected sturgeon would be exposed to viable typical </w:t>
      </w:r>
      <w:r w:rsidRPr="00B44C05">
        <w:rPr>
          <w:rStyle w:val="Emphasis"/>
        </w:rPr>
        <w:t>A. salmonicida</w:t>
      </w:r>
      <w:r w:rsidRPr="00B44C05">
        <w:t>.</w:t>
      </w:r>
    </w:p>
    <w:p w14:paraId="19B14472" w14:textId="63E7380D" w:rsidR="00B44C05" w:rsidRPr="00B44C05" w:rsidRDefault="00B44C05" w:rsidP="00B44C05">
      <w:pPr>
        <w:pStyle w:val="ListBullet"/>
      </w:pPr>
      <w:r w:rsidRPr="00B44C05">
        <w:t xml:space="preserve">Introduction into the wild may occur by direct release of imported live sturgeon or its associated wastes from the aquaculture facility into natural waters. This would be a direct pathway to wild susceptible species if a farm has not implemented standards of biosecurity for fish escapes or waste management that would exclude typical </w:t>
      </w:r>
      <w:r w:rsidRPr="00B44C05">
        <w:rPr>
          <w:rStyle w:val="Emphasis"/>
        </w:rPr>
        <w:t>A. salmonicida</w:t>
      </w:r>
      <w:r w:rsidRPr="00B44C05">
        <w:rPr>
          <w:rStyle w:val="Emphasis"/>
          <w:i w:val="0"/>
          <w:iCs w:val="0"/>
        </w:rPr>
        <w:t xml:space="preserve"> </w:t>
      </w:r>
      <w:r w:rsidRPr="00B44C05">
        <w:t>from discharges.</w:t>
      </w:r>
    </w:p>
    <w:p w14:paraId="409B8BCD" w14:textId="77CC1438" w:rsidR="00B44C05" w:rsidRPr="00B44C05" w:rsidRDefault="00B44C05" w:rsidP="00B44C05">
      <w:pPr>
        <w:pStyle w:val="ListBullet"/>
      </w:pPr>
      <w:r w:rsidRPr="00B44C05">
        <w:t xml:space="preserve">Wild susceptible species may be less abundant than susceptible species in aquaculture facilities. Despite this, wild susceptible species would be expected to be exposed to typical </w:t>
      </w:r>
      <w:r w:rsidRPr="00B44C05">
        <w:rPr>
          <w:rStyle w:val="Emphasis"/>
        </w:rPr>
        <w:t>A. salmonicida</w:t>
      </w:r>
      <w:r w:rsidRPr="00B44C05">
        <w:rPr>
          <w:rStyle w:val="Emphasis"/>
          <w:i w:val="0"/>
          <w:iCs w:val="0"/>
        </w:rPr>
        <w:t xml:space="preserve"> </w:t>
      </w:r>
      <w:r w:rsidRPr="00B44C05">
        <w:t>released into natural waters due to its moderate host range in Australian waters.</w:t>
      </w:r>
    </w:p>
    <w:p w14:paraId="2A4F0EC4" w14:textId="77777777" w:rsidR="00B44C05" w:rsidRPr="00200122" w:rsidRDefault="00B44C05" w:rsidP="00B44C05">
      <w:pPr>
        <w:pStyle w:val="Heading5"/>
      </w:pPr>
      <w:r w:rsidRPr="00200122">
        <w:t>Conclusion</w:t>
      </w:r>
    </w:p>
    <w:p w14:paraId="35F64022" w14:textId="36AA45CE" w:rsidR="00B44C05" w:rsidRPr="00200122" w:rsidRDefault="00B44C05" w:rsidP="00B44C05">
      <w:r w:rsidRPr="00200122">
        <w:t>Based on this information and using the qualitative likelihood descriptors in</w:t>
      </w:r>
      <w:r w:rsidR="004D5400">
        <w:t xml:space="preserve"> </w:t>
      </w:r>
      <w:r w:rsidR="004D5400">
        <w:fldChar w:fldCharType="begin"/>
      </w:r>
      <w:r w:rsidR="004D5400">
        <w:instrText xml:space="preserve"> REF _Ref124329975 \h </w:instrText>
      </w:r>
      <w:r w:rsidR="004D5400">
        <w:fldChar w:fldCharType="separate"/>
      </w:r>
      <w:r w:rsidR="00AB57D4">
        <w:t xml:space="preserve">Table </w:t>
      </w:r>
      <w:r w:rsidR="00AB57D4">
        <w:rPr>
          <w:noProof/>
        </w:rPr>
        <w:t>4</w:t>
      </w:r>
      <w:r w:rsidR="004D5400">
        <w:fldChar w:fldCharType="end"/>
      </w:r>
      <w:r w:rsidRPr="00200122">
        <w:t xml:space="preserve">, the partial likelihood of exposure of each exposure group to </w:t>
      </w:r>
      <w:r>
        <w:t>t</w:t>
      </w:r>
      <w:r w:rsidRPr="00546B27">
        <w:t xml:space="preserve">ypical </w:t>
      </w:r>
      <w:r w:rsidRPr="00546B27">
        <w:rPr>
          <w:rStyle w:val="Emphasis"/>
        </w:rPr>
        <w:t>A.</w:t>
      </w:r>
      <w:r>
        <w:rPr>
          <w:rStyle w:val="Emphasis"/>
        </w:rPr>
        <w:t> </w:t>
      </w:r>
      <w:r w:rsidRPr="00546B27">
        <w:rPr>
          <w:rStyle w:val="Emphasis"/>
        </w:rPr>
        <w:t>salmonicida</w:t>
      </w:r>
      <w:r w:rsidRPr="00200122">
        <w:t xml:space="preserve"> in </w:t>
      </w:r>
      <w:r w:rsidRPr="00F64998">
        <w:rPr>
          <w:rStyle w:val="Strong"/>
        </w:rPr>
        <w:t>imported live sturgeon</w:t>
      </w:r>
      <w:r>
        <w:t xml:space="preserve"> </w:t>
      </w:r>
      <w:r w:rsidRPr="00200122">
        <w:t>was estimated to be:</w:t>
      </w:r>
    </w:p>
    <w:p w14:paraId="43072467" w14:textId="77777777" w:rsidR="00B44C05" w:rsidRPr="00B44C05" w:rsidRDefault="00B44C05" w:rsidP="00B44C05">
      <w:pPr>
        <w:pStyle w:val="ListBullet"/>
      </w:pPr>
      <w:r w:rsidRPr="00B44C05">
        <w:t>Farmed susceptible species—</w:t>
      </w:r>
      <w:r w:rsidRPr="00B44C05">
        <w:rPr>
          <w:rStyle w:val="Strong"/>
        </w:rPr>
        <w:t>Moderate.</w:t>
      </w:r>
    </w:p>
    <w:p w14:paraId="040C6B46" w14:textId="77777777" w:rsidR="00B44C05" w:rsidRPr="00B44C05" w:rsidRDefault="00B44C05" w:rsidP="00B44C05">
      <w:pPr>
        <w:pStyle w:val="ListBullet"/>
        <w:rPr>
          <w:rStyle w:val="Strong"/>
          <w:b w:val="0"/>
          <w:bCs w:val="0"/>
        </w:rPr>
      </w:pPr>
      <w:r w:rsidRPr="00B44C05">
        <w:t>Wild susceptible species—</w:t>
      </w:r>
      <w:r w:rsidRPr="00B44C05">
        <w:rPr>
          <w:rStyle w:val="Strong"/>
        </w:rPr>
        <w:t>Low.</w:t>
      </w:r>
    </w:p>
    <w:p w14:paraId="6B7C0676" w14:textId="668A148C" w:rsidR="00B44C05" w:rsidRDefault="00B44C05" w:rsidP="00B44C05">
      <w:r>
        <w:lastRenderedPageBreak/>
        <w:t>The partial likelihood of exposure to each exposure group for t</w:t>
      </w:r>
      <w:r w:rsidRPr="00546B27">
        <w:t xml:space="preserve">ypical </w:t>
      </w:r>
      <w:r w:rsidRPr="00546B27">
        <w:rPr>
          <w:rStyle w:val="Emphasis"/>
        </w:rPr>
        <w:t>A.</w:t>
      </w:r>
      <w:r>
        <w:rPr>
          <w:rStyle w:val="Emphasis"/>
        </w:rPr>
        <w:t> </w:t>
      </w:r>
      <w:r w:rsidRPr="00546B27">
        <w:rPr>
          <w:rStyle w:val="Emphasis"/>
        </w:rPr>
        <w:t>salmonicida</w:t>
      </w:r>
      <w:r w:rsidRPr="00200122">
        <w:t xml:space="preserve"> </w:t>
      </w:r>
      <w:r>
        <w:t xml:space="preserve">in </w:t>
      </w:r>
      <w:r w:rsidRPr="00F64998">
        <w:rPr>
          <w:rStyle w:val="Strong"/>
        </w:rPr>
        <w:t>imported</w:t>
      </w:r>
      <w:r>
        <w:t xml:space="preserve"> </w:t>
      </w:r>
      <w:r w:rsidR="00FE2ED0" w:rsidRPr="00FE2ED0">
        <w:rPr>
          <w:rStyle w:val="Strong"/>
        </w:rPr>
        <w:t xml:space="preserve">sturgeon </w:t>
      </w:r>
      <w:r w:rsidRPr="00F64998">
        <w:rPr>
          <w:rStyle w:val="Strong"/>
        </w:rPr>
        <w:t>reproductive material</w:t>
      </w:r>
      <w:r>
        <w:t xml:space="preserve"> was estimated to be:</w:t>
      </w:r>
    </w:p>
    <w:p w14:paraId="1010D940" w14:textId="77777777" w:rsidR="00B44C05" w:rsidRPr="00B44C05" w:rsidRDefault="00B44C05" w:rsidP="00B44C05">
      <w:pPr>
        <w:pStyle w:val="ListBullet"/>
      </w:pPr>
      <w:r w:rsidRPr="00B44C05">
        <w:t>Farmed susceptible species—</w:t>
      </w:r>
      <w:r w:rsidRPr="00B44C05">
        <w:rPr>
          <w:rStyle w:val="Strong"/>
        </w:rPr>
        <w:t>Moderate.</w:t>
      </w:r>
    </w:p>
    <w:p w14:paraId="716B33CE" w14:textId="77777777" w:rsidR="00B44C05" w:rsidRPr="00B44C05" w:rsidRDefault="00B44C05" w:rsidP="00B44C05">
      <w:pPr>
        <w:pStyle w:val="ListBullet"/>
      </w:pPr>
      <w:r w:rsidRPr="00B44C05">
        <w:t>Wild susceptible species—</w:t>
      </w:r>
      <w:r w:rsidRPr="00B44C05">
        <w:rPr>
          <w:rStyle w:val="Strong"/>
        </w:rPr>
        <w:t>Low.</w:t>
      </w:r>
    </w:p>
    <w:p w14:paraId="38AF5195" w14:textId="77777777" w:rsidR="00B44C05" w:rsidRPr="00200122" w:rsidRDefault="00B44C05" w:rsidP="00B44C05">
      <w:pPr>
        <w:pStyle w:val="Heading4"/>
      </w:pPr>
      <w:r w:rsidRPr="00200122">
        <w:t>Determination of the partial annual likelihood of entry and exposure</w:t>
      </w:r>
    </w:p>
    <w:p w14:paraId="38D9A2C3" w14:textId="42740DD7" w:rsidR="00B44C05" w:rsidRPr="00200122" w:rsidRDefault="00B44C05" w:rsidP="00B44C05">
      <w:r w:rsidRPr="00200122">
        <w:t xml:space="preserve">The partial annual likelihood of entry and exposure of each exposure group to </w:t>
      </w:r>
      <w:r>
        <w:t>t</w:t>
      </w:r>
      <w:r w:rsidRPr="00546B27">
        <w:t xml:space="preserve">ypical </w:t>
      </w:r>
      <w:r w:rsidRPr="00546B27">
        <w:rPr>
          <w:rStyle w:val="Emphasis"/>
        </w:rPr>
        <w:t>A.</w:t>
      </w:r>
      <w:r>
        <w:rPr>
          <w:rStyle w:val="Emphasis"/>
        </w:rPr>
        <w:t> </w:t>
      </w:r>
      <w:r w:rsidRPr="00546B27">
        <w:rPr>
          <w:rStyle w:val="Emphasis"/>
        </w:rPr>
        <w:t>salmonicida</w:t>
      </w:r>
      <w:r w:rsidRPr="00200122">
        <w:t xml:space="preserve"> in </w:t>
      </w:r>
      <w:r w:rsidRPr="00F64998">
        <w:rPr>
          <w:rStyle w:val="Strong"/>
        </w:rPr>
        <w:t>imported live sturgeon</w:t>
      </w:r>
      <w:r>
        <w:t xml:space="preserve"> </w:t>
      </w:r>
      <w:r w:rsidRPr="00200122">
        <w:t xml:space="preserve">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AB57D4">
        <w:t xml:space="preserve">Figure </w:t>
      </w:r>
      <w:r w:rsidR="00AB57D4">
        <w:rPr>
          <w:noProof/>
        </w:rPr>
        <w:t>4</w:t>
      </w:r>
      <w:r w:rsidR="00F103FE">
        <w:fldChar w:fldCharType="end"/>
      </w:r>
      <w:r w:rsidR="00F103FE">
        <w:t xml:space="preserve"> </w:t>
      </w:r>
      <w:r w:rsidRPr="00200122">
        <w:t>and was found to be:</w:t>
      </w:r>
    </w:p>
    <w:p w14:paraId="1045E052" w14:textId="77777777" w:rsidR="00B44C05" w:rsidRPr="00B44C05" w:rsidRDefault="00B44C05" w:rsidP="00B44C05">
      <w:pPr>
        <w:pStyle w:val="ListBullet"/>
      </w:pPr>
      <w:r w:rsidRPr="00B44C05">
        <w:t>Farmed susceptible species—</w:t>
      </w:r>
      <w:r w:rsidRPr="00B44C05">
        <w:rPr>
          <w:rStyle w:val="Strong"/>
        </w:rPr>
        <w:t>Low.</w:t>
      </w:r>
    </w:p>
    <w:p w14:paraId="63BB5638" w14:textId="77777777" w:rsidR="00B44C05" w:rsidRPr="00B44C05" w:rsidRDefault="00B44C05" w:rsidP="00B44C05">
      <w:pPr>
        <w:pStyle w:val="ListBullet"/>
      </w:pPr>
      <w:r w:rsidRPr="00B44C05">
        <w:t>Wild susceptible species—</w:t>
      </w:r>
      <w:r w:rsidRPr="00B44C05">
        <w:rPr>
          <w:rStyle w:val="Strong"/>
        </w:rPr>
        <w:t>Very low.</w:t>
      </w:r>
    </w:p>
    <w:p w14:paraId="24E79789" w14:textId="41959487" w:rsidR="00B44C05" w:rsidRPr="00200122" w:rsidRDefault="00B44C05" w:rsidP="00B44C05">
      <w:r w:rsidRPr="00200122">
        <w:t xml:space="preserve">The partial annual likelihood of entry and exposure of each exposure group to </w:t>
      </w:r>
      <w:r>
        <w:t>t</w:t>
      </w:r>
      <w:r w:rsidRPr="00546B27">
        <w:t xml:space="preserve">ypical </w:t>
      </w:r>
      <w:r w:rsidRPr="00546B27">
        <w:rPr>
          <w:rStyle w:val="Emphasis"/>
        </w:rPr>
        <w:t>A.</w:t>
      </w:r>
      <w:r>
        <w:rPr>
          <w:rStyle w:val="Emphasis"/>
        </w:rPr>
        <w:t> </w:t>
      </w:r>
      <w:r w:rsidRPr="00546B27">
        <w:rPr>
          <w:rStyle w:val="Emphasis"/>
        </w:rPr>
        <w:t>salmonicida</w:t>
      </w:r>
      <w:r w:rsidRPr="00200122">
        <w:t xml:space="preserve"> in </w:t>
      </w:r>
      <w:r w:rsidRPr="00F64998">
        <w:rPr>
          <w:rStyle w:val="Strong"/>
        </w:rPr>
        <w:t xml:space="preserve">imported </w:t>
      </w:r>
      <w:r w:rsidR="00FE2ED0" w:rsidRPr="00FE2ED0">
        <w:rPr>
          <w:rStyle w:val="Strong"/>
        </w:rPr>
        <w:t xml:space="preserve">sturgeon </w:t>
      </w:r>
      <w:r w:rsidRPr="00F64998">
        <w:rPr>
          <w:rStyle w:val="Strong"/>
        </w:rPr>
        <w:t>reproductive material</w:t>
      </w:r>
      <w:r w:rsidRPr="00200122">
        <w:t xml:space="preserve"> was </w:t>
      </w:r>
      <w:r>
        <w:t xml:space="preserve">similarly </w:t>
      </w:r>
      <w:r w:rsidRPr="00200122">
        <w:t>determined and found to be:</w:t>
      </w:r>
    </w:p>
    <w:p w14:paraId="63AD198A" w14:textId="77777777" w:rsidR="00B44C05" w:rsidRPr="00B44C05" w:rsidRDefault="00B44C05" w:rsidP="00B44C05">
      <w:pPr>
        <w:pStyle w:val="ListBullet"/>
        <w:rPr>
          <w:rStyle w:val="Strong"/>
        </w:rPr>
      </w:pPr>
      <w:r w:rsidRPr="00B44C05">
        <w:t>Farmed susceptible species—</w:t>
      </w:r>
      <w:r w:rsidRPr="00B44C05">
        <w:rPr>
          <w:rStyle w:val="Strong"/>
        </w:rPr>
        <w:t>Low.</w:t>
      </w:r>
    </w:p>
    <w:p w14:paraId="02B9BADF" w14:textId="77777777" w:rsidR="00B44C05" w:rsidRPr="00B44C05" w:rsidRDefault="00B44C05" w:rsidP="00B44C05">
      <w:pPr>
        <w:pStyle w:val="ListBullet"/>
      </w:pPr>
      <w:r w:rsidRPr="00B44C05">
        <w:t>Wild susceptible species—</w:t>
      </w:r>
      <w:r w:rsidRPr="00B44C05">
        <w:rPr>
          <w:rStyle w:val="Strong"/>
        </w:rPr>
        <w:t>Very low.</w:t>
      </w:r>
    </w:p>
    <w:p w14:paraId="28A5661F" w14:textId="77777777" w:rsidR="00B44C05" w:rsidRPr="00200122" w:rsidRDefault="00B44C05" w:rsidP="00B44C05">
      <w:pPr>
        <w:pStyle w:val="Heading4"/>
        <w:numPr>
          <w:ilvl w:val="2"/>
          <w:numId w:val="3"/>
        </w:numPr>
      </w:pPr>
      <w:r w:rsidRPr="00200122">
        <w:t>Consequence assessment</w:t>
      </w:r>
    </w:p>
    <w:p w14:paraId="6C4B8ADA" w14:textId="2EDCD99E" w:rsidR="00B44C05" w:rsidRPr="00200122" w:rsidRDefault="00B44C05" w:rsidP="00B44C05">
      <w:pPr>
        <w:pStyle w:val="Heading5"/>
      </w:pPr>
      <w:r w:rsidRPr="00200122">
        <w:t>Partial likelihood of establishment and spread (PLES)</w:t>
      </w:r>
    </w:p>
    <w:p w14:paraId="291AB400" w14:textId="2E207F47" w:rsidR="00B44C05" w:rsidRPr="00200122" w:rsidRDefault="00B44C05" w:rsidP="00B44C05">
      <w:r w:rsidRPr="00200122">
        <w:t xml:space="preserve">The </w:t>
      </w:r>
      <w:r>
        <w:t>key points</w:t>
      </w:r>
      <w:r w:rsidRPr="00200122">
        <w:t xml:space="preserve"> considered relevant when determining the partial likelihood of establishment and spread for </w:t>
      </w:r>
      <w:r>
        <w:t>t</w:t>
      </w:r>
      <w:r w:rsidRPr="00546B27">
        <w:t xml:space="preserve">ypical </w:t>
      </w:r>
      <w:r w:rsidRPr="00546B27">
        <w:rPr>
          <w:rStyle w:val="Emphasis"/>
        </w:rPr>
        <w:t>A.</w:t>
      </w:r>
      <w:r>
        <w:rPr>
          <w:rStyle w:val="Emphasis"/>
        </w:rPr>
        <w:t> </w:t>
      </w:r>
      <w:r w:rsidRPr="00546B27">
        <w:rPr>
          <w:rStyle w:val="Emphasis"/>
        </w:rPr>
        <w:t>salmonicida</w:t>
      </w:r>
      <w:r w:rsidR="00CC1758">
        <w:t xml:space="preserve"> were that:</w:t>
      </w:r>
    </w:p>
    <w:p w14:paraId="00781F92" w14:textId="44F00FBA" w:rsidR="00B44C05" w:rsidRDefault="00B44C05" w:rsidP="00B44C05">
      <w:pPr>
        <w:pStyle w:val="ListBullet"/>
      </w:pPr>
      <w:r w:rsidRPr="00B44C05">
        <w:t xml:space="preserve">Typical </w:t>
      </w:r>
      <w:r w:rsidRPr="000F521F">
        <w:rPr>
          <w:rStyle w:val="Emphasis"/>
        </w:rPr>
        <w:t>A. salmonicida</w:t>
      </w:r>
      <w:r w:rsidRPr="00B44C05">
        <w:t xml:space="preserve"> can be transmitted horizontally via water, contaminated equipment and direct contact between fish. Transmission from broodstock to progeny may also occur.</w:t>
      </w:r>
    </w:p>
    <w:p w14:paraId="48983088" w14:textId="69FE5FCA" w:rsidR="00FE2ED0" w:rsidRPr="00B44C05" w:rsidRDefault="00FE2ED0" w:rsidP="00FE2ED0">
      <w:pPr>
        <w:pStyle w:val="ListBullet"/>
      </w:pPr>
      <w:r w:rsidRPr="00B44C05">
        <w:t xml:space="preserve">Typical </w:t>
      </w:r>
      <w:r w:rsidRPr="000F521F">
        <w:rPr>
          <w:rStyle w:val="Emphasis"/>
        </w:rPr>
        <w:t>A. salmonicida</w:t>
      </w:r>
      <w:r w:rsidRPr="00B44C05">
        <w:t xml:space="preserve"> can remain infectious in the environment for an extended time, particularly in low-temperature waters and in sediment.</w:t>
      </w:r>
    </w:p>
    <w:p w14:paraId="1B5FE707" w14:textId="7331356F" w:rsidR="00B44C05" w:rsidRPr="00B44C05" w:rsidRDefault="00B44C05" w:rsidP="00B44C05">
      <w:pPr>
        <w:pStyle w:val="ListBullet"/>
      </w:pPr>
      <w:r w:rsidRPr="00B44C05">
        <w:t xml:space="preserve">It is expected that susceptible species in direct contact with typical </w:t>
      </w:r>
      <w:r w:rsidR="000F521F" w:rsidRPr="000F521F">
        <w:rPr>
          <w:rStyle w:val="Emphasis"/>
        </w:rPr>
        <w:t>A. salmonicida</w:t>
      </w:r>
      <w:r w:rsidRPr="00B44C05">
        <w:t>-infected fish would receive an infectious dose.</w:t>
      </w:r>
    </w:p>
    <w:p w14:paraId="492EB9DB" w14:textId="142C920B" w:rsidR="00B44C05" w:rsidRPr="00B44C05" w:rsidRDefault="00B44C05" w:rsidP="00B44C05">
      <w:pPr>
        <w:pStyle w:val="ListBullet"/>
      </w:pPr>
      <w:r w:rsidRPr="00B44C05">
        <w:t xml:space="preserve">Fish that survive typical </w:t>
      </w:r>
      <w:r w:rsidR="000F521F" w:rsidRPr="000F521F">
        <w:rPr>
          <w:rStyle w:val="Emphasis"/>
        </w:rPr>
        <w:t>A. salmonicida</w:t>
      </w:r>
      <w:r w:rsidR="000F521F" w:rsidRPr="00B44C05">
        <w:t xml:space="preserve"> </w:t>
      </w:r>
      <w:r w:rsidRPr="00B44C05">
        <w:rPr>
          <w:rStyle w:val="Emphasis"/>
          <w:i w:val="0"/>
          <w:iCs w:val="0"/>
        </w:rPr>
        <w:t>infections can remain carriers and become sources of the bacteria.</w:t>
      </w:r>
    </w:p>
    <w:p w14:paraId="3DA5A743" w14:textId="7742C956" w:rsidR="00B44C05" w:rsidRPr="00B44C05" w:rsidRDefault="00B44C05" w:rsidP="00B44C05">
      <w:pPr>
        <w:pStyle w:val="ListBullet"/>
        <w:rPr>
          <w:rStyle w:val="Emphasis"/>
          <w:i w:val="0"/>
          <w:iCs w:val="0"/>
        </w:rPr>
      </w:pPr>
      <w:r w:rsidRPr="00B44C05">
        <w:t xml:space="preserve">Aquaculture and wild fish species present in Australia are susceptible to typical </w:t>
      </w:r>
      <w:r w:rsidR="00920D19" w:rsidRPr="000F521F">
        <w:rPr>
          <w:rStyle w:val="Emphasis"/>
        </w:rPr>
        <w:t>A. salmonicida</w:t>
      </w:r>
      <w:r w:rsidRPr="00B44C05">
        <w:rPr>
          <w:rStyle w:val="Emphasis"/>
          <w:i w:val="0"/>
          <w:iCs w:val="0"/>
        </w:rPr>
        <w:t xml:space="preserve">, including salmonids, </w:t>
      </w:r>
      <w:r w:rsidRPr="00920D19">
        <w:rPr>
          <w:rStyle w:val="Emphasis"/>
        </w:rPr>
        <w:t>Anguilla </w:t>
      </w:r>
      <w:r w:rsidRPr="00B44C05">
        <w:rPr>
          <w:rStyle w:val="Emphasis"/>
          <w:i w:val="0"/>
          <w:iCs w:val="0"/>
        </w:rPr>
        <w:t xml:space="preserve">species, </w:t>
      </w:r>
      <w:r w:rsidRPr="00920D19">
        <w:rPr>
          <w:rStyle w:val="Emphasis"/>
        </w:rPr>
        <w:t>Labridae</w:t>
      </w:r>
      <w:r w:rsidRPr="00B44C05">
        <w:t xml:space="preserve"> species and </w:t>
      </w:r>
      <w:r w:rsidRPr="00920D19">
        <w:rPr>
          <w:rStyle w:val="Emphasis"/>
        </w:rPr>
        <w:t>P. fluviatilis</w:t>
      </w:r>
      <w:r w:rsidRPr="00B44C05">
        <w:rPr>
          <w:rStyle w:val="Emphasis"/>
          <w:i w:val="0"/>
          <w:iCs w:val="0"/>
        </w:rPr>
        <w:t xml:space="preserve">. Sea lice, bivalves and marine plankton are also present and may act as vectors for </w:t>
      </w:r>
      <w:r w:rsidRPr="00B44C05">
        <w:t xml:space="preserve">typical </w:t>
      </w:r>
      <w:r w:rsidR="00920D19" w:rsidRPr="000F521F">
        <w:rPr>
          <w:rStyle w:val="Emphasis"/>
        </w:rPr>
        <w:t>A. salmonicida</w:t>
      </w:r>
      <w:r w:rsidRPr="00B44C05">
        <w:rPr>
          <w:rStyle w:val="Emphasis"/>
          <w:i w:val="0"/>
          <w:iCs w:val="0"/>
        </w:rPr>
        <w:t>.</w:t>
      </w:r>
    </w:p>
    <w:p w14:paraId="170E9121" w14:textId="2148E5A9" w:rsidR="00B44C05" w:rsidRPr="00B44C05" w:rsidRDefault="00B44C05" w:rsidP="00B44C05">
      <w:pPr>
        <w:pStyle w:val="ListBullet"/>
      </w:pPr>
      <w:r w:rsidRPr="00B44C05">
        <w:t>Furunculosis can be treated by antibiotics although antibiotic-resistance can occur. Trimethoprim (Dihydrofolate Inhibitor) and Oxytetracycline (Tetracycline) are used in Tasmania</w:t>
      </w:r>
      <w:r w:rsidR="000341B3">
        <w:t>’</w:t>
      </w:r>
      <w:r w:rsidRPr="00B44C05">
        <w:t xml:space="preserve">s salmonid aquaculture industry </w:t>
      </w:r>
      <w:r w:rsidR="00D6271F">
        <w:fldChar w:fldCharType="begin"/>
      </w:r>
      <w:r w:rsidR="00D6271F">
        <w:instrText xml:space="preserve"> ADDIN EN.CITE &lt;EndNote&gt;&lt;Cite&gt;&lt;Author&gt;Aquaculture&lt;/Author&gt;&lt;Year&gt;2021&lt;/Year&gt;&lt;RecNum&gt;45790&lt;/RecNum&gt;&lt;IDText&gt;25003&lt;/IDText&gt;&lt;DisplayText&gt;(Aquaculture 2021)&lt;/DisplayText&gt;&lt;record&gt;&lt;rec-number&gt;45790&lt;/rec-number&gt;&lt;foreign-keys&gt;&lt;key app="EN" db-id="pst5rtr92wfa9cexzel59affvp5zwtats0wa" timestamp="1691628058" guid="5da6eaa1-baea-4392-ad40-89f5bf8002d2"&gt;45790&lt;/key&gt;&lt;/foreign-keys&gt;&lt;ref-type name="Electronic Book"&gt;44&lt;/ref-type&gt;&lt;contributors&gt;&lt;authors&gt;&lt;author&gt;Huon Aquaculture&lt;/author&gt;&lt;/authors&gt;&lt;/contributors&gt;&lt;titles&gt;&lt;title&gt;Antibiotic Use&lt;/title&gt;&lt;/titles&gt;&lt;pages&gt;2&lt;/pages&gt;&lt;dates&gt;&lt;year&gt;2021&lt;/year&gt;&lt;/dates&gt;&lt;pub-location&gt;Tasmania&lt;/pub-location&gt;&lt;publisher&gt;Huon Aquaculture&lt;/publisher&gt;&lt;orig-pub&gt;\\ACT001CL04FS07\BIOSECURITYDATA$\E Library\Animal Catalogue\H\Huon 2021 EN25003.pdf&lt;/orig-pub&gt;&lt;label&gt;25003&lt;/label&gt;&lt;work-type&gt;11/02/2022&lt;/work-type&gt;&lt;urls&gt;&lt;/urls&gt;&lt;custom1&gt;sturgeon_BM&lt;/custom1&gt;&lt;electronic-resource-num&gt;https://www.huonaqua.com.au/wp-content/uploads/2021/03/Antibiotics-Fact-Sheet-FINAL.pdf&lt;/electronic-resource-num&gt;&lt;/record&gt;&lt;/Cite&gt;&lt;/EndNote&gt;</w:instrText>
      </w:r>
      <w:r w:rsidR="00D6271F">
        <w:fldChar w:fldCharType="separate"/>
      </w:r>
      <w:r w:rsidR="00D6271F">
        <w:rPr>
          <w:noProof/>
        </w:rPr>
        <w:t>(Aquaculture 2021)</w:t>
      </w:r>
      <w:r w:rsidR="00D6271F">
        <w:fldChar w:fldCharType="end"/>
      </w:r>
      <w:r w:rsidRPr="00B44C05">
        <w:t>.</w:t>
      </w:r>
    </w:p>
    <w:p w14:paraId="24E26606" w14:textId="701F5F48" w:rsidR="00B44C05" w:rsidRPr="00B44C05" w:rsidRDefault="00B44C05" w:rsidP="00B44C05">
      <w:pPr>
        <w:pStyle w:val="ListBullet"/>
      </w:pPr>
      <w:r w:rsidRPr="00B44C05">
        <w:t xml:space="preserve">Vaccines to control for typical </w:t>
      </w:r>
      <w:r w:rsidR="00920D19" w:rsidRPr="000F521F">
        <w:rPr>
          <w:rStyle w:val="Emphasis"/>
        </w:rPr>
        <w:t>A. salmonicida</w:t>
      </w:r>
      <w:r w:rsidR="00920D19" w:rsidRPr="00B44C05">
        <w:t xml:space="preserve"> </w:t>
      </w:r>
      <w:r w:rsidRPr="00B44C05">
        <w:t xml:space="preserve">are available but would need to be approved for use in the Australian sturgeon and salmonid industries </w:t>
      </w:r>
      <w:r w:rsidR="00D6271F">
        <w:fldChar w:fldCharType="begin"/>
      </w:r>
      <w:r w:rsidR="00D6271F">
        <w:instrText xml:space="preserve"> ADDIN EN.CITE &lt;EndNote&gt;&lt;Cite&gt;&lt;Author&gt;Midtlyng&lt;/Author&gt;&lt;Year&gt;2014&lt;/Year&gt;&lt;RecNum&gt;45279&lt;/RecNum&gt;&lt;IDText&gt;24677&lt;/IDText&gt;&lt;DisplayText&gt;(Midtlyng 2014)&lt;/DisplayText&gt;&lt;record&gt;&lt;rec-number&gt;45279&lt;/rec-number&gt;&lt;foreign-keys&gt;&lt;key app="EN" db-id="pst5rtr92wfa9cexzel59affvp5zwtats0wa" timestamp="1691627967" guid="c4d7548f-a143-4cc8-96e3-ef87c4adf698"&gt;45279&lt;/key&gt;&lt;/foreign-keys&gt;&lt;ref-type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D6271F">
        <w:fldChar w:fldCharType="separate"/>
      </w:r>
      <w:r w:rsidR="00D6271F">
        <w:rPr>
          <w:noProof/>
        </w:rPr>
        <w:t>(Midtlyng 2014)</w:t>
      </w:r>
      <w:r w:rsidR="00D6271F">
        <w:fldChar w:fldCharType="end"/>
      </w:r>
      <w:r w:rsidRPr="00B44C05">
        <w:t>.</w:t>
      </w:r>
    </w:p>
    <w:p w14:paraId="1C70AF27" w14:textId="43E46CA5" w:rsidR="00B44C05" w:rsidRPr="00B44C05" w:rsidRDefault="00B44C05" w:rsidP="00B44C05">
      <w:pPr>
        <w:pStyle w:val="ListBullet"/>
      </w:pPr>
      <w:r w:rsidRPr="00B44C05">
        <w:t xml:space="preserve">The likelihood of typical </w:t>
      </w:r>
      <w:r w:rsidR="00920D19" w:rsidRPr="000F521F">
        <w:rPr>
          <w:rStyle w:val="Emphasis"/>
        </w:rPr>
        <w:t>A. salmonicida</w:t>
      </w:r>
      <w:r w:rsidR="00920D19" w:rsidRPr="00B44C05">
        <w:t xml:space="preserve"> </w:t>
      </w:r>
      <w:r w:rsidRPr="00B44C05">
        <w:t xml:space="preserve">establishment, following a given quantity of typical </w:t>
      </w:r>
      <w:r w:rsidR="00920D19" w:rsidRPr="000F521F">
        <w:rPr>
          <w:rStyle w:val="Emphasis"/>
        </w:rPr>
        <w:t>A. salmonicida</w:t>
      </w:r>
      <w:r w:rsidR="00920D19" w:rsidRPr="00B44C05">
        <w:t xml:space="preserve"> </w:t>
      </w:r>
      <w:r w:rsidRPr="00B44C05">
        <w:t xml:space="preserve">entering the environment of an exposure group, is greatest for farmed </w:t>
      </w:r>
      <w:r w:rsidRPr="00B44C05">
        <w:lastRenderedPageBreak/>
        <w:t>susceptible species. This is due to the stressors associated with intensive aquaculture. For example, the higher density of susceptible animals</w:t>
      </w:r>
      <w:r w:rsidR="00FE2ED0">
        <w:t xml:space="preserve"> and</w:t>
      </w:r>
      <w:r w:rsidRPr="00B44C05">
        <w:t xml:space="preserve"> </w:t>
      </w:r>
      <w:r w:rsidR="00F34650">
        <w:t>culture</w:t>
      </w:r>
      <w:r w:rsidRPr="00B44C05">
        <w:t xml:space="preserve"> conditions.</w:t>
      </w:r>
    </w:p>
    <w:p w14:paraId="29FC1CC6" w14:textId="41DBD0F2" w:rsidR="00B44C05" w:rsidRPr="00B44C05" w:rsidRDefault="00B44C05" w:rsidP="00B44C05">
      <w:pPr>
        <w:pStyle w:val="ListBullet"/>
      </w:pPr>
      <w:r w:rsidRPr="00B44C05">
        <w:t xml:space="preserve">Live sturgeon or sturgeon reproductive material could be moved to other aquaculture facilities in Australia. Species polycultured with typical </w:t>
      </w:r>
      <w:r w:rsidR="00920D19" w:rsidRPr="000F521F">
        <w:rPr>
          <w:rStyle w:val="Emphasis"/>
        </w:rPr>
        <w:t>A. salmonicida</w:t>
      </w:r>
      <w:r w:rsidRPr="00B44C05">
        <w:rPr>
          <w:rStyle w:val="Emphasis"/>
          <w:i w:val="0"/>
          <w:iCs w:val="0"/>
        </w:rPr>
        <w:t xml:space="preserve">-infected sturgeon or in the same water, could also be moved to other facilities. </w:t>
      </w:r>
      <w:r w:rsidRPr="00B44C05">
        <w:t xml:space="preserve">It is expected that typical </w:t>
      </w:r>
      <w:r w:rsidR="00920D19" w:rsidRPr="000F521F">
        <w:rPr>
          <w:rStyle w:val="Emphasis"/>
        </w:rPr>
        <w:t>A. salmonicida</w:t>
      </w:r>
      <w:r w:rsidR="00920D19" w:rsidRPr="00B44C05">
        <w:t xml:space="preserve"> </w:t>
      </w:r>
      <w:r w:rsidRPr="00B44C05">
        <w:t>would establish in these facilities if present in the animals or reproductive material being translocated.</w:t>
      </w:r>
    </w:p>
    <w:p w14:paraId="47E894D9" w14:textId="5FA3104F" w:rsidR="00B44C05" w:rsidRPr="00B44C05" w:rsidRDefault="00B44C05" w:rsidP="00B44C05">
      <w:pPr>
        <w:pStyle w:val="ListBullet"/>
      </w:pPr>
      <w:r w:rsidRPr="00B44C05">
        <w:t xml:space="preserve">Each state and territory have translocation protocols for aquaculture animals, which typically include consideration of typical </w:t>
      </w:r>
      <w:r w:rsidR="00920D19" w:rsidRPr="000F521F">
        <w:rPr>
          <w:rStyle w:val="Emphasis"/>
        </w:rPr>
        <w:t>A. salmonicida</w:t>
      </w:r>
      <w:r w:rsidRPr="00B44C05">
        <w:t>.</w:t>
      </w:r>
    </w:p>
    <w:p w14:paraId="40A31629" w14:textId="220B375F" w:rsidR="00B44C05" w:rsidRPr="00B44C05" w:rsidRDefault="00B44C05" w:rsidP="00B44C05">
      <w:pPr>
        <w:pStyle w:val="ListBullet"/>
        <w:rPr>
          <w:rStyle w:val="Emphasis"/>
          <w:i w:val="0"/>
          <w:iCs w:val="0"/>
        </w:rPr>
      </w:pPr>
      <w:r w:rsidRPr="00B44C05">
        <w:t xml:space="preserve">Spread of typical </w:t>
      </w:r>
      <w:r w:rsidR="00920D19" w:rsidRPr="000F521F">
        <w:rPr>
          <w:rStyle w:val="Emphasis"/>
        </w:rPr>
        <w:t>A. salmonicida</w:t>
      </w:r>
      <w:r w:rsidR="00920D19" w:rsidRPr="00B44C05">
        <w:t xml:space="preserve"> </w:t>
      </w:r>
      <w:r w:rsidRPr="00B44C05">
        <w:rPr>
          <w:rStyle w:val="Emphasis"/>
          <w:i w:val="0"/>
          <w:iCs w:val="0"/>
        </w:rPr>
        <w:t xml:space="preserve">from farmed to wild susceptible species may occur through the movement of </w:t>
      </w:r>
      <w:r w:rsidRPr="00B44C05">
        <w:t>infected polyculture species (</w:t>
      </w:r>
      <w:r w:rsidR="00FE1632">
        <w:t>e.g.</w:t>
      </w:r>
      <w:r w:rsidRPr="00B44C05">
        <w:t xml:space="preserve"> </w:t>
      </w:r>
      <w:r w:rsidR="000032CE">
        <w:t>rainbow trout, brown trout and Chinook salmon</w:t>
      </w:r>
      <w:r w:rsidRPr="00B44C05">
        <w:t>) into natural waters to replenish depleted populations</w:t>
      </w:r>
      <w:r w:rsidR="000032CE">
        <w:t xml:space="preserve"> </w:t>
      </w:r>
      <w:r w:rsidR="00D6271F">
        <w:rPr>
          <w:rStyle w:val="Emphasis"/>
          <w:i w:val="0"/>
          <w:iCs w:val="0"/>
        </w:rPr>
        <w:fldChar w:fldCharType="begin"/>
      </w:r>
      <w:r w:rsidR="00D6271F">
        <w:rPr>
          <w:rStyle w:val="Emphasis"/>
          <w:i w:val="0"/>
          <w:iCs w:val="0"/>
        </w:rPr>
        <w:instrText xml:space="preserve"> ADDIN EN.CITE &lt;EndNote&gt;&lt;Cite&gt;&lt;Author&gt;Water&lt;/Author&gt;&lt;Year&gt;2023&lt;/Year&gt;&lt;RecNum&gt;46821&lt;/RecNum&gt;&lt;IDText&gt;25124&lt;/IDText&gt;&lt;DisplayText&gt;(VFA 2022; Water 2023)&lt;/DisplayText&gt;&lt;record&gt;&lt;rec-number&gt;46821&lt;/rec-number&gt;&lt;foreign-keys&gt;&lt;key app="EN" db-id="pst5rtr92wfa9cexzel59affvp5zwtats0wa" timestamp="1691628214" guid="bcaac6c8-8f38-47b4-91c0-92a2c2785afc"&gt;46821&lt;/key&gt;&lt;/foreign-keys&gt;&lt;ref-type name="Electronic Article"&gt;43&lt;/ref-type&gt;&lt;contributors&gt;&lt;authors&gt;&lt;author&gt;SA Water&lt;/author&gt;&lt;/authors&gt;&lt;/contributors&gt;&lt;titles&gt;&lt;title&gt;Fingerlings make the move to trio of reservoirs&lt;/title&gt;&lt;/titles&gt;&lt;dates&gt;&lt;year&gt;2023&lt;/year&gt;&lt;/dates&gt;&lt;pub-location&gt;South Australia&lt;/pub-location&gt;&lt;publisher&gt;SA Water&lt;/publisher&gt;&lt;label&gt;25124&lt;/label&gt;&lt;urls&gt;&lt;/urls&gt;&lt;electronic-resource-num&gt;https://www.sawater.com.au/news/fingerlings-make-the-move-to-trio-of-reservoirs&lt;/electronic-resource-num&gt;&lt;/record&gt;&lt;/Cite&gt;&lt;Cite&gt;&lt;Author&gt;VFA&lt;/Author&gt;&lt;Year&gt;2022&lt;/Year&gt;&lt;RecNum&gt;46275&lt;/RecNum&gt;&lt;IDText&gt;25125&lt;/IDText&gt;&lt;record&gt;&lt;rec-number&gt;46275&lt;/rec-number&gt;&lt;foreign-keys&gt;&lt;key app="EN" db-id="pst5rtr92wfa9cexzel59affvp5zwtats0wa" timestamp="1691628136" guid="ac0b24a9-9dd2-47c6-9fb0-ed73753d0a30"&gt;46275&lt;/key&gt;&lt;/foreign-keys&gt;&lt;ref-type name="Report"&gt;27&lt;/ref-type&gt;&lt;contributors&gt;&lt;authors&gt;&lt;author&gt;VFA&lt;/author&gt;&lt;/authors&gt;&lt;secondary-authors&gt;&lt;author&gt;Ho, H.K.&lt;/author&gt;&lt;author&gt;Douglas, J.D.&lt;/author&gt;&lt;author&gt;Atkinson, R.&lt;/author&gt;&lt;author&gt;Hunt, T.&lt;/author&gt;&lt;/secondary-authors&gt;&lt;/contributors&gt;&lt;titles&gt;&lt;title&gt;Vic Fish Stock 2022&lt;/title&gt;&lt;/titles&gt;&lt;dates&gt;&lt;year&gt;2022&lt;/year&gt;&lt;/dates&gt;&lt;pub-location&gt;Victoria&lt;/pub-location&gt;&lt;publisher&gt;Victorian Fisheries Authority&lt;/publisher&gt;&lt;label&gt;25125&lt;/label&gt;&lt;urls&gt;&lt;related-urls&gt;&lt;url&gt;\\ACT001CL04FS07\BIOSECURITYDATA$\E Library\Animal Catalogue\H\Ho et al 2022 EN25125.pdf&lt;/url&gt;&lt;/related-urls&gt;&lt;/urls&gt;&lt;electronic-resource-num&gt;https://vfa.vic.gov.au/__data/assets/pdf_file/0006/904326/VicFish-Stock-2022.pdf&lt;/electronic-resource-num&gt;&lt;/record&gt;&lt;/Cite&gt;&lt;/EndNote&gt;</w:instrText>
      </w:r>
      <w:r w:rsidR="00D6271F">
        <w:rPr>
          <w:rStyle w:val="Emphasis"/>
          <w:i w:val="0"/>
          <w:iCs w:val="0"/>
        </w:rPr>
        <w:fldChar w:fldCharType="separate"/>
      </w:r>
      <w:r w:rsidR="00D6271F">
        <w:rPr>
          <w:rStyle w:val="Emphasis"/>
          <w:i w:val="0"/>
          <w:iCs w:val="0"/>
          <w:noProof/>
        </w:rPr>
        <w:t>(VFA 2022; Water 2023)</w:t>
      </w:r>
      <w:r w:rsidR="00D6271F">
        <w:rPr>
          <w:rStyle w:val="Emphasis"/>
          <w:i w:val="0"/>
          <w:iCs w:val="0"/>
        </w:rPr>
        <w:fldChar w:fldCharType="end"/>
      </w:r>
      <w:r w:rsidR="000032CE" w:rsidRPr="000032CE">
        <w:rPr>
          <w:rStyle w:val="Emphasis"/>
          <w:i w:val="0"/>
          <w:iCs w:val="0"/>
        </w:rPr>
        <w:t>.</w:t>
      </w:r>
      <w:r w:rsidRPr="00B44C05">
        <w:t xml:space="preserve"> Typical </w:t>
      </w:r>
      <w:r w:rsidR="00920D19" w:rsidRPr="000F521F">
        <w:rPr>
          <w:rStyle w:val="Emphasis"/>
        </w:rPr>
        <w:t>A. salmonicida</w:t>
      </w:r>
      <w:r w:rsidR="00920D19" w:rsidRPr="00B44C05">
        <w:t xml:space="preserve"> </w:t>
      </w:r>
      <w:r w:rsidRPr="00B44C05">
        <w:rPr>
          <w:rStyle w:val="Emphasis"/>
          <w:i w:val="0"/>
          <w:iCs w:val="0"/>
        </w:rPr>
        <w:t>could be effectively transferred this way because fish may not show clinical signs before relocation.</w:t>
      </w:r>
    </w:p>
    <w:p w14:paraId="4B95E7C1" w14:textId="4A61F3C3" w:rsidR="00B44C05" w:rsidRPr="00B44C05" w:rsidRDefault="00B44C05" w:rsidP="00B44C05">
      <w:pPr>
        <w:pStyle w:val="ListBullet"/>
      </w:pPr>
      <w:r w:rsidRPr="00B44C05">
        <w:t xml:space="preserve">If typical </w:t>
      </w:r>
      <w:r w:rsidR="00920D19" w:rsidRPr="000F521F">
        <w:rPr>
          <w:rStyle w:val="Emphasis"/>
        </w:rPr>
        <w:t>A. salmonicida</w:t>
      </w:r>
      <w:r w:rsidR="00920D19" w:rsidRPr="00B44C05">
        <w:t xml:space="preserve"> </w:t>
      </w:r>
      <w:r w:rsidRPr="00B44C05">
        <w:t xml:space="preserve">were to establish on a farm it could spread to neighbouring farms and wild populations through wastewater. This spread would be moderated by dilution effects and implementation of biosecurity measures should an incursion of typical </w:t>
      </w:r>
      <w:r w:rsidR="00920D19" w:rsidRPr="000F521F">
        <w:rPr>
          <w:rStyle w:val="Emphasis"/>
        </w:rPr>
        <w:t>A. salmonicida</w:t>
      </w:r>
      <w:r w:rsidR="00920D19" w:rsidRPr="00B44C05">
        <w:t xml:space="preserve"> </w:t>
      </w:r>
      <w:r w:rsidRPr="00B44C05">
        <w:t>be suspected and response measures initiated</w:t>
      </w:r>
      <w:r w:rsidR="0056232B">
        <w:t xml:space="preserve"> immediately</w:t>
      </w:r>
      <w:r w:rsidRPr="00B44C05">
        <w:t xml:space="preserve">. However, typical </w:t>
      </w:r>
      <w:r w:rsidR="00920D19" w:rsidRPr="000F521F">
        <w:rPr>
          <w:rStyle w:val="Emphasis"/>
        </w:rPr>
        <w:t>A. salmonicida</w:t>
      </w:r>
      <w:r w:rsidR="00920D19" w:rsidRPr="00B44C05">
        <w:t xml:space="preserve"> </w:t>
      </w:r>
      <w:r w:rsidRPr="00B44C05">
        <w:t>is effectively transmitted through water and can persist in the environment as a free-living bacterium, and farms which share a common water source</w:t>
      </w:r>
      <w:r w:rsidR="00C171C2">
        <w:t xml:space="preserve">, such as salmon </w:t>
      </w:r>
      <w:r w:rsidR="004844F0">
        <w:t>sea farms</w:t>
      </w:r>
      <w:r w:rsidR="00C171C2">
        <w:t>,</w:t>
      </w:r>
      <w:r w:rsidRPr="00B44C05">
        <w:t xml:space="preserve"> or equipment with an infected population may be exposed to typical </w:t>
      </w:r>
      <w:r w:rsidR="00920D19" w:rsidRPr="000F521F">
        <w:rPr>
          <w:rStyle w:val="Emphasis"/>
        </w:rPr>
        <w:t>A. salmonicida</w:t>
      </w:r>
      <w:r w:rsidRPr="00B44C05">
        <w:t>.</w:t>
      </w:r>
    </w:p>
    <w:p w14:paraId="50E8AE2E" w14:textId="511B6367" w:rsidR="00B44C05" w:rsidRPr="00B44C05" w:rsidRDefault="00B44C05" w:rsidP="00B44C05">
      <w:pPr>
        <w:pStyle w:val="ListBullet"/>
        <w:rPr>
          <w:rStyle w:val="Emphasis"/>
          <w:i w:val="0"/>
          <w:iCs w:val="0"/>
        </w:rPr>
      </w:pPr>
      <w:r w:rsidRPr="00B44C05">
        <w:t xml:space="preserve">The likelihood of typical </w:t>
      </w:r>
      <w:r w:rsidR="00920D19" w:rsidRPr="000F521F">
        <w:rPr>
          <w:rStyle w:val="Emphasis"/>
        </w:rPr>
        <w:t>A. salmonicida</w:t>
      </w:r>
      <w:r w:rsidR="00920D19" w:rsidRPr="00B44C05">
        <w:t xml:space="preserve"> </w:t>
      </w:r>
      <w:r w:rsidRPr="00B44C05">
        <w:t xml:space="preserve">spread from farms to wild populations or neighbouring farms via escaped fish would be reduced due to the systems in place on farms to prevent discharge of live animals, however typical </w:t>
      </w:r>
      <w:r w:rsidR="00920D19" w:rsidRPr="000F521F">
        <w:rPr>
          <w:rStyle w:val="Emphasis"/>
        </w:rPr>
        <w:t>A. salmonicida</w:t>
      </w:r>
      <w:r w:rsidR="00920D19" w:rsidRPr="00B44C05">
        <w:t xml:space="preserve"> </w:t>
      </w:r>
      <w:r w:rsidRPr="00B44C05">
        <w:t xml:space="preserve">could spread this way. Typical </w:t>
      </w:r>
      <w:r w:rsidR="00920D19" w:rsidRPr="000F521F">
        <w:rPr>
          <w:rStyle w:val="Emphasis"/>
        </w:rPr>
        <w:t>A. salmonicida</w:t>
      </w:r>
      <w:r w:rsidR="00920D19" w:rsidRPr="00B44C05">
        <w:t xml:space="preserve"> </w:t>
      </w:r>
      <w:r w:rsidRPr="00B44C05">
        <w:t xml:space="preserve">could also be spread from farms to wild </w:t>
      </w:r>
      <w:r w:rsidR="007B6331">
        <w:t>water</w:t>
      </w:r>
      <w:r w:rsidRPr="00B44C05">
        <w:t>s via birds scavenging infected dead or moribund fish and dropping them into unaffected waters.</w:t>
      </w:r>
    </w:p>
    <w:p w14:paraId="096EF71A" w14:textId="5FD7918E" w:rsidR="00B44C05" w:rsidRPr="00B44C05" w:rsidRDefault="00B44C05" w:rsidP="00B44C05">
      <w:pPr>
        <w:pStyle w:val="ListBullet"/>
      </w:pPr>
      <w:r w:rsidRPr="00B44C05">
        <w:t xml:space="preserve">If one or more index cases of typical </w:t>
      </w:r>
      <w:r w:rsidR="00920D19" w:rsidRPr="000F521F">
        <w:rPr>
          <w:rStyle w:val="Emphasis"/>
        </w:rPr>
        <w:t>A. salmonicida</w:t>
      </w:r>
      <w:r w:rsidR="00920D19" w:rsidRPr="00B44C05">
        <w:t xml:space="preserve"> </w:t>
      </w:r>
      <w:r w:rsidRPr="00B44C05">
        <w:t xml:space="preserve">were to occur in the wild, establishment and spread would be less likely than on a farm because the densities of susceptible animals are much less which reduces the opportunities for transmission. However, because typical </w:t>
      </w:r>
      <w:r w:rsidR="00920D19" w:rsidRPr="000F521F">
        <w:rPr>
          <w:rStyle w:val="Emphasis"/>
        </w:rPr>
        <w:t>A. salmonicida</w:t>
      </w:r>
      <w:r w:rsidR="00920D19" w:rsidRPr="00B44C05">
        <w:t xml:space="preserve"> </w:t>
      </w:r>
      <w:r w:rsidRPr="00B44C05">
        <w:t>can survive in the environment as a free-living bacterium, it could persist until susceptible hosts were to encounter it. Further, clinically affected wild animals may be eaten by susceptible animals contributing to transmission.</w:t>
      </w:r>
    </w:p>
    <w:p w14:paraId="010A5280" w14:textId="1B88606A" w:rsidR="00B44C05" w:rsidRPr="00B44C05" w:rsidRDefault="00B44C05" w:rsidP="00B44C05">
      <w:pPr>
        <w:pStyle w:val="ListBullet"/>
      </w:pPr>
      <w:r w:rsidRPr="00B44C05">
        <w:t xml:space="preserve">The likelihood of typical </w:t>
      </w:r>
      <w:r w:rsidR="00920D19" w:rsidRPr="000F521F">
        <w:rPr>
          <w:rStyle w:val="Emphasis"/>
        </w:rPr>
        <w:t>A. salmonicida</w:t>
      </w:r>
      <w:r w:rsidR="00920D19" w:rsidRPr="00B44C05">
        <w:t xml:space="preserve"> </w:t>
      </w:r>
      <w:r w:rsidRPr="00B44C05">
        <w:t xml:space="preserve">in a wild population spreading to its natural geographic limits is less than for other hazards with wide host ranges, for example, frog virus 3, but would be more likely than for those hazards which cannot survive outside of a host for long periods. The ability of fish to be subclinically infected with typical </w:t>
      </w:r>
      <w:r w:rsidR="00920D19" w:rsidRPr="000F521F">
        <w:rPr>
          <w:rStyle w:val="Emphasis"/>
        </w:rPr>
        <w:t>A. salmonicida</w:t>
      </w:r>
      <w:r w:rsidR="00920D19" w:rsidRPr="00B44C05">
        <w:t xml:space="preserve"> </w:t>
      </w:r>
      <w:r w:rsidRPr="00B44C05">
        <w:t>and to remain carriers after surviving an infection also aids its spread.</w:t>
      </w:r>
    </w:p>
    <w:p w14:paraId="040BB8DE" w14:textId="77C8D677" w:rsidR="00B44C05" w:rsidRPr="00B44C05" w:rsidRDefault="00B44C05" w:rsidP="00B44C05">
      <w:pPr>
        <w:pStyle w:val="ListBullet"/>
      </w:pPr>
      <w:r w:rsidRPr="00B44C05">
        <w:t xml:space="preserve">If typical </w:t>
      </w:r>
      <w:r w:rsidR="00920D19" w:rsidRPr="000F521F">
        <w:rPr>
          <w:rStyle w:val="Emphasis"/>
        </w:rPr>
        <w:t>A. salmonicida</w:t>
      </w:r>
      <w:r w:rsidR="00920D19" w:rsidRPr="00B44C05">
        <w:t xml:space="preserve"> </w:t>
      </w:r>
      <w:r w:rsidRPr="00B44C05">
        <w:t xml:space="preserve">were to establish in the wild, especially in waters around aquaculture facilities, it may easily spread to farms through water intake due to typical </w:t>
      </w:r>
      <w:r w:rsidR="00920D19" w:rsidRPr="000F521F">
        <w:rPr>
          <w:rStyle w:val="Emphasis"/>
        </w:rPr>
        <w:t>A. salmonicida</w:t>
      </w:r>
      <w:r w:rsidR="00920D19" w:rsidRPr="00B44C05">
        <w:t xml:space="preserve"> </w:t>
      </w:r>
      <w:r w:rsidRPr="00B44C05">
        <w:t>being able to survive as a free-living bacterium and being transmissible through water. In the absence of effective biosecurity measures, wild infected fish or vectors may be transferred into the farms through the inlet water channels.</w:t>
      </w:r>
    </w:p>
    <w:p w14:paraId="50BFD140" w14:textId="22C13A1D" w:rsidR="00B44C05" w:rsidRPr="00B44C05" w:rsidRDefault="00B44C05" w:rsidP="00B44C05">
      <w:pPr>
        <w:pStyle w:val="ListBullet"/>
      </w:pPr>
      <w:r w:rsidRPr="00B44C05">
        <w:lastRenderedPageBreak/>
        <w:t xml:space="preserve">If typical </w:t>
      </w:r>
      <w:r w:rsidR="00920D19" w:rsidRPr="000F521F">
        <w:rPr>
          <w:rStyle w:val="Emphasis"/>
        </w:rPr>
        <w:t>A. salmonicida</w:t>
      </w:r>
      <w:r w:rsidR="00920D19" w:rsidRPr="00B44C05">
        <w:t xml:space="preserve"> </w:t>
      </w:r>
      <w:r w:rsidRPr="00B44C05">
        <w:t>were to establish in salmonid aquaculture facilities in Australia</w:t>
      </w:r>
      <w:r w:rsidR="007B6331">
        <w:t>,</w:t>
      </w:r>
      <w:r w:rsidRPr="00B44C05">
        <w:t xml:space="preserve"> then the summer water temperatures in both freshwater and saltwater where salmonids are farmed would favour the spread of typical </w:t>
      </w:r>
      <w:r w:rsidR="00920D19" w:rsidRPr="000F521F">
        <w:rPr>
          <w:rStyle w:val="Emphasis"/>
        </w:rPr>
        <w:t>A. salmonicida</w:t>
      </w:r>
      <w:r w:rsidRPr="00B44C05">
        <w:t>.</w:t>
      </w:r>
    </w:p>
    <w:p w14:paraId="69CB56DA" w14:textId="77777777" w:rsidR="00B44C05" w:rsidRPr="00920D19" w:rsidRDefault="00B44C05" w:rsidP="00920D19">
      <w:pPr>
        <w:pStyle w:val="Heading5"/>
      </w:pPr>
      <w:r w:rsidRPr="00920D19">
        <w:t>Conclusion</w:t>
      </w:r>
    </w:p>
    <w:p w14:paraId="38CFD88A" w14:textId="32315440" w:rsidR="00B44C05" w:rsidRPr="001A503E" w:rsidRDefault="00B44C05" w:rsidP="00B44C05">
      <w:r w:rsidRPr="001A503E">
        <w:t>Based on these considerations and using the descriptors in</w:t>
      </w:r>
      <w:r w:rsidR="004D5400">
        <w:t xml:space="preserve"> </w:t>
      </w:r>
      <w:r w:rsidR="004D5400">
        <w:fldChar w:fldCharType="begin"/>
      </w:r>
      <w:r w:rsidR="004D5400">
        <w:instrText xml:space="preserve"> REF _Ref124329975 \h </w:instrText>
      </w:r>
      <w:r w:rsidR="004D5400">
        <w:fldChar w:fldCharType="separate"/>
      </w:r>
      <w:r w:rsidR="00AB57D4">
        <w:t xml:space="preserve">Table </w:t>
      </w:r>
      <w:r w:rsidR="00AB57D4">
        <w:rPr>
          <w:noProof/>
        </w:rPr>
        <w:t>4</w:t>
      </w:r>
      <w:r w:rsidR="004D5400">
        <w:fldChar w:fldCharType="end"/>
      </w:r>
      <w:r w:rsidRPr="001A503E">
        <w:t xml:space="preserve">, the partial likelihood of establishment and spread of </w:t>
      </w:r>
      <w:r>
        <w:t xml:space="preserve">typical </w:t>
      </w:r>
      <w:r w:rsidRPr="00413B0B">
        <w:rPr>
          <w:rStyle w:val="Emphasis"/>
        </w:rPr>
        <w:t>A. salmonicida</w:t>
      </w:r>
      <w:r w:rsidRPr="001A503E">
        <w:t xml:space="preserve"> 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18B2FCD4" w14:textId="77777777" w:rsidR="00B44C05" w:rsidRPr="00920D19" w:rsidRDefault="00B44C05" w:rsidP="00920D19">
      <w:pPr>
        <w:pStyle w:val="ListBullet"/>
      </w:pPr>
      <w:r w:rsidRPr="00920D19">
        <w:t>Farmed susceptible species—</w:t>
      </w:r>
      <w:r w:rsidRPr="00920D19">
        <w:rPr>
          <w:rStyle w:val="Strong"/>
        </w:rPr>
        <w:t>Moderate.</w:t>
      </w:r>
    </w:p>
    <w:p w14:paraId="259A0A90" w14:textId="77777777" w:rsidR="00B44C05" w:rsidRPr="00920D19" w:rsidRDefault="00B44C05" w:rsidP="00920D19">
      <w:pPr>
        <w:pStyle w:val="ListBullet"/>
      </w:pPr>
      <w:r w:rsidRPr="00920D19">
        <w:t>Wild susceptible species—</w:t>
      </w:r>
      <w:r w:rsidRPr="00920D19">
        <w:rPr>
          <w:rStyle w:val="Strong"/>
        </w:rPr>
        <w:t>Low.</w:t>
      </w:r>
    </w:p>
    <w:p w14:paraId="2193FCF9" w14:textId="77777777" w:rsidR="00B44C05" w:rsidRPr="00920D19" w:rsidRDefault="00B44C05" w:rsidP="00920D19">
      <w:pPr>
        <w:pStyle w:val="Heading5"/>
      </w:pPr>
      <w:r w:rsidRPr="00920D19">
        <w:t>Determining adverse impacts resulting from the outbreak scenario</w:t>
      </w:r>
    </w:p>
    <w:p w14:paraId="455C9AF2" w14:textId="0E7A1164" w:rsidR="00B44C05" w:rsidRPr="00200122" w:rsidRDefault="00B44C05" w:rsidP="00B44C05">
      <w:r w:rsidRPr="00200122">
        <w:t>The f</w:t>
      </w:r>
      <w:r w:rsidR="00CC1758">
        <w:t>actors</w:t>
      </w:r>
      <w:r w:rsidRPr="00200122">
        <w:t xml:space="preserve"> considered relevant when determining the adverse impacts resulting from establishment and spread of </w:t>
      </w:r>
      <w:r>
        <w:t xml:space="preserve">typical </w:t>
      </w:r>
      <w:r w:rsidRPr="00413B0B">
        <w:rPr>
          <w:rStyle w:val="Emphasis"/>
        </w:rPr>
        <w:t>A. salmonicida</w:t>
      </w:r>
      <w:r w:rsidR="00CC1758">
        <w:t xml:space="preserve"> were that:</w:t>
      </w:r>
    </w:p>
    <w:p w14:paraId="0CB1227D" w14:textId="77777777" w:rsidR="00B44C05" w:rsidRPr="00920D19" w:rsidRDefault="00B44C05" w:rsidP="00920D19">
      <w:pPr>
        <w:pStyle w:val="Heading6"/>
      </w:pPr>
      <w:r w:rsidRPr="00920D19">
        <w:t>Direct effects</w:t>
      </w:r>
    </w:p>
    <w:p w14:paraId="0284D075" w14:textId="27A5175D" w:rsidR="00B44C05" w:rsidRPr="00920D19" w:rsidRDefault="00B44C05" w:rsidP="00920D19">
      <w:pPr>
        <w:pStyle w:val="Heading7"/>
      </w:pPr>
      <w:r w:rsidRPr="00920D19">
        <w:t>The effect on the life or health (including production effects) of susceptible animals</w:t>
      </w:r>
      <w:r w:rsidR="00745D34">
        <w:t xml:space="preserve"> and fish</w:t>
      </w:r>
    </w:p>
    <w:p w14:paraId="2FB75276" w14:textId="322F166D" w:rsidR="00432ABD" w:rsidRDefault="00B44C05" w:rsidP="00432ABD">
      <w:pPr>
        <w:pStyle w:val="ListBullet"/>
      </w:pPr>
      <w:bookmarkStart w:id="167" w:name="_Hlk144476836"/>
      <w:r w:rsidRPr="00920D19">
        <w:t xml:space="preserve">Furunculosis is primarily a disease of farmed salmonids with mortality up to 100% beginning 2–3 days after clinical signs appear. </w:t>
      </w:r>
      <w:bookmarkStart w:id="168" w:name="_Hlk144476274"/>
      <w:bookmarkEnd w:id="167"/>
      <w:r w:rsidRPr="00920D19">
        <w:t xml:space="preserve">Production and productivity losses due to typical </w:t>
      </w:r>
      <w:r w:rsidR="00920D19" w:rsidRPr="000F521F">
        <w:rPr>
          <w:rStyle w:val="Emphasis"/>
        </w:rPr>
        <w:t>A. salmonicida</w:t>
      </w:r>
      <w:r w:rsidR="00920D19" w:rsidRPr="00B44C05">
        <w:t xml:space="preserve"> </w:t>
      </w:r>
      <w:r w:rsidRPr="00920D19">
        <w:t xml:space="preserve">would be significant for the Australian salmonid industry with aquaculture production valued at approximately </w:t>
      </w:r>
      <w:r w:rsidR="00432ABD">
        <w:t>A$1</w:t>
      </w:r>
      <w:r w:rsidR="00B45B21">
        <w:t>.15</w:t>
      </w:r>
      <w:r w:rsidR="0083747E">
        <w:t> </w:t>
      </w:r>
      <w:r w:rsidR="00432ABD">
        <w:t>billion in 202</w:t>
      </w:r>
      <w:r w:rsidR="00B45B21">
        <w:t>1</w:t>
      </w:r>
      <w:r w:rsidR="00432ABD">
        <w:t>–2</w:t>
      </w:r>
      <w:r w:rsidR="00B45B21">
        <w:t>2</w:t>
      </w:r>
      <w:r w:rsidR="00432ABD">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rsidR="00432ABD">
        <w:t>.</w:t>
      </w:r>
      <w:bookmarkEnd w:id="168"/>
    </w:p>
    <w:p w14:paraId="2A8AA511" w14:textId="26E344B2" w:rsidR="00B44C05" w:rsidRPr="00920D19" w:rsidRDefault="00B44C05" w:rsidP="002A4BF0">
      <w:pPr>
        <w:pStyle w:val="ListBullet"/>
      </w:pPr>
      <w:r w:rsidRPr="00920D19">
        <w:t>Morbidity and mortality has also been associated with infection in non-salmonid farmed species such as sturgeon. Production losses in a sturgeon aquaculture industry would also be significant considering sturgeon can take &gt;3 years to reach sexual maturity.</w:t>
      </w:r>
    </w:p>
    <w:p w14:paraId="23EB3B85" w14:textId="5F082BE6" w:rsidR="00B44C05" w:rsidRPr="00920D19" w:rsidRDefault="00B44C05" w:rsidP="00920D19">
      <w:pPr>
        <w:pStyle w:val="ListBullet"/>
      </w:pPr>
      <w:r w:rsidRPr="00920D19">
        <w:t xml:space="preserve">Typical </w:t>
      </w:r>
      <w:r w:rsidR="00920D19" w:rsidRPr="000F521F">
        <w:rPr>
          <w:rStyle w:val="Emphasis"/>
        </w:rPr>
        <w:t>A. salmonicida</w:t>
      </w:r>
      <w:r w:rsidR="00920D19" w:rsidRPr="00B44C05">
        <w:t xml:space="preserve"> </w:t>
      </w:r>
      <w:r w:rsidRPr="00920D19">
        <w:rPr>
          <w:rStyle w:val="Emphasis"/>
          <w:i w:val="0"/>
          <w:iCs w:val="0"/>
        </w:rPr>
        <w:t xml:space="preserve">may impact wild fisheries in Australia. There are reports of </w:t>
      </w:r>
      <w:r w:rsidRPr="00920D19">
        <w:t xml:space="preserve">typical </w:t>
      </w:r>
      <w:r w:rsidR="00920D19" w:rsidRPr="000F521F">
        <w:rPr>
          <w:rStyle w:val="Emphasis"/>
        </w:rPr>
        <w:t>A. salmonicida</w:t>
      </w:r>
      <w:r w:rsidR="00920D19" w:rsidRPr="00B44C05">
        <w:t xml:space="preserve"> </w:t>
      </w:r>
      <w:r w:rsidRPr="00920D19">
        <w:rPr>
          <w:rStyle w:val="Emphasis"/>
          <w:i w:val="0"/>
          <w:iCs w:val="0"/>
        </w:rPr>
        <w:t xml:space="preserve">in wild fish </w:t>
      </w:r>
      <w:bookmarkStart w:id="169" w:name="_Hlk144476667"/>
      <w:r w:rsidRPr="00920D19">
        <w:rPr>
          <w:rStyle w:val="Emphasis"/>
          <w:i w:val="0"/>
          <w:iCs w:val="0"/>
        </w:rPr>
        <w:t>and associated mortalities although no reports of declines in catch rates.</w:t>
      </w:r>
    </w:p>
    <w:bookmarkEnd w:id="169"/>
    <w:p w14:paraId="12571597" w14:textId="2523C298" w:rsidR="00B44C05" w:rsidRPr="00920D19" w:rsidRDefault="00B44C05" w:rsidP="00920D19">
      <w:pPr>
        <w:pStyle w:val="ListBullet"/>
      </w:pPr>
      <w:r w:rsidRPr="00920D19">
        <w:t xml:space="preserve">Based on the impacts of typical </w:t>
      </w:r>
      <w:r w:rsidR="00920D19" w:rsidRPr="000F521F">
        <w:rPr>
          <w:rStyle w:val="Emphasis"/>
        </w:rPr>
        <w:t>A. salmonicida</w:t>
      </w:r>
      <w:r w:rsidR="00920D19" w:rsidRPr="00B44C05">
        <w:t xml:space="preserve"> </w:t>
      </w:r>
      <w:r w:rsidRPr="00920D19">
        <w:t xml:space="preserve">infection in salmonid and other fish farming industries in Europe, typical </w:t>
      </w:r>
      <w:r w:rsidR="00920D19" w:rsidRPr="000F521F">
        <w:rPr>
          <w:rStyle w:val="Emphasis"/>
        </w:rPr>
        <w:t>A. salmonicida</w:t>
      </w:r>
      <w:r w:rsidR="00920D19" w:rsidRPr="00B44C05">
        <w:t xml:space="preserve"> </w:t>
      </w:r>
      <w:r w:rsidRPr="00920D19">
        <w:t>establishment and spread in Australia would be expected to cause significant impacts at the national level on the life or health of susceptible species.</w:t>
      </w:r>
    </w:p>
    <w:p w14:paraId="31E40524" w14:textId="77777777" w:rsidR="00B44C05" w:rsidRPr="00920D19" w:rsidRDefault="00B44C05" w:rsidP="00920D19">
      <w:pPr>
        <w:pStyle w:val="Heading7"/>
      </w:pPr>
      <w:r w:rsidRPr="00920D19">
        <w:t>The effect on the living environment, including life and health of wildlife, and any effects on the non-living environment</w:t>
      </w:r>
    </w:p>
    <w:p w14:paraId="13A61444" w14:textId="4D0F9313" w:rsidR="00B44C05" w:rsidRPr="00920D19" w:rsidRDefault="00B44C05" w:rsidP="00920D19">
      <w:pPr>
        <w:pStyle w:val="ListBullet"/>
      </w:pPr>
      <w:r w:rsidRPr="00920D19">
        <w:t xml:space="preserve">Typical </w:t>
      </w:r>
      <w:r w:rsidR="00920D19" w:rsidRPr="000F521F">
        <w:rPr>
          <w:rStyle w:val="Emphasis"/>
        </w:rPr>
        <w:t>A. salmonicida</w:t>
      </w:r>
      <w:r w:rsidR="00920D19" w:rsidRPr="00B44C05">
        <w:t xml:space="preserve"> </w:t>
      </w:r>
      <w:r w:rsidRPr="00920D19">
        <w:t xml:space="preserve">has a moderate host range, </w:t>
      </w:r>
      <w:bookmarkStart w:id="170" w:name="_Hlk144477104"/>
      <w:r w:rsidRPr="00920D19">
        <w:t xml:space="preserve">and there are reports of serious effects of typical </w:t>
      </w:r>
      <w:r w:rsidR="00920D19" w:rsidRPr="000F521F">
        <w:rPr>
          <w:rStyle w:val="Emphasis"/>
        </w:rPr>
        <w:t>A. salmonicida</w:t>
      </w:r>
      <w:bookmarkEnd w:id="170"/>
      <w:r w:rsidR="00920D19" w:rsidRPr="00B44C05">
        <w:t xml:space="preserve"> </w:t>
      </w:r>
      <w:r w:rsidRPr="00920D19">
        <w:rPr>
          <w:rStyle w:val="Emphasis"/>
          <w:i w:val="0"/>
          <w:iCs w:val="0"/>
        </w:rPr>
        <w:t>infection in wild fish populations overseas. Although</w:t>
      </w:r>
      <w:r w:rsidR="00CF7188">
        <w:rPr>
          <w:rStyle w:val="Emphasis"/>
          <w:i w:val="0"/>
          <w:iCs w:val="0"/>
        </w:rPr>
        <w:t>,</w:t>
      </w:r>
      <w:r w:rsidRPr="00920D19">
        <w:rPr>
          <w:rStyle w:val="Emphasis"/>
          <w:i w:val="0"/>
          <w:iCs w:val="0"/>
        </w:rPr>
        <w:t xml:space="preserve"> wild fish can also be subclinically infected or carriers of </w:t>
      </w:r>
      <w:r w:rsidRPr="00920D19">
        <w:t xml:space="preserve">typical </w:t>
      </w:r>
      <w:r w:rsidR="00920D19" w:rsidRPr="000F521F">
        <w:rPr>
          <w:rStyle w:val="Emphasis"/>
        </w:rPr>
        <w:t>A. salmonicida</w:t>
      </w:r>
      <w:r w:rsidR="00920D19" w:rsidRPr="00B44C05">
        <w:t xml:space="preserve"> </w:t>
      </w:r>
      <w:r w:rsidRPr="00920D19">
        <w:rPr>
          <w:rStyle w:val="Emphasis"/>
          <w:i w:val="0"/>
          <w:iCs w:val="0"/>
        </w:rPr>
        <w:t>rather than clinically affected.</w:t>
      </w:r>
    </w:p>
    <w:p w14:paraId="6564348A" w14:textId="2FBA135E" w:rsidR="00B44C05" w:rsidRPr="00920D19" w:rsidRDefault="00B44C05" w:rsidP="00920D19">
      <w:pPr>
        <w:pStyle w:val="ListBullet"/>
      </w:pPr>
      <w:r w:rsidRPr="00920D19">
        <w:t xml:space="preserve">The direct impact of typical </w:t>
      </w:r>
      <w:r w:rsidR="00920D19" w:rsidRPr="000F521F">
        <w:rPr>
          <w:rStyle w:val="Emphasis"/>
        </w:rPr>
        <w:t>A. salmonicida</w:t>
      </w:r>
      <w:r w:rsidR="00920D19" w:rsidRPr="00B44C05">
        <w:t xml:space="preserve"> </w:t>
      </w:r>
      <w:r w:rsidRPr="00920D19">
        <w:t xml:space="preserve">establishment and spread on the living environment is expected to be </w:t>
      </w:r>
      <w:bookmarkStart w:id="171" w:name="_Hlk144477154"/>
      <w:r w:rsidRPr="00920D19">
        <w:t xml:space="preserve">minor at the district or region </w:t>
      </w:r>
      <w:bookmarkEnd w:id="171"/>
      <w:r w:rsidRPr="00920D19">
        <w:t>level.</w:t>
      </w:r>
    </w:p>
    <w:p w14:paraId="5040890B" w14:textId="77777777" w:rsidR="00B44C05" w:rsidRPr="00920D19" w:rsidRDefault="00B44C05" w:rsidP="00920D19">
      <w:pPr>
        <w:pStyle w:val="Heading6"/>
      </w:pPr>
      <w:r w:rsidRPr="00920D19">
        <w:t>Indirect effects</w:t>
      </w:r>
    </w:p>
    <w:p w14:paraId="56D64EF3" w14:textId="77777777" w:rsidR="00B44C05" w:rsidRPr="00920D19" w:rsidRDefault="00B44C05" w:rsidP="00920D19">
      <w:pPr>
        <w:pStyle w:val="Heading7"/>
      </w:pPr>
      <w:r w:rsidRPr="00920D19">
        <w:t>The effect on new or modified eradication, control, monitoring or surveillance and compensation strategies or programs</w:t>
      </w:r>
    </w:p>
    <w:p w14:paraId="769FA5F4" w14:textId="6F4B4859" w:rsidR="00B44C05" w:rsidRPr="00920D19" w:rsidRDefault="00B44C05" w:rsidP="00920D19">
      <w:pPr>
        <w:pStyle w:val="ListBullet"/>
      </w:pPr>
      <w:r w:rsidRPr="00920D19">
        <w:lastRenderedPageBreak/>
        <w:t xml:space="preserve">Infection with typical </w:t>
      </w:r>
      <w:r w:rsidR="00920D19" w:rsidRPr="000F521F">
        <w:rPr>
          <w:rStyle w:val="Emphasis"/>
        </w:rPr>
        <w:t>A. salmonicida</w:t>
      </w:r>
      <w:r w:rsidR="00920D19" w:rsidRPr="00B44C05">
        <w:t xml:space="preserve"> </w:t>
      </w:r>
      <w:r w:rsidRPr="00920D19">
        <w:t>is not listed as a notifiable disease by WOAH but is included on Australia</w:t>
      </w:r>
      <w:r w:rsidR="000341B3">
        <w:t>’</w:t>
      </w:r>
      <w:r w:rsidRPr="00920D19">
        <w:t xml:space="preserve">s </w:t>
      </w:r>
      <w:r w:rsidRPr="00634951">
        <w:rPr>
          <w:rStyle w:val="Emphasis"/>
        </w:rPr>
        <w:t>National list of reportable diseases of aquatic animals</w:t>
      </w:r>
      <w:r w:rsidRPr="00920D19">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920D19">
        <w:t xml:space="preserve">. State and territory governments would be expected to report on the presence of typical </w:t>
      </w:r>
      <w:r w:rsidR="00920D19" w:rsidRPr="000F521F">
        <w:rPr>
          <w:rStyle w:val="Emphasis"/>
        </w:rPr>
        <w:t>A. salmonicida</w:t>
      </w:r>
      <w:r w:rsidRPr="00920D19">
        <w:t>.</w:t>
      </w:r>
    </w:p>
    <w:p w14:paraId="65AE6E23" w14:textId="122C9552" w:rsidR="00B44C05" w:rsidRPr="00920D19" w:rsidRDefault="00B44C05" w:rsidP="00920D19">
      <w:pPr>
        <w:pStyle w:val="ListBullet"/>
      </w:pPr>
      <w:bookmarkStart w:id="172" w:name="_Hlk144477276"/>
      <w:r w:rsidRPr="00920D19">
        <w:t xml:space="preserve">If typical </w:t>
      </w:r>
      <w:r w:rsidR="00920D19" w:rsidRPr="000F521F">
        <w:rPr>
          <w:rStyle w:val="Emphasis"/>
        </w:rPr>
        <w:t>A. salmonicida</w:t>
      </w:r>
      <w:r w:rsidR="00920D19" w:rsidRPr="00B44C05">
        <w:t xml:space="preserve"> </w:t>
      </w:r>
      <w:r w:rsidRPr="00920D19">
        <w:t xml:space="preserve">was confirmed at a farm, then an attempt at eradication may be undertaken, which is the preferred response strategy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rsidRPr="00920D19">
        <w:t xml:space="preserve">. </w:t>
      </w:r>
      <w:r w:rsidR="00CF7188" w:rsidRPr="008A4748">
        <w:t>Furunculosis can be treated by antibiotics although antibiotic-resistance can occur.</w:t>
      </w:r>
      <w:r w:rsidR="00CF7188" w:rsidRPr="00B44C05">
        <w:t xml:space="preserve"> </w:t>
      </w:r>
      <w:r w:rsidRPr="00920D19">
        <w:t>The cost of eradication attempts in affected salmonid farms would be significant for the industry.</w:t>
      </w:r>
      <w:bookmarkEnd w:id="172"/>
    </w:p>
    <w:p w14:paraId="6FC40F27" w14:textId="77777777" w:rsidR="00B44C05" w:rsidRPr="00920D19" w:rsidRDefault="00B44C05" w:rsidP="00920D19">
      <w:pPr>
        <w:pStyle w:val="ListBullet"/>
      </w:pPr>
      <w:r w:rsidRPr="00920D19">
        <w:t>To demonstrate that eradication is successful, there would need to be a surveillance exercise over at least two years to confirm freedom, at considerable cost.</w:t>
      </w:r>
    </w:p>
    <w:p w14:paraId="4F862E39" w14:textId="1CC0DC3D" w:rsidR="00B44C05" w:rsidRPr="00920D19" w:rsidRDefault="00B44C05" w:rsidP="00920D19">
      <w:pPr>
        <w:pStyle w:val="ListBullet"/>
      </w:pPr>
      <w:r w:rsidRPr="00920D19" w:rsidDel="00146FC3">
        <w:t xml:space="preserve">If </w:t>
      </w:r>
      <w:r w:rsidRPr="00920D19">
        <w:t xml:space="preserve">typical </w:t>
      </w:r>
      <w:r w:rsidR="00920D19" w:rsidRPr="000F521F">
        <w:rPr>
          <w:rStyle w:val="Emphasis"/>
        </w:rPr>
        <w:t>A. salmonicida</w:t>
      </w:r>
      <w:r w:rsidR="00920D19" w:rsidRPr="00B44C05">
        <w:t xml:space="preserve"> </w:t>
      </w:r>
      <w:r w:rsidRPr="00920D19" w:rsidDel="00146FC3">
        <w:t xml:space="preserve">was confirmed in the </w:t>
      </w:r>
      <w:r w:rsidR="00657667">
        <w:t>wild</w:t>
      </w:r>
      <w:r w:rsidRPr="00920D19">
        <w:t>, eradication would be near impossible as the agent is able to persist in water and sediments.</w:t>
      </w:r>
    </w:p>
    <w:p w14:paraId="69A81FA4" w14:textId="3673A536" w:rsidR="00B44C05" w:rsidRPr="00920D19" w:rsidRDefault="00B44C05" w:rsidP="00920D19">
      <w:pPr>
        <w:pStyle w:val="ListBullet"/>
      </w:pPr>
      <w:bookmarkStart w:id="173" w:name="_Hlk144477444"/>
      <w:r w:rsidRPr="00920D19">
        <w:t>If a movement restrict</w:t>
      </w:r>
      <w:r w:rsidR="00CF7188">
        <w:t>ion</w:t>
      </w:r>
      <w:r w:rsidRPr="00920D19">
        <w:t xml:space="preserve"> area were put in place for an outbreak of furunculosis, there would be ongoing costs associated with the surveillance, monitoring and implementation of the area.</w:t>
      </w:r>
    </w:p>
    <w:p w14:paraId="71D2B5BC" w14:textId="4733775A" w:rsidR="00B44C05" w:rsidRPr="00920D19" w:rsidRDefault="00B44C05" w:rsidP="00920D19">
      <w:pPr>
        <w:pStyle w:val="ListBullet"/>
      </w:pPr>
      <w:r w:rsidRPr="00920D19">
        <w:t xml:space="preserve">If eradication was unsuccessful, preventative vaccination programs may be implemented to control the spread of typical </w:t>
      </w:r>
      <w:r w:rsidR="00920D19" w:rsidRPr="000F521F">
        <w:rPr>
          <w:rStyle w:val="Emphasis"/>
        </w:rPr>
        <w:t>A. salmonicida</w:t>
      </w:r>
      <w:r w:rsidR="00920D19" w:rsidRPr="00B44C05">
        <w:t xml:space="preserve"> </w:t>
      </w:r>
      <w:r w:rsidRPr="00920D19">
        <w:t xml:space="preserve">or manage the production of a susceptible species if there was an economic benefit </w:t>
      </w:r>
      <w:r w:rsidR="00D6271F">
        <w:fldChar w:fldCharType="begin"/>
      </w:r>
      <w:r w:rsidR="00D6271F">
        <w:instrText xml:space="preserve"> ADDIN EN.CITE &lt;EndNote&gt;&lt;Cite&gt;&lt;Author&gt;Thorarinsson&lt;/Author&gt;&lt;Year&gt;2006&lt;/Year&gt;&lt;RecNum&gt;45550&lt;/RecNum&gt;&lt;IDText&gt;24875&lt;/IDText&gt;&lt;DisplayText&gt;(Thorarinsson &amp;amp; Powell 2006)&lt;/DisplayText&gt;&lt;record&gt;&lt;rec-number&gt;45550&lt;/rec-number&gt;&lt;foreign-keys&gt;&lt;key app="EN" db-id="pst5rtr92wfa9cexzel59affvp5zwtats0wa" timestamp="1691628013" guid="3decd0b4-4755-43bd-b235-4c3296e8e3bd"&gt;45550&lt;/key&gt;&lt;/foreign-keys&gt;&lt;ref-type name="Journal Article"&gt;17&lt;/ref-type&gt;&lt;contributors&gt;&lt;authors&gt;&lt;author&gt;Thorarinsson, R.&lt;/author&gt;&lt;author&gt;Powell, D.B.&lt;/author&gt;&lt;/authors&gt;&lt;/contributors&gt;&lt;titles&gt;&lt;title&gt;Effects of disease risk, vaccine efficacy, and market price on the economics of fish vaccination&lt;/title&gt;&lt;secondary-title&gt;Aquaculture&lt;/secondary-title&gt;&lt;/titles&gt;&lt;periodical&gt;&lt;full-title&gt;Aquaculture&lt;/full-title&gt;&lt;/periodical&gt;&lt;pages&gt;42-49&lt;/pages&gt;&lt;volume&gt;256&lt;/volume&gt;&lt;number&gt;1-4&lt;/number&gt;&lt;dates&gt;&lt;year&gt;2006&lt;/year&gt;&lt;/dates&gt;&lt;orig-pub&gt;\\ACT001CL04FS07\BIOSECURITYDATA$\E Library\Animal Catalogue\T\Thorarinsson and Powell 2006 EN24875.pdf&lt;/orig-pub&gt;&lt;label&gt;24875&lt;/label&gt;&lt;urls&gt;&lt;/urls&gt;&lt;custom1&gt;sturgeon_BM&lt;/custom1&gt;&lt;electronic-resource-num&gt;https://doi.org/10.1016/j.aquaculture.2006.01.033&lt;/electronic-resource-num&gt;&lt;/record&gt;&lt;/Cite&gt;&lt;/EndNote&gt;</w:instrText>
      </w:r>
      <w:r w:rsidR="00D6271F">
        <w:fldChar w:fldCharType="separate"/>
      </w:r>
      <w:r w:rsidR="00D6271F">
        <w:rPr>
          <w:noProof/>
        </w:rPr>
        <w:t>(Thorarinsson &amp; Powell 2006)</w:t>
      </w:r>
      <w:r w:rsidR="00D6271F">
        <w:fldChar w:fldCharType="end"/>
      </w:r>
      <w:r w:rsidRPr="00920D19">
        <w:t xml:space="preserve">. There is an effective commercial vaccine for typical </w:t>
      </w:r>
      <w:r w:rsidR="00920D19" w:rsidRPr="000F521F">
        <w:rPr>
          <w:rStyle w:val="Emphasis"/>
        </w:rPr>
        <w:t>A. salmonicida</w:t>
      </w:r>
      <w:r w:rsidR="00920D19" w:rsidRPr="00B44C05">
        <w:t xml:space="preserve"> </w:t>
      </w:r>
      <w:r w:rsidRPr="00920D19">
        <w:t xml:space="preserve">but its use in Australia would need to be approved and would increase the cost of aquaculture production </w:t>
      </w:r>
      <w:r w:rsidR="00D6271F">
        <w:fldChar w:fldCharType="begin"/>
      </w:r>
      <w:r w:rsidR="00D6271F">
        <w:instrText xml:space="preserve"> ADDIN EN.CITE &lt;EndNote&gt;&lt;Cite&gt;&lt;Author&gt;Midtlyng&lt;/Author&gt;&lt;Year&gt;2014&lt;/Year&gt;&lt;RecNum&gt;45279&lt;/RecNum&gt;&lt;IDText&gt;24677&lt;/IDText&gt;&lt;DisplayText&gt;(Midtlyng 2014)&lt;/DisplayText&gt;&lt;record&gt;&lt;rec-number&gt;45279&lt;/rec-number&gt;&lt;foreign-keys&gt;&lt;key app="EN" db-id="pst5rtr92wfa9cexzel59affvp5zwtats0wa" timestamp="1691627967" guid="c4d7548f-a143-4cc8-96e3-ef87c4adf698"&gt;45279&lt;/key&gt;&lt;/foreign-keys&gt;&lt;ref-type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D6271F">
        <w:fldChar w:fldCharType="separate"/>
      </w:r>
      <w:r w:rsidR="00D6271F">
        <w:rPr>
          <w:noProof/>
        </w:rPr>
        <w:t>(Midtlyng 2014)</w:t>
      </w:r>
      <w:r w:rsidR="00D6271F">
        <w:fldChar w:fldCharType="end"/>
      </w:r>
      <w:r w:rsidRPr="00920D19">
        <w:t>.</w:t>
      </w:r>
      <w:bookmarkEnd w:id="173"/>
    </w:p>
    <w:p w14:paraId="3B92E15D" w14:textId="2E3785A8" w:rsidR="00B44C05" w:rsidRPr="00920D19" w:rsidRDefault="00B44C05" w:rsidP="00920D19">
      <w:pPr>
        <w:pStyle w:val="ListBullet"/>
      </w:pPr>
      <w:r w:rsidRPr="00920D19">
        <w:t xml:space="preserve">Eradication and control of typical </w:t>
      </w:r>
      <w:r w:rsidR="00920D19" w:rsidRPr="000F521F">
        <w:rPr>
          <w:rStyle w:val="Emphasis"/>
        </w:rPr>
        <w:t>A. salmonicida</w:t>
      </w:r>
      <w:r w:rsidR="00920D19" w:rsidRPr="00B44C05">
        <w:t xml:space="preserve"> </w:t>
      </w:r>
      <w:r w:rsidRPr="00920D19">
        <w:t>is expected to cause minor impacts at the national level.</w:t>
      </w:r>
    </w:p>
    <w:p w14:paraId="0CDC6E33" w14:textId="77777777" w:rsidR="00B44C05" w:rsidRPr="00200122" w:rsidRDefault="00B44C05" w:rsidP="00B44C05">
      <w:pPr>
        <w:pStyle w:val="Heading7"/>
      </w:pPr>
      <w:r w:rsidRPr="00200122">
        <w:t>The effect on domestic trade or industry, including changes in consumer demand and effects on other industries supplying inputs to, or using outputs from, directly affected industries</w:t>
      </w:r>
    </w:p>
    <w:p w14:paraId="7F7C63F4" w14:textId="0525E44E" w:rsidR="00B44C05" w:rsidRPr="006A162E" w:rsidRDefault="00B44C05" w:rsidP="006A162E">
      <w:pPr>
        <w:pStyle w:val="ListBullet"/>
      </w:pPr>
      <w:r w:rsidRPr="006A162E">
        <w:t xml:space="preserve">Movement control orders, if put in place, would have indirect impacts on other industries such as seafood suppliers, commercial wild catch fisheries and bait fisheries due to the moderate host range of typical </w:t>
      </w:r>
      <w:r w:rsidR="006A162E" w:rsidRPr="000F521F">
        <w:rPr>
          <w:rStyle w:val="Emphasis"/>
        </w:rPr>
        <w:t>A. salmonicida</w:t>
      </w:r>
      <w:r w:rsidRPr="006A162E">
        <w:rPr>
          <w:rStyle w:val="Emphasis"/>
          <w:i w:val="0"/>
          <w:iCs w:val="0"/>
        </w:rPr>
        <w:t>.</w:t>
      </w:r>
    </w:p>
    <w:p w14:paraId="62138824" w14:textId="77777777" w:rsidR="00B44C05" w:rsidRPr="006A162E" w:rsidRDefault="00B44C05" w:rsidP="006A162E">
      <w:pPr>
        <w:pStyle w:val="ListBullet"/>
      </w:pPr>
      <w:r w:rsidRPr="006A162E">
        <w:t>Industries supplying inputs into the affected regions may suffer losses. For example, where farm production is halted or decreased, feed companies would be impacted by reduced feed purchases.</w:t>
      </w:r>
    </w:p>
    <w:p w14:paraId="225ABAB3" w14:textId="5D977BC0" w:rsidR="00B44C05" w:rsidRPr="006A162E" w:rsidRDefault="00B44C05" w:rsidP="006A162E">
      <w:pPr>
        <w:pStyle w:val="ListBullet"/>
      </w:pPr>
      <w:r w:rsidRPr="006A162E">
        <w:t xml:space="preserve">Typical </w:t>
      </w:r>
      <w:r w:rsidR="006A162E" w:rsidRPr="000F521F">
        <w:rPr>
          <w:rStyle w:val="Emphasis"/>
        </w:rPr>
        <w:t>A. salmonicida</w:t>
      </w:r>
      <w:r w:rsidRPr="006A162E">
        <w:rPr>
          <w:rStyle w:val="Emphasis"/>
          <w:i w:val="0"/>
          <w:iCs w:val="0"/>
        </w:rPr>
        <w:t>-infected fish may show clinical signs which would affect their marketability.</w:t>
      </w:r>
    </w:p>
    <w:p w14:paraId="0DB934E8" w14:textId="349BBFB6" w:rsidR="00B44C05" w:rsidRPr="006A162E" w:rsidRDefault="00B44C05" w:rsidP="006A162E">
      <w:pPr>
        <w:pStyle w:val="ListBullet"/>
      </w:pPr>
      <w:r w:rsidRPr="006A162E">
        <w:t xml:space="preserve">Typical </w:t>
      </w:r>
      <w:r w:rsidR="006A162E" w:rsidRPr="000F521F">
        <w:rPr>
          <w:rStyle w:val="Emphasis"/>
        </w:rPr>
        <w:t>A. salmonicida</w:t>
      </w:r>
      <w:r w:rsidR="006A162E" w:rsidRPr="00B44C05">
        <w:t xml:space="preserve"> </w:t>
      </w:r>
      <w:r w:rsidRPr="006A162E">
        <w:t>establishment and spread would likely have a minor impact at the state or territory level on domestic trade.</w:t>
      </w:r>
    </w:p>
    <w:p w14:paraId="152F4D86" w14:textId="77777777" w:rsidR="00B44C05" w:rsidRPr="00200122" w:rsidRDefault="00B44C05" w:rsidP="00B44C05">
      <w:pPr>
        <w:pStyle w:val="Heading7"/>
      </w:pPr>
      <w:r w:rsidRPr="00200122">
        <w:t>The effect on international trade, including loss of and restriction of markets, meeting new technical requirements to enter or maintain markets, and changes in international consumer demand</w:t>
      </w:r>
    </w:p>
    <w:p w14:paraId="52BDCBB8" w14:textId="230ED199" w:rsidR="00B44C05" w:rsidRPr="006A162E" w:rsidRDefault="00B44C05" w:rsidP="006A162E">
      <w:pPr>
        <w:pStyle w:val="ListBullet"/>
      </w:pPr>
      <w:bookmarkStart w:id="174" w:name="_Hlk72931708"/>
      <w:r w:rsidRPr="006A162E">
        <w:t xml:space="preserve">Furunculosis is not a WOAH-listed disease. Importing countries may have import requirements </w:t>
      </w:r>
      <w:r w:rsidR="006E5E4B">
        <w:t>for</w:t>
      </w:r>
      <w:r w:rsidRPr="006A162E">
        <w:t xml:space="preserve"> live, fresh or frozen species susceptible to typical </w:t>
      </w:r>
      <w:r w:rsidR="006A162E" w:rsidRPr="000F521F">
        <w:rPr>
          <w:rStyle w:val="Emphasis"/>
        </w:rPr>
        <w:t>A. salmonicida</w:t>
      </w:r>
      <w:r w:rsidRPr="006A162E">
        <w:t xml:space="preserve"> to avoid the possible introduction of typical </w:t>
      </w:r>
      <w:r w:rsidR="006A162E" w:rsidRPr="000F521F">
        <w:rPr>
          <w:rStyle w:val="Emphasis"/>
        </w:rPr>
        <w:t>A. salmonicida</w:t>
      </w:r>
      <w:r w:rsidRPr="006A162E">
        <w:t xml:space="preserve">. There may also be import requirements or loss of markets for fish products that have been treated with antibiotics or vaccines to prevent typical </w:t>
      </w:r>
      <w:r w:rsidR="006A162E" w:rsidRPr="000F521F">
        <w:rPr>
          <w:rStyle w:val="Emphasis"/>
        </w:rPr>
        <w:t>A. salmonicida</w:t>
      </w:r>
      <w:r w:rsidRPr="006A162E">
        <w:t>.</w:t>
      </w:r>
    </w:p>
    <w:p w14:paraId="563D3AF8" w14:textId="62E7A010" w:rsidR="00B44C05" w:rsidRPr="006A162E" w:rsidRDefault="00B44C05" w:rsidP="006A162E">
      <w:pPr>
        <w:pStyle w:val="ListBullet"/>
      </w:pPr>
      <w:r w:rsidRPr="006A162E">
        <w:lastRenderedPageBreak/>
        <w:t xml:space="preserve">If typical </w:t>
      </w:r>
      <w:r w:rsidR="006A162E" w:rsidRPr="000F521F">
        <w:rPr>
          <w:rStyle w:val="Emphasis"/>
        </w:rPr>
        <w:t>A. salmonicida</w:t>
      </w:r>
      <w:r w:rsidR="006A162E" w:rsidRPr="00B44C05">
        <w:t xml:space="preserve"> </w:t>
      </w:r>
      <w:r w:rsidRPr="006A162E">
        <w:t>were to become established, Australia could use zoning to maintain or gain access to international markets for live susceptible species, including sturgeon and non-viable finfish products.</w:t>
      </w:r>
    </w:p>
    <w:bookmarkEnd w:id="174"/>
    <w:p w14:paraId="060C0FDE" w14:textId="6A0DEF54" w:rsidR="00B44C05" w:rsidRPr="006A162E" w:rsidRDefault="00B44C05" w:rsidP="006A162E">
      <w:pPr>
        <w:pStyle w:val="ListBullet"/>
      </w:pPr>
      <w:r w:rsidRPr="006A162E">
        <w:t xml:space="preserve">The impacts of typical </w:t>
      </w:r>
      <w:r w:rsidR="006A162E" w:rsidRPr="000F521F">
        <w:rPr>
          <w:rStyle w:val="Emphasis"/>
        </w:rPr>
        <w:t>A. salmonicida</w:t>
      </w:r>
      <w:r w:rsidR="006A162E" w:rsidRPr="00B44C05">
        <w:t xml:space="preserve"> </w:t>
      </w:r>
      <w:r w:rsidRPr="006A162E">
        <w:t>establishment and spread on international trade are likely to be minor at the district or region level.</w:t>
      </w:r>
    </w:p>
    <w:p w14:paraId="17C96DF9" w14:textId="77777777" w:rsidR="00B44C05" w:rsidRPr="00200122" w:rsidRDefault="00B44C05" w:rsidP="00B44C05">
      <w:pPr>
        <w:pStyle w:val="Heading7"/>
      </w:pPr>
      <w:r w:rsidRPr="00200122">
        <w:t>The effect on the environment, including biodiversity, endangered species and the integrity of ecosystems</w:t>
      </w:r>
    </w:p>
    <w:p w14:paraId="258CB762" w14:textId="1CA94D05" w:rsidR="00B44C05" w:rsidRPr="006A162E" w:rsidRDefault="00B44C05" w:rsidP="006A162E">
      <w:pPr>
        <w:pStyle w:val="ListBullet"/>
      </w:pPr>
      <w:r w:rsidRPr="006A162E">
        <w:t xml:space="preserve">Typical </w:t>
      </w:r>
      <w:r w:rsidR="006A162E" w:rsidRPr="000F521F">
        <w:rPr>
          <w:rStyle w:val="Emphasis"/>
        </w:rPr>
        <w:t>A. salmonicida</w:t>
      </w:r>
      <w:r w:rsidR="006A162E" w:rsidRPr="00B44C05">
        <w:t xml:space="preserve"> </w:t>
      </w:r>
      <w:r w:rsidRPr="006A162E">
        <w:t>has a moderate host range and has been reported in wild fish.</w:t>
      </w:r>
    </w:p>
    <w:p w14:paraId="226400D9" w14:textId="186DB2AC" w:rsidR="00B44C05" w:rsidRPr="006A162E" w:rsidRDefault="00B44C05" w:rsidP="006A162E">
      <w:pPr>
        <w:pStyle w:val="ListBullet"/>
      </w:pPr>
      <w:r w:rsidRPr="006A162E">
        <w:t xml:space="preserve">There are no species listed as endangered in Australia that are related to species known to be susceptible to typical </w:t>
      </w:r>
      <w:r w:rsidR="006A162E" w:rsidRPr="000F521F">
        <w:rPr>
          <w:rStyle w:val="Emphasis"/>
        </w:rPr>
        <w:t>A. salmonicida</w:t>
      </w:r>
      <w:r w:rsidRPr="006A162E">
        <w:rPr>
          <w:rStyle w:val="Emphasis"/>
          <w:i w:val="0"/>
          <w:iCs w:val="0"/>
        </w:rPr>
        <w:t>.</w:t>
      </w:r>
    </w:p>
    <w:p w14:paraId="71813AED" w14:textId="1D33212D" w:rsidR="00B44C05" w:rsidRPr="006A162E" w:rsidRDefault="00B44C05" w:rsidP="006A162E">
      <w:pPr>
        <w:pStyle w:val="ListBullet"/>
      </w:pPr>
      <w:r w:rsidRPr="006A162E">
        <w:t xml:space="preserve">The impacts of typical </w:t>
      </w:r>
      <w:r w:rsidR="006A162E" w:rsidRPr="000F521F">
        <w:rPr>
          <w:rStyle w:val="Emphasis"/>
        </w:rPr>
        <w:t>A. salmonicida</w:t>
      </w:r>
      <w:r w:rsidR="006A162E" w:rsidRPr="00B44C05">
        <w:t xml:space="preserve"> </w:t>
      </w:r>
      <w:r w:rsidRPr="006A162E">
        <w:t>establishment and spread on environmental biodiversity is not expected to be discernible at any level.</w:t>
      </w:r>
    </w:p>
    <w:p w14:paraId="05BE9BD9" w14:textId="1AD6841B" w:rsidR="00B44C05" w:rsidRPr="00200122" w:rsidRDefault="00B44C05" w:rsidP="00B44C05">
      <w:pPr>
        <w:pStyle w:val="Heading7"/>
      </w:pPr>
      <w:r w:rsidRPr="00200122">
        <w:t xml:space="preserve">The effect on communities, including reduced rural and regional economic viability and loss of social amenity, and any </w:t>
      </w:r>
      <w:r w:rsidR="000341B3">
        <w:t>‘</w:t>
      </w:r>
      <w:r w:rsidRPr="00200122">
        <w:t>side effects</w:t>
      </w:r>
      <w:r w:rsidR="000341B3">
        <w:t>’</w:t>
      </w:r>
      <w:r w:rsidRPr="00200122">
        <w:t xml:space="preserve"> of control measures</w:t>
      </w:r>
    </w:p>
    <w:p w14:paraId="7C6D9025" w14:textId="7E7EBF5F" w:rsidR="00B44C05" w:rsidRDefault="00444DBC" w:rsidP="006A162E">
      <w:pPr>
        <w:pStyle w:val="ListBullet"/>
        <w:rPr>
          <w:rStyle w:val="Emphasis"/>
          <w:i w:val="0"/>
          <w:iCs w:val="0"/>
        </w:rPr>
      </w:pPr>
      <w:bookmarkStart w:id="175" w:name="_Hlk144477858"/>
      <w:r>
        <w:t xml:space="preserve">Recreational fishing of susceptible species could be affected by movement restriction areas </w:t>
      </w:r>
      <w:r w:rsidRPr="00EC29B4">
        <w:t xml:space="preserve">put in place due to an </w:t>
      </w:r>
      <w:r w:rsidRPr="000C17DD">
        <w:t>outbreak</w:t>
      </w:r>
      <w:r>
        <w:t xml:space="preserve"> of </w:t>
      </w:r>
      <w:r w:rsidRPr="006A162E">
        <w:t xml:space="preserve">typical </w:t>
      </w:r>
      <w:r w:rsidRPr="000F521F">
        <w:rPr>
          <w:rStyle w:val="Emphasis"/>
        </w:rPr>
        <w:t>A. salmonicida</w:t>
      </w:r>
      <w:r>
        <w:t xml:space="preserve"> which may impact on social amenity. </w:t>
      </w:r>
      <w:r w:rsidRPr="006F1668">
        <w:rPr>
          <w:rStyle w:val="Emphasis"/>
          <w:i w:val="0"/>
          <w:iCs w:val="0"/>
        </w:rPr>
        <w:t>This includes impacts on important species for indigenous cultural fishing, such as perch, snapper and bream</w:t>
      </w:r>
      <w:r w:rsidR="00B44C05" w:rsidRPr="006A162E">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&lt;EndNote&gt;&lt;Cite&gt;&lt;Author&gt;DAFF&lt;/Author&gt;&lt;Year&gt;2003&lt;/Year&gt;&lt;RecNum&gt;45450&lt;/RecNum&gt;&lt;IDText&gt;24809&lt;/IDText&gt;&lt;DisplayText&gt;(DAFF 2003)&lt;/DisplayText&gt;&lt;record&gt;&lt;rec-number&gt;45450&lt;/rec-number&gt;&lt;foreign-keys&gt;&lt;key app="EN" db-id="pst5rtr92wfa9cexzel59affvp5zwtats0wa" timestamp="1691627995" guid="19de221b-6e5b-46b2-af8d-191de048c8e9"&gt;45450&lt;/key&gt;&lt;/foreign-keys&gt;&lt;ref-type name="Report"&gt;27&lt;/ref-type&gt;&lt;contributors&gt;&lt;authors&gt;&lt;author&gt;DAFF&lt;/author&gt;&lt;/authors&gt;&lt;secondary-authors&gt;&lt;author&gt;Henry, G.W.&lt;/author&gt;&lt;author&gt;Lyle, J.M.&lt;/author&gt;&lt;/secondary-authors&gt;&lt;/contributors&gt;&lt;titles&gt;&lt;title&gt;The National Recreational and Indigenous Fishing Survey&lt;/title&gt;&lt;/titles&gt;&lt;pages&gt;190&lt;/pages&gt;&lt;number&gt;FRDC Project No. 99/158&lt;/number&gt;&lt;dates&gt;&lt;year&gt;2003&lt;/year&gt;&lt;/dates&gt;&lt;pub-location&gt;Canberra&lt;/pub-location&gt;&lt;publisher&gt;Australian Government Department of Agriculture, Fisheries and Forestry&lt;/publisher&gt;&lt;orig-pub&gt;\\ACT001CL04FS07\BIOSECURITYDATA$\E Library\Animal Catalogue\H\Henry and Lyle 2003 EN24809.pdf&lt;/orig-pub&gt;&lt;label&gt;24809&lt;/label&gt;&lt;urls&gt;&lt;/urls&gt;&lt;custom1&gt;sturgeon_BM&lt;/custom1&gt;&lt;electronic-resource-num&gt;www.affa.gov.au/recfishsurvey&lt;/electronic-resource-num&gt;&lt;/record&gt;&lt;/Cite&gt;&lt;/EndNote&gt;</w:instrText>
      </w:r>
      <w:r w:rsidR="00D6271F">
        <w:rPr>
          <w:rStyle w:val="Emphasis"/>
          <w:i w:val="0"/>
          <w:iCs w:val="0"/>
        </w:rPr>
        <w:fldChar w:fldCharType="separate"/>
      </w:r>
      <w:r w:rsidR="00D6271F">
        <w:rPr>
          <w:rStyle w:val="Emphasis"/>
          <w:i w:val="0"/>
          <w:iCs w:val="0"/>
          <w:noProof/>
        </w:rPr>
        <w:t>(DAFF 2003)</w:t>
      </w:r>
      <w:r w:rsidR="00D6271F">
        <w:rPr>
          <w:rStyle w:val="Emphasis"/>
          <w:i w:val="0"/>
          <w:iCs w:val="0"/>
        </w:rPr>
        <w:fldChar w:fldCharType="end"/>
      </w:r>
      <w:r w:rsidR="00B44C05" w:rsidRPr="006A162E">
        <w:rPr>
          <w:rStyle w:val="Emphasis"/>
          <w:i w:val="0"/>
          <w:iCs w:val="0"/>
        </w:rPr>
        <w:t>.</w:t>
      </w:r>
    </w:p>
    <w:p w14:paraId="123FE41D" w14:textId="77777777" w:rsidR="00B44C05" w:rsidRPr="006A162E" w:rsidRDefault="00B44C05" w:rsidP="006A162E">
      <w:pPr>
        <w:pStyle w:val="ListBullet"/>
      </w:pPr>
      <w:r w:rsidRPr="006A162E">
        <w:t xml:space="preserve">In local areas where aquaculture is a major industry, a typical </w:t>
      </w:r>
      <w:r w:rsidRPr="00444DBC">
        <w:rPr>
          <w:rStyle w:val="Emphasis"/>
        </w:rPr>
        <w:t>A. salmonicida</w:t>
      </w:r>
      <w:r w:rsidRPr="006A162E">
        <w:t xml:space="preserve"> outbreak would have an impact on communities such as causing loss of business and welfare concerns.</w:t>
      </w:r>
    </w:p>
    <w:p w14:paraId="381EEC00" w14:textId="270D886C" w:rsidR="00B44C05" w:rsidRPr="006A162E" w:rsidRDefault="00B44C05" w:rsidP="006A162E">
      <w:pPr>
        <w:pStyle w:val="ListBullet"/>
      </w:pPr>
      <w:r w:rsidRPr="006A162E">
        <w:t xml:space="preserve">The social impacts of typical </w:t>
      </w:r>
      <w:r w:rsidR="006A162E" w:rsidRPr="000F521F">
        <w:rPr>
          <w:rStyle w:val="Emphasis"/>
        </w:rPr>
        <w:t>A. salmonicida</w:t>
      </w:r>
      <w:r w:rsidR="006A162E" w:rsidRPr="00B44C05">
        <w:t xml:space="preserve"> </w:t>
      </w:r>
      <w:r w:rsidRPr="006A162E">
        <w:t>establishment and spread are expected to be minor at the district or region level.</w:t>
      </w:r>
      <w:bookmarkEnd w:id="175"/>
    </w:p>
    <w:p w14:paraId="15509013" w14:textId="7DCB3FFE" w:rsidR="00B44C05" w:rsidRPr="00200122" w:rsidRDefault="004D5400" w:rsidP="00B44C05">
      <w:r>
        <w:fldChar w:fldCharType="begin"/>
      </w:r>
      <w:r>
        <w:instrText xml:space="preserve"> REF _Ref124330427 \h </w:instrText>
      </w:r>
      <w:r>
        <w:fldChar w:fldCharType="separate"/>
      </w:r>
      <w:r w:rsidR="00AB57D4">
        <w:t xml:space="preserve">Table </w:t>
      </w:r>
      <w:r w:rsidR="00AB57D4">
        <w:rPr>
          <w:noProof/>
        </w:rPr>
        <w:t>9</w:t>
      </w:r>
      <w:r>
        <w:fldChar w:fldCharType="end"/>
      </w:r>
      <w:r>
        <w:t xml:space="preserve"> </w:t>
      </w:r>
      <w:r w:rsidR="00B44C05" w:rsidRPr="00200122">
        <w:t>shows the individual impact scores for each criteria (determined usi</w:t>
      </w:r>
      <w:r w:rsidR="00B44C05">
        <w:t>ng</w:t>
      </w:r>
      <w:r w:rsidR="00CC45DC">
        <w:t xml:space="preserve"> </w:t>
      </w:r>
      <w:r w:rsidR="00CC45DC">
        <w:fldChar w:fldCharType="begin"/>
      </w:r>
      <w:r w:rsidR="00CC45DC">
        <w:instrText xml:space="preserve"> REF _Ref124344775 \h </w:instrText>
      </w:r>
      <w:r w:rsidR="00CC45DC">
        <w:fldChar w:fldCharType="separate"/>
      </w:r>
      <w:r w:rsidR="00AB57D4">
        <w:t xml:space="preserve">Figure </w:t>
      </w:r>
      <w:r w:rsidR="00AB57D4">
        <w:rPr>
          <w:noProof/>
        </w:rPr>
        <w:t>6</w:t>
      </w:r>
      <w:r w:rsidR="00CC45DC">
        <w:fldChar w:fldCharType="end"/>
      </w:r>
      <w:r w:rsidR="00B44C05" w:rsidRPr="00200122">
        <w:t>)</w:t>
      </w:r>
      <w:r w:rsidR="00B44C05">
        <w:t xml:space="preserve"> for establishment and spread of typical </w:t>
      </w:r>
      <w:r w:rsidR="00B44C05" w:rsidRPr="00413B0B">
        <w:rPr>
          <w:rStyle w:val="Emphasis"/>
        </w:rPr>
        <w:t>A. salmonicida</w:t>
      </w:r>
      <w:r w:rsidR="00B44C05" w:rsidRPr="00200122">
        <w:t xml:space="preserve">. The individual impact scores were combined using the rules in </w:t>
      </w:r>
      <w:r>
        <w:fldChar w:fldCharType="begin"/>
      </w:r>
      <w:r>
        <w:instrText xml:space="preserve"> REF _Ref124330248 \h </w:instrText>
      </w:r>
      <w:r>
        <w:fldChar w:fldCharType="separate"/>
      </w:r>
      <w:r w:rsidR="00AB57D4">
        <w:t xml:space="preserve">Table </w:t>
      </w:r>
      <w:r w:rsidR="00AB57D4">
        <w:rPr>
          <w:noProof/>
        </w:rPr>
        <w:t>6</w:t>
      </w:r>
      <w:r>
        <w:fldChar w:fldCharType="end"/>
      </w:r>
      <w:r>
        <w:t xml:space="preserve"> </w:t>
      </w:r>
      <w:r w:rsidR="00B44C05" w:rsidRPr="00200122">
        <w:t xml:space="preserve">to estimate the overall impact (refer section </w:t>
      </w:r>
      <w:hyperlink w:anchor="_Determining_impacts" w:history="1">
        <w:r w:rsidR="00B44C05" w:rsidRPr="00200122">
          <w:rPr>
            <w:rStyle w:val="Hyperlink"/>
          </w:rPr>
          <w:t>Determining impacts</w:t>
        </w:r>
      </w:hyperlink>
      <w:r w:rsidR="00B44C05" w:rsidRPr="00200122">
        <w:t xml:space="preserve"> for detailed methodology).</w:t>
      </w:r>
    </w:p>
    <w:p w14:paraId="04772486" w14:textId="3EFBD89C" w:rsidR="00801684" w:rsidRDefault="002B1B07" w:rsidP="002B1B07">
      <w:pPr>
        <w:pStyle w:val="Caption"/>
      </w:pPr>
      <w:bookmarkStart w:id="176" w:name="_Ref124330427"/>
      <w:bookmarkStart w:id="177" w:name="_Toc165542656"/>
      <w:r>
        <w:t xml:space="preserve">Table </w:t>
      </w:r>
      <w:r w:rsidR="00AB57D4">
        <w:fldChar w:fldCharType="begin"/>
      </w:r>
      <w:r w:rsidR="00AB57D4">
        <w:instrText xml:space="preserve"> SEQ Table \* ARABIC </w:instrText>
      </w:r>
      <w:r w:rsidR="00AB57D4">
        <w:fldChar w:fldCharType="separate"/>
      </w:r>
      <w:r w:rsidR="00AB57D4">
        <w:rPr>
          <w:noProof/>
        </w:rPr>
        <w:t>9</w:t>
      </w:r>
      <w:r w:rsidR="00AB57D4">
        <w:rPr>
          <w:noProof/>
        </w:rPr>
        <w:fldChar w:fldCharType="end"/>
      </w:r>
      <w:bookmarkEnd w:id="176"/>
      <w:r>
        <w:t xml:space="preserve"> </w:t>
      </w:r>
      <w:r w:rsidRPr="00200122">
        <w:t xml:space="preserve">Overall impact of establishment and spread of </w:t>
      </w:r>
      <w:r>
        <w:t xml:space="preserve">typical </w:t>
      </w:r>
      <w:r>
        <w:rPr>
          <w:i/>
        </w:rPr>
        <w:t>A</w:t>
      </w:r>
      <w:r w:rsidRPr="00F13F79">
        <w:rPr>
          <w:i/>
        </w:rPr>
        <w:t>.</w:t>
      </w:r>
      <w:r>
        <w:rPr>
          <w:i/>
        </w:rPr>
        <w:t xml:space="preserve"> </w:t>
      </w:r>
      <w:r w:rsidRPr="00F13F79">
        <w:rPr>
          <w:i/>
        </w:rPr>
        <w:t>salmonicida</w:t>
      </w:r>
      <w:r w:rsidRPr="0081188E">
        <w:t xml:space="preserve"> for </w:t>
      </w:r>
      <w:r w:rsidRPr="00200122">
        <w:t>the outbreak scenario</w:t>
      </w:r>
      <w:bookmarkEnd w:id="17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2B1B07" w:rsidRPr="00200122" w14:paraId="397B81DE" w14:textId="77777777" w:rsidTr="00A7374B">
        <w:trPr>
          <w:cantSplit/>
          <w:tblHeader/>
        </w:trPr>
        <w:tc>
          <w:tcPr>
            <w:tcW w:w="516" w:type="pct"/>
            <w:hideMark/>
          </w:tcPr>
          <w:p w14:paraId="29F33124" w14:textId="77777777" w:rsidR="002B1B07" w:rsidRPr="00200122" w:rsidRDefault="002B1B07" w:rsidP="002A4BF0">
            <w:pPr>
              <w:pStyle w:val="TableHeading"/>
            </w:pPr>
            <w:bookmarkStart w:id="178" w:name="Title_9"/>
            <w:r w:rsidRPr="00200122">
              <w:t>Effects</w:t>
            </w:r>
          </w:p>
        </w:tc>
        <w:tc>
          <w:tcPr>
            <w:tcW w:w="2494" w:type="pct"/>
            <w:vAlign w:val="center"/>
            <w:hideMark/>
          </w:tcPr>
          <w:p w14:paraId="71B104DF" w14:textId="77777777" w:rsidR="002B1B07" w:rsidRPr="00200122" w:rsidRDefault="002B1B07" w:rsidP="002A4BF0">
            <w:pPr>
              <w:pStyle w:val="TableHeading"/>
            </w:pPr>
            <w:r w:rsidRPr="00200122">
              <w:t>Criteria</w:t>
            </w:r>
          </w:p>
        </w:tc>
        <w:tc>
          <w:tcPr>
            <w:tcW w:w="742" w:type="pct"/>
            <w:vAlign w:val="center"/>
            <w:hideMark/>
          </w:tcPr>
          <w:p w14:paraId="2F14D433" w14:textId="77777777" w:rsidR="002B1B07" w:rsidRPr="00200122" w:rsidRDefault="002B1B07" w:rsidP="002A4BF0">
            <w:pPr>
              <w:pStyle w:val="TableHeading"/>
            </w:pPr>
            <w:r w:rsidRPr="00200122">
              <w:t>Level</w:t>
            </w:r>
          </w:p>
        </w:tc>
        <w:tc>
          <w:tcPr>
            <w:tcW w:w="828" w:type="pct"/>
            <w:vAlign w:val="center"/>
            <w:hideMark/>
          </w:tcPr>
          <w:p w14:paraId="4D1D85AA" w14:textId="77777777" w:rsidR="002B1B07" w:rsidRPr="00200122" w:rsidRDefault="002B1B07" w:rsidP="002A4BF0">
            <w:pPr>
              <w:pStyle w:val="TableHeading"/>
            </w:pPr>
            <w:r w:rsidRPr="00200122">
              <w:t>Impact</w:t>
            </w:r>
          </w:p>
        </w:tc>
        <w:tc>
          <w:tcPr>
            <w:tcW w:w="420" w:type="pct"/>
            <w:vAlign w:val="center"/>
            <w:hideMark/>
          </w:tcPr>
          <w:p w14:paraId="009D9C22" w14:textId="77777777" w:rsidR="002B1B07" w:rsidRPr="00200122" w:rsidRDefault="002B1B07" w:rsidP="002A4BF0">
            <w:pPr>
              <w:pStyle w:val="TableHeading"/>
            </w:pPr>
            <w:r w:rsidRPr="00200122">
              <w:t>Score</w:t>
            </w:r>
          </w:p>
        </w:tc>
      </w:tr>
      <w:tr w:rsidR="002B1B07" w:rsidRPr="00200122" w14:paraId="2E5F481B" w14:textId="77777777" w:rsidTr="00A7374B">
        <w:trPr>
          <w:cantSplit/>
        </w:trPr>
        <w:tc>
          <w:tcPr>
            <w:tcW w:w="516" w:type="pct"/>
            <w:vMerge w:val="restart"/>
            <w:hideMark/>
          </w:tcPr>
          <w:p w14:paraId="5232005C" w14:textId="77777777" w:rsidR="002B1B07" w:rsidRPr="00200122" w:rsidRDefault="002B1B07" w:rsidP="002A4BF0">
            <w:pPr>
              <w:pStyle w:val="TableText"/>
            </w:pPr>
            <w:r w:rsidRPr="00200122">
              <w:t>Direct</w:t>
            </w:r>
          </w:p>
        </w:tc>
        <w:tc>
          <w:tcPr>
            <w:tcW w:w="2494" w:type="pct"/>
            <w:vAlign w:val="center"/>
            <w:hideMark/>
          </w:tcPr>
          <w:p w14:paraId="63449F23" w14:textId="77777777" w:rsidR="002B1B07" w:rsidRPr="00200122" w:rsidRDefault="002B1B07" w:rsidP="002A4BF0">
            <w:pPr>
              <w:pStyle w:val="TableText"/>
            </w:pPr>
            <w:r w:rsidRPr="00200122">
              <w:t>Animal health (production losses in aquaculture and commercial fisheries)</w:t>
            </w:r>
          </w:p>
        </w:tc>
        <w:tc>
          <w:tcPr>
            <w:tcW w:w="742" w:type="pct"/>
            <w:vAlign w:val="center"/>
            <w:hideMark/>
          </w:tcPr>
          <w:p w14:paraId="5A99FA20" w14:textId="77777777" w:rsidR="002B1B07" w:rsidRPr="00200122" w:rsidRDefault="002B1B07" w:rsidP="002A4BF0">
            <w:pPr>
              <w:pStyle w:val="TableText"/>
            </w:pPr>
            <w:r w:rsidRPr="00200122">
              <w:t>National</w:t>
            </w:r>
          </w:p>
        </w:tc>
        <w:tc>
          <w:tcPr>
            <w:tcW w:w="828" w:type="pct"/>
            <w:vAlign w:val="center"/>
            <w:hideMark/>
          </w:tcPr>
          <w:p w14:paraId="601D737E" w14:textId="77777777" w:rsidR="002B1B07" w:rsidRPr="00200122" w:rsidRDefault="002B1B07" w:rsidP="002A4BF0">
            <w:pPr>
              <w:pStyle w:val="TableText"/>
            </w:pPr>
            <w:r w:rsidRPr="00200122">
              <w:t>Significant</w:t>
            </w:r>
          </w:p>
        </w:tc>
        <w:tc>
          <w:tcPr>
            <w:tcW w:w="420" w:type="pct"/>
            <w:hideMark/>
          </w:tcPr>
          <w:p w14:paraId="64E488C1" w14:textId="77777777" w:rsidR="002B1B07" w:rsidRPr="00200122" w:rsidRDefault="002B1B07" w:rsidP="002A4BF0">
            <w:pPr>
              <w:pStyle w:val="TableText"/>
            </w:pPr>
            <w:r>
              <w:t>F</w:t>
            </w:r>
          </w:p>
        </w:tc>
      </w:tr>
      <w:tr w:rsidR="002B1B07" w:rsidRPr="00200122" w14:paraId="2382BAFB" w14:textId="77777777" w:rsidTr="00A7374B">
        <w:trPr>
          <w:cantSplit/>
        </w:trPr>
        <w:tc>
          <w:tcPr>
            <w:tcW w:w="516" w:type="pct"/>
            <w:vMerge/>
            <w:vAlign w:val="center"/>
            <w:hideMark/>
          </w:tcPr>
          <w:p w14:paraId="185DEE2E" w14:textId="77777777" w:rsidR="002B1B07" w:rsidRPr="00200122" w:rsidRDefault="002B1B07" w:rsidP="002A4BF0">
            <w:pPr>
              <w:spacing w:after="0" w:line="240" w:lineRule="auto"/>
              <w:rPr>
                <w:sz w:val="18"/>
              </w:rPr>
            </w:pPr>
          </w:p>
        </w:tc>
        <w:tc>
          <w:tcPr>
            <w:tcW w:w="2494" w:type="pct"/>
            <w:vAlign w:val="center"/>
            <w:hideMark/>
          </w:tcPr>
          <w:p w14:paraId="6687214B" w14:textId="77777777" w:rsidR="002B1B07" w:rsidRPr="00200122" w:rsidRDefault="002B1B07" w:rsidP="002A4BF0">
            <w:pPr>
              <w:pStyle w:val="TableText"/>
            </w:pPr>
            <w:r w:rsidRPr="00200122">
              <w:t>The environment (native animals/plants, and non</w:t>
            </w:r>
            <w:r w:rsidRPr="00200122">
              <w:noBreakHyphen/>
              <w:t>living environment)</w:t>
            </w:r>
          </w:p>
        </w:tc>
        <w:tc>
          <w:tcPr>
            <w:tcW w:w="742" w:type="pct"/>
            <w:vAlign w:val="center"/>
            <w:hideMark/>
          </w:tcPr>
          <w:p w14:paraId="69151821" w14:textId="77777777" w:rsidR="002B1B07" w:rsidRPr="00200122" w:rsidRDefault="002B1B07" w:rsidP="002A4BF0">
            <w:pPr>
              <w:pStyle w:val="TableText"/>
            </w:pPr>
            <w:r>
              <w:t>District or region</w:t>
            </w:r>
          </w:p>
        </w:tc>
        <w:tc>
          <w:tcPr>
            <w:tcW w:w="828" w:type="pct"/>
            <w:vAlign w:val="center"/>
            <w:hideMark/>
          </w:tcPr>
          <w:p w14:paraId="694B9AAE" w14:textId="77777777" w:rsidR="002B1B07" w:rsidRPr="00200122" w:rsidRDefault="002B1B07" w:rsidP="002A4BF0">
            <w:pPr>
              <w:pStyle w:val="TableText"/>
            </w:pPr>
            <w:r w:rsidRPr="00200122">
              <w:t>Minor</w:t>
            </w:r>
          </w:p>
        </w:tc>
        <w:tc>
          <w:tcPr>
            <w:tcW w:w="420" w:type="pct"/>
            <w:hideMark/>
          </w:tcPr>
          <w:p w14:paraId="1479E63F" w14:textId="77777777" w:rsidR="002B1B07" w:rsidRPr="00200122" w:rsidRDefault="002B1B07" w:rsidP="002A4BF0">
            <w:pPr>
              <w:pStyle w:val="TableText"/>
            </w:pPr>
            <w:r>
              <w:t>C</w:t>
            </w:r>
          </w:p>
        </w:tc>
      </w:tr>
      <w:tr w:rsidR="002B1B07" w:rsidRPr="00200122" w14:paraId="652B14D4" w14:textId="77777777" w:rsidTr="00A7374B">
        <w:trPr>
          <w:cantSplit/>
        </w:trPr>
        <w:tc>
          <w:tcPr>
            <w:tcW w:w="516" w:type="pct"/>
            <w:vMerge w:val="restart"/>
            <w:hideMark/>
          </w:tcPr>
          <w:p w14:paraId="694BFC95" w14:textId="77777777" w:rsidR="002B1B07" w:rsidRPr="00200122" w:rsidRDefault="002B1B07" w:rsidP="002A4BF0">
            <w:pPr>
              <w:pStyle w:val="TableText"/>
            </w:pPr>
            <w:r w:rsidRPr="00200122">
              <w:t>Indirect</w:t>
            </w:r>
          </w:p>
        </w:tc>
        <w:tc>
          <w:tcPr>
            <w:tcW w:w="2494" w:type="pct"/>
            <w:vAlign w:val="center"/>
            <w:hideMark/>
          </w:tcPr>
          <w:p w14:paraId="2325D252" w14:textId="77777777" w:rsidR="002B1B07" w:rsidRPr="00200122" w:rsidRDefault="002B1B07" w:rsidP="002A4BF0">
            <w:pPr>
              <w:pStyle w:val="TableText"/>
            </w:pPr>
            <w:r w:rsidRPr="00200122">
              <w:t>Economic (costs associated with eradication, control, surveillance and monitoring, and compensation)</w:t>
            </w:r>
          </w:p>
        </w:tc>
        <w:tc>
          <w:tcPr>
            <w:tcW w:w="742" w:type="pct"/>
            <w:vAlign w:val="center"/>
            <w:hideMark/>
          </w:tcPr>
          <w:p w14:paraId="7D0266BB" w14:textId="77777777" w:rsidR="002B1B07" w:rsidRPr="00200122" w:rsidRDefault="002B1B07" w:rsidP="002A4BF0">
            <w:pPr>
              <w:pStyle w:val="TableText"/>
            </w:pPr>
            <w:r w:rsidRPr="00200122">
              <w:t>National</w:t>
            </w:r>
          </w:p>
        </w:tc>
        <w:tc>
          <w:tcPr>
            <w:tcW w:w="828" w:type="pct"/>
            <w:vAlign w:val="center"/>
            <w:hideMark/>
          </w:tcPr>
          <w:p w14:paraId="602C170E" w14:textId="77777777" w:rsidR="002B1B07" w:rsidRPr="00200122" w:rsidRDefault="002B1B07" w:rsidP="002A4BF0">
            <w:pPr>
              <w:pStyle w:val="TableText"/>
            </w:pPr>
            <w:r w:rsidRPr="00200122">
              <w:t>Minor</w:t>
            </w:r>
          </w:p>
        </w:tc>
        <w:tc>
          <w:tcPr>
            <w:tcW w:w="420" w:type="pct"/>
            <w:hideMark/>
          </w:tcPr>
          <w:p w14:paraId="167D6F7F" w14:textId="77777777" w:rsidR="002B1B07" w:rsidRPr="00200122" w:rsidRDefault="002B1B07" w:rsidP="002A4BF0">
            <w:pPr>
              <w:pStyle w:val="TableText"/>
            </w:pPr>
            <w:r>
              <w:t>E</w:t>
            </w:r>
          </w:p>
        </w:tc>
      </w:tr>
      <w:tr w:rsidR="002B1B07" w:rsidRPr="00200122" w14:paraId="24381224" w14:textId="77777777" w:rsidTr="00A7374B">
        <w:trPr>
          <w:cantSplit/>
        </w:trPr>
        <w:tc>
          <w:tcPr>
            <w:tcW w:w="516" w:type="pct"/>
            <w:vMerge/>
            <w:vAlign w:val="center"/>
            <w:hideMark/>
          </w:tcPr>
          <w:p w14:paraId="40CB03F9" w14:textId="77777777" w:rsidR="002B1B07" w:rsidRPr="00200122" w:rsidRDefault="002B1B07" w:rsidP="002A4BF0">
            <w:pPr>
              <w:spacing w:after="0" w:line="240" w:lineRule="auto"/>
              <w:rPr>
                <w:sz w:val="18"/>
              </w:rPr>
            </w:pPr>
          </w:p>
        </w:tc>
        <w:tc>
          <w:tcPr>
            <w:tcW w:w="2494" w:type="pct"/>
            <w:vAlign w:val="center"/>
            <w:hideMark/>
          </w:tcPr>
          <w:p w14:paraId="47644411" w14:textId="77777777" w:rsidR="002B1B07" w:rsidRPr="00200122" w:rsidRDefault="002B1B07" w:rsidP="002A4BF0">
            <w:pPr>
              <w:pStyle w:val="TableText"/>
            </w:pPr>
            <w:r w:rsidRPr="00200122">
              <w:t>Economic (domestic trade effects and impact on other associated industries)</w:t>
            </w:r>
          </w:p>
        </w:tc>
        <w:tc>
          <w:tcPr>
            <w:tcW w:w="742" w:type="pct"/>
            <w:vAlign w:val="center"/>
            <w:hideMark/>
          </w:tcPr>
          <w:p w14:paraId="6C942D7E" w14:textId="6C165844" w:rsidR="002B1B07" w:rsidRPr="00200122" w:rsidRDefault="002B1B07" w:rsidP="002A4BF0">
            <w:pPr>
              <w:pStyle w:val="TableText"/>
            </w:pPr>
            <w:r>
              <w:t xml:space="preserve">State </w:t>
            </w:r>
            <w:r w:rsidR="0026506C">
              <w:t>or</w:t>
            </w:r>
            <w:r>
              <w:t xml:space="preserve"> territory</w:t>
            </w:r>
          </w:p>
        </w:tc>
        <w:tc>
          <w:tcPr>
            <w:tcW w:w="828" w:type="pct"/>
            <w:vAlign w:val="center"/>
            <w:hideMark/>
          </w:tcPr>
          <w:p w14:paraId="0BA23B81" w14:textId="77777777" w:rsidR="002B1B07" w:rsidRPr="00200122" w:rsidRDefault="002B1B07" w:rsidP="002A4BF0">
            <w:pPr>
              <w:pStyle w:val="TableText"/>
            </w:pPr>
            <w:r w:rsidRPr="00200122">
              <w:t>Minor</w:t>
            </w:r>
          </w:p>
        </w:tc>
        <w:tc>
          <w:tcPr>
            <w:tcW w:w="420" w:type="pct"/>
            <w:hideMark/>
          </w:tcPr>
          <w:p w14:paraId="69D179BC" w14:textId="77777777" w:rsidR="002B1B07" w:rsidRPr="00200122" w:rsidRDefault="002B1B07" w:rsidP="002A4BF0">
            <w:pPr>
              <w:pStyle w:val="TableText"/>
            </w:pPr>
            <w:r>
              <w:t>D</w:t>
            </w:r>
          </w:p>
        </w:tc>
      </w:tr>
      <w:tr w:rsidR="002B1B07" w:rsidRPr="00200122" w14:paraId="28686E15" w14:textId="77777777" w:rsidTr="00A7374B">
        <w:trPr>
          <w:cantSplit/>
        </w:trPr>
        <w:tc>
          <w:tcPr>
            <w:tcW w:w="516" w:type="pct"/>
            <w:vMerge/>
            <w:vAlign w:val="center"/>
            <w:hideMark/>
          </w:tcPr>
          <w:p w14:paraId="161CB7B0" w14:textId="77777777" w:rsidR="002B1B07" w:rsidRPr="00200122" w:rsidRDefault="002B1B07" w:rsidP="002A4BF0">
            <w:pPr>
              <w:spacing w:after="0" w:line="240" w:lineRule="auto"/>
              <w:rPr>
                <w:sz w:val="18"/>
              </w:rPr>
            </w:pPr>
          </w:p>
        </w:tc>
        <w:tc>
          <w:tcPr>
            <w:tcW w:w="2494" w:type="pct"/>
            <w:vAlign w:val="center"/>
            <w:hideMark/>
          </w:tcPr>
          <w:p w14:paraId="66BF8EC9" w14:textId="77777777" w:rsidR="002B1B07" w:rsidRPr="00200122" w:rsidRDefault="002B1B07" w:rsidP="002A4BF0">
            <w:pPr>
              <w:pStyle w:val="TableText"/>
            </w:pPr>
            <w:r w:rsidRPr="00200122">
              <w:t>Economic (international trade effects)</w:t>
            </w:r>
          </w:p>
        </w:tc>
        <w:tc>
          <w:tcPr>
            <w:tcW w:w="742" w:type="pct"/>
            <w:vAlign w:val="center"/>
            <w:hideMark/>
          </w:tcPr>
          <w:p w14:paraId="5DD5A988" w14:textId="77777777" w:rsidR="002B1B07" w:rsidRPr="00200122" w:rsidRDefault="002B1B07" w:rsidP="002A4BF0">
            <w:pPr>
              <w:pStyle w:val="TableText"/>
            </w:pPr>
            <w:r w:rsidRPr="00200122">
              <w:t>District or region</w:t>
            </w:r>
          </w:p>
        </w:tc>
        <w:tc>
          <w:tcPr>
            <w:tcW w:w="828" w:type="pct"/>
            <w:vAlign w:val="center"/>
            <w:hideMark/>
          </w:tcPr>
          <w:p w14:paraId="68D5B18D" w14:textId="77777777" w:rsidR="002B1B07" w:rsidRPr="00200122" w:rsidRDefault="002B1B07" w:rsidP="002A4BF0">
            <w:pPr>
              <w:pStyle w:val="TableText"/>
            </w:pPr>
            <w:r w:rsidRPr="00200122">
              <w:t>Minor</w:t>
            </w:r>
          </w:p>
        </w:tc>
        <w:tc>
          <w:tcPr>
            <w:tcW w:w="420" w:type="pct"/>
            <w:hideMark/>
          </w:tcPr>
          <w:p w14:paraId="690964AF" w14:textId="77777777" w:rsidR="002B1B07" w:rsidRPr="00200122" w:rsidRDefault="002B1B07" w:rsidP="002A4BF0">
            <w:pPr>
              <w:pStyle w:val="TableText"/>
            </w:pPr>
            <w:r>
              <w:t>C</w:t>
            </w:r>
          </w:p>
        </w:tc>
      </w:tr>
      <w:tr w:rsidR="002B1B07" w:rsidRPr="00200122" w14:paraId="6E540F6B" w14:textId="77777777" w:rsidTr="00A7374B">
        <w:trPr>
          <w:cantSplit/>
        </w:trPr>
        <w:tc>
          <w:tcPr>
            <w:tcW w:w="516" w:type="pct"/>
            <w:vMerge/>
            <w:vAlign w:val="center"/>
            <w:hideMark/>
          </w:tcPr>
          <w:p w14:paraId="4953F3AB" w14:textId="77777777" w:rsidR="002B1B07" w:rsidRPr="00200122" w:rsidRDefault="002B1B07" w:rsidP="002A4BF0">
            <w:pPr>
              <w:spacing w:after="0" w:line="240" w:lineRule="auto"/>
              <w:rPr>
                <w:sz w:val="18"/>
              </w:rPr>
            </w:pPr>
          </w:p>
        </w:tc>
        <w:tc>
          <w:tcPr>
            <w:tcW w:w="2494" w:type="pct"/>
            <w:vAlign w:val="center"/>
            <w:hideMark/>
          </w:tcPr>
          <w:p w14:paraId="34B7D15F" w14:textId="77777777" w:rsidR="002B1B07" w:rsidRPr="00200122" w:rsidRDefault="002B1B07" w:rsidP="002A4BF0">
            <w:pPr>
              <w:pStyle w:val="TableText"/>
            </w:pPr>
            <w:r w:rsidRPr="00200122">
              <w:t>Environment (biodiversity, endangered species and the integrity of ecosystems)</w:t>
            </w:r>
          </w:p>
        </w:tc>
        <w:tc>
          <w:tcPr>
            <w:tcW w:w="742" w:type="pct"/>
            <w:vAlign w:val="center"/>
            <w:hideMark/>
          </w:tcPr>
          <w:p w14:paraId="0AE7F2B8" w14:textId="77777777" w:rsidR="002B1B07" w:rsidRPr="00200122" w:rsidRDefault="002B1B07" w:rsidP="002A4BF0">
            <w:pPr>
              <w:pStyle w:val="TableText"/>
            </w:pPr>
            <w:r>
              <w:t>Local</w:t>
            </w:r>
          </w:p>
        </w:tc>
        <w:tc>
          <w:tcPr>
            <w:tcW w:w="828" w:type="pct"/>
            <w:vAlign w:val="center"/>
            <w:hideMark/>
          </w:tcPr>
          <w:p w14:paraId="7F574213" w14:textId="77777777" w:rsidR="002B1B07" w:rsidRPr="00200122" w:rsidRDefault="002B1B07" w:rsidP="002A4BF0">
            <w:pPr>
              <w:pStyle w:val="TableText"/>
            </w:pPr>
            <w:r>
              <w:t>Unlikely to be discernible</w:t>
            </w:r>
          </w:p>
        </w:tc>
        <w:tc>
          <w:tcPr>
            <w:tcW w:w="420" w:type="pct"/>
            <w:hideMark/>
          </w:tcPr>
          <w:p w14:paraId="518ECCCF" w14:textId="77777777" w:rsidR="002B1B07" w:rsidRPr="00200122" w:rsidRDefault="002B1B07" w:rsidP="002A4BF0">
            <w:pPr>
              <w:pStyle w:val="TableText"/>
            </w:pPr>
            <w:r>
              <w:t>A</w:t>
            </w:r>
          </w:p>
        </w:tc>
      </w:tr>
      <w:tr w:rsidR="002B1B07" w:rsidRPr="00200122" w14:paraId="658164D7" w14:textId="77777777" w:rsidTr="00A7374B">
        <w:trPr>
          <w:cantSplit/>
        </w:trPr>
        <w:tc>
          <w:tcPr>
            <w:tcW w:w="516" w:type="pct"/>
            <w:vMerge/>
            <w:vAlign w:val="center"/>
            <w:hideMark/>
          </w:tcPr>
          <w:p w14:paraId="29E05D21" w14:textId="77777777" w:rsidR="002B1B07" w:rsidRPr="00200122" w:rsidRDefault="002B1B07" w:rsidP="002A4BF0">
            <w:pPr>
              <w:spacing w:after="0" w:line="240" w:lineRule="auto"/>
              <w:rPr>
                <w:sz w:val="18"/>
              </w:rPr>
            </w:pPr>
          </w:p>
        </w:tc>
        <w:tc>
          <w:tcPr>
            <w:tcW w:w="2494" w:type="pct"/>
            <w:vAlign w:val="center"/>
            <w:hideMark/>
          </w:tcPr>
          <w:p w14:paraId="1F618C23" w14:textId="77777777" w:rsidR="002B1B07" w:rsidRPr="00200122" w:rsidRDefault="002B1B07" w:rsidP="002A4BF0">
            <w:pPr>
              <w:pStyle w:val="TableText"/>
            </w:pPr>
            <w:r w:rsidRPr="00200122">
              <w:t>Social (changes in tourism, side effects from control measures, and loss of social amenity)</w:t>
            </w:r>
          </w:p>
        </w:tc>
        <w:tc>
          <w:tcPr>
            <w:tcW w:w="742" w:type="pct"/>
            <w:vAlign w:val="center"/>
            <w:hideMark/>
          </w:tcPr>
          <w:p w14:paraId="7C49E9B0" w14:textId="77777777" w:rsidR="002B1B07" w:rsidRPr="00200122" w:rsidRDefault="002B1B07" w:rsidP="002A4BF0">
            <w:pPr>
              <w:pStyle w:val="TableText"/>
            </w:pPr>
            <w:r w:rsidRPr="00200122">
              <w:t>District or region</w:t>
            </w:r>
          </w:p>
        </w:tc>
        <w:tc>
          <w:tcPr>
            <w:tcW w:w="828" w:type="pct"/>
            <w:vAlign w:val="center"/>
            <w:hideMark/>
          </w:tcPr>
          <w:p w14:paraId="3A96F003" w14:textId="77777777" w:rsidR="002B1B07" w:rsidRPr="00200122" w:rsidRDefault="002B1B07" w:rsidP="002A4BF0">
            <w:pPr>
              <w:pStyle w:val="TableText"/>
            </w:pPr>
            <w:r w:rsidRPr="00200122">
              <w:t>Minor</w:t>
            </w:r>
          </w:p>
        </w:tc>
        <w:tc>
          <w:tcPr>
            <w:tcW w:w="420" w:type="pct"/>
            <w:hideMark/>
          </w:tcPr>
          <w:p w14:paraId="4B826C4B" w14:textId="77777777" w:rsidR="002B1B07" w:rsidRPr="00200122" w:rsidRDefault="002B1B07" w:rsidP="002A4BF0">
            <w:pPr>
              <w:pStyle w:val="TableText"/>
            </w:pPr>
            <w:r>
              <w:t>C</w:t>
            </w:r>
          </w:p>
        </w:tc>
      </w:tr>
    </w:tbl>
    <w:bookmarkEnd w:id="178"/>
    <w:p w14:paraId="5F517A2D" w14:textId="77777777" w:rsidR="002B1B07" w:rsidRPr="00200122" w:rsidRDefault="002B1B07" w:rsidP="002B1B07">
      <w:pPr>
        <w:pStyle w:val="Heading5"/>
      </w:pPr>
      <w:r w:rsidRPr="00200122">
        <w:t>Conclusion</w:t>
      </w:r>
    </w:p>
    <w:p w14:paraId="53C90C5A" w14:textId="77777777" w:rsidR="002B1B07" w:rsidRDefault="002B1B07" w:rsidP="002B1B07">
      <w:pPr>
        <w:rPr>
          <w:b/>
        </w:rPr>
      </w:pPr>
      <w:r w:rsidRPr="00A87C4B">
        <w:t xml:space="preserve">The overall impact of establishment and spread of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A87C4B">
        <w:t xml:space="preserve">was estimated to be </w:t>
      </w:r>
      <w:r w:rsidRPr="0087561E">
        <w:rPr>
          <w:rStyle w:val="Strong"/>
        </w:rPr>
        <w:t>high</w:t>
      </w:r>
      <w:r w:rsidRPr="00A87C4B">
        <w:t>.</w:t>
      </w:r>
    </w:p>
    <w:p w14:paraId="62EBCA23" w14:textId="77777777" w:rsidR="002B1B07" w:rsidRPr="00200122" w:rsidRDefault="002B1B07" w:rsidP="002B1B07">
      <w:pPr>
        <w:pStyle w:val="Heading4"/>
      </w:pPr>
      <w:r w:rsidRPr="00200122">
        <w:t>Determination of likely consequences of the outbreak scenario</w:t>
      </w:r>
    </w:p>
    <w:p w14:paraId="0AB67AB5" w14:textId="2CFC91B7" w:rsidR="002B1B07" w:rsidRPr="00A87C4B" w:rsidRDefault="002B1B07" w:rsidP="002B1B07">
      <w:r w:rsidRPr="00A87C4B">
        <w:t xml:space="preserve">The likely consequences of the outbreak scenario for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A87C4B">
        <w:t>in each exposure group was determined by combining the</w:t>
      </w:r>
      <w:r>
        <w:t xml:space="preserv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AB57D4">
        <w:t xml:space="preserve">Figure </w:t>
      </w:r>
      <w:r w:rsidR="00AB57D4">
        <w:rPr>
          <w:noProof/>
        </w:rPr>
        <w:t>7</w:t>
      </w:r>
      <w:r w:rsidR="00F103FE">
        <w:fldChar w:fldCharType="end"/>
      </w:r>
      <w:r w:rsidRPr="00A87C4B">
        <w:t>) and found to be:</w:t>
      </w:r>
    </w:p>
    <w:p w14:paraId="158E2B01" w14:textId="77777777" w:rsidR="002B1B07" w:rsidRPr="002B1B07" w:rsidRDefault="002B1B07" w:rsidP="002B1B07">
      <w:pPr>
        <w:pStyle w:val="ListBullet"/>
      </w:pPr>
      <w:r w:rsidRPr="002B1B07">
        <w:t>Farmed susceptible species—</w:t>
      </w:r>
      <w:r w:rsidRPr="002B1B07">
        <w:rPr>
          <w:rStyle w:val="Strong"/>
        </w:rPr>
        <w:t>High.</w:t>
      </w:r>
    </w:p>
    <w:p w14:paraId="0A147027" w14:textId="77777777" w:rsidR="002B1B07" w:rsidRPr="002B1B07" w:rsidRDefault="002B1B07" w:rsidP="002B1B07">
      <w:pPr>
        <w:pStyle w:val="ListBullet"/>
      </w:pPr>
      <w:r w:rsidRPr="002B1B07">
        <w:t>Wild susceptible species—</w:t>
      </w:r>
      <w:r w:rsidRPr="002B1B07">
        <w:rPr>
          <w:rStyle w:val="Strong"/>
        </w:rPr>
        <w:t>Moderate.</w:t>
      </w:r>
    </w:p>
    <w:p w14:paraId="4D1F30C7" w14:textId="77777777" w:rsidR="002B1B07" w:rsidRPr="00200122" w:rsidRDefault="002B1B07" w:rsidP="002B1B07">
      <w:pPr>
        <w:pStyle w:val="Heading4"/>
      </w:pPr>
      <w:r w:rsidRPr="00200122">
        <w:t xml:space="preserve">Determination of </w:t>
      </w:r>
      <w:r>
        <w:t xml:space="preserve">the </w:t>
      </w:r>
      <w:r w:rsidRPr="00200122">
        <w:t>partial annual risk</w:t>
      </w:r>
    </w:p>
    <w:p w14:paraId="409F2D5E" w14:textId="3E151CE2" w:rsidR="002B1B07" w:rsidRDefault="002B1B07" w:rsidP="002B1B07">
      <w:r w:rsidRPr="000400D1">
        <w:t xml:space="preserve">The partial annual risk of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0400D1">
        <w:t xml:space="preserve">entry, establishment and spread </w:t>
      </w:r>
      <w:r>
        <w:t xml:space="preserve">from </w:t>
      </w:r>
      <w:r w:rsidR="00FE2ED0" w:rsidRPr="00FE2ED0">
        <w:rPr>
          <w:rStyle w:val="Strong"/>
        </w:rPr>
        <w:t xml:space="preserve">imported </w:t>
      </w:r>
      <w:r w:rsidRPr="00F64998">
        <w:rPr>
          <w:rStyle w:val="Strong"/>
        </w:rPr>
        <w:t>live sturgeon</w:t>
      </w:r>
      <w:r>
        <w:t xml:space="preserve"> </w:t>
      </w:r>
      <w:r w:rsidRPr="000400D1">
        <w:t xml:space="preserve">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AB57D4">
        <w:t xml:space="preserve">Figure </w:t>
      </w:r>
      <w:r w:rsidR="00AB57D4">
        <w:rPr>
          <w:noProof/>
        </w:rPr>
        <w:t>8</w:t>
      </w:r>
      <w:r w:rsidR="00F103FE">
        <w:fldChar w:fldCharType="end"/>
      </w:r>
      <w:r w:rsidR="00F103FE">
        <w:t xml:space="preserve"> </w:t>
      </w:r>
      <w:r w:rsidRPr="000400D1">
        <w:t>and found to be:</w:t>
      </w:r>
    </w:p>
    <w:p w14:paraId="359C3848" w14:textId="77777777" w:rsidR="002B1B07" w:rsidRPr="002B1B07" w:rsidRDefault="002B1B07" w:rsidP="002B1B07">
      <w:pPr>
        <w:pStyle w:val="ListBullet"/>
      </w:pPr>
      <w:r w:rsidRPr="002B1B07">
        <w:t>Farmed susceptible species—</w:t>
      </w:r>
      <w:r w:rsidRPr="002B1B07">
        <w:rPr>
          <w:rStyle w:val="Strong"/>
        </w:rPr>
        <w:t>Moderate.</w:t>
      </w:r>
    </w:p>
    <w:p w14:paraId="4527E06C" w14:textId="77777777" w:rsidR="002B1B07" w:rsidRPr="002B1B07" w:rsidRDefault="002B1B07" w:rsidP="002B1B07">
      <w:pPr>
        <w:pStyle w:val="ListBullet"/>
      </w:pPr>
      <w:r w:rsidRPr="002B1B07">
        <w:t>Wild susceptible species—</w:t>
      </w:r>
      <w:r w:rsidRPr="002B1B07">
        <w:rPr>
          <w:rStyle w:val="Strong"/>
        </w:rPr>
        <w:t>Very low.</w:t>
      </w:r>
    </w:p>
    <w:p w14:paraId="47C3F8B4" w14:textId="126B711D" w:rsidR="002B1B07" w:rsidRDefault="002B1B07" w:rsidP="002B1B07">
      <w:r w:rsidRPr="000400D1">
        <w:t xml:space="preserve">The partial annual risk of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0400D1">
        <w:t xml:space="preserve">entry, establishment and spread </w:t>
      </w:r>
      <w:r>
        <w:t xml:space="preserve">from </w:t>
      </w:r>
      <w:r w:rsidR="00FE2ED0" w:rsidRPr="00FE2ED0">
        <w:rPr>
          <w:rStyle w:val="Strong"/>
        </w:rPr>
        <w:t xml:space="preserve">imported </w:t>
      </w:r>
      <w:r w:rsidR="00FE2ED0">
        <w:rPr>
          <w:rStyle w:val="Strong"/>
        </w:rPr>
        <w:t xml:space="preserve">sturgeon </w:t>
      </w:r>
      <w:r w:rsidRPr="00F64998">
        <w:rPr>
          <w:rStyle w:val="Strong"/>
        </w:rPr>
        <w:t>reproductive material</w:t>
      </w:r>
      <w:r>
        <w:t xml:space="preserve"> </w:t>
      </w:r>
      <w:r w:rsidRPr="000400D1">
        <w:t xml:space="preserve">for each exposure group was </w:t>
      </w:r>
      <w:r>
        <w:t xml:space="preserve">similarly </w:t>
      </w:r>
      <w:r w:rsidRPr="000400D1">
        <w:t>determined and found to be:</w:t>
      </w:r>
    </w:p>
    <w:p w14:paraId="30C3BD7D" w14:textId="77777777" w:rsidR="002B1B07" w:rsidRPr="002B1B07" w:rsidRDefault="002B1B07" w:rsidP="004425EA">
      <w:pPr>
        <w:pStyle w:val="ListBullet"/>
        <w:numPr>
          <w:ilvl w:val="0"/>
          <w:numId w:val="25"/>
        </w:numPr>
      </w:pPr>
      <w:r w:rsidRPr="002B1B07">
        <w:t>Farmed susceptible species—</w:t>
      </w:r>
      <w:r w:rsidRPr="002B1B07">
        <w:rPr>
          <w:rStyle w:val="Strong"/>
        </w:rPr>
        <w:t>Moderate.</w:t>
      </w:r>
    </w:p>
    <w:p w14:paraId="60492380" w14:textId="77777777" w:rsidR="002B1B07" w:rsidRPr="002B1B07" w:rsidRDefault="002B1B07" w:rsidP="004425EA">
      <w:pPr>
        <w:pStyle w:val="ListBullet"/>
        <w:numPr>
          <w:ilvl w:val="0"/>
          <w:numId w:val="25"/>
        </w:numPr>
      </w:pPr>
      <w:r w:rsidRPr="002B1B07">
        <w:t>Wild susceptible species—</w:t>
      </w:r>
      <w:r w:rsidRPr="002B1B07">
        <w:rPr>
          <w:rStyle w:val="Strong"/>
        </w:rPr>
        <w:t>Very low.</w:t>
      </w:r>
    </w:p>
    <w:p w14:paraId="1BCF38BA" w14:textId="77777777" w:rsidR="002B1B07" w:rsidRPr="00200122" w:rsidRDefault="002B1B07" w:rsidP="002B1B07">
      <w:pPr>
        <w:pStyle w:val="Heading4"/>
      </w:pPr>
      <w:r w:rsidRPr="00200122">
        <w:t>Estimation of overall annual risk</w:t>
      </w:r>
    </w:p>
    <w:p w14:paraId="0F5FE562" w14:textId="71E802BE" w:rsidR="00CF215C" w:rsidRDefault="002B1B07" w:rsidP="002B1B07">
      <w:r w:rsidRPr="000400D1">
        <w:t>The overall annual risk was estimated by combining the partial annual risk for each exposure group using the rules in</w:t>
      </w:r>
      <w:r w:rsidR="003D71D2">
        <w:t xml:space="preserve"> </w:t>
      </w:r>
      <w:r w:rsidR="003D71D2">
        <w:fldChar w:fldCharType="begin"/>
      </w:r>
      <w:r w:rsidR="003D71D2">
        <w:instrText xml:space="preserve"> REF _Ref124330283 \h </w:instrText>
      </w:r>
      <w:r w:rsidR="003D71D2">
        <w:fldChar w:fldCharType="separate"/>
      </w:r>
      <w:r w:rsidR="00AB57D4">
        <w:t xml:space="preserve">Table </w:t>
      </w:r>
      <w:r w:rsidR="00AB57D4">
        <w:rPr>
          <w:noProof/>
        </w:rPr>
        <w:t>7</w:t>
      </w:r>
      <w:r w:rsidR="003D71D2">
        <w:fldChar w:fldCharType="end"/>
      </w:r>
      <w:r>
        <w:t>.</w:t>
      </w:r>
    </w:p>
    <w:p w14:paraId="43BF217C" w14:textId="668B76F8" w:rsidR="00C071DC" w:rsidRDefault="002B1B07" w:rsidP="002B1B07">
      <w:r>
        <w:t xml:space="preserve">The overall annual risk associated with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00C95A0A">
        <w:t>was found to be</w:t>
      </w:r>
      <w:r w:rsidR="00C071DC">
        <w:t>:</w:t>
      </w:r>
    </w:p>
    <w:p w14:paraId="1CFA8517" w14:textId="3E9C6C12" w:rsidR="00C071DC" w:rsidRDefault="005D2EE6" w:rsidP="00E41E0D">
      <w:pPr>
        <w:pStyle w:val="ListBullet"/>
      </w:pPr>
      <w:r w:rsidRPr="00A609CD">
        <w:t>I</w:t>
      </w:r>
      <w:r w:rsidR="002B1B07" w:rsidRPr="00A609CD">
        <w:t>mported live sturgeon</w:t>
      </w:r>
      <w:r w:rsidR="000F67F3" w:rsidRPr="00920D19">
        <w:t>—</w:t>
      </w:r>
      <w:r w:rsidR="00E41E0D" w:rsidRPr="00A609CD">
        <w:rPr>
          <w:rStyle w:val="Strong"/>
        </w:rPr>
        <w:t>M</w:t>
      </w:r>
      <w:r w:rsidRPr="00A609CD">
        <w:rPr>
          <w:rStyle w:val="Strong"/>
        </w:rPr>
        <w:t>oderate</w:t>
      </w:r>
      <w:r w:rsidRPr="00A609CD">
        <w:t>.</w:t>
      </w:r>
    </w:p>
    <w:p w14:paraId="1BC25957" w14:textId="47D65582" w:rsidR="002B1B07" w:rsidRPr="000F67F3" w:rsidRDefault="005D2EE6" w:rsidP="00A609CD">
      <w:pPr>
        <w:pStyle w:val="ListBullet"/>
      </w:pPr>
      <w:r w:rsidRPr="000F67F3">
        <w:t xml:space="preserve">Imported </w:t>
      </w:r>
      <w:r w:rsidR="00A609CD">
        <w:t xml:space="preserve">sturgeon </w:t>
      </w:r>
      <w:r w:rsidR="002B1B07" w:rsidRPr="00A609CD">
        <w:t>reproductive material</w:t>
      </w:r>
      <w:r w:rsidR="000F67F3" w:rsidRPr="000F67F3">
        <w:t>—</w:t>
      </w:r>
      <w:r w:rsidR="00E0538E" w:rsidRPr="00A609CD">
        <w:rPr>
          <w:rStyle w:val="Strong"/>
        </w:rPr>
        <w:t>M</w:t>
      </w:r>
      <w:r w:rsidR="002B1B07" w:rsidRPr="00A609CD">
        <w:rPr>
          <w:rStyle w:val="Strong"/>
        </w:rPr>
        <w:t>oderate.</w:t>
      </w:r>
    </w:p>
    <w:p w14:paraId="09EA1F46" w14:textId="5AC7A4EC" w:rsidR="002B1B07" w:rsidRPr="00200122" w:rsidRDefault="002B1B07" w:rsidP="002B1B07">
      <w:r w:rsidRPr="00200122">
        <w:t>Therefore, as the overall annual risk does not achieve Australia</w:t>
      </w:r>
      <w:r w:rsidR="000341B3">
        <w:t>’</w:t>
      </w:r>
      <w:r w:rsidRPr="00200122">
        <w:t>s ALOP, specific biosecurity measures are considered necessary for this hazard.</w:t>
      </w:r>
    </w:p>
    <w:p w14:paraId="0F94592B" w14:textId="77777777" w:rsidR="002B1B07" w:rsidRPr="00200122" w:rsidRDefault="002B1B07" w:rsidP="002B1B07">
      <w:pPr>
        <w:pStyle w:val="Heading3"/>
      </w:pPr>
      <w:bookmarkStart w:id="179" w:name="_Toc51580425"/>
      <w:bookmarkStart w:id="180" w:name="_Toc123639587"/>
      <w:bookmarkStart w:id="181" w:name="_Toc165542557"/>
      <w:r w:rsidRPr="00200122">
        <w:t>Biosecurity measures</w:t>
      </w:r>
      <w:bookmarkEnd w:id="179"/>
      <w:bookmarkEnd w:id="180"/>
      <w:bookmarkEnd w:id="181"/>
    </w:p>
    <w:p w14:paraId="744F901C" w14:textId="2D311AB8" w:rsidR="002B1B07" w:rsidRDefault="002B1B07" w:rsidP="002B1B07">
      <w:r w:rsidRPr="00200122">
        <w:t xml:space="preserve">Details of the </w:t>
      </w:r>
      <w:r w:rsidR="00EA23AF">
        <w:t xml:space="preserve">biosecurity measures (and </w:t>
      </w:r>
      <w:r w:rsidRPr="00200122">
        <w:t>risk assessment values</w:t>
      </w:r>
      <w:r w:rsidR="00EA23AF">
        <w:t>) considered to</w:t>
      </w:r>
      <w:r w:rsidRPr="00200122">
        <w:t xml:space="preserve"> manage the risk for </w:t>
      </w:r>
      <w:r w:rsidRPr="00F6150A">
        <w:t xml:space="preserve">typical </w:t>
      </w:r>
      <w:r w:rsidRPr="00F6150A">
        <w:rPr>
          <w:rStyle w:val="Emphasis"/>
        </w:rPr>
        <w:t>A.</w:t>
      </w:r>
      <w:r>
        <w:rPr>
          <w:rStyle w:val="Emphasis"/>
        </w:rPr>
        <w:t> </w:t>
      </w:r>
      <w:r w:rsidRPr="00F6150A">
        <w:rPr>
          <w:rStyle w:val="Emphasis"/>
        </w:rPr>
        <w:t>salmonicida</w:t>
      </w:r>
      <w:r w:rsidRPr="00200122">
        <w:t xml:space="preserve"> in imported </w:t>
      </w:r>
      <w:r>
        <w:t>live sturgeon or their reproductive material</w:t>
      </w:r>
      <w:r w:rsidRPr="00200122">
        <w:t xml:space="preserve"> to a level that </w:t>
      </w:r>
      <w:r w:rsidR="00DE2192">
        <w:t>achieve</w:t>
      </w:r>
      <w:r w:rsidRPr="00200122">
        <w:t>s Australia</w:t>
      </w:r>
      <w:r w:rsidR="000341B3">
        <w:t>’</w:t>
      </w:r>
      <w:r w:rsidRPr="00200122">
        <w:t xml:space="preserve">s ALOP are </w:t>
      </w:r>
      <w:r w:rsidR="00EA23AF">
        <w:t xml:space="preserve">presented here and </w:t>
      </w:r>
      <w:r w:rsidRPr="00200122">
        <w:t>s</w:t>
      </w:r>
      <w:r w:rsidR="00EA23AF">
        <w:t>ummarised</w:t>
      </w:r>
      <w:r w:rsidRPr="00200122">
        <w:t xml:space="preserve"> in</w:t>
      </w:r>
      <w:r>
        <w:t xml:space="preserve"> </w:t>
      </w:r>
      <w:hyperlink w:anchor="_Appendix_C:_Risk" w:history="1">
        <w:r w:rsidR="002F1DD1">
          <w:rPr>
            <w:rStyle w:val="Hyperlink"/>
          </w:rPr>
          <w:t>Appendix D</w:t>
        </w:r>
      </w:hyperlink>
      <w:r w:rsidR="00171603" w:rsidRPr="00200122">
        <w:t xml:space="preserve"> </w:t>
      </w:r>
      <w:r w:rsidR="00171603">
        <w:t xml:space="preserve">and </w:t>
      </w:r>
      <w:hyperlink w:anchor="_Appendix_D:_Risk" w:history="1">
        <w:r w:rsidR="002F1DD1">
          <w:rPr>
            <w:rStyle w:val="Hyperlink"/>
          </w:rPr>
          <w:t>Appendix E</w:t>
        </w:r>
      </w:hyperlink>
      <w:r>
        <w:t>.</w:t>
      </w:r>
    </w:p>
    <w:p w14:paraId="2B588898" w14:textId="18562B81" w:rsidR="002B1B07" w:rsidRDefault="002B1B07" w:rsidP="002B1B07">
      <w:pPr>
        <w:pStyle w:val="Heading4"/>
      </w:pPr>
      <w:r>
        <w:lastRenderedPageBreak/>
        <w:t>Biosecurity measures that on their own do not achieve Australia</w:t>
      </w:r>
      <w:r w:rsidR="000341B3">
        <w:t>’</w:t>
      </w:r>
      <w:r>
        <w:t>s ALOP</w:t>
      </w:r>
    </w:p>
    <w:p w14:paraId="7E7D03F6" w14:textId="7BA3B6D0" w:rsidR="002B1B07" w:rsidRDefault="004D5400" w:rsidP="002B1B07">
      <w:r>
        <w:fldChar w:fldCharType="begin"/>
      </w:r>
      <w:r>
        <w:instrText xml:space="preserve"> REF _Ref124330465 \h </w:instrText>
      </w:r>
      <w:r>
        <w:fldChar w:fldCharType="separate"/>
      </w:r>
      <w:r w:rsidR="00AB57D4">
        <w:t xml:space="preserve">Table </w:t>
      </w:r>
      <w:r w:rsidR="00AB57D4">
        <w:rPr>
          <w:noProof/>
        </w:rPr>
        <w:t>10</w:t>
      </w:r>
      <w:r>
        <w:fldChar w:fldCharType="end"/>
      </w:r>
      <w:r>
        <w:t xml:space="preserve"> </w:t>
      </w:r>
      <w:r w:rsidR="002B1B07">
        <w:t xml:space="preserve">summarises the biosecurity measures that were considered to reduce the </w:t>
      </w:r>
      <w:r w:rsidR="002B1B07" w:rsidRPr="003632C0">
        <w:rPr>
          <w:rStyle w:val="Strong"/>
        </w:rPr>
        <w:t>entry likelihood</w:t>
      </w:r>
      <w:r w:rsidR="002B1B07">
        <w:t xml:space="preserve"> of </w:t>
      </w:r>
      <w:r w:rsidR="002B1B07" w:rsidRPr="00546B27">
        <w:t xml:space="preserve">typical </w:t>
      </w:r>
      <w:r w:rsidR="002B1B07" w:rsidRPr="00546B27">
        <w:rPr>
          <w:rStyle w:val="Emphasis"/>
        </w:rPr>
        <w:t>A.</w:t>
      </w:r>
      <w:r w:rsidR="002B1B07">
        <w:rPr>
          <w:rStyle w:val="Emphasis"/>
        </w:rPr>
        <w:t> </w:t>
      </w:r>
      <w:r w:rsidR="002B1B07" w:rsidRPr="00546B27">
        <w:rPr>
          <w:rStyle w:val="Emphasis"/>
        </w:rPr>
        <w:t>salmonicida</w:t>
      </w:r>
      <w:r w:rsidR="002B1B07">
        <w:t xml:space="preserve"> but which on their own do not achieve Australia</w:t>
      </w:r>
      <w:r w:rsidR="000341B3">
        <w:t>’</w:t>
      </w:r>
      <w:r w:rsidR="002B1B07">
        <w:t xml:space="preserve">s ALOP for </w:t>
      </w:r>
      <w:r w:rsidR="002B1B07" w:rsidRPr="00546B27">
        <w:t xml:space="preserve">typical </w:t>
      </w:r>
      <w:r w:rsidR="002B1B07" w:rsidRPr="00546B27">
        <w:rPr>
          <w:rStyle w:val="Emphasis"/>
        </w:rPr>
        <w:t>A.</w:t>
      </w:r>
      <w:r w:rsidR="002B1B07">
        <w:rPr>
          <w:rStyle w:val="Emphasis"/>
        </w:rPr>
        <w:t> </w:t>
      </w:r>
      <w:r w:rsidR="002B1B07" w:rsidRPr="00546B27">
        <w:rPr>
          <w:rStyle w:val="Emphasis"/>
        </w:rPr>
        <w:t>salmonicida</w:t>
      </w:r>
      <w:r w:rsidR="002B1B07">
        <w:t xml:space="preserve"> in imported live sturgeon or their reproductive material.</w:t>
      </w:r>
    </w:p>
    <w:p w14:paraId="24BDD3B0" w14:textId="4D715BF2" w:rsidR="002B1B07" w:rsidRDefault="002B1B07" w:rsidP="002B1B07">
      <w:pPr>
        <w:pStyle w:val="Caption"/>
        <w:rPr>
          <w:rStyle w:val="Emphasis"/>
        </w:rPr>
      </w:pPr>
      <w:bookmarkStart w:id="182" w:name="_Ref124330465"/>
      <w:bookmarkStart w:id="183" w:name="_Toc165542657"/>
      <w:r>
        <w:t xml:space="preserve">Table </w:t>
      </w:r>
      <w:r w:rsidR="00AB57D4">
        <w:fldChar w:fldCharType="begin"/>
      </w:r>
      <w:r w:rsidR="00AB57D4">
        <w:instrText xml:space="preserve"> SEQ Table \* ARABIC </w:instrText>
      </w:r>
      <w:r w:rsidR="00AB57D4">
        <w:fldChar w:fldCharType="separate"/>
      </w:r>
      <w:r w:rsidR="00AB57D4">
        <w:rPr>
          <w:noProof/>
        </w:rPr>
        <w:t>10</w:t>
      </w:r>
      <w:r w:rsidR="00AB57D4">
        <w:rPr>
          <w:noProof/>
        </w:rPr>
        <w:fldChar w:fldCharType="end"/>
      </w:r>
      <w:bookmarkEnd w:id="182"/>
      <w:r>
        <w:t xml:space="preserve"> Biosecurity measures that on their own do no</w:t>
      </w:r>
      <w:r w:rsidR="003458A1">
        <w:t>t</w:t>
      </w:r>
      <w:r>
        <w:t xml:space="preserve"> achieve Australia</w:t>
      </w:r>
      <w:r w:rsidR="000341B3">
        <w:t>’</w:t>
      </w:r>
      <w:r>
        <w:t xml:space="preserve">s ALOP for </w:t>
      </w:r>
      <w:r w:rsidRPr="00E56657">
        <w:t xml:space="preserve">typical </w:t>
      </w:r>
      <w:r w:rsidRPr="00E56657">
        <w:rPr>
          <w:rStyle w:val="Emphasis"/>
        </w:rPr>
        <w:t>A.</w:t>
      </w:r>
      <w:r>
        <w:rPr>
          <w:rStyle w:val="Emphasis"/>
        </w:rPr>
        <w:t> </w:t>
      </w:r>
      <w:r w:rsidRPr="00E56657">
        <w:rPr>
          <w:rStyle w:val="Emphasis"/>
        </w:rPr>
        <w:t>salmonicida</w:t>
      </w:r>
      <w:bookmarkEnd w:id="18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2B1B07" w14:paraId="44CB77F8" w14:textId="77777777" w:rsidTr="00A7374B">
        <w:trPr>
          <w:cantSplit/>
          <w:tblHeader/>
        </w:trPr>
        <w:tc>
          <w:tcPr>
            <w:tcW w:w="521" w:type="pct"/>
          </w:tcPr>
          <w:p w14:paraId="32F5CDAA" w14:textId="77777777" w:rsidR="002B1B07" w:rsidRDefault="002B1B07" w:rsidP="002A4BF0">
            <w:pPr>
              <w:pStyle w:val="TableHeading"/>
            </w:pPr>
            <w:bookmarkStart w:id="184" w:name="Title_10"/>
            <w:r>
              <w:t>Number</w:t>
            </w:r>
          </w:p>
        </w:tc>
        <w:tc>
          <w:tcPr>
            <w:tcW w:w="1493" w:type="pct"/>
          </w:tcPr>
          <w:p w14:paraId="1ADFB107" w14:textId="77777777" w:rsidR="002B1B07" w:rsidRDefault="002B1B07" w:rsidP="002A4BF0">
            <w:pPr>
              <w:pStyle w:val="TableHeading"/>
            </w:pPr>
            <w:r>
              <w:t>Biosecurity measure</w:t>
            </w:r>
          </w:p>
        </w:tc>
        <w:tc>
          <w:tcPr>
            <w:tcW w:w="2986" w:type="pct"/>
          </w:tcPr>
          <w:p w14:paraId="4787EE3D" w14:textId="711F2EDC" w:rsidR="002B1B07" w:rsidRDefault="002B1B07" w:rsidP="002A4BF0">
            <w:pPr>
              <w:pStyle w:val="TableHeading"/>
            </w:pPr>
            <w:r w:rsidRPr="00377C9E">
              <w:t>Re</w:t>
            </w:r>
            <w:r>
              <w:t>duces entry likelihood</w:t>
            </w:r>
            <w:r w:rsidRPr="00377C9E">
              <w:t>?</w:t>
            </w:r>
            <w:r w:rsidR="004A0A3A">
              <w:t xml:space="preserve"> </w:t>
            </w:r>
            <w:r>
              <w:t>(Yes/No: reason)</w:t>
            </w:r>
          </w:p>
        </w:tc>
      </w:tr>
      <w:tr w:rsidR="002B1B07" w14:paraId="05669955" w14:textId="77777777" w:rsidTr="00A7374B">
        <w:trPr>
          <w:cantSplit/>
          <w:tblHeader/>
        </w:trPr>
        <w:tc>
          <w:tcPr>
            <w:tcW w:w="521" w:type="pct"/>
          </w:tcPr>
          <w:p w14:paraId="4CC64ED1" w14:textId="77777777" w:rsidR="002B1B07" w:rsidRPr="0086077C" w:rsidRDefault="002B1B07" w:rsidP="002A4BF0">
            <w:pPr>
              <w:pStyle w:val="TableHeading"/>
              <w:rPr>
                <w:b w:val="0"/>
                <w:bCs/>
              </w:rPr>
            </w:pPr>
            <w:r w:rsidRPr="0086077C">
              <w:rPr>
                <w:b w:val="0"/>
                <w:bCs/>
              </w:rPr>
              <w:t>1</w:t>
            </w:r>
          </w:p>
        </w:tc>
        <w:tc>
          <w:tcPr>
            <w:tcW w:w="1493" w:type="pct"/>
          </w:tcPr>
          <w:p w14:paraId="6ECA8D14" w14:textId="77777777" w:rsidR="002B1B07" w:rsidRPr="0086077C" w:rsidRDefault="002B1B07" w:rsidP="002A4BF0">
            <w:pPr>
              <w:pStyle w:val="TableHeading"/>
              <w:rPr>
                <w:b w:val="0"/>
                <w:bCs/>
              </w:rPr>
            </w:pPr>
            <w:r w:rsidRPr="0086077C">
              <w:rPr>
                <w:b w:val="0"/>
                <w:bCs/>
              </w:rPr>
              <w:t xml:space="preserve">Sourcing from disease-free stocks </w:t>
            </w:r>
          </w:p>
        </w:tc>
        <w:tc>
          <w:tcPr>
            <w:tcW w:w="2986" w:type="pct"/>
          </w:tcPr>
          <w:p w14:paraId="6B931A58" w14:textId="52F3A5DE" w:rsidR="002B1B07" w:rsidRPr="0086077C" w:rsidRDefault="002B1B07" w:rsidP="002A4BF0">
            <w:pPr>
              <w:pStyle w:val="TableHeading"/>
              <w:rPr>
                <w:b w:val="0"/>
                <w:bCs/>
              </w:rPr>
            </w:pPr>
            <w:r w:rsidRPr="003632C0">
              <w:rPr>
                <w:rStyle w:val="Strong"/>
                <w:b/>
                <w:bCs w:val="0"/>
              </w:rPr>
              <w:t>Yes:</w:t>
            </w:r>
            <w:r w:rsidRPr="003632C0">
              <w:rPr>
                <w:rStyle w:val="Strong"/>
              </w:rPr>
              <w:t xml:space="preserve"> </w:t>
            </w:r>
            <w:r w:rsidRPr="0086077C">
              <w:rPr>
                <w:b w:val="0"/>
                <w:bCs/>
              </w:rPr>
              <w:t xml:space="preserve">Determination of typical </w:t>
            </w:r>
            <w:r w:rsidRPr="00AA54C0">
              <w:rPr>
                <w:rStyle w:val="Emphasis"/>
                <w:b w:val="0"/>
                <w:bCs/>
              </w:rPr>
              <w:t>A. salmonicida</w:t>
            </w:r>
            <w:r w:rsidRPr="0086077C">
              <w:rPr>
                <w:b w:val="0"/>
                <w:bCs/>
              </w:rPr>
              <w:t xml:space="preserve"> freedom would </w:t>
            </w:r>
            <w:r w:rsidR="005429FE">
              <w:rPr>
                <w:b w:val="0"/>
                <w:bCs/>
              </w:rPr>
              <w:t xml:space="preserve">need to </w:t>
            </w:r>
            <w:r w:rsidRPr="0086077C">
              <w:rPr>
                <w:b w:val="0"/>
                <w:bCs/>
              </w:rPr>
              <w:t xml:space="preserve">be to a standard consistent with that recommended </w:t>
            </w:r>
            <w:r w:rsidR="008D3A3D">
              <w:rPr>
                <w:b w:val="0"/>
                <w:bCs/>
              </w:rPr>
              <w:t>for</w:t>
            </w:r>
            <w:r w:rsidRPr="0086077C">
              <w:rPr>
                <w:b w:val="0"/>
                <w:bCs/>
              </w:rPr>
              <w:t xml:space="preserve"> World Organisation for Animal Health (WOAH)</w:t>
            </w:r>
            <w:r w:rsidR="008F4231">
              <w:rPr>
                <w:b w:val="0"/>
                <w:bCs/>
              </w:rPr>
              <w:t xml:space="preserve"> </w:t>
            </w:r>
            <w:r w:rsidR="008D3A3D">
              <w:rPr>
                <w:b w:val="0"/>
                <w:bCs/>
              </w:rPr>
              <w:t>listed diseases</w:t>
            </w:r>
            <w:r w:rsidRPr="0086077C">
              <w:rPr>
                <w:b w:val="0"/>
                <w:bCs/>
              </w:rPr>
              <w:t>, or equivalent</w:t>
            </w:r>
            <w:r>
              <w:rPr>
                <w:b w:val="0"/>
                <w:bCs/>
              </w:rPr>
              <w:t>.</w:t>
            </w:r>
          </w:p>
        </w:tc>
      </w:tr>
      <w:tr w:rsidR="002B1B07" w14:paraId="31F5A2F4" w14:textId="77777777" w:rsidTr="00A7374B">
        <w:trPr>
          <w:cantSplit/>
          <w:tblHeader/>
        </w:trPr>
        <w:tc>
          <w:tcPr>
            <w:tcW w:w="521" w:type="pct"/>
          </w:tcPr>
          <w:p w14:paraId="49DE6826" w14:textId="7DD39CB4" w:rsidR="002B1B07" w:rsidRDefault="00DF694F" w:rsidP="002A4BF0">
            <w:pPr>
              <w:pStyle w:val="TableText"/>
            </w:pPr>
            <w:r>
              <w:t>2</w:t>
            </w:r>
          </w:p>
        </w:tc>
        <w:tc>
          <w:tcPr>
            <w:tcW w:w="1493" w:type="pct"/>
          </w:tcPr>
          <w:p w14:paraId="744E4F38" w14:textId="77777777" w:rsidR="002B1B07" w:rsidRDefault="002B1B07" w:rsidP="002A4BF0">
            <w:pPr>
              <w:pStyle w:val="TableText"/>
            </w:pPr>
            <w:r>
              <w:t>Post</w:t>
            </w:r>
            <w:r w:rsidRPr="00B423D4">
              <w:t xml:space="preserve">-arrival </w:t>
            </w:r>
            <w:r>
              <w:t>quarantine</w:t>
            </w:r>
          </w:p>
        </w:tc>
        <w:tc>
          <w:tcPr>
            <w:tcW w:w="2986" w:type="pct"/>
          </w:tcPr>
          <w:p w14:paraId="7B421A3D" w14:textId="77777777" w:rsidR="002B1B07" w:rsidRDefault="002B1B07" w:rsidP="002A4BF0">
            <w:pPr>
              <w:pStyle w:val="TableText"/>
            </w:pPr>
            <w:r w:rsidRPr="003632C0">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2B1B07" w14:paraId="484D21D1" w14:textId="77777777" w:rsidTr="00A7374B">
        <w:trPr>
          <w:cantSplit/>
          <w:tblHeader/>
        </w:trPr>
        <w:tc>
          <w:tcPr>
            <w:tcW w:w="521" w:type="pct"/>
          </w:tcPr>
          <w:p w14:paraId="377929CE" w14:textId="01CE2BE0" w:rsidR="002B1B07" w:rsidRDefault="00DF694F" w:rsidP="002A4BF0">
            <w:pPr>
              <w:pStyle w:val="TableText"/>
            </w:pPr>
            <w:r>
              <w:t>3</w:t>
            </w:r>
          </w:p>
        </w:tc>
        <w:tc>
          <w:tcPr>
            <w:tcW w:w="1493" w:type="pct"/>
          </w:tcPr>
          <w:p w14:paraId="3E45A265" w14:textId="77777777" w:rsidR="002B1B07" w:rsidRDefault="002B1B07" w:rsidP="002A4BF0">
            <w:pPr>
              <w:pStyle w:val="TableText"/>
            </w:pPr>
            <w:r>
              <w:t>Post</w:t>
            </w:r>
            <w:r w:rsidRPr="00B423D4">
              <w:t>-arrival</w:t>
            </w:r>
            <w:r>
              <w:t xml:space="preserve"> batch testing</w:t>
            </w:r>
          </w:p>
        </w:tc>
        <w:tc>
          <w:tcPr>
            <w:tcW w:w="2986" w:type="pct"/>
          </w:tcPr>
          <w:p w14:paraId="1073DF60" w14:textId="18F72C31" w:rsidR="002B1B07" w:rsidRDefault="002B1B07" w:rsidP="002A4BF0">
            <w:pPr>
              <w:pStyle w:val="TableText"/>
            </w:pPr>
            <w:r w:rsidRPr="003632C0">
              <w:rPr>
                <w:rStyle w:val="Strong"/>
              </w:rPr>
              <w:t>Yes:</w:t>
            </w:r>
            <w:r>
              <w:t xml:space="preserve"> Bacterial culture</w:t>
            </w:r>
            <w:r w:rsidRPr="000D2E1A">
              <w:t xml:space="preserve"> </w:t>
            </w:r>
            <w:r>
              <w:t>in</w:t>
            </w:r>
            <w:r w:rsidRPr="000D2E1A">
              <w:t xml:space="preserve"> combination </w:t>
            </w:r>
            <w:r>
              <w:t>with</w:t>
            </w:r>
            <w:r w:rsidRPr="000D2E1A">
              <w:t xml:space="preserve"> biochemical </w:t>
            </w:r>
            <w:r>
              <w:t>testing</w:t>
            </w:r>
            <w:r w:rsidRPr="000D2E1A">
              <w:t xml:space="preserve"> </w: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 </w:instrTex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(Austin &amp; Austin 2012; Cipriano &amp; Bullock 2001)</w:t>
            </w:r>
            <w:r w:rsidR="00D6271F">
              <w:fldChar w:fldCharType="end"/>
            </w:r>
            <w:r>
              <w:t xml:space="preserve"> and real-time PCR </w:t>
            </w:r>
            <w:r w:rsidRPr="00CA19FA">
              <w:t>testing</w:t>
            </w:r>
            <w:r>
              <w:t xml:space="preserve"> </w: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 </w:instrTex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EN.CITE.DATA </w:instrText>
            </w:r>
            <w:r w:rsidR="00D6271F">
              <w:fldChar w:fldCharType="end"/>
            </w:r>
            <w:r w:rsidR="00D6271F">
              <w:fldChar w:fldCharType="separate"/>
            </w:r>
            <w:r w:rsidR="00D6271F">
              <w:rPr>
                <w:noProof/>
              </w:rPr>
              <w:t>(Bartkova et al. 2017; Byers et al. 2002; Byers, Gudkovs &amp; Crane 2002; Keeling et al. 2013)</w:t>
            </w:r>
            <w:r w:rsidR="00D6271F">
              <w:fldChar w:fldCharType="end"/>
            </w:r>
            <w:r>
              <w:t xml:space="preserve"> can detect</w:t>
            </w:r>
            <w:r w:rsidRPr="00CA19FA">
              <w:t xml:space="preserve"> </w:t>
            </w:r>
            <w:r>
              <w:t>t</w:t>
            </w:r>
            <w:r w:rsidRPr="00380447">
              <w:rPr>
                <w:rFonts w:cstheme="minorHAnsi"/>
                <w:color w:val="000000"/>
                <w:szCs w:val="18"/>
              </w:rPr>
              <w:t xml:space="preserve">ypical </w:t>
            </w:r>
            <w:r w:rsidRPr="00380447">
              <w:rPr>
                <w:rStyle w:val="Emphasis"/>
              </w:rPr>
              <w:t>A. salmonicida</w:t>
            </w:r>
            <w:r>
              <w:rPr>
                <w:rStyle w:val="Emphasis"/>
              </w:rPr>
              <w:t xml:space="preserve">. </w:t>
            </w:r>
            <w:r w:rsidRPr="00495D1D">
              <w:rPr>
                <w:rStyle w:val="Emphasis"/>
                <w:i w:val="0"/>
                <w:iCs w:val="0"/>
              </w:rPr>
              <w:t>U</w:t>
            </w:r>
            <w:r>
              <w:t>nder this scenario, testing is conducted under departmental control and oversight</w:t>
            </w:r>
            <w:r w:rsidRPr="009F656F">
              <w:t>.</w:t>
            </w:r>
          </w:p>
        </w:tc>
      </w:tr>
      <w:bookmarkEnd w:id="184"/>
    </w:tbl>
    <w:p w14:paraId="0A57ABA9" w14:textId="77777777" w:rsidR="0072175A" w:rsidRDefault="0072175A" w:rsidP="00757947">
      <w:pPr>
        <w:pStyle w:val="Normalsmall"/>
      </w:pPr>
    </w:p>
    <w:p w14:paraId="20D3DD53" w14:textId="06B4D43E" w:rsidR="002B1B07" w:rsidRDefault="002B1B07" w:rsidP="002B1B07">
      <w:pPr>
        <w:pStyle w:val="Heading4"/>
      </w:pPr>
      <w:r>
        <w:t>Biosecurity measures that in combination achieve Australia</w:t>
      </w:r>
      <w:r w:rsidR="000341B3">
        <w:t>’</w:t>
      </w:r>
      <w:r>
        <w:t>s ALOP</w:t>
      </w:r>
    </w:p>
    <w:p w14:paraId="3EE26B7F" w14:textId="77777777" w:rsidR="00CF215C" w:rsidRDefault="002B1B07" w:rsidP="002B1B07">
      <w:r>
        <w:t xml:space="preserve">A combination of biosecurity measures 1, </w:t>
      </w:r>
      <w:r w:rsidR="00DF694F">
        <w:t>2</w:t>
      </w:r>
      <w:r>
        <w:t xml:space="preserve"> and </w:t>
      </w:r>
      <w:r w:rsidR="00DF694F">
        <w:t>3</w:t>
      </w:r>
      <w:r>
        <w:t xml:space="preserve"> when applied to </w:t>
      </w:r>
      <w:r w:rsidRPr="00207C59">
        <w:rPr>
          <w:rStyle w:val="Strong"/>
        </w:rPr>
        <w:t>imported live sturgeon</w:t>
      </w:r>
      <w:r>
        <w:t xml:space="preserve"> </w:t>
      </w:r>
      <w:r w:rsidR="00913418">
        <w:t xml:space="preserve">would </w:t>
      </w:r>
      <w:r w:rsidRPr="00686B25">
        <w:t xml:space="preserve">reduce the likelihood of entry </w:t>
      </w:r>
      <w:r>
        <w:t xml:space="preserve">of typical </w:t>
      </w:r>
      <w:r w:rsidRPr="00F6150A">
        <w:rPr>
          <w:rStyle w:val="Emphasis"/>
        </w:rPr>
        <w:t>A.</w:t>
      </w:r>
      <w:r>
        <w:rPr>
          <w:rStyle w:val="Emphasis"/>
        </w:rPr>
        <w:t> </w:t>
      </w:r>
      <w:r w:rsidRPr="00F6150A">
        <w:rPr>
          <w:rStyle w:val="Emphasis"/>
        </w:rPr>
        <w:t>salmonicida</w:t>
      </w:r>
      <w:r>
        <w:t xml:space="preserve"> </w:t>
      </w:r>
      <w:r w:rsidRPr="00686B25">
        <w:t xml:space="preserve">from </w:t>
      </w:r>
      <w:r>
        <w:rPr>
          <w:rStyle w:val="Strong"/>
        </w:rPr>
        <w:t>low</w:t>
      </w:r>
      <w:r w:rsidRPr="00686B25">
        <w:t xml:space="preserve"> to </w:t>
      </w:r>
      <w:r>
        <w:rPr>
          <w:rStyle w:val="Strong"/>
        </w:rPr>
        <w:t>negligible</w:t>
      </w:r>
      <w:r w:rsidRPr="00686B25">
        <w:t>.</w:t>
      </w:r>
    </w:p>
    <w:p w14:paraId="7ADE7EE8" w14:textId="26116D9D" w:rsidR="002B1B07" w:rsidRDefault="002B1B07" w:rsidP="00913418">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0FCC7EAB" w14:textId="77777777" w:rsidR="00CF215C" w:rsidRDefault="001F0019" w:rsidP="002B1B07">
      <w:r>
        <w:t xml:space="preserve">A combination of biosecurity measures 1, 2 and 3 when applied to </w:t>
      </w:r>
      <w:r w:rsidRPr="00913418">
        <w:rPr>
          <w:rStyle w:val="Strong"/>
        </w:rPr>
        <w:t xml:space="preserve">imported </w:t>
      </w:r>
      <w:r w:rsidR="00913418" w:rsidRPr="00913418">
        <w:rPr>
          <w:rStyle w:val="Strong"/>
        </w:rPr>
        <w:t>sturgeon</w:t>
      </w:r>
      <w:r w:rsidR="00913418">
        <w:t xml:space="preserve"> </w:t>
      </w:r>
      <w:r w:rsidRPr="00207C59">
        <w:rPr>
          <w:rStyle w:val="Strong"/>
        </w:rPr>
        <w:t>reproductive material</w:t>
      </w:r>
      <w:r>
        <w:t xml:space="preserve"> would </w:t>
      </w:r>
      <w:r w:rsidRPr="00686B25">
        <w:t xml:space="preserve">reduce the likelihood of entry </w:t>
      </w:r>
      <w:r>
        <w:t xml:space="preserve">of typical </w:t>
      </w:r>
      <w:r w:rsidRPr="00F6150A">
        <w:rPr>
          <w:rStyle w:val="Emphasis"/>
        </w:rPr>
        <w:t>A.</w:t>
      </w:r>
      <w:r>
        <w:rPr>
          <w:rStyle w:val="Emphasis"/>
        </w:rPr>
        <w:t> </w:t>
      </w:r>
      <w:r w:rsidRPr="00F6150A">
        <w:rPr>
          <w:rStyle w:val="Emphasis"/>
        </w:rPr>
        <w:t>salmonicida</w:t>
      </w:r>
      <w:r>
        <w:t xml:space="preserve"> </w:t>
      </w:r>
      <w:r w:rsidRPr="00686B25">
        <w:t xml:space="preserve">from </w:t>
      </w:r>
      <w:r>
        <w:rPr>
          <w:rStyle w:val="Strong"/>
        </w:rPr>
        <w:t>low</w:t>
      </w:r>
      <w:r w:rsidRPr="00686B25">
        <w:t xml:space="preserve"> to </w:t>
      </w:r>
      <w:r>
        <w:rPr>
          <w:rStyle w:val="Strong"/>
        </w:rPr>
        <w:t>negligible</w:t>
      </w:r>
      <w:r w:rsidRPr="00686B25">
        <w:t>.</w:t>
      </w:r>
    </w:p>
    <w:p w14:paraId="710C6204" w14:textId="6F7F928E" w:rsidR="001F0019" w:rsidRDefault="001F0019" w:rsidP="00913418">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44B78E9B" w14:textId="77777777" w:rsidR="002B1B07" w:rsidRDefault="002B1B07" w:rsidP="002B1B07">
      <w:pPr>
        <w:sectPr w:rsidR="002B1B07" w:rsidSect="002A4BF0">
          <w:pgSz w:w="11906" w:h="16838"/>
          <w:pgMar w:top="1418" w:right="1418" w:bottom="1418" w:left="1418" w:header="567" w:footer="283" w:gutter="0"/>
          <w:cols w:space="708"/>
          <w:docGrid w:linePitch="360"/>
        </w:sectPr>
      </w:pPr>
    </w:p>
    <w:p w14:paraId="7A06E4B7" w14:textId="3C7BDAC1" w:rsidR="002102F0" w:rsidRDefault="002102F0" w:rsidP="002102F0">
      <w:pPr>
        <w:pStyle w:val="Heading2"/>
        <w:rPr>
          <w:rStyle w:val="Emphasis"/>
        </w:rPr>
      </w:pPr>
      <w:bookmarkStart w:id="185" w:name="_Toc165542558"/>
      <w:r w:rsidRPr="002102F0">
        <w:rPr>
          <w:rStyle w:val="Emphasis"/>
        </w:rPr>
        <w:lastRenderedPageBreak/>
        <w:t xml:space="preserve">Argulus alosae, Argulus coregoni, Argulus flavescens, Argulus foliaceus </w:t>
      </w:r>
      <w:r w:rsidRPr="002102F0">
        <w:t xml:space="preserve">and </w:t>
      </w:r>
      <w:r w:rsidRPr="002102F0">
        <w:rPr>
          <w:rStyle w:val="Emphasis"/>
        </w:rPr>
        <w:t xml:space="preserve">Argulus </w:t>
      </w:r>
      <w:r>
        <w:rPr>
          <w:rStyle w:val="Emphasis"/>
        </w:rPr>
        <w:t>stizosthethii</w:t>
      </w:r>
      <w:bookmarkEnd w:id="185"/>
    </w:p>
    <w:p w14:paraId="0C41099D" w14:textId="77777777" w:rsidR="002102F0" w:rsidRDefault="002102F0" w:rsidP="002102F0">
      <w:pPr>
        <w:pStyle w:val="Heading3"/>
      </w:pPr>
      <w:bookmarkStart w:id="186" w:name="_Toc123639589"/>
      <w:bookmarkStart w:id="187" w:name="_Toc165542559"/>
      <w:r>
        <w:t>Background</w:t>
      </w:r>
      <w:bookmarkEnd w:id="186"/>
      <w:bookmarkEnd w:id="187"/>
    </w:p>
    <w:p w14:paraId="361A7EFD" w14:textId="4CB710AE" w:rsidR="002102F0" w:rsidRPr="002102F0" w:rsidRDefault="002102F0" w:rsidP="002102F0">
      <w:r w:rsidRPr="00CC2E2F">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and </w:t>
      </w:r>
      <w:r w:rsidRPr="0058092C">
        <w:rPr>
          <w:rStyle w:val="Emphasis"/>
        </w:rPr>
        <w:t>Argulus stizostethii</w:t>
      </w:r>
      <w:r>
        <w:t xml:space="preserve"> (commonly referred to as fish lice) are aetiological agents of argulosis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t xml:space="preserve">. </w:t>
      </w:r>
      <w:r w:rsidRPr="00CC2E2F">
        <w:rPr>
          <w:rStyle w:val="Emphasis"/>
        </w:rPr>
        <w:t>Argulus</w:t>
      </w:r>
      <w:r>
        <w:t xml:space="preserve"> species are in the family </w:t>
      </w:r>
      <w:r w:rsidRPr="00C47767">
        <w:rPr>
          <w:rStyle w:val="Emphasis"/>
        </w:rPr>
        <w:t>Argulidae</w:t>
      </w:r>
      <w:r>
        <w:t xml:space="preserve"> and are widespread crustacean ectoparasites of freshwater and marine fish </w:t>
      </w:r>
      <w:r w:rsidR="00D6271F">
        <w:fldChar w:fldCharType="begin"/>
      </w:r>
      <w:r w:rsidR="00D6271F">
        <w:instrText xml:space="preserve"> ADDIN EN.CITE &lt;EndNote&gt;&lt;Cite&gt;&lt;Author&gt;Walker&lt;/Author&gt;&lt;Year&gt;2011&lt;/Year&gt;&lt;RecNum&gt;45223&lt;/RecNum&gt;&lt;IDText&gt;24566&lt;/IDText&gt;&lt;DisplayText&gt;(Walker et al. 2011)&lt;/DisplayText&gt;&lt;record&gt;&lt;rec-number&gt;45223&lt;/rec-number&gt;&lt;foreign-keys&gt;&lt;key app="EN" db-id="pst5rtr92wfa9cexzel59affvp5zwtats0wa" timestamp="1691627955" guid="3be0506a-fa08-433f-a499-c4dea5b66103"&gt;45223&lt;/key&gt;&lt;/foreign-keys&gt;&lt;ref-type name="Journal Article"&gt;17&lt;/ref-type&gt;&lt;contributors&gt;&lt;authors&gt;&lt;author&gt;Walker,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D6271F">
        <w:fldChar w:fldCharType="separate"/>
      </w:r>
      <w:r w:rsidR="00D6271F">
        <w:rPr>
          <w:noProof/>
        </w:rPr>
        <w:t>(Walker et al. 2011)</w:t>
      </w:r>
      <w:r w:rsidR="00D6271F">
        <w:fldChar w:fldCharType="end"/>
      </w:r>
      <w:r>
        <w:t xml:space="preserve">.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rsidRPr="002102F0">
        <w:t xml:space="preserve">have been detected in Asia, Europe and North America </w:t>
      </w:r>
      <w:r w:rsidR="00D6271F">
        <w:fldChar w:fldCharType="begin"/>
      </w:r>
      <w:r w:rsidR="00D6271F">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fldChar w:fldCharType="separate"/>
      </w:r>
      <w:r w:rsidR="00D6271F">
        <w:rPr>
          <w:noProof/>
        </w:rPr>
        <w:t>(Neethling &amp; Avenant-Oldewage 2016)</w:t>
      </w:r>
      <w:r w:rsidR="00D6271F">
        <w:fldChar w:fldCharType="end"/>
      </w:r>
      <w:r w:rsidRPr="002102F0">
        <w:t>.</w:t>
      </w:r>
    </w:p>
    <w:p w14:paraId="3186772B" w14:textId="352AE369" w:rsidR="002102F0" w:rsidRDefault="002102F0" w:rsidP="002102F0">
      <w:r>
        <w:t xml:space="preserve">Infection with </w:t>
      </w:r>
      <w:r>
        <w:rPr>
          <w:rStyle w:val="Emphasis"/>
        </w:rPr>
        <w:t xml:space="preserve">Argulus </w:t>
      </w:r>
      <w:r w:rsidRPr="000B6C85">
        <w:t>species i</w:t>
      </w:r>
      <w:r>
        <w:t xml:space="preserve">s not </w:t>
      </w:r>
      <w:r w:rsidRPr="00E70B67">
        <w:t xml:space="preserve">listed as </w:t>
      </w:r>
      <w:r>
        <w:t xml:space="preserve">a </w:t>
      </w:r>
      <w:r w:rsidRPr="00E70B67">
        <w:t>disease notifiable to the World Organisation for Animal Health (</w:t>
      </w:r>
      <w:r>
        <w:t>WOAH</w:t>
      </w:r>
      <w:r w:rsidRPr="00E70B67">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E70B67">
        <w:t xml:space="preserve"> </w:t>
      </w:r>
      <w:r>
        <w:t>and is not o</w:t>
      </w:r>
      <w:r w:rsidRPr="00E70B67">
        <w:t>n Australia</w:t>
      </w:r>
      <w:r w:rsidR="000341B3">
        <w:t>’</w:t>
      </w:r>
      <w:r w:rsidRPr="00E70B67">
        <w:t xml:space="preserve">s </w:t>
      </w:r>
      <w:r w:rsidRPr="00E70B67">
        <w:rPr>
          <w:rStyle w:val="Emphasis"/>
        </w:rPr>
        <w:t xml:space="preserve">National list of reportable diseases of aquatic animals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E70B67">
        <w:t>.</w:t>
      </w:r>
      <w:r>
        <w:t xml:space="preserve"> </w:t>
      </w:r>
      <w:r w:rsidRPr="00E70B67">
        <w:t>Australia has a long history of passive surveillance and a strong system in place to detect incursions</w:t>
      </w:r>
      <w:r>
        <w:t>.</w:t>
      </w:r>
      <w:r w:rsidR="005268B8" w:rsidRPr="005268B8">
        <w:t xml:space="preserve"> </w:t>
      </w:r>
      <w:r w:rsidR="0082386D" w:rsidRPr="00B86A41">
        <w:t>Some</w:t>
      </w:r>
      <w:r w:rsidR="005268B8" w:rsidRPr="00B86A41">
        <w:t xml:space="preserve"> species of </w:t>
      </w:r>
      <w:r w:rsidR="005268B8" w:rsidRPr="00B86A41">
        <w:rPr>
          <w:rStyle w:val="Emphasis"/>
        </w:rPr>
        <w:t>Argulus</w:t>
      </w:r>
      <w:r w:rsidR="005268B8" w:rsidRPr="00B86A41">
        <w:t xml:space="preserve"> are known to occur in Australia</w:t>
      </w:r>
      <w:r w:rsidR="0082386D" w:rsidRPr="00B86A41">
        <w:t xml:space="preserve">, including </w:t>
      </w:r>
      <w:r w:rsidR="005268B8" w:rsidRPr="00B86A41">
        <w:rPr>
          <w:rStyle w:val="Emphasis"/>
        </w:rPr>
        <w:t>Argulus japonicus</w:t>
      </w:r>
      <w:r w:rsidR="0082386D" w:rsidRPr="00B86A41">
        <w:t xml:space="preserve"> </w:t>
      </w:r>
      <w:r w:rsidR="005268B8" w:rsidRPr="00B86A41">
        <w:t xml:space="preserve">reported from </w:t>
      </w:r>
      <w:r w:rsidR="005268B8" w:rsidRPr="00B86A41">
        <w:rPr>
          <w:rStyle w:val="Emphasis"/>
        </w:rPr>
        <w:t>Carassius auratus</w:t>
      </w:r>
      <w:r w:rsidR="005268B8" w:rsidRPr="00B86A41">
        <w:t xml:space="preserve"> (goldfish)</w:t>
      </w:r>
      <w:r w:rsidR="0082386D" w:rsidRPr="00B86A41">
        <w:t xml:space="preserve">, </w:t>
      </w:r>
      <w:r w:rsidR="0082386D" w:rsidRPr="00B86A41">
        <w:rPr>
          <w:rStyle w:val="Emphasis"/>
        </w:rPr>
        <w:t>Argulus </w:t>
      </w:r>
      <w:r w:rsidR="00DE445F" w:rsidRPr="00B86A41">
        <w:rPr>
          <w:rStyle w:val="Emphasis"/>
        </w:rPr>
        <w:t>macropterus</w:t>
      </w:r>
      <w:r w:rsidR="0082386D" w:rsidRPr="00B86A41">
        <w:t xml:space="preserve"> from a </w:t>
      </w:r>
      <w:r w:rsidR="0082386D" w:rsidRPr="00B86A41">
        <w:rPr>
          <w:rStyle w:val="Emphasis"/>
        </w:rPr>
        <w:t>Mugil</w:t>
      </w:r>
      <w:r w:rsidR="0082386D" w:rsidRPr="00B86A41">
        <w:t xml:space="preserve"> sp.</w:t>
      </w:r>
      <w:r w:rsidR="000D597B" w:rsidRPr="00B86A41">
        <w:t xml:space="preserve"> </w:t>
      </w:r>
      <w:r w:rsidR="0082386D" w:rsidRPr="00B86A41">
        <w:t>(mullet)</w:t>
      </w:r>
      <w:r w:rsidR="00DE445F" w:rsidRPr="00B86A41">
        <w:t xml:space="preserve">, </w:t>
      </w:r>
      <w:r w:rsidR="00DE445F" w:rsidRPr="00B86A41">
        <w:rPr>
          <w:rStyle w:val="Emphasis"/>
        </w:rPr>
        <w:t>Argulus australiensis</w:t>
      </w:r>
      <w:r w:rsidR="00DE445F" w:rsidRPr="00B86A41">
        <w:t xml:space="preserve"> and </w:t>
      </w:r>
      <w:r w:rsidR="00DE445F" w:rsidRPr="00B86A41">
        <w:rPr>
          <w:rStyle w:val="Emphasis"/>
        </w:rPr>
        <w:t>Argulus diversicolor</w:t>
      </w:r>
      <w:r w:rsidR="00DE445F" w:rsidRPr="00B86A41">
        <w:t xml:space="preserve"> from </w:t>
      </w:r>
      <w:r w:rsidR="00DE445F" w:rsidRPr="00B86A41">
        <w:rPr>
          <w:rStyle w:val="Emphasis"/>
        </w:rPr>
        <w:t>Acanthopagrus</w:t>
      </w:r>
      <w:r w:rsidR="00DE445F" w:rsidRPr="00B86A41">
        <w:t xml:space="preserve"> sp. (bream) and </w:t>
      </w:r>
      <w:r w:rsidR="00DE445F" w:rsidRPr="00B86A41">
        <w:rPr>
          <w:rStyle w:val="Emphasis"/>
        </w:rPr>
        <w:t>Argulus</w:t>
      </w:r>
      <w:r w:rsidR="00DE445F" w:rsidRPr="00B86A41">
        <w:t xml:space="preserve"> sp. A from </w:t>
      </w:r>
      <w:r w:rsidR="0011764B" w:rsidRPr="00B86A41">
        <w:t xml:space="preserve">the </w:t>
      </w:r>
      <w:r w:rsidR="00DE445F" w:rsidRPr="00B86A41">
        <w:t xml:space="preserve">introduced </w:t>
      </w:r>
      <w:r w:rsidR="00DE445F" w:rsidRPr="00B86A41">
        <w:rPr>
          <w:rStyle w:val="Emphasis"/>
        </w:rPr>
        <w:t>Oreochromis mossambicus</w:t>
      </w:r>
      <w:r w:rsidR="0011764B" w:rsidRPr="00B86A41">
        <w:t xml:space="preserve"> (Mozambique tilapia)</w:t>
      </w:r>
      <w:r w:rsidR="00DE445F" w:rsidRPr="00B86A41">
        <w:t xml:space="preserve"> </w:t>
      </w:r>
      <w:r w:rsidR="00D6271F">
        <w:fldChar w:fldCharType="begin">
          <w:fldData xml:space="preserve">PEVuZE5vdGU+PENpdGU+PEF1dGhvcj5IZWVnYWFyZDwvQXV0aG9yPjxZZWFyPjE5NjI8L1llYXI+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</w:fldData>
        </w:fldChar>
      </w:r>
      <w:r w:rsidR="00D6271F">
        <w:instrText xml:space="preserve"> ADDIN EN.CITE </w:instrText>
      </w:r>
      <w:r w:rsidR="00D6271F">
        <w:fldChar w:fldCharType="begin">
          <w:fldData xml:space="preserve">PEVuZE5vdGU+PENpdGU+PEF1dGhvcj5IZWVnYWFyZDwvQXV0aG9yPjxZZWFyPjE5NjI8L1llYXI+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(Byrnes 1985; Heegaard 1962; Webb 2008)</w:t>
      </w:r>
      <w:r w:rsidR="00D6271F">
        <w:fldChar w:fldCharType="end"/>
      </w:r>
      <w:r w:rsidR="0011764B" w:rsidRPr="00B86A41">
        <w:t>.</w:t>
      </w:r>
      <w:r w:rsidRPr="00E70B67">
        <w:t xml:space="preserve"> </w:t>
      </w:r>
      <w:r w:rsidR="00B57368" w:rsidRPr="00B57368">
        <w:t>However,</w:t>
      </w:r>
      <w:r w:rsidR="00B57368">
        <w:rPr>
          <w:rStyle w:val="Emphasis"/>
        </w:rPr>
        <w:t xml:space="preserve">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t>are</w:t>
      </w:r>
      <w:r w:rsidRPr="00E70B67">
        <w:t xml:space="preserve"> considered exotic to Australia.</w:t>
      </w:r>
    </w:p>
    <w:p w14:paraId="0E967C7F" w14:textId="77777777" w:rsidR="002102F0" w:rsidRPr="002102F0" w:rsidRDefault="002102F0" w:rsidP="002102F0">
      <w:pPr>
        <w:pStyle w:val="Heading3"/>
      </w:pPr>
      <w:bookmarkStart w:id="188" w:name="_Toc123639590"/>
      <w:bookmarkStart w:id="189" w:name="_Toc165542560"/>
      <w:r w:rsidRPr="002102F0">
        <w:t>Technical information</w:t>
      </w:r>
      <w:bookmarkEnd w:id="188"/>
      <w:bookmarkEnd w:id="189"/>
    </w:p>
    <w:p w14:paraId="40BE3A10" w14:textId="77777777" w:rsidR="002102F0" w:rsidRPr="002102F0" w:rsidRDefault="002102F0" w:rsidP="002102F0">
      <w:pPr>
        <w:pStyle w:val="Heading4"/>
      </w:pPr>
      <w:r w:rsidRPr="002102F0">
        <w:t>Agent properties</w:t>
      </w:r>
    </w:p>
    <w:p w14:paraId="5CC660EF" w14:textId="1C7F0BCD" w:rsidR="002102F0" w:rsidRDefault="002102F0" w:rsidP="002102F0">
      <w:r w:rsidRPr="003644A8">
        <w:rPr>
          <w:rStyle w:val="Emphasis"/>
        </w:rPr>
        <w:t>Argulus</w:t>
      </w:r>
      <w:r>
        <w:t xml:space="preserve"> species are obligate </w:t>
      </w:r>
      <w:r w:rsidR="00E366CD">
        <w:t>ecto</w:t>
      </w:r>
      <w:r>
        <w:t xml:space="preserve">parasites that have a direct life cycle using fish as hosts </w:t>
      </w:r>
      <w:r w:rsidR="00D6271F">
        <w:fldChar w:fldCharType="begin"/>
      </w:r>
      <w:r w:rsidR="00D6271F">
        <w:instrText xml:space="preserve"> ADDIN EN.CITE &lt;EndNote&gt;&lt;Cite&gt;&lt;Author&gt;Lester&lt;/Author&gt;&lt;Year&gt;1995&lt;/Year&gt;&lt;RecNum&gt;45454&lt;/RecNum&gt;&lt;IDText&gt;24814&lt;/IDText&gt;&lt;DisplayText&gt;(Lester &amp;amp; Roubal 1995)&lt;/DisplayText&gt;&lt;record&gt;&lt;rec-number&gt;45454&lt;/rec-number&gt;&lt;foreign-keys&gt;&lt;key app="EN" db-id="pst5rtr92wfa9cexzel59affvp5zwtats0wa" timestamp="1691627996" guid="546d6553-4527-435d-b49b-d851397ef9c3"&gt;45454&lt;/key&gt;&lt;/foreign-keys&gt;&lt;ref-type name="Book Section"&gt;5&lt;/ref-type&gt;&lt;contributors&gt;&lt;authors&gt;&lt;author&gt;Lester, R.J.G.&lt;/author&gt;&lt;author&gt;Roubal, F.R.&lt;/author&gt;&lt;/authors&gt;&lt;secondary-authors&gt;&lt;author&gt;Woo, P.T.K.&lt;/author&gt;&lt;/secondary-authors&gt;&lt;/contributors&gt;&lt;titles&gt;&lt;title&gt;Phylum Arthropoda&lt;/title&gt;&lt;secondary-title&gt;Fish Diseases and Disorders Volume 1: Protozoan and Metazoan Infections&lt;/secondary-title&gt;&lt;/titles&gt;&lt;pages&gt;475-598&lt;/pages&gt;&lt;volume&gt;1&lt;/volume&gt;&lt;dates&gt;&lt;year&gt;1995&lt;/year&gt;&lt;/dates&gt;&lt;pub-location&gt;Wallington, Oxon, UK&lt;/pub-location&gt;&lt;publisher&gt;CAB International&lt;/publisher&gt;&lt;label&gt;24814&lt;/label&gt;&lt;urls&gt;&lt;/urls&gt;&lt;custom1&gt;sturgeon_BM&lt;/custom1&gt;&lt;/record&gt;&lt;/Cite&gt;&lt;/EndNote&gt;</w:instrText>
      </w:r>
      <w:r w:rsidR="00D6271F">
        <w:fldChar w:fldCharType="separate"/>
      </w:r>
      <w:r w:rsidR="00D6271F">
        <w:rPr>
          <w:noProof/>
        </w:rPr>
        <w:t>(Lester &amp; Roubal 1995)</w:t>
      </w:r>
      <w:r w:rsidR="00D6271F">
        <w:fldChar w:fldCharType="end"/>
      </w:r>
      <w:r>
        <w:t xml:space="preserve">. The speed of the life cycle depends upon the species and temperature but is on average 30–60 days with peak abundance typically in summer and autumn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 xml:space="preserve">. All life stages of both sexes are parasitic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t xml:space="preserve">. Adult </w:t>
      </w:r>
      <w:r w:rsidRPr="00C8260A">
        <w:rPr>
          <w:rStyle w:val="Emphasis"/>
        </w:rPr>
        <w:t>A. coregoni</w:t>
      </w:r>
      <w:r>
        <w:t xml:space="preserve"> can reach 12 mm in length whereas </w:t>
      </w:r>
      <w:r w:rsidRPr="00C8260A">
        <w:rPr>
          <w:rStyle w:val="Emphasis"/>
        </w:rPr>
        <w:t>A.</w:t>
      </w:r>
      <w:r>
        <w:rPr>
          <w:rStyle w:val="Emphasis"/>
        </w:rPr>
        <w:t> </w:t>
      </w:r>
      <w:r w:rsidRPr="00C8260A">
        <w:rPr>
          <w:rStyle w:val="Emphasis"/>
        </w:rPr>
        <w:t>foliaceus</w:t>
      </w:r>
      <w:r>
        <w:t xml:space="preserve"> adults are smaller at 6–8 mm </w:t>
      </w:r>
      <w:r w:rsidR="00D6271F">
        <w:fldChar w:fldCharType="begin"/>
      </w:r>
      <w:r w:rsidR="00D6271F">
        <w:instrText xml:space="preserve"> ADDIN EN.CITE &lt;EndNote&gt;&lt;Cite&gt;&lt;Author&gt;Gurney&lt;/Author&gt;&lt;Year&gt;1948&lt;/Year&gt;&lt;RecNum&gt;45332&lt;/RecNum&gt;&lt;IDText&gt;24747&lt;/IDText&gt;&lt;DisplayText&gt;(Gurney 1948)&lt;/DisplayText&gt;&lt;record&gt;&lt;rec-number&gt;45332&lt;/rec-number&gt;&lt;foreign-keys&gt;&lt;key app="EN" db-id="pst5rtr92wfa9cexzel59affvp5zwtats0wa" timestamp="1691627976" guid="30a43ea2-35d7-41a5-8672-f56735ab093d"&gt;45332&lt;/key&gt;&lt;/foreign-keys&gt;&lt;ref-type name="Journal Article"&gt;17&lt;/ref-type&gt;&lt;contributors&gt;&lt;authors&gt;&lt;author&gt;Gurney, R.&lt;/author&gt;&lt;/authors&gt;&lt;/contributors&gt;&lt;titles&gt;&lt;title&gt;&lt;style face="normal" font="default" size="100%"&gt;The British Species of Fish-Louse of the Genus &lt;/style&gt;&lt;style face="italic" font="default" size="100%"&gt;Argulus&lt;/style&gt;&lt;/title&gt;&lt;secondary-title&gt;Proceedings of the Zoological Society of London&lt;/secondary-title&gt;&lt;/titles&gt;&lt;periodical&gt;&lt;full-title&gt;Proceedings of the Zoological Society of London&lt;/full-title&gt;&lt;/periodical&gt;&lt;pages&gt;553-558&lt;/pages&gt;&lt;volume&gt;118&lt;/volume&gt;&lt;number&gt;3&lt;/number&gt;&lt;dates&gt;&lt;year&gt;1948&lt;/year&gt;&lt;/dates&gt;&lt;orig-pub&gt;\\ACT001CL04FS07\BIOSECURITYDATA$\E Library\Animal Catalogue\G\Gurney 1948 EN24747.pdf&lt;/orig-pub&gt;&lt;label&gt;24747&lt;/label&gt;&lt;urls&gt;&lt;/urls&gt;&lt;custom1&gt;sturgeon_BM&lt;/custom1&gt;&lt;electronic-resource-num&gt;https://doi.org/10.1111/j.1096-3642.1948.tb00394.x&lt;/electronic-resource-num&gt;&lt;/record&gt;&lt;/Cite&gt;&lt;/EndNote&gt;</w:instrText>
      </w:r>
      <w:r w:rsidR="00D6271F">
        <w:fldChar w:fldCharType="separate"/>
      </w:r>
      <w:r w:rsidR="00D6271F">
        <w:rPr>
          <w:noProof/>
        </w:rPr>
        <w:t>(Gurney 1948)</w:t>
      </w:r>
      <w:r w:rsidR="00D6271F">
        <w:fldChar w:fldCharType="end"/>
      </w:r>
      <w:r>
        <w:t xml:space="preserve">. </w:t>
      </w:r>
      <w:r w:rsidRPr="00D07DC3">
        <w:rPr>
          <w:rStyle w:val="Emphasis"/>
        </w:rPr>
        <w:t>A. alosae</w:t>
      </w:r>
      <w:r>
        <w:t xml:space="preserve"> adults are 6–12 mm, </w:t>
      </w:r>
      <w:r w:rsidRPr="00D07DC3">
        <w:rPr>
          <w:rStyle w:val="Emphasis"/>
        </w:rPr>
        <w:t>A. stizostethii</w:t>
      </w:r>
      <w:r>
        <w:t xml:space="preserve"> adults reach 8.5–12 mm and </w:t>
      </w:r>
      <w:r w:rsidRPr="00D07DC3">
        <w:rPr>
          <w:rStyle w:val="Emphasis"/>
        </w:rPr>
        <w:t>A. </w:t>
      </w:r>
      <w:r>
        <w:rPr>
          <w:rStyle w:val="Emphasis"/>
        </w:rPr>
        <w:t>flavescens</w:t>
      </w:r>
      <w:r>
        <w:t xml:space="preserve"> adults are the smallest at 4–6 mm </w:t>
      </w:r>
      <w:r w:rsidR="00D6271F">
        <w:fldChar w:fldCharType="begin"/>
      </w:r>
      <w:r w:rsidR="00D6271F">
        <w:instrText xml:space="preserve"> ADDIN EN.CITE &lt;EndNote&gt;&lt;Cite&gt;&lt;Author&gt;Kabata&lt;/Author&gt;&lt;Year&gt;1988&lt;/Year&gt;&lt;RecNum&gt;45307&lt;/RecNum&gt;&lt;IDText&gt;24712&lt;/IDText&gt;&lt;DisplayText&gt;(Kabata 1988)&lt;/DisplayText&gt;&lt;record&gt;&lt;rec-number&gt;45307&lt;/rec-number&gt;&lt;foreign-keys&gt;&lt;key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D6271F">
        <w:fldChar w:fldCharType="separate"/>
      </w:r>
      <w:r w:rsidR="00D6271F">
        <w:rPr>
          <w:noProof/>
        </w:rPr>
        <w:t>(Kabata 1988)</w:t>
      </w:r>
      <w:r w:rsidR="00D6271F">
        <w:fldChar w:fldCharType="end"/>
      </w:r>
      <w:r>
        <w:t xml:space="preserve">. </w:t>
      </w:r>
      <w:r w:rsidRPr="00D87FB2">
        <w:t xml:space="preserve">Adult male and female </w:t>
      </w:r>
      <w:r w:rsidRPr="003644A8">
        <w:rPr>
          <w:rStyle w:val="Emphasis"/>
        </w:rPr>
        <w:t>Argulus</w:t>
      </w:r>
      <w:r w:rsidRPr="00D87FB2">
        <w:t xml:space="preserve"> mate on or off the hos</w:t>
      </w:r>
      <w:r>
        <w:t xml:space="preserve">t and females then lay several hundred eggs on vegetation and various inert objects in the environment </w:t>
      </w:r>
      <w:r w:rsidR="00D6271F">
        <w:fldChar w:fldCharType="begin"/>
      </w:r>
      <w:r w:rsidR="00D6271F">
        <w:instrText xml:space="preserve"> ADDIN EN.CITE &lt;EndNote&gt;&lt;Cite&gt;&lt;Author&gt;Taylor&lt;/Author&gt;&lt;Year&gt;2005&lt;/Year&gt;&lt;RecNum&gt;45235&lt;/RecNum&gt;&lt;IDText&gt;24583&lt;/IDText&gt;&lt;DisplayText&gt;(Taylor, Sommerville &amp;amp; Wootten 2005)&lt;/DisplayText&gt;&lt;record&gt;&lt;rec-number&gt;45235&lt;/rec-number&gt;&lt;foreign-keys&gt;&lt;key app="EN" db-id="pst5rtr92wfa9cexzel59affvp5zwtats0wa" timestamp="1691627957" guid="79382698-ce6d-441b-8da1-8ab87164d138"&gt;45235&lt;/key&gt;&lt;/foreign-keys&gt;&lt;ref-type name="Report"&gt;27&lt;/ref-type&gt;&lt;contributors&gt;&lt;authors&gt;&lt;author&gt;Taylor,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D6271F">
        <w:fldChar w:fldCharType="separate"/>
      </w:r>
      <w:r w:rsidR="00D6271F">
        <w:rPr>
          <w:noProof/>
        </w:rPr>
        <w:t>(Taylor, Sommerville &amp; Wootten 2005)</w:t>
      </w:r>
      <w:r w:rsidR="00D6271F">
        <w:fldChar w:fldCharType="end"/>
      </w:r>
      <w:r>
        <w:t xml:space="preserve">. </w:t>
      </w:r>
      <w:r w:rsidRPr="003644A8">
        <w:rPr>
          <w:rStyle w:val="Emphasis"/>
        </w:rPr>
        <w:t>Argulus</w:t>
      </w:r>
      <w:r w:rsidRPr="00D87FB2">
        <w:t xml:space="preserve"> </w:t>
      </w:r>
      <w:r>
        <w:t xml:space="preserve">can generate eggs multiple times within a year such as </w:t>
      </w:r>
      <w:r w:rsidRPr="00EF77F5">
        <w:rPr>
          <w:rStyle w:val="Emphasis"/>
        </w:rPr>
        <w:t>A. foliaceus</w:t>
      </w:r>
      <w:r>
        <w:rPr>
          <w:rStyle w:val="Emphasis"/>
        </w:rPr>
        <w:t xml:space="preserve">, </w:t>
      </w:r>
      <w:r w:rsidRPr="000B6C85">
        <w:t>which can have</w:t>
      </w:r>
      <w:r>
        <w:t xml:space="preserve"> up to 3 generations of egg hatching per year and </w:t>
      </w:r>
      <w:r w:rsidRPr="00EF77F5">
        <w:rPr>
          <w:rStyle w:val="Emphasis"/>
        </w:rPr>
        <w:t>A. coregoni</w:t>
      </w:r>
      <w:r>
        <w:rPr>
          <w:rStyle w:val="Emphasis"/>
        </w:rPr>
        <w:t xml:space="preserve"> </w:t>
      </w:r>
      <w:r w:rsidRPr="000B6C85">
        <w:t>with 2 generations</w:t>
      </w:r>
      <w:r>
        <w:t xml:space="preserve"> </w:t>
      </w:r>
      <w:r w:rsidR="00D6271F">
        <w:fldChar w:fldCharType="begin"/>
      </w:r>
      <w:r w:rsidR="00D6271F">
        <w:instrText xml:space="preserve"> ADDIN EN.CITE &lt;EndNote&gt;&lt;Cite&gt;&lt;Author&gt;Taylor&lt;/Author&gt;&lt;Year&gt;2005&lt;/Year&gt;&lt;RecNum&gt;45235&lt;/RecNum&gt;&lt;IDText&gt;24583&lt;/IDText&gt;&lt;DisplayText&gt;(Taylor, Sommerville &amp;amp; Wootten 2005)&lt;/DisplayText&gt;&lt;record&gt;&lt;rec-number&gt;45235&lt;/rec-number&gt;&lt;foreign-keys&gt;&lt;key app="EN" db-id="pst5rtr92wfa9cexzel59affvp5zwtats0wa" timestamp="1691627957" guid="79382698-ce6d-441b-8da1-8ab87164d138"&gt;45235&lt;/key&gt;&lt;/foreign-keys&gt;&lt;ref-type name="Report"&gt;27&lt;/ref-type&gt;&lt;contributors&gt;&lt;authors&gt;&lt;author&gt;Taylor,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D6271F">
        <w:fldChar w:fldCharType="separate"/>
      </w:r>
      <w:r w:rsidR="00D6271F">
        <w:rPr>
          <w:noProof/>
        </w:rPr>
        <w:t>(Taylor, Sommerville &amp; Wootten 2005)</w:t>
      </w:r>
      <w:r w:rsidR="00D6271F">
        <w:fldChar w:fldCharType="end"/>
      </w:r>
      <w:r>
        <w:t>.</w:t>
      </w:r>
    </w:p>
    <w:p w14:paraId="4181AAF5" w14:textId="0FFB2D2B" w:rsidR="002102F0" w:rsidRDefault="002102F0" w:rsidP="002102F0">
      <w:r>
        <w:t xml:space="preserve">Eggs usually hatch within 10–50 days with the hatching period temperature dependent </w:t>
      </w:r>
      <w:r w:rsidR="00D6271F">
        <w:fldChar w:fldCharType="begin"/>
      </w:r>
      <w:r w:rsidR="00D6271F">
        <w:instrText xml:space="preserve"> ADDIN EN.CITE &lt;EndNote&gt;&lt;Cite&gt;&lt;Author&gt;Paperna&lt;/Author&gt;&lt;Year&gt;1991&lt;/Year&gt;&lt;RecNum&gt;45265&lt;/RecNum&gt;&lt;IDText&gt;24641&lt;/IDText&gt;&lt;DisplayText&gt;(Paperna 1991)&lt;/DisplayText&gt;&lt;record&gt;&lt;rec-number&gt;45265&lt;/rec-number&gt;&lt;foreign-keys&gt;&lt;key app="EN" db-id="pst5rtr92wfa9cexzel59affvp5zwtats0wa" timestamp="1691627961" guid="e3ced17f-92f1-4651-94c5-7a10e9c13dfd"&gt;45265&lt;/key&gt;&lt;/foreign-keys&gt;&lt;ref-type name="Journal Article"&gt;17&lt;/ref-type&gt;&lt;contributors&gt;&lt;authors&gt;&lt;author&gt;Paperna,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D6271F">
        <w:fldChar w:fldCharType="separate"/>
      </w:r>
      <w:r w:rsidR="00D6271F">
        <w:rPr>
          <w:noProof/>
        </w:rPr>
        <w:t>(Paperna 1991)</w:t>
      </w:r>
      <w:r w:rsidR="00D6271F">
        <w:fldChar w:fldCharType="end"/>
      </w:r>
      <w:r>
        <w:t xml:space="preserve">. For example, at </w:t>
      </w:r>
      <w:r w:rsidRPr="00E975E9">
        <w:t>23</w:t>
      </w:r>
      <w:r w:rsidR="00274AF2">
        <w:t>°</w:t>
      </w:r>
      <w:r w:rsidR="00E975E9">
        <w:t>C</w:t>
      </w:r>
      <w:r>
        <w:t xml:space="preserve"> </w:t>
      </w:r>
      <w:r w:rsidRPr="00B54545">
        <w:rPr>
          <w:rStyle w:val="Emphasis"/>
        </w:rPr>
        <w:t>A.</w:t>
      </w:r>
      <w:r>
        <w:rPr>
          <w:rStyle w:val="Emphasis"/>
        </w:rPr>
        <w:t> </w:t>
      </w:r>
      <w:r w:rsidRPr="00B54545">
        <w:rPr>
          <w:rStyle w:val="Emphasis"/>
        </w:rPr>
        <w:t>foliaceus</w:t>
      </w:r>
      <w:r>
        <w:t xml:space="preserve"> eggs can take 17 days to hatch, whereas at 9–13.9°C they may require a number of months to hatch </w:t>
      </w:r>
      <w:r w:rsidR="00D6271F">
        <w:fldChar w:fldCharType="begin">
          <w:fldData xml:space="preserve">PEVuZE5vdGU+PENpdGU+PEF1dGhvcj5TdGVja2xlcjwvQXV0aG9yPjxZZWFyPjIwMTI8L1llYXI+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</w:fldData>
        </w:fldChar>
      </w:r>
      <w:r w:rsidR="00D6271F">
        <w:instrText xml:space="preserve"> ADDIN EN.CITE </w:instrText>
      </w:r>
      <w:r w:rsidR="00D6271F">
        <w:fldChar w:fldCharType="begin">
          <w:fldData xml:space="preserve">PEVuZE5vdGU+PENpdGU+PEF1dGhvcj5TdGVja2xlcjwvQXV0aG9yPjxZZWFyPjIwMTI8L1llYXI+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(Mikheev et al. 2001; Steckler &amp; Yanong 2012)</w:t>
      </w:r>
      <w:r w:rsidR="00D6271F">
        <w:fldChar w:fldCharType="end"/>
      </w:r>
      <w:r>
        <w:t xml:space="preserve">. Eggs laid in autumn can survive over winter under certain environmental conditions and hatch in spring </w:t>
      </w:r>
      <w:r w:rsidR="00D6271F">
        <w:fldChar w:fldCharType="begin">
          <w:fldData xml:space="preserve">PEVuZE5vdGU+PENpdGU+PEF1dGhvcj5Cb3dlci1TaG9yZTwvQXV0aG9yPjxZZWFyPjE5NDA8L1ll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</w:fldData>
        </w:fldChar>
      </w:r>
      <w:r w:rsidR="00D6271F">
        <w:instrText xml:space="preserve"> ADDIN EN.CITE </w:instrText>
      </w:r>
      <w:r w:rsidR="00D6271F">
        <w:fldChar w:fldCharType="begin">
          <w:fldData xml:space="preserve">PEVuZE5vdGU+PENpdGU+PEF1dGhvcj5Cb3dlci1TaG9yZTwvQXV0aG9yPjxZZWFyPjE5NDA8L1ll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</w:fldData>
        </w:fldChar>
      </w:r>
      <w:r w:rsidR="00D6271F">
        <w:instrText xml:space="preserve"> ADDIN EN.CITE.DATA </w:instrText>
      </w:r>
      <w:r w:rsidR="00D6271F">
        <w:fldChar w:fldCharType="end"/>
      </w:r>
      <w:r w:rsidR="00D6271F">
        <w:fldChar w:fldCharType="separate"/>
      </w:r>
      <w:r w:rsidR="00D6271F">
        <w:rPr>
          <w:noProof/>
        </w:rPr>
        <w:t>(Bower-Shore 1940; Shimura 1983)</w:t>
      </w:r>
      <w:r w:rsidR="00D6271F">
        <w:fldChar w:fldCharType="end"/>
      </w:r>
      <w:r>
        <w:t xml:space="preserve">. It was also demonstrated that eggs of </w:t>
      </w:r>
      <w:r w:rsidRPr="004C15D5">
        <w:rPr>
          <w:rStyle w:val="Emphasis"/>
        </w:rPr>
        <w:t>A. coregoni</w:t>
      </w:r>
      <w:r>
        <w:t xml:space="preserve"> are able to remain viable under low temperature conditions for up to 2 years </w:t>
      </w:r>
      <w:r w:rsidR="00D6271F">
        <w:fldChar w:fldCharType="begin"/>
      </w:r>
      <w:r w:rsidR="00D6271F">
        <w:instrText xml:space="preserve"> ADDIN EN.CITE &lt;EndNote&gt;&lt;Cite&gt;&lt;Author&gt;Mikheev&lt;/Author&gt;&lt;Year&gt;2001&lt;/Year&gt;&lt;RecNum&gt;46641&lt;/RecNum&gt;&lt;IDText&gt;24675&lt;/IDText&gt;&lt;DisplayText&gt;(Mikheev et al. 2001)&lt;/DisplayText&gt;&lt;record&gt;&lt;rec-number&gt;46641&lt;/rec-number&gt;&lt;foreign-keys&gt;&lt;key app="EN" db-id="pst5rtr92wfa9cexzel59affvp5zwtats0wa" timestamp="1691628187" guid="e91917d5-2cfe-41fc-8b2d-51d8602aeec4"&gt;46641&lt;/key&gt;&lt;/foreign-keys&gt;&lt;ref-type name="Journal Article"&gt;17&lt;/ref-type&gt;&lt;contributors&gt;&lt;authors&gt;&lt;author&gt;Mikheev, V.N.&lt;/author&gt;&lt;author&gt;Pasternak, A.F.&lt;/author&gt;&lt;author&gt;Valtonen, E. T.&lt;/author&gt;&lt;author&gt;Lankinen, Y.&lt;/author&gt;&lt;/authors&gt;&lt;/contributors&gt;&lt;titles&gt;&lt;title&gt;&lt;style face="normal" font="default" size="100%"&gt;Spatial distribution and hatching of overwintered eggs of a fish ectoparasite, &lt;/style&gt;&lt;style face="italic" font="default" size="100%"&gt;Argulus coregoni&lt;/style&gt;&lt;style face="normal" font="default" size="100%"&gt; (Crustacea: Branchiura)&lt;/style&gt;&lt;/title&gt;&lt;secondary-title&gt;Diseases of Aquatic Organisms&lt;/secondary-title&gt;&lt;/titles&gt;&lt;periodical&gt;&lt;full-title&gt;Diseases of Aquatic Organisms&lt;/full-title&gt;&lt;/periodical&gt;&lt;pages&gt;123-128&lt;/pages&gt;&lt;volume&gt;46&lt;/volume&gt;&lt;keywords&gt;&lt;keyword&gt;Overwintering&lt;/keyword&gt;&lt;keyword&gt;Argulus coregoni&lt;/keyword&gt;&lt;keyword&gt;Ectoparasite&lt;/keyword&gt;&lt;keyword&gt;Egg distribution&lt;/keyword&gt;&lt;keyword&gt;Hatching&lt;/keyword&gt;&lt;/keywords&gt;&lt;dates&gt;&lt;year&gt;2001&lt;/year&gt;&lt;/dates&gt;&lt;orig-pub&gt;\\ACT001CL04FS07\BIOSECURITYDATA$\E Library\Animal Catalogue\M\Mikheev et al 2001 EN24675.pdf&lt;/orig-pub&gt;&lt;label&gt;24675&lt;/label&gt;&lt;urls&gt;&lt;/urls&gt;&lt;custom1&gt;sturgeon_BM&lt;/custom1&gt;&lt;electronic-resource-num&gt;https://doi.org/10.3354/dao046123&lt;/electronic-resource-num&gt;&lt;/record&gt;&lt;/Cite&gt;&lt;/EndNote&gt;</w:instrText>
      </w:r>
      <w:r w:rsidR="00D6271F">
        <w:fldChar w:fldCharType="separate"/>
      </w:r>
      <w:r w:rsidR="00D6271F">
        <w:rPr>
          <w:noProof/>
        </w:rPr>
        <w:t>(Mikheev et al. 2001)</w:t>
      </w:r>
      <w:r w:rsidR="00D6271F">
        <w:fldChar w:fldCharType="end"/>
      </w:r>
      <w:r>
        <w:t xml:space="preserve">. Hatched larvae </w:t>
      </w:r>
      <w:r>
        <w:lastRenderedPageBreak/>
        <w:t xml:space="preserve">must typically find a host within 2–3 days or they will die </w:t>
      </w:r>
      <w:r w:rsidR="00D6271F">
        <w:fldChar w:fldCharType="begin"/>
      </w:r>
      <w:r w:rsidR="00D6271F">
        <w:instrText xml:space="preserve"> ADDIN EN.CITE &lt;EndNote&gt;&lt;Cite&gt;&lt;Author&gt;Roberts&lt;/Author&gt;&lt;Year&gt;2001&lt;/Year&gt;&lt;RecNum&gt;22953&lt;/RecNum&gt;&lt;IDText&gt;24533&lt;/IDText&gt;&lt;DisplayText&gt;(Roberts 2001)&lt;/DisplayText&gt;&lt;record&gt;&lt;rec-number&gt;22953&lt;/rec-number&gt;&lt;foreign-keys&gt;&lt;key app="EN" db-id="pst5rtr92wfa9cexzel59affvp5zwtats0wa" timestamp="1691624798" guid="e1183681-5311-4035-a125-3367f7944d50"&gt;22953&lt;/key&gt;&lt;/foreign-keys&gt;&lt;ref-type name="Book Section"&gt;5&lt;/ref-type&gt;&lt;contributors&gt;&lt;authors&gt;&lt;author&gt;Roberts, R.J.&lt;/author&gt;&lt;/authors&gt;&lt;secondary-authors&gt;&lt;author&gt;Roberts, R.J.&lt;/author&gt;&lt;/secondary-authors&gt;&lt;/contributors&gt;&lt;titles&gt;&lt;title&gt;The Parasitology of Teleosts&lt;/title&gt;&lt;secondary-title&gt;Fish Pathology&lt;/secondary-title&gt;&lt;/titles&gt;&lt;periodical&gt;&lt;full-title&gt;Fish Pathology&lt;/full-title&gt;&lt;/periodical&gt;&lt;pages&gt;254-296&lt;/pages&gt;&lt;edition&gt;3&lt;/edition&gt;&lt;section&gt;7&lt;/section&gt;&lt;dates&gt;&lt;year&gt;2001&lt;/year&gt;&lt;/dates&gt;&lt;pub-location&gt;London&lt;/pub-location&gt;&lt;publisher&gt;W.B. Saunders&lt;/publisher&gt;&lt;label&gt;24533&lt;/label&gt;&lt;urls&gt;&lt;/urls&gt;&lt;custom1&gt;sturgeon_BM&lt;/custom1&gt;&lt;/record&gt;&lt;/Cite&gt;&lt;/EndNote&gt;</w:instrText>
      </w:r>
      <w:r w:rsidR="00D6271F">
        <w:fldChar w:fldCharType="separate"/>
      </w:r>
      <w:r w:rsidR="00D6271F">
        <w:rPr>
          <w:noProof/>
        </w:rPr>
        <w:t>(Roberts 2001)</w:t>
      </w:r>
      <w:r w:rsidR="00D6271F">
        <w:fldChar w:fldCharType="end"/>
      </w:r>
      <w:r>
        <w:t>. Once attached to the fish host, juveniles undergo a series of molts (</w:t>
      </w:r>
      <w:r w:rsidR="00FE1632">
        <w:t>e.g.</w:t>
      </w:r>
      <w:r>
        <w:t xml:space="preserve"> 11 molts or 12 stages in </w:t>
      </w:r>
      <w:r w:rsidRPr="001D4A1B">
        <w:rPr>
          <w:rStyle w:val="Emphasis"/>
        </w:rPr>
        <w:t>A. foliaceus</w:t>
      </w:r>
      <w:r>
        <w:t xml:space="preserve">) until they reach sexual maturity, roughly 30–40 days after hatching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t>.</w:t>
      </w:r>
    </w:p>
    <w:p w14:paraId="268855B1" w14:textId="6826DBD6" w:rsidR="002102F0" w:rsidRPr="00A45D0B" w:rsidRDefault="00D75697" w:rsidP="00D75697">
      <w:r w:rsidRPr="00D75697">
        <w:rPr>
          <w:rStyle w:val="Emphasis"/>
        </w:rPr>
        <w:t>Argulus</w:t>
      </w:r>
      <w:r w:rsidR="00587CA9">
        <w:rPr>
          <w:rStyle w:val="Emphasis"/>
        </w:rPr>
        <w:t xml:space="preserve"> </w:t>
      </w:r>
      <w:r w:rsidRPr="00D75697">
        <w:t xml:space="preserve">attach to the body of the fish host by means of suckers and hooks and feed on host tissue as well as being obligate blood feeders </w:t>
      </w:r>
      <w:r w:rsidR="00D6271F">
        <w:fldChar w:fldCharType="begin"/>
      </w:r>
      <w:r w:rsidR="00D6271F">
        <w:instrText xml:space="preserve"> ADDIN EN.CITE &lt;EndNote&gt;&lt;Cite&gt;&lt;Author&gt;Walker&lt;/Author&gt;&lt;Year&gt;2011&lt;/Year&gt;&lt;RecNum&gt;45223&lt;/RecNum&gt;&lt;IDText&gt;24566&lt;/IDText&gt;&lt;DisplayText&gt;(Walker et al. 2011)&lt;/DisplayText&gt;&lt;record&gt;&lt;rec-number&gt;45223&lt;/rec-number&gt;&lt;foreign-keys&gt;&lt;key app="EN" db-id="pst5rtr92wfa9cexzel59affvp5zwtats0wa" timestamp="1691627955" guid="3be0506a-fa08-433f-a499-c4dea5b66103"&gt;45223&lt;/key&gt;&lt;/foreign-keys&gt;&lt;ref-type name="Journal Article"&gt;17&lt;/ref-type&gt;&lt;contributors&gt;&lt;authors&gt;&lt;author&gt;Walker,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D6271F">
        <w:fldChar w:fldCharType="separate"/>
      </w:r>
      <w:r w:rsidR="00D6271F">
        <w:rPr>
          <w:noProof/>
        </w:rPr>
        <w:t>(Walker et al. 2011)</w:t>
      </w:r>
      <w:r w:rsidR="00D6271F">
        <w:fldChar w:fldCharType="end"/>
      </w:r>
      <w:r w:rsidRPr="00D75697">
        <w:t>.</w:t>
      </w:r>
      <w:r w:rsidRPr="00D75697">
        <w:rPr>
          <w:rStyle w:val="Emphasis"/>
        </w:rPr>
        <w:t xml:space="preserve"> </w:t>
      </w:r>
      <w:r w:rsidRPr="00D75697">
        <w:t xml:space="preserve">They </w:t>
      </w:r>
      <w:r w:rsidR="002102F0" w:rsidRPr="002102F0">
        <w:t>survive on fish hosts for several months. For example</w:t>
      </w:r>
      <w:r w:rsidR="002102F0" w:rsidRPr="00A80C28">
        <w:rPr>
          <w:rStyle w:val="Emphasis"/>
        </w:rPr>
        <w:t xml:space="preserve">, A. foliaceus </w:t>
      </w:r>
      <w:r w:rsidR="002102F0" w:rsidRPr="002102F0">
        <w:t>grew on</w:t>
      </w:r>
      <w:r w:rsidR="002102F0" w:rsidRPr="00A80C28">
        <w:rPr>
          <w:rStyle w:val="Emphasis"/>
        </w:rPr>
        <w:t xml:space="preserve"> </w:t>
      </w:r>
      <w:r w:rsidR="002102F0" w:rsidRPr="00DF540E">
        <w:rPr>
          <w:rStyle w:val="Emphasis"/>
        </w:rPr>
        <w:t>Cyprinus</w:t>
      </w:r>
      <w:r w:rsidR="002102F0">
        <w:rPr>
          <w:rStyle w:val="Emphasis"/>
        </w:rPr>
        <w:t> </w:t>
      </w:r>
      <w:r w:rsidR="002102F0" w:rsidRPr="00DF540E">
        <w:rPr>
          <w:rStyle w:val="Emphasis"/>
        </w:rPr>
        <w:t>carpio</w:t>
      </w:r>
      <w:r w:rsidR="002102F0">
        <w:t xml:space="preserve"> </w:t>
      </w:r>
      <w:r w:rsidR="002102F0" w:rsidRPr="002102F0">
        <w:t>(carp) and</w:t>
      </w:r>
      <w:r w:rsidR="002102F0" w:rsidRPr="00A80C28">
        <w:rPr>
          <w:rStyle w:val="Emphasis"/>
        </w:rPr>
        <w:t xml:space="preserve"> Gasterosteus</w:t>
      </w:r>
      <w:r w:rsidR="002102F0">
        <w:rPr>
          <w:rStyle w:val="Emphasis"/>
        </w:rPr>
        <w:t xml:space="preserve"> </w:t>
      </w:r>
      <w:r w:rsidR="002102F0" w:rsidRPr="002102F0">
        <w:t>species (stickleback)</w:t>
      </w:r>
      <w:r w:rsidR="002102F0" w:rsidRPr="00A80C28">
        <w:rPr>
          <w:rStyle w:val="Emphasis"/>
        </w:rPr>
        <w:t xml:space="preserve"> </w:t>
      </w:r>
      <w:r w:rsidR="002102F0" w:rsidRPr="002102F0">
        <w:t xml:space="preserve">for over 6 months </w:t>
      </w:r>
      <w:r w:rsidR="00D6271F">
        <w:fldChar w:fldCharType="begin"/>
      </w:r>
      <w:r w:rsidR="00D6271F">
        <w:instrText xml:space="preserve"> ADDIN EN.CITE &lt;EndNote&gt;&lt;Cite&gt;&lt;Author&gt;Bower-Shore&lt;/Author&gt;&lt;Year&gt;1940&lt;/Year&gt;&lt;RecNum&gt;46394&lt;/RecNum&gt;&lt;IDText&gt;23247&lt;/IDText&gt;&lt;DisplayText&gt;(Bower-Shore 1940)&lt;/DisplayText&gt;&lt;record&gt;&lt;rec-number&gt;46394&lt;/rec-number&gt;&lt;foreign-keys&gt;&lt;key app="EN" db-id="pst5rtr92wfa9cexzel59affvp5zwtats0wa" timestamp="1691628154" guid="06f6a1ab-1ec6-4e99-ba2a-08142d8d72c9"&gt;46394&lt;/key&gt;&lt;/foreign-keys&gt;&lt;ref-type name="Journal Article"&gt;17&lt;/ref-type&gt;&lt;contributors&gt;&lt;authors&gt;&lt;author&gt;Bower-Shore,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D6271F">
        <w:fldChar w:fldCharType="separate"/>
      </w:r>
      <w:r w:rsidR="00D6271F">
        <w:rPr>
          <w:noProof/>
        </w:rPr>
        <w:t>(Bower-Shore 1940)</w:t>
      </w:r>
      <w:r w:rsidR="00D6271F">
        <w:fldChar w:fldCharType="end"/>
      </w:r>
      <w:r w:rsidR="002102F0" w:rsidRPr="002102F0">
        <w:t>.</w:t>
      </w:r>
      <w:r w:rsidR="002102F0">
        <w:rPr>
          <w:rStyle w:val="Emphasis"/>
        </w:rPr>
        <w:t xml:space="preserve"> </w:t>
      </w:r>
      <w:r w:rsidR="002102F0" w:rsidRPr="00A80C28">
        <w:rPr>
          <w:rStyle w:val="Emphasis"/>
        </w:rPr>
        <w:t xml:space="preserve">A. foliaceus </w:t>
      </w:r>
      <w:r w:rsidR="002102F0" w:rsidRPr="002102F0">
        <w:t xml:space="preserve">have also been found to remain on dead fish hosts for up to 8 days </w:t>
      </w:r>
      <w:r w:rsidR="00D6271F">
        <w:fldChar w:fldCharType="begin"/>
      </w:r>
      <w:r w:rsidR="00D6271F">
        <w:instrText xml:space="preserve"> ADDIN EN.CITE &lt;EndNote&gt;&lt;Cite&gt;&lt;Author&gt;Bower-Shore&lt;/Author&gt;&lt;Year&gt;1940&lt;/Year&gt;&lt;RecNum&gt;46394&lt;/RecNum&gt;&lt;IDText&gt;23247&lt;/IDText&gt;&lt;DisplayText&gt;(Bower-Shore 1940)&lt;/DisplayText&gt;&lt;record&gt;&lt;rec-number&gt;46394&lt;/rec-number&gt;&lt;foreign-keys&gt;&lt;key app="EN" db-id="pst5rtr92wfa9cexzel59affvp5zwtats0wa" timestamp="1691628154" guid="06f6a1ab-1ec6-4e99-ba2a-08142d8d72c9"&gt;46394&lt;/key&gt;&lt;/foreign-keys&gt;&lt;ref-type name="Journal Article"&gt;17&lt;/ref-type&gt;&lt;contributors&gt;&lt;authors&gt;&lt;author&gt;Bower-Shore,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D6271F">
        <w:fldChar w:fldCharType="separate"/>
      </w:r>
      <w:r w:rsidR="00D6271F">
        <w:rPr>
          <w:noProof/>
        </w:rPr>
        <w:t>(Bower-Shore 1940)</w:t>
      </w:r>
      <w:r w:rsidR="00D6271F">
        <w:fldChar w:fldCharType="end"/>
      </w:r>
      <w:r w:rsidR="002102F0">
        <w:rPr>
          <w:rStyle w:val="Emphasis"/>
        </w:rPr>
        <w:t xml:space="preserve">. </w:t>
      </w:r>
      <w:r w:rsidR="002102F0" w:rsidRPr="00A34777">
        <w:rPr>
          <w:rStyle w:val="Emphasis"/>
        </w:rPr>
        <w:t>Argulus</w:t>
      </w:r>
      <w:r w:rsidR="002102F0">
        <w:rPr>
          <w:rStyle w:val="Emphasis"/>
        </w:rPr>
        <w:t xml:space="preserve"> </w:t>
      </w:r>
      <w:r w:rsidR="002102F0" w:rsidRPr="00A80C28">
        <w:t xml:space="preserve">do </w:t>
      </w:r>
      <w:r w:rsidR="002102F0">
        <w:t xml:space="preserve">not remain in contact with the same host. They may become dislodged by the fish or detach themselves for the purpose of mate location, egg deposition or to locate a more preferable host </w:t>
      </w:r>
      <w:r w:rsidR="00D6271F">
        <w:fldChar w:fldCharType="begin">
          <w:fldData xml:space="preserve">PEVuZE5vdGU+PENpdGU+PEF1dGhvcj5NaWtoZWV2PC9BdXRob3I+PFllYXI+MjAwNzwvWWVhcj48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</w:fldData>
        </w:fldChar>
      </w:r>
      <w:r w:rsidR="00D6271F">
        <w:instrText xml:space="preserve"> ADDIN EN.CITE </w:instrText>
      </w:r>
      <w:r w:rsidR="00D6271F">
        <w:fldChar w:fldCharType="begin">
          <w:fldData xml:space="preserve">PEVuZE5vdGU+PENpdGU+PEF1dGhvcj5NaWtoZWV2PC9BdXRob3I+PFllYXI+MjAwNzwvWWVhcj48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</w:fldData>
        </w:fldChar>
      </w:r>
      <w:r w:rsidR="00D6271F">
        <w:instrText xml:space="preserve"> ADDIN EN.CITE.DATA </w:instrText>
      </w:r>
      <w:r w:rsidR="00D6271F">
        <w:fldChar w:fldCharType="end"/>
      </w:r>
      <w:r w:rsidR="00D6271F">
        <w:fldChar w:fldCharType="separate"/>
      </w:r>
      <w:r w:rsidR="00D6271F">
        <w:rPr>
          <w:noProof/>
        </w:rPr>
        <w:t>(Mikheev, Pasternak &amp; Valtonen 2007; Walker et al. 2011)</w:t>
      </w:r>
      <w:r w:rsidR="00D6271F">
        <w:fldChar w:fldCharType="end"/>
      </w:r>
      <w:r w:rsidR="002102F0">
        <w:t xml:space="preserve">. </w:t>
      </w:r>
      <w:r w:rsidR="002102F0" w:rsidRPr="00A34777">
        <w:rPr>
          <w:rStyle w:val="Emphasis"/>
        </w:rPr>
        <w:t>Argulus</w:t>
      </w:r>
      <w:r w:rsidR="002102F0">
        <w:t xml:space="preserve"> </w:t>
      </w:r>
      <w:r w:rsidR="00587CA9">
        <w:t xml:space="preserve">are strong swimmers and </w:t>
      </w:r>
      <w:r w:rsidR="002102F0">
        <w:t xml:space="preserve">can survive for several days independent of a fish host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rsidR="002102F0">
        <w:t xml:space="preserve">. The off-host survival time varies depending on the life cycle stage and water temperature. For example, larval </w:t>
      </w:r>
      <w:r w:rsidR="002102F0" w:rsidRPr="002374BB">
        <w:rPr>
          <w:rStyle w:val="Emphasis"/>
        </w:rPr>
        <w:t>A. foliaceus</w:t>
      </w:r>
      <w:r w:rsidR="002102F0">
        <w:t xml:space="preserve"> survived off-host for up to 5 days at 15</w:t>
      </w:r>
      <w:r w:rsidR="00AC4903">
        <w:t>°</w:t>
      </w:r>
      <w:r w:rsidR="002102F0">
        <w:t>C, adults up to 14 days at 9</w:t>
      </w:r>
      <w:r w:rsidR="00AC4903">
        <w:t>°</w:t>
      </w:r>
      <w:r w:rsidR="002102F0">
        <w:t>C and juveniles up to 7 days at 9</w:t>
      </w:r>
      <w:r w:rsidR="00AC4903">
        <w:t>°</w:t>
      </w:r>
      <w:r w:rsidR="002102F0">
        <w:t>C and 15</w:t>
      </w:r>
      <w:r w:rsidR="00AC4903">
        <w:t>°</w:t>
      </w:r>
      <w:r w:rsidR="002102F0">
        <w:t xml:space="preserve">C </w:t>
      </w:r>
      <w:r w:rsidR="00D6271F">
        <w:fldChar w:fldCharType="begin"/>
      </w:r>
      <w:r w:rsidR="00D6271F">
        <w:instrText xml:space="preserve"> ADDIN EN.CITE &lt;EndNote&gt;&lt;Cite&gt;&lt;Author&gt;Walker&lt;/Author&gt;&lt;Year&gt;2011&lt;/Year&gt;&lt;RecNum&gt;45223&lt;/RecNum&gt;&lt;IDText&gt;24566&lt;/IDText&gt;&lt;DisplayText&gt;(Walker et al. 2011)&lt;/DisplayText&gt;&lt;record&gt;&lt;rec-number&gt;45223&lt;/rec-number&gt;&lt;foreign-keys&gt;&lt;key app="EN" db-id="pst5rtr92wfa9cexzel59affvp5zwtats0wa" timestamp="1691627955" guid="3be0506a-fa08-433f-a499-c4dea5b66103"&gt;45223&lt;/key&gt;&lt;/foreign-keys&gt;&lt;ref-type name="Journal Article"&gt;17&lt;/ref-type&gt;&lt;contributors&gt;&lt;authors&gt;&lt;author&gt;Walker,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D6271F">
        <w:fldChar w:fldCharType="separate"/>
      </w:r>
      <w:r w:rsidR="00D6271F">
        <w:rPr>
          <w:noProof/>
        </w:rPr>
        <w:t>(Walker et al. 2011)</w:t>
      </w:r>
      <w:r w:rsidR="00D6271F">
        <w:fldChar w:fldCharType="end"/>
      </w:r>
      <w:r w:rsidR="002102F0">
        <w:t>.</w:t>
      </w:r>
    </w:p>
    <w:p w14:paraId="574C353A" w14:textId="2080EBDA" w:rsidR="002102F0" w:rsidRDefault="002102F0" w:rsidP="002102F0">
      <w:r w:rsidRPr="00CC2E2F">
        <w:rPr>
          <w:rStyle w:val="Emphasis"/>
        </w:rPr>
        <w:t>A</w:t>
      </w:r>
      <w:r>
        <w:rPr>
          <w:rStyle w:val="Emphasis"/>
        </w:rPr>
        <w:t xml:space="preserve">rgulus </w:t>
      </w:r>
      <w:r w:rsidRPr="002102F0">
        <w:t>juveniles and adults are sensitive to chemical</w:t>
      </w:r>
      <w:r>
        <w:t xml:space="preserve"> treatments including e</w:t>
      </w:r>
      <w:r w:rsidRPr="0054095C">
        <w:t>mamectin benzoate</w:t>
      </w:r>
      <w:r>
        <w:t>, l</w:t>
      </w:r>
      <w:r w:rsidRPr="0054095C">
        <w:t>iflubenzuron</w:t>
      </w:r>
      <w:r>
        <w:t xml:space="preserve">, </w:t>
      </w:r>
      <w:r w:rsidRPr="0054095C">
        <w:t>lufenuron</w:t>
      </w:r>
      <w:r>
        <w:t>, potassium permanganate and t</w:t>
      </w:r>
      <w:r w:rsidRPr="0054095C">
        <w:t>richlorfon</w:t>
      </w:r>
      <w:r>
        <w:t xml:space="preserve"> </w:t>
      </w:r>
      <w:r w:rsidR="00D6271F">
        <w:fldChar w:fldCharType="begin">
          <w:fldData xml:space="preserve">PEVuZE5vdGU+PENpdGU+PEF1dGhvcj5IYWthbGFodGktU2lyw6luPC9BdXRob3I+PFllYXI+MjAw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</w:fldData>
        </w:fldChar>
      </w:r>
      <w:r w:rsidR="00D6271F">
        <w:instrText xml:space="preserve"> ADDIN EN.CITE </w:instrText>
      </w:r>
      <w:r w:rsidR="00D6271F">
        <w:fldChar w:fldCharType="begin">
          <w:fldData xml:space="preserve">PEVuZE5vdGU+PENpdGU+PEF1dGhvcj5IYWthbGFodGktU2lyw6luPC9BdXRob3I+PFllYXI+MjAw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(Hakalahti-Sirén, Mikheev &amp; Valtonen 2008; Noga 2000; Steckler &amp; Yanong 2012)</w:t>
      </w:r>
      <w:r w:rsidR="00D6271F">
        <w:fldChar w:fldCharType="end"/>
      </w:r>
      <w:r>
        <w:t xml:space="preserve">. Egg hatching can be suppressed by drying for a minimum of 24 hours and with formalin treatment (120 mL/L) </w:t>
      </w:r>
      <w:r w:rsidR="00D6271F">
        <w:fldChar w:fldCharType="begin"/>
      </w:r>
      <w:r w:rsidR="00D6271F">
        <w:instrText xml:space="preserve"> ADDIN EN.CITE &lt;EndNote&gt;&lt;Cite&gt;&lt;Author&gt;Hakalahti-Sirén&lt;/Author&gt;&lt;Year&gt;2008&lt;/Year&gt;&lt;RecNum&gt;46522&lt;/RecNum&gt;&lt;IDText&gt;24742&lt;/IDText&gt;&lt;DisplayText&gt;(Hakalahti-Sirén, Mikheev &amp;amp; Valtonen 2008)&lt;/DisplayText&gt;&lt;record&gt;&lt;rec-number&gt;46522&lt;/rec-number&gt;&lt;foreign-keys&gt;&lt;key app="EN" db-id="pst5rtr92wfa9cexzel59affvp5zwtats0wa" timestamp="1691628172" guid="ecc1ea42-787d-4cb1-8f17-b510dc9021a8"&gt;46522&lt;/key&gt;&lt;/foreign-keys&gt;&lt;ref-type name="Journal Article"&gt;17&lt;/ref-type&gt;&lt;contributors&gt;&lt;authors&gt;&lt;author&gt;Hakalahti-Sirén, T.&lt;/author&gt;&lt;author&gt;Mikheev, V.N.&lt;/author&gt;&lt;author&gt;Valtonen, E.T.&lt;/author&gt;&lt;/authors&gt;&lt;/contributors&gt;&lt;titles&gt;&lt;title&gt;&lt;style face="normal" font="default" size="100%"&gt;Control of freshwater fish louse &lt;/style&gt;&lt;style face="italic" font="default" size="100%"&gt;Argulus coregoni:&lt;/style&gt;&lt;style face="normal" font="default" size="100%"&gt; a step towards an integrated management strategy&lt;/style&gt;&lt;/title&gt;&lt;secondary-title&gt;Diseases of Aquatic Organisms&lt;/secondary-title&gt;&lt;/titles&gt;&lt;periodical&gt;&lt;full-title&gt;Diseases of Aquatic Organisms&lt;/full-title&gt;&lt;/periodical&gt;&lt;pages&gt;67-77&lt;/pages&gt;&lt;volume&gt;82&lt;/volume&gt;&lt;keywords&gt;&lt;keyword&gt;Integrated pest management&lt;/keyword&gt;&lt;keyword&gt;IPM&lt;/keyword&gt;&lt;keyword&gt;Control&lt;/keyword&gt;&lt;keyword&gt;Prevention&lt;/keyword&gt;&lt;keyword&gt;Parasite&lt;/keyword&gt;&lt;keyword&gt;Argulus coregoni&lt;/keyword&gt;&lt;keyword&gt;Fish louse&lt;/keyword&gt;&lt;/keywords&gt;&lt;dates&gt;&lt;year&gt;2008&lt;/year&gt;&lt;/dates&gt;&lt;orig-pub&gt;\\ACT001CL04FS07\BIOSECURITYDATA$\E Library\Animal Catalogue\H\Hakalahti-Sirén et al 2008 EN24742.pdf&lt;/orig-pub&gt;&lt;label&gt;24742&lt;/label&gt;&lt;urls&gt;&lt;/urls&gt;&lt;custom1&gt;sturgeon_BM&lt;/custom1&gt;&lt;electronic-resource-num&gt;https://doi.org/10.3354/dao01971&lt;/electronic-resource-num&gt;&lt;/record&gt;&lt;/Cite&gt;&lt;/EndNote&gt;</w:instrText>
      </w:r>
      <w:r w:rsidR="00D6271F">
        <w:fldChar w:fldCharType="separate"/>
      </w:r>
      <w:r w:rsidR="00D6271F">
        <w:rPr>
          <w:noProof/>
        </w:rPr>
        <w:t>(Hakalahti-Sirén, Mikheev &amp; Valtonen 2008)</w:t>
      </w:r>
      <w:r w:rsidR="00D6271F">
        <w:fldChar w:fldCharType="end"/>
      </w:r>
      <w:r>
        <w:t>.</w:t>
      </w:r>
    </w:p>
    <w:p w14:paraId="21A2C851" w14:textId="77777777" w:rsidR="002102F0" w:rsidRDefault="002102F0" w:rsidP="002102F0">
      <w:pPr>
        <w:pStyle w:val="Heading4"/>
      </w:pPr>
      <w:r>
        <w:t>Epidemiology</w:t>
      </w:r>
    </w:p>
    <w:p w14:paraId="7CEB8185" w14:textId="77777777" w:rsidR="002102F0" w:rsidRPr="002102F0" w:rsidRDefault="002102F0" w:rsidP="002102F0">
      <w:pPr>
        <w:pStyle w:val="Heading5"/>
      </w:pPr>
      <w:r w:rsidRPr="002102F0">
        <w:t>Host range</w:t>
      </w:r>
    </w:p>
    <w:p w14:paraId="71D4D110" w14:textId="77777777" w:rsidR="002102F0" w:rsidRDefault="002102F0" w:rsidP="002102F0">
      <w:r>
        <w:t xml:space="preserve">Species which are reported to be susceptible to infestation </w:t>
      </w:r>
      <w:r w:rsidRPr="00200122">
        <w:t>(N= natural</w:t>
      </w:r>
      <w:r>
        <w:t xml:space="preserve"> exposure</w:t>
      </w:r>
      <w:r w:rsidRPr="00200122">
        <w:t xml:space="preserve">; E= experimental exposure) </w:t>
      </w:r>
      <w:r>
        <w:t xml:space="preserve">with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t>include but are not limited to:</w:t>
      </w:r>
    </w:p>
    <w:p w14:paraId="31387141" w14:textId="579A7572" w:rsidR="002102F0" w:rsidRPr="002102F0" w:rsidRDefault="002102F0" w:rsidP="004B1C90">
      <w:pPr>
        <w:pStyle w:val="ListBullet"/>
      </w:pPr>
      <w:r w:rsidRPr="00EC7E8D">
        <w:rPr>
          <w:rStyle w:val="Emphasis"/>
        </w:rPr>
        <w:t>Abramis brama</w:t>
      </w:r>
      <w:r w:rsidRPr="002102F0">
        <w:t xml:space="preserve"> </w:t>
      </w:r>
      <w:r w:rsidRPr="00EC7E8D">
        <w:rPr>
          <w:vertAlign w:val="superscript"/>
        </w:rPr>
        <w:t>N</w:t>
      </w:r>
      <w:r w:rsidRPr="002102F0">
        <w:t xml:space="preserve"> (bream) – </w:t>
      </w:r>
      <w:r w:rsidRPr="00EC7E8D">
        <w:rPr>
          <w:rStyle w:val="Emphasis"/>
        </w:rPr>
        <w:t>A. foliaceus</w:t>
      </w:r>
      <w:r w:rsidRPr="002102F0">
        <w:t xml:space="preserve"> </w:t>
      </w:r>
      <w:r w:rsidR="00D6271F">
        <w:fldChar w:fldCharType="begin"/>
      </w:r>
      <w:r w:rsidR="00D6271F">
        <w:instrText xml:space="preserve"> ADDIN EN.CITE &lt;EndNote&gt;&lt;Cite&gt;&lt;Author&gt;Gurney&lt;/Author&gt;&lt;Year&gt;1948&lt;/Year&gt;&lt;RecNum&gt;45332&lt;/RecNum&gt;&lt;IDText&gt;24747&lt;/IDText&gt;&lt;DisplayText&gt;(Gurney 1948)&lt;/DisplayText&gt;&lt;record&gt;&lt;rec-number&gt;45332&lt;/rec-number&gt;&lt;foreign-keys&gt;&lt;key app="EN" db-id="pst5rtr92wfa9cexzel59affvp5zwtats0wa" timestamp="1691627976" guid="30a43ea2-35d7-41a5-8672-f56735ab093d"&gt;45332&lt;/key&gt;&lt;/foreign-keys&gt;&lt;ref-type name="Journal Article"&gt;17&lt;/ref-type&gt;&lt;contributors&gt;&lt;authors&gt;&lt;author&gt;Gurney, R.&lt;/author&gt;&lt;/authors&gt;&lt;/contributors&gt;&lt;titles&gt;&lt;title&gt;&lt;style face="normal" font="default" size="100%"&gt;The British Species of Fish-Louse of the Genus &lt;/style&gt;&lt;style face="italic" font="default" size="100%"&gt;Argulus&lt;/style&gt;&lt;/title&gt;&lt;secondary-title&gt;Proceedings of the Zoological Society of London&lt;/secondary-title&gt;&lt;/titles&gt;&lt;periodical&gt;&lt;full-title&gt;Proceedings of the Zoological Society of London&lt;/full-title&gt;&lt;/periodical&gt;&lt;pages&gt;553-558&lt;/pages&gt;&lt;volume&gt;118&lt;/volume&gt;&lt;number&gt;3&lt;/number&gt;&lt;dates&gt;&lt;year&gt;1948&lt;/year&gt;&lt;/dates&gt;&lt;orig-pub&gt;\\ACT001CL04FS07\BIOSECURITYDATA$\E Library\Animal Catalogue\G\Gurney 1948 EN24747.pdf&lt;/orig-pub&gt;&lt;label&gt;24747&lt;/label&gt;&lt;urls&gt;&lt;/urls&gt;&lt;custom1&gt;sturgeon_BM&lt;/custom1&gt;&lt;electronic-resource-num&gt;https://doi.org/10.1111/j.1096-3642.1948.tb00394.x&lt;/electronic-resource-num&gt;&lt;/record&gt;&lt;/Cite&gt;&lt;/EndNote&gt;</w:instrText>
      </w:r>
      <w:r w:rsidR="00D6271F">
        <w:fldChar w:fldCharType="separate"/>
      </w:r>
      <w:r w:rsidR="00D6271F">
        <w:rPr>
          <w:noProof/>
        </w:rPr>
        <w:t>(Gurney 1948)</w:t>
      </w:r>
      <w:r w:rsidR="00D6271F">
        <w:fldChar w:fldCharType="end"/>
      </w:r>
    </w:p>
    <w:p w14:paraId="5D5D9251" w14:textId="0C817820" w:rsidR="002102F0" w:rsidRPr="002102F0" w:rsidRDefault="002102F0" w:rsidP="004B1C90">
      <w:pPr>
        <w:pStyle w:val="ListBullet"/>
      </w:pPr>
      <w:r w:rsidRPr="00EC7E8D">
        <w:rPr>
          <w:rStyle w:val="Emphasis"/>
        </w:rPr>
        <w:t>Acipenser brevirostrum</w:t>
      </w:r>
      <w:r w:rsidRPr="002102F0">
        <w:rPr>
          <w:rStyle w:val="Emphasis"/>
          <w:i w:val="0"/>
          <w:iCs w:val="0"/>
        </w:rPr>
        <w:t xml:space="preserve"> </w:t>
      </w:r>
      <w:r w:rsidR="00EC7E8D" w:rsidRPr="00EC7E8D">
        <w:rPr>
          <w:vertAlign w:val="superscript"/>
        </w:rPr>
        <w:t>N</w:t>
      </w:r>
      <w:r w:rsidRPr="002102F0">
        <w:rPr>
          <w:rStyle w:val="Emphasis"/>
          <w:i w:val="0"/>
          <w:iCs w:val="0"/>
        </w:rPr>
        <w:t xml:space="preserve"> (shortnose sturgeon) </w:t>
      </w:r>
      <w:r w:rsidRPr="002102F0">
        <w:t xml:space="preserve">– </w:t>
      </w:r>
      <w:r w:rsidRPr="00EC7E8D">
        <w:rPr>
          <w:rStyle w:val="Emphasis"/>
        </w:rPr>
        <w:t>A. alosae</w:t>
      </w:r>
      <w:r w:rsidRPr="002102F0">
        <w:rPr>
          <w:rStyle w:val="Emphasis"/>
          <w:i w:val="0"/>
          <w:iCs w:val="0"/>
        </w:rPr>
        <w:t xml:space="preserve"> </w:t>
      </w:r>
      <w:r w:rsidR="00D6271F">
        <w:fldChar w:fldCharType="begin">
          <w:fldData xml:space="preserve">PEVuZE5vdGU+PENpdGU+PEF1dGhvcj5BcHB5PC9BdXRob3I+PFllYXI+MTk3ODwvWWVhcj48UmVj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=
</w:fldData>
        </w:fldChar>
      </w:r>
      <w:r w:rsidR="00D6271F">
        <w:instrText xml:space="preserve"> ADDIN EN.CITE </w:instrText>
      </w:r>
      <w:r w:rsidR="00D6271F">
        <w:fldChar w:fldCharType="begin">
          <w:fldData xml:space="preserve">PEVuZE5vdGU+PENpdGU+PEF1dGhvcj5BcHB5PC9BdXRob3I+PFllYXI+MTk3ODwvWWVhcj48UmVj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(Appy &amp; Dadswell 1978)</w:t>
      </w:r>
      <w:r w:rsidR="00D6271F">
        <w:fldChar w:fldCharType="end"/>
      </w:r>
    </w:p>
    <w:p w14:paraId="283FFDAB" w14:textId="73781C81" w:rsidR="00785CC2" w:rsidRPr="002102F0" w:rsidRDefault="002102F0" w:rsidP="004B1C90">
      <w:pPr>
        <w:pStyle w:val="ListBullet"/>
      </w:pPr>
      <w:r w:rsidRPr="00EC7E8D">
        <w:rPr>
          <w:rStyle w:val="Emphasis"/>
        </w:rPr>
        <w:t>Acipenser fulvescens</w:t>
      </w:r>
      <w:r w:rsidRPr="002102F0">
        <w:t xml:space="preserve"> </w:t>
      </w:r>
      <w:r w:rsidR="00EC7E8D" w:rsidRPr="00EC7E8D">
        <w:rPr>
          <w:vertAlign w:val="superscript"/>
        </w:rPr>
        <w:t>N</w:t>
      </w:r>
      <w:r w:rsidRPr="002102F0">
        <w:t xml:space="preserve"> (lake sturgeon) –</w:t>
      </w:r>
      <w:r w:rsidR="00905039">
        <w:t xml:space="preserve"> </w:t>
      </w:r>
      <w:r w:rsidRPr="00EC7E8D">
        <w:rPr>
          <w:rStyle w:val="Emphasis"/>
        </w:rPr>
        <w:t>A. stizostethii</w:t>
      </w:r>
      <w:r w:rsidRPr="002102F0">
        <w:t xml:space="preserve"> </w:t>
      </w:r>
      <w:r w:rsidR="00D6271F">
        <w:fldChar w:fldCharType="begin"/>
      </w:r>
      <w:r w:rsidR="00D6271F">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fldChar w:fldCharType="separate"/>
      </w:r>
      <w:r w:rsidR="00D6271F">
        <w:rPr>
          <w:noProof/>
        </w:rPr>
        <w:t>(Cressey 1978)</w:t>
      </w:r>
      <w:r w:rsidR="00D6271F">
        <w:fldChar w:fldCharType="end"/>
      </w:r>
    </w:p>
    <w:p w14:paraId="2ED42A09" w14:textId="6D0BAF0E" w:rsidR="00785CC2" w:rsidRPr="00781B88" w:rsidRDefault="00785CC2" w:rsidP="004B1C90">
      <w:pPr>
        <w:pStyle w:val="ListBullet"/>
        <w:rPr>
          <w:rStyle w:val="Emphasis"/>
          <w:i w:val="0"/>
          <w:iCs w:val="0"/>
        </w:rPr>
      </w:pPr>
      <w:r w:rsidRPr="008C0EEA">
        <w:rPr>
          <w:rStyle w:val="Emphasis"/>
        </w:rPr>
        <w:t>Acipenser oxyrinchus</w:t>
      </w:r>
      <w:r>
        <w:rPr>
          <w:rStyle w:val="Emphasis"/>
        </w:rPr>
        <w:t xml:space="preserve"> </w:t>
      </w:r>
      <w:r w:rsidRPr="000E1567">
        <w:rPr>
          <w:vertAlign w:val="superscript"/>
        </w:rPr>
        <w:t>N</w:t>
      </w:r>
      <w:r>
        <w:rPr>
          <w:rStyle w:val="Emphasis"/>
        </w:rPr>
        <w:t xml:space="preserve"> </w:t>
      </w:r>
      <w:r w:rsidRPr="00905039">
        <w:t>(Atlantic sturgeon)</w:t>
      </w:r>
      <w:r>
        <w:rPr>
          <w:rStyle w:val="Emphasis"/>
        </w:rPr>
        <w:t xml:space="preserve"> </w:t>
      </w:r>
      <w:r>
        <w:t xml:space="preserve">– </w:t>
      </w:r>
      <w:r w:rsidRPr="00532B57">
        <w:rPr>
          <w:rStyle w:val="Emphasis"/>
        </w:rPr>
        <w:t>A.</w:t>
      </w:r>
      <w:r>
        <w:rPr>
          <w:rStyle w:val="Emphasis"/>
        </w:rPr>
        <w:t> </w:t>
      </w:r>
      <w:r w:rsidRPr="00532B57">
        <w:rPr>
          <w:rStyle w:val="Emphasis"/>
        </w:rPr>
        <w:t>c</w:t>
      </w:r>
      <w:r>
        <w:rPr>
          <w:rStyle w:val="Emphasis"/>
        </w:rPr>
        <w:t xml:space="preserve">oregoni, </w:t>
      </w:r>
      <w:r w:rsidRPr="009C7404">
        <w:rPr>
          <w:rStyle w:val="Emphasis"/>
        </w:rPr>
        <w:t>A</w:t>
      </w:r>
      <w:r>
        <w:rPr>
          <w:rStyle w:val="Emphasis"/>
        </w:rPr>
        <w:t>. </w:t>
      </w:r>
      <w:r w:rsidRPr="009C7404">
        <w:rPr>
          <w:rStyle w:val="Emphasis"/>
        </w:rPr>
        <w:t>stizostethii</w:t>
      </w:r>
      <w:r>
        <w:t xml:space="preserve"> </w:t>
      </w:r>
      <w:r w:rsidR="00D6271F">
        <w:fldChar w:fldCharType="begin">
          <w:fldData xml:space="preserve">PEVuZE5vdGU+PENpdGU+PEF1dGhvcj5NdW5yb2U8L0F1dGhvcj48WWVhcj4yMDExPC9ZZWFyPjxS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</w:fldData>
        </w:fldChar>
      </w:r>
      <w:r w:rsidR="00D6271F">
        <w:instrText xml:space="preserve"> ADDIN EN.CITE </w:instrText>
      </w:r>
      <w:r w:rsidR="00D6271F">
        <w:fldChar w:fldCharType="begin">
          <w:fldData xml:space="preserve">PEVuZE5vdGU+PENpdGU+PEF1dGhvcj5NdW5yb2U8L0F1dGhvcj48WWVhcj4yMDExPC9ZZWFyPjxS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(Munroe et al. 2011; Popielarczyk &amp; Kolman 2013)</w:t>
      </w:r>
      <w:r w:rsidR="00D6271F">
        <w:fldChar w:fldCharType="end"/>
      </w:r>
    </w:p>
    <w:p w14:paraId="2EF440CC" w14:textId="3E678D18" w:rsidR="002102F0" w:rsidRPr="002102F0" w:rsidRDefault="00785CC2" w:rsidP="004B1C90">
      <w:pPr>
        <w:pStyle w:val="ListBullet"/>
        <w:rPr>
          <w:rStyle w:val="Emphasis"/>
          <w:i w:val="0"/>
          <w:iCs w:val="0"/>
        </w:rPr>
      </w:pPr>
      <w:r w:rsidRPr="009C7404">
        <w:rPr>
          <w:rStyle w:val="Emphasis"/>
        </w:rPr>
        <w:t>Acipenser oxyrinchus desotoi</w:t>
      </w:r>
      <w:r w:rsidRPr="00B74752">
        <w:rPr>
          <w:rStyle w:val="Emphasis"/>
        </w:rPr>
        <w:t xml:space="preserve"> </w:t>
      </w:r>
      <w:r w:rsidR="00EC7E8D" w:rsidRPr="00EC7E8D">
        <w:rPr>
          <w:vertAlign w:val="superscript"/>
        </w:rPr>
        <w:t>N</w:t>
      </w:r>
      <w:r w:rsidR="002102F0" w:rsidRPr="002102F0">
        <w:rPr>
          <w:rStyle w:val="Emphasis"/>
          <w:i w:val="0"/>
          <w:iCs w:val="0"/>
        </w:rPr>
        <w:t xml:space="preserve"> (Gulf sturgeon) </w:t>
      </w:r>
      <w:r w:rsidR="002102F0" w:rsidRPr="002102F0">
        <w:t xml:space="preserve">– </w:t>
      </w:r>
      <w:r w:rsidR="002102F0" w:rsidRPr="00EC7E8D">
        <w:rPr>
          <w:rStyle w:val="Emphasis"/>
        </w:rPr>
        <w:t>A. flavescens</w:t>
      </w:r>
      <w:r w:rsidR="002102F0"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&lt;EndNote&gt;&lt;Cite&gt;&lt;Author&gt;Andres&lt;/Author&gt;&lt;Year&gt;2019&lt;/Year&gt;&lt;RecNum&gt;45133&lt;/RecNum&gt;&lt;IDText&gt;23205&lt;/IDText&gt;&lt;DisplayText&gt;(Andres et al. 2019)&lt;/DisplayText&gt;&lt;record&gt;&lt;rec-number&gt;45133&lt;/rec-number&gt;&lt;foreign-keys&gt;&lt;key app="EN" db-id="pst5rtr92wfa9cexzel59affvp5zwtats0wa" timestamp="1691627942" guid="b929d10a-7d10-43dd-b0c6-1587c029f546"&gt;45133&lt;/key&gt;&lt;/foreign-keys&gt;&lt;ref-type name="Journal Article"&gt;17&lt;/ref-type&gt;&lt;contributors&gt;&lt;authors&gt;&lt;author&gt;Andres,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D6271F">
        <w:rPr>
          <w:rStyle w:val="Emphasis"/>
          <w:i w:val="0"/>
          <w:iCs w:val="0"/>
        </w:rPr>
        <w:fldChar w:fldCharType="separate"/>
      </w:r>
      <w:r w:rsidR="00D6271F">
        <w:rPr>
          <w:rStyle w:val="Emphasis"/>
          <w:i w:val="0"/>
          <w:iCs w:val="0"/>
          <w:noProof/>
        </w:rPr>
        <w:t>(Andres et al. 2019)</w:t>
      </w:r>
      <w:r w:rsidR="00D6271F">
        <w:rPr>
          <w:rStyle w:val="Emphasis"/>
          <w:i w:val="0"/>
          <w:iCs w:val="0"/>
        </w:rPr>
        <w:fldChar w:fldCharType="end"/>
      </w:r>
    </w:p>
    <w:p w14:paraId="6B66A640" w14:textId="3821B8D5" w:rsidR="002102F0" w:rsidRPr="002102F0" w:rsidRDefault="002102F0" w:rsidP="004B1C90">
      <w:pPr>
        <w:pStyle w:val="ListBullet"/>
        <w:rPr>
          <w:rStyle w:val="Emphasis"/>
          <w:i w:val="0"/>
          <w:iCs w:val="0"/>
        </w:rPr>
      </w:pPr>
      <w:r w:rsidRPr="00EC7E8D">
        <w:rPr>
          <w:rStyle w:val="Emphasis"/>
        </w:rPr>
        <w:t xml:space="preserve">Acipenser </w:t>
      </w:r>
      <w:r w:rsidRPr="002102F0">
        <w:rPr>
          <w:rStyle w:val="Emphasis"/>
          <w:i w:val="0"/>
          <w:iCs w:val="0"/>
        </w:rPr>
        <w:t xml:space="preserve">sp. </w:t>
      </w:r>
      <w:r w:rsidR="00EC7E8D" w:rsidRPr="00EC7E8D">
        <w:rPr>
          <w:vertAlign w:val="superscript"/>
        </w:rPr>
        <w:t>N</w:t>
      </w:r>
      <w:r w:rsidRPr="002102F0">
        <w:rPr>
          <w:rStyle w:val="Emphasis"/>
          <w:i w:val="0"/>
          <w:iCs w:val="0"/>
        </w:rPr>
        <w:t xml:space="preserve"> (species not specified)</w:t>
      </w:r>
      <w:r w:rsidRPr="002102F0">
        <w:t xml:space="preserve"> – </w:t>
      </w:r>
      <w:r w:rsidRPr="00EC7E8D">
        <w:rPr>
          <w:rStyle w:val="Emphasis"/>
        </w:rPr>
        <w:t>A. foliaceus</w:t>
      </w:r>
      <w:r w:rsidRPr="002102F0">
        <w:t xml:space="preserve"> (</w:t>
      </w:r>
      <w:r w:rsidR="00D6271F">
        <w:fldChar w:fldCharType="begin"/>
      </w:r>
      <w:r w:rsidR="00D6271F">
        <w:instrText xml:space="preserve"> ADDIN EN.CITE &lt;EndNote&gt;&lt;Cite&gt;&lt;Author&gt;Ivanova&lt;/Author&gt;&lt;Year&gt;1993&lt;/Year&gt;&lt;RecNum&gt;45455&lt;/RecNum&gt;&lt;IDText&gt;24815&lt;/IDText&gt;&lt;DisplayText&gt;(Ivanova, Golovina &amp;amp; Golovin 1993)&lt;/DisplayText&gt;&lt;record&gt;&lt;rec-number&gt;45455&lt;/rec-number&gt;&lt;foreign-keys&gt;&lt;key app="EN" db-id="pst5rtr92wfa9cexzel59affvp5zwtats0wa" timestamp="1691627996" guid="c623046c-ac95-4253-9b32-671d1168ae19"&gt;45455&lt;/key&gt;&lt;/foreign-keys&gt;&lt;ref-type name="Magazine Article"&gt;19&lt;/ref-type&gt;&lt;contributors&gt;&lt;authors&gt;&lt;author&gt;Ivanova, N.S.&lt;/author&gt;&lt;author&gt;Golovina, V.A.&lt;/author&gt;&lt;author&gt;Golovin, P.P.&lt;/author&gt;&lt;/authors&gt;&lt;/contributors&gt;&lt;titles&gt;&lt;title&gt;Parasites and diseases of sturgeons artificially reared in the Volga-Caspian and Azov basins&lt;/title&gt;&lt;secondary-title&gt;Fish. Manage., Ser. Aquacult.&lt;/secondary-title&gt;&lt;translated-title&gt;Паразиты и болезни осетровых рыб, искусственно выращенных в Волго-Каспийском и Азовские бассейны&lt;/translated-title&gt;&lt;/titles&gt;&lt;pages&gt;1-34&lt;/pages&gt;&lt;volume&gt;2&lt;/volume&gt;&lt;dates&gt;&lt;year&gt;1993&lt;/year&gt;&lt;/dates&gt;&lt;label&gt;24815&lt;/label&gt;&lt;urls&gt;&lt;/urls&gt;&lt;custom1&gt;sturgeon_BM&lt;/custom1&gt;&lt;language&gt;Russian&lt;/language&gt;&lt;/record&gt;&lt;/Cite&gt;&lt;/EndNote&gt;</w:instrText>
      </w:r>
      <w:r w:rsidR="00D6271F">
        <w:fldChar w:fldCharType="separate"/>
      </w:r>
      <w:r w:rsidR="00D6271F">
        <w:rPr>
          <w:noProof/>
        </w:rPr>
        <w:t>(Ivanova, Golovina &amp; Golovin 1993)</w:t>
      </w:r>
      <w:r w:rsidR="00D6271F">
        <w:fldChar w:fldCharType="end"/>
      </w:r>
      <w:r w:rsidRPr="002102F0">
        <w:t xml:space="preserve"> cited in </w:t>
      </w:r>
      <w:r w:rsidR="00D6271F">
        <w:fldChar w:fldCharType="begin"/>
      </w:r>
      <w:r w:rsidR="00D6271F">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D6271F">
        <w:fldChar w:fldCharType="separate"/>
      </w:r>
      <w:r w:rsidR="00D6271F">
        <w:rPr>
          <w:noProof/>
        </w:rPr>
        <w:t>(Bauer, Pugachev &amp; Voronin 2002)</w:t>
      </w:r>
      <w:r w:rsidR="00D6271F">
        <w:fldChar w:fldCharType="end"/>
      </w:r>
      <w:r w:rsidRPr="002102F0">
        <w:t>)</w:t>
      </w:r>
    </w:p>
    <w:p w14:paraId="5C04E4C7" w14:textId="16D40411" w:rsidR="002102F0" w:rsidRPr="002102F0" w:rsidRDefault="002102F0" w:rsidP="004B1C90">
      <w:pPr>
        <w:pStyle w:val="ListBullet"/>
      </w:pPr>
      <w:r w:rsidRPr="00EC7E8D">
        <w:rPr>
          <w:rStyle w:val="Emphasis"/>
        </w:rPr>
        <w:t>Alburnus alburnus</w:t>
      </w:r>
      <w:r w:rsidRPr="002102F0">
        <w:rPr>
          <w:rStyle w:val="Emphasis"/>
          <w:i w:val="0"/>
          <w:iCs w:val="0"/>
        </w:rPr>
        <w:t xml:space="preserve"> </w:t>
      </w:r>
      <w:r w:rsidR="00EC7E8D" w:rsidRPr="00EC7E8D">
        <w:rPr>
          <w:vertAlign w:val="superscript"/>
        </w:rPr>
        <w:t>N</w:t>
      </w:r>
      <w:r w:rsidRPr="002102F0">
        <w:rPr>
          <w:rStyle w:val="Emphasis"/>
          <w:i w:val="0"/>
          <w:iCs w:val="0"/>
        </w:rPr>
        <w:t xml:space="preserve"> (bleak)</w:t>
      </w:r>
      <w:r w:rsidRPr="002102F0">
        <w:t xml:space="preserve"> – </w:t>
      </w:r>
      <w:r w:rsidRPr="00EC7E8D">
        <w:rPr>
          <w:rStyle w:val="Emphasis"/>
        </w:rPr>
        <w:t>A. foliaceus</w:t>
      </w:r>
      <w:r w:rsidRPr="002102F0">
        <w:rPr>
          <w:rStyle w:val="Emphasis"/>
          <w:i w:val="0"/>
          <w:iCs w:val="0"/>
        </w:rPr>
        <w:t xml:space="preserve"> </w:t>
      </w:r>
      <w:r w:rsidR="00D6271F">
        <w:fldChar w:fldCharType="begin"/>
      </w:r>
      <w:r w:rsidR="00D6271F">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fldChar w:fldCharType="separate"/>
      </w:r>
      <w:r w:rsidR="00D6271F">
        <w:rPr>
          <w:noProof/>
        </w:rPr>
        <w:t>(Dzika, Kusztala &amp; Kozlowski 2008)</w:t>
      </w:r>
      <w:r w:rsidR="00D6271F">
        <w:fldChar w:fldCharType="end"/>
      </w:r>
    </w:p>
    <w:p w14:paraId="42C98620" w14:textId="06B3F010" w:rsidR="002102F0" w:rsidRPr="002102F0" w:rsidRDefault="002102F0" w:rsidP="004B1C90">
      <w:pPr>
        <w:pStyle w:val="ListBullet"/>
      </w:pPr>
      <w:r w:rsidRPr="00EC7E8D">
        <w:rPr>
          <w:rStyle w:val="Emphasis"/>
        </w:rPr>
        <w:t>Alosa pseudoharengus</w:t>
      </w:r>
      <w:r w:rsidRPr="002102F0">
        <w:rPr>
          <w:rStyle w:val="Emphasis"/>
          <w:i w:val="0"/>
          <w:iCs w:val="0"/>
        </w:rPr>
        <w:t xml:space="preserve"> </w:t>
      </w:r>
      <w:r w:rsidR="00EC7E8D" w:rsidRPr="00EC7E8D">
        <w:rPr>
          <w:vertAlign w:val="superscript"/>
        </w:rPr>
        <w:t>N</w:t>
      </w:r>
      <w:r w:rsidRPr="002102F0">
        <w:rPr>
          <w:rStyle w:val="Emphasis"/>
          <w:i w:val="0"/>
          <w:iCs w:val="0"/>
        </w:rPr>
        <w:t xml:space="preserve"> (alewife)</w:t>
      </w:r>
      <w:r w:rsidRPr="002102F0">
        <w:t xml:space="preserve"> – </w:t>
      </w:r>
      <w:r w:rsidRPr="00EC7E8D">
        <w:rPr>
          <w:rStyle w:val="Emphasis"/>
        </w:rPr>
        <w:t>A. alosae</w:t>
      </w:r>
      <w:r w:rsidRPr="002102F0">
        <w:rPr>
          <w:rStyle w:val="Emphasis"/>
          <w:i w:val="0"/>
          <w:iCs w:val="0"/>
        </w:rPr>
        <w:t xml:space="preserve"> </w:t>
      </w:r>
      <w:r w:rsidR="00D6271F">
        <w:fldChar w:fldCharType="begin"/>
      </w:r>
      <w:r w:rsidR="00D6271F">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fldChar w:fldCharType="separate"/>
      </w:r>
      <w:r w:rsidR="00D6271F">
        <w:rPr>
          <w:noProof/>
        </w:rPr>
        <w:t>(Cressey 1978)</w:t>
      </w:r>
      <w:r w:rsidR="00D6271F">
        <w:fldChar w:fldCharType="end"/>
      </w:r>
    </w:p>
    <w:p w14:paraId="482B5FAD" w14:textId="1D61B85F" w:rsidR="002102F0" w:rsidRPr="002102F0" w:rsidRDefault="002102F0" w:rsidP="004B1C90">
      <w:pPr>
        <w:pStyle w:val="ListBullet"/>
        <w:rPr>
          <w:rStyle w:val="Emphasis"/>
          <w:i w:val="0"/>
          <w:iCs w:val="0"/>
        </w:rPr>
      </w:pPr>
      <w:r w:rsidRPr="00EC7E8D">
        <w:rPr>
          <w:rStyle w:val="Emphasis"/>
        </w:rPr>
        <w:t>Ameiurus natalis</w:t>
      </w:r>
      <w:r w:rsidRPr="002102F0">
        <w:rPr>
          <w:rStyle w:val="Emphasis"/>
          <w:i w:val="0"/>
          <w:iCs w:val="0"/>
        </w:rPr>
        <w:t xml:space="preserve"> </w:t>
      </w:r>
      <w:r w:rsidR="00EC7E8D" w:rsidRPr="00EC7E8D">
        <w:rPr>
          <w:vertAlign w:val="superscript"/>
        </w:rPr>
        <w:t>N</w:t>
      </w:r>
      <w:r w:rsidRPr="002102F0">
        <w:rPr>
          <w:rStyle w:val="Emphasis"/>
          <w:i w:val="0"/>
          <w:iCs w:val="0"/>
        </w:rPr>
        <w:t xml:space="preserve"> (yellow bullhead)</w:t>
      </w:r>
      <w:r w:rsidRPr="002102F0">
        <w:t xml:space="preserve"> – </w:t>
      </w:r>
      <w:r w:rsidRPr="00EC7E8D">
        <w:rPr>
          <w:rStyle w:val="Emphasis"/>
        </w:rPr>
        <w:t>A. flavescens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&lt;EndNote&gt;&lt;Cite&gt;&lt;Author&gt;Wilson&lt;/Author&gt;&lt;Year&gt;1916&lt;/Year&gt;&lt;RecNum&gt;45457&lt;/RecNum&gt;&lt;IDText&gt;24817&lt;/IDText&gt;&lt;DisplayText&gt;(Wilson 1916)&lt;/DisplayText&gt;&lt;record&gt;&lt;rec-number&gt;45457&lt;/rec-number&gt;&lt;foreign-keys&gt;&lt;key app="EN" db-id="pst5rtr92wfa9cexzel59affvp5zwtats0wa" timestamp="1691627996" guid="5e527bc0-830a-4c34-8b63-4600b9eac27c"&gt;45457&lt;/key&gt;&lt;/foreign-keys&gt;&lt;ref-type name="Journal Article"&gt;17&lt;/ref-type&gt;&lt;contributors&gt;&lt;authors&gt;&lt;author&gt;Wilson, C.B.&lt;/author&gt;&lt;/authors&gt;&lt;/contributors&gt;&lt;titles&gt;&lt;title&gt;Copepod parasites of freshwater fishes and their economic relations to mussel glochidia&lt;/title&gt;&lt;secondary-title&gt;Bulletin of the Bureau of Fisheries&lt;/secondary-title&gt;&lt;/titles&gt;&lt;periodical&gt;&lt;full-title&gt;Bulletin of the Bureau of Fisheries&lt;/full-title&gt;&lt;/periodical&gt;&lt;pages&gt;1-76&lt;/pages&gt;&lt;volume&gt;34&lt;/volume&gt;&lt;number&gt;824&lt;/number&gt;&lt;dates&gt;&lt;year&gt;1916&lt;/year&gt;&lt;/dates&gt;&lt;label&gt;24817&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(Wilson 1916)</w:t>
      </w:r>
      <w:r w:rsidR="00D6271F">
        <w:rPr>
          <w:rStyle w:val="Emphasis"/>
          <w:i w:val="0"/>
          <w:iCs w:val="0"/>
        </w:rPr>
        <w:fldChar w:fldCharType="end"/>
      </w:r>
      <w:r w:rsidRPr="002102F0">
        <w:rPr>
          <w:rStyle w:val="Emphasis"/>
          <w:i w:val="0"/>
          <w:iCs w:val="0"/>
        </w:rPr>
        <w:t xml:space="preserve"> cited in </w:t>
      </w:r>
      <w:r w:rsidR="00D6271F">
        <w:rPr>
          <w:rStyle w:val="Emphasis"/>
          <w:i w:val="0"/>
          <w:iCs w:val="0"/>
        </w:rPr>
        <w:fldChar w:fldCharType="begin"/>
      </w:r>
      <w:r w:rsidR="00D6271F">
        <w:rPr>
          <w:rStyle w:val="Emphasis"/>
          <w:i w:val="0"/>
          <w:iCs w:val="0"/>
        </w:rPr>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rPr>
          <w:rStyle w:val="Emphasis"/>
          <w:i w:val="0"/>
          <w:iCs w:val="0"/>
        </w:rPr>
        <w:fldChar w:fldCharType="separate"/>
      </w:r>
      <w:r w:rsidR="00D6271F">
        <w:rPr>
          <w:rStyle w:val="Emphasis"/>
          <w:i w:val="0"/>
          <w:iCs w:val="0"/>
          <w:noProof/>
        </w:rPr>
        <w:t>(Neethling &amp; Avenant-Oldewage 2016)</w:t>
      </w:r>
      <w:r w:rsidR="00D6271F">
        <w:rPr>
          <w:rStyle w:val="Emphasis"/>
          <w:i w:val="0"/>
          <w:iCs w:val="0"/>
        </w:rPr>
        <w:fldChar w:fldCharType="end"/>
      </w:r>
      <w:r w:rsidRPr="002102F0">
        <w:rPr>
          <w:rStyle w:val="Emphasis"/>
          <w:i w:val="0"/>
          <w:iCs w:val="0"/>
        </w:rPr>
        <w:t>)</w:t>
      </w:r>
    </w:p>
    <w:p w14:paraId="430258D3" w14:textId="13C727FC" w:rsidR="002102F0" w:rsidRPr="002102F0" w:rsidRDefault="002102F0" w:rsidP="004B1C90">
      <w:pPr>
        <w:pStyle w:val="ListBullet"/>
        <w:rPr>
          <w:rStyle w:val="Emphasis"/>
          <w:i w:val="0"/>
          <w:iCs w:val="0"/>
        </w:rPr>
      </w:pPr>
      <w:r w:rsidRPr="00EC7E8D">
        <w:rPr>
          <w:rStyle w:val="Emphasis"/>
        </w:rPr>
        <w:t>Amia calva</w:t>
      </w:r>
      <w:r w:rsidRPr="002102F0">
        <w:rPr>
          <w:rStyle w:val="Emphasis"/>
          <w:i w:val="0"/>
          <w:iCs w:val="0"/>
        </w:rPr>
        <w:t xml:space="preserve"> </w:t>
      </w:r>
      <w:r w:rsidR="00EC7E8D" w:rsidRPr="00EC7E8D">
        <w:rPr>
          <w:vertAlign w:val="superscript"/>
        </w:rPr>
        <w:t>N</w:t>
      </w:r>
      <w:r w:rsidRPr="002102F0">
        <w:rPr>
          <w:rStyle w:val="Emphasis"/>
          <w:i w:val="0"/>
          <w:iCs w:val="0"/>
        </w:rPr>
        <w:t xml:space="preserve"> (bowfin)</w:t>
      </w:r>
      <w:r w:rsidRPr="002102F0">
        <w:t xml:space="preserve"> – </w:t>
      </w:r>
      <w:r w:rsidR="00EC7E8D" w:rsidRPr="00EC7E8D">
        <w:rPr>
          <w:rStyle w:val="Emphasis"/>
        </w:rPr>
        <w:t>A. flavescens</w:t>
      </w:r>
      <w:r w:rsidR="00EC7E8D" w:rsidRPr="002102F0">
        <w:rPr>
          <w:rStyle w:val="Emphasis"/>
          <w:i w:val="0"/>
          <w:iCs w:val="0"/>
        </w:rPr>
        <w:t xml:space="preserve"> </w:t>
      </w:r>
      <w:r w:rsidRPr="002102F0">
        <w:rPr>
          <w:rStyle w:val="Emphasis"/>
          <w:i w:val="0"/>
          <w:iCs w:val="0"/>
        </w:rPr>
        <w:t>(</w:t>
      </w:r>
      <w:r w:rsidR="00D6271F">
        <w:rPr>
          <w:rStyle w:val="Emphasis"/>
          <w:i w:val="0"/>
          <w:iCs w:val="0"/>
        </w:rPr>
        <w:fldChar w:fldCharType="begin"/>
      </w:r>
      <w:r w:rsidR="00D6271F">
        <w:rPr>
          <w:rStyle w:val="Emphasis"/>
          <w:i w:val="0"/>
          <w:iCs w:val="0"/>
        </w:rPr>
        <w:instrText xml:space="preserve"> ADDIN EN.CITE &lt;EndNote&gt;&lt;Cite&gt;&lt;Author&gt;Bangham&lt;/Author&gt;&lt;Year&gt;1940&lt;/Year&gt;&lt;RecNum&gt;45456&lt;/RecNum&gt;&lt;IDText&gt;24816&lt;/IDText&gt;&lt;DisplayText&gt;(Bangham 1940)&lt;/DisplayText&gt;&lt;record&gt;&lt;rec-number&gt;45456&lt;/rec-number&gt;&lt;foreign-keys&gt;&lt;key app="EN" db-id="pst5rtr92wfa9cexzel59affvp5zwtats0wa" timestamp="1691627996" guid="d383501c-695f-46f0-a9ca-b1db40aea061"&gt;45456&lt;/key&gt;&lt;/foreign-keys&gt;&lt;ref-type name="Journal Article"&gt;17&lt;/ref-type&gt;&lt;contributors&gt;&lt;authors&gt;&lt;author&gt;Bangham, R.V.&lt;/author&gt;&lt;/authors&gt;&lt;/contributors&gt;&lt;titles&gt;&lt;title&gt;Parasites of freshwater fish of southern Florida&lt;/title&gt;&lt;secondary-title&gt;Proceedings of the Florida Academy of Sciences&lt;/secondary-title&gt;&lt;/titles&gt;&lt;periodical&gt;&lt;full-title&gt;Proceedings of the Florida Academy of Sciences&lt;/full-title&gt;&lt;/periodical&gt;&lt;pages&gt;289-307&lt;/pages&gt;&lt;volume&gt;5&lt;/volume&gt;&lt;dates&gt;&lt;year&gt;1940&lt;/year&gt;&lt;/dates&gt;&lt;label&gt;24816&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(Bangham 1940)</w:t>
      </w:r>
      <w:r w:rsidR="00D6271F">
        <w:rPr>
          <w:rStyle w:val="Emphasis"/>
          <w:i w:val="0"/>
          <w:iCs w:val="0"/>
        </w:rPr>
        <w:fldChar w:fldCharType="end"/>
      </w:r>
      <w:r w:rsidRPr="002102F0">
        <w:rPr>
          <w:rStyle w:val="Emphasis"/>
          <w:i w:val="0"/>
          <w:iCs w:val="0"/>
        </w:rPr>
        <w:t xml:space="preserve"> cited in </w:t>
      </w:r>
      <w:r w:rsidR="00D6271F">
        <w:rPr>
          <w:rStyle w:val="Emphasis"/>
          <w:i w:val="0"/>
          <w:iCs w:val="0"/>
        </w:rPr>
        <w:fldChar w:fldCharType="begin"/>
      </w:r>
      <w:r w:rsidR="00D6271F">
        <w:rPr>
          <w:rStyle w:val="Emphasis"/>
          <w:i w:val="0"/>
          <w:iCs w:val="0"/>
        </w:rPr>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rPr>
          <w:rStyle w:val="Emphasis"/>
          <w:i w:val="0"/>
          <w:iCs w:val="0"/>
        </w:rPr>
        <w:fldChar w:fldCharType="separate"/>
      </w:r>
      <w:r w:rsidR="00D6271F">
        <w:rPr>
          <w:rStyle w:val="Emphasis"/>
          <w:i w:val="0"/>
          <w:iCs w:val="0"/>
          <w:noProof/>
        </w:rPr>
        <w:t>(Neethling &amp; Avenant-Oldewage 2016)</w:t>
      </w:r>
      <w:r w:rsidR="00D6271F">
        <w:rPr>
          <w:rStyle w:val="Emphasis"/>
          <w:i w:val="0"/>
          <w:iCs w:val="0"/>
        </w:rPr>
        <w:fldChar w:fldCharType="end"/>
      </w:r>
      <w:r w:rsidRPr="002102F0">
        <w:rPr>
          <w:rStyle w:val="Emphasis"/>
          <w:i w:val="0"/>
          <w:iCs w:val="0"/>
        </w:rPr>
        <w:t>)</w:t>
      </w:r>
    </w:p>
    <w:p w14:paraId="4C165C7C" w14:textId="73572AEE" w:rsidR="002102F0" w:rsidRPr="002102F0" w:rsidRDefault="002102F0" w:rsidP="004B1C90">
      <w:pPr>
        <w:pStyle w:val="ListBullet"/>
        <w:rPr>
          <w:rStyle w:val="Emphasis"/>
          <w:i w:val="0"/>
          <w:iCs w:val="0"/>
        </w:rPr>
      </w:pPr>
      <w:r w:rsidRPr="00EC7E8D">
        <w:rPr>
          <w:rStyle w:val="Emphasis"/>
        </w:rPr>
        <w:lastRenderedPageBreak/>
        <w:t>Astronotus ocellatus</w:t>
      </w:r>
      <w:r w:rsidRPr="002102F0">
        <w:t xml:space="preserve"> </w:t>
      </w:r>
      <w:r w:rsidR="00EC7E8D" w:rsidRPr="00EC7E8D">
        <w:rPr>
          <w:vertAlign w:val="superscript"/>
        </w:rPr>
        <w:t>N</w:t>
      </w:r>
      <w:r w:rsidRPr="002102F0">
        <w:t xml:space="preserve"> (tiger oscar) – </w:t>
      </w:r>
      <w:r w:rsidRPr="00EC7E8D">
        <w:rPr>
          <w:rStyle w:val="Emphasis"/>
        </w:rPr>
        <w:t>A. foliaceus</w:t>
      </w:r>
      <w:r w:rsidRPr="002102F0">
        <w:t xml:space="preserve"> </w:t>
      </w:r>
      <w:r w:rsidR="00D6271F">
        <w:fldChar w:fldCharType="begin"/>
      </w:r>
      <w:r w:rsidR="00D6271F">
        <w:instrText xml:space="preserve"> ADDIN EN.CITE &lt;EndNote&gt;&lt;Cite&gt;&lt;Author&gt;Toksen&lt;/Author&gt;&lt;Year&gt;2006&lt;/Year&gt;&lt;RecNum&gt;45233&lt;/RecNum&gt;&lt;IDText&gt;24579&lt;/IDText&gt;&lt;DisplayText&gt;(Toksen 2006)&lt;/DisplayText&gt;&lt;record&gt;&lt;rec-number&gt;45233&lt;/rec-number&gt;&lt;foreign-keys&gt;&lt;key app="EN" db-id="pst5rtr92wfa9cexzel59affvp5zwtats0wa" timestamp="1691627956" guid="57b4fb48-cd1e-4bf3-a7ee-007bd0cf4fbc"&gt;45233&lt;/key&gt;&lt;/foreign-keys&gt;&lt;ref-type name="Journal Article"&gt;17&lt;/ref-type&gt;&lt;contributors&gt;&lt;authors&gt;&lt;author&gt;Toksen, E.&lt;/author&gt;&lt;/authors&gt;&lt;/contributors&gt;&lt;titles&gt;&lt;title&gt;&lt;style face="italic" font="default" size="100%"&gt;Argulus foliacesus &lt;/style&gt;&lt;style face="normal" font="default" size="100%"&gt;(Crustacea: Branchiura) Infestation on Oscar,&lt;/style&gt;&lt;style face="italic" font="default" size="100%"&gt; Astronotus ocellatus&lt;/style&gt;&lt;style face="normal" font="default" size="100%"&gt; (Cuvier, 1829) and Its Treatment&lt;/style&gt;&lt;/title&gt;&lt;secondary-title&gt;E.U. Journal of Fisheries and Aquatic Sciences&lt;/secondary-title&gt;&lt;/titles&gt;&lt;periodical&gt;&lt;full-title&gt;E.U. Journal of Fisheries and Aquatic Sciences&lt;/full-title&gt;&lt;/periodical&gt;&lt;pages&gt;177-179&lt;/pages&gt;&lt;volume&gt;23&lt;/volume&gt;&lt;number&gt;1-2&lt;/number&gt;&lt;keywords&gt;&lt;keyword&gt;Astronotus ocellatus, Argulus foliaceus, parasite, DDVP, treatment&lt;/keyword&gt;&lt;/keywords&gt;&lt;dates&gt;&lt;year&gt;2006&lt;/year&gt;&lt;/dates&gt;&lt;orig-pub&gt;\\ACT001CL04FS07\BIOSECURITYDATA$\E Library\Animal Catalogue\T\Toksen 2006 EN24579.pdf&lt;/orig-pub&gt;&lt;isbn&gt;1300-1590&lt;/isbn&gt;&lt;label&gt;24579&lt;/label&gt;&lt;urls&gt;&lt;/urls&gt;&lt;custom1&gt;sturgeon_BM&lt;/custom1&gt;&lt;electronic-resource-num&gt;http://jfas.ege.edu.tr/&lt;/electronic-resource-num&gt;&lt;/record&gt;&lt;/Cite&gt;&lt;/EndNote&gt;</w:instrText>
      </w:r>
      <w:r w:rsidR="00D6271F">
        <w:fldChar w:fldCharType="separate"/>
      </w:r>
      <w:r w:rsidR="00D6271F">
        <w:rPr>
          <w:noProof/>
        </w:rPr>
        <w:t>(Toksen 2006)</w:t>
      </w:r>
      <w:r w:rsidR="00D6271F">
        <w:fldChar w:fldCharType="end"/>
      </w:r>
    </w:p>
    <w:p w14:paraId="10E6E5FA" w14:textId="698676E2" w:rsidR="002102F0" w:rsidRPr="002102F0" w:rsidRDefault="002102F0" w:rsidP="004B1C90">
      <w:pPr>
        <w:pStyle w:val="ListBullet"/>
      </w:pPr>
      <w:r w:rsidRPr="00EC7E8D">
        <w:rPr>
          <w:rStyle w:val="Emphasis"/>
        </w:rPr>
        <w:t>Carassius auratus</w:t>
      </w:r>
      <w:r w:rsidRPr="002102F0">
        <w:t xml:space="preserve"> </w:t>
      </w:r>
      <w:r w:rsidR="00EC7E8D" w:rsidRPr="00EC7E8D">
        <w:rPr>
          <w:vertAlign w:val="superscript"/>
        </w:rPr>
        <w:t>N</w:t>
      </w:r>
      <w:r w:rsidRPr="002102F0">
        <w:t xml:space="preserve"> (goldfish) – </w:t>
      </w:r>
      <w:r w:rsidR="00EC7E8D" w:rsidRPr="00EC7E8D">
        <w:rPr>
          <w:rStyle w:val="Emphasis"/>
        </w:rPr>
        <w:t>A. foliaceus</w:t>
      </w:r>
      <w:r w:rsidR="00EC7E8D" w:rsidRPr="002102F0">
        <w:t xml:space="preserve">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p>
    <w:p w14:paraId="05117500" w14:textId="5C0A94E1" w:rsidR="002102F0" w:rsidRPr="002102F0" w:rsidRDefault="002102F0" w:rsidP="004B1C90">
      <w:pPr>
        <w:pStyle w:val="ListBullet"/>
      </w:pPr>
      <w:r w:rsidRPr="00EC7E8D">
        <w:rPr>
          <w:rStyle w:val="Emphasis"/>
        </w:rPr>
        <w:t>Carassius carassius</w:t>
      </w:r>
      <w:r w:rsidRPr="002102F0">
        <w:t xml:space="preserve"> </w:t>
      </w:r>
      <w:r w:rsidR="00EC7E8D" w:rsidRPr="00EC7E8D">
        <w:rPr>
          <w:vertAlign w:val="superscript"/>
        </w:rPr>
        <w:t>N</w:t>
      </w:r>
      <w:r w:rsidRPr="002102F0">
        <w:t xml:space="preserve"> (crucian carp) – </w:t>
      </w:r>
      <w:r w:rsidR="00EC7E8D" w:rsidRPr="00EC7E8D">
        <w:rPr>
          <w:rStyle w:val="Emphasis"/>
        </w:rPr>
        <w:t>A. foliaceus</w:t>
      </w:r>
      <w:r w:rsidR="00EC7E8D" w:rsidRPr="002102F0">
        <w:t xml:space="preserve"> </w:t>
      </w:r>
      <w:r w:rsidR="00D6271F">
        <w:fldChar w:fldCharType="begin"/>
      </w:r>
      <w:r w:rsidR="00D6271F">
        <w:instrText xml:space="preserve"> ADDIN EN.CITE &lt;EndNote&gt;&lt;Cite&gt;&lt;Author&gt;Paperna&lt;/Author&gt;&lt;Year&gt;1991&lt;/Year&gt;&lt;RecNum&gt;45265&lt;/RecNum&gt;&lt;IDText&gt;24641&lt;/IDText&gt;&lt;DisplayText&gt;(Paperna 1991)&lt;/DisplayText&gt;&lt;record&gt;&lt;rec-number&gt;45265&lt;/rec-number&gt;&lt;foreign-keys&gt;&lt;key app="EN" db-id="pst5rtr92wfa9cexzel59affvp5zwtats0wa" timestamp="1691627961" guid="e3ced17f-92f1-4651-94c5-7a10e9c13dfd"&gt;45265&lt;/key&gt;&lt;/foreign-keys&gt;&lt;ref-type name="Journal Article"&gt;17&lt;/ref-type&gt;&lt;contributors&gt;&lt;authors&gt;&lt;author&gt;Paperna,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D6271F">
        <w:fldChar w:fldCharType="separate"/>
      </w:r>
      <w:r w:rsidR="00D6271F">
        <w:rPr>
          <w:noProof/>
        </w:rPr>
        <w:t>(Paperna 1991)</w:t>
      </w:r>
      <w:r w:rsidR="00D6271F">
        <w:fldChar w:fldCharType="end"/>
      </w:r>
    </w:p>
    <w:p w14:paraId="09C237ED" w14:textId="5F6EC3E1" w:rsidR="002102F0" w:rsidRPr="002102F0" w:rsidRDefault="002102F0" w:rsidP="004B1C90">
      <w:pPr>
        <w:pStyle w:val="ListBullet"/>
        <w:rPr>
          <w:rStyle w:val="Emphasis"/>
          <w:i w:val="0"/>
          <w:iCs w:val="0"/>
        </w:rPr>
      </w:pPr>
      <w:r w:rsidRPr="00EC7E8D">
        <w:rPr>
          <w:rStyle w:val="Emphasis"/>
        </w:rPr>
        <w:t>Clupea harengus</w:t>
      </w:r>
      <w:r w:rsidRPr="002102F0">
        <w:t xml:space="preserve"> </w:t>
      </w:r>
      <w:r w:rsidRPr="00EC7E8D">
        <w:rPr>
          <w:vertAlign w:val="superscript"/>
        </w:rPr>
        <w:t>N</w:t>
      </w:r>
      <w:r w:rsidRPr="002102F0">
        <w:t xml:space="preserve"> (Atlantic herring) – </w:t>
      </w:r>
      <w:r w:rsidRPr="002768E3">
        <w:rPr>
          <w:rStyle w:val="Emphasis"/>
        </w:rPr>
        <w:t>A. alosae</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7AE8380A" w14:textId="71CB0D8D" w:rsidR="002102F0" w:rsidRPr="002102F0" w:rsidRDefault="002102F0" w:rsidP="004B1C90">
      <w:pPr>
        <w:pStyle w:val="ListBullet"/>
        <w:rPr>
          <w:rStyle w:val="Emphasis"/>
          <w:i w:val="0"/>
          <w:iCs w:val="0"/>
        </w:rPr>
      </w:pPr>
      <w:r w:rsidRPr="00EC7E8D">
        <w:rPr>
          <w:rStyle w:val="Emphasis"/>
        </w:rPr>
        <w:t>Coregonus artedii</w:t>
      </w:r>
      <w:r w:rsidRPr="002102F0">
        <w:t xml:space="preserve"> </w:t>
      </w:r>
      <w:r w:rsidR="00EC7E8D" w:rsidRPr="00EC7E8D">
        <w:rPr>
          <w:vertAlign w:val="superscript"/>
        </w:rPr>
        <w:t>N</w:t>
      </w:r>
      <w:r w:rsidRPr="002102F0">
        <w:t xml:space="preserve"> (cisco) – </w:t>
      </w:r>
      <w:r w:rsidRPr="002768E3">
        <w:rPr>
          <w:rStyle w:val="Emphasis"/>
        </w:rPr>
        <w:t>A. stizostethii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&lt;EndNote&gt;&lt;Cite&gt;&lt;Author&gt;Kabata&lt;/Author&gt;&lt;Year&gt;1988&lt;/Year&gt;&lt;RecNum&gt;45307&lt;/RecNum&gt;&lt;IDText&gt;24712&lt;/IDText&gt;&lt;DisplayText&gt;(Kabata 1988)&lt;/DisplayText&gt;&lt;record&gt;&lt;rec-number&gt;45307&lt;/rec-number&gt;&lt;foreign-keys&gt;&lt;key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(Kabata 1988)</w:t>
      </w:r>
      <w:r w:rsidR="00D6271F">
        <w:rPr>
          <w:rStyle w:val="Emphasis"/>
          <w:i w:val="0"/>
          <w:iCs w:val="0"/>
        </w:rPr>
        <w:fldChar w:fldCharType="end"/>
      </w:r>
    </w:p>
    <w:p w14:paraId="39BAD9A2" w14:textId="17C72056" w:rsidR="002102F0" w:rsidRPr="002102F0" w:rsidRDefault="002102F0" w:rsidP="004B1C90">
      <w:pPr>
        <w:pStyle w:val="ListBullet"/>
      </w:pPr>
      <w:r w:rsidRPr="00EC7E8D">
        <w:rPr>
          <w:rStyle w:val="Emphasis"/>
        </w:rPr>
        <w:t>Coregonus lavaretus</w:t>
      </w:r>
      <w:r w:rsidRPr="002102F0">
        <w:t xml:space="preserve"> </w:t>
      </w:r>
      <w:r w:rsidR="00EC7E8D" w:rsidRPr="00EC7E8D">
        <w:rPr>
          <w:vertAlign w:val="superscript"/>
        </w:rPr>
        <w:t>N</w:t>
      </w:r>
      <w:r w:rsidRPr="002102F0">
        <w:t xml:space="preserve"> (European whitefish) – </w:t>
      </w:r>
      <w:r w:rsidRPr="002768E3">
        <w:rPr>
          <w:rStyle w:val="Emphasis"/>
        </w:rPr>
        <w:t>A. coregoni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&lt;EndNote&gt;&lt;Cite&gt;&lt;Author&gt;Thorell&lt;/Author&gt;&lt;Year&gt;1864&lt;/Year&gt;&lt;RecNum&gt;46791&lt;/RecNum&gt;&lt;IDText&gt;24818&lt;/IDText&gt;&lt;DisplayText&gt;(Thorell 1864)&lt;/DisplayText&gt;&lt;record&gt;&lt;rec-number&gt;46791&lt;/rec-number&gt;&lt;foreign-keys&gt;&lt;key app="EN" db-id="pst5rtr92wfa9cexzel59affvp5zwtats0wa" timestamp="1691628209" guid="a8d055b6-76e7-496f-b60c-276616afc169"&gt;46791&lt;/key&gt;&lt;/foreign-keys&gt;&lt;ref-type name="Journal Article"&gt;17&lt;/ref-type&gt;&lt;contributors&gt;&lt;authors&gt;&lt;author&gt;Thorell, M.T.&lt;/author&gt;&lt;/authors&gt;&lt;/contributors&gt;&lt;titles&gt;&lt;title&gt;Om tvenne Europeiske Argulider, jemte anmarkninger am Argulider nas morfolog och systematiska stallning, samt den ofversigt af de for navarande kanda arterna of denna familj&lt;/title&gt;&lt;secondary-title&gt;Annals and Magazine of Natural History&lt;/secondary-title&gt;&lt;translated-title&gt;About two European Argulids, as well as remarks on the morphology and systematic arrangement of the Argulids, as well as the abundance of the currently known species of this family&lt;/translated-title&gt;&lt;/titles&gt;&lt;periodical&gt;&lt;full-title&gt;Annals and Magazine of Natural History&lt;/full-title&gt;&lt;/periodical&gt;&lt;pages&gt;149-169&lt;/pages&gt;&lt;volume&gt;3&lt;/volume&gt;&lt;number&gt;18&lt;/number&gt;&lt;dates&gt;&lt;year&gt;1864&lt;/year&gt;&lt;/dates&gt;&lt;label&gt;24818&lt;/label&gt;&lt;urls&gt;&lt;/urls&gt;&lt;custom1&gt;sturgeon_BM&lt;/custom1&gt;&lt;language&gt;Swedish&lt;/language&gt;&lt;/record&gt;&lt;/Cite&gt;&lt;/EndNote&gt;</w:instrText>
      </w:r>
      <w:r w:rsidR="00D6271F">
        <w:rPr>
          <w:rStyle w:val="Emphasis"/>
          <w:i w:val="0"/>
          <w:iCs w:val="0"/>
        </w:rPr>
        <w:fldChar w:fldCharType="separate"/>
      </w:r>
      <w:r w:rsidR="00D6271F">
        <w:rPr>
          <w:rStyle w:val="Emphasis"/>
          <w:i w:val="0"/>
          <w:iCs w:val="0"/>
          <w:noProof/>
        </w:rPr>
        <w:t>(Thorell 1864)</w:t>
      </w:r>
      <w:r w:rsidR="00D6271F">
        <w:rPr>
          <w:rStyle w:val="Emphasis"/>
          <w:i w:val="0"/>
          <w:iCs w:val="0"/>
        </w:rPr>
        <w:fldChar w:fldCharType="end"/>
      </w:r>
      <w:r w:rsidRPr="002102F0">
        <w:rPr>
          <w:rStyle w:val="Emphasis"/>
          <w:i w:val="0"/>
          <w:iCs w:val="0"/>
        </w:rPr>
        <w:t xml:space="preserve"> cited in </w:t>
      </w:r>
      <w:r w:rsidR="00D6271F">
        <w:rPr>
          <w:rStyle w:val="Emphasis"/>
          <w:i w:val="0"/>
          <w:iCs w:val="0"/>
        </w:rPr>
        <w:fldChar w:fldCharType="begin"/>
      </w:r>
      <w:r w:rsidR="00D6271F">
        <w:rPr>
          <w:rStyle w:val="Emphasis"/>
          <w:i w:val="0"/>
          <w:iCs w:val="0"/>
        </w:rPr>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rPr>
          <w:rStyle w:val="Emphasis"/>
          <w:i w:val="0"/>
          <w:iCs w:val="0"/>
        </w:rPr>
        <w:fldChar w:fldCharType="separate"/>
      </w:r>
      <w:r w:rsidR="00D6271F">
        <w:rPr>
          <w:rStyle w:val="Emphasis"/>
          <w:i w:val="0"/>
          <w:iCs w:val="0"/>
          <w:noProof/>
        </w:rPr>
        <w:t>(Neethling &amp; Avenant-Oldewage 2016)</w:t>
      </w:r>
      <w:r w:rsidR="00D6271F">
        <w:rPr>
          <w:rStyle w:val="Emphasis"/>
          <w:i w:val="0"/>
          <w:iCs w:val="0"/>
        </w:rPr>
        <w:fldChar w:fldCharType="end"/>
      </w:r>
      <w:r w:rsidRPr="002102F0">
        <w:rPr>
          <w:rStyle w:val="Emphasis"/>
          <w:i w:val="0"/>
          <w:iCs w:val="0"/>
        </w:rPr>
        <w:t>)</w:t>
      </w:r>
    </w:p>
    <w:p w14:paraId="503BFB62" w14:textId="499E01E3" w:rsidR="002102F0" w:rsidRPr="002102F0" w:rsidRDefault="002102F0" w:rsidP="004B1C90">
      <w:pPr>
        <w:pStyle w:val="ListBullet"/>
      </w:pPr>
      <w:r w:rsidRPr="00EC7E8D">
        <w:rPr>
          <w:rStyle w:val="Emphasis"/>
        </w:rPr>
        <w:t>Ctenopharyngodon idella</w:t>
      </w:r>
      <w:r w:rsidRPr="002102F0">
        <w:t xml:space="preserve"> </w:t>
      </w:r>
      <w:r w:rsidR="00EC7E8D" w:rsidRPr="00EC7E8D">
        <w:rPr>
          <w:vertAlign w:val="superscript"/>
        </w:rPr>
        <w:t>N</w:t>
      </w:r>
      <w:r w:rsidRPr="002102F0">
        <w:t xml:space="preserve"> (grass carp) – </w:t>
      </w:r>
      <w:r w:rsidRPr="002768E3">
        <w:rPr>
          <w:rStyle w:val="Emphasis"/>
        </w:rPr>
        <w:t>A. foliaceus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(Oktener et al. 2006)</w:t>
      </w:r>
      <w:r w:rsidR="00D6271F">
        <w:rPr>
          <w:rStyle w:val="Emphasis"/>
          <w:i w:val="0"/>
          <w:iCs w:val="0"/>
        </w:rPr>
        <w:fldChar w:fldCharType="end"/>
      </w:r>
    </w:p>
    <w:p w14:paraId="2827CF25" w14:textId="2FF921FB" w:rsidR="002102F0" w:rsidRPr="002102F0" w:rsidRDefault="002102F0" w:rsidP="004B1C90">
      <w:pPr>
        <w:pStyle w:val="ListBullet"/>
      </w:pPr>
      <w:r w:rsidRPr="00EC7E8D">
        <w:rPr>
          <w:rStyle w:val="Emphasis"/>
        </w:rPr>
        <w:t>Cyprinus carpio</w:t>
      </w:r>
      <w:r w:rsidRPr="002102F0">
        <w:t xml:space="preserve"> </w:t>
      </w:r>
      <w:r w:rsidR="00EC7E8D" w:rsidRPr="00EC7E8D">
        <w:rPr>
          <w:vertAlign w:val="superscript"/>
        </w:rPr>
        <w:t>N</w:t>
      </w:r>
      <w:r w:rsidRPr="002102F0">
        <w:t xml:space="preserve"> (carp, common carp, koi carp) – </w:t>
      </w:r>
      <w:r w:rsidR="002768E3" w:rsidRPr="002768E3">
        <w:rPr>
          <w:rStyle w:val="Emphasis"/>
        </w:rPr>
        <w:t xml:space="preserve">A. flavescens, </w:t>
      </w:r>
      <w:r w:rsidRPr="002768E3">
        <w:rPr>
          <w:rStyle w:val="Emphasis"/>
        </w:rPr>
        <w:t>A. foliaceus</w:t>
      </w:r>
      <w:r w:rsidRPr="002102F0">
        <w:rPr>
          <w:rStyle w:val="Emphasis"/>
          <w:i w:val="0"/>
          <w:iCs w:val="0"/>
        </w:rPr>
        <w:t xml:space="preserve"> </w:t>
      </w:r>
      <w:r w:rsidR="00D6271F">
        <w:fldChar w:fldCharType="begin">
          <w:fldData xml:space="preserve">PEVuZE5vdGU+PENpdGU+PEF1dGhvcj5Sb2JlcnRzPC9BdXRob3I+PFllYXI+MTk1NzwvWWVhcj48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</w:fldData>
        </w:fldChar>
      </w:r>
      <w:r w:rsidR="00D6271F">
        <w:instrText xml:space="preserve"> ADDIN EN.CITE </w:instrText>
      </w:r>
      <w:r w:rsidR="00D6271F">
        <w:fldChar w:fldCharType="begin">
          <w:fldData xml:space="preserve">PEVuZE5vdGU+PENpdGU+PEF1dGhvcj5Sb2JlcnRzPC9BdXRob3I+PFllYXI+MTk1NzwvWWVhcj48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</w:fldData>
        </w:fldChar>
      </w:r>
      <w:r w:rsidR="00D6271F">
        <w:instrText xml:space="preserve"> ADDIN EN.CITE.DATA </w:instrText>
      </w:r>
      <w:r w:rsidR="00D6271F">
        <w:fldChar w:fldCharType="end"/>
      </w:r>
      <w:r w:rsidR="00D6271F">
        <w:fldChar w:fldCharType="separate"/>
      </w:r>
      <w:r w:rsidR="00D6271F">
        <w:rPr>
          <w:noProof/>
        </w:rPr>
        <w:t>(Gurney 1948; Oktener et al. 2006; Roberts 1957)</w:t>
      </w:r>
      <w:r w:rsidR="00D6271F">
        <w:fldChar w:fldCharType="end"/>
      </w:r>
    </w:p>
    <w:p w14:paraId="1A42918A" w14:textId="51788A64" w:rsidR="002102F0" w:rsidRPr="002102F0" w:rsidRDefault="002102F0" w:rsidP="004B1C90">
      <w:pPr>
        <w:pStyle w:val="ListBullet"/>
      </w:pPr>
      <w:r w:rsidRPr="00EC7E8D">
        <w:rPr>
          <w:rStyle w:val="Emphasis"/>
        </w:rPr>
        <w:t>Dorosoma cepedianum</w:t>
      </w:r>
      <w:r w:rsidRPr="002102F0">
        <w:t xml:space="preserve"> </w:t>
      </w:r>
      <w:r w:rsidR="00EC7E8D" w:rsidRPr="00EC7E8D">
        <w:rPr>
          <w:vertAlign w:val="superscript"/>
        </w:rPr>
        <w:t>N</w:t>
      </w:r>
      <w:r w:rsidRPr="002102F0">
        <w:t xml:space="preserve"> (American gizzard shad) – </w:t>
      </w:r>
      <w:r w:rsidRPr="002768E3">
        <w:rPr>
          <w:rStyle w:val="Emphasis"/>
        </w:rPr>
        <w:t>A. stizostethii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06D61F79" w14:textId="6348B552" w:rsidR="002102F0" w:rsidRPr="002102F0" w:rsidRDefault="002102F0" w:rsidP="004B1C90">
      <w:pPr>
        <w:pStyle w:val="ListBullet"/>
      </w:pPr>
      <w:r w:rsidRPr="00EC7E8D">
        <w:rPr>
          <w:rStyle w:val="Emphasis"/>
        </w:rPr>
        <w:t>Esox lucius</w:t>
      </w:r>
      <w:r w:rsidRPr="002102F0">
        <w:t xml:space="preserve"> </w:t>
      </w:r>
      <w:r w:rsidR="00EC7E8D" w:rsidRPr="00EC7E8D">
        <w:rPr>
          <w:vertAlign w:val="superscript"/>
        </w:rPr>
        <w:t>N</w:t>
      </w:r>
      <w:r w:rsidRPr="002102F0">
        <w:t xml:space="preserve"> (pike) – </w:t>
      </w:r>
      <w:r w:rsidRPr="002768E3">
        <w:rPr>
          <w:rStyle w:val="Emphasis"/>
        </w:rPr>
        <w:t>A. foliaceus</w:t>
      </w:r>
      <w:r w:rsidRPr="002102F0">
        <w:t xml:space="preserve"> </w:t>
      </w:r>
      <w:r w:rsidR="00D6271F">
        <w:fldChar w:fldCharType="begin"/>
      </w:r>
      <w:r w:rsidR="00D6271F">
        <w:instrText xml:space="preserve"> ADDIN EN.CITE &lt;EndNote&gt;&lt;Cite&gt;&lt;Author&gt;Gurney&lt;/Author&gt;&lt;Year&gt;1948&lt;/Year&gt;&lt;RecNum&gt;45332&lt;/RecNum&gt;&lt;IDText&gt;24747&lt;/IDText&gt;&lt;DisplayText&gt;(Gurney 1948)&lt;/DisplayText&gt;&lt;record&gt;&lt;rec-number&gt;45332&lt;/rec-number&gt;&lt;foreign-keys&gt;&lt;key app="EN" db-id="pst5rtr92wfa9cexzel59affvp5zwtats0wa" timestamp="1691627976" guid="30a43ea2-35d7-41a5-8672-f56735ab093d"&gt;45332&lt;/key&gt;&lt;/foreign-keys&gt;&lt;ref-type name="Journal Article"&gt;17&lt;/ref-type&gt;&lt;contributors&gt;&lt;authors&gt;&lt;author&gt;Gurney, R.&lt;/author&gt;&lt;/authors&gt;&lt;/contributors&gt;&lt;titles&gt;&lt;title&gt;&lt;style face="normal" font="default" size="100%"&gt;The British Species of Fish-Louse of the Genus &lt;/style&gt;&lt;style face="italic" font="default" size="100%"&gt;Argulus&lt;/style&gt;&lt;/title&gt;&lt;secondary-title&gt;Proceedings of the Zoological Society of London&lt;/secondary-title&gt;&lt;/titles&gt;&lt;periodical&gt;&lt;full-title&gt;Proceedings of the Zoological Society of London&lt;/full-title&gt;&lt;/periodical&gt;&lt;pages&gt;553-558&lt;/pages&gt;&lt;volume&gt;118&lt;/volume&gt;&lt;number&gt;3&lt;/number&gt;&lt;dates&gt;&lt;year&gt;1948&lt;/year&gt;&lt;/dates&gt;&lt;orig-pub&gt;\\ACT001CL04FS07\BIOSECURITYDATA$\E Library\Animal Catalogue\G\Gurney 1948 EN24747.pdf&lt;/orig-pub&gt;&lt;label&gt;24747&lt;/label&gt;&lt;urls&gt;&lt;/urls&gt;&lt;custom1&gt;sturgeon_BM&lt;/custom1&gt;&lt;electronic-resource-num&gt;https://doi.org/10.1111/j.1096-3642.1948.tb00394.x&lt;/electronic-resource-num&gt;&lt;/record&gt;&lt;/Cite&gt;&lt;/EndNote&gt;</w:instrText>
      </w:r>
      <w:r w:rsidR="00D6271F">
        <w:fldChar w:fldCharType="separate"/>
      </w:r>
      <w:r w:rsidR="00D6271F">
        <w:rPr>
          <w:noProof/>
        </w:rPr>
        <w:t>(Gurney 1948)</w:t>
      </w:r>
      <w:r w:rsidR="00D6271F">
        <w:fldChar w:fldCharType="end"/>
      </w:r>
    </w:p>
    <w:p w14:paraId="5F820B3E" w14:textId="6E6A98CB" w:rsidR="002102F0" w:rsidRPr="002102F0" w:rsidRDefault="002102F0" w:rsidP="004B1C90">
      <w:pPr>
        <w:pStyle w:val="ListBullet"/>
        <w:rPr>
          <w:rStyle w:val="Emphasis"/>
          <w:i w:val="0"/>
          <w:iCs w:val="0"/>
        </w:rPr>
      </w:pPr>
      <w:r w:rsidRPr="00EC7E8D">
        <w:rPr>
          <w:rStyle w:val="Emphasis"/>
        </w:rPr>
        <w:t>Esox masquinongy</w:t>
      </w:r>
      <w:r w:rsidRPr="002102F0">
        <w:rPr>
          <w:rStyle w:val="Emphasis"/>
          <w:i w:val="0"/>
          <w:iCs w:val="0"/>
        </w:rPr>
        <w:t xml:space="preserve"> </w:t>
      </w:r>
      <w:r w:rsidR="00EC7E8D" w:rsidRPr="00EC7E8D">
        <w:rPr>
          <w:vertAlign w:val="superscript"/>
        </w:rPr>
        <w:t>N</w:t>
      </w:r>
      <w:r w:rsidRPr="002102F0">
        <w:rPr>
          <w:rStyle w:val="Emphasis"/>
          <w:i w:val="0"/>
          <w:iCs w:val="0"/>
        </w:rPr>
        <w:t xml:space="preserve"> (Muskellunge)</w:t>
      </w:r>
      <w:r w:rsidRPr="002102F0">
        <w:t xml:space="preserve"> – </w:t>
      </w:r>
      <w:r w:rsidRPr="002768E3">
        <w:rPr>
          <w:rStyle w:val="Emphasis"/>
        </w:rPr>
        <w:t>A. stizostethii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1AF642C3" w14:textId="5A31141B" w:rsidR="002102F0" w:rsidRPr="002102F0" w:rsidRDefault="002102F0" w:rsidP="004B1C90">
      <w:pPr>
        <w:pStyle w:val="ListBullet"/>
        <w:rPr>
          <w:rStyle w:val="Emphasis"/>
          <w:i w:val="0"/>
          <w:iCs w:val="0"/>
        </w:rPr>
      </w:pPr>
      <w:r w:rsidRPr="00EC7E8D">
        <w:rPr>
          <w:rStyle w:val="Emphasis"/>
        </w:rPr>
        <w:t>Huso huso</w:t>
      </w:r>
      <w:r w:rsidRPr="002102F0">
        <w:rPr>
          <w:rStyle w:val="Emphasis"/>
          <w:i w:val="0"/>
          <w:iCs w:val="0"/>
        </w:rPr>
        <w:t xml:space="preserve"> </w:t>
      </w:r>
      <w:r w:rsidR="00EC7E8D" w:rsidRPr="00EC7E8D">
        <w:rPr>
          <w:vertAlign w:val="superscript"/>
        </w:rPr>
        <w:t>N</w:t>
      </w:r>
      <w:r w:rsidRPr="002102F0">
        <w:rPr>
          <w:rStyle w:val="Emphasis"/>
          <w:i w:val="0"/>
          <w:iCs w:val="0"/>
        </w:rPr>
        <w:t xml:space="preserve"> (beluga)</w:t>
      </w:r>
      <w:r w:rsidRPr="002102F0">
        <w:t xml:space="preserve"> – </w:t>
      </w:r>
      <w:r w:rsidRPr="002768E3">
        <w:rPr>
          <w:rStyle w:val="Emphasis"/>
        </w:rPr>
        <w:t>A. coregoni</w:t>
      </w:r>
      <w:r w:rsidR="002768E3" w:rsidRPr="002768E3">
        <w:rPr>
          <w:rStyle w:val="Emphasis"/>
        </w:rPr>
        <w:t xml:space="preserve">, </w:t>
      </w:r>
      <w:r w:rsidRPr="002768E3">
        <w:rPr>
          <w:rStyle w:val="Emphasis"/>
        </w:rPr>
        <w:t>A. foliaceus</w:t>
      </w:r>
      <w:r w:rsidRPr="002102F0">
        <w:rPr>
          <w:rStyle w:val="Emphasis"/>
          <w:i w:val="0"/>
          <w:iCs w:val="0"/>
        </w:rPr>
        <w:t xml:space="preserve"> </w:t>
      </w:r>
      <w:r w:rsidR="00D6271F">
        <w:fldChar w:fldCharType="begin"/>
      </w:r>
      <w:r w:rsidR="00D6271F">
        <w:instrText xml:space="preserve"> ADDIN EN.CITE &lt;EndNote&gt;&lt;Cite&gt;&lt;Author&gt;Scanzio&lt;/Author&gt;&lt;Year&gt;2012&lt;/Year&gt;&lt;RecNum&gt;46746&lt;/RecNum&gt;&lt;IDText&gt;24940&lt;/IDText&gt;&lt;DisplayText&gt;(Scanzio &amp;amp; Prearo 2012)&lt;/DisplayText&gt;&lt;record&gt;&lt;rec-number&gt;46746&lt;/rec-number&gt;&lt;foreign-keys&gt;&lt;key app="EN" db-id="pst5rtr92wfa9cexzel59affvp5zwtats0wa" timestamp="1691628203" guid="f0f1040d-c0c5-4a5d-aa53-566790a76de8"&gt;46746&lt;/key&gt;&lt;/foreign-keys&gt;&lt;ref-type name="Journal Article"&gt;17&lt;/ref-type&gt;&lt;contributors&gt;&lt;authors&gt;&lt;author&gt;Scanzio, T.&lt;/author&gt;&lt;author&gt;Prearo, M.&lt;/author&gt;&lt;/authors&gt;&lt;/contributors&gt;&lt;titles&gt;&lt;title&gt;Acipenseridae: first part. The italian sturgeons&lt;/title&gt;&lt;secondary-title&gt;Ittiopatologia&lt;/secondary-title&gt;&lt;translated-title&gt;Acipenseridae: prima parte. Gli storioni italiani&lt;/translated-title&gt;&lt;/titles&gt;&lt;periodical&gt;&lt;full-title&gt;Ittiopatologia&lt;/full-title&gt;&lt;/periodical&gt;&lt;pages&gt;95-117&lt;/pages&gt;&lt;volume&gt;9&lt;/volume&gt;&lt;dates&gt;&lt;year&gt;2012&lt;/year&gt;&lt;/dates&gt;&lt;orig-pub&gt;\\ACT001CL04FS07\BIOSECURITYDATA$\E Library\Animal Catalogue\S\Scanzio and Prearo 2012 EN24940.pdf&lt;/orig-pub&gt;&lt;label&gt;24940&lt;/label&gt;&lt;urls&gt;&lt;/urls&gt;&lt;custom1&gt;sturgeon_BM&lt;/custom1&gt;&lt;electronic-resource-num&gt;https://www.researchgate.net/publication/264194476_Acipenseridae_first_part_The_Italian_sturgeon&lt;/electronic-resource-num&gt;&lt;/record&gt;&lt;/Cite&gt;&lt;/EndNote&gt;</w:instrText>
      </w:r>
      <w:r w:rsidR="00D6271F">
        <w:fldChar w:fldCharType="separate"/>
      </w:r>
      <w:r w:rsidR="00D6271F">
        <w:rPr>
          <w:noProof/>
        </w:rPr>
        <w:t>(Scanzio &amp; Prearo 2012)</w:t>
      </w:r>
      <w:r w:rsidR="00D6271F">
        <w:fldChar w:fldCharType="end"/>
      </w:r>
    </w:p>
    <w:p w14:paraId="746BE244" w14:textId="2C2724C4" w:rsidR="002102F0" w:rsidRPr="002102F0" w:rsidRDefault="002102F0" w:rsidP="004B1C90">
      <w:pPr>
        <w:pStyle w:val="ListBullet"/>
      </w:pPr>
      <w:r w:rsidRPr="00EC7E8D">
        <w:rPr>
          <w:rStyle w:val="Emphasis"/>
        </w:rPr>
        <w:t>Gasterosteus aculeatus</w:t>
      </w:r>
      <w:r w:rsidRPr="002102F0">
        <w:t xml:space="preserve"> </w:t>
      </w:r>
      <w:r w:rsidRPr="00EC7E8D">
        <w:rPr>
          <w:vertAlign w:val="superscript"/>
        </w:rPr>
        <w:t>N, E</w:t>
      </w:r>
      <w:r w:rsidRPr="002102F0">
        <w:t xml:space="preserve"> (three</w:t>
      </w:r>
      <w:r w:rsidR="00B47067">
        <w:t xml:space="preserve"> </w:t>
      </w:r>
      <w:r w:rsidRPr="002102F0">
        <w:t>spine</w:t>
      </w:r>
      <w:r w:rsidR="00B47067">
        <w:t>d</w:t>
      </w:r>
      <w:r w:rsidRPr="002102F0">
        <w:t xml:space="preserve"> stickleback) – </w:t>
      </w:r>
      <w:r w:rsidRPr="002768E3">
        <w:rPr>
          <w:rStyle w:val="Emphasis"/>
        </w:rPr>
        <w:t>A. foliaceus, A. stizostethii</w:t>
      </w:r>
      <w:r w:rsidRPr="002102F0">
        <w:rPr>
          <w:rStyle w:val="Emphasis"/>
          <w:i w:val="0"/>
          <w:iCs w:val="0"/>
        </w:rPr>
        <w:t xml:space="preserve"> </w:t>
      </w:r>
      <w:r w:rsidR="00D6271F">
        <w:fldChar w:fldCharType="begin">
          <w:fldData xml:space="preserve">PEVuZE5vdGU+PENpdGU+PEF1dGhvcj5Qb3VsaW48L0F1dGhvcj48WWVhcj4xOTg3PC9ZZWFyPjxS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D6271F">
        <w:instrText xml:space="preserve"> ADDIN EN.CITE </w:instrText>
      </w:r>
      <w:r w:rsidR="00D6271F">
        <w:fldChar w:fldCharType="begin">
          <w:fldData xml:space="preserve">PEVuZE5vdGU+PENpdGU+PEF1dGhvcj5Qb3VsaW48L0F1dGhvcj48WWVhcj4xOTg3PC9ZZWFyPjxS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D6271F">
        <w:instrText xml:space="preserve"> ADDIN EN.CITE.DATA </w:instrText>
      </w:r>
      <w:r w:rsidR="00D6271F">
        <w:fldChar w:fldCharType="end"/>
      </w:r>
      <w:r w:rsidR="00D6271F">
        <w:fldChar w:fldCharType="separate"/>
      </w:r>
      <w:r w:rsidR="00D6271F">
        <w:rPr>
          <w:noProof/>
        </w:rPr>
        <w:t>(Bower-Shore 1940; Kabata 1988; Poulin &amp; Fitzgerald 1987)</w:t>
      </w:r>
      <w:r w:rsidR="00D6271F">
        <w:fldChar w:fldCharType="end"/>
      </w:r>
    </w:p>
    <w:p w14:paraId="69D44A14" w14:textId="024D08D5" w:rsidR="002102F0" w:rsidRPr="002102F0" w:rsidRDefault="002102F0" w:rsidP="004B1C90">
      <w:pPr>
        <w:pStyle w:val="ListBullet"/>
      </w:pPr>
      <w:r w:rsidRPr="00EC7E8D">
        <w:rPr>
          <w:rStyle w:val="Emphasis"/>
        </w:rPr>
        <w:t>Gobio gobio</w:t>
      </w:r>
      <w:r w:rsidRPr="002102F0">
        <w:t xml:space="preserve"> </w:t>
      </w:r>
      <w:r w:rsidR="00EC7E8D" w:rsidRPr="00EC7E8D">
        <w:rPr>
          <w:vertAlign w:val="superscript"/>
        </w:rPr>
        <w:t>N</w:t>
      </w:r>
      <w:r w:rsidRPr="002102F0">
        <w:t xml:space="preserve"> (gudgeon)</w:t>
      </w:r>
      <w:r w:rsidR="00EC7E8D">
        <w:t xml:space="preserve"> </w:t>
      </w:r>
      <w:r w:rsidRPr="002102F0">
        <w:t>–</w:t>
      </w:r>
      <w:r w:rsidRPr="002102F0">
        <w:rPr>
          <w:rStyle w:val="Emphasis"/>
          <w:i w:val="0"/>
          <w:iCs w:val="0"/>
        </w:rPr>
        <w:t xml:space="preserve"> </w:t>
      </w:r>
      <w:r w:rsidRPr="00EC7E8D">
        <w:rPr>
          <w:rStyle w:val="Emphasis"/>
        </w:rPr>
        <w:t>A. foliaceus</w:t>
      </w:r>
      <w:r w:rsidRPr="002102F0">
        <w:t xml:space="preserve"> </w:t>
      </w:r>
      <w:r w:rsidR="00D6271F">
        <w:fldChar w:fldCharType="begin"/>
      </w:r>
      <w:r w:rsidR="00D6271F">
        <w:instrText xml:space="preserve"> ADDIN EN.CITE &lt;EndNote&gt;&lt;Cite&gt;&lt;Author&gt;Bower-Shore&lt;/Author&gt;&lt;Year&gt;1940&lt;/Year&gt;&lt;RecNum&gt;46394&lt;/RecNum&gt;&lt;IDText&gt;23247&lt;/IDText&gt;&lt;DisplayText&gt;(Bower-Shore 1940)&lt;/DisplayText&gt;&lt;record&gt;&lt;rec-number&gt;46394&lt;/rec-number&gt;&lt;foreign-keys&gt;&lt;key app="EN" db-id="pst5rtr92wfa9cexzel59affvp5zwtats0wa" timestamp="1691628154" guid="06f6a1ab-1ec6-4e99-ba2a-08142d8d72c9"&gt;46394&lt;/key&gt;&lt;/foreign-keys&gt;&lt;ref-type name="Journal Article"&gt;17&lt;/ref-type&gt;&lt;contributors&gt;&lt;authors&gt;&lt;author&gt;Bower-Shore,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D6271F">
        <w:fldChar w:fldCharType="separate"/>
      </w:r>
      <w:r w:rsidR="00D6271F">
        <w:rPr>
          <w:noProof/>
        </w:rPr>
        <w:t>(Bower-Shore 1940)</w:t>
      </w:r>
      <w:r w:rsidR="00D6271F">
        <w:fldChar w:fldCharType="end"/>
      </w:r>
    </w:p>
    <w:p w14:paraId="102AD961" w14:textId="6C50E9B8" w:rsidR="002102F0" w:rsidRPr="002102F0" w:rsidRDefault="002102F0" w:rsidP="004B1C90">
      <w:pPr>
        <w:pStyle w:val="ListBullet"/>
      </w:pPr>
      <w:r w:rsidRPr="00EC7E8D">
        <w:rPr>
          <w:rStyle w:val="Emphasis"/>
        </w:rPr>
        <w:t>Ictalurus punctatus</w:t>
      </w:r>
      <w:r w:rsidRPr="002102F0">
        <w:t xml:space="preserve"> </w:t>
      </w:r>
      <w:r w:rsidR="00EC7E8D" w:rsidRPr="00EC7E8D">
        <w:rPr>
          <w:vertAlign w:val="superscript"/>
        </w:rPr>
        <w:t>N</w:t>
      </w:r>
      <w:r w:rsidRPr="002102F0">
        <w:t xml:space="preserve"> (channel catfish) – </w:t>
      </w:r>
      <w:r w:rsidRPr="00EC7E8D">
        <w:rPr>
          <w:rStyle w:val="Emphasis"/>
        </w:rPr>
        <w:t>A. flavescens</w:t>
      </w:r>
      <w:r w:rsidRPr="002102F0">
        <w:rPr>
          <w:rStyle w:val="Emphasis"/>
          <w:i w:val="0"/>
          <w:iCs w:val="0"/>
        </w:rPr>
        <w:t xml:space="preserve"> </w:t>
      </w:r>
      <w:r w:rsidR="00D6271F">
        <w:fldChar w:fldCharType="begin"/>
      </w:r>
      <w:r w:rsidR="00D6271F">
        <w:instrText xml:space="preserve"> ADDIN EN.CITE &lt;EndNote&gt;&lt;Cite&gt;&lt;Author&gt;Poly&lt;/Author&gt;&lt;Year&gt;1998&lt;/Year&gt;&lt;RecNum&gt;45259&lt;/RecNum&gt;&lt;IDText&gt;24627&lt;/IDText&gt;&lt;DisplayText&gt;(Poly 1998)&lt;/DisplayText&gt;&lt;record&gt;&lt;rec-number&gt;45259&lt;/rec-number&gt;&lt;foreign-keys&gt;&lt;key app="EN" db-id="pst5rtr92wfa9cexzel59affvp5zwtats0wa" timestamp="1691627960" guid="ddb72da8-ab13-4a32-bf7d-c0b500a3ff13"&gt;45259&lt;/key&gt;&lt;/foreign-keys&gt;&lt;ref-type name="Journal Article"&gt;17&lt;/ref-type&gt;&lt;contributors&gt;&lt;authors&gt;&lt;author&gt;Poly, W.J.&lt;/author&gt;&lt;/authors&gt;&lt;/contributors&gt;&lt;titles&gt;&lt;title&gt;&lt;style face="normal" font="default" size="100%"&gt;New state, host, and distribution records of the fish ectoparasite, &lt;/style&gt;&lt;style face="italic" font="default" size="100%"&gt;Argulus&lt;/style&gt;&lt;style face="normal" font="default" size="100%"&gt; (Branchiura), from Illinois (U.S.A)&lt;/style&gt;&lt;/title&gt;&lt;secondary-title&gt;Crustaceana&lt;/secondary-title&gt;&lt;/titles&gt;&lt;periodical&gt;&lt;full-title&gt;Crustaceana&lt;/full-title&gt;&lt;/periodical&gt;&lt;pages&gt;1-8&lt;/pages&gt;&lt;volume&gt;71&lt;/volume&gt;&lt;number&gt;1&lt;/number&gt;&lt;dates&gt;&lt;year&gt;1998&lt;/year&gt;&lt;/dates&gt;&lt;orig-pub&gt;\\ACT001CL04FS07\BIOSECURITYDATA$\E Library\Animal Catalogue\P\Poly 1998 EN24627.pdf&lt;/orig-pub&gt;&lt;label&gt;24627&lt;/label&gt;&lt;urls&gt;&lt;/urls&gt;&lt;custom1&gt;sturgeon_BM&lt;/custom1&gt;&lt;electronic-resource-num&gt;https://www.jstor.org/stable/20105952&lt;/electronic-resource-num&gt;&lt;/record&gt;&lt;/Cite&gt;&lt;/EndNote&gt;</w:instrText>
      </w:r>
      <w:r w:rsidR="00D6271F">
        <w:fldChar w:fldCharType="separate"/>
      </w:r>
      <w:r w:rsidR="00D6271F">
        <w:rPr>
          <w:noProof/>
        </w:rPr>
        <w:t>(Poly 1998)</w:t>
      </w:r>
      <w:r w:rsidR="00D6271F">
        <w:fldChar w:fldCharType="end"/>
      </w:r>
    </w:p>
    <w:p w14:paraId="56E2183B" w14:textId="486DC46B" w:rsidR="002102F0" w:rsidRPr="002102F0" w:rsidRDefault="002102F0" w:rsidP="004B1C90">
      <w:pPr>
        <w:pStyle w:val="ListBullet"/>
        <w:rPr>
          <w:rStyle w:val="Emphasis"/>
          <w:i w:val="0"/>
          <w:iCs w:val="0"/>
        </w:rPr>
      </w:pPr>
      <w:r w:rsidRPr="00EC7E8D">
        <w:rPr>
          <w:rStyle w:val="Emphasis"/>
        </w:rPr>
        <w:t>Mastacembelus mastacembelus</w:t>
      </w:r>
      <w:r w:rsidRPr="002102F0">
        <w:t xml:space="preserve"> </w:t>
      </w:r>
      <w:r w:rsidR="00EC7E8D" w:rsidRPr="00EC7E8D">
        <w:rPr>
          <w:vertAlign w:val="superscript"/>
        </w:rPr>
        <w:t>N</w:t>
      </w:r>
      <w:r w:rsidRPr="002102F0">
        <w:t xml:space="preserve"> (spiny eel) – </w:t>
      </w:r>
      <w:r w:rsidRPr="00EC7E8D">
        <w:rPr>
          <w:rStyle w:val="Emphasis"/>
        </w:rPr>
        <w:t>A. foliaceus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(Oktener et al. 2006)</w:t>
      </w:r>
      <w:r w:rsidR="00D6271F">
        <w:rPr>
          <w:rStyle w:val="Emphasis"/>
          <w:i w:val="0"/>
          <w:iCs w:val="0"/>
        </w:rPr>
        <w:fldChar w:fldCharType="end"/>
      </w:r>
    </w:p>
    <w:p w14:paraId="3AC87FE7" w14:textId="53EAF8E7" w:rsidR="002102F0" w:rsidRPr="002102F0" w:rsidRDefault="002102F0" w:rsidP="004B1C90">
      <w:pPr>
        <w:pStyle w:val="ListBullet"/>
        <w:rPr>
          <w:rStyle w:val="Emphasis"/>
          <w:i w:val="0"/>
          <w:iCs w:val="0"/>
        </w:rPr>
      </w:pPr>
      <w:r w:rsidRPr="00EC7E8D">
        <w:rPr>
          <w:rStyle w:val="Emphasis"/>
        </w:rPr>
        <w:t>Microgadus tomcod</w:t>
      </w:r>
      <w:r w:rsidRPr="002102F0">
        <w:t xml:space="preserve"> </w:t>
      </w:r>
      <w:r w:rsidR="00EC7E8D" w:rsidRPr="00EC7E8D">
        <w:rPr>
          <w:vertAlign w:val="superscript"/>
        </w:rPr>
        <w:t>N</w:t>
      </w:r>
      <w:r w:rsidRPr="002102F0">
        <w:t xml:space="preserve"> (Atlantic tomcod) – </w:t>
      </w:r>
      <w:r w:rsidRPr="00EC7E8D">
        <w:rPr>
          <w:rStyle w:val="Emphasis"/>
        </w:rPr>
        <w:t>A. alosae</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38DF8D0C" w14:textId="2556EA01" w:rsidR="002102F0" w:rsidRPr="002102F0" w:rsidRDefault="002102F0" w:rsidP="004B1C90">
      <w:pPr>
        <w:pStyle w:val="ListBullet"/>
      </w:pPr>
      <w:r w:rsidRPr="00EC7E8D">
        <w:rPr>
          <w:rStyle w:val="Emphasis"/>
        </w:rPr>
        <w:t>Micropterus salmoides</w:t>
      </w:r>
      <w:r w:rsidRPr="002102F0">
        <w:t xml:space="preserve"> </w:t>
      </w:r>
      <w:r w:rsidR="00EC7E8D" w:rsidRPr="00EC7E8D">
        <w:rPr>
          <w:vertAlign w:val="superscript"/>
        </w:rPr>
        <w:t>N</w:t>
      </w:r>
      <w:r w:rsidRPr="002102F0">
        <w:t xml:space="preserve"> (largemouth black bass) – </w:t>
      </w:r>
      <w:r w:rsidRPr="00EC7E8D">
        <w:rPr>
          <w:rStyle w:val="Emphasis"/>
        </w:rPr>
        <w:t>A. flavescens</w:t>
      </w:r>
      <w:r w:rsidRPr="002102F0">
        <w:rPr>
          <w:rStyle w:val="Emphasis"/>
          <w:i w:val="0"/>
          <w:iCs w:val="0"/>
        </w:rPr>
        <w:t xml:space="preserve"> </w:t>
      </w:r>
      <w:r w:rsidR="00D6271F">
        <w:fldChar w:fldCharType="begin"/>
      </w:r>
      <w:r w:rsidR="00D6271F">
        <w:instrText xml:space="preserve"> ADDIN EN.CITE &lt;EndNote&gt;&lt;Cite&gt;&lt;Author&gt;Poly&lt;/Author&gt;&lt;Year&gt;1998&lt;/Year&gt;&lt;RecNum&gt;45259&lt;/RecNum&gt;&lt;IDText&gt;24627&lt;/IDText&gt;&lt;DisplayText&gt;(Poly 1998)&lt;/DisplayText&gt;&lt;record&gt;&lt;rec-number&gt;45259&lt;/rec-number&gt;&lt;foreign-keys&gt;&lt;key app="EN" db-id="pst5rtr92wfa9cexzel59affvp5zwtats0wa" timestamp="1691627960" guid="ddb72da8-ab13-4a32-bf7d-c0b500a3ff13"&gt;45259&lt;/key&gt;&lt;/foreign-keys&gt;&lt;ref-type name="Journal Article"&gt;17&lt;/ref-type&gt;&lt;contributors&gt;&lt;authors&gt;&lt;author&gt;Poly, W.J.&lt;/author&gt;&lt;/authors&gt;&lt;/contributors&gt;&lt;titles&gt;&lt;title&gt;&lt;style face="normal" font="default" size="100%"&gt;New state, host, and distribution records of the fish ectoparasite, &lt;/style&gt;&lt;style face="italic" font="default" size="100%"&gt;Argulus&lt;/style&gt;&lt;style face="normal" font="default" size="100%"&gt; (Branchiura), from Illinois (U.S.A)&lt;/style&gt;&lt;/title&gt;&lt;secondary-title&gt;Crustaceana&lt;/secondary-title&gt;&lt;/titles&gt;&lt;periodical&gt;&lt;full-title&gt;Crustaceana&lt;/full-title&gt;&lt;/periodical&gt;&lt;pages&gt;1-8&lt;/pages&gt;&lt;volume&gt;71&lt;/volume&gt;&lt;number&gt;1&lt;/number&gt;&lt;dates&gt;&lt;year&gt;1998&lt;/year&gt;&lt;/dates&gt;&lt;orig-pub&gt;\\ACT001CL04FS07\BIOSECURITYDATA$\E Library\Animal Catalogue\P\Poly 1998 EN24627.pdf&lt;/orig-pub&gt;&lt;label&gt;24627&lt;/label&gt;&lt;urls&gt;&lt;/urls&gt;&lt;custom1&gt;sturgeon_BM&lt;/custom1&gt;&lt;electronic-resource-num&gt;https://www.jstor.org/stable/20105952&lt;/electronic-resource-num&gt;&lt;/record&gt;&lt;/Cite&gt;&lt;/EndNote&gt;</w:instrText>
      </w:r>
      <w:r w:rsidR="00D6271F">
        <w:fldChar w:fldCharType="separate"/>
      </w:r>
      <w:r w:rsidR="00D6271F">
        <w:rPr>
          <w:noProof/>
        </w:rPr>
        <w:t>(Poly 1998)</w:t>
      </w:r>
      <w:r w:rsidR="00D6271F">
        <w:fldChar w:fldCharType="end"/>
      </w:r>
    </w:p>
    <w:p w14:paraId="7332CDD0" w14:textId="1CC32D51" w:rsidR="002102F0" w:rsidRPr="002102F0" w:rsidRDefault="002102F0" w:rsidP="004B1C90">
      <w:pPr>
        <w:pStyle w:val="ListBullet"/>
      </w:pPr>
      <w:r w:rsidRPr="00EC7E8D">
        <w:rPr>
          <w:rStyle w:val="Emphasis"/>
        </w:rPr>
        <w:t>Oncorhynchus masou</w:t>
      </w:r>
      <w:r w:rsidRPr="002102F0">
        <w:t xml:space="preserve"> </w:t>
      </w:r>
      <w:r w:rsidR="00EC7E8D" w:rsidRPr="00EC7E8D">
        <w:rPr>
          <w:vertAlign w:val="superscript"/>
        </w:rPr>
        <w:t>N</w:t>
      </w:r>
      <w:r w:rsidRPr="002102F0">
        <w:t xml:space="preserve"> (Masou salmon)</w:t>
      </w:r>
      <w:r w:rsidRPr="002102F0">
        <w:rPr>
          <w:rStyle w:val="Emphasis"/>
          <w:i w:val="0"/>
          <w:iCs w:val="0"/>
        </w:rPr>
        <w:t xml:space="preserve"> </w:t>
      </w:r>
      <w:r w:rsidRPr="002102F0">
        <w:t xml:space="preserve">– </w:t>
      </w:r>
      <w:r w:rsidRPr="00EC7E8D">
        <w:rPr>
          <w:rStyle w:val="Emphasis"/>
        </w:rPr>
        <w:t>A. coregoni</w:t>
      </w:r>
      <w:r w:rsidRPr="002102F0">
        <w:t xml:space="preserve"> </w:t>
      </w:r>
      <w:r w:rsidR="00D6271F">
        <w:fldChar w:fldCharType="begin"/>
      </w:r>
      <w:r w:rsidR="00D6271F">
        <w:instrText xml:space="preserve"> ADDIN EN.CITE &lt;EndNote&gt;&lt;Cite&gt;&lt;Author&gt;Shimura&lt;/Author&gt;&lt;Year&gt;1983&lt;/Year&gt;&lt;RecNum&gt;46759&lt;/RecNum&gt;&lt;IDText&gt;24599&lt;/IDText&gt;&lt;DisplayText&gt;(Shimura et al. 1983)&lt;/DisplayText&gt;&lt;record&gt;&lt;rec-number&gt;46759&lt;/rec-number&gt;&lt;foreign-keys&gt;&lt;key app="EN" db-id="pst5rtr92wfa9cexzel59affvp5zwtats0wa" timestamp="1691628204" guid="a0a50277-78c5-40bc-ba2c-447cc51bccf5"&gt;46759&lt;/key&gt;&lt;/foreign-keys&gt;&lt;ref-type name="Magazine Article"&gt;19&lt;/ref-type&gt;&lt;contributors&gt;&lt;authors&gt;&lt;author&gt;Shimura, S.&lt;/author&gt;&lt;author&gt;Inoue, K.&lt;/author&gt;&lt;author&gt;Kudo, M.&lt;/author&gt;&lt;author&gt;Egusa, S.&lt;/author&gt;&lt;/authors&gt;&lt;/contributors&gt;&lt;titles&gt;&lt;title&gt;&lt;style face="normal" font="default" size="100%"&gt;Studies on Effects of Parasitism of &lt;/style&gt;&lt;style face="italic" font="default" size="100%"&gt;Argulus coregoni &lt;/style&gt;&lt;style face="normal" font="default" size="100%"&gt;(Crustacea: Branchiura) on Furunculosis of &lt;/style&gt;&lt;style face="italic" font="default" size="100%"&gt;Oncorhynchus masou&lt;/style&gt;&lt;style face="normal" font="default" size="100%"&gt; (Salmonidae)&lt;/style&gt;&lt;/title&gt;&lt;secondary-title&gt;Fish Pathology&lt;/secondary-title&gt;&lt;translated-title&gt;</w:instrText>
      </w:r>
      <w:r w:rsidR="00D6271F">
        <w:rPr>
          <w:rFonts w:ascii="MS Gothic" w:eastAsia="MS Gothic" w:hAnsi="MS Gothic" w:cs="MS Gothic" w:hint="eastAsia"/>
        </w:rPr>
        <w:instrText>ヤマメのせっそう病に対するチョウモドキの寄生の影響の検討</w:instrText>
      </w:r>
      <w:r w:rsidR="00D6271F">
        <w:instrText>&lt;/translated-title&gt;&lt;/titles&gt;&lt;periodical&gt;&lt;full-title&gt;Fish Pathology&lt;/full-title&gt;&lt;/periodical&gt;&lt;pages&gt;37-40&lt;/pages&gt;&lt;volume&gt;18&lt;/volume&gt;&lt;number&gt;1&lt;/number&gt;&lt;dates&gt;&lt;year&gt;1983&lt;/year&gt;&lt;pub-dates&gt;&lt;date&gt;2 May 2023&lt;/date&gt;&lt;/pub-dates&gt;&lt;/dates&gt;&lt;orig-pub&gt;\\ACT001CL04FS07\BIOSECURITYDATA$\E Library\Animal Catalogue\S\Shimura et al 1983 EN24599.pdf&lt;/orig-pub&gt;&lt;label&gt;24599&lt;/label&gt;&lt;urls&gt;&lt;/urls&gt;&lt;custom1&gt;sturgeon_BM&lt;/custom1&gt;&lt;electronic-resource-num&gt;https://www.jstage.jst.go.jp/article/jsfp1966/18/1/18_1_37/_pdf&lt;/electronic-resource-num&gt;&lt;language&gt;Japanese&lt;/language&gt;&lt;/record&gt;&lt;/Cite&gt;&lt;/EndNote&gt;</w:instrText>
      </w:r>
      <w:r w:rsidR="00D6271F">
        <w:fldChar w:fldCharType="separate"/>
      </w:r>
      <w:r w:rsidR="00D6271F">
        <w:rPr>
          <w:noProof/>
        </w:rPr>
        <w:t>(Shimura et al. 1983)</w:t>
      </w:r>
      <w:r w:rsidR="00D6271F">
        <w:fldChar w:fldCharType="end"/>
      </w:r>
    </w:p>
    <w:p w14:paraId="7F0E9733" w14:textId="4D8233B8" w:rsidR="002102F0" w:rsidRPr="002102F0" w:rsidRDefault="002102F0" w:rsidP="004B1C90">
      <w:pPr>
        <w:pStyle w:val="ListBullet"/>
      </w:pPr>
      <w:r w:rsidRPr="00EC7E8D">
        <w:rPr>
          <w:rStyle w:val="Emphasis"/>
        </w:rPr>
        <w:t>Oncorhynchus masou ishikawae</w:t>
      </w:r>
      <w:r w:rsidRPr="002102F0">
        <w:t xml:space="preserve"> </w:t>
      </w:r>
      <w:r w:rsidR="00EC7E8D" w:rsidRPr="00EC7E8D">
        <w:rPr>
          <w:vertAlign w:val="superscript"/>
        </w:rPr>
        <w:t>N</w:t>
      </w:r>
      <w:r w:rsidRPr="002102F0">
        <w:t xml:space="preserve"> (amago salmon) – </w:t>
      </w:r>
      <w:r w:rsidRPr="00EC7E8D">
        <w:rPr>
          <w:rStyle w:val="Emphasis"/>
        </w:rPr>
        <w:t>A. coregoni</w:t>
      </w:r>
      <w:r w:rsidRPr="002102F0">
        <w:rPr>
          <w:rStyle w:val="Emphasis"/>
          <w:i w:val="0"/>
          <w:iCs w:val="0"/>
        </w:rPr>
        <w:t xml:space="preserve"> </w:t>
      </w:r>
      <w:r w:rsidR="00D6271F">
        <w:fldChar w:fldCharType="begin"/>
      </w:r>
      <w:r w:rsidR="00D6271F">
        <w:instrText xml:space="preserve"> ADDIN EN.CITE &lt;EndNote&gt;&lt;Cite&gt;&lt;Author&gt;Nagasawa&lt;/Author&gt;&lt;Year&gt;2020&lt;/Year&gt;&lt;RecNum&gt;46663&lt;/RecNum&gt;&lt;IDText&gt;24663&lt;/IDText&gt;&lt;DisplayText&gt;(Nagasawa &amp;amp; Yuasa 2020)&lt;/DisplayText&gt;&lt;record&gt;&lt;rec-number&gt;46663&lt;/rec-number&gt;&lt;foreign-keys&gt;&lt;key app="EN" db-id="pst5rtr92wfa9cexzel59affvp5zwtats0wa" timestamp="1691628191" guid="d6cea4d4-8710-43d5-93c5-212d65771275"&gt;46663&lt;/key&gt;&lt;/foreign-keys&gt;&lt;ref-type name="Journal Article"&gt;17&lt;/ref-type&gt;&lt;contributors&gt;&lt;authors&gt;&lt;author&gt;Nagasawa, K.&lt;/author&gt;&lt;author&gt;Yuasa, A.&lt;/author&gt;&lt;/authors&gt;&lt;/contributors&gt;&lt;titles&gt;&lt;title&gt;&lt;style face="normal" font="default" size="100%"&gt;The fish louse &lt;/style&gt;&lt;style face="italic" font="default" size="100%"&gt;Argulus coregoni&lt;/style&gt;&lt;style face="normal" font="default" size="100%"&gt; from &lt;/style&gt;&lt;style face="italic" font="default" size="100%"&gt;Oncorhynchus masou ishikawa&lt;/style&gt;&lt;style face="normal" font="default" size="100%"&gt;e (Salmonidae) cultured in Shikoku, western Japan, with a list of occurrence records of &lt;/style&gt;&lt;style face="italic" font="default" size="100%"&gt;A. coregoni &lt;/style&gt;&lt;style face="normal" font="default" size="100%"&gt;from fishes reared in Japan&lt;/style&gt;&lt;/title&gt;&lt;secondary-title&gt;Crustacean Research&lt;/secondary-title&gt;&lt;/titles&gt;&lt;periodical&gt;&lt;full-title&gt;Crustacean Research&lt;/full-title&gt;&lt;/periodical&gt;&lt;pages&gt;1-8&lt;/pages&gt;&lt;volume&gt;49&lt;/volume&gt;&lt;keywords&gt;&lt;keyword&gt;fish parasite&lt;/keyword&gt;&lt;keyword&gt;Branchiura&lt;/keyword&gt;&lt;keyword&gt;Argulidae&lt;/keyword&gt;&lt;keyword&gt;freshwater culture&lt;/keyword&gt;&lt;keyword&gt;amago salmon&lt;/keyword&gt;&lt;/keywords&gt;&lt;dates&gt;&lt;year&gt;2020&lt;/year&gt;&lt;/dates&gt;&lt;orig-pub&gt;\\ACT001CL04FS07\BIOSECURITYDATA$\E Library\Animal Catalogue\N\Nagasawa and Yuasa 2020 EN24663.pdf&lt;/orig-pub&gt;&lt;label&gt;24663&lt;/label&gt;&lt;urls&gt;&lt;/urls&gt;&lt;custom1&gt;sturgeon_BM&lt;/custom1&gt;&lt;electronic-resource-num&gt;https://doi.org/10.18353/crustacea.49.0_1&lt;/electronic-resource-num&gt;&lt;/record&gt;&lt;/Cite&gt;&lt;/EndNote&gt;</w:instrText>
      </w:r>
      <w:r w:rsidR="00D6271F">
        <w:fldChar w:fldCharType="separate"/>
      </w:r>
      <w:r w:rsidR="00D6271F">
        <w:rPr>
          <w:noProof/>
        </w:rPr>
        <w:t>(Nagasawa &amp; Yuasa 2020)</w:t>
      </w:r>
      <w:r w:rsidR="00D6271F">
        <w:fldChar w:fldCharType="end"/>
      </w:r>
    </w:p>
    <w:p w14:paraId="6DCB7C6E" w14:textId="163D5195" w:rsidR="002102F0" w:rsidRPr="002102F0" w:rsidRDefault="002102F0" w:rsidP="004B1C90">
      <w:pPr>
        <w:pStyle w:val="ListBullet"/>
      </w:pPr>
      <w:r w:rsidRPr="00EC7E8D">
        <w:rPr>
          <w:rStyle w:val="Emphasis"/>
        </w:rPr>
        <w:t>Oncorhynchus mykiss</w:t>
      </w:r>
      <w:r w:rsidRPr="002102F0">
        <w:t xml:space="preserve"> </w:t>
      </w:r>
      <w:r w:rsidR="00EC7E8D" w:rsidRPr="00EC7E8D">
        <w:rPr>
          <w:vertAlign w:val="superscript"/>
        </w:rPr>
        <w:t>N</w:t>
      </w:r>
      <w:r w:rsidRPr="002102F0">
        <w:t xml:space="preserve"> (rainbow trout) – </w:t>
      </w:r>
      <w:r w:rsidRPr="00EC7E8D">
        <w:rPr>
          <w:rStyle w:val="Emphasis"/>
        </w:rPr>
        <w:t>A. coregoni, A. foliaceus</w:t>
      </w:r>
      <w:r w:rsidRPr="002102F0">
        <w:t xml:space="preserve"> </w:t>
      </w:r>
      <w:r w:rsidR="00D6271F">
        <w:fldChar w:fldCharType="begin">
          <w:fldData xml:space="preserve">PEVuZE5vdGU+PENpdGU+PEF1dGhvcj5NaWtoZWV2PC9BdXRob3I+PFllYXI+MjAwNzwvWWVhcj48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</w:fldData>
        </w:fldChar>
      </w:r>
      <w:r w:rsidR="00D6271F">
        <w:instrText xml:space="preserve"> ADDIN EN.CITE </w:instrText>
      </w:r>
      <w:r w:rsidR="00D6271F">
        <w:fldChar w:fldCharType="begin">
          <w:fldData xml:space="preserve">PEVuZE5vdGU+PENpdGU+PEF1dGhvcj5NaWtoZWV2PC9BdXRob3I+PFllYXI+MjAwNzwvWWVhcj48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</w:fldData>
        </w:fldChar>
      </w:r>
      <w:r w:rsidR="00D6271F">
        <w:instrText xml:space="preserve"> ADDIN EN.CITE.DATA </w:instrText>
      </w:r>
      <w:r w:rsidR="00D6271F">
        <w:fldChar w:fldCharType="end"/>
      </w:r>
      <w:r w:rsidR="00D6271F">
        <w:fldChar w:fldCharType="separate"/>
      </w:r>
      <w:r w:rsidR="00D6271F">
        <w:rPr>
          <w:noProof/>
        </w:rPr>
        <w:t>(Buchmann &amp; Bresciani 1997; Mikheev, Pasternak &amp; Valtonen 2007; Shimura 1983)</w:t>
      </w:r>
      <w:r w:rsidR="00D6271F">
        <w:fldChar w:fldCharType="end"/>
      </w:r>
    </w:p>
    <w:p w14:paraId="3271805F" w14:textId="01CAB719" w:rsidR="002102F0" w:rsidRPr="002102F0" w:rsidRDefault="002102F0" w:rsidP="004B1C90">
      <w:pPr>
        <w:pStyle w:val="ListBullet"/>
      </w:pPr>
      <w:r w:rsidRPr="00EC7E8D">
        <w:rPr>
          <w:rStyle w:val="Emphasis"/>
        </w:rPr>
        <w:t>Oreochromis mossambicus × Oreochromis niloticus</w:t>
      </w:r>
      <w:r w:rsidRPr="002102F0">
        <w:rPr>
          <w:rStyle w:val="Emphasis"/>
          <w:i w:val="0"/>
          <w:iCs w:val="0"/>
        </w:rPr>
        <w:t xml:space="preserve"> </w:t>
      </w:r>
      <w:r w:rsidR="00EC7E8D" w:rsidRPr="00EC7E8D">
        <w:rPr>
          <w:vertAlign w:val="superscript"/>
        </w:rPr>
        <w:t>N</w:t>
      </w:r>
      <w:r w:rsidRPr="002102F0">
        <w:rPr>
          <w:rStyle w:val="Emphasis"/>
          <w:i w:val="0"/>
          <w:iCs w:val="0"/>
        </w:rPr>
        <w:t xml:space="preserve"> </w:t>
      </w:r>
      <w:r w:rsidRPr="002102F0">
        <w:t>(red tilapia)</w:t>
      </w:r>
      <w:r w:rsidRPr="002102F0">
        <w:rPr>
          <w:rStyle w:val="Emphasis"/>
          <w:i w:val="0"/>
          <w:iCs w:val="0"/>
        </w:rPr>
        <w:t xml:space="preserve"> </w:t>
      </w:r>
      <w:r w:rsidRPr="002102F0">
        <w:t xml:space="preserve">– </w:t>
      </w:r>
      <w:r w:rsidRPr="00EC7E8D">
        <w:rPr>
          <w:rStyle w:val="Emphasis"/>
        </w:rPr>
        <w:t>A. coregoni</w:t>
      </w:r>
      <w:r w:rsidRPr="002102F0">
        <w:t xml:space="preserve"> </w:t>
      </w:r>
      <w:r w:rsidR="00D6271F">
        <w:fldChar w:fldCharType="begin"/>
      </w:r>
      <w:r w:rsidR="00D6271F">
        <w:instrText xml:space="preserve"> ADDIN EN.CITE &lt;EndNote&gt;&lt;Cite&gt;&lt;Author&gt;Everts&lt;/Author&gt;&lt;Year&gt;2009&lt;/Year&gt;&lt;RecNum&gt;46469&lt;/RecNum&gt;&lt;IDText&gt;24768&lt;/IDText&gt;&lt;DisplayText&gt;(Everts &amp;amp; Avenant-Oldewage 2009)&lt;/DisplayText&gt;&lt;record&gt;&lt;rec-number&gt;46469&lt;/rec-number&gt;&lt;foreign-keys&gt;&lt;key app="EN" db-id="pst5rtr92wfa9cexzel59affvp5zwtats0wa" timestamp="1691628165" guid="1d758d02-94a5-415b-9b33-924ae6b5c980"&gt;46469&lt;/key&gt;&lt;/foreign-keys&gt;&lt;ref-type name="Journal Article"&gt;17&lt;/ref-type&gt;&lt;contributors&gt;&lt;authors&gt;&lt;author&gt;Everts, L.&lt;/author&gt;&lt;author&gt;Avenant-Oldewage, A.&lt;/author&gt;&lt;/authors&gt;&lt;/contributors&gt;&lt;titles&gt;&lt;title&gt;&lt;style face="normal" font="default" size="100%"&gt;First record of &lt;/style&gt;&lt;style face="italic" font="default" size="100%"&gt;Argulus coregoni:&lt;/style&gt;&lt;style face="normal" font="default" size="100%"&gt; A fish ectoparasitic crustacean from Malaysia and additional notes on the morphology&lt;/style&gt;&lt;/title&gt;&lt;secondary-title&gt;Malaysian Applied Biology&lt;/secondary-title&gt;&lt;/titles&gt;&lt;periodical&gt;&lt;full-title&gt;Malaysian Applied Biology&lt;/full-title&gt;&lt;/periodical&gt;&lt;pages&gt;61-71&lt;/pages&gt;&lt;volume&gt;38&lt;/volume&gt;&lt;number&gt;2&lt;/number&gt;&lt;keywords&gt;&lt;keyword&gt;Malaysia&lt;/keyword&gt;&lt;keyword&gt;Argulus coregoni&lt;/keyword&gt;&lt;keyword&gt;scanning electron microscopy&lt;/keyword&gt;&lt;keyword&gt;Light microscopy&lt;/keyword&gt;&lt;keyword&gt;red tilapia&lt;/keyword&gt;&lt;/keywords&gt;&lt;dates&gt;&lt;year&gt;2009&lt;/year&gt;&lt;/dates&gt;&lt;orig-pub&gt;\\ACT001CL04FS07\BIOSECURITYDATA$\E Library\Animal Catalogue\E\Everts and Avenant-oldewage 2009 EN24768.pdf&lt;/orig-pub&gt;&lt;label&gt;24768&lt;/label&gt;&lt;urls&gt;&lt;/urls&gt;&lt;custom1&gt;sturgeon_BM&lt;/custom1&gt;&lt;electronic-resource-num&gt;https://www.researchgate.net/publication/255756487_First_record_of_Argulus_coregoni_A_fish_ectoparasitic_crustacean_from_Malaysia_and_additional_notes_on_the_morphology&lt;/electronic-resource-num&gt;&lt;/record&gt;&lt;/Cite&gt;&lt;/EndNote&gt;</w:instrText>
      </w:r>
      <w:r w:rsidR="00D6271F">
        <w:fldChar w:fldCharType="separate"/>
      </w:r>
      <w:r w:rsidR="00D6271F">
        <w:rPr>
          <w:noProof/>
        </w:rPr>
        <w:t>(Everts &amp; Avenant-Oldewage 2009)</w:t>
      </w:r>
      <w:r w:rsidR="00D6271F">
        <w:fldChar w:fldCharType="end"/>
      </w:r>
    </w:p>
    <w:p w14:paraId="47569274" w14:textId="1C3555DA" w:rsidR="002102F0" w:rsidRPr="002102F0" w:rsidRDefault="002102F0" w:rsidP="004B1C90">
      <w:pPr>
        <w:pStyle w:val="ListBullet"/>
      </w:pPr>
      <w:r w:rsidRPr="00EC7E8D">
        <w:rPr>
          <w:rStyle w:val="Emphasis"/>
        </w:rPr>
        <w:t>Perca fluviatilis</w:t>
      </w:r>
      <w:r w:rsidRPr="002102F0">
        <w:t xml:space="preserve"> </w:t>
      </w:r>
      <w:r w:rsidR="00EC7E8D" w:rsidRPr="00EC7E8D">
        <w:rPr>
          <w:vertAlign w:val="superscript"/>
        </w:rPr>
        <w:t>N</w:t>
      </w:r>
      <w:r w:rsidRPr="002102F0">
        <w:t xml:space="preserve"> (European perch, redfin) – </w:t>
      </w:r>
      <w:r w:rsidRPr="00EC7E8D">
        <w:rPr>
          <w:rStyle w:val="Emphasis"/>
        </w:rPr>
        <w:t>A. foliaceus, A. stizostethii</w:t>
      </w:r>
      <w:r w:rsidRPr="002102F0">
        <w:t xml:space="preserve"> </w:t>
      </w:r>
      <w:r w:rsidR="00D6271F">
        <w:fldChar w:fldCharType="begin">
          <w:fldData xml:space="preserve">PEVuZE5vdGU+PENpdGU+PEF1dGhvcj5LYWJhdGE8L0F1dGhvcj48WWVhcj4xOTg4PC9ZZWFyPjxS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</w:fldData>
        </w:fldChar>
      </w:r>
      <w:r w:rsidR="00D6271F">
        <w:instrText xml:space="preserve"> ADDIN EN.CITE </w:instrText>
      </w:r>
      <w:r w:rsidR="00D6271F">
        <w:fldChar w:fldCharType="begin">
          <w:fldData xml:space="preserve">PEVuZE5vdGU+PENpdGU+PEF1dGhvcj5LYWJhdGE8L0F1dGhvcj48WWVhcj4xOTg4PC9ZZWFyPjxS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</w:fldData>
        </w:fldChar>
      </w:r>
      <w:r w:rsidR="00D6271F">
        <w:instrText xml:space="preserve"> ADDIN EN.CITE.DATA </w:instrText>
      </w:r>
      <w:r w:rsidR="00D6271F">
        <w:fldChar w:fldCharType="end"/>
      </w:r>
      <w:r w:rsidR="00D6271F">
        <w:fldChar w:fldCharType="separate"/>
      </w:r>
      <w:r w:rsidR="00D6271F">
        <w:rPr>
          <w:noProof/>
        </w:rPr>
        <w:t>(Bower-Shore 1940; Gurney 1948; Kabata 1988)</w:t>
      </w:r>
      <w:r w:rsidR="00D6271F">
        <w:fldChar w:fldCharType="end"/>
      </w:r>
    </w:p>
    <w:p w14:paraId="5F3D5317" w14:textId="3870DB22" w:rsidR="002102F0" w:rsidRPr="002102F0" w:rsidRDefault="002102F0" w:rsidP="004B1C90">
      <w:pPr>
        <w:pStyle w:val="ListBullet"/>
        <w:rPr>
          <w:rStyle w:val="Emphasis"/>
          <w:i w:val="0"/>
          <w:iCs w:val="0"/>
        </w:rPr>
      </w:pPr>
      <w:r w:rsidRPr="00EC7E8D">
        <w:rPr>
          <w:rStyle w:val="Emphasis"/>
        </w:rPr>
        <w:t>Planiliza abu</w:t>
      </w:r>
      <w:r w:rsidRPr="002102F0">
        <w:t xml:space="preserve"> </w:t>
      </w:r>
      <w:r w:rsidR="00EC7E8D" w:rsidRPr="00EC7E8D">
        <w:rPr>
          <w:vertAlign w:val="superscript"/>
        </w:rPr>
        <w:t>N</w:t>
      </w:r>
      <w:r w:rsidRPr="002102F0">
        <w:t xml:space="preserve"> (Abu mullet) – </w:t>
      </w:r>
      <w:r w:rsidRPr="00EC7E8D">
        <w:rPr>
          <w:rStyle w:val="Emphasis"/>
        </w:rPr>
        <w:t>A. foliaceus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(Oktener et al. 2006)</w:t>
      </w:r>
      <w:r w:rsidR="00D6271F">
        <w:rPr>
          <w:rStyle w:val="Emphasis"/>
          <w:i w:val="0"/>
          <w:iCs w:val="0"/>
        </w:rPr>
        <w:fldChar w:fldCharType="end"/>
      </w:r>
    </w:p>
    <w:p w14:paraId="590230D0" w14:textId="32D31D76" w:rsidR="002102F0" w:rsidRDefault="002102F0" w:rsidP="004B1C90">
      <w:pPr>
        <w:pStyle w:val="ListBullet"/>
      </w:pPr>
      <w:r w:rsidRPr="00EC7E8D">
        <w:rPr>
          <w:rStyle w:val="Emphasis"/>
        </w:rPr>
        <w:t>Pungitius pungitius</w:t>
      </w:r>
      <w:r w:rsidRPr="002102F0">
        <w:t xml:space="preserve"> </w:t>
      </w:r>
      <w:r w:rsidRPr="00EC7E8D">
        <w:rPr>
          <w:vertAlign w:val="superscript"/>
        </w:rPr>
        <w:t>N, E</w:t>
      </w:r>
      <w:r w:rsidRPr="002102F0">
        <w:t xml:space="preserve"> (ninespine stickleback) – </w:t>
      </w:r>
      <w:r w:rsidRPr="00EC7E8D">
        <w:rPr>
          <w:rStyle w:val="Emphasis"/>
        </w:rPr>
        <w:t>A. stizostethii</w:t>
      </w:r>
      <w:r w:rsidRPr="002102F0">
        <w:t xml:space="preserve"> </w:t>
      </w:r>
      <w:r w:rsidR="00D6271F">
        <w:fldChar w:fldCharType="begin"/>
      </w:r>
      <w:r w:rsidR="00D6271F">
        <w:instrText xml:space="preserve"> ADDIN EN.CITE &lt;EndNote&gt;&lt;Cite&gt;&lt;Author&gt;Poulin&lt;/Author&gt;&lt;Year&gt;1987&lt;/Year&gt;&lt;RecNum&gt;46719&lt;/RecNum&gt;&lt;IDText&gt;24625&lt;/IDText&gt;&lt;DisplayText&gt;(Poulin &amp;amp; Fitzgerald 1987)&lt;/DisplayText&gt;&lt;record&gt;&lt;rec-number&gt;46719&lt;/rec-number&gt;&lt;foreign-keys&gt;&lt;key app="EN" db-id="pst5rtr92wfa9cexzel59affvp5zwtats0wa" timestamp="1691628199" guid="d1379380-1980-4767-9eae-94c663f76e93"&gt;46719&lt;/key&gt;&lt;/foreign-keys&gt;&lt;ref-type name="Journal Article"&gt;17&lt;/ref-type&gt;&lt;contributors&gt;&lt;authors&gt;&lt;author&gt;Poulin, R.&lt;/author&gt;&lt;author&gt;Fitzgerald, G.&lt;/author&gt;&lt;/authors&gt;&lt;/contributors&gt;&lt;titles&gt;&lt;title&gt;The potential of parasitism in the structuring of a salt marsh stickleback community&lt;/title&gt;&lt;secondary-title&gt;Canadian Journal of Zoology&lt;/secondary-title&gt;&lt;/titles&gt;&lt;periodical&gt;&lt;full-title&gt;Canadian Journal of Zoology&lt;/full-title&gt;&lt;/periodical&gt;&lt;pages&gt;2793-2798&lt;/pages&gt;&lt;volume&gt;65&lt;/volume&gt;&lt;dates&gt;&lt;year&gt;1987&lt;/year&gt;&lt;pub-dates&gt;&lt;date&gt;25 November 2021&lt;/date&gt;&lt;/pub-dates&gt;&lt;/dates&gt;&lt;orig-pub&gt;\\ACT001CL04FS07\BIOSECURITYDATA$\E Library\Animal Catalogue\P\Poulin and Fitzgerald 1987 EN24625.pdf&lt;/orig-pub&gt;&lt;label&gt;24625&lt;/label&gt;&lt;urls&gt;&lt;/urls&gt;&lt;custom1&gt;sturgeon_BM&lt;/custom1&gt;&lt;electronic-resource-num&gt;https://doi.org/10.1139/z87-421&lt;/electronic-resource-num&gt;&lt;/record&gt;&lt;/Cite&gt;&lt;/EndNote&gt;</w:instrText>
      </w:r>
      <w:r w:rsidR="00D6271F">
        <w:fldChar w:fldCharType="separate"/>
      </w:r>
      <w:r w:rsidR="00D6271F">
        <w:rPr>
          <w:noProof/>
        </w:rPr>
        <w:t>(Poulin &amp; Fitzgerald 1987)</w:t>
      </w:r>
      <w:r w:rsidR="00D6271F">
        <w:fldChar w:fldCharType="end"/>
      </w:r>
    </w:p>
    <w:p w14:paraId="65F4A1BB" w14:textId="52853857" w:rsidR="00905039" w:rsidRPr="002102F0" w:rsidRDefault="00905039" w:rsidP="00905039">
      <w:pPr>
        <w:pStyle w:val="ListBullet"/>
      </w:pPr>
      <w:r w:rsidRPr="00EC7E8D">
        <w:rPr>
          <w:rStyle w:val="Emphasis"/>
        </w:rPr>
        <w:t>Pylodictis olivaris</w:t>
      </w:r>
      <w:r w:rsidRPr="002102F0">
        <w:t xml:space="preserve"> </w:t>
      </w:r>
      <w:r w:rsidRPr="00EC7E8D">
        <w:rPr>
          <w:vertAlign w:val="superscript"/>
        </w:rPr>
        <w:t>N</w:t>
      </w:r>
      <w:r w:rsidRPr="002102F0">
        <w:t xml:space="preserve"> (flathead catfish) – </w:t>
      </w:r>
      <w:r w:rsidRPr="00EC7E8D">
        <w:rPr>
          <w:rStyle w:val="Emphasis"/>
        </w:rPr>
        <w:t>A. flavescens</w:t>
      </w:r>
      <w:r w:rsidRPr="002102F0">
        <w:rPr>
          <w:rStyle w:val="Emphasis"/>
          <w:i w:val="0"/>
          <w:iCs w:val="0"/>
        </w:rPr>
        <w:t xml:space="preserve"> </w:t>
      </w:r>
      <w:r>
        <w:rPr>
          <w:rStyle w:val="Emphasis"/>
          <w:i w:val="0"/>
          <w:iCs w:val="0"/>
        </w:rPr>
        <w:fldChar w:fldCharType="begin"/>
      </w:r>
      <w:r>
        <w:rPr>
          <w:rStyle w:val="Emphasis"/>
          <w:i w:val="0"/>
          <w:iCs w:val="0"/>
        </w:rPr>
        <w:instrText xml:space="preserve"> ADDIN EN.CITE &lt;EndNote&gt;&lt;Cite&gt;&lt;Author&gt;Andres&lt;/Author&gt;&lt;Year&gt;2019&lt;/Year&gt;&lt;RecNum&gt;45133&lt;/RecNum&gt;&lt;IDText&gt;23205&lt;/IDText&gt;&lt;DisplayText&gt;(Andres et al. 2019)&lt;/DisplayText&gt;&lt;record&gt;&lt;rec-number&gt;45133&lt;/rec-number&gt;&lt;foreign-keys&gt;&lt;key app="EN" db-id="pst5rtr92wfa9cexzel59affvp5zwtats0wa" timestamp="1691627942" guid="b929d10a-7d10-43dd-b0c6-1587c029f546"&gt;45133&lt;/key&gt;&lt;/foreign-keys&gt;&lt;ref-type name="Journal Article"&gt;17&lt;/ref-type&gt;&lt;contributors&gt;&lt;authors&gt;&lt;author&gt;Andres,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Pr>
          <w:rStyle w:val="Emphasis"/>
          <w:i w:val="0"/>
          <w:iCs w:val="0"/>
        </w:rPr>
        <w:fldChar w:fldCharType="separate"/>
      </w:r>
      <w:r>
        <w:rPr>
          <w:rStyle w:val="Emphasis"/>
          <w:i w:val="0"/>
          <w:iCs w:val="0"/>
          <w:noProof/>
        </w:rPr>
        <w:t>(Andres et al. 2019)</w:t>
      </w:r>
      <w:r>
        <w:rPr>
          <w:rStyle w:val="Emphasis"/>
          <w:i w:val="0"/>
          <w:iCs w:val="0"/>
        </w:rPr>
        <w:fldChar w:fldCharType="end"/>
      </w:r>
    </w:p>
    <w:p w14:paraId="441784FD" w14:textId="6F94ABA9" w:rsidR="002102F0" w:rsidRPr="002102F0" w:rsidRDefault="002102F0" w:rsidP="004B1C90">
      <w:pPr>
        <w:pStyle w:val="ListBullet"/>
      </w:pPr>
      <w:r w:rsidRPr="00EC7E8D">
        <w:rPr>
          <w:rStyle w:val="Emphasis"/>
        </w:rPr>
        <w:t>Rutilus rutilus</w:t>
      </w:r>
      <w:r w:rsidRPr="002102F0">
        <w:t xml:space="preserve"> </w:t>
      </w:r>
      <w:r w:rsidR="00EC7E8D" w:rsidRPr="00EC7E8D">
        <w:rPr>
          <w:vertAlign w:val="superscript"/>
        </w:rPr>
        <w:t>N</w:t>
      </w:r>
      <w:r w:rsidRPr="002102F0">
        <w:t xml:space="preserve"> (roach) – </w:t>
      </w:r>
      <w:r w:rsidRPr="00EC7E8D">
        <w:rPr>
          <w:rStyle w:val="Emphasis"/>
        </w:rPr>
        <w:t>A. coregoni, A. foliaceus</w:t>
      </w:r>
      <w:r w:rsidRPr="002102F0">
        <w:t xml:space="preserve"> </w:t>
      </w:r>
      <w:r w:rsidR="00D6271F">
        <w:fldChar w:fldCharType="begin">
          <w:fldData xml:space="preserve">PEVuZE5vdGU+PENpdGU+PEF1dGhvcj5Ob3J0aGNvdHQ8L0F1dGhvcj48WWVhcj4xOTk3PC9ZZWFy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</w:fldData>
        </w:fldChar>
      </w:r>
      <w:r w:rsidR="00D6271F">
        <w:instrText xml:space="preserve"> ADDIN EN.CITE </w:instrText>
      </w:r>
      <w:r w:rsidR="00D6271F">
        <w:fldChar w:fldCharType="begin">
          <w:fldData xml:space="preserve">PEVuZE5vdGU+PENpdGU+PEF1dGhvcj5Ob3J0aGNvdHQ8L0F1dGhvcj48WWVhcj4xOTk3PC9ZZWFy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</w:fldData>
        </w:fldChar>
      </w:r>
      <w:r w:rsidR="00D6271F">
        <w:instrText xml:space="preserve"> ADDIN EN.CITE.DATA </w:instrText>
      </w:r>
      <w:r w:rsidR="00D6271F">
        <w:fldChar w:fldCharType="end"/>
      </w:r>
      <w:r w:rsidR="00D6271F">
        <w:fldChar w:fldCharType="separate"/>
      </w:r>
      <w:r w:rsidR="00D6271F">
        <w:rPr>
          <w:noProof/>
        </w:rPr>
        <w:t>(Bower-Shore 1940; Northcott, Lyndon &amp; Campbell 1997)</w:t>
      </w:r>
      <w:r w:rsidR="00D6271F">
        <w:fldChar w:fldCharType="end"/>
      </w:r>
    </w:p>
    <w:p w14:paraId="5555A730" w14:textId="2EB6D8D2" w:rsidR="002102F0" w:rsidRDefault="002102F0" w:rsidP="004B1C90">
      <w:pPr>
        <w:pStyle w:val="ListBullet"/>
      </w:pPr>
      <w:r w:rsidRPr="00EC7E8D">
        <w:rPr>
          <w:rStyle w:val="Emphasis"/>
        </w:rPr>
        <w:lastRenderedPageBreak/>
        <w:t>Salmo salar</w:t>
      </w:r>
      <w:r w:rsidRPr="002102F0">
        <w:t xml:space="preserve"> </w:t>
      </w:r>
      <w:r w:rsidR="00EC7E8D" w:rsidRPr="00EC7E8D">
        <w:rPr>
          <w:vertAlign w:val="superscript"/>
        </w:rPr>
        <w:t>N</w:t>
      </w:r>
      <w:r w:rsidRPr="002102F0">
        <w:t xml:space="preserve"> (Atlantic salmon) –</w:t>
      </w:r>
      <w:r w:rsidRPr="002102F0">
        <w:rPr>
          <w:rStyle w:val="Emphasis"/>
          <w:i w:val="0"/>
          <w:iCs w:val="0"/>
        </w:rPr>
        <w:t xml:space="preserve"> </w:t>
      </w:r>
      <w:r w:rsidRPr="00EC7E8D">
        <w:rPr>
          <w:rStyle w:val="Emphasis"/>
        </w:rPr>
        <w:t>A. foliaceus, A. stizostethii</w:t>
      </w:r>
      <w:r w:rsidRPr="002102F0">
        <w:t xml:space="preserve"> </w:t>
      </w:r>
      <w:r w:rsidR="00D6271F">
        <w:fldChar w:fldCharType="begin">
          <w:fldData xml:space="preserve">PEVuZE5vdGU+PENpdGU+PEF1dGhvcj5LYWJhdGE8L0F1dGhvcj48WWVhcj4xOTg4PC9ZZWFyPjxS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</w:fldData>
        </w:fldChar>
      </w:r>
      <w:r w:rsidR="00D6271F">
        <w:instrText xml:space="preserve"> ADDIN EN.CITE </w:instrText>
      </w:r>
      <w:r w:rsidR="00D6271F">
        <w:fldChar w:fldCharType="begin">
          <w:fldData xml:space="preserve">PEVuZE5vdGU+PENpdGU+PEF1dGhvcj5LYWJhdGE8L0F1dGhvcj48WWVhcj4xOTg4PC9ZZWFyPjxS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</w:fldData>
        </w:fldChar>
      </w:r>
      <w:r w:rsidR="00D6271F">
        <w:instrText xml:space="preserve"> ADDIN EN.CITE.DATA </w:instrText>
      </w:r>
      <w:r w:rsidR="00D6271F">
        <w:fldChar w:fldCharType="end"/>
      </w:r>
      <w:r w:rsidR="00D6271F">
        <w:fldChar w:fldCharType="separate"/>
      </w:r>
      <w:r w:rsidR="00D6271F">
        <w:rPr>
          <w:noProof/>
        </w:rPr>
        <w:t>(Bower-Shore 1940; Kabata 1988)</w:t>
      </w:r>
      <w:r w:rsidR="00D6271F">
        <w:fldChar w:fldCharType="end"/>
      </w:r>
    </w:p>
    <w:p w14:paraId="51FBCF01" w14:textId="2FF76C82" w:rsidR="002102F0" w:rsidRPr="002102F0" w:rsidRDefault="002102F0" w:rsidP="004B1C90">
      <w:pPr>
        <w:pStyle w:val="ListBullet"/>
      </w:pPr>
      <w:r w:rsidRPr="00F439F3">
        <w:rPr>
          <w:rStyle w:val="Emphasis"/>
        </w:rPr>
        <w:t>Salmo trutta</w:t>
      </w:r>
      <w:r w:rsidRPr="002102F0">
        <w:t xml:space="preserve"> </w:t>
      </w:r>
      <w:r w:rsidRPr="00F439F3">
        <w:rPr>
          <w:vertAlign w:val="superscript"/>
        </w:rPr>
        <w:t>N</w:t>
      </w:r>
      <w:r w:rsidRPr="002102F0">
        <w:t xml:space="preserve"> (brown trout) – </w:t>
      </w:r>
      <w:r w:rsidRPr="00F439F3">
        <w:rPr>
          <w:rStyle w:val="Emphasis"/>
        </w:rPr>
        <w:t>A. coregoni, A. foliaceus</w:t>
      </w:r>
      <w:r w:rsidRPr="002102F0">
        <w:t xml:space="preserve"> </w:t>
      </w:r>
      <w:r w:rsidR="00D6271F">
        <w:fldChar w:fldCharType="begin">
          <w:fldData xml:space="preserve">PEVuZE5vdGU+PENpdGU+PEF1dGhvcj5HdXJuZXk8L0F1dGhvcj48WWVhcj4xOTQ4PC9ZZWFyPjxS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</w:fldData>
        </w:fldChar>
      </w:r>
      <w:r w:rsidR="00D6271F">
        <w:instrText xml:space="preserve"> ADDIN EN.CITE </w:instrText>
      </w:r>
      <w:r w:rsidR="00D6271F">
        <w:fldChar w:fldCharType="begin">
          <w:fldData xml:space="preserve">PEVuZE5vdGU+PENpdGU+PEF1dGhvcj5HdXJuZXk8L0F1dGhvcj48WWVhcj4xOTQ4PC9ZZWFyPjxS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</w:fldData>
        </w:fldChar>
      </w:r>
      <w:r w:rsidR="00D6271F">
        <w:instrText xml:space="preserve"> ADDIN EN.CITE.DATA </w:instrText>
      </w:r>
      <w:r w:rsidR="00D6271F">
        <w:fldChar w:fldCharType="end"/>
      </w:r>
      <w:r w:rsidR="00D6271F">
        <w:fldChar w:fldCharType="separate"/>
      </w:r>
      <w:r w:rsidR="00D6271F">
        <w:rPr>
          <w:noProof/>
        </w:rPr>
        <w:t>(Bower-Shore 1940; Gurney 1948)</w:t>
      </w:r>
      <w:r w:rsidR="00D6271F">
        <w:fldChar w:fldCharType="end"/>
      </w:r>
    </w:p>
    <w:p w14:paraId="444128CA" w14:textId="517FDD2C" w:rsidR="002102F0" w:rsidRPr="002102F0" w:rsidRDefault="002102F0" w:rsidP="004B1C90">
      <w:pPr>
        <w:pStyle w:val="ListBullet"/>
        <w:rPr>
          <w:rStyle w:val="Emphasis"/>
          <w:i w:val="0"/>
          <w:iCs w:val="0"/>
        </w:rPr>
      </w:pPr>
      <w:r w:rsidRPr="00F439F3">
        <w:rPr>
          <w:rStyle w:val="Emphasis"/>
        </w:rPr>
        <w:t>Salvelinus fontinalis</w:t>
      </w:r>
      <w:r w:rsidRPr="002102F0">
        <w:t xml:space="preserve"> </w:t>
      </w:r>
      <w:r w:rsidR="00F439F3" w:rsidRPr="00F439F3">
        <w:rPr>
          <w:vertAlign w:val="superscript"/>
        </w:rPr>
        <w:t>N</w:t>
      </w:r>
      <w:r w:rsidRPr="002102F0">
        <w:t xml:space="preserve"> (brook trout) – </w:t>
      </w:r>
      <w:r w:rsidRPr="00F439F3">
        <w:rPr>
          <w:rStyle w:val="Emphasis"/>
        </w:rPr>
        <w:t>A. coregoni, A. stizostethii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&lt;EndNote&gt;&lt;Cite&gt;&lt;Author&gt;Hoshina&lt;/Author&gt;&lt;Year&gt;1950&lt;/Year&gt;&lt;RecNum&gt;45452&lt;/RecNum&gt;&lt;IDText&gt;24812&lt;/IDText&gt;&lt;DisplayText&gt;(Hoshina 1950)&lt;/DisplayText&gt;&lt;record&gt;&lt;rec-number&gt;45452&lt;/rec-number&gt;&lt;foreign-keys&gt;&lt;key app="EN" db-id="pst5rtr92wfa9cexzel59affvp5zwtats0wa" timestamp="1691627995" guid="ce447ef3-d172-4b8c-aeca-7f621a05d77a"&gt;45452&lt;/key&gt;&lt;/foreign-keys&gt;&lt;ref-type name="Magazine Article"&gt;19&lt;/ref-type&gt;&lt;contributors&gt;&lt;authors&gt;&lt;author&gt;Hoshina, T.&lt;/author&gt;&lt;/authors&gt;&lt;/contributors&gt;&lt;titles&gt;&lt;title&gt;&lt;style face="normal" font="default" size="100%"&gt;About a species of &lt;/style&gt;&lt;style face="italic" font="default" size="100%"&gt;Argulus&lt;/style&gt;&lt;style face="normal" font="default" size="100%"&gt; in the salmonid pond&lt;/style&gt;&lt;/title&gt;&lt;secondary-title&gt;Bulletin of the Japanese Society of Scientific Fisheries&lt;/secondary-title&gt;&lt;translated-title&gt;tJber eine Argulus- Art im Salmonidenteiche&lt;/translated-title&gt;&lt;/titles&gt;&lt;periodical&gt;&lt;full-title&gt;Bulletin of the Japanese Society of Scientific Fisheries&lt;/full-title&gt;&lt;/periodical&gt;&lt;pages&gt;239-243&lt;/pages&gt;&lt;volume&gt;16&lt;/volume&gt;&lt;dates&gt;&lt;year&gt;1950&lt;/year&gt;&lt;/dates&gt;&lt;label&gt;24812&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(Hoshina 1950)</w:t>
      </w:r>
      <w:r w:rsidR="00D6271F">
        <w:rPr>
          <w:rStyle w:val="Emphasis"/>
          <w:i w:val="0"/>
          <w:iCs w:val="0"/>
        </w:rPr>
        <w:fldChar w:fldCharType="end"/>
      </w:r>
      <w:r w:rsidRPr="002102F0">
        <w:rPr>
          <w:rStyle w:val="Emphasis"/>
          <w:i w:val="0"/>
          <w:iCs w:val="0"/>
        </w:rPr>
        <w:t xml:space="preserve"> cited in </w:t>
      </w:r>
      <w:r w:rsidR="00D6271F">
        <w:rPr>
          <w:rStyle w:val="Emphasis"/>
          <w:i w:val="0"/>
          <w:iCs w:val="0"/>
        </w:rPr>
        <w:fldChar w:fldCharType="begin"/>
      </w:r>
      <w:r w:rsidR="00D6271F">
        <w:rPr>
          <w:rStyle w:val="Emphasis"/>
          <w:i w:val="0"/>
          <w:iCs w:val="0"/>
        </w:rPr>
        <w:instrText xml:space="preserve"> ADDIN EN.CITE &lt;EndNote&gt;&lt;Cite&gt;&lt;Author&gt;Shimura&lt;/Author&gt;&lt;Year&gt;1983&lt;/Year&gt;&lt;RecNum&gt;46750&lt;/RecNum&gt;&lt;IDText&gt;24598&lt;/IDText&gt;&lt;DisplayText&gt;(Shimura 1983)&lt;/DisplayText&gt;&lt;record&gt;&lt;rec-number&gt;46750&lt;/rec-number&gt;&lt;foreign-keys&gt;&lt;key app="EN" db-id="pst5rtr92wfa9cexzel59affvp5zwtats0wa" timestamp="1691628203" guid="60e9c80f-f368-4dce-83d1-e4bbaa1973aa"&gt;46750&lt;/key&gt;&lt;/foreign-keys&gt;&lt;ref-type name="Journal Article"&gt;17&lt;/ref-type&gt;&lt;contributors&gt;&lt;authors&gt;&lt;author&gt;Shimura,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D6271F">
        <w:rPr>
          <w:rStyle w:val="Emphasis"/>
          <w:i w:val="0"/>
          <w:iCs w:val="0"/>
        </w:rPr>
        <w:fldChar w:fldCharType="separate"/>
      </w:r>
      <w:r w:rsidR="00D6271F">
        <w:rPr>
          <w:rStyle w:val="Emphasis"/>
          <w:i w:val="0"/>
          <w:iCs w:val="0"/>
          <w:noProof/>
        </w:rPr>
        <w:t>(Shimura 1983)</w:t>
      </w:r>
      <w:r w:rsidR="00D6271F">
        <w:rPr>
          <w:rStyle w:val="Emphasis"/>
          <w:i w:val="0"/>
          <w:iCs w:val="0"/>
        </w:rPr>
        <w:fldChar w:fldCharType="end"/>
      </w:r>
      <w:r w:rsidRPr="002102F0">
        <w:rPr>
          <w:rStyle w:val="Emphasis"/>
          <w:i w:val="0"/>
          <w:iCs w:val="0"/>
        </w:rPr>
        <w:t>)</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12C6958B" w14:textId="2B9CE3E7" w:rsidR="002102F0" w:rsidRPr="002102F0" w:rsidRDefault="002102F0" w:rsidP="004B1C90">
      <w:pPr>
        <w:pStyle w:val="ListBullet"/>
      </w:pPr>
      <w:r w:rsidRPr="00F439F3">
        <w:rPr>
          <w:rStyle w:val="Emphasis"/>
        </w:rPr>
        <w:t>Sander vitreus</w:t>
      </w:r>
      <w:r w:rsidRPr="002102F0">
        <w:rPr>
          <w:rStyle w:val="Emphasis"/>
          <w:i w:val="0"/>
          <w:iCs w:val="0"/>
        </w:rPr>
        <w:t xml:space="preserve"> </w:t>
      </w:r>
      <w:r w:rsidR="00F439F3" w:rsidRPr="00F439F3">
        <w:rPr>
          <w:vertAlign w:val="superscript"/>
        </w:rPr>
        <w:t>N</w:t>
      </w:r>
      <w:r w:rsidRPr="002102F0">
        <w:rPr>
          <w:rStyle w:val="Emphasis"/>
          <w:i w:val="0"/>
          <w:iCs w:val="0"/>
        </w:rPr>
        <w:t xml:space="preserve"> (walleye) </w:t>
      </w:r>
      <w:r w:rsidRPr="002102F0">
        <w:t xml:space="preserve">– </w:t>
      </w:r>
      <w:r w:rsidRPr="00F439F3">
        <w:rPr>
          <w:rStyle w:val="Emphasis"/>
        </w:rPr>
        <w:t>A. stizostethii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6763A5E6" w14:textId="454404FD" w:rsidR="002102F0" w:rsidRPr="002102F0" w:rsidRDefault="002102F0" w:rsidP="004B1C90">
      <w:pPr>
        <w:pStyle w:val="ListBullet"/>
        <w:rPr>
          <w:rStyle w:val="Emphasis"/>
          <w:i w:val="0"/>
          <w:iCs w:val="0"/>
        </w:rPr>
      </w:pPr>
      <w:r w:rsidRPr="00F439F3">
        <w:rPr>
          <w:rStyle w:val="Emphasis"/>
        </w:rPr>
        <w:t>Scardinius erythrophthalmus</w:t>
      </w:r>
      <w:r w:rsidRPr="002102F0">
        <w:t xml:space="preserve"> </w:t>
      </w:r>
      <w:r w:rsidR="00F439F3" w:rsidRPr="00F439F3">
        <w:rPr>
          <w:vertAlign w:val="superscript"/>
        </w:rPr>
        <w:t>N</w:t>
      </w:r>
      <w:r w:rsidRPr="002102F0">
        <w:t xml:space="preserve"> (rudd) – </w:t>
      </w:r>
      <w:r w:rsidRPr="00F439F3">
        <w:rPr>
          <w:rStyle w:val="Emphasis"/>
        </w:rPr>
        <w:t>A. foliaceus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(Oktener et al. 2006)</w:t>
      </w:r>
      <w:r w:rsidR="00D6271F">
        <w:rPr>
          <w:rStyle w:val="Emphasis"/>
          <w:i w:val="0"/>
          <w:iCs w:val="0"/>
        </w:rPr>
        <w:fldChar w:fldCharType="end"/>
      </w:r>
    </w:p>
    <w:p w14:paraId="74E04F6E" w14:textId="293B45B2" w:rsidR="002102F0" w:rsidRPr="002102F0" w:rsidRDefault="002102F0" w:rsidP="004B1C90">
      <w:pPr>
        <w:pStyle w:val="ListBullet"/>
        <w:rPr>
          <w:rStyle w:val="Emphasis"/>
          <w:i w:val="0"/>
          <w:iCs w:val="0"/>
        </w:rPr>
      </w:pPr>
      <w:r w:rsidRPr="00F439F3">
        <w:rPr>
          <w:rStyle w:val="Emphasis"/>
        </w:rPr>
        <w:t>Silurus triostegus</w:t>
      </w:r>
      <w:r w:rsidRPr="002102F0">
        <w:t xml:space="preserve"> </w:t>
      </w:r>
      <w:r w:rsidR="00F439F3" w:rsidRPr="00F439F3">
        <w:rPr>
          <w:vertAlign w:val="superscript"/>
        </w:rPr>
        <w:t>N</w:t>
      </w:r>
      <w:r w:rsidRPr="002102F0">
        <w:t xml:space="preserve"> (tigris catfish) – </w:t>
      </w:r>
      <w:r w:rsidRPr="00F439F3">
        <w:rPr>
          <w:rStyle w:val="Emphasis"/>
        </w:rPr>
        <w:t>A. foliaceus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(Oktener et al. 2006)</w:t>
      </w:r>
      <w:r w:rsidR="00D6271F">
        <w:rPr>
          <w:rStyle w:val="Emphasis"/>
          <w:i w:val="0"/>
          <w:iCs w:val="0"/>
        </w:rPr>
        <w:fldChar w:fldCharType="end"/>
      </w:r>
    </w:p>
    <w:p w14:paraId="5C5417DC" w14:textId="1E066763" w:rsidR="002102F0" w:rsidRPr="002102F0" w:rsidRDefault="002102F0" w:rsidP="004B1C90">
      <w:pPr>
        <w:pStyle w:val="ListBullet"/>
        <w:rPr>
          <w:rStyle w:val="Emphasis"/>
          <w:i w:val="0"/>
          <w:iCs w:val="0"/>
        </w:rPr>
      </w:pPr>
      <w:r w:rsidRPr="00F439F3">
        <w:rPr>
          <w:rStyle w:val="Emphasis"/>
        </w:rPr>
        <w:t>Strongylura marina</w:t>
      </w:r>
      <w:r w:rsidRPr="002102F0">
        <w:rPr>
          <w:rStyle w:val="Emphasis"/>
          <w:i w:val="0"/>
          <w:iCs w:val="0"/>
        </w:rPr>
        <w:t xml:space="preserve"> </w:t>
      </w:r>
      <w:r w:rsidR="00F439F3" w:rsidRPr="00F439F3">
        <w:rPr>
          <w:vertAlign w:val="superscript"/>
        </w:rPr>
        <w:t>N</w:t>
      </w:r>
      <w:r w:rsidRPr="002102F0">
        <w:rPr>
          <w:rStyle w:val="Emphasis"/>
          <w:i w:val="0"/>
          <w:iCs w:val="0"/>
        </w:rPr>
        <w:t xml:space="preserve"> (Atlantic needlefish) </w:t>
      </w:r>
      <w:r w:rsidRPr="002102F0">
        <w:t xml:space="preserve">– </w:t>
      </w:r>
      <w:r w:rsidRPr="00F439F3">
        <w:rPr>
          <w:rStyle w:val="Emphasis"/>
        </w:rPr>
        <w:t>A. alosae</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21243827" w14:textId="1CE7E854" w:rsidR="002102F0" w:rsidRPr="002102F0" w:rsidRDefault="002102F0" w:rsidP="004B1C90">
      <w:pPr>
        <w:pStyle w:val="ListBullet"/>
      </w:pPr>
      <w:r w:rsidRPr="00F439F3">
        <w:rPr>
          <w:rStyle w:val="Emphasis"/>
        </w:rPr>
        <w:t>Thymallus thymallus</w:t>
      </w:r>
      <w:r w:rsidRPr="002102F0">
        <w:t xml:space="preserve"> </w:t>
      </w:r>
      <w:r w:rsidR="00F439F3" w:rsidRPr="00F439F3">
        <w:rPr>
          <w:vertAlign w:val="superscript"/>
        </w:rPr>
        <w:t>N</w:t>
      </w:r>
      <w:r w:rsidRPr="002102F0">
        <w:t xml:space="preserve"> (Grayling) –</w:t>
      </w:r>
      <w:r w:rsidRPr="002102F0">
        <w:rPr>
          <w:rStyle w:val="Emphasis"/>
          <w:i w:val="0"/>
          <w:iCs w:val="0"/>
        </w:rPr>
        <w:t xml:space="preserve"> </w:t>
      </w:r>
      <w:r w:rsidRPr="00F439F3">
        <w:rPr>
          <w:rStyle w:val="Emphasis"/>
        </w:rPr>
        <w:t>A. coregoni, A. foliaceus</w:t>
      </w:r>
      <w:r w:rsidRPr="002102F0">
        <w:rPr>
          <w:rStyle w:val="Emphasis"/>
          <w:i w:val="0"/>
          <w:iCs w:val="0"/>
        </w:rPr>
        <w:t xml:space="preserve"> </w:t>
      </w:r>
      <w:r w:rsidR="00D6271F">
        <w:fldChar w:fldCharType="begin">
          <w:fldData xml:space="preserve">PEVuZE5vdGU+PENpdGU+PEF1dGhvcj5OZWV0aGxpbmc8L0F1dGhvcj48WWVhcj4yMDE2PC9ZZWFy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D6271F">
        <w:instrText xml:space="preserve"> ADDIN EN.CITE </w:instrText>
      </w:r>
      <w:r w:rsidR="00D6271F">
        <w:fldChar w:fldCharType="begin">
          <w:fldData xml:space="preserve">PEVuZE5vdGU+PENpdGU+PEF1dGhvcj5OZWV0aGxpbmc8L0F1dGhvcj48WWVhcj4yMDE2PC9ZZWFy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D6271F">
        <w:instrText xml:space="preserve"> ADDIN EN.CITE.DATA </w:instrText>
      </w:r>
      <w:r w:rsidR="00D6271F">
        <w:fldChar w:fldCharType="end"/>
      </w:r>
      <w:r w:rsidR="00D6271F">
        <w:fldChar w:fldCharType="separate"/>
      </w:r>
      <w:r w:rsidR="00D6271F">
        <w:rPr>
          <w:noProof/>
        </w:rPr>
        <w:t>(Bower-Shore 1940; Neethling &amp; Avenant-Oldewage 2016)</w:t>
      </w:r>
      <w:r w:rsidR="00D6271F">
        <w:fldChar w:fldCharType="end"/>
      </w:r>
    </w:p>
    <w:p w14:paraId="058AF2DC" w14:textId="49FCF60B" w:rsidR="002102F0" w:rsidRPr="002102F0" w:rsidRDefault="002102F0" w:rsidP="004B1C90">
      <w:pPr>
        <w:pStyle w:val="ListBullet"/>
      </w:pPr>
      <w:r w:rsidRPr="00F439F3">
        <w:rPr>
          <w:rStyle w:val="Emphasis"/>
        </w:rPr>
        <w:t>Tinca tinca</w:t>
      </w:r>
      <w:r w:rsidRPr="002102F0">
        <w:t xml:space="preserve"> </w:t>
      </w:r>
      <w:r w:rsidR="00F439F3" w:rsidRPr="00F439F3">
        <w:rPr>
          <w:vertAlign w:val="superscript"/>
        </w:rPr>
        <w:t>N</w:t>
      </w:r>
      <w:r w:rsidRPr="002102F0">
        <w:t xml:space="preserve"> (tench) – </w:t>
      </w:r>
      <w:r w:rsidRPr="00F439F3">
        <w:rPr>
          <w:rStyle w:val="Emphasis"/>
        </w:rPr>
        <w:t>A. foliaceus</w:t>
      </w:r>
      <w:r w:rsidRPr="002102F0">
        <w:t xml:space="preserve"> </w:t>
      </w:r>
      <w:r w:rsidR="00D6271F">
        <w:fldChar w:fldCharType="begin">
          <w:fldData xml:space="preserve">PEVuZE5vdGU+PENpdGU+PEF1dGhvcj5Pa3RlbmVyPC9BdXRob3I+PFllYXI+MjAwNjwvWWVhcj48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</w:fldData>
        </w:fldChar>
      </w:r>
      <w:r w:rsidR="00D6271F">
        <w:instrText xml:space="preserve"> ADDIN EN.CITE </w:instrText>
      </w:r>
      <w:r w:rsidR="00D6271F">
        <w:fldChar w:fldCharType="begin">
          <w:fldData xml:space="preserve">PEVuZE5vdGU+PENpdGU+PEF1dGhvcj5Pa3RlbmVyPC9BdXRob3I+PFllYXI+MjAwNjwvWWVhcj48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</w:fldData>
        </w:fldChar>
      </w:r>
      <w:r w:rsidR="00D6271F">
        <w:instrText xml:space="preserve"> ADDIN EN.CITE.DATA </w:instrText>
      </w:r>
      <w:r w:rsidR="00D6271F">
        <w:fldChar w:fldCharType="end"/>
      </w:r>
      <w:r w:rsidR="00D6271F">
        <w:fldChar w:fldCharType="separate"/>
      </w:r>
      <w:r w:rsidR="00D6271F">
        <w:rPr>
          <w:noProof/>
        </w:rPr>
        <w:t>(Bower-Shore 1940; Oktener et al. 2006)</w:t>
      </w:r>
      <w:r w:rsidR="00D6271F">
        <w:fldChar w:fldCharType="end"/>
      </w:r>
    </w:p>
    <w:p w14:paraId="3E93885C" w14:textId="1CE2E853" w:rsidR="002102F0" w:rsidRPr="002102F0" w:rsidRDefault="002102F0" w:rsidP="004B1C90">
      <w:pPr>
        <w:pStyle w:val="ListBullet"/>
      </w:pPr>
      <w:r w:rsidRPr="00F439F3">
        <w:rPr>
          <w:rStyle w:val="Emphasis"/>
        </w:rPr>
        <w:t>Triturus vulgaris vulgaris</w:t>
      </w:r>
      <w:r w:rsidRPr="002102F0">
        <w:t xml:space="preserve"> </w:t>
      </w:r>
      <w:r w:rsidR="00F439F3" w:rsidRPr="00F439F3">
        <w:rPr>
          <w:vertAlign w:val="superscript"/>
        </w:rPr>
        <w:t>N</w:t>
      </w:r>
      <w:r w:rsidRPr="002102F0">
        <w:t xml:space="preserve"> (smooth newt) –</w:t>
      </w:r>
      <w:r w:rsidRPr="002102F0">
        <w:rPr>
          <w:rStyle w:val="Emphasis"/>
          <w:i w:val="0"/>
          <w:iCs w:val="0"/>
        </w:rPr>
        <w:t xml:space="preserve"> </w:t>
      </w:r>
      <w:r w:rsidRPr="00F439F3">
        <w:rPr>
          <w:rStyle w:val="Emphasis"/>
        </w:rPr>
        <w:t>A. foliaceus</w:t>
      </w:r>
      <w:r w:rsidRPr="002102F0">
        <w:t xml:space="preserve"> </w:t>
      </w:r>
      <w:r w:rsidR="00D6271F">
        <w:fldChar w:fldCharType="begin"/>
      </w:r>
      <w:r w:rsidR="00D6271F">
        <w:instrText xml:space="preserve"> ADDIN EN.CITE &lt;EndNote&gt;&lt;Cite&gt;&lt;Author&gt;Bower-Shore&lt;/Author&gt;&lt;Year&gt;1940&lt;/Year&gt;&lt;RecNum&gt;46394&lt;/RecNum&gt;&lt;IDText&gt;23247&lt;/IDText&gt;&lt;DisplayText&gt;(Bower-Shore 1940)&lt;/DisplayText&gt;&lt;record&gt;&lt;rec-number&gt;46394&lt;/rec-number&gt;&lt;foreign-keys&gt;&lt;key app="EN" db-id="pst5rtr92wfa9cexzel59affvp5zwtats0wa" timestamp="1691628154" guid="06f6a1ab-1ec6-4e99-ba2a-08142d8d72c9"&gt;46394&lt;/key&gt;&lt;/foreign-keys&gt;&lt;ref-type name="Journal Article"&gt;17&lt;/ref-type&gt;&lt;contributors&gt;&lt;authors&gt;&lt;author&gt;Bower-Shore,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D6271F">
        <w:fldChar w:fldCharType="separate"/>
      </w:r>
      <w:r w:rsidR="00D6271F">
        <w:rPr>
          <w:noProof/>
        </w:rPr>
        <w:t>(Bower-Shore 1940)</w:t>
      </w:r>
      <w:r w:rsidR="00D6271F">
        <w:fldChar w:fldCharType="end"/>
      </w:r>
      <w:r w:rsidRPr="002102F0">
        <w:t>.</w:t>
      </w:r>
    </w:p>
    <w:p w14:paraId="3CE3123B" w14:textId="08D2FCC9" w:rsidR="002102F0" w:rsidRDefault="002102F0" w:rsidP="002102F0">
      <w:r w:rsidRPr="00975BE0">
        <w:rPr>
          <w:rStyle w:val="Emphasis"/>
        </w:rPr>
        <w:t>Argulus</w:t>
      </w:r>
      <w:r>
        <w:t xml:space="preserve"> infests all life stages of fish, particularly juvenile fish, except for eggs </w:t>
      </w:r>
      <w:r w:rsidR="00D6271F">
        <w:fldChar w:fldCharType="begin"/>
      </w:r>
      <w:r w:rsidR="00D6271F">
        <w:instrText xml:space="preserve"> ADDIN EN.CITE &lt;EndNote&gt;&lt;Cite&gt;&lt;Author&gt;Hogans&lt;/Author&gt;&lt;Year&gt;1994&lt;/Year&gt;&lt;RecNum&gt;45320&lt;/RecNum&gt;&lt;IDText&gt;24730&lt;/IDText&gt;&lt;DisplayText&gt;(Hogans 1994)&lt;/DisplayText&gt;&lt;record&gt;&lt;rec-number&gt;45320&lt;/rec-number&gt;&lt;foreign-keys&gt;&lt;key app="EN" db-id="pst5rtr92wfa9cexzel59affvp5zwtats0wa" timestamp="1691627974" guid="4dc8e036-37c7-4b2e-87ca-31940df036e6"&gt;45320&lt;/key&gt;&lt;/foreign-keys&gt;&lt;ref-type name="Report"&gt;27&lt;/ref-type&gt;&lt;contributors&gt;&lt;authors&gt;&lt;author&gt;Hogans, B.&lt;/author&gt;&lt;/authors&gt;&lt;/contributors&gt;&lt;titles&gt;&lt;title&gt;Branchiuran Fish Louse Disease&lt;/title&gt;&lt;/titles&gt;&lt;pages&gt;6&lt;/pages&gt;&lt;dates&gt;&lt;year&gt;1994&lt;/year&gt;&lt;/dates&gt;&lt;pub-location&gt;Canada&lt;/pub-location&gt;&lt;publisher&gt;Atlantic Reference Center, Huntsman Marine Science Center&lt;/publisher&gt;&lt;orig-pub&gt;\\ACT001CL04FS07\BIOSECURITYDATA$\E Library\Animal Catalogue\H\Hogans 1994 EN24730.pdf&lt;/orig-pub&gt;&lt;label&gt;24730&lt;/label&gt;&lt;urls&gt;&lt;/urls&gt;&lt;custom1&gt;sturgeon_BM&lt;/custom1&gt;&lt;electronic-resource-num&gt;https://units.fisheries.org/fhs/wp-content/uploads/sites/30/2017/08/3.2.15-Branchiuran-2014.pdf&lt;/electronic-resource-num&gt;&lt;/record&gt;&lt;/Cite&gt;&lt;/EndNote&gt;</w:instrText>
      </w:r>
      <w:r w:rsidR="00D6271F">
        <w:fldChar w:fldCharType="separate"/>
      </w:r>
      <w:r w:rsidR="00D6271F">
        <w:rPr>
          <w:noProof/>
        </w:rPr>
        <w:t>(Hogans 1994)</w:t>
      </w:r>
      <w:r w:rsidR="00D6271F">
        <w:fldChar w:fldCharType="end"/>
      </w:r>
      <w:r>
        <w:t xml:space="preserve">. </w:t>
      </w:r>
      <w:r w:rsidRPr="00CC2E2F">
        <w:rPr>
          <w:rStyle w:val="Emphasis"/>
        </w:rPr>
        <w:t>A. coregoni</w:t>
      </w:r>
      <w:r>
        <w:rPr>
          <w:rStyle w:val="Emphasis"/>
        </w:rPr>
        <w:t xml:space="preserve"> </w:t>
      </w:r>
      <w:r w:rsidRPr="00F439F3">
        <w:t xml:space="preserve">infested </w:t>
      </w:r>
      <w:r w:rsidRPr="00975BE0">
        <w:rPr>
          <w:rStyle w:val="Emphasis"/>
        </w:rPr>
        <w:t>A. oxyrinchus oxyrinchus</w:t>
      </w:r>
      <w:r>
        <w:t xml:space="preserve"> with weight 11–74 kg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xml:space="preserve"> and</w:t>
      </w:r>
      <w:r w:rsidDel="004B5B82">
        <w:t xml:space="preserve"> </w:t>
      </w:r>
      <w:r w:rsidRPr="00975BE0">
        <w:rPr>
          <w:rStyle w:val="Emphasis"/>
        </w:rPr>
        <w:t>A. flavescens</w:t>
      </w:r>
      <w:r>
        <w:t xml:space="preserve"> infested juvenile and adult </w:t>
      </w:r>
      <w:r w:rsidRPr="009C7404">
        <w:rPr>
          <w:rStyle w:val="Emphasis"/>
        </w:rPr>
        <w:t>A</w:t>
      </w:r>
      <w:r>
        <w:rPr>
          <w:rStyle w:val="Emphasis"/>
        </w:rPr>
        <w:t>. </w:t>
      </w:r>
      <w:r w:rsidRPr="009C7404">
        <w:rPr>
          <w:rStyle w:val="Emphasis"/>
        </w:rPr>
        <w:t>oxyrinchus</w:t>
      </w:r>
      <w:r>
        <w:rPr>
          <w:rStyle w:val="Emphasis"/>
        </w:rPr>
        <w:t> </w:t>
      </w:r>
      <w:r w:rsidRPr="009C7404">
        <w:rPr>
          <w:rStyle w:val="Emphasis"/>
        </w:rPr>
        <w:t>desotoi</w:t>
      </w:r>
      <w:r>
        <w:t xml:space="preserve"> </w:t>
      </w:r>
      <w:r w:rsidR="00D6271F">
        <w:fldChar w:fldCharType="begin"/>
      </w:r>
      <w:r w:rsidR="00D6271F">
        <w:instrText xml:space="preserve"> ADDIN EN.CITE &lt;EndNote&gt;&lt;Cite&gt;&lt;Author&gt;Andres&lt;/Author&gt;&lt;Year&gt;2019&lt;/Year&gt;&lt;RecNum&gt;45133&lt;/RecNum&gt;&lt;IDText&gt;23205&lt;/IDText&gt;&lt;DisplayText&gt;(Andres et al. 2019)&lt;/DisplayText&gt;&lt;record&gt;&lt;rec-number&gt;45133&lt;/rec-number&gt;&lt;foreign-keys&gt;&lt;key app="EN" db-id="pst5rtr92wfa9cexzel59affvp5zwtats0wa" timestamp="1691627942" guid="b929d10a-7d10-43dd-b0c6-1587c029f546"&gt;45133&lt;/key&gt;&lt;/foreign-keys&gt;&lt;ref-type name="Journal Article"&gt;17&lt;/ref-type&gt;&lt;contributors&gt;&lt;authors&gt;&lt;author&gt;Andres,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D6271F">
        <w:fldChar w:fldCharType="separate"/>
      </w:r>
      <w:r w:rsidR="00D6271F">
        <w:rPr>
          <w:noProof/>
        </w:rPr>
        <w:t>(Andres et al. 2019)</w:t>
      </w:r>
      <w:r w:rsidR="00D6271F">
        <w:fldChar w:fldCharType="end"/>
      </w:r>
      <w:r>
        <w:t>.</w:t>
      </w:r>
    </w:p>
    <w:p w14:paraId="7755300D" w14:textId="77777777" w:rsidR="0015558E" w:rsidRPr="0015558E" w:rsidRDefault="0015558E" w:rsidP="0015558E">
      <w:pPr>
        <w:pStyle w:val="Heading5"/>
      </w:pPr>
      <w:r w:rsidRPr="0015558E">
        <w:t>Geographical distribution</w:t>
      </w:r>
    </w:p>
    <w:p w14:paraId="1A216420" w14:textId="6753ED18" w:rsidR="0015558E" w:rsidRPr="00DA3ED8" w:rsidRDefault="0015558E" w:rsidP="00BB6466">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t>have been reported in</w:t>
      </w:r>
      <w:r w:rsidR="00BB6466">
        <w:t xml:space="preserve"> </w:t>
      </w:r>
      <w:r>
        <w:t xml:space="preserve">Canada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China (</w:t>
      </w:r>
      <w:r w:rsidR="00D6271F">
        <w:fldChar w:fldCharType="begin"/>
      </w:r>
      <w:r w:rsidR="00D6271F">
        <w:instrText xml:space="preserve"> ADDIN EN.CITE &lt;EndNote&gt;&lt;Cite&gt;&lt;Author&gt;Wang&lt;/Author&gt;&lt;Year&gt;1958&lt;/Year&gt;&lt;RecNum&gt;45453&lt;/RecNum&gt;&lt;IDText&gt;24813&lt;/IDText&gt;&lt;DisplayText&gt;(Wang 1958)&lt;/DisplayText&gt;&lt;record&gt;&lt;rec-number&gt;45453&lt;/rec-number&gt;&lt;foreign-keys&gt;&lt;key app="EN" db-id="pst5rtr92wfa9cexzel59affvp5zwtats0wa" timestamp="1691627995" guid="3a304358-ce59-42f1-b852-36a552ee3cae"&gt;45453&lt;/key&gt;&lt;/foreign-keys&gt;&lt;ref-type name="Journal Article"&gt;17&lt;/ref-type&gt;&lt;contributors&gt;&lt;authors&gt;&lt;author&gt;Wang, K.N.&lt;/author&gt;&lt;/authors&gt;&lt;/contributors&gt;&lt;titles&gt;&lt;title&gt;&lt;style face="normal" font="default" size="100%"&gt;Preliminary studies on four species of &lt;/style&gt;&lt;style face="italic" font="default" size="100%"&gt;Argulus&lt;/style&gt;&lt;style face="normal" font="default" size="100%"&gt; parasitic on fresh-water fishes taken from the area between Nanking and Shanghai, with notes on the early larval development of &lt;/style&gt;&lt;style face="italic" font="default" size="100%"&gt;Arugulus chinensis&lt;/style&gt;&lt;/title&gt;&lt;secondary-title&gt;Acta Zoologica Sinica&lt;/secondary-title&gt;&lt;/titles&gt;&lt;periodical&gt;&lt;full-title&gt;Acta Zoologica Sinica&lt;/full-title&gt;&lt;/periodical&gt;&lt;pages&gt;322-340&lt;/pages&gt;&lt;volume&gt;10&lt;/volume&gt;&lt;dates&gt;&lt;year&gt;1958&lt;/year&gt;&lt;/dates&gt;&lt;label&gt;24813&lt;/label&gt;&lt;urls&gt;&lt;/urls&gt;&lt;custom1&gt;sturgeon_BM&lt;/custom1&gt;&lt;/record&gt;&lt;/Cite&gt;&lt;/EndNote&gt;</w:instrText>
      </w:r>
      <w:r w:rsidR="00D6271F">
        <w:fldChar w:fldCharType="separate"/>
      </w:r>
      <w:r w:rsidR="00D6271F">
        <w:rPr>
          <w:noProof/>
        </w:rPr>
        <w:t>(Wang 1958)</w:t>
      </w:r>
      <w:r w:rsidR="00D6271F">
        <w:fldChar w:fldCharType="end"/>
      </w:r>
      <w:r>
        <w:t xml:space="preserve"> cited in </w:t>
      </w:r>
      <w:r w:rsidR="00D6271F">
        <w:fldChar w:fldCharType="begin"/>
      </w:r>
      <w:r w:rsidR="00D6271F">
        <w:instrText xml:space="preserve"> ADDIN EN.CITE &lt;EndNote&gt;&lt;Cite&gt;&lt;Author&gt;Shimura&lt;/Author&gt;&lt;Year&gt;1983&lt;/Year&gt;&lt;RecNum&gt;46750&lt;/RecNum&gt;&lt;IDText&gt;24598&lt;/IDText&gt;&lt;DisplayText&gt;(Shimura 1983)&lt;/DisplayText&gt;&lt;record&gt;&lt;rec-number&gt;46750&lt;/rec-number&gt;&lt;foreign-keys&gt;&lt;key app="EN" db-id="pst5rtr92wfa9cexzel59affvp5zwtats0wa" timestamp="1691628203" guid="60e9c80f-f368-4dce-83d1-e4bbaa1973aa"&gt;46750&lt;/key&gt;&lt;/foreign-keys&gt;&lt;ref-type name="Journal Article"&gt;17&lt;/ref-type&gt;&lt;contributors&gt;&lt;authors&gt;&lt;author&gt;Shimura,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D6271F">
        <w:fldChar w:fldCharType="separate"/>
      </w:r>
      <w:r w:rsidR="00D6271F">
        <w:rPr>
          <w:noProof/>
        </w:rPr>
        <w:t>(Shimura 1983)</w:t>
      </w:r>
      <w:r w:rsidR="00D6271F">
        <w:fldChar w:fldCharType="end"/>
      </w:r>
      <w:r>
        <w:t xml:space="preserve">), Denmark </w:t>
      </w:r>
      <w:r w:rsidR="00D6271F">
        <w:fldChar w:fldCharType="begin"/>
      </w:r>
      <w:r w:rsidR="00D6271F">
        <w:instrText xml:space="preserve"> ADDIN EN.CITE &lt;EndNote&gt;&lt;Cite&gt;&lt;Author&gt;Buchmann&lt;/Author&gt;&lt;Year&gt;1995&lt;/Year&gt;&lt;RecNum&gt;46405&lt;/RecNum&gt;&lt;IDText&gt;23262&lt;/IDText&gt;&lt;DisplayText&gt;(Buchmann, Uldal &amp;amp; Lyholt 1995)&lt;/DisplayText&gt;&lt;record&gt;&lt;rec-number&gt;46405&lt;/rec-number&gt;&lt;foreign-keys&gt;&lt;key app="EN" db-id="pst5rtr92wfa9cexzel59affvp5zwtats0wa" timestamp="1691628156" guid="3a79f885-c2d4-44c4-b562-0e8d1331d09d"&gt;46405&lt;/key&gt;&lt;/foreign-keys&gt;&lt;ref-type name="Journal Article"&gt;17&lt;/ref-type&gt;&lt;contributors&gt;&lt;authors&gt;&lt;author&gt;Buchmann, Κ&lt;/author&gt;&lt;author&gt;Uldal, A.&lt;/author&gt;&lt;author&gt;Lyholt, H. C. Κ&lt;/author&gt;&lt;/authors&gt;&lt;/contributors&gt;&lt;titles&gt;&lt;title&gt;Parasite infections in Danish trout farms&lt;/title&gt;&lt;secondary-title&gt;Acta Veterinaria Scandinavica&lt;/secondary-title&gt;&lt;/titles&gt;&lt;periodical&gt;&lt;full-title&gt;Acta Veterinaria Scandinavica&lt;/full-title&gt;&lt;/periodical&gt;&lt;pages&gt;283-298&lt;/pages&gt;&lt;volume&gt;36&lt;/volume&gt;&lt;number&gt;3&lt;/number&gt;&lt;dates&gt;&lt;year&gt;1995&lt;/year&gt;&lt;/dates&gt;&lt;orig-pub&gt;\\ACT001CL04FS07\BIOSECURITYDATA$\E Library\Animal Catalogue\B\Buchmann et al 1995 EN23262.pdf&lt;/orig-pub&gt;&lt;isbn&gt;1751-0147&lt;/isbn&gt;&lt;label&gt;23262&lt;/label&gt;&lt;urls&gt;&lt;related-urls&gt;&lt;url&gt;https://doi.org/10.1186/BF03547675&lt;/url&gt;&lt;/related-urls&gt;&lt;/urls&gt;&lt;custom1&gt;Sturgeon_YGC&lt;/custom1&gt;&lt;electronic-resource-num&gt;https://doi.org/10.1186/BF03547675&lt;/electronic-resource-num&gt;&lt;/record&gt;&lt;/Cite&gt;&lt;/EndNote&gt;</w:instrText>
      </w:r>
      <w:r w:rsidR="00D6271F">
        <w:fldChar w:fldCharType="separate"/>
      </w:r>
      <w:r w:rsidR="00D6271F">
        <w:rPr>
          <w:noProof/>
        </w:rPr>
        <w:t>(Buchmann, Uldal &amp; Lyholt 1995)</w:t>
      </w:r>
      <w:r w:rsidR="00D6271F">
        <w:fldChar w:fldCharType="end"/>
      </w:r>
      <w:r>
        <w:t xml:space="preserve">, Finland </w:t>
      </w:r>
      <w:r w:rsidR="00D6271F">
        <w:fldChar w:fldCharType="begin"/>
      </w:r>
      <w:r w:rsidR="00D6271F">
        <w:instrText xml:space="preserve"> ADDIN EN.CITE &lt;EndNote&gt;&lt;Cite&gt;&lt;Author&gt;Pasternak&lt;/Author&gt;&lt;Year&gt;2004&lt;/Year&gt;&lt;RecNum&gt;46687&lt;/RecNum&gt;&lt;IDText&gt;24639&lt;/IDText&gt;&lt;DisplayText&gt;(Pasternak, Mikheev &amp;amp; Valtonen 2004)&lt;/DisplayText&gt;&lt;record&gt;&lt;rec-number&gt;46687&lt;/rec-number&gt;&lt;foreign-keys&gt;&lt;key app="EN" db-id="pst5rtr92wfa9cexzel59affvp5zwtats0wa" timestamp="1691628194" guid="08d8256d-fbc0-4cc5-ae51-c0b5758ce5b6"&gt;46687&lt;/key&gt;&lt;/foreign-keys&gt;&lt;ref-type name="Journal Article"&gt;17&lt;/ref-type&gt;&lt;contributors&gt;&lt;authors&gt;&lt;author&gt;Pasternak, A.&lt;/author&gt;&lt;author&gt;Mikheev, V.&lt;/author&gt;&lt;author&gt;Valtonen, E.T.&lt;/author&gt;&lt;/authors&gt;&lt;/contributors&gt;&lt;titles&gt;&lt;title&gt;&lt;style face="normal" font="default" size="100%"&gt;Growth and development of &lt;/style&gt;&lt;style face="italic" font="default" size="100%"&gt;Argulus coregoni&lt;/style&gt;&lt;style face="normal" font="default" size="100%"&gt; (Crustacea: Branchiura) on salmonid and cyprinid hosts&lt;/style&gt;&lt;/title&gt;&lt;secondary-title&gt;Diseases of Aquatic Organisms&lt;/secondary-title&gt;&lt;/titles&gt;&lt;periodical&gt;&lt;full-title&gt;Diseases of Aquatic Organisms&lt;/full-title&gt;&lt;/periodical&gt;&lt;pages&gt;203-207&lt;/pages&gt;&lt;volume&gt;58&lt;/volume&gt;&lt;dates&gt;&lt;year&gt;2004&lt;/year&gt;&lt;/dates&gt;&lt;orig-pub&gt;\\ACT001CL04FS07\BIOSECURITYDATA$\E Library\Animal Catalogue\P\Pasternak et al 2004 EN24639.pdf&lt;/orig-pub&gt;&lt;label&gt;24639&lt;/label&gt;&lt;urls&gt;&lt;/urls&gt;&lt;custom1&gt;sturgeon_BM&lt;/custom1&gt;&lt;electronic-resource-num&gt;https://doi.org/10.3354/dao058203&lt;/electronic-resource-num&gt;&lt;/record&gt;&lt;/Cite&gt;&lt;/EndNote&gt;</w:instrText>
      </w:r>
      <w:r w:rsidR="00D6271F">
        <w:fldChar w:fldCharType="separate"/>
      </w:r>
      <w:r w:rsidR="00D6271F">
        <w:rPr>
          <w:noProof/>
        </w:rPr>
        <w:t>(Pasternak, Mikheev &amp; Valtonen 2004)</w:t>
      </w:r>
      <w:r w:rsidR="00D6271F">
        <w:fldChar w:fldCharType="end"/>
      </w:r>
      <w:r>
        <w:t>, France (</w:t>
      </w:r>
      <w:r w:rsidR="00D6271F">
        <w:fldChar w:fldCharType="begin"/>
      </w:r>
      <w:r w:rsidR="00D6271F">
        <w:instrText xml:space="preserve"> ADDIN EN.CITE &lt;EndNote&gt;&lt;Cite&gt;&lt;Author&gt;Laurent&lt;/Author&gt;&lt;Year&gt;1975&lt;/Year&gt;&lt;RecNum&gt;46604&lt;/RecNum&gt;&lt;IDText&gt;24659&lt;/IDText&gt;&lt;DisplayText&gt;(Laurent 1975)&lt;/DisplayText&gt;&lt;record&gt;&lt;rec-number&gt;46604&lt;/rec-number&gt;&lt;foreign-keys&gt;&lt;key app="EN" db-id="pst5rtr92wfa9cexzel59affvp5zwtats0wa" timestamp="1691628182" guid="c513357d-bcf5-46e6-bfe3-a4811dd6da07"&gt;46604&lt;/key&gt;&lt;/foreign-keys&gt;&lt;ref-type name="Journal Article"&gt;17&lt;/ref-type&gt;&lt;contributors&gt;&lt;authors&gt;&lt;author&gt;Laurent, P.J.&lt;/author&gt;&lt;/authors&gt;&lt;/contributors&gt;&lt;titles&gt;&lt;title&gt;The argulues of Lem&lt;/title&gt;&lt;secondary-title&gt;Hydrologie&lt;/secondary-title&gt;&lt;translated-title&gt;Les argulues du Lém&lt;/translated-title&gt;&lt;/titles&gt;&lt;periodical&gt;&lt;full-title&gt;Hydrologie&lt;/full-title&gt;&lt;/periodical&gt;&lt;pages&gt;249-252&lt;/pages&gt;&lt;volume&gt;37&lt;/volume&gt;&lt;number&gt;2&lt;/number&gt;&lt;dates&gt;&lt;year&gt;1975&lt;/year&gt;&lt;/dates&gt;&lt;label&gt;24659&lt;/label&gt;&lt;urls&gt;&lt;/urls&gt;&lt;custom1&gt;sturgeon_BM&lt;/custom1&gt;&lt;language&gt;French&lt;/language&gt;&lt;/record&gt;&lt;/Cite&gt;&lt;/EndNote&gt;</w:instrText>
      </w:r>
      <w:r w:rsidR="00D6271F">
        <w:fldChar w:fldCharType="separate"/>
      </w:r>
      <w:r w:rsidR="00D6271F">
        <w:rPr>
          <w:noProof/>
        </w:rPr>
        <w:t>(Laurent 1975)</w:t>
      </w:r>
      <w:r w:rsidR="00D6271F">
        <w:fldChar w:fldCharType="end"/>
      </w:r>
      <w:r>
        <w:t xml:space="preserve"> cited in </w:t>
      </w:r>
      <w:r w:rsidR="00D6271F">
        <w:fldChar w:fldCharType="begin"/>
      </w:r>
      <w:r w:rsidR="00D6271F">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fldChar w:fldCharType="separate"/>
      </w:r>
      <w:r w:rsidR="00D6271F">
        <w:rPr>
          <w:noProof/>
        </w:rPr>
        <w:t>(Neethling &amp; Avenant-Oldewage 2016)</w:t>
      </w:r>
      <w:r w:rsidR="00D6271F">
        <w:fldChar w:fldCharType="end"/>
      </w:r>
      <w:r>
        <w:t xml:space="preserve">), </w:t>
      </w:r>
      <w:r w:rsidR="001532F5">
        <w:t>Islamic Republic of Iran</w:t>
      </w:r>
      <w:r>
        <w:t xml:space="preserve">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t xml:space="preserve">, Japan </w:t>
      </w:r>
      <w:r w:rsidR="00D6271F">
        <w:fldChar w:fldCharType="begin"/>
      </w:r>
      <w:r w:rsidR="00D6271F">
        <w:instrText xml:space="preserve"> ADDIN EN.CITE &lt;EndNote&gt;&lt;Cite&gt;&lt;Author&gt;Shimura&lt;/Author&gt;&lt;Year&gt;1983&lt;/Year&gt;&lt;RecNum&gt;46750&lt;/RecNum&gt;&lt;IDText&gt;24598&lt;/IDText&gt;&lt;DisplayText&gt;(Shimura 1983)&lt;/DisplayText&gt;&lt;record&gt;&lt;rec-number&gt;46750&lt;/rec-number&gt;&lt;foreign-keys&gt;&lt;key app="EN" db-id="pst5rtr92wfa9cexzel59affvp5zwtats0wa" timestamp="1691628203" guid="60e9c80f-f368-4dce-83d1-e4bbaa1973aa"&gt;46750&lt;/key&gt;&lt;/foreign-keys&gt;&lt;ref-type name="Journal Article"&gt;17&lt;/ref-type&gt;&lt;contributors&gt;&lt;authors&gt;&lt;author&gt;Shimura,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D6271F">
        <w:fldChar w:fldCharType="separate"/>
      </w:r>
      <w:r w:rsidR="00D6271F">
        <w:rPr>
          <w:noProof/>
        </w:rPr>
        <w:t>(Shimura 1983)</w:t>
      </w:r>
      <w:r w:rsidR="00D6271F">
        <w:fldChar w:fldCharType="end"/>
      </w:r>
      <w:r>
        <w:t xml:space="preserve">, Malaysia </w:t>
      </w:r>
      <w:r w:rsidR="00D6271F">
        <w:fldChar w:fldCharType="begin"/>
      </w:r>
      <w:r w:rsidR="00D6271F">
        <w:instrText xml:space="preserve"> ADDIN EN.CITE &lt;EndNote&gt;&lt;Cite&gt;&lt;Author&gt;Everts&lt;/Author&gt;&lt;Year&gt;2009&lt;/Year&gt;&lt;RecNum&gt;46469&lt;/RecNum&gt;&lt;IDText&gt;24768&lt;/IDText&gt;&lt;DisplayText&gt;(Everts &amp;amp; Avenant-Oldewage 2009)&lt;/DisplayText&gt;&lt;record&gt;&lt;rec-number&gt;46469&lt;/rec-number&gt;&lt;foreign-keys&gt;&lt;key app="EN" db-id="pst5rtr92wfa9cexzel59affvp5zwtats0wa" timestamp="1691628165" guid="1d758d02-94a5-415b-9b33-924ae6b5c980"&gt;46469&lt;/key&gt;&lt;/foreign-keys&gt;&lt;ref-type name="Journal Article"&gt;17&lt;/ref-type&gt;&lt;contributors&gt;&lt;authors&gt;&lt;author&gt;Everts, L.&lt;/author&gt;&lt;author&gt;Avenant-Oldewage, A.&lt;/author&gt;&lt;/authors&gt;&lt;/contributors&gt;&lt;titles&gt;&lt;title&gt;&lt;style face="normal" font="default" size="100%"&gt;First record of &lt;/style&gt;&lt;style face="italic" font="default" size="100%"&gt;Argulus coregoni:&lt;/style&gt;&lt;style face="normal" font="default" size="100%"&gt; A fish ectoparasitic crustacean from Malaysia and additional notes on the morphology&lt;/style&gt;&lt;/title&gt;&lt;secondary-title&gt;Malaysian Applied Biology&lt;/secondary-title&gt;&lt;/titles&gt;&lt;periodical&gt;&lt;full-title&gt;Malaysian Applied Biology&lt;/full-title&gt;&lt;/periodical&gt;&lt;pages&gt;61-71&lt;/pages&gt;&lt;volume&gt;38&lt;/volume&gt;&lt;number&gt;2&lt;/number&gt;&lt;keywords&gt;&lt;keyword&gt;Malaysia&lt;/keyword&gt;&lt;keyword&gt;Argulus coregoni&lt;/keyword&gt;&lt;keyword&gt;scanning electron microscopy&lt;/keyword&gt;&lt;keyword&gt;Light microscopy&lt;/keyword&gt;&lt;keyword&gt;red tilapia&lt;/keyword&gt;&lt;/keywords&gt;&lt;dates&gt;&lt;year&gt;2009&lt;/year&gt;&lt;/dates&gt;&lt;orig-pub&gt;\\ACT001CL04FS07\BIOSECURITYDATA$\E Library\Animal Catalogue\E\Everts and Avenant-oldewage 2009 EN24768.pdf&lt;/orig-pub&gt;&lt;label&gt;24768&lt;/label&gt;&lt;urls&gt;&lt;/urls&gt;&lt;custom1&gt;sturgeon_BM&lt;/custom1&gt;&lt;electronic-resource-num&gt;https://www.researchgate.net/publication/255756487_First_record_of_Argulus_coregoni_A_fish_ectoparasitic_crustacean_from_Malaysia_and_additional_notes_on_the_morphology&lt;/electronic-resource-num&gt;&lt;/record&gt;&lt;/Cite&gt;&lt;/EndNote&gt;</w:instrText>
      </w:r>
      <w:r w:rsidR="00D6271F">
        <w:fldChar w:fldCharType="separate"/>
      </w:r>
      <w:r w:rsidR="00D6271F">
        <w:rPr>
          <w:noProof/>
        </w:rPr>
        <w:t>(Everts &amp; Avenant-Oldewage 2009)</w:t>
      </w:r>
      <w:r w:rsidR="00D6271F">
        <w:fldChar w:fldCharType="end"/>
      </w:r>
      <w:r>
        <w:t xml:space="preserve">, Poland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xml:space="preserve">, Portugal </w:t>
      </w:r>
      <w:r w:rsidR="00D6271F">
        <w:fldChar w:fldCharType="begin"/>
      </w:r>
      <w:r w:rsidR="00D6271F">
        <w:instrText xml:space="preserve"> ADDIN EN.CITE &lt;EndNote&gt;&lt;Cite&gt;&lt;Author&gt;Menezes&lt;/Author&gt;&lt;Year&gt;1990&lt;/Year&gt;&lt;RecNum&gt;46628&lt;/RecNum&gt;&lt;IDText&gt;24679&lt;/IDText&gt;&lt;DisplayText&gt;(Menezes et al. 1990)&lt;/DisplayText&gt;&lt;record&gt;&lt;rec-number&gt;46628&lt;/rec-number&gt;&lt;foreign-keys&gt;&lt;key app="EN" db-id="pst5rtr92wfa9cexzel59affvp5zwtats0wa" timestamp="1691628186" guid="8cb2ec20-829e-47c9-a275-643c71b747d6"&gt;46628&lt;/key&gt;&lt;/foreign-keys&gt;&lt;ref-type name="Journal Article"&gt;17&lt;/ref-type&gt;&lt;contributors&gt;&lt;authors&gt;&lt;author&gt;Menezes,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D6271F">
        <w:fldChar w:fldCharType="separate"/>
      </w:r>
      <w:r w:rsidR="00D6271F">
        <w:rPr>
          <w:noProof/>
        </w:rPr>
        <w:t>(Menezes et al. 1990)</w:t>
      </w:r>
      <w:r w:rsidR="00D6271F">
        <w:fldChar w:fldCharType="end"/>
      </w:r>
      <w:r>
        <w:t xml:space="preserve">, Republic of Macedonia </w:t>
      </w:r>
      <w:r w:rsidR="00D6271F">
        <w:fldChar w:fldCharType="begin"/>
      </w:r>
      <w:r w:rsidR="00D6271F">
        <w:instrText xml:space="preserve"> ADDIN EN.CITE &lt;EndNote&gt;&lt;Cite&gt;&lt;Author&gt;Blazhekovikj-Dimovska&lt;/Author&gt;&lt;Year&gt;2017&lt;/Year&gt;&lt;RecNum&gt;45152&lt;/RecNum&gt;&lt;IDText&gt;23240&lt;/IDText&gt;&lt;DisplayText&gt;(Blazhekovikj-Dimovska, Doligalska &amp;amp; Nowakowska 2017)&lt;/DisplayText&gt;&lt;record&gt;&lt;rec-number&gt;45152&lt;/rec-number&gt;&lt;foreign-keys&gt;&lt;key app="EN" db-id="pst5rtr92wfa9cexzel59affvp5zwtats0wa" timestamp="1691627944" guid="d2b8a1ba-a9aa-4801-9c22-cff341b0251f"&gt;45152&lt;/key&gt;&lt;/foreign-keys&gt;&lt;ref-type name="Journal Article"&gt;17&lt;/ref-type&gt;&lt;contributors&gt;&lt;authors&gt;&lt;author&gt;Blazhekovikj-Dimovska, D.&lt;/author&gt;&lt;author&gt;Doligalska, M.&lt;/author&gt;&lt;author&gt;Nowakowska, J.&lt;/author&gt;&lt;/authors&gt;&lt;/contributors&gt;&lt;titles&gt;&lt;title&gt;&lt;style face="normal" font="default" size="100%"&gt;First Record of &lt;/style&gt;&lt;style face="italic" font="default" size="100%"&gt;Argulus foliaceus &lt;/style&gt;&lt;style face="normal" font="default" size="100%"&gt;(Linnaeus, 1758) in Common carp (&lt;/style&gt;&lt;style face="italic" font="default" size="100%"&gt;Cyprinus carpio&lt;/style&gt;&lt;style face="normal" font="default" size="100%"&gt; Linnaeus, 1758) in Macedonian waters with scanning electron microscopy&lt;/style&gt;&lt;/title&gt;&lt;secondary-title&gt;International journal of scientific engineering research&lt;/secondary-title&gt;&lt;/titles&gt;&lt;periodical&gt;&lt;full-title&gt;International journal of scientific engineering research&lt;/full-title&gt;&lt;/periodical&gt;&lt;pages&gt;1001-1004&lt;/pages&gt;&lt;volume&gt;8&lt;/volume&gt;&lt;number&gt;3&lt;/number&gt;&lt;dates&gt;&lt;year&gt;2017&lt;/year&gt;&lt;/dates&gt;&lt;orig-pub&gt;\\ACT001CL04FS07\BIOSECURITYDATA$\E Library\Animal Catalogue\B\Blazhekovikj et al 2017 EN23240.pdf&lt;/orig-pub&gt;&lt;label&gt;23240&lt;/label&gt;&lt;urls&gt;&lt;/urls&gt;&lt;custom1&gt;Sturgeon_YGC&lt;/custom1&gt;&lt;electronic-resource-num&gt;http://eprints.uklo.edu.mk/2115/1/First-Record-of-Argulus-foliaceus-Linnaeus-1758-in-Common-Carp-Cyprinus-carpio-Linnaeus-1758-in-Macedonian-Waters-with-Scanning-Electron-Microscopy.pdf&lt;/electronic-resource-num&gt;&lt;/record&gt;&lt;/Cite&gt;&lt;/EndNote&gt;</w:instrText>
      </w:r>
      <w:r w:rsidR="00D6271F">
        <w:fldChar w:fldCharType="separate"/>
      </w:r>
      <w:r w:rsidR="00D6271F">
        <w:rPr>
          <w:noProof/>
        </w:rPr>
        <w:t>(Blazhekovikj-Dimovska, Doligalska &amp; Nowakowska 2017)</w:t>
      </w:r>
      <w:r w:rsidR="00D6271F">
        <w:fldChar w:fldCharType="end"/>
      </w:r>
      <w:r>
        <w:t xml:space="preserve">, </w:t>
      </w:r>
      <w:r w:rsidR="00DD48D4">
        <w:t xml:space="preserve">the </w:t>
      </w:r>
      <w:r>
        <w:t xml:space="preserve">Republic of Türkiye </w:t>
      </w:r>
      <w:r w:rsidR="00D6271F">
        <w:fldChar w:fldCharType="begin"/>
      </w:r>
      <w:r w:rsidR="00D6271F">
        <w:instrText xml:space="preserve"> ADDIN EN.CITE &lt;EndNote&gt;&lt;Cite&gt;&lt;Author&gt;Cengizler&lt;/Author&gt;&lt;Year&gt;2001&lt;/Year&gt;&lt;RecNum&gt;45188&lt;/RecNum&gt;&lt;IDText&gt;23271&lt;/IDText&gt;&lt;DisplayText&gt;(Cengizler et al. 2001)&lt;/DisplayText&gt;&lt;record&gt;&lt;rec-number&gt;45188&lt;/rec-number&gt;&lt;foreign-keys&gt;&lt;key app="EN" db-id="pst5rtr92wfa9cexzel59affvp5zwtats0wa" timestamp="1691627949" guid="2e4ec6b8-31e3-4c63-a5cc-eb05bd2a53cb"&gt;45188&lt;/key&gt;&lt;/foreign-keys&gt;&lt;ref-type name="Journal Article"&gt;17&lt;/ref-type&gt;&lt;contributors&gt;&lt;authors&gt;&lt;author&gt;Cengizler, I.&lt;/author&gt;&lt;author&gt;Aytaç, N.&lt;/author&gt;&lt;author&gt;Şahan, A.&lt;/author&gt;&lt;author&gt;Özak, A.&lt;/author&gt;&lt;author&gt;Genc, E.&lt;/author&gt;&lt;/authors&gt;&lt;/contributors&gt;&lt;titles&gt;&lt;title&gt;&lt;style face="normal" font="default" size="100%"&gt;Ecto-Endo parasite investigation on Mirror Carp (&lt;/style&gt;&lt;style face="italic" font="default" size="100%"&gt;Cyprinus carpio&lt;/style&gt;&lt;style face="normal" font="default" size="100%"&gt; L., 1758) captured from the River Seyhan, Turkey&lt;/style&gt;&lt;/title&gt;&lt;secondary-title&gt;E.U. Journal of Fisheries and Aquatic Sciences&lt;/secondary-title&gt;&lt;/titles&gt;&lt;periodical&gt;&lt;full-title&gt;E.U. Journal of Fisheries and Aquatic Sciences&lt;/full-title&gt;&lt;/periodical&gt;&lt;pages&gt;87-90&lt;/pages&gt;&lt;volume&gt;18&lt;/volume&gt;&lt;dates&gt;&lt;year&gt;2001&lt;/year&gt;&lt;/dates&gt;&lt;orig-pub&gt;\\ACT001CL04FS07\BIOSECURITYDATA$\E Library\Animal Catalogue\C\Cengizler et al 2001 EN23271.pdf&lt;/orig-pub&gt;&lt;label&gt;23271&lt;/label&gt;&lt;urls&gt;&lt;/urls&gt;&lt;custom1&gt;Sturgeon_YGC&lt;/custom1&gt;&lt;electronic-resource-num&gt;https://www.researchgate.net/publication/230201659_Ecto-Endo_Parasite_Investigation_on_Mirror_Carp_Cyprinus_carpio_L_1758_Captured_From_the_River_Seyhan_Turkey&lt;/electronic-resource-num&gt;&lt;/record&gt;&lt;/Cite&gt;&lt;/EndNote&gt;</w:instrText>
      </w:r>
      <w:r w:rsidR="00D6271F">
        <w:fldChar w:fldCharType="separate"/>
      </w:r>
      <w:r w:rsidR="00D6271F">
        <w:rPr>
          <w:noProof/>
        </w:rPr>
        <w:t>(Cengizler et al. 2001)</w:t>
      </w:r>
      <w:r w:rsidR="00D6271F">
        <w:fldChar w:fldCharType="end"/>
      </w:r>
      <w:r>
        <w:t xml:space="preserve">, Slovakia </w:t>
      </w:r>
      <w:r w:rsidR="00D6271F">
        <w:fldChar w:fldCharType="begin"/>
      </w:r>
      <w:r w:rsidR="00D6271F">
        <w:instrText xml:space="preserve"> ADDIN EN.CITE &lt;EndNote&gt;&lt;Cite&gt;&lt;Author&gt;Aalberg&lt;/Author&gt;&lt;Year&gt;2016&lt;/Year&gt;&lt;RecNum&gt;46342&lt;/RecNum&gt;&lt;IDText&gt;23185&lt;/IDText&gt;&lt;DisplayText&gt;(Aalberg et al. 2016)&lt;/DisplayText&gt;&lt;record&gt;&lt;rec-number&gt;46342&lt;/rec-number&gt;&lt;foreign-keys&gt;&lt;key app="EN" db-id="pst5rtr92wfa9cexzel59affvp5zwtats0wa" timestamp="1691628144" guid="6a46d635-b484-4061-b14c-81425bccda8f"&gt;46342&lt;/key&gt;&lt;/foreign-keys&gt;&lt;ref-type name="Journal Article"&gt;17&lt;/ref-type&gt;&lt;contributors&gt;&lt;authors&gt;&lt;author&gt;Aalberg, K.&lt;/author&gt;&lt;author&gt;Koščová, L.&lt;/author&gt;&lt;author&gt;Šmiga, Ľ.&lt;/author&gt;&lt;author&gt;Košuth, P.&lt;/author&gt;&lt;author&gt;Koščo, J.&lt;/author&gt;&lt;author&gt;Oros, M.&lt;/author&gt;&lt;author&gt;Barčák, D.&lt;/author&gt;&lt;author&gt;Lazar, P.&lt;/author&gt;&lt;/authors&gt;&lt;/contributors&gt;&lt;titles&gt;&lt;title&gt;&lt;style face="normal" font="default" size="100%"&gt;A study of fish lice (&lt;/style&gt;&lt;style face="italic" font="default" size="100%"&gt;Argulus sp&lt;/style&gt;&lt;style face="normal" font="default" size="100%"&gt;.) infection in freshwater food fish&lt;/style&gt;&lt;/title&gt;&lt;secondary-title&gt;Folia Veterinaria&lt;/secondary-title&gt;&lt;/titles&gt;&lt;periodical&gt;&lt;full-title&gt;Folia Veterinaria&lt;/full-title&gt;&lt;/periodical&gt;&lt;pages&gt;54-59&lt;/pages&gt;&lt;volume&gt;60&lt;/volume&gt;&lt;number&gt;3&lt;/number&gt;&lt;dates&gt;&lt;year&gt;2016&lt;/year&gt;&lt;/dates&gt;&lt;orig-pub&gt;\\ACT001CL04FS07\BIOSECURITYDATA$\E Library\Animal Catalogue\A\Aalberg et al 2016 EN23185.pdf&lt;/orig-pub&gt;&lt;label&gt;23185&lt;/label&gt;&lt;urls&gt;&lt;/urls&gt;&lt;custom1&gt;Sturgeon_YGC&lt;/custom1&gt;&lt;electronic-resource-num&gt;https://doi.org/10.1515/fv-2016-0030&lt;/electronic-resource-num&gt;&lt;/record&gt;&lt;/Cite&gt;&lt;/EndNote&gt;</w:instrText>
      </w:r>
      <w:r w:rsidR="00D6271F">
        <w:fldChar w:fldCharType="separate"/>
      </w:r>
      <w:r w:rsidR="00D6271F">
        <w:rPr>
          <w:noProof/>
        </w:rPr>
        <w:t>(Aalberg et al. 2016)</w:t>
      </w:r>
      <w:r w:rsidR="00D6271F">
        <w:fldChar w:fldCharType="end"/>
      </w:r>
      <w:r>
        <w:t xml:space="preserve">, Sweden </w:t>
      </w:r>
      <w:r w:rsidR="00D6271F">
        <w:fldChar w:fldCharType="begin"/>
      </w:r>
      <w:r w:rsidR="00D6271F">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fldChar w:fldCharType="separate"/>
      </w:r>
      <w:r w:rsidR="00D6271F">
        <w:rPr>
          <w:noProof/>
        </w:rPr>
        <w:t>(Neethling &amp; Avenant-Oldewage 2016)</w:t>
      </w:r>
      <w:r w:rsidR="00D6271F">
        <w:fldChar w:fldCharType="end"/>
      </w:r>
      <w:r>
        <w:t xml:space="preserve">, United Kingdom (UK) </w:t>
      </w:r>
      <w:r w:rsidR="00D6271F">
        <w:fldChar w:fldCharType="begin">
          <w:fldData xml:space="preserve">PEVuZE5vdGU+PENpdGU+PEF1dGhvcj5UYXlsb3I8L0F1dGhvcj48WWVhcj4yMDA1PC9ZZWFyPjxS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</w:fldData>
        </w:fldChar>
      </w:r>
      <w:r w:rsidR="00D6271F">
        <w:instrText xml:space="preserve"> ADDIN EN.CITE </w:instrText>
      </w:r>
      <w:r w:rsidR="00D6271F">
        <w:fldChar w:fldCharType="begin">
          <w:fldData xml:space="preserve">PEVuZE5vdGU+PENpdGU+PEF1dGhvcj5UYXlsb3I8L0F1dGhvcj48WWVhcj4yMDA1PC9ZZWFyPjxS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(Gurney 1948; Taylor, Sommerville &amp; Wootten 2005)</w:t>
      </w:r>
      <w:r w:rsidR="00D6271F">
        <w:fldChar w:fldCharType="end"/>
      </w:r>
      <w:r>
        <w:t xml:space="preserve"> and United States of America (USA) </w:t>
      </w:r>
      <w:r w:rsidR="00D6271F">
        <w:fldChar w:fldCharType="begin">
          <w:fldData xml:space="preserve">PEVuZE5vdGU+PENpdGU+PEF1dGhvcj5Ib2dhbnM8L0F1dGhvcj48WWVhcj4xOTk0PC9ZZWFyPjxS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</w:fldData>
        </w:fldChar>
      </w:r>
      <w:r w:rsidR="00D6271F">
        <w:instrText xml:space="preserve"> ADDIN EN.CITE </w:instrText>
      </w:r>
      <w:r w:rsidR="00D6271F">
        <w:fldChar w:fldCharType="begin">
          <w:fldData xml:space="preserve">PEVuZE5vdGU+PENpdGU+PEF1dGhvcj5Ib2dhbnM8L0F1dGhvcj48WWVhcj4xOTk0PC9ZZWFyPjxS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</w:fldData>
        </w:fldChar>
      </w:r>
      <w:r w:rsidR="00D6271F">
        <w:instrText xml:space="preserve"> ADDIN EN.CITE.DATA </w:instrText>
      </w:r>
      <w:r w:rsidR="00D6271F">
        <w:fldChar w:fldCharType="end"/>
      </w:r>
      <w:r w:rsidR="00D6271F">
        <w:fldChar w:fldCharType="separate"/>
      </w:r>
      <w:r w:rsidR="00D6271F">
        <w:rPr>
          <w:noProof/>
        </w:rPr>
        <w:t>(Andres et al. 2019; Hogans 1994)</w:t>
      </w:r>
      <w:r w:rsidR="00D6271F">
        <w:fldChar w:fldCharType="end"/>
      </w:r>
      <w:r>
        <w:t>.</w:t>
      </w:r>
    </w:p>
    <w:p w14:paraId="0E0AEDC7" w14:textId="77777777" w:rsidR="0015558E" w:rsidRPr="0015558E" w:rsidRDefault="0015558E" w:rsidP="0015558E">
      <w:pPr>
        <w:pStyle w:val="Heading5"/>
      </w:pPr>
      <w:r w:rsidRPr="0015558E">
        <w:t>Prevalence</w:t>
      </w:r>
    </w:p>
    <w:p w14:paraId="50CE06E3" w14:textId="77777777" w:rsidR="008E48B8" w:rsidRDefault="008E48B8" w:rsidP="008E48B8">
      <w:pPr>
        <w:pStyle w:val="Heading6"/>
      </w:pPr>
      <w:r>
        <w:t>Sturgeon</w:t>
      </w:r>
    </w:p>
    <w:p w14:paraId="5450B014" w14:textId="6F2CDA69" w:rsidR="0015558E" w:rsidRDefault="0015558E" w:rsidP="00DF5412">
      <w:r w:rsidRPr="0015558E">
        <w:t>In 2002,</w:t>
      </w:r>
      <w:r>
        <w:rPr>
          <w:rStyle w:val="Emphasis"/>
        </w:rPr>
        <w:t xml:space="preserve"> </w:t>
      </w:r>
      <w:r w:rsidRPr="0097079A">
        <w:rPr>
          <w:rStyle w:val="Emphasis"/>
        </w:rPr>
        <w:t>A. fulvescens</w:t>
      </w:r>
      <w:r>
        <w:t xml:space="preserve"> (lake sturgeon) were captured in St Mary River, USA and 22% (</w:t>
      </w:r>
      <w:r w:rsidR="000B6C85">
        <w:t>n=</w:t>
      </w:r>
      <w:r>
        <w:t xml:space="preserve">45) were infested with </w:t>
      </w:r>
      <w:r w:rsidRPr="0097079A">
        <w:rPr>
          <w:rStyle w:val="Emphasis"/>
        </w:rPr>
        <w:t>A. stizostethii</w:t>
      </w:r>
      <w:r>
        <w:t xml:space="preserve"> or </w:t>
      </w:r>
      <w:r w:rsidRPr="0097079A">
        <w:rPr>
          <w:rStyle w:val="Emphasis"/>
        </w:rPr>
        <w:t>A. coregoni</w:t>
      </w:r>
      <w:r>
        <w:t xml:space="preserve"> </w:t>
      </w:r>
      <w:r w:rsidR="00D6271F">
        <w:fldChar w:fldCharType="begin"/>
      </w:r>
      <w:r w:rsidR="00D6271F">
        <w:instrText xml:space="preserve"> ADDIN EN.CITE &lt;EndNote&gt;&lt;Cite&gt;&lt;Author&gt;CGLBLSG&lt;/Author&gt;&lt;Year&gt;2004&lt;/Year&gt;&lt;RecNum&gt;45746&lt;/RecNum&gt;&lt;IDText&gt;24688&lt;/IDText&gt;&lt;DisplayText&gt;(CGLBLSG 2004)&lt;/DisplayText&gt;&lt;record&gt;&lt;rec-number&gt;45746&lt;/rec-number&gt;&lt;foreign-keys&gt;&lt;key app="EN" db-id="pst5rtr92wfa9cexzel59affvp5zwtats0wa" timestamp="1691628051" guid="62251810-42c0-46bf-89c6-e69f8d952ee0"&gt;45746&lt;/key&gt;&lt;/foreign-keys&gt;&lt;ref-type name="Report"&gt;27&lt;/ref-type&gt;&lt;contributors&gt;&lt;authors&gt;&lt;author&gt;CGLBLSG&lt;/author&gt;&lt;/authors&gt;&lt;secondary-authors&gt;&lt;author&gt;Hill, T.D.&lt;/author&gt;&lt;author&gt;McClain, J.R.&lt;/author&gt;&lt;/secondary-authors&gt;&lt;/contributors&gt;&lt;titles&gt;&lt;title&gt;2002 Activities of the Central Great Lakes Binational Lake Sturgeon Group&lt;/title&gt;&lt;/titles&gt;&lt;pages&gt;64&lt;/pages&gt;&lt;dates&gt;&lt;year&gt;2004&lt;/year&gt;&lt;pub-dates&gt;&lt;date&gt;21 April 2022&lt;/date&gt;&lt;/pub-dates&gt;&lt;/dates&gt;&lt;pub-location&gt;Alpena, USA&lt;/pub-location&gt;&lt;publisher&gt;U.S. Fish and Wildlife Service&lt;/publisher&gt;&lt;orig-pub&gt;\\ACT001CL04FS07\BIOSECURITYDATA$\E Library\Animal Catalogue\C\CGLBLSG 2004 EN24688.pdf&lt;/orig-pub&gt;&lt;label&gt;24688&lt;/label&gt;&lt;urls&gt;&lt;/urls&gt;&lt;custom1&gt;sturgeon_BM&lt;/custom1&gt;&lt;/record&gt;&lt;/Cite&gt;&lt;/EndNote&gt;</w:instrText>
      </w:r>
      <w:r w:rsidR="00D6271F">
        <w:fldChar w:fldCharType="separate"/>
      </w:r>
      <w:r w:rsidR="00D6271F">
        <w:rPr>
          <w:noProof/>
        </w:rPr>
        <w:t>(CGLBLSG 2004)</w:t>
      </w:r>
      <w:r w:rsidR="00D6271F">
        <w:fldChar w:fldCharType="end"/>
      </w:r>
      <w:r>
        <w:t xml:space="preserve">. </w:t>
      </w:r>
      <w:r w:rsidRPr="007D6B83">
        <w:rPr>
          <w:rStyle w:val="Emphasis"/>
        </w:rPr>
        <w:t>A. stizostethii</w:t>
      </w:r>
      <w:r>
        <w:rPr>
          <w:rStyle w:val="Emphasis"/>
        </w:rPr>
        <w:t xml:space="preserve"> </w:t>
      </w:r>
      <w:r w:rsidRPr="0015558E">
        <w:t>was present at a</w:t>
      </w:r>
      <w:r>
        <w:rPr>
          <w:rStyle w:val="Emphasis"/>
        </w:rPr>
        <w:t xml:space="preserve"> </w:t>
      </w:r>
      <w:r w:rsidRPr="0015558E">
        <w:t>prevalence of 8% on</w:t>
      </w:r>
      <w:r>
        <w:rPr>
          <w:rStyle w:val="Emphasis"/>
        </w:rPr>
        <w:t xml:space="preserve"> </w:t>
      </w:r>
      <w:r w:rsidRPr="0097079A">
        <w:rPr>
          <w:rStyle w:val="Emphasis"/>
        </w:rPr>
        <w:t>A. oxyrinchus</w:t>
      </w:r>
      <w:r>
        <w:rPr>
          <w:rStyle w:val="Emphasis"/>
        </w:rPr>
        <w:t xml:space="preserve"> </w:t>
      </w:r>
      <w:r w:rsidRPr="0015558E">
        <w:t>collected from commercial fish weirs in the Bay of Fundy, Canada</w:t>
      </w:r>
      <w:r>
        <w:rPr>
          <w:rStyle w:val="Emphasis"/>
        </w:rPr>
        <w:t xml:space="preserve"> </w:t>
      </w:r>
      <w:r w:rsidRPr="0015558E">
        <w:t>in 2009 (</w:t>
      </w:r>
      <w:r w:rsidR="000B6C85">
        <w:t>n=</w:t>
      </w:r>
      <w:r w:rsidRPr="0015558E">
        <w:t xml:space="preserve">26) </w:t>
      </w:r>
      <w:r w:rsidR="00D6271F">
        <w:fldChar w:fldCharType="begin"/>
      </w:r>
      <w:r w:rsidR="00D6271F">
        <w:instrText xml:space="preserve"> ADDIN EN.CITE &lt;EndNote&gt;&lt;Cite&gt;&lt;Author&gt;Munroe&lt;/Author&gt;&lt;Year&gt;2011&lt;/Year&gt;&lt;RecNum&gt;46652&lt;/RecNum&gt;&lt;IDText&gt;24664&lt;/IDText&gt;&lt;DisplayText&gt;(Munroe et al. 2011)&lt;/DisplayText&gt;&lt;record&gt;&lt;rec-number&gt;46652&lt;/rec-number&gt;&lt;foreign-keys&gt;&lt;key app="EN" db-id="pst5rtr92wfa9cexzel59affvp5zwtats0wa" timestamp="1691628189" guid="3c6fd1e4-506d-429f-9a06-1e9d8fe9d538"&gt;46652&lt;/key&gt;&lt;/foreign-keys&gt;&lt;ref-type name="Journal Article"&gt;17&lt;/ref-type&gt;&lt;contributors&gt;&lt;authors&gt;&lt;author&gt;Munroe, S.E.M.&lt;/author&gt;&lt;author&gt;Avery, T.S.&lt;/author&gt;&lt;author&gt;Shutler, D.&lt;/author&gt;&lt;author&gt;Dadswell, M. J.&lt;/author&gt;&lt;/authors&gt;&lt;/contributors&gt;&lt;titles&gt;&lt;title&gt;&lt;style face="normal" font="default" size="100%"&gt;Spatial attachment-site preferences of macroectoparasites on Atlantic sturgeons &lt;/style&gt;&lt;style face="italic" font="default" size="100%"&gt;Acipenser oxyrinchus&lt;/style&gt;&lt;style face="normal" font="default" size="100%"&gt; in Minas Basin, Bay of Fundy, Canada&lt;/style&gt;&lt;/title&gt;&lt;secondary-title&gt;Journal of Parasitology&lt;/secondary-title&gt;&lt;/titles&gt;&lt;periodical&gt;&lt;full-title&gt;Journal of Parasitology&lt;/full-title&gt;&lt;/periodical&gt;&lt;pages&gt;377-383&lt;/pages&gt;&lt;volume&gt;97&lt;/volume&gt;&lt;number&gt;3&lt;/number&gt;&lt;dates&gt;&lt;year&gt;2011&lt;/year&gt;&lt;/dates&gt;&lt;orig-pub&gt;\\ACT001CL04FS07\BIOSECURITYDATA$\E Library\Animal Catalogue\M\Munroe et al 2011 EN24664.pdf&lt;/orig-pub&gt;&lt;label&gt;24664&lt;/label&gt;&lt;urls&gt;&lt;/urls&gt;&lt;custom1&gt;sturgeon_BM&lt;/custom1&gt;&lt;electronic-resource-num&gt;https://doi.org/10.1645/GE-2592.1&lt;/electronic-resource-num&gt;&lt;/record&gt;&lt;/Cite&gt;&lt;/EndNote&gt;</w:instrText>
      </w:r>
      <w:r w:rsidR="00D6271F">
        <w:fldChar w:fldCharType="separate"/>
      </w:r>
      <w:r w:rsidR="00D6271F">
        <w:rPr>
          <w:noProof/>
        </w:rPr>
        <w:t>(Munroe et al. 2011)</w:t>
      </w:r>
      <w:r w:rsidR="00D6271F">
        <w:fldChar w:fldCharType="end"/>
      </w:r>
      <w:r w:rsidRPr="0015558E">
        <w:t>. During 2016–2019,</w:t>
      </w:r>
      <w:r>
        <w:rPr>
          <w:rStyle w:val="Emphasis"/>
        </w:rPr>
        <w:t xml:space="preserve"> </w:t>
      </w:r>
      <w:r w:rsidRPr="0097079A">
        <w:rPr>
          <w:rStyle w:val="Emphasis"/>
        </w:rPr>
        <w:t>A. oxyrinchus desotoi</w:t>
      </w:r>
      <w:r w:rsidRPr="00B74752">
        <w:rPr>
          <w:rStyle w:val="Emphasis"/>
        </w:rPr>
        <w:t xml:space="preserve"> </w:t>
      </w:r>
      <w:r w:rsidRPr="0015558E">
        <w:t>captured in the</w:t>
      </w:r>
      <w:r w:rsidRPr="00B74752">
        <w:rPr>
          <w:rStyle w:val="Emphasis"/>
        </w:rPr>
        <w:t xml:space="preserve"> </w:t>
      </w:r>
      <w:r w:rsidRPr="0015558E">
        <w:t>Pascagoula River, Missouri, USA were positive for</w:t>
      </w:r>
      <w:r>
        <w:rPr>
          <w:rStyle w:val="Emphasis"/>
        </w:rPr>
        <w:t xml:space="preserve"> </w:t>
      </w:r>
      <w:r w:rsidRPr="0097079A">
        <w:rPr>
          <w:rStyle w:val="Emphasis"/>
        </w:rPr>
        <w:t>A. flavescens</w:t>
      </w:r>
      <w:r>
        <w:rPr>
          <w:rStyle w:val="Emphasis"/>
        </w:rPr>
        <w:t xml:space="preserve"> </w:t>
      </w:r>
      <w:r w:rsidRPr="0015558E">
        <w:t>at a prevalence of 70.8% (</w:t>
      </w:r>
      <w:r w:rsidR="000B6C85">
        <w:t>n=</w:t>
      </w:r>
      <w:r w:rsidRPr="0015558E">
        <w:t>209)</w:t>
      </w:r>
      <w:r>
        <w:rPr>
          <w:rStyle w:val="Emphasis"/>
        </w:rPr>
        <w:t xml:space="preserve"> </w:t>
      </w:r>
      <w:r w:rsidR="00D6271F">
        <w:fldChar w:fldCharType="begin"/>
      </w:r>
      <w:r w:rsidR="00D6271F">
        <w:instrText xml:space="preserve"> ADDIN EN.CITE &lt;EndNote&gt;&lt;Cite&gt;&lt;Author&gt;Andres&lt;/Author&gt;&lt;Year&gt;2019&lt;/Year&gt;&lt;RecNum&gt;45133&lt;/RecNum&gt;&lt;IDText&gt;23205&lt;/IDText&gt;&lt;DisplayText&gt;(Andres et al. 2019)&lt;/DisplayText&gt;&lt;record&gt;&lt;rec-number&gt;45133&lt;/rec-number&gt;&lt;foreign-keys&gt;&lt;key app="EN" db-id="pst5rtr92wfa9cexzel59affvp5zwtats0wa" timestamp="1691627942" guid="b929d10a-7d10-43dd-b0c6-1587c029f546"&gt;45133&lt;/key&gt;&lt;/foreign-keys&gt;&lt;ref-type name="Journal Article"&gt;17&lt;/ref-type&gt;&lt;contributors&gt;&lt;authors&gt;&lt;author&gt;Andres,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D6271F">
        <w:fldChar w:fldCharType="separate"/>
      </w:r>
      <w:r w:rsidR="00D6271F">
        <w:rPr>
          <w:noProof/>
        </w:rPr>
        <w:t>(Andres et al. 2019)</w:t>
      </w:r>
      <w:r w:rsidR="00D6271F">
        <w:fldChar w:fldCharType="end"/>
      </w:r>
      <w:r w:rsidRPr="0015558E">
        <w:t>.</w:t>
      </w:r>
    </w:p>
    <w:p w14:paraId="19169491" w14:textId="317A129B" w:rsidR="008E48B8" w:rsidRPr="00C674EC" w:rsidRDefault="008E48B8" w:rsidP="008E48B8">
      <w:pPr>
        <w:pStyle w:val="Heading6"/>
      </w:pPr>
      <w:r>
        <w:t>Salmon</w:t>
      </w:r>
      <w:r w:rsidR="00EA3B92">
        <w:t>ids</w:t>
      </w:r>
    </w:p>
    <w:p w14:paraId="5789F367" w14:textId="323B510D" w:rsidR="000B6C85" w:rsidRDefault="0015558E" w:rsidP="00DF5412">
      <w:pPr>
        <w:rPr>
          <w:rStyle w:val="Emphasis"/>
        </w:rPr>
      </w:pPr>
      <w:r w:rsidRPr="0015558E">
        <w:t>In the UK, 29% of the trout fishing sites tested in 2000 (</w:t>
      </w:r>
      <w:r w:rsidR="000B6C85">
        <w:t>n=</w:t>
      </w:r>
      <w:r w:rsidRPr="0015558E">
        <w:t>70)</w:t>
      </w:r>
      <w:r>
        <w:rPr>
          <w:rStyle w:val="Emphasis"/>
        </w:rPr>
        <w:t xml:space="preserve"> </w:t>
      </w:r>
      <w:r w:rsidRPr="0015558E">
        <w:t>were positive for</w:t>
      </w:r>
      <w:r>
        <w:rPr>
          <w:rStyle w:val="Emphasis"/>
        </w:rPr>
        <w:t xml:space="preserve"> </w:t>
      </w:r>
      <w:r w:rsidRPr="00CC2E2F">
        <w:rPr>
          <w:rStyle w:val="Emphasis"/>
        </w:rPr>
        <w:t>A</w:t>
      </w:r>
      <w:r>
        <w:rPr>
          <w:rStyle w:val="Emphasis"/>
        </w:rPr>
        <w:t>.</w:t>
      </w:r>
      <w:r w:rsidRPr="00CC2E2F">
        <w:rPr>
          <w:rStyle w:val="Emphasis"/>
        </w:rPr>
        <w:t> foliaceus</w:t>
      </w:r>
      <w:r>
        <w:rPr>
          <w:rStyle w:val="Emphasis"/>
        </w:rPr>
        <w:t xml:space="preserve"> </w:t>
      </w:r>
      <w:r w:rsidR="00D6271F">
        <w:fldChar w:fldCharType="begin"/>
      </w:r>
      <w:r w:rsidR="00D6271F">
        <w:instrText xml:space="preserve"> ADDIN EN.CITE &lt;EndNote&gt;&lt;Cite&gt;&lt;Author&gt;Taylor&lt;/Author&gt;&lt;Year&gt;2005&lt;/Year&gt;&lt;RecNum&gt;45235&lt;/RecNum&gt;&lt;IDText&gt;24583&lt;/IDText&gt;&lt;DisplayText&gt;(Taylor, Sommerville &amp;amp; Wootten 2005)&lt;/DisplayText&gt;&lt;record&gt;&lt;rec-number&gt;45235&lt;/rec-number&gt;&lt;foreign-keys&gt;&lt;key app="EN" db-id="pst5rtr92wfa9cexzel59affvp5zwtats0wa" timestamp="1691627957" guid="79382698-ce6d-441b-8da1-8ab87164d138"&gt;45235&lt;/key&gt;&lt;/foreign-keys&gt;&lt;ref-type name="Report"&gt;27&lt;/ref-type&gt;&lt;contributors&gt;&lt;authors&gt;&lt;author&gt;Taylor,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D6271F">
        <w:fldChar w:fldCharType="separate"/>
      </w:r>
      <w:r w:rsidR="00D6271F">
        <w:rPr>
          <w:noProof/>
        </w:rPr>
        <w:t>(Taylor, Sommerville &amp; Wootten 2005)</w:t>
      </w:r>
      <w:r w:rsidR="00D6271F">
        <w:fldChar w:fldCharType="end"/>
      </w:r>
      <w:r w:rsidRPr="0015558E">
        <w:t xml:space="preserve">. </w:t>
      </w:r>
      <w:r w:rsidR="00DF5412" w:rsidRPr="00CC2E2F">
        <w:rPr>
          <w:rStyle w:val="Emphasis"/>
        </w:rPr>
        <w:t>A.</w:t>
      </w:r>
      <w:r w:rsidR="00DF5412">
        <w:rPr>
          <w:rStyle w:val="Emphasis"/>
        </w:rPr>
        <w:t xml:space="preserve"> coregoni </w:t>
      </w:r>
      <w:r w:rsidR="00DF5412" w:rsidRPr="0015558E">
        <w:t>prevalence in a</w:t>
      </w:r>
      <w:r w:rsidR="00DF5412">
        <w:rPr>
          <w:rStyle w:val="Emphasis"/>
        </w:rPr>
        <w:t xml:space="preserve"> </w:t>
      </w:r>
      <w:r w:rsidR="00DF5412" w:rsidRPr="00B7170B">
        <w:rPr>
          <w:rStyle w:val="Emphasis"/>
        </w:rPr>
        <w:t>O.</w:t>
      </w:r>
      <w:r w:rsidR="00DF5412">
        <w:rPr>
          <w:rStyle w:val="Emphasis"/>
        </w:rPr>
        <w:t> </w:t>
      </w:r>
      <w:r w:rsidR="00DF5412" w:rsidRPr="00B7170B">
        <w:rPr>
          <w:rStyle w:val="Emphasis"/>
        </w:rPr>
        <w:t>mykiss</w:t>
      </w:r>
      <w:r w:rsidR="00DF5412">
        <w:rPr>
          <w:rStyle w:val="Emphasis"/>
        </w:rPr>
        <w:t xml:space="preserve"> </w:t>
      </w:r>
      <w:r w:rsidR="00DF5412" w:rsidRPr="0015558E">
        <w:t>farm in Finland in 2002 was 100% (</w:t>
      </w:r>
      <w:r w:rsidR="00DF5412">
        <w:t>n=</w:t>
      </w:r>
      <w:r w:rsidR="00DF5412" w:rsidRPr="0015558E">
        <w:t xml:space="preserve">75) </w:t>
      </w:r>
      <w:r w:rsidR="00D6271F">
        <w:fldChar w:fldCharType="begin">
          <w:fldData xml:space="preserve">PEVuZE5vdGU+PENpdGU+PEF1dGhvcj5CYW5kaWxsYTwvQXV0aG9yPjxZZWFyPjIwMDU8L1llYXI+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</w:fldData>
        </w:fldChar>
      </w:r>
      <w:r w:rsidR="00D6271F">
        <w:instrText xml:space="preserve"> ADDIN EN.CITE </w:instrText>
      </w:r>
      <w:r w:rsidR="00D6271F">
        <w:fldChar w:fldCharType="begin">
          <w:fldData xml:space="preserve">PEVuZE5vdGU+PENpdGU+PEF1dGhvcj5CYW5kaWxsYTwvQXV0aG9yPjxZZWFyPjIwMDU8L1llYXI+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(Bandilla et al. 2005)</w:t>
      </w:r>
      <w:r w:rsidR="00D6271F">
        <w:fldChar w:fldCharType="end"/>
      </w:r>
      <w:r w:rsidR="00DF5412" w:rsidRPr="00850694">
        <w:t xml:space="preserve">. </w:t>
      </w:r>
      <w:r w:rsidR="00DF5412" w:rsidRPr="00532B57">
        <w:rPr>
          <w:rStyle w:val="Emphasis"/>
        </w:rPr>
        <w:t>A. c</w:t>
      </w:r>
      <w:r w:rsidR="00DF5412">
        <w:rPr>
          <w:rStyle w:val="Emphasis"/>
        </w:rPr>
        <w:t xml:space="preserve">oregoni </w:t>
      </w:r>
      <w:r w:rsidR="00DF5412" w:rsidRPr="00850694">
        <w:t>prevalence of 35</w:t>
      </w:r>
      <w:r w:rsidR="00DF5412">
        <w:t xml:space="preserve">% (n=20) </w:t>
      </w:r>
      <w:r w:rsidR="00DF5412" w:rsidRPr="00850694">
        <w:t>was detected on</w:t>
      </w:r>
      <w:r w:rsidR="00DF5412">
        <w:rPr>
          <w:rStyle w:val="Emphasis"/>
        </w:rPr>
        <w:t xml:space="preserve"> </w:t>
      </w:r>
      <w:r w:rsidR="00DF5412" w:rsidRPr="002A4778">
        <w:rPr>
          <w:rStyle w:val="Emphasis"/>
        </w:rPr>
        <w:t>O. masou ishikawae</w:t>
      </w:r>
      <w:r w:rsidR="00DF5412">
        <w:t xml:space="preserve"> from a farm in </w:t>
      </w:r>
      <w:r w:rsidR="00DF5412" w:rsidRPr="00A64085">
        <w:t>Shikoku</w:t>
      </w:r>
      <w:r w:rsidR="00DF5412">
        <w:t xml:space="preserve">, Japan in 2019 </w:t>
      </w:r>
      <w:r w:rsidR="00D6271F">
        <w:fldChar w:fldCharType="begin"/>
      </w:r>
      <w:r w:rsidR="00D6271F">
        <w:instrText xml:space="preserve"> ADDIN EN.CITE &lt;EndNote&gt;&lt;Cite&gt;&lt;Author&gt;Nagasawa&lt;/Author&gt;&lt;Year&gt;2020&lt;/Year&gt;&lt;RecNum&gt;46663&lt;/RecNum&gt;&lt;IDText&gt;24663&lt;/IDText&gt;&lt;DisplayText&gt;(Nagasawa &amp;amp; Yuasa 2020)&lt;/DisplayText&gt;&lt;record&gt;&lt;rec-number&gt;46663&lt;/rec-number&gt;&lt;foreign-keys&gt;&lt;key app="EN" db-id="pst5rtr92wfa9cexzel59affvp5zwtats0wa" timestamp="1691628191" guid="d6cea4d4-8710-43d5-93c5-212d65771275"&gt;46663&lt;/key&gt;&lt;/foreign-keys&gt;&lt;ref-type name="Journal Article"&gt;17&lt;/ref-type&gt;&lt;contributors&gt;&lt;authors&gt;&lt;author&gt;Nagasawa, K.&lt;/author&gt;&lt;author&gt;Yuasa, A.&lt;/author&gt;&lt;/authors&gt;&lt;/contributors&gt;&lt;titles&gt;&lt;title&gt;&lt;style face="normal" font="default" size="100%"&gt;The fish louse &lt;/style&gt;&lt;style face="italic" font="default" size="100%"&gt;Argulus coregoni&lt;/style&gt;&lt;style face="normal" font="default" size="100%"&gt; from &lt;/style&gt;&lt;style face="italic" font="default" size="100%"&gt;Oncorhynchus masou ishikawa&lt;/style&gt;&lt;style face="normal" font="default" size="100%"&gt;e (Salmonidae) cultured in Shikoku, western Japan, with a list of occurrence records of &lt;/style&gt;&lt;style face="italic" font="default" size="100%"&gt;A. coregoni &lt;/style&gt;&lt;style face="normal" font="default" size="100%"&gt;from fishes reared in Japan&lt;/style&gt;&lt;/title&gt;&lt;secondary-title&gt;Crustacean Research&lt;/secondary-title&gt;&lt;/titles&gt;&lt;periodical&gt;&lt;full-title&gt;Crustacean Research&lt;/full-title&gt;&lt;/periodical&gt;&lt;pages&gt;1-8&lt;/pages&gt;&lt;volume&gt;49&lt;/volume&gt;&lt;keywords&gt;&lt;keyword&gt;fish parasite&lt;/keyword&gt;&lt;keyword&gt;Branchiura&lt;/keyword&gt;&lt;keyword&gt;Argulidae&lt;/keyword&gt;&lt;keyword&gt;freshwater culture&lt;/keyword&gt;&lt;keyword&gt;amago salmon&lt;/keyword&gt;&lt;/keywords&gt;&lt;dates&gt;&lt;year&gt;2020&lt;/year&gt;&lt;/dates&gt;&lt;orig-pub&gt;\\ACT001CL04FS07\BIOSECURITYDATA$\E Library\Animal Catalogue\N\Nagasawa and Yuasa 2020 EN24663.pdf&lt;/orig-pub&gt;&lt;label&gt;24663&lt;/label&gt;&lt;urls&gt;&lt;/urls&gt;&lt;custom1&gt;sturgeon_BM&lt;/custom1&gt;&lt;electronic-resource-num&gt;https://doi.org/10.18353/crustacea.49.0_1&lt;/electronic-resource-num&gt;&lt;/record&gt;&lt;/Cite&gt;&lt;/EndNote&gt;</w:instrText>
      </w:r>
      <w:r w:rsidR="00D6271F">
        <w:fldChar w:fldCharType="separate"/>
      </w:r>
      <w:r w:rsidR="00D6271F">
        <w:rPr>
          <w:noProof/>
        </w:rPr>
        <w:t>(Nagasawa &amp; Yuasa 2020)</w:t>
      </w:r>
      <w:r w:rsidR="00D6271F">
        <w:fldChar w:fldCharType="end"/>
      </w:r>
      <w:r w:rsidR="00DF5412">
        <w:rPr>
          <w:rStyle w:val="Emphasis"/>
        </w:rPr>
        <w:t>.</w:t>
      </w:r>
    </w:p>
    <w:p w14:paraId="306B04ED" w14:textId="1FAD726C" w:rsidR="008E48B8" w:rsidRDefault="008E48B8" w:rsidP="008E48B8">
      <w:pPr>
        <w:pStyle w:val="Heading6"/>
      </w:pPr>
      <w:r w:rsidRPr="008E48B8">
        <w:lastRenderedPageBreak/>
        <w:t>Other fish</w:t>
      </w:r>
    </w:p>
    <w:p w14:paraId="77703EA7" w14:textId="14F99397" w:rsidR="004C2D54" w:rsidRDefault="0015558E" w:rsidP="00DF5412">
      <w:pPr>
        <w:rPr>
          <w:rStyle w:val="Emphasis"/>
        </w:rPr>
      </w:pPr>
      <w:r w:rsidRPr="0015558E">
        <w:t>A survey of fish collected from Lake Kortowskie, Poland in 2001–2004 reported an</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15558E">
        <w:t>prevalence of 3.57% on</w:t>
      </w:r>
      <w:r>
        <w:rPr>
          <w:rStyle w:val="Emphasis"/>
        </w:rPr>
        <w:t xml:space="preserve"> </w:t>
      </w:r>
      <w:r w:rsidRPr="00B7170B">
        <w:rPr>
          <w:rStyle w:val="Emphasis"/>
        </w:rPr>
        <w:t>P. fluviatilis</w:t>
      </w:r>
      <w:r>
        <w:rPr>
          <w:rStyle w:val="Emphasis"/>
        </w:rPr>
        <w:t xml:space="preserve"> </w:t>
      </w:r>
      <w:r w:rsidRPr="0015558E">
        <w:t>(</w:t>
      </w:r>
      <w:r w:rsidR="000B6C85">
        <w:t>n=</w:t>
      </w:r>
      <w:r w:rsidRPr="0015558E">
        <w:t>56), 2.38% on</w:t>
      </w:r>
      <w:r>
        <w:rPr>
          <w:rStyle w:val="Emphasis"/>
        </w:rPr>
        <w:t xml:space="preserve"> </w:t>
      </w:r>
      <w:r w:rsidRPr="00B7170B">
        <w:rPr>
          <w:rStyle w:val="Emphasis"/>
        </w:rPr>
        <w:t>A. alburnus</w:t>
      </w:r>
      <w:r>
        <w:rPr>
          <w:rStyle w:val="Emphasis"/>
        </w:rPr>
        <w:t xml:space="preserve"> </w:t>
      </w:r>
      <w:r w:rsidRPr="0015558E">
        <w:t>(</w:t>
      </w:r>
      <w:r w:rsidR="000B6C85">
        <w:t>n=</w:t>
      </w:r>
      <w:r w:rsidRPr="0015558E">
        <w:t>46) and 16.66% on</w:t>
      </w:r>
      <w:r>
        <w:rPr>
          <w:rStyle w:val="Emphasis"/>
        </w:rPr>
        <w:t xml:space="preserve"> </w:t>
      </w:r>
      <w:r w:rsidRPr="00B7170B">
        <w:rPr>
          <w:rStyle w:val="Emphasis"/>
        </w:rPr>
        <w:t>E. lucius</w:t>
      </w:r>
      <w:r>
        <w:rPr>
          <w:rStyle w:val="Emphasis"/>
        </w:rPr>
        <w:t> </w:t>
      </w:r>
      <w:r w:rsidRPr="0015558E">
        <w:t>(</w:t>
      </w:r>
      <w:r w:rsidR="000B6C85">
        <w:t>n=</w:t>
      </w:r>
      <w:r w:rsidRPr="0015558E">
        <w:t xml:space="preserve">6) </w:t>
      </w:r>
      <w:r w:rsidR="00D6271F">
        <w:fldChar w:fldCharType="begin"/>
      </w:r>
      <w:r w:rsidR="00D6271F">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fldChar w:fldCharType="separate"/>
      </w:r>
      <w:r w:rsidR="00D6271F">
        <w:rPr>
          <w:noProof/>
        </w:rPr>
        <w:t>(Dzika, Kusztala &amp; Kozlowski 2008)</w:t>
      </w:r>
      <w:r w:rsidR="00D6271F">
        <w:fldChar w:fldCharType="end"/>
      </w:r>
      <w:r w:rsidRPr="0015558E">
        <w:t>. Sampling of fish in a commercial fishery in England in 2002</w:t>
      </w:r>
      <w:r>
        <w:rPr>
          <w:rStyle w:val="Emphasis"/>
        </w:rPr>
        <w:t xml:space="preserve"> </w:t>
      </w:r>
      <w:r w:rsidRPr="0015558E">
        <w:t>detected</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15558E">
        <w:t>on 8.5% of</w:t>
      </w:r>
      <w:r>
        <w:rPr>
          <w:rStyle w:val="Emphasis"/>
        </w:rPr>
        <w:t xml:space="preserve"> </w:t>
      </w:r>
      <w:r w:rsidRPr="00B7170B">
        <w:rPr>
          <w:rStyle w:val="Emphasis"/>
        </w:rPr>
        <w:t>S. erythrophthalmus</w:t>
      </w:r>
      <w:r w:rsidRPr="00662A78">
        <w:rPr>
          <w:rStyle w:val="Emphasis"/>
        </w:rPr>
        <w:t xml:space="preserve"> </w:t>
      </w:r>
      <w:r w:rsidRPr="0015558E">
        <w:t>(</w:t>
      </w:r>
      <w:r w:rsidR="000B6C85">
        <w:t>n=</w:t>
      </w:r>
      <w:r w:rsidRPr="0015558E">
        <w:t>153), 40.5%</w:t>
      </w:r>
      <w:r w:rsidRPr="00662A78">
        <w:rPr>
          <w:rStyle w:val="Emphasis"/>
        </w:rPr>
        <w:t xml:space="preserve"> </w:t>
      </w:r>
      <w:r w:rsidRPr="00B7170B">
        <w:rPr>
          <w:rStyle w:val="Emphasis"/>
        </w:rPr>
        <w:t>A. brama</w:t>
      </w:r>
      <w:r w:rsidRPr="00662A78">
        <w:rPr>
          <w:rStyle w:val="Emphasis"/>
        </w:rPr>
        <w:t xml:space="preserve"> </w:t>
      </w:r>
      <w:r w:rsidRPr="0015558E">
        <w:t>(</w:t>
      </w:r>
      <w:r w:rsidR="000B6C85">
        <w:t>n=</w:t>
      </w:r>
      <w:r w:rsidRPr="0015558E">
        <w:t>42), 41.7%</w:t>
      </w:r>
      <w:r>
        <w:rPr>
          <w:rStyle w:val="Emphasis"/>
        </w:rPr>
        <w:t xml:space="preserve"> </w:t>
      </w:r>
      <w:r w:rsidRPr="00B7170B">
        <w:rPr>
          <w:rStyle w:val="Emphasis"/>
        </w:rPr>
        <w:t>T. tinca</w:t>
      </w:r>
      <w:r w:rsidRPr="00662A78">
        <w:rPr>
          <w:rStyle w:val="Emphasis"/>
        </w:rPr>
        <w:t xml:space="preserve"> </w:t>
      </w:r>
      <w:r w:rsidRPr="0015558E">
        <w:t>(</w:t>
      </w:r>
      <w:r w:rsidR="000B6C85">
        <w:t>n=</w:t>
      </w:r>
      <w:r w:rsidRPr="0015558E">
        <w:t>24), 23.5%</w:t>
      </w:r>
      <w:r>
        <w:rPr>
          <w:rStyle w:val="Emphasis"/>
        </w:rPr>
        <w:t xml:space="preserve"> </w:t>
      </w:r>
      <w:r w:rsidRPr="00B7170B">
        <w:rPr>
          <w:rStyle w:val="Emphasis"/>
        </w:rPr>
        <w:t>C. carassius</w:t>
      </w:r>
      <w:r w:rsidRPr="00662A78">
        <w:rPr>
          <w:rStyle w:val="Emphasis"/>
        </w:rPr>
        <w:t xml:space="preserve"> </w:t>
      </w:r>
      <w:r w:rsidRPr="0015558E">
        <w:t>(</w:t>
      </w:r>
      <w:r w:rsidR="000B6C85">
        <w:t>n=</w:t>
      </w:r>
      <w:r w:rsidRPr="0015558E">
        <w:t>34) and 65.7%</w:t>
      </w:r>
      <w:r>
        <w:rPr>
          <w:rStyle w:val="Emphasis"/>
        </w:rPr>
        <w:t xml:space="preserve"> </w:t>
      </w:r>
      <w:r w:rsidRPr="00B7170B">
        <w:rPr>
          <w:rStyle w:val="Emphasis"/>
        </w:rPr>
        <w:t>C. carpio</w:t>
      </w:r>
      <w:r>
        <w:rPr>
          <w:rStyle w:val="Emphasis"/>
        </w:rPr>
        <w:t> </w:t>
      </w:r>
      <w:r w:rsidRPr="00B7170B">
        <w:rPr>
          <w:rStyle w:val="Emphasis"/>
        </w:rPr>
        <w:t>carpio</w:t>
      </w:r>
      <w:r>
        <w:rPr>
          <w:rStyle w:val="Emphasis"/>
        </w:rPr>
        <w:t xml:space="preserve"> </w:t>
      </w:r>
      <w:r w:rsidRPr="0015558E">
        <w:t>(</w:t>
      </w:r>
      <w:r w:rsidR="000B6C85">
        <w:t>n=</w:t>
      </w:r>
      <w:r w:rsidRPr="0015558E">
        <w:t xml:space="preserve">140) </w:t>
      </w:r>
      <w:r w:rsidR="00D6271F">
        <w:fldChar w:fldCharType="begin"/>
      </w:r>
      <w:r w:rsidR="00D6271F">
        <w:instrText xml:space="preserve"> ADDIN EN.CITE &lt;EndNote&gt;&lt;Cite&gt;&lt;Author&gt;Walker&lt;/Author&gt;&lt;Year&gt;2008&lt;/Year&gt;&lt;RecNum&gt;46817&lt;/RecNum&gt;&lt;IDText&gt;24565&lt;/IDText&gt;&lt;DisplayText&gt;(Walker et al. 2008)&lt;/DisplayText&gt;&lt;record&gt;&lt;rec-number&gt;46817&lt;/rec-number&gt;&lt;foreign-keys&gt;&lt;key app="EN" db-id="pst5rtr92wfa9cexzel59affvp5zwtats0wa" timestamp="1691628213" guid="a301c6d1-be87-4553-a6ff-0c9d25a6ea82"&gt;46817&lt;/key&gt;&lt;/foreign-keys&gt;&lt;ref-type name="Journal Article"&gt;17&lt;/ref-type&gt;&lt;contributors&gt;&lt;authors&gt;&lt;author&gt;Walker, P.D.&lt;/author&gt;&lt;author&gt;Harris, J.E.&lt;/author&gt;&lt;author&gt;van der Velde, G.&lt;/author&gt;&lt;author&gt;Wendelaar Bonga, S.E.&lt;/author&gt;&lt;/authors&gt;&lt;/contributors&gt;&lt;titles&gt;&lt;title&gt;&lt;style face="normal" font="default" size="100%"&gt;Effect of host weight on the distribution of &lt;/style&gt;&lt;style face="italic" font="default" size="100%"&gt;Argulus foliaceus &lt;/style&gt;&lt;style face="normal" font="default" size="100%"&gt;(L.) (Crustacea, Branchiura) within a fish community&lt;/style&gt;&lt;/title&gt;&lt;secondary-title&gt;Acta Parasitologica&lt;/secondary-title&gt;&lt;/titles&gt;&lt;periodical&gt;&lt;full-title&gt;Acta Parasitologica&lt;/full-title&gt;&lt;/periodical&gt;&lt;pages&gt;165-172&lt;/pages&gt;&lt;volume&gt;53&lt;/volume&gt;&lt;number&gt;2&lt;/number&gt;&lt;keywords&gt;&lt;keyword&gt;Argulus, weight, host choice, ectoparasite, fish&lt;/keyword&gt;&lt;/keywords&gt;&lt;dates&gt;&lt;year&gt;2008&lt;/year&gt;&lt;/dates&gt;&lt;orig-pub&gt;\\ACT001CL04FS07\BIOSECURITYDATA$\E Library\Animal Catalogue\W\Walker et al 2008 EN24565.pdf&lt;/orig-pub&gt;&lt;isbn&gt;1230-2821&lt;/isbn&gt;&lt;label&gt;24565&lt;/label&gt;&lt;urls&gt;&lt;/urls&gt;&lt;custom1&gt;sturgeon_BM&lt;/custom1&gt;&lt;electronic-resource-num&gt;https://doi.org/10.2478/s11686-008-0020-0&lt;/electronic-resource-num&gt;&lt;/record&gt;&lt;/Cite&gt;&lt;/EndNote&gt;</w:instrText>
      </w:r>
      <w:r w:rsidR="00D6271F">
        <w:fldChar w:fldCharType="separate"/>
      </w:r>
      <w:r w:rsidR="00D6271F">
        <w:rPr>
          <w:noProof/>
        </w:rPr>
        <w:t>(Walker et al. 2008)</w:t>
      </w:r>
      <w:r w:rsidR="00D6271F">
        <w:fldChar w:fldCharType="end"/>
      </w:r>
      <w:r w:rsidRPr="0015558E">
        <w:t>.</w:t>
      </w:r>
      <w:r>
        <w:rPr>
          <w:rStyle w:val="Emphasis"/>
        </w:rPr>
        <w:t xml:space="preserve"> </w:t>
      </w:r>
      <w:r w:rsidRPr="00850694">
        <w:t>The prevalence of</w:t>
      </w:r>
      <w:r w:rsidRPr="00107B15">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850694">
        <w:t>was 1.3% on</w:t>
      </w:r>
      <w:r w:rsidRPr="00107B15">
        <w:rPr>
          <w:rStyle w:val="Emphasis"/>
        </w:rPr>
        <w:t xml:space="preserve"> </w:t>
      </w:r>
      <w:r w:rsidRPr="001C0BB5">
        <w:rPr>
          <w:rStyle w:val="Emphasis"/>
        </w:rPr>
        <w:t>L. abu</w:t>
      </w:r>
      <w:r>
        <w:rPr>
          <w:rStyle w:val="Emphasis"/>
        </w:rPr>
        <w:t xml:space="preserve"> </w:t>
      </w:r>
      <w:r w:rsidRPr="00850694">
        <w:t>(</w:t>
      </w:r>
      <w:r w:rsidR="000B6C85">
        <w:t>n=</w:t>
      </w:r>
      <w:r w:rsidRPr="00850694">
        <w:t>155), 14.3% on</w:t>
      </w:r>
      <w:r w:rsidRPr="00107B15">
        <w:rPr>
          <w:rStyle w:val="Emphasis"/>
        </w:rPr>
        <w:t xml:space="preserve"> </w:t>
      </w:r>
      <w:r w:rsidRPr="001C0BB5">
        <w:rPr>
          <w:rStyle w:val="Emphasis"/>
        </w:rPr>
        <w:t>M.</w:t>
      </w:r>
      <w:r>
        <w:rPr>
          <w:rStyle w:val="Emphasis"/>
        </w:rPr>
        <w:t> </w:t>
      </w:r>
      <w:r w:rsidRPr="001C0BB5">
        <w:rPr>
          <w:rStyle w:val="Emphasis"/>
        </w:rPr>
        <w:t>mastacembelus</w:t>
      </w:r>
      <w:r>
        <w:rPr>
          <w:rStyle w:val="Emphasis"/>
        </w:rPr>
        <w:t xml:space="preserve"> </w:t>
      </w:r>
      <w:r w:rsidRPr="00850694">
        <w:t>(</w:t>
      </w:r>
      <w:r w:rsidR="000B6C85">
        <w:t>n=</w:t>
      </w:r>
      <w:r w:rsidRPr="00850694">
        <w:t>14) and 100% on</w:t>
      </w:r>
      <w:r w:rsidRPr="00107B15">
        <w:rPr>
          <w:rStyle w:val="Emphasis"/>
        </w:rPr>
        <w:t xml:space="preserve"> </w:t>
      </w:r>
      <w:r w:rsidRPr="001C0BB5">
        <w:rPr>
          <w:rStyle w:val="Emphasis"/>
        </w:rPr>
        <w:t>S. triostegus</w:t>
      </w:r>
      <w:r>
        <w:rPr>
          <w:rStyle w:val="Emphasis"/>
        </w:rPr>
        <w:t xml:space="preserve"> </w:t>
      </w:r>
      <w:r w:rsidRPr="00850694">
        <w:t>(</w:t>
      </w:r>
      <w:r w:rsidR="000B6C85">
        <w:t>n=</w:t>
      </w:r>
      <w:r w:rsidRPr="00850694">
        <w:t xml:space="preserve">1) caught from Atatürk Dam Lake, </w:t>
      </w:r>
      <w:r w:rsidR="00DD48D4">
        <w:t xml:space="preserve">the </w:t>
      </w:r>
      <w:r w:rsidRPr="00850694">
        <w:t>Republic of Türkiye in 2006</w:t>
      </w:r>
      <w:r>
        <w:rPr>
          <w:rStyle w:val="Emphasis"/>
        </w:rPr>
        <w:t xml:space="preserve"> </w:t>
      </w:r>
      <w:r w:rsidR="00D6271F">
        <w:fldChar w:fldCharType="begin"/>
      </w:r>
      <w:r w:rsidR="00D6271F">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fldChar w:fldCharType="separate"/>
      </w:r>
      <w:r w:rsidR="00D6271F">
        <w:rPr>
          <w:noProof/>
        </w:rPr>
        <w:t>(Oktener et al. 2006)</w:t>
      </w:r>
      <w:r w:rsidR="00D6271F">
        <w:fldChar w:fldCharType="end"/>
      </w:r>
      <w:r w:rsidRPr="00850694">
        <w:t>. In 2008</w:t>
      </w:r>
      <w:r>
        <w:t xml:space="preserve">, </w:t>
      </w:r>
      <w:r w:rsidRPr="00CC2E2F">
        <w:rPr>
          <w:rStyle w:val="Emphasis"/>
        </w:rPr>
        <w:t>A. foliaceus</w:t>
      </w:r>
      <w:r>
        <w:rPr>
          <w:rStyle w:val="Emphasis"/>
        </w:rPr>
        <w:t xml:space="preserve"> </w:t>
      </w:r>
      <w:r w:rsidRPr="00850694">
        <w:t>was detected at a prevalence</w:t>
      </w:r>
      <w:r>
        <w:rPr>
          <w:rStyle w:val="Emphasis"/>
        </w:rPr>
        <w:t xml:space="preserve"> </w:t>
      </w:r>
      <w:r w:rsidRPr="00850694">
        <w:t>of 75% (</w:t>
      </w:r>
      <w:r w:rsidR="008F4712">
        <w:t>n=</w:t>
      </w:r>
      <w:r w:rsidRPr="00850694">
        <w:t>80) on a</w:t>
      </w:r>
      <w:r>
        <w:rPr>
          <w:rStyle w:val="Emphasis"/>
        </w:rPr>
        <w:t xml:space="preserve"> </w:t>
      </w:r>
      <w:r w:rsidRPr="00A57CE4">
        <w:rPr>
          <w:rStyle w:val="Emphasis"/>
        </w:rPr>
        <w:t>C</w:t>
      </w:r>
      <w:r>
        <w:rPr>
          <w:rStyle w:val="Emphasis"/>
        </w:rPr>
        <w:t>. </w:t>
      </w:r>
      <w:r w:rsidRPr="00A57CE4">
        <w:rPr>
          <w:rStyle w:val="Emphasis"/>
        </w:rPr>
        <w:t>auratus</w:t>
      </w:r>
      <w:r>
        <w:rPr>
          <w:rStyle w:val="Emphasis"/>
        </w:rPr>
        <w:t xml:space="preserve"> </w:t>
      </w:r>
      <w:r w:rsidRPr="00850694">
        <w:t xml:space="preserve">farm in </w:t>
      </w:r>
      <w:r w:rsidR="001532F5">
        <w:t>the Islamic Republic of Iran</w:t>
      </w:r>
      <w:r w:rsidRPr="00850694">
        <w:t xml:space="preserve">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rsidRPr="00850694">
        <w:t>. A survey carried out on</w:t>
      </w:r>
      <w:r>
        <w:rPr>
          <w:rStyle w:val="Emphasis"/>
        </w:rPr>
        <w:t xml:space="preserve"> </w:t>
      </w:r>
      <w:r w:rsidRPr="002A4778">
        <w:rPr>
          <w:rStyle w:val="Emphasis"/>
        </w:rPr>
        <w:t>C. carpio</w:t>
      </w:r>
      <w:r>
        <w:rPr>
          <w:rStyle w:val="Emphasis"/>
        </w:rPr>
        <w:t xml:space="preserve"> </w:t>
      </w:r>
      <w:r w:rsidRPr="00850694">
        <w:t>aquaculture facilities in the Republic of Macedonia during 2009–2013 reported</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850694">
        <w:t>at a prevalence of 6%</w:t>
      </w:r>
      <w:r>
        <w:rPr>
          <w:rStyle w:val="Emphasis"/>
        </w:rPr>
        <w:t xml:space="preserve"> </w:t>
      </w:r>
      <w:r w:rsidRPr="00850694">
        <w:t>(</w:t>
      </w:r>
      <w:r w:rsidR="008F4712">
        <w:t>n=</w:t>
      </w:r>
      <w:r w:rsidRPr="00850694">
        <w:t xml:space="preserve">958) </w:t>
      </w:r>
      <w:r w:rsidR="00D6271F">
        <w:fldChar w:fldCharType="begin"/>
      </w:r>
      <w:r w:rsidR="00D6271F">
        <w:instrText xml:space="preserve"> ADDIN EN.CITE &lt;EndNote&gt;&lt;Cite&gt;&lt;Author&gt;Blazhekovikj-Dimovska&lt;/Author&gt;&lt;Year&gt;2017&lt;/Year&gt;&lt;RecNum&gt;45152&lt;/RecNum&gt;&lt;IDText&gt;23240&lt;/IDText&gt;&lt;DisplayText&gt;(Blazhekovikj-Dimovska, Doligalska &amp;amp; Nowakowska 2017)&lt;/DisplayText&gt;&lt;record&gt;&lt;rec-number&gt;45152&lt;/rec-number&gt;&lt;foreign-keys&gt;&lt;key app="EN" db-id="pst5rtr92wfa9cexzel59affvp5zwtats0wa" timestamp="1691627944" guid="d2b8a1ba-a9aa-4801-9c22-cff341b0251f"&gt;45152&lt;/key&gt;&lt;/foreign-keys&gt;&lt;ref-type name="Journal Article"&gt;17&lt;/ref-type&gt;&lt;contributors&gt;&lt;authors&gt;&lt;author&gt;Blazhekovikj-Dimovska, D.&lt;/author&gt;&lt;author&gt;Doligalska, M.&lt;/author&gt;&lt;author&gt;Nowakowska, J.&lt;/author&gt;&lt;/authors&gt;&lt;/contributors&gt;&lt;titles&gt;&lt;title&gt;&lt;style face="normal" font="default" size="100%"&gt;First Record of &lt;/style&gt;&lt;style face="italic" font="default" size="100%"&gt;Argulus foliaceus &lt;/style&gt;&lt;style face="normal" font="default" size="100%"&gt;(Linnaeus, 1758) in Common carp (&lt;/style&gt;&lt;style face="italic" font="default" size="100%"&gt;Cyprinus carpio&lt;/style&gt;&lt;style face="normal" font="default" size="100%"&gt; Linnaeus, 1758) in Macedonian waters with scanning electron microscopy&lt;/style&gt;&lt;/title&gt;&lt;secondary-title&gt;International journal of scientific engineering research&lt;/secondary-title&gt;&lt;/titles&gt;&lt;periodical&gt;&lt;full-title&gt;International journal of scientific engineering research&lt;/full-title&gt;&lt;/periodical&gt;&lt;pages&gt;1001-1004&lt;/pages&gt;&lt;volume&gt;8&lt;/volume&gt;&lt;number&gt;3&lt;/number&gt;&lt;dates&gt;&lt;year&gt;2017&lt;/year&gt;&lt;/dates&gt;&lt;orig-pub&gt;\\ACT001CL04FS07\BIOSECURITYDATA$\E Library\Animal Catalogue\B\Blazhekovikj et al 2017 EN23240.pdf&lt;/orig-pub&gt;&lt;label&gt;23240&lt;/label&gt;&lt;urls&gt;&lt;/urls&gt;&lt;custom1&gt;Sturgeon_YGC&lt;/custom1&gt;&lt;electronic-resource-num&gt;http://eprints.uklo.edu.mk/2115/1/First-Record-of-Argulus-foliaceus-Linnaeus-1758-in-Common-Carp-Cyprinus-carpio-Linnaeus-1758-in-Macedonian-Waters-with-Scanning-Electron-Microscopy.pdf&lt;/electronic-resource-num&gt;&lt;/record&gt;&lt;/Cite&gt;&lt;/EndNote&gt;</w:instrText>
      </w:r>
      <w:r w:rsidR="00D6271F">
        <w:fldChar w:fldCharType="separate"/>
      </w:r>
      <w:r w:rsidR="00D6271F">
        <w:rPr>
          <w:noProof/>
        </w:rPr>
        <w:t>(Blazhekovikj-Dimovska, Doligalska &amp; Nowakowska 2017)</w:t>
      </w:r>
      <w:r w:rsidR="00D6271F">
        <w:fldChar w:fldCharType="end"/>
      </w:r>
      <w:r w:rsidRPr="00850694">
        <w:t>.</w:t>
      </w:r>
      <w:r>
        <w:rPr>
          <w:rStyle w:val="Emphasis"/>
        </w:rPr>
        <w:t xml:space="preserve"> </w:t>
      </w:r>
      <w:r w:rsidRPr="002A4778">
        <w:rPr>
          <w:rStyle w:val="Emphasis"/>
        </w:rPr>
        <w:t>S. fontinalis</w:t>
      </w:r>
      <w:r>
        <w:rPr>
          <w:rStyle w:val="Emphasis"/>
        </w:rPr>
        <w:t xml:space="preserve"> </w:t>
      </w:r>
      <w:r w:rsidRPr="00850694">
        <w:t xml:space="preserve">and </w:t>
      </w:r>
      <w:r w:rsidRPr="002A4778">
        <w:rPr>
          <w:rStyle w:val="Emphasis"/>
        </w:rPr>
        <w:t>S. lucioperca</w:t>
      </w:r>
      <w:r>
        <w:rPr>
          <w:rStyle w:val="Emphasis"/>
        </w:rPr>
        <w:t xml:space="preserve"> </w:t>
      </w:r>
      <w:r w:rsidRPr="00850694">
        <w:t>were sampled from</w:t>
      </w:r>
      <w:r>
        <w:rPr>
          <w:rStyle w:val="Emphasis"/>
        </w:rPr>
        <w:t xml:space="preserve"> </w:t>
      </w:r>
      <w:r w:rsidRPr="00850694">
        <w:t>culture ponds in Slovakia during 2013–2015 and</w:t>
      </w:r>
      <w:r>
        <w:rPr>
          <w:rStyle w:val="Emphasis"/>
        </w:rPr>
        <w:t xml:space="preserve"> </w:t>
      </w:r>
      <w:r w:rsidRPr="00CC2E2F">
        <w:rPr>
          <w:rStyle w:val="Emphasis"/>
        </w:rPr>
        <w:t>A. foliaceus</w:t>
      </w:r>
      <w:r>
        <w:rPr>
          <w:rStyle w:val="Emphasis"/>
        </w:rPr>
        <w:t xml:space="preserve"> </w:t>
      </w:r>
      <w:r w:rsidRPr="00850694">
        <w:t>was detected at 100% (</w:t>
      </w:r>
      <w:r w:rsidR="008F4712">
        <w:t>n=</w:t>
      </w:r>
      <w:r w:rsidRPr="00850694">
        <w:t xml:space="preserve">2) and 80–100% (n=40), respectively </w:t>
      </w:r>
      <w:r w:rsidR="00D6271F">
        <w:fldChar w:fldCharType="begin"/>
      </w:r>
      <w:r w:rsidR="00D6271F">
        <w:instrText xml:space="preserve"> ADDIN EN.CITE &lt;EndNote&gt;&lt;Cite&gt;&lt;Author&gt;Aalberg&lt;/Author&gt;&lt;Year&gt;2016&lt;/Year&gt;&lt;RecNum&gt;46342&lt;/RecNum&gt;&lt;IDText&gt;23185&lt;/IDText&gt;&lt;DisplayText&gt;(Aalberg et al. 2016)&lt;/DisplayText&gt;&lt;record&gt;&lt;rec-number&gt;46342&lt;/rec-number&gt;&lt;foreign-keys&gt;&lt;key app="EN" db-id="pst5rtr92wfa9cexzel59affvp5zwtats0wa" timestamp="1691628144" guid="6a46d635-b484-4061-b14c-81425bccda8f"&gt;46342&lt;/key&gt;&lt;/foreign-keys&gt;&lt;ref-type name="Journal Article"&gt;17&lt;/ref-type&gt;&lt;contributors&gt;&lt;authors&gt;&lt;author&gt;Aalberg, K.&lt;/author&gt;&lt;author&gt;Koščová, L.&lt;/author&gt;&lt;author&gt;Šmiga, Ľ.&lt;/author&gt;&lt;author&gt;Košuth, P.&lt;/author&gt;&lt;author&gt;Koščo, J.&lt;/author&gt;&lt;author&gt;Oros, M.&lt;/author&gt;&lt;author&gt;Barčák, D.&lt;/author&gt;&lt;author&gt;Lazar, P.&lt;/author&gt;&lt;/authors&gt;&lt;/contributors&gt;&lt;titles&gt;&lt;title&gt;&lt;style face="normal" font="default" size="100%"&gt;A study of fish lice (&lt;/style&gt;&lt;style face="italic" font="default" size="100%"&gt;Argulus sp&lt;/style&gt;&lt;style face="normal" font="default" size="100%"&gt;.) infection in freshwater food fish&lt;/style&gt;&lt;/title&gt;&lt;secondary-title&gt;Folia Veterinaria&lt;/secondary-title&gt;&lt;/titles&gt;&lt;periodical&gt;&lt;full-title&gt;Folia Veterinaria&lt;/full-title&gt;&lt;/periodical&gt;&lt;pages&gt;54-59&lt;/pages&gt;&lt;volume&gt;60&lt;/volume&gt;&lt;number&gt;3&lt;/number&gt;&lt;dates&gt;&lt;year&gt;2016&lt;/year&gt;&lt;/dates&gt;&lt;orig-pub&gt;\\ACT001CL04FS07\BIOSECURITYDATA$\E Library\Animal Catalogue\A\Aalberg et al 2016 EN23185.pdf&lt;/orig-pub&gt;&lt;label&gt;23185&lt;/label&gt;&lt;urls&gt;&lt;/urls&gt;&lt;custom1&gt;Sturgeon_YGC&lt;/custom1&gt;&lt;electronic-resource-num&gt;https://doi.org/10.1515/fv-2016-0030&lt;/electronic-resource-num&gt;&lt;/record&gt;&lt;/Cite&gt;&lt;/EndNote&gt;</w:instrText>
      </w:r>
      <w:r w:rsidR="00D6271F">
        <w:fldChar w:fldCharType="separate"/>
      </w:r>
      <w:r w:rsidR="00D6271F">
        <w:rPr>
          <w:noProof/>
        </w:rPr>
        <w:t>(Aalberg et al. 2016)</w:t>
      </w:r>
      <w:r w:rsidR="00D6271F">
        <w:fldChar w:fldCharType="end"/>
      </w:r>
      <w:r w:rsidRPr="00850694">
        <w:t>. In district D.I. Khan Khyber Pakhtunkhwa, Pakistan,</w:t>
      </w:r>
      <w:r>
        <w:rPr>
          <w:rStyle w:val="Emphasis"/>
        </w:rPr>
        <w:t xml:space="preserve"> </w:t>
      </w:r>
      <w:r w:rsidRPr="00850694">
        <w:t>10% (</w:t>
      </w:r>
      <w:r w:rsidR="008F4712">
        <w:t>n=</w:t>
      </w:r>
      <w:r w:rsidRPr="00850694">
        <w:t>150) of</w:t>
      </w:r>
      <w:r>
        <w:rPr>
          <w:rStyle w:val="Emphasis"/>
        </w:rPr>
        <w:t xml:space="preserve"> </w:t>
      </w:r>
      <w:r w:rsidRPr="00B7170B">
        <w:rPr>
          <w:rStyle w:val="Emphasis"/>
        </w:rPr>
        <w:t>C.</w:t>
      </w:r>
      <w:r>
        <w:rPr>
          <w:rStyle w:val="Emphasis"/>
        </w:rPr>
        <w:t> </w:t>
      </w:r>
      <w:r w:rsidRPr="00B7170B">
        <w:rPr>
          <w:rStyle w:val="Emphasis"/>
        </w:rPr>
        <w:t>carpio</w:t>
      </w:r>
      <w:r>
        <w:rPr>
          <w:rStyle w:val="Emphasis"/>
        </w:rPr>
        <w:t> </w:t>
      </w:r>
      <w:r w:rsidRPr="00850694">
        <w:t>were infested with</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850694">
        <w:t>and 6.66% (</w:t>
      </w:r>
      <w:r w:rsidR="008F4712">
        <w:t>n=</w:t>
      </w:r>
      <w:r w:rsidRPr="00850694">
        <w:t xml:space="preserve">150) with </w:t>
      </w:r>
      <w:r w:rsidRPr="00CC2E2F">
        <w:rPr>
          <w:rStyle w:val="Emphasis"/>
        </w:rPr>
        <w:t>A.</w:t>
      </w:r>
      <w:r>
        <w:rPr>
          <w:rStyle w:val="Emphasis"/>
        </w:rPr>
        <w:t xml:space="preserve"> coregoni </w:t>
      </w:r>
      <w:r w:rsidRPr="00850694">
        <w:t>in 2014</w:t>
      </w:r>
      <w:r>
        <w:rPr>
          <w:rStyle w:val="Emphasis"/>
        </w:rPr>
        <w:t xml:space="preserve"> </w:t>
      </w:r>
      <w:r w:rsidR="00D6271F">
        <w:fldChar w:fldCharType="begin"/>
      </w:r>
      <w:r w:rsidR="00D6271F">
        <w:instrText xml:space="preserve"> ADDIN EN.CITE &lt;EndNote&gt;&lt;Cite&gt;&lt;Author&gt;Khan&lt;/Author&gt;&lt;Year&gt;2017&lt;/Year&gt;&lt;RecNum&gt;46579&lt;/RecNum&gt;&lt;IDText&gt;24707&lt;/IDText&gt;&lt;DisplayText&gt;(Khan et al. 2017)&lt;/DisplayText&gt;&lt;record&gt;&lt;rec-number&gt;46579&lt;/rec-number&gt;&lt;foreign-keys&gt;&lt;key app="EN" db-id="pst5rtr92wfa9cexzel59affvp5zwtats0wa" timestamp="1691628179" guid="0bd07478-f938-4965-b739-beb6c70c1bb2"&gt;46579&lt;/key&gt;&lt;/foreign-keys&gt;&lt;ref-type name="Journal Article"&gt;17&lt;/ref-type&gt;&lt;contributors&gt;&lt;authors&gt;&lt;author&gt;Khan, S.&lt;/author&gt;&lt;author&gt;Ali, W.&lt;/author&gt;&lt;author&gt;Javid, M.&lt;/author&gt;&lt;author&gt;Ullah, I.&lt;/author&gt;&lt;author&gt;Hussain, G.&lt;/author&gt;&lt;author&gt;Shahnaz, Z.&lt;/author&gt;&lt;author&gt;Ullah, I.&lt;/author&gt;&lt;author&gt;Ullah, I.&lt;/author&gt;&lt;/authors&gt;&lt;/contributors&gt;&lt;titles&gt;&lt;title&gt;&lt;style face="normal" font="default" size="100%"&gt;Prevalence of &lt;/style&gt;&lt;style face="italic" font="default" size="100%"&gt;Argulus &lt;/style&gt;&lt;style face="normal" font="default" size="100%"&gt;in Common Carp (&lt;/style&gt;&lt;style face="italic" font="default" size="100%"&gt;Cyprinus carpio&lt;/style&gt;&lt;style face="normal" font="default" size="100%"&gt;) From D.I. Khan (Khyber Pakhtunkhwa) Pakistan&lt;/style&gt;&lt;/title&gt;&lt;secondary-title&gt;Journal of Entomology and Zoology Studies&lt;/secondary-title&gt;&lt;/titles&gt;&lt;periodical&gt;&lt;full-title&gt;Journal of Entomology and Zoology Studies&lt;/full-title&gt;&lt;/periodical&gt;&lt;pages&gt;203-205&lt;/pages&gt;&lt;volume&gt;5&lt;/volume&gt;&lt;number&gt;1&lt;/number&gt;&lt;keywords&gt;&lt;keyword&gt;Freshwater fishes&lt;/keyword&gt;&lt;keyword&gt;fish Argulus&lt;/keyword&gt;&lt;keyword&gt;ecto parasite&lt;/keyword&gt;&lt;keyword&gt;Cyprinus carpio&lt;/keyword&gt;&lt;/keywords&gt;&lt;dates&gt;&lt;year&gt;2017&lt;/year&gt;&lt;/dates&gt;&lt;orig-pub&gt;\\ACT001CL04FS07\BIOSECURITYDATA$\E Library\Animal Catalogue\Khan et al 2017 EN24707.pdf&lt;/orig-pub&gt;&lt;label&gt;24707&lt;/label&gt;&lt;urls&gt;&lt;/urls&gt;&lt;custom1&gt;sturgeon_BM&lt;/custom1&gt;&lt;electronic-resource-num&gt;https://www.entomoljournal.com/archives/2017/vol5issue1/PartC/4-3-39-472.pdf&lt;/electronic-resource-num&gt;&lt;/record&gt;&lt;/Cite&gt;&lt;/EndNote&gt;</w:instrText>
      </w:r>
      <w:r w:rsidR="00D6271F">
        <w:fldChar w:fldCharType="separate"/>
      </w:r>
      <w:r w:rsidR="00D6271F">
        <w:rPr>
          <w:noProof/>
        </w:rPr>
        <w:t>(Khan et al. 2017)</w:t>
      </w:r>
      <w:r w:rsidR="00D6271F">
        <w:fldChar w:fldCharType="end"/>
      </w:r>
      <w:r w:rsidRPr="002B447C">
        <w:t>.</w:t>
      </w:r>
    </w:p>
    <w:p w14:paraId="5DDD334B" w14:textId="343BDBE9" w:rsidR="0015558E" w:rsidRPr="00850694" w:rsidRDefault="0015558E" w:rsidP="00850694">
      <w:pPr>
        <w:pStyle w:val="Heading5"/>
      </w:pPr>
      <w:r w:rsidRPr="00850694">
        <w:t>Mortalities</w:t>
      </w:r>
    </w:p>
    <w:p w14:paraId="7FB5A7A0" w14:textId="5FF49F3E" w:rsidR="004C2D54" w:rsidRDefault="0015558E" w:rsidP="0015558E">
      <w:r>
        <w:t xml:space="preserve">Heavy infestations of </w:t>
      </w:r>
      <w:r w:rsidRPr="000F5DB6">
        <w:rPr>
          <w:i/>
          <w:iCs/>
        </w:rPr>
        <w:t>Argulus</w:t>
      </w:r>
      <w:r>
        <w:t xml:space="preserve"> can cause mass mortalities, especially in juvenile fish </w:t>
      </w:r>
      <w:r w:rsidR="00D6271F">
        <w:fldChar w:fldCharType="begin">
          <w:fldData xml:space="preserve">PEVuZE5vdGU+PENpdGU+PEF1dGhvcj5UYXlsb3I8L0F1dGhvcj48WWVhcj4yMDA1PC9ZZWFyPjxS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</w:fldData>
        </w:fldChar>
      </w:r>
      <w:r w:rsidR="00D6271F">
        <w:instrText xml:space="preserve"> ADDIN EN.CITE </w:instrText>
      </w:r>
      <w:r w:rsidR="00D6271F">
        <w:fldChar w:fldCharType="begin">
          <w:fldData xml:space="preserve">PEVuZE5vdGU+PENpdGU+PEF1dGhvcj5UYXlsb3I8L0F1dGhvcj48WWVhcj4yMDA1PC9ZZWFyPjxS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(Hogans 1994; Noaman, Chelongar &amp; Shahmoradi 2010; Taylor, Sommerville &amp; Wootten 2005)</w:t>
      </w:r>
      <w:r w:rsidR="00D6271F">
        <w:fldChar w:fldCharType="end"/>
      </w:r>
      <w:r>
        <w:t xml:space="preserve">. </w:t>
      </w:r>
      <w:r w:rsidRPr="00C12C4C">
        <w:t>There are limited publi</w:t>
      </w:r>
      <w:r>
        <w:t xml:space="preserve">cations about mortalities </w:t>
      </w:r>
      <w:r w:rsidRPr="00C12C4C">
        <w:t xml:space="preserve">in wild or farmed populations </w:t>
      </w:r>
      <w:r>
        <w:t xml:space="preserve">due to </w:t>
      </w:r>
      <w:r w:rsidRPr="000F5DB6">
        <w:rPr>
          <w:i/>
          <w:iCs/>
        </w:rPr>
        <w:t>Argulus</w:t>
      </w:r>
      <w:r w:rsidR="00DF5412">
        <w:t>.</w:t>
      </w:r>
    </w:p>
    <w:p w14:paraId="41A1214F" w14:textId="7DE56C61" w:rsidR="008E48B8" w:rsidRDefault="008E48B8" w:rsidP="008E48B8">
      <w:pPr>
        <w:pStyle w:val="Heading6"/>
      </w:pPr>
      <w:r>
        <w:t>Sturgeon</w:t>
      </w:r>
    </w:p>
    <w:p w14:paraId="2D530949" w14:textId="2EBCB264" w:rsidR="008F4712" w:rsidRDefault="0015558E" w:rsidP="00DF5412">
      <w:r w:rsidRPr="000F5DB6">
        <w:rPr>
          <w:rStyle w:val="Emphasis"/>
        </w:rPr>
        <w:t>A. foliaceus</w:t>
      </w:r>
      <w:r>
        <w:t xml:space="preserve"> reportedly caused mortality of </w:t>
      </w:r>
      <w:r w:rsidRPr="00781B88">
        <w:t>sturgeon</w:t>
      </w:r>
      <w:r>
        <w:t xml:space="preserve"> in farms of the Azov River basin (no numbers given) (</w:t>
      </w:r>
      <w:r w:rsidR="00D6271F">
        <w:fldChar w:fldCharType="begin"/>
      </w:r>
      <w:r w:rsidR="00D6271F">
        <w:instrText xml:space="preserve"> ADDIN EN.CITE &lt;EndNote&gt;&lt;Cite&gt;&lt;Author&gt;Ivanova&lt;/Author&gt;&lt;Year&gt;1993&lt;/Year&gt;&lt;RecNum&gt;45455&lt;/RecNum&gt;&lt;IDText&gt;24815&lt;/IDText&gt;&lt;DisplayText&gt;(Ivanova, Golovina &amp;amp; Golovin 1993)&lt;/DisplayText&gt;&lt;record&gt;&lt;rec-number&gt;45455&lt;/rec-number&gt;&lt;foreign-keys&gt;&lt;key app="EN" db-id="pst5rtr92wfa9cexzel59affvp5zwtats0wa" timestamp="1691627996" guid="c623046c-ac95-4253-9b32-671d1168ae19"&gt;45455&lt;/key&gt;&lt;/foreign-keys&gt;&lt;ref-type name="Magazine Article"&gt;19&lt;/ref-type&gt;&lt;contributors&gt;&lt;authors&gt;&lt;author&gt;Ivanova, N.S.&lt;/author&gt;&lt;author&gt;Golovina, V.A.&lt;/author&gt;&lt;author&gt;Golovin, P.P.&lt;/author&gt;&lt;/authors&gt;&lt;/contributors&gt;&lt;titles&gt;&lt;title&gt;Parasites and diseases of sturgeons artificially reared in the Volga-Caspian and Azov basins&lt;/title&gt;&lt;secondary-title&gt;Fish. Manage., Ser. Aquacult.&lt;/secondary-title&gt;&lt;translated-title&gt;Паразиты и болезни осетровых рыб, искусственно выращенных в Волго-Каспийском и Азовские бассейны&lt;/translated-title&gt;&lt;/titles&gt;&lt;pages&gt;1-34&lt;/pages&gt;&lt;volume&gt;2&lt;/volume&gt;&lt;dates&gt;&lt;year&gt;1993&lt;/year&gt;&lt;/dates&gt;&lt;label&gt;24815&lt;/label&gt;&lt;urls&gt;&lt;/urls&gt;&lt;custom1&gt;sturgeon_BM&lt;/custom1&gt;&lt;language&gt;Russian&lt;/language&gt;&lt;/record&gt;&lt;/Cite&gt;&lt;/EndNote&gt;</w:instrText>
      </w:r>
      <w:r w:rsidR="00D6271F">
        <w:fldChar w:fldCharType="separate"/>
      </w:r>
      <w:r w:rsidR="00D6271F">
        <w:rPr>
          <w:noProof/>
        </w:rPr>
        <w:t>(Ivanova, Golovina &amp; Golovin 1993)</w:t>
      </w:r>
      <w:r w:rsidR="00D6271F">
        <w:fldChar w:fldCharType="end"/>
      </w:r>
      <w:r>
        <w:t xml:space="preserve"> cited in </w:t>
      </w:r>
      <w:r w:rsidR="00D6271F">
        <w:fldChar w:fldCharType="begin"/>
      </w:r>
      <w:r w:rsidR="00D6271F">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D6271F">
        <w:fldChar w:fldCharType="separate"/>
      </w:r>
      <w:r w:rsidR="00D6271F">
        <w:rPr>
          <w:noProof/>
        </w:rPr>
        <w:t>(Bauer, Pugachev &amp; Voronin 2002)</w:t>
      </w:r>
      <w:r w:rsidR="00D6271F">
        <w:fldChar w:fldCharType="end"/>
      </w:r>
      <w:r>
        <w:t>).</w:t>
      </w:r>
    </w:p>
    <w:p w14:paraId="2035E0E5" w14:textId="45F8CDBC" w:rsidR="008E48B8" w:rsidRDefault="008E48B8" w:rsidP="008E48B8">
      <w:pPr>
        <w:pStyle w:val="Heading6"/>
      </w:pPr>
      <w:r>
        <w:t>Salmon</w:t>
      </w:r>
      <w:r w:rsidR="00EA3B92">
        <w:t>ids</w:t>
      </w:r>
    </w:p>
    <w:p w14:paraId="3F47ED13" w14:textId="37698E6B" w:rsidR="008F4712" w:rsidRDefault="0015558E" w:rsidP="00DF5412">
      <w:r>
        <w:t xml:space="preserve">Massive mortalities (no numbers given) were observed in </w:t>
      </w:r>
      <w:r w:rsidRPr="00CC2E2F">
        <w:rPr>
          <w:rStyle w:val="Emphasis"/>
        </w:rPr>
        <w:t>A.</w:t>
      </w:r>
      <w:r>
        <w:rPr>
          <w:rStyle w:val="Emphasis"/>
        </w:rPr>
        <w:t> </w:t>
      </w:r>
      <w:r w:rsidRPr="00CC2E2F">
        <w:rPr>
          <w:rStyle w:val="Emphasis"/>
        </w:rPr>
        <w:t>foliaceus</w:t>
      </w:r>
      <w:r>
        <w:rPr>
          <w:rStyle w:val="Emphasis"/>
        </w:rPr>
        <w:t>-</w:t>
      </w:r>
      <w:r w:rsidRPr="00850694">
        <w:t xml:space="preserve">infested </w:t>
      </w:r>
      <w:r>
        <w:rPr>
          <w:rStyle w:val="Emphasis"/>
        </w:rPr>
        <w:t>O</w:t>
      </w:r>
      <w:r w:rsidRPr="00CC2E2F">
        <w:rPr>
          <w:rStyle w:val="Emphasis"/>
        </w:rPr>
        <w:t>.</w:t>
      </w:r>
      <w:r>
        <w:rPr>
          <w:rStyle w:val="Emphasis"/>
        </w:rPr>
        <w:t xml:space="preserve"> mykiss </w:t>
      </w:r>
      <w:r w:rsidRPr="00850694">
        <w:t>cultured in floating cages in the Azores in 1988</w:t>
      </w:r>
      <w:r>
        <w:t xml:space="preserve"> when the fish were aged 1 year (weight 300 g) </w:t>
      </w:r>
      <w:r w:rsidR="00D6271F">
        <w:fldChar w:fldCharType="begin"/>
      </w:r>
      <w:r w:rsidR="00D6271F">
        <w:instrText xml:space="preserve"> ADDIN EN.CITE &lt;EndNote&gt;&lt;Cite&gt;&lt;Author&gt;Menezes&lt;/Author&gt;&lt;Year&gt;1990&lt;/Year&gt;&lt;RecNum&gt;46628&lt;/RecNum&gt;&lt;IDText&gt;24679&lt;/IDText&gt;&lt;DisplayText&gt;(Menezes et al. 1990)&lt;/DisplayText&gt;&lt;record&gt;&lt;rec-number&gt;46628&lt;/rec-number&gt;&lt;foreign-keys&gt;&lt;key app="EN" db-id="pst5rtr92wfa9cexzel59affvp5zwtats0wa" timestamp="1691628186" guid="8cb2ec20-829e-47c9-a275-643c71b747d6"&gt;46628&lt;/key&gt;&lt;/foreign-keys&gt;&lt;ref-type name="Journal Article"&gt;17&lt;/ref-type&gt;&lt;contributors&gt;&lt;authors&gt;&lt;author&gt;Menezes,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D6271F">
        <w:fldChar w:fldCharType="separate"/>
      </w:r>
      <w:r w:rsidR="00D6271F">
        <w:rPr>
          <w:noProof/>
        </w:rPr>
        <w:t>(Menezes et al. 1990)</w:t>
      </w:r>
      <w:r w:rsidR="00D6271F">
        <w:fldChar w:fldCharType="end"/>
      </w:r>
      <w:r>
        <w:t xml:space="preserve">. A </w:t>
      </w:r>
      <w:r>
        <w:rPr>
          <w:rStyle w:val="Emphasis"/>
        </w:rPr>
        <w:t>O</w:t>
      </w:r>
      <w:r w:rsidRPr="00CC2E2F">
        <w:rPr>
          <w:rStyle w:val="Emphasis"/>
        </w:rPr>
        <w:t>.</w:t>
      </w:r>
      <w:r>
        <w:rPr>
          <w:rStyle w:val="Emphasis"/>
        </w:rPr>
        <w:t xml:space="preserve"> mykiss </w:t>
      </w:r>
      <w:r>
        <w:t>fishery located near Bangor, Northern Ireland,</w:t>
      </w:r>
      <w:r w:rsidRPr="000249A5">
        <w:t xml:space="preserve"> </w:t>
      </w:r>
      <w:r>
        <w:t xml:space="preserve">is reported to have had </w:t>
      </w:r>
      <w:r w:rsidRPr="000F5DB6">
        <w:rPr>
          <w:rStyle w:val="Emphasis"/>
        </w:rPr>
        <w:t>A.</w:t>
      </w:r>
      <w:r>
        <w:rPr>
          <w:rStyle w:val="Emphasis"/>
        </w:rPr>
        <w:t> </w:t>
      </w:r>
      <w:r w:rsidRPr="000F5DB6">
        <w:rPr>
          <w:rStyle w:val="Emphasis"/>
        </w:rPr>
        <w:t>foliaceus</w:t>
      </w:r>
      <w:r>
        <w:t xml:space="preserve"> outbreaks resulting in massive fish kills in 1995, 1999 and 2002 (no numbers given) </w:t>
      </w:r>
      <w:r w:rsidR="00D6271F">
        <w:fldChar w:fldCharType="begin"/>
      </w:r>
      <w:r w:rsidR="00D6271F">
        <w:instrText xml:space="preserve"> ADDIN EN.CITE &lt;EndNote&gt;&lt;Cite&gt;&lt;Author&gt;Harrison&lt;/Author&gt;&lt;Year&gt;2006&lt;/Year&gt;&lt;RecNum&gt;46517&lt;/RecNum&gt;&lt;IDText&gt;24737&lt;/IDText&gt;&lt;DisplayText&gt;(Harrison, Gault &amp;amp; Dick 2006)&lt;/DisplayText&gt;&lt;record&gt;&lt;rec-number&gt;46517&lt;/rec-number&gt;&lt;foreign-keys&gt;&lt;key app="EN" db-id="pst5rtr92wfa9cexzel59affvp5zwtats0wa" timestamp="1691628171" guid="aa340fbb-f1e6-4a6e-bf23-02cf898c0022"&gt;46517&lt;/key&gt;&lt;/foreign-keys&gt;&lt;ref-type name="Journal Article"&gt;17&lt;/ref-type&gt;&lt;contributors&gt;&lt;authors&gt;&lt;author&gt;Harrison, A.J.&lt;/author&gt;&lt;author&gt;Gault, N.F.S.&lt;/author&gt;&lt;author&gt;Dick, J.T.A.&lt;/author&gt;&lt;/authors&gt;&lt;/contributors&gt;&lt;titles&gt;&lt;title&gt;Seasonal and vertical patterns of egg-laying by the freshwater fish louse Argulus foliaceus (Crustacea: Branchiura)&lt;/title&gt;&lt;secondary-title&gt;Diseases of Aquatic Organisms&lt;/secondary-title&gt;&lt;/titles&gt;&lt;periodical&gt;&lt;full-title&gt;Diseases of Aquatic Organisms&lt;/full-title&gt;&lt;/periodical&gt;&lt;pages&gt;167-173&lt;/pages&gt;&lt;volume&gt;68&lt;/volume&gt;&lt;keywords&gt;&lt;keyword&gt;Argulus foliaceus&lt;/keyword&gt;&lt;keyword&gt;Freshwater fish louse&lt;/keyword&gt;&lt;keyword&gt;Egg-laying&lt;/keyword&gt;&lt;keyword&gt;Vertical distribution&lt;/keyword&gt;&lt;keyword&gt;Depth&lt;/keyword&gt;&lt;keyword&gt;Parasite&lt;/keyword&gt;&lt;keyword&gt;Rainbow trout&lt;/keyword&gt;&lt;/keywords&gt;&lt;dates&gt;&lt;year&gt;2006&lt;/year&gt;&lt;/dates&gt;&lt;orig-pub&gt;\\ACT001CL04FS07\BIOSECURITYDATA$\E Library\Animal Catalogue\H\Harrison et al 2006 EN24737.pdf&lt;/orig-pub&gt;&lt;label&gt;24737&lt;/label&gt;&lt;urls&gt;&lt;/urls&gt;&lt;custom1&gt;sturgeon_BM&lt;/custom1&gt;&lt;electronic-resource-num&gt;https://doi.org/10.3354/dao068167&lt;/electronic-resource-num&gt;&lt;/record&gt;&lt;/Cite&gt;&lt;/EndNote&gt;</w:instrText>
      </w:r>
      <w:r w:rsidR="00D6271F">
        <w:fldChar w:fldCharType="separate"/>
      </w:r>
      <w:r w:rsidR="00D6271F">
        <w:rPr>
          <w:noProof/>
        </w:rPr>
        <w:t>(Harrison, Gault &amp; Dick 2006)</w:t>
      </w:r>
      <w:r w:rsidR="00D6271F">
        <w:fldChar w:fldCharType="end"/>
      </w:r>
      <w:r>
        <w:t>.</w:t>
      </w:r>
    </w:p>
    <w:p w14:paraId="2CD5F894" w14:textId="5E204A20" w:rsidR="008E48B8" w:rsidRDefault="008E48B8" w:rsidP="008E48B8">
      <w:pPr>
        <w:pStyle w:val="Heading6"/>
      </w:pPr>
      <w:r>
        <w:t>Other fish</w:t>
      </w:r>
    </w:p>
    <w:p w14:paraId="0A059C4A" w14:textId="1AB35183" w:rsidR="0015558E" w:rsidRPr="00850694" w:rsidRDefault="0015558E" w:rsidP="00DF5412">
      <w:r w:rsidRPr="00622DA5">
        <w:rPr>
          <w:rStyle w:val="Emphasis"/>
        </w:rPr>
        <w:t>C.</w:t>
      </w:r>
      <w:r>
        <w:rPr>
          <w:rStyle w:val="Emphasis"/>
        </w:rPr>
        <w:t> </w:t>
      </w:r>
      <w:r w:rsidRPr="00622DA5">
        <w:rPr>
          <w:rStyle w:val="Emphasis"/>
        </w:rPr>
        <w:t>carpio</w:t>
      </w:r>
      <w:r>
        <w:t xml:space="preserve"> infested with </w:t>
      </w:r>
      <w:r w:rsidRPr="000F5DB6">
        <w:rPr>
          <w:rStyle w:val="Emphasis"/>
        </w:rPr>
        <w:t>A.</w:t>
      </w:r>
      <w:r>
        <w:rPr>
          <w:rStyle w:val="Emphasis"/>
        </w:rPr>
        <w:t> </w:t>
      </w:r>
      <w:r w:rsidRPr="000F5DB6">
        <w:rPr>
          <w:rStyle w:val="Emphasis"/>
        </w:rPr>
        <w:t>foliaceus</w:t>
      </w:r>
      <w:r>
        <w:t xml:space="preserve"> on a farm in the Republic of Türkiye suffered mass mortalities (no numbers given) </w:t>
      </w:r>
      <w:r w:rsidR="00D6271F">
        <w:fldChar w:fldCharType="begin"/>
      </w:r>
      <w:r w:rsidR="00D6271F">
        <w:instrText xml:space="preserve"> ADDIN EN.CITE &lt;EndNote&gt;&lt;Cite&gt;&lt;Author&gt;Pekmezci&lt;/Author&gt;&lt;Year&gt;2011&lt;/Year&gt;&lt;RecNum&gt;45263&lt;/RecNum&gt;&lt;IDText&gt;24635&lt;/IDText&gt;&lt;DisplayText&gt;(Pekmezci et al. 2011)&lt;/DisplayText&gt;&lt;record&gt;&lt;rec-number&gt;45263&lt;/rec-number&gt;&lt;foreign-keys&gt;&lt;key app="EN" db-id="pst5rtr92wfa9cexzel59affvp5zwtats0wa" timestamp="1691627961" guid="e2be62b1-8a7d-4cbf-b2e6-b16dfa8d8e8c"&gt;45263&lt;/key&gt;&lt;/foreign-keys&gt;&lt;ref-type name="Journal Article"&gt;17&lt;/ref-type&gt;&lt;contributors&gt;&lt;authors&gt;&lt;author&gt;Pekmezci, G.Z.&lt;/author&gt;&lt;author&gt;Yardimci, B.&lt;/author&gt;&lt;author&gt;Bolukbas, C.S.&lt;/author&gt;&lt;author&gt;Beyhan, Y.E.&lt;/author&gt;&lt;author&gt;Umur, S.&lt;/author&gt;&lt;/authors&gt;&lt;/contributors&gt;&lt;titles&gt;&lt;title&gt;&lt;style face="normal" font="default" size="100%"&gt;Mortality due to heavy infestation of &lt;/style&gt;&lt;style face="italic" font="default" size="100%"&gt;Argulus foliaceus&lt;/style&gt;&lt;style face="normal" font="default" size="100%"&gt; (Linnaeus, 1758) (Branchiura) in pond-reared carp, &lt;/style&gt;&lt;style face="italic" font="default" size="100%"&gt;Cyprinus carpio&lt;/style&gt;&lt;style face="normal" font="default" size="100%"&gt; L., 1758 (Pisces)&lt;/style&gt;&lt;/title&gt;&lt;secondary-title&gt;Crustaceana&lt;/secondary-title&gt;&lt;/titles&gt;&lt;periodical&gt;&lt;full-title&gt;Crustaceana&lt;/full-title&gt;&lt;/periodical&gt;&lt;pages&gt;553-557&lt;/pages&gt;&lt;volume&gt;84&lt;/volume&gt;&lt;number&gt;5/6&lt;/number&gt;&lt;dates&gt;&lt;year&gt;2011&lt;/year&gt;&lt;pub-dates&gt;&lt;date&gt;21 April 2022&lt;/date&gt;&lt;/pub-dates&gt;&lt;/dates&gt;&lt;orig-pub&gt;\\ACT001CL04FS07\BIOSECURITYDATA$\E Library\Animal Catalogue\P\Pekmezci et al 2011 EN24635.pdf&lt;/orig-pub&gt;&lt;label&gt;24635&lt;/label&gt;&lt;urls&gt;&lt;/urls&gt;&lt;custom1&gt;sturgeon_BM&lt;/custom1&gt;&lt;electronic-resource-num&gt;https://www.jstor.org/stable/23034308&lt;/electronic-resource-num&gt;&lt;/record&gt;&lt;/Cite&gt;&lt;/EndNote&gt;</w:instrText>
      </w:r>
      <w:r w:rsidR="00D6271F">
        <w:fldChar w:fldCharType="separate"/>
      </w:r>
      <w:r w:rsidR="00D6271F">
        <w:rPr>
          <w:noProof/>
        </w:rPr>
        <w:t>(Pekmezci et al. 2011)</w:t>
      </w:r>
      <w:r w:rsidR="00D6271F">
        <w:fldChar w:fldCharType="end"/>
      </w:r>
      <w:r>
        <w:t xml:space="preserve">. </w:t>
      </w:r>
      <w:r w:rsidRPr="003014B9">
        <w:t xml:space="preserve">Rahman (1996) found over 80% of </w:t>
      </w:r>
      <w:r w:rsidRPr="009E1C22">
        <w:rPr>
          <w:rStyle w:val="Emphasis"/>
        </w:rPr>
        <w:t>C.</w:t>
      </w:r>
      <w:r>
        <w:rPr>
          <w:rStyle w:val="Emphasis"/>
        </w:rPr>
        <w:t> </w:t>
      </w:r>
      <w:r w:rsidRPr="009E1C22">
        <w:rPr>
          <w:rStyle w:val="Emphasis"/>
        </w:rPr>
        <w:t>carpio</w:t>
      </w:r>
      <w:r w:rsidRPr="003014B9">
        <w:t xml:space="preserve"> </w:t>
      </w:r>
      <w:r>
        <w:t>(</w:t>
      </w:r>
      <w:r w:rsidRPr="003014B9">
        <w:t>1.5</w:t>
      </w:r>
      <w:r>
        <w:t>–</w:t>
      </w:r>
      <w:r w:rsidRPr="003014B9">
        <w:t>2</w:t>
      </w:r>
      <w:r>
        <w:t> </w:t>
      </w:r>
      <w:r w:rsidRPr="003014B9">
        <w:t>cm</w:t>
      </w:r>
      <w:r>
        <w:t>) were</w:t>
      </w:r>
      <w:r w:rsidRPr="003014B9">
        <w:t xml:space="preserve"> killed within 24 hours when</w:t>
      </w:r>
      <w:r>
        <w:t xml:space="preserve"> experimentally infested with 20–30 </w:t>
      </w:r>
      <w:r w:rsidRPr="00FC0781">
        <w:rPr>
          <w:rStyle w:val="Emphasis"/>
        </w:rPr>
        <w:t>A.</w:t>
      </w:r>
      <w:r>
        <w:rPr>
          <w:rStyle w:val="Emphasis"/>
        </w:rPr>
        <w:t> </w:t>
      </w:r>
      <w:r w:rsidRPr="00FC0781">
        <w:rPr>
          <w:rStyle w:val="Emphasis"/>
        </w:rPr>
        <w:t>foliaceus</w:t>
      </w:r>
      <w:r>
        <w:rPr>
          <w:rStyle w:val="Emphasis"/>
        </w:rPr>
        <w:t xml:space="preserve"> </w:t>
      </w:r>
      <w:r w:rsidRPr="00850694">
        <w:t>(</w:t>
      </w:r>
      <w:r w:rsidR="00D6271F">
        <w:fldChar w:fldCharType="begin"/>
      </w:r>
      <w:r w:rsidR="00D6271F">
        <w:instrText xml:space="preserve"> ADDIN EN.CITE &lt;EndNote&gt;&lt;Cite&gt;&lt;Author&gt;Rahman&lt;/Author&gt;&lt;Year&gt;1996&lt;/Year&gt;&lt;RecNum&gt;46720&lt;/RecNum&gt;&lt;IDText&gt;24819&lt;/IDText&gt;&lt;DisplayText&gt;(Rahman 1996)&lt;/DisplayText&gt;&lt;record&gt;&lt;rec-number&gt;46720&lt;/rec-number&gt;&lt;foreign-keys&gt;&lt;key app="EN" db-id="pst5rtr92wfa9cexzel59affvp5zwtats0wa" timestamp="1691628199" guid="daecd25d-a404-416d-a15d-6bfcf6119d89"&gt;46720&lt;/key&gt;&lt;/foreign-keys&gt;&lt;ref-type name="Journal Article"&gt;17&lt;/ref-type&gt;&lt;contributors&gt;&lt;authors&gt;&lt;author&gt;Rahman, M.M.&lt;/author&gt;&lt;/authors&gt;&lt;/contributors&gt;&lt;titles&gt;&lt;title&gt;&lt;style face="normal" font="default" size="100%"&gt;Effects of a freshwater fish parasite, &lt;/style&gt;&lt;style face="italic" font="default" size="100%"&gt;Argulus foliaceus &lt;/style&gt;&lt;style face="normal" font="default" size="100%"&gt;Linn. infection on common carp, &lt;/style&gt;&lt;style face="italic" font="default" size="100%"&gt;Cyprinus carpio&lt;/style&gt;&lt;style face="normal" font="default" size="100%"&gt; Linn.&lt;/style&gt;&lt;/title&gt;&lt;secondary-title&gt;Bangladesh Journal of Zoology&lt;/secondary-title&gt;&lt;/titles&gt;&lt;periodical&gt;&lt;full-title&gt;Bangladesh Journal of Zoology&lt;/full-title&gt;&lt;/periodical&gt;&lt;pages&gt;57-63&lt;/pages&gt;&lt;volume&gt;24&lt;/volume&gt;&lt;dates&gt;&lt;year&gt;1996&lt;/year&gt;&lt;/dates&gt;&lt;label&gt;24819&lt;/label&gt;&lt;urls&gt;&lt;/urls&gt;&lt;custom1&gt;sturgeon_BM&lt;/custom1&gt;&lt;custom2&gt;Abstract only&lt;/custom2&gt;&lt;electronic-resource-num&gt;https://www.cabdirect.org/cabdirect/abstract/19970503421&lt;/electronic-resource-num&gt;&lt;/record&gt;&lt;/Cite&gt;&lt;/EndNote&gt;</w:instrText>
      </w:r>
      <w:r w:rsidR="00D6271F">
        <w:fldChar w:fldCharType="separate"/>
      </w:r>
      <w:r w:rsidR="00D6271F">
        <w:rPr>
          <w:noProof/>
        </w:rPr>
        <w:t>(Rahman 1996)</w:t>
      </w:r>
      <w:r w:rsidR="00D6271F">
        <w:fldChar w:fldCharType="end"/>
      </w:r>
      <w:r w:rsidRPr="00850694">
        <w:t xml:space="preserve"> cited in </w:t>
      </w:r>
      <w:r w:rsidR="00D6271F">
        <w:fldChar w:fldCharType="begin"/>
      </w:r>
      <w:r w:rsidR="00D6271F">
        <w:instrText xml:space="preserve"> ADDIN EN.CITE &lt;EndNote&gt;&lt;Cite&gt;&lt;Author&gt;Taylor&lt;/Author&gt;&lt;Year&gt;2005&lt;/Year&gt;&lt;RecNum&gt;45235&lt;/RecNum&gt;&lt;IDText&gt;24583&lt;/IDText&gt;&lt;DisplayText&gt;(Taylor, Sommerville &amp;amp; Wootten 2005)&lt;/DisplayText&gt;&lt;record&gt;&lt;rec-number&gt;45235&lt;/rec-number&gt;&lt;foreign-keys&gt;&lt;key app="EN" db-id="pst5rtr92wfa9cexzel59affvp5zwtats0wa" timestamp="1691627957" guid="79382698-ce6d-441b-8da1-8ab87164d138"&gt;45235&lt;/key&gt;&lt;/foreign-keys&gt;&lt;ref-type name="Report"&gt;27&lt;/ref-type&gt;&lt;contributors&gt;&lt;authors&gt;&lt;author&gt;Taylor,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D6271F">
        <w:fldChar w:fldCharType="separate"/>
      </w:r>
      <w:r w:rsidR="00D6271F">
        <w:rPr>
          <w:noProof/>
        </w:rPr>
        <w:t>(Taylor, Sommerville &amp; Wootten 2005)</w:t>
      </w:r>
      <w:r w:rsidR="00D6271F">
        <w:fldChar w:fldCharType="end"/>
      </w:r>
      <w:r w:rsidRPr="00850694">
        <w:t>).</w:t>
      </w:r>
    </w:p>
    <w:p w14:paraId="144986C5" w14:textId="77777777" w:rsidR="0015558E" w:rsidRPr="00850694" w:rsidRDefault="0015558E" w:rsidP="00850694">
      <w:pPr>
        <w:pStyle w:val="Heading5"/>
      </w:pPr>
      <w:r w:rsidRPr="00850694">
        <w:t>Transmission</w:t>
      </w:r>
    </w:p>
    <w:p w14:paraId="63C3FCC5" w14:textId="59D6F5A2" w:rsidR="0015558E" w:rsidRDefault="0015558E" w:rsidP="0015558E">
      <w:r w:rsidRPr="00CC2E2F">
        <w:rPr>
          <w:rStyle w:val="Emphasis"/>
        </w:rPr>
        <w:t>A</w:t>
      </w:r>
      <w:r>
        <w:rPr>
          <w:rStyle w:val="Emphasis"/>
        </w:rPr>
        <w:t xml:space="preserve">rgulus </w:t>
      </w:r>
      <w:r w:rsidRPr="00850694">
        <w:t xml:space="preserve">can be transmitted via contact between fish or water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rsidRPr="00850694">
        <w:t xml:space="preserve">. Initial </w:t>
      </w:r>
      <w:r w:rsidRPr="003B49DF">
        <w:t>infe</w:t>
      </w:r>
      <w:r>
        <w:t>s</w:t>
      </w:r>
      <w:r w:rsidRPr="003B49DF">
        <w:t>t</w:t>
      </w:r>
      <w:r>
        <w:t>at</w:t>
      </w:r>
      <w:r w:rsidRPr="003B49DF">
        <w:t xml:space="preserve">ion of cultured fish is </w:t>
      </w:r>
      <w:r>
        <w:t>typically</w:t>
      </w:r>
      <w:r w:rsidRPr="003B49DF">
        <w:t xml:space="preserve"> caused by introduction of parasiti</w:t>
      </w:r>
      <w:r>
        <w:t>s</w:t>
      </w:r>
      <w:r w:rsidRPr="003B49DF">
        <w:t>ed hosts</w:t>
      </w:r>
      <w:r>
        <w:t xml:space="preserve"> </w:t>
      </w:r>
      <w:r w:rsidR="00D6271F">
        <w:fldChar w:fldCharType="begin"/>
      </w:r>
      <w:r w:rsidR="00D6271F">
        <w:instrText xml:space="preserve"> ADDIN EN.CITE &lt;EndNote&gt;&lt;Cite&gt;&lt;Author&gt;Hogans&lt;/Author&gt;&lt;Year&gt;1994&lt;/Year&gt;&lt;RecNum&gt;45320&lt;/RecNum&gt;&lt;IDText&gt;24730&lt;/IDText&gt;&lt;DisplayText&gt;(Hogans 1994)&lt;/DisplayText&gt;&lt;record&gt;&lt;rec-number&gt;45320&lt;/rec-number&gt;&lt;foreign-keys&gt;&lt;key app="EN" db-id="pst5rtr92wfa9cexzel59affvp5zwtats0wa" timestamp="1691627974" guid="4dc8e036-37c7-4b2e-87ca-31940df036e6"&gt;45320&lt;/key&gt;&lt;/foreign-keys&gt;&lt;ref-type name="Report"&gt;27&lt;/ref-type&gt;&lt;contributors&gt;&lt;authors&gt;&lt;author&gt;Hogans, B.&lt;/author&gt;&lt;/authors&gt;&lt;/contributors&gt;&lt;titles&gt;&lt;title&gt;Branchiuran Fish Louse Disease&lt;/title&gt;&lt;/titles&gt;&lt;pages&gt;6&lt;/pages&gt;&lt;dates&gt;&lt;year&gt;1994&lt;/year&gt;&lt;/dates&gt;&lt;pub-location&gt;Canada&lt;/pub-location&gt;&lt;publisher&gt;Atlantic Reference Center, Huntsman Marine Science Center&lt;/publisher&gt;&lt;orig-pub&gt;\\ACT001CL04FS07\BIOSECURITYDATA$\E Library\Animal Catalogue\H\Hogans 1994 EN24730.pdf&lt;/orig-pub&gt;&lt;label&gt;24730&lt;/label&gt;&lt;urls&gt;&lt;/urls&gt;&lt;custom1&gt;sturgeon_BM&lt;/custom1&gt;&lt;electronic-resource-num&gt;https://units.fisheries.org/fhs/wp-content/uploads/sites/30/2017/08/3.2.15-Branchiuran-2014.pdf&lt;/electronic-resource-num&gt;&lt;/record&gt;&lt;/Cite&gt;&lt;/EndNote&gt;</w:instrText>
      </w:r>
      <w:r w:rsidR="00D6271F">
        <w:fldChar w:fldCharType="separate"/>
      </w:r>
      <w:r w:rsidR="00D6271F">
        <w:rPr>
          <w:noProof/>
        </w:rPr>
        <w:t>(Hogans 1994)</w:t>
      </w:r>
      <w:r w:rsidR="00D6271F">
        <w:fldChar w:fldCharType="end"/>
      </w:r>
      <w:r>
        <w:t>. Water transmission is dependent upon the off-host survival time of the parasites and environmental conditions (</w:t>
      </w:r>
      <w:r w:rsidR="00905039">
        <w:t xml:space="preserve">e.g. </w:t>
      </w:r>
      <w:r>
        <w:t xml:space="preserve">temperature) </w:t>
      </w:r>
      <w:r w:rsidR="00D6271F">
        <w:fldChar w:fldCharType="begin">
          <w:fldData xml:space="preserve">PEVuZE5vdGU+PENpdGU+PEF1dGhvcj5XYWxrZXI8L0F1dGhvcj48WWVhcj4yMDExPC9ZZWFyPjxS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</w:fldData>
        </w:fldChar>
      </w:r>
      <w:r w:rsidR="00D6271F">
        <w:instrText xml:space="preserve"> ADDIN EN.CITE </w:instrText>
      </w:r>
      <w:r w:rsidR="00D6271F">
        <w:fldChar w:fldCharType="begin">
          <w:fldData xml:space="preserve">PEVuZE5vdGU+PENpdGU+PEF1dGhvcj5XYWxrZXI8L0F1dGhvcj48WWVhcj4yMDExPC9ZZWFyPjxS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(Paperna 1991; Walker et al. 2011)</w:t>
      </w:r>
      <w:r w:rsidR="00D6271F">
        <w:fldChar w:fldCharType="end"/>
      </w:r>
      <w:r>
        <w:t>.</w:t>
      </w:r>
    </w:p>
    <w:p w14:paraId="70C4FD29" w14:textId="0F9CCC38" w:rsidR="0015558E" w:rsidRDefault="0015558E" w:rsidP="0015558E">
      <w:r>
        <w:t xml:space="preserve">Contaminated sediment and fomites may contribute to transmission. For example, marine sand containing live </w:t>
      </w:r>
      <w:r w:rsidRPr="00905039">
        <w:rPr>
          <w:rStyle w:val="Emphasis"/>
        </w:rPr>
        <w:t>A. foliaceus</w:t>
      </w:r>
      <w:r w:rsidRPr="00850694">
        <w:t xml:space="preserve"> eggs is suspected as the source of an outbreak on a</w:t>
      </w:r>
      <w:r>
        <w:rPr>
          <w:rStyle w:val="Emphasis"/>
        </w:rPr>
        <w:t xml:space="preserve"> </w:t>
      </w:r>
      <w:r w:rsidRPr="00B47F98">
        <w:rPr>
          <w:rStyle w:val="Emphasis"/>
        </w:rPr>
        <w:t>C. auratus</w:t>
      </w:r>
      <w:r>
        <w:rPr>
          <w:rStyle w:val="Emphasis"/>
        </w:rPr>
        <w:t xml:space="preserve"> </w:t>
      </w:r>
      <w:r w:rsidRPr="00850694">
        <w:t xml:space="preserve">farm in </w:t>
      </w:r>
      <w:r w:rsidR="00031F8C">
        <w:t>the Islamic Republic of Iran</w:t>
      </w:r>
      <w:r>
        <w:rPr>
          <w:rStyle w:val="Emphasis"/>
        </w:rPr>
        <w:t xml:space="preserve">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rsidRPr="00850694">
        <w:t>. Stressors</w:t>
      </w:r>
      <w:r>
        <w:t xml:space="preserve"> such as high host </w:t>
      </w:r>
      <w:r>
        <w:lastRenderedPageBreak/>
        <w:t xml:space="preserve">density, low dissolved oxygen levels and slow current conditions enhance the spread of the disease </w:t>
      </w:r>
      <w:r w:rsidR="00D6271F">
        <w:fldChar w:fldCharType="begin">
          <w:fldData xml:space="preserve">PEVuZE5vdGU+PENpdGU+PEF1dGhvcj5Qb3VsaW48L0F1dGhvcj48WWVhcj4xOTg3PC9ZZWFyPjxS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==
</w:fldData>
        </w:fldChar>
      </w:r>
      <w:r w:rsidR="00D6271F">
        <w:instrText xml:space="preserve"> ADDIN EN.CITE </w:instrText>
      </w:r>
      <w:r w:rsidR="00D6271F">
        <w:fldChar w:fldCharType="begin">
          <w:fldData xml:space="preserve">PEVuZE5vdGU+PENpdGU+PEF1dGhvcj5Qb3VsaW48L0F1dGhvcj48WWVhcj4xOTg3PC9ZZWFyPjxS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==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(Hogans 1994; Poulin &amp; Fitzgerald 1987)</w:t>
      </w:r>
      <w:r w:rsidR="00D6271F">
        <w:fldChar w:fldCharType="end"/>
      </w:r>
      <w:r>
        <w:t xml:space="preserve">. The wide geographic distribution and host range of </w:t>
      </w:r>
      <w:r w:rsidRPr="00CC2E2F">
        <w:rPr>
          <w:rStyle w:val="Emphasis"/>
        </w:rPr>
        <w:t>A</w:t>
      </w:r>
      <w:r>
        <w:rPr>
          <w:rStyle w:val="Emphasis"/>
        </w:rPr>
        <w:t xml:space="preserve">rgulus </w:t>
      </w:r>
      <w:r>
        <w:t xml:space="preserve">indicates the ability for these parasites to rapidly spread </w:t>
      </w:r>
      <w:r w:rsidR="00D6271F">
        <w:fldChar w:fldCharType="begin"/>
      </w:r>
      <w:r w:rsidR="00D6271F">
        <w:instrText xml:space="preserve"> ADDIN EN.CITE &lt;EndNote&gt;&lt;Cite&gt;&lt;Author&gt;Walker&lt;/Author&gt;&lt;Year&gt;2011&lt;/Year&gt;&lt;RecNum&gt;45223&lt;/RecNum&gt;&lt;IDText&gt;24566&lt;/IDText&gt;&lt;DisplayText&gt;(Walker et al. 2011)&lt;/DisplayText&gt;&lt;record&gt;&lt;rec-number&gt;45223&lt;/rec-number&gt;&lt;foreign-keys&gt;&lt;key app="EN" db-id="pst5rtr92wfa9cexzel59affvp5zwtats0wa" timestamp="1691627955" guid="3be0506a-fa08-433f-a499-c4dea5b66103"&gt;45223&lt;/key&gt;&lt;/foreign-keys&gt;&lt;ref-type name="Journal Article"&gt;17&lt;/ref-type&gt;&lt;contributors&gt;&lt;authors&gt;&lt;author&gt;Walker,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D6271F">
        <w:fldChar w:fldCharType="separate"/>
      </w:r>
      <w:r w:rsidR="00D6271F">
        <w:rPr>
          <w:noProof/>
        </w:rPr>
        <w:t>(Walker et al. 2011)</w:t>
      </w:r>
      <w:r w:rsidR="00D6271F">
        <w:fldChar w:fldCharType="end"/>
      </w:r>
      <w:r>
        <w:t>.</w:t>
      </w:r>
    </w:p>
    <w:p w14:paraId="503107CD" w14:textId="1200A89E" w:rsidR="0015558E" w:rsidRPr="003014B9" w:rsidRDefault="0015558E" w:rsidP="0015558E">
      <w:r w:rsidRPr="00F1165B">
        <w:rPr>
          <w:rStyle w:val="Emphasis"/>
        </w:rPr>
        <w:t>Argulus</w:t>
      </w:r>
      <w:r>
        <w:t xml:space="preserve"> are known to act as vectors for other disease agents that can cause secondary infections in the fish </w:t>
      </w:r>
      <w:r w:rsidR="00D6271F">
        <w:fldChar w:fldCharType="begin">
          <w:fldData xml:space="preserve">PEVuZE5vdGU+PENpdGU+PEF1dGhvcj5TaGltdXJhPC9BdXRob3I+PFllYXI+MTk4MzwvWWVhcj48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</w:fldData>
        </w:fldChar>
      </w:r>
      <w:r w:rsidR="00D6271F">
        <w:instrText xml:space="preserve"> ADDIN EN.CITE </w:instrText>
      </w:r>
      <w:r w:rsidR="00D6271F">
        <w:fldChar w:fldCharType="begin">
          <w:fldData xml:space="preserve">PEVuZE5vdGU+PENpdGU+PEF1dGhvcj5TaGltdXJhPC9BdXRob3I+PFllYXI+MTk4MzwvWWVhcj48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</w:fldData>
        </w:fldChar>
      </w:r>
      <w:r w:rsidR="00D6271F">
        <w:instrText xml:space="preserve"> ADDIN EN.CITE.DATA </w:instrText>
      </w:r>
      <w:r w:rsidR="00D6271F">
        <w:fldChar w:fldCharType="end"/>
      </w:r>
      <w:r w:rsidR="00D6271F">
        <w:fldChar w:fldCharType="separate"/>
      </w:r>
      <w:r w:rsidR="00D6271F">
        <w:rPr>
          <w:noProof/>
        </w:rPr>
        <w:t>(Bower-Shore 1940; Shimura 1983)</w:t>
      </w:r>
      <w:r w:rsidR="00D6271F">
        <w:fldChar w:fldCharType="end"/>
      </w:r>
      <w:r>
        <w:t xml:space="preserve">. For example, Pfeil-Putzien &amp; Baath (1977) isolated spring viraemia of carp virus (SVCV) from </w:t>
      </w:r>
      <w:r w:rsidRPr="00FC0781">
        <w:rPr>
          <w:rStyle w:val="Emphasis"/>
        </w:rPr>
        <w:t>A.</w:t>
      </w:r>
      <w:r>
        <w:rPr>
          <w:rStyle w:val="Emphasis"/>
        </w:rPr>
        <w:t> </w:t>
      </w:r>
      <w:r w:rsidRPr="00FC0781">
        <w:rPr>
          <w:rStyle w:val="Emphasis"/>
        </w:rPr>
        <w:t>foliaceus</w:t>
      </w:r>
      <w:r>
        <w:t xml:space="preserve"> and showed that it could transfer the virus to carp </w:t>
      </w:r>
      <w:r w:rsidR="00D6271F">
        <w:fldChar w:fldCharType="begin"/>
      </w:r>
      <w:r w:rsidR="00D6271F">
        <w:instrText xml:space="preserve"> ADDIN EN.CITE &lt;EndNote&gt;&lt;Cite&gt;&lt;Author&gt;Pfeil-Putzien&lt;/Author&gt;&lt;Year&gt;1977&lt;/Year&gt;&lt;RecNum&gt;22832&lt;/RecNum&gt;&lt;IDText&gt;23140&lt;/IDText&gt;&lt;DisplayText&gt;(Pfeil-Putzien 1977)&lt;/DisplayText&gt;&lt;record&gt;&lt;rec-number&gt;22832&lt;/rec-number&gt;&lt;foreign-keys&gt;&lt;key app="EN" db-id="pst5rtr92wfa9cexzel59affvp5zwtats0wa" timestamp="1691624781" guid="822bc285-7fc7-42b0-9382-ac7320abae5e"&gt;22832&lt;/key&gt;&lt;/foreign-keys&gt;&lt;ref-type name="Journal Article"&gt;17&lt;/ref-type&gt;&lt;contributors&gt;&lt;authors&gt;&lt;author&gt;Pfeil-Putzien, C.&lt;/author&gt;&lt;/authors&gt;&lt;/contributors&gt;&lt;titles&gt;&lt;title&gt;&lt;style face="normal" font="default" size="100%"&gt;New results in diagnosis of spring viremia of carp caused by experimental transmission of Rhabdovirus carpio with carp louse (&lt;/style&gt;&lt;style face="italic" font="default" size="100%"&gt;Argulus foliaceus&lt;/style&gt;&lt;style face="normal" font="default" size="100%"&gt;).&lt;/style&gt;&lt;/title&gt;&lt;secondary-title&gt;Bull Off Int Épizoot&lt;/secondary-title&gt;&lt;/titles&gt;&lt;periodical&gt;&lt;full-title&gt;Bull Off Int Épizoot&lt;/full-title&gt;&lt;/periodical&gt;&lt;pages&gt;457&lt;/pages&gt;&lt;volume&gt;87&lt;/volume&gt;&lt;dates&gt;&lt;year&gt;1977&lt;/year&gt;&lt;/dates&gt;&lt;label&gt;23140&lt;/label&gt;&lt;urls&gt;&lt;/urls&gt;&lt;custom1&gt;Sturgeon_YGC&lt;/custom1&gt;&lt;/record&gt;&lt;/Cite&gt;&lt;/EndNote&gt;</w:instrText>
      </w:r>
      <w:r w:rsidR="00D6271F">
        <w:fldChar w:fldCharType="separate"/>
      </w:r>
      <w:r w:rsidR="00D6271F">
        <w:rPr>
          <w:noProof/>
        </w:rPr>
        <w:t>(Pfeil-Putzien 1977)</w:t>
      </w:r>
      <w:r w:rsidR="00D6271F">
        <w:fldChar w:fldCharType="end"/>
      </w:r>
      <w:r>
        <w:t xml:space="preserve">. Typical </w:t>
      </w:r>
      <w:r w:rsidRPr="00F1165B">
        <w:rPr>
          <w:rStyle w:val="Emphasis"/>
        </w:rPr>
        <w:t>Aeromonas</w:t>
      </w:r>
      <w:r>
        <w:rPr>
          <w:rStyle w:val="Emphasis"/>
        </w:rPr>
        <w:t> </w:t>
      </w:r>
      <w:r w:rsidRPr="00F1165B">
        <w:rPr>
          <w:rStyle w:val="Emphasis"/>
        </w:rPr>
        <w:t>salmonicida</w:t>
      </w:r>
      <w:r>
        <w:t xml:space="preserve">, the aetiological agent of furunculosis, has been isolated from </w:t>
      </w:r>
      <w:r w:rsidRPr="00F1165B">
        <w:rPr>
          <w:i/>
          <w:iCs/>
        </w:rPr>
        <w:t>A.</w:t>
      </w:r>
      <w:r>
        <w:rPr>
          <w:i/>
          <w:iCs/>
        </w:rPr>
        <w:t> </w:t>
      </w:r>
      <w:r w:rsidRPr="00F1165B">
        <w:rPr>
          <w:i/>
          <w:iCs/>
        </w:rPr>
        <w:t>coregoni</w:t>
      </w:r>
      <w:r>
        <w:t xml:space="preserve"> </w:t>
      </w:r>
      <w:r w:rsidR="00D6271F">
        <w:fldChar w:fldCharType="begin"/>
      </w:r>
      <w:r w:rsidR="00D6271F">
        <w:instrText xml:space="preserve"> ADDIN EN.CITE &lt;EndNote&gt;&lt;Cite&gt;&lt;Author&gt;Shimura&lt;/Author&gt;&lt;Year&gt;1983&lt;/Year&gt;&lt;RecNum&gt;46750&lt;/RecNum&gt;&lt;IDText&gt;24598&lt;/IDText&gt;&lt;DisplayText&gt;(Shimura 1983)&lt;/DisplayText&gt;&lt;record&gt;&lt;rec-number&gt;46750&lt;/rec-number&gt;&lt;foreign-keys&gt;&lt;key app="EN" db-id="pst5rtr92wfa9cexzel59affvp5zwtats0wa" timestamp="1691628203" guid="60e9c80f-f368-4dce-83d1-e4bbaa1973aa"&gt;46750&lt;/key&gt;&lt;/foreign-keys&gt;&lt;ref-type name="Journal Article"&gt;17&lt;/ref-type&gt;&lt;contributors&gt;&lt;authors&gt;&lt;author&gt;Shimura,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D6271F">
        <w:fldChar w:fldCharType="separate"/>
      </w:r>
      <w:r w:rsidR="00D6271F">
        <w:rPr>
          <w:noProof/>
        </w:rPr>
        <w:t>(Shimura 1983)</w:t>
      </w:r>
      <w:r w:rsidR="00D6271F">
        <w:fldChar w:fldCharType="end"/>
      </w:r>
      <w:r>
        <w:t>.</w:t>
      </w:r>
    </w:p>
    <w:p w14:paraId="5877EED2" w14:textId="77777777" w:rsidR="00D65246" w:rsidRPr="00D65246" w:rsidRDefault="00D65246" w:rsidP="00D65246">
      <w:pPr>
        <w:pStyle w:val="Heading4"/>
      </w:pPr>
      <w:r w:rsidRPr="00D65246">
        <w:t>Pathogenesis</w:t>
      </w:r>
    </w:p>
    <w:p w14:paraId="0C11CF53" w14:textId="77777777" w:rsidR="00D65246" w:rsidRPr="00D65246" w:rsidRDefault="00D65246" w:rsidP="00D65246">
      <w:pPr>
        <w:pStyle w:val="Heading5"/>
      </w:pPr>
      <w:r w:rsidRPr="00D65246">
        <w:t>Tissue tropism</w:t>
      </w:r>
    </w:p>
    <w:p w14:paraId="224B5F3F" w14:textId="47C8B152" w:rsidR="00D65246" w:rsidRDefault="00D65246" w:rsidP="00D65246">
      <w:r w:rsidRPr="00CC2E2F">
        <w:rPr>
          <w:rStyle w:val="Emphasis"/>
        </w:rPr>
        <w:t>A</w:t>
      </w:r>
      <w:r>
        <w:rPr>
          <w:rStyle w:val="Emphasis"/>
        </w:rPr>
        <w:t>rgulus</w:t>
      </w:r>
      <w:r w:rsidRPr="00B74752">
        <w:t xml:space="preserve"> </w:t>
      </w:r>
      <w:r>
        <w:t xml:space="preserve">are found predominantly on the skin, fins, gills or mouth of fish </w:t>
      </w:r>
      <w:r w:rsidR="00D6271F">
        <w:fldChar w:fldCharType="begin">
          <w:fldData xml:space="preserve">PEVuZE5vdGU+PENpdGU+PEF1dGhvcj5Ib2dhbnM8L0F1dGhvcj48WWVhcj4xOTk0PC9ZZWFyPjxS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</w:fldData>
        </w:fldChar>
      </w:r>
      <w:r w:rsidR="00D6271F">
        <w:instrText xml:space="preserve"> ADDIN EN.CITE </w:instrText>
      </w:r>
      <w:r w:rsidR="00D6271F">
        <w:fldChar w:fldCharType="begin">
          <w:fldData xml:space="preserve">PEVuZE5vdGU+PENpdGU+PEF1dGhvcj5Ib2dhbnM8L0F1dGhvcj48WWVhcj4xOTk0PC9ZZWFyPjxS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</w:fldData>
        </w:fldChar>
      </w:r>
      <w:r w:rsidR="00D6271F">
        <w:instrText xml:space="preserve"> ADDIN EN.CITE.DATA </w:instrText>
      </w:r>
      <w:r w:rsidR="00D6271F">
        <w:fldChar w:fldCharType="end"/>
      </w:r>
      <w:r w:rsidR="00D6271F">
        <w:fldChar w:fldCharType="separate"/>
      </w:r>
      <w:r w:rsidR="00D6271F">
        <w:rPr>
          <w:noProof/>
        </w:rPr>
        <w:t>(Andres et al. 2019; Hogans 1994; Steckler &amp; Yanong 2012)</w:t>
      </w:r>
      <w:r w:rsidR="00D6271F">
        <w:fldChar w:fldCharType="end"/>
      </w:r>
      <w:r>
        <w:t>.</w:t>
      </w:r>
    </w:p>
    <w:p w14:paraId="4091C14A" w14:textId="2FC1FED7" w:rsidR="00D65246" w:rsidRDefault="00D65246" w:rsidP="00D65246">
      <w:pPr>
        <w:pStyle w:val="Heading5"/>
      </w:pPr>
      <w:r>
        <w:t>Tissue titre</w:t>
      </w:r>
    </w:p>
    <w:p w14:paraId="32B0FFB6" w14:textId="17A77DF0" w:rsidR="00D65246" w:rsidRDefault="00D65246" w:rsidP="00DF5412">
      <w:r w:rsidRPr="004B5B82">
        <w:rPr>
          <w:rStyle w:val="Emphasis"/>
        </w:rPr>
        <w:t>A.</w:t>
      </w:r>
      <w:r>
        <w:rPr>
          <w:rStyle w:val="Emphasis"/>
        </w:rPr>
        <w:t> </w:t>
      </w:r>
      <w:r w:rsidRPr="004B5B82">
        <w:rPr>
          <w:rStyle w:val="Emphasis"/>
        </w:rPr>
        <w:t>coregoni</w:t>
      </w:r>
      <w:r>
        <w:t xml:space="preserve"> was observed on the skin of </w:t>
      </w:r>
      <w:r w:rsidRPr="004B5B82">
        <w:rPr>
          <w:rStyle w:val="Emphasis"/>
        </w:rPr>
        <w:t>A. oxyrinchus</w:t>
      </w:r>
      <w:r>
        <w:t xml:space="preserve"> captured from St John River in Canada at 1–2 parasites per fish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xml:space="preserve">. </w:t>
      </w:r>
      <w:r w:rsidRPr="008C0EEA">
        <w:rPr>
          <w:rStyle w:val="Emphasis"/>
        </w:rPr>
        <w:t>A. foliaceus</w:t>
      </w:r>
      <w:r>
        <w:t xml:space="preserve"> reportedly caused mortality of sturgeon in farms of the Azov River basin with up to 15 parasites per fish (age one-summer-old) (</w:t>
      </w:r>
      <w:r w:rsidR="00D6271F">
        <w:fldChar w:fldCharType="begin"/>
      </w:r>
      <w:r w:rsidR="00D6271F">
        <w:instrText xml:space="preserve"> ADDIN EN.CITE &lt;EndNote&gt;&lt;Cite&gt;&lt;Author&gt;Ivanova&lt;/Author&gt;&lt;Year&gt;1993&lt;/Year&gt;&lt;RecNum&gt;45455&lt;/RecNum&gt;&lt;IDText&gt;24815&lt;/IDText&gt;&lt;DisplayText&gt;(Ivanova, Golovina &amp;amp; Golovin 1993)&lt;/DisplayText&gt;&lt;record&gt;&lt;rec-number&gt;45455&lt;/rec-number&gt;&lt;foreign-keys&gt;&lt;key app="EN" db-id="pst5rtr92wfa9cexzel59affvp5zwtats0wa" timestamp="1691627996" guid="c623046c-ac95-4253-9b32-671d1168ae19"&gt;45455&lt;/key&gt;&lt;/foreign-keys&gt;&lt;ref-type name="Magazine Article"&gt;19&lt;/ref-type&gt;&lt;contributors&gt;&lt;authors&gt;&lt;author&gt;Ivanova, N.S.&lt;/author&gt;&lt;author&gt;Golovina, V.A.&lt;/author&gt;&lt;author&gt;Golovin, P.P.&lt;/author&gt;&lt;/authors&gt;&lt;/contributors&gt;&lt;titles&gt;&lt;title&gt;Parasites and diseases of sturgeons artificially reared in the Volga-Caspian and Azov basins&lt;/title&gt;&lt;secondary-title&gt;Fish. Manage., Ser. Aquacult.&lt;/secondary-title&gt;&lt;translated-title&gt;Паразиты и болезни осетровых рыб, искусственно выращенных в Волго-Каспийском и Азовские бассейны&lt;/translated-title&gt;&lt;/titles&gt;&lt;pages&gt;1-34&lt;/pages&gt;&lt;volume&gt;2&lt;/volume&gt;&lt;dates&gt;&lt;year&gt;1993&lt;/year&gt;&lt;/dates&gt;&lt;label&gt;24815&lt;/label&gt;&lt;urls&gt;&lt;/urls&gt;&lt;custom1&gt;sturgeon_BM&lt;/custom1&gt;&lt;language&gt;Russian&lt;/language&gt;&lt;/record&gt;&lt;/Cite&gt;&lt;/EndNote&gt;</w:instrText>
      </w:r>
      <w:r w:rsidR="00D6271F">
        <w:fldChar w:fldCharType="separate"/>
      </w:r>
      <w:r w:rsidR="00D6271F">
        <w:rPr>
          <w:noProof/>
        </w:rPr>
        <w:t>(Ivanova, Golovina &amp; Golovin 1993)</w:t>
      </w:r>
      <w:r w:rsidR="00D6271F">
        <w:fldChar w:fldCharType="end"/>
      </w:r>
      <w:r>
        <w:t xml:space="preserve"> cited in </w:t>
      </w:r>
      <w:r w:rsidR="00D6271F">
        <w:fldChar w:fldCharType="begin"/>
      </w:r>
      <w:r w:rsidR="00D6271F">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D6271F">
        <w:fldChar w:fldCharType="separate"/>
      </w:r>
      <w:r w:rsidR="00D6271F">
        <w:rPr>
          <w:noProof/>
        </w:rPr>
        <w:t>(Bauer, Pugachev &amp; Voronin 2002)</w:t>
      </w:r>
      <w:r w:rsidR="00D6271F">
        <w:fldChar w:fldCharType="end"/>
      </w:r>
      <w:r>
        <w:t xml:space="preserve">). </w:t>
      </w:r>
      <w:r w:rsidRPr="009C7404">
        <w:rPr>
          <w:rStyle w:val="Emphasis"/>
        </w:rPr>
        <w:t>A</w:t>
      </w:r>
      <w:r>
        <w:rPr>
          <w:rStyle w:val="Emphasis"/>
        </w:rPr>
        <w:t>. </w:t>
      </w:r>
      <w:r w:rsidRPr="009C7404">
        <w:rPr>
          <w:rStyle w:val="Emphasis"/>
        </w:rPr>
        <w:t>oxyrinchus</w:t>
      </w:r>
      <w:r>
        <w:rPr>
          <w:rStyle w:val="Emphasis"/>
        </w:rPr>
        <w:t> </w:t>
      </w:r>
      <w:r w:rsidRPr="009C7404">
        <w:rPr>
          <w:rStyle w:val="Emphasis"/>
        </w:rPr>
        <w:t>desotoi</w:t>
      </w:r>
      <w:r w:rsidRPr="00CF2221">
        <w:rPr>
          <w:rStyle w:val="Emphasis"/>
        </w:rPr>
        <w:t xml:space="preserve"> </w:t>
      </w:r>
      <w:r w:rsidRPr="00D65246">
        <w:t>captured in the Pascagoula River, USA</w:t>
      </w:r>
      <w:r w:rsidRPr="00CF2221">
        <w:rPr>
          <w:rStyle w:val="Emphasis"/>
        </w:rPr>
        <w:t xml:space="preserve"> </w:t>
      </w:r>
      <w:r w:rsidRPr="00D65246">
        <w:t>were infested with 1–64 individual</w:t>
      </w:r>
      <w:r w:rsidRPr="00CF2221">
        <w:rPr>
          <w:rStyle w:val="Emphasis"/>
        </w:rPr>
        <w:t xml:space="preserve"> </w:t>
      </w:r>
      <w:r w:rsidRPr="001C7F4F">
        <w:rPr>
          <w:rStyle w:val="Emphasis"/>
        </w:rPr>
        <w:t>A.</w:t>
      </w:r>
      <w:r>
        <w:rPr>
          <w:rStyle w:val="Emphasis"/>
        </w:rPr>
        <w:t> </w:t>
      </w:r>
      <w:r w:rsidRPr="001C7F4F">
        <w:rPr>
          <w:rStyle w:val="Emphasis"/>
        </w:rPr>
        <w:t>flavescens</w:t>
      </w:r>
      <w:r w:rsidRPr="00CF2221">
        <w:rPr>
          <w:rStyle w:val="Emphasis"/>
        </w:rPr>
        <w:t xml:space="preserve"> </w:t>
      </w:r>
      <w:r w:rsidR="00D6271F">
        <w:fldChar w:fldCharType="begin"/>
      </w:r>
      <w:r w:rsidR="00D6271F">
        <w:instrText xml:space="preserve"> ADDIN EN.CITE &lt;EndNote&gt;&lt;Cite&gt;&lt;Author&gt;Andres&lt;/Author&gt;&lt;Year&gt;2019&lt;/Year&gt;&lt;RecNum&gt;45133&lt;/RecNum&gt;&lt;IDText&gt;23205&lt;/IDText&gt;&lt;DisplayText&gt;(Andres et al. 2019)&lt;/DisplayText&gt;&lt;record&gt;&lt;rec-number&gt;45133&lt;/rec-number&gt;&lt;foreign-keys&gt;&lt;key app="EN" db-id="pst5rtr92wfa9cexzel59affvp5zwtats0wa" timestamp="1691627942" guid="b929d10a-7d10-43dd-b0c6-1587c029f546"&gt;45133&lt;/key&gt;&lt;/foreign-keys&gt;&lt;ref-type name="Journal Article"&gt;17&lt;/ref-type&gt;&lt;contributors&gt;&lt;authors&gt;&lt;author&gt;Andres,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D6271F">
        <w:fldChar w:fldCharType="separate"/>
      </w:r>
      <w:r w:rsidR="00D6271F">
        <w:rPr>
          <w:noProof/>
        </w:rPr>
        <w:t>(Andres et al. 2019)</w:t>
      </w:r>
      <w:r w:rsidR="00D6271F">
        <w:fldChar w:fldCharType="end"/>
      </w:r>
      <w:r w:rsidRPr="00D65246">
        <w:t>.</w:t>
      </w:r>
    </w:p>
    <w:p w14:paraId="009DA55D" w14:textId="1792B181" w:rsidR="00DF5412" w:rsidRDefault="00D65246" w:rsidP="00DF5412">
      <w:r>
        <w:t xml:space="preserve">Diseased </w:t>
      </w:r>
      <w:r w:rsidRPr="00E528EB">
        <w:rPr>
          <w:rStyle w:val="Emphasis"/>
        </w:rPr>
        <w:t>O. mykiss</w:t>
      </w:r>
      <w:r>
        <w:t xml:space="preserve"> from an aquaculture lake system that suffered mass mortalities reportedly carried several tens of </w:t>
      </w:r>
      <w:r w:rsidRPr="00E528EB">
        <w:rPr>
          <w:rStyle w:val="Emphasis"/>
        </w:rPr>
        <w:t>A. foliaceus</w:t>
      </w:r>
      <w:r>
        <w:t xml:space="preserve"> per fish on gills, skin and mouth cavity </w:t>
      </w:r>
      <w:r w:rsidR="00D6271F">
        <w:fldChar w:fldCharType="begin"/>
      </w:r>
      <w:r w:rsidR="00D6271F">
        <w:instrText xml:space="preserve"> ADDIN EN.CITE &lt;EndNote&gt;&lt;Cite&gt;&lt;Author&gt;Menezes&lt;/Author&gt;&lt;Year&gt;1990&lt;/Year&gt;&lt;RecNum&gt;46628&lt;/RecNum&gt;&lt;IDText&gt;24679&lt;/IDText&gt;&lt;DisplayText&gt;(Menezes et al. 1990)&lt;/DisplayText&gt;&lt;record&gt;&lt;rec-number&gt;46628&lt;/rec-number&gt;&lt;foreign-keys&gt;&lt;key app="EN" db-id="pst5rtr92wfa9cexzel59affvp5zwtats0wa" timestamp="1691628186" guid="8cb2ec20-829e-47c9-a275-643c71b747d6"&gt;46628&lt;/key&gt;&lt;/foreign-keys&gt;&lt;ref-type name="Journal Article"&gt;17&lt;/ref-type&gt;&lt;contributors&gt;&lt;authors&gt;&lt;author&gt;Menezes,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D6271F">
        <w:fldChar w:fldCharType="separate"/>
      </w:r>
      <w:r w:rsidR="00D6271F">
        <w:rPr>
          <w:noProof/>
        </w:rPr>
        <w:t>(Menezes et al. 1990)</w:t>
      </w:r>
      <w:r w:rsidR="00D6271F">
        <w:fldChar w:fldCharType="end"/>
      </w:r>
      <w:r>
        <w:t xml:space="preserve">. </w:t>
      </w:r>
      <w:r w:rsidRPr="00D65246">
        <w:t>Attached</w:t>
      </w:r>
      <w:r w:rsidRPr="00752AC9">
        <w:rPr>
          <w:rStyle w:val="Emphasis"/>
        </w:rPr>
        <w:t xml:space="preserve"> </w:t>
      </w:r>
      <w:r w:rsidRPr="00523148">
        <w:rPr>
          <w:rStyle w:val="Emphasis"/>
        </w:rPr>
        <w:t>A. coregoni</w:t>
      </w:r>
      <w:r w:rsidRPr="00FA3202">
        <w:t xml:space="preserve"> </w:t>
      </w:r>
      <w:r w:rsidRPr="00D65246">
        <w:t>on</w:t>
      </w:r>
      <w:r w:rsidRPr="00752AC9">
        <w:rPr>
          <w:rStyle w:val="Emphasis"/>
        </w:rPr>
        <w:t xml:space="preserve"> </w:t>
      </w:r>
      <w:r w:rsidRPr="001C7F4F">
        <w:rPr>
          <w:rStyle w:val="Emphasis"/>
        </w:rPr>
        <w:t>O. mykiss</w:t>
      </w:r>
      <w:r>
        <w:rPr>
          <w:rStyle w:val="Emphasis"/>
        </w:rPr>
        <w:t xml:space="preserve"> </w:t>
      </w:r>
      <w:r w:rsidRPr="00D65246">
        <w:t>in an</w:t>
      </w:r>
      <w:r>
        <w:rPr>
          <w:rStyle w:val="Emphasis"/>
        </w:rPr>
        <w:t xml:space="preserve"> </w:t>
      </w:r>
      <w:r w:rsidRPr="00D65246">
        <w:t xml:space="preserve">infected farm in Finland ranged from 4–1390 individuals per fish </w:t>
      </w:r>
      <w:r w:rsidR="00D6271F">
        <w:fldChar w:fldCharType="begin">
          <w:fldData xml:space="preserve">PEVuZE5vdGU+PENpdGU+PEF1dGhvcj5CYW5kaWxsYTwvQXV0aG9yPjxZZWFyPjIwMDU8L1llYXI+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</w:fldData>
        </w:fldChar>
      </w:r>
      <w:r w:rsidR="00D6271F">
        <w:instrText xml:space="preserve"> ADDIN EN.CITE </w:instrText>
      </w:r>
      <w:r w:rsidR="00D6271F">
        <w:fldChar w:fldCharType="begin">
          <w:fldData xml:space="preserve">PEVuZE5vdGU+PENpdGU+PEF1dGhvcj5CYW5kaWxsYTwvQXV0aG9yPjxZZWFyPjIwMDU8L1llYXI+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(Bandilla et al. 2005)</w:t>
      </w:r>
      <w:r w:rsidR="00D6271F">
        <w:fldChar w:fldCharType="end"/>
      </w:r>
      <w:r w:rsidRPr="00D65246">
        <w:t>. Up to 1500</w:t>
      </w:r>
      <w:r>
        <w:t xml:space="preserve"> </w:t>
      </w:r>
      <w:r w:rsidRPr="00CC2E2F">
        <w:rPr>
          <w:rStyle w:val="Emphasis"/>
        </w:rPr>
        <w:t>A</w:t>
      </w:r>
      <w:r>
        <w:rPr>
          <w:rStyle w:val="Emphasis"/>
        </w:rPr>
        <w:t>.</w:t>
      </w:r>
      <w:r w:rsidRPr="00CC2E2F">
        <w:rPr>
          <w:rStyle w:val="Emphasis"/>
        </w:rPr>
        <w:t> foliaceus</w:t>
      </w:r>
      <w:r>
        <w:t xml:space="preserve">, mostly juvenile stages, were reported on a single </w:t>
      </w:r>
      <w:r w:rsidRPr="00E528EB">
        <w:rPr>
          <w:rStyle w:val="Emphasis"/>
        </w:rPr>
        <w:t>O. mykiss</w:t>
      </w:r>
      <w:r>
        <w:rPr>
          <w:rStyle w:val="Emphasis"/>
        </w:rPr>
        <w:t xml:space="preserve"> </w:t>
      </w:r>
      <w:r w:rsidRPr="00D65246">
        <w:t>during an outbreak in a</w:t>
      </w:r>
      <w:r>
        <w:rPr>
          <w:rStyle w:val="Emphasis"/>
        </w:rPr>
        <w:t xml:space="preserve"> </w:t>
      </w:r>
      <w:r w:rsidRPr="00D65246">
        <w:t xml:space="preserve">fishery in Scotland </w:t>
      </w:r>
      <w:r w:rsidR="00D6271F">
        <w:fldChar w:fldCharType="begin"/>
      </w:r>
      <w:r w:rsidR="00D6271F">
        <w:instrText xml:space="preserve"> ADDIN EN.CITE &lt;EndNote&gt;&lt;Cite&gt;&lt;Author&gt;Northcott&lt;/Author&gt;&lt;Year&gt;1997&lt;/Year&gt;&lt;RecNum&gt;46680&lt;/RecNum&gt;&lt;IDText&gt;24650&lt;/IDText&gt;&lt;DisplayText&gt;(Northcott, Lyndon &amp;amp; Campbell 1997)&lt;/DisplayText&gt;&lt;record&gt;&lt;rec-number&gt;46680&lt;/rec-number&gt;&lt;foreign-keys&gt;&lt;key app="EN" db-id="pst5rtr92wfa9cexzel59affvp5zwtats0wa" timestamp="1691628193" guid="d57dae9f-409b-4a3a-9c16-47bfac79ff1f"&gt;46680&lt;/key&gt;&lt;/foreign-keys&gt;&lt;ref-type name="Journal Article"&gt;17&lt;/ref-type&gt;&lt;contributors&gt;&lt;authors&gt;&lt;author&gt;Northcott, S.J.&lt;/author&gt;&lt;author&gt;Lyndon, A.R.&lt;/author&gt;&lt;author&gt;Campbell, A.D.&lt;/author&gt;&lt;/authors&gt;&lt;/contributors&gt;&lt;titles&gt;&lt;title&gt;&lt;style face="normal" font="default" size="100%"&gt;An outbreak of freshwater fish lice, &lt;/style&gt;&lt;style face="italic" font="default" size="100%"&gt;Argulus foliaceus&lt;/style&gt;&lt;style face="normal" font="default" size="100%"&gt; L., seriously affecting a Scottish stillwater fishery&lt;/style&gt;&lt;/title&gt;&lt;secondary-title&gt;Fisheries Management and Ecology&lt;/secondary-title&gt;&lt;/titles&gt;&lt;periodical&gt;&lt;full-title&gt;Fisheries Management and Ecology&lt;/full-title&gt;&lt;/periodical&gt;&lt;pages&gt;73-75&lt;/pages&gt;&lt;volume&gt;4&lt;/volume&gt;&lt;dates&gt;&lt;year&gt;1997&lt;/year&gt;&lt;/dates&gt;&lt;orig-pub&gt;\\ACT001CL04FS07\BIOSECURITYDATA$\E Library\Animal Catalogue\N\Northcott et al 1997 EN24650.pdf&lt;/orig-pub&gt;&lt;label&gt;24650&lt;/label&gt;&lt;urls&gt;&lt;/urls&gt;&lt;custom1&gt;sturgeon_BM&lt;/custom1&gt;&lt;electronic-resource-num&gt;https://doi.org/10.1046/J.1365-2400.1997.00087.X&lt;/electronic-resource-num&gt;&lt;/record&gt;&lt;/Cite&gt;&lt;/EndNote&gt;</w:instrText>
      </w:r>
      <w:r w:rsidR="00D6271F">
        <w:fldChar w:fldCharType="separate"/>
      </w:r>
      <w:r w:rsidR="00D6271F">
        <w:rPr>
          <w:noProof/>
        </w:rPr>
        <w:t>(Northcott, Lyndon &amp; Campbell 1997)</w:t>
      </w:r>
      <w:r w:rsidR="00D6271F">
        <w:fldChar w:fldCharType="end"/>
      </w:r>
      <w:r w:rsidRPr="00D65246">
        <w:t xml:space="preserve">. The number of </w:t>
      </w:r>
      <w:r w:rsidRPr="00CC2E2F">
        <w:rPr>
          <w:rStyle w:val="Emphasis"/>
        </w:rPr>
        <w:t>A</w:t>
      </w:r>
      <w:r>
        <w:rPr>
          <w:rStyle w:val="Emphasis"/>
        </w:rPr>
        <w:t>.</w:t>
      </w:r>
      <w:r w:rsidRPr="00CC2E2F">
        <w:rPr>
          <w:rStyle w:val="Emphasis"/>
        </w:rPr>
        <w:t> foliaceus</w:t>
      </w:r>
      <w:r>
        <w:rPr>
          <w:rStyle w:val="Emphasis"/>
        </w:rPr>
        <w:t xml:space="preserve"> </w:t>
      </w:r>
      <w:r w:rsidRPr="00D65246">
        <w:t>noted per fish at the peak of</w:t>
      </w:r>
      <w:r>
        <w:rPr>
          <w:rStyle w:val="Emphasis"/>
        </w:rPr>
        <w:t xml:space="preserve"> </w:t>
      </w:r>
      <w:r w:rsidRPr="00D65246">
        <w:t xml:space="preserve">infestation of trout (species not specified) in UK fisheries ranged from &lt;10 to &gt;100 </w:t>
      </w:r>
      <w:r w:rsidR="00D6271F">
        <w:fldChar w:fldCharType="begin"/>
      </w:r>
      <w:r w:rsidR="00D6271F">
        <w:instrText xml:space="preserve"> ADDIN EN.CITE &lt;EndNote&gt;&lt;Cite&gt;&lt;Author&gt;Taylor&lt;/Author&gt;&lt;Year&gt;2006&lt;/Year&gt;&lt;RecNum&gt;46786&lt;/RecNum&gt;&lt;IDText&gt;24582&lt;/IDText&gt;&lt;DisplayText&gt;(Taylor, Sommerville &amp;amp; Wootten 2006)&lt;/DisplayText&gt;&lt;record&gt;&lt;rec-number&gt;46786&lt;/rec-number&gt;&lt;foreign-keys&gt;&lt;key app="EN" db-id="pst5rtr92wfa9cexzel59affvp5zwtats0wa" timestamp="1691628209" guid="87a881f0-d0e1-4eaa-9021-66382680bfc8"&gt;46786&lt;/key&gt;&lt;/foreign-keys&gt;&lt;ref-type name="Journal Article"&gt;17&lt;/ref-type&gt;&lt;contributors&gt;&lt;authors&gt;&lt;author&gt;Taylor, N.G.H.&lt;/author&gt;&lt;author&gt;Sommerville, C.&lt;/author&gt;&lt;author&gt;Wootten, R.&lt;/author&gt;&lt;/authors&gt;&lt;/contributors&gt;&lt;titles&gt;&lt;title&gt;&lt;style face="normal" font="default" size="100%"&gt;The epidemiology of &lt;/style&gt;&lt;style face="italic" font="default" size="100%"&gt;Argulus&lt;/style&gt;&lt;style face="normal" font="default" size="100%"&gt; spp. (Crustacea: Branchiura) infections in stillwater trout fisheries&lt;/style&gt;&lt;/title&gt;&lt;secondary-title&gt;Journal of Fish Diseases&lt;/secondary-title&gt;&lt;/titles&gt;&lt;periodical&gt;&lt;full-title&gt;Journal of Fish Diseases&lt;/full-title&gt;&lt;/periodical&gt;&lt;pages&gt;193-200&lt;/pages&gt;&lt;volume&gt;29&lt;/volume&gt;&lt;keywords&gt;&lt;keyword&gt;Argulus, epidemiology, fishery, management,&lt;/keyword&gt;&lt;keyword&gt;risk factors, trout&lt;/keyword&gt;&lt;/keywords&gt;&lt;dates&gt;&lt;year&gt;2006&lt;/year&gt;&lt;pub-dates&gt;&lt;date&gt;2 May 2023&lt;/date&gt;&lt;/pub-dates&gt;&lt;/dates&gt;&lt;orig-pub&gt;\\ACT001CL04FS07\BIOSECURITYDATA$\E Library\Animal Catalogue\T\Taylor et al 2006 EN24582.pdf&lt;/orig-pub&gt;&lt;label&gt;24582&lt;/label&gt;&lt;urls&gt;&lt;/urls&gt;&lt;custom1&gt;sturgeon_BM&lt;/custom1&gt;&lt;electronic-resource-num&gt;https://doi.org/10.1111/j.1365-2761.2006.00704.x&lt;/electronic-resource-num&gt;&lt;/record&gt;&lt;/Cite&gt;&lt;/EndNote&gt;</w:instrText>
      </w:r>
      <w:r w:rsidR="00D6271F">
        <w:fldChar w:fldCharType="separate"/>
      </w:r>
      <w:r w:rsidR="00D6271F">
        <w:rPr>
          <w:noProof/>
        </w:rPr>
        <w:t>(Taylor, Sommerville &amp; Wootten 2006)</w:t>
      </w:r>
      <w:r w:rsidR="00D6271F">
        <w:fldChar w:fldCharType="end"/>
      </w:r>
      <w:r w:rsidRPr="00D65246">
        <w:t xml:space="preserve">. </w:t>
      </w:r>
      <w:r w:rsidR="00DF5412">
        <w:t xml:space="preserve">A survey to determine the population of </w:t>
      </w:r>
      <w:r w:rsidR="00DF5412" w:rsidRPr="00523148">
        <w:rPr>
          <w:rStyle w:val="Emphasis"/>
        </w:rPr>
        <w:t>A. coregoni</w:t>
      </w:r>
      <w:r w:rsidR="00DF5412" w:rsidRPr="00FA3202">
        <w:t xml:space="preserve"> </w:t>
      </w:r>
      <w:r w:rsidR="00DF5412">
        <w:t xml:space="preserve">on farmed </w:t>
      </w:r>
      <w:r w:rsidR="00DF5412" w:rsidRPr="00523148">
        <w:rPr>
          <w:rStyle w:val="Emphasis"/>
        </w:rPr>
        <w:t>O. mykiss</w:t>
      </w:r>
      <w:r w:rsidR="00DF5412">
        <w:t xml:space="preserve"> over time reported that the number of parasites per fish ranged from approximately 30 in June–July (summer) to 1.8 in August to 0.05 in September–October </w:t>
      </w:r>
      <w:r w:rsidR="00D6271F">
        <w:fldChar w:fldCharType="begin"/>
      </w:r>
      <w:r w:rsidR="00D6271F">
        <w:instrText xml:space="preserve"> ADDIN EN.CITE &lt;EndNote&gt;&lt;Cite&gt;&lt;Author&gt;Hakalahti&lt;/Author&gt;&lt;Year&gt;2003&lt;/Year&gt;&lt;RecNum&gt;45901&lt;/RecNum&gt;&lt;IDText&gt;24744&lt;/IDText&gt;&lt;DisplayText&gt;(Hakalahti &amp;amp; Valtonen 2003)&lt;/DisplayText&gt;&lt;record&gt;&lt;rec-number&gt;45901&lt;/rec-number&gt;&lt;foreign-keys&gt;&lt;key app="EN" db-id="pst5rtr92wfa9cexzel59affvp5zwtats0wa" timestamp="1691628074" guid="66aec5eb-00d6-49ad-b051-6743a70889d0"&gt;45901&lt;/key&gt;&lt;/foreign-keys&gt;&lt;ref-type name="Journal Article"&gt;17&lt;/ref-type&gt;&lt;contributors&gt;&lt;authors&gt;&lt;author&gt;Hakalahti, T.&lt;/author&gt;&lt;author&gt;Valtonen, E. T.&lt;/author&gt;&lt;/authors&gt;&lt;/contributors&gt;&lt;titles&gt;&lt;title&gt;&lt;style face="normal" font="default" size="100%"&gt;Population structure and recruitment of the ectoparasite &lt;/style&gt;&lt;style face="italic" font="default" size="100%"&gt;Argulus coregoni&lt;/style&gt;&lt;style face="normal" font="default" size="100%"&gt; Thorell (Crustacea: Branchiura) on a fish farm&lt;/style&gt;&lt;/title&gt;&lt;secondary-title&gt;Parasitology&lt;/secondary-title&gt;&lt;/titles&gt;&lt;periodical&gt;&lt;full-title&gt;Parasitology&lt;/full-title&gt;&lt;/periodical&gt;&lt;pages&gt;79-85&lt;/pages&gt;&lt;volume&gt;127&lt;/volume&gt;&lt;keywords&gt;&lt;keyword&gt;Argulus coregoni&lt;/keyword&gt;&lt;keyword&gt;ectoparasite&lt;/keyword&gt;&lt;keyword&gt;recruitment&lt;/keyword&gt;&lt;keyword&gt;overwintering&lt;/keyword&gt;&lt;keyword&gt;population structure&lt;/keyword&gt;&lt;keyword&gt;sex ratio&lt;/keyword&gt;&lt;/keywords&gt;&lt;dates&gt;&lt;year&gt;2003&lt;/year&gt;&lt;pub-dates&gt;&lt;date&gt;29 November 2021&lt;/date&gt;&lt;/pub-dates&gt;&lt;/dates&gt;&lt;orig-pub&gt;\\ACT001CL04FS07\BIOSECURITYDATA$\E Library\Animal Catalogue\H\Hakalahti and Valtonen 2003 EN24744.pdf&lt;/orig-pub&gt;&lt;label&gt;24744&lt;/label&gt;&lt;urls&gt;&lt;/urls&gt;&lt;custom1&gt;sturgeon_BM&lt;/custom1&gt;&lt;electronic-resource-num&gt;https://doi.org/10.1017/S0031182003003196&lt;/electronic-resource-num&gt;&lt;/record&gt;&lt;/Cite&gt;&lt;/EndNote&gt;</w:instrText>
      </w:r>
      <w:r w:rsidR="00D6271F">
        <w:fldChar w:fldCharType="separate"/>
      </w:r>
      <w:r w:rsidR="00D6271F">
        <w:rPr>
          <w:noProof/>
        </w:rPr>
        <w:t>(Hakalahti &amp; Valtonen 2003)</w:t>
      </w:r>
      <w:r w:rsidR="00D6271F">
        <w:fldChar w:fldCharType="end"/>
      </w:r>
      <w:r w:rsidR="00DF5412">
        <w:t>.</w:t>
      </w:r>
    </w:p>
    <w:p w14:paraId="4B4EBC10" w14:textId="48485D70" w:rsidR="00D65246" w:rsidRPr="006A333E" w:rsidRDefault="00DF5412" w:rsidP="00DF5412">
      <w:r>
        <w:t xml:space="preserve">In </w:t>
      </w:r>
      <w:r w:rsidR="005227EB">
        <w:t>an aquaculture lake system</w:t>
      </w:r>
      <w:r>
        <w:t xml:space="preserve">, the maximum number of parasites on fish sampled were 23 on </w:t>
      </w:r>
      <w:r w:rsidRPr="00E528EB">
        <w:rPr>
          <w:rStyle w:val="Emphasis"/>
        </w:rPr>
        <w:t>C. carpio</w:t>
      </w:r>
      <w:r>
        <w:t xml:space="preserve">, 9 on </w:t>
      </w:r>
      <w:r w:rsidRPr="00E528EB">
        <w:rPr>
          <w:rStyle w:val="Emphasis"/>
        </w:rPr>
        <w:t>E. lucius</w:t>
      </w:r>
      <w:r w:rsidRPr="00DB2D26">
        <w:rPr>
          <w:rStyle w:val="Emphasis"/>
        </w:rPr>
        <w:t xml:space="preserve"> </w:t>
      </w:r>
      <w:r>
        <w:t xml:space="preserve">and 6 on </w:t>
      </w:r>
      <w:r w:rsidRPr="00E528EB">
        <w:rPr>
          <w:rStyle w:val="Emphasis"/>
        </w:rPr>
        <w:t>P. fluviatilis</w:t>
      </w:r>
      <w:r>
        <w:t xml:space="preserve"> </w:t>
      </w:r>
      <w:r w:rsidR="00D6271F">
        <w:fldChar w:fldCharType="begin"/>
      </w:r>
      <w:r w:rsidR="00D6271F">
        <w:instrText xml:space="preserve"> ADDIN EN.CITE &lt;EndNote&gt;&lt;Cite&gt;&lt;Author&gt;Menezes&lt;/Author&gt;&lt;Year&gt;1990&lt;/Year&gt;&lt;RecNum&gt;46628&lt;/RecNum&gt;&lt;IDText&gt;24679&lt;/IDText&gt;&lt;DisplayText&gt;(Menezes et al. 1990)&lt;/DisplayText&gt;&lt;record&gt;&lt;rec-number&gt;46628&lt;/rec-number&gt;&lt;foreign-keys&gt;&lt;key app="EN" db-id="pst5rtr92wfa9cexzel59affvp5zwtats0wa" timestamp="1691628186" guid="8cb2ec20-829e-47c9-a275-643c71b747d6"&gt;46628&lt;/key&gt;&lt;/foreign-keys&gt;&lt;ref-type name="Journal Article"&gt;17&lt;/ref-type&gt;&lt;contributors&gt;&lt;authors&gt;&lt;author&gt;Menezes,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D6271F">
        <w:fldChar w:fldCharType="separate"/>
      </w:r>
      <w:r w:rsidR="00D6271F">
        <w:rPr>
          <w:noProof/>
        </w:rPr>
        <w:t>(Menezes et al. 1990)</w:t>
      </w:r>
      <w:r w:rsidR="00D6271F">
        <w:fldChar w:fldCharType="end"/>
      </w:r>
      <w:r>
        <w:t xml:space="preserve">. </w:t>
      </w:r>
      <w:r w:rsidR="00D65246" w:rsidRPr="00D65246">
        <w:t>Pekmezci et al. (2011)</w:t>
      </w:r>
      <w:r w:rsidR="00D65246" w:rsidRPr="00BC2588">
        <w:rPr>
          <w:rStyle w:val="Emphasis"/>
        </w:rPr>
        <w:t xml:space="preserve"> </w:t>
      </w:r>
      <w:r w:rsidR="00D65246" w:rsidRPr="00D65246">
        <w:t>reported a maximum of 800–1000</w:t>
      </w:r>
      <w:r w:rsidR="00D65246" w:rsidRPr="00BC2588">
        <w:rPr>
          <w:rStyle w:val="Emphasis"/>
        </w:rPr>
        <w:t xml:space="preserve"> </w:t>
      </w:r>
      <w:r w:rsidR="00D65246" w:rsidRPr="001C7F4F">
        <w:rPr>
          <w:rStyle w:val="Emphasis"/>
        </w:rPr>
        <w:t>A. foliaceus</w:t>
      </w:r>
      <w:r w:rsidR="00D65246">
        <w:rPr>
          <w:rStyle w:val="Emphasis"/>
        </w:rPr>
        <w:t xml:space="preserve"> </w:t>
      </w:r>
      <w:r w:rsidR="00D65246" w:rsidRPr="00D65246">
        <w:t>per individual</w:t>
      </w:r>
      <w:r w:rsidR="00D65246" w:rsidRPr="00BC2588">
        <w:rPr>
          <w:rStyle w:val="Emphasis"/>
        </w:rPr>
        <w:t xml:space="preserve"> </w:t>
      </w:r>
      <w:r w:rsidR="00D65246" w:rsidRPr="001C7F4F">
        <w:rPr>
          <w:rStyle w:val="Emphasis"/>
        </w:rPr>
        <w:t>C. carpio</w:t>
      </w:r>
      <w:r w:rsidR="00D65246" w:rsidRPr="00BC2588">
        <w:rPr>
          <w:rStyle w:val="Emphasis"/>
        </w:rPr>
        <w:t xml:space="preserve"> </w:t>
      </w:r>
      <w:r w:rsidR="00D65246" w:rsidRPr="00D65246">
        <w:t xml:space="preserve">causing mass mortality in a fish farm in the Republic of Türkiye </w:t>
      </w:r>
      <w:r w:rsidR="00D6271F">
        <w:fldChar w:fldCharType="begin"/>
      </w:r>
      <w:r w:rsidR="00D6271F">
        <w:instrText xml:space="preserve"> ADDIN EN.CITE &lt;EndNote&gt;&lt;Cite&gt;&lt;Author&gt;Pekmezci&lt;/Author&gt;&lt;Year&gt;2011&lt;/Year&gt;&lt;RecNum&gt;45263&lt;/RecNum&gt;&lt;IDText&gt;24635&lt;/IDText&gt;&lt;DisplayText&gt;(Pekmezci et al. 2011)&lt;/DisplayText&gt;&lt;record&gt;&lt;rec-number&gt;45263&lt;/rec-number&gt;&lt;foreign-keys&gt;&lt;key app="EN" db-id="pst5rtr92wfa9cexzel59affvp5zwtats0wa" timestamp="1691627961" guid="e2be62b1-8a7d-4cbf-b2e6-b16dfa8d8e8c"&gt;45263&lt;/key&gt;&lt;/foreign-keys&gt;&lt;ref-type name="Journal Article"&gt;17&lt;/ref-type&gt;&lt;contributors&gt;&lt;authors&gt;&lt;author&gt;Pekmezci, G.Z.&lt;/author&gt;&lt;author&gt;Yardimci, B.&lt;/author&gt;&lt;author&gt;Bolukbas, C.S.&lt;/author&gt;&lt;author&gt;Beyhan, Y.E.&lt;/author&gt;&lt;author&gt;Umur, S.&lt;/author&gt;&lt;/authors&gt;&lt;/contributors&gt;&lt;titles&gt;&lt;title&gt;&lt;style face="normal" font="default" size="100%"&gt;Mortality due to heavy infestation of &lt;/style&gt;&lt;style face="italic" font="default" size="100%"&gt;Argulus foliaceus&lt;/style&gt;&lt;style face="normal" font="default" size="100%"&gt; (Linnaeus, 1758) (Branchiura) in pond-reared carp, &lt;/style&gt;&lt;style face="italic" font="default" size="100%"&gt;Cyprinus carpio&lt;/style&gt;&lt;style face="normal" font="default" size="100%"&gt; L., 1758 (Pisces)&lt;/style&gt;&lt;/title&gt;&lt;secondary-title&gt;Crustaceana&lt;/secondary-title&gt;&lt;/titles&gt;&lt;periodical&gt;&lt;full-title&gt;Crustaceana&lt;/full-title&gt;&lt;/periodical&gt;&lt;pages&gt;553-557&lt;/pages&gt;&lt;volume&gt;84&lt;/volume&gt;&lt;number&gt;5/6&lt;/number&gt;&lt;dates&gt;&lt;year&gt;2011&lt;/year&gt;&lt;pub-dates&gt;&lt;date&gt;21 April 2022&lt;/date&gt;&lt;/pub-dates&gt;&lt;/dates&gt;&lt;orig-pub&gt;\\ACT001CL04FS07\BIOSECURITYDATA$\E Library\Animal Catalogue\P\Pekmezci et al 2011 EN24635.pdf&lt;/orig-pub&gt;&lt;label&gt;24635&lt;/label&gt;&lt;urls&gt;&lt;/urls&gt;&lt;custom1&gt;sturgeon_BM&lt;/custom1&gt;&lt;electronic-resource-num&gt;https://www.jstor.org/stable/23034308&lt;/electronic-resource-num&gt;&lt;/record&gt;&lt;/Cite&gt;&lt;/EndNote&gt;</w:instrText>
      </w:r>
      <w:r w:rsidR="00D6271F">
        <w:fldChar w:fldCharType="separate"/>
      </w:r>
      <w:r w:rsidR="00D6271F">
        <w:rPr>
          <w:noProof/>
        </w:rPr>
        <w:t>(Pekmezci et al. 2011)</w:t>
      </w:r>
      <w:r w:rsidR="00D6271F">
        <w:fldChar w:fldCharType="end"/>
      </w:r>
      <w:r w:rsidR="00D65246" w:rsidRPr="00D65246">
        <w:t>. The mean</w:t>
      </w:r>
      <w:r w:rsidR="00D65246">
        <w:rPr>
          <w:rStyle w:val="Emphasis"/>
        </w:rPr>
        <w:t xml:space="preserve"> </w:t>
      </w:r>
      <w:r w:rsidR="00D65246" w:rsidRPr="00D65246">
        <w:t xml:space="preserve">number of </w:t>
      </w:r>
      <w:r w:rsidR="00D65246" w:rsidRPr="00CC2E2F">
        <w:rPr>
          <w:rStyle w:val="Emphasis"/>
        </w:rPr>
        <w:t>A</w:t>
      </w:r>
      <w:r w:rsidR="00D65246">
        <w:rPr>
          <w:rStyle w:val="Emphasis"/>
        </w:rPr>
        <w:t>.</w:t>
      </w:r>
      <w:r w:rsidR="00D65246" w:rsidRPr="00CC2E2F">
        <w:rPr>
          <w:rStyle w:val="Emphasis"/>
        </w:rPr>
        <w:t> foliaceus</w:t>
      </w:r>
      <w:r w:rsidR="00D65246">
        <w:rPr>
          <w:rStyle w:val="Emphasis"/>
        </w:rPr>
        <w:t xml:space="preserve"> </w:t>
      </w:r>
      <w:r w:rsidR="00D65246" w:rsidRPr="00D65246">
        <w:t>on infested farmed</w:t>
      </w:r>
      <w:r w:rsidR="00D65246">
        <w:rPr>
          <w:rStyle w:val="Emphasis"/>
        </w:rPr>
        <w:t xml:space="preserve"> </w:t>
      </w:r>
      <w:r w:rsidR="00D65246" w:rsidRPr="001C7F4F">
        <w:rPr>
          <w:rStyle w:val="Emphasis"/>
        </w:rPr>
        <w:t>C. auratus</w:t>
      </w:r>
      <w:r w:rsidR="00D65246">
        <w:rPr>
          <w:rStyle w:val="Emphasis"/>
        </w:rPr>
        <w:t xml:space="preserve"> </w:t>
      </w:r>
      <w:r w:rsidR="00D65246" w:rsidRPr="00D65246">
        <w:t xml:space="preserve">in </w:t>
      </w:r>
      <w:r w:rsidR="00031F8C">
        <w:t>the Islamic Republic of Iran</w:t>
      </w:r>
      <w:r w:rsidR="00D65246" w:rsidRPr="00D65246">
        <w:t xml:space="preserve"> was 2–3 per fish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rsidR="00D65246" w:rsidRPr="00D65246">
        <w:t>.</w:t>
      </w:r>
    </w:p>
    <w:p w14:paraId="26918E93" w14:textId="77777777" w:rsidR="00D65246" w:rsidRPr="00D65246" w:rsidRDefault="00D65246" w:rsidP="00D65246">
      <w:pPr>
        <w:pStyle w:val="Heading4"/>
      </w:pPr>
      <w:r w:rsidRPr="00D65246">
        <w:t>Diagnosis</w:t>
      </w:r>
    </w:p>
    <w:p w14:paraId="3917724C" w14:textId="77777777" w:rsidR="00D65246" w:rsidRPr="00D65246" w:rsidRDefault="00D65246" w:rsidP="00D65246">
      <w:pPr>
        <w:pStyle w:val="Heading5"/>
      </w:pPr>
      <w:r w:rsidRPr="00D65246">
        <w:t>Clinical signs</w:t>
      </w:r>
    </w:p>
    <w:p w14:paraId="53889FBB" w14:textId="2154381C" w:rsidR="00D65246" w:rsidRDefault="00D65246" w:rsidP="00D65246">
      <w:r>
        <w:t xml:space="preserve">One or two parasites usually cause no clinical signs in large fish, but </w:t>
      </w:r>
      <w:r w:rsidRPr="007A2B27">
        <w:rPr>
          <w:rStyle w:val="Emphasis"/>
        </w:rPr>
        <w:t>Argulus</w:t>
      </w:r>
      <w:r>
        <w:t xml:space="preserve"> have a high reproductive rate, often resulting in rapid </w:t>
      </w:r>
      <w:r w:rsidR="00785CC2">
        <w:t>increase</w:t>
      </w:r>
      <w:r w:rsidR="005227EB">
        <w:t>s</w:t>
      </w:r>
      <w:r w:rsidR="00785CC2">
        <w:t xml:space="preserve"> in</w:t>
      </w:r>
      <w:r>
        <w:t xml:space="preserve"> infestations </w:t>
      </w:r>
      <w:r w:rsidR="00D6271F">
        <w:fldChar w:fldCharType="begin">
          <w:fldData xml:space="preserve">PEVuZE5vdGU+PENpdGU+PEF1dGhvcj5Ob2dhPC9BdXRob3I+PFllYXI+MjAwMDwvWWVhcj48UmVj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</w:fldData>
        </w:fldChar>
      </w:r>
      <w:r w:rsidR="00D6271F">
        <w:instrText xml:space="preserve"> ADDIN EN.CITE </w:instrText>
      </w:r>
      <w:r w:rsidR="00D6271F">
        <w:fldChar w:fldCharType="begin">
          <w:fldData xml:space="preserve">PEVuZE5vdGU+PENpdGU+PEF1dGhvcj5Ob2dhPC9BdXRob3I+PFllYXI+MjAwMDwvWWVhcj48UmVj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(Noga 2000; Steckler &amp; Yanong 2012)</w:t>
      </w:r>
      <w:r w:rsidR="00D6271F">
        <w:fldChar w:fldCharType="end"/>
      </w:r>
      <w:r>
        <w:t xml:space="preserve">. </w:t>
      </w:r>
      <w:r w:rsidRPr="007A2B27">
        <w:rPr>
          <w:rStyle w:val="Emphasis"/>
        </w:rPr>
        <w:t>Argulus</w:t>
      </w:r>
      <w:r>
        <w:t xml:space="preserve"> feed by inserting a pre-oral sting (stylet) into the fish host and sucking body fluids with the proboscis–like mouth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 xml:space="preserve">. Fish are damaged by the repeated piercing of the skin by the stylet, which injects toxic enzymes, causing irritation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 Hooks and spines on the parasite</w:t>
      </w:r>
      <w:r w:rsidR="000341B3">
        <w:t>’</w:t>
      </w:r>
      <w:r>
        <w:t xml:space="preserve">s appendages also cause mechanical damage </w:t>
      </w:r>
      <w:r w:rsidR="00D6271F">
        <w:fldChar w:fldCharType="begin"/>
      </w:r>
      <w:r w:rsidR="00D6271F">
        <w:instrText xml:space="preserve"> ADDIN EN.CITE &lt;EndNote&gt;&lt;Cite&gt;&lt;Author&gt;Kabata&lt;/Author&gt;&lt;Year&gt;1988&lt;/Year&gt;&lt;RecNum&gt;45307&lt;/RecNum&gt;&lt;IDText&gt;24712&lt;/IDText&gt;&lt;DisplayText&gt;(Kabata 1988)&lt;/DisplayText&gt;&lt;record&gt;&lt;rec-number&gt;45307&lt;/rec-number&gt;&lt;foreign-keys&gt;&lt;key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D6271F">
        <w:fldChar w:fldCharType="separate"/>
      </w:r>
      <w:r w:rsidR="00D6271F">
        <w:rPr>
          <w:noProof/>
        </w:rPr>
        <w:t>(Kabata 1988)</w:t>
      </w:r>
      <w:r w:rsidR="00D6271F">
        <w:fldChar w:fldCharType="end"/>
      </w:r>
      <w:r>
        <w:t xml:space="preserve">. Other clinical signs include reduced </w:t>
      </w:r>
      <w:r>
        <w:lastRenderedPageBreak/>
        <w:t xml:space="preserve">feeding, lethargy, poor body condition, pale gills and a loss of equilibrium </w:t>
      </w:r>
      <w:r w:rsidR="00D6271F">
        <w:fldChar w:fldCharType="begin">
          <w:fldData xml:space="preserve">PEVuZE5vdGU+PENpdGU+PEF1dGhvcj5UYXlsb3I8L0F1dGhvcj48WWVhcj4yMDA1PC9ZZWFyPjxS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</w:fldData>
        </w:fldChar>
      </w:r>
      <w:r w:rsidR="00D6271F">
        <w:instrText xml:space="preserve"> ADDIN EN.CITE </w:instrText>
      </w:r>
      <w:r w:rsidR="00D6271F">
        <w:fldChar w:fldCharType="begin">
          <w:fldData xml:space="preserve">PEVuZE5vdGU+PENpdGU+PEF1dGhvcj5UYXlsb3I8L0F1dGhvcj48WWVhcj4yMDA1PC9ZZWFyPjxS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</w:fldData>
        </w:fldChar>
      </w:r>
      <w:r w:rsidR="00D6271F">
        <w:instrText xml:space="preserve"> ADDIN EN.CITE.DATA </w:instrText>
      </w:r>
      <w:r w:rsidR="00D6271F">
        <w:fldChar w:fldCharType="end"/>
      </w:r>
      <w:r w:rsidR="00D6271F">
        <w:fldChar w:fldCharType="separate"/>
      </w:r>
      <w:r w:rsidR="00D6271F">
        <w:rPr>
          <w:noProof/>
        </w:rPr>
        <w:t>(Menezes et al. 1990; Taylor, Sommerville &amp; Wootten 2005)</w:t>
      </w:r>
      <w:r w:rsidR="00D6271F">
        <w:fldChar w:fldCharType="end"/>
      </w:r>
      <w:r>
        <w:t>. Fish are reported to jump, flash and swim erratically, possibly in an attempt to rid themselves of the parasites, and to swim in tight shoals</w:t>
      </w:r>
      <w:r w:rsidRPr="0026225B">
        <w:t xml:space="preserve"> </w:t>
      </w:r>
      <w:r w:rsidR="00D6271F">
        <w:fldChar w:fldCharType="begin">
          <w:fldData xml:space="preserve">PEVuZE5vdGU+PENpdGU+PEF1dGhvcj5UYXlsb3I8L0F1dGhvcj48WWVhcj4yMDA1PC9ZZWFyPjxS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</w:fldData>
        </w:fldChar>
      </w:r>
      <w:r w:rsidR="00D6271F">
        <w:instrText xml:space="preserve"> ADDIN EN.CITE </w:instrText>
      </w:r>
      <w:r w:rsidR="00D6271F">
        <w:fldChar w:fldCharType="begin">
          <w:fldData xml:space="preserve">PEVuZE5vdGU+PENpdGU+PEF1dGhvcj5UYXlsb3I8L0F1dGhvcj48WWVhcj4yMDA1PC9ZZWFyPjxS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</w:fldData>
        </w:fldChar>
      </w:r>
      <w:r w:rsidR="00D6271F">
        <w:instrText xml:space="preserve"> ADDIN EN.CITE.DATA </w:instrText>
      </w:r>
      <w:r w:rsidR="00D6271F">
        <w:fldChar w:fldCharType="end"/>
      </w:r>
      <w:r w:rsidR="00D6271F">
        <w:fldChar w:fldCharType="separate"/>
      </w:r>
      <w:r w:rsidR="00D6271F">
        <w:rPr>
          <w:noProof/>
        </w:rPr>
        <w:t>(Menezes et al. 1990; Taylor, Sommerville &amp; Wootten 2005)</w:t>
      </w:r>
      <w:r w:rsidR="00D6271F">
        <w:fldChar w:fldCharType="end"/>
      </w:r>
      <w:r>
        <w:t xml:space="preserve">. </w:t>
      </w:r>
      <w:r w:rsidRPr="00DC1DFB">
        <w:t xml:space="preserve">Mortalities are usually associated with </w:t>
      </w:r>
      <w:r>
        <w:t>severe infestations</w:t>
      </w:r>
      <w:r w:rsidR="00785CC2">
        <w:t>, for example</w:t>
      </w:r>
      <w:r w:rsidR="00C63F91">
        <w:t>,</w:t>
      </w:r>
      <w:r w:rsidR="00B971B8">
        <w:t xml:space="preserve"> </w:t>
      </w:r>
      <w:r>
        <w:t xml:space="preserve">when there are </w:t>
      </w:r>
      <w:r w:rsidRPr="00DC1DFB">
        <w:t xml:space="preserve">hundreds of </w:t>
      </w:r>
      <w:r w:rsidRPr="005C6A9C">
        <w:rPr>
          <w:rStyle w:val="Emphasis"/>
        </w:rPr>
        <w:t>Argulus</w:t>
      </w:r>
      <w:r w:rsidRPr="00DC1DFB">
        <w:t xml:space="preserve"> per fish</w:t>
      </w:r>
      <w:r>
        <w:t xml:space="preserve"> </w:t>
      </w:r>
      <w:r w:rsidR="00D6271F">
        <w:fldChar w:fldCharType="begin"/>
      </w:r>
      <w:r w:rsidR="00D6271F">
        <w:instrText xml:space="preserve"> ADDIN EN.CITE &lt;EndNote&gt;&lt;Cite&gt;&lt;Author&gt;Shimura&lt;/Author&gt;&lt;Year&gt;1983&lt;/Year&gt;&lt;RecNum&gt;46750&lt;/RecNum&gt;&lt;IDText&gt;24598&lt;/IDText&gt;&lt;DisplayText&gt;(Shimura 1983)&lt;/DisplayText&gt;&lt;record&gt;&lt;rec-number&gt;46750&lt;/rec-number&gt;&lt;foreign-keys&gt;&lt;key app="EN" db-id="pst5rtr92wfa9cexzel59affvp5zwtats0wa" timestamp="1691628203" guid="60e9c80f-f368-4dce-83d1-e4bbaa1973aa"&gt;46750&lt;/key&gt;&lt;/foreign-keys&gt;&lt;ref-type name="Journal Article"&gt;17&lt;/ref-type&gt;&lt;contributors&gt;&lt;authors&gt;&lt;author&gt;Shimura,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D6271F">
        <w:fldChar w:fldCharType="separate"/>
      </w:r>
      <w:r w:rsidR="00D6271F">
        <w:rPr>
          <w:noProof/>
        </w:rPr>
        <w:t>(Shimura 1983)</w:t>
      </w:r>
      <w:r w:rsidR="00D6271F">
        <w:fldChar w:fldCharType="end"/>
      </w:r>
      <w:r>
        <w:t>.</w:t>
      </w:r>
    </w:p>
    <w:p w14:paraId="3B64A5C5" w14:textId="77777777" w:rsidR="00D65246" w:rsidRDefault="00D65246" w:rsidP="00D65246">
      <w:pPr>
        <w:pStyle w:val="Heading5"/>
      </w:pPr>
      <w:r>
        <w:t>Pathology</w:t>
      </w:r>
    </w:p>
    <w:p w14:paraId="1F38526E" w14:textId="6B00DC21" w:rsidR="00D65246" w:rsidRPr="00532B57" w:rsidRDefault="00D65246" w:rsidP="00D65246">
      <w:r>
        <w:t xml:space="preserve">Focal necrosis and haemorrhage may develop at the point of stylet entry </w:t>
      </w:r>
      <w:r w:rsidR="00D6271F">
        <w:fldChar w:fldCharType="begin">
          <w:fldData xml:space="preserve">PEVuZE5vdGU+PENpdGU+PEF1dGhvcj5NZW5lemVzPC9BdXRob3I+PFllYXI+MTk5MDwvWWVhcj48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</w:fldData>
        </w:fldChar>
      </w:r>
      <w:r w:rsidR="00D6271F">
        <w:instrText xml:space="preserve"> ADDIN EN.CITE </w:instrText>
      </w:r>
      <w:r w:rsidR="00D6271F">
        <w:fldChar w:fldCharType="begin">
          <w:fldData xml:space="preserve">PEVuZE5vdGU+PENpdGU+PEF1dGhvcj5NZW5lemVzPC9BdXRob3I+PFllYXI+MTk5MDwvWWVhcj48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(Hogans 1994; Menezes et al. 1990)</w:t>
      </w:r>
      <w:r w:rsidR="00D6271F">
        <w:fldChar w:fldCharType="end"/>
      </w:r>
      <w:r>
        <w:t xml:space="preserve">. Secondary fungal and bacterial infections can then develop in the lesions </w:t>
      </w:r>
      <w:r w:rsidR="00D6271F">
        <w:fldChar w:fldCharType="begin">
          <w:fldData xml:space="preserve">PEVuZE5vdGU+PENpdGU+PEF1dGhvcj5Cb3dlci1TaG9yZTwvQXV0aG9yPjxZZWFyPjE5NDA8L1ll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</w:fldData>
        </w:fldChar>
      </w:r>
      <w:r w:rsidR="00D6271F">
        <w:instrText xml:space="preserve"> ADDIN EN.CITE </w:instrText>
      </w:r>
      <w:r w:rsidR="00D6271F">
        <w:fldChar w:fldCharType="begin">
          <w:fldData xml:space="preserve">PEVuZE5vdGU+PENpdGU+PEF1dGhvcj5Cb3dlci1TaG9yZTwvQXV0aG9yPjxZZWFyPjE5NDA8L1ll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(Bower-Shore 1940; Kumar et al. 2017; Northcott, Lyndon &amp; Campbell 1997)</w:t>
      </w:r>
      <w:r w:rsidR="00D6271F">
        <w:fldChar w:fldCharType="end"/>
      </w:r>
      <w:r>
        <w:t xml:space="preserve">. Severe infestations may lead to excessive mucus production, anaemia and </w:t>
      </w:r>
      <w:r w:rsidRPr="00DC1DFB">
        <w:t>loss of ionic and osmotic homeostasis</w:t>
      </w:r>
      <w:r>
        <w:t xml:space="preserve"> </w:t>
      </w:r>
      <w:r w:rsidR="00D6271F">
        <w:fldChar w:fldCharType="begin">
          <w:fldData xml:space="preserve">PEVuZE5vdGU+PENpdGU+PEF1dGhvcj5TdGVja2xlcjwvQXV0aG9yPjxZZWFyPjIwMTI8L1llYXI+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</w:fldData>
        </w:fldChar>
      </w:r>
      <w:r w:rsidR="00D6271F">
        <w:instrText xml:space="preserve"> ADDIN EN.CITE </w:instrText>
      </w:r>
      <w:r w:rsidR="00D6271F">
        <w:fldChar w:fldCharType="begin">
          <w:fldData xml:space="preserve">PEVuZE5vdGU+PENpdGU+PEF1dGhvcj5TdGVja2xlcjwvQXV0aG9yPjxZZWFyPjIwMTI8L1llYXI+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(Kumar et al. 2017; Steckler &amp; Yanong 2012)</w:t>
      </w:r>
      <w:r w:rsidR="00D6271F">
        <w:fldChar w:fldCharType="end"/>
      </w:r>
      <w:r>
        <w:t>.</w:t>
      </w:r>
    </w:p>
    <w:p w14:paraId="4EBF13F6" w14:textId="77777777" w:rsidR="00D65246" w:rsidRDefault="00D65246" w:rsidP="00D65246">
      <w:pPr>
        <w:pStyle w:val="Heading5"/>
      </w:pPr>
      <w:r>
        <w:t>Testing/detection</w:t>
      </w:r>
    </w:p>
    <w:p w14:paraId="136DA195" w14:textId="71C987E0" w:rsidR="00D65246" w:rsidRDefault="00D65246" w:rsidP="00D65246">
      <w:r>
        <w:t xml:space="preserve">Adult </w:t>
      </w:r>
      <w:r w:rsidRPr="00CC2E2F">
        <w:rPr>
          <w:rStyle w:val="Emphasis"/>
        </w:rPr>
        <w:t>A</w:t>
      </w:r>
      <w:r>
        <w:rPr>
          <w:rStyle w:val="Emphasis"/>
        </w:rPr>
        <w:t>rgulus</w:t>
      </w:r>
      <w:r>
        <w:t xml:space="preserve"> are visible to the naked eye </w:t>
      </w:r>
      <w:r w:rsidR="00515E4A" w:rsidRPr="00515E4A">
        <w:t>but their colour and patterning may hinder visual detection</w:t>
      </w:r>
      <w:r w:rsidR="00587CA9">
        <w:t>. D</w:t>
      </w:r>
      <w:r>
        <w:t xml:space="preserve">iagnosis is made by morphological identification of the parasites </w:t>
      </w:r>
      <w:r w:rsidR="00D6271F">
        <w:fldChar w:fldCharType="begin"/>
      </w:r>
      <w:r w:rsidR="00D6271F">
        <w:instrText xml:space="preserve"> ADDIN EN.CITE &lt;EndNote&gt;&lt;Cite&gt;&lt;Author&gt;Kabata&lt;/Author&gt;&lt;Year&gt;1988&lt;/Year&gt;&lt;RecNum&gt;45307&lt;/RecNum&gt;&lt;IDText&gt;24712&lt;/IDText&gt;&lt;DisplayText&gt;(Kabata 1988)&lt;/DisplayText&gt;&lt;record&gt;&lt;rec-number&gt;45307&lt;/rec-number&gt;&lt;foreign-keys&gt;&lt;key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D6271F">
        <w:fldChar w:fldCharType="separate"/>
      </w:r>
      <w:r w:rsidR="00D6271F">
        <w:rPr>
          <w:noProof/>
        </w:rPr>
        <w:t>(Kabata 1988)</w:t>
      </w:r>
      <w:r w:rsidR="00D6271F">
        <w:fldChar w:fldCharType="end"/>
      </w:r>
      <w:r>
        <w:t xml:space="preserve">. The parasite frequently moves on a host and may be seen swimming in the water when they are in a farm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w:t>
      </w:r>
    </w:p>
    <w:p w14:paraId="6FDC831A" w14:textId="77777777" w:rsidR="00D65246" w:rsidRDefault="00D65246" w:rsidP="00D65246">
      <w:pPr>
        <w:pStyle w:val="Heading4"/>
      </w:pPr>
      <w:r w:rsidRPr="00D65246">
        <w:t>Treatment</w:t>
      </w:r>
    </w:p>
    <w:p w14:paraId="799E8290" w14:textId="425ED619" w:rsidR="00D65246" w:rsidRDefault="00D65246" w:rsidP="00D65246">
      <w:r>
        <w:t xml:space="preserve">Individual parasites can be removed from fish with forceps, but this can be time consuming, smaller individuals might be missed and does not eliminate parasites in the environment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t xml:space="preserve">. Mechanical treatments to remove </w:t>
      </w:r>
      <w:r w:rsidRPr="009E058F">
        <w:rPr>
          <w:rStyle w:val="Emphasis"/>
        </w:rPr>
        <w:t>Argulus</w:t>
      </w:r>
      <w:r>
        <w:t xml:space="preserve"> from fish such as shaking in a net, hydrolicers and thermolicers can also be used </w:t>
      </w:r>
      <w:r w:rsidR="00D6271F">
        <w:fldChar w:fldCharType="begin"/>
      </w:r>
      <w:r w:rsidR="00D6271F">
        <w:instrText xml:space="preserve"> ADDIN EN.CITE &lt;EndNote&gt;&lt;Cite&gt;&lt;Author&gt;Fletcher&lt;/Author&gt;&lt;Year&gt;2019&lt;/Year&gt;&lt;RecNum&gt;22863&lt;/RecNum&gt;&lt;IDText&gt;24532&lt;/IDText&gt;&lt;DisplayText&gt;(Fletcher 2019)&lt;/DisplayText&gt;&lt;record&gt;&lt;rec-number&gt;22863&lt;/rec-number&gt;&lt;foreign-keys&gt;&lt;key app="EN" db-id="pst5rtr92wfa9cexzel59affvp5zwtats0wa" timestamp="1691624785" guid="548911ba-bad7-454a-8443-367ffe82c060"&gt;22863&lt;/key&gt;&lt;/foreign-keys&gt;&lt;ref-type name="Web Page"&gt;12&lt;/ref-type&gt;&lt;contributors&gt;&lt;authors&gt;&lt;author&gt;Fletcher, R.&lt;/author&gt;&lt;/authors&gt;&lt;/contributors&gt;&lt;titles&gt;&lt;title&gt;Counting the true cost of combatting sea lice&lt;/title&gt;&lt;secondary-title&gt;The Fish Site&lt;/secondary-title&gt;&lt;/titles&gt;&lt;dates&gt;&lt;year&gt;2019&lt;/year&gt;&lt;/dates&gt;&lt;pub-location&gt;Ireland&lt;/pub-location&gt;&lt;publisher&gt;The Fish Site&lt;/publisher&gt;&lt;label&gt;24532&lt;/label&gt;&lt;work-type&gt;04/26/2022&lt;/work-type&gt;&lt;urls&gt;&lt;/urls&gt;&lt;custom1&gt;Sturgeon_BM&lt;/custom1&gt;&lt;electronic-resource-num&gt;https://thefishsite.com/articles/counting-the-true-cost-of-combatting-sea-lice&lt;/electronic-resource-num&gt;&lt;/record&gt;&lt;/Cite&gt;&lt;/EndNote&gt;</w:instrText>
      </w:r>
      <w:r w:rsidR="00D6271F">
        <w:fldChar w:fldCharType="separate"/>
      </w:r>
      <w:r w:rsidR="00D6271F">
        <w:rPr>
          <w:noProof/>
        </w:rPr>
        <w:t>(Fletcher 2019)</w:t>
      </w:r>
      <w:r w:rsidR="00D6271F">
        <w:fldChar w:fldCharType="end"/>
      </w:r>
      <w:r>
        <w:t>.</w:t>
      </w:r>
    </w:p>
    <w:p w14:paraId="6F757A80" w14:textId="7D5CFD8D" w:rsidR="004C2D54" w:rsidRDefault="00D65246" w:rsidP="00D65246">
      <w:r>
        <w:t xml:space="preserve">Chemicals treatments have been used for argulosis but chemical resistance, availability, legality of use on food fish species, fish species sensitivity, impact on the environment, dosage rates and costs must be taken into account </w:t>
      </w:r>
      <w:r w:rsidR="00D6271F">
        <w:fldChar w:fldCharType="begin">
          <w:fldData xml:space="preserve">PEVuZE5vdGU+PENpdGU+PEF1dGhvcj5TdGVja2xlcjwvQXV0aG9yPjxZZWFyPjIwMTI8L1llYXI+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</w:fldData>
        </w:fldChar>
      </w:r>
      <w:r w:rsidR="00D6271F">
        <w:instrText xml:space="preserve"> ADDIN EN.CITE </w:instrText>
      </w:r>
      <w:r w:rsidR="00D6271F">
        <w:fldChar w:fldCharType="begin">
          <w:fldData xml:space="preserve">PEVuZE5vdGU+PENpdGU+PEF1dGhvcj5TdGVja2xlcjwvQXV0aG9yPjxZZWFyPjIwMTI8L1llYXI+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(Hakalahti-Sirén, Mikheev &amp; Valtonen 2008; Kumar et al. 2017; Steckler &amp; Yanong 2012)</w:t>
      </w:r>
      <w:r w:rsidR="00D6271F">
        <w:fldChar w:fldCharType="end"/>
      </w:r>
      <w:r w:rsidR="005227EB">
        <w:t>.</w:t>
      </w:r>
      <w:r>
        <w:t xml:space="preserve"> Repeated treatments may be required if the chemical is only effective against one life cycle stage to ensure all parasites are eradicated </w:t>
      </w:r>
      <w:r w:rsidR="00D6271F">
        <w:fldChar w:fldCharType="begin"/>
      </w:r>
      <w:r w:rsidR="00D6271F">
        <w:instrText xml:space="preserve"> ADDIN EN.CITE &lt;EndNote&gt;&lt;Cite&gt;&lt;Author&gt;Paperna&lt;/Author&gt;&lt;Year&gt;1991&lt;/Year&gt;&lt;RecNum&gt;45265&lt;/RecNum&gt;&lt;IDText&gt;24641&lt;/IDText&gt;&lt;DisplayText&gt;(Paperna 1991)&lt;/DisplayText&gt;&lt;record&gt;&lt;rec-number&gt;45265&lt;/rec-number&gt;&lt;foreign-keys&gt;&lt;key app="EN" db-id="pst5rtr92wfa9cexzel59affvp5zwtats0wa" timestamp="1691627961" guid="e3ced17f-92f1-4651-94c5-7a10e9c13dfd"&gt;45265&lt;/key&gt;&lt;/foreign-keys&gt;&lt;ref-type name="Journal Article"&gt;17&lt;/ref-type&gt;&lt;contributors&gt;&lt;authors&gt;&lt;author&gt;Paperna,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D6271F">
        <w:fldChar w:fldCharType="separate"/>
      </w:r>
      <w:r w:rsidR="00D6271F">
        <w:rPr>
          <w:noProof/>
        </w:rPr>
        <w:t>(Paperna 1991)</w:t>
      </w:r>
      <w:r w:rsidR="00D6271F">
        <w:fldChar w:fldCharType="end"/>
      </w:r>
      <w:r>
        <w:t xml:space="preserve">. Trichlorfon and emamectin benzoate have been shown to be effective at treating </w:t>
      </w:r>
      <w:r w:rsidRPr="00555435">
        <w:rPr>
          <w:rStyle w:val="Emphasis"/>
        </w:rPr>
        <w:t>Argulus</w:t>
      </w:r>
      <w:r>
        <w:t xml:space="preserve"> infestations </w:t>
      </w:r>
      <w:r w:rsidR="00D6271F">
        <w:fldChar w:fldCharType="begin">
          <w:fldData xml:space="preserve">PEVuZE5vdGU+PENpdGU+PEF1dGhvcj5TdGVja2xlcjwvQXV0aG9yPjxZZWFyPjIwMTI8L1llYXI+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</w:fldData>
        </w:fldChar>
      </w:r>
      <w:r w:rsidR="00D6271F">
        <w:instrText xml:space="preserve"> ADDIN EN.CITE </w:instrText>
      </w:r>
      <w:r w:rsidR="00D6271F">
        <w:fldChar w:fldCharType="begin">
          <w:fldData xml:space="preserve">PEVuZE5vdGU+PENpdGU+PEF1dGhvcj5TdGVja2xlcjwvQXV0aG9yPjxZZWFyPjIwMTI8L1llYXI+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(Hakalahti, Pasternak &amp; Valtonen 2004; Hanson et al. 2011; Steckler &amp; Yanong 2012)</w:t>
      </w:r>
      <w:r w:rsidR="00D6271F">
        <w:fldChar w:fldCharType="end"/>
      </w:r>
      <w:r>
        <w:t xml:space="preserve">. Formaldehyde, potassium permanganate and lufenuron are also treatment options </w:t>
      </w:r>
      <w:r w:rsidR="00D6271F">
        <w:fldChar w:fldCharType="begin">
          <w:fldData xml:space="preserve">PEVuZE5vdGU+PENpdGU+PEF1dGhvcj5Ob2FtYW48L0F1dGhvcj48WWVhcj4yMDEwPC9ZZWFyPjxS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</w:fldData>
        </w:fldChar>
      </w:r>
      <w:r w:rsidR="00D6271F">
        <w:instrText xml:space="preserve"> ADDIN EN.CITE </w:instrText>
      </w:r>
      <w:r w:rsidR="00D6271F">
        <w:fldChar w:fldCharType="begin">
          <w:fldData xml:space="preserve">PEVuZE5vdGU+PENpdGU+PEF1dGhvcj5Ob2FtYW48L0F1dGhvcj48WWVhcj4yMDEwPC9ZZWFyPjxS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</w:fldData>
        </w:fldChar>
      </w:r>
      <w:r w:rsidR="00D6271F">
        <w:instrText xml:space="preserve"> ADDIN EN.CITE.DATA </w:instrText>
      </w:r>
      <w:r w:rsidR="00D6271F">
        <w:fldChar w:fldCharType="end"/>
      </w:r>
      <w:r w:rsidR="00D6271F">
        <w:fldChar w:fldCharType="separate"/>
      </w:r>
      <w:r w:rsidR="00D6271F">
        <w:rPr>
          <w:noProof/>
        </w:rPr>
        <w:t>(Hakalahti-Sirén, Mikheev &amp; Valtonen 2008; Mayer et al. 2013; Noaman, Chelongar &amp; Shahmoradi 2010)</w:t>
      </w:r>
      <w:r w:rsidR="00D6271F">
        <w:fldChar w:fldCharType="end"/>
      </w:r>
      <w:r>
        <w:t>.</w:t>
      </w:r>
    </w:p>
    <w:p w14:paraId="1AE56664" w14:textId="76ECA4A6" w:rsidR="00D65246" w:rsidRDefault="00D65246" w:rsidP="00D65246">
      <w:pPr>
        <w:pStyle w:val="Heading4"/>
      </w:pPr>
      <w:r>
        <w:t>Control and prevention</w:t>
      </w:r>
    </w:p>
    <w:p w14:paraId="6D95CE83" w14:textId="2858C6B6" w:rsidR="00D65246" w:rsidRDefault="00D65246" w:rsidP="00D65246">
      <w:r w:rsidRPr="007C1B31">
        <w:rPr>
          <w:rStyle w:val="Emphasis"/>
        </w:rPr>
        <w:t>Argulus</w:t>
      </w:r>
      <w:r>
        <w:t xml:space="preserve"> eggs are sensitive to drying and formalin treatments </w:t>
      </w:r>
      <w:r w:rsidR="00D6271F">
        <w:fldChar w:fldCharType="begin"/>
      </w:r>
      <w:r w:rsidR="00D6271F">
        <w:instrText xml:space="preserve"> ADDIN EN.CITE &lt;EndNote&gt;&lt;Cite&gt;&lt;Author&gt;Hakalahti-Sirén&lt;/Author&gt;&lt;Year&gt;2008&lt;/Year&gt;&lt;RecNum&gt;46522&lt;/RecNum&gt;&lt;IDText&gt;24742&lt;/IDText&gt;&lt;DisplayText&gt;(Hakalahti-Sirén, Mikheev &amp;amp; Valtonen 2008)&lt;/DisplayText&gt;&lt;record&gt;&lt;rec-number&gt;46522&lt;/rec-number&gt;&lt;foreign-keys&gt;&lt;key app="EN" db-id="pst5rtr92wfa9cexzel59affvp5zwtats0wa" timestamp="1691628172" guid="ecc1ea42-787d-4cb1-8f17-b510dc9021a8"&gt;46522&lt;/key&gt;&lt;/foreign-keys&gt;&lt;ref-type name="Journal Article"&gt;17&lt;/ref-type&gt;&lt;contributors&gt;&lt;authors&gt;&lt;author&gt;Hakalahti-Sirén, T.&lt;/author&gt;&lt;author&gt;Mikheev, V.N.&lt;/author&gt;&lt;author&gt;Valtonen, E.T.&lt;/author&gt;&lt;/authors&gt;&lt;/contributors&gt;&lt;titles&gt;&lt;title&gt;&lt;style face="normal" font="default" size="100%"&gt;Control of freshwater fish louse &lt;/style&gt;&lt;style face="italic" font="default" size="100%"&gt;Argulus coregoni:&lt;/style&gt;&lt;style face="normal" font="default" size="100%"&gt; a step towards an integrated management strategy&lt;/style&gt;&lt;/title&gt;&lt;secondary-title&gt;Diseases of Aquatic Organisms&lt;/secondary-title&gt;&lt;/titles&gt;&lt;periodical&gt;&lt;full-title&gt;Diseases of Aquatic Organisms&lt;/full-title&gt;&lt;/periodical&gt;&lt;pages&gt;67-77&lt;/pages&gt;&lt;volume&gt;82&lt;/volume&gt;&lt;keywords&gt;&lt;keyword&gt;Integrated pest management&lt;/keyword&gt;&lt;keyword&gt;IPM&lt;/keyword&gt;&lt;keyword&gt;Control&lt;/keyword&gt;&lt;keyword&gt;Prevention&lt;/keyword&gt;&lt;keyword&gt;Parasite&lt;/keyword&gt;&lt;keyword&gt;Argulus coregoni&lt;/keyword&gt;&lt;keyword&gt;Fish louse&lt;/keyword&gt;&lt;/keywords&gt;&lt;dates&gt;&lt;year&gt;2008&lt;/year&gt;&lt;/dates&gt;&lt;orig-pub&gt;\\ACT001CL04FS07\BIOSECURITYDATA$\E Library\Animal Catalogue\H\Hakalahti-Sirén et al 2008 EN24742.pdf&lt;/orig-pub&gt;&lt;label&gt;24742&lt;/label&gt;&lt;urls&gt;&lt;/urls&gt;&lt;custom1&gt;sturgeon_BM&lt;/custom1&gt;&lt;electronic-resource-num&gt;https://doi.org/10.3354/dao01971&lt;/electronic-resource-num&gt;&lt;/record&gt;&lt;/Cite&gt;&lt;/EndNote&gt;</w:instrText>
      </w:r>
      <w:r w:rsidR="00D6271F">
        <w:fldChar w:fldCharType="separate"/>
      </w:r>
      <w:r w:rsidR="00D6271F">
        <w:rPr>
          <w:noProof/>
        </w:rPr>
        <w:t>(Hakalahti-Sirén, Mikheev &amp; Valtonen 2008)</w:t>
      </w:r>
      <w:r w:rsidR="00D6271F">
        <w:fldChar w:fldCharType="end"/>
      </w:r>
      <w:r>
        <w:t>.</w:t>
      </w:r>
      <w:r w:rsidRPr="00B7672F">
        <w:t xml:space="preserve"> </w:t>
      </w:r>
      <w:r>
        <w:t xml:space="preserve">Therefore, fallowing farm sites between successive stockings, draining and drying egg laying sites and using disinfectant on tanks can remove egg contamination </w:t>
      </w:r>
      <w:r w:rsidR="00D6271F">
        <w:fldChar w:fldCharType="begin">
          <w:fldData xml:space="preserve">PEVuZE5vdGU+PENpdGU+PEF1dGhvcj5Ob2dhPC9BdXRob3I+PFllYXI+MjAwMDwvWWVhcj48UmVj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</w:fldData>
        </w:fldChar>
      </w:r>
      <w:r w:rsidR="00D6271F">
        <w:instrText xml:space="preserve"> ADDIN EN.CITE </w:instrText>
      </w:r>
      <w:r w:rsidR="00D6271F">
        <w:fldChar w:fldCharType="begin">
          <w:fldData xml:space="preserve">PEVuZE5vdGU+PENpdGU+PEF1dGhvcj5Ob2dhPC9BdXRob3I+PFllYXI+MjAwMDwvWWVhcj48UmVj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</w:fldData>
        </w:fldChar>
      </w:r>
      <w:r w:rsidR="00D6271F">
        <w:instrText xml:space="preserve"> ADDIN EN.CITE.DATA </w:instrText>
      </w:r>
      <w:r w:rsidR="00D6271F">
        <w:fldChar w:fldCharType="end"/>
      </w:r>
      <w:r w:rsidR="00D6271F">
        <w:fldChar w:fldCharType="separate"/>
      </w:r>
      <w:r w:rsidR="00D6271F">
        <w:rPr>
          <w:noProof/>
        </w:rPr>
        <w:t>(Hakalahti-Sirén, Mikheev &amp; Valtonen 2008; Hakalahti, Pasternak &amp; Valtonen 2004; Noga 2000)</w:t>
      </w:r>
      <w:r w:rsidR="00D6271F">
        <w:fldChar w:fldCharType="end"/>
      </w:r>
      <w:r>
        <w:t xml:space="preserve">. Installing artificial substrates in ponds on which the </w:t>
      </w:r>
      <w:r w:rsidRPr="007C1B31">
        <w:rPr>
          <w:rStyle w:val="Emphasis"/>
        </w:rPr>
        <w:t>Argulus</w:t>
      </w:r>
      <w:r>
        <w:t xml:space="preserve"> can lay its eggs that can be removed and cleaned during spawning is another control measure used </w:t>
      </w:r>
      <w:r w:rsidR="00D6271F">
        <w:fldChar w:fldCharType="begin">
          <w:fldData xml:space="preserve">PEVuZE5vdGU+PENpdGU+PEF1dGhvcj5HYXVsdDwvQXV0aG9yPjxZZWFyPjIwMDI8L1llYXI+PFJl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=
</w:fldData>
        </w:fldChar>
      </w:r>
      <w:r w:rsidR="00D6271F">
        <w:instrText xml:space="preserve"> ADDIN EN.CITE </w:instrText>
      </w:r>
      <w:r w:rsidR="00D6271F">
        <w:fldChar w:fldCharType="begin">
          <w:fldData xml:space="preserve">PEVuZE5vdGU+PENpdGU+PEF1dGhvcj5HYXVsdDwvQXV0aG9yPjxZZWFyPjIwMDI8L1llYXI+PFJl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(Gault, Kilpatrick &amp; Stewart 2002; Mikheev, Pasternak &amp; Valtonen 2015)</w:t>
      </w:r>
      <w:r w:rsidR="00D6271F">
        <w:fldChar w:fldCharType="end"/>
      </w:r>
      <w:r>
        <w:t xml:space="preserve">. Other management practices to control infestation of ponds include removing suitable egg-laying substrata, using filtered water or water obtained from a </w:t>
      </w:r>
      <w:r w:rsidRPr="00BA09CB">
        <w:rPr>
          <w:rStyle w:val="Emphasis"/>
        </w:rPr>
        <w:t>Argulus</w:t>
      </w:r>
      <w:r>
        <w:t xml:space="preserve">-free source, stocking fish at low densities, timing of seasonal activities and introducing fish that feed on adult parasites </w:t>
      </w:r>
      <w:r w:rsidR="00D6271F">
        <w:fldChar w:fldCharType="begin">
          <w:fldData xml:space="preserve">PEVuZE5vdGU+PENpdGU+PEF1dGhvcj5MZXN0ZXI8L0F1dGhvcj48WWVhcj4xOTk1PC9ZZWFyPjxS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</w:fldData>
        </w:fldChar>
      </w:r>
      <w:r w:rsidR="00D6271F">
        <w:instrText xml:space="preserve"> ADDIN EN.CITE </w:instrText>
      </w:r>
      <w:r w:rsidR="00D6271F">
        <w:fldChar w:fldCharType="begin">
          <w:fldData xml:space="preserve">PEVuZE5vdGU+PENpdGU+PEF1dGhvcj5MZXN0ZXI8L0F1dGhvcj48WWVhcj4xOTk1PC9ZZWFyPjxS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</w:fldData>
        </w:fldChar>
      </w:r>
      <w:r w:rsidR="00D6271F">
        <w:instrText xml:space="preserve"> ADDIN EN.CITE.DATA </w:instrText>
      </w:r>
      <w:r w:rsidR="00D6271F">
        <w:fldChar w:fldCharType="end"/>
      </w:r>
      <w:r w:rsidR="00D6271F">
        <w:fldChar w:fldCharType="separate"/>
      </w:r>
      <w:r w:rsidR="00D6271F">
        <w:rPr>
          <w:noProof/>
        </w:rPr>
        <w:t>(Kumar et al. 2017; Lester &amp; Roubal 1995)</w:t>
      </w:r>
      <w:r w:rsidR="00D6271F">
        <w:fldChar w:fldCharType="end"/>
      </w:r>
      <w:r>
        <w:t xml:space="preserve">. It is also recommended that incoming fish should be quarantined, </w:t>
      </w:r>
      <w:r>
        <w:lastRenderedPageBreak/>
        <w:t xml:space="preserve">observed, and inspected in order to minimise the risk of introduction of </w:t>
      </w:r>
      <w:r w:rsidRPr="007C1B31">
        <w:rPr>
          <w:rStyle w:val="Emphasis"/>
        </w:rPr>
        <w:t>Argulus</w:t>
      </w:r>
      <w:r>
        <w:t xml:space="preserve"> into the aquaculture facility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t>.</w:t>
      </w:r>
    </w:p>
    <w:p w14:paraId="27205CAC" w14:textId="77777777" w:rsidR="00D65246" w:rsidRDefault="00D65246" w:rsidP="00D65246">
      <w:pPr>
        <w:pStyle w:val="Heading4"/>
      </w:pPr>
      <w:r>
        <w:t xml:space="preserve">Impact of the </w:t>
      </w:r>
      <w:r w:rsidRPr="00D65246">
        <w:t>disease</w:t>
      </w:r>
    </w:p>
    <w:p w14:paraId="1F8FE750" w14:textId="35627491" w:rsidR="00D65246" w:rsidRDefault="00D65246" w:rsidP="00D65246">
      <w:r>
        <w:t xml:space="preserve">Fish lice parasitism is considered one of the more serious threats to farmed fish in warm water systems </w:t>
      </w:r>
      <w:r w:rsidR="00D6271F">
        <w:fldChar w:fldCharType="begin"/>
      </w:r>
      <w:r w:rsidR="00D6271F">
        <w:instrText xml:space="preserve"> ADDIN EN.CITE &lt;EndNote&gt;&lt;Cite&gt;&lt;Author&gt;Paperna&lt;/Author&gt;&lt;Year&gt;1991&lt;/Year&gt;&lt;RecNum&gt;45265&lt;/RecNum&gt;&lt;IDText&gt;24641&lt;/IDText&gt;&lt;DisplayText&gt;(Paperna 1991)&lt;/DisplayText&gt;&lt;record&gt;&lt;rec-number&gt;45265&lt;/rec-number&gt;&lt;foreign-keys&gt;&lt;key app="EN" db-id="pst5rtr92wfa9cexzel59affvp5zwtats0wa" timestamp="1691627961" guid="e3ced17f-92f1-4651-94c5-7a10e9c13dfd"&gt;45265&lt;/key&gt;&lt;/foreign-keys&gt;&lt;ref-type name="Journal Article"&gt;17&lt;/ref-type&gt;&lt;contributors&gt;&lt;authors&gt;&lt;author&gt;Paperna,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D6271F">
        <w:fldChar w:fldCharType="separate"/>
      </w:r>
      <w:r w:rsidR="00D6271F">
        <w:rPr>
          <w:noProof/>
        </w:rPr>
        <w:t>(Paperna 1991)</w:t>
      </w:r>
      <w:r w:rsidR="00D6271F">
        <w:fldChar w:fldCharType="end"/>
      </w:r>
      <w:r>
        <w:t xml:space="preserve">. Losses due to </w:t>
      </w:r>
      <w:r w:rsidRPr="007C1B31">
        <w:rPr>
          <w:rStyle w:val="Emphasis"/>
        </w:rPr>
        <w:t>Argulus</w:t>
      </w:r>
      <w:r>
        <w:t xml:space="preserve"> infestations result from morbidity and mortality of affected fish due to the parasites and the associated secondary infections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t xml:space="preserve">. In aquaculture facilities, this can lead to unprofitable harvests. For example, the economic cost to carp culture ponds in India due to argulosis, considering </w:t>
      </w:r>
      <w:r w:rsidRPr="002470C0">
        <w:t>mortality occurred, loss in growth and expenditure towards drugs</w:t>
      </w:r>
      <w:r>
        <w:t xml:space="preserve"> and </w:t>
      </w:r>
      <w:r w:rsidRPr="002470C0">
        <w:t xml:space="preserve">chemicals </w:t>
      </w:r>
      <w:r>
        <w:t xml:space="preserve">was estimated to be US$615 per hectare per year </w:t>
      </w:r>
      <w:r w:rsidR="00D6271F">
        <w:fldChar w:fldCharType="begin"/>
      </w:r>
      <w:r w:rsidR="00D6271F">
        <w:instrText xml:space="preserve"> ADDIN EN.CITE &lt;EndNote&gt;&lt;Cite&gt;&lt;Author&gt;Sahoo&lt;/Author&gt;&lt;Year&gt;2013&lt;/Year&gt;&lt;RecNum&gt;46745&lt;/RecNum&gt;&lt;DisplayText&gt;(Sahoo et al. 2013)&lt;/DisplayText&gt;&lt;record&gt;&lt;rec-number&gt;46745&lt;/rec-number&gt;&lt;foreign-keys&gt;&lt;key app="EN" db-id="pst5rtr92wfa9cexzel59affvp5zwtats0wa" timestamp="1691628203" guid="dc988d07-50b8-4c51-9170-2d0838cde105"&gt;46745&lt;/key&gt;&lt;/foreign-keys&gt;&lt;ref-type name="Journal Article"&gt;17&lt;/ref-type&gt;&lt;contributors&gt;&lt;authors&gt;&lt;author&gt;Sahoo, P.K.&lt;/author&gt;&lt;author&gt;Mohanty, J.&lt;/author&gt;&lt;author&gt;Garnayak, S.K.&lt;/author&gt;&lt;author&gt;Mohanty, B.R.&lt;/author&gt;&lt;author&gt;Bamya, K.&lt;/author&gt;&lt;author&gt;Hema, P.&lt;/author&gt;&lt;author&gt;Jena, J.K.&lt;/author&gt;&lt;/authors&gt;&lt;/contributors&gt;&lt;titles&gt;&lt;title&gt;Estimation of loss due to argulosis in carp culture ponds in India.&lt;/title&gt;&lt;secondary-title&gt;Indian Journal of Fisheries&lt;/secondary-title&gt;&lt;/titles&gt;&lt;periodical&gt;&lt;full-title&gt;Indian Journal of Fisheries&lt;/full-title&gt;&lt;/periodical&gt;&lt;pages&gt;99-102&lt;/pages&gt;&lt;volume&gt;60&lt;/volume&gt;&lt;number&gt;2&lt;/number&gt;&lt;dates&gt;&lt;year&gt;2013&lt;/year&gt;&lt;/dates&gt;&lt;isbn&gt;0970-6011&lt;/isbn&gt;&lt;work-type&gt;04/21/2022&lt;/work-type&gt;&lt;urls&gt;&lt;/urls&gt;&lt;custom2&gt;Abstract only&lt;/custom2&gt;&lt;electronic-resource-num&gt;https://www.semanticscholar.org/paper/Estimation-of-loss-due-to-argulosis-in-carp-culture-Sahoo-Mohanty/b2a05c9fc137687eda713d7794f8ee549dac651f&lt;/electronic-resource-num&gt;&lt;modified-date&gt;324531&lt;/modified-date&gt;&lt;/record&gt;&lt;/Cite&gt;&lt;/EndNote&gt;</w:instrText>
      </w:r>
      <w:r w:rsidR="00D6271F">
        <w:fldChar w:fldCharType="separate"/>
      </w:r>
      <w:r w:rsidR="00D6271F">
        <w:rPr>
          <w:noProof/>
        </w:rPr>
        <w:t>(Sahoo et al. 2013)</w:t>
      </w:r>
      <w:r w:rsidR="00D6271F">
        <w:fldChar w:fldCharType="end"/>
      </w:r>
      <w:r>
        <w:t>.</w:t>
      </w:r>
    </w:p>
    <w:p w14:paraId="069D8C9E" w14:textId="77777777" w:rsidR="00D65246" w:rsidRDefault="00D65246" w:rsidP="00D65246">
      <w:pPr>
        <w:pStyle w:val="Heading4"/>
      </w:pPr>
      <w:r>
        <w:t>Current biosecurity measures</w:t>
      </w:r>
    </w:p>
    <w:p w14:paraId="6528390D" w14:textId="77777777" w:rsidR="00D65246" w:rsidRPr="00D65246" w:rsidRDefault="00D65246" w:rsidP="00D65246">
      <w:r>
        <w:t xml:space="preserve">There are no biosecurity measures for live sturgeon or their reproductive material </w:t>
      </w:r>
      <w:r w:rsidRPr="00D65246">
        <w:t>as import is not</w:t>
      </w:r>
      <w:r>
        <w:rPr>
          <w:rStyle w:val="Emphasis"/>
        </w:rPr>
        <w:t xml:space="preserve"> </w:t>
      </w:r>
      <w:r w:rsidRPr="00D65246">
        <w:t>permitted.</w:t>
      </w:r>
    </w:p>
    <w:p w14:paraId="1D47ABFF" w14:textId="25FB974F" w:rsidR="009D6965" w:rsidRDefault="00D65246" w:rsidP="00D65246">
      <w:r>
        <w:t xml:space="preserve">There are biosecurity measures to manage the risk of </w:t>
      </w:r>
      <w:r w:rsidRPr="004A13E9">
        <w:rPr>
          <w:rStyle w:val="Emphasis"/>
        </w:rPr>
        <w:t>A. coregoni</w:t>
      </w:r>
      <w:r>
        <w:t xml:space="preserve"> and </w:t>
      </w:r>
      <w:r w:rsidRPr="004A13E9">
        <w:rPr>
          <w:rStyle w:val="Emphasis"/>
        </w:rPr>
        <w:t>A. foliaceus</w:t>
      </w:r>
      <w:r w:rsidRPr="004A13E9">
        <w:t xml:space="preserve"> o</w:t>
      </w:r>
      <w:r>
        <w:t>n imported</w:t>
      </w:r>
      <w:r w:rsidR="009D6965">
        <w:t xml:space="preserve"> ornamental fish</w:t>
      </w:r>
      <w:r w:rsidR="00593195">
        <w:t xml:space="preserve"> for display purposes</w:t>
      </w:r>
      <w:r w:rsidR="009D6965">
        <w:t xml:space="preserve"> (see</w:t>
      </w:r>
      <w:r w:rsidR="002F1DD1">
        <w:t xml:space="preserve"> </w:t>
      </w:r>
      <w:hyperlink w:anchor="_Appendix_D:_Biosecurity" w:history="1">
        <w:r w:rsidR="002F1DD1" w:rsidRPr="002F1DD1">
          <w:rPr>
            <w:rStyle w:val="Hyperlink"/>
          </w:rPr>
          <w:t>Appendix F</w:t>
        </w:r>
      </w:hyperlink>
      <w:r w:rsidR="009D6965">
        <w:t>).</w:t>
      </w:r>
    </w:p>
    <w:p w14:paraId="6F14459C" w14:textId="77777777" w:rsidR="00D65246" w:rsidRDefault="00D65246" w:rsidP="00D65246">
      <w:pPr>
        <w:pStyle w:val="Heading3"/>
      </w:pPr>
      <w:bookmarkStart w:id="190" w:name="_Toc123639591"/>
      <w:bookmarkStart w:id="191" w:name="_Toc165542561"/>
      <w:r>
        <w:t>Risk assessment</w:t>
      </w:r>
      <w:bookmarkEnd w:id="190"/>
      <w:bookmarkEnd w:id="191"/>
    </w:p>
    <w:p w14:paraId="77BF51CD" w14:textId="5C037A43" w:rsidR="00D65246" w:rsidRPr="00B64959" w:rsidRDefault="00D65246" w:rsidP="00D65246">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rsidRPr="00CC2E2F">
        <w:rPr>
          <w:rStyle w:val="Emphasis"/>
        </w:rPr>
        <w:t>A</w:t>
      </w:r>
      <w:r>
        <w:rPr>
          <w:rStyle w:val="Emphasis"/>
        </w:rPr>
        <w:t xml:space="preserve">rgulus </w:t>
      </w:r>
      <w:r w:rsidRPr="00200122">
        <w:t xml:space="preserve">presented in this chapter, </w:t>
      </w:r>
      <w:r w:rsidR="00CC1758">
        <w:t xml:space="preserve">a </w:t>
      </w:r>
      <w:r w:rsidRPr="00200122">
        <w:t>risk assessment was completed.</w:t>
      </w:r>
      <w:r>
        <w:t xml:space="preserve"> For simplicity, the </w:t>
      </w:r>
      <w:r w:rsidRPr="00CC2E2F">
        <w:rPr>
          <w:rStyle w:val="Emphasis"/>
        </w:rPr>
        <w:t>A</w:t>
      </w:r>
      <w:r>
        <w:rPr>
          <w:rStyle w:val="Emphasis"/>
        </w:rPr>
        <w:t>rgulus</w:t>
      </w:r>
      <w:r>
        <w:t xml:space="preserve"> species retained as hazards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rsidRPr="00D65246">
        <w:t>will be collectively referred to as</w:t>
      </w:r>
      <w:r>
        <w:rPr>
          <w:rStyle w:val="Emphasis"/>
        </w:rPr>
        <w:t xml:space="preserve"> </w:t>
      </w:r>
      <w:r w:rsidRPr="00CC2E2F">
        <w:rPr>
          <w:rStyle w:val="Emphasis"/>
        </w:rPr>
        <w:t>A</w:t>
      </w:r>
      <w:r>
        <w:rPr>
          <w:rStyle w:val="Emphasis"/>
        </w:rPr>
        <w:t>rgulus</w:t>
      </w:r>
      <w:r>
        <w:t>.</w:t>
      </w:r>
    </w:p>
    <w:p w14:paraId="01B2277A" w14:textId="0C31538C" w:rsidR="00D65246" w:rsidRDefault="00D65246" w:rsidP="00D65246">
      <w:r w:rsidRPr="00200122">
        <w:t xml:space="preserve">A summary of the risk assessment values for determining if the overall annual risk of </w:t>
      </w:r>
      <w:r w:rsidRPr="00CC2E2F">
        <w:rPr>
          <w:rStyle w:val="Emphasis"/>
        </w:rPr>
        <w:t>A</w:t>
      </w:r>
      <w:r>
        <w:rPr>
          <w:rStyle w:val="Emphasis"/>
        </w:rPr>
        <w:t>rgulus</w:t>
      </w:r>
      <w:r w:rsidR="005227EB">
        <w:t xml:space="preserve"> </w:t>
      </w:r>
      <w:r w:rsidR="00E02D40">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2F1DD1">
          <w:rPr>
            <w:rStyle w:val="Hyperlink"/>
          </w:rPr>
          <w:t>Appendix D</w:t>
        </w:r>
      </w:hyperlink>
      <w:r w:rsidRPr="00200122">
        <w:t>.</w:t>
      </w:r>
    </w:p>
    <w:p w14:paraId="079493B2" w14:textId="77777777" w:rsidR="00D65246" w:rsidRDefault="00D65246" w:rsidP="00D65246">
      <w:pPr>
        <w:pStyle w:val="Heading4"/>
      </w:pPr>
      <w:r w:rsidRPr="00D65246">
        <w:t>Entry</w:t>
      </w:r>
      <w:r>
        <w:t xml:space="preserve"> assessment</w:t>
      </w:r>
    </w:p>
    <w:p w14:paraId="69F2DAB2" w14:textId="6782817D" w:rsidR="00D65246" w:rsidRDefault="00D65246" w:rsidP="00D65246">
      <w:r w:rsidRPr="0002619C">
        <w:t xml:space="preserve">The </w:t>
      </w:r>
      <w:r>
        <w:t>key points considered</w:t>
      </w:r>
      <w:r w:rsidRPr="0002619C">
        <w:t xml:space="preserve"> relevant </w:t>
      </w:r>
      <w:r>
        <w:t>when conducting the entry assessment for</w:t>
      </w:r>
      <w:r w:rsidRPr="006439ED">
        <w:t xml:space="preserve"> </w:t>
      </w:r>
      <w:r w:rsidRPr="00CC2E2F">
        <w:rPr>
          <w:rStyle w:val="Emphasis"/>
        </w:rPr>
        <w:t>A</w:t>
      </w:r>
      <w:r>
        <w:rPr>
          <w:rStyle w:val="Emphasis"/>
        </w:rPr>
        <w:t>rgulus</w:t>
      </w:r>
      <w:r w:rsidR="00CC1758">
        <w:rPr>
          <w:rStyle w:val="Emphasis"/>
        </w:rPr>
        <w:t xml:space="preserve"> </w:t>
      </w:r>
      <w:r w:rsidR="00CC1758" w:rsidRPr="00CC1758">
        <w:t>were that:</w:t>
      </w:r>
    </w:p>
    <w:p w14:paraId="24BCBFFF" w14:textId="77777777" w:rsidR="00D65246" w:rsidRPr="00D65246" w:rsidRDefault="00D65246" w:rsidP="00D65246">
      <w:pPr>
        <w:pStyle w:val="ListBullet"/>
      </w:pPr>
      <w:r w:rsidRPr="00D65246">
        <w:t xml:space="preserve">This biosecurity import risk analysis (BIRA) is generic and therefore the entry assessment assumes that </w:t>
      </w:r>
      <w:r w:rsidRPr="005313D9">
        <w:rPr>
          <w:rStyle w:val="Emphasis"/>
        </w:rPr>
        <w:t>Argulus</w:t>
      </w:r>
      <w:r w:rsidRPr="00D65246">
        <w:t xml:space="preserve"> are present in all source countries.</w:t>
      </w:r>
    </w:p>
    <w:p w14:paraId="781E7199" w14:textId="77777777" w:rsidR="00D65246" w:rsidRPr="00D65246" w:rsidRDefault="00D65246" w:rsidP="00D65246">
      <w:pPr>
        <w:pStyle w:val="ListBullet"/>
      </w:pPr>
      <w:r w:rsidRPr="00D65246">
        <w:rPr>
          <w:rStyle w:val="Emphasis"/>
        </w:rPr>
        <w:t>Argulus</w:t>
      </w:r>
      <w:r w:rsidRPr="00D65246">
        <w:t xml:space="preserve"> infest live sturgeon that would be of a life stage exported to Australia.</w:t>
      </w:r>
    </w:p>
    <w:p w14:paraId="42F9043A" w14:textId="195F95C5" w:rsidR="00D65246" w:rsidRPr="00D65246" w:rsidRDefault="00D65246" w:rsidP="00D65246">
      <w:pPr>
        <w:pStyle w:val="ListBullet"/>
        <w:rPr>
          <w:rStyle w:val="Emphasis"/>
          <w:i w:val="0"/>
          <w:iCs w:val="0"/>
        </w:rPr>
      </w:pPr>
      <w:r w:rsidRPr="00D65246">
        <w:rPr>
          <w:rStyle w:val="Emphasis"/>
          <w:i w:val="0"/>
          <w:iCs w:val="0"/>
        </w:rPr>
        <w:t xml:space="preserve">Prevalence of </w:t>
      </w:r>
      <w:r w:rsidRPr="00D65246">
        <w:rPr>
          <w:rStyle w:val="Emphasis"/>
        </w:rPr>
        <w:t>A. coregoni, A. flavescens</w:t>
      </w:r>
      <w:r w:rsidRPr="00D65246">
        <w:rPr>
          <w:rStyle w:val="Emphasis"/>
          <w:i w:val="0"/>
          <w:iCs w:val="0"/>
        </w:rPr>
        <w:t xml:space="preserve"> and </w:t>
      </w:r>
      <w:r w:rsidRPr="00D65246">
        <w:rPr>
          <w:rStyle w:val="Emphasis"/>
        </w:rPr>
        <w:t>A. stizostethii</w:t>
      </w:r>
      <w:r w:rsidRPr="00D65246">
        <w:t xml:space="preserve"> up to 70% have been reported in wild sturgeon </w:t>
      </w:r>
      <w:r w:rsidR="00D6271F">
        <w:fldChar w:fldCharType="begin">
          <w:fldData xml:space="preserve">PEVuZE5vdGU+PENpdGU+PEF1dGhvcj5BbmRyZXM8L0F1dGhvcj48WWVhcj4yMDE5PC9ZZWFyPjxS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</w:fldData>
        </w:fldChar>
      </w:r>
      <w:r w:rsidR="00D6271F">
        <w:instrText xml:space="preserve"> ADDIN EN.CITE </w:instrText>
      </w:r>
      <w:r w:rsidR="00D6271F">
        <w:fldChar w:fldCharType="begin">
          <w:fldData xml:space="preserve">PEVuZE5vdGU+PENpdGU+PEF1dGhvcj5BbmRyZXM8L0F1dGhvcj48WWVhcj4yMDE5PC9ZZWFyPjxS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</w:fldData>
        </w:fldChar>
      </w:r>
      <w:r w:rsidR="00D6271F">
        <w:instrText xml:space="preserve"> ADDIN EN.CITE.DATA </w:instrText>
      </w:r>
      <w:r w:rsidR="00D6271F">
        <w:fldChar w:fldCharType="end"/>
      </w:r>
      <w:r w:rsidR="00D6271F">
        <w:fldChar w:fldCharType="separate"/>
      </w:r>
      <w:r w:rsidR="00D6271F">
        <w:rPr>
          <w:noProof/>
        </w:rPr>
        <w:t>(Andres et al. 2019; CGLBLSG 2004; Munroe et al. 2011)</w:t>
      </w:r>
      <w:r w:rsidR="00D6271F">
        <w:fldChar w:fldCharType="end"/>
      </w:r>
      <w:r w:rsidRPr="00D65246">
        <w:rPr>
          <w:rStyle w:val="Emphasis"/>
          <w:i w:val="0"/>
          <w:iCs w:val="0"/>
        </w:rPr>
        <w:t xml:space="preserve">. There is one report of </w:t>
      </w:r>
      <w:r w:rsidRPr="00D65246">
        <w:rPr>
          <w:rStyle w:val="Emphasis"/>
        </w:rPr>
        <w:t>A. stizostethii</w:t>
      </w:r>
      <w:r w:rsidRPr="00D65246">
        <w:rPr>
          <w:rStyle w:val="Emphasis"/>
          <w:i w:val="0"/>
          <w:iCs w:val="0"/>
        </w:rPr>
        <w:t xml:space="preserve"> in farmed sturgeon at a prevalence of 8% </w:t>
      </w:r>
      <w:r w:rsidR="00D6271F">
        <w:rPr>
          <w:rStyle w:val="Emphasis"/>
          <w:i w:val="0"/>
          <w:iCs w:val="0"/>
        </w:rPr>
        <w:fldChar w:fldCharType="begin"/>
      </w:r>
      <w:r w:rsidR="00D6271F">
        <w:rPr>
          <w:rStyle w:val="Emphasis"/>
          <w:i w:val="0"/>
          <w:iCs w:val="0"/>
        </w:rPr>
        <w:instrText xml:space="preserve"> ADDIN EN.CITE &lt;EndNote&gt;&lt;Cite&gt;&lt;Author&gt;Munroe&lt;/Author&gt;&lt;Year&gt;2011&lt;/Year&gt;&lt;RecNum&gt;46652&lt;/RecNum&gt;&lt;IDText&gt;24664&lt;/IDText&gt;&lt;DisplayText&gt;(Munroe et al. 2011)&lt;/DisplayText&gt;&lt;record&gt;&lt;rec-number&gt;46652&lt;/rec-number&gt;&lt;foreign-keys&gt;&lt;key app="EN" db-id="pst5rtr92wfa9cexzel59affvp5zwtats0wa" timestamp="1691628189" guid="3c6fd1e4-506d-429f-9a06-1e9d8fe9d538"&gt;46652&lt;/key&gt;&lt;/foreign-keys&gt;&lt;ref-type name="Journal Article"&gt;17&lt;/ref-type&gt;&lt;contributors&gt;&lt;authors&gt;&lt;author&gt;Munroe, S.E.M.&lt;/author&gt;&lt;author&gt;Avery, T.S.&lt;/author&gt;&lt;author&gt;Shutler, D.&lt;/author&gt;&lt;author&gt;Dadswell, M. J.&lt;/author&gt;&lt;/authors&gt;&lt;/contributors&gt;&lt;titles&gt;&lt;title&gt;&lt;style face="normal" font="default" size="100%"&gt;Spatial attachment-site preferences of macroectoparasites on Atlantic sturgeons &lt;/style&gt;&lt;style face="italic" font="default" size="100%"&gt;Acipenser oxyrinchus&lt;/style&gt;&lt;style face="normal" font="default" size="100%"&gt; in Minas Basin, Bay of Fundy, Canada&lt;/style&gt;&lt;/title&gt;&lt;secondary-title&gt;Journal of Parasitology&lt;/secondary-title&gt;&lt;/titles&gt;&lt;periodical&gt;&lt;full-title&gt;Journal of Parasitology&lt;/full-title&gt;&lt;/periodical&gt;&lt;pages&gt;377-383&lt;/pages&gt;&lt;volume&gt;97&lt;/volume&gt;&lt;number&gt;3&lt;/number&gt;&lt;dates&gt;&lt;year&gt;2011&lt;/year&gt;&lt;/dates&gt;&lt;orig-pub&gt;\\ACT001CL04FS07\BIOSECURITYDATA$\E Library\Animal Catalogue\M\Munroe et al 2011 EN24664.pdf&lt;/orig-pub&gt;&lt;label&gt;24664&lt;/label&gt;&lt;urls&gt;&lt;/urls&gt;&lt;custom1&gt;sturgeon_BM&lt;/custom1&gt;&lt;electronic-resource-num&gt;https://doi.org/10.1645/GE-2592.1&lt;/electronic-resource-num&gt;&lt;/record&gt;&lt;/Cite&gt;&lt;/EndNote&gt;</w:instrText>
      </w:r>
      <w:r w:rsidR="00D6271F">
        <w:rPr>
          <w:rStyle w:val="Emphasis"/>
          <w:i w:val="0"/>
          <w:iCs w:val="0"/>
        </w:rPr>
        <w:fldChar w:fldCharType="separate"/>
      </w:r>
      <w:r w:rsidR="00D6271F">
        <w:rPr>
          <w:rStyle w:val="Emphasis"/>
          <w:i w:val="0"/>
          <w:iCs w:val="0"/>
          <w:noProof/>
        </w:rPr>
        <w:t>(Munroe et al. 2011)</w:t>
      </w:r>
      <w:r w:rsidR="00D6271F">
        <w:rPr>
          <w:rStyle w:val="Emphasis"/>
          <w:i w:val="0"/>
          <w:iCs w:val="0"/>
        </w:rPr>
        <w:fldChar w:fldCharType="end"/>
      </w:r>
      <w:r w:rsidRPr="00D65246">
        <w:rPr>
          <w:rStyle w:val="Emphasis"/>
          <w:i w:val="0"/>
          <w:iCs w:val="0"/>
        </w:rPr>
        <w:t>.</w:t>
      </w:r>
    </w:p>
    <w:p w14:paraId="6623F278" w14:textId="50E1C7C0" w:rsidR="00D65246" w:rsidRPr="00D65246" w:rsidRDefault="00D65246" w:rsidP="00D65246">
      <w:pPr>
        <w:pStyle w:val="ListBullet"/>
      </w:pPr>
      <w:r w:rsidRPr="00D65246">
        <w:t xml:space="preserve">Prevalence of </w:t>
      </w:r>
      <w:r w:rsidRPr="00D65246">
        <w:rPr>
          <w:rStyle w:val="Emphasis"/>
        </w:rPr>
        <w:t>Argulus</w:t>
      </w:r>
      <w:r w:rsidRPr="00D65246">
        <w:t xml:space="preserve"> </w:t>
      </w:r>
      <w:r w:rsidRPr="00D65246">
        <w:rPr>
          <w:rStyle w:val="Emphasis"/>
          <w:i w:val="0"/>
          <w:iCs w:val="0"/>
        </w:rPr>
        <w:t>in other farmed fish can reach 100% and in wild populations can be up to 30%.</w:t>
      </w:r>
    </w:p>
    <w:p w14:paraId="0C19D7CA" w14:textId="4FD3D717" w:rsidR="00D65246" w:rsidRPr="00D65246" w:rsidRDefault="00D65246" w:rsidP="00D65246">
      <w:pPr>
        <w:pStyle w:val="ListBullet"/>
      </w:pPr>
      <w:r w:rsidRPr="00D65246">
        <w:t xml:space="preserve">Sturgeon reproductive material is not expected to be infested with the ectoparasites as </w:t>
      </w:r>
      <w:r w:rsidRPr="00D65246">
        <w:rPr>
          <w:rStyle w:val="Emphasis"/>
        </w:rPr>
        <w:t>Argulus</w:t>
      </w:r>
      <w:r w:rsidRPr="00D65246">
        <w:t xml:space="preserve"> attach and feed on fish after they hatch.</w:t>
      </w:r>
    </w:p>
    <w:p w14:paraId="56780CF7" w14:textId="513A7275" w:rsidR="00D65246" w:rsidRPr="00D65246" w:rsidRDefault="00D65246" w:rsidP="00D65246">
      <w:pPr>
        <w:pStyle w:val="ListBullet"/>
      </w:pPr>
      <w:r w:rsidRPr="00D65246" w:rsidDel="00D60127">
        <w:t xml:space="preserve">All stages of the </w:t>
      </w:r>
      <w:r w:rsidRPr="00D65246">
        <w:rPr>
          <w:rStyle w:val="Emphasis"/>
        </w:rPr>
        <w:t>Argulus</w:t>
      </w:r>
      <w:r w:rsidRPr="00D65246" w:rsidDel="00D60127">
        <w:t xml:space="preserve"> </w:t>
      </w:r>
      <w:r w:rsidRPr="00D65246">
        <w:t>life cycle</w:t>
      </w:r>
      <w:r w:rsidRPr="00D65246" w:rsidDel="00D60127">
        <w:t xml:space="preserve"> can survive independently of the fish host.</w:t>
      </w:r>
    </w:p>
    <w:p w14:paraId="56963C7E" w14:textId="23E2FFD2" w:rsidR="00D65246" w:rsidRPr="00D65246" w:rsidRDefault="00D65246" w:rsidP="00D65246">
      <w:pPr>
        <w:pStyle w:val="ListBullet"/>
      </w:pPr>
      <w:r w:rsidRPr="00D65246">
        <w:t xml:space="preserve">Adult </w:t>
      </w:r>
      <w:r w:rsidRPr="00D65246">
        <w:rPr>
          <w:rStyle w:val="Emphasis"/>
        </w:rPr>
        <w:t>Argulus</w:t>
      </w:r>
      <w:r w:rsidRPr="00D65246">
        <w:t xml:space="preserve"> are likely to be detected on live sturgeon during inspection. However, low-level infestations, infestations of young parasites and fish showing mild or no clinical signs would be unlikely to be detected.</w:t>
      </w:r>
    </w:p>
    <w:p w14:paraId="5C9B82AA" w14:textId="2B175F16" w:rsidR="00D65246" w:rsidRPr="00D65246" w:rsidRDefault="00D65246" w:rsidP="00D65246">
      <w:pPr>
        <w:pStyle w:val="ListBullet"/>
      </w:pPr>
      <w:r w:rsidRPr="00D65246">
        <w:rPr>
          <w:rStyle w:val="Emphasis"/>
        </w:rPr>
        <w:lastRenderedPageBreak/>
        <w:t>Argulus</w:t>
      </w:r>
      <w:r w:rsidRPr="00D65246">
        <w:t xml:space="preserve"> have a high reproductive rate that can result in rapid escalation of infestations.</w:t>
      </w:r>
    </w:p>
    <w:p w14:paraId="54F0AC3E" w14:textId="77777777" w:rsidR="00D65246" w:rsidRDefault="00D65246" w:rsidP="00D65246">
      <w:pPr>
        <w:pStyle w:val="Heading5"/>
      </w:pPr>
      <w:r>
        <w:t>Conclusion</w:t>
      </w:r>
    </w:p>
    <w:p w14:paraId="1AB8E513" w14:textId="7B60EA1C" w:rsidR="008C779F" w:rsidRDefault="00D65246" w:rsidP="00D65246">
      <w:r w:rsidRPr="00200122">
        <w:t>Based on this information and using the qualitative likelihood descriptors in</w:t>
      </w:r>
      <w:r w:rsidR="004D5400">
        <w:t xml:space="preserve"> </w:t>
      </w:r>
      <w:r w:rsidR="004D5400">
        <w:fldChar w:fldCharType="begin"/>
      </w:r>
      <w:r w:rsidR="004D5400">
        <w:instrText xml:space="preserve"> REF _Ref124329975 \h </w:instrText>
      </w:r>
      <w:r w:rsidR="004D5400">
        <w:fldChar w:fldCharType="separate"/>
      </w:r>
      <w:r w:rsidR="00AB57D4">
        <w:t xml:space="preserve">Table </w:t>
      </w:r>
      <w:r w:rsidR="00AB57D4">
        <w:rPr>
          <w:noProof/>
        </w:rPr>
        <w:t>4</w:t>
      </w:r>
      <w:r w:rsidR="004D5400">
        <w:fldChar w:fldCharType="end"/>
      </w:r>
      <w:r w:rsidRPr="00200122">
        <w:t xml:space="preserve">, the annual likelihood of entry of </w:t>
      </w:r>
      <w:r w:rsidRPr="00CC2E2F">
        <w:rPr>
          <w:rStyle w:val="Emphasis"/>
        </w:rPr>
        <w:t>A</w:t>
      </w:r>
      <w:r>
        <w:rPr>
          <w:rStyle w:val="Emphasis"/>
        </w:rPr>
        <w:t>rgulus</w:t>
      </w:r>
      <w:r>
        <w:t xml:space="preserve"> </w:t>
      </w:r>
      <w:r w:rsidR="005D2C63">
        <w:t>was estimated to be:</w:t>
      </w:r>
    </w:p>
    <w:p w14:paraId="09F41FE6" w14:textId="77777777" w:rsidR="00CF215C" w:rsidRDefault="008C779F" w:rsidP="008C779F">
      <w:pPr>
        <w:pStyle w:val="ListBullet"/>
        <w:rPr>
          <w:rStyle w:val="Strong"/>
        </w:rPr>
      </w:pPr>
      <w:r w:rsidRPr="005D2C63">
        <w:t>I</w:t>
      </w:r>
      <w:r w:rsidR="00D65246" w:rsidRPr="005D2C63">
        <w:t>mported live sturgeon</w:t>
      </w:r>
      <w:r w:rsidR="005D2C63">
        <w:t>—</w:t>
      </w:r>
      <w:r w:rsidR="005D2C63">
        <w:rPr>
          <w:rStyle w:val="Strong"/>
        </w:rPr>
        <w:t>M</w:t>
      </w:r>
      <w:r w:rsidR="00D65246">
        <w:rPr>
          <w:rStyle w:val="Strong"/>
        </w:rPr>
        <w:t>oderate</w:t>
      </w:r>
      <w:r>
        <w:rPr>
          <w:rStyle w:val="Strong"/>
        </w:rPr>
        <w:t>.</w:t>
      </w:r>
    </w:p>
    <w:p w14:paraId="300CA35C" w14:textId="332412DB" w:rsidR="00D65246" w:rsidRPr="00394A33" w:rsidRDefault="008C779F" w:rsidP="005D2C63">
      <w:pPr>
        <w:pStyle w:val="ListBullet"/>
      </w:pPr>
      <w:r w:rsidRPr="005D2C63">
        <w:t xml:space="preserve">Imported </w:t>
      </w:r>
      <w:r w:rsidR="005D2C63">
        <w:t xml:space="preserve">sturgeon </w:t>
      </w:r>
      <w:r w:rsidRPr="005D2C63">
        <w:t>r</w:t>
      </w:r>
      <w:r w:rsidR="00D65246" w:rsidRPr="005D2C63">
        <w:t>eproductive material</w:t>
      </w:r>
      <w:r w:rsidR="005D2C63">
        <w:t>—</w:t>
      </w:r>
      <w:r w:rsidR="005D2C63">
        <w:rPr>
          <w:rStyle w:val="Strong"/>
        </w:rPr>
        <w:t>N</w:t>
      </w:r>
      <w:r w:rsidR="00D65246" w:rsidRPr="00D078D1">
        <w:rPr>
          <w:rStyle w:val="Strong"/>
        </w:rPr>
        <w:t>egligible</w:t>
      </w:r>
      <w:r w:rsidR="00D65246" w:rsidRPr="00200122">
        <w:rPr>
          <w:rStyle w:val="Strong"/>
        </w:rPr>
        <w:t>.</w:t>
      </w:r>
    </w:p>
    <w:p w14:paraId="29341259" w14:textId="4DA5659D" w:rsidR="00D65246" w:rsidRDefault="008C779F" w:rsidP="00D65246">
      <w:r>
        <w:t xml:space="preserve">Because the likelihood entry </w:t>
      </w:r>
      <w:r w:rsidR="0010242A">
        <w:t xml:space="preserve">for </w:t>
      </w:r>
      <w:r w:rsidR="0010242A" w:rsidRPr="00CC2E2F">
        <w:rPr>
          <w:rStyle w:val="Emphasis"/>
        </w:rPr>
        <w:t>A</w:t>
      </w:r>
      <w:r w:rsidR="0010242A">
        <w:rPr>
          <w:rStyle w:val="Emphasis"/>
        </w:rPr>
        <w:t>rgulus</w:t>
      </w:r>
      <w:r w:rsidR="0010242A">
        <w:t xml:space="preserve"> </w:t>
      </w:r>
      <w:r>
        <w:t xml:space="preserve">on </w:t>
      </w:r>
      <w:r w:rsidR="005313D9">
        <w:t xml:space="preserve">sturgeon </w:t>
      </w:r>
      <w:r>
        <w:t xml:space="preserve">reproductive material was estimated to be negligible, </w:t>
      </w:r>
      <w:r w:rsidR="005227EB">
        <w:t>its</w:t>
      </w:r>
      <w:r>
        <w:t xml:space="preserve"> risk assessment was stopped, and </w:t>
      </w:r>
      <w:r w:rsidR="00D65246">
        <w:t>only live sturgeon were considered further</w:t>
      </w:r>
      <w:r w:rsidR="00BE2836">
        <w:t>.</w:t>
      </w:r>
    </w:p>
    <w:p w14:paraId="4DB0AC29" w14:textId="77777777" w:rsidR="00D65246" w:rsidRDefault="00D65246" w:rsidP="00D65246">
      <w:pPr>
        <w:pStyle w:val="Heading4"/>
      </w:pPr>
      <w:r w:rsidRPr="00D65246">
        <w:t>Exposure</w:t>
      </w:r>
      <w:r>
        <w:t xml:space="preserve"> assessment</w:t>
      </w:r>
    </w:p>
    <w:p w14:paraId="0DC97F58" w14:textId="27C9B7B4" w:rsidR="00D65246" w:rsidRDefault="00D65246" w:rsidP="00D65246">
      <w:r w:rsidRPr="00200122">
        <w:t xml:space="preserve">The </w:t>
      </w:r>
      <w:r>
        <w:t xml:space="preserve">key points </w:t>
      </w:r>
      <w:r w:rsidRPr="00200122">
        <w:t>considered relevant when conducting the exposure assessment for</w:t>
      </w:r>
      <w:r>
        <w:t xml:space="preserve"> </w:t>
      </w:r>
      <w:r w:rsidRPr="00CC2E2F">
        <w:rPr>
          <w:rStyle w:val="Emphasis"/>
        </w:rPr>
        <w:t>A</w:t>
      </w:r>
      <w:r>
        <w:rPr>
          <w:rStyle w:val="Emphasis"/>
        </w:rPr>
        <w:t>rgulus</w:t>
      </w:r>
      <w:r w:rsidR="00E41356">
        <w:rPr>
          <w:rStyle w:val="Emphasis"/>
        </w:rPr>
        <w:t xml:space="preserve"> </w:t>
      </w:r>
      <w:r w:rsidR="00E41356" w:rsidRPr="00E41356">
        <w:t>were that:</w:t>
      </w:r>
    </w:p>
    <w:p w14:paraId="58ED3E96" w14:textId="01EFE127" w:rsidR="00A33776" w:rsidRDefault="00A33776" w:rsidP="00D65246">
      <w:pPr>
        <w:pStyle w:val="ListBullet"/>
      </w:pPr>
      <w:r w:rsidRPr="00C05579">
        <w:rPr>
          <w:rStyle w:val="Emphasis"/>
        </w:rPr>
        <w:t>Argulus</w:t>
      </w:r>
      <w:r w:rsidRPr="00C05579">
        <w:t xml:space="preserve"> can be transmitted via contact between fish and through water.</w:t>
      </w:r>
    </w:p>
    <w:p w14:paraId="24D296B2" w14:textId="43603B64" w:rsidR="00D65246" w:rsidRDefault="00D65246" w:rsidP="00D65246">
      <w:pPr>
        <w:pStyle w:val="ListBullet"/>
        <w:rPr>
          <w:rStyle w:val="Emphasis"/>
          <w:i w:val="0"/>
          <w:iCs w:val="0"/>
        </w:rPr>
      </w:pPr>
      <w:r w:rsidRPr="00D65246">
        <w:rPr>
          <w:rStyle w:val="Emphasis"/>
        </w:rPr>
        <w:t>Argulus</w:t>
      </w:r>
      <w:r w:rsidRPr="00D65246">
        <w:t xml:space="preserve"> </w:t>
      </w:r>
      <w:r w:rsidRPr="00D65246">
        <w:rPr>
          <w:rStyle w:val="Emphasis"/>
          <w:i w:val="0"/>
          <w:iCs w:val="0"/>
        </w:rPr>
        <w:t>are capable of surviving for a short period as free-living parasites.</w:t>
      </w:r>
    </w:p>
    <w:p w14:paraId="5DD35307" w14:textId="53D13ED3" w:rsidR="001A080F" w:rsidRPr="00D65246" w:rsidRDefault="001A080F" w:rsidP="001A080F">
      <w:pPr>
        <w:pStyle w:val="ListBullet"/>
      </w:pPr>
      <w:r w:rsidRPr="00D65246">
        <w:rPr>
          <w:rStyle w:val="Emphasis"/>
        </w:rPr>
        <w:t>Argulus</w:t>
      </w:r>
      <w:r w:rsidRPr="00D65246">
        <w:t xml:space="preserve"> have a high reproductive rate that can result in rapid escalation of infestations.</w:t>
      </w:r>
    </w:p>
    <w:p w14:paraId="3DEBFAB0" w14:textId="0E52218F" w:rsidR="00D65246" w:rsidRPr="00D65246" w:rsidRDefault="00D65246" w:rsidP="00D65246">
      <w:pPr>
        <w:pStyle w:val="ListBullet"/>
      </w:pPr>
      <w:r w:rsidRPr="00D65246">
        <w:t xml:space="preserve">Species susceptible to </w:t>
      </w:r>
      <w:r w:rsidRPr="00D65246">
        <w:rPr>
          <w:rStyle w:val="Emphasis"/>
        </w:rPr>
        <w:t>Argulus</w:t>
      </w:r>
      <w:r w:rsidRPr="00D65246">
        <w:t xml:space="preserve"> </w:t>
      </w:r>
      <w:r w:rsidRPr="00D65246">
        <w:rPr>
          <w:rStyle w:val="Emphasis"/>
          <w:i w:val="0"/>
          <w:iCs w:val="0"/>
        </w:rPr>
        <w:t xml:space="preserve">infestation are present in Australia including </w:t>
      </w:r>
      <w:r w:rsidRPr="00D65246">
        <w:rPr>
          <w:rStyle w:val="Emphasis"/>
        </w:rPr>
        <w:t>A. ocellatus</w:t>
      </w:r>
      <w:r w:rsidRPr="00D65246">
        <w:t xml:space="preserve">, </w:t>
      </w:r>
      <w:r w:rsidRPr="00D65246">
        <w:rPr>
          <w:rStyle w:val="Emphasis"/>
        </w:rPr>
        <w:t>C. auratus, C. carpio, O. mossambicus, P. fluviatilis, R. rutilus</w:t>
      </w:r>
      <w:r w:rsidRPr="00D65246">
        <w:rPr>
          <w:rStyle w:val="Emphasis"/>
          <w:i w:val="0"/>
          <w:iCs w:val="0"/>
        </w:rPr>
        <w:t xml:space="preserve">, </w:t>
      </w:r>
      <w:r w:rsidRPr="00D65246">
        <w:rPr>
          <w:rStyle w:val="Emphasis"/>
        </w:rPr>
        <w:t>Strongylura</w:t>
      </w:r>
      <w:r w:rsidRPr="00D65246">
        <w:rPr>
          <w:rStyle w:val="Emphasis"/>
          <w:i w:val="0"/>
          <w:iCs w:val="0"/>
        </w:rPr>
        <w:t xml:space="preserve"> species, </w:t>
      </w:r>
      <w:r w:rsidRPr="00D65246">
        <w:rPr>
          <w:rStyle w:val="Emphasis"/>
        </w:rPr>
        <w:t>T. tinca</w:t>
      </w:r>
      <w:r w:rsidRPr="00D65246">
        <w:rPr>
          <w:rStyle w:val="Emphasis"/>
          <w:i w:val="0"/>
          <w:iCs w:val="0"/>
        </w:rPr>
        <w:t xml:space="preserve"> and salmonids.</w:t>
      </w:r>
    </w:p>
    <w:p w14:paraId="20FD0B7B" w14:textId="372A1641" w:rsidR="00D65246" w:rsidRPr="00D65246" w:rsidRDefault="00D65246" w:rsidP="00D65246">
      <w:pPr>
        <w:pStyle w:val="ListBullet"/>
      </w:pPr>
      <w:r w:rsidRPr="00D65246">
        <w:rPr>
          <w:rStyle w:val="Emphasis"/>
          <w:i w:val="0"/>
          <w:iCs w:val="0"/>
        </w:rPr>
        <w:t xml:space="preserve">Aquaculture species most likely to be polycultured with imported sturgeon such as trout are susceptible to </w:t>
      </w:r>
      <w:r w:rsidRPr="00D65246">
        <w:rPr>
          <w:rStyle w:val="Emphasis"/>
        </w:rPr>
        <w:t>Argulus</w:t>
      </w:r>
      <w:r w:rsidRPr="00D65246">
        <w:t>.</w:t>
      </w:r>
    </w:p>
    <w:p w14:paraId="26AE237C" w14:textId="17355722" w:rsidR="00D65246" w:rsidRPr="00D65246" w:rsidRDefault="00D65246" w:rsidP="00D65246">
      <w:pPr>
        <w:pStyle w:val="ListBullet"/>
        <w:rPr>
          <w:rStyle w:val="Emphasis"/>
          <w:i w:val="0"/>
          <w:iCs w:val="0"/>
        </w:rPr>
      </w:pPr>
      <w:r w:rsidRPr="00D65246">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rsidRPr="00D65246">
        <w:t xml:space="preserve">, which is in the temperature range for </w:t>
      </w:r>
      <w:r w:rsidRPr="00D65246">
        <w:rPr>
          <w:rStyle w:val="Emphasis"/>
        </w:rPr>
        <w:t>Argulus</w:t>
      </w:r>
      <w:r w:rsidRPr="00D65246">
        <w:rPr>
          <w:rStyle w:val="Emphasis"/>
          <w:i w:val="0"/>
          <w:iCs w:val="0"/>
        </w:rPr>
        <w:t xml:space="preserve"> reproduction </w:t>
      </w:r>
      <w:r w:rsidR="00D6271F">
        <w:fldChar w:fldCharType="begin"/>
      </w:r>
      <w:r w:rsidR="00D6271F">
        <w:instrText xml:space="preserve"> ADDIN EN.CITE &lt;EndNote&gt;&lt;Cite&gt;&lt;Author&gt;Mikheev&lt;/Author&gt;&lt;Year&gt;2001&lt;/Year&gt;&lt;RecNum&gt;46641&lt;/RecNum&gt;&lt;IDText&gt;24675&lt;/IDText&gt;&lt;DisplayText&gt;(Mikheev et al. 2001)&lt;/DisplayText&gt;&lt;record&gt;&lt;rec-number&gt;46641&lt;/rec-number&gt;&lt;foreign-keys&gt;&lt;key app="EN" db-id="pst5rtr92wfa9cexzel59affvp5zwtats0wa" timestamp="1691628187" guid="e91917d5-2cfe-41fc-8b2d-51d8602aeec4"&gt;46641&lt;/key&gt;&lt;/foreign-keys&gt;&lt;ref-type name="Journal Article"&gt;17&lt;/ref-type&gt;&lt;contributors&gt;&lt;authors&gt;&lt;author&gt;Mikheev, V.N.&lt;/author&gt;&lt;author&gt;Pasternak, A.F.&lt;/author&gt;&lt;author&gt;Valtonen, E. T.&lt;/author&gt;&lt;author&gt;Lankinen, Y.&lt;/author&gt;&lt;/authors&gt;&lt;/contributors&gt;&lt;titles&gt;&lt;title&gt;&lt;style face="normal" font="default" size="100%"&gt;Spatial distribution and hatching of overwintered eggs of a fish ectoparasite, &lt;/style&gt;&lt;style face="italic" font="default" size="100%"&gt;Argulus coregoni&lt;/style&gt;&lt;style face="normal" font="default" size="100%"&gt; (Crustacea: Branchiura)&lt;/style&gt;&lt;/title&gt;&lt;secondary-title&gt;Diseases of Aquatic Organisms&lt;/secondary-title&gt;&lt;/titles&gt;&lt;periodical&gt;&lt;full-title&gt;Diseases of Aquatic Organisms&lt;/full-title&gt;&lt;/periodical&gt;&lt;pages&gt;123-128&lt;/pages&gt;&lt;volume&gt;46&lt;/volume&gt;&lt;keywords&gt;&lt;keyword&gt;Overwintering&lt;/keyword&gt;&lt;keyword&gt;Argulus coregoni&lt;/keyword&gt;&lt;keyword&gt;Ectoparasite&lt;/keyword&gt;&lt;keyword&gt;Egg distribution&lt;/keyword&gt;&lt;keyword&gt;Hatching&lt;/keyword&gt;&lt;/keywords&gt;&lt;dates&gt;&lt;year&gt;2001&lt;/year&gt;&lt;/dates&gt;&lt;orig-pub&gt;\\ACT001CL04FS07\BIOSECURITYDATA$\E Library\Animal Catalogue\M\Mikheev et al 2001 EN24675.pdf&lt;/orig-pub&gt;&lt;label&gt;24675&lt;/label&gt;&lt;urls&gt;&lt;/urls&gt;&lt;custom1&gt;sturgeon_BM&lt;/custom1&gt;&lt;electronic-resource-num&gt;https://doi.org/10.3354/dao046123&lt;/electronic-resource-num&gt;&lt;/record&gt;&lt;/Cite&gt;&lt;/EndNote&gt;</w:instrText>
      </w:r>
      <w:r w:rsidR="00D6271F">
        <w:fldChar w:fldCharType="separate"/>
      </w:r>
      <w:r w:rsidR="00D6271F">
        <w:rPr>
          <w:noProof/>
        </w:rPr>
        <w:t>(Mikheev et al. 2001)</w:t>
      </w:r>
      <w:r w:rsidR="00D6271F">
        <w:fldChar w:fldCharType="end"/>
      </w:r>
      <w:r w:rsidRPr="00D65246">
        <w:rPr>
          <w:rStyle w:val="Emphasis"/>
          <w:i w:val="0"/>
          <w:iCs w:val="0"/>
        </w:rPr>
        <w:t>.</w:t>
      </w:r>
    </w:p>
    <w:p w14:paraId="01940F90" w14:textId="1440C36B" w:rsidR="00D65246" w:rsidRPr="00D65246" w:rsidRDefault="00D65246" w:rsidP="00D65246">
      <w:pPr>
        <w:pStyle w:val="ListBullet"/>
        <w:rPr>
          <w:rStyle w:val="Emphasis"/>
          <w:i w:val="0"/>
          <w:iCs w:val="0"/>
        </w:rPr>
      </w:pPr>
      <w:r w:rsidRPr="00D65246">
        <w:t xml:space="preserve">Because of the </w:t>
      </w:r>
      <w:r w:rsidR="00F34650">
        <w:t>culture</w:t>
      </w:r>
      <w:r w:rsidRPr="00D65246">
        <w:t xml:space="preserve"> conditions in aquaculture facilities (</w:t>
      </w:r>
      <w:r w:rsidR="00FE1632">
        <w:t>e.g.</w:t>
      </w:r>
      <w:r w:rsidRPr="00D65246">
        <w:t xml:space="preserve"> high stocking densities), any farmed susceptible species grown with, or sharing the same water as</w:t>
      </w:r>
      <w:r w:rsidRPr="00D65246">
        <w:rPr>
          <w:rStyle w:val="Emphasis"/>
          <w:i w:val="0"/>
          <w:iCs w:val="0"/>
        </w:rPr>
        <w:t xml:space="preserve"> </w:t>
      </w:r>
      <w:r w:rsidRPr="00D65246">
        <w:t xml:space="preserve">infested sturgeon will be certain to be exposed to viable </w:t>
      </w:r>
      <w:r w:rsidR="00C05579" w:rsidRPr="00D65246">
        <w:rPr>
          <w:rStyle w:val="Emphasis"/>
        </w:rPr>
        <w:t>Argulus</w:t>
      </w:r>
      <w:r w:rsidR="0037140E">
        <w:rPr>
          <w:rStyle w:val="Emphasis"/>
          <w:i w:val="0"/>
          <w:iCs w:val="0"/>
        </w:rPr>
        <w:t>.</w:t>
      </w:r>
    </w:p>
    <w:p w14:paraId="2825ADAD" w14:textId="1979EDF8" w:rsidR="00D65246" w:rsidRPr="00D65246" w:rsidRDefault="00D65246" w:rsidP="00D65246">
      <w:pPr>
        <w:pStyle w:val="ListBullet"/>
      </w:pPr>
      <w:r w:rsidRPr="00D65246">
        <w:t xml:space="preserve">Introduction into the wild may occur by direct release of imported live sturgeon or its associated wastes from the aquaculture facility into natural waters. This would be a direct pathway to wild susceptible species if a farm has not implemented standards of biosecurity for fish escapes and waste management that would exclude </w:t>
      </w:r>
      <w:r w:rsidR="00C05579" w:rsidRPr="00D65246">
        <w:rPr>
          <w:rStyle w:val="Emphasis"/>
        </w:rPr>
        <w:t>Argulus</w:t>
      </w:r>
      <w:r w:rsidRPr="00D65246">
        <w:t xml:space="preserve"> from discharges.</w:t>
      </w:r>
    </w:p>
    <w:p w14:paraId="48849FB0" w14:textId="1F93DB4B" w:rsidR="00D65246" w:rsidRPr="00D65246" w:rsidRDefault="00D65246" w:rsidP="00D65246">
      <w:pPr>
        <w:pStyle w:val="ListBullet"/>
      </w:pPr>
      <w:r w:rsidRPr="00D65246">
        <w:t xml:space="preserve">Wild susceptible species may be less abundant than susceptible species in aquaculture facilities. Despite this, wild susceptible species would be expected to be exposed to </w:t>
      </w:r>
      <w:r w:rsidR="00C05579" w:rsidRPr="00D65246">
        <w:rPr>
          <w:rStyle w:val="Emphasis"/>
        </w:rPr>
        <w:t>Argulus</w:t>
      </w:r>
      <w:r w:rsidRPr="00D65246">
        <w:t xml:space="preserve"> released into natural waters due to </w:t>
      </w:r>
      <w:r w:rsidR="0037140E">
        <w:t>its</w:t>
      </w:r>
      <w:r w:rsidRPr="00D65246">
        <w:t xml:space="preserve"> wide host range in Australian waters.</w:t>
      </w:r>
    </w:p>
    <w:p w14:paraId="22EF001D" w14:textId="77777777" w:rsidR="00D65246" w:rsidRDefault="00D65246" w:rsidP="00D65246">
      <w:pPr>
        <w:pStyle w:val="Heading5"/>
      </w:pPr>
      <w:r>
        <w:t>Conclusion</w:t>
      </w:r>
    </w:p>
    <w:p w14:paraId="45E41A2C" w14:textId="50F15A6A" w:rsidR="00D65246" w:rsidRPr="00200122" w:rsidRDefault="00D65246" w:rsidP="00D65246">
      <w:r w:rsidRPr="00200122">
        <w:t>Based on this information and using the qualitative likelihood descriptors in</w:t>
      </w:r>
      <w:r w:rsidR="004D5400">
        <w:t xml:space="preserve"> </w:t>
      </w:r>
      <w:r w:rsidR="004D5400">
        <w:fldChar w:fldCharType="begin"/>
      </w:r>
      <w:r w:rsidR="004D5400">
        <w:instrText xml:space="preserve"> REF _Ref124329975 \h </w:instrText>
      </w:r>
      <w:r w:rsidR="004D5400">
        <w:fldChar w:fldCharType="separate"/>
      </w:r>
      <w:r w:rsidR="00AB57D4">
        <w:t xml:space="preserve">Table </w:t>
      </w:r>
      <w:r w:rsidR="00AB57D4">
        <w:rPr>
          <w:noProof/>
        </w:rPr>
        <w:t>4</w:t>
      </w:r>
      <w:r w:rsidR="004D5400">
        <w:fldChar w:fldCharType="end"/>
      </w:r>
      <w:r w:rsidRPr="00200122">
        <w:t xml:space="preserve">, the partial likelihood of exposure of each exposure group to </w:t>
      </w:r>
      <w:r w:rsidRPr="00987580">
        <w:rPr>
          <w:rStyle w:val="Emphasis"/>
        </w:rPr>
        <w:t>A</w:t>
      </w:r>
      <w:r>
        <w:rPr>
          <w:rStyle w:val="Emphasis"/>
        </w:rPr>
        <w:t>rgulu</w:t>
      </w:r>
      <w:r w:rsidRPr="00987580">
        <w:rPr>
          <w:rStyle w:val="Emphasis"/>
        </w:rPr>
        <w:t>s</w:t>
      </w:r>
      <w:r>
        <w:t xml:space="preserve"> </w:t>
      </w:r>
      <w:r w:rsidRPr="00200122">
        <w:t xml:space="preserve">in </w:t>
      </w:r>
      <w:r w:rsidRPr="005313D9">
        <w:rPr>
          <w:rStyle w:val="Strong"/>
        </w:rPr>
        <w:t xml:space="preserve">imported live sturgeon </w:t>
      </w:r>
      <w:r w:rsidRPr="00200122">
        <w:t>was estimated to be:</w:t>
      </w:r>
    </w:p>
    <w:p w14:paraId="5ACCE851" w14:textId="77777777" w:rsidR="00D65246" w:rsidRPr="00C05579" w:rsidRDefault="00D65246" w:rsidP="00C05579">
      <w:pPr>
        <w:pStyle w:val="ListBullet"/>
        <w:rPr>
          <w:rStyle w:val="Strong"/>
        </w:rPr>
      </w:pPr>
      <w:r w:rsidRPr="00C05579">
        <w:t>Farmed susceptible species—</w:t>
      </w:r>
      <w:r w:rsidRPr="00C05579">
        <w:rPr>
          <w:rStyle w:val="Strong"/>
        </w:rPr>
        <w:t>High.</w:t>
      </w:r>
    </w:p>
    <w:p w14:paraId="01F95F92" w14:textId="77777777" w:rsidR="00D65246" w:rsidRPr="00C05579" w:rsidRDefault="00D65246" w:rsidP="00C05579">
      <w:pPr>
        <w:pStyle w:val="ListBullet"/>
      </w:pPr>
      <w:r w:rsidRPr="00C05579">
        <w:t>Wild susceptible species—</w:t>
      </w:r>
      <w:r w:rsidRPr="00C05579">
        <w:rPr>
          <w:rStyle w:val="Strong"/>
        </w:rPr>
        <w:t>Moderate.</w:t>
      </w:r>
    </w:p>
    <w:p w14:paraId="56D405FB" w14:textId="77777777" w:rsidR="00D65246" w:rsidRDefault="00D65246" w:rsidP="00C05579">
      <w:pPr>
        <w:pStyle w:val="Heading4"/>
      </w:pPr>
      <w:r w:rsidRPr="00C05579">
        <w:lastRenderedPageBreak/>
        <w:t>Determination</w:t>
      </w:r>
      <w:r>
        <w:t xml:space="preserve"> of the partial annual likelihood of entry and exposure</w:t>
      </w:r>
    </w:p>
    <w:p w14:paraId="1EF652E4" w14:textId="1EA8DF2F" w:rsidR="00D65246" w:rsidRPr="00200122" w:rsidRDefault="00D65246" w:rsidP="00D65246">
      <w:r w:rsidRPr="00200122">
        <w:t xml:space="preserve">The partial annual likelihood of entry and exposure of each exposure group to </w:t>
      </w:r>
      <w:r w:rsidRPr="00987580">
        <w:rPr>
          <w:rStyle w:val="Emphasis"/>
        </w:rPr>
        <w:t>A</w:t>
      </w:r>
      <w:r>
        <w:rPr>
          <w:rStyle w:val="Emphasis"/>
        </w:rPr>
        <w:t>rgulu</w:t>
      </w:r>
      <w:r w:rsidRPr="00987580">
        <w:rPr>
          <w:rStyle w:val="Emphasis"/>
        </w:rPr>
        <w:t>s</w:t>
      </w:r>
      <w:r w:rsidRPr="00200122">
        <w:t xml:space="preserve"> in </w:t>
      </w:r>
      <w:r w:rsidRPr="00272422">
        <w:rPr>
          <w:rStyle w:val="Strong"/>
        </w:rPr>
        <w:t>imported live sturgeon</w:t>
      </w:r>
      <w:r>
        <w:t xml:space="preserve"> </w:t>
      </w:r>
      <w:r w:rsidRPr="00200122">
        <w:t xml:space="preserve">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AB57D4">
        <w:t xml:space="preserve">Figure </w:t>
      </w:r>
      <w:r w:rsidR="00AB57D4">
        <w:rPr>
          <w:noProof/>
        </w:rPr>
        <w:t>4</w:t>
      </w:r>
      <w:r w:rsidR="00F103FE">
        <w:fldChar w:fldCharType="end"/>
      </w:r>
      <w:r w:rsidR="00F103FE">
        <w:t xml:space="preserve"> </w:t>
      </w:r>
      <w:r w:rsidRPr="00200122">
        <w:t>and was found to be:</w:t>
      </w:r>
    </w:p>
    <w:p w14:paraId="6AD6C41A" w14:textId="77777777" w:rsidR="00D65246" w:rsidRPr="00C05579" w:rsidRDefault="00D65246" w:rsidP="00C05579">
      <w:pPr>
        <w:pStyle w:val="ListBullet"/>
        <w:rPr>
          <w:rStyle w:val="Strong"/>
        </w:rPr>
      </w:pPr>
      <w:r w:rsidRPr="00C05579">
        <w:t>Farmed susceptible species—</w:t>
      </w:r>
      <w:r w:rsidRPr="00C05579">
        <w:rPr>
          <w:rStyle w:val="Strong"/>
        </w:rPr>
        <w:t>Moderate.</w:t>
      </w:r>
    </w:p>
    <w:p w14:paraId="4C2DFA07" w14:textId="77777777" w:rsidR="00D65246" w:rsidRPr="00C05579" w:rsidRDefault="00D65246" w:rsidP="00C05579">
      <w:pPr>
        <w:pStyle w:val="ListBullet"/>
        <w:rPr>
          <w:rStyle w:val="Strong"/>
        </w:rPr>
      </w:pPr>
      <w:r w:rsidRPr="00C05579">
        <w:t>Wild susceptible species—</w:t>
      </w:r>
      <w:r w:rsidRPr="00C05579">
        <w:rPr>
          <w:rStyle w:val="Strong"/>
        </w:rPr>
        <w:t>Low.</w:t>
      </w:r>
    </w:p>
    <w:p w14:paraId="5D3A07F0" w14:textId="77777777" w:rsidR="00C05579" w:rsidRDefault="00C05579" w:rsidP="00C05579">
      <w:pPr>
        <w:pStyle w:val="Heading4"/>
      </w:pPr>
      <w:r>
        <w:t>Consequence assessment</w:t>
      </w:r>
    </w:p>
    <w:p w14:paraId="164F6565" w14:textId="77777777" w:rsidR="00C05579" w:rsidRPr="00200122" w:rsidRDefault="00C05579" w:rsidP="00C05579">
      <w:pPr>
        <w:pStyle w:val="Heading5"/>
      </w:pPr>
      <w:r w:rsidRPr="00200122">
        <w:t>Partial likelihood of establishment and spread (PLES)</w:t>
      </w:r>
    </w:p>
    <w:p w14:paraId="7EF19A0C" w14:textId="30847D58" w:rsidR="00C05579" w:rsidRPr="00200122" w:rsidRDefault="00C05579" w:rsidP="00C05579">
      <w:r w:rsidRPr="00200122">
        <w:t xml:space="preserve">The </w:t>
      </w:r>
      <w:r>
        <w:t>key points</w:t>
      </w:r>
      <w:r w:rsidRPr="00200122">
        <w:t xml:space="preserve"> considered relevant when determining the partial likelihood of establishment and spread for </w:t>
      </w:r>
      <w:r w:rsidRPr="00987580">
        <w:rPr>
          <w:rStyle w:val="Emphasis"/>
        </w:rPr>
        <w:t>A</w:t>
      </w:r>
      <w:r>
        <w:rPr>
          <w:rStyle w:val="Emphasis"/>
        </w:rPr>
        <w:t>rgulu</w:t>
      </w:r>
      <w:r w:rsidRPr="00987580">
        <w:rPr>
          <w:rStyle w:val="Emphasis"/>
        </w:rPr>
        <w:t>s</w:t>
      </w:r>
      <w:r w:rsidR="00CC1758">
        <w:t xml:space="preserve"> were that:</w:t>
      </w:r>
    </w:p>
    <w:p w14:paraId="15AFADB5" w14:textId="77777777" w:rsidR="00C05579" w:rsidRPr="00C05579" w:rsidRDefault="00C05579" w:rsidP="00C05579">
      <w:pPr>
        <w:pStyle w:val="ListBullet"/>
      </w:pPr>
      <w:r w:rsidRPr="00C05579">
        <w:rPr>
          <w:rStyle w:val="Emphasis"/>
        </w:rPr>
        <w:t>Argulus</w:t>
      </w:r>
      <w:r w:rsidRPr="00C05579">
        <w:t xml:space="preserve"> can be transmitted via contact between fish and through water. They can survive as a free-living parasite in the aquatic environment.</w:t>
      </w:r>
    </w:p>
    <w:p w14:paraId="0FA7A93C" w14:textId="102D539A" w:rsidR="00C05579" w:rsidRPr="00C05579" w:rsidRDefault="00C05579" w:rsidP="00C05579">
      <w:pPr>
        <w:pStyle w:val="ListBullet"/>
      </w:pPr>
      <w:r w:rsidRPr="00C05579">
        <w:rPr>
          <w:rStyle w:val="Emphasis"/>
        </w:rPr>
        <w:t>Argulus</w:t>
      </w:r>
      <w:r w:rsidRPr="00C05579">
        <w:t xml:space="preserve"> can survive on fish for several months and spawn several times during this period.</w:t>
      </w:r>
    </w:p>
    <w:p w14:paraId="2E142A48" w14:textId="5CAC6107" w:rsidR="00C05579" w:rsidRPr="00C05579" w:rsidRDefault="00C05579" w:rsidP="00C05579">
      <w:pPr>
        <w:pStyle w:val="ListBullet"/>
        <w:rPr>
          <w:rStyle w:val="Emphasis"/>
          <w:i w:val="0"/>
          <w:iCs w:val="0"/>
        </w:rPr>
      </w:pPr>
      <w:r w:rsidRPr="00C05579">
        <w:t xml:space="preserve">Aquaculture and wild fish species present in Australia are susceptible to </w:t>
      </w:r>
      <w:r w:rsidRPr="00C05579">
        <w:rPr>
          <w:rStyle w:val="Emphasis"/>
        </w:rPr>
        <w:t>Argulus</w:t>
      </w:r>
      <w:r w:rsidRPr="00C05579">
        <w:rPr>
          <w:rStyle w:val="Emphasis"/>
          <w:i w:val="0"/>
          <w:iCs w:val="0"/>
        </w:rPr>
        <w:t xml:space="preserve"> including </w:t>
      </w:r>
      <w:r w:rsidRPr="00C05579">
        <w:rPr>
          <w:rStyle w:val="Emphasis"/>
        </w:rPr>
        <w:t>A. ocellatus, C. auratus, C. carpio, O. mossambicus</w:t>
      </w:r>
      <w:r w:rsidRPr="00C05579">
        <w:rPr>
          <w:rStyle w:val="Emphasis"/>
          <w:i w:val="0"/>
          <w:iCs w:val="0"/>
        </w:rPr>
        <w:t xml:space="preserve">, </w:t>
      </w:r>
      <w:r w:rsidRPr="00C05579">
        <w:rPr>
          <w:rStyle w:val="Emphasis"/>
        </w:rPr>
        <w:t>P. fluviatilis, R. rutilus, Strongylura</w:t>
      </w:r>
      <w:r w:rsidRPr="00C05579">
        <w:rPr>
          <w:rStyle w:val="Emphasis"/>
          <w:i w:val="0"/>
          <w:iCs w:val="0"/>
        </w:rPr>
        <w:t xml:space="preserve"> species, </w:t>
      </w:r>
      <w:r w:rsidRPr="00C05579">
        <w:rPr>
          <w:rStyle w:val="Emphasis"/>
        </w:rPr>
        <w:t>T. tinca</w:t>
      </w:r>
      <w:r w:rsidRPr="00C05579">
        <w:rPr>
          <w:rStyle w:val="Emphasis"/>
          <w:i w:val="0"/>
          <w:iCs w:val="0"/>
        </w:rPr>
        <w:t xml:space="preserve"> and salmonids.</w:t>
      </w:r>
    </w:p>
    <w:p w14:paraId="56A6CA92" w14:textId="141D80B3" w:rsidR="00C05579" w:rsidRPr="00C05579" w:rsidRDefault="00C05579" w:rsidP="00C05579">
      <w:pPr>
        <w:pStyle w:val="ListBullet"/>
      </w:pPr>
      <w:r w:rsidRPr="00C05579">
        <w:t xml:space="preserve">The likelihood of </w:t>
      </w:r>
      <w:r w:rsidRPr="00C05579">
        <w:rPr>
          <w:rStyle w:val="Emphasis"/>
        </w:rPr>
        <w:t>Argulus</w:t>
      </w:r>
      <w:r w:rsidRPr="00C05579">
        <w:t xml:space="preserve"> establishment is high for farmed susceptible species. This is due to the stressors associated with intensive aquaculture. For example, the higher density of susceptible animals</w:t>
      </w:r>
      <w:r w:rsidR="00934E4C">
        <w:t xml:space="preserve"> and</w:t>
      </w:r>
      <w:r w:rsidRPr="00C05579">
        <w:t xml:space="preserve"> the </w:t>
      </w:r>
      <w:r w:rsidR="00F34650">
        <w:t>culture</w:t>
      </w:r>
      <w:r w:rsidRPr="00C05579">
        <w:t xml:space="preserve"> conditions.</w:t>
      </w:r>
    </w:p>
    <w:p w14:paraId="57B628A4" w14:textId="7046F238" w:rsidR="00C05579" w:rsidRPr="00C05579" w:rsidRDefault="00C05579" w:rsidP="00C05579">
      <w:pPr>
        <w:pStyle w:val="ListBullet"/>
      </w:pPr>
      <w:r w:rsidRPr="00C05579">
        <w:t xml:space="preserve">If infested live sturgeon or polycultured species in an aquaculture facility were moved to another aquaculture facility in Australia it is likely that </w:t>
      </w:r>
      <w:r w:rsidRPr="00C05579">
        <w:rPr>
          <w:rStyle w:val="Emphasis"/>
        </w:rPr>
        <w:t>Argulus</w:t>
      </w:r>
      <w:r w:rsidRPr="00C05579">
        <w:rPr>
          <w:rStyle w:val="Emphasis"/>
          <w:i w:val="0"/>
          <w:iCs w:val="0"/>
        </w:rPr>
        <w:t xml:space="preserve"> </w:t>
      </w:r>
      <w:r w:rsidRPr="00C05579">
        <w:t>would establish in these facilities.</w:t>
      </w:r>
    </w:p>
    <w:p w14:paraId="0242011C" w14:textId="3456CB9B" w:rsidR="00C05579" w:rsidRPr="00C05579" w:rsidRDefault="00C05579" w:rsidP="00C05579">
      <w:pPr>
        <w:pStyle w:val="ListBullet"/>
      </w:pPr>
      <w:r w:rsidRPr="00C05579">
        <w:t xml:space="preserve">Each state and territory have translocation protocols for aquaculture animals but some disease agents may not be covered, including </w:t>
      </w:r>
      <w:r w:rsidRPr="00C05579">
        <w:rPr>
          <w:rStyle w:val="Emphasis"/>
        </w:rPr>
        <w:t>Argulus</w:t>
      </w:r>
      <w:r w:rsidRPr="00C05579">
        <w:t>.</w:t>
      </w:r>
    </w:p>
    <w:p w14:paraId="3931475E" w14:textId="18BBF746" w:rsidR="00C05579" w:rsidRPr="00C05579" w:rsidRDefault="00C05579" w:rsidP="00C05579">
      <w:pPr>
        <w:pStyle w:val="ListBullet"/>
      </w:pPr>
      <w:r w:rsidRPr="00C05579">
        <w:t xml:space="preserve">There are treatment options for </w:t>
      </w:r>
      <w:r w:rsidRPr="00C05579">
        <w:rPr>
          <w:rStyle w:val="Emphasis"/>
        </w:rPr>
        <w:t>Argulus</w:t>
      </w:r>
      <w:r w:rsidRPr="00C05579">
        <w:t xml:space="preserve"> infestations but repeat treatments and careful chemical selection, if available, is required.</w:t>
      </w:r>
    </w:p>
    <w:p w14:paraId="328BC3D5" w14:textId="102BABED" w:rsidR="00C05579" w:rsidRPr="00C05579" w:rsidRDefault="00C05579" w:rsidP="00C05579">
      <w:pPr>
        <w:pStyle w:val="ListBullet"/>
        <w:rPr>
          <w:rStyle w:val="Emphasis"/>
          <w:i w:val="0"/>
          <w:iCs w:val="0"/>
        </w:rPr>
      </w:pPr>
      <w:r w:rsidRPr="00C05579">
        <w:t xml:space="preserve">Spread of </w:t>
      </w:r>
      <w:r w:rsidRPr="00C05579">
        <w:rPr>
          <w:rStyle w:val="Emphasis"/>
        </w:rPr>
        <w:t>Argulus</w:t>
      </w:r>
      <w:r w:rsidRPr="00C05579">
        <w:rPr>
          <w:rStyle w:val="Emphasis"/>
          <w:i w:val="0"/>
          <w:iCs w:val="0"/>
        </w:rPr>
        <w:t xml:space="preserve"> from farmed to wild susceptible species may occur through the movement of </w:t>
      </w:r>
      <w:r w:rsidRPr="00C05579">
        <w:t>infested polyculture species (</w:t>
      </w:r>
      <w:r w:rsidR="00FE1632">
        <w:t>e.g.</w:t>
      </w:r>
      <w:r w:rsidRPr="00C05579">
        <w:t xml:space="preserve"> </w:t>
      </w:r>
      <w:r w:rsidR="000032CE">
        <w:t>rainbow trout, brown trout and Chinook salmon</w:t>
      </w:r>
      <w:r w:rsidRPr="00C05579">
        <w:t xml:space="preserve">) into natural waters to replenish depleted populations. </w:t>
      </w:r>
      <w:r w:rsidRPr="00C05579">
        <w:rPr>
          <w:rStyle w:val="Emphasis"/>
        </w:rPr>
        <w:t>Argulus</w:t>
      </w:r>
      <w:r w:rsidRPr="00C05579">
        <w:rPr>
          <w:rStyle w:val="Emphasis"/>
          <w:i w:val="0"/>
          <w:iCs w:val="0"/>
        </w:rPr>
        <w:t xml:space="preserve"> could be effectively transferred this way because fish may not show obvious infestation or clinical signs before transfer.</w:t>
      </w:r>
    </w:p>
    <w:p w14:paraId="36E49553" w14:textId="5596C100" w:rsidR="00C05579" w:rsidRPr="00C05579" w:rsidRDefault="00C05579" w:rsidP="00C05579">
      <w:pPr>
        <w:pStyle w:val="ListBullet"/>
      </w:pPr>
      <w:r w:rsidRPr="00C05579">
        <w:t xml:space="preserve">If </w:t>
      </w:r>
      <w:r w:rsidRPr="00C05579">
        <w:rPr>
          <w:rStyle w:val="Emphasis"/>
        </w:rPr>
        <w:t>Argulus</w:t>
      </w:r>
      <w:r w:rsidRPr="00C05579">
        <w:t xml:space="preserve"> were to establish on a farm it could spread to neighbouring farms and wild populations through wastewater. This spread would be moderated by implementation of biosecurity measures should an infestation of </w:t>
      </w:r>
      <w:r w:rsidRPr="00C05579">
        <w:rPr>
          <w:rStyle w:val="Emphasis"/>
        </w:rPr>
        <w:t>Argulus</w:t>
      </w:r>
      <w:r w:rsidRPr="00C05579">
        <w:t xml:space="preserve"> be suspected and response measures initiated</w:t>
      </w:r>
      <w:r w:rsidR="00A609CD">
        <w:t xml:space="preserve"> immediately</w:t>
      </w:r>
      <w:r w:rsidRPr="00C05579">
        <w:t xml:space="preserve">. However, </w:t>
      </w:r>
      <w:r w:rsidRPr="00C05579">
        <w:rPr>
          <w:rStyle w:val="Emphasis"/>
        </w:rPr>
        <w:t>Argulus</w:t>
      </w:r>
      <w:r w:rsidRPr="00C05579">
        <w:t xml:space="preserve"> is effectively transmitted through water and can persist in the environment as a free-living parasite, and farms which share a common water source or equipment with an infested population may be exposed to </w:t>
      </w:r>
      <w:r w:rsidRPr="00C05579">
        <w:rPr>
          <w:rStyle w:val="Emphasis"/>
        </w:rPr>
        <w:t>Argulus</w:t>
      </w:r>
      <w:r w:rsidRPr="00C05579">
        <w:t>.</w:t>
      </w:r>
    </w:p>
    <w:p w14:paraId="7A416DE9" w14:textId="6557E5E8" w:rsidR="00C05579" w:rsidRPr="00C05579" w:rsidRDefault="00C05579" w:rsidP="00C05579">
      <w:pPr>
        <w:pStyle w:val="ListBullet"/>
      </w:pPr>
      <w:r w:rsidRPr="00C05579">
        <w:t xml:space="preserve">The likelihood of </w:t>
      </w:r>
      <w:r w:rsidRPr="00C05579">
        <w:rPr>
          <w:rStyle w:val="Emphasis"/>
        </w:rPr>
        <w:t>Argulus</w:t>
      </w:r>
      <w:r w:rsidRPr="00C05579">
        <w:t xml:space="preserve"> spread from farms to wild populations or neighbouring farms via escaped fish would be reduced due to the systems in place on farms to prevent discharge of live animals, however the parasites could spread this way. </w:t>
      </w:r>
      <w:r w:rsidRPr="0037140E">
        <w:rPr>
          <w:rStyle w:val="Emphasis"/>
        </w:rPr>
        <w:t>Argulus</w:t>
      </w:r>
      <w:r w:rsidRPr="00C05579">
        <w:t xml:space="preserve"> could also be spread from farms </w:t>
      </w:r>
      <w:r w:rsidRPr="00C05579">
        <w:lastRenderedPageBreak/>
        <w:t xml:space="preserve">to wild </w:t>
      </w:r>
      <w:r w:rsidR="0037140E">
        <w:t>water</w:t>
      </w:r>
      <w:r w:rsidRPr="00C05579">
        <w:t>s via birds scavenging infested moribund fish and dropping them into unaffected waters.</w:t>
      </w:r>
    </w:p>
    <w:p w14:paraId="3B227EE7" w14:textId="7D151F62" w:rsidR="00C05579" w:rsidRPr="00C05579" w:rsidRDefault="00C05579" w:rsidP="00C05579">
      <w:pPr>
        <w:pStyle w:val="ListBullet"/>
      </w:pPr>
      <w:r w:rsidRPr="00C05579">
        <w:t xml:space="preserve">If </w:t>
      </w:r>
      <w:r w:rsidRPr="00C05579">
        <w:rPr>
          <w:rStyle w:val="Emphasis"/>
        </w:rPr>
        <w:t>Argulus</w:t>
      </w:r>
      <w:r w:rsidRPr="00C05579">
        <w:t xml:space="preserve"> were to establish in salmonid aquaculture </w:t>
      </w:r>
      <w:r w:rsidR="0037140E" w:rsidRPr="00C05579">
        <w:t>facilities,</w:t>
      </w:r>
      <w:r w:rsidRPr="00C05579">
        <w:t xml:space="preserve"> then the summer water temperatures where salmonids are farmed would favour the spread of the ectoparasites.</w:t>
      </w:r>
    </w:p>
    <w:p w14:paraId="356B361E" w14:textId="103F7C3A" w:rsidR="00C05579" w:rsidRPr="00C05579" w:rsidRDefault="00C05579" w:rsidP="00C05579">
      <w:pPr>
        <w:pStyle w:val="ListBullet"/>
      </w:pPr>
      <w:r w:rsidRPr="00C05579">
        <w:t xml:space="preserve">If one or more index cases of </w:t>
      </w:r>
      <w:r w:rsidRPr="00C05579">
        <w:rPr>
          <w:rStyle w:val="Emphasis"/>
        </w:rPr>
        <w:t>Argulus</w:t>
      </w:r>
      <w:r w:rsidRPr="00C05579">
        <w:t xml:space="preserve"> were to occur in the wild, establishment and spread would be similar to on a farm because </w:t>
      </w:r>
      <w:r w:rsidR="0037140E">
        <w:t>its</w:t>
      </w:r>
      <w:r w:rsidRPr="00C05579">
        <w:t xml:space="preserve"> wide host range increases opportunities for transmission. Further, because </w:t>
      </w:r>
      <w:r w:rsidRPr="00C05579">
        <w:rPr>
          <w:rStyle w:val="Emphasis"/>
        </w:rPr>
        <w:t>Argulus</w:t>
      </w:r>
      <w:r w:rsidRPr="00C05579">
        <w:t xml:space="preserve"> can survive in the environment as a free-living parasite for a period, it could persist until susceptible hosts were to encounter it.</w:t>
      </w:r>
    </w:p>
    <w:p w14:paraId="6D07DA56" w14:textId="7F9CD218" w:rsidR="00C05579" w:rsidRPr="00C05579" w:rsidRDefault="00C05579" w:rsidP="00C05579">
      <w:pPr>
        <w:pStyle w:val="ListBullet"/>
      </w:pPr>
      <w:r w:rsidRPr="00C05579">
        <w:t xml:space="preserve">The likelihood of </w:t>
      </w:r>
      <w:r w:rsidRPr="00C05579">
        <w:rPr>
          <w:rStyle w:val="Emphasis"/>
        </w:rPr>
        <w:t>Argulus</w:t>
      </w:r>
      <w:r w:rsidRPr="00C05579">
        <w:t xml:space="preserve"> in a wild population spreading to its natural geographic limits is greater than for other hazards with moderate host ranges, such as typical </w:t>
      </w:r>
      <w:r w:rsidRPr="00C05579">
        <w:rPr>
          <w:rStyle w:val="Emphasis"/>
        </w:rPr>
        <w:t>Aeromonas salmonicida</w:t>
      </w:r>
      <w:r w:rsidRPr="00C05579">
        <w:t xml:space="preserve">, and would be more likely than for those hazards which cannot survive outside of a host for long periods. The ability of </w:t>
      </w:r>
      <w:r w:rsidRPr="00C05579">
        <w:rPr>
          <w:rStyle w:val="Emphasis"/>
        </w:rPr>
        <w:t>Argulus</w:t>
      </w:r>
      <w:r w:rsidRPr="00C05579">
        <w:rPr>
          <w:rStyle w:val="Emphasis"/>
          <w:i w:val="0"/>
          <w:iCs w:val="0"/>
        </w:rPr>
        <w:t xml:space="preserve"> </w:t>
      </w:r>
      <w:r w:rsidRPr="00C05579">
        <w:t>to survive on fish for several months also aids its spread.</w:t>
      </w:r>
    </w:p>
    <w:p w14:paraId="61501358" w14:textId="34A78063" w:rsidR="00C05579" w:rsidRPr="00C05579" w:rsidRDefault="00C05579" w:rsidP="00C05579">
      <w:pPr>
        <w:pStyle w:val="ListBullet"/>
      </w:pPr>
      <w:r w:rsidRPr="00C05579">
        <w:t xml:space="preserve">If </w:t>
      </w:r>
      <w:r w:rsidRPr="00C05579">
        <w:rPr>
          <w:rStyle w:val="Emphasis"/>
        </w:rPr>
        <w:t>Argulus</w:t>
      </w:r>
      <w:r w:rsidRPr="00C05579">
        <w:t xml:space="preserve"> were to establish in the wild, especially in waters around aquaculture facilities, it may easily spread to farms through water intake due to </w:t>
      </w:r>
      <w:r w:rsidRPr="00C05579">
        <w:rPr>
          <w:rStyle w:val="Emphasis"/>
        </w:rPr>
        <w:t>Argulus</w:t>
      </w:r>
      <w:r w:rsidRPr="00C05579">
        <w:t xml:space="preserve"> being able to survive as a free-living parasite and being transmissible through water. In the absence of effective biosecurity measures, wild infected fish and vectors may also move into the farms through inlet water channels.</w:t>
      </w:r>
    </w:p>
    <w:p w14:paraId="58030BC8" w14:textId="77777777" w:rsidR="00C05579" w:rsidRDefault="00C05579" w:rsidP="00C05579">
      <w:pPr>
        <w:pStyle w:val="Heading5"/>
      </w:pPr>
      <w:r>
        <w:t>Conclusion</w:t>
      </w:r>
    </w:p>
    <w:p w14:paraId="07E7D851" w14:textId="4D763257" w:rsidR="00C05579" w:rsidRPr="001A503E" w:rsidRDefault="00C05579" w:rsidP="00C05579">
      <w:r w:rsidRPr="001A503E">
        <w:t>Based on these considerations and using the descriptors in</w:t>
      </w:r>
      <w:r w:rsidR="004D5400">
        <w:t xml:space="preserve"> </w:t>
      </w:r>
      <w:r w:rsidR="004D5400">
        <w:fldChar w:fldCharType="begin"/>
      </w:r>
      <w:r w:rsidR="004D5400">
        <w:instrText xml:space="preserve"> REF _Ref124329975 \h </w:instrText>
      </w:r>
      <w:r w:rsidR="004D5400">
        <w:fldChar w:fldCharType="separate"/>
      </w:r>
      <w:r w:rsidR="00AB57D4">
        <w:t xml:space="preserve">Table </w:t>
      </w:r>
      <w:r w:rsidR="00AB57D4">
        <w:rPr>
          <w:noProof/>
        </w:rPr>
        <w:t>4</w:t>
      </w:r>
      <w:r w:rsidR="004D5400">
        <w:fldChar w:fldCharType="end"/>
      </w:r>
      <w:r w:rsidRPr="001A503E">
        <w:t xml:space="preserve">, the partial likelihood of establishment and spread of </w:t>
      </w:r>
      <w:r w:rsidRPr="00860C47">
        <w:rPr>
          <w:rStyle w:val="Emphasis"/>
        </w:rPr>
        <w:t>Argulus</w:t>
      </w:r>
      <w:r w:rsidRPr="001A503E">
        <w:t xml:space="preserve"> 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64625B0A" w14:textId="77777777" w:rsidR="00C05579" w:rsidRPr="00C05579" w:rsidRDefault="00C05579" w:rsidP="00C05579">
      <w:pPr>
        <w:pStyle w:val="ListBullet"/>
        <w:rPr>
          <w:rStyle w:val="Strong"/>
        </w:rPr>
      </w:pPr>
      <w:r w:rsidRPr="00C05579">
        <w:t>Farmed susceptible species—</w:t>
      </w:r>
      <w:r w:rsidRPr="00C05579">
        <w:rPr>
          <w:rStyle w:val="Strong"/>
        </w:rPr>
        <w:t>High.</w:t>
      </w:r>
    </w:p>
    <w:p w14:paraId="2C4B70A4" w14:textId="77777777" w:rsidR="00C05579" w:rsidRPr="00C05579" w:rsidRDefault="00C05579" w:rsidP="00C05579">
      <w:pPr>
        <w:pStyle w:val="ListBullet"/>
      </w:pPr>
      <w:r w:rsidRPr="00C05579">
        <w:t>Wild susceptible species—</w:t>
      </w:r>
      <w:r w:rsidRPr="00C05579">
        <w:rPr>
          <w:rStyle w:val="Strong"/>
        </w:rPr>
        <w:t>High.</w:t>
      </w:r>
    </w:p>
    <w:p w14:paraId="652D0D88" w14:textId="77777777" w:rsidR="00C05579" w:rsidRDefault="00C05579" w:rsidP="00C05579">
      <w:pPr>
        <w:pStyle w:val="Heading5"/>
      </w:pPr>
      <w:r>
        <w:t>Determining adverse impacts resulting from the outbreak scenario</w:t>
      </w:r>
    </w:p>
    <w:p w14:paraId="0C6CFEF7" w14:textId="55CA0D62" w:rsidR="00C05579" w:rsidRPr="00200122" w:rsidRDefault="00C05579" w:rsidP="00C05579">
      <w:r w:rsidRPr="00200122">
        <w:t xml:space="preserve">The </w:t>
      </w:r>
      <w:r>
        <w:t xml:space="preserve">key points </w:t>
      </w:r>
      <w:r w:rsidRPr="00200122">
        <w:t xml:space="preserve">considered relevant when determining the adverse impacts resulting from establishment and spread of </w:t>
      </w:r>
      <w:r w:rsidRPr="00860C47">
        <w:rPr>
          <w:rStyle w:val="Emphasis"/>
        </w:rPr>
        <w:t>Argulus</w:t>
      </w:r>
      <w:r w:rsidR="00CC1758">
        <w:t xml:space="preserve"> were that:</w:t>
      </w:r>
    </w:p>
    <w:p w14:paraId="4C7DF411" w14:textId="77777777" w:rsidR="00C05579" w:rsidRPr="00200122" w:rsidRDefault="00C05579" w:rsidP="00C05579">
      <w:pPr>
        <w:pStyle w:val="Heading6"/>
      </w:pPr>
      <w:r w:rsidRPr="00200122">
        <w:t>Direct effects</w:t>
      </w:r>
    </w:p>
    <w:p w14:paraId="1708FBB5" w14:textId="358B6BE8" w:rsidR="00C05579" w:rsidRPr="00200122" w:rsidRDefault="00C05579" w:rsidP="00C05579">
      <w:pPr>
        <w:pStyle w:val="Heading7"/>
      </w:pPr>
      <w:r w:rsidRPr="00200122">
        <w:t>The effect on the life or health (including production effects) of susceptible animals</w:t>
      </w:r>
      <w:r w:rsidR="00E366CD">
        <w:t xml:space="preserve"> and fish</w:t>
      </w:r>
    </w:p>
    <w:p w14:paraId="4EAD05D3" w14:textId="558929A9" w:rsidR="00C05579" w:rsidRPr="00C05579" w:rsidRDefault="00C05579" w:rsidP="00C05579">
      <w:pPr>
        <w:pStyle w:val="ListBullet"/>
      </w:pPr>
      <w:r w:rsidRPr="00C05579">
        <w:t xml:space="preserve">Primarily a disease of cyprinids and salmonids but other species susceptible to </w:t>
      </w:r>
      <w:r w:rsidRPr="00C05579">
        <w:rPr>
          <w:rStyle w:val="Emphasis"/>
        </w:rPr>
        <w:t>Argulus</w:t>
      </w:r>
      <w:r w:rsidRPr="00C05579">
        <w:t xml:space="preserve"> are present in Australia. Heavy infestations may cause high rates of mortality in farmed juvenile fish, including sturgeon. Although, treatment options for </w:t>
      </w:r>
      <w:r w:rsidRPr="00C05579">
        <w:rPr>
          <w:rStyle w:val="Emphasis"/>
        </w:rPr>
        <w:t>Argulus</w:t>
      </w:r>
      <w:r w:rsidRPr="00C05579">
        <w:t xml:space="preserve"> infestations are available.</w:t>
      </w:r>
    </w:p>
    <w:p w14:paraId="246966D2" w14:textId="769E0617" w:rsidR="00432ABD" w:rsidRDefault="00C05579" w:rsidP="00432ABD">
      <w:pPr>
        <w:pStyle w:val="ListBullet"/>
      </w:pPr>
      <w:r w:rsidRPr="00C05579">
        <w:t xml:space="preserve">Production and productivity losses due to </w:t>
      </w:r>
      <w:r w:rsidRPr="00C05579">
        <w:rPr>
          <w:rStyle w:val="Emphasis"/>
        </w:rPr>
        <w:t>Argulus</w:t>
      </w:r>
      <w:r w:rsidRPr="00C05579">
        <w:t xml:space="preserve"> would be significant for the Australian salmonid industry with aquaculture production valued at approximately </w:t>
      </w:r>
      <w:r w:rsidR="00220E1B">
        <w:t xml:space="preserve">A$1.15 billion in 2021–22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rsidR="00432ABD">
        <w:t>.</w:t>
      </w:r>
    </w:p>
    <w:p w14:paraId="26281157" w14:textId="77777777" w:rsidR="00CF215C" w:rsidRDefault="00C05579" w:rsidP="002E3936">
      <w:pPr>
        <w:pStyle w:val="ListBullet"/>
      </w:pPr>
      <w:r w:rsidRPr="00C05579">
        <w:t>Production losses in a sturgeon aquaculture industry would be considerable considering sturgeon require &gt;3 years to reach sexual maturity.</w:t>
      </w:r>
    </w:p>
    <w:p w14:paraId="5489B6F3" w14:textId="589A14EF" w:rsidR="00C05579" w:rsidRPr="00B86A41" w:rsidRDefault="002E3936" w:rsidP="002E3936">
      <w:pPr>
        <w:pStyle w:val="ListBullet"/>
      </w:pPr>
      <w:r w:rsidRPr="00B86A41">
        <w:t>The domestic koi carp industry, estimated to conservatively expend $20–52 million Australia-wide on production costs</w:t>
      </w:r>
      <w:r w:rsidR="00E366CD" w:rsidRPr="00B86A41">
        <w:t xml:space="preserve"> </w:t>
      </w:r>
      <w:r w:rsidR="00D6271F">
        <w:fldChar w:fldCharType="begin"/>
      </w:r>
      <w:r w:rsidR="00D6271F">
        <w:instrText xml:space="preserve"> ADDIN EN.CITE &lt;EndNote&gt;&lt;Cite&gt;&lt;Author&gt;DAFF&lt;/Author&gt;&lt;Year&gt;2022&lt;/Year&gt;&lt;RecNum&gt;46153&lt;/RecNum&gt;&lt;IDText&gt;25104&lt;/IDText&gt;&lt;DisplayText&gt;(DAFF 2022)&lt;/DisplayText&gt;&lt;record&gt;&lt;rec-number&gt;46153&lt;/rec-number&gt;&lt;foreign-keys&gt;&lt;key app="EN" db-id="pst5rtr92wfa9cexzel59affvp5zwtats0wa" timestamp="1691628112" guid="0300eaa7-6c5c-474e-b1fe-bbccebd5ee7b"&gt;46153&lt;/key&gt;&lt;/foreign-keys&gt;&lt;ref-type name="Report"&gt;27&lt;/ref-type&gt;&lt;contributors&gt;&lt;authors&gt;&lt;author&gt;DAFF&lt;/author&gt;&lt;/authors&gt;&lt;tertiary-authors&gt;&lt;author&gt;Department of Agriculture, Fisheries and Forestry&lt;/author&gt;&lt;/tertiary-authors&gt;&lt;/contributors&gt;&lt;titles&gt;&lt;title&gt;Technical Paper 5: Potential socio-economic impacts of carp biocontrol&lt;/title&gt;&lt;/titles&gt;&lt;dates&gt;&lt;year&gt;2022&lt;/year&gt;&lt;/dates&gt;&lt;pub-location&gt;Canberra&lt;/pub-location&gt;&lt;label&gt;25104&lt;/label&gt;&lt;urls&gt;&lt;related-urls&gt;&lt;url&gt;\\ACT001CL04FS07\BIOSECURITYDATA$\E Library\Animal Catalogue\D\DAFF 2022 EN25104.pdf&lt;/url&gt;&lt;/related-urls&gt;&lt;/urls&gt;&lt;electronic-resource-num&gt;https://www.agriculture.gov.au/sites/default/files/documents/potential-socio-economic-impacts-of-car-control-2022.pdf&lt;/electronic-resource-num&gt;&lt;/record&gt;&lt;/Cite&gt;&lt;/EndNote&gt;</w:instrText>
      </w:r>
      <w:r w:rsidR="00D6271F">
        <w:fldChar w:fldCharType="separate"/>
      </w:r>
      <w:r w:rsidR="00D6271F">
        <w:rPr>
          <w:noProof/>
        </w:rPr>
        <w:t>(DAFF 2022)</w:t>
      </w:r>
      <w:r w:rsidR="00D6271F">
        <w:fldChar w:fldCharType="end"/>
      </w:r>
      <w:r w:rsidRPr="00B86A41">
        <w:t>, would be significantly affected by an outbreak.</w:t>
      </w:r>
    </w:p>
    <w:p w14:paraId="423C687C" w14:textId="4A5F7247" w:rsidR="00C05579" w:rsidRPr="00C05579" w:rsidRDefault="00C05579" w:rsidP="00C05579">
      <w:pPr>
        <w:pStyle w:val="ListBullet"/>
      </w:pPr>
      <w:r w:rsidRPr="00C05579">
        <w:rPr>
          <w:rStyle w:val="Emphasis"/>
        </w:rPr>
        <w:lastRenderedPageBreak/>
        <w:t>Argulus</w:t>
      </w:r>
      <w:r w:rsidRPr="00C05579">
        <w:rPr>
          <w:rStyle w:val="Emphasis"/>
          <w:i w:val="0"/>
          <w:iCs w:val="0"/>
        </w:rPr>
        <w:t xml:space="preserve"> may impact wild fisheries in Australia. There are reports of </w:t>
      </w:r>
      <w:r w:rsidRPr="00C05579">
        <w:rPr>
          <w:rStyle w:val="Emphasis"/>
        </w:rPr>
        <w:t>Argulus</w:t>
      </w:r>
      <w:r w:rsidRPr="00C05579">
        <w:rPr>
          <w:rStyle w:val="Emphasis"/>
          <w:i w:val="0"/>
          <w:iCs w:val="0"/>
        </w:rPr>
        <w:t xml:space="preserve"> in wild fish although no reports of associated declines in catch rates.</w:t>
      </w:r>
    </w:p>
    <w:p w14:paraId="22813F94" w14:textId="17FA8F58" w:rsidR="00C05579" w:rsidRPr="00C05579" w:rsidRDefault="00C05579" w:rsidP="00C05579">
      <w:pPr>
        <w:pStyle w:val="ListBullet"/>
      </w:pPr>
      <w:r w:rsidRPr="00C05579">
        <w:t xml:space="preserve">Based on the impacts of </w:t>
      </w:r>
      <w:r w:rsidRPr="00C05579">
        <w:rPr>
          <w:rStyle w:val="Emphasis"/>
        </w:rPr>
        <w:t>Argulus</w:t>
      </w:r>
      <w:r w:rsidRPr="00C05579">
        <w:t xml:space="preserve"> infestations in salmonid and other fish farming industries, establishment and spread in Australia would be expected to cause minor impacts at the national level on the life or health of susceptible species.</w:t>
      </w:r>
    </w:p>
    <w:p w14:paraId="5370E522" w14:textId="77777777" w:rsidR="00C05579" w:rsidRPr="00200122" w:rsidRDefault="00C05579" w:rsidP="00C05579">
      <w:pPr>
        <w:pStyle w:val="Heading7"/>
      </w:pPr>
      <w:r w:rsidRPr="00200122">
        <w:t>The effect on the living environment, including life and health of wildlife, and any effects on the non-living environment</w:t>
      </w:r>
    </w:p>
    <w:p w14:paraId="2D13376C" w14:textId="078FB66E" w:rsidR="00C05579" w:rsidRPr="00C05579" w:rsidRDefault="00C05579" w:rsidP="00C05579">
      <w:pPr>
        <w:pStyle w:val="ListBullet"/>
      </w:pPr>
      <w:r w:rsidRPr="00C05579">
        <w:rPr>
          <w:rStyle w:val="Emphasis"/>
          <w:i w:val="0"/>
          <w:iCs w:val="0"/>
        </w:rPr>
        <w:t xml:space="preserve">Susceptible species are distributed in Australian waters and </w:t>
      </w:r>
      <w:r w:rsidRPr="00C05579">
        <w:rPr>
          <w:rStyle w:val="Emphasis"/>
        </w:rPr>
        <w:t>Argulus</w:t>
      </w:r>
      <w:r w:rsidRPr="00C05579" w:rsidDel="00EE196E">
        <w:t xml:space="preserve"> </w:t>
      </w:r>
      <w:r w:rsidRPr="00C05579">
        <w:t xml:space="preserve">have been detected in wild fish populations elsewhere in the world. However, there have been no reports of mortalities in the wild due to </w:t>
      </w:r>
      <w:r w:rsidRPr="00C05579">
        <w:rPr>
          <w:rStyle w:val="Emphasis"/>
        </w:rPr>
        <w:t>Argulus</w:t>
      </w:r>
      <w:r w:rsidRPr="00C05579">
        <w:rPr>
          <w:rStyle w:val="Emphasis"/>
          <w:i w:val="0"/>
          <w:iCs w:val="0"/>
        </w:rPr>
        <w:t>.</w:t>
      </w:r>
    </w:p>
    <w:p w14:paraId="5541FD8E" w14:textId="3CEB0E97" w:rsidR="00C05579" w:rsidRPr="00C05579" w:rsidRDefault="00C05579" w:rsidP="00C05579">
      <w:pPr>
        <w:pStyle w:val="ListBullet"/>
      </w:pPr>
      <w:r w:rsidRPr="00C05579">
        <w:t xml:space="preserve">The direct impact of </w:t>
      </w:r>
      <w:r w:rsidRPr="00C05579">
        <w:rPr>
          <w:rStyle w:val="Emphasis"/>
        </w:rPr>
        <w:t>Argulus</w:t>
      </w:r>
      <w:r w:rsidRPr="00C05579">
        <w:t xml:space="preserve"> establishment and spread on the living environment is expected to be minor at the local level.</w:t>
      </w:r>
    </w:p>
    <w:p w14:paraId="5FA909D3" w14:textId="77777777" w:rsidR="00C05579" w:rsidRPr="00200122" w:rsidRDefault="00C05579" w:rsidP="00C05579">
      <w:pPr>
        <w:pStyle w:val="Heading6"/>
      </w:pPr>
      <w:r w:rsidRPr="00200122">
        <w:t>Indirect effects</w:t>
      </w:r>
    </w:p>
    <w:p w14:paraId="72EACA4D" w14:textId="77777777" w:rsidR="00C05579" w:rsidRPr="00200122" w:rsidRDefault="00C05579" w:rsidP="00C05579">
      <w:pPr>
        <w:pStyle w:val="Heading7"/>
      </w:pPr>
      <w:r w:rsidRPr="00200122">
        <w:t>The effect on new or modified eradication, control, monitoring or surveillance and compensation strategies or programs</w:t>
      </w:r>
    </w:p>
    <w:p w14:paraId="345FE655" w14:textId="62A09997" w:rsidR="00C05579" w:rsidRPr="00C05579" w:rsidRDefault="00C05579" w:rsidP="00C05579">
      <w:pPr>
        <w:pStyle w:val="ListBullet"/>
      </w:pPr>
      <w:r w:rsidRPr="00C05579">
        <w:rPr>
          <w:rStyle w:val="Emphasis"/>
          <w:i w:val="0"/>
          <w:iCs w:val="0"/>
        </w:rPr>
        <w:t>Infe</w:t>
      </w:r>
      <w:r w:rsidR="004D5831">
        <w:rPr>
          <w:rStyle w:val="Emphasis"/>
          <w:i w:val="0"/>
          <w:iCs w:val="0"/>
        </w:rPr>
        <w:t>c</w:t>
      </w:r>
      <w:r w:rsidRPr="00C05579">
        <w:rPr>
          <w:rStyle w:val="Emphasis"/>
          <w:i w:val="0"/>
          <w:iCs w:val="0"/>
        </w:rPr>
        <w:t xml:space="preserve">tion with </w:t>
      </w:r>
      <w:r w:rsidRPr="00C05579">
        <w:rPr>
          <w:rStyle w:val="Emphasis"/>
        </w:rPr>
        <w:t>Argulus</w:t>
      </w:r>
      <w:r w:rsidRPr="00C05579">
        <w:t xml:space="preserve"> is not listed as a notifiable disease by WOAH nor is it included on Australia</w:t>
      </w:r>
      <w:r w:rsidR="000341B3">
        <w:t>’</w:t>
      </w:r>
      <w:r w:rsidRPr="00C05579">
        <w:t xml:space="preserve">s </w:t>
      </w:r>
      <w:r w:rsidRPr="00FB46DF">
        <w:rPr>
          <w:rStyle w:val="Emphasis"/>
        </w:rPr>
        <w:t>National list of reportable diseases of aquatic animals</w:t>
      </w:r>
      <w:r w:rsidRPr="00C05579">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C05579">
        <w:t xml:space="preserve">. Although not listed in Australia, state and territory governments would be expected to report on the presence of </w:t>
      </w:r>
      <w:r w:rsidRPr="00C05579">
        <w:rPr>
          <w:rStyle w:val="Emphasis"/>
        </w:rPr>
        <w:t>Argulus</w:t>
      </w:r>
      <w:r w:rsidRPr="00C05579">
        <w:t>.</w:t>
      </w:r>
    </w:p>
    <w:p w14:paraId="5E14162E" w14:textId="72558BF6" w:rsidR="00C05579" w:rsidRPr="00C05579" w:rsidRDefault="00C05579" w:rsidP="00C05579">
      <w:pPr>
        <w:pStyle w:val="ListBullet"/>
      </w:pPr>
      <w:r w:rsidRPr="00C05579">
        <w:t xml:space="preserve">If </w:t>
      </w:r>
      <w:r w:rsidRPr="00C05579">
        <w:rPr>
          <w:rStyle w:val="Emphasis"/>
        </w:rPr>
        <w:t>Argulus</w:t>
      </w:r>
      <w:r w:rsidRPr="00C05579">
        <w:t xml:space="preserve"> were confirmed at a farm</w:t>
      </w:r>
      <w:r w:rsidR="004D5831">
        <w:t>,</w:t>
      </w:r>
      <w:r w:rsidRPr="00C05579">
        <w:t xml:space="preserve"> then attempts at eradication would likely be undertaken. Argulosis can be treated with chemicals and controlled by various management practices. However, repeated treatments would be required to remove all the ectoparasites and its free-living stages and the chemicals must be approved for use in Australia and aquaculture.</w:t>
      </w:r>
    </w:p>
    <w:p w14:paraId="43A3D19B" w14:textId="77777777" w:rsidR="00C05579" w:rsidRPr="00C05579" w:rsidRDefault="00C05579" w:rsidP="00C05579">
      <w:pPr>
        <w:pStyle w:val="ListBullet"/>
      </w:pPr>
      <w:r w:rsidRPr="00C05579">
        <w:t>To demonstrate that eradication is successful, there would need to be a surveillance exercise over at least two years to confirm freedom, at considerable cost.</w:t>
      </w:r>
    </w:p>
    <w:p w14:paraId="7EACFA8D" w14:textId="1DE4EC9A" w:rsidR="00C05579" w:rsidRPr="00C05579" w:rsidRDefault="00C05579" w:rsidP="00C05579">
      <w:pPr>
        <w:pStyle w:val="ListBullet"/>
      </w:pPr>
      <w:r w:rsidRPr="00C05579">
        <w:t>If a movement restrict</w:t>
      </w:r>
      <w:r w:rsidR="004D5831">
        <w:t>ion</w:t>
      </w:r>
      <w:r w:rsidRPr="00C05579">
        <w:t xml:space="preserve"> area were put in place for an infestation of </w:t>
      </w:r>
      <w:r w:rsidRPr="00C05579">
        <w:rPr>
          <w:rStyle w:val="Emphasis"/>
        </w:rPr>
        <w:t>Argulus</w:t>
      </w:r>
      <w:r w:rsidRPr="00C05579">
        <w:rPr>
          <w:rStyle w:val="Emphasis"/>
          <w:i w:val="0"/>
          <w:iCs w:val="0"/>
        </w:rPr>
        <w:t>,</w:t>
      </w:r>
      <w:r w:rsidRPr="00C05579">
        <w:t xml:space="preserve"> there would be ongoing costs associated with the surveillance, monitoring and implementation of the area.</w:t>
      </w:r>
    </w:p>
    <w:p w14:paraId="4D14EBDB" w14:textId="72C48F6B" w:rsidR="00C05579" w:rsidRPr="00C05579" w:rsidRDefault="00C05579" w:rsidP="00C05579">
      <w:pPr>
        <w:pStyle w:val="ListBullet"/>
      </w:pPr>
      <w:r w:rsidRPr="00C05579">
        <w:t xml:space="preserve">If eradication was unsuccessful, then on-going control programs may need to be developed to control outbreaks of </w:t>
      </w:r>
      <w:r w:rsidRPr="00C05579">
        <w:rPr>
          <w:rStyle w:val="Emphasis"/>
        </w:rPr>
        <w:t>Argulus</w:t>
      </w:r>
      <w:r w:rsidRPr="00C05579">
        <w:t xml:space="preserve"> in aquaculture facilities.</w:t>
      </w:r>
    </w:p>
    <w:p w14:paraId="36A91B7B" w14:textId="6D3F7742" w:rsidR="00C05579" w:rsidRPr="00C05579" w:rsidRDefault="00C05579" w:rsidP="00C05579">
      <w:pPr>
        <w:pStyle w:val="ListBullet"/>
      </w:pPr>
      <w:r w:rsidRPr="00C05579" w:rsidDel="00146FC3">
        <w:t xml:space="preserve">If </w:t>
      </w:r>
      <w:r w:rsidRPr="00C05579">
        <w:rPr>
          <w:rStyle w:val="Emphasis"/>
        </w:rPr>
        <w:t>Argulus</w:t>
      </w:r>
      <w:r w:rsidRPr="00C05579" w:rsidDel="00146FC3">
        <w:t xml:space="preserve"> was confirmed in the </w:t>
      </w:r>
      <w:r w:rsidR="00657667">
        <w:t>wild</w:t>
      </w:r>
      <w:r w:rsidRPr="00C05579">
        <w:t>, eradication would be near impossible as a</w:t>
      </w:r>
      <w:r w:rsidRPr="00C05579" w:rsidDel="00D60127">
        <w:t xml:space="preserve">ll </w:t>
      </w:r>
      <w:r w:rsidRPr="00C05579">
        <w:t xml:space="preserve">parasite </w:t>
      </w:r>
      <w:r w:rsidRPr="00C05579" w:rsidDel="00D60127">
        <w:t>stages can survive independently of the fish host</w:t>
      </w:r>
      <w:r w:rsidRPr="00C05579">
        <w:t xml:space="preserve"> and eggs can be laid on vegetation and various inert objects in the </w:t>
      </w:r>
      <w:r w:rsidR="00657667">
        <w:t>environment</w:t>
      </w:r>
      <w:r w:rsidRPr="00C05579">
        <w:t>.</w:t>
      </w:r>
    </w:p>
    <w:p w14:paraId="10901F3E" w14:textId="5D48A653" w:rsidR="00C05579" w:rsidRPr="00C05579" w:rsidRDefault="00C05579" w:rsidP="00C05579">
      <w:pPr>
        <w:pStyle w:val="ListBullet"/>
      </w:pPr>
      <w:r w:rsidRPr="00C05579">
        <w:t xml:space="preserve">Eradication and control of </w:t>
      </w:r>
      <w:r w:rsidRPr="00C05579">
        <w:rPr>
          <w:rStyle w:val="Emphasis"/>
        </w:rPr>
        <w:t>Argulus</w:t>
      </w:r>
      <w:r w:rsidRPr="00C05579">
        <w:t xml:space="preserve"> is expected to cause minor impacts at the national level.</w:t>
      </w:r>
    </w:p>
    <w:p w14:paraId="040B5409" w14:textId="77777777" w:rsidR="00C05579" w:rsidRPr="00200122" w:rsidRDefault="00C05579" w:rsidP="00C05579">
      <w:pPr>
        <w:pStyle w:val="Heading7"/>
      </w:pPr>
      <w:r w:rsidRPr="00200122">
        <w:t>The effect on domestic trade or industry, including changes in consumer demand and effects on other industries supplying inputs to, or using outputs from, directly affected industries</w:t>
      </w:r>
    </w:p>
    <w:p w14:paraId="41A38DD3" w14:textId="6FFD9321" w:rsidR="00C05579" w:rsidRPr="00C05579" w:rsidRDefault="00C05579" w:rsidP="00C05579">
      <w:pPr>
        <w:pStyle w:val="ListBullet"/>
      </w:pPr>
      <w:r w:rsidRPr="00C05579">
        <w:t xml:space="preserve">Movement restriction areas put in place would have indirect impacts on other industries such as seafood suppliers and ornamental fish facilities due to the wide host range of </w:t>
      </w:r>
      <w:r w:rsidRPr="00C05579">
        <w:rPr>
          <w:rStyle w:val="Emphasis"/>
        </w:rPr>
        <w:t>Argulus</w:t>
      </w:r>
      <w:r w:rsidRPr="00C05579">
        <w:t>.</w:t>
      </w:r>
    </w:p>
    <w:p w14:paraId="3A84A61A" w14:textId="77777777" w:rsidR="00C05579" w:rsidRPr="00C05579" w:rsidRDefault="00C05579" w:rsidP="00C05579">
      <w:pPr>
        <w:pStyle w:val="ListBullet"/>
      </w:pPr>
      <w:r w:rsidRPr="00C05579">
        <w:t>Industries supplying inputs into the affected regions may suffer losses. For example, where farm production is halted or decreased, feed companies would be impacted by reduced feed purchases.</w:t>
      </w:r>
    </w:p>
    <w:p w14:paraId="0DE5141B" w14:textId="01EEA036" w:rsidR="00C05579" w:rsidRPr="00C05579" w:rsidRDefault="00C05579" w:rsidP="00C05579">
      <w:pPr>
        <w:pStyle w:val="ListBullet"/>
      </w:pPr>
      <w:r w:rsidRPr="00C05579">
        <w:rPr>
          <w:rStyle w:val="Emphasis"/>
        </w:rPr>
        <w:lastRenderedPageBreak/>
        <w:t>Argulus</w:t>
      </w:r>
      <w:r w:rsidR="004D5831">
        <w:rPr>
          <w:rStyle w:val="Emphasis"/>
          <w:i w:val="0"/>
          <w:iCs w:val="0"/>
        </w:rPr>
        <w:t>-</w:t>
      </w:r>
      <w:r w:rsidRPr="00C05579">
        <w:t>infested fish may show gross signs which may affect their marketability.</w:t>
      </w:r>
    </w:p>
    <w:p w14:paraId="28410F6D" w14:textId="2B8CEE16" w:rsidR="00C05579" w:rsidRPr="00C05579" w:rsidRDefault="00C05579" w:rsidP="00C05579">
      <w:pPr>
        <w:pStyle w:val="ListBullet"/>
      </w:pPr>
      <w:r w:rsidRPr="00C05579">
        <w:rPr>
          <w:rStyle w:val="Emphasis"/>
        </w:rPr>
        <w:t>Argulus</w:t>
      </w:r>
      <w:r w:rsidRPr="00C05579">
        <w:t xml:space="preserve"> establishment and spread would likely have a minor impact at the state or territory level on domestic trade.</w:t>
      </w:r>
    </w:p>
    <w:p w14:paraId="62F9843D" w14:textId="77777777" w:rsidR="00C05579" w:rsidRDefault="00C05579" w:rsidP="00C05579">
      <w:pPr>
        <w:pStyle w:val="Heading7"/>
      </w:pPr>
      <w:r w:rsidRPr="00200122">
        <w:t xml:space="preserve">The effect </w:t>
      </w:r>
      <w:r w:rsidRPr="00BA32B0">
        <w:rPr>
          <w:rStyle w:val="Heading7Char"/>
        </w:rPr>
        <w:t>on</w:t>
      </w:r>
      <w:r w:rsidRPr="00200122">
        <w:t xml:space="preserve"> international trade, including loss of and restriction of markets, meeting new technical requirements to enter or maintain markets, and changes in international consumer demand</w:t>
      </w:r>
    </w:p>
    <w:p w14:paraId="1953087B" w14:textId="0670F8B3" w:rsidR="00C05579" w:rsidRPr="00C05579" w:rsidRDefault="00C05579" w:rsidP="00C05579">
      <w:pPr>
        <w:pStyle w:val="ListBullet"/>
      </w:pPr>
      <w:r w:rsidRPr="00C05579">
        <w:rPr>
          <w:rStyle w:val="Emphasis"/>
          <w:i w:val="0"/>
          <w:iCs w:val="0"/>
        </w:rPr>
        <w:t xml:space="preserve">Infection with </w:t>
      </w:r>
      <w:r w:rsidRPr="00C05579">
        <w:rPr>
          <w:rStyle w:val="Emphasis"/>
        </w:rPr>
        <w:t>Argulus</w:t>
      </w:r>
      <w:r w:rsidRPr="00C05579">
        <w:t xml:space="preserve"> is not a WOAH-listed disease. Importing countries may have import requirements </w:t>
      </w:r>
      <w:r w:rsidR="006E5E4B">
        <w:t>for</w:t>
      </w:r>
      <w:r w:rsidRPr="00C05579">
        <w:t xml:space="preserve"> live species susceptible to </w:t>
      </w:r>
      <w:r w:rsidRPr="00C05579">
        <w:rPr>
          <w:rStyle w:val="Emphasis"/>
        </w:rPr>
        <w:t>Argulus</w:t>
      </w:r>
      <w:r w:rsidRPr="00C05579">
        <w:t xml:space="preserve"> to avoid the possible introduction of </w:t>
      </w:r>
      <w:r w:rsidRPr="00C05579">
        <w:rPr>
          <w:rStyle w:val="Emphasis"/>
        </w:rPr>
        <w:t>Argulus</w:t>
      </w:r>
      <w:r w:rsidRPr="00C05579">
        <w:rPr>
          <w:rStyle w:val="Emphasis"/>
          <w:i w:val="0"/>
          <w:iCs w:val="0"/>
        </w:rPr>
        <w:t>.</w:t>
      </w:r>
    </w:p>
    <w:p w14:paraId="217914E0" w14:textId="0354045E" w:rsidR="00C05579" w:rsidRPr="00C05579" w:rsidRDefault="00C05579" w:rsidP="00C05579">
      <w:pPr>
        <w:pStyle w:val="ListBullet"/>
      </w:pPr>
      <w:r w:rsidRPr="00C05579">
        <w:t xml:space="preserve">If </w:t>
      </w:r>
      <w:r w:rsidRPr="00C05579">
        <w:rPr>
          <w:rStyle w:val="Emphasis"/>
        </w:rPr>
        <w:t>Argulus</w:t>
      </w:r>
      <w:r w:rsidRPr="00C05579">
        <w:t xml:space="preserve"> were to become established, Australia could use zoning to maintain or gain access to international markets for live fish and, if required, non-viable product.</w:t>
      </w:r>
    </w:p>
    <w:p w14:paraId="3D22A613" w14:textId="54CBA8A9" w:rsidR="00C05579" w:rsidRPr="00C05579" w:rsidRDefault="00C05579" w:rsidP="00C05579">
      <w:pPr>
        <w:pStyle w:val="ListBullet"/>
      </w:pPr>
      <w:r w:rsidRPr="00C05579">
        <w:t xml:space="preserve">The impacts of </w:t>
      </w:r>
      <w:r w:rsidRPr="00C05579">
        <w:rPr>
          <w:rStyle w:val="Emphasis"/>
        </w:rPr>
        <w:t>Argulus</w:t>
      </w:r>
      <w:r w:rsidRPr="00C05579">
        <w:t xml:space="preserve"> establishment and spread on international trade is expected to be minor at the local level.</w:t>
      </w:r>
    </w:p>
    <w:p w14:paraId="7549F26D" w14:textId="77777777" w:rsidR="00C05579" w:rsidRPr="00843245" w:rsidRDefault="00C05579" w:rsidP="00C05579">
      <w:pPr>
        <w:pStyle w:val="Heading7"/>
      </w:pPr>
      <w:r w:rsidRPr="00200122">
        <w:t>The effect on the environment, including biodiversity, endangered species and the integrity of ecosystems</w:t>
      </w:r>
    </w:p>
    <w:p w14:paraId="30E64366" w14:textId="7A035B16" w:rsidR="00C05579" w:rsidRPr="00C05579" w:rsidRDefault="00C05579" w:rsidP="00C05579">
      <w:pPr>
        <w:pStyle w:val="ListBullet"/>
      </w:pPr>
      <w:r w:rsidRPr="00C05579">
        <w:rPr>
          <w:rStyle w:val="Emphasis"/>
        </w:rPr>
        <w:t>Argulus</w:t>
      </w:r>
      <w:r w:rsidRPr="00C05579">
        <w:t xml:space="preserve"> have a wide host range but are not considered to cause significant mortality in wild susceptible fish.</w:t>
      </w:r>
    </w:p>
    <w:p w14:paraId="0CB46704" w14:textId="276CFE91" w:rsidR="00C05579" w:rsidRPr="00C05579" w:rsidRDefault="00C05579" w:rsidP="00C05579">
      <w:pPr>
        <w:pStyle w:val="ListBullet"/>
      </w:pPr>
      <w:r w:rsidRPr="00C05579">
        <w:t xml:space="preserve">No endangered Australian fish species are currently known to be susceptible to infestation with </w:t>
      </w:r>
      <w:r w:rsidRPr="00C05579">
        <w:rPr>
          <w:rStyle w:val="Emphasis"/>
        </w:rPr>
        <w:t>Argulus</w:t>
      </w:r>
      <w:r w:rsidRPr="00C05579">
        <w:t>.</w:t>
      </w:r>
    </w:p>
    <w:p w14:paraId="7FE0B873" w14:textId="1CD47ECF" w:rsidR="00C05579" w:rsidRPr="00C05579" w:rsidRDefault="00C05579" w:rsidP="00C05579">
      <w:pPr>
        <w:pStyle w:val="ListBullet"/>
      </w:pPr>
      <w:r w:rsidRPr="00C05579">
        <w:t xml:space="preserve">The impacts of </w:t>
      </w:r>
      <w:r w:rsidR="006F1668" w:rsidRPr="00C05579">
        <w:rPr>
          <w:rStyle w:val="Emphasis"/>
        </w:rPr>
        <w:t>Argulus</w:t>
      </w:r>
      <w:r w:rsidRPr="00C05579">
        <w:t xml:space="preserve"> establishment and spread on biodiversity are not expected to be discernible at any level.</w:t>
      </w:r>
    </w:p>
    <w:p w14:paraId="6B11163A" w14:textId="5EC1DA21" w:rsidR="00C05579" w:rsidRPr="00200122" w:rsidRDefault="00C05579" w:rsidP="00C05579">
      <w:pPr>
        <w:pStyle w:val="Heading7"/>
      </w:pPr>
      <w:r w:rsidRPr="00200122">
        <w:t xml:space="preserve">The effect on communities, including reduced rural and regional economic viability and loss of social amenity, and any </w:t>
      </w:r>
      <w:r w:rsidR="000341B3">
        <w:t>‘</w:t>
      </w:r>
      <w:r w:rsidRPr="00200122">
        <w:t>side effects</w:t>
      </w:r>
      <w:r w:rsidR="000341B3">
        <w:t>’</w:t>
      </w:r>
      <w:r w:rsidRPr="00200122">
        <w:t xml:space="preserve"> of control measures</w:t>
      </w:r>
    </w:p>
    <w:p w14:paraId="635904E7" w14:textId="6032F059" w:rsidR="00444DBC" w:rsidRPr="00D12AE8" w:rsidRDefault="00444DBC" w:rsidP="00444DBC">
      <w:pPr>
        <w:pStyle w:val="ListBullet"/>
      </w:pPr>
      <w:r>
        <w:t xml:space="preserve">Recreational fishing of susceptible species could be affected by movement restriction areas </w:t>
      </w:r>
      <w:r w:rsidRPr="00EC29B4">
        <w:t xml:space="preserve">put in place due to an </w:t>
      </w:r>
      <w:r w:rsidRPr="000C17DD">
        <w:t>outbreak</w:t>
      </w:r>
      <w:r>
        <w:t xml:space="preserve"> of </w:t>
      </w:r>
      <w:r w:rsidRPr="00C05579">
        <w:rPr>
          <w:rStyle w:val="Emphasis"/>
        </w:rPr>
        <w:t>Argulus</w:t>
      </w:r>
      <w:r>
        <w:t xml:space="preserve"> which may impact on social amenity. </w:t>
      </w:r>
      <w:r w:rsidRPr="006F1668">
        <w:rPr>
          <w:rStyle w:val="Emphasis"/>
          <w:i w:val="0"/>
          <w:iCs w:val="0"/>
        </w:rPr>
        <w:t>This includes impacts on important species for indigenous cultural fishing, such as perch, snapper and bream.</w:t>
      </w:r>
    </w:p>
    <w:p w14:paraId="3D85D49D" w14:textId="07D99976" w:rsidR="00C05579" w:rsidRPr="006F1668" w:rsidRDefault="00C05579" w:rsidP="006F1668">
      <w:pPr>
        <w:pStyle w:val="ListBullet"/>
      </w:pPr>
      <w:r w:rsidRPr="006F1668">
        <w:t xml:space="preserve">Fish infested with </w:t>
      </w:r>
      <w:r w:rsidR="006F1668" w:rsidRPr="00C05579">
        <w:rPr>
          <w:rStyle w:val="Emphasis"/>
        </w:rPr>
        <w:t>Argulus</w:t>
      </w:r>
      <w:r w:rsidRPr="006F1668">
        <w:t xml:space="preserve"> also deters recreational fishers either because they are unable to catch fish or because the appearance of the fish is unappealing </w:t>
      </w:r>
      <w:r w:rsidR="00D6271F">
        <w:fldChar w:fldCharType="begin"/>
      </w:r>
      <w:r w:rsidR="00D6271F">
        <w:instrText xml:space="preserve"> ADDIN EN.CITE &lt;EndNote&gt;&lt;Cite&gt;&lt;Author&gt;Taylor&lt;/Author&gt;&lt;Year&gt;2006&lt;/Year&gt;&lt;RecNum&gt;46786&lt;/RecNum&gt;&lt;IDText&gt;24582&lt;/IDText&gt;&lt;DisplayText&gt;(Taylor, Sommerville &amp;amp; Wootten 2006)&lt;/DisplayText&gt;&lt;record&gt;&lt;rec-number&gt;46786&lt;/rec-number&gt;&lt;foreign-keys&gt;&lt;key app="EN" db-id="pst5rtr92wfa9cexzel59affvp5zwtats0wa" timestamp="1691628209" guid="87a881f0-d0e1-4eaa-9021-66382680bfc8"&gt;46786&lt;/key&gt;&lt;/foreign-keys&gt;&lt;ref-type name="Journal Article"&gt;17&lt;/ref-type&gt;&lt;contributors&gt;&lt;authors&gt;&lt;author&gt;Taylor, N.G.H.&lt;/author&gt;&lt;author&gt;Sommerville, C.&lt;/author&gt;&lt;author&gt;Wootten, R.&lt;/author&gt;&lt;/authors&gt;&lt;/contributors&gt;&lt;titles&gt;&lt;title&gt;&lt;style face="normal" font="default" size="100%"&gt;The epidemiology of &lt;/style&gt;&lt;style face="italic" font="default" size="100%"&gt;Argulus&lt;/style&gt;&lt;style face="normal" font="default" size="100%"&gt; spp. (Crustacea: Branchiura) infections in stillwater trout fisheries&lt;/style&gt;&lt;/title&gt;&lt;secondary-title&gt;Journal of Fish Diseases&lt;/secondary-title&gt;&lt;/titles&gt;&lt;periodical&gt;&lt;full-title&gt;Journal of Fish Diseases&lt;/full-title&gt;&lt;/periodical&gt;&lt;pages&gt;193-200&lt;/pages&gt;&lt;volume&gt;29&lt;/volume&gt;&lt;keywords&gt;&lt;keyword&gt;Argulus, epidemiology, fishery, management,&lt;/keyword&gt;&lt;keyword&gt;risk factors, trout&lt;/keyword&gt;&lt;/keywords&gt;&lt;dates&gt;&lt;year&gt;2006&lt;/year&gt;&lt;pub-dates&gt;&lt;date&gt;2 May 2023&lt;/date&gt;&lt;/pub-dates&gt;&lt;/dates&gt;&lt;orig-pub&gt;\\ACT001CL04FS07\BIOSECURITYDATA$\E Library\Animal Catalogue\T\Taylor et al 2006 EN24582.pdf&lt;/orig-pub&gt;&lt;label&gt;24582&lt;/label&gt;&lt;urls&gt;&lt;/urls&gt;&lt;custom1&gt;sturgeon_BM&lt;/custom1&gt;&lt;electronic-resource-num&gt;https://doi.org/10.1111/j.1365-2761.2006.00704.x&lt;/electronic-resource-num&gt;&lt;/record&gt;&lt;/Cite&gt;&lt;/EndNote&gt;</w:instrText>
      </w:r>
      <w:r w:rsidR="00D6271F">
        <w:fldChar w:fldCharType="separate"/>
      </w:r>
      <w:r w:rsidR="00D6271F">
        <w:rPr>
          <w:noProof/>
        </w:rPr>
        <w:t>(Taylor, Sommerville &amp; Wootten 2006)</w:t>
      </w:r>
      <w:r w:rsidR="00D6271F">
        <w:fldChar w:fldCharType="end"/>
      </w:r>
      <w:r w:rsidRPr="006F1668">
        <w:t>.</w:t>
      </w:r>
    </w:p>
    <w:p w14:paraId="523A6759" w14:textId="7AC0A7B2" w:rsidR="00C05579" w:rsidRPr="006F1668" w:rsidRDefault="00C05579" w:rsidP="006F1668">
      <w:pPr>
        <w:pStyle w:val="ListBullet"/>
      </w:pPr>
      <w:r w:rsidRPr="006F1668">
        <w:t>In local areas where aquaculture or recreational fishing of susceptible species is a major industry, an</w:t>
      </w:r>
      <w:r w:rsidRPr="006F1668">
        <w:rPr>
          <w:rStyle w:val="Emphasis"/>
          <w:i w:val="0"/>
          <w:iCs w:val="0"/>
        </w:rPr>
        <w:t xml:space="preserve"> </w:t>
      </w:r>
      <w:r w:rsidR="004D5831" w:rsidRPr="00C05579">
        <w:rPr>
          <w:rStyle w:val="Emphasis"/>
        </w:rPr>
        <w:t>Argulus</w:t>
      </w:r>
      <w:r w:rsidRPr="006F1668">
        <w:rPr>
          <w:rStyle w:val="Emphasis"/>
          <w:i w:val="0"/>
          <w:iCs w:val="0"/>
        </w:rPr>
        <w:t xml:space="preserve"> </w:t>
      </w:r>
      <w:r w:rsidRPr="006F1668">
        <w:t>outbreak would have an impact on communities such as causing loss of business and welfare concerns.</w:t>
      </w:r>
    </w:p>
    <w:p w14:paraId="259B92C8" w14:textId="0F29CE5E" w:rsidR="00C05579" w:rsidRPr="006F1668" w:rsidRDefault="00C05579" w:rsidP="006F1668">
      <w:pPr>
        <w:pStyle w:val="ListBullet"/>
      </w:pPr>
      <w:r w:rsidRPr="006F1668">
        <w:t xml:space="preserve">The social impacts of </w:t>
      </w:r>
      <w:r w:rsidR="006F1668" w:rsidRPr="00C05579">
        <w:rPr>
          <w:rStyle w:val="Emphasis"/>
        </w:rPr>
        <w:t>Argulus</w:t>
      </w:r>
      <w:r w:rsidRPr="006F1668">
        <w:t xml:space="preserve"> establishment and spread are expected to be minor at the district or region level.</w:t>
      </w:r>
    </w:p>
    <w:p w14:paraId="5C5AC724" w14:textId="5E0888E8" w:rsidR="00C05579" w:rsidRDefault="004D5400" w:rsidP="00C05579">
      <w:r>
        <w:fldChar w:fldCharType="begin"/>
      </w:r>
      <w:r>
        <w:instrText xml:space="preserve"> REF _Ref124330529 \h </w:instrText>
      </w:r>
      <w:r>
        <w:fldChar w:fldCharType="separate"/>
      </w:r>
      <w:r w:rsidR="00AB57D4">
        <w:t xml:space="preserve">Table </w:t>
      </w:r>
      <w:r w:rsidR="00AB57D4">
        <w:rPr>
          <w:noProof/>
        </w:rPr>
        <w:t>11</w:t>
      </w:r>
      <w:r>
        <w:fldChar w:fldCharType="end"/>
      </w:r>
      <w:r>
        <w:t xml:space="preserve"> </w:t>
      </w:r>
      <w:r w:rsidR="00C05579" w:rsidRPr="00200122">
        <w:t>shows the individual impact scores for each criteria (determined usi</w:t>
      </w:r>
      <w:r w:rsidR="00C05579">
        <w:t>ng</w:t>
      </w:r>
      <w:r w:rsidR="00CC45DC">
        <w:t xml:space="preserve"> </w:t>
      </w:r>
      <w:r w:rsidR="00CC45DC">
        <w:fldChar w:fldCharType="begin"/>
      </w:r>
      <w:r w:rsidR="00CC45DC">
        <w:instrText xml:space="preserve"> REF _Ref124344775 \h </w:instrText>
      </w:r>
      <w:r w:rsidR="00CC45DC">
        <w:fldChar w:fldCharType="separate"/>
      </w:r>
      <w:r w:rsidR="00AB57D4">
        <w:t xml:space="preserve">Figure </w:t>
      </w:r>
      <w:r w:rsidR="00AB57D4">
        <w:rPr>
          <w:noProof/>
        </w:rPr>
        <w:t>6</w:t>
      </w:r>
      <w:r w:rsidR="00CC45DC">
        <w:fldChar w:fldCharType="end"/>
      </w:r>
      <w:r w:rsidR="00C05579" w:rsidRPr="00200122">
        <w:t>)</w:t>
      </w:r>
      <w:r w:rsidR="00C05579">
        <w:t xml:space="preserve"> for establishment and spread of </w:t>
      </w:r>
      <w:r w:rsidR="00C05579" w:rsidRPr="00860C47">
        <w:rPr>
          <w:rStyle w:val="Emphasis"/>
        </w:rPr>
        <w:t>Argulus</w:t>
      </w:r>
      <w:r w:rsidR="00C05579" w:rsidRPr="00200122">
        <w:t xml:space="preserve">. The individual impact scores were combined using the rules in </w:t>
      </w:r>
      <w:r>
        <w:fldChar w:fldCharType="begin"/>
      </w:r>
      <w:r>
        <w:instrText xml:space="preserve"> REF _Ref124330248 \h </w:instrText>
      </w:r>
      <w:r>
        <w:fldChar w:fldCharType="separate"/>
      </w:r>
      <w:r w:rsidR="00AB57D4">
        <w:t xml:space="preserve">Table </w:t>
      </w:r>
      <w:r w:rsidR="00AB57D4">
        <w:rPr>
          <w:noProof/>
        </w:rPr>
        <w:t>6</w:t>
      </w:r>
      <w:r>
        <w:fldChar w:fldCharType="end"/>
      </w:r>
      <w:r>
        <w:t xml:space="preserve"> </w:t>
      </w:r>
      <w:r w:rsidR="00C05579" w:rsidRPr="00200122">
        <w:t xml:space="preserve">to estimate the overall impact (refer section </w:t>
      </w:r>
      <w:hyperlink w:anchor="_Determining_impacts" w:history="1">
        <w:r w:rsidR="00C05579" w:rsidRPr="00200122">
          <w:rPr>
            <w:rStyle w:val="Hyperlink"/>
          </w:rPr>
          <w:t>Determining impacts</w:t>
        </w:r>
      </w:hyperlink>
      <w:r w:rsidR="00C05579" w:rsidRPr="00200122">
        <w:t xml:space="preserve"> for detailed methodology).</w:t>
      </w:r>
    </w:p>
    <w:p w14:paraId="571196BD" w14:textId="166539B9" w:rsidR="00F62533" w:rsidRDefault="00F62533" w:rsidP="00F62533">
      <w:pPr>
        <w:pStyle w:val="Caption"/>
      </w:pPr>
      <w:bookmarkStart w:id="192" w:name="_Ref124330529"/>
      <w:bookmarkStart w:id="193" w:name="_Ref112749998"/>
      <w:bookmarkStart w:id="194" w:name="_Toc122521403"/>
      <w:bookmarkStart w:id="195" w:name="_Toc165542658"/>
      <w:r>
        <w:lastRenderedPageBreak/>
        <w:t xml:space="preserve">Table </w:t>
      </w:r>
      <w:r w:rsidR="00AB57D4">
        <w:fldChar w:fldCharType="begin"/>
      </w:r>
      <w:r w:rsidR="00AB57D4">
        <w:instrText xml:space="preserve"> SEQ Table \* ARABIC </w:instrText>
      </w:r>
      <w:r w:rsidR="00AB57D4">
        <w:fldChar w:fldCharType="separate"/>
      </w:r>
      <w:r w:rsidR="00AB57D4">
        <w:rPr>
          <w:noProof/>
        </w:rPr>
        <w:t>11</w:t>
      </w:r>
      <w:r w:rsidR="00AB57D4">
        <w:rPr>
          <w:noProof/>
        </w:rPr>
        <w:fldChar w:fldCharType="end"/>
      </w:r>
      <w:bookmarkEnd w:id="192"/>
      <w:r>
        <w:t xml:space="preserve"> </w:t>
      </w:r>
      <w:r w:rsidRPr="00200122">
        <w:t xml:space="preserve">Overall impact of establishment and spread of </w:t>
      </w:r>
      <w:r w:rsidRPr="00860C47">
        <w:rPr>
          <w:rStyle w:val="Emphasis"/>
        </w:rPr>
        <w:t>Argulus</w:t>
      </w:r>
      <w:r>
        <w:t xml:space="preserve"> </w:t>
      </w:r>
      <w:r w:rsidRPr="0081188E">
        <w:t xml:space="preserve">for </w:t>
      </w:r>
      <w:r w:rsidRPr="00200122">
        <w:t>the outbreak scenario</w:t>
      </w:r>
      <w:bookmarkEnd w:id="193"/>
      <w:bookmarkEnd w:id="194"/>
      <w:bookmarkEnd w:id="19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F62533" w:rsidRPr="00200122" w14:paraId="1298E38F" w14:textId="77777777" w:rsidTr="00A7374B">
        <w:trPr>
          <w:cantSplit/>
          <w:tblHeader/>
        </w:trPr>
        <w:tc>
          <w:tcPr>
            <w:tcW w:w="516" w:type="pct"/>
            <w:hideMark/>
          </w:tcPr>
          <w:p w14:paraId="5C41C209" w14:textId="77777777" w:rsidR="00F62533" w:rsidRPr="00200122" w:rsidRDefault="00F62533" w:rsidP="002A4BF0">
            <w:pPr>
              <w:pStyle w:val="TableHeading"/>
            </w:pPr>
            <w:bookmarkStart w:id="196" w:name="Title_11"/>
            <w:r w:rsidRPr="00200122">
              <w:t>Effects</w:t>
            </w:r>
          </w:p>
        </w:tc>
        <w:tc>
          <w:tcPr>
            <w:tcW w:w="2494" w:type="pct"/>
            <w:vAlign w:val="center"/>
            <w:hideMark/>
          </w:tcPr>
          <w:p w14:paraId="61BDC16A" w14:textId="77777777" w:rsidR="00F62533" w:rsidRPr="00200122" w:rsidRDefault="00F62533" w:rsidP="002A4BF0">
            <w:pPr>
              <w:pStyle w:val="TableHeading"/>
            </w:pPr>
            <w:r w:rsidRPr="00200122">
              <w:t>Criteria</w:t>
            </w:r>
          </w:p>
        </w:tc>
        <w:tc>
          <w:tcPr>
            <w:tcW w:w="742" w:type="pct"/>
            <w:vAlign w:val="center"/>
            <w:hideMark/>
          </w:tcPr>
          <w:p w14:paraId="47B1D9CC" w14:textId="77777777" w:rsidR="00F62533" w:rsidRPr="00200122" w:rsidRDefault="00F62533" w:rsidP="002A4BF0">
            <w:pPr>
              <w:pStyle w:val="TableHeading"/>
            </w:pPr>
            <w:r w:rsidRPr="00200122">
              <w:t>Level</w:t>
            </w:r>
          </w:p>
        </w:tc>
        <w:tc>
          <w:tcPr>
            <w:tcW w:w="828" w:type="pct"/>
            <w:vAlign w:val="center"/>
            <w:hideMark/>
          </w:tcPr>
          <w:p w14:paraId="0CFD3C3B" w14:textId="77777777" w:rsidR="00F62533" w:rsidRPr="00200122" w:rsidRDefault="00F62533" w:rsidP="002A4BF0">
            <w:pPr>
              <w:pStyle w:val="TableHeading"/>
            </w:pPr>
            <w:r w:rsidRPr="00200122">
              <w:t>Impact</w:t>
            </w:r>
          </w:p>
        </w:tc>
        <w:tc>
          <w:tcPr>
            <w:tcW w:w="420" w:type="pct"/>
            <w:vAlign w:val="center"/>
            <w:hideMark/>
          </w:tcPr>
          <w:p w14:paraId="69FC6418" w14:textId="77777777" w:rsidR="00F62533" w:rsidRPr="00200122" w:rsidRDefault="00F62533" w:rsidP="002A4BF0">
            <w:pPr>
              <w:pStyle w:val="TableHeading"/>
            </w:pPr>
            <w:r w:rsidRPr="00200122">
              <w:t>Score</w:t>
            </w:r>
          </w:p>
        </w:tc>
      </w:tr>
      <w:tr w:rsidR="00F62533" w:rsidRPr="00200122" w14:paraId="4ABC17FC" w14:textId="77777777" w:rsidTr="00A7374B">
        <w:trPr>
          <w:cantSplit/>
        </w:trPr>
        <w:tc>
          <w:tcPr>
            <w:tcW w:w="516" w:type="pct"/>
            <w:vMerge w:val="restart"/>
            <w:hideMark/>
          </w:tcPr>
          <w:p w14:paraId="0E5E9B93" w14:textId="77777777" w:rsidR="00F62533" w:rsidRPr="00200122" w:rsidRDefault="00F62533" w:rsidP="002A4BF0">
            <w:pPr>
              <w:pStyle w:val="TableText"/>
            </w:pPr>
            <w:r w:rsidRPr="00200122">
              <w:t>Direct</w:t>
            </w:r>
          </w:p>
        </w:tc>
        <w:tc>
          <w:tcPr>
            <w:tcW w:w="2494" w:type="pct"/>
            <w:vAlign w:val="center"/>
            <w:hideMark/>
          </w:tcPr>
          <w:p w14:paraId="5E8319D6" w14:textId="77777777" w:rsidR="00F62533" w:rsidRPr="00200122" w:rsidRDefault="00F62533" w:rsidP="002A4BF0">
            <w:pPr>
              <w:pStyle w:val="TableText"/>
            </w:pPr>
            <w:r w:rsidRPr="00200122">
              <w:t>Animal health (production losses in aquaculture and commercial fisheries)</w:t>
            </w:r>
          </w:p>
        </w:tc>
        <w:tc>
          <w:tcPr>
            <w:tcW w:w="742" w:type="pct"/>
            <w:vAlign w:val="center"/>
            <w:hideMark/>
          </w:tcPr>
          <w:p w14:paraId="668312DD" w14:textId="77777777" w:rsidR="00F62533" w:rsidRPr="00200122" w:rsidRDefault="00F62533" w:rsidP="002A4BF0">
            <w:pPr>
              <w:pStyle w:val="TableText"/>
            </w:pPr>
            <w:r>
              <w:t>National</w:t>
            </w:r>
          </w:p>
        </w:tc>
        <w:tc>
          <w:tcPr>
            <w:tcW w:w="828" w:type="pct"/>
            <w:vAlign w:val="center"/>
            <w:hideMark/>
          </w:tcPr>
          <w:p w14:paraId="4D77863F" w14:textId="77777777" w:rsidR="00F62533" w:rsidRPr="00200122" w:rsidRDefault="00F62533" w:rsidP="002A4BF0">
            <w:pPr>
              <w:pStyle w:val="TableText"/>
            </w:pPr>
            <w:r>
              <w:t>Minor</w:t>
            </w:r>
          </w:p>
        </w:tc>
        <w:tc>
          <w:tcPr>
            <w:tcW w:w="420" w:type="pct"/>
            <w:hideMark/>
          </w:tcPr>
          <w:p w14:paraId="7D65F02E" w14:textId="77777777" w:rsidR="00F62533" w:rsidRPr="00200122" w:rsidRDefault="00F62533" w:rsidP="002A4BF0">
            <w:pPr>
              <w:pStyle w:val="TableText"/>
            </w:pPr>
            <w:r>
              <w:t>E</w:t>
            </w:r>
          </w:p>
        </w:tc>
      </w:tr>
      <w:tr w:rsidR="00F62533" w:rsidRPr="00200122" w14:paraId="5513F96E" w14:textId="77777777" w:rsidTr="00A7374B">
        <w:trPr>
          <w:cantSplit/>
        </w:trPr>
        <w:tc>
          <w:tcPr>
            <w:tcW w:w="516" w:type="pct"/>
            <w:vMerge/>
            <w:vAlign w:val="center"/>
            <w:hideMark/>
          </w:tcPr>
          <w:p w14:paraId="2CF10161" w14:textId="77777777" w:rsidR="00F62533" w:rsidRPr="00200122" w:rsidRDefault="00F62533" w:rsidP="002A4BF0">
            <w:pPr>
              <w:spacing w:after="0" w:line="240" w:lineRule="auto"/>
              <w:rPr>
                <w:sz w:val="18"/>
              </w:rPr>
            </w:pPr>
          </w:p>
        </w:tc>
        <w:tc>
          <w:tcPr>
            <w:tcW w:w="2494" w:type="pct"/>
            <w:vAlign w:val="center"/>
            <w:hideMark/>
          </w:tcPr>
          <w:p w14:paraId="34CEB01E" w14:textId="77777777" w:rsidR="00F62533" w:rsidRPr="00200122" w:rsidRDefault="00F62533" w:rsidP="002A4BF0">
            <w:pPr>
              <w:pStyle w:val="TableText"/>
            </w:pPr>
            <w:r w:rsidRPr="00200122">
              <w:t>The environment (native animals/plants, and non</w:t>
            </w:r>
            <w:r w:rsidRPr="00200122">
              <w:noBreakHyphen/>
              <w:t>living environment)</w:t>
            </w:r>
          </w:p>
        </w:tc>
        <w:tc>
          <w:tcPr>
            <w:tcW w:w="742" w:type="pct"/>
            <w:vAlign w:val="center"/>
            <w:hideMark/>
          </w:tcPr>
          <w:p w14:paraId="78474C7B" w14:textId="77777777" w:rsidR="00F62533" w:rsidRPr="00200122" w:rsidRDefault="00F62533" w:rsidP="002A4BF0">
            <w:pPr>
              <w:pStyle w:val="TableText"/>
            </w:pPr>
            <w:r w:rsidRPr="00200122">
              <w:t>Local</w:t>
            </w:r>
          </w:p>
        </w:tc>
        <w:tc>
          <w:tcPr>
            <w:tcW w:w="828" w:type="pct"/>
            <w:vAlign w:val="center"/>
            <w:hideMark/>
          </w:tcPr>
          <w:p w14:paraId="624E05DD" w14:textId="77777777" w:rsidR="00F62533" w:rsidRPr="00200122" w:rsidRDefault="00F62533" w:rsidP="002A4BF0">
            <w:pPr>
              <w:pStyle w:val="TableText"/>
            </w:pPr>
            <w:r>
              <w:t>Minor</w:t>
            </w:r>
          </w:p>
        </w:tc>
        <w:tc>
          <w:tcPr>
            <w:tcW w:w="420" w:type="pct"/>
            <w:hideMark/>
          </w:tcPr>
          <w:p w14:paraId="6643E0CD" w14:textId="77777777" w:rsidR="00F62533" w:rsidRPr="00200122" w:rsidRDefault="00F62533" w:rsidP="002A4BF0">
            <w:pPr>
              <w:pStyle w:val="TableText"/>
            </w:pPr>
            <w:r>
              <w:t>B</w:t>
            </w:r>
          </w:p>
        </w:tc>
      </w:tr>
      <w:tr w:rsidR="00F62533" w:rsidRPr="00200122" w14:paraId="7FEA00BA" w14:textId="77777777" w:rsidTr="00A7374B">
        <w:trPr>
          <w:cantSplit/>
        </w:trPr>
        <w:tc>
          <w:tcPr>
            <w:tcW w:w="516" w:type="pct"/>
            <w:vMerge w:val="restart"/>
            <w:hideMark/>
          </w:tcPr>
          <w:p w14:paraId="7A54CC72" w14:textId="77777777" w:rsidR="00F62533" w:rsidRPr="00200122" w:rsidRDefault="00F62533" w:rsidP="002A4BF0">
            <w:pPr>
              <w:pStyle w:val="TableText"/>
            </w:pPr>
            <w:r w:rsidRPr="00200122">
              <w:t>Indirect</w:t>
            </w:r>
          </w:p>
        </w:tc>
        <w:tc>
          <w:tcPr>
            <w:tcW w:w="2494" w:type="pct"/>
            <w:vAlign w:val="center"/>
            <w:hideMark/>
          </w:tcPr>
          <w:p w14:paraId="2234294D" w14:textId="77777777" w:rsidR="00F62533" w:rsidRPr="00200122" w:rsidRDefault="00F62533" w:rsidP="002A4BF0">
            <w:pPr>
              <w:pStyle w:val="TableText"/>
            </w:pPr>
            <w:r w:rsidRPr="00200122">
              <w:t>Economic (costs associated with eradication, control, surveillance and monitoring, and compensation)</w:t>
            </w:r>
          </w:p>
        </w:tc>
        <w:tc>
          <w:tcPr>
            <w:tcW w:w="742" w:type="pct"/>
            <w:vAlign w:val="center"/>
            <w:hideMark/>
          </w:tcPr>
          <w:p w14:paraId="46213A6D" w14:textId="77777777" w:rsidR="00F62533" w:rsidRPr="00200122" w:rsidRDefault="00F62533" w:rsidP="002A4BF0">
            <w:pPr>
              <w:pStyle w:val="TableText"/>
            </w:pPr>
            <w:r>
              <w:t>National</w:t>
            </w:r>
          </w:p>
        </w:tc>
        <w:tc>
          <w:tcPr>
            <w:tcW w:w="828" w:type="pct"/>
            <w:vAlign w:val="center"/>
            <w:hideMark/>
          </w:tcPr>
          <w:p w14:paraId="03CB3E12" w14:textId="77777777" w:rsidR="00F62533" w:rsidRPr="00200122" w:rsidRDefault="00F62533" w:rsidP="002A4BF0">
            <w:pPr>
              <w:pStyle w:val="TableText"/>
            </w:pPr>
            <w:r w:rsidRPr="00200122">
              <w:t>Minor</w:t>
            </w:r>
          </w:p>
        </w:tc>
        <w:tc>
          <w:tcPr>
            <w:tcW w:w="420" w:type="pct"/>
            <w:hideMark/>
          </w:tcPr>
          <w:p w14:paraId="2718DD2E" w14:textId="77777777" w:rsidR="00F62533" w:rsidRPr="00200122" w:rsidRDefault="00F62533" w:rsidP="002A4BF0">
            <w:pPr>
              <w:pStyle w:val="TableText"/>
            </w:pPr>
            <w:r>
              <w:t>E</w:t>
            </w:r>
          </w:p>
        </w:tc>
      </w:tr>
      <w:tr w:rsidR="00F62533" w:rsidRPr="00200122" w14:paraId="5E51DE54" w14:textId="77777777" w:rsidTr="00A7374B">
        <w:trPr>
          <w:cantSplit/>
        </w:trPr>
        <w:tc>
          <w:tcPr>
            <w:tcW w:w="516" w:type="pct"/>
            <w:vMerge/>
            <w:vAlign w:val="center"/>
            <w:hideMark/>
          </w:tcPr>
          <w:p w14:paraId="4F2AE9AA" w14:textId="77777777" w:rsidR="00F62533" w:rsidRPr="00200122" w:rsidRDefault="00F62533" w:rsidP="002A4BF0">
            <w:pPr>
              <w:spacing w:after="0" w:line="240" w:lineRule="auto"/>
              <w:rPr>
                <w:sz w:val="18"/>
              </w:rPr>
            </w:pPr>
          </w:p>
        </w:tc>
        <w:tc>
          <w:tcPr>
            <w:tcW w:w="2494" w:type="pct"/>
            <w:vAlign w:val="center"/>
            <w:hideMark/>
          </w:tcPr>
          <w:p w14:paraId="3C52EF9B" w14:textId="77777777" w:rsidR="00F62533" w:rsidRPr="00200122" w:rsidRDefault="00F62533" w:rsidP="002A4BF0">
            <w:pPr>
              <w:pStyle w:val="TableText"/>
            </w:pPr>
            <w:r w:rsidRPr="00200122">
              <w:t>Economic (domestic trade effects and impact on other associated industries)</w:t>
            </w:r>
          </w:p>
        </w:tc>
        <w:tc>
          <w:tcPr>
            <w:tcW w:w="742" w:type="pct"/>
            <w:vAlign w:val="center"/>
            <w:hideMark/>
          </w:tcPr>
          <w:p w14:paraId="54BEE6C6" w14:textId="77777777" w:rsidR="00F62533" w:rsidRPr="00200122" w:rsidRDefault="00F62533" w:rsidP="002A4BF0">
            <w:pPr>
              <w:pStyle w:val="TableText"/>
            </w:pPr>
            <w:r>
              <w:t>State or territory</w:t>
            </w:r>
          </w:p>
        </w:tc>
        <w:tc>
          <w:tcPr>
            <w:tcW w:w="828" w:type="pct"/>
            <w:vAlign w:val="center"/>
            <w:hideMark/>
          </w:tcPr>
          <w:p w14:paraId="3AA80F20" w14:textId="77777777" w:rsidR="00F62533" w:rsidRPr="00200122" w:rsidRDefault="00F62533" w:rsidP="002A4BF0">
            <w:pPr>
              <w:pStyle w:val="TableText"/>
            </w:pPr>
            <w:r>
              <w:t>Minor</w:t>
            </w:r>
          </w:p>
        </w:tc>
        <w:tc>
          <w:tcPr>
            <w:tcW w:w="420" w:type="pct"/>
            <w:hideMark/>
          </w:tcPr>
          <w:p w14:paraId="5C590641" w14:textId="77777777" w:rsidR="00F62533" w:rsidRPr="00200122" w:rsidRDefault="00F62533" w:rsidP="002A4BF0">
            <w:pPr>
              <w:pStyle w:val="TableText"/>
            </w:pPr>
            <w:r>
              <w:t>D</w:t>
            </w:r>
          </w:p>
        </w:tc>
      </w:tr>
      <w:tr w:rsidR="00F62533" w:rsidRPr="00200122" w14:paraId="766AC3DA" w14:textId="77777777" w:rsidTr="00A7374B">
        <w:trPr>
          <w:cantSplit/>
        </w:trPr>
        <w:tc>
          <w:tcPr>
            <w:tcW w:w="516" w:type="pct"/>
            <w:vMerge/>
            <w:vAlign w:val="center"/>
            <w:hideMark/>
          </w:tcPr>
          <w:p w14:paraId="05CB19E1" w14:textId="77777777" w:rsidR="00F62533" w:rsidRPr="00200122" w:rsidRDefault="00F62533" w:rsidP="002A4BF0">
            <w:pPr>
              <w:spacing w:after="0" w:line="240" w:lineRule="auto"/>
              <w:rPr>
                <w:sz w:val="18"/>
              </w:rPr>
            </w:pPr>
          </w:p>
        </w:tc>
        <w:tc>
          <w:tcPr>
            <w:tcW w:w="2494" w:type="pct"/>
            <w:vAlign w:val="center"/>
            <w:hideMark/>
          </w:tcPr>
          <w:p w14:paraId="5BAC8CA7" w14:textId="77777777" w:rsidR="00F62533" w:rsidRPr="00200122" w:rsidRDefault="00F62533" w:rsidP="002A4BF0">
            <w:pPr>
              <w:pStyle w:val="TableText"/>
            </w:pPr>
            <w:r w:rsidRPr="00200122">
              <w:t>Economic (international trade effects)</w:t>
            </w:r>
          </w:p>
        </w:tc>
        <w:tc>
          <w:tcPr>
            <w:tcW w:w="742" w:type="pct"/>
            <w:vAlign w:val="center"/>
            <w:hideMark/>
          </w:tcPr>
          <w:p w14:paraId="059CBA30" w14:textId="77777777" w:rsidR="00F62533" w:rsidRPr="00200122" w:rsidRDefault="00F62533" w:rsidP="002A4BF0">
            <w:pPr>
              <w:pStyle w:val="TableText"/>
            </w:pPr>
            <w:r w:rsidRPr="00200122">
              <w:t>Local</w:t>
            </w:r>
          </w:p>
        </w:tc>
        <w:tc>
          <w:tcPr>
            <w:tcW w:w="828" w:type="pct"/>
            <w:vAlign w:val="center"/>
            <w:hideMark/>
          </w:tcPr>
          <w:p w14:paraId="689F7CE8" w14:textId="77777777" w:rsidR="00F62533" w:rsidRPr="00200122" w:rsidRDefault="00F62533" w:rsidP="002A4BF0">
            <w:pPr>
              <w:pStyle w:val="TableText"/>
            </w:pPr>
            <w:r>
              <w:t>Minor</w:t>
            </w:r>
          </w:p>
        </w:tc>
        <w:tc>
          <w:tcPr>
            <w:tcW w:w="420" w:type="pct"/>
            <w:hideMark/>
          </w:tcPr>
          <w:p w14:paraId="4987B655" w14:textId="77777777" w:rsidR="00F62533" w:rsidRPr="00200122" w:rsidRDefault="00F62533" w:rsidP="002A4BF0">
            <w:pPr>
              <w:pStyle w:val="TableText"/>
            </w:pPr>
            <w:r>
              <w:t>B</w:t>
            </w:r>
          </w:p>
        </w:tc>
      </w:tr>
      <w:tr w:rsidR="00F62533" w:rsidRPr="00200122" w14:paraId="14581D9F" w14:textId="77777777" w:rsidTr="00A7374B">
        <w:trPr>
          <w:cantSplit/>
        </w:trPr>
        <w:tc>
          <w:tcPr>
            <w:tcW w:w="516" w:type="pct"/>
            <w:vMerge/>
            <w:vAlign w:val="center"/>
            <w:hideMark/>
          </w:tcPr>
          <w:p w14:paraId="78E86E63" w14:textId="77777777" w:rsidR="00F62533" w:rsidRPr="00200122" w:rsidRDefault="00F62533" w:rsidP="002A4BF0">
            <w:pPr>
              <w:spacing w:after="0" w:line="240" w:lineRule="auto"/>
              <w:rPr>
                <w:sz w:val="18"/>
              </w:rPr>
            </w:pPr>
          </w:p>
        </w:tc>
        <w:tc>
          <w:tcPr>
            <w:tcW w:w="2494" w:type="pct"/>
            <w:vAlign w:val="center"/>
            <w:hideMark/>
          </w:tcPr>
          <w:p w14:paraId="07DFD743" w14:textId="77777777" w:rsidR="00F62533" w:rsidRPr="00200122" w:rsidRDefault="00F62533" w:rsidP="002A4BF0">
            <w:pPr>
              <w:pStyle w:val="TableText"/>
            </w:pPr>
            <w:r w:rsidRPr="00200122">
              <w:t>Environment (biodiversity, endangered species and the integrity of ecosystems)</w:t>
            </w:r>
          </w:p>
        </w:tc>
        <w:tc>
          <w:tcPr>
            <w:tcW w:w="742" w:type="pct"/>
            <w:vAlign w:val="center"/>
            <w:hideMark/>
          </w:tcPr>
          <w:p w14:paraId="3151CC3B" w14:textId="77777777" w:rsidR="00F62533" w:rsidRPr="00200122" w:rsidRDefault="00F62533" w:rsidP="002A4BF0">
            <w:pPr>
              <w:pStyle w:val="TableText"/>
            </w:pPr>
            <w:r w:rsidRPr="00200122">
              <w:t>Local</w:t>
            </w:r>
          </w:p>
        </w:tc>
        <w:tc>
          <w:tcPr>
            <w:tcW w:w="828" w:type="pct"/>
            <w:vAlign w:val="center"/>
            <w:hideMark/>
          </w:tcPr>
          <w:p w14:paraId="2A14B153" w14:textId="77777777" w:rsidR="00F62533" w:rsidRPr="00200122" w:rsidRDefault="00F62533" w:rsidP="002A4BF0">
            <w:pPr>
              <w:pStyle w:val="TableText"/>
            </w:pPr>
            <w:r>
              <w:t>Unlikely to be discernible</w:t>
            </w:r>
          </w:p>
        </w:tc>
        <w:tc>
          <w:tcPr>
            <w:tcW w:w="420" w:type="pct"/>
            <w:hideMark/>
          </w:tcPr>
          <w:p w14:paraId="76E39856" w14:textId="77777777" w:rsidR="00F62533" w:rsidRPr="00200122" w:rsidRDefault="00F62533" w:rsidP="002A4BF0">
            <w:pPr>
              <w:pStyle w:val="TableText"/>
            </w:pPr>
            <w:r>
              <w:t>A</w:t>
            </w:r>
          </w:p>
        </w:tc>
      </w:tr>
      <w:tr w:rsidR="00F62533" w:rsidRPr="00200122" w14:paraId="4A4E1ADB" w14:textId="77777777" w:rsidTr="00A7374B">
        <w:trPr>
          <w:cantSplit/>
        </w:trPr>
        <w:tc>
          <w:tcPr>
            <w:tcW w:w="516" w:type="pct"/>
            <w:vMerge/>
            <w:vAlign w:val="center"/>
            <w:hideMark/>
          </w:tcPr>
          <w:p w14:paraId="13751257" w14:textId="77777777" w:rsidR="00F62533" w:rsidRPr="00200122" w:rsidRDefault="00F62533" w:rsidP="002A4BF0">
            <w:pPr>
              <w:spacing w:after="0" w:line="240" w:lineRule="auto"/>
              <w:rPr>
                <w:sz w:val="18"/>
              </w:rPr>
            </w:pPr>
          </w:p>
        </w:tc>
        <w:tc>
          <w:tcPr>
            <w:tcW w:w="2494" w:type="pct"/>
            <w:vAlign w:val="center"/>
            <w:hideMark/>
          </w:tcPr>
          <w:p w14:paraId="0D4D4237" w14:textId="77777777" w:rsidR="00F62533" w:rsidRPr="00200122" w:rsidRDefault="00F62533" w:rsidP="002A4BF0">
            <w:pPr>
              <w:pStyle w:val="TableText"/>
            </w:pPr>
            <w:r w:rsidRPr="00200122">
              <w:t>Social (changes in tourism, side effects from control measures, and loss of social amenity)</w:t>
            </w:r>
          </w:p>
        </w:tc>
        <w:tc>
          <w:tcPr>
            <w:tcW w:w="742" w:type="pct"/>
            <w:vAlign w:val="center"/>
            <w:hideMark/>
          </w:tcPr>
          <w:p w14:paraId="67F1EAB4" w14:textId="77777777" w:rsidR="00F62533" w:rsidRPr="00200122" w:rsidRDefault="00F62533" w:rsidP="002A4BF0">
            <w:pPr>
              <w:pStyle w:val="TableText"/>
            </w:pPr>
            <w:r>
              <w:t>District or region</w:t>
            </w:r>
          </w:p>
        </w:tc>
        <w:tc>
          <w:tcPr>
            <w:tcW w:w="828" w:type="pct"/>
            <w:vAlign w:val="center"/>
            <w:hideMark/>
          </w:tcPr>
          <w:p w14:paraId="46C5FA78" w14:textId="77777777" w:rsidR="00F62533" w:rsidRPr="00200122" w:rsidRDefault="00F62533" w:rsidP="002A4BF0">
            <w:pPr>
              <w:pStyle w:val="TableText"/>
            </w:pPr>
            <w:r>
              <w:t>Minor</w:t>
            </w:r>
          </w:p>
        </w:tc>
        <w:tc>
          <w:tcPr>
            <w:tcW w:w="420" w:type="pct"/>
            <w:hideMark/>
          </w:tcPr>
          <w:p w14:paraId="3426A9D5" w14:textId="77777777" w:rsidR="00F62533" w:rsidRPr="00200122" w:rsidRDefault="00F62533" w:rsidP="002A4BF0">
            <w:pPr>
              <w:pStyle w:val="TableText"/>
            </w:pPr>
            <w:r>
              <w:t>C</w:t>
            </w:r>
          </w:p>
        </w:tc>
      </w:tr>
    </w:tbl>
    <w:bookmarkEnd w:id="196"/>
    <w:p w14:paraId="0DF562F4" w14:textId="77777777" w:rsidR="00F62533" w:rsidRDefault="00F62533" w:rsidP="00F62533">
      <w:pPr>
        <w:pStyle w:val="Heading5"/>
      </w:pPr>
      <w:r>
        <w:t>Conclusion</w:t>
      </w:r>
    </w:p>
    <w:p w14:paraId="19E1D6ED" w14:textId="77777777" w:rsidR="00F62533" w:rsidRDefault="00F62533" w:rsidP="00F62533">
      <w:r>
        <w:t xml:space="preserve">The overall impact of establishment and spread of </w:t>
      </w:r>
      <w:r w:rsidRPr="00860C47">
        <w:rPr>
          <w:rStyle w:val="Emphasis"/>
        </w:rPr>
        <w:t>Argulus</w:t>
      </w:r>
      <w:r>
        <w:t xml:space="preserve"> was estimated to be </w:t>
      </w:r>
      <w:r>
        <w:rPr>
          <w:rStyle w:val="Strong"/>
        </w:rPr>
        <w:t>moderate</w:t>
      </w:r>
      <w:r>
        <w:t>.</w:t>
      </w:r>
    </w:p>
    <w:p w14:paraId="07FF02FD" w14:textId="77777777" w:rsidR="00F62533" w:rsidRPr="00200122" w:rsidRDefault="00F62533" w:rsidP="00F62533">
      <w:pPr>
        <w:pStyle w:val="Heading4"/>
      </w:pPr>
      <w:r w:rsidRPr="00200122">
        <w:t>Determination of likely consequences of the outbreak scenario</w:t>
      </w:r>
    </w:p>
    <w:p w14:paraId="5D2262EC" w14:textId="28A77D57" w:rsidR="00F62533" w:rsidRDefault="00F62533" w:rsidP="00F62533">
      <w:r>
        <w:t xml:space="preserve">The likely consequences of the outbreak scenario for </w:t>
      </w:r>
      <w:r w:rsidRPr="00860C47">
        <w:rPr>
          <w:rStyle w:val="Emphasis"/>
        </w:rPr>
        <w:t>Argulus</w:t>
      </w:r>
      <w:r>
        <w:t xml:space="preserve"> in each exposure group was determined by combining the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AB57D4">
        <w:t xml:space="preserve">Figure </w:t>
      </w:r>
      <w:r w:rsidR="00AB57D4">
        <w:rPr>
          <w:noProof/>
        </w:rPr>
        <w:t>7</w:t>
      </w:r>
      <w:r w:rsidR="00F103FE">
        <w:fldChar w:fldCharType="end"/>
      </w:r>
      <w:r w:rsidRPr="00A87C4B">
        <w:t xml:space="preserve">) </w:t>
      </w:r>
      <w:r>
        <w:t>and found to be:</w:t>
      </w:r>
    </w:p>
    <w:p w14:paraId="0B39EEB9" w14:textId="77777777" w:rsidR="00F62533" w:rsidRPr="00F62533" w:rsidRDefault="00F62533" w:rsidP="00F62533">
      <w:pPr>
        <w:pStyle w:val="ListBullet"/>
        <w:rPr>
          <w:rStyle w:val="Strong"/>
        </w:rPr>
      </w:pPr>
      <w:r w:rsidRPr="00F62533">
        <w:t>Farmed susceptible species—</w:t>
      </w:r>
      <w:r w:rsidRPr="00F62533">
        <w:rPr>
          <w:rStyle w:val="Strong"/>
        </w:rPr>
        <w:t>Moderate.</w:t>
      </w:r>
    </w:p>
    <w:p w14:paraId="4887F3C4" w14:textId="3FA71787" w:rsidR="00F62533" w:rsidRPr="00F62533" w:rsidRDefault="00F62533" w:rsidP="00F62533">
      <w:pPr>
        <w:pStyle w:val="ListBullet"/>
        <w:rPr>
          <w:b/>
          <w:bCs/>
        </w:rPr>
      </w:pPr>
      <w:r w:rsidRPr="00F62533">
        <w:t>Wild susceptible species—</w:t>
      </w:r>
      <w:r w:rsidRPr="00F62533">
        <w:rPr>
          <w:rStyle w:val="Strong"/>
        </w:rPr>
        <w:t xml:space="preserve"> Moderate.</w:t>
      </w:r>
    </w:p>
    <w:p w14:paraId="229F87C3" w14:textId="77777777" w:rsidR="00F62533" w:rsidRPr="00200122" w:rsidRDefault="00F62533" w:rsidP="00F62533">
      <w:pPr>
        <w:pStyle w:val="Heading4"/>
      </w:pPr>
      <w:r w:rsidRPr="00200122">
        <w:t xml:space="preserve">Determination of </w:t>
      </w:r>
      <w:r>
        <w:t xml:space="preserve">the </w:t>
      </w:r>
      <w:r w:rsidRPr="00200122">
        <w:t>partial annual risk</w:t>
      </w:r>
    </w:p>
    <w:p w14:paraId="5D280A59" w14:textId="56C47373" w:rsidR="00F62533" w:rsidRDefault="00F62533" w:rsidP="00F62533">
      <w:r w:rsidRPr="000400D1">
        <w:t xml:space="preserve">The partial annual risk of </w:t>
      </w:r>
      <w:r w:rsidRPr="00860C47">
        <w:rPr>
          <w:rStyle w:val="Emphasis"/>
        </w:rPr>
        <w:t>Argulus</w:t>
      </w:r>
      <w:r w:rsidRPr="000400D1">
        <w:t xml:space="preserve"> entry, establishment and spread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AB57D4">
        <w:t xml:space="preserve">Figure </w:t>
      </w:r>
      <w:r w:rsidR="00AB57D4">
        <w:rPr>
          <w:noProof/>
        </w:rPr>
        <w:t>8</w:t>
      </w:r>
      <w:r w:rsidR="00F103FE">
        <w:fldChar w:fldCharType="end"/>
      </w:r>
      <w:r w:rsidR="00F103FE">
        <w:t xml:space="preserve"> </w:t>
      </w:r>
      <w:r w:rsidRPr="000400D1">
        <w:t>and found to be:</w:t>
      </w:r>
    </w:p>
    <w:p w14:paraId="6421CF3F" w14:textId="77777777" w:rsidR="00F62533" w:rsidRPr="00F62533" w:rsidRDefault="00F62533" w:rsidP="00F62533">
      <w:pPr>
        <w:pStyle w:val="ListBullet"/>
        <w:rPr>
          <w:rStyle w:val="Strong"/>
        </w:rPr>
      </w:pPr>
      <w:r w:rsidRPr="00F62533">
        <w:t>Farmed susceptible species—</w:t>
      </w:r>
      <w:r w:rsidRPr="00F62533">
        <w:rPr>
          <w:rStyle w:val="Strong"/>
        </w:rPr>
        <w:t>Moderate.</w:t>
      </w:r>
    </w:p>
    <w:p w14:paraId="001898B4" w14:textId="77777777" w:rsidR="00F62533" w:rsidRPr="00F62533" w:rsidRDefault="00F62533" w:rsidP="00F62533">
      <w:pPr>
        <w:pStyle w:val="ListBullet"/>
        <w:rPr>
          <w:rStyle w:val="Strong"/>
        </w:rPr>
      </w:pPr>
      <w:r w:rsidRPr="00F62533">
        <w:t>Wild susceptible species—</w:t>
      </w:r>
      <w:r w:rsidRPr="00F62533">
        <w:rPr>
          <w:rStyle w:val="Strong"/>
        </w:rPr>
        <w:t>Low.</w:t>
      </w:r>
    </w:p>
    <w:p w14:paraId="302CE06E" w14:textId="77777777" w:rsidR="00F62533" w:rsidRPr="00200122" w:rsidRDefault="00F62533" w:rsidP="00F62533">
      <w:pPr>
        <w:pStyle w:val="Heading4"/>
      </w:pPr>
      <w:r w:rsidRPr="00200122">
        <w:t>Estimation of overall annual risk</w:t>
      </w:r>
    </w:p>
    <w:p w14:paraId="44AA9FFF" w14:textId="6A2694BC" w:rsidR="00F62533" w:rsidRDefault="00F62533" w:rsidP="00F62533">
      <w:r w:rsidRPr="000400D1">
        <w:t>The overall annual risk was estimated by combining the partial annual risk for each exposure group using the rules in</w:t>
      </w:r>
      <w:r w:rsidR="003D71D2">
        <w:t xml:space="preserve"> </w:t>
      </w:r>
      <w:r w:rsidR="003D71D2">
        <w:fldChar w:fldCharType="begin"/>
      </w:r>
      <w:r w:rsidR="003D71D2">
        <w:instrText xml:space="preserve"> REF _Ref124330283 \h </w:instrText>
      </w:r>
      <w:r w:rsidR="003D71D2">
        <w:fldChar w:fldCharType="separate"/>
      </w:r>
      <w:r w:rsidR="00AB57D4">
        <w:t xml:space="preserve">Table </w:t>
      </w:r>
      <w:r w:rsidR="00AB57D4">
        <w:rPr>
          <w:noProof/>
        </w:rPr>
        <w:t>7</w:t>
      </w:r>
      <w:r w:rsidR="003D71D2">
        <w:fldChar w:fldCharType="end"/>
      </w:r>
      <w:r>
        <w:t>.</w:t>
      </w:r>
    </w:p>
    <w:p w14:paraId="0384DE96" w14:textId="77777777" w:rsidR="00A609CD" w:rsidRDefault="00F62533" w:rsidP="00F62533">
      <w:r>
        <w:t xml:space="preserve">The overall risk associated with </w:t>
      </w:r>
      <w:r w:rsidRPr="00860C47">
        <w:rPr>
          <w:rStyle w:val="Emphasis"/>
        </w:rPr>
        <w:t>Argulus</w:t>
      </w:r>
      <w:r>
        <w:t xml:space="preserve"> </w:t>
      </w:r>
      <w:r w:rsidR="00A609CD">
        <w:t>was found to be:</w:t>
      </w:r>
    </w:p>
    <w:p w14:paraId="60C8D0C7" w14:textId="14DE2492" w:rsidR="00F62533" w:rsidRDefault="00A609CD" w:rsidP="00A609CD">
      <w:pPr>
        <w:pStyle w:val="ListBullet"/>
      </w:pPr>
      <w:r w:rsidRPr="00A609CD">
        <w:t>I</w:t>
      </w:r>
      <w:r w:rsidR="00F62533" w:rsidRPr="00A609CD">
        <w:t>mported live sturgeon</w:t>
      </w:r>
      <w:r w:rsidRPr="00F62533">
        <w:t>—</w:t>
      </w:r>
      <w:r w:rsidRPr="00F62533">
        <w:rPr>
          <w:rStyle w:val="Strong"/>
        </w:rPr>
        <w:t>Moderate.</w:t>
      </w:r>
    </w:p>
    <w:p w14:paraId="12FE45A7" w14:textId="43F9057E" w:rsidR="00F62533" w:rsidRPr="00200122" w:rsidRDefault="00F62533" w:rsidP="00F62533">
      <w:r w:rsidRPr="00200122">
        <w:t>Therefore, as the overall annual risk does not achieve Australia</w:t>
      </w:r>
      <w:r w:rsidR="000341B3">
        <w:t>’</w:t>
      </w:r>
      <w:r w:rsidRPr="00200122">
        <w:t>s ALOP, specific biosecurity measures are considered necessary for this hazard.</w:t>
      </w:r>
    </w:p>
    <w:p w14:paraId="3FC2C599" w14:textId="77777777" w:rsidR="00F62533" w:rsidRDefault="00F62533" w:rsidP="001C13EA">
      <w:pPr>
        <w:pStyle w:val="Heading3"/>
      </w:pPr>
      <w:bookmarkStart w:id="197" w:name="_Toc123639592"/>
      <w:bookmarkStart w:id="198" w:name="_Toc165542562"/>
      <w:r>
        <w:lastRenderedPageBreak/>
        <w:t>Biosecurity measures</w:t>
      </w:r>
      <w:bookmarkEnd w:id="197"/>
      <w:bookmarkEnd w:id="198"/>
    </w:p>
    <w:p w14:paraId="2E2365AF" w14:textId="1B9DCBFD" w:rsidR="00F62533" w:rsidRDefault="00F62533" w:rsidP="00F62533">
      <w:r w:rsidRPr="00200122">
        <w:t xml:space="preserve">Details of the risk assessment values for determining whether biosecurity measures manage the biosecurity risk for </w:t>
      </w:r>
      <w:r w:rsidRPr="00860C47">
        <w:rPr>
          <w:rStyle w:val="Emphasis"/>
        </w:rPr>
        <w:t>Argulus</w:t>
      </w:r>
      <w:r w:rsidRPr="00200122">
        <w:t xml:space="preserve"> in imported </w:t>
      </w:r>
      <w:r>
        <w:t xml:space="preserve">live sturgeon </w:t>
      </w:r>
      <w:r w:rsidRPr="00200122">
        <w:t xml:space="preserve">to a level that </w:t>
      </w:r>
      <w:r>
        <w:t>achieves</w:t>
      </w:r>
      <w:r w:rsidRPr="00200122">
        <w:t xml:space="preserve"> Australia</w:t>
      </w:r>
      <w:r w:rsidR="000341B3">
        <w:t>’</w:t>
      </w:r>
      <w:r w:rsidRPr="00200122">
        <w:t>s ALOP are</w:t>
      </w:r>
      <w:r w:rsidR="004D5831">
        <w:t xml:space="preserve"> </w:t>
      </w:r>
      <w:r w:rsidR="00274AF2">
        <w:t xml:space="preserve">presented here and </w:t>
      </w:r>
      <w:r w:rsidRPr="00200122">
        <w:t>s</w:t>
      </w:r>
      <w:r w:rsidR="00274AF2">
        <w:t>ummarised</w:t>
      </w:r>
      <w:r w:rsidRPr="00200122">
        <w:t xml:space="preserve"> in</w:t>
      </w:r>
      <w:r>
        <w:t xml:space="preserve"> </w:t>
      </w:r>
      <w:hyperlink w:anchor="_Appendix_C:_Risk" w:history="1">
        <w:r w:rsidR="00F745BB">
          <w:rPr>
            <w:rStyle w:val="Hyperlink"/>
          </w:rPr>
          <w:t>Appendix D</w:t>
        </w:r>
      </w:hyperlink>
      <w:r w:rsidRPr="00200122">
        <w:t>.</w:t>
      </w:r>
    </w:p>
    <w:p w14:paraId="1F00C205" w14:textId="246D3E2C" w:rsidR="00F62533" w:rsidRDefault="00F62533" w:rsidP="00F62533">
      <w:pPr>
        <w:pStyle w:val="Heading4"/>
      </w:pPr>
      <w:r>
        <w:t xml:space="preserve">Biosecurity measures </w:t>
      </w:r>
      <w:r w:rsidRPr="00F62533">
        <w:t>that</w:t>
      </w:r>
      <w:r>
        <w:t xml:space="preserve"> on their own do not achieve Australia</w:t>
      </w:r>
      <w:r w:rsidR="000341B3">
        <w:t>’</w:t>
      </w:r>
      <w:r>
        <w:t>s ALOP</w:t>
      </w:r>
    </w:p>
    <w:p w14:paraId="7B1FEC51" w14:textId="57F63100" w:rsidR="00F62533" w:rsidRDefault="004D5400" w:rsidP="00F62533">
      <w:r>
        <w:fldChar w:fldCharType="begin"/>
      </w:r>
      <w:r>
        <w:instrText xml:space="preserve"> REF _Ref124330564 \h </w:instrText>
      </w:r>
      <w:r>
        <w:fldChar w:fldCharType="separate"/>
      </w:r>
      <w:r w:rsidR="00AB57D4">
        <w:t xml:space="preserve">Table </w:t>
      </w:r>
      <w:r w:rsidR="00AB57D4">
        <w:rPr>
          <w:noProof/>
        </w:rPr>
        <w:t>12</w:t>
      </w:r>
      <w:r>
        <w:fldChar w:fldCharType="end"/>
      </w:r>
      <w:r>
        <w:t xml:space="preserve"> </w:t>
      </w:r>
      <w:r w:rsidR="00F62533">
        <w:t xml:space="preserve">summarises the biosecurity measures that were considered to reduce the </w:t>
      </w:r>
      <w:r w:rsidR="003632C0" w:rsidRPr="003632C0">
        <w:rPr>
          <w:rStyle w:val="Strong"/>
        </w:rPr>
        <w:t>entry likelihood</w:t>
      </w:r>
      <w:r w:rsidR="003632C0">
        <w:t xml:space="preserve"> </w:t>
      </w:r>
      <w:r w:rsidR="00F62533">
        <w:t xml:space="preserve">of </w:t>
      </w:r>
      <w:r w:rsidR="00F62533" w:rsidRPr="00860C47">
        <w:rPr>
          <w:rStyle w:val="Emphasis"/>
        </w:rPr>
        <w:t>Argulus</w:t>
      </w:r>
      <w:r w:rsidR="00F62533">
        <w:t xml:space="preserve"> but which on their own do not achieve Australia</w:t>
      </w:r>
      <w:r w:rsidR="000341B3">
        <w:t>’</w:t>
      </w:r>
      <w:r w:rsidR="00F62533">
        <w:t xml:space="preserve">s ALOP for </w:t>
      </w:r>
      <w:r w:rsidR="00F62533" w:rsidRPr="00860C47">
        <w:rPr>
          <w:rStyle w:val="Emphasis"/>
        </w:rPr>
        <w:t>Argulus</w:t>
      </w:r>
      <w:r w:rsidR="00F62533">
        <w:t xml:space="preserve"> in imported live sturgeon.</w:t>
      </w:r>
    </w:p>
    <w:p w14:paraId="4255DFF2" w14:textId="300FEB9D" w:rsidR="00F62533" w:rsidRPr="00F62533" w:rsidRDefault="00F62533" w:rsidP="00F62533">
      <w:pPr>
        <w:pStyle w:val="Caption"/>
      </w:pPr>
      <w:bookmarkStart w:id="199" w:name="_Ref124330564"/>
      <w:bookmarkStart w:id="200" w:name="_Toc165542659"/>
      <w:r>
        <w:t xml:space="preserve">Table </w:t>
      </w:r>
      <w:r w:rsidR="00AB57D4">
        <w:fldChar w:fldCharType="begin"/>
      </w:r>
      <w:r w:rsidR="00AB57D4">
        <w:instrText xml:space="preserve"> SEQ Table \* ARABIC </w:instrText>
      </w:r>
      <w:r w:rsidR="00AB57D4">
        <w:fldChar w:fldCharType="separate"/>
      </w:r>
      <w:r w:rsidR="00AB57D4">
        <w:rPr>
          <w:noProof/>
        </w:rPr>
        <w:t>12</w:t>
      </w:r>
      <w:r w:rsidR="00AB57D4">
        <w:rPr>
          <w:noProof/>
        </w:rPr>
        <w:fldChar w:fldCharType="end"/>
      </w:r>
      <w:bookmarkEnd w:id="199"/>
      <w:r>
        <w:t xml:space="preserve"> Biosecurity measures that on their own do no</w:t>
      </w:r>
      <w:r w:rsidR="003458A1">
        <w:t>t</w:t>
      </w:r>
      <w:r>
        <w:t xml:space="preserve"> achieve Australia</w:t>
      </w:r>
      <w:r w:rsidR="000341B3">
        <w:t>’</w:t>
      </w:r>
      <w:r>
        <w:t xml:space="preserve">s ALOP for </w:t>
      </w:r>
      <w:r w:rsidRPr="00E56657">
        <w:rPr>
          <w:rStyle w:val="Emphasis"/>
        </w:rPr>
        <w:t>A</w:t>
      </w:r>
      <w:r>
        <w:rPr>
          <w:rStyle w:val="Emphasis"/>
        </w:rPr>
        <w:t>rgulus</w:t>
      </w:r>
      <w:bookmarkEnd w:id="20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F62533" w14:paraId="66529B7C" w14:textId="77777777" w:rsidTr="00A7374B">
        <w:trPr>
          <w:cantSplit/>
          <w:tblHeader/>
        </w:trPr>
        <w:tc>
          <w:tcPr>
            <w:tcW w:w="521" w:type="pct"/>
          </w:tcPr>
          <w:p w14:paraId="65F4B93E" w14:textId="77777777" w:rsidR="00F62533" w:rsidRDefault="00F62533" w:rsidP="002A4BF0">
            <w:pPr>
              <w:pStyle w:val="TableHeading"/>
            </w:pPr>
            <w:bookmarkStart w:id="201" w:name="Title_12"/>
            <w:r>
              <w:t>Number</w:t>
            </w:r>
          </w:p>
        </w:tc>
        <w:tc>
          <w:tcPr>
            <w:tcW w:w="1493" w:type="pct"/>
          </w:tcPr>
          <w:p w14:paraId="78735CBB" w14:textId="77777777" w:rsidR="00F62533" w:rsidRDefault="00F62533" w:rsidP="002A4BF0">
            <w:pPr>
              <w:pStyle w:val="TableHeading"/>
            </w:pPr>
            <w:r>
              <w:t>Biosecurity measure</w:t>
            </w:r>
          </w:p>
        </w:tc>
        <w:tc>
          <w:tcPr>
            <w:tcW w:w="2986" w:type="pct"/>
          </w:tcPr>
          <w:p w14:paraId="7122FD0C" w14:textId="71ECA2A6" w:rsidR="00F62533" w:rsidRDefault="00F62533" w:rsidP="002A4BF0">
            <w:pPr>
              <w:pStyle w:val="TableHeading"/>
            </w:pPr>
            <w:r w:rsidRPr="00377C9E">
              <w:t>Re</w:t>
            </w:r>
            <w:r>
              <w:t>duces entry likelihood</w:t>
            </w:r>
            <w:r w:rsidRPr="00377C9E">
              <w:t>?</w:t>
            </w:r>
            <w:r w:rsidR="004A0A3A">
              <w:t xml:space="preserve"> </w:t>
            </w:r>
            <w:r>
              <w:t>(Yes/No: reason)</w:t>
            </w:r>
          </w:p>
        </w:tc>
      </w:tr>
      <w:tr w:rsidR="00F62533" w:rsidRPr="0082183A" w14:paraId="6B8F050D" w14:textId="77777777" w:rsidTr="00A7374B">
        <w:trPr>
          <w:cantSplit/>
          <w:tblHeader/>
        </w:trPr>
        <w:tc>
          <w:tcPr>
            <w:tcW w:w="521" w:type="pct"/>
          </w:tcPr>
          <w:p w14:paraId="0A23D411" w14:textId="77777777" w:rsidR="00F62533" w:rsidRPr="0082183A" w:rsidRDefault="00F62533" w:rsidP="002A4BF0">
            <w:pPr>
              <w:pStyle w:val="TableHeading"/>
              <w:rPr>
                <w:b w:val="0"/>
                <w:bCs/>
              </w:rPr>
            </w:pPr>
            <w:r w:rsidRPr="0082183A">
              <w:rPr>
                <w:b w:val="0"/>
                <w:bCs/>
              </w:rPr>
              <w:t>1</w:t>
            </w:r>
          </w:p>
        </w:tc>
        <w:tc>
          <w:tcPr>
            <w:tcW w:w="1493" w:type="pct"/>
          </w:tcPr>
          <w:p w14:paraId="1B8B58DC" w14:textId="77777777" w:rsidR="00F62533" w:rsidRPr="0082183A" w:rsidRDefault="00F62533" w:rsidP="002A4BF0">
            <w:pPr>
              <w:pStyle w:val="TableHeading"/>
              <w:rPr>
                <w:b w:val="0"/>
                <w:bCs/>
              </w:rPr>
            </w:pPr>
            <w:r>
              <w:rPr>
                <w:b w:val="0"/>
                <w:bCs/>
              </w:rPr>
              <w:t>Disease</w:t>
            </w:r>
            <w:r w:rsidRPr="0082183A">
              <w:rPr>
                <w:b w:val="0"/>
                <w:bCs/>
              </w:rPr>
              <w:t>-free stock</w:t>
            </w:r>
          </w:p>
        </w:tc>
        <w:tc>
          <w:tcPr>
            <w:tcW w:w="2986" w:type="pct"/>
          </w:tcPr>
          <w:p w14:paraId="4BDCAABD" w14:textId="2F899291" w:rsidR="00F62533" w:rsidRPr="0082183A" w:rsidRDefault="00F62533" w:rsidP="003632C0">
            <w:pPr>
              <w:pStyle w:val="TableText"/>
              <w:rPr>
                <w:b/>
              </w:rPr>
            </w:pPr>
            <w:r w:rsidRPr="003632C0">
              <w:rPr>
                <w:rStyle w:val="Strong"/>
              </w:rPr>
              <w:t>Yes:</w:t>
            </w:r>
            <w:r w:rsidRPr="0082183A">
              <w:t xml:space="preserve"> Determination of </w:t>
            </w:r>
            <w:r w:rsidRPr="00F62533">
              <w:rPr>
                <w:rStyle w:val="Emphasis"/>
                <w:bCs/>
              </w:rPr>
              <w:t>Argulus</w:t>
            </w:r>
            <w:r w:rsidRPr="00F62533">
              <w:rPr>
                <w:rStyle w:val="TableTextChar"/>
                <w:bCs/>
              </w:rPr>
              <w:t xml:space="preserve"> f</w:t>
            </w:r>
            <w:r w:rsidRPr="0082183A">
              <w:t xml:space="preserve">reedom would need to be to a standard consistent with that recommended </w:t>
            </w:r>
            <w:r w:rsidR="001C13EA">
              <w:t>for</w:t>
            </w:r>
            <w:r w:rsidRPr="0082183A">
              <w:t xml:space="preserve"> World Organisation for Animal Health (WOAH)</w:t>
            </w:r>
            <w:r w:rsidR="001C13EA">
              <w:t xml:space="preserve"> listed diseases</w:t>
            </w:r>
            <w:r w:rsidRPr="0082183A">
              <w:t>, or equivalent.</w:t>
            </w:r>
          </w:p>
        </w:tc>
      </w:tr>
      <w:tr w:rsidR="00F62533" w14:paraId="3B5E2928" w14:textId="77777777" w:rsidTr="00A7374B">
        <w:trPr>
          <w:cantSplit/>
          <w:tblHeader/>
        </w:trPr>
        <w:tc>
          <w:tcPr>
            <w:tcW w:w="521" w:type="pct"/>
          </w:tcPr>
          <w:p w14:paraId="68C1AF3E" w14:textId="77777777" w:rsidR="00F62533" w:rsidRDefault="00F62533" w:rsidP="002A4BF0">
            <w:pPr>
              <w:pStyle w:val="TableText"/>
            </w:pPr>
            <w:r>
              <w:t>2</w:t>
            </w:r>
          </w:p>
        </w:tc>
        <w:tc>
          <w:tcPr>
            <w:tcW w:w="1493" w:type="pct"/>
          </w:tcPr>
          <w:p w14:paraId="696CD089" w14:textId="77777777" w:rsidR="00F62533" w:rsidRDefault="00F62533" w:rsidP="002A4BF0">
            <w:pPr>
              <w:pStyle w:val="TableText"/>
            </w:pPr>
            <w:r w:rsidRPr="00B423D4">
              <w:t>Pre-export parasite treatment</w:t>
            </w:r>
          </w:p>
        </w:tc>
        <w:tc>
          <w:tcPr>
            <w:tcW w:w="2986" w:type="pct"/>
          </w:tcPr>
          <w:p w14:paraId="0E891102" w14:textId="77777777" w:rsidR="00F62533" w:rsidRPr="00380447" w:rsidRDefault="00F62533" w:rsidP="002A4BF0">
            <w:pPr>
              <w:pStyle w:val="TableText"/>
              <w:rPr>
                <w:rFonts w:cstheme="minorHAnsi"/>
                <w:color w:val="000000"/>
                <w:szCs w:val="18"/>
              </w:rPr>
            </w:pPr>
            <w:r w:rsidRPr="003632C0">
              <w:rPr>
                <w:rStyle w:val="Strong"/>
              </w:rPr>
              <w:t>Yes:</w:t>
            </w:r>
            <w:r w:rsidRPr="00380447">
              <w:rPr>
                <w:rFonts w:cstheme="minorHAnsi"/>
                <w:color w:val="000000"/>
                <w:szCs w:val="18"/>
              </w:rPr>
              <w:t xml:space="preserve"> </w:t>
            </w:r>
            <w:r w:rsidRPr="0019056C">
              <w:rPr>
                <w:rStyle w:val="Emphasis"/>
              </w:rPr>
              <w:t>Argulus</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However, treatments can be ineffective at removing all the parasites so reinfestation can occur.</w:t>
            </w:r>
          </w:p>
        </w:tc>
      </w:tr>
      <w:tr w:rsidR="00F62533" w14:paraId="36F9B460" w14:textId="77777777" w:rsidTr="00A7374B">
        <w:trPr>
          <w:cantSplit/>
          <w:tblHeader/>
        </w:trPr>
        <w:tc>
          <w:tcPr>
            <w:tcW w:w="521" w:type="pct"/>
          </w:tcPr>
          <w:p w14:paraId="265DBC8C" w14:textId="77777777" w:rsidR="00F62533" w:rsidRDefault="00F62533" w:rsidP="002A4BF0">
            <w:pPr>
              <w:pStyle w:val="TableText"/>
            </w:pPr>
            <w:r>
              <w:t>3</w:t>
            </w:r>
          </w:p>
        </w:tc>
        <w:tc>
          <w:tcPr>
            <w:tcW w:w="1493" w:type="pct"/>
          </w:tcPr>
          <w:p w14:paraId="7517189A" w14:textId="77777777" w:rsidR="00F62533" w:rsidRDefault="00F62533" w:rsidP="002A4BF0">
            <w:pPr>
              <w:pStyle w:val="TableText"/>
            </w:pPr>
            <w:r>
              <w:t>Post</w:t>
            </w:r>
            <w:r w:rsidRPr="00B423D4">
              <w:t xml:space="preserve">-arrival </w:t>
            </w:r>
            <w:r>
              <w:t>quarantine (PAQ)</w:t>
            </w:r>
          </w:p>
        </w:tc>
        <w:tc>
          <w:tcPr>
            <w:tcW w:w="2986" w:type="pct"/>
          </w:tcPr>
          <w:p w14:paraId="1217D2AB" w14:textId="77777777" w:rsidR="00F62533" w:rsidRDefault="00F62533" w:rsidP="002A4BF0">
            <w:pPr>
              <w:pStyle w:val="TableText"/>
            </w:pPr>
            <w:r w:rsidRPr="003632C0">
              <w:rPr>
                <w:rStyle w:val="Strong"/>
              </w:rPr>
              <w:t>Yes:</w:t>
            </w:r>
            <w:r>
              <w:t xml:space="preserve"> Infested sturgeon can be detected during the PAQ period.</w:t>
            </w:r>
          </w:p>
        </w:tc>
      </w:tr>
      <w:tr w:rsidR="00F62533" w14:paraId="272647C9" w14:textId="77777777" w:rsidTr="00A7374B">
        <w:trPr>
          <w:cantSplit/>
          <w:tblHeader/>
        </w:trPr>
        <w:tc>
          <w:tcPr>
            <w:tcW w:w="521" w:type="pct"/>
          </w:tcPr>
          <w:p w14:paraId="2489A0F1" w14:textId="77777777" w:rsidR="00F62533" w:rsidRDefault="00F62533" w:rsidP="002A4BF0">
            <w:pPr>
              <w:pStyle w:val="TableText"/>
            </w:pPr>
            <w:r>
              <w:t>4</w:t>
            </w:r>
          </w:p>
        </w:tc>
        <w:tc>
          <w:tcPr>
            <w:tcW w:w="1493" w:type="pct"/>
          </w:tcPr>
          <w:p w14:paraId="4EEFFDC4" w14:textId="77777777" w:rsidR="00F62533" w:rsidRDefault="00F62533" w:rsidP="002A4BF0">
            <w:pPr>
              <w:pStyle w:val="TableText"/>
            </w:pPr>
            <w:r>
              <w:t>Post</w:t>
            </w:r>
            <w:r w:rsidRPr="00B423D4">
              <w:t>-arrival</w:t>
            </w:r>
            <w:r>
              <w:t xml:space="preserve"> parasite treatment</w:t>
            </w:r>
          </w:p>
        </w:tc>
        <w:tc>
          <w:tcPr>
            <w:tcW w:w="2986" w:type="pct"/>
          </w:tcPr>
          <w:p w14:paraId="67E7153A" w14:textId="77777777" w:rsidR="00F62533" w:rsidRDefault="00F62533" w:rsidP="002A4BF0">
            <w:pPr>
              <w:pStyle w:val="TableText"/>
            </w:pPr>
            <w:r w:rsidRPr="003632C0">
              <w:rPr>
                <w:rStyle w:val="Strong"/>
              </w:rPr>
              <w:t>Yes:</w:t>
            </w:r>
            <w:r>
              <w:t xml:space="preserve"> </w:t>
            </w:r>
            <w:r w:rsidRPr="0019056C">
              <w:rPr>
                <w:rStyle w:val="Emphasis"/>
              </w:rPr>
              <w:t>Argulus</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Treatments may need to be repeated to be effective.</w:t>
            </w:r>
          </w:p>
        </w:tc>
      </w:tr>
      <w:bookmarkEnd w:id="201"/>
    </w:tbl>
    <w:p w14:paraId="75778EE7" w14:textId="77777777" w:rsidR="0072175A" w:rsidRDefault="0072175A" w:rsidP="0072175A">
      <w:pPr>
        <w:pStyle w:val="Normalsmall"/>
      </w:pPr>
    </w:p>
    <w:p w14:paraId="02D56DAA" w14:textId="20FA5D8B" w:rsidR="00F62533" w:rsidRDefault="00F62533" w:rsidP="00F62533">
      <w:pPr>
        <w:pStyle w:val="Heading4"/>
      </w:pPr>
      <w:r>
        <w:t>Biosecurity measures that in combination achieve Australia</w:t>
      </w:r>
      <w:r w:rsidR="000341B3">
        <w:t>’</w:t>
      </w:r>
      <w:r>
        <w:t>s ALOP</w:t>
      </w:r>
    </w:p>
    <w:p w14:paraId="03A43DD1" w14:textId="77777777" w:rsidR="00CF215C" w:rsidRDefault="00F62533" w:rsidP="00F62533">
      <w:r>
        <w:t xml:space="preserve">Either biosecurity measure 1 or 2 in combination with 3 and 4 when applied to </w:t>
      </w:r>
      <w:r w:rsidRPr="00B222B1">
        <w:rPr>
          <w:rStyle w:val="Strong"/>
        </w:rPr>
        <w:t>imported live sturgeon</w:t>
      </w:r>
      <w:r>
        <w:t xml:space="preserve"> would </w:t>
      </w:r>
      <w:r w:rsidRPr="00686B25">
        <w:t xml:space="preserve">reduce the likelihood of entry </w:t>
      </w:r>
      <w:r>
        <w:t xml:space="preserve">of </w:t>
      </w:r>
      <w:r w:rsidRPr="00860C47">
        <w:rPr>
          <w:rStyle w:val="Emphasis"/>
        </w:rPr>
        <w:t>Argulus</w:t>
      </w:r>
      <w:r>
        <w:t xml:space="preserve"> </w:t>
      </w:r>
      <w:r w:rsidRPr="00686B25">
        <w:t xml:space="preserve">from </w:t>
      </w:r>
      <w:r>
        <w:rPr>
          <w:rStyle w:val="Strong"/>
        </w:rPr>
        <w:t>moderate</w:t>
      </w:r>
      <w:r w:rsidRPr="00686B25">
        <w:t xml:space="preserve"> to </w:t>
      </w:r>
      <w:r>
        <w:rPr>
          <w:rStyle w:val="Strong"/>
        </w:rPr>
        <w:t>negligible</w:t>
      </w:r>
      <w:r w:rsidRPr="00686B25">
        <w:t>.</w:t>
      </w:r>
    </w:p>
    <w:p w14:paraId="50DCBBBE" w14:textId="0E80D3D0" w:rsidR="00F62533" w:rsidRDefault="00F62533" w:rsidP="006F13BA">
      <w:pPr>
        <w:pStyle w:val="ListBullet"/>
        <w:sectPr w:rsidR="00F62533" w:rsidSect="002A4BF0">
          <w:pgSz w:w="11906" w:h="16838"/>
          <w:pgMar w:top="1418" w:right="1418" w:bottom="1418" w:left="1418" w:header="567" w:footer="283" w:gutter="0"/>
          <w:cols w:space="708"/>
          <w:docGrid w:linePitch="360"/>
        </w:sectPr>
      </w:pPr>
      <w:r w:rsidRPr="00686B25">
        <w:t xml:space="preserve">This would reduce the overall restricted risk to </w:t>
      </w:r>
      <w:r>
        <w:rPr>
          <w:rStyle w:val="Strong"/>
        </w:rPr>
        <w:t>negligible</w:t>
      </w:r>
      <w:r w:rsidRPr="00686B25">
        <w:t>, thereby achieving Australia</w:t>
      </w:r>
      <w:r w:rsidR="000341B3">
        <w:t>’</w:t>
      </w:r>
      <w:r w:rsidRPr="00686B25">
        <w:t>s ALOP.</w:t>
      </w:r>
    </w:p>
    <w:p w14:paraId="469EBD9E" w14:textId="4F6CF1C5" w:rsidR="00F04C87" w:rsidRPr="00ED5AF1" w:rsidRDefault="00F04C87" w:rsidP="00ED5AF1">
      <w:pPr>
        <w:pStyle w:val="Heading2"/>
        <w:rPr>
          <w:rStyle w:val="Emphasis"/>
          <w:i w:val="0"/>
          <w:iCs w:val="0"/>
        </w:rPr>
      </w:pPr>
      <w:bookmarkStart w:id="202" w:name="_Appendix_A:_Statistical"/>
      <w:bookmarkStart w:id="203" w:name="_Toc165542563"/>
      <w:bookmarkEnd w:id="202"/>
      <w:r w:rsidRPr="00ED5AF1">
        <w:rPr>
          <w:rStyle w:val="Emphasis"/>
          <w:i w:val="0"/>
          <w:iCs w:val="0"/>
        </w:rPr>
        <w:lastRenderedPageBreak/>
        <w:t>Cyprinid herpesvirus 3 (</w:t>
      </w:r>
      <w:r w:rsidR="006F65BC">
        <w:rPr>
          <w:rStyle w:val="Emphasis"/>
          <w:i w:val="0"/>
          <w:iCs w:val="0"/>
        </w:rPr>
        <w:t>k</w:t>
      </w:r>
      <w:r w:rsidRPr="00ED5AF1">
        <w:rPr>
          <w:rStyle w:val="Emphasis"/>
          <w:i w:val="0"/>
          <w:iCs w:val="0"/>
        </w:rPr>
        <w:t>oi herpesvirus)</w:t>
      </w:r>
      <w:bookmarkEnd w:id="203"/>
    </w:p>
    <w:p w14:paraId="00D0CACA" w14:textId="77777777" w:rsidR="00F04C87" w:rsidRDefault="00F04C87" w:rsidP="00F04C87">
      <w:pPr>
        <w:pStyle w:val="Heading3"/>
      </w:pPr>
      <w:bookmarkStart w:id="204" w:name="_Toc123639618"/>
      <w:bookmarkStart w:id="205" w:name="_Toc165542564"/>
      <w:r>
        <w:t>Background</w:t>
      </w:r>
      <w:bookmarkEnd w:id="204"/>
      <w:bookmarkEnd w:id="205"/>
    </w:p>
    <w:p w14:paraId="65004521" w14:textId="7CC5917B" w:rsidR="00F04C87" w:rsidRDefault="00F04C87" w:rsidP="00F04C87">
      <w:bookmarkStart w:id="206" w:name="_Hlk124854735"/>
      <w:r w:rsidRPr="00DC231A">
        <w:t>Cyprinid herpesvirus 3</w:t>
      </w:r>
      <w:bookmarkEnd w:id="206"/>
      <w:r w:rsidRPr="00DC231A">
        <w:t xml:space="preserve"> (CyHV-3)</w:t>
      </w:r>
      <w:r>
        <w:t xml:space="preserve">, also commonly known as </w:t>
      </w:r>
      <w:r w:rsidR="006F65BC">
        <w:t>k</w:t>
      </w:r>
      <w:r>
        <w:t xml:space="preserve">oi herpesvirus (KHV), is a member of the genus </w:t>
      </w:r>
      <w:r w:rsidRPr="00195A1D">
        <w:rPr>
          <w:i/>
          <w:iCs/>
        </w:rPr>
        <w:t>Cyprinivirus</w:t>
      </w:r>
      <w:r w:rsidRPr="00195A1D">
        <w:t xml:space="preserve"> </w:t>
      </w:r>
      <w:r>
        <w:t xml:space="preserve">in the family </w:t>
      </w:r>
      <w:r w:rsidRPr="00B855F9">
        <w:rPr>
          <w:rStyle w:val="Emphasis"/>
        </w:rPr>
        <w:t>Alloherpesviridae</w:t>
      </w:r>
      <w:r>
        <w:t xml:space="preserve"> and is the aetiological agent of koi herpesvirus disease (KHVD) </w:t>
      </w:r>
      <w:r w:rsidR="00D6271F">
        <w:fldChar w:fldCharType="begin">
          <w:fldData xml:space="preserve">PEVuZE5vdGU+PENpdGU+PEF1dGhvcj5IYXJhbW90bzwvQXV0aG9yPjxZZWFyPjIwMDc8L1llYXI+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</w:fldData>
        </w:fldChar>
      </w:r>
      <w:r w:rsidR="00D6271F">
        <w:instrText xml:space="preserve"> ADDIN EN.CITE </w:instrText>
      </w:r>
      <w:r w:rsidR="00D6271F">
        <w:fldChar w:fldCharType="begin">
          <w:fldData xml:space="preserve">PEVuZE5vdGU+PENpdGU+PEF1dGhvcj5IYXJhbW90bzwvQXV0aG9yPjxZZWFyPjIwMDc8L1llYXI+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</w:fldData>
        </w:fldChar>
      </w:r>
      <w:r w:rsidR="00D6271F">
        <w:instrText xml:space="preserve"> ADDIN EN.CITE.DATA </w:instrText>
      </w:r>
      <w:r w:rsidR="00D6271F">
        <w:fldChar w:fldCharType="end"/>
      </w:r>
      <w:r w:rsidR="00D6271F">
        <w:fldChar w:fldCharType="separate"/>
      </w:r>
      <w:r w:rsidR="00D6271F">
        <w:rPr>
          <w:noProof/>
        </w:rPr>
        <w:t>(Haramoto et al. 2007; Waltzek et al. 2009)</w:t>
      </w:r>
      <w:r w:rsidR="00D6271F">
        <w:fldChar w:fldCharType="end"/>
      </w:r>
      <w:r>
        <w:t xml:space="preserve">. CyHV-3 is primarily a disease of </w:t>
      </w:r>
      <w:r w:rsidRPr="00B855F9">
        <w:rPr>
          <w:rStyle w:val="Emphasis"/>
        </w:rPr>
        <w:t>Cyprinus</w:t>
      </w:r>
      <w:r>
        <w:rPr>
          <w:rStyle w:val="Emphasis"/>
        </w:rPr>
        <w:t> </w:t>
      </w:r>
      <w:r w:rsidRPr="00B855F9">
        <w:rPr>
          <w:rStyle w:val="Emphasis"/>
        </w:rPr>
        <w:t>carpio</w:t>
      </w:r>
      <w:r>
        <w:t xml:space="preserve"> (carp species) with mass mortality events occurring in both aquaculture and wild populations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 Following the first reports of KHVD in Israel, Germany and the United Kingdom</w:t>
      </w:r>
      <w:r w:rsidR="00A1635E">
        <w:t xml:space="preserve"> (UK)</w:t>
      </w:r>
      <w:r>
        <w:t xml:space="preserve"> in the 1990s, it is now known to occur in, or has been recorded in at least 33 different countries </w:t>
      </w:r>
      <w:r w:rsidR="00D6271F">
        <w:fldChar w:fldCharType="begin">
          <w:fldData xml:space="preserve">PEVuZE5vdGU+PENpdGU+PEF1dGhvcj5XT0FIPC9BdXRob3I+PFllYXI+MjAyMzwvWWVhcj48UmVj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MjUzMDAucGRmPC9vcmlnLXB1Yj48bGFiZWw+MjUzMDA8L2xhYmVsPjx1cmxzPjwvdXJscz48ZWxl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</w:fldData>
        </w:fldChar>
      </w:r>
      <w:r w:rsidR="00D6271F">
        <w:instrText xml:space="preserve"> ADDIN EN.CITE </w:instrText>
      </w:r>
      <w:r w:rsidR="00D6271F">
        <w:fldChar w:fldCharType="begin">
          <w:fldData xml:space="preserve">PEVuZE5vdGU+PENpdGU+PEF1dGhvcj5XT0FIPC9BdXRob3I+PFllYXI+MjAyMzwvWWVhcj48UmVj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MjUzMDAucGRmPC9vcmlnLXB1Yj48bGFiZWw+MjUzMDA8L2xhYmVsPjx1cmxzPjwvdXJscz48ZWxl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(Australian Government &amp; FRDC 2022; WOAH 2023c)</w:t>
      </w:r>
      <w:r w:rsidR="00D6271F">
        <w:fldChar w:fldCharType="end"/>
      </w:r>
      <w:r>
        <w:t>.</w:t>
      </w:r>
    </w:p>
    <w:p w14:paraId="5668E119" w14:textId="6B3B45D3" w:rsidR="00F04C87" w:rsidRDefault="00F04C87" w:rsidP="00F04C87">
      <w:r w:rsidRPr="00E70B67">
        <w:t xml:space="preserve">Infection with </w:t>
      </w:r>
      <w:r>
        <w:t xml:space="preserve">KHV is </w:t>
      </w:r>
      <w:r w:rsidRPr="00E70B67">
        <w:t>listed as a disease notifiable to the World Organisation for Animal Health (</w:t>
      </w:r>
      <w:r>
        <w:t>WOAH</w:t>
      </w:r>
      <w:r w:rsidRPr="00E70B67">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E70B67">
        <w:t xml:space="preserve"> </w:t>
      </w:r>
      <w:r>
        <w:t>and is o</w:t>
      </w:r>
      <w:r w:rsidRPr="00E70B67">
        <w:t xml:space="preserve">n </w:t>
      </w:r>
      <w:r>
        <w:t>Australia</w:t>
      </w:r>
      <w:r w:rsidR="000341B3">
        <w:t>’</w:t>
      </w:r>
      <w:r>
        <w:t xml:space="preserve">s </w:t>
      </w:r>
      <w:r w:rsidRPr="00F013CC">
        <w:rPr>
          <w:i/>
          <w:iC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t xml:space="preserve">. </w:t>
      </w:r>
      <w:r w:rsidRPr="00790805">
        <w:t xml:space="preserve">Australia has a long history of passive surveillance and a strong system in place to detect incursions. </w:t>
      </w:r>
      <w:r>
        <w:t>CyHV-3 is</w:t>
      </w:r>
      <w:r w:rsidRPr="00790805">
        <w:t xml:space="preserve"> considered exotic to Australia.</w:t>
      </w:r>
      <w:r>
        <w:t xml:space="preserve"> However, CyHV-3 is currently being considered as a biological control agent for carp in Australia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w:t>
      </w:r>
    </w:p>
    <w:p w14:paraId="109066C8" w14:textId="77777777" w:rsidR="00F04C87" w:rsidRDefault="00F04C87" w:rsidP="00F04C87">
      <w:pPr>
        <w:pStyle w:val="Heading3"/>
      </w:pPr>
      <w:bookmarkStart w:id="207" w:name="_Toc123639619"/>
      <w:bookmarkStart w:id="208" w:name="_Toc165542565"/>
      <w:r>
        <w:t>Technical information</w:t>
      </w:r>
      <w:bookmarkEnd w:id="207"/>
      <w:bookmarkEnd w:id="208"/>
    </w:p>
    <w:p w14:paraId="098E5093" w14:textId="77777777" w:rsidR="00F04C87" w:rsidRDefault="00F04C87" w:rsidP="00F04C87">
      <w:pPr>
        <w:pStyle w:val="Heading4"/>
      </w:pPr>
      <w:r>
        <w:t>Agent properties</w:t>
      </w:r>
    </w:p>
    <w:p w14:paraId="33B5C6D5" w14:textId="4DF681A1" w:rsidR="00F04C87" w:rsidRDefault="00F04C87" w:rsidP="00F04C87">
      <w:r>
        <w:t xml:space="preserve">CyHV-3 is an icosahedral, enveloped, </w:t>
      </w:r>
      <w:r w:rsidRPr="00CE498F">
        <w:t>double-stranded DNA virus</w:t>
      </w:r>
      <w:r>
        <w:t xml:space="preserve"> (170–230 nm) </w:t>
      </w:r>
      <w:r w:rsidR="00D6271F">
        <w:fldChar w:fldCharType="begin">
          <w:fldData xml:space="preserve">PEVuZE5vdGU+PENpdGU+PEF1dGhvcj5XYWx0emVrPC9BdXRob3I+PFllYXI+MjAwOTwvWWVhcj48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</w:fldData>
        </w:fldChar>
      </w:r>
      <w:r w:rsidR="00D6271F">
        <w:instrText xml:space="preserve"> ADDIN EN.CITE </w:instrText>
      </w:r>
      <w:r w:rsidR="00D6271F">
        <w:fldChar w:fldCharType="begin">
          <w:fldData xml:space="preserve">PEVuZE5vdGU+PENpdGU+PEF1dGhvcj5XYWx0emVrPC9BdXRob3I+PFllYXI+MjAwOTwvWWVhcj48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</w:fldData>
        </w:fldChar>
      </w:r>
      <w:r w:rsidR="00D6271F">
        <w:instrText xml:space="preserve"> ADDIN EN.CITE.DATA </w:instrText>
      </w:r>
      <w:r w:rsidR="00D6271F">
        <w:fldChar w:fldCharType="end"/>
      </w:r>
      <w:r w:rsidR="00D6271F">
        <w:fldChar w:fldCharType="separate"/>
      </w:r>
      <w:r w:rsidR="00D6271F">
        <w:rPr>
          <w:noProof/>
        </w:rPr>
        <w:t>(Ilouze et al. 2011; Waltzek et al. 2009)</w:t>
      </w:r>
      <w:r w:rsidR="00D6271F">
        <w:fldChar w:fldCharType="end"/>
      </w:r>
      <w:r>
        <w:t xml:space="preserve"> that is formally classified</w:t>
      </w:r>
      <w:r w:rsidRPr="00985A05">
        <w:t xml:space="preserve"> by the </w:t>
      </w:r>
      <w:r w:rsidRPr="00200122">
        <w:t>International Committee on Taxonomy of Viruses</w:t>
      </w:r>
      <w:r>
        <w:t xml:space="preserve"> as a member of the genus </w:t>
      </w:r>
      <w:r w:rsidRPr="00195A1D">
        <w:rPr>
          <w:i/>
          <w:iCs/>
        </w:rPr>
        <w:t>Cyprinivirus</w:t>
      </w:r>
      <w:r>
        <w:rPr>
          <w:i/>
          <w:iCs/>
        </w:rPr>
        <w:t xml:space="preserve"> </w:t>
      </w:r>
      <w:r w:rsidRPr="00F75A6D">
        <w:t xml:space="preserve">in </w:t>
      </w:r>
      <w:r>
        <w:t xml:space="preserve">the family </w:t>
      </w:r>
      <w:r w:rsidRPr="007531D6">
        <w:rPr>
          <w:i/>
          <w:iCs/>
        </w:rPr>
        <w:t>Alloherpesviridae</w:t>
      </w:r>
      <w:r>
        <w:rPr>
          <w:i/>
          <w:iCs/>
        </w:rPr>
        <w:t xml:space="preserve"> </w:t>
      </w:r>
      <w:r w:rsidR="00D6271F">
        <w:fldChar w:fldCharType="begin"/>
      </w:r>
      <w:r w:rsidR="00D6271F">
        <w:instrText xml:space="preserve"> ADDIN EN.CITE &lt;EndNote&gt;&lt;Cite&gt;&lt;Author&gt;ICTV&lt;/Author&gt;&lt;Year&gt;2020&lt;/Year&gt;&lt;RecNum&gt;22207&lt;/RecNum&gt;&lt;IDText&gt;C0431&lt;/IDText&gt;&lt;DisplayText&gt;(ICTV 2020)&lt;/DisplayText&gt;&lt;record&gt;&lt;rec-number&gt;22207&lt;/rec-number&gt;&lt;foreign-keys&gt;&lt;key app="EN" db-id="pst5rtr92wfa9cexzel59affvp5zwtats0wa" timestamp="1691624659" guid="8b4cd8a7-c2aa-4d15-bcd4-d40440c7fa0e"&gt;22207&lt;/key&gt;&lt;/foreign-keys&gt;&lt;ref-type name="Web Page"&gt;12&lt;/ref-type&gt;&lt;contributors&gt;&lt;authors&gt;&lt;author&gt;ICTV&lt;/author&gt;&lt;/authors&gt;&lt;/contributors&gt;&lt;titles&gt;&lt;title&gt;Virus Taxonomy: 2020 release&lt;/title&gt;&lt;secondary-title&gt;International Committee on Taxonomy of Viruses&lt;/secondary-title&gt;&lt;/titles&gt;&lt;dates&gt;&lt;year&gt;2020&lt;/year&gt;&lt;/dates&gt;&lt;label&gt;C0431&lt;/label&gt;&lt;urls&gt;&lt;/urls&gt;&lt;custom1&gt;cd hamster&lt;/custom1&gt;&lt;electronic-resource-num&gt;https://talk.ictvonline.org/taxonomy/p/taxonomy_releases&lt;/electronic-resource-num&gt;&lt;/record&gt;&lt;/Cite&gt;&lt;/EndNote&gt;</w:instrText>
      </w:r>
      <w:r w:rsidR="00D6271F">
        <w:fldChar w:fldCharType="separate"/>
      </w:r>
      <w:r w:rsidR="00D6271F">
        <w:rPr>
          <w:noProof/>
        </w:rPr>
        <w:t>(ICTV 2020)</w:t>
      </w:r>
      <w:r w:rsidR="00D6271F">
        <w:fldChar w:fldCharType="end"/>
      </w:r>
      <w:r>
        <w:t xml:space="preserve">. Waltzek et al. (2005) provided evidence to support the classification of the virus as a herpesvirus and named it cyprinid herpesvirus-3 (CyHV-3), following the nomenclature of other cyprinid herpesviruses: CyHV-1 (carp pox virus, fish papilloma virus) and CyHV-2 (goldfish haematopoietic necrosis virus) </w:t>
      </w:r>
      <w:r w:rsidR="00D6271F">
        <w:fldChar w:fldCharType="begin">
          <w:fldData xml:space="preserve">PEVuZE5vdGU+PENpdGU+PEF1dGhvcj5XYWx0emVrPC9BdXRob3I+PFllYXI+MjAwNTwvWWVhcj48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</w:fldData>
        </w:fldChar>
      </w:r>
      <w:r w:rsidR="00D6271F">
        <w:instrText xml:space="preserve"> ADDIN EN.CITE </w:instrText>
      </w:r>
      <w:r w:rsidR="00D6271F">
        <w:fldChar w:fldCharType="begin">
          <w:fldData xml:space="preserve">PEVuZE5vdGU+PENpdGU+PEF1dGhvcj5XYWx0emVrPC9BdXRob3I+PFllYXI+MjAwNTwvWWVhcj48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(Waltzek et al. 2005)</w:t>
      </w:r>
      <w:r w:rsidR="00D6271F">
        <w:fldChar w:fldCharType="end"/>
      </w:r>
      <w:r>
        <w:t>. CyHV-3 has also been referred to as c</w:t>
      </w:r>
      <w:r w:rsidRPr="00F75A6D">
        <w:t xml:space="preserve">arp interstitial nephritis and gill necrosis virus </w:t>
      </w:r>
      <w:r>
        <w:t xml:space="preserve">(CNGV) and </w:t>
      </w:r>
      <w:r w:rsidRPr="00F40A26">
        <w:t>koi herpes-like virus</w:t>
      </w:r>
      <w:r>
        <w:t xml:space="preserve"> </w:t>
      </w:r>
      <w:r w:rsidR="00D6271F">
        <w:fldChar w:fldCharType="begin">
          <w:fldData xml:space="preserve">PEVuZE5vdGU+PENpdGU+PEF1dGhvcj5XYWx0emVrPC9BdXRob3I+PFllYXI+MjAwOTwvWWVhcj48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</w:fldData>
        </w:fldChar>
      </w:r>
      <w:r w:rsidR="00D6271F">
        <w:instrText xml:space="preserve"> ADDIN EN.CITE </w:instrText>
      </w:r>
      <w:r w:rsidR="00D6271F">
        <w:fldChar w:fldCharType="begin">
          <w:fldData xml:space="preserve">PEVuZE5vdGU+PENpdGU+PEF1dGhvcj5XYWx0emVrPC9BdXRob3I+PFllYXI+MjAwOTwvWWVhcj48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</w:fldData>
        </w:fldChar>
      </w:r>
      <w:r w:rsidR="00D6271F">
        <w:instrText xml:space="preserve"> ADDIN EN.CITE.DATA </w:instrText>
      </w:r>
      <w:r w:rsidR="00D6271F">
        <w:fldChar w:fldCharType="end"/>
      </w:r>
      <w:r w:rsidR="00D6271F">
        <w:fldChar w:fldCharType="separate"/>
      </w:r>
      <w:r w:rsidR="00D6271F">
        <w:rPr>
          <w:noProof/>
        </w:rPr>
        <w:t>(Dishon et al. 2005; Waltzek et al. 2009)</w:t>
      </w:r>
      <w:r w:rsidR="00D6271F">
        <w:fldChar w:fldCharType="end"/>
      </w:r>
      <w:r>
        <w:t>.</w:t>
      </w:r>
    </w:p>
    <w:p w14:paraId="5F99B264" w14:textId="2621BF91" w:rsidR="00F04C87" w:rsidRDefault="00F04C87" w:rsidP="00F04C87">
      <w:r>
        <w:t xml:space="preserve">Outbreaks of KHVD typically occur between 16–28°C </w:t>
      </w:r>
      <w:r w:rsidR="00D6271F">
        <w:fldChar w:fldCharType="begin">
          <w:fldData xml:space="preserve">PEVuZE5vdGU+PENpdGU+PEF1dGhvcj5IZWRyaWNrPC9BdXRob3I+PFllYXI+MjAwMDwvWWVhcj48
UmVjTnVtPjc2MTc8L1JlY051bT48SURUZXh0PjY1Njg8L0lEVGV4dD48RGlzcGxheVRleHQ+KEhh
ZW5lbiBldCBhbC4gMjAwNDsgSGVkcmljayBldCBhbC4gMjAwMCk8L0Rpc3BsYXlUZXh0PjxyZWNv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ZT48Q2l0ZT48QXV0aG9yPkhhZW5lbjwvQXV0aG9yPjxZZWFyPjIwMDQ8L1llYXI+PFJlY051bT40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</w:fldData>
        </w:fldChar>
      </w:r>
      <w:r w:rsidR="00D6271F">
        <w:instrText xml:space="preserve"> ADDIN EN.CITE </w:instrText>
      </w:r>
      <w:r w:rsidR="00D6271F">
        <w:fldChar w:fldCharType="begin">
          <w:fldData xml:space="preserve">PEVuZE5vdGU+PENpdGU+PEF1dGhvcj5IZWRyaWNrPC9BdXRob3I+PFllYXI+MjAwMDwvWWVhcj48
UmVjTnVtPjc2MTc8L1JlY051bT48SURUZXh0PjY1Njg8L0lEVGV4dD48RGlzcGxheVRleHQ+KEhh
ZW5lbiBldCBhbC4gMjAwNDsgSGVkcmljayBldCBhbC4gMjAwMCk8L0Rpc3BsYXlUZXh0PjxyZWNv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ZT48Q2l0ZT48QXV0aG9yPkhhZW5lbjwvQXV0aG9yPjxZZWFyPjIwMDQ8L1llYXI+PFJlY051bT40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(Haenen et al. 2004; Hedrick et al. 2000)</w:t>
      </w:r>
      <w:r w:rsidR="00D6271F">
        <w:fldChar w:fldCharType="end"/>
      </w:r>
      <w:r>
        <w:t xml:space="preserve">. Mortality events due to KHVD have been reported to increase when the temperature reaches 22–26°C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 xml:space="preserve">. Under experimental conditions, the disease has caused high mortality at 28°C but not at 29°C or at 13°C </w:t>
      </w:r>
      <w:r w:rsidR="00D6271F">
        <w:fldChar w:fldCharType="begin">
          <w:fldData xml:space="preserve">PEVuZE5vdGU+PENpdGU+PEF1dGhvcj5HaWxhZDwvQXV0aG9yPjxZZWFyPjIwMDQ8L1llYXI+PFJl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</w:fldData>
        </w:fldChar>
      </w:r>
      <w:r w:rsidR="00D6271F">
        <w:instrText xml:space="preserve"> ADDIN EN.CITE </w:instrText>
      </w:r>
      <w:r w:rsidR="00D6271F">
        <w:fldChar w:fldCharType="begin">
          <w:fldData xml:space="preserve">PEVuZE5vdGU+PENpdGU+PEF1dGhvcj5HaWxhZDwvQXV0aG9yPjxZZWFyPjIwMDQ8L1llYXI+PFJl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(Gilad et al. 2004; Ronen et al. 2003)</w:t>
      </w:r>
      <w:r w:rsidR="00D6271F">
        <w:fldChar w:fldCharType="end"/>
      </w:r>
      <w:r>
        <w:t xml:space="preserve">. However, viral DNA was detected in fish by PCR at 13°C, indicating infected fish surviving at low temperatures may be reservoirs of the virus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w:t>
      </w:r>
    </w:p>
    <w:p w14:paraId="265D9E71" w14:textId="5691C60D" w:rsidR="00F04C87" w:rsidRDefault="00F04C87" w:rsidP="00F04C87">
      <w:r>
        <w:t xml:space="preserve">CyHV-3 remains infectious in water for at least 4 hours but not for 21 hours at water temperatures of 23‒25°C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 xml:space="preserve">. In the absence of hosts, free particles of CyHV-3 become quickly inactivated in environmental water, likely by microorganisms </w:t>
      </w:r>
      <w:r w:rsidR="00D6271F">
        <w:fldChar w:fldCharType="begin"/>
      </w:r>
      <w:r w:rsidR="00D6271F">
        <w:instrText xml:space="preserve"> ADDIN EN.CITE &lt;EndNote&gt;&lt;Cite&gt;&lt;Author&gt;Shimizu&lt;/Author&gt;&lt;Year&gt;2006&lt;/Year&gt;&lt;RecNum&gt;45910&lt;/RecNum&gt;&lt;IDText&gt;25084&lt;/IDText&gt;&lt;DisplayText&gt;(Shimizu et al. 2006)&lt;/DisplayText&gt;&lt;record&gt;&lt;rec-number&gt;45910&lt;/rec-number&gt;&lt;foreign-keys&gt;&lt;key app="EN" db-id="pst5rtr92wfa9cexzel59affvp5zwtats0wa" timestamp="1691628075" guid="4969c6dc-23c0-4d03-8af6-d3e177643a3b"&gt;45910&lt;/key&gt;&lt;/foreign-keys&gt;&lt;ref-type name="Journal Article"&gt;17&lt;/ref-type&gt;&lt;contributors&gt;&lt;authors&gt;&lt;author&gt;Shimizu, T.&lt;/author&gt;&lt;author&gt;Yoshida, N.&lt;/author&gt;&lt;author&gt;Kasai, H.&lt;/author&gt;&lt;author&gt;Yoshimizu,M.&lt;/author&gt;&lt;/authors&gt;&lt;/contributors&gt;&lt;titles&gt;&lt;title&gt;Survival of Koi Herpesvirus (KHV) in Environmental Water&lt;/title&gt;&lt;secondary-title&gt;Fish Pathology&lt;/secondary-title&gt;&lt;/titles&gt;&lt;periodical&gt;&lt;full-title&gt;Fish Pathology&lt;/full-title&gt;&lt;/periodical&gt;&lt;pages&gt;153-157&lt;/pages&gt;&lt;volume&gt;41&lt;/volume&gt;&lt;number&gt;4&lt;/number&gt;&lt;dates&gt;&lt;year&gt;2006&lt;/year&gt;&lt;/dates&gt;&lt;orig-pub&gt;\\ACT001CL04FS07\BIOSECURITYDATA$\E Library\Animal Catalogue\S\Shimizu et al 2006 EN5084.pdf&lt;/orig-pub&gt;&lt;label&gt;25084&lt;/label&gt;&lt;urls&gt;&lt;/urls&gt;&lt;custom1&gt;sturgeon_BM&lt;/custom1&gt;&lt;electronic-resource-num&gt;https://doi.org/10.3147/jsfp.41.153&lt;/electronic-resource-num&gt;&lt;/record&gt;&lt;/Cite&gt;&lt;/EndNote&gt;</w:instrText>
      </w:r>
      <w:r w:rsidR="00D6271F">
        <w:fldChar w:fldCharType="separate"/>
      </w:r>
      <w:r w:rsidR="00D6271F">
        <w:rPr>
          <w:noProof/>
        </w:rPr>
        <w:t>(Shimizu et al. 2006)</w:t>
      </w:r>
      <w:r w:rsidR="00D6271F">
        <w:fldChar w:fldCharType="end"/>
      </w:r>
      <w:r>
        <w:t xml:space="preserve">. The detection of CyHV-3 DNA in river water samples at temperatures of 9‒11°C was reported 4 months before an outbreak of KHVD in the same river </w:t>
      </w:r>
      <w:r w:rsidR="00D6271F">
        <w:fldChar w:fldCharType="begin"/>
      </w:r>
      <w:r w:rsidR="00D6271F">
        <w:instrText xml:space="preserve"> ADDIN EN.CITE &lt;EndNote&gt;&lt;Cite&gt;&lt;Author&gt;Haramoto&lt;/Author&gt;&lt;Year&gt;2007&lt;/Year&gt;&lt;RecNum&gt;46508&lt;/RecNum&gt;&lt;IDText&gt;23076&lt;/IDText&gt;&lt;DisplayText&gt;(Haramoto et al. 2007)&lt;/DisplayText&gt;&lt;record&gt;&lt;rec-number&gt;46508&lt;/rec-number&gt;&lt;foreign-keys&gt;&lt;key app="EN" db-id="pst5rtr92wfa9cexzel59affvp5zwtats0wa" timestamp="1691628170" guid="1c128663-326e-437f-b794-e29895f35cf2"&gt;46508&lt;/key&gt;&lt;/foreign-keys&gt;&lt;ref-type name="Journal Article"&gt;17&lt;/ref-type&gt;&lt;contributors&gt;&lt;authors&gt;&lt;author&gt;Haramoto, E.&lt;/author&gt;&lt;author&gt;Kitajima, M.&lt;/author&gt;&lt;author&gt;Katayama, H.&lt;/author&gt;&lt;author&gt;Ohgaki, S.&lt;/author&gt;&lt;/authors&gt;&lt;/contributors&gt;&lt;titles&gt;&lt;title&gt;Detection of koi herpesvirus DNA in river water in Japan&lt;/title&gt;&lt;secondary-title&gt;Journal of fish diseases&lt;/secondary-title&gt;&lt;/titles&gt;&lt;periodical&gt;&lt;full-title&gt;Journal of Fish Diseases&lt;/full-title&gt;&lt;/periodical&gt;&lt;pages&gt;59-61&lt;/pages&gt;&lt;volume&gt;30&lt;/volume&gt;&lt;number&gt;1&lt;/number&gt;&lt;keywords&gt;&lt;keyword&gt;Animals&lt;/keyword&gt;&lt;keyword&gt;Carps/virology&lt;/keyword&gt;&lt;keyword&gt;DNA, Viral/*isolation &amp;amp; purification&lt;/keyword&gt;&lt;keyword&gt;Environmental Monitoring&lt;/keyword&gt;&lt;keyword&gt;Fish Diseases/virology&lt;/keyword&gt;&lt;keyword&gt;Herpesviridae/genetics/*isolation &amp;amp; purification&lt;/keyword&gt;&lt;keyword&gt;Herpesviridae Infections/veterinary/virology&lt;/keyword&gt;&lt;keyword&gt;Japan&lt;/keyword&gt;&lt;keyword&gt;Polymerase Chain Reaction/*veterinary&lt;/keyword&gt;&lt;keyword&gt;Rivers/*virology&lt;/keyword&gt;&lt;keyword&gt;*Water Microbiology&lt;/keyword&gt;&lt;/keywords&gt;&lt;dates&gt;&lt;year&gt;2007&lt;/year&gt;&lt;/dates&gt;&lt;orig-pub&gt;\\ACT001CL04FS07\BIOSECURITYDATA$\E Library\Animal Catalogue\H\Haramoto et al 2007 EN23076.pdf&lt;/orig-pub&gt;&lt;isbn&gt;0140-7775 (Print)&amp;#xD;0140-7775&lt;/isbn&gt;&lt;label&gt;23076&lt;/label&gt;&lt;urls&gt;&lt;/urls&gt;&lt;custom1&gt;Sturgeon_YGC&lt;/custom1&gt;&lt;electronic-resource-num&gt;https://doi.org/10.1111/j.1365-2761.2007.00778.x&lt;/electronic-resource-num&gt;&lt;/record&gt;&lt;/Cite&gt;&lt;/EndNote&gt;</w:instrText>
      </w:r>
      <w:r w:rsidR="00D6271F">
        <w:fldChar w:fldCharType="separate"/>
      </w:r>
      <w:r w:rsidR="00D6271F">
        <w:rPr>
          <w:noProof/>
        </w:rPr>
        <w:t>(Haramoto et al. 2007)</w:t>
      </w:r>
      <w:r w:rsidR="00D6271F">
        <w:fldChar w:fldCharType="end"/>
      </w:r>
      <w:r>
        <w:t xml:space="preserve">. However, persistence of the virus may have been aided by the presence of vectors and detection of </w:t>
      </w:r>
      <w:r w:rsidR="009E6D4C">
        <w:t xml:space="preserve">viral </w:t>
      </w:r>
      <w:r>
        <w:t xml:space="preserve">DNA may not always be indicative of the presence of infectious virus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w:t>
      </w:r>
    </w:p>
    <w:p w14:paraId="70940F0B" w14:textId="23357B77" w:rsidR="00F04C87" w:rsidRDefault="00F04C87" w:rsidP="00F04C87">
      <w:r>
        <w:lastRenderedPageBreak/>
        <w:t xml:space="preserve">CyHV-3 is inactivated by UV radiation </w:t>
      </w:r>
      <w:r w:rsidR="000748DB">
        <w:t>(4 mWs/cm</w:t>
      </w:r>
      <w:r w:rsidR="000748DB" w:rsidRPr="000748DB">
        <w:rPr>
          <w:vertAlign w:val="superscript"/>
        </w:rPr>
        <w:t>2</w:t>
      </w:r>
      <w:r w:rsidR="000748DB">
        <w:t>)</w:t>
      </w:r>
      <w:r>
        <w:t xml:space="preserve"> and temperatures above 50°C for 1 minute </w:t>
      </w:r>
      <w:r w:rsidR="00D6271F">
        <w:fldChar w:fldCharType="begin"/>
      </w:r>
      <w:r w:rsidR="00D6271F">
        <w:instrText xml:space="preserve"> ADDIN EN.CITE &lt;EndNote&gt;&lt;Cite&gt;&lt;Author&gt;Kasai&lt;/Author&gt;&lt;Year&gt;2005&lt;/Year&gt;&lt;RecNum&gt;11076&lt;/RecNum&gt;&lt;IDText&gt;20221&lt;/IDText&gt;&lt;DisplayText&gt;(Kasai, Muto &amp;amp; Yoshimizu 2005)&lt;/DisplayText&gt;&lt;record&gt;&lt;rec-number&gt;11076&lt;/rec-number&gt;&lt;foreign-keys&gt;&lt;key app="EN" db-id="pst5rtr92wfa9cexzel59affvp5zwtats0wa" timestamp="1691622931" guid="196d91c1-71c8-420f-8d6d-903d6d52bb39"&gt;11076&lt;/key&gt;&lt;/foreign-keys&gt;&lt;ref-type name="Journal Article"&gt;17&lt;/ref-type&gt;&lt;contributors&gt;&lt;authors&gt;&lt;author&gt;Kasai, H.&lt;/author&gt;&lt;author&gt;Muto, Y.&lt;/author&gt;&lt;author&gt;Yoshimizu, M.&lt;/author&gt;&lt;/authors&gt;&lt;/contributors&gt;&lt;titles&gt;&lt;title&gt;Virucidal effects of ultraviolet, heat treatment and disinfectants against koi herpesvirus (KHV)&lt;/title&gt;&lt;secondary-title&gt;Fish Pathology&lt;/secondary-title&gt;&lt;/titles&gt;&lt;periodical&gt;&lt;full-title&gt;Fish Pathology&lt;/full-title&gt;&lt;/periodical&gt;&lt;pages&gt;137-138&lt;/pages&gt;&lt;volume&gt;40&lt;/volume&gt;&lt;number&gt;3&lt;/number&gt;&lt;keywords&gt;&lt;keyword&gt;Koi herpesvirus&lt;/keyword&gt;&lt;keyword&gt;KHV&lt;/keyword&gt;&lt;keyword&gt;Virucidal effect&lt;/keyword&gt;&lt;keyword&gt;Disinfectant&lt;/keyword&gt;&lt;keyword&gt;Ultraviolet&lt;/keyword&gt;&lt;/keywords&gt;&lt;dates&gt;&lt;year&gt;2005&lt;/year&gt;&lt;pub-dates&gt;&lt;date&gt;31 October 2018&lt;/date&gt;&lt;/pub-dates&gt;&lt;/dates&gt;&lt;orig-pub&gt;\\ACT001CL04FS07\BIOSECURITYDATA$\E Library\Animal Catalogue\K\Kasai et al 2005 EN20221.pdf&lt;/orig-pub&gt;&lt;label&gt;20221&lt;/label&gt;&lt;urls&gt;&lt;/urls&gt;&lt;custom1&gt;gm duck&lt;/custom1&gt;&lt;electronic-resource-num&gt;https://doi.org/10.3147/jsfp.40.137&lt;/electronic-resource-num&gt;&lt;/record&gt;&lt;/Cite&gt;&lt;/EndNote&gt;</w:instrText>
      </w:r>
      <w:r w:rsidR="00D6271F">
        <w:fldChar w:fldCharType="separate"/>
      </w:r>
      <w:r w:rsidR="00D6271F">
        <w:rPr>
          <w:noProof/>
        </w:rPr>
        <w:t>(Kasai, Muto &amp; Yoshimizu 2005)</w:t>
      </w:r>
      <w:r w:rsidR="00D6271F">
        <w:fldChar w:fldCharType="end"/>
      </w:r>
      <w:r>
        <w:t xml:space="preserve">. CyHV-3 is also inactivated by treatment with iodophor at 200 mg/L for 20 minutes, benzalkonium chloride at 60 mg/L for 20 minutes, ethyl alcohol at 30% for 20 minutes and sodium hypochlorite at 200 mg/L for 30 seconds, all at 15°C </w: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 </w:instrTex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EN.CITE.DATA </w:instrText>
      </w:r>
      <w:r w:rsidR="00D6271F">
        <w:fldChar w:fldCharType="end"/>
      </w:r>
      <w:r w:rsidR="00D6271F">
        <w:fldChar w:fldCharType="separate"/>
      </w:r>
      <w:r w:rsidR="00D6271F">
        <w:rPr>
          <w:noProof/>
        </w:rPr>
        <w:t>(Kasai, Muto &amp; Yoshimizu 2005; WOAH 2023c)</w:t>
      </w:r>
      <w:r w:rsidR="00D6271F">
        <w:fldChar w:fldCharType="end"/>
      </w:r>
      <w:r>
        <w:t>.</w:t>
      </w:r>
    </w:p>
    <w:p w14:paraId="7B120976" w14:textId="77777777" w:rsidR="00F04C87" w:rsidRDefault="00F04C87" w:rsidP="00F04C87">
      <w:pPr>
        <w:pStyle w:val="Heading4"/>
      </w:pPr>
      <w:r>
        <w:t>Epidemiology</w:t>
      </w:r>
    </w:p>
    <w:p w14:paraId="7E01E66E" w14:textId="77777777" w:rsidR="00F04C87" w:rsidRPr="00F04C87" w:rsidRDefault="00F04C87" w:rsidP="00F04C87">
      <w:pPr>
        <w:pStyle w:val="Heading5"/>
      </w:pPr>
      <w:r>
        <w:t>Host range</w:t>
      </w:r>
    </w:p>
    <w:p w14:paraId="29F1FFD3" w14:textId="3C707A46" w:rsidR="00F04C87" w:rsidRDefault="00F04C87" w:rsidP="00F04C87">
      <w:r>
        <w:t>In general, a</w:t>
      </w:r>
      <w:r w:rsidRPr="008F4E7D">
        <w:t xml:space="preserve">lloherpesviruses </w:t>
      </w:r>
      <w:r>
        <w:t>d</w:t>
      </w:r>
      <w:r w:rsidRPr="008F4E7D">
        <w:t>isplay a high level of host specificity</w:t>
      </w:r>
      <w:r>
        <w:t xml:space="preserve"> and</w:t>
      </w:r>
      <w:r w:rsidRPr="00F11BD8">
        <w:t xml:space="preserve"> </w:t>
      </w:r>
      <w:r>
        <w:t xml:space="preserve">appear to cause disease in only one species of fish or in closely related members of the same genus </w:t>
      </w:r>
      <w:r w:rsidR="00D6271F">
        <w:fldChar w:fldCharType="begin"/>
      </w:r>
      <w:r w:rsidR="00D6271F">
        <w:instrText xml:space="preserve"> ADDIN EN.CITE &lt;EndNote&gt;&lt;Cite&gt;&lt;Author&gt;Hanson&lt;/Author&gt;&lt;Year&gt;2011&lt;/Year&gt;&lt;RecNum&gt;46516&lt;/RecNum&gt;&lt;IDText&gt;23083&lt;/IDText&gt;&lt;DisplayText&gt;(Hanson, Dishon &amp;amp; Kotler 2011)&lt;/DisplayText&gt;&lt;record&gt;&lt;rec-number&gt;46516&lt;/rec-number&gt;&lt;foreign-keys&gt;&lt;key app="EN" db-id="pst5rtr92wfa9cexzel59affvp5zwtats0wa" timestamp="1691628171" guid="a5379212-8126-4a7b-bde3-9cab0843689f"&gt;46516&lt;/key&gt;&lt;/foreign-keys&gt;&lt;ref-type name="Journal Article"&gt;17&lt;/ref-type&gt;&lt;contributors&gt;&lt;authors&gt;&lt;author&gt;Hanson, L.&lt;/author&gt;&lt;author&gt;Dishon, A.&lt;/author&gt;&lt;author&gt;Kotler, M.&lt;/author&gt;&lt;/authors&gt;&lt;/contributors&gt;&lt;auth-address&gt;Department of Basic Sciences, College of Veterinary Medicine, Mississippi State University, Starkville, MS 39759, USA. hanson@cvm.msstate.edu&lt;/auth-address&gt;&lt;titles&gt;&lt;title&gt;Herpesviruses that infect fish&lt;/title&gt;&lt;secondary-title&gt;Viruses&lt;/secondary-title&gt;&lt;alt-title&gt;Viruses&lt;/alt-title&gt;&lt;/titles&gt;&lt;periodical&gt;&lt;full-title&gt;Viruses&lt;/full-title&gt;&lt;/periodical&gt;&lt;alt-periodical&gt;&lt;full-title&gt;Viruses&lt;/full-title&gt;&lt;/alt-periodical&gt;&lt;pages&gt;2160-2191&lt;/pages&gt;&lt;volume&gt;3&lt;/volume&gt;&lt;number&gt;11&lt;/number&gt;&lt;keywords&gt;&lt;keyword&gt;Animals&lt;/keyword&gt;&lt;keyword&gt;Fish Diseases/*virology&lt;/keyword&gt;&lt;keyword&gt;Fishes&lt;/keyword&gt;&lt;keyword&gt;Herpesviridae/classification/genetics/isolation &amp;amp; purification/*physiology&lt;/keyword&gt;&lt;keyword&gt;Herpesviridae Infections/*veterinary/virology&lt;/keyword&gt;&lt;keyword&gt;Host-Pathogen Interactions&lt;/keyword&gt;&lt;keyword&gt;*Cyprinid herpesvirus 3&lt;/keyword&gt;&lt;keyword&gt;*Ictalurid herpesvirus 1&lt;/keyword&gt;&lt;keyword&gt;*Koi herpesvirus&lt;/keyword&gt;&lt;keyword&gt;*alloherpesvirus&lt;/keyword&gt;&lt;keyword&gt;*channel catfish virus&lt;/keyword&gt;&lt;keyword&gt;*herpesvirus latency&lt;/keyword&gt;&lt;/keywords&gt;&lt;dates&gt;&lt;year&gt;2011&lt;/year&gt;&lt;/dates&gt;&lt;orig-pub&gt;\\ACT001CL04FS07\BIOSECURITYDATA$\E Library\Animal Catalogue\H\Hanson et al 2011 EN23083.pdf&lt;/orig-pub&gt;&lt;isbn&gt;1999-4915&lt;/isbn&gt;&lt;label&gt;23083&lt;/label&gt;&lt;urls&gt;&lt;/urls&gt;&lt;custom1&gt;Sturgeon_YGC&lt;/custom1&gt;&lt;electronic-resource-num&gt;https://doi.org/10.3390/v3112160&lt;/electronic-resource-num&gt;&lt;/record&gt;&lt;/Cite&gt;&lt;/EndNote&gt;</w:instrText>
      </w:r>
      <w:r w:rsidR="00D6271F">
        <w:fldChar w:fldCharType="separate"/>
      </w:r>
      <w:r w:rsidR="00D6271F">
        <w:rPr>
          <w:noProof/>
        </w:rPr>
        <w:t>(Hanson, Dishon &amp; Kotler 2011)</w:t>
      </w:r>
      <w:r w:rsidR="00D6271F">
        <w:fldChar w:fldCharType="end"/>
      </w:r>
      <w:r>
        <w:t>.</w:t>
      </w:r>
    </w:p>
    <w:p w14:paraId="43F010DA" w14:textId="04AB5C4A" w:rsidR="00F04C87" w:rsidRDefault="00F04C87" w:rsidP="00F04C87">
      <w:r>
        <w:t xml:space="preserve">Species </w:t>
      </w:r>
      <w:r w:rsidRPr="00200122">
        <w:t>which fulfil the criteria for listing as a species susceptible to infection (N= natural</w:t>
      </w:r>
      <w:r>
        <w:t xml:space="preserve"> exposure</w:t>
      </w:r>
      <w:r w:rsidRPr="00200122">
        <w:t xml:space="preserve">; E= experimental exposure) </w:t>
      </w:r>
      <w:r>
        <w:t xml:space="preserve">with CyHV-3 </w:t>
      </w:r>
      <w:r w:rsidRPr="00200122">
        <w:t xml:space="preserve">in accordance with chapter 1.5 of the </w:t>
      </w:r>
      <w:r>
        <w:t>WOAH</w:t>
      </w:r>
      <w:r w:rsidRPr="00200122">
        <w:t xml:space="preserve"> </w:t>
      </w:r>
      <w:r w:rsidRPr="00200122">
        <w:rPr>
          <w:rStyle w:val="Emphasis"/>
        </w:rPr>
        <w:t>Aquatic animal health code</w:t>
      </w:r>
      <w:r w:rsidRPr="00200122">
        <w:t xml:space="preserve"> (</w:t>
      </w:r>
      <w:r>
        <w:t>WOAH</w:t>
      </w:r>
      <w:r w:rsidRPr="00200122">
        <w:t xml:space="preserve"> Code)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 xml:space="preserve"> </w:t>
      </w:r>
      <w:r w:rsidRPr="00200122">
        <w:t>include:</w:t>
      </w:r>
    </w:p>
    <w:p w14:paraId="6BC354CF" w14:textId="03AA7520" w:rsidR="00F04C87" w:rsidRDefault="00F04C87" w:rsidP="00F04C87">
      <w:pPr>
        <w:pStyle w:val="ListBullet"/>
      </w:pPr>
      <w:r>
        <w:t xml:space="preserve">All varieties and subspecies of </w:t>
      </w:r>
      <w:r w:rsidRPr="00E60F3C">
        <w:rPr>
          <w:i/>
          <w:iCs/>
        </w:rPr>
        <w:t>Cyprinus carpio</w:t>
      </w:r>
      <w:r>
        <w:t xml:space="preserve"> </w:t>
      </w:r>
      <w:r w:rsidRPr="005977E9">
        <w:rPr>
          <w:vertAlign w:val="superscript"/>
        </w:rPr>
        <w:t>N</w:t>
      </w:r>
      <w:r>
        <w:rPr>
          <w:vertAlign w:val="superscript"/>
        </w:rPr>
        <w:t>, E</w:t>
      </w:r>
      <w:r>
        <w:t xml:space="preserve"> (</w:t>
      </w:r>
      <w:r w:rsidRPr="00F04C87">
        <w:t>common</w:t>
      </w:r>
      <w:r>
        <w:t xml:space="preserve"> carp) </w:t>
      </w:r>
      <w:r w:rsidR="00D6271F">
        <w:fldChar w:fldCharType="begin">
          <w:fldData xml:space="preserve">PEVuZE5vdGU+PENpdGU+PEF1dGhvcj5CcmV0emluZ2VyPC9BdXRob3I+PFllYXI+MTk5OTwvWWVh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KEJlcmdtYW5uIGV0IGFsLiAyMDEwOyBCcmV0emluZ2VyIGV0IGFsLiAxOTk5OyBIZWRyaWNrIGV0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</w:fldData>
        </w:fldChar>
      </w:r>
      <w:r w:rsidR="00D6271F">
        <w:instrText xml:space="preserve"> ADDIN EN.CITE.DATA </w:instrText>
      </w:r>
      <w:r w:rsidR="00D6271F">
        <w:fldChar w:fldCharType="end"/>
      </w:r>
      <w:r w:rsidR="00D6271F">
        <w:fldChar w:fldCharType="separate"/>
      </w:r>
      <w:r w:rsidR="00D6271F">
        <w:rPr>
          <w:noProof/>
        </w:rPr>
        <w:t>(Bergmann et al. 2010; Bretzinger et al. 1999; Hedrick et al. 2000; Perelberg et al. 2003; Uchii et al. 2009)</w:t>
      </w:r>
      <w:r w:rsidR="00D6271F">
        <w:fldChar w:fldCharType="end"/>
      </w:r>
    </w:p>
    <w:p w14:paraId="3F996C54" w14:textId="19BA3AED" w:rsidR="00F04C87" w:rsidRDefault="00F04C87" w:rsidP="00F04C87">
      <w:pPr>
        <w:pStyle w:val="ListBullet"/>
      </w:pPr>
      <w:r>
        <w:t xml:space="preserve">Common carp hybrids </w:t>
      </w:r>
      <w:r w:rsidRPr="005977E9">
        <w:rPr>
          <w:vertAlign w:val="superscript"/>
        </w:rPr>
        <w:t>N</w:t>
      </w:r>
      <w:r>
        <w:t xml:space="preserve"> (e.g. </w:t>
      </w:r>
      <w:r w:rsidRPr="00E60F3C">
        <w:rPr>
          <w:i/>
          <w:iCs/>
        </w:rPr>
        <w:t xml:space="preserve">C. carpio × </w:t>
      </w:r>
      <w:r w:rsidRPr="0072175A">
        <w:rPr>
          <w:rStyle w:val="Emphasis"/>
        </w:rPr>
        <w:t>Carassius auratus</w:t>
      </w:r>
      <w:r>
        <w:t xml:space="preserve">) </w:t>
      </w:r>
      <w:r w:rsidR="00D6271F">
        <w:fldChar w:fldCharType="begin">
          <w:fldData xml:space="preserve">PEVuZE5vdGU+PENpdGU+PEF1dGhvcj5CZXJnbWFubjwvQXV0aG9yPjxZZWFyPjIwMTA8L1llYXI+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</w:fldData>
        </w:fldChar>
      </w:r>
      <w:r w:rsidR="00D6271F">
        <w:instrText xml:space="preserve"> ADDIN EN.CITE </w:instrText>
      </w:r>
      <w:r w:rsidR="00D6271F">
        <w:fldChar w:fldCharType="begin">
          <w:fldData xml:space="preserve">PEVuZE5vdGU+PENpdGU+PEF1dGhvcj5CZXJnbWFubjwvQXV0aG9yPjxZZWFyPjIwMTA8L1llYXI+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(Bergmann et al. 2010)</w:t>
      </w:r>
      <w:r w:rsidR="00D6271F">
        <w:fldChar w:fldCharType="end"/>
      </w:r>
      <w:r>
        <w:t>.</w:t>
      </w:r>
    </w:p>
    <w:p w14:paraId="7BDDB857" w14:textId="7371AE6D" w:rsidR="00F04C87" w:rsidRDefault="00F04C87" w:rsidP="00F04C87">
      <w:bookmarkStart w:id="209" w:name="_Hlk96072832"/>
      <w:r>
        <w:t>Species for which there is incomplete evidence for susceptibility to infection according to WOAH include:</w:t>
      </w:r>
    </w:p>
    <w:bookmarkEnd w:id="209"/>
    <w:p w14:paraId="03F5DC0B" w14:textId="46124943" w:rsidR="00F04C87" w:rsidRDefault="00F04C87" w:rsidP="00F04C87">
      <w:pPr>
        <w:pStyle w:val="ListBullet"/>
      </w:pPr>
      <w:r w:rsidRPr="00363B62">
        <w:rPr>
          <w:i/>
          <w:iCs/>
        </w:rPr>
        <w:t>Carassius auratus</w:t>
      </w:r>
      <w:r>
        <w:t xml:space="preserve"> (goldfish) </w:t>
      </w:r>
      <w:r w:rsidRPr="005977E9">
        <w:rPr>
          <w:vertAlign w:val="superscript"/>
        </w:rPr>
        <w:t>N</w:t>
      </w:r>
      <w:r>
        <w:rPr>
          <w:vertAlign w:val="superscript"/>
        </w:rPr>
        <w:t xml:space="preserve">, E </w:t>
      </w:r>
      <w:r w:rsidR="00D6271F">
        <w:fldChar w:fldCharType="begin">
          <w:fldData xml:space="preserve">PEVuZE5vdGU+PENpdGU+PEF1dGhvcj5CZXJnbWFubjwvQXV0aG9yPjxZZWFyPjIwMTA8L1llYXI+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</w:fldData>
        </w:fldChar>
      </w:r>
      <w:r w:rsidR="00D6271F">
        <w:instrText xml:space="preserve"> ADDIN EN.CITE </w:instrText>
      </w:r>
      <w:r w:rsidR="00D6271F">
        <w:fldChar w:fldCharType="begin">
          <w:fldData xml:space="preserve">PEVuZE5vdGU+PENpdGU+PEF1dGhvcj5CZXJnbWFubjwvQXV0aG9yPjxZZWFyPjIwMTA8L1llYXI+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</w:fldData>
        </w:fldChar>
      </w:r>
      <w:r w:rsidR="00D6271F">
        <w:instrText xml:space="preserve"> ADDIN EN.CITE.DATA </w:instrText>
      </w:r>
      <w:r w:rsidR="00D6271F">
        <w:fldChar w:fldCharType="end"/>
      </w:r>
      <w:r w:rsidR="00D6271F">
        <w:fldChar w:fldCharType="separate"/>
      </w:r>
      <w:r w:rsidR="00D6271F">
        <w:rPr>
          <w:noProof/>
        </w:rPr>
        <w:t>(Bergmann et al. 2010; Bergmann et al. 2009; El-Matbouli &amp; Soliman 2011)</w:t>
      </w:r>
      <w:r w:rsidR="00D6271F">
        <w:fldChar w:fldCharType="end"/>
      </w:r>
    </w:p>
    <w:p w14:paraId="0A073DFC" w14:textId="3D1C3922" w:rsidR="00F04C87" w:rsidRDefault="00F04C87" w:rsidP="00F04C87">
      <w:pPr>
        <w:pStyle w:val="ListBullet"/>
      </w:pPr>
      <w:r w:rsidRPr="00363B62">
        <w:rPr>
          <w:i/>
          <w:iCs/>
        </w:rPr>
        <w:t xml:space="preserve">Carassius </w:t>
      </w:r>
      <w:r>
        <w:rPr>
          <w:i/>
          <w:iCs/>
        </w:rPr>
        <w:t>carassius</w:t>
      </w:r>
      <w:r>
        <w:t xml:space="preserve"> (crucian carp)</w:t>
      </w:r>
      <w:r>
        <w:rPr>
          <w:vertAlign w:val="superscript"/>
        </w:rPr>
        <w:t xml:space="preserve">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p>
    <w:p w14:paraId="52E19190" w14:textId="0E85EE1F" w:rsidR="00F04C87" w:rsidRDefault="00F04C87" w:rsidP="00F04C87">
      <w:pPr>
        <w:pStyle w:val="ListBullet"/>
      </w:pPr>
      <w:r w:rsidRPr="00363B62">
        <w:rPr>
          <w:i/>
          <w:iCs/>
        </w:rPr>
        <w:t xml:space="preserve">Ctenopharyngodon idella </w:t>
      </w:r>
      <w:r w:rsidRPr="005977E9">
        <w:rPr>
          <w:vertAlign w:val="superscript"/>
        </w:rPr>
        <w:t>N</w:t>
      </w:r>
      <w:r>
        <w:t xml:space="preserve"> (grass carp) </w:t>
      </w:r>
      <w:r w:rsidR="00D6271F">
        <w:fldChar w:fldCharType="begin"/>
      </w:r>
      <w:r w:rsidR="00D6271F">
        <w:instrText xml:space="preserve"> ADDIN EN.CITE &lt;EndNote&gt;&lt;Cite&gt;&lt;Author&gt;Bergmann&lt;/Author&gt;&lt;Year&gt;2009&lt;/Year&gt;&lt;RecNum&gt;46400&lt;/RecNum&gt;&lt;IDText&gt;1726&lt;/IDText&gt;&lt;DisplayText&gt;(Bergmann et al. 2009)&lt;/DisplayText&gt;&lt;record&gt;&lt;rec-number&gt;46400&lt;/rec-number&gt;&lt;foreign-keys&gt;&lt;key app="EN" db-id="pst5rtr92wfa9cexzel59affvp5zwtats0wa" timestamp="1691628155" guid="de993d6b-e1c2-4359-96e3-320d5d0e2704"&gt;46400&lt;/key&gt;&lt;/foreign-keys&gt;&lt;ref-type name="Journal Article"&gt;17&lt;/ref-type&gt;&lt;contributors&gt;&lt;authors&gt;&lt;author&gt;Bergmann,S.M.&lt;/author&gt;&lt;author&gt;Schütze,H.&lt;/author&gt;&lt;author&gt;Fischer,U.&lt;/author&gt;&lt;author&gt;Fichtner,D.&lt;/author&gt;&lt;author&gt;Riechardt,M.&lt;/author&gt;&lt;author&gt;Meyer,K.&lt;/author&gt;&lt;author&gt;Schrudde,D.&lt;/author&gt;&lt;author&gt;Kempter,J.&lt;/author&gt;&lt;/authors&gt;&lt;/contributors&gt;&lt;titles&gt;&lt;title&gt;Detection of koi herpes virus (KHV) genome in apparently health fish&lt;/title&gt;&lt;secondary-title&gt;Bulletin of the European Association of Fish Pathologists&lt;/secondary-title&gt;&lt;/titles&gt;&lt;periodical&gt;&lt;full-title&gt;Bulletin of the European Association of Fish Pathologists&lt;/full-title&gt;&lt;/periodical&gt;&lt;pages&gt;145-152&lt;/pages&gt;&lt;volume&gt;29&lt;/volume&gt;&lt;number&gt;5&lt;/number&gt;&lt;keywords&gt;&lt;keyword&gt;Detection&lt;/keyword&gt;&lt;keyword&gt;Fish&lt;/keyword&gt;&lt;keyword&gt;Genome&lt;/keyword&gt;&lt;keyword&gt;Health&lt;/keyword&gt;&lt;keyword&gt;Herpes&lt;/keyword&gt;&lt;keyword&gt;Koi&lt;/keyword&gt;&lt;keyword&gt;Virus&lt;/keyword&gt;&lt;/keywords&gt;&lt;dates&gt;&lt;year&gt;2009&lt;/year&gt;&lt;/dates&gt;&lt;orig-pub&gt;&lt;style face="underline" font="default" size="100%"&gt;\\ACT001CL04FS07\BIOSECURITYDATA$\E Library\Animal Catalogue\B&lt;/style&gt;&lt;/orig-pub&gt;&lt;label&gt;1726&lt;/label&gt;&lt;urls&gt;&lt;/urls&gt;&lt;custom1&gt;aquatics KHV gm&lt;/custom1&gt;&lt;electronic-resource-num&gt;https://eafp.org/download/2009-Volume29/Issue%205/Bulletin%20295-1.pdf&lt;/electronic-resource-num&gt;&lt;modified-date&gt;73506&lt;/modified-date&gt;&lt;/record&gt;&lt;/Cite&gt;&lt;/EndNote&gt;</w:instrText>
      </w:r>
      <w:r w:rsidR="00D6271F">
        <w:fldChar w:fldCharType="separate"/>
      </w:r>
      <w:r w:rsidR="00D6271F">
        <w:rPr>
          <w:noProof/>
        </w:rPr>
        <w:t>(Bergmann et al. 2009)</w:t>
      </w:r>
      <w:r w:rsidR="00D6271F">
        <w:fldChar w:fldCharType="end"/>
      </w:r>
      <w:r>
        <w:t>.</w:t>
      </w:r>
    </w:p>
    <w:p w14:paraId="09B363DE" w14:textId="77777777" w:rsidR="00AE7691" w:rsidRDefault="00AE7691" w:rsidP="00AE7691">
      <w:r>
        <w:t xml:space="preserve">Species for which PCR-positive results have been reported but </w:t>
      </w:r>
      <w:r w:rsidRPr="008825C1">
        <w:t>no active infection has been demonstrated</w:t>
      </w:r>
      <w:r>
        <w:t xml:space="preserve"> include:</w:t>
      </w:r>
    </w:p>
    <w:p w14:paraId="5B83CAAF" w14:textId="5BB95960" w:rsidR="00F04C87" w:rsidRPr="00710674" w:rsidRDefault="00F04C87" w:rsidP="00F04C87">
      <w:pPr>
        <w:pStyle w:val="ListBullet"/>
      </w:pPr>
      <w:r>
        <w:rPr>
          <w:i/>
          <w:iCs/>
        </w:rPr>
        <w:t>Acipenser</w:t>
      </w:r>
      <w:r w:rsidRPr="001536D1">
        <w:t xml:space="preserve"> </w:t>
      </w:r>
      <w:r w:rsidRPr="000E5126">
        <w:rPr>
          <w:i/>
          <w:iCs/>
        </w:rPr>
        <w:t xml:space="preserve">gueldenstaedtii </w:t>
      </w:r>
      <w:r w:rsidRPr="005977E9">
        <w:rPr>
          <w:vertAlign w:val="superscript"/>
        </w:rPr>
        <w:t>N</w:t>
      </w:r>
      <w:r>
        <w:rPr>
          <w:vertAlign w:val="superscript"/>
        </w:rPr>
        <w:t xml:space="preserve"> </w:t>
      </w:r>
      <w:r>
        <w:t xml:space="preserve">(Russian </w:t>
      </w:r>
      <w:r w:rsidRPr="00F04C87">
        <w:t>sturgeon</w:t>
      </w:r>
      <w:r>
        <w:t xml:space="preserve">)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p>
    <w:p w14:paraId="6A039495" w14:textId="4A81723C" w:rsidR="00F04C87" w:rsidRDefault="00F04C87" w:rsidP="00F04C87">
      <w:pPr>
        <w:pStyle w:val="ListBullet"/>
      </w:pPr>
      <w:r w:rsidRPr="00363B62">
        <w:rPr>
          <w:i/>
          <w:iCs/>
        </w:rPr>
        <w:t>Acipenser oxyrinchus</w:t>
      </w:r>
      <w:r w:rsidRPr="00E60F3C">
        <w:t xml:space="preserve"> </w:t>
      </w:r>
      <w:r w:rsidRPr="005977E9">
        <w:rPr>
          <w:vertAlign w:val="superscript"/>
        </w:rPr>
        <w:t>N</w:t>
      </w:r>
      <w:r>
        <w:rPr>
          <w:vertAlign w:val="superscript"/>
        </w:rPr>
        <w:t xml:space="preserve"> </w:t>
      </w:r>
      <w:r>
        <w:t xml:space="preserve">(Atlantic sturgeon)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p>
    <w:p w14:paraId="2667FF62" w14:textId="602A19F8" w:rsidR="00F04C87" w:rsidRDefault="00F04C87" w:rsidP="00F04C87">
      <w:pPr>
        <w:pStyle w:val="ListBullet"/>
      </w:pPr>
      <w:r>
        <w:rPr>
          <w:i/>
          <w:iCs/>
        </w:rPr>
        <w:t xml:space="preserve">Acipenser </w:t>
      </w:r>
      <w:r w:rsidRPr="008D201C">
        <w:rPr>
          <w:i/>
          <w:iCs/>
        </w:rPr>
        <w:t xml:space="preserve">ruthenus </w:t>
      </w:r>
      <w:r w:rsidRPr="00710674">
        <w:t>×</w:t>
      </w:r>
      <w:r w:rsidRPr="008D201C">
        <w:rPr>
          <w:i/>
          <w:iCs/>
        </w:rPr>
        <w:t xml:space="preserve"> Huso huso</w:t>
      </w:r>
      <w:r>
        <w:t xml:space="preserve"> </w:t>
      </w:r>
      <w:r w:rsidRPr="00ED1EA7">
        <w:rPr>
          <w:vertAlign w:val="superscript"/>
        </w:rPr>
        <w:t>E</w:t>
      </w:r>
      <w:r>
        <w:t xml:space="preserve"> (hybrid sterlet × beluga) </w:t>
      </w:r>
      <w:r w:rsidR="00D6271F">
        <w:fldChar w:fldCharType="begin">
          <w:fldData xml:space="preserve">PEVuZE5vdGU+PENpdGU+PEF1dGhvcj5Qb3NwaWNoYWw8L0F1dGhvcj48WWVhcj4yMDE2PC9ZZWFy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</w:fldData>
        </w:fldChar>
      </w:r>
      <w:r w:rsidR="00D6271F">
        <w:instrText xml:space="preserve"> ADDIN EN.CITE </w:instrText>
      </w:r>
      <w:r w:rsidR="00D6271F">
        <w:fldChar w:fldCharType="begin">
          <w:fldData xml:space="preserve">PEVuZE5vdGU+PENpdGU+PEF1dGhvcj5Qb3NwaWNoYWw8L0F1dGhvcj48WWVhcj4yMDE2PC9ZZWFy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(Pospichal et al. 2016; WOAH 2023c)</w:t>
      </w:r>
      <w:r w:rsidR="00D6271F">
        <w:fldChar w:fldCharType="end"/>
      </w:r>
    </w:p>
    <w:p w14:paraId="7EBD119D" w14:textId="376C9BF4" w:rsidR="00F04C87" w:rsidRDefault="00F04C87" w:rsidP="00F04C87">
      <w:pPr>
        <w:pStyle w:val="ListBullet"/>
      </w:pPr>
      <w:r w:rsidRPr="00D100DC">
        <w:rPr>
          <w:i/>
          <w:iCs/>
        </w:rPr>
        <w:t xml:space="preserve">Anodonta cygnea </w:t>
      </w:r>
      <w:r w:rsidRPr="005977E9">
        <w:rPr>
          <w:vertAlign w:val="superscript"/>
        </w:rPr>
        <w:t>N</w:t>
      </w:r>
      <w:r>
        <w:t xml:space="preserve"> (swan mussel) </w:t>
      </w:r>
      <w:r w:rsidR="00D6271F">
        <w:fldChar w:fldCharType="begin"/>
      </w:r>
      <w:r w:rsidR="00D6271F">
        <w:instrText xml:space="preserve"> ADDIN EN.CITE &lt;EndNote&gt;&lt;Cite&gt;&lt;Author&gt;Kielpinski&lt;/Author&gt;&lt;Year&gt;2010&lt;/Year&gt;&lt;RecNum&gt;46581&lt;/RecNum&gt;&lt;IDText&gt;23090&lt;/IDText&gt;&lt;DisplayText&gt;(Kielpinski et al. 2010)&lt;/DisplayText&gt;&lt;record&gt;&lt;rec-number&gt;46581&lt;/rec-number&gt;&lt;foreign-keys&gt;&lt;key app="EN" db-id="pst5rtr92wfa9cexzel59affvp5zwtats0wa" timestamp="1691628179" guid="3b102a22-427f-4f34-941f-2c3e9844803a"&gt;46581&lt;/key&gt;&lt;/foreign-keys&gt;&lt;ref-type name="Journal Article"&gt;17&lt;/ref-type&gt;&lt;contributors&gt;&lt;authors&gt;&lt;author&gt;Kielpinski, M.&lt;/author&gt;&lt;author&gt;Kempter, J.&lt;/author&gt;&lt;author&gt;Panicz, R.&lt;/author&gt;&lt;author&gt;Sadowski, J.&lt;/author&gt;&lt;author&gt;Schutze, H&lt;/author&gt;&lt;author&gt;Leimbach, S.&lt;/author&gt;&lt;author&gt;Bergmann, S.M.&lt;/author&gt;&lt;/authors&gt;&lt;/contributors&gt;&lt;titles&gt;&lt;title&gt;Detection of KHV in freshwater mussels and crustaceans from ponds with KHV history in Common carp&lt;/title&gt;&lt;secondary-title&gt;The Israeli journal of aquaculture = Bamidgeh&lt;/secondary-title&gt;&lt;/titles&gt;&lt;periodical&gt;&lt;full-title&gt;The Israeli journal of aquaculture = Bamidgeh&lt;/full-title&gt;&lt;/periodical&gt;&lt;pages&gt;28-37&lt;/pages&gt;&lt;volume&gt;62&lt;/volume&gt;&lt;dates&gt;&lt;year&gt;2010&lt;/year&gt;&lt;/dates&gt;&lt;orig-pub&gt;\\ACT001CL04FS07\BIOSECURITYDATA$\E Library\Animal Catalogue\K\Kielpinski et al 2010 EN23090.pdf&lt;/orig-pub&gt;&lt;label&gt;23090&lt;/label&gt;&lt;urls&gt;&lt;/urls&gt;&lt;custom1&gt;Sturgeon_YGC&lt;/custom1&gt;&lt;electronic-resource-num&gt;https://doi.org/10.46989/001c.20576&lt;/electronic-resource-num&gt;&lt;/record&gt;&lt;/Cite&gt;&lt;/EndNote&gt;</w:instrText>
      </w:r>
      <w:r w:rsidR="00D6271F">
        <w:fldChar w:fldCharType="separate"/>
      </w:r>
      <w:r w:rsidR="00D6271F">
        <w:rPr>
          <w:noProof/>
        </w:rPr>
        <w:t>(Kielpinski et al. 2010)</w:t>
      </w:r>
      <w:r w:rsidR="00D6271F">
        <w:fldChar w:fldCharType="end"/>
      </w:r>
    </w:p>
    <w:p w14:paraId="3659AB06" w14:textId="7F3C18AA" w:rsidR="00F04C87" w:rsidRDefault="00F04C87" w:rsidP="00F04C87">
      <w:pPr>
        <w:pStyle w:val="ListBullet"/>
      </w:pPr>
      <w:r w:rsidRPr="00D100DC">
        <w:rPr>
          <w:i/>
          <w:iCs/>
        </w:rPr>
        <w:t xml:space="preserve">Barbatula barbatula </w:t>
      </w:r>
      <w:r>
        <w:t xml:space="preserve">(stone loach)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p>
    <w:p w14:paraId="2902C9BE" w14:textId="11835F3A" w:rsidR="00F04C87" w:rsidRDefault="00F04C87" w:rsidP="00F04C87">
      <w:pPr>
        <w:pStyle w:val="ListBullet"/>
      </w:pPr>
      <w:r w:rsidRPr="000E5126">
        <w:rPr>
          <w:i/>
          <w:iCs/>
        </w:rPr>
        <w:t xml:space="preserve">Gammarus pulex </w:t>
      </w:r>
      <w:r w:rsidRPr="005977E9">
        <w:rPr>
          <w:vertAlign w:val="superscript"/>
        </w:rPr>
        <w:t>N</w:t>
      </w:r>
      <w:r>
        <w:t xml:space="preserve"> (scud, crustacean) </w:t>
      </w:r>
      <w:r w:rsidR="00D6271F">
        <w:fldChar w:fldCharType="begin"/>
      </w:r>
      <w:r w:rsidR="00D6271F">
        <w:instrText xml:space="preserve"> ADDIN EN.CITE &lt;EndNote&gt;&lt;Cite&gt;&lt;Author&gt;Kielpinski&lt;/Author&gt;&lt;Year&gt;2010&lt;/Year&gt;&lt;RecNum&gt;46581&lt;/RecNum&gt;&lt;IDText&gt;23090&lt;/IDText&gt;&lt;DisplayText&gt;(Kielpinski et al. 2010)&lt;/DisplayText&gt;&lt;record&gt;&lt;rec-number&gt;46581&lt;/rec-number&gt;&lt;foreign-keys&gt;&lt;key app="EN" db-id="pst5rtr92wfa9cexzel59affvp5zwtats0wa" timestamp="1691628179" guid="3b102a22-427f-4f34-941f-2c3e9844803a"&gt;46581&lt;/key&gt;&lt;/foreign-keys&gt;&lt;ref-type name="Journal Article"&gt;17&lt;/ref-type&gt;&lt;contributors&gt;&lt;authors&gt;&lt;author&gt;Kielpinski, M.&lt;/author&gt;&lt;author&gt;Kempter, J.&lt;/author&gt;&lt;author&gt;Panicz, R.&lt;/author&gt;&lt;author&gt;Sadowski, J.&lt;/author&gt;&lt;author&gt;Schutze, H&lt;/author&gt;&lt;author&gt;Leimbach, S.&lt;/author&gt;&lt;author&gt;Bergmann, S.M.&lt;/author&gt;&lt;/authors&gt;&lt;/contributors&gt;&lt;titles&gt;&lt;title&gt;Detection of KHV in freshwater mussels and crustaceans from ponds with KHV history in Common carp&lt;/title&gt;&lt;secondary-title&gt;The Israeli journal of aquaculture = Bamidgeh&lt;/secondary-title&gt;&lt;/titles&gt;&lt;periodical&gt;&lt;full-title&gt;The Israeli journal of aquaculture = Bamidgeh&lt;/full-title&gt;&lt;/periodical&gt;&lt;pages&gt;28-37&lt;/pages&gt;&lt;volume&gt;62&lt;/volume&gt;&lt;dates&gt;&lt;year&gt;2010&lt;/year&gt;&lt;/dates&gt;&lt;orig-pub&gt;\\ACT001CL04FS07\BIOSECURITYDATA$\E Library\Animal Catalogue\K\Kielpinski et al 2010 EN23090.pdf&lt;/orig-pub&gt;&lt;label&gt;23090&lt;/label&gt;&lt;urls&gt;&lt;/urls&gt;&lt;custom1&gt;Sturgeon_YGC&lt;/custom1&gt;&lt;electronic-resource-num&gt;https://doi.org/10.46989/001c.20576&lt;/electronic-resource-num&gt;&lt;/record&gt;&lt;/Cite&gt;&lt;/EndNote&gt;</w:instrText>
      </w:r>
      <w:r w:rsidR="00D6271F">
        <w:fldChar w:fldCharType="separate"/>
      </w:r>
      <w:r w:rsidR="00D6271F">
        <w:rPr>
          <w:noProof/>
        </w:rPr>
        <w:t>(Kielpinski et al. 2010)</w:t>
      </w:r>
      <w:r w:rsidR="00D6271F">
        <w:fldChar w:fldCharType="end"/>
      </w:r>
    </w:p>
    <w:p w14:paraId="6B023937" w14:textId="0E2AFDCD" w:rsidR="00F04C87" w:rsidRDefault="00F04C87" w:rsidP="00F04C87">
      <w:pPr>
        <w:pStyle w:val="ListBullet"/>
      </w:pPr>
      <w:r w:rsidRPr="008D201C">
        <w:rPr>
          <w:i/>
          <w:iCs/>
        </w:rPr>
        <w:t>Gymnocephalus cernuus</w:t>
      </w:r>
      <w:r>
        <w:rPr>
          <w:i/>
          <w:iCs/>
        </w:rPr>
        <w:t xml:space="preserve"> </w:t>
      </w:r>
      <w:r w:rsidRPr="005977E9">
        <w:rPr>
          <w:vertAlign w:val="superscript"/>
        </w:rPr>
        <w:t>N</w:t>
      </w:r>
      <w:r>
        <w:t xml:space="preserve"> (Euraseas ruffe) </w:t>
      </w:r>
      <w:r w:rsidR="00D6271F">
        <w:fldChar w:fldCharType="begin">
          <w:fldData xml:space="preserve">PEVuZE5vdGU+PENpdGU+PEF1dGhvcj5XT0FIPC9BdXRob3I+PFllYXI+MjAyMzwvWWVhcj48UmVj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</w:fldData>
        </w:fldChar>
      </w:r>
      <w:r w:rsidR="00D6271F">
        <w:instrText xml:space="preserve"> ADDIN EN.CITE </w:instrText>
      </w:r>
      <w:r w:rsidR="00D6271F">
        <w:fldChar w:fldCharType="begin">
          <w:fldData xml:space="preserve">PEVuZE5vdGU+PENpdGU+PEF1dGhvcj5XT0FIPC9BdXRob3I+PFllYXI+MjAyMzwvWWVhcj48UmVj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(Kempter et al. 2012; WOAH 2023c)</w:t>
      </w:r>
      <w:r w:rsidR="00D6271F">
        <w:fldChar w:fldCharType="end"/>
      </w:r>
    </w:p>
    <w:p w14:paraId="4F59DFDA" w14:textId="6F07C188" w:rsidR="00F04C87" w:rsidRDefault="00F04C87" w:rsidP="00F04C87">
      <w:pPr>
        <w:pStyle w:val="ListBullet"/>
      </w:pPr>
      <w:r w:rsidRPr="00D100DC">
        <w:rPr>
          <w:i/>
          <w:iCs/>
        </w:rPr>
        <w:t>Hypophthalmichthys m</w:t>
      </w:r>
      <w:r>
        <w:rPr>
          <w:i/>
          <w:iCs/>
        </w:rPr>
        <w:t>o</w:t>
      </w:r>
      <w:r w:rsidRPr="00D100DC">
        <w:rPr>
          <w:i/>
          <w:iCs/>
        </w:rPr>
        <w:t>litrix</w:t>
      </w:r>
      <w:r>
        <w:t xml:space="preserve"> </w:t>
      </w:r>
      <w:r w:rsidRPr="005977E9">
        <w:rPr>
          <w:vertAlign w:val="superscript"/>
        </w:rPr>
        <w:t>N</w:t>
      </w:r>
      <w:r>
        <w:t xml:space="preserve"> (silver carp) </w:t>
      </w:r>
      <w:r w:rsidR="00D6271F">
        <w:fldChar w:fldCharType="begin">
          <w:fldData xml:space="preserve">PEVuZE5vdGU+PENpdGU+PEF1dGhvcj5JbG91emU8L0F1dGhvcj48WWVhcj4yMDExPC9ZZWFyPjxS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</w:fldData>
        </w:fldChar>
      </w:r>
      <w:r w:rsidR="00D6271F">
        <w:instrText xml:space="preserve"> ADDIN EN.CITE </w:instrText>
      </w:r>
      <w:r w:rsidR="00D6271F">
        <w:fldChar w:fldCharType="begin">
          <w:fldData xml:space="preserve">PEVuZE5vdGU+PENpdGU+PEF1dGhvcj5JbG91emU8L0F1dGhvcj48WWVhcj4yMDExPC9ZZWFyPjxS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</w:fldData>
        </w:fldChar>
      </w:r>
      <w:r w:rsidR="00D6271F">
        <w:instrText xml:space="preserve"> ADDIN EN.CITE.DATA </w:instrText>
      </w:r>
      <w:r w:rsidR="00D6271F">
        <w:fldChar w:fldCharType="end"/>
      </w:r>
      <w:r w:rsidR="00D6271F">
        <w:fldChar w:fldCharType="separate"/>
      </w:r>
      <w:r w:rsidR="00D6271F">
        <w:rPr>
          <w:noProof/>
        </w:rPr>
        <w:t>(Ilouze et al. 2011; Kempter et al. 2012)</w:t>
      </w:r>
      <w:r w:rsidR="00D6271F">
        <w:fldChar w:fldCharType="end"/>
      </w:r>
    </w:p>
    <w:p w14:paraId="45ED8530" w14:textId="560DD83D" w:rsidR="00F04C87" w:rsidRDefault="00F04C87" w:rsidP="00F04C87">
      <w:pPr>
        <w:pStyle w:val="ListBullet"/>
      </w:pPr>
      <w:r w:rsidRPr="008D201C">
        <w:rPr>
          <w:i/>
          <w:iCs/>
        </w:rPr>
        <w:t>Leuciscus idus</w:t>
      </w:r>
      <w:r>
        <w:t xml:space="preserve"> </w:t>
      </w:r>
      <w:r w:rsidRPr="005977E9">
        <w:rPr>
          <w:vertAlign w:val="superscript"/>
        </w:rPr>
        <w:t>N</w:t>
      </w:r>
      <w:r>
        <w:t xml:space="preserve"> (blue back ide) </w:t>
      </w:r>
      <w:r w:rsidR="00D6271F">
        <w:fldChar w:fldCharType="begin"/>
      </w:r>
      <w:r w:rsidR="00D6271F">
        <w:instrText xml:space="preserve"> ADDIN EN.CITE &lt;EndNote&gt;&lt;Cite&gt;&lt;Author&gt;Bergmann&lt;/Author&gt;&lt;Year&gt;2009&lt;/Year&gt;&lt;RecNum&gt;46400&lt;/RecNum&gt;&lt;IDText&gt;1726&lt;/IDText&gt;&lt;DisplayText&gt;(Bergmann et al. 2009)&lt;/DisplayText&gt;&lt;record&gt;&lt;rec-number&gt;46400&lt;/rec-number&gt;&lt;foreign-keys&gt;&lt;key app="EN" db-id="pst5rtr92wfa9cexzel59affvp5zwtats0wa" timestamp="1691628155" guid="de993d6b-e1c2-4359-96e3-320d5d0e2704"&gt;46400&lt;/key&gt;&lt;/foreign-keys&gt;&lt;ref-type name="Journal Article"&gt;17&lt;/ref-type&gt;&lt;contributors&gt;&lt;authors&gt;&lt;author&gt;Bergmann,S.M.&lt;/author&gt;&lt;author&gt;Schütze,H.&lt;/author&gt;&lt;author&gt;Fischer,U.&lt;/author&gt;&lt;author&gt;Fichtner,D.&lt;/author&gt;&lt;author&gt;Riechardt,M.&lt;/author&gt;&lt;author&gt;Meyer,K.&lt;/author&gt;&lt;author&gt;Schrudde,D.&lt;/author&gt;&lt;author&gt;Kempter,J.&lt;/author&gt;&lt;/authors&gt;&lt;/contributors&gt;&lt;titles&gt;&lt;title&gt;Detection of koi herpes virus (KHV) genome in apparently health fish&lt;/title&gt;&lt;secondary-title&gt;Bulletin of the European Association of Fish Pathologists&lt;/secondary-title&gt;&lt;/titles&gt;&lt;periodical&gt;&lt;full-title&gt;Bulletin of the European Association of Fish Pathologists&lt;/full-title&gt;&lt;/periodical&gt;&lt;pages&gt;145-152&lt;/pages&gt;&lt;volume&gt;29&lt;/volume&gt;&lt;number&gt;5&lt;/number&gt;&lt;keywords&gt;&lt;keyword&gt;Detection&lt;/keyword&gt;&lt;keyword&gt;Fish&lt;/keyword&gt;&lt;keyword&gt;Genome&lt;/keyword&gt;&lt;keyword&gt;Health&lt;/keyword&gt;&lt;keyword&gt;Herpes&lt;/keyword&gt;&lt;keyword&gt;Koi&lt;/keyword&gt;&lt;keyword&gt;Virus&lt;/keyword&gt;&lt;/keywords&gt;&lt;dates&gt;&lt;year&gt;2009&lt;/year&gt;&lt;/dates&gt;&lt;orig-pub&gt;&lt;style face="underline" font="default" size="100%"&gt;\\ACT001CL04FS07\BIOSECURITYDATA$\E Library\Animal Catalogue\B&lt;/style&gt;&lt;/orig-pub&gt;&lt;label&gt;1726&lt;/label&gt;&lt;urls&gt;&lt;/urls&gt;&lt;custom1&gt;aquatics KHV gm&lt;/custom1&gt;&lt;electronic-resource-num&gt;https://eafp.org/download/2009-Volume29/Issue%205/Bulletin%20295-1.pdf&lt;/electronic-resource-num&gt;&lt;modified-date&gt;73506&lt;/modified-date&gt;&lt;/record&gt;&lt;/Cite&gt;&lt;/EndNote&gt;</w:instrText>
      </w:r>
      <w:r w:rsidR="00D6271F">
        <w:fldChar w:fldCharType="separate"/>
      </w:r>
      <w:r w:rsidR="00D6271F">
        <w:rPr>
          <w:noProof/>
        </w:rPr>
        <w:t>(Bergmann et al. 2009)</w:t>
      </w:r>
      <w:r w:rsidR="00D6271F">
        <w:fldChar w:fldCharType="end"/>
      </w:r>
    </w:p>
    <w:p w14:paraId="441B57DB" w14:textId="51A4311D" w:rsidR="00F04C87" w:rsidRDefault="00F04C87" w:rsidP="00F04C87">
      <w:pPr>
        <w:pStyle w:val="ListBullet"/>
      </w:pPr>
      <w:r w:rsidRPr="00DD1FAD">
        <w:rPr>
          <w:i/>
          <w:iCs/>
        </w:rPr>
        <w:t>Oncorhynchus mykiss</w:t>
      </w:r>
      <w:r>
        <w:t xml:space="preserve"> </w:t>
      </w:r>
      <w:r>
        <w:rPr>
          <w:vertAlign w:val="superscript"/>
        </w:rPr>
        <w:t>E</w:t>
      </w:r>
      <w:r>
        <w:t xml:space="preserve"> (Rainbow trout) </w:t>
      </w:r>
      <w:r w:rsidR="00D6271F">
        <w:fldChar w:fldCharType="begin"/>
      </w:r>
      <w:r w:rsidR="00D6271F">
        <w:instrText xml:space="preserve"> ADDIN EN.CITE &lt;EndNote&gt;&lt;Cite&gt;&lt;Author&gt;Bergmann&lt;/Author&gt;&lt;Year&gt;2016&lt;/Year&gt;&lt;RecNum&gt;45151&lt;/RecNum&gt;&lt;IDText&gt;23236&lt;/IDText&gt;&lt;DisplayText&gt;(Bergmann et al. 2016)&lt;/DisplayText&gt;&lt;record&gt;&lt;rec-number&gt;45151&lt;/rec-number&gt;&lt;foreign-keys&gt;&lt;key app="EN" db-id="pst5rtr92wfa9cexzel59affvp5zwtats0wa" timestamp="1691627944" guid="c58a8390-a4a1-4961-8081-c912b234b796"&gt;45151&lt;/key&gt;&lt;/foreign-keys&gt;&lt;ref-type name="Journal Article"&gt;17&lt;/ref-type&gt;&lt;contributors&gt;&lt;authors&gt;&lt;author&gt;Bergmann, Sven M.&lt;/author&gt;&lt;author&gt;Monaghan, Sean&lt;/author&gt;&lt;author&gt;Cieslak, Michael&lt;/author&gt;&lt;author&gt;Wang, Qing&lt;/author&gt;&lt;author&gt;Zeng, Weiwei&lt;/author&gt;&lt;author&gt;Fichtner, Dieter&lt;/author&gt;&lt;author&gt;Kempter, Jolanta&lt;/author&gt;&lt;/authors&gt;&lt;/contributors&gt;&lt;titles&gt;&lt;title&gt;Is There Any Species Specificity in Infections with Aquatic Animal Herpesviruses?–The Koi Herpesvirus (KHV): An Alloherpesvirus Model&lt;/title&gt;&lt;secondary-title&gt;Fisheries and Aquaculture Journal&lt;/secondary-title&gt;&lt;/titles&gt;&lt;periodical&gt;&lt;full-title&gt;Fisheries and Aquaculture Journal&lt;/full-title&gt;&lt;/periodical&gt;&lt;pages&gt;1-5&lt;/pages&gt;&lt;volume&gt;7&lt;/volume&gt;&lt;dates&gt;&lt;year&gt;2016&lt;/year&gt;&lt;/dates&gt;&lt;orig-pub&gt;\\ACT001CL04FS07\BIOSECURITYDATA$\E Library\Animal Catalogue\B\Bergmann et al 2016 EN23236.pdf&lt;/orig-pub&gt;&lt;label&gt;23236&lt;/label&gt;&lt;urls&gt;&lt;/urls&gt;&lt;custom1&gt;Sturgeon_YGC&lt;/custom1&gt;&lt;electronic-resource-num&gt;https://doi.org/10.4172/2150-3508.1000169&lt;/electronic-resource-num&gt;&lt;/record&gt;&lt;/Cite&gt;&lt;/EndNote&gt;</w:instrText>
      </w:r>
      <w:r w:rsidR="00D6271F">
        <w:fldChar w:fldCharType="separate"/>
      </w:r>
      <w:r w:rsidR="00D6271F">
        <w:rPr>
          <w:noProof/>
        </w:rPr>
        <w:t>(Bergmann et al. 2016)</w:t>
      </w:r>
      <w:r w:rsidR="00D6271F">
        <w:fldChar w:fldCharType="end"/>
      </w:r>
    </w:p>
    <w:p w14:paraId="68064918" w14:textId="06D27A42" w:rsidR="00F04C87" w:rsidRDefault="00F04C87" w:rsidP="00F04C87">
      <w:pPr>
        <w:pStyle w:val="ListBullet"/>
      </w:pPr>
      <w:r w:rsidRPr="008D201C">
        <w:rPr>
          <w:i/>
          <w:iCs/>
        </w:rPr>
        <w:t>Perca fluviatilis</w:t>
      </w:r>
      <w:r>
        <w:rPr>
          <w:i/>
          <w:iCs/>
        </w:rPr>
        <w:t xml:space="preserve"> </w:t>
      </w:r>
      <w:r w:rsidRPr="005977E9">
        <w:rPr>
          <w:vertAlign w:val="superscript"/>
        </w:rPr>
        <w:t>N</w:t>
      </w:r>
      <w:r>
        <w:t xml:space="preserve"> (European perch, redfin)</w:t>
      </w:r>
      <w:r w:rsidR="006F65BC">
        <w:t xml:space="preserve"> </w:t>
      </w:r>
      <w:r w:rsidR="00D6271F">
        <w:fldChar w:fldCharType="begin"/>
      </w:r>
      <w:r w:rsidR="00D6271F">
        <w:instrText xml:space="preserve"> ADDIN EN.CITE &lt;EndNote&gt;&lt;Cite&gt;&lt;Author&gt;Kempter&lt;/Author&gt;&lt;Year&gt;2012&lt;/Year&gt;&lt;RecNum&gt;45189&lt;/RecNum&gt;&lt;IDText&gt;24002&lt;/IDText&gt;&lt;DisplayText&gt;(Kempter et al. 2012)&lt;/DisplayText&gt;&lt;record&gt;&lt;rec-number&gt;45189&lt;/rec-number&gt;&lt;foreign-keys&gt;&lt;key app="EN" db-id="pst5rtr92wfa9cexzel59affvp5zwtats0wa" timestamp="1691627949" guid="ac2126b3-137a-487d-8b8d-65f7ce0bfc43"&gt;45189&lt;/key&gt;&lt;/foreign-keys&gt;&lt;ref-type name="Journal Article"&gt;17&lt;/ref-type&gt;&lt;contributors&gt;&lt;authors&gt;&lt;author&gt;Kempter, J.&lt;/author&gt;&lt;author&gt;Kiełpiński, M.&lt;/author&gt;&lt;author&gt;Panicz, R.&lt;/author&gt;&lt;author&gt;Sadowski, J.&lt;/author&gt;&lt;author&gt;Bartosz, M.&lt;/author&gt;&lt;author&gt;Bergmann, S. M.&lt;/author&gt;&lt;/authors&gt;&lt;/contributors&gt;&lt;titles&gt;&lt;title&gt;Horizontal transmission of koi herpes virus (KHV) from potential vector species to common carp&lt;/title&gt;&lt;secondary-title&gt;Bulletin of the European Association of Fish Pathologists&lt;/secondary-title&gt;&lt;/titles&gt;&lt;periodical&gt;&lt;full-title&gt;Bulletin of the European Association of Fish Pathologists&lt;/full-title&gt;&lt;/periodical&gt;&lt;pages&gt;212-219&lt;/pages&gt;&lt;volume&gt;32&lt;/volume&gt;&lt;dates&gt;&lt;year&gt;2012&lt;/year&gt;&lt;pub-dates&gt;&lt;date&gt;1 May 2023&lt;/date&gt;&lt;/pub-dates&gt;&lt;/dates&gt;&lt;orig-pub&gt;\\ACT001CL04FS07\BIOSECURITYDATA$\E Library\Animal Catalogue\K\Kempter et al 2012 EN24002.pdf&lt;/orig-pub&gt;&lt;label&gt;24002&lt;/label&gt;&lt;urls&gt;&lt;/urls&gt;&lt;custom1&gt;Sturgeon_YGC&lt;/custom1&gt;&lt;electronic-resource-num&gt;https://eafp.org/download/2012-volume32/issue_6/212-Kempter_2.pdf&lt;/electronic-resource-num&gt;&lt;/record&gt;&lt;/Cite&gt;&lt;/EndNote&gt;</w:instrText>
      </w:r>
      <w:r w:rsidR="00D6271F">
        <w:fldChar w:fldCharType="separate"/>
      </w:r>
      <w:r w:rsidR="00D6271F">
        <w:rPr>
          <w:noProof/>
        </w:rPr>
        <w:t>(Kempter et al. 2012)</w:t>
      </w:r>
      <w:r w:rsidR="00D6271F">
        <w:fldChar w:fldCharType="end"/>
      </w:r>
    </w:p>
    <w:p w14:paraId="542F0412" w14:textId="14805DBF" w:rsidR="00F04C87" w:rsidRDefault="00F04C87" w:rsidP="00F04C87">
      <w:pPr>
        <w:pStyle w:val="ListBullet"/>
      </w:pPr>
      <w:r w:rsidRPr="00710674">
        <w:rPr>
          <w:rStyle w:val="Emphasis"/>
        </w:rPr>
        <w:lastRenderedPageBreak/>
        <w:t>Rotifera</w:t>
      </w:r>
      <w:r>
        <w:t xml:space="preserve"> species </w:t>
      </w:r>
      <w:r w:rsidRPr="005977E9">
        <w:rPr>
          <w:vertAlign w:val="superscript"/>
        </w:rPr>
        <w:t>N</w:t>
      </w:r>
      <w:r>
        <w:t xml:space="preserve"> </w:t>
      </w:r>
      <w:r w:rsidR="00D6271F">
        <w:fldChar w:fldCharType="begin"/>
      </w:r>
      <w:r w:rsidR="00D6271F">
        <w:instrText xml:space="preserve"> ADDIN EN.CITE &lt;EndNote&gt;&lt;Cite&gt;&lt;Author&gt;Minamoto&lt;/Author&gt;&lt;Year&gt;2011&lt;/Year&gt;&lt;RecNum&gt;22547&lt;/RecNum&gt;&lt;IDText&gt;23089&lt;/IDText&gt;&lt;DisplayText&gt;(Minamoto et al. 2011)&lt;/DisplayText&gt;&lt;record&gt;&lt;rec-number&gt;22547&lt;/rec-number&gt;&lt;foreign-keys&gt;&lt;key app="EN" db-id="pst5rtr92wfa9cexzel59affvp5zwtats0wa" timestamp="1691624740" guid="2ff7debc-df33-4598-a216-e76fbea88a9c"&gt;22547&lt;/key&gt;&lt;/foreign-keys&gt;&lt;ref-type name="Journal Article"&gt;17&lt;/ref-type&gt;&lt;contributors&gt;&lt;authors&gt;&lt;author&gt;Minamoto, T.&lt;/author&gt;&lt;author&gt;Honjo, M. N.&lt;/author&gt;&lt;author&gt;Yamanaka, H.&lt;/author&gt;&lt;author&gt;Tanaka, N.&lt;/author&gt;&lt;author&gt;Itayama, T.&lt;/author&gt;&lt;author&gt;Kawabata, Z.&lt;/author&gt;&lt;/authors&gt;&lt;/contributors&gt;&lt;auth-address&gt;Research Institute for Humanity and Nature (RIHN), 457-4 Motoyama, Kamigamo, Kita-ku, Kyoto 603-8047, Japan. minamoto@chikyu.ac.jp&lt;/auth-address&gt;&lt;titles&gt;&lt;title&gt;Detection of cyprinid herpesvirus-3 DNA in lake plankton&lt;/title&gt;&lt;secondary-title&gt;Research in veterinary science&lt;/secondary-title&gt;&lt;/titles&gt;&lt;periodical&gt;&lt;full-title&gt;Research in Veterinary Science&lt;/full-title&gt;&lt;/periodical&gt;&lt;pages&gt;530-532&lt;/pages&gt;&lt;volume&gt;90&lt;/volume&gt;&lt;number&gt;3&lt;/number&gt;&lt;keywords&gt;&lt;keyword&gt;Animals&lt;/keyword&gt;&lt;keyword&gt;Cyprinidae/virology&lt;/keyword&gt;&lt;keyword&gt;DNA, Viral/*genetics&lt;/keyword&gt;&lt;keyword&gt;Fish Diseases/virology&lt;/keyword&gt;&lt;keyword&gt;Herpesviridae/*genetics&lt;/keyword&gt;&lt;keyword&gt;Japan&lt;/keyword&gt;&lt;keyword&gt;Phytoplankton/genetics/virology&lt;/keyword&gt;&lt;keyword&gt;Plankton/genetics/*virology&lt;/keyword&gt;&lt;keyword&gt;Water Microbiology&lt;/keyword&gt;&lt;keyword&gt;Zooplankton/genetics/virology&lt;/keyword&gt;&lt;/keywords&gt;&lt;dates&gt;&lt;year&gt;2011&lt;/year&gt;&lt;/dates&gt;&lt;orig-pub&gt;\\ACT001CL04FS07\BIOSECURITYDATA$\E Library\Animal Catalogue\M\Minamoto et al 2011 EN23089.pdf&lt;/orig-pub&gt;&lt;isbn&gt;0034-5288&lt;/isbn&gt;&lt;label&gt;23089&lt;/label&gt;&lt;urls&gt;&lt;/urls&gt;&lt;custom1&gt;Sturgeon_YGC&lt;/custom1&gt;&lt;electronic-resource-num&gt;https://www.sciencedirect.com/science/article/pii/S0034528810002420?via%3Dihub&lt;/electronic-resource-num&gt;&lt;/record&gt;&lt;/Cite&gt;&lt;/EndNote&gt;</w:instrText>
      </w:r>
      <w:r w:rsidR="00D6271F">
        <w:fldChar w:fldCharType="separate"/>
      </w:r>
      <w:r w:rsidR="00D6271F">
        <w:rPr>
          <w:noProof/>
        </w:rPr>
        <w:t>(Minamoto et al. 2011)</w:t>
      </w:r>
      <w:r w:rsidR="00D6271F">
        <w:fldChar w:fldCharType="end"/>
      </w:r>
    </w:p>
    <w:p w14:paraId="2ABC0506" w14:textId="1D6BF8BD" w:rsidR="00F04C87" w:rsidRDefault="00F04C87" w:rsidP="00F04C87">
      <w:pPr>
        <w:pStyle w:val="ListBullet"/>
      </w:pPr>
      <w:r w:rsidRPr="00363B62">
        <w:rPr>
          <w:i/>
          <w:iCs/>
        </w:rPr>
        <w:t>Rutilus</w:t>
      </w:r>
      <w:r>
        <w:rPr>
          <w:i/>
          <w:iCs/>
        </w:rPr>
        <w:t xml:space="preserve"> rutilus</w:t>
      </w:r>
      <w:r>
        <w:t xml:space="preserve"> </w:t>
      </w:r>
      <w:r w:rsidRPr="005977E9">
        <w:rPr>
          <w:vertAlign w:val="superscript"/>
        </w:rPr>
        <w:t>N</w:t>
      </w:r>
      <w:r>
        <w:t xml:space="preserve"> (common roach) </w:t>
      </w:r>
      <w:r w:rsidR="00D6271F">
        <w:fldChar w:fldCharType="begin"/>
      </w:r>
      <w:r w:rsidR="00D6271F">
        <w:instrText xml:space="preserve"> ADDIN EN.CITE &lt;EndNote&gt;&lt;Cite&gt;&lt;Author&gt;Kempter&lt;/Author&gt;&lt;Year&gt;2012&lt;/Year&gt;&lt;RecNum&gt;45189&lt;/RecNum&gt;&lt;IDText&gt;24002&lt;/IDText&gt;&lt;DisplayText&gt;(Kempter et al. 2012)&lt;/DisplayText&gt;&lt;record&gt;&lt;rec-number&gt;45189&lt;/rec-number&gt;&lt;foreign-keys&gt;&lt;key app="EN" db-id="pst5rtr92wfa9cexzel59affvp5zwtats0wa" timestamp="1691627949" guid="ac2126b3-137a-487d-8b8d-65f7ce0bfc43"&gt;45189&lt;/key&gt;&lt;/foreign-keys&gt;&lt;ref-type name="Journal Article"&gt;17&lt;/ref-type&gt;&lt;contributors&gt;&lt;authors&gt;&lt;author&gt;Kempter, J.&lt;/author&gt;&lt;author&gt;Kiełpiński, M.&lt;/author&gt;&lt;author&gt;Panicz, R.&lt;/author&gt;&lt;author&gt;Sadowski, J.&lt;/author&gt;&lt;author&gt;Bartosz, M.&lt;/author&gt;&lt;author&gt;Bergmann, S. M.&lt;/author&gt;&lt;/authors&gt;&lt;/contributors&gt;&lt;titles&gt;&lt;title&gt;Horizontal transmission of koi herpes virus (KHV) from potential vector species to common carp&lt;/title&gt;&lt;secondary-title&gt;Bulletin of the European Association of Fish Pathologists&lt;/secondary-title&gt;&lt;/titles&gt;&lt;periodical&gt;&lt;full-title&gt;Bulletin of the European Association of Fish Pathologists&lt;/full-title&gt;&lt;/periodical&gt;&lt;pages&gt;212-219&lt;/pages&gt;&lt;volume&gt;32&lt;/volume&gt;&lt;dates&gt;&lt;year&gt;2012&lt;/year&gt;&lt;pub-dates&gt;&lt;date&gt;1 May 2023&lt;/date&gt;&lt;/pub-dates&gt;&lt;/dates&gt;&lt;orig-pub&gt;\\ACT001CL04FS07\BIOSECURITYDATA$\E Library\Animal Catalogue\K\Kempter et al 2012 EN24002.pdf&lt;/orig-pub&gt;&lt;label&gt;24002&lt;/label&gt;&lt;urls&gt;&lt;/urls&gt;&lt;custom1&gt;Sturgeon_YGC&lt;/custom1&gt;&lt;electronic-resource-num&gt;https://eafp.org/download/2012-volume32/issue_6/212-Kempter_2.pdf&lt;/electronic-resource-num&gt;&lt;/record&gt;&lt;/Cite&gt;&lt;/EndNote&gt;</w:instrText>
      </w:r>
      <w:r w:rsidR="00D6271F">
        <w:fldChar w:fldCharType="separate"/>
      </w:r>
      <w:r w:rsidR="00D6271F">
        <w:rPr>
          <w:noProof/>
        </w:rPr>
        <w:t>(Kempter et al. 2012)</w:t>
      </w:r>
      <w:r w:rsidR="00D6271F">
        <w:fldChar w:fldCharType="end"/>
      </w:r>
    </w:p>
    <w:p w14:paraId="0A1992E5" w14:textId="1841FB49" w:rsidR="00F04C87" w:rsidRDefault="00F04C87" w:rsidP="00F04C87">
      <w:pPr>
        <w:pStyle w:val="ListBullet"/>
      </w:pPr>
      <w:r w:rsidRPr="00BF50E2">
        <w:rPr>
          <w:i/>
          <w:iCs/>
        </w:rPr>
        <w:t>Silurus glanis</w:t>
      </w:r>
      <w:r>
        <w:t xml:space="preserve"> (</w:t>
      </w:r>
      <w:r w:rsidRPr="00BF50E2">
        <w:t>wels catfish</w:t>
      </w:r>
      <w:r>
        <w:t xml:space="preserve">)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p>
    <w:p w14:paraId="12251B42" w14:textId="0EC61CD9" w:rsidR="00F04C87" w:rsidRDefault="00F04C87" w:rsidP="00F04C87">
      <w:pPr>
        <w:pStyle w:val="ListBullet"/>
      </w:pPr>
      <w:r w:rsidRPr="003D6C2E">
        <w:rPr>
          <w:i/>
          <w:iCs/>
        </w:rPr>
        <w:t>Tinca tinca</w:t>
      </w:r>
      <w:r>
        <w:t xml:space="preserve"> (tench) </w:t>
      </w:r>
      <w:r w:rsidR="00D6271F">
        <w:fldChar w:fldCharType="begin">
          <w:fldData xml:space="preserve">PEVuZE5vdGU+PENpdGU+PEF1dGhvcj5LZW1wdGVyPC9BdXRob3I+PFllYXI+MjAwOTwvWWVhcj48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</w:fldData>
        </w:fldChar>
      </w:r>
      <w:r w:rsidR="00D6271F">
        <w:instrText xml:space="preserve"> ADDIN EN.CITE </w:instrText>
      </w:r>
      <w:r w:rsidR="00D6271F">
        <w:fldChar w:fldCharType="begin">
          <w:fldData xml:space="preserve">PEVuZE5vdGU+PENpdGU+PEF1dGhvcj5LZW1wdGVyPC9BdXRob3I+PFllYXI+MjAwOTwvWWVhcj48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(Kempter et al. 2009; WOAH 2023c)</w:t>
      </w:r>
      <w:r w:rsidR="00D6271F">
        <w:fldChar w:fldCharType="end"/>
      </w:r>
    </w:p>
    <w:p w14:paraId="34937211" w14:textId="1ADA9D4E" w:rsidR="00F04C87" w:rsidRDefault="00F04C87" w:rsidP="00F04C87">
      <w:pPr>
        <w:pStyle w:val="ListBullet"/>
      </w:pPr>
      <w:r w:rsidRPr="00710674">
        <w:rPr>
          <w:rStyle w:val="Emphasis"/>
        </w:rPr>
        <w:t>Vimba vimba</w:t>
      </w:r>
      <w:r w:rsidRPr="00BF50E2">
        <w:t xml:space="preserve"> </w:t>
      </w:r>
      <w:r>
        <w:t>(</w:t>
      </w:r>
      <w:r w:rsidRPr="00BF50E2">
        <w:t>vimba)</w:t>
      </w:r>
      <w:r>
        <w:t xml:space="preserve">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w:t>
      </w:r>
    </w:p>
    <w:p w14:paraId="178BCDC5" w14:textId="01C7D975" w:rsidR="00F04C87" w:rsidRDefault="00F04C87" w:rsidP="00F04C87">
      <w:r>
        <w:t xml:space="preserve">All life stages of fish, from juveniles upwards, appear to be susceptible to CyHV-3 </w:t>
      </w:r>
      <w:r w:rsidR="00D6271F">
        <w:fldChar w:fldCharType="begin">
          <w:fldData xml:space="preserve">PEVuZE5vdGU+PENpdGU+PEF1dGhvcj5IZWRyaWNrPC9BdXRob3I+PFllYXI+MjAwMDwvWWVhcj48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</w:fldData>
        </w:fldChar>
      </w:r>
      <w:r w:rsidR="00D6271F">
        <w:instrText xml:space="preserve"> ADDIN EN.CITE </w:instrText>
      </w:r>
      <w:r w:rsidR="00D6271F">
        <w:fldChar w:fldCharType="begin">
          <w:fldData xml:space="preserve">PEVuZE5vdGU+PENpdGU+PEF1dGhvcj5IZWRyaWNrPC9BdXRob3I+PFllYXI+MjAwMDwvWWVhcj48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</w:fldData>
        </w:fldChar>
      </w:r>
      <w:r w:rsidR="00D6271F">
        <w:instrText xml:space="preserve"> ADDIN EN.CITE.DATA </w:instrText>
      </w:r>
      <w:r w:rsidR="00D6271F">
        <w:fldChar w:fldCharType="end"/>
      </w:r>
      <w:r w:rsidR="00D6271F">
        <w:fldChar w:fldCharType="separate"/>
      </w:r>
      <w:r w:rsidR="00D6271F">
        <w:rPr>
          <w:noProof/>
        </w:rPr>
        <w:t>(Bretzinger et al. 1999; Hedrick et al. 2000)</w:t>
      </w:r>
      <w:r w:rsidR="00D6271F">
        <w:fldChar w:fldCharType="end"/>
      </w:r>
      <w:r>
        <w:t xml:space="preserve">. Carp larvae can be resistant to CyHV-3 infection but are susceptible to infection on maturation </w:t>
      </w:r>
      <w:r w:rsidR="00D6271F">
        <w:fldChar w:fldCharType="begin"/>
      </w:r>
      <w:r w:rsidR="00D6271F">
        <w:instrText xml:space="preserve"> ADDIN EN.CITE &lt;EndNote&gt;&lt;Cite&gt;&lt;Author&gt;Ito&lt;/Author&gt;&lt;Year&gt;2007&lt;/Year&gt;&lt;RecNum&gt;46546&lt;/RecNum&gt;&lt;IDText&gt;23079&lt;/IDText&gt;&lt;DisplayText&gt;(Ito et al. 2007)&lt;/DisplayText&gt;&lt;record&gt;&lt;rec-number&gt;46546&lt;/rec-number&gt;&lt;foreign-keys&gt;&lt;key app="EN" db-id="pst5rtr92wfa9cexzel59affvp5zwtats0wa" timestamp="1691628174" guid="41fe55a7-0d21-4a5a-9d1f-d3bf56544c65"&gt;46546&lt;/key&gt;&lt;/foreign-keys&gt;&lt;ref-type name="Journal Article"&gt;17&lt;/ref-type&gt;&lt;contributors&gt;&lt;authors&gt;&lt;author&gt;Ito, T.&lt;/author&gt;&lt;author&gt;Sano, M.&lt;/author&gt;&lt;author&gt;Kurita, J.&lt;/author&gt;&lt;author&gt;Yuasa, K.&lt;/author&gt;&lt;author&gt;Iida, T.&lt;/author&gt;&lt;/authors&gt;&lt;/contributors&gt;&lt;titles&gt;&lt;title&gt;Carp Larvae Are Not Susceptible to Koi Herpesvirus&lt;/title&gt;&lt;secondary-title&gt;Fish Pathology&lt;/secondary-title&gt;&lt;/titles&gt;&lt;periodical&gt;&lt;full-title&gt;Fish Pathology&lt;/full-title&gt;&lt;/periodical&gt;&lt;pages&gt;107-109&lt;/pages&gt;&lt;volume&gt;42&lt;/volume&gt;&lt;dates&gt;&lt;year&gt;2007&lt;/year&gt;&lt;/dates&gt;&lt;orig-pub&gt;\\ACT001CL04FS07\BIOSECURITYDATA$\E Library\Animal Catalogue\I\Ito et al 2007 EN23079.pdf&lt;/orig-pub&gt;&lt;label&gt;23079&lt;/label&gt;&lt;urls&gt;&lt;/urls&gt;&lt;custom1&gt;Sturgeon_YGC&lt;/custom1&gt;&lt;electronic-resource-num&gt;https://doi.org/10.3147/jsfp.42.107&lt;/electronic-resource-num&gt;&lt;/record&gt;&lt;/Cite&gt;&lt;/EndNote&gt;</w:instrText>
      </w:r>
      <w:r w:rsidR="00D6271F">
        <w:fldChar w:fldCharType="separate"/>
      </w:r>
      <w:r w:rsidR="00D6271F">
        <w:rPr>
          <w:noProof/>
        </w:rPr>
        <w:t>(Ito et al. 2007)</w:t>
      </w:r>
      <w:r w:rsidR="00D6271F">
        <w:fldChar w:fldCharType="end"/>
      </w:r>
      <w:r>
        <w:t>.</w:t>
      </w:r>
    </w:p>
    <w:p w14:paraId="6961BF01" w14:textId="13E413E0" w:rsidR="00F04C87" w:rsidRDefault="00F04C87" w:rsidP="00F04C87">
      <w:bookmarkStart w:id="210" w:name="_Hlk95915290"/>
      <w:r>
        <w:t xml:space="preserve">CyHV-3 </w:t>
      </w:r>
      <w:r w:rsidR="00452FBF">
        <w:t xml:space="preserve">infection </w:t>
      </w:r>
      <w:r>
        <w:t xml:space="preserve">is </w:t>
      </w:r>
      <w:r w:rsidRPr="00EB6B32">
        <w:t xml:space="preserve">considered to be specific </w:t>
      </w:r>
      <w:r>
        <w:t>to</w:t>
      </w:r>
      <w:r w:rsidRPr="00EB6B32">
        <w:t xml:space="preserve"> carp</w:t>
      </w:r>
      <w:r>
        <w:t xml:space="preserve"> and not to </w:t>
      </w:r>
      <w:r w:rsidR="001F5327">
        <w:t xml:space="preserve">occur </w:t>
      </w:r>
      <w:r>
        <w:t>in other fish species</w:t>
      </w:r>
      <w:bookmarkEnd w:id="210"/>
      <w:r>
        <w:t xml:space="preserve">, including sturgeon </w: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 </w:instrTex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(McColl et al. 2017)</w:t>
      </w:r>
      <w:r w:rsidR="00D6271F">
        <w:fldChar w:fldCharType="end"/>
      </w:r>
      <w:r>
        <w:t xml:space="preserve">. It </w:t>
      </w:r>
      <w:r w:rsidR="00452FBF">
        <w:t>was</w:t>
      </w:r>
      <w:r>
        <w:t xml:space="preserve"> reported that </w:t>
      </w:r>
      <w:r w:rsidRPr="00886082">
        <w:t xml:space="preserve">CyHV-3 can replicate in </w:t>
      </w:r>
      <w:r w:rsidRPr="00886082">
        <w:rPr>
          <w:i/>
          <w:iCs/>
        </w:rPr>
        <w:t>C</w:t>
      </w:r>
      <w:r>
        <w:rPr>
          <w:i/>
          <w:iCs/>
        </w:rPr>
        <w:t>. </w:t>
      </w:r>
      <w:r w:rsidRPr="00886082">
        <w:rPr>
          <w:i/>
          <w:iCs/>
        </w:rPr>
        <w:t>auratus</w:t>
      </w:r>
      <w:r>
        <w:rPr>
          <w:i/>
          <w:iCs/>
        </w:rPr>
        <w:t xml:space="preserve"> </w:t>
      </w:r>
      <w:r>
        <w:t>(goldfish)</w:t>
      </w:r>
      <w:r w:rsidRPr="00886082">
        <w:t xml:space="preserve"> without causing disease</w:t>
      </w:r>
      <w:r>
        <w:t xml:space="preserve"> </w:t>
      </w:r>
      <w:r w:rsidR="00D6271F">
        <w:fldChar w:fldCharType="begin"/>
      </w:r>
      <w:r w:rsidR="00D6271F">
        <w:instrText xml:space="preserve"> ADDIN EN.CITE &lt;EndNote&gt;&lt;Cite&gt;&lt;Author&gt;El-Matbouli&lt;/Author&gt;&lt;Year&gt;2011&lt;/Year&gt;&lt;RecNum&gt;16333&lt;/RecNum&gt;&lt;IDText&gt;4652&lt;/IDText&gt;&lt;DisplayText&gt;(El-Matbouli &amp;amp; Soliman 2011)&lt;/DisplayText&gt;&lt;record&gt;&lt;rec-number&gt;16333&lt;/rec-number&gt;&lt;foreign-keys&gt;&lt;key app="EN" db-id="pst5rtr92wfa9cexzel59affvp5zwtats0wa" timestamp="1691623630" guid="93b0f3c9-4d1c-4e83-bb74-78b6949300f8"&gt;16333&lt;/key&gt;&lt;/foreign-keys&gt;&lt;ref-type name="Journal Article"&gt;17&lt;/ref-type&gt;&lt;contributors&gt;&lt;authors&gt;&lt;author&gt;El-Matbouli, M.&lt;/author&gt;&lt;author&gt;Soliman, H.&lt;/author&gt;&lt;/authors&gt;&lt;/contributors&gt;&lt;titles&gt;&lt;title&gt;Transmission of Cyprinid herpesvirus-3 (CyHV-3) from goldfish to naïve common carp by cohabitation&lt;/title&gt;&lt;secondary-title&gt;Research in Veterinary Science&lt;/secondary-title&gt;&lt;/titles&gt;&lt;periodical&gt;&lt;full-title&gt;Research in Veterinary Science&lt;/full-title&gt;&lt;/periodical&gt;&lt;pages&gt;536-539&lt;/pages&gt;&lt;volume&gt;90&lt;/volume&gt;&lt;number&gt;3&lt;/number&gt;&lt;keywords&gt;&lt;keyword&gt;Brain&lt;/keyword&gt;&lt;keyword&gt;Brain tissue&lt;/keyword&gt;&lt;keyword&gt;Carassius auratus&lt;/keyword&gt;&lt;keyword&gt;Carp&lt;/keyword&gt;&lt;keyword&gt;Carrier&lt;/keyword&gt;&lt;keyword&gt;Cohabitation&lt;/keyword&gt;&lt;keyword&gt;Common carp&lt;/keyword&gt;&lt;keyword&gt;CyHV-3&lt;/keyword&gt;&lt;keyword&gt;Disease&lt;/keyword&gt;&lt;keyword&gt;DNA&lt;/keyword&gt;&lt;keyword&gt;Exposure&lt;/keyword&gt;&lt;keyword&gt;Factor&lt;/keyword&gt;&lt;keyword&gt;Fish&lt;/keyword&gt;&lt;keyword&gt;Gills&lt;/keyword&gt;&lt;keyword&gt;Goldfish&lt;/keyword&gt;&lt;keyword&gt;Host&lt;/keyword&gt;&lt;keyword&gt;Host range&lt;/keyword&gt;&lt;keyword&gt;Impact&lt;/keyword&gt;&lt;keyword&gt;Koi&lt;/keyword&gt;&lt;keyword&gt;Natural&lt;/keyword&gt;&lt;keyword&gt;PCR&lt;/keyword&gt;&lt;keyword&gt;Permit&lt;/keyword&gt;&lt;keyword&gt;Product&lt;/keyword&gt;&lt;keyword&gt;Production&lt;/keyword&gt;&lt;keyword&gt;Propagation&lt;/keyword&gt;&lt;keyword&gt;Range&lt;/keyword&gt;&lt;/keywords&gt;&lt;dates&gt;&lt;year&gt;2011&lt;/year&gt;&lt;/dates&gt;&lt;orig-pub&gt;\\ACT001CL04FS07\BIOSECURITYDATA$\E Library\Animal Catalogue\E&lt;/orig-pub&gt;&lt;label&gt;4652&lt;/label&gt;&lt;urls&gt;&lt;/urls&gt;&lt;custom1&gt;aquatics gm&lt;/custom1&gt;&lt;electronic-resource-num&gt;http://www.sciencedirect.com/science/article/pii/S0034528810002444&lt;/electronic-resource-num&gt;&lt;modified-date&gt;79513&lt;/modified-date&gt;&lt;/record&gt;&lt;/Cite&gt;&lt;/EndNote&gt;</w:instrText>
      </w:r>
      <w:r w:rsidR="00D6271F">
        <w:fldChar w:fldCharType="separate"/>
      </w:r>
      <w:r w:rsidR="00D6271F">
        <w:rPr>
          <w:noProof/>
        </w:rPr>
        <w:t>(El-Matbouli &amp; Soliman 2011)</w:t>
      </w:r>
      <w:r w:rsidR="00D6271F">
        <w:fldChar w:fldCharType="end"/>
      </w:r>
      <w:r w:rsidRPr="00886082">
        <w:t xml:space="preserve">. </w:t>
      </w:r>
      <w:r>
        <w:t xml:space="preserve">However, a later study using an </w:t>
      </w:r>
      <w:r w:rsidRPr="00886082">
        <w:t xml:space="preserve">mRNA-specific RT-PCR developed </w:t>
      </w:r>
      <w:r>
        <w:t xml:space="preserve">to detect the replicating stage of CyHV-3 from fish and cultured cells </w:t>
      </w:r>
      <w:r w:rsidR="00D6271F">
        <w:fldChar w:fldCharType="begin">
          <w:fldData xml:space="preserve">PEVuZE5vdGU+PENpdGU+PEF1dGhvcj5ZdWFzYTwvQXV0aG9yPjxZZWFyPjIwMTI8L1llYXI+PFJl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</w:fldData>
        </w:fldChar>
      </w:r>
      <w:r w:rsidR="00D6271F">
        <w:instrText xml:space="preserve"> ADDIN EN.CITE </w:instrText>
      </w:r>
      <w:r w:rsidR="00D6271F">
        <w:fldChar w:fldCharType="begin">
          <w:fldData xml:space="preserve">PEVuZE5vdGU+PENpdGU+PEF1dGhvcj5ZdWFzYTwvQXV0aG9yPjxZZWFyPjIwMTI8L1llYXI+PFJl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(Yuasa et al. 2012)</w:t>
      </w:r>
      <w:r w:rsidR="00D6271F">
        <w:fldChar w:fldCharType="end"/>
      </w:r>
      <w:r>
        <w:t xml:space="preserve"> reported that </w:t>
      </w:r>
      <w:r w:rsidRPr="00886082">
        <w:rPr>
          <w:i/>
          <w:iCs/>
        </w:rPr>
        <w:t>C</w:t>
      </w:r>
      <w:r>
        <w:rPr>
          <w:i/>
          <w:iCs/>
        </w:rPr>
        <w:t>. </w:t>
      </w:r>
      <w:r w:rsidRPr="00886082">
        <w:rPr>
          <w:i/>
          <w:iCs/>
        </w:rPr>
        <w:t>auratus</w:t>
      </w:r>
      <w:r w:rsidRPr="00AA0125">
        <w:t xml:space="preserve"> is not a susceptible host</w:t>
      </w:r>
      <w:r>
        <w:t xml:space="preserve"> </w:t>
      </w:r>
      <w:r w:rsidR="00D6271F">
        <w:fldChar w:fldCharType="begin"/>
      </w:r>
      <w:r w:rsidR="00D6271F">
        <w:instrText xml:space="preserve"> ADDIN EN.CITE &lt;EndNote&gt;&lt;Cite&gt;&lt;Author&gt;Yuasa&lt;/Author&gt;&lt;Year&gt;2013&lt;/Year&gt;&lt;RecNum&gt;45157&lt;/RecNum&gt;&lt;IDText&gt;24001&lt;/IDText&gt;&lt;DisplayText&gt;(Yuasa, Sano &amp;amp; Oseko 2013)&lt;/DisplayText&gt;&lt;record&gt;&lt;rec-number&gt;45157&lt;/rec-number&gt;&lt;foreign-keys&gt;&lt;key app="EN" db-id="pst5rtr92wfa9cexzel59affvp5zwtats0wa" timestamp="1691627945" guid="43cda7a0-a215-4352-ba98-1b27a7dcdf12"&gt;45157&lt;/key&gt;&lt;/foreign-keys&gt;&lt;ref-type name="Journal Article"&gt;17&lt;/ref-type&gt;&lt;contributors&gt;&lt;authors&gt;&lt;author&gt;Yuasa, Kei&lt;/author&gt;&lt;author&gt;Sano, Motohiko&lt;/author&gt;&lt;author&gt;Oseko, Norihisa&lt;/author&gt;&lt;/authors&gt;&lt;/contributors&gt;&lt;titles&gt;&lt;title&gt;Goldfish is not a susceptible host of Koi herpesvirus (KHV) disease&lt;/title&gt;&lt;secondary-title&gt;Fish Pathology&lt;/secondary-title&gt;&lt;/titles&gt;&lt;periodical&gt;&lt;full-title&gt;Fish Pathology&lt;/full-title&gt;&lt;/periodical&gt;&lt;pages&gt;52-55&lt;/pages&gt;&lt;volume&gt;48&lt;/volume&gt;&lt;dates&gt;&lt;year&gt;2013&lt;/year&gt;&lt;/dates&gt;&lt;orig-pub&gt;\\ACT001CL04FS07\BIOSECURITYDATA$\E Library\Animal Catalogue\Y\Yuasa et al 2013 EN24001.pdf&lt;/orig-pub&gt;&lt;label&gt;24001&lt;/label&gt;&lt;urls&gt;&lt;/urls&gt;&lt;custom1&gt;Sturgeon_YGC&lt;/custom1&gt;&lt;electronic-resource-num&gt;https://doi.org/10.3147/jsfp.48.52&lt;/electronic-resource-num&gt;&lt;/record&gt;&lt;/Cite&gt;&lt;/EndNote&gt;</w:instrText>
      </w:r>
      <w:r w:rsidR="00D6271F">
        <w:fldChar w:fldCharType="separate"/>
      </w:r>
      <w:r w:rsidR="00D6271F">
        <w:rPr>
          <w:noProof/>
        </w:rPr>
        <w:t>(Yuasa, Sano &amp; Oseko 2013)</w:t>
      </w:r>
      <w:r w:rsidR="00D6271F">
        <w:fldChar w:fldCharType="end"/>
      </w:r>
      <w:r>
        <w:t>.</w:t>
      </w:r>
    </w:p>
    <w:p w14:paraId="46C60598" w14:textId="08CEBD9C" w:rsidR="00F04C87" w:rsidRPr="00CA32C8" w:rsidRDefault="00F04C87" w:rsidP="00F04C87">
      <w:r>
        <w:t xml:space="preserve">CyHV-3 was detected in </w:t>
      </w:r>
      <w:r w:rsidRPr="00242E96">
        <w:rPr>
          <w:i/>
          <w:iCs/>
        </w:rPr>
        <w:t>A.</w:t>
      </w:r>
      <w:r>
        <w:rPr>
          <w:i/>
          <w:iCs/>
        </w:rPr>
        <w:t> </w:t>
      </w:r>
      <w:r w:rsidRPr="00242E96">
        <w:rPr>
          <w:i/>
          <w:iCs/>
        </w:rPr>
        <w:t>gueldenstaedtii</w:t>
      </w:r>
      <w:r>
        <w:t xml:space="preserve"> (Russian sturgeon) (</w:t>
      </w:r>
      <w:r w:rsidRPr="003C1C9A">
        <w:t xml:space="preserve">length </w:t>
      </w:r>
      <w:r>
        <w:t>25–</w:t>
      </w:r>
      <w:r w:rsidRPr="003C1C9A">
        <w:t>37</w:t>
      </w:r>
      <w:r>
        <w:t> </w:t>
      </w:r>
      <w:r w:rsidRPr="003C1C9A">
        <w:t>cm</w:t>
      </w:r>
      <w:r>
        <w:t xml:space="preserve">) and </w:t>
      </w:r>
      <w:r w:rsidRPr="00242E96">
        <w:rPr>
          <w:i/>
          <w:iCs/>
        </w:rPr>
        <w:t>A.</w:t>
      </w:r>
      <w:r>
        <w:rPr>
          <w:i/>
          <w:iCs/>
        </w:rPr>
        <w:t> </w:t>
      </w:r>
      <w:r w:rsidRPr="00242E96">
        <w:rPr>
          <w:i/>
          <w:iCs/>
        </w:rPr>
        <w:t>oxyrinchus</w:t>
      </w:r>
      <w:r>
        <w:t xml:space="preserve"> (Atlantic sturgeon) (</w:t>
      </w:r>
      <w:r w:rsidRPr="003C1C9A">
        <w:t>length 8</w:t>
      </w:r>
      <w:r>
        <w:t>–12 </w:t>
      </w:r>
      <w:r w:rsidRPr="003C1C9A">
        <w:t>cm</w:t>
      </w:r>
      <w:r>
        <w:t xml:space="preserve">) by PCR and </w:t>
      </w:r>
      <w:r w:rsidRPr="00015B1A">
        <w:t>in</w:t>
      </w:r>
      <w:r w:rsidR="006F65BC">
        <w:t xml:space="preserve"> </w:t>
      </w:r>
      <w:r w:rsidRPr="00015B1A">
        <w:t>situ hybridization</w:t>
      </w:r>
      <w:r>
        <w:t xml:space="preserve"> from farms in Northern Poland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 xml:space="preserve">. All positive sturgeon samples were taken from farms also holding </w:t>
      </w:r>
      <w:r w:rsidRPr="00E60F3C">
        <w:rPr>
          <w:i/>
          <w:iCs/>
        </w:rPr>
        <w:t>C</w:t>
      </w:r>
      <w:r>
        <w:rPr>
          <w:i/>
          <w:iCs/>
        </w:rPr>
        <w:t>. </w:t>
      </w:r>
      <w:r w:rsidRPr="00E60F3C">
        <w:rPr>
          <w:i/>
          <w:iCs/>
        </w:rPr>
        <w:t>carpio</w:t>
      </w:r>
      <w:r>
        <w:t xml:space="preserve"> with a previous history of KHVD outbreaks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 xml:space="preserve">. While </w:t>
      </w:r>
      <w:r w:rsidRPr="00242E96">
        <w:rPr>
          <w:i/>
          <w:iCs/>
        </w:rPr>
        <w:t>A.</w:t>
      </w:r>
      <w:r>
        <w:rPr>
          <w:i/>
          <w:iCs/>
        </w:rPr>
        <w:t> </w:t>
      </w:r>
      <w:r w:rsidRPr="00242E96">
        <w:rPr>
          <w:i/>
          <w:iCs/>
        </w:rPr>
        <w:t>oxyrinchus</w:t>
      </w:r>
      <w:r>
        <w:t xml:space="preserve"> in this study showed no clinical signs, </w:t>
      </w:r>
      <w:r w:rsidRPr="00242E96">
        <w:rPr>
          <w:i/>
          <w:iCs/>
        </w:rPr>
        <w:t>A.</w:t>
      </w:r>
      <w:r>
        <w:rPr>
          <w:i/>
          <w:iCs/>
        </w:rPr>
        <w:t> </w:t>
      </w:r>
      <w:r w:rsidRPr="00242E96">
        <w:rPr>
          <w:i/>
          <w:iCs/>
        </w:rPr>
        <w:t>gueldenstaedtii</w:t>
      </w:r>
      <w:r>
        <w:t xml:space="preserve"> presented some disease symptoms. However, these symptoms cannot be </w:t>
      </w:r>
      <w:r w:rsidR="00901FF8">
        <w:t xml:space="preserve">definitively </w:t>
      </w:r>
      <w:r>
        <w:t xml:space="preserve">attributed to CyHV-3 as these fish were also found to be coinfected with white sturgeon-like iridovirus and a sturgeon herpesvirus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 xml:space="preserve">. </w:t>
      </w:r>
      <w:r>
        <w:rPr>
          <w:i/>
          <w:iCs/>
        </w:rPr>
        <w:t>Acipenser</w:t>
      </w:r>
      <w:r w:rsidR="00D11E2B">
        <w:rPr>
          <w:i/>
          <w:iCs/>
        </w:rPr>
        <w:t> </w:t>
      </w:r>
      <w:r w:rsidRPr="008D201C">
        <w:rPr>
          <w:i/>
          <w:iCs/>
        </w:rPr>
        <w:t xml:space="preserve">ruthenus </w:t>
      </w:r>
      <w:r w:rsidRPr="00710674">
        <w:t>×</w:t>
      </w:r>
      <w:r w:rsidRPr="008D201C">
        <w:rPr>
          <w:i/>
          <w:iCs/>
        </w:rPr>
        <w:t xml:space="preserve"> Huso</w:t>
      </w:r>
      <w:r w:rsidR="00D11E2B">
        <w:rPr>
          <w:i/>
          <w:iCs/>
        </w:rPr>
        <w:t> </w:t>
      </w:r>
      <w:r w:rsidRPr="008D201C">
        <w:rPr>
          <w:i/>
          <w:iCs/>
        </w:rPr>
        <w:t>huso</w:t>
      </w:r>
      <w:r>
        <w:t xml:space="preserve"> hybrids were found to be PCR positive for CyHV-3 following cohabitation with CyHV-3-infected </w:t>
      </w:r>
      <w:r w:rsidRPr="00D06715">
        <w:rPr>
          <w:rStyle w:val="Emphasis"/>
        </w:rPr>
        <w:t>C.</w:t>
      </w:r>
      <w:r>
        <w:rPr>
          <w:rStyle w:val="Emphasis"/>
        </w:rPr>
        <w:t> </w:t>
      </w:r>
      <w:r w:rsidRPr="00D06715">
        <w:rPr>
          <w:rStyle w:val="Emphasis"/>
        </w:rPr>
        <w:t>carpio</w:t>
      </w:r>
      <w:r>
        <w:t> </w:t>
      </w:r>
      <w:r w:rsidRPr="00AE4E3F">
        <w:rPr>
          <w:rStyle w:val="Emphasis"/>
        </w:rPr>
        <w:t>koi</w:t>
      </w:r>
      <w:r>
        <w:t xml:space="preserve"> in an experimental challenge </w:t>
      </w:r>
      <w:r w:rsidR="00D6271F">
        <w:fldChar w:fldCharType="begin"/>
      </w:r>
      <w:r w:rsidR="00D6271F">
        <w:instrText xml:space="preserve"> ADDIN EN.CITE &lt;EndNote&gt;&lt;Cite&gt;&lt;Author&gt;Pospichal&lt;/Author&gt;&lt;Year&gt;2016&lt;/Year&gt;&lt;RecNum&gt;46715&lt;/RecNum&gt;&lt;IDText&gt;24618&lt;/IDText&gt;&lt;DisplayText&gt;(Pospichal et al. 2016)&lt;/DisplayText&gt;&lt;record&gt;&lt;rec-number&gt;46715&lt;/rec-number&gt;&lt;foreign-keys&gt;&lt;key app="EN" db-id="pst5rtr92wfa9cexzel59affvp5zwtats0wa" timestamp="1691628198" guid="5671824a-f840-43b8-b3a1-c42ddf44fe3a"&gt;46715&lt;/key&gt;&lt;/foreign-keys&gt;&lt;ref-type name="Journal Article"&gt;17&lt;/ref-type&gt;&lt;contributors&gt;&lt;authors&gt;&lt;author&gt;Pospichal, A.&lt;/author&gt;&lt;author&gt;Piackova, V.&lt;/author&gt;&lt;author&gt;Pokorova, D.&lt;/author&gt;&lt;author&gt;Vesely, T.&lt;/author&gt;&lt;/authors&gt;&lt;/contributors&gt;&lt;titles&gt;&lt;title&gt;&lt;style face="normal" font="default" size="100%"&gt;Susceptibility of stone loach (&lt;/style&gt;&lt;style face="italic" font="default" size="100%"&gt;Barbatula barbatula&lt;/style&gt;&lt;style face="normal" font="default" size="100%"&gt;) and hybrids between sterlet (&lt;/style&gt;&lt;style face="italic" font="default" size="100%"&gt;Acipenser ruthenus&lt;/style&gt;&lt;style face="normal" font="default" size="100%"&gt;) and beluga (&lt;/style&gt;&lt;style face="italic" font="default" size="100%"&gt;Huso huso&lt;/style&gt;&lt;style face="normal" font="default" size="100%"&gt;) to cyprinid herpesvirus 3&lt;/style&gt;&lt;/title&gt;&lt;secondary-title&gt;Veterinarni Medicina&lt;/secondary-title&gt;&lt;/titles&gt;&lt;periodical&gt;&lt;full-title&gt;Veterinární Medicína&lt;/full-title&gt;&lt;/periodical&gt;&lt;pages&gt;249-255&lt;/pages&gt;&lt;volume&gt;61&lt;/volume&gt;&lt;number&gt;5&lt;/number&gt;&lt;keywords&gt;&lt;keyword&gt;CyHV-3&lt;/keyword&gt;&lt;keyword&gt;KHV&lt;/keyword&gt;&lt;keyword&gt;transmission&lt;/keyword&gt;&lt;keyword&gt;cohabitation&lt;/keyword&gt;&lt;/keywords&gt;&lt;dates&gt;&lt;year&gt;2016&lt;/year&gt;&lt;/dates&gt;&lt;orig-pub&gt;\\ACT001CL04FS07\BIOSECURITYDATA$\E Library\Animal Catalogue\P\Pospichal et al 2016 EN24618.pdf&lt;/orig-pub&gt;&lt;label&gt;24618&lt;/label&gt;&lt;urls&gt;&lt;/urls&gt;&lt;custom1&gt;sturgeon_BM&lt;/custom1&gt;&lt;electronic-resource-num&gt;https://doi.org/10.17221/8879-VETMED&lt;/electronic-resource-num&gt;&lt;/record&gt;&lt;/Cite&gt;&lt;/EndNote&gt;</w:instrText>
      </w:r>
      <w:r w:rsidR="00D6271F">
        <w:fldChar w:fldCharType="separate"/>
      </w:r>
      <w:r w:rsidR="00D6271F">
        <w:rPr>
          <w:noProof/>
        </w:rPr>
        <w:t>(Pospichal et al. 2016)</w:t>
      </w:r>
      <w:r w:rsidR="00D6271F">
        <w:fldChar w:fldCharType="end"/>
      </w:r>
      <w:r>
        <w:t>. Together, this data suggests that sturgeon may act as a vector rather than a susceptible species of CyHV-3.</w:t>
      </w:r>
    </w:p>
    <w:p w14:paraId="35D180E5" w14:textId="22E114BF" w:rsidR="00F04C87" w:rsidRDefault="00F04C87" w:rsidP="00F04C87">
      <w:r>
        <w:t xml:space="preserve">There is no evidence that Australian native freshwater fish are susceptible to CyHV-3 </w: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 </w:instrTex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(McColl et al. 2017)</w:t>
      </w:r>
      <w:r w:rsidR="00D6271F">
        <w:fldChar w:fldCharType="end"/>
      </w:r>
      <w:r w:rsidRPr="00150DCF">
        <w:t>.</w:t>
      </w:r>
      <w:r>
        <w:t xml:space="preserve"> A study evaluating the </w:t>
      </w:r>
      <w:r w:rsidRPr="003F2527">
        <w:t xml:space="preserve">susceptibility </w:t>
      </w:r>
      <w:r w:rsidR="002E02E2" w:rsidRPr="003F2527">
        <w:t>of a range of non-</w:t>
      </w:r>
      <w:r w:rsidR="002E02E2">
        <w:t>carp</w:t>
      </w:r>
      <w:r w:rsidR="002E02E2" w:rsidRPr="003F2527">
        <w:t xml:space="preserve"> species </w:t>
      </w:r>
      <w:r w:rsidRPr="003F2527">
        <w:t xml:space="preserve">to </w:t>
      </w:r>
      <w:r>
        <w:t>CyHV-3</w:t>
      </w:r>
      <w:r w:rsidRPr="003F2527">
        <w:t xml:space="preserve"> </w:t>
      </w:r>
      <w:r>
        <w:t xml:space="preserve">found </w:t>
      </w:r>
      <w:r w:rsidRPr="0086219E">
        <w:t xml:space="preserve">no clinical signs, mortalities or </w:t>
      </w:r>
      <w:r>
        <w:t xml:space="preserve">molecular and </w:t>
      </w:r>
      <w:r w:rsidRPr="0086219E">
        <w:t xml:space="preserve">histological evidence consistent with </w:t>
      </w:r>
      <w:r>
        <w:t>CyHV-3</w:t>
      </w:r>
      <w:r w:rsidRPr="0086219E">
        <w:t xml:space="preserve"> infection</w:t>
      </w:r>
      <w:r>
        <w:t xml:space="preserve"> </w: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 </w:instrTex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(McColl et al. 2017)</w:t>
      </w:r>
      <w:r w:rsidR="00D6271F">
        <w:fldChar w:fldCharType="end"/>
      </w:r>
      <w:r w:rsidRPr="003F2527">
        <w:t xml:space="preserve">. The </w:t>
      </w:r>
      <w:r>
        <w:t>species tested included</w:t>
      </w:r>
      <w:r w:rsidRPr="003F2527">
        <w:t xml:space="preserve"> 13 native Australian</w:t>
      </w:r>
      <w:r>
        <w:t xml:space="preserve"> fish (</w:t>
      </w:r>
      <w:r w:rsidRPr="001C1C1D">
        <w:t xml:space="preserve">silver perch </w:t>
      </w:r>
      <w:r w:rsidRPr="001C1C1D">
        <w:rPr>
          <w:i/>
          <w:iCs/>
        </w:rPr>
        <w:t>Bidyanus</w:t>
      </w:r>
      <w:r>
        <w:rPr>
          <w:i/>
          <w:iCs/>
        </w:rPr>
        <w:t> </w:t>
      </w:r>
      <w:r w:rsidRPr="001C1C1D">
        <w:rPr>
          <w:i/>
          <w:iCs/>
        </w:rPr>
        <w:t>bidyanus</w:t>
      </w:r>
      <w:r w:rsidRPr="001C1C1D">
        <w:t xml:space="preserve">, Murray cod </w:t>
      </w:r>
      <w:r w:rsidRPr="001C1C1D">
        <w:rPr>
          <w:i/>
          <w:iCs/>
        </w:rPr>
        <w:t>Maccullochella</w:t>
      </w:r>
      <w:r>
        <w:rPr>
          <w:i/>
          <w:iCs/>
        </w:rPr>
        <w:t> </w:t>
      </w:r>
      <w:r w:rsidRPr="001C1C1D">
        <w:rPr>
          <w:i/>
          <w:iCs/>
        </w:rPr>
        <w:t>peelii</w:t>
      </w:r>
      <w:r w:rsidRPr="001C1C1D">
        <w:t>, golden perch</w:t>
      </w:r>
      <w:r>
        <w:t xml:space="preserve"> </w:t>
      </w:r>
      <w:r w:rsidRPr="001C1C1D">
        <w:rPr>
          <w:i/>
          <w:iCs/>
        </w:rPr>
        <w:t>Macquaria</w:t>
      </w:r>
      <w:r>
        <w:rPr>
          <w:i/>
          <w:iCs/>
        </w:rPr>
        <w:t> </w:t>
      </w:r>
      <w:r w:rsidRPr="001C1C1D">
        <w:rPr>
          <w:i/>
          <w:iCs/>
        </w:rPr>
        <w:t>ambigu</w:t>
      </w:r>
      <w:r>
        <w:rPr>
          <w:i/>
          <w:iCs/>
        </w:rPr>
        <w:t>a</w:t>
      </w:r>
      <w:r w:rsidRPr="001C1C1D">
        <w:t>, common galaxias</w:t>
      </w:r>
      <w:r>
        <w:rPr>
          <w:i/>
          <w:iCs/>
        </w:rPr>
        <w:t> </w:t>
      </w:r>
      <w:r w:rsidRPr="00027938">
        <w:rPr>
          <w:rStyle w:val="Emphasis"/>
        </w:rPr>
        <w:t>Galaxias maculatus</w:t>
      </w:r>
      <w:r w:rsidRPr="001C1C1D">
        <w:t xml:space="preserve">, short-finned eel </w:t>
      </w:r>
      <w:r w:rsidRPr="001C1C1D">
        <w:rPr>
          <w:i/>
          <w:iCs/>
        </w:rPr>
        <w:t>Anguilla</w:t>
      </w:r>
      <w:r>
        <w:rPr>
          <w:i/>
          <w:iCs/>
        </w:rPr>
        <w:t> </w:t>
      </w:r>
      <w:r w:rsidRPr="001C1C1D">
        <w:rPr>
          <w:i/>
          <w:iCs/>
        </w:rPr>
        <w:t>australis</w:t>
      </w:r>
      <w:r w:rsidRPr="001C1C1D">
        <w:t xml:space="preserve">, salmon catfish </w:t>
      </w:r>
      <w:r w:rsidRPr="001C1C1D">
        <w:rPr>
          <w:i/>
          <w:iCs/>
        </w:rPr>
        <w:t>Neoarius</w:t>
      </w:r>
      <w:r>
        <w:rPr>
          <w:i/>
          <w:iCs/>
        </w:rPr>
        <w:t> </w:t>
      </w:r>
      <w:r w:rsidRPr="001C1C1D">
        <w:rPr>
          <w:i/>
          <w:iCs/>
        </w:rPr>
        <w:t>graeffei</w:t>
      </w:r>
      <w:r w:rsidRPr="001C1C1D">
        <w:t xml:space="preserve">, eel-tailed catfish </w:t>
      </w:r>
      <w:r w:rsidRPr="001C1C1D">
        <w:rPr>
          <w:i/>
          <w:iCs/>
        </w:rPr>
        <w:t>Tandanus</w:t>
      </w:r>
      <w:r>
        <w:rPr>
          <w:i/>
          <w:iCs/>
        </w:rPr>
        <w:t> </w:t>
      </w:r>
      <w:r w:rsidRPr="001C1C1D">
        <w:rPr>
          <w:i/>
          <w:iCs/>
        </w:rPr>
        <w:t>tandanus</w:t>
      </w:r>
      <w:r w:rsidRPr="001C1C1D">
        <w:t xml:space="preserve">, Australian smelt </w:t>
      </w:r>
      <w:r w:rsidRPr="001C1C1D">
        <w:rPr>
          <w:i/>
          <w:iCs/>
        </w:rPr>
        <w:t>Retropinna</w:t>
      </w:r>
      <w:r>
        <w:rPr>
          <w:i/>
          <w:iCs/>
        </w:rPr>
        <w:t> </w:t>
      </w:r>
      <w:r w:rsidRPr="001C1C1D">
        <w:rPr>
          <w:i/>
          <w:iCs/>
        </w:rPr>
        <w:t>semoni</w:t>
      </w:r>
      <w:r w:rsidRPr="001C1C1D">
        <w:t xml:space="preserve">, crimson-spotted rainbowfish </w:t>
      </w:r>
      <w:r w:rsidRPr="001C1C1D">
        <w:rPr>
          <w:i/>
          <w:iCs/>
        </w:rPr>
        <w:t>Melanotaenia</w:t>
      </w:r>
      <w:r>
        <w:rPr>
          <w:i/>
          <w:iCs/>
        </w:rPr>
        <w:t> </w:t>
      </w:r>
      <w:r w:rsidRPr="001C1C1D">
        <w:rPr>
          <w:i/>
          <w:iCs/>
        </w:rPr>
        <w:t>duboulayi</w:t>
      </w:r>
      <w:r w:rsidRPr="001C1C1D">
        <w:t xml:space="preserve">, sea mullet </w:t>
      </w:r>
      <w:r w:rsidRPr="001C1C1D">
        <w:rPr>
          <w:i/>
          <w:iCs/>
        </w:rPr>
        <w:t>Mugil</w:t>
      </w:r>
      <w:r>
        <w:rPr>
          <w:i/>
          <w:iCs/>
        </w:rPr>
        <w:t> </w:t>
      </w:r>
      <w:r w:rsidRPr="001C1C1D">
        <w:rPr>
          <w:i/>
          <w:iCs/>
        </w:rPr>
        <w:t>cephalus,</w:t>
      </w:r>
      <w:r w:rsidRPr="001C1C1D">
        <w:t xml:space="preserve"> carp gudgeon </w:t>
      </w:r>
      <w:r w:rsidRPr="001C1C1D">
        <w:rPr>
          <w:i/>
          <w:iCs/>
        </w:rPr>
        <w:t>Hypseleotris</w:t>
      </w:r>
      <w:r>
        <w:t> </w:t>
      </w:r>
      <w:r w:rsidRPr="001C1C1D">
        <w:t>sp</w:t>
      </w:r>
      <w:r>
        <w:t>ecies</w:t>
      </w:r>
      <w:r w:rsidRPr="001C1C1D">
        <w:t xml:space="preserve">, olive perchlet </w:t>
      </w:r>
      <w:r w:rsidRPr="001C1C1D">
        <w:rPr>
          <w:i/>
          <w:iCs/>
        </w:rPr>
        <w:t>Ambassis</w:t>
      </w:r>
      <w:r>
        <w:rPr>
          <w:i/>
          <w:iCs/>
        </w:rPr>
        <w:t> </w:t>
      </w:r>
      <w:r w:rsidRPr="001C1C1D">
        <w:rPr>
          <w:i/>
          <w:iCs/>
        </w:rPr>
        <w:t>agassizii</w:t>
      </w:r>
      <w:r w:rsidRPr="001C1C1D">
        <w:t xml:space="preserve"> and bony bream </w:t>
      </w:r>
      <w:r w:rsidRPr="001C1C1D">
        <w:rPr>
          <w:i/>
          <w:iCs/>
        </w:rPr>
        <w:t>Nematalosa</w:t>
      </w:r>
      <w:r>
        <w:rPr>
          <w:i/>
          <w:iCs/>
        </w:rPr>
        <w:t> </w:t>
      </w:r>
      <w:r w:rsidRPr="001C1C1D">
        <w:rPr>
          <w:i/>
          <w:iCs/>
        </w:rPr>
        <w:t>erebi</w:t>
      </w:r>
      <w:r>
        <w:t>)</w:t>
      </w:r>
      <w:r w:rsidR="00A1635E">
        <w:t>,</w:t>
      </w:r>
      <w:r w:rsidRPr="003F2527">
        <w:t xml:space="preserve"> </w:t>
      </w:r>
      <w:r>
        <w:t>one</w:t>
      </w:r>
      <w:r w:rsidRPr="003F2527">
        <w:t xml:space="preserve"> introduced fish species</w:t>
      </w:r>
      <w:r>
        <w:t xml:space="preserve"> (</w:t>
      </w:r>
      <w:r w:rsidRPr="001C1C1D">
        <w:t xml:space="preserve">rainbow trout </w:t>
      </w:r>
      <w:r w:rsidRPr="001C1C1D">
        <w:rPr>
          <w:i/>
          <w:iCs/>
        </w:rPr>
        <w:t>Oncorhynchus</w:t>
      </w:r>
      <w:r>
        <w:rPr>
          <w:i/>
          <w:iCs/>
        </w:rPr>
        <w:t> </w:t>
      </w:r>
      <w:r w:rsidRPr="001C1C1D">
        <w:rPr>
          <w:i/>
          <w:iCs/>
        </w:rPr>
        <w:t>mykiss</w:t>
      </w:r>
      <w:r w:rsidRPr="001C1C1D">
        <w:t>)</w:t>
      </w:r>
      <w:r w:rsidR="00A1635E">
        <w:t>,</w:t>
      </w:r>
      <w:r w:rsidRPr="003F2527">
        <w:t xml:space="preserve"> a lamprey species</w:t>
      </w:r>
      <w:r w:rsidR="00A1635E">
        <w:t>,</w:t>
      </w:r>
      <w:r w:rsidRPr="003F2527">
        <w:t xml:space="preserve"> </w:t>
      </w:r>
      <w:r>
        <w:t>the</w:t>
      </w:r>
      <w:r w:rsidRPr="003F2527">
        <w:t xml:space="preserve"> crustacean</w:t>
      </w:r>
      <w:r>
        <w:t xml:space="preserve"> </w:t>
      </w:r>
      <w:r w:rsidRPr="001C1C1D">
        <w:rPr>
          <w:i/>
          <w:iCs/>
        </w:rPr>
        <w:t>Cherax</w:t>
      </w:r>
      <w:r>
        <w:rPr>
          <w:i/>
          <w:iCs/>
        </w:rPr>
        <w:t> </w:t>
      </w:r>
      <w:r w:rsidRPr="001C1C1D">
        <w:rPr>
          <w:i/>
          <w:iCs/>
        </w:rPr>
        <w:t>destructor</w:t>
      </w:r>
      <w:r w:rsidR="00A1635E">
        <w:t>,</w:t>
      </w:r>
      <w:r w:rsidRPr="003F2527">
        <w:t xml:space="preserve"> two native amphibian species (tadpole and mature stages)</w:t>
      </w:r>
      <w:r w:rsidR="00A1635E">
        <w:t>,</w:t>
      </w:r>
      <w:r w:rsidRPr="003F2527">
        <w:t xml:space="preserve"> two native reptilian species</w:t>
      </w:r>
      <w:r w:rsidR="00A1635E">
        <w:t>,</w:t>
      </w:r>
      <w:r w:rsidRPr="003F2527">
        <w:t xml:space="preserve"> chickens</w:t>
      </w:r>
      <w:r w:rsidR="00A1635E">
        <w:t>,</w:t>
      </w:r>
      <w:r w:rsidRPr="003F2527">
        <w:t xml:space="preserve"> and laboratory mice</w:t>
      </w:r>
      <w:r>
        <w:t xml:space="preserve"> </w: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 </w:instrTex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(McColl et al. 2017)</w:t>
      </w:r>
      <w:r w:rsidR="00D6271F">
        <w:fldChar w:fldCharType="end"/>
      </w:r>
      <w:r>
        <w:t>.</w:t>
      </w:r>
    </w:p>
    <w:p w14:paraId="414AA184" w14:textId="77777777" w:rsidR="00F04C87" w:rsidRDefault="00F04C87" w:rsidP="00F04C87">
      <w:pPr>
        <w:pStyle w:val="Heading5"/>
      </w:pPr>
      <w:r w:rsidRPr="001846E1">
        <w:t xml:space="preserve">Geographical </w:t>
      </w:r>
      <w:r w:rsidRPr="00F04C87">
        <w:t>distribution</w:t>
      </w:r>
    </w:p>
    <w:p w14:paraId="67231400" w14:textId="30585718" w:rsidR="00F04C87" w:rsidRDefault="00F04C87" w:rsidP="00F04C87">
      <w:r>
        <w:t xml:space="preserve">CyHV-3 was first reported following detection of CyHV-3 DNA in samples taken during a mass mortality of carp in the UK in 1996 </w:t>
      </w:r>
      <w:r w:rsidR="00D6271F">
        <w:fldChar w:fldCharType="begin"/>
      </w:r>
      <w:r w:rsidR="00D6271F">
        <w:instrText xml:space="preserve"> ADDIN EN.CITE &lt;EndNote&gt;&lt;Cite&gt;&lt;Author&gt;Haenen&lt;/Author&gt;&lt;Year&gt;2004&lt;/Year&gt;&lt;RecNum&gt;46509&lt;/RecNum&gt;&lt;IDText&gt;23093&lt;/IDText&gt;&lt;DisplayText&gt;(Haenen et al. 2004)&lt;/DisplayText&gt;&lt;record&gt;&lt;rec-number&gt;46509&lt;/rec-number&gt;&lt;foreign-keys&gt;&lt;key app="EN" db-id="pst5rtr92wfa9cexzel59affvp5zwtats0wa" timestamp="1691628170" guid="253fecc8-e54a-49e1-a892-3a7da8cea006"&gt;46509&lt;/key&gt;&lt;/foreign-keys&gt;&lt;ref-type name="Journal Article"&gt;17&lt;/ref-type&gt;&lt;contributors&gt;&lt;authors&gt;&lt;author&gt;Haenen,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D6271F">
        <w:fldChar w:fldCharType="separate"/>
      </w:r>
      <w:r w:rsidR="00D6271F">
        <w:rPr>
          <w:noProof/>
        </w:rPr>
        <w:t>(Haenen et al. 2004)</w:t>
      </w:r>
      <w:r w:rsidR="00D6271F">
        <w:fldChar w:fldCharType="end"/>
      </w:r>
      <w:r>
        <w:t xml:space="preserve">. There were also early reports of infection in 1997–1998 from Germany, Israel and the United States of America (USA) </w:t>
      </w:r>
      <w:r w:rsidR="00D6271F">
        <w:fldChar w:fldCharType="begin">
          <w:fldData xml:space="preserve">PEVuZE5vdGU+PENpdGU+PEF1dGhvcj5CcmV0emluZ2VyPC9BdXRob3I+PFllYXI+MTk5OTwvWWVh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dW0+PG1vZGlmaWVkLWRhdGU+NzMxNjg8L21vZGlmaWVkLWRhdGU+PC9yZWNvcmQ+PC9DaXRlPjxD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KEJyZXR6aW5nZXIgZXQgYWwuIDE5OTk7IEhlZHJpY2sgZXQgYWwuIDIwMDA7IFBlcmVsYmVyZyBl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dW0+PG1vZGlmaWVkLWRhdGU+NzMxNjg8L21vZGlmaWVkLWRhdGU+PC9yZWNvcmQ+PC9DaXRlPjxD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 xml:space="preserve">(Bretzinger et al. 1999; </w:t>
      </w:r>
      <w:r w:rsidR="00D6271F">
        <w:rPr>
          <w:noProof/>
        </w:rPr>
        <w:lastRenderedPageBreak/>
        <w:t>Hedrick et al. 2000; Perelberg et al. 2003)</w:t>
      </w:r>
      <w:r w:rsidR="00D6271F">
        <w:fldChar w:fldCharType="end"/>
      </w:r>
      <w:r>
        <w:t xml:space="preserve">. Since then, the geographical range of CyHV-3 has become extensive, being reported in at least 33 countries from Africa, Asia, Europe and North America </w:t>
      </w:r>
      <w:r w:rsidR="00D6271F">
        <w:fldChar w:fldCharType="begin">
          <w:fldData xml:space="preserve">PEVuZE5vdGU+PENpdGU+PEF1dGhvcj5XT0FIPC9BdXRob3I+PFllYXI+MjAyMzwvWWVhcj48UmVj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MjUzMDAucGRmPC9vcmlnLXB1Yj48bGFiZWw+MjUzMDA8L2xhYmVsPjx1cmxzPjwvdXJscz48ZWxl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</w:fldData>
        </w:fldChar>
      </w:r>
      <w:r w:rsidR="00D6271F">
        <w:instrText xml:space="preserve"> ADDIN EN.CITE </w:instrText>
      </w:r>
      <w:r w:rsidR="00D6271F">
        <w:fldChar w:fldCharType="begin">
          <w:fldData xml:space="preserve">PEVuZE5vdGU+PENpdGU+PEF1dGhvcj5XT0FIPC9BdXRob3I+PFllYXI+MjAyMzwvWWVhcj48UmVj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MjUzMDAucGRmPC9vcmlnLXB1Yj48bGFiZWw+MjUzMDA8L2xhYmVsPjx1cmxzPjwvdXJscz48ZWxl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(Australian Government &amp; FRDC 2022; WOAH 2023c)</w:t>
      </w:r>
      <w:r w:rsidR="00D6271F">
        <w:fldChar w:fldCharType="end"/>
      </w:r>
      <w:r>
        <w:t>.</w:t>
      </w:r>
      <w:r w:rsidRPr="00D15E7A">
        <w:t xml:space="preserve"> The </w:t>
      </w:r>
      <w:r w:rsidRPr="00D15E7A">
        <w:rPr>
          <w:i/>
          <w:iCs/>
        </w:rPr>
        <w:t xml:space="preserve">Report on survey and diagnosis of fish </w:t>
      </w:r>
      <w:r w:rsidRPr="008A4748">
        <w:rPr>
          <w:i/>
          <w:iCs/>
        </w:rPr>
        <w:t>diseases in Europe 202</w:t>
      </w:r>
      <w:r w:rsidR="00094153" w:rsidRPr="008A4748">
        <w:rPr>
          <w:i/>
          <w:iCs/>
        </w:rPr>
        <w:t>1</w:t>
      </w:r>
      <w:r w:rsidRPr="008A4748">
        <w:t xml:space="preserve"> states that KHVD was reported in 9 countries including </w:t>
      </w:r>
      <w:r w:rsidR="000F556F" w:rsidRPr="008A4748">
        <w:t>Austria,</w:t>
      </w:r>
      <w:r w:rsidRPr="008A4748">
        <w:t xml:space="preserve"> Czech Republic, Denmark, </w:t>
      </w:r>
      <w:r w:rsidR="00094153" w:rsidRPr="008A4748">
        <w:t xml:space="preserve">France, </w:t>
      </w:r>
      <w:r w:rsidRPr="008A4748">
        <w:t>Germany, Hungary,</w:t>
      </w:r>
      <w:r w:rsidR="000F556F" w:rsidRPr="008A4748">
        <w:t xml:space="preserve"> the Netherlands,</w:t>
      </w:r>
      <w:r w:rsidRPr="008A4748">
        <w:t xml:space="preserve"> Romania</w:t>
      </w:r>
      <w:r w:rsidR="000F556F" w:rsidRPr="008A4748">
        <w:t xml:space="preserve"> and</w:t>
      </w:r>
      <w:r w:rsidR="00094153" w:rsidRPr="008A4748">
        <w:t xml:space="preserve"> Slovakia</w:t>
      </w:r>
      <w:r w:rsidRPr="008A4748">
        <w:t xml:space="preserve">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t>.</w:t>
      </w:r>
    </w:p>
    <w:p w14:paraId="47C3360A" w14:textId="0417EC35" w:rsidR="00F04C87" w:rsidRDefault="00F04C87" w:rsidP="00F04C87">
      <w:r>
        <w:t xml:space="preserve">CyHV-3 and CyHV-1 have not been recorded in Australia; however, CyHV-2 has been detected in farmed and wild </w:t>
      </w:r>
      <w:r w:rsidRPr="00363B62">
        <w:rPr>
          <w:i/>
          <w:iCs/>
        </w:rPr>
        <w:t>C</w:t>
      </w:r>
      <w:r>
        <w:rPr>
          <w:i/>
          <w:iCs/>
        </w:rPr>
        <w:t>. </w:t>
      </w:r>
      <w:r w:rsidRPr="00363B62">
        <w:rPr>
          <w:i/>
          <w:iCs/>
        </w:rPr>
        <w:t>auratus</w:t>
      </w:r>
      <w:r w:rsidR="00452FBF">
        <w:rPr>
          <w:i/>
          <w:iCs/>
        </w:rPr>
        <w:t xml:space="preserve"> </w:t>
      </w:r>
      <w:r w:rsidR="00452FBF" w:rsidRPr="00452FBF">
        <w:t>(goldfish)</w:t>
      </w:r>
      <w:r>
        <w:t xml:space="preserve"> populations in Australia </w:t>
      </w:r>
      <w:r w:rsidR="00D6271F">
        <w:fldChar w:fldCharType="begin"/>
      </w:r>
      <w:r w:rsidR="00D6271F">
        <w:instrText xml:space="preserve"> ADDIN EN.CITE &lt;EndNote&gt;&lt;Cite&gt;&lt;Author&gt;Becker&lt;/Author&gt;&lt;Year&gt;2014&lt;/Year&gt;&lt;RecNum&gt;22451&lt;/RecNum&gt;&lt;IDText&gt;23077&lt;/IDText&gt;&lt;DisplayText&gt;(Becker et al. 2014)&lt;/DisplayText&gt;&lt;record&gt;&lt;rec-number&gt;22451&lt;/rec-number&gt;&lt;foreign-keys&gt;&lt;key app="EN" db-id="pst5rtr92wfa9cexzel59affvp5zwtats0wa" timestamp="1691624713" guid="2c5f389f-d0c0-46ad-9722-5b1ce159e22e"&gt;22451&lt;/key&gt;&lt;/foreign-keys&gt;&lt;ref-type name="Journal Article"&gt;17&lt;/ref-type&gt;&lt;contributors&gt;&lt;authors&gt;&lt;author&gt;Becker, J. A.&lt;/author&gt;&lt;author&gt;Tweedie, A.&lt;/author&gt;&lt;author&gt;Rimmer, A.&lt;/author&gt;&lt;author&gt;Landos, M.&lt;/author&gt;&lt;author&gt;Lintermans, M.&lt;/author&gt;&lt;author&gt;Whittington, R. J.&lt;/author&gt;&lt;/authors&gt;&lt;/contributors&gt;&lt;titles&gt;&lt;title&gt;Incursions of Cyprinid herpesvirus 2 in goldfish populations in Australia despite quarantine practices&lt;/title&gt;&lt;secondary-title&gt;Aquaculture&lt;/secondary-title&gt;&lt;/titles&gt;&lt;periodical&gt;&lt;full-title&gt;Aquaculture&lt;/full-title&gt;&lt;/periodical&gt;&lt;pages&gt;53-59&lt;/pages&gt;&lt;volume&gt;432&lt;/volume&gt;&lt;keywords&gt;&lt;keyword&gt;Herpes&lt;/keyword&gt;&lt;keyword&gt;Virus&lt;/keyword&gt;&lt;keyword&gt;Goldfish&lt;/keyword&gt;&lt;keyword&gt;Biosecurity&lt;/keyword&gt;&lt;keyword&gt;Quarantine policy&lt;/keyword&gt;&lt;keyword&gt;Wild fish&lt;/keyword&gt;&lt;/keywords&gt;&lt;dates&gt;&lt;year&gt;2014&lt;/year&gt;&lt;/dates&gt;&lt;orig-pub&gt;\\ACT001CL04FS07\BIOSECURITYDATA$\E Library\Animal Catalogue\B\Becker et al 2014 EN23077.pdf&lt;/orig-pub&gt;&lt;isbn&gt;0044-8486&lt;/isbn&gt;&lt;label&gt;23077&lt;/label&gt;&lt;urls&gt;&lt;related-urls&gt;&lt;url&gt;https://www.sciencedirect.com/science/article/pii/S0044848614001860&lt;/url&gt;&lt;/related-urls&gt;&lt;/urls&gt;&lt;custom1&gt;Sturgeon_YGC&lt;/custom1&gt;&lt;electronic-resource-num&gt;https://doi.org/10.1016/j.aquaculture.2014.04.020&lt;/electronic-resource-num&gt;&lt;/record&gt;&lt;/Cite&gt;&lt;/EndNote&gt;</w:instrText>
      </w:r>
      <w:r w:rsidR="00D6271F">
        <w:fldChar w:fldCharType="separate"/>
      </w:r>
      <w:r w:rsidR="00D6271F">
        <w:rPr>
          <w:noProof/>
        </w:rPr>
        <w:t>(Becker et al. 2014)</w:t>
      </w:r>
      <w:r w:rsidR="00D6271F">
        <w:fldChar w:fldCharType="end"/>
      </w:r>
      <w:r>
        <w:t>.</w:t>
      </w:r>
    </w:p>
    <w:p w14:paraId="26FD0902" w14:textId="77777777" w:rsidR="00F04C87" w:rsidRPr="00200122" w:rsidRDefault="00F04C87" w:rsidP="00F04C87">
      <w:pPr>
        <w:pStyle w:val="Heading5"/>
      </w:pPr>
      <w:r w:rsidRPr="00F04C87">
        <w:t>Prevalence</w:t>
      </w:r>
    </w:p>
    <w:p w14:paraId="6286E975" w14:textId="255EED18" w:rsidR="008E48B8" w:rsidRDefault="008E48B8" w:rsidP="008E48B8">
      <w:pPr>
        <w:pStyle w:val="Heading6"/>
      </w:pPr>
      <w:r>
        <w:t>Sturgeon</w:t>
      </w:r>
    </w:p>
    <w:p w14:paraId="544F505E" w14:textId="2EA87E01" w:rsidR="00F04C87" w:rsidRDefault="00F04C87" w:rsidP="00F04C87">
      <w:r>
        <w:t xml:space="preserve">A survey of fish farms in Poland with a known history of CyHV-3 infection in </w:t>
      </w:r>
      <w:r w:rsidRPr="00D06715">
        <w:rPr>
          <w:rStyle w:val="Emphasis"/>
        </w:rPr>
        <w:t>C.</w:t>
      </w:r>
      <w:r>
        <w:rPr>
          <w:rStyle w:val="Emphasis"/>
        </w:rPr>
        <w:t> </w:t>
      </w:r>
      <w:r w:rsidRPr="00D06715">
        <w:rPr>
          <w:rStyle w:val="Emphasis"/>
        </w:rPr>
        <w:t>carpio</w:t>
      </w:r>
      <w:r>
        <w:t xml:space="preserve"> or </w:t>
      </w:r>
      <w:r w:rsidRPr="00D06715">
        <w:rPr>
          <w:rStyle w:val="Emphasis"/>
        </w:rPr>
        <w:t>C.</w:t>
      </w:r>
      <w:r>
        <w:rPr>
          <w:rStyle w:val="Emphasis"/>
        </w:rPr>
        <w:t> </w:t>
      </w:r>
      <w:r w:rsidRPr="00D06715">
        <w:rPr>
          <w:rStyle w:val="Emphasis"/>
        </w:rPr>
        <w:t>carpio</w:t>
      </w:r>
      <w:r>
        <w:rPr>
          <w:rStyle w:val="Emphasis"/>
        </w:rPr>
        <w:t> koi</w:t>
      </w:r>
      <w:r>
        <w:t>, detected CyHV-3 by PCR in 60% (</w:t>
      </w:r>
      <w:r w:rsidR="00BD5769">
        <w:t>n=</w:t>
      </w:r>
      <w:r>
        <w:t xml:space="preserve">15) of </w:t>
      </w:r>
      <w:r w:rsidRPr="00FE1348">
        <w:rPr>
          <w:i/>
          <w:iCs/>
        </w:rPr>
        <w:t>A</w:t>
      </w:r>
      <w:r>
        <w:rPr>
          <w:i/>
          <w:iCs/>
        </w:rPr>
        <w:t>. </w:t>
      </w:r>
      <w:r w:rsidRPr="00FE1348">
        <w:rPr>
          <w:i/>
          <w:iCs/>
        </w:rPr>
        <w:t>gueldenstaedtii</w:t>
      </w:r>
      <w:r>
        <w:t xml:space="preserve"> and in 28% (</w:t>
      </w:r>
      <w:r w:rsidR="00BD5769">
        <w:t>n=</w:t>
      </w:r>
      <w:r>
        <w:t xml:space="preserve">14) of </w:t>
      </w:r>
      <w:r w:rsidRPr="00FE1348">
        <w:rPr>
          <w:i/>
          <w:iCs/>
        </w:rPr>
        <w:t>A.</w:t>
      </w:r>
      <w:r>
        <w:rPr>
          <w:i/>
          <w:iCs/>
        </w:rPr>
        <w:t> </w:t>
      </w:r>
      <w:r w:rsidRPr="00FE1348">
        <w:rPr>
          <w:i/>
          <w:iCs/>
        </w:rPr>
        <w:t>oxyrinchus</w:t>
      </w:r>
      <w:r>
        <w:rPr>
          <w:i/>
          <w:iCs/>
        </w:rPr>
        <w:t xml:space="preserve">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w:t>
      </w:r>
    </w:p>
    <w:p w14:paraId="6F064F46" w14:textId="62B597BF" w:rsidR="008E48B8" w:rsidRDefault="008E48B8" w:rsidP="008E48B8">
      <w:pPr>
        <w:pStyle w:val="Heading6"/>
      </w:pPr>
      <w:r>
        <w:t>Carp</w:t>
      </w:r>
    </w:p>
    <w:p w14:paraId="7D12F824" w14:textId="4655D8BA" w:rsidR="004C2D54" w:rsidRDefault="00F04C87" w:rsidP="00F04C87">
      <w:r w:rsidRPr="00C12C4C">
        <w:t>There are limited publi</w:t>
      </w:r>
      <w:r>
        <w:t xml:space="preserve">cations about CyHV-3 </w:t>
      </w:r>
      <w:r w:rsidRPr="00C12C4C">
        <w:t xml:space="preserve">prevalence in farmed </w:t>
      </w:r>
      <w:r>
        <w:t xml:space="preserve">or wild </w:t>
      </w:r>
      <w:r w:rsidRPr="00C12C4C">
        <w:t>populations of carp</w:t>
      </w:r>
      <w:r>
        <w:t xml:space="preserve">. In fishponds, morbidity of affected carp populations can be 100% </w:t>
      </w:r>
      <w:r w:rsidR="00D6271F">
        <w:fldChar w:fldCharType="begin">
          <w:fldData xml:space="preserve">PEVuZE5vdGU+PENpdGU+PEF1dGhvcj5CcmV0emluZ2VyPC9BdXRob3I+PFllYXI+MTk5OTwvWWVh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KEJyZXR6aW5nZXIgZXQgYWwuIDE5OTk7IEhhZW5lbiBldCBhbC4gMjAwNCk8L0Rpc3BsYXlUZXh0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</w:fldData>
        </w:fldChar>
      </w:r>
      <w:r w:rsidR="00D6271F">
        <w:instrText xml:space="preserve"> ADDIN EN.CITE.DATA </w:instrText>
      </w:r>
      <w:r w:rsidR="00D6271F">
        <w:fldChar w:fldCharType="end"/>
      </w:r>
      <w:r w:rsidR="00D6271F">
        <w:fldChar w:fldCharType="separate"/>
      </w:r>
      <w:r w:rsidR="00D6271F">
        <w:rPr>
          <w:noProof/>
        </w:rPr>
        <w:t>(Bretzinger et al. 1999; Haenen et al. 2004)</w:t>
      </w:r>
      <w:r w:rsidR="00D6271F">
        <w:fldChar w:fldCharType="end"/>
      </w:r>
      <w:r>
        <w:t xml:space="preserve">. A study on the </w:t>
      </w:r>
      <w:r w:rsidRPr="00E77A2B">
        <w:t xml:space="preserve">prevalence of </w:t>
      </w:r>
      <w:r>
        <w:t xml:space="preserve">CyHV-3 in </w:t>
      </w:r>
      <w:r w:rsidRPr="00D06715">
        <w:rPr>
          <w:rStyle w:val="Emphasis"/>
        </w:rPr>
        <w:t>C.</w:t>
      </w:r>
      <w:r>
        <w:rPr>
          <w:rStyle w:val="Emphasis"/>
        </w:rPr>
        <w:t> </w:t>
      </w:r>
      <w:r w:rsidRPr="00D06715">
        <w:rPr>
          <w:rStyle w:val="Emphasis"/>
        </w:rPr>
        <w:t>carpio</w:t>
      </w:r>
      <w:r>
        <w:t xml:space="preserve"> using</w:t>
      </w:r>
      <w:r w:rsidRPr="00962407">
        <w:t xml:space="preserve"> </w:t>
      </w:r>
      <w:r>
        <w:t xml:space="preserve">enzyme linked immunosorbent assay </w:t>
      </w:r>
      <w:r w:rsidRPr="00962407">
        <w:t xml:space="preserve">antibody testing </w:t>
      </w:r>
      <w:r>
        <w:t>found</w:t>
      </w:r>
      <w:r w:rsidRPr="00E77A2B">
        <w:t xml:space="preserve"> </w:t>
      </w:r>
      <w:r>
        <w:t xml:space="preserve">CyHV-3 </w:t>
      </w:r>
      <w:r w:rsidRPr="00962407">
        <w:t>antibod</w:t>
      </w:r>
      <w:r>
        <w:t xml:space="preserve">ies </w:t>
      </w:r>
      <w:r w:rsidRPr="00E77A2B">
        <w:t xml:space="preserve">in </w:t>
      </w:r>
      <w:r>
        <w:t>4% (</w:t>
      </w:r>
      <w:r w:rsidR="00BD5769">
        <w:t>n=</w:t>
      </w:r>
      <w:r w:rsidRPr="00CB6EC8">
        <w:t xml:space="preserve">82) </w:t>
      </w:r>
      <w:r>
        <w:t xml:space="preserve">of </w:t>
      </w:r>
      <w:r w:rsidRPr="00CB6EC8">
        <w:t xml:space="preserve">English and Welsh fish farms and in </w:t>
      </w:r>
      <w:r>
        <w:t>37% (</w:t>
      </w:r>
      <w:r w:rsidR="00BD5769">
        <w:t>n=</w:t>
      </w:r>
      <w:r w:rsidRPr="00CB6EC8">
        <w:t>71</w:t>
      </w:r>
      <w:r>
        <w:t>)</w:t>
      </w:r>
      <w:r w:rsidRPr="00CB6EC8">
        <w:t xml:space="preserve"> </w:t>
      </w:r>
      <w:r>
        <w:t xml:space="preserve">of </w:t>
      </w:r>
      <w:r w:rsidR="000341B3">
        <w:t>‘</w:t>
      </w:r>
      <w:r w:rsidRPr="00CB6EC8">
        <w:t>high-risk</w:t>
      </w:r>
      <w:r w:rsidR="000341B3">
        <w:t>’</w:t>
      </w:r>
      <w:r w:rsidRPr="00CB6EC8">
        <w:t xml:space="preserve"> fisheries from within England and Wales</w:t>
      </w:r>
      <w:r>
        <w:t xml:space="preserve"> </w:t>
      </w:r>
      <w:r w:rsidR="00D6271F">
        <w:fldChar w:fldCharType="begin"/>
      </w:r>
      <w:r w:rsidR="00D6271F">
        <w:instrText xml:space="preserve"> ADDIN EN.CITE &lt;EndNote&gt;&lt;Cite&gt;&lt;Author&gt;Taylor&lt;/Author&gt;&lt;Year&gt;2010&lt;/Year&gt;&lt;RecNum&gt;46788&lt;/RecNum&gt;&lt;IDText&gt;23092&lt;/IDText&gt;&lt;DisplayText&gt;(Taylor et al. 2010a)&lt;/DisplayText&gt;&lt;record&gt;&lt;rec-number&gt;46788&lt;/rec-number&gt;&lt;foreign-keys&gt;&lt;key app="EN" db-id="pst5rtr92wfa9cexzel59affvp5zwtats0wa" timestamp="1691628209" guid="b47df611-9250-46f0-9b9e-5456c82635f3"&gt;46788&lt;/key&gt;&lt;/foreign-keys&gt;&lt;ref-type name="Journal Article"&gt;17&lt;/ref-type&gt;&lt;contributors&gt;&lt;authors&gt;&lt;author&gt;Taylor, N. G.&lt;/author&gt;&lt;author&gt;Dixon, P. F.&lt;/author&gt;&lt;author&gt;Jeffery, K. R.&lt;/author&gt;&lt;author&gt;Peeler, E. J.&lt;/author&gt;&lt;author&gt;Denham, K. L.&lt;/author&gt;&lt;author&gt;Way, K.&lt;/author&gt;&lt;/authors&gt;&lt;/contributors&gt;&lt;titles&gt;&lt;title&gt;Koi herpesvirus: distribution and prospects for control in England and Wales&lt;/title&gt;&lt;secondary-title&gt;Journal of fish diseases&lt;/secondary-title&gt;&lt;/titles&gt;&lt;periodical&gt;&lt;full-title&gt;Journal of Fish Diseases&lt;/full-title&gt;&lt;/periodical&gt;&lt;pages&gt;221-30&lt;/pages&gt;&lt;volume&gt;33&lt;/volume&gt;&lt;number&gt;3&lt;/number&gt;&lt;keywords&gt;&lt;keyword&gt;Animals&lt;/keyword&gt;&lt;keyword&gt;Antibodies, Viral/blood&lt;/keyword&gt;&lt;keyword&gt;Asia, Southeastern&lt;/keyword&gt;&lt;keyword&gt;Carps/*virology&lt;/keyword&gt;&lt;keyword&gt;England/epidemiology&lt;/keyword&gt;&lt;keyword&gt;Enzyme-Linked Immunosorbent Assay/veterinary&lt;/keyword&gt;&lt;keyword&gt;Fish Diseases/*epidemiology/prevention &amp;amp; control/virology&lt;/keyword&gt;&lt;keyword&gt;Fisheries&lt;/keyword&gt;&lt;keyword&gt;Herpesviridae/*physiology&lt;/keyword&gt;&lt;keyword&gt;Herpesviridae Infections/prevention &amp;amp; control/*veterinary/virology&lt;/keyword&gt;&lt;keyword&gt;Reproducibility of Results&lt;/keyword&gt;&lt;keyword&gt;Wales/epidemiology&lt;/keyword&gt;&lt;/keywords&gt;&lt;dates&gt;&lt;year&gt;2010&lt;/year&gt;&lt;/dates&gt;&lt;orig-pub&gt;\\ACT001CL04FS07\BIOSECURITYDATA$\E Library\Animal Catalogue\T\Taylor et al 2010 EN23092.pdf&lt;/orig-pub&gt;&lt;isbn&gt;0140-7775&lt;/isbn&gt;&lt;label&gt;23092&lt;/label&gt;&lt;urls&gt;&lt;/urls&gt;&lt;custom1&gt;Sturgeon_YGC&lt;/custom1&gt;&lt;electronic-resource-num&gt;https://doi.org/10.1111/j.1365-2761.2009.01111.x&lt;/electronic-resource-num&gt;&lt;/record&gt;&lt;/Cite&gt;&lt;/EndNote&gt;</w:instrText>
      </w:r>
      <w:r w:rsidR="00D6271F">
        <w:fldChar w:fldCharType="separate"/>
      </w:r>
      <w:r w:rsidR="00D6271F">
        <w:rPr>
          <w:noProof/>
        </w:rPr>
        <w:t>(Taylor et al. 2010a)</w:t>
      </w:r>
      <w:r w:rsidR="00D6271F">
        <w:fldChar w:fldCharType="end"/>
      </w:r>
      <w:r w:rsidRPr="00CB6EC8">
        <w:t xml:space="preserve">. The study also detected </w:t>
      </w:r>
      <w:r>
        <w:t>CyHV-3</w:t>
      </w:r>
      <w:r w:rsidRPr="00CB6EC8">
        <w:t xml:space="preserve"> in </w:t>
      </w:r>
      <w:r>
        <w:t>50% (</w:t>
      </w:r>
      <w:r w:rsidR="00BD5769">
        <w:t>n=</w:t>
      </w:r>
      <w:r w:rsidRPr="00CB6EC8">
        <w:t>12</w:t>
      </w:r>
      <w:r>
        <w:t>) of</w:t>
      </w:r>
      <w:r w:rsidRPr="00CB6EC8">
        <w:t xml:space="preserve"> consignments of imported </w:t>
      </w:r>
      <w:r w:rsidRPr="00D06715">
        <w:rPr>
          <w:rStyle w:val="Emphasis"/>
        </w:rPr>
        <w:t>C.</w:t>
      </w:r>
      <w:r>
        <w:rPr>
          <w:rStyle w:val="Emphasis"/>
        </w:rPr>
        <w:t> </w:t>
      </w:r>
      <w:r w:rsidRPr="00D06715">
        <w:rPr>
          <w:rStyle w:val="Emphasis"/>
        </w:rPr>
        <w:t>carpio</w:t>
      </w:r>
      <w:r>
        <w:t> </w:t>
      </w:r>
      <w:r w:rsidRPr="00AE4E3F">
        <w:rPr>
          <w:rStyle w:val="Emphasis"/>
        </w:rPr>
        <w:t>koi</w:t>
      </w:r>
      <w:r>
        <w:t xml:space="preserve"> </w:t>
      </w:r>
      <w:r w:rsidRPr="00CB6EC8">
        <w:t xml:space="preserve">from </w:t>
      </w:r>
      <w:r>
        <w:t>7</w:t>
      </w:r>
      <w:r w:rsidRPr="00CB6EC8">
        <w:t xml:space="preserve"> countries</w:t>
      </w:r>
      <w:r>
        <w:t xml:space="preserve"> in </w:t>
      </w:r>
      <w:r w:rsidR="00AD4CA9">
        <w:t>S</w:t>
      </w:r>
      <w:r>
        <w:t>outheast Asia</w:t>
      </w:r>
      <w:r w:rsidRPr="00CB6EC8">
        <w:t xml:space="preserve"> </w:t>
      </w:r>
      <w:r w:rsidR="00D6271F">
        <w:fldChar w:fldCharType="begin"/>
      </w:r>
      <w:r w:rsidR="00D6271F">
        <w:instrText xml:space="preserve"> ADDIN EN.CITE &lt;EndNote&gt;&lt;Cite&gt;&lt;Author&gt;Taylor&lt;/Author&gt;&lt;Year&gt;2010&lt;/Year&gt;&lt;RecNum&gt;46788&lt;/RecNum&gt;&lt;IDText&gt;23092&lt;/IDText&gt;&lt;DisplayText&gt;(Taylor et al. 2010a)&lt;/DisplayText&gt;&lt;record&gt;&lt;rec-number&gt;46788&lt;/rec-number&gt;&lt;foreign-keys&gt;&lt;key app="EN" db-id="pst5rtr92wfa9cexzel59affvp5zwtats0wa" timestamp="1691628209" guid="b47df611-9250-46f0-9b9e-5456c82635f3"&gt;46788&lt;/key&gt;&lt;/foreign-keys&gt;&lt;ref-type name="Journal Article"&gt;17&lt;/ref-type&gt;&lt;contributors&gt;&lt;authors&gt;&lt;author&gt;Taylor, N. G.&lt;/author&gt;&lt;author&gt;Dixon, P. F.&lt;/author&gt;&lt;author&gt;Jeffery, K. R.&lt;/author&gt;&lt;author&gt;Peeler, E. J.&lt;/author&gt;&lt;author&gt;Denham, K. L.&lt;/author&gt;&lt;author&gt;Way, K.&lt;/author&gt;&lt;/authors&gt;&lt;/contributors&gt;&lt;titles&gt;&lt;title&gt;Koi herpesvirus: distribution and prospects for control in England and Wales&lt;/title&gt;&lt;secondary-title&gt;Journal of fish diseases&lt;/secondary-title&gt;&lt;/titles&gt;&lt;periodical&gt;&lt;full-title&gt;Journal of Fish Diseases&lt;/full-title&gt;&lt;/periodical&gt;&lt;pages&gt;221-30&lt;/pages&gt;&lt;volume&gt;33&lt;/volume&gt;&lt;number&gt;3&lt;/number&gt;&lt;keywords&gt;&lt;keyword&gt;Animals&lt;/keyword&gt;&lt;keyword&gt;Antibodies, Viral/blood&lt;/keyword&gt;&lt;keyword&gt;Asia, Southeastern&lt;/keyword&gt;&lt;keyword&gt;Carps/*virology&lt;/keyword&gt;&lt;keyword&gt;England/epidemiology&lt;/keyword&gt;&lt;keyword&gt;Enzyme-Linked Immunosorbent Assay/veterinary&lt;/keyword&gt;&lt;keyword&gt;Fish Diseases/*epidemiology/prevention &amp;amp; control/virology&lt;/keyword&gt;&lt;keyword&gt;Fisheries&lt;/keyword&gt;&lt;keyword&gt;Herpesviridae/*physiology&lt;/keyword&gt;&lt;keyword&gt;Herpesviridae Infections/prevention &amp;amp; control/*veterinary/virology&lt;/keyword&gt;&lt;keyword&gt;Reproducibility of Results&lt;/keyword&gt;&lt;keyword&gt;Wales/epidemiology&lt;/keyword&gt;&lt;/keywords&gt;&lt;dates&gt;&lt;year&gt;2010&lt;/year&gt;&lt;/dates&gt;&lt;orig-pub&gt;\\ACT001CL04FS07\BIOSECURITYDATA$\E Library\Animal Catalogue\T\Taylor et al 2010 EN23092.pdf&lt;/orig-pub&gt;&lt;isbn&gt;0140-7775&lt;/isbn&gt;&lt;label&gt;23092&lt;/label&gt;&lt;urls&gt;&lt;/urls&gt;&lt;custom1&gt;Sturgeon_YGC&lt;/custom1&gt;&lt;electronic-resource-num&gt;https://doi.org/10.1111/j.1365-2761.2009.01111.x&lt;/electronic-resource-num&gt;&lt;/record&gt;&lt;/Cite&gt;&lt;/EndNote&gt;</w:instrText>
      </w:r>
      <w:r w:rsidR="00D6271F">
        <w:fldChar w:fldCharType="separate"/>
      </w:r>
      <w:r w:rsidR="00D6271F">
        <w:rPr>
          <w:noProof/>
        </w:rPr>
        <w:t>(Taylor et al. 2010a)</w:t>
      </w:r>
      <w:r w:rsidR="00D6271F">
        <w:fldChar w:fldCharType="end"/>
      </w:r>
      <w:r w:rsidRPr="00CB6EC8">
        <w:t>.</w:t>
      </w:r>
      <w:r>
        <w:t xml:space="preserve"> A PCR survey for CyHV-3 in wild </w:t>
      </w:r>
      <w:r w:rsidRPr="00D06715">
        <w:rPr>
          <w:rStyle w:val="Emphasis"/>
        </w:rPr>
        <w:t>C.</w:t>
      </w:r>
      <w:r>
        <w:rPr>
          <w:rStyle w:val="Emphasis"/>
        </w:rPr>
        <w:t> </w:t>
      </w:r>
      <w:r w:rsidRPr="00D06715">
        <w:rPr>
          <w:rStyle w:val="Emphasis"/>
        </w:rPr>
        <w:t>carpio</w:t>
      </w:r>
      <w:r>
        <w:t xml:space="preserve"> was conducted in Lake Biwa, Japan in 2006 and 31% (</w:t>
      </w:r>
      <w:r w:rsidR="00BD5769">
        <w:t>n=</w:t>
      </w:r>
      <w:r>
        <w:t xml:space="preserve">58) of fish &gt;300 mm tested positive </w:t>
      </w:r>
      <w:r w:rsidR="00D6271F">
        <w:fldChar w:fldCharType="begin">
          <w:fldData xml:space="preserve">PEVuZE5vdGU+PENpdGU+PEF1dGhvcj5VY2hpaTwvQXV0aG9yPjxZZWFyPjIwMDk8L1llYXI+PFJl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</w:fldData>
        </w:fldChar>
      </w:r>
      <w:r w:rsidR="00D6271F">
        <w:instrText xml:space="preserve"> ADDIN EN.CITE </w:instrText>
      </w:r>
      <w:r w:rsidR="00D6271F">
        <w:fldChar w:fldCharType="begin">
          <w:fldData xml:space="preserve">PEVuZE5vdGU+PENpdGU+PEF1dGhvcj5VY2hpaTwvQXV0aG9yPjxZZWFyPjIwMDk8L1llYXI+PFJl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</w:fldData>
        </w:fldChar>
      </w:r>
      <w:r w:rsidR="00D6271F">
        <w:instrText xml:space="preserve"> ADDIN EN.CITE.DATA </w:instrText>
      </w:r>
      <w:r w:rsidR="00D6271F">
        <w:fldChar w:fldCharType="end"/>
      </w:r>
      <w:r w:rsidR="00D6271F">
        <w:fldChar w:fldCharType="separate"/>
      </w:r>
      <w:r w:rsidR="00D6271F">
        <w:rPr>
          <w:noProof/>
        </w:rPr>
        <w:t>(Uchii et al. 2009)</w:t>
      </w:r>
      <w:r w:rsidR="00D6271F">
        <w:fldChar w:fldCharType="end"/>
      </w:r>
      <w:r>
        <w:t>.</w:t>
      </w:r>
      <w:r w:rsidRPr="00C12C4C">
        <w:t xml:space="preserve"> </w:t>
      </w:r>
      <w:r>
        <w:t>Serological testing of the same fish population revealed 54% (</w:t>
      </w:r>
      <w:r w:rsidR="00BD5769">
        <w:t>n=</w:t>
      </w:r>
      <w:r>
        <w:t xml:space="preserve">61) of fish &gt;300 mm were positive for CyHV-3 antibodies suggesting they had survived a known outbreak 2 years prior </w:t>
      </w:r>
      <w:r w:rsidR="00D6271F">
        <w:fldChar w:fldCharType="begin">
          <w:fldData xml:space="preserve">PEVuZE5vdGU+PENpdGU+PEF1dGhvcj5VY2hpaTwvQXV0aG9yPjxZZWFyPjIwMDk8L1llYXI+PFJl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</w:fldData>
        </w:fldChar>
      </w:r>
      <w:r w:rsidR="00D6271F">
        <w:instrText xml:space="preserve"> ADDIN EN.CITE </w:instrText>
      </w:r>
      <w:r w:rsidR="00D6271F">
        <w:fldChar w:fldCharType="begin">
          <w:fldData xml:space="preserve">PEVuZE5vdGU+PENpdGU+PEF1dGhvcj5VY2hpaTwvQXV0aG9yPjxZZWFyPjIwMDk8L1llYXI+PFJl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</w:fldData>
        </w:fldChar>
      </w:r>
      <w:r w:rsidR="00D6271F">
        <w:instrText xml:space="preserve"> ADDIN EN.CITE.DATA </w:instrText>
      </w:r>
      <w:r w:rsidR="00D6271F">
        <w:fldChar w:fldCharType="end"/>
      </w:r>
      <w:r w:rsidR="00D6271F">
        <w:fldChar w:fldCharType="separate"/>
      </w:r>
      <w:r w:rsidR="00D6271F">
        <w:rPr>
          <w:noProof/>
        </w:rPr>
        <w:t>(Uchii et al. 2009)</w:t>
      </w:r>
      <w:r w:rsidR="00D6271F">
        <w:fldChar w:fldCharType="end"/>
      </w:r>
      <w:r>
        <w:t>. Screening of carp collected from farms in Croatia as part of a national surveillance program detected CyHV-3 at a prevalence of 6% (</w:t>
      </w:r>
      <w:r w:rsidR="00BD5769">
        <w:t>n=</w:t>
      </w:r>
      <w:r>
        <w:t xml:space="preserve">368 two-fish pools) in 2016 and 0% in 2015 and 2017 </w:t>
      </w:r>
      <w:r w:rsidR="00D6271F">
        <w:fldChar w:fldCharType="begin"/>
      </w:r>
      <w:r w:rsidR="00D6271F">
        <w:instrText xml:space="preserve"> ADDIN EN.CITE &lt;EndNote&gt;&lt;Cite&gt;&lt;Author&gt;Zrncic&lt;/Author&gt;&lt;Year&gt;2020&lt;/Year&gt;&lt;RecNum&gt;45215&lt;/RecNum&gt;&lt;IDText&gt;24544&lt;/IDText&gt;&lt;DisplayText&gt;(Zrncic et al. 2020)&lt;/DisplayText&gt;&lt;record&gt;&lt;rec-number&gt;45215&lt;/rec-number&gt;&lt;foreign-keys&gt;&lt;key app="EN" db-id="pst5rtr92wfa9cexzel59affvp5zwtats0wa" timestamp="1691627953" guid="15b980e8-9d8e-4ce2-86b9-3ecb51722343"&gt;45215&lt;/key&gt;&lt;/foreign-keys&gt;&lt;ref-type name="Journal Article"&gt;17&lt;/ref-type&gt;&lt;contributors&gt;&lt;authors&gt;&lt;author&gt;Zrncic, S.&lt;/author&gt;&lt;author&gt;Oraic, D.&lt;/author&gt;&lt;author&gt;Zupicic, I. G.&lt;/author&gt;&lt;author&gt;Pavlinec, Z.&lt;/author&gt;&lt;author&gt;Brnic, D.&lt;/author&gt;&lt;author&gt;Rogic, Z. A.&lt;/author&gt;&lt;author&gt;Sucec, I.&lt;/author&gt;&lt;author&gt;Steinhagen, D.&lt;/author&gt;&lt;/authors&gt;&lt;/contributors&gt;&lt;titles&gt;&lt;title&gt;Koi herpesvirus and carp edema virus threaten common carp aquaculture in Croatia&lt;/title&gt;&lt;secondary-title&gt;Journal of Fish Diseases&lt;/secondary-title&gt;&lt;/titles&gt;&lt;periodical&gt;&lt;full-title&gt;Journal of Fish Diseases&lt;/full-title&gt;&lt;/periodical&gt;&lt;pages&gt;673-685&lt;/pages&gt;&lt;volume&gt;43&lt;/volume&gt;&lt;dates&gt;&lt;year&gt;2020&lt;/year&gt;&lt;/dates&gt;&lt;orig-pub&gt;\\ACT001CL04FS07\BIOSECURITYDATA$\E Library\Animal Catalogue\Z\Zrnčić et al 2020 EN24544.pdf&lt;/orig-pub&gt;&lt;label&gt;24544&lt;/label&gt;&lt;urls&gt;&lt;/urls&gt;&lt;custom1&gt;sturgeon_BM&lt;/custom1&gt;&lt;electronic-resource-num&gt;http://dx.doi.org/10.1111/jfd.13163&lt;/electronic-resource-num&gt;&lt;/record&gt;&lt;/Cite&gt;&lt;/EndNote&gt;</w:instrText>
      </w:r>
      <w:r w:rsidR="00D6271F">
        <w:fldChar w:fldCharType="separate"/>
      </w:r>
      <w:r w:rsidR="00D6271F">
        <w:rPr>
          <w:noProof/>
        </w:rPr>
        <w:t>(Zrncic et al. 2020)</w:t>
      </w:r>
      <w:r w:rsidR="00D6271F">
        <w:fldChar w:fldCharType="end"/>
      </w:r>
      <w:r>
        <w:t>.</w:t>
      </w:r>
      <w:r w:rsidR="004541C9">
        <w:t xml:space="preserve"> A survey of the</w:t>
      </w:r>
      <w:r w:rsidR="004541C9" w:rsidRPr="004541C9">
        <w:t xml:space="preserve"> prevalence of CyHV-3 in wild populations of fish in Minnesota, </w:t>
      </w:r>
      <w:r w:rsidR="004541C9">
        <w:t>USA was conducted on</w:t>
      </w:r>
      <w:r w:rsidR="004541C9" w:rsidRPr="004541C9">
        <w:t xml:space="preserve"> </w:t>
      </w:r>
      <w:r w:rsidR="004541C9">
        <w:t>5</w:t>
      </w:r>
      <w:r w:rsidR="004541C9" w:rsidRPr="004541C9">
        <w:t xml:space="preserve"> lakes in 2019 </w:t>
      </w:r>
      <w:r w:rsidR="004541C9">
        <w:t xml:space="preserve">and showed </w:t>
      </w:r>
      <w:r w:rsidR="004541C9" w:rsidRPr="004541C9">
        <w:t xml:space="preserve">10–50% </w:t>
      </w:r>
      <w:r w:rsidR="004541C9">
        <w:t xml:space="preserve">(n=730) of </w:t>
      </w:r>
      <w:r w:rsidR="00640C38" w:rsidRPr="00D06715">
        <w:rPr>
          <w:rStyle w:val="Emphasis"/>
        </w:rPr>
        <w:t>C.</w:t>
      </w:r>
      <w:r w:rsidR="00640C38">
        <w:rPr>
          <w:rStyle w:val="Emphasis"/>
        </w:rPr>
        <w:t> </w:t>
      </w:r>
      <w:r w:rsidR="00640C38" w:rsidRPr="00D06715">
        <w:rPr>
          <w:rStyle w:val="Emphasis"/>
        </w:rPr>
        <w:t>carpio</w:t>
      </w:r>
      <w:r w:rsidR="004541C9">
        <w:t xml:space="preserve"> were positive</w:t>
      </w:r>
      <w:r w:rsidR="00A1635E">
        <w:t xml:space="preserve"> for</w:t>
      </w:r>
      <w:r w:rsidR="004541C9">
        <w:t xml:space="preserve"> </w:t>
      </w:r>
      <w:r w:rsidR="004541C9" w:rsidRPr="004541C9">
        <w:t xml:space="preserve">CyHV-3 </w:t>
      </w:r>
      <w:r w:rsidR="004541C9">
        <w:t xml:space="preserve">whereas 0% </w:t>
      </w:r>
      <w:r w:rsidR="004541C9" w:rsidRPr="004541C9">
        <w:t xml:space="preserve">(n=756) </w:t>
      </w:r>
      <w:r w:rsidR="004541C9">
        <w:t xml:space="preserve">of </w:t>
      </w:r>
      <w:r w:rsidR="004541C9" w:rsidRPr="004541C9">
        <w:t xml:space="preserve">28 </w:t>
      </w:r>
      <w:r w:rsidR="004541C9">
        <w:t xml:space="preserve">other native fish </w:t>
      </w:r>
      <w:r w:rsidR="004541C9" w:rsidRPr="004541C9">
        <w:t xml:space="preserve">species </w:t>
      </w:r>
      <w:r w:rsidR="004541C9">
        <w:t xml:space="preserve">tested positive </w:t>
      </w:r>
      <w:r w:rsidR="00533C11">
        <w:fldChar w:fldCharType="begin"/>
      </w:r>
      <w:r w:rsidR="00533C11">
        <w:instrText xml:space="preserve"> ADDIN EN.CITE &lt;EndNote&gt;&lt;Cite&gt;&lt;Author&gt;Tolo&lt;/Author&gt;&lt;Year&gt;2023&lt;/Year&gt;&lt;RecNum&gt;46310&lt;/RecNum&gt;&lt;DisplayText&gt;(Tolo et al. 2023)&lt;/DisplayText&gt;&lt;record&gt;&lt;rec-number&gt;46310&lt;/rec-number&gt;&lt;foreign-keys&gt;&lt;key app="EN" db-id="pst5rtr92wfa9cexzel59affvp5zwtats0wa" timestamp="1691628141" guid="993ce2ba-95e1-4e65-892b-96582e111970"&gt;46310&lt;/key&gt;&lt;/foreign-keys&gt;&lt;ref-type name="Journal Article"&gt;17&lt;/ref-type&gt;&lt;contributors&gt;&lt;authors&gt;&lt;author&gt;Tolo, I.E.&lt;/author&gt;&lt;author&gt;Bajer, P.G.&lt;/author&gt;&lt;author&gt;Mor, S.K.&lt;/author&gt;&lt;author&gt;Phelps, N.B.D.&lt;/author&gt;&lt;/authors&gt;&lt;/contributors&gt;&lt;titles&gt;&lt;title&gt;Disease ecology and host range of Cyprinid herpesvirus 3 (CyHV-3) in CyHV-3 endemic lakes of North America&lt;/title&gt;&lt;secondary-title&gt;Journal of Fish Diseases&lt;/secondary-title&gt;&lt;/titles&gt;&lt;periodical&gt;&lt;full-title&gt;Journal of Fish Diseases&lt;/full-title&gt;&lt;/periodical&gt;&lt;pages&gt;1-18&lt;/pages&gt;&lt;volume&gt;0&lt;/volume&gt;&lt;dates&gt;&lt;year&gt;2023&lt;/year&gt;&lt;/dates&gt;&lt;orig-pub&gt;\\ACT001CL04FS07\BIOSECURITYDATA$\E Library\Animal Catalogue\T\Tolo et al 2023 EN25136.pdf&lt;/orig-pub&gt;&lt;label&gt;25136&lt;/label&gt;&lt;urls&gt;&lt;/urls&gt;&lt;custom1&gt;sturgeon_BM&lt;/custom1&gt;&lt;electronic-resource-num&gt;https://doi.org/10.1111/jfd.13778&lt;/electronic-resource-num&gt;&lt;/record&gt;&lt;/Cite&gt;&lt;/EndNote&gt;</w:instrText>
      </w:r>
      <w:r w:rsidR="00533C11">
        <w:fldChar w:fldCharType="separate"/>
      </w:r>
      <w:r w:rsidR="00533C11">
        <w:rPr>
          <w:noProof/>
        </w:rPr>
        <w:t>(Tolo et al. 2023)</w:t>
      </w:r>
      <w:r w:rsidR="00533C11">
        <w:fldChar w:fldCharType="end"/>
      </w:r>
      <w:r w:rsidR="004541C9" w:rsidRPr="004541C9">
        <w:t>.</w:t>
      </w:r>
    </w:p>
    <w:p w14:paraId="01CAFA4C" w14:textId="63C3B0F1" w:rsidR="00F04C87" w:rsidRDefault="00F04C87" w:rsidP="00F04C87">
      <w:r>
        <w:t>In 2020, CyHV-3 was reported in 4.9% (</w:t>
      </w:r>
      <w:r w:rsidR="00BD5769">
        <w:t>n=</w:t>
      </w:r>
      <w:r w:rsidRPr="009B25CE">
        <w:t>261</w:t>
      </w:r>
      <w:r>
        <w:t>)</w:t>
      </w:r>
      <w:r w:rsidRPr="009B25CE">
        <w:t xml:space="preserve"> </w:t>
      </w:r>
      <w:r>
        <w:t xml:space="preserve">of </w:t>
      </w:r>
      <w:r w:rsidR="00901FF8">
        <w:t xml:space="preserve">farmed </w:t>
      </w:r>
      <w:r>
        <w:t xml:space="preserve">fish </w:t>
      </w:r>
      <w:r w:rsidRPr="009B25CE">
        <w:t xml:space="preserve">samples </w:t>
      </w:r>
      <w:r>
        <w:t>from Croatia and in 1.7% (</w:t>
      </w:r>
      <w:r w:rsidR="00901FF8">
        <w:t>n=</w:t>
      </w:r>
      <w:r>
        <w:t xml:space="preserve">231) of </w:t>
      </w:r>
      <w:r w:rsidRPr="009B25CE">
        <w:t xml:space="preserve">fish farms </w:t>
      </w:r>
      <w:r>
        <w:t xml:space="preserve">in Hungary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t xml:space="preserve">. </w:t>
      </w:r>
      <w:r w:rsidR="007E6D15" w:rsidRPr="008A4748">
        <w:t>In 2021</w:t>
      </w:r>
      <w:r>
        <w:t xml:space="preserve">, </w:t>
      </w:r>
      <w:r w:rsidR="007E6D15" w:rsidRPr="008A4748">
        <w:t>65</w:t>
      </w:r>
      <w:r w:rsidRPr="00D15E7A">
        <w:t xml:space="preserve"> outbreaks </w:t>
      </w:r>
      <w:r>
        <w:t xml:space="preserve">of KHVD were reported from 9 European countries </w:t>
      </w:r>
      <w:r w:rsidR="0083747E">
        <w:fldChar w:fldCharType="begin"/>
      </w:r>
      <w:r w:rsidR="0083747E">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fldChar w:fldCharType="separate"/>
      </w:r>
      <w:r w:rsidR="0083747E">
        <w:rPr>
          <w:noProof/>
        </w:rPr>
        <w:t>(EURL for Fish and Crustacean Diseases 2022)</w:t>
      </w:r>
      <w:r w:rsidR="0083747E">
        <w:fldChar w:fldCharType="end"/>
      </w:r>
      <w:r>
        <w:t>.</w:t>
      </w:r>
    </w:p>
    <w:p w14:paraId="62F0E869" w14:textId="77777777" w:rsidR="00F04C87" w:rsidRDefault="00F04C87" w:rsidP="00F04C87">
      <w:pPr>
        <w:pStyle w:val="Heading5"/>
      </w:pPr>
      <w:r w:rsidRPr="00F04C87">
        <w:t>Mortalities</w:t>
      </w:r>
    </w:p>
    <w:p w14:paraId="6844CC4C" w14:textId="1F93A421" w:rsidR="008E48B8" w:rsidRDefault="008E48B8" w:rsidP="008E48B8">
      <w:pPr>
        <w:pStyle w:val="Heading6"/>
      </w:pPr>
      <w:r>
        <w:t>Sturgeon</w:t>
      </w:r>
    </w:p>
    <w:p w14:paraId="345FDEBA" w14:textId="0E3BFE48" w:rsidR="008E48B8" w:rsidRPr="008E48B8" w:rsidRDefault="008E48B8" w:rsidP="008E48B8">
      <w:r>
        <w:t>No reports were found o</w:t>
      </w:r>
      <w:r w:rsidR="00A17569">
        <w:t>f</w:t>
      </w:r>
      <w:r>
        <w:t xml:space="preserve"> </w:t>
      </w:r>
      <w:r w:rsidRPr="00F04C87">
        <w:t>mortalities in farmed or wild sturgeon due to CyHV</w:t>
      </w:r>
      <w:r>
        <w:t>-3</w:t>
      </w:r>
      <w:r>
        <w:rPr>
          <w:rStyle w:val="Emphasis"/>
        </w:rPr>
        <w:t>.</w:t>
      </w:r>
    </w:p>
    <w:p w14:paraId="0CF2161E" w14:textId="47EEEF51" w:rsidR="008E48B8" w:rsidRDefault="008E48B8" w:rsidP="008E48B8">
      <w:pPr>
        <w:pStyle w:val="Heading6"/>
      </w:pPr>
      <w:r>
        <w:t>Carp</w:t>
      </w:r>
    </w:p>
    <w:p w14:paraId="4F10E3D4" w14:textId="491959D7" w:rsidR="00F04C87" w:rsidRPr="002E6C72" w:rsidRDefault="00F04C87" w:rsidP="00F04C87">
      <w:r>
        <w:t xml:space="preserve">In fishponds, mortality of affected carp populations can be as high as 90–100% </w:t>
      </w:r>
      <w:r w:rsidR="00D6271F">
        <w:fldChar w:fldCharType="begin">
          <w:fldData xml:space="preserve">PEVuZE5vdGU+PENpdGU+PEF1dGhvcj5CcmV0emluZ2VyPC9BdXRob3I+PFllYXI+MTk5OTwvWWVh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KEJyZXR6aW5nZXIgZXQgYWwuIDE5OTk7IEhhZW5lbiBldCBhbC4gMjAwNCk8L0Rpc3BsYXlUZXh0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</w:fldData>
        </w:fldChar>
      </w:r>
      <w:r w:rsidR="00D6271F">
        <w:instrText xml:space="preserve"> ADDIN EN.CITE.DATA </w:instrText>
      </w:r>
      <w:r w:rsidR="00D6271F">
        <w:fldChar w:fldCharType="end"/>
      </w:r>
      <w:r w:rsidR="00D6271F">
        <w:fldChar w:fldCharType="separate"/>
      </w:r>
      <w:r w:rsidR="00D6271F">
        <w:rPr>
          <w:noProof/>
        </w:rPr>
        <w:t>(Bretzinger et al. 1999; Haenen et al. 2004)</w:t>
      </w:r>
      <w:r w:rsidR="00D6271F">
        <w:fldChar w:fldCharType="end"/>
      </w:r>
      <w:r>
        <w:t xml:space="preserve">. Mortality of up to 50% during a 10-day period were reported in </w:t>
      </w:r>
      <w:r w:rsidRPr="008051B3">
        <w:rPr>
          <w:i/>
          <w:iCs/>
        </w:rPr>
        <w:t>C.</w:t>
      </w:r>
      <w:r>
        <w:rPr>
          <w:i/>
          <w:iCs/>
        </w:rPr>
        <w:t> </w:t>
      </w:r>
      <w:r w:rsidRPr="008051B3">
        <w:rPr>
          <w:i/>
          <w:iCs/>
        </w:rPr>
        <w:t>carpio</w:t>
      </w:r>
      <w:r>
        <w:rPr>
          <w:i/>
          <w:iCs/>
        </w:rPr>
        <w:t> carpio</w:t>
      </w:r>
      <w:r>
        <w:t xml:space="preserve"> and </w:t>
      </w:r>
      <w:r w:rsidRPr="008051B3">
        <w:rPr>
          <w:i/>
          <w:iCs/>
        </w:rPr>
        <w:t>C.</w:t>
      </w:r>
      <w:r>
        <w:rPr>
          <w:i/>
          <w:iCs/>
        </w:rPr>
        <w:t> </w:t>
      </w:r>
      <w:r w:rsidRPr="008051B3">
        <w:rPr>
          <w:i/>
          <w:iCs/>
        </w:rPr>
        <w:t>carpio</w:t>
      </w:r>
      <w:r>
        <w:rPr>
          <w:i/>
          <w:iCs/>
        </w:rPr>
        <w:t> koi</w:t>
      </w:r>
      <w:r>
        <w:t xml:space="preserve"> farms in Israel during 1998–1999 </w:t>
      </w:r>
      <w:r w:rsidR="00D6271F">
        <w:fldChar w:fldCharType="begin">
          <w:fldData xml:space="preserve">PEVuZE5vdGU+PENpdGU+PEF1dGhvcj5IZWRyaWNrPC9BdXRob3I+PFllYXI+MjAwMDwvWWVhcj48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=
</w:fldData>
        </w:fldChar>
      </w:r>
      <w:r w:rsidR="00D6271F">
        <w:instrText xml:space="preserve"> ADDIN EN.CITE </w:instrText>
      </w:r>
      <w:r w:rsidR="00D6271F">
        <w:fldChar w:fldCharType="begin">
          <w:fldData xml:space="preserve">PEVuZE5vdGU+PENpdGU+PEF1dGhvcj5IZWRyaWNrPC9BdXRob3I+PFllYXI+MjAwMDwvWWVhcj48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=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(Hedrick et al. 2000)</w:t>
      </w:r>
      <w:r w:rsidR="00D6271F">
        <w:fldChar w:fldCharType="end"/>
      </w:r>
      <w:r>
        <w:t xml:space="preserve">. In 2002, a KHVD outbreak in Indonesia was associated with mortality of up to 95% in </w:t>
      </w:r>
      <w:r w:rsidRPr="008051B3">
        <w:rPr>
          <w:i/>
          <w:iCs/>
        </w:rPr>
        <w:t>C.</w:t>
      </w:r>
      <w:r>
        <w:rPr>
          <w:i/>
          <w:iCs/>
        </w:rPr>
        <w:t> </w:t>
      </w:r>
      <w:r w:rsidRPr="008051B3">
        <w:rPr>
          <w:i/>
          <w:iCs/>
        </w:rPr>
        <w:t>carpio</w:t>
      </w:r>
      <w:r>
        <w:rPr>
          <w:i/>
          <w:iCs/>
        </w:rPr>
        <w:t> carpio</w:t>
      </w:r>
      <w:r>
        <w:t xml:space="preserve"> and </w:t>
      </w:r>
      <w:r w:rsidRPr="008051B3">
        <w:rPr>
          <w:i/>
          <w:iCs/>
        </w:rPr>
        <w:t>C.</w:t>
      </w:r>
      <w:r>
        <w:rPr>
          <w:i/>
          <w:iCs/>
        </w:rPr>
        <w:t> </w:t>
      </w:r>
      <w:r w:rsidRPr="008051B3">
        <w:rPr>
          <w:i/>
          <w:iCs/>
        </w:rPr>
        <w:t>carpio</w:t>
      </w:r>
      <w:r>
        <w:rPr>
          <w:i/>
          <w:iCs/>
        </w:rPr>
        <w:t> koi</w:t>
      </w:r>
      <w:r>
        <w:t xml:space="preserve"> </w:t>
      </w:r>
      <w:r w:rsidR="00D6271F">
        <w:fldChar w:fldCharType="begin"/>
      </w:r>
      <w:r w:rsidR="00D6271F">
        <w:instrText xml:space="preserve"> ADDIN EN.CITE &lt;EndNote&gt;&lt;Cite&gt;&lt;Author&gt;Sunarto&lt;/Author&gt;&lt;Year&gt;2011&lt;/Year&gt;&lt;RecNum&gt;46779&lt;/RecNum&gt;&lt;IDText&gt;24585&lt;/IDText&gt;&lt;DisplayText&gt;(Sunarto et al. 2011)&lt;/DisplayText&gt;&lt;record&gt;&lt;rec-number&gt;46779&lt;/rec-number&gt;&lt;foreign-keys&gt;&lt;key app="EN" db-id="pst5rtr92wfa9cexzel59affvp5zwtats0wa" timestamp="1691628208" guid="9d80a4b3-10c9-493d-971b-1d9c5a240874"&gt;46779&lt;/key&gt;&lt;/foreign-keys&gt;&lt;ref-type name="Journal Article"&gt;17&lt;/ref-type&gt;&lt;contributors&gt;&lt;authors&gt;&lt;author&gt;Sunarto, A.&lt;/author&gt;&lt;author&gt;McColl, K.A.&lt;/author&gt;&lt;author&gt;Crane, M St J&lt;/author&gt;&lt;author&gt;Sumiati, T.&lt;/author&gt;&lt;author&gt;Hyatt, A.D.&lt;/author&gt;&lt;author&gt;Barnes, A.C.&lt;/author&gt;&lt;author&gt;Walker, P.J.&lt;/author&gt;&lt;/authors&gt;&lt;/contributors&gt;&lt;titles&gt;&lt;title&gt;Isolation and characterization of koi herpesvirus (KHV) from Indonesia: identification of a new genetic lineage&lt;/title&gt;&lt;secondary-title&gt;Journal of Fish Diseases&lt;/secondary-title&gt;&lt;/titles&gt;&lt;periodical&gt;&lt;full-title&gt;Journal of Fish Diseases&lt;/full-title&gt;&lt;/periodical&gt;&lt;pages&gt;87-101&lt;/pages&gt;&lt;volume&gt;34&lt;/volume&gt;&lt;keywords&gt;&lt;keyword&gt;genetic lineage, Indonesia, koi herpesvirus,&lt;/keyword&gt;&lt;keyword&gt;phylogenetic analysis, TK gene, virus isolation&lt;/keyword&gt;&lt;/keywords&gt;&lt;dates&gt;&lt;year&gt;2011&lt;/year&gt;&lt;/dates&gt;&lt;orig-pub&gt;\\ACT001CL04FS07\BIOSECURITYDATA$\E Library\Animal Catalogue\S\Sunarto et al 2011 EN24585.pdf&lt;/orig-pub&gt;&lt;label&gt;24585&lt;/label&gt;&lt;urls&gt;&lt;/urls&gt;&lt;custom1&gt;sturgeon_BM&lt;/custom1&gt;&lt;electronic-resource-num&gt;https://doi.org/10.1111/j.1365-2761.2010.01216.x&lt;/electronic-resource-num&gt;&lt;/record&gt;&lt;/Cite&gt;&lt;/EndNote&gt;</w:instrText>
      </w:r>
      <w:r w:rsidR="00D6271F">
        <w:fldChar w:fldCharType="separate"/>
      </w:r>
      <w:r w:rsidR="00D6271F">
        <w:rPr>
          <w:noProof/>
        </w:rPr>
        <w:t>(Sunarto et al. 2011)</w:t>
      </w:r>
      <w:r w:rsidR="00D6271F">
        <w:fldChar w:fldCharType="end"/>
      </w:r>
      <w:r>
        <w:t xml:space="preserve">. In 2004, CyHV-3 caused a mass mortality event in wild </w:t>
      </w:r>
      <w:r w:rsidRPr="008051B3">
        <w:rPr>
          <w:i/>
          <w:iCs/>
        </w:rPr>
        <w:t>C.</w:t>
      </w:r>
      <w:r>
        <w:rPr>
          <w:i/>
          <w:iCs/>
        </w:rPr>
        <w:t> </w:t>
      </w:r>
      <w:r w:rsidRPr="008051B3">
        <w:rPr>
          <w:i/>
          <w:iCs/>
        </w:rPr>
        <w:t>carpio</w:t>
      </w:r>
      <w:r>
        <w:t xml:space="preserve"> in the Chadakoin River, New York, USA, that resulted in an estimated 6,000 fish dying over several </w:t>
      </w:r>
      <w:r>
        <w:lastRenderedPageBreak/>
        <w:t xml:space="preserve">weeks </w:t>
      </w:r>
      <w:r w:rsidR="00D6271F">
        <w:fldChar w:fldCharType="begin"/>
      </w:r>
      <w:r w:rsidR="00D6271F">
        <w:instrText xml:space="preserve"> ADDIN EN.CITE &lt;EndNote&gt;&lt;Cite&gt;&lt;Author&gt;Grimmett&lt;/Author&gt;&lt;Year&gt;2006&lt;/Year&gt;&lt;RecNum&gt;46499&lt;/RecNum&gt;&lt;IDText&gt;24749&lt;/IDText&gt;&lt;DisplayText&gt;(Grimmett et al. 2006)&lt;/DisplayText&gt;&lt;record&gt;&lt;rec-number&gt;46499&lt;/rec-number&gt;&lt;foreign-keys&gt;&lt;key app="EN" db-id="pst5rtr92wfa9cexzel59affvp5zwtats0wa" timestamp="1691628169" guid="8ec027e9-3ab0-4406-9132-8b15422d3bc6"&gt;46499&lt;/key&gt;&lt;/foreign-keys&gt;&lt;ref-type name="Journal Article"&gt;17&lt;/ref-type&gt;&lt;contributors&gt;&lt;authors&gt;&lt;author&gt;Grimmett, S.G.&lt;/author&gt;&lt;author&gt;Warg, J.V.&lt;/author&gt;&lt;author&gt;Getchell, R.G.&lt;/author&gt;&lt;author&gt;Johnson, D.J.&lt;/author&gt;&lt;author&gt;Bowser, P.R.&lt;/author&gt;&lt;/authors&gt;&lt;/contributors&gt;&lt;titles&gt;&lt;title&gt;&lt;style face="normal" font="default" size="100%"&gt;An Unusual Koi Herpesvirus Associated with a Mortality Event of Common Carp &lt;/style&gt;&lt;style face="italic" font="default" size="100%"&gt;Cyprinus carpio&lt;/style&gt;&lt;style face="normal" font="default" size="100%"&gt; in New York State, USA&lt;/style&gt;&lt;/title&gt;&lt;secondary-title&gt;Journal of Wildlife Diseases&lt;/secondary-title&gt;&lt;/titles&gt;&lt;periodical&gt;&lt;full-title&gt;Journal of Wildlife Diseases&lt;/full-title&gt;&lt;/periodical&gt;&lt;pages&gt;658-662&lt;/pages&gt;&lt;volume&gt;42&lt;/volume&gt;&lt;number&gt;3&lt;/number&gt;&lt;keywords&gt;&lt;keyword&gt;Carp&lt;/keyword&gt;&lt;keyword&gt;common carp&lt;/keyword&gt;&lt;keyword&gt;Cyprinus carpio&lt;/keyword&gt;&lt;keyword&gt;herpesvirus&lt;/keyword&gt;&lt;keyword&gt;koi&lt;/keyword&gt;&lt;/keywords&gt;&lt;dates&gt;&lt;year&gt;2006&lt;/year&gt;&lt;/dates&gt;&lt;orig-pub&gt;\\ACT001CL04FS07\BIOSECURITYDATA$\E Library\Animal Catalogue\G\Grimmett et al 2006 EN24749.pdf&lt;/orig-pub&gt;&lt;label&gt;24749&lt;/label&gt;&lt;urls&gt;&lt;/urls&gt;&lt;custom1&gt;sturgeon_BM&lt;/custom1&gt;&lt;electronic-resource-num&gt;https://doi.org/10.7589/0090-3558-42.3.658&lt;/electronic-resource-num&gt;&lt;/record&gt;&lt;/Cite&gt;&lt;/EndNote&gt;</w:instrText>
      </w:r>
      <w:r w:rsidR="00D6271F">
        <w:fldChar w:fldCharType="separate"/>
      </w:r>
      <w:r w:rsidR="00D6271F">
        <w:rPr>
          <w:noProof/>
        </w:rPr>
        <w:t>(Grimmett et al. 2006)</w:t>
      </w:r>
      <w:r w:rsidR="00D6271F">
        <w:fldChar w:fldCharType="end"/>
      </w:r>
      <w:r>
        <w:t xml:space="preserve">. In Lake Biwa, Japan, a mass mortality of more than 100,000 wild </w:t>
      </w:r>
      <w:r w:rsidRPr="008051B3">
        <w:rPr>
          <w:i/>
          <w:iCs/>
        </w:rPr>
        <w:t>C.</w:t>
      </w:r>
      <w:r>
        <w:rPr>
          <w:i/>
          <w:iCs/>
        </w:rPr>
        <w:t> </w:t>
      </w:r>
      <w:r w:rsidRPr="008051B3">
        <w:rPr>
          <w:i/>
          <w:iCs/>
        </w:rPr>
        <w:t>carpio</w:t>
      </w:r>
      <w:r>
        <w:t xml:space="preserve"> occurred in 2004 due to a CyHV-3 outbreak </w:t>
      </w:r>
      <w:r w:rsidR="00D6271F">
        <w:fldChar w:fldCharType="begin"/>
      </w:r>
      <w:r w:rsidR="00D6271F">
        <w:instrText xml:space="preserve"> ADDIN EN.CITE &lt;EndNote&gt;&lt;Cite&gt;&lt;Author&gt;Matsui&lt;/Author&gt;&lt;Year&gt;2008&lt;/Year&gt;&lt;RecNum&gt;46632&lt;/RecNum&gt;&lt;IDText&gt;24684&lt;/IDText&gt;&lt;DisplayText&gt;(Matsui et al. 2008)&lt;/DisplayText&gt;&lt;record&gt;&lt;rec-number&gt;46632&lt;/rec-number&gt;&lt;foreign-keys&gt;&lt;key app="EN" db-id="pst5rtr92wfa9cexzel59affvp5zwtats0wa" timestamp="1691628186" guid="e2982f20-f25f-4208-9baa-d4ae68332f90"&gt;46632&lt;/key&gt;&lt;/foreign-keys&gt;&lt;ref-type name="Journal Article"&gt;17&lt;/ref-type&gt;&lt;contributors&gt;&lt;authors&gt;&lt;author&gt;Matsui, K.&lt;/author&gt;&lt;author&gt;Honjo, M. N.&lt;/author&gt;&lt;author&gt;Kohmatsu, Y.&lt;/author&gt;&lt;author&gt;Uchii, K.&lt;/author&gt;&lt;author&gt;Yonekura, R.&lt;/author&gt;&lt;author&gt;Kawabata, Z.&lt;/author&gt;&lt;/authors&gt;&lt;/contributors&gt;&lt;titles&gt;&lt;title&gt;Detection and significance of koi herpesvirus (KHV) in freshwater environments&lt;/title&gt;&lt;secondary-title&gt;Freshwater Biology&lt;/secondary-title&gt;&lt;/titles&gt;&lt;periodical&gt;&lt;full-title&gt;Freshwater Biology&lt;/full-title&gt;&lt;/periodical&gt;&lt;pages&gt;1262-1272&lt;/pages&gt;&lt;volume&gt;53&lt;/volume&gt;&lt;keywords&gt;&lt;keyword&gt;common carp&lt;/keyword&gt;&lt;keyword&gt;KHV detection&lt;/keyword&gt;&lt;keyword&gt;koi&lt;/keyword&gt;&lt;keyword&gt;koi herpesvirus&lt;/keyword&gt;&lt;/keywords&gt;&lt;dates&gt;&lt;year&gt;2008&lt;/year&gt;&lt;/dates&gt;&lt;orig-pub&gt;\\ACT001CL04FS07\BIOSECURITYDATA$\E Library\Animal Catalogue\M\Matsui et al 2008 EN24684.pdf&lt;/orig-pub&gt;&lt;label&gt;24684&lt;/label&gt;&lt;urls&gt;&lt;/urls&gt;&lt;custom1&gt;sturgeon_BM&lt;/custom1&gt;&lt;electronic-resource-num&gt;https://doi.org/10.1111/j.1365-2427.2007.01874.x&lt;/electronic-resource-num&gt;&lt;/record&gt;&lt;/Cite&gt;&lt;/EndNote&gt;</w:instrText>
      </w:r>
      <w:r w:rsidR="00D6271F">
        <w:fldChar w:fldCharType="separate"/>
      </w:r>
      <w:r w:rsidR="00D6271F">
        <w:rPr>
          <w:noProof/>
        </w:rPr>
        <w:t>(Matsui et al. 2008)</w:t>
      </w:r>
      <w:r w:rsidR="00D6271F">
        <w:fldChar w:fldCharType="end"/>
      </w:r>
      <w:r>
        <w:t xml:space="preserve">. Mass die-offs of wild </w:t>
      </w:r>
      <w:r w:rsidRPr="008051B3">
        <w:rPr>
          <w:i/>
          <w:iCs/>
        </w:rPr>
        <w:t>C.</w:t>
      </w:r>
      <w:r>
        <w:rPr>
          <w:i/>
          <w:iCs/>
        </w:rPr>
        <w:t> </w:t>
      </w:r>
      <w:r w:rsidRPr="008051B3">
        <w:rPr>
          <w:i/>
          <w:iCs/>
        </w:rPr>
        <w:t>carpio</w:t>
      </w:r>
      <w:r>
        <w:t xml:space="preserve"> occurred within lakes in </w:t>
      </w:r>
      <w:r w:rsidR="00AD4CA9">
        <w:t>S</w:t>
      </w:r>
      <w:r>
        <w:t xml:space="preserve">outh-central Ontario, Canada due to CyHV-3 in 2007 and 2008 with an estimated 12,000 and 13,000 carp dead, respectively </w:t>
      </w:r>
      <w:r w:rsidR="00D6271F">
        <w:fldChar w:fldCharType="begin"/>
      </w:r>
      <w:r w:rsidR="00D6271F">
        <w:instrText xml:space="preserve"> ADDIN EN.CITE &lt;EndNote&gt;&lt;Cite&gt;&lt;Author&gt;Garver&lt;/Author&gt;&lt;Year&gt;2010&lt;/Year&gt;&lt;RecNum&gt;46488&lt;/RecNum&gt;&lt;IDText&gt;24758&lt;/IDText&gt;&lt;DisplayText&gt;(Garver et al. 2010)&lt;/DisplayText&gt;&lt;record&gt;&lt;rec-number&gt;46488&lt;/rec-number&gt;&lt;foreign-keys&gt;&lt;key app="EN" db-id="pst5rtr92wfa9cexzel59affvp5zwtats0wa" timestamp="1691628168" guid="9a4f8c3f-bff3-404d-a84c-192e14cc232f"&gt;46488&lt;/key&gt;&lt;/foreign-keys&gt;&lt;ref-type name="Journal Article"&gt;17&lt;/ref-type&gt;&lt;contributors&gt;&lt;authors&gt;&lt;author&gt;Garver, K.A.&lt;/author&gt;&lt;author&gt;Al-Hussinee, L.&lt;/author&gt;&lt;author&gt;Hawley, L.M.&lt;/author&gt;&lt;author&gt;Schroeder, T.&lt;/author&gt;&lt;author&gt;Edes, S.&lt;/author&gt;&lt;author&gt;LePage, V.&lt;/author&gt;&lt;author&gt;Contador, E.&lt;/author&gt;&lt;author&gt;Riussell, S.&lt;/author&gt;&lt;author&gt;Lord, S.&lt;/author&gt;&lt;author&gt;Stevenson, R.M.W.&lt;/author&gt;&lt;author&gt;Souter, B.&lt;/author&gt;&lt;author&gt;Wright, E.&lt;/author&gt;&lt;author&gt;Lumsden, J.S.&lt;/author&gt;&lt;/authors&gt;&lt;/contributors&gt;&lt;titles&gt;&lt;title&gt;Mass mortality associated with koi herpesvirus in wild common carp in Canada&lt;/title&gt;&lt;secondary-title&gt;Journal of Wildlife Diseases&lt;/secondary-title&gt;&lt;/titles&gt;&lt;periodical&gt;&lt;full-title&gt;Journal of Wildlife Diseases&lt;/full-title&gt;&lt;/periodical&gt;&lt;pages&gt;1242-1251&lt;/pages&gt;&lt;volume&gt;46&lt;/volume&gt;&lt;number&gt;4&lt;/number&gt;&lt;keywords&gt;&lt;keyword&gt;Canada&lt;/keyword&gt;&lt;keyword&gt;common carp&lt;/keyword&gt;&lt;keyword&gt;Cyprinus carpio&lt;/keyword&gt;&lt;keyword&gt;KHV&lt;/keyword&gt;&lt;keyword&gt;koi herpesvirus&lt;/keyword&gt;&lt;keyword&gt;Manitoba&lt;/keyword&gt;&lt;keyword&gt;Ontario&lt;/keyword&gt;&lt;keyword&gt;virus load&lt;/keyword&gt;&lt;/keywords&gt;&lt;dates&gt;&lt;year&gt;2010&lt;/year&gt;&lt;pub-dates&gt;&lt;date&gt;28 April 2023&lt;/date&gt;&lt;/pub-dates&gt;&lt;/dates&gt;&lt;orig-pub&gt;\\ACT001CL04FS07\BIOSECURITYDATA$\E Library\Animal Catalogue\G\Garver et al 2010 EN24758.pdf&lt;/orig-pub&gt;&lt;label&gt;24758&lt;/label&gt;&lt;urls&gt;&lt;/urls&gt;&lt;custom1&gt;sturgeon_BM&lt;/custom1&gt;&lt;electronic-resource-num&gt;https://doi.org/10.7589/0090-3558-46.4.1242&lt;/electronic-resource-num&gt;&lt;/record&gt;&lt;/Cite&gt;&lt;/EndNote&gt;</w:instrText>
      </w:r>
      <w:r w:rsidR="00D6271F">
        <w:fldChar w:fldCharType="separate"/>
      </w:r>
      <w:r w:rsidR="00D6271F">
        <w:rPr>
          <w:noProof/>
        </w:rPr>
        <w:t>(Garver et al. 2010)</w:t>
      </w:r>
      <w:r w:rsidR="00D6271F">
        <w:fldChar w:fldCharType="end"/>
      </w:r>
      <w:r>
        <w:t xml:space="preserve">. The first occurrence of CyHV-3 infection in Iraq in 2018 caused the death of millions of farmed </w:t>
      </w:r>
      <w:r w:rsidRPr="008051B3">
        <w:rPr>
          <w:i/>
          <w:iCs/>
        </w:rPr>
        <w:t>C.</w:t>
      </w:r>
      <w:r>
        <w:rPr>
          <w:i/>
          <w:iCs/>
        </w:rPr>
        <w:t> </w:t>
      </w:r>
      <w:r w:rsidRPr="008051B3">
        <w:rPr>
          <w:i/>
          <w:iCs/>
        </w:rPr>
        <w:t>carpio</w:t>
      </w:r>
      <w:r>
        <w:rPr>
          <w:i/>
          <w:iCs/>
        </w:rPr>
        <w:t xml:space="preserve"> </w:t>
      </w:r>
      <w:r w:rsidR="00D6271F">
        <w:fldChar w:fldCharType="begin"/>
      </w:r>
      <w:r w:rsidR="00D6271F">
        <w:instrText xml:space="preserve"> ADDIN EN.CITE &lt;EndNote&gt;&lt;Cite&gt;&lt;Author&gt;OIE&lt;/Author&gt;&lt;Year&gt;2019&lt;/Year&gt;&lt;RecNum&gt;45267&lt;/RecNum&gt;&lt;IDText&gt;24646&lt;/IDText&gt;&lt;DisplayText&gt;(OIE 2019)&lt;/DisplayText&gt;&lt;record&gt;&lt;rec-number&gt;45267&lt;/rec-number&gt;&lt;foreign-keys&gt;&lt;key app="EN" db-id="pst5rtr92wfa9cexzel59affvp5zwtats0wa" timestamp="1691627962" guid="cbac9841-3589-4903-8dac-73978f5ccf92"&gt;45267&lt;/key&gt;&lt;/foreign-keys&gt;&lt;ref-type name="Report"&gt;27&lt;/ref-type&gt;&lt;contributors&gt;&lt;authors&gt;&lt;author&gt;OIE&lt;/author&gt;&lt;/authors&gt;&lt;/contributors&gt;&lt;titles&gt;&lt;title&gt;Follow-up Report 2 KHV Iraq&lt;/title&gt;&lt;/titles&gt;&lt;pages&gt;9&lt;/pages&gt;&lt;number&gt;2&lt;/number&gt;&lt;dates&gt;&lt;year&gt;2019&lt;/year&gt;&lt;/dates&gt;&lt;pub-location&gt;Switzerland&lt;/pub-location&gt;&lt;publisher&gt;World Organisation for Animal Health&lt;/publisher&gt;&lt;orig-pub&gt;\\ACT001CL04FS07\BIOSECURITYDATA$\E Library\Animal Catalogue\O\OIE 2019 EN24646.pdf&lt;/orig-pub&gt;&lt;label&gt;24646&lt;/label&gt;&lt;urls&gt;&lt;/urls&gt;&lt;custom1&gt;sturgeon_BM&lt;/custom1&gt;&lt;/record&gt;&lt;/Cite&gt;&lt;/EndNote&gt;</w:instrText>
      </w:r>
      <w:r w:rsidR="00D6271F">
        <w:fldChar w:fldCharType="separate"/>
      </w:r>
      <w:r w:rsidR="00D6271F">
        <w:rPr>
          <w:noProof/>
        </w:rPr>
        <w:t>(OIE 2019)</w:t>
      </w:r>
      <w:r w:rsidR="00D6271F">
        <w:fldChar w:fldCharType="end"/>
      </w:r>
      <w:r w:rsidRPr="00F83739">
        <w:t>.</w:t>
      </w:r>
      <w:r>
        <w:t xml:space="preserve"> A CyHV-3 outbreak in Iowa, USA in 2022 killed thousands of young wild </w:t>
      </w:r>
      <w:r w:rsidRPr="008051B3">
        <w:rPr>
          <w:i/>
          <w:iCs/>
        </w:rPr>
        <w:t>C.</w:t>
      </w:r>
      <w:r>
        <w:rPr>
          <w:i/>
          <w:iCs/>
        </w:rPr>
        <w:t> </w:t>
      </w:r>
      <w:r w:rsidRPr="008051B3">
        <w:rPr>
          <w:i/>
          <w:iCs/>
        </w:rPr>
        <w:t>carpio</w:t>
      </w:r>
      <w:r>
        <w:rPr>
          <w:i/>
          <w:iCs/>
        </w:rPr>
        <w:t xml:space="preserve"> </w:t>
      </w:r>
      <w:r w:rsidR="00D6271F">
        <w:fldChar w:fldCharType="begin"/>
      </w:r>
      <w:r w:rsidR="00D6271F">
        <w:instrText xml:space="preserve"> ADDIN EN.CITE &lt;EndNote&gt;&lt;Cite&gt;&lt;Author&gt;DNR&lt;/Author&gt;&lt;Year&gt;2022&lt;/Year&gt;&lt;RecNum&gt;45517&lt;/RecNum&gt;&lt;IDText&gt;24874&lt;/IDText&gt;&lt;DisplayText&gt;(DNR 2022)&lt;/DisplayText&gt;&lt;record&gt;&lt;rec-number&gt;45517&lt;/rec-number&gt;&lt;foreign-keys&gt;&lt;key app="EN" db-id="pst5rtr92wfa9cexzel59affvp5zwtats0wa" timestamp="1691628007" guid="74de59cd-d1fb-44f8-97ae-13fb887566b5"&gt;45517&lt;/key&gt;&lt;/foreign-keys&gt;&lt;ref-type name="Web Page"&gt;12&lt;/ref-type&gt;&lt;contributors&gt;&lt;authors&gt;&lt;author&gt;DNR, Iowa&lt;/author&gt;&lt;/authors&gt;&lt;/contributors&gt;&lt;titles&gt;&lt;title&gt;Iowa DNR confirms cause of Storm Lake common carp kill&lt;/title&gt;&lt;/titles&gt;&lt;dates&gt;&lt;year&gt;2022&lt;/year&gt;&lt;/dates&gt;&lt;pub-location&gt;USA&lt;/pub-location&gt;&lt;publisher&gt;Iowa Department of Natural Resources&lt;/publisher&gt;&lt;label&gt;24874&lt;/label&gt;&lt;urls&gt;&lt;/urls&gt;&lt;custom1&gt;sturgeon_BM&lt;/custom1&gt;&lt;electronic-resource-num&gt;https://www.iowadnr.gov/About-DNR/DNR-News-Releases/ArticleID/4156/Iowa-DNR-confirms-cause-of-Storm-Lake-common-carp-kill&lt;/electronic-resource-num&gt;&lt;/record&gt;&lt;/Cite&gt;&lt;/EndNote&gt;</w:instrText>
      </w:r>
      <w:r w:rsidR="00D6271F">
        <w:fldChar w:fldCharType="separate"/>
      </w:r>
      <w:r w:rsidR="00D6271F">
        <w:rPr>
          <w:noProof/>
        </w:rPr>
        <w:t>(DNR 2022)</w:t>
      </w:r>
      <w:r w:rsidR="00D6271F">
        <w:fldChar w:fldCharType="end"/>
      </w:r>
      <w:r>
        <w:rPr>
          <w:i/>
          <w:iCs/>
        </w:rPr>
        <w:t>.</w:t>
      </w:r>
    </w:p>
    <w:p w14:paraId="05E09F81" w14:textId="77777777" w:rsidR="00F04C87" w:rsidRDefault="00F04C87" w:rsidP="00F04C87">
      <w:pPr>
        <w:pStyle w:val="Heading5"/>
      </w:pPr>
      <w:r w:rsidRPr="00F04C87">
        <w:t>Transmission</w:t>
      </w:r>
    </w:p>
    <w:p w14:paraId="1553DDC6" w14:textId="109205B0" w:rsidR="00F04C87" w:rsidRDefault="00F04C87" w:rsidP="00F04C87">
      <w:r>
        <w:t xml:space="preserve">CyHV-3 is primarily transmitted horizontally via fish to fish contact but can also occur via faeces, urine and skin mucus secreted from infected fish </w:t>
      </w:r>
      <w:r w:rsidR="00D6271F">
        <w:fldChar w:fldCharType="begin">
          <w:fldData xml:space="preserve">PEVuZE5vdGU+PENpdGU+PEF1dGhvcj5EaXNob248L0F1dGhvcj48WWVhcj4yMDA1PC9ZZWFyPjxS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</w:fldData>
        </w:fldChar>
      </w:r>
      <w:r w:rsidR="00D6271F">
        <w:instrText xml:space="preserve"> ADDIN EN.CITE </w:instrText>
      </w:r>
      <w:r w:rsidR="00D6271F">
        <w:fldChar w:fldCharType="begin">
          <w:fldData xml:space="preserve">PEVuZE5vdGU+PENpdGU+PEF1dGhvcj5EaXNob248L0F1dGhvcj48WWVhcj4yMDA1PC9ZZWFyPjxS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</w:fldData>
        </w:fldChar>
      </w:r>
      <w:r w:rsidR="00D6271F">
        <w:instrText xml:space="preserve"> ADDIN EN.CITE.DATA </w:instrText>
      </w:r>
      <w:r w:rsidR="00D6271F">
        <w:fldChar w:fldCharType="end"/>
      </w:r>
      <w:r w:rsidR="00D6271F">
        <w:fldChar w:fldCharType="separate"/>
      </w:r>
      <w:r w:rsidR="00D6271F">
        <w:rPr>
          <w:noProof/>
        </w:rPr>
        <w:t>(Dishon et al. 2005; Kirkland &amp; Hick 2022; Tolo et al. 2021; WOAH 2023c)</w:t>
      </w:r>
      <w:r w:rsidR="00D6271F">
        <w:fldChar w:fldCharType="end"/>
      </w:r>
      <w:r w:rsidRPr="000F3E5A">
        <w:t>.</w:t>
      </w:r>
      <w:r>
        <w:t xml:space="preserve"> Transmission experiments concluded that the potential for an infectious dose of </w:t>
      </w:r>
      <w:r w:rsidR="00640C38">
        <w:t>CyHV-3</w:t>
      </w:r>
      <w:r>
        <w:t xml:space="preserve"> for waterborne infection in the wild is unlikely to very low</w:t>
      </w:r>
      <w:r w:rsidR="004336B6">
        <w:t>,</w:t>
      </w:r>
      <w:r>
        <w:t xml:space="preserve"> due to dilution of the virus in much larger volumes </w:t>
      </w:r>
      <w:r w:rsidR="007D7782">
        <w:t xml:space="preserve">of water </w:t>
      </w:r>
      <w:r>
        <w:t xml:space="preserve">and adverse conditions for the persistence of infectious </w:t>
      </w:r>
      <w:r w:rsidR="007D7782">
        <w:t>virus</w:t>
      </w:r>
      <w:r>
        <w:t xml:space="preserve"> </w:t>
      </w:r>
      <w:r w:rsidR="00D6271F">
        <w:fldChar w:fldCharType="begin"/>
      </w:r>
      <w:r w:rsidR="00D6271F">
        <w:instrText xml:space="preserve"> ADDIN EN.CITE &lt;EndNote&gt;&lt;Cite&gt;&lt;Author&gt;Kirkland&lt;/Author&gt;&lt;Year&gt;2022&lt;/Year&gt;&lt;RecNum&gt;45912&lt;/RecNum&gt;&lt;IDText&gt;25085&lt;/IDText&gt;&lt;DisplayText&gt;(Kirkland &amp;amp; Hick 2022)&lt;/DisplayText&gt;&lt;record&gt;&lt;rec-number&gt;45912&lt;/rec-number&gt;&lt;foreign-keys&gt;&lt;key app="EN" db-id="pst5rtr92wfa9cexzel59affvp5zwtats0wa" timestamp="1691628075" guid="03a8b79e-6896-4b25-a216-0ff4bb87c91d"&gt;45912&lt;/key&gt;&lt;/foreign-keys&gt;&lt;ref-type name="Report"&gt;27&lt;/ref-type&gt;&lt;contributors&gt;&lt;authors&gt;&lt;author&gt;Kirkland, P.D.&lt;/author&gt;&lt;author&gt;Hick, P.M.&lt;/author&gt;&lt;/authors&gt;&lt;/contributors&gt;&lt;titles&gt;&lt;title&gt;Evaluating the role of fish-to-fish contact on horizontal transmission of Koi herpesvirus.&lt;/title&gt;&lt;/titles&gt;&lt;pages&gt;40&lt;/pages&gt;&lt;number&gt;FDRC 202/104&lt;/number&gt;&lt;dates&gt;&lt;year&gt;2022&lt;/year&gt;&lt;/dates&gt;&lt;pub-location&gt;Sydney&lt;/pub-location&gt;&lt;publisher&gt;New South Wales Department of Primary Industries, Elizabeth Macarthur Agriculture Institute&lt;/publisher&gt;&lt;orig-pub&gt;\\ACT001CL04FS07\BIOSECURITYDATA$\E Library\Animal Catalogue\K\Kirkland and Hick 2022 EN25085.pdf&lt;/orig-pub&gt;&lt;label&gt;25085&lt;/label&gt;&lt;urls&gt;&lt;/urls&gt;&lt;custom1&gt;sturgeon_BM&lt;/custom1&gt;&lt;electronic-resource-num&gt;https://www.frdc.com.au/sites/default/files/products/2020-104-DLD.pdf&lt;/electronic-resource-num&gt;&lt;/record&gt;&lt;/Cite&gt;&lt;/EndNote&gt;</w:instrText>
      </w:r>
      <w:r w:rsidR="00D6271F">
        <w:fldChar w:fldCharType="separate"/>
      </w:r>
      <w:r w:rsidR="00D6271F">
        <w:rPr>
          <w:noProof/>
        </w:rPr>
        <w:t>(Kirkland &amp; Hick 2022)</w:t>
      </w:r>
      <w:r w:rsidR="00D6271F">
        <w:fldChar w:fldCharType="end"/>
      </w:r>
      <w:r>
        <w:t xml:space="preserve">. Egg-associated transmission has not been demonstrated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rsidR="003569A4">
        <w:t xml:space="preserve"> </w:t>
      </w:r>
      <w:r w:rsidR="00640C38">
        <w:t xml:space="preserve">but CyHV-3 has been detected in ovarian tissue </w:t>
      </w:r>
      <w:r w:rsidR="00533C11">
        <w:fldChar w:fldCharType="begin"/>
      </w:r>
      <w:r w:rsidR="00533C11">
        <w:instrText xml:space="preserve"> ADDIN EN.CITE &lt;EndNote&gt;&lt;Cite&gt;&lt;Author&gt;Tolo&lt;/Author&gt;&lt;Year&gt;2023&lt;/Year&gt;&lt;RecNum&gt;46310&lt;/RecNum&gt;&lt;DisplayText&gt;(Tolo et al. 2023)&lt;/DisplayText&gt;&lt;record&gt;&lt;rec-number&gt;46310&lt;/rec-number&gt;&lt;foreign-keys&gt;&lt;key app="EN" db-id="pst5rtr92wfa9cexzel59affvp5zwtats0wa" timestamp="1691628141" guid="993ce2ba-95e1-4e65-892b-96582e111970"&gt;46310&lt;/key&gt;&lt;/foreign-keys&gt;&lt;ref-type name="Journal Article"&gt;17&lt;/ref-type&gt;&lt;contributors&gt;&lt;authors&gt;&lt;author&gt;Tolo, I.E.&lt;/author&gt;&lt;author&gt;Bajer, P.G.&lt;/author&gt;&lt;author&gt;Mor, S.K.&lt;/author&gt;&lt;author&gt;Phelps, N.B.D.&lt;/author&gt;&lt;/authors&gt;&lt;/contributors&gt;&lt;titles&gt;&lt;title&gt;Disease ecology and host range of Cyprinid herpesvirus 3 (CyHV-3) in CyHV-3 endemic lakes of North America&lt;/title&gt;&lt;secondary-title&gt;Journal of Fish Diseases&lt;/secondary-title&gt;&lt;/titles&gt;&lt;periodical&gt;&lt;full-title&gt;Journal of Fish Diseases&lt;/full-title&gt;&lt;/periodical&gt;&lt;pages&gt;1-18&lt;/pages&gt;&lt;volume&gt;0&lt;/volume&gt;&lt;dates&gt;&lt;year&gt;2023&lt;/year&gt;&lt;/dates&gt;&lt;orig-pub&gt;\\ACT001CL04FS07\BIOSECURITYDATA$\E Library\Animal Catalogue\T\Tolo et al 2023 EN25136.pdf&lt;/orig-pub&gt;&lt;label&gt;25136&lt;/label&gt;&lt;urls&gt;&lt;/urls&gt;&lt;custom1&gt;sturgeon_BM&lt;/custom1&gt;&lt;electronic-resource-num&gt;https://doi.org/10.1111/jfd.13778&lt;/electronic-resource-num&gt;&lt;/record&gt;&lt;/Cite&gt;&lt;/EndNote&gt;</w:instrText>
      </w:r>
      <w:r w:rsidR="00533C11">
        <w:fldChar w:fldCharType="separate"/>
      </w:r>
      <w:r w:rsidR="00533C11">
        <w:rPr>
          <w:noProof/>
        </w:rPr>
        <w:t>(Tolo et al. 2023)</w:t>
      </w:r>
      <w:r w:rsidR="00533C11">
        <w:fldChar w:fldCharType="end"/>
      </w:r>
      <w:r>
        <w:t>.</w:t>
      </w:r>
    </w:p>
    <w:p w14:paraId="4D6FBA76" w14:textId="2F36C4E3" w:rsidR="00F04C87" w:rsidRDefault="00F04C87" w:rsidP="00F04C87">
      <w:r>
        <w:t xml:space="preserve">The onset of KHVD in susceptible species may take as little as 3 days through cohabitation with diseased fish but may also be prolonged up to 21 days </w:t>
      </w:r>
      <w:r w:rsidR="00D6271F">
        <w:fldChar w:fldCharType="begin">
          <w:fldData xml:space="preserve">PEVuZE5vdGU+PENpdGU+PEF1dGhvcj5CcmV0emluZ2VyPC9BdXRob3I+PFllYXI+MTk5OTwvWWVh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KEJyZXR6aW5nZXIgZXQgYWwuIDE5OTk7IEhlZHJpY2sgZXQgYWwuIDIwMDApPC9EaXNwbGF5VGV4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</w:fldData>
        </w:fldChar>
      </w:r>
      <w:r w:rsidR="00D6271F">
        <w:instrText xml:space="preserve"> ADDIN EN.CITE.DATA </w:instrText>
      </w:r>
      <w:r w:rsidR="00D6271F">
        <w:fldChar w:fldCharType="end"/>
      </w:r>
      <w:r w:rsidR="00D6271F">
        <w:fldChar w:fldCharType="separate"/>
      </w:r>
      <w:r w:rsidR="00D6271F">
        <w:rPr>
          <w:noProof/>
        </w:rPr>
        <w:t>(Bretzinger et al. 1999; Hedrick et al. 2000)</w:t>
      </w:r>
      <w:r w:rsidR="00D6271F">
        <w:fldChar w:fldCharType="end"/>
      </w:r>
      <w:r>
        <w:t>. The onset of disease can be influenced by factors such as water temperature, age and condition of the fish, population density and other stress factors (</w:t>
      </w:r>
      <w:r w:rsidR="00D51CB9">
        <w:t xml:space="preserve">e.g. </w:t>
      </w:r>
      <w:r>
        <w:t xml:space="preserve">transportation, spawning, poor water quality)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w:t>
      </w:r>
    </w:p>
    <w:p w14:paraId="52513049" w14:textId="13BFD7B6" w:rsidR="00F04C87" w:rsidRDefault="00F04C87" w:rsidP="00F04C87">
      <w:r>
        <w:t>P</w:t>
      </w:r>
      <w:r w:rsidRPr="003C68B1">
        <w:t>lankton</w:t>
      </w:r>
      <w:r>
        <w:t xml:space="preserve"> may be</w:t>
      </w:r>
      <w:r w:rsidRPr="003C68B1">
        <w:t xml:space="preserve"> involved in the </w:t>
      </w:r>
      <w:r>
        <w:t xml:space="preserve">spread of KHVD. Following detection of CyHV-3 in </w:t>
      </w:r>
      <w:r w:rsidRPr="00AF39E6">
        <w:t xml:space="preserve">plankton </w:t>
      </w:r>
      <w:r>
        <w:t xml:space="preserve">(Rotifera) that was </w:t>
      </w:r>
      <w:r w:rsidRPr="00AF39E6">
        <w:t xml:space="preserve">collected from </w:t>
      </w:r>
      <w:r>
        <w:t xml:space="preserve">a </w:t>
      </w:r>
      <w:r w:rsidRPr="00AF39E6">
        <w:t xml:space="preserve">lagoon connected to </w:t>
      </w:r>
      <w:r>
        <w:t>a lake</w:t>
      </w:r>
      <w:r w:rsidRPr="00AF39E6">
        <w:t xml:space="preserve"> where mass mortality due to </w:t>
      </w:r>
      <w:r>
        <w:t>KHVD</w:t>
      </w:r>
      <w:r w:rsidRPr="00AF39E6">
        <w:t xml:space="preserve"> was observed</w:t>
      </w:r>
      <w:r>
        <w:t xml:space="preserve">, it was hypothesised that CyHV-3 could </w:t>
      </w:r>
      <w:r w:rsidRPr="003C68B1">
        <w:t>adhere to plankton facilitat</w:t>
      </w:r>
      <w:r>
        <w:t>ing</w:t>
      </w:r>
      <w:r w:rsidRPr="003C68B1">
        <w:t xml:space="preserve"> viral movement and transmission</w:t>
      </w:r>
      <w:r>
        <w:t xml:space="preserve"> </w:t>
      </w:r>
      <w:r w:rsidR="00D6271F">
        <w:fldChar w:fldCharType="begin"/>
      </w:r>
      <w:r w:rsidR="00D6271F">
        <w:instrText xml:space="preserve"> ADDIN EN.CITE &lt;EndNote&gt;&lt;Cite&gt;&lt;Author&gt;Minamoto&lt;/Author&gt;&lt;Year&gt;2011&lt;/Year&gt;&lt;RecNum&gt;22547&lt;/RecNum&gt;&lt;IDText&gt;23089&lt;/IDText&gt;&lt;DisplayText&gt;(Minamoto et al. 2011)&lt;/DisplayText&gt;&lt;record&gt;&lt;rec-number&gt;22547&lt;/rec-number&gt;&lt;foreign-keys&gt;&lt;key app="EN" db-id="pst5rtr92wfa9cexzel59affvp5zwtats0wa" timestamp="1691624740" guid="2ff7debc-df33-4598-a216-e76fbea88a9c"&gt;22547&lt;/key&gt;&lt;/foreign-keys&gt;&lt;ref-type name="Journal Article"&gt;17&lt;/ref-type&gt;&lt;contributors&gt;&lt;authors&gt;&lt;author&gt;Minamoto, T.&lt;/author&gt;&lt;author&gt;Honjo, M. N.&lt;/author&gt;&lt;author&gt;Yamanaka, H.&lt;/author&gt;&lt;author&gt;Tanaka, N.&lt;/author&gt;&lt;author&gt;Itayama, T.&lt;/author&gt;&lt;author&gt;Kawabata, Z.&lt;/author&gt;&lt;/authors&gt;&lt;/contributors&gt;&lt;auth-address&gt;Research Institute for Humanity and Nature (RIHN), 457-4 Motoyama, Kamigamo, Kita-ku, Kyoto 603-8047, Japan. minamoto@chikyu.ac.jp&lt;/auth-address&gt;&lt;titles&gt;&lt;title&gt;Detection of cyprinid herpesvirus-3 DNA in lake plankton&lt;/title&gt;&lt;secondary-title&gt;Research in veterinary science&lt;/secondary-title&gt;&lt;/titles&gt;&lt;periodical&gt;&lt;full-title&gt;Research in Veterinary Science&lt;/full-title&gt;&lt;/periodical&gt;&lt;pages&gt;530-532&lt;/pages&gt;&lt;volume&gt;90&lt;/volume&gt;&lt;number&gt;3&lt;/number&gt;&lt;keywords&gt;&lt;keyword&gt;Animals&lt;/keyword&gt;&lt;keyword&gt;Cyprinidae/virology&lt;/keyword&gt;&lt;keyword&gt;DNA, Viral/*genetics&lt;/keyword&gt;&lt;keyword&gt;Fish Diseases/virology&lt;/keyword&gt;&lt;keyword&gt;Herpesviridae/*genetics&lt;/keyword&gt;&lt;keyword&gt;Japan&lt;/keyword&gt;&lt;keyword&gt;Phytoplankton/genetics/virology&lt;/keyword&gt;&lt;keyword&gt;Plankton/genetics/*virology&lt;/keyword&gt;&lt;keyword&gt;Water Microbiology&lt;/keyword&gt;&lt;keyword&gt;Zooplankton/genetics/virology&lt;/keyword&gt;&lt;/keywords&gt;&lt;dates&gt;&lt;year&gt;2011&lt;/year&gt;&lt;/dates&gt;&lt;orig-pub&gt;\\ACT001CL04FS07\BIOSECURITYDATA$\E Library\Animal Catalogue\M\Minamoto et al 2011 EN23089.pdf&lt;/orig-pub&gt;&lt;isbn&gt;0034-5288&lt;/isbn&gt;&lt;label&gt;23089&lt;/label&gt;&lt;urls&gt;&lt;/urls&gt;&lt;custom1&gt;Sturgeon_YGC&lt;/custom1&gt;&lt;electronic-resource-num&gt;https://www.sciencedirect.com/science/article/pii/S0034528810002420?via%3Dihub&lt;/electronic-resource-num&gt;&lt;/record&gt;&lt;/Cite&gt;&lt;/EndNote&gt;</w:instrText>
      </w:r>
      <w:r w:rsidR="00D6271F">
        <w:fldChar w:fldCharType="separate"/>
      </w:r>
      <w:r w:rsidR="00D6271F">
        <w:rPr>
          <w:noProof/>
        </w:rPr>
        <w:t>(Minamoto et al. 2011)</w:t>
      </w:r>
      <w:r w:rsidR="00D6271F">
        <w:fldChar w:fldCharType="end"/>
      </w:r>
      <w:r w:rsidRPr="003C68B1">
        <w:t>.</w:t>
      </w:r>
      <w:r w:rsidRPr="00210F89">
        <w:t xml:space="preserve"> Generally, carp do not feed on living plankton; however, they eat bivalves inhabiting the sediments</w:t>
      </w:r>
      <w:r>
        <w:t xml:space="preserve"> and which are known to feed on plankton. Recently, CyHV-3 has been isolated by PCR from the intestinal contents of wild ducks implicating waterfowl and piscivorous birds as potential spreaders of the virus </w:t>
      </w:r>
      <w:r w:rsidR="00D6271F">
        <w:fldChar w:fldCharType="begin"/>
      </w:r>
      <w:r w:rsidR="00D6271F">
        <w:instrText xml:space="preserve"> ADDIN EN.CITE &lt;EndNote&gt;&lt;Cite&gt;&lt;Author&gt;Torres-Meza&lt;/Author&gt;&lt;Year&gt;2020&lt;/Year&gt;&lt;RecNum&gt;45908&lt;/RecNum&gt;&lt;IDText&gt;25082&lt;/IDText&gt;&lt;DisplayText&gt;(Torres-Meza et al. 2020)&lt;/DisplayText&gt;&lt;record&gt;&lt;rec-number&gt;45908&lt;/rec-number&gt;&lt;foreign-keys&gt;&lt;key app="EN" db-id="pst5rtr92wfa9cexzel59affvp5zwtats0wa" timestamp="1691628075" guid="e69b204a-ce98-4001-a027-52e8cc3378d6"&gt;45908&lt;/key&gt;&lt;/foreign-keys&gt;&lt;ref-type name="Journal Article"&gt;17&lt;/ref-type&gt;&lt;contributors&gt;&lt;authors&gt;&lt;author&gt;Torres-Meza, O.A.&lt;/author&gt;&lt;author&gt;Loza-Rubio, E.&lt;/author&gt;&lt;author&gt;Martinez-Maya, J.J.&lt;/author&gt;&lt;author&gt;Garcia-Espinosa, G.&lt;/author&gt;&lt;/authors&gt;&lt;/contributors&gt;&lt;titles&gt;&lt;title&gt;The First Detection of Koi Herpesvirus (CyHV3) in Migratory Wild Ducks in North America&lt;/title&gt;&lt;secondary-title&gt;Journal of Aquatic Animal Health&lt;/secondary-title&gt;&lt;/titles&gt;&lt;periodical&gt;&lt;full-title&gt;Journal of Aquatic Animal Health&lt;/full-title&gt;&lt;/periodical&gt;&lt;pages&gt;28-31&lt;/pages&gt;&lt;volume&gt;32&lt;/volume&gt;&lt;number&gt;1&lt;/number&gt;&lt;dates&gt;&lt;year&gt;2020&lt;/year&gt;&lt;/dates&gt;&lt;label&gt;25082&lt;/label&gt;&lt;urls&gt;&lt;/urls&gt;&lt;custom1&gt;sturgeon_BM&lt;/custom1&gt;&lt;electronic-resource-num&gt;https://doi.org/10.1002/aah.10092&lt;/electronic-resource-num&gt;&lt;/record&gt;&lt;/Cite&gt;&lt;/EndNote&gt;</w:instrText>
      </w:r>
      <w:r w:rsidR="00D6271F">
        <w:fldChar w:fldCharType="separate"/>
      </w:r>
      <w:r w:rsidR="00D6271F">
        <w:rPr>
          <w:noProof/>
        </w:rPr>
        <w:t>(Torres-Meza et al. 2020)</w:t>
      </w:r>
      <w:r w:rsidR="00D6271F">
        <w:fldChar w:fldCharType="end"/>
      </w:r>
    </w:p>
    <w:p w14:paraId="0FB63E2F" w14:textId="57C791BD" w:rsidR="00F04C87" w:rsidRDefault="00F04C87" w:rsidP="00F04C87">
      <w:r>
        <w:t xml:space="preserve">In general, fish that survive </w:t>
      </w:r>
      <w:r w:rsidRPr="00520304">
        <w:t xml:space="preserve">herpesvirus infections appear healthy and normal </w:t>
      </w:r>
      <w:r>
        <w:t>and can</w:t>
      </w:r>
      <w:r w:rsidRPr="00520304">
        <w:t xml:space="preserve"> carry the herpesvirus</w:t>
      </w:r>
      <w:r>
        <w:t xml:space="preserve"> for long periods </w:t>
      </w:r>
      <w:r w:rsidR="00D6271F">
        <w:fldChar w:fldCharType="begin">
          <w:fldData xml:space="preserve">PEVuZE5vdGU+PENpdGU+PEF1dGhvcj5TdC1IaWxhaXJlPC9BdXRob3I+PFllYXI+MjAwNTwvWWVh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</w:fldData>
        </w:fldChar>
      </w:r>
      <w:r w:rsidR="00D6271F">
        <w:instrText xml:space="preserve"> ADDIN EN.CITE </w:instrText>
      </w:r>
      <w:r w:rsidR="00D6271F">
        <w:fldChar w:fldCharType="begin">
          <w:fldData xml:space="preserve">PEVuZE5vdGU+PENpdGU+PEF1dGhvcj5TdC1IaWxhaXJlPC9BdXRob3I+PFllYXI+MjAwNTwvWWVh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</w:fldData>
        </w:fldChar>
      </w:r>
      <w:r w:rsidR="00D6271F">
        <w:instrText xml:space="preserve"> ADDIN EN.CITE.DATA </w:instrText>
      </w:r>
      <w:r w:rsidR="00D6271F">
        <w:fldChar w:fldCharType="end"/>
      </w:r>
      <w:r w:rsidR="00D6271F">
        <w:fldChar w:fldCharType="separate"/>
      </w:r>
      <w:r w:rsidR="00D6271F">
        <w:rPr>
          <w:noProof/>
        </w:rPr>
        <w:t>(St-Hilaire et al. 2005; Uchii et al. 2009)</w:t>
      </w:r>
      <w:r w:rsidR="00D6271F">
        <w:fldChar w:fldCharType="end"/>
      </w:r>
      <w:r w:rsidRPr="00520304">
        <w:t xml:space="preserve">. </w:t>
      </w:r>
      <w:r>
        <w:t xml:space="preserve">For example, </w:t>
      </w:r>
      <w:r w:rsidRPr="00D252EA">
        <w:rPr>
          <w:i/>
          <w:iCs/>
        </w:rPr>
        <w:t>C.</w:t>
      </w:r>
      <w:r>
        <w:rPr>
          <w:i/>
          <w:iCs/>
        </w:rPr>
        <w:t> </w:t>
      </w:r>
      <w:r w:rsidRPr="00D252EA">
        <w:rPr>
          <w:i/>
          <w:iCs/>
        </w:rPr>
        <w:t>carpio</w:t>
      </w:r>
      <w:r>
        <w:rPr>
          <w:i/>
          <w:iCs/>
        </w:rPr>
        <w:t xml:space="preserve"> koi </w:t>
      </w:r>
      <w:r>
        <w:t xml:space="preserve">that survived experimental infection with CyHV-3 were healthy and still tested positive for virus at 64 days post infection (dpi)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CyHV-3 was re-isolated from surviving </w:t>
      </w:r>
      <w:r w:rsidRPr="00D252EA">
        <w:rPr>
          <w:i/>
          <w:iCs/>
        </w:rPr>
        <w:t>C.</w:t>
      </w:r>
      <w:r>
        <w:rPr>
          <w:i/>
          <w:iCs/>
        </w:rPr>
        <w:t> </w:t>
      </w:r>
      <w:r w:rsidRPr="00D252EA">
        <w:rPr>
          <w:i/>
          <w:iCs/>
        </w:rPr>
        <w:t>carpio</w:t>
      </w:r>
      <w:r>
        <w:rPr>
          <w:i/>
          <w:iCs/>
        </w:rPr>
        <w:t> </w:t>
      </w:r>
      <w:r>
        <w:t xml:space="preserve">81 dpi after the carp were subjected to netting stress </w:t>
      </w:r>
      <w:r w:rsidR="00D6271F">
        <w:fldChar w:fldCharType="begin"/>
      </w:r>
      <w:r w:rsidR="00D6271F">
        <w:instrText xml:space="preserve"> ADDIN EN.CITE &lt;EndNote&gt;&lt;Cite&gt;&lt;Author&gt;Bergmann&lt;/Author&gt;&lt;Year&gt;2011&lt;/Year&gt;&lt;RecNum&gt;45907&lt;/RecNum&gt;&lt;IDText&gt;25081&lt;/IDText&gt;&lt;DisplayText&gt;(Bergmann &amp;amp; Kempter 2011)&lt;/DisplayText&gt;&lt;record&gt;&lt;rec-number&gt;45907&lt;/rec-number&gt;&lt;foreign-keys&gt;&lt;key app="EN" db-id="pst5rtr92wfa9cexzel59affvp5zwtats0wa" timestamp="1691628075" guid="e7cd89d4-afd0-4f8b-8f53-0fa99c82785b"&gt;45907&lt;/key&gt;&lt;/foreign-keys&gt;&lt;ref-type name="Journal Article"&gt;17&lt;/ref-type&gt;&lt;contributors&gt;&lt;authors&gt;&lt;author&gt;Bergmann, S.M.&lt;/author&gt;&lt;author&gt;Kempter, J.&lt;/author&gt;&lt;/authors&gt;&lt;/contributors&gt;&lt;titles&gt;&lt;title&gt;&lt;style face="normal" font="default" size="100%"&gt;Detection of koi herpesvirus (KHV) after re-activation in persistently infected common carp (&lt;/style&gt;&lt;style face="italic" font="default" size="100%"&gt;Cyprinus carpio&lt;/style&gt;&lt;style face="normal" font="default" size="100%"&gt; L.) using non-lethal sampling methods&lt;/style&gt;&lt;/title&gt;&lt;secondary-title&gt;Bulletin European Association Fish Pathologists&lt;/secondary-title&gt;&lt;/titles&gt;&lt;periodical&gt;&lt;full-title&gt;Bulletin European Association Fish Pathologists&lt;/full-title&gt;&lt;/periodical&gt;&lt;pages&gt;92-101&lt;/pages&gt;&lt;volume&gt;31&lt;/volume&gt;&lt;number&gt;3&lt;/number&gt;&lt;dates&gt;&lt;year&gt;2011&lt;/year&gt;&lt;/dates&gt;&lt;orig-pub&gt;\\ACT001CL04FS07\BIOSECURITYDATA$\E Library\Animal Catalogue\B\Bergmann and Kempter 2011 EN25081.pdf&lt;/orig-pub&gt;&lt;label&gt;25081&lt;/label&gt;&lt;urls&gt;&lt;/urls&gt;&lt;custom1&gt;sturgeon_BM&lt;/custom1&gt;&lt;electronic-resource-num&gt;https://eafp.org/download/2011-Volume31/issue-3/700%20Bergmann.pdf&lt;/electronic-resource-num&gt;&lt;/record&gt;&lt;/Cite&gt;&lt;/EndNote&gt;</w:instrText>
      </w:r>
      <w:r w:rsidR="00D6271F">
        <w:fldChar w:fldCharType="separate"/>
      </w:r>
      <w:r w:rsidR="00D6271F">
        <w:rPr>
          <w:noProof/>
        </w:rPr>
        <w:t>(Bergmann &amp; Kempter 2011)</w:t>
      </w:r>
      <w:r w:rsidR="00D6271F">
        <w:fldChar w:fldCharType="end"/>
      </w:r>
      <w:r>
        <w:t>. C</w:t>
      </w:r>
      <w:r w:rsidRPr="00520304">
        <w:t xml:space="preserve">arrier fish may, when stressed, release new virus into the water and infect fish not previously exposed. Those newly infected fish may develop a disease and spread the virus to other fish; they also become carriers and may infect other fish </w:t>
      </w:r>
      <w:r w:rsidR="00193C29" w:rsidRPr="00520304">
        <w:t>later</w:t>
      </w:r>
      <w:r w:rsidRPr="00520304">
        <w:t xml:space="preserve">. It is these </w:t>
      </w:r>
      <w:r>
        <w:t xml:space="preserve">apparently </w:t>
      </w:r>
      <w:r w:rsidRPr="00520304">
        <w:t>healthy carrier fish that make it very difficult to control herpesviruses in fish</w:t>
      </w:r>
      <w:r>
        <w:t xml:space="preserve"> </w:t>
      </w:r>
      <w:r w:rsidR="00D6271F">
        <w:fldChar w:fldCharType="begin"/>
      </w:r>
      <w:r w:rsidR="00D6271F">
        <w:instrText xml:space="preserve"> ADDIN EN.CITE &lt;EndNote&gt;&lt;Cite&gt;&lt;Author&gt;Goodwin&lt;/Author&gt;&lt;Year&gt;2012&lt;/Year&gt;&lt;RecNum&gt;22443&lt;/RecNum&gt;&lt;IDText&gt;23072&lt;/IDText&gt;&lt;DisplayText&gt;(Goodwin 2012)&lt;/DisplayText&gt;&lt;record&gt;&lt;rec-number&gt;22443&lt;/rec-number&gt;&lt;foreign-keys&gt;&lt;key app="EN" db-id="pst5rtr92wfa9cexzel59affvp5zwtats0wa" timestamp="1691624712" guid="f4500e53-9241-4b74-bd8d-27d2208b86b4"&gt;22443&lt;/key&gt;&lt;/foreign-keys&gt;&lt;ref-type name="Electronic Book"&gt;44&lt;/ref-type&gt;&lt;contributors&gt;&lt;authors&gt;&lt;author&gt;Goodwin, A.E.&lt;/author&gt;&lt;/authors&gt;&lt;/contributors&gt;&lt;titles&gt;&lt;title&gt;Herpesviruses in fish&lt;/title&gt;&lt;secondary-title&gt;Southern Regional Aquaculture Centre.&lt;/secondary-title&gt;&lt;/titles&gt;&lt;pages&gt;1-8&lt;/pages&gt;&lt;volume&gt;SRAC Publication No. 4710&lt;/volume&gt;&lt;dates&gt;&lt;year&gt;2012&lt;/year&gt;&lt;pub-dates&gt;&lt;date&gt;14 December 2021&lt;/date&gt;&lt;/pub-dates&gt;&lt;/dates&gt;&lt;pub-location&gt;USA&lt;/pub-location&gt;&lt;publisher&gt;Southern Regional Aquaculture Center (SRAC) and USDA National Institute of Food and Agriculture&lt;/publisher&gt;&lt;orig-pub&gt;\\ACT001CL04FS07\BIOSECURITYDATA$\E Library\Animal Catalogue\G\Goodwin 2012 EN23072.pdf&lt;/orig-pub&gt;&lt;label&gt;23072&lt;/label&gt;&lt;urls&gt;&lt;/urls&gt;&lt;custom1&gt;Sturgeon_YGC&lt;/custom1&gt;&lt;electronic-resource-num&gt;http://fisheries.tamu.edu/files/2013/09/SRAC-Publication-No.-4710-Herpesviruses-in-Fish.pdf&lt;/electronic-resource-num&gt;&lt;/record&gt;&lt;/Cite&gt;&lt;/EndNote&gt;</w:instrText>
      </w:r>
      <w:r w:rsidR="00D6271F">
        <w:fldChar w:fldCharType="separate"/>
      </w:r>
      <w:r w:rsidR="00D6271F">
        <w:rPr>
          <w:noProof/>
        </w:rPr>
        <w:t>(Goodwin 2012)</w:t>
      </w:r>
      <w:r w:rsidR="00D6271F">
        <w:fldChar w:fldCharType="end"/>
      </w:r>
      <w:r>
        <w:t>.</w:t>
      </w:r>
    </w:p>
    <w:p w14:paraId="5D7C467F" w14:textId="030497A9" w:rsidR="00F04C87" w:rsidRDefault="00F04C87" w:rsidP="00F04C87">
      <w:r w:rsidRPr="002D0EB5">
        <w:t xml:space="preserve">The introduction of </w:t>
      </w:r>
      <w:r>
        <w:t>CyHV-3</w:t>
      </w:r>
      <w:r w:rsidRPr="002D0EB5">
        <w:t xml:space="preserve"> into new areas has primarily been attributed to the movement of live animals</w:t>
      </w:r>
      <w:r>
        <w:t>.</w:t>
      </w:r>
      <w:r w:rsidRPr="002D0EB5">
        <w:t xml:space="preserve"> </w:t>
      </w:r>
      <w:r>
        <w:t>In Europe, trade in live fish</w:t>
      </w:r>
      <w:r w:rsidRPr="002D0EB5">
        <w:t xml:space="preserve"> </w:t>
      </w:r>
      <w:r>
        <w:t xml:space="preserve">has been reported to increase the risk of </w:t>
      </w:r>
      <w:r w:rsidR="00D51CB9">
        <w:t>CyHV-3</w:t>
      </w:r>
      <w:r>
        <w:t xml:space="preserve"> transfer. In the UK, the first isolation of CyHV-3 was in samples from a disease outbreak in </w:t>
      </w:r>
      <w:r w:rsidRPr="00D252EA">
        <w:rPr>
          <w:i/>
          <w:iCs/>
        </w:rPr>
        <w:t>C.</w:t>
      </w:r>
      <w:r>
        <w:rPr>
          <w:i/>
          <w:iCs/>
        </w:rPr>
        <w:t> </w:t>
      </w:r>
      <w:r w:rsidRPr="00D252EA">
        <w:rPr>
          <w:i/>
          <w:iCs/>
        </w:rPr>
        <w:t>carpio</w:t>
      </w:r>
      <w:r>
        <w:rPr>
          <w:i/>
          <w:iCs/>
        </w:rPr>
        <w:t xml:space="preserve"> koi </w:t>
      </w:r>
      <w:r>
        <w:t xml:space="preserve">imported from Israel in 2000. Further isolations were made at UK sites in 2000 and 2001 from </w:t>
      </w:r>
      <w:r w:rsidRPr="00D252EA">
        <w:rPr>
          <w:i/>
          <w:iCs/>
        </w:rPr>
        <w:t>C.</w:t>
      </w:r>
      <w:r>
        <w:rPr>
          <w:i/>
          <w:iCs/>
        </w:rPr>
        <w:t> </w:t>
      </w:r>
      <w:r w:rsidRPr="00D252EA">
        <w:rPr>
          <w:i/>
          <w:iCs/>
        </w:rPr>
        <w:t>carpio</w:t>
      </w:r>
      <w:r>
        <w:rPr>
          <w:i/>
          <w:iCs/>
        </w:rPr>
        <w:t xml:space="preserve"> koi </w:t>
      </w:r>
      <w:r>
        <w:t>imported from the USA, Israel and Malaysia (</w:t>
      </w:r>
      <w:r w:rsidR="00D6271F">
        <w:fldChar w:fldCharType="begin"/>
      </w:r>
      <w:r w:rsidR="00D6271F">
        <w:instrText xml:space="preserve"> ADDIN EN.CITE &lt;EndNote&gt;&lt;Cite&gt;&lt;Author&gt;Way&lt;/Author&gt;&lt;Year&gt;2001&lt;/Year&gt;&lt;RecNum&gt;46837&lt;/RecNum&gt;&lt;DisplayText&gt;(Way et al. 2001)&lt;/DisplayText&gt;&lt;record&gt;&lt;rec-number&gt;46837&lt;/rec-number&gt;&lt;foreign-keys&gt;&lt;key app="EN" db-id="pst5rtr92wfa9cexzel59affvp5zwtats0wa" timestamp="1691628216" guid="b148e629-3fb2-4fda-a148-d434c6c18a67"&gt;46837&lt;/key&gt;&lt;/foreign-keys&gt;&lt;ref-type name="Conference Paper"&gt;47&lt;/ref-type&gt;&lt;contributors&gt;&lt;authors&gt;&lt;author&gt;Way, K.&lt;/author&gt;&lt;author&gt;Le Deuf R.M.&lt;/author&gt;&lt;author&gt;Ecclestone, L.&lt;/author&gt;&lt;author&gt;Feist, S.W.&lt;/author&gt;&lt;author&gt;Dixon, P.F.&lt;/author&gt;&lt;author&gt;Wildgoose, W.H.&lt;/author&gt;&lt;author&gt;Hedrick, R.P.&lt;/author&gt;&lt;/authors&gt;&lt;/contributors&gt;&lt;titles&gt;&lt;title&gt;&lt;style face="normal" font="default" size="100%"&gt;Isolation of a herpesvirus during disease outbreaks in adult koi carp, &lt;/style&gt;&lt;style face="italic" font="default" size="100%"&gt;Cyprinus carpio&lt;/style&gt;&lt;style face="normal" font="default" size="100%"&gt;, in the UK&lt;/style&gt;&lt;/title&gt;&lt;secondary-title&gt;10th International Conference of the European Association of Fish Pathologists&lt;/secondary-title&gt;&lt;/titles&gt;&lt;dates&gt;&lt;year&gt;2001&lt;/year&gt;&lt;pub-dates&gt;&lt;date&gt;September 2001&lt;/date&gt;&lt;/pub-dates&gt;&lt;/dates&gt;&lt;urls&gt;&lt;/urls&gt;&lt;custom1&gt;sturgeon_BM&lt;/custom1&gt;&lt;modified-date&gt;24835&lt;/modified-date&gt;&lt;/record&gt;&lt;/Cite&gt;&lt;/EndNote&gt;</w:instrText>
      </w:r>
      <w:r w:rsidR="00D6271F">
        <w:fldChar w:fldCharType="separate"/>
      </w:r>
      <w:r w:rsidR="00D6271F">
        <w:rPr>
          <w:noProof/>
        </w:rPr>
        <w:t>(Way et al. 2001)</w:t>
      </w:r>
      <w:r w:rsidR="00D6271F">
        <w:fldChar w:fldCharType="end"/>
      </w:r>
      <w:r>
        <w:t xml:space="preserve"> cited in </w:t>
      </w:r>
      <w:r w:rsidR="00D6271F">
        <w:fldChar w:fldCharType="begin"/>
      </w:r>
      <w:r w:rsidR="00D6271F">
        <w:instrText xml:space="preserve"> ADDIN EN.CITE &lt;EndNote&gt;&lt;Cite&gt;&lt;Author&gt;Haenen&lt;/Author&gt;&lt;Year&gt;2004&lt;/Year&gt;&lt;RecNum&gt;46509&lt;/RecNum&gt;&lt;IDText&gt;23093&lt;/IDText&gt;&lt;DisplayText&gt;(Haenen et al. 2004)&lt;/DisplayText&gt;&lt;record&gt;&lt;rec-number&gt;46509&lt;/rec-number&gt;&lt;foreign-keys&gt;&lt;key app="EN" db-id="pst5rtr92wfa9cexzel59affvp5zwtats0wa" timestamp="1691628170" guid="253fecc8-e54a-49e1-a892-3a7da8cea006"&gt;46509&lt;/key&gt;&lt;/foreign-keys&gt;&lt;ref-type name="Journal Article"&gt;17&lt;/ref-type&gt;&lt;contributors&gt;&lt;authors&gt;&lt;author&gt;Haenen,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D6271F">
        <w:fldChar w:fldCharType="separate"/>
      </w:r>
      <w:r w:rsidR="00D6271F">
        <w:rPr>
          <w:noProof/>
        </w:rPr>
        <w:t>(Haenen et al. 2004)</w:t>
      </w:r>
      <w:r w:rsidR="00D6271F">
        <w:fldChar w:fldCharType="end"/>
      </w:r>
      <w:r>
        <w:t xml:space="preserve">). CyHV-3 was restricted to ornamental carp in the UK until its isolation in 2003 from </w:t>
      </w:r>
      <w:r w:rsidRPr="00D252EA">
        <w:rPr>
          <w:i/>
          <w:iCs/>
        </w:rPr>
        <w:t>C.</w:t>
      </w:r>
      <w:r>
        <w:rPr>
          <w:i/>
          <w:iCs/>
        </w:rPr>
        <w:t> </w:t>
      </w:r>
      <w:r w:rsidRPr="00D252EA">
        <w:rPr>
          <w:i/>
          <w:iCs/>
        </w:rPr>
        <w:t>carpio</w:t>
      </w:r>
      <w:r>
        <w:rPr>
          <w:i/>
          <w:iCs/>
        </w:rPr>
        <w:t xml:space="preserve"> carpio </w:t>
      </w:r>
      <w:r>
        <w:t xml:space="preserve">in the wild that was associated with large numbers of mortalities. After this event, it was suggested that the </w:t>
      </w:r>
      <w:r>
        <w:lastRenderedPageBreak/>
        <w:t xml:space="preserve">spread of CyHV-3 was linked to the rearing or holding of </w:t>
      </w:r>
      <w:r w:rsidRPr="00D252EA">
        <w:rPr>
          <w:i/>
          <w:iCs/>
        </w:rPr>
        <w:t>C.</w:t>
      </w:r>
      <w:r>
        <w:rPr>
          <w:i/>
          <w:iCs/>
        </w:rPr>
        <w:t> </w:t>
      </w:r>
      <w:r w:rsidRPr="00D252EA">
        <w:rPr>
          <w:i/>
          <w:iCs/>
        </w:rPr>
        <w:t>carpio</w:t>
      </w:r>
      <w:r>
        <w:rPr>
          <w:i/>
          <w:iCs/>
        </w:rPr>
        <w:t> carpio</w:t>
      </w:r>
      <w:r>
        <w:t xml:space="preserve">, destined for restocking fisheries, with ornamental varieties of carp </w:t>
      </w:r>
      <w:r w:rsidR="00D6271F">
        <w:fldChar w:fldCharType="begin">
          <w:fldData xml:space="preserve">PEVuZE5vdGU+PENpdGU+PEF1dGhvcj5IYWVuZW48L0F1dGhvcj48WWVhcj4yMDA0PC9ZZWFyPjxS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</w:fldData>
        </w:fldChar>
      </w:r>
      <w:r w:rsidR="00D6271F">
        <w:instrText xml:space="preserve"> ADDIN EN.CITE </w:instrText>
      </w:r>
      <w:r w:rsidR="00D6271F">
        <w:fldChar w:fldCharType="begin">
          <w:fldData xml:space="preserve">PEVuZE5vdGU+PENpdGU+PEF1dGhvcj5IYWVuZW48L0F1dGhvcj48WWVhcj4yMDA0PC9ZZWFyPjxS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(Haenen et al. 2004; Taylor et al. 2010b)</w:t>
      </w:r>
      <w:r w:rsidR="00D6271F">
        <w:fldChar w:fldCharType="end"/>
      </w:r>
      <w:r>
        <w:t>.</w:t>
      </w:r>
    </w:p>
    <w:p w14:paraId="03A96389" w14:textId="77777777" w:rsidR="00F04C87" w:rsidRDefault="00F04C87" w:rsidP="00F04C87">
      <w:pPr>
        <w:pStyle w:val="Heading5"/>
      </w:pPr>
      <w:r w:rsidRPr="00200122">
        <w:t xml:space="preserve">Infectious </w:t>
      </w:r>
      <w:r w:rsidRPr="00F04C87">
        <w:t>dose</w:t>
      </w:r>
    </w:p>
    <w:p w14:paraId="662EC297" w14:textId="4ECA1C83" w:rsidR="004C2D54" w:rsidRDefault="00F04C87" w:rsidP="00F04C87">
      <w:r w:rsidRPr="00200122">
        <w:t xml:space="preserve">The minimum infectious dose of </w:t>
      </w:r>
      <w:r>
        <w:t xml:space="preserve">CyHV-3 </w:t>
      </w:r>
      <w:r w:rsidRPr="00200122">
        <w:t xml:space="preserve">required to cause </w:t>
      </w:r>
      <w:r>
        <w:t>disease</w:t>
      </w:r>
      <w:r w:rsidRPr="00200122">
        <w:t xml:space="preserve"> in susceptible species by experimental challenge or natural infection is not known. However, </w:t>
      </w:r>
      <w:r>
        <w:t xml:space="preserve">CyHV-3 was experimentally transmitted to </w:t>
      </w:r>
      <w:r w:rsidRPr="00D252EA">
        <w:rPr>
          <w:i/>
          <w:iCs/>
        </w:rPr>
        <w:t>C.</w:t>
      </w:r>
      <w:r>
        <w:rPr>
          <w:i/>
          <w:iCs/>
        </w:rPr>
        <w:t> </w:t>
      </w:r>
      <w:r w:rsidRPr="00D252EA">
        <w:rPr>
          <w:i/>
          <w:iCs/>
        </w:rPr>
        <w:t>carpio</w:t>
      </w:r>
      <w:r>
        <w:t xml:space="preserve"> (weight 10 g) by immersion of fish in </w:t>
      </w:r>
      <w:r w:rsidR="004020DA">
        <w:t xml:space="preserve">10 L </w:t>
      </w:r>
      <w:r>
        <w:t xml:space="preserve">tanks containing </w:t>
      </w:r>
      <w:r w:rsidR="004020DA">
        <w:t xml:space="preserve">27 PFU/mL </w:t>
      </w:r>
      <w:r>
        <w:t>for 40</w:t>
      </w:r>
      <w:r w:rsidR="00205F84">
        <w:t> </w:t>
      </w:r>
      <w:r>
        <w:t>minutes and by intraperitoneal (IP) injection (0.2 mL) with a viral inoculum of 10</w:t>
      </w:r>
      <w:r w:rsidRPr="00703B25">
        <w:rPr>
          <w:vertAlign w:val="superscript"/>
        </w:rPr>
        <w:t>3</w:t>
      </w:r>
      <w:r>
        <w:t xml:space="preserve"> PFU/mL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 xml:space="preserve">. Infection </w:t>
      </w:r>
      <w:r w:rsidRPr="0072017D">
        <w:t>induce</w:t>
      </w:r>
      <w:r>
        <w:t>d</w:t>
      </w:r>
      <w:r w:rsidRPr="0072017D">
        <w:t xml:space="preserve"> terminal </w:t>
      </w:r>
      <w:r>
        <w:t>KHVD</w:t>
      </w:r>
      <w:r w:rsidRPr="0072017D">
        <w:t xml:space="preserve"> in </w:t>
      </w:r>
      <w:r>
        <w:t>about</w:t>
      </w:r>
      <w:r w:rsidRPr="0072017D">
        <w:t xml:space="preserve"> 80% of the fish</w:t>
      </w:r>
      <w:r>
        <w:t xml:space="preserve">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 xml:space="preserve">. </w:t>
      </w:r>
      <w:r w:rsidRPr="00D252EA">
        <w:rPr>
          <w:i/>
          <w:iCs/>
        </w:rPr>
        <w:t>C.</w:t>
      </w:r>
      <w:r>
        <w:rPr>
          <w:i/>
          <w:iCs/>
        </w:rPr>
        <w:t> </w:t>
      </w:r>
      <w:r w:rsidRPr="00D252EA">
        <w:rPr>
          <w:i/>
          <w:iCs/>
        </w:rPr>
        <w:t>carpio</w:t>
      </w:r>
      <w:r>
        <w:t xml:space="preserve"> (weight 90–140 g) were infected by immersion for 2 hours with </w:t>
      </w:r>
      <w:r w:rsidR="00205F84">
        <w:t>CyHV-3</w:t>
      </w:r>
      <w:r>
        <w:t xml:space="preserve"> at a concentration of 10</w:t>
      </w:r>
      <w:r w:rsidRPr="00E37F71">
        <w:rPr>
          <w:vertAlign w:val="superscript"/>
        </w:rPr>
        <w:t>3</w:t>
      </w:r>
      <w:r>
        <w:t> TCID</w:t>
      </w:r>
      <w:r w:rsidRPr="00E37F71">
        <w:rPr>
          <w:vertAlign w:val="subscript"/>
        </w:rPr>
        <w:t>50</w:t>
      </w:r>
      <w:r>
        <w:t xml:space="preserve">/mL </w:t>
      </w:r>
      <w:r w:rsidR="00D6271F">
        <w:fldChar w:fldCharType="begin"/>
      </w:r>
      <w:r w:rsidR="00D6271F">
        <w:instrText xml:space="preserve"> ADDIN EN.CITE &lt;EndNote&gt;&lt;Cite&gt;&lt;Author&gt;Bergmann&lt;/Author&gt;&lt;Year&gt;2011&lt;/Year&gt;&lt;RecNum&gt;45907&lt;/RecNum&gt;&lt;IDText&gt;25081&lt;/IDText&gt;&lt;DisplayText&gt;(Bergmann &amp;amp; Kempter 2011)&lt;/DisplayText&gt;&lt;record&gt;&lt;rec-number&gt;45907&lt;/rec-number&gt;&lt;foreign-keys&gt;&lt;key app="EN" db-id="pst5rtr92wfa9cexzel59affvp5zwtats0wa" timestamp="1691628075" guid="e7cd89d4-afd0-4f8b-8f53-0fa99c82785b"&gt;45907&lt;/key&gt;&lt;/foreign-keys&gt;&lt;ref-type name="Journal Article"&gt;17&lt;/ref-type&gt;&lt;contributors&gt;&lt;authors&gt;&lt;author&gt;Bergmann, S.M.&lt;/author&gt;&lt;author&gt;Kempter, J.&lt;/author&gt;&lt;/authors&gt;&lt;/contributors&gt;&lt;titles&gt;&lt;title&gt;&lt;style face="normal" font="default" size="100%"&gt;Detection of koi herpesvirus (KHV) after re-activation in persistently infected common carp (&lt;/style&gt;&lt;style face="italic" font="default" size="100%"&gt;Cyprinus carpio&lt;/style&gt;&lt;style face="normal" font="default" size="100%"&gt; L.) using non-lethal sampling methods&lt;/style&gt;&lt;/title&gt;&lt;secondary-title&gt;Bulletin European Association Fish Pathologists&lt;/secondary-title&gt;&lt;/titles&gt;&lt;periodical&gt;&lt;full-title&gt;Bulletin European Association Fish Pathologists&lt;/full-title&gt;&lt;/periodical&gt;&lt;pages&gt;92-101&lt;/pages&gt;&lt;volume&gt;31&lt;/volume&gt;&lt;number&gt;3&lt;/number&gt;&lt;dates&gt;&lt;year&gt;2011&lt;/year&gt;&lt;/dates&gt;&lt;orig-pub&gt;\\ACT001CL04FS07\BIOSECURITYDATA$\E Library\Animal Catalogue\B\Bergmann and Kempter 2011 EN25081.pdf&lt;/orig-pub&gt;&lt;label&gt;25081&lt;/label&gt;&lt;urls&gt;&lt;/urls&gt;&lt;custom1&gt;sturgeon_BM&lt;/custom1&gt;&lt;electronic-resource-num&gt;https://eafp.org/download/2011-Volume31/issue-3/700%20Bergmann.pdf&lt;/electronic-resource-num&gt;&lt;/record&gt;&lt;/Cite&gt;&lt;/EndNote&gt;</w:instrText>
      </w:r>
      <w:r w:rsidR="00D6271F">
        <w:fldChar w:fldCharType="separate"/>
      </w:r>
      <w:r w:rsidR="00D6271F">
        <w:rPr>
          <w:noProof/>
        </w:rPr>
        <w:t>(Bergmann &amp; Kempter 2011)</w:t>
      </w:r>
      <w:r w:rsidR="00D6271F">
        <w:fldChar w:fldCharType="end"/>
      </w:r>
      <w:r>
        <w:t>.</w:t>
      </w:r>
    </w:p>
    <w:p w14:paraId="311FDFA1" w14:textId="48D14AAC" w:rsidR="00F04C87" w:rsidRDefault="00F04C87" w:rsidP="00F04C87">
      <w:r>
        <w:t xml:space="preserve">The dose of </w:t>
      </w:r>
      <w:r w:rsidR="00400605">
        <w:t>CyHV-3</w:t>
      </w:r>
      <w:r>
        <w:t xml:space="preserve"> required to establish infection in juvenile </w:t>
      </w:r>
      <w:r w:rsidRPr="00D252EA">
        <w:rPr>
          <w:i/>
          <w:iCs/>
        </w:rPr>
        <w:t>C.</w:t>
      </w:r>
      <w:r>
        <w:rPr>
          <w:i/>
          <w:iCs/>
        </w:rPr>
        <w:t> </w:t>
      </w:r>
      <w:r w:rsidRPr="00D252EA">
        <w:rPr>
          <w:i/>
          <w:iCs/>
        </w:rPr>
        <w:t>carpio</w:t>
      </w:r>
      <w:r>
        <w:t xml:space="preserve"> (mean length 3 cm) through IP injection was 10 TCID</w:t>
      </w:r>
      <w:r w:rsidRPr="00905808">
        <w:rPr>
          <w:vertAlign w:val="subscript"/>
        </w:rPr>
        <w:t>50</w:t>
      </w:r>
      <w:r>
        <w:t>/fish and by immersion challenge ranged from 0.6–30 TCID</w:t>
      </w:r>
      <w:r w:rsidRPr="0026567A">
        <w:rPr>
          <w:vertAlign w:val="subscript"/>
        </w:rPr>
        <w:t>50</w:t>
      </w:r>
      <w:r>
        <w:t xml:space="preserve">/mL for 2 hours </w:t>
      </w:r>
      <w:r w:rsidR="00D6271F">
        <w:fldChar w:fldCharType="begin"/>
      </w:r>
      <w:r w:rsidR="00D6271F">
        <w:instrText xml:space="preserve"> ADDIN EN.CITE &lt;EndNote&gt;&lt;Cite&gt;&lt;Author&gt;McColl&lt;/Author&gt;&lt;Year&gt;2013&lt;/Year&gt;&lt;RecNum&gt;45913&lt;/RecNum&gt;&lt;IDText&gt;25086&lt;/IDText&gt;&lt;DisplayText&gt;(McColl &amp;amp; Crane 2013)&lt;/DisplayText&gt;&lt;record&gt;&lt;rec-number&gt;45913&lt;/rec-number&gt;&lt;foreign-keys&gt;&lt;key app="EN" db-id="pst5rtr92wfa9cexzel59affvp5zwtats0wa" timestamp="1691628076" guid="e46c73f6-a197-4373-914e-f1da6f5ae928"&gt;45913&lt;/key&gt;&lt;/foreign-keys&gt;&lt;ref-type name="Report"&gt;27&lt;/ref-type&gt;&lt;contributors&gt;&lt;authors&gt;&lt;author&gt;McColl, K.A.&lt;/author&gt;&lt;author&gt;Crane, M.St J.&lt;/author&gt;&lt;/authors&gt;&lt;/contributors&gt;&lt;titles&gt;&lt;title&gt;Cyprinid herpesvirus 3 (CyHV-3): its potential as a biological control agent for carp in Australia&lt;/title&gt;&lt;secondary-title&gt;PestSmart Toolkit publication&lt;/secondary-title&gt;&lt;/titles&gt;&lt;pages&gt;63&lt;/pages&gt;&lt;dates&gt;&lt;year&gt;2013&lt;/year&gt;&lt;/dates&gt;&lt;pub-location&gt;Canberra, Australia&lt;/pub-location&gt;&lt;publisher&gt;Invasive Animals Cooperative Research Centre&lt;/publisher&gt;&lt;orig-pub&gt;\\ACT001CL04FS07\BIOSECURITYDATA$\E Library\Animal Catalogue\M\McColl and Crane 2013 EN25086.pdf&lt;/orig-pub&gt;&lt;label&gt;25086&lt;/label&gt;&lt;urls&gt;&lt;/urls&gt;&lt;custom1&gt;sturgeon_BM&lt;/custom1&gt;&lt;electronic-resource-num&gt;https://pestsmart.org.au/wp-content/uploads/sites/3/2020/06/McCollCrane2012_KHV_ResearchReport.pdf&lt;/electronic-resource-num&gt;&lt;/record&gt;&lt;/Cite&gt;&lt;/EndNote&gt;</w:instrText>
      </w:r>
      <w:r w:rsidR="00D6271F">
        <w:fldChar w:fldCharType="separate"/>
      </w:r>
      <w:r w:rsidR="00D6271F">
        <w:rPr>
          <w:noProof/>
        </w:rPr>
        <w:t>(McColl &amp; Crane 2013)</w:t>
      </w:r>
      <w:r w:rsidR="00D6271F">
        <w:fldChar w:fldCharType="end"/>
      </w:r>
      <w:r>
        <w:t xml:space="preserve">. In a titration experiment of </w:t>
      </w:r>
      <w:r w:rsidR="00400605">
        <w:t>CyHV-3</w:t>
      </w:r>
      <w:r>
        <w:t xml:space="preserve"> by IP injection, infection was established in 8/8 </w:t>
      </w:r>
      <w:r w:rsidRPr="00D252EA">
        <w:rPr>
          <w:i/>
          <w:iCs/>
        </w:rPr>
        <w:t>C.</w:t>
      </w:r>
      <w:r>
        <w:rPr>
          <w:i/>
          <w:iCs/>
        </w:rPr>
        <w:t> </w:t>
      </w:r>
      <w:r w:rsidRPr="00D252EA">
        <w:rPr>
          <w:i/>
          <w:iCs/>
        </w:rPr>
        <w:t>carpio</w:t>
      </w:r>
      <w:r>
        <w:t xml:space="preserve"> with a dose of 1 × 10</w:t>
      </w:r>
      <w:r w:rsidRPr="0026567A">
        <w:rPr>
          <w:vertAlign w:val="superscript"/>
        </w:rPr>
        <w:t>3</w:t>
      </w:r>
      <w:r>
        <w:t xml:space="preserve"> or 1 × 10</w:t>
      </w:r>
      <w:r w:rsidRPr="0026567A">
        <w:rPr>
          <w:vertAlign w:val="superscript"/>
        </w:rPr>
        <w:t>4</w:t>
      </w:r>
      <w:r>
        <w:t> TCID</w:t>
      </w:r>
      <w:r w:rsidRPr="0026567A">
        <w:rPr>
          <w:vertAlign w:val="subscript"/>
        </w:rPr>
        <w:t>50</w:t>
      </w:r>
      <w:r>
        <w:t xml:space="preserve">/fish and 6/8 </w:t>
      </w:r>
      <w:r w:rsidRPr="00D252EA">
        <w:rPr>
          <w:i/>
          <w:iCs/>
        </w:rPr>
        <w:t>C.</w:t>
      </w:r>
      <w:r>
        <w:rPr>
          <w:i/>
          <w:iCs/>
        </w:rPr>
        <w:t> </w:t>
      </w:r>
      <w:r w:rsidRPr="00D252EA">
        <w:rPr>
          <w:i/>
          <w:iCs/>
        </w:rPr>
        <w:t>carpio</w:t>
      </w:r>
      <w:r>
        <w:t xml:space="preserve"> with 1 × 10</w:t>
      </w:r>
      <w:r w:rsidRPr="0026567A">
        <w:rPr>
          <w:vertAlign w:val="superscript"/>
        </w:rPr>
        <w:t>2</w:t>
      </w:r>
      <w:r>
        <w:t xml:space="preserve"> or 1 × 10</w:t>
      </w:r>
      <w:r w:rsidRPr="0026567A">
        <w:rPr>
          <w:vertAlign w:val="superscript"/>
        </w:rPr>
        <w:t>1</w:t>
      </w:r>
      <w:r>
        <w:t> TCID</w:t>
      </w:r>
      <w:r w:rsidRPr="0026567A">
        <w:rPr>
          <w:vertAlign w:val="subscript"/>
        </w:rPr>
        <w:t>50</w:t>
      </w:r>
      <w:r>
        <w:t xml:space="preserve">/fish </w:t>
      </w:r>
      <w:r w:rsidR="00D6271F">
        <w:fldChar w:fldCharType="begin"/>
      </w:r>
      <w:r w:rsidR="00D6271F">
        <w:instrText xml:space="preserve"> ADDIN EN.CITE &lt;EndNote&gt;&lt;Cite&gt;&lt;Author&gt;Kirkland&lt;/Author&gt;&lt;Year&gt;2022&lt;/Year&gt;&lt;RecNum&gt;45912&lt;/RecNum&gt;&lt;IDText&gt;25085&lt;/IDText&gt;&lt;DisplayText&gt;(Kirkland &amp;amp; Hick 2022)&lt;/DisplayText&gt;&lt;record&gt;&lt;rec-number&gt;45912&lt;/rec-number&gt;&lt;foreign-keys&gt;&lt;key app="EN" db-id="pst5rtr92wfa9cexzel59affvp5zwtats0wa" timestamp="1691628075" guid="03a8b79e-6896-4b25-a216-0ff4bb87c91d"&gt;45912&lt;/key&gt;&lt;/foreign-keys&gt;&lt;ref-type name="Report"&gt;27&lt;/ref-type&gt;&lt;contributors&gt;&lt;authors&gt;&lt;author&gt;Kirkland, P.D.&lt;/author&gt;&lt;author&gt;Hick, P.M.&lt;/author&gt;&lt;/authors&gt;&lt;/contributors&gt;&lt;titles&gt;&lt;title&gt;Evaluating the role of fish-to-fish contact on horizontal transmission of Koi herpesvirus.&lt;/title&gt;&lt;/titles&gt;&lt;pages&gt;40&lt;/pages&gt;&lt;number&gt;FDRC 202/104&lt;/number&gt;&lt;dates&gt;&lt;year&gt;2022&lt;/year&gt;&lt;/dates&gt;&lt;pub-location&gt;Sydney&lt;/pub-location&gt;&lt;publisher&gt;New South Wales Department of Primary Industries, Elizabeth Macarthur Agriculture Institute&lt;/publisher&gt;&lt;orig-pub&gt;\\ACT001CL04FS07\BIOSECURITYDATA$\E Library\Animal Catalogue\K\Kirkland and Hick 2022 EN25085.pdf&lt;/orig-pub&gt;&lt;label&gt;25085&lt;/label&gt;&lt;urls&gt;&lt;/urls&gt;&lt;custom1&gt;sturgeon_BM&lt;/custom1&gt;&lt;electronic-resource-num&gt;https://www.frdc.com.au/sites/default/files/products/2020-104-DLD.pdf&lt;/electronic-resource-num&gt;&lt;/record&gt;&lt;/Cite&gt;&lt;/EndNote&gt;</w:instrText>
      </w:r>
      <w:r w:rsidR="00D6271F">
        <w:fldChar w:fldCharType="separate"/>
      </w:r>
      <w:r w:rsidR="00D6271F">
        <w:rPr>
          <w:noProof/>
        </w:rPr>
        <w:t>(Kirkland &amp; Hick 2022)</w:t>
      </w:r>
      <w:r w:rsidR="00D6271F">
        <w:fldChar w:fldCharType="end"/>
      </w:r>
      <w:r>
        <w:t>.</w:t>
      </w:r>
    </w:p>
    <w:p w14:paraId="2ED2E068" w14:textId="170F19BD" w:rsidR="00F04C87" w:rsidRDefault="00F04C87" w:rsidP="00F04C87">
      <w:r w:rsidRPr="00D252EA">
        <w:rPr>
          <w:i/>
          <w:iCs/>
        </w:rPr>
        <w:t>C.</w:t>
      </w:r>
      <w:r>
        <w:rPr>
          <w:i/>
          <w:iCs/>
        </w:rPr>
        <w:t> </w:t>
      </w:r>
      <w:r w:rsidRPr="00D252EA">
        <w:rPr>
          <w:i/>
          <w:iCs/>
        </w:rPr>
        <w:t>carpio</w:t>
      </w:r>
      <w:r>
        <w:rPr>
          <w:i/>
          <w:iCs/>
        </w:rPr>
        <w:t xml:space="preserve"> koi </w:t>
      </w:r>
      <w:r>
        <w:t>(mean weight 274 g) bath exposed for 1 hour to 12 TCID</w:t>
      </w:r>
      <w:r w:rsidRPr="00204214">
        <w:rPr>
          <w:vertAlign w:val="subscript"/>
        </w:rPr>
        <w:t>50</w:t>
      </w:r>
      <w:r>
        <w:t xml:space="preserve">/mL of CyHV-3 resulted in mortalities at 5, 8 and 14 dpi in koi kept at water temperatures of 28°C, 23°C and 18°C, respectively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There was no mortality among fish exposed at 13°C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Adult </w:t>
      </w:r>
      <w:r w:rsidRPr="00D252EA">
        <w:rPr>
          <w:i/>
          <w:iCs/>
        </w:rPr>
        <w:t>C.</w:t>
      </w:r>
      <w:r>
        <w:rPr>
          <w:i/>
          <w:iCs/>
        </w:rPr>
        <w:t> </w:t>
      </w:r>
      <w:r w:rsidRPr="00D252EA">
        <w:rPr>
          <w:i/>
          <w:iCs/>
        </w:rPr>
        <w:t>carpio</w:t>
      </w:r>
      <w:r>
        <w:rPr>
          <w:i/>
          <w:iCs/>
        </w:rPr>
        <w:t> koi</w:t>
      </w:r>
      <w:r>
        <w:t xml:space="preserve"> bath exposed to isolates of CyHV-3 at</w:t>
      </w:r>
      <w:r w:rsidRPr="00CC02B4">
        <w:t xml:space="preserve"> 10</w:t>
      </w:r>
      <w:r w:rsidRPr="00CC02B4">
        <w:rPr>
          <w:vertAlign w:val="superscript"/>
        </w:rPr>
        <w:t>3</w:t>
      </w:r>
      <w:r>
        <w:rPr>
          <w:vertAlign w:val="superscript"/>
        </w:rPr>
        <w:t>.1</w:t>
      </w:r>
      <w:r w:rsidRPr="00CC02B4">
        <w:rPr>
          <w:vertAlign w:val="superscript"/>
        </w:rPr>
        <w:t xml:space="preserve"> </w:t>
      </w:r>
      <w:r w:rsidRPr="00CC02B4">
        <w:t>TCID</w:t>
      </w:r>
      <w:r w:rsidRPr="00CC02B4">
        <w:rPr>
          <w:vertAlign w:val="subscript"/>
        </w:rPr>
        <w:t>50</w:t>
      </w:r>
      <w:r>
        <w:t>/</w:t>
      </w:r>
      <w:r w:rsidRPr="00CC02B4">
        <w:t>mL</w:t>
      </w:r>
      <w:r>
        <w:t xml:space="preserve"> for 2 hours</w:t>
      </w:r>
      <w:r w:rsidRPr="00CC02B4">
        <w:t xml:space="preserve"> </w:t>
      </w:r>
      <w:r>
        <w:t>or IP injected with 0.1</w:t>
      </w:r>
      <w:r w:rsidR="00847CA5">
        <w:t> </w:t>
      </w:r>
      <w:r>
        <w:t>mL of culture medium containing 10</w:t>
      </w:r>
      <w:r w:rsidRPr="00CC02B4">
        <w:rPr>
          <w:vertAlign w:val="superscript"/>
        </w:rPr>
        <w:t>3</w:t>
      </w:r>
      <w:r>
        <w:t xml:space="preserve"> TCID</w:t>
      </w:r>
      <w:r w:rsidRPr="00CC02B4">
        <w:rPr>
          <w:vertAlign w:val="subscript"/>
        </w:rPr>
        <w:t>50</w:t>
      </w:r>
      <w:r>
        <w:t xml:space="preserve"> CyHV-3 resulted in cumulative mortalities of up to 80% and 100%, respectively, </w:t>
      </w:r>
      <w:r w:rsidRPr="002A1B60">
        <w:t xml:space="preserve">by </w:t>
      </w:r>
      <w:r>
        <w:t xml:space="preserve">30 dpi </w:t>
      </w:r>
      <w:r w:rsidR="00D6271F">
        <w:fldChar w:fldCharType="begin">
          <w:fldData xml:space="preserve">PEVuZE5vdGU+PENpdGU+PEF1dGhvcj5IZWRyaWNrPC9BdXRob3I+PFllYXI+MjAwMDwvWWVhcj48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=
</w:fldData>
        </w:fldChar>
      </w:r>
      <w:r w:rsidR="00D6271F">
        <w:instrText xml:space="preserve"> ADDIN EN.CITE </w:instrText>
      </w:r>
      <w:r w:rsidR="00D6271F">
        <w:fldChar w:fldCharType="begin">
          <w:fldData xml:space="preserve">PEVuZE5vdGU+PENpdGU+PEF1dGhvcj5IZWRyaWNrPC9BdXRob3I+PFllYXI+MjAwMDwvWWVhcj48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=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(Hedrick et al. 2000)</w:t>
      </w:r>
      <w:r w:rsidR="00D6271F">
        <w:fldChar w:fldCharType="end"/>
      </w:r>
      <w:r>
        <w:t>.</w:t>
      </w:r>
    </w:p>
    <w:p w14:paraId="6AF7C31B" w14:textId="77777777" w:rsidR="00F04C87" w:rsidRDefault="00F04C87" w:rsidP="00F04C87">
      <w:pPr>
        <w:pStyle w:val="Heading4"/>
      </w:pPr>
      <w:r w:rsidRPr="00F04C87">
        <w:t>Pathogenesis</w:t>
      </w:r>
    </w:p>
    <w:p w14:paraId="3E04CE08" w14:textId="77777777" w:rsidR="00F04C87" w:rsidRPr="00F04C87" w:rsidRDefault="00F04C87" w:rsidP="00F04C87">
      <w:pPr>
        <w:pStyle w:val="Heading5"/>
      </w:pPr>
      <w:r>
        <w:t>Tissue tropism</w:t>
      </w:r>
    </w:p>
    <w:p w14:paraId="5960E00C" w14:textId="0FE87BED" w:rsidR="00F04C87" w:rsidRDefault="00F04C87" w:rsidP="00F04C87">
      <w:r>
        <w:t>G</w:t>
      </w:r>
      <w:r w:rsidRPr="00BA0368">
        <w:t>ills</w:t>
      </w:r>
      <w:r>
        <w:t xml:space="preserve">, </w:t>
      </w:r>
      <w:r w:rsidRPr="00BA0368">
        <w:t>intestine</w:t>
      </w:r>
      <w:r>
        <w:t xml:space="preserve"> and the skin have been suggested as major portals of entry for CyHV-3</w:t>
      </w:r>
      <w:r w:rsidRPr="00BA0368">
        <w:t xml:space="preserve"> </w:t>
      </w:r>
      <w:r w:rsidR="00D6271F">
        <w:fldChar w:fldCharType="begin">
          <w:fldData xml:space="preserve">PEVuZE5vdGU+PENpdGU+PEF1dGhvcj5EaXNob248L0F1dGhvcj48WWVhcj4yMDA1PC9ZZWFyPjxS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</w:fldData>
        </w:fldChar>
      </w:r>
      <w:r w:rsidR="00D6271F">
        <w:instrText xml:space="preserve"> ADDIN EN.CITE </w:instrText>
      </w:r>
      <w:r w:rsidR="00D6271F">
        <w:fldChar w:fldCharType="begin">
          <w:fldData xml:space="preserve">PEVuZE5vdGU+PENpdGU+PEF1dGhvcj5EaXNob248L0F1dGhvcj48WWVhcj4yMDA1PC9ZZWFyPjxS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(Costes et al. 2009; Dishon et al. 2005; Gilad et al. 2004; Ilouze, Dishon &amp; Kotler 2006; Pikarsky et al. 2004)</w:t>
      </w:r>
      <w:r w:rsidR="00D6271F">
        <w:fldChar w:fldCharType="end"/>
      </w:r>
      <w:r>
        <w:t xml:space="preserve">. The virus then spreads systematically to the internal organs, primarily the gut, kidney and spleen </w:t>
      </w:r>
      <w:r w:rsidR="00D6271F">
        <w:fldChar w:fldCharType="begin"/>
      </w:r>
      <w:r w:rsidR="00D6271F">
        <w:instrText xml:space="preserve"> ADDIN EN.CITE &lt;EndNote&gt;&lt;Cite&gt;&lt;Author&gt;Costes&lt;/Author&gt;&lt;Year&gt;2009&lt;/Year&gt;&lt;RecNum&gt;46423&lt;/RecNum&gt;&lt;IDText&gt;24838&lt;/IDText&gt;&lt;DisplayText&gt;(Costes et al. 2009)&lt;/DisplayText&gt;&lt;record&gt;&lt;rec-number&gt;46423&lt;/rec-number&gt;&lt;foreign-keys&gt;&lt;key app="EN" db-id="pst5rtr92wfa9cexzel59affvp5zwtats0wa" timestamp="1691628158" guid="2a05a8c7-c583-47ad-a438-615c51d03a0b"&gt;46423&lt;/key&gt;&lt;/foreign-keys&gt;&lt;ref-type name="Journal Article"&gt;17&lt;/ref-type&gt;&lt;contributors&gt;&lt;authors&gt;&lt;author&gt;Costes, B.&lt;/author&gt;&lt;author&gt;Raj, V.S.&lt;/author&gt;&lt;author&gt;Michel, B.&lt;/author&gt;&lt;author&gt;Fournier, G.&lt;/author&gt;&lt;author&gt;Thirion, M.&lt;/author&gt;&lt;author&gt;Gillet, L.&lt;/author&gt;&lt;author&gt;Mast, J.&lt;/author&gt;&lt;author&gt;Lieffrig, F.&lt;/author&gt;&lt;author&gt;Bremont, M.&lt;/author&gt;&lt;author&gt;Vanderplasschen, A.&lt;/author&gt;&lt;/authors&gt;&lt;/contributors&gt;&lt;titles&gt;&lt;title&gt;&lt;style face="normal" font="default" size="100%"&gt;The Major Portal of Entry of Koi Herpesvirus in &lt;/style&gt;&lt;style face="italic" font="default" size="100%"&gt;Cyprinus carpio&lt;/style&gt;&lt;style face="normal" font="default" size="100%"&gt; Is the Skin&lt;/style&gt;&lt;/title&gt;&lt;secondary-title&gt;Journal of Virology&lt;/secondary-title&gt;&lt;/titles&gt;&lt;periodical&gt;&lt;full-title&gt;Journal of Virology&lt;/full-title&gt;&lt;/periodical&gt;&lt;pages&gt;2819-2830&lt;/pages&gt;&lt;volume&gt;83&lt;/volume&gt;&lt;number&gt;7&lt;/number&gt;&lt;dates&gt;&lt;year&gt;2009&lt;/year&gt;&lt;/dates&gt;&lt;orig-pub&gt;\\ACT001CL04FS07\BIOSECURITYDATA$\E Library\Animal Catalogue\C\Costes et al 2009 EN24838.pdf&lt;/orig-pub&gt;&lt;label&gt;24838&lt;/label&gt;&lt;urls&gt;&lt;/urls&gt;&lt;custom1&gt;sturgeon_BM&lt;/custom1&gt;&lt;electronic-resource-num&gt;https://doi.org/10.1128/JVI.02305-08&lt;/electronic-resource-num&gt;&lt;/record&gt;&lt;/Cite&gt;&lt;/EndNote&gt;</w:instrText>
      </w:r>
      <w:r w:rsidR="00D6271F">
        <w:fldChar w:fldCharType="separate"/>
      </w:r>
      <w:r w:rsidR="00D6271F">
        <w:rPr>
          <w:noProof/>
        </w:rPr>
        <w:t>(Costes et al. 2009)</w:t>
      </w:r>
      <w:r w:rsidR="00D6271F">
        <w:fldChar w:fldCharType="end"/>
      </w:r>
      <w:r>
        <w:t xml:space="preserve">. CyHV-3 has also been recovered from liver, intestine and brain of affected fish </w:t>
      </w:r>
      <w:r w:rsidR="00D6271F">
        <w:fldChar w:fldCharType="begin">
          <w:fldData xml:space="preserve">PEVuZE5vdGU+PENpdGU+PEF1dGhvcj5IZWRyaWNrPC9BdXRob3I+PFllYXI+MjAwMDwvWWVhcj48
UmVjTnVtPjc2MTc8L1JlY051bT48SURUZXh0PjY1Njg8L0lEVGV4dD48RGlzcGxheVRleHQ+KERp
c2hvbiBldCBhbC4gMjAwNTsgSGVkcmljayBldCBhbC4gMjAwMCk8L0Rpc3BsYXlUZXh0PjxyZWNv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ZT48Q2l0ZT48QXV0aG9yPkRpc2hvbjwvQXV0aG9yPjxZZWFyPjIwMDU8L1llYXI+PFJlY051bT40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</w:fldData>
        </w:fldChar>
      </w:r>
      <w:r w:rsidR="00D6271F">
        <w:instrText xml:space="preserve"> ADDIN EN.CITE </w:instrText>
      </w:r>
      <w:r w:rsidR="00D6271F">
        <w:fldChar w:fldCharType="begin">
          <w:fldData xml:space="preserve">PEVuZE5vdGU+PENpdGU+PEF1dGhvcj5IZWRyaWNrPC9BdXRob3I+PFllYXI+MjAwMDwvWWVhcj48
UmVjTnVtPjc2MTc8L1JlY051bT48SURUZXh0PjY1Njg8L0lEVGV4dD48RGlzcGxheVRleHQ+KERp
c2hvbiBldCBhbC4gMjAwNTsgSGVkcmljayBldCBhbC4gMjAwMCk8L0Rpc3BsYXlUZXh0PjxyZWNv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ZT48Q2l0ZT48QXV0aG9yPkRpc2hvbjwvQXV0aG9yPjxZZWFyPjIwMDU8L1llYXI+PFJlY051bT40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</w:fldData>
        </w:fldChar>
      </w:r>
      <w:r w:rsidR="00D6271F">
        <w:instrText xml:space="preserve"> ADDIN EN.CITE.DATA </w:instrText>
      </w:r>
      <w:r w:rsidR="00D6271F">
        <w:fldChar w:fldCharType="end"/>
      </w:r>
      <w:r w:rsidR="00D6271F">
        <w:fldChar w:fldCharType="separate"/>
      </w:r>
      <w:r w:rsidR="00D6271F">
        <w:rPr>
          <w:noProof/>
        </w:rPr>
        <w:t>(Dishon et al. 2005; Hedrick et al. 2000)</w:t>
      </w:r>
      <w:r w:rsidR="00D6271F">
        <w:fldChar w:fldCharType="end"/>
      </w:r>
      <w:r>
        <w:t>.</w:t>
      </w:r>
    </w:p>
    <w:p w14:paraId="74800FB6" w14:textId="77777777" w:rsidR="00F04C87" w:rsidRDefault="00F04C87" w:rsidP="00F04C87">
      <w:pPr>
        <w:pStyle w:val="Heading5"/>
      </w:pPr>
      <w:r>
        <w:t xml:space="preserve">Tissue </w:t>
      </w:r>
      <w:r w:rsidRPr="00F04C87">
        <w:t>titre</w:t>
      </w:r>
    </w:p>
    <w:p w14:paraId="6FE7B3C6" w14:textId="0BFBC0E6" w:rsidR="00F04C87" w:rsidRPr="0099520B" w:rsidRDefault="00F04C87" w:rsidP="00F04C87">
      <w:r>
        <w:t xml:space="preserve">Studies </w:t>
      </w:r>
      <w:r w:rsidRPr="005321D8">
        <w:t xml:space="preserve">in tissues of experimentally infected </w:t>
      </w:r>
      <w:r w:rsidRPr="00D252EA">
        <w:rPr>
          <w:i/>
          <w:iCs/>
        </w:rPr>
        <w:t>C.</w:t>
      </w:r>
      <w:r>
        <w:rPr>
          <w:i/>
          <w:iCs/>
        </w:rPr>
        <w:t> </w:t>
      </w:r>
      <w:r w:rsidRPr="00D252EA">
        <w:rPr>
          <w:i/>
          <w:iCs/>
        </w:rPr>
        <w:t>carpio</w:t>
      </w:r>
      <w:r>
        <w:rPr>
          <w:i/>
          <w:iCs/>
        </w:rPr>
        <w:t> koi</w:t>
      </w:r>
      <w:r w:rsidRPr="005321D8">
        <w:t xml:space="preserve"> </w:t>
      </w:r>
      <w:r>
        <w:t>showed high DNA concentrations of CyHV-3 in the gill, kidney, spleen, liver, gut, brain and mucus with 10</w:t>
      </w:r>
      <w:r>
        <w:rPr>
          <w:vertAlign w:val="superscript"/>
        </w:rPr>
        <w:t>7</w:t>
      </w:r>
      <w:r>
        <w:t>–10</w:t>
      </w:r>
      <w:r w:rsidRPr="0045253E">
        <w:rPr>
          <w:vertAlign w:val="superscript"/>
        </w:rPr>
        <w:t>9</w:t>
      </w:r>
      <w:r w:rsidR="00FF01AB">
        <w:rPr>
          <w:vertAlign w:val="superscript"/>
        </w:rPr>
        <w:t> </w:t>
      </w:r>
      <w:r>
        <w:t>copies/10</w:t>
      </w:r>
      <w:r w:rsidRPr="0045253E">
        <w:rPr>
          <w:vertAlign w:val="superscript"/>
        </w:rPr>
        <w:t>6</w:t>
      </w:r>
      <w:r w:rsidR="00FF01AB">
        <w:t> </w:t>
      </w:r>
      <w:r>
        <w:t xml:space="preserve">host cells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w:t>
      </w:r>
      <w:r w:rsidRPr="00D252EA">
        <w:rPr>
          <w:i/>
          <w:iCs/>
        </w:rPr>
        <w:t>C.</w:t>
      </w:r>
      <w:r>
        <w:rPr>
          <w:i/>
          <w:iCs/>
        </w:rPr>
        <w:t> </w:t>
      </w:r>
      <w:r w:rsidRPr="00D252EA">
        <w:rPr>
          <w:i/>
          <w:iCs/>
        </w:rPr>
        <w:t>carpio</w:t>
      </w:r>
      <w:r>
        <w:rPr>
          <w:i/>
          <w:iCs/>
        </w:rPr>
        <w:t> koi</w:t>
      </w:r>
      <w:r>
        <w:t xml:space="preserve"> surviving infection at 62–64 dp</w:t>
      </w:r>
      <w:r w:rsidRPr="00847CA5">
        <w:t>i</w:t>
      </w:r>
      <w:r>
        <w:t xml:space="preserve"> contained lower CyHV-3 genome copies (up to 1.99 × 10</w:t>
      </w:r>
      <w:r w:rsidRPr="0045253E">
        <w:rPr>
          <w:vertAlign w:val="superscript"/>
        </w:rPr>
        <w:t>2</w:t>
      </w:r>
      <w:r w:rsidR="00FF01AB">
        <w:rPr>
          <w:vertAlign w:val="superscript"/>
        </w:rPr>
        <w:t> </w:t>
      </w:r>
      <w:r w:rsidRPr="00F564AB">
        <w:t>copies</w:t>
      </w:r>
      <w:r>
        <w:t>/10</w:t>
      </w:r>
      <w:r w:rsidRPr="0045253E">
        <w:rPr>
          <w:vertAlign w:val="superscript"/>
        </w:rPr>
        <w:t>6</w:t>
      </w:r>
      <w:r>
        <w:t xml:space="preserve"> host cells) in gill, kidney or brain tissues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The virus load in moribund or dead wild </w:t>
      </w:r>
      <w:r w:rsidRPr="00D252EA">
        <w:rPr>
          <w:i/>
          <w:iCs/>
        </w:rPr>
        <w:t>C.</w:t>
      </w:r>
      <w:r>
        <w:rPr>
          <w:i/>
          <w:iCs/>
        </w:rPr>
        <w:t> </w:t>
      </w:r>
      <w:r w:rsidRPr="00D252EA">
        <w:rPr>
          <w:i/>
          <w:iCs/>
        </w:rPr>
        <w:t>carpio</w:t>
      </w:r>
      <w:r>
        <w:rPr>
          <w:i/>
          <w:iCs/>
        </w:rPr>
        <w:t> </w:t>
      </w:r>
      <w:r>
        <w:t>ranged from 6.02 × 10</w:t>
      </w:r>
      <w:r w:rsidRPr="00ED422B">
        <w:rPr>
          <w:vertAlign w:val="superscript"/>
        </w:rPr>
        <w:t>1</w:t>
      </w:r>
      <w:r>
        <w:t>– 2.39 × 10</w:t>
      </w:r>
      <w:r w:rsidRPr="00ED422B">
        <w:rPr>
          <w:vertAlign w:val="superscript"/>
        </w:rPr>
        <w:t>6</w:t>
      </w:r>
      <w:r>
        <w:t xml:space="preserve"> copies/µg host DNA or 5.70 × 10</w:t>
      </w:r>
      <w:r w:rsidRPr="00ED422B">
        <w:rPr>
          <w:vertAlign w:val="superscript"/>
        </w:rPr>
        <w:t>1</w:t>
      </w:r>
      <w:r>
        <w:t>–1.19 × 10</w:t>
      </w:r>
      <w:r>
        <w:rPr>
          <w:vertAlign w:val="superscript"/>
        </w:rPr>
        <w:t>8</w:t>
      </w:r>
      <w:r w:rsidR="00FF01AB">
        <w:rPr>
          <w:vertAlign w:val="superscript"/>
        </w:rPr>
        <w:t> </w:t>
      </w:r>
      <w:r>
        <w:t>copies/10</w:t>
      </w:r>
      <w:r w:rsidRPr="001F1376">
        <w:rPr>
          <w:vertAlign w:val="superscript"/>
        </w:rPr>
        <w:t>6</w:t>
      </w:r>
      <w:r>
        <w:t xml:space="preserve"> host cells </w:t>
      </w:r>
      <w:r w:rsidR="00D6271F">
        <w:fldChar w:fldCharType="begin"/>
      </w:r>
      <w:r w:rsidR="00D6271F">
        <w:instrText xml:space="preserve"> ADDIN EN.CITE &lt;EndNote&gt;&lt;Cite&gt;&lt;Author&gt;Garver&lt;/Author&gt;&lt;Year&gt;2010&lt;/Year&gt;&lt;RecNum&gt;46488&lt;/RecNum&gt;&lt;IDText&gt;24758&lt;/IDText&gt;&lt;DisplayText&gt;(Garver et al. 2010)&lt;/DisplayText&gt;&lt;record&gt;&lt;rec-number&gt;46488&lt;/rec-number&gt;&lt;foreign-keys&gt;&lt;key app="EN" db-id="pst5rtr92wfa9cexzel59affvp5zwtats0wa" timestamp="1691628168" guid="9a4f8c3f-bff3-404d-a84c-192e14cc232f"&gt;46488&lt;/key&gt;&lt;/foreign-keys&gt;&lt;ref-type name="Journal Article"&gt;17&lt;/ref-type&gt;&lt;contributors&gt;&lt;authors&gt;&lt;author&gt;Garver, K.A.&lt;/author&gt;&lt;author&gt;Al-Hussinee, L.&lt;/author&gt;&lt;author&gt;Hawley, L.M.&lt;/author&gt;&lt;author&gt;Schroeder, T.&lt;/author&gt;&lt;author&gt;Edes, S.&lt;/author&gt;&lt;author&gt;LePage, V.&lt;/author&gt;&lt;author&gt;Contador, E.&lt;/author&gt;&lt;author&gt;Riussell, S.&lt;/author&gt;&lt;author&gt;Lord, S.&lt;/author&gt;&lt;author&gt;Stevenson, R.M.W.&lt;/author&gt;&lt;author&gt;Souter, B.&lt;/author&gt;&lt;author&gt;Wright, E.&lt;/author&gt;&lt;author&gt;Lumsden, J.S.&lt;/author&gt;&lt;/authors&gt;&lt;/contributors&gt;&lt;titles&gt;&lt;title&gt;Mass mortality associated with koi herpesvirus in wild common carp in Canada&lt;/title&gt;&lt;secondary-title&gt;Journal of Wildlife Diseases&lt;/secondary-title&gt;&lt;/titles&gt;&lt;periodical&gt;&lt;full-title&gt;Journal of Wildlife Diseases&lt;/full-title&gt;&lt;/periodical&gt;&lt;pages&gt;1242-1251&lt;/pages&gt;&lt;volume&gt;46&lt;/volume&gt;&lt;number&gt;4&lt;/number&gt;&lt;keywords&gt;&lt;keyword&gt;Canada&lt;/keyword&gt;&lt;keyword&gt;common carp&lt;/keyword&gt;&lt;keyword&gt;Cyprinus carpio&lt;/keyword&gt;&lt;keyword&gt;KHV&lt;/keyword&gt;&lt;keyword&gt;koi herpesvirus&lt;/keyword&gt;&lt;keyword&gt;Manitoba&lt;/keyword&gt;&lt;keyword&gt;Ontario&lt;/keyword&gt;&lt;keyword&gt;virus load&lt;/keyword&gt;&lt;/keywords&gt;&lt;dates&gt;&lt;year&gt;2010&lt;/year&gt;&lt;pub-dates&gt;&lt;date&gt;28 April 2023&lt;/date&gt;&lt;/pub-dates&gt;&lt;/dates&gt;&lt;orig-pub&gt;\\ACT001CL04FS07\BIOSECURITYDATA$\E Library\Animal Catalogue\G\Garver et al 2010 EN24758.pdf&lt;/orig-pub&gt;&lt;label&gt;24758&lt;/label&gt;&lt;urls&gt;&lt;/urls&gt;&lt;custom1&gt;sturgeon_BM&lt;/custom1&gt;&lt;electronic-resource-num&gt;https://doi.org/10.7589/0090-3558-46.4.1242&lt;/electronic-resource-num&gt;&lt;/record&gt;&lt;/Cite&gt;&lt;/EndNote&gt;</w:instrText>
      </w:r>
      <w:r w:rsidR="00D6271F">
        <w:fldChar w:fldCharType="separate"/>
      </w:r>
      <w:r w:rsidR="00D6271F">
        <w:rPr>
          <w:noProof/>
        </w:rPr>
        <w:t>(Garver et al. 2010)</w:t>
      </w:r>
      <w:r w:rsidR="00D6271F">
        <w:fldChar w:fldCharType="end"/>
      </w:r>
      <w:r>
        <w:t xml:space="preserve">. In infected farmed </w:t>
      </w:r>
      <w:r w:rsidRPr="00D252EA">
        <w:rPr>
          <w:i/>
          <w:iCs/>
        </w:rPr>
        <w:t>C.</w:t>
      </w:r>
      <w:r>
        <w:rPr>
          <w:i/>
          <w:iCs/>
        </w:rPr>
        <w:t> </w:t>
      </w:r>
      <w:r w:rsidRPr="00D252EA">
        <w:rPr>
          <w:i/>
          <w:iCs/>
        </w:rPr>
        <w:t>carpio</w:t>
      </w:r>
      <w:r>
        <w:rPr>
          <w:i/>
          <w:iCs/>
        </w:rPr>
        <w:t xml:space="preserve">, </w:t>
      </w:r>
      <w:r>
        <w:t>CyHV-3</w:t>
      </w:r>
      <w:r>
        <w:rPr>
          <w:i/>
          <w:iCs/>
        </w:rPr>
        <w:t> </w:t>
      </w:r>
      <w:r>
        <w:t>ranged from 800–1.5 × 10</w:t>
      </w:r>
      <w:r w:rsidRPr="00375391">
        <w:rPr>
          <w:vertAlign w:val="superscript"/>
        </w:rPr>
        <w:t>8</w:t>
      </w:r>
      <w:r>
        <w:t xml:space="preserve"> copies/mg of gills, and the median concentration was 1.46 × 10</w:t>
      </w:r>
      <w:r>
        <w:rPr>
          <w:vertAlign w:val="superscript"/>
        </w:rPr>
        <w:t>4</w:t>
      </w:r>
      <w:r w:rsidR="00FF01AB">
        <w:t> </w:t>
      </w:r>
      <w:r>
        <w:t xml:space="preserve">copies/mg gills </w:t>
      </w:r>
      <w:r w:rsidR="00D6271F">
        <w:fldChar w:fldCharType="begin"/>
      </w:r>
      <w:r w:rsidR="00D6271F">
        <w:instrText xml:space="preserve"> ADDIN EN.CITE &lt;EndNote&gt;&lt;Cite&gt;&lt;Author&gt;Avarre&lt;/Author&gt;&lt;Year&gt;2012&lt;/Year&gt;&lt;RecNum&gt;46368&lt;/RecNum&gt;&lt;IDText&gt;23216&lt;/IDText&gt;&lt;DisplayText&gt;(Avarre et al. 2012)&lt;/DisplayText&gt;&lt;record&gt;&lt;rec-number&gt;46368&lt;/rec-number&gt;&lt;foreign-keys&gt;&lt;key app="EN" db-id="pst5rtr92wfa9cexzel59affvp5zwtats0wa" timestamp="1691628149" guid="451cb606-16cf-425e-b2ac-16bdf508131b"&gt;46368&lt;/key&gt;&lt;/foreign-keys&gt;&lt;ref-type name="Journal Article"&gt;17&lt;/ref-type&gt;&lt;contributors&gt;&lt;authors&gt;&lt;author&gt;Avarre, J. C.&lt;/author&gt;&lt;author&gt;Santika, A.&lt;/author&gt;&lt;author&gt;Bentenni, A.&lt;/author&gt;&lt;author&gt;Zainun, Z.&lt;/author&gt;&lt;author&gt;Madeira, J. P.&lt;/author&gt;&lt;author&gt;Maskur, M.&lt;/author&gt;&lt;author&gt;Bigarré, L.&lt;/author&gt;&lt;author&gt;Caruso, D.&lt;/author&gt;&lt;/authors&gt;&lt;/contributors&gt;&lt;titles&gt;&lt;title&gt;Spatio-temporal analysis of cyprinid herpesvirus 3 genetic diversity at a local scale&lt;/title&gt;&lt;secondary-title&gt;Journal of fish diseases&lt;/secondary-title&gt;&lt;/titles&gt;&lt;periodical&gt;&lt;full-title&gt;Journal of Fish Diseases&lt;/full-title&gt;&lt;/periodical&gt;&lt;pages&gt;767-774&lt;/pages&gt;&lt;volume&gt;35&lt;/volume&gt;&lt;number&gt;10&lt;/number&gt;&lt;keywords&gt;&lt;keyword&gt;Animals&lt;/keyword&gt;&lt;keyword&gt;Carps/*virology&lt;/keyword&gt;&lt;keyword&gt;Fish Diseases/*virology&lt;/keyword&gt;&lt;keyword&gt;*Genetic Variation&lt;/keyword&gt;&lt;keyword&gt;Genotype&lt;/keyword&gt;&lt;keyword&gt;Gills/virology&lt;/keyword&gt;&lt;keyword&gt;Herpesviridae/classification/*genetics&lt;/keyword&gt;&lt;keyword&gt;Herpesviridae Infections/*veterinary/virology&lt;/keyword&gt;&lt;keyword&gt;Indonesia&lt;/keyword&gt;&lt;keyword&gt;Minisatellite Repeats/genetics&lt;/keyword&gt;&lt;keyword&gt;Phylogeny&lt;/keyword&gt;&lt;/keywords&gt;&lt;dates&gt;&lt;year&gt;2012&lt;/year&gt;&lt;/dates&gt;&lt;orig-pub&gt;\\ACT001CL04FS07\BIOSECURITYDATA$\E Library\Animal Catalogue\Avarre et al 2012 EN23216.pdf&lt;/orig-pub&gt;&lt;isbn&gt;0140-7775&lt;/isbn&gt;&lt;label&gt;23216&lt;/label&gt;&lt;urls&gt;&lt;/urls&gt;&lt;custom1&gt;Sturgeon_YGC&lt;/custom1&gt;&lt;electronic-resource-num&gt;https://doi.org/10.1111/j.1365-2761.2012.01404.x&lt;/electronic-resource-num&gt;&lt;/record&gt;&lt;/Cite&gt;&lt;/EndNote&gt;</w:instrText>
      </w:r>
      <w:r w:rsidR="00D6271F">
        <w:fldChar w:fldCharType="separate"/>
      </w:r>
      <w:r w:rsidR="00D6271F">
        <w:rPr>
          <w:noProof/>
        </w:rPr>
        <w:t>(Avarre et al. 2012)</w:t>
      </w:r>
      <w:r w:rsidR="00D6271F">
        <w:fldChar w:fldCharType="end"/>
      </w:r>
      <w:r>
        <w:t>.</w:t>
      </w:r>
    </w:p>
    <w:p w14:paraId="26E89A1C" w14:textId="77777777" w:rsidR="00F04C87" w:rsidRDefault="00F04C87" w:rsidP="00F04C87">
      <w:pPr>
        <w:pStyle w:val="Heading4"/>
      </w:pPr>
      <w:r w:rsidRPr="00F04C87">
        <w:lastRenderedPageBreak/>
        <w:t>Diagnosis</w:t>
      </w:r>
    </w:p>
    <w:p w14:paraId="446CDC4B" w14:textId="77777777" w:rsidR="00F04C87" w:rsidRPr="00F04C87" w:rsidRDefault="00F04C87" w:rsidP="00F04C87">
      <w:pPr>
        <w:pStyle w:val="Heading5"/>
      </w:pPr>
      <w:r>
        <w:t>Clinical signs</w:t>
      </w:r>
    </w:p>
    <w:p w14:paraId="232EECFF" w14:textId="77777777" w:rsidR="006F16D5" w:rsidRDefault="006F16D5" w:rsidP="006F16D5">
      <w:pPr>
        <w:pStyle w:val="Heading6"/>
      </w:pPr>
      <w:r>
        <w:t>Sturgeon</w:t>
      </w:r>
    </w:p>
    <w:p w14:paraId="28BAC9C9" w14:textId="752CB474" w:rsidR="006F16D5" w:rsidRDefault="006F16D5" w:rsidP="006F16D5">
      <w:r>
        <w:t xml:space="preserve">No clinical signs of KHVD were reported in sturgeon that tested positive for CyHV-3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 xml:space="preserve">. CyHV-3 has been detected in coinfections with white sturgeon-like iridovirus and a sturgeon herpesvirus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w:t>
      </w:r>
    </w:p>
    <w:p w14:paraId="573FB9AC" w14:textId="02C9A603" w:rsidR="006F16D5" w:rsidRDefault="006F16D5" w:rsidP="006F16D5">
      <w:pPr>
        <w:pStyle w:val="Heading6"/>
      </w:pPr>
      <w:r>
        <w:t>Carp</w:t>
      </w:r>
    </w:p>
    <w:p w14:paraId="1F4C04F6" w14:textId="18D877BF" w:rsidR="00F04C87" w:rsidRDefault="00F04C87" w:rsidP="00F04C87">
      <w:r>
        <w:t xml:space="preserve">Typical clinical signs include enophthalmos (sunken eyes), pale discolouration or reddening of the skin, focal or total loss of epidermis, haemorrhages on the skin and base of the fins, over production of mucus on the skin and gills, and pale discolouration or patches on the gills </w:t>
      </w:r>
      <w:r w:rsidR="00D6271F">
        <w:fldChar w:fldCharType="begin">
          <w:fldData xml:space="preserve">PEVuZE5vdGU+PENpdGU+PEF1dGhvcj5CcmV0emluZ2VyPC9BdXRob3I+PFllYXI+MTk5OTwvWWVh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KEJyZXR6aW5nZXIgZXQgYWwuIDE5OTk7IFBlcmVsYmVyZyBldCBhbC4gMjAwMyk8L0Rpc3BsYXlU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(Bretzinger et al. 1999; Perelberg et al. 2003)</w:t>
      </w:r>
      <w:r w:rsidR="00D6271F">
        <w:fldChar w:fldCharType="end"/>
      </w:r>
      <w:r>
        <w:t xml:space="preserve">. Fish can also display lethargy, disorientation, erratic swimming, frequent ventilation (gasping) and usually congregate around aerators where it is easier for them to take up oxygen through their damaged gills </w:t>
      </w:r>
      <w:r w:rsidR="00D6271F">
        <w:fldChar w:fldCharType="begin">
          <w:fldData xml:space="preserve">PEVuZE5vdGU+PENpdGU+PEF1dGhvcj5Hb29kd2luPC9BdXRob3I+PFllYXI+MjAxMjwvWWVhcj48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</w:fldData>
        </w:fldChar>
      </w:r>
      <w:r w:rsidR="00D6271F">
        <w:instrText xml:space="preserve"> ADDIN EN.CITE </w:instrText>
      </w:r>
      <w:r w:rsidR="00D6271F">
        <w:fldChar w:fldCharType="begin">
          <w:fldData xml:space="preserve">PEVuZE5vdGU+PENpdGU+PEF1dGhvcj5Hb29kd2luPC9BdXRob3I+PFllYXI+MjAxMjwvWWVhcj48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(Goodwin 2012; Haenen et al. 2004)</w:t>
      </w:r>
      <w:r w:rsidR="00D6271F">
        <w:fldChar w:fldCharType="end"/>
      </w:r>
      <w:r>
        <w:t>.</w:t>
      </w:r>
    </w:p>
    <w:p w14:paraId="20625349" w14:textId="15A381ED" w:rsidR="00CF215C" w:rsidRDefault="00F04C87" w:rsidP="00F04C87">
      <w:pPr>
        <w:rPr>
          <w:i/>
          <w:iCs/>
        </w:rPr>
      </w:pPr>
      <w:r>
        <w:t xml:space="preserve">Secondary and concomitant bacterial and/or parasitic infections are commonly seen in diseased carp, which may affect the mortality rate and display of clinical signs of disease </w:t>
      </w:r>
      <w:r w:rsidR="00D6271F">
        <w:fldChar w:fldCharType="begin"/>
      </w:r>
      <w:r w:rsidR="00D6271F">
        <w:instrText xml:space="preserve"> ADDIN EN.CITE &lt;EndNote&gt;&lt;Cite&gt;&lt;Author&gt;Haenen&lt;/Author&gt;&lt;Year&gt;2004&lt;/Year&gt;&lt;RecNum&gt;46509&lt;/RecNum&gt;&lt;IDText&gt;23093&lt;/IDText&gt;&lt;DisplayText&gt;(Haenen et al. 2004)&lt;/DisplayText&gt;&lt;record&gt;&lt;rec-number&gt;46509&lt;/rec-number&gt;&lt;foreign-keys&gt;&lt;key app="EN" db-id="pst5rtr92wfa9cexzel59affvp5zwtats0wa" timestamp="1691628170" guid="253fecc8-e54a-49e1-a892-3a7da8cea006"&gt;46509&lt;/key&gt;&lt;/foreign-keys&gt;&lt;ref-type name="Journal Article"&gt;17&lt;/ref-type&gt;&lt;contributors&gt;&lt;authors&gt;&lt;author&gt;Haenen,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D6271F">
        <w:fldChar w:fldCharType="separate"/>
      </w:r>
      <w:r w:rsidR="00D6271F">
        <w:rPr>
          <w:noProof/>
        </w:rPr>
        <w:t>(Haenen et al. 2004)</w:t>
      </w:r>
      <w:r w:rsidR="00D6271F">
        <w:fldChar w:fldCharType="end"/>
      </w:r>
      <w:r>
        <w:t xml:space="preserve">. Concomitant parasite infestations with </w:t>
      </w:r>
      <w:r w:rsidRPr="005C66F2">
        <w:rPr>
          <w:i/>
          <w:iCs/>
        </w:rPr>
        <w:t>Ichthyobodo</w:t>
      </w:r>
      <w:r>
        <w:t xml:space="preserve"> sp., </w:t>
      </w:r>
      <w:r w:rsidRPr="005C66F2">
        <w:rPr>
          <w:i/>
          <w:iCs/>
        </w:rPr>
        <w:t>Trichodina</w:t>
      </w:r>
      <w:r>
        <w:t xml:space="preserve"> sp., </w:t>
      </w:r>
      <w:r w:rsidRPr="005C66F2">
        <w:rPr>
          <w:i/>
          <w:iCs/>
        </w:rPr>
        <w:t xml:space="preserve">Ichthyophthirius </w:t>
      </w:r>
      <w:r>
        <w:t xml:space="preserve">sp., </w:t>
      </w:r>
      <w:r w:rsidRPr="005C66F2">
        <w:rPr>
          <w:i/>
          <w:iCs/>
        </w:rPr>
        <w:t xml:space="preserve">Dactylogyrus </w:t>
      </w:r>
      <w:r>
        <w:t xml:space="preserve">sp., </w:t>
      </w:r>
      <w:r w:rsidRPr="005C66F2">
        <w:rPr>
          <w:i/>
          <w:iCs/>
        </w:rPr>
        <w:t>Chilodonella</w:t>
      </w:r>
      <w:r>
        <w:rPr>
          <w:i/>
          <w:iCs/>
        </w:rPr>
        <w:t> </w:t>
      </w:r>
      <w:r w:rsidRPr="005C66F2">
        <w:rPr>
          <w:i/>
          <w:iCs/>
        </w:rPr>
        <w:t>cyprini</w:t>
      </w:r>
      <w:r>
        <w:t xml:space="preserve"> and monogenean parasites have been detected. Secondary bacterial infections were identified with </w:t>
      </w:r>
      <w:r w:rsidRPr="005C66F2">
        <w:rPr>
          <w:i/>
          <w:iCs/>
        </w:rPr>
        <w:t xml:space="preserve">Aeromonas </w:t>
      </w:r>
      <w:r w:rsidRPr="005C66F2">
        <w:t>sp</w:t>
      </w:r>
      <w:r>
        <w:t>.,</w:t>
      </w:r>
      <w:r w:rsidRPr="005C66F2">
        <w:rPr>
          <w:i/>
          <w:iCs/>
        </w:rPr>
        <w:t xml:space="preserve"> Pseudomonas</w:t>
      </w:r>
      <w:r>
        <w:t xml:space="preserve"> sp. and </w:t>
      </w:r>
      <w:r w:rsidRPr="005C66F2">
        <w:rPr>
          <w:i/>
          <w:iCs/>
        </w:rPr>
        <w:t>Shewanella</w:t>
      </w:r>
      <w:r>
        <w:rPr>
          <w:i/>
          <w:iCs/>
        </w:rPr>
        <w:t> </w:t>
      </w:r>
      <w:r w:rsidRPr="005C66F2">
        <w:rPr>
          <w:i/>
          <w:iCs/>
        </w:rPr>
        <w:t>putrifaciens</w:t>
      </w:r>
      <w:r>
        <w:rPr>
          <w:i/>
          <w:iCs/>
        </w:rPr>
        <w:t xml:space="preserve"> </w:t>
      </w:r>
      <w:r w:rsidR="00D6271F">
        <w:fldChar w:fldCharType="begin"/>
      </w:r>
      <w:r w:rsidR="00D6271F">
        <w:instrText xml:space="preserve"> ADDIN EN.CITE &lt;EndNote&gt;&lt;Cite&gt;&lt;Author&gt;Haenen&lt;/Author&gt;&lt;Year&gt;2004&lt;/Year&gt;&lt;RecNum&gt;46509&lt;/RecNum&gt;&lt;IDText&gt;23093&lt;/IDText&gt;&lt;DisplayText&gt;(Haenen et al. 2004)&lt;/DisplayText&gt;&lt;record&gt;&lt;rec-number&gt;46509&lt;/rec-number&gt;&lt;foreign-keys&gt;&lt;key app="EN" db-id="pst5rtr92wfa9cexzel59affvp5zwtats0wa" timestamp="1691628170" guid="253fecc8-e54a-49e1-a892-3a7da8cea006"&gt;46509&lt;/key&gt;&lt;/foreign-keys&gt;&lt;ref-type name="Journal Article"&gt;17&lt;/ref-type&gt;&lt;contributors&gt;&lt;authors&gt;&lt;author&gt;Haenen,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D6271F">
        <w:fldChar w:fldCharType="separate"/>
      </w:r>
      <w:r w:rsidR="00D6271F">
        <w:rPr>
          <w:noProof/>
        </w:rPr>
        <w:t>(Haenen et al. 2004)</w:t>
      </w:r>
      <w:r w:rsidR="00D6271F">
        <w:fldChar w:fldCharType="end"/>
      </w:r>
      <w:r>
        <w:rPr>
          <w:i/>
          <w:iCs/>
        </w:rPr>
        <w:t>.</w:t>
      </w:r>
    </w:p>
    <w:p w14:paraId="3AA8501A" w14:textId="4EE41E11" w:rsidR="00F04C87" w:rsidRDefault="00F04C87" w:rsidP="00F04C87">
      <w:pPr>
        <w:pStyle w:val="Heading5"/>
      </w:pPr>
      <w:r w:rsidRPr="00F04C87">
        <w:t>Pathology</w:t>
      </w:r>
    </w:p>
    <w:p w14:paraId="6615B5E2" w14:textId="00F34814" w:rsidR="00F04C87" w:rsidRDefault="00F04C87" w:rsidP="00F04C87">
      <w:r>
        <w:t xml:space="preserve">CyHV-3 can cause severe hyperplasia, lamellar fusion and adhesion of gill filaments. Foci of necrosis can occur with necrotic cells observed in the liver, gill and epidermal tissues. There is also necrosis and inflammation in the hematopoietic tissues of the kidneys, spleen and lamina propria of the intestine. Nuclear inclusions may be present in nuclei of the renal glomerular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w:t>
      </w:r>
    </w:p>
    <w:p w14:paraId="69EF8108" w14:textId="77777777" w:rsidR="00F04C87" w:rsidRDefault="00F04C87" w:rsidP="00F04C87">
      <w:pPr>
        <w:pStyle w:val="Heading5"/>
      </w:pPr>
      <w:r w:rsidRPr="00F04C87">
        <w:t>Testing</w:t>
      </w:r>
    </w:p>
    <w:p w14:paraId="45A81B4A" w14:textId="4FD2945F" w:rsidR="00F04C87" w:rsidRDefault="00F04C87" w:rsidP="00F04C87">
      <w:r w:rsidRPr="00200122">
        <w:t xml:space="preserve">Chapter </w:t>
      </w:r>
      <w:r>
        <w:t>2.3.6</w:t>
      </w:r>
      <w:r w:rsidRPr="00200122">
        <w:t xml:space="preserve"> of the </w:t>
      </w:r>
      <w:r>
        <w:t>WOAH</w:t>
      </w:r>
      <w:r w:rsidRPr="00200122">
        <w:t xml:space="preserve"> </w:t>
      </w:r>
      <w:r w:rsidRPr="00200122">
        <w:rPr>
          <w:rStyle w:val="Emphasis"/>
        </w:rPr>
        <w:t>Manual of diagnostic tests for aquatic animals</w:t>
      </w:r>
      <w:r w:rsidRPr="00200122">
        <w:t xml:space="preserve"> provides details of the methods currently available for targeted surveillance and diagnosis of </w:t>
      </w:r>
      <w:r>
        <w:t xml:space="preserve">CyHV-3 </w:t>
      </w:r>
      <w:r w:rsidR="00D6271F">
        <w:fldChar w:fldCharType="begin">
          <w:fldData xml:space="preserve">PEVuZE5vdGU+PENpdGU+PEF1dGhvcj5XT0FIPC9BdXRob3I+PFllYXI+MjAyMzwvWWVhcj48UmVj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==
</w:fldData>
        </w:fldChar>
      </w:r>
      <w:r w:rsidR="00D6271F">
        <w:instrText xml:space="preserve"> ADDIN EN.CITE </w:instrText>
      </w:r>
      <w:r w:rsidR="00D6271F">
        <w:fldChar w:fldCharType="begin">
          <w:fldData xml:space="preserve">PEVuZE5vdGU+PENpdGU+PEF1dGhvcj5XT0FIPC9BdXRob3I+PFllYXI+MjAyMzwvWWVhcj48UmVj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==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(Hedrick et al. 2000; WOAH 2023g)</w:t>
      </w:r>
      <w:r w:rsidR="00D6271F">
        <w:fldChar w:fldCharType="end"/>
      </w:r>
      <w:r w:rsidRPr="00200122">
        <w:t>.</w:t>
      </w:r>
      <w:bookmarkStart w:id="211" w:name="_Hlk124854840"/>
      <w:r w:rsidR="004A0FF0">
        <w:t xml:space="preserve"> </w:t>
      </w:r>
      <w:r w:rsidRPr="00200122">
        <w:t xml:space="preserve">PCR </w:t>
      </w:r>
      <w:r w:rsidR="00D6271F">
        <w:fldChar w:fldCharType="begin"/>
      </w:r>
      <w:r w:rsidR="00D6271F">
        <w:instrText xml:space="preserve"> ADDIN EN.CITE &lt;EndNote&gt;&lt;Cite&gt;&lt;Author&gt;Bercovier&lt;/Author&gt;&lt;Year&gt;2005&lt;/Year&gt;&lt;RecNum&gt;45083&lt;/RecNum&gt;&lt;IDText&gt;24543&lt;/IDText&gt;&lt;DisplayText&gt;(Bercovier et al. 2005)&lt;/DisplayText&gt;&lt;record&gt;&lt;rec-number&gt;45083&lt;/rec-number&gt;&lt;foreign-keys&gt;&lt;key app="EN" db-id="pst5rtr92wfa9cexzel59affvp5zwtats0wa" timestamp="1691627933" guid="5900c2a9-655c-45b5-a71f-5bb945c3eebb"&gt;45083&lt;/key&gt;&lt;/foreign-keys&gt;&lt;ref-type name="Journal Article"&gt;17&lt;/ref-type&gt;&lt;contributors&gt;&lt;authors&gt;&lt;author&gt;Bercovier, H.&lt;/author&gt;&lt;author&gt;Fishman, Y.&lt;/author&gt;&lt;author&gt;Nahary, R.&lt;/author&gt;&lt;author&gt;Sinai, S.&lt;/author&gt;&lt;author&gt;Zlotkin, A.&lt;/author&gt;&lt;author&gt;Eyngor, M.&lt;/author&gt;&lt;author&gt;Gilad, O.&lt;/author&gt;&lt;author&gt;Eldar, A.&lt;/author&gt;&lt;author&gt;Hedrick, R.P.&lt;/author&gt;&lt;/authors&gt;&lt;/contributors&gt;&lt;titles&gt;&lt;title&gt;Cloning of the koi herpesvirus (KHV) gene encoding thymidine kinase and its use for a highly sensitive PCR based diagnosis&lt;/title&gt;&lt;secondary-title&gt;BMC Microbiology&lt;/secondary-title&gt;&lt;/titles&gt;&lt;periodical&gt;&lt;full-title&gt;BMC Microbiology&lt;/full-title&gt;&lt;/periodical&gt;&lt;volume&gt;5&lt;/volume&gt;&lt;number&gt;13&lt;/number&gt;&lt;dates&gt;&lt;year&gt;2005&lt;/year&gt;&lt;/dates&gt;&lt;orig-pub&gt;\\ACT001CL04FS07\BIOSECURITYDATA$\e Library\Animal Catalogue\B\Bercovier et al., 2005 EN24543&lt;/orig-pub&gt;&lt;label&gt;24543&lt;/label&gt;&lt;work-type&gt;05/31/2022&lt;/work-type&gt;&lt;urls&gt;&lt;/urls&gt;&lt;custom1&gt;sturgeon_BM&lt;/custom1&gt;&lt;electronic-resource-num&gt;http://dx.doi:10.1186/1471-2180-5-13&lt;/electronic-resource-num&gt;&lt;/record&gt;&lt;/Cite&gt;&lt;/EndNote&gt;</w:instrText>
      </w:r>
      <w:r w:rsidR="00D6271F">
        <w:fldChar w:fldCharType="separate"/>
      </w:r>
      <w:r w:rsidR="00D6271F">
        <w:rPr>
          <w:noProof/>
        </w:rPr>
        <w:t>(Bercovier et al. 2005)</w:t>
      </w:r>
      <w:r w:rsidR="00D6271F">
        <w:fldChar w:fldCharType="end"/>
      </w:r>
      <w:r>
        <w:t xml:space="preserve"> </w:t>
      </w:r>
      <w:r w:rsidRPr="00200122">
        <w:t xml:space="preserve">and </w:t>
      </w:r>
      <w:r>
        <w:t xml:space="preserve">real-time </w:t>
      </w:r>
      <w:r w:rsidRPr="00200122">
        <w:t xml:space="preserve">PCR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w:t>
      </w:r>
      <w:r w:rsidRPr="00200122">
        <w:t xml:space="preserve">methods are recommended </w:t>
      </w:r>
      <w:r>
        <w:t>f</w:t>
      </w:r>
      <w:r w:rsidRPr="00200122">
        <w:t xml:space="preserve">or </w:t>
      </w:r>
      <w:r>
        <w:t xml:space="preserve">presumptive and confirmatory diagnosis of CyHV-3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 Cell culture, h</w:t>
      </w:r>
      <w:r w:rsidRPr="00390463">
        <w:t xml:space="preserve">istopathology </w:t>
      </w:r>
      <w:r>
        <w:t xml:space="preserve">and serology </w:t>
      </w:r>
      <w:r w:rsidRPr="00390463">
        <w:t xml:space="preserve">may </w:t>
      </w:r>
      <w:r>
        <w:t xml:space="preserve">also </w:t>
      </w:r>
      <w:r w:rsidRPr="00390463">
        <w:t>be used to obtain a presumptive diagnosis</w:t>
      </w:r>
      <w:r>
        <w:t xml:space="preserve"> </w:t>
      </w:r>
      <w:r w:rsidR="00D6271F">
        <w:fldChar w:fldCharType="begin">
          <w:fldData xml:space="preserve">PEVuZE5vdGU+PENpdGU+PEF1dGhvcj5XT0FIPC9BdXRob3I+PFllYXI+MjAyMzwvWWVhcj48UmVj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</w:fldData>
        </w:fldChar>
      </w:r>
      <w:r w:rsidR="00D6271F">
        <w:instrText xml:space="preserve"> ADDIN EN.CITE </w:instrText>
      </w:r>
      <w:r w:rsidR="00D6271F">
        <w:fldChar w:fldCharType="begin">
          <w:fldData xml:space="preserve">PEVuZE5vdGU+PENpdGU+PEF1dGhvcj5XT0FIPC9BdXRob3I+PFllYXI+MjAyMzwvWWVhcj48UmVj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(St-Hilaire et al. 2005; Taylor et al. 2010a; WOAH 2023g)</w:t>
      </w:r>
      <w:r w:rsidR="00D6271F">
        <w:fldChar w:fldCharType="end"/>
      </w:r>
      <w:r>
        <w:t>.</w:t>
      </w:r>
    </w:p>
    <w:bookmarkEnd w:id="211"/>
    <w:p w14:paraId="5D2BB634" w14:textId="77777777" w:rsidR="00F04C87" w:rsidRDefault="00F04C87" w:rsidP="00F04C87">
      <w:pPr>
        <w:pStyle w:val="Heading4"/>
      </w:pPr>
      <w:r w:rsidRPr="00F04C87">
        <w:t>Treatment</w:t>
      </w:r>
    </w:p>
    <w:p w14:paraId="70F9DE4D" w14:textId="02DD1A67" w:rsidR="00F04C87" w:rsidRPr="003A6C5A" w:rsidRDefault="00F04C87" w:rsidP="00F04C87">
      <w:r>
        <w:t xml:space="preserve">There are no treatments currently available for KHVD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w:t>
      </w:r>
    </w:p>
    <w:p w14:paraId="3CD22204" w14:textId="77777777" w:rsidR="00F04C87" w:rsidRDefault="00F04C87" w:rsidP="00F04C87">
      <w:pPr>
        <w:pStyle w:val="Heading4"/>
      </w:pPr>
      <w:r>
        <w:t xml:space="preserve">Control and </w:t>
      </w:r>
      <w:r w:rsidRPr="00F04C87">
        <w:t>prevention</w:t>
      </w:r>
    </w:p>
    <w:p w14:paraId="646FB89C" w14:textId="543D37E8" w:rsidR="00F04C87" w:rsidRDefault="00F04C87" w:rsidP="00F04C87">
      <w:r>
        <w:t xml:space="preserve">A safe and effective vaccine for CyHV-3 is not currently available for use in Australia. However, a live attenuated virus has been used to vaccinate carp which protects the fish from virus challenge for at least 8 months </w:t>
      </w:r>
      <w:r w:rsidR="00D6271F">
        <w:fldChar w:fldCharType="begin"/>
      </w:r>
      <w:r w:rsidR="00D6271F">
        <w:instrText xml:space="preserve"> ADDIN EN.CITE &lt;EndNote&gt;&lt;Cite&gt;&lt;Author&gt;Ilouze&lt;/Author&gt;&lt;Year&gt;2011&lt;/Year&gt;&lt;RecNum&gt;46550&lt;/RecNum&gt;&lt;IDText&gt;23091&lt;/IDText&gt;&lt;DisplayText&gt;(Ilouze et al. 2011)&lt;/DisplayText&gt;&lt;record&gt;&lt;rec-number&gt;46550&lt;/rec-number&gt;&lt;foreign-keys&gt;&lt;key app="EN" db-id="pst5rtr92wfa9cexzel59affvp5zwtats0wa" timestamp="1691628175" guid="6f50d605-c602-4e09-8635-af2b14e08737"&gt;46550&lt;/key&gt;&lt;/foreign-keys&gt;&lt;ref-type name="Journal Article"&gt;17&lt;/ref-type&gt;&lt;contributors&gt;&lt;authors&gt;&lt;author&gt;Ilouze, M.&lt;/author&gt;&lt;author&gt;Davidovich-Cohen, M.&lt;/author&gt;&lt;author&gt;Diamant, A.&lt;/author&gt;&lt;author&gt;Kotler, M.&lt;/author&gt;&lt;author&gt;Dishon, A.&lt;/author&gt;&lt;/authors&gt;&lt;/contributors&gt;&lt;titles&gt;&lt;title&gt;The outbreak of carp disease caused by CyHV-3 as a model for new emerging viral diseases in aquaculture: A review&lt;/title&gt;&lt;secondary-title&gt;Ecological Research&lt;/secondary-title&gt;&lt;/titles&gt;&lt;periodical&gt;&lt;full-title&gt;Ecological Research&lt;/full-title&gt;&lt;/periodical&gt;&lt;pages&gt;885-892&lt;/pages&gt;&lt;volume&gt;26&lt;/volume&gt;&lt;dates&gt;&lt;year&gt;2011&lt;/year&gt;&lt;/dates&gt;&lt;orig-pub&gt;\\ACT001CL04FS07\BIOSECURITYDATA$\E Library\Animal Catalogue\I\Ilouze et al 2011 EN23091.pdf&lt;/orig-pub&gt;&lt;label&gt;23091&lt;/label&gt;&lt;urls&gt;&lt;/urls&gt;&lt;custom1&gt;Sturgeon_YGC&lt;/custom1&gt;&lt;electronic-resource-num&gt;https://doi.org/10.1007/s11284-010-0694-2&lt;/electronic-resource-num&gt;&lt;/record&gt;&lt;/Cite&gt;&lt;/EndNote&gt;</w:instrText>
      </w:r>
      <w:r w:rsidR="00D6271F">
        <w:fldChar w:fldCharType="separate"/>
      </w:r>
      <w:r w:rsidR="00D6271F">
        <w:rPr>
          <w:noProof/>
        </w:rPr>
        <w:t>(Ilouze et al. 2011)</w:t>
      </w:r>
      <w:r w:rsidR="00D6271F">
        <w:fldChar w:fldCharType="end"/>
      </w:r>
      <w:r>
        <w:t>. The effectiveness of this vaccine for sturgeon has not been investigated.</w:t>
      </w:r>
    </w:p>
    <w:p w14:paraId="7A37F1EF" w14:textId="6F2341E6" w:rsidR="00F04C87" w:rsidRDefault="00F04C87" w:rsidP="00F04C87">
      <w:r>
        <w:t xml:space="preserve">Recommended prevention measures to limit the introduction of CyHV-3 on farms include sourcing fish from disease-free stock and quarantining new fish for a period of 4 weeks to 2 months before transfer to the grow out site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 xml:space="preserve">. Hygiene measures on site include careful handling of </w:t>
      </w:r>
      <w:r>
        <w:lastRenderedPageBreak/>
        <w:t xml:space="preserve">fish to avoid stress, safe disposal of dead fish, disinfection of eggs and regular disinfection of ponds and farm equipment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w:t>
      </w:r>
      <w:r w:rsidR="00847CA5">
        <w:t xml:space="preserve"> </w:t>
      </w:r>
      <w:r>
        <w:t xml:space="preserve">The disinfectants effective for inactivation of CyHV-3 include iodophor at 200 mg/L, benzalkonium chloride at 60 mg/L, ethyl alcohol at 30% and sodium hypochlorite at 3 mg/L, all for 30 seconds or 20 minutes at 15°C </w: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 </w:instrTex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EN.CITE.DATA </w:instrText>
      </w:r>
      <w:r w:rsidR="00D6271F">
        <w:fldChar w:fldCharType="end"/>
      </w:r>
      <w:r w:rsidR="00D6271F">
        <w:fldChar w:fldCharType="separate"/>
      </w:r>
      <w:r w:rsidR="00D6271F">
        <w:rPr>
          <w:noProof/>
        </w:rPr>
        <w:t>(Kasai, Muto &amp; Yoshimizu 2005; WOAH 2023c)</w:t>
      </w:r>
      <w:r w:rsidR="00D6271F">
        <w:fldChar w:fldCharType="end"/>
      </w:r>
      <w:r>
        <w:t>.</w:t>
      </w:r>
    </w:p>
    <w:p w14:paraId="4F495E1A" w14:textId="77777777" w:rsidR="00F04C87" w:rsidRDefault="00F04C87" w:rsidP="00F04C87">
      <w:pPr>
        <w:pStyle w:val="Heading4"/>
      </w:pPr>
      <w:r>
        <w:t xml:space="preserve">Impact of the </w:t>
      </w:r>
      <w:r w:rsidRPr="00F04C87">
        <w:t>disease</w:t>
      </w:r>
    </w:p>
    <w:p w14:paraId="4CABE416" w14:textId="4518B5EA" w:rsidR="00F04C87" w:rsidRDefault="00F04C87" w:rsidP="00F04C87">
      <w:pPr>
        <w:rPr>
          <w:bCs/>
          <w:iCs/>
        </w:rPr>
      </w:pPr>
      <w:r>
        <w:t xml:space="preserve">CyHV-3 is </w:t>
      </w:r>
      <w:r w:rsidRPr="00E34C30">
        <w:t xml:space="preserve">a serious socio-economic threat to </w:t>
      </w:r>
      <w:r>
        <w:t xml:space="preserve">carp </w:t>
      </w:r>
      <w:r w:rsidRPr="00E34C30">
        <w:t xml:space="preserve">aquaculture, managed </w:t>
      </w:r>
      <w:r>
        <w:t xml:space="preserve">carp </w:t>
      </w:r>
      <w:r w:rsidRPr="00E34C30">
        <w:t>fisheries and the ornamental fish trade</w:t>
      </w:r>
      <w:r>
        <w:t xml:space="preserve">. In Israel, at the end of 1998, the year in which CyHV-3 was first reported, the loss due to disease was estimated </w:t>
      </w:r>
      <w:r w:rsidR="00674A1C">
        <w:t>at US$1.2</w:t>
      </w:r>
      <w:r w:rsidR="0083747E">
        <w:t> </w:t>
      </w:r>
      <w:r w:rsidR="00674A1C">
        <w:t>million for the common carp industry and US$0.8</w:t>
      </w:r>
      <w:r w:rsidR="0083747E">
        <w:t> </w:t>
      </w:r>
      <w:r w:rsidR="00674A1C">
        <w:t xml:space="preserve">million in ornamental carp exports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rsidR="00674A1C">
        <w:t>. It was estimated that by 2003, CyHV-3 was costing Israel aquaculture $3</w:t>
      </w:r>
      <w:r w:rsidR="0083747E">
        <w:t> </w:t>
      </w:r>
      <w:r w:rsidR="00674A1C">
        <w:t xml:space="preserve">million yearly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rsidR="00674A1C">
        <w:t xml:space="preserve">. CyHV-3 has caused severe </w:t>
      </w:r>
      <w:r>
        <w:t>losses to Indonesian carp culture (both koi and common carp) with total fish mortality up to 80–95% and economic losses estimated at US$15</w:t>
      </w:r>
      <w:r w:rsidR="0083747E">
        <w:t> </w:t>
      </w:r>
      <w:r>
        <w:t xml:space="preserve">million by the end of 2003 </w:t>
      </w:r>
      <w:r w:rsidR="00D6271F">
        <w:fldChar w:fldCharType="begin"/>
      </w:r>
      <w:r w:rsidR="00D6271F">
        <w:instrText xml:space="preserve"> ADDIN EN.CITE &lt;EndNote&gt;&lt;Cite&gt;&lt;Author&gt;Sunarto&lt;/Author&gt;&lt;Year&gt;2005&lt;/Year&gt;&lt;RecNum&gt;46784&lt;/RecNum&gt;&lt;IDText&gt;23097&lt;/IDText&gt;&lt;DisplayText&gt;(Sunarto, Rukyani &amp;amp; Itami 2005)&lt;/DisplayText&gt;&lt;record&gt;&lt;rec-number&gt;46784&lt;/rec-number&gt;&lt;foreign-keys&gt;&lt;key app="EN" db-id="pst5rtr92wfa9cexzel59affvp5zwtats0wa" timestamp="1691628208" guid="5401a937-54f5-408d-9bd9-9397d98f8d82"&gt;46784&lt;/key&gt;&lt;/foreign-keys&gt;&lt;ref-type name="Journal Article"&gt;17&lt;/ref-type&gt;&lt;contributors&gt;&lt;authors&gt;&lt;author&gt;Sunarto, A.&lt;/author&gt;&lt;author&gt;Rukyani, A.&lt;/author&gt;&lt;author&gt;Itami, T.&lt;/author&gt;&lt;/authors&gt;&lt;/contributors&gt;&lt;titles&gt;&lt;title&gt;&lt;style face="normal" font="default" size="100%"&gt;Indonesian experience on the outbreak of Koi herpesvirus in Koi and Carp (&lt;/style&gt;&lt;style face="italic" font="default" size="100%"&gt;Cyprinus carpio&lt;/style&gt;&lt;style face="normal" font="default" size="100%"&gt;)&lt;/style&gt;&lt;/title&gt;&lt;secondary-title&gt;Bulletin of Fisheries Research Agency Supplement&lt;/secondary-title&gt;&lt;/titles&gt;&lt;periodical&gt;&lt;full-title&gt;Bulletin of Fisheries Research Agency Supplement&lt;/full-title&gt;&lt;/periodical&gt;&lt;pages&gt;15-21&lt;/pages&gt;&lt;volume&gt;2&lt;/volume&gt;&lt;dates&gt;&lt;year&gt;2005&lt;/year&gt;&lt;pub-dates&gt;&lt;date&gt;2 May 2023&lt;/date&gt;&lt;/pub-dates&gt;&lt;/dates&gt;&lt;orig-pub&gt;\\ACT001CL04FS07\BIOSECURITYDATA$\E Library\Animal Catalogue\S\Sanato et al 2005 EN23097.pdf&lt;/orig-pub&gt;&lt;label&gt;23097&lt;/label&gt;&lt;urls&gt;&lt;/urls&gt;&lt;custom1&gt;Sturgeon_YGC&lt;/custom1&gt;&lt;electronic-resource-num&gt;https://www.fra.affrc.go.jp/bulletin/bull/bull-b2/09.pdf&lt;/electronic-resource-num&gt;&lt;/record&gt;&lt;/Cite&gt;&lt;/EndNote&gt;</w:instrText>
      </w:r>
      <w:r w:rsidR="00D6271F">
        <w:fldChar w:fldCharType="separate"/>
      </w:r>
      <w:r w:rsidR="00D6271F">
        <w:rPr>
          <w:noProof/>
        </w:rPr>
        <w:t>(Sunarto, Rukyani &amp; Itami 2005)</w:t>
      </w:r>
      <w:r w:rsidR="00D6271F">
        <w:fldChar w:fldCharType="end"/>
      </w:r>
      <w:r>
        <w:t xml:space="preserve">. </w:t>
      </w:r>
      <w:r w:rsidR="0011356D">
        <w:t>More r</w:t>
      </w:r>
      <w:r>
        <w:t>ecent</w:t>
      </w:r>
      <w:r>
        <w:rPr>
          <w:bCs/>
          <w:iCs/>
        </w:rPr>
        <w:t xml:space="preserve"> reports on the economic impacts of </w:t>
      </w:r>
      <w:r w:rsidR="00847CA5">
        <w:rPr>
          <w:bCs/>
          <w:iCs/>
        </w:rPr>
        <w:t>CyHV-3</w:t>
      </w:r>
      <w:r>
        <w:rPr>
          <w:bCs/>
          <w:iCs/>
        </w:rPr>
        <w:t xml:space="preserve"> are not available.</w:t>
      </w:r>
    </w:p>
    <w:p w14:paraId="7959F542" w14:textId="77777777" w:rsidR="00F04C87" w:rsidRDefault="00F04C87" w:rsidP="00F04C87">
      <w:pPr>
        <w:pStyle w:val="Heading4"/>
      </w:pPr>
      <w:r>
        <w:t xml:space="preserve">National carp </w:t>
      </w:r>
      <w:r w:rsidRPr="00F04C87">
        <w:t>control</w:t>
      </w:r>
      <w:r>
        <w:t xml:space="preserve"> plan</w:t>
      </w:r>
    </w:p>
    <w:p w14:paraId="0B22D9F1" w14:textId="6F8E9527" w:rsidR="00F04C87" w:rsidRPr="00222877" w:rsidRDefault="00F04C87" w:rsidP="00F04C87">
      <w:r w:rsidRPr="00222877">
        <w:t xml:space="preserve">The Australian Government is investigating a long-term biological control plan to </w:t>
      </w:r>
      <w:r>
        <w:t>use</w:t>
      </w:r>
      <w:r w:rsidRPr="00222877">
        <w:t xml:space="preserve"> </w:t>
      </w:r>
      <w:r>
        <w:t>CyHV-3</w:t>
      </w:r>
      <w:r w:rsidRPr="00222877">
        <w:t xml:space="preserve"> as a biological control agent for </w:t>
      </w:r>
      <w:r w:rsidRPr="00D252EA">
        <w:rPr>
          <w:i/>
          <w:iCs/>
        </w:rPr>
        <w:t>C.</w:t>
      </w:r>
      <w:r>
        <w:rPr>
          <w:i/>
          <w:iCs/>
        </w:rPr>
        <w:t> </w:t>
      </w:r>
      <w:r w:rsidRPr="00D252EA">
        <w:rPr>
          <w:i/>
          <w:iCs/>
        </w:rPr>
        <w:t>carpio</w:t>
      </w:r>
      <w:r>
        <w:rPr>
          <w:i/>
          <w:iCs/>
        </w:rPr>
        <w:t> </w:t>
      </w:r>
      <w:r w:rsidRPr="00222877">
        <w:t>to improve water quality in waterways across Australia.</w:t>
      </w:r>
      <w:r>
        <w:t xml:space="preserve"> </w:t>
      </w:r>
      <w:r w:rsidRPr="00D252EA">
        <w:rPr>
          <w:i/>
          <w:iCs/>
        </w:rPr>
        <w:t>C.</w:t>
      </w:r>
      <w:r>
        <w:rPr>
          <w:i/>
          <w:iCs/>
        </w:rPr>
        <w:t> </w:t>
      </w:r>
      <w:r w:rsidRPr="00D252EA">
        <w:rPr>
          <w:i/>
          <w:iCs/>
        </w:rPr>
        <w:t>carpio</w:t>
      </w:r>
      <w:r>
        <w:rPr>
          <w:i/>
          <w:iCs/>
        </w:rPr>
        <w:t> </w:t>
      </w:r>
      <w:r>
        <w:t xml:space="preserve">is considered </w:t>
      </w:r>
      <w:r w:rsidRPr="00222877">
        <w:t>one of the worst introduced pest species in Australia</w:t>
      </w:r>
      <w:r>
        <w:t xml:space="preserve"> that causes </w:t>
      </w:r>
      <w:r w:rsidRPr="00222877">
        <w:t>significant social, environmental and economic impacts</w:t>
      </w:r>
      <w:r>
        <w:t xml:space="preserve">. </w:t>
      </w:r>
      <w:r w:rsidRPr="004226E7">
        <w:t xml:space="preserve">The body of evidence assembled by the </w:t>
      </w:r>
      <w:r>
        <w:t>national carp control plan (</w:t>
      </w:r>
      <w:r w:rsidRPr="004226E7">
        <w:t>NCCP</w:t>
      </w:r>
      <w:r>
        <w:t>)</w:t>
      </w:r>
      <w:r w:rsidRPr="004226E7">
        <w:t xml:space="preserve"> </w:t>
      </w:r>
      <w:r>
        <w:t xml:space="preserve">supports </w:t>
      </w:r>
      <w:r w:rsidRPr="00D252EA">
        <w:rPr>
          <w:i/>
          <w:iCs/>
        </w:rPr>
        <w:t>C.</w:t>
      </w:r>
      <w:r>
        <w:rPr>
          <w:i/>
          <w:iCs/>
        </w:rPr>
        <w:t> </w:t>
      </w:r>
      <w:r w:rsidRPr="00D252EA">
        <w:rPr>
          <w:i/>
          <w:iCs/>
        </w:rPr>
        <w:t>carpio</w:t>
      </w:r>
      <w:r>
        <w:rPr>
          <w:i/>
          <w:iCs/>
        </w:rPr>
        <w:t> </w:t>
      </w:r>
      <w:r>
        <w:t xml:space="preserve">being the only susceptible species of CyHV-3. The national biomass of </w:t>
      </w:r>
      <w:r w:rsidRPr="00D252EA">
        <w:rPr>
          <w:i/>
          <w:iCs/>
        </w:rPr>
        <w:t>C.</w:t>
      </w:r>
      <w:r>
        <w:rPr>
          <w:i/>
          <w:iCs/>
        </w:rPr>
        <w:t> </w:t>
      </w:r>
      <w:r w:rsidRPr="00D252EA">
        <w:rPr>
          <w:i/>
          <w:iCs/>
        </w:rPr>
        <w:t>carpio</w:t>
      </w:r>
      <w:r>
        <w:rPr>
          <w:i/>
          <w:iCs/>
        </w:rPr>
        <w:t> </w:t>
      </w:r>
      <w:r>
        <w:t>ranges from 200,000</w:t>
      </w:r>
      <w:r w:rsidR="007E0FEC">
        <w:t> </w:t>
      </w:r>
      <w:r>
        <w:t>tonnes and possibly up to approximately 1</w:t>
      </w:r>
      <w:r w:rsidR="007E0FEC">
        <w:t> </w:t>
      </w:r>
      <w:r>
        <w:t>million</w:t>
      </w:r>
      <w:r w:rsidR="007E0FEC">
        <w:t> </w:t>
      </w:r>
      <w:r>
        <w:t xml:space="preserve">tonnes under ideal breeding conditions in </w:t>
      </w:r>
      <w:r w:rsidR="00DD48D4">
        <w:t>s</w:t>
      </w:r>
      <w:r>
        <w:t>out</w:t>
      </w:r>
      <w:r w:rsidR="00DD48D4">
        <w:t>h-e</w:t>
      </w:r>
      <w:r>
        <w:t>ast</w:t>
      </w:r>
      <w:r w:rsidR="00DD48D4">
        <w:t>ern</w:t>
      </w:r>
      <w:r>
        <w:t xml:space="preserve"> Australia. Modelling for the NCCP indicates that, if successfully deployed, CyHV-3 could reduce and suppress carp populations by approximately 40–60%. </w:t>
      </w:r>
      <w:r w:rsidR="00CC25A4">
        <w:t xml:space="preserve">However, a scenario featuring major, uncontrolled carp mortalities across a large geographic area is unlikely. </w:t>
      </w:r>
      <w:r>
        <w:t>Rather, NCCP research predicts that CyHV-3 is likely to produce substantial, seasonally restricted kills focused on targeted carp aggregation sites. Carcass management operations are being planned to remove the</w:t>
      </w:r>
      <w:r w:rsidR="000B31AA">
        <w:t xml:space="preserve"> expected</w:t>
      </w:r>
      <w:r>
        <w:t xml:space="preserve"> large volumes of decomposing carp to reduce them affecting the water quality and causing native fish kills. If CyHV-3 is eventually released as a bio</w:t>
      </w:r>
      <w:r w:rsidR="000B31AA">
        <w:t xml:space="preserve">logical </w:t>
      </w:r>
      <w:r>
        <w:t xml:space="preserve">control agent in Australia then it would likely involve 2–3 years of coordinated virus deployment (via infected carp introductions) with ongoing adaptive management beyond initial deployment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rsidR="0011356D">
        <w:t>.</w:t>
      </w:r>
      <w:r w:rsidR="00CC25A4">
        <w:t xml:space="preserve"> In this case, CyHV-3 will no longer be considered exotic to Australia and</w:t>
      </w:r>
      <w:r w:rsidR="00BE15BE">
        <w:t xml:space="preserve"> any </w:t>
      </w:r>
      <w:r w:rsidR="00BE15BE" w:rsidRPr="00BE15BE">
        <w:t xml:space="preserve">biosecurity measures specific to </w:t>
      </w:r>
      <w:r w:rsidR="00BE15BE">
        <w:t>CyHV-3</w:t>
      </w:r>
      <w:r w:rsidR="00BE15BE" w:rsidRPr="00BE15BE">
        <w:t xml:space="preserve"> will be reviewed</w:t>
      </w:r>
      <w:r w:rsidR="00F3698B">
        <w:t>.</w:t>
      </w:r>
    </w:p>
    <w:p w14:paraId="530FBADB" w14:textId="77777777" w:rsidR="00F04C87" w:rsidRDefault="00F04C87" w:rsidP="00F04C87">
      <w:pPr>
        <w:pStyle w:val="Heading4"/>
      </w:pPr>
      <w:r>
        <w:t xml:space="preserve">Current biosecurity </w:t>
      </w:r>
      <w:r w:rsidRPr="00F04C87">
        <w:t>measures</w:t>
      </w:r>
    </w:p>
    <w:p w14:paraId="1D804844" w14:textId="77777777" w:rsidR="00F04C87" w:rsidRDefault="00F04C87" w:rsidP="00F04C87">
      <w:r>
        <w:t>There are no biosecurity measures for live sturgeon and their reproductive material as import is not permitted.</w:t>
      </w:r>
    </w:p>
    <w:p w14:paraId="5D6110F9" w14:textId="77777777" w:rsidR="00F04C87" w:rsidRDefault="00F04C87" w:rsidP="00F04C87">
      <w:pPr>
        <w:pStyle w:val="Heading3"/>
      </w:pPr>
      <w:bookmarkStart w:id="212" w:name="_Toc123639620"/>
      <w:bookmarkStart w:id="213" w:name="_Toc165542566"/>
      <w:r>
        <w:t xml:space="preserve">Risk </w:t>
      </w:r>
      <w:r w:rsidRPr="00F04C87">
        <w:t>assessment</w:t>
      </w:r>
      <w:bookmarkEnd w:id="212"/>
      <w:bookmarkEnd w:id="213"/>
    </w:p>
    <w:p w14:paraId="6FD50A1A" w14:textId="0281D349" w:rsidR="00F04C87" w:rsidRDefault="00F04C87" w:rsidP="00F04C87">
      <w:r w:rsidRPr="00200122">
        <w:t>Based on</w:t>
      </w:r>
      <w:r>
        <w:t xml:space="preserve"> </w:t>
      </w:r>
      <w:hyperlink w:anchor="_Risk_assessment" w:history="1">
        <w:r w:rsidRPr="007D379D">
          <w:rPr>
            <w:rStyle w:val="Hyperlink"/>
          </w:rPr>
          <w:t>chapter 4</w:t>
        </w:r>
      </w:hyperlink>
      <w:r>
        <w:t xml:space="preserve"> </w:t>
      </w:r>
      <w:r w:rsidRPr="00200122">
        <w:t xml:space="preserve">and the technical information about </w:t>
      </w:r>
      <w:r>
        <w:t xml:space="preserve">CyHV-3 </w:t>
      </w:r>
      <w:r w:rsidRPr="00200122">
        <w:t xml:space="preserve">presented in this chapter, </w:t>
      </w:r>
      <w:r w:rsidR="00CC1758">
        <w:t xml:space="preserve">a </w:t>
      </w:r>
      <w:r w:rsidRPr="00200122">
        <w:t>risk assessment was completed</w:t>
      </w:r>
      <w:r>
        <w:t>.</w:t>
      </w:r>
    </w:p>
    <w:p w14:paraId="5AF18BFE" w14:textId="7B816E5A" w:rsidR="00F04C87" w:rsidRDefault="00F04C87" w:rsidP="00F04C87">
      <w:r w:rsidRPr="00200122">
        <w:t xml:space="preserve">A summary of the risk assessment values for determining if the overall annual risk of </w:t>
      </w:r>
      <w:r>
        <w:t xml:space="preserve">CyHV-3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F745BB">
          <w:rPr>
            <w:rStyle w:val="Hyperlink"/>
          </w:rPr>
          <w:t>Appendix D</w:t>
        </w:r>
      </w:hyperlink>
      <w:r w:rsidR="00F745BB" w:rsidRPr="00200122">
        <w:t xml:space="preserve"> </w:t>
      </w:r>
      <w:r w:rsidR="00F745BB">
        <w:t xml:space="preserve">and </w:t>
      </w:r>
      <w:hyperlink w:anchor="_Appendix_D:_Risk" w:history="1">
        <w:r w:rsidR="00F745BB">
          <w:rPr>
            <w:rStyle w:val="Hyperlink"/>
          </w:rPr>
          <w:t>Appendix E</w:t>
        </w:r>
      </w:hyperlink>
      <w:r>
        <w:t>.</w:t>
      </w:r>
    </w:p>
    <w:p w14:paraId="7F94758C" w14:textId="77777777" w:rsidR="00F04C87" w:rsidRDefault="00F04C87" w:rsidP="00F04C87">
      <w:pPr>
        <w:pStyle w:val="Heading4"/>
      </w:pPr>
      <w:r>
        <w:lastRenderedPageBreak/>
        <w:t xml:space="preserve">Entry </w:t>
      </w:r>
      <w:r w:rsidRPr="00F04C87">
        <w:t>assessment</w:t>
      </w:r>
    </w:p>
    <w:p w14:paraId="47F73C3A" w14:textId="6697B15C" w:rsidR="00F04C87" w:rsidRDefault="00F04C87" w:rsidP="00F04C87">
      <w:r>
        <w:t>The key points considered</w:t>
      </w:r>
      <w:r w:rsidRPr="0002619C">
        <w:t xml:space="preserve"> </w:t>
      </w:r>
      <w:r>
        <w:t>relevant</w:t>
      </w:r>
      <w:r w:rsidRPr="0002619C">
        <w:t xml:space="preserve"> </w:t>
      </w:r>
      <w:r>
        <w:t>when conducting the entry assessment for CyHV-3</w:t>
      </w:r>
      <w:r w:rsidR="00CC1758">
        <w:t xml:space="preserve"> were that:</w:t>
      </w:r>
    </w:p>
    <w:p w14:paraId="72CE45D3" w14:textId="77777777" w:rsidR="00F04C87" w:rsidRDefault="00F04C87" w:rsidP="00F04C87">
      <w:pPr>
        <w:pStyle w:val="ListBullet"/>
      </w:pPr>
      <w:r>
        <w:t>This biosecurity import risk assessment (BIRA) is generic and therefore the entry assessment assumes that CyHV-3 is present in all source countries.</w:t>
      </w:r>
    </w:p>
    <w:p w14:paraId="3E8F035B" w14:textId="1F6E6A5D" w:rsidR="004C2D54" w:rsidRDefault="00F04C87" w:rsidP="00F04C87">
      <w:pPr>
        <w:pStyle w:val="ListBullet"/>
      </w:pPr>
      <w:r>
        <w:t xml:space="preserve">CyHV-3 is </w:t>
      </w:r>
      <w:r w:rsidRPr="00EB6B32">
        <w:t xml:space="preserve">considered to be specific </w:t>
      </w:r>
      <w:r>
        <w:t>to</w:t>
      </w:r>
      <w:r w:rsidRPr="00EB6B32">
        <w:t xml:space="preserve"> carp</w:t>
      </w:r>
      <w:r>
        <w:t xml:space="preserve"> </w:t>
      </w:r>
      <w:r w:rsidRPr="00F04C87">
        <w:t>and</w:t>
      </w:r>
      <w:r>
        <w:t xml:space="preserve"> </w:t>
      </w:r>
      <w:r w:rsidR="000B31AA">
        <w:t>not</w:t>
      </w:r>
      <w:r>
        <w:t xml:space="preserve"> to replicate or cause disease in other </w:t>
      </w:r>
      <w:r w:rsidR="000B31AA">
        <w:t xml:space="preserve">fish </w:t>
      </w:r>
      <w:r>
        <w:t>species.</w:t>
      </w:r>
    </w:p>
    <w:p w14:paraId="7E217FE4" w14:textId="2EEB44F5" w:rsidR="00F04C87" w:rsidRDefault="00F04C87" w:rsidP="00F04C87">
      <w:pPr>
        <w:pStyle w:val="ListBullet"/>
      </w:pPr>
      <w:r>
        <w:t xml:space="preserve">There is one report of CyHV-3 detection in </w:t>
      </w:r>
      <w:r w:rsidRPr="00F04C87">
        <w:t>farmed</w:t>
      </w:r>
      <w:r>
        <w:t xml:space="preserve"> sturgeon, suggesting they may act as carriers of the virus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 The prevalence of CyHV-3 in farmed or wild sturgeon is unknown.</w:t>
      </w:r>
    </w:p>
    <w:p w14:paraId="663447BC" w14:textId="614DFD73" w:rsidR="00F04C87" w:rsidRDefault="00F04C87" w:rsidP="00F04C87">
      <w:pPr>
        <w:pStyle w:val="ListBullet"/>
      </w:pPr>
      <w:r>
        <w:t xml:space="preserve">In some countries, sturgeon are reared with carp </w:t>
      </w:r>
      <w:r w:rsidR="00D6271F">
        <w:fldChar w:fldCharType="begin">
          <w:fldData xml:space="preserve">PEVuZE5vdGU+PENpdGU+PEF1dGhvcj5QYXRyaWNoZTwvQXV0aG9yPjxZZWFyPjIwMDI8L1llYXI+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</w:fldData>
        </w:fldChar>
      </w:r>
      <w:r w:rsidR="00D6271F">
        <w:instrText xml:space="preserve"> ADDIN EN.CITE </w:instrText>
      </w:r>
      <w:r w:rsidR="00D6271F">
        <w:fldChar w:fldCharType="begin">
          <w:fldData xml:space="preserve">PEVuZE5vdGU+PENpdGU+PEF1dGhvcj5QYXRyaWNoZTwvQXV0aG9yPjxZZWFyPjIwMDI8L1llYXI+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(Mihailov et al. 2020; Patriche et al. 2002)</w:t>
      </w:r>
      <w:r w:rsidR="00D6271F">
        <w:fldChar w:fldCharType="end"/>
      </w:r>
      <w:r>
        <w:t xml:space="preserve">. Prevalence of CyHV-3 in farmed carp can be up to 100% </w:t>
      </w:r>
      <w:r w:rsidR="00D6271F">
        <w:fldChar w:fldCharType="begin">
          <w:fldData xml:space="preserve">PEVuZE5vdGU+PENpdGU+PEF1dGhvcj5IYWVuZW48L0F1dGhvcj48WWVhcj4yMDA0PC9ZZWFyPjxS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</w:fldData>
        </w:fldChar>
      </w:r>
      <w:r w:rsidR="00D6271F">
        <w:instrText xml:space="preserve"> ADDIN EN.CITE </w:instrText>
      </w:r>
      <w:r w:rsidR="00D6271F">
        <w:fldChar w:fldCharType="begin">
          <w:fldData xml:space="preserve">PEVuZE5vdGU+PENpdGU+PEF1dGhvcj5IYWVuZW48L0F1dGhvcj48WWVhcj4yMDA0PC9ZZWFyPjxS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</w:fldData>
        </w:fldChar>
      </w:r>
      <w:r w:rsidR="00D6271F">
        <w:instrText xml:space="preserve"> ADDIN EN.CITE.DATA </w:instrText>
      </w:r>
      <w:r w:rsidR="00D6271F">
        <w:fldChar w:fldCharType="end"/>
      </w:r>
      <w:r w:rsidR="00D6271F">
        <w:fldChar w:fldCharType="separate"/>
      </w:r>
      <w:r w:rsidR="00D6271F">
        <w:rPr>
          <w:noProof/>
        </w:rPr>
        <w:t>(Haenen et al. 2004; Sunarto et al. 2011)</w:t>
      </w:r>
      <w:r w:rsidR="00D6271F">
        <w:fldChar w:fldCharType="end"/>
      </w:r>
      <w:r>
        <w:t>.</w:t>
      </w:r>
    </w:p>
    <w:p w14:paraId="2DD25C8C" w14:textId="5AA623BA" w:rsidR="000B31AA" w:rsidRDefault="000B31AA" w:rsidP="000B31AA">
      <w:pPr>
        <w:pStyle w:val="ListBullet"/>
      </w:pPr>
      <w:r>
        <w:t xml:space="preserve">It is expected CyHV-3 </w:t>
      </w:r>
      <w:r w:rsidRPr="005805DC">
        <w:t xml:space="preserve">can </w:t>
      </w:r>
      <w:r>
        <w:t xml:space="preserve">infect sturgeon life stages </w:t>
      </w:r>
      <w:r w:rsidRPr="005805DC">
        <w:t>that would be exported to Australia</w:t>
      </w:r>
      <w:r>
        <w:t>.</w:t>
      </w:r>
    </w:p>
    <w:p w14:paraId="7EB0E583" w14:textId="70890888" w:rsidR="00F04C87" w:rsidRPr="003569A4" w:rsidRDefault="00F04C87" w:rsidP="00F04C87">
      <w:pPr>
        <w:pStyle w:val="ListBullet"/>
      </w:pPr>
      <w:r>
        <w:t xml:space="preserve">There are no reports of CyHV-3 </w:t>
      </w:r>
      <w:r w:rsidRPr="00F04C87">
        <w:t>associating with sturgeon reproductive material but disinfection of cyprinid eggs is routinely applied to control CyHV-3 infections</w:t>
      </w:r>
      <w:r>
        <w:rPr>
          <w:rStyle w:val="Emphasis"/>
        </w:rPr>
        <w:t xml:space="preserve">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rsidRPr="003569A4">
        <w:t>.</w:t>
      </w:r>
    </w:p>
    <w:p w14:paraId="3BFD1AC4" w14:textId="77777777" w:rsidR="00F04C87" w:rsidRDefault="00F04C87" w:rsidP="00F04C87">
      <w:pPr>
        <w:pStyle w:val="ListBullet"/>
      </w:pPr>
      <w:r>
        <w:t xml:space="preserve">The viral load of CyHV-3 in infected imported live </w:t>
      </w:r>
      <w:r w:rsidRPr="00F04C87">
        <w:t>sturgeon</w:t>
      </w:r>
      <w:r>
        <w:t xml:space="preserve"> or their reproductive material may be sufficient to cause infection in susceptible species.</w:t>
      </w:r>
    </w:p>
    <w:p w14:paraId="77F8A02D" w14:textId="77777777" w:rsidR="00F04C87" w:rsidRDefault="00F04C87" w:rsidP="00F04C87">
      <w:pPr>
        <w:pStyle w:val="ListBullet"/>
      </w:pPr>
      <w:r>
        <w:t xml:space="preserve">CyHV-3 only remains viable in the environment for </w:t>
      </w:r>
      <w:r w:rsidRPr="00F04C87">
        <w:t>short</w:t>
      </w:r>
      <w:r>
        <w:t xml:space="preserve"> periods.</w:t>
      </w:r>
    </w:p>
    <w:p w14:paraId="1825C96C" w14:textId="77777777" w:rsidR="00F04C87" w:rsidRDefault="00F04C87" w:rsidP="00F04C87">
      <w:pPr>
        <w:pStyle w:val="ListBullet"/>
      </w:pPr>
      <w:r w:rsidRPr="00B3515F">
        <w:t xml:space="preserve">Inspection of live sturgeon is unlikely to detect </w:t>
      </w:r>
      <w:r w:rsidRPr="00F04C87">
        <w:t>infection</w:t>
      </w:r>
      <w:r w:rsidRPr="00B3515F">
        <w:t xml:space="preserve"> with </w:t>
      </w:r>
      <w:r w:rsidRPr="00BB2EB4">
        <w:t>CyHV-3</w:t>
      </w:r>
      <w:r w:rsidRPr="00B3515F">
        <w:t xml:space="preserve"> as no clinical signs of disease </w:t>
      </w:r>
      <w:r>
        <w:t>have been reported in sturgeon</w:t>
      </w:r>
      <w:r w:rsidRPr="00B3515F">
        <w:t>.</w:t>
      </w:r>
    </w:p>
    <w:p w14:paraId="7CACFD70" w14:textId="77777777" w:rsidR="00F04C87" w:rsidRDefault="00F04C87" w:rsidP="00F04C87">
      <w:pPr>
        <w:pStyle w:val="ListBullet"/>
      </w:pPr>
      <w:r>
        <w:t xml:space="preserve">Sturgeon reproductive material infected or </w:t>
      </w:r>
      <w:r w:rsidRPr="00F04C87">
        <w:t>contaminated</w:t>
      </w:r>
      <w:r>
        <w:t xml:space="preserve"> with CyHV-3 are unlikely to be detected during inspection because there would be no clinical signs.</w:t>
      </w:r>
    </w:p>
    <w:p w14:paraId="3B35CD11" w14:textId="77777777" w:rsidR="00F04C87" w:rsidRDefault="00F04C87" w:rsidP="00F04C87">
      <w:pPr>
        <w:pStyle w:val="Heading5"/>
      </w:pPr>
      <w:r w:rsidRPr="00F04C87">
        <w:t>Conclusion</w:t>
      </w:r>
    </w:p>
    <w:p w14:paraId="04957C08" w14:textId="6A52D364" w:rsidR="005D2C63" w:rsidRDefault="00F04C87" w:rsidP="00F04C87">
      <w:r>
        <w:t>Based on this information and using the qualitative likelihood descriptors in</w:t>
      </w:r>
      <w:r w:rsidR="00B0158B">
        <w:t xml:space="preserve"> </w:t>
      </w:r>
      <w:r w:rsidR="00B0158B">
        <w:fldChar w:fldCharType="begin"/>
      </w:r>
      <w:r w:rsidR="00B0158B">
        <w:instrText xml:space="preserve"> REF _Ref124329975 \h </w:instrText>
      </w:r>
      <w:r w:rsidR="00B0158B">
        <w:fldChar w:fldCharType="separate"/>
      </w:r>
      <w:r w:rsidR="00AB57D4">
        <w:t xml:space="preserve">Table </w:t>
      </w:r>
      <w:r w:rsidR="00AB57D4">
        <w:rPr>
          <w:noProof/>
        </w:rPr>
        <w:t>4</w:t>
      </w:r>
      <w:r w:rsidR="00B0158B">
        <w:fldChar w:fldCharType="end"/>
      </w:r>
      <w:r>
        <w:t xml:space="preserve">, the annual likelihood of entry of CyHV-3 </w:t>
      </w:r>
      <w:r w:rsidR="005D2C63">
        <w:t>was estimated to be:</w:t>
      </w:r>
    </w:p>
    <w:p w14:paraId="68CB4F68" w14:textId="77777777" w:rsidR="00CF215C" w:rsidRDefault="005D2C63" w:rsidP="005D2C63">
      <w:pPr>
        <w:pStyle w:val="ListBullet"/>
        <w:rPr>
          <w:rStyle w:val="Strong"/>
        </w:rPr>
      </w:pPr>
      <w:r w:rsidRPr="005D2C63">
        <w:t>Imported live sturgeon</w:t>
      </w:r>
      <w:r>
        <w:t>—</w:t>
      </w:r>
      <w:r>
        <w:rPr>
          <w:rStyle w:val="Strong"/>
        </w:rPr>
        <w:t>Low.</w:t>
      </w:r>
    </w:p>
    <w:p w14:paraId="4A9FB6EE" w14:textId="7721DA94" w:rsidR="005D2C63" w:rsidRPr="00394A33" w:rsidRDefault="005D2C63" w:rsidP="005D2C63">
      <w:pPr>
        <w:pStyle w:val="ListBullet"/>
      </w:pPr>
      <w:r w:rsidRPr="005D2C63">
        <w:t xml:space="preserve">Imported </w:t>
      </w:r>
      <w:r>
        <w:t xml:space="preserve">sturgeon </w:t>
      </w:r>
      <w:r w:rsidRPr="005D2C63">
        <w:t>reproductive material</w:t>
      </w:r>
      <w:r>
        <w:t>—</w:t>
      </w:r>
      <w:r>
        <w:rPr>
          <w:rStyle w:val="Strong"/>
        </w:rPr>
        <w:t>Low</w:t>
      </w:r>
      <w:r w:rsidRPr="00200122">
        <w:rPr>
          <w:rStyle w:val="Strong"/>
        </w:rPr>
        <w:t>.</w:t>
      </w:r>
    </w:p>
    <w:p w14:paraId="5EABAD4A" w14:textId="77777777" w:rsidR="00F04C87" w:rsidRDefault="00F04C87" w:rsidP="00F04C87">
      <w:pPr>
        <w:pStyle w:val="Heading4"/>
      </w:pPr>
      <w:r>
        <w:t xml:space="preserve">Exposure </w:t>
      </w:r>
      <w:r w:rsidRPr="00F04C87">
        <w:t>assessment</w:t>
      </w:r>
    </w:p>
    <w:p w14:paraId="7B23EB5D" w14:textId="5C944971" w:rsidR="00F04C87" w:rsidRDefault="00F04C87" w:rsidP="00F04C87">
      <w:r>
        <w:t>The key points</w:t>
      </w:r>
      <w:r w:rsidRPr="008E3AF4">
        <w:t xml:space="preserve"> considered relevant when conducting the exposure assessment for</w:t>
      </w:r>
      <w:r>
        <w:t xml:space="preserve"> CyHV-3</w:t>
      </w:r>
      <w:r w:rsidR="00CC1758">
        <w:t xml:space="preserve"> were that:</w:t>
      </w:r>
    </w:p>
    <w:p w14:paraId="63DD7723" w14:textId="08FD5D44" w:rsidR="00A33776" w:rsidRDefault="00A33776" w:rsidP="00A33776">
      <w:pPr>
        <w:pStyle w:val="ListBullet"/>
      </w:pPr>
      <w:r>
        <w:t>CyHV-3 can be transmitted horizontally via fish to fish contact, water and contaminated</w:t>
      </w:r>
      <w:r w:rsidR="00A539B6">
        <w:t xml:space="preserve"> fomites</w:t>
      </w:r>
      <w:r>
        <w:t>.</w:t>
      </w:r>
    </w:p>
    <w:p w14:paraId="7AEFB8DD" w14:textId="07AA4F5D" w:rsidR="001A080F" w:rsidRDefault="001A080F" w:rsidP="001A080F">
      <w:pPr>
        <w:pStyle w:val="ListBullet"/>
      </w:pPr>
      <w:r>
        <w:t>CyHV-3 only remains viable in the environment for short periods.</w:t>
      </w:r>
    </w:p>
    <w:p w14:paraId="78623D1B" w14:textId="01F3C5DB" w:rsidR="00F04C87" w:rsidRPr="00462007" w:rsidRDefault="00F04C87" w:rsidP="00F04C87">
      <w:pPr>
        <w:pStyle w:val="ListBullet"/>
        <w:rPr>
          <w:rStyle w:val="Emphasis"/>
          <w:i w:val="0"/>
          <w:iCs w:val="0"/>
        </w:rPr>
      </w:pPr>
      <w:r w:rsidRPr="00F04C87">
        <w:t>CyHV-3 could be present in sufficient loads in imported live sturgeon or their reproductive material to cause infection in susceptible species if exposed.</w:t>
      </w:r>
    </w:p>
    <w:p w14:paraId="6BCF3F20" w14:textId="721F6E41" w:rsidR="00F04C87" w:rsidRDefault="00F04C87" w:rsidP="00F04C87">
      <w:pPr>
        <w:pStyle w:val="ListBullet"/>
      </w:pPr>
      <w:r w:rsidRPr="00FB7057">
        <w:t xml:space="preserve">CyHV-3 can </w:t>
      </w:r>
      <w:r w:rsidRPr="006F43C1">
        <w:t xml:space="preserve">infect </w:t>
      </w:r>
      <w:r>
        <w:t xml:space="preserve">cyprinid </w:t>
      </w:r>
      <w:r w:rsidRPr="006F43C1">
        <w:t xml:space="preserve">species present in Australia, including </w:t>
      </w:r>
      <w:r>
        <w:t>common carp and ornamental varieties</w:t>
      </w:r>
      <w:r w:rsidR="00BE15BE">
        <w:t>, which are farmed</w:t>
      </w:r>
      <w:r>
        <w:t xml:space="preserve">. </w:t>
      </w:r>
      <w:r w:rsidRPr="00FB7057">
        <w:t xml:space="preserve">CyHV-3 has been </w:t>
      </w:r>
      <w:r w:rsidRPr="00F04C87">
        <w:t>reported</w:t>
      </w:r>
      <w:r w:rsidRPr="00FB7057">
        <w:t xml:space="preserve"> to infect sturgeon </w:t>
      </w:r>
      <w:r>
        <w:t>but</w:t>
      </w:r>
      <w:r w:rsidR="00BE15BE">
        <w:t xml:space="preserve"> whether it causes disease</w:t>
      </w:r>
      <w:r>
        <w:t xml:space="preserve"> in sturgeon is unclear</w:t>
      </w:r>
      <w:r w:rsidRPr="00FB7057">
        <w:t>.</w:t>
      </w:r>
    </w:p>
    <w:p w14:paraId="08B59475" w14:textId="77777777" w:rsidR="00F04C87" w:rsidRPr="00FB7057" w:rsidRDefault="00F04C87" w:rsidP="00F04C87">
      <w:pPr>
        <w:pStyle w:val="ListBullet"/>
      </w:pPr>
      <w:r w:rsidRPr="00F04C87">
        <w:lastRenderedPageBreak/>
        <w:t>Aquaculture species most likely to be polycultured with imported sturgeon such as salmonids are not susceptible to</w:t>
      </w:r>
      <w:r>
        <w:rPr>
          <w:rStyle w:val="Emphasis"/>
        </w:rPr>
        <w:t xml:space="preserve"> </w:t>
      </w:r>
      <w:r>
        <w:t xml:space="preserve">CyHV-3 though </w:t>
      </w:r>
      <w:r w:rsidRPr="00F04C87">
        <w:t>they</w:t>
      </w:r>
      <w:r>
        <w:t xml:space="preserve"> may act as vectors</w:t>
      </w:r>
      <w:r>
        <w:rPr>
          <w:rStyle w:val="Emphasis"/>
        </w:rPr>
        <w:t>.</w:t>
      </w:r>
    </w:p>
    <w:p w14:paraId="390CFA49" w14:textId="00D7FD75" w:rsidR="00F04C87" w:rsidRDefault="00F04C87" w:rsidP="00F04C87">
      <w:pPr>
        <w:pStyle w:val="ListBullet"/>
      </w:pPr>
      <w:r>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temperature range of 16–25°C </w:t>
      </w:r>
      <w:r w:rsidRPr="00F04C87">
        <w:t>for</w:t>
      </w:r>
      <w:r>
        <w:t xml:space="preserve"> when outbreaks of CyHV-3 typically occur </w:t>
      </w:r>
      <w:r w:rsidR="00D6271F">
        <w:fldChar w:fldCharType="begin">
          <w:fldData xml:space="preserve">PEVuZE5vdGU+PENpdGU+PEF1dGhvcj5IYWVuZW48L0F1dGhvcj48WWVhcj4yMDA0PC9ZZWFyPjxS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ZT48L0VuZE5vdGU+AG==
</w:fldData>
        </w:fldChar>
      </w:r>
      <w:r w:rsidR="00D6271F">
        <w:instrText xml:space="preserve"> ADDIN EN.CITE </w:instrText>
      </w:r>
      <w:r w:rsidR="00D6271F">
        <w:fldChar w:fldCharType="begin">
          <w:fldData xml:space="preserve">PEVuZE5vdGU+PENpdGU+PEF1dGhvcj5IYWVuZW48L0F1dGhvcj48WWVhcj4yMDA0PC9ZZWFyPjxS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ZT48L0VuZE5vdGU+AG==
</w:fldData>
        </w:fldChar>
      </w:r>
      <w:r w:rsidR="00D6271F">
        <w:instrText xml:space="preserve"> ADDIN EN.CITE.DATA </w:instrText>
      </w:r>
      <w:r w:rsidR="00D6271F">
        <w:fldChar w:fldCharType="end"/>
      </w:r>
      <w:r w:rsidR="00D6271F">
        <w:fldChar w:fldCharType="separate"/>
      </w:r>
      <w:r w:rsidR="00D6271F">
        <w:rPr>
          <w:noProof/>
        </w:rPr>
        <w:t>(Haenen et al. 2004; Hedrick et al. 2000; Perelberg et al. 2003)</w:t>
      </w:r>
      <w:r w:rsidR="00D6271F">
        <w:fldChar w:fldCharType="end"/>
      </w:r>
      <w:r>
        <w:t>.</w:t>
      </w:r>
    </w:p>
    <w:p w14:paraId="60A38417" w14:textId="60C9FD67" w:rsidR="00F04C87" w:rsidRPr="002C1C09" w:rsidRDefault="00F04C87" w:rsidP="006C2E2F">
      <w:pPr>
        <w:pStyle w:val="ListBullet"/>
      </w:pPr>
      <w:r>
        <w:t xml:space="preserve">Because of the </w:t>
      </w:r>
      <w:r w:rsidR="00F34650">
        <w:t>culture</w:t>
      </w:r>
      <w:r>
        <w:t xml:space="preserve"> conditions in </w:t>
      </w:r>
      <w:r w:rsidRPr="00F04C87">
        <w:t>aquaculture</w:t>
      </w:r>
      <w:r>
        <w:t xml:space="preserv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CyHV-3</w:t>
      </w:r>
      <w:r w:rsidRPr="00EF648F">
        <w:t>.</w:t>
      </w:r>
    </w:p>
    <w:p w14:paraId="7C0F5792" w14:textId="77777777" w:rsidR="00F04C87" w:rsidRDefault="00F04C87" w:rsidP="00F04C87">
      <w:pPr>
        <w:pStyle w:val="ListBullet"/>
      </w:pPr>
      <w:r>
        <w:t xml:space="preserve">Introduction of CyHV-3 into the wild may occur by direct release of imported live sturgeon or its associated wastes from the aquaculture facility into </w:t>
      </w:r>
      <w:r w:rsidRPr="00F04C87">
        <w:t>natural</w:t>
      </w:r>
      <w:r>
        <w:t xml:space="preserve"> waters. This would be a direct pathway to wild susceptible species if a farm has not implemented standards of biosecurity for fish escapes or waste management that would exclude CyHV-3 from discharges.</w:t>
      </w:r>
    </w:p>
    <w:p w14:paraId="739F677C" w14:textId="0442B713" w:rsidR="00F04C87" w:rsidRDefault="00F04C87" w:rsidP="00F04C87">
      <w:pPr>
        <w:pStyle w:val="ListBullet"/>
      </w:pPr>
      <w:r>
        <w:t xml:space="preserve">Wild susceptible species would be expected to be exposed to CyHV-3 released into natural waters due to its hosts being present in Australian </w:t>
      </w:r>
      <w:r w:rsidRPr="00F04C87">
        <w:t>freshwaters</w:t>
      </w:r>
      <w:r>
        <w:t>.</w:t>
      </w:r>
      <w:r w:rsidRPr="00BC7BAB">
        <w:t xml:space="preserve"> Carp dominate freshwater fish communities in </w:t>
      </w:r>
      <w:r w:rsidR="00DD48D4">
        <w:t>south-eastern</w:t>
      </w:r>
      <w:r w:rsidRPr="00BC7BAB">
        <w:t xml:space="preserve"> Australia</w:t>
      </w:r>
      <w:r>
        <w:t xml:space="preserve">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w:t>
      </w:r>
    </w:p>
    <w:p w14:paraId="4551EC2B" w14:textId="77777777" w:rsidR="00F04C87" w:rsidRPr="00F04C87" w:rsidRDefault="00F04C87" w:rsidP="00F04C87">
      <w:pPr>
        <w:pStyle w:val="Heading5"/>
      </w:pPr>
      <w:r>
        <w:t>Conclusion</w:t>
      </w:r>
    </w:p>
    <w:p w14:paraId="72DE0BA7" w14:textId="631E7FF9" w:rsidR="00F04C87" w:rsidRDefault="00F04C87" w:rsidP="00F04C87">
      <w:r>
        <w:t>Based on this information and using the qualitative likelihood descriptors in</w:t>
      </w:r>
      <w:r w:rsidR="00B0158B">
        <w:t xml:space="preserve"> </w:t>
      </w:r>
      <w:r w:rsidR="00B0158B">
        <w:fldChar w:fldCharType="begin"/>
      </w:r>
      <w:r w:rsidR="00B0158B">
        <w:instrText xml:space="preserve"> REF _Ref124329975 \h </w:instrText>
      </w:r>
      <w:r w:rsidR="00B0158B">
        <w:fldChar w:fldCharType="separate"/>
      </w:r>
      <w:r w:rsidR="00AB57D4">
        <w:t xml:space="preserve">Table </w:t>
      </w:r>
      <w:r w:rsidR="00AB57D4">
        <w:rPr>
          <w:noProof/>
        </w:rPr>
        <w:t>4</w:t>
      </w:r>
      <w:r w:rsidR="00B0158B">
        <w:fldChar w:fldCharType="end"/>
      </w:r>
      <w:r>
        <w:t xml:space="preserve">, the partial likelihood of exposure to each exposure group for CyHV-3 in </w:t>
      </w:r>
      <w:r w:rsidRPr="000C42AF">
        <w:rPr>
          <w:rStyle w:val="Strong"/>
        </w:rPr>
        <w:t>imported live sturgeon</w:t>
      </w:r>
      <w:r>
        <w:t xml:space="preserve"> was estimated to be:</w:t>
      </w:r>
    </w:p>
    <w:p w14:paraId="4B72044C" w14:textId="77777777" w:rsidR="00F04C87" w:rsidRPr="00224B13" w:rsidRDefault="00F04C87" w:rsidP="00F04C87">
      <w:pPr>
        <w:pStyle w:val="ListBullet"/>
        <w:rPr>
          <w:rStyle w:val="Strong"/>
          <w:b w:val="0"/>
          <w:bCs w:val="0"/>
        </w:rPr>
      </w:pPr>
      <w:r>
        <w:t xml:space="preserve">Farmed </w:t>
      </w:r>
      <w:r w:rsidRPr="00F04C87">
        <w:t>susceptible</w:t>
      </w:r>
      <w:r>
        <w:t xml:space="preserve"> species</w:t>
      </w:r>
      <w:r w:rsidRPr="00200122">
        <w:t>—</w:t>
      </w:r>
      <w:r>
        <w:rPr>
          <w:rStyle w:val="Strong"/>
        </w:rPr>
        <w:t>L</w:t>
      </w:r>
      <w:r w:rsidRPr="00224B13">
        <w:rPr>
          <w:rStyle w:val="Strong"/>
        </w:rPr>
        <w:t>ow</w:t>
      </w:r>
      <w:r>
        <w:rPr>
          <w:rStyle w:val="Strong"/>
        </w:rPr>
        <w:t>.</w:t>
      </w:r>
    </w:p>
    <w:p w14:paraId="701BB08C" w14:textId="77777777" w:rsidR="00F04C87" w:rsidRPr="00D233B8" w:rsidRDefault="00F04C87" w:rsidP="00F04C87">
      <w:pPr>
        <w:pStyle w:val="ListBullet"/>
        <w:rPr>
          <w:rStyle w:val="Strong"/>
          <w:b w:val="0"/>
          <w:bCs w:val="0"/>
        </w:rPr>
      </w:pPr>
      <w:r>
        <w:t xml:space="preserve">Wild </w:t>
      </w:r>
      <w:r w:rsidRPr="00F04C87">
        <w:t>susceptible</w:t>
      </w:r>
      <w:r>
        <w:t xml:space="preserve"> species</w:t>
      </w:r>
      <w:r w:rsidRPr="00200122">
        <w:t>—</w:t>
      </w:r>
      <w:r>
        <w:rPr>
          <w:rStyle w:val="Strong"/>
        </w:rPr>
        <w:t>L</w:t>
      </w:r>
      <w:r w:rsidRPr="00681AD5">
        <w:rPr>
          <w:rStyle w:val="Strong"/>
        </w:rPr>
        <w:t>ow</w:t>
      </w:r>
      <w:r>
        <w:rPr>
          <w:rStyle w:val="Strong"/>
        </w:rPr>
        <w:t>.</w:t>
      </w:r>
    </w:p>
    <w:p w14:paraId="7150DC00" w14:textId="18491289" w:rsidR="00F04C87" w:rsidRDefault="000C42AF" w:rsidP="00F04C87">
      <w:r>
        <w:t>T</w:t>
      </w:r>
      <w:r w:rsidR="00F04C87">
        <w:t xml:space="preserve">he partial likelihood of exposure to each exposure group to CyHV-3 in </w:t>
      </w:r>
      <w:r w:rsidR="00F04C87" w:rsidRPr="000C42AF">
        <w:rPr>
          <w:rStyle w:val="Strong"/>
        </w:rPr>
        <w:t>imported sturgeon reproductive material</w:t>
      </w:r>
      <w:r w:rsidR="00F04C87">
        <w:t xml:space="preserve"> was estimated to be:</w:t>
      </w:r>
    </w:p>
    <w:p w14:paraId="4614D0A1" w14:textId="5E9B238F" w:rsidR="00F04C87" w:rsidRDefault="00F04C87" w:rsidP="00F04C87">
      <w:pPr>
        <w:pStyle w:val="ListBullet"/>
      </w:pPr>
      <w:r>
        <w:t xml:space="preserve">Farmed </w:t>
      </w:r>
      <w:r w:rsidRPr="00F04C87">
        <w:t>susceptible</w:t>
      </w:r>
      <w:r>
        <w:t xml:space="preserve"> species</w:t>
      </w:r>
      <w:r w:rsidRPr="00200122">
        <w:t>—</w:t>
      </w:r>
      <w:r>
        <w:rPr>
          <w:rStyle w:val="Strong"/>
        </w:rPr>
        <w:t>L</w:t>
      </w:r>
      <w:r w:rsidRPr="00224B13">
        <w:rPr>
          <w:rStyle w:val="Strong"/>
        </w:rPr>
        <w:t>ow</w:t>
      </w:r>
      <w:r>
        <w:rPr>
          <w:rStyle w:val="Strong"/>
        </w:rPr>
        <w:t>.</w:t>
      </w:r>
    </w:p>
    <w:p w14:paraId="2794883B" w14:textId="77777777" w:rsidR="00F04C87" w:rsidRPr="00D233B8" w:rsidRDefault="00F04C87" w:rsidP="00F04C87">
      <w:pPr>
        <w:pStyle w:val="ListBullet"/>
        <w:rPr>
          <w:rStyle w:val="Strong"/>
        </w:rPr>
      </w:pPr>
      <w:r>
        <w:t xml:space="preserve">Wild susceptible </w:t>
      </w:r>
      <w:r w:rsidRPr="00F04C87">
        <w:t>species</w:t>
      </w:r>
      <w:r w:rsidRPr="00200122">
        <w:t>—</w:t>
      </w:r>
      <w:r>
        <w:rPr>
          <w:rStyle w:val="Strong"/>
        </w:rPr>
        <w:t>L</w:t>
      </w:r>
      <w:r w:rsidRPr="00224B13">
        <w:rPr>
          <w:rStyle w:val="Strong"/>
        </w:rPr>
        <w:t>ow</w:t>
      </w:r>
      <w:r>
        <w:rPr>
          <w:rStyle w:val="Strong"/>
        </w:rPr>
        <w:t>.</w:t>
      </w:r>
    </w:p>
    <w:p w14:paraId="083B0DD0" w14:textId="77777777" w:rsidR="00F04C87" w:rsidRDefault="00F04C87" w:rsidP="00F04C87">
      <w:pPr>
        <w:pStyle w:val="Heading4"/>
      </w:pPr>
      <w:r>
        <w:t>Determination of the partial annual likelihood of entry and exposure</w:t>
      </w:r>
    </w:p>
    <w:p w14:paraId="5C8D97E3" w14:textId="26D179DC" w:rsidR="00F04C87" w:rsidRDefault="00F04C87" w:rsidP="00F04C87">
      <w:r>
        <w:t xml:space="preserve">The partial annual likelihood of entry and exposure of each exposure group to CyHV-3 in </w:t>
      </w:r>
      <w:r w:rsidRPr="00B940B5">
        <w:rPr>
          <w:rStyle w:val="Strong"/>
        </w:rPr>
        <w:t>imported live sturgeon</w:t>
      </w:r>
      <w:r>
        <w:t xml:space="preserve"> was determined by combining the likelihood of entry and the partial likelihood of exposure using the matrix </w:t>
      </w:r>
      <w:r w:rsidRPr="00200122">
        <w:t xml:space="preserve">in </w:t>
      </w:r>
      <w:r w:rsidR="00F103FE">
        <w:fldChar w:fldCharType="begin"/>
      </w:r>
      <w:r w:rsidR="00F103FE">
        <w:instrText xml:space="preserve"> REF _Ref124344689 \h </w:instrText>
      </w:r>
      <w:r w:rsidR="00F103FE">
        <w:fldChar w:fldCharType="separate"/>
      </w:r>
      <w:r w:rsidR="00AB57D4">
        <w:t xml:space="preserve">Figure </w:t>
      </w:r>
      <w:r w:rsidR="00AB57D4">
        <w:rPr>
          <w:noProof/>
        </w:rPr>
        <w:t>4</w:t>
      </w:r>
      <w:r w:rsidR="00F103FE">
        <w:fldChar w:fldCharType="end"/>
      </w:r>
      <w:r w:rsidR="00F103FE">
        <w:t xml:space="preserve"> </w:t>
      </w:r>
      <w:r>
        <w:t>and was found to be:</w:t>
      </w:r>
    </w:p>
    <w:p w14:paraId="3F08C990" w14:textId="77777777" w:rsidR="00F04C87" w:rsidRDefault="00F04C87" w:rsidP="00F04C87">
      <w:pPr>
        <w:pStyle w:val="ListBullet"/>
      </w:pPr>
      <w:r>
        <w:t xml:space="preserve">Farmed </w:t>
      </w:r>
      <w:r w:rsidRPr="00F04C87">
        <w:t>susceptible</w:t>
      </w:r>
      <w:r>
        <w:t xml:space="preserve"> species</w:t>
      </w:r>
      <w:r w:rsidRPr="00200122">
        <w:t>—</w:t>
      </w:r>
      <w:r>
        <w:rPr>
          <w:rStyle w:val="Strong"/>
        </w:rPr>
        <w:t>Very low.</w:t>
      </w:r>
    </w:p>
    <w:p w14:paraId="4F297AF2" w14:textId="77777777" w:rsidR="00F04C87" w:rsidRPr="00D233B8" w:rsidRDefault="00F04C87" w:rsidP="00F04C87">
      <w:pPr>
        <w:pStyle w:val="ListBullet"/>
        <w:rPr>
          <w:rStyle w:val="Strong"/>
          <w:b w:val="0"/>
          <w:bCs w:val="0"/>
        </w:rPr>
      </w:pPr>
      <w:r>
        <w:t>Wild susceptible species</w:t>
      </w:r>
      <w:r w:rsidRPr="00200122">
        <w:t>—</w:t>
      </w:r>
      <w:r w:rsidRPr="00224B13">
        <w:rPr>
          <w:rStyle w:val="Strong"/>
        </w:rPr>
        <w:t>Very low</w:t>
      </w:r>
      <w:r>
        <w:rPr>
          <w:rStyle w:val="Strong"/>
        </w:rPr>
        <w:t>.</w:t>
      </w:r>
    </w:p>
    <w:p w14:paraId="055E6365" w14:textId="77777777" w:rsidR="00F04C87" w:rsidRDefault="00F04C87" w:rsidP="00F04C87">
      <w:r>
        <w:t xml:space="preserve">The </w:t>
      </w:r>
      <w:r w:rsidRPr="0097424C">
        <w:t xml:space="preserve">partial annual </w:t>
      </w:r>
      <w:r>
        <w:t xml:space="preserve">likelihood of entry and exposure of each exposure group to CyHV-3 in </w:t>
      </w:r>
      <w:r w:rsidRPr="00B940B5">
        <w:rPr>
          <w:rStyle w:val="Strong"/>
        </w:rPr>
        <w:t>imported sturgeon reproductive material</w:t>
      </w:r>
      <w:r>
        <w:t xml:space="preserve"> was similarly determined and found to be:</w:t>
      </w:r>
    </w:p>
    <w:p w14:paraId="1117C621" w14:textId="77777777" w:rsidR="00F04C87" w:rsidRPr="00224B13" w:rsidRDefault="00F04C87" w:rsidP="00F04C87">
      <w:pPr>
        <w:pStyle w:val="ListBullet"/>
        <w:rPr>
          <w:rStyle w:val="Strong"/>
          <w:b w:val="0"/>
          <w:bCs w:val="0"/>
        </w:rPr>
      </w:pPr>
      <w:r>
        <w:t xml:space="preserve">Farmed </w:t>
      </w:r>
      <w:r w:rsidRPr="00F04C87">
        <w:t>susceptible</w:t>
      </w:r>
      <w:r>
        <w:t xml:space="preserve"> species</w:t>
      </w:r>
      <w:r w:rsidRPr="00200122">
        <w:t>—</w:t>
      </w:r>
      <w:r w:rsidRPr="00224B13">
        <w:rPr>
          <w:rStyle w:val="Strong"/>
        </w:rPr>
        <w:t>Very low</w:t>
      </w:r>
      <w:r>
        <w:rPr>
          <w:rStyle w:val="Strong"/>
        </w:rPr>
        <w:t>.</w:t>
      </w:r>
    </w:p>
    <w:p w14:paraId="58188873" w14:textId="77777777" w:rsidR="00F04C87" w:rsidRDefault="00F04C87" w:rsidP="00F04C87">
      <w:pPr>
        <w:pStyle w:val="ListBullet"/>
      </w:pPr>
      <w:r>
        <w:t>Wild susceptible species</w:t>
      </w:r>
      <w:r w:rsidRPr="00200122">
        <w:t>—</w:t>
      </w:r>
      <w:r>
        <w:rPr>
          <w:rStyle w:val="Strong"/>
        </w:rPr>
        <w:t>Ver</w:t>
      </w:r>
      <w:r w:rsidRPr="00390B79">
        <w:rPr>
          <w:rStyle w:val="Strong"/>
        </w:rPr>
        <w:t>y low</w:t>
      </w:r>
      <w:r>
        <w:rPr>
          <w:rStyle w:val="Strong"/>
        </w:rPr>
        <w:t>.</w:t>
      </w:r>
    </w:p>
    <w:p w14:paraId="403780EA" w14:textId="77777777" w:rsidR="00F04C87" w:rsidRDefault="00F04C87" w:rsidP="00F04C87">
      <w:pPr>
        <w:pStyle w:val="Heading4"/>
      </w:pPr>
      <w:r w:rsidRPr="00F04C87">
        <w:lastRenderedPageBreak/>
        <w:t>Consequence</w:t>
      </w:r>
      <w:r>
        <w:t xml:space="preserve"> assessment</w:t>
      </w:r>
    </w:p>
    <w:p w14:paraId="2C596262" w14:textId="77777777" w:rsidR="00F04C87" w:rsidRDefault="00F04C87" w:rsidP="00F04C87">
      <w:pPr>
        <w:pStyle w:val="Heading5"/>
      </w:pPr>
      <w:r>
        <w:t>Partial likelihood of establishment and spread (PLES)</w:t>
      </w:r>
    </w:p>
    <w:p w14:paraId="7C20071D" w14:textId="37F903F6" w:rsidR="00F04C87" w:rsidRDefault="00F04C87" w:rsidP="00F04C87">
      <w:r>
        <w:t xml:space="preserve">The key points </w:t>
      </w:r>
      <w:r w:rsidRPr="002B39FB">
        <w:t>considered relevant when determining the partial likelihood of establishment and spread for</w:t>
      </w:r>
      <w:r>
        <w:t xml:space="preserve"> CyHV-3</w:t>
      </w:r>
      <w:r w:rsidR="00CC1758">
        <w:t xml:space="preserve"> were that:</w:t>
      </w:r>
    </w:p>
    <w:p w14:paraId="73BDE89B" w14:textId="595F6F00" w:rsidR="00F04C87" w:rsidRDefault="00F04C87" w:rsidP="00F04C87">
      <w:pPr>
        <w:pStyle w:val="ListBullet"/>
      </w:pPr>
      <w:r>
        <w:t>CyHV-3 can be transmitted horizontally via fish to fish contact, water and contaminated</w:t>
      </w:r>
      <w:r w:rsidR="005A2E1E">
        <w:t xml:space="preserve"> fomites</w:t>
      </w:r>
      <w:r>
        <w:t>. T</w:t>
      </w:r>
      <w:r w:rsidRPr="00E50CA3">
        <w:t>ransmi</w:t>
      </w:r>
      <w:r>
        <w:t>ssion</w:t>
      </w:r>
      <w:r w:rsidRPr="00E50CA3">
        <w:t xml:space="preserve"> from broodstock to progeny </w:t>
      </w:r>
      <w:r>
        <w:t>has</w:t>
      </w:r>
      <w:r w:rsidRPr="00E50CA3">
        <w:t xml:space="preserve"> not been demonstrated</w:t>
      </w:r>
      <w:r>
        <w:t>.</w:t>
      </w:r>
    </w:p>
    <w:p w14:paraId="058ACC35" w14:textId="072DEE03" w:rsidR="00B57DBA" w:rsidRDefault="00B57DBA" w:rsidP="00B57DBA">
      <w:pPr>
        <w:pStyle w:val="ListBullet"/>
      </w:pPr>
      <w:r>
        <w:t>CyHV-3 only remains viable in the environment for short periods.</w:t>
      </w:r>
    </w:p>
    <w:p w14:paraId="579172ED" w14:textId="77777777" w:rsidR="00F04C87" w:rsidRDefault="00F04C87" w:rsidP="00F04C87">
      <w:pPr>
        <w:pStyle w:val="ListBullet"/>
      </w:pPr>
      <w:r w:rsidRPr="005F6655">
        <w:t>It is expected that susceptible host</w:t>
      </w:r>
      <w:r>
        <w:t>s in direct contact with</w:t>
      </w:r>
      <w:r w:rsidRPr="005F6655">
        <w:t xml:space="preserve"> </w:t>
      </w:r>
      <w:r>
        <w:t>CyHV-3-</w:t>
      </w:r>
      <w:r w:rsidRPr="005F6655">
        <w:t xml:space="preserve">infected </w:t>
      </w:r>
      <w:r>
        <w:t>fish</w:t>
      </w:r>
      <w:r w:rsidRPr="005F6655">
        <w:t xml:space="preserve"> would receive an infectious dose.</w:t>
      </w:r>
    </w:p>
    <w:p w14:paraId="01F2C83E" w14:textId="77777777" w:rsidR="00F04C87" w:rsidRDefault="00F04C87" w:rsidP="00F04C87">
      <w:pPr>
        <w:pStyle w:val="ListBullet"/>
      </w:pPr>
      <w:r>
        <w:t>T</w:t>
      </w:r>
      <w:r w:rsidRPr="00AB0C73">
        <w:t xml:space="preserve">here is evidence that </w:t>
      </w:r>
      <w:r w:rsidRPr="00F04C87">
        <w:t>survivors</w:t>
      </w:r>
      <w:r w:rsidRPr="00AB0C73">
        <w:t xml:space="preserve"> of </w:t>
      </w:r>
      <w:r>
        <w:t>CyHV-3</w:t>
      </w:r>
      <w:r w:rsidRPr="00AB0C73">
        <w:t xml:space="preserve"> are persistently infected with virus and may retain the virus for long periods without showing </w:t>
      </w:r>
      <w:r>
        <w:t>clinical</w:t>
      </w:r>
      <w:r w:rsidRPr="00AB0C73">
        <w:t xml:space="preserve"> signs of disease</w:t>
      </w:r>
      <w:r>
        <w:t>.</w:t>
      </w:r>
    </w:p>
    <w:p w14:paraId="59F89357" w14:textId="77777777" w:rsidR="00F04C87" w:rsidRDefault="00F04C87" w:rsidP="00F04C87">
      <w:pPr>
        <w:pStyle w:val="ListBullet"/>
      </w:pPr>
      <w:r>
        <w:t xml:space="preserve">CyHV-3 </w:t>
      </w:r>
      <w:r w:rsidRPr="006F43C1">
        <w:t xml:space="preserve">can infect </w:t>
      </w:r>
      <w:r>
        <w:t xml:space="preserve">cyprinid </w:t>
      </w:r>
      <w:r w:rsidRPr="00F04C87">
        <w:t>species</w:t>
      </w:r>
      <w:r w:rsidRPr="006F43C1">
        <w:t xml:space="preserve"> present in Australia, including </w:t>
      </w:r>
      <w:r>
        <w:t>common carp and ornamental varieties.</w:t>
      </w:r>
      <w:r w:rsidRPr="00FB7057">
        <w:t xml:space="preserve"> </w:t>
      </w:r>
      <w:r w:rsidRPr="003B338D">
        <w:t xml:space="preserve">CyHV-3 </w:t>
      </w:r>
      <w:r>
        <w:t xml:space="preserve">has also been detected in </w:t>
      </w:r>
      <w:r w:rsidRPr="003B338D">
        <w:t>sturgeon,</w:t>
      </w:r>
      <w:r>
        <w:t xml:space="preserve"> as well as </w:t>
      </w:r>
      <w:r w:rsidRPr="008D201C">
        <w:rPr>
          <w:i/>
          <w:iCs/>
        </w:rPr>
        <w:t>P</w:t>
      </w:r>
      <w:r>
        <w:rPr>
          <w:i/>
          <w:iCs/>
        </w:rPr>
        <w:t>. </w:t>
      </w:r>
      <w:r w:rsidRPr="008D201C">
        <w:rPr>
          <w:i/>
          <w:iCs/>
        </w:rPr>
        <w:t>fluviatilis</w:t>
      </w:r>
      <w:r>
        <w:t xml:space="preserve">, </w:t>
      </w:r>
      <w:r w:rsidRPr="00710674">
        <w:rPr>
          <w:rStyle w:val="Emphasis"/>
        </w:rPr>
        <w:t>Rotifera</w:t>
      </w:r>
      <w:r w:rsidRPr="00363B62">
        <w:rPr>
          <w:i/>
          <w:iCs/>
        </w:rPr>
        <w:t xml:space="preserve"> </w:t>
      </w:r>
      <w:r>
        <w:t xml:space="preserve">species, </w:t>
      </w:r>
      <w:r w:rsidRPr="00363B62">
        <w:rPr>
          <w:i/>
          <w:iCs/>
        </w:rPr>
        <w:t>R</w:t>
      </w:r>
      <w:r>
        <w:rPr>
          <w:i/>
          <w:iCs/>
        </w:rPr>
        <w:t>. </w:t>
      </w:r>
      <w:r w:rsidRPr="00363B62">
        <w:rPr>
          <w:i/>
          <w:iCs/>
        </w:rPr>
        <w:t>rutilus</w:t>
      </w:r>
      <w:r>
        <w:rPr>
          <w:i/>
          <w:iCs/>
        </w:rPr>
        <w:t xml:space="preserve">, </w:t>
      </w:r>
      <w:r>
        <w:t xml:space="preserve">and </w:t>
      </w:r>
      <w:r>
        <w:rPr>
          <w:i/>
          <w:iCs/>
        </w:rPr>
        <w:t xml:space="preserve">T. tinca </w:t>
      </w:r>
      <w:r>
        <w:t>that may act as vectors.</w:t>
      </w:r>
    </w:p>
    <w:p w14:paraId="30395FE1" w14:textId="77777777" w:rsidR="00F04C87" w:rsidRDefault="00F04C87" w:rsidP="00F04C87">
      <w:pPr>
        <w:pStyle w:val="ListBullet"/>
      </w:pPr>
      <w:r w:rsidRPr="00F04C87">
        <w:t>Aquaculture species most likely to be polycultured with imported sturgeon such as salmonids do not appear to be susceptible to CyHV-3 but may act as vectors.</w:t>
      </w:r>
    </w:p>
    <w:p w14:paraId="241FFB1B" w14:textId="77777777" w:rsidR="00F04C87" w:rsidRDefault="00F04C87" w:rsidP="00F04C87">
      <w:pPr>
        <w:pStyle w:val="ListBullet"/>
      </w:pPr>
      <w:r>
        <w:t>Outbreaks of CyHV-3 typically occur at 16–25°C, but infections could be subclinical when water is at low temperatures (13°C).</w:t>
      </w:r>
    </w:p>
    <w:p w14:paraId="2B1D5641" w14:textId="5C8EB43A" w:rsidR="00F04C87" w:rsidRDefault="00F04C87" w:rsidP="00F04C87">
      <w:pPr>
        <w:pStyle w:val="ListBullet"/>
      </w:pPr>
      <w:r w:rsidRPr="002B34D6">
        <w:t xml:space="preserve">The likelihood of </w:t>
      </w:r>
      <w:r>
        <w:t xml:space="preserve">CyHV-3 </w:t>
      </w:r>
      <w:r w:rsidRPr="002B34D6">
        <w:t xml:space="preserve">establishment, </w:t>
      </w:r>
      <w:r w:rsidRPr="00F04C87">
        <w:t>following</w:t>
      </w:r>
      <w:r w:rsidRPr="002B34D6">
        <w:t xml:space="preserve"> a given quantity of </w:t>
      </w:r>
      <w:r>
        <w:t xml:space="preserve">CyHV-3 </w:t>
      </w:r>
      <w:r w:rsidRPr="002B34D6">
        <w:t xml:space="preserve">entering the environment of an exposure group, is </w:t>
      </w:r>
      <w:r w:rsidR="000E4420">
        <w:t>likely</w:t>
      </w:r>
      <w:r w:rsidR="000E4420" w:rsidRPr="002B34D6">
        <w:t xml:space="preserve"> for farmed s</w:t>
      </w:r>
      <w:r w:rsidR="000E4420">
        <w:t xml:space="preserve">usceptible species </w:t>
      </w:r>
      <w:r w:rsidR="000E4420" w:rsidRPr="002B34D6">
        <w:t xml:space="preserve">due to the stressors associated with intensive </w:t>
      </w:r>
      <w:r w:rsidR="000E4420">
        <w:t>aquaculture</w:t>
      </w:r>
      <w:r w:rsidR="000E4420" w:rsidRPr="002B34D6">
        <w:t>. For example, the higher density of susceptible animals</w:t>
      </w:r>
      <w:r w:rsidR="001D1B51">
        <w:t xml:space="preserve"> and </w:t>
      </w:r>
      <w:r w:rsidR="000E4420" w:rsidRPr="002B34D6">
        <w:t xml:space="preserve">the </w:t>
      </w:r>
      <w:r w:rsidR="000E4420">
        <w:t>culture</w:t>
      </w:r>
      <w:r w:rsidR="000E4420" w:rsidRPr="002B34D6">
        <w:t xml:space="preserve"> conditions.</w:t>
      </w:r>
    </w:p>
    <w:p w14:paraId="1F82BDA1" w14:textId="77777777" w:rsidR="00F04C87" w:rsidRPr="00377D9A" w:rsidRDefault="00F04C87" w:rsidP="00F04C87">
      <w:pPr>
        <w:pStyle w:val="ListBullet"/>
      </w:pPr>
      <w:r>
        <w:t>Live</w:t>
      </w:r>
      <w:r w:rsidRPr="00377D9A">
        <w:t xml:space="preserve"> sturgeon or </w:t>
      </w:r>
      <w:r>
        <w:t>their reproductive material</w:t>
      </w:r>
      <w:r w:rsidRPr="00377D9A">
        <w:t xml:space="preserve"> could be moved to other </w:t>
      </w:r>
      <w:r>
        <w:t>aquaculture</w:t>
      </w:r>
      <w:r w:rsidRPr="00377D9A">
        <w:t xml:space="preserve"> facilities in Australia for further grow-out. CyHV-3 may </w:t>
      </w:r>
      <w:r w:rsidRPr="00F04C87">
        <w:t>establish</w:t>
      </w:r>
      <w:r w:rsidRPr="00377D9A">
        <w:t xml:space="preserve"> in these facilities if </w:t>
      </w:r>
      <w:r>
        <w:t>present in the animals or reproductive material being translocated</w:t>
      </w:r>
      <w:r w:rsidRPr="00377D9A">
        <w:t>.</w:t>
      </w:r>
    </w:p>
    <w:p w14:paraId="75B17DEF" w14:textId="77777777" w:rsidR="00F04C87" w:rsidRDefault="00F04C87" w:rsidP="00F04C87">
      <w:pPr>
        <w:pStyle w:val="ListBullet"/>
      </w:pPr>
      <w:r>
        <w:t xml:space="preserve">Each state and territory have translocation </w:t>
      </w:r>
      <w:r w:rsidRPr="00F04C87">
        <w:t>protocols</w:t>
      </w:r>
      <w:r>
        <w:t xml:space="preserve"> for aquaculture animals, which may include consideration of CyHV-3.</w:t>
      </w:r>
    </w:p>
    <w:p w14:paraId="35393FB9" w14:textId="2F2F26F5" w:rsidR="00F04C87" w:rsidRDefault="00F04C87" w:rsidP="00F04C87">
      <w:pPr>
        <w:pStyle w:val="ListBullet"/>
      </w:pPr>
      <w:r>
        <w:t xml:space="preserve">If CyHV-3 were to establish on a farm it could </w:t>
      </w:r>
      <w:r w:rsidRPr="00F04C87">
        <w:t>spread</w:t>
      </w:r>
      <w:r>
        <w:t xml:space="preserve"> to wild populations through wastewater. This spread would be moderated by dilution effects and implementation of biosecurity measures should an incursion of CyHV-3 be suspected, and response measures initiated</w:t>
      </w:r>
      <w:r w:rsidR="00A609CD">
        <w:t xml:space="preserve"> immediately</w:t>
      </w:r>
      <w:r>
        <w:t>.</w:t>
      </w:r>
    </w:p>
    <w:p w14:paraId="704E6675" w14:textId="78C54A7B" w:rsidR="00F04C87" w:rsidRDefault="00F04C87" w:rsidP="00F04C87">
      <w:pPr>
        <w:pStyle w:val="ListBullet"/>
      </w:pPr>
      <w:r>
        <w:t xml:space="preserve">The likelihood of CyHV-3 spread from farms to wild populations via escaped fish would be reduced due to the systems in place on farms to prevent discharge of live animals, however CyHV-3 could spread this way. CyHV-3 </w:t>
      </w:r>
      <w:r w:rsidRPr="00D64692">
        <w:t xml:space="preserve">could also be spread from farms to wild populations via birds </w:t>
      </w:r>
      <w:r w:rsidRPr="00F04C87">
        <w:t>scavenging</w:t>
      </w:r>
      <w:r w:rsidRPr="00D64692">
        <w:t xml:space="preserve"> </w:t>
      </w:r>
      <w:r>
        <w:t>infected</w:t>
      </w:r>
      <w:r w:rsidRPr="00D64692">
        <w:t xml:space="preserve"> dead or moribund </w:t>
      </w:r>
      <w:r>
        <w:t>fish</w:t>
      </w:r>
      <w:r w:rsidRPr="00D64692">
        <w:t xml:space="preserve"> and dropping them in</w:t>
      </w:r>
      <w:r>
        <w:t>to</w:t>
      </w:r>
      <w:r w:rsidRPr="00D64692">
        <w:t xml:space="preserve"> unaffected waters</w:t>
      </w:r>
      <w:r>
        <w:t>.</w:t>
      </w:r>
    </w:p>
    <w:p w14:paraId="0ABD96EF" w14:textId="03E43498" w:rsidR="00F04C87" w:rsidRDefault="00F04C87" w:rsidP="00F04C87">
      <w:pPr>
        <w:pStyle w:val="ListBullet"/>
      </w:pPr>
      <w:r>
        <w:t xml:space="preserve">Australian native species of finfish are not considered susceptible to CyHV-3 but there is a significant wild population of feral carp that may become infected. </w:t>
      </w:r>
      <w:r w:rsidRPr="00BC7BAB">
        <w:t xml:space="preserve">Carp dominate freshwater fish communities in </w:t>
      </w:r>
      <w:r w:rsidR="00DD48D4">
        <w:t>south-eastern</w:t>
      </w:r>
      <w:r w:rsidRPr="00BC7BAB">
        <w:t xml:space="preserve"> Australia. In many areas they comprise a significant </w:t>
      </w:r>
      <w:r w:rsidRPr="00BC7BAB">
        <w:lastRenderedPageBreak/>
        <w:t>proportion of fish biomass, sometimes exceeding 80% or 350 k</w:t>
      </w:r>
      <w:r>
        <w:t>g/</w:t>
      </w:r>
      <w:r w:rsidRPr="00BC7BAB">
        <w:t>h</w:t>
      </w:r>
      <w:r>
        <w:t>a</w:t>
      </w:r>
      <w:r w:rsidRPr="00BC7BAB">
        <w:t xml:space="preserve"> in parts of the Murray-Darling Basin</w:t>
      </w:r>
      <w:r>
        <w:t xml:space="preserve">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w:t>
      </w:r>
    </w:p>
    <w:p w14:paraId="26540F31" w14:textId="77777777" w:rsidR="00F04C87" w:rsidRDefault="00F04C87" w:rsidP="00F04C87">
      <w:pPr>
        <w:pStyle w:val="ListBullet"/>
      </w:pPr>
      <w:r>
        <w:t xml:space="preserve">If one or more index cases of CyHV-3 were to occur in the wild, establishment and spread would be more likely than on a farm because the densities of susceptible animals would increase the opportunities for transmission. Further, the ability of fish to be subclinically infected and to remain carriers after surviving an infection </w:t>
      </w:r>
      <w:r w:rsidRPr="00F04C87">
        <w:t>aids</w:t>
      </w:r>
      <w:r>
        <w:t xml:space="preserve"> its spread.</w:t>
      </w:r>
    </w:p>
    <w:p w14:paraId="50D6A5D3" w14:textId="77777777" w:rsidR="004C2D54" w:rsidRDefault="00F04C87" w:rsidP="00F04C87">
      <w:pPr>
        <w:pStyle w:val="ListBullet"/>
      </w:pPr>
      <w:r>
        <w:t>The likelihood of CyHV-3 in a wild population spreading to its natural geographic limits is lower than for other hazards with wider host ranges, for example, frog virus 3</w:t>
      </w:r>
      <w:r w:rsidRPr="00B744DB">
        <w:t>.</w:t>
      </w:r>
    </w:p>
    <w:p w14:paraId="433F5986" w14:textId="0F808763" w:rsidR="00F04C87" w:rsidRDefault="00F04C87" w:rsidP="00F04C87">
      <w:pPr>
        <w:pStyle w:val="ListBullet"/>
      </w:pPr>
      <w:r>
        <w:t>In the absence of effective biosecurity measures, vectors such as rotifers may be transferred into the farms from the wild through the inlet water channels.</w:t>
      </w:r>
    </w:p>
    <w:p w14:paraId="705A51FB" w14:textId="77777777" w:rsidR="00F04C87" w:rsidRDefault="00F04C87" w:rsidP="00F04C87">
      <w:pPr>
        <w:pStyle w:val="Heading5"/>
      </w:pPr>
      <w:r w:rsidRPr="00F04C87">
        <w:t>Conclusion</w:t>
      </w:r>
    </w:p>
    <w:p w14:paraId="5407F508" w14:textId="3E5AB55C" w:rsidR="00F04C87" w:rsidRDefault="00F04C87" w:rsidP="00F04C87">
      <w:r>
        <w:t>Based on these considerations and using the descriptors in</w:t>
      </w:r>
      <w:r w:rsidR="00B0158B">
        <w:t xml:space="preserve"> </w:t>
      </w:r>
      <w:r w:rsidR="00B0158B">
        <w:fldChar w:fldCharType="begin"/>
      </w:r>
      <w:r w:rsidR="00B0158B">
        <w:instrText xml:space="preserve"> REF _Ref124329975 \h </w:instrText>
      </w:r>
      <w:r w:rsidR="00B0158B">
        <w:fldChar w:fldCharType="separate"/>
      </w:r>
      <w:r w:rsidR="00AB57D4">
        <w:t xml:space="preserve">Table </w:t>
      </w:r>
      <w:r w:rsidR="00AB57D4">
        <w:rPr>
          <w:noProof/>
        </w:rPr>
        <w:t>4</w:t>
      </w:r>
      <w:r w:rsidR="00B0158B">
        <w:fldChar w:fldCharType="end"/>
      </w:r>
      <w:r>
        <w:t xml:space="preserve">, the partial likelihood of establishment and spread of CyHV-3 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w:t>
      </w:r>
      <w:r>
        <w:t xml:space="preserve"> was estimated to be:</w:t>
      </w:r>
    </w:p>
    <w:p w14:paraId="50500EA5" w14:textId="77777777" w:rsidR="00F04C87" w:rsidRPr="0014522C" w:rsidRDefault="00F04C87" w:rsidP="00F04C87">
      <w:pPr>
        <w:pStyle w:val="ListBullet"/>
        <w:rPr>
          <w:rStyle w:val="Strong"/>
          <w:b w:val="0"/>
          <w:bCs w:val="0"/>
        </w:rPr>
      </w:pPr>
      <w:r>
        <w:t xml:space="preserve">Farmed susceptible </w:t>
      </w:r>
      <w:r w:rsidRPr="00F04C87">
        <w:t>species</w:t>
      </w:r>
      <w:r w:rsidRPr="001A503E">
        <w:t>—</w:t>
      </w:r>
      <w:r>
        <w:rPr>
          <w:rStyle w:val="Strong"/>
        </w:rPr>
        <w:t>Moderate.</w:t>
      </w:r>
    </w:p>
    <w:p w14:paraId="2A4EA882" w14:textId="77777777" w:rsidR="00F04C87" w:rsidRPr="0014522C" w:rsidRDefault="00F04C87" w:rsidP="00F04C87">
      <w:pPr>
        <w:pStyle w:val="ListBullet"/>
        <w:rPr>
          <w:rStyle w:val="Strong"/>
          <w:b w:val="0"/>
          <w:bCs w:val="0"/>
        </w:rPr>
      </w:pPr>
      <w:r>
        <w:t xml:space="preserve">Wild susceptible </w:t>
      </w:r>
      <w:r w:rsidRPr="00F04C87">
        <w:t>species</w:t>
      </w:r>
      <w:r w:rsidRPr="001A503E">
        <w:t>—</w:t>
      </w:r>
      <w:r>
        <w:rPr>
          <w:rStyle w:val="Strong"/>
        </w:rPr>
        <w:t>Moderate.</w:t>
      </w:r>
    </w:p>
    <w:p w14:paraId="26A35187" w14:textId="77777777" w:rsidR="00F04C87" w:rsidRDefault="00F04C87" w:rsidP="00F04C87">
      <w:pPr>
        <w:pStyle w:val="Heading5"/>
      </w:pPr>
      <w:r>
        <w:t xml:space="preserve">Determining adverse impacts resulting from the outbreak </w:t>
      </w:r>
      <w:r w:rsidRPr="00F04C87">
        <w:t>scenario</w:t>
      </w:r>
    </w:p>
    <w:p w14:paraId="627B7AC3" w14:textId="77EA588F" w:rsidR="00F04C87" w:rsidRDefault="00F04C87" w:rsidP="00F04C87">
      <w:r>
        <w:t>The f</w:t>
      </w:r>
      <w:r w:rsidR="00CC1758">
        <w:t>actors</w:t>
      </w:r>
      <w:r>
        <w:t xml:space="preserve"> considered relevant when determining the adverse impacts resulting</w:t>
      </w:r>
      <w:r w:rsidRPr="00200122">
        <w:t xml:space="preserve"> from establishment and spread</w:t>
      </w:r>
      <w:r>
        <w:t xml:space="preserve"> of CyHV-3</w:t>
      </w:r>
      <w:r w:rsidR="00CC1758">
        <w:t xml:space="preserve"> were that:</w:t>
      </w:r>
    </w:p>
    <w:p w14:paraId="24348214" w14:textId="77777777" w:rsidR="00D12AE8" w:rsidRDefault="00D12AE8" w:rsidP="00D12AE8">
      <w:pPr>
        <w:pStyle w:val="Heading6"/>
      </w:pPr>
      <w:r>
        <w:t>Direct effects</w:t>
      </w:r>
    </w:p>
    <w:p w14:paraId="0D6F070B" w14:textId="711C4F80" w:rsidR="00D12AE8" w:rsidRDefault="00D12AE8" w:rsidP="00D12AE8">
      <w:pPr>
        <w:pStyle w:val="Heading7"/>
      </w:pPr>
      <w:r>
        <w:t>The effect on the life or health (including production effects) of susceptible animals</w:t>
      </w:r>
      <w:r w:rsidR="00E366CD">
        <w:t xml:space="preserve"> and fish</w:t>
      </w:r>
    </w:p>
    <w:p w14:paraId="776DF94D" w14:textId="0FD98140" w:rsidR="00D12AE8" w:rsidRDefault="00D12AE8" w:rsidP="00D12AE8">
      <w:pPr>
        <w:pStyle w:val="ListBullet"/>
      </w:pPr>
      <w:r>
        <w:t xml:space="preserve">CyHV-3 </w:t>
      </w:r>
      <w:bookmarkStart w:id="214" w:name="_Hlk98937085"/>
      <w:r>
        <w:t xml:space="preserve">is </w:t>
      </w:r>
      <w:r w:rsidRPr="00EB6B32">
        <w:t xml:space="preserve">considered to be specific </w:t>
      </w:r>
      <w:r w:rsidR="005A2E1E">
        <w:t>for</w:t>
      </w:r>
      <w:r w:rsidRPr="00EB6B32">
        <w:t xml:space="preserve"> </w:t>
      </w:r>
      <w:r w:rsidR="00E25D00">
        <w:t xml:space="preserve">all varieties and subspecies of </w:t>
      </w:r>
      <w:r w:rsidRPr="00D252EA">
        <w:rPr>
          <w:i/>
          <w:iCs/>
        </w:rPr>
        <w:t>C.</w:t>
      </w:r>
      <w:r>
        <w:rPr>
          <w:i/>
          <w:iCs/>
        </w:rPr>
        <w:t> </w:t>
      </w:r>
      <w:r w:rsidRPr="00D252EA">
        <w:rPr>
          <w:i/>
          <w:iCs/>
        </w:rPr>
        <w:t>carpio</w:t>
      </w:r>
      <w:r>
        <w:rPr>
          <w:i/>
          <w:iCs/>
        </w:rPr>
        <w:t> </w:t>
      </w:r>
      <w:bookmarkStart w:id="215" w:name="_Hlk98937134"/>
      <w:bookmarkEnd w:id="214"/>
      <w:r>
        <w:t>and not to cause disease in non-cyprinid fish species</w:t>
      </w:r>
      <w:bookmarkEnd w:id="215"/>
      <w:r>
        <w:t>.</w:t>
      </w:r>
      <w:r w:rsidDel="001223FD">
        <w:t xml:space="preserve"> </w:t>
      </w:r>
      <w:r>
        <w:t xml:space="preserve">Morbidity of affected </w:t>
      </w:r>
      <w:r w:rsidRPr="00D252EA">
        <w:rPr>
          <w:i/>
          <w:iCs/>
        </w:rPr>
        <w:t>C.</w:t>
      </w:r>
      <w:r>
        <w:rPr>
          <w:i/>
          <w:iCs/>
        </w:rPr>
        <w:t> </w:t>
      </w:r>
      <w:r w:rsidRPr="00D252EA">
        <w:rPr>
          <w:i/>
          <w:iCs/>
        </w:rPr>
        <w:t>carpio</w:t>
      </w:r>
      <w:r>
        <w:rPr>
          <w:i/>
          <w:iCs/>
        </w:rPr>
        <w:t> </w:t>
      </w:r>
      <w:r>
        <w:t>populations can be 100% and mortality can be as high as 90–100%. The domestic koi carp industry</w:t>
      </w:r>
      <w:r w:rsidR="00171BB5">
        <w:t xml:space="preserve">, estimated to </w:t>
      </w:r>
      <w:r w:rsidR="00171BB5" w:rsidRPr="00171BB5">
        <w:t>conservatively expend $20</w:t>
      </w:r>
      <w:r w:rsidR="00171BB5">
        <w:t>–</w:t>
      </w:r>
      <w:r w:rsidR="00171BB5" w:rsidRPr="00171BB5">
        <w:t>52</w:t>
      </w:r>
      <w:r w:rsidR="00171BB5">
        <w:t> </w:t>
      </w:r>
      <w:r w:rsidR="00171BB5" w:rsidRPr="00171BB5">
        <w:t>million Australia-wide</w:t>
      </w:r>
      <w:r w:rsidR="00171BB5">
        <w:t xml:space="preserve"> </w:t>
      </w:r>
      <w:r w:rsidR="00D6271F">
        <w:fldChar w:fldCharType="begin"/>
      </w:r>
      <w:r w:rsidR="00D6271F">
        <w:instrText xml:space="preserve"> ADDIN EN.CITE &lt;EndNote&gt;&lt;Cite&gt;&lt;Author&gt;DAFF&lt;/Author&gt;&lt;Year&gt;2022&lt;/Year&gt;&lt;RecNum&gt;46153&lt;/RecNum&gt;&lt;IDText&gt;25104&lt;/IDText&gt;&lt;DisplayText&gt;(DAFF 2022)&lt;/DisplayText&gt;&lt;record&gt;&lt;rec-number&gt;46153&lt;/rec-number&gt;&lt;foreign-keys&gt;&lt;key app="EN" db-id="pst5rtr92wfa9cexzel59affvp5zwtats0wa" timestamp="1691628112" guid="0300eaa7-6c5c-474e-b1fe-bbccebd5ee7b"&gt;46153&lt;/key&gt;&lt;/foreign-keys&gt;&lt;ref-type name="Report"&gt;27&lt;/ref-type&gt;&lt;contributors&gt;&lt;authors&gt;&lt;author&gt;DAFF&lt;/author&gt;&lt;/authors&gt;&lt;tertiary-authors&gt;&lt;author&gt;Department of Agriculture, Fisheries and Forestry&lt;/author&gt;&lt;/tertiary-authors&gt;&lt;/contributors&gt;&lt;titles&gt;&lt;title&gt;Technical Paper 5: Potential socio-economic impacts of carp biocontrol&lt;/title&gt;&lt;/titles&gt;&lt;dates&gt;&lt;year&gt;2022&lt;/year&gt;&lt;/dates&gt;&lt;pub-location&gt;Canberra&lt;/pub-location&gt;&lt;label&gt;25104&lt;/label&gt;&lt;urls&gt;&lt;related-urls&gt;&lt;url&gt;\\ACT001CL04FS07\BIOSECURITYDATA$\E Library\Animal Catalogue\D\DAFF 2022 EN25104.pdf&lt;/url&gt;&lt;/related-urls&gt;&lt;/urls&gt;&lt;electronic-resource-num&gt;https://www.agriculture.gov.au/sites/default/files/documents/potential-socio-economic-impacts-of-car-control-2022.pdf&lt;/electronic-resource-num&gt;&lt;/record&gt;&lt;/Cite&gt;&lt;/EndNote&gt;</w:instrText>
      </w:r>
      <w:r w:rsidR="00D6271F">
        <w:fldChar w:fldCharType="separate"/>
      </w:r>
      <w:r w:rsidR="00D6271F">
        <w:rPr>
          <w:noProof/>
        </w:rPr>
        <w:t>(DAFF 2022)</w:t>
      </w:r>
      <w:r w:rsidR="00D6271F">
        <w:fldChar w:fldCharType="end"/>
      </w:r>
      <w:r w:rsidR="00171BB5">
        <w:t>,</w:t>
      </w:r>
      <w:r>
        <w:t xml:space="preserve"> would be significantly affected by an outbreak of KHVD.</w:t>
      </w:r>
    </w:p>
    <w:p w14:paraId="5101E3AD" w14:textId="77777777" w:rsidR="00D12AE8" w:rsidRDefault="00D12AE8" w:rsidP="00D12AE8">
      <w:pPr>
        <w:pStyle w:val="ListBullet"/>
      </w:pPr>
      <w:r>
        <w:t xml:space="preserve">CyHV-3 is not known to infect any native species of fish. There is not expected to be a significant impact on wild fisheries in Australia except for the commercial wild catch </w:t>
      </w:r>
      <w:r w:rsidRPr="00D252EA">
        <w:rPr>
          <w:i/>
          <w:iCs/>
        </w:rPr>
        <w:t>C.</w:t>
      </w:r>
      <w:r>
        <w:rPr>
          <w:i/>
          <w:iCs/>
        </w:rPr>
        <w:t> </w:t>
      </w:r>
      <w:r w:rsidRPr="00D252EA">
        <w:rPr>
          <w:i/>
          <w:iCs/>
        </w:rPr>
        <w:t>carpio</w:t>
      </w:r>
      <w:r>
        <w:rPr>
          <w:i/>
          <w:iCs/>
        </w:rPr>
        <w:t> </w:t>
      </w:r>
      <w:r>
        <w:t>industry.</w:t>
      </w:r>
    </w:p>
    <w:p w14:paraId="5088427B" w14:textId="4139C68B" w:rsidR="00D12AE8" w:rsidRDefault="00D12AE8" w:rsidP="00D12AE8">
      <w:pPr>
        <w:pStyle w:val="ListBullet"/>
      </w:pPr>
      <w:r>
        <w:t>Based on the impact of CyHV-3 overseas, the establishment and spread of CyHV-3 in Australia would be expected to cause minor impacts at the district or region level on the life or health of susceptible species.</w:t>
      </w:r>
    </w:p>
    <w:p w14:paraId="166B5256" w14:textId="77777777" w:rsidR="00D12AE8" w:rsidRDefault="00D12AE8" w:rsidP="00D12AE8">
      <w:pPr>
        <w:pStyle w:val="Heading7"/>
      </w:pPr>
      <w:r>
        <w:t>The effect on the living environment, including life and health of wildlife, and any effects on the non-living environment</w:t>
      </w:r>
    </w:p>
    <w:p w14:paraId="2E426511" w14:textId="39E9D899" w:rsidR="00D12AE8" w:rsidRDefault="00D12AE8" w:rsidP="00D12AE8">
      <w:pPr>
        <w:pStyle w:val="ListBullet"/>
      </w:pPr>
      <w:r>
        <w:t>CyHV-3 has a limited host range</w:t>
      </w:r>
      <w:r w:rsidR="005A2E1E">
        <w:t>,</w:t>
      </w:r>
      <w:r>
        <w:t xml:space="preserve"> with </w:t>
      </w:r>
      <w:r w:rsidRPr="00D252EA">
        <w:rPr>
          <w:i/>
          <w:iCs/>
        </w:rPr>
        <w:t>C.</w:t>
      </w:r>
      <w:r>
        <w:rPr>
          <w:i/>
          <w:iCs/>
        </w:rPr>
        <w:t> </w:t>
      </w:r>
      <w:r w:rsidRPr="00D252EA">
        <w:rPr>
          <w:i/>
          <w:iCs/>
        </w:rPr>
        <w:t>carpio</w:t>
      </w:r>
      <w:r>
        <w:rPr>
          <w:i/>
          <w:iCs/>
        </w:rPr>
        <w:t> </w:t>
      </w:r>
      <w:r w:rsidR="00E25D00">
        <w:t xml:space="preserve">varieties and subspecies </w:t>
      </w:r>
      <w:r>
        <w:t>likely the only wild species affected by an outbreak.</w:t>
      </w:r>
    </w:p>
    <w:p w14:paraId="1F057D3C" w14:textId="257E1912" w:rsidR="004C2D54" w:rsidRDefault="00D12AE8" w:rsidP="00D12AE8">
      <w:pPr>
        <w:pStyle w:val="ListBullet"/>
      </w:pPr>
      <w:r>
        <w:t xml:space="preserve">The national biomass of </w:t>
      </w:r>
      <w:r w:rsidRPr="00D252EA">
        <w:rPr>
          <w:i/>
          <w:iCs/>
        </w:rPr>
        <w:t>C.</w:t>
      </w:r>
      <w:r>
        <w:rPr>
          <w:i/>
          <w:iCs/>
        </w:rPr>
        <w:t> </w:t>
      </w:r>
      <w:r w:rsidRPr="00D252EA">
        <w:rPr>
          <w:i/>
          <w:iCs/>
        </w:rPr>
        <w:t>carpio</w:t>
      </w:r>
      <w:r>
        <w:rPr>
          <w:i/>
          <w:iCs/>
        </w:rPr>
        <w:t> </w:t>
      </w:r>
      <w:r>
        <w:t>ranges from 200,000</w:t>
      </w:r>
      <w:r w:rsidR="007E0FEC">
        <w:t> </w:t>
      </w:r>
      <w:r>
        <w:t>tonnes to possibly up to approximately 1</w:t>
      </w:r>
      <w:r w:rsidR="007E0FEC">
        <w:t> </w:t>
      </w:r>
      <w:r>
        <w:t>million</w:t>
      </w:r>
      <w:r w:rsidR="007E0FEC">
        <w:t> </w:t>
      </w:r>
      <w:r>
        <w:t>tonnes under ideal breeding conditions. The mass mortalities caused by CyHV-3 infection in the wild carp population could result in a significant biomass that could affect water quality and cause native fish kills if not effectively removed and disposed of.</w:t>
      </w:r>
    </w:p>
    <w:p w14:paraId="55A0238F" w14:textId="22E39562" w:rsidR="004C2D54" w:rsidRDefault="00D12AE8" w:rsidP="00D12AE8">
      <w:pPr>
        <w:pStyle w:val="ListBullet"/>
      </w:pPr>
      <w:r>
        <w:lastRenderedPageBreak/>
        <w:t xml:space="preserve">Carp are considered </w:t>
      </w:r>
      <w:r w:rsidRPr="00D12AE8">
        <w:t>one</w:t>
      </w:r>
      <w:r>
        <w:t xml:space="preserve"> of the worst introduced pest species in Australia and there is a n</w:t>
      </w:r>
      <w:r w:rsidRPr="00D060D5">
        <w:t xml:space="preserve">ational </w:t>
      </w:r>
      <w:r>
        <w:t>c</w:t>
      </w:r>
      <w:r w:rsidRPr="00D060D5">
        <w:t xml:space="preserve">arp </w:t>
      </w:r>
      <w:r>
        <w:t>c</w:t>
      </w:r>
      <w:r w:rsidRPr="00D060D5">
        <w:t xml:space="preserve">ontrol </w:t>
      </w:r>
      <w:r>
        <w:t>p</w:t>
      </w:r>
      <w:r w:rsidRPr="00D060D5">
        <w:t xml:space="preserve">lan being developed to determine the feasibility of using </w:t>
      </w:r>
      <w:r>
        <w:t xml:space="preserve">CyHV-3 </w:t>
      </w:r>
      <w:r w:rsidRPr="00D060D5">
        <w:t>as a biological control agent for common carp in Australia</w:t>
      </w:r>
      <w:r>
        <w:t xml:space="preserve">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w:t>
      </w:r>
    </w:p>
    <w:p w14:paraId="2FFB0AF5" w14:textId="30A218DA" w:rsidR="00D12AE8" w:rsidRDefault="00D12AE8" w:rsidP="00D12AE8">
      <w:pPr>
        <w:pStyle w:val="ListBullet"/>
      </w:pPr>
      <w:r>
        <w:t xml:space="preserve">The direct impact of </w:t>
      </w:r>
      <w:r w:rsidRPr="00D12AE8">
        <w:t>CyHV</w:t>
      </w:r>
      <w:r>
        <w:t>-3 establishment and spread on the living environment is expected to be minor at the national level.</w:t>
      </w:r>
    </w:p>
    <w:p w14:paraId="4CE01851" w14:textId="77777777" w:rsidR="00D12AE8" w:rsidRDefault="00D12AE8" w:rsidP="00D12AE8">
      <w:pPr>
        <w:pStyle w:val="Heading6"/>
      </w:pPr>
      <w:r>
        <w:t>Indirect effects</w:t>
      </w:r>
    </w:p>
    <w:p w14:paraId="4C11C7EC" w14:textId="77777777" w:rsidR="00D12AE8" w:rsidRDefault="00D12AE8" w:rsidP="00D12AE8">
      <w:pPr>
        <w:pStyle w:val="Heading7"/>
      </w:pPr>
      <w:r>
        <w:t>The effect on new or modified eradication, control, monitoring or surveillance and compensation strategies or programs</w:t>
      </w:r>
    </w:p>
    <w:p w14:paraId="612F832C" w14:textId="774E955E" w:rsidR="00D12AE8" w:rsidRDefault="00D12AE8" w:rsidP="00D12AE8">
      <w:pPr>
        <w:pStyle w:val="ListBullet"/>
      </w:pPr>
      <w:r w:rsidRPr="007A2450">
        <w:t xml:space="preserve">Infection with </w:t>
      </w:r>
      <w:r>
        <w:t>KHV</w:t>
      </w:r>
      <w:r w:rsidRPr="007A2450">
        <w:t xml:space="preserve"> </w:t>
      </w:r>
      <w:r>
        <w:t>(</w:t>
      </w:r>
      <w:r w:rsidRPr="00D12AE8">
        <w:t>CyHV</w:t>
      </w:r>
      <w:r>
        <w:t>-3)</w:t>
      </w:r>
      <w:r w:rsidRPr="003F472F">
        <w:rPr>
          <w:iCs/>
        </w:rPr>
        <w:t xml:space="preserve"> </w:t>
      </w:r>
      <w:r>
        <w:rPr>
          <w:iCs/>
        </w:rPr>
        <w:t>is</w:t>
      </w:r>
      <w:r w:rsidRPr="00BE4B70">
        <w:rPr>
          <w:iCs/>
        </w:rPr>
        <w:t xml:space="preserve"> listed as a notifiable disease by </w:t>
      </w:r>
      <w:r>
        <w:rPr>
          <w:iCs/>
        </w:rPr>
        <w:t>WOAH</w:t>
      </w:r>
      <w:r w:rsidRPr="00BE4B70">
        <w:rPr>
          <w:iCs/>
        </w:rPr>
        <w:t xml:space="preserve"> </w:t>
      </w:r>
      <w:r>
        <w:rPr>
          <w:iCs/>
        </w:rPr>
        <w:t xml:space="preserve">and it is </w:t>
      </w:r>
      <w:r w:rsidRPr="00BE4B70">
        <w:rPr>
          <w:iCs/>
        </w:rPr>
        <w:t>included on Australia</w:t>
      </w:r>
      <w:r w:rsidR="000341B3">
        <w:rPr>
          <w:iCs/>
        </w:rPr>
        <w:t>’</w:t>
      </w:r>
      <w:r w:rsidRPr="00BE4B70">
        <w:rPr>
          <w:iCs/>
        </w:rPr>
        <w:t xml:space="preserve">s </w:t>
      </w:r>
      <w:r w:rsidRPr="000F05A4">
        <w:rPr>
          <w:i/>
        </w:rPr>
        <w:t>National list of reportable diseases of aquatic animals</w:t>
      </w:r>
      <w:r>
        <w:t>. States and territories would be required to report on the occurrence of CyHV-3.</w:t>
      </w:r>
    </w:p>
    <w:p w14:paraId="76C81209" w14:textId="00CE7B64" w:rsidR="00D12AE8" w:rsidRDefault="00D12AE8" w:rsidP="00D12AE8">
      <w:pPr>
        <w:pStyle w:val="ListBullet"/>
      </w:pPr>
      <w:r>
        <w:t xml:space="preserve">If CyHV-3 was </w:t>
      </w:r>
      <w:r w:rsidRPr="00D12AE8">
        <w:t>confirmed</w:t>
      </w:r>
      <w:r>
        <w:t xml:space="preserve"> in the </w:t>
      </w:r>
      <w:r w:rsidR="00657667">
        <w:t>wild</w:t>
      </w:r>
      <w:r>
        <w:t>, the inherent difficulties for the eradication of aquatic animal diseases from wild populations would mean that a campaign aimed at eradicat</w:t>
      </w:r>
      <w:r w:rsidR="00657667">
        <w:t>ion</w:t>
      </w:r>
      <w:r>
        <w:t xml:space="preserve"> is unlikely to be undertaken.</w:t>
      </w:r>
    </w:p>
    <w:p w14:paraId="7468E86A" w14:textId="77777777" w:rsidR="00D12AE8" w:rsidRDefault="00D12AE8" w:rsidP="00D12AE8">
      <w:pPr>
        <w:pStyle w:val="ListBullet"/>
      </w:pPr>
      <w:r>
        <w:t xml:space="preserve">If CyHV-3 was </w:t>
      </w:r>
      <w:r w:rsidRPr="00D12AE8">
        <w:t>confirmed</w:t>
      </w:r>
      <w:r>
        <w:t xml:space="preserve"> at a farm, then attempts at eradication would be undertaken.</w:t>
      </w:r>
    </w:p>
    <w:p w14:paraId="77A9222A" w14:textId="77777777" w:rsidR="00D12AE8" w:rsidRDefault="00D12AE8" w:rsidP="00D12AE8">
      <w:pPr>
        <w:pStyle w:val="ListBullet"/>
      </w:pPr>
      <w:r>
        <w:t xml:space="preserve">To demonstrate that </w:t>
      </w:r>
      <w:r w:rsidRPr="00D12AE8">
        <w:t>eradication</w:t>
      </w:r>
      <w:r>
        <w:t xml:space="preserve"> is successful, </w:t>
      </w:r>
      <w:r w:rsidRPr="00200122">
        <w:t>there would need to be a surveillance exercise over at least two years to confirm freedom, at considerable cost.</w:t>
      </w:r>
    </w:p>
    <w:p w14:paraId="2E90A89C" w14:textId="2C900FF4" w:rsidR="00D12AE8" w:rsidRDefault="00D12AE8" w:rsidP="00D12AE8">
      <w:pPr>
        <w:pStyle w:val="ListBullet"/>
      </w:pPr>
      <w:r w:rsidRPr="00022911">
        <w:t xml:space="preserve">Carp completely </w:t>
      </w:r>
      <w:r w:rsidRPr="00D12AE8">
        <w:t>dominate</w:t>
      </w:r>
      <w:r w:rsidRPr="00022911">
        <w:t xml:space="preserve"> freshwater fish communities in </w:t>
      </w:r>
      <w:r w:rsidR="00DD48D4">
        <w:t>south-eastern</w:t>
      </w:r>
      <w:r w:rsidRPr="00022911">
        <w:t xml:space="preserve"> Australia. In many areas they comprise a significant proportion of fish biomass, sometimes exceeding 80% or 350 k</w:t>
      </w:r>
      <w:r>
        <w:t>g/</w:t>
      </w:r>
      <w:r w:rsidRPr="00022911">
        <w:t>h</w:t>
      </w:r>
      <w:r>
        <w:t>a</w:t>
      </w:r>
      <w:r w:rsidRPr="00022911">
        <w:t xml:space="preserve"> in parts of the Murray-Darling Basin</w:t>
      </w:r>
      <w:r>
        <w:t xml:space="preserve">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 xml:space="preserve">. The biomass of carp in </w:t>
      </w:r>
      <w:r w:rsidR="00DD48D4">
        <w:t>south-eastern</w:t>
      </w:r>
      <w:r>
        <w:t xml:space="preserve"> Australia was estimated to be 205,774</w:t>
      </w:r>
      <w:r w:rsidR="007E0FEC">
        <w:t> </w:t>
      </w:r>
      <w:r>
        <w:t xml:space="preserve">tonnes </w:t>
      </w:r>
      <w:r w:rsidR="00D6271F">
        <w:fldChar w:fldCharType="begin"/>
      </w:r>
      <w:r w:rsidR="00D6271F">
        <w:instrText xml:space="preserve"> ADDIN EN.CITE &lt;EndNote&gt;&lt;Cite&gt;&lt;Author&gt;Stuart&lt;/Author&gt;&lt;Year&gt;2021&lt;/Year&gt;&lt;RecNum&gt;22852&lt;/RecNum&gt;&lt;IDText&gt;23152&lt;/IDText&gt;&lt;DisplayText&gt;(Stuart et al. 2021)&lt;/DisplayText&gt;&lt;record&gt;&lt;rec-number&gt;22852&lt;/rec-number&gt;&lt;foreign-keys&gt;&lt;key app="EN" db-id="pst5rtr92wfa9cexzel59affvp5zwtats0wa" timestamp="1691624784" guid="294f747c-eeff-4ad8-a919-6ef54530042e"&gt;22852&lt;/key&gt;&lt;/foreign-keys&gt;&lt;ref-type name="Journal Article"&gt;17&lt;/ref-type&gt;&lt;contributors&gt;&lt;authors&gt;&lt;author&gt;Stuart, I. G.&lt;/author&gt;&lt;author&gt;Fanson, B. G.&lt;/author&gt;&lt;author&gt;Lyon, J. P.&lt;/author&gt;&lt;author&gt;Stocks, J.&lt;/author&gt;&lt;author&gt;Brooks, S.&lt;/author&gt;&lt;author&gt;Norris, A.&lt;/author&gt;&lt;author&gt;Thwaites, L.&lt;/author&gt;&lt;author&gt;Beitzel, M.&lt;/author&gt;&lt;author&gt;Hutchison, M.&lt;/author&gt;&lt;author&gt;Ye, Q.&lt;/author&gt;&lt;author&gt;Koehn, J. D.&lt;/author&gt;&lt;author&gt;Bennett, A. F.&lt;/author&gt;&lt;/authors&gt;&lt;/contributors&gt;&lt;titles&gt;&lt;title&gt;&lt;style face="normal" font="default" size="100%"&gt;Continental threat: How many common carp (&lt;/style&gt;&lt;style face="italic" font="default" size="100%"&gt;Cyprinus carpio&lt;/style&gt;&lt;style face="normal" font="default" size="100%"&gt;) are there in Australia?&lt;/style&gt;&lt;/title&gt;&lt;secondary-title&gt;Biological Conservation&lt;/secondary-title&gt;&lt;/titles&gt;&lt;periodical&gt;&lt;full-title&gt;Biological Conservation&lt;/full-title&gt;&lt;/periodical&gt;&lt;pages&gt;108942&lt;/pages&gt;&lt;volume&gt;254&lt;/volume&gt;&lt;keywords&gt;&lt;keyword&gt;Common carp&lt;/keyword&gt;&lt;keyword&gt;Invasive species&lt;/keyword&gt;&lt;keyword&gt;Density&lt;/keyword&gt;&lt;keyword&gt;Biomass&lt;/keyword&gt;&lt;keyword&gt;Pest management&lt;/keyword&gt;&lt;/keywords&gt;&lt;dates&gt;&lt;year&gt;2021&lt;/year&gt;&lt;/dates&gt;&lt;orig-pub&gt;\\ACT001CL04FS07\BIOSECURITYDATA$\E Library\Animal Catalogue\S\Stuart et al 2021 EEN23152.pdf&lt;/orig-pub&gt;&lt;isbn&gt;0006-3207&lt;/isbn&gt;&lt;label&gt;23152&lt;/label&gt;&lt;urls&gt;&lt;related-urls&gt;&lt;url&gt;https://www.sciencedirect.com/science/article/pii/S0006320720310004&lt;/url&gt;&lt;/related-urls&gt;&lt;/urls&gt;&lt;custom1&gt;Sturgeon_YGC&lt;/custom1&gt;&lt;electronic-resource-num&gt;https://doi.org/10.1016/j.biocon.2020.108942&lt;/electronic-resource-num&gt;&lt;/record&gt;&lt;/Cite&gt;&lt;/EndNote&gt;</w:instrText>
      </w:r>
      <w:r w:rsidR="00D6271F">
        <w:fldChar w:fldCharType="separate"/>
      </w:r>
      <w:r w:rsidR="00D6271F">
        <w:rPr>
          <w:noProof/>
        </w:rPr>
        <w:t>(Stuart et al. 2021)</w:t>
      </w:r>
      <w:r w:rsidR="00D6271F">
        <w:fldChar w:fldCharType="end"/>
      </w:r>
      <w:r>
        <w:t xml:space="preserve">. An outbreak of CyHV-3 could have up to 90% mortality, which would result in a significant biomass that would </w:t>
      </w:r>
      <w:r w:rsidR="005A2E1E">
        <w:t>need</w:t>
      </w:r>
      <w:r>
        <w:t xml:space="preserve"> to be effectively cleaned-up </w:t>
      </w:r>
      <w:r w:rsidR="00D6271F">
        <w:fldChar w:fldCharType="begin"/>
      </w:r>
      <w:r w:rsidR="00D6271F">
        <w:instrText xml:space="preserve"> ADDIN EN.CITE &lt;EndNote&gt;&lt;Cite&gt;&lt;Author&gt;Silva&lt;/Author&gt;&lt;Year&gt;2019&lt;/Year&gt;&lt;RecNum&gt;22853&lt;/RecNum&gt;&lt;IDText&gt;23153&lt;/IDText&gt;&lt;DisplayText&gt;(Silva, Bell &amp;amp; Baumgartner 2019)&lt;/DisplayText&gt;&lt;record&gt;&lt;rec-number&gt;22853&lt;/rec-number&gt;&lt;foreign-keys&gt;&lt;key app="EN" db-id="pst5rtr92wfa9cexzel59affvp5zwtats0wa" timestamp="1691624784" guid="7be92de7-ba4f-40b2-bb2f-12d8cb75e7ff"&gt;22853&lt;/key&gt;&lt;/foreign-keys&gt;&lt;ref-type name="Report"&gt;27&lt;/ref-type&gt;&lt;contributors&gt;&lt;authors&gt;&lt;author&gt;Silva, L.G.M.&lt;/author&gt;&lt;author&gt;Bell, K.&lt;/author&gt;&lt;author&gt;Baumgartner, L.J.&lt;/author&gt;&lt;/authors&gt;&lt;/contributors&gt;&lt;titles&gt;&lt;title&gt;Clean-up procedures applied for fish kill events: A review for the National carp control plan&lt;/title&gt;&lt;/titles&gt;&lt;number&gt;FRDC Project No 2016/158&lt;/number&gt;&lt;dates&gt;&lt;year&gt;2019&lt;/year&gt;&lt;pub-dates&gt;&lt;date&gt;29 March 2022&lt;/date&gt;&lt;/pub-dates&gt;&lt;/dates&gt;&lt;pub-location&gt;Canberra, Australia&lt;/pub-location&gt;&lt;publisher&gt;Australia for Fisheries Research and Development Corporation&lt;/publisher&gt;&lt;orig-pub&gt;\\ACT001CL04FS07\BIOSECURITYDATA$\E Library\Animal Catalogue\S\Silva et al 2016 EN23153.pdf&lt;/orig-pub&gt;&lt;isbn&gt;978-1-86-467312-8&lt;/isbn&gt;&lt;label&gt;23153&lt;/label&gt;&lt;urls&gt;&lt;/urls&gt;&lt;custom1&gt;Sturgeon_YGC&lt;/custom1&gt;&lt;electronic-resource-num&gt;https://carp.gov.au/-/media/fish-nccp/nccp-research-project-reports/2016-158--dld.ashx?la=en&lt;/electronic-resource-num&gt;&lt;/record&gt;&lt;/Cite&gt;&lt;/EndNote&gt;</w:instrText>
      </w:r>
      <w:r w:rsidR="00D6271F">
        <w:fldChar w:fldCharType="separate"/>
      </w:r>
      <w:r w:rsidR="00D6271F">
        <w:rPr>
          <w:noProof/>
        </w:rPr>
        <w:t>(Silva, Bell &amp; Baumgartner 2019)</w:t>
      </w:r>
      <w:r w:rsidR="00D6271F">
        <w:fldChar w:fldCharType="end"/>
      </w:r>
      <w:r>
        <w:t>. The cost of clean-up would be significant.</w:t>
      </w:r>
    </w:p>
    <w:p w14:paraId="7EA12C2E" w14:textId="77777777" w:rsidR="00D12AE8" w:rsidRDefault="00D12AE8" w:rsidP="00D12AE8">
      <w:pPr>
        <w:pStyle w:val="ListBullet"/>
      </w:pPr>
      <w:r>
        <w:t xml:space="preserve">Eradication and </w:t>
      </w:r>
      <w:r w:rsidRPr="00D12AE8">
        <w:t>control</w:t>
      </w:r>
      <w:r>
        <w:t xml:space="preserve"> of CyHV-3 is expected to cause minor impacts at the national level.</w:t>
      </w:r>
    </w:p>
    <w:p w14:paraId="0828D3CE" w14:textId="77777777" w:rsidR="00D12AE8" w:rsidRDefault="00D12AE8" w:rsidP="00D12AE8">
      <w:pPr>
        <w:pStyle w:val="Heading7"/>
      </w:pPr>
      <w:r>
        <w:t>The effect on domestic trade or industry, including changes in consumer demand and effects on other industries supplying inputs to, or using outputs from, directly affected industries</w:t>
      </w:r>
    </w:p>
    <w:p w14:paraId="21523950" w14:textId="1B9F34B3" w:rsidR="00D12AE8" w:rsidRDefault="00D12AE8" w:rsidP="00D12AE8">
      <w:pPr>
        <w:pStyle w:val="ListBullet"/>
      </w:pPr>
      <w:r>
        <w:t>If movement control orders were put in place it would have indirect impacts on other industries such as commercial wild catch carp fisheries and the ornamental fish industry.</w:t>
      </w:r>
    </w:p>
    <w:p w14:paraId="6A6D83BB" w14:textId="77777777" w:rsidR="00D12AE8" w:rsidRDefault="00D12AE8" w:rsidP="00D12AE8">
      <w:pPr>
        <w:pStyle w:val="ListBullet"/>
      </w:pPr>
      <w:r>
        <w:t>CyHV-3</w:t>
      </w:r>
      <w:r>
        <w:rPr>
          <w:rStyle w:val="Emphasis"/>
        </w:rPr>
        <w:t>-</w:t>
      </w:r>
      <w:r w:rsidRPr="00D12AE8">
        <w:t>infected fish may show clinical signs which would affect their marketability.</w:t>
      </w:r>
    </w:p>
    <w:p w14:paraId="06639CB1" w14:textId="77777777" w:rsidR="00D12AE8" w:rsidRDefault="00D12AE8" w:rsidP="00D12AE8">
      <w:pPr>
        <w:pStyle w:val="ListBullet"/>
      </w:pPr>
      <w:r>
        <w:t xml:space="preserve">CyHV-3 establishment and spread would </w:t>
      </w:r>
      <w:r w:rsidRPr="00D12AE8">
        <w:t>likely</w:t>
      </w:r>
      <w:r>
        <w:t xml:space="preserve"> have a minor impact at the district or region level on domestic trade.</w:t>
      </w:r>
    </w:p>
    <w:p w14:paraId="367EDA2A" w14:textId="77777777" w:rsidR="00D12AE8" w:rsidRDefault="00D12AE8" w:rsidP="00D12AE8">
      <w:pPr>
        <w:pStyle w:val="Heading7"/>
      </w:pPr>
      <w:r>
        <w:t>The effect on international trade, including loss of and restriction of markets, meeting new technical requirements to enter or maintain markets, and changes in international consumer demand</w:t>
      </w:r>
    </w:p>
    <w:p w14:paraId="3B844903" w14:textId="0A8BA763" w:rsidR="00D12AE8" w:rsidRDefault="00D12AE8" w:rsidP="00D12AE8">
      <w:pPr>
        <w:pStyle w:val="ListBullet"/>
      </w:pPr>
      <w:r w:rsidRPr="007A2450">
        <w:t xml:space="preserve">Infection with </w:t>
      </w:r>
      <w:r>
        <w:t>KHV</w:t>
      </w:r>
      <w:r w:rsidRPr="007A2450">
        <w:t xml:space="preserve"> </w:t>
      </w:r>
      <w:r>
        <w:t>(CyHV-3)</w:t>
      </w:r>
      <w:r w:rsidRPr="003F472F">
        <w:rPr>
          <w:bCs/>
          <w:iCs/>
        </w:rPr>
        <w:t xml:space="preserve"> </w:t>
      </w:r>
      <w:r>
        <w:rPr>
          <w:bCs/>
          <w:iCs/>
        </w:rPr>
        <w:t>is</w:t>
      </w:r>
      <w:r w:rsidRPr="00BE4B70">
        <w:rPr>
          <w:bCs/>
          <w:iCs/>
        </w:rPr>
        <w:t xml:space="preserve"> </w:t>
      </w:r>
      <w:r>
        <w:t xml:space="preserve">a WOAH-listed disease. Importing countries may have import requirements </w:t>
      </w:r>
      <w:r w:rsidR="006E5E4B">
        <w:t>for</w:t>
      </w:r>
      <w:r>
        <w:t xml:space="preserve"> live, fresh or frozen species susceptible to CyHV-3 to avoid the possible introduction of CyHV-3.</w:t>
      </w:r>
    </w:p>
    <w:p w14:paraId="5CF1C411" w14:textId="7C87A640" w:rsidR="00D12AE8" w:rsidRDefault="00D12AE8" w:rsidP="00D12AE8">
      <w:pPr>
        <w:pStyle w:val="ListBullet"/>
      </w:pPr>
      <w:r>
        <w:t xml:space="preserve">Ornamental fish for </w:t>
      </w:r>
      <w:r w:rsidRPr="00D12AE8">
        <w:t>export</w:t>
      </w:r>
      <w:r>
        <w:t xml:space="preserve"> may need to be tested and </w:t>
      </w:r>
      <w:r w:rsidR="006E5E4B">
        <w:t xml:space="preserve">found </w:t>
      </w:r>
      <w:r>
        <w:t>free of CyHV-3 as part of export certification if CyHV-3 was to become established in Australia.</w:t>
      </w:r>
    </w:p>
    <w:p w14:paraId="41FBA10F" w14:textId="79092DE9" w:rsidR="00D12AE8" w:rsidRDefault="00D12AE8" w:rsidP="00D12AE8">
      <w:pPr>
        <w:pStyle w:val="ListBullet"/>
      </w:pPr>
      <w:r>
        <w:lastRenderedPageBreak/>
        <w:t xml:space="preserve">The impacts of CyHV-3 </w:t>
      </w:r>
      <w:r w:rsidRPr="00D12AE8">
        <w:t>establishment</w:t>
      </w:r>
      <w:r>
        <w:t xml:space="preserve"> and spread on international trade are likely to be minor at the </w:t>
      </w:r>
      <w:r w:rsidR="00747F48">
        <w:t>state or territory</w:t>
      </w:r>
      <w:r>
        <w:t xml:space="preserve"> level.</w:t>
      </w:r>
    </w:p>
    <w:p w14:paraId="6D5E90F7" w14:textId="77777777" w:rsidR="00D12AE8" w:rsidRDefault="00D12AE8" w:rsidP="00D12AE8">
      <w:pPr>
        <w:pStyle w:val="Heading7"/>
      </w:pPr>
      <w:r>
        <w:t>The effect on the environment, including biodiversity, endangered species and the integrity of ecosystems</w:t>
      </w:r>
    </w:p>
    <w:p w14:paraId="5FEC4FBC" w14:textId="77777777" w:rsidR="00D12AE8" w:rsidRDefault="00D12AE8" w:rsidP="00D12AE8">
      <w:pPr>
        <w:pStyle w:val="ListBullet"/>
      </w:pPr>
      <w:r>
        <w:t>KHVD is primarily a disease of cyprinid species and would cause significant mortality in wild carp.</w:t>
      </w:r>
    </w:p>
    <w:p w14:paraId="07BBD0D1" w14:textId="77777777" w:rsidR="00D12AE8" w:rsidRDefault="00D12AE8" w:rsidP="00D12AE8">
      <w:pPr>
        <w:pStyle w:val="ListBullet"/>
      </w:pPr>
      <w:r w:rsidRPr="0017196C">
        <w:t xml:space="preserve">There are no species listed </w:t>
      </w:r>
      <w:r w:rsidRPr="00D12AE8">
        <w:t>as</w:t>
      </w:r>
      <w:r w:rsidRPr="0017196C">
        <w:t xml:space="preserve"> endangered in Australia that are known to be susceptible to </w:t>
      </w:r>
      <w:r>
        <w:t>CyHV-3.</w:t>
      </w:r>
    </w:p>
    <w:p w14:paraId="4B469C85" w14:textId="12ACC63D" w:rsidR="00D12AE8" w:rsidRDefault="00D12AE8" w:rsidP="00D12AE8">
      <w:pPr>
        <w:pStyle w:val="ListBullet"/>
      </w:pPr>
      <w:r>
        <w:t>If an outbreak of CyHV-3 led to a mass fish kill and a significant biomass that was not effectively cleaned</w:t>
      </w:r>
      <w:r w:rsidR="006E5E4B">
        <w:t xml:space="preserve"> </w:t>
      </w:r>
      <w:r>
        <w:t>up, it could impact local biodiversity.</w:t>
      </w:r>
    </w:p>
    <w:p w14:paraId="6EEF75CD" w14:textId="77777777" w:rsidR="00D12AE8" w:rsidRDefault="00D12AE8" w:rsidP="00D12AE8">
      <w:pPr>
        <w:pStyle w:val="ListBullet"/>
      </w:pPr>
      <w:r>
        <w:t xml:space="preserve">The impact of CyHV-3 </w:t>
      </w:r>
      <w:r w:rsidRPr="00D12AE8">
        <w:t>establishment</w:t>
      </w:r>
      <w:r>
        <w:t xml:space="preserve"> and spread on the biodiversity of the environment is </w:t>
      </w:r>
      <w:r w:rsidRPr="00413B0B">
        <w:t xml:space="preserve">expected to be </w:t>
      </w:r>
      <w:r>
        <w:t>minor at the state or territory level.</w:t>
      </w:r>
    </w:p>
    <w:p w14:paraId="7387315B" w14:textId="5E7051BD" w:rsidR="00D12AE8" w:rsidRDefault="00D12AE8" w:rsidP="00D12AE8">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11F39E07" w14:textId="398C6D28" w:rsidR="00444DBC" w:rsidRPr="00D12AE8" w:rsidRDefault="00444DBC" w:rsidP="00444DBC">
      <w:pPr>
        <w:pStyle w:val="ListBullet"/>
      </w:pPr>
      <w:r>
        <w:t xml:space="preserve">Recreational fishing of susceptible species could be affected by movement restriction areas </w:t>
      </w:r>
      <w:r w:rsidRPr="00EC29B4">
        <w:t xml:space="preserve">put in place due to an </w:t>
      </w:r>
      <w:r w:rsidRPr="000C17DD">
        <w:t>outbreak</w:t>
      </w:r>
      <w:r>
        <w:t xml:space="preserve"> of CyHV-3 which may impact on social amenity.</w:t>
      </w:r>
    </w:p>
    <w:p w14:paraId="7920A4EA" w14:textId="77777777" w:rsidR="00D12AE8" w:rsidRDefault="00D12AE8" w:rsidP="00D12AE8">
      <w:pPr>
        <w:pStyle w:val="ListBullet"/>
      </w:pPr>
      <w:r>
        <w:t>Large scale mortalities may have a detrimental effect on social amenity if dead fish are not effectively removed and disposed of.</w:t>
      </w:r>
    </w:p>
    <w:p w14:paraId="74639D57" w14:textId="3C68DDD3" w:rsidR="00D12AE8" w:rsidRDefault="00D12AE8" w:rsidP="00D12AE8">
      <w:pPr>
        <w:pStyle w:val="ListBullet"/>
      </w:pPr>
      <w:r w:rsidRPr="00C421AC">
        <w:t>In local areas</w:t>
      </w:r>
      <w:r>
        <w:t xml:space="preserve"> where </w:t>
      </w:r>
      <w:r w:rsidRPr="00D12AE8">
        <w:t>recreational</w:t>
      </w:r>
      <w:r>
        <w:t xml:space="preserve"> fishing is a major industry</w:t>
      </w:r>
      <w:r w:rsidRPr="00C421AC">
        <w:t>, a</w:t>
      </w:r>
      <w:r w:rsidR="00444DBC">
        <w:t xml:space="preserve"> CyHV-3</w:t>
      </w:r>
      <w:r w:rsidRPr="00C421AC">
        <w:t xml:space="preserve"> outbreak </w:t>
      </w:r>
      <w:r>
        <w:t>could cause</w:t>
      </w:r>
      <w:r w:rsidRPr="00C421AC">
        <w:t xml:space="preserve"> loss of business and welfare concerns.</w:t>
      </w:r>
    </w:p>
    <w:p w14:paraId="2C980805" w14:textId="77777777" w:rsidR="00D12AE8" w:rsidRDefault="00D12AE8" w:rsidP="00D12AE8">
      <w:pPr>
        <w:pStyle w:val="ListBullet"/>
      </w:pPr>
      <w:r>
        <w:t>The social impacts of CyHV-3 establishment and spread are expected to be minor at the district or region level.</w:t>
      </w:r>
    </w:p>
    <w:p w14:paraId="5F787391" w14:textId="7061D07D" w:rsidR="00D12AE8" w:rsidRDefault="003D71D2" w:rsidP="00D12AE8">
      <w:r>
        <w:fldChar w:fldCharType="begin"/>
      </w:r>
      <w:r>
        <w:instrText xml:space="preserve"> REF _Ref124330642 \h </w:instrText>
      </w:r>
      <w:r>
        <w:fldChar w:fldCharType="separate"/>
      </w:r>
      <w:r w:rsidR="00AB57D4">
        <w:t xml:space="preserve">Table </w:t>
      </w:r>
      <w:r w:rsidR="00AB57D4">
        <w:rPr>
          <w:noProof/>
        </w:rPr>
        <w:t>13</w:t>
      </w:r>
      <w:r>
        <w:fldChar w:fldCharType="end"/>
      </w:r>
      <w:r>
        <w:t xml:space="preserve"> </w:t>
      </w:r>
      <w:r w:rsidR="00D12AE8" w:rsidRPr="00200122">
        <w:t>shows the individual impact scores for each criteria (determined usi</w:t>
      </w:r>
      <w:r w:rsidR="00D12AE8">
        <w:t>ng</w:t>
      </w:r>
      <w:r w:rsidR="00CC45DC">
        <w:t xml:space="preserve"> </w:t>
      </w:r>
      <w:r w:rsidR="00CC45DC">
        <w:fldChar w:fldCharType="begin"/>
      </w:r>
      <w:r w:rsidR="00CC45DC">
        <w:instrText xml:space="preserve"> REF _Ref124344775 \h </w:instrText>
      </w:r>
      <w:r w:rsidR="00CC45DC">
        <w:fldChar w:fldCharType="separate"/>
      </w:r>
      <w:r w:rsidR="00AB57D4">
        <w:t xml:space="preserve">Figure </w:t>
      </w:r>
      <w:r w:rsidR="00AB57D4">
        <w:rPr>
          <w:noProof/>
        </w:rPr>
        <w:t>6</w:t>
      </w:r>
      <w:r w:rsidR="00CC45DC">
        <w:fldChar w:fldCharType="end"/>
      </w:r>
      <w:r w:rsidR="00D12AE8" w:rsidRPr="00200122">
        <w:t>)</w:t>
      </w:r>
      <w:r w:rsidR="00D12AE8">
        <w:t xml:space="preserve"> for establishment and spread of CyHV-3</w:t>
      </w:r>
      <w:r w:rsidR="00D12AE8" w:rsidRPr="00200122">
        <w:t xml:space="preserve">. The individual impact scores were combined using the rules in </w:t>
      </w:r>
      <w:r>
        <w:fldChar w:fldCharType="begin"/>
      </w:r>
      <w:r>
        <w:instrText xml:space="preserve"> REF _Ref124330248 \h </w:instrText>
      </w:r>
      <w:r>
        <w:fldChar w:fldCharType="separate"/>
      </w:r>
      <w:r w:rsidR="00AB57D4">
        <w:t xml:space="preserve">Table </w:t>
      </w:r>
      <w:r w:rsidR="00AB57D4">
        <w:rPr>
          <w:noProof/>
        </w:rPr>
        <w:t>6</w:t>
      </w:r>
      <w:r>
        <w:fldChar w:fldCharType="end"/>
      </w:r>
      <w:r>
        <w:t xml:space="preserve"> </w:t>
      </w:r>
      <w:r w:rsidR="00D12AE8" w:rsidRPr="00200122">
        <w:t xml:space="preserve">to estimate the overall impact (refer section </w:t>
      </w:r>
      <w:hyperlink w:anchor="_Determining_impacts" w:history="1">
        <w:r w:rsidR="00D12AE8" w:rsidRPr="00200122">
          <w:rPr>
            <w:rStyle w:val="Hyperlink"/>
          </w:rPr>
          <w:t>Determining impacts</w:t>
        </w:r>
      </w:hyperlink>
      <w:r w:rsidR="00D12AE8" w:rsidRPr="00200122">
        <w:t xml:space="preserve"> for detailed methodology).</w:t>
      </w:r>
    </w:p>
    <w:p w14:paraId="212D0654" w14:textId="611FB098" w:rsidR="00F04C87" w:rsidRDefault="00D12AE8" w:rsidP="00D12AE8">
      <w:pPr>
        <w:pStyle w:val="Caption"/>
        <w:rPr>
          <w:lang w:eastAsia="ja-JP"/>
        </w:rPr>
      </w:pPr>
      <w:bookmarkStart w:id="216" w:name="_Ref124330642"/>
      <w:bookmarkStart w:id="217" w:name="_Toc165542660"/>
      <w:r>
        <w:t xml:space="preserve">Table </w:t>
      </w:r>
      <w:r w:rsidR="00AB57D4">
        <w:fldChar w:fldCharType="begin"/>
      </w:r>
      <w:r w:rsidR="00AB57D4">
        <w:instrText xml:space="preserve"> SEQ Table \* ARABIC </w:instrText>
      </w:r>
      <w:r w:rsidR="00AB57D4">
        <w:fldChar w:fldCharType="separate"/>
      </w:r>
      <w:r w:rsidR="00AB57D4">
        <w:rPr>
          <w:noProof/>
        </w:rPr>
        <w:t>13</w:t>
      </w:r>
      <w:r w:rsidR="00AB57D4">
        <w:rPr>
          <w:noProof/>
        </w:rPr>
        <w:fldChar w:fldCharType="end"/>
      </w:r>
      <w:bookmarkEnd w:id="216"/>
      <w:r>
        <w:t xml:space="preserve"> </w:t>
      </w:r>
      <w:r w:rsidRPr="00D12AE8">
        <w:rPr>
          <w:lang w:eastAsia="ja-JP"/>
        </w:rPr>
        <w:t>Overall impact of establishment and spread of CyHV-3 for the outbreak scenario</w:t>
      </w:r>
      <w:bookmarkEnd w:id="21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D12AE8" w:rsidRPr="00200122" w14:paraId="5E91DF05" w14:textId="77777777" w:rsidTr="006147F9">
        <w:trPr>
          <w:cantSplit/>
          <w:tblHeader/>
        </w:trPr>
        <w:tc>
          <w:tcPr>
            <w:tcW w:w="516" w:type="pct"/>
            <w:hideMark/>
          </w:tcPr>
          <w:p w14:paraId="5A240E6D" w14:textId="77777777" w:rsidR="00D12AE8" w:rsidRPr="00200122" w:rsidRDefault="00D12AE8" w:rsidP="002A4BF0">
            <w:pPr>
              <w:pStyle w:val="TableHeading"/>
            </w:pPr>
            <w:bookmarkStart w:id="218" w:name="Title_13"/>
            <w:r w:rsidRPr="00200122">
              <w:t>Effects</w:t>
            </w:r>
          </w:p>
        </w:tc>
        <w:tc>
          <w:tcPr>
            <w:tcW w:w="2494" w:type="pct"/>
            <w:vAlign w:val="center"/>
            <w:hideMark/>
          </w:tcPr>
          <w:p w14:paraId="344A51CD" w14:textId="77777777" w:rsidR="00D12AE8" w:rsidRPr="00200122" w:rsidRDefault="00D12AE8" w:rsidP="002A4BF0">
            <w:pPr>
              <w:pStyle w:val="TableHeading"/>
            </w:pPr>
            <w:r w:rsidRPr="00200122">
              <w:t>Criteria</w:t>
            </w:r>
          </w:p>
        </w:tc>
        <w:tc>
          <w:tcPr>
            <w:tcW w:w="742" w:type="pct"/>
            <w:vAlign w:val="center"/>
            <w:hideMark/>
          </w:tcPr>
          <w:p w14:paraId="2230F606" w14:textId="77777777" w:rsidR="00D12AE8" w:rsidRPr="00200122" w:rsidRDefault="00D12AE8" w:rsidP="002A4BF0">
            <w:pPr>
              <w:pStyle w:val="TableHeading"/>
            </w:pPr>
            <w:r w:rsidRPr="00200122">
              <w:t>Level</w:t>
            </w:r>
          </w:p>
        </w:tc>
        <w:tc>
          <w:tcPr>
            <w:tcW w:w="828" w:type="pct"/>
            <w:vAlign w:val="center"/>
            <w:hideMark/>
          </w:tcPr>
          <w:p w14:paraId="4B5B01C5" w14:textId="77777777" w:rsidR="00D12AE8" w:rsidRPr="00200122" w:rsidRDefault="00D12AE8" w:rsidP="002A4BF0">
            <w:pPr>
              <w:pStyle w:val="TableHeading"/>
            </w:pPr>
            <w:r w:rsidRPr="00200122">
              <w:t>Impact</w:t>
            </w:r>
          </w:p>
        </w:tc>
        <w:tc>
          <w:tcPr>
            <w:tcW w:w="420" w:type="pct"/>
            <w:vAlign w:val="center"/>
            <w:hideMark/>
          </w:tcPr>
          <w:p w14:paraId="7D5FC83E" w14:textId="77777777" w:rsidR="00D12AE8" w:rsidRPr="00200122" w:rsidRDefault="00D12AE8" w:rsidP="002A4BF0">
            <w:pPr>
              <w:pStyle w:val="TableHeading"/>
            </w:pPr>
            <w:r w:rsidRPr="00200122">
              <w:t>Score</w:t>
            </w:r>
          </w:p>
        </w:tc>
      </w:tr>
      <w:tr w:rsidR="00D12AE8" w:rsidRPr="00200122" w14:paraId="5D9B73C9" w14:textId="77777777" w:rsidTr="006147F9">
        <w:trPr>
          <w:cantSplit/>
        </w:trPr>
        <w:tc>
          <w:tcPr>
            <w:tcW w:w="516" w:type="pct"/>
            <w:vMerge w:val="restart"/>
            <w:hideMark/>
          </w:tcPr>
          <w:p w14:paraId="1D259D42" w14:textId="77777777" w:rsidR="00D12AE8" w:rsidRPr="00200122" w:rsidRDefault="00D12AE8" w:rsidP="002A4BF0">
            <w:pPr>
              <w:pStyle w:val="TableText"/>
            </w:pPr>
            <w:r w:rsidRPr="00200122">
              <w:t>Direct</w:t>
            </w:r>
          </w:p>
        </w:tc>
        <w:tc>
          <w:tcPr>
            <w:tcW w:w="2494" w:type="pct"/>
            <w:vAlign w:val="center"/>
            <w:hideMark/>
          </w:tcPr>
          <w:p w14:paraId="470EA9AB" w14:textId="77777777" w:rsidR="00D12AE8" w:rsidRPr="00200122" w:rsidRDefault="00D12AE8" w:rsidP="002A4BF0">
            <w:pPr>
              <w:pStyle w:val="TableText"/>
            </w:pPr>
            <w:r w:rsidRPr="00200122">
              <w:t>Animal health (production losses in aquaculture and commercial fisheries)</w:t>
            </w:r>
          </w:p>
        </w:tc>
        <w:tc>
          <w:tcPr>
            <w:tcW w:w="742" w:type="pct"/>
            <w:hideMark/>
          </w:tcPr>
          <w:p w14:paraId="188FE3E8" w14:textId="60829D62" w:rsidR="00D12AE8" w:rsidRPr="00200122" w:rsidRDefault="00D12AE8" w:rsidP="002A4BF0">
            <w:pPr>
              <w:pStyle w:val="TableText"/>
            </w:pPr>
            <w:r>
              <w:t>District or region</w:t>
            </w:r>
          </w:p>
        </w:tc>
        <w:tc>
          <w:tcPr>
            <w:tcW w:w="828" w:type="pct"/>
            <w:hideMark/>
          </w:tcPr>
          <w:p w14:paraId="63270C80" w14:textId="77777777" w:rsidR="00D12AE8" w:rsidRPr="00200122" w:rsidRDefault="00D12AE8" w:rsidP="002A4BF0">
            <w:pPr>
              <w:pStyle w:val="TableText"/>
            </w:pPr>
            <w:r w:rsidRPr="0041567A">
              <w:t>Minor</w:t>
            </w:r>
          </w:p>
        </w:tc>
        <w:tc>
          <w:tcPr>
            <w:tcW w:w="420" w:type="pct"/>
            <w:hideMark/>
          </w:tcPr>
          <w:p w14:paraId="6C1786CE" w14:textId="0DDC9F1B" w:rsidR="00D12AE8" w:rsidRPr="00200122" w:rsidRDefault="00D12AE8" w:rsidP="002A4BF0">
            <w:pPr>
              <w:pStyle w:val="TableText"/>
            </w:pPr>
            <w:r>
              <w:t>C</w:t>
            </w:r>
          </w:p>
        </w:tc>
      </w:tr>
      <w:tr w:rsidR="00D12AE8" w:rsidRPr="00200122" w14:paraId="6992C9BE" w14:textId="77777777" w:rsidTr="006147F9">
        <w:trPr>
          <w:cantSplit/>
        </w:trPr>
        <w:tc>
          <w:tcPr>
            <w:tcW w:w="516" w:type="pct"/>
            <w:vMerge/>
            <w:vAlign w:val="center"/>
            <w:hideMark/>
          </w:tcPr>
          <w:p w14:paraId="2FB5D60A" w14:textId="77777777" w:rsidR="00D12AE8" w:rsidRPr="00200122" w:rsidRDefault="00D12AE8" w:rsidP="002A4BF0">
            <w:pPr>
              <w:spacing w:after="0" w:line="240" w:lineRule="auto"/>
              <w:rPr>
                <w:sz w:val="18"/>
              </w:rPr>
            </w:pPr>
          </w:p>
        </w:tc>
        <w:tc>
          <w:tcPr>
            <w:tcW w:w="2494" w:type="pct"/>
            <w:vAlign w:val="center"/>
            <w:hideMark/>
          </w:tcPr>
          <w:p w14:paraId="6DE10650" w14:textId="77777777" w:rsidR="00D12AE8" w:rsidRPr="00200122" w:rsidRDefault="00D12AE8" w:rsidP="002A4BF0">
            <w:pPr>
              <w:pStyle w:val="TableText"/>
            </w:pPr>
            <w:r w:rsidRPr="00200122">
              <w:t>The environment (native animals/plants, and non</w:t>
            </w:r>
            <w:r w:rsidRPr="00200122">
              <w:noBreakHyphen/>
              <w:t>living environment)</w:t>
            </w:r>
          </w:p>
        </w:tc>
        <w:tc>
          <w:tcPr>
            <w:tcW w:w="742" w:type="pct"/>
            <w:hideMark/>
          </w:tcPr>
          <w:p w14:paraId="6CBC0C3E" w14:textId="77777777" w:rsidR="00D12AE8" w:rsidRPr="00200122" w:rsidRDefault="00D12AE8" w:rsidP="002A4BF0">
            <w:pPr>
              <w:pStyle w:val="TableText"/>
            </w:pPr>
            <w:r>
              <w:t>National</w:t>
            </w:r>
          </w:p>
        </w:tc>
        <w:tc>
          <w:tcPr>
            <w:tcW w:w="828" w:type="pct"/>
            <w:hideMark/>
          </w:tcPr>
          <w:p w14:paraId="052E96FF" w14:textId="77777777" w:rsidR="00D12AE8" w:rsidRPr="00200122" w:rsidRDefault="00D12AE8" w:rsidP="002A4BF0">
            <w:pPr>
              <w:pStyle w:val="TableText"/>
            </w:pPr>
            <w:r w:rsidRPr="0041567A">
              <w:t>Minor</w:t>
            </w:r>
          </w:p>
        </w:tc>
        <w:tc>
          <w:tcPr>
            <w:tcW w:w="420" w:type="pct"/>
            <w:hideMark/>
          </w:tcPr>
          <w:p w14:paraId="67635A79" w14:textId="77777777" w:rsidR="00D12AE8" w:rsidRPr="00200122" w:rsidRDefault="00D12AE8" w:rsidP="002A4BF0">
            <w:pPr>
              <w:pStyle w:val="TableText"/>
            </w:pPr>
            <w:r>
              <w:t>E</w:t>
            </w:r>
          </w:p>
        </w:tc>
      </w:tr>
      <w:tr w:rsidR="00D12AE8" w:rsidRPr="00200122" w14:paraId="5893BAC7" w14:textId="77777777" w:rsidTr="006147F9">
        <w:trPr>
          <w:cantSplit/>
        </w:trPr>
        <w:tc>
          <w:tcPr>
            <w:tcW w:w="516" w:type="pct"/>
            <w:vMerge w:val="restart"/>
            <w:hideMark/>
          </w:tcPr>
          <w:p w14:paraId="3F526C8B" w14:textId="77777777" w:rsidR="00D12AE8" w:rsidRPr="00200122" w:rsidRDefault="00D12AE8" w:rsidP="002A4BF0">
            <w:pPr>
              <w:pStyle w:val="TableText"/>
            </w:pPr>
            <w:r w:rsidRPr="00200122">
              <w:t>Indirect</w:t>
            </w:r>
          </w:p>
        </w:tc>
        <w:tc>
          <w:tcPr>
            <w:tcW w:w="2494" w:type="pct"/>
            <w:vAlign w:val="center"/>
            <w:hideMark/>
          </w:tcPr>
          <w:p w14:paraId="581AE743" w14:textId="77777777" w:rsidR="00D12AE8" w:rsidRPr="00200122" w:rsidRDefault="00D12AE8" w:rsidP="002A4BF0">
            <w:pPr>
              <w:pStyle w:val="TableText"/>
            </w:pPr>
            <w:r w:rsidRPr="00200122">
              <w:t>Economic (costs associated with eradication, control, surveillance and monitoring, and compensation)</w:t>
            </w:r>
          </w:p>
        </w:tc>
        <w:tc>
          <w:tcPr>
            <w:tcW w:w="742" w:type="pct"/>
            <w:hideMark/>
          </w:tcPr>
          <w:p w14:paraId="1B26DC38" w14:textId="77777777" w:rsidR="00D12AE8" w:rsidRPr="00200122" w:rsidRDefault="00D12AE8" w:rsidP="002A4BF0">
            <w:pPr>
              <w:pStyle w:val="TableText"/>
            </w:pPr>
            <w:r>
              <w:t>National</w:t>
            </w:r>
          </w:p>
        </w:tc>
        <w:tc>
          <w:tcPr>
            <w:tcW w:w="828" w:type="pct"/>
            <w:hideMark/>
          </w:tcPr>
          <w:p w14:paraId="3CDB12E1" w14:textId="77777777" w:rsidR="00D12AE8" w:rsidRPr="00200122" w:rsidRDefault="00D12AE8" w:rsidP="002A4BF0">
            <w:pPr>
              <w:pStyle w:val="TableText"/>
            </w:pPr>
            <w:r w:rsidRPr="0041567A">
              <w:t>Minor</w:t>
            </w:r>
          </w:p>
        </w:tc>
        <w:tc>
          <w:tcPr>
            <w:tcW w:w="420" w:type="pct"/>
            <w:hideMark/>
          </w:tcPr>
          <w:p w14:paraId="3B7026F8" w14:textId="77777777" w:rsidR="00D12AE8" w:rsidRPr="00200122" w:rsidRDefault="00D12AE8" w:rsidP="002A4BF0">
            <w:pPr>
              <w:pStyle w:val="TableText"/>
            </w:pPr>
            <w:r>
              <w:t>E</w:t>
            </w:r>
          </w:p>
        </w:tc>
      </w:tr>
      <w:tr w:rsidR="00D12AE8" w:rsidRPr="00200122" w14:paraId="61F3C8DB" w14:textId="77777777" w:rsidTr="006147F9">
        <w:trPr>
          <w:cantSplit/>
        </w:trPr>
        <w:tc>
          <w:tcPr>
            <w:tcW w:w="516" w:type="pct"/>
            <w:vMerge/>
            <w:vAlign w:val="center"/>
            <w:hideMark/>
          </w:tcPr>
          <w:p w14:paraId="36715775" w14:textId="77777777" w:rsidR="00D12AE8" w:rsidRPr="00200122" w:rsidRDefault="00D12AE8" w:rsidP="002A4BF0">
            <w:pPr>
              <w:spacing w:after="0" w:line="240" w:lineRule="auto"/>
              <w:rPr>
                <w:sz w:val="18"/>
              </w:rPr>
            </w:pPr>
          </w:p>
        </w:tc>
        <w:tc>
          <w:tcPr>
            <w:tcW w:w="2494" w:type="pct"/>
            <w:vAlign w:val="center"/>
            <w:hideMark/>
          </w:tcPr>
          <w:p w14:paraId="35350450" w14:textId="77777777" w:rsidR="00D12AE8" w:rsidRPr="00200122" w:rsidRDefault="00D12AE8" w:rsidP="002A4BF0">
            <w:pPr>
              <w:pStyle w:val="TableText"/>
            </w:pPr>
            <w:r w:rsidRPr="00200122">
              <w:t>Economic (domestic trade effects and impact on other associated industries)</w:t>
            </w:r>
          </w:p>
        </w:tc>
        <w:tc>
          <w:tcPr>
            <w:tcW w:w="742" w:type="pct"/>
            <w:hideMark/>
          </w:tcPr>
          <w:p w14:paraId="4DF33E9D" w14:textId="77777777" w:rsidR="00D12AE8" w:rsidRPr="00200122" w:rsidRDefault="00D12AE8" w:rsidP="002A4BF0">
            <w:pPr>
              <w:pStyle w:val="TableText"/>
            </w:pPr>
            <w:r>
              <w:t>District or region</w:t>
            </w:r>
          </w:p>
        </w:tc>
        <w:tc>
          <w:tcPr>
            <w:tcW w:w="828" w:type="pct"/>
            <w:hideMark/>
          </w:tcPr>
          <w:p w14:paraId="07B5E6CE" w14:textId="77777777" w:rsidR="00D12AE8" w:rsidRPr="00200122" w:rsidRDefault="00D12AE8" w:rsidP="002A4BF0">
            <w:pPr>
              <w:pStyle w:val="TableText"/>
            </w:pPr>
            <w:r w:rsidRPr="0041567A">
              <w:t>Minor</w:t>
            </w:r>
          </w:p>
        </w:tc>
        <w:tc>
          <w:tcPr>
            <w:tcW w:w="420" w:type="pct"/>
            <w:hideMark/>
          </w:tcPr>
          <w:p w14:paraId="6864112D" w14:textId="77777777" w:rsidR="00D12AE8" w:rsidRPr="00200122" w:rsidRDefault="00D12AE8" w:rsidP="002A4BF0">
            <w:pPr>
              <w:pStyle w:val="TableText"/>
            </w:pPr>
            <w:r>
              <w:t>C</w:t>
            </w:r>
          </w:p>
        </w:tc>
      </w:tr>
      <w:tr w:rsidR="00D12AE8" w:rsidRPr="00200122" w14:paraId="0DC11181" w14:textId="77777777" w:rsidTr="006147F9">
        <w:trPr>
          <w:cantSplit/>
        </w:trPr>
        <w:tc>
          <w:tcPr>
            <w:tcW w:w="516" w:type="pct"/>
            <w:vMerge/>
            <w:vAlign w:val="center"/>
            <w:hideMark/>
          </w:tcPr>
          <w:p w14:paraId="606D6DC5" w14:textId="77777777" w:rsidR="00D12AE8" w:rsidRPr="00200122" w:rsidRDefault="00D12AE8" w:rsidP="002A4BF0">
            <w:pPr>
              <w:spacing w:after="0" w:line="240" w:lineRule="auto"/>
              <w:rPr>
                <w:sz w:val="18"/>
              </w:rPr>
            </w:pPr>
          </w:p>
        </w:tc>
        <w:tc>
          <w:tcPr>
            <w:tcW w:w="2494" w:type="pct"/>
            <w:vAlign w:val="center"/>
            <w:hideMark/>
          </w:tcPr>
          <w:p w14:paraId="61191434" w14:textId="77777777" w:rsidR="00D12AE8" w:rsidRPr="00200122" w:rsidRDefault="00D12AE8" w:rsidP="002A4BF0">
            <w:pPr>
              <w:pStyle w:val="TableText"/>
            </w:pPr>
            <w:r w:rsidRPr="00200122">
              <w:t>Economic (international trade effects)</w:t>
            </w:r>
          </w:p>
        </w:tc>
        <w:tc>
          <w:tcPr>
            <w:tcW w:w="742" w:type="pct"/>
            <w:hideMark/>
          </w:tcPr>
          <w:p w14:paraId="1A28EF7A" w14:textId="4E7B1ED7" w:rsidR="00D12AE8" w:rsidRPr="00200122" w:rsidRDefault="00747F48" w:rsidP="002A4BF0">
            <w:pPr>
              <w:pStyle w:val="TableText"/>
            </w:pPr>
            <w:r>
              <w:t>State or territory</w:t>
            </w:r>
          </w:p>
        </w:tc>
        <w:tc>
          <w:tcPr>
            <w:tcW w:w="828" w:type="pct"/>
            <w:hideMark/>
          </w:tcPr>
          <w:p w14:paraId="2F77D3F8" w14:textId="77777777" w:rsidR="00D12AE8" w:rsidRPr="00200122" w:rsidRDefault="00D12AE8" w:rsidP="002A4BF0">
            <w:pPr>
              <w:pStyle w:val="TableText"/>
            </w:pPr>
            <w:r w:rsidRPr="0041567A">
              <w:t>Minor</w:t>
            </w:r>
          </w:p>
        </w:tc>
        <w:tc>
          <w:tcPr>
            <w:tcW w:w="420" w:type="pct"/>
            <w:hideMark/>
          </w:tcPr>
          <w:p w14:paraId="230B90DC" w14:textId="0C2E0F13" w:rsidR="00D12AE8" w:rsidRPr="00200122" w:rsidRDefault="00747F48" w:rsidP="002A4BF0">
            <w:pPr>
              <w:pStyle w:val="TableText"/>
            </w:pPr>
            <w:r>
              <w:t>D</w:t>
            </w:r>
          </w:p>
        </w:tc>
      </w:tr>
      <w:tr w:rsidR="00D12AE8" w:rsidRPr="00200122" w14:paraId="08D5E2C6" w14:textId="77777777" w:rsidTr="006147F9">
        <w:trPr>
          <w:cantSplit/>
        </w:trPr>
        <w:tc>
          <w:tcPr>
            <w:tcW w:w="516" w:type="pct"/>
            <w:vMerge/>
            <w:vAlign w:val="center"/>
            <w:hideMark/>
          </w:tcPr>
          <w:p w14:paraId="42C94393" w14:textId="77777777" w:rsidR="00D12AE8" w:rsidRPr="00200122" w:rsidRDefault="00D12AE8" w:rsidP="002A4BF0">
            <w:pPr>
              <w:spacing w:after="0" w:line="240" w:lineRule="auto"/>
              <w:rPr>
                <w:sz w:val="18"/>
              </w:rPr>
            </w:pPr>
          </w:p>
        </w:tc>
        <w:tc>
          <w:tcPr>
            <w:tcW w:w="2494" w:type="pct"/>
            <w:vAlign w:val="center"/>
            <w:hideMark/>
          </w:tcPr>
          <w:p w14:paraId="3E3243B5" w14:textId="77777777" w:rsidR="00D12AE8" w:rsidRPr="00200122" w:rsidRDefault="00D12AE8" w:rsidP="002A4BF0">
            <w:pPr>
              <w:pStyle w:val="TableText"/>
            </w:pPr>
            <w:r w:rsidRPr="00200122">
              <w:t>Environment (biodiversity, endangered species and the integrity of ecosystems)</w:t>
            </w:r>
          </w:p>
        </w:tc>
        <w:tc>
          <w:tcPr>
            <w:tcW w:w="742" w:type="pct"/>
            <w:hideMark/>
          </w:tcPr>
          <w:p w14:paraId="295C4069" w14:textId="77777777" w:rsidR="00D12AE8" w:rsidRPr="00200122" w:rsidRDefault="00D12AE8" w:rsidP="002A4BF0">
            <w:pPr>
              <w:pStyle w:val="TableText"/>
            </w:pPr>
            <w:r>
              <w:t>State or territory</w:t>
            </w:r>
          </w:p>
        </w:tc>
        <w:tc>
          <w:tcPr>
            <w:tcW w:w="828" w:type="pct"/>
            <w:hideMark/>
          </w:tcPr>
          <w:p w14:paraId="531FC4D3" w14:textId="77777777" w:rsidR="00D12AE8" w:rsidRPr="00200122" w:rsidRDefault="00D12AE8" w:rsidP="002A4BF0">
            <w:pPr>
              <w:pStyle w:val="TableText"/>
            </w:pPr>
            <w:r>
              <w:t>Minor</w:t>
            </w:r>
          </w:p>
        </w:tc>
        <w:tc>
          <w:tcPr>
            <w:tcW w:w="420" w:type="pct"/>
            <w:hideMark/>
          </w:tcPr>
          <w:p w14:paraId="04CEB3D7" w14:textId="77777777" w:rsidR="00D12AE8" w:rsidRPr="00200122" w:rsidRDefault="00D12AE8" w:rsidP="002A4BF0">
            <w:pPr>
              <w:pStyle w:val="TableText"/>
            </w:pPr>
            <w:r>
              <w:t>D</w:t>
            </w:r>
          </w:p>
        </w:tc>
      </w:tr>
      <w:tr w:rsidR="00D12AE8" w:rsidRPr="00200122" w14:paraId="2F1F6835" w14:textId="77777777" w:rsidTr="006147F9">
        <w:trPr>
          <w:cantSplit/>
        </w:trPr>
        <w:tc>
          <w:tcPr>
            <w:tcW w:w="516" w:type="pct"/>
            <w:vMerge/>
            <w:vAlign w:val="center"/>
            <w:hideMark/>
          </w:tcPr>
          <w:p w14:paraId="10698B17" w14:textId="77777777" w:rsidR="00D12AE8" w:rsidRPr="00200122" w:rsidRDefault="00D12AE8" w:rsidP="002A4BF0">
            <w:pPr>
              <w:spacing w:after="0" w:line="240" w:lineRule="auto"/>
              <w:rPr>
                <w:sz w:val="18"/>
              </w:rPr>
            </w:pPr>
          </w:p>
        </w:tc>
        <w:tc>
          <w:tcPr>
            <w:tcW w:w="2494" w:type="pct"/>
            <w:vAlign w:val="center"/>
            <w:hideMark/>
          </w:tcPr>
          <w:p w14:paraId="3C09BDEF" w14:textId="77777777" w:rsidR="00D12AE8" w:rsidRPr="00200122" w:rsidRDefault="00D12AE8" w:rsidP="002A4BF0">
            <w:pPr>
              <w:pStyle w:val="TableText"/>
            </w:pPr>
            <w:r w:rsidRPr="00200122">
              <w:t>Social (changes in tourism, side effects from control measures, and loss of social amenity)</w:t>
            </w:r>
          </w:p>
        </w:tc>
        <w:tc>
          <w:tcPr>
            <w:tcW w:w="742" w:type="pct"/>
            <w:hideMark/>
          </w:tcPr>
          <w:p w14:paraId="5CC845BA" w14:textId="77777777" w:rsidR="00D12AE8" w:rsidRPr="00200122" w:rsidRDefault="00D12AE8" w:rsidP="002A4BF0">
            <w:pPr>
              <w:pStyle w:val="TableText"/>
            </w:pPr>
            <w:r>
              <w:t>District or region</w:t>
            </w:r>
          </w:p>
        </w:tc>
        <w:tc>
          <w:tcPr>
            <w:tcW w:w="828" w:type="pct"/>
            <w:hideMark/>
          </w:tcPr>
          <w:p w14:paraId="0A27CA7D" w14:textId="77777777" w:rsidR="00D12AE8" w:rsidRPr="00200122" w:rsidRDefault="00D12AE8" w:rsidP="002A4BF0">
            <w:pPr>
              <w:pStyle w:val="TableText"/>
            </w:pPr>
            <w:r w:rsidRPr="0041567A">
              <w:t>Minor</w:t>
            </w:r>
          </w:p>
        </w:tc>
        <w:tc>
          <w:tcPr>
            <w:tcW w:w="420" w:type="pct"/>
            <w:hideMark/>
          </w:tcPr>
          <w:p w14:paraId="338FCFB0" w14:textId="77777777" w:rsidR="00D12AE8" w:rsidRPr="00200122" w:rsidRDefault="00D12AE8" w:rsidP="002A4BF0">
            <w:pPr>
              <w:pStyle w:val="TableText"/>
            </w:pPr>
            <w:r>
              <w:t>C</w:t>
            </w:r>
          </w:p>
        </w:tc>
      </w:tr>
    </w:tbl>
    <w:bookmarkEnd w:id="218"/>
    <w:p w14:paraId="302D6BD8" w14:textId="77777777" w:rsidR="00D12AE8" w:rsidRDefault="00D12AE8" w:rsidP="00D12AE8">
      <w:pPr>
        <w:pStyle w:val="Heading5"/>
      </w:pPr>
      <w:r>
        <w:lastRenderedPageBreak/>
        <w:t>Conclusion</w:t>
      </w:r>
    </w:p>
    <w:p w14:paraId="598F10F0" w14:textId="77777777" w:rsidR="00D12AE8" w:rsidRDefault="00D12AE8" w:rsidP="00D12AE8">
      <w:r>
        <w:t xml:space="preserve">The overall impact of establishment and spread of CyHV-3 was estimated to be </w:t>
      </w:r>
      <w:r>
        <w:rPr>
          <w:rStyle w:val="Strong"/>
        </w:rPr>
        <w:t>moderate</w:t>
      </w:r>
      <w:r>
        <w:t>.</w:t>
      </w:r>
    </w:p>
    <w:p w14:paraId="6089AE5D" w14:textId="77777777" w:rsidR="00D12AE8" w:rsidRDefault="00D12AE8" w:rsidP="00D12AE8">
      <w:pPr>
        <w:pStyle w:val="Heading4"/>
      </w:pPr>
      <w:r>
        <w:t>Determination of likely consequences of the outbreak scenario</w:t>
      </w:r>
    </w:p>
    <w:p w14:paraId="1CF30433" w14:textId="63864CFB" w:rsidR="00D12AE8" w:rsidRDefault="00D12AE8" w:rsidP="00D12AE8">
      <w:r>
        <w:t>The likely consequences of the outbreak scenario for CyHV-3 in each exposure group was determined by combining the partial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AB57D4">
        <w:t xml:space="preserve">Figure </w:t>
      </w:r>
      <w:r w:rsidR="00AB57D4">
        <w:rPr>
          <w:noProof/>
        </w:rPr>
        <w:t>7</w:t>
      </w:r>
      <w:r w:rsidR="00F103FE">
        <w:fldChar w:fldCharType="end"/>
      </w:r>
      <w:r>
        <w:t>) and found to be:</w:t>
      </w:r>
    </w:p>
    <w:p w14:paraId="31F4C6E9" w14:textId="77777777" w:rsidR="00D12AE8" w:rsidRPr="0014522C" w:rsidRDefault="00D12AE8" w:rsidP="00D12AE8">
      <w:pPr>
        <w:pStyle w:val="ListBullet"/>
        <w:rPr>
          <w:rStyle w:val="Strong"/>
          <w:b w:val="0"/>
          <w:bCs w:val="0"/>
        </w:rPr>
      </w:pPr>
      <w:r>
        <w:t xml:space="preserve">Farmed </w:t>
      </w:r>
      <w:r w:rsidRPr="00D12AE8">
        <w:t>susceptible</w:t>
      </w:r>
      <w:r>
        <w:t xml:space="preserve"> species</w:t>
      </w:r>
      <w:r w:rsidRPr="00200122">
        <w:t>—</w:t>
      </w:r>
      <w:r>
        <w:rPr>
          <w:rStyle w:val="Strong"/>
        </w:rPr>
        <w:t>Moderate.</w:t>
      </w:r>
    </w:p>
    <w:p w14:paraId="167F9CD5" w14:textId="77777777" w:rsidR="00D12AE8" w:rsidRDefault="00D12AE8" w:rsidP="00D12AE8">
      <w:pPr>
        <w:pStyle w:val="ListBullet"/>
      </w:pPr>
      <w:r>
        <w:t xml:space="preserve">Wild </w:t>
      </w:r>
      <w:r w:rsidRPr="00D12AE8">
        <w:t>susceptible</w:t>
      </w:r>
      <w:r>
        <w:t xml:space="preserve"> species</w:t>
      </w:r>
      <w:r w:rsidRPr="00200122">
        <w:t>—</w:t>
      </w:r>
      <w:r>
        <w:rPr>
          <w:rStyle w:val="Strong"/>
        </w:rPr>
        <w:t>Moderate.</w:t>
      </w:r>
    </w:p>
    <w:p w14:paraId="38B05618" w14:textId="77777777" w:rsidR="00D12AE8" w:rsidRDefault="00D12AE8" w:rsidP="00D12AE8">
      <w:pPr>
        <w:pStyle w:val="Heading4"/>
      </w:pPr>
      <w:r w:rsidRPr="00D12AE8">
        <w:t>Determination</w:t>
      </w:r>
      <w:r>
        <w:t xml:space="preserve"> of the partial annual overall risk</w:t>
      </w:r>
    </w:p>
    <w:p w14:paraId="5FE3B1D4" w14:textId="6AFA0704" w:rsidR="00D12AE8" w:rsidRDefault="00D12AE8" w:rsidP="00D12AE8">
      <w:r w:rsidRPr="000400D1">
        <w:t xml:space="preserve">The partial annual risk of </w:t>
      </w:r>
      <w:r>
        <w:t>CyHV-3</w:t>
      </w:r>
      <w:r>
        <w:rPr>
          <w:i/>
          <w:iCs/>
        </w:rPr>
        <w:t xml:space="preserve"> </w:t>
      </w:r>
      <w:r w:rsidRPr="000400D1">
        <w:t>entry, establishment and spread f</w:t>
      </w:r>
      <w:r>
        <w:t>rom</w:t>
      </w:r>
      <w:r w:rsidRPr="000400D1">
        <w:t xml:space="preserve"> </w:t>
      </w:r>
      <w:r w:rsidRPr="00E43CE2">
        <w:rPr>
          <w:rStyle w:val="Strong"/>
        </w:rPr>
        <w:t>imported live sturgeon</w:t>
      </w:r>
      <w:r>
        <w:t xml:space="preserve"> for </w:t>
      </w:r>
      <w:r w:rsidRPr="000400D1">
        <w:t xml:space="preserve">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AB57D4">
        <w:t xml:space="preserve">Figure </w:t>
      </w:r>
      <w:r w:rsidR="00AB57D4">
        <w:rPr>
          <w:noProof/>
        </w:rPr>
        <w:t>8</w:t>
      </w:r>
      <w:r w:rsidR="00F103FE">
        <w:fldChar w:fldCharType="end"/>
      </w:r>
      <w:r w:rsidR="00F103FE">
        <w:t xml:space="preserve"> </w:t>
      </w:r>
      <w:r w:rsidRPr="000400D1">
        <w:t>and found to be:</w:t>
      </w:r>
    </w:p>
    <w:p w14:paraId="3D2A0D6C" w14:textId="77777777" w:rsidR="00D12AE8" w:rsidRPr="004D086A" w:rsidRDefault="00D12AE8" w:rsidP="00D12AE8">
      <w:pPr>
        <w:pStyle w:val="ListBullet"/>
        <w:rPr>
          <w:rStyle w:val="Strong"/>
        </w:rPr>
      </w:pPr>
      <w:r>
        <w:t xml:space="preserve">Farmed </w:t>
      </w:r>
      <w:r w:rsidRPr="00D12AE8">
        <w:t>susceptible</w:t>
      </w:r>
      <w:r>
        <w:t xml:space="preserve"> species</w:t>
      </w:r>
      <w:r w:rsidRPr="00200122">
        <w:t>—</w:t>
      </w:r>
      <w:r>
        <w:rPr>
          <w:rStyle w:val="Strong"/>
        </w:rPr>
        <w:t>Very low.</w:t>
      </w:r>
    </w:p>
    <w:p w14:paraId="1151C84C" w14:textId="77777777" w:rsidR="00D12AE8" w:rsidRDefault="00D12AE8" w:rsidP="00D12AE8">
      <w:pPr>
        <w:pStyle w:val="ListBullet"/>
        <w:rPr>
          <w:rStyle w:val="Strong"/>
        </w:rPr>
      </w:pPr>
      <w:r>
        <w:t>Wild susceptible species</w:t>
      </w:r>
      <w:r w:rsidRPr="00200122">
        <w:t>—</w:t>
      </w:r>
      <w:r>
        <w:rPr>
          <w:rStyle w:val="Strong"/>
        </w:rPr>
        <w:t>Very low.</w:t>
      </w:r>
    </w:p>
    <w:p w14:paraId="097DB9D8" w14:textId="691A61FB" w:rsidR="00D12AE8" w:rsidRDefault="00D12AE8" w:rsidP="00D12AE8">
      <w:r w:rsidRPr="000400D1">
        <w:t>The partial annual risk of</w:t>
      </w:r>
      <w:r>
        <w:t xml:space="preserve"> CyHV-3 </w:t>
      </w:r>
      <w:r w:rsidRPr="000400D1">
        <w:t>entry, establishment and spread f</w:t>
      </w:r>
      <w:r>
        <w:t>rom</w:t>
      </w:r>
      <w:r w:rsidRPr="000400D1">
        <w:t xml:space="preserve"> </w:t>
      </w:r>
      <w:r w:rsidR="00BE15BE" w:rsidRPr="00BE15BE">
        <w:rPr>
          <w:rStyle w:val="Strong"/>
        </w:rPr>
        <w:t xml:space="preserve">imported </w:t>
      </w:r>
      <w:r w:rsidRPr="00E43CE2">
        <w:rPr>
          <w:rStyle w:val="Strong"/>
        </w:rPr>
        <w:t>sturgeon reproductive material</w:t>
      </w:r>
      <w:r>
        <w:t xml:space="preserve"> for </w:t>
      </w:r>
      <w:r w:rsidRPr="000400D1">
        <w:t xml:space="preserve">each exposure group was </w:t>
      </w:r>
      <w:r>
        <w:t xml:space="preserve">similarly </w:t>
      </w:r>
      <w:r w:rsidRPr="000400D1">
        <w:t>determined and found to be:</w:t>
      </w:r>
    </w:p>
    <w:p w14:paraId="374F49B8" w14:textId="77777777" w:rsidR="00D12AE8" w:rsidRPr="00CC0640" w:rsidRDefault="00D12AE8" w:rsidP="00D12AE8">
      <w:pPr>
        <w:pStyle w:val="ListBullet"/>
        <w:rPr>
          <w:rStyle w:val="Strong"/>
          <w:b w:val="0"/>
          <w:bCs w:val="0"/>
        </w:rPr>
      </w:pPr>
      <w:r>
        <w:t xml:space="preserve">Farmed </w:t>
      </w:r>
      <w:r w:rsidRPr="00D12AE8">
        <w:t>susceptible</w:t>
      </w:r>
      <w:r>
        <w:t xml:space="preserve"> species</w:t>
      </w:r>
      <w:r w:rsidRPr="00200122">
        <w:t>—</w:t>
      </w:r>
      <w:r>
        <w:rPr>
          <w:rStyle w:val="Strong"/>
        </w:rPr>
        <w:t>Very low.</w:t>
      </w:r>
    </w:p>
    <w:p w14:paraId="77CBDECC" w14:textId="77777777" w:rsidR="00D12AE8" w:rsidRPr="00D233B8" w:rsidRDefault="00D12AE8" w:rsidP="00D12AE8">
      <w:pPr>
        <w:pStyle w:val="ListBullet"/>
        <w:rPr>
          <w:rStyle w:val="Strong"/>
          <w:b w:val="0"/>
          <w:bCs w:val="0"/>
        </w:rPr>
      </w:pPr>
      <w:r>
        <w:t>Wild susceptible species</w:t>
      </w:r>
      <w:r w:rsidRPr="00200122">
        <w:t>—</w:t>
      </w:r>
      <w:r>
        <w:rPr>
          <w:rStyle w:val="Strong"/>
        </w:rPr>
        <w:t>Very low.</w:t>
      </w:r>
    </w:p>
    <w:p w14:paraId="632F38D6" w14:textId="77777777" w:rsidR="00D12AE8" w:rsidRPr="00436185" w:rsidRDefault="00D12AE8" w:rsidP="0018596A">
      <w:pPr>
        <w:pStyle w:val="Heading4"/>
      </w:pPr>
      <w:r w:rsidRPr="00436185">
        <w:t>Estimation of overall annual risk</w:t>
      </w:r>
    </w:p>
    <w:p w14:paraId="25A445FB" w14:textId="1951EB6F" w:rsidR="00D12AE8" w:rsidRDefault="00D12AE8" w:rsidP="00D12AE8">
      <w:r w:rsidRPr="000400D1">
        <w:t xml:space="preserve">The overall annual risk was estimated by combining the partial annual risk for each exposure group using the rules </w:t>
      </w:r>
      <w:r>
        <w:t>in</w:t>
      </w:r>
      <w:r w:rsidR="003D71D2">
        <w:t xml:space="preserve"> </w:t>
      </w:r>
      <w:r w:rsidR="003D71D2">
        <w:fldChar w:fldCharType="begin"/>
      </w:r>
      <w:r w:rsidR="003D71D2">
        <w:instrText xml:space="preserve"> REF _Ref124330283 \h </w:instrText>
      </w:r>
      <w:r w:rsidR="003D71D2">
        <w:fldChar w:fldCharType="separate"/>
      </w:r>
      <w:r w:rsidR="00AB57D4">
        <w:t xml:space="preserve">Table </w:t>
      </w:r>
      <w:r w:rsidR="00AB57D4">
        <w:rPr>
          <w:noProof/>
        </w:rPr>
        <w:t>7</w:t>
      </w:r>
      <w:r w:rsidR="003D71D2">
        <w:fldChar w:fldCharType="end"/>
      </w:r>
      <w:r>
        <w:t>.</w:t>
      </w:r>
    </w:p>
    <w:p w14:paraId="7AED2950" w14:textId="77777777" w:rsidR="00A609CD" w:rsidRDefault="00D12AE8" w:rsidP="00D12AE8">
      <w:r>
        <w:t>The overall annual risk associated with CyHV-3</w:t>
      </w:r>
      <w:r w:rsidR="00A609CD">
        <w:t xml:space="preserve"> was found to be:</w:t>
      </w:r>
    </w:p>
    <w:p w14:paraId="7C1AC0F7" w14:textId="1D4320EF" w:rsidR="00A609CD" w:rsidRDefault="00A609CD" w:rsidP="00A609CD">
      <w:pPr>
        <w:pStyle w:val="ListBullet"/>
      </w:pPr>
      <w:r>
        <w:t>I</w:t>
      </w:r>
      <w:r w:rsidR="00D12AE8" w:rsidRPr="00A609CD">
        <w:t>mported live sturgeon</w:t>
      </w:r>
      <w:r w:rsidRPr="00200122">
        <w:t>—</w:t>
      </w:r>
      <w:r w:rsidRPr="00A609CD">
        <w:rPr>
          <w:rStyle w:val="Strong"/>
        </w:rPr>
        <w:t>Low.</w:t>
      </w:r>
    </w:p>
    <w:p w14:paraId="2A1D78AA" w14:textId="51F41946" w:rsidR="00D12AE8" w:rsidRDefault="00A609CD" w:rsidP="00A609CD">
      <w:pPr>
        <w:pStyle w:val="ListBullet"/>
      </w:pPr>
      <w:r>
        <w:t xml:space="preserve">Imported sturgeon </w:t>
      </w:r>
      <w:r w:rsidR="00D12AE8" w:rsidRPr="00A609CD">
        <w:t>reproductive material</w:t>
      </w:r>
      <w:r w:rsidRPr="00200122">
        <w:t>—</w:t>
      </w:r>
      <w:r w:rsidRPr="00A609CD">
        <w:rPr>
          <w:rStyle w:val="Strong"/>
        </w:rPr>
        <w:t>Low.</w:t>
      </w:r>
    </w:p>
    <w:p w14:paraId="47AADA5D" w14:textId="1970D474" w:rsidR="00D12AE8" w:rsidRPr="00200122" w:rsidRDefault="00D12AE8" w:rsidP="00D12AE8">
      <w:r w:rsidRPr="00200122">
        <w:t>Therefore, as the overall annual risk does not achieve Australia</w:t>
      </w:r>
      <w:r w:rsidR="000341B3">
        <w:t>’</w:t>
      </w:r>
      <w:r w:rsidRPr="00200122">
        <w:t>s ALOP, specific biosecurity measures are considered necessary for this hazard.</w:t>
      </w:r>
    </w:p>
    <w:p w14:paraId="0087FC01" w14:textId="77777777" w:rsidR="00D12AE8" w:rsidRDefault="00D12AE8" w:rsidP="0018596A">
      <w:pPr>
        <w:pStyle w:val="Heading3"/>
      </w:pPr>
      <w:bookmarkStart w:id="219" w:name="_Toc123639621"/>
      <w:bookmarkStart w:id="220" w:name="_Toc165542567"/>
      <w:r>
        <w:t xml:space="preserve">Biosecurity </w:t>
      </w:r>
      <w:r w:rsidRPr="0018596A">
        <w:t>measures</w:t>
      </w:r>
      <w:bookmarkEnd w:id="219"/>
      <w:bookmarkEnd w:id="220"/>
    </w:p>
    <w:p w14:paraId="7BDB5A26" w14:textId="62F37E66" w:rsidR="00D12AE8" w:rsidRPr="00200122" w:rsidRDefault="00D12AE8" w:rsidP="00D12AE8">
      <w:r w:rsidRPr="00200122">
        <w:t xml:space="preserve">Details of the </w:t>
      </w:r>
      <w:r w:rsidR="00EA23AF">
        <w:t xml:space="preserve">biosecurity measures (and </w:t>
      </w:r>
      <w:r w:rsidRPr="00200122">
        <w:t>risk assessment values</w:t>
      </w:r>
      <w:r w:rsidR="00EA23AF">
        <w:t>) considered</w:t>
      </w:r>
      <w:r w:rsidRPr="00200122">
        <w:t xml:space="preserve"> </w:t>
      </w:r>
      <w:r w:rsidR="00EA23AF">
        <w:t>to</w:t>
      </w:r>
      <w:r w:rsidRPr="00200122">
        <w:t xml:space="preserve"> manage the biosecurity risk for </w:t>
      </w:r>
      <w:r>
        <w:t>CyHV-3</w:t>
      </w:r>
      <w:r w:rsidRPr="00200122">
        <w:t xml:space="preserve"> in imported </w:t>
      </w:r>
      <w:r>
        <w:t>live sturgeon or their reproductive material</w:t>
      </w:r>
      <w:r w:rsidRPr="00200122">
        <w:t xml:space="preserve"> to a level that </w:t>
      </w:r>
      <w:r w:rsidR="00DE2192">
        <w:t>achieve</w:t>
      </w:r>
      <w:r w:rsidRPr="00200122">
        <w:t>s Australia</w:t>
      </w:r>
      <w:r w:rsidR="000341B3">
        <w:t>’</w:t>
      </w:r>
      <w:r w:rsidRPr="00200122">
        <w:t xml:space="preserve">s ALOP are </w:t>
      </w:r>
      <w:r w:rsidR="00EA23AF">
        <w:t>present</w:t>
      </w:r>
      <w:r w:rsidR="006E5E4B">
        <w:t>ed</w:t>
      </w:r>
      <w:r w:rsidR="00EA23AF">
        <w:t xml:space="preserve"> here and </w:t>
      </w:r>
      <w:r w:rsidRPr="00200122">
        <w:t>s</w:t>
      </w:r>
      <w:r w:rsidR="00EA23AF">
        <w:t>ummarised</w:t>
      </w:r>
      <w:r w:rsidRPr="00200122">
        <w:t xml:space="preserve"> in</w:t>
      </w:r>
      <w:r>
        <w:t xml:space="preserve"> </w:t>
      </w:r>
      <w:hyperlink w:anchor="_Appendix_C:_Risk" w:history="1">
        <w:r w:rsidR="00F745BB">
          <w:rPr>
            <w:rStyle w:val="Hyperlink"/>
          </w:rPr>
          <w:t>Appendix D</w:t>
        </w:r>
      </w:hyperlink>
      <w:r w:rsidR="00F745BB" w:rsidRPr="00200122">
        <w:t xml:space="preserve"> </w:t>
      </w:r>
      <w:r w:rsidR="00F745BB">
        <w:t xml:space="preserve">and </w:t>
      </w:r>
      <w:hyperlink w:anchor="_Appendix_D:_Risk" w:history="1">
        <w:r w:rsidR="00F745BB">
          <w:rPr>
            <w:rStyle w:val="Hyperlink"/>
          </w:rPr>
          <w:t>Appendix E</w:t>
        </w:r>
      </w:hyperlink>
      <w:r>
        <w:t>.</w:t>
      </w:r>
    </w:p>
    <w:p w14:paraId="0AC7C248" w14:textId="1B002FD6" w:rsidR="00D12AE8" w:rsidRDefault="00D12AE8" w:rsidP="0018596A">
      <w:pPr>
        <w:pStyle w:val="Heading4"/>
      </w:pPr>
      <w:r>
        <w:t xml:space="preserve">Biosecurity measures </w:t>
      </w:r>
      <w:r w:rsidRPr="0018596A">
        <w:t>that</w:t>
      </w:r>
      <w:r>
        <w:t xml:space="preserve"> on their own do not achieve Australia</w:t>
      </w:r>
      <w:r w:rsidR="000341B3">
        <w:t>’</w:t>
      </w:r>
      <w:r>
        <w:t>s ALOP</w:t>
      </w:r>
    </w:p>
    <w:p w14:paraId="2C74FD41" w14:textId="2EA7211E" w:rsidR="00D12AE8" w:rsidRDefault="003D71D2" w:rsidP="00D12AE8">
      <w:r>
        <w:fldChar w:fldCharType="begin"/>
      </w:r>
      <w:r>
        <w:instrText xml:space="preserve"> REF _Ref124330690 \h </w:instrText>
      </w:r>
      <w:r>
        <w:fldChar w:fldCharType="separate"/>
      </w:r>
      <w:r w:rsidR="00AB57D4">
        <w:t xml:space="preserve">Table </w:t>
      </w:r>
      <w:r w:rsidR="00AB57D4">
        <w:rPr>
          <w:noProof/>
        </w:rPr>
        <w:t>14</w:t>
      </w:r>
      <w:r>
        <w:fldChar w:fldCharType="end"/>
      </w:r>
      <w:r>
        <w:t xml:space="preserve"> </w:t>
      </w:r>
      <w:r w:rsidR="00D12AE8">
        <w:t xml:space="preserve">summarises the biosecurity measures that were considered to reduce the </w:t>
      </w:r>
      <w:r w:rsidR="003632C0" w:rsidRPr="003632C0">
        <w:rPr>
          <w:rStyle w:val="Strong"/>
        </w:rPr>
        <w:t>entry likelihood</w:t>
      </w:r>
      <w:r w:rsidR="003632C0">
        <w:t xml:space="preserve"> </w:t>
      </w:r>
      <w:r w:rsidR="00D12AE8">
        <w:t>of CyHV-3 but which on their own do not achieve Australia</w:t>
      </w:r>
      <w:r w:rsidR="000341B3">
        <w:t>’</w:t>
      </w:r>
      <w:r w:rsidR="00D12AE8">
        <w:t>s ALOP for CyHV-3 in imported live sturgeon or their reproductive material.</w:t>
      </w:r>
    </w:p>
    <w:p w14:paraId="1F2469D4" w14:textId="203BABF0" w:rsidR="00D12AE8" w:rsidRDefault="0018596A" w:rsidP="0018596A">
      <w:pPr>
        <w:pStyle w:val="Caption"/>
      </w:pPr>
      <w:bookmarkStart w:id="221" w:name="_Ref124330690"/>
      <w:bookmarkStart w:id="222" w:name="_Toc122521414"/>
      <w:bookmarkStart w:id="223" w:name="_Toc165542661"/>
      <w:r>
        <w:lastRenderedPageBreak/>
        <w:t xml:space="preserve">Table </w:t>
      </w:r>
      <w:r w:rsidR="00AB57D4">
        <w:fldChar w:fldCharType="begin"/>
      </w:r>
      <w:r w:rsidR="00AB57D4">
        <w:instrText xml:space="preserve"> SEQ Table \* ARABIC </w:instrText>
      </w:r>
      <w:r w:rsidR="00AB57D4">
        <w:fldChar w:fldCharType="separate"/>
      </w:r>
      <w:r w:rsidR="00AB57D4">
        <w:rPr>
          <w:noProof/>
        </w:rPr>
        <w:t>14</w:t>
      </w:r>
      <w:r w:rsidR="00AB57D4">
        <w:rPr>
          <w:noProof/>
        </w:rPr>
        <w:fldChar w:fldCharType="end"/>
      </w:r>
      <w:bookmarkEnd w:id="221"/>
      <w:r>
        <w:t xml:space="preserve"> </w:t>
      </w:r>
      <w:r w:rsidR="00D12AE8">
        <w:t>Biosecurity measures that on their own do no</w:t>
      </w:r>
      <w:r w:rsidR="003632C0">
        <w:t>t</w:t>
      </w:r>
      <w:r w:rsidR="00D12AE8">
        <w:t xml:space="preserve"> achieve Australia</w:t>
      </w:r>
      <w:r w:rsidR="000341B3">
        <w:t>’</w:t>
      </w:r>
      <w:r w:rsidR="00D12AE8">
        <w:t>s ALOP for CyHV-3</w:t>
      </w:r>
      <w:bookmarkEnd w:id="222"/>
      <w:bookmarkEnd w:id="22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18596A" w14:paraId="6E357CF3" w14:textId="77777777" w:rsidTr="004A0A3A">
        <w:trPr>
          <w:cantSplit/>
          <w:tblHeader/>
        </w:trPr>
        <w:tc>
          <w:tcPr>
            <w:tcW w:w="521" w:type="pct"/>
          </w:tcPr>
          <w:p w14:paraId="6F0B885A" w14:textId="77777777" w:rsidR="0018596A" w:rsidRDefault="0018596A" w:rsidP="002A4BF0">
            <w:pPr>
              <w:pStyle w:val="TableHeading"/>
            </w:pPr>
            <w:bookmarkStart w:id="224" w:name="Title_14"/>
            <w:r>
              <w:t>Number</w:t>
            </w:r>
          </w:p>
        </w:tc>
        <w:tc>
          <w:tcPr>
            <w:tcW w:w="1493" w:type="pct"/>
          </w:tcPr>
          <w:p w14:paraId="287ADE9B" w14:textId="77777777" w:rsidR="0018596A" w:rsidRDefault="0018596A" w:rsidP="002A4BF0">
            <w:pPr>
              <w:pStyle w:val="TableHeading"/>
            </w:pPr>
            <w:r>
              <w:t>Biosecurity measure</w:t>
            </w:r>
          </w:p>
        </w:tc>
        <w:tc>
          <w:tcPr>
            <w:tcW w:w="2986" w:type="pct"/>
          </w:tcPr>
          <w:p w14:paraId="6FD23483" w14:textId="1CD58853" w:rsidR="0018596A" w:rsidRDefault="0018596A" w:rsidP="002A4BF0">
            <w:pPr>
              <w:pStyle w:val="TableHeading"/>
            </w:pPr>
            <w:r w:rsidRPr="00377C9E">
              <w:t>Re</w:t>
            </w:r>
            <w:r>
              <w:t>duces entry likelihood</w:t>
            </w:r>
            <w:r w:rsidRPr="00377C9E">
              <w:t>?</w:t>
            </w:r>
            <w:r w:rsidR="004A0A3A">
              <w:t xml:space="preserve"> </w:t>
            </w:r>
            <w:r>
              <w:t>(Yes/No: reason)</w:t>
            </w:r>
          </w:p>
        </w:tc>
      </w:tr>
      <w:tr w:rsidR="0018596A" w:rsidRPr="0011124E" w14:paraId="2D2AAAFB" w14:textId="77777777" w:rsidTr="004A0A3A">
        <w:trPr>
          <w:cantSplit/>
          <w:tblHeader/>
        </w:trPr>
        <w:tc>
          <w:tcPr>
            <w:tcW w:w="521" w:type="pct"/>
          </w:tcPr>
          <w:p w14:paraId="15075DC2" w14:textId="77777777" w:rsidR="0018596A" w:rsidRPr="0011124E" w:rsidRDefault="0018596A" w:rsidP="002A4BF0">
            <w:pPr>
              <w:pStyle w:val="TableHeading"/>
              <w:rPr>
                <w:rStyle w:val="Strong"/>
              </w:rPr>
            </w:pPr>
            <w:r w:rsidRPr="0011124E">
              <w:rPr>
                <w:rStyle w:val="Strong"/>
              </w:rPr>
              <w:t>1</w:t>
            </w:r>
          </w:p>
        </w:tc>
        <w:tc>
          <w:tcPr>
            <w:tcW w:w="1493" w:type="pct"/>
          </w:tcPr>
          <w:p w14:paraId="56A4891B" w14:textId="77777777" w:rsidR="0018596A" w:rsidRPr="0011124E" w:rsidRDefault="0018596A" w:rsidP="002A4BF0">
            <w:pPr>
              <w:pStyle w:val="TableHeading"/>
              <w:rPr>
                <w:rStyle w:val="Strong"/>
              </w:rPr>
            </w:pPr>
            <w:r w:rsidRPr="0011124E">
              <w:rPr>
                <w:rStyle w:val="Strong"/>
              </w:rPr>
              <w:t>Disease-free stock</w:t>
            </w:r>
          </w:p>
        </w:tc>
        <w:tc>
          <w:tcPr>
            <w:tcW w:w="2986" w:type="pct"/>
          </w:tcPr>
          <w:p w14:paraId="012CC267" w14:textId="77777777" w:rsidR="0018596A" w:rsidRPr="003632C0" w:rsidRDefault="0018596A" w:rsidP="003632C0">
            <w:pPr>
              <w:pStyle w:val="TableText"/>
              <w:rPr>
                <w:rStyle w:val="Strong"/>
                <w:b w:val="0"/>
                <w:bCs w:val="0"/>
              </w:rPr>
            </w:pPr>
            <w:r w:rsidRPr="003632C0">
              <w:rPr>
                <w:rStyle w:val="Strong"/>
              </w:rPr>
              <w:t>Yes:</w:t>
            </w:r>
            <w:r w:rsidRPr="003632C0">
              <w:t xml:space="preserve"> Determination of CyHV-3 freedom would need to be to a standard consistent with that recommended by the World Organisation for Animal Health (WOAH), or equivalent.</w:t>
            </w:r>
          </w:p>
        </w:tc>
      </w:tr>
      <w:tr w:rsidR="0018596A" w14:paraId="697F13CC" w14:textId="77777777" w:rsidTr="004A0A3A">
        <w:trPr>
          <w:cantSplit/>
          <w:tblHeader/>
        </w:trPr>
        <w:tc>
          <w:tcPr>
            <w:tcW w:w="521" w:type="pct"/>
          </w:tcPr>
          <w:p w14:paraId="5E2BCF90" w14:textId="3AB950DA" w:rsidR="0018596A" w:rsidRDefault="00DF694F" w:rsidP="002A4BF0">
            <w:pPr>
              <w:pStyle w:val="TableText"/>
            </w:pPr>
            <w:r>
              <w:t>2</w:t>
            </w:r>
          </w:p>
        </w:tc>
        <w:tc>
          <w:tcPr>
            <w:tcW w:w="1493" w:type="pct"/>
          </w:tcPr>
          <w:p w14:paraId="51C6B2C2" w14:textId="77777777" w:rsidR="0018596A" w:rsidRDefault="0018596A" w:rsidP="002A4BF0">
            <w:pPr>
              <w:pStyle w:val="TableText"/>
            </w:pPr>
            <w:r>
              <w:t>Post</w:t>
            </w:r>
            <w:r w:rsidRPr="00B423D4">
              <w:t xml:space="preserve">-arrival </w:t>
            </w:r>
            <w:r>
              <w:t>quarantine (PAQ)</w:t>
            </w:r>
          </w:p>
        </w:tc>
        <w:tc>
          <w:tcPr>
            <w:tcW w:w="2986" w:type="pct"/>
          </w:tcPr>
          <w:p w14:paraId="4EC4A873" w14:textId="77777777" w:rsidR="0018596A" w:rsidRDefault="0018596A" w:rsidP="002A4BF0">
            <w:pPr>
              <w:pStyle w:val="TableText"/>
            </w:pPr>
            <w:r w:rsidRPr="003632C0">
              <w:rPr>
                <w:rStyle w:val="Strong"/>
              </w:rPr>
              <w:t>Yes:</w:t>
            </w:r>
            <w:r>
              <w:t xml:space="preserve"> The stress of transport could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18596A" w14:paraId="5477D95A" w14:textId="77777777" w:rsidTr="004A0A3A">
        <w:trPr>
          <w:cantSplit/>
          <w:tblHeader/>
        </w:trPr>
        <w:tc>
          <w:tcPr>
            <w:tcW w:w="521" w:type="pct"/>
          </w:tcPr>
          <w:p w14:paraId="4B277903" w14:textId="65E5D883" w:rsidR="0018596A" w:rsidRDefault="00DF694F" w:rsidP="002A4BF0">
            <w:pPr>
              <w:pStyle w:val="TableText"/>
            </w:pPr>
            <w:r>
              <w:t>3</w:t>
            </w:r>
          </w:p>
        </w:tc>
        <w:tc>
          <w:tcPr>
            <w:tcW w:w="1493" w:type="pct"/>
          </w:tcPr>
          <w:p w14:paraId="445A4440" w14:textId="77777777" w:rsidR="0018596A" w:rsidRDefault="0018596A" w:rsidP="002A4BF0">
            <w:pPr>
              <w:pStyle w:val="TableText"/>
            </w:pPr>
            <w:r>
              <w:t>Post</w:t>
            </w:r>
            <w:r w:rsidRPr="00B423D4">
              <w:t>-arrival</w:t>
            </w:r>
            <w:r>
              <w:t xml:space="preserve"> batch testing</w:t>
            </w:r>
          </w:p>
        </w:tc>
        <w:tc>
          <w:tcPr>
            <w:tcW w:w="2986" w:type="pct"/>
          </w:tcPr>
          <w:p w14:paraId="55F9351F" w14:textId="5A9EF5FC" w:rsidR="0018596A" w:rsidRDefault="0018596A" w:rsidP="002A4BF0">
            <w:pPr>
              <w:pStyle w:val="TableText"/>
            </w:pPr>
            <w:r w:rsidRPr="003632C0">
              <w:rPr>
                <w:rStyle w:val="Strong"/>
              </w:rPr>
              <w:t>Yes:</w:t>
            </w:r>
            <w:r>
              <w:t xml:space="preserve"> </w:t>
            </w:r>
            <w:r w:rsidRPr="00CA19FA">
              <w:t xml:space="preserve">There </w:t>
            </w:r>
            <w:r>
              <w:t>are</w:t>
            </w:r>
            <w:r w:rsidRPr="00CA19FA">
              <w:t xml:space="preserve"> </w:t>
            </w:r>
            <w:r>
              <w:t>PCR and real-time PCR methods</w:t>
            </w:r>
            <w:r w:rsidRPr="00CA19FA">
              <w:t xml:space="preserve"> available </w:t>
            </w:r>
            <w:r>
              <w:t>to detect</w:t>
            </w:r>
            <w:r w:rsidRPr="00CA19FA">
              <w:t xml:space="preserve"> </w:t>
            </w:r>
            <w:r>
              <w:t xml:space="preserve">CyHV-3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 xml:space="preserve">. </w:t>
            </w:r>
            <w:r w:rsidRPr="003569A4">
              <w:rPr>
                <w:rStyle w:val="Emphasis"/>
                <w:i w:val="0"/>
                <w:iCs w:val="0"/>
              </w:rPr>
              <w:t>U</w:t>
            </w:r>
            <w:r>
              <w:t>nder this scenario, testing is conducted under departmental control and oversight</w:t>
            </w:r>
            <w:r w:rsidRPr="009F656F">
              <w:t>.</w:t>
            </w:r>
          </w:p>
        </w:tc>
      </w:tr>
      <w:bookmarkEnd w:id="224"/>
    </w:tbl>
    <w:p w14:paraId="365F05E2" w14:textId="77777777" w:rsidR="0072175A" w:rsidRDefault="0072175A" w:rsidP="0072175A">
      <w:pPr>
        <w:pStyle w:val="Normalsmall"/>
      </w:pPr>
    </w:p>
    <w:p w14:paraId="26FF30AD" w14:textId="61F11C16" w:rsidR="0018596A" w:rsidRDefault="0018596A" w:rsidP="0018596A">
      <w:pPr>
        <w:pStyle w:val="Heading4"/>
      </w:pPr>
      <w:r>
        <w:t>Biosecurity measures that in combination achieve Australia</w:t>
      </w:r>
      <w:r w:rsidR="000341B3">
        <w:t>’</w:t>
      </w:r>
      <w:r>
        <w:t>s ALOP</w:t>
      </w:r>
    </w:p>
    <w:p w14:paraId="02A15480"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CyHV-3 </w:t>
      </w:r>
      <w:r w:rsidRPr="00686B25">
        <w:t xml:space="preserve">from </w:t>
      </w:r>
      <w:r>
        <w:rPr>
          <w:rStyle w:val="Strong"/>
        </w:rPr>
        <w:t>low</w:t>
      </w:r>
      <w:r w:rsidRPr="00686B25">
        <w:t xml:space="preserve"> to </w:t>
      </w:r>
      <w:r>
        <w:rPr>
          <w:rStyle w:val="Strong"/>
        </w:rPr>
        <w:t>negligible</w:t>
      </w:r>
      <w:r w:rsidRPr="00686B25">
        <w:t>.</w:t>
      </w:r>
    </w:p>
    <w:p w14:paraId="4664255D" w14:textId="21B127FC"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0AB92408"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CyHV-3 </w:t>
      </w:r>
      <w:r w:rsidRPr="00686B25">
        <w:t xml:space="preserve">from </w:t>
      </w:r>
      <w:r>
        <w:rPr>
          <w:rStyle w:val="Strong"/>
        </w:rPr>
        <w:t>low</w:t>
      </w:r>
      <w:r w:rsidRPr="00686B25">
        <w:t xml:space="preserve"> to </w:t>
      </w:r>
      <w:r>
        <w:rPr>
          <w:rStyle w:val="Strong"/>
        </w:rPr>
        <w:t>negligible</w:t>
      </w:r>
      <w:r w:rsidRPr="00686B25">
        <w:t>.</w:t>
      </w:r>
    </w:p>
    <w:p w14:paraId="34AC1C1A" w14:textId="5281FFBF" w:rsidR="006F13BA" w:rsidRDefault="006F13BA" w:rsidP="006F13BA">
      <w:pPr>
        <w:pStyle w:val="ListBullet"/>
        <w:sectPr w:rsidR="006F13B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1F45071A" w14:textId="508C4849" w:rsidR="00907385" w:rsidRDefault="00907385" w:rsidP="00907385">
      <w:pPr>
        <w:pStyle w:val="Heading2"/>
        <w:rPr>
          <w:rStyle w:val="Emphasis"/>
        </w:rPr>
      </w:pPr>
      <w:bookmarkStart w:id="225" w:name="_Toc165542568"/>
      <w:r w:rsidRPr="00907385">
        <w:rPr>
          <w:rStyle w:val="Emphasis"/>
        </w:rPr>
        <w:lastRenderedPageBreak/>
        <w:t>Ergasilus sieboldi</w:t>
      </w:r>
      <w:bookmarkEnd w:id="225"/>
    </w:p>
    <w:p w14:paraId="7873270E" w14:textId="77777777" w:rsidR="00907385" w:rsidRDefault="00907385" w:rsidP="00907385">
      <w:pPr>
        <w:pStyle w:val="Heading3"/>
      </w:pPr>
      <w:bookmarkStart w:id="226" w:name="_Toc123639594"/>
      <w:bookmarkStart w:id="227" w:name="_Toc165542569"/>
      <w:r w:rsidRPr="00907385">
        <w:t>Background</w:t>
      </w:r>
      <w:bookmarkEnd w:id="226"/>
      <w:bookmarkEnd w:id="227"/>
    </w:p>
    <w:p w14:paraId="74AE2BEF" w14:textId="0B1BA418" w:rsidR="00907385" w:rsidRDefault="00907385" w:rsidP="00907385">
      <w:r w:rsidRPr="0080192C">
        <w:rPr>
          <w:rStyle w:val="Emphasis"/>
        </w:rPr>
        <w:t>Ergasilus sieboldi</w:t>
      </w:r>
      <w:r>
        <w:t xml:space="preserve"> is an aetiological agent of </w:t>
      </w:r>
      <w:r w:rsidRPr="00D0512D">
        <w:t>ergasilosis</w:t>
      </w:r>
      <w:r>
        <w:t xml:space="preserve">. It is a copepod gill ectoparasite in the family </w:t>
      </w:r>
      <w:r w:rsidRPr="00E179CD">
        <w:rPr>
          <w:rStyle w:val="Emphasis"/>
        </w:rPr>
        <w:t>Ergasilidae</w:t>
      </w:r>
      <w:r>
        <w:t xml:space="preserve">. </w:t>
      </w:r>
      <w:r w:rsidRPr="00C85518">
        <w:rPr>
          <w:rStyle w:val="Emphasis"/>
        </w:rPr>
        <w:t>E. sieboldi</w:t>
      </w:r>
      <w:r>
        <w:t xml:space="preserve"> affects a wide range of freshwater and marine fish, including salmonids, clupeids, perches, pikes, cyprinids and catfish </w:t>
      </w:r>
      <w:r w:rsidR="00D6271F">
        <w:fldChar w:fldCharType="begin"/>
      </w:r>
      <w:r w:rsidR="00D6271F">
        <w:instrText xml:space="preserve"> ADDIN EN.CITE &lt;EndNote&gt;&lt;Cite&gt;&lt;Author&gt;Schäperclaus&lt;/Author&gt;&lt;Year&gt;1992&lt;/Year&gt;&lt;RecNum&gt;45460&lt;/RecNum&gt;&lt;IDText&gt;24534&lt;/IDText&gt;&lt;DisplayText&gt;(Schäperclaus 1992)&lt;/DisplayText&gt;&lt;record&gt;&lt;rec-number&gt;45460&lt;/rec-number&gt;&lt;foreign-keys&gt;&lt;key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D6271F">
        <w:fldChar w:fldCharType="separate"/>
      </w:r>
      <w:r w:rsidR="00D6271F">
        <w:rPr>
          <w:noProof/>
        </w:rPr>
        <w:t>(Schäperclaus 1992)</w:t>
      </w:r>
      <w:r w:rsidR="00D6271F">
        <w:fldChar w:fldCharType="end"/>
      </w:r>
      <w:r>
        <w:t xml:space="preserve">. </w:t>
      </w:r>
      <w:r w:rsidRPr="00C85518">
        <w:rPr>
          <w:rStyle w:val="Emphasis"/>
        </w:rPr>
        <w:t>E. sieboldi</w:t>
      </w:r>
      <w:r>
        <w:t xml:space="preserve"> was</w:t>
      </w:r>
      <w:r w:rsidRPr="001F4C95">
        <w:t xml:space="preserve"> first described by von Nordmann in 1832 </w:t>
      </w:r>
      <w:r>
        <w:t>and has been reported to cause mass mortalities.</w:t>
      </w:r>
      <w:r w:rsidRPr="00BF11C2">
        <w:t xml:space="preserve"> </w:t>
      </w:r>
      <w:bookmarkStart w:id="228" w:name="_Hlk90652581"/>
      <w:r w:rsidRPr="00C85518">
        <w:rPr>
          <w:rStyle w:val="Emphasis"/>
        </w:rPr>
        <w:t>E. sieboldi</w:t>
      </w:r>
      <w:r>
        <w:t xml:space="preserve"> has a broad geographical distribution and is found in North America, Asia, and Europe </w:t>
      </w:r>
      <w:r w:rsidR="00D6271F">
        <w:fldChar w:fldCharType="begin"/>
      </w:r>
      <w:r w:rsidR="00D6271F">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fldChar w:fldCharType="separate"/>
      </w:r>
      <w:r w:rsidR="00D6271F">
        <w:rPr>
          <w:noProof/>
        </w:rPr>
        <w:t>(Piasecki et al. 2004)</w:t>
      </w:r>
      <w:r w:rsidR="00D6271F">
        <w:fldChar w:fldCharType="end"/>
      </w:r>
      <w:r>
        <w:t>.</w:t>
      </w:r>
      <w:bookmarkEnd w:id="228"/>
    </w:p>
    <w:p w14:paraId="58D866BC" w14:textId="2325F21B" w:rsidR="00907385" w:rsidRDefault="00907385" w:rsidP="00907385">
      <w:r w:rsidRPr="00907385">
        <w:t>Infection with</w:t>
      </w:r>
      <w:r>
        <w:rPr>
          <w:rStyle w:val="Emphasis"/>
        </w:rPr>
        <w:t xml:space="preserve"> </w:t>
      </w:r>
      <w:r w:rsidRPr="00C85518">
        <w:rPr>
          <w:rStyle w:val="Emphasis"/>
        </w:rPr>
        <w:t>E. sieboldi</w:t>
      </w:r>
      <w:r>
        <w:t xml:space="preserve"> is not </w:t>
      </w:r>
      <w:r w:rsidRPr="00E70B67">
        <w:t>listed as a disease notifiable to the World Organisation for Animal Health (</w:t>
      </w:r>
      <w:r>
        <w:t>WOAH</w:t>
      </w:r>
      <w:r w:rsidRPr="00E70B67">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003569A4">
        <w:t xml:space="preserve"> </w:t>
      </w:r>
      <w:r>
        <w:t>and is not o</w:t>
      </w:r>
      <w:r w:rsidRPr="00E70B67">
        <w:t>n Australia</w:t>
      </w:r>
      <w:r w:rsidR="000341B3">
        <w:t>’</w:t>
      </w:r>
      <w:r w:rsidRPr="00E70B67">
        <w:t xml:space="preserve">s </w:t>
      </w:r>
      <w:r w:rsidRPr="00E70B67">
        <w:rPr>
          <w:rStyle w:val="Emphasis"/>
        </w:rPr>
        <w:t xml:space="preserve">National list of reportable diseases of aquatic animals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E70B67">
        <w:t>.</w:t>
      </w:r>
      <w:r>
        <w:t xml:space="preserve"> </w:t>
      </w:r>
      <w:r w:rsidRPr="00E70B67">
        <w:t>Australia has a long history of passive surveillance and a strong system in place to detect incursions</w:t>
      </w:r>
      <w:r>
        <w:t>.</w:t>
      </w:r>
      <w:r w:rsidRPr="00E70B67">
        <w:t xml:space="preserve"> </w:t>
      </w:r>
      <w:r>
        <w:t xml:space="preserve">Although some </w:t>
      </w:r>
      <w:r>
        <w:rPr>
          <w:rStyle w:val="Emphasis"/>
        </w:rPr>
        <w:t xml:space="preserve">Ergasilus </w:t>
      </w:r>
      <w:r w:rsidRPr="00907385">
        <w:t>species are</w:t>
      </w:r>
      <w:r>
        <w:rPr>
          <w:rStyle w:val="Emphasis"/>
        </w:rPr>
        <w:t xml:space="preserve"> </w:t>
      </w:r>
      <w:r w:rsidRPr="00907385">
        <w:t>present in Australia,</w:t>
      </w:r>
      <w:r>
        <w:rPr>
          <w:rStyle w:val="Emphasis"/>
        </w:rPr>
        <w:t xml:space="preserve"> </w:t>
      </w:r>
      <w:r w:rsidRPr="00C85518">
        <w:rPr>
          <w:rStyle w:val="Emphasis"/>
        </w:rPr>
        <w:t>E. sieboldi</w:t>
      </w:r>
      <w:r>
        <w:rPr>
          <w:rStyle w:val="Emphasis"/>
        </w:rPr>
        <w:t xml:space="preserve"> </w:t>
      </w:r>
      <w:r>
        <w:t>is</w:t>
      </w:r>
      <w:r w:rsidRPr="00E70B67">
        <w:t xml:space="preserve"> considered exotic to Australia.</w:t>
      </w:r>
    </w:p>
    <w:p w14:paraId="00EA1E55" w14:textId="77777777" w:rsidR="00907385" w:rsidRDefault="00907385" w:rsidP="00907385">
      <w:pPr>
        <w:pStyle w:val="Heading3"/>
      </w:pPr>
      <w:bookmarkStart w:id="229" w:name="_Toc123639595"/>
      <w:bookmarkStart w:id="230" w:name="_Toc165542570"/>
      <w:r>
        <w:t xml:space="preserve">Technical </w:t>
      </w:r>
      <w:r w:rsidRPr="00907385">
        <w:t>information</w:t>
      </w:r>
      <w:bookmarkEnd w:id="229"/>
      <w:bookmarkEnd w:id="230"/>
    </w:p>
    <w:p w14:paraId="1FC81BD7" w14:textId="77777777" w:rsidR="00907385" w:rsidRDefault="00907385" w:rsidP="00907385">
      <w:pPr>
        <w:pStyle w:val="Heading4"/>
      </w:pPr>
      <w:r w:rsidRPr="00907385">
        <w:t>Agent</w:t>
      </w:r>
      <w:r>
        <w:t xml:space="preserve"> properties</w:t>
      </w:r>
    </w:p>
    <w:p w14:paraId="5AE0BD21" w14:textId="4E984461" w:rsidR="00907385" w:rsidRDefault="00907385" w:rsidP="00907385">
      <w:r>
        <w:t xml:space="preserve">The life cycle of </w:t>
      </w:r>
      <w:r w:rsidRPr="00C85518">
        <w:rPr>
          <w:rStyle w:val="Emphasis"/>
        </w:rPr>
        <w:t>E. sieboldi</w:t>
      </w:r>
      <w:r>
        <w:t xml:space="preserve"> comprises 6 nauplius stages, 5 copepodid stages and an adult stage, all of which can be free-living </w:t>
      </w:r>
      <w:r w:rsidR="00D6271F">
        <w:fldChar w:fldCharType="begin"/>
      </w:r>
      <w:r w:rsidR="00D6271F">
        <w:instrText xml:space="preserve"> ADDIN EN.CITE &lt;EndNote&gt;&lt;Cite&gt;&lt;Author&gt;Abdelhalim&lt;/Author&gt;&lt;Year&gt;1991&lt;/Year&gt;&lt;RecNum&gt;46343&lt;/RecNum&gt;&lt;IDText&gt;23187&lt;/IDText&gt;&lt;DisplayText&gt;(Abdelhalim, Lewis &amp;amp; Boxshall 1991)&lt;/DisplayText&gt;&lt;record&gt;&lt;rec-number&gt;46343&lt;/rec-number&gt;&lt;foreign-keys&gt;&lt;key app="EN" db-id="pst5rtr92wfa9cexzel59affvp5zwtats0wa" timestamp="1691628145" guid="9511534b-1f62-4b9e-b628-c395d3af078c"&gt;46343&lt;/key&gt;&lt;/foreign-keys&gt;&lt;ref-type name="Journal Article"&gt;17&lt;/ref-type&gt;&lt;contributors&gt;&lt;authors&gt;&lt;author&gt;Abdelhalim, A. I.&lt;/author&gt;&lt;author&gt;Lewis, J. W.&lt;/author&gt;&lt;author&gt;Boxshall, G. A.&lt;/author&gt;&lt;/authors&gt;&lt;/contributors&gt;&lt;titles&gt;&lt;title&gt;The life-cycle of Ergasilus sieboldi Nordmann (Copepoda: Poecilostomatoida), parasitic on British freshwater fish&lt;/title&gt;&lt;secondary-title&gt;Journal of Natural History&lt;/secondary-title&gt;&lt;/titles&gt;&lt;periodical&gt;&lt;full-title&gt;Journal of Natural History&lt;/full-title&gt;&lt;/periodical&gt;&lt;pages&gt;559-582&lt;/pages&gt;&lt;volume&gt;25&lt;/volume&gt;&lt;number&gt;3&lt;/number&gt;&lt;dates&gt;&lt;year&gt;1991&lt;/year&gt;&lt;/dates&gt;&lt;publisher&gt;Taylor &amp;amp; Francis&lt;/publisher&gt;&lt;orig-pub&gt;\\ACT001CL04FS07\BIOSECURITYDATA$\E Library\Animal Catalogue\A\Abdelhalim et al 1991 EN23187.pdf&lt;/orig-pub&gt;&lt;isbn&gt;0022-2933&lt;/isbn&gt;&lt;label&gt;23187&lt;/label&gt;&lt;urls&gt;&lt;related-urls&gt;&lt;url&gt;https://doi.org/10.1080/00222939100770361&lt;/url&gt;&lt;/related-urls&gt;&lt;/urls&gt;&lt;custom1&gt;Sturgeon_YGC&lt;/custom1&gt;&lt;electronic-resource-num&gt;https://doi.org/10.1080/00222939100770361&lt;/electronic-resource-num&gt;&lt;/record&gt;&lt;/Cite&gt;&lt;/EndNote&gt;</w:instrText>
      </w:r>
      <w:r w:rsidR="00D6271F">
        <w:fldChar w:fldCharType="separate"/>
      </w:r>
      <w:r w:rsidR="00D6271F">
        <w:rPr>
          <w:noProof/>
        </w:rPr>
        <w:t>(Abdelhalim, Lewis &amp; Boxshall 1991)</w:t>
      </w:r>
      <w:r w:rsidR="00D6271F">
        <w:fldChar w:fldCharType="end"/>
      </w:r>
      <w:r>
        <w:t xml:space="preserve">. The free-living stages feed on algae in the water </w:t>
      </w:r>
      <w:r w:rsidR="00D6271F">
        <w:fldChar w:fldCharType="begin"/>
      </w:r>
      <w:r w:rsidR="00D6271F">
        <w:instrText xml:space="preserve"> ADDIN EN.CITE &lt;EndNote&gt;&lt;Cite&gt;&lt;Author&gt;NFS&lt;/Author&gt;&lt;Year&gt;2018&lt;/Year&gt;&lt;RecNum&gt;45739&lt;/RecNum&gt;&lt;IDText&gt;24662&lt;/IDText&gt;&lt;DisplayText&gt;(NFS 2018)&lt;/DisplayText&gt;&lt;record&gt;&lt;rec-number&gt;45739&lt;/rec-number&gt;&lt;foreign-keys&gt;&lt;key app="EN" db-id="pst5rtr92wfa9cexzel59affvp5zwtats0wa" timestamp="1691628049" guid="c0f2db3e-2350-48e0-9073-4b442ad33825"&gt;45739&lt;/key&gt;&lt;/foreign-keys&gt;&lt;ref-type name="Report"&gt;27&lt;/ref-type&gt;&lt;contributors&gt;&lt;authors&gt;&lt;author&gt;NFS&lt;/author&gt;&lt;/authors&gt;&lt;/contributors&gt;&lt;titles&gt;&lt;title&gt;Ergasilus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D6271F">
        <w:fldChar w:fldCharType="separate"/>
      </w:r>
      <w:r w:rsidR="00D6271F">
        <w:rPr>
          <w:noProof/>
        </w:rPr>
        <w:t>(NFS 2018)</w:t>
      </w:r>
      <w:r w:rsidR="00D6271F">
        <w:fldChar w:fldCharType="end"/>
      </w:r>
      <w:r>
        <w:t>.</w:t>
      </w:r>
      <w:r w:rsidRPr="00EA474F">
        <w:t xml:space="preserve"> </w:t>
      </w:r>
      <w:r>
        <w:t xml:space="preserve">Male adults die after mating, while female adults become parasitic and attach to the fish host </w:t>
      </w:r>
      <w:r w:rsidR="00D6271F">
        <w:fldChar w:fldCharType="begin"/>
      </w:r>
      <w:r w:rsidR="00D6271F">
        <w:instrText xml:space="preserve"> ADDIN EN.CITE &lt;EndNote&gt;&lt;Cite&gt;&lt;Author&gt;Abdelhalim&lt;/Author&gt;&lt;Year&gt;1991&lt;/Year&gt;&lt;RecNum&gt;46343&lt;/RecNum&gt;&lt;IDText&gt;23187&lt;/IDText&gt;&lt;DisplayText&gt;(Abdelhalim, Lewis &amp;amp; Boxshall 1991)&lt;/DisplayText&gt;&lt;record&gt;&lt;rec-number&gt;46343&lt;/rec-number&gt;&lt;foreign-keys&gt;&lt;key app="EN" db-id="pst5rtr92wfa9cexzel59affvp5zwtats0wa" timestamp="1691628145" guid="9511534b-1f62-4b9e-b628-c395d3af078c"&gt;46343&lt;/key&gt;&lt;/foreign-keys&gt;&lt;ref-type name="Journal Article"&gt;17&lt;/ref-type&gt;&lt;contributors&gt;&lt;authors&gt;&lt;author&gt;Abdelhalim, A. I.&lt;/author&gt;&lt;author&gt;Lewis, J. W.&lt;/author&gt;&lt;author&gt;Boxshall, G. A.&lt;/author&gt;&lt;/authors&gt;&lt;/contributors&gt;&lt;titles&gt;&lt;title&gt;The life-cycle of Ergasilus sieboldi Nordmann (Copepoda: Poecilostomatoida), parasitic on British freshwater fish&lt;/title&gt;&lt;secondary-title&gt;Journal of Natural History&lt;/secondary-title&gt;&lt;/titles&gt;&lt;periodical&gt;&lt;full-title&gt;Journal of Natural History&lt;/full-title&gt;&lt;/periodical&gt;&lt;pages&gt;559-582&lt;/pages&gt;&lt;volume&gt;25&lt;/volume&gt;&lt;number&gt;3&lt;/number&gt;&lt;dates&gt;&lt;year&gt;1991&lt;/year&gt;&lt;/dates&gt;&lt;publisher&gt;Taylor &amp;amp; Francis&lt;/publisher&gt;&lt;orig-pub&gt;\\ACT001CL04FS07\BIOSECURITYDATA$\E Library\Animal Catalogue\A\Abdelhalim et al 1991 EN23187.pdf&lt;/orig-pub&gt;&lt;isbn&gt;0022-2933&lt;/isbn&gt;&lt;label&gt;23187&lt;/label&gt;&lt;urls&gt;&lt;related-urls&gt;&lt;url&gt;https://doi.org/10.1080/00222939100770361&lt;/url&gt;&lt;/related-urls&gt;&lt;/urls&gt;&lt;custom1&gt;Sturgeon_YGC&lt;/custom1&gt;&lt;electronic-resource-num&gt;https://doi.org/10.1080/00222939100770361&lt;/electronic-resource-num&gt;&lt;/record&gt;&lt;/Cite&gt;&lt;/EndNote&gt;</w:instrText>
      </w:r>
      <w:r w:rsidR="00D6271F">
        <w:fldChar w:fldCharType="separate"/>
      </w:r>
      <w:r w:rsidR="00D6271F">
        <w:rPr>
          <w:noProof/>
        </w:rPr>
        <w:t>(Abdelhalim, Lewis &amp; Boxshall 1991)</w:t>
      </w:r>
      <w:r w:rsidR="00D6271F">
        <w:fldChar w:fldCharType="end"/>
      </w:r>
      <w:r>
        <w:t xml:space="preserve">. The female adults can live for approximately one year and can overwinter on fish </w:t>
      </w:r>
      <w:r w:rsidR="00D6271F">
        <w:fldChar w:fldCharType="begin">
          <w:fldData xml:space="preserve">PEVuZE5vdGU+PENpdGU+PEF1dGhvcj5ORlM8L0F1dGhvcj48WWVhcj4yMDE4PC9ZZWFyPjxSZWNO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</w:fldData>
        </w:fldChar>
      </w:r>
      <w:r w:rsidR="00D6271F">
        <w:instrText xml:space="preserve"> ADDIN EN.CITE </w:instrText>
      </w:r>
      <w:r w:rsidR="00D6271F">
        <w:fldChar w:fldCharType="begin">
          <w:fldData xml:space="preserve">PEVuZE5vdGU+PENpdGU+PEF1dGhvcj5ORlM8L0F1dGhvcj48WWVhcj4yMDE4PC9ZZWFyPjxSZWNO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</w:fldData>
        </w:fldChar>
      </w:r>
      <w:r w:rsidR="00D6271F">
        <w:instrText xml:space="preserve"> ADDIN EN.CITE.DATA </w:instrText>
      </w:r>
      <w:r w:rsidR="00D6271F">
        <w:fldChar w:fldCharType="end"/>
      </w:r>
      <w:r w:rsidR="00D6271F">
        <w:fldChar w:fldCharType="separate"/>
      </w:r>
      <w:r w:rsidR="00D6271F">
        <w:rPr>
          <w:noProof/>
        </w:rPr>
        <w:t>(NFS 2018; Tildesley 2008)</w:t>
      </w:r>
      <w:r w:rsidR="00D6271F">
        <w:fldChar w:fldCharType="end"/>
      </w:r>
      <w:r>
        <w:t>. One female can produce approximately 200 eggs per generation with up to 3–5 generations per year. Theoretically, the ensuing second generation can therefore comprise 40,000 descendants and in the third, as many as 8</w:t>
      </w:r>
      <w:r w:rsidR="0083747E">
        <w:t> </w:t>
      </w:r>
      <w:r>
        <w:t xml:space="preserve">million </w:t>
      </w:r>
      <w:r w:rsidR="00D6271F">
        <w:fldChar w:fldCharType="begin"/>
      </w:r>
      <w:r w:rsidR="00D6271F">
        <w:instrText xml:space="preserve"> ADDIN EN.CITE &lt;EndNote&gt;&lt;Cite&gt;&lt;Author&gt;Schäperclaus&lt;/Author&gt;&lt;Year&gt;1992&lt;/Year&gt;&lt;RecNum&gt;45460&lt;/RecNum&gt;&lt;IDText&gt;24534&lt;/IDText&gt;&lt;DisplayText&gt;(Schäperclaus 1992)&lt;/DisplayText&gt;&lt;record&gt;&lt;rec-number&gt;45460&lt;/rec-number&gt;&lt;foreign-keys&gt;&lt;key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D6271F">
        <w:fldChar w:fldCharType="separate"/>
      </w:r>
      <w:r w:rsidR="00D6271F">
        <w:rPr>
          <w:noProof/>
        </w:rPr>
        <w:t>(Schäperclaus 1992)</w:t>
      </w:r>
      <w:r w:rsidR="00D6271F">
        <w:fldChar w:fldCharType="end"/>
      </w:r>
      <w:r>
        <w:t>.</w:t>
      </w:r>
    </w:p>
    <w:p w14:paraId="7AC48A67" w14:textId="70D5EE57" w:rsidR="00907385" w:rsidRDefault="00907385" w:rsidP="00907385">
      <w:r>
        <w:t xml:space="preserve">The life cycle of </w:t>
      </w:r>
      <w:r w:rsidRPr="00C85518">
        <w:rPr>
          <w:rStyle w:val="Emphasis"/>
        </w:rPr>
        <w:t>E. sieboldi</w:t>
      </w:r>
      <w:r>
        <w:t xml:space="preserve"> is temperature dependant and parasite populations peak during summer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 xml:space="preserve">. Eggs start to hatch at around 8°C and at peak temperatures of 18°C, the parasite can produce and hatch a new batch of eggs every 7 days </w:t>
      </w:r>
      <w:r w:rsidR="00D6271F">
        <w:fldChar w:fldCharType="begin"/>
      </w:r>
      <w:r w:rsidR="00D6271F">
        <w:instrText xml:space="preserve"> ADDIN EN.CITE &lt;EndNote&gt;&lt;Cite&gt;&lt;Author&gt;NFS&lt;/Author&gt;&lt;Year&gt;2018&lt;/Year&gt;&lt;RecNum&gt;45739&lt;/RecNum&gt;&lt;IDText&gt;24662&lt;/IDText&gt;&lt;DisplayText&gt;(NFS 2018)&lt;/DisplayText&gt;&lt;record&gt;&lt;rec-number&gt;45739&lt;/rec-number&gt;&lt;foreign-keys&gt;&lt;key app="EN" db-id="pst5rtr92wfa9cexzel59affvp5zwtats0wa" timestamp="1691628049" guid="c0f2db3e-2350-48e0-9073-4b442ad33825"&gt;45739&lt;/key&gt;&lt;/foreign-keys&gt;&lt;ref-type name="Report"&gt;27&lt;/ref-type&gt;&lt;contributors&gt;&lt;authors&gt;&lt;author&gt;NFS&lt;/author&gt;&lt;/authors&gt;&lt;/contributors&gt;&lt;titles&gt;&lt;title&gt;Ergasilus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D6271F">
        <w:fldChar w:fldCharType="separate"/>
      </w:r>
      <w:r w:rsidR="00D6271F">
        <w:rPr>
          <w:noProof/>
        </w:rPr>
        <w:t>(NFS 2018)</w:t>
      </w:r>
      <w:r w:rsidR="00D6271F">
        <w:fldChar w:fldCharType="end"/>
      </w:r>
      <w:r>
        <w:t xml:space="preserve">. It takes around 10 weeks at 12–15°C for eggs to develop into an adult but this is reduced to 22 days in warmer conditions </w:t>
      </w:r>
      <w:r w:rsidR="00D6271F">
        <w:fldChar w:fldCharType="begin"/>
      </w:r>
      <w:r w:rsidR="00D6271F">
        <w:instrText xml:space="preserve"> ADDIN EN.CITE &lt;EndNote&gt;&lt;Cite&gt;&lt;Author&gt;NFS&lt;/Author&gt;&lt;Year&gt;2018&lt;/Year&gt;&lt;RecNum&gt;45739&lt;/RecNum&gt;&lt;IDText&gt;24662&lt;/IDText&gt;&lt;DisplayText&gt;(NFS 2018)&lt;/DisplayText&gt;&lt;record&gt;&lt;rec-number&gt;45739&lt;/rec-number&gt;&lt;foreign-keys&gt;&lt;key app="EN" db-id="pst5rtr92wfa9cexzel59affvp5zwtats0wa" timestamp="1691628049" guid="c0f2db3e-2350-48e0-9073-4b442ad33825"&gt;45739&lt;/key&gt;&lt;/foreign-keys&gt;&lt;ref-type name="Report"&gt;27&lt;/ref-type&gt;&lt;contributors&gt;&lt;authors&gt;&lt;author&gt;NFS&lt;/author&gt;&lt;/authors&gt;&lt;/contributors&gt;&lt;titles&gt;&lt;title&gt;Ergasilus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D6271F">
        <w:fldChar w:fldCharType="separate"/>
      </w:r>
      <w:r w:rsidR="00D6271F">
        <w:rPr>
          <w:noProof/>
        </w:rPr>
        <w:t>(NFS 2018)</w:t>
      </w:r>
      <w:r w:rsidR="00D6271F">
        <w:fldChar w:fldCharType="end"/>
      </w:r>
      <w:r>
        <w:t xml:space="preserve">. New infestations on fish hosts are not seen above 22°C and parasites enter an overwintering phase at temperatures below 8°C where no new eggs are produced and no new infestations initiated </w:t>
      </w:r>
      <w:r w:rsidR="00D6271F">
        <w:fldChar w:fldCharType="begin"/>
      </w:r>
      <w:r w:rsidR="00D6271F">
        <w:instrText xml:space="preserve"> ADDIN EN.CITE &lt;EndNote&gt;&lt;Cite&gt;&lt;Author&gt;Tildesley&lt;/Author&gt;&lt;Year&gt;2008&lt;/Year&gt;&lt;RecNum&gt;45234&lt;/RecNum&gt;&lt;IDText&gt;24581&lt;/IDText&gt;&lt;DisplayText&gt;(Tildesley 2008)&lt;/DisplayText&gt;&lt;record&gt;&lt;rec-number&gt;45234&lt;/rec-number&gt;&lt;foreign-keys&gt;&lt;key app="EN" db-id="pst5rtr92wfa9cexzel59affvp5zwtats0wa" timestamp="1691627957" guid="daa2e3fc-ca34-4dfd-a67b-9ef4beaafdef"&gt;45234&lt;/key&gt;&lt;/foreign-keys&gt;&lt;ref-type name="Thesis"&gt;32&lt;/ref-type&gt;&lt;contributors&gt;&lt;authors&gt;&lt;author&gt;Tildesley,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D6271F">
        <w:fldChar w:fldCharType="separate"/>
      </w:r>
      <w:r w:rsidR="00D6271F">
        <w:rPr>
          <w:noProof/>
        </w:rPr>
        <w:t>(Tildesley 2008)</w:t>
      </w:r>
      <w:r w:rsidR="00D6271F">
        <w:fldChar w:fldCharType="end"/>
      </w:r>
      <w:r>
        <w:t xml:space="preserve">. If kept in water at a temperature of &lt;8°C, adult females can live for up to a week not attached to a host </w:t>
      </w:r>
      <w:r w:rsidR="00D6271F">
        <w:fldChar w:fldCharType="begin"/>
      </w:r>
      <w:r w:rsidR="00D6271F">
        <w:instrText xml:space="preserve"> ADDIN EN.CITE &lt;EndNote&gt;&lt;Cite&gt;&lt;Author&gt;Tildesley&lt;/Author&gt;&lt;Year&gt;2008&lt;/Year&gt;&lt;RecNum&gt;45234&lt;/RecNum&gt;&lt;IDText&gt;24581&lt;/IDText&gt;&lt;DisplayText&gt;(Tildesley 2008)&lt;/DisplayText&gt;&lt;record&gt;&lt;rec-number&gt;45234&lt;/rec-number&gt;&lt;foreign-keys&gt;&lt;key app="EN" db-id="pst5rtr92wfa9cexzel59affvp5zwtats0wa" timestamp="1691627957" guid="daa2e3fc-ca34-4dfd-a67b-9ef4beaafdef"&gt;45234&lt;/key&gt;&lt;/foreign-keys&gt;&lt;ref-type name="Thesis"&gt;32&lt;/ref-type&gt;&lt;contributors&gt;&lt;authors&gt;&lt;author&gt;Tildesley,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D6271F">
        <w:fldChar w:fldCharType="separate"/>
      </w:r>
      <w:r w:rsidR="00D6271F">
        <w:rPr>
          <w:noProof/>
        </w:rPr>
        <w:t>(Tildesley 2008)</w:t>
      </w:r>
      <w:r w:rsidR="00D6271F">
        <w:fldChar w:fldCharType="end"/>
      </w:r>
      <w:r>
        <w:t>.</w:t>
      </w:r>
    </w:p>
    <w:p w14:paraId="60FE9571" w14:textId="4A3F595F" w:rsidR="00907385" w:rsidRDefault="00907385" w:rsidP="00907385">
      <w:r w:rsidRPr="00C85518">
        <w:rPr>
          <w:rStyle w:val="Emphasis"/>
        </w:rPr>
        <w:t>E. sieboldi</w:t>
      </w:r>
      <w:r>
        <w:t xml:space="preserve"> attaches to fish gills using its second antennae. The antennae, </w:t>
      </w:r>
      <w:r w:rsidR="008D2E0D">
        <w:t>transformed</w:t>
      </w:r>
      <w:r>
        <w:t xml:space="preserve"> into powerful hooks, hold the gill filaments tightly and the parasite feeds on mucus, blood and tissues </w:t>
      </w:r>
      <w:r w:rsidR="00D6271F">
        <w:fldChar w:fldCharType="begin">
          <w:fldData xml:space="preserve">PEVuZE5vdGU+PENpdGU+PEF1dGhvcj5Kb2huc29uPC9BdXRob3I+PFllYXI+MjAwNDwvWWVhcj48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</w:fldData>
        </w:fldChar>
      </w:r>
      <w:r w:rsidR="00D6271F">
        <w:instrText xml:space="preserve"> ADDIN EN.CITE </w:instrText>
      </w:r>
      <w:r w:rsidR="00D6271F">
        <w:fldChar w:fldCharType="begin">
          <w:fldData xml:space="preserve">PEVuZE5vdGU+PENpdGU+PEF1dGhvcj5Kb2huc29uPC9BdXRob3I+PFllYXI+MjAwNDwvWWVhcj48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(Johnson et al. 2004; Piasecki et al. 2004)</w:t>
      </w:r>
      <w:r w:rsidR="00D6271F">
        <w:fldChar w:fldCharType="end"/>
      </w:r>
      <w:r>
        <w:t>. Once attached, the parasite continues to swell and their swimming capabilities are reduced making it harder for the parasite to detach and reattach onto a new host.</w:t>
      </w:r>
    </w:p>
    <w:p w14:paraId="21B7EBFD" w14:textId="77777777" w:rsidR="00907385" w:rsidRDefault="00907385" w:rsidP="00907385">
      <w:pPr>
        <w:pStyle w:val="Heading4"/>
      </w:pPr>
      <w:r w:rsidRPr="00907385">
        <w:t>Epidemiology</w:t>
      </w:r>
    </w:p>
    <w:p w14:paraId="27E51DE1" w14:textId="77777777" w:rsidR="00907385" w:rsidRPr="00925556" w:rsidRDefault="00907385" w:rsidP="00907385">
      <w:pPr>
        <w:pStyle w:val="Heading5"/>
      </w:pPr>
      <w:r>
        <w:t xml:space="preserve">Host </w:t>
      </w:r>
      <w:r w:rsidRPr="00907385">
        <w:t>range</w:t>
      </w:r>
    </w:p>
    <w:p w14:paraId="1BB819D5" w14:textId="5A573595" w:rsidR="00907385" w:rsidRDefault="00907385" w:rsidP="00907385">
      <w:r>
        <w:t xml:space="preserve">Species which are reported to be susceptible to infestation with </w:t>
      </w:r>
      <w:r w:rsidRPr="00C85518">
        <w:rPr>
          <w:rStyle w:val="Emphasis"/>
        </w:rPr>
        <w:t>E. sieboldi</w:t>
      </w:r>
      <w:r>
        <w:t xml:space="preserve"> </w:t>
      </w:r>
      <w:r w:rsidRPr="004570E5">
        <w:t>(N= natural</w:t>
      </w:r>
      <w:r>
        <w:t xml:space="preserve"> exposure</w:t>
      </w:r>
      <w:r w:rsidRPr="004570E5">
        <w:t xml:space="preserve">; E= experimental exposure) </w:t>
      </w:r>
      <w:r>
        <w:t>include but are not limited to:</w:t>
      </w:r>
    </w:p>
    <w:p w14:paraId="076D494E" w14:textId="101AF605" w:rsidR="00011023" w:rsidRPr="00011023" w:rsidRDefault="00011023" w:rsidP="00011023">
      <w:pPr>
        <w:pStyle w:val="ListBullet"/>
        <w:rPr>
          <w:rStyle w:val="Emphasis"/>
          <w:i w:val="0"/>
          <w:iCs w:val="0"/>
        </w:rPr>
      </w:pPr>
      <w:r w:rsidRPr="00907385">
        <w:rPr>
          <w:rStyle w:val="Emphasis"/>
        </w:rPr>
        <w:lastRenderedPageBreak/>
        <w:t>Abramis bjoer</w:t>
      </w:r>
      <w:r>
        <w:rPr>
          <w:rStyle w:val="Emphasis"/>
        </w:rPr>
        <w:t>k</w:t>
      </w:r>
      <w:r w:rsidRPr="00907385">
        <w:rPr>
          <w:rStyle w:val="Emphasis"/>
        </w:rPr>
        <w:t>na</w:t>
      </w:r>
      <w:r w:rsidRPr="00907385">
        <w:rPr>
          <w:rStyle w:val="Emphasis"/>
          <w:i w:val="0"/>
          <w:iCs w:val="0"/>
        </w:rPr>
        <w:t xml:space="preserve"> </w:t>
      </w:r>
      <w:r w:rsidRPr="00304F1A">
        <w:rPr>
          <w:vertAlign w:val="superscript"/>
        </w:rPr>
        <w:t>N</w:t>
      </w:r>
      <w:r w:rsidRPr="00907385">
        <w:rPr>
          <w:rStyle w:val="Emphasis"/>
          <w:i w:val="0"/>
          <w:iCs w:val="0"/>
        </w:rPr>
        <w:t xml:space="preserve"> (silver bream) </w:t>
      </w:r>
      <w:r>
        <w:rPr>
          <w:rStyle w:val="Emphasis"/>
          <w:i w:val="0"/>
          <w:iCs w:val="0"/>
        </w:rPr>
        <w:fldChar w:fldCharType="begin"/>
      </w:r>
      <w:r>
        <w:rPr>
          <w:rStyle w:val="Emphasis"/>
          <w:i w:val="0"/>
          <w:iCs w:val="0"/>
        </w:rPr>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Pr>
          <w:rStyle w:val="Emphasis"/>
          <w:i w:val="0"/>
          <w:iCs w:val="0"/>
        </w:rPr>
        <w:fldChar w:fldCharType="separate"/>
      </w:r>
      <w:r>
        <w:rPr>
          <w:rStyle w:val="Emphasis"/>
          <w:i w:val="0"/>
          <w:iCs w:val="0"/>
          <w:noProof/>
        </w:rPr>
        <w:t>(Dzika, Kusztala &amp; Kozlowski 2008)</w:t>
      </w:r>
      <w:r>
        <w:rPr>
          <w:rStyle w:val="Emphasis"/>
          <w:i w:val="0"/>
          <w:iCs w:val="0"/>
        </w:rPr>
        <w:fldChar w:fldCharType="end"/>
      </w:r>
    </w:p>
    <w:p w14:paraId="39778172" w14:textId="651C3D6C" w:rsidR="00907385" w:rsidRPr="00907385" w:rsidRDefault="00907385" w:rsidP="00DF5412">
      <w:pPr>
        <w:pStyle w:val="ListBullet"/>
      </w:pPr>
      <w:r w:rsidRPr="00907385">
        <w:rPr>
          <w:rStyle w:val="Emphasis"/>
        </w:rPr>
        <w:t>Abramis brama</w:t>
      </w:r>
      <w:r w:rsidRPr="00907385">
        <w:t xml:space="preserve"> </w:t>
      </w:r>
      <w:r w:rsidRPr="00304F1A">
        <w:rPr>
          <w:vertAlign w:val="superscript"/>
        </w:rPr>
        <w:t>N</w:t>
      </w:r>
      <w:r w:rsidRPr="00907385">
        <w:t xml:space="preserve"> (bream) </w:t>
      </w:r>
      <w:r w:rsidR="00D6271F">
        <w:fldChar w:fldCharType="begin"/>
      </w:r>
      <w:r w:rsidR="00D6271F">
        <w:instrText xml:space="preserve"> ADDIN EN.CITE &lt;EndNote&gt;&lt;Cite&gt;&lt;Author&gt;Dezfuli&lt;/Author&gt;&lt;Year&gt;2003&lt;/Year&gt;&lt;RecNum&gt;46433&lt;/RecNum&gt;&lt;IDText&gt;24785&lt;/IDText&gt;&lt;DisplayText&gt;(Dezfuli et al. 2003)&lt;/DisplayText&gt;&lt;record&gt;&lt;rec-number&gt;46433&lt;/rec-number&gt;&lt;foreign-keys&gt;&lt;key app="EN" db-id="pst5rtr92wfa9cexzel59affvp5zwtats0wa" timestamp="1691628160" guid="4b97994a-fa44-41fb-8ec4-11d58dcfd362"&gt;46433&lt;/key&gt;&lt;/foreign-keys&gt;&lt;ref-type name="Journal Article"&gt;17&lt;/ref-type&gt;&lt;contributors&gt;&lt;authors&gt;&lt;author&gt;Dezfuli,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D6271F">
        <w:fldChar w:fldCharType="separate"/>
      </w:r>
      <w:r w:rsidR="00D6271F">
        <w:rPr>
          <w:noProof/>
        </w:rPr>
        <w:t>(Dezfuli et al. 2003)</w:t>
      </w:r>
      <w:r w:rsidR="00D6271F">
        <w:fldChar w:fldCharType="end"/>
      </w:r>
    </w:p>
    <w:p w14:paraId="7CFD9CBE" w14:textId="49F62B41" w:rsidR="00907385" w:rsidRPr="00907385" w:rsidRDefault="00907385" w:rsidP="00DF5412">
      <w:pPr>
        <w:pStyle w:val="ListBullet"/>
      </w:pPr>
      <w:r w:rsidRPr="00907385">
        <w:rPr>
          <w:rStyle w:val="Emphasis"/>
        </w:rPr>
        <w:t>Alburnus alburnus</w:t>
      </w:r>
      <w:r w:rsidRPr="00907385">
        <w:rPr>
          <w:rStyle w:val="Emphasis"/>
          <w:i w:val="0"/>
          <w:iCs w:val="0"/>
        </w:rPr>
        <w:t xml:space="preserve"> </w:t>
      </w:r>
      <w:r w:rsidR="00304F1A" w:rsidRPr="00304F1A">
        <w:rPr>
          <w:vertAlign w:val="superscript"/>
        </w:rPr>
        <w:t>N</w:t>
      </w:r>
      <w:r w:rsidRPr="00907385">
        <w:rPr>
          <w:rStyle w:val="Emphasis"/>
          <w:i w:val="0"/>
          <w:iCs w:val="0"/>
        </w:rPr>
        <w:t xml:space="preserve"> (bleak) </w:t>
      </w:r>
      <w:r w:rsidR="00D6271F">
        <w:rPr>
          <w:rStyle w:val="Emphasis"/>
          <w:i w:val="0"/>
          <w:iCs w:val="0"/>
        </w:rPr>
        <w:fldChar w:fldCharType="begin"/>
      </w:r>
      <w:r w:rsidR="00D6271F">
        <w:rPr>
          <w:rStyle w:val="Emphasis"/>
          <w:i w:val="0"/>
          <w:iCs w:val="0"/>
        </w:rPr>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rPr>
          <w:rStyle w:val="Emphasis"/>
          <w:i w:val="0"/>
          <w:iCs w:val="0"/>
        </w:rPr>
        <w:fldChar w:fldCharType="separate"/>
      </w:r>
      <w:r w:rsidR="00D6271F">
        <w:rPr>
          <w:rStyle w:val="Emphasis"/>
          <w:i w:val="0"/>
          <w:iCs w:val="0"/>
          <w:noProof/>
        </w:rPr>
        <w:t>(Dzika, Kusztala &amp; Kozlowski 2008)</w:t>
      </w:r>
      <w:r w:rsidR="00D6271F">
        <w:rPr>
          <w:rStyle w:val="Emphasis"/>
          <w:i w:val="0"/>
          <w:iCs w:val="0"/>
        </w:rPr>
        <w:fldChar w:fldCharType="end"/>
      </w:r>
    </w:p>
    <w:p w14:paraId="287311AC" w14:textId="0F9F9C96" w:rsidR="00907385" w:rsidRPr="00907385" w:rsidRDefault="00907385" w:rsidP="00DF5412">
      <w:pPr>
        <w:pStyle w:val="ListBullet"/>
      </w:pPr>
      <w:r w:rsidRPr="00907385">
        <w:rPr>
          <w:rStyle w:val="Emphasis"/>
        </w:rPr>
        <w:t>Acipenser oxyrinchus</w:t>
      </w:r>
      <w:r w:rsidRPr="00907385">
        <w:rPr>
          <w:rStyle w:val="Emphasis"/>
          <w:i w:val="0"/>
          <w:iCs w:val="0"/>
        </w:rPr>
        <w:t xml:space="preserve"> </w:t>
      </w:r>
      <w:r w:rsidR="00304F1A" w:rsidRPr="00304F1A">
        <w:rPr>
          <w:vertAlign w:val="superscript"/>
        </w:rPr>
        <w:t>N</w:t>
      </w:r>
      <w:r w:rsidRPr="00907385">
        <w:rPr>
          <w:rStyle w:val="Emphasis"/>
          <w:i w:val="0"/>
          <w:iCs w:val="0"/>
        </w:rPr>
        <w:t xml:space="preserve"> (Atlantic sturgeon) </w:t>
      </w:r>
      <w:r w:rsidR="00D6271F">
        <w:rPr>
          <w:rStyle w:val="Emphasis"/>
          <w:i w:val="0"/>
          <w:iCs w:val="0"/>
        </w:rPr>
        <w:fldChar w:fldCharType="begin"/>
      </w:r>
      <w:r w:rsidR="00D6271F">
        <w:rPr>
          <w:rStyle w:val="Emphasis"/>
          <w:i w:val="0"/>
          <w:iCs w:val="0"/>
        </w:rPr>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rPr>
          <w:rStyle w:val="Emphasis"/>
          <w:i w:val="0"/>
          <w:iCs w:val="0"/>
        </w:rPr>
        <w:fldChar w:fldCharType="separate"/>
      </w:r>
      <w:r w:rsidR="00D6271F">
        <w:rPr>
          <w:rStyle w:val="Emphasis"/>
          <w:i w:val="0"/>
          <w:iCs w:val="0"/>
          <w:noProof/>
        </w:rPr>
        <w:t>(Popielarczyk &amp; Kolman 2013)</w:t>
      </w:r>
      <w:r w:rsidR="00D6271F">
        <w:rPr>
          <w:rStyle w:val="Emphasis"/>
          <w:i w:val="0"/>
          <w:iCs w:val="0"/>
        </w:rPr>
        <w:fldChar w:fldCharType="end"/>
      </w:r>
    </w:p>
    <w:p w14:paraId="6179B5A5" w14:textId="5E5DE34E" w:rsidR="00907385" w:rsidRPr="00907385" w:rsidRDefault="00907385" w:rsidP="00DF5412">
      <w:pPr>
        <w:pStyle w:val="ListBullet"/>
      </w:pPr>
      <w:r w:rsidRPr="00907385">
        <w:rPr>
          <w:rStyle w:val="Emphasis"/>
        </w:rPr>
        <w:t>Acipenser ruthenus</w:t>
      </w:r>
      <w:r w:rsidRPr="00907385">
        <w:rPr>
          <w:rStyle w:val="Emphasis"/>
          <w:i w:val="0"/>
          <w:iCs w:val="0"/>
        </w:rPr>
        <w:t xml:space="preserve"> </w:t>
      </w:r>
      <w:r w:rsidR="00304F1A" w:rsidRPr="00304F1A">
        <w:rPr>
          <w:vertAlign w:val="superscript"/>
        </w:rPr>
        <w:t>N</w:t>
      </w:r>
      <w:r w:rsidRPr="00907385">
        <w:rPr>
          <w:rStyle w:val="Emphasis"/>
          <w:i w:val="0"/>
          <w:iCs w:val="0"/>
        </w:rPr>
        <w:t xml:space="preserve"> (sterlet sturgeon) </w:t>
      </w:r>
      <w:r w:rsidR="00D6271F">
        <w:rPr>
          <w:rStyle w:val="Emphasis"/>
          <w:i w:val="0"/>
          <w:iCs w:val="0"/>
        </w:rPr>
        <w:fldChar w:fldCharType="begin"/>
      </w:r>
      <w:r w:rsidR="00D6271F">
        <w:rPr>
          <w:rStyle w:val="Emphasis"/>
          <w:i w:val="0"/>
          <w:iCs w:val="0"/>
        </w:rPr>
        <w:instrText xml:space="preserve"> ADDIN EN.CITE &lt;EndNote&gt;&lt;Cite&gt;&lt;Author&gt;Liberman&lt;/Author&gt;&lt;Year&gt;2018&lt;/Year&gt;&lt;RecNum&gt;46610&lt;/RecNum&gt;&lt;IDText&gt;24690&lt;/IDText&gt;&lt;DisplayText&gt;(Liberman &amp;amp; Voropaeva 2018)&lt;/DisplayText&gt;&lt;record&gt;&lt;rec-number&gt;46610&lt;/rec-number&gt;&lt;foreign-keys&gt;&lt;key app="EN" db-id="pst5rtr92wfa9cexzel59affvp5zwtats0wa" timestamp="1691628183" guid="8dce6b56-fa2e-4e0c-9a50-2de4a8868324"&gt;46610&lt;/key&gt;&lt;/foreign-keys&gt;&lt;ref-type name="Journal Article"&gt;17&lt;/ref-type&gt;&lt;contributors&gt;&lt;authors&gt;&lt;author&gt;Liberman, E.L.&lt;/author&gt;&lt;author&gt;Voropaeva, E.L.&lt;/author&gt;&lt;/authors&gt;&lt;/contributors&gt;&lt;titles&gt;&lt;title&gt;&lt;style face="normal" font="default" size="100%"&gt;The parasitofauna of the Siberian sterlet &lt;/style&gt;&lt;style face="italic" font="default" size="100%"&gt;Acipenser ruthenus marsiglii&lt;/style&gt;&lt;style face="normal" font="default" size="100%"&gt; of the Lower Irtysh&lt;/style&gt;&lt;/title&gt;&lt;secondary-title&gt;Regulatory Mechanisms in Biosystems&lt;/secondary-title&gt;&lt;/titles&gt;&lt;periodical&gt;&lt;full-title&gt;Regulatory Mechanisms in Biosystems&lt;/full-title&gt;&lt;/periodical&gt;&lt;pages&gt;329-334&lt;/pages&gt;&lt;volume&gt;9&lt;/volume&gt;&lt;number&gt;3&lt;/number&gt;&lt;keywords&gt;&lt;keyword&gt;parasites&lt;/keyword&gt;&lt;keyword&gt;Haemogregarina acipenseris&lt;/keyword&gt;&lt;keyword&gt;Cryptobia acipenseris&lt;/keyword&gt;&lt;keyword&gt;Capillospirura ovotrichuria&lt;/keyword&gt;&lt;keyword&gt;Siberian sterlet&lt;/keyword&gt;&lt;/keywords&gt;&lt;dates&gt;&lt;year&gt;2018&lt;/year&gt;&lt;/dates&gt;&lt;orig-pub&gt;\\ACT001CL04FS07\BIOSECURITYDATA$\E Library\Animal Catalogue\L\Liberman and Voropaeva 2018 EN24690.pdf&lt;/orig-pub&gt;&lt;label&gt;24690&lt;/label&gt;&lt;urls&gt;&lt;/urls&gt;&lt;custom1&gt;sturgeon_BM&lt;/custom1&gt;&lt;electronic-resource-num&gt;https://doi.org/10.15421/021848&lt;/electronic-resource-num&gt;&lt;/record&gt;&lt;/Cite&gt;&lt;/EndNote&gt;</w:instrText>
      </w:r>
      <w:r w:rsidR="00D6271F">
        <w:rPr>
          <w:rStyle w:val="Emphasis"/>
          <w:i w:val="0"/>
          <w:iCs w:val="0"/>
        </w:rPr>
        <w:fldChar w:fldCharType="separate"/>
      </w:r>
      <w:r w:rsidR="00D6271F">
        <w:rPr>
          <w:rStyle w:val="Emphasis"/>
          <w:i w:val="0"/>
          <w:iCs w:val="0"/>
          <w:noProof/>
        </w:rPr>
        <w:t>(Liberman &amp; Voropaeva 2018)</w:t>
      </w:r>
      <w:r w:rsidR="00D6271F">
        <w:rPr>
          <w:rStyle w:val="Emphasis"/>
          <w:i w:val="0"/>
          <w:iCs w:val="0"/>
        </w:rPr>
        <w:fldChar w:fldCharType="end"/>
      </w:r>
    </w:p>
    <w:p w14:paraId="153A63B2" w14:textId="10442902" w:rsidR="00907385" w:rsidRPr="00907385" w:rsidRDefault="00907385" w:rsidP="00DF5412">
      <w:pPr>
        <w:pStyle w:val="ListBullet"/>
      </w:pPr>
      <w:r w:rsidRPr="00907385">
        <w:rPr>
          <w:rStyle w:val="Emphasis"/>
        </w:rPr>
        <w:t>Bagrus bajad</w:t>
      </w:r>
      <w:r w:rsidRPr="00907385">
        <w:rPr>
          <w:rStyle w:val="Emphasis"/>
          <w:i w:val="0"/>
          <w:iCs w:val="0"/>
        </w:rPr>
        <w:t xml:space="preserve"> </w:t>
      </w:r>
      <w:r w:rsidR="00304F1A" w:rsidRPr="00304F1A">
        <w:rPr>
          <w:vertAlign w:val="superscript"/>
        </w:rPr>
        <w:t>N</w:t>
      </w:r>
      <w:r w:rsidRPr="00907385">
        <w:rPr>
          <w:rStyle w:val="Emphasis"/>
          <w:i w:val="0"/>
          <w:iCs w:val="0"/>
        </w:rPr>
        <w:t xml:space="preserve"> (bayad) </w:t>
      </w:r>
      <w:r w:rsidR="00D6271F">
        <w:rPr>
          <w:rStyle w:val="Emphasis"/>
          <w:i w:val="0"/>
          <w:iCs w:val="0"/>
        </w:rPr>
        <w:fldChar w:fldCharType="begin"/>
      </w:r>
      <w:r w:rsidR="00D6271F">
        <w:rPr>
          <w:rStyle w:val="Emphasis"/>
          <w:i w:val="0"/>
          <w:iCs w:val="0"/>
        </w:rPr>
        <w:instrText xml:space="preserve"> ADDIN EN.CITE &lt;EndNote&gt;&lt;Cite&gt;&lt;Author&gt;Hamouda&lt;/Author&gt;&lt;Year&gt;2018&lt;/Year&gt;&lt;RecNum&gt;46513&lt;/RecNum&gt;&lt;IDText&gt;24821&lt;/IDText&gt;&lt;DisplayText&gt;(Hamouda 2018)&lt;/DisplayText&gt;&lt;record&gt;&lt;rec-number&gt;46513&lt;/rec-number&gt;&lt;foreign-keys&gt;&lt;key app="EN" db-id="pst5rtr92wfa9cexzel59affvp5zwtats0wa" timestamp="1691628170" guid="5442912e-5d84-4627-bf06-c3b6ac1282f0"&gt;46513&lt;/key&gt;&lt;/foreign-keys&gt;&lt;ref-type name="Journal Article"&gt;17&lt;/ref-type&gt;&lt;contributors&gt;&lt;authors&gt;&lt;author&gt;Hamouda, A.H.&lt;/author&gt;&lt;/authors&gt;&lt;/contributors&gt;&lt;titles&gt;&lt;title&gt;&lt;style face="normal" font="default" size="100%"&gt;Epizootiological Studies on Some Parasitic Infections in &lt;/style&gt;&lt;style face="italic" font="default" size="100%"&gt;Bagrus bajad&lt;/style&gt;&lt;style face="normal" font="default" size="100%"&gt; from Lake Nasser, Egypt&lt;/style&gt;&lt;/title&gt;&lt;secondary-title&gt;Alexandria Journal for Veterinary Sciences&lt;/secondary-title&gt;&lt;/titles&gt;&lt;periodical&gt;&lt;full-title&gt;Alexandria Journal for Veterinary Sciences&lt;/full-title&gt;&lt;/periodical&gt;&lt;pages&gt;40-47&lt;/pages&gt;&lt;volume&gt;58&lt;/volume&gt;&lt;number&gt;1&lt;/number&gt;&lt;keywords&gt;&lt;keyword&gt;Bagrus bajad&lt;/keyword&gt;&lt;keyword&gt;Centrocestus formosanus&lt;/keyword&gt;&lt;keyword&gt;Amplicaecum spp.&lt;/keyword&gt;&lt;keyword&gt;Ergasilus seiboldi&lt;/keyword&gt;&lt;keyword&gt;Lake Nasser&lt;/keyword&gt;&lt;/keywords&gt;&lt;dates&gt;&lt;year&gt;2018&lt;/year&gt;&lt;/dates&gt;&lt;orig-pub&gt;\\ACT001CL04FS07\BIOSECURITYDATA$\E Library\Animal Catalogue\H\Hamouda 2018 EN24821.pdf&lt;/orig-pub&gt;&lt;label&gt;24821&lt;/label&gt;&lt;urls&gt;&lt;/urls&gt;&lt;custom1&gt;sturgeon_BM&lt;/custom1&gt;&lt;electronic-resource-num&gt;https://doi.org/10.5455/ajvs.299295&lt;/electronic-resource-num&gt;&lt;/record&gt;&lt;/Cite&gt;&lt;/EndNote&gt;</w:instrText>
      </w:r>
      <w:r w:rsidR="00D6271F">
        <w:rPr>
          <w:rStyle w:val="Emphasis"/>
          <w:i w:val="0"/>
          <w:iCs w:val="0"/>
        </w:rPr>
        <w:fldChar w:fldCharType="separate"/>
      </w:r>
      <w:r w:rsidR="00D6271F">
        <w:rPr>
          <w:rStyle w:val="Emphasis"/>
          <w:i w:val="0"/>
          <w:iCs w:val="0"/>
          <w:noProof/>
        </w:rPr>
        <w:t>(Hamouda 2018)</w:t>
      </w:r>
      <w:r w:rsidR="00D6271F">
        <w:rPr>
          <w:rStyle w:val="Emphasis"/>
          <w:i w:val="0"/>
          <w:iCs w:val="0"/>
        </w:rPr>
        <w:fldChar w:fldCharType="end"/>
      </w:r>
    </w:p>
    <w:p w14:paraId="7C0F5497" w14:textId="6913E883" w:rsidR="00907385" w:rsidRPr="00907385" w:rsidRDefault="00907385" w:rsidP="00DF5412">
      <w:pPr>
        <w:pStyle w:val="ListBullet"/>
        <w:rPr>
          <w:rStyle w:val="Emphasis"/>
          <w:i w:val="0"/>
          <w:iCs w:val="0"/>
        </w:rPr>
      </w:pPr>
      <w:r w:rsidRPr="00907385">
        <w:rPr>
          <w:rStyle w:val="Emphasis"/>
        </w:rPr>
        <w:t>Carassius auratus</w:t>
      </w:r>
      <w:r w:rsidRPr="00907385">
        <w:rPr>
          <w:rStyle w:val="Emphasis"/>
          <w:i w:val="0"/>
          <w:iCs w:val="0"/>
        </w:rPr>
        <w:t xml:space="preserve"> </w:t>
      </w:r>
      <w:r w:rsidR="00304F1A" w:rsidRPr="00304F1A">
        <w:rPr>
          <w:vertAlign w:val="superscript"/>
        </w:rPr>
        <w:t>N</w:t>
      </w:r>
      <w:r w:rsidRPr="00907385">
        <w:rPr>
          <w:rStyle w:val="Emphasis"/>
          <w:i w:val="0"/>
          <w:iCs w:val="0"/>
        </w:rPr>
        <w:t xml:space="preserve"> (goldfish) </w:t>
      </w:r>
      <w:r w:rsidR="00D6271F">
        <w:rPr>
          <w:rStyle w:val="Emphasis"/>
          <w:i w:val="0"/>
          <w:iCs w:val="0"/>
        </w:rPr>
        <w:fldChar w:fldCharType="begin"/>
      </w:r>
      <w:r w:rsidR="00D6271F">
        <w:rPr>
          <w:rStyle w:val="Emphasis"/>
          <w:i w:val="0"/>
          <w:iCs w:val="0"/>
        </w:rPr>
        <w:instrText xml:space="preserve"> ADDIN EN.CITE &lt;EndNote&gt;&lt;Cite&gt;&lt;Author&gt;Molnar&lt;/Author&gt;&lt;Year&gt;1995&lt;/Year&gt;&lt;RecNum&gt;46642&lt;/RecNum&gt;&lt;IDText&gt;24671&lt;/IDText&gt;&lt;DisplayText&gt;(Molnar &amp;amp; Szekely 1995)&lt;/DisplayText&gt;&lt;record&gt;&lt;rec-number&gt;46642&lt;/rec-number&gt;&lt;foreign-keys&gt;&lt;key app="EN" db-id="pst5rtr92wfa9cexzel59affvp5zwtats0wa" timestamp="1691628187" guid="334c0508-482f-40cd-bbe6-e02a1636b46f"&gt;46642&lt;/key&gt;&lt;/foreign-keys&gt;&lt;ref-type name="Journal Article"&gt;17&lt;/ref-type&gt;&lt;contributors&gt;&lt;authors&gt;&lt;author&gt;Molnar,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D6271F">
        <w:rPr>
          <w:rStyle w:val="Emphasis"/>
          <w:i w:val="0"/>
          <w:iCs w:val="0"/>
        </w:rPr>
        <w:fldChar w:fldCharType="separate"/>
      </w:r>
      <w:r w:rsidR="00D6271F">
        <w:rPr>
          <w:rStyle w:val="Emphasis"/>
          <w:i w:val="0"/>
          <w:iCs w:val="0"/>
          <w:noProof/>
        </w:rPr>
        <w:t>(Molnar &amp; Szekely 1995)</w:t>
      </w:r>
      <w:r w:rsidR="00D6271F">
        <w:rPr>
          <w:rStyle w:val="Emphasis"/>
          <w:i w:val="0"/>
          <w:iCs w:val="0"/>
        </w:rPr>
        <w:fldChar w:fldCharType="end"/>
      </w:r>
    </w:p>
    <w:p w14:paraId="732D1625" w14:textId="67DF10DD" w:rsidR="00907385" w:rsidRPr="00907385" w:rsidRDefault="00907385" w:rsidP="00DF5412">
      <w:pPr>
        <w:pStyle w:val="ListBullet"/>
      </w:pPr>
      <w:r w:rsidRPr="00907385">
        <w:rPr>
          <w:rStyle w:val="Emphasis"/>
        </w:rPr>
        <w:t>Coregonus albula</w:t>
      </w:r>
      <w:r w:rsidRPr="00907385">
        <w:rPr>
          <w:rStyle w:val="Emphasis"/>
          <w:i w:val="0"/>
          <w:iCs w:val="0"/>
        </w:rPr>
        <w:t xml:space="preserve"> </w:t>
      </w:r>
      <w:r w:rsidR="00304F1A" w:rsidRPr="00304F1A">
        <w:rPr>
          <w:vertAlign w:val="superscript"/>
        </w:rPr>
        <w:t>N</w:t>
      </w:r>
      <w:r w:rsidRPr="00907385">
        <w:rPr>
          <w:rStyle w:val="Emphasis"/>
          <w:i w:val="0"/>
          <w:iCs w:val="0"/>
        </w:rPr>
        <w:t xml:space="preserve"> (vendace) </w:t>
      </w:r>
      <w:r w:rsidRPr="00907385">
        <w:t>(</w:t>
      </w:r>
      <w:r w:rsidR="00D6271F">
        <w:fldChar w:fldCharType="begin"/>
      </w:r>
      <w:r w:rsidR="00D6271F">
        <w:instrText xml:space="preserve"> ADDIN EN.CITE &lt;EndNote&gt;&lt;Cite&gt;&lt;Author&gt;Ruotsalainen&lt;/Author&gt;&lt;Year&gt;1984&lt;/Year&gt;&lt;RecNum&gt;46733&lt;/RecNum&gt;&lt;IDText&gt;24822&lt;/IDText&gt;&lt;DisplayText&gt;(Ruotsalainen 1984)&lt;/DisplayText&gt;&lt;record&gt;&lt;rec-number&gt;46733&lt;/rec-number&gt;&lt;foreign-keys&gt;&lt;key app="EN" db-id="pst5rtr92wfa9cexzel59affvp5zwtats0wa" timestamp="1691628201" guid="413a2bbe-ca3c-48b2-a5e7-b2b2028388ee"&gt;46733&lt;/key&gt;&lt;/foreign-keys&gt;&lt;ref-type name="Conference Paper"&gt;47&lt;/ref-type&gt;&lt;contributors&gt;&lt;authors&gt;&lt;author&gt;Ruotsalainen, M.&lt;/author&gt;&lt;/authors&gt;&lt;/contributors&gt;&lt;titles&gt;&lt;title&gt;&lt;style face="normal" font="default" size="100%"&gt;On the occurrence of &lt;/style&gt;&lt;style face="italic" font="default" size="100%"&gt;Ergasilus sieboldi &lt;/style&gt;&lt;style face="normal" font="default" size="100%"&gt;in vendace (&lt;/style&gt;&lt;style face="italic" font="default" size="100%"&gt;Coregonus albula&lt;/style&gt;&lt;style face="normal" font="default" size="100%"&gt; L.) in Lake Kallavesi, Central Finland&lt;/style&gt;&lt;/title&gt;&lt;secondary-title&gt;Proceedings of 4th Multicolloquium of Parasitology&lt;/secondary-title&gt;&lt;/titles&gt;&lt;dates&gt;&lt;year&gt;1984&lt;/year&gt;&lt;/dates&gt;&lt;pub-location&gt;Izmir, Turkey&lt;/pub-location&gt;&lt;label&gt;24822&lt;/label&gt;&lt;urls&gt;&lt;/urls&gt;&lt;custom1&gt;sturgeon_BM&lt;/custom1&gt;&lt;/record&gt;&lt;/Cite&gt;&lt;/EndNote&gt;</w:instrText>
      </w:r>
      <w:r w:rsidR="00D6271F">
        <w:fldChar w:fldCharType="separate"/>
      </w:r>
      <w:r w:rsidR="00D6271F">
        <w:rPr>
          <w:noProof/>
        </w:rPr>
        <w:t>(Ruotsalainen 1984)</w:t>
      </w:r>
      <w:r w:rsidR="00D6271F">
        <w:fldChar w:fldCharType="end"/>
      </w:r>
      <w:r w:rsidRPr="00907385">
        <w:t xml:space="preserve"> cited in </w:t>
      </w:r>
      <w:r w:rsidR="00D6271F">
        <w:fldChar w:fldCharType="begin"/>
      </w:r>
      <w:r w:rsidR="00D6271F">
        <w:instrText xml:space="preserve"> ADDIN EN.CITE &lt;EndNote&gt;&lt;Cite&gt;&lt;Author&gt;Tildesley&lt;/Author&gt;&lt;Year&gt;2008&lt;/Year&gt;&lt;RecNum&gt;45234&lt;/RecNum&gt;&lt;IDText&gt;24581&lt;/IDText&gt;&lt;DisplayText&gt;(Tildesley 2008)&lt;/DisplayText&gt;&lt;record&gt;&lt;rec-number&gt;45234&lt;/rec-number&gt;&lt;foreign-keys&gt;&lt;key app="EN" db-id="pst5rtr92wfa9cexzel59affvp5zwtats0wa" timestamp="1691627957" guid="daa2e3fc-ca34-4dfd-a67b-9ef4beaafdef"&gt;45234&lt;/key&gt;&lt;/foreign-keys&gt;&lt;ref-type name="Thesis"&gt;32&lt;/ref-type&gt;&lt;contributors&gt;&lt;authors&gt;&lt;author&gt;Tildesley,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D6271F">
        <w:fldChar w:fldCharType="separate"/>
      </w:r>
      <w:r w:rsidR="00D6271F">
        <w:rPr>
          <w:noProof/>
        </w:rPr>
        <w:t>(Tildesley 2008)</w:t>
      </w:r>
      <w:r w:rsidR="00D6271F">
        <w:fldChar w:fldCharType="end"/>
      </w:r>
      <w:r w:rsidRPr="00907385">
        <w:t>)</w:t>
      </w:r>
    </w:p>
    <w:p w14:paraId="23B77BDC" w14:textId="0BEA4B67" w:rsidR="00907385" w:rsidRPr="00907385" w:rsidRDefault="00907385" w:rsidP="00DF5412">
      <w:pPr>
        <w:pStyle w:val="ListBullet"/>
      </w:pPr>
      <w:r w:rsidRPr="00907385">
        <w:rPr>
          <w:rStyle w:val="Emphasis"/>
        </w:rPr>
        <w:t>Coregonus lavaretus</w:t>
      </w:r>
      <w:r w:rsidRPr="00907385">
        <w:rPr>
          <w:rStyle w:val="Emphasis"/>
          <w:i w:val="0"/>
          <w:iCs w:val="0"/>
        </w:rPr>
        <w:t xml:space="preserve"> </w:t>
      </w:r>
      <w:r w:rsidR="00304F1A" w:rsidRPr="00304F1A">
        <w:rPr>
          <w:vertAlign w:val="superscript"/>
        </w:rPr>
        <w:t>N</w:t>
      </w:r>
      <w:r w:rsidRPr="00907385">
        <w:rPr>
          <w:rStyle w:val="Emphasis"/>
          <w:i w:val="0"/>
          <w:iCs w:val="0"/>
        </w:rPr>
        <w:t xml:space="preserve"> (European whitefish) </w:t>
      </w:r>
      <w:r w:rsidR="00D6271F">
        <w:rPr>
          <w:rStyle w:val="Emphasis"/>
          <w:i w:val="0"/>
          <w:iCs w:val="0"/>
        </w:rPr>
        <w:fldChar w:fldCharType="begin"/>
      </w:r>
      <w:r w:rsidR="00D6271F">
        <w:rPr>
          <w:rStyle w:val="Emphasis"/>
          <w:i w:val="0"/>
          <w:iCs w:val="0"/>
        </w:rPr>
        <w:instrText xml:space="preserve"> ADDIN EN.CITE &lt;EndNote&gt;&lt;Cite&gt;&lt;Author&gt;Balling&lt;/Author&gt;&lt;Year&gt;1997&lt;/Year&gt;&lt;RecNum&gt;45139&lt;/RecNum&gt;&lt;IDText&gt;23218&lt;/IDText&gt;&lt;DisplayText&gt;(Balling &amp;amp; Pfeiffer 1997)&lt;/DisplayText&gt;&lt;record&gt;&lt;rec-number&gt;45139&lt;/rec-number&gt;&lt;foreign-keys&gt;&lt;key app="EN" db-id="pst5rtr92wfa9cexzel59affvp5zwtats0wa" timestamp="1691627942" guid="6bd0f6df-0f90-4060-a561-0ba99c95f3f5"&gt;45139&lt;/key&gt;&lt;/foreign-keys&gt;&lt;ref-type name="Journal Article"&gt;17&lt;/ref-type&gt;&lt;contributors&gt;&lt;authors&gt;&lt;author&gt;Balling, T. E.&lt;/author&gt;&lt;author&gt;Pfeiffer, W.&lt;/author&gt;&lt;/authors&gt;&lt;/contributors&gt;&lt;titles&gt;&lt;title&gt;Location-dependent infection of fish parasites in Lake Constance&lt;/title&gt;&lt;secondary-title&gt;Journal of Fish Biology&lt;/secondary-title&gt;&lt;/titles&gt;&lt;periodical&gt;&lt;full-title&gt;Journal of Fish Biology&lt;/full-title&gt;&lt;/periodical&gt;&lt;pages&gt;1025-1032&lt;/pages&gt;&lt;volume&gt;51&lt;/volume&gt;&lt;number&gt;5&lt;/number&gt;&lt;dates&gt;&lt;year&gt;1997&lt;/year&gt;&lt;/dates&gt;&lt;orig-pub&gt;\\ACT001CL04FS07\BIOSECURITYDATA$\E Library\Animal Catalogue\B\Balling and Pfeiffer 1997 EN23218.pdf&lt;/orig-pub&gt;&lt;isbn&gt;0022-1112&lt;/isbn&gt;&lt;label&gt;23218&lt;/label&gt;&lt;urls&gt;&lt;related-urls&gt;&lt;url&gt;https://onlinelibrary.wiley.com/doi/abs/10.1111/j.1095-8649.1997.tb01541.x&lt;/url&gt;&lt;/related-urls&gt;&lt;/urls&gt;&lt;custom1&gt;Sturgeon_YGC&lt;/custom1&gt;&lt;electronic-resource-num&gt;https://doi.org/10.1111/j.1095-8649.1997.tb01541.x&lt;/electronic-resource-num&gt;&lt;/record&gt;&lt;/Cite&gt;&lt;/EndNote&gt;</w:instrText>
      </w:r>
      <w:r w:rsidR="00D6271F">
        <w:rPr>
          <w:rStyle w:val="Emphasis"/>
          <w:i w:val="0"/>
          <w:iCs w:val="0"/>
        </w:rPr>
        <w:fldChar w:fldCharType="separate"/>
      </w:r>
      <w:r w:rsidR="00D6271F">
        <w:rPr>
          <w:rStyle w:val="Emphasis"/>
          <w:i w:val="0"/>
          <w:iCs w:val="0"/>
          <w:noProof/>
        </w:rPr>
        <w:t>(Balling &amp; Pfeiffer 1997)</w:t>
      </w:r>
      <w:r w:rsidR="00D6271F">
        <w:rPr>
          <w:rStyle w:val="Emphasis"/>
          <w:i w:val="0"/>
          <w:iCs w:val="0"/>
        </w:rPr>
        <w:fldChar w:fldCharType="end"/>
      </w:r>
    </w:p>
    <w:p w14:paraId="5117687C" w14:textId="717D0942" w:rsidR="00907385" w:rsidRPr="00907385" w:rsidRDefault="00907385" w:rsidP="00DF5412">
      <w:pPr>
        <w:pStyle w:val="ListBullet"/>
      </w:pPr>
      <w:r w:rsidRPr="00907385">
        <w:rPr>
          <w:rStyle w:val="Emphasis"/>
        </w:rPr>
        <w:t>Coregonus peled</w:t>
      </w:r>
      <w:r w:rsidRPr="00907385">
        <w:t xml:space="preserve"> </w:t>
      </w:r>
      <w:r w:rsidR="00304F1A" w:rsidRPr="00304F1A">
        <w:rPr>
          <w:vertAlign w:val="superscript"/>
        </w:rPr>
        <w:t>N</w:t>
      </w:r>
      <w:r w:rsidRPr="00907385">
        <w:t xml:space="preserve"> (peled) (</w:t>
      </w:r>
      <w:r w:rsidR="00D6271F">
        <w:fldChar w:fldCharType="begin">
          <w:fldData xml:space="preserve">PEVuZE5vdGU+PENpdGU+PEF1dGhvcj5BYnJvc292PC9BdXRob3I+PFllYXI+MTk1OTwvWWVhcj48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</w:fldData>
        </w:fldChar>
      </w:r>
      <w:r w:rsidR="00D6271F">
        <w:instrText xml:space="preserve"> ADDIN EN.CITE </w:instrText>
      </w:r>
      <w:r w:rsidR="00D6271F">
        <w:fldChar w:fldCharType="begin">
          <w:fldData xml:space="preserve">PEVuZE5vdGU+PENpdGU+PEF1dGhvcj5BYnJvc292PC9BdXRob3I+PFllYXI+MTk1OTwvWWVhcj48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</w:fldData>
        </w:fldChar>
      </w:r>
      <w:r w:rsidR="00D6271F">
        <w:instrText xml:space="preserve"> ADDIN EN.CITE.DATA </w:instrText>
      </w:r>
      <w:r w:rsidR="00D6271F">
        <w:fldChar w:fldCharType="end"/>
      </w:r>
      <w:r w:rsidR="00D6271F">
        <w:fldChar w:fldCharType="separate"/>
      </w:r>
      <w:r w:rsidR="00D6271F">
        <w:rPr>
          <w:noProof/>
        </w:rPr>
        <w:t>(Abrosov &amp; Bauer 1959, 1961)</w:t>
      </w:r>
      <w:r w:rsidR="00D6271F">
        <w:fldChar w:fldCharType="end"/>
      </w:r>
      <w:r w:rsidRPr="00907385">
        <w:t xml:space="preserve"> cited in </w:t>
      </w:r>
      <w:r w:rsidR="00D6271F">
        <w:fldChar w:fldCharType="begin"/>
      </w:r>
      <w:r w:rsidR="00D6271F">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fldChar w:fldCharType="separate"/>
      </w:r>
      <w:r w:rsidR="00D6271F">
        <w:rPr>
          <w:noProof/>
        </w:rPr>
        <w:t>(Piasecki et al. 2004)</w:t>
      </w:r>
      <w:r w:rsidR="00D6271F">
        <w:fldChar w:fldCharType="end"/>
      </w:r>
      <w:r w:rsidRPr="00907385">
        <w:t>)</w:t>
      </w:r>
    </w:p>
    <w:p w14:paraId="0A10346B" w14:textId="547A7364" w:rsidR="00907385" w:rsidRPr="00907385" w:rsidRDefault="00907385" w:rsidP="00DF5412">
      <w:pPr>
        <w:pStyle w:val="ListBullet"/>
      </w:pPr>
      <w:r w:rsidRPr="00907385">
        <w:rPr>
          <w:rStyle w:val="Emphasis"/>
        </w:rPr>
        <w:t>Coregonus wartmanni</w:t>
      </w:r>
      <w:r w:rsidRPr="00907385">
        <w:t xml:space="preserve"> </w:t>
      </w:r>
      <w:r w:rsidR="00304F1A" w:rsidRPr="00304F1A">
        <w:rPr>
          <w:vertAlign w:val="superscript"/>
        </w:rPr>
        <w:t>N</w:t>
      </w:r>
      <w:r w:rsidRPr="00907385">
        <w:t xml:space="preserve"> (blaufelchen) (</w:t>
      </w:r>
      <w:r w:rsidR="00D6271F">
        <w:fldChar w:fldCharType="begin"/>
      </w:r>
      <w:r w:rsidR="00D6271F">
        <w:instrText xml:space="preserve"> ADDIN EN.CITE &lt;EndNote&gt;&lt;Cite&gt;&lt;Author&gt;Baumann&lt;/Author&gt;&lt;Year&gt;1913&lt;/Year&gt;&lt;RecNum&gt;45261&lt;/RecNum&gt;&lt;IDText&gt;24632&lt;/IDText&gt;&lt;DisplayText&gt;(Baumann 1913)&lt;/DisplayText&gt;&lt;record&gt;&lt;rec-number&gt;45261&lt;/rec-number&gt;&lt;foreign-keys&gt;&lt;key app="EN" db-id="pst5rtr92wfa9cexzel59affvp5zwtats0wa" timestamp="1691627961" guid="b5bd145f-bf6b-478a-9151-4a1cbb47fc87"&gt;45261&lt;/key&gt;&lt;/foreign-keys&gt;&lt;ref-type name="Magazine Article"&gt;19&lt;/ref-type&gt;&lt;contributors&gt;&lt;authors&gt;&lt;author&gt;Baumann, F.&lt;/author&gt;&lt;/authors&gt;&lt;/contributors&gt;&lt;titles&gt;&lt;title&gt;Parasitic copepods on coregones&lt;/title&gt;&lt;secondary-title&gt;Rev. Suisse Zool.&lt;/secondary-title&gt;&lt;translated-title&gt;Parasitische Copepoden auf Coregonen&lt;/translated-title&gt;&lt;/titles&gt;&lt;pages&gt;147-178&lt;/pages&gt;&lt;volume&gt;21&lt;/volume&gt;&lt;dates&gt;&lt;year&gt;1913&lt;/year&gt;&lt;/dates&gt;&lt;label&gt;24632&lt;/label&gt;&lt;urls&gt;&lt;/urls&gt;&lt;custom1&gt;sturgeon_BM&lt;/custom1&gt;&lt;language&gt;German&lt;/language&gt;&lt;/record&gt;&lt;/Cite&gt;&lt;/EndNote&gt;</w:instrText>
      </w:r>
      <w:r w:rsidR="00D6271F">
        <w:fldChar w:fldCharType="separate"/>
      </w:r>
      <w:r w:rsidR="00D6271F">
        <w:rPr>
          <w:noProof/>
        </w:rPr>
        <w:t>(Baumann 1913)</w:t>
      </w:r>
      <w:r w:rsidR="00D6271F">
        <w:fldChar w:fldCharType="end"/>
      </w:r>
      <w:r w:rsidRPr="00907385">
        <w:t xml:space="preserve"> cited in </w:t>
      </w:r>
      <w:r w:rsidR="00D6271F">
        <w:fldChar w:fldCharType="begin"/>
      </w:r>
      <w:r w:rsidR="00D6271F">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fldChar w:fldCharType="separate"/>
      </w:r>
      <w:r w:rsidR="00D6271F">
        <w:rPr>
          <w:noProof/>
        </w:rPr>
        <w:t>(Piasecki et al. 2004)</w:t>
      </w:r>
      <w:r w:rsidR="00D6271F">
        <w:fldChar w:fldCharType="end"/>
      </w:r>
      <w:r w:rsidRPr="00907385">
        <w:t>)</w:t>
      </w:r>
    </w:p>
    <w:p w14:paraId="2AB79868" w14:textId="783CFBA5" w:rsidR="00907385" w:rsidRPr="00907385" w:rsidRDefault="00907385" w:rsidP="00DF5412">
      <w:pPr>
        <w:pStyle w:val="ListBullet"/>
      </w:pPr>
      <w:r w:rsidRPr="00907385">
        <w:rPr>
          <w:rStyle w:val="Emphasis"/>
        </w:rPr>
        <w:t>Ctenopharyngodon idella</w:t>
      </w:r>
      <w:r w:rsidRPr="00907385">
        <w:t xml:space="preserve"> </w:t>
      </w:r>
      <w:r w:rsidR="00304F1A" w:rsidRPr="00304F1A">
        <w:rPr>
          <w:vertAlign w:val="superscript"/>
        </w:rPr>
        <w:t>N</w:t>
      </w:r>
      <w:r w:rsidRPr="00907385">
        <w:t xml:space="preserve"> (grass carp) </w:t>
      </w:r>
      <w:r w:rsidR="00D6271F">
        <w:fldChar w:fldCharType="begin"/>
      </w:r>
      <w:r w:rsidR="00D6271F">
        <w:instrText xml:space="preserve"> ADDIN EN.CITE &lt;EndNote&gt;&lt;Cite&gt;&lt;Author&gt;Molnar&lt;/Author&gt;&lt;Year&gt;1995&lt;/Year&gt;&lt;RecNum&gt;46642&lt;/RecNum&gt;&lt;IDText&gt;24671&lt;/IDText&gt;&lt;DisplayText&gt;(Molnar &amp;amp; Szekely 1995)&lt;/DisplayText&gt;&lt;record&gt;&lt;rec-number&gt;46642&lt;/rec-number&gt;&lt;foreign-keys&gt;&lt;key app="EN" db-id="pst5rtr92wfa9cexzel59affvp5zwtats0wa" timestamp="1691628187" guid="334c0508-482f-40cd-bbe6-e02a1636b46f"&gt;46642&lt;/key&gt;&lt;/foreign-keys&gt;&lt;ref-type name="Journal Article"&gt;17&lt;/ref-type&gt;&lt;contributors&gt;&lt;authors&gt;&lt;author&gt;Molnar,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D6271F">
        <w:fldChar w:fldCharType="separate"/>
      </w:r>
      <w:r w:rsidR="00D6271F">
        <w:rPr>
          <w:noProof/>
        </w:rPr>
        <w:t>(Molnar &amp; Szekely 1995)</w:t>
      </w:r>
      <w:r w:rsidR="00D6271F">
        <w:fldChar w:fldCharType="end"/>
      </w:r>
    </w:p>
    <w:p w14:paraId="605E95B6" w14:textId="334E9B18" w:rsidR="00907385" w:rsidRPr="00907385" w:rsidRDefault="00907385" w:rsidP="00DF5412">
      <w:pPr>
        <w:pStyle w:val="ListBullet"/>
      </w:pPr>
      <w:r w:rsidRPr="00907385">
        <w:rPr>
          <w:rStyle w:val="Emphasis"/>
        </w:rPr>
        <w:t>Cyprinus carpio</w:t>
      </w:r>
      <w:r w:rsidRPr="00907385">
        <w:t xml:space="preserve"> (carp) </w:t>
      </w:r>
      <w:r w:rsidR="00304F1A" w:rsidRPr="00304F1A">
        <w:rPr>
          <w:vertAlign w:val="superscript"/>
        </w:rPr>
        <w:t>N</w:t>
      </w:r>
      <w:r w:rsidRPr="00907385">
        <w:t xml:space="preserve"> </w:t>
      </w:r>
      <w:r w:rsidR="00D6271F">
        <w:fldChar w:fldCharType="begin">
          <w:fldData xml:space="preserve">PEVuZE5vdGU+PENpdGU+PEF1dGhvcj5Nb2xuYXI8L0F1dGhvcj48WWVhcj4xOTk1PC9ZZWFyPjxS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</w:fldData>
        </w:fldChar>
      </w:r>
      <w:r w:rsidR="00D6271F">
        <w:instrText xml:space="preserve"> ADDIN EN.CITE </w:instrText>
      </w:r>
      <w:r w:rsidR="00D6271F">
        <w:fldChar w:fldCharType="begin">
          <w:fldData xml:space="preserve">PEVuZE5vdGU+PENpdGU+PEF1dGhvcj5Nb2xuYXI8L0F1dGhvcj48WWVhcj4xOTk1PC9ZZWFyPjxS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</w:fldData>
        </w:fldChar>
      </w:r>
      <w:r w:rsidR="00D6271F">
        <w:instrText xml:space="preserve"> ADDIN EN.CITE.DATA </w:instrText>
      </w:r>
      <w:r w:rsidR="00D6271F">
        <w:fldChar w:fldCharType="end"/>
      </w:r>
      <w:r w:rsidR="00D6271F">
        <w:fldChar w:fldCharType="separate"/>
      </w:r>
      <w:r w:rsidR="00D6271F">
        <w:rPr>
          <w:noProof/>
        </w:rPr>
        <w:t>(Aydogdu et al. 2001; Molnar &amp; Szekely 1995)</w:t>
      </w:r>
      <w:r w:rsidR="00D6271F">
        <w:fldChar w:fldCharType="end"/>
      </w:r>
    </w:p>
    <w:p w14:paraId="27A24F58" w14:textId="5989B7BE" w:rsidR="00907385" w:rsidRPr="00907385" w:rsidRDefault="00907385" w:rsidP="00DF5412">
      <w:pPr>
        <w:pStyle w:val="ListBullet"/>
      </w:pPr>
      <w:r w:rsidRPr="00907385">
        <w:rPr>
          <w:rStyle w:val="Emphasis"/>
        </w:rPr>
        <w:t>Esox lucius</w:t>
      </w:r>
      <w:r w:rsidRPr="00907385">
        <w:t xml:space="preserve"> </w:t>
      </w:r>
      <w:r w:rsidR="00304F1A" w:rsidRPr="00304F1A">
        <w:rPr>
          <w:vertAlign w:val="superscript"/>
        </w:rPr>
        <w:t>N</w:t>
      </w:r>
      <w:r w:rsidRPr="00907385">
        <w:t xml:space="preserve"> (pike) </w:t>
      </w:r>
      <w:r w:rsidR="00D6271F">
        <w:fldChar w:fldCharType="begin"/>
      </w:r>
      <w:r w:rsidR="00D6271F">
        <w:instrText xml:space="preserve"> ADDIN EN.CITE &lt;EndNote&gt;&lt;Cite&gt;&lt;Author&gt;Sobecka&lt;/Author&gt;&lt;Year&gt;2002&lt;/Year&gt;&lt;RecNum&gt;46770&lt;/RecNum&gt;&lt;IDText&gt;24596&lt;/IDText&gt;&lt;DisplayText&gt;(Sobecka &amp;amp; Piasecki 2002)&lt;/DisplayText&gt;&lt;record&gt;&lt;rec-number&gt;46770&lt;/rec-number&gt;&lt;foreign-keys&gt;&lt;key app="EN" db-id="pst5rtr92wfa9cexzel59affvp5zwtats0wa" timestamp="1691628206" guid="8fa137fd-dff1-41b2-a793-84894716b056"&gt;46770&lt;/key&gt;&lt;/foreign-keys&gt;&lt;ref-type name="Journal Article"&gt;17&lt;/ref-type&gt;&lt;contributors&gt;&lt;authors&gt;&lt;author&gt;Sobecka, E.&lt;/author&gt;&lt;author&gt;Piasecki, W.&lt;/author&gt;&lt;/authors&gt;&lt;/contributors&gt;&lt;titles&gt;&lt;title&gt;Parasite fauna of selected fish species of Lake Miedwie&lt;/title&gt;&lt;secondary-title&gt;Wiadomosci Parazytologiczne&lt;/secondary-title&gt;&lt;/titles&gt;&lt;periodical&gt;&lt;full-title&gt;Wiadomosci Parazytologiczne&lt;/full-title&gt;&lt;/periodical&gt;&lt;pages&gt;207-215&lt;/pages&gt;&lt;volume&gt;48&lt;/volume&gt;&lt;number&gt;2&lt;/number&gt;&lt;dates&gt;&lt;year&gt;2002&lt;/year&gt;&lt;/dates&gt;&lt;orig-pub&gt;\\ACT001CL04FS07\BIOSECURITYDATA$\E Library\Animal Catalogue\S\Sobecka and Piasecki 2002 EN24596.pdf&lt;/orig-pub&gt;&lt;label&gt;24596&lt;/label&gt;&lt;urls&gt;&lt;/urls&gt;&lt;custom1&gt;sturgeon_BM&lt;/custom1&gt;&lt;electronic-resource-num&gt;https://pubmed.ncbi.nlm.nih.gov/16888943/&lt;/electronic-resource-num&gt;&lt;/record&gt;&lt;/Cite&gt;&lt;/EndNote&gt;</w:instrText>
      </w:r>
      <w:r w:rsidR="00D6271F">
        <w:fldChar w:fldCharType="separate"/>
      </w:r>
      <w:r w:rsidR="00D6271F">
        <w:rPr>
          <w:noProof/>
        </w:rPr>
        <w:t>(Sobecka &amp; Piasecki 2002)</w:t>
      </w:r>
      <w:r w:rsidR="00D6271F">
        <w:fldChar w:fldCharType="end"/>
      </w:r>
    </w:p>
    <w:p w14:paraId="18CAAFD9" w14:textId="428CEC35" w:rsidR="00907385" w:rsidRPr="00907385" w:rsidRDefault="00907385" w:rsidP="00DF5412">
      <w:pPr>
        <w:pStyle w:val="ListBullet"/>
      </w:pPr>
      <w:r w:rsidRPr="00907385">
        <w:rPr>
          <w:rStyle w:val="Emphasis"/>
        </w:rPr>
        <w:t>Gobio</w:t>
      </w:r>
      <w:r>
        <w:rPr>
          <w:rStyle w:val="Emphasis"/>
        </w:rPr>
        <w:t xml:space="preserve"> gobio</w:t>
      </w:r>
      <w:r w:rsidRPr="00907385">
        <w:rPr>
          <w:rStyle w:val="Emphasis"/>
          <w:i w:val="0"/>
          <w:iCs w:val="0"/>
        </w:rPr>
        <w:t xml:space="preserve"> </w:t>
      </w:r>
      <w:r w:rsidR="00304F1A" w:rsidRPr="00304F1A">
        <w:rPr>
          <w:vertAlign w:val="superscript"/>
        </w:rPr>
        <w:t>N</w:t>
      </w:r>
      <w:r w:rsidRPr="00907385">
        <w:rPr>
          <w:rStyle w:val="Emphasis"/>
          <w:i w:val="0"/>
          <w:iCs w:val="0"/>
        </w:rPr>
        <w:t xml:space="preserve"> (gudgeon) </w:t>
      </w:r>
      <w:r w:rsidR="00D6271F">
        <w:rPr>
          <w:rStyle w:val="Emphasis"/>
          <w:i w:val="0"/>
          <w:iCs w:val="0"/>
        </w:rPr>
        <w:fldChar w:fldCharType="begin"/>
      </w:r>
      <w:r w:rsidR="00D6271F">
        <w:rPr>
          <w:rStyle w:val="Emphasis"/>
          <w:i w:val="0"/>
          <w:iCs w:val="0"/>
        </w:rPr>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rPr>
          <w:rStyle w:val="Emphasis"/>
          <w:i w:val="0"/>
          <w:iCs w:val="0"/>
        </w:rPr>
        <w:fldChar w:fldCharType="separate"/>
      </w:r>
      <w:r w:rsidR="00D6271F">
        <w:rPr>
          <w:rStyle w:val="Emphasis"/>
          <w:i w:val="0"/>
          <w:iCs w:val="0"/>
          <w:noProof/>
        </w:rPr>
        <w:t>(Dzika, Kusztala &amp; Kozlowski 2008)</w:t>
      </w:r>
      <w:r w:rsidR="00D6271F">
        <w:rPr>
          <w:rStyle w:val="Emphasis"/>
          <w:i w:val="0"/>
          <w:iCs w:val="0"/>
        </w:rPr>
        <w:fldChar w:fldCharType="end"/>
      </w:r>
    </w:p>
    <w:p w14:paraId="32C8D93F" w14:textId="6289625E" w:rsidR="00907385" w:rsidRPr="00907385" w:rsidRDefault="00907385" w:rsidP="00DF5412">
      <w:pPr>
        <w:pStyle w:val="ListBullet"/>
      </w:pPr>
      <w:r w:rsidRPr="00907385">
        <w:rPr>
          <w:rStyle w:val="Emphasis"/>
        </w:rPr>
        <w:t>Gymnocephalus cernuus</w:t>
      </w:r>
      <w:r w:rsidRPr="00907385">
        <w:rPr>
          <w:rStyle w:val="Emphasis"/>
          <w:i w:val="0"/>
          <w:iCs w:val="0"/>
        </w:rPr>
        <w:t xml:space="preserve"> </w:t>
      </w:r>
      <w:r w:rsidR="00304F1A" w:rsidRPr="00304F1A">
        <w:rPr>
          <w:vertAlign w:val="superscript"/>
        </w:rPr>
        <w:t>N</w:t>
      </w:r>
      <w:r w:rsidRPr="00907385">
        <w:rPr>
          <w:rStyle w:val="Emphasis"/>
          <w:i w:val="0"/>
          <w:iCs w:val="0"/>
        </w:rPr>
        <w:t xml:space="preserve"> (ruffe) </w:t>
      </w:r>
      <w:r w:rsidR="00D6271F">
        <w:rPr>
          <w:rStyle w:val="Emphasis"/>
          <w:i w:val="0"/>
          <w:iCs w:val="0"/>
        </w:rPr>
        <w:fldChar w:fldCharType="begin"/>
      </w:r>
      <w:r w:rsidR="00D6271F">
        <w:rPr>
          <w:rStyle w:val="Emphasis"/>
          <w:i w:val="0"/>
          <w:iCs w:val="0"/>
        </w:rPr>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rPr>
          <w:rStyle w:val="Emphasis"/>
          <w:i w:val="0"/>
          <w:iCs w:val="0"/>
        </w:rPr>
        <w:fldChar w:fldCharType="separate"/>
      </w:r>
      <w:r w:rsidR="00D6271F">
        <w:rPr>
          <w:rStyle w:val="Emphasis"/>
          <w:i w:val="0"/>
          <w:iCs w:val="0"/>
          <w:noProof/>
        </w:rPr>
        <w:t>(Dzika, Kusztala &amp; Kozlowski 2008)</w:t>
      </w:r>
      <w:r w:rsidR="00D6271F">
        <w:rPr>
          <w:rStyle w:val="Emphasis"/>
          <w:i w:val="0"/>
          <w:iCs w:val="0"/>
        </w:rPr>
        <w:fldChar w:fldCharType="end"/>
      </w:r>
    </w:p>
    <w:p w14:paraId="5E430F51" w14:textId="1BC281B7" w:rsidR="00907385" w:rsidRPr="00907385" w:rsidRDefault="00907385" w:rsidP="00DF5412">
      <w:pPr>
        <w:pStyle w:val="ListBullet"/>
      </w:pPr>
      <w:r w:rsidRPr="00907385">
        <w:rPr>
          <w:rStyle w:val="Emphasis"/>
        </w:rPr>
        <w:t>Lepomis gibbosus</w:t>
      </w:r>
      <w:r w:rsidRPr="00907385">
        <w:t xml:space="preserve"> </w:t>
      </w:r>
      <w:r w:rsidR="00304F1A" w:rsidRPr="00304F1A">
        <w:rPr>
          <w:vertAlign w:val="superscript"/>
        </w:rPr>
        <w:t>N</w:t>
      </w:r>
      <w:r w:rsidRPr="00907385">
        <w:t xml:space="preserve"> (Pumpkinseed) (</w:t>
      </w:r>
      <w:r w:rsidR="00D6271F">
        <w:fldChar w:fldCharType="begin"/>
      </w:r>
      <w:r w:rsidR="00D6271F">
        <w:instrText xml:space="preserve"> ADDIN EN.CITE &lt;EndNote&gt;&lt;Cite&gt;&lt;Author&gt;Cakic&lt;/Author&gt;&lt;Year&gt;1987&lt;/Year&gt;&lt;RecNum&gt;45461&lt;/RecNum&gt;&lt;IDText&gt;24823&lt;/IDText&gt;&lt;DisplayText&gt;(Cakic &amp;amp; Hristic 1987)&lt;/DisplayText&gt;&lt;record&gt;&lt;rec-number&gt;45461&lt;/rec-number&gt;&lt;foreign-keys&gt;&lt;key app="EN" db-id="pst5rtr92wfa9cexzel59affvp5zwtats0wa" timestamp="1691627997" guid="7b045df5-f496-4bfe-8457-fe0662ad9f1b"&gt;45461&lt;/key&gt;&lt;/foreign-keys&gt;&lt;ref-type name="Journal Article"&gt;17&lt;/ref-type&gt;&lt;contributors&gt;&lt;authors&gt;&lt;author&gt;Cakic, P.&lt;/author&gt;&lt;author&gt;Hristic, D.J.&lt;/author&gt;&lt;/authors&gt;&lt;/contributors&gt;&lt;titles&gt;&lt;title&gt;Ichthyofauna of Pancevacki rit channels with regard to alochthonous species.&lt;/title&gt;&lt;secondary-title&gt;Natural Museum&lt;/secondary-title&gt;&lt;/titles&gt;&lt;periodical&gt;&lt;full-title&gt;Natural Museum&lt;/full-title&gt;&lt;/periodical&gt;&lt;pages&gt;103-118&lt;/pages&gt;&lt;volume&gt;B42&lt;/volume&gt;&lt;dates&gt;&lt;year&gt;1987&lt;/year&gt;&lt;/dates&gt;&lt;label&gt;24823&lt;/label&gt;&lt;urls&gt;&lt;/urls&gt;&lt;custom1&gt;sturgeon_BM&lt;/custom1&gt;&lt;/record&gt;&lt;/Cite&gt;&lt;/EndNote&gt;</w:instrText>
      </w:r>
      <w:r w:rsidR="00D6271F">
        <w:fldChar w:fldCharType="separate"/>
      </w:r>
      <w:r w:rsidR="00D6271F">
        <w:rPr>
          <w:noProof/>
        </w:rPr>
        <w:t>(Cakic &amp; Hristic 1987)</w:t>
      </w:r>
      <w:r w:rsidR="00D6271F">
        <w:fldChar w:fldCharType="end"/>
      </w:r>
      <w:r w:rsidRPr="00907385">
        <w:t xml:space="preserve"> cited in </w:t>
      </w:r>
      <w:r w:rsidR="00D6271F">
        <w:fldChar w:fldCharType="begin"/>
      </w:r>
      <w:r w:rsidR="00D6271F">
        <w:instrText xml:space="preserve"> ADDIN EN.CITE &lt;EndNote&gt;&lt;Cite&gt;&lt;Author&gt;Djikanovic&lt;/Author&gt;&lt;Year&gt;2018&lt;/Year&gt;&lt;RecNum&gt;45354&lt;/RecNum&gt;&lt;IDText&gt;24779&lt;/IDText&gt;&lt;DisplayText&gt;(Djikanovic et al. 2018)&lt;/DisplayText&gt;&lt;record&gt;&lt;rec-number&gt;45354&lt;/rec-number&gt;&lt;foreign-keys&gt;&lt;key app="EN" db-id="pst5rtr92wfa9cexzel59affvp5zwtats0wa" timestamp="1691627979" guid="dd31fa0d-4876-44bf-ba4b-2061fd7987c0"&gt;45354&lt;/key&gt;&lt;/foreign-keys&gt;&lt;ref-type name="Journal Article"&gt;17&lt;/ref-type&gt;&lt;contributors&gt;&lt;authors&gt;&lt;author&gt;Djikanovic, V.&lt;/author&gt;&lt;author&gt;Simonovic, P.&lt;/author&gt;&lt;author&gt;Cakic, P.&lt;/author&gt;&lt;author&gt;Nikolic, V.&lt;/author&gt;&lt;/authors&gt;&lt;/contributors&gt;&lt;titles&gt;&lt;title&gt;Parasitofauna of allochthonous fish species in the open waters of the Danube river basin (serbian part) – impact on the native fish fauna&lt;/title&gt;&lt;secondary-title&gt;Applied Ecology and Environmental Research&lt;/secondary-title&gt;&lt;/titles&gt;&lt;periodical&gt;&lt;full-title&gt;Applied Ecology and Environmental Research&lt;/full-title&gt;&lt;/periodical&gt;&lt;pages&gt;6129-6142&lt;/pages&gt;&lt;volume&gt;16&lt;/volume&gt;&lt;number&gt;5&lt;/number&gt;&lt;keywords&gt;&lt;keyword&gt;parasites&lt;/keyword&gt;&lt;keyword&gt;alien fish&lt;/keyword&gt;&lt;keyword&gt;alteration in fish community&lt;/keyword&gt;&lt;keyword&gt;Danube&lt;/keyword&gt;&lt;keyword&gt;Serbia&lt;/keyword&gt;&lt;/keywords&gt;&lt;dates&gt;&lt;year&gt;2018&lt;/year&gt;&lt;/dates&gt;&lt;orig-pub&gt;\\ACT001CL04FS07\BIOSECURITYDATA$\E Library\Animal Catalogue\D\Djikanovic et al 2018 EN24779.pdf&lt;/orig-pub&gt;&lt;label&gt;24779&lt;/label&gt;&lt;urls&gt;&lt;/urls&gt;&lt;custom1&gt;sturgeon_BM&lt;/custom1&gt;&lt;electronic-resource-num&gt;http://dx.doi.org/10.15666/aeer/1605_61296142&lt;/electronic-resource-num&gt;&lt;/record&gt;&lt;/Cite&gt;&lt;/EndNote&gt;</w:instrText>
      </w:r>
      <w:r w:rsidR="00D6271F">
        <w:fldChar w:fldCharType="separate"/>
      </w:r>
      <w:r w:rsidR="00D6271F">
        <w:rPr>
          <w:noProof/>
        </w:rPr>
        <w:t>(Djikanovic et al. 2018)</w:t>
      </w:r>
      <w:r w:rsidR="00D6271F">
        <w:fldChar w:fldCharType="end"/>
      </w:r>
      <w:r w:rsidRPr="00907385">
        <w:t>)</w:t>
      </w:r>
    </w:p>
    <w:p w14:paraId="4DAF7090" w14:textId="4B35F25B" w:rsidR="00907385" w:rsidRPr="00907385" w:rsidRDefault="00907385" w:rsidP="00DF5412">
      <w:pPr>
        <w:pStyle w:val="ListBullet"/>
        <w:rPr>
          <w:rStyle w:val="Emphasis"/>
          <w:i w:val="0"/>
          <w:iCs w:val="0"/>
        </w:rPr>
      </w:pPr>
      <w:r w:rsidRPr="00907385">
        <w:rPr>
          <w:rStyle w:val="Emphasis"/>
        </w:rPr>
        <w:t>Mugil cephalus</w:t>
      </w:r>
      <w:r w:rsidRPr="00907385">
        <w:rPr>
          <w:rStyle w:val="Emphasis"/>
          <w:i w:val="0"/>
          <w:iCs w:val="0"/>
        </w:rPr>
        <w:t xml:space="preserve"> </w:t>
      </w:r>
      <w:r w:rsidR="00304F1A" w:rsidRPr="00304F1A">
        <w:rPr>
          <w:vertAlign w:val="superscript"/>
        </w:rPr>
        <w:t>N</w:t>
      </w:r>
      <w:r w:rsidRPr="00907385">
        <w:rPr>
          <w:rStyle w:val="Emphasis"/>
          <w:i w:val="0"/>
          <w:iCs w:val="0"/>
        </w:rPr>
        <w:t xml:space="preserve"> (sea mullet) </w:t>
      </w:r>
      <w:r w:rsidR="00D6271F">
        <w:fldChar w:fldCharType="begin"/>
      </w:r>
      <w:r w:rsidR="00D6271F">
        <w:instrText xml:space="preserve"> ADDIN EN.CITE &lt;EndNote&gt;&lt;Cite&gt;&lt;Author&gt;Vinobaba&lt;/Author&gt;&lt;Year&gt;2007&lt;/Year&gt;&lt;RecNum&gt;46341&lt;/RecNum&gt;&lt;IDText&gt;24568&lt;/IDText&gt;&lt;DisplayText&gt;(Vinobaba 2007)&lt;/DisplayText&gt;&lt;record&gt;&lt;rec-number&gt;46341&lt;/rec-number&gt;&lt;foreign-keys&gt;&lt;key app="EN" db-id="pst5rtr92wfa9cexzel59affvp5zwtats0wa" timestamp="1691628144" guid="58ff9b08-3dce-4a20-90a8-f948fd96064d"&gt;46341&lt;/key&gt;&lt;/foreign-keys&gt;&lt;ref-type name="Journal Article"&gt;17&lt;/ref-type&gt;&lt;contributors&gt;&lt;authors&gt;&lt;author&gt;Vinobaba,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D6271F">
        <w:fldChar w:fldCharType="separate"/>
      </w:r>
      <w:r w:rsidR="00D6271F">
        <w:rPr>
          <w:noProof/>
        </w:rPr>
        <w:t>(Vinobaba 2007)</w:t>
      </w:r>
      <w:r w:rsidR="00D6271F">
        <w:fldChar w:fldCharType="end"/>
      </w:r>
    </w:p>
    <w:p w14:paraId="5E7E31DB" w14:textId="4BC03E16" w:rsidR="00907385" w:rsidRPr="00907385" w:rsidRDefault="00907385" w:rsidP="00DF5412">
      <w:pPr>
        <w:pStyle w:val="ListBullet"/>
      </w:pPr>
      <w:r w:rsidRPr="00907385">
        <w:rPr>
          <w:rStyle w:val="Emphasis"/>
        </w:rPr>
        <w:t>Neogobius melanostomus</w:t>
      </w:r>
      <w:r w:rsidRPr="00907385">
        <w:t xml:space="preserve"> </w:t>
      </w:r>
      <w:r w:rsidR="00304F1A" w:rsidRPr="00304F1A">
        <w:rPr>
          <w:vertAlign w:val="superscript"/>
        </w:rPr>
        <w:t>N</w:t>
      </w:r>
      <w:r w:rsidRPr="00907385">
        <w:t xml:space="preserve"> (round goby) </w:t>
      </w:r>
      <w:r w:rsidR="00D6271F">
        <w:fldChar w:fldCharType="begin"/>
      </w:r>
      <w:r w:rsidR="00D6271F">
        <w:instrText xml:space="preserve"> ADDIN EN.CITE &lt;EndNote&gt;&lt;Cite&gt;&lt;Author&gt;Kvach&lt;/Author&gt;&lt;Year&gt;2002&lt;/Year&gt;&lt;RecNum&gt;46598&lt;/RecNum&gt;&lt;IDText&gt;24699&lt;/IDText&gt;&lt;DisplayText&gt;(Kvach 2002)&lt;/DisplayText&gt;&lt;record&gt;&lt;rec-number&gt;46598&lt;/rec-number&gt;&lt;foreign-keys&gt;&lt;key app="EN" db-id="pst5rtr92wfa9cexzel59affvp5zwtats0wa" timestamp="1691628181" guid="f17f3f42-628d-4452-b40d-198a5c1f46d6"&gt;46598&lt;/key&gt;&lt;/foreign-keys&gt;&lt;ref-type name="Journal Article"&gt;17&lt;/ref-type&gt;&lt;contributors&gt;&lt;authors&gt;&lt;author&gt;Kvach, Y.&lt;/author&gt;&lt;/authors&gt;&lt;/contributors&gt;&lt;titles&gt;&lt;title&gt;The round goby’s parasites in native habitats and in a place of invasion&lt;/title&gt;&lt;secondary-title&gt;Oceanological Studies&lt;/secondary-title&gt;&lt;/titles&gt;&lt;periodical&gt;&lt;full-title&gt;Oceanological Studies&lt;/full-title&gt;&lt;/periodical&gt;&lt;pages&gt;51-57&lt;/pages&gt;&lt;volume&gt;31&lt;/volume&gt;&lt;number&gt;1-2&lt;/number&gt;&lt;keywords&gt;&lt;keyword&gt;round goby&lt;/keyword&gt;&lt;keyword&gt;parasites&lt;/keyword&gt;&lt;/keywords&gt;&lt;dates&gt;&lt;year&gt;2002&lt;/year&gt;&lt;/dates&gt;&lt;orig-pub&gt;\\ACT001CL04FS07\BIOSECURITYDATA$\E Library\Animal Catalogue\K\Kvach 2002 EN24699.pdf&lt;/orig-pub&gt;&lt;label&gt;24699&lt;/label&gt;&lt;urls&gt;&lt;/urls&gt;&lt;custom1&gt;sturgeon_BM&lt;/custom1&gt;&lt;electronic-resource-num&gt;https://www.researchgate.net/publication/200451595_The_round_goby_parasites_in_native_habitats_and_in_a_place_of_invasion&lt;/electronic-resource-num&gt;&lt;/record&gt;&lt;/Cite&gt;&lt;/EndNote&gt;</w:instrText>
      </w:r>
      <w:r w:rsidR="00D6271F">
        <w:fldChar w:fldCharType="separate"/>
      </w:r>
      <w:r w:rsidR="00D6271F">
        <w:rPr>
          <w:noProof/>
        </w:rPr>
        <w:t>(Kvach 2002)</w:t>
      </w:r>
      <w:r w:rsidR="00D6271F">
        <w:fldChar w:fldCharType="end"/>
      </w:r>
    </w:p>
    <w:p w14:paraId="2A4B8DD4" w14:textId="71B3D591" w:rsidR="00907385" w:rsidRPr="00907385" w:rsidRDefault="00907385" w:rsidP="00DF5412">
      <w:pPr>
        <w:pStyle w:val="ListBullet"/>
      </w:pPr>
      <w:r w:rsidRPr="00907385">
        <w:rPr>
          <w:rStyle w:val="Emphasis"/>
        </w:rPr>
        <w:t>Oncorhynchus mykiss</w:t>
      </w:r>
      <w:r w:rsidRPr="00907385">
        <w:rPr>
          <w:rStyle w:val="Emphasis"/>
          <w:i w:val="0"/>
          <w:iCs w:val="0"/>
        </w:rPr>
        <w:t xml:space="preserve"> </w:t>
      </w:r>
      <w:r w:rsidR="00304F1A" w:rsidRPr="00304F1A">
        <w:rPr>
          <w:vertAlign w:val="superscript"/>
        </w:rPr>
        <w:t>N</w:t>
      </w:r>
      <w:r w:rsidRPr="00907385">
        <w:t xml:space="preserve"> (rainbow trout)</w:t>
      </w:r>
      <w:r w:rsidRPr="00907385">
        <w:rPr>
          <w:rStyle w:val="Emphasis"/>
          <w:i w:val="0"/>
          <w:iCs w:val="0"/>
        </w:rPr>
        <w:t xml:space="preserve"> </w:t>
      </w:r>
      <w:r w:rsidR="00D6271F">
        <w:fldChar w:fldCharType="begin"/>
      </w:r>
      <w:r w:rsidR="00D6271F">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fldChar w:fldCharType="separate"/>
      </w:r>
      <w:r w:rsidR="00D6271F">
        <w:rPr>
          <w:noProof/>
        </w:rPr>
        <w:t>(Piasecki et al. 2004)</w:t>
      </w:r>
      <w:r w:rsidR="00D6271F">
        <w:fldChar w:fldCharType="end"/>
      </w:r>
    </w:p>
    <w:p w14:paraId="2F8CCDBE" w14:textId="478BF263" w:rsidR="00907385" w:rsidRPr="00907385" w:rsidRDefault="00907385" w:rsidP="00DF5412">
      <w:pPr>
        <w:pStyle w:val="ListBullet"/>
      </w:pPr>
      <w:r w:rsidRPr="00907385">
        <w:rPr>
          <w:rStyle w:val="Emphasis"/>
        </w:rPr>
        <w:t>Oxyel</w:t>
      </w:r>
      <w:r w:rsidR="008F2A43">
        <w:rPr>
          <w:rStyle w:val="Emphasis"/>
        </w:rPr>
        <w:t>e</w:t>
      </w:r>
      <w:r w:rsidRPr="00907385">
        <w:rPr>
          <w:rStyle w:val="Emphasis"/>
        </w:rPr>
        <w:t>otris marmorat</w:t>
      </w:r>
      <w:r w:rsidR="008F2A43">
        <w:rPr>
          <w:rStyle w:val="Emphasis"/>
        </w:rPr>
        <w:t>a</w:t>
      </w:r>
      <w:r w:rsidRPr="00907385">
        <w:t xml:space="preserve"> </w:t>
      </w:r>
      <w:r w:rsidR="00304F1A" w:rsidRPr="00304F1A">
        <w:rPr>
          <w:vertAlign w:val="superscript"/>
        </w:rPr>
        <w:t>N</w:t>
      </w:r>
      <w:r w:rsidRPr="00907385">
        <w:t xml:space="preserve"> (marble goby) </w:t>
      </w:r>
      <w:r w:rsidR="00D6271F">
        <w:fldChar w:fldCharType="begin"/>
      </w:r>
      <w:r w:rsidR="00D6271F">
        <w:instrText xml:space="preserve"> ADDIN EN.CITE &lt;EndNote&gt;&lt;Cite&gt;&lt;Author&gt;Worananthakij&lt;/Author&gt;&lt;Year&gt;2021&lt;/Year&gt;&lt;RecNum&gt;45219&lt;/RecNum&gt;&lt;IDText&gt;24557&lt;/IDText&gt;&lt;DisplayText&gt;(Worananthakij &amp;amp; Maneepitaksanti 2021)&lt;/DisplayText&gt;&lt;record&gt;&lt;rec-number&gt;45219&lt;/rec-number&gt;&lt;foreign-keys&gt;&lt;key app="EN" db-id="pst5rtr92wfa9cexzel59affvp5zwtats0wa" timestamp="1691627954" guid="1e8e649b-4eed-488c-8d67-0dae4557c37c"&gt;45219&lt;/key&gt;&lt;/foreign-keys&gt;&lt;ref-type name="Journal Article"&gt;17&lt;/ref-type&gt;&lt;contributors&gt;&lt;authors&gt;&lt;author&gt;Worananthakij, W.&lt;/author&gt;&lt;author&gt;Maneepitaksanti, W.&lt;/author&gt;&lt;/authors&gt;&lt;/contributors&gt;&lt;titles&gt;&lt;title&gt;&lt;style face="normal" font="default" size="100%"&gt;Parasitic copepod &lt;/style&gt;&lt;style face="italic" font="default" size="100%"&gt;Ergasilus sieboldi&lt;/style&gt;&lt;style face="normal" font="default" size="100%"&gt; (Copepoda; Ergasilidae) of marble goby (&lt;/style&gt;&lt;style face="italic" font="default" size="100%"&gt;Oxyeleotris marmorata&lt;/style&gt;&lt;style face="normal" font="default" size="100%"&gt;) from Chachoengsao province, Thailand&lt;/style&gt;&lt;/title&gt;&lt;secondary-title&gt;Khon Kaen Agriculture Journal&lt;/secondary-title&gt;&lt;/titles&gt;&lt;periodical&gt;&lt;full-title&gt;Khon Kaen Agriculture Journal&lt;/full-title&gt;&lt;/periodical&gt;&lt;pages&gt;607-610&lt;/pages&gt;&lt;volume&gt;Supplement 1&lt;/volume&gt;&lt;keywords&gt;&lt;keyword&gt;Marble goby&lt;/keyword&gt;&lt;keyword&gt;parasitic crustacean&lt;/keyword&gt;&lt;keyword&gt;Chachoengsao province&lt;/keyword&gt;&lt;/keywords&gt;&lt;dates&gt;&lt;year&gt;2021&lt;/year&gt;&lt;/dates&gt;&lt;orig-pub&gt;\\ACT001CL04FS07\BIOSECURITYDATA$\E Library\Animal Catalogue\W\Worananthakij et al 2021 EN24557.pdf&lt;/orig-pub&gt;&lt;label&gt;24557&lt;/label&gt;&lt;urls&gt;&lt;/urls&gt;&lt;custom1&gt;sturgeon_BM&lt;/custom1&gt;&lt;/record&gt;&lt;/Cite&gt;&lt;/EndNote&gt;</w:instrText>
      </w:r>
      <w:r w:rsidR="00D6271F">
        <w:fldChar w:fldCharType="separate"/>
      </w:r>
      <w:r w:rsidR="00D6271F">
        <w:rPr>
          <w:noProof/>
        </w:rPr>
        <w:t>(Worananthakij &amp; Maneepitaksanti 2021)</w:t>
      </w:r>
      <w:r w:rsidR="00D6271F">
        <w:fldChar w:fldCharType="end"/>
      </w:r>
    </w:p>
    <w:p w14:paraId="47BDAFB0" w14:textId="055ACA3B" w:rsidR="00907385" w:rsidRPr="00907385" w:rsidRDefault="00907385" w:rsidP="00DF5412">
      <w:pPr>
        <w:pStyle w:val="ListBullet"/>
      </w:pPr>
      <w:r w:rsidRPr="00907385">
        <w:rPr>
          <w:rStyle w:val="Emphasis"/>
        </w:rPr>
        <w:t>Pelecus cultratus</w:t>
      </w:r>
      <w:r w:rsidRPr="00907385">
        <w:t xml:space="preserve"> </w:t>
      </w:r>
      <w:r w:rsidR="00304F1A" w:rsidRPr="00304F1A">
        <w:rPr>
          <w:vertAlign w:val="superscript"/>
        </w:rPr>
        <w:t>N</w:t>
      </w:r>
      <w:r w:rsidRPr="00907385">
        <w:t xml:space="preserve"> (sichel) </w:t>
      </w:r>
      <w:r w:rsidR="00D6271F">
        <w:fldChar w:fldCharType="begin"/>
      </w:r>
      <w:r w:rsidR="00D6271F">
        <w:instrText xml:space="preserve"> ADDIN EN.CITE &lt;EndNote&gt;&lt;Cite&gt;&lt;Author&gt;Molnar&lt;/Author&gt;&lt;Year&gt;1995&lt;/Year&gt;&lt;RecNum&gt;46642&lt;/RecNum&gt;&lt;IDText&gt;24671&lt;/IDText&gt;&lt;DisplayText&gt;(Molnar &amp;amp; Szekely 1995)&lt;/DisplayText&gt;&lt;record&gt;&lt;rec-number&gt;46642&lt;/rec-number&gt;&lt;foreign-keys&gt;&lt;key app="EN" db-id="pst5rtr92wfa9cexzel59affvp5zwtats0wa" timestamp="1691628187" guid="334c0508-482f-40cd-bbe6-e02a1636b46f"&gt;46642&lt;/key&gt;&lt;/foreign-keys&gt;&lt;ref-type name="Journal Article"&gt;17&lt;/ref-type&gt;&lt;contributors&gt;&lt;authors&gt;&lt;author&gt;Molnar,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D6271F">
        <w:fldChar w:fldCharType="separate"/>
      </w:r>
      <w:r w:rsidR="00D6271F">
        <w:rPr>
          <w:noProof/>
        </w:rPr>
        <w:t>(Molnar &amp; Szekely 1995)</w:t>
      </w:r>
      <w:r w:rsidR="00D6271F">
        <w:fldChar w:fldCharType="end"/>
      </w:r>
    </w:p>
    <w:p w14:paraId="5309DF95" w14:textId="2E778126" w:rsidR="00907385" w:rsidRPr="00907385" w:rsidRDefault="00907385" w:rsidP="00DF5412">
      <w:pPr>
        <w:pStyle w:val="ListBullet"/>
      </w:pPr>
      <w:r w:rsidRPr="00907385">
        <w:rPr>
          <w:rStyle w:val="Emphasis"/>
        </w:rPr>
        <w:t>Perca fluviatilis</w:t>
      </w:r>
      <w:r w:rsidRPr="00907385">
        <w:t xml:space="preserve"> </w:t>
      </w:r>
      <w:r w:rsidR="00304F1A" w:rsidRPr="00304F1A">
        <w:rPr>
          <w:vertAlign w:val="superscript"/>
        </w:rPr>
        <w:t>N</w:t>
      </w:r>
      <w:r w:rsidRPr="00907385">
        <w:t xml:space="preserve"> (European perch, redfin) </w:t>
      </w:r>
      <w:r w:rsidR="00D6271F">
        <w:fldChar w:fldCharType="begin"/>
      </w:r>
      <w:r w:rsidR="00D6271F">
        <w:instrText xml:space="preserve"> ADDIN EN.CITE &lt;EndNote&gt;&lt;Cite&gt;&lt;Author&gt;Tuuha&lt;/Author&gt;&lt;Year&gt;1992&lt;/Year&gt;&lt;RecNum&gt;46799&lt;/RecNum&gt;&lt;IDText&gt;24576&lt;/IDText&gt;&lt;DisplayText&gt;(Tuuha, Valtonen &amp;amp; Taskinen 1992)&lt;/DisplayText&gt;&lt;record&gt;&lt;rec-number&gt;46799&lt;/rec-number&gt;&lt;foreign-keys&gt;&lt;key app="EN" db-id="pst5rtr92wfa9cexzel59affvp5zwtats0wa" timestamp="1691628211" guid="6e28422a-b979-4bd1-81e4-0fe3b15a38f2"&gt;46799&lt;/key&gt;&lt;/foreign-keys&gt;&lt;ref-type name="Journal Article"&gt;17&lt;/ref-type&gt;&lt;contributors&gt;&lt;authors&gt;&lt;author&gt;Tuuha, H.&lt;/author&gt;&lt;author&gt;Valtonen, E. T.&lt;/author&gt;&lt;author&gt;Taskinen, J.&lt;/author&gt;&lt;/authors&gt;&lt;/contributors&gt;&lt;titles&gt;&lt;title&gt;&lt;style face="normal" font="default" size="100%"&gt;Ergasilid copepods as parasites of perch &lt;/style&gt;&lt;style face="italic" font="default" size="100%"&gt;Perca fluviatilis &lt;/style&gt;&lt;style face="normal" font="default" size="100%"&gt;and roach &lt;/style&gt;&lt;style face="italic" font="default" size="100%"&gt;Rutilus rutilus&lt;/style&gt;&lt;style face="normal" font="default" size="100%"&gt; in Central Finland seasonality, maturity and environmental influence&lt;/style&gt;&lt;/title&gt;&lt;secondary-title&gt;Journal of Zoology&lt;/secondary-title&gt;&lt;/titles&gt;&lt;periodical&gt;&lt;full-title&gt;Journal of Zoology&lt;/full-title&gt;&lt;/periodical&gt;&lt;pages&gt;405-422&lt;/pages&gt;&lt;volume&gt;228&lt;/volume&gt;&lt;dates&gt;&lt;year&gt;1992&lt;/year&gt;&lt;pub-dates&gt;&lt;date&gt;2 May 2023&lt;/date&gt;&lt;/pub-dates&gt;&lt;/dates&gt;&lt;orig-pub&gt;\\ACT001CL04FS07\BIOSECURITYDATA$\E Library\Animal Catalogue\T\Tuuha et al 1992 EN24576.pdf&lt;/orig-pub&gt;&lt;label&gt;24576&lt;/label&gt;&lt;urls&gt;&lt;/urls&gt;&lt;custom1&gt;sturgeon_BM&lt;/custom1&gt;&lt;electronic-resource-num&gt;https://doi.org/10.1111/j.1469-7998.1992.tb04444.x&lt;/electronic-resource-num&gt;&lt;/record&gt;&lt;/Cite&gt;&lt;/EndNote&gt;</w:instrText>
      </w:r>
      <w:r w:rsidR="00D6271F">
        <w:fldChar w:fldCharType="separate"/>
      </w:r>
      <w:r w:rsidR="00D6271F">
        <w:rPr>
          <w:noProof/>
        </w:rPr>
        <w:t>(Tuuha, Valtonen &amp; Taskinen 1992)</w:t>
      </w:r>
      <w:r w:rsidR="00D6271F">
        <w:fldChar w:fldCharType="end"/>
      </w:r>
    </w:p>
    <w:p w14:paraId="3CD33F81" w14:textId="1C459A57" w:rsidR="00907385" w:rsidRPr="00907385" w:rsidRDefault="00907385" w:rsidP="00DF5412">
      <w:pPr>
        <w:pStyle w:val="ListBullet"/>
      </w:pPr>
      <w:r w:rsidRPr="00907385">
        <w:rPr>
          <w:rStyle w:val="Emphasis"/>
        </w:rPr>
        <w:t>Rutilus rutilus</w:t>
      </w:r>
      <w:r w:rsidRPr="00907385">
        <w:rPr>
          <w:rStyle w:val="Emphasis"/>
          <w:i w:val="0"/>
          <w:iCs w:val="0"/>
        </w:rPr>
        <w:t xml:space="preserve"> </w:t>
      </w:r>
      <w:r w:rsidR="00304F1A" w:rsidRPr="00304F1A">
        <w:rPr>
          <w:vertAlign w:val="superscript"/>
        </w:rPr>
        <w:t>N</w:t>
      </w:r>
      <w:r w:rsidRPr="00907385">
        <w:rPr>
          <w:rStyle w:val="Emphasis"/>
          <w:i w:val="0"/>
          <w:iCs w:val="0"/>
        </w:rPr>
        <w:t xml:space="preserve"> (roach) </w:t>
      </w:r>
      <w:r w:rsidR="00D6271F">
        <w:rPr>
          <w:rStyle w:val="Emphasis"/>
          <w:i w:val="0"/>
          <w:iCs w:val="0"/>
        </w:rPr>
        <w:fldChar w:fldCharType="begin"/>
      </w:r>
      <w:r w:rsidR="00D6271F">
        <w:rPr>
          <w:rStyle w:val="Emphasis"/>
          <w:i w:val="0"/>
          <w:iCs w:val="0"/>
        </w:rPr>
        <w:instrText xml:space="preserve"> ADDIN EN.CITE &lt;EndNote&gt;&lt;Cite&gt;&lt;Author&gt;Suthar&lt;/Author&gt;&lt;Year&gt;2022&lt;/Year&gt;&lt;RecNum&gt;45237&lt;/RecNum&gt;&lt;IDText&gt;24584&lt;/IDText&gt;&lt;DisplayText&gt;(Suthar, Unger &amp;amp; Palm 2022)&lt;/DisplayText&gt;&lt;record&gt;&lt;rec-number&gt;45237&lt;/rec-number&gt;&lt;foreign-keys&gt;&lt;key app="EN" db-id="pst5rtr92wfa9cexzel59affvp5zwtats0wa" timestamp="1691627957" guid="6d02ac29-ff8f-481e-b370-b605ba6ee990"&gt;45237&lt;/key&gt;&lt;/foreign-keys&gt;&lt;ref-type name="Journal Article"&gt;17&lt;/ref-type&gt;&lt;contributors&gt;&lt;authors&gt;&lt;author&gt;Suthar, J.&lt;/author&gt;&lt;author&gt;Unger, P.&lt;/author&gt;&lt;author&gt;Palm, H.W.&lt;/author&gt;&lt;/authors&gt;&lt;/contributors&gt;&lt;titles&gt;&lt;title&gt;Fish Parasite Community of Three Lakes with Different Trophic Status in Mecklenburg</w:instrText>
      </w:r>
      <w:r w:rsidR="00D6271F">
        <w:rPr>
          <w:rStyle w:val="Emphasis"/>
          <w:rFonts w:ascii="Cambria Math" w:hAnsi="Cambria Math" w:cs="Cambria Math"/>
          <w:i w:val="0"/>
          <w:iCs w:val="0"/>
        </w:rPr>
        <w:instrText>‑</w:instrText>
      </w:r>
      <w:r w:rsidR="00D6271F">
        <w:rPr>
          <w:rStyle w:val="Emphasis"/>
          <w:i w:val="0"/>
          <w:iCs w:val="0"/>
        </w:rPr>
        <w:instrText>Western Pomerania, Germany&lt;/title&gt;&lt;secondary-title&gt;Acta Parasitologica&lt;/secondary-title&gt;&lt;/titles&gt;&lt;periodical&gt;&lt;full-title&gt;Acta Parasitologica&lt;/full-title&gt;&lt;/periodical&gt;&lt;pages&gt;340-350&lt;/pages&gt;&lt;volume&gt;67&lt;/volume&gt;&lt;keywords&gt;&lt;keyword&gt;Biological indicators · Parasite communities · Freshwater ecology · Germany&lt;/keyword&gt;&lt;/keywords&gt;&lt;dates&gt;&lt;year&gt;2022&lt;/year&gt;&lt;/dates&gt;&lt;orig-pub&gt;\\ACT001CL04FS07\BIOSECURITYDATA$\E Library\Animal Catalogue\S\Suthar et al EN24584.pdf&lt;/orig-pub&gt;&lt;label&gt;24584&lt;/label&gt;&lt;urls&gt;&lt;/urls&gt;&lt;custom1&gt;sturgeon_BM&lt;/custom1&gt;&lt;electronic-resource-num&gt;https://doi.org/10.1007/s11686-021-00465-6&lt;/electronic-resource-num&gt;&lt;/record&gt;&lt;/Cite&gt;&lt;/EndNote&gt;</w:instrText>
      </w:r>
      <w:r w:rsidR="00D6271F">
        <w:rPr>
          <w:rStyle w:val="Emphasis"/>
          <w:i w:val="0"/>
          <w:iCs w:val="0"/>
        </w:rPr>
        <w:fldChar w:fldCharType="separate"/>
      </w:r>
      <w:r w:rsidR="00D6271F">
        <w:rPr>
          <w:rStyle w:val="Emphasis"/>
          <w:i w:val="0"/>
          <w:iCs w:val="0"/>
          <w:noProof/>
        </w:rPr>
        <w:t>(Suthar, Unger &amp; Palm 2022)</w:t>
      </w:r>
      <w:r w:rsidR="00D6271F">
        <w:rPr>
          <w:rStyle w:val="Emphasis"/>
          <w:i w:val="0"/>
          <w:iCs w:val="0"/>
        </w:rPr>
        <w:fldChar w:fldCharType="end"/>
      </w:r>
    </w:p>
    <w:p w14:paraId="0F3812AE" w14:textId="7B686485" w:rsidR="00907385" w:rsidRPr="00907385" w:rsidRDefault="00907385" w:rsidP="00DF5412">
      <w:pPr>
        <w:pStyle w:val="ListBullet"/>
        <w:rPr>
          <w:rStyle w:val="Emphasis"/>
          <w:i w:val="0"/>
          <w:iCs w:val="0"/>
        </w:rPr>
      </w:pPr>
      <w:r w:rsidRPr="00907385">
        <w:rPr>
          <w:rStyle w:val="Emphasis"/>
        </w:rPr>
        <w:t>Salmo trutta</w:t>
      </w:r>
      <w:r w:rsidRPr="00907385">
        <w:rPr>
          <w:rStyle w:val="Emphasis"/>
          <w:i w:val="0"/>
          <w:iCs w:val="0"/>
        </w:rPr>
        <w:t xml:space="preserve"> </w:t>
      </w:r>
      <w:r w:rsidR="00304F1A" w:rsidRPr="00304F1A">
        <w:rPr>
          <w:vertAlign w:val="superscript"/>
        </w:rPr>
        <w:t>N</w:t>
      </w:r>
      <w:r w:rsidRPr="00907385">
        <w:rPr>
          <w:rStyle w:val="Emphasis"/>
          <w:i w:val="0"/>
          <w:iCs w:val="0"/>
        </w:rPr>
        <w:t xml:space="preserve"> (brown trout) </w:t>
      </w:r>
      <w:r w:rsidR="00D6271F">
        <w:rPr>
          <w:rStyle w:val="Emphasis"/>
          <w:i w:val="0"/>
          <w:iCs w:val="0"/>
        </w:rPr>
        <w:fldChar w:fldCharType="begin"/>
      </w:r>
      <w:r w:rsidR="00D6271F">
        <w:rPr>
          <w:rStyle w:val="Emphasis"/>
          <w:i w:val="0"/>
          <w:iCs w:val="0"/>
        </w:rPr>
        <w:instrText xml:space="preserve"> ADDIN EN.CITE &lt;EndNote&gt;&lt;Cite&gt;&lt;Author&gt;Fryer&lt;/Author&gt;&lt;Year&gt;1969&lt;/Year&gt;&lt;RecNum&gt;45345&lt;/RecNum&gt;&lt;IDText&gt;24761&lt;/IDText&gt;&lt;DisplayText&gt;(Fryer 1969)&lt;/DisplayText&gt;&lt;record&gt;&lt;rec-number&gt;45345&lt;/rec-number&gt;&lt;foreign-keys&gt;&lt;key app="EN" db-id="pst5rtr92wfa9cexzel59affvp5zwtats0wa" timestamp="1691627977" guid="0753b82f-1da6-4be3-8839-97f3efd83811"&gt;45345&lt;/key&gt;&lt;/foreign-keys&gt;&lt;ref-type name="Journal Article"&gt;17&lt;/ref-type&gt;&lt;contributors&gt;&lt;authors&gt;&lt;author&gt;Fryer, G.&lt;/author&gt;&lt;/authors&gt;&lt;/contributors&gt;&lt;titles&gt;&lt;title&gt;&lt;style face="normal" font="default" size="100%"&gt;The Parasitic Copepod &lt;/style&gt;&lt;style face="italic" font="default" size="100%"&gt;Ergasilus sieboldi&lt;/style&gt;&lt;style face="normal" font="default" size="100%"&gt; Nordmann New to Britain&lt;/style&gt;&lt;/title&gt;&lt;secondary-title&gt;The Naturalist&lt;/secondary-title&gt;&lt;/titles&gt;&lt;periodical&gt;&lt;full-title&gt;The Naturalist&lt;/full-title&gt;&lt;/periodical&gt;&lt;pages&gt;49-51&lt;/pages&gt;&lt;volume&gt;909&lt;/volume&gt;&lt;dates&gt;&lt;year&gt;1969&lt;/year&gt;&lt;/dates&gt;&lt;orig-pub&gt;\\ACT001CL04FS07\BIOSECURITYDATA$\E Library\Animal Catalogue\F\Fryer 1969 EN24761.pdf&lt;/orig-pub&gt;&lt;label&gt;24761&lt;/label&gt;&lt;urls&gt;&lt;/urls&gt;&lt;custom1&gt;sturgeon_BM&lt;/custom1&gt;&lt;/record&gt;&lt;/Cite&gt;&lt;/EndNote&gt;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(Fryer 1969)</w:t>
      </w:r>
      <w:r w:rsidR="00D6271F">
        <w:rPr>
          <w:rStyle w:val="Emphasis"/>
          <w:i w:val="0"/>
          <w:iCs w:val="0"/>
        </w:rPr>
        <w:fldChar w:fldCharType="end"/>
      </w:r>
    </w:p>
    <w:p w14:paraId="00CBB7C9" w14:textId="77B1F750" w:rsidR="00907385" w:rsidRPr="00907385" w:rsidRDefault="00907385" w:rsidP="00DF5412">
      <w:pPr>
        <w:pStyle w:val="ListBullet"/>
      </w:pPr>
      <w:r w:rsidRPr="00907385">
        <w:rPr>
          <w:rStyle w:val="Emphasis"/>
        </w:rPr>
        <w:t>Sander lucioperca</w:t>
      </w:r>
      <w:r w:rsidRPr="00907385">
        <w:rPr>
          <w:rStyle w:val="Emphasis"/>
          <w:i w:val="0"/>
          <w:iCs w:val="0"/>
        </w:rPr>
        <w:t xml:space="preserve"> </w:t>
      </w:r>
      <w:r w:rsidR="00304F1A" w:rsidRPr="00304F1A">
        <w:rPr>
          <w:vertAlign w:val="superscript"/>
        </w:rPr>
        <w:t>N</w:t>
      </w:r>
      <w:r w:rsidRPr="00907385">
        <w:t xml:space="preserve"> (pike</w:t>
      </w:r>
      <w:r w:rsidR="008F2A43">
        <w:t>-</w:t>
      </w:r>
      <w:r w:rsidRPr="00907385">
        <w:t>perch)</w:t>
      </w:r>
      <w:r w:rsidRPr="00907385">
        <w:rPr>
          <w:rStyle w:val="Emphasis"/>
          <w:i w:val="0"/>
          <w:iCs w:val="0"/>
        </w:rPr>
        <w:t xml:space="preserve"> </w:t>
      </w:r>
      <w:r w:rsidR="00D6271F">
        <w:fldChar w:fldCharType="begin"/>
      </w:r>
      <w:r w:rsidR="00D6271F">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fldChar w:fldCharType="separate"/>
      </w:r>
      <w:r w:rsidR="00D6271F">
        <w:rPr>
          <w:noProof/>
        </w:rPr>
        <w:t>(Molnar &amp; Szekely 1997)</w:t>
      </w:r>
      <w:r w:rsidR="00D6271F">
        <w:fldChar w:fldCharType="end"/>
      </w:r>
    </w:p>
    <w:p w14:paraId="225646E7" w14:textId="28EB8049" w:rsidR="00907385" w:rsidRPr="00907385" w:rsidRDefault="00907385" w:rsidP="00DF5412">
      <w:pPr>
        <w:pStyle w:val="ListBullet"/>
      </w:pPr>
      <w:r w:rsidRPr="00907385">
        <w:rPr>
          <w:rStyle w:val="Emphasis"/>
        </w:rPr>
        <w:t>Sander volgensis</w:t>
      </w:r>
      <w:r w:rsidRPr="00907385">
        <w:rPr>
          <w:rStyle w:val="Emphasis"/>
          <w:i w:val="0"/>
          <w:iCs w:val="0"/>
        </w:rPr>
        <w:t xml:space="preserve"> </w:t>
      </w:r>
      <w:r w:rsidR="00304F1A" w:rsidRPr="00304F1A">
        <w:rPr>
          <w:vertAlign w:val="superscript"/>
        </w:rPr>
        <w:t>N</w:t>
      </w:r>
      <w:r w:rsidRPr="00907385">
        <w:rPr>
          <w:rStyle w:val="Emphasis"/>
          <w:i w:val="0"/>
          <w:iCs w:val="0"/>
        </w:rPr>
        <w:t xml:space="preserve"> (Volga pikeperch) </w:t>
      </w:r>
      <w:r w:rsidR="00D6271F">
        <w:rPr>
          <w:rStyle w:val="Emphasis"/>
          <w:i w:val="0"/>
          <w:iCs w:val="0"/>
        </w:rPr>
        <w:fldChar w:fldCharType="begin"/>
      </w:r>
      <w:r w:rsidR="00D6271F">
        <w:rPr>
          <w:rStyle w:val="Emphasis"/>
          <w:i w:val="0"/>
          <w:iCs w:val="0"/>
        </w:rPr>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rPr>
          <w:rStyle w:val="Emphasis"/>
          <w:i w:val="0"/>
          <w:iCs w:val="0"/>
        </w:rPr>
        <w:fldChar w:fldCharType="separate"/>
      </w:r>
      <w:r w:rsidR="00D6271F">
        <w:rPr>
          <w:rStyle w:val="Emphasis"/>
          <w:i w:val="0"/>
          <w:iCs w:val="0"/>
          <w:noProof/>
        </w:rPr>
        <w:t>(Molnar &amp; Szekely 1997)</w:t>
      </w:r>
      <w:r w:rsidR="00D6271F">
        <w:rPr>
          <w:rStyle w:val="Emphasis"/>
          <w:i w:val="0"/>
          <w:iCs w:val="0"/>
        </w:rPr>
        <w:fldChar w:fldCharType="end"/>
      </w:r>
    </w:p>
    <w:p w14:paraId="62EADE30" w14:textId="5BDF0822" w:rsidR="00907385" w:rsidRDefault="00907385" w:rsidP="00DF5412">
      <w:pPr>
        <w:pStyle w:val="ListBullet"/>
      </w:pPr>
      <w:r w:rsidRPr="00907385">
        <w:rPr>
          <w:rStyle w:val="Emphasis"/>
        </w:rPr>
        <w:t>Silurus glanis</w:t>
      </w:r>
      <w:r w:rsidRPr="00907385">
        <w:t xml:space="preserve"> </w:t>
      </w:r>
      <w:r w:rsidRPr="00907385">
        <w:rPr>
          <w:vertAlign w:val="superscript"/>
        </w:rPr>
        <w:t>N</w:t>
      </w:r>
      <w:r w:rsidRPr="00907385">
        <w:t xml:space="preserve"> (Wels catfish) </w:t>
      </w:r>
      <w:r w:rsidR="00D6271F">
        <w:fldChar w:fldCharType="begin"/>
      </w:r>
      <w:r w:rsidR="00D6271F">
        <w:instrText xml:space="preserve"> ADDIN EN.CITE &lt;EndNote&gt;&lt;Cite&gt;&lt;Author&gt;Molnar&lt;/Author&gt;&lt;Year&gt;1995&lt;/Year&gt;&lt;RecNum&gt;46642&lt;/RecNum&gt;&lt;IDText&gt;24671&lt;/IDText&gt;&lt;DisplayText&gt;(Molnar &amp;amp; Szekely 1995)&lt;/DisplayText&gt;&lt;record&gt;&lt;rec-number&gt;46642&lt;/rec-number&gt;&lt;foreign-keys&gt;&lt;key app="EN" db-id="pst5rtr92wfa9cexzel59affvp5zwtats0wa" timestamp="1691628187" guid="334c0508-482f-40cd-bbe6-e02a1636b46f"&gt;46642&lt;/key&gt;&lt;/foreign-keys&gt;&lt;ref-type name="Journal Article"&gt;17&lt;/ref-type&gt;&lt;contributors&gt;&lt;authors&gt;&lt;author&gt;Molnar,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D6271F">
        <w:fldChar w:fldCharType="separate"/>
      </w:r>
      <w:r w:rsidR="00D6271F">
        <w:rPr>
          <w:noProof/>
        </w:rPr>
        <w:t>(Molnar &amp; Szekely 1995)</w:t>
      </w:r>
      <w:r w:rsidR="00D6271F">
        <w:fldChar w:fldCharType="end"/>
      </w:r>
    </w:p>
    <w:p w14:paraId="1FD0E884" w14:textId="5DAA7BEC" w:rsidR="00011023" w:rsidRPr="00011023" w:rsidRDefault="00011023" w:rsidP="00011023">
      <w:pPr>
        <w:pStyle w:val="ListBullet"/>
        <w:rPr>
          <w:rStyle w:val="Emphasis"/>
          <w:i w:val="0"/>
          <w:iCs w:val="0"/>
        </w:rPr>
      </w:pPr>
      <w:r w:rsidRPr="00907385">
        <w:rPr>
          <w:rStyle w:val="Emphasis"/>
        </w:rPr>
        <w:t>Sparus aurata</w:t>
      </w:r>
      <w:r w:rsidRPr="00907385">
        <w:rPr>
          <w:rStyle w:val="Emphasis"/>
          <w:i w:val="0"/>
          <w:iCs w:val="0"/>
        </w:rPr>
        <w:t xml:space="preserve"> </w:t>
      </w:r>
      <w:r w:rsidRPr="00304F1A">
        <w:rPr>
          <w:vertAlign w:val="superscript"/>
        </w:rPr>
        <w:t>N</w:t>
      </w:r>
      <w:r w:rsidRPr="00907385">
        <w:rPr>
          <w:rStyle w:val="Emphasis"/>
          <w:i w:val="0"/>
          <w:iCs w:val="0"/>
        </w:rPr>
        <w:t xml:space="preserve"> (gilthead seabream) </w:t>
      </w:r>
      <w:r>
        <w:rPr>
          <w:rStyle w:val="Emphasis"/>
          <w:i w:val="0"/>
          <w:iCs w:val="0"/>
        </w:rPr>
        <w:fldChar w:fldCharType="begin"/>
      </w:r>
      <w:r>
        <w:rPr>
          <w:rStyle w:val="Emphasis"/>
          <w:i w:val="0"/>
          <w:iCs w:val="0"/>
        </w:rPr>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Pr>
          <w:rStyle w:val="Emphasis"/>
          <w:i w:val="0"/>
          <w:iCs w:val="0"/>
        </w:rPr>
        <w:fldChar w:fldCharType="separate"/>
      </w:r>
      <w:r>
        <w:rPr>
          <w:rStyle w:val="Emphasis"/>
          <w:i w:val="0"/>
          <w:iCs w:val="0"/>
          <w:noProof/>
        </w:rPr>
        <w:t>(Dezfuli et al. 2010)</w:t>
      </w:r>
      <w:r>
        <w:rPr>
          <w:rStyle w:val="Emphasis"/>
          <w:i w:val="0"/>
          <w:iCs w:val="0"/>
        </w:rPr>
        <w:fldChar w:fldCharType="end"/>
      </w:r>
    </w:p>
    <w:p w14:paraId="675ACDB6" w14:textId="27A59C5B" w:rsidR="00907385" w:rsidRPr="00907385" w:rsidRDefault="00907385" w:rsidP="00DF5412">
      <w:pPr>
        <w:pStyle w:val="ListBullet"/>
      </w:pPr>
      <w:r w:rsidRPr="00907385">
        <w:rPr>
          <w:rStyle w:val="Emphasis"/>
        </w:rPr>
        <w:t>Tinca tinca</w:t>
      </w:r>
      <w:r w:rsidRPr="00907385">
        <w:t xml:space="preserve"> </w:t>
      </w:r>
      <w:r w:rsidRPr="00907385">
        <w:rPr>
          <w:vertAlign w:val="superscript"/>
        </w:rPr>
        <w:t>N</w:t>
      </w:r>
      <w:r w:rsidRPr="00907385">
        <w:t xml:space="preserve"> (tench) </w:t>
      </w:r>
      <w:r w:rsidR="00D6271F">
        <w:fldChar w:fldCharType="begin"/>
      </w:r>
      <w:r w:rsidR="00D6271F">
        <w:instrText xml:space="preserve"> ADDIN EN.CITE &lt;EndNote&gt;&lt;Cite&gt;&lt;Author&gt;Schäperclaus&lt;/Author&gt;&lt;Year&gt;1992&lt;/Year&gt;&lt;RecNum&gt;45460&lt;/RecNum&gt;&lt;IDText&gt;24534&lt;/IDText&gt;&lt;DisplayText&gt;(Molnar &amp;amp; Szekely 1995; Schäperclaus 1992)&lt;/DisplayText&gt;&lt;record&gt;&lt;rec-number&gt;45460&lt;/rec-number&gt;&lt;foreign-keys&gt;&lt;key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Cite&gt;&lt;Author&gt;Molnar&lt;/Author&gt;&lt;Year&gt;1995&lt;/Year&gt;&lt;RecNum&gt;46642&lt;/RecNum&gt;&lt;IDText&gt;24671&lt;/IDText&gt;&lt;record&gt;&lt;rec-number&gt;46642&lt;/rec-number&gt;&lt;foreign-keys&gt;&lt;key app="EN" db-id="pst5rtr92wfa9cexzel59affvp5zwtats0wa" timestamp="1691628187" guid="334c0508-482f-40cd-bbe6-e02a1636b46f"&gt;46642&lt;/key&gt;&lt;/foreign-keys&gt;&lt;ref-type name="Journal Article"&gt;17&lt;/ref-type&gt;&lt;contributors&gt;&lt;authors&gt;&lt;author&gt;Molnar,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D6271F">
        <w:fldChar w:fldCharType="separate"/>
      </w:r>
      <w:r w:rsidR="00D6271F">
        <w:rPr>
          <w:noProof/>
        </w:rPr>
        <w:t>(Molnar &amp; Szekely 1995; Schäperclaus 1992)</w:t>
      </w:r>
      <w:r w:rsidR="00D6271F">
        <w:fldChar w:fldCharType="end"/>
      </w:r>
      <w:r w:rsidRPr="00907385">
        <w:t>.</w:t>
      </w:r>
    </w:p>
    <w:p w14:paraId="609B8A60" w14:textId="16302E80" w:rsidR="004643B7" w:rsidRDefault="00907385" w:rsidP="004643B7">
      <w:r w:rsidRPr="00C85518">
        <w:rPr>
          <w:rStyle w:val="Emphasis"/>
        </w:rPr>
        <w:lastRenderedPageBreak/>
        <w:t>E. sieboldi</w:t>
      </w:r>
      <w:r>
        <w:t xml:space="preserve"> infests all life stages of fish but particularly adult </w:t>
      </w:r>
      <w:r w:rsidRPr="00760F15">
        <w:t xml:space="preserve">fish </w:t>
      </w:r>
      <w:r w:rsidR="00D6271F">
        <w:fldChar w:fldCharType="begin"/>
      </w:r>
      <w:r w:rsidR="00D6271F">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fldChar w:fldCharType="separate"/>
      </w:r>
      <w:r w:rsidR="00D6271F">
        <w:rPr>
          <w:noProof/>
        </w:rPr>
        <w:t>(Molnar &amp; Szekely 1997)</w:t>
      </w:r>
      <w:r w:rsidR="00D6271F">
        <w:fldChar w:fldCharType="end"/>
      </w:r>
      <w:r w:rsidRPr="00760F15">
        <w:t>.</w:t>
      </w:r>
      <w:r>
        <w:t xml:space="preserve"> </w:t>
      </w:r>
      <w:r w:rsidRPr="00C85518">
        <w:rPr>
          <w:rStyle w:val="Emphasis"/>
        </w:rPr>
        <w:t>E. sieboldi</w:t>
      </w:r>
      <w:r>
        <w:t xml:space="preserve"> </w:t>
      </w:r>
      <w:r w:rsidRPr="008E14AE">
        <w:t xml:space="preserve">infested </w:t>
      </w:r>
      <w:r w:rsidRPr="00975BE0">
        <w:rPr>
          <w:rStyle w:val="Emphasis"/>
        </w:rPr>
        <w:t>A. oxyrinchus</w:t>
      </w:r>
      <w:r>
        <w:t xml:space="preserve"> 130–178 cm in length (weight 11–74 kg) and </w:t>
      </w:r>
      <w:r w:rsidRPr="00975BE0">
        <w:rPr>
          <w:rStyle w:val="Emphasis"/>
        </w:rPr>
        <w:t>A. </w:t>
      </w:r>
      <w:r>
        <w:rPr>
          <w:rStyle w:val="Emphasis"/>
        </w:rPr>
        <w:t xml:space="preserve">ruthenus </w:t>
      </w:r>
      <w:r w:rsidRPr="008E14AE">
        <w:t>27.8–</w:t>
      </w:r>
      <w:r>
        <w:t>51.5 cm</w:t>
      </w:r>
      <w:r>
        <w:rPr>
          <w:rStyle w:val="Emphasis"/>
        </w:rPr>
        <w:t xml:space="preserve"> </w:t>
      </w:r>
      <w:r w:rsidRPr="008E14AE">
        <w:t xml:space="preserve">in length </w:t>
      </w:r>
      <w:r w:rsidR="00D6271F">
        <w:fldChar w:fldCharType="begin">
          <w:fldData xml:space="preserve">PEVuZE5vdGU+PENpdGU+PEF1dGhvcj5Qb3BpZWxhcmN6eWs8L0F1dGhvcj48WWVhcj4yMDEzPC9Z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</w:fldData>
        </w:fldChar>
      </w:r>
      <w:r w:rsidR="00D6271F">
        <w:instrText xml:space="preserve"> ADDIN EN.CITE </w:instrText>
      </w:r>
      <w:r w:rsidR="00D6271F">
        <w:fldChar w:fldCharType="begin">
          <w:fldData xml:space="preserve">PEVuZE5vdGU+PENpdGU+PEF1dGhvcj5Qb3BpZWxhcmN6eWs8L0F1dGhvcj48WWVhcj4yMDEzPC9Z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(Liberman &amp; Voropaeva 2018; Popielarczyk &amp; Kolman 2013)</w:t>
      </w:r>
      <w:r w:rsidR="00D6271F">
        <w:fldChar w:fldCharType="end"/>
      </w:r>
      <w:r w:rsidR="004643B7" w:rsidRPr="008E14AE">
        <w:t>.</w:t>
      </w:r>
    </w:p>
    <w:p w14:paraId="34E5E7EF" w14:textId="54732692" w:rsidR="004643B7" w:rsidRDefault="004643B7" w:rsidP="004643B7">
      <w:pPr>
        <w:pStyle w:val="Heading5"/>
      </w:pPr>
      <w:r>
        <w:t>Geographical distribution</w:t>
      </w:r>
    </w:p>
    <w:p w14:paraId="72FF7CB6" w14:textId="4BC03261" w:rsidR="004643B7" w:rsidRPr="00AF220E" w:rsidRDefault="004643B7" w:rsidP="00DF5412">
      <w:r w:rsidRPr="00C85518">
        <w:rPr>
          <w:rStyle w:val="Emphasis"/>
        </w:rPr>
        <w:t>E. sieboldi</w:t>
      </w:r>
      <w:r>
        <w:t xml:space="preserve"> has a broad geographical distribution and has been reported in Austria </w:t>
      </w:r>
      <w:r w:rsidR="00D6271F">
        <w:fldChar w:fldCharType="begin"/>
      </w:r>
      <w:r w:rsidR="00D6271F">
        <w:instrText xml:space="preserve"> ADDIN EN.CITE &lt;EndNote&gt;&lt;Cite&gt;&lt;Author&gt;Dezfuli&lt;/Author&gt;&lt;Year&gt;2003&lt;/Year&gt;&lt;RecNum&gt;46433&lt;/RecNum&gt;&lt;IDText&gt;24785&lt;/IDText&gt;&lt;DisplayText&gt;(Dezfuli et al. 2003)&lt;/DisplayText&gt;&lt;record&gt;&lt;rec-number&gt;46433&lt;/rec-number&gt;&lt;foreign-keys&gt;&lt;key app="EN" db-id="pst5rtr92wfa9cexzel59affvp5zwtats0wa" timestamp="1691628160" guid="4b97994a-fa44-41fb-8ec4-11d58dcfd362"&gt;46433&lt;/key&gt;&lt;/foreign-keys&gt;&lt;ref-type name="Journal Article"&gt;17&lt;/ref-type&gt;&lt;contributors&gt;&lt;authors&gt;&lt;author&gt;Dezfuli,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D6271F">
        <w:fldChar w:fldCharType="separate"/>
      </w:r>
      <w:r w:rsidR="00D6271F">
        <w:rPr>
          <w:noProof/>
        </w:rPr>
        <w:t>(Dezfuli et al. 2003)</w:t>
      </w:r>
      <w:r w:rsidR="00D6271F">
        <w:fldChar w:fldCharType="end"/>
      </w:r>
      <w:r w:rsidRPr="004643B7">
        <w:t xml:space="preserve">, Canada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rsidRPr="004643B7">
        <w:t xml:space="preserve">, Egypt </w:t>
      </w:r>
      <w:r w:rsidR="00D6271F">
        <w:fldChar w:fldCharType="begin"/>
      </w:r>
      <w:r w:rsidR="00D6271F">
        <w:instrText xml:space="preserve"> ADDIN EN.CITE &lt;EndNote&gt;&lt;Cite&gt;&lt;Author&gt;Hamouda&lt;/Author&gt;&lt;Year&gt;2018&lt;/Year&gt;&lt;RecNum&gt;46513&lt;/RecNum&gt;&lt;IDText&gt;24821&lt;/IDText&gt;&lt;DisplayText&gt;(Hamouda 2018)&lt;/DisplayText&gt;&lt;record&gt;&lt;rec-number&gt;46513&lt;/rec-number&gt;&lt;foreign-keys&gt;&lt;key app="EN" db-id="pst5rtr92wfa9cexzel59affvp5zwtats0wa" timestamp="1691628170" guid="5442912e-5d84-4627-bf06-c3b6ac1282f0"&gt;46513&lt;/key&gt;&lt;/foreign-keys&gt;&lt;ref-type name="Journal Article"&gt;17&lt;/ref-type&gt;&lt;contributors&gt;&lt;authors&gt;&lt;author&gt;Hamouda, A.H.&lt;/author&gt;&lt;/authors&gt;&lt;/contributors&gt;&lt;titles&gt;&lt;title&gt;&lt;style face="normal" font="default" size="100%"&gt;Epizootiological Studies on Some Parasitic Infections in &lt;/style&gt;&lt;style face="italic" font="default" size="100%"&gt;Bagrus bajad&lt;/style&gt;&lt;style face="normal" font="default" size="100%"&gt; from Lake Nasser, Egypt&lt;/style&gt;&lt;/title&gt;&lt;secondary-title&gt;Alexandria Journal for Veterinary Sciences&lt;/secondary-title&gt;&lt;/titles&gt;&lt;periodical&gt;&lt;full-title&gt;Alexandria Journal for Veterinary Sciences&lt;/full-title&gt;&lt;/periodical&gt;&lt;pages&gt;40-47&lt;/pages&gt;&lt;volume&gt;58&lt;/volume&gt;&lt;number&gt;1&lt;/number&gt;&lt;keywords&gt;&lt;keyword&gt;Bagrus bajad&lt;/keyword&gt;&lt;keyword&gt;Centrocestus formosanus&lt;/keyword&gt;&lt;keyword&gt;Amplicaecum spp.&lt;/keyword&gt;&lt;keyword&gt;Ergasilus seiboldi&lt;/keyword&gt;&lt;keyword&gt;Lake Nasser&lt;/keyword&gt;&lt;/keywords&gt;&lt;dates&gt;&lt;year&gt;2018&lt;/year&gt;&lt;/dates&gt;&lt;orig-pub&gt;\\ACT001CL04FS07\BIOSECURITYDATA$\E Library\Animal Catalogue\H\Hamouda 2018 EN24821.pdf&lt;/orig-pub&gt;&lt;label&gt;24821&lt;/label&gt;&lt;urls&gt;&lt;/urls&gt;&lt;custom1&gt;sturgeon_BM&lt;/custom1&gt;&lt;electronic-resource-num&gt;https://doi.org/10.5455/ajvs.299295&lt;/electronic-resource-num&gt;&lt;/record&gt;&lt;/Cite&gt;&lt;/EndNote&gt;</w:instrText>
      </w:r>
      <w:r w:rsidR="00D6271F">
        <w:fldChar w:fldCharType="separate"/>
      </w:r>
      <w:r w:rsidR="00D6271F">
        <w:rPr>
          <w:noProof/>
        </w:rPr>
        <w:t>(Hamouda 2018)</w:t>
      </w:r>
      <w:r w:rsidR="00D6271F">
        <w:fldChar w:fldCharType="end"/>
      </w:r>
      <w:r w:rsidRPr="004643B7">
        <w:t>,</w:t>
      </w:r>
      <w:r w:rsidR="00011023">
        <w:t xml:space="preserve"> </w:t>
      </w:r>
      <w:r w:rsidR="00011023" w:rsidRPr="004643B7">
        <w:t xml:space="preserve">Finland </w:t>
      </w:r>
      <w:r w:rsidR="00011023">
        <w:fldChar w:fldCharType="begin"/>
      </w:r>
      <w:r w:rsidR="00011023">
        <w:instrText xml:space="preserve"> ADDIN EN.CITE &lt;EndNote&gt;&lt;Cite&gt;&lt;Author&gt;Tuuha&lt;/Author&gt;&lt;Year&gt;1992&lt;/Year&gt;&lt;RecNum&gt;46799&lt;/RecNum&gt;&lt;IDText&gt;24576&lt;/IDText&gt;&lt;DisplayText&gt;(Tuuha, Valtonen &amp;amp; Taskinen 1992)&lt;/DisplayText&gt;&lt;record&gt;&lt;rec-number&gt;46799&lt;/rec-number&gt;&lt;foreign-keys&gt;&lt;key app="EN" db-id="pst5rtr92wfa9cexzel59affvp5zwtats0wa" timestamp="1691628211" guid="6e28422a-b979-4bd1-81e4-0fe3b15a38f2"&gt;46799&lt;/key&gt;&lt;/foreign-keys&gt;&lt;ref-type name="Journal Article"&gt;17&lt;/ref-type&gt;&lt;contributors&gt;&lt;authors&gt;&lt;author&gt;Tuuha, H.&lt;/author&gt;&lt;author&gt;Valtonen, E. T.&lt;/author&gt;&lt;author&gt;Taskinen, J.&lt;/author&gt;&lt;/authors&gt;&lt;/contributors&gt;&lt;titles&gt;&lt;title&gt;&lt;style face="normal" font="default" size="100%"&gt;Ergasilid copepods as parasites of perch &lt;/style&gt;&lt;style face="italic" font="default" size="100%"&gt;Perca fluviatilis &lt;/style&gt;&lt;style face="normal" font="default" size="100%"&gt;and roach &lt;/style&gt;&lt;style face="italic" font="default" size="100%"&gt;Rutilus rutilus&lt;/style&gt;&lt;style face="normal" font="default" size="100%"&gt; in Central Finland seasonality, maturity and environmental influence&lt;/style&gt;&lt;/title&gt;&lt;secondary-title&gt;Journal of Zoology&lt;/secondary-title&gt;&lt;/titles&gt;&lt;periodical&gt;&lt;full-title&gt;Journal of Zoology&lt;/full-title&gt;&lt;/periodical&gt;&lt;pages&gt;405-422&lt;/pages&gt;&lt;volume&gt;228&lt;/volume&gt;&lt;dates&gt;&lt;year&gt;1992&lt;/year&gt;&lt;pub-dates&gt;&lt;date&gt;2 May 2023&lt;/date&gt;&lt;/pub-dates&gt;&lt;/dates&gt;&lt;orig-pub&gt;\\ACT001CL04FS07\BIOSECURITYDATA$\E Library\Animal Catalogue\T\Tuuha et al 1992 EN24576.pdf&lt;/orig-pub&gt;&lt;label&gt;24576&lt;/label&gt;&lt;urls&gt;&lt;/urls&gt;&lt;custom1&gt;sturgeon_BM&lt;/custom1&gt;&lt;electronic-resource-num&gt;https://doi.org/10.1111/j.1469-7998.1992.tb04444.x&lt;/electronic-resource-num&gt;&lt;/record&gt;&lt;/Cite&gt;&lt;/EndNote&gt;</w:instrText>
      </w:r>
      <w:r w:rsidR="00011023">
        <w:fldChar w:fldCharType="separate"/>
      </w:r>
      <w:r w:rsidR="00011023">
        <w:rPr>
          <w:noProof/>
        </w:rPr>
        <w:t>(Tuuha, Valtonen &amp; Taskinen 1992)</w:t>
      </w:r>
      <w:r w:rsidR="00011023">
        <w:fldChar w:fldCharType="end"/>
      </w:r>
      <w:r w:rsidR="00011023" w:rsidRPr="004643B7">
        <w:t>,</w:t>
      </w:r>
      <w:r w:rsidRPr="004643B7">
        <w:t xml:space="preserve"> Germany </w:t>
      </w:r>
      <w:r w:rsidR="00D6271F">
        <w:fldChar w:fldCharType="begin"/>
      </w:r>
      <w:r w:rsidR="00D6271F">
        <w:instrText xml:space="preserve"> ADDIN EN.CITE &lt;EndNote&gt;&lt;Cite&gt;&lt;Author&gt;Suthar&lt;/Author&gt;&lt;Year&gt;2022&lt;/Year&gt;&lt;RecNum&gt;45237&lt;/RecNum&gt;&lt;IDText&gt;24584&lt;/IDText&gt;&lt;DisplayText&gt;(Suthar, Unger &amp;amp; Palm 2022)&lt;/DisplayText&gt;&lt;record&gt;&lt;rec-number&gt;45237&lt;/rec-number&gt;&lt;foreign-keys&gt;&lt;key app="EN" db-id="pst5rtr92wfa9cexzel59affvp5zwtats0wa" timestamp="1691627957" guid="6d02ac29-ff8f-481e-b370-b605ba6ee990"&gt;45237&lt;/key&gt;&lt;/foreign-keys&gt;&lt;ref-type name="Journal Article"&gt;17&lt;/ref-type&gt;&lt;contributors&gt;&lt;authors&gt;&lt;author&gt;Suthar, J.&lt;/author&gt;&lt;author&gt;Unger, P.&lt;/author&gt;&lt;author&gt;Palm, H.W.&lt;/author&gt;&lt;/authors&gt;&lt;/contributors&gt;&lt;titles&gt;&lt;title&gt;Fish Parasite Community of Three Lakes with Different Trophic Status in Mecklenburg</w:instrText>
      </w:r>
      <w:r w:rsidR="00D6271F">
        <w:rPr>
          <w:rFonts w:ascii="Cambria Math" w:hAnsi="Cambria Math" w:cs="Cambria Math"/>
        </w:rPr>
        <w:instrText>‑</w:instrText>
      </w:r>
      <w:r w:rsidR="00D6271F">
        <w:instrText>Western Pomerania, Germany&lt;/title&gt;&lt;secondary-title&gt;Acta Parasitologica&lt;/secondary-title&gt;&lt;/titles&gt;&lt;periodical&gt;&lt;full-title&gt;Acta Parasitologica&lt;/full-title&gt;&lt;/periodical&gt;&lt;pages&gt;340-350&lt;/pages&gt;&lt;volume&gt;67&lt;/volume&gt;&lt;keywords&gt;&lt;keyword&gt;Biological indicators · Parasite communities · Freshwater ecology · Germany&lt;/keyword&gt;&lt;/keywords&gt;&lt;dates&gt;&lt;year&gt;2022&lt;/year&gt;&lt;/dates&gt;&lt;orig-pub&gt;\\ACT001CL04FS07\BIOSECURITYDATA$\E Library\Animal Catalogue\S\Suthar et al EN24584.pdf&lt;/orig-pub&gt;&lt;label&gt;24584&lt;/label&gt;&lt;urls&gt;&lt;/urls&gt;&lt;custom1&gt;sturgeon_BM&lt;/custom1&gt;&lt;electronic-resource-num&gt;https://doi.org/10.1007/s11686-021-00465-6&lt;/electronic-resource-num&gt;&lt;/record&gt;&lt;/Cite&gt;&lt;/EndNote&gt;</w:instrText>
      </w:r>
      <w:r w:rsidR="00D6271F">
        <w:fldChar w:fldCharType="separate"/>
      </w:r>
      <w:r w:rsidR="00D6271F">
        <w:rPr>
          <w:noProof/>
        </w:rPr>
        <w:t>(Suthar, Unger &amp; Palm 2022)</w:t>
      </w:r>
      <w:r w:rsidR="00D6271F">
        <w:fldChar w:fldCharType="end"/>
      </w:r>
      <w:r w:rsidRPr="004643B7">
        <w:t xml:space="preserve">, Hungary </w:t>
      </w:r>
      <w:r w:rsidR="00D6271F">
        <w:fldChar w:fldCharType="begin"/>
      </w:r>
      <w:r w:rsidR="00D6271F">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fldChar w:fldCharType="separate"/>
      </w:r>
      <w:r w:rsidR="00D6271F">
        <w:rPr>
          <w:noProof/>
        </w:rPr>
        <w:t>(Molnar &amp; Szekely 1997)</w:t>
      </w:r>
      <w:r w:rsidR="00D6271F">
        <w:fldChar w:fldCharType="end"/>
      </w:r>
      <w:r w:rsidRPr="004643B7">
        <w:t xml:space="preserve">, Italy </w:t>
      </w:r>
      <w:r w:rsidR="00D6271F">
        <w:fldChar w:fldCharType="begin"/>
      </w:r>
      <w:r w:rsidR="00D6271F">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D6271F">
        <w:fldChar w:fldCharType="separate"/>
      </w:r>
      <w:r w:rsidR="00D6271F">
        <w:rPr>
          <w:noProof/>
        </w:rPr>
        <w:t>(Dezfuli et al. 2010)</w:t>
      </w:r>
      <w:r w:rsidR="00D6271F">
        <w:fldChar w:fldCharType="end"/>
      </w:r>
      <w:r w:rsidRPr="004643B7">
        <w:t xml:space="preserve">, Poland </w:t>
      </w:r>
      <w:r w:rsidR="00D6271F">
        <w:fldChar w:fldCharType="begin">
          <w:fldData xml:space="preserve">PEVuZE5vdGU+PENpdGU+PEF1dGhvcj5Tb2JlY2thPC9BdXRob3I+PFllYXI+MjAwMjwvWWVhcj48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==
</w:fldData>
        </w:fldChar>
      </w:r>
      <w:r w:rsidR="00D6271F">
        <w:instrText xml:space="preserve"> ADDIN EN.CITE </w:instrText>
      </w:r>
      <w:r w:rsidR="00D6271F">
        <w:fldChar w:fldCharType="begin">
          <w:fldData xml:space="preserve">PEVuZE5vdGU+PENpdGU+PEF1dGhvcj5Tb2JlY2thPC9BdXRob3I+PFllYXI+MjAwMjwvWWVhcj48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(Dzika, Kusztala &amp; Kozlowski 2008; Sobecka &amp; Piasecki 2002)</w:t>
      </w:r>
      <w:r w:rsidR="00D6271F">
        <w:fldChar w:fldCharType="end"/>
      </w:r>
      <w:r w:rsidRPr="004643B7">
        <w:t xml:space="preserve">, </w:t>
      </w:r>
      <w:r w:rsidR="00DD48D4">
        <w:t xml:space="preserve">the </w:t>
      </w:r>
      <w:r w:rsidRPr="004643B7">
        <w:t xml:space="preserve">Republic of Türkiye </w:t>
      </w:r>
      <w:r w:rsidR="00D6271F">
        <w:fldChar w:fldCharType="begin"/>
      </w:r>
      <w:r w:rsidR="00D6271F">
        <w:instrText xml:space="preserve"> ADDIN EN.CITE &lt;EndNote&gt;&lt;Cite&gt;&lt;Author&gt;Aydogdu&lt;/Author&gt;&lt;Year&gt;2001&lt;/Year&gt;&lt;RecNum&gt;45404&lt;/RecNum&gt;&lt;IDText&gt;23217&lt;/IDText&gt;&lt;DisplayText&gt;(Aydogdu et al. 2001)&lt;/DisplayText&gt;&lt;record&gt;&lt;rec-number&gt;45404&lt;/rec-number&gt;&lt;foreign-keys&gt;&lt;key app="EN" db-id="pst5rtr92wfa9cexzel59affvp5zwtats0wa" timestamp="1691627987" guid="c49f5acc-4f87-49af-ac84-a5e848c757ee"&gt;45404&lt;/key&gt;&lt;/foreign-keys&gt;&lt;ref-type name="Journal Article"&gt;17&lt;/ref-type&gt;&lt;contributors&gt;&lt;authors&gt;&lt;author&gt;Aydogdu, A.&lt;/author&gt;&lt;author&gt;Ozturk, M.&lt;/author&gt;&lt;author&gt;Oguz, M.&lt;/author&gt;&lt;author&gt;Altunel, F.&lt;/author&gt;&lt;/authors&gt;&lt;/contributors&gt;&lt;titles&gt;&lt;title&gt;&lt;style face="normal" font="default" size="100%"&gt;Investigations on metazoon parasites of common carp (&lt;/style&gt;&lt;style face="italic" font="default" size="100%"&gt;Cyprinus carpio&lt;/style&gt;&lt;style face="normal" font="default" size="100%"&gt; L.1758), in Dalyan lagoon, Karacabey,Turkey&lt;/style&gt;&lt;/title&gt;&lt;secondary-title&gt;Acta veterinaria&lt;/secondary-title&gt;&lt;/titles&gt;&lt;periodical&gt;&lt;full-title&gt;Acta Veterinaria&lt;/full-title&gt;&lt;/periodical&gt;&lt;pages&gt;351-358&lt;/pages&gt;&lt;volume&gt;51&lt;/volume&gt;&lt;number&gt;5-6&lt;/number&gt;&lt;dates&gt;&lt;year&gt;2001&lt;/year&gt;&lt;/dates&gt;&lt;orig-pub&gt;\\ACT001CL04FS07\BIOSECURITYDATA$\E Library\Animal Catalogue\A\Aydogdu et al 2001 EN23217.pdf&lt;/orig-pub&gt;&lt;label&gt;23217&lt;/label&gt;&lt;urls&gt;&lt;/urls&gt;&lt;custom1&gt;Sturgeon_YGC&lt;/custom1&gt;&lt;electronic-resource-num&gt;https://www.researchgate.net/publication/276396118_Investigetions_On_Metazoon_Parasites_Of_common_carpCyprinus_carpio_L1758_in_Dalyan_Lagoon_KaracabeyTurkey&lt;/electronic-resource-num&gt;&lt;/record&gt;&lt;/Cite&gt;&lt;/EndNote&gt;</w:instrText>
      </w:r>
      <w:r w:rsidR="00D6271F">
        <w:fldChar w:fldCharType="separate"/>
      </w:r>
      <w:r w:rsidR="00D6271F">
        <w:rPr>
          <w:noProof/>
        </w:rPr>
        <w:t>(Aydogdu et al. 2001)</w:t>
      </w:r>
      <w:r w:rsidR="00D6271F">
        <w:fldChar w:fldCharType="end"/>
      </w:r>
      <w:r w:rsidRPr="004643B7">
        <w:t xml:space="preserve">, the Russian Federation </w:t>
      </w:r>
      <w:r w:rsidR="00D6271F">
        <w:fldChar w:fldCharType="begin"/>
      </w:r>
      <w:r w:rsidR="00D6271F">
        <w:instrText xml:space="preserve"> ADDIN EN.CITE &lt;EndNote&gt;&lt;Cite&gt;&lt;Author&gt;Liberman&lt;/Author&gt;&lt;Year&gt;2018&lt;/Year&gt;&lt;RecNum&gt;46610&lt;/RecNum&gt;&lt;IDText&gt;24690&lt;/IDText&gt;&lt;DisplayText&gt;(Liberman &amp;amp; Voropaeva 2018)&lt;/DisplayText&gt;&lt;record&gt;&lt;rec-number&gt;46610&lt;/rec-number&gt;&lt;foreign-keys&gt;&lt;key app="EN" db-id="pst5rtr92wfa9cexzel59affvp5zwtats0wa" timestamp="1691628183" guid="8dce6b56-fa2e-4e0c-9a50-2de4a8868324"&gt;46610&lt;/key&gt;&lt;/foreign-keys&gt;&lt;ref-type name="Journal Article"&gt;17&lt;/ref-type&gt;&lt;contributors&gt;&lt;authors&gt;&lt;author&gt;Liberman, E.L.&lt;/author&gt;&lt;author&gt;Voropaeva, E.L.&lt;/author&gt;&lt;/authors&gt;&lt;/contributors&gt;&lt;titles&gt;&lt;title&gt;&lt;style face="normal" font="default" size="100%"&gt;The parasitofauna of the Siberian sterlet &lt;/style&gt;&lt;style face="italic" font="default" size="100%"&gt;Acipenser ruthenus marsiglii&lt;/style&gt;&lt;style face="normal" font="default" size="100%"&gt; of the Lower Irtysh&lt;/style&gt;&lt;/title&gt;&lt;secondary-title&gt;Regulatory Mechanisms in Biosystems&lt;/secondary-title&gt;&lt;/titles&gt;&lt;periodical&gt;&lt;full-title&gt;Regulatory Mechanisms in Biosystems&lt;/full-title&gt;&lt;/periodical&gt;&lt;pages&gt;329-334&lt;/pages&gt;&lt;volume&gt;9&lt;/volume&gt;&lt;number&gt;3&lt;/number&gt;&lt;keywords&gt;&lt;keyword&gt;parasites&lt;/keyword&gt;&lt;keyword&gt;Haemogregarina acipenseris&lt;/keyword&gt;&lt;keyword&gt;Cryptobia acipenseris&lt;/keyword&gt;&lt;keyword&gt;Capillospirura ovotrichuria&lt;/keyword&gt;&lt;keyword&gt;Siberian sterlet&lt;/keyword&gt;&lt;/keywords&gt;&lt;dates&gt;&lt;year&gt;2018&lt;/year&gt;&lt;/dates&gt;&lt;orig-pub&gt;\\ACT001CL04FS07\BIOSECURITYDATA$\E Library\Animal Catalogue\L\Liberman and Voropaeva 2018 EN24690.pdf&lt;/orig-pub&gt;&lt;label&gt;24690&lt;/label&gt;&lt;urls&gt;&lt;/urls&gt;&lt;custom1&gt;sturgeon_BM&lt;/custom1&gt;&lt;electronic-resource-num&gt;https://doi.org/10.15421/021848&lt;/electronic-resource-num&gt;&lt;/record&gt;&lt;/Cite&gt;&lt;/EndNote&gt;</w:instrText>
      </w:r>
      <w:r w:rsidR="00D6271F">
        <w:fldChar w:fldCharType="separate"/>
      </w:r>
      <w:r w:rsidR="00D6271F">
        <w:rPr>
          <w:noProof/>
        </w:rPr>
        <w:t>(Liberman &amp; Voropaeva 2018)</w:t>
      </w:r>
      <w:r w:rsidR="00D6271F">
        <w:fldChar w:fldCharType="end"/>
      </w:r>
      <w:r w:rsidRPr="004643B7">
        <w:t xml:space="preserve">, Sri Lanka </w:t>
      </w:r>
      <w:r w:rsidR="00D6271F">
        <w:fldChar w:fldCharType="begin"/>
      </w:r>
      <w:r w:rsidR="00D6271F">
        <w:instrText xml:space="preserve"> ADDIN EN.CITE &lt;EndNote&gt;&lt;Cite&gt;&lt;Author&gt;Vinobaba&lt;/Author&gt;&lt;Year&gt;2007&lt;/Year&gt;&lt;RecNum&gt;46341&lt;/RecNum&gt;&lt;IDText&gt;24568&lt;/IDText&gt;&lt;DisplayText&gt;(Vinobaba 2007)&lt;/DisplayText&gt;&lt;record&gt;&lt;rec-number&gt;46341&lt;/rec-number&gt;&lt;foreign-keys&gt;&lt;key app="EN" db-id="pst5rtr92wfa9cexzel59affvp5zwtats0wa" timestamp="1691628144" guid="58ff9b08-3dce-4a20-90a8-f948fd96064d"&gt;46341&lt;/key&gt;&lt;/foreign-keys&gt;&lt;ref-type name="Journal Article"&gt;17&lt;/ref-type&gt;&lt;contributors&gt;&lt;authors&gt;&lt;author&gt;Vinobaba,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D6271F">
        <w:fldChar w:fldCharType="separate"/>
      </w:r>
      <w:r w:rsidR="00D6271F">
        <w:rPr>
          <w:noProof/>
        </w:rPr>
        <w:t>(Vinobaba 2007)</w:t>
      </w:r>
      <w:r w:rsidR="00D6271F">
        <w:fldChar w:fldCharType="end"/>
      </w:r>
      <w:r w:rsidRPr="004643B7">
        <w:t xml:space="preserve">, Switzerland </w:t>
      </w:r>
      <w:r w:rsidR="00D6271F">
        <w:fldChar w:fldCharType="begin"/>
      </w:r>
      <w:r w:rsidR="00D6271F">
        <w:instrText xml:space="preserve"> ADDIN EN.CITE &lt;EndNote&gt;&lt;Cite&gt;&lt;Author&gt;Balling&lt;/Author&gt;&lt;Year&gt;1997&lt;/Year&gt;&lt;RecNum&gt;45139&lt;/RecNum&gt;&lt;IDText&gt;23218&lt;/IDText&gt;&lt;DisplayText&gt;(Balling &amp;amp; Pfeiffer 1997)&lt;/DisplayText&gt;&lt;record&gt;&lt;rec-number&gt;45139&lt;/rec-number&gt;&lt;foreign-keys&gt;&lt;key app="EN" db-id="pst5rtr92wfa9cexzel59affvp5zwtats0wa" timestamp="1691627942" guid="6bd0f6df-0f90-4060-a561-0ba99c95f3f5"&gt;45139&lt;/key&gt;&lt;/foreign-keys&gt;&lt;ref-type name="Journal Article"&gt;17&lt;/ref-type&gt;&lt;contributors&gt;&lt;authors&gt;&lt;author&gt;Balling, T. E.&lt;/author&gt;&lt;author&gt;Pfeiffer, W.&lt;/author&gt;&lt;/authors&gt;&lt;/contributors&gt;&lt;titles&gt;&lt;title&gt;Location-dependent infection of fish parasites in Lake Constance&lt;/title&gt;&lt;secondary-title&gt;Journal of Fish Biology&lt;/secondary-title&gt;&lt;/titles&gt;&lt;periodical&gt;&lt;full-title&gt;Journal of Fish Biology&lt;/full-title&gt;&lt;/periodical&gt;&lt;pages&gt;1025-1032&lt;/pages&gt;&lt;volume&gt;51&lt;/volume&gt;&lt;number&gt;5&lt;/number&gt;&lt;dates&gt;&lt;year&gt;1997&lt;/year&gt;&lt;/dates&gt;&lt;orig-pub&gt;\\ACT001CL04FS07\BIOSECURITYDATA$\E Library\Animal Catalogue\B\Balling and Pfeiffer 1997 EN23218.pdf&lt;/orig-pub&gt;&lt;isbn&gt;0022-1112&lt;/isbn&gt;&lt;label&gt;23218&lt;/label&gt;&lt;urls&gt;&lt;related-urls&gt;&lt;url&gt;https://onlinelibrary.wiley.com/doi/abs/10.1111/j.1095-8649.1997.tb01541.x&lt;/url&gt;&lt;/related-urls&gt;&lt;/urls&gt;&lt;custom1&gt;Sturgeon_YGC&lt;/custom1&gt;&lt;electronic-resource-num&gt;https://doi.org/10.1111/j.1095-8649.1997.tb01541.x&lt;/electronic-resource-num&gt;&lt;/record&gt;&lt;/Cite&gt;&lt;/EndNote&gt;</w:instrText>
      </w:r>
      <w:r w:rsidR="00D6271F">
        <w:fldChar w:fldCharType="separate"/>
      </w:r>
      <w:r w:rsidR="00D6271F">
        <w:rPr>
          <w:noProof/>
        </w:rPr>
        <w:t>(Balling &amp; Pfeiffer 1997)</w:t>
      </w:r>
      <w:r w:rsidR="00D6271F">
        <w:fldChar w:fldCharType="end"/>
      </w:r>
      <w:r w:rsidRPr="004643B7">
        <w:t xml:space="preserve">, Thailand </w:t>
      </w:r>
      <w:r w:rsidR="00D6271F">
        <w:fldChar w:fldCharType="begin"/>
      </w:r>
      <w:r w:rsidR="00D6271F">
        <w:instrText xml:space="preserve"> ADDIN EN.CITE &lt;EndNote&gt;&lt;Cite&gt;&lt;Author&gt;Worananthakij&lt;/Author&gt;&lt;Year&gt;2021&lt;/Year&gt;&lt;RecNum&gt;45219&lt;/RecNum&gt;&lt;IDText&gt;24557&lt;/IDText&gt;&lt;DisplayText&gt;(Worananthakij &amp;amp; Maneepitaksanti 2021)&lt;/DisplayText&gt;&lt;record&gt;&lt;rec-number&gt;45219&lt;/rec-number&gt;&lt;foreign-keys&gt;&lt;key app="EN" db-id="pst5rtr92wfa9cexzel59affvp5zwtats0wa" timestamp="1691627954" guid="1e8e649b-4eed-488c-8d67-0dae4557c37c"&gt;45219&lt;/key&gt;&lt;/foreign-keys&gt;&lt;ref-type name="Journal Article"&gt;17&lt;/ref-type&gt;&lt;contributors&gt;&lt;authors&gt;&lt;author&gt;Worananthakij, W.&lt;/author&gt;&lt;author&gt;Maneepitaksanti, W.&lt;/author&gt;&lt;/authors&gt;&lt;/contributors&gt;&lt;titles&gt;&lt;title&gt;&lt;style face="normal" font="default" size="100%"&gt;Parasitic copepod &lt;/style&gt;&lt;style face="italic" font="default" size="100%"&gt;Ergasilus sieboldi&lt;/style&gt;&lt;style face="normal" font="default" size="100%"&gt; (Copepoda; Ergasilidae) of marble goby (&lt;/style&gt;&lt;style face="italic" font="default" size="100%"&gt;Oxyeleotris marmorata&lt;/style&gt;&lt;style face="normal" font="default" size="100%"&gt;) from Chachoengsao province, Thailand&lt;/style&gt;&lt;/title&gt;&lt;secondary-title&gt;Khon Kaen Agriculture Journal&lt;/secondary-title&gt;&lt;/titles&gt;&lt;periodical&gt;&lt;full-title&gt;Khon Kaen Agriculture Journal&lt;/full-title&gt;&lt;/periodical&gt;&lt;pages&gt;607-610&lt;/pages&gt;&lt;volume&gt;Supplement 1&lt;/volume&gt;&lt;keywords&gt;&lt;keyword&gt;Marble goby&lt;/keyword&gt;&lt;keyword&gt;parasitic crustacean&lt;/keyword&gt;&lt;keyword&gt;Chachoengsao province&lt;/keyword&gt;&lt;/keywords&gt;&lt;dates&gt;&lt;year&gt;2021&lt;/year&gt;&lt;/dates&gt;&lt;orig-pub&gt;\\ACT001CL04FS07\BIOSECURITYDATA$\E Library\Animal Catalogue\W\Worananthakij et al 2021 EN24557.pdf&lt;/orig-pub&gt;&lt;label&gt;24557&lt;/label&gt;&lt;urls&gt;&lt;/urls&gt;&lt;custom1&gt;sturgeon_BM&lt;/custom1&gt;&lt;/record&gt;&lt;/Cite&gt;&lt;/EndNote&gt;</w:instrText>
      </w:r>
      <w:r w:rsidR="00D6271F">
        <w:fldChar w:fldCharType="separate"/>
      </w:r>
      <w:r w:rsidR="00D6271F">
        <w:rPr>
          <w:noProof/>
        </w:rPr>
        <w:t>(Worananthakij &amp; Maneepitaksanti 2021)</w:t>
      </w:r>
      <w:r w:rsidR="00D6271F">
        <w:fldChar w:fldCharType="end"/>
      </w:r>
      <w:r w:rsidRPr="004643B7">
        <w:t xml:space="preserve"> and the United Kingdom (UK) </w:t>
      </w:r>
      <w:r w:rsidR="00D6271F">
        <w:fldChar w:fldCharType="begin"/>
      </w:r>
      <w:r w:rsidR="00D6271F">
        <w:instrText xml:space="preserve"> ADDIN EN.CITE &lt;EndNote&gt;&lt;Cite&gt;&lt;Author&gt;Fryer&lt;/Author&gt;&lt;Year&gt;1969&lt;/Year&gt;&lt;RecNum&gt;45345&lt;/RecNum&gt;&lt;IDText&gt;24761&lt;/IDText&gt;&lt;DisplayText&gt;(Fryer 1969)&lt;/DisplayText&gt;&lt;record&gt;&lt;rec-number&gt;45345&lt;/rec-number&gt;&lt;foreign-keys&gt;&lt;key app="EN" db-id="pst5rtr92wfa9cexzel59affvp5zwtats0wa" timestamp="1691627977" guid="0753b82f-1da6-4be3-8839-97f3efd83811"&gt;45345&lt;/key&gt;&lt;/foreign-keys&gt;&lt;ref-type name="Journal Article"&gt;17&lt;/ref-type&gt;&lt;contributors&gt;&lt;authors&gt;&lt;author&gt;Fryer, G.&lt;/author&gt;&lt;/authors&gt;&lt;/contributors&gt;&lt;titles&gt;&lt;title&gt;&lt;style face="normal" font="default" size="100%"&gt;The Parasitic Copepod &lt;/style&gt;&lt;style face="italic" font="default" size="100%"&gt;Ergasilus sieboldi&lt;/style&gt;&lt;style face="normal" font="default" size="100%"&gt; Nordmann New to Britain&lt;/style&gt;&lt;/title&gt;&lt;secondary-title&gt;The Naturalist&lt;/secondary-title&gt;&lt;/titles&gt;&lt;periodical&gt;&lt;full-title&gt;The Naturalist&lt;/full-title&gt;&lt;/periodical&gt;&lt;pages&gt;49-51&lt;/pages&gt;&lt;volume&gt;909&lt;/volume&gt;&lt;dates&gt;&lt;year&gt;1969&lt;/year&gt;&lt;/dates&gt;&lt;orig-pub&gt;\\ACT001CL04FS07\BIOSECURITYDATA$\E Library\Animal Catalogue\F\Fryer 1969 EN24761.pdf&lt;/orig-pub&gt;&lt;label&gt;24761&lt;/label&gt;&lt;urls&gt;&lt;/urls&gt;&lt;custom1&gt;sturgeon_BM&lt;/custom1&gt;&lt;/record&gt;&lt;/Cite&gt;&lt;/EndNote&gt;</w:instrText>
      </w:r>
      <w:r w:rsidR="00D6271F">
        <w:fldChar w:fldCharType="separate"/>
      </w:r>
      <w:r w:rsidR="00D6271F">
        <w:rPr>
          <w:noProof/>
        </w:rPr>
        <w:t>(Fryer 1969)</w:t>
      </w:r>
      <w:r w:rsidR="00D6271F">
        <w:fldChar w:fldCharType="end"/>
      </w:r>
      <w:r w:rsidRPr="004643B7">
        <w:t>.</w:t>
      </w:r>
    </w:p>
    <w:p w14:paraId="4E60377F" w14:textId="77777777" w:rsidR="004643B7" w:rsidRDefault="004643B7" w:rsidP="004643B7">
      <w:pPr>
        <w:pStyle w:val="Heading5"/>
      </w:pPr>
      <w:r>
        <w:t>Prevalence</w:t>
      </w:r>
    </w:p>
    <w:p w14:paraId="4A738F8D" w14:textId="6E29C69C" w:rsidR="000D0F3F" w:rsidRDefault="000D0F3F" w:rsidP="000D0F3F">
      <w:pPr>
        <w:pStyle w:val="Heading6"/>
      </w:pPr>
      <w:r>
        <w:t>Sturgeon</w:t>
      </w:r>
    </w:p>
    <w:p w14:paraId="5C3DD3D5" w14:textId="4B7AA16D" w:rsidR="004643B7" w:rsidRDefault="004643B7" w:rsidP="00DF5412">
      <w:r>
        <w:t xml:space="preserve">The prevalence of </w:t>
      </w:r>
      <w:r w:rsidRPr="00C85518">
        <w:rPr>
          <w:rStyle w:val="Emphasis"/>
        </w:rPr>
        <w:t>E. sieboldi</w:t>
      </w:r>
      <w:r>
        <w:rPr>
          <w:rStyle w:val="Emphasis"/>
        </w:rPr>
        <w:t xml:space="preserve"> </w:t>
      </w:r>
      <w:r w:rsidRPr="004643B7">
        <w:t xml:space="preserve">on </w:t>
      </w:r>
      <w:r w:rsidRPr="00F56B98">
        <w:rPr>
          <w:rStyle w:val="Emphasis"/>
        </w:rPr>
        <w:t>A</w:t>
      </w:r>
      <w:r>
        <w:rPr>
          <w:rStyle w:val="Emphasis"/>
        </w:rPr>
        <w:t>. </w:t>
      </w:r>
      <w:r w:rsidRPr="00F56B98">
        <w:rPr>
          <w:rStyle w:val="Emphasis"/>
        </w:rPr>
        <w:t>oxyrinchus</w:t>
      </w:r>
      <w:r>
        <w:t xml:space="preserve"> collected from an open pond system in Poland in 2008 was 27.2% (</w:t>
      </w:r>
      <w:r w:rsidR="00B12732">
        <w:t>n=</w:t>
      </w:r>
      <w:r>
        <w:t xml:space="preserve">11)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xml:space="preserve">. </w:t>
      </w:r>
      <w:r w:rsidRPr="00F56B98">
        <w:rPr>
          <w:rStyle w:val="Emphasis"/>
        </w:rPr>
        <w:t>A</w:t>
      </w:r>
      <w:r>
        <w:rPr>
          <w:rStyle w:val="Emphasis"/>
        </w:rPr>
        <w:t>. </w:t>
      </w:r>
      <w:r w:rsidRPr="00F56B98">
        <w:rPr>
          <w:rStyle w:val="Emphasis"/>
        </w:rPr>
        <w:t>oxyrinchus</w:t>
      </w:r>
      <w:r>
        <w:t xml:space="preserve"> captured from the St John River, Canada also in 2008 had a prevalence of </w:t>
      </w:r>
      <w:r w:rsidRPr="00C85518">
        <w:rPr>
          <w:rStyle w:val="Emphasis"/>
        </w:rPr>
        <w:t>E. sieboldi</w:t>
      </w:r>
      <w:r>
        <w:rPr>
          <w:rStyle w:val="Emphasis"/>
        </w:rPr>
        <w:t xml:space="preserve"> </w:t>
      </w:r>
      <w:r w:rsidRPr="004643B7">
        <w:t>of 63% (</w:t>
      </w:r>
      <w:r w:rsidR="00B12732">
        <w:t>n=</w:t>
      </w:r>
      <w:r w:rsidRPr="004643B7">
        <w:t xml:space="preserve">11)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rsidRPr="004643B7">
        <w:t xml:space="preserve">. </w:t>
      </w:r>
      <w:r w:rsidRPr="004643B7">
        <w:rPr>
          <w:rStyle w:val="Emphasis"/>
        </w:rPr>
        <w:t>E. sieboldi</w:t>
      </w:r>
      <w:r w:rsidRPr="004643B7">
        <w:t xml:space="preserve"> was detected at a prevalence of 1.6% (</w:t>
      </w:r>
      <w:r w:rsidR="00B12732">
        <w:t>n=</w:t>
      </w:r>
      <w:r w:rsidRPr="004643B7">
        <w:t xml:space="preserve">63) on </w:t>
      </w:r>
      <w:r>
        <w:rPr>
          <w:rStyle w:val="Emphasis"/>
        </w:rPr>
        <w:t>A. </w:t>
      </w:r>
      <w:r w:rsidRPr="005759E8">
        <w:rPr>
          <w:rStyle w:val="Emphasis"/>
        </w:rPr>
        <w:t>ruthenus</w:t>
      </w:r>
      <w:r>
        <w:rPr>
          <w:rStyle w:val="Emphasis"/>
        </w:rPr>
        <w:t xml:space="preserve"> </w:t>
      </w:r>
      <w:r w:rsidRPr="004643B7">
        <w:t xml:space="preserve">sampled from the Irtysh river, the Russian Federation in 2017 </w:t>
      </w:r>
      <w:r w:rsidR="00D6271F">
        <w:fldChar w:fldCharType="begin"/>
      </w:r>
      <w:r w:rsidR="00D6271F">
        <w:instrText xml:space="preserve"> ADDIN EN.CITE &lt;EndNote&gt;&lt;Cite&gt;&lt;Author&gt;Liberman&lt;/Author&gt;&lt;Year&gt;2018&lt;/Year&gt;&lt;RecNum&gt;46610&lt;/RecNum&gt;&lt;IDText&gt;24690&lt;/IDText&gt;&lt;DisplayText&gt;(Liberman &amp;amp; Voropaeva 2018)&lt;/DisplayText&gt;&lt;record&gt;&lt;rec-number&gt;46610&lt;/rec-number&gt;&lt;foreign-keys&gt;&lt;key app="EN" db-id="pst5rtr92wfa9cexzel59affvp5zwtats0wa" timestamp="1691628183" guid="8dce6b56-fa2e-4e0c-9a50-2de4a8868324"&gt;46610&lt;/key&gt;&lt;/foreign-keys&gt;&lt;ref-type name="Journal Article"&gt;17&lt;/ref-type&gt;&lt;contributors&gt;&lt;authors&gt;&lt;author&gt;Liberman, E.L.&lt;/author&gt;&lt;author&gt;Voropaeva, E.L.&lt;/author&gt;&lt;/authors&gt;&lt;/contributors&gt;&lt;titles&gt;&lt;title&gt;&lt;style face="normal" font="default" size="100%"&gt;The parasitofauna of the Siberian sterlet &lt;/style&gt;&lt;style face="italic" font="default" size="100%"&gt;Acipenser ruthenus marsiglii&lt;/style&gt;&lt;style face="normal" font="default" size="100%"&gt; of the Lower Irtysh&lt;/style&gt;&lt;/title&gt;&lt;secondary-title&gt;Regulatory Mechanisms in Biosystems&lt;/secondary-title&gt;&lt;/titles&gt;&lt;periodical&gt;&lt;full-title&gt;Regulatory Mechanisms in Biosystems&lt;/full-title&gt;&lt;/periodical&gt;&lt;pages&gt;329-334&lt;/pages&gt;&lt;volume&gt;9&lt;/volume&gt;&lt;number&gt;3&lt;/number&gt;&lt;keywords&gt;&lt;keyword&gt;parasites&lt;/keyword&gt;&lt;keyword&gt;Haemogregarina acipenseris&lt;/keyword&gt;&lt;keyword&gt;Cryptobia acipenseris&lt;/keyword&gt;&lt;keyword&gt;Capillospirura ovotrichuria&lt;/keyword&gt;&lt;keyword&gt;Siberian sterlet&lt;/keyword&gt;&lt;/keywords&gt;&lt;dates&gt;&lt;year&gt;2018&lt;/year&gt;&lt;/dates&gt;&lt;orig-pub&gt;\\ACT001CL04FS07\BIOSECURITYDATA$\E Library\Animal Catalogue\L\Liberman and Voropaeva 2018 EN24690.pdf&lt;/orig-pub&gt;&lt;label&gt;24690&lt;/label&gt;&lt;urls&gt;&lt;/urls&gt;&lt;custom1&gt;sturgeon_BM&lt;/custom1&gt;&lt;electronic-resource-num&gt;https://doi.org/10.15421/021848&lt;/electronic-resource-num&gt;&lt;/record&gt;&lt;/Cite&gt;&lt;/EndNote&gt;</w:instrText>
      </w:r>
      <w:r w:rsidR="00D6271F">
        <w:fldChar w:fldCharType="separate"/>
      </w:r>
      <w:r w:rsidR="00D6271F">
        <w:rPr>
          <w:noProof/>
        </w:rPr>
        <w:t>(Liberman &amp; Voropaeva 2018)</w:t>
      </w:r>
      <w:r w:rsidR="00D6271F">
        <w:fldChar w:fldCharType="end"/>
      </w:r>
      <w:r w:rsidRPr="004643B7">
        <w:t>.</w:t>
      </w:r>
    </w:p>
    <w:p w14:paraId="256D6F20" w14:textId="5B27662A" w:rsidR="000D0F3F" w:rsidRDefault="000D0F3F" w:rsidP="000D0F3F">
      <w:pPr>
        <w:pStyle w:val="Heading6"/>
      </w:pPr>
      <w:r>
        <w:t>Salmon</w:t>
      </w:r>
      <w:r w:rsidR="00EA3B92">
        <w:t>ids</w:t>
      </w:r>
    </w:p>
    <w:p w14:paraId="6F90CB9D" w14:textId="0E5BB21B" w:rsidR="00DF5412" w:rsidRDefault="00DF5412" w:rsidP="00DF5412">
      <w:pPr>
        <w:rPr>
          <w:rStyle w:val="Emphasis"/>
        </w:rPr>
      </w:pPr>
      <w:r w:rsidRPr="004643B7">
        <w:t xml:space="preserve">In 2003–2005, samples of </w:t>
      </w:r>
      <w:r w:rsidRPr="004643B7">
        <w:rPr>
          <w:rStyle w:val="Emphasis"/>
        </w:rPr>
        <w:t>O. mykiss</w:t>
      </w:r>
      <w:r w:rsidRPr="004643B7">
        <w:t xml:space="preserve"> were taken monthly from the Rutland Water fishery, UK to monitor </w:t>
      </w:r>
      <w:r w:rsidRPr="004643B7">
        <w:rPr>
          <w:rStyle w:val="Emphasis"/>
        </w:rPr>
        <w:t>E. sieboldi</w:t>
      </w:r>
      <w:r w:rsidRPr="004643B7">
        <w:t xml:space="preserve"> presence and it was detected at a prevalence of 10–100% </w:t>
      </w:r>
      <w:r w:rsidR="00D6271F">
        <w:fldChar w:fldCharType="begin"/>
      </w:r>
      <w:r w:rsidR="00D6271F">
        <w:instrText xml:space="preserve"> ADDIN EN.CITE &lt;EndNote&gt;&lt;Cite&gt;&lt;Author&gt;Tildesley&lt;/Author&gt;&lt;Year&gt;2008&lt;/Year&gt;&lt;RecNum&gt;45234&lt;/RecNum&gt;&lt;IDText&gt;24581&lt;/IDText&gt;&lt;DisplayText&gt;(Tildesley 2008)&lt;/DisplayText&gt;&lt;record&gt;&lt;rec-number&gt;45234&lt;/rec-number&gt;&lt;foreign-keys&gt;&lt;key app="EN" db-id="pst5rtr92wfa9cexzel59affvp5zwtats0wa" timestamp="1691627957" guid="daa2e3fc-ca34-4dfd-a67b-9ef4beaafdef"&gt;45234&lt;/key&gt;&lt;/foreign-keys&gt;&lt;ref-type name="Thesis"&gt;32&lt;/ref-type&gt;&lt;contributors&gt;&lt;authors&gt;&lt;author&gt;Tildesley,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D6271F">
        <w:fldChar w:fldCharType="separate"/>
      </w:r>
      <w:r w:rsidR="00D6271F">
        <w:rPr>
          <w:noProof/>
        </w:rPr>
        <w:t>(Tildesley 2008)</w:t>
      </w:r>
      <w:r w:rsidR="00D6271F">
        <w:fldChar w:fldCharType="end"/>
      </w:r>
      <w:r w:rsidRPr="004643B7">
        <w:t>.</w:t>
      </w:r>
      <w:r>
        <w:t xml:space="preserve"> </w:t>
      </w:r>
      <w:r w:rsidRPr="004643B7">
        <w:t xml:space="preserve">A survey of parasite fauna on </w:t>
      </w:r>
      <w:r w:rsidRPr="004643B7">
        <w:rPr>
          <w:rStyle w:val="Emphasis"/>
        </w:rPr>
        <w:t>O. mykiss</w:t>
      </w:r>
      <w:r w:rsidRPr="004643B7">
        <w:t xml:space="preserve"> from a flow-through aquaculture system at Lake Tollense, Germany in 2018 reported </w:t>
      </w:r>
      <w:r w:rsidRPr="004643B7">
        <w:rPr>
          <w:rStyle w:val="Emphasis"/>
        </w:rPr>
        <w:t>E. sieboldi</w:t>
      </w:r>
      <w:r w:rsidRPr="004643B7">
        <w:t xml:space="preserve"> in 3.1% (</w:t>
      </w:r>
      <w:r w:rsidR="0030202A">
        <w:t>n=</w:t>
      </w:r>
      <w:r w:rsidRPr="004643B7">
        <w:t xml:space="preserve">64) </w:t>
      </w:r>
      <w:r w:rsidR="00D6271F">
        <w:fldChar w:fldCharType="begin"/>
      </w:r>
      <w:r w:rsidR="00D6271F">
        <w:instrText xml:space="preserve"> ADDIN EN.CITE &lt;EndNote&gt;&lt;Cite&gt;&lt;Author&gt;Unger&lt;/Author&gt;&lt;Year&gt;2022&lt;/Year&gt;&lt;RecNum&gt;46805&lt;/RecNum&gt;&lt;IDText&gt;24573&lt;/IDText&gt;&lt;DisplayText&gt;(Unger et al. 2022)&lt;/DisplayText&gt;&lt;record&gt;&lt;rec-number&gt;46805&lt;/rec-number&gt;&lt;foreign-keys&gt;&lt;key app="EN" db-id="pst5rtr92wfa9cexzel59affvp5zwtats0wa" timestamp="1691628211" guid="ba15760d-9476-4b9f-9228-b5e7be153fcb"&gt;46805&lt;/key&gt;&lt;/foreign-keys&gt;&lt;ref-type name="Journal Article"&gt;17&lt;/ref-type&gt;&lt;contributors&gt;&lt;authors&gt;&lt;author&gt;Unger, P.&lt;/author&gt;&lt;author&gt;Suthar, J.&lt;/author&gt;&lt;author&gt;Baustian, F.&lt;/author&gt;&lt;author&gt;Neitemeier-Duventester, X.&lt;/author&gt;&lt;author&gt;Kleinertz, S.&lt;/author&gt;&lt;author&gt;Palm, H.W.&lt;/author&gt;&lt;/authors&gt;&lt;/contributors&gt;&lt;titles&gt;&lt;title&gt;&lt;style face="normal" font="default" size="100%"&gt;Seasonality of salmonid parasites from flow-through aquaculture in northern Germany: Emphasis on pathogenicity of &lt;/style&gt;&lt;style face="italic" font="default" size="100%"&gt;Diplostomum&lt;/style&gt;&lt;style face="normal" font="default" size="100%"&gt; spp. metacercaria&lt;/style&gt;&lt;/title&gt;&lt;secondary-title&gt;Aquaculture, Fish and Fisheries&lt;/secondary-title&gt;&lt;/titles&gt;&lt;periodical&gt;&lt;full-title&gt;Aquaculture, Fish and Fisheries&lt;/full-title&gt;&lt;/periodical&gt;&lt;pages&gt;1-11&lt;/pages&gt;&lt;volume&gt;2&lt;/volume&gt;&lt;keywords&gt;&lt;keyword&gt;fish health management, freshwater aquaculture, Lake Tollense, Oncorhynchusmykiss, pathogenicity,&lt;/keyword&gt;&lt;keyword&gt;Salvelinus alpinus, seasonality&lt;/keyword&gt;&lt;/keywords&gt;&lt;dates&gt;&lt;year&gt;2022&lt;/year&gt;&lt;pub-dates&gt;&lt;date&gt;2 May 2023&lt;/date&gt;&lt;/pub-dates&gt;&lt;/dates&gt;&lt;orig-pub&gt;\\ACT001CL04FS07\BIOSECURITYDATA$\E Library\Animal Catalogue\U\Unger et al 2021 EN24573.pdf&lt;/orig-pub&gt;&lt;label&gt;24573&lt;/label&gt;&lt;urls&gt;&lt;/urls&gt;&lt;custom1&gt;sturgeon_BM&lt;/custom1&gt;&lt;electronic-resource-num&gt;https://doi.org/10.1002/aff2.25&lt;/electronic-resource-num&gt;&lt;/record&gt;&lt;/Cite&gt;&lt;/EndNote&gt;</w:instrText>
      </w:r>
      <w:r w:rsidR="00D6271F">
        <w:fldChar w:fldCharType="separate"/>
      </w:r>
      <w:r w:rsidR="00D6271F">
        <w:rPr>
          <w:noProof/>
        </w:rPr>
        <w:t>(Unger et al. 2022)</w:t>
      </w:r>
      <w:r w:rsidR="00D6271F">
        <w:fldChar w:fldCharType="end"/>
      </w:r>
      <w:r>
        <w:rPr>
          <w:rStyle w:val="Emphasis"/>
        </w:rPr>
        <w:t>.</w:t>
      </w:r>
    </w:p>
    <w:p w14:paraId="1061E6A3" w14:textId="522E8351" w:rsidR="000D0F3F" w:rsidRPr="000D0F3F" w:rsidRDefault="000D0F3F" w:rsidP="000D0F3F">
      <w:pPr>
        <w:pStyle w:val="Heading6"/>
      </w:pPr>
      <w:r w:rsidRPr="000D0F3F">
        <w:rPr>
          <w:rStyle w:val="Emphasis"/>
          <w:i/>
          <w:iCs w:val="0"/>
        </w:rPr>
        <w:t>Other fish</w:t>
      </w:r>
    </w:p>
    <w:p w14:paraId="1EE67B1E" w14:textId="1C3999E0" w:rsidR="004C2D54" w:rsidRDefault="004643B7" w:rsidP="004643B7">
      <w:r w:rsidRPr="004643B7">
        <w:rPr>
          <w:rStyle w:val="Emphasis"/>
        </w:rPr>
        <w:t>A. brama</w:t>
      </w:r>
      <w:r w:rsidRPr="004643B7">
        <w:t xml:space="preserve"> captured from Lake Mondsee, Austria in 2001 were infested with </w:t>
      </w:r>
      <w:r w:rsidRPr="004643B7">
        <w:rPr>
          <w:rStyle w:val="Emphasis"/>
        </w:rPr>
        <w:t>E. sieboldi</w:t>
      </w:r>
      <w:r w:rsidRPr="004643B7">
        <w:t xml:space="preserve"> at a prevalence of 50% (</w:t>
      </w:r>
      <w:r w:rsidR="0030202A">
        <w:t>n=</w:t>
      </w:r>
      <w:r w:rsidRPr="004643B7">
        <w:t xml:space="preserve">14) </w:t>
      </w:r>
      <w:r w:rsidR="00D6271F">
        <w:fldChar w:fldCharType="begin"/>
      </w:r>
      <w:r w:rsidR="00D6271F">
        <w:instrText xml:space="preserve"> ADDIN EN.CITE &lt;EndNote&gt;&lt;Cite&gt;&lt;Author&gt;Dezfuli&lt;/Author&gt;&lt;Year&gt;2003&lt;/Year&gt;&lt;RecNum&gt;46433&lt;/RecNum&gt;&lt;IDText&gt;24785&lt;/IDText&gt;&lt;DisplayText&gt;(Dezfuli et al. 2003)&lt;/DisplayText&gt;&lt;record&gt;&lt;rec-number&gt;46433&lt;/rec-number&gt;&lt;foreign-keys&gt;&lt;key app="EN" db-id="pst5rtr92wfa9cexzel59affvp5zwtats0wa" timestamp="1691628160" guid="4b97994a-fa44-41fb-8ec4-11d58dcfd362"&gt;46433&lt;/key&gt;&lt;/foreign-keys&gt;&lt;ref-type name="Journal Article"&gt;17&lt;/ref-type&gt;&lt;contributors&gt;&lt;authors&gt;&lt;author&gt;Dezfuli,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D6271F">
        <w:fldChar w:fldCharType="separate"/>
      </w:r>
      <w:r w:rsidR="00D6271F">
        <w:rPr>
          <w:noProof/>
        </w:rPr>
        <w:t>(Dezfuli et al. 2003)</w:t>
      </w:r>
      <w:r w:rsidR="00D6271F">
        <w:fldChar w:fldCharType="end"/>
      </w:r>
      <w:r w:rsidRPr="004643B7">
        <w:t xml:space="preserve">. A survey of the parasites of fish collected from Lake Kortowskie, Poland in 2001–2004 detected </w:t>
      </w:r>
      <w:r w:rsidRPr="004643B7">
        <w:rPr>
          <w:rStyle w:val="Emphasis"/>
        </w:rPr>
        <w:t>E. sieboldi</w:t>
      </w:r>
      <w:r w:rsidRPr="004643B7">
        <w:t xml:space="preserve"> at a prevalence of 83.33% on </w:t>
      </w:r>
      <w:r w:rsidRPr="004643B7">
        <w:rPr>
          <w:rStyle w:val="Emphasis"/>
        </w:rPr>
        <w:t>E. lucius</w:t>
      </w:r>
      <w:r w:rsidRPr="004643B7">
        <w:t xml:space="preserve"> (</w:t>
      </w:r>
      <w:r w:rsidR="0030202A">
        <w:t>n=</w:t>
      </w:r>
      <w:r w:rsidRPr="004643B7">
        <w:t xml:space="preserve">6), 80% on </w:t>
      </w:r>
      <w:r w:rsidRPr="004643B7">
        <w:rPr>
          <w:rStyle w:val="Emphasis"/>
        </w:rPr>
        <w:t>T. tinca</w:t>
      </w:r>
      <w:r w:rsidRPr="004643B7">
        <w:t xml:space="preserve"> (</w:t>
      </w:r>
      <w:r w:rsidR="0030202A">
        <w:t>n=</w:t>
      </w:r>
      <w:r w:rsidRPr="004643B7">
        <w:t xml:space="preserve">5), 45.45% on </w:t>
      </w:r>
      <w:r w:rsidRPr="004643B7">
        <w:rPr>
          <w:rStyle w:val="Emphasis"/>
        </w:rPr>
        <w:t>G. cernuus</w:t>
      </w:r>
      <w:r w:rsidRPr="004643B7">
        <w:t xml:space="preserve"> (</w:t>
      </w:r>
      <w:r w:rsidR="0030202A">
        <w:t>n=</w:t>
      </w:r>
      <w:r w:rsidRPr="004643B7">
        <w:t xml:space="preserve">55), 17.86% on </w:t>
      </w:r>
      <w:r w:rsidRPr="004643B7">
        <w:rPr>
          <w:rStyle w:val="Emphasis"/>
        </w:rPr>
        <w:t>P. fluviatilis</w:t>
      </w:r>
      <w:r w:rsidRPr="004643B7">
        <w:t xml:space="preserve"> (</w:t>
      </w:r>
      <w:r w:rsidR="0030202A">
        <w:t>n=</w:t>
      </w:r>
      <w:r w:rsidRPr="004643B7">
        <w:t xml:space="preserve">56), 16.66% on </w:t>
      </w:r>
      <w:r w:rsidRPr="004643B7">
        <w:rPr>
          <w:rStyle w:val="Emphasis"/>
        </w:rPr>
        <w:t>A. brama</w:t>
      </w:r>
      <w:r w:rsidRPr="004643B7">
        <w:t xml:space="preserve"> (</w:t>
      </w:r>
      <w:r w:rsidR="0030202A">
        <w:t>n=</w:t>
      </w:r>
      <w:r w:rsidRPr="004643B7">
        <w:t xml:space="preserve">12), 7.69% on </w:t>
      </w:r>
      <w:r w:rsidRPr="004643B7">
        <w:rPr>
          <w:rStyle w:val="Emphasis"/>
        </w:rPr>
        <w:t>G. gobio</w:t>
      </w:r>
      <w:r w:rsidRPr="004643B7">
        <w:t xml:space="preserve"> (</w:t>
      </w:r>
      <w:r w:rsidR="0030202A">
        <w:t>n=</w:t>
      </w:r>
      <w:r w:rsidRPr="004643B7">
        <w:t xml:space="preserve">13), 6.57% on </w:t>
      </w:r>
      <w:r w:rsidRPr="004643B7">
        <w:rPr>
          <w:rStyle w:val="Emphasis"/>
        </w:rPr>
        <w:t>A. bjoer</w:t>
      </w:r>
      <w:r>
        <w:rPr>
          <w:rStyle w:val="Emphasis"/>
        </w:rPr>
        <w:t>k</w:t>
      </w:r>
      <w:r w:rsidRPr="004643B7">
        <w:rPr>
          <w:rStyle w:val="Emphasis"/>
        </w:rPr>
        <w:t>na</w:t>
      </w:r>
      <w:r w:rsidRPr="004643B7">
        <w:t xml:space="preserve"> (</w:t>
      </w:r>
      <w:r w:rsidR="0030202A">
        <w:t>n=</w:t>
      </w:r>
      <w:r w:rsidRPr="004643B7">
        <w:t xml:space="preserve">76), 5.12% on </w:t>
      </w:r>
      <w:r w:rsidRPr="004643B7">
        <w:rPr>
          <w:rStyle w:val="Emphasis"/>
        </w:rPr>
        <w:t>R. rutilus</w:t>
      </w:r>
      <w:r w:rsidRPr="004643B7">
        <w:t xml:space="preserve"> (</w:t>
      </w:r>
      <w:r w:rsidR="0030202A">
        <w:t>n=</w:t>
      </w:r>
      <w:r w:rsidRPr="004643B7">
        <w:t xml:space="preserve">66) and 4.76% on </w:t>
      </w:r>
      <w:r w:rsidRPr="004643B7">
        <w:rPr>
          <w:rStyle w:val="Emphasis"/>
        </w:rPr>
        <w:t>A. alburnus</w:t>
      </w:r>
      <w:r w:rsidRPr="004643B7">
        <w:t xml:space="preserve"> (</w:t>
      </w:r>
      <w:r w:rsidR="0030202A">
        <w:t>n=</w:t>
      </w:r>
      <w:r w:rsidRPr="004643B7">
        <w:t xml:space="preserve">46) </w:t>
      </w:r>
      <w:r w:rsidR="00D6271F">
        <w:fldChar w:fldCharType="begin"/>
      </w:r>
      <w:r w:rsidR="00D6271F">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fldChar w:fldCharType="separate"/>
      </w:r>
      <w:r w:rsidR="00D6271F">
        <w:rPr>
          <w:noProof/>
        </w:rPr>
        <w:t>(Dzika, Kusztala &amp; Kozlowski 2008)</w:t>
      </w:r>
      <w:r w:rsidR="00D6271F">
        <w:fldChar w:fldCharType="end"/>
      </w:r>
      <w:r w:rsidRPr="004643B7">
        <w:t xml:space="preserve">. </w:t>
      </w:r>
      <w:r w:rsidRPr="004643B7">
        <w:rPr>
          <w:rStyle w:val="Emphasis"/>
        </w:rPr>
        <w:t>M. cephalus</w:t>
      </w:r>
      <w:r w:rsidRPr="004643B7">
        <w:t xml:space="preserve"> collected from Batticala lagoon, Sri Lanka in 2003–2004 had a prevalence of </w:t>
      </w:r>
      <w:r w:rsidRPr="004643B7">
        <w:rPr>
          <w:rStyle w:val="Emphasis"/>
        </w:rPr>
        <w:t>E. sieboldi</w:t>
      </w:r>
      <w:r w:rsidRPr="004643B7">
        <w:t xml:space="preserve"> of 31.3% (</w:t>
      </w:r>
      <w:r w:rsidR="0030202A">
        <w:t>n=</w:t>
      </w:r>
      <w:r w:rsidRPr="004643B7">
        <w:t xml:space="preserve">35) </w:t>
      </w:r>
      <w:r w:rsidR="00D6271F">
        <w:fldChar w:fldCharType="begin"/>
      </w:r>
      <w:r w:rsidR="00D6271F">
        <w:instrText xml:space="preserve"> ADDIN EN.CITE &lt;EndNote&gt;&lt;Cite&gt;&lt;Author&gt;Vinobaba&lt;/Author&gt;&lt;Year&gt;2007&lt;/Year&gt;&lt;RecNum&gt;46341&lt;/RecNum&gt;&lt;IDText&gt;24568&lt;/IDText&gt;&lt;DisplayText&gt;(Vinobaba 2007)&lt;/DisplayText&gt;&lt;record&gt;&lt;rec-number&gt;46341&lt;/rec-number&gt;&lt;foreign-keys&gt;&lt;key app="EN" db-id="pst5rtr92wfa9cexzel59affvp5zwtats0wa" timestamp="1691628144" guid="58ff9b08-3dce-4a20-90a8-f948fd96064d"&gt;46341&lt;/key&gt;&lt;/foreign-keys&gt;&lt;ref-type name="Journal Article"&gt;17&lt;/ref-type&gt;&lt;contributors&gt;&lt;authors&gt;&lt;author&gt;Vinobaba,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D6271F">
        <w:fldChar w:fldCharType="separate"/>
      </w:r>
      <w:r w:rsidR="00D6271F">
        <w:rPr>
          <w:noProof/>
        </w:rPr>
        <w:t>(Vinobaba 2007)</w:t>
      </w:r>
      <w:r w:rsidR="00D6271F">
        <w:fldChar w:fldCharType="end"/>
      </w:r>
      <w:r w:rsidRPr="004643B7">
        <w:t>.</w:t>
      </w:r>
      <w:r w:rsidR="00DF5412">
        <w:t xml:space="preserve"> </w:t>
      </w:r>
      <w:r w:rsidRPr="004643B7">
        <w:t xml:space="preserve">In Italy, </w:t>
      </w:r>
      <w:r w:rsidRPr="004643B7">
        <w:rPr>
          <w:rStyle w:val="Emphasis"/>
        </w:rPr>
        <w:t>E. sieboldi</w:t>
      </w:r>
      <w:r w:rsidRPr="004643B7">
        <w:t xml:space="preserve"> prevalence of 74% (</w:t>
      </w:r>
      <w:r w:rsidR="0030202A">
        <w:t>n=</w:t>
      </w:r>
      <w:r w:rsidRPr="004643B7">
        <w:t xml:space="preserve">30) was reported in farmed </w:t>
      </w:r>
      <w:r w:rsidRPr="004643B7">
        <w:rPr>
          <w:rStyle w:val="Emphasis"/>
        </w:rPr>
        <w:t>S. aurata</w:t>
      </w:r>
      <w:r w:rsidRPr="004643B7">
        <w:t xml:space="preserve"> in 2009 </w:t>
      </w:r>
      <w:r w:rsidR="00D6271F">
        <w:fldChar w:fldCharType="begin"/>
      </w:r>
      <w:r w:rsidR="00D6271F">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D6271F">
        <w:fldChar w:fldCharType="separate"/>
      </w:r>
      <w:r w:rsidR="00D6271F">
        <w:rPr>
          <w:noProof/>
        </w:rPr>
        <w:t>(Dezfuli et al. 2010)</w:t>
      </w:r>
      <w:r w:rsidR="00D6271F">
        <w:fldChar w:fldCharType="end"/>
      </w:r>
      <w:r w:rsidRPr="004643B7">
        <w:t xml:space="preserve">. </w:t>
      </w:r>
      <w:r w:rsidRPr="00CF60C0">
        <w:rPr>
          <w:rStyle w:val="Emphasis"/>
        </w:rPr>
        <w:t>E. sieboldi</w:t>
      </w:r>
      <w:r w:rsidRPr="004643B7">
        <w:t xml:space="preserve"> prevalence of 5% (</w:t>
      </w:r>
      <w:r w:rsidR="0030202A">
        <w:t>n=</w:t>
      </w:r>
      <w:r w:rsidRPr="004643B7">
        <w:t xml:space="preserve">120) was detected in </w:t>
      </w:r>
      <w:r w:rsidRPr="004643B7">
        <w:rPr>
          <w:rStyle w:val="Emphasis"/>
        </w:rPr>
        <w:t>O. marmorata</w:t>
      </w:r>
      <w:r w:rsidRPr="004643B7">
        <w:t xml:space="preserve"> sampled from the Bang Pakong River, Thailand during 2013–2014 </w:t>
      </w:r>
      <w:r w:rsidR="00D6271F">
        <w:fldChar w:fldCharType="begin"/>
      </w:r>
      <w:r w:rsidR="00D6271F">
        <w:instrText xml:space="preserve"> ADDIN EN.CITE &lt;EndNote&gt;&lt;Cite&gt;&lt;Author&gt;Worananthakij&lt;/Author&gt;&lt;Year&gt;2021&lt;/Year&gt;&lt;RecNum&gt;45219&lt;/RecNum&gt;&lt;IDText&gt;24557&lt;/IDText&gt;&lt;DisplayText&gt;(Worananthakij &amp;amp; Maneepitaksanti 2021)&lt;/DisplayText&gt;&lt;record&gt;&lt;rec-number&gt;45219&lt;/rec-number&gt;&lt;foreign-keys&gt;&lt;key app="EN" db-id="pst5rtr92wfa9cexzel59affvp5zwtats0wa" timestamp="1691627954" guid="1e8e649b-4eed-488c-8d67-0dae4557c37c"&gt;45219&lt;/key&gt;&lt;/foreign-keys&gt;&lt;ref-type name="Journal Article"&gt;17&lt;/ref-type&gt;&lt;contributors&gt;&lt;authors&gt;&lt;author&gt;Worananthakij, W.&lt;/author&gt;&lt;author&gt;Maneepitaksanti, W.&lt;/author&gt;&lt;/authors&gt;&lt;/contributors&gt;&lt;titles&gt;&lt;title&gt;&lt;style face="normal" font="default" size="100%"&gt;Parasitic copepod &lt;/style&gt;&lt;style face="italic" font="default" size="100%"&gt;Ergasilus sieboldi&lt;/style&gt;&lt;style face="normal" font="default" size="100%"&gt; (Copepoda; Ergasilidae) of marble goby (&lt;/style&gt;&lt;style face="italic" font="default" size="100%"&gt;Oxyeleotris marmorata&lt;/style&gt;&lt;style face="normal" font="default" size="100%"&gt;) from Chachoengsao province, Thailand&lt;/style&gt;&lt;/title&gt;&lt;secondary-title&gt;Khon Kaen Agriculture Journal&lt;/secondary-title&gt;&lt;/titles&gt;&lt;periodical&gt;&lt;full-title&gt;Khon Kaen Agriculture Journal&lt;/full-title&gt;&lt;/periodical&gt;&lt;pages&gt;607-610&lt;/pages&gt;&lt;volume&gt;Supplement 1&lt;/volume&gt;&lt;keywords&gt;&lt;keyword&gt;Marble goby&lt;/keyword&gt;&lt;keyword&gt;parasitic crustacean&lt;/keyword&gt;&lt;keyword&gt;Chachoengsao province&lt;/keyword&gt;&lt;/keywords&gt;&lt;dates&gt;&lt;year&gt;2021&lt;/year&gt;&lt;/dates&gt;&lt;orig-pub&gt;\\ACT001CL04FS07\BIOSECURITYDATA$\E Library\Animal Catalogue\W\Worananthakij et al 2021 EN24557.pdf&lt;/orig-pub&gt;&lt;label&gt;24557&lt;/label&gt;&lt;urls&gt;&lt;/urls&gt;&lt;custom1&gt;sturgeon_BM&lt;/custom1&gt;&lt;/record&gt;&lt;/Cite&gt;&lt;/EndNote&gt;</w:instrText>
      </w:r>
      <w:r w:rsidR="00D6271F">
        <w:fldChar w:fldCharType="separate"/>
      </w:r>
      <w:r w:rsidR="00D6271F">
        <w:rPr>
          <w:noProof/>
        </w:rPr>
        <w:t>(Worananthakij &amp; Maneepitaksanti 2021)</w:t>
      </w:r>
      <w:r w:rsidR="00D6271F">
        <w:fldChar w:fldCharType="end"/>
      </w:r>
      <w:r w:rsidRPr="004643B7">
        <w:t xml:space="preserve">. In Egypt, </w:t>
      </w:r>
      <w:r w:rsidRPr="004643B7">
        <w:rPr>
          <w:rStyle w:val="Emphasis"/>
        </w:rPr>
        <w:t>B. bajad</w:t>
      </w:r>
      <w:r w:rsidRPr="004643B7">
        <w:t xml:space="preserve"> were collected during 2017–2018 from Lake Nasser and 55% (</w:t>
      </w:r>
      <w:r w:rsidR="0030202A">
        <w:t>n=</w:t>
      </w:r>
      <w:r w:rsidRPr="004643B7">
        <w:t xml:space="preserve">100) were positive for </w:t>
      </w:r>
      <w:r w:rsidRPr="004643B7">
        <w:rPr>
          <w:rStyle w:val="Emphasis"/>
        </w:rPr>
        <w:t>E. sieboldi</w:t>
      </w:r>
      <w:r w:rsidRPr="004643B7">
        <w:t xml:space="preserve"> </w:t>
      </w:r>
      <w:r w:rsidR="00D6271F">
        <w:fldChar w:fldCharType="begin"/>
      </w:r>
      <w:r w:rsidR="00D6271F">
        <w:instrText xml:space="preserve"> ADDIN EN.CITE &lt;EndNote&gt;&lt;Cite&gt;&lt;Author&gt;Hamouda&lt;/Author&gt;&lt;Year&gt;2018&lt;/Year&gt;&lt;RecNum&gt;46513&lt;/RecNum&gt;&lt;IDText&gt;24821&lt;/IDText&gt;&lt;DisplayText&gt;(Hamouda 2018)&lt;/DisplayText&gt;&lt;record&gt;&lt;rec-number&gt;46513&lt;/rec-number&gt;&lt;foreign-keys&gt;&lt;key app="EN" db-id="pst5rtr92wfa9cexzel59affvp5zwtats0wa" timestamp="1691628170" guid="5442912e-5d84-4627-bf06-c3b6ac1282f0"&gt;46513&lt;/key&gt;&lt;/foreign-keys&gt;&lt;ref-type name="Journal Article"&gt;17&lt;/ref-type&gt;&lt;contributors&gt;&lt;authors&gt;&lt;author&gt;Hamouda, A.H.&lt;/author&gt;&lt;/authors&gt;&lt;/contributors&gt;&lt;titles&gt;&lt;title&gt;&lt;style face="normal" font="default" size="100%"&gt;Epizootiological Studies on Some Parasitic Infections in &lt;/style&gt;&lt;style face="italic" font="default" size="100%"&gt;Bagrus bajad&lt;/style&gt;&lt;style face="normal" font="default" size="100%"&gt; from Lake Nasser, Egypt&lt;/style&gt;&lt;/title&gt;&lt;secondary-title&gt;Alexandria Journal for Veterinary Sciences&lt;/secondary-title&gt;&lt;/titles&gt;&lt;periodical&gt;&lt;full-title&gt;Alexandria Journal for Veterinary Sciences&lt;/full-title&gt;&lt;/periodical&gt;&lt;pages&gt;40-47&lt;/pages&gt;&lt;volume&gt;58&lt;/volume&gt;&lt;number&gt;1&lt;/number&gt;&lt;keywords&gt;&lt;keyword&gt;Bagrus bajad&lt;/keyword&gt;&lt;keyword&gt;Centrocestus formosanus&lt;/keyword&gt;&lt;keyword&gt;Amplicaecum spp.&lt;/keyword&gt;&lt;keyword&gt;Ergasilus seiboldi&lt;/keyword&gt;&lt;keyword&gt;Lake Nasser&lt;/keyword&gt;&lt;/keywords&gt;&lt;dates&gt;&lt;year&gt;2018&lt;/year&gt;&lt;/dates&gt;&lt;orig-pub&gt;\\ACT001CL04FS07\BIOSECURITYDATA$\E Library\Animal Catalogue\H\Hamouda 2018 EN24821.pdf&lt;/orig-pub&gt;&lt;label&gt;24821&lt;/label&gt;&lt;urls&gt;&lt;/urls&gt;&lt;custom1&gt;sturgeon_BM&lt;/custom1&gt;&lt;electronic-resource-num&gt;https://doi.org/10.5455/ajvs.299295&lt;/electronic-resource-num&gt;&lt;/record&gt;&lt;/Cite&gt;&lt;/EndNote&gt;</w:instrText>
      </w:r>
      <w:r w:rsidR="00D6271F">
        <w:fldChar w:fldCharType="separate"/>
      </w:r>
      <w:r w:rsidR="00D6271F">
        <w:rPr>
          <w:noProof/>
        </w:rPr>
        <w:t>(Hamouda 2018)</w:t>
      </w:r>
      <w:r w:rsidR="00D6271F">
        <w:fldChar w:fldCharType="end"/>
      </w:r>
      <w:r w:rsidRPr="004643B7">
        <w:t xml:space="preserve">. </w:t>
      </w:r>
      <w:r w:rsidRPr="004643B7">
        <w:rPr>
          <w:rStyle w:val="Emphasis"/>
        </w:rPr>
        <w:t>A. brama</w:t>
      </w:r>
      <w:r w:rsidRPr="004643B7">
        <w:t xml:space="preserve"> and </w:t>
      </w:r>
      <w:r w:rsidRPr="004643B7">
        <w:rPr>
          <w:rStyle w:val="Emphasis"/>
        </w:rPr>
        <w:t>R. rutilus</w:t>
      </w:r>
      <w:r w:rsidRPr="004643B7">
        <w:t xml:space="preserve"> sampled for parasites in 2018–2019 from Lake Tollense, Germany had a prevalence of </w:t>
      </w:r>
      <w:r w:rsidRPr="004643B7">
        <w:rPr>
          <w:rStyle w:val="Emphasis"/>
        </w:rPr>
        <w:t>E. sieboldi</w:t>
      </w:r>
      <w:r w:rsidRPr="004643B7">
        <w:t xml:space="preserve"> of 33% (</w:t>
      </w:r>
      <w:r w:rsidR="0030202A">
        <w:t>n=</w:t>
      </w:r>
      <w:r w:rsidRPr="004643B7">
        <w:t>30) and 8.5% (</w:t>
      </w:r>
      <w:r w:rsidR="0030202A">
        <w:t>n=</w:t>
      </w:r>
      <w:r w:rsidRPr="004643B7">
        <w:t xml:space="preserve">47), respectively </w:t>
      </w:r>
      <w:r w:rsidR="00D6271F">
        <w:fldChar w:fldCharType="begin"/>
      </w:r>
      <w:r w:rsidR="00D6271F">
        <w:instrText xml:space="preserve"> ADDIN EN.CITE &lt;EndNote&gt;&lt;Cite&gt;&lt;Author&gt;Suthar&lt;/Author&gt;&lt;Year&gt;2022&lt;/Year&gt;&lt;RecNum&gt;45237&lt;/RecNum&gt;&lt;IDText&gt;24584&lt;/IDText&gt;&lt;DisplayText&gt;(Suthar, Unger &amp;amp; Palm 2022)&lt;/DisplayText&gt;&lt;record&gt;&lt;rec-number&gt;45237&lt;/rec-number&gt;&lt;foreign-keys&gt;&lt;key app="EN" db-id="pst5rtr92wfa9cexzel59affvp5zwtats0wa" timestamp="1691627957" guid="6d02ac29-ff8f-481e-b370-b605ba6ee990"&gt;45237&lt;/key&gt;&lt;/foreign-keys&gt;&lt;ref-type name="Journal Article"&gt;17&lt;/ref-type&gt;&lt;contributors&gt;&lt;authors&gt;&lt;author&gt;Suthar, J.&lt;/author&gt;&lt;author&gt;Unger, P.&lt;/author&gt;&lt;author&gt;Palm, H.W.&lt;/author&gt;&lt;/authors&gt;&lt;/contributors&gt;&lt;titles&gt;&lt;title&gt;Fish Parasite Community of Three Lakes with Different Trophic Status in Mecklenburg</w:instrText>
      </w:r>
      <w:r w:rsidR="00D6271F">
        <w:rPr>
          <w:rFonts w:ascii="Cambria Math" w:hAnsi="Cambria Math" w:cs="Cambria Math"/>
        </w:rPr>
        <w:instrText>‑</w:instrText>
      </w:r>
      <w:r w:rsidR="00D6271F">
        <w:instrText xml:space="preserve">Western Pomerania, Germany&lt;/title&gt;&lt;secondary-title&gt;Acta Parasitologica&lt;/secondary-title&gt;&lt;/titles&gt;&lt;periodical&gt;&lt;full-title&gt;Acta Parasitologica&lt;/full-title&gt;&lt;/periodical&gt;&lt;pages&gt;340-350&lt;/pages&gt;&lt;volume&gt;67&lt;/volume&gt;&lt;keywords&gt;&lt;keyword&gt;Biological indicators </w:instrText>
      </w:r>
      <w:r w:rsidR="00D6271F">
        <w:rPr>
          <w:rFonts w:ascii="Calibri" w:hAnsi="Calibri" w:cs="Calibri"/>
        </w:rPr>
        <w:instrText>·</w:instrText>
      </w:r>
      <w:r w:rsidR="00D6271F">
        <w:instrText xml:space="preserve"> Parasite communities </w:instrText>
      </w:r>
      <w:r w:rsidR="00D6271F">
        <w:rPr>
          <w:rFonts w:ascii="Calibri" w:hAnsi="Calibri" w:cs="Calibri"/>
        </w:rPr>
        <w:instrText>·</w:instrText>
      </w:r>
      <w:r w:rsidR="00D6271F">
        <w:instrText xml:space="preserve"> Freshwater ecology </w:instrText>
      </w:r>
      <w:r w:rsidR="00D6271F">
        <w:rPr>
          <w:rFonts w:ascii="Calibri" w:hAnsi="Calibri" w:cs="Calibri"/>
        </w:rPr>
        <w:instrText>·</w:instrText>
      </w:r>
      <w:r w:rsidR="00D6271F">
        <w:instrText xml:space="preserve"> Germany&lt;/keyword&gt;&lt;/keywords&gt;&lt;dates&gt;&lt;year&gt;2022&lt;/year&gt;&lt;/dates&gt;&lt;orig-pub&gt;\\ACT001CL04FS07\BIOSECURITYDATA$\E Library\Animal Catalogue\S\Suthar et al EN24584.pdf&lt;/orig-pub&gt;&lt;label&gt;24584&lt;/label&gt;&lt;urls&gt;&lt;/urls&gt;&lt;custom1&gt;sturgeon_BM&lt;/custom1&gt;&lt;electronic-resource-num&gt;https://doi.org/10.1007/s11686-021-00465-6&lt;/electronic-resource-num&gt;&lt;/record&gt;&lt;/Cite&gt;&lt;/EndNote&gt;</w:instrText>
      </w:r>
      <w:r w:rsidR="00D6271F">
        <w:fldChar w:fldCharType="separate"/>
      </w:r>
      <w:r w:rsidR="00D6271F">
        <w:rPr>
          <w:noProof/>
        </w:rPr>
        <w:t>(Suthar, Unger &amp; Palm 2022)</w:t>
      </w:r>
      <w:r w:rsidR="00D6271F">
        <w:fldChar w:fldCharType="end"/>
      </w:r>
      <w:r w:rsidRPr="004643B7">
        <w:t>.</w:t>
      </w:r>
    </w:p>
    <w:p w14:paraId="21832881" w14:textId="7B80FFE9" w:rsidR="004643B7" w:rsidRDefault="004643B7" w:rsidP="004643B7">
      <w:pPr>
        <w:pStyle w:val="Heading5"/>
      </w:pPr>
      <w:r>
        <w:t>Mortalities</w:t>
      </w:r>
    </w:p>
    <w:p w14:paraId="16915F00" w14:textId="77777777" w:rsidR="005F4E46" w:rsidRDefault="005F4E46" w:rsidP="005F4E46">
      <w:pPr>
        <w:pStyle w:val="Heading6"/>
      </w:pPr>
      <w:r>
        <w:t>Sturgeon</w:t>
      </w:r>
    </w:p>
    <w:p w14:paraId="61F647EF" w14:textId="6C558EC8" w:rsidR="005F4E46" w:rsidRPr="00126B29" w:rsidRDefault="005F4E46" w:rsidP="005F4E46">
      <w:pPr>
        <w:rPr>
          <w:rStyle w:val="Emphasis"/>
        </w:rPr>
      </w:pPr>
      <w:r>
        <w:t>No reports were found o</w:t>
      </w:r>
      <w:r w:rsidR="00CF60C0">
        <w:t>f</w:t>
      </w:r>
      <w:r>
        <w:t xml:space="preserve"> mortalities </w:t>
      </w:r>
      <w:r w:rsidRPr="00801684">
        <w:t>in farmed or wild sturgeon</w:t>
      </w:r>
      <w:r>
        <w:t xml:space="preserve"> due to </w:t>
      </w:r>
      <w:r w:rsidRPr="00C85518">
        <w:rPr>
          <w:rStyle w:val="Emphasis"/>
        </w:rPr>
        <w:t>E. sieboldi</w:t>
      </w:r>
      <w:r w:rsidRPr="00801684">
        <w:t>.</w:t>
      </w:r>
    </w:p>
    <w:p w14:paraId="44C7182A" w14:textId="77777777" w:rsidR="005F4E46" w:rsidRDefault="005F4E46" w:rsidP="005F4E46">
      <w:pPr>
        <w:pStyle w:val="Heading6"/>
      </w:pPr>
      <w:r>
        <w:lastRenderedPageBreak/>
        <w:t>Other fish</w:t>
      </w:r>
    </w:p>
    <w:p w14:paraId="3FB5A3BF" w14:textId="77966260" w:rsidR="004643B7" w:rsidRPr="00892CA4" w:rsidRDefault="004643B7" w:rsidP="004643B7">
      <w:r w:rsidRPr="00C12C4C">
        <w:t xml:space="preserve">There are limited </w:t>
      </w:r>
      <w:r>
        <w:t xml:space="preserve">recent </w:t>
      </w:r>
      <w:r w:rsidRPr="00C12C4C">
        <w:t>publi</w:t>
      </w:r>
      <w:r>
        <w:t xml:space="preserve">cations about mortalities </w:t>
      </w:r>
      <w:r w:rsidRPr="00C12C4C">
        <w:t xml:space="preserve">in wild or farmed </w:t>
      </w:r>
      <w:r>
        <w:t xml:space="preserve">fish due to </w:t>
      </w:r>
      <w:r w:rsidRPr="00C85518">
        <w:rPr>
          <w:rStyle w:val="Emphasis"/>
        </w:rPr>
        <w:t>E. sieboldi</w:t>
      </w:r>
      <w:r>
        <w:t xml:space="preserve">. </w:t>
      </w:r>
      <w:r w:rsidRPr="004643B7">
        <w:t xml:space="preserve">It </w:t>
      </w:r>
      <w:r>
        <w:t xml:space="preserve">has been reported to cause mass fish-kills </w:t>
      </w:r>
      <w:r w:rsidRPr="0078406E">
        <w:t xml:space="preserve">in </w:t>
      </w:r>
      <w:r w:rsidRPr="0078406E">
        <w:rPr>
          <w:rStyle w:val="Emphasis"/>
        </w:rPr>
        <w:t>T. tinca</w:t>
      </w:r>
      <w:r>
        <w:t xml:space="preserve">, </w:t>
      </w:r>
      <w:r w:rsidRPr="003316F4">
        <w:rPr>
          <w:rStyle w:val="Emphasis"/>
        </w:rPr>
        <w:t>E</w:t>
      </w:r>
      <w:r>
        <w:rPr>
          <w:rStyle w:val="Emphasis"/>
        </w:rPr>
        <w:t>. </w:t>
      </w:r>
      <w:r w:rsidRPr="003316F4">
        <w:rPr>
          <w:rStyle w:val="Emphasis"/>
        </w:rPr>
        <w:t>lucius</w:t>
      </w:r>
      <w:r>
        <w:t xml:space="preserve">, </w:t>
      </w:r>
      <w:r w:rsidRPr="00DF540E">
        <w:rPr>
          <w:rStyle w:val="Emphasis"/>
        </w:rPr>
        <w:t>P</w:t>
      </w:r>
      <w:r>
        <w:rPr>
          <w:rStyle w:val="Emphasis"/>
        </w:rPr>
        <w:t>. </w:t>
      </w:r>
      <w:r w:rsidRPr="00DF540E">
        <w:rPr>
          <w:rStyle w:val="Emphasis"/>
        </w:rPr>
        <w:t>fluviatilis</w:t>
      </w:r>
      <w:r>
        <w:t xml:space="preserve">, </w:t>
      </w:r>
      <w:r w:rsidRPr="0078406E">
        <w:rPr>
          <w:rStyle w:val="Emphasis"/>
        </w:rPr>
        <w:t>O. mykiss</w:t>
      </w:r>
      <w:r>
        <w:t>,</w:t>
      </w:r>
      <w:r w:rsidRPr="00296362">
        <w:rPr>
          <w:rStyle w:val="Emphasis"/>
        </w:rPr>
        <w:t xml:space="preserve"> C</w:t>
      </w:r>
      <w:r>
        <w:rPr>
          <w:rStyle w:val="Emphasis"/>
        </w:rPr>
        <w:t>. </w:t>
      </w:r>
      <w:r w:rsidRPr="00296362">
        <w:rPr>
          <w:rStyle w:val="Emphasis"/>
        </w:rPr>
        <w:t>wartmanni</w:t>
      </w:r>
      <w:r>
        <w:t xml:space="preserve"> and </w:t>
      </w:r>
      <w:r w:rsidRPr="00DF540E">
        <w:rPr>
          <w:rStyle w:val="Emphasis"/>
        </w:rPr>
        <w:t>A</w:t>
      </w:r>
      <w:r>
        <w:rPr>
          <w:rStyle w:val="Emphasis"/>
        </w:rPr>
        <w:t>. </w:t>
      </w:r>
      <w:r w:rsidRPr="00DF540E">
        <w:rPr>
          <w:rStyle w:val="Emphasis"/>
        </w:rPr>
        <w:t>brama</w:t>
      </w:r>
      <w:r>
        <w:t xml:space="preserve"> </w:t>
      </w:r>
      <w:r w:rsidR="00D6271F">
        <w:fldChar w:fldCharType="begin">
          <w:fldData xml:space="preserve">PEVuZE5vdGU+PENpdGU+PEF1dGhvcj5QaWFzZWNraTwvQXV0aG9yPjxZZWFyPjIwMDQ8L1llYXI+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=
</w:fldData>
        </w:fldChar>
      </w:r>
      <w:r w:rsidR="00D6271F">
        <w:instrText xml:space="preserve"> ADDIN EN.CITE </w:instrText>
      </w:r>
      <w:r w:rsidR="00D6271F">
        <w:fldChar w:fldCharType="begin">
          <w:fldData xml:space="preserve">PEVuZE5vdGU+PENpdGU+PEF1dGhvcj5QaWFzZWNraTwvQXV0aG9yPjxZZWFyPjIwMDQ8L1llYXI+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(NFS 2018; Piasecki et al. 2004)</w:t>
      </w:r>
      <w:r w:rsidR="00D6271F">
        <w:fldChar w:fldCharType="end"/>
      </w:r>
      <w:r>
        <w:t>.</w:t>
      </w:r>
      <w:r w:rsidRPr="00BF11C2">
        <w:t xml:space="preserve"> </w:t>
      </w:r>
      <w:r>
        <w:t xml:space="preserve">In 2006, </w:t>
      </w:r>
      <w:r w:rsidRPr="00C85518">
        <w:rPr>
          <w:rStyle w:val="Emphasis"/>
        </w:rPr>
        <w:t>E. sieboldi</w:t>
      </w:r>
      <w:r>
        <w:rPr>
          <w:rStyle w:val="Emphasis"/>
        </w:rPr>
        <w:t xml:space="preserve"> </w:t>
      </w:r>
      <w:r>
        <w:t xml:space="preserve">caused 40% mortality of juvenile </w:t>
      </w:r>
      <w:r w:rsidRPr="003825A7">
        <w:rPr>
          <w:rStyle w:val="Emphasis"/>
        </w:rPr>
        <w:t>S. aurata</w:t>
      </w:r>
      <w:r w:rsidRPr="00EB7648">
        <w:rPr>
          <w:rStyle w:val="Emphasis"/>
        </w:rPr>
        <w:t xml:space="preserve"> </w:t>
      </w:r>
      <w:r>
        <w:t xml:space="preserve">in a semi-intensive fish farm in Italy </w:t>
      </w:r>
      <w:r w:rsidR="00D6271F">
        <w:fldChar w:fldCharType="begin"/>
      </w:r>
      <w:r w:rsidR="00D6271F">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D6271F">
        <w:fldChar w:fldCharType="separate"/>
      </w:r>
      <w:r w:rsidR="00D6271F">
        <w:rPr>
          <w:noProof/>
        </w:rPr>
        <w:t>(Dezfuli et al. 2010)</w:t>
      </w:r>
      <w:r w:rsidR="00D6271F">
        <w:fldChar w:fldCharType="end"/>
      </w:r>
      <w:r>
        <w:t xml:space="preserve">. In 2020, mass mortalities were observed (no numbers given) among cultured </w:t>
      </w:r>
      <w:r w:rsidRPr="003825A7">
        <w:rPr>
          <w:rStyle w:val="Emphasis"/>
        </w:rPr>
        <w:t>S. aurata</w:t>
      </w:r>
      <w:r w:rsidRPr="00EB7648">
        <w:rPr>
          <w:rStyle w:val="Emphasis"/>
        </w:rPr>
        <w:t xml:space="preserve"> </w:t>
      </w:r>
      <w:r>
        <w:t xml:space="preserve">on a semi-intensive marine farm in Egypt </w:t>
      </w:r>
      <w:r w:rsidR="00D6271F">
        <w:fldChar w:fldCharType="begin"/>
      </w:r>
      <w:r w:rsidR="00D6271F">
        <w:instrText xml:space="preserve"> ADDIN EN.CITE &lt;EndNote&gt;&lt;Cite&gt;&lt;Author&gt;Abdel-Radi&lt;/Author&gt;&lt;Year&gt;2022&lt;/Year&gt;&lt;RecNum&gt;45747&lt;/RecNum&gt;&lt;IDText&gt;25001&lt;/IDText&gt;&lt;DisplayText&gt;(Abdel-Radi et al. 2022)&lt;/DisplayText&gt;&lt;record&gt;&lt;rec-number&gt;45747&lt;/rec-number&gt;&lt;foreign-keys&gt;&lt;key app="EN" db-id="pst5rtr92wfa9cexzel59affvp5zwtats0wa" timestamp="1691628051" guid="6d6ca761-424b-44f3-b526-950e99fc3127"&gt;45747&lt;/key&gt;&lt;/foreign-keys&gt;&lt;ref-type name="Journal Article"&gt;17&lt;/ref-type&gt;&lt;contributors&gt;&lt;authors&gt;&lt;author&gt;Abdel-Radi, S.&lt;/author&gt;&lt;author&gt;Rashad, M.M.&lt;/author&gt;&lt;author&gt;Ali, G.E.&lt;/author&gt;&lt;author&gt;Eissa, A.E.&lt;/author&gt;&lt;author&gt;Adbdelsalam, M.&lt;/author&gt;&lt;author&gt;Abou-Okada, M.&lt;/author&gt;&lt;/authors&gt;&lt;/contributors&gt;&lt;titles&gt;&lt;title&gt;&lt;style face="normal" font="default" size="100%"&gt;Molecular characterization and phylogenetic analysis of parasitic copepoda;&lt;/style&gt;&lt;style face="italic" font="default" size="100%"&gt; Ergasilus sieboldi &lt;/style&gt;&lt;style face="normal" font="default" size="100%"&gt;isolated from cultured gilthead sea bream (&lt;/style&gt;&lt;style face="italic" font="default" size="100%"&gt;Sparus aurata&lt;/style&gt;&lt;style face="normal" font="default" size="100%"&gt;) in Egypt, associated with analysis of oxidative stress biomarkers&lt;/style&gt;&lt;/title&gt;&lt;secondary-title&gt;Journal of Parasitic Diseases&lt;/secondary-title&gt;&lt;/titles&gt;&lt;periodical&gt;&lt;full-title&gt;Journal of Parasitic Diseases&lt;/full-title&gt;&lt;/periodical&gt;&lt;dates&gt;&lt;year&gt;2022&lt;/year&gt;&lt;/dates&gt;&lt;orig-pub&gt;\\ACT001CL04FS07\BIOSECURITYDATA$\E Library\Animal Catalogue\A&lt;/orig-pub&gt;&lt;label&gt;25001&lt;/label&gt;&lt;urls&gt;&lt;/urls&gt;&lt;custom1&gt;stturgeon_BM&lt;/custom1&gt;&lt;electronic-resource-num&gt;https://doi.org/10.1007/s12639-022-01531-0&lt;/electronic-resource-num&gt;&lt;/record&gt;&lt;/Cite&gt;&lt;/EndNote&gt;</w:instrText>
      </w:r>
      <w:r w:rsidR="00D6271F">
        <w:fldChar w:fldCharType="separate"/>
      </w:r>
      <w:r w:rsidR="00D6271F">
        <w:rPr>
          <w:noProof/>
        </w:rPr>
        <w:t>(Abdel-Radi et al. 2022)</w:t>
      </w:r>
      <w:r w:rsidR="00D6271F">
        <w:fldChar w:fldCharType="end"/>
      </w:r>
      <w:r>
        <w:t>.</w:t>
      </w:r>
    </w:p>
    <w:p w14:paraId="3657A9C8" w14:textId="77777777" w:rsidR="004643B7" w:rsidRDefault="004643B7" w:rsidP="004643B7">
      <w:pPr>
        <w:pStyle w:val="Heading5"/>
      </w:pPr>
      <w:r>
        <w:t>Transmission</w:t>
      </w:r>
    </w:p>
    <w:p w14:paraId="5C193DDD" w14:textId="625F5B28" w:rsidR="004643B7" w:rsidRDefault="004643B7" w:rsidP="004643B7">
      <w:r w:rsidRPr="00C85518">
        <w:rPr>
          <w:rStyle w:val="Emphasis"/>
        </w:rPr>
        <w:t>E. sieboldi</w:t>
      </w:r>
      <w:r>
        <w:t xml:space="preserve"> can be transmitted </w:t>
      </w:r>
      <w:r w:rsidRPr="004643B7">
        <w:t xml:space="preserve">via contact between fish, water or contaminated fomites </w:t>
      </w:r>
      <w:r w:rsidR="00D6271F">
        <w:fldChar w:fldCharType="begin"/>
      </w:r>
      <w:r w:rsidR="00D6271F">
        <w:instrText xml:space="preserve"> ADDIN EN.CITE &lt;EndNote&gt;&lt;Cite&gt;&lt;Author&gt;Roberts&lt;/Author&gt;&lt;Year&gt;2001&lt;/Year&gt;&lt;RecNum&gt;22953&lt;/RecNum&gt;&lt;IDText&gt;24533&lt;/IDText&gt;&lt;DisplayText&gt;(NFS 2018; Roberts 2001)&lt;/DisplayText&gt;&lt;record&gt;&lt;rec-number&gt;22953&lt;/rec-number&gt;&lt;foreign-keys&gt;&lt;key app="EN" db-id="pst5rtr92wfa9cexzel59affvp5zwtats0wa" timestamp="1691624798" guid="e1183681-5311-4035-a125-3367f7944d50"&gt;22953&lt;/key&gt;&lt;/foreign-keys&gt;&lt;ref-type name="Book Section"&gt;5&lt;/ref-type&gt;&lt;contributors&gt;&lt;authors&gt;&lt;author&gt;Roberts, R.J.&lt;/author&gt;&lt;/authors&gt;&lt;secondary-authors&gt;&lt;author&gt;Roberts, R.J.&lt;/author&gt;&lt;/secondary-authors&gt;&lt;/contributors&gt;&lt;titles&gt;&lt;title&gt;The Parasitology of Teleosts&lt;/title&gt;&lt;secondary-title&gt;Fish Pathology&lt;/secondary-title&gt;&lt;/titles&gt;&lt;periodical&gt;&lt;full-title&gt;Fish Pathology&lt;/full-title&gt;&lt;/periodical&gt;&lt;pages&gt;254-296&lt;/pages&gt;&lt;edition&gt;3&lt;/edition&gt;&lt;section&gt;7&lt;/section&gt;&lt;dates&gt;&lt;year&gt;2001&lt;/year&gt;&lt;/dates&gt;&lt;pub-location&gt;London&lt;/pub-location&gt;&lt;publisher&gt;W.B. Saunders&lt;/publisher&gt;&lt;label&gt;24533&lt;/label&gt;&lt;urls&gt;&lt;/urls&gt;&lt;custom1&gt;sturgeon_BM&lt;/custom1&gt;&lt;/record&gt;&lt;/Cite&gt;&lt;Cite&gt;&lt;Author&gt;NFS&lt;/Author&gt;&lt;Year&gt;2018&lt;/Year&gt;&lt;RecNum&gt;45739&lt;/RecNum&gt;&lt;IDText&gt;24662&lt;/IDText&gt;&lt;record&gt;&lt;rec-number&gt;45739&lt;/rec-number&gt;&lt;foreign-keys&gt;&lt;key app="EN" db-id="pst5rtr92wfa9cexzel59affvp5zwtats0wa" timestamp="1691628049" guid="c0f2db3e-2350-48e0-9073-4b442ad33825"&gt;45739&lt;/key&gt;&lt;/foreign-keys&gt;&lt;ref-type name="Report"&gt;27&lt;/ref-type&gt;&lt;contributors&gt;&lt;authors&gt;&lt;author&gt;NFS&lt;/author&gt;&lt;/authors&gt;&lt;/contributors&gt;&lt;titles&gt;&lt;title&gt;Ergasilus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D6271F">
        <w:fldChar w:fldCharType="separate"/>
      </w:r>
      <w:r w:rsidR="00D6271F">
        <w:rPr>
          <w:noProof/>
        </w:rPr>
        <w:t>(NFS 2018; Roberts 2001)</w:t>
      </w:r>
      <w:r w:rsidR="00D6271F">
        <w:fldChar w:fldCharType="end"/>
      </w:r>
      <w:r w:rsidRPr="004643B7">
        <w:t>.</w:t>
      </w:r>
    </w:p>
    <w:p w14:paraId="33E85853" w14:textId="77777777" w:rsidR="004643B7" w:rsidRDefault="004643B7" w:rsidP="004643B7">
      <w:pPr>
        <w:pStyle w:val="Heading4"/>
      </w:pPr>
      <w:r>
        <w:t>Pathogenesis</w:t>
      </w:r>
    </w:p>
    <w:p w14:paraId="73913CBF" w14:textId="77777777" w:rsidR="004643B7" w:rsidRPr="00A611EA" w:rsidRDefault="004643B7" w:rsidP="004643B7">
      <w:pPr>
        <w:pStyle w:val="Heading5"/>
      </w:pPr>
      <w:r>
        <w:t>Tissue tropism</w:t>
      </w:r>
    </w:p>
    <w:p w14:paraId="25D45380" w14:textId="73543EE2" w:rsidR="004643B7" w:rsidRDefault="004643B7" w:rsidP="004643B7">
      <w:r w:rsidRPr="00C85518">
        <w:rPr>
          <w:rStyle w:val="Emphasis"/>
        </w:rPr>
        <w:t>E. sieboldi</w:t>
      </w:r>
      <w:r>
        <w:t xml:space="preserve"> typically attaches to gills but may also be found on the fins, body surface and in the nasal cavity </w:t>
      </w:r>
      <w:r w:rsidR="00D6271F">
        <w:fldChar w:fldCharType="begin">
          <w:fldData xml:space="preserve">PEVuZE5vdGU+PENpdGU+PEF1dGhvcj5ORlM8L0F1dGhvcj48WWVhcj4yMDE4PC9ZZWFyPjxSZWNO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</w:fldData>
        </w:fldChar>
      </w:r>
      <w:r w:rsidR="00D6271F">
        <w:instrText xml:space="preserve"> ADDIN EN.CITE </w:instrText>
      </w:r>
      <w:r w:rsidR="00D6271F">
        <w:fldChar w:fldCharType="begin">
          <w:fldData xml:space="preserve">PEVuZE5vdGU+PENpdGU+PEF1dGhvcj5ORlM8L0F1dGhvcj48WWVhcj4yMDE4PC9ZZWFyPjxSZWNO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(Molnar &amp; Szekely 1997; NFS 2018; Piasecki et al. 2004)</w:t>
      </w:r>
      <w:r w:rsidR="00D6271F">
        <w:fldChar w:fldCharType="end"/>
      </w:r>
      <w:r>
        <w:t>.</w:t>
      </w:r>
    </w:p>
    <w:p w14:paraId="5D942B24" w14:textId="77777777" w:rsidR="004643B7" w:rsidRDefault="004643B7" w:rsidP="004643B7">
      <w:pPr>
        <w:pStyle w:val="Heading5"/>
      </w:pPr>
      <w:r>
        <w:t>Tissue titre</w:t>
      </w:r>
    </w:p>
    <w:p w14:paraId="1847F586" w14:textId="7E8F62AD" w:rsidR="004643B7" w:rsidRDefault="004643B7" w:rsidP="004643B7">
      <w:r w:rsidRPr="00C85518">
        <w:rPr>
          <w:rStyle w:val="Emphasis"/>
        </w:rPr>
        <w:t>E. sieboldi</w:t>
      </w:r>
      <w:r>
        <w:t xml:space="preserve"> has been recorded from farmed </w:t>
      </w:r>
      <w:r w:rsidRPr="003775F7">
        <w:rPr>
          <w:rStyle w:val="Emphasis"/>
        </w:rPr>
        <w:t>A. oxyrinchus</w:t>
      </w:r>
      <w:r w:rsidR="00B971B8">
        <w:rPr>
          <w:rStyle w:val="Emphasis"/>
        </w:rPr>
        <w:t xml:space="preserve"> </w:t>
      </w:r>
      <w:r>
        <w:t xml:space="preserve">in Poland at 0–1 parasites per fish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xml:space="preserve">. </w:t>
      </w:r>
      <w:r w:rsidRPr="00C85518">
        <w:rPr>
          <w:rStyle w:val="Emphasis"/>
        </w:rPr>
        <w:t>E. sieboldi</w:t>
      </w:r>
      <w:r>
        <w:t xml:space="preserve"> was observed on the skin of </w:t>
      </w:r>
      <w:r w:rsidRPr="004B5B82">
        <w:rPr>
          <w:rStyle w:val="Emphasis"/>
        </w:rPr>
        <w:t>A. oxyrinchus</w:t>
      </w:r>
      <w:r>
        <w:t xml:space="preserve"> from St John River in Canada at 1–18 parasites per fish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w:t>
      </w:r>
    </w:p>
    <w:p w14:paraId="1BA2C94F" w14:textId="59DB2467" w:rsidR="004643B7" w:rsidRPr="002437A8" w:rsidRDefault="004643B7" w:rsidP="004643B7">
      <w:r>
        <w:t xml:space="preserve">An infested </w:t>
      </w:r>
      <w:r w:rsidRPr="00DF540E">
        <w:rPr>
          <w:rStyle w:val="Emphasis"/>
        </w:rPr>
        <w:t>T</w:t>
      </w:r>
      <w:r>
        <w:rPr>
          <w:rStyle w:val="Emphasis"/>
        </w:rPr>
        <w:t>. </w:t>
      </w:r>
      <w:r w:rsidRPr="00DF540E">
        <w:rPr>
          <w:rStyle w:val="Emphasis"/>
        </w:rPr>
        <w:t>tinca</w:t>
      </w:r>
      <w:r>
        <w:t xml:space="preserve"> was reported having 3600 specimens of </w:t>
      </w:r>
      <w:r w:rsidRPr="00C85518">
        <w:rPr>
          <w:rStyle w:val="Emphasis"/>
        </w:rPr>
        <w:t>E. sieboldi</w:t>
      </w:r>
      <w:r>
        <w:t xml:space="preserve"> on its gills </w:t>
      </w:r>
      <w:r w:rsidR="00D6271F">
        <w:fldChar w:fldCharType="begin"/>
      </w:r>
      <w:r w:rsidR="00D6271F">
        <w:instrText xml:space="preserve"> ADDIN EN.CITE &lt;EndNote&gt;&lt;Cite&gt;&lt;Author&gt;Schäperclaus&lt;/Author&gt;&lt;Year&gt;1992&lt;/Year&gt;&lt;RecNum&gt;45460&lt;/RecNum&gt;&lt;IDText&gt;24534&lt;/IDText&gt;&lt;DisplayText&gt;(Schäperclaus 1992)&lt;/DisplayText&gt;&lt;record&gt;&lt;rec-number&gt;45460&lt;/rec-number&gt;&lt;foreign-keys&gt;&lt;key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D6271F">
        <w:fldChar w:fldCharType="separate"/>
      </w:r>
      <w:r w:rsidR="00D6271F">
        <w:rPr>
          <w:noProof/>
        </w:rPr>
        <w:t>(Schäperclaus 1992)</w:t>
      </w:r>
      <w:r w:rsidR="00D6271F">
        <w:fldChar w:fldCharType="end"/>
      </w:r>
      <w:r>
        <w:t xml:space="preserve">. A single </w:t>
      </w:r>
      <w:r w:rsidRPr="00356B03">
        <w:rPr>
          <w:rStyle w:val="Emphasis"/>
        </w:rPr>
        <w:t>S. trutta</w:t>
      </w:r>
      <w:r>
        <w:t xml:space="preserve"> collected from a reservoir in the UK carried over 130 </w:t>
      </w:r>
      <w:r w:rsidRPr="00C85518">
        <w:rPr>
          <w:rStyle w:val="Emphasis"/>
        </w:rPr>
        <w:t>E. sieboldi</w:t>
      </w:r>
      <w:r>
        <w:t xml:space="preserve"> on its gill filaments </w:t>
      </w:r>
      <w:r w:rsidR="00D6271F">
        <w:fldChar w:fldCharType="begin"/>
      </w:r>
      <w:r w:rsidR="00D6271F">
        <w:instrText xml:space="preserve"> ADDIN EN.CITE &lt;EndNote&gt;&lt;Cite&gt;&lt;Author&gt;Fryer&lt;/Author&gt;&lt;Year&gt;1969&lt;/Year&gt;&lt;RecNum&gt;45345&lt;/RecNum&gt;&lt;IDText&gt;24761&lt;/IDText&gt;&lt;DisplayText&gt;(Fryer 1969)&lt;/DisplayText&gt;&lt;record&gt;&lt;rec-number&gt;45345&lt;/rec-number&gt;&lt;foreign-keys&gt;&lt;key app="EN" db-id="pst5rtr92wfa9cexzel59affvp5zwtats0wa" timestamp="1691627977" guid="0753b82f-1da6-4be3-8839-97f3efd83811"&gt;45345&lt;/key&gt;&lt;/foreign-keys&gt;&lt;ref-type name="Journal Article"&gt;17&lt;/ref-type&gt;&lt;contributors&gt;&lt;authors&gt;&lt;author&gt;Fryer, G.&lt;/author&gt;&lt;/authors&gt;&lt;/contributors&gt;&lt;titles&gt;&lt;title&gt;&lt;style face="normal" font="default" size="100%"&gt;The Parasitic Copepod &lt;/style&gt;&lt;style face="italic" font="default" size="100%"&gt;Ergasilus sieboldi&lt;/style&gt;&lt;style face="normal" font="default" size="100%"&gt; Nordmann New to Britain&lt;/style&gt;&lt;/title&gt;&lt;secondary-title&gt;The Naturalist&lt;/secondary-title&gt;&lt;/titles&gt;&lt;periodical&gt;&lt;full-title&gt;The Naturalist&lt;/full-title&gt;&lt;/periodical&gt;&lt;pages&gt;49-51&lt;/pages&gt;&lt;volume&gt;909&lt;/volume&gt;&lt;dates&gt;&lt;year&gt;1969&lt;/year&gt;&lt;/dates&gt;&lt;orig-pub&gt;\\ACT001CL04FS07\BIOSECURITYDATA$\E Library\Animal Catalogue\F\Fryer 1969 EN24761.pdf&lt;/orig-pub&gt;&lt;label&gt;24761&lt;/label&gt;&lt;urls&gt;&lt;/urls&gt;&lt;custom1&gt;sturgeon_BM&lt;/custom1&gt;&lt;/record&gt;&lt;/Cite&gt;&lt;/EndNote&gt;</w:instrText>
      </w:r>
      <w:r w:rsidR="00D6271F">
        <w:fldChar w:fldCharType="separate"/>
      </w:r>
      <w:r w:rsidR="00D6271F">
        <w:rPr>
          <w:noProof/>
        </w:rPr>
        <w:t>(Fryer 1969)</w:t>
      </w:r>
      <w:r w:rsidR="00D6271F">
        <w:fldChar w:fldCharType="end"/>
      </w:r>
      <w:r>
        <w:t xml:space="preserve">. The number of parasites on </w:t>
      </w:r>
      <w:r w:rsidRPr="00E528EB">
        <w:rPr>
          <w:rStyle w:val="Emphasis"/>
        </w:rPr>
        <w:t>P. fluviatilis</w:t>
      </w:r>
      <w:r>
        <w:t xml:space="preserve"> sampled from lakes in Finland ranged from 2–10 </w:t>
      </w:r>
      <w:r w:rsidR="00D6271F">
        <w:fldChar w:fldCharType="begin"/>
      </w:r>
      <w:r w:rsidR="00D6271F">
        <w:instrText xml:space="preserve"> ADDIN EN.CITE &lt;EndNote&gt;&lt;Cite&gt;&lt;Author&gt;Tuuha&lt;/Author&gt;&lt;Year&gt;1992&lt;/Year&gt;&lt;RecNum&gt;46799&lt;/RecNum&gt;&lt;IDText&gt;24576&lt;/IDText&gt;&lt;DisplayText&gt;(Tuuha, Valtonen &amp;amp; Taskinen 1992)&lt;/DisplayText&gt;&lt;record&gt;&lt;rec-number&gt;46799&lt;/rec-number&gt;&lt;foreign-keys&gt;&lt;key app="EN" db-id="pst5rtr92wfa9cexzel59affvp5zwtats0wa" timestamp="1691628211" guid="6e28422a-b979-4bd1-81e4-0fe3b15a38f2"&gt;46799&lt;/key&gt;&lt;/foreign-keys&gt;&lt;ref-type name="Journal Article"&gt;17&lt;/ref-type&gt;&lt;contributors&gt;&lt;authors&gt;&lt;author&gt;Tuuha, H.&lt;/author&gt;&lt;author&gt;Valtonen, E. T.&lt;/author&gt;&lt;author&gt;Taskinen, J.&lt;/author&gt;&lt;/authors&gt;&lt;/contributors&gt;&lt;titles&gt;&lt;title&gt;&lt;style face="normal" font="default" size="100%"&gt;Ergasilid copepods as parasites of perch &lt;/style&gt;&lt;style face="italic" font="default" size="100%"&gt;Perca fluviatilis &lt;/style&gt;&lt;style face="normal" font="default" size="100%"&gt;and roach &lt;/style&gt;&lt;style face="italic" font="default" size="100%"&gt;Rutilus rutilus&lt;/style&gt;&lt;style face="normal" font="default" size="100%"&gt; in Central Finland seasonality, maturity and environmental influence&lt;/style&gt;&lt;/title&gt;&lt;secondary-title&gt;Journal of Zoology&lt;/secondary-title&gt;&lt;/titles&gt;&lt;periodical&gt;&lt;full-title&gt;Journal of Zoology&lt;/full-title&gt;&lt;/periodical&gt;&lt;pages&gt;405-422&lt;/pages&gt;&lt;volume&gt;228&lt;/volume&gt;&lt;dates&gt;&lt;year&gt;1992&lt;/year&gt;&lt;pub-dates&gt;&lt;date&gt;2 May 2023&lt;/date&gt;&lt;/pub-dates&gt;&lt;/dates&gt;&lt;orig-pub&gt;\\ACT001CL04FS07\BIOSECURITYDATA$\E Library\Animal Catalogue\T\Tuuha et al 1992 EN24576.pdf&lt;/orig-pub&gt;&lt;label&gt;24576&lt;/label&gt;&lt;urls&gt;&lt;/urls&gt;&lt;custom1&gt;sturgeon_BM&lt;/custom1&gt;&lt;electronic-resource-num&gt;https://doi.org/10.1111/j.1469-7998.1992.tb04444.x&lt;/electronic-resource-num&gt;&lt;/record&gt;&lt;/Cite&gt;&lt;/EndNote&gt;</w:instrText>
      </w:r>
      <w:r w:rsidR="00D6271F">
        <w:fldChar w:fldCharType="separate"/>
      </w:r>
      <w:r w:rsidR="00D6271F">
        <w:rPr>
          <w:noProof/>
        </w:rPr>
        <w:t>(Tuuha, Valtonen &amp; Taskinen 1992)</w:t>
      </w:r>
      <w:r w:rsidR="00D6271F">
        <w:fldChar w:fldCharType="end"/>
      </w:r>
      <w:r>
        <w:t xml:space="preserve">. The gills of </w:t>
      </w:r>
      <w:r w:rsidRPr="00186A32">
        <w:rPr>
          <w:rStyle w:val="Emphasis"/>
        </w:rPr>
        <w:t>A. brama</w:t>
      </w:r>
      <w:r>
        <w:t xml:space="preserve"> from Lake Mondsee, Austria, were parasiti</w:t>
      </w:r>
      <w:r w:rsidR="00CF60C0">
        <w:t>s</w:t>
      </w:r>
      <w:r>
        <w:t xml:space="preserve">ed with </w:t>
      </w:r>
      <w:r w:rsidRPr="00C85518">
        <w:rPr>
          <w:rStyle w:val="Emphasis"/>
        </w:rPr>
        <w:t>E. sieboldi</w:t>
      </w:r>
      <w:r>
        <w:t xml:space="preserve"> at an intensity of 1–23 parasites per fish </w:t>
      </w:r>
      <w:r w:rsidR="00D6271F">
        <w:fldChar w:fldCharType="begin"/>
      </w:r>
      <w:r w:rsidR="00D6271F">
        <w:instrText xml:space="preserve"> ADDIN EN.CITE &lt;EndNote&gt;&lt;Cite&gt;&lt;Author&gt;Dezfuli&lt;/Author&gt;&lt;Year&gt;2003&lt;/Year&gt;&lt;RecNum&gt;46433&lt;/RecNum&gt;&lt;IDText&gt;24785&lt;/IDText&gt;&lt;DisplayText&gt;(Dezfuli et al. 2003)&lt;/DisplayText&gt;&lt;record&gt;&lt;rec-number&gt;46433&lt;/rec-number&gt;&lt;foreign-keys&gt;&lt;key app="EN" db-id="pst5rtr92wfa9cexzel59affvp5zwtats0wa" timestamp="1691628160" guid="4b97994a-fa44-41fb-8ec4-11d58dcfd362"&gt;46433&lt;/key&gt;&lt;/foreign-keys&gt;&lt;ref-type name="Journal Article"&gt;17&lt;/ref-type&gt;&lt;contributors&gt;&lt;authors&gt;&lt;author&gt;Dezfuli,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D6271F">
        <w:fldChar w:fldCharType="separate"/>
      </w:r>
      <w:r w:rsidR="00D6271F">
        <w:rPr>
          <w:noProof/>
        </w:rPr>
        <w:t>(Dezfuli et al. 2003)</w:t>
      </w:r>
      <w:r w:rsidR="00D6271F">
        <w:fldChar w:fldCharType="end"/>
      </w:r>
      <w:r>
        <w:t xml:space="preserve">. </w:t>
      </w:r>
      <w:r w:rsidRPr="00C85518">
        <w:rPr>
          <w:rStyle w:val="Emphasis"/>
        </w:rPr>
        <w:t>E. sieboldi</w:t>
      </w:r>
      <w:r>
        <w:t xml:space="preserve"> present on the gills of farmed </w:t>
      </w:r>
      <w:r w:rsidRPr="00114A67">
        <w:rPr>
          <w:rStyle w:val="Emphasis"/>
        </w:rPr>
        <w:t>S. aurata</w:t>
      </w:r>
      <w:r>
        <w:t xml:space="preserve"> </w:t>
      </w:r>
      <w:r w:rsidRPr="00114A67">
        <w:t>rang</w:t>
      </w:r>
      <w:r>
        <w:t>ed</w:t>
      </w:r>
      <w:r w:rsidRPr="00114A67">
        <w:t xml:space="preserve"> from 3</w:t>
      </w:r>
      <w:r>
        <w:t>–</w:t>
      </w:r>
      <w:r w:rsidRPr="00114A67">
        <w:t>50 parasites per</w:t>
      </w:r>
      <w:r>
        <w:t xml:space="preserve"> fish </w:t>
      </w:r>
      <w:r w:rsidR="00D6271F">
        <w:fldChar w:fldCharType="begin"/>
      </w:r>
      <w:r w:rsidR="00D6271F">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D6271F">
        <w:fldChar w:fldCharType="separate"/>
      </w:r>
      <w:r w:rsidR="00D6271F">
        <w:rPr>
          <w:noProof/>
        </w:rPr>
        <w:t>(Dezfuli et al. 2010)</w:t>
      </w:r>
      <w:r w:rsidR="00D6271F">
        <w:fldChar w:fldCharType="end"/>
      </w:r>
      <w:r>
        <w:t xml:space="preserve">. </w:t>
      </w:r>
      <w:r w:rsidRPr="00FE2A2E">
        <w:rPr>
          <w:rStyle w:val="Emphasis"/>
        </w:rPr>
        <w:t>M</w:t>
      </w:r>
      <w:r>
        <w:rPr>
          <w:rStyle w:val="Emphasis"/>
        </w:rPr>
        <w:t>. </w:t>
      </w:r>
      <w:r w:rsidRPr="00FE2A2E">
        <w:rPr>
          <w:rStyle w:val="Emphasis"/>
        </w:rPr>
        <w:t>cephalus</w:t>
      </w:r>
      <w:r>
        <w:rPr>
          <w:rStyle w:val="Emphasis"/>
        </w:rPr>
        <w:t xml:space="preserve"> </w:t>
      </w:r>
      <w:r w:rsidRPr="004643B7">
        <w:t xml:space="preserve">captured from Batticala lagoon, Sri Lanka were infested with </w:t>
      </w:r>
      <w:r w:rsidRPr="004643B7">
        <w:rPr>
          <w:rStyle w:val="Emphasis"/>
        </w:rPr>
        <w:t>E. sieboldi</w:t>
      </w:r>
      <w:r w:rsidRPr="004643B7">
        <w:t xml:space="preserve"> at a range of 1–6 parasites per fish </w:t>
      </w:r>
      <w:r w:rsidR="00D6271F">
        <w:fldChar w:fldCharType="begin"/>
      </w:r>
      <w:r w:rsidR="00D6271F">
        <w:instrText xml:space="preserve"> ADDIN EN.CITE &lt;EndNote&gt;&lt;Cite&gt;&lt;Author&gt;Vinobaba&lt;/Author&gt;&lt;Year&gt;2007&lt;/Year&gt;&lt;RecNum&gt;46341&lt;/RecNum&gt;&lt;IDText&gt;24568&lt;/IDText&gt;&lt;DisplayText&gt;(Vinobaba 2007)&lt;/DisplayText&gt;&lt;record&gt;&lt;rec-number&gt;46341&lt;/rec-number&gt;&lt;foreign-keys&gt;&lt;key app="EN" db-id="pst5rtr92wfa9cexzel59affvp5zwtats0wa" timestamp="1691628144" guid="58ff9b08-3dce-4a20-90a8-f948fd96064d"&gt;46341&lt;/key&gt;&lt;/foreign-keys&gt;&lt;ref-type name="Journal Article"&gt;17&lt;/ref-type&gt;&lt;contributors&gt;&lt;authors&gt;&lt;author&gt;Vinobaba,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D6271F">
        <w:fldChar w:fldCharType="separate"/>
      </w:r>
      <w:r w:rsidR="00D6271F">
        <w:rPr>
          <w:noProof/>
        </w:rPr>
        <w:t>(Vinobaba 2007)</w:t>
      </w:r>
      <w:r w:rsidR="00D6271F">
        <w:fldChar w:fldCharType="end"/>
      </w:r>
      <w:r w:rsidRPr="004643B7">
        <w:t xml:space="preserve">. The number of </w:t>
      </w:r>
      <w:r w:rsidRPr="004643B7">
        <w:rPr>
          <w:rStyle w:val="Emphasis"/>
        </w:rPr>
        <w:t>E. sieboldi</w:t>
      </w:r>
      <w:r w:rsidRPr="004643B7">
        <w:t xml:space="preserve"> on wild </w:t>
      </w:r>
      <w:r w:rsidRPr="004643B7">
        <w:rPr>
          <w:rStyle w:val="Emphasis"/>
        </w:rPr>
        <w:t>S. lucioperca</w:t>
      </w:r>
      <w:r w:rsidRPr="004643B7">
        <w:t xml:space="preserve"> ranged from 7–800 on the operculum and 2–80 on the gills</w:t>
      </w:r>
      <w:r>
        <w:rPr>
          <w:rStyle w:val="Emphasis"/>
        </w:rPr>
        <w:t xml:space="preserve"> </w:t>
      </w:r>
      <w:r w:rsidR="00D6271F">
        <w:fldChar w:fldCharType="begin"/>
      </w:r>
      <w:r w:rsidR="00D6271F">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fldChar w:fldCharType="separate"/>
      </w:r>
      <w:r w:rsidR="00D6271F">
        <w:rPr>
          <w:noProof/>
        </w:rPr>
        <w:t>(Molnar &amp; Szekely 1997)</w:t>
      </w:r>
      <w:r w:rsidR="00D6271F">
        <w:fldChar w:fldCharType="end"/>
      </w:r>
      <w:r w:rsidRPr="004643B7">
        <w:t>.</w:t>
      </w:r>
    </w:p>
    <w:p w14:paraId="4F1194F2" w14:textId="77777777" w:rsidR="004643B7" w:rsidRDefault="004643B7" w:rsidP="004643B7">
      <w:pPr>
        <w:pStyle w:val="Heading4"/>
      </w:pPr>
      <w:r w:rsidRPr="004643B7">
        <w:t>Diagnosis</w:t>
      </w:r>
    </w:p>
    <w:p w14:paraId="708BD90F" w14:textId="77777777" w:rsidR="004643B7" w:rsidRDefault="004643B7" w:rsidP="004643B7">
      <w:pPr>
        <w:pStyle w:val="Heading5"/>
      </w:pPr>
      <w:r>
        <w:t>Clinical signs</w:t>
      </w:r>
    </w:p>
    <w:p w14:paraId="30B99875" w14:textId="27220F2F" w:rsidR="004C2D54" w:rsidRDefault="004643B7" w:rsidP="004643B7">
      <w:r>
        <w:t xml:space="preserve">Severity of the disease is dependent on the number of </w:t>
      </w:r>
      <w:r w:rsidRPr="00086402">
        <w:rPr>
          <w:rStyle w:val="Emphasis"/>
        </w:rPr>
        <w:t>Ergasilus</w:t>
      </w:r>
      <w:r>
        <w:t xml:space="preserve"> infesting the fish as well as on the size and age of the fish, the health of the fish and the developmental stages of </w:t>
      </w:r>
      <w:r w:rsidRPr="00086402">
        <w:rPr>
          <w:rStyle w:val="Emphasis"/>
        </w:rPr>
        <w:t>Ergasilus</w:t>
      </w:r>
      <w:r>
        <w:t xml:space="preserve"> present </w:t>
      </w:r>
      <w:r w:rsidR="00D6271F">
        <w:fldChar w:fldCharType="begin"/>
      </w:r>
      <w:r w:rsidR="00D6271F">
        <w:instrText xml:space="preserve"> ADDIN EN.CITE &lt;EndNote&gt;&lt;Cite&gt;&lt;Author&gt;Johnson&lt;/Author&gt;&lt;Year&gt;2004&lt;/Year&gt;&lt;RecNum&gt;45308&lt;/RecNum&gt;&lt;IDText&gt;24714&lt;/IDText&gt;&lt;DisplayText&gt;(Johnson et al. 2004)&lt;/DisplayText&gt;&lt;record&gt;&lt;rec-number&gt;45308&lt;/rec-number&gt;&lt;foreign-keys&gt;&lt;key app="EN" db-id="pst5rtr92wfa9cexzel59affvp5zwtats0wa" timestamp="1691627972" guid="be09cf98-36ba-419f-8cc5-fb00993e5cab"&gt;45308&lt;/key&gt;&lt;/foreign-keys&gt;&lt;ref-type name="Journal Article"&gt;17&lt;/ref-type&gt;&lt;contributors&gt;&lt;authors&gt;&lt;author&gt;Johnson, S.C.&lt;/author&gt;&lt;author&gt;Treasurer, J.W.&lt;/author&gt;&lt;author&gt;Bravo, S.&lt;/author&gt;&lt;author&gt;Nagasawa, K.&lt;/author&gt;&lt;author&gt;Kabata, Z.&lt;/author&gt;&lt;/authors&gt;&lt;/contributors&gt;&lt;titles&gt;&lt;title&gt;A Review of the Impact of Parasitic Copepods on Marine Aquaculture&lt;/title&gt;&lt;secondary-title&gt;Zoological Studies&lt;/secondary-title&gt;&lt;/titles&gt;&lt;periodical&gt;&lt;full-title&gt;Zoological Studies&lt;/full-title&gt;&lt;/periodical&gt;&lt;pages&gt;229-243&lt;/pages&gt;&lt;volume&gt;43&lt;/volume&gt;&lt;number&gt;2&lt;/number&gt;&lt;dates&gt;&lt;year&gt;2004&lt;/year&gt;&lt;/dates&gt;&lt;orig-pub&gt;\\ACT001CL04FS07\BIOSECURITYDATA$\E Library\Animal Catalogue\J\Johnson et al 2004 EN24714.pdf&lt;/orig-pub&gt;&lt;label&gt;24714&lt;/label&gt;&lt;urls&gt;&lt;/urls&gt;&lt;custom1&gt;sturgeon_BM&lt;/custom1&gt;&lt;electronic-resource-num&gt;http://www.sinica.edu.tw/zool/zoolstud/43.2/229.pdf&lt;/electronic-resource-num&gt;&lt;/record&gt;&lt;/Cite&gt;&lt;/EndNote&gt;</w:instrText>
      </w:r>
      <w:r w:rsidR="00D6271F">
        <w:fldChar w:fldCharType="separate"/>
      </w:r>
      <w:r w:rsidR="00D6271F">
        <w:rPr>
          <w:noProof/>
        </w:rPr>
        <w:t>(Johnson et al. 2004)</w:t>
      </w:r>
      <w:r w:rsidR="00D6271F">
        <w:fldChar w:fldCharType="end"/>
      </w:r>
      <w:r>
        <w:t xml:space="preserve">. When present in low numbers, </w:t>
      </w:r>
      <w:r w:rsidRPr="00544EEE">
        <w:rPr>
          <w:rStyle w:val="Emphasis"/>
        </w:rPr>
        <w:t>Ergasilus</w:t>
      </w:r>
      <w:r>
        <w:t xml:space="preserve"> cause relatively minor effects to the host </w:t>
      </w:r>
      <w:r w:rsidR="00D6271F">
        <w:fldChar w:fldCharType="begin"/>
      </w:r>
      <w:r w:rsidR="00D6271F">
        <w:instrText xml:space="preserve"> ADDIN EN.CITE &lt;EndNote&gt;&lt;Cite&gt;&lt;Author&gt;Kabata&lt;/Author&gt;&lt;Year&gt;1988&lt;/Year&gt;&lt;RecNum&gt;45307&lt;/RecNum&gt;&lt;IDText&gt;24712&lt;/IDText&gt;&lt;DisplayText&gt;(Kabata 1988; Schäperclaus 1992)&lt;/DisplayText&gt;&lt;record&gt;&lt;rec-number&gt;45307&lt;/rec-number&gt;&lt;foreign-keys&gt;&lt;key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Cite&gt;&lt;Author&gt;Schäperclaus&lt;/Author&gt;&lt;Year&gt;1992&lt;/Year&gt;&lt;RecNum&gt;45460&lt;/RecNum&gt;&lt;IDText&gt;24534&lt;/ID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D6271F">
        <w:fldChar w:fldCharType="separate"/>
      </w:r>
      <w:r w:rsidR="00D6271F">
        <w:rPr>
          <w:noProof/>
        </w:rPr>
        <w:t>(Kabata 1988; Schäperclaus 1992)</w:t>
      </w:r>
      <w:r w:rsidR="00D6271F">
        <w:fldChar w:fldCharType="end"/>
      </w:r>
      <w:r>
        <w:t xml:space="preserve">. Heavy infestations can result in a loss of fitness, slow growth, lethargy, abnormal swimming and mortality </w:t>
      </w:r>
      <w:r w:rsidR="00D6271F">
        <w:fldChar w:fldCharType="begin">
          <w:fldData xml:space="preserve">PEVuZE5vdGU+PENpdGU+PEF1dGhvcj5QaWFzZWNraTwvQXV0aG9yPjxZZWFyPjIwMDQ8L1llYXI+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=
</w:fldData>
        </w:fldChar>
      </w:r>
      <w:r w:rsidR="00D6271F">
        <w:instrText xml:space="preserve"> ADDIN EN.CITE </w:instrText>
      </w:r>
      <w:r w:rsidR="00D6271F">
        <w:fldChar w:fldCharType="begin">
          <w:fldData xml:space="preserve">PEVuZE5vdGU+PENpdGU+PEF1dGhvcj5QaWFzZWNraTwvQXV0aG9yPjxZZWFyPjIwMDQ8L1llYXI+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(NFS 2018; Piasecki et al. 2004)</w:t>
      </w:r>
      <w:r w:rsidR="00D6271F">
        <w:fldChar w:fldCharType="end"/>
      </w:r>
      <w:r>
        <w:t xml:space="preserve">. Excess mucus secretion has also been observed </w:t>
      </w:r>
      <w:r w:rsidR="00D6271F">
        <w:fldChar w:fldCharType="begin">
          <w:fldData xml:space="preserve">PEVuZE5vdGU+PENpdGU+PEF1dGhvcj5EZXpmdWxpPC9BdXRob3I+PFllYXI+MjAxMDwvWWVhcj48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</w:fldData>
        </w:fldChar>
      </w:r>
      <w:r w:rsidR="00D6271F">
        <w:instrText xml:space="preserve"> ADDIN EN.CITE </w:instrText>
      </w:r>
      <w:r w:rsidR="00D6271F">
        <w:fldChar w:fldCharType="begin">
          <w:fldData xml:space="preserve">PEVuZE5vdGU+PENpdGU+PEF1dGhvcj5EZXpmdWxpPC9BdXRob3I+PFllYXI+MjAxMDwvWWVhcj48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(Dezfuli et al. 2003; Dezfuli et al. 2010)</w:t>
      </w:r>
      <w:r w:rsidR="00D6271F">
        <w:fldChar w:fldCharType="end"/>
      </w:r>
      <w:r>
        <w:t>.</w:t>
      </w:r>
    </w:p>
    <w:p w14:paraId="356B4F3E" w14:textId="0B0DEFEA" w:rsidR="004643B7" w:rsidRDefault="004643B7" w:rsidP="004643B7">
      <w:pPr>
        <w:pStyle w:val="Heading5"/>
      </w:pPr>
      <w:r>
        <w:t>Pathology</w:t>
      </w:r>
    </w:p>
    <w:p w14:paraId="70CBD496" w14:textId="598AE27B" w:rsidR="004643B7" w:rsidRPr="004643B7" w:rsidRDefault="004643B7" w:rsidP="004643B7">
      <w:r>
        <w:t xml:space="preserve">The attachment of </w:t>
      </w:r>
      <w:r w:rsidRPr="00C85518">
        <w:rPr>
          <w:rStyle w:val="Emphasis"/>
        </w:rPr>
        <w:t>E. sieboldi</w:t>
      </w:r>
      <w:r>
        <w:t xml:space="preserve"> to the gills of fish can cause tissue damage, necrosis, haemorrhage and hyperplasia </w:t>
      </w:r>
      <w:r w:rsidR="00D6271F">
        <w:fldChar w:fldCharType="begin"/>
      </w:r>
      <w:r w:rsidR="00D6271F">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fldChar w:fldCharType="separate"/>
      </w:r>
      <w:r w:rsidR="00D6271F">
        <w:rPr>
          <w:noProof/>
        </w:rPr>
        <w:t>(Molnar &amp; Szekely 1997)</w:t>
      </w:r>
      <w:r w:rsidR="00D6271F">
        <w:fldChar w:fldCharType="end"/>
      </w:r>
      <w:r>
        <w:t xml:space="preserve">. </w:t>
      </w:r>
      <w:r w:rsidRPr="004643B7">
        <w:t xml:space="preserve">Heavy infestations will reduce the surface area and function of the gills which causes respiratory distress and loss of osmoregulatory function </w:t>
      </w:r>
      <w:r w:rsidR="00D6271F">
        <w:fldChar w:fldCharType="begin">
          <w:fldData xml:space="preserve">PEVuZE5vdGU+PENpdGU+PEF1dGhvcj5Nb2xuYXI8L0F1dGhvcj48WWVhcj4xOTk3PC9ZZWFyPjxS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</w:fldData>
        </w:fldChar>
      </w:r>
      <w:r w:rsidR="00D6271F">
        <w:instrText xml:space="preserve"> ADDIN EN.CITE </w:instrText>
      </w:r>
      <w:r w:rsidR="00D6271F">
        <w:fldChar w:fldCharType="begin">
          <w:fldData xml:space="preserve">PEVuZE5vdGU+PENpdGU+PEF1dGhvcj5Nb2xuYXI8L0F1dGhvcj48WWVhcj4xOTk3PC9ZZWFyPjxS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</w:fldData>
        </w:fldChar>
      </w:r>
      <w:r w:rsidR="00D6271F">
        <w:instrText xml:space="preserve"> ADDIN EN.CITE.DATA </w:instrText>
      </w:r>
      <w:r w:rsidR="00D6271F">
        <w:fldChar w:fldCharType="end"/>
      </w:r>
      <w:r w:rsidR="00D6271F">
        <w:fldChar w:fldCharType="separate"/>
      </w:r>
      <w:r w:rsidR="00D6271F">
        <w:rPr>
          <w:noProof/>
        </w:rPr>
        <w:t>(Molnar &amp; Szekely 1997; NFS 2018)</w:t>
      </w:r>
      <w:r w:rsidR="00D6271F">
        <w:fldChar w:fldCharType="end"/>
      </w:r>
      <w:r w:rsidRPr="004643B7">
        <w:t xml:space="preserve">. The damage to the gills can often lead to secondary bacterial and fungal infections </w:t>
      </w:r>
      <w:r w:rsidR="00D6271F">
        <w:fldChar w:fldCharType="begin">
          <w:fldData xml:space="preserve">PEVuZE5vdGU+PENpdGU+PEF1dGhvcj5EZXpmdWxpPC9BdXRob3I+PFllYXI+MjAwMzwvWWVhcj48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</w:fldData>
        </w:fldChar>
      </w:r>
      <w:r w:rsidR="00D6271F">
        <w:instrText xml:space="preserve"> ADDIN EN.CITE </w:instrText>
      </w:r>
      <w:r w:rsidR="00D6271F">
        <w:fldChar w:fldCharType="begin">
          <w:fldData xml:space="preserve">PEVuZE5vdGU+PENpdGU+PEF1dGhvcj5EZXpmdWxpPC9BdXRob3I+PFllYXI+MjAwMzwvWWVhcj48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</w:fldData>
        </w:fldChar>
      </w:r>
      <w:r w:rsidR="00D6271F">
        <w:instrText xml:space="preserve"> ADDIN EN.CITE.DATA </w:instrText>
      </w:r>
      <w:r w:rsidR="00D6271F">
        <w:fldChar w:fldCharType="end"/>
      </w:r>
      <w:r w:rsidR="00D6271F">
        <w:fldChar w:fldCharType="separate"/>
      </w:r>
      <w:r w:rsidR="00D6271F">
        <w:rPr>
          <w:noProof/>
        </w:rPr>
        <w:t>(Dezfuli et al. 2003; Fryer 1969)</w:t>
      </w:r>
      <w:r w:rsidR="00D6271F">
        <w:fldChar w:fldCharType="end"/>
      </w:r>
      <w:r w:rsidRPr="004643B7">
        <w:t>.</w:t>
      </w:r>
    </w:p>
    <w:p w14:paraId="56A7813E" w14:textId="77777777" w:rsidR="004643B7" w:rsidRDefault="004643B7" w:rsidP="004643B7">
      <w:pPr>
        <w:pStyle w:val="Heading5"/>
      </w:pPr>
      <w:r>
        <w:lastRenderedPageBreak/>
        <w:t>Testing/detection</w:t>
      </w:r>
    </w:p>
    <w:p w14:paraId="73160003" w14:textId="50AEDE51" w:rsidR="004643B7" w:rsidRPr="00AF220E" w:rsidRDefault="004643B7" w:rsidP="004643B7">
      <w:r>
        <w:t xml:space="preserve">Adult parasites are approximately 1.7 mm long and can be readily detected with the naked eye and diagnosis is made by morphological identification </w:t>
      </w:r>
      <w:r w:rsidR="00D6271F">
        <w:fldChar w:fldCharType="begin"/>
      </w:r>
      <w:r w:rsidR="00D6271F">
        <w:instrText xml:space="preserve"> ADDIN EN.CITE &lt;EndNote&gt;&lt;Cite&gt;&lt;Author&gt;Noga&lt;/Author&gt;&lt;Year&gt;2000&lt;/Year&gt;&lt;RecNum&gt;7762&lt;/RecNum&gt;&lt;IDText&gt;10565&lt;/IDText&gt;&lt;DisplayText&gt;(Kabata 1988; 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Cite&gt;&lt;Author&gt;Kabata&lt;/Author&gt;&lt;Year&gt;1988&lt;/Year&gt;&lt;RecNum&gt;45307&lt;/RecNum&gt;&lt;IDText&gt;24712&lt;/ID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D6271F">
        <w:fldChar w:fldCharType="separate"/>
      </w:r>
      <w:r w:rsidR="00D6271F">
        <w:rPr>
          <w:noProof/>
        </w:rPr>
        <w:t>(Kabata 1988; Noga 2000)</w:t>
      </w:r>
      <w:r w:rsidR="00D6271F">
        <w:fldChar w:fldCharType="end"/>
      </w:r>
      <w:r>
        <w:t>.</w:t>
      </w:r>
    </w:p>
    <w:p w14:paraId="2E0B60C9" w14:textId="77777777" w:rsidR="004643B7" w:rsidRDefault="004643B7" w:rsidP="004643B7">
      <w:pPr>
        <w:pStyle w:val="Heading4"/>
      </w:pPr>
      <w:r w:rsidRPr="004643B7">
        <w:t>Treatment</w:t>
      </w:r>
    </w:p>
    <w:p w14:paraId="058CD5DE" w14:textId="3771144C" w:rsidR="004643B7" w:rsidRDefault="004643B7" w:rsidP="004643B7">
      <w:r>
        <w:t xml:space="preserve">Chemicals used for the treatment of other crustacean ectoparasites, such as organophosphates or salt, can be effective against </w:t>
      </w:r>
      <w:r w:rsidRPr="00C85518">
        <w:rPr>
          <w:rStyle w:val="Emphasis"/>
        </w:rPr>
        <w:t>E. sieboldi</w:t>
      </w:r>
      <w:r>
        <w:rPr>
          <w:rStyle w:val="Emphasis"/>
        </w:rPr>
        <w:t xml:space="preserve">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rsidRPr="004643B7">
        <w:t>.</w:t>
      </w:r>
      <w:r>
        <w:t xml:space="preserve"> However, like for argulosis, chemical resistance, availability, legality of use on food fish species, fish species sensitivity, impact on the environment, dosage rates and costs must be considered </w:t>
      </w:r>
      <w:r w:rsidR="00D6271F">
        <w:fldChar w:fldCharType="begin">
          <w:fldData xml:space="preserve">PEVuZE5vdGU+PENpdGU+PEF1dGhvcj5TdGVja2xlcjwvQXV0aG9yPjxZZWFyPjIwMTI8L1llYXI+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</w:fldData>
        </w:fldChar>
      </w:r>
      <w:r w:rsidR="00D6271F">
        <w:instrText xml:space="preserve"> ADDIN EN.CITE </w:instrText>
      </w:r>
      <w:r w:rsidR="00D6271F">
        <w:fldChar w:fldCharType="begin">
          <w:fldData xml:space="preserve">PEVuZE5vdGU+PENpdGU+PEF1dGhvcj5TdGVja2xlcjwvQXV0aG9yPjxZZWFyPjIwMTI8L1llYXI+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(Hakalahti-Sirén, Mikheev &amp; Valtonen 2008; Kumar et al. 2017; Steckler &amp; Yanong 2012)</w:t>
      </w:r>
      <w:r w:rsidR="00D6271F">
        <w:fldChar w:fldCharType="end"/>
      </w:r>
      <w:r>
        <w:t>. Repeated treatments may be required if the chemical is only effective against one life cycle stage to ensure all parasites are eradicated.</w:t>
      </w:r>
    </w:p>
    <w:p w14:paraId="06F546C5" w14:textId="77777777" w:rsidR="004643B7" w:rsidRDefault="004643B7" w:rsidP="004643B7">
      <w:pPr>
        <w:pStyle w:val="Heading4"/>
      </w:pPr>
      <w:r>
        <w:t xml:space="preserve">Control </w:t>
      </w:r>
      <w:r w:rsidRPr="004643B7">
        <w:t>and</w:t>
      </w:r>
      <w:r>
        <w:t xml:space="preserve"> prevention</w:t>
      </w:r>
    </w:p>
    <w:p w14:paraId="0AA8B1FC" w14:textId="5638DE74" w:rsidR="004643B7" w:rsidRPr="004643B7" w:rsidRDefault="004643B7" w:rsidP="004643B7">
      <w:r>
        <w:t xml:space="preserve">Management practices to control an infestation in aquaculture facilities include limiting the movement of fish from infested waters, only stocking with </w:t>
      </w:r>
      <w:r w:rsidRPr="00C85518">
        <w:rPr>
          <w:rStyle w:val="Emphasis"/>
        </w:rPr>
        <w:t>E. sieboldi</w:t>
      </w:r>
      <w:r>
        <w:rPr>
          <w:rStyle w:val="Emphasis"/>
        </w:rPr>
        <w:t>-</w:t>
      </w:r>
      <w:r w:rsidRPr="004643B7">
        <w:t xml:space="preserve">negative fish, maintaining low stocking densities, ensuring good water quality and fallowing and drying sites between successive stockings </w:t>
      </w:r>
      <w:r w:rsidR="00D6271F">
        <w:fldChar w:fldCharType="begin">
          <w:fldData xml:space="preserve">PEVuZE5vdGU+PENpdGU+PEF1dGhvcj5KaXRoZW5kcmFuPC9BdXRob3I+PFllYXI+MjAwODwvWWVh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</w:fldData>
        </w:fldChar>
      </w:r>
      <w:r w:rsidR="00D6271F">
        <w:instrText xml:space="preserve"> ADDIN EN.CITE </w:instrText>
      </w:r>
      <w:r w:rsidR="00D6271F">
        <w:fldChar w:fldCharType="begin">
          <w:fldData xml:space="preserve">PEVuZE5vdGU+PENpdGU+PEF1dGhvcj5KaXRoZW5kcmFuPC9BdXRob3I+PFllYXI+MjAwODwvWWVh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(Jithendran, Natarajan &amp; Azad 2008; NFS 2018)</w:t>
      </w:r>
      <w:r w:rsidR="00D6271F">
        <w:fldChar w:fldCharType="end"/>
      </w:r>
      <w:r w:rsidRPr="004643B7">
        <w:t>.</w:t>
      </w:r>
    </w:p>
    <w:p w14:paraId="04C0CFCA" w14:textId="77777777" w:rsidR="004643B7" w:rsidRDefault="004643B7" w:rsidP="004643B7">
      <w:pPr>
        <w:pStyle w:val="Heading4"/>
      </w:pPr>
      <w:r>
        <w:t xml:space="preserve">Impact of the </w:t>
      </w:r>
      <w:r w:rsidRPr="004643B7">
        <w:t>disease</w:t>
      </w:r>
    </w:p>
    <w:p w14:paraId="73F0378B" w14:textId="7A6297FB" w:rsidR="004643B7" w:rsidRDefault="004643B7" w:rsidP="004643B7">
      <w:r w:rsidRPr="008B5904">
        <w:rPr>
          <w:rStyle w:val="Emphasis"/>
        </w:rPr>
        <w:t>E. sieboldi</w:t>
      </w:r>
      <w:r w:rsidRPr="00275AA8">
        <w:t xml:space="preserve"> cause</w:t>
      </w:r>
      <w:r>
        <w:t>s</w:t>
      </w:r>
      <w:r w:rsidRPr="00275AA8">
        <w:t xml:space="preserve"> serious disease problems in fisheries </w:t>
      </w:r>
      <w:r>
        <w:t xml:space="preserve">with losses the result of direct mortality, mortality due to secondary infections, reduced growth and costs associated with treatment </w:t>
      </w:r>
      <w:r w:rsidR="00D6271F">
        <w:fldChar w:fldCharType="begin"/>
      </w:r>
      <w:r w:rsidR="00D6271F">
        <w:instrText xml:space="preserve"> ADDIN EN.CITE &lt;EndNote&gt;&lt;Cite&gt;&lt;Author&gt;Schäperclaus&lt;/Author&gt;&lt;Year&gt;1992&lt;/Year&gt;&lt;RecNum&gt;45460&lt;/RecNum&gt;&lt;IDText&gt;24534&lt;/IDText&gt;&lt;DisplayText&gt;(Johnson et al. 2004; Schäperclaus 1992)&lt;/DisplayText&gt;&lt;record&gt;&lt;rec-number&gt;45460&lt;/rec-number&gt;&lt;foreign-keys&gt;&lt;key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Cite&gt;&lt;Author&gt;Johnson&lt;/Author&gt;&lt;Year&gt;2004&lt;/Year&gt;&lt;RecNum&gt;45308&lt;/RecNum&gt;&lt;IDText&gt;24714&lt;/IDText&gt;&lt;record&gt;&lt;rec-number&gt;45308&lt;/rec-number&gt;&lt;foreign-keys&gt;&lt;key app="EN" db-id="pst5rtr92wfa9cexzel59affvp5zwtats0wa" timestamp="1691627972" guid="be09cf98-36ba-419f-8cc5-fb00993e5cab"&gt;45308&lt;/key&gt;&lt;/foreign-keys&gt;&lt;ref-type name="Journal Article"&gt;17&lt;/ref-type&gt;&lt;contributors&gt;&lt;authors&gt;&lt;author&gt;Johnson, S.C.&lt;/author&gt;&lt;author&gt;Treasurer, J.W.&lt;/author&gt;&lt;author&gt;Bravo, S.&lt;/author&gt;&lt;author&gt;Nagasawa, K.&lt;/author&gt;&lt;author&gt;Kabata, Z.&lt;/author&gt;&lt;/authors&gt;&lt;/contributors&gt;&lt;titles&gt;&lt;title&gt;A Review of the Impact of Parasitic Copepods on Marine Aquaculture&lt;/title&gt;&lt;secondary-title&gt;Zoological Studies&lt;/secondary-title&gt;&lt;/titles&gt;&lt;periodical&gt;&lt;full-title&gt;Zoological Studies&lt;/full-title&gt;&lt;/periodical&gt;&lt;pages&gt;229-243&lt;/pages&gt;&lt;volume&gt;43&lt;/volume&gt;&lt;number&gt;2&lt;/number&gt;&lt;dates&gt;&lt;year&gt;2004&lt;/year&gt;&lt;/dates&gt;&lt;orig-pub&gt;\\ACT001CL04FS07\BIOSECURITYDATA$\E Library\Animal Catalogue\J\Johnson et al 2004 EN24714.pdf&lt;/orig-pub&gt;&lt;label&gt;24714&lt;/label&gt;&lt;urls&gt;&lt;/urls&gt;&lt;custom1&gt;sturgeon_BM&lt;/custom1&gt;&lt;electronic-resource-num&gt;http://www.sinica.edu.tw/zool/zoolstud/43.2/229.pdf&lt;/electronic-resource-num&gt;&lt;/record&gt;&lt;/Cite&gt;&lt;/EndNote&gt;</w:instrText>
      </w:r>
      <w:r w:rsidR="00D6271F">
        <w:fldChar w:fldCharType="separate"/>
      </w:r>
      <w:r w:rsidR="00D6271F">
        <w:rPr>
          <w:noProof/>
        </w:rPr>
        <w:t>(Johnson et al. 2004; Schäperclaus 1992)</w:t>
      </w:r>
      <w:r w:rsidR="00D6271F">
        <w:fldChar w:fldCharType="end"/>
      </w:r>
      <w:r>
        <w:t>.</w:t>
      </w:r>
      <w:r>
        <w:rPr>
          <w:rStyle w:val="Emphasis"/>
        </w:rPr>
        <w:t xml:space="preserve"> </w:t>
      </w:r>
      <w:r>
        <w:t xml:space="preserve">In Lake Scharmuzel, Germany, the yield of </w:t>
      </w:r>
      <w:r w:rsidRPr="008C5776">
        <w:rPr>
          <w:rStyle w:val="Emphasis"/>
        </w:rPr>
        <w:t>T. tinca</w:t>
      </w:r>
      <w:r>
        <w:t xml:space="preserve"> in a farm dropped from 5000 kg before </w:t>
      </w:r>
      <w:r w:rsidRPr="00C85518">
        <w:rPr>
          <w:rStyle w:val="Emphasis"/>
        </w:rPr>
        <w:t>E. sieboldi</w:t>
      </w:r>
      <w:r>
        <w:t xml:space="preserve"> became established to 350 kg after its introduction </w:t>
      </w:r>
      <w:r w:rsidR="00D6271F">
        <w:fldChar w:fldCharType="begin"/>
      </w:r>
      <w:r w:rsidR="00D6271F">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fldChar w:fldCharType="separate"/>
      </w:r>
      <w:r w:rsidR="00D6271F">
        <w:rPr>
          <w:noProof/>
        </w:rPr>
        <w:t>(Piasecki et al. 2004)</w:t>
      </w:r>
      <w:r w:rsidR="00D6271F">
        <w:fldChar w:fldCharType="end"/>
      </w:r>
      <w:r>
        <w:t xml:space="preserve">. In 2 other German lakes, the yield of </w:t>
      </w:r>
      <w:r w:rsidRPr="008C5776">
        <w:rPr>
          <w:rStyle w:val="Emphasis"/>
        </w:rPr>
        <w:t>T. tinca</w:t>
      </w:r>
      <w:r>
        <w:t xml:space="preserve"> dropped from 31–47 kg/ha to 16.5 kg/ha after the invasion of </w:t>
      </w:r>
      <w:r w:rsidRPr="00C85518">
        <w:rPr>
          <w:rStyle w:val="Emphasis"/>
        </w:rPr>
        <w:t>E. sieboldi</w:t>
      </w:r>
      <w:r>
        <w:rPr>
          <w:rStyle w:val="Emphasis"/>
        </w:rPr>
        <w:t xml:space="preserve"> </w:t>
      </w:r>
      <w:r w:rsidR="00D6271F" w:rsidRPr="00CF60C0">
        <w:fldChar w:fldCharType="begin"/>
      </w:r>
      <w:r w:rsidR="00D6271F" w:rsidRPr="00CF60C0">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rsidRPr="00CF60C0">
        <w:fldChar w:fldCharType="separate"/>
      </w:r>
      <w:r w:rsidR="00D6271F" w:rsidRPr="00CF60C0">
        <w:t>(Piasecki et al. 2004)</w:t>
      </w:r>
      <w:r w:rsidR="00D6271F" w:rsidRPr="00CF60C0">
        <w:fldChar w:fldCharType="end"/>
      </w:r>
      <w:r w:rsidRPr="00CF60C0">
        <w:t>.</w:t>
      </w:r>
      <w:r>
        <w:t xml:space="preserve"> Production of farmed </w:t>
      </w:r>
      <w:r w:rsidRPr="001420DF">
        <w:rPr>
          <w:rStyle w:val="Emphasis"/>
        </w:rPr>
        <w:t>S. aurata</w:t>
      </w:r>
      <w:r>
        <w:t xml:space="preserve"> suffered annual losses of approximately 5–8% of the juvenile stock due to </w:t>
      </w:r>
      <w:r w:rsidRPr="00C85518">
        <w:rPr>
          <w:rStyle w:val="Emphasis"/>
        </w:rPr>
        <w:t>E. sieboldi</w:t>
      </w:r>
      <w:r>
        <w:t xml:space="preserve"> </w:t>
      </w:r>
      <w:r w:rsidR="00D6271F">
        <w:fldChar w:fldCharType="begin"/>
      </w:r>
      <w:r w:rsidR="00D6271F">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D6271F">
        <w:fldChar w:fldCharType="separate"/>
      </w:r>
      <w:r w:rsidR="00D6271F">
        <w:rPr>
          <w:noProof/>
        </w:rPr>
        <w:t>(Dezfuli et al. 2010)</w:t>
      </w:r>
      <w:r w:rsidR="00D6271F">
        <w:fldChar w:fldCharType="end"/>
      </w:r>
      <w:r>
        <w:t>.</w:t>
      </w:r>
    </w:p>
    <w:p w14:paraId="618FD46B" w14:textId="77777777" w:rsidR="004643B7" w:rsidRDefault="004643B7" w:rsidP="004643B7">
      <w:pPr>
        <w:pStyle w:val="Heading4"/>
      </w:pPr>
      <w:r>
        <w:t xml:space="preserve">Current biosecurity </w:t>
      </w:r>
      <w:r w:rsidRPr="004643B7">
        <w:t>measures</w:t>
      </w:r>
    </w:p>
    <w:p w14:paraId="65D4EFB3" w14:textId="77777777" w:rsidR="004643B7" w:rsidRPr="004643B7" w:rsidRDefault="004643B7" w:rsidP="004643B7">
      <w:r>
        <w:t xml:space="preserve">There are no biosecurity measures for live sturgeon or their reproductive </w:t>
      </w:r>
      <w:r w:rsidRPr="004643B7">
        <w:t>material as import is not</w:t>
      </w:r>
      <w:r>
        <w:rPr>
          <w:rStyle w:val="Emphasis"/>
        </w:rPr>
        <w:t xml:space="preserve"> </w:t>
      </w:r>
      <w:r w:rsidRPr="004643B7">
        <w:t>permitted.</w:t>
      </w:r>
    </w:p>
    <w:p w14:paraId="17F25330" w14:textId="7996674E" w:rsidR="004643B7" w:rsidRDefault="004643B7" w:rsidP="004643B7">
      <w:r>
        <w:t xml:space="preserve">There are biosecurity measures to manage the risk of </w:t>
      </w:r>
      <w:r w:rsidRPr="00C85518">
        <w:rPr>
          <w:rStyle w:val="Emphasis"/>
        </w:rPr>
        <w:t>E. sieboldi</w:t>
      </w:r>
      <w:r w:rsidRPr="00200122">
        <w:t xml:space="preserve"> </w:t>
      </w:r>
      <w:r w:rsidRPr="004A13E9">
        <w:t>o</w:t>
      </w:r>
      <w:r>
        <w:t xml:space="preserve">n </w:t>
      </w:r>
      <w:r w:rsidR="001552DC">
        <w:t>imported ornamental fish</w:t>
      </w:r>
      <w:r w:rsidR="00593195">
        <w:t xml:space="preserve"> for display purposes</w:t>
      </w:r>
      <w:r w:rsidR="001552DC">
        <w:t xml:space="preserve"> (see </w:t>
      </w:r>
      <w:hyperlink w:anchor="_Appendix_D:_Biosecurity" w:history="1">
        <w:r w:rsidR="00F745BB">
          <w:rPr>
            <w:rStyle w:val="Hyperlink"/>
          </w:rPr>
          <w:t>Appendix F</w:t>
        </w:r>
      </w:hyperlink>
      <w:r w:rsidR="001552DC">
        <w:t>).</w:t>
      </w:r>
    </w:p>
    <w:p w14:paraId="0F09EC69" w14:textId="6070061E" w:rsidR="004643B7" w:rsidRDefault="004643B7" w:rsidP="004643B7">
      <w:pPr>
        <w:pStyle w:val="Heading3"/>
      </w:pPr>
      <w:bookmarkStart w:id="231" w:name="_Toc123639596"/>
      <w:bookmarkStart w:id="232" w:name="_Toc165542571"/>
      <w:r>
        <w:t>Risk assessment</w:t>
      </w:r>
      <w:bookmarkEnd w:id="231"/>
      <w:bookmarkEnd w:id="232"/>
    </w:p>
    <w:p w14:paraId="0ABF2960" w14:textId="36D8AAF8" w:rsidR="004643B7" w:rsidRPr="00200122" w:rsidRDefault="004643B7" w:rsidP="004643B7">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rsidRPr="00C85518">
        <w:rPr>
          <w:rStyle w:val="Emphasis"/>
        </w:rPr>
        <w:t>E. sieboldi</w:t>
      </w:r>
      <w:r w:rsidRPr="00200122">
        <w:t xml:space="preserve"> presented in this chapter, </w:t>
      </w:r>
      <w:r w:rsidR="00CC1758">
        <w:t xml:space="preserve">a </w:t>
      </w:r>
      <w:r w:rsidRPr="00200122">
        <w:t>risk assessment was completed.</w:t>
      </w:r>
    </w:p>
    <w:p w14:paraId="62A30850" w14:textId="1B79F377" w:rsidR="004643B7" w:rsidRDefault="004643B7" w:rsidP="004643B7">
      <w:pPr>
        <w:rPr>
          <w:rStyle w:val="Hyperlink"/>
        </w:rPr>
      </w:pPr>
      <w:r w:rsidRPr="00200122">
        <w:t xml:space="preserve">A summary of the risk assessment values for determining if the overall annual risk of </w:t>
      </w:r>
      <w:r w:rsidRPr="00C85518">
        <w:rPr>
          <w:rStyle w:val="Emphasis"/>
        </w:rPr>
        <w:t>E. sieboldi</w:t>
      </w:r>
      <w:r w:rsidRPr="00200122">
        <w:t xml:space="preserve">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F745BB">
          <w:rPr>
            <w:rStyle w:val="Hyperlink"/>
          </w:rPr>
          <w:t>Appendix D</w:t>
        </w:r>
      </w:hyperlink>
      <w:r>
        <w:rPr>
          <w:rStyle w:val="Hyperlink"/>
        </w:rPr>
        <w:t>.</w:t>
      </w:r>
    </w:p>
    <w:p w14:paraId="2382C6FF" w14:textId="77777777" w:rsidR="004643B7" w:rsidRDefault="004643B7" w:rsidP="004643B7">
      <w:pPr>
        <w:pStyle w:val="Heading4"/>
      </w:pPr>
      <w:r>
        <w:t>Entry assessment</w:t>
      </w:r>
    </w:p>
    <w:p w14:paraId="6B18E79F" w14:textId="605B881C" w:rsidR="004643B7" w:rsidRDefault="004643B7" w:rsidP="004643B7">
      <w:r w:rsidRPr="0002619C">
        <w:t xml:space="preserve">The </w:t>
      </w:r>
      <w:r>
        <w:t>key points considered</w:t>
      </w:r>
      <w:r w:rsidRPr="0002619C">
        <w:t xml:space="preserve"> relevant </w:t>
      </w:r>
      <w:r>
        <w:t>when conducting the entry assessment for</w:t>
      </w:r>
      <w:r w:rsidRPr="006439ED">
        <w:t xml:space="preserve"> </w:t>
      </w:r>
      <w:r w:rsidRPr="00C85518">
        <w:rPr>
          <w:rStyle w:val="Emphasis"/>
        </w:rPr>
        <w:t>E. sieboldi</w:t>
      </w:r>
      <w:r w:rsidR="00CC1758">
        <w:t xml:space="preserve"> were that:</w:t>
      </w:r>
    </w:p>
    <w:p w14:paraId="357AA770" w14:textId="10AA850B" w:rsidR="004643B7" w:rsidRPr="004643B7" w:rsidRDefault="004643B7" w:rsidP="004643B7">
      <w:pPr>
        <w:pStyle w:val="ListBullet"/>
      </w:pPr>
      <w:r w:rsidRPr="004643B7">
        <w:t xml:space="preserve">This biosecurity import risk analysis (BIRA) is generic and therefore the entry assessment assumes that </w:t>
      </w:r>
      <w:r w:rsidR="00FE7033" w:rsidRPr="00C85518">
        <w:rPr>
          <w:rStyle w:val="Emphasis"/>
        </w:rPr>
        <w:t>E. sieboldi</w:t>
      </w:r>
      <w:r w:rsidR="00FE7033" w:rsidRPr="004643B7">
        <w:t xml:space="preserve"> </w:t>
      </w:r>
      <w:r w:rsidRPr="004643B7">
        <w:t>is present in all source countries.</w:t>
      </w:r>
    </w:p>
    <w:p w14:paraId="3D764416" w14:textId="46FA6BD9" w:rsidR="004643B7" w:rsidRPr="004643B7" w:rsidRDefault="00FE7033" w:rsidP="004643B7">
      <w:pPr>
        <w:pStyle w:val="ListBullet"/>
      </w:pPr>
      <w:r w:rsidRPr="00C85518">
        <w:rPr>
          <w:rStyle w:val="Emphasis"/>
        </w:rPr>
        <w:t>E. sieboldi</w:t>
      </w:r>
      <w:r w:rsidRPr="004643B7">
        <w:t xml:space="preserve"> </w:t>
      </w:r>
      <w:r w:rsidR="004643B7" w:rsidRPr="004643B7">
        <w:t>infests live sturgeon that would be of a life stage exported to Australia.</w:t>
      </w:r>
    </w:p>
    <w:p w14:paraId="7D1ED602" w14:textId="7119B6CB" w:rsidR="004643B7" w:rsidRPr="004643B7" w:rsidRDefault="004643B7" w:rsidP="004643B7">
      <w:pPr>
        <w:pStyle w:val="ListBullet"/>
      </w:pPr>
      <w:r w:rsidRPr="004643B7">
        <w:lastRenderedPageBreak/>
        <w:t xml:space="preserve">There was one report of </w:t>
      </w:r>
      <w:r w:rsidR="00FE7033" w:rsidRPr="00C85518">
        <w:rPr>
          <w:rStyle w:val="Emphasis"/>
        </w:rPr>
        <w:t>E. sieboldi</w:t>
      </w:r>
      <w:r w:rsidR="00FE7033" w:rsidRPr="004643B7">
        <w:t xml:space="preserve"> </w:t>
      </w:r>
      <w:r w:rsidRPr="004643B7">
        <w:t xml:space="preserve">in farmed sturgeon in Poland at a prevalence of 27%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rsidRPr="004643B7">
        <w:t xml:space="preserve">. Prevalence in wild sturgeon ranges from 1.6–63% </w:t>
      </w:r>
      <w:r w:rsidR="00D6271F">
        <w:fldChar w:fldCharType="begin">
          <w:fldData xml:space="preserve">PEVuZE5vdGU+PENpdGU+PEF1dGhvcj5MaWJlcm1hbjwvQXV0aG9yPjxZZWFyPjIwMTg8L1llYXI+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</w:fldData>
        </w:fldChar>
      </w:r>
      <w:r w:rsidR="00D6271F">
        <w:instrText xml:space="preserve"> ADDIN EN.CITE </w:instrText>
      </w:r>
      <w:r w:rsidR="00D6271F">
        <w:fldChar w:fldCharType="begin">
          <w:fldData xml:space="preserve">PEVuZE5vdGU+PENpdGU+PEF1dGhvcj5MaWJlcm1hbjwvQXV0aG9yPjxZZWFyPjIwMTg8L1llYXI+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(Liberman &amp; Voropaeva 2018; Popielarczyk &amp; Kolman 2013)</w:t>
      </w:r>
      <w:r w:rsidR="00D6271F">
        <w:fldChar w:fldCharType="end"/>
      </w:r>
      <w:r w:rsidRPr="004643B7">
        <w:t>.</w:t>
      </w:r>
    </w:p>
    <w:p w14:paraId="2304F8A6" w14:textId="4BF2DFF8" w:rsidR="004643B7" w:rsidRPr="004643B7" w:rsidRDefault="004643B7" w:rsidP="004643B7">
      <w:pPr>
        <w:pStyle w:val="ListBullet"/>
      </w:pPr>
      <w:r w:rsidRPr="004643B7">
        <w:t xml:space="preserve">Prevalence of </w:t>
      </w:r>
      <w:r w:rsidR="00FE7033" w:rsidRPr="00C85518">
        <w:rPr>
          <w:rStyle w:val="Emphasis"/>
        </w:rPr>
        <w:t>E. sieboldi</w:t>
      </w:r>
      <w:r w:rsidR="00FE7033" w:rsidRPr="004643B7">
        <w:rPr>
          <w:rStyle w:val="Emphasis"/>
          <w:i w:val="0"/>
          <w:iCs w:val="0"/>
        </w:rPr>
        <w:t xml:space="preserve"> </w:t>
      </w:r>
      <w:r w:rsidRPr="004643B7">
        <w:rPr>
          <w:rStyle w:val="Emphasis"/>
          <w:i w:val="0"/>
          <w:iCs w:val="0"/>
        </w:rPr>
        <w:t>in other farmed fish can reach 100% and in wild populations can be up to 83%.</w:t>
      </w:r>
    </w:p>
    <w:p w14:paraId="10C3BDC4" w14:textId="0AA53BF2" w:rsidR="004643B7" w:rsidRPr="004643B7" w:rsidRDefault="004643B7" w:rsidP="004643B7">
      <w:pPr>
        <w:pStyle w:val="ListBullet"/>
      </w:pPr>
      <w:r w:rsidRPr="004643B7">
        <w:t xml:space="preserve">Sturgeon reproductive material is not expected to be infested with the parasites as </w:t>
      </w:r>
      <w:r w:rsidR="00FE7033" w:rsidRPr="00C85518">
        <w:rPr>
          <w:rStyle w:val="Emphasis"/>
        </w:rPr>
        <w:t>E. sieboldi</w:t>
      </w:r>
      <w:r w:rsidR="00FE7033" w:rsidRPr="004643B7">
        <w:t xml:space="preserve"> </w:t>
      </w:r>
      <w:r w:rsidRPr="004643B7">
        <w:t>attach and feed on fish after they hatch.</w:t>
      </w:r>
    </w:p>
    <w:p w14:paraId="4053CA4A" w14:textId="77777777" w:rsidR="004643B7" w:rsidRPr="004643B7" w:rsidRDefault="004643B7" w:rsidP="004643B7">
      <w:pPr>
        <w:pStyle w:val="ListBullet"/>
      </w:pPr>
      <w:r w:rsidRPr="004643B7">
        <w:t>All life cycle stages of the parasite can survive independently of the fish host.</w:t>
      </w:r>
    </w:p>
    <w:p w14:paraId="69845AA9" w14:textId="77777777" w:rsidR="004643B7" w:rsidRPr="004643B7" w:rsidRDefault="004643B7" w:rsidP="004643B7">
      <w:pPr>
        <w:pStyle w:val="ListBullet"/>
      </w:pPr>
      <w:r w:rsidRPr="004643B7">
        <w:t>Adult ectoparasites are likely to be detected on live sturgeon during inspection. However, low-level infestations, infestations of young ectoparasites and fish showing mild or no clinical signs would be unlikely to be detected.</w:t>
      </w:r>
    </w:p>
    <w:p w14:paraId="1597072C" w14:textId="1AB06891" w:rsidR="004643B7" w:rsidRPr="004643B7" w:rsidRDefault="00FE7033" w:rsidP="004643B7">
      <w:pPr>
        <w:pStyle w:val="ListBullet"/>
      </w:pPr>
      <w:r w:rsidRPr="00C85518">
        <w:rPr>
          <w:rStyle w:val="Emphasis"/>
        </w:rPr>
        <w:t>E. sieboldi</w:t>
      </w:r>
      <w:r w:rsidRPr="004643B7">
        <w:t xml:space="preserve"> </w:t>
      </w:r>
      <w:r w:rsidR="004643B7" w:rsidRPr="004643B7">
        <w:t>have a high reproductive rate that can result in rapid escalation of infestations.</w:t>
      </w:r>
    </w:p>
    <w:p w14:paraId="5DFAED89" w14:textId="77777777" w:rsidR="004643B7" w:rsidRDefault="004643B7" w:rsidP="004643B7">
      <w:pPr>
        <w:pStyle w:val="Heading5"/>
      </w:pPr>
      <w:r>
        <w:t>Conclusion</w:t>
      </w:r>
    </w:p>
    <w:p w14:paraId="62907E11" w14:textId="66EDFECC" w:rsidR="00B21180" w:rsidRDefault="004643B7" w:rsidP="004643B7">
      <w:r>
        <w:t>Based on this information and using the qualitative likelihood descriptors in</w:t>
      </w:r>
      <w:r w:rsidR="003A6688">
        <w:t xml:space="preserve"> </w:t>
      </w:r>
      <w:r w:rsidR="003A6688">
        <w:fldChar w:fldCharType="begin"/>
      </w:r>
      <w:r w:rsidR="003A6688">
        <w:instrText xml:space="preserve"> REF _Ref124329975 \h </w:instrText>
      </w:r>
      <w:r w:rsidR="003A6688">
        <w:fldChar w:fldCharType="separate"/>
      </w:r>
      <w:r w:rsidR="00AB57D4">
        <w:t xml:space="preserve">Table </w:t>
      </w:r>
      <w:r w:rsidR="00AB57D4">
        <w:rPr>
          <w:noProof/>
        </w:rPr>
        <w:t>4</w:t>
      </w:r>
      <w:r w:rsidR="003A6688">
        <w:fldChar w:fldCharType="end"/>
      </w:r>
      <w:r>
        <w:t xml:space="preserve">, the annual likelihood of entry of </w:t>
      </w:r>
      <w:r w:rsidRPr="00C85518">
        <w:rPr>
          <w:rStyle w:val="Emphasis"/>
        </w:rPr>
        <w:t>E. sieboldi</w:t>
      </w:r>
      <w:r>
        <w:t xml:space="preserve"> </w:t>
      </w:r>
      <w:r w:rsidR="00B21180">
        <w:t>was estimated to be:</w:t>
      </w:r>
    </w:p>
    <w:p w14:paraId="74D5D573" w14:textId="77777777" w:rsidR="00CF215C" w:rsidRDefault="00B21180" w:rsidP="00B21180">
      <w:pPr>
        <w:pStyle w:val="ListBullet"/>
        <w:rPr>
          <w:rStyle w:val="Strong"/>
        </w:rPr>
      </w:pPr>
      <w:r w:rsidRPr="005D2C63">
        <w:t>Imported live sturgeon</w:t>
      </w:r>
      <w:r>
        <w:t>—</w:t>
      </w:r>
      <w:r>
        <w:rPr>
          <w:rStyle w:val="Strong"/>
        </w:rPr>
        <w:t>Moderate.</w:t>
      </w:r>
    </w:p>
    <w:p w14:paraId="57289138" w14:textId="7BA7F102" w:rsidR="00B21180" w:rsidRPr="00394A33" w:rsidRDefault="00B21180" w:rsidP="00B21180">
      <w:pPr>
        <w:pStyle w:val="ListBullet"/>
      </w:pPr>
      <w:r w:rsidRPr="005D2C63">
        <w:t xml:space="preserve">Imported </w:t>
      </w:r>
      <w:r>
        <w:t xml:space="preserve">sturgeon </w:t>
      </w:r>
      <w:r w:rsidRPr="005D2C63">
        <w:t>reproductive material</w:t>
      </w:r>
      <w:r>
        <w:t>—</w:t>
      </w:r>
      <w:r>
        <w:rPr>
          <w:rStyle w:val="Strong"/>
        </w:rPr>
        <w:t>N</w:t>
      </w:r>
      <w:r w:rsidRPr="00D078D1">
        <w:rPr>
          <w:rStyle w:val="Strong"/>
        </w:rPr>
        <w:t>egligible</w:t>
      </w:r>
      <w:r w:rsidRPr="00200122">
        <w:rPr>
          <w:rStyle w:val="Strong"/>
        </w:rPr>
        <w:t>.</w:t>
      </w:r>
    </w:p>
    <w:p w14:paraId="4CDD73D9" w14:textId="77777777" w:rsidR="004643B7" w:rsidRDefault="004643B7" w:rsidP="004643B7">
      <w:r>
        <w:t>Therefore, only live sturgeon were considered further in the risk assessment.</w:t>
      </w:r>
    </w:p>
    <w:p w14:paraId="66B21A6E" w14:textId="77777777" w:rsidR="004643B7" w:rsidRDefault="004643B7" w:rsidP="00FE7033">
      <w:pPr>
        <w:pStyle w:val="Heading4"/>
      </w:pPr>
      <w:r>
        <w:t xml:space="preserve">Exposure </w:t>
      </w:r>
      <w:r w:rsidRPr="00FE7033">
        <w:t>assessment</w:t>
      </w:r>
    </w:p>
    <w:p w14:paraId="77B2E4CB" w14:textId="5C3C19F2" w:rsidR="00FE7033" w:rsidRDefault="00FE7033" w:rsidP="00FE7033">
      <w:r w:rsidRPr="002F1F5D">
        <w:t xml:space="preserve">The </w:t>
      </w:r>
      <w:r>
        <w:t xml:space="preserve">key points </w:t>
      </w:r>
      <w:r w:rsidRPr="002F1F5D">
        <w:t xml:space="preserve">considered relevant when conducting the exposure assessment for </w:t>
      </w:r>
      <w:r w:rsidRPr="00C85518">
        <w:rPr>
          <w:rStyle w:val="Emphasis"/>
        </w:rPr>
        <w:t>E. sieboldi</w:t>
      </w:r>
      <w:r w:rsidR="00CC1758">
        <w:t xml:space="preserve"> were that:</w:t>
      </w:r>
    </w:p>
    <w:p w14:paraId="5866022E" w14:textId="2165C68F" w:rsidR="00A33776" w:rsidRDefault="00A33776" w:rsidP="00A33776">
      <w:pPr>
        <w:pStyle w:val="ListBullet"/>
      </w:pPr>
      <w:r w:rsidRPr="001D45CC">
        <w:rPr>
          <w:rStyle w:val="Emphasis"/>
        </w:rPr>
        <w:t>E. sieboldi</w:t>
      </w:r>
      <w:r w:rsidRPr="001D45CC">
        <w:t xml:space="preserve"> can be transmitted via contact between fish, water and contaminating fomites.</w:t>
      </w:r>
    </w:p>
    <w:p w14:paraId="587F1EEF" w14:textId="3E8EDDBB" w:rsidR="001A080F" w:rsidRPr="001D45CC" w:rsidRDefault="001A080F" w:rsidP="001A080F">
      <w:pPr>
        <w:pStyle w:val="ListBullet"/>
      </w:pPr>
      <w:r w:rsidRPr="00FE7033">
        <w:t xml:space="preserve">Any viable </w:t>
      </w:r>
      <w:r w:rsidRPr="00C85518">
        <w:rPr>
          <w:rStyle w:val="Emphasis"/>
        </w:rPr>
        <w:t>E. sieboldi</w:t>
      </w:r>
      <w:r w:rsidRPr="00FE7033">
        <w:rPr>
          <w:rStyle w:val="Emphasis"/>
          <w:i w:val="0"/>
          <w:iCs w:val="0"/>
        </w:rPr>
        <w:t xml:space="preserve"> which enter the environment would be capable of persisting as free-living parasite for a period.</w:t>
      </w:r>
    </w:p>
    <w:p w14:paraId="250034DC" w14:textId="79AF5B76" w:rsidR="00FE7033" w:rsidRPr="00FE7033" w:rsidRDefault="00FE7033" w:rsidP="00FE7033">
      <w:pPr>
        <w:pStyle w:val="ListBullet"/>
      </w:pPr>
      <w:r w:rsidRPr="00C85518">
        <w:rPr>
          <w:rStyle w:val="Emphasis"/>
        </w:rPr>
        <w:t>E. sieboldi</w:t>
      </w:r>
      <w:r w:rsidRPr="00FE7033">
        <w:t xml:space="preserve"> have a high reproductive rate that can result in rapid escalation of infestations.</w:t>
      </w:r>
    </w:p>
    <w:p w14:paraId="13F8B22B" w14:textId="42A4B6D6" w:rsidR="00FE7033" w:rsidRPr="00FE7033" w:rsidRDefault="00FE7033" w:rsidP="00FE7033">
      <w:pPr>
        <w:pStyle w:val="ListBullet"/>
      </w:pPr>
      <w:r w:rsidRPr="00FE7033">
        <w:t xml:space="preserve">Species susceptible to </w:t>
      </w:r>
      <w:r w:rsidRPr="00C85518">
        <w:rPr>
          <w:rStyle w:val="Emphasis"/>
        </w:rPr>
        <w:t>E. sieboldi</w:t>
      </w:r>
      <w:r w:rsidRPr="00FE7033">
        <w:rPr>
          <w:rStyle w:val="Emphasis"/>
          <w:i w:val="0"/>
          <w:iCs w:val="0"/>
        </w:rPr>
        <w:t xml:space="preserve"> infestation are present in Australia including </w:t>
      </w:r>
      <w:r w:rsidRPr="00FE7033">
        <w:rPr>
          <w:rStyle w:val="Emphasis"/>
        </w:rPr>
        <w:t>C. carpio</w:t>
      </w:r>
      <w:r w:rsidRPr="00FE7033">
        <w:rPr>
          <w:rStyle w:val="Emphasis"/>
          <w:i w:val="0"/>
          <w:iCs w:val="0"/>
        </w:rPr>
        <w:t xml:space="preserve">, </w:t>
      </w:r>
      <w:r w:rsidRPr="00FE7033">
        <w:rPr>
          <w:rStyle w:val="Emphasis"/>
        </w:rPr>
        <w:t>M. cephalus, P. fluviatilis, R. rutilus, T. tinca</w:t>
      </w:r>
      <w:r w:rsidRPr="00FE7033">
        <w:rPr>
          <w:rStyle w:val="Emphasis"/>
          <w:i w:val="0"/>
          <w:iCs w:val="0"/>
        </w:rPr>
        <w:t xml:space="preserve"> and salmonids.</w:t>
      </w:r>
    </w:p>
    <w:p w14:paraId="46D7D1B8" w14:textId="598AEA50" w:rsidR="00FE7033" w:rsidRPr="00FE7033" w:rsidRDefault="00FE7033" w:rsidP="00FE7033">
      <w:pPr>
        <w:pStyle w:val="ListBullet"/>
      </w:pPr>
      <w:r w:rsidRPr="00FE7033">
        <w:rPr>
          <w:rStyle w:val="Emphasis"/>
          <w:i w:val="0"/>
          <w:iCs w:val="0"/>
        </w:rPr>
        <w:t xml:space="preserve">Aquaculture species most likely to be polycultured with imported sturgeon such as trout are susceptible to </w:t>
      </w:r>
      <w:r w:rsidR="00471BA3" w:rsidRPr="00C85518">
        <w:rPr>
          <w:rStyle w:val="Emphasis"/>
        </w:rPr>
        <w:t>E. sieboldi</w:t>
      </w:r>
      <w:r w:rsidRPr="00FE7033">
        <w:t>.</w:t>
      </w:r>
    </w:p>
    <w:p w14:paraId="5D7316AD" w14:textId="4A0F7075" w:rsidR="00FE7033" w:rsidRPr="00FE7033" w:rsidRDefault="00FE7033" w:rsidP="00FE7033">
      <w:pPr>
        <w:pStyle w:val="ListBullet"/>
        <w:rPr>
          <w:rStyle w:val="Emphasis"/>
          <w:i w:val="0"/>
          <w:iCs w:val="0"/>
        </w:rPr>
      </w:pPr>
      <w:r w:rsidRPr="00FE7033">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rsidRPr="00FE7033">
        <w:t xml:space="preserve">, which is in the temperature range for </w:t>
      </w:r>
      <w:r w:rsidRPr="00C85518">
        <w:rPr>
          <w:rStyle w:val="Emphasis"/>
        </w:rPr>
        <w:t>E. sieboldi</w:t>
      </w:r>
      <w:r w:rsidRPr="00FE7033">
        <w:rPr>
          <w:rStyle w:val="Emphasis"/>
          <w:i w:val="0"/>
          <w:iCs w:val="0"/>
        </w:rPr>
        <w:t xml:space="preserve"> reproduction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rsidRPr="00FE7033">
        <w:rPr>
          <w:rStyle w:val="Emphasis"/>
          <w:i w:val="0"/>
          <w:iCs w:val="0"/>
        </w:rPr>
        <w:t>.</w:t>
      </w:r>
    </w:p>
    <w:p w14:paraId="2339C630" w14:textId="725304AB" w:rsidR="00FE7033" w:rsidRPr="00FE7033" w:rsidRDefault="00FE7033" w:rsidP="00FE7033">
      <w:pPr>
        <w:pStyle w:val="ListBullet"/>
      </w:pPr>
      <w:r w:rsidRPr="00FE7033">
        <w:t xml:space="preserve">Because of the </w:t>
      </w:r>
      <w:r w:rsidR="00F34650">
        <w:t>culture</w:t>
      </w:r>
      <w:r w:rsidRPr="00FE7033">
        <w:t xml:space="preserve"> conditions in aquaculture facilities (</w:t>
      </w:r>
      <w:r w:rsidR="00FE1632">
        <w:t>e.g.</w:t>
      </w:r>
      <w:r w:rsidRPr="00FE7033">
        <w:t xml:space="preserve"> high stocking densities), any farmed susceptible species grown with, or sharing the same water as</w:t>
      </w:r>
      <w:r w:rsidRPr="00FE7033">
        <w:rPr>
          <w:rStyle w:val="Emphasis"/>
          <w:i w:val="0"/>
          <w:iCs w:val="0"/>
        </w:rPr>
        <w:t xml:space="preserve"> </w:t>
      </w:r>
      <w:r w:rsidRPr="00FE7033">
        <w:t xml:space="preserve">infested sturgeon will be certain to be exposed to viable </w:t>
      </w:r>
      <w:r w:rsidRPr="00C85518">
        <w:rPr>
          <w:rStyle w:val="Emphasis"/>
        </w:rPr>
        <w:t>E. sieboldi</w:t>
      </w:r>
      <w:r w:rsidRPr="00FE7033">
        <w:t>.</w:t>
      </w:r>
    </w:p>
    <w:p w14:paraId="7A74E305" w14:textId="20E8B6F3" w:rsidR="00FE7033" w:rsidRPr="00FE7033" w:rsidRDefault="00FE7033" w:rsidP="00FE7033">
      <w:pPr>
        <w:pStyle w:val="ListBullet"/>
      </w:pPr>
      <w:r w:rsidRPr="00FE7033">
        <w:t xml:space="preserve">Introduction into the wild may occur by direct release of imported live sturgeon or its associated wastes from the aquaculture facility into natural waters. This would be a direct pathway to wild </w:t>
      </w:r>
      <w:r w:rsidRPr="00FE7033">
        <w:lastRenderedPageBreak/>
        <w:t xml:space="preserve">susceptible species if a farm has not implemented standards of biosecurity for fish escapes and waste management that would exclude </w:t>
      </w:r>
      <w:r w:rsidRPr="00C85518">
        <w:rPr>
          <w:rStyle w:val="Emphasis"/>
        </w:rPr>
        <w:t>E. sieboldi</w:t>
      </w:r>
      <w:r w:rsidRPr="00FE7033">
        <w:t xml:space="preserve"> from discharges.</w:t>
      </w:r>
    </w:p>
    <w:p w14:paraId="713630DF" w14:textId="77777777" w:rsidR="00FE7033" w:rsidRPr="00FE7033" w:rsidRDefault="00FE7033" w:rsidP="00FE7033">
      <w:pPr>
        <w:pStyle w:val="ListBullet"/>
      </w:pPr>
      <w:r w:rsidRPr="00FE7033">
        <w:t xml:space="preserve">Wild susceptible species would be less abundant than susceptible species in aquaculture facilities. Despite this, wild susceptible species would be expected to be exposed </w:t>
      </w:r>
      <w:r w:rsidRPr="00FE7033">
        <w:rPr>
          <w:rStyle w:val="Emphasis"/>
        </w:rPr>
        <w:t>E. sieboldi</w:t>
      </w:r>
      <w:r w:rsidRPr="00FE7033">
        <w:t xml:space="preserve"> released into natural waters due to its ability to survive independently from the host, and its wide host range present in Australian waters.</w:t>
      </w:r>
    </w:p>
    <w:p w14:paraId="46FDD72B" w14:textId="77777777" w:rsidR="00FE7033" w:rsidRDefault="00FE7033" w:rsidP="00FE7033">
      <w:pPr>
        <w:pStyle w:val="Heading5"/>
      </w:pPr>
      <w:r>
        <w:t>Conclusion</w:t>
      </w:r>
    </w:p>
    <w:p w14:paraId="133465B7" w14:textId="2A7E2CFE" w:rsidR="00FE7033" w:rsidRDefault="00FE7033" w:rsidP="00FE7033">
      <w:r>
        <w:t>Based on this information and using the qualitative likelihood descriptors in</w:t>
      </w:r>
      <w:r w:rsidR="003A6688">
        <w:t xml:space="preserve"> </w:t>
      </w:r>
      <w:r w:rsidR="003A6688">
        <w:fldChar w:fldCharType="begin"/>
      </w:r>
      <w:r w:rsidR="003A6688">
        <w:instrText xml:space="preserve"> REF _Ref124329975 \h </w:instrText>
      </w:r>
      <w:r w:rsidR="003A6688">
        <w:fldChar w:fldCharType="separate"/>
      </w:r>
      <w:r w:rsidR="00AB57D4">
        <w:t xml:space="preserve">Table </w:t>
      </w:r>
      <w:r w:rsidR="00AB57D4">
        <w:rPr>
          <w:noProof/>
        </w:rPr>
        <w:t>4</w:t>
      </w:r>
      <w:r w:rsidR="003A6688">
        <w:fldChar w:fldCharType="end"/>
      </w:r>
      <w:r>
        <w:t xml:space="preserve">, the partial likelihood of exposure of each exposure group to </w:t>
      </w:r>
      <w:r w:rsidRPr="00C85518">
        <w:rPr>
          <w:rStyle w:val="Emphasis"/>
        </w:rPr>
        <w:t>E. sieboldi</w:t>
      </w:r>
      <w:r>
        <w:t xml:space="preserve"> on </w:t>
      </w:r>
      <w:r w:rsidRPr="00105771">
        <w:rPr>
          <w:rStyle w:val="Strong"/>
        </w:rPr>
        <w:t>imported live sturgeon</w:t>
      </w:r>
      <w:r>
        <w:t xml:space="preserve"> was estimated to be:</w:t>
      </w:r>
    </w:p>
    <w:p w14:paraId="5C2ECFD5" w14:textId="77777777" w:rsidR="00FE7033" w:rsidRPr="00276E56" w:rsidRDefault="00FE7033" w:rsidP="00276E56">
      <w:pPr>
        <w:pStyle w:val="ListBullet"/>
        <w:rPr>
          <w:rStyle w:val="Strong"/>
        </w:rPr>
      </w:pPr>
      <w:r w:rsidRPr="00276E56">
        <w:t>Farmed susceptible species—</w:t>
      </w:r>
      <w:r w:rsidRPr="00276E56">
        <w:rPr>
          <w:rStyle w:val="Strong"/>
        </w:rPr>
        <w:t>High.</w:t>
      </w:r>
    </w:p>
    <w:p w14:paraId="0AE7FA9F" w14:textId="77777777" w:rsidR="00FE7033" w:rsidRPr="00276E56" w:rsidRDefault="00FE7033" w:rsidP="00276E56">
      <w:pPr>
        <w:pStyle w:val="ListBullet"/>
      </w:pPr>
      <w:r w:rsidRPr="00276E56">
        <w:t>Wild susceptible species—</w:t>
      </w:r>
      <w:r w:rsidRPr="00276E56">
        <w:rPr>
          <w:rStyle w:val="Strong"/>
        </w:rPr>
        <w:t>Moderate.</w:t>
      </w:r>
    </w:p>
    <w:p w14:paraId="008649E2" w14:textId="77777777" w:rsidR="00FE7033" w:rsidRDefault="00FE7033" w:rsidP="004B0E8D">
      <w:pPr>
        <w:pStyle w:val="Heading4"/>
      </w:pPr>
      <w:r w:rsidRPr="004B0E8D">
        <w:t>Determination</w:t>
      </w:r>
      <w:r>
        <w:t xml:space="preserve"> of the partial annual likelihood of entry and exposure</w:t>
      </w:r>
    </w:p>
    <w:p w14:paraId="3ACD0558" w14:textId="7F70C71E" w:rsidR="00FE7033" w:rsidRDefault="00FE7033" w:rsidP="00FE7033">
      <w:r>
        <w:t xml:space="preserve">The partial annual likelihood of entry and exposure of each exposure group to </w:t>
      </w:r>
      <w:r w:rsidRPr="00C85518">
        <w:rPr>
          <w:rStyle w:val="Emphasis"/>
        </w:rPr>
        <w:t>E. sieboldi</w:t>
      </w:r>
      <w:r>
        <w:t xml:space="preserve"> on </w:t>
      </w:r>
      <w:r w:rsidRPr="00105771">
        <w:rPr>
          <w:rStyle w:val="Strong"/>
        </w:rPr>
        <w:t>imported live sturgeon</w:t>
      </w:r>
      <w:r>
        <w:t xml:space="preserve"> 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AB57D4">
        <w:t xml:space="preserve">Figure </w:t>
      </w:r>
      <w:r w:rsidR="00AB57D4">
        <w:rPr>
          <w:noProof/>
        </w:rPr>
        <w:t>4</w:t>
      </w:r>
      <w:r w:rsidR="00F103FE">
        <w:fldChar w:fldCharType="end"/>
      </w:r>
      <w:r w:rsidR="00F103FE">
        <w:t xml:space="preserve"> </w:t>
      </w:r>
      <w:r>
        <w:t>and was found to be:</w:t>
      </w:r>
    </w:p>
    <w:p w14:paraId="6652DB2E" w14:textId="77777777" w:rsidR="00FE7033" w:rsidRPr="00276E56" w:rsidRDefault="00FE7033" w:rsidP="00276E56">
      <w:pPr>
        <w:pStyle w:val="ListBullet"/>
      </w:pPr>
      <w:r w:rsidRPr="00276E56">
        <w:t>Farmed susceptible species—</w:t>
      </w:r>
      <w:r w:rsidRPr="00276E56">
        <w:rPr>
          <w:rStyle w:val="Strong"/>
        </w:rPr>
        <w:t>Moderate.</w:t>
      </w:r>
    </w:p>
    <w:p w14:paraId="13AF73B1" w14:textId="77777777" w:rsidR="00FE7033" w:rsidRPr="00276E56" w:rsidRDefault="00FE7033" w:rsidP="00276E56">
      <w:pPr>
        <w:pStyle w:val="ListBullet"/>
      </w:pPr>
      <w:r w:rsidRPr="00276E56">
        <w:t>Wild susceptible species</w:t>
      </w:r>
      <w:r w:rsidRPr="00276E56">
        <w:rPr>
          <w:rStyle w:val="Strong"/>
          <w:b w:val="0"/>
          <w:bCs w:val="0"/>
        </w:rPr>
        <w:t>—</w:t>
      </w:r>
      <w:r w:rsidRPr="00276E56">
        <w:rPr>
          <w:rStyle w:val="Strong"/>
        </w:rPr>
        <w:t>Low.</w:t>
      </w:r>
    </w:p>
    <w:p w14:paraId="468F78A9" w14:textId="77777777" w:rsidR="00276E56" w:rsidRDefault="00276E56" w:rsidP="001D45CC">
      <w:pPr>
        <w:pStyle w:val="Heading4"/>
      </w:pPr>
      <w:r w:rsidRPr="001D45CC">
        <w:t>Consequence</w:t>
      </w:r>
      <w:r>
        <w:t xml:space="preserve"> assessment</w:t>
      </w:r>
    </w:p>
    <w:p w14:paraId="0914C802" w14:textId="77777777" w:rsidR="00276E56" w:rsidRDefault="00276E56" w:rsidP="00276E56">
      <w:pPr>
        <w:pStyle w:val="Heading5"/>
      </w:pPr>
      <w:r>
        <w:t>Partial likelihood of establishment and spread (PLES)</w:t>
      </w:r>
    </w:p>
    <w:p w14:paraId="7D49BBAE" w14:textId="02F2102E" w:rsidR="00276E56" w:rsidRDefault="00276E56" w:rsidP="00276E56">
      <w:r w:rsidRPr="00200122">
        <w:t xml:space="preserve">The </w:t>
      </w:r>
      <w:r>
        <w:t xml:space="preserve">key points </w:t>
      </w:r>
      <w:r w:rsidRPr="00200122">
        <w:t xml:space="preserve">considered relevant when determining the partial likelihood of establishment and spread for </w:t>
      </w:r>
      <w:r w:rsidRPr="00C85518">
        <w:rPr>
          <w:rStyle w:val="Emphasis"/>
        </w:rPr>
        <w:t>E. sieboldi</w:t>
      </w:r>
      <w:r w:rsidR="00CC1758">
        <w:t xml:space="preserve"> were that:</w:t>
      </w:r>
    </w:p>
    <w:p w14:paraId="10B202F1" w14:textId="77777777" w:rsidR="00276E56" w:rsidRPr="001D45CC" w:rsidRDefault="00276E56" w:rsidP="001D45CC">
      <w:pPr>
        <w:pStyle w:val="ListBullet"/>
      </w:pPr>
      <w:r w:rsidRPr="001D45CC">
        <w:rPr>
          <w:rStyle w:val="Emphasis"/>
        </w:rPr>
        <w:t>E. sieboldi</w:t>
      </w:r>
      <w:r w:rsidRPr="001D45CC">
        <w:t xml:space="preserve"> can be transmitted via contact between fish, water and contaminating fomites. It can also survive as a free-living parasite in the aquatic environment.</w:t>
      </w:r>
    </w:p>
    <w:p w14:paraId="18278D6D" w14:textId="3B14BB09" w:rsidR="00276E56" w:rsidRPr="001D45CC" w:rsidRDefault="001D45CC" w:rsidP="001D45CC">
      <w:pPr>
        <w:pStyle w:val="ListBullet"/>
      </w:pPr>
      <w:r w:rsidRPr="001D45CC">
        <w:rPr>
          <w:rStyle w:val="Emphasis"/>
        </w:rPr>
        <w:t>E. sieboldi</w:t>
      </w:r>
      <w:r w:rsidRPr="001D45CC">
        <w:t xml:space="preserve"> </w:t>
      </w:r>
      <w:r w:rsidR="00276E56" w:rsidRPr="001D45CC">
        <w:t>adult females survive on fish for up to a year.</w:t>
      </w:r>
    </w:p>
    <w:p w14:paraId="40695914" w14:textId="7183CB7C" w:rsidR="00276E56" w:rsidRPr="001D45CC" w:rsidRDefault="00276E56" w:rsidP="001D45CC">
      <w:pPr>
        <w:pStyle w:val="ListBullet"/>
        <w:rPr>
          <w:rStyle w:val="Emphasis"/>
          <w:i w:val="0"/>
          <w:iCs w:val="0"/>
        </w:rPr>
      </w:pPr>
      <w:r w:rsidRPr="001D45CC">
        <w:t xml:space="preserve">Aquaculture and wild fish species present in Australia are susceptible to </w:t>
      </w:r>
      <w:r w:rsidR="00A72F62" w:rsidRPr="00A72F62">
        <w:rPr>
          <w:rStyle w:val="Emphasis"/>
        </w:rPr>
        <w:t>E. sieboldi</w:t>
      </w:r>
      <w:r w:rsidRPr="001D45CC">
        <w:rPr>
          <w:rStyle w:val="Emphasis"/>
          <w:i w:val="0"/>
          <w:iCs w:val="0"/>
        </w:rPr>
        <w:t xml:space="preserve">, including </w:t>
      </w:r>
      <w:r w:rsidRPr="00A72F62">
        <w:rPr>
          <w:rStyle w:val="Emphasis"/>
        </w:rPr>
        <w:t>C. carpio, M. cephalus, P. fluviatilis, R. rutilus, T. tinca</w:t>
      </w:r>
      <w:r w:rsidRPr="001D45CC">
        <w:rPr>
          <w:rStyle w:val="Emphasis"/>
          <w:i w:val="0"/>
          <w:iCs w:val="0"/>
        </w:rPr>
        <w:t xml:space="preserve"> and salmonids.</w:t>
      </w:r>
    </w:p>
    <w:p w14:paraId="248B1CE0" w14:textId="61B51350" w:rsidR="00276E56" w:rsidRPr="001D45CC" w:rsidRDefault="00276E56" w:rsidP="001D45CC">
      <w:pPr>
        <w:pStyle w:val="ListBullet"/>
      </w:pPr>
      <w:r w:rsidRPr="001D45CC">
        <w:t xml:space="preserve">The likelihood of </w:t>
      </w:r>
      <w:r w:rsidR="00A72F62" w:rsidRPr="00A72F62">
        <w:rPr>
          <w:rStyle w:val="Emphasis"/>
        </w:rPr>
        <w:t>E. sieboldi</w:t>
      </w:r>
      <w:r w:rsidR="00A72F62" w:rsidRPr="001D45CC">
        <w:t xml:space="preserve"> </w:t>
      </w:r>
      <w:r w:rsidRPr="001D45CC">
        <w:t xml:space="preserve">establishment, following a given quantity of </w:t>
      </w:r>
      <w:r w:rsidR="00A72F62" w:rsidRPr="00A72F62">
        <w:rPr>
          <w:rStyle w:val="Emphasis"/>
        </w:rPr>
        <w:t>E. sieboldi</w:t>
      </w:r>
      <w:r w:rsidR="00A72F62" w:rsidRPr="001D45CC">
        <w:t xml:space="preserve"> </w:t>
      </w:r>
      <w:r w:rsidRPr="001D45CC">
        <w:t xml:space="preserve">entering the environment of an exposure group, is high for farmed susceptible species. This is due to the stressors associated with intensive aquaculture. For example, the higher density of susceptible animals and the </w:t>
      </w:r>
      <w:r w:rsidR="00F34650">
        <w:t>culture</w:t>
      </w:r>
      <w:r w:rsidRPr="001D45CC">
        <w:t xml:space="preserve"> conditions.</w:t>
      </w:r>
    </w:p>
    <w:p w14:paraId="07DF713B" w14:textId="1A4D2CEE" w:rsidR="00276E56" w:rsidRPr="001D45CC" w:rsidRDefault="00276E56" w:rsidP="001D45CC">
      <w:pPr>
        <w:pStyle w:val="ListBullet"/>
      </w:pPr>
      <w:r w:rsidRPr="001D45CC">
        <w:t xml:space="preserve">If infested live sturgeon or polycultured susceptible species in an aquaculture facility were moved to another aquaculture facility in Australia, it is likely that </w:t>
      </w:r>
      <w:r w:rsidR="00A72F62" w:rsidRPr="00A72F62">
        <w:rPr>
          <w:rStyle w:val="Emphasis"/>
        </w:rPr>
        <w:t>E. sieboldi</w:t>
      </w:r>
      <w:r w:rsidR="00A72F62" w:rsidRPr="001D45CC">
        <w:t xml:space="preserve"> </w:t>
      </w:r>
      <w:r w:rsidRPr="001D45CC">
        <w:t>would establish in these facilities.</w:t>
      </w:r>
    </w:p>
    <w:p w14:paraId="22078C39" w14:textId="15DFF9DD" w:rsidR="00276E56" w:rsidRPr="001D45CC" w:rsidRDefault="00276E56" w:rsidP="001D45CC">
      <w:pPr>
        <w:pStyle w:val="ListBullet"/>
      </w:pPr>
      <w:r w:rsidRPr="001D45CC">
        <w:t xml:space="preserve">Each state and territory have translocation protocols for aquaculture animals but some disease agents may not be covered, including </w:t>
      </w:r>
      <w:r w:rsidR="00A72F62" w:rsidRPr="00A72F62">
        <w:rPr>
          <w:rStyle w:val="Emphasis"/>
        </w:rPr>
        <w:t>E. sieboldi</w:t>
      </w:r>
      <w:r w:rsidRPr="001D45CC">
        <w:rPr>
          <w:rStyle w:val="Emphasis"/>
          <w:i w:val="0"/>
          <w:iCs w:val="0"/>
        </w:rPr>
        <w:t>.</w:t>
      </w:r>
    </w:p>
    <w:p w14:paraId="169B2B7E" w14:textId="77777777" w:rsidR="00276E56" w:rsidRPr="001D45CC" w:rsidRDefault="00276E56" w:rsidP="001D45CC">
      <w:pPr>
        <w:pStyle w:val="ListBullet"/>
      </w:pPr>
      <w:r w:rsidRPr="001D45CC">
        <w:t xml:space="preserve">There are treatment options for </w:t>
      </w:r>
      <w:r w:rsidRPr="004B0E8D">
        <w:rPr>
          <w:rStyle w:val="Emphasis"/>
        </w:rPr>
        <w:t>Ergasilus</w:t>
      </w:r>
      <w:r w:rsidRPr="001D45CC">
        <w:t xml:space="preserve"> infestations but repeated treatments and careful chemical selection, if available in Australia, is required.</w:t>
      </w:r>
    </w:p>
    <w:p w14:paraId="59E050DF" w14:textId="4C72DFCF" w:rsidR="00276E56" w:rsidRPr="001D45CC" w:rsidRDefault="00276E56" w:rsidP="001D45CC">
      <w:pPr>
        <w:pStyle w:val="ListBullet"/>
      </w:pPr>
      <w:r w:rsidRPr="001D45CC">
        <w:lastRenderedPageBreak/>
        <w:t xml:space="preserve">If </w:t>
      </w:r>
      <w:r w:rsidR="00A72F62" w:rsidRPr="00A72F62">
        <w:rPr>
          <w:rStyle w:val="Emphasis"/>
        </w:rPr>
        <w:t>E. sieboldi</w:t>
      </w:r>
      <w:r w:rsidR="00A72F62" w:rsidRPr="001D45CC">
        <w:t xml:space="preserve"> </w:t>
      </w:r>
      <w:r w:rsidRPr="001D45CC">
        <w:t xml:space="preserve">were to establish on a farm it could spread to neighbouring farms and wild populations through wastewater. This spread would be moderated by dilution effects and implementation of biosecurity measures should an incursion of </w:t>
      </w:r>
      <w:r w:rsidR="00A72F62" w:rsidRPr="00A72F62">
        <w:rPr>
          <w:rStyle w:val="Emphasis"/>
        </w:rPr>
        <w:t>E. sieboldi</w:t>
      </w:r>
      <w:r w:rsidR="00A72F62" w:rsidRPr="001D45CC">
        <w:t xml:space="preserve"> </w:t>
      </w:r>
      <w:r w:rsidRPr="001D45CC">
        <w:t>be suspected and response measures initiated</w:t>
      </w:r>
      <w:r w:rsidR="00A609CD">
        <w:t xml:space="preserve"> immediately</w:t>
      </w:r>
      <w:r w:rsidRPr="001D45CC">
        <w:t xml:space="preserve">. However, </w:t>
      </w:r>
      <w:r w:rsidR="00A72F62" w:rsidRPr="00A72F62">
        <w:rPr>
          <w:rStyle w:val="Emphasis"/>
        </w:rPr>
        <w:t>E. sieboldi</w:t>
      </w:r>
      <w:r w:rsidR="00A72F62" w:rsidRPr="001D45CC">
        <w:t xml:space="preserve"> </w:t>
      </w:r>
      <w:r w:rsidRPr="001D45CC">
        <w:t xml:space="preserve">is effectively transmitted through water and can persist in the environment as a free-living parasite, and farms which share a common water source with an infected population may be exposed to </w:t>
      </w:r>
      <w:r w:rsidR="00A72F62" w:rsidRPr="00A72F62">
        <w:rPr>
          <w:rStyle w:val="Emphasis"/>
        </w:rPr>
        <w:t>E. sieboldi</w:t>
      </w:r>
      <w:r w:rsidRPr="001D45CC">
        <w:t>.</w:t>
      </w:r>
    </w:p>
    <w:p w14:paraId="0D8B5B86" w14:textId="4BD40775" w:rsidR="00276E56" w:rsidRPr="001D45CC" w:rsidRDefault="00276E56" w:rsidP="001D45CC">
      <w:pPr>
        <w:pStyle w:val="ListBullet"/>
      </w:pPr>
      <w:r w:rsidRPr="001D45CC">
        <w:t xml:space="preserve">The likelihood of </w:t>
      </w:r>
      <w:r w:rsidR="00A72F62" w:rsidRPr="00A72F62">
        <w:rPr>
          <w:rStyle w:val="Emphasis"/>
        </w:rPr>
        <w:t>E. sieboldi</w:t>
      </w:r>
      <w:r w:rsidR="00A72F62" w:rsidRPr="001D45CC">
        <w:t xml:space="preserve"> </w:t>
      </w:r>
      <w:r w:rsidRPr="001D45CC">
        <w:t xml:space="preserve">spread from farms to wild populations or neighbouring farms via escaped fish would be reduced due to the systems in place on farms to prevent discharge of live animals, however </w:t>
      </w:r>
      <w:r w:rsidRPr="00A72F62">
        <w:rPr>
          <w:rStyle w:val="Emphasis"/>
        </w:rPr>
        <w:t>E. sieboldi</w:t>
      </w:r>
      <w:r w:rsidRPr="001D45CC">
        <w:t xml:space="preserve"> could spread this way. </w:t>
      </w:r>
      <w:r w:rsidRPr="00A72F62">
        <w:rPr>
          <w:rStyle w:val="Emphasis"/>
        </w:rPr>
        <w:t>E. sieboldi</w:t>
      </w:r>
      <w:r w:rsidRPr="001D45CC">
        <w:t xml:space="preserve"> could also be spread from farms to wild </w:t>
      </w:r>
      <w:r w:rsidR="004B0E8D">
        <w:t>water</w:t>
      </w:r>
      <w:r w:rsidRPr="001D45CC">
        <w:t>s via birds scavenging infested moribund fish and dropping them into unaffected waters.</w:t>
      </w:r>
    </w:p>
    <w:p w14:paraId="3642D55C" w14:textId="77777777" w:rsidR="00276E56" w:rsidRPr="001D45CC" w:rsidRDefault="00276E56" w:rsidP="001D45CC">
      <w:pPr>
        <w:pStyle w:val="ListBullet"/>
      </w:pPr>
      <w:r w:rsidRPr="001D45CC">
        <w:t xml:space="preserve">If </w:t>
      </w:r>
      <w:r w:rsidRPr="00A72F62">
        <w:rPr>
          <w:rStyle w:val="Emphasis"/>
        </w:rPr>
        <w:t>E. sieboldi</w:t>
      </w:r>
      <w:r w:rsidRPr="001D45CC">
        <w:t xml:space="preserve"> were to establish in salmonid aquaculture facilities then the summer water temperatures where salmonids are farmed would favour the spread of </w:t>
      </w:r>
      <w:r w:rsidRPr="00A72F62">
        <w:rPr>
          <w:rStyle w:val="Emphasis"/>
        </w:rPr>
        <w:t>E. sieboldi</w:t>
      </w:r>
      <w:r w:rsidRPr="001D45CC">
        <w:t>.</w:t>
      </w:r>
    </w:p>
    <w:p w14:paraId="3CFFEE4F" w14:textId="6B922F4B" w:rsidR="00276E56" w:rsidRPr="001D45CC" w:rsidRDefault="00276E56" w:rsidP="001D45CC">
      <w:pPr>
        <w:pStyle w:val="ListBullet"/>
      </w:pPr>
      <w:r w:rsidRPr="001D45CC">
        <w:t xml:space="preserve">Spread of </w:t>
      </w:r>
      <w:r w:rsidRPr="00A72F62">
        <w:rPr>
          <w:rStyle w:val="Emphasis"/>
        </w:rPr>
        <w:t>E. sieboldi</w:t>
      </w:r>
      <w:r w:rsidRPr="001D45CC">
        <w:t xml:space="preserve"> </w:t>
      </w:r>
      <w:r w:rsidRPr="001D45CC">
        <w:rPr>
          <w:rStyle w:val="Emphasis"/>
          <w:i w:val="0"/>
          <w:iCs w:val="0"/>
        </w:rPr>
        <w:t xml:space="preserve">from farmed to wild susceptible species may occur through the movement of </w:t>
      </w:r>
      <w:r w:rsidRPr="001D45CC">
        <w:t>infested polyculture species (</w:t>
      </w:r>
      <w:r w:rsidR="00FE1632">
        <w:t>e.g.</w:t>
      </w:r>
      <w:r w:rsidRPr="001D45CC">
        <w:t xml:space="preserve"> </w:t>
      </w:r>
      <w:r w:rsidR="000032CE">
        <w:t>rainbow trout, brown trout and Chinook salmon</w:t>
      </w:r>
      <w:r w:rsidRPr="001D45CC">
        <w:t xml:space="preserve">) into natural waters to replenish depleted populations. </w:t>
      </w:r>
      <w:r w:rsidRPr="00A72F62">
        <w:rPr>
          <w:rStyle w:val="Emphasis"/>
        </w:rPr>
        <w:t>E. sieboldi</w:t>
      </w:r>
      <w:r w:rsidRPr="001D45CC">
        <w:rPr>
          <w:rStyle w:val="Emphasis"/>
          <w:i w:val="0"/>
          <w:iCs w:val="0"/>
        </w:rPr>
        <w:t xml:space="preserve"> could be effectively transferred this way because fish may not show obvious infestation or clinical signs before transfer.</w:t>
      </w:r>
    </w:p>
    <w:p w14:paraId="416615E8" w14:textId="77777777" w:rsidR="00276E56" w:rsidRPr="001D45CC" w:rsidRDefault="00276E56" w:rsidP="001D45CC">
      <w:pPr>
        <w:pStyle w:val="ListBullet"/>
      </w:pPr>
      <w:r w:rsidRPr="001D45CC">
        <w:t xml:space="preserve">If one or more index cases of </w:t>
      </w:r>
      <w:r w:rsidRPr="00A72F62">
        <w:rPr>
          <w:rStyle w:val="Emphasis"/>
        </w:rPr>
        <w:t>E. sieboldi</w:t>
      </w:r>
      <w:r w:rsidRPr="001D45CC">
        <w:t xml:space="preserve"> were to occur in the wild, establishment and spread would be similar to on a farm because the wide host range of susceptible animals increases opportunities for transmission. Further, because </w:t>
      </w:r>
      <w:r w:rsidRPr="00A72F62">
        <w:rPr>
          <w:rStyle w:val="Emphasis"/>
        </w:rPr>
        <w:t>E. sieboldi</w:t>
      </w:r>
      <w:r w:rsidRPr="001D45CC">
        <w:t xml:space="preserve"> can survive in the environment as a free-living parasite for a period, it could persist until susceptible hosts were to encounter it.</w:t>
      </w:r>
    </w:p>
    <w:p w14:paraId="04632A85" w14:textId="65B2FA22" w:rsidR="00276E56" w:rsidRPr="001D45CC" w:rsidRDefault="00276E56" w:rsidP="001D45CC">
      <w:pPr>
        <w:pStyle w:val="ListBullet"/>
      </w:pPr>
      <w:r w:rsidRPr="001D45CC">
        <w:t xml:space="preserve">The likelihood of </w:t>
      </w:r>
      <w:r w:rsidR="00A72F62" w:rsidRPr="00A72F62">
        <w:rPr>
          <w:rStyle w:val="Emphasis"/>
        </w:rPr>
        <w:t>E. sieboldi</w:t>
      </w:r>
      <w:r w:rsidRPr="001D45CC">
        <w:t xml:space="preserve"> in a wild population spreading to its natural geographic limits is greater than for other hazards with moderate host ranges, such as typical </w:t>
      </w:r>
      <w:r w:rsidRPr="00A72F62">
        <w:rPr>
          <w:rStyle w:val="Emphasis"/>
        </w:rPr>
        <w:t>Aeromonas salmonicida</w:t>
      </w:r>
      <w:r w:rsidRPr="001D45CC">
        <w:t>, and would be more likely than for those hazards which cannot survive outside of a host for long periods. The ability of fish to be unaffected by low levels of infestation and the parasite</w:t>
      </w:r>
      <w:r w:rsidR="000341B3">
        <w:t>’</w:t>
      </w:r>
      <w:r w:rsidRPr="001D45CC">
        <w:t>s ability to survive on fish for long periods also aids its spread.</w:t>
      </w:r>
    </w:p>
    <w:p w14:paraId="6B62DD7F" w14:textId="77777777" w:rsidR="00276E56" w:rsidRPr="001D45CC" w:rsidRDefault="00276E56" w:rsidP="001D45CC">
      <w:pPr>
        <w:pStyle w:val="ListBullet"/>
      </w:pPr>
      <w:r w:rsidRPr="001D45CC">
        <w:t xml:space="preserve">If </w:t>
      </w:r>
      <w:r w:rsidRPr="001D45CC">
        <w:rPr>
          <w:rStyle w:val="Emphasis"/>
        </w:rPr>
        <w:t>E. sieboldi</w:t>
      </w:r>
      <w:r w:rsidRPr="001D45CC">
        <w:t xml:space="preserve"> were to establish in the wild, especially in waters around aquaculture facilities, it may easily spread to farms through water intake due to </w:t>
      </w:r>
      <w:r w:rsidRPr="00A72F62">
        <w:rPr>
          <w:rStyle w:val="Emphasis"/>
        </w:rPr>
        <w:t>E. sieboldi</w:t>
      </w:r>
      <w:r w:rsidRPr="001D45CC">
        <w:t xml:space="preserve"> being able to survive as a free-living parasite and being transmissible through water. In the absence of effective biosecurity measures, wild infested fish may be transferred into the farms through the inlet water channels.</w:t>
      </w:r>
    </w:p>
    <w:p w14:paraId="4AD83F48" w14:textId="77777777" w:rsidR="00276E56" w:rsidRDefault="00276E56" w:rsidP="00276E56">
      <w:pPr>
        <w:pStyle w:val="Heading5"/>
      </w:pPr>
      <w:r>
        <w:t>Conclusion</w:t>
      </w:r>
    </w:p>
    <w:p w14:paraId="65008798" w14:textId="0D8D1307" w:rsidR="00276E56" w:rsidRPr="001A503E" w:rsidRDefault="00276E56" w:rsidP="00276E56">
      <w:r w:rsidRPr="001A503E">
        <w:t>Based on these considerations and using the descriptors in</w:t>
      </w:r>
      <w:r w:rsidR="003A6688">
        <w:t xml:space="preserve"> </w:t>
      </w:r>
      <w:r w:rsidR="003A6688">
        <w:fldChar w:fldCharType="begin"/>
      </w:r>
      <w:r w:rsidR="003A6688">
        <w:instrText xml:space="preserve"> REF _Ref124329975 \h </w:instrText>
      </w:r>
      <w:r w:rsidR="003A6688">
        <w:fldChar w:fldCharType="separate"/>
      </w:r>
      <w:r w:rsidR="00AB57D4">
        <w:t xml:space="preserve">Table </w:t>
      </w:r>
      <w:r w:rsidR="00AB57D4">
        <w:rPr>
          <w:noProof/>
        </w:rPr>
        <w:t>4</w:t>
      </w:r>
      <w:r w:rsidR="003A6688">
        <w:fldChar w:fldCharType="end"/>
      </w:r>
      <w:r w:rsidRPr="001A503E">
        <w:t xml:space="preserve">, the partial likelihood of establishment and spread of </w:t>
      </w:r>
      <w:r w:rsidRPr="00C85518">
        <w:rPr>
          <w:rStyle w:val="Emphasis"/>
        </w:rPr>
        <w:t>E. sieboldi</w:t>
      </w:r>
      <w:r>
        <w:t xml:space="preserve"> </w:t>
      </w:r>
      <w:r w:rsidRPr="001A503E">
        <w:t xml:space="preserve">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605EB546" w14:textId="77777777" w:rsidR="00276E56" w:rsidRPr="00A72F62" w:rsidRDefault="00276E56" w:rsidP="00A72F62">
      <w:pPr>
        <w:pStyle w:val="ListBullet"/>
      </w:pPr>
      <w:r w:rsidRPr="00A72F62">
        <w:t>Farmed susceptible species—</w:t>
      </w:r>
      <w:r w:rsidRPr="00A72F62">
        <w:rPr>
          <w:rStyle w:val="Strong"/>
        </w:rPr>
        <w:t>High.</w:t>
      </w:r>
    </w:p>
    <w:p w14:paraId="2C5D1D37" w14:textId="77777777" w:rsidR="00276E56" w:rsidRPr="00A72F62" w:rsidRDefault="00276E56" w:rsidP="00A72F62">
      <w:pPr>
        <w:pStyle w:val="ListBullet"/>
      </w:pPr>
      <w:r w:rsidRPr="00A72F62">
        <w:t>Wild susceptible species—</w:t>
      </w:r>
      <w:r w:rsidRPr="00A72F62">
        <w:rPr>
          <w:rStyle w:val="Strong"/>
        </w:rPr>
        <w:t>High.</w:t>
      </w:r>
    </w:p>
    <w:p w14:paraId="0B369835" w14:textId="77777777" w:rsidR="00276E56" w:rsidRDefault="00276E56" w:rsidP="00276E56">
      <w:pPr>
        <w:pStyle w:val="Heading5"/>
      </w:pPr>
      <w:r>
        <w:t>Determining adverse impacts resulting from the outbreak scenario</w:t>
      </w:r>
    </w:p>
    <w:p w14:paraId="4879D8D5" w14:textId="12D64AB1" w:rsidR="00276E56" w:rsidRDefault="00276E56" w:rsidP="00276E56">
      <w:r w:rsidRPr="00200122">
        <w:t>The f</w:t>
      </w:r>
      <w:r w:rsidR="00CC1758">
        <w:t>actors</w:t>
      </w:r>
      <w:r w:rsidRPr="00200122">
        <w:t xml:space="preserve"> considered relevant when determining the adverse impacts resulting from establishment and spread of </w:t>
      </w:r>
      <w:r w:rsidRPr="00C85518">
        <w:rPr>
          <w:rStyle w:val="Emphasis"/>
        </w:rPr>
        <w:t>E. sieboldi</w:t>
      </w:r>
      <w:r w:rsidR="00CC1758">
        <w:t xml:space="preserve"> were that:</w:t>
      </w:r>
    </w:p>
    <w:p w14:paraId="355088C8" w14:textId="77777777" w:rsidR="00D26852" w:rsidRDefault="00D26852" w:rsidP="00D26852">
      <w:pPr>
        <w:pStyle w:val="Heading6"/>
      </w:pPr>
      <w:r>
        <w:lastRenderedPageBreak/>
        <w:t>Direct effects</w:t>
      </w:r>
    </w:p>
    <w:p w14:paraId="6D9C2D15" w14:textId="18885618" w:rsidR="00D26852" w:rsidRDefault="00D26852" w:rsidP="00D26852">
      <w:pPr>
        <w:pStyle w:val="Heading7"/>
      </w:pPr>
      <w:r>
        <w:t>The effect on the life or health (including production effects) of susceptible animals</w:t>
      </w:r>
      <w:r w:rsidR="00672BB7">
        <w:t xml:space="preserve"> and fish</w:t>
      </w:r>
    </w:p>
    <w:p w14:paraId="1B7A62F6" w14:textId="77777777" w:rsidR="00D26852" w:rsidRPr="00D26852" w:rsidRDefault="00D26852" w:rsidP="00D26852">
      <w:pPr>
        <w:pStyle w:val="ListBullet"/>
      </w:pPr>
      <w:r w:rsidRPr="00D26852">
        <w:t xml:space="preserve">Fish farmed in Australia are susceptible to </w:t>
      </w:r>
      <w:r w:rsidRPr="00D26852">
        <w:rPr>
          <w:rStyle w:val="Emphasis"/>
        </w:rPr>
        <w:t>E. sieboldi</w:t>
      </w:r>
      <w:r w:rsidRPr="00D26852">
        <w:t>. There is high morbidity and mortality associated with heavy infestation.</w:t>
      </w:r>
    </w:p>
    <w:p w14:paraId="4133333C" w14:textId="77777777" w:rsidR="00D26852" w:rsidRPr="00D26852" w:rsidRDefault="00D26852" w:rsidP="00D26852">
      <w:pPr>
        <w:pStyle w:val="ListBullet"/>
      </w:pPr>
      <w:r w:rsidRPr="00D26852">
        <w:t>Production losses in a sturgeon aquaculture industry would be significant considering sturgeon require &gt;3 years to reach sexual maturity.</w:t>
      </w:r>
    </w:p>
    <w:p w14:paraId="67D5C00C" w14:textId="5E006A07" w:rsidR="00432ABD" w:rsidRDefault="00D26852" w:rsidP="00432ABD">
      <w:pPr>
        <w:pStyle w:val="ListBullet"/>
      </w:pPr>
      <w:r w:rsidRPr="00D26852">
        <w:t xml:space="preserve">Production and productivity losses due to </w:t>
      </w:r>
      <w:r w:rsidRPr="00D26852">
        <w:rPr>
          <w:rStyle w:val="Emphasis"/>
        </w:rPr>
        <w:t>E. sieboldi</w:t>
      </w:r>
      <w:r w:rsidRPr="00D26852">
        <w:t xml:space="preserve"> would also be significant for the Australian salmonid industry with aquaculture production valued at approximately </w:t>
      </w:r>
      <w:r w:rsidR="00220E1B">
        <w:t xml:space="preserve">A$1.15 billion in 2021–22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rsidR="00432ABD">
        <w:t>.</w:t>
      </w:r>
    </w:p>
    <w:p w14:paraId="3B98FC39" w14:textId="0E357663" w:rsidR="00D26852" w:rsidRPr="00D26852" w:rsidRDefault="00D26852" w:rsidP="002A4BF0">
      <w:pPr>
        <w:pStyle w:val="ListBullet"/>
      </w:pPr>
      <w:r w:rsidRPr="00D26852">
        <w:rPr>
          <w:rStyle w:val="Emphasis"/>
        </w:rPr>
        <w:t>E. sieboldi</w:t>
      </w:r>
      <w:r w:rsidRPr="00D26852">
        <w:t xml:space="preserve"> has been detected in wild fish populations but there are no reports of associated declines in catch rates or mortalities.</w:t>
      </w:r>
    </w:p>
    <w:p w14:paraId="7710E887" w14:textId="633CDA7D" w:rsidR="00D26852" w:rsidRPr="00D26852" w:rsidRDefault="00D26852" w:rsidP="00D26852">
      <w:pPr>
        <w:pStyle w:val="ListBullet"/>
      </w:pPr>
      <w:r w:rsidRPr="00D26852">
        <w:t xml:space="preserve">Based on the impacts of </w:t>
      </w:r>
      <w:r w:rsidRPr="00D26852">
        <w:rPr>
          <w:rStyle w:val="Emphasis"/>
        </w:rPr>
        <w:t>E. sieboldi</w:t>
      </w:r>
      <w:r w:rsidRPr="00D26852">
        <w:t xml:space="preserve"> infestation in fish farming overseas, </w:t>
      </w:r>
      <w:r w:rsidRPr="00D26852">
        <w:rPr>
          <w:rStyle w:val="Emphasis"/>
        </w:rPr>
        <w:t>E. sieboldi</w:t>
      </w:r>
      <w:r w:rsidRPr="00D26852">
        <w:t xml:space="preserve"> establishment and spread in Australia would be expected to cause minor impacts at the national level on the life or health of susceptible species.</w:t>
      </w:r>
    </w:p>
    <w:p w14:paraId="5EB56A5E" w14:textId="77777777" w:rsidR="00D26852" w:rsidRDefault="00D26852" w:rsidP="00D26852">
      <w:pPr>
        <w:pStyle w:val="Heading7"/>
      </w:pPr>
      <w:r>
        <w:t>The effect on the living environment, including life and health of wildlife, and any effects on the non-living environment</w:t>
      </w:r>
    </w:p>
    <w:p w14:paraId="70BE8491" w14:textId="4990B303" w:rsidR="00D26852" w:rsidRPr="00D26852" w:rsidRDefault="00D26852" w:rsidP="00D26852">
      <w:pPr>
        <w:pStyle w:val="ListBullet"/>
      </w:pPr>
      <w:r w:rsidRPr="00D26852">
        <w:rPr>
          <w:rStyle w:val="Emphasis"/>
          <w:i w:val="0"/>
          <w:iCs w:val="0"/>
        </w:rPr>
        <w:t xml:space="preserve">Susceptible species are distributed in Australian waters and </w:t>
      </w:r>
      <w:r w:rsidRPr="00D26852">
        <w:rPr>
          <w:rStyle w:val="Emphasis"/>
        </w:rPr>
        <w:t>E. sieboldi</w:t>
      </w:r>
      <w:r w:rsidRPr="00D26852">
        <w:t xml:space="preserve"> has been detected in wild fish populations elsewhere in the world. However, there have been no reports of mortalities in the wild due to </w:t>
      </w:r>
      <w:r w:rsidRPr="00D26852">
        <w:rPr>
          <w:rStyle w:val="Emphasis"/>
        </w:rPr>
        <w:t>E. sieboldi</w:t>
      </w:r>
      <w:r w:rsidRPr="00D26852">
        <w:rPr>
          <w:rStyle w:val="Emphasis"/>
          <w:i w:val="0"/>
          <w:iCs w:val="0"/>
        </w:rPr>
        <w:t>.</w:t>
      </w:r>
    </w:p>
    <w:p w14:paraId="57F0A882" w14:textId="1B069059" w:rsidR="00D26852" w:rsidRPr="00D26852" w:rsidRDefault="00D26852" w:rsidP="00D26852">
      <w:pPr>
        <w:pStyle w:val="ListBullet"/>
        <w:rPr>
          <w:rStyle w:val="Emphasis"/>
          <w:i w:val="0"/>
          <w:iCs w:val="0"/>
        </w:rPr>
      </w:pPr>
      <w:r w:rsidRPr="00D26852">
        <w:t xml:space="preserve">The direct impact of </w:t>
      </w:r>
      <w:r w:rsidRPr="00D26852">
        <w:rPr>
          <w:rStyle w:val="Emphasis"/>
        </w:rPr>
        <w:t>E. sieboldi</w:t>
      </w:r>
      <w:r w:rsidRPr="00D26852">
        <w:t xml:space="preserve"> establishment and spread on the living environment is expected to be minor at the local level.</w:t>
      </w:r>
    </w:p>
    <w:p w14:paraId="467D6A8D" w14:textId="77777777" w:rsidR="00D26852" w:rsidRDefault="00D26852" w:rsidP="00D26852">
      <w:pPr>
        <w:pStyle w:val="Heading6"/>
      </w:pPr>
      <w:r>
        <w:t>Indirect effects</w:t>
      </w:r>
    </w:p>
    <w:p w14:paraId="546D8F91" w14:textId="77777777" w:rsidR="00D26852" w:rsidRDefault="00D26852" w:rsidP="00D26852">
      <w:pPr>
        <w:pStyle w:val="Heading7"/>
      </w:pPr>
      <w:r>
        <w:t>The effect on new or modified eradication, control, monitoring or surveillance and compensation strategies or programs</w:t>
      </w:r>
    </w:p>
    <w:p w14:paraId="0A29A08B" w14:textId="2082D099" w:rsidR="00D26852" w:rsidRPr="00D26852" w:rsidRDefault="00D26852" w:rsidP="00D26852">
      <w:pPr>
        <w:pStyle w:val="ListBullet"/>
      </w:pPr>
      <w:r w:rsidRPr="00D26852">
        <w:rPr>
          <w:rStyle w:val="Emphasis"/>
          <w:i w:val="0"/>
          <w:iCs w:val="0"/>
        </w:rPr>
        <w:t xml:space="preserve">Infestation with </w:t>
      </w:r>
      <w:r w:rsidRPr="00D26852">
        <w:rPr>
          <w:rStyle w:val="Emphasis"/>
        </w:rPr>
        <w:t>E. sieboldi</w:t>
      </w:r>
      <w:r w:rsidRPr="00D26852">
        <w:t xml:space="preserve"> is not listed as a notifiable disease by WOAH nor is it on </w:t>
      </w:r>
      <w:r w:rsidRPr="00B01B44">
        <w:t>Australia</w:t>
      </w:r>
      <w:r w:rsidR="000341B3">
        <w:t>’</w:t>
      </w:r>
      <w:r w:rsidRPr="00B01B44">
        <w:t xml:space="preserve">s </w:t>
      </w:r>
      <w:r w:rsidRPr="00104C22">
        <w:rPr>
          <w:rStyle w:val="Emphasis"/>
        </w:rPr>
        <w:t>National list of reportable diseases of aquatic animals</w:t>
      </w:r>
      <w:r w:rsidRPr="00D26852">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D26852">
        <w:t xml:space="preserve">. Although not listed in Australia, state and territory governments would be expected to report on the presence of </w:t>
      </w:r>
      <w:r w:rsidRPr="00D26852">
        <w:rPr>
          <w:rStyle w:val="Emphasis"/>
        </w:rPr>
        <w:t>E. sieboldi</w:t>
      </w:r>
      <w:r w:rsidRPr="00D26852">
        <w:t>.</w:t>
      </w:r>
    </w:p>
    <w:p w14:paraId="7A00B96D" w14:textId="21BD6887" w:rsidR="00D26852" w:rsidRPr="00D26852" w:rsidRDefault="00D26852" w:rsidP="00D26852">
      <w:pPr>
        <w:pStyle w:val="ListBullet"/>
      </w:pPr>
      <w:r w:rsidRPr="00D26852">
        <w:t xml:space="preserve">If </w:t>
      </w:r>
      <w:r w:rsidRPr="00D26852">
        <w:rPr>
          <w:rStyle w:val="Emphasis"/>
        </w:rPr>
        <w:t>E. sieboldi</w:t>
      </w:r>
      <w:r w:rsidRPr="00D26852">
        <w:t xml:space="preserve"> was confirmed at a farm, then attempts at eradication would likely be undertaken. Ergasilosis can be treated with chemicals and controlled by various management practices. However, repeated treatments would be required to remove all the ectoparasites and its free-living stages and the chemicals must be approved for use in Australia and aquaculture.</w:t>
      </w:r>
    </w:p>
    <w:p w14:paraId="08D68F00" w14:textId="77777777" w:rsidR="00D26852" w:rsidRPr="00D26852" w:rsidRDefault="00D26852" w:rsidP="00D26852">
      <w:pPr>
        <w:pStyle w:val="ListBullet"/>
      </w:pPr>
      <w:r w:rsidRPr="00D26852">
        <w:t>To demonstrate that eradication is successful, there would need to be a surveillance exercise over at least two years to confirm freedom, at considerable cost.</w:t>
      </w:r>
    </w:p>
    <w:p w14:paraId="2A38A4FB" w14:textId="0B9ED238" w:rsidR="00D26852" w:rsidRPr="00D26852" w:rsidRDefault="00D26852" w:rsidP="00D26852">
      <w:pPr>
        <w:pStyle w:val="ListBullet"/>
      </w:pPr>
      <w:r w:rsidRPr="00D26852">
        <w:t xml:space="preserve">If eradication was unsuccessful, then on-going control programs may need to be developed to control outbreaks of </w:t>
      </w:r>
      <w:r w:rsidRPr="00D26852">
        <w:rPr>
          <w:rStyle w:val="Emphasis"/>
        </w:rPr>
        <w:t>E. sieboldi</w:t>
      </w:r>
      <w:r w:rsidRPr="00D26852">
        <w:t xml:space="preserve"> in aquaculture facilities.</w:t>
      </w:r>
    </w:p>
    <w:p w14:paraId="5A1DEA94" w14:textId="3C54DC28" w:rsidR="00D26852" w:rsidRPr="00D26852" w:rsidRDefault="00D26852" w:rsidP="00D26852">
      <w:pPr>
        <w:pStyle w:val="ListBullet"/>
      </w:pPr>
      <w:r w:rsidRPr="00D26852">
        <w:t>If a movement restrict</w:t>
      </w:r>
      <w:r w:rsidR="004B0E8D">
        <w:t>ion</w:t>
      </w:r>
      <w:r w:rsidRPr="00D26852">
        <w:t xml:space="preserve"> area were put in place for an infestation of </w:t>
      </w:r>
      <w:r w:rsidRPr="00D26852">
        <w:rPr>
          <w:rStyle w:val="Emphasis"/>
        </w:rPr>
        <w:t>E. sieboldi</w:t>
      </w:r>
      <w:r w:rsidRPr="00D26852">
        <w:t>, there would be ongoing costs associated with the surveillance, monitoring and implementation of the area.</w:t>
      </w:r>
    </w:p>
    <w:p w14:paraId="48BD0ED9" w14:textId="3843A06D" w:rsidR="00D26852" w:rsidRPr="00D26852" w:rsidRDefault="00D26852" w:rsidP="00D26852">
      <w:pPr>
        <w:pStyle w:val="ListBullet"/>
      </w:pPr>
      <w:r w:rsidRPr="00D26852" w:rsidDel="00146FC3">
        <w:t xml:space="preserve">If </w:t>
      </w:r>
      <w:r w:rsidRPr="00D26852">
        <w:rPr>
          <w:rStyle w:val="Emphasis"/>
        </w:rPr>
        <w:t>E. sieboldi</w:t>
      </w:r>
      <w:r w:rsidRPr="00D26852" w:rsidDel="00146FC3">
        <w:t xml:space="preserve"> was confirmed in the </w:t>
      </w:r>
      <w:r w:rsidR="00657667">
        <w:t>wild</w:t>
      </w:r>
      <w:r w:rsidRPr="00D26852">
        <w:t>, eradication would be near impossible as all</w:t>
      </w:r>
      <w:r w:rsidRPr="00D26852" w:rsidDel="00D60127">
        <w:t xml:space="preserve"> </w:t>
      </w:r>
      <w:r w:rsidRPr="00D26852">
        <w:t xml:space="preserve">parasite </w:t>
      </w:r>
      <w:r w:rsidRPr="00D26852" w:rsidDel="00D60127">
        <w:t>stages can survive independently of the fish host</w:t>
      </w:r>
      <w:r w:rsidRPr="00D26852">
        <w:t>.</w:t>
      </w:r>
    </w:p>
    <w:p w14:paraId="17EF87EE" w14:textId="26179907" w:rsidR="00D26852" w:rsidRPr="00D26852" w:rsidRDefault="00D26852" w:rsidP="00D26852">
      <w:pPr>
        <w:pStyle w:val="ListBullet"/>
      </w:pPr>
      <w:r w:rsidRPr="00D26852">
        <w:lastRenderedPageBreak/>
        <w:t xml:space="preserve">Eradication and control of </w:t>
      </w:r>
      <w:r w:rsidRPr="00D26852">
        <w:rPr>
          <w:rStyle w:val="Emphasis"/>
        </w:rPr>
        <w:t>E. sieboldi</w:t>
      </w:r>
      <w:r w:rsidRPr="00D26852">
        <w:t xml:space="preserve"> is expected to cause minor impacts at the national level.</w:t>
      </w:r>
    </w:p>
    <w:p w14:paraId="5B3E7AEB" w14:textId="77777777" w:rsidR="00D26852" w:rsidRDefault="00D26852" w:rsidP="00D26852">
      <w:pPr>
        <w:pStyle w:val="Heading7"/>
      </w:pPr>
      <w:r>
        <w:t>The effect on domestic trade or industry, including changes in consumer demand and effects on other industries supplying inputs to, or using outputs from, directly affected industries</w:t>
      </w:r>
    </w:p>
    <w:p w14:paraId="06FE71D3" w14:textId="7A9A8C04" w:rsidR="00D26852" w:rsidRPr="00D26852" w:rsidRDefault="00D26852" w:rsidP="00D26852">
      <w:pPr>
        <w:pStyle w:val="ListBullet"/>
      </w:pPr>
      <w:r w:rsidRPr="00D26852">
        <w:t xml:space="preserve">Movement restriction areas put in place to control an outbreak of </w:t>
      </w:r>
      <w:r w:rsidR="003E4AAC" w:rsidRPr="00D26852">
        <w:rPr>
          <w:rStyle w:val="Emphasis"/>
        </w:rPr>
        <w:t>E. sieboldi</w:t>
      </w:r>
      <w:r w:rsidR="003E4AAC" w:rsidRPr="00D26852">
        <w:t xml:space="preserve"> </w:t>
      </w:r>
      <w:r w:rsidRPr="00D26852">
        <w:t xml:space="preserve">would have indirect impacts on other industries such as seafood suppliers and ornamental fish facilities due to the host range of </w:t>
      </w:r>
      <w:r w:rsidRPr="00D26852">
        <w:rPr>
          <w:rStyle w:val="Emphasis"/>
        </w:rPr>
        <w:t>E. sieboldi</w:t>
      </w:r>
      <w:r w:rsidRPr="00D26852">
        <w:t>.</w:t>
      </w:r>
    </w:p>
    <w:p w14:paraId="6A616711" w14:textId="77777777" w:rsidR="00D26852" w:rsidRPr="00D26852" w:rsidRDefault="00D26852" w:rsidP="00D26852">
      <w:pPr>
        <w:pStyle w:val="ListBullet"/>
      </w:pPr>
      <w:r w:rsidRPr="00D26852">
        <w:t>Industries supplying inputs into the affected regions may suffer losses. For example, where farm production is halted or decreased, feed companies would be impacted by reduced feed purchases.</w:t>
      </w:r>
    </w:p>
    <w:p w14:paraId="35BBF8F4" w14:textId="65A3ABF4" w:rsidR="00D26852" w:rsidRPr="00D26852" w:rsidRDefault="003E4AAC" w:rsidP="00D26852">
      <w:pPr>
        <w:pStyle w:val="ListBullet"/>
      </w:pPr>
      <w:r w:rsidRPr="00D26852">
        <w:rPr>
          <w:rStyle w:val="Emphasis"/>
        </w:rPr>
        <w:t>E. sieboldi</w:t>
      </w:r>
      <w:r w:rsidR="00D26852" w:rsidRPr="00D26852">
        <w:t>-infested fish may show gross signs which may affect their marketability.</w:t>
      </w:r>
    </w:p>
    <w:p w14:paraId="074A7333" w14:textId="7CE5505C" w:rsidR="00D26852" w:rsidRPr="00D26852" w:rsidRDefault="003E4AAC" w:rsidP="00D26852">
      <w:pPr>
        <w:pStyle w:val="ListBullet"/>
      </w:pPr>
      <w:r w:rsidRPr="00D26852">
        <w:rPr>
          <w:rStyle w:val="Emphasis"/>
        </w:rPr>
        <w:t>E. sieboldi</w:t>
      </w:r>
      <w:r w:rsidRPr="00D26852">
        <w:t xml:space="preserve"> </w:t>
      </w:r>
      <w:r w:rsidR="00D26852" w:rsidRPr="00D26852">
        <w:t>establishment and spread would likely have a minor impact at the state or territory level on domestic trade.</w:t>
      </w:r>
    </w:p>
    <w:p w14:paraId="4E3214BD" w14:textId="77777777" w:rsidR="00D26852" w:rsidRDefault="00D26852" w:rsidP="00D26852">
      <w:pPr>
        <w:pStyle w:val="Heading7"/>
      </w:pPr>
      <w:r>
        <w:t>The effect on international trade, including loss of and restriction of markets, meeting new technical requirements to enter or maintain markets, and changes in international consumer demand</w:t>
      </w:r>
    </w:p>
    <w:p w14:paraId="72526CC0" w14:textId="5A10CBEA" w:rsidR="00D26852" w:rsidRPr="003E4AAC" w:rsidRDefault="00D26852" w:rsidP="003E4AAC">
      <w:pPr>
        <w:pStyle w:val="ListBullet"/>
      </w:pPr>
      <w:r w:rsidRPr="003E4AAC">
        <w:t xml:space="preserve">Infection with </w:t>
      </w:r>
      <w:r w:rsidR="003E4AAC" w:rsidRPr="00D26852">
        <w:rPr>
          <w:rStyle w:val="Emphasis"/>
        </w:rPr>
        <w:t>E. sieboldi</w:t>
      </w:r>
      <w:r w:rsidR="003E4AAC" w:rsidRPr="003E4AAC">
        <w:t xml:space="preserve"> </w:t>
      </w:r>
      <w:r w:rsidRPr="003E4AAC">
        <w:t xml:space="preserve">is not a WOAH-listed disease. Importing countries may have import requirements </w:t>
      </w:r>
      <w:r w:rsidR="006E5E4B">
        <w:t>for</w:t>
      </w:r>
      <w:r w:rsidRPr="003E4AAC">
        <w:t xml:space="preserve"> live species susceptible to </w:t>
      </w:r>
      <w:r w:rsidR="003E4AAC" w:rsidRPr="00D26852">
        <w:rPr>
          <w:rStyle w:val="Emphasis"/>
        </w:rPr>
        <w:t>E. sieboldi</w:t>
      </w:r>
      <w:r w:rsidR="003E4AAC" w:rsidRPr="003E4AAC">
        <w:t xml:space="preserve"> </w:t>
      </w:r>
      <w:r w:rsidRPr="003E4AAC">
        <w:t xml:space="preserve">to avoid the possible introduction of </w:t>
      </w:r>
      <w:r w:rsidR="003E4AAC" w:rsidRPr="00D26852">
        <w:rPr>
          <w:rStyle w:val="Emphasis"/>
        </w:rPr>
        <w:t>E. sieboldi</w:t>
      </w:r>
      <w:r w:rsidRPr="003E4AAC">
        <w:t>.</w:t>
      </w:r>
    </w:p>
    <w:p w14:paraId="5F22F6A3" w14:textId="3E11B2D1" w:rsidR="00D26852" w:rsidRPr="003E4AAC" w:rsidRDefault="00D26852" w:rsidP="003E4AAC">
      <w:pPr>
        <w:pStyle w:val="ListBullet"/>
      </w:pPr>
      <w:r w:rsidRPr="003E4AAC">
        <w:t xml:space="preserve">If </w:t>
      </w:r>
      <w:r w:rsidR="003E4AAC" w:rsidRPr="00D26852">
        <w:rPr>
          <w:rStyle w:val="Emphasis"/>
        </w:rPr>
        <w:t>E. sieboldi</w:t>
      </w:r>
      <w:r w:rsidR="003E4AAC" w:rsidRPr="003E4AAC">
        <w:t xml:space="preserve"> </w:t>
      </w:r>
      <w:r w:rsidRPr="003E4AAC">
        <w:t>were to become established, Australia could use zoning to maintain or gain access to international markets for live fish and, if required, non-viable product.</w:t>
      </w:r>
    </w:p>
    <w:p w14:paraId="5B5CB2D7" w14:textId="7D1FC2E4" w:rsidR="00D26852" w:rsidRPr="003E4AAC" w:rsidRDefault="00D26852" w:rsidP="003E4AAC">
      <w:pPr>
        <w:pStyle w:val="ListBullet"/>
      </w:pPr>
      <w:r w:rsidRPr="003E4AAC">
        <w:t xml:space="preserve">The impacts of </w:t>
      </w:r>
      <w:r w:rsidR="003E4AAC" w:rsidRPr="00D26852">
        <w:rPr>
          <w:rStyle w:val="Emphasis"/>
        </w:rPr>
        <w:t>E. sieboldi</w:t>
      </w:r>
      <w:r w:rsidR="003E4AAC" w:rsidRPr="003E4AAC">
        <w:t xml:space="preserve"> </w:t>
      </w:r>
      <w:r w:rsidRPr="003E4AAC">
        <w:t>establishment and spread on international trade is not expected to be discernible at any level.</w:t>
      </w:r>
    </w:p>
    <w:p w14:paraId="0E45C3F7" w14:textId="77777777" w:rsidR="00D26852" w:rsidRDefault="00D26852" w:rsidP="00D26852">
      <w:pPr>
        <w:pStyle w:val="Heading7"/>
      </w:pPr>
      <w:r>
        <w:t>The effect on the environment, including biodiversity, endangered species and the integrity of ecosystems</w:t>
      </w:r>
    </w:p>
    <w:p w14:paraId="257B96C0" w14:textId="6CBF137B" w:rsidR="00D26852" w:rsidRPr="003E4AAC" w:rsidRDefault="003E4AAC" w:rsidP="003E4AAC">
      <w:pPr>
        <w:pStyle w:val="ListBullet"/>
      </w:pPr>
      <w:r w:rsidRPr="00D26852">
        <w:rPr>
          <w:rStyle w:val="Emphasis"/>
        </w:rPr>
        <w:t>E. sieboldi</w:t>
      </w:r>
      <w:r w:rsidRPr="003E4AAC">
        <w:t xml:space="preserve"> </w:t>
      </w:r>
      <w:r w:rsidR="00D26852" w:rsidRPr="003E4AAC">
        <w:t>has a wide host range but is not considered to cause significant mortality in wild susceptible finfish.</w:t>
      </w:r>
    </w:p>
    <w:p w14:paraId="11530A30" w14:textId="7FB70452" w:rsidR="00D26852" w:rsidRPr="003E4AAC" w:rsidRDefault="00D26852" w:rsidP="003E4AAC">
      <w:pPr>
        <w:pStyle w:val="ListBullet"/>
      </w:pPr>
      <w:r w:rsidRPr="003E4AAC">
        <w:t xml:space="preserve">No endangered Australian finfish species are currently known to be susceptible to infestation with </w:t>
      </w:r>
      <w:r w:rsidR="003E4AAC" w:rsidRPr="00D26852">
        <w:rPr>
          <w:rStyle w:val="Emphasis"/>
        </w:rPr>
        <w:t>E. sieboldi</w:t>
      </w:r>
      <w:r w:rsidRPr="003E4AAC">
        <w:t>.</w:t>
      </w:r>
    </w:p>
    <w:p w14:paraId="39BA7D06" w14:textId="0B160A36" w:rsidR="00D26852" w:rsidRPr="00F44B65" w:rsidRDefault="00D26852" w:rsidP="003E4AAC">
      <w:pPr>
        <w:pStyle w:val="ListBullet"/>
      </w:pPr>
      <w:r w:rsidRPr="003E4AAC">
        <w:t xml:space="preserve">The impact of </w:t>
      </w:r>
      <w:r w:rsidR="003E4AAC" w:rsidRPr="00D26852">
        <w:rPr>
          <w:rStyle w:val="Emphasis"/>
        </w:rPr>
        <w:t>E. sieboldi</w:t>
      </w:r>
      <w:r w:rsidR="003E4AAC" w:rsidRPr="003E4AAC">
        <w:t xml:space="preserve"> </w:t>
      </w:r>
      <w:r w:rsidRPr="003E4AAC">
        <w:t xml:space="preserve">establishment and spread on the biodiversity of the environment is not </w:t>
      </w:r>
      <w:r w:rsidRPr="00F44B65">
        <w:t>expected to be discernible at any level.</w:t>
      </w:r>
    </w:p>
    <w:p w14:paraId="425B21C0" w14:textId="075A42E8" w:rsidR="00D26852" w:rsidRPr="00F44B65" w:rsidRDefault="00D26852" w:rsidP="00D26852">
      <w:pPr>
        <w:pStyle w:val="Heading7"/>
      </w:pPr>
      <w:r w:rsidRPr="00F44B65">
        <w:t xml:space="preserve">The effect on communities, including reduced rural and regional economic viability and loss of social amenity, and any </w:t>
      </w:r>
      <w:r w:rsidR="000341B3">
        <w:t>‘</w:t>
      </w:r>
      <w:r w:rsidRPr="00F44B65">
        <w:t>side effects</w:t>
      </w:r>
      <w:r w:rsidR="000341B3">
        <w:t>’</w:t>
      </w:r>
      <w:r w:rsidRPr="00F44B65">
        <w:t xml:space="preserve"> of control measures</w:t>
      </w:r>
    </w:p>
    <w:p w14:paraId="641A618A" w14:textId="054192C6" w:rsidR="00444DBC" w:rsidRPr="008159AD" w:rsidRDefault="00444DBC" w:rsidP="00444DBC">
      <w:pPr>
        <w:pStyle w:val="ListBullet"/>
        <w:rPr>
          <w:rStyle w:val="Emphasis"/>
          <w:rFonts w:asciiTheme="majorHAnsi" w:eastAsiaTheme="majorEastAsia" w:hAnsiTheme="majorHAnsi" w:cstheme="majorBidi"/>
          <w:i w:val="0"/>
          <w:iCs w:val="0"/>
          <w:color w:val="243F60" w:themeColor="accent1" w:themeShade="7F"/>
        </w:rPr>
      </w:pPr>
      <w:r w:rsidRPr="008159AD">
        <w:rPr>
          <w:i/>
          <w:iCs/>
        </w:rPr>
        <w:t xml:space="preserve">Recreational fishing of susceptible species could be affected by movement restriction areas put in place due to an outbreak of </w:t>
      </w:r>
      <w:r w:rsidRPr="008159AD">
        <w:rPr>
          <w:rStyle w:val="Emphasis"/>
        </w:rPr>
        <w:t>E. sieboldi</w:t>
      </w:r>
      <w:r w:rsidRPr="008159AD">
        <w:rPr>
          <w:rStyle w:val="Emphasis"/>
          <w:i w:val="0"/>
          <w:iCs w:val="0"/>
        </w:rPr>
        <w:t xml:space="preserve"> </w:t>
      </w:r>
      <w:r w:rsidRPr="008159AD">
        <w:t xml:space="preserve">which may impact on social amenity. </w:t>
      </w:r>
      <w:r w:rsidRPr="008159AD">
        <w:rPr>
          <w:rStyle w:val="Emphasis"/>
          <w:i w:val="0"/>
          <w:iCs w:val="0"/>
        </w:rPr>
        <w:t>This includes impacts on important species for indigenous cultural fishing, such as perch, snapper and bream.</w:t>
      </w:r>
    </w:p>
    <w:p w14:paraId="27BD5368" w14:textId="31440605" w:rsidR="00D26852" w:rsidRPr="003E4AAC" w:rsidRDefault="00D26852" w:rsidP="003E4AAC">
      <w:pPr>
        <w:pStyle w:val="ListBullet"/>
      </w:pPr>
      <w:r w:rsidRPr="008159AD">
        <w:t xml:space="preserve">Fish infested with </w:t>
      </w:r>
      <w:r w:rsidR="003E4AAC" w:rsidRPr="008159AD">
        <w:rPr>
          <w:rStyle w:val="Emphasis"/>
        </w:rPr>
        <w:t>E. sieboldi</w:t>
      </w:r>
      <w:r w:rsidR="003E4AAC" w:rsidRPr="003E4AAC">
        <w:t xml:space="preserve"> </w:t>
      </w:r>
      <w:r w:rsidRPr="003E4AAC">
        <w:t>also deters recreational fishers because the appearance of the fish is unappealing.</w:t>
      </w:r>
    </w:p>
    <w:p w14:paraId="25358D08" w14:textId="704C9DA5" w:rsidR="00D26852" w:rsidRPr="003E4AAC" w:rsidRDefault="00D26852" w:rsidP="003E4AAC">
      <w:pPr>
        <w:pStyle w:val="ListBullet"/>
      </w:pPr>
      <w:r w:rsidRPr="003E4AAC">
        <w:lastRenderedPageBreak/>
        <w:t xml:space="preserve">In local areas where aquaculture or recreational fishing of susceptible species is a major industry, an </w:t>
      </w:r>
      <w:r w:rsidR="003E4AAC" w:rsidRPr="00D26852">
        <w:rPr>
          <w:rStyle w:val="Emphasis"/>
        </w:rPr>
        <w:t>E. sieboldi</w:t>
      </w:r>
      <w:r w:rsidR="003E4AAC" w:rsidRPr="003E4AAC">
        <w:t xml:space="preserve"> </w:t>
      </w:r>
      <w:r w:rsidRPr="003E4AAC">
        <w:t>outbreak would have an impact on communities such as causing loss of business and welfare concerns.</w:t>
      </w:r>
    </w:p>
    <w:p w14:paraId="127033FE" w14:textId="209AE640" w:rsidR="00D26852" w:rsidRPr="003E4AAC" w:rsidRDefault="00D26852" w:rsidP="003E4AAC">
      <w:pPr>
        <w:pStyle w:val="ListBullet"/>
      </w:pPr>
      <w:r w:rsidRPr="003E4AAC">
        <w:t xml:space="preserve">The social impacts of </w:t>
      </w:r>
      <w:r w:rsidR="003E4AAC" w:rsidRPr="00D26852">
        <w:rPr>
          <w:rStyle w:val="Emphasis"/>
        </w:rPr>
        <w:t>E. sieboldi</w:t>
      </w:r>
      <w:r w:rsidR="003E4AAC" w:rsidRPr="003E4AAC">
        <w:t xml:space="preserve"> </w:t>
      </w:r>
      <w:r w:rsidRPr="003E4AAC">
        <w:t>establishment and spread are expected to be minor at the district or region level.</w:t>
      </w:r>
    </w:p>
    <w:p w14:paraId="758740B5" w14:textId="1C4C78D2" w:rsidR="00D26852" w:rsidRDefault="003A6688" w:rsidP="00D26852">
      <w:r>
        <w:fldChar w:fldCharType="begin"/>
      </w:r>
      <w:r>
        <w:instrText xml:space="preserve"> REF _Ref124331178 \h </w:instrText>
      </w:r>
      <w:r>
        <w:fldChar w:fldCharType="separate"/>
      </w:r>
      <w:r w:rsidR="00AB57D4">
        <w:t xml:space="preserve">Table </w:t>
      </w:r>
      <w:r w:rsidR="00AB57D4">
        <w:rPr>
          <w:noProof/>
        </w:rPr>
        <w:t>15</w:t>
      </w:r>
      <w:r>
        <w:fldChar w:fldCharType="end"/>
      </w:r>
      <w:r>
        <w:t xml:space="preserve"> </w:t>
      </w:r>
      <w:r w:rsidR="00D26852" w:rsidRPr="00200122">
        <w:t>shows the individual impact scores for each criteria (determined usi</w:t>
      </w:r>
      <w:r w:rsidR="00D26852">
        <w:t>ng</w:t>
      </w:r>
      <w:r w:rsidR="00CC45DC">
        <w:t xml:space="preserve"> </w:t>
      </w:r>
      <w:r w:rsidR="00CC45DC">
        <w:fldChar w:fldCharType="begin"/>
      </w:r>
      <w:r w:rsidR="00CC45DC">
        <w:instrText xml:space="preserve"> REF _Ref124344775 \h </w:instrText>
      </w:r>
      <w:r w:rsidR="00CC45DC">
        <w:fldChar w:fldCharType="separate"/>
      </w:r>
      <w:r w:rsidR="00AB57D4">
        <w:t xml:space="preserve">Figure </w:t>
      </w:r>
      <w:r w:rsidR="00AB57D4">
        <w:rPr>
          <w:noProof/>
        </w:rPr>
        <w:t>6</w:t>
      </w:r>
      <w:r w:rsidR="00CC45DC">
        <w:fldChar w:fldCharType="end"/>
      </w:r>
      <w:r w:rsidR="00D26852" w:rsidRPr="00200122">
        <w:t>)</w:t>
      </w:r>
      <w:r w:rsidR="00D26852">
        <w:t xml:space="preserve"> for establishment and spread of </w:t>
      </w:r>
      <w:r w:rsidR="00D26852" w:rsidRPr="00C85518">
        <w:rPr>
          <w:rStyle w:val="Emphasis"/>
        </w:rPr>
        <w:t>E. sieboldi</w:t>
      </w:r>
      <w:r w:rsidR="00D26852" w:rsidRPr="00200122">
        <w:t xml:space="preserve">. The individual impact scores were combined using the rules in </w:t>
      </w:r>
      <w:r>
        <w:fldChar w:fldCharType="begin"/>
      </w:r>
      <w:r>
        <w:instrText xml:space="preserve"> REF _Ref124330248 \h </w:instrText>
      </w:r>
      <w:r>
        <w:fldChar w:fldCharType="separate"/>
      </w:r>
      <w:r w:rsidR="00AB57D4">
        <w:t xml:space="preserve">Table </w:t>
      </w:r>
      <w:r w:rsidR="00AB57D4">
        <w:rPr>
          <w:noProof/>
        </w:rPr>
        <w:t>6</w:t>
      </w:r>
      <w:r>
        <w:fldChar w:fldCharType="end"/>
      </w:r>
      <w:r>
        <w:t xml:space="preserve"> </w:t>
      </w:r>
      <w:r w:rsidR="00D26852" w:rsidRPr="00200122">
        <w:t xml:space="preserve">to estimate the overall impact (refer section </w:t>
      </w:r>
      <w:hyperlink w:anchor="_Determining_impacts" w:history="1">
        <w:r w:rsidR="00D26852" w:rsidRPr="00200122">
          <w:rPr>
            <w:rStyle w:val="Hyperlink"/>
          </w:rPr>
          <w:t>Determining impacts</w:t>
        </w:r>
      </w:hyperlink>
      <w:r w:rsidR="00D26852" w:rsidRPr="00200122">
        <w:t xml:space="preserve"> for detailed methodology).</w:t>
      </w:r>
    </w:p>
    <w:p w14:paraId="63BCB5AB" w14:textId="39FF2D85" w:rsidR="004C14EA" w:rsidRDefault="004C14EA" w:rsidP="004C14EA">
      <w:pPr>
        <w:pStyle w:val="Caption"/>
      </w:pPr>
      <w:bookmarkStart w:id="233" w:name="_Ref124331178"/>
      <w:bookmarkStart w:id="234" w:name="_Toc165542662"/>
      <w:r>
        <w:t xml:space="preserve">Table </w:t>
      </w:r>
      <w:r w:rsidR="00AB57D4">
        <w:fldChar w:fldCharType="begin"/>
      </w:r>
      <w:r w:rsidR="00AB57D4">
        <w:instrText xml:space="preserve"> SEQ Table \* ARABIC </w:instrText>
      </w:r>
      <w:r w:rsidR="00AB57D4">
        <w:fldChar w:fldCharType="separate"/>
      </w:r>
      <w:r w:rsidR="00AB57D4">
        <w:rPr>
          <w:noProof/>
        </w:rPr>
        <w:t>15</w:t>
      </w:r>
      <w:r w:rsidR="00AB57D4">
        <w:rPr>
          <w:noProof/>
        </w:rPr>
        <w:fldChar w:fldCharType="end"/>
      </w:r>
      <w:bookmarkEnd w:id="233"/>
      <w:r>
        <w:t xml:space="preserve"> </w:t>
      </w:r>
      <w:r w:rsidRPr="0076246F">
        <w:t xml:space="preserve">Overall impact of establishment and spread of </w:t>
      </w:r>
      <w:r w:rsidRPr="00C85518">
        <w:rPr>
          <w:rStyle w:val="Emphasis"/>
        </w:rPr>
        <w:t>E. sieboldi</w:t>
      </w:r>
      <w:r>
        <w:t xml:space="preserve"> </w:t>
      </w:r>
      <w:r w:rsidRPr="0076246F">
        <w:t>for the outbreak scenario</w:t>
      </w:r>
      <w:bookmarkEnd w:id="234"/>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885"/>
        <w:gridCol w:w="4475"/>
        <w:gridCol w:w="1297"/>
        <w:gridCol w:w="1700"/>
        <w:gridCol w:w="713"/>
      </w:tblGrid>
      <w:tr w:rsidR="004C14EA" w:rsidRPr="00200122" w14:paraId="6D429076" w14:textId="77777777" w:rsidTr="004A0A3A">
        <w:trPr>
          <w:cantSplit/>
          <w:tblHeader/>
        </w:trPr>
        <w:tc>
          <w:tcPr>
            <w:tcW w:w="488" w:type="pct"/>
            <w:hideMark/>
          </w:tcPr>
          <w:p w14:paraId="05E303B0" w14:textId="77777777" w:rsidR="004C14EA" w:rsidRPr="00200122" w:rsidRDefault="004C14EA" w:rsidP="002A4BF0">
            <w:pPr>
              <w:pStyle w:val="TableHeading"/>
            </w:pPr>
            <w:bookmarkStart w:id="235" w:name="Title_15"/>
            <w:r w:rsidRPr="00200122">
              <w:t>Effects</w:t>
            </w:r>
          </w:p>
        </w:tc>
        <w:tc>
          <w:tcPr>
            <w:tcW w:w="2467" w:type="pct"/>
            <w:vAlign w:val="center"/>
            <w:hideMark/>
          </w:tcPr>
          <w:p w14:paraId="71111834" w14:textId="77777777" w:rsidR="004C14EA" w:rsidRPr="00200122" w:rsidRDefault="004C14EA" w:rsidP="002A4BF0">
            <w:pPr>
              <w:pStyle w:val="TableHeading"/>
            </w:pPr>
            <w:r w:rsidRPr="00200122">
              <w:t>Criteria</w:t>
            </w:r>
          </w:p>
        </w:tc>
        <w:tc>
          <w:tcPr>
            <w:tcW w:w="715" w:type="pct"/>
            <w:vAlign w:val="center"/>
            <w:hideMark/>
          </w:tcPr>
          <w:p w14:paraId="37DA759B" w14:textId="77777777" w:rsidR="004C14EA" w:rsidRPr="00200122" w:rsidRDefault="004C14EA" w:rsidP="002A4BF0">
            <w:pPr>
              <w:pStyle w:val="TableHeading"/>
            </w:pPr>
            <w:r w:rsidRPr="00200122">
              <w:t>Level</w:t>
            </w:r>
          </w:p>
        </w:tc>
        <w:tc>
          <w:tcPr>
            <w:tcW w:w="937" w:type="pct"/>
            <w:vAlign w:val="center"/>
            <w:hideMark/>
          </w:tcPr>
          <w:p w14:paraId="52DE98BE" w14:textId="77777777" w:rsidR="004C14EA" w:rsidRPr="00200122" w:rsidRDefault="004C14EA" w:rsidP="002A4BF0">
            <w:pPr>
              <w:pStyle w:val="TableHeading"/>
            </w:pPr>
            <w:r w:rsidRPr="00200122">
              <w:t>Impact</w:t>
            </w:r>
          </w:p>
        </w:tc>
        <w:tc>
          <w:tcPr>
            <w:tcW w:w="393" w:type="pct"/>
            <w:vAlign w:val="center"/>
            <w:hideMark/>
          </w:tcPr>
          <w:p w14:paraId="40969E45" w14:textId="77777777" w:rsidR="004C14EA" w:rsidRPr="00200122" w:rsidRDefault="004C14EA" w:rsidP="002A4BF0">
            <w:pPr>
              <w:pStyle w:val="TableHeading"/>
            </w:pPr>
            <w:r w:rsidRPr="00200122">
              <w:t>Score</w:t>
            </w:r>
          </w:p>
        </w:tc>
      </w:tr>
      <w:tr w:rsidR="004C14EA" w:rsidRPr="00200122" w14:paraId="5F7FB79E" w14:textId="77777777" w:rsidTr="004A0A3A">
        <w:trPr>
          <w:cantSplit/>
        </w:trPr>
        <w:tc>
          <w:tcPr>
            <w:tcW w:w="488" w:type="pct"/>
            <w:vMerge w:val="restart"/>
            <w:hideMark/>
          </w:tcPr>
          <w:p w14:paraId="2DACDF14" w14:textId="77777777" w:rsidR="004C14EA" w:rsidRPr="00200122" w:rsidRDefault="004C14EA" w:rsidP="002A4BF0">
            <w:pPr>
              <w:pStyle w:val="TableText"/>
            </w:pPr>
            <w:r w:rsidRPr="00200122">
              <w:t>Direct</w:t>
            </w:r>
          </w:p>
        </w:tc>
        <w:tc>
          <w:tcPr>
            <w:tcW w:w="2467" w:type="pct"/>
            <w:vAlign w:val="center"/>
            <w:hideMark/>
          </w:tcPr>
          <w:p w14:paraId="5BF6BE6F" w14:textId="77777777" w:rsidR="004C14EA" w:rsidRPr="00200122" w:rsidRDefault="004C14EA" w:rsidP="002A4BF0">
            <w:pPr>
              <w:pStyle w:val="TableText"/>
            </w:pPr>
            <w:r w:rsidRPr="00200122">
              <w:t>Animal health (production losses in aquaculture and commercial fisheries)</w:t>
            </w:r>
          </w:p>
        </w:tc>
        <w:tc>
          <w:tcPr>
            <w:tcW w:w="715" w:type="pct"/>
            <w:hideMark/>
          </w:tcPr>
          <w:p w14:paraId="23F47CB2" w14:textId="77777777" w:rsidR="004C14EA" w:rsidRPr="00200122" w:rsidRDefault="004C14EA" w:rsidP="002A4BF0">
            <w:pPr>
              <w:pStyle w:val="TableText"/>
            </w:pPr>
            <w:r>
              <w:t>National</w:t>
            </w:r>
            <w:r w:rsidRPr="00B514EB">
              <w:t xml:space="preserve"> </w:t>
            </w:r>
          </w:p>
        </w:tc>
        <w:tc>
          <w:tcPr>
            <w:tcW w:w="937" w:type="pct"/>
            <w:hideMark/>
          </w:tcPr>
          <w:p w14:paraId="7560805E" w14:textId="77777777" w:rsidR="004C14EA" w:rsidRPr="00200122" w:rsidRDefault="004C14EA" w:rsidP="002A4BF0">
            <w:pPr>
              <w:pStyle w:val="TableText"/>
            </w:pPr>
            <w:r>
              <w:t>Minor</w:t>
            </w:r>
          </w:p>
        </w:tc>
        <w:tc>
          <w:tcPr>
            <w:tcW w:w="393" w:type="pct"/>
            <w:hideMark/>
          </w:tcPr>
          <w:p w14:paraId="12298FD6" w14:textId="77777777" w:rsidR="004C14EA" w:rsidRPr="00200122" w:rsidRDefault="004C14EA" w:rsidP="002A4BF0">
            <w:pPr>
              <w:pStyle w:val="TableText"/>
            </w:pPr>
            <w:r>
              <w:t>E</w:t>
            </w:r>
          </w:p>
        </w:tc>
      </w:tr>
      <w:tr w:rsidR="004C14EA" w:rsidRPr="00200122" w14:paraId="416B847B" w14:textId="77777777" w:rsidTr="004A0A3A">
        <w:trPr>
          <w:cantSplit/>
        </w:trPr>
        <w:tc>
          <w:tcPr>
            <w:tcW w:w="488" w:type="pct"/>
            <w:vMerge/>
            <w:vAlign w:val="center"/>
            <w:hideMark/>
          </w:tcPr>
          <w:p w14:paraId="41B40F0D" w14:textId="77777777" w:rsidR="004C14EA" w:rsidRPr="00200122" w:rsidRDefault="004C14EA" w:rsidP="002A4BF0">
            <w:pPr>
              <w:spacing w:after="0" w:line="240" w:lineRule="auto"/>
              <w:rPr>
                <w:sz w:val="18"/>
              </w:rPr>
            </w:pPr>
          </w:p>
        </w:tc>
        <w:tc>
          <w:tcPr>
            <w:tcW w:w="2467" w:type="pct"/>
            <w:vAlign w:val="center"/>
            <w:hideMark/>
          </w:tcPr>
          <w:p w14:paraId="33B239B8" w14:textId="77777777" w:rsidR="004C14EA" w:rsidRPr="00200122" w:rsidRDefault="004C14EA" w:rsidP="002A4BF0">
            <w:pPr>
              <w:pStyle w:val="TableText"/>
            </w:pPr>
            <w:r w:rsidRPr="00200122">
              <w:t>The environment (native animals/plants, and non</w:t>
            </w:r>
            <w:r w:rsidRPr="00200122">
              <w:noBreakHyphen/>
              <w:t>living environment)</w:t>
            </w:r>
          </w:p>
        </w:tc>
        <w:tc>
          <w:tcPr>
            <w:tcW w:w="715" w:type="pct"/>
            <w:hideMark/>
          </w:tcPr>
          <w:p w14:paraId="575D1312" w14:textId="77777777" w:rsidR="004C14EA" w:rsidRPr="00200122" w:rsidRDefault="004C14EA" w:rsidP="002A4BF0">
            <w:pPr>
              <w:pStyle w:val="TableText"/>
            </w:pPr>
            <w:r>
              <w:t>L</w:t>
            </w:r>
            <w:r w:rsidRPr="00B514EB">
              <w:t>ocal</w:t>
            </w:r>
          </w:p>
        </w:tc>
        <w:tc>
          <w:tcPr>
            <w:tcW w:w="937" w:type="pct"/>
            <w:hideMark/>
          </w:tcPr>
          <w:p w14:paraId="28B18177" w14:textId="77777777" w:rsidR="004C14EA" w:rsidRPr="00200122" w:rsidRDefault="004C14EA" w:rsidP="002A4BF0">
            <w:pPr>
              <w:pStyle w:val="TableText"/>
            </w:pPr>
            <w:r>
              <w:t>Minor</w:t>
            </w:r>
          </w:p>
        </w:tc>
        <w:tc>
          <w:tcPr>
            <w:tcW w:w="393" w:type="pct"/>
            <w:hideMark/>
          </w:tcPr>
          <w:p w14:paraId="3CC08999" w14:textId="77777777" w:rsidR="004C14EA" w:rsidRPr="00200122" w:rsidRDefault="004C14EA" w:rsidP="002A4BF0">
            <w:pPr>
              <w:pStyle w:val="TableText"/>
            </w:pPr>
            <w:r>
              <w:t>B</w:t>
            </w:r>
          </w:p>
        </w:tc>
      </w:tr>
      <w:tr w:rsidR="004C14EA" w:rsidRPr="00200122" w14:paraId="7EEFEE6B" w14:textId="77777777" w:rsidTr="004A0A3A">
        <w:trPr>
          <w:cantSplit/>
        </w:trPr>
        <w:tc>
          <w:tcPr>
            <w:tcW w:w="488" w:type="pct"/>
            <w:vMerge w:val="restart"/>
            <w:hideMark/>
          </w:tcPr>
          <w:p w14:paraId="54C62A9D" w14:textId="77777777" w:rsidR="004C14EA" w:rsidRPr="00200122" w:rsidRDefault="004C14EA" w:rsidP="002A4BF0">
            <w:pPr>
              <w:pStyle w:val="TableText"/>
            </w:pPr>
            <w:r w:rsidRPr="00200122">
              <w:t>Indirect</w:t>
            </w:r>
          </w:p>
        </w:tc>
        <w:tc>
          <w:tcPr>
            <w:tcW w:w="2467" w:type="pct"/>
            <w:vAlign w:val="center"/>
            <w:hideMark/>
          </w:tcPr>
          <w:p w14:paraId="515DB142" w14:textId="77777777" w:rsidR="004C14EA" w:rsidRPr="00200122" w:rsidRDefault="004C14EA" w:rsidP="002A4BF0">
            <w:pPr>
              <w:pStyle w:val="TableText"/>
            </w:pPr>
            <w:r w:rsidRPr="00200122">
              <w:t>Economic (costs associated with eradication, control, surveillance and monitoring, and compensation)</w:t>
            </w:r>
          </w:p>
        </w:tc>
        <w:tc>
          <w:tcPr>
            <w:tcW w:w="715" w:type="pct"/>
            <w:hideMark/>
          </w:tcPr>
          <w:p w14:paraId="12662438" w14:textId="77777777" w:rsidR="004C14EA" w:rsidRPr="00200122" w:rsidRDefault="004C14EA" w:rsidP="002A4BF0">
            <w:pPr>
              <w:pStyle w:val="TableText"/>
            </w:pPr>
            <w:r>
              <w:t>National</w:t>
            </w:r>
            <w:r w:rsidRPr="00B514EB">
              <w:t xml:space="preserve"> </w:t>
            </w:r>
          </w:p>
        </w:tc>
        <w:tc>
          <w:tcPr>
            <w:tcW w:w="937" w:type="pct"/>
            <w:hideMark/>
          </w:tcPr>
          <w:p w14:paraId="738839C1" w14:textId="77777777" w:rsidR="004C14EA" w:rsidRPr="00200122" w:rsidRDefault="004C14EA" w:rsidP="002A4BF0">
            <w:pPr>
              <w:pStyle w:val="TableText"/>
            </w:pPr>
            <w:r>
              <w:t>Minor</w:t>
            </w:r>
          </w:p>
        </w:tc>
        <w:tc>
          <w:tcPr>
            <w:tcW w:w="393" w:type="pct"/>
            <w:hideMark/>
          </w:tcPr>
          <w:p w14:paraId="4C1C90E8" w14:textId="77777777" w:rsidR="004C14EA" w:rsidRPr="00200122" w:rsidRDefault="004C14EA" w:rsidP="002A4BF0">
            <w:pPr>
              <w:pStyle w:val="TableText"/>
            </w:pPr>
            <w:r>
              <w:t>E</w:t>
            </w:r>
          </w:p>
        </w:tc>
      </w:tr>
      <w:tr w:rsidR="004C14EA" w:rsidRPr="00200122" w14:paraId="666A28A0" w14:textId="77777777" w:rsidTr="004A0A3A">
        <w:trPr>
          <w:cantSplit/>
        </w:trPr>
        <w:tc>
          <w:tcPr>
            <w:tcW w:w="488" w:type="pct"/>
            <w:vMerge/>
            <w:vAlign w:val="center"/>
            <w:hideMark/>
          </w:tcPr>
          <w:p w14:paraId="559A6C6A" w14:textId="77777777" w:rsidR="004C14EA" w:rsidRPr="00200122" w:rsidRDefault="004C14EA" w:rsidP="002A4BF0">
            <w:pPr>
              <w:spacing w:after="0" w:line="240" w:lineRule="auto"/>
              <w:rPr>
                <w:sz w:val="18"/>
              </w:rPr>
            </w:pPr>
          </w:p>
        </w:tc>
        <w:tc>
          <w:tcPr>
            <w:tcW w:w="2467" w:type="pct"/>
            <w:vAlign w:val="center"/>
            <w:hideMark/>
          </w:tcPr>
          <w:p w14:paraId="203E0DEE" w14:textId="77777777" w:rsidR="004C14EA" w:rsidRPr="00200122" w:rsidRDefault="004C14EA" w:rsidP="002A4BF0">
            <w:pPr>
              <w:pStyle w:val="TableText"/>
            </w:pPr>
            <w:r w:rsidRPr="00200122">
              <w:t>Economic (domestic trade effects and impact on other associated industries)</w:t>
            </w:r>
          </w:p>
        </w:tc>
        <w:tc>
          <w:tcPr>
            <w:tcW w:w="715" w:type="pct"/>
            <w:hideMark/>
          </w:tcPr>
          <w:p w14:paraId="07A91AC3" w14:textId="77777777" w:rsidR="004C14EA" w:rsidRPr="00200122" w:rsidRDefault="004C14EA" w:rsidP="002A4BF0">
            <w:pPr>
              <w:pStyle w:val="TableText"/>
            </w:pPr>
            <w:r>
              <w:t>State or territory</w:t>
            </w:r>
          </w:p>
        </w:tc>
        <w:tc>
          <w:tcPr>
            <w:tcW w:w="937" w:type="pct"/>
            <w:hideMark/>
          </w:tcPr>
          <w:p w14:paraId="7D746043" w14:textId="77777777" w:rsidR="004C14EA" w:rsidRPr="00200122" w:rsidRDefault="004C14EA" w:rsidP="002A4BF0">
            <w:pPr>
              <w:pStyle w:val="TableText"/>
            </w:pPr>
            <w:r>
              <w:t>Minor</w:t>
            </w:r>
          </w:p>
        </w:tc>
        <w:tc>
          <w:tcPr>
            <w:tcW w:w="393" w:type="pct"/>
            <w:hideMark/>
          </w:tcPr>
          <w:p w14:paraId="749DD7BB" w14:textId="77777777" w:rsidR="004C14EA" w:rsidRPr="00200122" w:rsidRDefault="004C14EA" w:rsidP="002A4BF0">
            <w:pPr>
              <w:pStyle w:val="TableText"/>
            </w:pPr>
            <w:r>
              <w:t>D</w:t>
            </w:r>
          </w:p>
        </w:tc>
      </w:tr>
      <w:tr w:rsidR="004C14EA" w:rsidRPr="00200122" w14:paraId="5ECD0704" w14:textId="77777777" w:rsidTr="004A0A3A">
        <w:trPr>
          <w:cantSplit/>
        </w:trPr>
        <w:tc>
          <w:tcPr>
            <w:tcW w:w="488" w:type="pct"/>
            <w:vMerge/>
            <w:vAlign w:val="center"/>
            <w:hideMark/>
          </w:tcPr>
          <w:p w14:paraId="11A58088" w14:textId="77777777" w:rsidR="004C14EA" w:rsidRPr="00200122" w:rsidRDefault="004C14EA" w:rsidP="002A4BF0">
            <w:pPr>
              <w:spacing w:after="0" w:line="240" w:lineRule="auto"/>
              <w:rPr>
                <w:sz w:val="18"/>
              </w:rPr>
            </w:pPr>
          </w:p>
        </w:tc>
        <w:tc>
          <w:tcPr>
            <w:tcW w:w="2467" w:type="pct"/>
            <w:vAlign w:val="center"/>
            <w:hideMark/>
          </w:tcPr>
          <w:p w14:paraId="1540A54B" w14:textId="77777777" w:rsidR="004C14EA" w:rsidRPr="00200122" w:rsidRDefault="004C14EA" w:rsidP="002A4BF0">
            <w:pPr>
              <w:pStyle w:val="TableText"/>
            </w:pPr>
            <w:r w:rsidRPr="00200122">
              <w:t>Economic (international trade effects)</w:t>
            </w:r>
          </w:p>
        </w:tc>
        <w:tc>
          <w:tcPr>
            <w:tcW w:w="715" w:type="pct"/>
            <w:hideMark/>
          </w:tcPr>
          <w:p w14:paraId="6C11F773" w14:textId="77777777" w:rsidR="004C14EA" w:rsidRPr="00200122" w:rsidRDefault="004C14EA" w:rsidP="002A4BF0">
            <w:pPr>
              <w:pStyle w:val="TableText"/>
            </w:pPr>
            <w:r w:rsidRPr="00B514EB">
              <w:t>Local</w:t>
            </w:r>
          </w:p>
        </w:tc>
        <w:tc>
          <w:tcPr>
            <w:tcW w:w="937" w:type="pct"/>
            <w:hideMark/>
          </w:tcPr>
          <w:p w14:paraId="084EE261" w14:textId="77777777" w:rsidR="004C14EA" w:rsidRPr="00200122" w:rsidRDefault="004C14EA" w:rsidP="002A4BF0">
            <w:pPr>
              <w:pStyle w:val="TableText"/>
            </w:pPr>
            <w:r>
              <w:t xml:space="preserve">Unlikely to be </w:t>
            </w:r>
            <w:r w:rsidRPr="00493CA7">
              <w:t>discernible</w:t>
            </w:r>
          </w:p>
        </w:tc>
        <w:tc>
          <w:tcPr>
            <w:tcW w:w="393" w:type="pct"/>
            <w:hideMark/>
          </w:tcPr>
          <w:p w14:paraId="554F506B" w14:textId="77777777" w:rsidR="004C14EA" w:rsidRPr="00200122" w:rsidRDefault="004C14EA" w:rsidP="002A4BF0">
            <w:pPr>
              <w:pStyle w:val="TableText"/>
            </w:pPr>
            <w:r>
              <w:t>A</w:t>
            </w:r>
          </w:p>
        </w:tc>
      </w:tr>
      <w:tr w:rsidR="004C14EA" w:rsidRPr="00200122" w14:paraId="4CD66FC4" w14:textId="77777777" w:rsidTr="004A0A3A">
        <w:trPr>
          <w:cantSplit/>
        </w:trPr>
        <w:tc>
          <w:tcPr>
            <w:tcW w:w="488" w:type="pct"/>
            <w:vMerge/>
            <w:vAlign w:val="center"/>
            <w:hideMark/>
          </w:tcPr>
          <w:p w14:paraId="7A92FEBD" w14:textId="77777777" w:rsidR="004C14EA" w:rsidRPr="00200122" w:rsidRDefault="004C14EA" w:rsidP="002A4BF0">
            <w:pPr>
              <w:spacing w:after="0" w:line="240" w:lineRule="auto"/>
              <w:rPr>
                <w:sz w:val="18"/>
              </w:rPr>
            </w:pPr>
          </w:p>
        </w:tc>
        <w:tc>
          <w:tcPr>
            <w:tcW w:w="2467" w:type="pct"/>
            <w:vAlign w:val="center"/>
            <w:hideMark/>
          </w:tcPr>
          <w:p w14:paraId="74439424" w14:textId="77777777" w:rsidR="004C14EA" w:rsidRPr="00200122" w:rsidRDefault="004C14EA" w:rsidP="002A4BF0">
            <w:pPr>
              <w:pStyle w:val="TableText"/>
            </w:pPr>
            <w:r w:rsidRPr="00200122">
              <w:t>Environment (biodiversity, endangered species and the integrity of ecosystems)</w:t>
            </w:r>
          </w:p>
        </w:tc>
        <w:tc>
          <w:tcPr>
            <w:tcW w:w="715" w:type="pct"/>
            <w:hideMark/>
          </w:tcPr>
          <w:p w14:paraId="5F97101A" w14:textId="77777777" w:rsidR="004C14EA" w:rsidRPr="00200122" w:rsidRDefault="004C14EA" w:rsidP="002A4BF0">
            <w:pPr>
              <w:pStyle w:val="TableText"/>
            </w:pPr>
            <w:r w:rsidRPr="00B514EB">
              <w:t>Local</w:t>
            </w:r>
          </w:p>
        </w:tc>
        <w:tc>
          <w:tcPr>
            <w:tcW w:w="937" w:type="pct"/>
            <w:hideMark/>
          </w:tcPr>
          <w:p w14:paraId="4151AC5B" w14:textId="77777777" w:rsidR="004C14EA" w:rsidRPr="00200122" w:rsidRDefault="004C14EA" w:rsidP="002A4BF0">
            <w:pPr>
              <w:pStyle w:val="TableText"/>
            </w:pPr>
            <w:r>
              <w:t xml:space="preserve">Unlikely to be </w:t>
            </w:r>
            <w:r w:rsidRPr="00493CA7">
              <w:t>discernible</w:t>
            </w:r>
          </w:p>
        </w:tc>
        <w:tc>
          <w:tcPr>
            <w:tcW w:w="393" w:type="pct"/>
            <w:hideMark/>
          </w:tcPr>
          <w:p w14:paraId="754E0303" w14:textId="77777777" w:rsidR="004C14EA" w:rsidRPr="00200122" w:rsidRDefault="004C14EA" w:rsidP="002A4BF0">
            <w:pPr>
              <w:pStyle w:val="TableText"/>
            </w:pPr>
            <w:r>
              <w:t>A</w:t>
            </w:r>
          </w:p>
        </w:tc>
      </w:tr>
      <w:tr w:rsidR="004C14EA" w:rsidRPr="00200122" w14:paraId="2FCF05E0" w14:textId="77777777" w:rsidTr="004A0A3A">
        <w:trPr>
          <w:cantSplit/>
        </w:trPr>
        <w:tc>
          <w:tcPr>
            <w:tcW w:w="488" w:type="pct"/>
            <w:vMerge/>
            <w:vAlign w:val="center"/>
            <w:hideMark/>
          </w:tcPr>
          <w:p w14:paraId="598A9EC6" w14:textId="77777777" w:rsidR="004C14EA" w:rsidRPr="00200122" w:rsidRDefault="004C14EA" w:rsidP="002A4BF0">
            <w:pPr>
              <w:spacing w:after="0" w:line="240" w:lineRule="auto"/>
              <w:rPr>
                <w:sz w:val="18"/>
              </w:rPr>
            </w:pPr>
          </w:p>
        </w:tc>
        <w:tc>
          <w:tcPr>
            <w:tcW w:w="2467" w:type="pct"/>
            <w:vAlign w:val="center"/>
            <w:hideMark/>
          </w:tcPr>
          <w:p w14:paraId="35F9F356" w14:textId="77777777" w:rsidR="004C14EA" w:rsidRPr="00200122" w:rsidRDefault="004C14EA" w:rsidP="002A4BF0">
            <w:pPr>
              <w:pStyle w:val="TableText"/>
            </w:pPr>
            <w:r w:rsidRPr="00200122">
              <w:t>Social (changes in tourism, side effects from control measures, and loss of social amenity)</w:t>
            </w:r>
          </w:p>
        </w:tc>
        <w:tc>
          <w:tcPr>
            <w:tcW w:w="715" w:type="pct"/>
            <w:hideMark/>
          </w:tcPr>
          <w:p w14:paraId="50F9092D" w14:textId="77777777" w:rsidR="004C14EA" w:rsidRPr="00200122" w:rsidRDefault="004C14EA" w:rsidP="002A4BF0">
            <w:pPr>
              <w:pStyle w:val="TableText"/>
            </w:pPr>
            <w:r>
              <w:t>District or region</w:t>
            </w:r>
          </w:p>
        </w:tc>
        <w:tc>
          <w:tcPr>
            <w:tcW w:w="937" w:type="pct"/>
            <w:hideMark/>
          </w:tcPr>
          <w:p w14:paraId="7CE1E281" w14:textId="77777777" w:rsidR="004C14EA" w:rsidRPr="00200122" w:rsidRDefault="004C14EA" w:rsidP="002A4BF0">
            <w:pPr>
              <w:pStyle w:val="TableText"/>
            </w:pPr>
            <w:r>
              <w:t>Minor</w:t>
            </w:r>
          </w:p>
        </w:tc>
        <w:tc>
          <w:tcPr>
            <w:tcW w:w="393" w:type="pct"/>
            <w:hideMark/>
          </w:tcPr>
          <w:p w14:paraId="00BB62EE" w14:textId="77777777" w:rsidR="004C14EA" w:rsidRPr="00200122" w:rsidRDefault="004C14EA" w:rsidP="002A4BF0">
            <w:pPr>
              <w:pStyle w:val="TableText"/>
            </w:pPr>
            <w:r>
              <w:t>C</w:t>
            </w:r>
          </w:p>
        </w:tc>
      </w:tr>
    </w:tbl>
    <w:bookmarkEnd w:id="235"/>
    <w:p w14:paraId="3A23A272" w14:textId="77777777" w:rsidR="004C14EA" w:rsidRDefault="004C14EA" w:rsidP="004C14EA">
      <w:pPr>
        <w:pStyle w:val="Heading5"/>
      </w:pPr>
      <w:r>
        <w:t>Conclusion</w:t>
      </w:r>
    </w:p>
    <w:p w14:paraId="041BC13D" w14:textId="77777777" w:rsidR="004C14EA" w:rsidRDefault="004C14EA" w:rsidP="004C14EA">
      <w:r>
        <w:t xml:space="preserve">The overall impact of establishment and spread of </w:t>
      </w:r>
      <w:r w:rsidRPr="00C85518">
        <w:rPr>
          <w:rStyle w:val="Emphasis"/>
        </w:rPr>
        <w:t>E. sieboldi</w:t>
      </w:r>
      <w:r>
        <w:t xml:space="preserve"> was estimated to be </w:t>
      </w:r>
      <w:r>
        <w:rPr>
          <w:rStyle w:val="Strong"/>
        </w:rPr>
        <w:t>moderate</w:t>
      </w:r>
      <w:r>
        <w:t>.</w:t>
      </w:r>
    </w:p>
    <w:p w14:paraId="37D10220" w14:textId="77777777" w:rsidR="004C14EA" w:rsidRDefault="004C14EA" w:rsidP="004C14EA">
      <w:pPr>
        <w:pStyle w:val="Heading4"/>
      </w:pPr>
      <w:r w:rsidRPr="004C14EA">
        <w:t>Determination</w:t>
      </w:r>
      <w:r>
        <w:t xml:space="preserve"> of likely consequences of the outbreak scenario</w:t>
      </w:r>
    </w:p>
    <w:p w14:paraId="684B4B9B" w14:textId="564AAC4D" w:rsidR="004C14EA" w:rsidRDefault="004C14EA" w:rsidP="004C14EA">
      <w:r>
        <w:t xml:space="preserve">The likely consequences of the outbreak scenario for </w:t>
      </w:r>
      <w:r w:rsidRPr="00C85518">
        <w:rPr>
          <w:rStyle w:val="Emphasis"/>
        </w:rPr>
        <w:t>E. sieboldi</w:t>
      </w:r>
      <w:r>
        <w:t xml:space="preserve"> in each exposure group was determined by combining the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AB57D4">
        <w:t xml:space="preserve">Figure </w:t>
      </w:r>
      <w:r w:rsidR="00AB57D4">
        <w:rPr>
          <w:noProof/>
        </w:rPr>
        <w:t>7</w:t>
      </w:r>
      <w:r w:rsidR="00F103FE">
        <w:fldChar w:fldCharType="end"/>
      </w:r>
      <w:r>
        <w:t>) and found to be:</w:t>
      </w:r>
    </w:p>
    <w:p w14:paraId="2BA06C2D" w14:textId="77777777" w:rsidR="004C14EA" w:rsidRPr="004C14EA" w:rsidRDefault="004C14EA" w:rsidP="004C14EA">
      <w:pPr>
        <w:pStyle w:val="ListBullet"/>
        <w:rPr>
          <w:rStyle w:val="Strong"/>
        </w:rPr>
      </w:pPr>
      <w:r w:rsidRPr="004C14EA">
        <w:t>Farmed susceptible species—</w:t>
      </w:r>
      <w:r w:rsidRPr="004C14EA">
        <w:rPr>
          <w:rStyle w:val="Strong"/>
        </w:rPr>
        <w:t>Moderate.</w:t>
      </w:r>
    </w:p>
    <w:p w14:paraId="4462BF48" w14:textId="77777777" w:rsidR="004C14EA" w:rsidRPr="004C14EA" w:rsidRDefault="004C14EA" w:rsidP="004C14EA">
      <w:pPr>
        <w:pStyle w:val="ListBullet"/>
        <w:rPr>
          <w:rStyle w:val="Strong"/>
        </w:rPr>
      </w:pPr>
      <w:r w:rsidRPr="004C14EA">
        <w:t>Wild susceptible species—</w:t>
      </w:r>
      <w:r w:rsidRPr="004C14EA">
        <w:rPr>
          <w:rStyle w:val="Strong"/>
        </w:rPr>
        <w:t>Moderate.</w:t>
      </w:r>
    </w:p>
    <w:p w14:paraId="1B510B32" w14:textId="77777777" w:rsidR="004C14EA" w:rsidRDefault="004C14EA" w:rsidP="004C14EA">
      <w:pPr>
        <w:pStyle w:val="Heading4"/>
      </w:pPr>
      <w:r>
        <w:t xml:space="preserve">Determination of the partial annual </w:t>
      </w:r>
      <w:r w:rsidRPr="004C14EA">
        <w:t>risk</w:t>
      </w:r>
    </w:p>
    <w:p w14:paraId="0F272F12" w14:textId="3719F46D" w:rsidR="004C14EA" w:rsidRDefault="004C14EA" w:rsidP="004C14EA">
      <w:r>
        <w:t xml:space="preserve">The partial annual risk of </w:t>
      </w:r>
      <w:r w:rsidRPr="00C85518">
        <w:rPr>
          <w:rStyle w:val="Emphasis"/>
        </w:rPr>
        <w:t>E. sieboldi</w:t>
      </w:r>
      <w:r>
        <w:t xml:space="preserve"> entry, establishment and spread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AB57D4">
        <w:t xml:space="preserve">Figure </w:t>
      </w:r>
      <w:r w:rsidR="00AB57D4">
        <w:rPr>
          <w:noProof/>
        </w:rPr>
        <w:t>8</w:t>
      </w:r>
      <w:r w:rsidR="00F103FE">
        <w:fldChar w:fldCharType="end"/>
      </w:r>
      <w:r w:rsidR="00F103FE">
        <w:t xml:space="preserve"> </w:t>
      </w:r>
      <w:r>
        <w:t>and found to be:</w:t>
      </w:r>
    </w:p>
    <w:p w14:paraId="6D4577F7" w14:textId="77777777" w:rsidR="004C14EA" w:rsidRPr="004C14EA" w:rsidRDefault="004C14EA" w:rsidP="004C14EA">
      <w:pPr>
        <w:pStyle w:val="ListBullet"/>
        <w:rPr>
          <w:rStyle w:val="Strong"/>
        </w:rPr>
      </w:pPr>
      <w:r w:rsidRPr="004C14EA">
        <w:t>Farmed susceptible species—</w:t>
      </w:r>
      <w:r w:rsidRPr="004C14EA">
        <w:rPr>
          <w:rStyle w:val="Strong"/>
        </w:rPr>
        <w:t>Moderate.</w:t>
      </w:r>
    </w:p>
    <w:p w14:paraId="1D1821F0" w14:textId="77777777" w:rsidR="004C14EA" w:rsidRPr="004C14EA" w:rsidRDefault="004C14EA" w:rsidP="004C14EA">
      <w:pPr>
        <w:pStyle w:val="ListBullet"/>
        <w:rPr>
          <w:rStyle w:val="Strong"/>
        </w:rPr>
      </w:pPr>
      <w:r w:rsidRPr="004C14EA">
        <w:t>Wild susceptible species—</w:t>
      </w:r>
      <w:r w:rsidRPr="004C14EA">
        <w:rPr>
          <w:rStyle w:val="Strong"/>
        </w:rPr>
        <w:t>Low.</w:t>
      </w:r>
    </w:p>
    <w:p w14:paraId="41DABA8C" w14:textId="77777777" w:rsidR="004C14EA" w:rsidRPr="00200122" w:rsidRDefault="004C14EA" w:rsidP="004C14EA">
      <w:pPr>
        <w:pStyle w:val="Heading4"/>
      </w:pPr>
      <w:r w:rsidRPr="00200122">
        <w:lastRenderedPageBreak/>
        <w:t xml:space="preserve">Estimation of overall annual </w:t>
      </w:r>
      <w:r w:rsidRPr="004C14EA">
        <w:t>risk</w:t>
      </w:r>
    </w:p>
    <w:p w14:paraId="7F3355D6" w14:textId="30E6EDD7" w:rsidR="004C14EA" w:rsidRDefault="004C14EA" w:rsidP="004C14EA">
      <w:r w:rsidRPr="000400D1">
        <w:t>The overall annual risk was estimated by combining the partial annual risk for each exposure group using the rules in</w:t>
      </w:r>
      <w:r w:rsidR="003A6688">
        <w:t xml:space="preserve"> </w:t>
      </w:r>
      <w:r w:rsidR="003A6688">
        <w:fldChar w:fldCharType="begin"/>
      </w:r>
      <w:r w:rsidR="003A6688">
        <w:instrText xml:space="preserve"> REF _Ref124330283 \h </w:instrText>
      </w:r>
      <w:r w:rsidR="003A6688">
        <w:fldChar w:fldCharType="separate"/>
      </w:r>
      <w:r w:rsidR="00AB57D4">
        <w:t xml:space="preserve">Table </w:t>
      </w:r>
      <w:r w:rsidR="00AB57D4">
        <w:rPr>
          <w:noProof/>
        </w:rPr>
        <w:t>7</w:t>
      </w:r>
      <w:r w:rsidR="003A6688">
        <w:fldChar w:fldCharType="end"/>
      </w:r>
      <w:r>
        <w:t>.</w:t>
      </w:r>
    </w:p>
    <w:p w14:paraId="622DC316" w14:textId="77777777" w:rsidR="00A609CD" w:rsidRDefault="004C14EA" w:rsidP="004C14EA">
      <w:r>
        <w:t xml:space="preserve">The overall risk associated with </w:t>
      </w:r>
      <w:r w:rsidRPr="00C85518">
        <w:rPr>
          <w:rStyle w:val="Emphasis"/>
        </w:rPr>
        <w:t>E. sieboldi</w:t>
      </w:r>
      <w:r>
        <w:t xml:space="preserve"> </w:t>
      </w:r>
      <w:r w:rsidR="00A609CD">
        <w:t>was found to be:</w:t>
      </w:r>
    </w:p>
    <w:p w14:paraId="6F70EFCC" w14:textId="77665C7C" w:rsidR="004C14EA" w:rsidRDefault="00A609CD" w:rsidP="00A609CD">
      <w:pPr>
        <w:pStyle w:val="ListBullet"/>
      </w:pPr>
      <w:r>
        <w:t>I</w:t>
      </w:r>
      <w:r w:rsidR="004C14EA" w:rsidRPr="00A609CD">
        <w:t>mported live sturgeon</w:t>
      </w:r>
      <w:r w:rsidRPr="004C14EA">
        <w:t>—</w:t>
      </w:r>
      <w:r w:rsidRPr="004C14EA">
        <w:rPr>
          <w:rStyle w:val="Strong"/>
        </w:rPr>
        <w:t>Moderate.</w:t>
      </w:r>
    </w:p>
    <w:p w14:paraId="5AAC4517" w14:textId="2E64C8BE" w:rsidR="004C14EA" w:rsidRDefault="004C14EA" w:rsidP="004C14EA">
      <w:r w:rsidRPr="00200122">
        <w:t>Therefore, as the overall annual risk does not achieve Australia</w:t>
      </w:r>
      <w:r w:rsidR="000341B3">
        <w:t>’</w:t>
      </w:r>
      <w:r w:rsidRPr="00200122">
        <w:t>s ALOP, specific biosecurity measures are considered necessary for this hazard.</w:t>
      </w:r>
    </w:p>
    <w:p w14:paraId="2105A2A7" w14:textId="77777777" w:rsidR="004C14EA" w:rsidRDefault="004C14EA" w:rsidP="004C14EA">
      <w:pPr>
        <w:pStyle w:val="Heading3"/>
      </w:pPr>
      <w:bookmarkStart w:id="236" w:name="_Toc123639597"/>
      <w:bookmarkStart w:id="237" w:name="_Toc165542572"/>
      <w:r>
        <w:t xml:space="preserve">Biosecurity </w:t>
      </w:r>
      <w:r w:rsidRPr="004C14EA">
        <w:t>measures</w:t>
      </w:r>
      <w:bookmarkEnd w:id="236"/>
      <w:bookmarkEnd w:id="237"/>
    </w:p>
    <w:p w14:paraId="703D9291" w14:textId="282E6192" w:rsidR="004C14EA" w:rsidRPr="00200122" w:rsidRDefault="00EA23AF" w:rsidP="004C14EA">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w:t>
      </w:r>
      <w:r w:rsidR="004C14EA">
        <w:t xml:space="preserve"> </w:t>
      </w:r>
      <w:r w:rsidR="004C14EA" w:rsidRPr="00C85518">
        <w:rPr>
          <w:rStyle w:val="Emphasis"/>
        </w:rPr>
        <w:t>E. sieboldi</w:t>
      </w:r>
      <w:r w:rsidR="004C14EA">
        <w:t xml:space="preserve"> in imported live sturgeon to a level that </w:t>
      </w:r>
      <w:r w:rsidR="00DE2192">
        <w:t>achieve</w:t>
      </w:r>
      <w:r w:rsidR="004C14EA">
        <w:t>s Australia</w:t>
      </w:r>
      <w:r w:rsidR="000341B3">
        <w:t>’</w:t>
      </w:r>
      <w:r w:rsidR="004C14EA">
        <w:t xml:space="preserve">s ALOP are </w:t>
      </w:r>
      <w:r>
        <w:t>presented here and summarised</w:t>
      </w:r>
      <w:r w:rsidR="004C14EA">
        <w:t xml:space="preserve"> in </w:t>
      </w:r>
      <w:hyperlink w:anchor="_Appendix_C:_Risk" w:history="1">
        <w:r w:rsidR="00F745BB">
          <w:rPr>
            <w:rStyle w:val="Hyperlink"/>
          </w:rPr>
          <w:t>Appendix D</w:t>
        </w:r>
      </w:hyperlink>
      <w:r w:rsidR="004C14EA" w:rsidRPr="00200122">
        <w:t>.</w:t>
      </w:r>
    </w:p>
    <w:p w14:paraId="21617F4C" w14:textId="45869A65" w:rsidR="004C14EA" w:rsidRDefault="004C14EA" w:rsidP="004C14EA">
      <w:pPr>
        <w:pStyle w:val="Heading4"/>
      </w:pPr>
      <w:r>
        <w:t xml:space="preserve">Biosecurity measures that on their </w:t>
      </w:r>
      <w:r w:rsidRPr="004C14EA">
        <w:t>own</w:t>
      </w:r>
      <w:r>
        <w:t xml:space="preserve"> do not achieve Australia</w:t>
      </w:r>
      <w:r w:rsidR="000341B3">
        <w:t>’</w:t>
      </w:r>
      <w:r>
        <w:t>s ALOP</w:t>
      </w:r>
    </w:p>
    <w:bookmarkStart w:id="238" w:name="_Ref113526741"/>
    <w:p w14:paraId="345D53F0" w14:textId="330A6D9A" w:rsidR="004C14EA" w:rsidRDefault="003A6688" w:rsidP="004C14EA">
      <w:r>
        <w:fldChar w:fldCharType="begin"/>
      </w:r>
      <w:r>
        <w:instrText xml:space="preserve"> REF _Ref124331216 \h </w:instrText>
      </w:r>
      <w:r>
        <w:fldChar w:fldCharType="separate"/>
      </w:r>
      <w:r w:rsidR="00AB57D4">
        <w:t xml:space="preserve">Table </w:t>
      </w:r>
      <w:r w:rsidR="00AB57D4">
        <w:rPr>
          <w:noProof/>
        </w:rPr>
        <w:t>16</w:t>
      </w:r>
      <w:r>
        <w:fldChar w:fldCharType="end"/>
      </w:r>
      <w:r>
        <w:t xml:space="preserve"> </w:t>
      </w:r>
      <w:r w:rsidR="004C14EA">
        <w:t xml:space="preserve">summarises the biosecurity measures that were considered to reduce the </w:t>
      </w:r>
      <w:r w:rsidR="003632C0" w:rsidRPr="003632C0">
        <w:rPr>
          <w:rStyle w:val="Strong"/>
        </w:rPr>
        <w:t>entry likelihood</w:t>
      </w:r>
      <w:r w:rsidR="003632C0">
        <w:t xml:space="preserve"> </w:t>
      </w:r>
      <w:r w:rsidR="004C14EA">
        <w:t xml:space="preserve">of </w:t>
      </w:r>
      <w:r w:rsidR="004C14EA" w:rsidRPr="00C85518">
        <w:rPr>
          <w:rStyle w:val="Emphasis"/>
        </w:rPr>
        <w:t>E. sieboldi</w:t>
      </w:r>
      <w:r w:rsidR="004C14EA" w:rsidRPr="00920232">
        <w:t xml:space="preserve"> </w:t>
      </w:r>
      <w:r w:rsidR="004C14EA">
        <w:t>but which on their own do not achieve Australia</w:t>
      </w:r>
      <w:r w:rsidR="000341B3">
        <w:t>’</w:t>
      </w:r>
      <w:r w:rsidR="004C14EA">
        <w:t xml:space="preserve">s ALOP for </w:t>
      </w:r>
      <w:r w:rsidR="004C14EA" w:rsidRPr="00C85518">
        <w:rPr>
          <w:rStyle w:val="Emphasis"/>
        </w:rPr>
        <w:t>E. sieboldi</w:t>
      </w:r>
      <w:r w:rsidR="004C14EA" w:rsidRPr="00920232">
        <w:t xml:space="preserve"> </w:t>
      </w:r>
      <w:r w:rsidR="004C14EA">
        <w:t>in imported live sturgeon.</w:t>
      </w:r>
    </w:p>
    <w:p w14:paraId="42622030" w14:textId="524A75B3" w:rsidR="004C14EA" w:rsidRDefault="004C14EA" w:rsidP="004C14EA">
      <w:pPr>
        <w:pStyle w:val="Caption"/>
      </w:pPr>
      <w:bookmarkStart w:id="239" w:name="_Ref124331216"/>
      <w:bookmarkStart w:id="240" w:name="_Toc165542663"/>
      <w:bookmarkEnd w:id="238"/>
      <w:r>
        <w:t xml:space="preserve">Table </w:t>
      </w:r>
      <w:r w:rsidR="00AB57D4">
        <w:fldChar w:fldCharType="begin"/>
      </w:r>
      <w:r w:rsidR="00AB57D4">
        <w:instrText xml:space="preserve"> SEQ Table \* ARABIC </w:instrText>
      </w:r>
      <w:r w:rsidR="00AB57D4">
        <w:fldChar w:fldCharType="separate"/>
      </w:r>
      <w:r w:rsidR="00AB57D4">
        <w:rPr>
          <w:noProof/>
        </w:rPr>
        <w:t>16</w:t>
      </w:r>
      <w:r w:rsidR="00AB57D4">
        <w:rPr>
          <w:noProof/>
        </w:rPr>
        <w:fldChar w:fldCharType="end"/>
      </w:r>
      <w:bookmarkEnd w:id="239"/>
      <w:r>
        <w:t xml:space="preserve"> Biosecurity measures that on their own do no</w:t>
      </w:r>
      <w:r w:rsidR="003632C0">
        <w:t>t</w:t>
      </w:r>
      <w:r>
        <w:t xml:space="preserve"> achieve Australia</w:t>
      </w:r>
      <w:r w:rsidR="000341B3">
        <w:t>’</w:t>
      </w:r>
      <w:r>
        <w:t xml:space="preserve">s ALOP for </w:t>
      </w:r>
      <w:r>
        <w:rPr>
          <w:rStyle w:val="Emphasis"/>
        </w:rPr>
        <w:t>E. sieboldi</w:t>
      </w:r>
      <w:bookmarkEnd w:id="24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4C14EA" w14:paraId="2B71BABE" w14:textId="77777777" w:rsidTr="004A0A3A">
        <w:trPr>
          <w:cantSplit/>
          <w:tblHeader/>
        </w:trPr>
        <w:tc>
          <w:tcPr>
            <w:tcW w:w="521" w:type="pct"/>
          </w:tcPr>
          <w:p w14:paraId="5C0CDDB1" w14:textId="77777777" w:rsidR="004C14EA" w:rsidRDefault="004C14EA" w:rsidP="002A4BF0">
            <w:pPr>
              <w:pStyle w:val="TableHeading"/>
            </w:pPr>
            <w:bookmarkStart w:id="241" w:name="Title_16"/>
            <w:r>
              <w:t>Number</w:t>
            </w:r>
          </w:p>
        </w:tc>
        <w:tc>
          <w:tcPr>
            <w:tcW w:w="1493" w:type="pct"/>
          </w:tcPr>
          <w:p w14:paraId="74A1C157" w14:textId="77777777" w:rsidR="004C14EA" w:rsidRDefault="004C14EA" w:rsidP="002A4BF0">
            <w:pPr>
              <w:pStyle w:val="TableHeading"/>
            </w:pPr>
            <w:r>
              <w:t>Biosecurity measure</w:t>
            </w:r>
          </w:p>
        </w:tc>
        <w:tc>
          <w:tcPr>
            <w:tcW w:w="2986" w:type="pct"/>
          </w:tcPr>
          <w:p w14:paraId="4B5588E6" w14:textId="2475828D" w:rsidR="004C14EA" w:rsidRDefault="004C14EA" w:rsidP="002A4BF0">
            <w:pPr>
              <w:pStyle w:val="TableHeading"/>
            </w:pPr>
            <w:r w:rsidRPr="00377C9E">
              <w:t>Re</w:t>
            </w:r>
            <w:r>
              <w:t>duces entry likelihood</w:t>
            </w:r>
            <w:r w:rsidRPr="00377C9E">
              <w:t>?</w:t>
            </w:r>
            <w:r w:rsidR="004A0A3A">
              <w:t xml:space="preserve"> </w:t>
            </w:r>
            <w:r>
              <w:t>(Yes/No: reason)</w:t>
            </w:r>
          </w:p>
        </w:tc>
      </w:tr>
      <w:tr w:rsidR="004C14EA" w:rsidRPr="00D67698" w14:paraId="283371F3" w14:textId="77777777" w:rsidTr="004A0A3A">
        <w:trPr>
          <w:cantSplit/>
          <w:tblHeader/>
        </w:trPr>
        <w:tc>
          <w:tcPr>
            <w:tcW w:w="521" w:type="pct"/>
          </w:tcPr>
          <w:p w14:paraId="4515E709" w14:textId="77777777" w:rsidR="004C14EA" w:rsidRPr="00D67698" w:rsidRDefault="004C14EA" w:rsidP="002A4BF0">
            <w:pPr>
              <w:pStyle w:val="TableHeading"/>
              <w:rPr>
                <w:b w:val="0"/>
                <w:bCs/>
              </w:rPr>
            </w:pPr>
            <w:r w:rsidRPr="00D67698">
              <w:rPr>
                <w:b w:val="0"/>
                <w:bCs/>
              </w:rPr>
              <w:t>1</w:t>
            </w:r>
          </w:p>
        </w:tc>
        <w:tc>
          <w:tcPr>
            <w:tcW w:w="1493" w:type="pct"/>
          </w:tcPr>
          <w:p w14:paraId="744D2034" w14:textId="77777777" w:rsidR="004C14EA" w:rsidRPr="00D67698" w:rsidRDefault="004C14EA" w:rsidP="002A4BF0">
            <w:pPr>
              <w:pStyle w:val="TableHeading"/>
              <w:rPr>
                <w:b w:val="0"/>
                <w:bCs/>
              </w:rPr>
            </w:pPr>
            <w:r w:rsidRPr="00D67698">
              <w:rPr>
                <w:b w:val="0"/>
                <w:bCs/>
              </w:rPr>
              <w:t>Disease-free stock</w:t>
            </w:r>
          </w:p>
        </w:tc>
        <w:tc>
          <w:tcPr>
            <w:tcW w:w="2986" w:type="pct"/>
          </w:tcPr>
          <w:p w14:paraId="4DD96639" w14:textId="3DD38846" w:rsidR="004C14EA" w:rsidRPr="00D67698" w:rsidRDefault="004C14EA" w:rsidP="003632C0">
            <w:pPr>
              <w:pStyle w:val="TableText"/>
              <w:rPr>
                <w:b/>
              </w:rPr>
            </w:pPr>
            <w:r w:rsidRPr="003632C0">
              <w:rPr>
                <w:rStyle w:val="Strong"/>
              </w:rPr>
              <w:t>Yes:</w:t>
            </w:r>
            <w:r w:rsidRPr="00D67698">
              <w:t xml:space="preserve"> Determination of </w:t>
            </w:r>
            <w:r w:rsidRPr="00D67698">
              <w:rPr>
                <w:rFonts w:cstheme="minorHAnsi"/>
                <w:i/>
                <w:iCs/>
                <w:color w:val="000000"/>
                <w:szCs w:val="18"/>
              </w:rPr>
              <w:t>E. sieboldi</w:t>
            </w:r>
            <w:r w:rsidRPr="00D67698">
              <w:rPr>
                <w:rFonts w:cstheme="minorHAnsi"/>
                <w:color w:val="000000"/>
                <w:szCs w:val="18"/>
              </w:rPr>
              <w:t xml:space="preserve"> </w:t>
            </w:r>
            <w:r w:rsidRPr="00D67698">
              <w:t xml:space="preserve">freedom would need to be to a standard consistent with that recommended </w:t>
            </w:r>
            <w:r w:rsidR="009E6D4C">
              <w:t>for</w:t>
            </w:r>
            <w:r w:rsidRPr="00D67698">
              <w:t xml:space="preserve"> World Organisation for Animal Health (WOAH)</w:t>
            </w:r>
            <w:r w:rsidR="009E6D4C">
              <w:t xml:space="preserve"> listed diseases</w:t>
            </w:r>
            <w:r w:rsidRPr="00D67698">
              <w:t>, or equivalent.</w:t>
            </w:r>
          </w:p>
        </w:tc>
      </w:tr>
      <w:tr w:rsidR="004C14EA" w14:paraId="27E46C0B" w14:textId="77777777" w:rsidTr="004A0A3A">
        <w:trPr>
          <w:cantSplit/>
          <w:tblHeader/>
        </w:trPr>
        <w:tc>
          <w:tcPr>
            <w:tcW w:w="521" w:type="pct"/>
          </w:tcPr>
          <w:p w14:paraId="58A73791" w14:textId="77777777" w:rsidR="004C14EA" w:rsidRDefault="004C14EA" w:rsidP="002A4BF0">
            <w:pPr>
              <w:pStyle w:val="TableText"/>
            </w:pPr>
            <w:r>
              <w:t>2</w:t>
            </w:r>
          </w:p>
        </w:tc>
        <w:tc>
          <w:tcPr>
            <w:tcW w:w="1493" w:type="pct"/>
          </w:tcPr>
          <w:p w14:paraId="220B89AC" w14:textId="77777777" w:rsidR="004C14EA" w:rsidRDefault="004C14EA" w:rsidP="002A4BF0">
            <w:pPr>
              <w:pStyle w:val="TableText"/>
            </w:pPr>
            <w:r w:rsidRPr="00B423D4">
              <w:t>Pre-export parasite treatment</w:t>
            </w:r>
          </w:p>
        </w:tc>
        <w:tc>
          <w:tcPr>
            <w:tcW w:w="2986" w:type="pct"/>
          </w:tcPr>
          <w:p w14:paraId="2FAD56B7" w14:textId="77777777" w:rsidR="004C14EA" w:rsidRPr="00380447" w:rsidRDefault="004C14EA" w:rsidP="002A4BF0">
            <w:pPr>
              <w:pStyle w:val="TableText"/>
              <w:rPr>
                <w:rFonts w:cstheme="minorHAnsi"/>
                <w:color w:val="000000"/>
                <w:szCs w:val="18"/>
              </w:rPr>
            </w:pPr>
            <w:r w:rsidRPr="003632C0">
              <w:rPr>
                <w:rStyle w:val="Strong"/>
              </w:rPr>
              <w:t>Yes:</w:t>
            </w:r>
            <w:r w:rsidRPr="00380447">
              <w:rPr>
                <w:rFonts w:cstheme="minorHAnsi"/>
                <w:color w:val="000000"/>
                <w:szCs w:val="18"/>
              </w:rPr>
              <w:t xml:space="preserve"> </w:t>
            </w:r>
            <w:r w:rsidRPr="00020522">
              <w:rPr>
                <w:rFonts w:cstheme="minorHAnsi"/>
                <w:i/>
                <w:iCs/>
                <w:color w:val="000000"/>
                <w:szCs w:val="18"/>
              </w:rPr>
              <w:t>E. sieboldi</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However, treatments can be ineffective at removing all the parasites so reinfestation can occur.</w:t>
            </w:r>
          </w:p>
        </w:tc>
      </w:tr>
      <w:tr w:rsidR="004C14EA" w14:paraId="22D0CB98" w14:textId="77777777" w:rsidTr="004A0A3A">
        <w:trPr>
          <w:cantSplit/>
          <w:tblHeader/>
        </w:trPr>
        <w:tc>
          <w:tcPr>
            <w:tcW w:w="521" w:type="pct"/>
          </w:tcPr>
          <w:p w14:paraId="0111B95E" w14:textId="77777777" w:rsidR="004C14EA" w:rsidRDefault="004C14EA" w:rsidP="002A4BF0">
            <w:pPr>
              <w:pStyle w:val="TableText"/>
            </w:pPr>
            <w:r>
              <w:t>3</w:t>
            </w:r>
          </w:p>
        </w:tc>
        <w:tc>
          <w:tcPr>
            <w:tcW w:w="1493" w:type="pct"/>
          </w:tcPr>
          <w:p w14:paraId="2000F6AF" w14:textId="77777777" w:rsidR="004C14EA" w:rsidRDefault="004C14EA" w:rsidP="002A4BF0">
            <w:pPr>
              <w:pStyle w:val="TableText"/>
            </w:pPr>
            <w:r>
              <w:t>Post</w:t>
            </w:r>
            <w:r w:rsidRPr="00B423D4">
              <w:t xml:space="preserve">-arrival </w:t>
            </w:r>
            <w:r>
              <w:t>quarantine (PAQ)</w:t>
            </w:r>
          </w:p>
        </w:tc>
        <w:tc>
          <w:tcPr>
            <w:tcW w:w="2986" w:type="pct"/>
          </w:tcPr>
          <w:p w14:paraId="60045F81" w14:textId="77777777" w:rsidR="004C14EA" w:rsidRDefault="004C14EA" w:rsidP="002A4BF0">
            <w:pPr>
              <w:pStyle w:val="TableText"/>
            </w:pPr>
            <w:r w:rsidRPr="003632C0">
              <w:rPr>
                <w:rStyle w:val="Strong"/>
              </w:rPr>
              <w:t>Yes:</w:t>
            </w:r>
            <w:r>
              <w:t xml:space="preserve"> Infested sturgeon can be detected during the PAQ period.</w:t>
            </w:r>
          </w:p>
        </w:tc>
      </w:tr>
      <w:tr w:rsidR="004C14EA" w14:paraId="286DA0BE" w14:textId="77777777" w:rsidTr="004A0A3A">
        <w:trPr>
          <w:cantSplit/>
          <w:tblHeader/>
        </w:trPr>
        <w:tc>
          <w:tcPr>
            <w:tcW w:w="521" w:type="pct"/>
          </w:tcPr>
          <w:p w14:paraId="3F1F3B6B" w14:textId="77777777" w:rsidR="004C14EA" w:rsidRDefault="004C14EA" w:rsidP="002A4BF0">
            <w:pPr>
              <w:pStyle w:val="TableText"/>
            </w:pPr>
            <w:r>
              <w:t>4</w:t>
            </w:r>
          </w:p>
        </w:tc>
        <w:tc>
          <w:tcPr>
            <w:tcW w:w="1493" w:type="pct"/>
          </w:tcPr>
          <w:p w14:paraId="2C37505D" w14:textId="77777777" w:rsidR="004C14EA" w:rsidRDefault="004C14EA" w:rsidP="002A4BF0">
            <w:pPr>
              <w:pStyle w:val="TableText"/>
            </w:pPr>
            <w:r>
              <w:t>Post</w:t>
            </w:r>
            <w:r w:rsidRPr="00B423D4">
              <w:t>-arrival</w:t>
            </w:r>
            <w:r>
              <w:t xml:space="preserve"> parasite treatment</w:t>
            </w:r>
          </w:p>
        </w:tc>
        <w:tc>
          <w:tcPr>
            <w:tcW w:w="2986" w:type="pct"/>
          </w:tcPr>
          <w:p w14:paraId="6112C71D" w14:textId="77777777" w:rsidR="004C14EA" w:rsidRDefault="004C14EA" w:rsidP="002A4BF0">
            <w:pPr>
              <w:pStyle w:val="TableText"/>
            </w:pPr>
            <w:r w:rsidRPr="003632C0">
              <w:rPr>
                <w:rStyle w:val="Strong"/>
              </w:rPr>
              <w:t>Yes:</w:t>
            </w:r>
            <w:r>
              <w:t xml:space="preserve"> </w:t>
            </w:r>
            <w:r w:rsidRPr="00020522">
              <w:rPr>
                <w:rFonts w:cstheme="minorHAnsi"/>
                <w:i/>
                <w:iCs/>
                <w:color w:val="000000"/>
                <w:szCs w:val="18"/>
              </w:rPr>
              <w:t>E. sieboldi</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Treatments may need to be repeated to be effective.</w:t>
            </w:r>
          </w:p>
        </w:tc>
      </w:tr>
      <w:bookmarkEnd w:id="241"/>
    </w:tbl>
    <w:p w14:paraId="2434130C" w14:textId="77777777" w:rsidR="0072175A" w:rsidRDefault="0072175A" w:rsidP="0072175A">
      <w:pPr>
        <w:pStyle w:val="Normalsmall"/>
      </w:pPr>
    </w:p>
    <w:p w14:paraId="4942B2C1" w14:textId="689C36E2" w:rsidR="004C14EA" w:rsidRDefault="004C14EA" w:rsidP="004C14EA">
      <w:pPr>
        <w:pStyle w:val="Heading4"/>
      </w:pPr>
      <w:r w:rsidRPr="004C14EA">
        <w:t>Biosecurity</w:t>
      </w:r>
      <w:r>
        <w:t xml:space="preserve"> measures that in combination achieve Australia</w:t>
      </w:r>
      <w:r w:rsidR="000341B3">
        <w:t>’</w:t>
      </w:r>
      <w:r>
        <w:t>s ALOP</w:t>
      </w:r>
    </w:p>
    <w:p w14:paraId="67F61094" w14:textId="77777777" w:rsidR="006F13BA" w:rsidRDefault="004C14EA" w:rsidP="004C14EA">
      <w:r>
        <w:t>Either biosecurity measure 1 or 2</w:t>
      </w:r>
      <w:r w:rsidR="008D2E0D">
        <w:t>,</w:t>
      </w:r>
      <w:r>
        <w:t xml:space="preserve"> in combination with 3 and 4 when applied to </w:t>
      </w:r>
      <w:r w:rsidRPr="00B222B1">
        <w:rPr>
          <w:rStyle w:val="Strong"/>
        </w:rPr>
        <w:t xml:space="preserve">imported live sturgeon </w:t>
      </w:r>
      <w:r>
        <w:t xml:space="preserve">would </w:t>
      </w:r>
      <w:r w:rsidRPr="00686B25">
        <w:t xml:space="preserve">reduce the likelihood of entry </w:t>
      </w:r>
      <w:r>
        <w:t xml:space="preserve">of </w:t>
      </w:r>
      <w:r w:rsidRPr="00C85518">
        <w:rPr>
          <w:rStyle w:val="Emphasis"/>
        </w:rPr>
        <w:t>E. sieboldi</w:t>
      </w:r>
      <w:r>
        <w:t xml:space="preserve"> </w:t>
      </w:r>
      <w:r w:rsidRPr="00686B25">
        <w:t xml:space="preserve">from </w:t>
      </w:r>
      <w:r>
        <w:rPr>
          <w:rStyle w:val="Strong"/>
        </w:rPr>
        <w:t>moderate</w:t>
      </w:r>
      <w:r w:rsidRPr="00686B25">
        <w:t xml:space="preserve"> to </w:t>
      </w:r>
      <w:r>
        <w:rPr>
          <w:rStyle w:val="Strong"/>
        </w:rPr>
        <w:t>negligible</w:t>
      </w:r>
      <w:r w:rsidRPr="00686B25">
        <w:t>.</w:t>
      </w:r>
    </w:p>
    <w:p w14:paraId="1ED06158" w14:textId="2FBFF7B5" w:rsidR="004C14EA" w:rsidRDefault="004C14EA" w:rsidP="006F13BA">
      <w:pPr>
        <w:pStyle w:val="ListBullet"/>
        <w:sectPr w:rsidR="004C14EA" w:rsidSect="002A4BF0">
          <w:pgSz w:w="11906" w:h="16838"/>
          <w:pgMar w:top="1418" w:right="1418" w:bottom="1418" w:left="1418" w:header="567" w:footer="283" w:gutter="0"/>
          <w:cols w:space="708"/>
          <w:docGrid w:linePitch="360"/>
        </w:sectPr>
      </w:pPr>
      <w:r w:rsidRPr="00686B25">
        <w:t xml:space="preserve">This would reduce the overall restricted risk to </w:t>
      </w:r>
      <w:r>
        <w:rPr>
          <w:rStyle w:val="Strong"/>
        </w:rPr>
        <w:t>negligible</w:t>
      </w:r>
      <w:r w:rsidRPr="00686B25">
        <w:t>, thereby achieving Australia</w:t>
      </w:r>
      <w:r w:rsidR="000341B3">
        <w:t>’</w:t>
      </w:r>
      <w:r w:rsidRPr="00686B25">
        <w:t>s ALOP.</w:t>
      </w:r>
    </w:p>
    <w:p w14:paraId="65AC4B72" w14:textId="2BE39311" w:rsidR="00DC6600" w:rsidRDefault="00DC6600" w:rsidP="00BA0AC8">
      <w:pPr>
        <w:pStyle w:val="Heading2"/>
      </w:pPr>
      <w:bookmarkStart w:id="242" w:name="_Toc165542573"/>
      <w:r>
        <w:lastRenderedPageBreak/>
        <w:t>Frog virus 3</w:t>
      </w:r>
      <w:bookmarkEnd w:id="242"/>
    </w:p>
    <w:p w14:paraId="604961FB" w14:textId="77777777" w:rsidR="00DC6600" w:rsidRDefault="00DC6600" w:rsidP="00DC6600">
      <w:pPr>
        <w:pStyle w:val="Heading3"/>
      </w:pPr>
      <w:bookmarkStart w:id="243" w:name="_Toc123639604"/>
      <w:bookmarkStart w:id="244" w:name="_Toc165542574"/>
      <w:r w:rsidRPr="00DC6600">
        <w:t>Background</w:t>
      </w:r>
      <w:bookmarkEnd w:id="243"/>
      <w:bookmarkEnd w:id="244"/>
    </w:p>
    <w:p w14:paraId="7A40CF71" w14:textId="7856760F" w:rsidR="00DC6600" w:rsidRDefault="00DC6600" w:rsidP="00DC6600">
      <w:r>
        <w:t xml:space="preserve">Frog virus 3 (FV3) infects and causes disease in </w:t>
      </w:r>
      <w:r w:rsidR="00C921D4">
        <w:t xml:space="preserve">fish, </w:t>
      </w:r>
      <w:r>
        <w:t xml:space="preserve">amphibians and reptiles </w:t>
      </w:r>
      <w:r w:rsidR="00D6271F">
        <w:fldChar w:fldCharType="begin"/>
      </w:r>
      <w:r w:rsidR="00D6271F">
        <w:instrText xml:space="preserve"> ADDIN EN.CITE &lt;EndNote&gt;&lt;Cite&gt;&lt;Author&gt;Chinchar&lt;/Author&gt;&lt;Year&gt;2017&lt;/Year&gt;&lt;RecNum&gt;45373&lt;/RecNum&gt;&lt;IDText&gt;24790&lt;/IDText&gt;&lt;DisplayText&gt;(Chinchar, Waltzek &amp;amp; Subramaniam 2017)&lt;/DisplayText&gt;&lt;record&gt;&lt;rec-number&gt;45373&lt;/rec-number&gt;&lt;foreign-keys&gt;&lt;key app="EN" db-id="pst5rtr92wfa9cexzel59affvp5zwtats0wa" timestamp="1691627982" guid="1d90bf4f-8599-4716-b4d3-f592eb1b0e74"&gt;45373&lt;/key&gt;&lt;/foreign-keys&gt;&lt;ref-type name="Journal Article"&gt;17&lt;/ref-type&gt;&lt;contributors&gt;&lt;authors&gt;&lt;author&gt;Chinchar, V.G.&lt;/author&gt;&lt;author&gt;Waltzek, T.B.&lt;/author&gt;&lt;author&gt;Subramaniam, K.&lt;/author&gt;&lt;/authors&gt;&lt;/contributors&gt;&lt;titles&gt;&lt;title&gt;&lt;style face="normal" font="default" size="100%"&gt;Ranaviruses and other members of the family &lt;/style&gt;&lt;style face="italic" font="default" size="100%"&gt;Iridoviridae:&lt;/style&gt;&lt;style face="normal" font="default" size="100%"&gt; Their place in the virosphere&lt;/style&gt;&lt;/title&gt;&lt;secondary-title&gt;Virology&lt;/secondary-title&gt;&lt;/titles&gt;&lt;periodical&gt;&lt;full-title&gt;Virology&lt;/full-title&gt;&lt;/periodical&gt;&lt;pages&gt;259-271&lt;/pages&gt;&lt;volume&gt;511&lt;/volume&gt;&lt;keywords&gt;&lt;keyword&gt;Ranavirus&lt;/keyword&gt;&lt;keyword&gt;Iridovirus&lt;/keyword&gt;&lt;keyword&gt;Amphibian decline&lt;/keyword&gt;&lt;keyword&gt;Viral taxonomy&lt;/keyword&gt;&lt;keyword&gt;Nuclear cytoplasmic large DNA viruses&lt;/keyword&gt;&lt;/keywords&gt;&lt;dates&gt;&lt;year&gt;2017&lt;/year&gt;&lt;/dates&gt;&lt;orig-pub&gt;\\ACT001CL04FS07\BIOSECURITYDATA$\E Library\Animal Catalogue\C\Chinchar et al 2017 EN24790.pdf&lt;/orig-pub&gt;&lt;label&gt;24790&lt;/label&gt;&lt;urls&gt;&lt;/urls&gt;&lt;custom1&gt;sturgeon_BM&lt;/custom1&gt;&lt;electronic-resource-num&gt;http://dx.doi.org/10.1016/j.virol.2017.06.007&lt;/electronic-resource-num&gt;&lt;/record&gt;&lt;/Cite&gt;&lt;/EndNote&gt;</w:instrText>
      </w:r>
      <w:r w:rsidR="00D6271F">
        <w:fldChar w:fldCharType="separate"/>
      </w:r>
      <w:r w:rsidR="00D6271F">
        <w:rPr>
          <w:noProof/>
        </w:rPr>
        <w:t>(Chinchar, Waltzek &amp; Subramaniam 2017)</w:t>
      </w:r>
      <w:r w:rsidR="00D6271F">
        <w:fldChar w:fldCharType="end"/>
      </w:r>
      <w:r>
        <w:t xml:space="preserve">. FV3 is a </w:t>
      </w:r>
      <w:r w:rsidR="00124A33">
        <w:t>species</w:t>
      </w:r>
      <w:r>
        <w:t xml:space="preserve"> of the genus </w:t>
      </w:r>
      <w:r w:rsidRPr="00EB24F9">
        <w:rPr>
          <w:rStyle w:val="Emphasis"/>
        </w:rPr>
        <w:t>Ranavirus</w:t>
      </w:r>
      <w:r>
        <w:t xml:space="preserve"> in the family </w:t>
      </w:r>
      <w:r w:rsidRPr="00EB24F9">
        <w:rPr>
          <w:rStyle w:val="Emphasis"/>
        </w:rPr>
        <w:t>Iridoviridae</w:t>
      </w:r>
      <w:r>
        <w:t xml:space="preserve"> </w:t>
      </w:r>
      <w:r w:rsidR="00D6271F">
        <w:fldChar w:fldCharType="begin"/>
      </w:r>
      <w:r w:rsidR="00D6271F">
        <w:instrText xml:space="preserve"> ADDIN EN.CITE &lt;EndNote&gt;&lt;Cite&gt;&lt;Author&gt;Chinchar&lt;/Author&gt;&lt;Year&gt;2014&lt;/Year&gt;&lt;RecNum&gt;17473&lt;/RecNum&gt;&lt;IDText&gt;17663&lt;/IDText&gt;&lt;DisplayText&gt;(Chinchar &amp;amp; Waltzek 2014)&lt;/DisplayText&gt;&lt;record&gt;&lt;rec-number&gt;17473&lt;/rec-number&gt;&lt;foreign-keys&gt;&lt;key app="EN" db-id="pst5rtr92wfa9cexzel59affvp5zwtats0wa" timestamp="1691623774" guid="0da0a1d1-61da-49cf-a263-0f6689afd44f"&gt;17473&lt;/key&gt;&lt;/foreign-keys&gt;&lt;ref-type name="Journal Article"&gt;17&lt;/ref-type&gt;&lt;contributors&gt;&lt;authors&gt;&lt;author&gt;Chinchar, V.G.&lt;/author&gt;&lt;author&gt;Waltzek, T.B.&lt;/author&gt;&lt;/authors&gt;&lt;/contributors&gt;&lt;titles&gt;&lt;title&gt;Ranaviruses: not just for frogs&lt;/title&gt;&lt;secondary-title&gt;PLoS Pathogens&lt;/secondary-title&gt;&lt;/titles&gt;&lt;periodical&gt;&lt;full-title&gt;PLoS Pathogens&lt;/full-title&gt;&lt;/periodical&gt;&lt;volume&gt;10&lt;/volume&gt;&lt;number&gt;1&lt;/number&gt;&lt;keywords&gt;&lt;keyword&gt;Ranavirus&lt;/keyword&gt;&lt;keyword&gt;Frogs&lt;/keyword&gt;&lt;keyword&gt;Amphibians&lt;/keyword&gt;&lt;keyword&gt;Viral replication&lt;/keyword&gt;&lt;keyword&gt;Vertebrates&lt;/keyword&gt;&lt;keyword&gt;Gene function&lt;/keyword&gt;&lt;keyword&gt;Replication&lt;/keyword&gt;&lt;keyword&gt;Aquaculture&lt;/keyword&gt;&lt;keyword&gt;Wildlife&lt;/keyword&gt;&lt;keyword&gt;Reptiles&lt;/keyword&gt;&lt;/keywords&gt;&lt;dates&gt;&lt;year&gt;2014&lt;/year&gt;&lt;/dates&gt;&lt;orig-pub&gt;\\ACT001CL04FS07\BIOSECURITYDATA$\E Library\Animal Catalogue\C\Chinchar and Waltzek 2014 EN17663.pdf&lt;/orig-pub&gt;&lt;label&gt;17663&lt;/label&gt;&lt;urls&gt;&lt;/urls&gt;&lt;custom1&gt;aquatics gm&lt;/custom1&gt;&lt;custom7&gt;e1003850&lt;/custom7&gt;&lt;electronic-resource-num&gt;http://dx.doi.org/10.1371%2Fjournal.ppat.1003850&lt;/electronic-resource-num&gt;&lt;/record&gt;&lt;/Cite&gt;&lt;/EndNote&gt;</w:instrText>
      </w:r>
      <w:r w:rsidR="00D6271F">
        <w:fldChar w:fldCharType="separate"/>
      </w:r>
      <w:r w:rsidR="00D6271F">
        <w:rPr>
          <w:noProof/>
        </w:rPr>
        <w:t>(Chinchar &amp; Waltzek 2014)</w:t>
      </w:r>
      <w:r w:rsidR="00D6271F">
        <w:fldChar w:fldCharType="end"/>
      </w:r>
      <w:r>
        <w:t>.</w:t>
      </w:r>
      <w:r w:rsidR="00C8202D">
        <w:t xml:space="preserve"> </w:t>
      </w:r>
      <w:r w:rsidR="000A7CD0">
        <w:t>FV3 ha</w:t>
      </w:r>
      <w:r w:rsidR="003C7B33">
        <w:t>s</w:t>
      </w:r>
      <w:r w:rsidR="000A7CD0">
        <w:t xml:space="preserve"> a</w:t>
      </w:r>
      <w:r w:rsidR="00BD351E">
        <w:t xml:space="preserve"> </w:t>
      </w:r>
      <w:r>
        <w:t xml:space="preserve">broad host range and the potential to cause considerable morbidity and mortality in both captive and wild animals </w: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KENoaW5jaGFyLCBXYWx0emVrICZhbXA7IFN1YnJhbWFuaWFtIDIwMTc7IER1ZmZ1cyBldCBhbC4g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=
</w:fldData>
        </w:fldChar>
      </w:r>
      <w:r w:rsidR="00D6271F">
        <w:instrText xml:space="preserve"> ADDIN EN.CITE </w:instrTex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KENoaW5jaGFyLCBXYWx0emVrICZhbXA7IFN1YnJhbWFuaWFtIDIwMTc7IER1ZmZ1cyBldCBhbC4g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=
</w:fldData>
        </w:fldChar>
      </w:r>
      <w:r w:rsidR="00D6271F">
        <w:instrText xml:space="preserve"> ADDIN EN.CITE.DATA </w:instrText>
      </w:r>
      <w:r w:rsidR="00D6271F">
        <w:fldChar w:fldCharType="end"/>
      </w:r>
      <w:r w:rsidR="00D6271F">
        <w:fldChar w:fldCharType="separate"/>
      </w:r>
      <w:r w:rsidR="00D6271F">
        <w:rPr>
          <w:noProof/>
        </w:rPr>
        <w:t>(Chinchar, Waltzek &amp; Subramaniam 2017; Duffus et al. 2015)</w:t>
      </w:r>
      <w:r w:rsidR="00D6271F">
        <w:fldChar w:fldCharType="end"/>
      </w:r>
      <w:r>
        <w:t>.</w:t>
      </w:r>
    </w:p>
    <w:p w14:paraId="23632C85" w14:textId="370108C6" w:rsidR="00DC6600" w:rsidRDefault="00DC6600" w:rsidP="00DC6600">
      <w:r>
        <w:t xml:space="preserve">FV3 was first isolated from </w:t>
      </w:r>
      <w:r w:rsidRPr="002D2B90">
        <w:rPr>
          <w:rStyle w:val="Emphasis"/>
        </w:rPr>
        <w:t>Lithobates pipiens</w:t>
      </w:r>
      <w:r>
        <w:t xml:space="preserve"> (northern leopard frog) in the United States of America (USA) in the 1960s </w:t>
      </w:r>
      <w:r w:rsidR="00D6271F">
        <w:fldChar w:fldCharType="begin"/>
      </w:r>
      <w:r w:rsidR="00D6271F">
        <w:instrText xml:space="preserve"> ADDIN EN.CITE &lt;EndNote&gt;&lt;Cite&gt;&lt;Author&gt;Granoff&lt;/Author&gt;&lt;Year&gt;1966&lt;/Year&gt;&lt;RecNum&gt;46498&lt;/RecNum&gt;&lt;IDText&gt;24753&lt;/IDText&gt;&lt;DisplayText&gt;(Granoff, Came &amp;amp; Breeze 1966)&lt;/DisplayText&gt;&lt;record&gt;&lt;rec-number&gt;46498&lt;/rec-number&gt;&lt;foreign-keys&gt;&lt;key app="EN" db-id="pst5rtr92wfa9cexzel59affvp5zwtats0wa" timestamp="1691628169" guid="8ea106d9-0ec7-4d11-aad6-3cb8d6b47c5f"&gt;46498&lt;/key&gt;&lt;/foreign-keys&gt;&lt;ref-type name="Journal Article"&gt;17&lt;/ref-type&gt;&lt;contributors&gt;&lt;authors&gt;&lt;author&gt;Granoff, A.&lt;/author&gt;&lt;author&gt;Came, P.E.&lt;/author&gt;&lt;author&gt;Breeze, D.C.&lt;/author&gt;&lt;/authors&gt;&lt;/contributors&gt;&lt;titles&gt;&lt;title&gt;Viruses and Renal Carcinoma of Rana pipiens. I. The Isolation and Properties of Virus from Normal and Tumor Tissue&lt;/title&gt;&lt;secondary-title&gt;Virology&lt;/secondary-title&gt;&lt;/titles&gt;&lt;periodical&gt;&lt;full-title&gt;Virology&lt;/full-title&gt;&lt;/periodical&gt;&lt;pages&gt;133-148&lt;/pages&gt;&lt;volume&gt;29&lt;/volume&gt;&lt;dates&gt;&lt;year&gt;1966&lt;/year&gt;&lt;/dates&gt;&lt;orig-pub&gt;\\ACT001CL04FS07\BIOSECURITYDATA$\E Library\Animal Catalogue\G\Granoff et al 1966 EN24753.pdf&lt;/orig-pub&gt;&lt;label&gt;24753&lt;/label&gt;&lt;urls&gt;&lt;/urls&gt;&lt;custom1&gt;sturgeon_BM&lt;/custom1&gt;&lt;electronic-resource-num&gt;https://doi.org/10.1016/0042-6822(66)90203-0&lt;/electronic-resource-num&gt;&lt;/record&gt;&lt;/Cite&gt;&lt;/EndNote&gt;</w:instrText>
      </w:r>
      <w:r w:rsidR="00D6271F">
        <w:fldChar w:fldCharType="separate"/>
      </w:r>
      <w:r w:rsidR="00D6271F">
        <w:rPr>
          <w:noProof/>
        </w:rPr>
        <w:t>(Granoff, Came &amp; Breeze 1966)</w:t>
      </w:r>
      <w:r w:rsidR="00D6271F">
        <w:fldChar w:fldCharType="end"/>
      </w:r>
      <w:r>
        <w:t xml:space="preserve">. Cases of ranavirus infection have since been documented on 6 continents and in at least 175 species of ectothermic vertebrates </w:t>
      </w:r>
      <w:r w:rsidR="00D6271F">
        <w:fldChar w:fldCharType="begin"/>
      </w:r>
      <w:r w:rsidR="00D6271F">
        <w:instrText xml:space="preserve"> ADDIN EN.CITE &lt;EndNote&gt;&lt;Cite&gt;&lt;Author&gt;Duffus&lt;/Author&gt;&lt;Year&gt;2015&lt;/Year&gt;&lt;RecNum&gt;17811&lt;/RecNum&gt;&lt;IDText&gt;18226&lt;/IDText&gt;&lt;DisplayText&gt;(Duffus et al. 2015)&lt;/DisplayText&gt;&lt;record&gt;&lt;rec-number&gt;17811&lt;/rec-number&gt;&lt;foreign-keys&gt;&lt;key app="EN" db-id="pst5rtr92wfa9cexzel59affvp5zwtats0wa" timestamp="1691623815" guid="9130bf7e-19b2-41fd-a422-2e9c1f4ef096"&gt;17811&lt;/key&gt;&lt;/foreign-keys&gt;&lt;ref-type name="Book Section"&gt;5&lt;/ref-type&gt;&lt;contributors&gt;&lt;authors&gt;&lt;author&gt;Duffus, A.L.J.&lt;/author&gt;&lt;author&gt;Waltzek, T.B.&lt;/author&gt;&lt;author&gt;Stöhr, A.C.&lt;/author&gt;&lt;author&gt;Allender, M.C.&lt;/author&gt;&lt;author&gt;Gotesman, M.&lt;/author&gt;&lt;author&gt;Whittington, R.J.&lt;/author&gt;&lt;author&gt;Hick, P.&lt;/author&gt;&lt;author&gt;Hines, M.K.&lt;/author&gt;&lt;author&gt;Marschang, R.E.&lt;/author&gt;&lt;/authors&gt;&lt;secondary-authors&gt;&lt;author&gt;Gray, J. M.&lt;/author&gt;&lt;author&gt;Chinchar, G. V.&lt;/author&gt;&lt;/secondary-authors&gt;&lt;/contributors&gt;&lt;titles&gt;&lt;title&gt;Distribution and host range of ranaviruses&lt;/title&gt;&lt;secondary-title&gt;Ranaviruses: lethal pathogens of ectothermic vertebrates&lt;/secondary-title&gt;&lt;/titles&gt;&lt;pages&gt;9-57&lt;/pages&gt;&lt;dates&gt;&lt;year&gt;2015&lt;/year&gt;&lt;/dates&gt;&lt;pub-location&gt;Cham&lt;/pub-location&gt;&lt;publisher&gt;Springer International Publishing&lt;/publisher&gt;&lt;orig-pub&gt;\\ACT001CL04FS07\BIOSECURITYDATA$\E Library\Animal Catalogue\D\Duffus et al 2015 EN18226.pdf&lt;/orig-pub&gt;&lt;label&gt;18226&lt;/label&gt;&lt;urls&gt;&lt;/urls&gt;&lt;custom1&gt;KG&lt;/custom1&gt;&lt;/record&gt;&lt;/Cite&gt;&lt;/EndNote&gt;</w:instrText>
      </w:r>
      <w:r w:rsidR="00D6271F">
        <w:fldChar w:fldCharType="separate"/>
      </w:r>
      <w:r w:rsidR="00D6271F">
        <w:rPr>
          <w:noProof/>
        </w:rPr>
        <w:t>(Duffus et al. 2015)</w:t>
      </w:r>
      <w:r w:rsidR="00D6271F">
        <w:fldChar w:fldCharType="end"/>
      </w:r>
      <w:r>
        <w:t xml:space="preserve">. </w:t>
      </w:r>
      <w:r w:rsidR="006A4D9D">
        <w:t>FV3 has the widest known geographic range of all ranaviruses and o</w:t>
      </w:r>
      <w:r>
        <w:t xml:space="preserve">utbreaks have occurred in North America, South America, Asia and Europe </w:t>
      </w:r>
      <w:r w:rsidR="00D6271F">
        <w:fldChar w:fldCharType="begin">
          <w:fldData xml:space="preserve">PEVuZE5vdGU+PENpdGU+PEF1dGhvcj5DaGluY2hhcjwvQXV0aG9yPjxZZWFyPjIwMTQ8L1llYXI+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=
</w:fldData>
        </w:fldChar>
      </w:r>
      <w:r w:rsidR="00D6271F">
        <w:instrText xml:space="preserve"> ADDIN EN.CITE </w:instrText>
      </w:r>
      <w:r w:rsidR="00D6271F">
        <w:fldChar w:fldCharType="begin">
          <w:fldData xml:space="preserve">PEVuZE5vdGU+PENpdGU+PEF1dGhvcj5DaGluY2hhcjwvQXV0aG9yPjxZZWFyPjIwMTQ8L1llYXI+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=
</w:fldData>
        </w:fldChar>
      </w:r>
      <w:r w:rsidR="00D6271F">
        <w:instrText xml:space="preserve"> ADDIN EN.CITE.DATA </w:instrText>
      </w:r>
      <w:r w:rsidR="00D6271F">
        <w:fldChar w:fldCharType="end"/>
      </w:r>
      <w:r w:rsidR="00D6271F">
        <w:fldChar w:fldCharType="separate"/>
      </w:r>
      <w:r w:rsidR="00D6271F">
        <w:rPr>
          <w:noProof/>
        </w:rPr>
        <w:t>(Chinchar &amp; Waltzek 2014; Duffus et al. 2015)</w:t>
      </w:r>
      <w:r w:rsidR="00D6271F">
        <w:fldChar w:fldCharType="end"/>
      </w:r>
      <w:r>
        <w:t>.</w:t>
      </w:r>
    </w:p>
    <w:p w14:paraId="4F7A6DE1" w14:textId="67F519EA" w:rsidR="00C8202D" w:rsidRPr="00B86A41" w:rsidRDefault="00DC6600" w:rsidP="00DC6600">
      <w:r w:rsidRPr="00B86A41">
        <w:t xml:space="preserve">Infection with ranavirus (including FV3) is listed as a disease notifiable to the World Organisation for Animal Health (WOAH) for amphibians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B86A41">
        <w:t xml:space="preserve">. </w:t>
      </w:r>
      <w:r w:rsidR="00E674F1" w:rsidRPr="00E674F1">
        <w:t>However, FV3 detected in fish or reptiles is not reportable.</w:t>
      </w:r>
      <w:r w:rsidR="008138F2">
        <w:t xml:space="preserve"> </w:t>
      </w:r>
      <w:r w:rsidRPr="00B86A41">
        <w:t>Similarly, infection of amphibians with ranavirus is on Australia</w:t>
      </w:r>
      <w:r w:rsidR="000341B3">
        <w:t>’</w:t>
      </w:r>
      <w:r w:rsidRPr="00B86A41">
        <w:t xml:space="preserve">s </w:t>
      </w:r>
      <w:r w:rsidRPr="00B86A41">
        <w:rPr>
          <w:rStyle w:val="Emphasis"/>
        </w:rPr>
        <w:t xml:space="preserve">National list of reportable diseases of aquatic animals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B86A41">
        <w:t>.</w:t>
      </w:r>
    </w:p>
    <w:p w14:paraId="02EF4B4A" w14:textId="0F09CB90" w:rsidR="0097599B" w:rsidRDefault="00C8202D" w:rsidP="0097599B">
      <w:r w:rsidRPr="00B86A41">
        <w:t xml:space="preserve">There is </w:t>
      </w:r>
      <w:r w:rsidR="00103E14" w:rsidRPr="00B86A41">
        <w:t>significant</w:t>
      </w:r>
      <w:r w:rsidRPr="00B86A41">
        <w:t xml:space="preserve"> uncertainty in the taxonomy of </w:t>
      </w:r>
      <w:r w:rsidR="00171D98" w:rsidRPr="00B86A41">
        <w:t>isolates</w:t>
      </w:r>
      <w:r w:rsidRPr="00B86A41">
        <w:t xml:space="preserve"> with</w:t>
      </w:r>
      <w:r w:rsidR="00672BB7" w:rsidRPr="00B86A41">
        <w:t>in</w:t>
      </w:r>
      <w:r w:rsidRPr="00B86A41">
        <w:t xml:space="preserve"> the genus </w:t>
      </w:r>
      <w:r w:rsidR="008052F1" w:rsidRPr="008052F1">
        <w:rPr>
          <w:rStyle w:val="Emphasis"/>
        </w:rPr>
        <w:t>R</w:t>
      </w:r>
      <w:r w:rsidRPr="008052F1">
        <w:rPr>
          <w:rStyle w:val="Emphasis"/>
        </w:rPr>
        <w:t>anavirus</w:t>
      </w:r>
      <w:r w:rsidRPr="00B86A41">
        <w:t xml:space="preserve"> and the species FV3</w:t>
      </w:r>
      <w:r w:rsidR="00F001EB" w:rsidRPr="00B86A41">
        <w:t>. T</w:t>
      </w:r>
      <w:r w:rsidRPr="00B86A41">
        <w:t xml:space="preserve">he lineages are constantly changing as additional ranavirus genomes are sequenced and phylogenetic analysis is performed with additional genes or whole genomes </w:t>
      </w:r>
      <w:r w:rsidR="00D6271F">
        <w:fldChar w:fldCharType="begin">
          <w:fldData xml:space="preserve">PEVuZE5vdGU+PENpdGU+PEF1dGhvcj5HcmF5PC9BdXRob3I+PFllYXI+MjAxNTwvWWVhcj48UmVj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</w:fldData>
        </w:fldChar>
      </w:r>
      <w:r w:rsidR="00D6271F">
        <w:instrText xml:space="preserve"> ADDIN EN.CITE </w:instrText>
      </w:r>
      <w:r w:rsidR="00D6271F">
        <w:fldChar w:fldCharType="begin">
          <w:fldData xml:space="preserve">PEVuZE5vdGU+PENpdGU+PEF1dGhvcj5HcmF5PC9BdXRob3I+PFllYXI+MjAxNTwvWWVhcj48UmVj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</w:fldData>
        </w:fldChar>
      </w:r>
      <w:r w:rsidR="00D6271F">
        <w:instrText xml:space="preserve"> ADDIN EN.CITE.DATA </w:instrText>
      </w:r>
      <w:r w:rsidR="00D6271F">
        <w:fldChar w:fldCharType="end"/>
      </w:r>
      <w:r w:rsidR="00D6271F">
        <w:fldChar w:fldCharType="separate"/>
      </w:r>
      <w:r w:rsidR="00D6271F">
        <w:rPr>
          <w:noProof/>
        </w:rPr>
        <w:t>(Gray &amp; Chinchar 2015; Owen 2022; Price 2015)</w:t>
      </w:r>
      <w:r w:rsidR="00D6271F">
        <w:fldChar w:fldCharType="end"/>
      </w:r>
      <w:r w:rsidRPr="00B86A41">
        <w:t>. Several isolates of FV3, often termed FV3-like viruses, have been identified including</w:t>
      </w:r>
      <w:r w:rsidR="00171D98" w:rsidRPr="00B86A41">
        <w:t xml:space="preserve"> German gecko ranavirus (GGRV), rana gyrlio virus (RGV), soft-shelled turtle iridovirus (STIV), </w:t>
      </w:r>
      <w:r w:rsidRPr="00B86A41">
        <w:t>tadpole virus 3 (TV2)</w:t>
      </w:r>
      <w:r w:rsidR="00171D98" w:rsidRPr="00B86A41">
        <w:t xml:space="preserve">, </w:t>
      </w:r>
      <w:r w:rsidRPr="00B86A41">
        <w:t>tortoise virus 5 (TV5)</w:t>
      </w:r>
      <w:r w:rsidR="00171D98" w:rsidRPr="00B86A41">
        <w:t xml:space="preserve"> and tiger frog virus (TFV)</w:t>
      </w:r>
      <w:r w:rsidRPr="00B86A41">
        <w:t xml:space="preserve"> </w:t>
      </w:r>
      <w:r w:rsidR="00D6271F">
        <w:fldChar w:fldCharType="begin">
          <w:fldData xml:space="preserve">PEVuZE5vdGU+PENpdGU+PEF1dGhvcj5XT0FIPC9BdXRob3I+PFllYXI+MjAyMzwvWWVhcj48UmVj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</w:fldData>
        </w:fldChar>
      </w:r>
      <w:r w:rsidR="00D6271F">
        <w:instrText xml:space="preserve"> ADDIN EN.CITE </w:instrText>
      </w:r>
      <w:r w:rsidR="00D6271F">
        <w:fldChar w:fldCharType="begin">
          <w:fldData xml:space="preserve">PEVuZE5vdGU+PENpdGU+PEF1dGhvcj5XT0FIPC9BdXRob3I+PFllYXI+MjAyMzwvWWVhcj48UmVj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(Chinchar, Waltzek &amp; Subramaniam 2017; Price 2015; WOAH 2023d)</w:t>
      </w:r>
      <w:r w:rsidR="00D6271F">
        <w:fldChar w:fldCharType="end"/>
      </w:r>
      <w:r w:rsidRPr="00B86A41">
        <w:t>.</w:t>
      </w:r>
      <w:r w:rsidR="00171D98" w:rsidRPr="00B86A41">
        <w:t xml:space="preserve"> In some studies</w:t>
      </w:r>
      <w:r w:rsidR="000A7CD0" w:rsidRPr="00B86A41">
        <w:t>,</w:t>
      </w:r>
      <w:r w:rsidR="00171D98" w:rsidRPr="00B86A41">
        <w:t xml:space="preserve"> Bohle iridovirus (BIV) is classified as </w:t>
      </w:r>
      <w:r w:rsidR="00672BB7" w:rsidRPr="00B86A41">
        <w:t xml:space="preserve">a </w:t>
      </w:r>
      <w:r w:rsidR="00171D98" w:rsidRPr="00B86A41">
        <w:t>FV3-like</w:t>
      </w:r>
      <w:r w:rsidR="00672BB7" w:rsidRPr="00B86A41">
        <w:t xml:space="preserve"> virus</w:t>
      </w:r>
      <w:r w:rsidR="00171D98" w:rsidRPr="00B86A41">
        <w:t xml:space="preserve"> </w:t>
      </w:r>
      <w:r w:rsidR="00D6271F">
        <w:fldChar w:fldCharType="begin">
          <w:fldData xml:space="preserve">PEVuZE5vdGU+PENpdGU+PEF1dGhvcj5DaGluY2hhcjwvQXV0aG9yPjxZZWFyPjIwMTc8L1llYXI+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</w:fldData>
        </w:fldChar>
      </w:r>
      <w:r w:rsidR="00D6271F">
        <w:instrText xml:space="preserve"> ADDIN EN.CITE </w:instrText>
      </w:r>
      <w:r w:rsidR="00D6271F">
        <w:fldChar w:fldCharType="begin">
          <w:fldData xml:space="preserve">PEVuZE5vdGU+PENpdGU+PEF1dGhvcj5DaGluY2hhcjwvQXV0aG9yPjxZZWFyPjIwMTc8L1llYXI+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</w:fldData>
        </w:fldChar>
      </w:r>
      <w:r w:rsidR="00D6271F">
        <w:instrText xml:space="preserve"> ADDIN EN.CITE.DATA </w:instrText>
      </w:r>
      <w:r w:rsidR="00D6271F">
        <w:fldChar w:fldCharType="end"/>
      </w:r>
      <w:r w:rsidR="00D6271F">
        <w:fldChar w:fldCharType="separate"/>
      </w:r>
      <w:r w:rsidR="00D6271F">
        <w:rPr>
          <w:noProof/>
        </w:rPr>
        <w:t>(Chinchar et al. 2017; Maclaine et al. 2020; Price et al. 2017; Vilaca et al. 2019)</w:t>
      </w:r>
      <w:r w:rsidR="00D6271F">
        <w:fldChar w:fldCharType="end"/>
      </w:r>
      <w:r w:rsidR="00171D98" w:rsidRPr="00B86A41">
        <w:t xml:space="preserve"> whereas in others it is not </w:t>
      </w:r>
      <w:r w:rsidR="00D6271F">
        <w:fldChar w:fldCharType="begin">
          <w:fldData xml:space="preserve">PEVuZE5vdGU+PENpdGU+PEF1dGhvcj5IeWF0dDwvQXV0aG9yPjxZZWFyPjIwMDA8L1llYXI+PFJl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</w:fldData>
        </w:fldChar>
      </w:r>
      <w:r w:rsidR="00D6271F">
        <w:instrText xml:space="preserve"> ADDIN EN.CITE </w:instrText>
      </w:r>
      <w:r w:rsidR="00D6271F">
        <w:fldChar w:fldCharType="begin">
          <w:fldData xml:space="preserve">PEVuZE5vdGU+PENpdGU+PEF1dGhvcj5IeWF0dDwvQXV0aG9yPjxZZWFyPjIwMDA8L1llYXI+PFJl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</w:fldData>
        </w:fldChar>
      </w:r>
      <w:r w:rsidR="00D6271F">
        <w:instrText xml:space="preserve"> ADDIN EN.CITE.DATA </w:instrText>
      </w:r>
      <w:r w:rsidR="00D6271F">
        <w:fldChar w:fldCharType="end"/>
      </w:r>
      <w:r w:rsidR="00D6271F">
        <w:fldChar w:fldCharType="separate"/>
      </w:r>
      <w:r w:rsidR="00D6271F">
        <w:rPr>
          <w:noProof/>
        </w:rPr>
        <w:t>(Hyatt et al. 2000; Owen 2022)</w:t>
      </w:r>
      <w:r w:rsidR="00D6271F">
        <w:fldChar w:fldCharType="end"/>
      </w:r>
      <w:r w:rsidR="00171D98" w:rsidRPr="00B86A41">
        <w:t xml:space="preserve">. BIV is present in amphibians and reptiles in Australia </w:t>
      </w:r>
      <w:r w:rsidR="00D6271F">
        <w:fldChar w:fldCharType="begin">
          <w:fldData xml:space="preserve">PEVuZE5vdGU+PENpdGU+PEF1dGhvcj5TcGVhcmU8L0F1dGhvcj48WWVhcj4xOTkyPC9ZZWFyPjxS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</w:fldData>
        </w:fldChar>
      </w:r>
      <w:r w:rsidR="00D6271F">
        <w:instrText xml:space="preserve"> ADDIN EN.CITE </w:instrText>
      </w:r>
      <w:r w:rsidR="00D6271F">
        <w:fldChar w:fldCharType="begin">
          <w:fldData xml:space="preserve">PEVuZE5vdGU+PENpdGU+PEF1dGhvcj5TcGVhcmU8L0F1dGhvcj48WWVhcj4xOTkyPC9ZZWFyPjxS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(Maclaine et al. 2020; Speare &amp; Smith 1992)</w:t>
      </w:r>
      <w:r w:rsidR="00D6271F">
        <w:fldChar w:fldCharType="end"/>
      </w:r>
      <w:r w:rsidR="00171D98" w:rsidRPr="00B86A41">
        <w:t xml:space="preserve">. However, until the status of </w:t>
      </w:r>
      <w:r w:rsidR="000A7CD0" w:rsidRPr="00B86A41">
        <w:t>isolates</w:t>
      </w:r>
      <w:r w:rsidR="00171D98" w:rsidRPr="00B86A41">
        <w:t xml:space="preserve"> classified within the FV3-like </w:t>
      </w:r>
      <w:r w:rsidR="000A7CD0" w:rsidRPr="00B86A41">
        <w:t>viruses</w:t>
      </w:r>
      <w:r w:rsidR="00171D98" w:rsidRPr="00B86A41">
        <w:t xml:space="preserve"> is </w:t>
      </w:r>
      <w:r w:rsidR="00672BB7" w:rsidRPr="00B86A41">
        <w:t>clarified and</w:t>
      </w:r>
      <w:r w:rsidR="00171D98" w:rsidRPr="00B86A41">
        <w:t xml:space="preserve"> given that ranaviruses from different geographic regions are distinguishable </w:t>
      </w:r>
      <w:r w:rsidR="00D6271F">
        <w:fldChar w:fldCharType="begin"/>
      </w:r>
      <w:r w:rsidR="00D6271F">
        <w:instrText xml:space="preserve"> ADDIN EN.CITE &lt;EndNote&gt;&lt;Cite&gt;&lt;Author&gt;Hyatt&lt;/Author&gt;&lt;Year&gt;2000&lt;/Year&gt;&lt;RecNum&gt;46542&lt;/RecNum&gt;&lt;IDText&gt;7138&lt;/IDText&gt;&lt;DisplayText&gt;(Hyatt et al. 2000)&lt;/DisplayText&gt;&lt;record&gt;&lt;rec-number&gt;46542&lt;/rec-number&gt;&lt;foreign-keys&gt;&lt;key app="EN" db-id="pst5rtr92wfa9cexzel59affvp5zwtats0wa" timestamp="1691628174" guid="cba65102-6b5c-464f-9bb0-958664a8a8c7"&gt;46542&lt;/key&gt;&lt;/foreign-keys&gt;&lt;ref-type name="Journal Article"&gt;17&lt;/ref-type&gt;&lt;contributors&gt;&lt;authors&gt;&lt;author&gt;Hyatt, A.D.&lt;/author&gt;&lt;author&gt;Gould, A.R.&lt;/author&gt;&lt;author&gt;Zupanovic, Z.&lt;/author&gt;&lt;author&gt;Cunningham, A.A.&lt;/author&gt;&lt;author&gt;Hengstberger, S.&lt;/author&gt;&lt;author&gt;Whittington, R.J.&lt;/author&gt;&lt;author&gt;Kattenbelt, J.&lt;/author&gt;&lt;author&gt;Coupar, B.E.H.&lt;/author&gt;&lt;/authors&gt;&lt;/contributors&gt;&lt;titles&gt;&lt;title&gt;Comparative studies of piscine and amphibian iridoviruses&lt;/title&gt;&lt;secondary-title&gt;Archives of Virology&lt;/secondary-title&gt;&lt;/titles&gt;&lt;periodical&gt;&lt;full-title&gt;Archives of Virology&lt;/full-title&gt;&lt;/periodical&gt;&lt;pages&gt;301-331&lt;/pages&gt;&lt;volume&gt;145&lt;/volume&gt;&lt;number&gt;2&lt;/number&gt;&lt;keywords&gt;&lt;keyword&gt;Comparative studies&lt;/keyword&gt;&lt;keyword&gt;Comparative Study&lt;/keyword&gt;&lt;keyword&gt;Iridovirus&lt;/keyword&gt;&lt;keyword&gt;Iridoviruses&lt;/keyword&gt;&lt;keyword&gt;Studies&lt;/keyword&gt;&lt;keyword&gt;Study&lt;/keyword&gt;&lt;keyword&gt;Virus&lt;/keyword&gt;&lt;/keywords&gt;&lt;dates&gt;&lt;year&gt;2000&lt;/year&gt;&lt;/dates&gt;&lt;orig-pub&gt;\\ACT001CL04FS07\BIOSECURITYDATA$\E Library\Animal Catalogue\H&lt;/orig-pub&gt;&lt;label&gt;7138&lt;/label&gt;&lt;urls&gt;&lt;/urls&gt;&lt;custom1&gt;aquatics finfish iridovirus policy review gm&lt;/custom1&gt;&lt;electronic-resource-num&gt;https://doi.org/0.1007/s007050050025&lt;/electronic-resource-num&gt;&lt;modified-date&gt;57448&lt;/modified-date&gt;&lt;/record&gt;&lt;/Cite&gt;&lt;/EndNote&gt;</w:instrText>
      </w:r>
      <w:r w:rsidR="00D6271F">
        <w:fldChar w:fldCharType="separate"/>
      </w:r>
      <w:r w:rsidR="00D6271F">
        <w:rPr>
          <w:noProof/>
        </w:rPr>
        <w:t>(Hyatt et al. 2000)</w:t>
      </w:r>
      <w:r w:rsidR="00D6271F">
        <w:fldChar w:fldCharType="end"/>
      </w:r>
      <w:r w:rsidR="00171D98" w:rsidRPr="00B86A41">
        <w:t>,</w:t>
      </w:r>
      <w:r w:rsidR="00A369B8" w:rsidRPr="00B86A41">
        <w:t xml:space="preserve"> </w:t>
      </w:r>
      <w:r w:rsidR="00792954" w:rsidRPr="00B86A41">
        <w:t xml:space="preserve">a conservative approach has been taken and </w:t>
      </w:r>
      <w:r w:rsidR="00171D98" w:rsidRPr="00B86A41">
        <w:t xml:space="preserve">FV3 is still </w:t>
      </w:r>
      <w:r w:rsidR="00A369B8" w:rsidRPr="00B86A41">
        <w:t>c</w:t>
      </w:r>
      <w:r w:rsidR="00171D98" w:rsidRPr="00B86A41">
        <w:t>onsidered exotic to Australia.</w:t>
      </w:r>
    </w:p>
    <w:p w14:paraId="1DC3C7AD" w14:textId="77777777" w:rsidR="00DC6600" w:rsidRDefault="00DC6600" w:rsidP="00DC6600">
      <w:pPr>
        <w:pStyle w:val="Heading3"/>
      </w:pPr>
      <w:bookmarkStart w:id="245" w:name="_Toc123639605"/>
      <w:bookmarkStart w:id="246" w:name="_Toc165542575"/>
      <w:r>
        <w:t>Technical information</w:t>
      </w:r>
      <w:bookmarkEnd w:id="245"/>
      <w:bookmarkEnd w:id="246"/>
    </w:p>
    <w:p w14:paraId="18AB5C7D" w14:textId="77777777" w:rsidR="00DC6600" w:rsidRDefault="00DC6600" w:rsidP="00DC6600">
      <w:pPr>
        <w:pStyle w:val="Heading4"/>
      </w:pPr>
      <w:r>
        <w:t xml:space="preserve">Agent </w:t>
      </w:r>
      <w:r w:rsidRPr="00DC6600">
        <w:t>properties</w:t>
      </w:r>
    </w:p>
    <w:p w14:paraId="75492F9F" w14:textId="44D7A98D" w:rsidR="00CF215C" w:rsidRDefault="00DC6600" w:rsidP="00DC6600">
      <w:r>
        <w:t xml:space="preserve">FV3 is a large (165–170 nm), icosahedral, double-stranded DNA virus that can be found in an enveloped or non-enveloped form </w:t>
      </w:r>
      <w:r w:rsidR="00D6271F">
        <w:fldChar w:fldCharType="begin">
          <w:fldData xml:space="preserve">PEVuZE5vdGU+PENpdGU+PEF1dGhvcj5XT0FIPC9BdXRob3I+PFllYXI+MjAyMzwvWWVhcj48UmVj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</w:fldData>
        </w:fldChar>
      </w:r>
      <w:r w:rsidR="00D6271F">
        <w:instrText xml:space="preserve"> ADDIN EN.CITE </w:instrText>
      </w:r>
      <w:r w:rsidR="00D6271F">
        <w:fldChar w:fldCharType="begin">
          <w:fldData xml:space="preserve">PEVuZE5vdGU+PENpdGU+PEF1dGhvcj5XT0FIPC9BdXRob3I+PFllYXI+MjAyMzwvWWVhcj48UmVj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</w:fldData>
        </w:fldChar>
      </w:r>
      <w:r w:rsidR="00D6271F">
        <w:instrText xml:space="preserve"> ADDIN EN.CITE.DATA </w:instrText>
      </w:r>
      <w:r w:rsidR="00D6271F">
        <w:fldChar w:fldCharType="end"/>
      </w:r>
      <w:r w:rsidR="00D6271F">
        <w:fldChar w:fldCharType="separate"/>
      </w:r>
      <w:r w:rsidR="00D6271F">
        <w:rPr>
          <w:noProof/>
        </w:rPr>
        <w:t>(Chinchar et al. 2017; WOAH 2023d)</w:t>
      </w:r>
      <w:r w:rsidR="00D6271F">
        <w:fldChar w:fldCharType="end"/>
      </w:r>
      <w:r>
        <w:t>. FV3</w:t>
      </w:r>
      <w:r w:rsidRPr="00580402">
        <w:t xml:space="preserve"> is classified by the International Committee on Taxonomy of Viruses (ICTV) as a member of the</w:t>
      </w:r>
      <w:r>
        <w:t xml:space="preserve"> genus </w:t>
      </w:r>
      <w:r w:rsidRPr="00D800A4">
        <w:rPr>
          <w:rStyle w:val="Emphasis"/>
        </w:rPr>
        <w:t>Ranavirus</w:t>
      </w:r>
      <w:r>
        <w:t xml:space="preserve"> in the subfamily </w:t>
      </w:r>
      <w:r w:rsidRPr="00696955">
        <w:rPr>
          <w:rStyle w:val="Emphasis"/>
        </w:rPr>
        <w:t>Alphairidovirinae</w:t>
      </w:r>
      <w:r>
        <w:rPr>
          <w:rStyle w:val="Emphasis"/>
        </w:rPr>
        <w:t xml:space="preserve"> </w:t>
      </w:r>
      <w:r w:rsidRPr="004844F0">
        <w:rPr>
          <w:rStyle w:val="Emphasis"/>
          <w:i w:val="0"/>
          <w:iCs w:val="0"/>
        </w:rPr>
        <w:t>and</w:t>
      </w:r>
      <w:r w:rsidRPr="004844F0">
        <w:rPr>
          <w:i/>
          <w:iCs/>
        </w:rPr>
        <w:t xml:space="preserve"> </w:t>
      </w:r>
      <w:r w:rsidRPr="00580402">
        <w:t xml:space="preserve">family </w:t>
      </w:r>
      <w:r w:rsidRPr="00696955">
        <w:rPr>
          <w:rStyle w:val="Emphasis"/>
        </w:rPr>
        <w:t>Iridoviridae</w:t>
      </w:r>
      <w:r>
        <w:t xml:space="preserve"> </w:t>
      </w:r>
      <w:r w:rsidR="00D6271F">
        <w:fldChar w:fldCharType="begin"/>
      </w:r>
      <w:r w:rsidR="00D6271F">
        <w:instrText xml:space="preserve"> ADDIN EN.CITE &lt;EndNote&gt;&lt;Cite&gt;&lt;Author&gt;Chinchar&lt;/Author&gt;&lt;Year&gt;2017&lt;/Year&gt;&lt;RecNum&gt;46421&lt;/RecNum&gt;&lt;IDText&gt;24791&lt;/IDText&gt;&lt;DisplayText&gt;(Chinchar et al. 2017)&lt;/DisplayText&gt;&lt;record&gt;&lt;rec-number&gt;46421&lt;/rec-number&gt;&lt;foreign-keys&gt;&lt;key app="EN" db-id="pst5rtr92wfa9cexzel59affvp5zwtats0wa" timestamp="1691628158" guid="a7d0bb44-819e-4015-a3b9-7c670f56689e"&gt;46421&lt;/key&gt;&lt;/foreign-keys&gt;&lt;ref-type name="Journal Article"&gt;17&lt;/ref-type&gt;&lt;contributors&gt;&lt;authors&gt;&lt;author&gt;Chinchar, V.G.&lt;/author&gt;&lt;author&gt;Hick, P.&lt;/author&gt;&lt;author&gt;Ince, I.A.&lt;/author&gt;&lt;author&gt;Jancovich, J.K.&lt;/author&gt;&lt;author&gt;Marschang, R.&lt;/author&gt;&lt;author&gt;Qin, Q.&lt;/author&gt;&lt;author&gt;Subramaniam, K.&lt;/author&gt;&lt;author&gt;Waltzek, T.B.&lt;/author&gt;&lt;author&gt;Whittington, R.&lt;/author&gt;&lt;author&gt;Williams, T.&lt;/author&gt;&lt;author&gt;Zhang, Q.&lt;/author&gt;&lt;author&gt;ICTV Report Consortium&lt;/author&gt;&lt;/authors&gt;&lt;/contributors&gt;&lt;titles&gt;&lt;title&gt;&lt;style face="normal" font="default" size="100%"&gt;ICTV Virus Taxonomy Profile: &lt;/style&gt;&lt;style face="italic" font="default" size="100%"&gt;Iridoviridae&lt;/style&gt;&lt;/title&gt;&lt;secondary-title&gt;Journal of General Virology&lt;/secondary-title&gt;&lt;/titles&gt;&lt;periodical&gt;&lt;full-title&gt;Journal of General Virology&lt;/full-title&gt;&lt;/periodical&gt;&lt;pages&gt;890-891&lt;/pages&gt;&lt;volume&gt;98&lt;/volume&gt;&lt;dates&gt;&lt;year&gt;2017&lt;/year&gt;&lt;/dates&gt;&lt;orig-pub&gt;\\ACT001CL04FS07\BIOSECURITYDATA$\E Library\Animal Catalogue\C\Chinchar et al 2017 EN24791.pdf&lt;/orig-pub&gt;&lt;label&gt;24791&lt;/label&gt;&lt;urls&gt;&lt;/urls&gt;&lt;custom1&gt;sturgeon_BM&lt;/custom1&gt;&lt;electronic-resource-num&gt;https://doi.org/10.1099/jgv.0.000818&lt;/electronic-resource-num&gt;&lt;/record&gt;&lt;/Cite&gt;&lt;/EndNote&gt;</w:instrText>
      </w:r>
      <w:r w:rsidR="00D6271F">
        <w:fldChar w:fldCharType="separate"/>
      </w:r>
      <w:r w:rsidR="00D6271F">
        <w:rPr>
          <w:noProof/>
        </w:rPr>
        <w:t>(Chinchar et al. 2017)</w:t>
      </w:r>
      <w:r w:rsidR="00D6271F">
        <w:fldChar w:fldCharType="end"/>
      </w:r>
      <w:r>
        <w:t>. T</w:t>
      </w:r>
      <w:r w:rsidRPr="007979EC">
        <w:t xml:space="preserve">he principal component of the </w:t>
      </w:r>
      <w:r>
        <w:t xml:space="preserve">viral </w:t>
      </w:r>
      <w:r w:rsidRPr="007979EC">
        <w:t>capsid is the major capsid protein</w:t>
      </w:r>
      <w:r>
        <w:t xml:space="preserve"> which has </w:t>
      </w:r>
      <w:r w:rsidR="000A7CD0">
        <w:t xml:space="preserve">historically </w:t>
      </w:r>
      <w:r>
        <w:t xml:space="preserve">been used to distinguish FV3 </w:t>
      </w:r>
      <w:r w:rsidR="000A7CD0">
        <w:t xml:space="preserve">and FV3-like viruses </w:t>
      </w:r>
      <w:r>
        <w:t xml:space="preserve">from other species of </w:t>
      </w:r>
      <w:r w:rsidRPr="00D800A4">
        <w:rPr>
          <w:rStyle w:val="Emphasis"/>
        </w:rPr>
        <w:t>Ranavirus</w:t>
      </w:r>
      <w:r>
        <w:t xml:space="preserve"> </w:t>
      </w:r>
      <w:r w:rsidR="00D6271F">
        <w:fldChar w:fldCharType="begin">
          <w:fldData xml:space="preserve">PEVuZE5vdGU+PENpdGU+PEF1dGhvcj5DaGluY2hhcjwvQXV0aG9yPjxZZWFyPjIwMTc8L1llYXI+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</w:fldData>
        </w:fldChar>
      </w:r>
      <w:r w:rsidR="00D6271F">
        <w:instrText xml:space="preserve"> ADDIN EN.CITE </w:instrText>
      </w:r>
      <w:r w:rsidR="00D6271F">
        <w:fldChar w:fldCharType="begin">
          <w:fldData xml:space="preserve">PEVuZE5vdGU+PENpdGU+PEF1dGhvcj5DaGluY2hhcjwvQXV0aG9yPjxZZWFyPjIwMTc8L1llYXI+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(Chinchar et al. 2017; Mao et al. 1996)</w:t>
      </w:r>
      <w:r w:rsidR="00D6271F">
        <w:fldChar w:fldCharType="end"/>
      </w:r>
      <w:r>
        <w:t>.</w:t>
      </w:r>
    </w:p>
    <w:p w14:paraId="24459512" w14:textId="514614D1" w:rsidR="00DC6600" w:rsidRDefault="00DC6600" w:rsidP="00DC6600">
      <w:r>
        <w:t xml:space="preserve">There is some evidence that FV3-like viruses from aquaculture facilities have greater virulence compared to those found in the wild </w:t>
      </w:r>
      <w:r w:rsidR="00D6271F">
        <w:fldChar w:fldCharType="begin">
          <w:fldData xml:space="preserve">PEVuZE5vdGU+PENpdGU+PEF1dGhvcj5NaWxsZXI8L0F1dGhvcj48WWVhcj4yMDExPC9ZZWFyPjxS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</w:fldData>
        </w:fldChar>
      </w:r>
      <w:r w:rsidR="00D6271F">
        <w:instrText xml:space="preserve"> ADDIN EN.CITE </w:instrText>
      </w:r>
      <w:r w:rsidR="00D6271F">
        <w:fldChar w:fldCharType="begin">
          <w:fldData xml:space="preserve">PEVuZE5vdGU+PENpdGU+PEF1dGhvcj5NaWxsZXI8L0F1dGhvcj48WWVhcj4yMDExPC9ZZWFyPjxS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</w:fldData>
        </w:fldChar>
      </w:r>
      <w:r w:rsidR="00D6271F">
        <w:instrText xml:space="preserve"> ADDIN EN.CITE.DATA </w:instrText>
      </w:r>
      <w:r w:rsidR="00D6271F">
        <w:fldChar w:fldCharType="end"/>
      </w:r>
      <w:r w:rsidR="00D6271F">
        <w:fldChar w:fldCharType="separate"/>
      </w:r>
      <w:r w:rsidR="00D6271F">
        <w:rPr>
          <w:noProof/>
        </w:rPr>
        <w:t xml:space="preserve">(Hoverman et al. 2011; Hoverman, Gray &amp; Miller 2010; Majji et </w:t>
      </w:r>
      <w:r w:rsidR="00D6271F">
        <w:rPr>
          <w:noProof/>
        </w:rPr>
        <w:lastRenderedPageBreak/>
        <w:t>al. 2006; Miller, Gray &amp; Storfer 2011)</w:t>
      </w:r>
      <w:r w:rsidR="00D6271F">
        <w:fldChar w:fldCharType="end"/>
      </w:r>
      <w:r>
        <w:t xml:space="preserve">. For example, experimental challenge studies using a FV3-like virus from an infected </w:t>
      </w:r>
      <w:r w:rsidRPr="00E55BD7">
        <w:rPr>
          <w:rStyle w:val="Emphasis"/>
        </w:rPr>
        <w:t>Lithobates</w:t>
      </w:r>
      <w:r>
        <w:rPr>
          <w:rStyle w:val="Emphasis"/>
        </w:rPr>
        <w:t> </w:t>
      </w:r>
      <w:r w:rsidRPr="00E55BD7">
        <w:rPr>
          <w:rStyle w:val="Emphasis"/>
        </w:rPr>
        <w:t>catesbeianus</w:t>
      </w:r>
      <w:r>
        <w:t xml:space="preserve"> (American bullfrog) in an aquaculture facility caused greater mortality in susceptible amphibian species compared to FV3 from a wild </w:t>
      </w:r>
      <w:r w:rsidRPr="00E55BD7">
        <w:rPr>
          <w:rStyle w:val="Emphasis"/>
        </w:rPr>
        <w:t>Lithobates pipiens</w:t>
      </w:r>
      <w:r>
        <w:rPr>
          <w:rStyle w:val="Emphasis"/>
        </w:rPr>
        <w:t xml:space="preserve"> </w:t>
      </w:r>
      <w:r>
        <w:t xml:space="preserve">(northern leopard frog) </w:t>
      </w:r>
      <w:r w:rsidR="00D6271F">
        <w:fldChar w:fldCharType="begin">
          <w:fldData xml:space="preserve">PEVuZE5vdGU+PENpdGU+PEF1dGhvcj5Ib3Zlcm1hbjwvQXV0aG9yPjxZZWFyPjIwMTE8L1llYXI+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</w:fldData>
        </w:fldChar>
      </w:r>
      <w:r w:rsidR="00D6271F">
        <w:instrText xml:space="preserve"> ADDIN EN.CITE </w:instrText>
      </w:r>
      <w:r w:rsidR="00D6271F">
        <w:fldChar w:fldCharType="begin">
          <w:fldData xml:space="preserve">PEVuZE5vdGU+PENpdGU+PEF1dGhvcj5Ib3Zlcm1hbjwvQXV0aG9yPjxZZWFyPjIwMTE8L1llYXI+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(Hoverman et al. 2011; Hoverman, Gray &amp; Miller 2010)</w:t>
      </w:r>
      <w:r w:rsidR="00D6271F">
        <w:fldChar w:fldCharType="end"/>
      </w:r>
      <w:r>
        <w:t>.</w:t>
      </w:r>
    </w:p>
    <w:p w14:paraId="1C74A30B" w14:textId="5D2BD279" w:rsidR="00DC6600" w:rsidRDefault="00DC6600" w:rsidP="00DC6600">
      <w:r>
        <w:t xml:space="preserve">FV3 can survive outside its hosts but survivability is temperature dependent </w:t>
      </w:r>
      <w:r w:rsidR="00D6271F">
        <w:fldChar w:fldCharType="begin">
          <w:fldData xml:space="preserve">PEVuZE5vdGU+PENpdGU+PEF1dGhvcj5HcmF5PC9BdXRob3I+PFllYXI+MjAwOTwvWWVhcj48UmVj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</w:fldData>
        </w:fldChar>
      </w:r>
      <w:r w:rsidR="00D6271F">
        <w:instrText xml:space="preserve"> ADDIN EN.CITE </w:instrText>
      </w:r>
      <w:r w:rsidR="00D6271F">
        <w:fldChar w:fldCharType="begin">
          <w:fldData xml:space="preserve">PEVuZE5vdGU+PENpdGU+PEF1dGhvcj5HcmF5PC9BdXRob3I+PFllYXI+MjAwOTwvWWVhcj48UmVj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(Gray, Miller &amp; Hoverman 2009; Miller, Gray &amp; Storfer 2011)</w:t>
      </w:r>
      <w:r w:rsidR="00D6271F">
        <w:fldChar w:fldCharType="end"/>
      </w:r>
      <w:r>
        <w:t xml:space="preserve">. Under experimental conditions, the </w:t>
      </w:r>
      <w:r w:rsidRPr="003C33B2">
        <w:t xml:space="preserve">time required for </w:t>
      </w:r>
      <w:r>
        <w:t xml:space="preserve">a </w:t>
      </w:r>
      <w:r w:rsidRPr="003C33B2">
        <w:t xml:space="preserve">90% reduction in the </w:t>
      </w:r>
      <w:r>
        <w:t>FV3</w:t>
      </w:r>
      <w:r w:rsidRPr="003C33B2">
        <w:t xml:space="preserve"> titre</w:t>
      </w:r>
      <w:r>
        <w:t xml:space="preserve"> (T-90 value) at 20°C was 22 days in sterile and unsterile pond water </w:t>
      </w:r>
      <w:r w:rsidR="00D6271F">
        <w:fldChar w:fldCharType="begin"/>
      </w:r>
      <w:r w:rsidR="00D6271F">
        <w:instrText xml:space="preserve"> ADDIN EN.CITE &lt;EndNote&gt;&lt;Cite&gt;&lt;Author&gt;Nazir&lt;/Author&gt;&lt;Year&gt;2012&lt;/Year&gt;&lt;RecNum&gt;46661&lt;/RecNum&gt;&lt;IDText&gt;24660&lt;/IDText&gt;&lt;DisplayText&gt;(Nazir, Spengler &amp;amp; Marschang 2012)&lt;/DisplayText&gt;&lt;record&gt;&lt;rec-number&gt;46661&lt;/rec-number&gt;&lt;foreign-keys&gt;&lt;key app="EN" db-id="pst5rtr92wfa9cexzel59affvp5zwtats0wa" timestamp="1691628190" guid="b9c49a7e-bccd-4860-a4fb-f7c7bdbbe566"&gt;46661&lt;/key&gt;&lt;/foreign-keys&gt;&lt;ref-type name="Journal Article"&gt;17&lt;/ref-type&gt;&lt;contributors&gt;&lt;authors&gt;&lt;author&gt;Nazir, J.&lt;/author&gt;&lt;author&gt;Spengler, M.&lt;/author&gt;&lt;author&gt;Marschang, R.E.&lt;/author&gt;&lt;/authors&gt;&lt;/contributors&gt;&lt;titles&gt;&lt;title&gt;Environmental persistence of amphibian and reptilian ranaviruses&lt;/title&gt;&lt;secondary-title&gt;Diseases of Aquatic Organisms&lt;/secondary-title&gt;&lt;/titles&gt;&lt;periodical&gt;&lt;full-title&gt;Diseases of Aquatic Organisms&lt;/full-title&gt;&lt;/periodical&gt;&lt;pages&gt;177-184&lt;/pages&gt;&lt;volume&gt;98&lt;/volume&gt;&lt;keywords&gt;&lt;keyword&gt;Ranaviruses&lt;/keyword&gt;&lt;keyword&gt;Pond water&lt;/keyword&gt;&lt;keyword&gt;Persistence&lt;/keyword&gt;&lt;keyword&gt;Soil&lt;/keyword&gt;&lt;/keywords&gt;&lt;dates&gt;&lt;year&gt;2012&lt;/year&gt;&lt;/dates&gt;&lt;orig-pub&gt;\\ACT001CL04FS07\BIOSECURITYDATA$\E Library\Animal Catalogue\N\Nazir et al 2012 EN24660.pdf&lt;/orig-pub&gt;&lt;label&gt;24660&lt;/label&gt;&lt;urls&gt;&lt;/urls&gt;&lt;custom1&gt;sturgeon_BM&lt;/custom1&gt;&lt;electronic-resource-num&gt;https://doi.org/10.3354/dao02443&lt;/electronic-resource-num&gt;&lt;/record&gt;&lt;/Cite&gt;&lt;/EndNote&gt;</w:instrText>
      </w:r>
      <w:r w:rsidR="00D6271F">
        <w:fldChar w:fldCharType="separate"/>
      </w:r>
      <w:r w:rsidR="00D6271F">
        <w:rPr>
          <w:noProof/>
        </w:rPr>
        <w:t>(Nazir, Spengler &amp; Marschang 2012)</w:t>
      </w:r>
      <w:r w:rsidR="00D6271F">
        <w:fldChar w:fldCharType="end"/>
      </w:r>
      <w:r>
        <w:t xml:space="preserve">. The T-90 values at 4°C were 120 days in sterile pond water, 62 days in unsterile pond water and 33 days in soil </w:t>
      </w:r>
      <w:r w:rsidR="00D6271F">
        <w:fldChar w:fldCharType="begin"/>
      </w:r>
      <w:r w:rsidR="00D6271F">
        <w:instrText xml:space="preserve"> ADDIN EN.CITE &lt;EndNote&gt;&lt;Cite&gt;&lt;Author&gt;Nazir&lt;/Author&gt;&lt;Year&gt;2012&lt;/Year&gt;&lt;RecNum&gt;46661&lt;/RecNum&gt;&lt;IDText&gt;24660&lt;/IDText&gt;&lt;DisplayText&gt;(Nazir, Spengler &amp;amp; Marschang 2012)&lt;/DisplayText&gt;&lt;record&gt;&lt;rec-number&gt;46661&lt;/rec-number&gt;&lt;foreign-keys&gt;&lt;key app="EN" db-id="pst5rtr92wfa9cexzel59affvp5zwtats0wa" timestamp="1691628190" guid="b9c49a7e-bccd-4860-a4fb-f7c7bdbbe566"&gt;46661&lt;/key&gt;&lt;/foreign-keys&gt;&lt;ref-type name="Journal Article"&gt;17&lt;/ref-type&gt;&lt;contributors&gt;&lt;authors&gt;&lt;author&gt;Nazir, J.&lt;/author&gt;&lt;author&gt;Spengler, M.&lt;/author&gt;&lt;author&gt;Marschang, R.E.&lt;/author&gt;&lt;/authors&gt;&lt;/contributors&gt;&lt;titles&gt;&lt;title&gt;Environmental persistence of amphibian and reptilian ranaviruses&lt;/title&gt;&lt;secondary-title&gt;Diseases of Aquatic Organisms&lt;/secondary-title&gt;&lt;/titles&gt;&lt;periodical&gt;&lt;full-title&gt;Diseases of Aquatic Organisms&lt;/full-title&gt;&lt;/periodical&gt;&lt;pages&gt;177-184&lt;/pages&gt;&lt;volume&gt;98&lt;/volume&gt;&lt;keywords&gt;&lt;keyword&gt;Ranaviruses&lt;/keyword&gt;&lt;keyword&gt;Pond water&lt;/keyword&gt;&lt;keyword&gt;Persistence&lt;/keyword&gt;&lt;keyword&gt;Soil&lt;/keyword&gt;&lt;/keywords&gt;&lt;dates&gt;&lt;year&gt;2012&lt;/year&gt;&lt;/dates&gt;&lt;orig-pub&gt;\\ACT001CL04FS07\BIOSECURITYDATA$\E Library\Animal Catalogue\N\Nazir et al 2012 EN24660.pdf&lt;/orig-pub&gt;&lt;label&gt;24660&lt;/label&gt;&lt;urls&gt;&lt;/urls&gt;&lt;custom1&gt;sturgeon_BM&lt;/custom1&gt;&lt;electronic-resource-num&gt;https://doi.org/10.3354/dao02443&lt;/electronic-resource-num&gt;&lt;/record&gt;&lt;/Cite&gt;&lt;/EndNote&gt;</w:instrText>
      </w:r>
      <w:r w:rsidR="00D6271F">
        <w:fldChar w:fldCharType="separate"/>
      </w:r>
      <w:r w:rsidR="00D6271F">
        <w:rPr>
          <w:noProof/>
        </w:rPr>
        <w:t>(Nazir, Spengler &amp; Marschang 2012)</w:t>
      </w:r>
      <w:r w:rsidR="00D6271F">
        <w:fldChar w:fldCharType="end"/>
      </w:r>
      <w:r>
        <w:t xml:space="preserve">. A second study by Munro et al. (2016) reported T-90 values of 5 days at 30°C and 34 days at 4°C in untreated lake water </w:t>
      </w:r>
      <w:r w:rsidR="00D6271F">
        <w:fldChar w:fldCharType="begin"/>
      </w:r>
      <w:r w:rsidR="00D6271F">
        <w:instrText xml:space="preserve"> ADDIN EN.CITE &lt;EndNote&gt;&lt;Cite&gt;&lt;Author&gt;Munro&lt;/Author&gt;&lt;Year&gt;2016&lt;/Year&gt;&lt;RecNum&gt;46655&lt;/RecNum&gt;&lt;IDText&gt;24665&lt;/IDText&gt;&lt;DisplayText&gt;(Munro et al. 2016)&lt;/DisplayText&gt;&lt;record&gt;&lt;rec-number&gt;46655&lt;/rec-number&gt;&lt;foreign-keys&gt;&lt;key app="EN" db-id="pst5rtr92wfa9cexzel59affvp5zwtats0wa" timestamp="1691628189" guid="607f1842-9ed9-4a06-90e9-6872903bd07c"&gt;46655&lt;/key&gt;&lt;/foreign-keys&gt;&lt;ref-type name="Journal Article"&gt;17&lt;/ref-type&gt;&lt;contributors&gt;&lt;authors&gt;&lt;author&gt;Munro, J.&lt;/author&gt;&lt;author&gt;Bayley, A.E.&lt;/author&gt;&lt;author&gt;McPherson, N.J.&lt;/author&gt;&lt;author&gt;EFeist, S.W.&lt;/author&gt;&lt;/authors&gt;&lt;/contributors&gt;&lt;titles&gt;&lt;title&gt;Survival of Frog Virus 3 in Freshwater and Sediment from an English Lake&lt;/title&gt;&lt;secondary-title&gt;Journal of Wildlife Diseases&lt;/secondary-title&gt;&lt;/titles&gt;&lt;periodical&gt;&lt;full-title&gt;Journal of Wildlife Diseases&lt;/full-title&gt;&lt;/periodical&gt;&lt;pages&gt;138-142&lt;/pages&gt;&lt;volume&gt;52&lt;/volume&gt;&lt;number&gt;1&lt;/number&gt;&lt;keywords&gt;&lt;keyword&gt;Environment&lt;/keyword&gt;&lt;keyword&gt;indirect transmission&lt;/keyword&gt;&lt;keyword&gt;persistence&lt;/keyword&gt;&lt;keyword&gt;ranavirus&lt;/keyword&gt;&lt;/keywords&gt;&lt;dates&gt;&lt;year&gt;2016&lt;/year&gt;&lt;/dates&gt;&lt;orig-pub&gt;\\ACT001CL04FS07\BIOSECURITYDATA$\E Library\Animal Catalogue\M\Munro et al 2016 EN24665.pdf&lt;/orig-pub&gt;&lt;label&gt;24665&lt;/label&gt;&lt;urls&gt;&lt;/urls&gt;&lt;custom1&gt;sturgeon_BM&lt;/custom1&gt;&lt;electronic-resource-num&gt;https://doi.org/10.7589/2015-02-033&lt;/electronic-resource-num&gt;&lt;/record&gt;&lt;/Cite&gt;&lt;/EndNote&gt;</w:instrText>
      </w:r>
      <w:r w:rsidR="00D6271F">
        <w:fldChar w:fldCharType="separate"/>
      </w:r>
      <w:r w:rsidR="00D6271F">
        <w:rPr>
          <w:noProof/>
        </w:rPr>
        <w:t>(Munro et al. 2016)</w:t>
      </w:r>
      <w:r w:rsidR="00D6271F">
        <w:fldChar w:fldCharType="end"/>
      </w:r>
      <w:r>
        <w:t xml:space="preserve">. In sediment, the T-90 values were 1 day at 30°C and 10 days at 4°C </w:t>
      </w:r>
      <w:r w:rsidR="00D6271F">
        <w:fldChar w:fldCharType="begin"/>
      </w:r>
      <w:r w:rsidR="00D6271F">
        <w:instrText xml:space="preserve"> ADDIN EN.CITE &lt;EndNote&gt;&lt;Cite&gt;&lt;Author&gt;Munro&lt;/Author&gt;&lt;Year&gt;2016&lt;/Year&gt;&lt;RecNum&gt;46655&lt;/RecNum&gt;&lt;IDText&gt;24665&lt;/IDText&gt;&lt;DisplayText&gt;(Munro et al. 2016)&lt;/DisplayText&gt;&lt;record&gt;&lt;rec-number&gt;46655&lt;/rec-number&gt;&lt;foreign-keys&gt;&lt;key app="EN" db-id="pst5rtr92wfa9cexzel59affvp5zwtats0wa" timestamp="1691628189" guid="607f1842-9ed9-4a06-90e9-6872903bd07c"&gt;46655&lt;/key&gt;&lt;/foreign-keys&gt;&lt;ref-type name="Journal Article"&gt;17&lt;/ref-type&gt;&lt;contributors&gt;&lt;authors&gt;&lt;author&gt;Munro, J.&lt;/author&gt;&lt;author&gt;Bayley, A.E.&lt;/author&gt;&lt;author&gt;McPherson, N.J.&lt;/author&gt;&lt;author&gt;EFeist, S.W.&lt;/author&gt;&lt;/authors&gt;&lt;/contributors&gt;&lt;titles&gt;&lt;title&gt;Survival of Frog Virus 3 in Freshwater and Sediment from an English Lake&lt;/title&gt;&lt;secondary-title&gt;Journal of Wildlife Diseases&lt;/secondary-title&gt;&lt;/titles&gt;&lt;periodical&gt;&lt;full-title&gt;Journal of Wildlife Diseases&lt;/full-title&gt;&lt;/periodical&gt;&lt;pages&gt;138-142&lt;/pages&gt;&lt;volume&gt;52&lt;/volume&gt;&lt;number&gt;1&lt;/number&gt;&lt;keywords&gt;&lt;keyword&gt;Environment&lt;/keyword&gt;&lt;keyword&gt;indirect transmission&lt;/keyword&gt;&lt;keyword&gt;persistence&lt;/keyword&gt;&lt;keyword&gt;ranavirus&lt;/keyword&gt;&lt;/keywords&gt;&lt;dates&gt;&lt;year&gt;2016&lt;/year&gt;&lt;/dates&gt;&lt;orig-pub&gt;\\ACT001CL04FS07\BIOSECURITYDATA$\E Library\Animal Catalogue\M\Munro et al 2016 EN24665.pdf&lt;/orig-pub&gt;&lt;label&gt;24665&lt;/label&gt;&lt;urls&gt;&lt;/urls&gt;&lt;custom1&gt;sturgeon_BM&lt;/custom1&gt;&lt;electronic-resource-num&gt;https://doi.org/10.7589/2015-02-033&lt;/electronic-resource-num&gt;&lt;/record&gt;&lt;/Cite&gt;&lt;/EndNote&gt;</w:instrText>
      </w:r>
      <w:r w:rsidR="00D6271F">
        <w:fldChar w:fldCharType="separate"/>
      </w:r>
      <w:r w:rsidR="00D6271F">
        <w:rPr>
          <w:noProof/>
        </w:rPr>
        <w:t>(Munro et al. 2016)</w:t>
      </w:r>
      <w:r w:rsidR="00D6271F">
        <w:fldChar w:fldCharType="end"/>
      </w:r>
      <w:r>
        <w:t xml:space="preserve">. Johnson and Brunner (2014) found the T-90 value for a FV3-like virus at </w:t>
      </w:r>
      <w:r w:rsidRPr="00041CB9">
        <w:t>22−24°C</w:t>
      </w:r>
      <w:r>
        <w:t xml:space="preserve"> in filter-sterilised water was 8 days and 1 day in</w:t>
      </w:r>
      <w:r w:rsidR="00B971B8">
        <w:t xml:space="preserve"> </w:t>
      </w:r>
      <w:r>
        <w:t xml:space="preserve">unsterile pond water </w:t>
      </w:r>
      <w:r w:rsidR="00D6271F">
        <w:fldChar w:fldCharType="begin"/>
      </w:r>
      <w:r w:rsidR="00D6271F">
        <w:instrText xml:space="preserve"> ADDIN EN.CITE &lt;EndNote&gt;&lt;Cite&gt;&lt;Author&gt;Johnson&lt;/Author&gt;&lt;Year&gt;2014&lt;/Year&gt;&lt;RecNum&gt;46562&lt;/RecNum&gt;&lt;IDText&gt;24715&lt;/IDText&gt;&lt;DisplayText&gt;(Johnson &amp;amp; Brunner 2014)&lt;/DisplayText&gt;&lt;record&gt;&lt;rec-number&gt;46562&lt;/rec-number&gt;&lt;foreign-keys&gt;&lt;key app="EN" db-id="pst5rtr92wfa9cexzel59affvp5zwtats0wa" timestamp="1691628176" guid="b238dbc5-5bbc-4fd9-8a21-5afba5a1d0ba"&gt;46562&lt;/key&gt;&lt;/foreign-keys&gt;&lt;ref-type name="Journal Article"&gt;17&lt;/ref-type&gt;&lt;contributors&gt;&lt;authors&gt;&lt;author&gt;Johnson, A.F.&lt;/author&gt;&lt;author&gt;Brunner, J.L.&lt;/author&gt;&lt;/authors&gt;&lt;/contributors&gt;&lt;titles&gt;&lt;title&gt;Persistence of an amphibian ranavirus in aquatic communities&lt;/title&gt;&lt;secondary-title&gt;Diseases of Aquatic Organisms&lt;/secondary-title&gt;&lt;/titles&gt;&lt;periodical&gt;&lt;full-title&gt;Diseases of Aquatic Organisms&lt;/full-title&gt;&lt;/periodical&gt;&lt;pages&gt;129-138&lt;/pages&gt;&lt;volume&gt;111&lt;/volume&gt;&lt;keywords&gt;&lt;keyword&gt;Ranavirus&lt;/keyword&gt;&lt;keyword&gt;Persistence&lt;/keyword&gt;&lt;keyword&gt;Indirect transmission&lt;/keyword&gt;&lt;keyword&gt;Microbial community&lt;/keyword&gt;&lt;keyword&gt;Zooplankton&lt;/keyword&gt;&lt;keyword&gt;Environmental DNA&lt;/keyword&gt;&lt;/keywords&gt;&lt;dates&gt;&lt;year&gt;2014&lt;/year&gt;&lt;/dates&gt;&lt;orig-pub&gt;\\ACT001CL04FS07\BIOSECURITYDATA$\E Library\Animal Catalogue\J\Johnson and Brunner 2014 EN24715.pdf&lt;/orig-pub&gt;&lt;label&gt;24715&lt;/label&gt;&lt;urls&gt;&lt;/urls&gt;&lt;custom1&gt;sturgeon_BM&lt;/custom1&gt;&lt;electronic-resource-num&gt;https://doi.org/10.3354/dao02774&lt;/electronic-resource-num&gt;&lt;/record&gt;&lt;/Cite&gt;&lt;/EndNote&gt;</w:instrText>
      </w:r>
      <w:r w:rsidR="00D6271F">
        <w:fldChar w:fldCharType="separate"/>
      </w:r>
      <w:r w:rsidR="00D6271F">
        <w:rPr>
          <w:noProof/>
        </w:rPr>
        <w:t>(Johnson &amp; Brunner 2014)</w:t>
      </w:r>
      <w:r w:rsidR="00D6271F">
        <w:fldChar w:fldCharType="end"/>
      </w:r>
      <w:r>
        <w:t>. Together, these results suggest that FV3 would not remain infectious outside of the host for long at high temperatures but in temperate locations during winter, sediment or water could retain sufficient</w:t>
      </w:r>
      <w:r w:rsidRPr="00592A68">
        <w:t xml:space="preserve"> </w:t>
      </w:r>
      <w:r>
        <w:t xml:space="preserve">virus to remain infectious weeks after contamination </w:t>
      </w:r>
      <w:r w:rsidR="00D6271F">
        <w:fldChar w:fldCharType="begin"/>
      </w:r>
      <w:r w:rsidR="00D6271F">
        <w:instrText xml:space="preserve"> ADDIN EN.CITE &lt;EndNote&gt;&lt;Cite&gt;&lt;Author&gt;Munro&lt;/Author&gt;&lt;Year&gt;2016&lt;/Year&gt;&lt;RecNum&gt;46655&lt;/RecNum&gt;&lt;IDText&gt;24665&lt;/IDText&gt;&lt;DisplayText&gt;(Munro et al. 2016)&lt;/DisplayText&gt;&lt;record&gt;&lt;rec-number&gt;46655&lt;/rec-number&gt;&lt;foreign-keys&gt;&lt;key app="EN" db-id="pst5rtr92wfa9cexzel59affvp5zwtats0wa" timestamp="1691628189" guid="607f1842-9ed9-4a06-90e9-6872903bd07c"&gt;46655&lt;/key&gt;&lt;/foreign-keys&gt;&lt;ref-type name="Journal Article"&gt;17&lt;/ref-type&gt;&lt;contributors&gt;&lt;authors&gt;&lt;author&gt;Munro, J.&lt;/author&gt;&lt;author&gt;Bayley, A.E.&lt;/author&gt;&lt;author&gt;McPherson, N.J.&lt;/author&gt;&lt;author&gt;EFeist, S.W.&lt;/author&gt;&lt;/authors&gt;&lt;/contributors&gt;&lt;titles&gt;&lt;title&gt;Survival of Frog Virus 3 in Freshwater and Sediment from an English Lake&lt;/title&gt;&lt;secondary-title&gt;Journal of Wildlife Diseases&lt;/secondary-title&gt;&lt;/titles&gt;&lt;periodical&gt;&lt;full-title&gt;Journal of Wildlife Diseases&lt;/full-title&gt;&lt;/periodical&gt;&lt;pages&gt;138-142&lt;/pages&gt;&lt;volume&gt;52&lt;/volume&gt;&lt;number&gt;1&lt;/number&gt;&lt;keywords&gt;&lt;keyword&gt;Environment&lt;/keyword&gt;&lt;keyword&gt;indirect transmission&lt;/keyword&gt;&lt;keyword&gt;persistence&lt;/keyword&gt;&lt;keyword&gt;ranavirus&lt;/keyword&gt;&lt;/keywords&gt;&lt;dates&gt;&lt;year&gt;2016&lt;/year&gt;&lt;/dates&gt;&lt;orig-pub&gt;\\ACT001CL04FS07\BIOSECURITYDATA$\E Library\Animal Catalogue\M\Munro et al 2016 EN24665.pdf&lt;/orig-pub&gt;&lt;label&gt;24665&lt;/label&gt;&lt;urls&gt;&lt;/urls&gt;&lt;custom1&gt;sturgeon_BM&lt;/custom1&gt;&lt;electronic-resource-num&gt;https://doi.org/10.7589/2015-02-033&lt;/electronic-resource-num&gt;&lt;/record&gt;&lt;/Cite&gt;&lt;/EndNote&gt;</w:instrText>
      </w:r>
      <w:r w:rsidR="00D6271F">
        <w:fldChar w:fldCharType="separate"/>
      </w:r>
      <w:r w:rsidR="00D6271F">
        <w:rPr>
          <w:noProof/>
        </w:rPr>
        <w:t>(Munro et al. 2016)</w:t>
      </w:r>
      <w:r w:rsidR="00D6271F">
        <w:fldChar w:fldCharType="end"/>
      </w:r>
      <w:r>
        <w:t>.</w:t>
      </w:r>
    </w:p>
    <w:p w14:paraId="419F9142" w14:textId="34B24AFF" w:rsidR="00DC6600" w:rsidRDefault="00DC6600" w:rsidP="00DC6600">
      <w:r>
        <w:t>FV3</w:t>
      </w:r>
      <w:r w:rsidRPr="00200122">
        <w:t xml:space="preserve"> survives freezing as frozen </w:t>
      </w:r>
      <w:r>
        <w:t>FV3 stocks used in challenge studies induced infection</w:t>
      </w:r>
      <w:r w:rsidRPr="00200122">
        <w:t xml:space="preserve"> </w:t>
      </w:r>
      <w:r>
        <w:t xml:space="preserve">in healthy animals </w:t>
      </w:r>
      <w:r w:rsidR="00D6271F">
        <w:fldChar w:fldCharType="begin">
          <w:fldData xml:space="preserve">PEVuZE5vdGU+PENpdGU+PEF1dGhvcj5TY2hvY2s8L0F1dGhvcj48WWVhcj4yMDA4PC9ZZWFyPjxS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ZWNOdW0+NDY3NDk8L1JlY051bT48SURUZXh0PjEzMjU5PC9JRFRleHQ+PERpc3BsYXlUZXh0PihD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</w:fldData>
        </w:fldChar>
      </w:r>
      <w:r w:rsidR="00D6271F">
        <w:instrText xml:space="preserve"> ADDIN EN.CITE.DATA </w:instrText>
      </w:r>
      <w:r w:rsidR="00D6271F">
        <w:fldChar w:fldCharType="end"/>
      </w:r>
      <w:r w:rsidR="00D6271F">
        <w:fldChar w:fldCharType="separate"/>
      </w:r>
      <w:r w:rsidR="00D6271F">
        <w:rPr>
          <w:noProof/>
        </w:rPr>
        <w:t>(Chen, Zheng &amp; Jiang 1999; Hoverman et al. 2011; Schock et al. 2008; Waltzek et al. 2014; Zhang et al. 2001)</w:t>
      </w:r>
      <w:r w:rsidR="00D6271F">
        <w:fldChar w:fldCharType="end"/>
      </w:r>
      <w:r>
        <w:t>. FV3-like viruses can be partially inactivated by heat treatment at 56</w:t>
      </w:r>
      <w:r w:rsidR="00AC4903">
        <w:t>°</w:t>
      </w:r>
      <w:r>
        <w:t>C for 30</w:t>
      </w:r>
      <w:r w:rsidR="00D80A2B">
        <w:t> </w:t>
      </w:r>
      <w:r>
        <w:t xml:space="preserve">minutes and are sensitive to pH 3, pH 10, chloroform, </w:t>
      </w:r>
      <w:r w:rsidRPr="00964EB3">
        <w:t>5-iodo-2-deoxyuridine</w:t>
      </w:r>
      <w:r>
        <w:t xml:space="preserve">, </w:t>
      </w:r>
      <w:r w:rsidRPr="006D7C71">
        <w:t>chlorhexidine, sodium hypochlorite and potassium peroxymonosulfate</w:t>
      </w:r>
      <w:r>
        <w:t xml:space="preserve"> </w:t>
      </w:r>
      <w:r w:rsidR="00D6271F">
        <w:fldChar w:fldCharType="begin">
          <w:fldData xml:space="preserve">PEVuZE5vdGU+PENpdGU+PEF1dGhvcj5DaGVuPC9BdXRob3I+PFllYXI+MTk5OTwvWWVhcj48UmVj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</w:fldData>
        </w:fldChar>
      </w:r>
      <w:r w:rsidR="00D6271F">
        <w:instrText xml:space="preserve"> ADDIN EN.CITE </w:instrText>
      </w:r>
      <w:r w:rsidR="00D6271F">
        <w:fldChar w:fldCharType="begin">
          <w:fldData xml:space="preserve">PEVuZE5vdGU+PENpdGU+PEF1dGhvcj5DaGVuPC9BdXRob3I+PFllYXI+MTk5OTwvWWVhcj48UmVj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</w:fldData>
        </w:fldChar>
      </w:r>
      <w:r w:rsidR="00D6271F">
        <w:instrText xml:space="preserve"> ADDIN EN.CITE.DATA </w:instrText>
      </w:r>
      <w:r w:rsidR="00D6271F">
        <w:fldChar w:fldCharType="end"/>
      </w:r>
      <w:r w:rsidR="00D6271F">
        <w:fldChar w:fldCharType="separate"/>
      </w:r>
      <w:r w:rsidR="00D6271F">
        <w:rPr>
          <w:noProof/>
        </w:rPr>
        <w:t>(Bryan et al. 2009; Chen, Zheng &amp; Jiang 1999; Prasankok, Chutmongkonkul &amp; Kanchankhan 2005)</w:t>
      </w:r>
      <w:r w:rsidR="00D6271F">
        <w:fldChar w:fldCharType="end"/>
      </w:r>
      <w:r>
        <w:t>.</w:t>
      </w:r>
    </w:p>
    <w:p w14:paraId="21947246" w14:textId="2B8D2DDC" w:rsidR="00DC6600" w:rsidRDefault="005123DF" w:rsidP="00DC6600">
      <w:pPr>
        <w:pStyle w:val="Heading4"/>
      </w:pPr>
      <w:r>
        <w:t>Epidemiology</w:t>
      </w:r>
    </w:p>
    <w:p w14:paraId="56F0A8C4" w14:textId="77777777" w:rsidR="00DC6600" w:rsidRDefault="00DC6600" w:rsidP="00DC6600">
      <w:pPr>
        <w:pStyle w:val="Heading5"/>
      </w:pPr>
      <w:r>
        <w:t>Host range</w:t>
      </w:r>
    </w:p>
    <w:p w14:paraId="69875007" w14:textId="3D867C4A" w:rsidR="00DC6600" w:rsidRDefault="00DC6600" w:rsidP="00DC6600">
      <w:r>
        <w:t xml:space="preserve">Species which are reported to be susceptible to infection </w:t>
      </w:r>
      <w:r w:rsidRPr="00F52E18">
        <w:t>(N=natural</w:t>
      </w:r>
      <w:r>
        <w:t xml:space="preserve"> exposure</w:t>
      </w:r>
      <w:r w:rsidRPr="00F52E18">
        <w:t xml:space="preserve">; E=experimental exposure) </w:t>
      </w:r>
      <w:r>
        <w:t>with FV3 or FV3-like viruses include but are not limited to:</w:t>
      </w:r>
    </w:p>
    <w:p w14:paraId="6B5AFF91" w14:textId="7C9F002D" w:rsidR="00C921D4" w:rsidRDefault="00C921D4" w:rsidP="00F3698B">
      <w:pPr>
        <w:pStyle w:val="Heading6"/>
      </w:pPr>
      <w:r>
        <w:t>Fish</w:t>
      </w:r>
    </w:p>
    <w:p w14:paraId="0715FACE" w14:textId="564620E3" w:rsidR="00DC6600" w:rsidRPr="00DC6600" w:rsidRDefault="00DC6600" w:rsidP="00DC6600">
      <w:pPr>
        <w:pStyle w:val="ListBullet"/>
      </w:pPr>
      <w:r w:rsidRPr="008C0EEA">
        <w:rPr>
          <w:rStyle w:val="Emphasis"/>
        </w:rPr>
        <w:t>Acipenser</w:t>
      </w:r>
      <w:r>
        <w:rPr>
          <w:rStyle w:val="Emphasis"/>
        </w:rPr>
        <w:t xml:space="preserve"> fulvescens </w:t>
      </w:r>
      <w:r w:rsidRPr="00DC6600">
        <w:rPr>
          <w:rStyle w:val="Emphasis"/>
          <w:i w:val="0"/>
          <w:iCs w:val="0"/>
          <w:vertAlign w:val="superscript"/>
        </w:rPr>
        <w:t>E</w:t>
      </w:r>
      <w:r w:rsidRPr="00DC6600">
        <w:rPr>
          <w:rStyle w:val="Emphasis"/>
        </w:rPr>
        <w:t xml:space="preserve"> </w:t>
      </w:r>
      <w:r w:rsidRPr="00DC6600">
        <w:t xml:space="preserve">(lake sturgeon) ((N. Heil &amp; R. Bakal pers. comm.) cited in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rsidRPr="00DC6600">
        <w:t>)</w:t>
      </w:r>
    </w:p>
    <w:p w14:paraId="714377A4" w14:textId="07450717" w:rsidR="00DC6600" w:rsidRDefault="00DC6600" w:rsidP="00DC6600">
      <w:pPr>
        <w:pStyle w:val="ListBullet"/>
      </w:pPr>
      <w:r w:rsidRPr="008C0EEA">
        <w:rPr>
          <w:rStyle w:val="Emphasis"/>
        </w:rPr>
        <w:t>Acipenser</w:t>
      </w:r>
      <w:r>
        <w:rPr>
          <w:rStyle w:val="Emphasis"/>
        </w:rPr>
        <w:t> </w:t>
      </w:r>
      <w:r w:rsidRPr="002D2B90">
        <w:rPr>
          <w:rStyle w:val="Emphasis"/>
        </w:rPr>
        <w:t xml:space="preserve">gueldenstaedtii </w:t>
      </w:r>
      <w:r w:rsidRPr="00DC6600">
        <w:rPr>
          <w:rStyle w:val="Emphasis"/>
          <w:i w:val="0"/>
          <w:iCs w:val="0"/>
          <w:vertAlign w:val="superscript"/>
        </w:rPr>
        <w:t>N, E</w:t>
      </w:r>
      <w:r>
        <w:rPr>
          <w:rStyle w:val="Emphasis"/>
        </w:rPr>
        <w:t xml:space="preserve"> </w:t>
      </w:r>
      <w:r w:rsidRPr="00DC6600">
        <w:t xml:space="preserve">(Russian sturgeon)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p>
    <w:p w14:paraId="4451C15E" w14:textId="2EB1FDEC" w:rsidR="00DC6600" w:rsidRPr="00DC6600" w:rsidRDefault="00DC6600" w:rsidP="00DC6600">
      <w:pPr>
        <w:pStyle w:val="ListBullet"/>
      </w:pPr>
      <w:r w:rsidRPr="008C0EEA">
        <w:rPr>
          <w:rStyle w:val="Emphasis"/>
        </w:rPr>
        <w:t>Acipenser</w:t>
      </w:r>
      <w:r>
        <w:rPr>
          <w:rStyle w:val="Emphasis"/>
        </w:rPr>
        <w:t xml:space="preserve"> schrenckii </w:t>
      </w:r>
      <w:r w:rsidRPr="00DC6600">
        <w:t xml:space="preserve">(Amur sturgeon) </w:t>
      </w:r>
      <w:r w:rsidR="00D6271F">
        <w:fldChar w:fldCharType="begin"/>
      </w:r>
      <w:r w:rsidR="00D6271F">
        <w:instrText xml:space="preserve"> ADDIN EN.CITE &lt;EndNote&gt;&lt;Cite&gt;&lt;Author&gt;Duffus&lt;/Author&gt;&lt;Year&gt;2015&lt;/Year&gt;&lt;RecNum&gt;17811&lt;/RecNum&gt;&lt;IDText&gt;18226&lt;/IDText&gt;&lt;DisplayText&gt;(Duffus et al. 2015)&lt;/DisplayText&gt;&lt;record&gt;&lt;rec-number&gt;17811&lt;/rec-number&gt;&lt;foreign-keys&gt;&lt;key app="EN" db-id="pst5rtr92wfa9cexzel59affvp5zwtats0wa" timestamp="1691623815" guid="9130bf7e-19b2-41fd-a422-2e9c1f4ef096"&gt;17811&lt;/key&gt;&lt;/foreign-keys&gt;&lt;ref-type name="Book Section"&gt;5&lt;/ref-type&gt;&lt;contributors&gt;&lt;authors&gt;&lt;author&gt;Duffus, A.L.J.&lt;/author&gt;&lt;author&gt;Waltzek, T.B.&lt;/author&gt;&lt;author&gt;Stöhr, A.C.&lt;/author&gt;&lt;author&gt;Allender, M.C.&lt;/author&gt;&lt;author&gt;Gotesman, M.&lt;/author&gt;&lt;author&gt;Whittington, R.J.&lt;/author&gt;&lt;author&gt;Hick, P.&lt;/author&gt;&lt;author&gt;Hines, M.K.&lt;/author&gt;&lt;author&gt;Marschang, R.E.&lt;/author&gt;&lt;/authors&gt;&lt;secondary-authors&gt;&lt;author&gt;Gray, J. M.&lt;/author&gt;&lt;author&gt;Chinchar, G. V.&lt;/author&gt;&lt;/secondary-authors&gt;&lt;/contributors&gt;&lt;titles&gt;&lt;title&gt;Distribution and host range of ranaviruses&lt;/title&gt;&lt;secondary-title&gt;Ranaviruses: lethal pathogens of ectothermic vertebrates&lt;/secondary-title&gt;&lt;/titles&gt;&lt;pages&gt;9-57&lt;/pages&gt;&lt;dates&gt;&lt;year&gt;2015&lt;/year&gt;&lt;/dates&gt;&lt;pub-location&gt;Cham&lt;/pub-location&gt;&lt;publisher&gt;Springer International Publishing&lt;/publisher&gt;&lt;orig-pub&gt;\\ACT001CL04FS07\BIOSECURITYDATA$\E Library\Animal Catalogue\D\Duffus et al 2015 EN18226.pdf&lt;/orig-pub&gt;&lt;label&gt;18226&lt;/label&gt;&lt;urls&gt;&lt;/urls&gt;&lt;custom1&gt;KG&lt;/custom1&gt;&lt;/record&gt;&lt;/Cite&gt;&lt;/EndNote&gt;</w:instrText>
      </w:r>
      <w:r w:rsidR="00D6271F">
        <w:fldChar w:fldCharType="separate"/>
      </w:r>
      <w:r w:rsidR="00D6271F">
        <w:rPr>
          <w:noProof/>
        </w:rPr>
        <w:t>(Duffus et al. 2015)</w:t>
      </w:r>
      <w:r w:rsidR="00D6271F">
        <w:fldChar w:fldCharType="end"/>
      </w:r>
    </w:p>
    <w:p w14:paraId="19327778" w14:textId="757FCDF5" w:rsidR="00C921D4" w:rsidRDefault="00DC6600" w:rsidP="00C921D4">
      <w:pPr>
        <w:pStyle w:val="ListBullet"/>
      </w:pPr>
      <w:r w:rsidRPr="002D2B90">
        <w:rPr>
          <w:rStyle w:val="Emphasis"/>
        </w:rPr>
        <w:t>Acipenser transmontanus</w:t>
      </w:r>
      <w:r>
        <w:t xml:space="preserve"> </w:t>
      </w:r>
      <w:r w:rsidRPr="00255C47">
        <w:rPr>
          <w:vertAlign w:val="superscript"/>
        </w:rPr>
        <w:t>N</w:t>
      </w:r>
      <w:r>
        <w:t xml:space="preserve"> (white sturgeon)</w:t>
      </w:r>
      <w:r>
        <w:rPr>
          <w:rStyle w:val="Emphasis"/>
        </w:rPr>
        <w:t xml:space="preserve">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p>
    <w:p w14:paraId="0A4BC180" w14:textId="3DC3D19E" w:rsidR="00C921D4" w:rsidRDefault="00C921D4" w:rsidP="00C921D4">
      <w:pPr>
        <w:pStyle w:val="ListBullet"/>
      </w:pPr>
      <w:r w:rsidRPr="000839DB">
        <w:rPr>
          <w:rStyle w:val="Emphasis"/>
        </w:rPr>
        <w:t>Amerius melas</w:t>
      </w:r>
      <w:r>
        <w:t xml:space="preserve"> </w:t>
      </w:r>
      <w:r w:rsidRPr="00255C47">
        <w:rPr>
          <w:vertAlign w:val="superscript"/>
        </w:rPr>
        <w:t>E</w:t>
      </w:r>
      <w:r>
        <w:t xml:space="preserve"> (black bullhead) </w:t>
      </w:r>
      <w:r w:rsidR="00D6271F">
        <w:fldChar w:fldCharType="begin"/>
      </w:r>
      <w:r w:rsidR="00D6271F">
        <w:instrText xml:space="preserve"> ADDIN EN.CITE &lt;EndNote&gt;&lt;Cite&gt;&lt;Author&gt;Gobbo&lt;/Author&gt;&lt;Year&gt;2010&lt;/Year&gt;&lt;RecNum&gt;20436&lt;/RecNum&gt;&lt;IDText&gt;18237&lt;/IDText&gt;&lt;DisplayText&gt;(Gobbo et al. 2010)&lt;/DisplayText&gt;&lt;record&gt;&lt;rec-number&gt;20436&lt;/rec-number&gt;&lt;foreign-keys&gt;&lt;key app="EN" db-id="pst5rtr92wfa9cexzel59affvp5zwtats0wa" timestamp="1691624187" guid="b4799b83-2aa3-4bd1-bdfc-6f169fbaf371"&gt;20436&lt;/key&gt;&lt;/foreign-keys&gt;&lt;ref-type name="Journal Article"&gt;17&lt;/ref-type&gt;&lt;contributors&gt;&lt;authors&gt;&lt;author&gt;Gobbo, F.&lt;/author&gt;&lt;author&gt;Cappellozza, E.&lt;/author&gt;&lt;author&gt;Pastore, M. R.&lt;/author&gt;&lt;author&gt;Bovo, G.&lt;/author&gt;&lt;/authors&gt;&lt;/contributors&gt;&lt;titles&gt;&lt;title&gt;&lt;style face="normal" font="default" size="100%"&gt;Susceptibility of black bullhead &lt;/style&gt;&lt;style face="italic" font="default" size="100%"&gt;Ameiurus melas &lt;/style&gt;&lt;style face="normal" font="default" size="100%"&gt;to a panel of ranavirus isolates&lt;/style&gt;&lt;/title&gt;&lt;secondary-title&gt;Diseases of Aquatic Organisms&lt;/secondary-title&gt;&lt;/titles&gt;&lt;periodical&gt;&lt;full-title&gt;Diseases of Aquatic Organisms&lt;/full-title&gt;&lt;/periodical&gt;&lt;pages&gt;167-174&lt;/pages&gt;&lt;volume&gt;90&lt;/volume&gt;&lt;number&gt;3&lt;/number&gt;&lt;dates&gt;&lt;year&gt;2010&lt;/year&gt;&lt;/dates&gt;&lt;orig-pub&gt;\\ACT001CL04FS07\BIOSECURITYDATA$\E Library\Animal Catalogue\G\Gobbo et al 2010 EN18237.pdf&lt;/orig-pub&gt;&lt;label&gt;18237&lt;/label&gt;&lt;urls&gt;&lt;/urls&gt;&lt;custom1&gt;KG aquatics ranavirus&lt;/custom1&gt;&lt;electronic-resource-num&gt;http://www.int-res.com/abstracts/dao/v90/n3/p167-174/&lt;/electronic-resource-num&gt;&lt;/record&gt;&lt;/Cite&gt;&lt;/EndNote&gt;</w:instrText>
      </w:r>
      <w:r w:rsidR="00D6271F">
        <w:fldChar w:fldCharType="separate"/>
      </w:r>
      <w:r w:rsidR="00D6271F">
        <w:rPr>
          <w:noProof/>
        </w:rPr>
        <w:t>(Gobbo et al. 2010)</w:t>
      </w:r>
      <w:r w:rsidR="00D6271F">
        <w:fldChar w:fldCharType="end"/>
      </w:r>
    </w:p>
    <w:p w14:paraId="6AA9811D" w14:textId="7752F777" w:rsidR="00C921D4" w:rsidRDefault="00C921D4" w:rsidP="00C921D4">
      <w:pPr>
        <w:pStyle w:val="ListBullet"/>
      </w:pPr>
      <w:r w:rsidRPr="000839DB">
        <w:rPr>
          <w:rStyle w:val="Emphasis"/>
        </w:rPr>
        <w:t>Esox lucius</w:t>
      </w:r>
      <w:r>
        <w:t xml:space="preserve"> </w:t>
      </w:r>
      <w:r w:rsidRPr="00255C47">
        <w:rPr>
          <w:vertAlign w:val="superscript"/>
        </w:rPr>
        <w:t>E</w:t>
      </w:r>
      <w:r>
        <w:t xml:space="preserve"> (Northern pike) </w:t>
      </w:r>
      <w:r w:rsidR="00D6271F">
        <w:fldChar w:fldCharType="begin"/>
      </w:r>
      <w:r w:rsidR="00D6271F">
        <w:instrText xml:space="preserve"> ADDIN EN.CITE &lt;EndNote&gt;&lt;Cite&gt;&lt;Author&gt;Bang Jensen&lt;/Author&gt;&lt;Year&gt;2009&lt;/Year&gt;&lt;RecNum&gt;46377&lt;/RecNum&gt;&lt;IDText&gt;23223&lt;/IDText&gt;&lt;DisplayText&gt;(Bang Jensen, Kjær Ersbøll &amp;amp; Ariel 2009)&lt;/DisplayText&gt;&lt;record&gt;&lt;rec-number&gt;46377&lt;/rec-number&gt;&lt;foreign-keys&gt;&lt;key app="EN" db-id="pst5rtr92wfa9cexzel59affvp5zwtats0wa" timestamp="1691628150" guid="730f092b-1ff8-425b-a290-7dbd5a754d83"&gt;46377&lt;/key&gt;&lt;/foreign-keys&gt;&lt;ref-type name="Journal Article"&gt;17&lt;/ref-type&gt;&lt;contributors&gt;&lt;authors&gt;&lt;author&gt;Bang Jensen, B.&lt;/author&gt;&lt;author&gt;Kjær Ersbøll, A.&lt;/author&gt;&lt;author&gt;Ariel, E.&lt;/author&gt;&lt;/authors&gt;&lt;/contributors&gt;&lt;titles&gt;&lt;title&gt;&lt;style face="normal" font="default" size="100%"&gt;Susceptibility of pike &lt;/style&gt;&lt;style face="italic" font="default" size="100%"&gt;Esox lucius &lt;/style&gt;&lt;style face="normal" font="default" size="100%"&gt;to a panel of &lt;/style&gt;&lt;style face="italic" font="default" size="100%"&gt;Ranavirus&lt;/style&gt;&lt;style face="normal" font="default" size="100%"&gt; isolates&lt;/style&gt;&lt;/title&gt;&lt;secondary-title&gt;Diseases of aquatic organisms&lt;/secondary-title&gt;&lt;/titles&gt;&lt;periodical&gt;&lt;full-title&gt;Diseases of Aquatic Organisms&lt;/full-title&gt;&lt;/periodical&gt;&lt;pages&gt;169-179&lt;/pages&gt;&lt;volume&gt;83&lt;/volume&gt;&lt;number&gt;3&lt;/number&gt;&lt;keywords&gt;&lt;keyword&gt;Animals&lt;/keyword&gt;&lt;keyword&gt;DNA Virus Infections/mortality/*veterinary/virology&lt;/keyword&gt;&lt;keyword&gt;*Disease Susceptibility&lt;/keyword&gt;&lt;keyword&gt;*Esocidae&lt;/keyword&gt;&lt;keyword&gt;Fish Diseases/mortality/*virology&lt;/keyword&gt;&lt;keyword&gt;Larva&lt;/keyword&gt;&lt;keyword&gt;Ranavirus/*classification/*pathogenicity&lt;/keyword&gt;&lt;/keywords&gt;&lt;dates&gt;&lt;year&gt;2009&lt;/year&gt;&lt;/dates&gt;&lt;orig-pub&gt;\\ACT001CL04FS07\BIOSECURITYDATA$\E Library\Animal Catalogue\B\Bang Jensen et al 2009 EN23223.pdf&lt;/orig-pub&gt;&lt;isbn&gt;0177-5103 (Print)&amp;#xD;0177-5103&lt;/isbn&gt;&lt;label&gt;23223&lt;/label&gt;&lt;urls&gt;&lt;/urls&gt;&lt;custom1&gt;Sturgeon_YGC&lt;/custom1&gt;&lt;electronic-resource-num&gt;https://doi.org/10.3354/dao02021&lt;/electronic-resource-num&gt;&lt;/record&gt;&lt;/Cite&gt;&lt;/EndNote&gt;</w:instrText>
      </w:r>
      <w:r w:rsidR="00D6271F">
        <w:fldChar w:fldCharType="separate"/>
      </w:r>
      <w:r w:rsidR="00D6271F">
        <w:rPr>
          <w:noProof/>
        </w:rPr>
        <w:t>(Bang Jensen, Kjær Ersbøll &amp; Ariel 2009)</w:t>
      </w:r>
      <w:r w:rsidR="00D6271F">
        <w:fldChar w:fldCharType="end"/>
      </w:r>
    </w:p>
    <w:p w14:paraId="73F082CC" w14:textId="38706231" w:rsidR="00C921D4" w:rsidRDefault="00C921D4" w:rsidP="00C921D4">
      <w:pPr>
        <w:pStyle w:val="ListBullet"/>
      </w:pPr>
      <w:r w:rsidRPr="000839DB">
        <w:rPr>
          <w:rStyle w:val="Emphasis"/>
        </w:rPr>
        <w:t>Gambusia affinis</w:t>
      </w:r>
      <w:r>
        <w:t xml:space="preserve"> </w:t>
      </w:r>
      <w:r w:rsidRPr="00255C47">
        <w:rPr>
          <w:vertAlign w:val="superscript"/>
        </w:rPr>
        <w:t>E</w:t>
      </w:r>
      <w:r>
        <w:t xml:space="preserve"> (mosquito fish) </w:t>
      </w:r>
      <w:r w:rsidR="00D6271F">
        <w:fldChar w:fldCharType="begin">
          <w:fldData xml:space="preserve">PEVuZE5vdGU+PENpdGU+PEF1dGhvcj5CcmVuZXM8L0F1dGhvcj48WWVhcj4yMDE0PC9ZZWFyPjxS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</w:fldData>
        </w:fldChar>
      </w:r>
      <w:r w:rsidR="00D6271F">
        <w:instrText xml:space="preserve"> ADDIN EN.CITE </w:instrText>
      </w:r>
      <w:r w:rsidR="00D6271F">
        <w:fldChar w:fldCharType="begin">
          <w:fldData xml:space="preserve">PEVuZE5vdGU+PENpdGU+PEF1dGhvcj5CcmVuZXM8L0F1dGhvcj48WWVhcj4yMDE0PC9ZZWFyPjxS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</w:fldData>
        </w:fldChar>
      </w:r>
      <w:r w:rsidR="00D6271F">
        <w:instrText xml:space="preserve"> ADDIN EN.CITE.DATA </w:instrText>
      </w:r>
      <w:r w:rsidR="00D6271F">
        <w:fldChar w:fldCharType="end"/>
      </w:r>
      <w:r w:rsidR="00D6271F">
        <w:fldChar w:fldCharType="separate"/>
      </w:r>
      <w:r w:rsidR="00D6271F">
        <w:rPr>
          <w:noProof/>
        </w:rPr>
        <w:t>(Brenes et al. 2014a; Brenes et al. 2014b)</w:t>
      </w:r>
      <w:r w:rsidR="00D6271F">
        <w:fldChar w:fldCharType="end"/>
      </w:r>
    </w:p>
    <w:p w14:paraId="28E56E02" w14:textId="33812038" w:rsidR="00C921D4" w:rsidRDefault="00C921D4" w:rsidP="00C921D4">
      <w:pPr>
        <w:pStyle w:val="ListBullet"/>
      </w:pPr>
      <w:r w:rsidRPr="000839DB">
        <w:rPr>
          <w:rStyle w:val="Emphasis"/>
        </w:rPr>
        <w:t>Gasterosteus aculeatus</w:t>
      </w:r>
      <w:r>
        <w:t xml:space="preserve"> </w:t>
      </w:r>
      <w:r w:rsidRPr="009D359F">
        <w:rPr>
          <w:vertAlign w:val="superscript"/>
        </w:rPr>
        <w:t>N</w:t>
      </w:r>
      <w:r>
        <w:t xml:space="preserve"> (three spine stickleback) </w: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 </w:instrTex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(Mao et al. 1999)</w:t>
      </w:r>
      <w:r w:rsidR="00D6271F">
        <w:fldChar w:fldCharType="end"/>
      </w:r>
    </w:p>
    <w:p w14:paraId="1E1C297E" w14:textId="70E922AA" w:rsidR="00C921D4" w:rsidRDefault="00C921D4" w:rsidP="00C921D4">
      <w:pPr>
        <w:pStyle w:val="ListBullet"/>
      </w:pPr>
      <w:r w:rsidRPr="000839DB">
        <w:rPr>
          <w:rStyle w:val="Emphasis"/>
        </w:rPr>
        <w:t xml:space="preserve">Ictalurus punctatus </w:t>
      </w:r>
      <w:r w:rsidRPr="00DC6600">
        <w:rPr>
          <w:rStyle w:val="Emphasis"/>
          <w:i w:val="0"/>
          <w:iCs w:val="0"/>
          <w:vertAlign w:val="superscript"/>
        </w:rPr>
        <w:t>E</w:t>
      </w:r>
      <w:r>
        <w:rPr>
          <w:rStyle w:val="Emphasis"/>
        </w:rPr>
        <w:t xml:space="preserve"> </w:t>
      </w:r>
      <w:r>
        <w:t xml:space="preserve">(channel catfish)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p>
    <w:p w14:paraId="488B61FF" w14:textId="7C00300F" w:rsidR="00676331" w:rsidRDefault="00676331" w:rsidP="00676331">
      <w:pPr>
        <w:pStyle w:val="ListBullet"/>
      </w:pPr>
      <w:r w:rsidRPr="000839DB">
        <w:rPr>
          <w:rStyle w:val="Emphasis"/>
        </w:rPr>
        <w:t>Oxyeleotris marmorat</w:t>
      </w:r>
      <w:r w:rsidR="008F2A43">
        <w:rPr>
          <w:rStyle w:val="Emphasis"/>
        </w:rPr>
        <w:t>a</w:t>
      </w:r>
      <w:r>
        <w:t xml:space="preserve"> </w:t>
      </w:r>
      <w:r w:rsidRPr="00043F0B">
        <w:rPr>
          <w:vertAlign w:val="superscript"/>
        </w:rPr>
        <w:t>N</w:t>
      </w:r>
      <w:r>
        <w:t xml:space="preserve"> (marble goby) </w:t>
      </w:r>
      <w:r w:rsidR="00D6271F">
        <w:fldChar w:fldCharType="begin"/>
      </w:r>
      <w:r w:rsidR="00D6271F">
        <w:instrText xml:space="preserve"> ADDIN EN.CITE &lt;EndNote&gt;&lt;Cite&gt;&lt;Author&gt;Prasankok&lt;/Author&gt;&lt;Year&gt;2005&lt;/Year&gt;&lt;RecNum&gt;46712&lt;/RecNum&gt;&lt;IDText&gt;24831&lt;/IDText&gt;&lt;DisplayText&gt;(Prasankok, Chutmongkonkul &amp;amp; Kanchankhan 2005)&lt;/DisplayText&gt;&lt;record&gt;&lt;rec-number&gt;46712&lt;/rec-number&gt;&lt;foreign-keys&gt;&lt;key app="EN" db-id="pst5rtr92wfa9cexzel59affvp5zwtats0wa" timestamp="1691628198" guid="4b813c5f-b91b-446d-85e6-1f6ab2b8ffed"&gt;46712&lt;/key&gt;&lt;/foreign-keys&gt;&lt;ref-type name="Conference Paper"&gt;47&lt;/ref-type&gt;&lt;contributors&gt;&lt;authors&gt;&lt;author&gt;Prasankok, P.&lt;/author&gt;&lt;author&gt;Chutmongkonkul, M.&lt;/author&gt;&lt;author&gt;Kanchankhan, S.&lt;/author&gt;&lt;/authors&gt;&lt;secondary-authors&gt;&lt;author&gt;Walker, P.J.&lt;/author&gt;&lt;author&gt;Lester, R.G.&lt;/author&gt;&lt;author&gt;Bondad-Reantaso, M.&lt;/author&gt;&lt;/secondary-authors&gt;&lt;/contributors&gt;&lt;titles&gt;&lt;title&gt;&lt;style face="normal" font="default" size="100%"&gt;Characterization of iridovirus isolated from diseased marbled sleepy goby, &lt;/style&gt;&lt;style face="italic" font="default" size="100%"&gt;Oxyeleotris marmoratus&lt;/style&gt;&lt;/title&gt;&lt;secondary-title&gt;Diseases in Asian Aquaculture V&lt;/secondary-title&gt;&lt;/titles&gt;&lt;periodical&gt;&lt;full-title&gt;Diseases in Asian aquaculture V&lt;/full-title&gt;&lt;/periodical&gt;&lt;dates&gt;&lt;year&gt;2005&lt;/year&gt;&lt;/dates&gt;&lt;pub-location&gt;Manila&lt;/pub-location&gt;&lt;publisher&gt;Asian Fisheries Society&lt;/publisher&gt;&lt;label&gt;24831&lt;/label&gt;&lt;urls&gt;&lt;/urls&gt;&lt;custom1&gt;sturgeon_BM&lt;/custom1&gt;&lt;/record&gt;&lt;/Cite&gt;&lt;/EndNote&gt;</w:instrText>
      </w:r>
      <w:r w:rsidR="00D6271F">
        <w:fldChar w:fldCharType="separate"/>
      </w:r>
      <w:r w:rsidR="00D6271F">
        <w:rPr>
          <w:noProof/>
        </w:rPr>
        <w:t>(Prasankok, Chutmongkonkul &amp; Kanchankhan 2005)</w:t>
      </w:r>
      <w:r w:rsidR="00D6271F">
        <w:fldChar w:fldCharType="end"/>
      </w:r>
    </w:p>
    <w:p w14:paraId="11E62C91" w14:textId="636990B9" w:rsidR="00676331" w:rsidRDefault="00676331" w:rsidP="00676331">
      <w:pPr>
        <w:pStyle w:val="ListBullet"/>
      </w:pPr>
      <w:r>
        <w:rPr>
          <w:rStyle w:val="Emphasis"/>
        </w:rPr>
        <w:lastRenderedPageBreak/>
        <w:t>Sander </w:t>
      </w:r>
      <w:r w:rsidR="00286AD7">
        <w:rPr>
          <w:rStyle w:val="Emphasis"/>
        </w:rPr>
        <w:t>lucioperca</w:t>
      </w:r>
      <w:r>
        <w:rPr>
          <w:rStyle w:val="Emphasis"/>
        </w:rPr>
        <w:t xml:space="preserve"> </w:t>
      </w:r>
      <w:r w:rsidRPr="00DC6600">
        <w:rPr>
          <w:rStyle w:val="Emphasis"/>
          <w:i w:val="0"/>
          <w:iCs w:val="0"/>
          <w:vertAlign w:val="superscript"/>
        </w:rPr>
        <w:t>E</w:t>
      </w:r>
      <w:r>
        <w:rPr>
          <w:rStyle w:val="Emphasis"/>
        </w:rPr>
        <w:t xml:space="preserve"> </w:t>
      </w:r>
      <w:r w:rsidRPr="00DC6600">
        <w:t xml:space="preserve">(pike-perch) </w:t>
      </w:r>
      <w:r w:rsidR="00D6271F">
        <w:fldChar w:fldCharType="begin"/>
      </w:r>
      <w:r w:rsidR="00D6271F">
        <w:instrText xml:space="preserve"> ADDIN EN.CITE &lt;EndNote&gt;&lt;Cite&gt;&lt;Author&gt;Bang Jensen&lt;/Author&gt;&lt;Year&gt;2011&lt;/Year&gt;&lt;RecNum&gt;45143&lt;/RecNum&gt;&lt;IDText&gt;23225&lt;/IDText&gt;&lt;DisplayText&gt;(Bang Jensen et al. 2011)&lt;/DisplayText&gt;&lt;record&gt;&lt;rec-number&gt;45143&lt;/rec-number&gt;&lt;foreign-keys&gt;&lt;key app="EN" db-id="pst5rtr92wfa9cexzel59affvp5zwtats0wa" timestamp="1691627943" guid="92daeebd-c5b4-4250-9437-3d21ca9b6cb3"&gt;45143&lt;/key&gt;&lt;/foreign-keys&gt;&lt;ref-type name="Journal Article"&gt;17&lt;/ref-type&gt;&lt;contributors&gt;&lt;authors&gt;&lt;author&gt;Bang Jensen, B.&lt;/author&gt;&lt;author&gt;Holopainen, R.&lt;/author&gt;&lt;author&gt;Tapiovaara, H.&lt;/author&gt;&lt;author&gt;Ariel, E.&lt;/author&gt;&lt;/authors&gt;&lt;/contributors&gt;&lt;titles&gt;&lt;title&gt;&lt;style face="normal" font="default" size="100%"&gt;Susceptibility of pike-perch &lt;/style&gt;&lt;style face="italic" font="default" size="100%"&gt;Sander lucioperca&lt;/style&gt;&lt;style face="normal" font="default" size="100%"&gt; to a panel of ranavirus isolates&lt;/style&gt;&lt;/title&gt;&lt;secondary-title&gt;Aquaculture&lt;/secondary-title&gt;&lt;/titles&gt;&lt;periodical&gt;&lt;full-title&gt;Aquaculture&lt;/full-title&gt;&lt;/periodical&gt;&lt;pages&gt;24-30&lt;/pages&gt;&lt;volume&gt;313&lt;/volume&gt;&lt;number&gt;1&lt;/number&gt;&lt;keywords&gt;&lt;keyword&gt;Pike-perch&lt;/keyword&gt;&lt;keyword&gt;Ranavirus&lt;/keyword&gt;&lt;keyword&gt;EHNV&lt;/keyword&gt;&lt;keyword&gt;Challenge trial&lt;/keyword&gt;&lt;keyword&gt;Fish virus&lt;/keyword&gt;&lt;/keywords&gt;&lt;dates&gt;&lt;year&gt;2011&lt;/year&gt;&lt;/dates&gt;&lt;orig-pub&gt;\\ACT001CL04FS07\BIOSECURITYDATA$\E Library\Animal Catalogue\B\&lt;/orig-pub&gt;&lt;isbn&gt;0044-8486&lt;/isbn&gt;&lt;label&gt;23225&lt;/label&gt;&lt;urls&gt;&lt;related-urls&gt;&lt;url&gt;https://www.sciencedirect.com/science/article/pii/S0044848611000767&lt;/url&gt;&lt;/related-urls&gt;&lt;/urls&gt;&lt;custom1&gt;Sturgeon_YGC&lt;/custom1&gt;&lt;electronic-resource-num&gt;https://doi.org/10.1016/j.aquaculture.2011.01.036&lt;/electronic-resource-num&gt;&lt;/record&gt;&lt;/Cite&gt;&lt;/EndNote&gt;</w:instrText>
      </w:r>
      <w:r w:rsidR="00D6271F">
        <w:fldChar w:fldCharType="separate"/>
      </w:r>
      <w:r w:rsidR="00D6271F">
        <w:rPr>
          <w:noProof/>
        </w:rPr>
        <w:t>(Bang Jensen et al. 2011)</w:t>
      </w:r>
      <w:r w:rsidR="00D6271F">
        <w:fldChar w:fldCharType="end"/>
      </w:r>
    </w:p>
    <w:p w14:paraId="0AC85971" w14:textId="2F903E44" w:rsidR="00C921D4" w:rsidRDefault="00676331" w:rsidP="00676331">
      <w:pPr>
        <w:pStyle w:val="ListBullet"/>
      </w:pPr>
      <w:r w:rsidRPr="002D2B90">
        <w:rPr>
          <w:rStyle w:val="Emphasis"/>
        </w:rPr>
        <w:t xml:space="preserve">Scaphirhynchus albus </w:t>
      </w:r>
      <w:r w:rsidRPr="00DC6600">
        <w:rPr>
          <w:rStyle w:val="Emphasis"/>
          <w:i w:val="0"/>
          <w:iCs w:val="0"/>
          <w:vertAlign w:val="superscript"/>
        </w:rPr>
        <w:t>N, E</w:t>
      </w:r>
      <w:r>
        <w:rPr>
          <w:rStyle w:val="Emphasis"/>
        </w:rPr>
        <w:t xml:space="preserve"> </w:t>
      </w:r>
      <w:r w:rsidRPr="00DC6600">
        <w:t xml:space="preserve">(pallid sturgeon)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w:t>
      </w:r>
    </w:p>
    <w:p w14:paraId="30039AFC" w14:textId="5B4FFD66" w:rsidR="00C921D4" w:rsidRDefault="00C921D4" w:rsidP="00F3698B">
      <w:pPr>
        <w:pStyle w:val="Heading6"/>
      </w:pPr>
      <w:r>
        <w:t>Amphibian</w:t>
      </w:r>
      <w:r w:rsidR="00555E45">
        <w:t>s</w:t>
      </w:r>
    </w:p>
    <w:p w14:paraId="73B58579" w14:textId="2FEB57D4" w:rsidR="00DC6600" w:rsidRDefault="00DC6600" w:rsidP="00DC6600">
      <w:pPr>
        <w:pStyle w:val="ListBullet"/>
      </w:pPr>
      <w:r w:rsidRPr="00B261A6">
        <w:rPr>
          <w:rStyle w:val="Emphasis"/>
        </w:rPr>
        <w:t>Ambystoma maculatum</w:t>
      </w:r>
      <w:r>
        <w:t xml:space="preserve"> </w:t>
      </w:r>
      <w:r w:rsidRPr="00B261A6">
        <w:rPr>
          <w:vertAlign w:val="superscript"/>
        </w:rPr>
        <w:t>N</w:t>
      </w:r>
      <w:r>
        <w:t xml:space="preserve"> (spotted salamander) </w:t>
      </w:r>
      <w:r w:rsidR="00D6271F">
        <w:fldChar w:fldCharType="begin">
          <w:fldData xml:space="preserve">PEVuZE5vdGU+PENpdGU+PEF1dGhvcj5Eb2NoZXJ0eTwvQXV0aG9yPjxZZWFyPjIwMDM8L1llYXI+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</w:fldData>
        </w:fldChar>
      </w:r>
      <w:r w:rsidR="00D6271F">
        <w:instrText xml:space="preserve"> ADDIN EN.CITE </w:instrText>
      </w:r>
      <w:r w:rsidR="00D6271F">
        <w:fldChar w:fldCharType="begin">
          <w:fldData xml:space="preserve">PEVuZE5vdGU+PENpdGU+PEF1dGhvcj5Eb2NoZXJ0eTwvQXV0aG9yPjxZZWFyPjIwMDM8L1llYXI+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</w:fldData>
        </w:fldChar>
      </w:r>
      <w:r w:rsidR="00D6271F">
        <w:instrText xml:space="preserve"> ADDIN EN.CITE.DATA </w:instrText>
      </w:r>
      <w:r w:rsidR="00D6271F">
        <w:fldChar w:fldCharType="end"/>
      </w:r>
      <w:r w:rsidR="00D6271F">
        <w:fldChar w:fldCharType="separate"/>
      </w:r>
      <w:r w:rsidR="00D6271F">
        <w:rPr>
          <w:noProof/>
        </w:rPr>
        <w:t>(Docherty et al. 2003)</w:t>
      </w:r>
      <w:r w:rsidR="00D6271F">
        <w:fldChar w:fldCharType="end"/>
      </w:r>
    </w:p>
    <w:p w14:paraId="0544D069" w14:textId="4981EB21" w:rsidR="00C921D4" w:rsidRDefault="00C921D4" w:rsidP="00C921D4">
      <w:pPr>
        <w:pStyle w:val="ListBullet"/>
      </w:pPr>
      <w:r w:rsidRPr="00EF30E5">
        <w:rPr>
          <w:rStyle w:val="Emphasis"/>
        </w:rPr>
        <w:t>Atelognathus patagonicus</w:t>
      </w:r>
      <w:r>
        <w:t xml:space="preserve"> </w:t>
      </w:r>
      <w:r w:rsidRPr="00EF30E5">
        <w:rPr>
          <w:vertAlign w:val="superscript"/>
        </w:rPr>
        <w:t>N</w:t>
      </w:r>
      <w:r>
        <w:t xml:space="preserve"> (Patagonia</w:t>
      </w:r>
      <w:r w:rsidRPr="00E41EB6">
        <w:t xml:space="preserve"> frog</w:t>
      </w:r>
      <w:r>
        <w:t xml:space="preserve">) </w:t>
      </w:r>
      <w:r w:rsidR="00D6271F">
        <w:fldChar w:fldCharType="begin">
          <w:fldData xml:space="preserve">PEVuZE5vdGU+PENpdGU+PEF1dGhvcj5Gb3g8L0F1dGhvcj48WWVhcj4yMDA2PC9ZZWFyPjxSZWNO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</w:fldData>
        </w:fldChar>
      </w:r>
      <w:r w:rsidR="00D6271F">
        <w:instrText xml:space="preserve"> ADDIN EN.CITE </w:instrText>
      </w:r>
      <w:r w:rsidR="00D6271F">
        <w:fldChar w:fldCharType="begin">
          <w:fldData xml:space="preserve">PEVuZE5vdGU+PENpdGU+PEF1dGhvcj5Gb3g8L0F1dGhvcj48WWVhcj4yMDA2PC9ZZWFyPjxSZWNO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</w:fldData>
        </w:fldChar>
      </w:r>
      <w:r w:rsidR="00D6271F">
        <w:instrText xml:space="preserve"> ADDIN EN.CITE.DATA </w:instrText>
      </w:r>
      <w:r w:rsidR="00D6271F">
        <w:fldChar w:fldCharType="end"/>
      </w:r>
      <w:r w:rsidR="00D6271F">
        <w:fldChar w:fldCharType="separate"/>
      </w:r>
      <w:r w:rsidR="00D6271F">
        <w:rPr>
          <w:noProof/>
        </w:rPr>
        <w:t>(Fox et al. 2006)</w:t>
      </w:r>
      <w:r w:rsidR="00D6271F">
        <w:fldChar w:fldCharType="end"/>
      </w:r>
    </w:p>
    <w:p w14:paraId="50DEAB1C" w14:textId="4C57D493" w:rsidR="00C921D4" w:rsidRDefault="00C921D4" w:rsidP="00C921D4">
      <w:pPr>
        <w:pStyle w:val="ListBullet"/>
      </w:pPr>
      <w:r w:rsidRPr="00EF30E5">
        <w:rPr>
          <w:rStyle w:val="Emphasis"/>
        </w:rPr>
        <w:t>Bufo bufo</w:t>
      </w:r>
      <w:r>
        <w:t xml:space="preserve"> </w:t>
      </w:r>
      <w:r w:rsidRPr="00EF30E5">
        <w:rPr>
          <w:vertAlign w:val="superscript"/>
        </w:rPr>
        <w:t>N</w:t>
      </w:r>
      <w:r>
        <w:t xml:space="preserve"> (common toad) </w:t>
      </w:r>
      <w:r w:rsidR="00D6271F">
        <w:fldChar w:fldCharType="begin">
          <w:fldData xml:space="preserve">PEVuZE5vdGU+PENpdGU+PEF1dGhvcj5DdW5uaW5naGFtPC9BdXRob3I+PFllYXI+MjAwNzwvWWVh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</w:fldData>
        </w:fldChar>
      </w:r>
      <w:r w:rsidR="00D6271F">
        <w:instrText xml:space="preserve"> ADDIN EN.CITE </w:instrText>
      </w:r>
      <w:r w:rsidR="00D6271F">
        <w:fldChar w:fldCharType="begin">
          <w:fldData xml:space="preserve">PEVuZE5vdGU+PENpdGU+PEF1dGhvcj5DdW5uaW5naGFtPC9BdXRob3I+PFllYXI+MjAwNzwvWWVh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</w:fldData>
        </w:fldChar>
      </w:r>
      <w:r w:rsidR="00D6271F">
        <w:instrText xml:space="preserve"> ADDIN EN.CITE.DATA </w:instrText>
      </w:r>
      <w:r w:rsidR="00D6271F">
        <w:fldChar w:fldCharType="end"/>
      </w:r>
      <w:r w:rsidR="00D6271F">
        <w:fldChar w:fldCharType="separate"/>
      </w:r>
      <w:r w:rsidR="00D6271F">
        <w:rPr>
          <w:noProof/>
        </w:rPr>
        <w:t>(Cunningham et al. 2007)</w:t>
      </w:r>
      <w:r w:rsidR="00D6271F">
        <w:fldChar w:fldCharType="end"/>
      </w:r>
    </w:p>
    <w:p w14:paraId="07CCE13C" w14:textId="6B3C961B" w:rsidR="00C921D4" w:rsidRDefault="00C921D4" w:rsidP="00C921D4">
      <w:pPr>
        <w:pStyle w:val="ListBullet"/>
      </w:pPr>
      <w:r w:rsidRPr="008449BF">
        <w:rPr>
          <w:rStyle w:val="Emphasis"/>
        </w:rPr>
        <w:t>Hoplobatrachus tigerinus</w:t>
      </w:r>
      <w:r>
        <w:t xml:space="preserve"> </w:t>
      </w:r>
      <w:r w:rsidRPr="008449BF">
        <w:rPr>
          <w:vertAlign w:val="superscript"/>
        </w:rPr>
        <w:t>N</w:t>
      </w:r>
      <w:r>
        <w:t xml:space="preserve"> (Indian bullfrog) (</w:t>
      </w:r>
      <w:r w:rsidR="00D6271F">
        <w:fldChar w:fldCharType="begin"/>
      </w:r>
      <w:r w:rsidR="00D6271F">
        <w:instrText xml:space="preserve"> ADDIN EN.CITE &lt;EndNote&gt;&lt;Cite&gt;&lt;Author&gt;Kanchanakhan&lt;/Author&gt;&lt;Year&gt;1998&lt;/Year&gt;&lt;RecNum&gt;46574&lt;/RecNum&gt;&lt;IDText&gt;7734&lt;/IDText&gt;&lt;DisplayText&gt;(Kanchanakhan 1998)&lt;/DisplayText&gt;&lt;record&gt;&lt;rec-number&gt;46574&lt;/rec-number&gt;&lt;foreign-keys&gt;&lt;key app="EN" db-id="pst5rtr92wfa9cexzel59affvp5zwtats0wa" timestamp="1691628178" guid="8ef5c0ee-6a25-405e-89e8-fc03be95d2a8"&gt;46574&lt;/key&gt;&lt;/foreign-keys&gt;&lt;ref-type name="Journal Article"&gt;17&lt;/ref-type&gt;&lt;contributors&gt;&lt;authors&gt;&lt;author&gt;Kanchanakhan, S.&lt;/author&gt;&lt;/authors&gt;&lt;/contributors&gt;&lt;titles&gt;&lt;title&gt;&lt;style face="normal" font="default" size="100%"&gt;An ulcerative disease of the cultured tiger frog, &lt;/style&gt;&lt;style face="italic" font="default" size="100%"&gt;Rana tigrina&lt;/style&gt;&lt;style face="normal" font="default" size="100%"&gt;, in Thailand: virological examination&lt;/style&gt;&lt;/title&gt;&lt;secondary-title&gt;Aquatic Animal Health Research Institute Newsletter&lt;/secondary-title&gt;&lt;/titles&gt;&lt;periodical&gt;&lt;full-title&gt;Aquatic Animal Health Research Institute Newsletter&lt;/full-title&gt;&lt;/periodical&gt;&lt;pages&gt;1-2&lt;/pages&gt;&lt;volume&gt;7&lt;/volume&gt;&lt;number&gt;2&lt;/number&gt;&lt;keywords&gt;&lt;keyword&gt;Disease&lt;/keyword&gt;&lt;keyword&gt;frog&lt;/keyword&gt;&lt;keyword&gt;Thailand&lt;/keyword&gt;&lt;keyword&gt;Tiger&lt;/keyword&gt;&lt;keyword&gt;Ulcerative&lt;/keyword&gt;&lt;/keywords&gt;&lt;dates&gt;&lt;year&gt;1998&lt;/year&gt;&lt;/dates&gt;&lt;orig-pub&gt;\\ACT001CL04FS07\BIOSECURITYDATA$\E Library\Animal Catalogue\K&lt;/orig-pub&gt;&lt;label&gt;7734&lt;/label&gt;&lt;urls&gt;&lt;/urls&gt;&lt;custom1&gt;aquatics ranavirus gm&lt;/custom1&gt;&lt;modified-date&gt;74238&lt;/modified-date&gt;&lt;/record&gt;&lt;/Cite&gt;&lt;/EndNote&gt;</w:instrText>
      </w:r>
      <w:r w:rsidR="00D6271F">
        <w:fldChar w:fldCharType="separate"/>
      </w:r>
      <w:r w:rsidR="00D6271F">
        <w:rPr>
          <w:noProof/>
        </w:rPr>
        <w:t>(Kanchanakhan 1998)</w:t>
      </w:r>
      <w:r w:rsidR="00D6271F">
        <w:fldChar w:fldCharType="end"/>
      </w:r>
      <w:r>
        <w:t xml:space="preserve"> cited in </w:t>
      </w:r>
      <w:r w:rsidR="00D6271F">
        <w:fldChar w:fldCharType="begin"/>
      </w:r>
      <w:r w:rsidR="00D6271F">
        <w:instrText xml:space="preserve"> ADDIN EN.CITE &lt;EndNote&gt;&lt;Cite&gt;&lt;Author&gt;Miller&lt;/Author&gt;&lt;Year&gt;2011&lt;/Year&gt;&lt;RecNum&gt;46639&lt;/RecNum&gt;&lt;IDText&gt;18215&lt;/IDText&gt;&lt;DisplayText&gt;(Miller, Gray &amp;amp; Storfer 2011)&lt;/DisplayText&gt;&lt;record&gt;&lt;rec-number&gt;46639&lt;/rec-number&gt;&lt;foreign-keys&gt;&lt;key app="EN" db-id="pst5rtr92wfa9cexzel59affvp5zwtats0wa" timestamp="1691628187" guid="dee703e4-97a0-405d-bdd5-15b20eb57534"&gt;46639&lt;/key&gt;&lt;/foreign-keys&gt;&lt;ref-type name="Journal Article"&gt;17&lt;/ref-type&gt;&lt;contributors&gt;&lt;authors&gt;&lt;author&gt;Miller,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D6271F">
        <w:fldChar w:fldCharType="separate"/>
      </w:r>
      <w:r w:rsidR="00D6271F">
        <w:rPr>
          <w:noProof/>
        </w:rPr>
        <w:t>(Miller, Gray &amp; Storfer 2011)</w:t>
      </w:r>
      <w:r w:rsidR="00D6271F">
        <w:fldChar w:fldCharType="end"/>
      </w:r>
      <w:r>
        <w:t>)</w:t>
      </w:r>
    </w:p>
    <w:p w14:paraId="59E9643B" w14:textId="5533971A" w:rsidR="00C921D4" w:rsidRDefault="00C921D4" w:rsidP="00C921D4">
      <w:pPr>
        <w:pStyle w:val="ListBullet"/>
        <w:rPr>
          <w:rStyle w:val="Emphasis"/>
          <w:i w:val="0"/>
          <w:iCs w:val="0"/>
        </w:rPr>
      </w:pPr>
      <w:r>
        <w:rPr>
          <w:rStyle w:val="Emphasis"/>
        </w:rPr>
        <w:t xml:space="preserve">Hyla chrysoscelis </w:t>
      </w:r>
      <w:r w:rsidRPr="00DC6600">
        <w:rPr>
          <w:rStyle w:val="Emphasis"/>
          <w:i w:val="0"/>
          <w:iCs w:val="0"/>
          <w:vertAlign w:val="superscript"/>
        </w:rPr>
        <w:t>N, E</w:t>
      </w:r>
      <w:r w:rsidRPr="00043F0B">
        <w:rPr>
          <w:rStyle w:val="Emphasis"/>
          <w:vertAlign w:val="superscript"/>
        </w:rPr>
        <w:t xml:space="preserve"> </w:t>
      </w:r>
      <w:r w:rsidRPr="00DC6600">
        <w:t>(Cope</w:t>
      </w:r>
      <w:r w:rsidR="000341B3">
        <w:t>’</w:t>
      </w:r>
      <w:r w:rsidRPr="00DC6600">
        <w:t xml:space="preserve">s gray treefrog) </w:t>
      </w:r>
      <w:r w:rsidR="00D6271F">
        <w:fldChar w:fldCharType="begin">
          <w:fldData xml:space="preserve">PEVuZE5vdGU+PENpdGU+PEF1dGhvcj5Ib3Zlcm1hbjwvQXV0aG9yPjxZZWFyPjIwMTI8L1llYXI+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</w:fldData>
        </w:fldChar>
      </w:r>
      <w:r w:rsidR="00D6271F">
        <w:instrText xml:space="preserve"> ADDIN EN.CITE </w:instrText>
      </w:r>
      <w:r w:rsidR="00D6271F">
        <w:fldChar w:fldCharType="begin">
          <w:fldData xml:space="preserve">PEVuZE5vdGU+PENpdGU+PEF1dGhvcj5Ib3Zlcm1hbjwvQXV0aG9yPjxZZWFyPjIwMTI8L1llYXI+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(Brenes et al. 2014a; Hoverman, Gray &amp; Miller 2010; Hoverman et al. 2012)</w:t>
      </w:r>
      <w:r w:rsidR="00D6271F">
        <w:fldChar w:fldCharType="end"/>
      </w:r>
    </w:p>
    <w:p w14:paraId="69B7166E" w14:textId="67F57BC1" w:rsidR="00C921D4" w:rsidRDefault="00C921D4" w:rsidP="00C921D4">
      <w:pPr>
        <w:pStyle w:val="ListBullet"/>
      </w:pPr>
      <w:r>
        <w:rPr>
          <w:rStyle w:val="Emphasis"/>
        </w:rPr>
        <w:t xml:space="preserve">Hynobius nebulosus </w:t>
      </w:r>
      <w:r w:rsidRPr="00DC6600">
        <w:rPr>
          <w:rStyle w:val="Emphasis"/>
          <w:i w:val="0"/>
          <w:iCs w:val="0"/>
          <w:vertAlign w:val="superscript"/>
        </w:rPr>
        <w:t>N</w:t>
      </w:r>
      <w:r>
        <w:rPr>
          <w:rStyle w:val="Emphasis"/>
        </w:rPr>
        <w:t xml:space="preserve"> </w:t>
      </w:r>
      <w:r w:rsidRPr="00DC6600">
        <w:t xml:space="preserve">(Mitsjama salamander) </w:t>
      </w:r>
      <w:r w:rsidR="00D6271F">
        <w:fldChar w:fldCharType="begin"/>
      </w:r>
      <w:r w:rsidR="00D6271F">
        <w:instrText xml:space="preserve"> ADDIN EN.CITE &lt;EndNote&gt;&lt;Cite&gt;&lt;Author&gt;Une&lt;/Author&gt;&lt;Year&gt;2009&lt;/Year&gt;&lt;RecNum&gt;46801&lt;/RecNum&gt;&lt;IDText&gt;15064&lt;/IDText&gt;&lt;DisplayText&gt;(Une et al. 2009a)&lt;/DisplayText&gt;&lt;record&gt;&lt;rec-number&gt;46801&lt;/rec-number&gt;&lt;foreign-keys&gt;&lt;key app="EN" db-id="pst5rtr92wfa9cexzel59affvp5zwtats0wa" timestamp="1691628211" guid="85a31cf3-bb93-4ec1-bc17-c7740e7e1750"&gt;46801&lt;/key&gt;&lt;/foreign-keys&gt;&lt;ref-type name="Conference Paper"&gt;47&lt;/ref-type&gt;&lt;contributors&gt;&lt;authors&gt;&lt;author&gt;Une, Y.&lt;/author&gt;&lt;author&gt;Nakajima, K.&lt;/author&gt;&lt;author&gt;Taharaguchi, S.&lt;/author&gt;&lt;author&gt;Ogihara, K.&lt;/author&gt;&lt;author&gt;Murakami, M.&lt;/author&gt;&lt;/authors&gt;&lt;secondary-authors&gt;&lt;author&gt;Babinska, I.&lt;/author&gt;&lt;author&gt;Szarek, J.&lt;/author&gt;&lt;author&gt;Gesek, M.&lt;/author&gt;&lt;/secondary-authors&gt;&lt;/contributors&gt;&lt;titles&gt;&lt;title&gt;&lt;style face="normal" font="default" size="100%"&gt;Ranavirus infection outbreak in the salamander (&lt;/style&gt;&lt;style face="italic" font="default" size="100%"&gt;Hynobius nebulosus&lt;/style&gt;&lt;style face="normal" font="default" size="100%"&gt;) in Japan&lt;/style&gt;&lt;/title&gt;&lt;secondary-title&gt;27th meeting of the European Society of Veterinary Pathology and European College of Veterinary Pathologists&lt;/secondary-title&gt;&lt;/titles&gt;&lt;pages&gt;215-215&lt;/pages&gt;&lt;keywords&gt;&lt;keyword&gt;Infection&lt;/keyword&gt;&lt;keyword&gt;Japan&lt;/keyword&gt;&lt;keyword&gt;Outbreak&lt;/keyword&gt;&lt;keyword&gt;Ranavirus&lt;/keyword&gt;&lt;keyword&gt;Virus&lt;/keyword&gt;&lt;/keywords&gt;&lt;dates&gt;&lt;year&gt;2009&lt;/year&gt;&lt;/dates&gt;&lt;pub-location&gt;Olsztyn - Kraków, Poland&lt;/pub-location&gt;&lt;publisher&gt;University of Warmia and Mazury - Jagiellonian University&lt;/publisher&gt;&lt;orig-pub&gt;\\ACT001CL04FS07\BIOSECURITYDATA$\E Library\Animal Catalogue\U\Une et al 2009 EN15064.pdf&lt;/orig-pub&gt;&lt;label&gt;15064&lt;/label&gt;&lt;urls&gt;&lt;/urls&gt;&lt;custom1&gt;aquatics ranavirus gm&lt;/custom1&gt;&lt;electronic-resource-num&gt;http://www.esvp.eu/ESVP_meetings/ProceedingsKrakow.pdf&lt;/electronic-resource-num&gt;&lt;modified-date&gt;73634&lt;/modified-date&gt;&lt;/record&gt;&lt;/Cite&gt;&lt;/EndNote&gt;</w:instrText>
      </w:r>
      <w:r w:rsidR="00D6271F">
        <w:fldChar w:fldCharType="separate"/>
      </w:r>
      <w:r w:rsidR="00D6271F">
        <w:rPr>
          <w:noProof/>
        </w:rPr>
        <w:t>(Une et al. 2009a)</w:t>
      </w:r>
      <w:r w:rsidR="00D6271F">
        <w:fldChar w:fldCharType="end"/>
      </w:r>
    </w:p>
    <w:p w14:paraId="52032AFA" w14:textId="74D01B51" w:rsidR="00924280" w:rsidRPr="00DC6600" w:rsidRDefault="00924280" w:rsidP="00C921D4">
      <w:pPr>
        <w:pStyle w:val="ListBullet"/>
      </w:pPr>
      <w:r w:rsidRPr="00E41356">
        <w:rPr>
          <w:rStyle w:val="Emphasis"/>
        </w:rPr>
        <w:t>Lithobates capito</w:t>
      </w:r>
      <w:r>
        <w:t xml:space="preserve"> </w:t>
      </w:r>
      <w:r w:rsidRPr="00DC6600">
        <w:rPr>
          <w:rStyle w:val="Emphasis"/>
          <w:i w:val="0"/>
          <w:iCs w:val="0"/>
          <w:vertAlign w:val="superscript"/>
        </w:rPr>
        <w:t>N</w:t>
      </w:r>
      <w:r>
        <w:t xml:space="preserve"> (gopher frog) </w:t>
      </w:r>
      <w:r w:rsidR="00D6271F">
        <w:fldChar w:fldCharType="begin"/>
      </w:r>
      <w:r w:rsidR="00D6271F">
        <w:instrText xml:space="preserve"> ADDIN EN.CITE &lt;EndNote&gt;&lt;Cite&gt;&lt;Author&gt;Hartmann&lt;/Author&gt;&lt;Year&gt;2022&lt;/Year&gt;&lt;RecNum&gt;46319&lt;/RecNum&gt;&lt;IDText&gt;25137&lt;/IDText&gt;&lt;DisplayText&gt;(Hartmann et al. 2022)&lt;/DisplayText&gt;&lt;record&gt;&lt;rec-number&gt;46319&lt;/rec-number&gt;&lt;foreign-keys&gt;&lt;key app="EN" db-id="pst5rtr92wfa9cexzel59affvp5zwtats0wa" timestamp="1691628142" guid="11fc62f2-a368-4536-a123-5de0445f2601"&gt;46319&lt;/key&gt;&lt;/foreign-keys&gt;&lt;ref-type name="Journal Article"&gt;17&lt;/ref-type&gt;&lt;contributors&gt;&lt;authors&gt;&lt;author&gt;Hartmann, A.M.&lt;/author&gt;&lt;author&gt;Maddox, M.L.&lt;/author&gt;&lt;author&gt;Ossiboff, R.J.&lt;/author&gt;&lt;author&gt;Longo, A.V.&lt;/author&gt;&lt;/authors&gt;&lt;/contributors&gt;&lt;titles&gt;&lt;title&gt;Sustained Ranavirus Outbreak Causes Mass Mortality and Morbidity of Imperiled Amphibians in Florida&lt;/title&gt;&lt;secondary-title&gt;EcoHealth&lt;/secondary-title&gt;&lt;/titles&gt;&lt;periodical&gt;&lt;full-title&gt;EcoHealth&lt;/full-title&gt;&lt;/periodical&gt;&lt;pages&gt;8-14&lt;/pages&gt;&lt;volume&gt;19&lt;/volume&gt;&lt;number&gt;1&lt;/number&gt;&lt;dates&gt;&lt;year&gt;2022&lt;/year&gt;&lt;/dates&gt;&lt;orig-pub&gt;\\ACT001CL04FS07\BIOSECURITYDATA$\E Library\Animal Catalogue\H\Hartmann et al 2022 EN25137.pdf&lt;/orig-pub&gt;&lt;label&gt;25137&lt;/label&gt;&lt;urls&gt;&lt;/urls&gt;&lt;custom1&gt;sturgeon_BM&lt;/custom1&gt;&lt;electronic-resource-num&gt;https://doi.org/10.1007/s10393-021-01572-6&lt;/electronic-resource-num&gt;&lt;/record&gt;&lt;/Cite&gt;&lt;/EndNote&gt;</w:instrText>
      </w:r>
      <w:r w:rsidR="00D6271F">
        <w:fldChar w:fldCharType="separate"/>
      </w:r>
      <w:r w:rsidR="00D6271F">
        <w:rPr>
          <w:noProof/>
        </w:rPr>
        <w:t>(Hartmann et al. 2022)</w:t>
      </w:r>
      <w:r w:rsidR="00D6271F">
        <w:fldChar w:fldCharType="end"/>
      </w:r>
    </w:p>
    <w:p w14:paraId="24411BF2" w14:textId="20D13D93" w:rsidR="00C921D4" w:rsidRPr="00DC6600" w:rsidRDefault="00C921D4" w:rsidP="00C921D4">
      <w:pPr>
        <w:pStyle w:val="ListBullet"/>
      </w:pPr>
      <w:r>
        <w:rPr>
          <w:rStyle w:val="Emphasis"/>
        </w:rPr>
        <w:t xml:space="preserve">Lithobates catesbeianus </w:t>
      </w:r>
      <w:r w:rsidRPr="00DC6600">
        <w:rPr>
          <w:rStyle w:val="Emphasis"/>
          <w:i w:val="0"/>
          <w:iCs w:val="0"/>
          <w:vertAlign w:val="superscript"/>
        </w:rPr>
        <w:t>N</w:t>
      </w:r>
      <w:r>
        <w:rPr>
          <w:rStyle w:val="Emphasis"/>
        </w:rPr>
        <w:t xml:space="preserve"> </w:t>
      </w:r>
      <w:r w:rsidRPr="00DC6600">
        <w:t xml:space="preserve">(American bullfrog) </w:t>
      </w:r>
      <w:r w:rsidR="00D6271F">
        <w:fldChar w:fldCharType="begin">
          <w:fldData xml:space="preserve">PEVuZE5vdGU+PENpdGU+PEF1dGhvcj5NYWpqaTwvQXV0aG9yPjxZZWFyPjIwMDY8L1llYXI+PFJl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</w:fldData>
        </w:fldChar>
      </w:r>
      <w:r w:rsidR="00D6271F">
        <w:instrText xml:space="preserve"> ADDIN EN.CITE </w:instrText>
      </w:r>
      <w:r w:rsidR="00D6271F">
        <w:fldChar w:fldCharType="begin">
          <w:fldData xml:space="preserve">PEVuZE5vdGU+PENpdGU+PEF1dGhvcj5NYWpqaTwvQXV0aG9yPjxZZWFyPjIwMDY8L1llYXI+PFJl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</w:fldData>
        </w:fldChar>
      </w:r>
      <w:r w:rsidR="00D6271F">
        <w:instrText xml:space="preserve"> ADDIN EN.CITE.DATA </w:instrText>
      </w:r>
      <w:r w:rsidR="00D6271F">
        <w:fldChar w:fldCharType="end"/>
      </w:r>
      <w:r w:rsidR="00D6271F">
        <w:fldChar w:fldCharType="separate"/>
      </w:r>
      <w:r w:rsidR="00D6271F">
        <w:rPr>
          <w:noProof/>
        </w:rPr>
        <w:t>(Majji et al. 2006; Miller et al. 2007)</w:t>
      </w:r>
      <w:r w:rsidR="00D6271F">
        <w:fldChar w:fldCharType="end"/>
      </w:r>
    </w:p>
    <w:p w14:paraId="70D9C87C" w14:textId="04D9C3D9" w:rsidR="00C921D4" w:rsidRPr="00DC6600" w:rsidRDefault="00C921D4" w:rsidP="00C921D4">
      <w:pPr>
        <w:pStyle w:val="ListBullet"/>
      </w:pPr>
      <w:r>
        <w:rPr>
          <w:rStyle w:val="Emphasis"/>
        </w:rPr>
        <w:t xml:space="preserve">Lithobates clamitans </w:t>
      </w:r>
      <w:r w:rsidRPr="00DC6600">
        <w:rPr>
          <w:rStyle w:val="Emphasis"/>
          <w:i w:val="0"/>
          <w:iCs w:val="0"/>
          <w:vertAlign w:val="superscript"/>
        </w:rPr>
        <w:t>N</w:t>
      </w:r>
      <w:r w:rsidRPr="00260108">
        <w:rPr>
          <w:rStyle w:val="Emphasis"/>
        </w:rPr>
        <w:t xml:space="preserve"> </w:t>
      </w:r>
      <w:r w:rsidRPr="00DC6600">
        <w:t xml:space="preserve">(green frog) </w:t>
      </w:r>
      <w:r w:rsidR="00D6271F">
        <w:fldChar w:fldCharType="begin"/>
      </w:r>
      <w:r w:rsidR="00D6271F">
        <w:instrText xml:space="preserve"> ADDIN EN.CITE &lt;EndNote&gt;&lt;Cite&gt;&lt;Author&gt;Hoverman&lt;/Author&gt;&lt;Year&gt;2012&lt;/Year&gt;&lt;RecNum&gt;46520&lt;/RecNum&gt;&lt;IDText&gt;24725&lt;/IDText&gt;&lt;DisplayText&gt;(Hoverman et al. 2012)&lt;/DisplayText&gt;&lt;record&gt;&lt;rec-number&gt;46520&lt;/rec-number&gt;&lt;foreign-keys&gt;&lt;key app="EN" db-id="pst5rtr92wfa9cexzel59affvp5zwtats0wa" timestamp="1691628171" guid="c8c0a778-fea2-4d6e-93b4-cf554e5f23cc"&gt;46520&lt;/key&gt;&lt;/foreign-keys&gt;&lt;ref-type name="Journal Article"&gt;17&lt;/ref-type&gt;&lt;contributors&gt;&lt;authors&gt;&lt;author&gt;Hoverman, J.T.&lt;/author&gt;&lt;author&gt;Gray, M.J.&lt;/author&gt;&lt;author&gt;Miller, D.L.&lt;/author&gt;&lt;author&gt;Haislip, N.A.&lt;/author&gt;&lt;/authors&gt;&lt;/contributors&gt;&lt;titles&gt;&lt;title&gt;Widespread Occurrence of Ranavirus in Pond-Breeding Amphibian Populations&lt;/title&gt;&lt;secondary-title&gt;EcoHealth&lt;/secondary-title&gt;&lt;/titles&gt;&lt;periodical&gt;&lt;full-title&gt;EcoHealth&lt;/full-title&gt;&lt;/periodical&gt;&lt;pages&gt;36-48&lt;/pages&gt;&lt;volume&gt;9&lt;/volume&gt;&lt;keywords&gt;&lt;keyword&gt;conservation&lt;/keyword&gt;&lt;keyword&gt;cattle&lt;/keyword&gt;&lt;keyword&gt;emerging infectious disease&lt;/keyword&gt;&lt;keyword&gt;frog virus 3&lt;/keyword&gt;&lt;keyword&gt;Iridoviridae&lt;/keyword&gt;&lt;keyword&gt;stressors&lt;/keyword&gt;&lt;keyword&gt;water quality&lt;/keyword&gt;&lt;keyword&gt;host range&lt;/keyword&gt;&lt;keyword&gt;amphibian larvae&lt;/keyword&gt;&lt;keyword&gt;farm ponds&lt;/keyword&gt;&lt;/keywords&gt;&lt;dates&gt;&lt;year&gt;2012&lt;/year&gt;&lt;/dates&gt;&lt;orig-pub&gt;\\ACT001CL04FS07\BIOSECURITYDATA$\E Library\Animal Catalogue\H\Hoverman et al 2012 EN24725.pdf&lt;/orig-pub&gt;&lt;label&gt;24725&lt;/label&gt;&lt;urls&gt;&lt;/urls&gt;&lt;custom1&gt;sturgeon_BM&lt;/custom1&gt;&lt;electronic-resource-num&gt;https://doi.org/10.1007/s10393-011-0731-9&lt;/electronic-resource-num&gt;&lt;/record&gt;&lt;/Cite&gt;&lt;/EndNote&gt;</w:instrText>
      </w:r>
      <w:r w:rsidR="00D6271F">
        <w:fldChar w:fldCharType="separate"/>
      </w:r>
      <w:r w:rsidR="00D6271F">
        <w:rPr>
          <w:noProof/>
        </w:rPr>
        <w:t>(Hoverman et al. 2012)</w:t>
      </w:r>
      <w:r w:rsidR="00D6271F">
        <w:fldChar w:fldCharType="end"/>
      </w:r>
    </w:p>
    <w:p w14:paraId="6DED3860" w14:textId="5DF7876C" w:rsidR="00C921D4" w:rsidRDefault="00C921D4" w:rsidP="00C921D4">
      <w:pPr>
        <w:pStyle w:val="ListBullet"/>
      </w:pPr>
      <w:r>
        <w:rPr>
          <w:rStyle w:val="Emphasis"/>
        </w:rPr>
        <w:t>Lithobates</w:t>
      </w:r>
      <w:r w:rsidRPr="00EF30E5">
        <w:rPr>
          <w:rStyle w:val="Emphasis"/>
        </w:rPr>
        <w:t xml:space="preserve"> grylio</w:t>
      </w:r>
      <w:r>
        <w:t xml:space="preserve"> </w:t>
      </w:r>
      <w:r w:rsidRPr="004F392E">
        <w:rPr>
          <w:vertAlign w:val="superscript"/>
        </w:rPr>
        <w:t>N</w:t>
      </w:r>
      <w:r>
        <w:rPr>
          <w:vertAlign w:val="superscript"/>
        </w:rPr>
        <w:t>, E</w:t>
      </w:r>
      <w:r>
        <w:t xml:space="preserve"> (pig frog) </w:t>
      </w:r>
      <w:r w:rsidR="00D6271F">
        <w:fldChar w:fldCharType="begin">
          <w:fldData xml:space="preserve">PEVuZE5vdGU+PENpdGU+PEF1dGhvcj5aaGFuZzwvQXV0aG9yPjxZZWFyPjIwMDE8L1llYXI+PFJl
Y051bT40Nzk4NTwvUmVjTnVtPjxJRFRleHQ+MTY0MjY8L0lEVGV4dD48RGlzcGxheVRleHQ+KFpo
YW5nIGV0IGFsLiAyMDAxKTwvRGlzcGxheVRleHQ+PHJlY29yZD48cmVjLW51bWJlcj40Nzk4NTwv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 </w:instrText>
      </w:r>
      <w:r w:rsidR="00D6271F">
        <w:fldChar w:fldCharType="begin">
          <w:fldData xml:space="preserve">PEVuZE5vdGU+PENpdGU+PEF1dGhvcj5aaGFuZzwvQXV0aG9yPjxZZWFyPjIwMDE8L1llYXI+PFJl
Y051bT40Nzk4NTwvUmVjTnVtPjxJRFRleHQ+MTY0MjY8L0lEVGV4dD48RGlzcGxheVRleHQ+KFpo
YW5nIGV0IGFsLiAyMDAxKTwvRGlzcGxheVRleHQ+PHJlY29yZD48cmVjLW51bWJlcj40Nzk4NTwv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EN.CITE.DATA </w:instrText>
      </w:r>
      <w:r w:rsidR="00D6271F">
        <w:fldChar w:fldCharType="end"/>
      </w:r>
      <w:r w:rsidR="00D6271F">
        <w:fldChar w:fldCharType="separate"/>
      </w:r>
      <w:r w:rsidR="00D6271F">
        <w:rPr>
          <w:noProof/>
        </w:rPr>
        <w:t>(Zhang et al. 2001)</w:t>
      </w:r>
      <w:r w:rsidR="00D6271F">
        <w:fldChar w:fldCharType="end"/>
      </w:r>
    </w:p>
    <w:p w14:paraId="4098BA7A" w14:textId="2CA359B1" w:rsidR="00C921D4" w:rsidRPr="008449BF" w:rsidRDefault="00C921D4" w:rsidP="00C921D4">
      <w:pPr>
        <w:pStyle w:val="ListBullet"/>
        <w:rPr>
          <w:rStyle w:val="Emphasis"/>
          <w:i w:val="0"/>
          <w:iCs w:val="0"/>
        </w:rPr>
      </w:pPr>
      <w:r w:rsidRPr="00EF30E5">
        <w:rPr>
          <w:rStyle w:val="Emphasis"/>
        </w:rPr>
        <w:t>Lithobates palustris</w:t>
      </w:r>
      <w:r>
        <w:t xml:space="preserve"> </w:t>
      </w:r>
      <w:r w:rsidRPr="00EF30E5">
        <w:rPr>
          <w:vertAlign w:val="superscript"/>
        </w:rPr>
        <w:t>N, E</w:t>
      </w:r>
      <w:r>
        <w:t xml:space="preserve"> (pickerel frog) </w:t>
      </w:r>
      <w:r w:rsidR="00D6271F">
        <w:fldChar w:fldCharType="begin"/>
      </w:r>
      <w:r w:rsidR="00D6271F">
        <w:instrText xml:space="preserve"> ADDIN EN.CITE &lt;EndNote&gt;&lt;Cite&gt;&lt;Author&gt;Hoverman&lt;/Author&gt;&lt;Year&gt;2010&lt;/Year&gt;&lt;RecNum&gt;46541&lt;/RecNum&gt;&lt;IDText&gt;24727&lt;/IDText&gt;&lt;DisplayText&gt;(Hoverman, Gray &amp;amp; Miller 2010)&lt;/DisplayText&gt;&lt;record&gt;&lt;rec-number&gt;46541&lt;/rec-number&gt;&lt;foreign-keys&gt;&lt;key app="EN" db-id="pst5rtr92wfa9cexzel59affvp5zwtats0wa" timestamp="1691628174" guid="44eabdbc-250c-42d5-80cc-d1c65576f815"&gt;46541&lt;/key&gt;&lt;/foreign-keys&gt;&lt;ref-type name="Journal Article"&gt;17&lt;/ref-type&gt;&lt;contributors&gt;&lt;authors&gt;&lt;author&gt;Hoverman, J.T.&lt;/author&gt;&lt;author&gt;Gray, M.J.&lt;/author&gt;&lt;author&gt;Miller, D.L.&lt;/author&gt;&lt;/authors&gt;&lt;/contributors&gt;&lt;titles&gt;&lt;title&gt;Anuran susceptibilities to ranaviruses: role of species identity, exposure route, and a novel virus isolate&lt;/title&gt;&lt;secondary-title&gt;Diseases of Aquatic Organisms&lt;/secondary-title&gt;&lt;/titles&gt;&lt;periodical&gt;&lt;full-title&gt;Diseases of Aquatic Organisms&lt;/full-title&gt;&lt;/periodical&gt;&lt;pages&gt;97-107&lt;/pages&gt;&lt;volume&gt;89&lt;/volume&gt;&lt;keywords&gt;&lt;keyword&gt;Emerging infectious disease&lt;/keyword&gt;&lt;keyword&gt;Pathogen pollution&lt;/keyword&gt;&lt;keyword&gt;Novel strain&lt;/keyword&gt;&lt;keyword&gt;Iridoviridae&lt;/keyword&gt;&lt;keyword&gt;Ranavirus&lt;/keyword&gt;&lt;keyword&gt;Frog virus 3&lt;/keyword&gt;&lt;keyword&gt;Anuran&lt;/keyword&gt;&lt;/keywords&gt;&lt;dates&gt;&lt;year&gt;2010&lt;/year&gt;&lt;/dates&gt;&lt;orig-pub&gt;\\ACT001CL04FS07\BIOSECURITYDATA$\E Library\Animal Catalogue\H\Hoverman et al 2010 EN24727.pdf&lt;/orig-pub&gt;&lt;label&gt;24727&lt;/label&gt;&lt;urls&gt;&lt;/urls&gt;&lt;custom1&gt;sturgeon_BM&lt;/custom1&gt;&lt;electronic-resource-num&gt;https://doi.org/10.3354/dao02200&lt;/electronic-resource-num&gt;&lt;/record&gt;&lt;/Cite&gt;&lt;/EndNote&gt;</w:instrText>
      </w:r>
      <w:r w:rsidR="00D6271F">
        <w:fldChar w:fldCharType="separate"/>
      </w:r>
      <w:r w:rsidR="00D6271F">
        <w:rPr>
          <w:noProof/>
        </w:rPr>
        <w:t>(Hoverman, Gray &amp; Miller 2010)</w:t>
      </w:r>
      <w:r w:rsidR="00D6271F">
        <w:fldChar w:fldCharType="end"/>
      </w:r>
    </w:p>
    <w:p w14:paraId="3E36C10C" w14:textId="201F9A49" w:rsidR="00C921D4" w:rsidRDefault="00C921D4" w:rsidP="00C921D4">
      <w:pPr>
        <w:pStyle w:val="ListBullet"/>
      </w:pPr>
      <w:r w:rsidRPr="002D2B90">
        <w:rPr>
          <w:rStyle w:val="Emphasis"/>
        </w:rPr>
        <w:t>Lithobates pipiens</w:t>
      </w:r>
      <w:r>
        <w:t xml:space="preserve"> </w:t>
      </w:r>
      <w:r w:rsidRPr="00186520">
        <w:rPr>
          <w:vertAlign w:val="superscript"/>
        </w:rPr>
        <w:t>N, E</w:t>
      </w:r>
      <w:r>
        <w:t xml:space="preserve"> (Northern leopard frog) </w:t>
      </w:r>
      <w:r w:rsidR="00D6271F">
        <w:fldChar w:fldCharType="begin">
          <w:fldData xml:space="preserve">PEVuZE5vdGU+PENpdGU+PEF1dGhvcj5HcmFub2ZmPC9BdXRob3I+PFllYXI+MTk2NjwvWWVhcj48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</w:fldData>
        </w:fldChar>
      </w:r>
      <w:r w:rsidR="00D6271F">
        <w:instrText xml:space="preserve"> ADDIN EN.CITE </w:instrText>
      </w:r>
      <w:r w:rsidR="00D6271F">
        <w:fldChar w:fldCharType="begin">
          <w:fldData xml:space="preserve">PEVuZE5vdGU+PENpdGU+PEF1dGhvcj5HcmFub2ZmPC9BdXRob3I+PFllYXI+MTk2NjwvWWVhcj48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</w:fldData>
        </w:fldChar>
      </w:r>
      <w:r w:rsidR="00D6271F">
        <w:instrText xml:space="preserve"> ADDIN EN.CITE.DATA </w:instrText>
      </w:r>
      <w:r w:rsidR="00D6271F">
        <w:fldChar w:fldCharType="end"/>
      </w:r>
      <w:r w:rsidR="00D6271F">
        <w:fldChar w:fldCharType="separate"/>
      </w:r>
      <w:r w:rsidR="00D6271F">
        <w:rPr>
          <w:noProof/>
        </w:rPr>
        <w:t>(Granoff, Came &amp; Breeze 1966; Schock et al. 2008)</w:t>
      </w:r>
      <w:r w:rsidR="00D6271F">
        <w:fldChar w:fldCharType="end"/>
      </w:r>
    </w:p>
    <w:p w14:paraId="5598C452" w14:textId="66465F79" w:rsidR="00C921D4" w:rsidRPr="00DC6600" w:rsidRDefault="00C921D4" w:rsidP="00C921D4">
      <w:pPr>
        <w:pStyle w:val="ListBullet"/>
      </w:pPr>
      <w:r>
        <w:rPr>
          <w:rStyle w:val="Emphasis"/>
        </w:rPr>
        <w:t xml:space="preserve">Lithobates sphenocephalus </w:t>
      </w:r>
      <w:r w:rsidRPr="00DC6600">
        <w:rPr>
          <w:rStyle w:val="Emphasis"/>
          <w:i w:val="0"/>
          <w:iCs w:val="0"/>
          <w:vertAlign w:val="superscript"/>
        </w:rPr>
        <w:t>N</w:t>
      </w:r>
      <w:r w:rsidRPr="00260108">
        <w:rPr>
          <w:rStyle w:val="Emphasis"/>
        </w:rPr>
        <w:t xml:space="preserve"> </w:t>
      </w:r>
      <w:r w:rsidRPr="00DC6600">
        <w:t xml:space="preserve">(Southern leopard frog) </w:t>
      </w:r>
      <w:r w:rsidR="00D6271F">
        <w:fldChar w:fldCharType="begin"/>
      </w:r>
      <w:r w:rsidR="00D6271F">
        <w:instrText xml:space="preserve"> ADDIN EN.CITE &lt;EndNote&gt;&lt;Cite&gt;&lt;Author&gt;Hoverman&lt;/Author&gt;&lt;Year&gt;2012&lt;/Year&gt;&lt;RecNum&gt;46520&lt;/RecNum&gt;&lt;IDText&gt;24725&lt;/IDText&gt;&lt;DisplayText&gt;(Hoverman et al. 2012)&lt;/DisplayText&gt;&lt;record&gt;&lt;rec-number&gt;46520&lt;/rec-number&gt;&lt;foreign-keys&gt;&lt;key app="EN" db-id="pst5rtr92wfa9cexzel59affvp5zwtats0wa" timestamp="1691628171" guid="c8c0a778-fea2-4d6e-93b4-cf554e5f23cc"&gt;46520&lt;/key&gt;&lt;/foreign-keys&gt;&lt;ref-type name="Journal Article"&gt;17&lt;/ref-type&gt;&lt;contributors&gt;&lt;authors&gt;&lt;author&gt;Hoverman, J.T.&lt;/author&gt;&lt;author&gt;Gray, M.J.&lt;/author&gt;&lt;author&gt;Miller, D.L.&lt;/author&gt;&lt;author&gt;Haislip, N.A.&lt;/author&gt;&lt;/authors&gt;&lt;/contributors&gt;&lt;titles&gt;&lt;title&gt;Widespread Occurrence of Ranavirus in Pond-Breeding Amphibian Populations&lt;/title&gt;&lt;secondary-title&gt;EcoHealth&lt;/secondary-title&gt;&lt;/titles&gt;&lt;periodical&gt;&lt;full-title&gt;EcoHealth&lt;/full-title&gt;&lt;/periodical&gt;&lt;pages&gt;36-48&lt;/pages&gt;&lt;volume&gt;9&lt;/volume&gt;&lt;keywords&gt;&lt;keyword&gt;conservation&lt;/keyword&gt;&lt;keyword&gt;cattle&lt;/keyword&gt;&lt;keyword&gt;emerging infectious disease&lt;/keyword&gt;&lt;keyword&gt;frog virus 3&lt;/keyword&gt;&lt;keyword&gt;Iridoviridae&lt;/keyword&gt;&lt;keyword&gt;stressors&lt;/keyword&gt;&lt;keyword&gt;water quality&lt;/keyword&gt;&lt;keyword&gt;host range&lt;/keyword&gt;&lt;keyword&gt;amphibian larvae&lt;/keyword&gt;&lt;keyword&gt;farm ponds&lt;/keyword&gt;&lt;/keywords&gt;&lt;dates&gt;&lt;year&gt;2012&lt;/year&gt;&lt;/dates&gt;&lt;orig-pub&gt;\\ACT001CL04FS07\BIOSECURITYDATA$\E Library\Animal Catalogue\H\Hoverman et al 2012 EN24725.pdf&lt;/orig-pub&gt;&lt;label&gt;24725&lt;/label&gt;&lt;urls&gt;&lt;/urls&gt;&lt;custom1&gt;sturgeon_BM&lt;/custom1&gt;&lt;electronic-resource-num&gt;https://doi.org/10.1007/s10393-011-0731-9&lt;/electronic-resource-num&gt;&lt;/record&gt;&lt;/Cite&gt;&lt;/EndNote&gt;</w:instrText>
      </w:r>
      <w:r w:rsidR="00D6271F">
        <w:fldChar w:fldCharType="separate"/>
      </w:r>
      <w:r w:rsidR="00D6271F">
        <w:rPr>
          <w:noProof/>
        </w:rPr>
        <w:t>(Hoverman et al. 2012)</w:t>
      </w:r>
      <w:r w:rsidR="00D6271F">
        <w:fldChar w:fldCharType="end"/>
      </w:r>
    </w:p>
    <w:p w14:paraId="60B06B42" w14:textId="7682C28B" w:rsidR="00C921D4" w:rsidRPr="00924280" w:rsidRDefault="00C921D4" w:rsidP="00C921D4">
      <w:pPr>
        <w:pStyle w:val="ListBullet"/>
        <w:rPr>
          <w:rStyle w:val="Emphasis"/>
          <w:i w:val="0"/>
          <w:iCs w:val="0"/>
        </w:rPr>
      </w:pPr>
      <w:r>
        <w:rPr>
          <w:rStyle w:val="Emphasis"/>
        </w:rPr>
        <w:t xml:space="preserve">Lithobates sylvaticus </w:t>
      </w:r>
      <w:r w:rsidRPr="00DC6600">
        <w:rPr>
          <w:rStyle w:val="Emphasis"/>
          <w:i w:val="0"/>
          <w:iCs w:val="0"/>
          <w:vertAlign w:val="superscript"/>
        </w:rPr>
        <w:t>N, E</w:t>
      </w:r>
      <w:r>
        <w:rPr>
          <w:rStyle w:val="Emphasis"/>
        </w:rPr>
        <w:t xml:space="preserve"> </w:t>
      </w:r>
      <w:r w:rsidRPr="00EF30E5">
        <w:t>(wood frog)</w:t>
      </w:r>
      <w:r>
        <w:rPr>
          <w:rStyle w:val="Emphasis"/>
        </w:rPr>
        <w:t xml:space="preserve"> </w:t>
      </w:r>
      <w:r w:rsidR="00D6271F">
        <w:fldChar w:fldCharType="begin">
          <w:fldData xml:space="preserve">PEVuZE5vdGU+PENpdGU+PEF1dGhvcj5TY2hvY2s8L0F1dGhvcj48WWVhcj4yMDA4PC9ZZWFyPjxS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ZWNOdW0+NDY3NDk8L1JlY051bT48SURUZXh0PjEzMjU5PC9JRFRleHQ+PERpc3BsYXlUZXh0PihE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</w:fldData>
        </w:fldChar>
      </w:r>
      <w:r w:rsidR="00D6271F">
        <w:instrText xml:space="preserve"> ADDIN EN.CITE.DATA </w:instrText>
      </w:r>
      <w:r w:rsidR="00D6271F">
        <w:fldChar w:fldCharType="end"/>
      </w:r>
      <w:r w:rsidR="00D6271F">
        <w:fldChar w:fldCharType="separate"/>
      </w:r>
      <w:r w:rsidR="00D6271F">
        <w:rPr>
          <w:noProof/>
        </w:rPr>
        <w:t>(Duffus et al. 2008; Harp &amp; Petranka 2006; Schock et al. 2008)</w:t>
      </w:r>
      <w:r w:rsidR="00D6271F">
        <w:fldChar w:fldCharType="end"/>
      </w:r>
    </w:p>
    <w:p w14:paraId="39D1B9E9" w14:textId="6BEF4634" w:rsidR="00924280" w:rsidRDefault="00924280" w:rsidP="00924280">
      <w:pPr>
        <w:pStyle w:val="ListBullet"/>
      </w:pPr>
      <w:r w:rsidRPr="00EF30E5">
        <w:rPr>
          <w:rStyle w:val="Emphasis"/>
        </w:rPr>
        <w:t>Neurergus crocatus</w:t>
      </w:r>
      <w:r>
        <w:t xml:space="preserve"> </w:t>
      </w:r>
      <w:r w:rsidRPr="00EF30E5">
        <w:rPr>
          <w:vertAlign w:val="superscript"/>
        </w:rPr>
        <w:t>N</w:t>
      </w:r>
      <w:r>
        <w:t xml:space="preserve"> (spotted newt)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p>
    <w:p w14:paraId="4F369E96" w14:textId="13975E5E" w:rsidR="00924280" w:rsidRPr="00924280" w:rsidRDefault="00924280" w:rsidP="00924280">
      <w:pPr>
        <w:pStyle w:val="ListBullet"/>
        <w:rPr>
          <w:rStyle w:val="Emphasis"/>
          <w:i w:val="0"/>
          <w:iCs w:val="0"/>
        </w:rPr>
      </w:pPr>
      <w:r w:rsidRPr="00E41356">
        <w:rPr>
          <w:rStyle w:val="Emphasis"/>
        </w:rPr>
        <w:t>Notophthalmus perstriatus</w:t>
      </w:r>
      <w:r>
        <w:t xml:space="preserve"> </w:t>
      </w:r>
      <w:r w:rsidRPr="00EF30E5">
        <w:rPr>
          <w:vertAlign w:val="superscript"/>
        </w:rPr>
        <w:t>N</w:t>
      </w:r>
      <w:r>
        <w:t xml:space="preserve"> (striped newt) </w:t>
      </w:r>
      <w:r w:rsidR="00D6271F">
        <w:fldChar w:fldCharType="begin"/>
      </w:r>
      <w:r w:rsidR="00D6271F">
        <w:instrText xml:space="preserve"> ADDIN EN.CITE &lt;EndNote&gt;&lt;Cite&gt;&lt;Author&gt;Hartmann&lt;/Author&gt;&lt;Year&gt;2022&lt;/Year&gt;&lt;RecNum&gt;46319&lt;/RecNum&gt;&lt;IDText&gt;25137&lt;/IDText&gt;&lt;DisplayText&gt;(Hartmann et al. 2022)&lt;/DisplayText&gt;&lt;record&gt;&lt;rec-number&gt;46319&lt;/rec-number&gt;&lt;foreign-keys&gt;&lt;key app="EN" db-id="pst5rtr92wfa9cexzel59affvp5zwtats0wa" timestamp="1691628142" guid="11fc62f2-a368-4536-a123-5de0445f2601"&gt;46319&lt;/key&gt;&lt;/foreign-keys&gt;&lt;ref-type name="Journal Article"&gt;17&lt;/ref-type&gt;&lt;contributors&gt;&lt;authors&gt;&lt;author&gt;Hartmann, A.M.&lt;/author&gt;&lt;author&gt;Maddox, M.L.&lt;/author&gt;&lt;author&gt;Ossiboff, R.J.&lt;/author&gt;&lt;author&gt;Longo, A.V.&lt;/author&gt;&lt;/authors&gt;&lt;/contributors&gt;&lt;titles&gt;&lt;title&gt;Sustained Ranavirus Outbreak Causes Mass Mortality and Morbidity of Imperiled Amphibians in Florida&lt;/title&gt;&lt;secondary-title&gt;EcoHealth&lt;/secondary-title&gt;&lt;/titles&gt;&lt;periodical&gt;&lt;full-title&gt;EcoHealth&lt;/full-title&gt;&lt;/periodical&gt;&lt;pages&gt;8-14&lt;/pages&gt;&lt;volume&gt;19&lt;/volume&gt;&lt;number&gt;1&lt;/number&gt;&lt;dates&gt;&lt;year&gt;2022&lt;/year&gt;&lt;/dates&gt;&lt;orig-pub&gt;\\ACT001CL04FS07\BIOSECURITYDATA$\E Library\Animal Catalogue\H\Hartmann et al 2022 EN25137.pdf&lt;/orig-pub&gt;&lt;label&gt;25137&lt;/label&gt;&lt;urls&gt;&lt;/urls&gt;&lt;custom1&gt;sturgeon_BM&lt;/custom1&gt;&lt;electronic-resource-num&gt;https://doi.org/10.1007/s10393-021-01572-6&lt;/electronic-resource-num&gt;&lt;/record&gt;&lt;/Cite&gt;&lt;/EndNote&gt;</w:instrText>
      </w:r>
      <w:r w:rsidR="00D6271F">
        <w:fldChar w:fldCharType="separate"/>
      </w:r>
      <w:r w:rsidR="00D6271F">
        <w:rPr>
          <w:noProof/>
        </w:rPr>
        <w:t>(Hartmann et al. 2022)</w:t>
      </w:r>
      <w:r w:rsidR="00D6271F">
        <w:fldChar w:fldCharType="end"/>
      </w:r>
    </w:p>
    <w:p w14:paraId="0767269E" w14:textId="292E6CC5" w:rsidR="00676331" w:rsidRDefault="00676331" w:rsidP="00676331">
      <w:pPr>
        <w:pStyle w:val="ListBullet"/>
      </w:pPr>
      <w:r w:rsidRPr="00EF30E5">
        <w:rPr>
          <w:rStyle w:val="Emphasis"/>
        </w:rPr>
        <w:t>Pelophylax esculentus</w:t>
      </w:r>
      <w:r>
        <w:t xml:space="preserve"> </w:t>
      </w:r>
      <w:r w:rsidRPr="00EF30E5">
        <w:rPr>
          <w:vertAlign w:val="superscript"/>
        </w:rPr>
        <w:t>N</w:t>
      </w:r>
      <w:r>
        <w:t xml:space="preserve"> (edible frog) </w:t>
      </w:r>
      <w:r w:rsidR="00D6271F">
        <w:fldChar w:fldCharType="begin">
          <w:fldData xml:space="preserve">PEVuZE5vdGU+PENpdGU+PEF1dGhvcj5BcmllbDwvQXV0aG9yPjxZZWFyPjIwMDk8L1llYXI+PFJl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</w:fldData>
        </w:fldChar>
      </w:r>
      <w:r w:rsidR="00D6271F">
        <w:instrText xml:space="preserve"> ADDIN EN.CITE </w:instrText>
      </w:r>
      <w:r w:rsidR="00D6271F">
        <w:fldChar w:fldCharType="begin">
          <w:fldData xml:space="preserve">PEVuZE5vdGU+PENpdGU+PEF1dGhvcj5BcmllbDwvQXV0aG9yPjxZZWFyPjIwMDk8L1llYXI+PFJl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</w:fldData>
        </w:fldChar>
      </w:r>
      <w:r w:rsidR="00D6271F">
        <w:instrText xml:space="preserve"> ADDIN EN.CITE.DATA </w:instrText>
      </w:r>
      <w:r w:rsidR="00D6271F">
        <w:fldChar w:fldCharType="end"/>
      </w:r>
      <w:r w:rsidR="00D6271F">
        <w:fldChar w:fldCharType="separate"/>
      </w:r>
      <w:r w:rsidR="00D6271F">
        <w:rPr>
          <w:noProof/>
        </w:rPr>
        <w:t>(Ariel et al. 2009)</w:t>
      </w:r>
      <w:r w:rsidR="00D6271F">
        <w:fldChar w:fldCharType="end"/>
      </w:r>
    </w:p>
    <w:p w14:paraId="76206ED8" w14:textId="30AFBE7C" w:rsidR="00676331" w:rsidRDefault="00676331" w:rsidP="00676331">
      <w:pPr>
        <w:pStyle w:val="ListBullet"/>
      </w:pPr>
      <w:r w:rsidRPr="00DA069E">
        <w:rPr>
          <w:rStyle w:val="Emphasis"/>
        </w:rPr>
        <w:t>Pseudacris regilla</w:t>
      </w:r>
      <w:r>
        <w:t xml:space="preserve"> </w:t>
      </w:r>
      <w:r w:rsidRPr="00186520">
        <w:rPr>
          <w:vertAlign w:val="superscript"/>
        </w:rPr>
        <w:t xml:space="preserve">E </w:t>
      </w:r>
      <w:r>
        <w:t>(</w:t>
      </w:r>
      <w:r w:rsidRPr="00186520">
        <w:t xml:space="preserve">Pacific </w:t>
      </w:r>
      <w:r>
        <w:t>t</w:t>
      </w:r>
      <w:r w:rsidRPr="00186520">
        <w:t>ree</w:t>
      </w:r>
      <w:r>
        <w:t xml:space="preserve"> </w:t>
      </w:r>
      <w:r w:rsidRPr="00186520">
        <w:t>frog)</w:t>
      </w:r>
      <w:r>
        <w:t xml:space="preserve"> </w: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(Schock et al. 2008)</w:t>
      </w:r>
      <w:r w:rsidR="00D6271F">
        <w:fldChar w:fldCharType="end"/>
      </w:r>
    </w:p>
    <w:p w14:paraId="55495E43" w14:textId="4821D0C1" w:rsidR="00676331" w:rsidRPr="00D210C2" w:rsidRDefault="00676331" w:rsidP="00676331">
      <w:pPr>
        <w:pStyle w:val="ListBullet"/>
      </w:pPr>
      <w:r>
        <w:rPr>
          <w:rStyle w:val="Emphasis"/>
        </w:rPr>
        <w:t xml:space="preserve">Rana aurora </w:t>
      </w:r>
      <w:r w:rsidRPr="00DC6600">
        <w:rPr>
          <w:rStyle w:val="Emphasis"/>
          <w:i w:val="0"/>
          <w:iCs w:val="0"/>
          <w:vertAlign w:val="superscript"/>
        </w:rPr>
        <w:t>N</w:t>
      </w:r>
      <w:r w:rsidRPr="00D210C2">
        <w:rPr>
          <w:rStyle w:val="Emphasis"/>
        </w:rPr>
        <w:t xml:space="preserve"> </w:t>
      </w:r>
      <w:r w:rsidRPr="00D210C2">
        <w:t>(</w:t>
      </w:r>
      <w:r>
        <w:t>N</w:t>
      </w:r>
      <w:r w:rsidRPr="00D210C2">
        <w:t>orthern red</w:t>
      </w:r>
      <w:r>
        <w:t>-</w:t>
      </w:r>
      <w:r w:rsidRPr="00D210C2">
        <w:t xml:space="preserve">legged frog) </w: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 </w:instrTex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(Mao et al. 1999)</w:t>
      </w:r>
      <w:r w:rsidR="00D6271F">
        <w:fldChar w:fldCharType="end"/>
      </w:r>
    </w:p>
    <w:p w14:paraId="7AB20BAD" w14:textId="13E518C7" w:rsidR="00676331" w:rsidRPr="004F392E" w:rsidRDefault="00676331" w:rsidP="00676331">
      <w:pPr>
        <w:pStyle w:val="ListBullet"/>
        <w:rPr>
          <w:rStyle w:val="Emphasis"/>
          <w:i w:val="0"/>
          <w:iCs w:val="0"/>
        </w:rPr>
      </w:pPr>
      <w:r>
        <w:rPr>
          <w:rStyle w:val="Emphasis"/>
        </w:rPr>
        <w:t xml:space="preserve">Rana dybowskii </w:t>
      </w:r>
      <w:r w:rsidRPr="00DC6600">
        <w:rPr>
          <w:rStyle w:val="Emphasis"/>
          <w:i w:val="0"/>
          <w:iCs w:val="0"/>
          <w:vertAlign w:val="superscript"/>
        </w:rPr>
        <w:t>N</w:t>
      </w:r>
      <w:r>
        <w:rPr>
          <w:rStyle w:val="Emphasis"/>
        </w:rPr>
        <w:t xml:space="preserve"> </w:t>
      </w:r>
      <w:r w:rsidRPr="00DC6600">
        <w:t>(Dybowski</w:t>
      </w:r>
      <w:r w:rsidR="000341B3">
        <w:t>’</w:t>
      </w:r>
      <w:r w:rsidRPr="00DC6600">
        <w:t xml:space="preserve">s frog) </w:t>
      </w:r>
      <w:r w:rsidR="00D6271F">
        <w:fldChar w:fldCharType="begin"/>
      </w:r>
      <w:r w:rsidR="00D6271F">
        <w:instrText xml:space="preserve"> ADDIN EN.CITE &lt;EndNote&gt;&lt;Cite&gt;&lt;Author&gt;Xu&lt;/Author&gt;&lt;Year&gt;2010&lt;/Year&gt;&lt;RecNum&gt;46829&lt;/RecNum&gt;&lt;IDText&gt;24554&lt;/IDText&gt;&lt;DisplayText&gt;(Xu et al. 2010)&lt;/DisplayText&gt;&lt;record&gt;&lt;rec-number&gt;46829&lt;/rec-number&gt;&lt;foreign-keys&gt;&lt;key app="EN" db-id="pst5rtr92wfa9cexzel59affvp5zwtats0wa" timestamp="1691628215" guid="26ca5e24-962b-4eda-b41d-24cb444cf3d2"&gt;46829&lt;/key&gt;&lt;/foreign-keys&gt;&lt;ref-type name="Journal Article"&gt;17&lt;/ref-type&gt;&lt;contributors&gt;&lt;authors&gt;&lt;author&gt;Xu, K.&lt;/author&gt;&lt;author&gt;Zhu, D.&lt;/author&gt;&lt;author&gt;Wei, Y.&lt;/author&gt;&lt;author&gt;Schloegel, L.M.&lt;/author&gt;&lt;author&gt;Chen, X.&lt;/author&gt;&lt;author&gt;Wang, X.&lt;/author&gt;&lt;/authors&gt;&lt;/contributors&gt;&lt;titles&gt;&lt;title&gt;&lt;style face="normal" font="default" size="100%"&gt;Broad Distribution of Ranavirus in Free-Ranging &lt;/style&gt;&lt;style face="italic" font="default" size="100%"&gt;Rana dybowskii&lt;/style&gt;&lt;style face="normal" font="default" size="100%"&gt; in Heilongjiang, China&lt;/style&gt;&lt;/title&gt;&lt;secondary-title&gt;EcoHealth&lt;/secondary-title&gt;&lt;/titles&gt;&lt;periodical&gt;&lt;full-title&gt;EcoHealth&lt;/full-title&gt;&lt;/periodical&gt;&lt;pages&gt;18-23&lt;/pages&gt;&lt;volume&gt;7&lt;/volume&gt;&lt;keywords&gt;&lt;keyword&gt;ranavirus, Rana dybowskii, free-ranging population, distribution, northeastern China&lt;/keyword&gt;&lt;/keywords&gt;&lt;dates&gt;&lt;year&gt;2010&lt;/year&gt;&lt;pub-dates&gt;&lt;date&gt;2 May 2023&lt;/date&gt;&lt;/pub-dates&gt;&lt;/dates&gt;&lt;orig-pub&gt;\\ACT001CL04FS07\BIOSECURITYDATA$\E Library\Animal Catalogue\X\Xu et al 2010 EN24554.pdf&lt;/orig-pub&gt;&lt;label&gt;24554&lt;/label&gt;&lt;urls&gt;&lt;/urls&gt;&lt;custom1&gt;sturgeon_BM&lt;/custom1&gt;&lt;electronic-resource-num&gt;https://doi.org/10.1007/s10393-010-0289-y&lt;/electronic-resource-num&gt;&lt;/record&gt;&lt;/Cite&gt;&lt;/EndNote&gt;</w:instrText>
      </w:r>
      <w:r w:rsidR="00D6271F">
        <w:fldChar w:fldCharType="separate"/>
      </w:r>
      <w:r w:rsidR="00D6271F">
        <w:rPr>
          <w:noProof/>
        </w:rPr>
        <w:t>(Xu et al. 2010)</w:t>
      </w:r>
      <w:r w:rsidR="00D6271F">
        <w:fldChar w:fldCharType="end"/>
      </w:r>
    </w:p>
    <w:p w14:paraId="75D3FC60" w14:textId="65CEA0F2" w:rsidR="00676331" w:rsidRDefault="00676331" w:rsidP="00676331">
      <w:pPr>
        <w:pStyle w:val="ListBullet"/>
        <w:rPr>
          <w:rStyle w:val="Emphasis"/>
          <w:i w:val="0"/>
          <w:iCs w:val="0"/>
        </w:rPr>
      </w:pPr>
      <w:r>
        <w:rPr>
          <w:rStyle w:val="Emphasis"/>
        </w:rPr>
        <w:t xml:space="preserve">Rana latastei </w:t>
      </w:r>
      <w:r w:rsidRPr="00DC6600">
        <w:rPr>
          <w:rStyle w:val="Emphasis"/>
          <w:i w:val="0"/>
          <w:iCs w:val="0"/>
          <w:vertAlign w:val="superscript"/>
        </w:rPr>
        <w:t>E</w:t>
      </w:r>
      <w:r>
        <w:rPr>
          <w:rStyle w:val="Emphasis"/>
        </w:rPr>
        <w:t xml:space="preserve"> </w:t>
      </w:r>
      <w:r w:rsidRPr="00DC6600">
        <w:t xml:space="preserve">(Italian agile frog) </w:t>
      </w:r>
      <w:r w:rsidR="00D6271F">
        <w:fldChar w:fldCharType="begin">
          <w:fldData xml:space="preserve">PEVuZE5vdGU+PENpdGU+PEF1dGhvcj5QZWFybWFuPC9BdXRob3I+PFllYXI+MjAwNDwvWWVhcj48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UGVhcm1hbiBldCBhbC4gMjAwNDsgUGVhcm1hbiAmYW1wOyBHYXJuZXIgMjAwNSk8L0Rpc3BsYXlU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</w:fldData>
        </w:fldChar>
      </w:r>
      <w:r w:rsidR="00D6271F">
        <w:instrText xml:space="preserve"> ADDIN EN.CITE.DATA </w:instrText>
      </w:r>
      <w:r w:rsidR="00D6271F">
        <w:fldChar w:fldCharType="end"/>
      </w:r>
      <w:r w:rsidR="00D6271F">
        <w:fldChar w:fldCharType="separate"/>
      </w:r>
      <w:r w:rsidR="00D6271F">
        <w:rPr>
          <w:noProof/>
        </w:rPr>
        <w:t>(Pearman et al. 2004; Pearman &amp; Garner 2005)</w:t>
      </w:r>
      <w:r w:rsidR="00D6271F">
        <w:fldChar w:fldCharType="end"/>
      </w:r>
    </w:p>
    <w:p w14:paraId="6085ECE7" w14:textId="2BD01406" w:rsidR="00676331" w:rsidRDefault="00676331" w:rsidP="00676331">
      <w:pPr>
        <w:pStyle w:val="ListBullet"/>
      </w:pPr>
      <w:r w:rsidRPr="00EF30E5">
        <w:rPr>
          <w:rStyle w:val="Emphasis"/>
        </w:rPr>
        <w:t>Rana temporaria</w:t>
      </w:r>
      <w:r>
        <w:t xml:space="preserve"> </w:t>
      </w:r>
      <w:r w:rsidRPr="00EF30E5">
        <w:rPr>
          <w:vertAlign w:val="superscript"/>
        </w:rPr>
        <w:t>N</w:t>
      </w:r>
      <w:r>
        <w:t xml:space="preserve"> (common frog) </w:t>
      </w:r>
      <w:r w:rsidR="00D6271F">
        <w:fldChar w:fldCharType="begin">
          <w:fldData xml:space="preserve">PEVuZE5vdGU+PENpdGU+PEF1dGhvcj5DdW5uaW5naGFtPC9BdXRob3I+PFllYXI+MTk5NjwvWWVh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</w:fldData>
        </w:fldChar>
      </w:r>
      <w:r w:rsidR="00D6271F">
        <w:instrText xml:space="preserve"> ADDIN EN.CITE </w:instrText>
      </w:r>
      <w:r w:rsidR="00D6271F">
        <w:fldChar w:fldCharType="begin">
          <w:fldData xml:space="preserve">PEVuZE5vdGU+PENpdGU+PEF1dGhvcj5DdW5uaW5naGFtPC9BdXRob3I+PFllYXI+MTk5NjwvWWVh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</w:fldData>
        </w:fldChar>
      </w:r>
      <w:r w:rsidR="00D6271F">
        <w:instrText xml:space="preserve"> ADDIN EN.CITE.DATA </w:instrText>
      </w:r>
      <w:r w:rsidR="00D6271F">
        <w:fldChar w:fldCharType="end"/>
      </w:r>
      <w:r w:rsidR="00D6271F">
        <w:fldChar w:fldCharType="separate"/>
      </w:r>
      <w:r w:rsidR="00D6271F">
        <w:rPr>
          <w:noProof/>
        </w:rPr>
        <w:t>(Cunningham et al. 1996)</w:t>
      </w:r>
      <w:r w:rsidR="00D6271F">
        <w:fldChar w:fldCharType="end"/>
      </w:r>
    </w:p>
    <w:p w14:paraId="30103AAD" w14:textId="518CDCE3" w:rsidR="00C921D4" w:rsidRPr="00676331" w:rsidRDefault="00676331" w:rsidP="00676331">
      <w:pPr>
        <w:pStyle w:val="ListBullet"/>
        <w:rPr>
          <w:rStyle w:val="Emphasis"/>
          <w:i w:val="0"/>
          <w:iCs w:val="0"/>
        </w:rPr>
      </w:pPr>
      <w:r>
        <w:rPr>
          <w:rStyle w:val="Emphasis"/>
        </w:rPr>
        <w:t xml:space="preserve">Xenopus laevis </w:t>
      </w:r>
      <w:r w:rsidRPr="008825C1">
        <w:rPr>
          <w:vertAlign w:val="superscript"/>
        </w:rPr>
        <w:t>N</w:t>
      </w:r>
      <w:r w:rsidRPr="008825C1">
        <w:t xml:space="preserve"> (African clawed frog) </w:t>
      </w:r>
      <w:r w:rsidR="00D6271F">
        <w:fldChar w:fldCharType="begin">
          <w:fldData xml:space="preserve">PEVuZE5vdGU+PENpdGU+PEF1dGhvcj5Sb2JlcnQ8L0F1dGhvcj48WWVhcj4yMDA3PC9ZZWFyPjxS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</w:fldData>
        </w:fldChar>
      </w:r>
      <w:r w:rsidR="00D6271F">
        <w:instrText xml:space="preserve"> ADDIN EN.CITE </w:instrText>
      </w:r>
      <w:r w:rsidR="00D6271F">
        <w:fldChar w:fldCharType="begin">
          <w:fldData xml:space="preserve">PEVuZE5vdGU+PENpdGU+PEF1dGhvcj5Sb2JlcnQ8L0F1dGhvcj48WWVhcj4yMDA3PC9ZZWFyPjxS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(Robert et al. 2007; Soto-Azat et al. 2016)</w:t>
      </w:r>
      <w:r w:rsidR="00D6271F">
        <w:fldChar w:fldCharType="end"/>
      </w:r>
      <w:r>
        <w:t>.</w:t>
      </w:r>
    </w:p>
    <w:p w14:paraId="3EC5C146" w14:textId="14274474" w:rsidR="00C921D4" w:rsidRDefault="00C921D4" w:rsidP="00C921D4">
      <w:pPr>
        <w:pStyle w:val="Heading6"/>
      </w:pPr>
      <w:r>
        <w:t>Reptile</w:t>
      </w:r>
      <w:r w:rsidR="00555E45">
        <w:t>s</w:t>
      </w:r>
    </w:p>
    <w:p w14:paraId="2BDA0101" w14:textId="05C16F76" w:rsidR="00DC6600" w:rsidRDefault="00DC6600" w:rsidP="00DC6600">
      <w:pPr>
        <w:pStyle w:val="ListBullet"/>
      </w:pPr>
      <w:r w:rsidRPr="00043F0B">
        <w:rPr>
          <w:rStyle w:val="Emphasis"/>
        </w:rPr>
        <w:t>Anolis carolinensis</w:t>
      </w:r>
      <w:r>
        <w:t xml:space="preserve"> </w:t>
      </w:r>
      <w:r w:rsidRPr="00043F0B">
        <w:rPr>
          <w:vertAlign w:val="superscript"/>
        </w:rPr>
        <w:t>N</w:t>
      </w:r>
      <w:r>
        <w:t xml:space="preserve"> (green anole)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p>
    <w:p w14:paraId="65655BC7" w14:textId="6C04711D" w:rsidR="00DC6600" w:rsidRDefault="00DC6600" w:rsidP="00DC6600">
      <w:pPr>
        <w:pStyle w:val="ListBullet"/>
      </w:pPr>
      <w:r w:rsidRPr="00043F0B">
        <w:rPr>
          <w:rStyle w:val="Emphasis"/>
        </w:rPr>
        <w:t>Anolis sagrei</w:t>
      </w:r>
      <w:r>
        <w:t xml:space="preserve"> </w:t>
      </w:r>
      <w:r w:rsidRPr="00043F0B">
        <w:rPr>
          <w:vertAlign w:val="superscript"/>
        </w:rPr>
        <w:t>N</w:t>
      </w:r>
      <w:r>
        <w:t xml:space="preserve"> (brown anole)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p>
    <w:p w14:paraId="7C7EC804" w14:textId="633B4F51" w:rsidR="00DC6600" w:rsidRPr="00DC6600" w:rsidRDefault="00DC6600" w:rsidP="00DC6600">
      <w:pPr>
        <w:pStyle w:val="ListBullet"/>
      </w:pPr>
      <w:r>
        <w:rPr>
          <w:rStyle w:val="Emphasis"/>
        </w:rPr>
        <w:t xml:space="preserve">Apalone ferox </w:t>
      </w:r>
      <w:r w:rsidRPr="00DC6600">
        <w:rPr>
          <w:vertAlign w:val="superscript"/>
        </w:rPr>
        <w:t>E</w:t>
      </w:r>
      <w:r w:rsidRPr="00DC6600">
        <w:t xml:space="preserve"> (Florida softshell turtle)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p>
    <w:p w14:paraId="532B15E1" w14:textId="7E48DB4C" w:rsidR="00DC6600" w:rsidRDefault="00DC6600" w:rsidP="00DC6600">
      <w:pPr>
        <w:pStyle w:val="ListBullet"/>
        <w:rPr>
          <w:rStyle w:val="Emphasis"/>
          <w:i w:val="0"/>
          <w:iCs w:val="0"/>
        </w:rPr>
      </w:pPr>
      <w:r>
        <w:rPr>
          <w:rStyle w:val="Emphasis"/>
        </w:rPr>
        <w:lastRenderedPageBreak/>
        <w:t xml:space="preserve">Chelydra serpentina </w:t>
      </w:r>
      <w:r w:rsidRPr="00DC6600">
        <w:rPr>
          <w:rStyle w:val="Emphasis"/>
          <w:i w:val="0"/>
          <w:iCs w:val="0"/>
          <w:vertAlign w:val="superscript"/>
        </w:rPr>
        <w:t>N</w:t>
      </w:r>
      <w:r>
        <w:rPr>
          <w:rStyle w:val="Emphasis"/>
        </w:rPr>
        <w:t xml:space="preserve"> </w:t>
      </w:r>
      <w:r w:rsidRPr="00DC6600">
        <w:t xml:space="preserve">(common snapping turtle) </w:t>
      </w:r>
      <w:r w:rsidR="00D6271F">
        <w:fldChar w:fldCharType="begin">
          <w:fldData xml:space="preserve">PEVuZE5vdGU+PENpdGU+PEF1dGhvcj5NY0tlbnppZTwvQXV0aG9yPjxZZWFyPjIwMTk8L1llYXI+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</w:fldData>
        </w:fldChar>
      </w:r>
      <w:r w:rsidR="00D6271F">
        <w:instrText xml:space="preserve"> ADDIN EN.CITE </w:instrText>
      </w:r>
      <w:r w:rsidR="00D6271F">
        <w:fldChar w:fldCharType="begin">
          <w:fldData xml:space="preserve">PEVuZE5vdGU+PENpdGU+PEF1dGhvcj5NY0tlbnppZTwvQXV0aG9yPjxZZWFyPjIwMTk8L1llYXI+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</w:fldData>
        </w:fldChar>
      </w:r>
      <w:r w:rsidR="00D6271F">
        <w:instrText xml:space="preserve"> ADDIN EN.CITE.DATA </w:instrText>
      </w:r>
      <w:r w:rsidR="00D6271F">
        <w:fldChar w:fldCharType="end"/>
      </w:r>
      <w:r w:rsidR="00D6271F">
        <w:fldChar w:fldCharType="separate"/>
      </w:r>
      <w:r w:rsidR="00D6271F">
        <w:rPr>
          <w:noProof/>
        </w:rPr>
        <w:t>(Carstairs, Kyle &amp; Vilaça 2020; McKenzie et al. 2019)</w:t>
      </w:r>
      <w:r w:rsidR="00D6271F">
        <w:fldChar w:fldCharType="end"/>
      </w:r>
    </w:p>
    <w:p w14:paraId="36F34AB5" w14:textId="72BE0807" w:rsidR="00DC6600" w:rsidRDefault="00DC6600" w:rsidP="00DC6600">
      <w:pPr>
        <w:pStyle w:val="ListBullet"/>
      </w:pPr>
      <w:r w:rsidRPr="00043F0B">
        <w:rPr>
          <w:rStyle w:val="Emphasis"/>
        </w:rPr>
        <w:t>Chrysemys picta</w:t>
      </w:r>
      <w:r>
        <w:t xml:space="preserve"> </w:t>
      </w:r>
      <w:r w:rsidRPr="00043F0B">
        <w:rPr>
          <w:vertAlign w:val="superscript"/>
        </w:rPr>
        <w:t>N</w:t>
      </w:r>
      <w:r>
        <w:t xml:space="preserve"> (painted turtle) </w:t>
      </w:r>
      <w:r w:rsidR="00D6271F">
        <w:fldChar w:fldCharType="begin"/>
      </w:r>
      <w:r w:rsidR="00D6271F">
        <w:instrText xml:space="preserve"> ADDIN EN.CITE &lt;EndNote&gt;&lt;Cite&gt;&lt;Author&gt;Carstairs&lt;/Author&gt;&lt;Year&gt;2020&lt;/Year&gt;&lt;RecNum&gt;45180&lt;/RecNum&gt;&lt;IDText&gt;23270&lt;/IDText&gt;&lt;DisplayText&gt;(Carstairs, Kyle &amp;amp; Vilaça 2020)&lt;/DisplayText&gt;&lt;record&gt;&lt;rec-number&gt;45180&lt;/rec-number&gt;&lt;foreign-keys&gt;&lt;key app="EN" db-id="pst5rtr92wfa9cexzel59affvp5zwtats0wa" timestamp="1691627948" guid="6b4a00d0-4c94-4253-a4be-533eef748215"&gt;45180&lt;/key&gt;&lt;/foreign-keys&gt;&lt;ref-type name="Journal Article"&gt;17&lt;/ref-type&gt;&lt;contributors&gt;&lt;authors&gt;&lt;author&gt;Carstairs, S..&lt;/author&gt;&lt;author&gt;Kyle, C. J.&lt;/author&gt;&lt;author&gt;Vilaça, S.&lt;/author&gt;&lt;/authors&gt;&lt;/contributors&gt;&lt;titles&gt;&lt;title&gt;High prevalence of subclinical frog virus 3 infection in freshwater turtles of Ontario, Canada&lt;/title&gt;&lt;secondary-title&gt;Virology&lt;/secondary-title&gt;&lt;/titles&gt;&lt;periodical&gt;&lt;full-title&gt;Virology&lt;/full-title&gt;&lt;/periodical&gt;&lt;pages&gt;76-83&lt;/pages&gt;&lt;volume&gt;543&lt;/volume&gt;&lt;keywords&gt;&lt;keyword&gt;Snapping turtle&lt;/keyword&gt;&lt;keyword&gt;Painted turtle&lt;/keyword&gt;&lt;keyword&gt;Ranavirus&lt;/keyword&gt;&lt;keyword&gt;qPCR&lt;/keyword&gt;&lt;keyword&gt;Frog virus 3&lt;/keyword&gt;&lt;keyword&gt;Canada&lt;/keyword&gt;&lt;/keywords&gt;&lt;dates&gt;&lt;year&gt;2020&lt;/year&gt;&lt;/dates&gt;&lt;orig-pub&gt;\\ACT001CL04FS07\BIOSECURITYDATA$\E Library\Animal Catalogue\C\Carstairs et al 2020 EN23270.pdf&lt;/orig-pub&gt;&lt;isbn&gt;0042-6822&lt;/isbn&gt;&lt;label&gt;23270&lt;/label&gt;&lt;urls&gt;&lt;related-urls&gt;&lt;url&gt;https://www.sciencedirect.com/science/article/pii/S0042682220300222&lt;/url&gt;&lt;/related-urls&gt;&lt;/urls&gt;&lt;custom1&gt;Sturgeon_YGC&lt;/custom1&gt;&lt;electronic-resource-num&gt;https://doi.org/10.1016/j.virol.2020.01.016&lt;/electronic-resource-num&gt;&lt;/record&gt;&lt;/Cite&gt;&lt;/EndNote&gt;</w:instrText>
      </w:r>
      <w:r w:rsidR="00D6271F">
        <w:fldChar w:fldCharType="separate"/>
      </w:r>
      <w:r w:rsidR="00D6271F">
        <w:rPr>
          <w:noProof/>
        </w:rPr>
        <w:t>(Carstairs, Kyle &amp; Vilaça 2020)</w:t>
      </w:r>
      <w:r w:rsidR="00D6271F">
        <w:fldChar w:fldCharType="end"/>
      </w:r>
    </w:p>
    <w:p w14:paraId="29090A58" w14:textId="6C1C77DF" w:rsidR="00DC6600" w:rsidRDefault="00DC6600" w:rsidP="00DC6600">
      <w:pPr>
        <w:pStyle w:val="ListBullet"/>
      </w:pPr>
      <w:r w:rsidRPr="00043F0B">
        <w:rPr>
          <w:rStyle w:val="Emphasis"/>
        </w:rPr>
        <w:t>Geochelone platynota</w:t>
      </w:r>
      <w:r>
        <w:t xml:space="preserve"> </w:t>
      </w:r>
      <w:r w:rsidRPr="00043F0B">
        <w:rPr>
          <w:vertAlign w:val="superscript"/>
        </w:rPr>
        <w:t>N</w:t>
      </w:r>
      <w:r>
        <w:t xml:space="preserve"> (Burmese star tortoise) </w:t>
      </w:r>
      <w:r w:rsidR="00D6271F">
        <w:fldChar w:fldCharType="begin">
          <w:fldData xml:space="preserve">PEVuZE5vdGU+PENpdGU+PEF1dGhvcj5Kb2huc29uPC9BdXRob3I+PFllYXI+MjAwODwvWWVhcj48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</w:fldData>
        </w:fldChar>
      </w:r>
      <w:r w:rsidR="00D6271F">
        <w:instrText xml:space="preserve"> ADDIN EN.CITE </w:instrText>
      </w:r>
      <w:r w:rsidR="00D6271F">
        <w:fldChar w:fldCharType="begin">
          <w:fldData xml:space="preserve">PEVuZE5vdGU+PENpdGU+PEF1dGhvcj5Kb2huc29uPC9BdXRob3I+PFllYXI+MjAwODwvWWVhcj48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</w:fldData>
        </w:fldChar>
      </w:r>
      <w:r w:rsidR="00D6271F">
        <w:instrText xml:space="preserve"> ADDIN EN.CITE.DATA </w:instrText>
      </w:r>
      <w:r w:rsidR="00D6271F">
        <w:fldChar w:fldCharType="end"/>
      </w:r>
      <w:r w:rsidR="00D6271F">
        <w:fldChar w:fldCharType="separate"/>
      </w:r>
      <w:r w:rsidR="00D6271F">
        <w:rPr>
          <w:noProof/>
        </w:rPr>
        <w:t>(Johnson et al. 2008)</w:t>
      </w:r>
      <w:r w:rsidR="00D6271F">
        <w:fldChar w:fldCharType="end"/>
      </w:r>
    </w:p>
    <w:p w14:paraId="5ADE9FE5" w14:textId="28AAE848" w:rsidR="00DC6600" w:rsidRPr="005940E7" w:rsidRDefault="00DC6600" w:rsidP="00DC6600">
      <w:pPr>
        <w:pStyle w:val="ListBullet"/>
      </w:pPr>
      <w:r>
        <w:rPr>
          <w:rStyle w:val="Emphasis"/>
        </w:rPr>
        <w:t xml:space="preserve">Graptemys pseudogeographica </w:t>
      </w:r>
      <w:r w:rsidRPr="00DC6600">
        <w:rPr>
          <w:rStyle w:val="Emphasis"/>
          <w:i w:val="0"/>
          <w:iCs w:val="0"/>
          <w:vertAlign w:val="superscript"/>
        </w:rPr>
        <w:t xml:space="preserve">E </w:t>
      </w:r>
      <w:r w:rsidRPr="00DC6600">
        <w:t xml:space="preserve">(false map turtle)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p>
    <w:p w14:paraId="61DB7984" w14:textId="23288391" w:rsidR="00DC6600" w:rsidRPr="0069540F" w:rsidRDefault="00DC6600" w:rsidP="00DC6600">
      <w:pPr>
        <w:pStyle w:val="ListBullet"/>
      </w:pPr>
      <w:r>
        <w:rPr>
          <w:rStyle w:val="Emphasis"/>
        </w:rPr>
        <w:t xml:space="preserve">Japalura splendida </w:t>
      </w:r>
      <w:r w:rsidRPr="00DC6600">
        <w:rPr>
          <w:rStyle w:val="Emphasis"/>
          <w:i w:val="0"/>
          <w:iCs w:val="0"/>
          <w:vertAlign w:val="superscript"/>
        </w:rPr>
        <w:t>N</w:t>
      </w:r>
      <w:r w:rsidRPr="00DC6600">
        <w:rPr>
          <w:rStyle w:val="Emphasis"/>
          <w:i w:val="0"/>
          <w:iCs w:val="0"/>
        </w:rPr>
        <w:t xml:space="preserve"> </w:t>
      </w:r>
      <w:r w:rsidRPr="00DC6600">
        <w:t xml:space="preserve">(green striped tree dragon) </w:t>
      </w:r>
      <w:r w:rsidR="00D6271F">
        <w:fldChar w:fldCharType="begin">
          <w:fldData xml:space="preserve">PEVuZE5vdGU+PENpdGU+PEF1dGhvcj5CZWhuY2tlPC9BdXRob3I+PFllYXI+MjAxMzwvWWVhcj48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</w:fldData>
        </w:fldChar>
      </w:r>
      <w:r w:rsidR="00D6271F">
        <w:instrText xml:space="preserve"> ADDIN EN.CITE </w:instrText>
      </w:r>
      <w:r w:rsidR="00D6271F">
        <w:fldChar w:fldCharType="begin">
          <w:fldData xml:space="preserve">PEVuZE5vdGU+PENpdGU+PEF1dGhvcj5CZWhuY2tlPC9BdXRob3I+PFllYXI+MjAxMzwvWWVhcj48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</w:fldData>
        </w:fldChar>
      </w:r>
      <w:r w:rsidR="00D6271F">
        <w:instrText xml:space="preserve"> ADDIN EN.CITE.DATA </w:instrText>
      </w:r>
      <w:r w:rsidR="00D6271F">
        <w:fldChar w:fldCharType="end"/>
      </w:r>
      <w:r w:rsidR="00D6271F">
        <w:fldChar w:fldCharType="separate"/>
      </w:r>
      <w:r w:rsidR="00D6271F">
        <w:rPr>
          <w:noProof/>
        </w:rPr>
        <w:t>(Behncke et al. 2013)</w:t>
      </w:r>
      <w:r w:rsidR="00D6271F">
        <w:fldChar w:fldCharType="end"/>
      </w:r>
    </w:p>
    <w:p w14:paraId="62546B86" w14:textId="2868E49A" w:rsidR="00DC6600" w:rsidRDefault="00DC6600" w:rsidP="00DC6600">
      <w:pPr>
        <w:pStyle w:val="ListBullet"/>
      </w:pPr>
      <w:r w:rsidRPr="007624AE">
        <w:rPr>
          <w:rStyle w:val="Emphasis"/>
        </w:rPr>
        <w:t>Morelia viridis</w:t>
      </w:r>
      <w:r>
        <w:t xml:space="preserve"> </w:t>
      </w:r>
      <w:r w:rsidRPr="007624AE">
        <w:rPr>
          <w:vertAlign w:val="superscript"/>
        </w:rPr>
        <w:t>N</w:t>
      </w:r>
      <w:r>
        <w:t xml:space="preserve"> (green python) </w:t>
      </w:r>
      <w:r w:rsidR="00D6271F">
        <w:fldChar w:fldCharType="begin">
          <w:fldData xml:space="preserve">PEVuZE5vdGU+PENpdGU+PEF1dGhvcj5IeWF0dDwvQXV0aG9yPjxZZWFyPjIwMDI8L1llYXI+PFJl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</w:fldData>
        </w:fldChar>
      </w:r>
      <w:r w:rsidR="00D6271F">
        <w:instrText xml:space="preserve"> ADDIN EN.CITE </w:instrText>
      </w:r>
      <w:r w:rsidR="00D6271F">
        <w:fldChar w:fldCharType="begin">
          <w:fldData xml:space="preserve">PEVuZE5vdGU+PENpdGU+PEF1dGhvcj5IeWF0dDwvQXV0aG9yPjxZZWFyPjIwMDI8L1llYXI+PFJl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</w:fldData>
        </w:fldChar>
      </w:r>
      <w:r w:rsidR="00D6271F">
        <w:instrText xml:space="preserve"> ADDIN EN.CITE.DATA </w:instrText>
      </w:r>
      <w:r w:rsidR="00D6271F">
        <w:fldChar w:fldCharType="end"/>
      </w:r>
      <w:r w:rsidR="00D6271F">
        <w:fldChar w:fldCharType="separate"/>
      </w:r>
      <w:r w:rsidR="00D6271F">
        <w:rPr>
          <w:noProof/>
        </w:rPr>
        <w:t>(Hyatt et al. 2002)</w:t>
      </w:r>
      <w:r w:rsidR="00D6271F">
        <w:fldChar w:fldCharType="end"/>
      </w:r>
    </w:p>
    <w:p w14:paraId="6964956B" w14:textId="3C0C8873" w:rsidR="00DC6600" w:rsidRDefault="00DC6600" w:rsidP="00DC6600">
      <w:pPr>
        <w:pStyle w:val="ListBullet"/>
      </w:pPr>
      <w:r w:rsidRPr="00D210C2">
        <w:rPr>
          <w:rStyle w:val="Emphasis"/>
        </w:rPr>
        <w:t>Pelodiscus sinensis</w:t>
      </w:r>
      <w:r w:rsidRPr="00D210C2">
        <w:rPr>
          <w:rStyle w:val="Emphasis"/>
          <w:vertAlign w:val="superscript"/>
        </w:rPr>
        <w:t xml:space="preserve"> </w:t>
      </w:r>
      <w:r w:rsidRPr="00D80A2B">
        <w:rPr>
          <w:rStyle w:val="Emphasis"/>
          <w:i w:val="0"/>
          <w:iCs w:val="0"/>
          <w:vertAlign w:val="superscript"/>
        </w:rPr>
        <w:t>N</w:t>
      </w:r>
      <w:r w:rsidRPr="00043F0B">
        <w:rPr>
          <w:rStyle w:val="Emphasis"/>
          <w:vertAlign w:val="superscript"/>
        </w:rPr>
        <w:t xml:space="preserve"> </w:t>
      </w:r>
      <w:r w:rsidRPr="00D210C2">
        <w:t>(Chinese softshell turtl</w:t>
      </w:r>
      <w:r>
        <w:t>e</w:t>
      </w:r>
      <w:r w:rsidRPr="00D210C2">
        <w:t>)</w:t>
      </w:r>
      <w:r>
        <w:rPr>
          <w:rStyle w:val="Emphasis"/>
        </w:rPr>
        <w:t xml:space="preserve"> </w:t>
      </w:r>
      <w:r w:rsidR="00D6271F" w:rsidRPr="00D80A2B">
        <w:fldChar w:fldCharType="begin">
          <w:fldData xml:space="preserve">PEVuZE5vdGU+PENpdGU+PEF1dGhvcj5IdWFuZzwvQXV0aG9yPjxZZWFyPjIwMDk8L1llYXI+PFJl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</w:fldData>
        </w:fldChar>
      </w:r>
      <w:r w:rsidR="00D6271F" w:rsidRPr="00D80A2B">
        <w:instrText xml:space="preserve"> ADDIN EN.CITE </w:instrText>
      </w:r>
      <w:r w:rsidR="00D6271F" w:rsidRPr="00D80A2B">
        <w:fldChar w:fldCharType="begin">
          <w:fldData xml:space="preserve">PEVuZE5vdGU+PENpdGU+PEF1dGhvcj5IdWFuZzwvQXV0aG9yPjxZZWFyPjIwMDk8L1llYXI+PFJl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</w:fldData>
        </w:fldChar>
      </w:r>
      <w:r w:rsidR="00D6271F" w:rsidRPr="00D80A2B">
        <w:instrText xml:space="preserve"> ADDIN EN.CITE.DATA </w:instrText>
      </w:r>
      <w:r w:rsidR="00D6271F" w:rsidRPr="00D80A2B">
        <w:fldChar w:fldCharType="end"/>
      </w:r>
      <w:r w:rsidR="00D6271F" w:rsidRPr="00D80A2B">
        <w:fldChar w:fldCharType="separate"/>
      </w:r>
      <w:r w:rsidR="00D6271F" w:rsidRPr="00D80A2B">
        <w:t>(Chen, Zheng &amp; Jiang 1999; Huang et al. 2009)</w:t>
      </w:r>
      <w:r w:rsidR="00D6271F" w:rsidRPr="00D80A2B">
        <w:fldChar w:fldCharType="end"/>
      </w:r>
    </w:p>
    <w:p w14:paraId="6C40225F" w14:textId="53A27DEC" w:rsidR="00DC6600" w:rsidRDefault="00DC6600" w:rsidP="00DC6600">
      <w:pPr>
        <w:pStyle w:val="ListBullet"/>
      </w:pPr>
      <w:r w:rsidRPr="00043F0B">
        <w:rPr>
          <w:rStyle w:val="Emphasis"/>
        </w:rPr>
        <w:t>Pogona vitticeps</w:t>
      </w:r>
      <w:r>
        <w:t xml:space="preserve"> </w:t>
      </w:r>
      <w:r w:rsidRPr="00043F0B">
        <w:rPr>
          <w:vertAlign w:val="superscript"/>
        </w:rPr>
        <w:t>N</w:t>
      </w:r>
      <w:r>
        <w:t xml:space="preserve"> (central bearded dragon)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p>
    <w:p w14:paraId="2E054F23" w14:textId="4860EBAA" w:rsidR="00DC6600" w:rsidRDefault="00DC6600" w:rsidP="00DC6600">
      <w:pPr>
        <w:pStyle w:val="ListBullet"/>
        <w:rPr>
          <w:rStyle w:val="Emphasis"/>
          <w:i w:val="0"/>
          <w:iCs w:val="0"/>
        </w:rPr>
      </w:pPr>
      <w:r w:rsidRPr="00EF30E5">
        <w:rPr>
          <w:rStyle w:val="Emphasis"/>
        </w:rPr>
        <w:t>Terrapene carolina</w:t>
      </w:r>
      <w:r>
        <w:rPr>
          <w:rStyle w:val="Emphasis"/>
        </w:rPr>
        <w:t xml:space="preserve"> </w:t>
      </w:r>
      <w:r w:rsidRPr="00DC6600">
        <w:rPr>
          <w:rStyle w:val="Emphasis"/>
          <w:i w:val="0"/>
          <w:iCs w:val="0"/>
          <w:vertAlign w:val="superscript"/>
        </w:rPr>
        <w:t>N</w:t>
      </w:r>
      <w:r>
        <w:rPr>
          <w:rStyle w:val="Emphasis"/>
        </w:rPr>
        <w:t xml:space="preserve"> </w:t>
      </w:r>
      <w:r w:rsidRPr="00DC6600">
        <w:t xml:space="preserve">(eastern box turtle) </w:t>
      </w:r>
      <w:r w:rsidR="00D6271F">
        <w:fldChar w:fldCharType="begin">
          <w:fldData xml:space="preserve">PEVuZE5vdGU+PENpdGU+PEF1dGhvcj5NYW88L0F1dGhvcj48WWVhcj4xOTk3PC9ZZWFyPjxSZWNO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</w:fldData>
        </w:fldChar>
      </w:r>
      <w:r w:rsidR="00D6271F">
        <w:instrText xml:space="preserve"> ADDIN EN.CITE </w:instrText>
      </w:r>
      <w:r w:rsidR="00D6271F">
        <w:fldChar w:fldCharType="begin">
          <w:fldData xml:space="preserve">PEVuZE5vdGU+PENpdGU+PEF1dGhvcj5NYW88L0F1dGhvcj48WWVhcj4xOTk3PC9ZZWFyPjxSZWNO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</w:fldData>
        </w:fldChar>
      </w:r>
      <w:r w:rsidR="00D6271F">
        <w:instrText xml:space="preserve"> ADDIN EN.CITE.DATA </w:instrText>
      </w:r>
      <w:r w:rsidR="00D6271F">
        <w:fldChar w:fldCharType="end"/>
      </w:r>
      <w:r w:rsidR="00D6271F">
        <w:fldChar w:fldCharType="separate"/>
      </w:r>
      <w:r w:rsidR="00D6271F">
        <w:rPr>
          <w:noProof/>
        </w:rPr>
        <w:t>(Allender et al. 2011; Mao, Hedrick &amp; Chinchar 1997)</w:t>
      </w:r>
      <w:r w:rsidR="00D6271F">
        <w:fldChar w:fldCharType="end"/>
      </w:r>
    </w:p>
    <w:p w14:paraId="1CB9B06F" w14:textId="16BFE689" w:rsidR="00DC6600" w:rsidRPr="00DC6600" w:rsidRDefault="00DC6600" w:rsidP="00DC6600">
      <w:pPr>
        <w:pStyle w:val="ListBullet"/>
      </w:pPr>
      <w:r w:rsidRPr="00D210C2">
        <w:rPr>
          <w:rStyle w:val="Emphasis"/>
        </w:rPr>
        <w:t>Terrapene ornata</w:t>
      </w:r>
      <w:r>
        <w:rPr>
          <w:rStyle w:val="Emphasis"/>
        </w:rPr>
        <w:t xml:space="preserve"> </w:t>
      </w:r>
      <w:r w:rsidRPr="00DC6600">
        <w:rPr>
          <w:rStyle w:val="Emphasis"/>
          <w:i w:val="0"/>
          <w:iCs w:val="0"/>
          <w:vertAlign w:val="superscript"/>
        </w:rPr>
        <w:t xml:space="preserve">E </w:t>
      </w:r>
      <w:r w:rsidRPr="00DC6600">
        <w:t xml:space="preserve">(ornate box turtle) </w:t>
      </w:r>
      <w:r w:rsidR="00D6271F">
        <w:fldChar w:fldCharType="begin">
          <w:fldData xml:space="preserve">PEVuZE5vdGU+PENpdGU+PEF1dGhvcj5Kb2huc29uPC9BdXRob3I+PFllYXI+MjAwNzwvWWVhcj48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</w:fldData>
        </w:fldChar>
      </w:r>
      <w:r w:rsidR="00D6271F">
        <w:instrText xml:space="preserve"> ADDIN EN.CITE </w:instrText>
      </w:r>
      <w:r w:rsidR="00D6271F">
        <w:fldChar w:fldCharType="begin">
          <w:fldData xml:space="preserve">PEVuZE5vdGU+PENpdGU+PEF1dGhvcj5Kb2huc29uPC9BdXRob3I+PFllYXI+MjAwNzwvWWVhcj48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</w:fldData>
        </w:fldChar>
      </w:r>
      <w:r w:rsidR="00D6271F">
        <w:instrText xml:space="preserve"> ADDIN EN.CITE.DATA </w:instrText>
      </w:r>
      <w:r w:rsidR="00D6271F">
        <w:fldChar w:fldCharType="end"/>
      </w:r>
      <w:r w:rsidR="00D6271F">
        <w:fldChar w:fldCharType="separate"/>
      </w:r>
      <w:r w:rsidR="00D6271F">
        <w:rPr>
          <w:noProof/>
        </w:rPr>
        <w:t>(Johnson, Pessier &amp; Jacobson 2007)</w:t>
      </w:r>
      <w:r w:rsidR="00D6271F">
        <w:fldChar w:fldCharType="end"/>
      </w:r>
    </w:p>
    <w:p w14:paraId="1AB24714" w14:textId="46709D71" w:rsidR="00DC6600" w:rsidRPr="00DC6600" w:rsidRDefault="00DC6600" w:rsidP="00DC6600">
      <w:pPr>
        <w:pStyle w:val="ListBullet"/>
      </w:pPr>
      <w:r w:rsidRPr="00EF30E5">
        <w:rPr>
          <w:rStyle w:val="Emphasis"/>
        </w:rPr>
        <w:t>Testudo horsfieldi</w:t>
      </w:r>
      <w:r>
        <w:rPr>
          <w:rStyle w:val="Emphasis"/>
        </w:rPr>
        <w:t xml:space="preserve">i </w:t>
      </w:r>
      <w:r w:rsidRPr="00DC6600">
        <w:rPr>
          <w:rStyle w:val="Emphasis"/>
          <w:i w:val="0"/>
          <w:iCs w:val="0"/>
          <w:vertAlign w:val="superscript"/>
        </w:rPr>
        <w:t>N</w:t>
      </w:r>
      <w:r>
        <w:rPr>
          <w:rStyle w:val="Emphasis"/>
        </w:rPr>
        <w:t xml:space="preserve"> </w:t>
      </w:r>
      <w:r w:rsidRPr="00DC6600">
        <w:t xml:space="preserve">(Russian tortoise) </w:t>
      </w:r>
      <w:r w:rsidR="00D6271F">
        <w:fldChar w:fldCharType="begin"/>
      </w:r>
      <w:r w:rsidR="00D6271F">
        <w:instrText xml:space="preserve"> ADDIN EN.CITE &lt;EndNote&gt;&lt;Cite&gt;&lt;Author&gt;Mao&lt;/Author&gt;&lt;Year&gt;1997&lt;/Year&gt;&lt;RecNum&gt;46631&lt;/RecNum&gt;&lt;IDText&gt;9295&lt;/IDText&gt;&lt;DisplayText&gt;(Mao, Hedrick &amp;amp; Chinchar 1997)&lt;/DisplayText&gt;&lt;record&gt;&lt;rec-number&gt;46631&lt;/rec-number&gt;&lt;foreign-keys&gt;&lt;key app="EN" db-id="pst5rtr92wfa9cexzel59affvp5zwtats0wa" timestamp="1691628186" guid="dcbace12-6fe4-46f4-9849-e170f1993058"&gt;46631&lt;/key&gt;&lt;/foreign-keys&gt;&lt;ref-type name="Journal Article"&gt;17&lt;/ref-type&gt;&lt;contributors&gt;&lt;authors&gt;&lt;author&gt;Mao, J.&lt;/author&gt;&lt;author&gt;Hedrick, R.P.&lt;/author&gt;&lt;author&gt;Chinchar, V.G.&lt;/author&gt;&lt;/authors&gt;&lt;/contributors&gt;&lt;titles&gt;&lt;title&gt;Molecular characterization, sequence analysis, and taxonomic position of newly isolated fish iridoviruses&lt;/title&gt;&lt;secondary-title&gt;Virology&lt;/secondary-title&gt;&lt;/titles&gt;&lt;periodical&gt;&lt;full-title&gt;Virology&lt;/full-title&gt;&lt;/periodical&gt;&lt;pages&gt;212-220&lt;/pages&gt;&lt;volume&gt;229&lt;/volume&gt;&lt;keywords&gt;&lt;keyword&gt;Analysis&lt;/keyword&gt;&lt;keyword&gt;Characterization&lt;/keyword&gt;&lt;keyword&gt;Fish&lt;/keyword&gt;&lt;keyword&gt;Iridovirus&lt;/keyword&gt;&lt;keyword&gt;Iridoviruses&lt;/keyword&gt;&lt;keyword&gt;Molecular&lt;/keyword&gt;&lt;keyword&gt;Molecular characterization&lt;/keyword&gt;&lt;keyword&gt;Sequence&lt;/keyword&gt;&lt;keyword&gt;Sequence analysis&lt;/keyword&gt;&lt;keyword&gt;sequence-analysis&lt;/keyword&gt;&lt;keyword&gt;Taxonomic&lt;/keyword&gt;&lt;keyword&gt;Taxonomic position&lt;/keyword&gt;&lt;keyword&gt;Taxonomy&lt;/keyword&gt;&lt;keyword&gt;Virus&lt;/keyword&gt;&lt;/keywords&gt;&lt;dates&gt;&lt;year&gt;1997&lt;/year&gt;&lt;pub-dates&gt;&lt;date&gt;1 May 2023&lt;/date&gt;&lt;/pub-dates&gt;&lt;/dates&gt;&lt;orig-pub&gt;\\ACT001CL04FS07\BIOSECURITYDATA$\E Library\Animal Catalogue\M&lt;/orig-pub&gt;&lt;label&gt;9295&lt;/label&gt;&lt;urls&gt;&lt;/urls&gt;&lt;custom1&gt;aquatics finfish iridovirus policy review sp&lt;/custom1&gt;&lt;electronic-resource-num&gt;https://doi.org/10.1006/viro.1996.8435&lt;/electronic-resource-num&gt;&lt;modified-date&gt;5984&lt;/modified-date&gt;&lt;/record&gt;&lt;/Cite&gt;&lt;/EndNote&gt;</w:instrText>
      </w:r>
      <w:r w:rsidR="00D6271F">
        <w:fldChar w:fldCharType="separate"/>
      </w:r>
      <w:r w:rsidR="00D6271F">
        <w:rPr>
          <w:noProof/>
        </w:rPr>
        <w:t>(Mao, Hedrick &amp; Chinchar 1997)</w:t>
      </w:r>
      <w:r w:rsidR="00D6271F">
        <w:fldChar w:fldCharType="end"/>
      </w:r>
    </w:p>
    <w:p w14:paraId="445D78F2" w14:textId="3FDE3667" w:rsidR="00DC6600" w:rsidRPr="00DC6600" w:rsidRDefault="00DC6600" w:rsidP="00DC6600">
      <w:pPr>
        <w:pStyle w:val="ListBullet"/>
      </w:pPr>
      <w:r>
        <w:rPr>
          <w:rStyle w:val="Emphasis"/>
        </w:rPr>
        <w:t xml:space="preserve">Trachemys scripta elegans </w:t>
      </w:r>
      <w:r w:rsidRPr="00DC6600">
        <w:rPr>
          <w:rStyle w:val="Emphasis"/>
          <w:i w:val="0"/>
          <w:iCs w:val="0"/>
          <w:vertAlign w:val="superscript"/>
        </w:rPr>
        <w:t>E</w:t>
      </w:r>
      <w:r>
        <w:rPr>
          <w:rStyle w:val="Emphasis"/>
        </w:rPr>
        <w:t xml:space="preserve"> </w:t>
      </w:r>
      <w:r w:rsidRPr="00DC6600">
        <w:t xml:space="preserve">(red-eared slider turtle) </w:t>
      </w:r>
      <w:r w:rsidR="00D6271F">
        <w:fldChar w:fldCharType="begin">
          <w:fldData xml:space="preserve">PEVuZE5vdGU+PENpdGU+PEF1dGhvcj5Kb2huc29uPC9BdXRob3I+PFllYXI+MjAwNzwvWWVhcj48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</w:fldData>
        </w:fldChar>
      </w:r>
      <w:r w:rsidR="00D6271F">
        <w:instrText xml:space="preserve"> ADDIN EN.CITE </w:instrText>
      </w:r>
      <w:r w:rsidR="00D6271F">
        <w:fldChar w:fldCharType="begin">
          <w:fldData xml:space="preserve">PEVuZE5vdGU+PENpdGU+PEF1dGhvcj5Kb2huc29uPC9BdXRob3I+PFllYXI+MjAwNzwvWWVhcj48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</w:fldData>
        </w:fldChar>
      </w:r>
      <w:r w:rsidR="00D6271F">
        <w:instrText xml:space="preserve"> ADDIN EN.CITE.DATA </w:instrText>
      </w:r>
      <w:r w:rsidR="00D6271F">
        <w:fldChar w:fldCharType="end"/>
      </w:r>
      <w:r w:rsidR="00D6271F">
        <w:fldChar w:fldCharType="separate"/>
      </w:r>
      <w:r w:rsidR="00D6271F">
        <w:rPr>
          <w:noProof/>
        </w:rPr>
        <w:t>(Brenes et al. 2014a; Johnson, Pessier &amp; Jacobson 2007)</w:t>
      </w:r>
      <w:r w:rsidR="00D6271F">
        <w:fldChar w:fldCharType="end"/>
      </w:r>
    </w:p>
    <w:p w14:paraId="50F5BBF9" w14:textId="742EB202" w:rsidR="00DC6600" w:rsidRPr="00DC6600" w:rsidRDefault="00DC6600" w:rsidP="00DC6600">
      <w:pPr>
        <w:pStyle w:val="ListBullet"/>
      </w:pPr>
      <w:r>
        <w:rPr>
          <w:rStyle w:val="Emphasis"/>
        </w:rPr>
        <w:t xml:space="preserve">Trioceros melleri </w:t>
      </w:r>
      <w:r w:rsidRPr="00DC6600">
        <w:rPr>
          <w:rStyle w:val="Emphasis"/>
          <w:i w:val="0"/>
          <w:iCs w:val="0"/>
          <w:vertAlign w:val="superscript"/>
        </w:rPr>
        <w:t>N</w:t>
      </w:r>
      <w:r>
        <w:rPr>
          <w:rStyle w:val="Emphasis"/>
        </w:rPr>
        <w:t xml:space="preserve"> </w:t>
      </w:r>
      <w:r w:rsidRPr="00DC6600">
        <w:t>(Meller</w:t>
      </w:r>
      <w:r w:rsidR="000341B3">
        <w:t>’</w:t>
      </w:r>
      <w:r w:rsidRPr="00DC6600">
        <w:t xml:space="preserve">s chameleon) </w:t>
      </w:r>
      <w:r w:rsidR="00D6271F">
        <w:fldChar w:fldCharType="begin"/>
      </w:r>
      <w:r w:rsidR="00D6271F">
        <w:instrText xml:space="preserve"> ADDIN EN.CITE &lt;EndNote&gt;&lt;Cite&gt;&lt;Author&gt;Peiffer&lt;/Author&gt;&lt;Year&gt;2019&lt;/Year&gt;&lt;RecNum&gt;46702&lt;/RecNum&gt;&lt;IDText&gt;24636&lt;/IDText&gt;&lt;DisplayText&gt;(Peiffer et al. 2019)&lt;/DisplayText&gt;&lt;record&gt;&lt;rec-number&gt;46702&lt;/rec-number&gt;&lt;foreign-keys&gt;&lt;key app="EN" db-id="pst5rtr92wfa9cexzel59affvp5zwtats0wa" timestamp="1691628197" guid="26601faa-c5ae-4763-a795-fe2f60965f4f"&gt;46702&lt;/key&gt;&lt;/foreign-keys&gt;&lt;ref-type name="Journal Article"&gt;17&lt;/ref-type&gt;&lt;contributors&gt;&lt;authors&gt;&lt;author&gt;Peiffer, L.B.&lt;/author&gt;&lt;author&gt;DSander, S.&lt;/author&gt;&lt;author&gt;Gabrielson, K.&lt;/author&gt;&lt;author&gt;Pessier, A.P.&lt;/author&gt;&lt;author&gt;Allender, M.C.&lt;/author&gt;&lt;author&gt;Waltzek, T.&lt;/author&gt;&lt;author&gt;Subramaniam, K.&lt;/author&gt;&lt;author&gt;Stilwell, N.&lt;/author&gt;&lt;author&gt;Adamovicz, L.&lt;/author&gt;&lt;author&gt;Bronson, E.&lt;/author&gt;&lt;author&gt;Mangus, L.M.&lt;/author&gt;&lt;/authors&gt;&lt;/contributors&gt;&lt;titles&gt;&lt;title&gt;&lt;style face="normal" font="default" size="100%"&gt;Fatal ranavirus infection in a group of zoo-housed meller’s chameleons (&lt;/style&gt;&lt;style face="italic" font="default" size="100%"&gt;Trioceros melleri)&lt;/style&gt;&lt;/title&gt;&lt;secondary-title&gt;Journal of Zoo and Wildlife Medicine&lt;/secondary-title&gt;&lt;/titles&gt;&lt;periodical&gt;&lt;full-title&gt;Journal of Zoo and Wildlife Medicine&lt;/full-title&gt;&lt;/periodical&gt;&lt;pages&gt;696-705&lt;/pages&gt;&lt;volume&gt;50&lt;/volume&gt;&lt;number&gt;3&lt;/number&gt;&lt;dates&gt;&lt;year&gt;2019&lt;/year&gt;&lt;/dates&gt;&lt;orig-pub&gt;\\ACT001CL04FS07\BIOSECURITYDATA$\E Library\Animal Catalogue\P\Peiffer et al 2019 EN24636.pdf&lt;/orig-pub&gt;&lt;label&gt;24636&lt;/label&gt;&lt;urls&gt;&lt;/urls&gt;&lt;custom1&gt;sturgeon_BM&lt;/custom1&gt;&lt;electronic-resource-num&gt;https://doi.org/10.1638/2018-0044&lt;/electronic-resource-num&gt;&lt;/record&gt;&lt;/Cite&gt;&lt;/EndNote&gt;</w:instrText>
      </w:r>
      <w:r w:rsidR="00D6271F">
        <w:fldChar w:fldCharType="separate"/>
      </w:r>
      <w:r w:rsidR="00D6271F">
        <w:rPr>
          <w:noProof/>
        </w:rPr>
        <w:t>(Peiffer et al. 2019)</w:t>
      </w:r>
      <w:r w:rsidR="00D6271F">
        <w:fldChar w:fldCharType="end"/>
      </w:r>
      <w:r w:rsidR="00676331">
        <w:t>.</w:t>
      </w:r>
    </w:p>
    <w:p w14:paraId="1C8D3026" w14:textId="350C5F98" w:rsidR="00AE7691" w:rsidRDefault="00AE7691" w:rsidP="00AE7691">
      <w:r>
        <w:t>Fish species for which FV3</w:t>
      </w:r>
      <w:r w:rsidRPr="008825C1">
        <w:t xml:space="preserve">-positive PCR results </w:t>
      </w:r>
      <w:r>
        <w:t xml:space="preserve">have been reported but </w:t>
      </w:r>
      <w:r w:rsidRPr="008825C1">
        <w:t>no active infection has been demonstrated</w:t>
      </w:r>
      <w:r>
        <w:t xml:space="preserve"> include:</w:t>
      </w:r>
    </w:p>
    <w:p w14:paraId="4CC99133" w14:textId="54D09ACA" w:rsidR="00DC6600" w:rsidRPr="00E43A6B" w:rsidRDefault="00DC6600" w:rsidP="004425EA">
      <w:pPr>
        <w:pStyle w:val="ListBullet"/>
        <w:numPr>
          <w:ilvl w:val="0"/>
          <w:numId w:val="24"/>
        </w:numPr>
        <w:spacing w:line="240" w:lineRule="auto"/>
        <w:ind w:left="425" w:hanging="425"/>
        <w:rPr>
          <w:rStyle w:val="Emphasis"/>
          <w:i w:val="0"/>
          <w:iCs w:val="0"/>
        </w:rPr>
      </w:pPr>
      <w:r w:rsidRPr="000839DB">
        <w:rPr>
          <w:rStyle w:val="Emphasis"/>
        </w:rPr>
        <w:t>Gnathopogon </w:t>
      </w:r>
      <w:r>
        <w:rPr>
          <w:rStyle w:val="Emphasis"/>
        </w:rPr>
        <w:t>species</w:t>
      </w:r>
      <w:r>
        <w:t xml:space="preserve"> </w:t>
      </w:r>
      <w:r w:rsidRPr="00BC6D09">
        <w:rPr>
          <w:vertAlign w:val="superscript"/>
        </w:rPr>
        <w:t>N</w:t>
      </w:r>
      <w:r>
        <w:t xml:space="preserve"> (cyprinid fish) </w:t>
      </w:r>
      <w:r w:rsidR="00D6271F">
        <w:fldChar w:fldCharType="begin"/>
      </w:r>
      <w:r w:rsidR="00D6271F">
        <w:instrText xml:space="preserve"> ADDIN EN.CITE &lt;EndNote&gt;&lt;Cite&gt;&lt;Author&gt;Une&lt;/Author&gt;&lt;Year&gt;2009&lt;/Year&gt;&lt;RecNum&gt;46800&lt;/RecNum&gt;&lt;IDText&gt;15065&lt;/IDText&gt;&lt;DisplayText&gt;(Une et al. 2009b)&lt;/DisplayText&gt;&lt;record&gt;&lt;rec-number&gt;46800&lt;/rec-number&gt;&lt;foreign-keys&gt;&lt;key app="EN" db-id="pst5rtr92wfa9cexzel59affvp5zwtats0wa" timestamp="1691628211" guid="703c78d7-d361-4bda-9c47-7341a2ee6fe8"&gt;46800&lt;/key&gt;&lt;/foreign-keys&gt;&lt;ref-type name="Journal Article"&gt;17&lt;/ref-type&gt;&lt;contributors&gt;&lt;authors&gt;&lt;author&gt;Une, Y.&lt;/author&gt;&lt;author&gt;Sakuma, A.&lt;/author&gt;&lt;author&gt;Matsueda, H.&lt;/author&gt;&lt;author&gt;Nakai, K.&lt;/author&gt;&lt;author&gt;Murakami, M.&lt;/author&gt;&lt;/authors&gt;&lt;/contributors&gt;&lt;titles&gt;&lt;title&gt;&lt;style face="normal" font="default" size="100%"&gt;Ranavirus outbreak in North American bullfrogs (&lt;/style&gt;&lt;style face="italic" font="default" size="100%"&gt;Rana catesbeiana&lt;/style&gt;&lt;style face="normal" font="default" size="100%"&gt;), Japan, 2008&lt;/style&gt;&lt;/title&gt;&lt;secondary-title&gt;Emerging Infectious Diseases&lt;/secondary-title&gt;&lt;/titles&gt;&lt;periodical&gt;&lt;full-title&gt;Emerging Infectious Diseases&lt;/full-title&gt;&lt;/periodical&gt;&lt;pages&gt;1146-1147&lt;/pages&gt;&lt;volume&gt;15&lt;/volume&gt;&lt;number&gt;7&lt;/number&gt;&lt;keywords&gt;&lt;keyword&gt;Bullfrog&lt;/keyword&gt;&lt;keyword&gt;Japan&lt;/keyword&gt;&lt;keyword&gt;north&lt;/keyword&gt;&lt;keyword&gt;Outbreak&lt;/keyword&gt;&lt;keyword&gt;Rana catesbeiana&lt;/keyword&gt;&lt;keyword&gt;Ranavirus&lt;/keyword&gt;&lt;keyword&gt;Virus&lt;/keyword&gt;&lt;/keywords&gt;&lt;dates&gt;&lt;year&gt;2009&lt;/year&gt;&lt;pub-dates&gt;&lt;date&gt;2 May 2023&lt;/date&gt;&lt;/pub-dates&gt;&lt;/dates&gt;&lt;orig-pub&gt;\\ACT001CL04FS07\BIOSECURITYDATA$\E Library\Animal Catalogue\U&lt;/orig-pub&gt;&lt;label&gt;15065&lt;/label&gt;&lt;urls&gt;&lt;/urls&gt;&lt;custom1&gt;aquatics gm&lt;/custom1&gt;&lt;electronic-resource-num&gt;https://doi.org/10.3201/eid1507.081636&lt;/electronic-resource-num&gt;&lt;modified-date&gt;73376&lt;/modified-date&gt;&lt;/record&gt;&lt;/Cite&gt;&lt;/EndNote&gt;</w:instrText>
      </w:r>
      <w:r w:rsidR="00D6271F">
        <w:fldChar w:fldCharType="separate"/>
      </w:r>
      <w:r w:rsidR="00D6271F">
        <w:rPr>
          <w:noProof/>
        </w:rPr>
        <w:t>(Une et al. 2009b)</w:t>
      </w:r>
      <w:r w:rsidR="00D6271F">
        <w:fldChar w:fldCharType="end"/>
      </w:r>
    </w:p>
    <w:p w14:paraId="6BD42BF7" w14:textId="44D2B539" w:rsidR="00DC6600" w:rsidRDefault="00DC6600" w:rsidP="004425EA">
      <w:pPr>
        <w:pStyle w:val="ListBullet"/>
        <w:numPr>
          <w:ilvl w:val="0"/>
          <w:numId w:val="24"/>
        </w:numPr>
        <w:spacing w:line="240" w:lineRule="auto"/>
        <w:ind w:left="425" w:hanging="425"/>
      </w:pPr>
      <w:r w:rsidRPr="000839DB">
        <w:rPr>
          <w:rStyle w:val="Emphasis"/>
        </w:rPr>
        <w:t>Pimephales promelas</w:t>
      </w:r>
      <w:r>
        <w:t xml:space="preserve"> </w:t>
      </w:r>
      <w:r w:rsidRPr="00255C47">
        <w:rPr>
          <w:vertAlign w:val="superscript"/>
        </w:rPr>
        <w:t>N</w:t>
      </w:r>
      <w:r>
        <w:t xml:space="preserve"> (fathead minnow)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p>
    <w:p w14:paraId="45A785C9" w14:textId="5ED6AFAB" w:rsidR="00DC6600" w:rsidRDefault="00DC6600" w:rsidP="004425EA">
      <w:pPr>
        <w:pStyle w:val="ListBullet"/>
        <w:numPr>
          <w:ilvl w:val="0"/>
          <w:numId w:val="24"/>
        </w:numPr>
        <w:spacing w:line="240" w:lineRule="auto"/>
        <w:ind w:left="425" w:hanging="425"/>
      </w:pPr>
      <w:r>
        <w:rPr>
          <w:rStyle w:val="Emphasis"/>
        </w:rPr>
        <w:t xml:space="preserve">Sander vitreus </w:t>
      </w:r>
      <w:r w:rsidRPr="00E72C0A">
        <w:rPr>
          <w:rStyle w:val="Emphasis"/>
          <w:i w:val="0"/>
          <w:iCs w:val="0"/>
          <w:vertAlign w:val="superscript"/>
        </w:rPr>
        <w:t>N</w:t>
      </w:r>
      <w:r w:rsidRPr="00344D23">
        <w:rPr>
          <w:rStyle w:val="Emphasis"/>
          <w:vertAlign w:val="superscript"/>
        </w:rPr>
        <w:t xml:space="preserve"> </w:t>
      </w:r>
      <w:r w:rsidRPr="00E72C0A">
        <w:t xml:space="preserve">(walleye)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rsidRPr="00E72C0A">
        <w:t>.</w:t>
      </w:r>
    </w:p>
    <w:p w14:paraId="48FAFD47" w14:textId="1CCDB1A9" w:rsidR="00555E45" w:rsidRDefault="00DC6600" w:rsidP="00DC6600">
      <w:r>
        <w:t xml:space="preserve">The susceptibility of host species varies among </w:t>
      </w:r>
      <w:r w:rsidR="00555E45">
        <w:t xml:space="preserve">fish, amphibian and reptile </w:t>
      </w:r>
      <w:r>
        <w:t xml:space="preserve">species and developmental stages </w:t>
      </w:r>
      <w:r w:rsidR="00D6271F">
        <w:fldChar w:fldCharType="begin">
          <w:fldData xml:space="preserve">PEVuZE5vdGU+PENpdGU+PEF1dGhvcj5Ib3Zlcm1hbjwvQXV0aG9yPjxZZWFyPjIwMTA8L1llYXI+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NzMyNDQ8L21vZGlmaWVkLWRhdGU+PC9yZWNvcmQ+PC9DaXRlPjxDaXRlPjxBdXRob3I+TWlsbGVy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</w:fldData>
        </w:fldChar>
      </w:r>
      <w:r w:rsidR="00D6271F">
        <w:instrText xml:space="preserve"> ADDIN EN.CITE </w:instrText>
      </w:r>
      <w:r w:rsidR="00D6271F">
        <w:fldChar w:fldCharType="begin">
          <w:fldData xml:space="preserve">PEVuZE5vdGU+PENpdGU+PEF1dGhvcj5Ib3Zlcm1hbjwvQXV0aG9yPjxZZWFyPjIwMTA8L1llYXI+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NzMyNDQ8L21vZGlmaWVkLWRhdGU+PC9yZWNvcmQ+PC9DaXRlPjxDaXRlPjxBdXRob3I+TWlsbGVy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</w:fldData>
        </w:fldChar>
      </w:r>
      <w:r w:rsidR="00D6271F">
        <w:instrText xml:space="preserve"> ADDIN EN.CITE.DATA </w:instrText>
      </w:r>
      <w:r w:rsidR="00D6271F">
        <w:fldChar w:fldCharType="end"/>
      </w:r>
      <w:r w:rsidR="00D6271F">
        <w:fldChar w:fldCharType="separate"/>
      </w:r>
      <w:r w:rsidR="00D6271F">
        <w:rPr>
          <w:noProof/>
        </w:rPr>
        <w:t>(Hoverman, Gray &amp; Miller 2010; Miller, Gray &amp; Storfer 2011; Schock et al. 2008)</w:t>
      </w:r>
      <w:r w:rsidR="00D6271F">
        <w:fldChar w:fldCharType="end"/>
      </w:r>
      <w:r>
        <w:t xml:space="preserve">. </w:t>
      </w:r>
      <w:r w:rsidR="00555E45">
        <w:t xml:space="preserve">FV3 infects juvenile sturgeon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rsidR="00555E45">
        <w:t>.</w:t>
      </w:r>
    </w:p>
    <w:p w14:paraId="277A69D0" w14:textId="3D78403C" w:rsidR="004C2D54" w:rsidRDefault="00DC6600" w:rsidP="00DC6600">
      <w:r>
        <w:t>In amphibians, FV3 infects</w:t>
      </w:r>
      <w:r w:rsidRPr="00C44376">
        <w:t xml:space="preserve"> all </w:t>
      </w:r>
      <w:r>
        <w:t>life stages including</w:t>
      </w:r>
      <w:r w:rsidRPr="00C44376">
        <w:t xml:space="preserve"> larvae, metamorphs and adults</w:t>
      </w:r>
      <w:r>
        <w:t xml:space="preserve"> </w:t>
      </w:r>
      <w:r w:rsidR="00D6271F">
        <w:fldChar w:fldCharType="begin"/>
      </w:r>
      <w:r w:rsidR="00D6271F">
        <w:instrText xml:space="preserve"> ADDIN EN.CITE &lt;EndNote&gt;&lt;Cite&gt;&lt;Author&gt;WOAH&lt;/Author&gt;&lt;Year&gt;2023&lt;/Year&gt;&lt;RecNum&gt;22396&lt;/RecNum&gt;&lt;DisplayText&gt;(WOAH 2023d)&lt;/DisplayText&gt;&lt;record&gt;&lt;rec-number&gt;22396&lt;/rec-number&gt;&lt;foreign-keys&gt;&lt;key app="EN" db-id="pst5rtr92wfa9cexzel59affvp5zwtats0wa" timestamp="1691624688" guid="9ae9a203-3c0d-4c7d-86d6-ade2cbbdd56b"&gt;22396&lt;/key&gt;&lt;/foreign-keys&gt;&lt;ref-type name="Electronic Book Section"&gt;60&lt;/ref-type&gt;&lt;contributors&gt;&lt;authors&gt;&lt;author&gt;WOAH&lt;/author&gt;&lt;/authors&gt;&lt;/contributors&gt;&lt;titles&gt;&lt;title&gt;Infection with ranavirus&lt;/title&gt;&lt;secondary-title&gt;Manual of Diagnostic Tests for Aquatic Animals 2021&lt;/secondary-title&gt;&lt;/titles&gt;&lt;number&gt;2.1.3&lt;/number&gt;&lt;num-vols&gt;Version adopted in May 2012&lt;/num-vols&gt;&lt;dates&gt;&lt;year&gt;2023&lt;/year&gt;&lt;/dates&gt;&lt;pub-location&gt;Paris&lt;/pub-location&gt;&lt;publisher&gt;World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D6271F">
        <w:fldChar w:fldCharType="separate"/>
      </w:r>
      <w:r w:rsidR="00D6271F">
        <w:rPr>
          <w:noProof/>
        </w:rPr>
        <w:t>(WOAH 2023d)</w:t>
      </w:r>
      <w:r w:rsidR="00D6271F">
        <w:fldChar w:fldCharType="end"/>
      </w:r>
      <w:r w:rsidRPr="00C44376">
        <w:t>.</w:t>
      </w:r>
      <w:r>
        <w:t xml:space="preserve"> Although, most infections in otherwise healthy adult frogs are readily resolved and mortality is minimal whereas larvae and immunocompromised adults experience considerable morbidity and mortality </w:t>
      </w:r>
      <w:r w:rsidR="00D6271F">
        <w:fldChar w:fldCharType="begin">
          <w:fldData xml:space="preserve">PEVuZE5vdGU+PENpdGU+PEF1dGhvcj5Ud2VlZGVsbDwvQXV0aG9yPjxZZWFyPjE5Njg8L1llYXI+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</w:fldData>
        </w:fldChar>
      </w:r>
      <w:r w:rsidR="00D6271F">
        <w:instrText xml:space="preserve"> ADDIN EN.CITE </w:instrText>
      </w:r>
      <w:r w:rsidR="00D6271F">
        <w:fldChar w:fldCharType="begin">
          <w:fldData xml:space="preserve">PEVuZE5vdGU+PENpdGU+PEF1dGhvcj5Ud2VlZGVsbDwvQXV0aG9yPjxZZWFyPjE5Njg8L1llYXI+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</w:fldData>
        </w:fldChar>
      </w:r>
      <w:r w:rsidR="00D6271F">
        <w:instrText xml:space="preserve"> ADDIN EN.CITE.DATA </w:instrText>
      </w:r>
      <w:r w:rsidR="00D6271F">
        <w:fldChar w:fldCharType="end"/>
      </w:r>
      <w:r w:rsidR="00D6271F">
        <w:fldChar w:fldCharType="separate"/>
      </w:r>
      <w:r w:rsidR="00D6271F">
        <w:rPr>
          <w:noProof/>
        </w:rPr>
        <w:t>(Robert et al. 2005; Tweedell &amp; Granoff 1968)</w:t>
      </w:r>
      <w:r w:rsidR="00D6271F">
        <w:fldChar w:fldCharType="end"/>
      </w:r>
      <w:r>
        <w:t>.</w:t>
      </w:r>
    </w:p>
    <w:p w14:paraId="3776CEBB" w14:textId="39172889" w:rsidR="004C2D54" w:rsidRDefault="00DC6600" w:rsidP="00DC6600">
      <w:r>
        <w:t xml:space="preserve">Hatchling, juvenile and adult chelonians are affected by FV3 with infection often acute and fatal </w:t>
      </w:r>
      <w:r w:rsidR="00D6271F">
        <w:fldChar w:fldCharType="begin">
          <w:fldData xml:space="preserve">PEVuZE5vdGU+PENpdGU+PEF1dGhvcj5BbGxlbmRlcjwvQXV0aG9yPjxZZWFyPjIwMTE8L1llYXI+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</w:fldData>
        </w:fldChar>
      </w:r>
      <w:r w:rsidR="00D6271F">
        <w:instrText xml:space="preserve"> ADDIN EN.CITE </w:instrText>
      </w:r>
      <w:r w:rsidR="00D6271F">
        <w:fldChar w:fldCharType="begin">
          <w:fldData xml:space="preserve">PEVuZE5vdGU+PENpdGU+PEF1dGhvcj5BbGxlbmRlcjwvQXV0aG9yPjxZZWFyPjIwMTE8L1llYXI+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(Allender et al. 2011; Allender et al. 2013a; Allender et al. 2013b; Brenes et al. 2014b; Duffus et al. 2015; Johnson, Pessier &amp; Jacobson 2007)</w:t>
      </w:r>
      <w:r w:rsidR="00D6271F">
        <w:fldChar w:fldCharType="end"/>
      </w:r>
      <w:r>
        <w:t>.</w:t>
      </w:r>
    </w:p>
    <w:p w14:paraId="7415C5CC" w14:textId="1E3A23A9" w:rsidR="00DC6600" w:rsidRDefault="00DC6600" w:rsidP="00E72C0A">
      <w:pPr>
        <w:pStyle w:val="Heading5"/>
      </w:pPr>
      <w:r>
        <w:t xml:space="preserve">Geographical </w:t>
      </w:r>
      <w:r w:rsidRPr="00E72C0A">
        <w:t>distribution</w:t>
      </w:r>
    </w:p>
    <w:p w14:paraId="0252172D" w14:textId="41AAD5B4" w:rsidR="00DC6600" w:rsidRDefault="00DC6600" w:rsidP="00DC6600">
      <w:r>
        <w:t xml:space="preserve">FV3 and FV3-like viruses have been reported in Argentina </w:t>
      </w:r>
      <w:r w:rsidR="00D6271F">
        <w:fldChar w:fldCharType="begin">
          <w:fldData xml:space="preserve">PEVuZE5vdGU+PENpdGU+PEF1dGhvcj5Gb3g8L0F1dGhvcj48WWVhcj4yMDA2PC9ZZWFyPjxSZWNO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</w:fldData>
        </w:fldChar>
      </w:r>
      <w:r w:rsidR="00D6271F">
        <w:instrText xml:space="preserve"> ADDIN EN.CITE </w:instrText>
      </w:r>
      <w:r w:rsidR="00D6271F">
        <w:fldChar w:fldCharType="begin">
          <w:fldData xml:space="preserve">PEVuZE5vdGU+PENpdGU+PEF1dGhvcj5Gb3g8L0F1dGhvcj48WWVhcj4yMDA2PC9ZZWFyPjxSZWNO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</w:fldData>
        </w:fldChar>
      </w:r>
      <w:r w:rsidR="00D6271F">
        <w:instrText xml:space="preserve"> ADDIN EN.CITE.DATA </w:instrText>
      </w:r>
      <w:r w:rsidR="00D6271F">
        <w:fldChar w:fldCharType="end"/>
      </w:r>
      <w:r w:rsidR="00D6271F">
        <w:fldChar w:fldCharType="separate"/>
      </w:r>
      <w:r w:rsidR="00D6271F">
        <w:rPr>
          <w:noProof/>
        </w:rPr>
        <w:t>(Fox et al. 2006)</w:t>
      </w:r>
      <w:r w:rsidR="00D6271F">
        <w:fldChar w:fldCharType="end"/>
      </w:r>
      <w:r>
        <w:t xml:space="preserve">, Canada </w:t>
      </w:r>
      <w:r w:rsidR="00D6271F">
        <w:fldChar w:fldCharType="begin">
          <w:fldData xml:space="preserve">PEVuZE5vdGU+PENpdGU+PEF1dGhvcj5TY2hvY2s8L0F1dGhvcj48WWVhcj4yMDA4PC9ZZWFyPjxS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ZWNOdW0+NDY3NDk8L1JlY051bT48SURUZXh0PjEzMjU5PC9JRFRleHQ+PERpc3BsYXlUZXh0PihE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</w:fldData>
        </w:fldChar>
      </w:r>
      <w:r w:rsidR="00D6271F">
        <w:instrText xml:space="preserve"> ADDIN EN.CITE.DATA </w:instrText>
      </w:r>
      <w:r w:rsidR="00D6271F">
        <w:fldChar w:fldCharType="end"/>
      </w:r>
      <w:r w:rsidR="00D6271F">
        <w:fldChar w:fldCharType="separate"/>
      </w:r>
      <w:r w:rsidR="00D6271F">
        <w:rPr>
          <w:noProof/>
        </w:rPr>
        <w:t>(Duffus et al. 2008; Schock et al. 2008)</w:t>
      </w:r>
      <w:r w:rsidR="00D6271F">
        <w:fldChar w:fldCharType="end"/>
      </w:r>
      <w:r>
        <w:t xml:space="preserve">, Chile </w:t>
      </w:r>
      <w:r w:rsidR="00D6271F">
        <w:fldChar w:fldCharType="begin"/>
      </w:r>
      <w:r w:rsidR="00D6271F">
        <w:instrText xml:space="preserve"> ADDIN EN.CITE &lt;EndNote&gt;&lt;Cite&gt;&lt;Author&gt;Soto-Azat&lt;/Author&gt;&lt;Year&gt;2016&lt;/Year&gt;&lt;RecNum&gt;46774&lt;/RecNum&gt;&lt;IDText&gt;24594&lt;/IDText&gt;&lt;DisplayText&gt;(Soto-Azat et al. 2016)&lt;/DisplayText&gt;&lt;record&gt;&lt;rec-number&gt;46774&lt;/rec-number&gt;&lt;foreign-keys&gt;&lt;key app="EN" db-id="pst5rtr92wfa9cexzel59affvp5zwtats0wa" timestamp="1691628207" guid="bacd5afb-2656-4762-a65d-4975d256a382"&gt;46774&lt;/key&gt;&lt;/foreign-keys&gt;&lt;ref-type name="Journal Article"&gt;17&lt;/ref-type&gt;&lt;contributors&gt;&lt;authors&gt;&lt;author&gt;Soto-Azat, C.&lt;/author&gt;&lt;author&gt;Penafiel-Ricaurte, A.&lt;/author&gt;&lt;author&gt;Price, S.J.&lt;/author&gt;&lt;author&gt;Sallaberry-Pincheira, N.&lt;/author&gt;&lt;author&gt;Garcia, M.P.&lt;/author&gt;&lt;author&gt;Alvarado-Rybak, M.&lt;/author&gt;&lt;author&gt;Cunningham, A.A.&lt;/author&gt;&lt;/authors&gt;&lt;/contributors&gt;&lt;titles&gt;&lt;title&gt;&lt;style face="italic" font="default" size="100%"&gt;Xenopus laevis&lt;/style&gt;&lt;style face="normal" font="default" size="100%"&gt; and Emerging Amphibian Pathogens in Chile&lt;/style&gt;&lt;/title&gt;&lt;secondary-title&gt;EcoHealth&lt;/secondary-title&gt;&lt;/titles&gt;&lt;periodical&gt;&lt;full-title&gt;EcoHealth&lt;/full-title&gt;&lt;/periodical&gt;&lt;pages&gt;775-783&lt;/pages&gt;&lt;volume&gt;13&lt;/volume&gt;&lt;keywords&gt;&lt;keyword&gt;Ranavirus&lt;/keyword&gt;&lt;keyword&gt;Batrachochytrium dendrobatidis&lt;/keyword&gt;&lt;keyword&gt;Xenopus laevis&lt;/keyword&gt;&lt;keyword&gt;Reservoir&lt;/keyword&gt;&lt;keyword&gt;Emerging infectious diseases&lt;/keyword&gt;&lt;keyword&gt;Chile&lt;/keyword&gt;&lt;/keywords&gt;&lt;dates&gt;&lt;year&gt;2016&lt;/year&gt;&lt;/dates&gt;&lt;orig-pub&gt;\\ACT001CL04FS07\BIOSECURITYDATA$\E Library\Animal Catalogue\S\Soto-Azat et al 2016 EN24594.pdf&lt;/orig-pub&gt;&lt;label&gt;24594&lt;/label&gt;&lt;urls&gt;&lt;/urls&gt;&lt;custom1&gt;sturgeon_BM&lt;/custom1&gt;&lt;electronic-resource-num&gt;https://doi.org/10.1007/s10393-016-1186-9&lt;/electronic-resource-num&gt;&lt;/record&gt;&lt;/Cite&gt;&lt;/EndNote&gt;</w:instrText>
      </w:r>
      <w:r w:rsidR="00D6271F">
        <w:fldChar w:fldCharType="separate"/>
      </w:r>
      <w:r w:rsidR="00D6271F">
        <w:rPr>
          <w:noProof/>
        </w:rPr>
        <w:t>(Soto-Azat et al. 2016)</w:t>
      </w:r>
      <w:r w:rsidR="00D6271F">
        <w:fldChar w:fldCharType="end"/>
      </w:r>
      <w:r>
        <w:t xml:space="preserve">, China </w:t>
      </w:r>
      <w:r w:rsidR="00D6271F">
        <w:fldChar w:fldCharType="begin">
          <w:fldData xml:space="preserve">PEVuZE5vdGU+PENpdGU+PEF1dGhvcj5aaGFuZzwvQXV0aG9yPjxZZWFyPjIwMDE8L1llYXI+PFJl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</w:fldData>
        </w:fldChar>
      </w:r>
      <w:r w:rsidR="00D6271F">
        <w:instrText xml:space="preserve"> ADDIN EN.CITE </w:instrText>
      </w:r>
      <w:r w:rsidR="00D6271F">
        <w:fldChar w:fldCharType="begin">
          <w:fldData xml:space="preserve">PEVuZE5vdGU+PENpdGU+PEF1dGhvcj5aaGFuZzwvQXV0aG9yPjxZZWFyPjIwMDE8L1llYXI+PFJl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(Chen, Zheng &amp; Jiang 1999; Zhang et al. 2001)</w:t>
      </w:r>
      <w:r w:rsidR="00D6271F">
        <w:fldChar w:fldCharType="end"/>
      </w:r>
      <w:r>
        <w:t xml:space="preserve">, Costa Rica </w:t>
      </w:r>
      <w:r w:rsidR="00D6271F">
        <w:fldChar w:fldCharType="begin"/>
      </w:r>
      <w:r w:rsidR="00D6271F">
        <w:instrText xml:space="preserve"> ADDIN EN.CITE &lt;EndNote&gt;&lt;Cite&gt;&lt;Author&gt;Whitfield&lt;/Author&gt;&lt;Year&gt;2013&lt;/Year&gt;&lt;RecNum&gt;46833&lt;/RecNum&gt;&lt;IDText&gt;24561&lt;/IDText&gt;&lt;DisplayText&gt;(Whitfield et al. 2013)&lt;/DisplayText&gt;&lt;record&gt;&lt;rec-number&gt;46833&lt;/rec-number&gt;&lt;foreign-keys&gt;&lt;key app="EN" db-id="pst5rtr92wfa9cexzel59affvp5zwtats0wa" timestamp="1691628216" guid="544666d6-1393-44f0-81d2-129a147e0bdd"&gt;46833&lt;/key&gt;&lt;/foreign-keys&gt;&lt;ref-type name="Journal Article"&gt;17&lt;/ref-type&gt;&lt;contributors&gt;&lt;authors&gt;&lt;author&gt;Whitfield, S.M.&lt;/author&gt;&lt;author&gt;Geerdes, E.&lt;/author&gt;&lt;author&gt;Chacon, I.&lt;/author&gt;&lt;author&gt;Rodriguez, E.B.&lt;/author&gt;&lt;author&gt;Jimenez, R.R.&lt;/author&gt;&lt;author&gt;Donnelly, M.A.&lt;/author&gt;&lt;author&gt;Kerby, J.L.&lt;/author&gt;&lt;/authors&gt;&lt;/contributors&gt;&lt;titles&gt;&lt;title&gt;Infection and co-infection by the amphibian chytrid fungus and ranavirus in wild Costa Rican frogs&lt;/title&gt;&lt;secondary-title&gt;Diseases of Aquatic Organisms&lt;/secondary-title&gt;&lt;/titles&gt;&lt;periodical&gt;&lt;full-title&gt;Diseases of Aquatic Organisms&lt;/full-title&gt;&lt;/periodical&gt;&lt;pages&gt;173-178&lt;/pages&gt;&lt;volume&gt;104&lt;/volume&gt;&lt;keywords&gt;&lt;keyword&gt;Batrachochytrium dendrobatidis · Frog virus 3 · Amphibian decline · Emerging&lt;/keyword&gt;&lt;keyword&gt;infectious diseases · Oophaga pumilio · Craugastor bransfordii · Craugastor fitzingeri&lt;/keyword&gt;&lt;/keywords&gt;&lt;dates&gt;&lt;year&gt;2013&lt;/year&gt;&lt;/dates&gt;&lt;orig-pub&gt;\\ACT001CL04FS07\BIOSECURITYDATA$\E Library\Animal Catalogue\W\Whitfield et al 2013 EN24561.pdf&lt;/orig-pub&gt;&lt;label&gt;24561&lt;/label&gt;&lt;urls&gt;&lt;/urls&gt;&lt;custom1&gt;sturgeon_BM&lt;/custom1&gt;&lt;electronic-resource-num&gt;https://doi.org/10.3354/dao02598&lt;/electronic-resource-num&gt;&lt;/record&gt;&lt;/Cite&gt;&lt;/EndNote&gt;</w:instrText>
      </w:r>
      <w:r w:rsidR="00D6271F">
        <w:fldChar w:fldCharType="separate"/>
      </w:r>
      <w:r w:rsidR="00D6271F">
        <w:rPr>
          <w:noProof/>
        </w:rPr>
        <w:t>(Whitfield et al. 2013)</w:t>
      </w:r>
      <w:r w:rsidR="00D6271F">
        <w:fldChar w:fldCharType="end"/>
      </w:r>
      <w:r>
        <w:t xml:space="preserve">, Denmark </w:t>
      </w:r>
      <w:r w:rsidR="00D6271F">
        <w:fldChar w:fldCharType="begin">
          <w:fldData xml:space="preserve">PEVuZE5vdGU+PENpdGU+PEF1dGhvcj5BcmllbDwvQXV0aG9yPjxZZWFyPjIwMDk8L1llYXI+PFJl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</w:fldData>
        </w:fldChar>
      </w:r>
      <w:r w:rsidR="00D6271F">
        <w:instrText xml:space="preserve"> ADDIN EN.CITE </w:instrText>
      </w:r>
      <w:r w:rsidR="00D6271F">
        <w:fldChar w:fldCharType="begin">
          <w:fldData xml:space="preserve">PEVuZE5vdGU+PENpdGU+PEF1dGhvcj5BcmllbDwvQXV0aG9yPjxZZWFyPjIwMDk8L1llYXI+PFJl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</w:fldData>
        </w:fldChar>
      </w:r>
      <w:r w:rsidR="00D6271F">
        <w:instrText xml:space="preserve"> ADDIN EN.CITE.DATA </w:instrText>
      </w:r>
      <w:r w:rsidR="00D6271F">
        <w:fldChar w:fldCharType="end"/>
      </w:r>
      <w:r w:rsidR="00D6271F">
        <w:fldChar w:fldCharType="separate"/>
      </w:r>
      <w:r w:rsidR="00D6271F">
        <w:rPr>
          <w:noProof/>
        </w:rPr>
        <w:t>(Ariel et al. 2009)</w:t>
      </w:r>
      <w:r w:rsidR="00D6271F">
        <w:fldChar w:fldCharType="end"/>
      </w:r>
      <w:r>
        <w:t xml:space="preserve">, Iraq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r>
        <w:t xml:space="preserve">, Japan </w:t>
      </w:r>
      <w:r w:rsidR="00D6271F">
        <w:fldChar w:fldCharType="begin"/>
      </w:r>
      <w:r w:rsidR="00D6271F">
        <w:instrText xml:space="preserve"> ADDIN EN.CITE &lt;EndNote&gt;&lt;Cite&gt;&lt;Author&gt;Une&lt;/Author&gt;&lt;Year&gt;2009&lt;/Year&gt;&lt;RecNum&gt;46800&lt;/RecNum&gt;&lt;IDText&gt;15065&lt;/IDText&gt;&lt;DisplayText&gt;(Une et al. 2009b)&lt;/DisplayText&gt;&lt;record&gt;&lt;rec-number&gt;46800&lt;/rec-number&gt;&lt;foreign-keys&gt;&lt;key app="EN" db-id="pst5rtr92wfa9cexzel59affvp5zwtats0wa" timestamp="1691628211" guid="703c78d7-d361-4bda-9c47-7341a2ee6fe8"&gt;46800&lt;/key&gt;&lt;/foreign-keys&gt;&lt;ref-type name="Journal Article"&gt;17&lt;/ref-type&gt;&lt;contributors&gt;&lt;authors&gt;&lt;author&gt;Une, Y.&lt;/author&gt;&lt;author&gt;Sakuma, A.&lt;/author&gt;&lt;author&gt;Matsueda, H.&lt;/author&gt;&lt;author&gt;Nakai, K.&lt;/author&gt;&lt;author&gt;Murakami, M.&lt;/author&gt;&lt;/authors&gt;&lt;/contributors&gt;&lt;titles&gt;&lt;title&gt;&lt;style face="normal" font="default" size="100%"&gt;Ranavirus outbreak in North American bullfrogs (&lt;/style&gt;&lt;style face="italic" font="default" size="100%"&gt;Rana catesbeiana&lt;/style&gt;&lt;style face="normal" font="default" size="100%"&gt;), Japan, 2008&lt;/style&gt;&lt;/title&gt;&lt;secondary-title&gt;Emerging Infectious Diseases&lt;/secondary-title&gt;&lt;/titles&gt;&lt;periodical&gt;&lt;full-title&gt;Emerging Infectious Diseases&lt;/full-title&gt;&lt;/periodical&gt;&lt;pages&gt;1146-1147&lt;/pages&gt;&lt;volume&gt;15&lt;/volume&gt;&lt;number&gt;7&lt;/number&gt;&lt;keywords&gt;&lt;keyword&gt;Bullfrog&lt;/keyword&gt;&lt;keyword&gt;Japan&lt;/keyword&gt;&lt;keyword&gt;north&lt;/keyword&gt;&lt;keyword&gt;Outbreak&lt;/keyword&gt;&lt;keyword&gt;Rana catesbeiana&lt;/keyword&gt;&lt;keyword&gt;Ranavirus&lt;/keyword&gt;&lt;keyword&gt;Virus&lt;/keyword&gt;&lt;/keywords&gt;&lt;dates&gt;&lt;year&gt;2009&lt;/year&gt;&lt;pub-dates&gt;&lt;date&gt;2 May 2023&lt;/date&gt;&lt;/pub-dates&gt;&lt;/dates&gt;&lt;orig-pub&gt;\\ACT001CL04FS07\BIOSECURITYDATA$\E Library\Animal Catalogue\U&lt;/orig-pub&gt;&lt;label&gt;15065&lt;/label&gt;&lt;urls&gt;&lt;/urls&gt;&lt;custom1&gt;aquatics gm&lt;/custom1&gt;&lt;electronic-resource-num&gt;https://doi.org/10.3201/eid1507.081636&lt;/electronic-resource-num&gt;&lt;modified-date&gt;73376&lt;/modified-date&gt;&lt;/record&gt;&lt;/Cite&gt;&lt;/EndNote&gt;</w:instrText>
      </w:r>
      <w:r w:rsidR="00D6271F">
        <w:fldChar w:fldCharType="separate"/>
      </w:r>
      <w:r w:rsidR="00D6271F">
        <w:rPr>
          <w:noProof/>
        </w:rPr>
        <w:t>(Une et al. 2009b)</w:t>
      </w:r>
      <w:r w:rsidR="00D6271F">
        <w:fldChar w:fldCharType="end"/>
      </w:r>
      <w:r>
        <w:t>, Thailand (</w:t>
      </w:r>
      <w:r w:rsidR="00D6271F">
        <w:fldChar w:fldCharType="begin"/>
      </w:r>
      <w:r w:rsidR="00D6271F">
        <w:instrText xml:space="preserve"> ADDIN EN.CITE &lt;EndNote&gt;&lt;Cite&gt;&lt;Author&gt;Kanchanakhan&lt;/Author&gt;&lt;Year&gt;1998&lt;/Year&gt;&lt;RecNum&gt;46574&lt;/RecNum&gt;&lt;IDText&gt;7734&lt;/IDText&gt;&lt;DisplayText&gt;(Kanchanakhan 1998)&lt;/DisplayText&gt;&lt;record&gt;&lt;rec-number&gt;46574&lt;/rec-number&gt;&lt;foreign-keys&gt;&lt;key app="EN" db-id="pst5rtr92wfa9cexzel59affvp5zwtats0wa" timestamp="1691628178" guid="8ef5c0ee-6a25-405e-89e8-fc03be95d2a8"&gt;46574&lt;/key&gt;&lt;/foreign-keys&gt;&lt;ref-type name="Journal Article"&gt;17&lt;/ref-type&gt;&lt;contributors&gt;&lt;authors&gt;&lt;author&gt;Kanchanakhan, S.&lt;/author&gt;&lt;/authors&gt;&lt;/contributors&gt;&lt;titles&gt;&lt;title&gt;&lt;style face="normal" font="default" size="100%"&gt;An ulcerative disease of the cultured tiger frog, &lt;/style&gt;&lt;style face="italic" font="default" size="100%"&gt;Rana tigrina&lt;/style&gt;&lt;style face="normal" font="default" size="100%"&gt;, in Thailand: virological examination&lt;/style&gt;&lt;/title&gt;&lt;secondary-title&gt;Aquatic Animal Health Research Institute Newsletter&lt;/secondary-title&gt;&lt;/titles&gt;&lt;periodical&gt;&lt;full-title&gt;Aquatic Animal Health Research Institute Newsletter&lt;/full-title&gt;&lt;/periodical&gt;&lt;pages&gt;1-2&lt;/pages&gt;&lt;volume&gt;7&lt;/volume&gt;&lt;number&gt;2&lt;/number&gt;&lt;keywords&gt;&lt;keyword&gt;Disease&lt;/keyword&gt;&lt;keyword&gt;frog&lt;/keyword&gt;&lt;keyword&gt;Thailand&lt;/keyword&gt;&lt;keyword&gt;Tiger&lt;/keyword&gt;&lt;keyword&gt;Ulcerative&lt;/keyword&gt;&lt;/keywords&gt;&lt;dates&gt;&lt;year&gt;1998&lt;/year&gt;&lt;/dates&gt;&lt;orig-pub&gt;\\ACT001CL04FS07\BIOSECURITYDATA$\E Library\Animal Catalogue\K&lt;/orig-pub&gt;&lt;label&gt;7734&lt;/label&gt;&lt;urls&gt;&lt;/urls&gt;&lt;custom1&gt;aquatics ranavirus gm&lt;/custom1&gt;&lt;modified-date&gt;74238&lt;/modified-date&gt;&lt;/record&gt;&lt;/Cite&gt;&lt;/EndNote&gt;</w:instrText>
      </w:r>
      <w:r w:rsidR="00D6271F">
        <w:fldChar w:fldCharType="separate"/>
      </w:r>
      <w:r w:rsidR="00D6271F">
        <w:rPr>
          <w:noProof/>
        </w:rPr>
        <w:t>(Kanchanakhan 1998)</w:t>
      </w:r>
      <w:r w:rsidR="00D6271F">
        <w:fldChar w:fldCharType="end"/>
      </w:r>
      <w:r>
        <w:t xml:space="preserve"> cited in </w:t>
      </w:r>
      <w:r w:rsidR="00D6271F">
        <w:fldChar w:fldCharType="begin"/>
      </w:r>
      <w:r w:rsidR="00D6271F">
        <w:instrText xml:space="preserve"> ADDIN EN.CITE &lt;EndNote&gt;&lt;Cite&gt;&lt;Author&gt;Miller&lt;/Author&gt;&lt;Year&gt;2011&lt;/Year&gt;&lt;RecNum&gt;46639&lt;/RecNum&gt;&lt;IDText&gt;18215&lt;/IDText&gt;&lt;DisplayText&gt;(Miller, Gray &amp;amp; Storfer 2011)&lt;/DisplayText&gt;&lt;record&gt;&lt;rec-number&gt;46639&lt;/rec-number&gt;&lt;foreign-keys&gt;&lt;key app="EN" db-id="pst5rtr92wfa9cexzel59affvp5zwtats0wa" timestamp="1691628187" guid="dee703e4-97a0-405d-bdd5-15b20eb57534"&gt;46639&lt;/key&gt;&lt;/foreign-keys&gt;&lt;ref-type name="Journal Article"&gt;17&lt;/ref-type&gt;&lt;contributors&gt;&lt;authors&gt;&lt;author&gt;Miller,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D6271F">
        <w:fldChar w:fldCharType="separate"/>
      </w:r>
      <w:r w:rsidR="00D6271F">
        <w:rPr>
          <w:noProof/>
        </w:rPr>
        <w:t>(Miller, Gray &amp; Storfer 2011)</w:t>
      </w:r>
      <w:r w:rsidR="00D6271F">
        <w:fldChar w:fldCharType="end"/>
      </w:r>
      <w:r>
        <w:t>)</w:t>
      </w:r>
      <w:r w:rsidR="00D6271F">
        <w:fldChar w:fldCharType="begin"/>
      </w:r>
      <w:r w:rsidR="00D6271F">
        <w:instrText xml:space="preserve"> ADDIN EN.CITE &lt;EndNote&gt;&lt;Cite&gt;&lt;Author&gt;Sriwanayos&lt;/Author&gt;&lt;Year&gt;2020&lt;/Year&gt;&lt;RecNum&gt;46164&lt;/RecNum&gt;&lt;IDText&gt;25111&lt;/IDText&gt;&lt;DisplayText&gt;(Sriwanayos et al. 2020)&lt;/DisplayText&gt;&lt;record&gt;&lt;rec-number&gt;46164&lt;/rec-number&gt;&lt;foreign-keys&gt;&lt;key app="EN" db-id="pst5rtr92wfa9cexzel59affvp5zwtats0wa" timestamp="1691628114" guid="564549de-ed5d-4462-bb11-2173a8529b81"&gt;46164&lt;/key&gt;&lt;/foreign-keys&gt;&lt;ref-type name="Journal Article"&gt;17&lt;/ref-type&gt;&lt;contributors&gt;&lt;authors&gt;&lt;author&gt;Sriwanayos, P.&lt;/author&gt;&lt;author&gt;Subramaniam, K.&lt;/author&gt;&lt;author&gt;Stilwell, N.K.&lt;/author&gt;&lt;author&gt;Imnoi, K.&lt;/author&gt;&lt;author&gt;Popov, V.L.&lt;/author&gt;&lt;author&gt;Kanchanakhan, S.&lt;/author&gt;&lt;author&gt;Polchana, J.&lt;/author&gt;&lt;author&gt;Waltzek, T.B.&lt;/author&gt;&lt;/authors&gt;&lt;/contributors&gt;&lt;titles&gt;&lt;title&gt;Phylogenomic characterization of ranaviruses isolated from cultured fish and amphibians in Thailand&lt;/title&gt;&lt;secondary-title&gt;FACETS&lt;/secondary-title&gt;&lt;/titles&gt;&lt;periodical&gt;&lt;full-title&gt;FACETS&lt;/full-title&gt;&lt;/periodical&gt;&lt;pages&gt;963-979&lt;/pages&gt;&lt;volume&gt;5&lt;/volume&gt;&lt;number&gt;1&lt;/number&gt;&lt;dates&gt;&lt;year&gt;2020&lt;/year&gt;&lt;/dates&gt;&lt;orig-pub&gt;\\ACT001CL04FS07\BIOSECURITYDATA$\E Library\Animal Catalogue\S\Sriwanayos et al 2020 EN25111.pdf&lt;/orig-pub&gt;&lt;label&gt;25111&lt;/label&gt;&lt;urls&gt;&lt;/urls&gt;&lt;custom1&gt;sturgeon_BM&lt;/custom1&gt;&lt;electronic-resource-num&gt;https://doi.org/10.1139/facets-2020-0043&lt;/electronic-resource-num&gt;&lt;/record&gt;&lt;/Cite&gt;&lt;/EndNote&gt;</w:instrText>
      </w:r>
      <w:r w:rsidR="00D6271F">
        <w:fldChar w:fldCharType="separate"/>
      </w:r>
      <w:r w:rsidR="00D6271F">
        <w:rPr>
          <w:noProof/>
        </w:rPr>
        <w:t xml:space="preserve">(Sriwanayos </w:t>
      </w:r>
      <w:r w:rsidR="00D6271F">
        <w:rPr>
          <w:noProof/>
        </w:rPr>
        <w:lastRenderedPageBreak/>
        <w:t>et al. 2020)</w:t>
      </w:r>
      <w:r w:rsidR="00D6271F">
        <w:fldChar w:fldCharType="end"/>
      </w:r>
      <w:r>
        <w:t xml:space="preserve">, United Kingdom (UK) </w:t>
      </w:r>
      <w:r w:rsidR="00D6271F">
        <w:fldChar w:fldCharType="begin">
          <w:fldData xml:space="preserve">PEVuZE5vdGU+PENpdGU+PEF1dGhvcj5DdW5uaW5naGFtPC9BdXRob3I+PFllYXI+MTk5NjwvWWVh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</w:fldData>
        </w:fldChar>
      </w:r>
      <w:r w:rsidR="00D6271F">
        <w:instrText xml:space="preserve"> ADDIN EN.CITE </w:instrText>
      </w:r>
      <w:r w:rsidR="00D6271F">
        <w:fldChar w:fldCharType="begin">
          <w:fldData xml:space="preserve">PEVuZE5vdGU+PENpdGU+PEF1dGhvcj5DdW5uaW5naGFtPC9BdXRob3I+PFllYXI+MTk5NjwvWWVh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</w:fldData>
        </w:fldChar>
      </w:r>
      <w:r w:rsidR="00D6271F">
        <w:instrText xml:space="preserve"> ADDIN EN.CITE.DATA </w:instrText>
      </w:r>
      <w:r w:rsidR="00D6271F">
        <w:fldChar w:fldCharType="end"/>
      </w:r>
      <w:r w:rsidR="00D6271F">
        <w:fldChar w:fldCharType="separate"/>
      </w:r>
      <w:r w:rsidR="00D6271F">
        <w:rPr>
          <w:noProof/>
        </w:rPr>
        <w:t>(Cunningham et al. 1996)</w:t>
      </w:r>
      <w:r w:rsidR="00D6271F">
        <w:fldChar w:fldCharType="end"/>
      </w:r>
      <w:r>
        <w:t xml:space="preserve"> and USA </w:t>
      </w:r>
      <w:r w:rsidR="00D6271F">
        <w:fldChar w:fldCharType="begin">
          <w:fldData xml:space="preserve">PEVuZE5vdGU+PENpdGU+PEF1dGhvcj5XYWx0emVrPC9BdXRob3I+PFllYXI+MjAxNDwvWWVhcj48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</w:fldData>
        </w:fldChar>
      </w:r>
      <w:r w:rsidR="00D6271F">
        <w:instrText xml:space="preserve"> ADDIN EN.CITE </w:instrText>
      </w:r>
      <w:r w:rsidR="00D6271F">
        <w:fldChar w:fldCharType="begin">
          <w:fldData xml:space="preserve">PEVuZE5vdGU+PENpdGU+PEF1dGhvcj5XYWx0emVrPC9BdXRob3I+PFllYXI+MjAxNDwvWWVhcj48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</w:fldData>
        </w:fldChar>
      </w:r>
      <w:r w:rsidR="00D6271F">
        <w:instrText xml:space="preserve"> ADDIN EN.CITE.DATA </w:instrText>
      </w:r>
      <w:r w:rsidR="00D6271F">
        <w:fldChar w:fldCharType="end"/>
      </w:r>
      <w:r w:rsidR="00D6271F">
        <w:fldChar w:fldCharType="separate"/>
      </w:r>
      <w:r w:rsidR="00D6271F">
        <w:rPr>
          <w:noProof/>
        </w:rPr>
        <w:t>(Granoff, Came &amp; Breeze 1966; Mao et al. 1999; Waltzek et al. 2014)</w:t>
      </w:r>
      <w:r w:rsidR="00D6271F">
        <w:fldChar w:fldCharType="end"/>
      </w:r>
      <w:r>
        <w:t>.</w:t>
      </w:r>
    </w:p>
    <w:p w14:paraId="224FDAC3" w14:textId="77777777" w:rsidR="00DC6600" w:rsidRPr="00AA77CC" w:rsidRDefault="00DC6600" w:rsidP="00E72C0A">
      <w:pPr>
        <w:pStyle w:val="Heading5"/>
      </w:pPr>
      <w:r w:rsidRPr="00E72C0A">
        <w:t>Prevalence</w:t>
      </w:r>
    </w:p>
    <w:p w14:paraId="6C883445" w14:textId="510A6C6C" w:rsidR="00DC6600" w:rsidRDefault="00DC6600" w:rsidP="00DC6600">
      <w:r>
        <w:t xml:space="preserve">Data on the prevalence of FV3 and FV3-like infections is low, likely due to the high mortality with quick progression to death associated with the disease </w:t>
      </w:r>
      <w:r w:rsidR="00D6271F">
        <w:fldChar w:fldCharType="begin">
          <w:fldData xml:space="preserve">PEVuZE5vdGU+PENpdGU+PEF1dGhvcj5HcmF5PC9BdXRob3I+PFllYXI+MjAxMzwvWWVhcj48UmVj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</w:fldData>
        </w:fldChar>
      </w:r>
      <w:r w:rsidR="00D6271F">
        <w:instrText xml:space="preserve"> ADDIN EN.CITE </w:instrText>
      </w:r>
      <w:r w:rsidR="00D6271F">
        <w:fldChar w:fldCharType="begin">
          <w:fldData xml:space="preserve">PEVuZE5vdGU+PENpdGU+PEF1dGhvcj5HcmF5PC9BdXRob3I+PFllYXI+MjAxMzwvWWVhcj48UmVj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</w:fldData>
        </w:fldChar>
      </w:r>
      <w:r w:rsidR="00D6271F">
        <w:instrText xml:space="preserve"> ADDIN EN.CITE.DATA </w:instrText>
      </w:r>
      <w:r w:rsidR="00D6271F">
        <w:fldChar w:fldCharType="end"/>
      </w:r>
      <w:r w:rsidR="00D6271F">
        <w:fldChar w:fldCharType="separate"/>
      </w:r>
      <w:r w:rsidR="00D6271F">
        <w:rPr>
          <w:noProof/>
        </w:rPr>
        <w:t>(Allender et al. 2013a; Allender et al. 2013b; Gray &amp; Miller 2013)</w:t>
      </w:r>
      <w:r w:rsidR="00D6271F">
        <w:fldChar w:fldCharType="end"/>
      </w:r>
      <w:r>
        <w:t>.</w:t>
      </w:r>
    </w:p>
    <w:p w14:paraId="7F117E9B" w14:textId="5A61D92C" w:rsidR="00676331" w:rsidRDefault="00676331" w:rsidP="00676331">
      <w:pPr>
        <w:pStyle w:val="Heading6"/>
      </w:pPr>
      <w:r>
        <w:t>Fish</w:t>
      </w:r>
    </w:p>
    <w:p w14:paraId="76D542A0" w14:textId="1DDDB511" w:rsidR="00676331" w:rsidRPr="00676331" w:rsidRDefault="005123DF" w:rsidP="00F3698B">
      <w:r w:rsidRPr="000B42C9">
        <w:t>No reports of the prevalence of</w:t>
      </w:r>
      <w:r>
        <w:t xml:space="preserve"> FV3 in fish, including in</w:t>
      </w:r>
      <w:r w:rsidRPr="000B42C9">
        <w:t xml:space="preserve"> in </w:t>
      </w:r>
      <w:r>
        <w:t xml:space="preserve">farmed or </w:t>
      </w:r>
      <w:r w:rsidRPr="000B42C9">
        <w:t xml:space="preserve">wild </w:t>
      </w:r>
      <w:r>
        <w:t>sturgeon,</w:t>
      </w:r>
      <w:r w:rsidRPr="000B42C9">
        <w:t xml:space="preserve"> were found</w:t>
      </w:r>
      <w:r>
        <w:t>.</w:t>
      </w:r>
    </w:p>
    <w:p w14:paraId="41897FD6" w14:textId="270D5994" w:rsidR="00676331" w:rsidRPr="00676331" w:rsidRDefault="00676331" w:rsidP="00F3698B">
      <w:pPr>
        <w:pStyle w:val="Heading6"/>
      </w:pPr>
      <w:r>
        <w:t>Amphibians</w:t>
      </w:r>
    </w:p>
    <w:p w14:paraId="404A2C35" w14:textId="04204454" w:rsidR="00DC6600" w:rsidRDefault="00DC6600" w:rsidP="00DC6600">
      <w:r>
        <w:t>FV3 was detected in 34% (</w:t>
      </w:r>
      <w:r w:rsidR="00BD5769">
        <w:t>n=</w:t>
      </w:r>
      <w:r>
        <w:t xml:space="preserve">104) of </w:t>
      </w:r>
      <w:r w:rsidRPr="002A02E1">
        <w:rPr>
          <w:rStyle w:val="Emphasis"/>
        </w:rPr>
        <w:t>L. catesbeianus</w:t>
      </w:r>
      <w:r>
        <w:t xml:space="preserve"> and 30% (</w:t>
      </w:r>
      <w:r w:rsidR="00BD5769">
        <w:t>n=</w:t>
      </w:r>
      <w:r>
        <w:t xml:space="preserve">80) of </w:t>
      </w:r>
      <w:r w:rsidRPr="002A02E1">
        <w:rPr>
          <w:rStyle w:val="Emphasis"/>
        </w:rPr>
        <w:t>L. clamitans</w:t>
      </w:r>
      <w:r>
        <w:t xml:space="preserve"> tadpoles inhabiting 8 farm ponds in Tennessee, USA in 2005 </w:t>
      </w:r>
      <w:r w:rsidR="00D6271F">
        <w:fldChar w:fldCharType="begin">
          <w:fldData xml:space="preserve">PEVuZE5vdGU+PENpdGU+PEF1dGhvcj5HcmF5PC9BdXRob3I+PFllYXI+MjAwNzwvWWVhcj48UmVj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</w:fldData>
        </w:fldChar>
      </w:r>
      <w:r w:rsidR="00D6271F">
        <w:instrText xml:space="preserve"> ADDIN EN.CITE </w:instrText>
      </w:r>
      <w:r w:rsidR="00D6271F">
        <w:fldChar w:fldCharType="begin">
          <w:fldData xml:space="preserve">PEVuZE5vdGU+PENpdGU+PEF1dGhvcj5HcmF5PC9BdXRob3I+PFllYXI+MjAwNzwvWWVhcj48UmVj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(Gray et al. 2007)</w:t>
      </w:r>
      <w:r w:rsidR="00D6271F">
        <w:fldChar w:fldCharType="end"/>
      </w:r>
      <w:r>
        <w:t xml:space="preserve">. Duffus et al. (2008) found 0–80% of </w:t>
      </w:r>
      <w:r w:rsidRPr="004F644E">
        <w:t xml:space="preserve">wild </w:t>
      </w:r>
      <w:r>
        <w:rPr>
          <w:rStyle w:val="Emphasis"/>
        </w:rPr>
        <w:t xml:space="preserve">L. sylvatica </w:t>
      </w:r>
      <w:r w:rsidRPr="004F644E">
        <w:t xml:space="preserve">tadpoles </w:t>
      </w:r>
      <w:r>
        <w:t xml:space="preserve">collected from 3 ponds in Ontario, Canada in May </w:t>
      </w:r>
      <w:r w:rsidRPr="004F644E">
        <w:t xml:space="preserve">2005 </w:t>
      </w:r>
      <w:r>
        <w:t xml:space="preserve">were positive for FV3 whereas 0% from the same ponds were positive in June 2005 </w:t>
      </w:r>
      <w:r w:rsidR="00D6271F">
        <w:fldChar w:fldCharType="begin">
          <w:fldData xml:space="preserve">PEVuZE5vdGU+PENpdGU+PEF1dGhvcj5EdWZmdXM8L0F1dGhvcj48WWVhcj4yMDA4PC9ZZWFyPjxS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</w:fldData>
        </w:fldChar>
      </w:r>
      <w:r w:rsidR="00D6271F">
        <w:instrText xml:space="preserve"> ADDIN EN.CITE </w:instrText>
      </w:r>
      <w:r w:rsidR="00D6271F">
        <w:fldChar w:fldCharType="begin">
          <w:fldData xml:space="preserve">PEVuZE5vdGU+PENpdGU+PEF1dGhvcj5EdWZmdXM8L0F1dGhvcj48WWVhcj4yMDA4PC9ZZWFyPjxS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</w:fldData>
        </w:fldChar>
      </w:r>
      <w:r w:rsidR="00D6271F">
        <w:instrText xml:space="preserve"> ADDIN EN.CITE.DATA </w:instrText>
      </w:r>
      <w:r w:rsidR="00D6271F">
        <w:fldChar w:fldCharType="end"/>
      </w:r>
      <w:r w:rsidR="00D6271F">
        <w:fldChar w:fldCharType="separate"/>
      </w:r>
      <w:r w:rsidR="00D6271F">
        <w:rPr>
          <w:noProof/>
        </w:rPr>
        <w:t>(Duffus et al. 2008)</w:t>
      </w:r>
      <w:r w:rsidR="00D6271F">
        <w:fldChar w:fldCharType="end"/>
      </w:r>
      <w:r>
        <w:t>. Wild</w:t>
      </w:r>
      <w:r w:rsidRPr="002E317D">
        <w:t xml:space="preserve"> </w:t>
      </w:r>
      <w:r w:rsidRPr="00D13B15">
        <w:rPr>
          <w:rStyle w:val="Emphasis"/>
        </w:rPr>
        <w:t>R. dybowskii</w:t>
      </w:r>
      <w:r w:rsidRPr="002E317D">
        <w:t xml:space="preserve"> </w:t>
      </w:r>
      <w:r>
        <w:t>collected from 7</w:t>
      </w:r>
      <w:r w:rsidRPr="002E317D">
        <w:t xml:space="preserve"> </w:t>
      </w:r>
      <w:r>
        <w:t>sites in the</w:t>
      </w:r>
      <w:r w:rsidRPr="002E317D">
        <w:t xml:space="preserve"> Heilongjiang Province</w:t>
      </w:r>
      <w:r>
        <w:t>, China</w:t>
      </w:r>
      <w:r w:rsidRPr="002E317D">
        <w:t xml:space="preserve"> </w:t>
      </w:r>
      <w:r>
        <w:t>had a</w:t>
      </w:r>
      <w:r w:rsidRPr="002E317D">
        <w:t xml:space="preserve"> </w:t>
      </w:r>
      <w:r>
        <w:t xml:space="preserve">FV3 </w:t>
      </w:r>
      <w:r w:rsidRPr="002E317D">
        <w:t>prevalence of 5.7% (</w:t>
      </w:r>
      <w:r w:rsidR="00BD5769">
        <w:t>n=</w:t>
      </w:r>
      <w:r w:rsidRPr="002E317D">
        <w:t xml:space="preserve">315) </w:t>
      </w:r>
      <w:r>
        <w:t>in</w:t>
      </w:r>
      <w:r w:rsidRPr="002E317D">
        <w:t xml:space="preserve"> adults and 42.5% (</w:t>
      </w:r>
      <w:r w:rsidR="00BD5769">
        <w:t>n=</w:t>
      </w:r>
      <w:r w:rsidRPr="002E317D">
        <w:t xml:space="preserve">120) </w:t>
      </w:r>
      <w:r>
        <w:t>in</w:t>
      </w:r>
      <w:r w:rsidRPr="002E317D">
        <w:t xml:space="preserve"> tadpoles</w:t>
      </w:r>
      <w:r>
        <w:t xml:space="preserve"> </w:t>
      </w:r>
      <w:r w:rsidR="00D6271F">
        <w:fldChar w:fldCharType="begin"/>
      </w:r>
      <w:r w:rsidR="00D6271F">
        <w:instrText xml:space="preserve"> ADDIN EN.CITE &lt;EndNote&gt;&lt;Cite&gt;&lt;Author&gt;Xu&lt;/Author&gt;&lt;Year&gt;2010&lt;/Year&gt;&lt;RecNum&gt;46829&lt;/RecNum&gt;&lt;IDText&gt;24554&lt;/IDText&gt;&lt;DisplayText&gt;(Xu et al. 2010)&lt;/DisplayText&gt;&lt;record&gt;&lt;rec-number&gt;46829&lt;/rec-number&gt;&lt;foreign-keys&gt;&lt;key app="EN" db-id="pst5rtr92wfa9cexzel59affvp5zwtats0wa" timestamp="1691628215" guid="26ca5e24-962b-4eda-b41d-24cb444cf3d2"&gt;46829&lt;/key&gt;&lt;/foreign-keys&gt;&lt;ref-type name="Journal Article"&gt;17&lt;/ref-type&gt;&lt;contributors&gt;&lt;authors&gt;&lt;author&gt;Xu, K.&lt;/author&gt;&lt;author&gt;Zhu, D.&lt;/author&gt;&lt;author&gt;Wei, Y.&lt;/author&gt;&lt;author&gt;Schloegel, L.M.&lt;/author&gt;&lt;author&gt;Chen, X.&lt;/author&gt;&lt;author&gt;Wang, X.&lt;/author&gt;&lt;/authors&gt;&lt;/contributors&gt;&lt;titles&gt;&lt;title&gt;&lt;style face="normal" font="default" size="100%"&gt;Broad Distribution of Ranavirus in Free-Ranging &lt;/style&gt;&lt;style face="italic" font="default" size="100%"&gt;Rana dybowskii&lt;/style&gt;&lt;style face="normal" font="default" size="100%"&gt; in Heilongjiang, China&lt;/style&gt;&lt;/title&gt;&lt;secondary-title&gt;EcoHealth&lt;/secondary-title&gt;&lt;/titles&gt;&lt;periodical&gt;&lt;full-title&gt;EcoHealth&lt;/full-title&gt;&lt;/periodical&gt;&lt;pages&gt;18-23&lt;/pages&gt;&lt;volume&gt;7&lt;/volume&gt;&lt;keywords&gt;&lt;keyword&gt;ranavirus, Rana dybowskii, free-ranging population, distribution, northeastern China&lt;/keyword&gt;&lt;/keywords&gt;&lt;dates&gt;&lt;year&gt;2010&lt;/year&gt;&lt;pub-dates&gt;&lt;date&gt;2 May 2023&lt;/date&gt;&lt;/pub-dates&gt;&lt;/dates&gt;&lt;orig-pub&gt;\\ACT001CL04FS07\BIOSECURITYDATA$\E Library\Animal Catalogue\X\Xu et al 2010 EN24554.pdf&lt;/orig-pub&gt;&lt;label&gt;24554&lt;/label&gt;&lt;urls&gt;&lt;/urls&gt;&lt;custom1&gt;sturgeon_BM&lt;/custom1&gt;&lt;electronic-resource-num&gt;https://doi.org/10.1007/s10393-010-0289-y&lt;/electronic-resource-num&gt;&lt;/record&gt;&lt;/Cite&gt;&lt;/EndNote&gt;</w:instrText>
      </w:r>
      <w:r w:rsidR="00D6271F">
        <w:fldChar w:fldCharType="separate"/>
      </w:r>
      <w:r w:rsidR="00D6271F">
        <w:rPr>
          <w:noProof/>
        </w:rPr>
        <w:t>(Xu et al. 2010)</w:t>
      </w:r>
      <w:r w:rsidR="00D6271F">
        <w:fldChar w:fldCharType="end"/>
      </w:r>
      <w:r>
        <w:t xml:space="preserve">. FV3 prevalence in wild </w:t>
      </w:r>
      <w:r w:rsidRPr="00EF4192">
        <w:rPr>
          <w:rStyle w:val="Emphasis"/>
        </w:rPr>
        <w:t>X. laevis</w:t>
      </w:r>
      <w:r>
        <w:t xml:space="preserve"> adults collected from 7 sites in Chile in 2011–2013 was 4% (</w:t>
      </w:r>
      <w:r w:rsidR="00BD5769">
        <w:t>n=</w:t>
      </w:r>
      <w:r>
        <w:t xml:space="preserve">175) </w:t>
      </w:r>
      <w:r w:rsidR="00D6271F">
        <w:fldChar w:fldCharType="begin"/>
      </w:r>
      <w:r w:rsidR="00D6271F">
        <w:instrText xml:space="preserve"> ADDIN EN.CITE &lt;EndNote&gt;&lt;Cite&gt;&lt;Author&gt;Soto-Azat&lt;/Author&gt;&lt;Year&gt;2016&lt;/Year&gt;&lt;RecNum&gt;46774&lt;/RecNum&gt;&lt;IDText&gt;24594&lt;/IDText&gt;&lt;DisplayText&gt;(Soto-Azat et al. 2016)&lt;/DisplayText&gt;&lt;record&gt;&lt;rec-number&gt;46774&lt;/rec-number&gt;&lt;foreign-keys&gt;&lt;key app="EN" db-id="pst5rtr92wfa9cexzel59affvp5zwtats0wa" timestamp="1691628207" guid="bacd5afb-2656-4762-a65d-4975d256a382"&gt;46774&lt;/key&gt;&lt;/foreign-keys&gt;&lt;ref-type name="Journal Article"&gt;17&lt;/ref-type&gt;&lt;contributors&gt;&lt;authors&gt;&lt;author&gt;Soto-Azat, C.&lt;/author&gt;&lt;author&gt;Penafiel-Ricaurte, A.&lt;/author&gt;&lt;author&gt;Price, S.J.&lt;/author&gt;&lt;author&gt;Sallaberry-Pincheira, N.&lt;/author&gt;&lt;author&gt;Garcia, M.P.&lt;/author&gt;&lt;author&gt;Alvarado-Rybak, M.&lt;/author&gt;&lt;author&gt;Cunningham, A.A.&lt;/author&gt;&lt;/authors&gt;&lt;/contributors&gt;&lt;titles&gt;&lt;title&gt;&lt;style face="italic" font="default" size="100%"&gt;Xenopus laevis&lt;/style&gt;&lt;style face="normal" font="default" size="100%"&gt; and Emerging Amphibian Pathogens in Chile&lt;/style&gt;&lt;/title&gt;&lt;secondary-title&gt;EcoHealth&lt;/secondary-title&gt;&lt;/titles&gt;&lt;periodical&gt;&lt;full-title&gt;EcoHealth&lt;/full-title&gt;&lt;/periodical&gt;&lt;pages&gt;775-783&lt;/pages&gt;&lt;volume&gt;13&lt;/volume&gt;&lt;keywords&gt;&lt;keyword&gt;Ranavirus&lt;/keyword&gt;&lt;keyword&gt;Batrachochytrium dendrobatidis&lt;/keyword&gt;&lt;keyword&gt;Xenopus laevis&lt;/keyword&gt;&lt;keyword&gt;Reservoir&lt;/keyword&gt;&lt;keyword&gt;Emerging infectious diseases&lt;/keyword&gt;&lt;keyword&gt;Chile&lt;/keyword&gt;&lt;/keywords&gt;&lt;dates&gt;&lt;year&gt;2016&lt;/year&gt;&lt;/dates&gt;&lt;orig-pub&gt;\\ACT001CL04FS07\BIOSECURITYDATA$\E Library\Animal Catalogue\S\Soto-Azat et al 2016 EN24594.pdf&lt;/orig-pub&gt;&lt;label&gt;24594&lt;/label&gt;&lt;urls&gt;&lt;/urls&gt;&lt;custom1&gt;sturgeon_BM&lt;/custom1&gt;&lt;electronic-resource-num&gt;https://doi.org/10.1007/s10393-016-1186-9&lt;/electronic-resource-num&gt;&lt;/record&gt;&lt;/Cite&gt;&lt;/EndNote&gt;</w:instrText>
      </w:r>
      <w:r w:rsidR="00D6271F">
        <w:fldChar w:fldCharType="separate"/>
      </w:r>
      <w:r w:rsidR="00D6271F">
        <w:rPr>
          <w:noProof/>
        </w:rPr>
        <w:t>(Soto-Azat et al. 2016)</w:t>
      </w:r>
      <w:r w:rsidR="00D6271F">
        <w:fldChar w:fldCharType="end"/>
      </w:r>
      <w:r>
        <w:t xml:space="preserve">. Wild </w:t>
      </w:r>
      <w:r>
        <w:rPr>
          <w:rStyle w:val="Emphasis"/>
        </w:rPr>
        <w:t xml:space="preserve">L. sylvatica </w:t>
      </w:r>
      <w:r>
        <w:t>adults were collected from 28 ponds in Alabama through to Maine, USA and into Nova Scotia, Canada during 2011–2012 and had a FV3 prevalence of 38.9% (</w:t>
      </w:r>
      <w:r w:rsidR="00BD5769">
        <w:t>n=</w:t>
      </w:r>
      <w:r>
        <w:t xml:space="preserve">753) </w:t>
      </w:r>
      <w:r w:rsidR="00D6271F">
        <w:fldChar w:fldCharType="begin"/>
      </w:r>
      <w:r w:rsidR="00D6271F">
        <w:instrText xml:space="preserve"> ADDIN EN.CITE &lt;EndNote&gt;&lt;Cite&gt;&lt;Author&gt;Crespi&lt;/Author&gt;&lt;Year&gt;2015&lt;/Year&gt;&lt;RecNum&gt;46431&lt;/RecNum&gt;&lt;IDText&gt;23287&lt;/IDText&gt;&lt;DisplayText&gt;(Crespi et al. 2015)&lt;/DisplayText&gt;&lt;record&gt;&lt;rec-number&gt;46431&lt;/rec-number&gt;&lt;foreign-keys&gt;&lt;key app="EN" db-id="pst5rtr92wfa9cexzel59affvp5zwtats0wa" timestamp="1691628160" guid="b45e969d-6669-4ab1-a45e-0069953e9541"&gt;46431&lt;/key&gt;&lt;/foreign-keys&gt;&lt;ref-type name="Journal Article"&gt;17&lt;/ref-type&gt;&lt;contributors&gt;&lt;authors&gt;&lt;author&gt;Crespi, E. J.&lt;/author&gt;&lt;author&gt;Rissler, L. J.&lt;/author&gt;&lt;author&gt;Mattheus, N.M.&lt;/author&gt;&lt;author&gt;Engbrecht, K.&lt;/author&gt;&lt;author&gt;Duncan, S. I.&lt;/author&gt;&lt;author&gt;Seaborn, T.&lt;/author&gt;&lt;author&gt;Hall, E. M.&lt;/author&gt;&lt;author&gt;Peterson, J. D.&lt;/author&gt;&lt;author&gt;Brunner, J. L.&lt;/author&gt;&lt;/authors&gt;&lt;/contributors&gt;&lt;titles&gt;&lt;title&gt;Geophysiology of wood frogs: landscape patterns of prevalence of disease and circulating hormone concentrations across the Eastern range&lt;/title&gt;&lt;secondary-title&gt;Integrative and Comparative Biology&lt;/secondary-title&gt;&lt;/titles&gt;&lt;periodical&gt;&lt;full-title&gt;Integrative and Comparative Biology&lt;/full-title&gt;&lt;/periodical&gt;&lt;pages&gt;602-617&lt;/pages&gt;&lt;volume&gt;55&lt;/volume&gt;&lt;number&gt;4&lt;/number&gt;&lt;dates&gt;&lt;year&gt;2015&lt;/year&gt;&lt;/dates&gt;&lt;orig-pub&gt;\\ACT001CL04FS07\BIOSECURITYDATA$\E Library\Animal Catalogue\C\Crespi et al 2016 EN23287.pdf&lt;/orig-pub&gt;&lt;isbn&gt;1540-7063&lt;/isbn&gt;&lt;label&gt;23287&lt;/label&gt;&lt;urls&gt;&lt;related-urls&gt;&lt;url&gt;https://doi.org/10.1093/icb/icv096&lt;/url&gt;&lt;/related-urls&gt;&lt;/urls&gt;&lt;custom1&gt;Sturgeon_YGC&lt;/custom1&gt;&lt;electronic-resource-num&gt;https://doi.org/10.1093/icb/icv096&lt;/electronic-resource-num&gt;&lt;/record&gt;&lt;/Cite&gt;&lt;/EndNote&gt;</w:instrText>
      </w:r>
      <w:r w:rsidR="00D6271F">
        <w:fldChar w:fldCharType="separate"/>
      </w:r>
      <w:r w:rsidR="00D6271F">
        <w:rPr>
          <w:noProof/>
        </w:rPr>
        <w:t>(Crespi et al. 2015)</w:t>
      </w:r>
      <w:r w:rsidR="00D6271F">
        <w:fldChar w:fldCharType="end"/>
      </w:r>
      <w:r>
        <w:t>. Surveys of adult, Costa Rican amphibians reported a ranavirus (species not specified) prevalence of 16.6% (</w:t>
      </w:r>
      <w:r w:rsidR="00BD5769">
        <w:t>n=</w:t>
      </w:r>
      <w:r>
        <w:t xml:space="preserve">253) across 9 amphibian species </w:t>
      </w:r>
      <w:r w:rsidR="00D6271F">
        <w:fldChar w:fldCharType="begin"/>
      </w:r>
      <w:r w:rsidR="00D6271F">
        <w:instrText xml:space="preserve"> ADDIN EN.CITE &lt;EndNote&gt;&lt;Cite&gt;&lt;Author&gt;Whitfield&lt;/Author&gt;&lt;Year&gt;2013&lt;/Year&gt;&lt;RecNum&gt;46833&lt;/RecNum&gt;&lt;IDText&gt;24561&lt;/IDText&gt;&lt;DisplayText&gt;(Whitfield et al. 2013)&lt;/DisplayText&gt;&lt;record&gt;&lt;rec-number&gt;46833&lt;/rec-number&gt;&lt;foreign-keys&gt;&lt;key app="EN" db-id="pst5rtr92wfa9cexzel59affvp5zwtats0wa" timestamp="1691628216" guid="544666d6-1393-44f0-81d2-129a147e0bdd"&gt;46833&lt;/key&gt;&lt;/foreign-keys&gt;&lt;ref-type name="Journal Article"&gt;17&lt;/ref-type&gt;&lt;contributors&gt;&lt;authors&gt;&lt;author&gt;Whitfield, S.M.&lt;/author&gt;&lt;author&gt;Geerdes, E.&lt;/author&gt;&lt;author&gt;Chacon, I.&lt;/author&gt;&lt;author&gt;Rodriguez, E.B.&lt;/author&gt;&lt;author&gt;Jimenez, R.R.&lt;/author&gt;&lt;author&gt;Donnelly, M.A.&lt;/author&gt;&lt;author&gt;Kerby, J.L.&lt;/author&gt;&lt;/authors&gt;&lt;/contributors&gt;&lt;titles&gt;&lt;title&gt;Infection and co-infection by the amphibian chytrid fungus and ranavirus in wild Costa Rican frogs&lt;/title&gt;&lt;secondary-title&gt;Diseases of Aquatic Organisms&lt;/secondary-title&gt;&lt;/titles&gt;&lt;periodical&gt;&lt;full-title&gt;Diseases of Aquatic Organisms&lt;/full-title&gt;&lt;/periodical&gt;&lt;pages&gt;173-178&lt;/pages&gt;&lt;volume&gt;104&lt;/volume&gt;&lt;keywords&gt;&lt;keyword&gt;Batrachochytrium dendrobatidis · Frog virus 3 · Amphibian decline · Emerging&lt;/keyword&gt;&lt;keyword&gt;infectious diseases · Oophaga pumilio · Craugastor bransfordii · Craugastor fitzingeri&lt;/keyword&gt;&lt;/keywords&gt;&lt;dates&gt;&lt;year&gt;2013&lt;/year&gt;&lt;/dates&gt;&lt;orig-pub&gt;\\ACT001CL04FS07\BIOSECURITYDATA$\E Library\Animal Catalogue\W\Whitfield et al 2013 EN24561.pdf&lt;/orig-pub&gt;&lt;label&gt;24561&lt;/label&gt;&lt;urls&gt;&lt;/urls&gt;&lt;custom1&gt;sturgeon_BM&lt;/custom1&gt;&lt;electronic-resource-num&gt;https://doi.org/10.3354/dao02598&lt;/electronic-resource-num&gt;&lt;/record&gt;&lt;/Cite&gt;&lt;/EndNote&gt;</w:instrText>
      </w:r>
      <w:r w:rsidR="00D6271F">
        <w:fldChar w:fldCharType="separate"/>
      </w:r>
      <w:r w:rsidR="00D6271F">
        <w:rPr>
          <w:noProof/>
        </w:rPr>
        <w:t>(Whitfield et al. 2013)</w:t>
      </w:r>
      <w:r w:rsidR="00D6271F">
        <w:fldChar w:fldCharType="end"/>
      </w:r>
      <w:r>
        <w:t>.</w:t>
      </w:r>
    </w:p>
    <w:p w14:paraId="27BD8C96" w14:textId="5E2DC89F" w:rsidR="00676331" w:rsidRDefault="00676331" w:rsidP="00F3698B">
      <w:pPr>
        <w:pStyle w:val="Heading6"/>
      </w:pPr>
      <w:r>
        <w:t>Reptiles</w:t>
      </w:r>
    </w:p>
    <w:p w14:paraId="788ED1E1" w14:textId="4D106D07" w:rsidR="00DC6600" w:rsidRDefault="00DC6600" w:rsidP="00DC6600">
      <w:r>
        <w:t xml:space="preserve">Wild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t>collected in Tennessee, USA in 2007 had a FV3 prevalence of 1.4% (</w:t>
      </w:r>
      <w:r w:rsidR="00BD5769">
        <w:t>n=</w:t>
      </w:r>
      <w:r>
        <w:t xml:space="preserve">140) </w:t>
      </w:r>
      <w:r w:rsidR="00D6271F">
        <w:fldChar w:fldCharType="begin">
          <w:fldData xml:space="preserve">PEVuZE5vdGU+PENpdGU+PEF1dGhvcj5BbGxlbmRlcjwvQXV0aG9yPjxZZWFyPjIwMTE8L1llYXI+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</w:fldData>
        </w:fldChar>
      </w:r>
      <w:r w:rsidR="00D6271F">
        <w:instrText xml:space="preserve"> ADDIN EN.CITE </w:instrText>
      </w:r>
      <w:r w:rsidR="00D6271F">
        <w:fldChar w:fldCharType="begin">
          <w:fldData xml:space="preserve">PEVuZE5vdGU+PENpdGU+PEF1dGhvcj5BbGxlbmRlcjwvQXV0aG9yPjxZZWFyPjIwMTE8L1llYXI+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</w:fldData>
        </w:fldChar>
      </w:r>
      <w:r w:rsidR="00D6271F">
        <w:instrText xml:space="preserve"> ADDIN EN.CITE.DATA </w:instrText>
      </w:r>
      <w:r w:rsidR="00D6271F">
        <w:fldChar w:fldCharType="end"/>
      </w:r>
      <w:r w:rsidR="00D6271F">
        <w:fldChar w:fldCharType="separate"/>
      </w:r>
      <w:r w:rsidR="00D6271F">
        <w:rPr>
          <w:noProof/>
        </w:rPr>
        <w:t>(Allender et al. 2011)</w:t>
      </w:r>
      <w:r w:rsidR="00D6271F">
        <w:fldChar w:fldCharType="end"/>
      </w:r>
      <w:r>
        <w:t xml:space="preserve">. A survey of wild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t>sampled from Tennessee, Virginia, North Carolina, Alabama and Georgia, USA from 2007–2011 detected FV3 at a prevalence of 1.5% (</w:t>
      </w:r>
      <w:r w:rsidR="00BD5769">
        <w:t>n=</w:t>
      </w:r>
      <w:r>
        <w:t xml:space="preserve">532) </w:t>
      </w:r>
      <w:r w:rsidR="00D6271F">
        <w:fldChar w:fldCharType="begin"/>
      </w:r>
      <w:r w:rsidR="00D6271F">
        <w:instrText xml:space="preserve"> ADDIN EN.CITE &lt;EndNote&gt;&lt;Cite&gt;&lt;Author&gt;Allender&lt;/Author&gt;&lt;Year&gt;2013&lt;/Year&gt;&lt;RecNum&gt;45438&lt;/RecNum&gt;&lt;IDText&gt;23199&lt;/IDText&gt;&lt;DisplayText&gt;(Allender et al. 2013a)&lt;/DisplayText&gt;&lt;record&gt;&lt;rec-number&gt;45438&lt;/rec-number&gt;&lt;foreign-keys&gt;&lt;key app="EN" db-id="pst5rtr92wfa9cexzel59affvp5zwtats0wa" timestamp="1691627993" guid="dd37dcf9-9359-4056-b4ae-3f9b3d9aedf1"&gt;45438&lt;/key&gt;&lt;/foreign-keys&gt;&lt;ref-type name="Journal Article"&gt;17&lt;/ref-type&gt;&lt;contributors&gt;&lt;authors&gt;&lt;author&gt;Allender, M. C.&lt;/author&gt;&lt;author&gt;Mitchell, Ma.&lt;/author&gt;&lt;author&gt;McRuer, D.&lt;/author&gt;&lt;author&gt;Christian, S.&lt;/author&gt;&lt;author&gt;Byrd, J.A.&lt;/author&gt;&lt;/authors&gt;&lt;/contributors&gt;&lt;titles&gt;&lt;title&gt;&lt;style face="normal" font="default" size="100%"&gt;Prevalence, clinical signs, and natural history characteristics of frog virus 3-like infections in Eastern Box Turtles (&lt;/style&gt;&lt;style face="italic" font="default" size="100%"&gt;Terrapene carolina carolina&lt;/style&gt;&lt;style face="normal" font="default" size="100%"&gt;)&lt;/style&gt;&lt;/title&gt;&lt;secondary-title&gt;Herpetological Conservation and Biology&lt;/secondary-title&gt;&lt;/titles&gt;&lt;periodical&gt;&lt;full-title&gt;Herpetological Conservation and Biology&lt;/full-title&gt;&lt;/periodical&gt;&lt;pages&gt;308-320&lt;/pages&gt;&lt;volume&gt;8&lt;/volume&gt;&lt;number&gt;2&lt;/number&gt;&lt;dates&gt;&lt;year&gt;2013&lt;/year&gt;&lt;/dates&gt;&lt;orig-pub&gt;\\ACT001CL04FS07\BIOSECURITYDATA$\E Library\Animal Catalogue\A\Allender et al 2013 EN23199.pdf&lt;/orig-pub&gt;&lt;label&gt;23199&lt;/label&gt;&lt;urls&gt;&lt;/urls&gt;&lt;custom1&gt;Sturgeon_YGC&lt;/custom1&gt;&lt;electronic-resource-num&gt;https://www.researchgate.net/publication/268761910_Prevalence_clinical_signs_and_natural_history_characteristics_of_frog_virus_3-like_infections_in_Eastern_Box_Turtles_Terrapene_carolina_carolina&lt;/electronic-resource-num&gt;&lt;/record&gt;&lt;/Cite&gt;&lt;/EndNote&gt;</w:instrText>
      </w:r>
      <w:r w:rsidR="00D6271F">
        <w:fldChar w:fldCharType="separate"/>
      </w:r>
      <w:r w:rsidR="00D6271F">
        <w:rPr>
          <w:noProof/>
        </w:rPr>
        <w:t>(Allender et al. 2013a)</w:t>
      </w:r>
      <w:r w:rsidR="00D6271F">
        <w:fldChar w:fldCharType="end"/>
      </w:r>
      <w:r>
        <w:t xml:space="preserve">. </w:t>
      </w:r>
      <w:r w:rsidRPr="002A02E1">
        <w:rPr>
          <w:rStyle w:val="Emphasis"/>
        </w:rPr>
        <w:t>C. picta</w:t>
      </w:r>
      <w:r>
        <w:t xml:space="preserve"> and </w:t>
      </w:r>
      <w:r w:rsidRPr="002A02E1">
        <w:rPr>
          <w:rStyle w:val="Emphasis"/>
        </w:rPr>
        <w:t>C. serpentina</w:t>
      </w:r>
      <w:r>
        <w:t xml:space="preserve"> that had succumbed to traumatic injuries were collected in Ontario, Canada in 2014–2018 and were positive for FV3 at a prevalence of 15% (</w:t>
      </w:r>
      <w:r w:rsidR="00BD5769">
        <w:t>n=</w:t>
      </w:r>
      <w:r>
        <w:t xml:space="preserve">46) </w:t>
      </w:r>
      <w:r w:rsidR="00D6271F">
        <w:fldChar w:fldCharType="begin"/>
      </w:r>
      <w:r w:rsidR="00D6271F">
        <w:instrText xml:space="preserve"> ADDIN EN.CITE &lt;EndNote&gt;&lt;Cite&gt;&lt;Author&gt;Carstairs&lt;/Author&gt;&lt;Year&gt;2020&lt;/Year&gt;&lt;RecNum&gt;45180&lt;/RecNum&gt;&lt;IDText&gt;23270&lt;/IDText&gt;&lt;DisplayText&gt;(Carstairs, Kyle &amp;amp; Vilaça 2020)&lt;/DisplayText&gt;&lt;record&gt;&lt;rec-number&gt;45180&lt;/rec-number&gt;&lt;foreign-keys&gt;&lt;key app="EN" db-id="pst5rtr92wfa9cexzel59affvp5zwtats0wa" timestamp="1691627948" guid="6b4a00d0-4c94-4253-a4be-533eef748215"&gt;45180&lt;/key&gt;&lt;/foreign-keys&gt;&lt;ref-type name="Journal Article"&gt;17&lt;/ref-type&gt;&lt;contributors&gt;&lt;authors&gt;&lt;author&gt;Carstairs, S..&lt;/author&gt;&lt;author&gt;Kyle, C. J.&lt;/author&gt;&lt;author&gt;Vilaça, S.&lt;/author&gt;&lt;/authors&gt;&lt;/contributors&gt;&lt;titles&gt;&lt;title&gt;High prevalence of subclinical frog virus 3 infection in freshwater turtles of Ontario, Canada&lt;/title&gt;&lt;secondary-title&gt;Virology&lt;/secondary-title&gt;&lt;/titles&gt;&lt;periodical&gt;&lt;full-title&gt;Virology&lt;/full-title&gt;&lt;/periodical&gt;&lt;pages&gt;76-83&lt;/pages&gt;&lt;volume&gt;543&lt;/volume&gt;&lt;keywords&gt;&lt;keyword&gt;Snapping turtle&lt;/keyword&gt;&lt;keyword&gt;Painted turtle&lt;/keyword&gt;&lt;keyword&gt;Ranavirus&lt;/keyword&gt;&lt;keyword&gt;qPCR&lt;/keyword&gt;&lt;keyword&gt;Frog virus 3&lt;/keyword&gt;&lt;keyword&gt;Canada&lt;/keyword&gt;&lt;/keywords&gt;&lt;dates&gt;&lt;year&gt;2020&lt;/year&gt;&lt;/dates&gt;&lt;orig-pub&gt;\\ACT001CL04FS07\BIOSECURITYDATA$\E Library\Animal Catalogue\C\Carstairs et al 2020 EN23270.pdf&lt;/orig-pub&gt;&lt;isbn&gt;0042-6822&lt;/isbn&gt;&lt;label&gt;23270&lt;/label&gt;&lt;urls&gt;&lt;related-urls&gt;&lt;url&gt;https://www.sciencedirect.com/science/article/pii/S0042682220300222&lt;/url&gt;&lt;/related-urls&gt;&lt;/urls&gt;&lt;custom1&gt;Sturgeon_YGC&lt;/custom1&gt;&lt;electronic-resource-num&gt;https://doi.org/10.1016/j.virol.2020.01.016&lt;/electronic-resource-num&gt;&lt;/record&gt;&lt;/Cite&gt;&lt;/EndNote&gt;</w:instrText>
      </w:r>
      <w:r w:rsidR="00D6271F">
        <w:fldChar w:fldCharType="separate"/>
      </w:r>
      <w:r w:rsidR="00D6271F">
        <w:rPr>
          <w:noProof/>
        </w:rPr>
        <w:t>(Carstairs, Kyle &amp; Vilaça 2020)</w:t>
      </w:r>
      <w:r w:rsidR="00D6271F">
        <w:fldChar w:fldCharType="end"/>
      </w:r>
      <w:r>
        <w:t>.</w:t>
      </w:r>
    </w:p>
    <w:p w14:paraId="0337C9C2" w14:textId="28676A28" w:rsidR="005123DF" w:rsidRDefault="005123DF" w:rsidP="00DC6600">
      <w:r>
        <w:t>No reports of the prevalence of FV3 in lizards or snakes were found.</w:t>
      </w:r>
    </w:p>
    <w:p w14:paraId="716F271F" w14:textId="77777777" w:rsidR="00DC6600" w:rsidRDefault="00DC6600" w:rsidP="00E72C0A">
      <w:pPr>
        <w:pStyle w:val="Heading5"/>
      </w:pPr>
      <w:r w:rsidRPr="00E72C0A">
        <w:t>Mortalities</w:t>
      </w:r>
    </w:p>
    <w:p w14:paraId="503CBC02" w14:textId="058051A3" w:rsidR="00DC6600" w:rsidRDefault="00DC6600" w:rsidP="00DC6600">
      <w:r>
        <w:t xml:space="preserve">Ranavirus disease typically emerges rapidly with mortality exceeding 90% in multiple species within several days </w:t>
      </w:r>
      <w:r w:rsidR="00D6271F">
        <w:fldChar w:fldCharType="begin">
          <w:fldData xml:space="preserve">PEVuZE5vdGU+PENpdGU+PEF1dGhvcj5HcmF5PC9BdXRob3I+PFllYXI+MjAxMzwvWWVhcj48UmVj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</w:fldData>
        </w:fldChar>
      </w:r>
      <w:r w:rsidR="00D6271F">
        <w:instrText xml:space="preserve"> ADDIN EN.CITE </w:instrText>
      </w:r>
      <w:r w:rsidR="00D6271F">
        <w:fldChar w:fldCharType="begin">
          <w:fldData xml:space="preserve">PEVuZE5vdGU+PENpdGU+PEF1dGhvcj5HcmF5PC9BdXRob3I+PFllYXI+MjAxMzwvWWVhcj48UmVj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</w:fldData>
        </w:fldChar>
      </w:r>
      <w:r w:rsidR="00D6271F">
        <w:instrText xml:space="preserve"> ADDIN EN.CITE.DATA </w:instrText>
      </w:r>
      <w:r w:rsidR="00D6271F">
        <w:fldChar w:fldCharType="end"/>
      </w:r>
      <w:r w:rsidR="00D6271F">
        <w:fldChar w:fldCharType="separate"/>
      </w:r>
      <w:r w:rsidR="00D6271F">
        <w:rPr>
          <w:noProof/>
        </w:rPr>
        <w:t>(Gray &amp; Miller 2013; Green, Converse &amp; Schrader 2002)</w:t>
      </w:r>
      <w:r w:rsidR="00D6271F">
        <w:fldChar w:fldCharType="end"/>
      </w:r>
      <w:r>
        <w:t xml:space="preserve">. Mortality up to 100% has been reported for FV3 in natural and experimental infections </w: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KENoaW5jaGFyLCBXYWx0emVrICZhbXA7IFN1YnJhbWFuaWFtIDIwMTc7IEN1bm5pbmdoYW0gZXQg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</w:fldData>
        </w:fldChar>
      </w:r>
      <w:r w:rsidR="00D6271F">
        <w:instrText xml:space="preserve"> ADDIN EN.CITE </w:instrTex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KENoaW5jaGFyLCBXYWx0emVrICZhbXA7IFN1YnJhbWFuaWFtIDIwMTc7IEN1bm5pbmdoYW0gZXQg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</w:fldData>
        </w:fldChar>
      </w:r>
      <w:r w:rsidR="00D6271F">
        <w:instrText xml:space="preserve"> ADDIN EN.CITE.DATA </w:instrText>
      </w:r>
      <w:r w:rsidR="00D6271F">
        <w:fldChar w:fldCharType="end"/>
      </w:r>
      <w:r w:rsidR="00D6271F">
        <w:fldChar w:fldCharType="separate"/>
      </w:r>
      <w:r w:rsidR="00D6271F">
        <w:rPr>
          <w:noProof/>
        </w:rPr>
        <w:t>(Chinchar, Waltzek &amp; Subramaniam 2017; Cunningham et al. 1996; Harp &amp; Petranka 2006; Pearman et al. 2004; Zhang et al. 2001)</w:t>
      </w:r>
      <w:r w:rsidR="00D6271F">
        <w:fldChar w:fldCharType="end"/>
      </w:r>
      <w:r>
        <w:t>. In captivity, 100% mortality of hosts is commonly observed</w:t>
      </w:r>
      <w:r w:rsidR="00D43319">
        <w:t>,</w:t>
      </w:r>
      <w:r>
        <w:t xml:space="preserve"> likely due to abundant hosts, guaranteed transmission and stress associated with these environments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w:t>
      </w:r>
    </w:p>
    <w:p w14:paraId="156DEF9C" w14:textId="6D4E4B9F" w:rsidR="00676331" w:rsidRDefault="00676331" w:rsidP="00F3698B">
      <w:pPr>
        <w:pStyle w:val="Heading6"/>
      </w:pPr>
      <w:r>
        <w:t>Fish</w:t>
      </w:r>
    </w:p>
    <w:p w14:paraId="45057A5C" w14:textId="487631AF" w:rsidR="00DC6600" w:rsidRDefault="00DC6600" w:rsidP="00DC6600">
      <w:r>
        <w:t xml:space="preserve">In 2001 and 2009, juvenile </w:t>
      </w:r>
      <w:r w:rsidRPr="00810C9A">
        <w:rPr>
          <w:rStyle w:val="Emphasis"/>
        </w:rPr>
        <w:t>S</w:t>
      </w:r>
      <w:r>
        <w:rPr>
          <w:rStyle w:val="Emphasis"/>
        </w:rPr>
        <w:t>. </w:t>
      </w:r>
      <w:r w:rsidRPr="00810C9A">
        <w:rPr>
          <w:rStyle w:val="Emphasis"/>
        </w:rPr>
        <w:t>albus</w:t>
      </w:r>
      <w:r>
        <w:t xml:space="preserve"> reared at a hatchery in Missouri, USA experienced 95–100% cumulative mortality due to FV3 outbreaks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 xml:space="preserve">. Heavy mortalities (up to 90−100%) are also reported to have occurred in the same </w:t>
      </w:r>
      <w:r w:rsidRPr="00810C9A">
        <w:rPr>
          <w:rStyle w:val="Emphasis"/>
        </w:rPr>
        <w:t>S</w:t>
      </w:r>
      <w:r>
        <w:rPr>
          <w:rStyle w:val="Emphasis"/>
        </w:rPr>
        <w:t>. </w:t>
      </w:r>
      <w:r w:rsidRPr="00810C9A">
        <w:rPr>
          <w:rStyle w:val="Emphasis"/>
        </w:rPr>
        <w:t>albus</w:t>
      </w:r>
      <w:r>
        <w:t xml:space="preserve"> hatchery in 2013 and 2015 (</w:t>
      </w:r>
      <w:r w:rsidR="00D6271F">
        <w:fldChar w:fldCharType="begin"/>
      </w:r>
      <w:r w:rsidR="00D6271F">
        <w:instrText xml:space="preserve"> ADDIN EN.CITE &lt;EndNote&gt;&lt;Cite&gt;&lt;Author&gt;Stilwell&lt;/Author&gt;&lt;Year&gt;2017&lt;/Year&gt;&lt;RecNum&gt;45241&lt;/RecNum&gt;&lt;IDText&gt;24590&lt;/IDText&gt;&lt;DisplayText&gt;(Stilwell 2017)&lt;/DisplayText&gt;&lt;record&gt;&lt;rec-number&gt;45241&lt;/rec-number&gt;&lt;foreign-keys&gt;&lt;key app="EN" db-id="pst5rtr92wfa9cexzel59affvp5zwtats0wa" timestamp="1691627958" guid="104c6ffb-87c2-483c-83f2-53746de685a7"&gt;45241&lt;/key&gt;&lt;/foreign-keys&gt;&lt;ref-type name="Thesis"&gt;32&lt;/ref-type&gt;&lt;contributors&gt;&lt;authors&gt;&lt;author&gt;Stilwell, N.K.&lt;/author&gt;&lt;/authors&gt;&lt;/contributors&gt;&lt;titles&gt;&lt;title&gt;Ranaviruses in aquaculture: genetic diversity, improved molecular tools, and experimental analysis of husbandry factors influencing morbidity.&lt;/title&gt;&lt;/titles&gt;&lt;volume&gt;PhD dissertation&lt;/volume&gt;&lt;dates&gt;&lt;year&gt;2017&lt;/year&gt;&lt;/dates&gt;&lt;pub-location&gt;Gainesville, FL&lt;/pub-location&gt;&lt;publisher&gt;University of Florida&lt;/publisher&gt;&lt;label&gt;24590&lt;/label&gt;&lt;work-type&gt;PhD dissertation&lt;/work-type&gt;&lt;urls&gt;&lt;/urls&gt;&lt;custom1&gt;sturgeon_BM&lt;/custom1&gt;&lt;/record&gt;&lt;/Cite&gt;&lt;/EndNote&gt;</w:instrText>
      </w:r>
      <w:r w:rsidR="00D6271F">
        <w:fldChar w:fldCharType="separate"/>
      </w:r>
      <w:r w:rsidR="00D6271F">
        <w:rPr>
          <w:noProof/>
        </w:rPr>
        <w:t>(Stilwell 2017)</w:t>
      </w:r>
      <w:r w:rsidR="00D6271F">
        <w:fldChar w:fldCharType="end"/>
      </w:r>
      <w:r>
        <w:t xml:space="preserve"> cited in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FV3 was isolated from dying juvenile </w:t>
      </w:r>
      <w:r w:rsidRPr="006B3345">
        <w:rPr>
          <w:rStyle w:val="Emphasis"/>
        </w:rPr>
        <w:t>A. gueldenstaedtii</w:t>
      </w:r>
      <w:r>
        <w:t xml:space="preserve"> (no numbers given) at a hatchery in Georgia, USA, in 2005 with the virus isolate later proved lethal by injection in </w:t>
      </w:r>
      <w:r>
        <w:lastRenderedPageBreak/>
        <w:t xml:space="preserve">both juvenile </w:t>
      </w:r>
      <w:r w:rsidRPr="006B3345">
        <w:rPr>
          <w:rStyle w:val="Emphasis"/>
        </w:rPr>
        <w:t>A. gueldenstaedtii</w:t>
      </w:r>
      <w:r>
        <w:t xml:space="preserve"> and </w:t>
      </w:r>
      <w:r w:rsidRPr="009E0285">
        <w:rPr>
          <w:rStyle w:val="Emphasis"/>
        </w:rPr>
        <w:t>A. f</w:t>
      </w:r>
      <w:r>
        <w:rPr>
          <w:rStyle w:val="Emphasis"/>
        </w:rPr>
        <w:t>ul</w:t>
      </w:r>
      <w:r w:rsidRPr="009E0285">
        <w:rPr>
          <w:rStyle w:val="Emphasis"/>
        </w:rPr>
        <w:t>vescens</w:t>
      </w:r>
      <w:r>
        <w:t xml:space="preserve"> (</w:t>
      </w:r>
      <w:r w:rsidRPr="009E0285">
        <w:t>N. Heil &amp; R. Bakal pers. comm.</w:t>
      </w:r>
      <w:r>
        <w:t xml:space="preserve"> cited in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 xml:space="preserve">). A </w:t>
      </w:r>
      <w:r w:rsidRPr="00CB41E3">
        <w:t xml:space="preserve">mortality event </w:t>
      </w:r>
      <w:r>
        <w:t xml:space="preserve">(no numbers given) also occurred in </w:t>
      </w:r>
      <w:r w:rsidRPr="00CB41E3">
        <w:t xml:space="preserve">juvenile </w:t>
      </w:r>
      <w:r w:rsidRPr="006B3345">
        <w:rPr>
          <w:rStyle w:val="Emphasis"/>
        </w:rPr>
        <w:t>A.</w:t>
      </w:r>
      <w:r>
        <w:rPr>
          <w:rStyle w:val="Emphasis"/>
        </w:rPr>
        <w:t> </w:t>
      </w:r>
      <w:r w:rsidRPr="006B3345">
        <w:rPr>
          <w:rStyle w:val="Emphasis"/>
        </w:rPr>
        <w:t>transmontanus</w:t>
      </w:r>
      <w:r w:rsidRPr="00CB41E3">
        <w:t xml:space="preserve"> on a</w:t>
      </w:r>
      <w:r>
        <w:t xml:space="preserve"> farm in</w:t>
      </w:r>
      <w:r w:rsidRPr="00CB41E3">
        <w:t xml:space="preserve"> California, USA, </w:t>
      </w:r>
      <w:r>
        <w:t>i</w:t>
      </w:r>
      <w:r w:rsidRPr="00CB41E3">
        <w:t xml:space="preserve">n 1998 </w:t>
      </w:r>
      <w:r>
        <w:t>and a</w:t>
      </w:r>
      <w:r w:rsidRPr="00CB41E3">
        <w:t xml:space="preserve"> FV3-like virus was </w:t>
      </w:r>
      <w:r>
        <w:t xml:space="preserve">detected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rsidRPr="00CB41E3">
        <w:t>.</w:t>
      </w:r>
    </w:p>
    <w:p w14:paraId="4C71BA8B" w14:textId="09C5096B" w:rsidR="00676331" w:rsidRDefault="00676331" w:rsidP="00F3698B">
      <w:pPr>
        <w:pStyle w:val="Heading6"/>
      </w:pPr>
      <w:r>
        <w:t>Amphibians</w:t>
      </w:r>
    </w:p>
    <w:p w14:paraId="7E33E8E5" w14:textId="183C807D" w:rsidR="00DC6600" w:rsidRDefault="00DD3F2F" w:rsidP="00D67BAF">
      <w:r w:rsidRPr="00DD3F2F">
        <w:t>FV3-infected</w:t>
      </w:r>
      <w:r>
        <w:rPr>
          <w:rStyle w:val="Emphasis"/>
        </w:rPr>
        <w:t xml:space="preserve"> </w:t>
      </w:r>
      <w:r w:rsidR="00DC6600" w:rsidRPr="00882F03">
        <w:rPr>
          <w:rStyle w:val="Emphasis"/>
        </w:rPr>
        <w:t>L.</w:t>
      </w:r>
      <w:r w:rsidR="00DC6600">
        <w:rPr>
          <w:rStyle w:val="Emphasis"/>
        </w:rPr>
        <w:t> </w:t>
      </w:r>
      <w:r w:rsidR="00DC6600" w:rsidRPr="00882F03">
        <w:rPr>
          <w:rStyle w:val="Emphasis"/>
        </w:rPr>
        <w:t>sylvatica</w:t>
      </w:r>
      <w:r w:rsidR="00DC6600">
        <w:t xml:space="preserve"> tadpoles collected in 2000 near Little Bear Lake, Canada and moved to mesocosms mostly (hundreds) died within 2 weeks </w: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(Schock et al. 2008)</w:t>
      </w:r>
      <w:r w:rsidR="00D6271F">
        <w:fldChar w:fldCharType="end"/>
      </w:r>
      <w:r w:rsidR="00DC6600">
        <w:t xml:space="preserve">. In 2006, a commercial </w:t>
      </w:r>
      <w:r w:rsidR="00DC6600">
        <w:rPr>
          <w:rStyle w:val="Emphasis"/>
        </w:rPr>
        <w:t>L. </w:t>
      </w:r>
      <w:r w:rsidR="00DC6600" w:rsidRPr="00882F03">
        <w:rPr>
          <w:rStyle w:val="Emphasis"/>
        </w:rPr>
        <w:t>catesbeian</w:t>
      </w:r>
      <w:r w:rsidR="00DC6600">
        <w:rPr>
          <w:rStyle w:val="Emphasis"/>
        </w:rPr>
        <w:t>us</w:t>
      </w:r>
      <w:r w:rsidR="00DC6600">
        <w:t xml:space="preserve"> ranaculture facility in the USA suffered &gt;50% mortality of frogs that had recently undergone metamorphosis due to FV3 </w:t>
      </w:r>
      <w:r w:rsidR="00D6271F">
        <w:fldChar w:fldCharType="begin"/>
      </w:r>
      <w:r w:rsidR="00D6271F">
        <w:instrText xml:space="preserve"> ADDIN EN.CITE &lt;EndNote&gt;&lt;Cite&gt;&lt;Author&gt;Miller&lt;/Author&gt;&lt;Year&gt;2007&lt;/Year&gt;&lt;RecNum&gt;12844&lt;/RecNum&gt;&lt;IDText&gt;9847&lt;/IDText&gt;&lt;DisplayText&gt;(Miller et al. 2007)&lt;/DisplayText&gt;&lt;record&gt;&lt;rec-number&gt;12844&lt;/rec-number&gt;&lt;foreign-keys&gt;&lt;key app="EN" db-id="pst5rtr92wfa9cexzel59affvp5zwtats0wa" timestamp="1691623150" guid="e5ee459f-2371-4abc-b7c5-9f9b1a8db35b"&gt;12844&lt;/key&gt;&lt;/foreign-keys&gt;&lt;ref-type name="Journal Article"&gt;17&lt;/ref-type&gt;&lt;contributors&gt;&lt;authors&gt;&lt;author&gt;Miller, D.L.&lt;/author&gt;&lt;author&gt;Rajeev, S.&lt;/author&gt;&lt;author&gt;Gray, M.J.&lt;/author&gt;&lt;author&gt;Baldwin, C.A.&lt;/author&gt;&lt;/authors&gt;&lt;/contributors&gt;&lt;titles&gt;&lt;title&gt;Frog virus 3 infection, cultured American bullfrogs&lt;/title&gt;&lt;secondary-title&gt;Emerging Infectious Diseases&lt;/secondary-title&gt;&lt;/titles&gt;&lt;periodical&gt;&lt;full-title&gt;Emerging Infectious Diseases&lt;/full-title&gt;&lt;/periodical&gt;&lt;pages&gt;342-343&lt;/pages&gt;&lt;volume&gt;13&lt;/volume&gt;&lt;number&gt;2&lt;/number&gt;&lt;keywords&gt;&lt;keyword&gt;Bullfrog&lt;/keyword&gt;&lt;keyword&gt;Cultures&lt;/keyword&gt;&lt;keyword&gt;frog&lt;/keyword&gt;&lt;keyword&gt;Frog virus 3&lt;/keyword&gt;&lt;keyword&gt;Frogs&lt;/keyword&gt;&lt;keyword&gt;Infection&lt;/keyword&gt;&lt;keyword&gt;Virus&lt;/keyword&gt;&lt;/keywords&gt;&lt;dates&gt;&lt;year&gt;2007&lt;/year&gt;&lt;/dates&gt;&lt;orig-pub&gt;\\ACT001CL04FS07\BIOSECURITYDATA$\E Library\Animal Catalogue\M&lt;/orig-pub&gt;&lt;label&gt;9847&lt;/label&gt;&lt;urls&gt;&lt;/urls&gt;&lt;custom1&gt;aquatics finfish iridovirus policy review gm&lt;/custom1&gt;&lt;electronic-resource-num&gt;http://www.cdc.gov/eid/content/13/2/342.htm&lt;/electronic-resource-num&gt;&lt;modified-date&gt;67591&lt;/modified-date&gt;&lt;/record&gt;&lt;/Cite&gt;&lt;/EndNote&gt;</w:instrText>
      </w:r>
      <w:r w:rsidR="00D6271F">
        <w:fldChar w:fldCharType="separate"/>
      </w:r>
      <w:r w:rsidR="00D6271F">
        <w:rPr>
          <w:noProof/>
        </w:rPr>
        <w:t>(Miller et al. 2007)</w:t>
      </w:r>
      <w:r w:rsidR="00D6271F">
        <w:fldChar w:fldCharType="end"/>
      </w:r>
      <w:r w:rsidR="00DC6600">
        <w:t xml:space="preserve">. A mass die-off of wild </w:t>
      </w:r>
      <w:r w:rsidR="00DC6600">
        <w:rPr>
          <w:rStyle w:val="Emphasis"/>
        </w:rPr>
        <w:t>L. </w:t>
      </w:r>
      <w:r w:rsidR="00DC6600" w:rsidRPr="00882F03">
        <w:rPr>
          <w:rStyle w:val="Emphasis"/>
        </w:rPr>
        <w:t>catesbeian</w:t>
      </w:r>
      <w:r w:rsidR="00DC6600">
        <w:rPr>
          <w:rStyle w:val="Emphasis"/>
        </w:rPr>
        <w:t>us</w:t>
      </w:r>
      <w:r w:rsidR="00DC6600">
        <w:t xml:space="preserve"> larvae was discovered in a pond in Japan in 2008, during which several thousand carcasses were collected daily </w:t>
      </w:r>
      <w:r w:rsidR="00D6271F">
        <w:fldChar w:fldCharType="begin"/>
      </w:r>
      <w:r w:rsidR="00D6271F">
        <w:instrText xml:space="preserve"> ADDIN EN.CITE &lt;EndNote&gt;&lt;Cite&gt;&lt;Author&gt;Une&lt;/Author&gt;&lt;Year&gt;2009&lt;/Year&gt;&lt;RecNum&gt;46800&lt;/RecNum&gt;&lt;IDText&gt;15065&lt;/IDText&gt;&lt;DisplayText&gt;(Une et al. 2009b)&lt;/DisplayText&gt;&lt;record&gt;&lt;rec-number&gt;46800&lt;/rec-number&gt;&lt;foreign-keys&gt;&lt;key app="EN" db-id="pst5rtr92wfa9cexzel59affvp5zwtats0wa" timestamp="1691628211" guid="703c78d7-d361-4bda-9c47-7341a2ee6fe8"&gt;46800&lt;/key&gt;&lt;/foreign-keys&gt;&lt;ref-type name="Journal Article"&gt;17&lt;/ref-type&gt;&lt;contributors&gt;&lt;authors&gt;&lt;author&gt;Une, Y.&lt;/author&gt;&lt;author&gt;Sakuma, A.&lt;/author&gt;&lt;author&gt;Matsueda, H.&lt;/author&gt;&lt;author&gt;Nakai, K.&lt;/author&gt;&lt;author&gt;Murakami, M.&lt;/author&gt;&lt;/authors&gt;&lt;/contributors&gt;&lt;titles&gt;&lt;title&gt;&lt;style face="normal" font="default" size="100%"&gt;Ranavirus outbreak in North American bullfrogs (&lt;/style&gt;&lt;style face="italic" font="default" size="100%"&gt;Rana catesbeiana&lt;/style&gt;&lt;style face="normal" font="default" size="100%"&gt;), Japan, 2008&lt;/style&gt;&lt;/title&gt;&lt;secondary-title&gt;Emerging Infectious Diseases&lt;/secondary-title&gt;&lt;/titles&gt;&lt;periodical&gt;&lt;full-title&gt;Emerging Infectious Diseases&lt;/full-title&gt;&lt;/periodical&gt;&lt;pages&gt;1146-1147&lt;/pages&gt;&lt;volume&gt;15&lt;/volume&gt;&lt;number&gt;7&lt;/number&gt;&lt;keywords&gt;&lt;keyword&gt;Bullfrog&lt;/keyword&gt;&lt;keyword&gt;Japan&lt;/keyword&gt;&lt;keyword&gt;north&lt;/keyword&gt;&lt;keyword&gt;Outbreak&lt;/keyword&gt;&lt;keyword&gt;Rana catesbeiana&lt;/keyword&gt;&lt;keyword&gt;Ranavirus&lt;/keyword&gt;&lt;keyword&gt;Virus&lt;/keyword&gt;&lt;/keywords&gt;&lt;dates&gt;&lt;year&gt;2009&lt;/year&gt;&lt;pub-dates&gt;&lt;date&gt;2 May 2023&lt;/date&gt;&lt;/pub-dates&gt;&lt;/dates&gt;&lt;orig-pub&gt;\\ACT001CL04FS07\BIOSECURITYDATA$\E Library\Animal Catalogue\U&lt;/orig-pub&gt;&lt;label&gt;15065&lt;/label&gt;&lt;urls&gt;&lt;/urls&gt;&lt;custom1&gt;aquatics gm&lt;/custom1&gt;&lt;electronic-resource-num&gt;https://doi.org/10.3201/eid1507.081636&lt;/electronic-resource-num&gt;&lt;modified-date&gt;73376&lt;/modified-date&gt;&lt;/record&gt;&lt;/Cite&gt;&lt;/EndNote&gt;</w:instrText>
      </w:r>
      <w:r w:rsidR="00D6271F">
        <w:fldChar w:fldCharType="separate"/>
      </w:r>
      <w:r w:rsidR="00D6271F">
        <w:rPr>
          <w:noProof/>
        </w:rPr>
        <w:t>(Une et al. 2009b)</w:t>
      </w:r>
      <w:r w:rsidR="00D6271F">
        <w:fldChar w:fldCharType="end"/>
      </w:r>
      <w:r w:rsidR="00DC6600">
        <w:t xml:space="preserve">. Populations of </w:t>
      </w:r>
      <w:r w:rsidR="00DC6600" w:rsidRPr="005E6966">
        <w:rPr>
          <w:rStyle w:val="Emphasis"/>
        </w:rPr>
        <w:t>R. temporaria</w:t>
      </w:r>
      <w:r w:rsidR="00DC6600">
        <w:t xml:space="preserve"> in the UK that experienced reoccurring die-offs from ranaviral disease, likely FV3, declined by 81% between 1996–2008 </w:t>
      </w:r>
      <w:r w:rsidR="00D6271F">
        <w:fldChar w:fldCharType="begin"/>
      </w:r>
      <w:r w:rsidR="00D6271F">
        <w:instrText xml:space="preserve"> ADDIN EN.CITE &lt;EndNote&gt;&lt;Cite&gt;&lt;Author&gt;Teacher&lt;/Author&gt;&lt;Year&gt;2010&lt;/Year&gt;&lt;RecNum&gt;22862&lt;/RecNum&gt;&lt;IDText&gt;24530&lt;/IDText&gt;&lt;DisplayText&gt;(Teacher, Cunningham &amp;amp; Garner 2010)&lt;/DisplayText&gt;&lt;record&gt;&lt;rec-number&gt;22862&lt;/rec-number&gt;&lt;foreign-keys&gt;&lt;key app="EN" db-id="pst5rtr92wfa9cexzel59affvp5zwtats0wa" timestamp="1691624785" guid="b7553470-e990-4005-8aab-28871bd29335"&gt;22862&lt;/key&gt;&lt;/foreign-keys&gt;&lt;ref-type name="Journal Article"&gt;17&lt;/ref-type&gt;&lt;contributors&gt;&lt;authors&gt;&lt;author&gt;Teacher, A.G.F.&lt;/author&gt;&lt;author&gt;Cunningham, A. A.&lt;/author&gt;&lt;author&gt;Garner, T.W.J.&lt;/author&gt;&lt;/authors&gt;&lt;/contributors&gt;&lt;titles&gt;&lt;title&gt;&lt;style face="normal" font="default" size="100%"&gt;Assessing the long-term impact of &lt;/style&gt;&lt;style face="italic" font="default" size="100%"&gt;Ranavirus&lt;/style&gt;&lt;style face="normal" font="default" size="100%"&gt; infection in wild common frog populations&lt;/style&gt;&lt;/title&gt;&lt;secondary-title&gt;Animal Conservation&lt;/secondary-title&gt;&lt;/titles&gt;&lt;periodical&gt;&lt;full-title&gt;Animal Conservation&lt;/full-title&gt;&lt;/periodical&gt;&lt;pages&gt;514-522&lt;/pages&gt;&lt;volume&gt;13&lt;/volume&gt;&lt;number&gt;5&lt;/number&gt;&lt;dates&gt;&lt;year&gt;2010&lt;/year&gt;&lt;/dates&gt;&lt;label&gt;24530&lt;/label&gt;&lt;work-type&gt;04/08/2022&lt;/work-type&gt;&lt;urls&gt;&lt;/urls&gt;&lt;custom1&gt;Sturgeon_BM&lt;/custom1&gt;&lt;custom2&gt;Abstract only&lt;/custom2&gt;&lt;electronic-resource-num&gt;https://doi.org/10.1111/j.1469-1795.2010.00373.x&lt;/electronic-resource-num&gt;&lt;/record&gt;&lt;/Cite&gt;&lt;/EndNote&gt;</w:instrText>
      </w:r>
      <w:r w:rsidR="00D6271F">
        <w:fldChar w:fldCharType="separate"/>
      </w:r>
      <w:r w:rsidR="00D6271F">
        <w:rPr>
          <w:noProof/>
        </w:rPr>
        <w:t>(Teacher, Cunningham &amp; Garner 2010)</w:t>
      </w:r>
      <w:r w:rsidR="00D6271F">
        <w:fldChar w:fldCharType="end"/>
      </w:r>
      <w:r w:rsidR="00DC6600">
        <w:t xml:space="preserve">. A mass die-off of &gt;200,000 wild </w:t>
      </w:r>
      <w:r w:rsidR="00DC6600" w:rsidRPr="00882F03">
        <w:rPr>
          <w:rStyle w:val="Emphasis"/>
        </w:rPr>
        <w:t>L</w:t>
      </w:r>
      <w:r w:rsidR="00DC6600">
        <w:rPr>
          <w:rStyle w:val="Emphasis"/>
        </w:rPr>
        <w:t>. </w:t>
      </w:r>
      <w:r w:rsidR="00DC6600" w:rsidRPr="00882F03">
        <w:rPr>
          <w:rStyle w:val="Emphasis"/>
        </w:rPr>
        <w:t>sylvaticus</w:t>
      </w:r>
      <w:r w:rsidR="00DC6600">
        <w:t xml:space="preserve"> tadpoles occurred within 24 hours in a pond in Maine, USA in 2013 and was attributed to FV3 </w:t>
      </w:r>
      <w:r w:rsidR="00D6271F">
        <w:fldChar w:fldCharType="begin"/>
      </w:r>
      <w:r w:rsidR="00D6271F">
        <w:instrText xml:space="preserve"> ADDIN EN.CITE &lt;EndNote&gt;&lt;Cite&gt;&lt;Author&gt;Wheelwright&lt;/Author&gt;&lt;Year&gt;2014&lt;/Year&gt;&lt;RecNum&gt;46828&lt;/RecNum&gt;&lt;IDText&gt;24562&lt;/IDText&gt;&lt;DisplayText&gt;(Wheelwright et al. 2014)&lt;/DisplayText&gt;&lt;record&gt;&lt;rec-number&gt;46828&lt;/rec-number&gt;&lt;foreign-keys&gt;&lt;key app="EN" db-id="pst5rtr92wfa9cexzel59affvp5zwtats0wa" timestamp="1691628215" guid="1bc4306b-1c5c-4542-ac4b-a5b9ae316247"&gt;46828&lt;/key&gt;&lt;/foreign-keys&gt;&lt;ref-type name="Journal Article"&gt;17&lt;/ref-type&gt;&lt;contributors&gt;&lt;authors&gt;&lt;author&gt;Wheelwright, N. T.&lt;/author&gt;&lt;author&gt;Gray, M. J.&lt;/author&gt;&lt;author&gt;Hill, R. D.&lt;/author&gt;&lt;author&gt;Miller, D. L.&lt;/author&gt;&lt;/authors&gt;&lt;/contributors&gt;&lt;titles&gt;&lt;title&gt;&lt;style face="normal" font="default" size="100%"&gt;Sudden Mass Die-off of a Large Population of Wood Frog (&lt;/style&gt;&lt;style face="italic" font="default" size="100%"&gt;Lithobates sylvaticus&lt;/style&gt;&lt;style face="normal" font="default" size="100%"&gt;) Tadpoles in Maine, USA, Likely Due to Ranavirus&lt;/style&gt;&lt;/title&gt;&lt;secondary-title&gt;Herpetological Review&lt;/secondary-title&gt;&lt;/titles&gt;&lt;periodical&gt;&lt;full-title&gt;Herpetological Review&lt;/full-title&gt;&lt;/periodical&gt;&lt;pages&gt;240-242&lt;/pages&gt;&lt;volume&gt;45&lt;/volume&gt;&lt;number&gt;2&lt;/number&gt;&lt;dates&gt;&lt;year&gt;2014&lt;/year&gt;&lt;pub-dates&gt;&lt;date&gt;2 May 2023&lt;/date&gt;&lt;/pub-dates&gt;&lt;/dates&gt;&lt;orig-pub&gt;\\ACT001CL04FS07\BIOSECURITYDATA$\E Library\Animal Catalogue\W\Wheelwright et al 2014 EN24562.pdf&lt;/orig-pub&gt;&lt;label&gt;24562&lt;/label&gt;&lt;urls&gt;&lt;/urls&gt;&lt;custom1&gt;sturgeon_BM&lt;/custom1&gt;&lt;electronic-resource-num&gt;https://www.bowdoin.edu/profiles/faculty/nwheelwr/pdf/wheelwright-et-al-herpetological-review-45-2014.pdf&lt;/electronic-resource-num&gt;&lt;/record&gt;&lt;/Cite&gt;&lt;/EndNote&gt;</w:instrText>
      </w:r>
      <w:r w:rsidR="00D6271F">
        <w:fldChar w:fldCharType="separate"/>
      </w:r>
      <w:r w:rsidR="00D6271F">
        <w:rPr>
          <w:noProof/>
        </w:rPr>
        <w:t>(Wheelwright et al. 2014)</w:t>
      </w:r>
      <w:r w:rsidR="00D6271F">
        <w:fldChar w:fldCharType="end"/>
      </w:r>
      <w:r w:rsidR="00DC6600">
        <w:t>.</w:t>
      </w:r>
      <w:r w:rsidR="00D67BAF">
        <w:t xml:space="preserve"> A persistent 2-month long outbreak of FV3-like virus in a natural community of amphibians in Florida, USA in 2021 led to a mass die-off of </w:t>
      </w:r>
      <w:r w:rsidR="00D67BAF" w:rsidRPr="00D67BAF">
        <w:rPr>
          <w:rStyle w:val="Emphasis"/>
        </w:rPr>
        <w:t>L. capito</w:t>
      </w:r>
      <w:r w:rsidR="00D67BAF">
        <w:t xml:space="preserve"> tadpoles </w:t>
      </w:r>
      <w:r w:rsidR="00D6271F">
        <w:fldChar w:fldCharType="begin"/>
      </w:r>
      <w:r w:rsidR="00D6271F">
        <w:instrText xml:space="preserve"> ADDIN EN.CITE &lt;EndNote&gt;&lt;Cite&gt;&lt;Author&gt;Hartmann&lt;/Author&gt;&lt;Year&gt;2022&lt;/Year&gt;&lt;RecNum&gt;46319&lt;/RecNum&gt;&lt;IDText&gt;25137&lt;/IDText&gt;&lt;DisplayText&gt;(Hartmann et al. 2022)&lt;/DisplayText&gt;&lt;record&gt;&lt;rec-number&gt;46319&lt;/rec-number&gt;&lt;foreign-keys&gt;&lt;key app="EN" db-id="pst5rtr92wfa9cexzel59affvp5zwtats0wa" timestamp="1691628142" guid="11fc62f2-a368-4536-a123-5de0445f2601"&gt;46319&lt;/key&gt;&lt;/foreign-keys&gt;&lt;ref-type name="Journal Article"&gt;17&lt;/ref-type&gt;&lt;contributors&gt;&lt;authors&gt;&lt;author&gt;Hartmann, A.M.&lt;/author&gt;&lt;author&gt;Maddox, M.L.&lt;/author&gt;&lt;author&gt;Ossiboff, R.J.&lt;/author&gt;&lt;author&gt;Longo, A.V.&lt;/author&gt;&lt;/authors&gt;&lt;/contributors&gt;&lt;titles&gt;&lt;title&gt;Sustained Ranavirus Outbreak Causes Mass Mortality and Morbidity of Imperiled Amphibians in Florida&lt;/title&gt;&lt;secondary-title&gt;EcoHealth&lt;/secondary-title&gt;&lt;/titles&gt;&lt;periodical&gt;&lt;full-title&gt;EcoHealth&lt;/full-title&gt;&lt;/periodical&gt;&lt;pages&gt;8-14&lt;/pages&gt;&lt;volume&gt;19&lt;/volume&gt;&lt;number&gt;1&lt;/number&gt;&lt;dates&gt;&lt;year&gt;2022&lt;/year&gt;&lt;/dates&gt;&lt;orig-pub&gt;\\ACT001CL04FS07\BIOSECURITYDATA$\E Library\Animal Catalogue\H\Hartmann et al 2022 EN25137.pdf&lt;/orig-pub&gt;&lt;label&gt;25137&lt;/label&gt;&lt;urls&gt;&lt;/urls&gt;&lt;custom1&gt;sturgeon_BM&lt;/custom1&gt;&lt;electronic-resource-num&gt;https://doi.org/10.1007/s10393-021-01572-6&lt;/electronic-resource-num&gt;&lt;/record&gt;&lt;/Cite&gt;&lt;/EndNote&gt;</w:instrText>
      </w:r>
      <w:r w:rsidR="00D6271F">
        <w:fldChar w:fldCharType="separate"/>
      </w:r>
      <w:r w:rsidR="00D6271F">
        <w:rPr>
          <w:noProof/>
        </w:rPr>
        <w:t>(Hartmann et al. 2022)</w:t>
      </w:r>
      <w:r w:rsidR="00D6271F">
        <w:fldChar w:fldCharType="end"/>
      </w:r>
      <w:r w:rsidR="00D67BAF">
        <w:t>.</w:t>
      </w:r>
    </w:p>
    <w:p w14:paraId="17AB945F" w14:textId="71309836" w:rsidR="00676331" w:rsidRDefault="00676331" w:rsidP="00F3698B">
      <w:pPr>
        <w:pStyle w:val="Heading6"/>
      </w:pPr>
      <w:r>
        <w:t>Reptiles</w:t>
      </w:r>
    </w:p>
    <w:p w14:paraId="287A925A" w14:textId="573C9BD7" w:rsidR="00DC6600" w:rsidRPr="00E72C0A" w:rsidRDefault="00DC6600" w:rsidP="00DC6600">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rsidRPr="00E72C0A">
        <w:t xml:space="preserve">in a sanctuary in Pennsylvania, USA suffered a FV3 outbreak in 2003 and 23% of the turtles died </w:t>
      </w:r>
      <w:r w:rsidR="00D6271F">
        <w:fldChar w:fldCharType="begin">
          <w:fldData xml:space="preserve">PEVuZE5vdGU+PENpdGU+PEF1dGhvcj5Kb2huc29uPC9BdXRob3I+PFllYXI+MjAwODwvWWVhcj48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</w:fldData>
        </w:fldChar>
      </w:r>
      <w:r w:rsidR="00D6271F">
        <w:instrText xml:space="preserve"> ADDIN EN.CITE </w:instrText>
      </w:r>
      <w:r w:rsidR="00D6271F">
        <w:fldChar w:fldCharType="begin">
          <w:fldData xml:space="preserve">PEVuZE5vdGU+PENpdGU+PEF1dGhvcj5Kb2huc29uPC9BdXRob3I+PFllYXI+MjAwODwvWWVhcj48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</w:fldData>
        </w:fldChar>
      </w:r>
      <w:r w:rsidR="00D6271F">
        <w:instrText xml:space="preserve"> ADDIN EN.CITE.DATA </w:instrText>
      </w:r>
      <w:r w:rsidR="00D6271F">
        <w:fldChar w:fldCharType="end"/>
      </w:r>
      <w:r w:rsidR="00D6271F">
        <w:fldChar w:fldCharType="separate"/>
      </w:r>
      <w:r w:rsidR="00D6271F">
        <w:rPr>
          <w:noProof/>
        </w:rPr>
        <w:t>(Johnson et al. 2008)</w:t>
      </w:r>
      <w:r w:rsidR="00D6271F">
        <w:fldChar w:fldCharType="end"/>
      </w:r>
      <w:r w:rsidRPr="00E72C0A">
        <w:t>. There was 71.6% mortality of</w:t>
      </w:r>
      <w:r w:rsidRPr="00B761E4">
        <w:rPr>
          <w:rStyle w:val="Emphasis"/>
        </w:rPr>
        <w:t xml:space="preserve">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rsidRPr="00E72C0A">
        <w:t xml:space="preserve">collected from the wild in Indiana, USA in 2010–2014 before intended relocation due to FV3 </w:t>
      </w:r>
      <w:r w:rsidR="00D6271F">
        <w:fldChar w:fldCharType="begin"/>
      </w:r>
      <w:r w:rsidR="00D6271F">
        <w:instrText xml:space="preserve"> ADDIN EN.CITE &lt;EndNote&gt;&lt;Cite&gt;&lt;Author&gt;Kimble&lt;/Author&gt;&lt;Year&gt;2017&lt;/Year&gt;&lt;RecNum&gt;46583&lt;/RecNum&gt;&lt;IDText&gt;24705&lt;/IDText&gt;&lt;DisplayText&gt;(Kimble et al. 2017)&lt;/DisplayText&gt;&lt;record&gt;&lt;rec-number&gt;46583&lt;/rec-number&gt;&lt;foreign-keys&gt;&lt;key app="EN" db-id="pst5rtr92wfa9cexzel59affvp5zwtats0wa" timestamp="1691628179" guid="5e5b33ee-016b-4455-a529-406149369157"&gt;46583&lt;/key&gt;&lt;/foreign-keys&gt;&lt;ref-type name="Journal Article"&gt;17&lt;/ref-type&gt;&lt;contributors&gt;&lt;authors&gt;&lt;author&gt;Kimble, S.J.A.&lt;/author&gt;&lt;author&gt;Johnson, A.J.&lt;/author&gt;&lt;author&gt;Williams, R.N.&lt;/author&gt;&lt;author&gt;Hoverman, J.T.&lt;/author&gt;&lt;/authors&gt;&lt;/contributors&gt;&lt;titles&gt;&lt;title&gt;&lt;style face="normal" font="default" size="100%"&gt;A Severe &lt;/style&gt;&lt;style face="italic" font="default" size="100%"&gt;Ranavirus &lt;/style&gt;&lt;style face="normal" font="default" size="100%"&gt;Outbreak in Captive, Wild-Caught Box Turtles&lt;/style&gt;&lt;/title&gt;&lt;secondary-title&gt;EcoHealth&lt;/secondary-title&gt;&lt;/titles&gt;&lt;periodical&gt;&lt;full-title&gt;EcoHealth&lt;/full-title&gt;&lt;/periodical&gt;&lt;pages&gt;810-815&lt;/pages&gt;&lt;volume&gt;14&lt;/volume&gt;&lt;keywords&gt;&lt;keyword&gt;Frog Virus 3-like (FV3)&lt;/keyword&gt;&lt;keyword&gt;Tolerance&lt;/keyword&gt;&lt;keyword&gt;Disease sampling&lt;/keyword&gt;&lt;keyword&gt;Clinical signs&lt;/keyword&gt;&lt;keyword&gt;Disease surveillance&lt;/keyword&gt;&lt;keyword&gt;Temporal disease dynamics&lt;/keyword&gt;&lt;keyword&gt;Terrapene c. carolina&lt;/keyword&gt;&lt;/keywords&gt;&lt;dates&gt;&lt;year&gt;2017&lt;/year&gt;&lt;/dates&gt;&lt;orig-pub&gt;\\ACT001CL04FS07\BIOSECURITYDATA$\E Library\Animal Catalogue\K\Kimble et al 2017 EN24705.pdf&lt;/orig-pub&gt;&lt;label&gt;24705&lt;/label&gt;&lt;urls&gt;&lt;/urls&gt;&lt;custom1&gt;sturgeon_BM&lt;/custom1&gt;&lt;electronic-resource-num&gt;https://doi.org/10.1007/s10393-017-1263-8&lt;/electronic-resource-num&gt;&lt;/record&gt;&lt;/Cite&gt;&lt;/EndNote&gt;</w:instrText>
      </w:r>
      <w:r w:rsidR="00D6271F">
        <w:fldChar w:fldCharType="separate"/>
      </w:r>
      <w:r w:rsidR="00D6271F">
        <w:rPr>
          <w:noProof/>
        </w:rPr>
        <w:t>(Kimble et al. 2017)</w:t>
      </w:r>
      <w:r w:rsidR="00D6271F">
        <w:fldChar w:fldCharType="end"/>
      </w:r>
      <w:r w:rsidRPr="00E72C0A">
        <w:t xml:space="preserve">. Three FV3 outbreaks occurred across </w:t>
      </w:r>
      <w:r w:rsidR="00DD3F2F">
        <w:t>two</w:t>
      </w:r>
      <w:r>
        <w:rPr>
          <w:rStyle w:val="Emphasis"/>
        </w:rPr>
        <w:t xml:space="preserve">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rsidRPr="00E72C0A">
        <w:t>populations in Illinois, USA in</w:t>
      </w:r>
      <w:r>
        <w:rPr>
          <w:rStyle w:val="Emphasis"/>
        </w:rPr>
        <w:t xml:space="preserve"> </w:t>
      </w:r>
      <w:r w:rsidRPr="00E72C0A">
        <w:t>2013–2015 resulting in mortalities</w:t>
      </w:r>
      <w:r>
        <w:rPr>
          <w:rStyle w:val="Emphasis"/>
        </w:rPr>
        <w:t xml:space="preserve"> </w:t>
      </w:r>
      <w:r w:rsidRPr="00E72C0A">
        <w:t xml:space="preserve">(numbers not provided) </w:t>
      </w:r>
      <w:r w:rsidR="00D6271F">
        <w:fldChar w:fldCharType="begin"/>
      </w:r>
      <w:r w:rsidR="00D6271F">
        <w:instrText xml:space="preserve"> ADDIN EN.CITE &lt;EndNote&gt;&lt;Cite&gt;&lt;Author&gt;Adamovicz&lt;/Author&gt;&lt;Year&gt;2018&lt;/Year&gt;&lt;RecNum&gt;46352&lt;/RecNum&gt;&lt;IDText&gt;23188&lt;/IDText&gt;&lt;DisplayText&gt;(Adamovicz et al. 2018)&lt;/DisplayText&gt;&lt;record&gt;&lt;rec-number&gt;46352&lt;/rec-number&gt;&lt;foreign-keys&gt;&lt;key app="EN" db-id="pst5rtr92wfa9cexzel59affvp5zwtats0wa" timestamp="1691628146" guid="d7690467-04ed-4a06-be6f-0b15d462a36a"&gt;46352&lt;/key&gt;&lt;/foreign-keys&gt;&lt;ref-type name="Journal Article"&gt;17&lt;/ref-type&gt;&lt;contributors&gt;&lt;authors&gt;&lt;author&gt;Adamovicz, L.&lt;/author&gt;&lt;author&gt;Allender, M. C.&lt;/author&gt;&lt;author&gt;Archer, G.&lt;/author&gt;&lt;author&gt;Rzadkowska, M.&lt;/author&gt;&lt;author&gt;Boers, K.&lt;/author&gt;&lt;author&gt;Phillips, C.&lt;/author&gt;&lt;author&gt;Driskell, E.A.&lt;/author&gt;&lt;author&gt;Kinsel, M. J.&lt;/author&gt;&lt;author&gt;Chu, C.&lt;/author&gt;&lt;/authors&gt;&lt;/contributors&gt;&lt;titles&gt;&lt;title&gt;&lt;style face="normal" font="default" size="100%"&gt;Investigation of multiple mortality events in eastern box turtles (&lt;/style&gt;&lt;style face="italic" font="default" size="100%"&gt;Terrapene carolina carolina&lt;/style&gt;&lt;style face="normal" font="default" size="100%"&gt;)&lt;/style&gt;&lt;/title&gt;&lt;secondary-title&gt;PLOS ONE&lt;/secondary-title&gt;&lt;/titles&gt;&lt;periodical&gt;&lt;full-title&gt;PLOS ONE&lt;/full-title&gt;&lt;/periodical&gt;&lt;pages&gt;e0195617&lt;/pages&gt;&lt;volume&gt;13&lt;/volume&gt;&lt;number&gt;4&lt;/number&gt;&lt;dates&gt;&lt;year&gt;2018&lt;/year&gt;&lt;/dates&gt;&lt;publisher&gt;Public Library of Science&lt;/publisher&gt;&lt;orig-pub&gt;\\ACT001CL04FS07\BIOSECURITYDATA$\E Library\Animal Catalogue\A\Adamovicz et al 2017 EN23188.pdf&lt;/orig-pub&gt;&lt;label&gt;23188&lt;/label&gt;&lt;urls&gt;&lt;related-urls&gt;&lt;url&gt;https://doi.org/10.1371/journal.pone.0195617&lt;/url&gt;&lt;/related-urls&gt;&lt;/urls&gt;&lt;custom1&gt;Sturgeon_YGC&lt;/custom1&gt;&lt;electronic-resource-num&gt;https://doi.org/10.1371/journal.pone.0195617&lt;/electronic-resource-num&gt;&lt;/record&gt;&lt;/Cite&gt;&lt;/EndNote&gt;</w:instrText>
      </w:r>
      <w:r w:rsidR="00D6271F">
        <w:fldChar w:fldCharType="separate"/>
      </w:r>
      <w:r w:rsidR="00D6271F">
        <w:rPr>
          <w:noProof/>
        </w:rPr>
        <w:t>(Adamovicz et al. 2018)</w:t>
      </w:r>
      <w:r w:rsidR="00D6271F">
        <w:fldChar w:fldCharType="end"/>
      </w:r>
      <w:r w:rsidRPr="00E72C0A">
        <w:t>. Juvenile</w:t>
      </w:r>
      <w:r w:rsidRPr="003A58CC">
        <w:rPr>
          <w:rStyle w:val="Emphasis"/>
        </w:rPr>
        <w:t xml:space="preserve"> </w:t>
      </w:r>
      <w:r w:rsidRPr="00882F03">
        <w:rPr>
          <w:rStyle w:val="Emphasis"/>
        </w:rPr>
        <w:t>T</w:t>
      </w:r>
      <w:r>
        <w:rPr>
          <w:rStyle w:val="Emphasis"/>
        </w:rPr>
        <w:t>. </w:t>
      </w:r>
      <w:r w:rsidRPr="00882F03">
        <w:rPr>
          <w:rStyle w:val="Emphasis"/>
        </w:rPr>
        <w:t>melleri</w:t>
      </w:r>
      <w:r w:rsidRPr="003A58CC">
        <w:rPr>
          <w:rStyle w:val="Emphasis"/>
        </w:rPr>
        <w:t xml:space="preserve"> </w:t>
      </w:r>
      <w:r w:rsidRPr="00E72C0A">
        <w:t>housed at Maryland Zoo,</w:t>
      </w:r>
      <w:r>
        <w:rPr>
          <w:rStyle w:val="Emphasis"/>
        </w:rPr>
        <w:t xml:space="preserve"> </w:t>
      </w:r>
      <w:r w:rsidRPr="00E72C0A">
        <w:t>USA suffered 100% mortality over a period of 1 month due to FV3</w:t>
      </w:r>
      <w:r>
        <w:rPr>
          <w:rStyle w:val="Emphasis"/>
        </w:rPr>
        <w:t xml:space="preserve"> </w:t>
      </w:r>
      <w:r w:rsidRPr="00E72C0A">
        <w:t xml:space="preserve">infection </w:t>
      </w:r>
      <w:r w:rsidR="00D6271F">
        <w:fldChar w:fldCharType="begin"/>
      </w:r>
      <w:r w:rsidR="00D6271F">
        <w:instrText xml:space="preserve"> ADDIN EN.CITE &lt;EndNote&gt;&lt;Cite&gt;&lt;Author&gt;Peiffer&lt;/Author&gt;&lt;Year&gt;2019&lt;/Year&gt;&lt;RecNum&gt;46702&lt;/RecNum&gt;&lt;IDText&gt;24636&lt;/IDText&gt;&lt;DisplayText&gt;(Peiffer et al. 2019)&lt;/DisplayText&gt;&lt;record&gt;&lt;rec-number&gt;46702&lt;/rec-number&gt;&lt;foreign-keys&gt;&lt;key app="EN" db-id="pst5rtr92wfa9cexzel59affvp5zwtats0wa" timestamp="1691628197" guid="26601faa-c5ae-4763-a795-fe2f60965f4f"&gt;46702&lt;/key&gt;&lt;/foreign-keys&gt;&lt;ref-type name="Journal Article"&gt;17&lt;/ref-type&gt;&lt;contributors&gt;&lt;authors&gt;&lt;author&gt;Peiffer, L.B.&lt;/author&gt;&lt;author&gt;DSander, S.&lt;/author&gt;&lt;author&gt;Gabrielson, K.&lt;/author&gt;&lt;author&gt;Pessier, A.P.&lt;/author&gt;&lt;author&gt;Allender, M.C.&lt;/author&gt;&lt;author&gt;Waltzek, T.&lt;/author&gt;&lt;author&gt;Subramaniam, K.&lt;/author&gt;&lt;author&gt;Stilwell, N.&lt;/author&gt;&lt;author&gt;Adamovicz, L.&lt;/author&gt;&lt;author&gt;Bronson, E.&lt;/author&gt;&lt;author&gt;Mangus, L.M.&lt;/author&gt;&lt;/authors&gt;&lt;/contributors&gt;&lt;titles&gt;&lt;title&gt;&lt;style face="normal" font="default" size="100%"&gt;Fatal ranavirus infection in a group of zoo-housed meller’s chameleons (&lt;/style&gt;&lt;style face="italic" font="default" size="100%"&gt;Trioceros melleri)&lt;/style&gt;&lt;/title&gt;&lt;secondary-title&gt;Journal of Zoo and Wildlife Medicine&lt;/secondary-title&gt;&lt;/titles&gt;&lt;periodical&gt;&lt;full-title&gt;Journal of Zoo and Wildlife Medicine&lt;/full-title&gt;&lt;/periodical&gt;&lt;pages&gt;696-705&lt;/pages&gt;&lt;volume&gt;50&lt;/volume&gt;&lt;number&gt;3&lt;/number&gt;&lt;dates&gt;&lt;year&gt;2019&lt;/year&gt;&lt;/dates&gt;&lt;orig-pub&gt;\\ACT001CL04FS07\BIOSECURITYDATA$\E Library\Animal Catalogue\P\Peiffer et al 2019 EN24636.pdf&lt;/orig-pub&gt;&lt;label&gt;24636&lt;/label&gt;&lt;urls&gt;&lt;/urls&gt;&lt;custom1&gt;sturgeon_BM&lt;/custom1&gt;&lt;electronic-resource-num&gt;https://doi.org/10.1638/2018-0044&lt;/electronic-resource-num&gt;&lt;/record&gt;&lt;/Cite&gt;&lt;/EndNote&gt;</w:instrText>
      </w:r>
      <w:r w:rsidR="00D6271F">
        <w:fldChar w:fldCharType="separate"/>
      </w:r>
      <w:r w:rsidR="00D6271F">
        <w:rPr>
          <w:noProof/>
        </w:rPr>
        <w:t>(Peiffer et al. 2019)</w:t>
      </w:r>
      <w:r w:rsidR="00D6271F">
        <w:fldChar w:fldCharType="end"/>
      </w:r>
      <w:r w:rsidRPr="00E72C0A">
        <w:t>.</w:t>
      </w:r>
    </w:p>
    <w:p w14:paraId="014D5599" w14:textId="77777777" w:rsidR="00DC6600" w:rsidRDefault="00DC6600" w:rsidP="00E72C0A">
      <w:pPr>
        <w:pStyle w:val="Heading5"/>
      </w:pPr>
      <w:r w:rsidRPr="00E72C0A">
        <w:t>Transmission</w:t>
      </w:r>
    </w:p>
    <w:p w14:paraId="0ED98C54" w14:textId="2087434C" w:rsidR="00DC6600" w:rsidRDefault="00DC6600" w:rsidP="00DC6600">
      <w:r>
        <w:t xml:space="preserve">Experimental FV3 infections have been induced by water exposure </w:t>
      </w:r>
      <w:r w:rsidR="00D6271F">
        <w:fldChar w:fldCharType="begin">
          <w:fldData xml:space="preserve">PEVuZE5vdGU+PENpdGU+PEF1dGhvcj5QZWFybWFuPC9BdXRob3I+PFllYXI+MjAwNDwvWWVhcj48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QnJlbmVzIGV0IGFsLiAyMDE0YjsgRHVmZnVzIGV0IGFsLiAyMDA4OyBIYXJwICZhbXA7IFBldHJh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</w:fldData>
        </w:fldChar>
      </w:r>
      <w:r w:rsidR="00D6271F">
        <w:instrText xml:space="preserve"> ADDIN EN.CITE.DATA </w:instrText>
      </w:r>
      <w:r w:rsidR="00D6271F">
        <w:fldChar w:fldCharType="end"/>
      </w:r>
      <w:r w:rsidR="00D6271F">
        <w:fldChar w:fldCharType="separate"/>
      </w:r>
      <w:r w:rsidR="00D6271F">
        <w:rPr>
          <w:noProof/>
        </w:rPr>
        <w:t>(Brenes et al. 2014b; Duffus et al. 2008; Harp &amp; Petranka 2006; Hoverman, Gray &amp; Miller 2010; Pearman et al. 2004; Waltzek et al. 2014)</w:t>
      </w:r>
      <w:r w:rsidR="00D6271F">
        <w:fldChar w:fldCharType="end"/>
      </w:r>
      <w:r>
        <w:t>, i</w:t>
      </w:r>
      <w:r w:rsidRPr="000B28C0">
        <w:t>ngestion of infected tissue through necrophagy or cannibalism</w:t>
      </w:r>
      <w:r>
        <w:t xml:space="preserve"> </w:t>
      </w:r>
      <w:r w:rsidR="00D6271F">
        <w:fldChar w:fldCharType="begin">
          <w:fldData xml:space="preserve">PEVuZE5vdGU+PENpdGU+PEF1dGhvcj5QZWFybWFuPC9BdXRob3I+PFllYXI+MjAwNDwvWWVhcj48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=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SGFycCAmYW1wOyBQZXRyYW5rYSAyMDA2OyBQZWFybWFuIGV0IGFsLiAyMDA0KTwvRGlzcGxheVRl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=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(Harp &amp; Petranka 2006; Pearman et al. 2004)</w:t>
      </w:r>
      <w:r w:rsidR="00D6271F">
        <w:fldChar w:fldCharType="end"/>
      </w:r>
      <w:r>
        <w:t xml:space="preserve">, cohabitation with infected individuals </w:t>
      </w:r>
      <w:r w:rsidR="00D6271F">
        <w:fldChar w:fldCharType="begin">
          <w:fldData xml:space="preserve">PEVuZE5vdGU+PENpdGU+PEF1dGhvcj5IYXJwPC9BdXRob3I+PFllYXI+MjAwNjwvWWVhcj48UmVj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</w:fldData>
        </w:fldChar>
      </w:r>
      <w:r w:rsidR="00D6271F">
        <w:instrText xml:space="preserve"> ADDIN EN.CITE </w:instrText>
      </w:r>
      <w:r w:rsidR="00D6271F">
        <w:fldChar w:fldCharType="begin">
          <w:fldData xml:space="preserve">PEVuZE5vdGU+PENpdGU+PEF1dGhvcj5IYXJwPC9BdXRob3I+PFllYXI+MjAwNjwvWWVhcj48UmVj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(Brenes et al. 2014a; Harp &amp; Petranka 2006)</w:t>
      </w:r>
      <w:r w:rsidR="00D6271F">
        <w:fldChar w:fldCharType="end"/>
      </w:r>
      <w:r>
        <w:t xml:space="preserve">, exposure to sediment </w:t>
      </w:r>
      <w:r w:rsidR="00D6271F">
        <w:fldChar w:fldCharType="begin">
          <w:fldData xml:space="preserve">PEVuZE5vdGU+PENpdGU+PEF1dGhvcj5IYXJwPC9BdXRob3I+PFllYXI+MjAwNjwvWWVhcj48UmVj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</w:fldData>
        </w:fldChar>
      </w:r>
      <w:r w:rsidR="00D6271F">
        <w:instrText xml:space="preserve"> ADDIN EN.CITE </w:instrText>
      </w:r>
      <w:r w:rsidR="00D6271F">
        <w:fldChar w:fldCharType="begin">
          <w:fldData xml:space="preserve">PEVuZE5vdGU+PENpdGU+PEF1dGhvcj5IYXJwPC9BdXRob3I+PFllYXI+MjAwNjwvWWVhcj48UmVj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(Harp &amp; Petranka 2006)</w:t>
      </w:r>
      <w:r w:rsidR="00D6271F">
        <w:fldChar w:fldCharType="end"/>
      </w:r>
      <w:r>
        <w:t xml:space="preserve"> and injection of viral preparations </w:t>
      </w:r>
      <w:r w:rsidR="00D6271F">
        <w:fldChar w:fldCharType="begin">
          <w:fldData xml:space="preserve">PEVuZE5vdGU+PENpdGU+PEF1dGhvcj5Ud2VlZGVsbDwvQXV0aG9yPjxZZWFyPjE5Njg8L1llYXI+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</w:fldData>
        </w:fldChar>
      </w:r>
      <w:r w:rsidR="00D6271F">
        <w:instrText xml:space="preserve"> ADDIN EN.CITE </w:instrText>
      </w:r>
      <w:r w:rsidR="00D6271F">
        <w:fldChar w:fldCharType="begin">
          <w:fldData xml:space="preserve">PEVuZE5vdGU+PENpdGU+PEF1dGhvcj5Ud2VlZGVsbDwvQXV0aG9yPjxZZWFyPjE5Njg8L1llYXI+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</w:fldData>
        </w:fldChar>
      </w:r>
      <w:r w:rsidR="00D6271F">
        <w:instrText xml:space="preserve"> ADDIN EN.CITE.DATA </w:instrText>
      </w:r>
      <w:r w:rsidR="00D6271F">
        <w:fldChar w:fldCharType="end"/>
      </w:r>
      <w:r w:rsidR="00D6271F">
        <w:fldChar w:fldCharType="separate"/>
      </w:r>
      <w:r w:rsidR="00D6271F">
        <w:rPr>
          <w:noProof/>
        </w:rPr>
        <w:t>(Johnson, Pessier &amp; Jacobson 2007; Tweedell &amp; Granoff 1968)</w:t>
      </w:r>
      <w:r w:rsidR="00D6271F">
        <w:fldChar w:fldCharType="end"/>
      </w:r>
      <w:r>
        <w:t xml:space="preserve">. </w:t>
      </w:r>
      <w:r w:rsidRPr="00200122">
        <w:t xml:space="preserve">Animals that </w:t>
      </w:r>
      <w:r>
        <w:t xml:space="preserve">are subclinically infected or that </w:t>
      </w:r>
      <w:r w:rsidRPr="00200122">
        <w:t xml:space="preserve">survive infection </w:t>
      </w:r>
      <w:r>
        <w:t xml:space="preserve">may become carriers of FV3 creating a reservoir for the disease. For example, FV3 was recovered in experimentally infected </w:t>
      </w:r>
      <w:r w:rsidRPr="002D2B90">
        <w:rPr>
          <w:rStyle w:val="Emphasis"/>
        </w:rPr>
        <w:t>S</w:t>
      </w:r>
      <w:r>
        <w:rPr>
          <w:rStyle w:val="Emphasis"/>
        </w:rPr>
        <w:t>. </w:t>
      </w:r>
      <w:r w:rsidRPr="002D2B90">
        <w:rPr>
          <w:rStyle w:val="Emphasis"/>
        </w:rPr>
        <w:t>albus</w:t>
      </w:r>
      <w:r>
        <w:rPr>
          <w:rStyle w:val="Emphasis"/>
        </w:rPr>
        <w:t xml:space="preserve"> </w:t>
      </w:r>
      <w:r w:rsidRPr="00E72C0A">
        <w:t xml:space="preserve">survivors 22 days post infection (dpi)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rsidRPr="00E72C0A">
        <w:t>.</w:t>
      </w:r>
      <w:r>
        <w:t xml:space="preserve"> Transmission may also occur through contaminated fomites such as nets and shoes </w:t>
      </w:r>
      <w:r w:rsidR="00D6271F">
        <w:fldChar w:fldCharType="begin"/>
      </w:r>
      <w:r w:rsidR="00D6271F">
        <w:instrText xml:space="preserve"> ADDIN EN.CITE &lt;EndNote&gt;&lt;Cite&gt;&lt;Author&gt;Gray&lt;/Author&gt;&lt;Year&gt;2015&lt;/Year&gt;&lt;RecNum&gt;45467&lt;/RecNum&gt;&lt;IDText&gt;23183&lt;/IDText&gt;&lt;DisplayText&gt;(Gray &amp;amp; Chinchar 2015)&lt;/DisplayText&gt;&lt;record&gt;&lt;rec-number&gt;45467&lt;/rec-number&gt;&lt;foreign-keys&gt;&lt;key app="EN" db-id="pst5rtr92wfa9cexzel59affvp5zwtats0wa" timestamp="1691627997" guid="97eed46e-4fa2-49ec-ad3f-b51939cc4ca8"&gt;45467&lt;/key&gt;&lt;/foreign-keys&gt;&lt;ref-type name="Edited Book"&gt;28&lt;/ref-type&gt;&lt;contributors&gt;&lt;authors&gt;&lt;author&gt;Gray, M. J.&lt;/author&gt;&lt;author&gt;Chinchar, G.&lt;/author&gt;&lt;/authors&gt;&lt;/contributors&gt;&lt;titles&gt;&lt;title&gt;Ranaviruses. Lethal pathogens of ectothermic vertebrates&lt;/title&gt;&lt;/titles&gt;&lt;pages&gt;1-254&lt;/pages&gt;&lt;dates&gt;&lt;year&gt;2015&lt;/year&gt;&lt;/dates&gt;&lt;pub-location&gt;Switzerland&lt;/pub-location&gt;&lt;publisher&gt;Springer Cham&lt;/publisher&gt;&lt;orig-pub&gt;\\ACT001CL04FS07\BIOSECURITYDATA$\E Library\Animal Catalogue\G\Gray and Chinchar 2015 EN23183.pdf&lt;/orig-pub&gt;&lt;isbn&gt;978-3-319-13755-1 (eBook)&lt;/isbn&gt;&lt;label&gt;23183&lt;/label&gt;&lt;urls&gt;&lt;/urls&gt;&lt;custom1&gt;Sturgeon_YGC&lt;/custom1&gt;&lt;electronic-resource-num&gt;https://doi.org/10.1007/978-3-319-13755-1&lt;/electronic-resource-num&gt;&lt;/record&gt;&lt;/Cite&gt;&lt;/EndNote&gt;</w:instrText>
      </w:r>
      <w:r w:rsidR="00D6271F">
        <w:fldChar w:fldCharType="separate"/>
      </w:r>
      <w:r w:rsidR="00D6271F">
        <w:rPr>
          <w:noProof/>
        </w:rPr>
        <w:t>(Gray &amp; Chinchar 2015)</w:t>
      </w:r>
      <w:r w:rsidR="00D6271F">
        <w:fldChar w:fldCharType="end"/>
      </w:r>
      <w:r>
        <w:t>. Vertical transmission of FV3 has not been demonstrated</w:t>
      </w:r>
      <w:r w:rsidR="005123DF">
        <w:t xml:space="preserve"> in any species</w:t>
      </w:r>
      <w:r>
        <w:t xml:space="preserve"> </w:t>
      </w:r>
      <w:r w:rsidR="00D6271F">
        <w:fldChar w:fldCharType="begin"/>
      </w:r>
      <w:r w:rsidR="00D6271F">
        <w:instrText xml:space="preserve"> ADDIN EN.CITE &lt;EndNote&gt;&lt;Cite&gt;&lt;Author&gt;Miller&lt;/Author&gt;&lt;Year&gt;2011&lt;/Year&gt;&lt;RecNum&gt;46639&lt;/RecNum&gt;&lt;IDText&gt;18215&lt;/IDText&gt;&lt;DisplayText&gt;(Miller, Gray &amp;amp; Storfer 2011)&lt;/DisplayText&gt;&lt;record&gt;&lt;rec-number&gt;46639&lt;/rec-number&gt;&lt;foreign-keys&gt;&lt;key app="EN" db-id="pst5rtr92wfa9cexzel59affvp5zwtats0wa" timestamp="1691628187" guid="dee703e4-97a0-405d-bdd5-15b20eb57534"&gt;46639&lt;/key&gt;&lt;/foreign-keys&gt;&lt;ref-type name="Journal Article"&gt;17&lt;/ref-type&gt;&lt;contributors&gt;&lt;authors&gt;&lt;author&gt;Miller,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D6271F">
        <w:fldChar w:fldCharType="separate"/>
      </w:r>
      <w:r w:rsidR="00D6271F">
        <w:rPr>
          <w:noProof/>
        </w:rPr>
        <w:t>(Miller, Gray &amp; Storfer 2011)</w:t>
      </w:r>
      <w:r w:rsidR="00D6271F">
        <w:fldChar w:fldCharType="end"/>
      </w:r>
      <w:r>
        <w:t>.</w:t>
      </w:r>
    </w:p>
    <w:p w14:paraId="4AE91967" w14:textId="2EE805EF" w:rsidR="00DC6600" w:rsidRDefault="00DC6600" w:rsidP="00DC6600">
      <w:r>
        <w:t xml:space="preserve">Using a </w:t>
      </w:r>
      <w:r w:rsidRPr="001F3F9E">
        <w:rPr>
          <w:rStyle w:val="Emphasis"/>
        </w:rPr>
        <w:t>X</w:t>
      </w:r>
      <w:r>
        <w:rPr>
          <w:rStyle w:val="Emphasis"/>
        </w:rPr>
        <w:t>. </w:t>
      </w:r>
      <w:r w:rsidRPr="001F3F9E">
        <w:rPr>
          <w:rStyle w:val="Emphasis"/>
        </w:rPr>
        <w:t>laevis</w:t>
      </w:r>
      <w:r>
        <w:t xml:space="preserve"> experimental model, Robert et al. (2011) showed that FV3 released in water by infected adults can infect adult and larval stages within 3 hours of exposure </w:t>
      </w:r>
      <w:r w:rsidR="00D6271F">
        <w:fldChar w:fldCharType="begin"/>
      </w:r>
      <w:r w:rsidR="00D6271F">
        <w:instrText xml:space="preserve"> ADDIN EN.CITE &lt;EndNote&gt;&lt;Cite&gt;&lt;Author&gt;Robert&lt;/Author&gt;&lt;Year&gt;2011&lt;/Year&gt;&lt;RecNum&gt;46721&lt;/RecNum&gt;&lt;IDText&gt;24612&lt;/IDText&gt;&lt;DisplayText&gt;(Robert et al. 2011)&lt;/DisplayText&gt;&lt;record&gt;&lt;rec-number&gt;46721&lt;/rec-number&gt;&lt;foreign-keys&gt;&lt;key app="EN" db-id="pst5rtr92wfa9cexzel59affvp5zwtats0wa" timestamp="1691628199" guid="09e5e3f6-6469-4a8a-ac3a-c32becf773a7"&gt;46721&lt;/key&gt;&lt;/foreign-keys&gt;&lt;ref-type name="Journal Article"&gt;17&lt;/ref-type&gt;&lt;contributors&gt;&lt;authors&gt;&lt;author&gt;Robert, J.&lt;/author&gt;&lt;author&gt;George, E.H.&lt;/author&gt;&lt;author&gt;Andino, F.D.J.&lt;/author&gt;&lt;author&gt;Chen, G.&lt;/author&gt;&lt;/authors&gt;&lt;/contributors&gt;&lt;titles&gt;&lt;title&gt;&lt;style face="normal" font="default" size="100%"&gt;Waterborne infectivity of the ranavirus Frog-Virus 3 in &lt;/style&gt;&lt;style face="italic" font="default" size="100%"&gt;Xenopus laevis&lt;/style&gt;&lt;/title&gt;&lt;secondary-title&gt;Virology&lt;/secondary-title&gt;&lt;/titles&gt;&lt;periodical&gt;&lt;full-title&gt;Virology&lt;/full-title&gt;&lt;/periodical&gt;&lt;pages&gt;410-417&lt;/pages&gt;&lt;volume&gt;417&lt;/volume&gt;&lt;number&gt;2&lt;/number&gt;&lt;keywords&gt;&lt;keyword&gt;Iridovirus&lt;/keyword&gt;&lt;keyword&gt;Viral infection&lt;/keyword&gt;&lt;keyword&gt;viral transmission&lt;/keyword&gt;&lt;keyword&gt;Amphibian&lt;/keyword&gt;&lt;/keywords&gt;&lt;dates&gt;&lt;year&gt;2011&lt;/year&gt;&lt;/dates&gt;&lt;orig-pub&gt;\\ACT001CL04FS07\BIOSECURITYDATA$\E Library\Animal Catalogue\R\Robert et al 2011 EN24612.pdf&lt;/orig-pub&gt;&lt;label&gt;24612&lt;/label&gt;&lt;urls&gt;&lt;/urls&gt;&lt;custom1&gt;sturgeon_BM&lt;/custom1&gt;&lt;electronic-resource-num&gt;https://doi.org/10.1016/j.virol.2011.06.026&lt;/electronic-resource-num&gt;&lt;/record&gt;&lt;/Cite&gt;&lt;/EndNote&gt;</w:instrText>
      </w:r>
      <w:r w:rsidR="00D6271F">
        <w:fldChar w:fldCharType="separate"/>
      </w:r>
      <w:r w:rsidR="00D6271F">
        <w:rPr>
          <w:noProof/>
        </w:rPr>
        <w:t>(Robert et al. 2011)</w:t>
      </w:r>
      <w:r w:rsidR="00D6271F">
        <w:fldChar w:fldCharType="end"/>
      </w:r>
      <w:r>
        <w:t xml:space="preserve">. The average FV3 titre in ponds where a mortality event of </w:t>
      </w:r>
      <w:r w:rsidRPr="009E316A">
        <w:rPr>
          <w:rStyle w:val="Emphasis"/>
        </w:rPr>
        <w:t>L. sylvaticus</w:t>
      </w:r>
      <w:r>
        <w:t xml:space="preserve"> tadpoles occurred was 10</w:t>
      </w:r>
      <w:r w:rsidRPr="00806E45">
        <w:rPr>
          <w:vertAlign w:val="superscript"/>
        </w:rPr>
        <w:t>2.46</w:t>
      </w:r>
      <w:r w:rsidR="00D53744">
        <w:rPr>
          <w:vertAlign w:val="superscript"/>
        </w:rPr>
        <w:t> </w:t>
      </w:r>
      <w:r>
        <w:t>PFU/mL and was higher than in ponds without observed mortality events (10</w:t>
      </w:r>
      <w:r w:rsidRPr="008F2F27">
        <w:rPr>
          <w:vertAlign w:val="superscript"/>
        </w:rPr>
        <w:t>-0.34</w:t>
      </w:r>
      <w:r w:rsidRPr="00806E45">
        <w:rPr>
          <w:vertAlign w:val="superscript"/>
        </w:rPr>
        <w:t xml:space="preserve"> </w:t>
      </w:r>
      <w:r>
        <w:t xml:space="preserve">PFU/mL) </w:t>
      </w:r>
      <w:r w:rsidR="00D6271F">
        <w:fldChar w:fldCharType="begin"/>
      </w:r>
      <w:r w:rsidR="00D6271F">
        <w:instrText xml:space="preserve"> ADDIN EN.CITE &lt;EndNote&gt;&lt;Cite&gt;&lt;Author&gt;Hall&lt;/Author&gt;&lt;Year&gt;2016&lt;/Year&gt;&lt;RecNum&gt;46427&lt;/RecNum&gt;&lt;IDText&gt;24741&lt;/IDText&gt;&lt;DisplayText&gt;(Hall et al. 2016)&lt;/DisplayText&gt;&lt;record&gt;&lt;rec-number&gt;46427&lt;/rec-number&gt;&lt;foreign-keys&gt;&lt;key app="EN" db-id="pst5rtr92wfa9cexzel59affvp5zwtats0wa" timestamp="1691628159" guid="3bfaa64a-6efa-4180-ba67-0aec9e94e329"&gt;46427&lt;/key&gt;&lt;/foreign-keys&gt;&lt;ref-type name="Journal Article"&gt;17&lt;/ref-type&gt;&lt;contributors&gt;&lt;authors&gt;&lt;author&gt;Hall, E.M.&lt;/author&gt;&lt;author&gt;Crespi, E.J.&lt;/author&gt;&lt;author&gt;Goldberg, C.S.&lt;/author&gt;&lt;author&gt;Brunner, J.L.&lt;/author&gt;&lt;/authors&gt;&lt;/contributors&gt;&lt;titles&gt;&lt;title&gt;Evaluating environmental DNA-based quantification of ranavirus infection in wood frog populations&lt;/title&gt;&lt;secondary-title&gt;Molecular Ecology Resources&lt;/secondary-title&gt;&lt;/titles&gt;&lt;periodical&gt;&lt;full-title&gt;Molecular Ecology Resources&lt;/full-title&gt;&lt;/periodical&gt;&lt;pages&gt;423-433&lt;/pages&gt;&lt;volume&gt;16&lt;/volume&gt;&lt;keywords&gt;&lt;keyword&gt;amphibian&lt;/keyword&gt;&lt;keyword&gt;disease surveillance&lt;/keyword&gt;&lt;keyword&gt;environmental DNA&lt;/keyword&gt;&lt;keyword&gt;ranavirus&lt;/keyword&gt;&lt;/keywords&gt;&lt;dates&gt;&lt;year&gt;2016&lt;/year&gt;&lt;/dates&gt;&lt;orig-pub&gt;\\ACT001CL04FS07\BIOSECURITYDATA$\E Library\Animal Catalogue\H\Hall et al 2016 EN24741.pdf&lt;/orig-pub&gt;&lt;label&gt;24741&lt;/label&gt;&lt;urls&gt;&lt;/urls&gt;&lt;custom1&gt;sturgeon_BM&lt;/custom1&gt;&lt;electronic-resource-num&gt;https://doi.org/10.1111/1755-0998.12461&lt;/electronic-resource-num&gt;&lt;/record&gt;&lt;/Cite&gt;&lt;/EndNote&gt;</w:instrText>
      </w:r>
      <w:r w:rsidR="00D6271F">
        <w:fldChar w:fldCharType="separate"/>
      </w:r>
      <w:r w:rsidR="00D6271F">
        <w:rPr>
          <w:noProof/>
        </w:rPr>
        <w:t>(Hall et al. 2016)</w:t>
      </w:r>
      <w:r w:rsidR="00D6271F">
        <w:fldChar w:fldCharType="end"/>
      </w:r>
      <w:r>
        <w:t xml:space="preserve">. Virus was detectable in the pond water samples at least 2 weeks before and 5 weeks after the onset of mortality </w:t>
      </w:r>
      <w:r w:rsidR="00D6271F">
        <w:fldChar w:fldCharType="begin"/>
      </w:r>
      <w:r w:rsidR="00D6271F">
        <w:instrText xml:space="preserve"> ADDIN EN.CITE &lt;EndNote&gt;&lt;Cite&gt;&lt;Author&gt;Hall&lt;/Author&gt;&lt;Year&gt;2016&lt;/Year&gt;&lt;RecNum&gt;46427&lt;/RecNum&gt;&lt;IDText&gt;24741&lt;/IDText&gt;&lt;DisplayText&gt;(Hall et al. 2016)&lt;/DisplayText&gt;&lt;record&gt;&lt;rec-number&gt;46427&lt;/rec-number&gt;&lt;foreign-keys&gt;&lt;key app="EN" db-id="pst5rtr92wfa9cexzel59affvp5zwtats0wa" timestamp="1691628159" guid="3bfaa64a-6efa-4180-ba67-0aec9e94e329"&gt;46427&lt;/key&gt;&lt;/foreign-keys&gt;&lt;ref-type name="Journal Article"&gt;17&lt;/ref-type&gt;&lt;contributors&gt;&lt;authors&gt;&lt;author&gt;Hall, E.M.&lt;/author&gt;&lt;author&gt;Crespi, E.J.&lt;/author&gt;&lt;author&gt;Goldberg, C.S.&lt;/author&gt;&lt;author&gt;Brunner, J.L.&lt;/author&gt;&lt;/authors&gt;&lt;/contributors&gt;&lt;titles&gt;&lt;title&gt;Evaluating environmental DNA-based quantification of ranavirus infection in wood frog populations&lt;/title&gt;&lt;secondary-title&gt;Molecular Ecology Resources&lt;/secondary-title&gt;&lt;/titles&gt;&lt;periodical&gt;&lt;full-title&gt;Molecular Ecology Resources&lt;/full-title&gt;&lt;/periodical&gt;&lt;pages&gt;423-433&lt;/pages&gt;&lt;volume&gt;16&lt;/volume&gt;&lt;keywords&gt;&lt;keyword&gt;amphibian&lt;/keyword&gt;&lt;keyword&gt;disease surveillance&lt;/keyword&gt;&lt;keyword&gt;environmental DNA&lt;/keyword&gt;&lt;keyword&gt;ranavirus&lt;/keyword&gt;&lt;/keywords&gt;&lt;dates&gt;&lt;year&gt;2016&lt;/year&gt;&lt;/dates&gt;&lt;orig-pub&gt;\\ACT001CL04FS07\BIOSECURITYDATA$\E Library\Animal Catalogue\H\Hall et al 2016 EN24741.pdf&lt;/orig-pub&gt;&lt;label&gt;24741&lt;/label&gt;&lt;urls&gt;&lt;/urls&gt;&lt;custom1&gt;sturgeon_BM&lt;/custom1&gt;&lt;electronic-resource-num&gt;https://doi.org/10.1111/1755-0998.12461&lt;/electronic-resource-num&gt;&lt;/record&gt;&lt;/Cite&gt;&lt;/EndNote&gt;</w:instrText>
      </w:r>
      <w:r w:rsidR="00D6271F">
        <w:fldChar w:fldCharType="separate"/>
      </w:r>
      <w:r w:rsidR="00D6271F">
        <w:rPr>
          <w:noProof/>
        </w:rPr>
        <w:t>(Hall et al. 2016)</w:t>
      </w:r>
      <w:r w:rsidR="00D6271F">
        <w:fldChar w:fldCharType="end"/>
      </w:r>
      <w:r>
        <w:t>.</w:t>
      </w:r>
    </w:p>
    <w:p w14:paraId="6B80742C" w14:textId="067D7B9C" w:rsidR="00DC6600" w:rsidRDefault="00DC6600" w:rsidP="00DC6600">
      <w:r>
        <w:lastRenderedPageBreak/>
        <w:t>I</w:t>
      </w:r>
      <w:r w:rsidRPr="00341D57">
        <w:t xml:space="preserve">ngestion of the virus </w:t>
      </w:r>
      <w:r>
        <w:t xml:space="preserve">typically </w:t>
      </w:r>
      <w:r w:rsidRPr="00341D57">
        <w:t>results in faster mortality than exposure in water</w:t>
      </w:r>
      <w:r>
        <w:t xml:space="preserve"> </w:t>
      </w:r>
      <w:r w:rsidR="00D6271F">
        <w:fldChar w:fldCharType="begin">
          <w:fldData xml:space="preserve">PEVuZE5vdGU+PENpdGU+PEF1dGhvcj5QZWFybWFuPC9BdXRob3I+PFllYXI+MjAwNDwvWWVhcj48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SG92ZXJtYW4sIEdyYXkgJmFtcDsgTWlsbGVyIDIwMTA7IFBlYXJtYW4gZXQgYWwuIDIwMDQpPC9E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</w:fldData>
        </w:fldChar>
      </w:r>
      <w:r w:rsidR="00D6271F">
        <w:instrText xml:space="preserve"> ADDIN EN.CITE.DATA </w:instrText>
      </w:r>
      <w:r w:rsidR="00D6271F">
        <w:fldChar w:fldCharType="end"/>
      </w:r>
      <w:r w:rsidR="00D6271F">
        <w:fldChar w:fldCharType="separate"/>
      </w:r>
      <w:r w:rsidR="00D6271F">
        <w:rPr>
          <w:noProof/>
        </w:rPr>
        <w:t>(Hoverman, Gray &amp; Miller 2010; Pearman et al. 2004)</w:t>
      </w:r>
      <w:r w:rsidR="00D6271F">
        <w:fldChar w:fldCharType="end"/>
      </w:r>
      <w:r>
        <w:t xml:space="preserve">. For example, healthy </w:t>
      </w:r>
      <w:r w:rsidRPr="00772DA0">
        <w:rPr>
          <w:rStyle w:val="Emphasis"/>
        </w:rPr>
        <w:t>L. sylvatica</w:t>
      </w:r>
      <w:r>
        <w:t xml:space="preserve"> tadpoles exposed (but separated by a mesh screen) to moribund tadpoles collected during a local ranaviral die-off died within 4</w:t>
      </w:r>
      <w:r w:rsidR="00246109">
        <w:t> </w:t>
      </w:r>
      <w:r>
        <w:t xml:space="preserve">dpi with onset of death accelerated when tadpoles were allowed to scavenge on carcasses of infected tadpoles </w:t>
      </w:r>
      <w:r w:rsidR="00D6271F">
        <w:fldChar w:fldCharType="begin">
          <w:fldData xml:space="preserve">PEVuZE5vdGU+PENpdGU+PEF1dGhvcj5IYXJwPC9BdXRob3I+PFllYXI+MjAwNjwvWWVhcj48UmVj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</w:fldData>
        </w:fldChar>
      </w:r>
      <w:r w:rsidR="00D6271F">
        <w:instrText xml:space="preserve"> ADDIN EN.CITE </w:instrText>
      </w:r>
      <w:r w:rsidR="00D6271F">
        <w:fldChar w:fldCharType="begin">
          <w:fldData xml:space="preserve">PEVuZE5vdGU+PENpdGU+PEF1dGhvcj5IYXJwPC9BdXRob3I+PFllYXI+MjAwNjwvWWVhcj48UmVj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(Harp &amp; Petranka 2006)</w:t>
      </w:r>
      <w:r w:rsidR="00D6271F">
        <w:fldChar w:fldCharType="end"/>
      </w:r>
      <w:r>
        <w:t xml:space="preserve">. Pearman et al. (2004) found that </w:t>
      </w:r>
      <w:r w:rsidRPr="00FE5B58">
        <w:rPr>
          <w:rStyle w:val="Emphasis"/>
        </w:rPr>
        <w:t>R</w:t>
      </w:r>
      <w:r>
        <w:rPr>
          <w:rStyle w:val="Emphasis"/>
        </w:rPr>
        <w:t>. </w:t>
      </w:r>
      <w:r w:rsidRPr="00FE5B58">
        <w:rPr>
          <w:rStyle w:val="Emphasis"/>
        </w:rPr>
        <w:t>latastei</w:t>
      </w:r>
      <w:r>
        <w:t xml:space="preserve"> tadpoles that cannibalized virus-infected carcasses experienced 30% greater mortality compared to tadpoles that were exposed to virions in a water bath </w:t>
      </w:r>
      <w:r w:rsidR="00D6271F">
        <w:fldChar w:fldCharType="begin">
          <w:fldData xml:space="preserve">PEVuZE5vdGU+PENpdGU+PEF1dGhvcj5QZWFybWFuPC9BdXRob3I+PFllYXI+MjAwNDwvWWVhcj48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UGVhcm1hbiBldCBhbC4gMjAwNCk8L0Rpc3BsYXlUZXh0PjxyZWNvcmQ+PHJlYy1udW1iZXI+NDY2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</w:fldData>
        </w:fldChar>
      </w:r>
      <w:r w:rsidR="00D6271F">
        <w:instrText xml:space="preserve"> ADDIN EN.CITE.DATA </w:instrText>
      </w:r>
      <w:r w:rsidR="00D6271F">
        <w:fldChar w:fldCharType="end"/>
      </w:r>
      <w:r w:rsidR="00D6271F">
        <w:fldChar w:fldCharType="separate"/>
      </w:r>
      <w:r w:rsidR="00D6271F">
        <w:rPr>
          <w:noProof/>
        </w:rPr>
        <w:t>(Pearman et al. 2004)</w:t>
      </w:r>
      <w:r w:rsidR="00D6271F">
        <w:fldChar w:fldCharType="end"/>
      </w:r>
      <w:r>
        <w:t>.</w:t>
      </w:r>
    </w:p>
    <w:p w14:paraId="39F5A5C9" w14:textId="63939CFC" w:rsidR="00DC6600" w:rsidRDefault="00DC6600" w:rsidP="00DC6600">
      <w:r>
        <w:t>Interclass transmission of FV3 has been demonstrated. Brenes et al. (2014) showed cohabitating hea</w:t>
      </w:r>
      <w:r w:rsidR="00483AF9">
        <w:t>l</w:t>
      </w:r>
      <w:r>
        <w:t xml:space="preserve">thy and infected aquatic vertebrates from different classes (amphibian: </w:t>
      </w:r>
      <w:r w:rsidRPr="001F3F9E">
        <w:rPr>
          <w:rStyle w:val="Emphasis"/>
        </w:rPr>
        <w:t>H.</w:t>
      </w:r>
      <w:r>
        <w:rPr>
          <w:rStyle w:val="Emphasis"/>
        </w:rPr>
        <w:t> </w:t>
      </w:r>
      <w:r w:rsidRPr="001F3F9E">
        <w:rPr>
          <w:rStyle w:val="Emphasis"/>
        </w:rPr>
        <w:t>chrysoscelis</w:t>
      </w:r>
      <w:r>
        <w:t xml:space="preserve">; reptile: </w:t>
      </w:r>
      <w:r w:rsidRPr="001F3F9E">
        <w:rPr>
          <w:rStyle w:val="Emphasis"/>
        </w:rPr>
        <w:t>T</w:t>
      </w:r>
      <w:r>
        <w:rPr>
          <w:rStyle w:val="Emphasis"/>
        </w:rPr>
        <w:t>. </w:t>
      </w:r>
      <w:r w:rsidRPr="001F3F9E">
        <w:rPr>
          <w:rStyle w:val="Emphasis"/>
        </w:rPr>
        <w:t>scripta</w:t>
      </w:r>
      <w:r>
        <w:rPr>
          <w:rStyle w:val="Emphasis"/>
        </w:rPr>
        <w:t> </w:t>
      </w:r>
      <w:r w:rsidRPr="001F3F9E">
        <w:rPr>
          <w:rStyle w:val="Emphasis"/>
        </w:rPr>
        <w:t>elegans</w:t>
      </w:r>
      <w:r>
        <w:t xml:space="preserve">; and fish: </w:t>
      </w:r>
      <w:r>
        <w:rPr>
          <w:rStyle w:val="Emphasis"/>
        </w:rPr>
        <w:t>G. </w:t>
      </w:r>
      <w:r w:rsidRPr="001F3F9E">
        <w:rPr>
          <w:rStyle w:val="Emphasis"/>
        </w:rPr>
        <w:t>affinis</w:t>
      </w:r>
      <w:r>
        <w:t xml:space="preserve">) resulted in transmission of a FV3-like virus </w:t>
      </w:r>
      <w:r w:rsidR="00D6271F">
        <w:fldChar w:fldCharType="begin"/>
      </w:r>
      <w:r w:rsidR="00D6271F">
        <w:instrText xml:space="preserve"> ADDIN EN.CITE &lt;EndNote&gt;&lt;Cite&gt;&lt;Author&gt;Brenes&lt;/Author&gt;&lt;Year&gt;2014&lt;/Year&gt;&lt;RecNum&gt;17394&lt;/RecNum&gt;&lt;IDText&gt;18218&lt;/IDText&gt;&lt;DisplayText&gt;(Brenes et al. 2014a)&lt;/DisplayText&gt;&lt;record&gt;&lt;rec-number&gt;17394&lt;/rec-number&gt;&lt;foreign-keys&gt;&lt;key app="EN" db-id="pst5rtr92wfa9cexzel59affvp5zwtats0wa" timestamp="1691623765" guid="28154122-e739-403c-a001-a1437182d335"&gt;17394&lt;/key&gt;&lt;/foreign-keys&gt;&lt;ref-type name="Journal Article"&gt;17&lt;/ref-type&gt;&lt;contributors&gt;&lt;authors&gt;&lt;author&gt;Brenes, R.&lt;/author&gt;&lt;author&gt;Gray, M. J.&lt;/author&gt;&lt;author&gt;Waltzek, T.B.&lt;/author&gt;&lt;author&gt;Wilkes, R. P.&lt;/author&gt;&lt;author&gt;Miller, D. L.&lt;/author&gt;&lt;/authors&gt;&lt;/contributors&gt;&lt;titles&gt;&lt;title&gt;Transmission of ranavirus between ectothermic vertebrate hosts&lt;/title&gt;&lt;secondary-title&gt;PLOS ONE&lt;/secondary-title&gt;&lt;/titles&gt;&lt;periodical&gt;&lt;full-title&gt;PLOS ONE&lt;/full-title&gt;&lt;/periodical&gt;&lt;volume&gt;9&lt;/volume&gt;&lt;number&gt;3&lt;/number&gt;&lt;keywords&gt;&lt;keyword&gt;Amphibians/*virology&lt;/keyword&gt;&lt;keyword&gt;Animals&lt;/keyword&gt;&lt;keyword&gt;DNA Virus Infections/transmission/*veterinary/virology&lt;/keyword&gt;&lt;keyword&gt;Ecology&lt;/keyword&gt;&lt;keyword&gt;Fishes/*virology&lt;/keyword&gt;&lt;keyword&gt;Larva/*virology&lt;/keyword&gt;&lt;keyword&gt;Ranavirus/*pathogenicity&lt;/keyword&gt;&lt;keyword&gt;Species Specificity&lt;/keyword&gt;&lt;keyword&gt;Turtles/*virology&lt;/keyword&gt;&lt;/keywords&gt;&lt;dates&gt;&lt;year&gt;2014&lt;/year&gt;&lt;pub-dates&gt;&lt;date&gt;6 October 2016&lt;/date&gt;&lt;/pub-dates&gt;&lt;/dates&gt;&lt;orig-pub&gt;\\ACT001CL04FS07\BIOSECURITYDATA$\E Library\Animal Catalogue\B\Brenes et al 2014 EN18218.pdf&lt;/orig-pub&gt;&lt;label&gt;18218&lt;/label&gt;&lt;urls&gt;&lt;/urls&gt;&lt;custom1&gt;KG&lt;/custom1&gt;&lt;custom7&gt;e92476&lt;/custom7&gt;&lt;electronic-resource-num&gt;http://dx.doi.org/10.1371/journal.pone.0092476&lt;/electronic-resource-num&gt;&lt;/record&gt;&lt;/Cite&gt;&lt;/EndNote&gt;</w:instrText>
      </w:r>
      <w:r w:rsidR="00D6271F">
        <w:fldChar w:fldCharType="separate"/>
      </w:r>
      <w:r w:rsidR="00D6271F">
        <w:rPr>
          <w:noProof/>
        </w:rPr>
        <w:t>(Brenes et al. 2014a)</w:t>
      </w:r>
      <w:r w:rsidR="00D6271F">
        <w:fldChar w:fldCharType="end"/>
      </w:r>
      <w:r>
        <w:t xml:space="preserve">. A second study showed that bath challenges with FV3-like viruses isolated from a chelonian, fish and anuran resulted in infection of 2 of 5 fish species and 2 of 3 turtle species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r>
        <w:t>.</w:t>
      </w:r>
    </w:p>
    <w:p w14:paraId="1FE5D5C8" w14:textId="116C8F21" w:rsidR="00DC6600" w:rsidRDefault="00DC6600" w:rsidP="00DC6600">
      <w:r>
        <w:t xml:space="preserve">Water temperature is suggested to influence transmission of FV3 but depends on the host species </w:t>
      </w:r>
      <w:r w:rsidR="00D6271F">
        <w:fldChar w:fldCharType="begin"/>
      </w:r>
      <w:r w:rsidR="00D6271F">
        <w:instrText xml:space="preserve"> ADDIN EN.CITE &lt;EndNote&gt;&lt;Cite&gt;&lt;Author&gt;Gray&lt;/Author&gt;&lt;Year&gt;2015&lt;/Year&gt;&lt;RecNum&gt;45467&lt;/RecNum&gt;&lt;IDText&gt;23183&lt;/IDText&gt;&lt;DisplayText&gt;(Gray &amp;amp; Chinchar 2015)&lt;/DisplayText&gt;&lt;record&gt;&lt;rec-number&gt;45467&lt;/rec-number&gt;&lt;foreign-keys&gt;&lt;key app="EN" db-id="pst5rtr92wfa9cexzel59affvp5zwtats0wa" timestamp="1691627997" guid="97eed46e-4fa2-49ec-ad3f-b51939cc4ca8"&gt;45467&lt;/key&gt;&lt;/foreign-keys&gt;&lt;ref-type name="Edited Book"&gt;28&lt;/ref-type&gt;&lt;contributors&gt;&lt;authors&gt;&lt;author&gt;Gray, M. J.&lt;/author&gt;&lt;author&gt;Chinchar, G.&lt;/author&gt;&lt;/authors&gt;&lt;/contributors&gt;&lt;titles&gt;&lt;title&gt;Ranaviruses. Lethal pathogens of ectothermic vertebrates&lt;/title&gt;&lt;/titles&gt;&lt;pages&gt;1-254&lt;/pages&gt;&lt;dates&gt;&lt;year&gt;2015&lt;/year&gt;&lt;/dates&gt;&lt;pub-location&gt;Switzerland&lt;/pub-location&gt;&lt;publisher&gt;Springer Cham&lt;/publisher&gt;&lt;orig-pub&gt;\\ACT001CL04FS07\BIOSECURITYDATA$\E Library\Animal Catalogue\G\Gray and Chinchar 2015 EN23183.pdf&lt;/orig-pub&gt;&lt;isbn&gt;978-3-319-13755-1 (eBook)&lt;/isbn&gt;&lt;label&gt;23183&lt;/label&gt;&lt;urls&gt;&lt;/urls&gt;&lt;custom1&gt;Sturgeon_YGC&lt;/custom1&gt;&lt;electronic-resource-num&gt;https://doi.org/10.1007/978-3-319-13755-1&lt;/electronic-resource-num&gt;&lt;/record&gt;&lt;/Cite&gt;&lt;/EndNote&gt;</w:instrText>
      </w:r>
      <w:r w:rsidR="00D6271F">
        <w:fldChar w:fldCharType="separate"/>
      </w:r>
      <w:r w:rsidR="00D6271F">
        <w:rPr>
          <w:noProof/>
        </w:rPr>
        <w:t>(Gray &amp; Chinchar 2015)</w:t>
      </w:r>
      <w:r w:rsidR="00D6271F">
        <w:fldChar w:fldCharType="end"/>
      </w:r>
      <w:r>
        <w:t xml:space="preserve">. FV3 bath challenges of </w:t>
      </w:r>
      <w:r w:rsidRPr="001133FE">
        <w:rPr>
          <w:rStyle w:val="Emphasis"/>
        </w:rPr>
        <w:t>S. albus</w:t>
      </w:r>
      <w:r>
        <w:t xml:space="preserve"> resulted in a mean mortality rate of 42.5% of sturgeon maintained at 23°C whereas no mortality was observed among sturgeon maintained at 17°C although they were infected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This finding suggests that fish exposed at lower temperatures harbor the virus and could potentially serve as viral reservoirs until conditions become favourable for viral replication and transmission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Bayley et al. (2013) reported &gt;96% mortality of </w:t>
      </w:r>
      <w:r w:rsidRPr="006574AF">
        <w:rPr>
          <w:rStyle w:val="Emphasis"/>
        </w:rPr>
        <w:t>R. temporaria</w:t>
      </w:r>
      <w:r>
        <w:t xml:space="preserve"> tadpoles exposed to FV3 and FV3-like virus at 20°C but &lt;32% mortality when exposed at 15°C </w:t>
      </w:r>
      <w:r w:rsidR="00D6271F">
        <w:fldChar w:fldCharType="begin"/>
      </w:r>
      <w:r w:rsidR="00D6271F">
        <w:instrText xml:space="preserve"> ADDIN EN.CITE &lt;EndNote&gt;&lt;Cite&gt;&lt;Author&gt;Bayley&lt;/Author&gt;&lt;Year&gt;2013&lt;/Year&gt;&lt;RecNum&gt;46391&lt;/RecNum&gt;&lt;IDText&gt;23239&lt;/IDText&gt;&lt;DisplayText&gt;(Bayley, Hill &amp;amp; Feist 2013)&lt;/DisplayText&gt;&lt;record&gt;&lt;rec-number&gt;46391&lt;/rec-number&gt;&lt;foreign-keys&gt;&lt;key app="EN" db-id="pst5rtr92wfa9cexzel59affvp5zwtats0wa" timestamp="1691628153" guid="fbfb8856-defd-4ed2-a1ec-a419468f117a"&gt;46391&lt;/key&gt;&lt;/foreign-keys&gt;&lt;ref-type name="Journal Article"&gt;17&lt;/ref-type&gt;&lt;contributors&gt;&lt;authors&gt;&lt;author&gt;Bayley, A. E.&lt;/author&gt;&lt;author&gt;Hill, B. J.&lt;/author&gt;&lt;author&gt;Feist, S. W.&lt;/author&gt;&lt;/authors&gt;&lt;/contributors&gt;&lt;auth-address&gt;Centre for Environment, Fisheries and Aquaculture Science (Cefas), Barrack Road, The Nothe, Weymouth, Dorset DT4 8UB, UK. amanda.bayley@cefas.co.uk&lt;/auth-address&gt;&lt;titles&gt;&lt;title&gt;&lt;style face="normal" font="default" size="100%"&gt;Susceptibility of the European common frog &lt;/style&gt;&lt;style face="italic" font="default" size="100%"&gt;Rana temporaria&lt;/style&gt;&lt;style face="normal" font="default" size="100%"&gt; to a panel of ranavirus isolates from fish and amphibian hosts&lt;/style&gt;&lt;/title&gt;&lt;secondary-title&gt;Diseases of aquatic organisms&lt;/secondary-title&gt;&lt;/titles&gt;&lt;periodical&gt;&lt;full-title&gt;Diseases of Aquatic Organisms&lt;/full-title&gt;&lt;/periodical&gt;&lt;pages&gt;171-183&lt;/pages&gt;&lt;volume&gt;103&lt;/volume&gt;&lt;number&gt;3&lt;/number&gt;&lt;keywords&gt;&lt;keyword&gt;Animals&lt;/keyword&gt;&lt;keyword&gt;DNA Virus Infections/*veterinary/virology&lt;/keyword&gt;&lt;keyword&gt;Larva&lt;/keyword&gt;&lt;keyword&gt;*Rana temporaria&lt;/keyword&gt;&lt;keyword&gt;Ranavirus/*classification/*isolation &amp;amp; purification&lt;/keyword&gt;&lt;/keywords&gt;&lt;dates&gt;&lt;year&gt;2013&lt;/year&gt;&lt;/dates&gt;&lt;orig-pub&gt;\\ACT001CL04FS07\BIOSECURITYDATA$\E Library\Animal Catalogue\B\Bayley et al 2013 EN23239.pdf&lt;/orig-pub&gt;&lt;isbn&gt;0177-5103 (Print)&amp;#xD;0177-5103&lt;/isbn&gt;&lt;label&gt;23239&lt;/label&gt;&lt;urls&gt;&lt;/urls&gt;&lt;custom1&gt;Sturgeon_YGC&lt;/custom1&gt;&lt;electronic-resource-num&gt;https://doi.org/10.3354/dao02574&lt;/electronic-resource-num&gt;&lt;/record&gt;&lt;/Cite&gt;&lt;/EndNote&gt;</w:instrText>
      </w:r>
      <w:r w:rsidR="00D6271F">
        <w:fldChar w:fldCharType="separate"/>
      </w:r>
      <w:r w:rsidR="00D6271F">
        <w:rPr>
          <w:noProof/>
        </w:rPr>
        <w:t>(Bayley, Hill &amp; Feist 2013)</w:t>
      </w:r>
      <w:r w:rsidR="00D6271F">
        <w:fldChar w:fldCharType="end"/>
      </w:r>
      <w:r>
        <w:t xml:space="preserve">. </w:t>
      </w:r>
      <w:r w:rsidRPr="00C72DE6">
        <w:rPr>
          <w:rStyle w:val="Emphasis"/>
        </w:rPr>
        <w:t>T. scripta elegans</w:t>
      </w:r>
      <w:r>
        <w:t xml:space="preserve"> infected with FV3-like virus experienced 100% mortality at 22°C but 50% mortality at 28°C </w:t>
      </w:r>
      <w:r w:rsidR="00D6271F">
        <w:fldChar w:fldCharType="begin"/>
      </w:r>
      <w:r w:rsidR="00D6271F">
        <w:instrText xml:space="preserve"> ADDIN EN.CITE &lt;EndNote&gt;&lt;Cite&gt;&lt;Author&gt;Allender&lt;/Author&gt;&lt;Year&gt;2013&lt;/Year&gt;&lt;RecNum&gt;45130&lt;/RecNum&gt;&lt;IDText&gt;23200&lt;/IDText&gt;&lt;DisplayText&gt;(Allender et al. 2013b)&lt;/DisplayText&gt;&lt;record&gt;&lt;rec-number&gt;45130&lt;/rec-number&gt;&lt;foreign-keys&gt;&lt;key app="EN" db-id="pst5rtr92wfa9cexzel59affvp5zwtats0wa" timestamp="1691627941" guid="74277b38-bf72-424a-a41f-8621b695a00d"&gt;45130&lt;/key&gt;&lt;/foreign-keys&gt;&lt;ref-type name="Journal Article"&gt;17&lt;/ref-type&gt;&lt;contributors&gt;&lt;authors&gt;&lt;author&gt;Allender, M. C.&lt;/author&gt;&lt;author&gt;Mitchell, M. A.&lt;/author&gt;&lt;author&gt;Torres, T.&lt;/author&gt;&lt;author&gt;Sekowska, J.&lt;/author&gt;&lt;author&gt;Driskell, E. A.&lt;/author&gt;&lt;/authors&gt;&lt;/contributors&gt;&lt;titles&gt;&lt;title&gt;&lt;style face="normal" font="default" size="100%"&gt;Pathogenicity of Frog virus 3-like Virus in Red-eared slider turtles (&lt;/style&gt;&lt;style face="italic" font="default" size="100%"&gt;Trachemys scripta elegans&lt;/style&gt;&lt;style face="normal" font="default" size="100%"&gt;) at two environmental temperatures&lt;/style&gt;&lt;/title&gt;&lt;secondary-title&gt;Journal of Comparative Pathology&lt;/secondary-title&gt;&lt;/titles&gt;&lt;periodical&gt;&lt;full-title&gt;Journal of Comparative Pathology&lt;/full-title&gt;&lt;/periodical&gt;&lt;pages&gt;356-367&lt;/pages&gt;&lt;volume&gt;149&lt;/volume&gt;&lt;number&gt;2&lt;/number&gt;&lt;keywords&gt;&lt;keyword&gt;chelonian&lt;/keyword&gt;&lt;keyword&gt;iridovirus&lt;/keyword&gt;&lt;keyword&gt;pathogenesis&lt;/keyword&gt;&lt;keyword&gt;turtle&lt;/keyword&gt;&lt;/keywords&gt;&lt;dates&gt;&lt;year&gt;2013&lt;/year&gt;&lt;/dates&gt;&lt;orig-pub&gt;\\ACT001CL04FS07\BIOSECURITYDATA$\E Library\Animal Catalogue\A\Allender et al 2013 EN23200.pdf&lt;/orig-pub&gt;&lt;isbn&gt;0021-9975&lt;/isbn&gt;&lt;label&gt;23200&lt;/label&gt;&lt;urls&gt;&lt;related-urls&gt;&lt;url&gt;https://www.sciencedirect.com/science/article/pii/S0021997513000248&lt;/url&gt;&lt;/related-urls&gt;&lt;/urls&gt;&lt;custom1&gt;Sturgeon_YGC&lt;/custom1&gt;&lt;electronic-resource-num&gt;https://doi.org/10.1016/j.jcpa.2013.01.007&lt;/electronic-resource-num&gt;&lt;/record&gt;&lt;/Cite&gt;&lt;/EndNote&gt;</w:instrText>
      </w:r>
      <w:r w:rsidR="00D6271F">
        <w:fldChar w:fldCharType="separate"/>
      </w:r>
      <w:r w:rsidR="00D6271F">
        <w:rPr>
          <w:noProof/>
        </w:rPr>
        <w:t>(Allender et al. 2013b)</w:t>
      </w:r>
      <w:r w:rsidR="00D6271F">
        <w:fldChar w:fldCharType="end"/>
      </w:r>
      <w:r>
        <w:t>.</w:t>
      </w:r>
    </w:p>
    <w:p w14:paraId="4F471141" w14:textId="21135464" w:rsidR="00DC6600" w:rsidRDefault="00DC6600" w:rsidP="00DC6600">
      <w:r>
        <w:t xml:space="preserve">It is thought that the worldwide movement of animals coupled with the broad host range of these viruses is responsible for the spread of FV3 and FV3-like viruses </w:t>
      </w:r>
      <w:r w:rsidR="00D6271F">
        <w:fldChar w:fldCharType="begin">
          <w:fldData xml:space="preserve">PEVuZE5vdGU+PENpdGU+PEF1dGhvcj5DaGluY2hhcjwvQXV0aG9yPjxZZWFyPjIwMTQ8L1llYXI+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=
</w:fldData>
        </w:fldChar>
      </w:r>
      <w:r w:rsidR="00D6271F">
        <w:instrText xml:space="preserve"> ADDIN EN.CITE </w:instrText>
      </w:r>
      <w:r w:rsidR="00D6271F">
        <w:fldChar w:fldCharType="begin">
          <w:fldData xml:space="preserve">PEVuZE5vdGU+PENpdGU+PEF1dGhvcj5DaGluY2hhcjwvQXV0aG9yPjxZZWFyPjIwMTQ8L1llYXI+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=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(Chinchar &amp; Waltzek 2014; Owen 2022; Sriwanayos et al. 2020)</w:t>
      </w:r>
      <w:r w:rsidR="00D6271F">
        <w:fldChar w:fldCharType="end"/>
      </w:r>
      <w:r>
        <w:t xml:space="preserve">. Global transport of subclinically infected individuals may also be contributing to its spread </w:t>
      </w:r>
      <w:r w:rsidR="00D6271F">
        <w:fldChar w:fldCharType="begin"/>
      </w:r>
      <w:r w:rsidR="00D6271F">
        <w:instrText xml:space="preserve"> ADDIN EN.CITE &lt;EndNote&gt;&lt;Cite&gt;&lt;Author&gt;Gray&lt;/Author&gt;&lt;Year&gt;2015&lt;/Year&gt;&lt;RecNum&gt;45467&lt;/RecNum&gt;&lt;IDText&gt;23183&lt;/IDText&gt;&lt;DisplayText&gt;(Gray &amp;amp; Chinchar 2015)&lt;/DisplayText&gt;&lt;record&gt;&lt;rec-number&gt;45467&lt;/rec-number&gt;&lt;foreign-keys&gt;&lt;key app="EN" db-id="pst5rtr92wfa9cexzel59affvp5zwtats0wa" timestamp="1691627997" guid="97eed46e-4fa2-49ec-ad3f-b51939cc4ca8"&gt;45467&lt;/key&gt;&lt;/foreign-keys&gt;&lt;ref-type name="Edited Book"&gt;28&lt;/ref-type&gt;&lt;contributors&gt;&lt;authors&gt;&lt;author&gt;Gray, M. J.&lt;/author&gt;&lt;author&gt;Chinchar, G.&lt;/author&gt;&lt;/authors&gt;&lt;/contributors&gt;&lt;titles&gt;&lt;title&gt;Ranaviruses. Lethal pathogens of ectothermic vertebrates&lt;/title&gt;&lt;/titles&gt;&lt;pages&gt;1-254&lt;/pages&gt;&lt;dates&gt;&lt;year&gt;2015&lt;/year&gt;&lt;/dates&gt;&lt;pub-location&gt;Switzerland&lt;/pub-location&gt;&lt;publisher&gt;Springer Cham&lt;/publisher&gt;&lt;orig-pub&gt;\\ACT001CL04FS07\BIOSECURITYDATA$\E Library\Animal Catalogue\G\Gray and Chinchar 2015 EN23183.pdf&lt;/orig-pub&gt;&lt;isbn&gt;978-3-319-13755-1 (eBook)&lt;/isbn&gt;&lt;label&gt;23183&lt;/label&gt;&lt;urls&gt;&lt;/urls&gt;&lt;custom1&gt;Sturgeon_YGC&lt;/custom1&gt;&lt;electronic-resource-num&gt;https://doi.org/10.1007/978-3-319-13755-1&lt;/electronic-resource-num&gt;&lt;/record&gt;&lt;/Cite&gt;&lt;/EndNote&gt;</w:instrText>
      </w:r>
      <w:r w:rsidR="00D6271F">
        <w:fldChar w:fldCharType="separate"/>
      </w:r>
      <w:r w:rsidR="00D6271F">
        <w:rPr>
          <w:noProof/>
        </w:rPr>
        <w:t>(Gray &amp; Chinchar 2015)</w:t>
      </w:r>
      <w:r w:rsidR="00D6271F">
        <w:fldChar w:fldCharType="end"/>
      </w:r>
      <w:r>
        <w:t>.</w:t>
      </w:r>
    </w:p>
    <w:p w14:paraId="746DBBE8" w14:textId="0F56E205" w:rsidR="00DC6600" w:rsidRDefault="00DC6600" w:rsidP="00E72C0A">
      <w:pPr>
        <w:pStyle w:val="Heading5"/>
      </w:pPr>
      <w:r w:rsidRPr="00E72C0A">
        <w:t>Infectious</w:t>
      </w:r>
      <w:r>
        <w:t xml:space="preserve"> dose</w:t>
      </w:r>
    </w:p>
    <w:p w14:paraId="1329928A" w14:textId="7A849C09" w:rsidR="00676331" w:rsidRPr="00676331" w:rsidRDefault="00676331" w:rsidP="00F3698B">
      <w:pPr>
        <w:pStyle w:val="Heading6"/>
      </w:pPr>
      <w:r>
        <w:t>Fish</w:t>
      </w:r>
    </w:p>
    <w:p w14:paraId="7C81555C" w14:textId="04FFA796" w:rsidR="004C2D54" w:rsidRDefault="00DC6600" w:rsidP="00DC6600">
      <w:r>
        <w:t xml:space="preserve">In an experimental bath challenge, juvenile </w:t>
      </w:r>
      <w:r w:rsidRPr="002D2B90">
        <w:rPr>
          <w:rStyle w:val="Emphasis"/>
        </w:rPr>
        <w:t>S</w:t>
      </w:r>
      <w:r>
        <w:rPr>
          <w:rStyle w:val="Emphasis"/>
        </w:rPr>
        <w:t>. </w:t>
      </w:r>
      <w:r w:rsidRPr="002D2B90">
        <w:rPr>
          <w:rStyle w:val="Emphasis"/>
        </w:rPr>
        <w:t xml:space="preserve">albus </w:t>
      </w:r>
      <w:r w:rsidRPr="00D53744">
        <w:t xml:space="preserve">(mean weight 40 g) </w:t>
      </w:r>
      <w:r>
        <w:t>exposed to either 1.3 × 10</w:t>
      </w:r>
      <w:r w:rsidRPr="00517FF6">
        <w:rPr>
          <w:vertAlign w:val="superscript"/>
        </w:rPr>
        <w:t>6</w:t>
      </w:r>
      <w:r w:rsidR="00DB47AB">
        <w:t> </w:t>
      </w:r>
      <w:r>
        <w:t>TCID</w:t>
      </w:r>
      <w:r w:rsidRPr="007C313A">
        <w:rPr>
          <w:vertAlign w:val="subscript"/>
        </w:rPr>
        <w:t>50</w:t>
      </w:r>
      <w:r>
        <w:t>/mL or 1.3 × 10</w:t>
      </w:r>
      <w:r w:rsidRPr="00517FF6">
        <w:rPr>
          <w:vertAlign w:val="superscript"/>
        </w:rPr>
        <w:t>5</w:t>
      </w:r>
      <w:r>
        <w:t xml:space="preserve"> TCID</w:t>
      </w:r>
      <w:r w:rsidRPr="007C313A">
        <w:rPr>
          <w:vertAlign w:val="subscript"/>
        </w:rPr>
        <w:t>50</w:t>
      </w:r>
      <w:r>
        <w:t>/mL FV3 for 1 hour resulted in 90% mortality between 8–19</w:t>
      </w:r>
      <w:r w:rsidR="00DB47AB">
        <w:t> </w:t>
      </w:r>
      <w:r>
        <w:t xml:space="preserve">dpi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 xml:space="preserve">. </w:t>
      </w:r>
      <w:r w:rsidRPr="00F234C2">
        <w:t xml:space="preserve">Bath exposure of </w:t>
      </w:r>
      <w:r w:rsidRPr="002D2B90">
        <w:rPr>
          <w:rStyle w:val="Emphasis"/>
        </w:rPr>
        <w:t>S</w:t>
      </w:r>
      <w:r>
        <w:rPr>
          <w:rStyle w:val="Emphasis"/>
        </w:rPr>
        <w:t>. </w:t>
      </w:r>
      <w:r w:rsidRPr="002D2B90">
        <w:rPr>
          <w:rStyle w:val="Emphasis"/>
        </w:rPr>
        <w:t xml:space="preserve">albus </w:t>
      </w:r>
      <w:r w:rsidRPr="00F234C2">
        <w:t>(weight 14.4–50 g) for 1 hour to 2.14</w:t>
      </w:r>
      <w:r>
        <w:t> </w:t>
      </w:r>
      <w:r w:rsidRPr="00F234C2">
        <w:t>×</w:t>
      </w:r>
      <w:r>
        <w:t> </w:t>
      </w:r>
      <w:r w:rsidRPr="00F234C2">
        <w:t>10</w:t>
      </w:r>
      <w:r w:rsidRPr="00F234C2">
        <w:rPr>
          <w:vertAlign w:val="superscript"/>
        </w:rPr>
        <w:t>6</w:t>
      </w:r>
      <w:r w:rsidR="00DB47AB">
        <w:t> </w:t>
      </w:r>
      <w:r w:rsidRPr="00F234C2">
        <w:t>TCID</w:t>
      </w:r>
      <w:r w:rsidRPr="00DB47AB">
        <w:rPr>
          <w:vertAlign w:val="subscript"/>
        </w:rPr>
        <w:t>50</w:t>
      </w:r>
      <w:r w:rsidRPr="00F234C2">
        <w:t xml:space="preserve">/mL FV3 resulted in </w:t>
      </w:r>
      <w:r w:rsidR="00DB47AB">
        <w:t xml:space="preserve">47.5% mortality </w:t>
      </w:r>
      <w:r w:rsidRPr="00F234C2">
        <w:t>when fish were maintained at 23</w:t>
      </w:r>
      <w:r w:rsidR="00AC4903">
        <w:t>°</w:t>
      </w:r>
      <w:r w:rsidRPr="00F234C2">
        <w:t>C while no mo</w:t>
      </w:r>
      <w:r>
        <w:t>rbid</w:t>
      </w:r>
      <w:r w:rsidRPr="00F234C2">
        <w:t>ity or mortalities were observed in fish maintained at 17</w:t>
      </w:r>
      <w:r w:rsidR="00AC4903">
        <w:t>°</w:t>
      </w:r>
      <w:r>
        <w:t xml:space="preserve">C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In the same study, bath exposure of </w:t>
      </w:r>
      <w:r w:rsidRPr="002D2B90">
        <w:rPr>
          <w:rStyle w:val="Emphasis"/>
        </w:rPr>
        <w:t>S</w:t>
      </w:r>
      <w:r>
        <w:rPr>
          <w:rStyle w:val="Emphasis"/>
        </w:rPr>
        <w:t>. </w:t>
      </w:r>
      <w:r w:rsidRPr="002D2B90">
        <w:rPr>
          <w:rStyle w:val="Emphasis"/>
        </w:rPr>
        <w:t xml:space="preserve">albus </w:t>
      </w:r>
      <w:r w:rsidRPr="00E72C0A">
        <w:t>(weight 18–57 g) for 1 hour</w:t>
      </w:r>
      <w:r>
        <w:rPr>
          <w:rStyle w:val="Emphasis"/>
        </w:rPr>
        <w:t xml:space="preserve"> </w:t>
      </w:r>
      <w:r>
        <w:t>to 4.0 × 10</w:t>
      </w:r>
      <w:r w:rsidRPr="0050421C">
        <w:rPr>
          <w:vertAlign w:val="superscript"/>
        </w:rPr>
        <w:t>4</w:t>
      </w:r>
      <w:r>
        <w:t xml:space="preserve"> TCID</w:t>
      </w:r>
      <w:r w:rsidRPr="0050421C">
        <w:rPr>
          <w:vertAlign w:val="subscript"/>
        </w:rPr>
        <w:t>50</w:t>
      </w:r>
      <w:r>
        <w:t>/mL FV3 at 23</w:t>
      </w:r>
      <w:r w:rsidR="00AC4903">
        <w:t>°</w:t>
      </w:r>
      <w:r>
        <w:t xml:space="preserve">C induced infection with clinical signs but no mortalities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The same experiment conducted at 17</w:t>
      </w:r>
      <w:r w:rsidR="00AC4903">
        <w:t>°</w:t>
      </w:r>
      <w:r>
        <w:t xml:space="preserve">C also induced infection in </w:t>
      </w:r>
      <w:r w:rsidRPr="002D2B90">
        <w:rPr>
          <w:rStyle w:val="Emphasis"/>
        </w:rPr>
        <w:t>S</w:t>
      </w:r>
      <w:r>
        <w:rPr>
          <w:rStyle w:val="Emphasis"/>
        </w:rPr>
        <w:t>. </w:t>
      </w:r>
      <w:r w:rsidRPr="002D2B90">
        <w:rPr>
          <w:rStyle w:val="Emphasis"/>
        </w:rPr>
        <w:t>albus</w:t>
      </w:r>
      <w:r>
        <w:rPr>
          <w:rStyle w:val="Emphasis"/>
        </w:rPr>
        <w:t xml:space="preserve"> </w:t>
      </w:r>
      <w:r w:rsidRPr="00E72C0A">
        <w:t>but no clinical signs or mortality</w:t>
      </w:r>
      <w:r w:rsidRPr="00F234C2">
        <w:rPr>
          <w:rStyle w:val="Emphasis"/>
        </w:rPr>
        <w:t xml:space="preserve"> </w:t>
      </w:r>
      <w:r w:rsidRPr="00E72C0A">
        <w:t xml:space="preserve">were observed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rsidRPr="00E72C0A">
        <w:t>.</w:t>
      </w:r>
      <w:r w:rsidRPr="00C015C2">
        <w:rPr>
          <w:rStyle w:val="Emphasis"/>
        </w:rPr>
        <w:t xml:space="preserve"> </w:t>
      </w:r>
      <w:r>
        <w:t xml:space="preserve">Bath exposure of </w:t>
      </w:r>
      <w:r w:rsidRPr="00194C39">
        <w:rPr>
          <w:rStyle w:val="Emphasis"/>
        </w:rPr>
        <w:t>E</w:t>
      </w:r>
      <w:r>
        <w:rPr>
          <w:rStyle w:val="Emphasis"/>
        </w:rPr>
        <w:t>.</w:t>
      </w:r>
      <w:r w:rsidRPr="00194C39">
        <w:rPr>
          <w:rStyle w:val="Emphasis"/>
        </w:rPr>
        <w:t> lucius</w:t>
      </w:r>
      <w:r>
        <w:t xml:space="preserve"> fry (mean weight 0.03 g) to 1 × 10</w:t>
      </w:r>
      <w:r w:rsidRPr="00CF465E">
        <w:rPr>
          <w:vertAlign w:val="superscript"/>
        </w:rPr>
        <w:t>4</w:t>
      </w:r>
      <w:r>
        <w:t xml:space="preserve"> TCID</w:t>
      </w:r>
      <w:r w:rsidRPr="00CF465E">
        <w:rPr>
          <w:vertAlign w:val="subscript"/>
        </w:rPr>
        <w:t>50</w:t>
      </w:r>
      <w:r>
        <w:t xml:space="preserve">/mL FV3 for 2 hours resulted in infection </w:t>
      </w:r>
      <w:r w:rsidR="00D6271F">
        <w:fldChar w:fldCharType="begin"/>
      </w:r>
      <w:r w:rsidR="00D6271F">
        <w:instrText xml:space="preserve"> ADDIN EN.CITE &lt;EndNote&gt;&lt;Cite&gt;&lt;Author&gt;Bang Jensen&lt;/Author&gt;&lt;Year&gt;2009&lt;/Year&gt;&lt;RecNum&gt;46377&lt;/RecNum&gt;&lt;IDText&gt;23223&lt;/IDText&gt;&lt;DisplayText&gt;(Bang Jensen, Kjær Ersbøll &amp;amp; Ariel 2009)&lt;/DisplayText&gt;&lt;record&gt;&lt;rec-number&gt;46377&lt;/rec-number&gt;&lt;foreign-keys&gt;&lt;key app="EN" db-id="pst5rtr92wfa9cexzel59affvp5zwtats0wa" timestamp="1691628150" guid="730f092b-1ff8-425b-a290-7dbd5a754d83"&gt;46377&lt;/key&gt;&lt;/foreign-keys&gt;&lt;ref-type name="Journal Article"&gt;17&lt;/ref-type&gt;&lt;contributors&gt;&lt;authors&gt;&lt;author&gt;Bang Jensen, B.&lt;/author&gt;&lt;author&gt;Kjær Ersbøll, A.&lt;/author&gt;&lt;author&gt;Ariel, E.&lt;/author&gt;&lt;/authors&gt;&lt;/contributors&gt;&lt;titles&gt;&lt;title&gt;&lt;style face="normal" font="default" size="100%"&gt;Susceptibility of pike &lt;/style&gt;&lt;style face="italic" font="default" size="100%"&gt;Esox lucius &lt;/style&gt;&lt;style face="normal" font="default" size="100%"&gt;to a panel of &lt;/style&gt;&lt;style face="italic" font="default" size="100%"&gt;Ranavirus&lt;/style&gt;&lt;style face="normal" font="default" size="100%"&gt; isolates&lt;/style&gt;&lt;/title&gt;&lt;secondary-title&gt;Diseases of aquatic organisms&lt;/secondary-title&gt;&lt;/titles&gt;&lt;periodical&gt;&lt;full-title&gt;Diseases of Aquatic Organisms&lt;/full-title&gt;&lt;/periodical&gt;&lt;pages&gt;169-179&lt;/pages&gt;&lt;volume&gt;83&lt;/volume&gt;&lt;number&gt;3&lt;/number&gt;&lt;keywords&gt;&lt;keyword&gt;Animals&lt;/keyword&gt;&lt;keyword&gt;DNA Virus Infections/mortality/*veterinary/virology&lt;/keyword&gt;&lt;keyword&gt;*Disease Susceptibility&lt;/keyword&gt;&lt;keyword&gt;*Esocidae&lt;/keyword&gt;&lt;keyword&gt;Fish Diseases/mortality/*virology&lt;/keyword&gt;&lt;keyword&gt;Larva&lt;/keyword&gt;&lt;keyword&gt;Ranavirus/*classification/*pathogenicity&lt;/keyword&gt;&lt;/keywords&gt;&lt;dates&gt;&lt;year&gt;2009&lt;/year&gt;&lt;/dates&gt;&lt;orig-pub&gt;\\ACT001CL04FS07\BIOSECURITYDATA$\E Library\Animal Catalogue\B\Bang Jensen et al 2009 EN23223.pdf&lt;/orig-pub&gt;&lt;isbn&gt;0177-5103 (Print)&amp;#xD;0177-5103&lt;/isbn&gt;&lt;label&gt;23223&lt;/label&gt;&lt;urls&gt;&lt;/urls&gt;&lt;custom1&gt;Sturgeon_YGC&lt;/custom1&gt;&lt;electronic-resource-num&gt;https://doi.org/10.3354/dao02021&lt;/electronic-resource-num&gt;&lt;/record&gt;&lt;/Cite&gt;&lt;/EndNote&gt;</w:instrText>
      </w:r>
      <w:r w:rsidR="00D6271F">
        <w:fldChar w:fldCharType="separate"/>
      </w:r>
      <w:r w:rsidR="00D6271F">
        <w:rPr>
          <w:noProof/>
        </w:rPr>
        <w:t>(Bang Jensen, Kjær Ersbøll &amp; Ariel 2009)</w:t>
      </w:r>
      <w:r w:rsidR="00D6271F">
        <w:fldChar w:fldCharType="end"/>
      </w:r>
      <w:r>
        <w:t>.</w:t>
      </w:r>
      <w:r w:rsidR="00676331">
        <w:t xml:space="preserve"> </w:t>
      </w:r>
      <w:r>
        <w:t>Bath exposure of 5 fish species (fingerlings, mean 5–10 cm length) with 10</w:t>
      </w:r>
      <w:r w:rsidRPr="006B178E">
        <w:rPr>
          <w:vertAlign w:val="superscript"/>
        </w:rPr>
        <w:t>3</w:t>
      </w:r>
      <w:r>
        <w:t xml:space="preserve"> PFU/mL FV3-like viruses for 3 days was sufficient to induce infection and mortality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r>
        <w:t>.</w:t>
      </w:r>
    </w:p>
    <w:p w14:paraId="1F4894AC" w14:textId="63E5A895" w:rsidR="00676331" w:rsidRDefault="00676331" w:rsidP="00F3698B">
      <w:pPr>
        <w:pStyle w:val="Heading6"/>
      </w:pPr>
      <w:r>
        <w:lastRenderedPageBreak/>
        <w:t>Amphibians</w:t>
      </w:r>
    </w:p>
    <w:p w14:paraId="416CFAC0" w14:textId="7EB2FC1A" w:rsidR="00DC6600" w:rsidRDefault="00DC6600" w:rsidP="00DC6600">
      <w:r>
        <w:t>Doses of 10</w:t>
      </w:r>
      <w:r w:rsidRPr="00D80E7C">
        <w:rPr>
          <w:vertAlign w:val="superscript"/>
        </w:rPr>
        <w:t>2</w:t>
      </w:r>
      <w:r>
        <w:t>–10</w:t>
      </w:r>
      <w:r w:rsidRPr="00D80E7C">
        <w:rPr>
          <w:vertAlign w:val="superscript"/>
        </w:rPr>
        <w:t>6</w:t>
      </w:r>
      <w:r>
        <w:t xml:space="preserve"> PFUs of FV3 and FV3-like viruses were shown to be sufficient to induce infection in tadpoles </w:t>
      </w:r>
      <w:r w:rsidR="00D6271F">
        <w:fldChar w:fldCharType="begin">
          <w:fldData xml:space="preserve">PEVuZE5vdGU+PENpdGU+PEF1dGhvcj5Ud2VlZGVsbDwvQXV0aG9yPjxZZWFyPjE5Njg8L1llYXI+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</w:fldData>
        </w:fldChar>
      </w:r>
      <w:r w:rsidR="00D6271F">
        <w:instrText xml:space="preserve"> ADDIN EN.CITE </w:instrText>
      </w:r>
      <w:r w:rsidR="00D6271F">
        <w:fldChar w:fldCharType="begin">
          <w:fldData xml:space="preserve">PEVuZE5vdGU+PENpdGU+PEF1dGhvcj5Ud2VlZGVsbDwvQXV0aG9yPjxZZWFyPjE5Njg8L1llYXI+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</w:fldData>
        </w:fldChar>
      </w:r>
      <w:r w:rsidR="00D6271F">
        <w:instrText xml:space="preserve"> ADDIN EN.CITE.DATA </w:instrText>
      </w:r>
      <w:r w:rsidR="00D6271F">
        <w:fldChar w:fldCharType="end"/>
      </w:r>
      <w:r w:rsidR="00D6271F">
        <w:fldChar w:fldCharType="separate"/>
      </w:r>
      <w:r w:rsidR="00D6271F">
        <w:rPr>
          <w:noProof/>
        </w:rPr>
        <w:t>(Duffus et al. 2008; Pearman et al. 2004; Pearman &amp; Garner 2005; Robert et al. 2005; Tweedell &amp; Granoff 1968)</w:t>
      </w:r>
      <w:r w:rsidR="00D6271F">
        <w:fldChar w:fldCharType="end"/>
      </w:r>
      <w:r>
        <w:t xml:space="preserve">. For example, Tweedell and Granoff (1968) showed that </w:t>
      </w:r>
      <w:r>
        <w:rPr>
          <w:rStyle w:val="Emphasis"/>
        </w:rPr>
        <w:t>L</w:t>
      </w:r>
      <w:r w:rsidRPr="0044685F">
        <w:rPr>
          <w:rStyle w:val="Emphasis"/>
        </w:rPr>
        <w:t>. pipiens</w:t>
      </w:r>
      <w:r>
        <w:t xml:space="preserve"> embryos and tadpoles were killed by injection with 9</w:t>
      </w:r>
      <w:r w:rsidR="00DB47AB">
        <w:t> × 10</w:t>
      </w:r>
      <w:r w:rsidR="00DB47AB">
        <w:rPr>
          <w:vertAlign w:val="superscript"/>
        </w:rPr>
        <w:t>2</w:t>
      </w:r>
      <w:r w:rsidR="00DB47AB">
        <w:t> </w:t>
      </w:r>
      <w:r>
        <w:t xml:space="preserve">PFU FV3 </w:t>
      </w:r>
      <w:r w:rsidR="00D6271F">
        <w:fldChar w:fldCharType="begin"/>
      </w:r>
      <w:r w:rsidR="00D6271F">
        <w:instrText xml:space="preserve"> ADDIN EN.CITE &lt;EndNote&gt;&lt;Cite&gt;&lt;Author&gt;Tweedell&lt;/Author&gt;&lt;Year&gt;1968&lt;/Year&gt;&lt;RecNum&gt;45232&lt;/RecNum&gt;&lt;IDText&gt;24575&lt;/IDText&gt;&lt;DisplayText&gt;(Tweedell &amp;amp; Granoff 1968)&lt;/DisplayText&gt;&lt;record&gt;&lt;rec-number&gt;45232&lt;/rec-number&gt;&lt;foreign-keys&gt;&lt;key app="EN" db-id="pst5rtr92wfa9cexzel59affvp5zwtats0wa" timestamp="1691627956" guid="7b23d519-bc09-4c99-9c58-8d84c0625670"&gt;45232&lt;/key&gt;&lt;/foreign-keys&gt;&lt;ref-type name="Journal Article"&gt;17&lt;/ref-type&gt;&lt;contributors&gt;&lt;authors&gt;&lt;author&gt;Tweedell, K.&lt;/author&gt;&lt;author&gt;Granoff, A.&lt;/author&gt;&lt;/authors&gt;&lt;/contributors&gt;&lt;titles&gt;&lt;title&gt;&lt;style face="normal" font="default" size="100%"&gt;Viruses and Renal Carcinoma of &lt;/style&gt;&lt;style face="italic" font="default" size="100%"&gt;Rana pipiens&lt;/style&gt;&lt;style face="normal" font="default" size="100%"&gt; V. Effect of Frog Virus 3 on Developing Frog Embryos and Larvae&lt;/style&gt;&lt;/title&gt;&lt;secondary-title&gt;Journal of the National Cancer Institute&lt;/secondary-title&gt;&lt;/titles&gt;&lt;periodical&gt;&lt;full-title&gt;Journal of the National Cancer Institute&lt;/full-title&gt;&lt;/periodical&gt;&lt;pages&gt;407-410&lt;/pages&gt;&lt;volume&gt;40&lt;/volume&gt;&lt;dates&gt;&lt;year&gt;1968&lt;/year&gt;&lt;/dates&gt;&lt;orig-pub&gt;\\ACT001CL04FS07\BIOSECURITYDATA$\E Library\Animal Catalogue\T\Tweedell and Granoff 1968 EN24575.pdf&lt;/orig-pub&gt;&lt;label&gt;24575&lt;/label&gt;&lt;urls&gt;&lt;/urls&gt;&lt;custom1&gt;sturgeon_BM&lt;/custom1&gt;&lt;electronic-resource-num&gt;https://academic.oup.com/jnci/article/40/2/407/929217&lt;/electronic-resource-num&gt;&lt;/record&gt;&lt;/Cite&gt;&lt;/EndNote&gt;</w:instrText>
      </w:r>
      <w:r w:rsidR="00D6271F">
        <w:fldChar w:fldCharType="separate"/>
      </w:r>
      <w:r w:rsidR="00D6271F">
        <w:rPr>
          <w:noProof/>
        </w:rPr>
        <w:t>(Tweedell &amp; Granoff 1968)</w:t>
      </w:r>
      <w:r w:rsidR="00D6271F">
        <w:fldChar w:fldCharType="end"/>
      </w:r>
      <w:r>
        <w:t xml:space="preserve">. </w:t>
      </w:r>
      <w:r w:rsidRPr="00E72C0A">
        <w:t>Injection of</w:t>
      </w:r>
      <w:r>
        <w:rPr>
          <w:rStyle w:val="Emphasis"/>
        </w:rPr>
        <w:t xml:space="preserve"> </w:t>
      </w:r>
      <w:r w:rsidRPr="00E72C0A">
        <w:t>tadpoles and young frogs</w:t>
      </w:r>
      <w:r>
        <w:rPr>
          <w:rStyle w:val="Emphasis"/>
        </w:rPr>
        <w:t xml:space="preserve"> </w:t>
      </w:r>
      <w:r w:rsidRPr="00E72C0A">
        <w:t>(weight 20 g) of</w:t>
      </w:r>
      <w:r>
        <w:rPr>
          <w:rStyle w:val="Emphasis"/>
        </w:rPr>
        <w:t xml:space="preserve"> </w:t>
      </w:r>
      <w:r w:rsidRPr="00A03D53">
        <w:rPr>
          <w:rStyle w:val="Emphasis"/>
        </w:rPr>
        <w:t>L. grylio</w:t>
      </w:r>
      <w:r>
        <w:rPr>
          <w:rStyle w:val="Emphasis"/>
        </w:rPr>
        <w:t xml:space="preserve"> </w:t>
      </w:r>
      <w:r w:rsidRPr="00E72C0A">
        <w:t>with</w:t>
      </w:r>
      <w:r>
        <w:rPr>
          <w:rStyle w:val="Emphasis"/>
        </w:rPr>
        <w:t xml:space="preserve"> </w:t>
      </w:r>
      <w:r>
        <w:t>10</w:t>
      </w:r>
      <w:r>
        <w:rPr>
          <w:vertAlign w:val="superscript"/>
        </w:rPr>
        <w:t>5</w:t>
      </w:r>
      <w:r w:rsidRPr="00D80E7C">
        <w:rPr>
          <w:vertAlign w:val="superscript"/>
        </w:rPr>
        <w:t xml:space="preserve"> </w:t>
      </w:r>
      <w:r>
        <w:t>TCID</w:t>
      </w:r>
      <w:r w:rsidRPr="00466EAB">
        <w:rPr>
          <w:vertAlign w:val="subscript"/>
        </w:rPr>
        <w:t>50</w:t>
      </w:r>
      <w:r>
        <w:t xml:space="preserve">/mL FV3 resulted in 90–100% mortality at 14 dpi </w:t>
      </w:r>
      <w:r w:rsidR="00D6271F">
        <w:fldChar w:fldCharType="begin">
          <w:fldData xml:space="preserve">PEVuZE5vdGU+PENpdGU+PEF1dGhvcj5aaGFuZzwvQXV0aG9yPjxZZWFyPjIwMDE8L1llYXI+PFJl
Y051bT40Nzk4NTwvUmVjTnVtPjxJRFRleHQ+MTY0MjY8L0lEVGV4dD48RGlzcGxheVRleHQ+KFpo
YW5nIGV0IGFsLiAyMDAxKTwvRGlzcGxheVRleHQ+PHJlY29yZD48cmVjLW51bWJlcj40Nzk4NTwv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 </w:instrText>
      </w:r>
      <w:r w:rsidR="00D6271F">
        <w:fldChar w:fldCharType="begin">
          <w:fldData xml:space="preserve">PEVuZE5vdGU+PENpdGU+PEF1dGhvcj5aaGFuZzwvQXV0aG9yPjxZZWFyPjIwMDE8L1llYXI+PFJl
Y051bT40Nzk4NTwvUmVjTnVtPjxJRFRleHQ+MTY0MjY8L0lEVGV4dD48RGlzcGxheVRleHQ+KFpo
YW5nIGV0IGFsLiAyMDAxKTwvRGlzcGxheVRleHQ+PHJlY29yZD48cmVjLW51bWJlcj40Nzk4NTwv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EN.CITE.DATA </w:instrText>
      </w:r>
      <w:r w:rsidR="00D6271F">
        <w:fldChar w:fldCharType="end"/>
      </w:r>
      <w:r w:rsidR="00D6271F">
        <w:fldChar w:fldCharType="separate"/>
      </w:r>
      <w:r w:rsidR="00D6271F">
        <w:rPr>
          <w:noProof/>
        </w:rPr>
        <w:t>(Zhang et al. 2001)</w:t>
      </w:r>
      <w:r w:rsidR="00D6271F">
        <w:fldChar w:fldCharType="end"/>
      </w:r>
      <w:r>
        <w:t xml:space="preserve">. Recent metamorphs of </w:t>
      </w:r>
      <w:r>
        <w:rPr>
          <w:rStyle w:val="Emphasis"/>
        </w:rPr>
        <w:t>L</w:t>
      </w:r>
      <w:r w:rsidRPr="00FF5134">
        <w:rPr>
          <w:rStyle w:val="Emphasis"/>
        </w:rPr>
        <w:t>. sylvatica</w:t>
      </w:r>
      <w:r>
        <w:t xml:space="preserve">, </w:t>
      </w:r>
      <w:r w:rsidRPr="00FF5134">
        <w:rPr>
          <w:rStyle w:val="Emphasis"/>
        </w:rPr>
        <w:t>L. pipiens</w:t>
      </w:r>
      <w:r>
        <w:t xml:space="preserve"> and </w:t>
      </w:r>
      <w:r w:rsidRPr="00FF5134">
        <w:rPr>
          <w:rStyle w:val="Emphasis"/>
        </w:rPr>
        <w:t>H. regilla</w:t>
      </w:r>
      <w:r>
        <w:t xml:space="preserve"> injected with 3.1 × 10</w:t>
      </w:r>
      <w:r>
        <w:rPr>
          <w:vertAlign w:val="superscript"/>
        </w:rPr>
        <w:t xml:space="preserve">5 </w:t>
      </w:r>
      <w:r>
        <w:t xml:space="preserve">FV3/animal induced 100% mortality by 4–12 dpi </w: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(Schock et al. 2008)</w:t>
      </w:r>
      <w:r w:rsidR="00D6271F">
        <w:fldChar w:fldCharType="end"/>
      </w:r>
      <w:r>
        <w:t>. Mortality was observed in tadpoles after 2 and 4 days following oral inoculation or 3-day bath exposure, respectively, with 10</w:t>
      </w:r>
      <w:r w:rsidRPr="00D80E7C">
        <w:rPr>
          <w:vertAlign w:val="superscript"/>
        </w:rPr>
        <w:t xml:space="preserve">6 </w:t>
      </w:r>
      <w:r>
        <w:t xml:space="preserve">PFUs FV3 </w:t>
      </w:r>
      <w:r w:rsidR="00D6271F">
        <w:fldChar w:fldCharType="begin"/>
      </w:r>
      <w:r w:rsidR="00D6271F">
        <w:instrText xml:space="preserve"> ADDIN EN.CITE &lt;EndNote&gt;&lt;Cite&gt;&lt;Author&gt;Hoverman&lt;/Author&gt;&lt;Year&gt;2010&lt;/Year&gt;&lt;RecNum&gt;46541&lt;/RecNum&gt;&lt;IDText&gt;24727&lt;/IDText&gt;&lt;DisplayText&gt;(Hoverman, Gray &amp;amp; Miller 2010)&lt;/DisplayText&gt;&lt;record&gt;&lt;rec-number&gt;46541&lt;/rec-number&gt;&lt;foreign-keys&gt;&lt;key app="EN" db-id="pst5rtr92wfa9cexzel59affvp5zwtats0wa" timestamp="1691628174" guid="44eabdbc-250c-42d5-80cc-d1c65576f815"&gt;46541&lt;/key&gt;&lt;/foreign-keys&gt;&lt;ref-type name="Journal Article"&gt;17&lt;/ref-type&gt;&lt;contributors&gt;&lt;authors&gt;&lt;author&gt;Hoverman, J.T.&lt;/author&gt;&lt;author&gt;Gray, M.J.&lt;/author&gt;&lt;author&gt;Miller, D.L.&lt;/author&gt;&lt;/authors&gt;&lt;/contributors&gt;&lt;titles&gt;&lt;title&gt;Anuran susceptibilities to ranaviruses: role of species identity, exposure route, and a novel virus isolate&lt;/title&gt;&lt;secondary-title&gt;Diseases of Aquatic Organisms&lt;/secondary-title&gt;&lt;/titles&gt;&lt;periodical&gt;&lt;full-title&gt;Diseases of Aquatic Organisms&lt;/full-title&gt;&lt;/periodical&gt;&lt;pages&gt;97-107&lt;/pages&gt;&lt;volume&gt;89&lt;/volume&gt;&lt;keywords&gt;&lt;keyword&gt;Emerging infectious disease&lt;/keyword&gt;&lt;keyword&gt;Pathogen pollution&lt;/keyword&gt;&lt;keyword&gt;Novel strain&lt;/keyword&gt;&lt;keyword&gt;Iridoviridae&lt;/keyword&gt;&lt;keyword&gt;Ranavirus&lt;/keyword&gt;&lt;keyword&gt;Frog virus 3&lt;/keyword&gt;&lt;keyword&gt;Anuran&lt;/keyword&gt;&lt;/keywords&gt;&lt;dates&gt;&lt;year&gt;2010&lt;/year&gt;&lt;/dates&gt;&lt;orig-pub&gt;\\ACT001CL04FS07\BIOSECURITYDATA$\E Library\Animal Catalogue\H\Hoverman et al 2010 EN24727.pdf&lt;/orig-pub&gt;&lt;label&gt;24727&lt;/label&gt;&lt;urls&gt;&lt;/urls&gt;&lt;custom1&gt;sturgeon_BM&lt;/custom1&gt;&lt;electronic-resource-num&gt;https://doi.org/10.3354/dao02200&lt;/electronic-resource-num&gt;&lt;/record&gt;&lt;/Cite&gt;&lt;/EndNote&gt;</w:instrText>
      </w:r>
      <w:r w:rsidR="00D6271F">
        <w:fldChar w:fldCharType="separate"/>
      </w:r>
      <w:r w:rsidR="00D6271F">
        <w:rPr>
          <w:noProof/>
        </w:rPr>
        <w:t>(Hoverman, Gray &amp; Miller 2010)</w:t>
      </w:r>
      <w:r w:rsidR="00D6271F">
        <w:fldChar w:fldCharType="end"/>
      </w:r>
      <w:r>
        <w:t>. Frog species bath exposed to 10</w:t>
      </w:r>
      <w:r w:rsidRPr="004B4749">
        <w:rPr>
          <w:vertAlign w:val="superscript"/>
        </w:rPr>
        <w:t>3</w:t>
      </w:r>
      <w:r w:rsidR="00BE3B9B">
        <w:t> </w:t>
      </w:r>
      <w:r>
        <w:t xml:space="preserve">PFUs/mL FV3 for 3 days at hatchling, larval and metamorph stages suffered infection and mortality </w:t>
      </w:r>
      <w:r w:rsidR="00D6271F">
        <w:fldChar w:fldCharType="begin">
          <w:fldData xml:space="preserve">PEVuZE5vdGU+PENpdGU+PEF1dGhvcj5IYWlzbGlwPC9BdXRob3I+PFllYXI+MjAxMTwvWWVhcj48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</w:fldData>
        </w:fldChar>
      </w:r>
      <w:r w:rsidR="00D6271F">
        <w:instrText xml:space="preserve"> ADDIN EN.CITE </w:instrText>
      </w:r>
      <w:r w:rsidR="00D6271F">
        <w:fldChar w:fldCharType="begin">
          <w:fldData xml:space="preserve">PEVuZE5vdGU+PENpdGU+PEF1dGhvcj5IYWlzbGlwPC9BdXRob3I+PFllYXI+MjAxMTwvWWVhcj48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</w:fldData>
        </w:fldChar>
      </w:r>
      <w:r w:rsidR="00D6271F">
        <w:instrText xml:space="preserve"> ADDIN EN.CITE.DATA </w:instrText>
      </w:r>
      <w:r w:rsidR="00D6271F">
        <w:fldChar w:fldCharType="end"/>
      </w:r>
      <w:r w:rsidR="00D6271F">
        <w:fldChar w:fldCharType="separate"/>
      </w:r>
      <w:r w:rsidR="00D6271F">
        <w:rPr>
          <w:noProof/>
        </w:rPr>
        <w:t>(Haislip et al. 2011; Hoverman et al. 2011)</w:t>
      </w:r>
      <w:r w:rsidR="00D6271F">
        <w:fldChar w:fldCharType="end"/>
      </w:r>
      <w:r>
        <w:t xml:space="preserve">. Bath exposure of </w:t>
      </w:r>
      <w:r>
        <w:rPr>
          <w:rStyle w:val="Emphasis"/>
        </w:rPr>
        <w:t xml:space="preserve">R. latastei </w:t>
      </w:r>
      <w:r w:rsidRPr="00E72C0A">
        <w:t>tadpoles to</w:t>
      </w:r>
      <w:r>
        <w:rPr>
          <w:rStyle w:val="Emphasis"/>
        </w:rPr>
        <w:t xml:space="preserve"> </w:t>
      </w:r>
      <w:r w:rsidRPr="00E72C0A">
        <w:t>4.3 × 10</w:t>
      </w:r>
      <w:r w:rsidRPr="00E72C0A">
        <w:rPr>
          <w:vertAlign w:val="superscript"/>
        </w:rPr>
        <w:t>6</w:t>
      </w:r>
      <w:r w:rsidRPr="00E72C0A">
        <w:t xml:space="preserve"> PFU/mL and 4.3 × 10</w:t>
      </w:r>
      <w:r w:rsidRPr="00E72C0A">
        <w:rPr>
          <w:vertAlign w:val="superscript"/>
        </w:rPr>
        <w:t>2</w:t>
      </w:r>
      <w:r w:rsidRPr="00E72C0A">
        <w:t xml:space="preserve"> PFU/mL FV3 for 24 hours caused 100% mortality by 4 and 12 dpi, respectively </w:t>
      </w:r>
      <w:r w:rsidR="00D6271F">
        <w:fldChar w:fldCharType="begin">
          <w:fldData xml:space="preserve">PEVuZE5vdGU+PENpdGU+PEF1dGhvcj5QZWFybWFuPC9BdXRob3I+PFllYXI+MjAwNDwvWWVhcj48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UGVhcm1hbiBldCBhbC4gMjAwNCk8L0Rpc3BsYXlUZXh0PjxyZWNvcmQ+PHJlYy1udW1iZXI+NDY2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</w:fldData>
        </w:fldChar>
      </w:r>
      <w:r w:rsidR="00D6271F">
        <w:instrText xml:space="preserve"> ADDIN EN.CITE.DATA </w:instrText>
      </w:r>
      <w:r w:rsidR="00D6271F">
        <w:fldChar w:fldCharType="end"/>
      </w:r>
      <w:r w:rsidR="00D6271F">
        <w:fldChar w:fldCharType="separate"/>
      </w:r>
      <w:r w:rsidR="00D6271F">
        <w:rPr>
          <w:noProof/>
        </w:rPr>
        <w:t>(Pearman et al. 2004)</w:t>
      </w:r>
      <w:r w:rsidR="00D6271F">
        <w:fldChar w:fldCharType="end"/>
      </w:r>
      <w:r w:rsidRPr="00E72C0A">
        <w:t>.</w:t>
      </w:r>
    </w:p>
    <w:p w14:paraId="69848D3C" w14:textId="37317D8F" w:rsidR="00676331" w:rsidRDefault="00676331" w:rsidP="00F3698B">
      <w:pPr>
        <w:pStyle w:val="Heading6"/>
      </w:pPr>
      <w:r>
        <w:t>Reptiles</w:t>
      </w:r>
    </w:p>
    <w:p w14:paraId="00AAADCC" w14:textId="4491A96C" w:rsidR="00676331" w:rsidRPr="00E72C0A" w:rsidRDefault="00676331" w:rsidP="00A05409">
      <w:r>
        <w:rPr>
          <w:rStyle w:val="Emphasis"/>
        </w:rPr>
        <w:t xml:space="preserve">P. sinensis </w:t>
      </w:r>
      <w:r w:rsidRPr="00E72C0A">
        <w:t xml:space="preserve">(weight 4–6 g) intramuscularly injected </w:t>
      </w:r>
      <w:r w:rsidRPr="00A05409">
        <w:t xml:space="preserve">with </w:t>
      </w:r>
      <w:r w:rsidR="00A05409" w:rsidRPr="00A05409">
        <w:t>3 × 10</w:t>
      </w:r>
      <w:r w:rsidR="0006016E" w:rsidRPr="00F3698B">
        <w:rPr>
          <w:vertAlign w:val="superscript"/>
        </w:rPr>
        <w:t>5</w:t>
      </w:r>
      <w:r w:rsidR="00A05409" w:rsidRPr="00A05409">
        <w:t xml:space="preserve"> TCID</w:t>
      </w:r>
      <w:r w:rsidR="00A05409" w:rsidRPr="0006016E">
        <w:rPr>
          <w:vertAlign w:val="subscript"/>
        </w:rPr>
        <w:t>50</w:t>
      </w:r>
      <w:r w:rsidR="00A05409" w:rsidRPr="00A05409">
        <w:t>/mL or bath exposed to 3 × 10</w:t>
      </w:r>
      <w:r w:rsidR="00A05409" w:rsidRPr="0006016E">
        <w:rPr>
          <w:vertAlign w:val="superscript"/>
        </w:rPr>
        <w:t>5</w:t>
      </w:r>
      <w:r w:rsidR="00BE3B9B">
        <w:t> </w:t>
      </w:r>
      <w:r w:rsidR="00A05409" w:rsidRPr="00A05409">
        <w:t>TCID</w:t>
      </w:r>
      <w:r w:rsidR="00A05409" w:rsidRPr="0006016E">
        <w:rPr>
          <w:vertAlign w:val="subscript"/>
        </w:rPr>
        <w:t>50</w:t>
      </w:r>
      <w:r w:rsidR="00A05409" w:rsidRPr="00A05409">
        <w:t xml:space="preserve">/mL FV3 for 2 hours exhibited 43% and 29% mortality, respectively </w:t>
      </w:r>
      <w:r w:rsidR="00D6271F">
        <w:fldChar w:fldCharType="begin">
          <w:fldData xml:space="preserve">PEVuZE5vdGU+PENpdGU+PEF1dGhvcj5DaGVuPC9BdXRob3I+PFllYXI+MTk5OTwvWWVhcj48UmVj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==
</w:fldData>
        </w:fldChar>
      </w:r>
      <w:r w:rsidR="00D6271F">
        <w:instrText xml:space="preserve"> ADDIN EN.CITE </w:instrText>
      </w:r>
      <w:r w:rsidR="00D6271F">
        <w:fldChar w:fldCharType="begin">
          <w:fldData xml:space="preserve">PEVuZE5vdGU+PENpdGU+PEF1dGhvcj5DaGVuPC9BdXRob3I+PFllYXI+MTk5OTwvWWVhcj48UmVj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==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(Chen, Zheng &amp; Jiang 1999)</w:t>
      </w:r>
      <w:r w:rsidR="00D6271F">
        <w:fldChar w:fldCharType="end"/>
      </w:r>
      <w:r w:rsidR="00A05409" w:rsidRPr="00A05409">
        <w:t xml:space="preserve">. </w:t>
      </w:r>
      <w:r w:rsidR="00A05409" w:rsidRPr="00A05409">
        <w:rPr>
          <w:rStyle w:val="Emphasis"/>
        </w:rPr>
        <w:t>T. ornata ornata</w:t>
      </w:r>
      <w:r w:rsidR="00A05409" w:rsidRPr="00A05409">
        <w:t xml:space="preserve"> and </w:t>
      </w:r>
      <w:r w:rsidR="00A05409" w:rsidRPr="00A05409">
        <w:rPr>
          <w:rStyle w:val="Emphasis"/>
        </w:rPr>
        <w:t>T. scripta elegans</w:t>
      </w:r>
      <w:r w:rsidR="00A05409" w:rsidRPr="00A05409">
        <w:t xml:space="preserve"> intramuscularly injected with 10</w:t>
      </w:r>
      <w:r w:rsidR="00A05409" w:rsidRPr="0006016E">
        <w:rPr>
          <w:vertAlign w:val="superscript"/>
        </w:rPr>
        <w:t>5</w:t>
      </w:r>
      <w:r w:rsidR="00A05409" w:rsidRPr="00A05409">
        <w:t xml:space="preserve"> TCID</w:t>
      </w:r>
      <w:r w:rsidR="00A05409" w:rsidRPr="0006016E">
        <w:rPr>
          <w:vertAlign w:val="subscript"/>
        </w:rPr>
        <w:t>50</w:t>
      </w:r>
      <w:r w:rsidR="00A05409" w:rsidRPr="00A05409">
        <w:t>/mL</w:t>
      </w:r>
      <w:r w:rsidR="00BE3B9B">
        <w:t xml:space="preserve"> </w:t>
      </w:r>
      <w:r w:rsidR="00A05409" w:rsidRPr="00A05409">
        <w:t>becam</w:t>
      </w:r>
      <w:r w:rsidR="00A05409" w:rsidRPr="00BE3B9B">
        <w:t>e</w:t>
      </w:r>
      <w:r w:rsidR="00A05409">
        <w:rPr>
          <w:rStyle w:val="Emphasis"/>
        </w:rPr>
        <w:t xml:space="preserve"> </w:t>
      </w:r>
      <w:r w:rsidR="00A05409" w:rsidRPr="00A05409">
        <w:t xml:space="preserve">infected and showed clinical signs 8 dpi </w:t>
      </w:r>
      <w:r w:rsidR="00D6271F">
        <w:fldChar w:fldCharType="begin">
          <w:fldData xml:space="preserve">PEVuZE5vdGU+PENpdGU+PEF1dGhvcj5Kb2huc29uPC9BdXRob3I+PFllYXI+MjAwNzwvWWVhcj48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</w:fldData>
        </w:fldChar>
      </w:r>
      <w:r w:rsidR="00D6271F">
        <w:instrText xml:space="preserve"> ADDIN EN.CITE </w:instrText>
      </w:r>
      <w:r w:rsidR="00D6271F">
        <w:fldChar w:fldCharType="begin">
          <w:fldData xml:space="preserve">PEVuZE5vdGU+PENpdGU+PEF1dGhvcj5Kb2huc29uPC9BdXRob3I+PFllYXI+MjAwNzwvWWVhcj48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</w:fldData>
        </w:fldChar>
      </w:r>
      <w:r w:rsidR="00D6271F">
        <w:instrText xml:space="preserve"> ADDIN EN.CITE.DATA </w:instrText>
      </w:r>
      <w:r w:rsidR="00D6271F">
        <w:fldChar w:fldCharType="end"/>
      </w:r>
      <w:r w:rsidR="00D6271F">
        <w:fldChar w:fldCharType="separate"/>
      </w:r>
      <w:r w:rsidR="00D6271F">
        <w:rPr>
          <w:noProof/>
        </w:rPr>
        <w:t>(Johnson, Pessier &amp; Jacobson 2007)</w:t>
      </w:r>
      <w:r w:rsidR="00D6271F">
        <w:fldChar w:fldCharType="end"/>
      </w:r>
      <w:r w:rsidR="00A05409" w:rsidRPr="00A05409">
        <w:t>.</w:t>
      </w:r>
    </w:p>
    <w:p w14:paraId="4FCFCA14" w14:textId="77777777" w:rsidR="00E72C0A" w:rsidRDefault="00E72C0A" w:rsidP="00E72C0A">
      <w:pPr>
        <w:pStyle w:val="Heading4"/>
      </w:pPr>
      <w:r>
        <w:t>Pathogenesis</w:t>
      </w:r>
    </w:p>
    <w:p w14:paraId="718836E8" w14:textId="77777777" w:rsidR="00E72C0A" w:rsidRDefault="00E72C0A" w:rsidP="00E72C0A">
      <w:pPr>
        <w:pStyle w:val="Heading5"/>
      </w:pPr>
      <w:r>
        <w:t xml:space="preserve">Tissue </w:t>
      </w:r>
      <w:r w:rsidRPr="00E72C0A">
        <w:t>tropism</w:t>
      </w:r>
    </w:p>
    <w:p w14:paraId="076401FF" w14:textId="10EDC889" w:rsidR="00555E45" w:rsidRDefault="00555E45" w:rsidP="00555E45">
      <w:pPr>
        <w:pStyle w:val="Heading6"/>
      </w:pPr>
      <w:r>
        <w:t>Fish</w:t>
      </w:r>
    </w:p>
    <w:p w14:paraId="2E49C640" w14:textId="25F883B8" w:rsidR="00015E42" w:rsidRDefault="00E72C0A" w:rsidP="00E72C0A">
      <w:r>
        <w:t xml:space="preserve">In sturgeon, FV3 targets the skin, fin, gill, barbel, olfactory epithelium, heart, meningeal and pericardial lymphomyeloid tissue, liver, spleen, stomach, intestine and kidney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w:t>
      </w:r>
    </w:p>
    <w:p w14:paraId="6068F3BD" w14:textId="77777777" w:rsidR="00555E45" w:rsidRDefault="00555E45" w:rsidP="00555E45">
      <w:pPr>
        <w:pStyle w:val="Heading6"/>
      </w:pPr>
      <w:r>
        <w:t>Amphibians</w:t>
      </w:r>
    </w:p>
    <w:p w14:paraId="162B80E1" w14:textId="5E6BD2CD" w:rsidR="00015E42" w:rsidRDefault="00E72C0A" w:rsidP="00E72C0A">
      <w:r>
        <w:t xml:space="preserve">In amphibians, FV3 infects the kidney, liver, pancreas, oesophagus, spleen, small intestine, heart, muscle, skin and gill </w:t>
      </w:r>
      <w:r w:rsidR="00D6271F">
        <w:fldChar w:fldCharType="begin">
          <w:fldData xml:space="preserve">PEVuZE5vdGU+PENpdGU+PEF1dGhvcj5NaWxsZXI8L0F1dGhvcj48WWVhcj4yMDE1PC9ZZWFyPjxS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</w:fldData>
        </w:fldChar>
      </w:r>
      <w:r w:rsidR="00D6271F">
        <w:instrText xml:space="preserve"> ADDIN EN.CITE </w:instrText>
      </w:r>
      <w:r w:rsidR="00D6271F">
        <w:fldChar w:fldCharType="begin">
          <w:fldData xml:space="preserve">PEVuZE5vdGU+PENpdGU+PEF1dGhvcj5NaWxsZXI8L0F1dGhvcj48WWVhcj4yMDE1PC9ZZWFyPjxS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</w:fldData>
        </w:fldChar>
      </w:r>
      <w:r w:rsidR="00D6271F">
        <w:instrText xml:space="preserve"> ADDIN EN.CITE.DATA </w:instrText>
      </w:r>
      <w:r w:rsidR="00D6271F">
        <w:fldChar w:fldCharType="end"/>
      </w:r>
      <w:r w:rsidR="00D6271F">
        <w:fldChar w:fldCharType="separate"/>
      </w:r>
      <w:r w:rsidR="00D6271F">
        <w:rPr>
          <w:noProof/>
        </w:rPr>
        <w:t>(Chinchar, Waltzek &amp; Subramaniam 2017; Miller et al. 2015; Miller et al. 2007; Robert et al. 2011)</w:t>
      </w:r>
      <w:r w:rsidR="00D6271F">
        <w:fldChar w:fldCharType="end"/>
      </w:r>
      <w:r>
        <w:t>.</w:t>
      </w:r>
    </w:p>
    <w:p w14:paraId="0CC5710D" w14:textId="256B7102" w:rsidR="00555E45" w:rsidRDefault="00555E45" w:rsidP="00555E45">
      <w:pPr>
        <w:pStyle w:val="Heading6"/>
      </w:pPr>
      <w:r>
        <w:t>Reptiles</w:t>
      </w:r>
    </w:p>
    <w:p w14:paraId="11AF53BA" w14:textId="7D72459F" w:rsidR="00E72C0A" w:rsidRDefault="00E72C0A" w:rsidP="00E72C0A">
      <w:r>
        <w:t xml:space="preserve">In turtles, FV3 is present in the oral cavity, oesophagus, spleen, liver, kidney, stomach and intestine </w:t>
      </w:r>
      <w:r w:rsidR="00D6271F">
        <w:fldChar w:fldCharType="begin">
          <w:fldData xml:space="preserve">PEVuZE5vdGU+PENpdGU+PEF1dGhvcj5Kb2huc29uPC9BdXRob3I+PFllYXI+MjAwNzwvWWVhcj48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</w:fldData>
        </w:fldChar>
      </w:r>
      <w:r w:rsidR="00D6271F">
        <w:instrText xml:space="preserve"> ADDIN EN.CITE </w:instrText>
      </w:r>
      <w:r w:rsidR="00D6271F">
        <w:fldChar w:fldCharType="begin">
          <w:fldData xml:space="preserve">PEVuZE5vdGU+PENpdGU+PEF1dGhvcj5Kb2huc29uPC9BdXRob3I+PFllYXI+MjAwNzwvWWVhcj48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</w:fldData>
        </w:fldChar>
      </w:r>
      <w:r w:rsidR="00D6271F">
        <w:instrText xml:space="preserve"> ADDIN EN.CITE.DATA </w:instrText>
      </w:r>
      <w:r w:rsidR="00D6271F">
        <w:fldChar w:fldCharType="end"/>
      </w:r>
      <w:r w:rsidR="00D6271F">
        <w:fldChar w:fldCharType="separate"/>
      </w:r>
      <w:r w:rsidR="00D6271F">
        <w:rPr>
          <w:noProof/>
        </w:rPr>
        <w:t>(Johnson, Pessier &amp; Jacobson 2007; Johnson et al. 2008)</w:t>
      </w:r>
      <w:r w:rsidR="00D6271F">
        <w:fldChar w:fldCharType="end"/>
      </w:r>
      <w:r>
        <w:t xml:space="preserve">. FV3 was detected in skin, lungs, liver, spleen, kidney, small intestine, heart, nasal glands, mucosa and muscle of infected lizards </w:t>
      </w:r>
      <w:r w:rsidR="00D6271F">
        <w:fldChar w:fldCharType="begin">
          <w:fldData xml:space="preserve">PEVuZE5vdGU+PENpdGU+PEF1dGhvcj5CZWhuY2tlPC9BdXRob3I+PFllYXI+MjAxMzwvWWVhcj48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</w:fldData>
        </w:fldChar>
      </w:r>
      <w:r w:rsidR="00D6271F">
        <w:instrText xml:space="preserve"> ADDIN EN.CITE </w:instrText>
      </w:r>
      <w:r w:rsidR="00D6271F">
        <w:fldChar w:fldCharType="begin">
          <w:fldData xml:space="preserve">PEVuZE5vdGU+PENpdGU+PEF1dGhvcj5CZWhuY2tlPC9BdXRob3I+PFllYXI+MjAxMzwvWWVhcj48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</w:fldData>
        </w:fldChar>
      </w:r>
      <w:r w:rsidR="00D6271F">
        <w:instrText xml:space="preserve"> ADDIN EN.CITE.DATA </w:instrText>
      </w:r>
      <w:r w:rsidR="00D6271F">
        <w:fldChar w:fldCharType="end"/>
      </w:r>
      <w:r w:rsidR="00D6271F">
        <w:fldChar w:fldCharType="separate"/>
      </w:r>
      <w:r w:rsidR="00D6271F">
        <w:rPr>
          <w:noProof/>
        </w:rPr>
        <w:t>(Behncke et al. 2013; Peiffer et al. 2019; Stohr et al. 2013)</w:t>
      </w:r>
      <w:r w:rsidR="00D6271F">
        <w:fldChar w:fldCharType="end"/>
      </w:r>
      <w:r>
        <w:t xml:space="preserve">. In snakes, FV3 was found in the kidneys, liver, spleen, nasal epithelium, skin and oral mucosa </w:t>
      </w:r>
      <w:r w:rsidR="00D6271F">
        <w:fldChar w:fldCharType="begin">
          <w:fldData xml:space="preserve">PEVuZE5vdGU+PENpdGU+PEF1dGhvcj5IeWF0dDwvQXV0aG9yPjxZZWFyPjIwMDI8L1llYXI+PFJl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</w:fldData>
        </w:fldChar>
      </w:r>
      <w:r w:rsidR="00D6271F">
        <w:instrText xml:space="preserve"> ADDIN EN.CITE </w:instrText>
      </w:r>
      <w:r w:rsidR="00D6271F">
        <w:fldChar w:fldCharType="begin">
          <w:fldData xml:space="preserve">PEVuZE5vdGU+PENpdGU+PEF1dGhvcj5IeWF0dDwvQXV0aG9yPjxZZWFyPjIwMDI8L1llYXI+PFJl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</w:fldData>
        </w:fldChar>
      </w:r>
      <w:r w:rsidR="00D6271F">
        <w:instrText xml:space="preserve"> ADDIN EN.CITE.DATA </w:instrText>
      </w:r>
      <w:r w:rsidR="00D6271F">
        <w:fldChar w:fldCharType="end"/>
      </w:r>
      <w:r w:rsidR="00D6271F">
        <w:fldChar w:fldCharType="separate"/>
      </w:r>
      <w:r w:rsidR="00D6271F">
        <w:rPr>
          <w:noProof/>
        </w:rPr>
        <w:t>(Hyatt et al. 2002)</w:t>
      </w:r>
      <w:r w:rsidR="00D6271F">
        <w:fldChar w:fldCharType="end"/>
      </w:r>
      <w:r>
        <w:t>.</w:t>
      </w:r>
    </w:p>
    <w:p w14:paraId="0E2BBA59" w14:textId="77777777" w:rsidR="00E72C0A" w:rsidRDefault="00E72C0A" w:rsidP="00E72C0A">
      <w:pPr>
        <w:pStyle w:val="Heading5"/>
      </w:pPr>
      <w:r>
        <w:t>Tissue titre</w:t>
      </w:r>
    </w:p>
    <w:p w14:paraId="3EF6ABEE" w14:textId="77777777" w:rsidR="00015E42" w:rsidRDefault="00015E42" w:rsidP="00F3698B">
      <w:pPr>
        <w:pStyle w:val="Heading6"/>
      </w:pPr>
      <w:r>
        <w:t>Fish</w:t>
      </w:r>
    </w:p>
    <w:p w14:paraId="3E98AF84" w14:textId="6872F60E" w:rsidR="00E72C0A" w:rsidRDefault="00E72C0A" w:rsidP="00E72C0A">
      <w:r>
        <w:t>In a bath challenge trial with 1.3 × 10</w:t>
      </w:r>
      <w:r w:rsidRPr="00517FF6">
        <w:rPr>
          <w:vertAlign w:val="superscript"/>
        </w:rPr>
        <w:t>5</w:t>
      </w:r>
      <w:r>
        <w:t xml:space="preserve"> or 1.3 × 10</w:t>
      </w:r>
      <w:r w:rsidRPr="00517FF6">
        <w:rPr>
          <w:vertAlign w:val="superscript"/>
        </w:rPr>
        <w:t>6</w:t>
      </w:r>
      <w:r>
        <w:t xml:space="preserve"> TCID</w:t>
      </w:r>
      <w:r w:rsidRPr="007C313A">
        <w:rPr>
          <w:vertAlign w:val="subscript"/>
        </w:rPr>
        <w:t>50</w:t>
      </w:r>
      <w:r>
        <w:t xml:space="preserve">/mL FV3, the virus concentration in pooled spleen and kidney tissue from </w:t>
      </w:r>
      <w:r w:rsidRPr="00FF5134">
        <w:rPr>
          <w:rStyle w:val="Emphasis"/>
        </w:rPr>
        <w:t>S. albus</w:t>
      </w:r>
      <w:r>
        <w:t xml:space="preserve"> that died (mean weight 40 g) ranged from 3.1 × 10</w:t>
      </w:r>
      <w:r>
        <w:rPr>
          <w:vertAlign w:val="superscript"/>
        </w:rPr>
        <w:t>7</w:t>
      </w:r>
      <w:r>
        <w:t>–6.7 × 10</w:t>
      </w:r>
      <w:r>
        <w:rPr>
          <w:vertAlign w:val="superscript"/>
        </w:rPr>
        <w:t>8</w:t>
      </w:r>
      <w:r w:rsidR="00F3698B">
        <w:t> </w:t>
      </w:r>
      <w:r>
        <w:t>TCID</w:t>
      </w:r>
      <w:r w:rsidRPr="007C313A">
        <w:rPr>
          <w:vertAlign w:val="subscript"/>
        </w:rPr>
        <w:t>50</w:t>
      </w:r>
      <w:r>
        <w:t xml:space="preserve">/g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 xml:space="preserve">. Moribund or dead </w:t>
      </w:r>
      <w:r w:rsidRPr="00FF5134">
        <w:rPr>
          <w:rStyle w:val="Emphasis"/>
        </w:rPr>
        <w:t>S. albus</w:t>
      </w:r>
      <w:r>
        <w:t xml:space="preserve"> (weight 14.4–50 g) bath infected with 2.14 × 10</w:t>
      </w:r>
      <w:r w:rsidRPr="0051699C">
        <w:rPr>
          <w:vertAlign w:val="superscript"/>
        </w:rPr>
        <w:t>6</w:t>
      </w:r>
      <w:r>
        <w:t xml:space="preserve"> TCID</w:t>
      </w:r>
      <w:r w:rsidRPr="001D7CFD">
        <w:rPr>
          <w:vertAlign w:val="subscript"/>
        </w:rPr>
        <w:t>50</w:t>
      </w:r>
      <w:r>
        <w:t>/mL FV3 and held at 23</w:t>
      </w:r>
      <w:r w:rsidR="00AC4903">
        <w:t>°</w:t>
      </w:r>
      <w:r>
        <w:t xml:space="preserve">C had mean viral loads in pooled internal tissue homogenates (liver, kidney, spleen, heart and pericardial lymphomyeloid tissue) of </w:t>
      </w:r>
      <w:r w:rsidR="0006016E">
        <w:t>1</w:t>
      </w:r>
      <w:r w:rsidR="003E518A">
        <w:t>.</w:t>
      </w:r>
      <w:r w:rsidR="00791C98">
        <w:t>2</w:t>
      </w:r>
      <w:r w:rsidR="0006016E">
        <w:t>–</w:t>
      </w:r>
      <w:r w:rsidR="003E518A">
        <w:t>6.3 </w:t>
      </w:r>
      <w:r w:rsidR="003E518A">
        <w:rPr>
          <w:rFonts w:cstheme="minorHAnsi"/>
        </w:rPr>
        <w:t>×</w:t>
      </w:r>
      <w:r w:rsidR="003E518A">
        <w:t> </w:t>
      </w:r>
      <w:r w:rsidR="0006016E">
        <w:t>10</w:t>
      </w:r>
      <w:r w:rsidR="003E518A">
        <w:rPr>
          <w:vertAlign w:val="superscript"/>
        </w:rPr>
        <w:t>5</w:t>
      </w:r>
      <w:r w:rsidR="00F3698B">
        <w:rPr>
          <w:vertAlign w:val="superscript"/>
        </w:rPr>
        <w:t> </w:t>
      </w:r>
      <w:r w:rsidR="00D76797">
        <w:t>copies/</w:t>
      </w:r>
      <w:r w:rsidR="00D76797">
        <w:rPr>
          <w:rFonts w:cstheme="minorHAnsi"/>
        </w:rPr>
        <w:t>µ</w:t>
      </w:r>
      <w:r w:rsidR="00D76797">
        <w:t>L</w:t>
      </w:r>
      <w:r w:rsidR="00B971B8">
        <w:t xml:space="preserve"> </w:t>
      </w:r>
      <w:r>
        <w:t xml:space="preserve">by </w:t>
      </w:r>
      <w:r w:rsidR="00BE3B9B">
        <w:t xml:space="preserve">real-time </w:t>
      </w:r>
      <w:r>
        <w:t xml:space="preserve">PCR and </w:t>
      </w:r>
      <w:r w:rsidR="003E518A">
        <w:t>63–1 </w:t>
      </w:r>
      <w:r w:rsidR="003E518A">
        <w:rPr>
          <w:rFonts w:cstheme="minorHAnsi"/>
        </w:rPr>
        <w:t>×</w:t>
      </w:r>
      <w:r w:rsidR="003E518A">
        <w:t> 10</w:t>
      </w:r>
      <w:r w:rsidR="003E518A">
        <w:rPr>
          <w:vertAlign w:val="superscript"/>
        </w:rPr>
        <w:t>6</w:t>
      </w:r>
      <w:r w:rsidR="00B971B8">
        <w:rPr>
          <w:vertAlign w:val="superscript"/>
        </w:rPr>
        <w:t xml:space="preserve"> </w:t>
      </w:r>
      <w:r>
        <w:t>TCID</w:t>
      </w:r>
      <w:r w:rsidRPr="002A7B07">
        <w:rPr>
          <w:vertAlign w:val="subscript"/>
        </w:rPr>
        <w:t>50</w:t>
      </w:r>
      <w:r>
        <w:t xml:space="preserve">/mL by virus isolation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w:t>
      </w:r>
      <w:r>
        <w:lastRenderedPageBreak/>
        <w:t xml:space="preserve">Surviving </w:t>
      </w:r>
      <w:r w:rsidRPr="00FF5134">
        <w:rPr>
          <w:rStyle w:val="Emphasis"/>
        </w:rPr>
        <w:t>S. albus</w:t>
      </w:r>
      <w:r>
        <w:t xml:space="preserve"> 28 dpi recorded </w:t>
      </w:r>
      <w:r w:rsidR="003E518A">
        <w:t>5–6.3 </w:t>
      </w:r>
      <w:r w:rsidR="00791C98">
        <w:t xml:space="preserve">FV3 </w:t>
      </w:r>
      <w:r w:rsidR="00791C98">
        <w:rPr>
          <w:rFonts w:cstheme="minorHAnsi"/>
        </w:rPr>
        <w:t>copies/µL</w:t>
      </w:r>
      <w:r w:rsidR="00B971B8">
        <w:rPr>
          <w:vertAlign w:val="superscript"/>
        </w:rPr>
        <w:t xml:space="preserve"> </w:t>
      </w:r>
      <w:r>
        <w:t xml:space="preserve">by </w:t>
      </w:r>
      <w:r w:rsidR="00BE3B9B">
        <w:t xml:space="preserve">real-time </w:t>
      </w:r>
      <w:r>
        <w:t xml:space="preserve">PCR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w:t>
      </w:r>
      <w:r w:rsidRPr="00FF5134">
        <w:rPr>
          <w:rStyle w:val="Emphasis"/>
        </w:rPr>
        <w:t>S. albus</w:t>
      </w:r>
      <w:r>
        <w:t xml:space="preserve"> (weight 18–57 g) bath infected with </w:t>
      </w:r>
      <w:r w:rsidRPr="0051699C">
        <w:t>4.0</w:t>
      </w:r>
      <w:r>
        <w:t> </w:t>
      </w:r>
      <w:r w:rsidRPr="0051699C">
        <w:t>×</w:t>
      </w:r>
      <w:r>
        <w:t> </w:t>
      </w:r>
      <w:r w:rsidRPr="0051699C">
        <w:t>10</w:t>
      </w:r>
      <w:r w:rsidRPr="0051699C">
        <w:rPr>
          <w:vertAlign w:val="superscript"/>
        </w:rPr>
        <w:t>4</w:t>
      </w:r>
      <w:r w:rsidRPr="0051699C">
        <w:t xml:space="preserve"> TCID</w:t>
      </w:r>
      <w:r w:rsidRPr="00B44D33">
        <w:rPr>
          <w:vertAlign w:val="subscript"/>
        </w:rPr>
        <w:t>50</w:t>
      </w:r>
      <w:r>
        <w:t>/mL</w:t>
      </w:r>
      <w:r w:rsidRPr="0051699C">
        <w:t xml:space="preserve"> </w:t>
      </w:r>
      <w:r>
        <w:t>FV3 and held at 17</w:t>
      </w:r>
      <w:r w:rsidR="00AC4903">
        <w:t>°</w:t>
      </w:r>
      <w:r>
        <w:t>C or 23</w:t>
      </w:r>
      <w:r w:rsidR="00AC4903">
        <w:t>°</w:t>
      </w:r>
      <w:r>
        <w:t xml:space="preserve">C yielded maximum viral loads in pooled internal tissue homogenate at 7 dpi of </w:t>
      </w:r>
      <w:r w:rsidR="00791C98">
        <w:t>31.5</w:t>
      </w:r>
      <w:r w:rsidR="00B971B8">
        <w:t xml:space="preserve"> </w:t>
      </w:r>
      <w:r>
        <w:t xml:space="preserve">and </w:t>
      </w:r>
      <w:r w:rsidR="00791C98">
        <w:t>7.9 </w:t>
      </w:r>
      <w:r w:rsidR="00791C98">
        <w:rPr>
          <w:rFonts w:cstheme="minorHAnsi"/>
        </w:rPr>
        <w:t>×</w:t>
      </w:r>
      <w:r w:rsidR="00791C98">
        <w:t> 10</w:t>
      </w:r>
      <w:r w:rsidR="00791C98" w:rsidRPr="00791C98">
        <w:rPr>
          <w:vertAlign w:val="superscript"/>
        </w:rPr>
        <w:t>4</w:t>
      </w:r>
      <w:r w:rsidR="00F3698B">
        <w:t> </w:t>
      </w:r>
      <w:r w:rsidR="00791C98" w:rsidRPr="00791C98">
        <w:t>copies/</w:t>
      </w:r>
      <w:r w:rsidR="00791C98" w:rsidRPr="00791C98">
        <w:rPr>
          <w:rFonts w:cstheme="minorHAnsi"/>
        </w:rPr>
        <w:t>µ</w:t>
      </w:r>
      <w:r w:rsidR="00791C98" w:rsidRPr="00791C98">
        <w:t>L</w:t>
      </w:r>
      <w:r>
        <w:t xml:space="preserve">, respectively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w:t>
      </w:r>
    </w:p>
    <w:p w14:paraId="0ED2776E" w14:textId="186EEB90" w:rsidR="00015E42" w:rsidRDefault="00E72C0A" w:rsidP="00E72C0A">
      <w:r>
        <w:t xml:space="preserve">The average FV3 load in pooled liver and kidney tissue (0.25 µg) of experimentally infected fingerling fish </w:t>
      </w:r>
      <w:r w:rsidRPr="000839DB">
        <w:rPr>
          <w:rStyle w:val="Emphasis"/>
        </w:rPr>
        <w:t>G</w:t>
      </w:r>
      <w:r>
        <w:rPr>
          <w:rStyle w:val="Emphasis"/>
        </w:rPr>
        <w:t>.</w:t>
      </w:r>
      <w:r w:rsidRPr="000839DB">
        <w:rPr>
          <w:rStyle w:val="Emphasis"/>
        </w:rPr>
        <w:t> affinis</w:t>
      </w:r>
      <w:r>
        <w:t xml:space="preserve"> and </w:t>
      </w:r>
      <w:r w:rsidRPr="000839DB">
        <w:rPr>
          <w:rStyle w:val="Emphasis"/>
        </w:rPr>
        <w:t>I</w:t>
      </w:r>
      <w:r>
        <w:rPr>
          <w:rStyle w:val="Emphasis"/>
        </w:rPr>
        <w:t>.</w:t>
      </w:r>
      <w:r w:rsidRPr="000839DB">
        <w:rPr>
          <w:rStyle w:val="Emphasis"/>
        </w:rPr>
        <w:t xml:space="preserve"> punctatus </w:t>
      </w:r>
      <w:r>
        <w:t xml:space="preserve">was 11.3 PFU and 5.2 PFU, respectively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r>
        <w:t>.</w:t>
      </w:r>
    </w:p>
    <w:p w14:paraId="5B111386" w14:textId="77777777" w:rsidR="00015E42" w:rsidRDefault="00015E42" w:rsidP="00F3698B">
      <w:pPr>
        <w:pStyle w:val="Heading6"/>
      </w:pPr>
      <w:r>
        <w:t>Amphibians</w:t>
      </w:r>
    </w:p>
    <w:p w14:paraId="0051486B" w14:textId="27F4D987" w:rsidR="00015E42" w:rsidRPr="00EC18E6" w:rsidRDefault="00775A2C" w:rsidP="00015E42">
      <w:r>
        <w:t>The FV3 load in liver tissue from naturally</w:t>
      </w:r>
      <w:r w:rsidR="00BE3B9B">
        <w:t xml:space="preserve"> </w:t>
      </w:r>
      <w:r>
        <w:t xml:space="preserve">infected </w:t>
      </w:r>
      <w:r w:rsidRPr="00FF5134">
        <w:rPr>
          <w:rStyle w:val="Emphasis"/>
        </w:rPr>
        <w:t>L</w:t>
      </w:r>
      <w:r>
        <w:rPr>
          <w:rStyle w:val="Emphasis"/>
        </w:rPr>
        <w:t>. </w:t>
      </w:r>
      <w:r w:rsidRPr="00FF5134">
        <w:rPr>
          <w:rStyle w:val="Emphasis"/>
        </w:rPr>
        <w:t>sylvaticus</w:t>
      </w:r>
      <w:r>
        <w:t xml:space="preserve"> tadpoles was 1.29–5.04 × 10</w:t>
      </w:r>
      <w:r w:rsidRPr="009E1EE6">
        <w:rPr>
          <w:vertAlign w:val="superscript"/>
        </w:rPr>
        <w:t>8</w:t>
      </w:r>
      <w:r>
        <w:t xml:space="preserve"> PFU </w:t>
      </w:r>
      <w:r w:rsidR="00D6271F">
        <w:fldChar w:fldCharType="begin"/>
      </w:r>
      <w:r w:rsidR="00DE5042">
        <w:instrText xml:space="preserve"> ADDIN EN.CITE &lt;EndNote&gt;&lt;Cite&gt;&lt;Author&gt;O&amp;apos;Connor&lt;/Author&gt;&lt;Year&gt;2016&lt;/Year&gt;&lt;RecNum&gt;46682&lt;/RecNum&gt;&lt;IDText&gt;24877&lt;/IDText&gt;&lt;DisplayText&gt;(O&amp;apos;Connor, Rittenhouse &amp;amp; Brunner 2016)&lt;/DisplayText&gt;&lt;record&gt;&lt;rec-number&gt;46682&lt;/rec-number&gt;&lt;foreign-keys&gt;&lt;key app="EN" db-id="pst5rtr92wfa9cexzel59affvp5zwtats0wa" timestamp="1691628194" guid="350e79dd-d388-4a62-9039-43c1ec77b76c"&gt;46682&lt;/key&gt;&lt;/foreign-keys&gt;&lt;ref-type name="Journal Article"&gt;17&lt;/ref-type&gt;&lt;contributors&gt;&lt;authors&gt;&lt;author&gt;O&amp;apos;Connor, K.M.&lt;/author&gt;&lt;author&gt;Rittenhouse, T.A.&lt;/author&gt;&lt;author&gt;Brunner, J.L.&lt;/author&gt;&lt;/authors&gt;&lt;/contributors&gt;&lt;titles&gt;&lt;title&gt;&lt;style face="normal" font="default" size="100%"&gt;Ranavirus is Common in Wood Frog (&lt;/style&gt;&lt;style face="italic" font="default" size="100%"&gt;Lithobates sylvaticus&lt;/style&gt;&lt;style face="normal" font="default" size="100%"&gt;) Tadpoles throughout Connecticut, USA&lt;/style&gt;&lt;/title&gt;&lt;secondary-title&gt;Herpetological Review&lt;/secondary-title&gt;&lt;/titles&gt;&lt;periodical&gt;&lt;full-title&gt;Herpetological Review&lt;/full-title&gt;&lt;/periodical&gt;&lt;pages&gt;394-397&lt;/pages&gt;&lt;volume&gt;47&lt;/volume&gt;&lt;number&gt;3&lt;/number&gt;&lt;dates&gt;&lt;year&gt;2016&lt;/year&gt;&lt;/dates&gt;&lt;orig-pub&gt;\\ACT001CL04FS07\BIOSECURITYDATA$\E Library\Animal Catalogue\O\O&amp;apos;Connor et al 2016 EN24877.pdf&lt;/orig-pub&gt;&lt;label&gt;24877&lt;/label&gt;&lt;urls&gt;&lt;/urls&gt;&lt;custom1&gt;sturgeon_BM&lt;/custom1&gt;&lt;electronic-resource-num&gt;https://ssarherps.org/herpetological-review-pdfs/&lt;/electronic-resource-num&gt;&lt;/record&gt;&lt;/Cite&gt;&lt;/EndNote&gt;</w:instrText>
      </w:r>
      <w:r w:rsidR="00D6271F">
        <w:fldChar w:fldCharType="separate"/>
      </w:r>
      <w:r w:rsidR="00DE5042">
        <w:rPr>
          <w:noProof/>
        </w:rPr>
        <w:t>(O'Connor, Rittenhouse &amp; Brunner 2016)</w:t>
      </w:r>
      <w:r w:rsidR="00D6271F">
        <w:fldChar w:fldCharType="end"/>
      </w:r>
      <w:r>
        <w:t xml:space="preserve">. FV3 concentrations in the liver-kidney homogenate of dead wild </w:t>
      </w:r>
      <w:r w:rsidRPr="00FF5134">
        <w:rPr>
          <w:rStyle w:val="Emphasis"/>
        </w:rPr>
        <w:t>L</w:t>
      </w:r>
      <w:r>
        <w:rPr>
          <w:rStyle w:val="Emphasis"/>
        </w:rPr>
        <w:t>. </w:t>
      </w:r>
      <w:r w:rsidRPr="00FF5134">
        <w:rPr>
          <w:rStyle w:val="Emphasis"/>
        </w:rPr>
        <w:t>sylvaticus</w:t>
      </w:r>
      <w:r>
        <w:t xml:space="preserve"> tadpoles were </w:t>
      </w:r>
      <w:r w:rsidR="00477481">
        <w:t>40–460</w:t>
      </w:r>
      <w:r w:rsidR="00477481">
        <w:rPr>
          <w:vertAlign w:val="superscript"/>
        </w:rPr>
        <w:t> </w:t>
      </w:r>
      <w:r w:rsidR="00477481">
        <w:t xml:space="preserve">PFU/µg </w:t>
      </w:r>
      <w:r w:rsidR="00D54303">
        <w:t>g</w:t>
      </w:r>
      <w:r w:rsidR="00477481">
        <w:t xml:space="preserve">DNA </w:t>
      </w:r>
      <w:r w:rsidR="00D6271F">
        <w:fldChar w:fldCharType="begin"/>
      </w:r>
      <w:r w:rsidR="00D6271F">
        <w:instrText xml:space="preserve"> ADDIN EN.CITE &lt;EndNote&gt;&lt;Cite&gt;&lt;Author&gt;Wheelwright&lt;/Author&gt;&lt;Year&gt;2014&lt;/Year&gt;&lt;RecNum&gt;46828&lt;/RecNum&gt;&lt;IDText&gt;24562&lt;/IDText&gt;&lt;DisplayText&gt;(Wheelwright et al. 2014)&lt;/DisplayText&gt;&lt;record&gt;&lt;rec-number&gt;46828&lt;/rec-number&gt;&lt;foreign-keys&gt;&lt;key app="EN" db-id="pst5rtr92wfa9cexzel59affvp5zwtats0wa" timestamp="1691628215" guid="1bc4306b-1c5c-4542-ac4b-a5b9ae316247"&gt;46828&lt;/key&gt;&lt;/foreign-keys&gt;&lt;ref-type name="Journal Article"&gt;17&lt;/ref-type&gt;&lt;contributors&gt;&lt;authors&gt;&lt;author&gt;Wheelwright, N. T.&lt;/author&gt;&lt;author&gt;Gray, M. J.&lt;/author&gt;&lt;author&gt;Hill, R. D.&lt;/author&gt;&lt;author&gt;Miller, D. L.&lt;/author&gt;&lt;/authors&gt;&lt;/contributors&gt;&lt;titles&gt;&lt;title&gt;&lt;style face="normal" font="default" size="100%"&gt;Sudden Mass Die-off of a Large Population of Wood Frog (&lt;/style&gt;&lt;style face="italic" font="default" size="100%"&gt;Lithobates sylvaticus&lt;/style&gt;&lt;style face="normal" font="default" size="100%"&gt;) Tadpoles in Maine, USA, Likely Due to Ranavirus&lt;/style&gt;&lt;/title&gt;&lt;secondary-title&gt;Herpetological Review&lt;/secondary-title&gt;&lt;/titles&gt;&lt;periodical&gt;&lt;full-title&gt;Herpetological Review&lt;/full-title&gt;&lt;/periodical&gt;&lt;pages&gt;240-242&lt;/pages&gt;&lt;volume&gt;45&lt;/volume&gt;&lt;number&gt;2&lt;/number&gt;&lt;dates&gt;&lt;year&gt;2014&lt;/year&gt;&lt;pub-dates&gt;&lt;date&gt;2 May 2023&lt;/date&gt;&lt;/pub-dates&gt;&lt;/dates&gt;&lt;orig-pub&gt;\\ACT001CL04FS07\BIOSECURITYDATA$\E Library\Animal Catalogue\W\Wheelwright et al 2014 EN24562.pdf&lt;/orig-pub&gt;&lt;label&gt;24562&lt;/label&gt;&lt;urls&gt;&lt;/urls&gt;&lt;custom1&gt;sturgeon_BM&lt;/custom1&gt;&lt;electronic-resource-num&gt;https://www.bowdoin.edu/profiles/faculty/nwheelwr/pdf/wheelwright-et-al-herpetological-review-45-2014.pdf&lt;/electronic-resource-num&gt;&lt;/record&gt;&lt;/Cite&gt;&lt;/EndNote&gt;</w:instrText>
      </w:r>
      <w:r w:rsidR="00D6271F">
        <w:fldChar w:fldCharType="separate"/>
      </w:r>
      <w:r w:rsidR="00D6271F">
        <w:rPr>
          <w:noProof/>
        </w:rPr>
        <w:t>(Wheelwright et al. 2014)</w:t>
      </w:r>
      <w:r w:rsidR="00D6271F">
        <w:fldChar w:fldCharType="end"/>
      </w:r>
      <w:r>
        <w:t xml:space="preserve">. The FV3 load in liver and kidney homogenates from bath infected amphibian species were </w:t>
      </w:r>
      <w:r w:rsidR="00477481">
        <w:t>3.8 × 10</w:t>
      </w:r>
      <w:r w:rsidR="00477481">
        <w:rPr>
          <w:vertAlign w:val="superscript"/>
        </w:rPr>
        <w:t>4 </w:t>
      </w:r>
      <w:r w:rsidR="00477481">
        <w:t>PFU/µg gDNA</w:t>
      </w:r>
      <w:r>
        <w:t xml:space="preserve"> in </w:t>
      </w:r>
      <w:r>
        <w:rPr>
          <w:rStyle w:val="Emphasis"/>
        </w:rPr>
        <w:t>A. </w:t>
      </w:r>
      <w:r w:rsidRPr="00FF5134">
        <w:rPr>
          <w:rStyle w:val="Emphasis"/>
        </w:rPr>
        <w:t>maculatum</w:t>
      </w:r>
      <w:r>
        <w:t xml:space="preserve">, </w:t>
      </w:r>
      <w:r w:rsidR="00477481">
        <w:t>4.8 × 10</w:t>
      </w:r>
      <w:r w:rsidR="00477481">
        <w:rPr>
          <w:vertAlign w:val="superscript"/>
        </w:rPr>
        <w:t>3 </w:t>
      </w:r>
      <w:r w:rsidR="00477481">
        <w:t xml:space="preserve">PFU/µg gDNA in </w:t>
      </w:r>
      <w:r w:rsidRPr="00FF5134">
        <w:rPr>
          <w:rStyle w:val="Emphasis"/>
        </w:rPr>
        <w:t>H</w:t>
      </w:r>
      <w:r>
        <w:rPr>
          <w:rStyle w:val="Emphasis"/>
        </w:rPr>
        <w:t>. </w:t>
      </w:r>
      <w:r w:rsidRPr="00FF5134">
        <w:rPr>
          <w:rStyle w:val="Emphasis"/>
        </w:rPr>
        <w:t>chrysoscelis</w:t>
      </w:r>
      <w:r>
        <w:t xml:space="preserve">, </w:t>
      </w:r>
      <w:r w:rsidR="00477481">
        <w:t>2.3 × 10</w:t>
      </w:r>
      <w:r w:rsidR="00477481">
        <w:rPr>
          <w:vertAlign w:val="superscript"/>
        </w:rPr>
        <w:t>4 </w:t>
      </w:r>
      <w:r w:rsidR="00477481">
        <w:t xml:space="preserve">PFU/µg gDNA in </w:t>
      </w:r>
      <w:r w:rsidRPr="00FF5134">
        <w:rPr>
          <w:rStyle w:val="Emphasis"/>
        </w:rPr>
        <w:t>L</w:t>
      </w:r>
      <w:r>
        <w:rPr>
          <w:rStyle w:val="Emphasis"/>
        </w:rPr>
        <w:t>. </w:t>
      </w:r>
      <w:r w:rsidRPr="00FF5134">
        <w:rPr>
          <w:rStyle w:val="Emphasis"/>
        </w:rPr>
        <w:t>clamitans</w:t>
      </w:r>
      <w:r>
        <w:t xml:space="preserve"> and </w:t>
      </w:r>
      <w:r w:rsidR="00477481">
        <w:t>7.2 × 10</w:t>
      </w:r>
      <w:r w:rsidR="00477481">
        <w:rPr>
          <w:vertAlign w:val="superscript"/>
        </w:rPr>
        <w:t>5 </w:t>
      </w:r>
      <w:r w:rsidR="00477481">
        <w:t xml:space="preserve">PFU/µg gDNA in </w:t>
      </w:r>
      <w:r w:rsidRPr="00FF5134">
        <w:rPr>
          <w:rStyle w:val="Emphasis"/>
        </w:rPr>
        <w:t>L.</w:t>
      </w:r>
      <w:r>
        <w:rPr>
          <w:rStyle w:val="Emphasis"/>
        </w:rPr>
        <w:t> </w:t>
      </w:r>
      <w:r w:rsidRPr="00FF5134">
        <w:rPr>
          <w:rStyle w:val="Emphasis"/>
        </w:rPr>
        <w:t>sylvaticus</w:t>
      </w:r>
      <w:r>
        <w:t xml:space="preserve"> </w:t>
      </w:r>
      <w:r w:rsidR="00D6271F">
        <w:fldChar w:fldCharType="begin"/>
      </w:r>
      <w:r w:rsidR="00D6271F">
        <w:instrText xml:space="preserve"> ADDIN EN.CITE &lt;EndNote&gt;&lt;Cite&gt;&lt;Author&gt;Brand&lt;/Author&gt;&lt;Year&gt;2016&lt;/Year&gt;&lt;RecNum&gt;46398&lt;/RecNum&gt;&lt;IDText&gt;23251&lt;/IDText&gt;&lt;DisplayText&gt;(Brand et al. 2016)&lt;/DisplayText&gt;&lt;record&gt;&lt;rec-number&gt;46398&lt;/rec-number&gt;&lt;foreign-keys&gt;&lt;key app="EN" db-id="pst5rtr92wfa9cexzel59affvp5zwtats0wa" timestamp="1691628155" guid="b6e28deb-27ef-4fb6-b49b-4a23ab1eda7c"&gt;46398&lt;/key&gt;&lt;/foreign-keys&gt;&lt;ref-type name="Journal Article"&gt;17&lt;/ref-type&gt;&lt;contributors&gt;&lt;authors&gt;&lt;author&gt;Brand, M. D.&lt;/author&gt;&lt;author&gt;Hill, R. D.&lt;/author&gt;&lt;author&gt;Brenes, R.&lt;/author&gt;&lt;author&gt;Chaney, J. C.&lt;/author&gt;&lt;author&gt;Wilkes, R. P.&lt;/author&gt;&lt;author&gt;Grayfer, L.&lt;/author&gt;&lt;author&gt;Miller, D. L.&lt;/author&gt;&lt;author&gt;Gray, M. J.&lt;/author&gt;&lt;/authors&gt;&lt;/contributors&gt;&lt;titles&gt;&lt;title&gt;Water temperature affects susceptibility to Ranavirus&lt;/title&gt;&lt;secondary-title&gt;EcoHealth&lt;/secondary-title&gt;&lt;/titles&gt;&lt;periodical&gt;&lt;full-title&gt;EcoHealth&lt;/full-title&gt;&lt;/periodical&gt;&lt;pages&gt;350-359&lt;/pages&gt;&lt;volume&gt;13&lt;/volume&gt;&lt;number&gt;2&lt;/number&gt;&lt;dates&gt;&lt;year&gt;2016&lt;/year&gt;&lt;/dates&gt;&lt;orig-pub&gt;\\ACT001CL04FS07\BIOSECURITYDATA$\E Library\Animal Catalogue\B\Brand et al 2016 EN23251.pdf&lt;/orig-pub&gt;&lt;isbn&gt;1612-9210&lt;/isbn&gt;&lt;label&gt;23251&lt;/label&gt;&lt;urls&gt;&lt;related-urls&gt;&lt;url&gt;https://doi.org/10.1007/s10393-016-1120-1&lt;/url&gt;&lt;/related-urls&gt;&lt;/urls&gt;&lt;custom1&gt;Sturgeon_YGC&lt;/custom1&gt;&lt;electronic-resource-num&gt;https://doi.org/10.1007/s10393-016-1120-1&lt;/electronic-resource-num&gt;&lt;/record&gt;&lt;/Cite&gt;&lt;/EndNote&gt;</w:instrText>
      </w:r>
      <w:r w:rsidR="00D6271F">
        <w:fldChar w:fldCharType="separate"/>
      </w:r>
      <w:r w:rsidR="00D6271F">
        <w:rPr>
          <w:noProof/>
        </w:rPr>
        <w:t>(Brand et al. 2016)</w:t>
      </w:r>
      <w:r w:rsidR="00D6271F">
        <w:fldChar w:fldCharType="end"/>
      </w:r>
      <w:r>
        <w:t>.</w:t>
      </w:r>
    </w:p>
    <w:p w14:paraId="6ECB3C73" w14:textId="672D55C6" w:rsidR="00015E42" w:rsidRDefault="00015E42" w:rsidP="00F3698B">
      <w:pPr>
        <w:pStyle w:val="Heading6"/>
      </w:pPr>
      <w:r>
        <w:t>Reptiles</w:t>
      </w:r>
    </w:p>
    <w:p w14:paraId="156754DC" w14:textId="73274ED1" w:rsidR="004C2D54" w:rsidRDefault="00E72C0A" w:rsidP="00E72C0A">
      <w:r>
        <w:t xml:space="preserve">The FV3 </w:t>
      </w:r>
      <w:r w:rsidR="00D54303">
        <w:t>titre</w:t>
      </w:r>
      <w:r>
        <w:t xml:space="preserve"> in experimentally infected turtles </w:t>
      </w:r>
      <w:r>
        <w:rPr>
          <w:rStyle w:val="Emphasis"/>
        </w:rPr>
        <w:t xml:space="preserve">A. ferox and G. pseudogeographica </w:t>
      </w:r>
      <w:r w:rsidRPr="00D54303">
        <w:t>was</w:t>
      </w:r>
      <w:r>
        <w:rPr>
          <w:rStyle w:val="Emphasis"/>
        </w:rPr>
        <w:t xml:space="preserve"> </w:t>
      </w:r>
      <w:r>
        <w:t xml:space="preserve">0.8–760 PFU and 2.6 PFU, respectively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r>
        <w:t xml:space="preserve">. </w:t>
      </w:r>
      <w:r w:rsidR="007F206E">
        <w:t xml:space="preserve">The median FV3 copy number from blood samples of infected </w:t>
      </w:r>
      <w:r w:rsidR="007F206E" w:rsidRPr="00EF30E5">
        <w:rPr>
          <w:rStyle w:val="Emphasis"/>
        </w:rPr>
        <w:t>T</w:t>
      </w:r>
      <w:r w:rsidR="007F206E">
        <w:rPr>
          <w:rStyle w:val="Emphasis"/>
        </w:rPr>
        <w:t>. </w:t>
      </w:r>
      <w:r w:rsidR="007F206E" w:rsidRPr="00EF30E5">
        <w:rPr>
          <w:rStyle w:val="Emphasis"/>
        </w:rPr>
        <w:t>carolina</w:t>
      </w:r>
      <w:r w:rsidR="007F206E">
        <w:rPr>
          <w:rStyle w:val="Emphasis"/>
        </w:rPr>
        <w:t> </w:t>
      </w:r>
      <w:r w:rsidR="007F206E" w:rsidRPr="00EF30E5">
        <w:rPr>
          <w:rStyle w:val="Emphasis"/>
        </w:rPr>
        <w:t>carolina</w:t>
      </w:r>
      <w:r w:rsidR="007F206E">
        <w:t xml:space="preserve"> was 2 × 10</w:t>
      </w:r>
      <w:r w:rsidR="007F206E" w:rsidRPr="0028334D">
        <w:rPr>
          <w:vertAlign w:val="superscript"/>
        </w:rPr>
        <w:t>3</w:t>
      </w:r>
      <w:r w:rsidR="007F206E">
        <w:t xml:space="preserve"> </w:t>
      </w:r>
      <w:r w:rsidR="00775A2C">
        <w:t xml:space="preserve">copies </w:t>
      </w:r>
      <w:r w:rsidR="007F206E">
        <w:t>(range: 0–2.4 × 10</w:t>
      </w:r>
      <w:r w:rsidR="007F206E">
        <w:rPr>
          <w:vertAlign w:val="superscript"/>
        </w:rPr>
        <w:t>4</w:t>
      </w:r>
      <w:r w:rsidR="007F206E">
        <w:t>) and from oral swab samples was 2.5 × 10</w:t>
      </w:r>
      <w:r w:rsidR="007F206E" w:rsidRPr="0028334D">
        <w:rPr>
          <w:vertAlign w:val="superscript"/>
        </w:rPr>
        <w:t>3</w:t>
      </w:r>
      <w:r w:rsidR="007F206E">
        <w:t xml:space="preserve"> </w:t>
      </w:r>
      <w:r w:rsidR="00775A2C">
        <w:t xml:space="preserve">copies </w:t>
      </w:r>
      <w:r w:rsidR="007F206E">
        <w:t>(range: 0–3 × 10</w:t>
      </w:r>
      <w:r w:rsidR="007F206E">
        <w:rPr>
          <w:vertAlign w:val="superscript"/>
        </w:rPr>
        <w:t>4</w:t>
      </w:r>
      <w:r w:rsidR="007F206E">
        <w:t xml:space="preserve">) </w:t>
      </w:r>
      <w:r w:rsidR="00D6271F">
        <w:fldChar w:fldCharType="begin"/>
      </w:r>
      <w:r w:rsidR="00D6271F">
        <w:instrText xml:space="preserve"> ADDIN EN.CITE &lt;EndNote&gt;&lt;Cite&gt;&lt;Author&gt;Allender&lt;/Author&gt;&lt;Year&gt;2013&lt;/Year&gt;&lt;RecNum&gt;45438&lt;/RecNum&gt;&lt;IDText&gt;23199&lt;/IDText&gt;&lt;DisplayText&gt;(Allender et al. 2013a)&lt;/DisplayText&gt;&lt;record&gt;&lt;rec-number&gt;45438&lt;/rec-number&gt;&lt;foreign-keys&gt;&lt;key app="EN" db-id="pst5rtr92wfa9cexzel59affvp5zwtats0wa" timestamp="1691627993" guid="dd37dcf9-9359-4056-b4ae-3f9b3d9aedf1"&gt;45438&lt;/key&gt;&lt;/foreign-keys&gt;&lt;ref-type name="Journal Article"&gt;17&lt;/ref-type&gt;&lt;contributors&gt;&lt;authors&gt;&lt;author&gt;Allender, M. C.&lt;/author&gt;&lt;author&gt;Mitchell, Ma.&lt;/author&gt;&lt;author&gt;McRuer, D.&lt;/author&gt;&lt;author&gt;Christian, S.&lt;/author&gt;&lt;author&gt;Byrd, J.A.&lt;/author&gt;&lt;/authors&gt;&lt;/contributors&gt;&lt;titles&gt;&lt;title&gt;&lt;style face="normal" font="default" size="100%"&gt;Prevalence, clinical signs, and natural history characteristics of frog virus 3-like infections in Eastern Box Turtles (&lt;/style&gt;&lt;style face="italic" font="default" size="100%"&gt;Terrapene carolina carolina&lt;/style&gt;&lt;style face="normal" font="default" size="100%"&gt;)&lt;/style&gt;&lt;/title&gt;&lt;secondary-title&gt;Herpetological Conservation and Biology&lt;/secondary-title&gt;&lt;/titles&gt;&lt;periodical&gt;&lt;full-title&gt;Herpetological Conservation and Biology&lt;/full-title&gt;&lt;/periodical&gt;&lt;pages&gt;308-320&lt;/pages&gt;&lt;volume&gt;8&lt;/volume&gt;&lt;number&gt;2&lt;/number&gt;&lt;dates&gt;&lt;year&gt;2013&lt;/year&gt;&lt;/dates&gt;&lt;orig-pub&gt;\\ACT001CL04FS07\BIOSECURITYDATA$\E Library\Animal Catalogue\A\Allender et al 2013 EN23199.pdf&lt;/orig-pub&gt;&lt;label&gt;23199&lt;/label&gt;&lt;urls&gt;&lt;/urls&gt;&lt;custom1&gt;Sturgeon_YGC&lt;/custom1&gt;&lt;electronic-resource-num&gt;https://www.researchgate.net/publication/268761910_Prevalence_clinical_signs_and_natural_history_characteristics_of_frog_virus_3-like_infections_in_Eastern_Box_Turtles_Terrapene_carolina_carolina&lt;/electronic-resource-num&gt;&lt;/record&gt;&lt;/Cite&gt;&lt;/EndNote&gt;</w:instrText>
      </w:r>
      <w:r w:rsidR="00D6271F">
        <w:fldChar w:fldCharType="separate"/>
      </w:r>
      <w:r w:rsidR="00D6271F">
        <w:rPr>
          <w:noProof/>
        </w:rPr>
        <w:t>(Allender et al. 2013a)</w:t>
      </w:r>
      <w:r w:rsidR="00D6271F">
        <w:fldChar w:fldCharType="end"/>
      </w:r>
      <w:r w:rsidR="007F206E">
        <w:t xml:space="preserve">. </w:t>
      </w:r>
      <w:r w:rsidR="007F206E" w:rsidRPr="00FF5134">
        <w:rPr>
          <w:rStyle w:val="Emphasis"/>
        </w:rPr>
        <w:t>T</w:t>
      </w:r>
      <w:r w:rsidR="007F206E">
        <w:rPr>
          <w:rStyle w:val="Emphasis"/>
        </w:rPr>
        <w:t>. </w:t>
      </w:r>
      <w:r w:rsidR="007F206E" w:rsidRPr="00FF5134">
        <w:rPr>
          <w:rStyle w:val="Emphasis"/>
        </w:rPr>
        <w:t>scripta</w:t>
      </w:r>
      <w:r w:rsidR="007F206E">
        <w:rPr>
          <w:rStyle w:val="Emphasis"/>
        </w:rPr>
        <w:t> </w:t>
      </w:r>
      <w:r w:rsidR="007F206E" w:rsidRPr="00FF5134">
        <w:rPr>
          <w:rStyle w:val="Emphasis"/>
        </w:rPr>
        <w:t>elegans</w:t>
      </w:r>
      <w:r w:rsidR="007F206E">
        <w:t xml:space="preserve"> experimentally infected with FV3 reported </w:t>
      </w:r>
      <w:r w:rsidR="007F206E" w:rsidRPr="00C86618">
        <w:t>6.19</w:t>
      </w:r>
      <w:r w:rsidR="007F206E">
        <w:t> × </w:t>
      </w:r>
      <w:r w:rsidR="007F206E" w:rsidRPr="00C86618">
        <w:t>10</w:t>
      </w:r>
      <w:r w:rsidR="007F206E" w:rsidRPr="00C86618">
        <w:rPr>
          <w:vertAlign w:val="superscript"/>
        </w:rPr>
        <w:t>5</w:t>
      </w:r>
      <w:r w:rsidR="007F206E">
        <w:t>–</w:t>
      </w:r>
      <w:r w:rsidR="007F206E" w:rsidRPr="00C86618">
        <w:t>3.37</w:t>
      </w:r>
      <w:r w:rsidR="007F206E">
        <w:t> × </w:t>
      </w:r>
      <w:r w:rsidR="007F206E" w:rsidRPr="00C86618">
        <w:t>10</w:t>
      </w:r>
      <w:r w:rsidR="007F206E" w:rsidRPr="00C86618">
        <w:rPr>
          <w:vertAlign w:val="superscript"/>
        </w:rPr>
        <w:t>10</w:t>
      </w:r>
      <w:r w:rsidR="007F206E">
        <w:t xml:space="preserve"> copies/g of tongue, 1.76 × </w:t>
      </w:r>
      <w:r w:rsidR="007F206E" w:rsidRPr="00C86618">
        <w:t>10</w:t>
      </w:r>
      <w:r w:rsidR="007F206E">
        <w:rPr>
          <w:vertAlign w:val="superscript"/>
        </w:rPr>
        <w:t>10</w:t>
      </w:r>
      <w:r w:rsidR="007F206E">
        <w:t>–2.39 × </w:t>
      </w:r>
      <w:r w:rsidR="007F206E" w:rsidRPr="00C86618">
        <w:t>10</w:t>
      </w:r>
      <w:r w:rsidR="007F206E" w:rsidRPr="00C86618">
        <w:rPr>
          <w:vertAlign w:val="superscript"/>
        </w:rPr>
        <w:t>1</w:t>
      </w:r>
      <w:r w:rsidR="007F206E">
        <w:rPr>
          <w:vertAlign w:val="superscript"/>
        </w:rPr>
        <w:t xml:space="preserve">1 </w:t>
      </w:r>
      <w:r w:rsidR="007F206E">
        <w:t>copies/g of skeletal muscle, 3.27 × </w:t>
      </w:r>
      <w:r w:rsidR="007F206E" w:rsidRPr="00C86618">
        <w:t>10</w:t>
      </w:r>
      <w:r w:rsidR="007F206E">
        <w:rPr>
          <w:vertAlign w:val="superscript"/>
        </w:rPr>
        <w:t>9</w:t>
      </w:r>
      <w:r w:rsidR="007F206E">
        <w:t>–2.32 × </w:t>
      </w:r>
      <w:r w:rsidR="007F206E" w:rsidRPr="00C86618">
        <w:t>10</w:t>
      </w:r>
      <w:r w:rsidR="007F206E" w:rsidRPr="00C86618">
        <w:rPr>
          <w:vertAlign w:val="superscript"/>
        </w:rPr>
        <w:t>1</w:t>
      </w:r>
      <w:r w:rsidR="007F206E">
        <w:rPr>
          <w:vertAlign w:val="superscript"/>
        </w:rPr>
        <w:t xml:space="preserve">0 </w:t>
      </w:r>
      <w:r w:rsidR="007F206E">
        <w:t>copies/g of lungs, 1.89 × </w:t>
      </w:r>
      <w:r w:rsidR="007F206E" w:rsidRPr="00C86618">
        <w:t>10</w:t>
      </w:r>
      <w:r w:rsidR="007F206E">
        <w:rPr>
          <w:vertAlign w:val="superscript"/>
        </w:rPr>
        <w:t>10</w:t>
      </w:r>
      <w:r w:rsidR="007F206E">
        <w:t>–3.72 × </w:t>
      </w:r>
      <w:r w:rsidR="007F206E" w:rsidRPr="00C86618">
        <w:t>10</w:t>
      </w:r>
      <w:r w:rsidR="007F206E" w:rsidRPr="00C86618">
        <w:rPr>
          <w:vertAlign w:val="superscript"/>
        </w:rPr>
        <w:t>1</w:t>
      </w:r>
      <w:r w:rsidR="007F206E">
        <w:rPr>
          <w:vertAlign w:val="superscript"/>
        </w:rPr>
        <w:t xml:space="preserve">0 </w:t>
      </w:r>
      <w:r w:rsidR="007F206E">
        <w:t>copies/g of heart, 1.32 × </w:t>
      </w:r>
      <w:r w:rsidR="007F206E" w:rsidRPr="00C86618">
        <w:t>10</w:t>
      </w:r>
      <w:r w:rsidR="007F206E">
        <w:rPr>
          <w:vertAlign w:val="superscript"/>
        </w:rPr>
        <w:t>9</w:t>
      </w:r>
      <w:r w:rsidR="007F206E">
        <w:t>–2.85 × </w:t>
      </w:r>
      <w:r w:rsidR="007F206E" w:rsidRPr="00C86618">
        <w:t>10</w:t>
      </w:r>
      <w:r w:rsidR="007F206E">
        <w:rPr>
          <w:vertAlign w:val="superscript"/>
        </w:rPr>
        <w:t xml:space="preserve">9 </w:t>
      </w:r>
      <w:r w:rsidR="007F206E">
        <w:t>copies/g of liver, 6.43 × </w:t>
      </w:r>
      <w:r w:rsidR="007F206E" w:rsidRPr="00C86618">
        <w:t>10</w:t>
      </w:r>
      <w:r w:rsidR="007F206E">
        <w:rPr>
          <w:vertAlign w:val="superscript"/>
        </w:rPr>
        <w:t>9</w:t>
      </w:r>
      <w:r w:rsidR="007F206E">
        <w:t>–1.77 × </w:t>
      </w:r>
      <w:r w:rsidR="007F206E" w:rsidRPr="00C86618">
        <w:t>10</w:t>
      </w:r>
      <w:r w:rsidR="007F206E" w:rsidRPr="00C86618">
        <w:rPr>
          <w:vertAlign w:val="superscript"/>
        </w:rPr>
        <w:t>1</w:t>
      </w:r>
      <w:r w:rsidR="007F206E">
        <w:rPr>
          <w:vertAlign w:val="superscript"/>
        </w:rPr>
        <w:t xml:space="preserve">1 </w:t>
      </w:r>
      <w:r w:rsidR="007F206E">
        <w:t>copies/g of spleen, 4.52 × </w:t>
      </w:r>
      <w:r w:rsidR="007F206E" w:rsidRPr="00C86618">
        <w:t>10</w:t>
      </w:r>
      <w:r w:rsidR="007F206E">
        <w:rPr>
          <w:vertAlign w:val="superscript"/>
        </w:rPr>
        <w:t>8</w:t>
      </w:r>
      <w:r w:rsidR="007F206E">
        <w:t>–1.31 × </w:t>
      </w:r>
      <w:r w:rsidR="007F206E" w:rsidRPr="00C86618">
        <w:t>10</w:t>
      </w:r>
      <w:r w:rsidR="007F206E" w:rsidRPr="00C86618">
        <w:rPr>
          <w:vertAlign w:val="superscript"/>
        </w:rPr>
        <w:t>1</w:t>
      </w:r>
      <w:r w:rsidR="007F206E">
        <w:rPr>
          <w:vertAlign w:val="superscript"/>
        </w:rPr>
        <w:t xml:space="preserve">0 </w:t>
      </w:r>
      <w:r w:rsidR="007F206E">
        <w:t>copies/g of ovary and 1.77 × </w:t>
      </w:r>
      <w:r w:rsidR="007F206E" w:rsidRPr="00C86618">
        <w:t>10</w:t>
      </w:r>
      <w:r w:rsidR="007F206E">
        <w:rPr>
          <w:vertAlign w:val="superscript"/>
        </w:rPr>
        <w:t>9</w:t>
      </w:r>
      <w:r w:rsidR="007F206E">
        <w:t>–5.69 × </w:t>
      </w:r>
      <w:r w:rsidR="007F206E" w:rsidRPr="00C86618">
        <w:t>10</w:t>
      </w:r>
      <w:r w:rsidR="007F206E" w:rsidRPr="00C86618">
        <w:rPr>
          <w:vertAlign w:val="superscript"/>
        </w:rPr>
        <w:t>1</w:t>
      </w:r>
      <w:r w:rsidR="007F206E">
        <w:rPr>
          <w:vertAlign w:val="superscript"/>
        </w:rPr>
        <w:t xml:space="preserve">0 </w:t>
      </w:r>
      <w:r w:rsidR="007F206E">
        <w:t xml:space="preserve">copies/g of kidney </w:t>
      </w:r>
      <w:r w:rsidR="00D6271F">
        <w:fldChar w:fldCharType="begin"/>
      </w:r>
      <w:r w:rsidR="00D6271F">
        <w:instrText xml:space="preserve"> ADDIN EN.CITE &lt;EndNote&gt;&lt;Cite&gt;&lt;Author&gt;Allender&lt;/Author&gt;&lt;Year&gt;2013&lt;/Year&gt;&lt;RecNum&gt;45130&lt;/RecNum&gt;&lt;IDText&gt;23200&lt;/IDText&gt;&lt;DisplayText&gt;(Allender et al. 2013b)&lt;/DisplayText&gt;&lt;record&gt;&lt;rec-number&gt;45130&lt;/rec-number&gt;&lt;foreign-keys&gt;&lt;key app="EN" db-id="pst5rtr92wfa9cexzel59affvp5zwtats0wa" timestamp="1691627941" guid="74277b38-bf72-424a-a41f-8621b695a00d"&gt;45130&lt;/key&gt;&lt;/foreign-keys&gt;&lt;ref-type name="Journal Article"&gt;17&lt;/ref-type&gt;&lt;contributors&gt;&lt;authors&gt;&lt;author&gt;Allender, M. C.&lt;/author&gt;&lt;author&gt;Mitchell, M. A.&lt;/author&gt;&lt;author&gt;Torres, T.&lt;/author&gt;&lt;author&gt;Sekowska, J.&lt;/author&gt;&lt;author&gt;Driskell, E. A.&lt;/author&gt;&lt;/authors&gt;&lt;/contributors&gt;&lt;titles&gt;&lt;title&gt;&lt;style face="normal" font="default" size="100%"&gt;Pathogenicity of Frog virus 3-like Virus in Red-eared slider turtles (&lt;/style&gt;&lt;style face="italic" font="default" size="100%"&gt;Trachemys scripta elegans&lt;/style&gt;&lt;style face="normal" font="default" size="100%"&gt;) at two environmental temperatures&lt;/style&gt;&lt;/title&gt;&lt;secondary-title&gt;Journal of Comparative Pathology&lt;/secondary-title&gt;&lt;/titles&gt;&lt;periodical&gt;&lt;full-title&gt;Journal of Comparative Pathology&lt;/full-title&gt;&lt;/periodical&gt;&lt;pages&gt;356-367&lt;/pages&gt;&lt;volume&gt;149&lt;/volume&gt;&lt;number&gt;2&lt;/number&gt;&lt;keywords&gt;&lt;keyword&gt;chelonian&lt;/keyword&gt;&lt;keyword&gt;iridovirus&lt;/keyword&gt;&lt;keyword&gt;pathogenesis&lt;/keyword&gt;&lt;keyword&gt;turtle&lt;/keyword&gt;&lt;/keywords&gt;&lt;dates&gt;&lt;year&gt;2013&lt;/year&gt;&lt;/dates&gt;&lt;orig-pub&gt;\\ACT001CL04FS07\BIOSECURITYDATA$\E Library\Animal Catalogue\A\Allender et al 2013 EN23200.pdf&lt;/orig-pub&gt;&lt;isbn&gt;0021-9975&lt;/isbn&gt;&lt;label&gt;23200&lt;/label&gt;&lt;urls&gt;&lt;related-urls&gt;&lt;url&gt;https://www.sciencedirect.com/science/article/pii/S0021997513000248&lt;/url&gt;&lt;/related-urls&gt;&lt;/urls&gt;&lt;custom1&gt;Sturgeon_YGC&lt;/custom1&gt;&lt;electronic-resource-num&gt;https://doi.org/10.1016/j.jcpa.2013.01.007&lt;/electronic-resource-num&gt;&lt;/record&gt;&lt;/Cite&gt;&lt;/EndNote&gt;</w:instrText>
      </w:r>
      <w:r w:rsidR="00D6271F">
        <w:fldChar w:fldCharType="separate"/>
      </w:r>
      <w:r w:rsidR="00D6271F">
        <w:rPr>
          <w:noProof/>
        </w:rPr>
        <w:t>(Allender et al. 2013b)</w:t>
      </w:r>
      <w:r w:rsidR="00D6271F">
        <w:fldChar w:fldCharType="end"/>
      </w:r>
      <w:r w:rsidR="007F206E">
        <w:t>.</w:t>
      </w:r>
    </w:p>
    <w:p w14:paraId="4BE563F9" w14:textId="08B4A695" w:rsidR="00E72C0A" w:rsidRDefault="00E72C0A" w:rsidP="00E72C0A">
      <w:pPr>
        <w:pStyle w:val="Heading4"/>
      </w:pPr>
      <w:r>
        <w:t>Diagnosis</w:t>
      </w:r>
    </w:p>
    <w:p w14:paraId="3A3924BE" w14:textId="77777777" w:rsidR="00E72C0A" w:rsidRPr="00E72C0A" w:rsidRDefault="00E72C0A" w:rsidP="00E72C0A">
      <w:pPr>
        <w:pStyle w:val="Heading5"/>
      </w:pPr>
      <w:r>
        <w:t>Clinical signs</w:t>
      </w:r>
    </w:p>
    <w:p w14:paraId="3D436C55" w14:textId="6CB722DD" w:rsidR="00E72C0A" w:rsidRDefault="00E72C0A" w:rsidP="00E72C0A">
      <w:r>
        <w:t xml:space="preserve">Clinical disease is often acute and can affect a high proportion of the population, resulting in mass mortalities </w:t>
      </w:r>
      <w:r w:rsidR="00D6271F">
        <w:fldChar w:fldCharType="begin">
          <w:fldData xml:space="preserve">PEVuZE5vdGU+PENpdGU+PEF1dGhvcj5NaWxsZXI8L0F1dGhvcj48WWVhcj4yMDE1PC9ZZWFyPjxS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</w:fldData>
        </w:fldChar>
      </w:r>
      <w:r w:rsidR="00D6271F">
        <w:instrText xml:space="preserve"> ADDIN EN.CITE </w:instrText>
      </w:r>
      <w:r w:rsidR="00D6271F">
        <w:fldChar w:fldCharType="begin">
          <w:fldData xml:space="preserve">PEVuZE5vdGU+PENpdGU+PEF1dGhvcj5NaWxsZXI8L0F1dGhvcj48WWVhcj4yMDE1PC9ZZWFyPjxS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</w:fldData>
        </w:fldChar>
      </w:r>
      <w:r w:rsidR="00D6271F">
        <w:instrText xml:space="preserve"> ADDIN EN.CITE.DATA </w:instrText>
      </w:r>
      <w:r w:rsidR="00D6271F">
        <w:fldChar w:fldCharType="end"/>
      </w:r>
      <w:r w:rsidR="00D6271F">
        <w:fldChar w:fldCharType="separate"/>
      </w:r>
      <w:r w:rsidR="00D6271F">
        <w:rPr>
          <w:noProof/>
        </w:rPr>
        <w:t>(Gray &amp; Chinchar 2015; Miller et al. 2015)</w:t>
      </w:r>
      <w:r w:rsidR="00D6271F">
        <w:fldChar w:fldCharType="end"/>
      </w:r>
      <w:r>
        <w:t xml:space="preserve">. Affected individuals typically present with haemorrhages, oedema and necrosis but clinical signs can vary with host species </w:t>
      </w:r>
      <w:r w:rsidR="00D6271F">
        <w:fldChar w:fldCharType="begin"/>
      </w:r>
      <w:r w:rsidR="00D6271F">
        <w:instrText xml:space="preserve"> ADDIN EN.CITE &lt;EndNote&gt;&lt;Cite&gt;&lt;Author&gt;Miller&lt;/Author&gt;&lt;Year&gt;2015&lt;/Year&gt;&lt;RecNum&gt;45471&lt;/RecNum&gt;&lt;IDText&gt;24832&lt;/IDText&gt;&lt;DisplayText&gt;(Miller et al. 2015)&lt;/DisplayText&gt;&lt;record&gt;&lt;rec-number&gt;45471&lt;/rec-number&gt;&lt;foreign-keys&gt;&lt;key app="EN" db-id="pst5rtr92wfa9cexzel59affvp5zwtats0wa" timestamp="1691627998" guid="4a853f5e-049e-4ad5-80f9-2cb8562e5946"&gt;45471&lt;/key&gt;&lt;/foreign-keys&gt;&lt;ref-type name="Book Section"&gt;5&lt;/ref-type&gt;&lt;contributors&gt;&lt;authors&gt;&lt;author&gt;Miller,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D6271F">
        <w:fldChar w:fldCharType="separate"/>
      </w:r>
      <w:r w:rsidR="00D6271F">
        <w:rPr>
          <w:noProof/>
        </w:rPr>
        <w:t>(Miller et al. 2015)</w:t>
      </w:r>
      <w:r w:rsidR="00D6271F">
        <w:fldChar w:fldCharType="end"/>
      </w:r>
      <w:r>
        <w:t>.</w:t>
      </w:r>
    </w:p>
    <w:p w14:paraId="3ADC8972" w14:textId="4835E8C2" w:rsidR="00015E42" w:rsidRDefault="00015E42" w:rsidP="00015E42">
      <w:r>
        <w:t xml:space="preserve">Subclinical FV3 infection has been reported in </w:t>
      </w:r>
      <w:r w:rsidR="00555E45">
        <w:t xml:space="preserve">fish, </w:t>
      </w:r>
      <w:r>
        <w:t>amphibians</w:t>
      </w:r>
      <w:r w:rsidR="00555E45">
        <w:t xml:space="preserve"> </w:t>
      </w:r>
      <w:r>
        <w:t xml:space="preserve">and reptiles </w:t>
      </w:r>
      <w:r w:rsidR="00D6271F">
        <w:fldChar w:fldCharType="begin">
          <w:fldData xml:space="preserve">PEVuZE5vdGU+PENpdGU+PEF1dGhvcj5Tb3RvLUF6YXQ8L0F1dGhvcj48WWVhcj4yMDE2PC9ZZWFy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</w:fldData>
        </w:fldChar>
      </w:r>
      <w:r w:rsidR="00D6271F">
        <w:instrText xml:space="preserve"> ADDIN EN.CITE </w:instrText>
      </w:r>
      <w:r w:rsidR="00D6271F">
        <w:fldChar w:fldCharType="begin">
          <w:fldData xml:space="preserve">PEVuZE5vdGU+PENpdGU+PEF1dGhvcj5Tb3RvLUF6YXQ8L0F1dGhvcj48WWVhcj4yMDE2PC9ZZWFy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(Allender et al. 2013b; Brenes et al. 2014a; Brenes et al. 2014b; Carstairs, Kyle &amp; Vilaça 2020; Duffus et al. 2008; Gray, Miller &amp; Hoverman 2009; Harp &amp; Petranka 2006; Miller, Gray &amp; Storfer 2011; Pearman et al. 2004; Soto-Azat et al. 2016)</w:t>
      </w:r>
      <w:r w:rsidR="00D6271F">
        <w:fldChar w:fldCharType="end"/>
      </w:r>
      <w:r>
        <w:t>. Multiple extrinsic (</w:t>
      </w:r>
      <w:r w:rsidR="00FE1632">
        <w:t>e.g.</w:t>
      </w:r>
      <w:r>
        <w:t xml:space="preserve"> temperature, agricultural chemicals, host density and environmental stress) and intrinsic (</w:t>
      </w:r>
      <w:r w:rsidR="00FE1632">
        <w:t>e.g.</w:t>
      </w:r>
      <w:r>
        <w:t xml:space="preserve"> spawning, age, developmental stage, health and immune competence) factors likely determine whether a given infection will be subclinical or result in clinical disease </w: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KENoaW5jaGFyLCBXYWx0emVrICZhbXA7IFN1YnJhbWFuaWFtIDIwMTc7IEdyYXkgJmFtcDsgQ2hp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</w:fldData>
        </w:fldChar>
      </w:r>
      <w:r w:rsidR="00D6271F">
        <w:instrText xml:space="preserve"> ADDIN EN.CITE </w:instrTex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KENoaW5jaGFyLCBXYWx0emVrICZhbXA7IFN1YnJhbWFuaWFtIDIwMTc7IEdyYXkgJmFtcDsgQ2hp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</w:fldData>
        </w:fldChar>
      </w:r>
      <w:r w:rsidR="00D6271F">
        <w:instrText xml:space="preserve"> ADDIN EN.CITE.DATA </w:instrText>
      </w:r>
      <w:r w:rsidR="00D6271F">
        <w:fldChar w:fldCharType="end"/>
      </w:r>
      <w:r w:rsidR="00D6271F">
        <w:fldChar w:fldCharType="separate"/>
      </w:r>
      <w:r w:rsidR="00D6271F">
        <w:rPr>
          <w:noProof/>
        </w:rPr>
        <w:t>(Chinchar, Waltzek &amp; Subramaniam 2017; Gray &amp; Chinchar 2015)</w:t>
      </w:r>
      <w:r w:rsidR="00D6271F">
        <w:fldChar w:fldCharType="end"/>
      </w:r>
      <w:r>
        <w:t>.</w:t>
      </w:r>
    </w:p>
    <w:p w14:paraId="38038DE4" w14:textId="0C7CC870" w:rsidR="00015E42" w:rsidRDefault="00015E42" w:rsidP="00015E42">
      <w:r>
        <w:t>S</w:t>
      </w:r>
      <w:r w:rsidRPr="00BB5941">
        <w:t xml:space="preserve">econdary </w:t>
      </w:r>
      <w:r>
        <w:t>infections are</w:t>
      </w:r>
      <w:r w:rsidRPr="00BB5941">
        <w:t xml:space="preserve"> often found in </w:t>
      </w:r>
      <w:r>
        <w:t xml:space="preserve">FV3-infected individuals </w:t>
      </w:r>
      <w:r w:rsidR="00D6271F">
        <w:fldChar w:fldCharType="begin">
          <w:fldData xml:space="preserve">PEVuZE5vdGU+PENpdGU+PEF1dGhvcj5NaWxsZXI8L0F1dGhvcj48WWVhcj4yMDA3PC9ZZWFyPjxS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</w:fldData>
        </w:fldChar>
      </w:r>
      <w:r w:rsidR="00D6271F">
        <w:instrText xml:space="preserve"> ADDIN EN.CITE </w:instrText>
      </w:r>
      <w:r w:rsidR="00D6271F">
        <w:fldChar w:fldCharType="begin">
          <w:fldData xml:space="preserve">PEVuZE5vdGU+PENpdGU+PEF1dGhvcj5NaWxsZXI8L0F1dGhvcj48WWVhcj4yMDA3PC9ZZWFyPjxS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</w:fldData>
        </w:fldChar>
      </w:r>
      <w:r w:rsidR="00D6271F">
        <w:instrText xml:space="preserve"> ADDIN EN.CITE.DATA </w:instrText>
      </w:r>
      <w:r w:rsidR="00D6271F">
        <w:fldChar w:fldCharType="end"/>
      </w:r>
      <w:r w:rsidR="00D6271F">
        <w:fldChar w:fldCharType="separate"/>
      </w:r>
      <w:r w:rsidR="00D6271F">
        <w:rPr>
          <w:noProof/>
        </w:rPr>
        <w:t>(Behncke et al. 2013; Miller, Gray &amp; Storfer 2011; Miller et al. 2007; Stohr et al. 2013)</w:t>
      </w:r>
      <w:r w:rsidR="00D6271F">
        <w:fldChar w:fldCharType="end"/>
      </w:r>
      <w:r>
        <w:t>.</w:t>
      </w:r>
    </w:p>
    <w:p w14:paraId="79C62EB5" w14:textId="10CD638E" w:rsidR="00015E42" w:rsidRDefault="00015E42" w:rsidP="00F3698B">
      <w:pPr>
        <w:pStyle w:val="Heading6"/>
      </w:pPr>
      <w:r>
        <w:t>Fish</w:t>
      </w:r>
    </w:p>
    <w:p w14:paraId="5E9FD484" w14:textId="51D4B0BA" w:rsidR="00E72C0A" w:rsidRPr="009B3A4E" w:rsidRDefault="00E72C0A" w:rsidP="00E72C0A">
      <w:r>
        <w:t xml:space="preserve">Infected sturgeon can display haemorrhagic lesions on the skin and fins, lethargy, erratic swimming and loss of buoyancy </w:t>
      </w:r>
      <w:r w:rsidR="00D6271F">
        <w:fldChar w:fldCharType="begin">
          <w:fldData xml:space="preserve">PEVuZE5vdGU+PENpdGU+PEF1dGhvcj5XYWx0emVrPC9BdXRob3I+PFllYXI+MjAxNDwvWWVhcj48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=
</w:fldData>
        </w:fldChar>
      </w:r>
      <w:r w:rsidR="00D6271F">
        <w:instrText xml:space="preserve"> ADDIN EN.CITE </w:instrText>
      </w:r>
      <w:r w:rsidR="00D6271F">
        <w:fldChar w:fldCharType="begin">
          <w:fldData xml:space="preserve">PEVuZE5vdGU+PENpdGU+PEF1dGhvcj5XYWx0emVrPC9BdXRob3I+PFllYXI+MjAxNDwvWWVhcj48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=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(Stilwell et al. 2022; Waltzek et al. 2014)</w:t>
      </w:r>
      <w:r w:rsidR="00D6271F">
        <w:fldChar w:fldCharType="end"/>
      </w:r>
      <w:r>
        <w:t>. An infected stickleback exhibited lethargy, disorientation, bright red and swollen gills, fused filaments and remained near the surface</w:t>
      </w:r>
      <w:r w:rsidR="00D54303">
        <w:t>;</w:t>
      </w:r>
      <w:r>
        <w:t xml:space="preserve"> although</w:t>
      </w:r>
      <w:r w:rsidR="00D54303">
        <w:t>,</w:t>
      </w:r>
      <w:r>
        <w:t xml:space="preserve"> it is unclear whether these clinical signs are solely from FV3 infection or al</w:t>
      </w:r>
      <w:r w:rsidR="00D54303">
        <w:t xml:space="preserve">so </w:t>
      </w:r>
      <w:r>
        <w:t xml:space="preserve">from the </w:t>
      </w:r>
      <w:r>
        <w:lastRenderedPageBreak/>
        <w:t xml:space="preserve">coinfection with myxozoan parasites </w: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 </w:instrTex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(Mao et al. 1999)</w:t>
      </w:r>
      <w:r w:rsidR="00D6271F">
        <w:fldChar w:fldCharType="end"/>
      </w:r>
      <w:r>
        <w:t xml:space="preserve">. </w:t>
      </w:r>
      <w:r w:rsidRPr="000839DB">
        <w:rPr>
          <w:rStyle w:val="Emphasis"/>
        </w:rPr>
        <w:t>O</w:t>
      </w:r>
      <w:r>
        <w:rPr>
          <w:rStyle w:val="Emphasis"/>
        </w:rPr>
        <w:t>. </w:t>
      </w:r>
      <w:r w:rsidRPr="000839DB">
        <w:rPr>
          <w:rStyle w:val="Emphasis"/>
        </w:rPr>
        <w:t>marmorat</w:t>
      </w:r>
      <w:r w:rsidR="00042A86">
        <w:rPr>
          <w:rStyle w:val="Emphasis"/>
        </w:rPr>
        <w:t>a</w:t>
      </w:r>
      <w:r>
        <w:rPr>
          <w:rStyle w:val="Emphasis"/>
        </w:rPr>
        <w:t xml:space="preserve"> </w:t>
      </w:r>
      <w:r w:rsidRPr="00E72C0A">
        <w:t>exhibited minor ulcers</w:t>
      </w:r>
      <w:r>
        <w:rPr>
          <w:rStyle w:val="Emphasis"/>
        </w:rPr>
        <w:t xml:space="preserve"> </w:t>
      </w:r>
      <w:r w:rsidRPr="00E72C0A">
        <w:t xml:space="preserve">on the body and around the mouth </w:t>
      </w:r>
      <w:r w:rsidR="00D6271F">
        <w:fldChar w:fldCharType="begin"/>
      </w:r>
      <w:r w:rsidR="00D6271F">
        <w:instrText xml:space="preserve"> ADDIN EN.CITE &lt;EndNote&gt;&lt;Cite&gt;&lt;Author&gt;Prasankok&lt;/Author&gt;&lt;Year&gt;2005&lt;/Year&gt;&lt;RecNum&gt;46712&lt;/RecNum&gt;&lt;IDText&gt;24831&lt;/IDText&gt;&lt;DisplayText&gt;(Prasankok, Chutmongkonkul &amp;amp; Kanchankhan 2005)&lt;/DisplayText&gt;&lt;record&gt;&lt;rec-number&gt;46712&lt;/rec-number&gt;&lt;foreign-keys&gt;&lt;key app="EN" db-id="pst5rtr92wfa9cexzel59affvp5zwtats0wa" timestamp="1691628198" guid="4b813c5f-b91b-446d-85e6-1f6ab2b8ffed"&gt;46712&lt;/key&gt;&lt;/foreign-keys&gt;&lt;ref-type name="Conference Paper"&gt;47&lt;/ref-type&gt;&lt;contributors&gt;&lt;authors&gt;&lt;author&gt;Prasankok, P.&lt;/author&gt;&lt;author&gt;Chutmongkonkul, M.&lt;/author&gt;&lt;author&gt;Kanchankhan, S.&lt;/author&gt;&lt;/authors&gt;&lt;secondary-authors&gt;&lt;author&gt;Walker, P.J.&lt;/author&gt;&lt;author&gt;Lester, R.G.&lt;/author&gt;&lt;author&gt;Bondad-Reantaso, M.&lt;/author&gt;&lt;/secondary-authors&gt;&lt;/contributors&gt;&lt;titles&gt;&lt;title&gt;&lt;style face="normal" font="default" size="100%"&gt;Characterization of iridovirus isolated from diseased marbled sleepy goby, &lt;/style&gt;&lt;style face="italic" font="default" size="100%"&gt;Oxyeleotris marmoratus&lt;/style&gt;&lt;/title&gt;&lt;secondary-title&gt;Diseases in Asian Aquaculture V&lt;/secondary-title&gt;&lt;/titles&gt;&lt;periodical&gt;&lt;full-title&gt;Diseases in Asian aquaculture V&lt;/full-title&gt;&lt;/periodical&gt;&lt;dates&gt;&lt;year&gt;2005&lt;/year&gt;&lt;/dates&gt;&lt;pub-location&gt;Manila&lt;/pub-location&gt;&lt;publisher&gt;Asian Fisheries Society&lt;/publisher&gt;&lt;label&gt;24831&lt;/label&gt;&lt;urls&gt;&lt;/urls&gt;&lt;custom1&gt;sturgeon_BM&lt;/custom1&gt;&lt;/record&gt;&lt;/Cite&gt;&lt;/EndNote&gt;</w:instrText>
      </w:r>
      <w:r w:rsidR="00D6271F">
        <w:fldChar w:fldCharType="separate"/>
      </w:r>
      <w:r w:rsidR="00D6271F">
        <w:rPr>
          <w:noProof/>
        </w:rPr>
        <w:t>(Prasankok, Chutmongkonkul &amp; Kanchankhan 2005)</w:t>
      </w:r>
      <w:r w:rsidR="00D6271F">
        <w:fldChar w:fldCharType="end"/>
      </w:r>
      <w:r w:rsidRPr="00E72C0A">
        <w:t>.</w:t>
      </w:r>
    </w:p>
    <w:p w14:paraId="2A11CF07" w14:textId="77777777" w:rsidR="00015E42" w:rsidRDefault="00015E42" w:rsidP="00F3698B">
      <w:pPr>
        <w:pStyle w:val="Heading6"/>
      </w:pPr>
      <w:r>
        <w:t>Amphibians</w:t>
      </w:r>
    </w:p>
    <w:p w14:paraId="34A8AB6A" w14:textId="4AC6AF64" w:rsidR="00E72C0A" w:rsidRDefault="00E72C0A" w:rsidP="00E72C0A">
      <w:r>
        <w:t xml:space="preserve">Mortality is often the only clinical finding reported in cases of FV3 disease in amphibians. Gross clinical signs may include erratic swimming, loss of buoyancy, lethargy, anorexia, swelling of the legs and body, erythema (redness) of the legs and ventrum, ecchymosis (red blotches) near the vent and/or urostyle, petechiation (pinpoint haemorrhages) or ecchymosis of the skin and irregular patches of discoloration on the skin. Cutaneous erosions and ulcerations are frequently seen in adults </w:t>
      </w:r>
      <w:r w:rsidR="00D6271F">
        <w:fldChar w:fldCharType="begin">
          <w:fldData xml:space="preserve">PEVuZE5vdGU+PENpdGU+PEF1dGhvcj5NaWxsZXI8L0F1dGhvcj48WWVhcj4yMDE1PC9ZZWFyPjxS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</w:fldData>
        </w:fldChar>
      </w:r>
      <w:r w:rsidR="00D6271F">
        <w:instrText xml:space="preserve"> ADDIN EN.CITE </w:instrText>
      </w:r>
      <w:r w:rsidR="00D6271F">
        <w:fldChar w:fldCharType="begin">
          <w:fldData xml:space="preserve">PEVuZE5vdGU+PENpdGU+PEF1dGhvcj5NaWxsZXI8L0F1dGhvcj48WWVhcj4yMDE1PC9ZZWFyPjxS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</w:fldData>
        </w:fldChar>
      </w:r>
      <w:r w:rsidR="00D6271F">
        <w:instrText xml:space="preserve"> ADDIN EN.CITE.DATA </w:instrText>
      </w:r>
      <w:r w:rsidR="00D6271F">
        <w:fldChar w:fldCharType="end"/>
      </w:r>
      <w:r w:rsidR="00D6271F">
        <w:fldChar w:fldCharType="separate"/>
      </w:r>
      <w:r w:rsidR="00D6271F">
        <w:rPr>
          <w:noProof/>
        </w:rPr>
        <w:t>(Cunningham et al. 1996; Miller, Gray &amp; Storfer 2011; Miller et al. 2015)</w:t>
      </w:r>
      <w:r w:rsidR="00D6271F">
        <w:fldChar w:fldCharType="end"/>
      </w:r>
      <w:r>
        <w:t>.</w:t>
      </w:r>
    </w:p>
    <w:p w14:paraId="55B8B274" w14:textId="77777777" w:rsidR="00015E42" w:rsidRDefault="00015E42" w:rsidP="00F3698B">
      <w:pPr>
        <w:pStyle w:val="Heading6"/>
      </w:pPr>
      <w:r>
        <w:t>Reptiles</w:t>
      </w:r>
    </w:p>
    <w:p w14:paraId="45C4C4B8" w14:textId="50C4E9F7" w:rsidR="00E72C0A" w:rsidRPr="00E72C0A" w:rsidRDefault="00E72C0A" w:rsidP="00E72C0A">
      <w:r w:rsidRPr="00E72C0A">
        <w:t xml:space="preserve">Respiratory distress, anorexia, oral necrotic plaques, oral ulcers, skin ulcers, haemorrhages and swelling of head, neck and legs have been reported in infected turtles and tortoises </w:t>
      </w:r>
      <w:r w:rsidR="00D6271F">
        <w:fldChar w:fldCharType="begin"/>
      </w:r>
      <w:r w:rsidR="00D6271F">
        <w:instrText xml:space="preserve"> ADDIN EN.CITE &lt;EndNote&gt;&lt;Cite&gt;&lt;Author&gt;Miller&lt;/Author&gt;&lt;Year&gt;2015&lt;/Year&gt;&lt;RecNum&gt;45471&lt;/RecNum&gt;&lt;IDText&gt;24832&lt;/IDText&gt;&lt;DisplayText&gt;(Miller et al. 2015)&lt;/DisplayText&gt;&lt;record&gt;&lt;rec-number&gt;45471&lt;/rec-number&gt;&lt;foreign-keys&gt;&lt;key app="EN" db-id="pst5rtr92wfa9cexzel59affvp5zwtats0wa" timestamp="1691627998" guid="4a853f5e-049e-4ad5-80f9-2cb8562e5946"&gt;45471&lt;/key&gt;&lt;/foreign-keys&gt;&lt;ref-type name="Book Section"&gt;5&lt;/ref-type&gt;&lt;contributors&gt;&lt;authors&gt;&lt;author&gt;Miller,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D6271F">
        <w:fldChar w:fldCharType="separate"/>
      </w:r>
      <w:r w:rsidR="00D6271F">
        <w:rPr>
          <w:noProof/>
        </w:rPr>
        <w:t>(Miller et al. 2015)</w:t>
      </w:r>
      <w:r w:rsidR="00D6271F">
        <w:fldChar w:fldCharType="end"/>
      </w:r>
      <w:r w:rsidRPr="00E72C0A">
        <w:t>. Other clinical signs observed include lethargy, red necks, nasal and ocular discharge, hyphema, conjunctivitis and palpebral</w:t>
      </w:r>
      <w:r w:rsidRPr="006A686B">
        <w:rPr>
          <w:rStyle w:val="Emphasis"/>
        </w:rPr>
        <w:t xml:space="preserve"> </w:t>
      </w:r>
      <w:r w:rsidRPr="00E72C0A">
        <w:t xml:space="preserve">oedema </w:t>
      </w:r>
      <w:r w:rsidR="00D6271F">
        <w:fldChar w:fldCharType="begin">
          <w:fldData xml:space="preserve">PEVuZE5vdGU+PENpdGU+PEF1dGhvcj5NY0tlbnppZTwvQXV0aG9yPjxZZWFyPjIwMTk8L1llYXI+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=
</w:fldData>
        </w:fldChar>
      </w:r>
      <w:r w:rsidR="00D6271F">
        <w:instrText xml:space="preserve"> ADDIN EN.CITE </w:instrText>
      </w:r>
      <w:r w:rsidR="00D6271F">
        <w:fldChar w:fldCharType="begin">
          <w:fldData xml:space="preserve">PEVuZE5vdGU+PENpdGU+PEF1dGhvcj5NY0tlbnppZTwvQXV0aG9yPjxZZWFyPjIwMTk8L1llYXI+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=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(Chen, Zheng &amp; Jiang 1999; Johnson, Pessier &amp; Jacobson 2007; Johnson et al. 2008; Kimble et al. 2017; McKenzie et al. 2019)</w:t>
      </w:r>
      <w:r w:rsidR="00D6271F">
        <w:fldChar w:fldCharType="end"/>
      </w:r>
      <w:r w:rsidRPr="00E72C0A">
        <w:t>.</w:t>
      </w:r>
    </w:p>
    <w:p w14:paraId="28BB9E10" w14:textId="1AFDB5B2" w:rsidR="00E72C0A" w:rsidRPr="00E72C0A" w:rsidRDefault="00BA0794" w:rsidP="00BA0794">
      <w:r w:rsidRPr="00BA0794">
        <w:t xml:space="preserve">In infected lizards, skin lesions are common along with gray discoloration, ulceration and necrotising dermatitis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r w:rsidRPr="00BA0794">
        <w:t xml:space="preserve">. Lethargy, anorexia and ocular discharge are also seen in some species </w:t>
      </w:r>
      <w:r w:rsidR="00D6271F">
        <w:fldChar w:fldCharType="begin">
          <w:fldData xml:space="preserve">PEVuZE5vdGU+PENpdGU+PEF1dGhvcj5CZWhuY2tlPC9BdXRob3I+PFllYXI+MjAxMzwvWWVhcj48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</w:fldData>
        </w:fldChar>
      </w:r>
      <w:r w:rsidR="00D6271F">
        <w:instrText xml:space="preserve"> ADDIN EN.CITE </w:instrText>
      </w:r>
      <w:r w:rsidR="00D6271F">
        <w:fldChar w:fldCharType="begin">
          <w:fldData xml:space="preserve">PEVuZE5vdGU+PENpdGU+PEF1dGhvcj5CZWhuY2tlPC9BdXRob3I+PFllYXI+MjAxMzwvWWVhcj48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</w:fldData>
        </w:fldChar>
      </w:r>
      <w:r w:rsidR="00D6271F">
        <w:instrText xml:space="preserve"> ADDIN EN.CITE.DATA </w:instrText>
      </w:r>
      <w:r w:rsidR="00D6271F">
        <w:fldChar w:fldCharType="end"/>
      </w:r>
      <w:r w:rsidR="00D6271F">
        <w:fldChar w:fldCharType="separate"/>
      </w:r>
      <w:r w:rsidR="00D6271F">
        <w:rPr>
          <w:noProof/>
        </w:rPr>
        <w:t>(Behncke et al. 2013; Peiffer et al. 2019; Stohr et al. 2013)</w:t>
      </w:r>
      <w:r w:rsidR="00D6271F">
        <w:fldChar w:fldCharType="end"/>
      </w:r>
      <w:r w:rsidRPr="00BA0794">
        <w:t>.</w:t>
      </w:r>
    </w:p>
    <w:p w14:paraId="682E1FEB" w14:textId="77777777" w:rsidR="00E72C0A" w:rsidRDefault="00E72C0A" w:rsidP="00E72C0A">
      <w:pPr>
        <w:pStyle w:val="Heading5"/>
      </w:pPr>
      <w:r w:rsidRPr="00E72C0A">
        <w:t>Pathology</w:t>
      </w:r>
    </w:p>
    <w:p w14:paraId="4C8B74A7" w14:textId="6F745570" w:rsidR="00E72C0A" w:rsidRDefault="00E72C0A" w:rsidP="00E72C0A">
      <w:r>
        <w:t xml:space="preserve">FV3 infection is characterised by systemic haemorrhaging and cellular necrosis, often resulting in organ failure within only a few days to 2–3 weeks of exposure </w:t>
      </w:r>
      <w:r w:rsidR="00D6271F">
        <w:fldChar w:fldCharType="begin"/>
      </w:r>
      <w:r w:rsidR="00D6271F">
        <w:instrText xml:space="preserve"> ADDIN EN.CITE &lt;EndNote&gt;&lt;Cite&gt;&lt;Author&gt;Miller&lt;/Author&gt;&lt;Year&gt;2011&lt;/Year&gt;&lt;RecNum&gt;46639&lt;/RecNum&gt;&lt;IDText&gt;18215&lt;/IDText&gt;&lt;DisplayText&gt;(Miller, Gray &amp;amp; Storfer 2011)&lt;/DisplayText&gt;&lt;record&gt;&lt;rec-number&gt;46639&lt;/rec-number&gt;&lt;foreign-keys&gt;&lt;key app="EN" db-id="pst5rtr92wfa9cexzel59affvp5zwtats0wa" timestamp="1691628187" guid="dee703e4-97a0-405d-bdd5-15b20eb57534"&gt;46639&lt;/key&gt;&lt;/foreign-keys&gt;&lt;ref-type name="Journal Article"&gt;17&lt;/ref-type&gt;&lt;contributors&gt;&lt;authors&gt;&lt;author&gt;Miller,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D6271F">
        <w:fldChar w:fldCharType="separate"/>
      </w:r>
      <w:r w:rsidR="00D6271F">
        <w:rPr>
          <w:noProof/>
        </w:rPr>
        <w:t>(Miller, Gray &amp; Storfer 2011)</w:t>
      </w:r>
      <w:r w:rsidR="00D6271F">
        <w:fldChar w:fldCharType="end"/>
      </w:r>
      <w:r>
        <w:t xml:space="preserve">. Necrosis of the hematopoietic tissues, vascular endothelium and epithelial cells and the presence of intracytoplasmic inclusion bodies are common in all hosts </w:t>
      </w:r>
      <w:r w:rsidR="00D6271F">
        <w:fldChar w:fldCharType="begin">
          <w:fldData xml:space="preserve">PEVuZE5vdGU+PENpdGU+PEF1dGhvcj5NaWxsZXI8L0F1dGhvcj48WWVhcj4yMDE1PC9ZZWFyPjxS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==
</w:fldData>
        </w:fldChar>
      </w:r>
      <w:r w:rsidR="00D6271F">
        <w:instrText xml:space="preserve"> ADDIN EN.CITE </w:instrText>
      </w:r>
      <w:r w:rsidR="00D6271F">
        <w:fldChar w:fldCharType="begin">
          <w:fldData xml:space="preserve">PEVuZE5vdGU+PENpdGU+PEF1dGhvcj5NaWxsZXI8L0F1dGhvcj48WWVhcj4yMDE1PC9ZZWFyPjxS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(Allender et al. 2013b; Bayley, Hill &amp; Feist 2013; Cunningham et al. 1996; Johnson et al. 2008; Miller et al. 2015; Waltzek et al. 2014)</w:t>
      </w:r>
      <w:r w:rsidR="00D6271F">
        <w:fldChar w:fldCharType="end"/>
      </w:r>
      <w:r>
        <w:t>.</w:t>
      </w:r>
    </w:p>
    <w:p w14:paraId="1853150B" w14:textId="77777777" w:rsidR="00015E42" w:rsidRDefault="00015E42" w:rsidP="00F3698B">
      <w:pPr>
        <w:pStyle w:val="Heading6"/>
      </w:pPr>
      <w:r>
        <w:t>Fish</w:t>
      </w:r>
    </w:p>
    <w:p w14:paraId="1D07154B" w14:textId="18E1C31D" w:rsidR="00E72C0A" w:rsidRDefault="00E72C0A" w:rsidP="00E72C0A">
      <w:r>
        <w:t xml:space="preserve">Microscopic lesions among infected sturgeon included necrosis of lymphohematopoietic and endothelial cells with eosinophilic intracytoplasmic inclusion bodies in the spleen, kidney, liver and pancreas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 Marked destruction of the spleen, haemorrhages in the liver, swim bladder and gill</w:t>
      </w:r>
      <w:r w:rsidR="00D54303">
        <w:t>s</w:t>
      </w:r>
      <w:r>
        <w:t xml:space="preserve">, empty gut and enlarged kidneys, spleen, liver and intestine have been observed </w:t>
      </w:r>
      <w:r w:rsidR="00D6271F">
        <w:fldChar w:fldCharType="begin">
          <w:fldData xml:space="preserve">PEVuZE5vdGU+PENpdGU+PEF1dGhvcj5TdGlsd2VsbDwvQXV0aG9yPjxZZWFyPjIwMjI8L1llYXI+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=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KFN0aWx3ZWxsIGV0IGFsLiAyMDIyOyBXYWx0emVrIGV0IGFsLiAyMDE0KTwvRGlzcGxheVRleHQ+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=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(Stilwell et al. 2022; Waltzek et al. 2014)</w:t>
      </w:r>
      <w:r w:rsidR="00D6271F">
        <w:fldChar w:fldCharType="end"/>
      </w:r>
      <w:r>
        <w:t>.</w:t>
      </w:r>
    </w:p>
    <w:p w14:paraId="48C276B6" w14:textId="3C08AEE2" w:rsidR="00015E42" w:rsidRDefault="00015E42" w:rsidP="00F3698B">
      <w:pPr>
        <w:pStyle w:val="Heading6"/>
      </w:pPr>
      <w:r>
        <w:t>Amphibians</w:t>
      </w:r>
    </w:p>
    <w:p w14:paraId="33C8A3EE" w14:textId="66D171BB" w:rsidR="00E72C0A" w:rsidRDefault="00E72C0A" w:rsidP="00E72C0A">
      <w:r>
        <w:t xml:space="preserve">In amphibians, haemorrhage and necrosis are present, especially in the spleen, kidney and liver </w:t>
      </w:r>
      <w:r w:rsidR="00D6271F">
        <w:fldChar w:fldCharType="begin"/>
      </w:r>
      <w:r w:rsidR="00D6271F">
        <w:instrText xml:space="preserve"> ADDIN EN.CITE &lt;EndNote&gt;&lt;Cite&gt;&lt;Author&gt;Miller&lt;/Author&gt;&lt;Year&gt;2015&lt;/Year&gt;&lt;RecNum&gt;45471&lt;/RecNum&gt;&lt;IDText&gt;24832&lt;/IDText&gt;&lt;DisplayText&gt;(Miller et al. 2015)&lt;/DisplayText&gt;&lt;record&gt;&lt;rec-number&gt;45471&lt;/rec-number&gt;&lt;foreign-keys&gt;&lt;key app="EN" db-id="pst5rtr92wfa9cexzel59affvp5zwtats0wa" timestamp="1691627998" guid="4a853f5e-049e-4ad5-80f9-2cb8562e5946"&gt;45471&lt;/key&gt;&lt;/foreign-keys&gt;&lt;ref-type name="Book Section"&gt;5&lt;/ref-type&gt;&lt;contributors&gt;&lt;authors&gt;&lt;author&gt;Miller,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D6271F">
        <w:fldChar w:fldCharType="separate"/>
      </w:r>
      <w:r w:rsidR="00D6271F">
        <w:rPr>
          <w:noProof/>
        </w:rPr>
        <w:t>(Miller et al. 2015)</w:t>
      </w:r>
      <w:r w:rsidR="00D6271F">
        <w:fldChar w:fldCharType="end"/>
      </w:r>
      <w:r>
        <w:t xml:space="preserve">. Necrosis has also been reported in the brain, lungs, heart, pancreas, intestines, gills, nasal tissue, thymus, trachea, muscle, epidermis and periosteum. Necrosis may present as generalized friable organs or as discrete pale foci scattered throughout an organ </w:t>
      </w:r>
      <w:r w:rsidR="00D6271F">
        <w:fldChar w:fldCharType="begin"/>
      </w:r>
      <w:r w:rsidR="00D6271F">
        <w:instrText xml:space="preserve"> ADDIN EN.CITE &lt;EndNote&gt;&lt;Cite&gt;&lt;Author&gt;Miller&lt;/Author&gt;&lt;Year&gt;2015&lt;/Year&gt;&lt;RecNum&gt;45471&lt;/RecNum&gt;&lt;IDText&gt;24832&lt;/IDText&gt;&lt;DisplayText&gt;(Miller et al. 2015)&lt;/DisplayText&gt;&lt;record&gt;&lt;rec-number&gt;45471&lt;/rec-number&gt;&lt;foreign-keys&gt;&lt;key app="EN" db-id="pst5rtr92wfa9cexzel59affvp5zwtats0wa" timestamp="1691627998" guid="4a853f5e-049e-4ad5-80f9-2cb8562e5946"&gt;45471&lt;/key&gt;&lt;/foreign-keys&gt;&lt;ref-type name="Book Section"&gt;5&lt;/ref-type&gt;&lt;contributors&gt;&lt;authors&gt;&lt;author&gt;Miller,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D6271F">
        <w:fldChar w:fldCharType="separate"/>
      </w:r>
      <w:r w:rsidR="00D6271F">
        <w:rPr>
          <w:noProof/>
        </w:rPr>
        <w:t>(Miller et al. 2015)</w:t>
      </w:r>
      <w:r w:rsidR="00D6271F">
        <w:fldChar w:fldCharType="end"/>
      </w:r>
      <w:r>
        <w:t xml:space="preserve">. Inclusion bodies that range from eosinophilic to basophilic are present in areas of necrosis </w:t>
      </w:r>
      <w:r w:rsidR="00D6271F">
        <w:fldChar w:fldCharType="begin"/>
      </w:r>
      <w:r w:rsidR="00D6271F">
        <w:instrText xml:space="preserve"> ADDIN EN.CITE &lt;EndNote&gt;&lt;Cite&gt;&lt;Author&gt;Miller&lt;/Author&gt;&lt;Year&gt;2007&lt;/Year&gt;&lt;RecNum&gt;12844&lt;/RecNum&gt;&lt;IDText&gt;9847&lt;/IDText&gt;&lt;DisplayText&gt;(Miller et al. 2007)&lt;/DisplayText&gt;&lt;record&gt;&lt;rec-number&gt;12844&lt;/rec-number&gt;&lt;foreign-keys&gt;&lt;key app="EN" db-id="pst5rtr92wfa9cexzel59affvp5zwtats0wa" timestamp="1691623150" guid="e5ee459f-2371-4abc-b7c5-9f9b1a8db35b"&gt;12844&lt;/key&gt;&lt;/foreign-keys&gt;&lt;ref-type name="Journal Article"&gt;17&lt;/ref-type&gt;&lt;contributors&gt;&lt;authors&gt;&lt;author&gt;Miller, D.L.&lt;/author&gt;&lt;author&gt;Rajeev, S.&lt;/author&gt;&lt;author&gt;Gray, M.J.&lt;/author&gt;&lt;author&gt;Baldwin, C.A.&lt;/author&gt;&lt;/authors&gt;&lt;/contributors&gt;&lt;titles&gt;&lt;title&gt;Frog virus 3 infection, cultured American bullfrogs&lt;/title&gt;&lt;secondary-title&gt;Emerging Infectious Diseases&lt;/secondary-title&gt;&lt;/titles&gt;&lt;periodical&gt;&lt;full-title&gt;Emerging Infectious Diseases&lt;/full-title&gt;&lt;/periodical&gt;&lt;pages&gt;342-343&lt;/pages&gt;&lt;volume&gt;13&lt;/volume&gt;&lt;number&gt;2&lt;/number&gt;&lt;keywords&gt;&lt;keyword&gt;Bullfrog&lt;/keyword&gt;&lt;keyword&gt;Cultures&lt;/keyword&gt;&lt;keyword&gt;frog&lt;/keyword&gt;&lt;keyword&gt;Frog virus 3&lt;/keyword&gt;&lt;keyword&gt;Frogs&lt;/keyword&gt;&lt;keyword&gt;Infection&lt;/keyword&gt;&lt;keyword&gt;Virus&lt;/keyword&gt;&lt;/keywords&gt;&lt;dates&gt;&lt;year&gt;2007&lt;/year&gt;&lt;/dates&gt;&lt;orig-pub&gt;\\ACT001CL04FS07\BIOSECURITYDATA$\E Library\Animal Catalogue\M&lt;/orig-pub&gt;&lt;label&gt;9847&lt;/label&gt;&lt;urls&gt;&lt;/urls&gt;&lt;custom1&gt;aquatics finfish iridovirus policy review gm&lt;/custom1&gt;&lt;electronic-resource-num&gt;http://www.cdc.gov/eid/content/13/2/342.htm&lt;/electronic-resource-num&gt;&lt;modified-date&gt;67591&lt;/modified-date&gt;&lt;/record&gt;&lt;/Cite&gt;&lt;/EndNote&gt;</w:instrText>
      </w:r>
      <w:r w:rsidR="00D6271F">
        <w:fldChar w:fldCharType="separate"/>
      </w:r>
      <w:r w:rsidR="00D6271F">
        <w:rPr>
          <w:noProof/>
        </w:rPr>
        <w:t>(Miller et al. 2007)</w:t>
      </w:r>
      <w:r w:rsidR="00D6271F">
        <w:fldChar w:fldCharType="end"/>
      </w:r>
      <w:r>
        <w:t xml:space="preserve">. Tadpoles may also show pale livers and kidneys </w:t>
      </w:r>
      <w:r w:rsidR="00D6271F">
        <w:fldChar w:fldCharType="begin"/>
      </w:r>
      <w:r w:rsidR="00D6271F">
        <w:instrText xml:space="preserve"> ADDIN EN.CITE &lt;EndNote&gt;&lt;Cite&gt;&lt;Author&gt;Hoverman&lt;/Author&gt;&lt;Year&gt;2010&lt;/Year&gt;&lt;RecNum&gt;46541&lt;/RecNum&gt;&lt;IDText&gt;24727&lt;/IDText&gt;&lt;DisplayText&gt;(Hoverman, Gray &amp;amp; Miller 2010)&lt;/DisplayText&gt;&lt;record&gt;&lt;rec-number&gt;46541&lt;/rec-number&gt;&lt;foreign-keys&gt;&lt;key app="EN" db-id="pst5rtr92wfa9cexzel59affvp5zwtats0wa" timestamp="1691628174" guid="44eabdbc-250c-42d5-80cc-d1c65576f815"&gt;46541&lt;/key&gt;&lt;/foreign-keys&gt;&lt;ref-type name="Journal Article"&gt;17&lt;/ref-type&gt;&lt;contributors&gt;&lt;authors&gt;&lt;author&gt;Hoverman, J.T.&lt;/author&gt;&lt;author&gt;Gray, M.J.&lt;/author&gt;&lt;author&gt;Miller, D.L.&lt;/author&gt;&lt;/authors&gt;&lt;/contributors&gt;&lt;titles&gt;&lt;title&gt;Anuran susceptibilities to ranaviruses: role of species identity, exposure route, and a novel virus isolate&lt;/title&gt;&lt;secondary-title&gt;Diseases of Aquatic Organisms&lt;/secondary-title&gt;&lt;/titles&gt;&lt;periodical&gt;&lt;full-title&gt;Diseases of Aquatic Organisms&lt;/full-title&gt;&lt;/periodical&gt;&lt;pages&gt;97-107&lt;/pages&gt;&lt;volume&gt;89&lt;/volume&gt;&lt;keywords&gt;&lt;keyword&gt;Emerging infectious disease&lt;/keyword&gt;&lt;keyword&gt;Pathogen pollution&lt;/keyword&gt;&lt;keyword&gt;Novel strain&lt;/keyword&gt;&lt;keyword&gt;Iridoviridae&lt;/keyword&gt;&lt;keyword&gt;Ranavirus&lt;/keyword&gt;&lt;keyword&gt;Frog virus 3&lt;/keyword&gt;&lt;keyword&gt;Anuran&lt;/keyword&gt;&lt;/keywords&gt;&lt;dates&gt;&lt;year&gt;2010&lt;/year&gt;&lt;/dates&gt;&lt;orig-pub&gt;\\ACT001CL04FS07\BIOSECURITYDATA$\E Library\Animal Catalogue\H\Hoverman et al 2010 EN24727.pdf&lt;/orig-pub&gt;&lt;label&gt;24727&lt;/label&gt;&lt;urls&gt;&lt;/urls&gt;&lt;custom1&gt;sturgeon_BM&lt;/custom1&gt;&lt;electronic-resource-num&gt;https://doi.org/10.3354/dao02200&lt;/electronic-resource-num&gt;&lt;/record&gt;&lt;/Cite&gt;&lt;/EndNote&gt;</w:instrText>
      </w:r>
      <w:r w:rsidR="00D6271F">
        <w:fldChar w:fldCharType="separate"/>
      </w:r>
      <w:r w:rsidR="00D6271F">
        <w:rPr>
          <w:noProof/>
        </w:rPr>
        <w:t>(Hoverman, Gray &amp; Miller 2010)</w:t>
      </w:r>
      <w:r w:rsidR="00D6271F">
        <w:fldChar w:fldCharType="end"/>
      </w:r>
      <w:r>
        <w:t xml:space="preserve">. In metamorphs and adults, other pathological signs may include enlarged gall bladder, spleen or liver, mottled heart and kidneys and empty gut </w:t>
      </w:r>
      <w:r w:rsidR="00D6271F">
        <w:fldChar w:fldCharType="begin">
          <w:fldData xml:space="preserve">PEVuZE5vdGU+PENpdGU+PEF1dGhvcj5VbmU8L0F1dGhvcj48WWVhcj4yMDA5PC9ZZWFyPjxSZWNO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 </w:instrText>
      </w:r>
      <w:r w:rsidR="00D6271F">
        <w:fldChar w:fldCharType="begin">
          <w:fldData xml:space="preserve">PEVuZE5vdGU+PENpdGU+PEF1dGhvcj5VbmU8L0F1dGhvcj48WWVhcj4yMDA5PC9ZZWFyPjxSZWNO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EN.CITE.DATA </w:instrText>
      </w:r>
      <w:r w:rsidR="00D6271F">
        <w:fldChar w:fldCharType="end"/>
      </w:r>
      <w:r w:rsidR="00D6271F">
        <w:fldChar w:fldCharType="separate"/>
      </w:r>
      <w:r w:rsidR="00D6271F">
        <w:rPr>
          <w:noProof/>
        </w:rPr>
        <w:t>(Miller, Gray &amp; Storfer 2011; Miller et al. 2007; Une et al. 2009b; Zhang et al. 2001)</w:t>
      </w:r>
      <w:r w:rsidR="00D6271F">
        <w:fldChar w:fldCharType="end"/>
      </w:r>
      <w:r>
        <w:t>.</w:t>
      </w:r>
    </w:p>
    <w:p w14:paraId="6220CD28" w14:textId="77777777" w:rsidR="00015E42" w:rsidRDefault="00015E42" w:rsidP="00E038FF">
      <w:pPr>
        <w:pStyle w:val="Heading6"/>
      </w:pPr>
      <w:r>
        <w:lastRenderedPageBreak/>
        <w:t>Reptiles</w:t>
      </w:r>
    </w:p>
    <w:p w14:paraId="3345B874" w14:textId="4E2A107C" w:rsidR="00E72C0A" w:rsidRDefault="00E72C0A" w:rsidP="00E72C0A">
      <w:r w:rsidRPr="00E72C0A">
        <w:t>In turtles and tortoises, haemorrhage and necrosis were detected in the kidney, liver, spleen, pancreas, oesophagus, oral and nasal cavity,</w:t>
      </w:r>
      <w:r>
        <w:rPr>
          <w:rStyle w:val="Emphasis"/>
        </w:rPr>
        <w:t xml:space="preserve"> </w:t>
      </w:r>
      <w:r>
        <w:t xml:space="preserve">bone marrow, trachea, </w:t>
      </w:r>
      <w:r w:rsidRPr="00DE3D90">
        <w:t xml:space="preserve">lungs and gastric tract </w:t>
      </w:r>
      <w:r w:rsidR="00D6271F">
        <w:fldChar w:fldCharType="begin">
          <w:fldData xml:space="preserve">PEVuZE5vdGU+PENpdGU+PEF1dGhvcj5NY0tlbnppZTwvQXV0aG9yPjxZZWFyPjIwMTk8L1llYXI+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</w:fldData>
        </w:fldChar>
      </w:r>
      <w:r w:rsidR="00D6271F">
        <w:instrText xml:space="preserve"> ADDIN EN.CITE </w:instrText>
      </w:r>
      <w:r w:rsidR="00D6271F">
        <w:fldChar w:fldCharType="begin">
          <w:fldData xml:space="preserve">PEVuZE5vdGU+PENpdGU+PEF1dGhvcj5NY0tlbnppZTwvQXV0aG9yPjxZZWFyPjIwMTk8L1llYXI+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</w:fldData>
        </w:fldChar>
      </w:r>
      <w:r w:rsidR="00D6271F">
        <w:instrText xml:space="preserve"> ADDIN EN.CITE.DATA </w:instrText>
      </w:r>
      <w:r w:rsidR="00D6271F">
        <w:fldChar w:fldCharType="end"/>
      </w:r>
      <w:r w:rsidR="00D6271F">
        <w:fldChar w:fldCharType="separate"/>
      </w:r>
      <w:r w:rsidR="00D6271F">
        <w:rPr>
          <w:noProof/>
        </w:rPr>
        <w:t>(Chen, Zheng &amp; Jiang 1999; Johnson et al. 2008; McKenzie et al. 2019; Peiffer et al. 2019)</w:t>
      </w:r>
      <w:r w:rsidR="00D6271F">
        <w:fldChar w:fldCharType="end"/>
      </w:r>
      <w:r w:rsidRPr="00DE3D90">
        <w:t>. Multisystemic fibrinoid vasculitis, myositis, enlarged spleen, pale liver, empty gut, oedema</w:t>
      </w:r>
      <w:r>
        <w:t xml:space="preserve"> of the gastrointestinal tract and petechiae of the tongue and kidneys are also observed </w:t>
      </w:r>
      <w:r w:rsidR="00D6271F">
        <w:fldChar w:fldCharType="begin">
          <w:fldData xml:space="preserve">PEVuZE5vdGU+PENpdGU+PEF1dGhvcj5NY0tlbnppZTwvQXV0aG9yPjxZZWFyPjIwMTk8L1llYXI+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</w:fldData>
        </w:fldChar>
      </w:r>
      <w:r w:rsidR="00D6271F">
        <w:instrText xml:space="preserve"> ADDIN EN.CITE </w:instrText>
      </w:r>
      <w:r w:rsidR="00D6271F">
        <w:fldChar w:fldCharType="begin">
          <w:fldData xml:space="preserve">PEVuZE5vdGU+PENpdGU+PEF1dGhvcj5NY0tlbnppZTwvQXV0aG9yPjxZZWFyPjIwMTk8L1llYXI+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(Allender et al. 2013b; Johnson, Pessier &amp; Jacobson 2007; Johnson et al. 2008; McKenzie et al. 2019; Peiffer et al. 2019)</w:t>
      </w:r>
      <w:r w:rsidR="00D6271F">
        <w:fldChar w:fldCharType="end"/>
      </w:r>
      <w:r>
        <w:t xml:space="preserve">. Basophilic intracytoplasmic inclusions are sometimes present in the liver, bone marrow, adrenal tissue, oral and nasal mucosa and epidermis </w:t>
      </w:r>
      <w:r w:rsidR="00D6271F">
        <w:fldChar w:fldCharType="begin"/>
      </w:r>
      <w:r w:rsidR="00D6271F">
        <w:instrText xml:space="preserve"> ADDIN EN.CITE &lt;EndNote&gt;&lt;Cite&gt;&lt;Author&gt;Peiffer&lt;/Author&gt;&lt;Year&gt;2019&lt;/Year&gt;&lt;RecNum&gt;46702&lt;/RecNum&gt;&lt;IDText&gt;24636&lt;/IDText&gt;&lt;DisplayText&gt;(Peiffer et al. 2019)&lt;/DisplayText&gt;&lt;record&gt;&lt;rec-number&gt;46702&lt;/rec-number&gt;&lt;foreign-keys&gt;&lt;key app="EN" db-id="pst5rtr92wfa9cexzel59affvp5zwtats0wa" timestamp="1691628197" guid="26601faa-c5ae-4763-a795-fe2f60965f4f"&gt;46702&lt;/key&gt;&lt;/foreign-keys&gt;&lt;ref-type name="Journal Article"&gt;17&lt;/ref-type&gt;&lt;contributors&gt;&lt;authors&gt;&lt;author&gt;Peiffer, L.B.&lt;/author&gt;&lt;author&gt;DSander, S.&lt;/author&gt;&lt;author&gt;Gabrielson, K.&lt;/author&gt;&lt;author&gt;Pessier, A.P.&lt;/author&gt;&lt;author&gt;Allender, M.C.&lt;/author&gt;&lt;author&gt;Waltzek, T.&lt;/author&gt;&lt;author&gt;Subramaniam, K.&lt;/author&gt;&lt;author&gt;Stilwell, N.&lt;/author&gt;&lt;author&gt;Adamovicz, L.&lt;/author&gt;&lt;author&gt;Bronson, E.&lt;/author&gt;&lt;author&gt;Mangus, L.M.&lt;/author&gt;&lt;/authors&gt;&lt;/contributors&gt;&lt;titles&gt;&lt;title&gt;&lt;style face="normal" font="default" size="100%"&gt;Fatal ranavirus infection in a group of zoo-housed meller’s chameleons (&lt;/style&gt;&lt;style face="italic" font="default" size="100%"&gt;Trioceros melleri)&lt;/style&gt;&lt;/title&gt;&lt;secondary-title&gt;Journal of Zoo and Wildlife Medicine&lt;/secondary-title&gt;&lt;/titles&gt;&lt;periodical&gt;&lt;full-title&gt;Journal of Zoo and Wildlife Medicine&lt;/full-title&gt;&lt;/periodical&gt;&lt;pages&gt;696-705&lt;/pages&gt;&lt;volume&gt;50&lt;/volume&gt;&lt;number&gt;3&lt;/number&gt;&lt;dates&gt;&lt;year&gt;2019&lt;/year&gt;&lt;/dates&gt;&lt;orig-pub&gt;\\ACT001CL04FS07\BIOSECURITYDATA$\E Library\Animal Catalogue\P\Peiffer et al 2019 EN24636.pdf&lt;/orig-pub&gt;&lt;label&gt;24636&lt;/label&gt;&lt;urls&gt;&lt;/urls&gt;&lt;custom1&gt;sturgeon_BM&lt;/custom1&gt;&lt;electronic-resource-num&gt;https://doi.org/10.1638/2018-0044&lt;/electronic-resource-num&gt;&lt;/record&gt;&lt;/Cite&gt;&lt;/EndNote&gt;</w:instrText>
      </w:r>
      <w:r w:rsidR="00D6271F">
        <w:fldChar w:fldCharType="separate"/>
      </w:r>
      <w:r w:rsidR="00D6271F">
        <w:rPr>
          <w:noProof/>
        </w:rPr>
        <w:t>(Peiffer et al. 2019)</w:t>
      </w:r>
      <w:r w:rsidR="00D6271F">
        <w:fldChar w:fldCharType="end"/>
      </w:r>
      <w:r>
        <w:t>.</w:t>
      </w:r>
    </w:p>
    <w:p w14:paraId="14C20F90" w14:textId="4D1007E1" w:rsidR="00E72C0A" w:rsidRPr="00810C9A" w:rsidRDefault="00E72C0A" w:rsidP="00E72C0A">
      <w:r>
        <w:t>Systemic haemorrhages and necrosis</w:t>
      </w:r>
      <w:r w:rsidRPr="00591709">
        <w:t xml:space="preserve"> </w:t>
      </w:r>
      <w:r>
        <w:t xml:space="preserve">have been described in infected lizards, especially in the liver, spleen, gastrointestinal and respiratory tracts </w:t>
      </w:r>
      <w:r w:rsidR="00D6271F">
        <w:fldChar w:fldCharType="begin">
          <w:fldData xml:space="preserve">PEVuZE5vdGU+PENpdGU+PEF1dGhvcj5XaXJ0aDwvQXV0aG9yPjxZZWFyPjIwMTg8L1llYXI+PFJl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</w:fldData>
        </w:fldChar>
      </w:r>
      <w:r w:rsidR="00D6271F">
        <w:instrText xml:space="preserve"> ADDIN EN.CITE </w:instrText>
      </w:r>
      <w:r w:rsidR="00D6271F">
        <w:fldChar w:fldCharType="begin">
          <w:fldData xml:space="preserve">PEVuZE5vdGU+PENpdGU+PEF1dGhvcj5XaXJ0aDwvQXV0aG9yPjxZZWFyPjIwMTg8L1llYXI+PFJl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</w:fldData>
        </w:fldChar>
      </w:r>
      <w:r w:rsidR="00D6271F">
        <w:instrText xml:space="preserve"> ADDIN EN.CITE.DATA </w:instrText>
      </w:r>
      <w:r w:rsidR="00D6271F">
        <w:fldChar w:fldCharType="end"/>
      </w:r>
      <w:r w:rsidR="00D6271F">
        <w:fldChar w:fldCharType="separate"/>
      </w:r>
      <w:r w:rsidR="00D6271F">
        <w:rPr>
          <w:noProof/>
        </w:rPr>
        <w:t>(Behncke et al. 2013; Wirth et al. 2018)</w:t>
      </w:r>
      <w:r w:rsidR="00D6271F">
        <w:fldChar w:fldCharType="end"/>
      </w:r>
      <w:r>
        <w:t xml:space="preserve">. Ulcerative dermatitis and enlarged and pale livers have also been detected </w:t>
      </w:r>
      <w:r w:rsidR="00D6271F">
        <w:fldChar w:fldCharType="begin">
          <w:fldData xml:space="preserve">PEVuZE5vdGU+PENpdGU+PEF1dGhvcj5CZWhuY2tlPC9BdXRob3I+PFllYXI+MjAxMzwvWWVhcj48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</w:fldData>
        </w:fldChar>
      </w:r>
      <w:r w:rsidR="00D6271F">
        <w:instrText xml:space="preserve"> ADDIN EN.CITE </w:instrText>
      </w:r>
      <w:r w:rsidR="00D6271F">
        <w:fldChar w:fldCharType="begin">
          <w:fldData xml:space="preserve">PEVuZE5vdGU+PENpdGU+PEF1dGhvcj5CZWhuY2tlPC9BdXRob3I+PFllYXI+MjAxMzwvWWVhcj48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</w:fldData>
        </w:fldChar>
      </w:r>
      <w:r w:rsidR="00D6271F">
        <w:instrText xml:space="preserve"> ADDIN EN.CITE.DATA </w:instrText>
      </w:r>
      <w:r w:rsidR="00D6271F">
        <w:fldChar w:fldCharType="end"/>
      </w:r>
      <w:r w:rsidR="00D6271F">
        <w:fldChar w:fldCharType="separate"/>
      </w:r>
      <w:r w:rsidR="00D6271F">
        <w:rPr>
          <w:noProof/>
        </w:rPr>
        <w:t>(Behncke et al. 2013; Stohr et al. 2013)</w:t>
      </w:r>
      <w:r w:rsidR="00D6271F">
        <w:fldChar w:fldCharType="end"/>
      </w:r>
      <w:r>
        <w:t>.</w:t>
      </w:r>
    </w:p>
    <w:p w14:paraId="73DBBD7C" w14:textId="77777777" w:rsidR="00E72C0A" w:rsidRDefault="00E72C0A" w:rsidP="00DE3D90">
      <w:pPr>
        <w:pStyle w:val="Heading5"/>
      </w:pPr>
      <w:r w:rsidRPr="00DE3D90">
        <w:t>Testing</w:t>
      </w:r>
    </w:p>
    <w:p w14:paraId="50012466" w14:textId="5BCE6319" w:rsidR="00E72C0A" w:rsidRDefault="00E72C0A" w:rsidP="00E72C0A">
      <w:r>
        <w:t xml:space="preserve">Chapter 2.1.3 of the WOAH </w:t>
      </w:r>
      <w:r w:rsidRPr="002C73ED">
        <w:rPr>
          <w:rStyle w:val="Emphasis"/>
        </w:rPr>
        <w:t>Manual of diagnostic tests for aquatic animals</w:t>
      </w:r>
      <w:r>
        <w:t xml:space="preserve">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rsidR="00AF2126">
        <w:t xml:space="preserve"> </w:t>
      </w:r>
      <w:r>
        <w:t xml:space="preserve">provides details of the methods currently available for surveillance and confirmatory diagnosis of ranavirus in amphibians. Cell culture, antigen-capture enzyme linked immunosorbent assay (ELISA) and PCR-restriction endonuclease analysis are recommended for targeted surveillance of all amphibian stages. </w:t>
      </w:r>
      <w:bookmarkStart w:id="247" w:name="_Hlk124855090"/>
      <w:r>
        <w:t xml:space="preserve">Cell culture, PCR-restriction endonuclease analysis and PCR sequence analysis are the recommended methods for confirmatory diagnosis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w:t>
      </w:r>
      <w:bookmarkEnd w:id="247"/>
    </w:p>
    <w:p w14:paraId="56DE3BB0" w14:textId="0469CB49" w:rsidR="00E72C0A" w:rsidRDefault="00E72C0A" w:rsidP="00E72C0A">
      <w:bookmarkStart w:id="248" w:name="_Hlk124855064"/>
      <w:r w:rsidRPr="002C73ED">
        <w:t xml:space="preserve">PCR </w:t>
      </w:r>
      <w:r w:rsidR="00D6271F">
        <w:fldChar w:fldCharType="begin">
          <w:fldData xml:space="preserve">PEVuZE5vdGU+PENpdGU+PEF1dGhvcj5NYW88L0F1dGhvcj48WWVhcj4xOTk2PC9ZZWFyPjxSZWNO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</w:fldData>
        </w:fldChar>
      </w:r>
      <w:r w:rsidR="00D6271F">
        <w:instrText xml:space="preserve"> ADDIN EN.CITE </w:instrText>
      </w:r>
      <w:r w:rsidR="00D6271F">
        <w:fldChar w:fldCharType="begin">
          <w:fldData xml:space="preserve">PEVuZE5vdGU+PENpdGU+PEF1dGhvcj5NYW88L0F1dGhvcj48WWVhcj4xOTk2PC9ZZWFyPjxSZWNO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(Hyatt et al. 2000; Mao, Hedrick &amp; Chinchar 1997; Mao et al. 1996)</w:t>
      </w:r>
      <w:r w:rsidR="00D6271F">
        <w:fldChar w:fldCharType="end"/>
      </w:r>
      <w:r>
        <w:t xml:space="preserve"> and</w:t>
      </w:r>
      <w:r w:rsidRPr="002C73ED">
        <w:t xml:space="preserve"> </w:t>
      </w:r>
      <w:r>
        <w:t>real-time</w:t>
      </w:r>
      <w:r w:rsidRPr="002C73ED">
        <w:t xml:space="preserve"> PCR </w:t>
      </w:r>
      <w:r w:rsidR="00D6271F">
        <w:fldChar w:fldCharType="begin">
          <w:fldData xml:space="preserve">PEVuZE5vdGU+PENpdGU+PEF1dGhvcj5QaWNjbzwvQXV0aG9yPjxZZWFyPjIwMDc8L1llYXI+PFJl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</w:fldData>
        </w:fldChar>
      </w:r>
      <w:r w:rsidR="00D6271F">
        <w:instrText xml:space="preserve"> ADDIN EN.CITE </w:instrText>
      </w:r>
      <w:r w:rsidR="00D6271F">
        <w:fldChar w:fldCharType="begin">
          <w:fldData xml:space="preserve">PEVuZE5vdGU+PENpdGU+PEF1dGhvcj5QaWNjbzwvQXV0aG9yPjxZZWFyPjIwMDc8L1llYXI+PFJl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</w:fldData>
        </w:fldChar>
      </w:r>
      <w:r w:rsidR="00D6271F">
        <w:instrText xml:space="preserve"> ADDIN EN.CITE.DATA </w:instrText>
      </w:r>
      <w:r w:rsidR="00D6271F">
        <w:fldChar w:fldCharType="end"/>
      </w:r>
      <w:r w:rsidR="00D6271F">
        <w:fldChar w:fldCharType="separate"/>
      </w:r>
      <w:r w:rsidR="00D6271F">
        <w:rPr>
          <w:noProof/>
        </w:rPr>
        <w:t>(Allender et al. 2013a; Grant et al. 2019; Leung et al. 2017; Picco, Brunner &amp; Collins 2007; Stilwell et al. 2018)</w:t>
      </w:r>
      <w:r w:rsidR="00D6271F">
        <w:fldChar w:fldCharType="end"/>
      </w:r>
      <w:r w:rsidRPr="002C73ED">
        <w:t xml:space="preserve"> can be used to detect </w:t>
      </w:r>
      <w:r>
        <w:t>FV3 and FV3-like viruses</w:t>
      </w:r>
      <w:r w:rsidRPr="002C73ED">
        <w:t xml:space="preserve">. </w:t>
      </w:r>
      <w:bookmarkEnd w:id="248"/>
      <w:r w:rsidRPr="008A5489">
        <w:t>In situ</w:t>
      </w:r>
      <w:r w:rsidRPr="002C73ED">
        <w:t xml:space="preserve"> hybridisation</w:t>
      </w:r>
      <w:r>
        <w:t xml:space="preserve">, immunohistochemistry, electron microscopy and histology methods </w:t>
      </w:r>
      <w:r w:rsidRPr="002C73ED">
        <w:t xml:space="preserve">are also available </w:t>
      </w:r>
      <w:r w:rsidR="00D6271F">
        <w:fldChar w:fldCharType="begin"/>
      </w:r>
      <w:r w:rsidR="00D6271F">
        <w:instrText xml:space="preserve"> ADDIN EN.CITE &lt;EndNote&gt;&lt;Cite&gt;&lt;Author&gt;Miller&lt;/Author&gt;&lt;Year&gt;2015&lt;/Year&gt;&lt;RecNum&gt;45471&lt;/RecNum&gt;&lt;IDText&gt;24832&lt;/IDText&gt;&lt;DisplayText&gt;(Miller et al. 2015)&lt;/DisplayText&gt;&lt;record&gt;&lt;rec-number&gt;45471&lt;/rec-number&gt;&lt;foreign-keys&gt;&lt;key app="EN" db-id="pst5rtr92wfa9cexzel59affvp5zwtats0wa" timestamp="1691627998" guid="4a853f5e-049e-4ad5-80f9-2cb8562e5946"&gt;45471&lt;/key&gt;&lt;/foreign-keys&gt;&lt;ref-type name="Book Section"&gt;5&lt;/ref-type&gt;&lt;contributors&gt;&lt;authors&gt;&lt;author&gt;Miller,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D6271F">
        <w:fldChar w:fldCharType="separate"/>
      </w:r>
      <w:r w:rsidR="00D6271F">
        <w:rPr>
          <w:noProof/>
        </w:rPr>
        <w:t>(Miller et al. 2015)</w:t>
      </w:r>
      <w:r w:rsidR="00D6271F">
        <w:fldChar w:fldCharType="end"/>
      </w:r>
      <w:r>
        <w:t>.</w:t>
      </w:r>
    </w:p>
    <w:p w14:paraId="26A4B897" w14:textId="77777777" w:rsidR="00E72C0A" w:rsidRDefault="00E72C0A" w:rsidP="00DE3D90">
      <w:pPr>
        <w:pStyle w:val="Heading4"/>
      </w:pPr>
      <w:r w:rsidRPr="00DE3D90">
        <w:t>Treatment</w:t>
      </w:r>
    </w:p>
    <w:p w14:paraId="184A30AE" w14:textId="5452B6C1" w:rsidR="00E72C0A" w:rsidRDefault="00E72C0A" w:rsidP="00E72C0A">
      <w:r>
        <w:t xml:space="preserve">There is no treatment currently available for FV3 infections </w:t>
      </w:r>
      <w:r w:rsidR="00D6271F">
        <w:fldChar w:fldCharType="begin"/>
      </w:r>
      <w:r w:rsidR="00D6271F">
        <w:instrText xml:space="preserve"> ADDIN EN.CITE &lt;EndNote&gt;&lt;Cite&gt;&lt;Author&gt;Gray&lt;/Author&gt;&lt;Year&gt;2013&lt;/Year&gt;&lt;RecNum&gt;45335&lt;/RecNum&gt;&lt;IDText&gt;24750&lt;/IDText&gt;&lt;DisplayText&gt;(Gray &amp;amp; Miller 2013)&lt;/DisplayText&gt;&lt;record&gt;&lt;rec-number&gt;45335&lt;/rec-number&gt;&lt;foreign-keys&gt;&lt;key app="EN" db-id="pst5rtr92wfa9cexzel59affvp5zwtats0wa" timestamp="1691627976" guid="567bc0c9-c2ee-46eb-a26e-d0d9bd182cd9"&gt;45335&lt;/key&gt;&lt;/foreign-keys&gt;&lt;ref-type name="Electronic Book"&gt;44&lt;/ref-type&gt;&lt;contributors&gt;&lt;authors&gt;&lt;author&gt;Gray, M.J.&lt;/author&gt;&lt;author&gt;Miller, D.L.&lt;/author&gt;&lt;/authors&gt;&lt;/contributors&gt;&lt;titles&gt;&lt;title&gt;The Rise of Ranavirus. An Emerg ing Pathogen Thr eatens Ec tothermic Vertebrates&lt;/title&gt;&lt;secondary-title&gt;The Wildlife Professional&lt;/secondary-title&gt;&lt;/titles&gt;&lt;pages&gt;5&lt;/pages&gt;&lt;volume&gt;Spring, 2013&lt;/volume&gt;&lt;dates&gt;&lt;year&gt;2013&lt;/year&gt;&lt;/dates&gt;&lt;publisher&gt;The Wildlife Society&lt;/publisher&gt;&lt;orig-pub&gt;\\ACT001CL04FS07\BIOSECURITYDATA$\E Library\Animal Catalogue\G\Gray and Miller 2013 EN24750.pdf&lt;/orig-pub&gt;&lt;label&gt;24750&lt;/label&gt;&lt;urls&gt;&lt;/urls&gt;&lt;custom1&gt;Sturgeon_BM&lt;/custom1&gt;&lt;electronic-resource-num&gt;www.wildlife.org&lt;/electronic-resource-num&gt;&lt;/record&gt;&lt;/Cite&gt;&lt;/EndNote&gt;</w:instrText>
      </w:r>
      <w:r w:rsidR="00D6271F">
        <w:fldChar w:fldCharType="separate"/>
      </w:r>
      <w:r w:rsidR="00D6271F">
        <w:rPr>
          <w:noProof/>
        </w:rPr>
        <w:t>(Gray &amp; Miller 2013)</w:t>
      </w:r>
      <w:r w:rsidR="00D6271F">
        <w:fldChar w:fldCharType="end"/>
      </w:r>
      <w:r>
        <w:t>.</w:t>
      </w:r>
    </w:p>
    <w:p w14:paraId="713A430C" w14:textId="77777777" w:rsidR="00E72C0A" w:rsidRDefault="00E72C0A" w:rsidP="00DE3D90">
      <w:pPr>
        <w:pStyle w:val="Heading4"/>
      </w:pPr>
      <w:r>
        <w:t xml:space="preserve">Control and </w:t>
      </w:r>
      <w:r w:rsidRPr="00DE3D90">
        <w:t>prevention</w:t>
      </w:r>
    </w:p>
    <w:p w14:paraId="632B1A45" w14:textId="1A2A1920" w:rsidR="00E72C0A" w:rsidRDefault="00E72C0A" w:rsidP="00E72C0A">
      <w:r w:rsidRPr="005C6331">
        <w:t xml:space="preserve">General control measures to prevent infections </w:t>
      </w:r>
      <w:r>
        <w:t xml:space="preserve">in aquaculture facilities </w:t>
      </w:r>
      <w:r w:rsidRPr="005C6331">
        <w:t xml:space="preserve">include </w:t>
      </w:r>
      <w:r>
        <w:t>screening of individuals as FV3-negative before movement</w:t>
      </w:r>
      <w:r w:rsidRPr="005C6331">
        <w:t xml:space="preserve">, </w:t>
      </w:r>
      <w:r>
        <w:t xml:space="preserve">isolation of positive individuals, culling, minimising possible stressors, use of filtered water, maintenance of low host densities, adhering to biosecurity procedures to prevent cross contamination and disinfection of animal enclosures, footwear and equipment </w:t>
      </w:r>
      <w:r w:rsidR="00D6271F">
        <w:fldChar w:fldCharType="begin">
          <w:fldData xml:space="preserve">PEVuZE5vdGU+PENpdGU+PEF1dGhvcj5XT0FIPC9BdXRob3I+PFllYXI+MjAyMzwvWWVhcj48UmVj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</w:fldData>
        </w:fldChar>
      </w:r>
      <w:r w:rsidR="00D6271F">
        <w:instrText xml:space="preserve"> ADDIN EN.CITE </w:instrText>
      </w:r>
      <w:r w:rsidR="00D6271F">
        <w:fldChar w:fldCharType="begin">
          <w:fldData xml:space="preserve">PEVuZE5vdGU+PENpdGU+PEF1dGhvcj5XT0FIPC9BdXRob3I+PFllYXI+MjAyMzwvWWVhcj48UmVj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(Gray et al. 2015; Miller, Gray &amp; Storfer 2011; WOAH 2023d)</w:t>
      </w:r>
      <w:r w:rsidR="00D6271F">
        <w:fldChar w:fldCharType="end"/>
      </w:r>
      <w:r>
        <w:t xml:space="preserve">. The disinfectants </w:t>
      </w:r>
      <w:r w:rsidRPr="00C77FA2">
        <w:t>Chlorhexidine</w:t>
      </w:r>
      <w:r>
        <w:t xml:space="preserve">/Nolvasan® (0.75% and 2.0%), </w:t>
      </w:r>
      <w:r w:rsidRPr="00C77FA2">
        <w:t>sodium hypochlorite</w:t>
      </w:r>
      <w:r>
        <w:t xml:space="preserve">/bleach (3% and 5%) and </w:t>
      </w:r>
      <w:r w:rsidRPr="00C77FA2">
        <w:t>potassium peroxymonosulfate product</w:t>
      </w:r>
      <w:r>
        <w:t xml:space="preserve">/Virkon S® (1%) are effective at inactivating ranavirus after 1 minute exposure time </w:t>
      </w:r>
      <w:r w:rsidR="00D6271F">
        <w:fldChar w:fldCharType="begin">
          <w:fldData xml:space="preserve">PEVuZE5vdGU+PENpdGU+PEF1dGhvcj5CcnlhbjwvQXV0aG9yPjxZZWFyPjIwMDk8L1llYXI+PFJl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</w:fldData>
        </w:fldChar>
      </w:r>
      <w:r w:rsidR="00D6271F">
        <w:instrText xml:space="preserve"> ADDIN EN.CITE </w:instrText>
      </w:r>
      <w:r w:rsidR="00D6271F">
        <w:fldChar w:fldCharType="begin">
          <w:fldData xml:space="preserve">PEVuZE5vdGU+PENpdGU+PEF1dGhvcj5CcnlhbjwvQXV0aG9yPjxZZWFyPjIwMDk8L1llYXI+PFJl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(Bryan et al. 2009)</w:t>
      </w:r>
      <w:r w:rsidR="00D6271F">
        <w:fldChar w:fldCharType="end"/>
      </w:r>
      <w:r>
        <w:t xml:space="preserve">. FV3 is also sensitive to treatment with </w:t>
      </w:r>
      <w:r w:rsidRPr="006D7C71">
        <w:t>chloroform</w:t>
      </w:r>
      <w:r>
        <w:t xml:space="preserve"> and </w:t>
      </w:r>
      <w:r w:rsidRPr="006D7C71">
        <w:t xml:space="preserve">5-iodo-2-deoxyuridine </w:t>
      </w:r>
      <w:r w:rsidR="00D6271F">
        <w:fldChar w:fldCharType="begin">
          <w:fldData xml:space="preserve">PEVuZE5vdGU+PENpdGU+PEF1dGhvcj5DaGVuPC9BdXRob3I+PFllYXI+MTk5OTwvWWVhcj48UmVj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==
</w:fldData>
        </w:fldChar>
      </w:r>
      <w:r w:rsidR="00D6271F">
        <w:instrText xml:space="preserve"> ADDIN EN.CITE </w:instrText>
      </w:r>
      <w:r w:rsidR="00D6271F">
        <w:fldChar w:fldCharType="begin">
          <w:fldData xml:space="preserve">PEVuZE5vdGU+PENpdGU+PEF1dGhvcj5DaGVuPC9BdXRob3I+PFllYXI+MTk5OTwvWWVhcj48UmVj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==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(Chen, Zheng &amp; Jiang 1999)</w:t>
      </w:r>
      <w:r w:rsidR="00D6271F">
        <w:fldChar w:fldCharType="end"/>
      </w:r>
      <w:r w:rsidRPr="006D7C71">
        <w:t>.</w:t>
      </w:r>
      <w:r>
        <w:t xml:space="preserve"> There have been investigations into possible preventative treatments. For example, pre-treatment of cells with </w:t>
      </w:r>
      <w:r w:rsidRPr="00333FF6">
        <w:t>antisense morpholino oligonucleotide</w:t>
      </w:r>
      <w:r>
        <w:t xml:space="preserve">s targeted to the </w:t>
      </w:r>
      <w:r w:rsidRPr="007979EC">
        <w:t>major capsid protein</w:t>
      </w:r>
      <w:r>
        <w:t xml:space="preserve"> of FV3, that were infected 24 hours later with FV3, showed a 90% reduction in virus titre </w:t>
      </w:r>
      <w:r w:rsidR="00D6271F">
        <w:fldChar w:fldCharType="begin"/>
      </w:r>
      <w:r w:rsidR="00D6271F">
        <w:instrText xml:space="preserve"> ADDIN EN.CITE &lt;EndNote&gt;&lt;Cite&gt;&lt;Author&gt;Sample&lt;/Author&gt;&lt;Year&gt;2007&lt;/Year&gt;&lt;RecNum&gt;46737&lt;/RecNum&gt;&lt;IDText&gt;24601&lt;/IDText&gt;&lt;DisplayText&gt;(Sample et al. 2007)&lt;/DisplayText&gt;&lt;record&gt;&lt;rec-number&gt;46737&lt;/rec-number&gt;&lt;foreign-keys&gt;&lt;key app="EN" db-id="pst5rtr92wfa9cexzel59affvp5zwtats0wa" timestamp="1691628202" guid="243695fb-13d3-4554-935a-eef6a77e8b5e"&gt;46737&lt;/key&gt;&lt;/foreign-keys&gt;&lt;ref-type name="Journal Article"&gt;17&lt;/ref-type&gt;&lt;contributors&gt;&lt;authors&gt;&lt;author&gt;Sample, R.&lt;/author&gt;&lt;author&gt;Bryan, L.&lt;/author&gt;&lt;author&gt;Long, S.&lt;/author&gt;&lt;author&gt;Majji, S.&lt;/author&gt;&lt;author&gt;Hoskins, G.E.&lt;/author&gt;&lt;author&gt;Sinning, A.&lt;/author&gt;&lt;author&gt;Olivier, J.&lt;/author&gt;&lt;author&gt;Chinchar, V.G.&lt;/author&gt;&lt;/authors&gt;&lt;/contributors&gt;&lt;titles&gt;&lt;title&gt;Inhibition of iridovirus protein synthesis and virus replication by antisense morpholino oligonucleotides targeted to the major capsid protein, the 18 kDa immediate-early protein, and a viral homolog of RNA polymerase II&lt;/title&gt;&lt;secondary-title&gt;Virology&lt;/secondary-title&gt;&lt;/titles&gt;&lt;periodical&gt;&lt;full-title&gt;Virology&lt;/full-title&gt;&lt;/periodical&gt;&lt;pages&gt;311-320&lt;/pages&gt;&lt;volume&gt;358&lt;/volume&gt;&lt;keywords&gt;&lt;keyword&gt;Frog virus 3&lt;/keyword&gt;&lt;keyword&gt;Ranavirus&lt;/keyword&gt;&lt;keyword&gt;Antisense morpholino oligonucleotides&lt;/keyword&gt;&lt;/keywords&gt;&lt;dates&gt;&lt;year&gt;2007&lt;/year&gt;&lt;/dates&gt;&lt;orig-pub&gt;\\ACT001CL04FS07\BIOSECURITYDATA$\E Library\Animal Catalogue\S\Sample et al 2007 EN24601.pdf&lt;/orig-pub&gt;&lt;label&gt;24601&lt;/label&gt;&lt;urls&gt;&lt;/urls&gt;&lt;custom1&gt;sturgeon_BM&lt;/custom1&gt;&lt;electronic-resource-num&gt;https://doi.org/10.1016/j.virol.2006.07.009&lt;/electronic-resource-num&gt;&lt;/record&gt;&lt;/Cite&gt;&lt;/EndNote&gt;</w:instrText>
      </w:r>
      <w:r w:rsidR="00D6271F">
        <w:fldChar w:fldCharType="separate"/>
      </w:r>
      <w:r w:rsidR="00D6271F">
        <w:rPr>
          <w:noProof/>
        </w:rPr>
        <w:t>(Sample et al. 2007)</w:t>
      </w:r>
      <w:r w:rsidR="00D6271F">
        <w:fldChar w:fldCharType="end"/>
      </w:r>
      <w:r>
        <w:t>.</w:t>
      </w:r>
    </w:p>
    <w:p w14:paraId="079BAD19" w14:textId="77777777" w:rsidR="00E72C0A" w:rsidRDefault="00E72C0A" w:rsidP="00DE3D90">
      <w:pPr>
        <w:pStyle w:val="Heading4"/>
      </w:pPr>
      <w:r>
        <w:lastRenderedPageBreak/>
        <w:t xml:space="preserve">Impact of the </w:t>
      </w:r>
      <w:r w:rsidRPr="00DE3D90">
        <w:t>disease</w:t>
      </w:r>
    </w:p>
    <w:p w14:paraId="7A4C5E5D" w14:textId="121E8514" w:rsidR="00E72C0A" w:rsidRDefault="00E72C0A" w:rsidP="00E72C0A">
      <w:r>
        <w:t xml:space="preserve">FV3 and FV3-like viruses cause high levels of morbidity and mortality among commercially and ecologically important amphibian, fish and reptile species </w:t>
      </w:r>
      <w:r w:rsidR="00D6271F">
        <w:fldChar w:fldCharType="begin"/>
      </w:r>
      <w:r w:rsidR="00D6271F">
        <w:instrText xml:space="preserve"> ADDIN EN.CITE &lt;EndNote&gt;&lt;Cite&gt;&lt;Author&gt;Chinchar&lt;/Author&gt;&lt;Year&gt;2017&lt;/Year&gt;&lt;RecNum&gt;45373&lt;/RecNum&gt;&lt;IDText&gt;24790&lt;/IDText&gt;&lt;DisplayText&gt;(Chinchar, Waltzek &amp;amp; Subramaniam 2017)&lt;/DisplayText&gt;&lt;record&gt;&lt;rec-number&gt;45373&lt;/rec-number&gt;&lt;foreign-keys&gt;&lt;key app="EN" db-id="pst5rtr92wfa9cexzel59affvp5zwtats0wa" timestamp="1691627982" guid="1d90bf4f-8599-4716-b4d3-f592eb1b0e74"&gt;45373&lt;/key&gt;&lt;/foreign-keys&gt;&lt;ref-type name="Journal Article"&gt;17&lt;/ref-type&gt;&lt;contributors&gt;&lt;authors&gt;&lt;author&gt;Chinchar, V.G.&lt;/author&gt;&lt;author&gt;Waltzek, T.B.&lt;/author&gt;&lt;author&gt;Subramaniam, K.&lt;/author&gt;&lt;/authors&gt;&lt;/contributors&gt;&lt;titles&gt;&lt;title&gt;&lt;style face="normal" font="default" size="100%"&gt;Ranaviruses and other members of the family &lt;/style&gt;&lt;style face="italic" font="default" size="100%"&gt;Iridoviridae:&lt;/style&gt;&lt;style face="normal" font="default" size="100%"&gt; Their place in the virosphere&lt;/style&gt;&lt;/title&gt;&lt;secondary-title&gt;Virology&lt;/secondary-title&gt;&lt;/titles&gt;&lt;periodical&gt;&lt;full-title&gt;Virology&lt;/full-title&gt;&lt;/periodical&gt;&lt;pages&gt;259-271&lt;/pages&gt;&lt;volume&gt;511&lt;/volume&gt;&lt;keywords&gt;&lt;keyword&gt;Ranavirus&lt;/keyword&gt;&lt;keyword&gt;Iridovirus&lt;/keyword&gt;&lt;keyword&gt;Amphibian decline&lt;/keyword&gt;&lt;keyword&gt;Viral taxonomy&lt;/keyword&gt;&lt;keyword&gt;Nuclear cytoplasmic large DNA viruses&lt;/keyword&gt;&lt;/keywords&gt;&lt;dates&gt;&lt;year&gt;2017&lt;/year&gt;&lt;/dates&gt;&lt;orig-pub&gt;\\ACT001CL04FS07\BIOSECURITYDATA$\E Library\Animal Catalogue\C\Chinchar et al 2017 EN24790.pdf&lt;/orig-pub&gt;&lt;label&gt;24790&lt;/label&gt;&lt;urls&gt;&lt;/urls&gt;&lt;custom1&gt;sturgeon_BM&lt;/custom1&gt;&lt;electronic-resource-num&gt;http://dx.doi.org/10.1016/j.virol.2017.06.007&lt;/electronic-resource-num&gt;&lt;/record&gt;&lt;/Cite&gt;&lt;/EndNote&gt;</w:instrText>
      </w:r>
      <w:r w:rsidR="00D6271F">
        <w:fldChar w:fldCharType="separate"/>
      </w:r>
      <w:r w:rsidR="00D6271F">
        <w:rPr>
          <w:noProof/>
        </w:rPr>
        <w:t>(Chinchar, Waltzek &amp; Subramaniam 2017)</w:t>
      </w:r>
      <w:r w:rsidR="00D6271F">
        <w:fldChar w:fldCharType="end"/>
      </w:r>
      <w:r>
        <w:t>.</w:t>
      </w:r>
      <w:r w:rsidR="008A5489">
        <w:t xml:space="preserve"> </w:t>
      </w:r>
      <w:r>
        <w:t xml:space="preserve">For example, the </w:t>
      </w:r>
      <w:r w:rsidR="008A5489">
        <w:t>four</w:t>
      </w:r>
      <w:r>
        <w:t xml:space="preserve"> FV3 outbreaks in </w:t>
      </w:r>
      <w:r w:rsidRPr="000B00EE">
        <w:rPr>
          <w:rStyle w:val="Emphasis"/>
        </w:rPr>
        <w:t>S. albus</w:t>
      </w:r>
      <w:r>
        <w:t xml:space="preserve"> at a hatchery in Missouri, USA, resulted in economic losses of &gt;US$400,000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The acute disease duration of FV3 can lead to disease events occurring in wild populations without being detected and result in population declines </w:t>
      </w:r>
      <w:r w:rsidR="00D6271F">
        <w:fldChar w:fldCharType="begin">
          <w:fldData xml:space="preserve">PEVuZE5vdGU+PENpdGU+PEF1dGhvcj5UZWFjaGVyPC9BdXRob3I+PFllYXI+MjAxMDwvWWVhcj48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</w:fldData>
        </w:fldChar>
      </w:r>
      <w:r w:rsidR="00D6271F">
        <w:instrText xml:space="preserve"> ADDIN EN.CITE </w:instrText>
      </w:r>
      <w:r w:rsidR="00D6271F">
        <w:fldChar w:fldCharType="begin">
          <w:fldData xml:space="preserve">PEVuZE5vdGU+PENpdGU+PEF1dGhvcj5UZWFjaGVyPC9BdXRob3I+PFllYXI+MjAxMDwvWWVhcj48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(Chinchar &amp; Waltzek 2014; Earl &amp; Gray 2014; Teacher, Cunningham &amp; Garner 2010)</w:t>
      </w:r>
      <w:r w:rsidR="00D6271F">
        <w:fldChar w:fldCharType="end"/>
      </w:r>
      <w:r>
        <w:t xml:space="preserve">. This </w:t>
      </w:r>
      <w:r w:rsidR="009910CA">
        <w:t xml:space="preserve">would have serious consequences </w:t>
      </w:r>
      <w:r>
        <w:t xml:space="preserve">on endangered or geographically constrained populations. </w:t>
      </w:r>
      <w:r w:rsidRPr="00233A9D">
        <w:t xml:space="preserve">From experimental trials and the epidemiology of ranaviruses overseas, </w:t>
      </w:r>
      <w:r>
        <w:t xml:space="preserve">it is estimated </w:t>
      </w:r>
      <w:r w:rsidRPr="00233A9D">
        <w:t xml:space="preserve">the most likely outcome of a new ranavirus in Australia would be unpredictable local epidemics </w:t>
      </w:r>
      <w:r w:rsidR="00D6271F">
        <w:fldChar w:fldCharType="begin"/>
      </w:r>
      <w:r w:rsidR="00D6271F">
        <w:instrText xml:space="preserve"> ADDIN EN.CITE &lt;EndNote&gt;&lt;Cite&gt;&lt;Author&gt;WHA&lt;/Author&gt;&lt;Year&gt;2020&lt;/Year&gt;&lt;RecNum&gt;45254&lt;/RecNum&gt;&lt;IDText&gt;24617&lt;/IDText&gt;&lt;DisplayText&gt;(WHA 2020)&lt;/DisplayText&gt;&lt;record&gt;&lt;rec-number&gt;45254&lt;/rec-number&gt;&lt;foreign-keys&gt;&lt;key app="EN" db-id="pst5rtr92wfa9cexzel59affvp5zwtats0wa" timestamp="1691627960" guid="7ef5d50e-f6b6-4d87-b2be-36a1a7faacb6"&gt;45254&lt;/key&gt;&lt;/foreign-keys&gt;&lt;ref-type name="Electronic Book"&gt;44&lt;/ref-type&gt;&lt;contributors&gt;&lt;authors&gt;&lt;author&gt;WHA&lt;/author&gt;&lt;/authors&gt;&lt;/contributors&gt;&lt;titles&gt;&lt;title&gt;WHA Fact Sheet: Ranaviruses in wild reptiles in Australia&lt;/title&gt;&lt;/titles&gt;&lt;pages&gt;11&lt;/pages&gt;&lt;dates&gt;&lt;year&gt;2020&lt;/year&gt;&lt;/dates&gt;&lt;pub-location&gt;Australia&lt;/pub-location&gt;&lt;publisher&gt;Wildlife Health Australia&lt;/publisher&gt;&lt;orig-pub&gt;\\ACT001CL04FS07\BIOSECURITYDATA$\E Library\Animal Catalogue\W\WHA 2020 EN24617.pdf&lt;/orig-pub&gt;&lt;label&gt;24617&lt;/label&gt;&lt;urls&gt;&lt;/urls&gt;&lt;custom1&gt;sturgeon_BM&lt;/custom1&gt;&lt;/record&gt;&lt;/Cite&gt;&lt;/EndNote&gt;</w:instrText>
      </w:r>
      <w:r w:rsidR="00D6271F">
        <w:fldChar w:fldCharType="separate"/>
      </w:r>
      <w:r w:rsidR="00D6271F">
        <w:rPr>
          <w:noProof/>
        </w:rPr>
        <w:t>(WHA 2020)</w:t>
      </w:r>
      <w:r w:rsidR="00D6271F">
        <w:fldChar w:fldCharType="end"/>
      </w:r>
      <w:r>
        <w:t>.</w:t>
      </w:r>
    </w:p>
    <w:p w14:paraId="5ECCFE29" w14:textId="77777777" w:rsidR="00E72C0A" w:rsidRDefault="00E72C0A" w:rsidP="00DE3D90">
      <w:pPr>
        <w:pStyle w:val="Heading4"/>
      </w:pPr>
      <w:r>
        <w:t xml:space="preserve">Current biosecurity </w:t>
      </w:r>
      <w:r w:rsidRPr="00DE3D90">
        <w:t>measures</w:t>
      </w:r>
    </w:p>
    <w:p w14:paraId="793F45C8" w14:textId="725CB573" w:rsidR="00E72C0A" w:rsidRDefault="00E72C0A" w:rsidP="00E72C0A">
      <w:r>
        <w:t xml:space="preserve">There are no biosecurity </w:t>
      </w:r>
      <w:r w:rsidRPr="00DE3D90">
        <w:t>measures for live sturgeon or their reproductive material as import is not permitted.</w:t>
      </w:r>
    </w:p>
    <w:p w14:paraId="34321D05" w14:textId="697C6DFC" w:rsidR="00E72C0A" w:rsidRDefault="00E72C0A" w:rsidP="00A31FFD">
      <w:r>
        <w:t xml:space="preserve">There are biosecurity measures to manage the risk of </w:t>
      </w:r>
      <w:r w:rsidR="008A5489">
        <w:rPr>
          <w:rStyle w:val="Emphasis"/>
        </w:rPr>
        <w:t>M</w:t>
      </w:r>
      <w:r w:rsidRPr="008839FE">
        <w:rPr>
          <w:rStyle w:val="Emphasis"/>
        </w:rPr>
        <w:t>egalocytiviruses</w:t>
      </w:r>
      <w:r>
        <w:rPr>
          <w:rStyle w:val="Emphasis"/>
        </w:rPr>
        <w:t xml:space="preserve">, </w:t>
      </w:r>
      <w:r w:rsidRPr="00DE3D90">
        <w:t>another genus in the</w:t>
      </w:r>
      <w:r>
        <w:rPr>
          <w:rStyle w:val="Emphasis"/>
        </w:rPr>
        <w:t xml:space="preserve"> </w:t>
      </w:r>
      <w:r w:rsidRPr="00811198">
        <w:rPr>
          <w:rStyle w:val="Emphasis"/>
        </w:rPr>
        <w:t>Iridoviridae</w:t>
      </w:r>
      <w:r>
        <w:rPr>
          <w:rStyle w:val="Emphasis"/>
        </w:rPr>
        <w:t xml:space="preserve"> </w:t>
      </w:r>
      <w:r w:rsidRPr="004D2BAE">
        <w:t>family</w:t>
      </w:r>
      <w:r>
        <w:rPr>
          <w:rStyle w:val="Emphasis"/>
        </w:rPr>
        <w:t>,</w:t>
      </w:r>
      <w:r w:rsidRPr="00200122">
        <w:t xml:space="preserve"> </w:t>
      </w:r>
      <w:r>
        <w:t xml:space="preserve">in </w:t>
      </w:r>
      <w:r w:rsidR="00E674F1">
        <w:t xml:space="preserve">imported </w:t>
      </w:r>
      <w:r>
        <w:t>ornamental fish</w:t>
      </w:r>
      <w:r w:rsidR="00593195">
        <w:t xml:space="preserve"> for display purposes</w:t>
      </w:r>
      <w:r>
        <w:t xml:space="preserve"> </w:t>
      </w:r>
      <w:r w:rsidR="00A31FFD">
        <w:t xml:space="preserve">(see </w:t>
      </w:r>
      <w:hyperlink w:anchor="_Appendix_D:_Biosecurity" w:history="1">
        <w:r w:rsidR="00F745BB">
          <w:rPr>
            <w:rStyle w:val="Hyperlink"/>
          </w:rPr>
          <w:t>Appendix F</w:t>
        </w:r>
      </w:hyperlink>
      <w:r w:rsidR="00A31FFD">
        <w:t>).</w:t>
      </w:r>
    </w:p>
    <w:p w14:paraId="6B1C7491" w14:textId="77777777" w:rsidR="00905CEE" w:rsidRDefault="00905CEE" w:rsidP="00905CEE">
      <w:pPr>
        <w:pStyle w:val="Heading3"/>
      </w:pPr>
      <w:bookmarkStart w:id="249" w:name="_Toc123639606"/>
      <w:bookmarkStart w:id="250" w:name="_Toc165542576"/>
      <w:r>
        <w:t>Risk assessment</w:t>
      </w:r>
      <w:bookmarkEnd w:id="249"/>
      <w:bookmarkEnd w:id="250"/>
    </w:p>
    <w:p w14:paraId="3DB0DA9C" w14:textId="38AEDEA8" w:rsidR="00905CEE" w:rsidRPr="00200122" w:rsidRDefault="00905CEE" w:rsidP="00905CEE">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t>FV3</w:t>
      </w:r>
      <w:r w:rsidRPr="00200122">
        <w:t xml:space="preserve"> presented in this chapter, </w:t>
      </w:r>
      <w:r w:rsidR="00E41356">
        <w:t xml:space="preserve">a </w:t>
      </w:r>
      <w:r w:rsidRPr="00200122">
        <w:t>risk assessment was completed.</w:t>
      </w:r>
    </w:p>
    <w:p w14:paraId="44BF56EE" w14:textId="45F2F9FC" w:rsidR="00905CEE" w:rsidRDefault="00905CEE" w:rsidP="00905CEE">
      <w:r w:rsidRPr="00200122">
        <w:t xml:space="preserve">A summary of the risk assessment values for determining if the overall annual risk of </w:t>
      </w:r>
      <w:r>
        <w:t xml:space="preserve">FV3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F745BB">
          <w:rPr>
            <w:rStyle w:val="Hyperlink"/>
          </w:rPr>
          <w:t>Appendix D</w:t>
        </w:r>
      </w:hyperlink>
      <w:r w:rsidR="00F745BB" w:rsidRPr="00200122">
        <w:t xml:space="preserve"> </w:t>
      </w:r>
      <w:r w:rsidR="00F745BB">
        <w:t xml:space="preserve">and </w:t>
      </w:r>
      <w:hyperlink w:anchor="_Appendix_D:_Risk" w:history="1">
        <w:r w:rsidR="00F745BB">
          <w:rPr>
            <w:rStyle w:val="Hyperlink"/>
          </w:rPr>
          <w:t>Appendix E</w:t>
        </w:r>
      </w:hyperlink>
      <w:r>
        <w:t>.</w:t>
      </w:r>
    </w:p>
    <w:p w14:paraId="7B76D481" w14:textId="77777777" w:rsidR="00905CEE" w:rsidRDefault="00905CEE" w:rsidP="00905CEE">
      <w:pPr>
        <w:pStyle w:val="Heading4"/>
      </w:pPr>
      <w:r>
        <w:t xml:space="preserve">Entry </w:t>
      </w:r>
      <w:r w:rsidRPr="00905CEE">
        <w:t>assessment</w:t>
      </w:r>
    </w:p>
    <w:p w14:paraId="18C35639" w14:textId="53AD6886" w:rsidR="00905CEE" w:rsidRDefault="00905CEE" w:rsidP="00905CEE">
      <w:r>
        <w:t>The key points considered relevant when conducting the entry assessment for FV3</w:t>
      </w:r>
      <w:r w:rsidR="00E41356">
        <w:t xml:space="preserve"> were that:</w:t>
      </w:r>
    </w:p>
    <w:p w14:paraId="18CF77D7" w14:textId="77777777" w:rsidR="00905CEE" w:rsidRDefault="00905CEE" w:rsidP="00905CEE">
      <w:pPr>
        <w:pStyle w:val="ListBullet"/>
      </w:pPr>
      <w:r>
        <w:t>This biosecurity import risk analysis (BIRA) is generic and therefore the entry assessment assumes that FV3 is present in all source countries.</w:t>
      </w:r>
    </w:p>
    <w:p w14:paraId="6A35303F" w14:textId="77777777" w:rsidR="00905CEE" w:rsidRPr="0002619C" w:rsidRDefault="00905CEE" w:rsidP="00905CEE">
      <w:pPr>
        <w:pStyle w:val="ListBullet"/>
      </w:pPr>
      <w:r>
        <w:t xml:space="preserve">FV3 infects sturgeon that </w:t>
      </w:r>
      <w:r w:rsidRPr="00905CEE">
        <w:t>would</w:t>
      </w:r>
      <w:r>
        <w:t xml:space="preserve"> be of a life stage exported to Australia.</w:t>
      </w:r>
    </w:p>
    <w:p w14:paraId="1588C31F" w14:textId="2E1654B4" w:rsidR="00905CEE" w:rsidRDefault="00905CEE" w:rsidP="00905CEE">
      <w:pPr>
        <w:pStyle w:val="ListBullet"/>
      </w:pPr>
      <w:r>
        <w:t xml:space="preserve">The prevalence of FV3 in </w:t>
      </w:r>
      <w:r w:rsidRPr="00905CEE">
        <w:t>farmed</w:t>
      </w:r>
      <w:r>
        <w:t xml:space="preserve"> or wild sturgeon is unknown. Heavy mortalities (up to 90−100%) have been reported in 3 sturgeon hatcheries in the USA (</w:t>
      </w:r>
      <w:r w:rsidR="00D6271F">
        <w:fldChar w:fldCharType="begin"/>
      </w:r>
      <w:r w:rsidR="00D6271F">
        <w:instrText xml:space="preserve"> ADDIN EN.CITE &lt;EndNote&gt;&lt;Cite&gt;&lt;Author&gt;Stilwell&lt;/Author&gt;&lt;Year&gt;2017&lt;/Year&gt;&lt;RecNum&gt;45241&lt;/RecNum&gt;&lt;IDText&gt;24590&lt;/IDText&gt;&lt;DisplayText&gt;(Stilwell 2017)&lt;/DisplayText&gt;&lt;record&gt;&lt;rec-number&gt;45241&lt;/rec-number&gt;&lt;foreign-keys&gt;&lt;key app="EN" db-id="pst5rtr92wfa9cexzel59affvp5zwtats0wa" timestamp="1691627958" guid="104c6ffb-87c2-483c-83f2-53746de685a7"&gt;45241&lt;/key&gt;&lt;/foreign-keys&gt;&lt;ref-type name="Thesis"&gt;32&lt;/ref-type&gt;&lt;contributors&gt;&lt;authors&gt;&lt;author&gt;Stilwell, N.K.&lt;/author&gt;&lt;/authors&gt;&lt;/contributors&gt;&lt;titles&gt;&lt;title&gt;Ranaviruses in aquaculture: genetic diversity, improved molecular tools, and experimental analysis of husbandry factors influencing morbidity.&lt;/title&gt;&lt;/titles&gt;&lt;volume&gt;PhD dissertation&lt;/volume&gt;&lt;dates&gt;&lt;year&gt;2017&lt;/year&gt;&lt;/dates&gt;&lt;pub-location&gt;Gainesville, FL&lt;/pub-location&gt;&lt;publisher&gt;University of Florida&lt;/publisher&gt;&lt;label&gt;24590&lt;/label&gt;&lt;work-type&gt;PhD dissertation&lt;/work-type&gt;&lt;urls&gt;&lt;/urls&gt;&lt;custom1&gt;sturgeon_BM&lt;/custom1&gt;&lt;/record&gt;&lt;/Cite&gt;&lt;/EndNote&gt;</w:instrText>
      </w:r>
      <w:r w:rsidR="00D6271F">
        <w:fldChar w:fldCharType="separate"/>
      </w:r>
      <w:r w:rsidR="00D6271F">
        <w:rPr>
          <w:noProof/>
        </w:rPr>
        <w:t>(Stilwell 2017)</w:t>
      </w:r>
      <w:r w:rsidR="00D6271F">
        <w:fldChar w:fldCharType="end"/>
      </w:r>
      <w:r>
        <w:t xml:space="preserve"> cited in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w:t>
      </w:r>
    </w:p>
    <w:p w14:paraId="3AB234C2" w14:textId="65030197" w:rsidR="00905CEE" w:rsidRDefault="00905CEE" w:rsidP="00905CEE">
      <w:pPr>
        <w:pStyle w:val="ListBullet"/>
      </w:pPr>
      <w:r>
        <w:t xml:space="preserve">The prevalence of FV3 in </w:t>
      </w:r>
      <w:r w:rsidRPr="00905CEE">
        <w:t>other</w:t>
      </w:r>
      <w:r>
        <w:t xml:space="preserve"> farmed or wild fish species is unknown.</w:t>
      </w:r>
    </w:p>
    <w:p w14:paraId="4442BA46" w14:textId="147E2BB6" w:rsidR="009910CA" w:rsidRDefault="009910CA" w:rsidP="009910CA">
      <w:pPr>
        <w:pStyle w:val="ListBullet"/>
        <w:rPr>
          <w:rStyle w:val="Emphasis"/>
          <w:i w:val="0"/>
          <w:iCs w:val="0"/>
        </w:rPr>
      </w:pPr>
      <w:r>
        <w:t>There are no reports of FV3</w:t>
      </w:r>
      <w:r>
        <w:rPr>
          <w:rStyle w:val="Emphasis"/>
        </w:rPr>
        <w:t xml:space="preserve"> </w:t>
      </w:r>
      <w:r w:rsidRPr="00D53744">
        <w:t>associated with sturgeon reproductive material or other fish eggs.</w:t>
      </w:r>
      <w:r w:rsidR="00D53744">
        <w:t xml:space="preserve"> In the absence of evidence it will be assumed that sturgeon reproductive material can be infected.</w:t>
      </w:r>
    </w:p>
    <w:p w14:paraId="246B47F2" w14:textId="77777777" w:rsidR="00905CEE" w:rsidRPr="0002619C" w:rsidRDefault="00905CEE" w:rsidP="00905CEE">
      <w:pPr>
        <w:pStyle w:val="ListBullet"/>
      </w:pPr>
      <w:r>
        <w:t>FV3 can survive in water for extended periods.</w:t>
      </w:r>
    </w:p>
    <w:p w14:paraId="42B3CFE1" w14:textId="77777777" w:rsidR="00905CEE" w:rsidRPr="002C1C09" w:rsidRDefault="00905CEE" w:rsidP="00905CEE">
      <w:pPr>
        <w:pStyle w:val="ListBullet"/>
      </w:pPr>
      <w:r w:rsidRPr="002C1C09">
        <w:t>The viral load of FV3 in infected imported live sturgeon or their reproductive material is likely to be sufficient to cause infection in susceptible species.</w:t>
      </w:r>
    </w:p>
    <w:p w14:paraId="073AB0BA" w14:textId="77777777" w:rsidR="00905CEE" w:rsidRDefault="00905CEE" w:rsidP="00905CEE">
      <w:pPr>
        <w:pStyle w:val="ListBullet"/>
      </w:pPr>
      <w:r>
        <w:t xml:space="preserve">Inspection may detect </w:t>
      </w:r>
      <w:r w:rsidRPr="00905CEE">
        <w:t>sturgeon</w:t>
      </w:r>
      <w:r>
        <w:t xml:space="preserve"> showing clinical signs of infection with FV3 and remove them before export. S</w:t>
      </w:r>
      <w:r w:rsidRPr="0002619C">
        <w:t xml:space="preserve">turgeon </w:t>
      </w:r>
      <w:r>
        <w:t>with mild or no clinical signs would be unlikely to be detected.</w:t>
      </w:r>
    </w:p>
    <w:p w14:paraId="2EB36EA8" w14:textId="4D685264" w:rsidR="008A5489" w:rsidRPr="008A4748" w:rsidRDefault="008A5489" w:rsidP="008A5489">
      <w:pPr>
        <w:pStyle w:val="ListBullet"/>
      </w:pPr>
      <w:r w:rsidRPr="008A4748">
        <w:lastRenderedPageBreak/>
        <w:t>Sturgeon reproductive material infected or contaminated with FV3 is unlikely to be detected</w:t>
      </w:r>
      <w:r w:rsidRPr="008A4748">
        <w:rPr>
          <w:rStyle w:val="Emphasis"/>
        </w:rPr>
        <w:t xml:space="preserve"> </w:t>
      </w:r>
      <w:r w:rsidRPr="008A4748">
        <w:t>during inspection because there would be no clinical signs.</w:t>
      </w:r>
    </w:p>
    <w:p w14:paraId="4DA28C0D" w14:textId="77777777" w:rsidR="00905CEE" w:rsidRDefault="00905CEE" w:rsidP="00905CEE">
      <w:pPr>
        <w:pStyle w:val="Heading5"/>
      </w:pPr>
      <w:r w:rsidRPr="00905CEE">
        <w:t>Conclusion</w:t>
      </w:r>
    </w:p>
    <w:p w14:paraId="126DC99F" w14:textId="40DAE5C3" w:rsidR="00B21180" w:rsidRDefault="00905CEE" w:rsidP="00905CEE">
      <w:r w:rsidRPr="00200122">
        <w:t>Based on this information and using the qualitative likelihood descriptors in</w:t>
      </w:r>
      <w:r w:rsidR="00BB6F7F">
        <w:t xml:space="preserve"> </w:t>
      </w:r>
      <w:r w:rsidR="00BB6F7F">
        <w:fldChar w:fldCharType="begin"/>
      </w:r>
      <w:r w:rsidR="00BB6F7F">
        <w:instrText xml:space="preserve"> REF _Ref124329975 \h </w:instrText>
      </w:r>
      <w:r w:rsidR="00BB6F7F">
        <w:fldChar w:fldCharType="separate"/>
      </w:r>
      <w:r w:rsidR="00AB57D4">
        <w:t xml:space="preserve">Table </w:t>
      </w:r>
      <w:r w:rsidR="00AB57D4">
        <w:rPr>
          <w:noProof/>
        </w:rPr>
        <w:t>4</w:t>
      </w:r>
      <w:r w:rsidR="00BB6F7F">
        <w:fldChar w:fldCharType="end"/>
      </w:r>
      <w:r w:rsidRPr="00200122">
        <w:t xml:space="preserve">, the annual likelihood of entry of </w:t>
      </w:r>
      <w:r>
        <w:t>FV3</w:t>
      </w:r>
      <w:r w:rsidRPr="00200122">
        <w:t xml:space="preserve"> </w:t>
      </w:r>
      <w:r w:rsidR="00B21180">
        <w:t>was estimated to be:</w:t>
      </w:r>
    </w:p>
    <w:p w14:paraId="1A5BAE1A" w14:textId="77777777" w:rsidR="00CF215C" w:rsidRDefault="00B21180" w:rsidP="00B21180">
      <w:pPr>
        <w:pStyle w:val="ListBullet"/>
        <w:rPr>
          <w:rStyle w:val="Strong"/>
        </w:rPr>
      </w:pPr>
      <w:r w:rsidRPr="005D2C63">
        <w:t>Imported live sturgeon</w:t>
      </w:r>
      <w:r>
        <w:t>—</w:t>
      </w:r>
      <w:r>
        <w:rPr>
          <w:rStyle w:val="Strong"/>
        </w:rPr>
        <w:t>Moderate.</w:t>
      </w:r>
    </w:p>
    <w:p w14:paraId="389AFA09" w14:textId="13B4CE51" w:rsidR="00B21180" w:rsidRPr="00394A33" w:rsidRDefault="00B21180" w:rsidP="00B21180">
      <w:pPr>
        <w:pStyle w:val="ListBullet"/>
      </w:pPr>
      <w:r w:rsidRPr="005D2C63">
        <w:t xml:space="preserve">Imported </w:t>
      </w:r>
      <w:r>
        <w:t xml:space="preserve">sturgeon </w:t>
      </w:r>
      <w:r w:rsidRPr="005D2C63">
        <w:t>reproductive material</w:t>
      </w:r>
      <w:r>
        <w:t>—</w:t>
      </w:r>
      <w:r>
        <w:rPr>
          <w:rStyle w:val="Strong"/>
        </w:rPr>
        <w:t>Moderate</w:t>
      </w:r>
      <w:r w:rsidRPr="00200122">
        <w:rPr>
          <w:rStyle w:val="Strong"/>
        </w:rPr>
        <w:t>.</w:t>
      </w:r>
    </w:p>
    <w:p w14:paraId="0C6766BF" w14:textId="77777777" w:rsidR="00905CEE" w:rsidRDefault="00905CEE" w:rsidP="00905CEE">
      <w:pPr>
        <w:pStyle w:val="Heading4"/>
      </w:pPr>
      <w:r>
        <w:t xml:space="preserve">Exposure </w:t>
      </w:r>
      <w:r w:rsidRPr="00905CEE">
        <w:t>assessment</w:t>
      </w:r>
    </w:p>
    <w:p w14:paraId="75DD5FF6" w14:textId="32674A1F" w:rsidR="00905CEE" w:rsidRDefault="00905CEE" w:rsidP="00905CEE">
      <w:r>
        <w:t>The key points considered relevant when conducting the exposure assessment for FV3</w:t>
      </w:r>
      <w:r w:rsidR="00CC1758">
        <w:t xml:space="preserve"> were that:</w:t>
      </w:r>
    </w:p>
    <w:p w14:paraId="10075C0E" w14:textId="47432714" w:rsidR="008A5489" w:rsidRDefault="00A33776" w:rsidP="00A33776">
      <w:pPr>
        <w:pStyle w:val="ListBullet"/>
      </w:pPr>
      <w:r>
        <w:t>FV3 can be transmitted horizontally via water, cohabitation, ingestion of infected tissues</w:t>
      </w:r>
      <w:r w:rsidR="008A5489">
        <w:t xml:space="preserve"> and </w:t>
      </w:r>
      <w:r w:rsidRPr="00905CEE">
        <w:t>contaminated</w:t>
      </w:r>
      <w:r>
        <w:t xml:space="preserve"> fomites</w:t>
      </w:r>
      <w:r w:rsidR="008A5489">
        <w:t>.</w:t>
      </w:r>
    </w:p>
    <w:p w14:paraId="17862EB4" w14:textId="5269204B" w:rsidR="00A33776" w:rsidRDefault="008A5489" w:rsidP="00A33776">
      <w:pPr>
        <w:pStyle w:val="ListBullet"/>
      </w:pPr>
      <w:r>
        <w:t xml:space="preserve">FV3 </w:t>
      </w:r>
      <w:r w:rsidR="00A33776">
        <w:t>can remain infectious in water and sediment for an extended period.</w:t>
      </w:r>
    </w:p>
    <w:p w14:paraId="48B75182" w14:textId="355D8947" w:rsidR="00905CEE" w:rsidRPr="00905CEE" w:rsidRDefault="00905CEE" w:rsidP="00905CEE">
      <w:pPr>
        <w:pStyle w:val="ListBullet"/>
      </w:pPr>
      <w:r>
        <w:t>FV3</w:t>
      </w:r>
      <w:r>
        <w:rPr>
          <w:rStyle w:val="Emphasis"/>
        </w:rPr>
        <w:t xml:space="preserve"> </w:t>
      </w:r>
      <w:r w:rsidRPr="00905CEE">
        <w:t xml:space="preserve">would be expected to be present in sufficient loads in imported live sturgeon or their reproductive </w:t>
      </w:r>
      <w:r w:rsidRPr="00905CEE">
        <w:rPr>
          <w:rStyle w:val="Emphasis"/>
          <w:i w:val="0"/>
          <w:iCs w:val="0"/>
        </w:rPr>
        <w:t>material</w:t>
      </w:r>
      <w:r w:rsidRPr="00905CEE">
        <w:t xml:space="preserve"> to cause infection in</w:t>
      </w:r>
      <w:r>
        <w:rPr>
          <w:rStyle w:val="Emphasis"/>
        </w:rPr>
        <w:t xml:space="preserve"> </w:t>
      </w:r>
      <w:r w:rsidRPr="00905CEE">
        <w:t>susceptible species if exposed.</w:t>
      </w:r>
    </w:p>
    <w:p w14:paraId="21C5C53A" w14:textId="77777777" w:rsidR="00905CEE" w:rsidRPr="00905CEE" w:rsidRDefault="00905CEE" w:rsidP="00905CEE">
      <w:pPr>
        <w:pStyle w:val="ListBullet"/>
      </w:pPr>
      <w:r>
        <w:t xml:space="preserve">FV3 can infect a wide range of fish, amphibians and reptiles with some species </w:t>
      </w:r>
      <w:r w:rsidRPr="00905CEE">
        <w:t>present in</w:t>
      </w:r>
      <w:r>
        <w:rPr>
          <w:rStyle w:val="Emphasis"/>
        </w:rPr>
        <w:t xml:space="preserve"> </w:t>
      </w:r>
      <w:r w:rsidRPr="00905CEE">
        <w:t>Australia including fish</w:t>
      </w:r>
      <w:r>
        <w:rPr>
          <w:rStyle w:val="Emphasis"/>
        </w:rPr>
        <w:t xml:space="preserve"> </w:t>
      </w:r>
      <w:r w:rsidRPr="005243AB">
        <w:rPr>
          <w:rStyle w:val="Emphasis"/>
        </w:rPr>
        <w:t>G. affinis</w:t>
      </w:r>
      <w:r>
        <w:rPr>
          <w:rStyle w:val="Emphasis"/>
        </w:rPr>
        <w:t xml:space="preserve">, </w:t>
      </w:r>
      <w:r w:rsidRPr="005243AB">
        <w:rPr>
          <w:rStyle w:val="Emphasis"/>
        </w:rPr>
        <w:t>Oxyeleotris</w:t>
      </w:r>
      <w:r>
        <w:rPr>
          <w:rStyle w:val="Emphasis"/>
        </w:rPr>
        <w:t> </w:t>
      </w:r>
      <w:r w:rsidRPr="00905CEE">
        <w:t xml:space="preserve">species, reptiles </w:t>
      </w:r>
      <w:r w:rsidRPr="004F32B3">
        <w:rPr>
          <w:rStyle w:val="Emphasis"/>
        </w:rPr>
        <w:t>M. viridis</w:t>
      </w:r>
      <w:r>
        <w:rPr>
          <w:rStyle w:val="Emphasis"/>
        </w:rPr>
        <w:t>,</w:t>
      </w:r>
      <w:r w:rsidRPr="004F32B3">
        <w:rPr>
          <w:rStyle w:val="Emphasis"/>
        </w:rPr>
        <w:t xml:space="preserve"> </w:t>
      </w:r>
      <w:r w:rsidRPr="005D1B78">
        <w:rPr>
          <w:rStyle w:val="Emphasis"/>
        </w:rPr>
        <w:t>P. vitticeps</w:t>
      </w:r>
      <w:r>
        <w:rPr>
          <w:rStyle w:val="Emphasis"/>
        </w:rPr>
        <w:t>,</w:t>
      </w:r>
      <w:r w:rsidRPr="005D1B78">
        <w:rPr>
          <w:rStyle w:val="Emphasis"/>
        </w:rPr>
        <w:t xml:space="preserve"> </w:t>
      </w:r>
      <w:r w:rsidRPr="00905CEE">
        <w:t xml:space="preserve">and </w:t>
      </w:r>
      <w:r w:rsidRPr="005D1B78">
        <w:rPr>
          <w:rStyle w:val="Emphasis"/>
        </w:rPr>
        <w:t>T. scripta elegans</w:t>
      </w:r>
      <w:r>
        <w:rPr>
          <w:rStyle w:val="Emphasis"/>
        </w:rPr>
        <w:t xml:space="preserve">. </w:t>
      </w:r>
      <w:r w:rsidRPr="001B476E">
        <w:rPr>
          <w:rStyle w:val="Emphasis"/>
        </w:rPr>
        <w:t>Gamb</w:t>
      </w:r>
      <w:r>
        <w:rPr>
          <w:rStyle w:val="Emphasis"/>
        </w:rPr>
        <w:t xml:space="preserve">usia </w:t>
      </w:r>
      <w:r w:rsidRPr="00905CEE">
        <w:t>species, some</w:t>
      </w:r>
      <w:r>
        <w:rPr>
          <w:rStyle w:val="Emphasis"/>
        </w:rPr>
        <w:t xml:space="preserve"> </w:t>
      </w:r>
      <w:r w:rsidRPr="005243AB">
        <w:rPr>
          <w:rStyle w:val="Emphasis"/>
        </w:rPr>
        <w:t>Oxyeleotris</w:t>
      </w:r>
      <w:r>
        <w:rPr>
          <w:rStyle w:val="Emphasis"/>
        </w:rPr>
        <w:t> </w:t>
      </w:r>
      <w:r w:rsidRPr="00905CEE">
        <w:t>species and</w:t>
      </w:r>
      <w:r>
        <w:rPr>
          <w:rStyle w:val="Emphasis"/>
        </w:rPr>
        <w:t xml:space="preserve"> </w:t>
      </w:r>
      <w:r w:rsidRPr="005D1B78">
        <w:rPr>
          <w:rStyle w:val="Emphasis"/>
        </w:rPr>
        <w:t>T. scripta elegans</w:t>
      </w:r>
      <w:r>
        <w:rPr>
          <w:rStyle w:val="Emphasis"/>
        </w:rPr>
        <w:t xml:space="preserve"> </w:t>
      </w:r>
      <w:r w:rsidRPr="00905CEE">
        <w:t>are considered noxious species or pests in some states and territories.</w:t>
      </w:r>
    </w:p>
    <w:p w14:paraId="3B2C097A" w14:textId="77777777" w:rsidR="00905CEE" w:rsidRPr="009602B6" w:rsidRDefault="00905CEE" w:rsidP="00905CEE">
      <w:pPr>
        <w:pStyle w:val="ListBullet"/>
        <w:rPr>
          <w:rStyle w:val="Emphasis"/>
          <w:i w:val="0"/>
          <w:iCs w:val="0"/>
        </w:rPr>
      </w:pPr>
      <w:r w:rsidRPr="00905CEE">
        <w:t>Aquaculture species most likely to be polycultured with imported sturgeon such as salmonids are</w:t>
      </w:r>
      <w:r>
        <w:rPr>
          <w:rStyle w:val="Emphasis"/>
        </w:rPr>
        <w:t xml:space="preserve"> </w:t>
      </w:r>
      <w:r w:rsidRPr="00905CEE">
        <w:t>not susceptible to FV3</w:t>
      </w:r>
      <w:r>
        <w:rPr>
          <w:rStyle w:val="Emphasis"/>
        </w:rPr>
        <w:t>.</w:t>
      </w:r>
    </w:p>
    <w:p w14:paraId="443EBAB6" w14:textId="31D59790" w:rsidR="00905CEE" w:rsidRDefault="00905CEE" w:rsidP="00905CEE">
      <w:pPr>
        <w:pStyle w:val="ListBullet"/>
      </w:pPr>
      <w:r>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range 16–26°C reported for the onset of FV3 disease in sturgeon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w:t>
      </w:r>
    </w:p>
    <w:p w14:paraId="19A2E226" w14:textId="6B0CCEE1" w:rsidR="00905CEE" w:rsidRPr="002C1C09" w:rsidRDefault="00905CEE" w:rsidP="005B7055">
      <w:pPr>
        <w:pStyle w:val="ListBullet"/>
      </w:pPr>
      <w:r>
        <w:t xml:space="preserve">Because of the </w:t>
      </w:r>
      <w:r w:rsidR="00F34650">
        <w:t>culture</w:t>
      </w:r>
      <w:r>
        <w:t xml:space="preserve"> conditions in </w:t>
      </w:r>
      <w:r w:rsidRPr="00905CEE">
        <w:t>aquaculture</w:t>
      </w:r>
      <w:r>
        <w:t xml:space="preserv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FV3</w:t>
      </w:r>
      <w:r w:rsidRPr="00EF648F">
        <w:t>.</w:t>
      </w:r>
    </w:p>
    <w:p w14:paraId="18CA9CBB" w14:textId="77777777" w:rsidR="00905CEE" w:rsidRDefault="00905CEE" w:rsidP="00905CEE">
      <w:pPr>
        <w:pStyle w:val="ListBullet"/>
      </w:pPr>
      <w:r>
        <w:t>Introduction of FV3 into the wild may occur by direct release of imported live sturgeon or its associated wastes from the aquaculture facility into natural waters. This would be a direct pathway to wild susceptible species if a farm has not implemented standards of biosecurity for fish escapes or waste management that would exclude FV3 from discharges.</w:t>
      </w:r>
    </w:p>
    <w:p w14:paraId="2FEB6C01" w14:textId="77777777" w:rsidR="00905CEE" w:rsidRDefault="00905CEE" w:rsidP="00905CEE">
      <w:pPr>
        <w:pStyle w:val="ListBullet"/>
      </w:pPr>
      <w:r>
        <w:t xml:space="preserve">Wild susceptible species would be less </w:t>
      </w:r>
      <w:r w:rsidRPr="00905CEE">
        <w:t>abundant</w:t>
      </w:r>
      <w:r>
        <w:t xml:space="preserve"> than susceptible species in aquaculture facilities. Despite this, wild susceptible species would be expected to be exposed to FV3 released into natural waters due to its wide host range.</w:t>
      </w:r>
    </w:p>
    <w:p w14:paraId="759B336F" w14:textId="77777777" w:rsidR="00905CEE" w:rsidRDefault="00905CEE" w:rsidP="00905CEE">
      <w:pPr>
        <w:pStyle w:val="Heading5"/>
      </w:pPr>
      <w:r w:rsidRPr="00905CEE">
        <w:t>Conclusion</w:t>
      </w:r>
    </w:p>
    <w:p w14:paraId="5E1117B1" w14:textId="2A852509" w:rsidR="00905CEE" w:rsidRDefault="00905CEE" w:rsidP="00905CEE">
      <w:r>
        <w:t>Based on this information and using the qualitative likelihood descriptors in</w:t>
      </w:r>
      <w:r w:rsidR="00BB6F7F">
        <w:t xml:space="preserve"> </w:t>
      </w:r>
      <w:r w:rsidR="00BB6F7F">
        <w:fldChar w:fldCharType="begin"/>
      </w:r>
      <w:r w:rsidR="00BB6F7F">
        <w:instrText xml:space="preserve"> REF _Ref124329975 \h </w:instrText>
      </w:r>
      <w:r w:rsidR="00BB6F7F">
        <w:fldChar w:fldCharType="separate"/>
      </w:r>
      <w:r w:rsidR="00AB57D4">
        <w:t xml:space="preserve">Table </w:t>
      </w:r>
      <w:r w:rsidR="00AB57D4">
        <w:rPr>
          <w:noProof/>
        </w:rPr>
        <w:t>4</w:t>
      </w:r>
      <w:r w:rsidR="00BB6F7F">
        <w:fldChar w:fldCharType="end"/>
      </w:r>
      <w:r>
        <w:t xml:space="preserve">, the partial likelihood of exposure to each exposure group to FV3 in </w:t>
      </w:r>
      <w:r w:rsidRPr="00BD6FE4">
        <w:rPr>
          <w:rStyle w:val="Strong"/>
        </w:rPr>
        <w:t>imported live sturgeon</w:t>
      </w:r>
      <w:r>
        <w:t xml:space="preserve"> was estimated to be:</w:t>
      </w:r>
    </w:p>
    <w:p w14:paraId="50C6D092" w14:textId="77777777" w:rsidR="00905CEE" w:rsidRDefault="00905CEE" w:rsidP="00905CEE">
      <w:pPr>
        <w:pStyle w:val="ListBullet"/>
      </w:pPr>
      <w:r>
        <w:t xml:space="preserve">Farmed susceptible </w:t>
      </w:r>
      <w:r w:rsidRPr="00905CEE">
        <w:t>species</w:t>
      </w:r>
      <w:r w:rsidRPr="00200122">
        <w:t>—</w:t>
      </w:r>
      <w:r w:rsidRPr="001E21EA">
        <w:rPr>
          <w:rStyle w:val="Strong"/>
        </w:rPr>
        <w:t>M</w:t>
      </w:r>
      <w:r w:rsidRPr="00F55592">
        <w:rPr>
          <w:rStyle w:val="Strong"/>
        </w:rPr>
        <w:t>oderate</w:t>
      </w:r>
      <w:r>
        <w:rPr>
          <w:rStyle w:val="Strong"/>
        </w:rPr>
        <w:t>.</w:t>
      </w:r>
    </w:p>
    <w:p w14:paraId="763C40C3" w14:textId="77777777" w:rsidR="00905CEE" w:rsidRPr="006C2339" w:rsidRDefault="00905CEE" w:rsidP="00905CEE">
      <w:pPr>
        <w:pStyle w:val="ListBullet"/>
        <w:rPr>
          <w:rStyle w:val="Strong"/>
          <w:b w:val="0"/>
          <w:bCs w:val="0"/>
        </w:rPr>
      </w:pPr>
      <w:r>
        <w:t xml:space="preserve">Wild susceptible </w:t>
      </w:r>
      <w:r w:rsidRPr="00905CEE">
        <w:t>species</w:t>
      </w:r>
      <w:r w:rsidRPr="00200122">
        <w:t>—</w:t>
      </w:r>
      <w:r>
        <w:rPr>
          <w:rStyle w:val="Strong"/>
        </w:rPr>
        <w:t>Moderate.</w:t>
      </w:r>
    </w:p>
    <w:p w14:paraId="008D5CE0" w14:textId="4E7E3E47" w:rsidR="00905CEE" w:rsidRDefault="000C42AF" w:rsidP="00905CEE">
      <w:r>
        <w:lastRenderedPageBreak/>
        <w:t>T</w:t>
      </w:r>
      <w:r w:rsidR="00905CEE">
        <w:t xml:space="preserve">he partial likelihood of exposure to each exposure group to FV3 in </w:t>
      </w:r>
      <w:r w:rsidR="004C3623" w:rsidRPr="004C3623">
        <w:rPr>
          <w:rStyle w:val="Strong"/>
        </w:rPr>
        <w:t xml:space="preserve">imported </w:t>
      </w:r>
      <w:r w:rsidR="00905CEE" w:rsidRPr="00BD6FE4">
        <w:rPr>
          <w:rStyle w:val="Strong"/>
        </w:rPr>
        <w:t>sturgeon reproductive material</w:t>
      </w:r>
      <w:r w:rsidR="00905CEE">
        <w:t xml:space="preserve"> was estimated to be:</w:t>
      </w:r>
    </w:p>
    <w:p w14:paraId="4A309D5E" w14:textId="77777777" w:rsidR="00905CEE" w:rsidRDefault="00905CEE" w:rsidP="00905CEE">
      <w:pPr>
        <w:pStyle w:val="ListBullet"/>
      </w:pPr>
      <w:r>
        <w:t xml:space="preserve">Farmed susceptible </w:t>
      </w:r>
      <w:r w:rsidRPr="00905CEE">
        <w:t>species</w:t>
      </w:r>
      <w:r w:rsidRPr="00200122">
        <w:t>—</w:t>
      </w:r>
      <w:r>
        <w:rPr>
          <w:rStyle w:val="Strong"/>
        </w:rPr>
        <w:t>Moderate.</w:t>
      </w:r>
    </w:p>
    <w:p w14:paraId="46120E7E" w14:textId="77777777" w:rsidR="00905CEE" w:rsidRPr="006C2339" w:rsidRDefault="00905CEE" w:rsidP="00905CEE">
      <w:pPr>
        <w:pStyle w:val="ListBullet"/>
        <w:rPr>
          <w:rStyle w:val="Strong"/>
          <w:b w:val="0"/>
          <w:bCs w:val="0"/>
        </w:rPr>
      </w:pPr>
      <w:r>
        <w:t xml:space="preserve">Wild susceptible </w:t>
      </w:r>
      <w:r w:rsidRPr="00905CEE">
        <w:t>species</w:t>
      </w:r>
      <w:r w:rsidRPr="00200122">
        <w:t>—</w:t>
      </w:r>
      <w:r>
        <w:rPr>
          <w:rStyle w:val="Strong"/>
        </w:rPr>
        <w:t>Moderate.</w:t>
      </w:r>
    </w:p>
    <w:p w14:paraId="3DC2D9EE" w14:textId="77777777" w:rsidR="00905CEE" w:rsidRDefault="00905CEE" w:rsidP="00905CEE">
      <w:pPr>
        <w:pStyle w:val="Heading4"/>
      </w:pPr>
      <w:r>
        <w:t xml:space="preserve">Determination of the partial annual </w:t>
      </w:r>
      <w:r w:rsidRPr="00905CEE">
        <w:t>likelihood</w:t>
      </w:r>
      <w:r>
        <w:t xml:space="preserve"> of entry and exposure</w:t>
      </w:r>
    </w:p>
    <w:p w14:paraId="772F5759" w14:textId="4657227B" w:rsidR="00905CEE" w:rsidRDefault="00905CEE" w:rsidP="00905CEE">
      <w:r>
        <w:t xml:space="preserve">The partial annual likelihood of entry and exposure of each exposure group to FV3 in </w:t>
      </w:r>
      <w:r w:rsidRPr="00585313">
        <w:rPr>
          <w:rStyle w:val="Strong"/>
        </w:rPr>
        <w:t>imported live sturgeon</w:t>
      </w:r>
      <w:r>
        <w:t xml:space="preserve"> was determined by combining the likelihood of entry and the partial likelihood of exposure using the matrix </w:t>
      </w:r>
      <w:r w:rsidRPr="00200122">
        <w:t xml:space="preserve">in </w:t>
      </w:r>
      <w:r w:rsidR="00F103FE">
        <w:fldChar w:fldCharType="begin"/>
      </w:r>
      <w:r w:rsidR="00F103FE">
        <w:instrText xml:space="preserve"> REF _Ref124344689 \h </w:instrText>
      </w:r>
      <w:r w:rsidR="00F103FE">
        <w:fldChar w:fldCharType="separate"/>
      </w:r>
      <w:r w:rsidR="00AB57D4">
        <w:t xml:space="preserve">Figure </w:t>
      </w:r>
      <w:r w:rsidR="00AB57D4">
        <w:rPr>
          <w:noProof/>
        </w:rPr>
        <w:t>4</w:t>
      </w:r>
      <w:r w:rsidR="00F103FE">
        <w:fldChar w:fldCharType="end"/>
      </w:r>
      <w:r w:rsidR="00F103FE">
        <w:t xml:space="preserve"> </w:t>
      </w:r>
      <w:r>
        <w:t>and was found to be:</w:t>
      </w:r>
    </w:p>
    <w:p w14:paraId="6E36F401" w14:textId="77777777" w:rsidR="00905CEE" w:rsidRDefault="00905CEE" w:rsidP="00905CEE">
      <w:pPr>
        <w:pStyle w:val="ListBullet"/>
      </w:pPr>
      <w:r>
        <w:t xml:space="preserve">Farmed susceptible </w:t>
      </w:r>
      <w:r w:rsidRPr="00905CEE">
        <w:t>species</w:t>
      </w:r>
      <w:r w:rsidRPr="00200122">
        <w:t>—</w:t>
      </w:r>
      <w:r>
        <w:rPr>
          <w:rStyle w:val="Strong"/>
        </w:rPr>
        <w:t>Low.</w:t>
      </w:r>
    </w:p>
    <w:p w14:paraId="4D3BC22C" w14:textId="77777777" w:rsidR="00905CEE" w:rsidRPr="006C2339" w:rsidRDefault="00905CEE" w:rsidP="00905CEE">
      <w:pPr>
        <w:pStyle w:val="ListBullet"/>
        <w:rPr>
          <w:rStyle w:val="Strong"/>
          <w:b w:val="0"/>
          <w:bCs w:val="0"/>
        </w:rPr>
      </w:pPr>
      <w:r>
        <w:t xml:space="preserve">Wild susceptible </w:t>
      </w:r>
      <w:r w:rsidRPr="00905CEE">
        <w:t>species</w:t>
      </w:r>
      <w:r w:rsidRPr="00200122">
        <w:t>—</w:t>
      </w:r>
      <w:r>
        <w:rPr>
          <w:rStyle w:val="Strong"/>
        </w:rPr>
        <w:t>Low.</w:t>
      </w:r>
    </w:p>
    <w:p w14:paraId="0894FCE9" w14:textId="77777777" w:rsidR="00905CEE" w:rsidRDefault="00905CEE" w:rsidP="00905CEE">
      <w:r>
        <w:t xml:space="preserve">The partial annual likelihood of entry and exposure of each exposure group to FV3 in </w:t>
      </w:r>
      <w:r w:rsidRPr="00585313">
        <w:rPr>
          <w:rStyle w:val="Strong"/>
        </w:rPr>
        <w:t xml:space="preserve">imported sturgeon reproductive material </w:t>
      </w:r>
      <w:r>
        <w:t>was similarly determined and found to be:</w:t>
      </w:r>
    </w:p>
    <w:p w14:paraId="56B731D6" w14:textId="77777777" w:rsidR="00905CEE" w:rsidRDefault="00905CEE" w:rsidP="00905CEE">
      <w:pPr>
        <w:pStyle w:val="ListBullet"/>
      </w:pPr>
      <w:r>
        <w:t xml:space="preserve">Farmed susceptible </w:t>
      </w:r>
      <w:r w:rsidRPr="00905CEE">
        <w:t>species</w:t>
      </w:r>
      <w:r w:rsidRPr="00200122">
        <w:t>—</w:t>
      </w:r>
      <w:r>
        <w:rPr>
          <w:rStyle w:val="Strong"/>
        </w:rPr>
        <w:t>L</w:t>
      </w:r>
      <w:r w:rsidRPr="006C2339">
        <w:rPr>
          <w:rStyle w:val="Strong"/>
        </w:rPr>
        <w:t>ow</w:t>
      </w:r>
      <w:r>
        <w:rPr>
          <w:rStyle w:val="Strong"/>
        </w:rPr>
        <w:t>.</w:t>
      </w:r>
    </w:p>
    <w:p w14:paraId="4CFFCB9D" w14:textId="77777777" w:rsidR="00905CEE" w:rsidRDefault="00905CEE" w:rsidP="00905CEE">
      <w:pPr>
        <w:pStyle w:val="ListBullet"/>
      </w:pPr>
      <w:r>
        <w:t xml:space="preserve">Wild susceptible </w:t>
      </w:r>
      <w:r w:rsidRPr="00905CEE">
        <w:t>species</w:t>
      </w:r>
      <w:r w:rsidRPr="00200122">
        <w:t>—</w:t>
      </w:r>
      <w:r>
        <w:rPr>
          <w:rStyle w:val="Strong"/>
        </w:rPr>
        <w:t>Low.</w:t>
      </w:r>
    </w:p>
    <w:p w14:paraId="751E3760" w14:textId="77777777" w:rsidR="00905CEE" w:rsidRDefault="00905CEE" w:rsidP="00905CEE">
      <w:pPr>
        <w:pStyle w:val="Heading4"/>
      </w:pPr>
      <w:r>
        <w:t>Consequence assessment</w:t>
      </w:r>
    </w:p>
    <w:p w14:paraId="233F46B4" w14:textId="77777777" w:rsidR="00905CEE" w:rsidRDefault="00905CEE" w:rsidP="00905CEE">
      <w:pPr>
        <w:pStyle w:val="Heading5"/>
      </w:pPr>
      <w:r>
        <w:t xml:space="preserve">Partial </w:t>
      </w:r>
      <w:r w:rsidRPr="00905CEE">
        <w:t>likelihood</w:t>
      </w:r>
      <w:r>
        <w:t xml:space="preserve"> of establishment and spread (PLES)</w:t>
      </w:r>
    </w:p>
    <w:p w14:paraId="4D881F5D" w14:textId="5597D0FC" w:rsidR="00905CEE" w:rsidRDefault="00905CEE" w:rsidP="00905CEE">
      <w:r>
        <w:t xml:space="preserve">The key points </w:t>
      </w:r>
      <w:r w:rsidRPr="00200122">
        <w:t xml:space="preserve">considered relevant when determining the partial likelihood of establishment and spread for </w:t>
      </w:r>
      <w:r>
        <w:t>FV3</w:t>
      </w:r>
      <w:r w:rsidR="00CC1758">
        <w:t xml:space="preserve"> were that:</w:t>
      </w:r>
    </w:p>
    <w:p w14:paraId="7A28008F" w14:textId="77777777" w:rsidR="00905CEE" w:rsidRDefault="00905CEE" w:rsidP="00905CEE">
      <w:pPr>
        <w:pStyle w:val="ListBullet"/>
      </w:pPr>
      <w:r>
        <w:t xml:space="preserve">FV3 can be transmitted horizontally via water, cohabitation, ingestion of infected tissues, </w:t>
      </w:r>
      <w:r w:rsidRPr="00905CEE">
        <w:t>contaminated</w:t>
      </w:r>
      <w:r>
        <w:t xml:space="preserve"> fomites and can remain infectious in water and sediment for an extended period. Interclass transmission between amphibians, fish and reptiles can also occur.</w:t>
      </w:r>
    </w:p>
    <w:p w14:paraId="6BAA5C9E" w14:textId="77777777" w:rsidR="00905CEE" w:rsidRDefault="00905CEE" w:rsidP="00905CEE">
      <w:pPr>
        <w:pStyle w:val="ListBullet"/>
      </w:pPr>
      <w:r w:rsidRPr="005F6655">
        <w:t xml:space="preserve">It is </w:t>
      </w:r>
      <w:r w:rsidRPr="00905CEE">
        <w:t>expected</w:t>
      </w:r>
      <w:r w:rsidRPr="005F6655">
        <w:t xml:space="preserve"> that susceptible </w:t>
      </w:r>
      <w:r>
        <w:t>species</w:t>
      </w:r>
      <w:r w:rsidRPr="005F6655">
        <w:t xml:space="preserve"> </w:t>
      </w:r>
      <w:r>
        <w:t>in contact with</w:t>
      </w:r>
      <w:r w:rsidRPr="005F6655">
        <w:t xml:space="preserve"> </w:t>
      </w:r>
      <w:r>
        <w:t>FV3-</w:t>
      </w:r>
      <w:r w:rsidRPr="005F6655">
        <w:t xml:space="preserve">infected </w:t>
      </w:r>
      <w:r>
        <w:t>animals</w:t>
      </w:r>
      <w:r w:rsidRPr="005F6655">
        <w:t xml:space="preserve"> would receive an infectious dose.</w:t>
      </w:r>
    </w:p>
    <w:p w14:paraId="01AFFE2E" w14:textId="77777777" w:rsidR="00905CEE" w:rsidRDefault="00905CEE" w:rsidP="00905CEE">
      <w:pPr>
        <w:pStyle w:val="ListBullet"/>
      </w:pPr>
      <w:r>
        <w:t xml:space="preserve">Fish </w:t>
      </w:r>
      <w:r w:rsidRPr="00905CEE">
        <w:t>that</w:t>
      </w:r>
      <w:r>
        <w:t xml:space="preserve"> survive </w:t>
      </w:r>
      <w:r w:rsidRPr="00905CEE">
        <w:t>FV3 infections may become carriers and sources of the virus.</w:t>
      </w:r>
    </w:p>
    <w:p w14:paraId="57B6EA06" w14:textId="77777777" w:rsidR="00905CEE" w:rsidRDefault="00905CEE" w:rsidP="00905CEE">
      <w:pPr>
        <w:pStyle w:val="ListBullet"/>
        <w:rPr>
          <w:rStyle w:val="Emphasis"/>
          <w:i w:val="0"/>
          <w:iCs w:val="0"/>
        </w:rPr>
      </w:pPr>
      <w:r>
        <w:t xml:space="preserve">FV3 can infect a wide range of fish, amphibians and reptiles with some species </w:t>
      </w:r>
      <w:r w:rsidRPr="00BA0AEA">
        <w:t>present in</w:t>
      </w:r>
      <w:r w:rsidRPr="00185853">
        <w:rPr>
          <w:rStyle w:val="Emphasis"/>
        </w:rPr>
        <w:t xml:space="preserve"> </w:t>
      </w:r>
      <w:r w:rsidRPr="00905CEE">
        <w:t>Australia including fish</w:t>
      </w:r>
      <w:r w:rsidRPr="00185853">
        <w:rPr>
          <w:rStyle w:val="Emphasis"/>
        </w:rPr>
        <w:t xml:space="preserve"> </w:t>
      </w:r>
      <w:r w:rsidRPr="005243AB">
        <w:rPr>
          <w:rStyle w:val="Emphasis"/>
        </w:rPr>
        <w:t>G. affinis</w:t>
      </w:r>
      <w:r w:rsidRPr="00185853">
        <w:rPr>
          <w:rStyle w:val="Emphasis"/>
        </w:rPr>
        <w:t xml:space="preserve">, </w:t>
      </w:r>
      <w:r w:rsidRPr="005243AB">
        <w:rPr>
          <w:rStyle w:val="Emphasis"/>
        </w:rPr>
        <w:t>Oxyeleotris</w:t>
      </w:r>
      <w:r>
        <w:rPr>
          <w:rStyle w:val="Emphasis"/>
        </w:rPr>
        <w:t> </w:t>
      </w:r>
      <w:r w:rsidRPr="00905CEE">
        <w:t>species, reptiles</w:t>
      </w:r>
      <w:r w:rsidRPr="00185853">
        <w:rPr>
          <w:rStyle w:val="Emphasis"/>
        </w:rPr>
        <w:t xml:space="preserve"> </w:t>
      </w:r>
      <w:r w:rsidRPr="004F32B3">
        <w:rPr>
          <w:rStyle w:val="Emphasis"/>
        </w:rPr>
        <w:t>M. viridis</w:t>
      </w:r>
      <w:r w:rsidRPr="00185853">
        <w:rPr>
          <w:rStyle w:val="Emphasis"/>
        </w:rPr>
        <w:t xml:space="preserve">, </w:t>
      </w:r>
      <w:r w:rsidRPr="005D1B78">
        <w:rPr>
          <w:rStyle w:val="Emphasis"/>
        </w:rPr>
        <w:t>P. vitticeps</w:t>
      </w:r>
      <w:r w:rsidRPr="00185853">
        <w:rPr>
          <w:rStyle w:val="Emphasis"/>
        </w:rPr>
        <w:t xml:space="preserve">, </w:t>
      </w:r>
      <w:r w:rsidRPr="00905CEE">
        <w:t xml:space="preserve">and </w:t>
      </w:r>
      <w:r w:rsidRPr="005D1B78">
        <w:rPr>
          <w:rStyle w:val="Emphasis"/>
        </w:rPr>
        <w:t>T. scripta elegans</w:t>
      </w:r>
      <w:r w:rsidRPr="00185853">
        <w:rPr>
          <w:rStyle w:val="Emphasis"/>
        </w:rPr>
        <w:t>.</w:t>
      </w:r>
      <w:r>
        <w:rPr>
          <w:rStyle w:val="Emphasis"/>
        </w:rPr>
        <w:t xml:space="preserve"> </w:t>
      </w:r>
      <w:r w:rsidRPr="001B476E">
        <w:rPr>
          <w:rStyle w:val="Emphasis"/>
        </w:rPr>
        <w:t>Gamb</w:t>
      </w:r>
      <w:r>
        <w:rPr>
          <w:rStyle w:val="Emphasis"/>
        </w:rPr>
        <w:t xml:space="preserve">usia </w:t>
      </w:r>
      <w:r w:rsidRPr="00905CEE">
        <w:t>species, some</w:t>
      </w:r>
      <w:r>
        <w:rPr>
          <w:rStyle w:val="Emphasis"/>
        </w:rPr>
        <w:t xml:space="preserve"> </w:t>
      </w:r>
      <w:r w:rsidRPr="005243AB">
        <w:rPr>
          <w:rStyle w:val="Emphasis"/>
        </w:rPr>
        <w:t>Oxyeleotris</w:t>
      </w:r>
      <w:r>
        <w:rPr>
          <w:rStyle w:val="Emphasis"/>
        </w:rPr>
        <w:t> </w:t>
      </w:r>
      <w:r w:rsidRPr="00905CEE">
        <w:t xml:space="preserve">species and </w:t>
      </w:r>
      <w:r w:rsidRPr="005D1B78">
        <w:rPr>
          <w:rStyle w:val="Emphasis"/>
        </w:rPr>
        <w:t>T. scripta elegans</w:t>
      </w:r>
      <w:r>
        <w:rPr>
          <w:rStyle w:val="Emphasis"/>
        </w:rPr>
        <w:t xml:space="preserve"> </w:t>
      </w:r>
      <w:r w:rsidRPr="00905CEE">
        <w:t>are considered noxious species or pests in some states and territories.</w:t>
      </w:r>
    </w:p>
    <w:p w14:paraId="1F3CD4AE" w14:textId="064C517F" w:rsidR="00905CEE" w:rsidRDefault="00905CEE" w:rsidP="00905CEE">
      <w:pPr>
        <w:pStyle w:val="ListBullet"/>
      </w:pPr>
      <w:r>
        <w:t xml:space="preserve">FV3 </w:t>
      </w:r>
      <w:r w:rsidRPr="002B34D6">
        <w:t xml:space="preserve">establishment, following a given quantity of </w:t>
      </w:r>
      <w:r>
        <w:t>FV3</w:t>
      </w:r>
      <w:r w:rsidRPr="002B34D6">
        <w:t xml:space="preserve"> entering the environment of an exposure group, is </w:t>
      </w:r>
      <w:r>
        <w:t>likely</w:t>
      </w:r>
      <w:r w:rsidRPr="002B34D6">
        <w:t xml:space="preserve"> for farmed s</w:t>
      </w:r>
      <w:r>
        <w:t xml:space="preserve">usceptible species </w:t>
      </w:r>
      <w:r w:rsidRPr="002B34D6">
        <w:t xml:space="preserve">due to the stressors associated with intensive </w:t>
      </w:r>
      <w:r>
        <w:t>aquaculture</w:t>
      </w:r>
      <w:r w:rsidRPr="002B34D6">
        <w:t>. For example, the higher density of susceptible animals</w:t>
      </w:r>
      <w:r w:rsidR="00E674F1">
        <w:t xml:space="preserve"> and</w:t>
      </w:r>
      <w:r w:rsidRPr="002B34D6">
        <w:t xml:space="preserve"> the </w:t>
      </w:r>
      <w:r w:rsidR="00F34650">
        <w:t>culture</w:t>
      </w:r>
      <w:r w:rsidRPr="002B34D6">
        <w:t xml:space="preserve"> conditions.</w:t>
      </w:r>
    </w:p>
    <w:p w14:paraId="374DB280" w14:textId="4F9F3437" w:rsidR="00BA0AEA" w:rsidRDefault="00BA0AEA" w:rsidP="00BA0AEA">
      <w:pPr>
        <w:pStyle w:val="ListBullet"/>
      </w:pPr>
      <w:r w:rsidRPr="0050714D">
        <w:t>Aquaculture species most likely to be polycultured with imported sturgeon such as salmonids</w:t>
      </w:r>
      <w:r>
        <w:rPr>
          <w:rStyle w:val="Emphasis"/>
        </w:rPr>
        <w:t xml:space="preserve"> </w:t>
      </w:r>
      <w:r w:rsidRPr="0050714D">
        <w:t xml:space="preserve">are </w:t>
      </w:r>
      <w:r>
        <w:t xml:space="preserve">not </w:t>
      </w:r>
      <w:r w:rsidRPr="0050714D">
        <w:t xml:space="preserve">susceptible to </w:t>
      </w:r>
      <w:r>
        <w:t>FV3</w:t>
      </w:r>
      <w:r w:rsidRPr="0050714D">
        <w:t xml:space="preserve"> infection.</w:t>
      </w:r>
    </w:p>
    <w:p w14:paraId="58710ADF" w14:textId="77777777" w:rsidR="00905CEE" w:rsidRDefault="00905CEE" w:rsidP="00905CEE">
      <w:pPr>
        <w:pStyle w:val="ListBullet"/>
      </w:pPr>
      <w:r>
        <w:t xml:space="preserve">If infected live sturgeon or reproductive material in an aquaculture facility were moved to </w:t>
      </w:r>
      <w:r w:rsidRPr="00905CEE">
        <w:t>another</w:t>
      </w:r>
      <w:r>
        <w:t xml:space="preserve"> aquaculture facility in Australia it is likely that FV3 would establish in these facilities.</w:t>
      </w:r>
    </w:p>
    <w:p w14:paraId="03BAECB3" w14:textId="77777777" w:rsidR="00905CEE" w:rsidRDefault="00905CEE" w:rsidP="00905CEE">
      <w:pPr>
        <w:pStyle w:val="ListBullet"/>
      </w:pPr>
      <w:r>
        <w:t xml:space="preserve">Each state and territory have translocation protocols for aquaculture animals but may not </w:t>
      </w:r>
      <w:r w:rsidRPr="00905CEE">
        <w:t>include</w:t>
      </w:r>
      <w:r>
        <w:t xml:space="preserve"> consideration of FV3.</w:t>
      </w:r>
    </w:p>
    <w:p w14:paraId="351740C8" w14:textId="2BCF46A5" w:rsidR="00905CEE" w:rsidRDefault="00905CEE" w:rsidP="00905CEE">
      <w:pPr>
        <w:pStyle w:val="ListBullet"/>
      </w:pPr>
      <w:r>
        <w:lastRenderedPageBreak/>
        <w:t xml:space="preserve">If FV3 were to establish on a farm it could spread to neighbouring farms and wild populations </w:t>
      </w:r>
      <w:r w:rsidRPr="00905CEE">
        <w:t>through</w:t>
      </w:r>
      <w:r>
        <w:t xml:space="preserve"> wastewater. This spread would be moderated by dilution effects and implementation of biosecurity measures should an incursion of FV3 be suspected and response measures initiated</w:t>
      </w:r>
      <w:r w:rsidR="00A609CD">
        <w:t xml:space="preserve"> immediately</w:t>
      </w:r>
      <w:r>
        <w:t xml:space="preserve">. However, FV3 is effectively transmitted through water </w:t>
      </w:r>
      <w:r w:rsidRPr="001A503E">
        <w:t>and can persist in the environment</w:t>
      </w:r>
      <w:r w:rsidR="002A76C5">
        <w:t>,</w:t>
      </w:r>
      <w:r>
        <w:t xml:space="preserve"> and farms which share a common water source or equipment with an infected population may be exposed to FV3.</w:t>
      </w:r>
    </w:p>
    <w:p w14:paraId="581D0382" w14:textId="0EE1496C" w:rsidR="00905CEE" w:rsidRDefault="00905CEE" w:rsidP="00905CEE">
      <w:pPr>
        <w:pStyle w:val="ListBullet"/>
      </w:pPr>
      <w:r>
        <w:t xml:space="preserve">The likelihood of FV3 spread from farms to wild populations or neighbouring farms via escaped fish </w:t>
      </w:r>
      <w:r w:rsidRPr="00905CEE">
        <w:t>would</w:t>
      </w:r>
      <w:r>
        <w:t xml:space="preserve"> be reduced due to the systems in place on farms to prevent discharge of live animals, however FV3 could spread this way. FV3 </w:t>
      </w:r>
      <w:r w:rsidRPr="00D64692">
        <w:t>could also be spread from farms to w</w:t>
      </w:r>
      <w:r w:rsidR="00BA0AEA">
        <w:t>ater</w:t>
      </w:r>
      <w:r w:rsidRPr="00D64692">
        <w:t xml:space="preserve">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6C1C7DAC" w14:textId="77777777" w:rsidR="00905CEE" w:rsidRDefault="00905CEE" w:rsidP="00905CEE">
      <w:pPr>
        <w:pStyle w:val="ListBullet"/>
      </w:pPr>
      <w:r>
        <w:t>If one or more index cases of FV3 were to occur in the wild, establishment and spread would be more likely than on a farm because the wide range of susceptible animals increases the opportunities for transmission. Further</w:t>
      </w:r>
      <w:r w:rsidRPr="00B744DB">
        <w:t>, because</w:t>
      </w:r>
      <w:r>
        <w:t xml:space="preserve"> FV3 </w:t>
      </w:r>
      <w:r w:rsidRPr="00B744DB">
        <w:t>can survive in the environment, it could persist until susceptible hosts were to encounter it.</w:t>
      </w:r>
    </w:p>
    <w:p w14:paraId="1C0E1B75" w14:textId="77777777" w:rsidR="00905CEE" w:rsidRDefault="00905CEE" w:rsidP="00905CEE">
      <w:pPr>
        <w:pStyle w:val="ListBullet"/>
      </w:pPr>
      <w:r>
        <w:t xml:space="preserve">The likelihood of FV3 in a wild population spreading to its natural geographic limits is greater than </w:t>
      </w:r>
      <w:r w:rsidRPr="00905CEE">
        <w:t>for</w:t>
      </w:r>
      <w:r>
        <w:t xml:space="preserve"> other hazards with limited host ranges, for example, typical </w:t>
      </w:r>
      <w:r w:rsidRPr="00546B27">
        <w:rPr>
          <w:rStyle w:val="Emphasis"/>
        </w:rPr>
        <w:t>A.</w:t>
      </w:r>
      <w:r>
        <w:rPr>
          <w:rStyle w:val="Emphasis"/>
        </w:rPr>
        <w:t> </w:t>
      </w:r>
      <w:r w:rsidRPr="00546B27">
        <w:rPr>
          <w:rStyle w:val="Emphasis"/>
        </w:rPr>
        <w:t>salmonicida</w:t>
      </w:r>
      <w:r>
        <w:rPr>
          <w:rStyle w:val="Emphasis"/>
        </w:rPr>
        <w:t>,</w:t>
      </w:r>
      <w:r w:rsidRPr="002B34D6">
        <w:t xml:space="preserve"> </w:t>
      </w:r>
      <w:r>
        <w:t xml:space="preserve">and would be </w:t>
      </w:r>
      <w:r w:rsidRPr="00B744DB">
        <w:t>more likely than for those hazards which cannot survive outside of a host for long periods.</w:t>
      </w:r>
      <w:r>
        <w:t xml:space="preserve"> The ability of fish, amphibians and reptiles to be subclinically infected with FV3 also aids its spread.</w:t>
      </w:r>
    </w:p>
    <w:p w14:paraId="6440279A" w14:textId="77777777" w:rsidR="00905CEE" w:rsidRDefault="00905CEE" w:rsidP="00905CEE">
      <w:pPr>
        <w:pStyle w:val="ListBullet"/>
      </w:pPr>
      <w:r>
        <w:t xml:space="preserve">If FV3 were to establish in the wild, especially in waters around aquaculture facilities, it may easily spread to farms through water intake due to FV3 being able to survive in the environment and being transmissible through water. In the absence of effective biosecurity measures, wild infected fish, amphibians or reptiles may be transferred into the farms through the inlet water channels. </w:t>
      </w:r>
      <w:r w:rsidRPr="003E02FD">
        <w:t xml:space="preserve">There are </w:t>
      </w:r>
      <w:r>
        <w:t xml:space="preserve">also susceptible amphibian and reptile </w:t>
      </w:r>
      <w:r w:rsidRPr="003E02FD">
        <w:t xml:space="preserve">species which can enter farms through movement across short distances of land and could potentially carry </w:t>
      </w:r>
      <w:r>
        <w:t>FV3</w:t>
      </w:r>
      <w:r w:rsidRPr="003E02FD">
        <w:t xml:space="preserve"> with them.</w:t>
      </w:r>
    </w:p>
    <w:p w14:paraId="0C3C1F75" w14:textId="77777777" w:rsidR="00905CEE" w:rsidRPr="00905CEE" w:rsidRDefault="00905CEE" w:rsidP="00905CEE">
      <w:pPr>
        <w:pStyle w:val="Heading5"/>
      </w:pPr>
      <w:r>
        <w:t>Conclusion</w:t>
      </w:r>
    </w:p>
    <w:p w14:paraId="798F7D2E" w14:textId="6CB1B0A5" w:rsidR="00905CEE" w:rsidRDefault="00905CEE" w:rsidP="00905CEE">
      <w:r>
        <w:t>Based on these considerations and using the descriptors in</w:t>
      </w:r>
      <w:r w:rsidR="00BB6F7F">
        <w:t xml:space="preserve"> </w:t>
      </w:r>
      <w:r w:rsidR="00BB6F7F">
        <w:fldChar w:fldCharType="begin"/>
      </w:r>
      <w:r w:rsidR="00BB6F7F">
        <w:instrText xml:space="preserve"> REF _Ref124329975 \h </w:instrText>
      </w:r>
      <w:r w:rsidR="00BB6F7F">
        <w:fldChar w:fldCharType="separate"/>
      </w:r>
      <w:r w:rsidR="00AB57D4">
        <w:t xml:space="preserve">Table </w:t>
      </w:r>
      <w:r w:rsidR="00AB57D4">
        <w:rPr>
          <w:noProof/>
        </w:rPr>
        <w:t>4</w:t>
      </w:r>
      <w:r w:rsidR="00BB6F7F">
        <w:fldChar w:fldCharType="end"/>
      </w:r>
      <w:r>
        <w:t>, the partial likelihood of establishment and spread of FV3 in each exposure group for the outbreak scenario was estimated to be:</w:t>
      </w:r>
    </w:p>
    <w:p w14:paraId="10C237F6" w14:textId="77777777" w:rsidR="00905CEE" w:rsidRDefault="00905CEE" w:rsidP="00905CEE">
      <w:pPr>
        <w:pStyle w:val="ListBullet"/>
      </w:pPr>
      <w:r>
        <w:t xml:space="preserve">Farmed </w:t>
      </w:r>
      <w:r w:rsidRPr="00905CEE">
        <w:t>susceptible</w:t>
      </w:r>
      <w:r>
        <w:t xml:space="preserve"> species</w:t>
      </w:r>
      <w:r w:rsidRPr="001A503E">
        <w:t>—</w:t>
      </w:r>
      <w:r>
        <w:rPr>
          <w:rStyle w:val="Strong"/>
        </w:rPr>
        <w:t>Moderate.</w:t>
      </w:r>
    </w:p>
    <w:p w14:paraId="05E9A1BA" w14:textId="77777777" w:rsidR="00905CEE" w:rsidRDefault="00905CEE" w:rsidP="00905CEE">
      <w:pPr>
        <w:pStyle w:val="ListBullet"/>
      </w:pPr>
      <w:r>
        <w:t xml:space="preserve">Wild </w:t>
      </w:r>
      <w:r w:rsidRPr="00905CEE">
        <w:t>susceptible</w:t>
      </w:r>
      <w:r>
        <w:t xml:space="preserve"> species</w:t>
      </w:r>
      <w:r w:rsidRPr="001A503E">
        <w:t>—</w:t>
      </w:r>
      <w:r>
        <w:rPr>
          <w:rStyle w:val="Strong"/>
        </w:rPr>
        <w:t>H</w:t>
      </w:r>
      <w:r w:rsidRPr="00142271">
        <w:rPr>
          <w:rStyle w:val="Strong"/>
        </w:rPr>
        <w:t>igh</w:t>
      </w:r>
      <w:r>
        <w:rPr>
          <w:rStyle w:val="Strong"/>
        </w:rPr>
        <w:t>.</w:t>
      </w:r>
    </w:p>
    <w:p w14:paraId="6EEE0960" w14:textId="77777777" w:rsidR="00905CEE" w:rsidRDefault="00905CEE" w:rsidP="00905CEE">
      <w:pPr>
        <w:pStyle w:val="Heading5"/>
      </w:pPr>
      <w:r>
        <w:t xml:space="preserve">Determining </w:t>
      </w:r>
      <w:r w:rsidRPr="00905CEE">
        <w:t>adverse</w:t>
      </w:r>
      <w:r>
        <w:t xml:space="preserve"> impacts resulting from the outbreak scenario</w:t>
      </w:r>
    </w:p>
    <w:p w14:paraId="3CEA998B" w14:textId="2ABC7B3B" w:rsidR="00905CEE" w:rsidRDefault="00905CEE" w:rsidP="00905CEE">
      <w:r>
        <w:t xml:space="preserve">The </w:t>
      </w:r>
      <w:r w:rsidR="00CC1758">
        <w:t>factors</w:t>
      </w:r>
      <w:r>
        <w:t xml:space="preserve"> considered relevant when determining the adverse impacts resulting from </w:t>
      </w:r>
      <w:r w:rsidRPr="00922A45">
        <w:t xml:space="preserve">establishment and spread of </w:t>
      </w:r>
      <w:r>
        <w:t>FV3</w:t>
      </w:r>
      <w:r w:rsidR="00CC1758">
        <w:t xml:space="preserve"> were that:</w:t>
      </w:r>
    </w:p>
    <w:p w14:paraId="0F11321B" w14:textId="77777777" w:rsidR="00905CEE" w:rsidRPr="00905CEE" w:rsidRDefault="00905CEE" w:rsidP="00905CEE">
      <w:pPr>
        <w:pStyle w:val="Heading6"/>
      </w:pPr>
      <w:r>
        <w:t>Direct effects</w:t>
      </w:r>
    </w:p>
    <w:p w14:paraId="21BBE9A9" w14:textId="2314263A" w:rsidR="00905CEE" w:rsidRDefault="00905CEE" w:rsidP="00905CEE">
      <w:pPr>
        <w:pStyle w:val="Heading7"/>
      </w:pPr>
      <w:r>
        <w:t xml:space="preserve">The effect </w:t>
      </w:r>
      <w:r w:rsidRPr="00905CEE">
        <w:t>on</w:t>
      </w:r>
      <w:r>
        <w:t xml:space="preserve"> the life or health (including production effects) of susceptible animals</w:t>
      </w:r>
      <w:r w:rsidR="00672BB7">
        <w:t xml:space="preserve"> and fish</w:t>
      </w:r>
    </w:p>
    <w:p w14:paraId="40FFC68C" w14:textId="633DAA44" w:rsidR="00905CEE" w:rsidRDefault="00905CEE" w:rsidP="00905CEE">
      <w:pPr>
        <w:pStyle w:val="ListBullet"/>
      </w:pPr>
      <w:r w:rsidRPr="00905CEE">
        <w:t>Ranaviruses</w:t>
      </w:r>
      <w:r>
        <w:t xml:space="preserve"> are highly infectious and can cause rapid, fatal disease in a wide range of </w:t>
      </w:r>
      <w:r w:rsidR="00BA0AEA" w:rsidRPr="008A4748">
        <w:t>susceptible species</w:t>
      </w:r>
      <w:r>
        <w:t>.</w:t>
      </w:r>
    </w:p>
    <w:p w14:paraId="2F70ADA5" w14:textId="77777777" w:rsidR="00905CEE" w:rsidRDefault="00905CEE" w:rsidP="00905CEE">
      <w:pPr>
        <w:pStyle w:val="ListBullet"/>
      </w:pPr>
      <w:r w:rsidRPr="00905CEE">
        <w:lastRenderedPageBreak/>
        <w:t>Sturgeon</w:t>
      </w:r>
      <w:r>
        <w:t xml:space="preserve"> are susceptible to FV3 and there is high mortality associated with infection. The establishment of a sturgeon industry in Australia would be significantly affected by an outbreak of FV3.</w:t>
      </w:r>
    </w:p>
    <w:p w14:paraId="0C5E5725" w14:textId="77777777" w:rsidR="00905CEE" w:rsidRDefault="00905CEE" w:rsidP="00905CEE">
      <w:pPr>
        <w:pStyle w:val="ListBullet"/>
      </w:pPr>
      <w:r>
        <w:t xml:space="preserve">There </w:t>
      </w:r>
      <w:r w:rsidRPr="00905CEE">
        <w:t>are</w:t>
      </w:r>
      <w:r>
        <w:t xml:space="preserve"> no other farmed fish species in Australia that are known to be susceptible to FV3.</w:t>
      </w:r>
    </w:p>
    <w:p w14:paraId="1A41D81F" w14:textId="77777777" w:rsidR="00905CEE" w:rsidRDefault="00905CEE" w:rsidP="00905CEE">
      <w:pPr>
        <w:pStyle w:val="ListBullet"/>
      </w:pPr>
      <w:r>
        <w:t>FV3</w:t>
      </w:r>
      <w:r w:rsidRPr="00922A45">
        <w:t xml:space="preserve"> would not be expected to impact wild fisheries in Australia. There are limited reports of </w:t>
      </w:r>
      <w:r>
        <w:t>FV3</w:t>
      </w:r>
      <w:r w:rsidRPr="00922A45">
        <w:t xml:space="preserve"> in wild </w:t>
      </w:r>
      <w:r w:rsidRPr="00905CEE">
        <w:t>fish</w:t>
      </w:r>
      <w:r w:rsidRPr="00922A45">
        <w:t xml:space="preserve"> and no reports of </w:t>
      </w:r>
      <w:r>
        <w:t xml:space="preserve">associated </w:t>
      </w:r>
      <w:r w:rsidRPr="00922A45">
        <w:t>declines in catch rates or mortalities.</w:t>
      </w:r>
    </w:p>
    <w:p w14:paraId="6B0CE125" w14:textId="5E67172F" w:rsidR="00905CEE" w:rsidRDefault="00905CEE" w:rsidP="00905CEE">
      <w:pPr>
        <w:pStyle w:val="ListBullet"/>
      </w:pPr>
      <w:r>
        <w:t xml:space="preserve">Based </w:t>
      </w:r>
      <w:r w:rsidRPr="00905CEE">
        <w:t>on</w:t>
      </w:r>
      <w:r>
        <w:t xml:space="preserve"> the previous reports of the impact of FV3 in sturgeon, FV3 establishment and spread in Australia would be expected to cause minor impacts at the </w:t>
      </w:r>
      <w:r w:rsidR="007F0D2A">
        <w:t>state or territory</w:t>
      </w:r>
      <w:r>
        <w:t xml:space="preserve"> level on the life or health of susceptible species.</w:t>
      </w:r>
    </w:p>
    <w:p w14:paraId="68263802" w14:textId="77777777" w:rsidR="00905CEE" w:rsidRDefault="00905CEE" w:rsidP="00905CEE">
      <w:pPr>
        <w:pStyle w:val="Heading7"/>
      </w:pPr>
      <w:r>
        <w:t xml:space="preserve">The effect </w:t>
      </w:r>
      <w:r w:rsidRPr="00905CEE">
        <w:t>on</w:t>
      </w:r>
      <w:r>
        <w:t xml:space="preserve"> the living environment, including life and health of wildlife, and any effects on the non-living environment</w:t>
      </w:r>
    </w:p>
    <w:p w14:paraId="1D3F9067" w14:textId="77777777" w:rsidR="00905CEE" w:rsidRDefault="00905CEE" w:rsidP="00905CEE">
      <w:pPr>
        <w:pStyle w:val="ListBullet"/>
      </w:pPr>
      <w:r>
        <w:t xml:space="preserve">FV3 </w:t>
      </w:r>
      <w:r w:rsidRPr="00905CEE">
        <w:t>has</w:t>
      </w:r>
      <w:r>
        <w:t xml:space="preserve"> a wide host range, including amphibians, fish and reptiles and outbreaks can lead to significant mortalities and die-off events.</w:t>
      </w:r>
    </w:p>
    <w:p w14:paraId="2A937392" w14:textId="2A3122E9" w:rsidR="00905CEE" w:rsidRDefault="00905CEE" w:rsidP="00905CEE">
      <w:pPr>
        <w:pStyle w:val="ListBullet"/>
      </w:pPr>
      <w:r>
        <w:t xml:space="preserve">Natural ranavirus infections are known from most of the major families of Anura (frog) and </w:t>
      </w:r>
      <w:r w:rsidRPr="00905CEE">
        <w:t>Caudata</w:t>
      </w:r>
      <w:r>
        <w:t xml:space="preserve"> (salamander) </w:t>
      </w:r>
      <w:r w:rsidR="00D6271F">
        <w:fldChar w:fldCharType="begin"/>
      </w:r>
      <w:r w:rsidR="00D6271F">
        <w:instrText xml:space="preserve"> ADDIN EN.CITE &lt;EndNote&gt;&lt;Cite&gt;&lt;Author&gt;WOAH&lt;/Author&gt;&lt;Year&gt;2023&lt;/Year&gt;&lt;RecNum&gt;22396&lt;/RecNum&gt;&lt;DisplayText&gt;(WOAH 2023d)&lt;/DisplayText&gt;&lt;record&gt;&lt;rec-number&gt;22396&lt;/rec-number&gt;&lt;foreign-keys&gt;&lt;key app="EN" db-id="pst5rtr92wfa9cexzel59affvp5zwtats0wa" timestamp="1691624688" guid="9ae9a203-3c0d-4c7d-86d6-ade2cbbdd56b"&gt;22396&lt;/key&gt;&lt;/foreign-keys&gt;&lt;ref-type name="Electronic Book Section"&gt;60&lt;/ref-type&gt;&lt;contributors&gt;&lt;authors&gt;&lt;author&gt;WOAH&lt;/author&gt;&lt;/authors&gt;&lt;/contributors&gt;&lt;titles&gt;&lt;title&gt;Infection with ranavirus&lt;/title&gt;&lt;secondary-title&gt;Manual of Diagnostic Tests for Aquatic Animals 2021&lt;/secondary-title&gt;&lt;/titles&gt;&lt;number&gt;2.1.3&lt;/number&gt;&lt;num-vols&gt;Version adopted in May 2012&lt;/num-vols&gt;&lt;dates&gt;&lt;year&gt;2023&lt;/year&gt;&lt;/dates&gt;&lt;pub-location&gt;Paris&lt;/pub-location&gt;&lt;publisher&gt;World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D6271F">
        <w:fldChar w:fldCharType="separate"/>
      </w:r>
      <w:r w:rsidR="00D6271F">
        <w:rPr>
          <w:noProof/>
        </w:rPr>
        <w:t>(WOAH 2023d)</w:t>
      </w:r>
      <w:r w:rsidR="00D6271F">
        <w:fldChar w:fldCharType="end"/>
      </w:r>
      <w:r>
        <w:t>.</w:t>
      </w:r>
    </w:p>
    <w:p w14:paraId="75C56BB2" w14:textId="7301CFC1" w:rsidR="00905CEE" w:rsidRDefault="00D53744" w:rsidP="002A60AE">
      <w:pPr>
        <w:pStyle w:val="ListBullet"/>
      </w:pPr>
      <w:r>
        <w:t xml:space="preserve">The direct impact of FV3 establishment and spread on the living environment is expected to be </w:t>
      </w:r>
      <w:r w:rsidR="002A60AE">
        <w:t>significant</w:t>
      </w:r>
      <w:r>
        <w:t xml:space="preserve"> at the national level.</w:t>
      </w:r>
    </w:p>
    <w:p w14:paraId="31C18CB1" w14:textId="77777777" w:rsidR="00905CEE" w:rsidRDefault="00905CEE" w:rsidP="00905CEE">
      <w:pPr>
        <w:pStyle w:val="Heading6"/>
      </w:pPr>
      <w:r>
        <w:t xml:space="preserve">Indirect </w:t>
      </w:r>
      <w:r w:rsidRPr="00905CEE">
        <w:t>effects</w:t>
      </w:r>
    </w:p>
    <w:p w14:paraId="693F340C" w14:textId="77777777" w:rsidR="00905CEE" w:rsidRDefault="00905CEE" w:rsidP="00905CEE">
      <w:pPr>
        <w:pStyle w:val="Heading7"/>
      </w:pPr>
      <w:r>
        <w:t>The effect on new or modified eradication, control, monitoring or surveillance and compensation strategies or programs</w:t>
      </w:r>
    </w:p>
    <w:p w14:paraId="38BC90B8" w14:textId="11E62E7B" w:rsidR="00905CEE" w:rsidRDefault="00905CEE" w:rsidP="00905CEE">
      <w:pPr>
        <w:pStyle w:val="ListBullet"/>
      </w:pPr>
      <w:r w:rsidRPr="00905CEE">
        <w:t>Infection</w:t>
      </w:r>
      <w:r>
        <w:t xml:space="preserve"> of amphibians with ranaviruses, including FV3, is listed as a notifiable disease by WOAH and is included on Australia</w:t>
      </w:r>
      <w:r w:rsidR="000341B3">
        <w:t>’</w:t>
      </w:r>
      <w:r>
        <w:t xml:space="preserve">s </w:t>
      </w:r>
      <w:r w:rsidRPr="006B0C94">
        <w:rPr>
          <w:rStyle w:val="Emphasis"/>
        </w:rPr>
        <w:t>National list of reportable diseases of aquatic animals.</w:t>
      </w:r>
      <w:r>
        <w:t xml:space="preserve"> Although infection of fish with FV3 is not listed in Australia</w:t>
      </w:r>
      <w:r w:rsidRPr="00A15AF7">
        <w:t xml:space="preserve">, state and territory governments would be expected to report on the presence of </w:t>
      </w:r>
      <w:r>
        <w:t>FV3</w:t>
      </w:r>
      <w:r w:rsidRPr="00A15AF7">
        <w:t>.</w:t>
      </w:r>
    </w:p>
    <w:p w14:paraId="3508ACF3" w14:textId="77777777" w:rsidR="00905CEE" w:rsidRDefault="00905CEE" w:rsidP="005639F9">
      <w:pPr>
        <w:pStyle w:val="ListBullet"/>
      </w:pPr>
      <w:r>
        <w:t>If FV3 was confirmed at a farm, then attempts at eradication may be undertaken.</w:t>
      </w:r>
    </w:p>
    <w:p w14:paraId="28DFB268" w14:textId="77777777" w:rsidR="00905CEE" w:rsidRDefault="00905CEE" w:rsidP="005639F9">
      <w:pPr>
        <w:pStyle w:val="ListBullet"/>
      </w:pPr>
      <w:r>
        <w:t xml:space="preserve">To </w:t>
      </w:r>
      <w:r w:rsidRPr="005639F9">
        <w:t>demonstrate</w:t>
      </w:r>
      <w:r>
        <w:t xml:space="preserve"> that eradication is successful, there would need to be a surveillance exercise over at least two years to confirm freedom, at considerable cost.</w:t>
      </w:r>
    </w:p>
    <w:p w14:paraId="28CC083D" w14:textId="18FAE0F6" w:rsidR="00905CEE" w:rsidRDefault="00905CEE" w:rsidP="005639F9">
      <w:pPr>
        <w:pStyle w:val="ListBullet"/>
      </w:pPr>
      <w:r>
        <w:t xml:space="preserve">If FV3 was confirmed in the </w:t>
      </w:r>
      <w:r w:rsidR="00657667">
        <w:t>wild</w:t>
      </w:r>
      <w:r>
        <w:t>, e</w:t>
      </w:r>
      <w:r w:rsidRPr="00DB415A">
        <w:t>radication would be near impossible as the agent is able to persist in water and sediments</w:t>
      </w:r>
      <w:r>
        <w:t>.</w:t>
      </w:r>
    </w:p>
    <w:p w14:paraId="3664D870" w14:textId="77777777" w:rsidR="00905CEE" w:rsidRDefault="00905CEE" w:rsidP="005639F9">
      <w:pPr>
        <w:pStyle w:val="ListBullet"/>
      </w:pPr>
      <w:r>
        <w:t xml:space="preserve">If a </w:t>
      </w:r>
      <w:r w:rsidRPr="005639F9">
        <w:t>movement</w:t>
      </w:r>
      <w:r>
        <w:t xml:space="preserve"> restriction area were put in place for an outbreak of FV3, there would be ongoing costs associated with the surveillance, monitoring and implementation of the area.</w:t>
      </w:r>
    </w:p>
    <w:p w14:paraId="55D01714" w14:textId="77777777" w:rsidR="00905CEE" w:rsidRDefault="00905CEE" w:rsidP="005639F9">
      <w:pPr>
        <w:pStyle w:val="ListBullet"/>
      </w:pPr>
      <w:r w:rsidRPr="005639F9">
        <w:t>Eradication</w:t>
      </w:r>
      <w:r>
        <w:t xml:space="preserve"> and control of FV3 is expected to cause minor impacts at the national level.</w:t>
      </w:r>
    </w:p>
    <w:p w14:paraId="2B1244AA" w14:textId="77777777" w:rsidR="00905CEE" w:rsidRDefault="00905CEE" w:rsidP="005639F9">
      <w:pPr>
        <w:pStyle w:val="Heading7"/>
      </w:pPr>
      <w:r>
        <w:t>The effect on domestic trade or industry, including changes in consumer demand and effects on other industries supplying inputs to, or using outputs from, directly affected industries</w:t>
      </w:r>
    </w:p>
    <w:p w14:paraId="76E104E5" w14:textId="77777777" w:rsidR="00905CEE" w:rsidRDefault="00905CEE" w:rsidP="005639F9">
      <w:pPr>
        <w:pStyle w:val="ListBullet"/>
      </w:pPr>
      <w:r w:rsidRPr="00B01378">
        <w:t xml:space="preserve">Industries supplying inputs into the affected </w:t>
      </w:r>
      <w:r>
        <w:t>sturgeon industry</w:t>
      </w:r>
      <w:r w:rsidRPr="00B01378">
        <w:t xml:space="preserve"> may suffer losses. For example, where farm production is halted or decreased, feed </w:t>
      </w:r>
      <w:r w:rsidRPr="005639F9">
        <w:t>companies</w:t>
      </w:r>
      <w:r w:rsidRPr="00B01378">
        <w:t xml:space="preserve"> would be impacted by reduced feed purchases.</w:t>
      </w:r>
    </w:p>
    <w:p w14:paraId="3185CEE9" w14:textId="77777777" w:rsidR="00905CEE" w:rsidRPr="00B01378" w:rsidRDefault="00905CEE" w:rsidP="005639F9">
      <w:pPr>
        <w:pStyle w:val="ListBullet"/>
      </w:pPr>
      <w:r>
        <w:t>FV3-</w:t>
      </w:r>
      <w:r w:rsidRPr="00B01378">
        <w:t xml:space="preserve">infected </w:t>
      </w:r>
      <w:r>
        <w:t>fish</w:t>
      </w:r>
      <w:r w:rsidRPr="00B01378">
        <w:t xml:space="preserve"> may show gross signs which could affect </w:t>
      </w:r>
      <w:r w:rsidRPr="005639F9">
        <w:t>their</w:t>
      </w:r>
      <w:r w:rsidRPr="00B01378">
        <w:t xml:space="preserve"> marketability.</w:t>
      </w:r>
    </w:p>
    <w:p w14:paraId="755F9516" w14:textId="77777777" w:rsidR="00905CEE" w:rsidRDefault="00905CEE" w:rsidP="005639F9">
      <w:pPr>
        <w:pStyle w:val="ListBullet"/>
      </w:pPr>
      <w:r>
        <w:lastRenderedPageBreak/>
        <w:t xml:space="preserve">FV3 establishment and spread would likely have a minor </w:t>
      </w:r>
      <w:r w:rsidRPr="005639F9">
        <w:t>impact</w:t>
      </w:r>
      <w:r>
        <w:t xml:space="preserve"> at the local level on domestic trade.</w:t>
      </w:r>
    </w:p>
    <w:p w14:paraId="6EE76207" w14:textId="77777777" w:rsidR="00905CEE" w:rsidRDefault="00905CEE" w:rsidP="005639F9">
      <w:pPr>
        <w:pStyle w:val="Heading7"/>
      </w:pPr>
      <w:r>
        <w:t>The effect on international trade, including loss of and restriction of markets, meeting new technical requirements to enter or maintain markets, and changes in international consumer demand</w:t>
      </w:r>
    </w:p>
    <w:p w14:paraId="3DA89C41" w14:textId="516BC5A5" w:rsidR="00905CEE" w:rsidRDefault="00905CEE" w:rsidP="005639F9">
      <w:pPr>
        <w:pStyle w:val="ListBullet"/>
      </w:pPr>
      <w:r>
        <w:t xml:space="preserve">Infection of amphibians with ranaviruses, including FV3, is a WOAH-listed disease. Importing countries may have import requirements </w:t>
      </w:r>
      <w:r w:rsidR="006E5E4B">
        <w:t>for</w:t>
      </w:r>
      <w:r>
        <w:t xml:space="preserve"> live, fresh or frozen species susceptible to FV3 to avoid the possible introduction of FV3.</w:t>
      </w:r>
    </w:p>
    <w:p w14:paraId="087F513E" w14:textId="77777777" w:rsidR="00905CEE" w:rsidRDefault="00905CEE" w:rsidP="005639F9">
      <w:pPr>
        <w:pStyle w:val="ListBullet"/>
      </w:pPr>
      <w:r>
        <w:t xml:space="preserve">If FV3 were to become established, Australia </w:t>
      </w:r>
      <w:r w:rsidRPr="005639F9">
        <w:t>could</w:t>
      </w:r>
      <w:r>
        <w:t xml:space="preserve"> use zoning to maintain access to international markets for live susceptible species, including sturgeon and, if required, non-viable product.</w:t>
      </w:r>
    </w:p>
    <w:p w14:paraId="175C7305" w14:textId="77777777" w:rsidR="00905CEE" w:rsidRDefault="00905CEE" w:rsidP="005639F9">
      <w:pPr>
        <w:pStyle w:val="ListBullet"/>
      </w:pPr>
      <w:r>
        <w:t>The impacts of FV3 establishment and spread on international trade are likely to be minor at the local level.</w:t>
      </w:r>
    </w:p>
    <w:p w14:paraId="50B542D5" w14:textId="77777777" w:rsidR="00905CEE" w:rsidRDefault="00905CEE" w:rsidP="005639F9">
      <w:pPr>
        <w:pStyle w:val="Heading7"/>
      </w:pPr>
      <w:r>
        <w:t xml:space="preserve">The effect on the environment, including biodiversity, </w:t>
      </w:r>
      <w:r w:rsidRPr="005639F9">
        <w:t>endangered</w:t>
      </w:r>
      <w:r>
        <w:t xml:space="preserve"> species and the integrity of ecosystems</w:t>
      </w:r>
    </w:p>
    <w:p w14:paraId="54D1D22D" w14:textId="66DA0A2F" w:rsidR="00905CEE" w:rsidRDefault="00905CEE" w:rsidP="005639F9">
      <w:pPr>
        <w:pStyle w:val="ListBullet"/>
      </w:pPr>
      <w:r>
        <w:t xml:space="preserve">FV3 has a wide host range including amphibians, fish and reptiles. Natural ranavirus infections are known from most of the major families of Anura (frog) and Caudata (salamander) </w:t>
      </w:r>
      <w:r w:rsidR="00D6271F">
        <w:fldChar w:fldCharType="begin"/>
      </w:r>
      <w:r w:rsidR="00D6271F">
        <w:instrText xml:space="preserve"> ADDIN EN.CITE &lt;EndNote&gt;&lt;Cite&gt;&lt;Author&gt;WOAH&lt;/Author&gt;&lt;Year&gt;2023&lt;/Year&gt;&lt;RecNum&gt;22396&lt;/RecNum&gt;&lt;DisplayText&gt;(WOAH 2023d)&lt;/DisplayText&gt;&lt;record&gt;&lt;rec-number&gt;22396&lt;/rec-number&gt;&lt;foreign-keys&gt;&lt;key app="EN" db-id="pst5rtr92wfa9cexzel59affvp5zwtats0wa" timestamp="1691624688" guid="9ae9a203-3c0d-4c7d-86d6-ade2cbbdd56b"&gt;22396&lt;/key&gt;&lt;/foreign-keys&gt;&lt;ref-type name="Electronic Book Section"&gt;60&lt;/ref-type&gt;&lt;contributors&gt;&lt;authors&gt;&lt;author&gt;WOAH&lt;/author&gt;&lt;/authors&gt;&lt;/contributors&gt;&lt;titles&gt;&lt;title&gt;Infection with ranavirus&lt;/title&gt;&lt;secondary-title&gt;Manual of Diagnostic Tests for Aquatic Animals 2021&lt;/secondary-title&gt;&lt;/titles&gt;&lt;number&gt;2.1.3&lt;/number&gt;&lt;num-vols&gt;Version adopted in May 2012&lt;/num-vols&gt;&lt;dates&gt;&lt;year&gt;2023&lt;/year&gt;&lt;/dates&gt;&lt;pub-location&gt;Paris&lt;/pub-location&gt;&lt;publisher&gt;World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D6271F">
        <w:fldChar w:fldCharType="separate"/>
      </w:r>
      <w:r w:rsidR="00D6271F">
        <w:rPr>
          <w:noProof/>
        </w:rPr>
        <w:t>(WOAH 2023d)</w:t>
      </w:r>
      <w:r w:rsidR="00D6271F">
        <w:fldChar w:fldCharType="end"/>
      </w:r>
      <w:r>
        <w:t>.</w:t>
      </w:r>
    </w:p>
    <w:p w14:paraId="1078D84D" w14:textId="77777777" w:rsidR="00905CEE" w:rsidRDefault="00905CEE" w:rsidP="005639F9">
      <w:pPr>
        <w:pStyle w:val="ListBullet"/>
      </w:pPr>
      <w:r>
        <w:t>A</w:t>
      </w:r>
      <w:r w:rsidRPr="002B5F9C">
        <w:t xml:space="preserve"> conservative approach has been adopted when considering the susceptibility of native species, particularly those that are endangered or threatened.</w:t>
      </w:r>
      <w:r>
        <w:t xml:space="preserve"> If FV3 were to cause clinical disease in an endangered species, it could result in a significant impact on the survival of that species.</w:t>
      </w:r>
    </w:p>
    <w:p w14:paraId="070EAE2F" w14:textId="2C695804" w:rsidR="00905CEE" w:rsidRDefault="00905CEE" w:rsidP="005639F9">
      <w:pPr>
        <w:pStyle w:val="ListBullet"/>
      </w:pPr>
      <w:r>
        <w:t xml:space="preserve">It is therefore assumed that FV3 and FV3-like viruses may impact on native populations of amphibians and reptiles in Australia. Currently, more than 17 species of frogs of the families </w:t>
      </w:r>
      <w:r w:rsidRPr="00261BF8">
        <w:rPr>
          <w:rStyle w:val="Emphasis"/>
        </w:rPr>
        <w:t>Hyalidae</w:t>
      </w:r>
      <w:r>
        <w:t xml:space="preserve"> and </w:t>
      </w:r>
      <w:r w:rsidRPr="00261BF8">
        <w:rPr>
          <w:rStyle w:val="Emphasis"/>
        </w:rPr>
        <w:t>Myobatrachidae</w:t>
      </w:r>
      <w:r>
        <w:t xml:space="preserve"> and 9 reptiles are listed as critically endangered (</w:t>
      </w:r>
      <w:hyperlink r:id="rId45" w:history="1">
        <w:r w:rsidR="00171603">
          <w:rPr>
            <w:rStyle w:val="Hyperlink"/>
          </w:rPr>
          <w:t>EPBC Act List of Threatened Fauna</w:t>
        </w:r>
      </w:hyperlink>
      <w:r>
        <w:t>). Ten frog species and 20 reptiles are listed as endangered and 13 frog species and 31 reptiles as vulnerable.</w:t>
      </w:r>
    </w:p>
    <w:p w14:paraId="593CFAFE" w14:textId="2FCE0900" w:rsidR="00905CEE" w:rsidRDefault="00905CEE" w:rsidP="005639F9">
      <w:pPr>
        <w:pStyle w:val="ListBullet"/>
      </w:pPr>
      <w:r>
        <w:t xml:space="preserve">The impact of FV3 establishment and spread </w:t>
      </w:r>
      <w:r w:rsidR="00B8436B">
        <w:t xml:space="preserve">on the </w:t>
      </w:r>
      <w:r w:rsidR="00B8436B" w:rsidRPr="008D2069">
        <w:t>biodiversity</w:t>
      </w:r>
      <w:r w:rsidR="00B8436B">
        <w:t xml:space="preserve"> of the environment is </w:t>
      </w:r>
      <w:r w:rsidR="00B8436B" w:rsidRPr="00413B0B">
        <w:t>expected to be</w:t>
      </w:r>
      <w:r>
        <w:t xml:space="preserve"> </w:t>
      </w:r>
      <w:r w:rsidR="002A60AE">
        <w:t>minor</w:t>
      </w:r>
      <w:r>
        <w:t xml:space="preserve"> at the national level.</w:t>
      </w:r>
    </w:p>
    <w:p w14:paraId="1375CBC7" w14:textId="5E0C6685" w:rsidR="00905CEE" w:rsidRDefault="00905CEE" w:rsidP="005639F9">
      <w:pPr>
        <w:pStyle w:val="Heading7"/>
      </w:pPr>
      <w:r>
        <w:t xml:space="preserve">The effect on communities, including reduced rural and regional economic </w:t>
      </w:r>
      <w:r w:rsidRPr="005639F9">
        <w:t>viability</w:t>
      </w:r>
      <w:r>
        <w:t xml:space="preserve"> and loss of social amenity, and any </w:t>
      </w:r>
      <w:r w:rsidR="000341B3">
        <w:t>‘</w:t>
      </w:r>
      <w:r>
        <w:t>side effects</w:t>
      </w:r>
      <w:r w:rsidR="000341B3">
        <w:t>’</w:t>
      </w:r>
      <w:r>
        <w:t xml:space="preserve"> of control measures</w:t>
      </w:r>
    </w:p>
    <w:p w14:paraId="0D3773C2" w14:textId="0E3C0105" w:rsidR="00792954" w:rsidRDefault="003E33AA" w:rsidP="005639F9">
      <w:pPr>
        <w:pStyle w:val="ListBullet"/>
        <w:rPr>
          <w:rStyle w:val="Emphasis"/>
          <w:i w:val="0"/>
          <w:iCs w:val="0"/>
        </w:rPr>
      </w:pPr>
      <w:r>
        <w:t>A</w:t>
      </w:r>
      <w:r w:rsidR="00792954">
        <w:t>reas where amphibians</w:t>
      </w:r>
      <w:r w:rsidR="00792954" w:rsidRPr="006A162E">
        <w:t xml:space="preserve"> susceptible to </w:t>
      </w:r>
      <w:r w:rsidR="00792954">
        <w:t>FV3</w:t>
      </w:r>
      <w:r w:rsidR="00792954" w:rsidRPr="006A162E">
        <w:rPr>
          <w:rStyle w:val="Emphasis"/>
          <w:i w:val="0"/>
          <w:iCs w:val="0"/>
        </w:rPr>
        <w:t xml:space="preserve"> </w:t>
      </w:r>
      <w:r w:rsidR="00792954">
        <w:rPr>
          <w:rStyle w:val="Emphasis"/>
          <w:i w:val="0"/>
          <w:iCs w:val="0"/>
        </w:rPr>
        <w:t xml:space="preserve">are present </w:t>
      </w:r>
      <w:r w:rsidR="00792954" w:rsidRPr="006A162E">
        <w:rPr>
          <w:rStyle w:val="Emphasis"/>
          <w:i w:val="0"/>
          <w:iCs w:val="0"/>
        </w:rPr>
        <w:t>could be affected by</w:t>
      </w:r>
      <w:r w:rsidR="00792954">
        <w:rPr>
          <w:rStyle w:val="Emphasis"/>
          <w:i w:val="0"/>
          <w:iCs w:val="0"/>
        </w:rPr>
        <w:t xml:space="preserve"> </w:t>
      </w:r>
      <w:r w:rsidR="00792954" w:rsidRPr="006A162E">
        <w:rPr>
          <w:rStyle w:val="Emphasis"/>
          <w:i w:val="0"/>
          <w:iCs w:val="0"/>
        </w:rPr>
        <w:t>movement restriction areas put in place which may impact on social amenity.</w:t>
      </w:r>
    </w:p>
    <w:p w14:paraId="29173B2E" w14:textId="137511C5" w:rsidR="00905CEE" w:rsidRDefault="00905CEE" w:rsidP="005639F9">
      <w:pPr>
        <w:pStyle w:val="ListBullet"/>
      </w:pPr>
      <w:r w:rsidRPr="00C421AC">
        <w:t>In local areas</w:t>
      </w:r>
      <w:r>
        <w:t xml:space="preserve"> where aquaculture of susceptible species is a major industry</w:t>
      </w:r>
      <w:r w:rsidRPr="00C421AC">
        <w:t>, a</w:t>
      </w:r>
      <w:r>
        <w:t xml:space="preserve"> FV3 </w:t>
      </w:r>
      <w:r w:rsidRPr="00C421AC">
        <w:t xml:space="preserve">outbreak </w:t>
      </w:r>
      <w:r>
        <w:t>w</w:t>
      </w:r>
      <w:r w:rsidRPr="00C421AC">
        <w:t>ould have an impact on communities such as causing loss of business and welfare concerns</w:t>
      </w:r>
      <w:r>
        <w:t>.</w:t>
      </w:r>
    </w:p>
    <w:p w14:paraId="7B461BCA" w14:textId="3D7CA3D7" w:rsidR="00905CEE" w:rsidRDefault="00905CEE" w:rsidP="005639F9">
      <w:pPr>
        <w:pStyle w:val="ListBullet"/>
      </w:pPr>
      <w:r>
        <w:t xml:space="preserve">The social impacts of FV3 establishment and spread are expected to be </w:t>
      </w:r>
      <w:r w:rsidRPr="005639F9">
        <w:t>minor</w:t>
      </w:r>
      <w:r>
        <w:t xml:space="preserve"> at the </w:t>
      </w:r>
      <w:r w:rsidR="00792954">
        <w:t>state or territory</w:t>
      </w:r>
      <w:r>
        <w:t xml:space="preserve"> level.</w:t>
      </w:r>
    </w:p>
    <w:p w14:paraId="4BA50A8B" w14:textId="3E735AAA" w:rsidR="00905CEE" w:rsidRDefault="00BB6F7F" w:rsidP="00905CEE">
      <w:r>
        <w:fldChar w:fldCharType="begin"/>
      </w:r>
      <w:r>
        <w:instrText xml:space="preserve"> REF _Ref124331298 \h </w:instrText>
      </w:r>
      <w:r>
        <w:fldChar w:fldCharType="separate"/>
      </w:r>
      <w:r w:rsidR="00AB57D4">
        <w:t xml:space="preserve">Table </w:t>
      </w:r>
      <w:r w:rsidR="00AB57D4">
        <w:rPr>
          <w:noProof/>
        </w:rPr>
        <w:t>17</w:t>
      </w:r>
      <w:r>
        <w:fldChar w:fldCharType="end"/>
      </w:r>
      <w:r>
        <w:t xml:space="preserve"> </w:t>
      </w:r>
      <w:r w:rsidR="00905CEE" w:rsidRPr="00200122">
        <w:t>shows the individual impact scores for each criteria (determined usi</w:t>
      </w:r>
      <w:r w:rsidR="00905CEE">
        <w:t>ng</w:t>
      </w:r>
      <w:r w:rsidR="00CC45DC">
        <w:t xml:space="preserve"> </w:t>
      </w:r>
      <w:r w:rsidR="00CC45DC">
        <w:fldChar w:fldCharType="begin"/>
      </w:r>
      <w:r w:rsidR="00CC45DC">
        <w:instrText xml:space="preserve"> REF _Ref124344775 \h </w:instrText>
      </w:r>
      <w:r w:rsidR="00CC45DC">
        <w:fldChar w:fldCharType="separate"/>
      </w:r>
      <w:r w:rsidR="00AB57D4">
        <w:t xml:space="preserve">Figure </w:t>
      </w:r>
      <w:r w:rsidR="00AB57D4">
        <w:rPr>
          <w:noProof/>
        </w:rPr>
        <w:t>6</w:t>
      </w:r>
      <w:r w:rsidR="00CC45DC">
        <w:fldChar w:fldCharType="end"/>
      </w:r>
      <w:r w:rsidR="00905CEE" w:rsidRPr="00200122">
        <w:t>)</w:t>
      </w:r>
      <w:r w:rsidR="00905CEE">
        <w:t xml:space="preserve"> for establishment and spread of FV3</w:t>
      </w:r>
      <w:r w:rsidR="00905CEE" w:rsidRPr="00200122">
        <w:t xml:space="preserve">. The individual impact scores were combined using the rules in </w:t>
      </w:r>
      <w:r>
        <w:fldChar w:fldCharType="begin"/>
      </w:r>
      <w:r>
        <w:instrText xml:space="preserve"> REF _Ref124330248 \h </w:instrText>
      </w:r>
      <w:r>
        <w:fldChar w:fldCharType="separate"/>
      </w:r>
      <w:r w:rsidR="00AB57D4">
        <w:t xml:space="preserve">Table </w:t>
      </w:r>
      <w:r w:rsidR="00AB57D4">
        <w:rPr>
          <w:noProof/>
        </w:rPr>
        <w:t>6</w:t>
      </w:r>
      <w:r>
        <w:fldChar w:fldCharType="end"/>
      </w:r>
      <w:r>
        <w:t xml:space="preserve"> </w:t>
      </w:r>
      <w:r w:rsidR="00905CEE" w:rsidRPr="00200122">
        <w:t xml:space="preserve">to estimate the overall impact (refer section </w:t>
      </w:r>
      <w:hyperlink w:anchor="_Determining_impacts" w:history="1">
        <w:r w:rsidR="00905CEE" w:rsidRPr="00200122">
          <w:rPr>
            <w:rStyle w:val="Hyperlink"/>
          </w:rPr>
          <w:t>Determining impacts</w:t>
        </w:r>
      </w:hyperlink>
      <w:r w:rsidR="00905CEE" w:rsidRPr="00200122">
        <w:t xml:space="preserve"> for detailed methodology).</w:t>
      </w:r>
    </w:p>
    <w:p w14:paraId="548DB82F" w14:textId="2F98607E" w:rsidR="00DC6600" w:rsidRDefault="005639F9" w:rsidP="005639F9">
      <w:pPr>
        <w:pStyle w:val="Caption"/>
        <w:rPr>
          <w:lang w:eastAsia="ja-JP"/>
        </w:rPr>
      </w:pPr>
      <w:bookmarkStart w:id="251" w:name="_Ref124331298"/>
      <w:bookmarkStart w:id="252" w:name="_Toc165542664"/>
      <w:r>
        <w:lastRenderedPageBreak/>
        <w:t xml:space="preserve">Table </w:t>
      </w:r>
      <w:r w:rsidR="00AB57D4">
        <w:fldChar w:fldCharType="begin"/>
      </w:r>
      <w:r w:rsidR="00AB57D4">
        <w:instrText xml:space="preserve"> SEQ Table \* ARABIC </w:instrText>
      </w:r>
      <w:r w:rsidR="00AB57D4">
        <w:fldChar w:fldCharType="separate"/>
      </w:r>
      <w:r w:rsidR="00AB57D4">
        <w:rPr>
          <w:noProof/>
        </w:rPr>
        <w:t>17</w:t>
      </w:r>
      <w:r w:rsidR="00AB57D4">
        <w:rPr>
          <w:noProof/>
        </w:rPr>
        <w:fldChar w:fldCharType="end"/>
      </w:r>
      <w:bookmarkEnd w:id="251"/>
      <w:r>
        <w:t xml:space="preserve"> </w:t>
      </w:r>
      <w:r w:rsidRPr="005639F9">
        <w:rPr>
          <w:lang w:eastAsia="ja-JP"/>
        </w:rPr>
        <w:t>Overall impact of establishment and spread of FV3 for the outbreak scenario</w:t>
      </w:r>
      <w:bookmarkEnd w:id="25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5639F9" w:rsidRPr="00200122" w14:paraId="3C43C990" w14:textId="77777777" w:rsidTr="004A0A3A">
        <w:trPr>
          <w:cantSplit/>
          <w:tblHeader/>
        </w:trPr>
        <w:tc>
          <w:tcPr>
            <w:tcW w:w="516" w:type="pct"/>
            <w:hideMark/>
          </w:tcPr>
          <w:p w14:paraId="266ADA7D" w14:textId="77777777" w:rsidR="005639F9" w:rsidRPr="00200122" w:rsidRDefault="005639F9" w:rsidP="002A4BF0">
            <w:pPr>
              <w:pStyle w:val="TableHeading"/>
            </w:pPr>
            <w:bookmarkStart w:id="253" w:name="Title_17"/>
            <w:r w:rsidRPr="00200122">
              <w:t>Effects</w:t>
            </w:r>
          </w:p>
        </w:tc>
        <w:tc>
          <w:tcPr>
            <w:tcW w:w="2494" w:type="pct"/>
            <w:vAlign w:val="center"/>
            <w:hideMark/>
          </w:tcPr>
          <w:p w14:paraId="6C4CB81C" w14:textId="77777777" w:rsidR="005639F9" w:rsidRPr="00200122" w:rsidRDefault="005639F9" w:rsidP="002A4BF0">
            <w:pPr>
              <w:pStyle w:val="TableHeading"/>
            </w:pPr>
            <w:r w:rsidRPr="00200122">
              <w:t>Criteria</w:t>
            </w:r>
          </w:p>
        </w:tc>
        <w:tc>
          <w:tcPr>
            <w:tcW w:w="742" w:type="pct"/>
            <w:vAlign w:val="center"/>
            <w:hideMark/>
          </w:tcPr>
          <w:p w14:paraId="56400E0B" w14:textId="77777777" w:rsidR="005639F9" w:rsidRPr="00200122" w:rsidRDefault="005639F9" w:rsidP="002A4BF0">
            <w:pPr>
              <w:pStyle w:val="TableHeading"/>
            </w:pPr>
            <w:r w:rsidRPr="00200122">
              <w:t>Level</w:t>
            </w:r>
          </w:p>
        </w:tc>
        <w:tc>
          <w:tcPr>
            <w:tcW w:w="828" w:type="pct"/>
            <w:vAlign w:val="center"/>
            <w:hideMark/>
          </w:tcPr>
          <w:p w14:paraId="7267B035" w14:textId="77777777" w:rsidR="005639F9" w:rsidRPr="00200122" w:rsidRDefault="005639F9" w:rsidP="002A4BF0">
            <w:pPr>
              <w:pStyle w:val="TableHeading"/>
            </w:pPr>
            <w:r w:rsidRPr="00200122">
              <w:t>Impact</w:t>
            </w:r>
          </w:p>
        </w:tc>
        <w:tc>
          <w:tcPr>
            <w:tcW w:w="420" w:type="pct"/>
            <w:vAlign w:val="center"/>
            <w:hideMark/>
          </w:tcPr>
          <w:p w14:paraId="0EDFD6E5" w14:textId="77777777" w:rsidR="005639F9" w:rsidRPr="00200122" w:rsidRDefault="005639F9" w:rsidP="002A4BF0">
            <w:pPr>
              <w:pStyle w:val="TableHeading"/>
            </w:pPr>
            <w:r w:rsidRPr="00200122">
              <w:t>Score</w:t>
            </w:r>
          </w:p>
        </w:tc>
      </w:tr>
      <w:tr w:rsidR="005639F9" w:rsidRPr="00200122" w14:paraId="3EE80928" w14:textId="77777777" w:rsidTr="004A0A3A">
        <w:trPr>
          <w:cantSplit/>
        </w:trPr>
        <w:tc>
          <w:tcPr>
            <w:tcW w:w="516" w:type="pct"/>
            <w:vMerge w:val="restart"/>
            <w:hideMark/>
          </w:tcPr>
          <w:p w14:paraId="0F985FE6" w14:textId="77777777" w:rsidR="005639F9" w:rsidRPr="00200122" w:rsidRDefault="005639F9" w:rsidP="002A4BF0">
            <w:pPr>
              <w:pStyle w:val="TableText"/>
            </w:pPr>
            <w:r w:rsidRPr="00200122">
              <w:t>Direct</w:t>
            </w:r>
          </w:p>
        </w:tc>
        <w:tc>
          <w:tcPr>
            <w:tcW w:w="2494" w:type="pct"/>
            <w:vAlign w:val="center"/>
            <w:hideMark/>
          </w:tcPr>
          <w:p w14:paraId="63A3B213" w14:textId="77777777" w:rsidR="005639F9" w:rsidRPr="00200122" w:rsidRDefault="005639F9" w:rsidP="002A4BF0">
            <w:pPr>
              <w:pStyle w:val="TableText"/>
            </w:pPr>
            <w:r w:rsidRPr="00200122">
              <w:t>Animal health (production losses in aquaculture and commercial fisheries)</w:t>
            </w:r>
          </w:p>
        </w:tc>
        <w:tc>
          <w:tcPr>
            <w:tcW w:w="742" w:type="pct"/>
            <w:hideMark/>
          </w:tcPr>
          <w:p w14:paraId="19F37399" w14:textId="5E04F244" w:rsidR="005639F9" w:rsidRPr="00200122" w:rsidRDefault="007F0D2A" w:rsidP="002A4BF0">
            <w:pPr>
              <w:pStyle w:val="TableText"/>
            </w:pPr>
            <w:r>
              <w:t>State or territory</w:t>
            </w:r>
          </w:p>
        </w:tc>
        <w:tc>
          <w:tcPr>
            <w:tcW w:w="828" w:type="pct"/>
            <w:hideMark/>
          </w:tcPr>
          <w:p w14:paraId="2BA66F41" w14:textId="77777777" w:rsidR="005639F9" w:rsidRPr="00200122" w:rsidRDefault="005639F9" w:rsidP="002A4BF0">
            <w:pPr>
              <w:pStyle w:val="TableText"/>
            </w:pPr>
            <w:r w:rsidRPr="00F07B06">
              <w:t>Minor</w:t>
            </w:r>
          </w:p>
        </w:tc>
        <w:tc>
          <w:tcPr>
            <w:tcW w:w="420" w:type="pct"/>
            <w:hideMark/>
          </w:tcPr>
          <w:p w14:paraId="2B06CCB5" w14:textId="68046E14" w:rsidR="005639F9" w:rsidRPr="00200122" w:rsidRDefault="007F0D2A" w:rsidP="002A4BF0">
            <w:pPr>
              <w:pStyle w:val="TableText"/>
            </w:pPr>
            <w:r>
              <w:t>D</w:t>
            </w:r>
            <w:bookmarkStart w:id="254" w:name="_Toc123639598"/>
          </w:p>
        </w:tc>
      </w:tr>
      <w:tr w:rsidR="005639F9" w:rsidRPr="00200122" w14:paraId="6A8C0A72" w14:textId="77777777" w:rsidTr="004A0A3A">
        <w:trPr>
          <w:cantSplit/>
        </w:trPr>
        <w:tc>
          <w:tcPr>
            <w:tcW w:w="516" w:type="pct"/>
            <w:vMerge/>
            <w:vAlign w:val="center"/>
            <w:hideMark/>
          </w:tcPr>
          <w:p w14:paraId="66B40F5B" w14:textId="77777777" w:rsidR="005639F9" w:rsidRPr="00200122" w:rsidRDefault="005639F9" w:rsidP="002A4BF0">
            <w:pPr>
              <w:spacing w:after="0" w:line="240" w:lineRule="auto"/>
              <w:rPr>
                <w:sz w:val="18"/>
              </w:rPr>
            </w:pPr>
          </w:p>
        </w:tc>
        <w:tc>
          <w:tcPr>
            <w:tcW w:w="2494" w:type="pct"/>
            <w:vAlign w:val="center"/>
            <w:hideMark/>
          </w:tcPr>
          <w:p w14:paraId="24BE0F5F" w14:textId="77777777" w:rsidR="005639F9" w:rsidRPr="00200122" w:rsidRDefault="005639F9" w:rsidP="002A4BF0">
            <w:pPr>
              <w:pStyle w:val="TableText"/>
            </w:pPr>
            <w:r w:rsidRPr="00200122">
              <w:t>The environment (native animals/plants, and non</w:t>
            </w:r>
            <w:r w:rsidRPr="00200122">
              <w:noBreakHyphen/>
              <w:t>living environment)</w:t>
            </w:r>
          </w:p>
        </w:tc>
        <w:tc>
          <w:tcPr>
            <w:tcW w:w="742" w:type="pct"/>
            <w:hideMark/>
          </w:tcPr>
          <w:p w14:paraId="2A6065E9" w14:textId="77777777" w:rsidR="005639F9" w:rsidRPr="00200122" w:rsidRDefault="005639F9" w:rsidP="002A4BF0">
            <w:pPr>
              <w:pStyle w:val="TableText"/>
            </w:pPr>
            <w:r w:rsidRPr="00F07B06">
              <w:t>National</w:t>
            </w:r>
          </w:p>
        </w:tc>
        <w:tc>
          <w:tcPr>
            <w:tcW w:w="828" w:type="pct"/>
            <w:hideMark/>
          </w:tcPr>
          <w:p w14:paraId="4F32708A" w14:textId="791AA049" w:rsidR="005639F9" w:rsidRPr="00200122" w:rsidRDefault="002A60AE" w:rsidP="002A4BF0">
            <w:pPr>
              <w:pStyle w:val="TableText"/>
            </w:pPr>
            <w:r>
              <w:t>Significant</w:t>
            </w:r>
          </w:p>
        </w:tc>
        <w:tc>
          <w:tcPr>
            <w:tcW w:w="420" w:type="pct"/>
            <w:hideMark/>
          </w:tcPr>
          <w:p w14:paraId="5D143041" w14:textId="7F3BF0CC" w:rsidR="005639F9" w:rsidRPr="00200122" w:rsidRDefault="00FD3037" w:rsidP="002A4BF0">
            <w:pPr>
              <w:pStyle w:val="TableText"/>
            </w:pPr>
            <w:r>
              <w:t>F</w:t>
            </w:r>
          </w:p>
        </w:tc>
      </w:tr>
      <w:tr w:rsidR="005639F9" w:rsidRPr="00200122" w14:paraId="641008C0" w14:textId="77777777" w:rsidTr="004A0A3A">
        <w:trPr>
          <w:cantSplit/>
        </w:trPr>
        <w:tc>
          <w:tcPr>
            <w:tcW w:w="516" w:type="pct"/>
            <w:vMerge w:val="restart"/>
            <w:hideMark/>
          </w:tcPr>
          <w:p w14:paraId="1979B9A4" w14:textId="77777777" w:rsidR="005639F9" w:rsidRPr="00200122" w:rsidRDefault="005639F9" w:rsidP="002A4BF0">
            <w:pPr>
              <w:pStyle w:val="TableText"/>
            </w:pPr>
            <w:r w:rsidRPr="00200122">
              <w:t>Indirect</w:t>
            </w:r>
          </w:p>
        </w:tc>
        <w:tc>
          <w:tcPr>
            <w:tcW w:w="2494" w:type="pct"/>
            <w:vAlign w:val="center"/>
            <w:hideMark/>
          </w:tcPr>
          <w:p w14:paraId="6DD39693" w14:textId="77777777" w:rsidR="005639F9" w:rsidRPr="00200122" w:rsidRDefault="005639F9" w:rsidP="002A4BF0">
            <w:pPr>
              <w:pStyle w:val="TableText"/>
            </w:pPr>
            <w:r w:rsidRPr="00200122">
              <w:t>Economic (costs associated with eradication, control, surveillance and monitoring, and compensation)</w:t>
            </w:r>
          </w:p>
        </w:tc>
        <w:tc>
          <w:tcPr>
            <w:tcW w:w="742" w:type="pct"/>
            <w:hideMark/>
          </w:tcPr>
          <w:p w14:paraId="694488F9" w14:textId="77777777" w:rsidR="005639F9" w:rsidRPr="00200122" w:rsidRDefault="005639F9" w:rsidP="002A4BF0">
            <w:pPr>
              <w:pStyle w:val="TableText"/>
            </w:pPr>
            <w:r w:rsidRPr="00F07B06">
              <w:t>National</w:t>
            </w:r>
          </w:p>
        </w:tc>
        <w:tc>
          <w:tcPr>
            <w:tcW w:w="828" w:type="pct"/>
            <w:hideMark/>
          </w:tcPr>
          <w:p w14:paraId="0547B72A" w14:textId="77777777" w:rsidR="005639F9" w:rsidRPr="00200122" w:rsidRDefault="005639F9" w:rsidP="002A4BF0">
            <w:pPr>
              <w:pStyle w:val="TableText"/>
            </w:pPr>
            <w:r w:rsidRPr="00F07B06">
              <w:t>Minor</w:t>
            </w:r>
          </w:p>
        </w:tc>
        <w:tc>
          <w:tcPr>
            <w:tcW w:w="420" w:type="pct"/>
            <w:hideMark/>
          </w:tcPr>
          <w:p w14:paraId="2B4A7FA8" w14:textId="77777777" w:rsidR="005639F9" w:rsidRPr="00200122" w:rsidRDefault="005639F9" w:rsidP="002A4BF0">
            <w:pPr>
              <w:pStyle w:val="TableText"/>
            </w:pPr>
            <w:r w:rsidRPr="00F07B06">
              <w:t>E</w:t>
            </w:r>
          </w:p>
        </w:tc>
      </w:tr>
      <w:tr w:rsidR="005639F9" w:rsidRPr="00200122" w14:paraId="06738AC2" w14:textId="77777777" w:rsidTr="004A0A3A">
        <w:trPr>
          <w:cantSplit/>
        </w:trPr>
        <w:tc>
          <w:tcPr>
            <w:tcW w:w="516" w:type="pct"/>
            <w:vMerge/>
            <w:vAlign w:val="center"/>
            <w:hideMark/>
          </w:tcPr>
          <w:p w14:paraId="562C9AD8" w14:textId="77777777" w:rsidR="005639F9" w:rsidRPr="00200122" w:rsidRDefault="005639F9" w:rsidP="002A4BF0">
            <w:pPr>
              <w:spacing w:after="0" w:line="240" w:lineRule="auto"/>
              <w:rPr>
                <w:sz w:val="18"/>
              </w:rPr>
            </w:pPr>
          </w:p>
        </w:tc>
        <w:tc>
          <w:tcPr>
            <w:tcW w:w="2494" w:type="pct"/>
            <w:vAlign w:val="center"/>
            <w:hideMark/>
          </w:tcPr>
          <w:p w14:paraId="083D3C4B" w14:textId="77777777" w:rsidR="005639F9" w:rsidRPr="00200122" w:rsidRDefault="005639F9" w:rsidP="002A4BF0">
            <w:pPr>
              <w:pStyle w:val="TableText"/>
            </w:pPr>
            <w:r w:rsidRPr="00200122">
              <w:t>Economic (domestic trade effects and impact on other associated industries)</w:t>
            </w:r>
          </w:p>
        </w:tc>
        <w:tc>
          <w:tcPr>
            <w:tcW w:w="742" w:type="pct"/>
            <w:hideMark/>
          </w:tcPr>
          <w:p w14:paraId="303ECB56" w14:textId="77777777" w:rsidR="005639F9" w:rsidRPr="00200122" w:rsidRDefault="005639F9" w:rsidP="002A4BF0">
            <w:pPr>
              <w:pStyle w:val="TableText"/>
            </w:pPr>
            <w:r>
              <w:t>Local</w:t>
            </w:r>
          </w:p>
        </w:tc>
        <w:tc>
          <w:tcPr>
            <w:tcW w:w="828" w:type="pct"/>
            <w:hideMark/>
          </w:tcPr>
          <w:p w14:paraId="740B5DA8" w14:textId="77777777" w:rsidR="005639F9" w:rsidRPr="00200122" w:rsidRDefault="005639F9" w:rsidP="002A4BF0">
            <w:pPr>
              <w:pStyle w:val="TableText"/>
            </w:pPr>
            <w:r w:rsidRPr="00F07B06">
              <w:t>Minor</w:t>
            </w:r>
          </w:p>
        </w:tc>
        <w:tc>
          <w:tcPr>
            <w:tcW w:w="420" w:type="pct"/>
            <w:hideMark/>
          </w:tcPr>
          <w:p w14:paraId="7314F7CE" w14:textId="77777777" w:rsidR="005639F9" w:rsidRPr="00200122" w:rsidRDefault="005639F9" w:rsidP="002A4BF0">
            <w:pPr>
              <w:pStyle w:val="TableText"/>
            </w:pPr>
            <w:r>
              <w:t>B</w:t>
            </w:r>
          </w:p>
        </w:tc>
      </w:tr>
      <w:tr w:rsidR="005639F9" w:rsidRPr="00200122" w14:paraId="5B9AD783" w14:textId="77777777" w:rsidTr="004A0A3A">
        <w:trPr>
          <w:cantSplit/>
        </w:trPr>
        <w:tc>
          <w:tcPr>
            <w:tcW w:w="516" w:type="pct"/>
            <w:vMerge/>
            <w:vAlign w:val="center"/>
            <w:hideMark/>
          </w:tcPr>
          <w:p w14:paraId="199EDDC4" w14:textId="77777777" w:rsidR="005639F9" w:rsidRPr="00200122" w:rsidRDefault="005639F9" w:rsidP="002A4BF0">
            <w:pPr>
              <w:spacing w:after="0" w:line="240" w:lineRule="auto"/>
              <w:rPr>
                <w:sz w:val="18"/>
              </w:rPr>
            </w:pPr>
          </w:p>
        </w:tc>
        <w:tc>
          <w:tcPr>
            <w:tcW w:w="2494" w:type="pct"/>
            <w:vAlign w:val="center"/>
            <w:hideMark/>
          </w:tcPr>
          <w:p w14:paraId="7EAE5EE6" w14:textId="77777777" w:rsidR="005639F9" w:rsidRPr="00200122" w:rsidRDefault="005639F9" w:rsidP="002A4BF0">
            <w:pPr>
              <w:pStyle w:val="TableText"/>
            </w:pPr>
            <w:r w:rsidRPr="00200122">
              <w:t>Economic (international trade effects)</w:t>
            </w:r>
          </w:p>
        </w:tc>
        <w:tc>
          <w:tcPr>
            <w:tcW w:w="742" w:type="pct"/>
            <w:hideMark/>
          </w:tcPr>
          <w:p w14:paraId="027B8E53" w14:textId="77777777" w:rsidR="005639F9" w:rsidRPr="00200122" w:rsidRDefault="005639F9" w:rsidP="002A4BF0">
            <w:pPr>
              <w:pStyle w:val="TableText"/>
            </w:pPr>
            <w:r>
              <w:t>Local</w:t>
            </w:r>
          </w:p>
        </w:tc>
        <w:tc>
          <w:tcPr>
            <w:tcW w:w="828" w:type="pct"/>
            <w:hideMark/>
          </w:tcPr>
          <w:p w14:paraId="590FC7DD" w14:textId="77777777" w:rsidR="005639F9" w:rsidRPr="00200122" w:rsidRDefault="005639F9" w:rsidP="002A4BF0">
            <w:pPr>
              <w:pStyle w:val="TableText"/>
            </w:pPr>
            <w:r w:rsidRPr="00F07B06">
              <w:t>Minor</w:t>
            </w:r>
          </w:p>
        </w:tc>
        <w:tc>
          <w:tcPr>
            <w:tcW w:w="420" w:type="pct"/>
            <w:hideMark/>
          </w:tcPr>
          <w:p w14:paraId="4D734E97" w14:textId="77777777" w:rsidR="005639F9" w:rsidRPr="00200122" w:rsidRDefault="005639F9" w:rsidP="002A4BF0">
            <w:pPr>
              <w:pStyle w:val="TableText"/>
            </w:pPr>
            <w:r>
              <w:t>B</w:t>
            </w:r>
          </w:p>
        </w:tc>
      </w:tr>
      <w:tr w:rsidR="005639F9" w:rsidRPr="00200122" w14:paraId="5AA2C193" w14:textId="77777777" w:rsidTr="004A0A3A">
        <w:trPr>
          <w:cantSplit/>
        </w:trPr>
        <w:tc>
          <w:tcPr>
            <w:tcW w:w="516" w:type="pct"/>
            <w:vMerge/>
            <w:vAlign w:val="center"/>
            <w:hideMark/>
          </w:tcPr>
          <w:p w14:paraId="5E4AA291" w14:textId="77777777" w:rsidR="005639F9" w:rsidRPr="00200122" w:rsidRDefault="005639F9" w:rsidP="002A4BF0">
            <w:pPr>
              <w:spacing w:after="0" w:line="240" w:lineRule="auto"/>
              <w:rPr>
                <w:sz w:val="18"/>
              </w:rPr>
            </w:pPr>
          </w:p>
        </w:tc>
        <w:tc>
          <w:tcPr>
            <w:tcW w:w="2494" w:type="pct"/>
            <w:vAlign w:val="center"/>
            <w:hideMark/>
          </w:tcPr>
          <w:p w14:paraId="704B76AE" w14:textId="77777777" w:rsidR="005639F9" w:rsidRPr="00200122" w:rsidRDefault="005639F9" w:rsidP="002A4BF0">
            <w:pPr>
              <w:pStyle w:val="TableText"/>
            </w:pPr>
            <w:r w:rsidRPr="00200122">
              <w:t>Environment (biodiversity, endangered species and the integrity of ecosystems)</w:t>
            </w:r>
          </w:p>
        </w:tc>
        <w:tc>
          <w:tcPr>
            <w:tcW w:w="742" w:type="pct"/>
            <w:hideMark/>
          </w:tcPr>
          <w:p w14:paraId="1A14E188" w14:textId="77777777" w:rsidR="005639F9" w:rsidRPr="00200122" w:rsidRDefault="005639F9" w:rsidP="002A4BF0">
            <w:pPr>
              <w:pStyle w:val="TableText"/>
            </w:pPr>
            <w:r w:rsidRPr="00F07B06">
              <w:t>National</w:t>
            </w:r>
          </w:p>
        </w:tc>
        <w:tc>
          <w:tcPr>
            <w:tcW w:w="828" w:type="pct"/>
            <w:hideMark/>
          </w:tcPr>
          <w:p w14:paraId="2E1CDCAC" w14:textId="35A7946D" w:rsidR="005639F9" w:rsidRPr="00200122" w:rsidRDefault="002A60AE" w:rsidP="002A4BF0">
            <w:pPr>
              <w:pStyle w:val="TableText"/>
            </w:pPr>
            <w:r>
              <w:t>Minor</w:t>
            </w:r>
          </w:p>
        </w:tc>
        <w:tc>
          <w:tcPr>
            <w:tcW w:w="420" w:type="pct"/>
            <w:hideMark/>
          </w:tcPr>
          <w:p w14:paraId="244A8A27" w14:textId="68A39F8E" w:rsidR="005639F9" w:rsidRPr="00200122" w:rsidRDefault="002A60AE" w:rsidP="002A4BF0">
            <w:pPr>
              <w:pStyle w:val="TableText"/>
            </w:pPr>
            <w:r>
              <w:t>E</w:t>
            </w:r>
          </w:p>
        </w:tc>
      </w:tr>
      <w:tr w:rsidR="005639F9" w:rsidRPr="00200122" w14:paraId="25A46A2C" w14:textId="77777777" w:rsidTr="004A0A3A">
        <w:trPr>
          <w:cantSplit/>
        </w:trPr>
        <w:tc>
          <w:tcPr>
            <w:tcW w:w="516" w:type="pct"/>
            <w:vMerge/>
            <w:vAlign w:val="center"/>
            <w:hideMark/>
          </w:tcPr>
          <w:p w14:paraId="30E90237" w14:textId="77777777" w:rsidR="005639F9" w:rsidRPr="00200122" w:rsidRDefault="005639F9" w:rsidP="002A4BF0">
            <w:pPr>
              <w:spacing w:after="0" w:line="240" w:lineRule="auto"/>
              <w:rPr>
                <w:sz w:val="18"/>
              </w:rPr>
            </w:pPr>
          </w:p>
        </w:tc>
        <w:tc>
          <w:tcPr>
            <w:tcW w:w="2494" w:type="pct"/>
            <w:vAlign w:val="center"/>
            <w:hideMark/>
          </w:tcPr>
          <w:p w14:paraId="7606BB57" w14:textId="77777777" w:rsidR="005639F9" w:rsidRPr="00200122" w:rsidRDefault="005639F9" w:rsidP="002A4BF0">
            <w:pPr>
              <w:pStyle w:val="TableText"/>
            </w:pPr>
            <w:r w:rsidRPr="00200122">
              <w:t>Social (changes in tourism, side effects from control measures, and loss of social amenity)</w:t>
            </w:r>
          </w:p>
        </w:tc>
        <w:tc>
          <w:tcPr>
            <w:tcW w:w="742" w:type="pct"/>
            <w:hideMark/>
          </w:tcPr>
          <w:p w14:paraId="7B4DDDC1" w14:textId="67C475FF" w:rsidR="005639F9" w:rsidRPr="00200122" w:rsidRDefault="00792954" w:rsidP="002A4BF0">
            <w:pPr>
              <w:pStyle w:val="TableText"/>
            </w:pPr>
            <w:r>
              <w:t>State or territory</w:t>
            </w:r>
          </w:p>
        </w:tc>
        <w:tc>
          <w:tcPr>
            <w:tcW w:w="828" w:type="pct"/>
            <w:hideMark/>
          </w:tcPr>
          <w:p w14:paraId="75413DB4" w14:textId="77777777" w:rsidR="005639F9" w:rsidRPr="00200122" w:rsidRDefault="005639F9" w:rsidP="002A4BF0">
            <w:pPr>
              <w:pStyle w:val="TableText"/>
            </w:pPr>
            <w:r w:rsidRPr="00F07B06">
              <w:t>Minor</w:t>
            </w:r>
          </w:p>
        </w:tc>
        <w:tc>
          <w:tcPr>
            <w:tcW w:w="420" w:type="pct"/>
            <w:hideMark/>
          </w:tcPr>
          <w:p w14:paraId="62E927B0" w14:textId="3D12912B" w:rsidR="005639F9" w:rsidRPr="00200122" w:rsidRDefault="00792954" w:rsidP="002A4BF0">
            <w:pPr>
              <w:pStyle w:val="TableText"/>
            </w:pPr>
            <w:r>
              <w:t>D</w:t>
            </w:r>
          </w:p>
        </w:tc>
      </w:tr>
    </w:tbl>
    <w:bookmarkEnd w:id="253"/>
    <w:p w14:paraId="7751881D" w14:textId="77777777" w:rsidR="005639F9" w:rsidRDefault="005639F9" w:rsidP="005639F9">
      <w:pPr>
        <w:pStyle w:val="Heading5"/>
      </w:pPr>
      <w:r w:rsidRPr="005639F9">
        <w:t>Conclusion</w:t>
      </w:r>
    </w:p>
    <w:p w14:paraId="0DDFB846" w14:textId="7DFEC420" w:rsidR="005639F9" w:rsidRDefault="005639F9" w:rsidP="005639F9">
      <w:r>
        <w:t xml:space="preserve">The overall impact of establishment and spread of FV3 was estimated to be </w:t>
      </w:r>
      <w:r w:rsidRPr="009D767A">
        <w:rPr>
          <w:rStyle w:val="Strong"/>
        </w:rPr>
        <w:t>high</w:t>
      </w:r>
      <w:r>
        <w:t>.</w:t>
      </w:r>
    </w:p>
    <w:p w14:paraId="5AAD1318" w14:textId="77777777" w:rsidR="005639F9" w:rsidRDefault="005639F9" w:rsidP="005639F9">
      <w:pPr>
        <w:pStyle w:val="Heading5"/>
      </w:pPr>
      <w:r>
        <w:t xml:space="preserve">Determination of likely consequences of the </w:t>
      </w:r>
      <w:r w:rsidRPr="005639F9">
        <w:t>outbreak</w:t>
      </w:r>
      <w:r>
        <w:t xml:space="preserve"> scenario</w:t>
      </w:r>
    </w:p>
    <w:p w14:paraId="3CC26C5E" w14:textId="7DE67756" w:rsidR="005639F9" w:rsidRDefault="005639F9" w:rsidP="005639F9">
      <w:r>
        <w:t>The likely consequences of the outbreak scenario for FV3 in each exposure group was determined by combining the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AB57D4">
        <w:t xml:space="preserve">Figure </w:t>
      </w:r>
      <w:r w:rsidR="00AB57D4">
        <w:rPr>
          <w:noProof/>
        </w:rPr>
        <w:t>7</w:t>
      </w:r>
      <w:r w:rsidR="00F103FE">
        <w:fldChar w:fldCharType="end"/>
      </w:r>
      <w:r w:rsidRPr="00A87C4B">
        <w:t>) and found to be</w:t>
      </w:r>
      <w:r>
        <w:t>:</w:t>
      </w:r>
    </w:p>
    <w:p w14:paraId="09C4142A" w14:textId="0CD7C9DD" w:rsidR="005639F9" w:rsidRDefault="005639F9" w:rsidP="005639F9">
      <w:pPr>
        <w:pStyle w:val="ListBullet"/>
      </w:pPr>
      <w:r>
        <w:t xml:space="preserve">Farmed susceptible </w:t>
      </w:r>
      <w:r w:rsidRPr="005639F9">
        <w:t>species</w:t>
      </w:r>
      <w:r w:rsidRPr="00200122">
        <w:t>—</w:t>
      </w:r>
      <w:r>
        <w:rPr>
          <w:rStyle w:val="Strong"/>
        </w:rPr>
        <w:t>High.</w:t>
      </w:r>
    </w:p>
    <w:p w14:paraId="424643B5" w14:textId="44D4C667" w:rsidR="005639F9" w:rsidRDefault="005639F9" w:rsidP="005639F9">
      <w:pPr>
        <w:pStyle w:val="ListBullet"/>
      </w:pPr>
      <w:r>
        <w:t xml:space="preserve">Wild susceptible </w:t>
      </w:r>
      <w:r w:rsidRPr="005639F9">
        <w:t>species</w:t>
      </w:r>
      <w:r w:rsidRPr="00200122">
        <w:t>—</w:t>
      </w:r>
      <w:r>
        <w:rPr>
          <w:rStyle w:val="Strong"/>
        </w:rPr>
        <w:t>High.</w:t>
      </w:r>
    </w:p>
    <w:p w14:paraId="1CA0564A" w14:textId="77777777" w:rsidR="005639F9" w:rsidRDefault="005639F9" w:rsidP="005639F9">
      <w:pPr>
        <w:pStyle w:val="Heading4"/>
      </w:pPr>
      <w:r>
        <w:t xml:space="preserve">Determination of the partial </w:t>
      </w:r>
      <w:r w:rsidRPr="005639F9">
        <w:t>annual</w:t>
      </w:r>
      <w:r>
        <w:t xml:space="preserve"> risk</w:t>
      </w:r>
    </w:p>
    <w:p w14:paraId="4E1B1F10" w14:textId="5EA1624C" w:rsidR="005639F9" w:rsidRDefault="005639F9" w:rsidP="005639F9">
      <w:r w:rsidRPr="000400D1">
        <w:t xml:space="preserve">The partial annual risk of </w:t>
      </w:r>
      <w:r>
        <w:t xml:space="preserve">FV3 </w:t>
      </w:r>
      <w:r w:rsidRPr="000400D1">
        <w:t xml:space="preserve">entry, establishment and spread </w:t>
      </w:r>
      <w:r>
        <w:t xml:space="preserve">from </w:t>
      </w:r>
      <w:r w:rsidR="004C3623" w:rsidRPr="004C3623">
        <w:rPr>
          <w:rStyle w:val="Strong"/>
        </w:rPr>
        <w:t xml:space="preserve">imported </w:t>
      </w:r>
      <w:r w:rsidRPr="001B2D1C">
        <w:rPr>
          <w:rStyle w:val="Strong"/>
        </w:rPr>
        <w:t>live sturgeon</w:t>
      </w:r>
      <w:r>
        <w:t xml:space="preserve"> </w:t>
      </w:r>
      <w:r w:rsidRPr="000400D1">
        <w:t xml:space="preserve">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AB57D4">
        <w:t xml:space="preserve">Figure </w:t>
      </w:r>
      <w:r w:rsidR="00AB57D4">
        <w:rPr>
          <w:noProof/>
        </w:rPr>
        <w:t>8</w:t>
      </w:r>
      <w:r w:rsidR="00F103FE">
        <w:fldChar w:fldCharType="end"/>
      </w:r>
      <w:r w:rsidR="00F103FE">
        <w:t xml:space="preserve"> </w:t>
      </w:r>
      <w:r w:rsidRPr="000400D1">
        <w:t>and found to be</w:t>
      </w:r>
      <w:r>
        <w:t>:</w:t>
      </w:r>
    </w:p>
    <w:p w14:paraId="01837BEA" w14:textId="0562EFDC" w:rsidR="005639F9" w:rsidRDefault="005639F9" w:rsidP="005639F9">
      <w:pPr>
        <w:pStyle w:val="ListBullet"/>
      </w:pPr>
      <w:r>
        <w:t xml:space="preserve">Farmed susceptible </w:t>
      </w:r>
      <w:r w:rsidRPr="005639F9">
        <w:t>species</w:t>
      </w:r>
      <w:r w:rsidRPr="00200122">
        <w:t>—</w:t>
      </w:r>
      <w:r>
        <w:rPr>
          <w:rStyle w:val="Strong"/>
        </w:rPr>
        <w:t>Moderate.</w:t>
      </w:r>
    </w:p>
    <w:p w14:paraId="2C355DFB" w14:textId="31FB3405" w:rsidR="005639F9" w:rsidRPr="00130CC8" w:rsidRDefault="005639F9" w:rsidP="005639F9">
      <w:pPr>
        <w:pStyle w:val="ListBullet"/>
        <w:rPr>
          <w:rStyle w:val="Strong"/>
          <w:b w:val="0"/>
          <w:bCs w:val="0"/>
        </w:rPr>
      </w:pPr>
      <w:r>
        <w:t xml:space="preserve">Wild susceptible </w:t>
      </w:r>
      <w:r w:rsidRPr="005639F9">
        <w:t>species</w:t>
      </w:r>
      <w:r w:rsidRPr="00200122">
        <w:t>—</w:t>
      </w:r>
      <w:r>
        <w:rPr>
          <w:rStyle w:val="Strong"/>
        </w:rPr>
        <w:t>Moderate.</w:t>
      </w:r>
    </w:p>
    <w:p w14:paraId="166332D7" w14:textId="1B333690" w:rsidR="005639F9" w:rsidRDefault="005639F9" w:rsidP="005639F9">
      <w:r w:rsidRPr="000400D1">
        <w:t xml:space="preserve">The partial annual risk of </w:t>
      </w:r>
      <w:r>
        <w:t xml:space="preserve">FV3 </w:t>
      </w:r>
      <w:r w:rsidRPr="000400D1">
        <w:t xml:space="preserve">entry, establishment and spread </w:t>
      </w:r>
      <w:r>
        <w:t xml:space="preserve">from </w:t>
      </w:r>
      <w:r w:rsidR="004C3623" w:rsidRPr="004C3623">
        <w:rPr>
          <w:rStyle w:val="Strong"/>
        </w:rPr>
        <w:t xml:space="preserve">imported </w:t>
      </w:r>
      <w:r w:rsidRPr="001B2D1C">
        <w:rPr>
          <w:rStyle w:val="Strong"/>
        </w:rPr>
        <w:t>sturgeon reproductive material</w:t>
      </w:r>
      <w:r>
        <w:t xml:space="preserve"> </w:t>
      </w:r>
      <w:r w:rsidRPr="000400D1">
        <w:t xml:space="preserve">for each exposure group was </w:t>
      </w:r>
      <w:r>
        <w:t xml:space="preserve">similarly </w:t>
      </w:r>
      <w:r w:rsidRPr="000400D1">
        <w:t>determined and found to be</w:t>
      </w:r>
      <w:r>
        <w:t>:</w:t>
      </w:r>
    </w:p>
    <w:p w14:paraId="76A21A1D" w14:textId="77777777" w:rsidR="005639F9" w:rsidRDefault="005639F9" w:rsidP="005639F9">
      <w:pPr>
        <w:pStyle w:val="ListBullet"/>
      </w:pPr>
      <w:r>
        <w:t xml:space="preserve">Farmed </w:t>
      </w:r>
      <w:r w:rsidRPr="005639F9">
        <w:t>susceptible</w:t>
      </w:r>
      <w:r>
        <w:t xml:space="preserve"> species</w:t>
      </w:r>
      <w:r w:rsidRPr="00200122">
        <w:t>—</w:t>
      </w:r>
      <w:r>
        <w:rPr>
          <w:rStyle w:val="Strong"/>
        </w:rPr>
        <w:t>Moderate.</w:t>
      </w:r>
    </w:p>
    <w:p w14:paraId="43D0AEFA" w14:textId="77777777" w:rsidR="005639F9" w:rsidRDefault="005639F9" w:rsidP="005639F9">
      <w:pPr>
        <w:pStyle w:val="ListBullet"/>
      </w:pPr>
      <w:r>
        <w:t xml:space="preserve">Wild susceptible </w:t>
      </w:r>
      <w:r w:rsidRPr="005639F9">
        <w:t>species</w:t>
      </w:r>
      <w:r w:rsidRPr="00200122">
        <w:t>—</w:t>
      </w:r>
      <w:r>
        <w:rPr>
          <w:rStyle w:val="Strong"/>
        </w:rPr>
        <w:t>Moderate.</w:t>
      </w:r>
    </w:p>
    <w:p w14:paraId="37D5865C" w14:textId="77777777" w:rsidR="005639F9" w:rsidRPr="00200122" w:rsidRDefault="005639F9" w:rsidP="005639F9">
      <w:pPr>
        <w:pStyle w:val="Heading4"/>
      </w:pPr>
      <w:r w:rsidRPr="00200122">
        <w:t xml:space="preserve">Estimation of overall </w:t>
      </w:r>
      <w:r w:rsidRPr="005639F9">
        <w:t>annual</w:t>
      </w:r>
      <w:r w:rsidRPr="00200122">
        <w:t xml:space="preserve"> risk</w:t>
      </w:r>
    </w:p>
    <w:p w14:paraId="15905396" w14:textId="6F9D4812" w:rsidR="005639F9" w:rsidRDefault="005639F9" w:rsidP="005639F9">
      <w:r w:rsidRPr="000400D1">
        <w:t>The overall annual risk was estimated by combining the partial annual risk for each exposure group using the rules in</w:t>
      </w:r>
      <w:r w:rsidR="00BB6F7F">
        <w:t xml:space="preserve"> </w:t>
      </w:r>
      <w:r w:rsidR="00BB6F7F">
        <w:fldChar w:fldCharType="begin"/>
      </w:r>
      <w:r w:rsidR="00BB6F7F">
        <w:instrText xml:space="preserve"> REF _Ref124330283 \h </w:instrText>
      </w:r>
      <w:r w:rsidR="00BB6F7F">
        <w:fldChar w:fldCharType="separate"/>
      </w:r>
      <w:r w:rsidR="00AB57D4">
        <w:t xml:space="preserve">Table </w:t>
      </w:r>
      <w:r w:rsidR="00AB57D4">
        <w:rPr>
          <w:noProof/>
        </w:rPr>
        <w:t>7</w:t>
      </w:r>
      <w:r w:rsidR="00BB6F7F">
        <w:fldChar w:fldCharType="end"/>
      </w:r>
      <w:r>
        <w:t>.</w:t>
      </w:r>
    </w:p>
    <w:p w14:paraId="45B6E6BC" w14:textId="77777777" w:rsidR="00A609CD" w:rsidRDefault="005639F9" w:rsidP="005639F9">
      <w:r>
        <w:t xml:space="preserve">The overall annual risk associated with FV3 </w:t>
      </w:r>
      <w:r w:rsidR="00A609CD">
        <w:t>was found to be:</w:t>
      </w:r>
    </w:p>
    <w:p w14:paraId="30FE62F5" w14:textId="205DE960" w:rsidR="00A609CD" w:rsidRDefault="00A609CD" w:rsidP="00A609CD">
      <w:pPr>
        <w:pStyle w:val="ListBullet"/>
      </w:pPr>
      <w:r>
        <w:t>I</w:t>
      </w:r>
      <w:r w:rsidR="005639F9" w:rsidRPr="00A609CD">
        <w:t>mported live sturgeon</w:t>
      </w:r>
      <w:r w:rsidRPr="00200122">
        <w:t>—</w:t>
      </w:r>
      <w:r w:rsidRPr="00A609CD">
        <w:rPr>
          <w:rStyle w:val="Strong"/>
        </w:rPr>
        <w:t>High.</w:t>
      </w:r>
    </w:p>
    <w:p w14:paraId="5CE36500" w14:textId="4F41C5B9" w:rsidR="005639F9" w:rsidRDefault="00A609CD" w:rsidP="00A609CD">
      <w:pPr>
        <w:pStyle w:val="ListBullet"/>
      </w:pPr>
      <w:r>
        <w:lastRenderedPageBreak/>
        <w:t xml:space="preserve">Imported sturgeon </w:t>
      </w:r>
      <w:r w:rsidR="005639F9" w:rsidRPr="00A609CD">
        <w:t>reproductive material</w:t>
      </w:r>
      <w:r w:rsidR="001224F6" w:rsidRPr="00200122">
        <w:t>—</w:t>
      </w:r>
      <w:r w:rsidR="001224F6" w:rsidRPr="00A609CD">
        <w:rPr>
          <w:rStyle w:val="Strong"/>
        </w:rPr>
        <w:t>High.</w:t>
      </w:r>
    </w:p>
    <w:p w14:paraId="1AA6A418" w14:textId="6E67A623" w:rsidR="005639F9" w:rsidRPr="00200122" w:rsidRDefault="005639F9" w:rsidP="005639F9">
      <w:r w:rsidRPr="00200122">
        <w:t>Therefore, as the overall annual risk does not achieve Australia</w:t>
      </w:r>
      <w:r w:rsidR="000341B3">
        <w:t>’</w:t>
      </w:r>
      <w:r w:rsidRPr="00200122">
        <w:t>s ALOP, specific biosecurity measures are considered necessary for this hazard.</w:t>
      </w:r>
    </w:p>
    <w:p w14:paraId="6E65AACD" w14:textId="77777777" w:rsidR="007452F8" w:rsidRDefault="007452F8" w:rsidP="007452F8">
      <w:pPr>
        <w:pStyle w:val="Heading3"/>
      </w:pPr>
      <w:bookmarkStart w:id="255" w:name="_Toc123639607"/>
      <w:bookmarkStart w:id="256" w:name="_Toc165542577"/>
      <w:r w:rsidRPr="007452F8">
        <w:t>Biosecurity</w:t>
      </w:r>
      <w:r>
        <w:t xml:space="preserve"> measures</w:t>
      </w:r>
      <w:bookmarkEnd w:id="255"/>
      <w:bookmarkEnd w:id="256"/>
    </w:p>
    <w:p w14:paraId="4D567056" w14:textId="326A4259" w:rsidR="007452F8" w:rsidRPr="00200122" w:rsidRDefault="00EA23AF" w:rsidP="007452F8">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7452F8">
        <w:t>FV3</w:t>
      </w:r>
      <w:r w:rsidR="007452F8" w:rsidRPr="00200122">
        <w:t xml:space="preserve"> in imported </w:t>
      </w:r>
      <w:r w:rsidR="007452F8">
        <w:t>live sturgeon or their reproductive material</w:t>
      </w:r>
      <w:r w:rsidR="007452F8" w:rsidRPr="00200122">
        <w:t xml:space="preserve"> to a level that </w:t>
      </w:r>
      <w:r w:rsidR="00DE2192">
        <w:t>achieve</w:t>
      </w:r>
      <w:r w:rsidR="007452F8" w:rsidRPr="00200122">
        <w:t>s Australia</w:t>
      </w:r>
      <w:r w:rsidR="000341B3">
        <w:t>’</w:t>
      </w:r>
      <w:r w:rsidR="007452F8" w:rsidRPr="00200122">
        <w:t xml:space="preserve">s ALOP are </w:t>
      </w:r>
      <w:r>
        <w:t>presented here and summarised</w:t>
      </w:r>
      <w:r w:rsidR="007452F8" w:rsidRPr="00200122">
        <w:t xml:space="preserve"> in</w:t>
      </w:r>
      <w:r w:rsidR="007452F8">
        <w:t xml:space="preserve"> </w:t>
      </w:r>
      <w:hyperlink w:anchor="_Appendix_C:_Risk" w:history="1">
        <w:r w:rsidR="00F745BB">
          <w:rPr>
            <w:rStyle w:val="Hyperlink"/>
          </w:rPr>
          <w:t>Appendix D</w:t>
        </w:r>
      </w:hyperlink>
      <w:r w:rsidR="00F745BB" w:rsidRPr="00200122">
        <w:t xml:space="preserve"> </w:t>
      </w:r>
      <w:r w:rsidR="00F745BB">
        <w:t xml:space="preserve">and </w:t>
      </w:r>
      <w:hyperlink w:anchor="_Appendix_D:_Risk" w:history="1">
        <w:r w:rsidR="00F745BB">
          <w:rPr>
            <w:rStyle w:val="Hyperlink"/>
          </w:rPr>
          <w:t>Appendix E</w:t>
        </w:r>
      </w:hyperlink>
      <w:r w:rsidR="007452F8">
        <w:t>.</w:t>
      </w:r>
    </w:p>
    <w:p w14:paraId="5D6D62AA" w14:textId="19B13042" w:rsidR="007452F8" w:rsidRDefault="007452F8" w:rsidP="007452F8">
      <w:pPr>
        <w:pStyle w:val="Heading4"/>
      </w:pPr>
      <w:r>
        <w:t>Biosecurity measures that on their own do not achieve Australia</w:t>
      </w:r>
      <w:r w:rsidR="000341B3">
        <w:t>’</w:t>
      </w:r>
      <w:r>
        <w:t>s ALOP</w:t>
      </w:r>
    </w:p>
    <w:p w14:paraId="486EF6E3" w14:textId="1C0E0C78" w:rsidR="007452F8" w:rsidRDefault="00BB6F7F" w:rsidP="007452F8">
      <w:r>
        <w:fldChar w:fldCharType="begin"/>
      </w:r>
      <w:r>
        <w:instrText xml:space="preserve"> REF _Ref124331341 \h </w:instrText>
      </w:r>
      <w:r>
        <w:fldChar w:fldCharType="separate"/>
      </w:r>
      <w:r w:rsidR="00AB57D4">
        <w:t xml:space="preserve">Table </w:t>
      </w:r>
      <w:r w:rsidR="00AB57D4">
        <w:rPr>
          <w:noProof/>
        </w:rPr>
        <w:t>18</w:t>
      </w:r>
      <w:r>
        <w:fldChar w:fldCharType="end"/>
      </w:r>
      <w:r>
        <w:t xml:space="preserve"> </w:t>
      </w:r>
      <w:r w:rsidR="007452F8">
        <w:t xml:space="preserve">summarises the biosecurity measures that were considered to reduce the </w:t>
      </w:r>
      <w:r w:rsidR="003632C0" w:rsidRPr="003632C0">
        <w:rPr>
          <w:rStyle w:val="Strong"/>
        </w:rPr>
        <w:t>entry likelihood</w:t>
      </w:r>
      <w:r w:rsidR="003632C0">
        <w:t xml:space="preserve"> </w:t>
      </w:r>
      <w:r w:rsidR="007452F8">
        <w:t>of FV3 but which on their own do not achieve Australia</w:t>
      </w:r>
      <w:r w:rsidR="000341B3">
        <w:t>’</w:t>
      </w:r>
      <w:r w:rsidR="007452F8">
        <w:t>s ALOP for FV3 in imported live sturgeon or their reproductive material.</w:t>
      </w:r>
    </w:p>
    <w:p w14:paraId="52F82F80" w14:textId="6513072A" w:rsidR="005639F9" w:rsidRDefault="007452F8" w:rsidP="007452F8">
      <w:pPr>
        <w:pStyle w:val="Caption"/>
        <w:rPr>
          <w:lang w:eastAsia="ja-JP"/>
        </w:rPr>
      </w:pPr>
      <w:bookmarkStart w:id="257" w:name="_Ref124331341"/>
      <w:bookmarkStart w:id="258" w:name="_Toc165542665"/>
      <w:r>
        <w:t xml:space="preserve">Table </w:t>
      </w:r>
      <w:r w:rsidR="00AB57D4">
        <w:fldChar w:fldCharType="begin"/>
      </w:r>
      <w:r w:rsidR="00AB57D4">
        <w:instrText xml:space="preserve"> SEQ Table \* ARABIC </w:instrText>
      </w:r>
      <w:r w:rsidR="00AB57D4">
        <w:fldChar w:fldCharType="separate"/>
      </w:r>
      <w:r w:rsidR="00AB57D4">
        <w:rPr>
          <w:noProof/>
        </w:rPr>
        <w:t>18</w:t>
      </w:r>
      <w:r w:rsidR="00AB57D4">
        <w:rPr>
          <w:noProof/>
        </w:rPr>
        <w:fldChar w:fldCharType="end"/>
      </w:r>
      <w:bookmarkEnd w:id="257"/>
      <w:r>
        <w:t xml:space="preserve"> </w:t>
      </w:r>
      <w:r w:rsidRPr="007452F8">
        <w:rPr>
          <w:lang w:eastAsia="ja-JP"/>
        </w:rPr>
        <w:t>Biosecurity measures that on their own do no</w:t>
      </w:r>
      <w:r w:rsidR="003632C0">
        <w:rPr>
          <w:lang w:eastAsia="ja-JP"/>
        </w:rPr>
        <w:t>t</w:t>
      </w:r>
      <w:r w:rsidRPr="007452F8">
        <w:rPr>
          <w:lang w:eastAsia="ja-JP"/>
        </w:rPr>
        <w:t xml:space="preserve"> achieve Australia</w:t>
      </w:r>
      <w:r w:rsidR="000341B3">
        <w:rPr>
          <w:lang w:eastAsia="ja-JP"/>
        </w:rPr>
        <w:t>’</w:t>
      </w:r>
      <w:r w:rsidRPr="007452F8">
        <w:rPr>
          <w:lang w:eastAsia="ja-JP"/>
        </w:rPr>
        <w:t>s ALOP for FV3</w:t>
      </w:r>
      <w:bookmarkEnd w:id="25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7452F8" w14:paraId="3AE16DF6" w14:textId="77777777" w:rsidTr="004A0A3A">
        <w:trPr>
          <w:cantSplit/>
          <w:tblHeader/>
        </w:trPr>
        <w:tc>
          <w:tcPr>
            <w:tcW w:w="521" w:type="pct"/>
          </w:tcPr>
          <w:p w14:paraId="4EBF8433" w14:textId="77777777" w:rsidR="007452F8" w:rsidRDefault="007452F8" w:rsidP="002A4BF0">
            <w:pPr>
              <w:pStyle w:val="TableHeading"/>
            </w:pPr>
            <w:bookmarkStart w:id="259" w:name="Title_18"/>
            <w:r>
              <w:t>Number</w:t>
            </w:r>
          </w:p>
        </w:tc>
        <w:tc>
          <w:tcPr>
            <w:tcW w:w="1493" w:type="pct"/>
          </w:tcPr>
          <w:p w14:paraId="243F809B" w14:textId="77777777" w:rsidR="007452F8" w:rsidRDefault="007452F8" w:rsidP="002A4BF0">
            <w:pPr>
              <w:pStyle w:val="TableHeading"/>
            </w:pPr>
            <w:r>
              <w:t>Biosecurity measure</w:t>
            </w:r>
          </w:p>
        </w:tc>
        <w:tc>
          <w:tcPr>
            <w:tcW w:w="2986" w:type="pct"/>
          </w:tcPr>
          <w:p w14:paraId="257955E8" w14:textId="582E68EF" w:rsidR="007452F8" w:rsidRDefault="007452F8" w:rsidP="002A4BF0">
            <w:pPr>
              <w:pStyle w:val="TableHeading"/>
            </w:pPr>
            <w:r w:rsidRPr="00377C9E">
              <w:t>Re</w:t>
            </w:r>
            <w:r>
              <w:t>duces entry likelihood</w:t>
            </w:r>
            <w:r w:rsidRPr="00377C9E">
              <w:t>?</w:t>
            </w:r>
            <w:r w:rsidR="004A0A3A">
              <w:t xml:space="preserve"> </w:t>
            </w:r>
            <w:r>
              <w:t>(Yes/No: reason)</w:t>
            </w:r>
          </w:p>
        </w:tc>
      </w:tr>
      <w:tr w:rsidR="007452F8" w:rsidRPr="00CC236C" w14:paraId="5A11E881" w14:textId="77777777" w:rsidTr="004A0A3A">
        <w:trPr>
          <w:cantSplit/>
          <w:tblHeader/>
        </w:trPr>
        <w:tc>
          <w:tcPr>
            <w:tcW w:w="521" w:type="pct"/>
          </w:tcPr>
          <w:p w14:paraId="7544578C" w14:textId="77777777" w:rsidR="007452F8" w:rsidRPr="00CC236C" w:rsidRDefault="007452F8" w:rsidP="002A4BF0">
            <w:pPr>
              <w:pStyle w:val="TableHeading"/>
              <w:rPr>
                <w:b w:val="0"/>
                <w:bCs/>
              </w:rPr>
            </w:pPr>
            <w:r w:rsidRPr="00CC236C">
              <w:rPr>
                <w:b w:val="0"/>
                <w:bCs/>
              </w:rPr>
              <w:t>1</w:t>
            </w:r>
          </w:p>
        </w:tc>
        <w:tc>
          <w:tcPr>
            <w:tcW w:w="1493" w:type="pct"/>
          </w:tcPr>
          <w:p w14:paraId="59DF8640" w14:textId="77777777" w:rsidR="007452F8" w:rsidRPr="00CC236C" w:rsidRDefault="007452F8" w:rsidP="002A4BF0">
            <w:pPr>
              <w:pStyle w:val="TableHeading"/>
              <w:rPr>
                <w:b w:val="0"/>
                <w:bCs/>
              </w:rPr>
            </w:pPr>
            <w:r w:rsidRPr="00CC236C">
              <w:rPr>
                <w:b w:val="0"/>
                <w:bCs/>
              </w:rPr>
              <w:t>Disease-free stocks</w:t>
            </w:r>
          </w:p>
        </w:tc>
        <w:tc>
          <w:tcPr>
            <w:tcW w:w="2986" w:type="pct"/>
          </w:tcPr>
          <w:p w14:paraId="6F2E30C5" w14:textId="6569749D" w:rsidR="007452F8" w:rsidRPr="00CC236C" w:rsidRDefault="007452F8" w:rsidP="003632C0">
            <w:pPr>
              <w:pStyle w:val="TableText"/>
              <w:rPr>
                <w:b/>
              </w:rPr>
            </w:pPr>
            <w:r w:rsidRPr="003632C0">
              <w:rPr>
                <w:rStyle w:val="Strong"/>
              </w:rPr>
              <w:t>Yes:</w:t>
            </w:r>
            <w:r w:rsidRPr="00CC236C">
              <w:t xml:space="preserve"> Determination of FV3 freedom would need to be to a standard consistent with that recommended by the World Organisation for Animal Health (WOAH), or equivalent.</w:t>
            </w:r>
          </w:p>
        </w:tc>
      </w:tr>
      <w:tr w:rsidR="007452F8" w14:paraId="14538733" w14:textId="77777777" w:rsidTr="004A0A3A">
        <w:trPr>
          <w:cantSplit/>
          <w:tblHeader/>
        </w:trPr>
        <w:tc>
          <w:tcPr>
            <w:tcW w:w="521" w:type="pct"/>
          </w:tcPr>
          <w:p w14:paraId="5C796877" w14:textId="2582BD42" w:rsidR="007452F8" w:rsidRDefault="00DF694F" w:rsidP="002A4BF0">
            <w:pPr>
              <w:pStyle w:val="TableText"/>
            </w:pPr>
            <w:r>
              <w:t>2</w:t>
            </w:r>
          </w:p>
        </w:tc>
        <w:tc>
          <w:tcPr>
            <w:tcW w:w="1493" w:type="pct"/>
          </w:tcPr>
          <w:p w14:paraId="38A97A5E" w14:textId="77777777" w:rsidR="007452F8" w:rsidRDefault="007452F8" w:rsidP="002A4BF0">
            <w:pPr>
              <w:pStyle w:val="TableText"/>
            </w:pPr>
            <w:r>
              <w:t>Post</w:t>
            </w:r>
            <w:r w:rsidRPr="00B423D4">
              <w:t xml:space="preserve">-arrival </w:t>
            </w:r>
            <w:r>
              <w:t>quarantine (PAQ)</w:t>
            </w:r>
          </w:p>
        </w:tc>
        <w:tc>
          <w:tcPr>
            <w:tcW w:w="2986" w:type="pct"/>
          </w:tcPr>
          <w:p w14:paraId="58C83985" w14:textId="14806597" w:rsidR="007452F8" w:rsidRDefault="007452F8" w:rsidP="002A4BF0">
            <w:pPr>
              <w:pStyle w:val="TableText"/>
            </w:pPr>
            <w:r w:rsidRPr="003632C0">
              <w:rPr>
                <w:rStyle w:val="Strong"/>
              </w:rPr>
              <w:t>Yes:</w:t>
            </w:r>
            <w:r>
              <w:t xml:space="preserve"> The stress of transport can induce clinical infection in live sturgeon that may be detected during the PAQ period. </w:t>
            </w:r>
            <w:r w:rsidR="00AB2921">
              <w:t xml:space="preserve">Producing sturgeon progeny from reproductive material and culturing for a period under </w:t>
            </w:r>
            <w:r w:rsidR="00AB2921">
              <w:rPr>
                <w:szCs w:val="18"/>
              </w:rPr>
              <w:t xml:space="preserve">conducive conditions for a clinical infection to appear may similarly detect </w:t>
            </w:r>
            <w:r w:rsidR="00AB2921">
              <w:t>infected sturgeon. However, sub</w:t>
            </w:r>
            <w:r w:rsidR="00AB2921" w:rsidRPr="008B00C3">
              <w:t>clinical infections</w:t>
            </w:r>
            <w:r w:rsidR="00AB2921">
              <w:t xml:space="preserve"> </w:t>
            </w:r>
            <w:r w:rsidR="00AB2921" w:rsidRPr="008B00C3">
              <w:t xml:space="preserve">may </w:t>
            </w:r>
            <w:r w:rsidR="00AB2921">
              <w:t>not be induced and detected in the PAQ period.</w:t>
            </w:r>
          </w:p>
        </w:tc>
      </w:tr>
      <w:tr w:rsidR="007452F8" w14:paraId="41094FCD" w14:textId="77777777" w:rsidTr="004A0A3A">
        <w:trPr>
          <w:cantSplit/>
          <w:tblHeader/>
        </w:trPr>
        <w:tc>
          <w:tcPr>
            <w:tcW w:w="521" w:type="pct"/>
          </w:tcPr>
          <w:p w14:paraId="637667DF" w14:textId="305987D1" w:rsidR="007452F8" w:rsidRDefault="00DF694F" w:rsidP="002A4BF0">
            <w:pPr>
              <w:pStyle w:val="TableText"/>
            </w:pPr>
            <w:r>
              <w:t>3</w:t>
            </w:r>
          </w:p>
        </w:tc>
        <w:tc>
          <w:tcPr>
            <w:tcW w:w="1493" w:type="pct"/>
          </w:tcPr>
          <w:p w14:paraId="507BC6A1" w14:textId="77777777" w:rsidR="007452F8" w:rsidRDefault="007452F8" w:rsidP="002A4BF0">
            <w:pPr>
              <w:pStyle w:val="TableText"/>
            </w:pPr>
            <w:r>
              <w:t>Post</w:t>
            </w:r>
            <w:r w:rsidRPr="00B423D4">
              <w:t>-arrival</w:t>
            </w:r>
            <w:r>
              <w:t xml:space="preserve"> batch testing</w:t>
            </w:r>
          </w:p>
        </w:tc>
        <w:tc>
          <w:tcPr>
            <w:tcW w:w="2986" w:type="pct"/>
          </w:tcPr>
          <w:p w14:paraId="377FE88E" w14:textId="2D9F5E47" w:rsidR="007452F8" w:rsidRDefault="007452F8" w:rsidP="002A4BF0">
            <w:pPr>
              <w:pStyle w:val="TableText"/>
            </w:pPr>
            <w:r w:rsidRPr="003632C0">
              <w:rPr>
                <w:rStyle w:val="Strong"/>
              </w:rPr>
              <w:t>Yes:</w:t>
            </w:r>
            <w:r>
              <w:t xml:space="preserve"> </w:t>
            </w:r>
            <w:r w:rsidRPr="00CA19FA">
              <w:t xml:space="preserve">There is </w:t>
            </w:r>
            <w:r>
              <w:t xml:space="preserve">PCR and real-time PCR </w:t>
            </w:r>
            <w:r w:rsidRPr="00CA19FA">
              <w:t xml:space="preserve">testing available </w:t>
            </w:r>
            <w:r>
              <w:t>to detect</w:t>
            </w:r>
            <w:r w:rsidRPr="00CA19FA">
              <w:t xml:space="preserve"> </w:t>
            </w:r>
            <w:r>
              <w:t xml:space="preserve">FV3 </w:t>
            </w:r>
            <w:r w:rsidR="00D6271F">
              <w:fldChar w:fldCharType="begin">
                <w:fldData xml:space="preserve">PEVuZE5vdGU+PENpdGU+PEF1dGhvcj5QaWNjbzwvQXV0aG9yPjxZZWFyPjIwMDc8L1llYXI+PFJl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==
</w:fldData>
              </w:fldChar>
            </w:r>
            <w:r w:rsidR="00D6271F">
              <w:instrText xml:space="preserve"> ADDIN EN.CITE </w:instrText>
            </w:r>
            <w:r w:rsidR="00D6271F">
              <w:fldChar w:fldCharType="begin">
                <w:fldData xml:space="preserve">PEVuZE5vdGU+PENpdGU+PEF1dGhvcj5QaWNjbzwvQXV0aG9yPjxZZWFyPjIwMDc8L1llYXI+PFJl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(Leung et al. 2017; Mao, Hedrick &amp; Chinchar 1997; Mao et al. 1996; Picco, Brunner &amp; Collins 2007)</w:t>
            </w:r>
            <w:r w:rsidR="00D6271F">
              <w:fldChar w:fldCharType="end"/>
            </w:r>
            <w:r>
              <w:t xml:space="preserve">. </w:t>
            </w:r>
            <w:r w:rsidRPr="00B8436B">
              <w:rPr>
                <w:rStyle w:val="Emphasis"/>
                <w:i w:val="0"/>
                <w:iCs w:val="0"/>
              </w:rPr>
              <w:t>U</w:t>
            </w:r>
            <w:r>
              <w:t>nder this scenario, testing is conducted under departmental control and oversight</w:t>
            </w:r>
            <w:r w:rsidRPr="009F656F">
              <w:t>.</w:t>
            </w:r>
          </w:p>
        </w:tc>
      </w:tr>
      <w:bookmarkEnd w:id="259"/>
    </w:tbl>
    <w:p w14:paraId="7BE77D83" w14:textId="77777777" w:rsidR="0072175A" w:rsidRDefault="0072175A" w:rsidP="0072175A">
      <w:pPr>
        <w:pStyle w:val="Normalsmall"/>
      </w:pPr>
    </w:p>
    <w:p w14:paraId="520D5E18" w14:textId="1E230DC8" w:rsidR="007452F8" w:rsidRDefault="007452F8" w:rsidP="007452F8">
      <w:pPr>
        <w:pStyle w:val="Heading4"/>
      </w:pPr>
      <w:r>
        <w:t>Biosecurity measures that in combination achieve Australia</w:t>
      </w:r>
      <w:r w:rsidR="000341B3">
        <w:t>’</w:t>
      </w:r>
      <w:r>
        <w:t>s ALOP</w:t>
      </w:r>
    </w:p>
    <w:p w14:paraId="1E35777F"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FV3 </w:t>
      </w:r>
      <w:r w:rsidRPr="00686B25">
        <w:t xml:space="preserve">from </w:t>
      </w:r>
      <w:r>
        <w:rPr>
          <w:rStyle w:val="Strong"/>
        </w:rPr>
        <w:t>moderate</w:t>
      </w:r>
      <w:r w:rsidRPr="00686B25">
        <w:t xml:space="preserve"> to </w:t>
      </w:r>
      <w:r>
        <w:rPr>
          <w:rStyle w:val="Strong"/>
        </w:rPr>
        <w:t>negligible</w:t>
      </w:r>
      <w:r w:rsidRPr="00686B25">
        <w:t>.</w:t>
      </w:r>
    </w:p>
    <w:p w14:paraId="22811C2D" w14:textId="0BA6019F"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2A2ADE31"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FV3 </w:t>
      </w:r>
      <w:r w:rsidRPr="00686B25">
        <w:t xml:space="preserve">from </w:t>
      </w:r>
      <w:r>
        <w:rPr>
          <w:rStyle w:val="Strong"/>
        </w:rPr>
        <w:t>moderate</w:t>
      </w:r>
      <w:r w:rsidRPr="00686B25">
        <w:t xml:space="preserve"> to </w:t>
      </w:r>
      <w:r>
        <w:rPr>
          <w:rStyle w:val="Strong"/>
        </w:rPr>
        <w:t>negligible</w:t>
      </w:r>
      <w:r w:rsidRPr="00686B25">
        <w:t>.</w:t>
      </w:r>
    </w:p>
    <w:p w14:paraId="226669CF" w14:textId="5927CAEC" w:rsidR="006F13BA" w:rsidRDefault="006F13BA" w:rsidP="006F13BA">
      <w:pPr>
        <w:pStyle w:val="ListBullet"/>
        <w:sectPr w:rsidR="006F13B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r>
        <w:t>.</w:t>
      </w:r>
    </w:p>
    <w:p w14:paraId="63211123" w14:textId="321EE10C" w:rsidR="00BA0AC8" w:rsidRDefault="00BA0AC8" w:rsidP="00BA0AC8">
      <w:pPr>
        <w:pStyle w:val="Heading2"/>
      </w:pPr>
      <w:bookmarkStart w:id="260" w:name="_Toc165542578"/>
      <w:r>
        <w:lastRenderedPageBreak/>
        <w:t>Infectious haematopoietic necrosis virus</w:t>
      </w:r>
      <w:bookmarkEnd w:id="254"/>
      <w:bookmarkEnd w:id="260"/>
    </w:p>
    <w:p w14:paraId="069B627B" w14:textId="77777777" w:rsidR="00BA0AC8" w:rsidRDefault="00BA0AC8" w:rsidP="00BA0AC8">
      <w:pPr>
        <w:pStyle w:val="Heading3"/>
      </w:pPr>
      <w:bookmarkStart w:id="261" w:name="_Toc123639599"/>
      <w:bookmarkStart w:id="262" w:name="_Toc165542579"/>
      <w:r w:rsidRPr="00BA0AC8">
        <w:t>Background</w:t>
      </w:r>
      <w:bookmarkEnd w:id="261"/>
      <w:bookmarkEnd w:id="262"/>
    </w:p>
    <w:p w14:paraId="121DB857" w14:textId="6410E7BF" w:rsidR="00BA0AC8" w:rsidRDefault="00BA0AC8" w:rsidP="00BA0AC8">
      <w:bookmarkStart w:id="263" w:name="_Hlk124855139"/>
      <w:r>
        <w:t>Infectious haematopoietic necrosis virus (IHNV)</w:t>
      </w:r>
      <w:bookmarkEnd w:id="263"/>
      <w:r>
        <w:t xml:space="preserve">, also known as </w:t>
      </w:r>
      <w:r w:rsidRPr="007F0821">
        <w:rPr>
          <w:rStyle w:val="Emphasis"/>
        </w:rPr>
        <w:t>Novirhabdovirus salmonid</w:t>
      </w:r>
      <w:r>
        <w:t xml:space="preserve">, is the aetiological agent of infectious haematopoietic necrosis (IHN)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IHNV is classified in the genus </w:t>
      </w:r>
      <w:r w:rsidRPr="00651D3B">
        <w:rPr>
          <w:rStyle w:val="Emphasis"/>
        </w:rPr>
        <w:t>Novirhabdovirus</w:t>
      </w:r>
      <w:r>
        <w:t xml:space="preserve"> and family </w:t>
      </w:r>
      <w:r w:rsidRPr="00651D3B">
        <w:rPr>
          <w:rStyle w:val="Emphasis"/>
        </w:rPr>
        <w:t>Rhabdoviridae</w:t>
      </w:r>
      <w:r>
        <w:rPr>
          <w:rStyle w:val="Emphasis"/>
        </w:rPr>
        <w:t xml:space="preserve">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Pr="00FD2A4E">
        <w:t>.</w:t>
      </w:r>
      <w:r>
        <w:t xml:space="preserve"> IHN is primarily a disease of salmonids, but other species of freshwater and marine fish are </w:t>
      </w:r>
      <w:r w:rsidR="00DE7FA5">
        <w:t xml:space="preserve">also </w:t>
      </w:r>
      <w:r>
        <w:t xml:space="preserve">susceptible to the virus </w:t>
      </w:r>
      <w:r w:rsidR="00D6271F">
        <w:fldChar w:fldCharType="begin"/>
      </w:r>
      <w:r w:rsidR="00D6271F">
        <w:instrText xml:space="preserve"> ADDIN EN.CITE &lt;EndNote&gt;&lt;Cite&gt;&lt;Author&gt;Groff&lt;/Author&gt;&lt;Year&gt;2000&lt;/Year&gt;&lt;RecNum&gt;46494&lt;/RecNum&gt;&lt;IDText&gt;24748&lt;/IDText&gt;&lt;DisplayText&gt;(Groff &amp;amp; LaPatra 2000)&lt;/DisplayText&gt;&lt;record&gt;&lt;rec-number&gt;46494&lt;/rec-number&gt;&lt;foreign-keys&gt;&lt;key app="EN" db-id="pst5rtr92wfa9cexzel59affvp5zwtats0wa" timestamp="1691628168" guid="48a2a950-30c6-44ca-875d-3a0f3186a3ac"&gt;46494&lt;/key&gt;&lt;/foreign-keys&gt;&lt;ref-type name="Journal Article"&gt;17&lt;/ref-type&gt;&lt;contributors&gt;&lt;authors&gt;&lt;author&gt;Groff, J.M.&lt;/author&gt;&lt;author&gt;LaPatra, S.E.&lt;/author&gt;&lt;/authors&gt;&lt;/contributors&gt;&lt;titles&gt;&lt;title&gt;Infectious Diseases Impacting the Commercial Culture of Salmonids&lt;/title&gt;&lt;secondary-title&gt;Journal of Applied Aquaculture&lt;/secondary-title&gt;&lt;/titles&gt;&lt;periodical&gt;&lt;full-title&gt;Journal of Applied Aquaculture&lt;/full-title&gt;&lt;/periodical&gt;&lt;pages&gt;17-90&lt;/pages&gt;&lt;volume&gt;10&lt;/volume&gt;&lt;number&gt;4&lt;/number&gt;&lt;keywords&gt;&lt;keyword&gt;Salmonids&lt;/keyword&gt;&lt;keyword&gt;diseases&lt;/keyword&gt;&lt;keyword&gt;treatment&lt;/keyword&gt;&lt;keyword&gt;diagnosis&lt;/keyword&gt;&lt;keyword&gt;prevention&lt;/keyword&gt;&lt;/keywords&gt;&lt;dates&gt;&lt;year&gt;2000&lt;/year&gt;&lt;/dates&gt;&lt;orig-pub&gt;\\ACT001CL04FS07\BIOSECURITYDATA$\E Library\Animal Catalogue\G\Groff and LaPatra 2000 EN24748.pdf&lt;/orig-pub&gt;&lt;label&gt;24748&lt;/label&gt;&lt;urls&gt;&lt;/urls&gt;&lt;custom1&gt;sturgeon_BM&lt;/custom1&gt;&lt;electronic-resource-num&gt;https://doi.org/10.1300/J028v10n04_02&lt;/electronic-resource-num&gt;&lt;/record&gt;&lt;/Cite&gt;&lt;/EndNote&gt;</w:instrText>
      </w:r>
      <w:r w:rsidR="00D6271F">
        <w:fldChar w:fldCharType="separate"/>
      </w:r>
      <w:r w:rsidR="00D6271F">
        <w:rPr>
          <w:noProof/>
        </w:rPr>
        <w:t>(Groff &amp; LaPatra 2000)</w:t>
      </w:r>
      <w:r w:rsidR="00D6271F">
        <w:fldChar w:fldCharType="end"/>
      </w:r>
      <w:r>
        <w:t>.</w:t>
      </w:r>
    </w:p>
    <w:p w14:paraId="1935A92A" w14:textId="16E32DBA" w:rsidR="00BA0AC8" w:rsidRDefault="00BA0AC8" w:rsidP="00BA0AC8">
      <w:r>
        <w:t xml:space="preserve">Serious losses in salmonids due to IHNV were first reported from North America in 1953 </w:t>
      </w:r>
      <w:r w:rsidR="00D6271F">
        <w:fldChar w:fldCharType="begin"/>
      </w:r>
      <w:r w:rsidR="00D6271F">
        <w:instrText xml:space="preserve"> ADDIN EN.CITE &lt;EndNote&gt;&lt;Cite&gt;&lt;Author&gt;Rucker&lt;/Author&gt;&lt;Year&gt;1953&lt;/Year&gt;&lt;RecNum&gt;45462&lt;/RecNum&gt;&lt;IDText&gt;24824&lt;/IDText&gt;&lt;DisplayText&gt;(Rucker et al. 1953)&lt;/DisplayText&gt;&lt;record&gt;&lt;rec-number&gt;45462&lt;/rec-number&gt;&lt;foreign-keys&gt;&lt;key app="EN" db-id="pst5rtr92wfa9cexzel59affvp5zwtats0wa" timestamp="1691627997" guid="6065acce-eaa8-47ee-a7a8-d204887362bc"&gt;45462&lt;/key&gt;&lt;/foreign-keys&gt;&lt;ref-type name="Journal Article"&gt;17&lt;/ref-type&gt;&lt;contributors&gt;&lt;authors&gt;&lt;author&gt;Rucker, R.R.&lt;/author&gt;&lt;author&gt;Whipple, W.J.&lt;/author&gt;&lt;author&gt;Parvin, J.R.&lt;/author&gt;&lt;author&gt;Evans, C.A.&lt;/author&gt;&lt;/authors&gt;&lt;/contributors&gt;&lt;titles&gt;&lt;title&gt;A contagious disease of salmon, possibly of virus origin&lt;/title&gt;&lt;secondary-title&gt;US Fish Wildlife Service Fisheries Bulletin&lt;/secondary-title&gt;&lt;/titles&gt;&lt;periodical&gt;&lt;full-title&gt;US Fish Wildlife Service Fisheries Bulletin&lt;/full-title&gt;&lt;/periodical&gt;&lt;pages&gt;35-46&lt;/pages&gt;&lt;volume&gt;54&lt;/volume&gt;&lt;number&gt;1&lt;/number&gt;&lt;dates&gt;&lt;year&gt;1953&lt;/year&gt;&lt;/dates&gt;&lt;orig-pub&gt;\\ACT001CL04FS07\BIOSECURITYDATA$\E Library\Animal Catalogue\R\Rucker et al 1953 EN24824.pdf&lt;/orig-pub&gt;&lt;label&gt;24824&lt;/label&gt;&lt;urls&gt;&lt;/urls&gt;&lt;custom1&gt;sturgeon_BM&lt;/custom1&gt;&lt;electronic-resource-num&gt;https://spo.nmfs.noaa.gov/sites/default/files/pdf-content/fish-bull/fb54.2.pdf&lt;/electronic-resource-num&gt;&lt;/record&gt;&lt;/Cite&gt;&lt;/EndNote&gt;</w:instrText>
      </w:r>
      <w:r w:rsidR="00D6271F">
        <w:fldChar w:fldCharType="separate"/>
      </w:r>
      <w:r w:rsidR="00D6271F">
        <w:rPr>
          <w:noProof/>
        </w:rPr>
        <w:t>(Rucker et al. 1953)</w:t>
      </w:r>
      <w:r w:rsidR="00D6271F">
        <w:fldChar w:fldCharType="end"/>
      </w:r>
      <w:r>
        <w:t xml:space="preserve">. Infections with IHNV have since been detected in Africa, the Americas, Asia and Europe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004213BA">
        <w:t>.</w:t>
      </w:r>
    </w:p>
    <w:p w14:paraId="3AA775A4" w14:textId="56726CF0" w:rsidR="00BA0AC8" w:rsidRDefault="00BA0AC8" w:rsidP="00BA0AC8">
      <w:r>
        <w:t xml:space="preserve">Infection with IHNV is listed as a disease notifiable to the World Organisation for Animal Health (WOAH)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xml:space="preserve"> and is listed on Australia</w:t>
      </w:r>
      <w:r w:rsidR="000341B3">
        <w:t>’</w:t>
      </w:r>
      <w:r>
        <w:t xml:space="preserve">s </w:t>
      </w:r>
      <w:r w:rsidRPr="001004F4">
        <w:rPr>
          <w:rStyle w:val="Emphasi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E70B67">
        <w:t>.</w:t>
      </w:r>
      <w:r>
        <w:t xml:space="preserve"> </w:t>
      </w:r>
      <w:r w:rsidRPr="00E70B67">
        <w:t>Australia has a long history of passive surveillance and a strong system in place to detect incursions</w:t>
      </w:r>
      <w:r>
        <w:t xml:space="preserve">. IHNV </w:t>
      </w:r>
      <w:r w:rsidRPr="00E70B67">
        <w:t>is considered exotic to Australia.</w:t>
      </w:r>
    </w:p>
    <w:p w14:paraId="4558F60F" w14:textId="77777777" w:rsidR="00BA0AC8" w:rsidRDefault="00BA0AC8" w:rsidP="00BA0AC8">
      <w:pPr>
        <w:pStyle w:val="Heading3"/>
      </w:pPr>
      <w:bookmarkStart w:id="264" w:name="_Toc123639600"/>
      <w:bookmarkStart w:id="265" w:name="_Toc165542580"/>
      <w:r>
        <w:t xml:space="preserve">Technical </w:t>
      </w:r>
      <w:r w:rsidRPr="00BA0AC8">
        <w:t>information</w:t>
      </w:r>
      <w:bookmarkEnd w:id="264"/>
      <w:bookmarkEnd w:id="265"/>
    </w:p>
    <w:p w14:paraId="2CFA9563" w14:textId="77777777" w:rsidR="00BA0AC8" w:rsidRDefault="00BA0AC8" w:rsidP="00BA0AC8">
      <w:pPr>
        <w:pStyle w:val="Heading4"/>
      </w:pPr>
      <w:r>
        <w:t>Agent properties</w:t>
      </w:r>
    </w:p>
    <w:p w14:paraId="2441C45E" w14:textId="4577AACA" w:rsidR="00BA0AC8" w:rsidRDefault="00BA0AC8" w:rsidP="00BA0AC8">
      <w:r>
        <w:t>IHNV is a bullet-shaped virion, 150</w:t>
      </w:r>
      <w:r w:rsidRPr="00C83750">
        <w:t>–</w:t>
      </w:r>
      <w:r>
        <w:t xml:space="preserve">190 </w:t>
      </w:r>
      <w:r w:rsidRPr="00C83750">
        <w:t xml:space="preserve">nm × </w:t>
      </w:r>
      <w:r>
        <w:t>65</w:t>
      </w:r>
      <w:r w:rsidRPr="00C83750">
        <w:t>–</w:t>
      </w:r>
      <w:r>
        <w:t xml:space="preserve">75 </w:t>
      </w:r>
      <w:r w:rsidRPr="00C83750">
        <w:t>nm</w:t>
      </w:r>
      <w:r>
        <w:t xml:space="preserve"> in dimension, that encapsulates a single-stranded, negative-sense RNA segment (</w:t>
      </w:r>
      <w:r w:rsidR="00D6271F">
        <w:fldChar w:fldCharType="begin"/>
      </w:r>
      <w:r w:rsidR="00D6271F">
        <w:instrText xml:space="preserve"> ADDIN EN.CITE &lt;EndNote&gt;&lt;Cite&gt;&lt;Author&gt;Wolf&lt;/Author&gt;&lt;Year&gt;1988&lt;/Year&gt;&lt;RecNum&gt;45463&lt;/RecNum&gt;&lt;IDText&gt;16084&lt;/IDText&gt;&lt;DisplayText&gt;(Wolf 1988)&lt;/DisplayText&gt;&lt;record&gt;&lt;rec-number&gt;45463&lt;/rec-number&gt;&lt;foreign-keys&gt;&lt;key app="EN" db-id="pst5rtr92wfa9cexzel59affvp5zwtats0wa" timestamp="1691627997" guid="688c5b57-a854-46ff-883f-60a02e3f142a"&gt;45463&lt;/key&gt;&lt;/foreign-keys&gt;&lt;ref-type name="Book"&gt;6&lt;/ref-type&gt;&lt;contributors&gt;&lt;authors&gt;&lt;author&gt;Wolf,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D6271F">
        <w:fldChar w:fldCharType="separate"/>
      </w:r>
      <w:r w:rsidR="00D6271F">
        <w:rPr>
          <w:noProof/>
        </w:rPr>
        <w:t>(Wolf 1988)</w:t>
      </w:r>
      <w:r w:rsidR="00D6271F">
        <w:fldChar w:fldCharType="end"/>
      </w:r>
      <w:r>
        <w:t xml:space="preserve"> cited in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IHNV is classified by the International Committee on Taxonomy of Viruses as a member of the genus </w:t>
      </w:r>
      <w:r>
        <w:rPr>
          <w:rStyle w:val="Emphasis"/>
        </w:rPr>
        <w:t>Novirhabdo</w:t>
      </w:r>
      <w:r w:rsidRPr="00E94E21">
        <w:rPr>
          <w:rStyle w:val="Emphasis"/>
        </w:rPr>
        <w:t>virus</w:t>
      </w:r>
      <w:r>
        <w:t xml:space="preserve"> in the family </w:t>
      </w:r>
      <w:r>
        <w:rPr>
          <w:rStyle w:val="Emphasis"/>
        </w:rPr>
        <w:t>Rhabdo</w:t>
      </w:r>
      <w:r w:rsidRPr="00E94E21">
        <w:rPr>
          <w:rStyle w:val="Emphasis"/>
        </w:rPr>
        <w:t>viridae</w:t>
      </w:r>
      <w:r>
        <w:t xml:space="preserve"> </w:t>
      </w:r>
      <w:r w:rsidR="00D6271F">
        <w:fldChar w:fldCharType="begin"/>
      </w:r>
      <w:r w:rsidR="00D6271F">
        <w:instrText xml:space="preserve"> ADDIN EN.CITE &lt;EndNote&gt;&lt;Cite&gt;&lt;Author&gt;ICTV&lt;/Author&gt;&lt;Year&gt;2022&lt;/Year&gt;&lt;RecNum&gt;46553&lt;/RecNum&gt;&lt;IDText&gt;24539&lt;/IDText&gt;&lt;DisplayText&gt;(ICTV 2022)&lt;/DisplayText&gt;&lt;record&gt;&lt;rec-number&gt;46553&lt;/rec-number&gt;&lt;foreign-keys&gt;&lt;key app="EN" db-id="pst5rtr92wfa9cexzel59affvp5zwtats0wa" timestamp="1691628175" guid="a30651c0-09ed-4054-8a57-cbc800c2bf86"&gt;46553&lt;/key&gt;&lt;/foreign-keys&gt;&lt;ref-type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D6271F">
        <w:fldChar w:fldCharType="separate"/>
      </w:r>
      <w:r w:rsidR="00D6271F">
        <w:rPr>
          <w:noProof/>
        </w:rPr>
        <w:t>(ICTV 2022)</w:t>
      </w:r>
      <w:r w:rsidR="00D6271F">
        <w:fldChar w:fldCharType="end"/>
      </w:r>
      <w:r>
        <w:t>.</w:t>
      </w:r>
    </w:p>
    <w:p w14:paraId="0A1715FB" w14:textId="152989ED" w:rsidR="00BA0AC8" w:rsidRDefault="00BA0AC8" w:rsidP="00BA0AC8">
      <w:r>
        <w:t xml:space="preserve">Sequence analysis of the glycoprotein found on the surface of mature virions has classified IHNV isolates into 5 major genogroups that are more closely related to geographical location rather than host species </w:t>
      </w:r>
      <w:r w:rsidR="00D6271F">
        <w:fldChar w:fldCharType="begin">
          <w:fldData xml:space="preserve">PEVuZE5vdGU+PENpdGU+PEF1dGhvcj5OaXNoaXphd2E8L0F1dGhvcj48WWVhcj4yMDA2PC9ZZWFy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==
</w:fldData>
        </w:fldChar>
      </w:r>
      <w:r w:rsidR="00D6271F">
        <w:instrText xml:space="preserve"> ADDIN EN.CITE </w:instrText>
      </w:r>
      <w:r w:rsidR="00D6271F">
        <w:fldChar w:fldCharType="begin">
          <w:fldData xml:space="preserve">PEVuZE5vdGU+PENpdGU+PEF1dGhvcj5OaXNoaXphd2E8L0F1dGhvcj48WWVhcj4yMDA2PC9ZZWFy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(Enzmann et al. 2005; Hsu, Engelking &amp; Leong 1986; Kurath et al. 2003; Nishizawa et al. 2006a)</w:t>
      </w:r>
      <w:r w:rsidR="00D6271F">
        <w:fldChar w:fldCharType="end"/>
      </w:r>
      <w:r>
        <w:t xml:space="preserve">. Antigenic studies using polyclonal anti-glycoprotein sera have shown that all isolates of IHNV form a single serotype </w:t>
      </w:r>
      <w:r w:rsidR="00D6271F">
        <w:fldChar w:fldCharType="begin"/>
      </w:r>
      <w:r w:rsidR="00D6271F">
        <w:instrText xml:space="preserve"> ADDIN EN.CITE &lt;EndNote&gt;&lt;Cite&gt;&lt;Author&gt;Engelking&lt;/Author&gt;&lt;Year&gt;1991&lt;/Year&gt;&lt;RecNum&gt;46460&lt;/RecNum&gt;&lt;IDText&gt;24772&lt;/IDText&gt;&lt;DisplayText&gt;(Engelking, Harry &amp;amp; Leong 1991)&lt;/DisplayText&gt;&lt;record&gt;&lt;rec-number&gt;46460&lt;/rec-number&gt;&lt;foreign-keys&gt;&lt;key app="EN" db-id="pst5rtr92wfa9cexzel59affvp5zwtats0wa" timestamp="1691628164" guid="46f32c45-bd94-4ed2-9673-332824568dc5"&gt;46460&lt;/key&gt;&lt;/foreign-keys&gt;&lt;ref-type name="Journal Article"&gt;17&lt;/ref-type&gt;&lt;contributors&gt;&lt;authors&gt;&lt;author&gt;Engelking, H.M.&lt;/author&gt;&lt;author&gt;Harry, J.B.&lt;/author&gt;&lt;author&gt;Leong, J.C.&lt;/author&gt;&lt;/authors&gt;&lt;/contributors&gt;&lt;titles&gt;&lt;title&gt;Comparison of Representative Strains of Infectious Hematopoietic Necrosis Virus by Serological Neutralization and Cross-Protection Assays&lt;/title&gt;&lt;secondary-title&gt;Applied and Environmental Microbiology&lt;/secondary-title&gt;&lt;/titles&gt;&lt;periodical&gt;&lt;full-title&gt;Applied and Environmental Microbiology&lt;/full-title&gt;&lt;/periodical&gt;&lt;pages&gt;1372-1378&lt;/pages&gt;&lt;volume&gt;57&lt;/volume&gt;&lt;number&gt;5&lt;/number&gt;&lt;dates&gt;&lt;year&gt;1991&lt;/year&gt;&lt;/dates&gt;&lt;orig-pub&gt;\\ACT001CL04FS07\BIOSECURITYDATA$\E Library\Animal Catalogue\E\Engelking et al 1991 EN24772.pdf&lt;/orig-pub&gt;&lt;label&gt;24772&lt;/label&gt;&lt;urls&gt;&lt;/urls&gt;&lt;custom1&gt;sturgeon_BM&lt;/custom1&gt;&lt;electronic-resource-num&gt;https://journals.asm.org/doi/pdf/10.1128/aem.57.5.1372-1378.1991&lt;/electronic-resource-num&gt;&lt;/record&gt;&lt;/Cite&gt;&lt;/EndNote&gt;</w:instrText>
      </w:r>
      <w:r w:rsidR="00D6271F">
        <w:fldChar w:fldCharType="separate"/>
      </w:r>
      <w:r w:rsidR="00D6271F">
        <w:rPr>
          <w:noProof/>
        </w:rPr>
        <w:t>(Engelking, Harry &amp; Leong 1991)</w:t>
      </w:r>
      <w:r w:rsidR="00D6271F">
        <w:fldChar w:fldCharType="end"/>
      </w:r>
      <w:r>
        <w:t>.</w:t>
      </w:r>
    </w:p>
    <w:p w14:paraId="32B2EAC4" w14:textId="380B4E40" w:rsidR="00BA0AC8" w:rsidRDefault="00BA0AC8" w:rsidP="00BA0AC8">
      <w:r>
        <w:t xml:space="preserve">IHNV can survive outside the host and remains infectious for longer in freshwater compared with seawater </w:t>
      </w:r>
      <w:r w:rsidR="00D6271F">
        <w:fldChar w:fldCharType="begin">
          <w:fldData xml:space="preserve">PEVuZE5vdGU+PENpdGU+PEF1dGhvcj5Ub3JhbnpvPC9BdXRob3I+PFllYXI+MTk4MjwvWWVhcj48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</w:fldData>
        </w:fldChar>
      </w:r>
      <w:r w:rsidR="00D6271F">
        <w:instrText xml:space="preserve"> ADDIN EN.CITE </w:instrText>
      </w:r>
      <w:r w:rsidR="00D6271F">
        <w:fldChar w:fldCharType="begin">
          <w:fldData xml:space="preserve">PEVuZE5vdGU+PENpdGU+PEF1dGhvcj5Ub3JhbnpvPC9BdXRob3I+PFllYXI+MTk4MjwvWWVhcj48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</w:fldData>
        </w:fldChar>
      </w:r>
      <w:r w:rsidR="00D6271F">
        <w:instrText xml:space="preserve"> ADDIN EN.CITE.DATA </w:instrText>
      </w:r>
      <w:r w:rsidR="00D6271F">
        <w:fldChar w:fldCharType="end"/>
      </w:r>
      <w:r w:rsidR="00D6271F">
        <w:fldChar w:fldCharType="separate"/>
      </w:r>
      <w:r w:rsidR="00D6271F">
        <w:rPr>
          <w:noProof/>
        </w:rPr>
        <w:t>(Kell, Wargo &amp; Kurath 2014; Toranzo &amp; Hetrick 1982)</w:t>
      </w:r>
      <w:r w:rsidR="00D6271F">
        <w:fldChar w:fldCharType="end"/>
      </w:r>
      <w:r>
        <w:t xml:space="preserve">. For example, IHNV was detected in effluent water from an adult </w:t>
      </w:r>
      <w:r w:rsidRPr="00FD2C58">
        <w:rPr>
          <w:rStyle w:val="Emphasis"/>
        </w:rPr>
        <w:t>Oncorhynchus mykiss</w:t>
      </w:r>
      <w:r>
        <w:t xml:space="preserve"> (rainbow trout) holding pond at a concentration of</w:t>
      </w:r>
      <w:r w:rsidR="00B971B8">
        <w:t xml:space="preserve"> </w:t>
      </w:r>
      <w:r w:rsidR="008D2E0D">
        <w:t>2 </w:t>
      </w:r>
      <w:r w:rsidR="008D2E0D">
        <w:rPr>
          <w:rFonts w:cstheme="minorHAnsi"/>
        </w:rPr>
        <w:t>×</w:t>
      </w:r>
      <w:r w:rsidR="00A73064">
        <w:t> 10</w:t>
      </w:r>
      <w:r w:rsidR="002B708E">
        <w:rPr>
          <w:vertAlign w:val="superscript"/>
        </w:rPr>
        <w:t> </w:t>
      </w:r>
      <w:r w:rsidR="00A73064" w:rsidRPr="00F3698B">
        <w:rPr>
          <w:vertAlign w:val="superscript"/>
        </w:rPr>
        <w:t>1</w:t>
      </w:r>
      <w:r w:rsidR="00A73064">
        <w:t> </w:t>
      </w:r>
      <w:r w:rsidR="008D2E0D">
        <w:t>PFU/mL and 3 </w:t>
      </w:r>
      <w:r w:rsidR="008D2E0D">
        <w:rPr>
          <w:rFonts w:cstheme="minorHAnsi"/>
        </w:rPr>
        <w:t>×</w:t>
      </w:r>
      <w:r w:rsidR="008D2E0D">
        <w:t> 10</w:t>
      </w:r>
      <w:r w:rsidR="008D2E0D" w:rsidRPr="00F3698B">
        <w:rPr>
          <w:vertAlign w:val="superscript"/>
        </w:rPr>
        <w:t>-4</w:t>
      </w:r>
      <w:r w:rsidR="008D2E0D">
        <w:t> PFU/mL was detected in water from a river in Oregon, USA where IHNV was enzootic</w:t>
      </w:r>
      <w:r w:rsidR="00B971B8">
        <w:t xml:space="preserve"> </w:t>
      </w:r>
      <w:r w:rsidR="00D6271F">
        <w:fldChar w:fldCharType="begin"/>
      </w:r>
      <w:r w:rsidR="00D6271F">
        <w:instrText xml:space="preserve"> ADDIN EN.CITE &lt;EndNote&gt;&lt;Cite&gt;&lt;Author&gt;Watanabe&lt;/Author&gt;&lt;Year&gt;1988&lt;/Year&gt;&lt;RecNum&gt;46814&lt;/RecNum&gt;&lt;IDText&gt;24563&lt;/IDText&gt;&lt;DisplayText&gt;(Watanabe, Fryer &amp;amp; Rohovec 1988)&lt;/DisplayText&gt;&lt;record&gt;&lt;rec-number&gt;46814&lt;/rec-number&gt;&lt;foreign-keys&gt;&lt;key app="EN" db-id="pst5rtr92wfa9cexzel59affvp5zwtats0wa" timestamp="1691628213" guid="6c2b83ed-da0b-4ef6-a045-6856395b30e6"&gt;46814&lt;/key&gt;&lt;/foreign-keys&gt;&lt;ref-type name="Journal Article"&gt;17&lt;/ref-type&gt;&lt;contributors&gt;&lt;authors&gt;&lt;author&gt;Watanabe, R.A.&lt;/author&gt;&lt;author&gt;Fryer, J.L.&lt;/author&gt;&lt;author&gt;Rohovec, J. S.&lt;/author&gt;&lt;/authors&gt;&lt;/contributors&gt;&lt;titles&gt;&lt;title&gt;Molecular Filtration for Recovery of Waterborne Viruses of Fish&lt;/title&gt;&lt;secondary-title&gt;Applied and Environmental Microbiology&lt;/secondary-title&gt;&lt;/titles&gt;&lt;periodical&gt;&lt;full-title&gt;Applied and Environmental Microbiology&lt;/full-title&gt;&lt;/periodical&gt;&lt;pages&gt;1606-1609&lt;/pages&gt;&lt;volume&gt;54&lt;/volume&gt;&lt;number&gt;6&lt;/number&gt;&lt;dates&gt;&lt;year&gt;1988&lt;/year&gt;&lt;/dates&gt;&lt;orig-pub&gt;\\ACT001CL04FS07\BIOSECURITYDATA$\E Library\Animal Catalogue\W\Watanabe et al 1988 EN24563.pdf&lt;/orig-pub&gt;&lt;label&gt;24563&lt;/label&gt;&lt;urls&gt;&lt;/urls&gt;&lt;custom1&gt;Sturgeon_BM&lt;/custom1&gt;&lt;electronic-resource-num&gt;https://doi.org/10.1128/aem.54.6.1606-1609.1988&lt;/electronic-resource-num&gt;&lt;/record&gt;&lt;/Cite&gt;&lt;/EndNote&gt;</w:instrText>
      </w:r>
      <w:r w:rsidR="00D6271F">
        <w:fldChar w:fldCharType="separate"/>
      </w:r>
      <w:r w:rsidR="00D6271F">
        <w:rPr>
          <w:noProof/>
        </w:rPr>
        <w:t>(Watanabe, Fryer &amp; Rohovec 1988)</w:t>
      </w:r>
      <w:r w:rsidR="00D6271F">
        <w:fldChar w:fldCharType="end"/>
      </w:r>
      <w:r>
        <w:t xml:space="preserve">. IHNV isolates were shown to survive in 25°C filtered river water for 35–49 days and &gt;65 days when the water was at 4°C and 10°C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 In unfiltered water, s</w:t>
      </w:r>
      <w:r w:rsidRPr="002555B0">
        <w:t>urvival was lower at all temperatures tested</w:t>
      </w:r>
      <w:r>
        <w:t xml:space="preserve"> although could still be &gt;65 days at 4</w:t>
      </w:r>
      <w:r w:rsidR="00AC4903">
        <w:t>°</w:t>
      </w:r>
      <w:r>
        <w:t xml:space="preserve">C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 IHNV also survives freezing at –</w:t>
      </w:r>
      <w:r w:rsidRPr="005A4483">
        <w:t xml:space="preserve">20°C </w:t>
      </w:r>
      <w:r>
        <w:t>and –8</w:t>
      </w:r>
      <w:r w:rsidRPr="005A4483">
        <w:t xml:space="preserve">0°C </w:t>
      </w:r>
      <w:r w:rsidR="00D6271F">
        <w:fldChar w:fldCharType="begin">
          <w:fldData xml:space="preserve">PEVuZE5vdGU+PENpdGU+PEF1dGhvcj5CdXJrZTwvQXV0aG9yPjxZZWFyPjE5ODM8L1llYXI+PFJl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</w:fldData>
        </w:fldChar>
      </w:r>
      <w:r w:rsidR="00D6271F">
        <w:instrText xml:space="preserve"> ADDIN EN.CITE </w:instrText>
      </w:r>
      <w:r w:rsidR="00D6271F">
        <w:fldChar w:fldCharType="begin">
          <w:fldData xml:space="preserve">PEVuZE5vdGU+PENpdGU+PEF1dGhvcj5CdXJrZTwvQXV0aG9yPjxZZWFyPjE5ODM8L1llYXI+PFJl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(Burke &amp; Mulcahy 1983; Garver et al. 2013a; Hostnik et al. 2002; LaPatra et al. 1990; McClure et al. 2008)</w:t>
      </w:r>
      <w:r w:rsidR="00D6271F">
        <w:fldChar w:fldCharType="end"/>
      </w:r>
      <w:r>
        <w:t>.</w:t>
      </w:r>
    </w:p>
    <w:p w14:paraId="14E53DF8" w14:textId="16D61133" w:rsidR="00BA0AC8" w:rsidRPr="00F011BB" w:rsidRDefault="00BA0AC8" w:rsidP="00BA0AC8">
      <w:r w:rsidRPr="00BA0AC8">
        <w:t>Water temperature is an important factor in the virulence of IHNV. Clinical signs of IHNV infection usually occur in fish kept at water temperatures of 8–15</w:t>
      </w:r>
      <w:r w:rsidR="00AC4903">
        <w:t>°</w:t>
      </w:r>
      <w:r w:rsidRPr="00BA0AC8">
        <w:t>C and mortality can occur from 3–18</w:t>
      </w:r>
      <w:r w:rsidR="00AC4903">
        <w:t>°</w:t>
      </w:r>
      <w:r w:rsidRPr="00BA0AC8">
        <w:t xml:space="preserve">C </w:t>
      </w:r>
      <w:r w:rsidR="00D6271F">
        <w:lastRenderedPageBreak/>
        <w:fldChar w:fldCharType="begin">
          <w:fldData xml:space="preserve">PEVuZE5vdGU+PENpdGU+PEF1dGhvcj5XT0FIPC9BdXRob3I+PFllYXI+MjAyMzwvWWVhcj48UmVj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</w:fldData>
        </w:fldChar>
      </w:r>
      <w:r w:rsidR="00D6271F">
        <w:instrText xml:space="preserve"> ADDIN EN.CITE </w:instrText>
      </w:r>
      <w:r w:rsidR="00D6271F">
        <w:fldChar w:fldCharType="begin">
          <w:fldData xml:space="preserve">PEVuZE5vdGU+PENpdGU+PEF1dGhvcj5XT0FIPC9BdXRob3I+PFllYXI+MjAyMzwvWWVhcj48UmVj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(Dixon et al. 2016; LaPatra 1998; WOAH 2023b)</w:t>
      </w:r>
      <w:r w:rsidR="00D6271F">
        <w:fldChar w:fldCharType="end"/>
      </w:r>
      <w:r w:rsidRPr="00BA0AC8">
        <w:t xml:space="preserve">. Experimental studies showed that IHNV inactivation rates in water are reduced at lower water temperatures </w:t>
      </w:r>
      <w:r w:rsidR="00D6271F">
        <w:fldChar w:fldCharType="begin">
          <w:fldData xml:space="preserve">PEVuZE5vdGU+PENpdGU+PEF1dGhvcj5Zb3NoaW1penU8L0F1dGhvcj48WWVhcj4yMDA1PC9ZZWFy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</w:fldData>
        </w:fldChar>
      </w:r>
      <w:r w:rsidR="00D6271F">
        <w:instrText xml:space="preserve"> ADDIN EN.CITE </w:instrText>
      </w:r>
      <w:r w:rsidR="00D6271F">
        <w:fldChar w:fldCharType="begin">
          <w:fldData xml:space="preserve">PEVuZE5vdGU+PENpdGU+PEF1dGhvcj5Zb3NoaW1penU8L0F1dGhvcj48WWVhcj4yMDA1PC9ZZWFy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(Kell, Wargo &amp; Kurath 2014; Toranzo &amp; Hetrick 1982; Yoshimizu et al. 2005)</w:t>
      </w:r>
      <w:r w:rsidR="00D6271F">
        <w:fldChar w:fldCharType="end"/>
      </w:r>
      <w:r w:rsidRPr="00BA0AC8">
        <w:t>.</w:t>
      </w:r>
      <w:r>
        <w:rPr>
          <w:rStyle w:val="Emphasis"/>
        </w:rPr>
        <w:t xml:space="preserve"> </w:t>
      </w:r>
      <w:r>
        <w:t xml:space="preserve">Outbreaks rarely occur once water temperatures </w:t>
      </w:r>
      <w:r w:rsidR="008D3A72">
        <w:t>exceed</w:t>
      </w:r>
      <w:r>
        <w:t xml:space="preserve"> 15°C although chronic outbreaks</w:t>
      </w:r>
      <w:r w:rsidR="008D3A72">
        <w:t xml:space="preserve"> above 17°C have been observed</w:t>
      </w:r>
      <w:r>
        <w:t xml:space="preserve"> in juvenile </w:t>
      </w:r>
      <w:r w:rsidRPr="00FD2C58">
        <w:rPr>
          <w:rStyle w:val="Emphasis"/>
        </w:rPr>
        <w:t>Oncorhynchus tshawytscha</w:t>
      </w:r>
      <w:r>
        <w:t xml:space="preserve"> (chinook salmon) </w:t>
      </w:r>
      <w:r w:rsidR="00D6271F">
        <w:fldChar w:fldCharType="begin">
          <w:fldData xml:space="preserve">PEVuZE5vdGU+PENpdGU+PEF1dGhvcj5Gb290dDwvQXV0aG9yPjxZZWFyPjIwMDY8L1llYXI+PFJl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</w:fldData>
        </w:fldChar>
      </w:r>
      <w:r w:rsidR="00D6271F">
        <w:instrText xml:space="preserve"> ADDIN EN.CITE </w:instrText>
      </w:r>
      <w:r w:rsidR="00D6271F">
        <w:fldChar w:fldCharType="begin">
          <w:fldData xml:space="preserve">PEVuZE5vdGU+PENpdGU+PEF1dGhvcj5Gb290dDwvQXV0aG9yPjxZZWFyPjIwMDY8L1llYXI+PFJl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(Foott et al. 2006; WOAH 2023b)</w:t>
      </w:r>
      <w:r w:rsidR="00D6271F">
        <w:fldChar w:fldCharType="end"/>
      </w:r>
      <w:r>
        <w:t>.</w:t>
      </w:r>
    </w:p>
    <w:p w14:paraId="398701A0" w14:textId="29DB28D1" w:rsidR="00BA0AC8" w:rsidRDefault="00BA0AC8" w:rsidP="00BA0AC8">
      <w:r>
        <w:t xml:space="preserve">IHNV can be inactivated by UV exposure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 xml:space="preserve">, the microbial community in the water </w:t>
      </w:r>
      <w:r w:rsidR="00D6271F">
        <w:fldChar w:fldCharType="begin">
          <w:fldData xml:space="preserve">PEVuZE5vdGU+PENpdGU+PEF1dGhvcj5LYW1laTwvQXV0aG9yPjxZZWFyPjE5ODc8L1llYXI+PFJl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</w:fldData>
        </w:fldChar>
      </w:r>
      <w:r w:rsidR="00D6271F">
        <w:instrText xml:space="preserve"> ADDIN EN.CITE </w:instrText>
      </w:r>
      <w:r w:rsidR="00D6271F">
        <w:fldChar w:fldCharType="begin">
          <w:fldData xml:space="preserve">PEVuZE5vdGU+PENpdGU+PEF1dGhvcj5LYW1laTwvQXV0aG9yPjxZZWFyPjE5ODc8L1llYXI+PFJl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(Garver et al. 2013a; Kamei et al. 1987)</w:t>
      </w:r>
      <w:r w:rsidR="00D6271F">
        <w:fldChar w:fldCharType="end"/>
      </w:r>
      <w:r>
        <w:t xml:space="preserve">, and </w:t>
      </w:r>
      <w:r w:rsidRPr="00EA3FD0">
        <w:t xml:space="preserve">common disinfectants such as sodium hypochlorite, iodophor, benzalkonium chloride, saponated cresol, formaldehyde and potassium permanganate solution </w:t>
      </w:r>
      <w:r w:rsidR="00D6271F">
        <w:fldChar w:fldCharType="begin"/>
      </w:r>
      <w:r w:rsidR="00D6271F">
        <w:instrText xml:space="preserve"> ADDIN EN.CITE &lt;EndNote&gt;&lt;Cite&gt;&lt;Author&gt;Yoshimizu&lt;/Author&gt;&lt;Year&gt;2005&lt;/Year&gt;&lt;RecNum&gt;45214&lt;/RecNum&gt;&lt;IDText&gt;24549&lt;/IDText&gt;&lt;DisplayText&gt;(Yoshimizu et al. 2005)&lt;/DisplayText&gt;&lt;record&gt;&lt;rec-number&gt;45214&lt;/rec-number&gt;&lt;foreign-keys&gt;&lt;key app="EN" db-id="pst5rtr92wfa9cexzel59affvp5zwtats0wa" timestamp="1691627953" guid="4cc1f2ee-4cea-49ab-8085-16dc44902ab6"&gt;45214&lt;/key&gt;&lt;/foreign-keys&gt;&lt;ref-type name="Journal Article"&gt;17&lt;/ref-type&gt;&lt;contributors&gt;&lt;authors&gt;&lt;author&gt;Yoshimizu, M.&lt;/author&gt;&lt;author&gt;Yoshinaka, T.&lt;/author&gt;&lt;author&gt;Hatori, S.&lt;/author&gt;&lt;author&gt;Kasai, H.&lt;/author&gt;&lt;/authors&gt;&lt;/contributors&gt;&lt;titles&gt;&lt;title&gt;Survivability of Fish Pathogenic Viruses in Environmental Water, and Inactivation of Fish Viruses&lt;/title&gt;&lt;secondary-title&gt;Bulletin of Fisheries Research Agency&lt;/secondary-title&gt;&lt;/titles&gt;&lt;periodical&gt;&lt;full-title&gt;Bulletin of Fisheries Research Agency&lt;/full-title&gt;&lt;/periodical&gt;&lt;pages&gt;47-54&lt;/pages&gt;&lt;volume&gt;Supplement No.2&lt;/volume&gt;&lt;keywords&gt;&lt;keyword&gt;fish virus, survivability, environmental water, inactivation, disinfectant,&lt;/keyword&gt;&lt;keyword&gt;UV, ozonization, electrolyzation&lt;/keyword&gt;&lt;/keywords&gt;&lt;dates&gt;&lt;year&gt;2005&lt;/year&gt;&lt;/dates&gt;&lt;orig-pub&gt;\\ACT001CL04FS07\BIOSECURITYDATA$\E Library\Animal Catalogue\Y\Yoshimizu et al 2005 EN24549.pdf&lt;/orig-pub&gt;&lt;label&gt;24549&lt;/label&gt;&lt;urls&gt;&lt;/urls&gt;&lt;custom1&gt;sturgeon_BM&lt;/custom1&gt;&lt;electronic-resource-num&gt;http://hdl.handle.net/2115/39835&lt;/electronic-resource-num&gt;&lt;/record&gt;&lt;/Cite&gt;&lt;/EndNote&gt;</w:instrText>
      </w:r>
      <w:r w:rsidR="00D6271F">
        <w:fldChar w:fldCharType="separate"/>
      </w:r>
      <w:r w:rsidR="00D6271F">
        <w:rPr>
          <w:noProof/>
        </w:rPr>
        <w:t>(Yoshimizu et al. 2005)</w:t>
      </w:r>
      <w:r w:rsidR="00D6271F">
        <w:fldChar w:fldCharType="end"/>
      </w:r>
      <w:r w:rsidRPr="00EA3FD0">
        <w:t>.</w:t>
      </w:r>
    </w:p>
    <w:p w14:paraId="0B562940" w14:textId="77777777" w:rsidR="00BA0AC8" w:rsidRDefault="00BA0AC8" w:rsidP="00BA0AC8">
      <w:pPr>
        <w:pStyle w:val="Heading4"/>
      </w:pPr>
      <w:r>
        <w:t>Epidemiology</w:t>
      </w:r>
    </w:p>
    <w:p w14:paraId="037932BA" w14:textId="77777777" w:rsidR="00BA0AC8" w:rsidRPr="00084130" w:rsidRDefault="00BA0AC8" w:rsidP="00BA0AC8">
      <w:pPr>
        <w:pStyle w:val="Heading5"/>
      </w:pPr>
      <w:r>
        <w:t>Host range</w:t>
      </w:r>
    </w:p>
    <w:p w14:paraId="5B9BBF11" w14:textId="03BE9D3C" w:rsidR="00BA0AC8" w:rsidRDefault="00BA0AC8" w:rsidP="00BA0AC8">
      <w:r>
        <w:t>Species which fulfil the</w:t>
      </w:r>
      <w:r w:rsidRPr="000909E9">
        <w:t xml:space="preserve"> criteria for listing as a species susceptible to infection (N=natural</w:t>
      </w:r>
      <w:r>
        <w:t xml:space="preserve"> exposure</w:t>
      </w:r>
      <w:r w:rsidRPr="000909E9">
        <w:t xml:space="preserve">; E=experimental exposure) with </w:t>
      </w:r>
      <w:r>
        <w:t>IHNV</w:t>
      </w:r>
      <w:r w:rsidRPr="000909E9">
        <w:t xml:space="preserve"> in accordance with chapter 1.5 of the </w:t>
      </w:r>
      <w:r>
        <w:t>WOAH</w:t>
      </w:r>
      <w:r w:rsidRPr="000909E9">
        <w:t xml:space="preserve"> </w:t>
      </w:r>
      <w:r w:rsidR="004A3AA2" w:rsidRPr="00200122">
        <w:rPr>
          <w:rStyle w:val="Emphasis"/>
        </w:rPr>
        <w:t>Aquatic animal health code</w:t>
      </w:r>
      <w:r w:rsidR="004A3AA2" w:rsidRPr="00200122">
        <w:t xml:space="preserve"> </w:t>
      </w:r>
      <w:r w:rsidR="004A3AA2">
        <w:t xml:space="preserve">(WOAH </w:t>
      </w:r>
      <w:r w:rsidRPr="000909E9">
        <w:t>Code</w:t>
      </w:r>
      <w:r w:rsidR="004A3AA2">
        <w:t>)</w:t>
      </w:r>
      <w:r w:rsidRPr="000909E9">
        <w:t xml:space="preserve">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Pr="000909E9">
        <w:t xml:space="preserve"> include</w:t>
      </w:r>
      <w:r>
        <w:t>:</w:t>
      </w:r>
    </w:p>
    <w:p w14:paraId="00FDE38B" w14:textId="025CEDAB" w:rsidR="00BA0AC8" w:rsidRDefault="00BA0AC8" w:rsidP="00BA0AC8">
      <w:pPr>
        <w:pStyle w:val="ListBullet"/>
      </w:pPr>
      <w:r w:rsidRPr="00FD2C58">
        <w:rPr>
          <w:rStyle w:val="Emphasis"/>
        </w:rPr>
        <w:t>Esox lucius</w:t>
      </w:r>
      <w:r>
        <w:t xml:space="preserve"> </w:t>
      </w:r>
      <w:r w:rsidRPr="00907CAF">
        <w:rPr>
          <w:vertAlign w:val="superscript"/>
        </w:rPr>
        <w:t>N,</w:t>
      </w:r>
      <w:r>
        <w:t xml:space="preserve"> </w:t>
      </w:r>
      <w:r w:rsidRPr="00AA1E06">
        <w:rPr>
          <w:vertAlign w:val="superscript"/>
        </w:rPr>
        <w:t>E</w:t>
      </w:r>
      <w:r>
        <w:t xml:space="preserve"> (northern pike) </w:t>
      </w:r>
      <w:r w:rsidR="00D6271F">
        <w:fldChar w:fldCharType="begin">
          <w:fldData xml:space="preserve">PEVuZE5vdGU+PENpdGU+PEF1dGhvcj5Eb3Jzb248L0F1dGhvcj48WWVhcj4xOTg3PC9ZZWFyPjxS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</w:fldData>
        </w:fldChar>
      </w:r>
      <w:r w:rsidR="00D6271F">
        <w:instrText xml:space="preserve"> ADDIN EN.CITE </w:instrText>
      </w:r>
      <w:r w:rsidR="00D6271F">
        <w:fldChar w:fldCharType="begin">
          <w:fldData xml:space="preserve">PEVuZE5vdGU+PENpdGU+PEF1dGhvcj5Eb3Jzb248L0F1dGhvcj48WWVhcj4xOTg3PC9ZZWFyPjxS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(Cabon et al. 2020; Dorson et al. 1987)</w:t>
      </w:r>
      <w:r w:rsidR="00D6271F">
        <w:fldChar w:fldCharType="end"/>
      </w:r>
    </w:p>
    <w:p w14:paraId="270F0258" w14:textId="4F73338C" w:rsidR="00BA0AC8" w:rsidRDefault="00BA0AC8" w:rsidP="00BA0AC8">
      <w:pPr>
        <w:pStyle w:val="ListBullet"/>
      </w:pPr>
      <w:r w:rsidRPr="00FD2C58">
        <w:rPr>
          <w:rStyle w:val="Emphasis"/>
        </w:rPr>
        <w:t>Oncorhynchus clarkii</w:t>
      </w:r>
      <w:r>
        <w:t xml:space="preserve"> </w:t>
      </w:r>
      <w:r w:rsidRPr="005228EE">
        <w:rPr>
          <w:vertAlign w:val="superscript"/>
        </w:rPr>
        <w:t>N</w:t>
      </w:r>
      <w:r>
        <w:t xml:space="preserve"> (cutthroat trout)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05D9C250" w14:textId="04CBD8B1" w:rsidR="00BA0AC8" w:rsidRDefault="00BA0AC8" w:rsidP="00BA0AC8">
      <w:pPr>
        <w:pStyle w:val="ListBullet"/>
      </w:pPr>
      <w:r w:rsidRPr="00FD2C58">
        <w:rPr>
          <w:rStyle w:val="Emphasis"/>
        </w:rPr>
        <w:t>Oncorhynchus keta</w:t>
      </w:r>
      <w:r>
        <w:t xml:space="preserve"> </w:t>
      </w:r>
      <w:r w:rsidRPr="005228EE">
        <w:rPr>
          <w:vertAlign w:val="superscript"/>
        </w:rPr>
        <w:t>N</w:t>
      </w:r>
      <w:r>
        <w:t xml:space="preserve"> (chum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0E003BF6" w14:textId="260409E3" w:rsidR="00BA0AC8" w:rsidRDefault="00BA0AC8" w:rsidP="00BA0AC8">
      <w:pPr>
        <w:pStyle w:val="ListBullet"/>
      </w:pPr>
      <w:r w:rsidRPr="00FD2C58">
        <w:rPr>
          <w:rStyle w:val="Emphasis"/>
        </w:rPr>
        <w:t>Oncorhynchus kisutch</w:t>
      </w:r>
      <w:r>
        <w:t xml:space="preserve"> </w:t>
      </w:r>
      <w:r w:rsidRPr="005228EE">
        <w:rPr>
          <w:vertAlign w:val="superscript"/>
        </w:rPr>
        <w:t>N</w:t>
      </w:r>
      <w:r>
        <w:t xml:space="preserve"> (coho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3A0913BD" w14:textId="27DF1912" w:rsidR="00BA0AC8" w:rsidRDefault="00BA0AC8" w:rsidP="00BA0AC8">
      <w:pPr>
        <w:pStyle w:val="ListBullet"/>
      </w:pPr>
      <w:r w:rsidRPr="00FD2C58">
        <w:rPr>
          <w:rStyle w:val="Emphasis"/>
        </w:rPr>
        <w:t>Oncorhynchus masou</w:t>
      </w:r>
      <w:r>
        <w:t xml:space="preserve"> </w:t>
      </w:r>
      <w:r w:rsidRPr="00E13ECA">
        <w:rPr>
          <w:vertAlign w:val="superscript"/>
        </w:rPr>
        <w:t>N</w:t>
      </w:r>
      <w:r>
        <w:t xml:space="preserve"> (masu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094700CF" w14:textId="1DBA0E9B" w:rsidR="00BA0AC8" w:rsidRDefault="00BA0AC8" w:rsidP="00BA0AC8">
      <w:pPr>
        <w:pStyle w:val="ListBullet"/>
      </w:pPr>
      <w:r w:rsidRPr="00FD2C58">
        <w:rPr>
          <w:rStyle w:val="Emphasis"/>
        </w:rPr>
        <w:t>Oncorhynchus mykiss</w:t>
      </w:r>
      <w:r>
        <w:t xml:space="preserve"> </w:t>
      </w:r>
      <w:r w:rsidRPr="008A7816">
        <w:rPr>
          <w:vertAlign w:val="superscript"/>
        </w:rPr>
        <w:t xml:space="preserve">N </w:t>
      </w:r>
      <w:r>
        <w:t xml:space="preserve">(rainbow trout) </w:t>
      </w:r>
      <w:r w:rsidR="00D6271F">
        <w:fldChar w:fldCharType="begin">
          <w:fldData xml:space="preserve">PEVuZE5vdGU+PENpdGU+PEF1dGhvcj5MYVBhdHJhPC9BdXRob3I+PFllYXI+MTk5ODwvWWVhcj48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</w:fldData>
        </w:fldChar>
      </w:r>
      <w:r w:rsidR="00D6271F">
        <w:instrText xml:space="preserve"> ADDIN EN.CITE </w:instrText>
      </w:r>
      <w:r w:rsidR="00D6271F">
        <w:fldChar w:fldCharType="begin">
          <w:fldData xml:space="preserve">PEVuZE5vdGU+PENpdGU+PEF1dGhvcj5MYVBhdHJhPC9BdXRob3I+PFllYXI+MTk5ODwvWWVhcj48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(Amend, Yasutake &amp; Mead 1969; LaPatra 1998)</w:t>
      </w:r>
      <w:r w:rsidR="00D6271F">
        <w:fldChar w:fldCharType="end"/>
      </w:r>
    </w:p>
    <w:p w14:paraId="03F6B768" w14:textId="71E1A5D3" w:rsidR="00BA0AC8" w:rsidRDefault="00BA0AC8" w:rsidP="00BA0AC8">
      <w:pPr>
        <w:pStyle w:val="ListBullet"/>
      </w:pPr>
      <w:r w:rsidRPr="00FD2C58">
        <w:rPr>
          <w:rStyle w:val="Emphasis"/>
        </w:rPr>
        <w:t>Oncorhynchus nerka</w:t>
      </w:r>
      <w:r>
        <w:t xml:space="preserve"> </w:t>
      </w:r>
      <w:r w:rsidRPr="008A7816">
        <w:rPr>
          <w:vertAlign w:val="superscript"/>
        </w:rPr>
        <w:t>N</w:t>
      </w:r>
      <w:r>
        <w:t xml:space="preserve"> (sockeye salmon) </w:t>
      </w:r>
      <w:r w:rsidR="00D6271F">
        <w:fldChar w:fldCharType="begin">
          <w:fldData xml:space="preserve">PEVuZE5vdGU+PENpdGU+PEF1dGhvcj5MYVBhdHJhPC9BdXRob3I+PFllYXI+MTk5ODwvWWVhcj48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</w:fldData>
        </w:fldChar>
      </w:r>
      <w:r w:rsidR="00D6271F">
        <w:instrText xml:space="preserve"> ADDIN EN.CITE </w:instrText>
      </w:r>
      <w:r w:rsidR="00D6271F">
        <w:fldChar w:fldCharType="begin">
          <w:fldData xml:space="preserve">PEVuZE5vdGU+PENpdGU+PEF1dGhvcj5MYVBhdHJhPC9BdXRob3I+PFllYXI+MTk5ODwvWWVhcj48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(Amend, Yasutake &amp; Mead 1969; LaPatra 1998)</w:t>
      </w:r>
      <w:r w:rsidR="00D6271F">
        <w:fldChar w:fldCharType="end"/>
      </w:r>
    </w:p>
    <w:p w14:paraId="2AE6B8B8" w14:textId="5B4DBAAD" w:rsidR="00BA0AC8" w:rsidRDefault="00BA0AC8" w:rsidP="00BA0AC8">
      <w:pPr>
        <w:pStyle w:val="ListBullet"/>
      </w:pPr>
      <w:r w:rsidRPr="00FD2C58">
        <w:rPr>
          <w:rStyle w:val="Emphasis"/>
        </w:rPr>
        <w:t>Oncorhynchus tshawytscha</w:t>
      </w:r>
      <w:r>
        <w:t xml:space="preserve"> </w:t>
      </w:r>
      <w:r w:rsidRPr="005228EE">
        <w:rPr>
          <w:vertAlign w:val="superscript"/>
        </w:rPr>
        <w:t>N</w:t>
      </w:r>
      <w:r>
        <w:t xml:space="preserve"> (chinook </w:t>
      </w:r>
      <w:r w:rsidRPr="00BA0AC8">
        <w:t>salmon</w:t>
      </w:r>
      <w:r>
        <w:t xml:space="preserve">)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70493D90" w14:textId="3E580D2E" w:rsidR="00BA0AC8" w:rsidRDefault="00BA0AC8" w:rsidP="00BA0AC8">
      <w:pPr>
        <w:pStyle w:val="ListBullet"/>
      </w:pPr>
      <w:r w:rsidRPr="00FD2C58">
        <w:rPr>
          <w:rStyle w:val="Emphasis"/>
        </w:rPr>
        <w:t>Salmo marm</w:t>
      </w:r>
      <w:r>
        <w:rPr>
          <w:rStyle w:val="Emphasis"/>
        </w:rPr>
        <w:t>o</w:t>
      </w:r>
      <w:r w:rsidRPr="00FD2C58">
        <w:rPr>
          <w:rStyle w:val="Emphasis"/>
        </w:rPr>
        <w:t>ratus</w:t>
      </w:r>
      <w:r>
        <w:t xml:space="preserve"> </w:t>
      </w:r>
      <w:r w:rsidRPr="00FA356C">
        <w:rPr>
          <w:vertAlign w:val="superscript"/>
        </w:rPr>
        <w:t>E</w:t>
      </w:r>
      <w:r>
        <w:t xml:space="preserve"> (marble trout) </w:t>
      </w:r>
      <w:r w:rsidR="00D6271F">
        <w:fldChar w:fldCharType="begin"/>
      </w:r>
      <w:r w:rsidR="00D6271F">
        <w:instrText xml:space="preserve"> ADDIN EN.CITE &lt;EndNote&gt;&lt;Cite&gt;&lt;Author&gt;Pascoli&lt;/Author&gt;&lt;Year&gt;2015&lt;/Year&gt;&lt;RecNum&gt;45264&lt;/RecNum&gt;&lt;IDText&gt;24640&lt;/IDText&gt;&lt;DisplayText&gt;(Pascoli et al. 2015)&lt;/DisplayText&gt;&lt;record&gt;&lt;rec-number&gt;45264&lt;/rec-number&gt;&lt;foreign-keys&gt;&lt;key app="EN" db-id="pst5rtr92wfa9cexzel59affvp5zwtats0wa" timestamp="1691627961" guid="40eb26f3-5c9e-48b7-b4b4-ebe02149d6db"&gt;45264&lt;/key&gt;&lt;/foreign-keys&gt;&lt;ref-type name="Journal Article"&gt;17&lt;/ref-type&gt;&lt;contributors&gt;&lt;authors&gt;&lt;author&gt;Pascoli, F.&lt;/author&gt;&lt;author&gt;Bilo, F.&lt;/author&gt;&lt;author&gt;Nonnis Marzano, F.&lt;/author&gt;&lt;author&gt;Borghesan, F.&lt;/author&gt;&lt;author&gt;Mancin, M.&lt;/author&gt;&lt;author&gt;Manfrin, A.&lt;/author&gt;&lt;author&gt;Toffan, A.&lt;/author&gt;&lt;/authors&gt;&lt;/contributors&gt;&lt;titles&gt;&lt;title&gt;&lt;style face="normal" font="default" size="100%"&gt;Susceptibility of genotyped marble trout&lt;/style&gt;&lt;style face="italic" font="default" size="100%"&gt; Salmo marmoratus&lt;/style&gt;&lt;style face="normal" font="default" size="100%"&gt; (Cuvier, 1829) strains to experimental challenge with European viral hemorrhagic septicemia virus (VHSV) and infectious hematopoietic necrosis virus (IHNV)&lt;/style&gt;&lt;/title&gt;&lt;secondary-title&gt;Aquaculture&lt;/secondary-title&gt;&lt;/titles&gt;&lt;periodical&gt;&lt;full-title&gt;Aquaculture&lt;/full-title&gt;&lt;/periodical&gt;&lt;pages&gt;152-156&lt;/pages&gt;&lt;volume&gt;435&lt;/volume&gt;&lt;dates&gt;&lt;year&gt;2015&lt;/year&gt;&lt;/dates&gt;&lt;orig-pub&gt;\\ACT001CL04FS07\BIOSECURITYDATA$\E Library\Animal Catalogue\P\Pascoli et al 2015 EN24640.pdf&lt;/orig-pub&gt;&lt;label&gt;24640&lt;/label&gt;&lt;urls&gt;&lt;/urls&gt;&lt;custom1&gt;sturgeon_BM&lt;/custom1&gt;&lt;electronic-resource-num&gt;http://dx.doi.org/10.1016/j.aquaculture.2014.09.038&lt;/electronic-resource-num&gt;&lt;/record&gt;&lt;/Cite&gt;&lt;/EndNote&gt;</w:instrText>
      </w:r>
      <w:r w:rsidR="00D6271F">
        <w:fldChar w:fldCharType="separate"/>
      </w:r>
      <w:r w:rsidR="00D6271F">
        <w:rPr>
          <w:noProof/>
        </w:rPr>
        <w:t>(Pascoli et al. 2015)</w:t>
      </w:r>
      <w:r w:rsidR="00D6271F">
        <w:fldChar w:fldCharType="end"/>
      </w:r>
    </w:p>
    <w:p w14:paraId="44CBAB88" w14:textId="075C5D69" w:rsidR="00BA0AC8" w:rsidRDefault="00BA0AC8" w:rsidP="00BA0AC8">
      <w:pPr>
        <w:pStyle w:val="ListBullet"/>
      </w:pPr>
      <w:r w:rsidRPr="00FD2C58">
        <w:rPr>
          <w:rStyle w:val="Emphasis"/>
        </w:rPr>
        <w:t xml:space="preserve">Salmo salar </w:t>
      </w:r>
      <w:r w:rsidRPr="005228EE">
        <w:rPr>
          <w:rStyle w:val="Emphasis"/>
          <w:vertAlign w:val="superscript"/>
        </w:rPr>
        <w:t>N</w:t>
      </w:r>
      <w:r>
        <w:rPr>
          <w:rStyle w:val="Emphasis"/>
        </w:rPr>
        <w:t xml:space="preserve"> </w:t>
      </w:r>
      <w:r>
        <w:t xml:space="preserve">(Atlantic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548061BD" w14:textId="5BE54979" w:rsidR="00BA0AC8" w:rsidRDefault="00BA0AC8" w:rsidP="00BA0AC8">
      <w:pPr>
        <w:pStyle w:val="ListBullet"/>
      </w:pPr>
      <w:r w:rsidRPr="00FD2C58">
        <w:rPr>
          <w:rStyle w:val="Emphasis"/>
        </w:rPr>
        <w:t>Salmo trutta</w:t>
      </w:r>
      <w:r>
        <w:t xml:space="preserve"> </w:t>
      </w:r>
      <w:r w:rsidRPr="005228EE">
        <w:rPr>
          <w:vertAlign w:val="superscript"/>
        </w:rPr>
        <w:t>N</w:t>
      </w:r>
      <w:r>
        <w:t xml:space="preserve"> (brown trout)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5C3267A0" w14:textId="49776539" w:rsidR="00BA0AC8" w:rsidRDefault="00BA0AC8" w:rsidP="00BA0AC8">
      <w:pPr>
        <w:pStyle w:val="ListBullet"/>
      </w:pPr>
      <w:r w:rsidRPr="00FD2C58">
        <w:rPr>
          <w:rStyle w:val="Emphasis"/>
        </w:rPr>
        <w:t>Salvelinus alpinus</w:t>
      </w:r>
      <w:r>
        <w:t xml:space="preserve"> </w:t>
      </w:r>
      <w:r w:rsidRPr="008A7816">
        <w:rPr>
          <w:vertAlign w:val="superscript"/>
        </w:rPr>
        <w:t>E</w:t>
      </w:r>
      <w:r>
        <w:t xml:space="preserve"> (Arctic char)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14BE4868" w14:textId="02747B6E" w:rsidR="00BA0AC8" w:rsidRDefault="00BA0AC8" w:rsidP="00BA0AC8">
      <w:pPr>
        <w:pStyle w:val="ListBullet"/>
      </w:pPr>
      <w:r w:rsidRPr="00FD2C58">
        <w:rPr>
          <w:rStyle w:val="Emphasis"/>
        </w:rPr>
        <w:t>Salvelinus</w:t>
      </w:r>
      <w:r>
        <w:rPr>
          <w:rStyle w:val="Emphasis"/>
        </w:rPr>
        <w:t> </w:t>
      </w:r>
      <w:r w:rsidRPr="00FD2C58">
        <w:rPr>
          <w:rStyle w:val="Emphasis"/>
        </w:rPr>
        <w:t>fontinalis</w:t>
      </w:r>
      <w:r>
        <w:t xml:space="preserve"> </w:t>
      </w:r>
      <w:r w:rsidRPr="005228EE">
        <w:rPr>
          <w:vertAlign w:val="superscript"/>
        </w:rPr>
        <w:t>N</w:t>
      </w:r>
      <w:r>
        <w:t xml:space="preserve"> (brook trout)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62EC8B1B" w14:textId="38BDCA18" w:rsidR="00BA0AC8" w:rsidRDefault="00BA0AC8" w:rsidP="00BA0AC8">
      <w:pPr>
        <w:pStyle w:val="ListBullet"/>
      </w:pPr>
      <w:r w:rsidRPr="00FD2C58">
        <w:rPr>
          <w:rStyle w:val="Emphasis"/>
        </w:rPr>
        <w:t>Salvelinus</w:t>
      </w:r>
      <w:r>
        <w:rPr>
          <w:rStyle w:val="Emphasis"/>
        </w:rPr>
        <w:t> </w:t>
      </w:r>
      <w:r w:rsidRPr="00FD2C58">
        <w:rPr>
          <w:rStyle w:val="Emphasis"/>
        </w:rPr>
        <w:t>namaycush</w:t>
      </w:r>
      <w:r>
        <w:t xml:space="preserve"> </w:t>
      </w:r>
      <w:r w:rsidRPr="00E13ECA">
        <w:rPr>
          <w:vertAlign w:val="superscript"/>
        </w:rPr>
        <w:t>E</w:t>
      </w:r>
      <w:r>
        <w:t xml:space="preserve"> (lake trout)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r>
        <w:t>.</w:t>
      </w:r>
    </w:p>
    <w:p w14:paraId="27A17608" w14:textId="55058360" w:rsidR="00BA0AC8" w:rsidRDefault="00BA0AC8" w:rsidP="00BA0AC8">
      <w:r w:rsidRPr="00944905">
        <w:t xml:space="preserve">Other species shown to be susceptible to infection with </w:t>
      </w:r>
      <w:r>
        <w:t>IHNV</w:t>
      </w:r>
      <w:r w:rsidRPr="00944905">
        <w:t xml:space="preserve"> include</w:t>
      </w:r>
      <w:r>
        <w:t>:</w:t>
      </w:r>
    </w:p>
    <w:p w14:paraId="7839E7F8" w14:textId="498370B7" w:rsidR="00BA0AC8" w:rsidRDefault="00BA0AC8" w:rsidP="00BA0AC8">
      <w:pPr>
        <w:pStyle w:val="ListBullet"/>
      </w:pPr>
      <w:r w:rsidRPr="00F336F6">
        <w:rPr>
          <w:rStyle w:val="Emphasis"/>
        </w:rPr>
        <w:t>Acipenser transmontanus</w:t>
      </w:r>
      <w:r>
        <w:t xml:space="preserve"> </w:t>
      </w:r>
      <w:r w:rsidRPr="00D3651B">
        <w:rPr>
          <w:vertAlign w:val="superscript"/>
        </w:rPr>
        <w:t>E</w:t>
      </w:r>
      <w:r>
        <w:t xml:space="preserve"> (white sturgeon)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p>
    <w:p w14:paraId="608517D8" w14:textId="043D7249" w:rsidR="00BA0AC8" w:rsidRDefault="00BA0AC8" w:rsidP="00BA0AC8">
      <w:pPr>
        <w:pStyle w:val="ListBullet"/>
      </w:pPr>
      <w:r w:rsidRPr="00F336F6">
        <w:rPr>
          <w:rStyle w:val="Emphasis"/>
        </w:rPr>
        <w:t>Anguilla anguilla</w:t>
      </w:r>
      <w:r>
        <w:t xml:space="preserve"> </w:t>
      </w:r>
      <w:r w:rsidRPr="00EB0553">
        <w:rPr>
          <w:vertAlign w:val="superscript"/>
        </w:rPr>
        <w:t>N,</w:t>
      </w:r>
      <w:r>
        <w:t xml:space="preserve"> </w:t>
      </w:r>
      <w:r w:rsidRPr="00D3651B">
        <w:rPr>
          <w:vertAlign w:val="superscript"/>
        </w:rPr>
        <w:t>E</w:t>
      </w:r>
      <w:r>
        <w:t xml:space="preserve"> (European eel) </w:t>
      </w:r>
      <w:r w:rsidR="00D6271F">
        <w:fldChar w:fldCharType="begin">
          <w:fldData xml:space="preserve">PEVuZE5vdGU+PENpdGU+PEF1dGhvcj5CZXJnbWFubjwvQXV0aG9yPjxZZWFyPjIwMDM8L1llYXI+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</w:fldData>
        </w:fldChar>
      </w:r>
      <w:r w:rsidR="00D6271F">
        <w:instrText xml:space="preserve"> ADDIN EN.CITE </w:instrText>
      </w:r>
      <w:r w:rsidR="00D6271F">
        <w:fldChar w:fldCharType="begin">
          <w:fldData xml:space="preserve">PEVuZE5vdGU+PENpdGU+PEF1dGhvcj5CZXJnbWFubjwvQXV0aG9yPjxZZWFyPjIwMDM8L1llYXI+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</w:fldData>
        </w:fldChar>
      </w:r>
      <w:r w:rsidR="00D6271F">
        <w:instrText xml:space="preserve"> ADDIN EN.CITE.DATA </w:instrText>
      </w:r>
      <w:r w:rsidR="00D6271F">
        <w:fldChar w:fldCharType="end"/>
      </w:r>
      <w:r w:rsidR="00D6271F">
        <w:fldChar w:fldCharType="separate"/>
      </w:r>
      <w:r w:rsidR="00D6271F">
        <w:rPr>
          <w:noProof/>
        </w:rPr>
        <w:t>(Bergmann et al. 2003)</w:t>
      </w:r>
      <w:r w:rsidR="00D6271F">
        <w:fldChar w:fldCharType="end"/>
      </w:r>
    </w:p>
    <w:p w14:paraId="6CF091F5" w14:textId="5FBA300D" w:rsidR="00BA0AC8" w:rsidRDefault="00BA0AC8" w:rsidP="00BA0AC8">
      <w:pPr>
        <w:pStyle w:val="ListBullet"/>
      </w:pPr>
      <w:r w:rsidRPr="00F336F6">
        <w:rPr>
          <w:rStyle w:val="Emphasis"/>
        </w:rPr>
        <w:t>Aulorhynchus flavidus</w:t>
      </w:r>
      <w:r>
        <w:t xml:space="preserve"> </w:t>
      </w:r>
      <w:r>
        <w:rPr>
          <w:vertAlign w:val="superscript"/>
        </w:rPr>
        <w:t>N</w:t>
      </w:r>
      <w:r>
        <w:t xml:space="preserve"> (tube-snout) </w:t>
      </w:r>
      <w:r w:rsidR="00D6271F">
        <w:fldChar w:fldCharType="begin"/>
      </w:r>
      <w:r w:rsidR="00D6271F">
        <w:instrText xml:space="preserve"> ADDIN EN.CITE &lt;EndNote&gt;&lt;Cite&gt;&lt;Author&gt;Kent&lt;/Author&gt;&lt;Year&gt;1998&lt;/Year&gt;&lt;RecNum&gt;46577&lt;/RecNum&gt;&lt;IDText&gt;24708&lt;/IDText&gt;&lt;DisplayText&gt;(Kent et al. 1998)&lt;/DisplayText&gt;&lt;record&gt;&lt;rec-number&gt;46577&lt;/rec-number&gt;&lt;foreign-keys&gt;&lt;key app="EN" db-id="pst5rtr92wfa9cexzel59affvp5zwtats0wa" timestamp="1691628178" guid="3926c5ff-5810-4336-ac99-921f9ec10dc0"&gt;46577&lt;/key&gt;&lt;/foreign-keys&gt;&lt;ref-type name="Journal Article"&gt;17&lt;/ref-type&gt;&lt;contributors&gt;&lt;authors&gt;&lt;author&gt;Kent,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D6271F">
        <w:fldChar w:fldCharType="separate"/>
      </w:r>
      <w:r w:rsidR="00D6271F">
        <w:rPr>
          <w:noProof/>
        </w:rPr>
        <w:t>(Kent et al. 1998)</w:t>
      </w:r>
      <w:r w:rsidR="00D6271F">
        <w:fldChar w:fldCharType="end"/>
      </w:r>
    </w:p>
    <w:p w14:paraId="641C51B2" w14:textId="38AE9172" w:rsidR="00BA0AC8" w:rsidRDefault="00BA0AC8" w:rsidP="00BA0AC8">
      <w:pPr>
        <w:pStyle w:val="ListBullet"/>
      </w:pPr>
      <w:r w:rsidRPr="00F336F6">
        <w:rPr>
          <w:rStyle w:val="Emphasis"/>
        </w:rPr>
        <w:t>Clupea pallasii</w:t>
      </w:r>
      <w:r>
        <w:rPr>
          <w:rStyle w:val="Emphasis"/>
        </w:rPr>
        <w:t xml:space="preserve"> </w:t>
      </w:r>
      <w:r>
        <w:rPr>
          <w:rStyle w:val="Emphasis"/>
          <w:vertAlign w:val="superscript"/>
        </w:rPr>
        <w:t>N</w:t>
      </w:r>
      <w:r w:rsidRPr="00E13ECA">
        <w:rPr>
          <w:rStyle w:val="Emphasis"/>
          <w:vertAlign w:val="superscript"/>
        </w:rPr>
        <w:t xml:space="preserve"> </w:t>
      </w:r>
      <w:r>
        <w:t xml:space="preserve">(Pacific herring) </w:t>
      </w:r>
      <w:r w:rsidR="00D6271F">
        <w:fldChar w:fldCharType="begin"/>
      </w:r>
      <w:r w:rsidR="00D6271F">
        <w:instrText xml:space="preserve"> ADDIN EN.CITE &lt;EndNote&gt;&lt;Cite&gt;&lt;Author&gt;Kent&lt;/Author&gt;&lt;Year&gt;1998&lt;/Year&gt;&lt;RecNum&gt;46577&lt;/RecNum&gt;&lt;IDText&gt;24708&lt;/IDText&gt;&lt;DisplayText&gt;(Kent et al. 1998)&lt;/DisplayText&gt;&lt;record&gt;&lt;rec-number&gt;46577&lt;/rec-number&gt;&lt;foreign-keys&gt;&lt;key app="EN" db-id="pst5rtr92wfa9cexzel59affvp5zwtats0wa" timestamp="1691628178" guid="3926c5ff-5810-4336-ac99-921f9ec10dc0"&gt;46577&lt;/key&gt;&lt;/foreign-keys&gt;&lt;ref-type name="Journal Article"&gt;17&lt;/ref-type&gt;&lt;contributors&gt;&lt;authors&gt;&lt;author&gt;Kent,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D6271F">
        <w:fldChar w:fldCharType="separate"/>
      </w:r>
      <w:r w:rsidR="00D6271F">
        <w:rPr>
          <w:noProof/>
        </w:rPr>
        <w:t>(Kent et al. 1998)</w:t>
      </w:r>
      <w:r w:rsidR="00D6271F">
        <w:fldChar w:fldCharType="end"/>
      </w:r>
    </w:p>
    <w:p w14:paraId="2D7716DF" w14:textId="7F93A63C" w:rsidR="00BA0AC8" w:rsidRDefault="00BA0AC8" w:rsidP="00BA0AC8">
      <w:pPr>
        <w:pStyle w:val="ListBullet"/>
      </w:pPr>
      <w:r w:rsidRPr="00F336F6">
        <w:rPr>
          <w:rStyle w:val="Emphasis"/>
        </w:rPr>
        <w:t>Cymatogaster aggregate</w:t>
      </w:r>
      <w:r>
        <w:t xml:space="preserve"> </w:t>
      </w:r>
      <w:r>
        <w:rPr>
          <w:vertAlign w:val="superscript"/>
        </w:rPr>
        <w:t>N</w:t>
      </w:r>
      <w:r>
        <w:t xml:space="preserve"> (shiner perch) </w:t>
      </w:r>
      <w:r w:rsidR="00D6271F">
        <w:fldChar w:fldCharType="begin"/>
      </w:r>
      <w:r w:rsidR="00D6271F">
        <w:instrText xml:space="preserve"> ADDIN EN.CITE &lt;EndNote&gt;&lt;Cite&gt;&lt;Author&gt;Kent&lt;/Author&gt;&lt;Year&gt;1998&lt;/Year&gt;&lt;RecNum&gt;46577&lt;/RecNum&gt;&lt;IDText&gt;24708&lt;/IDText&gt;&lt;DisplayText&gt;(Kent et al. 1998)&lt;/DisplayText&gt;&lt;record&gt;&lt;rec-number&gt;46577&lt;/rec-number&gt;&lt;foreign-keys&gt;&lt;key app="EN" db-id="pst5rtr92wfa9cexzel59affvp5zwtats0wa" timestamp="1691628178" guid="3926c5ff-5810-4336-ac99-921f9ec10dc0"&gt;46577&lt;/key&gt;&lt;/foreign-keys&gt;&lt;ref-type name="Journal Article"&gt;17&lt;/ref-type&gt;&lt;contributors&gt;&lt;authors&gt;&lt;author&gt;Kent,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D6271F">
        <w:fldChar w:fldCharType="separate"/>
      </w:r>
      <w:r w:rsidR="00D6271F">
        <w:rPr>
          <w:noProof/>
        </w:rPr>
        <w:t>(Kent et al. 1998)</w:t>
      </w:r>
      <w:r w:rsidR="00D6271F">
        <w:fldChar w:fldCharType="end"/>
      </w:r>
    </w:p>
    <w:p w14:paraId="4CB5307E" w14:textId="7C20478E" w:rsidR="00BA0AC8" w:rsidRDefault="00BA0AC8" w:rsidP="00BA0AC8">
      <w:pPr>
        <w:pStyle w:val="ListBullet"/>
      </w:pPr>
      <w:r>
        <w:rPr>
          <w:rStyle w:val="Emphasis"/>
        </w:rPr>
        <w:lastRenderedPageBreak/>
        <w:t xml:space="preserve">Dicentrarchus labrax </w:t>
      </w:r>
      <w:r w:rsidRPr="00D3651B">
        <w:rPr>
          <w:vertAlign w:val="superscript"/>
        </w:rPr>
        <w:t>E</w:t>
      </w:r>
      <w:r>
        <w:t xml:space="preserve"> </w:t>
      </w:r>
      <w:r w:rsidRPr="00BA0AC8">
        <w:t xml:space="preserve">(European seabass) </w:t>
      </w:r>
      <w:r w:rsidR="00D6271F">
        <w:fldChar w:fldCharType="begin"/>
      </w:r>
      <w:r w:rsidR="00D6271F">
        <w:instrText xml:space="preserve"> ADDIN EN.CITE &lt;EndNote&gt;&lt;Cite&gt;&lt;Author&gt;Castric&lt;/Author&gt;&lt;Year&gt;1991&lt;/Year&gt;&lt;RecNum&gt;22954&lt;/RecNum&gt;&lt;IDText&gt;24535&lt;/IDText&gt;&lt;DisplayText&gt;(Castric &amp;amp; Jeffroy 1991)&lt;/DisplayText&gt;&lt;record&gt;&lt;rec-number&gt;22954&lt;/rec-number&gt;&lt;foreign-keys&gt;&lt;key app="EN" db-id="pst5rtr92wfa9cexzel59affvp5zwtats0wa" timestamp="1691624798" guid="c12818e9-be30-4300-8045-0429ceb22621"&gt;22954&lt;/key&gt;&lt;/foreign-keys&gt;&lt;ref-type name="Journal Article"&gt;17&lt;/ref-type&gt;&lt;contributors&gt;&lt;authors&gt;&lt;author&gt;Castric, J.&lt;/author&gt;&lt;author&gt;Jeffroy, J.&lt;/author&gt;&lt;/authors&gt;&lt;/contributors&gt;&lt;titles&gt;&lt;title&gt;Experimentally induced diseases in marine fish with IHNV and a rhabdovirus of eel&lt;/title&gt;&lt;secondary-title&gt;European Aquaculture Society Special Publication&lt;/secondary-title&gt;&lt;/titles&gt;&lt;periodical&gt;&lt;full-title&gt;European Aquaculture Society Special Publication&lt;/full-title&gt;&lt;/periodical&gt;&lt;pages&gt;54-55 [International conference Aquaculture Europe &amp;apos;91, Dublin, Ireland June 10-12, 1991]&lt;/pages&gt;&lt;volume&gt;14&lt;/volume&gt;&lt;dates&gt;&lt;year&gt;1991&lt;/year&gt;&lt;/dates&gt;&lt;label&gt;24535&lt;/label&gt;&lt;work-type&gt;05/03/2022&lt;/work-type&gt;&lt;urls&gt;&lt;/urls&gt;&lt;custom1&gt;Sturgeon_BM&lt;/custom1&gt;&lt;custom2&gt;Abstract only&lt;/custom2&gt;&lt;/record&gt;&lt;/Cite&gt;&lt;/EndNote&gt;</w:instrText>
      </w:r>
      <w:r w:rsidR="00D6271F">
        <w:fldChar w:fldCharType="separate"/>
      </w:r>
      <w:r w:rsidR="00D6271F">
        <w:rPr>
          <w:noProof/>
        </w:rPr>
        <w:t>(Castric &amp; Jeffroy 1991)</w:t>
      </w:r>
      <w:r w:rsidR="00D6271F">
        <w:fldChar w:fldCharType="end"/>
      </w:r>
    </w:p>
    <w:p w14:paraId="5E12368D" w14:textId="514450B5" w:rsidR="00BA0AC8" w:rsidRDefault="00BA0AC8" w:rsidP="00BA0AC8">
      <w:pPr>
        <w:pStyle w:val="ListBullet"/>
      </w:pPr>
      <w:r w:rsidRPr="00F336F6">
        <w:rPr>
          <w:rStyle w:val="Emphasis"/>
        </w:rPr>
        <w:t>Lota lota</w:t>
      </w:r>
      <w:r>
        <w:t xml:space="preserve"> </w:t>
      </w:r>
      <w:r w:rsidRPr="005228EE">
        <w:rPr>
          <w:vertAlign w:val="superscript"/>
        </w:rPr>
        <w:t>E</w:t>
      </w:r>
      <w:r>
        <w:t xml:space="preserve"> (burbot) </w:t>
      </w:r>
      <w:r w:rsidR="00D6271F">
        <w:fldChar w:fldCharType="begin"/>
      </w:r>
      <w:r w:rsidR="00D6271F">
        <w:instrText xml:space="preserve"> ADDIN EN.CITE &lt;EndNote&gt;&lt;Cite&gt;&lt;Author&gt;Polinski&lt;/Author&gt;&lt;Year&gt;2010&lt;/Year&gt;&lt;RecNum&gt;46708&lt;/RecNum&gt;&lt;IDText&gt;24628&lt;/IDText&gt;&lt;DisplayText&gt;(Polinski et al. 2010)&lt;/DisplayText&gt;&lt;record&gt;&lt;rec-number&gt;46708&lt;/rec-number&gt;&lt;foreign-keys&gt;&lt;key app="EN" db-id="pst5rtr92wfa9cexzel59affvp5zwtats0wa" timestamp="1691628197" guid="a3e6ec3d-a637-4292-95e9-8d81d2dbbb1f"&gt;46708&lt;/key&gt;&lt;/foreign-keys&gt;&lt;ref-type name="Journal Article"&gt;17&lt;/ref-type&gt;&lt;contributors&gt;&lt;authors&gt;&lt;author&gt;Polinski, M.P.&lt;/author&gt;&lt;author&gt;Fehringer, T.R.&lt;/author&gt;&lt;author&gt;Johnson, K.A.&lt;/author&gt;&lt;author&gt;Snekvik, K.R.&lt;/author&gt;&lt;author&gt;Lapatra, S.E.&lt;/author&gt;&lt;author&gt;LaFrentz, B.R.&lt;/author&gt;&lt;author&gt;Ireland, S.C.&lt;/author&gt;&lt;author&gt;Cain, K.D.&lt;/author&gt;&lt;/authors&gt;&lt;/contributors&gt;&lt;titles&gt;&lt;title&gt;&lt;style face="normal" font="default" size="100%"&gt;Characterization of susceptibility and carrier status of burbot, Lota lota (L.), to IHNV, IPNV,&lt;/style&gt;&lt;style face="italic" font="default" size="100%"&gt; Flavobacterium psychrophilum&lt;/style&gt;&lt;style face="normal" font="default" size="100%"&gt;,&lt;/style&gt;&lt;style face="italic" font="default" size="100%"&gt; Aeromonas salmonicida&lt;/style&gt;&lt;style face="normal" font="default" size="100%"&gt; and &lt;/style&gt;&lt;style face="italic" font="default" size="100%"&gt;Renibacterium salmoninarum&lt;/style&gt;&lt;/title&gt;&lt;secondary-title&gt;Journal of Fish Diseases&lt;/secondary-title&gt;&lt;/titles&gt;&lt;periodical&gt;&lt;full-title&gt;Journal of Fish Diseases&lt;/full-title&gt;&lt;/periodical&gt;&lt;volume&gt;33&lt;/volume&gt;&lt;number&gt;559-570&lt;/number&gt;&lt;dates&gt;&lt;year&gt;2010&lt;/year&gt;&lt;/dates&gt;&lt;orig-pub&gt;\\ACT001CL04FS07\BIOSECURITYDATA$\E Library\Animal Catalogue\P\Polinski et al 2010 EN24628.pdf&lt;/orig-pub&gt;&lt;label&gt;24628&lt;/label&gt;&lt;urls&gt;&lt;/urls&gt;&lt;custom1&gt;sturgeon_BM&lt;/custom1&gt;&lt;electronic-resource-num&gt;https://doi.org/10.1111/j.1365-2761.2010.01152.x&lt;/electronic-resource-num&gt;&lt;/record&gt;&lt;/Cite&gt;&lt;/EndNote&gt;</w:instrText>
      </w:r>
      <w:r w:rsidR="00D6271F">
        <w:fldChar w:fldCharType="separate"/>
      </w:r>
      <w:r w:rsidR="00D6271F">
        <w:rPr>
          <w:noProof/>
        </w:rPr>
        <w:t>(Polinski et al. 2010)</w:t>
      </w:r>
      <w:r w:rsidR="00D6271F">
        <w:fldChar w:fldCharType="end"/>
      </w:r>
    </w:p>
    <w:p w14:paraId="7BC3A4D2" w14:textId="602BD480" w:rsidR="00BA0AC8" w:rsidRDefault="00BA0AC8" w:rsidP="00BA0AC8">
      <w:pPr>
        <w:pStyle w:val="ListBullet"/>
      </w:pPr>
      <w:r w:rsidRPr="008A7816">
        <w:rPr>
          <w:rStyle w:val="Emphasis"/>
        </w:rPr>
        <w:t>Oncorhynchus gorbuscha</w:t>
      </w:r>
      <w:r>
        <w:t xml:space="preserve"> </w:t>
      </w:r>
      <w:r w:rsidRPr="008A7816">
        <w:rPr>
          <w:vertAlign w:val="superscript"/>
        </w:rPr>
        <w:t>N</w:t>
      </w:r>
      <w:r>
        <w:t xml:space="preserve"> (pink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1B97182F" w14:textId="59BBDDDC" w:rsidR="00BA0AC8" w:rsidRDefault="00BA0AC8" w:rsidP="00BA0AC8">
      <w:pPr>
        <w:pStyle w:val="ListBullet"/>
      </w:pPr>
      <w:r w:rsidRPr="00FD2C58">
        <w:rPr>
          <w:rStyle w:val="Emphasis"/>
        </w:rPr>
        <w:t>Oncorhynchus </w:t>
      </w:r>
      <w:r>
        <w:rPr>
          <w:rStyle w:val="Emphasis"/>
        </w:rPr>
        <w:t>rhodurus</w:t>
      </w:r>
      <w:r>
        <w:t xml:space="preserve"> </w:t>
      </w:r>
      <w:r w:rsidRPr="005228EE">
        <w:rPr>
          <w:vertAlign w:val="superscript"/>
        </w:rPr>
        <w:t>N</w:t>
      </w:r>
      <w:r>
        <w:t xml:space="preserve"> (Amago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0E877B59" w14:textId="710AE42C" w:rsidR="00BA0AC8" w:rsidRDefault="00BA0AC8" w:rsidP="00BA0AC8">
      <w:pPr>
        <w:pStyle w:val="ListBullet"/>
      </w:pPr>
      <w:r>
        <w:rPr>
          <w:rStyle w:val="Emphasis"/>
        </w:rPr>
        <w:t xml:space="preserve">Prosopium williamsoni </w:t>
      </w:r>
      <w:r w:rsidRPr="00BA0AC8">
        <w:rPr>
          <w:rStyle w:val="Emphasis"/>
          <w:i w:val="0"/>
          <w:iCs w:val="0"/>
          <w:vertAlign w:val="superscript"/>
        </w:rPr>
        <w:t>E</w:t>
      </w:r>
      <w:r>
        <w:rPr>
          <w:rStyle w:val="Emphasis"/>
        </w:rPr>
        <w:t xml:space="preserve"> </w:t>
      </w:r>
      <w:r w:rsidRPr="00BA0AC8">
        <w:t xml:space="preserve">(mountain whitefish)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p>
    <w:p w14:paraId="7E93C89D" w14:textId="06D07967" w:rsidR="00BA0AC8" w:rsidRPr="00BA0AC8" w:rsidRDefault="00BA0AC8" w:rsidP="00BA0AC8">
      <w:pPr>
        <w:pStyle w:val="ListBullet"/>
      </w:pPr>
      <w:r>
        <w:rPr>
          <w:rStyle w:val="Emphasis"/>
        </w:rPr>
        <w:t xml:space="preserve">Salmo labrax </w:t>
      </w:r>
      <w:r w:rsidRPr="008A7816">
        <w:rPr>
          <w:vertAlign w:val="superscript"/>
        </w:rPr>
        <w:t>N</w:t>
      </w:r>
      <w:r>
        <w:rPr>
          <w:rStyle w:val="Emphasis"/>
        </w:rPr>
        <w:t xml:space="preserve"> </w:t>
      </w:r>
      <w:r w:rsidRPr="00BA0AC8">
        <w:t xml:space="preserve">(black sea salmon) </w:t>
      </w:r>
      <w:r w:rsidR="00D6271F">
        <w:fldChar w:fldCharType="begin"/>
      </w:r>
      <w:r w:rsidR="00D6271F">
        <w:instrText xml:space="preserve"> ADDIN EN.CITE &lt;EndNote&gt;&lt;Cite&gt;&lt;Author&gt;Nishizawa&lt;/Author&gt;&lt;Year&gt;2006&lt;/Year&gt;&lt;RecNum&gt;45641&lt;/RecNum&gt;&lt;IDText&gt;24657&lt;/IDText&gt;&lt;DisplayText&gt;(Nishizawa et al. 2006b)&lt;/DisplayText&gt;&lt;record&gt;&lt;rec-number&gt;45641&lt;/rec-number&gt;&lt;foreign-keys&gt;&lt;key app="EN" db-id="pst5rtr92wfa9cexzel59affvp5zwtats0wa" timestamp="1691628034" guid="3141daac-abd4-45d7-879f-6b085fc8c2d7"&gt;45641&lt;/key&gt;&lt;/foreign-keys&gt;&lt;ref-type name="Journal Article"&gt;17&lt;/ref-type&gt;&lt;contributors&gt;&lt;authors&gt;&lt;author&gt;Nishizawa, T.&lt;/author&gt;&lt;author&gt;Savas, H.&lt;/author&gt;&lt;author&gt;Isidan, H.&lt;/author&gt;&lt;author&gt;Ustundag, U.&lt;/author&gt;&lt;author&gt;Iwamoto, H.&lt;/author&gt;&lt;author&gt;Yoshimizu, M.&lt;/author&gt;&lt;/authors&gt;&lt;/contributors&gt;&lt;titles&gt;&lt;title&gt;&lt;style face="normal" font="default" size="100%"&gt;Genotyping and Pathogenicity of Viral Hemorrhagic Septicemia Virus from Free-Living Turbot (&lt;/style&gt;&lt;style face="italic" font="default" size="100%"&gt;Psetta maxima&lt;/style&gt;&lt;style face="normal" font="default" size="100%"&gt;) in a Turkish Coastal Area of the Black Sea&lt;/style&gt;&lt;/title&gt;&lt;secondary-title&gt;Applied and Environmental Microbiology&lt;/secondary-title&gt;&lt;/titles&gt;&lt;periodical&gt;&lt;full-title&gt;Applied and Environmental Microbiology&lt;/full-title&gt;&lt;/periodical&gt;&lt;pages&gt;2373-2378&lt;/pages&gt;&lt;volume&gt;72&lt;/volume&gt;&lt;number&gt;4&lt;/number&gt;&lt;dates&gt;&lt;year&gt;2006&lt;/year&gt;&lt;/dates&gt;&lt;orig-pub&gt;\\ACT001CL04FS07\BIOSECURITYDATA$\E Library\Animal Catalogue\N\Nishizawa et al 2006 EN24657.pdf&lt;/orig-pub&gt;&lt;label&gt;24657&lt;/label&gt;&lt;urls&gt;&lt;/urls&gt;&lt;custom1&gt;sturgeon_BM&lt;/custom1&gt;&lt;electronic-resource-num&gt;https://doi.org/10.1128/AEM.72.4.2373–2378.2006&lt;/electronic-resource-num&gt;&lt;/record&gt;&lt;/Cite&gt;&lt;/EndNote&gt;</w:instrText>
      </w:r>
      <w:r w:rsidR="00D6271F">
        <w:fldChar w:fldCharType="separate"/>
      </w:r>
      <w:r w:rsidR="00D6271F">
        <w:rPr>
          <w:noProof/>
        </w:rPr>
        <w:t>(Nishizawa et al. 2006b)</w:t>
      </w:r>
      <w:r w:rsidR="00D6271F">
        <w:fldChar w:fldCharType="end"/>
      </w:r>
    </w:p>
    <w:p w14:paraId="06843396" w14:textId="1FF555B8" w:rsidR="00BA0AC8" w:rsidRDefault="00BA0AC8" w:rsidP="00BA0AC8">
      <w:pPr>
        <w:pStyle w:val="ListBullet"/>
      </w:pPr>
      <w:r w:rsidRPr="00FD2C58">
        <w:rPr>
          <w:rStyle w:val="Emphasis"/>
        </w:rPr>
        <w:t>Salvelinus</w:t>
      </w:r>
      <w:r>
        <w:rPr>
          <w:rStyle w:val="Emphasis"/>
        </w:rPr>
        <w:t> leucomaenis</w:t>
      </w:r>
      <w:r>
        <w:t xml:space="preserve"> </w:t>
      </w:r>
      <w:r w:rsidRPr="005228EE">
        <w:rPr>
          <w:vertAlign w:val="superscript"/>
        </w:rPr>
        <w:t>N</w:t>
      </w:r>
      <w:r>
        <w:t xml:space="preserve"> (Japanese charr)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p>
    <w:p w14:paraId="18BBC169" w14:textId="3EDB9951" w:rsidR="00BA0AC8" w:rsidRDefault="00BA0AC8" w:rsidP="00BA0AC8">
      <w:pPr>
        <w:pStyle w:val="ListBullet"/>
      </w:pPr>
      <w:r w:rsidRPr="008A7816">
        <w:rPr>
          <w:rStyle w:val="Emphasis"/>
        </w:rPr>
        <w:t>Scophthalmus maximus</w:t>
      </w:r>
      <w:r>
        <w:t xml:space="preserve"> </w:t>
      </w:r>
      <w:r w:rsidRPr="008A7816">
        <w:rPr>
          <w:vertAlign w:val="superscript"/>
        </w:rPr>
        <w:t>E</w:t>
      </w:r>
      <w:r>
        <w:t xml:space="preserve"> (turbot) </w:t>
      </w:r>
      <w:r w:rsidR="00D6271F">
        <w:fldChar w:fldCharType="begin"/>
      </w:r>
      <w:r w:rsidR="00D6271F">
        <w:instrText xml:space="preserve"> ADDIN EN.CITE &lt;EndNote&gt;&lt;Cite&gt;&lt;Author&gt;Castric&lt;/Author&gt;&lt;Year&gt;1991&lt;/Year&gt;&lt;RecNum&gt;22954&lt;/RecNum&gt;&lt;IDText&gt;24535&lt;/IDText&gt;&lt;DisplayText&gt;(Castric &amp;amp; Jeffroy 1991)&lt;/DisplayText&gt;&lt;record&gt;&lt;rec-number&gt;22954&lt;/rec-number&gt;&lt;foreign-keys&gt;&lt;key app="EN" db-id="pst5rtr92wfa9cexzel59affvp5zwtats0wa" timestamp="1691624798" guid="c12818e9-be30-4300-8045-0429ceb22621"&gt;22954&lt;/key&gt;&lt;/foreign-keys&gt;&lt;ref-type name="Journal Article"&gt;17&lt;/ref-type&gt;&lt;contributors&gt;&lt;authors&gt;&lt;author&gt;Castric, J.&lt;/author&gt;&lt;author&gt;Jeffroy, J.&lt;/author&gt;&lt;/authors&gt;&lt;/contributors&gt;&lt;titles&gt;&lt;title&gt;Experimentally induced diseases in marine fish with IHNV and a rhabdovirus of eel&lt;/title&gt;&lt;secondary-title&gt;European Aquaculture Society Special Publication&lt;/secondary-title&gt;&lt;/titles&gt;&lt;periodical&gt;&lt;full-title&gt;European Aquaculture Society Special Publication&lt;/full-title&gt;&lt;/periodical&gt;&lt;pages&gt;54-55 [International conference Aquaculture Europe &amp;apos;91, Dublin, Ireland June 10-12, 1991]&lt;/pages&gt;&lt;volume&gt;14&lt;/volume&gt;&lt;dates&gt;&lt;year&gt;1991&lt;/year&gt;&lt;/dates&gt;&lt;label&gt;24535&lt;/label&gt;&lt;work-type&gt;05/03/2022&lt;/work-type&gt;&lt;urls&gt;&lt;/urls&gt;&lt;custom1&gt;Sturgeon_BM&lt;/custom1&gt;&lt;custom2&gt;Abstract only&lt;/custom2&gt;&lt;/record&gt;&lt;/Cite&gt;&lt;/EndNote&gt;</w:instrText>
      </w:r>
      <w:r w:rsidR="00D6271F">
        <w:fldChar w:fldCharType="separate"/>
      </w:r>
      <w:r w:rsidR="00D6271F">
        <w:rPr>
          <w:noProof/>
        </w:rPr>
        <w:t>(Castric &amp; Jeffroy 1991)</w:t>
      </w:r>
      <w:r w:rsidR="00D6271F">
        <w:fldChar w:fldCharType="end"/>
      </w:r>
    </w:p>
    <w:p w14:paraId="75F78A4B" w14:textId="13508D2E" w:rsidR="00BA0AC8" w:rsidRDefault="00BA0AC8" w:rsidP="00BA0AC8">
      <w:pPr>
        <w:pStyle w:val="ListBullet"/>
      </w:pPr>
      <w:r w:rsidRPr="008A7816">
        <w:rPr>
          <w:rStyle w:val="Emphasis"/>
        </w:rPr>
        <w:t>Sparus aurata</w:t>
      </w:r>
      <w:r>
        <w:t xml:space="preserve"> </w:t>
      </w:r>
      <w:r w:rsidRPr="005228EE">
        <w:rPr>
          <w:vertAlign w:val="superscript"/>
        </w:rPr>
        <w:t>E</w:t>
      </w:r>
      <w:r>
        <w:t xml:space="preserve"> (gilthead seabream) </w:t>
      </w:r>
      <w:r w:rsidR="00D6271F">
        <w:fldChar w:fldCharType="begin"/>
      </w:r>
      <w:r w:rsidR="00D6271F">
        <w:instrText xml:space="preserve"> ADDIN EN.CITE &lt;EndNote&gt;&lt;Cite&gt;&lt;Author&gt;Castric&lt;/Author&gt;&lt;Year&gt;1991&lt;/Year&gt;&lt;RecNum&gt;22954&lt;/RecNum&gt;&lt;IDText&gt;24535&lt;/IDText&gt;&lt;DisplayText&gt;(Castric &amp;amp; Jeffroy 1991)&lt;/DisplayText&gt;&lt;record&gt;&lt;rec-number&gt;22954&lt;/rec-number&gt;&lt;foreign-keys&gt;&lt;key app="EN" db-id="pst5rtr92wfa9cexzel59affvp5zwtats0wa" timestamp="1691624798" guid="c12818e9-be30-4300-8045-0429ceb22621"&gt;22954&lt;/key&gt;&lt;/foreign-keys&gt;&lt;ref-type name="Journal Article"&gt;17&lt;/ref-type&gt;&lt;contributors&gt;&lt;authors&gt;&lt;author&gt;Castric, J.&lt;/author&gt;&lt;author&gt;Jeffroy, J.&lt;/author&gt;&lt;/authors&gt;&lt;/contributors&gt;&lt;titles&gt;&lt;title&gt;Experimentally induced diseases in marine fish with IHNV and a rhabdovirus of eel&lt;/title&gt;&lt;secondary-title&gt;European Aquaculture Society Special Publication&lt;/secondary-title&gt;&lt;/titles&gt;&lt;periodical&gt;&lt;full-title&gt;European Aquaculture Society Special Publication&lt;/full-title&gt;&lt;/periodical&gt;&lt;pages&gt;54-55 [International conference Aquaculture Europe &amp;apos;91, Dublin, Ireland June 10-12, 1991]&lt;/pages&gt;&lt;volume&gt;14&lt;/volume&gt;&lt;dates&gt;&lt;year&gt;1991&lt;/year&gt;&lt;/dates&gt;&lt;label&gt;24535&lt;/label&gt;&lt;work-type&gt;05/03/2022&lt;/work-type&gt;&lt;urls&gt;&lt;/urls&gt;&lt;custom1&gt;Sturgeon_BM&lt;/custom1&gt;&lt;custom2&gt;Abstract only&lt;/custom2&gt;&lt;/record&gt;&lt;/Cite&gt;&lt;/EndNote&gt;</w:instrText>
      </w:r>
      <w:r w:rsidR="00D6271F">
        <w:fldChar w:fldCharType="separate"/>
      </w:r>
      <w:r w:rsidR="00D6271F">
        <w:rPr>
          <w:noProof/>
        </w:rPr>
        <w:t>(Castric &amp; Jeffroy 1991)</w:t>
      </w:r>
      <w:r w:rsidR="00D6271F">
        <w:fldChar w:fldCharType="end"/>
      </w:r>
    </w:p>
    <w:p w14:paraId="34816572" w14:textId="6DF5FDCC" w:rsidR="00BA0AC8" w:rsidRDefault="00BA0AC8" w:rsidP="00BA0AC8">
      <w:pPr>
        <w:pStyle w:val="ListBullet"/>
      </w:pPr>
      <w:r w:rsidRPr="008A7816">
        <w:rPr>
          <w:rStyle w:val="Emphasis"/>
        </w:rPr>
        <w:t>Thymallus thymallus</w:t>
      </w:r>
      <w:r>
        <w:t xml:space="preserve"> </w:t>
      </w:r>
      <w:r>
        <w:rPr>
          <w:vertAlign w:val="superscript"/>
        </w:rPr>
        <w:t>N</w:t>
      </w:r>
      <w:r>
        <w:t xml:space="preserve"> (grayling) </w:t>
      </w:r>
      <w:r w:rsidR="00D6271F">
        <w:fldChar w:fldCharType="begin"/>
      </w:r>
      <w:r w:rsidR="00D6271F">
        <w:instrText xml:space="preserve"> ADDIN EN.CITE &lt;EndNote&gt;&lt;Cite&gt;&lt;Author&gt;Kolodziejek&lt;/Author&gt;&lt;Year&gt;2008&lt;/Year&gt;&lt;RecNum&gt;46595&lt;/RecNum&gt;&lt;IDText&gt;24702&lt;/IDText&gt;&lt;DisplayText&gt;(Kolodziejek et al. 2008)&lt;/DisplayText&gt;&lt;record&gt;&lt;rec-number&gt;46595&lt;/rec-number&gt;&lt;foreign-keys&gt;&lt;key app="EN" db-id="pst5rtr92wfa9cexzel59affvp5zwtats0wa" timestamp="1691628181" guid="fdb81d11-64b5-4e78-96ab-927e591f67fb"&gt;46595&lt;/key&gt;&lt;/foreign-keys&gt;&lt;ref-type name="Journal Article"&gt;17&lt;/ref-type&gt;&lt;contributors&gt;&lt;authors&gt;&lt;author&gt;Kolodziejek, J.&lt;/author&gt;&lt;author&gt;Schachner, O.&lt;/author&gt;&lt;author&gt;Durrwald, R.&lt;/author&gt;&lt;author&gt;Latif, M.&lt;/author&gt;&lt;author&gt;Nowotny, N.&lt;/author&gt;&lt;/authors&gt;&lt;/contributors&gt;&lt;titles&gt;&lt;title&gt;“Mid-G” Region Sequences of the Glycoprotein Gene of Austrian Infectious Hematopoietic Necrosis Virus Isolates Form Two Lineages within European Isolates and Are Distinct from American and Asian Lineages&lt;/title&gt;&lt;secondary-title&gt;Journal of Clinical Microbiology&lt;/secondary-title&gt;&lt;/titles&gt;&lt;periodical&gt;&lt;full-title&gt;Journal of Clinical Microbiology&lt;/full-title&gt;&lt;/periodical&gt;&lt;pages&gt;22-30&lt;/pages&gt;&lt;volume&gt;46&lt;/volume&gt;&lt;number&gt;1&lt;/number&gt;&lt;dates&gt;&lt;year&gt;2008&lt;/year&gt;&lt;/dates&gt;&lt;orig-pub&gt;\\ACT001CL04FS07\BIOSECURITYDATA$\E Library\Animal Catalogue\K\Kolodziejek et al 2008 EN24702.pdf&lt;/orig-pub&gt;&lt;label&gt;24702&lt;/label&gt;&lt;urls&gt;&lt;/urls&gt;&lt;custom1&gt;sturgeon_BM&lt;/custom1&gt;&lt;electronic-resource-num&gt;https://doi.org/10.1128/JCM.00566-07&lt;/electronic-resource-num&gt;&lt;/record&gt;&lt;/Cite&gt;&lt;/EndNote&gt;</w:instrText>
      </w:r>
      <w:r w:rsidR="00D6271F">
        <w:fldChar w:fldCharType="separate"/>
      </w:r>
      <w:r w:rsidR="00D6271F">
        <w:rPr>
          <w:noProof/>
        </w:rPr>
        <w:t>(Kolodziejek et al. 2008)</w:t>
      </w:r>
      <w:r w:rsidR="00D6271F">
        <w:fldChar w:fldCharType="end"/>
      </w:r>
      <w:r>
        <w:t>.</w:t>
      </w:r>
    </w:p>
    <w:p w14:paraId="4F8DEDA3" w14:textId="5B4ECC99" w:rsidR="00AE7691" w:rsidRDefault="00AE7691" w:rsidP="00AE7691">
      <w:r>
        <w:t>Species for which IHNV</w:t>
      </w:r>
      <w:r w:rsidRPr="00F336F6">
        <w:t xml:space="preserve">-positive RT-PCR results </w:t>
      </w:r>
      <w:r>
        <w:t xml:space="preserve">have been reported but </w:t>
      </w:r>
      <w:r w:rsidRPr="008825C1">
        <w:t>no active infection has been demonstrated</w:t>
      </w:r>
      <w:r>
        <w:t xml:space="preserve"> include:</w:t>
      </w:r>
    </w:p>
    <w:p w14:paraId="7EB15C49" w14:textId="454D3009" w:rsidR="00BA0AC8" w:rsidRDefault="00BA0AC8" w:rsidP="00BA0AC8">
      <w:pPr>
        <w:pStyle w:val="ListBullet"/>
      </w:pPr>
      <w:r w:rsidRPr="00F336F6">
        <w:rPr>
          <w:rStyle w:val="Emphasis"/>
        </w:rPr>
        <w:t>Cyprinus carpio</w:t>
      </w:r>
      <w:r>
        <w:t xml:space="preserve"> </w:t>
      </w:r>
      <w:r w:rsidRPr="005228EE">
        <w:rPr>
          <w:vertAlign w:val="superscript"/>
        </w:rPr>
        <w:t>E</w:t>
      </w:r>
      <w:r>
        <w:t xml:space="preserve"> (common carp) </w:t>
      </w:r>
      <w:r w:rsidR="00D6271F">
        <w:fldChar w:fldCharType="begin"/>
      </w:r>
      <w:r w:rsidR="00D6271F">
        <w:instrText xml:space="preserve"> ADDIN EN.CITE &lt;EndNote&gt;&lt;Cite&gt;&lt;Author&gt;Palmer&lt;/Author&gt;&lt;Year&gt;2014&lt;/Year&gt;&lt;RecNum&gt;46689&lt;/RecNum&gt;&lt;IDText&gt;24642&lt;/IDText&gt;&lt;DisplayText&gt;(Palmer &amp;amp; Emmenegger 2014)&lt;/DisplayText&gt;&lt;record&gt;&lt;rec-number&gt;46689&lt;/rec-number&gt;&lt;foreign-keys&gt;&lt;key app="EN" db-id="pst5rtr92wfa9cexzel59affvp5zwtats0wa" timestamp="1691628195" guid="8a487313-d59f-4f5f-8ae7-bb6de8087cd6"&gt;46689&lt;/key&gt;&lt;/foreign-keys&gt;&lt;ref-type name="Journal Article"&gt;17&lt;/ref-type&gt;&lt;contributors&gt;&lt;authors&gt;&lt;author&gt;Palmer, A.D.&lt;/author&gt;&lt;author&gt;Emmenegger, E.J.&lt;/author&gt;&lt;/authors&gt;&lt;/contributors&gt;&lt;titles&gt;&lt;title&gt;Susceptibility of Koi and Yellow Perch to Infectious Hematopoietic Necrosis Virus by Experimental Exposure&lt;/title&gt;&lt;secondary-title&gt;Journal of Aquatic Animal Health&lt;/secondary-title&gt;&lt;/titles&gt;&lt;periodical&gt;&lt;full-title&gt;Journal of Aquatic Animal Health&lt;/full-title&gt;&lt;/periodical&gt;&lt;pages&gt;78-83&lt;/pages&gt;&lt;volume&gt;26&lt;/volume&gt;&lt;dates&gt;&lt;year&gt;2014&lt;/year&gt;&lt;/dates&gt;&lt;orig-pub&gt;\\ACT001CL04FS07\BIOSECURITYDATA$\E Library\Animal Catalogue\P\Palmer and Emmenegger 2014 EN24642.pdf&lt;/orig-pub&gt;&lt;label&gt;24642&lt;/label&gt;&lt;urls&gt;&lt;/urls&gt;&lt;custom1&gt;sturgeon_BM&lt;/custom1&gt;&lt;electronic-resource-num&gt;https://doi.org/10.1080/08997659.2014.886634&lt;/electronic-resource-num&gt;&lt;/record&gt;&lt;/Cite&gt;&lt;/EndNote&gt;</w:instrText>
      </w:r>
      <w:r w:rsidR="00D6271F">
        <w:fldChar w:fldCharType="separate"/>
      </w:r>
      <w:r w:rsidR="00D6271F">
        <w:rPr>
          <w:noProof/>
        </w:rPr>
        <w:t>(Palmer &amp; Emmenegger 2014)</w:t>
      </w:r>
      <w:r w:rsidR="00D6271F">
        <w:fldChar w:fldCharType="end"/>
      </w:r>
    </w:p>
    <w:p w14:paraId="752E6AF5" w14:textId="68A74DC7" w:rsidR="00BA0AC8" w:rsidRDefault="00BA0AC8" w:rsidP="00BA0AC8">
      <w:pPr>
        <w:pStyle w:val="ListBullet"/>
      </w:pPr>
      <w:r w:rsidRPr="00F336F6">
        <w:rPr>
          <w:rStyle w:val="Emphasis"/>
        </w:rPr>
        <w:t>Perca flavescens</w:t>
      </w:r>
      <w:r>
        <w:t xml:space="preserve"> </w:t>
      </w:r>
      <w:r w:rsidRPr="005228EE">
        <w:rPr>
          <w:vertAlign w:val="superscript"/>
        </w:rPr>
        <w:t>E</w:t>
      </w:r>
      <w:r>
        <w:t xml:space="preserve"> (American yellow perch) </w:t>
      </w:r>
      <w:r w:rsidR="00D6271F">
        <w:fldChar w:fldCharType="begin"/>
      </w:r>
      <w:r w:rsidR="00D6271F">
        <w:instrText xml:space="preserve"> ADDIN EN.CITE &lt;EndNote&gt;&lt;Cite&gt;&lt;Author&gt;Palmer&lt;/Author&gt;&lt;Year&gt;2014&lt;/Year&gt;&lt;RecNum&gt;46689&lt;/RecNum&gt;&lt;IDText&gt;24642&lt;/IDText&gt;&lt;DisplayText&gt;(Palmer &amp;amp; Emmenegger 2014)&lt;/DisplayText&gt;&lt;record&gt;&lt;rec-number&gt;46689&lt;/rec-number&gt;&lt;foreign-keys&gt;&lt;key app="EN" db-id="pst5rtr92wfa9cexzel59affvp5zwtats0wa" timestamp="1691628195" guid="8a487313-d59f-4f5f-8ae7-bb6de8087cd6"&gt;46689&lt;/key&gt;&lt;/foreign-keys&gt;&lt;ref-type name="Journal Article"&gt;17&lt;/ref-type&gt;&lt;contributors&gt;&lt;authors&gt;&lt;author&gt;Palmer, A.D.&lt;/author&gt;&lt;author&gt;Emmenegger, E.J.&lt;/author&gt;&lt;/authors&gt;&lt;/contributors&gt;&lt;titles&gt;&lt;title&gt;Susceptibility of Koi and Yellow Perch to Infectious Hematopoietic Necrosis Virus by Experimental Exposure&lt;/title&gt;&lt;secondary-title&gt;Journal of Aquatic Animal Health&lt;/secondary-title&gt;&lt;/titles&gt;&lt;periodical&gt;&lt;full-title&gt;Journal of Aquatic Animal Health&lt;/full-title&gt;&lt;/periodical&gt;&lt;pages&gt;78-83&lt;/pages&gt;&lt;volume&gt;26&lt;/volume&gt;&lt;dates&gt;&lt;year&gt;2014&lt;/year&gt;&lt;/dates&gt;&lt;orig-pub&gt;\\ACT001CL04FS07\BIOSECURITYDATA$\E Library\Animal Catalogue\P\Palmer and Emmenegger 2014 EN24642.pdf&lt;/orig-pub&gt;&lt;label&gt;24642&lt;/label&gt;&lt;urls&gt;&lt;/urls&gt;&lt;custom1&gt;sturgeon_BM&lt;/custom1&gt;&lt;electronic-resource-num&gt;https://doi.org/10.1080/08997659.2014.886634&lt;/electronic-resource-num&gt;&lt;/record&gt;&lt;/Cite&gt;&lt;/EndNote&gt;</w:instrText>
      </w:r>
      <w:r w:rsidR="00D6271F">
        <w:fldChar w:fldCharType="separate"/>
      </w:r>
      <w:r w:rsidR="00D6271F">
        <w:rPr>
          <w:noProof/>
        </w:rPr>
        <w:t>(Palmer &amp; Emmenegger 2014)</w:t>
      </w:r>
      <w:r w:rsidR="00D6271F">
        <w:fldChar w:fldCharType="end"/>
      </w:r>
      <w:r>
        <w:t>.</w:t>
      </w:r>
    </w:p>
    <w:p w14:paraId="73BA258C" w14:textId="61AA7E16" w:rsidR="004C2D54" w:rsidRDefault="00BA0AC8" w:rsidP="00BA0AC8">
      <w:r w:rsidRPr="00BA0AC8">
        <w:t xml:space="preserve">Host susceptibility to IHNV is influenced by multiple factors including virus isolate, fish stock, species, age, size and life stage </w:t>
      </w:r>
      <w:r w:rsidR="00D6271F">
        <w:fldChar w:fldCharType="begin">
          <w:fldData xml:space="preserve">PEVuZE5vdGU+PENpdGU+PEF1dGhvcj5HYXJ2ZXI8L0F1dGhvcj48WWVhcj4yMDEzPC9ZZWFyPjxS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</w:fldData>
        </w:fldChar>
      </w:r>
      <w:r w:rsidR="00D6271F">
        <w:instrText xml:space="preserve"> ADDIN EN.CITE </w:instrText>
      </w:r>
      <w:r w:rsidR="00D6271F">
        <w:fldChar w:fldCharType="begin">
          <w:fldData xml:space="preserve">PEVuZE5vdGU+PENpdGU+PEF1dGhvcj5HYXJ2ZXI8L0F1dGhvcj48WWVhcj4yMDEzPC9ZZWFyPjxS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(Bergmann et al. 2003; Garver et al. 2013a)</w:t>
      </w:r>
      <w:r w:rsidR="00D6271F">
        <w:fldChar w:fldCharType="end"/>
      </w:r>
      <w:r w:rsidRPr="00BA0AC8">
        <w:t xml:space="preserve">. Salmonid fry and fingerlings are more susceptible to the virus than adult salmonids, except for spawners who are highly susceptible to IHNV </w:t>
      </w:r>
      <w:r w:rsidR="00D6271F">
        <w:fldChar w:fldCharType="begin">
          <w:fldData xml:space="preserve">PEVuZE5vdGU+PENpdGU+PEF1dGhvcj5XT0FIPC9BdXRob3I+PFllYXI+MjAyMzwvWWVhcj48UmVj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</w:fldData>
        </w:fldChar>
      </w:r>
      <w:r w:rsidR="00D6271F">
        <w:instrText xml:space="preserve"> ADDIN EN.CITE </w:instrText>
      </w:r>
      <w:r w:rsidR="00D6271F">
        <w:fldChar w:fldCharType="begin">
          <w:fldData xml:space="preserve">PEVuZE5vdGU+PENpdGU+PEF1dGhvcj5XT0FIPC9BdXRob3I+PFllYXI+MjAyMzwvWWVhcj48UmVj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</w:fldData>
        </w:fldChar>
      </w:r>
      <w:r w:rsidR="00D6271F">
        <w:instrText xml:space="preserve"> ADDIN EN.CITE.DATA </w:instrText>
      </w:r>
      <w:r w:rsidR="00D6271F">
        <w:fldChar w:fldCharType="end"/>
      </w:r>
      <w:r w:rsidR="00D6271F">
        <w:fldChar w:fldCharType="separate"/>
      </w:r>
      <w:r w:rsidR="00D6271F">
        <w:rPr>
          <w:noProof/>
        </w:rPr>
        <w:t>(Dixon et al. 2016; LaPatra et al. 2016; WOAH 2023b)</w:t>
      </w:r>
      <w:r w:rsidR="00D6271F">
        <w:fldChar w:fldCharType="end"/>
      </w:r>
      <w:r>
        <w:t>.</w:t>
      </w:r>
    </w:p>
    <w:p w14:paraId="34FC664D" w14:textId="7793001C" w:rsidR="00BA0AC8" w:rsidRPr="00D3651B" w:rsidRDefault="00BA0AC8" w:rsidP="00BA0AC8">
      <w:r w:rsidRPr="00BA0AC8">
        <w:t xml:space="preserve">There is only one report of IHNV infecting live sturgeon. In experimental studies, larval </w:t>
      </w:r>
      <w:r w:rsidRPr="00BA0AC8">
        <w:rPr>
          <w:rStyle w:val="Emphasis"/>
        </w:rPr>
        <w:t>A. transmontanus</w:t>
      </w:r>
      <w:r w:rsidRPr="00BA0AC8">
        <w:t xml:space="preserve"> (60 days post</w:t>
      </w:r>
      <w:r w:rsidR="00C43C80">
        <w:t xml:space="preserve"> </w:t>
      </w:r>
      <w:r w:rsidRPr="00BA0AC8">
        <w:t xml:space="preserve">hatch, mean weight 0.5 g) were susceptible to IHNV via immersion challenge whereas juveniles (mean weight 50 g) were refractory to infection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BA0AC8">
        <w:t xml:space="preserve">. Additionally, anti-IHNV sera was detected in adult </w:t>
      </w:r>
      <w:r w:rsidRPr="00BA0AC8">
        <w:rPr>
          <w:rStyle w:val="Emphasis"/>
        </w:rPr>
        <w:t>A. transmontanus</w:t>
      </w:r>
      <w:r w:rsidRPr="00BA0AC8">
        <w:t xml:space="preserve"> (4–6 years old) co-cultured with IHNV-infected </w:t>
      </w:r>
      <w:r w:rsidRPr="00BA0AC8">
        <w:rPr>
          <w:rStyle w:val="Emphasis"/>
        </w:rPr>
        <w:t>O. mykiss</w:t>
      </w:r>
      <w:r w:rsidRPr="00BA0AC8">
        <w:t xml:space="preserve"> in a raceway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BA0AC8">
        <w:t xml:space="preserve">. There are no reports showing natural exposure of sturgeon to IHNV. WOAH does not list any sturgeon as a susceptible host species but does list </w:t>
      </w:r>
      <w:r w:rsidRPr="00BA0AC8">
        <w:rPr>
          <w:rStyle w:val="Emphasis"/>
        </w:rPr>
        <w:t>A. transmontanus</w:t>
      </w:r>
      <w:r w:rsidRPr="00BA0AC8">
        <w:t xml:space="preserve"> as a species for which there is incomplete evidence to fulfil the criteria for listing as susceptible to IHNV infection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Pr="00BA0AC8">
        <w:t xml:space="preserve">. Sturgeon have been reported to be possible vector species of IHNV under European Union legislation </w:t>
      </w:r>
      <w:r w:rsidR="00D6271F">
        <w:fldChar w:fldCharType="begin"/>
      </w:r>
      <w:r w:rsidR="00D6271F">
        <w:instrText xml:space="preserve"> ADDIN EN.CITE &lt;EndNote&gt;&lt;Cite&gt;&lt;Author&gt;Communities&lt;/Author&gt;&lt;Year&gt;2008&lt;/Year&gt;&lt;RecNum&gt;46425&lt;/RecNum&gt;&lt;IDText&gt;24967&lt;/IDText&gt;&lt;DisplayText&gt;(Communities 2008)&lt;/DisplayText&gt;&lt;record&gt;&lt;rec-number&gt;46425&lt;/rec-number&gt;&lt;foreign-keys&gt;&lt;key app="EN" db-id="pst5rtr92wfa9cexzel59affvp5zwtats0wa" timestamp="1691628158" guid="6fb18b90-2577-4b63-9c42-7ca5b868f73c"&gt;46425&lt;/key&gt;&lt;/foreign-keys&gt;&lt;ref-type name="Legal Rule or Regulation"&gt;50&lt;/ref-type&gt;&lt;contributors&gt;&lt;authors&gt;&lt;author&gt;Commission of the European Communities&lt;/author&gt;&lt;/authors&gt;&lt;/contributors&gt;&lt;titles&gt;&lt;title&gt;Commission Regulation (EC) No 1251/2008 of 12 December 2008 implementing Council Directive 2006/88/EC as regards conditions and certification requirements for the placing on the market and the import into the Community of aquaculture animals and products thereof and laying down a list of vector species&lt;/title&gt;&lt;/titles&gt;&lt;volume&gt;2006/88/EC&lt;/volume&gt;&lt;dates&gt;&lt;year&gt;2008&lt;/year&gt;&lt;/dates&gt;&lt;label&gt;24967&lt;/label&gt;&lt;urls&gt;&lt;/urls&gt;&lt;electronic-resource-num&gt;https://www.legislation.gov.uk/eur/2008/1251/adopted&lt;/electronic-resource-num&gt;&lt;access-date&gt;8 October 2022&lt;/access-date&gt;&lt;/record&gt;&lt;/Cite&gt;&lt;/EndNote&gt;</w:instrText>
      </w:r>
      <w:r w:rsidR="00D6271F">
        <w:fldChar w:fldCharType="separate"/>
      </w:r>
      <w:r w:rsidR="00D6271F">
        <w:rPr>
          <w:noProof/>
        </w:rPr>
        <w:t>(Communities 2008)</w:t>
      </w:r>
      <w:r w:rsidR="00D6271F">
        <w:fldChar w:fldCharType="end"/>
      </w:r>
      <w:r>
        <w:rPr>
          <w:rStyle w:val="Emphasis"/>
        </w:rPr>
        <w:t>.</w:t>
      </w:r>
    </w:p>
    <w:p w14:paraId="51ED6380" w14:textId="77777777" w:rsidR="00BA0AC8" w:rsidRDefault="00BA0AC8" w:rsidP="00BA0AC8">
      <w:pPr>
        <w:pStyle w:val="Heading5"/>
      </w:pPr>
      <w:r>
        <w:t xml:space="preserve">Geographical </w:t>
      </w:r>
      <w:r w:rsidRPr="00BA0AC8">
        <w:t>distribution</w:t>
      </w:r>
    </w:p>
    <w:p w14:paraId="1B0F02F0" w14:textId="41DCC3EC" w:rsidR="00BA0AC8" w:rsidRPr="00DB26B9" w:rsidRDefault="00BA0AC8" w:rsidP="00BA0AC8">
      <w:r>
        <w:t xml:space="preserve">IHNV has been reported in Austria, Belgium, Canada, Chile, China, Croatia, Czech Republic, Denmark, Estonia, Finland, France, Germany, </w:t>
      </w:r>
      <w:r w:rsidR="00031F8C">
        <w:t>Islamic Republic of Iran</w:t>
      </w:r>
      <w:r>
        <w:t xml:space="preserve">, Italy, Japan, the Republic of Korea, the Netherlands, North Macedonia, Poland, </w:t>
      </w:r>
      <w:r w:rsidR="00DD48D4">
        <w:t xml:space="preserve">the </w:t>
      </w:r>
      <w:r>
        <w:t xml:space="preserve">Republic of Türkiye, the Russian Federation, Slovenia, Spain, Switzerland, Taiwan and United States of America (USA) </w:t>
      </w:r>
      <w:r w:rsidR="00D6271F">
        <w:fldChar w:fldCharType="begin">
          <w:fldData xml:space="preserve">PEVuZE5vdGU+PENpdGU+PEF1dGhvcj5EaXhvbjwvQXV0aG9yPjxZZWFyPjIwMTY8L1llYXI+PFJl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=
</w:fldData>
        </w:fldChar>
      </w:r>
      <w:r w:rsidR="00D6271F">
        <w:instrText xml:space="preserve"> ADDIN EN.CITE </w:instrText>
      </w:r>
      <w:r w:rsidR="00D6271F">
        <w:fldChar w:fldCharType="begin">
          <w:fldData xml:space="preserve">PEVuZE5vdGU+PENpdGU+PEF1dGhvcj5EaXhvbjwvQXV0aG9yPjxZZWFyPjIwMTY8L1llYXI+PFJl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(Dixon et al. 2016; EURL for Fish and Crustacean Diseases 2021; OIE 2021a)</w:t>
      </w:r>
      <w:r w:rsidR="00D6271F">
        <w:fldChar w:fldCharType="end"/>
      </w:r>
      <w:r>
        <w:t>.</w:t>
      </w:r>
    </w:p>
    <w:p w14:paraId="02A8B3FC" w14:textId="591F1710" w:rsidR="005F4E46" w:rsidRPr="005F4E46" w:rsidRDefault="00BA0AC8" w:rsidP="005F4E46">
      <w:pPr>
        <w:pStyle w:val="Heading5"/>
      </w:pPr>
      <w:r w:rsidRPr="00BA0AC8">
        <w:t>Prevalence</w:t>
      </w:r>
    </w:p>
    <w:p w14:paraId="0BBCF2E5" w14:textId="77777777" w:rsidR="005F4E46" w:rsidRDefault="005F4E46" w:rsidP="005F4E46">
      <w:pPr>
        <w:pStyle w:val="Heading6"/>
      </w:pPr>
      <w:r>
        <w:t>Sturgeon</w:t>
      </w:r>
    </w:p>
    <w:p w14:paraId="6CFB181F" w14:textId="1C8479BD" w:rsidR="005F4E46" w:rsidRDefault="005F4E46" w:rsidP="005F4E46">
      <w:r w:rsidRPr="000B42C9">
        <w:t>No reports of the prevalence of</w:t>
      </w:r>
      <w:r>
        <w:t xml:space="preserve"> IHNV</w:t>
      </w:r>
      <w:r w:rsidRPr="000B42C9">
        <w:t xml:space="preserve"> in </w:t>
      </w:r>
      <w:r>
        <w:t xml:space="preserve">farmed or </w:t>
      </w:r>
      <w:r w:rsidRPr="000B42C9">
        <w:t xml:space="preserve">wild </w:t>
      </w:r>
      <w:r>
        <w:t>sturgeon</w:t>
      </w:r>
      <w:r w:rsidRPr="000B42C9">
        <w:t xml:space="preserve"> were found</w:t>
      </w:r>
      <w:r>
        <w:t>.</w:t>
      </w:r>
    </w:p>
    <w:p w14:paraId="7F7CA30A" w14:textId="70CF9B98" w:rsidR="005F4E46" w:rsidRDefault="005F4E46" w:rsidP="005F4E46">
      <w:pPr>
        <w:pStyle w:val="Heading6"/>
      </w:pPr>
      <w:r>
        <w:lastRenderedPageBreak/>
        <w:t>Salmon</w:t>
      </w:r>
      <w:r w:rsidR="00EA3B92">
        <w:t>ids</w:t>
      </w:r>
    </w:p>
    <w:p w14:paraId="093B1DF0" w14:textId="69FDDC7D" w:rsidR="00BA0AC8" w:rsidRDefault="00BA0AC8" w:rsidP="00BA0AC8">
      <w:r w:rsidRPr="00853B49">
        <w:t xml:space="preserve">IHNV is endemic among populations of </w:t>
      </w:r>
      <w:r>
        <w:t>wild</w:t>
      </w:r>
      <w:r w:rsidRPr="00853B49">
        <w:t xml:space="preserve"> salmonids along the west coast of North America</w:t>
      </w:r>
      <w:r>
        <w:t xml:space="preserve">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Pr="00853B49">
        <w:t>.</w:t>
      </w:r>
      <w:r>
        <w:t xml:space="preserve"> For example, the prevalence of IHNV in spring-run, autumn-run and summer-run </w:t>
      </w:r>
      <w:r w:rsidRPr="008A4748">
        <w:rPr>
          <w:rStyle w:val="Emphasis"/>
        </w:rPr>
        <w:t>O. tshawytscha</w:t>
      </w:r>
      <w:r w:rsidRPr="008A4748">
        <w:t xml:space="preserve"> in the Columbia River Basin, USA from 2000–2012 was on average 27%</w:t>
      </w:r>
      <w:r w:rsidR="00653A1A" w:rsidRPr="008A4748">
        <w:t xml:space="preserve"> (n=777)</w:t>
      </w:r>
      <w:r w:rsidRPr="008A4748">
        <w:t xml:space="preserve">, 25% </w:t>
      </w:r>
      <w:r w:rsidR="00653A1A" w:rsidRPr="008A4748">
        <w:t xml:space="preserve">(n=172) </w:t>
      </w:r>
      <w:r w:rsidRPr="008A4748">
        <w:t xml:space="preserve">and 13% </w:t>
      </w:r>
      <w:r w:rsidR="00653A1A" w:rsidRPr="008A4748">
        <w:t xml:space="preserve">(n=62) </w:t>
      </w:r>
      <w:r w:rsidR="00D6271F" w:rsidRPr="008A4748">
        <w:fldChar w:fldCharType="begin"/>
      </w:r>
      <w:r w:rsidR="00D6271F" w:rsidRPr="008A4748">
        <w:instrText xml:space="preserve"> ADDIN EN.CITE &lt;EndNote&gt;&lt;Cite&gt;&lt;Author&gt;Hernandez&lt;/Author&gt;&lt;Year&gt;2021&lt;/Year&gt;&lt;RecNum&gt;45324&lt;/RecNum&gt;&lt;IDText&gt;24734&lt;/IDText&gt;&lt;DisplayText&gt;(Hernandez et al. 2021)&lt;/DisplayText&gt;&lt;record&gt;&lt;rec-number&gt;45324&lt;/rec-number&gt;&lt;foreign-keys&gt;&lt;key app="EN" db-id="pst5rtr92wfa9cexzel59affvp5zwtats0wa" timestamp="1691627974" guid="8923c7bf-f05c-411b-a38a-8a44520559f9"&gt;45324&lt;/key&gt;&lt;/foreign-keys&gt;&lt;ref-type name="Journal Article"&gt;17&lt;/ref-type&gt;&lt;contributors&gt;&lt;authors&gt;&lt;author&gt;Hernandez, D.G.&lt;/author&gt;&lt;author&gt;Brown, W.&lt;/author&gt;&lt;author&gt;Naish, K.A.&lt;/author&gt;&lt;author&gt;Kurath, G.&lt;/author&gt;&lt;/authors&gt;&lt;/contributors&gt;&lt;titles&gt;&lt;title&gt;Virulence and Infectivity of UC, MD, and L Strains of Infectious Hematopoietic Necrosis Virus (IHNV) in Four Populations of Columbia River Basin Chinook Salmon&lt;/title&gt;&lt;secondary-title&gt;Viruses&lt;/secondary-title&gt;&lt;/titles&gt;&lt;periodical&gt;&lt;full-title&gt;Viruses&lt;/full-title&gt;&lt;/periodical&gt;&lt;pages&gt;701-726&lt;/pages&gt;&lt;volume&gt;13&lt;/volume&gt;&lt;keywords&gt;&lt;keyword&gt;virulence&lt;/keyword&gt;&lt;keyword&gt;infectivity&lt;/keyword&gt;&lt;keyword&gt;infectious hematopoietic necrosis virus&lt;/keyword&gt;&lt;keyword&gt;IHNV&lt;/keyword&gt;&lt;keyword&gt;infectious dose&lt;/keyword&gt;&lt;keyword&gt;Columbia River Basin&lt;/keyword&gt;&lt;keyword&gt;Chinook salmon&lt;/keyword&gt;&lt;keyword&gt;intraspecies variation&lt;/keyword&gt;&lt;/keywords&gt;&lt;dates&gt;&lt;year&gt;2021&lt;/year&gt;&lt;/dates&gt;&lt;orig-pub&gt;\\ACT001CL04FS07\BIOSECURITYDATA$\E Library\Animal Catalogue\H\Hernandez et al 2021 EN24734.pdf&lt;/orig-pub&gt;&lt;label&gt;24734&lt;/label&gt;&lt;urls&gt;&lt;/urls&gt;&lt;custom1&gt;sturgeon_BM&lt;/custom1&gt;&lt;electronic-resource-num&gt;https://doi.org/10.3390/v13040701&lt;/electronic-resource-num&gt;&lt;/record&gt;&lt;/Cite&gt;&lt;/EndNote&gt;</w:instrText>
      </w:r>
      <w:r w:rsidR="00D6271F" w:rsidRPr="008A4748">
        <w:fldChar w:fldCharType="separate"/>
      </w:r>
      <w:r w:rsidR="00D6271F" w:rsidRPr="008A4748">
        <w:rPr>
          <w:noProof/>
        </w:rPr>
        <w:t>(Hernandez et al. 2021)</w:t>
      </w:r>
      <w:r w:rsidR="00D6271F" w:rsidRPr="008A4748">
        <w:fldChar w:fldCharType="end"/>
      </w:r>
      <w:r w:rsidRPr="008A4748">
        <w:t xml:space="preserve">. IHNV prevalence during 2000–2012 in </w:t>
      </w:r>
      <w:r w:rsidRPr="008A4748">
        <w:rPr>
          <w:rStyle w:val="Emphasis"/>
        </w:rPr>
        <w:t>O. mykiss</w:t>
      </w:r>
      <w:r w:rsidRPr="008A4748">
        <w:t xml:space="preserve"> and </w:t>
      </w:r>
      <w:r w:rsidRPr="008A4748">
        <w:rPr>
          <w:rStyle w:val="Emphasis"/>
        </w:rPr>
        <w:t>O. kisutch</w:t>
      </w:r>
      <w:r w:rsidRPr="008A4748">
        <w:t xml:space="preserve"> in the watersheds of Oregon, Washington and the Columbia River Basin, USA, were 24% </w:t>
      </w:r>
      <w:r w:rsidR="00B14851" w:rsidRPr="008A4748">
        <w:t xml:space="preserve">(n=1485) </w:t>
      </w:r>
      <w:r w:rsidRPr="008A4748">
        <w:t xml:space="preserve">and </w:t>
      </w:r>
      <w:r w:rsidR="00B14851" w:rsidRPr="008A4748">
        <w:t>3</w:t>
      </w:r>
      <w:r w:rsidRPr="008A4748">
        <w:t>%</w:t>
      </w:r>
      <w:r w:rsidR="00B14851" w:rsidRPr="008A4748">
        <w:t xml:space="preserve"> (n=790) </w:t>
      </w:r>
      <w:r w:rsidRPr="008A4748">
        <w:t xml:space="preserve">, respectively </w:t>
      </w:r>
      <w:r w:rsidR="00D6271F" w:rsidRPr="008A4748">
        <w:fldChar w:fldCharType="begin"/>
      </w:r>
      <w:r w:rsidR="00D6271F" w:rsidRPr="008A4748">
        <w:instrText xml:space="preserve"> ADDIN EN.CITE &lt;EndNote&gt;&lt;Cite&gt;&lt;Author&gt;Breyta&lt;/Author&gt;&lt;Year&gt;2017&lt;/Year&gt;&lt;RecNum&gt;45165&lt;/RecNum&gt;&lt;IDText&gt;23254&lt;/IDText&gt;&lt;DisplayText&gt;(Breyta et al. 2017)&lt;/DisplayText&gt;&lt;record&gt;&lt;rec-number&gt;45165&lt;/rec-number&gt;&lt;foreign-keys&gt;&lt;key app="EN" db-id="pst5rtr92wfa9cexzel59affvp5zwtats0wa" timestamp="1691627946" guid="8871d6c7-c855-44cd-8a70-55ac1dce02c7"&gt;45165&lt;/key&gt;&lt;/foreign-keys&gt;&lt;ref-type name="Journal Article"&gt;17&lt;/ref-type&gt;&lt;contributors&gt;&lt;authors&gt;&lt;author&gt;Breyta, R.&lt;/author&gt;&lt;author&gt;Brito, I.&lt;/author&gt;&lt;author&gt;Ferguson, P.&lt;/author&gt;&lt;author&gt;Kurath, G.&lt;/author&gt;&lt;author&gt;Naish, K. A.&lt;/author&gt;&lt;author&gt;Purcell, M. K.&lt;/author&gt;&lt;author&gt;Wargo, A. R.&lt;/author&gt;&lt;author&gt;LaDeau, S.L.&lt;/author&gt;&lt;/authors&gt;&lt;/contributors&gt;&lt;titles&gt;&lt;title&gt;Transmission routes maintaining a viral pathogen of steelhead trout within a complex multi-host assemblage&lt;/title&gt;&lt;secondary-title&gt;Ecology and Evolution&lt;/secondary-title&gt;&lt;/titles&gt;&lt;periodical&gt;&lt;full-title&gt;Ecology and Evolution&lt;/full-title&gt;&lt;/periodical&gt;&lt;pages&gt;8187-8200&lt;/pages&gt;&lt;volume&gt;7&lt;/volume&gt;&lt;number&gt;20&lt;/number&gt;&lt;dates&gt;&lt;year&gt;2017&lt;/year&gt;&lt;/dates&gt;&lt;orig-pub&gt;\\ACT001CL04FS07\BIOSECURITYDATA$\E Library\Animal Catalogue\B\Breyta et al 2017 EN23254.pdf&lt;/orig-pub&gt;&lt;isbn&gt;2045-7758&lt;/isbn&gt;&lt;label&gt;23254&lt;/label&gt;&lt;urls&gt;&lt;related-urls&gt;&lt;url&gt;https://onlinelibrary.wiley.com/doi/abs/10.1002/ece3.3276&lt;/url&gt;&lt;/related-urls&gt;&lt;/urls&gt;&lt;custom1&gt;Sturgeon_YGC&lt;/custom1&gt;&lt;electronic-resource-num&gt;https://doi.org/10.1002/ece3.3276&lt;/electronic-resource-num&gt;&lt;/record&gt;&lt;/Cite&gt;&lt;/EndNote&gt;</w:instrText>
      </w:r>
      <w:r w:rsidR="00D6271F" w:rsidRPr="008A4748">
        <w:fldChar w:fldCharType="separate"/>
      </w:r>
      <w:r w:rsidR="00D6271F" w:rsidRPr="008A4748">
        <w:rPr>
          <w:noProof/>
        </w:rPr>
        <w:t>(Breyta et al. 2017)</w:t>
      </w:r>
      <w:r w:rsidR="00D6271F" w:rsidRPr="008A4748">
        <w:fldChar w:fldCharType="end"/>
      </w:r>
      <w:r w:rsidRPr="008A4748">
        <w:t xml:space="preserve">. Surveys of 2,564 wild juvenile </w:t>
      </w:r>
      <w:r w:rsidRPr="008A4748">
        <w:rPr>
          <w:rStyle w:val="Emphasis"/>
        </w:rPr>
        <w:t>O. nerka</w:t>
      </w:r>
      <w:r>
        <w:t xml:space="preserve"> collected from the Strait of Georgia and Discovery Islands, Canada from 2010–2015 detected IHNV at 0% (2012, 2013 and 2015) to a maximum of 10.5% (2014) prevalence </w:t>
      </w:r>
      <w:r w:rsidR="00D6271F">
        <w:fldChar w:fldCharType="begin"/>
      </w:r>
      <w:r w:rsidR="00D6271F">
        <w:instrText xml:space="preserve"> ADDIN EN.CITE &lt;EndNote&gt;&lt;Cite&gt;&lt;Author&gt;Garver&lt;/Author&gt;&lt;Year&gt;2017&lt;/Year&gt;&lt;RecNum&gt;45344&lt;/RecNum&gt;&lt;IDText&gt;24760&lt;/IDText&gt;&lt;DisplayText&gt;(Garver &amp;amp; Wade 2017)&lt;/DisplayText&gt;&lt;record&gt;&lt;rec-number&gt;45344&lt;/rec-number&gt;&lt;foreign-keys&gt;&lt;key app="EN" db-id="pst5rtr92wfa9cexzel59affvp5zwtats0wa" timestamp="1691627977" guid="c67e89c7-a4f4-4b89-9d66-dddf2bc3d1ee"&gt;45344&lt;/key&gt;&lt;/foreign-keys&gt;&lt;ref-type name="Report"&gt;27&lt;/ref-type&gt;&lt;contributors&gt;&lt;authors&gt;&lt;author&gt;Garver, K.G.&lt;/author&gt;&lt;author&gt;Wade, J.&lt;/author&gt;&lt;/authors&gt;&lt;/contributors&gt;&lt;titles&gt;&lt;title&gt;Characterization of Infectious Hematopoietic Necrosis Virus (IHNV)&lt;/title&gt;&lt;/titles&gt;&lt;pages&gt;32&lt;/pages&gt;&lt;number&gt;Research Document 2017/073&lt;/number&gt;&lt;dates&gt;&lt;year&gt;2017&lt;/year&gt;&lt;/dates&gt;&lt;pub-location&gt;ON, Canada&lt;/pub-location&gt;&lt;publisher&gt;DFO Canadian Science Advisory Secretariat&lt;/publisher&gt;&lt;orig-pub&gt;\\ACT001CL04FS07\BIOSECURITYDATA$\E Library\Animal Catalogue\G\Garver and Wade 2017 EN24760.pdf&lt;/orig-pub&gt;&lt;label&gt;24760&lt;/label&gt;&lt;urls&gt;&lt;/urls&gt;&lt;custom1&gt;sturgeon_BM&lt;/custom1&gt;&lt;electronic-resource-num&gt;http://www.dfo-mpo.gc.ca/csas-sccs/csas-sccs@dfo-mpo.gc.ca&lt;/electronic-resource-num&gt;&lt;/record&gt;&lt;/Cite&gt;&lt;/EndNote&gt;</w:instrText>
      </w:r>
      <w:r w:rsidR="00D6271F">
        <w:fldChar w:fldCharType="separate"/>
      </w:r>
      <w:r w:rsidR="00D6271F">
        <w:rPr>
          <w:noProof/>
        </w:rPr>
        <w:t>(Garver &amp; Wade 2017)</w:t>
      </w:r>
      <w:r w:rsidR="00D6271F">
        <w:fldChar w:fldCharType="end"/>
      </w:r>
      <w:r>
        <w:t>.</w:t>
      </w:r>
    </w:p>
    <w:p w14:paraId="130865D8" w14:textId="2ACF48F0" w:rsidR="008D3A72" w:rsidRDefault="00BA0AC8" w:rsidP="00BA0AC8">
      <w:r>
        <w:t>I</w:t>
      </w:r>
      <w:r w:rsidRPr="00853B49">
        <w:t xml:space="preserve">n infected </w:t>
      </w:r>
      <w:r w:rsidRPr="00FD2C58">
        <w:rPr>
          <w:rStyle w:val="Emphasis"/>
        </w:rPr>
        <w:t>O</w:t>
      </w:r>
      <w:r>
        <w:rPr>
          <w:rStyle w:val="Emphasis"/>
        </w:rPr>
        <w:t>. </w:t>
      </w:r>
      <w:r w:rsidRPr="00FD2C58">
        <w:rPr>
          <w:rStyle w:val="Emphasis"/>
        </w:rPr>
        <w:t>mykiss</w:t>
      </w:r>
      <w:r>
        <w:t xml:space="preserve"> </w:t>
      </w:r>
      <w:r w:rsidRPr="00853B49">
        <w:t>farms in Europe</w:t>
      </w:r>
      <w:r>
        <w:t>,</w:t>
      </w:r>
      <w:r w:rsidRPr="00853B49">
        <w:t xml:space="preserve"> </w:t>
      </w:r>
      <w:r>
        <w:t xml:space="preserve">the IHNV </w:t>
      </w:r>
      <w:r w:rsidRPr="00853B49">
        <w:t>prevalence can be</w:t>
      </w:r>
      <w:r>
        <w:t xml:space="preserve"> as</w:t>
      </w:r>
      <w:r w:rsidRPr="00853B49">
        <w:t xml:space="preserve"> high </w:t>
      </w:r>
      <w:r>
        <w:t xml:space="preserve">as </w:t>
      </w:r>
      <w:r w:rsidRPr="00853B49">
        <w:t xml:space="preserve">59% </w:t>
      </w:r>
      <w:r w:rsidR="00D6271F">
        <w:fldChar w:fldCharType="begin"/>
      </w:r>
      <w:r w:rsidR="00D6271F">
        <w:instrText xml:space="preserve"> ADDIN EN.CITE &lt;EndNote&gt;&lt;Cite&gt;&lt;Author&gt;Dixon&lt;/Author&gt;&lt;Year&gt;2016&lt;/Year&gt;&lt;RecNum&gt;46435&lt;/RecNum&gt;&lt;IDText&gt;24698&lt;/IDText&gt;&lt;DisplayText&gt;(Dixon et al. 2016)&lt;/DisplayText&gt;&lt;record&gt;&lt;rec-number&gt;46435&lt;/rec-number&gt;&lt;foreign-keys&gt;&lt;key app="EN" db-id="pst5rtr92wfa9cexzel59affvp5zwtats0wa" timestamp="1691628160" guid="a272147a-8a7c-4c98-8ba7-381ef533d624"&gt;46435&lt;/key&gt;&lt;/foreign-keys&gt;&lt;ref-type name="Journal Article"&gt;17&lt;/ref-type&gt;&lt;contributors&gt;&lt;authors&gt;&lt;author&gt;Dixon,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D6271F">
        <w:fldChar w:fldCharType="separate"/>
      </w:r>
      <w:r w:rsidR="00D6271F">
        <w:rPr>
          <w:noProof/>
        </w:rPr>
        <w:t>(Dixon et al. 2016)</w:t>
      </w:r>
      <w:r w:rsidR="00D6271F">
        <w:fldChar w:fldCharType="end"/>
      </w:r>
      <w:r>
        <w:t xml:space="preserve">. </w:t>
      </w:r>
      <w:r w:rsidRPr="009D6563">
        <w:rPr>
          <w:rStyle w:val="Emphasis"/>
        </w:rPr>
        <w:t>S. trutta</w:t>
      </w:r>
      <w:r>
        <w:t xml:space="preserve"> collected in 2006–2008 from rivers in Kosovo had a IHNV prevalence of 25% (</w:t>
      </w:r>
      <w:r w:rsidR="00BD5769">
        <w:t>n=</w:t>
      </w:r>
      <w:r>
        <w:t xml:space="preserve">32 pools with 5 fish per pool) </w:t>
      </w:r>
      <w:r w:rsidR="00D6271F">
        <w:fldChar w:fldCharType="begin"/>
      </w:r>
      <w:r w:rsidR="00D6271F">
        <w:instrText xml:space="preserve"> ADDIN EN.CITE &lt;EndNote&gt;&lt;Cite&gt;&lt;Author&gt;Rexhepi&lt;/Author&gt;&lt;Year&gt;2011&lt;/Year&gt;&lt;RecNum&gt;46722&lt;/RecNum&gt;&lt;IDText&gt;24615&lt;/IDText&gt;&lt;DisplayText&gt;(Rexhepi et al. 2011)&lt;/DisplayText&gt;&lt;record&gt;&lt;rec-number&gt;46722&lt;/rec-number&gt;&lt;foreign-keys&gt;&lt;key app="EN" db-id="pst5rtr92wfa9cexzel59affvp5zwtats0wa" timestamp="1691628199" guid="2562f2bd-b7f9-400c-88b2-cd840179cd12"&gt;46722&lt;/key&gt;&lt;/foreign-keys&gt;&lt;ref-type name="Journal Article"&gt;17&lt;/ref-type&gt;&lt;contributors&gt;&lt;authors&gt;&lt;author&gt;Rexhepi, A.&lt;/author&gt;&lt;author&gt;Berxholi, K.&lt;/author&gt;&lt;author&gt;Scheinert, P.&lt;/author&gt;&lt;author&gt;Hamidi, A.&lt;/author&gt;&lt;author&gt;Sherifi, K.&lt;/author&gt;&lt;/authors&gt;&lt;/contributors&gt;&lt;titles&gt;&lt;title&gt;Study of viral diseases in some freshwater fi sh in the Republic of Kosovo&lt;/title&gt;&lt;secondary-title&gt;Veterinarski Archiv&lt;/secondary-title&gt;&lt;/titles&gt;&lt;periodical&gt;&lt;full-title&gt;Veterinarski Archiv&lt;/full-title&gt;&lt;/periodical&gt;&lt;pages&gt;405-413&lt;/pages&gt;&lt;volume&gt;81&lt;/volume&gt;&lt;number&gt;3&lt;/number&gt;&lt;keywords&gt;&lt;keyword&gt;viral diseases&lt;/keyword&gt;&lt;keyword&gt;brown trout&lt;/keyword&gt;&lt;keyword&gt;carp&lt;/keyword&gt;&lt;keyword&gt;PCR&lt;/keyword&gt;&lt;keyword&gt;Kosovo&lt;/keyword&gt;&lt;/keywords&gt;&lt;dates&gt;&lt;year&gt;2011&lt;/year&gt;&lt;/dates&gt;&lt;orig-pub&gt;\\ACT001CL04FS07\BIOSECURITYDATA$\E Library\Animal Catalogue\R\Rexhepi et al 2011 EN24615.pdf&lt;/orig-pub&gt;&lt;label&gt;24615&lt;/label&gt;&lt;urls&gt;&lt;/urls&gt;&lt;custom1&gt;sturgeon_BM&lt;/custom1&gt;&lt;electronic-resource-num&gt;https://hrcak.srce.hr/file/103602&lt;/electronic-resource-num&gt;&lt;/record&gt;&lt;/Cite&gt;&lt;/EndNote&gt;</w:instrText>
      </w:r>
      <w:r w:rsidR="00D6271F">
        <w:fldChar w:fldCharType="separate"/>
      </w:r>
      <w:r w:rsidR="00D6271F">
        <w:rPr>
          <w:noProof/>
        </w:rPr>
        <w:t>(Rexhepi et al. 2011)</w:t>
      </w:r>
      <w:r w:rsidR="00D6271F">
        <w:fldChar w:fldCharType="end"/>
      </w:r>
      <w:r>
        <w:t xml:space="preserve">. </w:t>
      </w:r>
      <w:r w:rsidR="008D3A72">
        <w:t xml:space="preserve">In a screening of 150 pooled </w:t>
      </w:r>
      <w:r w:rsidR="008D3A72" w:rsidRPr="00582295">
        <w:rPr>
          <w:rStyle w:val="Emphasis"/>
        </w:rPr>
        <w:t>O. mykiss</w:t>
      </w:r>
      <w:r w:rsidR="008D3A72">
        <w:t xml:space="preserve"> samples from 50 farms in North Macedonia for IHNV, where each pool consisted of 3 fish, 1.3% (</w:t>
      </w:r>
      <w:r w:rsidR="00BD5769">
        <w:t>n=</w:t>
      </w:r>
      <w:r w:rsidR="008D3A72">
        <w:t xml:space="preserve">150) tested IHNV-positive </w:t>
      </w:r>
      <w:r w:rsidR="00D6271F">
        <w:fldChar w:fldCharType="begin"/>
      </w:r>
      <w:r w:rsidR="00D6271F">
        <w:instrText xml:space="preserve"> ADDIN EN.CITE &lt;EndNote&gt;&lt;Cite&gt;&lt;Author&gt;Cvetkovikj&lt;/Author&gt;&lt;Year&gt;2020&lt;/Year&gt;&lt;RecNum&gt;45358&lt;/RecNum&gt;&lt;IDText&gt;24788&lt;/IDText&gt;&lt;DisplayText&gt;(Cvetkovikj et al. 2020)&lt;/DisplayText&gt;&lt;record&gt;&lt;rec-number&gt;45358&lt;/rec-number&gt;&lt;foreign-keys&gt;&lt;key app="EN" db-id="pst5rtr92wfa9cexzel59affvp5zwtats0wa" timestamp="1691627980" guid="35d66f1b-b818-4eb1-a5b7-5e4154803a9a"&gt;45358&lt;/key&gt;&lt;/foreign-keys&gt;&lt;ref-type name="Journal Article"&gt;17&lt;/ref-type&gt;&lt;contributors&gt;&lt;authors&gt;&lt;author&gt;Cvetkovikj, A.&lt;/author&gt;&lt;author&gt;Radosavljevic, V.&lt;/author&gt;&lt;author&gt;Cuenca, A.&lt;/author&gt;&lt;author&gt;Strojmanovska, B.&lt;/author&gt;&lt;author&gt;Maksimovic-Zoric, J.&lt;/author&gt;&lt;author&gt;Cvetkovikj, I.&lt;/author&gt;&lt;author&gt;Olesen, N.J.&lt;/author&gt;&lt;/authors&gt;&lt;/contributors&gt;&lt;titles&gt;&lt;title&gt;First detection of infectious haematopoietic necrosis virus in farmed rainbow trout in North Macedonia&lt;/title&gt;&lt;secondary-title&gt;Diseases of Aquatic Organisms&lt;/secondary-title&gt;&lt;/titles&gt;&lt;periodical&gt;&lt;full-title&gt;Diseases of Aquatic Organisms&lt;/full-title&gt;&lt;/periodical&gt;&lt;pages&gt;219-225&lt;/pages&gt;&lt;volume&gt;140&lt;/volume&gt;&lt;keywords&gt;&lt;keyword&gt;Infectious haematopoietic necrosis virus&lt;/keyword&gt;&lt;keyword&gt;IHNV&lt;/keyword&gt;&lt;keyword&gt;Rainbow trout&lt;/keyword&gt;&lt;keyword&gt;Phylogeny&lt;/keyword&gt;&lt;/keywords&gt;&lt;dates&gt;&lt;year&gt;2020&lt;/year&gt;&lt;/dates&gt;&lt;orig-pub&gt;\\ACT001CL04FS07\BIOSECURITYDATA$\E Library\Animal Catalogue\C\Cvetkovikj et al 2020 EN24788.pdf&lt;/orig-pub&gt;&lt;label&gt;24788&lt;/label&gt;&lt;urls&gt;&lt;/urls&gt;&lt;custom1&gt;sturgeon_BM&lt;/custom1&gt;&lt;electronic-resource-num&gt;https://doi.org/10.3354/dao03507&lt;/electronic-resource-num&gt;&lt;/record&gt;&lt;/Cite&gt;&lt;/EndNote&gt;</w:instrText>
      </w:r>
      <w:r w:rsidR="00D6271F">
        <w:fldChar w:fldCharType="separate"/>
      </w:r>
      <w:r w:rsidR="00D6271F">
        <w:rPr>
          <w:noProof/>
        </w:rPr>
        <w:t>(Cvetkovikj et al. 2020)</w:t>
      </w:r>
      <w:r w:rsidR="00D6271F">
        <w:fldChar w:fldCharType="end"/>
      </w:r>
      <w:r w:rsidR="008D3A72">
        <w:t xml:space="preserve">. In a 2006 survey of </w:t>
      </w:r>
      <w:r w:rsidR="008D3A72" w:rsidRPr="00582295">
        <w:rPr>
          <w:rStyle w:val="Emphasis"/>
        </w:rPr>
        <w:t>O. mykiss</w:t>
      </w:r>
      <w:r w:rsidR="008D3A72">
        <w:t xml:space="preserve"> from the Namdae River, the Republic of Korea, 27.5% (</w:t>
      </w:r>
      <w:r w:rsidR="00BD5769">
        <w:t>n=</w:t>
      </w:r>
      <w:r w:rsidR="008D3A72">
        <w:t xml:space="preserve">80) of broodstock were found to be IHNV-positive </w:t>
      </w:r>
      <w:r w:rsidR="00D6271F">
        <w:fldChar w:fldCharType="begin"/>
      </w:r>
      <w:r w:rsidR="00D6271F">
        <w:instrText xml:space="preserve"> ADDIN EN.CITE &lt;EndNote&gt;&lt;Cite&gt;&lt;Author&gt;Jeon&lt;/Author&gt;&lt;Year&gt;2011&lt;/Year&gt;&lt;RecNum&gt;46555&lt;/RecNum&gt;&lt;IDText&gt;24717&lt;/IDText&gt;&lt;DisplayText&gt;(Jeon et al. 2011)&lt;/DisplayText&gt;&lt;record&gt;&lt;rec-number&gt;46555&lt;/rec-number&gt;&lt;foreign-keys&gt;&lt;key app="EN" db-id="pst5rtr92wfa9cexzel59affvp5zwtats0wa" timestamp="1691628175" guid="b3e39b90-356d-4da4-9931-53ffc726e76b"&gt;46555&lt;/key&gt;&lt;/foreign-keys&gt;&lt;ref-type name="Journal Article"&gt;17&lt;/ref-type&gt;&lt;contributors&gt;&lt;authors&gt;&lt;author&gt;Jeon, C.H.&lt;/author&gt;&lt;author&gt;Kim, S.R.&lt;/author&gt;&lt;author&gt;Kim, W.S.&lt;/author&gt;&lt;author&gt;Lee, C.H.&lt;/author&gt;&lt;author&gt;Seong, K.B.&lt;/author&gt;&lt;author&gt;Lee, C.S.&lt;/author&gt;&lt;author&gt;Oh, M.J.&lt;/author&gt;&lt;author&gt;Kim, J.H.&lt;/author&gt;&lt;/authors&gt;&lt;/contributors&gt;&lt;titles&gt;&lt;title&gt;&lt;style face="normal" font="default" size="100%"&gt;Monitoring of viruses in chum salmon (&lt;/style&gt;&lt;style face="italic" font="default" size="100%"&gt;Oncorhynchus keta&lt;/style&gt;&lt;style face="normal" font="default" size="100%"&gt;) migrating to Korea&lt;/style&gt;&lt;/title&gt;&lt;secondary-title&gt;Archives of Virology&lt;/secondary-title&gt;&lt;/titles&gt;&lt;periodical&gt;&lt;full-title&gt;Archives of Virology&lt;/full-title&gt;&lt;/periodical&gt;&lt;pages&gt;1025-1030&lt;/pages&gt;&lt;volume&gt;156&lt;/volume&gt;&lt;dates&gt;&lt;year&gt;2011&lt;/year&gt;&lt;/dates&gt;&lt;orig-pub&gt;\\ACT001CL04FS07\BIOSECURITYDATA$\E Library\Animal Catalogue\Jeon et al 2011 EN24717.pdf&lt;/orig-pub&gt;&lt;label&gt;24717&lt;/label&gt;&lt;urls&gt;&lt;/urls&gt;&lt;custom1&gt;sturgeon_BM&lt;/custom1&gt;&lt;electronic-resource-num&gt;https://doi.org/10.1007/s00705-011-0944-9&lt;/electronic-resource-num&gt;&lt;/record&gt;&lt;/Cite&gt;&lt;/EndNote&gt;</w:instrText>
      </w:r>
      <w:r w:rsidR="00D6271F">
        <w:fldChar w:fldCharType="separate"/>
      </w:r>
      <w:r w:rsidR="00D6271F">
        <w:rPr>
          <w:noProof/>
        </w:rPr>
        <w:t>(Jeon et al. 2011)</w:t>
      </w:r>
      <w:r w:rsidR="00D6271F">
        <w:fldChar w:fldCharType="end"/>
      </w:r>
      <w:r w:rsidR="008D3A72">
        <w:t>. In 2007 from the same location, 84.4% (</w:t>
      </w:r>
      <w:r w:rsidR="00BD5769">
        <w:t>n=</w:t>
      </w:r>
      <w:r w:rsidR="008D3A72">
        <w:t xml:space="preserve">32) of pooled </w:t>
      </w:r>
      <w:r w:rsidR="008D3A72" w:rsidRPr="00582295">
        <w:rPr>
          <w:rStyle w:val="Emphasis"/>
        </w:rPr>
        <w:t>O. mykiss</w:t>
      </w:r>
      <w:r w:rsidR="008D3A72">
        <w:t xml:space="preserve"> fry were IHNV-positive as well as 1.3% (</w:t>
      </w:r>
      <w:r w:rsidR="00BD5769">
        <w:t>n=</w:t>
      </w:r>
      <w:r w:rsidR="008D3A72">
        <w:t>80) of broodstock. In 2008, 59.4% (</w:t>
      </w:r>
      <w:r w:rsidR="00BD5769">
        <w:t>n=</w:t>
      </w:r>
      <w:r w:rsidR="008D3A72">
        <w:t xml:space="preserve">32) of pooled </w:t>
      </w:r>
      <w:r w:rsidR="008D3A72" w:rsidRPr="00582295">
        <w:rPr>
          <w:rStyle w:val="Emphasis"/>
        </w:rPr>
        <w:t>O. mykiss</w:t>
      </w:r>
      <w:r w:rsidR="008D3A72">
        <w:t xml:space="preserve"> fry were IHNV-positive </w:t>
      </w:r>
      <w:r w:rsidR="00D6271F">
        <w:fldChar w:fldCharType="begin"/>
      </w:r>
      <w:r w:rsidR="00D6271F">
        <w:instrText xml:space="preserve"> ADDIN EN.CITE &lt;EndNote&gt;&lt;Cite&gt;&lt;Author&gt;Jeon&lt;/Author&gt;&lt;Year&gt;2011&lt;/Year&gt;&lt;RecNum&gt;46555&lt;/RecNum&gt;&lt;IDText&gt;24717&lt;/IDText&gt;&lt;DisplayText&gt;(Jeon et al. 2011)&lt;/DisplayText&gt;&lt;record&gt;&lt;rec-number&gt;46555&lt;/rec-number&gt;&lt;foreign-keys&gt;&lt;key app="EN" db-id="pst5rtr92wfa9cexzel59affvp5zwtats0wa" timestamp="1691628175" guid="b3e39b90-356d-4da4-9931-53ffc726e76b"&gt;46555&lt;/key&gt;&lt;/foreign-keys&gt;&lt;ref-type name="Journal Article"&gt;17&lt;/ref-type&gt;&lt;contributors&gt;&lt;authors&gt;&lt;author&gt;Jeon, C.H.&lt;/author&gt;&lt;author&gt;Kim, S.R.&lt;/author&gt;&lt;author&gt;Kim, W.S.&lt;/author&gt;&lt;author&gt;Lee, C.H.&lt;/author&gt;&lt;author&gt;Seong, K.B.&lt;/author&gt;&lt;author&gt;Lee, C.S.&lt;/author&gt;&lt;author&gt;Oh, M.J.&lt;/author&gt;&lt;author&gt;Kim, J.H.&lt;/author&gt;&lt;/authors&gt;&lt;/contributors&gt;&lt;titles&gt;&lt;title&gt;&lt;style face="normal" font="default" size="100%"&gt;Monitoring of viruses in chum salmon (&lt;/style&gt;&lt;style face="italic" font="default" size="100%"&gt;Oncorhynchus keta&lt;/style&gt;&lt;style face="normal" font="default" size="100%"&gt;) migrating to Korea&lt;/style&gt;&lt;/title&gt;&lt;secondary-title&gt;Archives of Virology&lt;/secondary-title&gt;&lt;/titles&gt;&lt;periodical&gt;&lt;full-title&gt;Archives of Virology&lt;/full-title&gt;&lt;/periodical&gt;&lt;pages&gt;1025-1030&lt;/pages&gt;&lt;volume&gt;156&lt;/volume&gt;&lt;dates&gt;&lt;year&gt;2011&lt;/year&gt;&lt;/dates&gt;&lt;orig-pub&gt;\\ACT001CL04FS07\BIOSECURITYDATA$\E Library\Animal Catalogue\Jeon et al 2011 EN24717.pdf&lt;/orig-pub&gt;&lt;label&gt;24717&lt;/label&gt;&lt;urls&gt;&lt;/urls&gt;&lt;custom1&gt;sturgeon_BM&lt;/custom1&gt;&lt;electronic-resource-num&gt;https://doi.org/10.1007/s00705-011-0944-9&lt;/electronic-resource-num&gt;&lt;/record&gt;&lt;/Cite&gt;&lt;/EndNote&gt;</w:instrText>
      </w:r>
      <w:r w:rsidR="00D6271F">
        <w:fldChar w:fldCharType="separate"/>
      </w:r>
      <w:r w:rsidR="00D6271F">
        <w:rPr>
          <w:noProof/>
        </w:rPr>
        <w:t>(Jeon et al. 2011)</w:t>
      </w:r>
      <w:r w:rsidR="00D6271F">
        <w:fldChar w:fldCharType="end"/>
      </w:r>
      <w:r w:rsidR="008D3A72">
        <w:t xml:space="preserve">. IHNV prevalence in </w:t>
      </w:r>
      <w:r w:rsidR="008D3A72" w:rsidRPr="00582295">
        <w:rPr>
          <w:rStyle w:val="Emphasis"/>
        </w:rPr>
        <w:t>O. mykiss</w:t>
      </w:r>
      <w:r w:rsidR="008D3A72">
        <w:rPr>
          <w:rStyle w:val="Emphasis"/>
        </w:rPr>
        <w:t xml:space="preserve"> </w:t>
      </w:r>
      <w:r w:rsidR="008D3A72" w:rsidRPr="00BA0AC8">
        <w:t xml:space="preserve">collected from 60 farms in </w:t>
      </w:r>
      <w:r w:rsidR="00031F8C">
        <w:t>the Islamic Republic of Iran</w:t>
      </w:r>
      <w:r w:rsidR="008D3A72" w:rsidRPr="00BA0AC8">
        <w:t xml:space="preserve"> in 2015 was 14% (</w:t>
      </w:r>
      <w:r w:rsidR="00BD5769">
        <w:t>n=</w:t>
      </w:r>
      <w:r w:rsidR="008D3A72" w:rsidRPr="00BA0AC8">
        <w:t xml:space="preserve">660) </w:t>
      </w:r>
      <w:r w:rsidR="00D6271F">
        <w:fldChar w:fldCharType="begin"/>
      </w:r>
      <w:r w:rsidR="00D6271F">
        <w:instrText xml:space="preserve"> ADDIN EN.CITE &lt;EndNote&gt;&lt;Cite&gt;&lt;Author&gt;Jalali&lt;/Author&gt;&lt;Year&gt;2019&lt;/Year&gt;&lt;RecNum&gt;45312&lt;/RecNum&gt;&lt;IDText&gt;24719&lt;/IDText&gt;&lt;DisplayText&gt;(Jalali et al. 2019)&lt;/DisplayText&gt;&lt;record&gt;&lt;rec-number&gt;45312&lt;/rec-number&gt;&lt;foreign-keys&gt;&lt;key app="EN" db-id="pst5rtr92wfa9cexzel59affvp5zwtats0wa" timestamp="1691627972" guid="4d0919cc-204f-4fd8-9b4d-a9168a34494c"&gt;45312&lt;/key&gt;&lt;/foreign-keys&gt;&lt;ref-type name="Journal Article"&gt;17&lt;/ref-type&gt;&lt;contributors&gt;&lt;authors&gt;&lt;author&gt;Jalali, S.A.H.&lt;/author&gt;&lt;author&gt;Mohammadinezhad, R.&lt;/author&gt;&lt;author&gt;Mohammadi, A.&lt;/author&gt;&lt;author&gt;Latifian, M.H.&lt;/author&gt;&lt;author&gt;Talebi, M.&lt;/author&gt;&lt;author&gt;Soleimanin-Zad, S.&lt;/author&gt;&lt;author&gt;Golkar, P.&lt;/author&gt;&lt;author&gt;Hemmatzadeh, F.&lt;/author&gt;&lt;/authors&gt;&lt;/contributors&gt;&lt;titles&gt;&lt;title&gt;Molecular evolution and selection pressure analysis of infectious hematopoietic necrosis virus (IHNV) revealed the origin and phylogenetic relationship of Iranian isolates in recent epidemics in Iran&lt;/title&gt;&lt;secondary-title&gt;Virology&lt;/secondary-title&gt;&lt;/titles&gt;&lt;periodical&gt;&lt;full-title&gt;Virology&lt;/full-title&gt;&lt;/periodical&gt;&lt;pages&gt;45-58&lt;/pages&gt;&lt;volume&gt;535&lt;/volume&gt;&lt;keywords&gt;&lt;keyword&gt;Infectious hematopoietic necrosis virus&lt;/keyword&gt;&lt;keyword&gt;Molecular epidemiology&lt;/keyword&gt;&lt;keyword&gt;Molecular evolution&lt;/keyword&gt;&lt;keyword&gt;Phylogenetic analysis&lt;/keyword&gt;&lt;/keywords&gt;&lt;dates&gt;&lt;year&gt;2019&lt;/year&gt;&lt;/dates&gt;&lt;orig-pub&gt;\\ACT001CL04FS07\BIOSECURITYDATA$\E Library\Animal Catalogue\J\Jalali et al 2019 EN24719.pdf&lt;/orig-pub&gt;&lt;label&gt;24719&lt;/label&gt;&lt;urls&gt;&lt;/urls&gt;&lt;custom1&gt;sturgeon_BM&lt;/custom1&gt;&lt;electronic-resource-num&gt;https://doi.org/10.1016/j.virol.2019.06.012&lt;/electronic-resource-num&gt;&lt;/record&gt;&lt;/Cite&gt;&lt;/EndNote&gt;</w:instrText>
      </w:r>
      <w:r w:rsidR="00D6271F">
        <w:fldChar w:fldCharType="separate"/>
      </w:r>
      <w:r w:rsidR="00D6271F">
        <w:rPr>
          <w:noProof/>
        </w:rPr>
        <w:t>(Jalali et al. 2019)</w:t>
      </w:r>
      <w:r w:rsidR="00D6271F">
        <w:fldChar w:fldCharType="end"/>
      </w:r>
      <w:r w:rsidR="008D3A72" w:rsidRPr="00BA0AC8">
        <w:t>.</w:t>
      </w:r>
    </w:p>
    <w:p w14:paraId="1539B9FA" w14:textId="1046FF0A" w:rsidR="005F4E46" w:rsidRDefault="005F4E46" w:rsidP="005F4E46">
      <w:pPr>
        <w:pStyle w:val="Heading6"/>
      </w:pPr>
      <w:r>
        <w:t>Other fish</w:t>
      </w:r>
    </w:p>
    <w:p w14:paraId="672FD2D6" w14:textId="4D52F689" w:rsidR="004C2D54" w:rsidRDefault="00BA0AC8" w:rsidP="00BA0AC8">
      <w:pPr>
        <w:rPr>
          <w:rStyle w:val="Emphasis"/>
        </w:rPr>
      </w:pPr>
      <w:r w:rsidRPr="00BA0AC8">
        <w:t xml:space="preserve">IHNV was detected in </w:t>
      </w:r>
      <w:r w:rsidRPr="00BA0AC8">
        <w:rPr>
          <w:rStyle w:val="Emphasis"/>
        </w:rPr>
        <w:t>E. lucius</w:t>
      </w:r>
      <w:r w:rsidRPr="00BA0AC8">
        <w:t xml:space="preserve"> collected in 2016 from a wild pond in France at a prevalence of 23% (</w:t>
      </w:r>
      <w:r w:rsidR="00BD5769">
        <w:t>n=</w:t>
      </w:r>
      <w:r w:rsidRPr="00BA0AC8">
        <w:t xml:space="preserve">30) </w:t>
      </w:r>
      <w:r w:rsidR="00D6271F">
        <w:fldChar w:fldCharType="begin">
          <w:fldData xml:space="preserve">PEVuZE5vdGU+PENpdGU+PEF1dGhvcj5DYWJvbjwvQXV0aG9yPjxZZWFyPjIwMjA8L1llYXI+PFJl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</w:fldData>
        </w:fldChar>
      </w:r>
      <w:r w:rsidR="00D6271F">
        <w:instrText xml:space="preserve"> ADDIN EN.CITE </w:instrText>
      </w:r>
      <w:r w:rsidR="00D6271F">
        <w:fldChar w:fldCharType="begin">
          <w:fldData xml:space="preserve">PEVuZE5vdGU+PENpdGU+PEF1dGhvcj5DYWJvbjwvQXV0aG9yPjxZZWFyPjIwMjA8L1llYXI+PFJl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(Cabon et al. 2020)</w:t>
      </w:r>
      <w:r w:rsidR="00D6271F">
        <w:fldChar w:fldCharType="end"/>
      </w:r>
      <w:r w:rsidRPr="00BA0AC8">
        <w:t>.</w:t>
      </w:r>
    </w:p>
    <w:p w14:paraId="288468EE" w14:textId="1F4C28C6" w:rsidR="004C2D54" w:rsidRDefault="003B21C1" w:rsidP="00BA0AC8">
      <w:r>
        <w:t xml:space="preserve">In 2020, 24 new outbreaks of IHNV were reported in Europe with 21 in Germany, 1 in Croatia, 1 in Slovenia and 1 in France </w:t>
      </w:r>
      <w:r w:rsidR="0083747E">
        <w:fldChar w:fldCharType="begin"/>
      </w:r>
      <w:r w:rsidR="0083747E">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83747E">
        <w:fldChar w:fldCharType="separate"/>
      </w:r>
      <w:r w:rsidR="0083747E">
        <w:rPr>
          <w:noProof/>
        </w:rPr>
        <w:t>(EURL for Fish and Crustacean Diseases 2021)</w:t>
      </w:r>
      <w:r w:rsidR="0083747E">
        <w:fldChar w:fldCharType="end"/>
      </w:r>
      <w:r>
        <w:t>. Additionally, i</w:t>
      </w:r>
      <w:r w:rsidR="00BA0AC8">
        <w:t>n 202</w:t>
      </w:r>
      <w:r w:rsidR="00F07F75">
        <w:t>0</w:t>
      </w:r>
      <w:r w:rsidR="00BA0AC8">
        <w:t xml:space="preserve"> there was </w:t>
      </w:r>
      <w:r w:rsidR="0072348C">
        <w:t xml:space="preserve">1 </w:t>
      </w:r>
      <w:r w:rsidR="00BA0AC8">
        <w:t>IHNV-infected fish farm (subject to minimum control measures) in Austria (</w:t>
      </w:r>
      <w:r w:rsidR="0072348C">
        <w:t>n=</w:t>
      </w:r>
      <w:r w:rsidR="00BA0AC8">
        <w:t>4862), 2 farms in Belgium (</w:t>
      </w:r>
      <w:r w:rsidR="0072348C">
        <w:t>n=</w:t>
      </w:r>
      <w:r w:rsidR="00BA0AC8">
        <w:t>100), 23 farms in Germany (</w:t>
      </w:r>
      <w:r w:rsidR="0072348C">
        <w:t>n=</w:t>
      </w:r>
      <w:r w:rsidR="00BA0AC8">
        <w:t>10,813), 12 farms in Italy (</w:t>
      </w:r>
      <w:r w:rsidR="0072348C">
        <w:t>n=</w:t>
      </w:r>
      <w:r w:rsidR="00BA0AC8">
        <w:t xml:space="preserve"> 816), and 23 farms in Slovenia (</w:t>
      </w:r>
      <w:r w:rsidR="0072348C">
        <w:t>n=</w:t>
      </w:r>
      <w:r w:rsidR="00BA0AC8">
        <w:t xml:space="preserve">303)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00BA0AC8">
        <w:t>.</w:t>
      </w:r>
      <w:r>
        <w:t xml:space="preserve"> </w:t>
      </w:r>
      <w:r w:rsidRPr="008A4748">
        <w:t>In 2021, 10</w:t>
      </w:r>
      <w:r w:rsidR="008F2987" w:rsidRPr="008A4748">
        <w:t>3</w:t>
      </w:r>
      <w:r w:rsidRPr="008A4748">
        <w:t xml:space="preserve"> new outbreaks of IHNV were reported in Europe with 82 in Germany, 11 in Denmark, 5 in Finland, 4 in Austria, and 1 in Italy</w:t>
      </w:r>
      <w:r>
        <w:t xml:space="preserve"> </w:t>
      </w:r>
      <w:r w:rsidR="0083747E">
        <w:fldChar w:fldCharType="begin"/>
      </w:r>
      <w:r w:rsidR="0083747E">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fldChar w:fldCharType="separate"/>
      </w:r>
      <w:r w:rsidR="0083747E">
        <w:rPr>
          <w:noProof/>
        </w:rPr>
        <w:t>(EURL for Fish and Crustacean Diseases 2022)</w:t>
      </w:r>
      <w:r w:rsidR="0083747E">
        <w:fldChar w:fldCharType="end"/>
      </w:r>
      <w:r>
        <w:t>.</w:t>
      </w:r>
    </w:p>
    <w:p w14:paraId="606764DA" w14:textId="63D811E9" w:rsidR="00BA0AC8" w:rsidRDefault="00BA0AC8" w:rsidP="0048677E">
      <w:pPr>
        <w:pStyle w:val="Heading5"/>
      </w:pPr>
      <w:r w:rsidRPr="00BA0AC8">
        <w:t>Mortalities</w:t>
      </w:r>
    </w:p>
    <w:p w14:paraId="716E1179" w14:textId="77777777" w:rsidR="005F4E46" w:rsidRDefault="005F4E46" w:rsidP="005F4E46">
      <w:pPr>
        <w:pStyle w:val="Heading6"/>
      </w:pPr>
      <w:r>
        <w:t>Sturgeon</w:t>
      </w:r>
    </w:p>
    <w:p w14:paraId="67457A1B" w14:textId="0D2B233B" w:rsidR="005F4E46" w:rsidRDefault="005F4E46" w:rsidP="00BA0AC8">
      <w:r w:rsidRPr="000B42C9">
        <w:t xml:space="preserve">No reports of </w:t>
      </w:r>
      <w:r>
        <w:t>mortalities</w:t>
      </w:r>
      <w:r w:rsidRPr="000B42C9">
        <w:t xml:space="preserve"> in </w:t>
      </w:r>
      <w:r>
        <w:t xml:space="preserve">farmed or </w:t>
      </w:r>
      <w:r w:rsidRPr="000B42C9">
        <w:t xml:space="preserve">wild </w:t>
      </w:r>
      <w:r>
        <w:t>sturgeon</w:t>
      </w:r>
      <w:r w:rsidRPr="000B42C9">
        <w:t xml:space="preserve"> </w:t>
      </w:r>
      <w:r>
        <w:t xml:space="preserve">due to IHNV </w:t>
      </w:r>
      <w:r w:rsidRPr="000B42C9">
        <w:t>were found</w:t>
      </w:r>
      <w:r>
        <w:t>.</w:t>
      </w:r>
    </w:p>
    <w:p w14:paraId="34AFF29D" w14:textId="489412B8" w:rsidR="005F4E46" w:rsidRDefault="005F4E46" w:rsidP="005F4E46">
      <w:pPr>
        <w:pStyle w:val="Heading6"/>
      </w:pPr>
      <w:r>
        <w:t>Salmon</w:t>
      </w:r>
      <w:r w:rsidR="00EA3B92">
        <w:t>ids</w:t>
      </w:r>
    </w:p>
    <w:p w14:paraId="3C8355AD" w14:textId="7BE14AD6" w:rsidR="0048677E" w:rsidRDefault="0048677E" w:rsidP="00BA0AC8">
      <w:r>
        <w:t xml:space="preserve">Mass mortalities of up to 90% can occur in hatcheries infected with IHNV, typically with 100% of the animals infected </w:t>
      </w:r>
      <w:r w:rsidR="00D6271F">
        <w:fldChar w:fldCharType="begin"/>
      </w:r>
      <w:r w:rsidR="00D6271F">
        <w:instrText xml:space="preserve"> ADDIN EN.CITE &lt;EndNote&gt;&lt;Cite&gt;&lt;Author&gt;Australian Government Department of Agriculture&lt;/Author&gt;&lt;Year&gt;2019&lt;/Year&gt;&lt;RecNum&gt;19736&lt;/RecNum&gt;&lt;IDText&gt;21020&lt;/IDText&gt;&lt;DisplayText&gt;(Australian Government Department of Agriculture 2019)&lt;/DisplayText&gt;&lt;record&gt;&lt;rec-number&gt;19736&lt;/rec-number&gt;&lt;foreign-keys&gt;&lt;key app="EN" db-id="pst5rtr92wfa9cexzel59affvp5zwtats0wa" timestamp="1691624084" guid="6878c951-5742-4a6a-ad26-23aebf4ebdb7"&gt;19736&lt;/key&gt;&lt;/foreign-keys&gt;&lt;ref-type name="Web Page"&gt;12&lt;/ref-type&gt;&lt;contributors&gt;&lt;authors&gt;&lt;author&gt;Australian Government Department of Agriculture, &lt;/author&gt;&lt;/authors&gt;&lt;/contributors&gt;&lt;titles&gt;&lt;title&gt;Aquatic animal diseases significant to Australia: Identification field guide, 5th Edition&lt;/title&gt;&lt;/titles&gt;&lt;dates&gt;&lt;year&gt;2019&lt;/year&gt;&lt;pub-dates&gt;&lt;date&gt;29 March 2020&lt;/date&gt;&lt;/pub-dates&gt;&lt;/dates&gt;&lt;pub-location&gt;Canberra&lt;/pub-location&gt;&lt;orig-pub&gt;&amp;quot;J:\E Library\Animal Catalogue\D\Department of Agriculture 2019 EN21020.pdf&amp;quot;&lt;/orig-pub&gt;&lt;label&gt;21020&lt;/label&gt;&lt;urls&gt;&lt;/urls&gt;&lt;custom1&gt;Crustacean_YGC&lt;/custom1&gt;&lt;electronic-resource-num&gt;https://www.agriculture.gov.au/animal/aquatic/guidelines-and-resources/aquatic_animal_diseases_significant_to_australia_identification_field_guide#other-diseases-of-crustaceans&lt;/electronic-resource-num&gt;&lt;/record&gt;&lt;/Cite&gt;&lt;/EndNote&gt;</w:instrText>
      </w:r>
      <w:r w:rsidR="00D6271F">
        <w:fldChar w:fldCharType="separate"/>
      </w:r>
      <w:r w:rsidR="00D6271F">
        <w:rPr>
          <w:noProof/>
        </w:rPr>
        <w:t>(Australian Government Department of Agriculture 2019)</w:t>
      </w:r>
      <w:r w:rsidR="00D6271F">
        <w:fldChar w:fldCharType="end"/>
      </w:r>
      <w:r>
        <w:t xml:space="preserve">. There have also been reports of mortality in older fish such as 14–16 month wild </w:t>
      </w:r>
      <w:r w:rsidRPr="00FD2C58">
        <w:rPr>
          <w:rStyle w:val="Emphasis"/>
        </w:rPr>
        <w:t>O</w:t>
      </w:r>
      <w:r>
        <w:rPr>
          <w:rStyle w:val="Emphasis"/>
        </w:rPr>
        <w:t>.</w:t>
      </w:r>
      <w:r w:rsidRPr="00FD2C58">
        <w:rPr>
          <w:rStyle w:val="Emphasis"/>
        </w:rPr>
        <w:t> nerka</w:t>
      </w:r>
      <w:r>
        <w:t xml:space="preserve"> (weight 27–65 g) in Alaska </w:t>
      </w:r>
      <w:r w:rsidR="00D6271F">
        <w:fldChar w:fldCharType="begin"/>
      </w:r>
      <w:r w:rsidR="00D6271F">
        <w:instrText xml:space="preserve"> ADDIN EN.CITE &lt;EndNote&gt;&lt;Cite&gt;&lt;Author&gt;Burke&lt;/Author&gt;&lt;Year&gt;1984&lt;/Year&gt;&lt;RecNum&gt;45172&lt;/RecNum&gt;&lt;IDText&gt;23263&lt;/IDText&gt;&lt;DisplayText&gt;(Burke &amp;amp; Grischkowsky 1984)&lt;/DisplayText&gt;&lt;record&gt;&lt;rec-number&gt;45172&lt;/rec-number&gt;&lt;foreign-keys&gt;&lt;key app="EN" db-id="pst5rtr92wfa9cexzel59affvp5zwtats0wa" timestamp="1691627947" guid="3a6add6a-77ae-4809-a0b7-82d2daa35eae"&gt;45172&lt;/key&gt;&lt;/foreign-keys&gt;&lt;ref-type name="Journal Article"&gt;17&lt;/ref-type&gt;&lt;contributors&gt;&lt;authors&gt;&lt;author&gt;Burke, J.&lt;/author&gt;&lt;author&gt;Grischkowsky, R.&lt;/author&gt;&lt;/authors&gt;&lt;/contributors&gt;&lt;titles&gt;&lt;title&gt;&lt;style face="normal" font="default" size="100%"&gt;An epizootic caused by infectious haematopoietic necrosis virus in an enhanced population of sockeye salmon, &lt;/style&gt;&lt;style face="italic" font="default" size="100%"&gt;Oncorhynchus nerka &lt;/style&gt;&lt;style face="normal" font="default" size="100%"&gt;(Walbaum), smolts at Hidden Creek, Alaska&lt;/style&gt;&lt;/title&gt;&lt;secondary-title&gt;Journal of Fish Diseases&lt;/secondary-title&gt;&lt;/titles&gt;&lt;periodical&gt;&lt;full-title&gt;Journal of Fish Diseases&lt;/full-title&gt;&lt;/periodical&gt;&lt;pages&gt;421-429&lt;/pages&gt;&lt;volume&gt;7&lt;/volume&gt;&lt;number&gt;5&lt;/number&gt;&lt;dates&gt;&lt;year&gt;1984&lt;/year&gt;&lt;/dates&gt;&lt;orig-pub&gt;\\ACT001CL04FS07\BIOSECURITYDATA$\E Library\Animal Catalogue\B\Burke and Grischkowsky 1984 EN23263.pdf&lt;/orig-pub&gt;&lt;isbn&gt;0140-7775&lt;/isbn&gt;&lt;label&gt;23263&lt;/label&gt;&lt;urls&gt;&lt;related-urls&gt;&lt;url&gt;https://onlinelibrary.wiley.com/doi/abs/10.1111/j.1365-2761.1984.tb01209.x&lt;/url&gt;&lt;/related-urls&gt;&lt;/urls&gt;&lt;custom1&gt;Sturgeon_YGC&lt;/custom1&gt;&lt;electronic-resource-num&gt;https://doi.org/10.1111/j.1365-2761.1984.tb01209.x&lt;/electronic-resource-num&gt;&lt;/record&gt;&lt;/Cite&gt;&lt;/EndNote&gt;</w:instrText>
      </w:r>
      <w:r w:rsidR="00D6271F">
        <w:fldChar w:fldCharType="separate"/>
      </w:r>
      <w:r w:rsidR="00D6271F">
        <w:rPr>
          <w:noProof/>
        </w:rPr>
        <w:t>(Burke &amp; Grischkowsky 1984)</w:t>
      </w:r>
      <w:r w:rsidR="00D6271F">
        <w:fldChar w:fldCharType="end"/>
      </w:r>
      <w:r>
        <w:t xml:space="preserve">. Mortality typically occurs at water temperatures of 3–18°C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w:t>
      </w:r>
    </w:p>
    <w:p w14:paraId="7994D86F" w14:textId="50099428" w:rsidR="00BA0AC8" w:rsidRPr="00BA0AC8" w:rsidRDefault="00BA0AC8" w:rsidP="00BA0AC8">
      <w:r>
        <w:t xml:space="preserve">An IHNV outbreak in Canada from 2001–2003 affected 36 </w:t>
      </w:r>
      <w:r w:rsidRPr="00AE4B20">
        <w:rPr>
          <w:rStyle w:val="Emphasis"/>
        </w:rPr>
        <w:t>S. salar</w:t>
      </w:r>
      <w:r>
        <w:t xml:space="preserve"> farms with mortality ranging from 20–94% and averaging 58% </w:t>
      </w:r>
      <w:r w:rsidR="00D6271F">
        <w:fldChar w:fldCharType="begin"/>
      </w:r>
      <w:r w:rsidR="00D6271F">
        <w:instrText xml:space="preserve"> ADDIN EN.CITE &lt;EndNote&gt;&lt;Cite&gt;&lt;Author&gt;Saksida&lt;/Author&gt;&lt;Year&gt;2006&lt;/Year&gt;&lt;RecNum&gt;46742&lt;/RecNum&gt;&lt;IDText&gt;24603&lt;/IDText&gt;&lt;DisplayText&gt;(Saksida 2006)&lt;/DisplayText&gt;&lt;record&gt;&lt;rec-number&gt;46742&lt;/rec-number&gt;&lt;foreign-keys&gt;&lt;key app="EN" db-id="pst5rtr92wfa9cexzel59affvp5zwtats0wa" timestamp="1691628202" guid="a6022cc6-94d1-4fdc-b34c-787e5486ff5d"&gt;46742&lt;/key&gt;&lt;/foreign-keys&gt;&lt;ref-type name="Journal Article"&gt;17&lt;/ref-type&gt;&lt;contributors&gt;&lt;authors&gt;&lt;author&gt;Saksida,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D6271F">
        <w:fldChar w:fldCharType="separate"/>
      </w:r>
      <w:r w:rsidR="00D6271F">
        <w:rPr>
          <w:noProof/>
        </w:rPr>
        <w:t>(Saksida 2006)</w:t>
      </w:r>
      <w:r w:rsidR="00D6271F">
        <w:fldChar w:fldCharType="end"/>
      </w:r>
      <w:r>
        <w:t xml:space="preserve">. Mortality was highest in the smolt populations and decreased with increasing size and age of the salmon </w:t>
      </w:r>
      <w:r w:rsidR="00D6271F">
        <w:fldChar w:fldCharType="begin"/>
      </w:r>
      <w:r w:rsidR="00D6271F">
        <w:instrText xml:space="preserve"> ADDIN EN.CITE &lt;EndNote&gt;&lt;Cite&gt;&lt;Author&gt;Saksida&lt;/Author&gt;&lt;Year&gt;2006&lt;/Year&gt;&lt;RecNum&gt;46742&lt;/RecNum&gt;&lt;IDText&gt;24603&lt;/IDText&gt;&lt;DisplayText&gt;(Saksida 2006)&lt;/DisplayText&gt;&lt;record&gt;&lt;rec-number&gt;46742&lt;/rec-number&gt;&lt;foreign-keys&gt;&lt;key app="EN" db-id="pst5rtr92wfa9cexzel59affvp5zwtats0wa" timestamp="1691628202" guid="a6022cc6-94d1-4fdc-b34c-787e5486ff5d"&gt;46742&lt;/key&gt;&lt;/foreign-keys&gt;&lt;ref-type name="Journal Article"&gt;17&lt;/ref-type&gt;&lt;contributors&gt;&lt;authors&gt;&lt;author&gt;Saksida,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D6271F">
        <w:fldChar w:fldCharType="separate"/>
      </w:r>
      <w:r w:rsidR="00D6271F">
        <w:rPr>
          <w:noProof/>
        </w:rPr>
        <w:t>(Saksida 2006)</w:t>
      </w:r>
      <w:r w:rsidR="00D6271F">
        <w:fldChar w:fldCharType="end"/>
      </w:r>
      <w:r>
        <w:t xml:space="preserve">. In 2012, IHNV was detected in 3 </w:t>
      </w:r>
      <w:r w:rsidRPr="00AE4B20">
        <w:rPr>
          <w:rStyle w:val="Emphasis"/>
        </w:rPr>
        <w:t>S. salar</w:t>
      </w:r>
      <w:r>
        <w:t xml:space="preserve"> farms in Canada and caused mass mortality (no numbers given)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 xml:space="preserve">. An </w:t>
      </w:r>
      <w:r>
        <w:lastRenderedPageBreak/>
        <w:t xml:space="preserve">IHNV outbreak occurred in farmed yearling </w:t>
      </w:r>
      <w:r w:rsidRPr="001356CE">
        <w:rPr>
          <w:rStyle w:val="Emphasis"/>
        </w:rPr>
        <w:t>O. mykiss</w:t>
      </w:r>
      <w:r>
        <w:t xml:space="preserve"> in Pengzhou, China in 2013 with fish suffering &gt;40% mortalities </w:t>
      </w:r>
      <w:r w:rsidR="00D6271F">
        <w:fldChar w:fldCharType="begin"/>
      </w:r>
      <w:r w:rsidR="00D6271F">
        <w:instrText xml:space="preserve"> ADDIN EN.CITE &lt;EndNote&gt;&lt;Cite&gt;&lt;Author&gt;Yu&lt;/Author&gt;&lt;Year&gt;2016&lt;/Year&gt;&lt;RecNum&gt;47989&lt;/RecNum&gt;&lt;IDText&gt;24548&lt;/IDText&gt;&lt;DisplayText&gt;(Yu et al. 2016)&lt;/DisplayText&gt;&lt;record&gt;&lt;rec-number&gt;47989&lt;/rec-number&gt;&lt;foreign-keys&gt;&lt;key app="EN" db-id="pst5rtr92wfa9cexzel59affvp5zwtats0wa" timestamp="1691628452" guid="0353938f-b949-4aa9-b944-ee8085223173"&gt;47989&lt;/key&gt;&lt;/foreign-keys&gt;&lt;ref-type name="Journal Article"&gt;17&lt;/ref-type&gt;&lt;contributors&gt;&lt;authors&gt;&lt;author&gt;Yu, Z.&lt;/author&gt;&lt;author&gt;Deng, M.&lt;/author&gt;&lt;author&gt;Geng, Y.&lt;/author&gt;&lt;author&gt;Zhou, Y.&lt;/author&gt;&lt;author&gt;Wang, K.&lt;/author&gt;&lt;author&gt;Chen, D.&lt;/author&gt;&lt;author&gt;Zhong, Z.&lt;/author&gt;&lt;author&gt;Peng, X.&lt;/author&gt;&lt;author&gt;Huang, X.&lt;/author&gt;&lt;/authors&gt;&lt;/contributors&gt;&lt;titles&gt;&lt;title&gt;&lt;style face="normal" font="default" size="100%"&gt;An outbreak of infectious haematopoietic necrosis virus (IHNV) infection in cultured rainbow trout (&lt;/style&gt;&lt;style face="italic" font="default" size="100%"&gt;Oncorhynchus mykiss&lt;/style&gt;&lt;style face="normal" font="default" size="100%"&gt;) in Southwest China&lt;/style&gt;&lt;/title&gt;&lt;secondary-title&gt;Aquaculture Research&lt;/secondary-title&gt;&lt;/titles&gt;&lt;periodical&gt;&lt;full-title&gt;Aquaculture Research&lt;/full-title&gt;&lt;/periodical&gt;&lt;pages&gt;2355-2362&lt;/pages&gt;&lt;volume&gt;47&lt;/volume&gt;&lt;dates&gt;&lt;year&gt;2016&lt;/year&gt;&lt;/dates&gt;&lt;orig-pub&gt;\\ACT001CL04FS07\BIOSECURITYDATA$\E Library\Animal Catalogue\Y\Yu et al 2016 EN24548.pdf&lt;/orig-pub&gt;&lt;label&gt;24548&lt;/label&gt;&lt;urls&gt;&lt;/urls&gt;&lt;custom1&gt;sturgeon_BM&lt;/custom1&gt;&lt;electronic-resource-num&gt;https://doi.org/10.1111/are.12680&lt;/electronic-resource-num&gt;&lt;/record&gt;&lt;/Cite&gt;&lt;/EndNote&gt;</w:instrText>
      </w:r>
      <w:r w:rsidR="00D6271F">
        <w:fldChar w:fldCharType="separate"/>
      </w:r>
      <w:r w:rsidR="00D6271F">
        <w:rPr>
          <w:noProof/>
        </w:rPr>
        <w:t>(Yu et al. 2016)</w:t>
      </w:r>
      <w:r w:rsidR="00D6271F">
        <w:fldChar w:fldCharType="end"/>
      </w:r>
      <w:r>
        <w:t xml:space="preserve">. IHNV infection of farmed </w:t>
      </w:r>
      <w:r w:rsidRPr="001356CE">
        <w:rPr>
          <w:rStyle w:val="Emphasis"/>
        </w:rPr>
        <w:t>O. mykiss</w:t>
      </w:r>
      <w:r>
        <w:t xml:space="preserve"> in </w:t>
      </w:r>
      <w:r w:rsidR="00031F8C">
        <w:t>the Islamic Republic of Iran</w:t>
      </w:r>
      <w:r>
        <w:t xml:space="preserve"> during 2015</w:t>
      </w:r>
      <w:r>
        <w:rPr>
          <w:rStyle w:val="Emphasis"/>
        </w:rPr>
        <w:t>–</w:t>
      </w:r>
      <w:r>
        <w:t>2019 caused 20</w:t>
      </w:r>
      <w:r>
        <w:rPr>
          <w:rStyle w:val="Emphasis"/>
        </w:rPr>
        <w:t>–</w:t>
      </w:r>
      <w:r>
        <w:t xml:space="preserve">90% cumulative mortalities in fry </w:t>
      </w:r>
      <w:r w:rsidR="00D6271F">
        <w:fldChar w:fldCharType="begin">
          <w:fldData xml:space="preserve">PEVuZE5vdGU+PENpdGU+PEF1dGhvcj5BaG1hZGl2YW5kPC9BdXRob3I+PFllYXI+MjAyMTwvWWVh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</w:fldData>
        </w:fldChar>
      </w:r>
      <w:r w:rsidR="00D6271F">
        <w:instrText xml:space="preserve"> ADDIN EN.CITE </w:instrText>
      </w:r>
      <w:r w:rsidR="00D6271F">
        <w:fldChar w:fldCharType="begin">
          <w:fldData xml:space="preserve">PEVuZE5vdGU+PENpdGU+PEF1dGhvcj5BaG1hZGl2YW5kPC9BdXRob3I+PFllYXI+MjAyMTwvWWVh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</w:fldData>
        </w:fldChar>
      </w:r>
      <w:r w:rsidR="00D6271F">
        <w:instrText xml:space="preserve"> ADDIN EN.CITE.DATA </w:instrText>
      </w:r>
      <w:r w:rsidR="00D6271F">
        <w:fldChar w:fldCharType="end"/>
      </w:r>
      <w:r w:rsidR="00D6271F">
        <w:fldChar w:fldCharType="separate"/>
      </w:r>
      <w:r w:rsidR="00D6271F">
        <w:rPr>
          <w:noProof/>
        </w:rPr>
        <w:t>(Ahmadivand, Palić &amp; Weidmann 2021; Ahmadivand et al. 2017)</w:t>
      </w:r>
      <w:r w:rsidR="00D6271F">
        <w:fldChar w:fldCharType="end"/>
      </w:r>
      <w:r>
        <w:t xml:space="preserve">. </w:t>
      </w:r>
      <w:r w:rsidRPr="00BA0AC8">
        <w:t xml:space="preserve">In 2019, Japan reported IHNV in 5 prefectures infecting </w:t>
      </w:r>
      <w:r w:rsidRPr="00BA0AC8">
        <w:rPr>
          <w:rStyle w:val="Emphasis"/>
        </w:rPr>
        <w:t>O. masou, O. mykiss</w:t>
      </w:r>
      <w:r w:rsidRPr="00BA0AC8">
        <w:t xml:space="preserve"> and </w:t>
      </w:r>
      <w:r w:rsidRPr="00BA0AC8">
        <w:rPr>
          <w:rStyle w:val="Emphasis"/>
        </w:rPr>
        <w:t>O. rhodurus</w:t>
      </w:r>
      <w:r w:rsidRPr="00BA0AC8">
        <w:t xml:space="preserve"> and causing 1–50% mortality </w:t>
      </w:r>
      <w:r w:rsidR="00D6271F">
        <w:fldChar w:fldCharType="begin"/>
      </w:r>
      <w:r w:rsidR="00D6271F">
        <w:instrText xml:space="preserve"> ADDIN EN.CITE &lt;EndNote&gt;&lt;Cite&gt;&lt;Author&gt;NACA&lt;/Author&gt;&lt;Year&gt;2019&lt;/Year&gt;&lt;RecNum&gt;19595&lt;/RecNum&gt;&lt;IDText&gt;20679&lt;/IDText&gt;&lt;DisplayText&gt;(NACA, OIE-RRAP &amp;amp; FAO 2019)&lt;/DisplayText&gt;&lt;record&gt;&lt;rec-number&gt;19595&lt;/rec-number&gt;&lt;foreign-keys&gt;&lt;key app="EN" db-id="pst5rtr92wfa9cexzel59affvp5zwtats0wa" timestamp="1691624063" guid="ff64a93c-1349-4e87-88f7-db5beda4d50c"&gt;19595&lt;/key&gt;&lt;/foreign-keys&gt;&lt;ref-type name="Report"&gt;27&lt;/ref-type&gt;&lt;contributors&gt;&lt;authors&gt;&lt;author&gt;NACA,&lt;/author&gt;&lt;author&gt;OIE-RRAP,&lt;/author&gt;&lt;author&gt;FAO,&lt;/author&gt;&lt;/authors&gt;&lt;/contributors&gt;&lt;titles&gt;&lt;title&gt;Quarterly aquatic animal disease report (Asia and Pacific Region): January - March 2019&lt;/title&gt;&lt;/titles&gt;&lt;number&gt;2019/01&lt;/number&gt;&lt;dates&gt;&lt;year&gt;2019&lt;/year&gt;&lt;pub-dates&gt;&lt;date&gt;12 November 2019&lt;/date&gt;&lt;/pub-dates&gt;&lt;/dates&gt;&lt;pub-location&gt;Bangkok, Tokyo &amp;amp; Rome&lt;/pub-location&gt;&lt;publisher&gt;Network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OIE-RRAP and FAO 2019 EN20679.pdf&lt;/orig-pub&gt;&lt;label&gt;20679&lt;/label&gt;&lt;urls&gt;&lt;/urls&gt;&lt;custom1&gt;Prawn_YGC&lt;/custom1&gt;&lt;custom2&gt;1368kb&lt;/custom2&gt;&lt;custom3&gt;pdf&lt;/custom3&gt;&lt;electronic-resource-num&gt;https://enaca.org/?id=1061&amp;amp;title=quarterly-aquatic-animal-disease-report-january-march-2019&lt;/electronic-resource-num&gt;&lt;/record&gt;&lt;/Cite&gt;&lt;/EndNote&gt;</w:instrText>
      </w:r>
      <w:r w:rsidR="00D6271F">
        <w:fldChar w:fldCharType="separate"/>
      </w:r>
      <w:r w:rsidR="00D6271F">
        <w:rPr>
          <w:noProof/>
        </w:rPr>
        <w:t>(NACA, OIE-RRAP &amp; FAO 2019)</w:t>
      </w:r>
      <w:r w:rsidR="00D6271F">
        <w:fldChar w:fldCharType="end"/>
      </w:r>
      <w:r w:rsidRPr="00BA0AC8">
        <w:t>.</w:t>
      </w:r>
    </w:p>
    <w:p w14:paraId="5E4000F9" w14:textId="77777777" w:rsidR="00BA0AC8" w:rsidRDefault="00BA0AC8" w:rsidP="00BA0AC8">
      <w:pPr>
        <w:pStyle w:val="Heading5"/>
      </w:pPr>
      <w:r w:rsidRPr="00BA0AC8">
        <w:t>Transmission</w:t>
      </w:r>
    </w:p>
    <w:p w14:paraId="58724AF7" w14:textId="2A48CA89" w:rsidR="00BA0AC8" w:rsidRDefault="00BA0AC8" w:rsidP="00BA0AC8">
      <w:r w:rsidRPr="00B228D9">
        <w:t>The transmission of IHNV is primarily horizontal through direct contact with virus contaminated water or via cohabitation with IHNV</w:t>
      </w:r>
      <w:r>
        <w:t>-</w:t>
      </w:r>
      <w:r w:rsidRPr="00B228D9">
        <w:t xml:space="preserve">infected fish </w:t>
      </w:r>
      <w:r w:rsidR="00D6271F">
        <w:fldChar w:fldCharType="begin"/>
      </w:r>
      <w:r w:rsidR="00D6271F">
        <w:instrText xml:space="preserve"> ADDIN EN.CITE &lt;EndNote&gt;&lt;Cite&gt;&lt;Author&gt;Bootland&lt;/Author&gt;&lt;Year&gt;1999&lt;/Year&gt;&lt;RecNum&gt;45465&lt;/RecNum&gt;&lt;IDText&gt;24827&lt;/IDText&gt;&lt;DisplayText&gt;(Bootland &amp;amp; Leong 1999)&lt;/DisplayText&gt;&lt;record&gt;&lt;rec-number&gt;45465&lt;/rec-number&gt;&lt;foreign-keys&gt;&lt;key app="EN" db-id="pst5rtr92wfa9cexzel59affvp5zwtats0wa" timestamp="1691627997" guid="6610cdf1-4d62-4193-a7e4-ad7cc86e2475"&gt;45465&lt;/key&gt;&lt;/foreign-keys&gt;&lt;ref-type name="Book Section"&gt;5&lt;/ref-type&gt;&lt;contributors&gt;&lt;authors&gt;&lt;author&gt;Bootland, L.M.&lt;/author&gt;&lt;author&gt;Leong, J.C.&lt;/author&gt;&lt;/authors&gt;&lt;secondary-authors&gt;&lt;author&gt;Woo, P.T.K.&lt;/author&gt;&lt;author&gt;Bruno, D.W.&lt;/author&gt;&lt;/secondary-authors&gt;&lt;/contributors&gt;&lt;titles&gt;&lt;title&gt;Infectious hematopoietic necrosis virus&lt;/title&gt;&lt;secondary-title&gt;Fish Diseases and Disorders, Volume 3: Viral, Bacterial and Fungal Infections.&lt;/secondary-title&gt;&lt;/titles&gt;&lt;pages&gt;57-121&lt;/pages&gt;&lt;volume&gt;3&lt;/volume&gt;&lt;dates&gt;&lt;year&gt;1999&lt;/year&gt;&lt;/dates&gt;&lt;pub-location&gt;Oxon, UK&lt;/pub-location&gt;&lt;publisher&gt;CAB International&lt;/publisher&gt;&lt;label&gt;24827&lt;/label&gt;&lt;urls&gt;&lt;/urls&gt;&lt;custom1&gt;sturgeon_BM&lt;/custom1&gt;&lt;/record&gt;&lt;/Cite&gt;&lt;/EndNote&gt;</w:instrText>
      </w:r>
      <w:r w:rsidR="00D6271F">
        <w:fldChar w:fldCharType="separate"/>
      </w:r>
      <w:r w:rsidR="00D6271F">
        <w:rPr>
          <w:noProof/>
        </w:rPr>
        <w:t>(Bootland &amp; Leong 1999)</w:t>
      </w:r>
      <w:r w:rsidR="00D6271F">
        <w:fldChar w:fldCharType="end"/>
      </w:r>
      <w:r w:rsidRPr="00B228D9">
        <w:t xml:space="preserve">. </w:t>
      </w:r>
      <w:r>
        <w:t xml:space="preserve">The virus is shed into the water from infected fish via </w:t>
      </w:r>
      <w:r w:rsidRPr="001A45EB">
        <w:t>s</w:t>
      </w:r>
      <w:r>
        <w:t>exual</w:t>
      </w:r>
      <w:r w:rsidRPr="001A45EB">
        <w:t xml:space="preserve"> fluids and external mucus</w:t>
      </w:r>
      <w:r>
        <w:t xml:space="preserve"> </w:t>
      </w:r>
      <w:r w:rsidR="00D6271F">
        <w:fldChar w:fldCharType="begin">
          <w:fldData xml:space="preserve">PEVuZE5vdGU+PENpdGU+PEF1dGhvcj5XT0FIPC9BdXRob3I+PFllYXI+MjAyMzwvWWVhcj48UmVj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</w:fldData>
        </w:fldChar>
      </w:r>
      <w:r w:rsidR="00D6271F">
        <w:instrText xml:space="preserve"> ADDIN EN.CITE </w:instrText>
      </w:r>
      <w:r w:rsidR="00D6271F">
        <w:fldChar w:fldCharType="begin">
          <w:fldData xml:space="preserve">PEVuZE5vdGU+PENpdGU+PEF1dGhvcj5XT0FIPC9BdXRob3I+PFllYXI+MjAyMzwvWWVhcj48UmVj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</w:fldData>
        </w:fldChar>
      </w:r>
      <w:r w:rsidR="00D6271F">
        <w:instrText xml:space="preserve"> ADDIN EN.CITE.DATA </w:instrText>
      </w:r>
      <w:r w:rsidR="00D6271F">
        <w:fldChar w:fldCharType="end"/>
      </w:r>
      <w:r w:rsidR="00D6271F">
        <w:fldChar w:fldCharType="separate"/>
      </w:r>
      <w:r w:rsidR="00D6271F">
        <w:rPr>
          <w:noProof/>
        </w:rPr>
        <w:t>(Dixon et al. 2016; WOAH 2023b)</w:t>
      </w:r>
      <w:r w:rsidR="00D6271F">
        <w:fldChar w:fldCharType="end"/>
      </w:r>
      <w:r w:rsidRPr="001A45EB">
        <w:t>.</w:t>
      </w:r>
      <w:r>
        <w:t xml:space="preserve"> For example, </w:t>
      </w:r>
      <w:r w:rsidRPr="004A34FC">
        <w:t>naturally infected juvenile</w:t>
      </w:r>
      <w:r>
        <w:rPr>
          <w:rStyle w:val="Emphasis"/>
        </w:rPr>
        <w:t xml:space="preserve"> </w:t>
      </w:r>
      <w:r w:rsidRPr="00FD2C58">
        <w:rPr>
          <w:rStyle w:val="Emphasis"/>
        </w:rPr>
        <w:t>O</w:t>
      </w:r>
      <w:r>
        <w:rPr>
          <w:rStyle w:val="Emphasis"/>
        </w:rPr>
        <w:t>.</w:t>
      </w:r>
      <w:r w:rsidRPr="00FD2C58">
        <w:rPr>
          <w:rStyle w:val="Emphasis"/>
        </w:rPr>
        <w:t> tshawytscha</w:t>
      </w:r>
      <w:r>
        <w:rPr>
          <w:rStyle w:val="Emphasis"/>
        </w:rPr>
        <w:t xml:space="preserve"> </w:t>
      </w:r>
      <w:r w:rsidRPr="004A34FC">
        <w:t>showing clinical signs shed</w:t>
      </w:r>
      <w:r>
        <w:rPr>
          <w:rStyle w:val="Emphasis"/>
        </w:rPr>
        <w:t xml:space="preserve"> </w:t>
      </w:r>
      <w:r w:rsidRPr="004A34FC">
        <w:t>10</w:t>
      </w:r>
      <w:r w:rsidRPr="004A34FC">
        <w:rPr>
          <w:vertAlign w:val="superscript"/>
        </w:rPr>
        <w:t>3</w:t>
      </w:r>
      <w:r w:rsidRPr="004A34FC">
        <w:t xml:space="preserve"> PFU/mL of virus into water during a 1 minute period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Pr>
          <w:rStyle w:val="Emphasis"/>
        </w:rPr>
        <w:t xml:space="preserve">. </w:t>
      </w:r>
      <w:r>
        <w:t xml:space="preserve">Experimentally infected </w:t>
      </w:r>
      <w:r w:rsidRPr="00980649">
        <w:rPr>
          <w:rStyle w:val="Emphasis"/>
        </w:rPr>
        <w:t>S. salar</w:t>
      </w:r>
      <w:r>
        <w:t xml:space="preserve"> (mean weight 350 g) started to shed IHNV into water before the onset of clinical signs with an average peak shed rate of </w:t>
      </w:r>
      <w:r w:rsidRPr="00251D5F">
        <w:t>3.</w:t>
      </w:r>
      <w:r w:rsidRPr="004A34FC">
        <w:t>2 × 10</w:t>
      </w:r>
      <w:r w:rsidRPr="004A34FC">
        <w:rPr>
          <w:vertAlign w:val="superscript"/>
        </w:rPr>
        <w:t>7</w:t>
      </w:r>
      <w:r>
        <w:rPr>
          <w:rStyle w:val="Emphasis"/>
          <w:vertAlign w:val="superscript"/>
        </w:rPr>
        <w:t xml:space="preserve"> </w:t>
      </w:r>
      <w:r>
        <w:t xml:space="preserve">PFU/fish/hour 1–2 days prior to mortality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 xml:space="preserve">. Bath exposed </w:t>
      </w:r>
      <w:r w:rsidRPr="00FD2C58">
        <w:rPr>
          <w:rStyle w:val="Emphasis"/>
        </w:rPr>
        <w:t>O</w:t>
      </w:r>
      <w:r>
        <w:rPr>
          <w:rStyle w:val="Emphasis"/>
        </w:rPr>
        <w:t>. mykiss</w:t>
      </w:r>
      <w:r w:rsidRPr="0031282B">
        <w:rPr>
          <w:rStyle w:val="Emphasis"/>
        </w:rPr>
        <w:t xml:space="preserve"> </w:t>
      </w:r>
      <w:r w:rsidRPr="004A34FC">
        <w:t>(weight 1–3 g) shed IHNV within 24 hours of infection with a peak shed rate of 9.37 × 10</w:t>
      </w:r>
      <w:r w:rsidRPr="004A34FC">
        <w:rPr>
          <w:vertAlign w:val="superscript"/>
        </w:rPr>
        <w:t>5</w:t>
      </w:r>
      <w:r w:rsidR="00251D5F">
        <w:t> </w:t>
      </w:r>
      <w:r w:rsidRPr="004A34FC">
        <w:t xml:space="preserve">PFU/fish/day which was 3 days prior to the onset of mortality </w:t>
      </w:r>
      <w:r w:rsidR="00D6271F">
        <w:fldChar w:fldCharType="begin"/>
      </w:r>
      <w:r w:rsidR="00D6271F">
        <w:instrText xml:space="preserve"> ADDIN EN.CITE &lt;EndNote&gt;&lt;Cite&gt;&lt;Author&gt;Wargo&lt;/Author&gt;&lt;Year&gt;2017&lt;/Year&gt;&lt;RecNum&gt;46815&lt;/RecNum&gt;&lt;IDText&gt;24564&lt;/IDText&gt;&lt;DisplayText&gt;(Wargo et al. 2017)&lt;/DisplayText&gt;&lt;record&gt;&lt;rec-number&gt;46815&lt;/rec-number&gt;&lt;foreign-keys&gt;&lt;key app="EN" db-id="pst5rtr92wfa9cexzel59affvp5zwtats0wa" timestamp="1691628213" guid="75fd3445-1ee3-4cea-9ea8-46111c001e69"&gt;46815&lt;/key&gt;&lt;/foreign-keys&gt;&lt;ref-type name="Journal Article"&gt;17&lt;/ref-type&gt;&lt;contributors&gt;&lt;authors&gt;&lt;author&gt;Wargo, A. R.&lt;/author&gt;&lt;author&gt;Scott, R.J.&lt;/author&gt;&lt;author&gt;Kerr, B.&lt;/author&gt;&lt;author&gt;Kurath, G.&lt;/author&gt;&lt;/authors&gt;&lt;/contributors&gt;&lt;titles&gt;&lt;title&gt;Replication and shedding kinetics of infectious hematopoietic necrosis virus in juvenile rainbow trout&lt;/title&gt;&lt;secondary-title&gt;Virus Research&lt;/secondary-title&gt;&lt;/titles&gt;&lt;periodical&gt;&lt;full-title&gt;Virus Research&lt;/full-title&gt;&lt;/periodical&gt;&lt;pages&gt;200-211&lt;/pages&gt;&lt;volume&gt;227&lt;/volume&gt;&lt;keywords&gt;&lt;keyword&gt;Virus&lt;/keyword&gt;&lt;keyword&gt;Replication&lt;/keyword&gt;&lt;keyword&gt;Shedding&lt;/keyword&gt;&lt;keyword&gt;Competition&lt;/keyword&gt;&lt;keyword&gt;Fitness, Evolution&lt;/keyword&gt;&lt;/keywords&gt;&lt;dates&gt;&lt;year&gt;2017&lt;/year&gt;&lt;/dates&gt;&lt;orig-pub&gt;\\ACT001CL04FS07\BIOSECURITYDATA$\E Library\Animal Catalogue\W\Wargo et al 2017 EN24564.pdf&lt;/orig-pub&gt;&lt;label&gt;24564&lt;/label&gt;&lt;urls&gt;&lt;/urls&gt;&lt;custom1&gt;sturgeon_BM&lt;/custom1&gt;&lt;electronic-resource-num&gt;https://doi.org/10.1016/j.virusres.2016.10.011&lt;/electronic-resource-num&gt;&lt;/record&gt;&lt;/Cite&gt;&lt;/EndNote&gt;</w:instrText>
      </w:r>
      <w:r w:rsidR="00D6271F">
        <w:fldChar w:fldCharType="separate"/>
      </w:r>
      <w:r w:rsidR="00D6271F">
        <w:rPr>
          <w:noProof/>
        </w:rPr>
        <w:t>(Wargo et al. 2017)</w:t>
      </w:r>
      <w:r w:rsidR="00D6271F">
        <w:fldChar w:fldCharType="end"/>
      </w:r>
      <w:r w:rsidRPr="004A34FC">
        <w:t xml:space="preserve">. Fish that died during the experiment also shed detectable IHNV after death, in some cases for up to 5 days, but it is unknown if the virus was infective </w:t>
      </w:r>
      <w:r w:rsidR="00D6271F">
        <w:fldChar w:fldCharType="begin"/>
      </w:r>
      <w:r w:rsidR="00D6271F">
        <w:instrText xml:space="preserve"> ADDIN EN.CITE &lt;EndNote&gt;&lt;Cite&gt;&lt;Author&gt;Wargo&lt;/Author&gt;&lt;Year&gt;2017&lt;/Year&gt;&lt;RecNum&gt;46815&lt;/RecNum&gt;&lt;IDText&gt;24564&lt;/IDText&gt;&lt;DisplayText&gt;(Wargo et al. 2017)&lt;/DisplayText&gt;&lt;record&gt;&lt;rec-number&gt;46815&lt;/rec-number&gt;&lt;foreign-keys&gt;&lt;key app="EN" db-id="pst5rtr92wfa9cexzel59affvp5zwtats0wa" timestamp="1691628213" guid="75fd3445-1ee3-4cea-9ea8-46111c001e69"&gt;46815&lt;/key&gt;&lt;/foreign-keys&gt;&lt;ref-type name="Journal Article"&gt;17&lt;/ref-type&gt;&lt;contributors&gt;&lt;authors&gt;&lt;author&gt;Wargo, A. R.&lt;/author&gt;&lt;author&gt;Scott, R.J.&lt;/author&gt;&lt;author&gt;Kerr, B.&lt;/author&gt;&lt;author&gt;Kurath, G.&lt;/author&gt;&lt;/authors&gt;&lt;/contributors&gt;&lt;titles&gt;&lt;title&gt;Replication and shedding kinetics of infectious hematopoietic necrosis virus in juvenile rainbow trout&lt;/title&gt;&lt;secondary-title&gt;Virus Research&lt;/secondary-title&gt;&lt;/titles&gt;&lt;periodical&gt;&lt;full-title&gt;Virus Research&lt;/full-title&gt;&lt;/periodical&gt;&lt;pages&gt;200-211&lt;/pages&gt;&lt;volume&gt;227&lt;/volume&gt;&lt;keywords&gt;&lt;keyword&gt;Virus&lt;/keyword&gt;&lt;keyword&gt;Replication&lt;/keyword&gt;&lt;keyword&gt;Shedding&lt;/keyword&gt;&lt;keyword&gt;Competition&lt;/keyword&gt;&lt;keyword&gt;Fitness, Evolution&lt;/keyword&gt;&lt;/keywords&gt;&lt;dates&gt;&lt;year&gt;2017&lt;/year&gt;&lt;/dates&gt;&lt;orig-pub&gt;\\ACT001CL04FS07\BIOSECURITYDATA$\E Library\Animal Catalogue\W\Wargo et al 2017 EN24564.pdf&lt;/orig-pub&gt;&lt;label&gt;24564&lt;/label&gt;&lt;urls&gt;&lt;/urls&gt;&lt;custom1&gt;sturgeon_BM&lt;/custom1&gt;&lt;electronic-resource-num&gt;https://doi.org/10.1016/j.virusres.2016.10.011&lt;/electronic-resource-num&gt;&lt;/record&gt;&lt;/Cite&gt;&lt;/EndNote&gt;</w:instrText>
      </w:r>
      <w:r w:rsidR="00D6271F">
        <w:fldChar w:fldCharType="separate"/>
      </w:r>
      <w:r w:rsidR="00D6271F">
        <w:rPr>
          <w:noProof/>
        </w:rPr>
        <w:t>(Wargo et al. 2017)</w:t>
      </w:r>
      <w:r w:rsidR="00D6271F">
        <w:fldChar w:fldCharType="end"/>
      </w:r>
      <w:r w:rsidRPr="004A34FC">
        <w:t xml:space="preserve">. IHNV entry is primarily through the gills, fins and skin but tissues of the digestive system may also be involved if fish feed on infected fry </w:t>
      </w:r>
      <w:r w:rsidR="00D6271F">
        <w:fldChar w:fldCharType="begin">
          <w:fldData xml:space="preserve">PEVuZE5vdGU+PENpdGU+PEF1dGhvcj5ZYW1hbW90bzwvQXV0aG9yPjxZZWFyPjE5OTA8L1llYXI+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</w:fldData>
        </w:fldChar>
      </w:r>
      <w:r w:rsidR="00D6271F">
        <w:instrText xml:space="preserve"> ADDIN EN.CITE </w:instrText>
      </w:r>
      <w:r w:rsidR="00D6271F">
        <w:fldChar w:fldCharType="begin">
          <w:fldData xml:space="preserve">PEVuZE5vdGU+PENpdGU+PEF1dGhvcj5ZYW1hbW90bzwvQXV0aG9yPjxZZWFyPjE5OTA8L1llYXI+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</w:fldData>
        </w:fldChar>
      </w:r>
      <w:r w:rsidR="00D6271F">
        <w:instrText xml:space="preserve"> ADDIN EN.CITE.DATA </w:instrText>
      </w:r>
      <w:r w:rsidR="00D6271F">
        <w:fldChar w:fldCharType="end"/>
      </w:r>
      <w:r w:rsidR="00D6271F">
        <w:fldChar w:fldCharType="separate"/>
      </w:r>
      <w:r w:rsidR="00D6271F">
        <w:rPr>
          <w:noProof/>
        </w:rPr>
        <w:t>(Drolet, Rohovec &amp; Leong 1994; Harmache et al. 2006; Yamamoto &amp; Clermont 1990)</w:t>
      </w:r>
      <w:r w:rsidR="00D6271F">
        <w:fldChar w:fldCharType="end"/>
      </w:r>
      <w:r>
        <w:t>.</w:t>
      </w:r>
    </w:p>
    <w:p w14:paraId="33B2BEE5" w14:textId="327E9704" w:rsidR="00BA0AC8" w:rsidRDefault="00BA0AC8" w:rsidP="00BA0AC8">
      <w:r w:rsidRPr="00B228D9">
        <w:t xml:space="preserve">There is insufficient evidence to demonstrate true vertical transmission. </w:t>
      </w:r>
      <w:r>
        <w:t xml:space="preserve">However, transmission from broodstock to progeny occurs as IHNV has been detected in sexual fluids from broodstock </w:t>
      </w:r>
      <w:r w:rsidR="00D6271F">
        <w:fldChar w:fldCharType="begin">
          <w:fldData xml:space="preserve">PEVuZE5vdGU+PENpdGU+PEF1dGhvcj5NdWxjYWh5PC9BdXRob3I+PFllYXI+MTk4MzwvWWVhcj48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</w:fldData>
        </w:fldChar>
      </w:r>
      <w:r w:rsidR="00D6271F">
        <w:instrText xml:space="preserve"> ADDIN EN.CITE </w:instrText>
      </w:r>
      <w:r w:rsidR="00D6271F">
        <w:fldChar w:fldCharType="begin">
          <w:fldData xml:space="preserve">PEVuZE5vdGU+PENpdGU+PEF1dGhvcj5NdWxjYWh5PC9BdXRob3I+PFllYXI+MTk4MzwvWWVhcj48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(Meyers et al. 2003; Mulcahy, Pascho &amp; Jenes 1983)</w:t>
      </w:r>
      <w:r w:rsidR="00D6271F">
        <w:fldChar w:fldCharType="end"/>
      </w:r>
      <w:r>
        <w:t xml:space="preserve"> and </w:t>
      </w:r>
      <w:r w:rsidRPr="00B228D9">
        <w:t xml:space="preserve">disinfection of eggs </w:t>
      </w:r>
      <w:r>
        <w:t xml:space="preserve">has been shown to reduce IHNV titres </w:t>
      </w:r>
      <w:r w:rsidR="00D6271F">
        <w:fldChar w:fldCharType="begin">
          <w:fldData xml:space="preserve">PEVuZE5vdGU+PENpdGU+PEF1dGhvcj5Cb3ZvPC9BdXRob3I+PFllYXI+MjAwNTwvWWVhcj48UmVj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</w:fldData>
        </w:fldChar>
      </w:r>
      <w:r w:rsidR="00D6271F">
        <w:instrText xml:space="preserve"> ADDIN EN.CITE </w:instrText>
      </w:r>
      <w:r w:rsidR="00D6271F">
        <w:fldChar w:fldCharType="begin">
          <w:fldData xml:space="preserve">PEVuZE5vdGU+PENpdGU+PEF1dGhvcj5Cb3ZvPC9BdXRob3I+PFllYXI+MjAwNTwvWWVhcj48UmVj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(Bovo et al. 2005a; Goldes &amp; Mead 1995; Traxler et al. 1997)</w:t>
      </w:r>
      <w:r w:rsidR="00D6271F">
        <w:fldChar w:fldCharType="end"/>
      </w:r>
      <w:r>
        <w:t>.</w:t>
      </w:r>
    </w:p>
    <w:p w14:paraId="6B5236DF" w14:textId="29BC96B9" w:rsidR="00BA0AC8" w:rsidRPr="004A34FC" w:rsidRDefault="00BA0AC8" w:rsidP="004A34FC">
      <w:r>
        <w:t>There is some evidence that f</w:t>
      </w:r>
      <w:r w:rsidRPr="001A45EB">
        <w:t xml:space="preserve">ish that survive IHN </w:t>
      </w:r>
      <w:r>
        <w:t>become</w:t>
      </w:r>
      <w:r w:rsidRPr="001A45EB">
        <w:t xml:space="preserve"> carriers of the virus</w:t>
      </w:r>
      <w:r>
        <w:t xml:space="preserve"> for extended periods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rsidRPr="004A34FC">
        <w:t xml:space="preserve">. For example, IHNV was detected in experimentally infected </w:t>
      </w:r>
      <w:r w:rsidRPr="00FD2C58">
        <w:rPr>
          <w:rStyle w:val="Emphasis"/>
        </w:rPr>
        <w:t>O</w:t>
      </w:r>
      <w:r>
        <w:rPr>
          <w:rStyle w:val="Emphasis"/>
        </w:rPr>
        <w:t>. </w:t>
      </w:r>
      <w:r w:rsidRPr="00FD2C58">
        <w:rPr>
          <w:rStyle w:val="Emphasis"/>
        </w:rPr>
        <w:t>tshawytscha</w:t>
      </w:r>
      <w:r>
        <w:rPr>
          <w:rStyle w:val="Emphasis"/>
        </w:rPr>
        <w:t xml:space="preserve"> </w:t>
      </w:r>
      <w:r w:rsidRPr="004A34FC">
        <w:t xml:space="preserve">up to 39 days post infection (dpi) in the absence of clinical signs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sidRPr="004A34FC">
        <w:t xml:space="preserve">. </w:t>
      </w:r>
      <w:r w:rsidRPr="00FD2C58">
        <w:rPr>
          <w:rStyle w:val="Emphasis"/>
        </w:rPr>
        <w:t>O</w:t>
      </w:r>
      <w:r>
        <w:rPr>
          <w:rStyle w:val="Emphasis"/>
        </w:rPr>
        <w:t>. </w:t>
      </w:r>
      <w:r w:rsidRPr="0031282B">
        <w:rPr>
          <w:rStyle w:val="Emphasis"/>
        </w:rPr>
        <w:t xml:space="preserve">nerka </w:t>
      </w:r>
      <w:r w:rsidRPr="004A34FC">
        <w:t xml:space="preserve">and </w:t>
      </w:r>
      <w:r w:rsidRPr="00FD2C58">
        <w:rPr>
          <w:rStyle w:val="Emphasis"/>
        </w:rPr>
        <w:t>O</w:t>
      </w:r>
      <w:r>
        <w:rPr>
          <w:rStyle w:val="Emphasis"/>
        </w:rPr>
        <w:t>. mykiss</w:t>
      </w:r>
      <w:r w:rsidRPr="0031282B">
        <w:rPr>
          <w:rStyle w:val="Emphasis"/>
        </w:rPr>
        <w:t xml:space="preserve"> </w:t>
      </w:r>
      <w:r>
        <w:t>s</w:t>
      </w:r>
      <w:r w:rsidRPr="002B5D7D">
        <w:t xml:space="preserve">urvivors of laboratory exposures have </w:t>
      </w:r>
      <w:r>
        <w:t>shown</w:t>
      </w:r>
      <w:r w:rsidRPr="002B5D7D">
        <w:t xml:space="preserve"> IHNV persistence for months to over one-year post-exposure </w:t>
      </w:r>
      <w:r w:rsidR="00D6271F">
        <w:fldChar w:fldCharType="begin">
          <w:fldData xml:space="preserve">PEVuZE5vdGU+PENpdGU+PEF1dGhvcj5Ecm9sZXQ8L0F1dGhvcj48WWVhcj4xOTk1PC9ZZWFyPjxS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</w:fldData>
        </w:fldChar>
      </w:r>
      <w:r w:rsidR="00D6271F">
        <w:instrText xml:space="preserve"> ADDIN EN.CITE </w:instrText>
      </w:r>
      <w:r w:rsidR="00D6271F">
        <w:fldChar w:fldCharType="begin">
          <w:fldData xml:space="preserve">PEVuZE5vdGU+PENpdGU+PEF1dGhvcj5Ecm9sZXQ8L0F1dGhvcj48WWVhcj4xOTk1PC9ZZWFyPjxS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</w:fldData>
        </w:fldChar>
      </w:r>
      <w:r w:rsidR="00D6271F">
        <w:instrText xml:space="preserve"> ADDIN EN.CITE.DATA </w:instrText>
      </w:r>
      <w:r w:rsidR="00D6271F">
        <w:fldChar w:fldCharType="end"/>
      </w:r>
      <w:r w:rsidR="00D6271F">
        <w:fldChar w:fldCharType="separate"/>
      </w:r>
      <w:r w:rsidR="00D6271F">
        <w:rPr>
          <w:noProof/>
        </w:rPr>
        <w:t>(Drolet et al. 1995; Muller et al. 2015)</w:t>
      </w:r>
      <w:r w:rsidR="00D6271F">
        <w:fldChar w:fldCharType="end"/>
      </w:r>
      <w:r w:rsidRPr="002B5D7D">
        <w:t>.</w:t>
      </w:r>
      <w:r>
        <w:t xml:space="preserve"> IHNV was detected in larval </w:t>
      </w:r>
      <w:r w:rsidRPr="00D3651B">
        <w:rPr>
          <w:rStyle w:val="Emphasis"/>
        </w:rPr>
        <w:t>A. transmontanus</w:t>
      </w:r>
      <w:r>
        <w:rPr>
          <w:rStyle w:val="Emphasis"/>
        </w:rPr>
        <w:t xml:space="preserve"> </w:t>
      </w:r>
      <w:r w:rsidRPr="004A34FC">
        <w:t xml:space="preserve">for at least 9 dpi but it is unknown how long the fish remained infected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4A34FC">
        <w:t>.</w:t>
      </w:r>
    </w:p>
    <w:p w14:paraId="4C10077E" w14:textId="7038041C" w:rsidR="00BA0AC8" w:rsidRDefault="00BA0AC8" w:rsidP="004A34FC">
      <w:r w:rsidRPr="004A34FC">
        <w:t xml:space="preserve">Several possible vectors have been identified for IHNV. For example, </w:t>
      </w:r>
      <w:r w:rsidRPr="004A34FC">
        <w:rPr>
          <w:rStyle w:val="Emphasis"/>
        </w:rPr>
        <w:t>Lepeophtheirus salmonis</w:t>
      </w:r>
      <w:r w:rsidRPr="004A34FC">
        <w:t xml:space="preserve"> (salmon lice) a</w:t>
      </w:r>
      <w:r w:rsidRPr="002B5D7D">
        <w:t>re capable of</w:t>
      </w:r>
      <w:r>
        <w:t xml:space="preserve"> temporarily</w:t>
      </w:r>
      <w:r w:rsidRPr="002B5D7D">
        <w:t xml:space="preserve"> acquiring and transmitting IHNV to </w:t>
      </w:r>
      <w:r>
        <w:t xml:space="preserve">healthy </w:t>
      </w:r>
      <w:r w:rsidRPr="00FD2C58">
        <w:rPr>
          <w:rStyle w:val="Emphasis"/>
        </w:rPr>
        <w:t>S</w:t>
      </w:r>
      <w:r>
        <w:rPr>
          <w:rStyle w:val="Emphasis"/>
        </w:rPr>
        <w:t>. </w:t>
      </w:r>
      <w:r w:rsidRPr="00FD2C58">
        <w:rPr>
          <w:rStyle w:val="Emphasis"/>
        </w:rPr>
        <w:t>salar</w:t>
      </w:r>
      <w:r>
        <w:t xml:space="preserve"> </w:t>
      </w:r>
      <w:r w:rsidR="00D6271F">
        <w:fldChar w:fldCharType="begin"/>
      </w:r>
      <w:r w:rsidR="00D6271F">
        <w:instrText xml:space="preserve"> ADDIN EN.CITE &lt;EndNote&gt;&lt;Cite&gt;&lt;Author&gt;Jakob&lt;/Author&gt;&lt;Year&gt;2011&lt;/Year&gt;&lt;RecNum&gt;46556&lt;/RecNum&gt;&lt;IDText&gt;24828&lt;/IDText&gt;&lt;DisplayText&gt;(Jakob, Barker &amp;amp; Garver 2011)&lt;/DisplayText&gt;&lt;record&gt;&lt;rec-number&gt;46556&lt;/rec-number&gt;&lt;foreign-keys&gt;&lt;key app="EN" db-id="pst5rtr92wfa9cexzel59affvp5zwtats0wa" timestamp="1691628175" guid="daffbd36-7748-458b-9374-9dd50dd9e6f4"&gt;46556&lt;/key&gt;&lt;/foreign-keys&gt;&lt;ref-type name="Journal Article"&gt;17&lt;/ref-type&gt;&lt;contributors&gt;&lt;authors&gt;&lt;author&gt;Jakob, E.&lt;/author&gt;&lt;author&gt;Barker, D.E.&lt;/author&gt;&lt;author&gt;Garver, K.A.&lt;/author&gt;&lt;/authors&gt;&lt;/contributors&gt;&lt;titles&gt;&lt;title&gt;&lt;style face="normal" font="default" size="100%"&gt;Vector potential of the salmon louse &lt;/style&gt;&lt;style face="italic" font="default" size="100%"&gt;Lepeophtheirus salmonis&lt;/style&gt;&lt;style face="normal" font="default" size="100%"&gt; in the transmission of infectious haematopoietic necrosis virus (IHNV)&lt;/style&gt;&lt;/title&gt;&lt;secondary-title&gt;Diseases of Aquatic Organisms&lt;/secondary-title&gt;&lt;/titles&gt;&lt;periodical&gt;&lt;full-title&gt;Diseases of Aquatic Organisms&lt;/full-title&gt;&lt;/periodical&gt;&lt;pages&gt;155-165&lt;/pages&gt;&lt;volume&gt;97&lt;/volume&gt;&lt;keywords&gt;&lt;keyword&gt;Sea lice&lt;/keyword&gt;&lt;keyword&gt;Lepeophteirus salmonis&lt;/keyword&gt;&lt;keyword&gt;Infectious heamatopoietic necrosis virus (IHNV)&lt;/keyword&gt;&lt;keyword&gt;Disease vector&lt;/keyword&gt;&lt;keyword&gt;Virus transmission&lt;/keyword&gt;&lt;keyword&gt;Atlantic salmon&lt;/keyword&gt;&lt;keyword&gt;Salmo salar&lt;/keyword&gt;&lt;/keywords&gt;&lt;dates&gt;&lt;year&gt;2011&lt;/year&gt;&lt;/dates&gt;&lt;orig-pub&gt;\\ACT001CL04FS07\BIOSECURITYDATA$\E Library\Animal Catalogue\J\Jakob et al 2011 EN24828.pdf&lt;/orig-pub&gt;&lt;label&gt;24828&lt;/label&gt;&lt;urls&gt;&lt;/urls&gt;&lt;custom1&gt;sturgeon_BM&lt;/custom1&gt;&lt;electronic-resource-num&gt;https://doi.org/10.3354/dao02414&lt;/electronic-resource-num&gt;&lt;/record&gt;&lt;/Cite&gt;&lt;/EndNote&gt;</w:instrText>
      </w:r>
      <w:r w:rsidR="00D6271F">
        <w:fldChar w:fldCharType="separate"/>
      </w:r>
      <w:r w:rsidR="00D6271F">
        <w:rPr>
          <w:noProof/>
        </w:rPr>
        <w:t>(Jakob, Barker &amp; Garver 2011)</w:t>
      </w:r>
      <w:r w:rsidR="00D6271F">
        <w:fldChar w:fldCharType="end"/>
      </w:r>
      <w:r w:rsidRPr="002B5D7D">
        <w:t xml:space="preserve">. IHNV has also been isolated from freshwater invertebrates </w:t>
      </w:r>
      <w:r>
        <w:t>such as</w:t>
      </w:r>
      <w:r w:rsidRPr="002B5D7D">
        <w:t xml:space="preserve"> leeches, copepods and mayflies </w:t>
      </w:r>
      <w:r>
        <w:t>although</w:t>
      </w:r>
      <w:r w:rsidRPr="002B5D7D">
        <w:t xml:space="preserve"> their capacity to transmit virus is</w:t>
      </w:r>
      <w:r>
        <w:t xml:space="preserve"> yet</w:t>
      </w:r>
      <w:r w:rsidRPr="002B5D7D">
        <w:t xml:space="preserve"> unknown </w:t>
      </w:r>
      <w:r w:rsidR="00D6271F">
        <w:fldChar w:fldCharType="begin">
          <w:fldData xml:space="preserve">PEVuZE5vdGU+PENpdGU+PEF1dGhvcj5NdWxjYWh5PC9BdXRob3I+PFllYXI+MTk5MDwvWWVhcj48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</w:fldData>
        </w:fldChar>
      </w:r>
      <w:r w:rsidR="00D6271F">
        <w:instrText xml:space="preserve"> ADDIN EN.CITE </w:instrText>
      </w:r>
      <w:r w:rsidR="00D6271F">
        <w:fldChar w:fldCharType="begin">
          <w:fldData xml:space="preserve">PEVuZE5vdGU+PENpdGU+PEF1dGhvcj5NdWxjYWh5PC9BdXRob3I+PFllYXI+MTk5MDwvWWVhcj48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(Dixon et al. 2016; Garver &amp; Wade 2017; Mulcahy, Klaybor &amp; Batts 1990)</w:t>
      </w:r>
      <w:r w:rsidR="00D6271F">
        <w:fldChar w:fldCharType="end"/>
      </w:r>
      <w:r w:rsidRPr="002B5D7D">
        <w:t>.</w:t>
      </w:r>
    </w:p>
    <w:p w14:paraId="1DFC37A1" w14:textId="458EC2B6" w:rsidR="00BA0AC8" w:rsidRDefault="00BA0AC8" w:rsidP="00BA0AC8">
      <w:r>
        <w:t>Fomites can also transmit IHNV. For example, IHNV was found to remain infectious for several weeks after being dried on stainless steel and in various soil types</w:t>
      </w:r>
      <w:r w:rsidR="00251D5F">
        <w:t>,</w:t>
      </w:r>
      <w:r>
        <w:t xml:space="preserve"> highlighting the risk of mechanical transmission and persistence in a dry environment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w:t>
      </w:r>
    </w:p>
    <w:p w14:paraId="6FEEE092" w14:textId="7DFD351E" w:rsidR="00BA0AC8" w:rsidRDefault="00BA0AC8" w:rsidP="00BA0AC8">
      <w:r>
        <w:t xml:space="preserve">Aquatic experts estimated the movement of live fish was the highest risk factor for spreading IHNV with exposure to infected water also an important pathway </w:t>
      </w:r>
      <w:r w:rsidR="00D6271F">
        <w:fldChar w:fldCharType="begin"/>
      </w:r>
      <w:r w:rsidR="00D6271F">
        <w:instrText xml:space="preserve"> ADDIN EN.CITE &lt;EndNote&gt;&lt;Cite&gt;&lt;Author&gt;Oidtmann&lt;/Author&gt;&lt;Year&gt;2014&lt;/Year&gt;&lt;RecNum&gt;45269&lt;/RecNum&gt;&lt;IDText&gt;24647&lt;/IDText&gt;&lt;DisplayText&gt;(Oidtmann et al. 2014)&lt;/DisplayText&gt;&lt;record&gt;&lt;rec-number&gt;45269&lt;/rec-number&gt;&lt;foreign-keys&gt;&lt;key app="EN" db-id="pst5rtr92wfa9cexzel59affvp5zwtats0wa" timestamp="1691627965" guid="1bac85b9-d72c-402d-85e6-b10264597cda"&gt;45269&lt;/key&gt;&lt;/foreign-keys&gt;&lt;ref-type name="Journal Article"&gt;17&lt;/ref-type&gt;&lt;contributors&gt;&lt;authors&gt;&lt;author&gt;Oidtmann,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D6271F">
        <w:fldChar w:fldCharType="separate"/>
      </w:r>
      <w:r w:rsidR="00D6271F">
        <w:rPr>
          <w:noProof/>
        </w:rPr>
        <w:t>(Oidtmann et al. 2014)</w:t>
      </w:r>
      <w:r w:rsidR="00D6271F">
        <w:fldChar w:fldCharType="end"/>
      </w:r>
      <w:r>
        <w:t xml:space="preserve">. </w:t>
      </w:r>
      <w:r w:rsidR="00AA6F58">
        <w:t>Aquatic experts also</w:t>
      </w:r>
      <w:r w:rsidR="00AA6F58" w:rsidRPr="00B014EB">
        <w:t xml:space="preserve"> concluded that under transport conditions at temperatures below 25</w:t>
      </w:r>
      <w:r w:rsidR="00AC4903">
        <w:t>°</w:t>
      </w:r>
      <w:r w:rsidR="00AA6F58" w:rsidRPr="00B014EB">
        <w:t xml:space="preserve">C, it is likely (66–90%) </w:t>
      </w:r>
      <w:r w:rsidR="00AA6F58">
        <w:lastRenderedPageBreak/>
        <w:t>IHNV</w:t>
      </w:r>
      <w:r w:rsidR="00AA6F58" w:rsidRPr="00B014EB">
        <w:t xml:space="preserve"> will remain infective</w:t>
      </w:r>
      <w:r w:rsidR="00AA6F58">
        <w:t xml:space="preserve"> </w: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 </w:instrTex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(EFSA Panel on Animal Health and Welfare 2023)</w:t>
      </w:r>
      <w:r w:rsidR="00D6271F">
        <w:fldChar w:fldCharType="end"/>
      </w:r>
      <w:r w:rsidR="00AA6F58" w:rsidRPr="00B014EB">
        <w:t xml:space="preserve">. Therefore, </w:t>
      </w:r>
      <w:r w:rsidR="00746740">
        <w:t xml:space="preserve">host or </w:t>
      </w:r>
      <w:r w:rsidR="00AA6F58" w:rsidRPr="00B014EB">
        <w:t xml:space="preserve">vector species that may have been exposed to </w:t>
      </w:r>
      <w:r w:rsidR="00AA6F58">
        <w:t>IHNV</w:t>
      </w:r>
      <w:r w:rsidR="00AA6F58" w:rsidRPr="00B014EB">
        <w:t xml:space="preserve"> in an affected area in the wild, aquaculture establishments or through water supply can possibly transmit </w:t>
      </w:r>
      <w:r w:rsidR="00AA6F58">
        <w:t>IHN</w:t>
      </w:r>
      <w:r w:rsidR="00AA6F58" w:rsidRPr="00B014EB">
        <w:t>V</w:t>
      </w:r>
      <w:r w:rsidR="00AA6F58">
        <w:t xml:space="preserve"> </w:t>
      </w:r>
      <w:r w:rsidR="00AA6F58" w:rsidRPr="00B014EB">
        <w:t>into a non‐affected area when transported at a temperature below 25</w:t>
      </w:r>
      <w:r w:rsidR="00AC4903">
        <w:t>°</w:t>
      </w:r>
      <w:r w:rsidR="00AA6F58" w:rsidRPr="00B014EB">
        <w:t>C</w:t>
      </w:r>
      <w:r w:rsidR="00AA6F58">
        <w:t xml:space="preserve"> </w: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 </w:instrTex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(EFSA Panel on Animal Health and Welfare 2023)</w:t>
      </w:r>
      <w:r w:rsidR="00D6271F">
        <w:fldChar w:fldCharType="end"/>
      </w:r>
      <w:r w:rsidR="00AA6F58" w:rsidRPr="00B014EB">
        <w:t>.</w:t>
      </w:r>
      <w:r w:rsidR="00AA6F58">
        <w:t xml:space="preserve"> </w:t>
      </w:r>
      <w:r w:rsidRPr="00EA3FD0">
        <w:t>Transmission of IHNV</w:t>
      </w:r>
      <w:r>
        <w:t xml:space="preserve"> has also been shown to</w:t>
      </w:r>
      <w:r w:rsidRPr="00EA3FD0">
        <w:t xml:space="preserve"> increase with host density </w:t>
      </w:r>
      <w:r w:rsidR="00D6271F">
        <w:fldChar w:fldCharType="begin"/>
      </w:r>
      <w:r w:rsidR="00D6271F">
        <w:instrText xml:space="preserve"> ADDIN EN.CITE &lt;EndNote&gt;&lt;Cite&gt;&lt;Author&gt;Ogut&lt;/Author&gt;&lt;Year&gt;2005&lt;/Year&gt;&lt;RecNum&gt;46685&lt;/RecNum&gt;&lt;IDText&gt;24648&lt;/IDText&gt;&lt;DisplayText&gt;(Ogut &amp;amp; Reno 2005)&lt;/DisplayText&gt;&lt;record&gt;&lt;rec-number&gt;46685&lt;/rec-number&gt;&lt;foreign-keys&gt;&lt;key app="EN" db-id="pst5rtr92wfa9cexzel59affvp5zwtats0wa" timestamp="1691628194" guid="c077bfdc-feda-49bc-905b-fd0e23481276"&gt;46685&lt;/key&gt;&lt;/foreign-keys&gt;&lt;ref-type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D6271F">
        <w:fldChar w:fldCharType="separate"/>
      </w:r>
      <w:r w:rsidR="00D6271F">
        <w:rPr>
          <w:noProof/>
        </w:rPr>
        <w:t>(Ogut &amp; Reno 2005)</w:t>
      </w:r>
      <w:r w:rsidR="00D6271F">
        <w:fldChar w:fldCharType="end"/>
      </w:r>
      <w:r w:rsidRPr="00AA2F85">
        <w:t>.</w:t>
      </w:r>
    </w:p>
    <w:p w14:paraId="3A2A2D03" w14:textId="77777777" w:rsidR="00BA0AC8" w:rsidRDefault="00BA0AC8" w:rsidP="00BA0AC8">
      <w:pPr>
        <w:pStyle w:val="Heading5"/>
      </w:pPr>
      <w:r>
        <w:t>Infectious dose</w:t>
      </w:r>
    </w:p>
    <w:p w14:paraId="7F0D9C2F" w14:textId="2B6D57AC" w:rsidR="00BA0AC8" w:rsidRDefault="00BA0AC8" w:rsidP="00BA0AC8">
      <w:pPr>
        <w:rPr>
          <w:rStyle w:val="Emphasis"/>
          <w:i w:val="0"/>
          <w:iCs w:val="0"/>
        </w:rPr>
      </w:pPr>
      <w:r>
        <w:t xml:space="preserve">The infectious dose of IHNV appears to vary depending on the isolate and the host species </w:t>
      </w:r>
      <w:r w:rsidR="00D6271F">
        <w:fldChar w:fldCharType="begin"/>
      </w:r>
      <w:r w:rsidR="00D6271F">
        <w:instrText xml:space="preserve"> ADDIN EN.CITE &lt;EndNote&gt;&lt;Cite&gt;&lt;Author&gt;Dixon&lt;/Author&gt;&lt;Year&gt;2016&lt;/Year&gt;&lt;RecNum&gt;46435&lt;/RecNum&gt;&lt;IDText&gt;24698&lt;/IDText&gt;&lt;DisplayText&gt;(Dixon et al. 2016)&lt;/DisplayText&gt;&lt;record&gt;&lt;rec-number&gt;46435&lt;/rec-number&gt;&lt;foreign-keys&gt;&lt;key app="EN" db-id="pst5rtr92wfa9cexzel59affvp5zwtats0wa" timestamp="1691628160" guid="a272147a-8a7c-4c98-8ba7-381ef533d624"&gt;46435&lt;/key&gt;&lt;/foreign-keys&gt;&lt;ref-type name="Journal Article"&gt;17&lt;/ref-type&gt;&lt;contributors&gt;&lt;authors&gt;&lt;author&gt;Dixon,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D6271F">
        <w:fldChar w:fldCharType="separate"/>
      </w:r>
      <w:r w:rsidR="00D6271F">
        <w:rPr>
          <w:noProof/>
        </w:rPr>
        <w:t>(Dixon et al. 2016)</w:t>
      </w:r>
      <w:r w:rsidR="00D6271F">
        <w:fldChar w:fldCharType="end"/>
      </w:r>
      <w:r>
        <w:t xml:space="preserve">. For example, </w:t>
      </w:r>
      <w:r w:rsidRPr="004A34FC">
        <w:t>bath exposure of</w:t>
      </w:r>
      <w:r>
        <w:rPr>
          <w:rStyle w:val="Emphasis"/>
        </w:rPr>
        <w:t xml:space="preserve"> </w:t>
      </w:r>
      <w:r w:rsidRPr="00FD2C58">
        <w:rPr>
          <w:rStyle w:val="Emphasis"/>
        </w:rPr>
        <w:t>O</w:t>
      </w:r>
      <w:r>
        <w:rPr>
          <w:rStyle w:val="Emphasis"/>
        </w:rPr>
        <w:t>.</w:t>
      </w:r>
      <w:r w:rsidRPr="00FD2C58">
        <w:rPr>
          <w:rStyle w:val="Emphasis"/>
        </w:rPr>
        <w:t> tshawytscha</w:t>
      </w:r>
      <w:r>
        <w:t xml:space="preserve"> </w:t>
      </w:r>
      <w:r w:rsidRPr="004A34FC">
        <w:t>(mean weight 1.37 g) to 5.7 × 10</w:t>
      </w:r>
      <w:r w:rsidRPr="004A34FC">
        <w:rPr>
          <w:vertAlign w:val="superscript"/>
        </w:rPr>
        <w:t>3</w:t>
      </w:r>
      <w:r>
        <w:rPr>
          <w:rStyle w:val="Emphasis"/>
        </w:rPr>
        <w:t xml:space="preserve"> </w:t>
      </w:r>
      <w:r w:rsidRPr="004A34FC">
        <w:t>PFU/mL IHNV for 1 minute or</w:t>
      </w:r>
      <w:r>
        <w:rPr>
          <w:rStyle w:val="Emphasis"/>
        </w:rPr>
        <w:t xml:space="preserve"> </w:t>
      </w:r>
      <w:r w:rsidRPr="004A34FC">
        <w:t xml:space="preserve">10 minutes caused 30% and 70% prevalence of infection, respectively, by 19 dpi with low mortalities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sidRPr="004A34FC">
        <w:t xml:space="preserve">. Infections without clinical signs were induced in </w:t>
      </w:r>
      <w:r w:rsidRPr="004A34FC">
        <w:rPr>
          <w:rStyle w:val="Emphasis"/>
        </w:rPr>
        <w:t>O. tshawytscha</w:t>
      </w:r>
      <w:r w:rsidRPr="004A34FC">
        <w:t xml:space="preserve"> when bath exposed to &gt;10</w:t>
      </w:r>
      <w:r w:rsidRPr="004A34FC">
        <w:rPr>
          <w:vertAlign w:val="superscript"/>
        </w:rPr>
        <w:t>2</w:t>
      </w:r>
      <w:r w:rsidRPr="004A34FC">
        <w:t> PFU/mL IHNV for 1 minute and clinical signs were observed when challenge doses were &gt;10</w:t>
      </w:r>
      <w:r w:rsidRPr="004A34FC">
        <w:rPr>
          <w:vertAlign w:val="superscript"/>
        </w:rPr>
        <w:t>4</w:t>
      </w:r>
      <w:r w:rsidRPr="004A34FC">
        <w:t xml:space="preserve"> PFU/mL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sidRPr="004A34FC">
        <w:t xml:space="preserve">. Bath exposure of </w:t>
      </w:r>
      <w:r w:rsidRPr="004A34FC">
        <w:rPr>
          <w:rStyle w:val="Emphasis"/>
        </w:rPr>
        <w:t>O. mykiss</w:t>
      </w:r>
      <w:r w:rsidRPr="004A34FC">
        <w:t xml:space="preserve"> (mean weight 1.0 g) with 1 × 10</w:t>
      </w:r>
      <w:r w:rsidRPr="004A34FC">
        <w:rPr>
          <w:vertAlign w:val="superscript"/>
        </w:rPr>
        <w:t>4</w:t>
      </w:r>
      <w:r w:rsidRPr="004A34FC">
        <w:t xml:space="preserve"> PFU/mL for 1 hour could induce IHNV infection with an onset of mortality at 5 dpi that ranged from 32–90% </w:t>
      </w:r>
      <w:r w:rsidR="00D6271F">
        <w:fldChar w:fldCharType="begin"/>
      </w:r>
      <w:r w:rsidR="00D6271F">
        <w:instrText xml:space="preserve"> ADDIN EN.CITE &lt;EndNote&gt;&lt;Cite&gt;&lt;Author&gt;Purcell&lt;/Author&gt;&lt;Year&gt;2010&lt;/Year&gt;&lt;RecNum&gt;46716&lt;/RecNum&gt;&lt;IDText&gt;24623&lt;/IDText&gt;&lt;DisplayText&gt;(Purcell et al. 2010)&lt;/DisplayText&gt;&lt;record&gt;&lt;rec-number&gt;46716&lt;/rec-number&gt;&lt;foreign-keys&gt;&lt;key app="EN" db-id="pst5rtr92wfa9cexzel59affvp5zwtats0wa" timestamp="1691628198" guid="7861218b-c310-4bdc-991c-779db3748b0f"&gt;46716&lt;/key&gt;&lt;/foreign-keys&gt;&lt;ref-type name="Journal Article"&gt;17&lt;/ref-type&gt;&lt;contributors&gt;&lt;authors&gt;&lt;author&gt;Purcell, M.K.&lt;/author&gt;&lt;author&gt;LaPatra, S.E.&lt;/author&gt;&lt;author&gt;Woodson, J.C.&lt;/author&gt;&lt;author&gt;Kurath, G.&lt;/author&gt;&lt;author&gt;Winton, J.R.&lt;/author&gt;&lt;/authors&gt;&lt;/contributors&gt;&lt;titles&gt;&lt;title&gt;Early viral replication and induced or constitutive immunity in rainbow trout families with differential resistance to Infectious hematopoietic necrosis virus (IHNV)&lt;/title&gt;&lt;secondary-title&gt;Fish &amp;amp; Shellfish Immunology&lt;/secondary-title&gt;&lt;/titles&gt;&lt;periodical&gt;&lt;full-title&gt;Fish &amp;amp; Shellfish Immunology&lt;/full-title&gt;&lt;/periodical&gt;&lt;pages&gt;98-105&lt;/pages&gt;&lt;volume&gt;28&lt;/volume&gt;&lt;dates&gt;&lt;year&gt;2010&lt;/year&gt;&lt;/dates&gt;&lt;orig-pub&gt;\\ACT001CL04FS07\BIOSECURITYDATA$\E Library\Animal Catalogue\P\Purcell et al 2010 EN24623.pdf&lt;/orig-pub&gt;&lt;label&gt;24623&lt;/label&gt;&lt;urls&gt;&lt;/urls&gt;&lt;custom1&gt;sturgeon_BM&lt;/custom1&gt;&lt;electronic-resource-num&gt;https://doi.org/10.1016/j.fsi.2009.10.005&lt;/electronic-resource-num&gt;&lt;/record&gt;&lt;/Cite&gt;&lt;/EndNote&gt;</w:instrText>
      </w:r>
      <w:r w:rsidR="00D6271F">
        <w:fldChar w:fldCharType="separate"/>
      </w:r>
      <w:r w:rsidR="00D6271F">
        <w:rPr>
          <w:noProof/>
        </w:rPr>
        <w:t>(Purcell et al. 2010)</w:t>
      </w:r>
      <w:r w:rsidR="00D6271F">
        <w:fldChar w:fldCharType="end"/>
      </w:r>
      <w:r w:rsidRPr="004A34FC">
        <w:t xml:space="preserve">. </w:t>
      </w:r>
      <w:r w:rsidRPr="004A34FC">
        <w:rPr>
          <w:rStyle w:val="Emphasis"/>
        </w:rPr>
        <w:t>O. mykiss</w:t>
      </w:r>
      <w:r w:rsidRPr="004A34FC">
        <w:t xml:space="preserve"> (0.2–13.1 g) and </w:t>
      </w:r>
      <w:r w:rsidRPr="004A34FC">
        <w:rPr>
          <w:rStyle w:val="Emphasis"/>
        </w:rPr>
        <w:t>O. nerka</w:t>
      </w:r>
      <w:r w:rsidRPr="004A34FC">
        <w:t xml:space="preserve"> (0.2–7.2 g) bath exposed to IHNV at 10</w:t>
      </w:r>
      <w:r w:rsidRPr="004A34FC">
        <w:rPr>
          <w:vertAlign w:val="superscript"/>
        </w:rPr>
        <w:t>1.9</w:t>
      </w:r>
      <w:r w:rsidRPr="004A34FC">
        <w:t xml:space="preserve"> PFU/mL for 12 hours resulted in cumulative mortalities of up to 88% and 100%, at 14 and 20 dpi, respectively </w:t>
      </w:r>
      <w:r w:rsidR="00D6271F">
        <w:fldChar w:fldCharType="begin"/>
      </w:r>
      <w:r w:rsidR="00D6271F">
        <w:instrText xml:space="preserve"> ADDIN EN.CITE &lt;EndNote&gt;&lt;Cite&gt;&lt;Author&gt;LaPatra&lt;/Author&gt;&lt;Year&gt;1990&lt;/Year&gt;&lt;RecNum&gt;46600&lt;/RecNum&gt;&lt;IDText&gt;24693&lt;/IDText&gt;&lt;DisplayText&gt;(LaPatra et al. 1990)&lt;/DisplayText&gt;&lt;record&gt;&lt;rec-number&gt;46600&lt;/rec-number&gt;&lt;foreign-keys&gt;&lt;key app="EN" db-id="pst5rtr92wfa9cexzel59affvp5zwtats0wa" timestamp="1691628181" guid="8ccb7d5f-25af-4a26-9bca-0426276c8150"&gt;46600&lt;/key&gt;&lt;/foreign-keys&gt;&lt;ref-type name="Journal Article"&gt;17&lt;/ref-type&gt;&lt;contributors&gt;&lt;authors&gt;&lt;author&gt;LaPatra, S.E.&lt;/author&gt;&lt;author&gt;Groberg, W.J.&lt;/author&gt;&lt;author&gt;Rohovec, J.S.&lt;/author&gt;&lt;author&gt;Fryer, J.L.&lt;/author&gt;&lt;/authors&gt;&lt;/contributors&gt;&lt;titles&gt;&lt;title&gt;Size-Related Susceptibility of Salmonids to Two Strains of Infectious Hematopoietic Necrosis Virus&lt;/title&gt;&lt;secondary-title&gt;Transactions of the American Fisheries Society&lt;/secondary-title&gt;&lt;/titles&gt;&lt;periodical&gt;&lt;full-title&gt;Transactions of the American Fisheries Society&lt;/full-title&gt;&lt;/periodical&gt;&lt;pages&gt;25-30&lt;/pages&gt;&lt;volume&gt;119&lt;/volume&gt;&lt;dates&gt;&lt;year&gt;1990&lt;/year&gt;&lt;/dates&gt;&lt;orig-pub&gt;\\ACT001CL04FS07\BIOSECURITYDATA$\E Library\Animal Catalogue\L\LaPatra et al 1990 EN24693.pdf&lt;/orig-pub&gt;&lt;label&gt;24693&lt;/label&gt;&lt;urls&gt;&lt;/urls&gt;&lt;custom1&gt;sturgeon_BM&lt;/custom1&gt;&lt;electronic-resource-num&gt;https://doi.org/10.1577/1548-8659(1990)119&amp;lt;0025:SSOSTT&amp;gt;2.3.CO;2&lt;/electronic-resource-num&gt;&lt;/record&gt;&lt;/Cite&gt;&lt;/EndNote&gt;</w:instrText>
      </w:r>
      <w:r w:rsidR="00D6271F">
        <w:fldChar w:fldCharType="separate"/>
      </w:r>
      <w:r w:rsidR="00D6271F">
        <w:rPr>
          <w:noProof/>
        </w:rPr>
        <w:t>(LaPatra et al. 1990)</w:t>
      </w:r>
      <w:r w:rsidR="00D6271F">
        <w:fldChar w:fldCharType="end"/>
      </w:r>
      <w:r w:rsidRPr="004A34FC">
        <w:t xml:space="preserve">. </w:t>
      </w:r>
      <w:r w:rsidRPr="004A34FC">
        <w:rPr>
          <w:rStyle w:val="Emphasis"/>
        </w:rPr>
        <w:t>O. mykiss</w:t>
      </w:r>
      <w:r w:rsidRPr="005D6BAD">
        <w:rPr>
          <w:rStyle w:val="Emphasis"/>
        </w:rPr>
        <w:t xml:space="preserve"> </w:t>
      </w:r>
      <w:r>
        <w:t>(mean weight 3.8</w:t>
      </w:r>
      <w:r w:rsidR="00251D5F">
        <w:t> </w:t>
      </w:r>
      <w:r>
        <w:t xml:space="preserve">g) and </w:t>
      </w:r>
      <w:r w:rsidRPr="0096692E">
        <w:rPr>
          <w:rStyle w:val="Emphasis"/>
        </w:rPr>
        <w:t>S. marmoratus</w:t>
      </w:r>
      <w:r>
        <w:t xml:space="preserve"> (mean weight 4.3 g) bath exposed to 10</w:t>
      </w:r>
      <w:r w:rsidRPr="007E7381">
        <w:rPr>
          <w:vertAlign w:val="superscript"/>
        </w:rPr>
        <w:t>7.55</w:t>
      </w:r>
      <w:r>
        <w:t> TCID</w:t>
      </w:r>
      <w:r w:rsidRPr="007E7381">
        <w:rPr>
          <w:vertAlign w:val="subscript"/>
        </w:rPr>
        <w:t>50</w:t>
      </w:r>
      <w:r>
        <w:t xml:space="preserve">/mL IHNV virus solution for 4 hours resulted in 28.4% and 3.2% mortality, respectively, by 30 dpi </w:t>
      </w:r>
      <w:r w:rsidR="00D6271F">
        <w:fldChar w:fldCharType="begin"/>
      </w:r>
      <w:r w:rsidR="00D6271F">
        <w:instrText xml:space="preserve"> ADDIN EN.CITE &lt;EndNote&gt;&lt;Cite&gt;&lt;Author&gt;Pascoli&lt;/Author&gt;&lt;Year&gt;2015&lt;/Year&gt;&lt;RecNum&gt;45264&lt;/RecNum&gt;&lt;IDText&gt;24640&lt;/IDText&gt;&lt;DisplayText&gt;(Pascoli et al. 2015)&lt;/DisplayText&gt;&lt;record&gt;&lt;rec-number&gt;45264&lt;/rec-number&gt;&lt;foreign-keys&gt;&lt;key app="EN" db-id="pst5rtr92wfa9cexzel59affvp5zwtats0wa" timestamp="1691627961" guid="40eb26f3-5c9e-48b7-b4b4-ebe02149d6db"&gt;45264&lt;/key&gt;&lt;/foreign-keys&gt;&lt;ref-type name="Journal Article"&gt;17&lt;/ref-type&gt;&lt;contributors&gt;&lt;authors&gt;&lt;author&gt;Pascoli, F.&lt;/author&gt;&lt;author&gt;Bilo, F.&lt;/author&gt;&lt;author&gt;Nonnis Marzano, F.&lt;/author&gt;&lt;author&gt;Borghesan, F.&lt;/author&gt;&lt;author&gt;Mancin, M.&lt;/author&gt;&lt;author&gt;Manfrin, A.&lt;/author&gt;&lt;author&gt;Toffan, A.&lt;/author&gt;&lt;/authors&gt;&lt;/contributors&gt;&lt;titles&gt;&lt;title&gt;&lt;style face="normal" font="default" size="100%"&gt;Susceptibility of genotyped marble trout&lt;/style&gt;&lt;style face="italic" font="default" size="100%"&gt; Salmo marmoratus&lt;/style&gt;&lt;style face="normal" font="default" size="100%"&gt; (Cuvier, 1829) strains to experimental challenge with European viral hemorrhagic septicemia virus (VHSV) and infectious hematopoietic necrosis virus (IHNV)&lt;/style&gt;&lt;/title&gt;&lt;secondary-title&gt;Aquaculture&lt;/secondary-title&gt;&lt;/titles&gt;&lt;periodical&gt;&lt;full-title&gt;Aquaculture&lt;/full-title&gt;&lt;/periodical&gt;&lt;pages&gt;152-156&lt;/pages&gt;&lt;volume&gt;435&lt;/volume&gt;&lt;dates&gt;&lt;year&gt;2015&lt;/year&gt;&lt;/dates&gt;&lt;orig-pub&gt;\\ACT001CL04FS07\BIOSECURITYDATA$\E Library\Animal Catalogue\P\Pascoli et al 2015 EN24640.pdf&lt;/orig-pub&gt;&lt;label&gt;24640&lt;/label&gt;&lt;urls&gt;&lt;/urls&gt;&lt;custom1&gt;sturgeon_BM&lt;/custom1&gt;&lt;electronic-resource-num&gt;http://dx.doi.org/10.1016/j.aquaculture.2014.09.038&lt;/electronic-resource-num&gt;&lt;/record&gt;&lt;/Cite&gt;&lt;/EndNote&gt;</w:instrText>
      </w:r>
      <w:r w:rsidR="00D6271F">
        <w:fldChar w:fldCharType="separate"/>
      </w:r>
      <w:r w:rsidR="00D6271F">
        <w:rPr>
          <w:noProof/>
        </w:rPr>
        <w:t>(Pascoli et al. 2015)</w:t>
      </w:r>
      <w:r w:rsidR="00D6271F">
        <w:fldChar w:fldCharType="end"/>
      </w:r>
      <w:r>
        <w:t>.</w:t>
      </w:r>
    </w:p>
    <w:p w14:paraId="482DBDF2" w14:textId="7D6302E0" w:rsidR="00BA0AC8" w:rsidRDefault="00BA0AC8" w:rsidP="00BA0AC8">
      <w:r w:rsidRPr="00AE4B20">
        <w:rPr>
          <w:rStyle w:val="Emphasis"/>
        </w:rPr>
        <w:t>S. salar</w:t>
      </w:r>
      <w:r>
        <w:rPr>
          <w:rStyle w:val="Emphasis"/>
        </w:rPr>
        <w:t xml:space="preserve"> </w:t>
      </w:r>
      <w:r w:rsidRPr="004A34FC">
        <w:t>(1 month old) bath</w:t>
      </w:r>
      <w:r>
        <w:t xml:space="preserve"> exposed to</w:t>
      </w:r>
      <w:r>
        <w:rPr>
          <w:rStyle w:val="Emphasis"/>
        </w:rPr>
        <w:t xml:space="preserve"> </w:t>
      </w:r>
      <w:r>
        <w:t>10</w:t>
      </w:r>
      <w:r w:rsidRPr="007E7381">
        <w:rPr>
          <w:vertAlign w:val="superscript"/>
        </w:rPr>
        <w:t>5</w:t>
      </w:r>
      <w:r>
        <w:t> TCID</w:t>
      </w:r>
      <w:r w:rsidRPr="007E7381">
        <w:rPr>
          <w:vertAlign w:val="subscript"/>
        </w:rPr>
        <w:t>50</w:t>
      </w:r>
      <w:r>
        <w:t>/mL IHNV for 1 hour with</w:t>
      </w:r>
      <w:r>
        <w:rPr>
          <w:rStyle w:val="Emphasis"/>
        </w:rPr>
        <w:t xml:space="preserve"> </w:t>
      </w:r>
      <w:r w:rsidRPr="004F0DA5">
        <w:t>one IHNV isolate resulted</w:t>
      </w:r>
      <w:r>
        <w:rPr>
          <w:rStyle w:val="Emphasis"/>
        </w:rPr>
        <w:t xml:space="preserve"> </w:t>
      </w:r>
      <w:r w:rsidRPr="004A34FC">
        <w:t xml:space="preserve">in 100% mortality within 13 dpi whereas a different isolate only caused 50% mortality by 19 dpi </w:t>
      </w:r>
      <w:r w:rsidR="00D6271F">
        <w:fldChar w:fldCharType="begin"/>
      </w:r>
      <w:r w:rsidR="00D6271F">
        <w:instrText xml:space="preserve"> ADDIN EN.CITE &lt;EndNote&gt;&lt;Cite&gt;&lt;Author&gt;Yamamoto&lt;/Author&gt;&lt;Year&gt;1990&lt;/Year&gt;&lt;RecNum&gt;46844&lt;/RecNum&gt;&lt;IDText&gt;24553&lt;/IDText&gt;&lt;DisplayText&gt;(Yamamoto &amp;amp; Clermont 1990)&lt;/DisplayText&gt;&lt;record&gt;&lt;rec-number&gt;46844&lt;/rec-number&gt;&lt;foreign-keys&gt;&lt;key app="EN" db-id="pst5rtr92wfa9cexzel59affvp5zwtats0wa" timestamp="1691628217" guid="f9e3915f-44e0-4621-9279-0496bdfb6c02"&gt;46844&lt;/key&gt;&lt;/foreign-keys&gt;&lt;ref-type name="Journal Article"&gt;17&lt;/ref-type&gt;&lt;contributors&gt;&lt;authors&gt;&lt;author&gt;Yamamoto, T.&lt;/author&gt;&lt;author&gt;Clermont, T. J.&lt;/author&gt;&lt;/authors&gt;&lt;/contributors&gt;&lt;titles&gt;&lt;title&gt;Multiplication of Infectious Hematopoietic Necrosis Virus in Rainbow Trout following Immersion Infection: Organ Assay and Electron Microscopy&lt;/title&gt;&lt;secondary-title&gt;Journal of Aquatic Animal Health&lt;/secondary-title&gt;&lt;/titles&gt;&lt;periodical&gt;&lt;full-title&gt;Journal of Aquatic Animal Health&lt;/full-title&gt;&lt;/periodical&gt;&lt;pages&gt;261-270&lt;/pages&gt;&lt;volume&gt;2&lt;/volume&gt;&lt;dates&gt;&lt;year&gt;1990&lt;/year&gt;&lt;/dates&gt;&lt;orig-pub&gt;\\ACT001CL04FS07\BIOSECURITYDATA$\E Library\Animal Catalogue\Y\Yamamoto &amp;amp; Clermont, 1990 EN24553.pdf&lt;/orig-pub&gt;&lt;label&gt;24553&lt;/label&gt;&lt;urls&gt;&lt;/urls&gt;&lt;custom1&gt;sturgeon_BM&lt;/custom1&gt;&lt;electronic-resource-num&gt;https://doi.org/10.1577/1548-8667(1990)002&amp;lt;0261:MOIHNV&amp;gt;2.3.CO;2&lt;/electronic-resource-num&gt;&lt;/record&gt;&lt;/Cite&gt;&lt;/EndNote&gt;</w:instrText>
      </w:r>
      <w:r w:rsidR="00D6271F">
        <w:fldChar w:fldCharType="separate"/>
      </w:r>
      <w:r w:rsidR="00D6271F">
        <w:rPr>
          <w:noProof/>
        </w:rPr>
        <w:t>(Yamamoto &amp; Clermont 1990)</w:t>
      </w:r>
      <w:r w:rsidR="00D6271F">
        <w:fldChar w:fldCharType="end"/>
      </w:r>
      <w:r w:rsidRPr="004A34FC">
        <w:t>. Infection and mortality was induced in</w:t>
      </w:r>
      <w:r>
        <w:rPr>
          <w:rStyle w:val="Emphasis"/>
        </w:rPr>
        <w:t xml:space="preserve"> S. </w:t>
      </w:r>
      <w:r w:rsidRPr="00E97E62">
        <w:rPr>
          <w:rStyle w:val="Emphasis"/>
        </w:rPr>
        <w:t>salar</w:t>
      </w:r>
      <w:r>
        <w:rPr>
          <w:rStyle w:val="Emphasis"/>
        </w:rPr>
        <w:t xml:space="preserve"> </w:t>
      </w:r>
      <w:r w:rsidRPr="004A34FC">
        <w:t>(mean weight 122 g) by</w:t>
      </w:r>
      <w:r>
        <w:rPr>
          <w:rStyle w:val="Emphasis"/>
        </w:rPr>
        <w:t xml:space="preserve"> </w:t>
      </w:r>
      <w:r w:rsidRPr="004A34FC">
        <w:t xml:space="preserve">bath exposure with 10 PFU/mL IHNV for 1 hour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rsidRPr="004A34FC">
        <w:t>.</w:t>
      </w:r>
      <w:r>
        <w:rPr>
          <w:rStyle w:val="Emphasis"/>
        </w:rPr>
        <w:t xml:space="preserve"> </w:t>
      </w:r>
      <w:r w:rsidRPr="002D0D8E">
        <w:rPr>
          <w:rStyle w:val="Emphasis"/>
        </w:rPr>
        <w:t>S. salar</w:t>
      </w:r>
      <w:r>
        <w:rPr>
          <w:rStyle w:val="Emphasis"/>
        </w:rPr>
        <w:t xml:space="preserve"> </w:t>
      </w:r>
      <w:r w:rsidRPr="004A34FC">
        <w:t>(mean weight 122 g)</w:t>
      </w:r>
      <w:r>
        <w:rPr>
          <w:rStyle w:val="Emphasis"/>
        </w:rPr>
        <w:t xml:space="preserve"> </w:t>
      </w:r>
      <w:r w:rsidRPr="004F0DA5">
        <w:t xml:space="preserve">bath exposed to </w:t>
      </w:r>
      <w:r>
        <w:t>10</w:t>
      </w:r>
      <w:r>
        <w:rPr>
          <w:vertAlign w:val="superscript"/>
        </w:rPr>
        <w:t>4</w:t>
      </w:r>
      <w:r>
        <w:t xml:space="preserve"> and 10</w:t>
      </w:r>
      <w:r w:rsidRPr="00BE6454">
        <w:rPr>
          <w:vertAlign w:val="superscript"/>
        </w:rPr>
        <w:t>2</w:t>
      </w:r>
      <w:r>
        <w:t xml:space="preserve"> PFU/mL IHNV for 1 hour resulted in cumulative mortalities of 32% and 34% with an average day to death of 23 and 33 dpi, respectively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 xml:space="preserve">. Experimental challenge of </w:t>
      </w:r>
      <w:r w:rsidRPr="00AE4B20">
        <w:rPr>
          <w:rStyle w:val="Emphasis"/>
        </w:rPr>
        <w:t>S. salar</w:t>
      </w:r>
      <w:r>
        <w:rPr>
          <w:rStyle w:val="Emphasis"/>
        </w:rPr>
        <w:t xml:space="preserve"> </w:t>
      </w:r>
      <w:r>
        <w:t>(mean weight 420 g) after a 1 hour bath exposure to IHNV at a dose of 4.56 × 10</w:t>
      </w:r>
      <w:r w:rsidRPr="00E42EEF">
        <w:rPr>
          <w:vertAlign w:val="superscript"/>
        </w:rPr>
        <w:t>3</w:t>
      </w:r>
      <w:r>
        <w:t xml:space="preserve"> PFU/mL induced mortality at 10 dpi with cumulative mortality reaching 44% at 51 dpi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w:t>
      </w:r>
    </w:p>
    <w:p w14:paraId="1DDCC4F5" w14:textId="2CBC326E" w:rsidR="00BA0AC8" w:rsidRDefault="00BA0AC8" w:rsidP="00BA0AC8">
      <w:r>
        <w:t xml:space="preserve">Bath exposure of larval </w:t>
      </w:r>
      <w:r w:rsidRPr="00D3651B">
        <w:rPr>
          <w:rStyle w:val="Emphasis"/>
        </w:rPr>
        <w:t>A. transmontanus</w:t>
      </w:r>
      <w:r>
        <w:t xml:space="preserve"> (mean weight 0.5 g) to 10</w:t>
      </w:r>
      <w:r w:rsidRPr="00D3651B">
        <w:rPr>
          <w:vertAlign w:val="superscript"/>
        </w:rPr>
        <w:t>6</w:t>
      </w:r>
      <w:r>
        <w:t xml:space="preserve"> PFU/mL of IHNV for 1 hour resulted in 20% mortality by 14 dpi although the authors noted that such high viral concentrations never occur in aquaculture or natural conditions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t>.</w:t>
      </w:r>
    </w:p>
    <w:p w14:paraId="1A3BE37B" w14:textId="77777777" w:rsidR="004F0DA5" w:rsidRDefault="004F0DA5" w:rsidP="004F0DA5">
      <w:pPr>
        <w:pStyle w:val="Heading4"/>
      </w:pPr>
      <w:r>
        <w:t>Pathogenesis</w:t>
      </w:r>
    </w:p>
    <w:p w14:paraId="0692A035" w14:textId="77777777" w:rsidR="004F0DA5" w:rsidRDefault="004F0DA5" w:rsidP="004F0DA5">
      <w:pPr>
        <w:pStyle w:val="Heading5"/>
      </w:pPr>
      <w:r>
        <w:t xml:space="preserve">Tissue </w:t>
      </w:r>
      <w:r w:rsidRPr="004F0DA5">
        <w:t>tropism</w:t>
      </w:r>
    </w:p>
    <w:p w14:paraId="4218BF69" w14:textId="704FF5C5" w:rsidR="004F0DA5" w:rsidRDefault="004F0DA5" w:rsidP="004F0DA5">
      <w:r>
        <w:t xml:space="preserve">IHNV targets the haematopoietic tissue and is most commonly isolated from the kidney and spleen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The virus has also been isolated from gills, pharynx, oesophagus, intestine, stomach, liver, brain, heart, thymus, pancreas, muscle, skin, fin, mucus, ovarian fluid and milt </w:t>
      </w:r>
      <w:r w:rsidR="00D6271F">
        <w:fldChar w:fldCharType="begin">
          <w:fldData xml:space="preserve">PEVuZE5vdGU+PENpdGU+PEF1dGhvcj5ZYW1hbW90bzwvQXV0aG9yPjxZZWFyPjE5OTA8L1llYXI+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==
</w:fldData>
        </w:fldChar>
      </w:r>
      <w:r w:rsidR="00D6271F">
        <w:instrText xml:space="preserve"> ADDIN EN.CITE </w:instrText>
      </w:r>
      <w:r w:rsidR="00D6271F">
        <w:fldChar w:fldCharType="begin">
          <w:fldData xml:space="preserve">PEVuZE5vdGU+PENpdGU+PEF1dGhvcj5ZYW1hbW90bzwvQXV0aG9yPjxZZWFyPjE5OTA8L1llYXI+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(Dixon et al. 2016; Drolet, Rohovec &amp; Leong 1994; Harmache et al. 2006; LaPatra, Rohovec &amp; Fryer 1989; Mulcahy et al. 1982; Yamamoto &amp; Clermont 1990)</w:t>
      </w:r>
      <w:r w:rsidR="00D6271F">
        <w:fldChar w:fldCharType="end"/>
      </w:r>
      <w:r>
        <w:t>.</w:t>
      </w:r>
    </w:p>
    <w:p w14:paraId="4A73F4CA" w14:textId="77777777" w:rsidR="004F0DA5" w:rsidRDefault="004F0DA5" w:rsidP="004F0DA5">
      <w:pPr>
        <w:pStyle w:val="Heading5"/>
      </w:pPr>
      <w:r>
        <w:t xml:space="preserve">Tissue </w:t>
      </w:r>
      <w:r w:rsidRPr="004F0DA5">
        <w:t>titre</w:t>
      </w:r>
    </w:p>
    <w:p w14:paraId="5D82B476" w14:textId="0EDB4289" w:rsidR="004F0DA5" w:rsidRDefault="004F0DA5" w:rsidP="004F0DA5">
      <w:pPr>
        <w:rPr>
          <w:rStyle w:val="Emphasis"/>
          <w:i w:val="0"/>
          <w:iCs w:val="0"/>
        </w:rPr>
      </w:pPr>
      <w:r>
        <w:t>The viral load in fish with clinical signs can be very high, regularly up to 10</w:t>
      </w:r>
      <w:r w:rsidRPr="004C0CD0">
        <w:rPr>
          <w:vertAlign w:val="superscript"/>
        </w:rPr>
        <w:t>8</w:t>
      </w:r>
      <w:r>
        <w:t>–10</w:t>
      </w:r>
      <w:r w:rsidRPr="004C0CD0">
        <w:rPr>
          <w:vertAlign w:val="superscript"/>
        </w:rPr>
        <w:t>9</w:t>
      </w:r>
      <w:r>
        <w:t> PFU/g tissue and occasionally 10</w:t>
      </w:r>
      <w:r w:rsidRPr="004C0CD0">
        <w:rPr>
          <w:vertAlign w:val="superscript"/>
        </w:rPr>
        <w:t>10</w:t>
      </w:r>
      <w:r>
        <w:t> PFU/g but the average titres are in the order of 10</w:t>
      </w:r>
      <w:r>
        <w:rPr>
          <w:vertAlign w:val="superscript"/>
        </w:rPr>
        <w:t>4</w:t>
      </w:r>
      <w:r>
        <w:t>–10</w:t>
      </w:r>
      <w:r>
        <w:rPr>
          <w:vertAlign w:val="superscript"/>
        </w:rPr>
        <w:t>6</w:t>
      </w:r>
      <w:r>
        <w:t xml:space="preserve"> PFU/g </w:t>
      </w:r>
      <w:r w:rsidR="00D6271F">
        <w:fldChar w:fldCharType="begin"/>
      </w:r>
      <w:r w:rsidR="00D6271F">
        <w:instrText xml:space="preserve"> ADDIN EN.CITE &lt;EndNote&gt;&lt;Cite&gt;&lt;Author&gt;Dixon&lt;/Author&gt;&lt;Year&gt;2016&lt;/Year&gt;&lt;RecNum&gt;46435&lt;/RecNum&gt;&lt;IDText&gt;24698&lt;/IDText&gt;&lt;DisplayText&gt;(Dixon et al. 2016)&lt;/DisplayText&gt;&lt;record&gt;&lt;rec-number&gt;46435&lt;/rec-number&gt;&lt;foreign-keys&gt;&lt;key app="EN" db-id="pst5rtr92wfa9cexzel59affvp5zwtats0wa" timestamp="1691628160" guid="a272147a-8a7c-4c98-8ba7-381ef533d624"&gt;46435&lt;/key&gt;&lt;/foreign-keys&gt;&lt;ref-type name="Journal Article"&gt;17&lt;/ref-type&gt;&lt;contributors&gt;&lt;authors&gt;&lt;author&gt;Dixon,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D6271F">
        <w:fldChar w:fldCharType="separate"/>
      </w:r>
      <w:r w:rsidR="00D6271F">
        <w:rPr>
          <w:noProof/>
        </w:rPr>
        <w:t>(Dixon et al. 2016)</w:t>
      </w:r>
      <w:r w:rsidR="00D6271F">
        <w:fldChar w:fldCharType="end"/>
      </w:r>
      <w:r>
        <w:t xml:space="preserve">. </w:t>
      </w:r>
      <w:r w:rsidRPr="00F336F6">
        <w:rPr>
          <w:rStyle w:val="Emphasis"/>
        </w:rPr>
        <w:t>A</w:t>
      </w:r>
      <w:r>
        <w:rPr>
          <w:rStyle w:val="Emphasis"/>
        </w:rPr>
        <w:t>.</w:t>
      </w:r>
      <w:r w:rsidRPr="00F336F6">
        <w:rPr>
          <w:rStyle w:val="Emphasis"/>
        </w:rPr>
        <w:t> transmontanus</w:t>
      </w:r>
      <w:r>
        <w:rPr>
          <w:rStyle w:val="Emphasis"/>
        </w:rPr>
        <w:t xml:space="preserve"> </w:t>
      </w:r>
      <w:r w:rsidRPr="004F0DA5">
        <w:t>(mean weight 0.5 g) that died from an experimental challenge had IHNV</w:t>
      </w:r>
      <w:r>
        <w:rPr>
          <w:rStyle w:val="Emphasis"/>
        </w:rPr>
        <w:t xml:space="preserve"> </w:t>
      </w:r>
      <w:r w:rsidRPr="004F0DA5">
        <w:t>concentrations of greater than 10</w:t>
      </w:r>
      <w:r w:rsidRPr="004F0DA5">
        <w:rPr>
          <w:vertAlign w:val="superscript"/>
        </w:rPr>
        <w:t>5</w:t>
      </w:r>
      <w:r w:rsidRPr="004F0DA5">
        <w:t xml:space="preserve"> PFU/g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4F0DA5">
        <w:t>. IHNV was not detectable at 24</w:t>
      </w:r>
      <w:r>
        <w:t xml:space="preserve"> hours </w:t>
      </w:r>
      <w:r>
        <w:lastRenderedPageBreak/>
        <w:t>post infection but 72% of the fish had IHNV concentrations of 10</w:t>
      </w:r>
      <w:r w:rsidRPr="003D7ED4">
        <w:rPr>
          <w:vertAlign w:val="superscript"/>
        </w:rPr>
        <w:t>2</w:t>
      </w:r>
      <w:r>
        <w:t>–10</w:t>
      </w:r>
      <w:r w:rsidRPr="003D7ED4">
        <w:rPr>
          <w:vertAlign w:val="superscript"/>
        </w:rPr>
        <w:t>6</w:t>
      </w:r>
      <w:r>
        <w:t xml:space="preserve"> PFU/g at 2–9 dpi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t>.</w:t>
      </w:r>
    </w:p>
    <w:p w14:paraId="7A51ECDA" w14:textId="47581C7C" w:rsidR="004F0DA5" w:rsidRPr="004F0DA5" w:rsidRDefault="004F0DA5" w:rsidP="004F0DA5">
      <w:r w:rsidRPr="004F0DA5">
        <w:t>Naturally infected juvenile</w:t>
      </w:r>
      <w:r>
        <w:rPr>
          <w:rStyle w:val="Emphasis"/>
        </w:rPr>
        <w:t xml:space="preserve"> </w:t>
      </w:r>
      <w:r w:rsidRPr="00FD2C58">
        <w:rPr>
          <w:rStyle w:val="Emphasis"/>
        </w:rPr>
        <w:t>O</w:t>
      </w:r>
      <w:r>
        <w:rPr>
          <w:rStyle w:val="Emphasis"/>
        </w:rPr>
        <w:t>.</w:t>
      </w:r>
      <w:r w:rsidRPr="00FD2C58">
        <w:rPr>
          <w:rStyle w:val="Emphasis"/>
        </w:rPr>
        <w:t> tshawytscha</w:t>
      </w:r>
      <w:r>
        <w:rPr>
          <w:rStyle w:val="Emphasis"/>
        </w:rPr>
        <w:t xml:space="preserve"> </w:t>
      </w:r>
      <w:r w:rsidRPr="004F0DA5">
        <w:t>showing clinical signs had a mean IHNV concentration of</w:t>
      </w:r>
      <w:r>
        <w:rPr>
          <w:rStyle w:val="Emphasis"/>
        </w:rPr>
        <w:t xml:space="preserve"> </w:t>
      </w:r>
      <w:r w:rsidRPr="004F0DA5">
        <w:t>10</w:t>
      </w:r>
      <w:r w:rsidRPr="004C3F4C">
        <w:rPr>
          <w:vertAlign w:val="superscript"/>
        </w:rPr>
        <w:t>6</w:t>
      </w:r>
      <w:r w:rsidRPr="004F0DA5">
        <w:t xml:space="preserve"> PFU/mL in their mucus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sidRPr="004F0DA5">
        <w:t xml:space="preserve">. In naturally infected juvenile </w:t>
      </w:r>
      <w:r w:rsidRPr="00FD2C58">
        <w:rPr>
          <w:rStyle w:val="Emphasis"/>
        </w:rPr>
        <w:t>O</w:t>
      </w:r>
      <w:r>
        <w:rPr>
          <w:rStyle w:val="Emphasis"/>
        </w:rPr>
        <w:t>.</w:t>
      </w:r>
      <w:r w:rsidRPr="00FD2C58">
        <w:rPr>
          <w:rStyle w:val="Emphasis"/>
        </w:rPr>
        <w:t> tshawytscha</w:t>
      </w:r>
      <w:r>
        <w:rPr>
          <w:rStyle w:val="Emphasis"/>
        </w:rPr>
        <w:t xml:space="preserve"> </w:t>
      </w:r>
      <w:r w:rsidRPr="004F0DA5">
        <w:t>(mean weight 1.86 g) mucus preparations from dead fish had IHNV concentrations ranging from 10</w:t>
      </w:r>
      <w:r w:rsidRPr="004F0DA5">
        <w:rPr>
          <w:vertAlign w:val="superscript"/>
        </w:rPr>
        <w:t>2.5</w:t>
      </w:r>
      <w:r w:rsidRPr="004F0DA5">
        <w:t xml:space="preserve"> –10</w:t>
      </w:r>
      <w:r w:rsidRPr="004F0DA5">
        <w:rPr>
          <w:vertAlign w:val="superscript"/>
        </w:rPr>
        <w:t>5.8</w:t>
      </w:r>
      <w:r w:rsidRPr="004F0DA5">
        <w:t xml:space="preserve"> PFU/mL </w:t>
      </w:r>
      <w:r w:rsidR="00D6271F">
        <w:fldChar w:fldCharType="begin"/>
      </w:r>
      <w:r w:rsidR="00D6271F">
        <w:instrText xml:space="preserve"> ADDIN EN.CITE &lt;EndNote&gt;&lt;Cite&gt;&lt;Author&gt;LaPatra&lt;/Author&gt;&lt;Year&gt;1989&lt;/Year&gt;&lt;RecNum&gt;46602&lt;/RecNum&gt;&lt;IDText&gt;24696&lt;/IDText&gt;&lt;DisplayText&gt;(LaPatra, Rohovec &amp;amp; Fryer 1989)&lt;/DisplayText&gt;&lt;record&gt;&lt;rec-number&gt;46602&lt;/rec-number&gt;&lt;foreign-keys&gt;&lt;key app="EN" db-id="pst5rtr92wfa9cexzel59affvp5zwtats0wa" timestamp="1691628182" guid="a82be442-1725-43e8-9a6a-ac4ccc7b8529"&gt;46602&lt;/key&gt;&lt;/foreign-keys&gt;&lt;ref-type name="Journal Article"&gt;17&lt;/ref-type&gt;&lt;contributors&gt;&lt;authors&gt;&lt;author&gt;LaPatra,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D6271F">
        <w:fldChar w:fldCharType="separate"/>
      </w:r>
      <w:r w:rsidR="00D6271F">
        <w:rPr>
          <w:noProof/>
        </w:rPr>
        <w:t>(LaPatra, Rohovec &amp; Fryer 1989)</w:t>
      </w:r>
      <w:r w:rsidR="00D6271F">
        <w:fldChar w:fldCharType="end"/>
      </w:r>
      <w:r w:rsidRPr="004F0DA5">
        <w:t>.</w:t>
      </w:r>
      <w:r>
        <w:rPr>
          <w:rStyle w:val="Emphasis"/>
        </w:rPr>
        <w:t xml:space="preserve"> </w:t>
      </w:r>
      <w:r w:rsidRPr="004F0DA5">
        <w:t xml:space="preserve">In </w:t>
      </w:r>
      <w:r w:rsidRPr="005E49C8">
        <w:rPr>
          <w:rStyle w:val="Emphasis"/>
        </w:rPr>
        <w:t>O. mykiss</w:t>
      </w:r>
      <w:r w:rsidRPr="001D77D2">
        <w:rPr>
          <w:rStyle w:val="Emphasis"/>
        </w:rPr>
        <w:t xml:space="preserve"> </w:t>
      </w:r>
      <w:r w:rsidRPr="004F0DA5">
        <w:t>(mean weight 2.4 g), IHNV was detected in mucus</w:t>
      </w:r>
      <w:r w:rsidRPr="001D77D2">
        <w:rPr>
          <w:rStyle w:val="Emphasis"/>
        </w:rPr>
        <w:t xml:space="preserve"> </w:t>
      </w:r>
      <w:r w:rsidRPr="004F0DA5">
        <w:t>and gills from 24 hours after bath</w:t>
      </w:r>
      <w:r w:rsidRPr="001D77D2">
        <w:rPr>
          <w:rStyle w:val="Emphasis"/>
        </w:rPr>
        <w:t xml:space="preserve"> </w:t>
      </w:r>
      <w:r w:rsidRPr="004F0DA5">
        <w:t>exposure and increased to levels near 10</w:t>
      </w:r>
      <w:r w:rsidRPr="004F0DA5">
        <w:rPr>
          <w:vertAlign w:val="superscript"/>
        </w:rPr>
        <w:t>4</w:t>
      </w:r>
      <w:r w:rsidRPr="004F0DA5">
        <w:t> PFU/mL by 48</w:t>
      </w:r>
      <w:r w:rsidR="004C3F4C">
        <w:t> </w:t>
      </w:r>
      <w:r w:rsidRPr="004F0DA5">
        <w:t>hours post</w:t>
      </w:r>
      <w:r w:rsidRPr="001D77D2">
        <w:rPr>
          <w:rStyle w:val="Emphasis"/>
        </w:rPr>
        <w:t xml:space="preserve"> </w:t>
      </w:r>
      <w:r w:rsidRPr="004F0DA5">
        <w:t xml:space="preserve">exposure and remained at this level for at least 2 days </w:t>
      </w:r>
      <w:r w:rsidR="00D6271F">
        <w:fldChar w:fldCharType="begin"/>
      </w:r>
      <w:r w:rsidR="00D6271F">
        <w:instrText xml:space="preserve"> ADDIN EN.CITE &lt;EndNote&gt;&lt;Cite&gt;&lt;Author&gt;LaPatra&lt;/Author&gt;&lt;Year&gt;1989&lt;/Year&gt;&lt;RecNum&gt;46602&lt;/RecNum&gt;&lt;IDText&gt;24696&lt;/IDText&gt;&lt;DisplayText&gt;(LaPatra, Rohovec &amp;amp; Fryer 1989)&lt;/DisplayText&gt;&lt;record&gt;&lt;rec-number&gt;46602&lt;/rec-number&gt;&lt;foreign-keys&gt;&lt;key app="EN" db-id="pst5rtr92wfa9cexzel59affvp5zwtats0wa" timestamp="1691628182" guid="a82be442-1725-43e8-9a6a-ac4ccc7b8529"&gt;46602&lt;/key&gt;&lt;/foreign-keys&gt;&lt;ref-type name="Journal Article"&gt;17&lt;/ref-type&gt;&lt;contributors&gt;&lt;authors&gt;&lt;author&gt;LaPatra,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D6271F">
        <w:fldChar w:fldCharType="separate"/>
      </w:r>
      <w:r w:rsidR="00D6271F">
        <w:rPr>
          <w:noProof/>
        </w:rPr>
        <w:t>(LaPatra, Rohovec &amp; Fryer 1989)</w:t>
      </w:r>
      <w:r w:rsidR="00D6271F">
        <w:fldChar w:fldCharType="end"/>
      </w:r>
      <w:r w:rsidRPr="004F0DA5">
        <w:t>. The IHNV</w:t>
      </w:r>
      <w:r>
        <w:rPr>
          <w:rStyle w:val="Emphasis"/>
        </w:rPr>
        <w:t xml:space="preserve"> </w:t>
      </w:r>
      <w:r w:rsidRPr="004F0DA5">
        <w:t>concentration in tissues from juvenile</w:t>
      </w:r>
      <w:r>
        <w:rPr>
          <w:rStyle w:val="Emphasis"/>
        </w:rPr>
        <w:t xml:space="preserve"> </w:t>
      </w:r>
      <w:r w:rsidRPr="00FD2C58">
        <w:rPr>
          <w:rStyle w:val="Emphasis"/>
        </w:rPr>
        <w:t>O</w:t>
      </w:r>
      <w:r>
        <w:rPr>
          <w:rStyle w:val="Emphasis"/>
        </w:rPr>
        <w:t>.</w:t>
      </w:r>
      <w:r w:rsidRPr="00FD2C58">
        <w:rPr>
          <w:rStyle w:val="Emphasis"/>
        </w:rPr>
        <w:t> tshawytscha</w:t>
      </w:r>
      <w:r>
        <w:rPr>
          <w:rStyle w:val="Emphasis"/>
        </w:rPr>
        <w:t xml:space="preserve"> </w:t>
      </w:r>
      <w:r w:rsidRPr="004F0DA5">
        <w:t>bath exposed to 7.0 × 10</w:t>
      </w:r>
      <w:r w:rsidRPr="004F0DA5">
        <w:rPr>
          <w:vertAlign w:val="superscript"/>
        </w:rPr>
        <w:t>4</w:t>
      </w:r>
      <w:r w:rsidRPr="004F0DA5">
        <w:t> PFU/mL for 1 hour</w:t>
      </w:r>
      <w:r>
        <w:rPr>
          <w:rStyle w:val="Emphasis"/>
        </w:rPr>
        <w:t xml:space="preserve"> </w:t>
      </w:r>
      <w:r w:rsidRPr="004F0DA5">
        <w:t>was 10</w:t>
      </w:r>
      <w:r w:rsidRPr="004F0DA5">
        <w:rPr>
          <w:vertAlign w:val="superscript"/>
        </w:rPr>
        <w:t>3</w:t>
      </w:r>
      <w:r w:rsidRPr="004F0DA5">
        <w:t> PFU/g in the gill, skin and</w:t>
      </w:r>
      <w:r>
        <w:rPr>
          <w:rStyle w:val="Emphasis"/>
        </w:rPr>
        <w:t xml:space="preserve"> </w:t>
      </w:r>
      <w:r w:rsidRPr="004F0DA5">
        <w:t xml:space="preserve">pooled kidney and spleen tissue at 3 dpi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sidRPr="004F0DA5">
        <w:t>.</w:t>
      </w:r>
      <w:r>
        <w:rPr>
          <w:rStyle w:val="Emphasis"/>
        </w:rPr>
        <w:t xml:space="preserve"> </w:t>
      </w:r>
      <w:r w:rsidRPr="004F0DA5">
        <w:t>Naturally IHNV-infected</w:t>
      </w:r>
      <w:r>
        <w:rPr>
          <w:rStyle w:val="Emphasis"/>
        </w:rPr>
        <w:t xml:space="preserve"> </w:t>
      </w:r>
      <w:r w:rsidRPr="00FD2C58">
        <w:rPr>
          <w:rStyle w:val="Emphasis"/>
        </w:rPr>
        <w:t>O</w:t>
      </w:r>
      <w:r>
        <w:rPr>
          <w:rStyle w:val="Emphasis"/>
        </w:rPr>
        <w:t>. </w:t>
      </w:r>
      <w:r w:rsidRPr="00FD2C58">
        <w:rPr>
          <w:rStyle w:val="Emphasis"/>
        </w:rPr>
        <w:t>tshawytscha</w:t>
      </w:r>
      <w:r>
        <w:rPr>
          <w:rStyle w:val="Emphasis"/>
        </w:rPr>
        <w:t xml:space="preserve"> </w:t>
      </w:r>
      <w:r w:rsidRPr="004F0DA5">
        <w:t>(weight 25-82 g) showing clinical signs had a virus</w:t>
      </w:r>
      <w:r>
        <w:t xml:space="preserve"> concentration </w:t>
      </w:r>
      <w:r w:rsidRPr="004F0DA5">
        <w:t>of 10</w:t>
      </w:r>
      <w:r w:rsidRPr="004F0DA5">
        <w:rPr>
          <w:vertAlign w:val="superscript"/>
        </w:rPr>
        <w:t>2</w:t>
      </w:r>
      <w:r w:rsidRPr="004F0DA5">
        <w:t>–10</w:t>
      </w:r>
      <w:r w:rsidRPr="004F0DA5">
        <w:rPr>
          <w:vertAlign w:val="superscript"/>
        </w:rPr>
        <w:t>6</w:t>
      </w:r>
      <w:r w:rsidRPr="004F0DA5">
        <w:t> PFU/g in brain tissue and 10</w:t>
      </w:r>
      <w:r w:rsidRPr="004F0DA5">
        <w:rPr>
          <w:vertAlign w:val="superscript"/>
        </w:rPr>
        <w:t>1.3</w:t>
      </w:r>
      <w:r w:rsidRPr="004F0DA5">
        <w:t>–10</w:t>
      </w:r>
      <w:r w:rsidRPr="004F0DA5">
        <w:rPr>
          <w:vertAlign w:val="superscript"/>
        </w:rPr>
        <w:t>2.4</w:t>
      </w:r>
      <w:r w:rsidRPr="004F0DA5">
        <w:t xml:space="preserve"> PFU/mL in mucus </w:t>
      </w:r>
      <w:r w:rsidR="00D6271F">
        <w:fldChar w:fldCharType="begin"/>
      </w:r>
      <w:r w:rsidR="00D6271F">
        <w:instrText xml:space="preserve"> ADDIN EN.CITE &lt;EndNote&gt;&lt;Cite&gt;&lt;Author&gt;LaPatra&lt;/Author&gt;&lt;Year&gt;1989&lt;/Year&gt;&lt;RecNum&gt;46602&lt;/RecNum&gt;&lt;IDText&gt;24696&lt;/IDText&gt;&lt;DisplayText&gt;(LaPatra, Rohovec &amp;amp; Fryer 1989)&lt;/DisplayText&gt;&lt;record&gt;&lt;rec-number&gt;46602&lt;/rec-number&gt;&lt;foreign-keys&gt;&lt;key app="EN" db-id="pst5rtr92wfa9cexzel59affvp5zwtats0wa" timestamp="1691628182" guid="a82be442-1725-43e8-9a6a-ac4ccc7b8529"&gt;46602&lt;/key&gt;&lt;/foreign-keys&gt;&lt;ref-type name="Journal Article"&gt;17&lt;/ref-type&gt;&lt;contributors&gt;&lt;authors&gt;&lt;author&gt;LaPatra,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D6271F">
        <w:fldChar w:fldCharType="separate"/>
      </w:r>
      <w:r w:rsidR="00D6271F">
        <w:rPr>
          <w:noProof/>
        </w:rPr>
        <w:t>(LaPatra, Rohovec &amp; Fryer 1989)</w:t>
      </w:r>
      <w:r w:rsidR="00D6271F">
        <w:fldChar w:fldCharType="end"/>
      </w:r>
      <w:r w:rsidRPr="004F0DA5">
        <w:t>. The mean tissue titres in dead</w:t>
      </w:r>
      <w:r>
        <w:rPr>
          <w:rStyle w:val="Emphasis"/>
        </w:rPr>
        <w:t xml:space="preserve"> </w:t>
      </w:r>
      <w:r w:rsidRPr="0008384C">
        <w:rPr>
          <w:rStyle w:val="Emphasis"/>
        </w:rPr>
        <w:t>S. salar</w:t>
      </w:r>
      <w:r>
        <w:rPr>
          <w:rStyle w:val="Emphasis"/>
        </w:rPr>
        <w:t xml:space="preserve"> </w:t>
      </w:r>
      <w:r w:rsidRPr="004F0DA5">
        <w:t>(mean weight 122 g) bath exposed to 10</w:t>
      </w:r>
      <w:r w:rsidRPr="004F0DA5">
        <w:rPr>
          <w:vertAlign w:val="superscript"/>
        </w:rPr>
        <w:t>2</w:t>
      </w:r>
      <w:r w:rsidRPr="004F0DA5">
        <w:t>–10</w:t>
      </w:r>
      <w:r w:rsidRPr="004F0DA5">
        <w:rPr>
          <w:vertAlign w:val="superscript"/>
        </w:rPr>
        <w:t>4</w:t>
      </w:r>
      <w:r w:rsidRPr="004F0DA5">
        <w:t> PFU/mL</w:t>
      </w:r>
      <w:r>
        <w:rPr>
          <w:rStyle w:val="Emphasis"/>
        </w:rPr>
        <w:t xml:space="preserve"> </w:t>
      </w:r>
      <w:r w:rsidRPr="004F0DA5">
        <w:t>for 1 hour ranged from 1.6 × 10</w:t>
      </w:r>
      <w:r w:rsidRPr="004F0DA5">
        <w:rPr>
          <w:vertAlign w:val="superscript"/>
        </w:rPr>
        <w:t>5</w:t>
      </w:r>
      <w:r w:rsidRPr="004F0DA5">
        <w:t>–1.1 × 10</w:t>
      </w:r>
      <w:r w:rsidRPr="004F0DA5">
        <w:rPr>
          <w:vertAlign w:val="superscript"/>
        </w:rPr>
        <w:t>7</w:t>
      </w:r>
      <w:r w:rsidRPr="004F0DA5">
        <w:t xml:space="preserve"> PFU/g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rsidRPr="004F0DA5">
        <w:t>.</w:t>
      </w:r>
    </w:p>
    <w:p w14:paraId="33F86D2B" w14:textId="6635E477" w:rsidR="004F0DA5" w:rsidRPr="00CF4795" w:rsidRDefault="004F0DA5" w:rsidP="004F0DA5">
      <w:r w:rsidRPr="004F0DA5">
        <w:t xml:space="preserve">IHNV concentrations in the brain of naturally infected pre-spawning and spawning female </w:t>
      </w:r>
      <w:r w:rsidRPr="00D83DB6">
        <w:rPr>
          <w:rStyle w:val="Emphasis"/>
        </w:rPr>
        <w:t>O. nerka</w:t>
      </w:r>
      <w:r>
        <w:rPr>
          <w:rStyle w:val="Emphasis"/>
        </w:rPr>
        <w:t xml:space="preserve"> </w:t>
      </w:r>
      <w:r w:rsidRPr="004F0DA5">
        <w:t>were 5.5 × 10</w:t>
      </w:r>
      <w:r w:rsidRPr="004F0DA5">
        <w:rPr>
          <w:vertAlign w:val="superscript"/>
        </w:rPr>
        <w:t>2</w:t>
      </w:r>
      <w:r w:rsidRPr="004F0DA5">
        <w:t xml:space="preserve"> and 9.3 × 10</w:t>
      </w:r>
      <w:r w:rsidRPr="004F0DA5">
        <w:rPr>
          <w:vertAlign w:val="superscript"/>
        </w:rPr>
        <w:t>2</w:t>
      </w:r>
      <w:r w:rsidRPr="004F0DA5">
        <w:t> PFU/g, respectively, compared with 1.6 × 10</w:t>
      </w:r>
      <w:r w:rsidRPr="004F0DA5">
        <w:rPr>
          <w:vertAlign w:val="superscript"/>
        </w:rPr>
        <w:t>4</w:t>
      </w:r>
      <w:r w:rsidRPr="004F0DA5">
        <w:t xml:space="preserve"> and 2.2 × 10</w:t>
      </w:r>
      <w:r w:rsidRPr="004F0DA5">
        <w:rPr>
          <w:vertAlign w:val="superscript"/>
        </w:rPr>
        <w:t>4</w:t>
      </w:r>
      <w:r w:rsidRPr="004F0DA5">
        <w:t> PFU/g in the</w:t>
      </w:r>
      <w:r>
        <w:rPr>
          <w:rStyle w:val="Emphasis"/>
        </w:rPr>
        <w:t xml:space="preserve"> </w:t>
      </w:r>
      <w:r w:rsidRPr="004F0DA5">
        <w:t>spleen, 6.5 × 10</w:t>
      </w:r>
      <w:r w:rsidRPr="004F0DA5">
        <w:rPr>
          <w:vertAlign w:val="superscript"/>
        </w:rPr>
        <w:t>3</w:t>
      </w:r>
      <w:r w:rsidRPr="004F0DA5">
        <w:t xml:space="preserve"> and 3.1 × 10</w:t>
      </w:r>
      <w:r w:rsidRPr="004F0DA5">
        <w:rPr>
          <w:vertAlign w:val="superscript"/>
        </w:rPr>
        <w:t>4</w:t>
      </w:r>
      <w:r w:rsidRPr="004F0DA5">
        <w:t> PFU/g in the kidney and 5.4 × 10</w:t>
      </w:r>
      <w:r w:rsidRPr="004F0DA5">
        <w:rPr>
          <w:vertAlign w:val="superscript"/>
        </w:rPr>
        <w:t>3</w:t>
      </w:r>
      <w:r w:rsidRPr="004F0DA5">
        <w:t xml:space="preserve"> and 2.7 × 10</w:t>
      </w:r>
      <w:r w:rsidRPr="004F0DA5">
        <w:rPr>
          <w:vertAlign w:val="superscript"/>
        </w:rPr>
        <w:t>5</w:t>
      </w:r>
      <w:r w:rsidRPr="004F0DA5">
        <w:t> PFU/g in the gill</w:t>
      </w:r>
      <w:r>
        <w:rPr>
          <w:rStyle w:val="Emphasis"/>
        </w:rPr>
        <w:t xml:space="preserve"> </w:t>
      </w:r>
      <w:r w:rsidR="00D6271F">
        <w:fldChar w:fldCharType="begin"/>
      </w:r>
      <w:r w:rsidR="00D6271F">
        <w:instrText xml:space="preserve"> ADDIN EN.CITE &lt;EndNote&gt;&lt;Cite&gt;&lt;Author&gt;Mulcahy&lt;/Author&gt;&lt;Year&gt;1982&lt;/Year&gt;&lt;RecNum&gt;46649&lt;/RecNum&gt;&lt;IDText&gt;24669&lt;/IDText&gt;&lt;DisplayText&gt;(Mulcahy et al. 1982)&lt;/DisplayText&gt;&lt;record&gt;&lt;rec-number&gt;46649&lt;/rec-number&gt;&lt;foreign-keys&gt;&lt;key app="EN" db-id="pst5rtr92wfa9cexzel59affvp5zwtats0wa" timestamp="1691628188" guid="d5b59d3d-9bb5-4cad-a5a9-d4fa17337173"&gt;46649&lt;/key&gt;&lt;/foreign-keys&gt;&lt;ref-type name="Journal Article"&gt;17&lt;/ref-type&gt;&lt;contributors&gt;&lt;authors&gt;&lt;author&gt;Mulcahy, D.&lt;/author&gt;&lt;author&gt;Burke, J.&lt;/author&gt;&lt;author&gt;Pascho, R.&lt;/author&gt;&lt;author&gt;Jenes, C.K.&lt;/author&gt;&lt;/authors&gt;&lt;/contributors&gt;&lt;titles&gt;&lt;title&gt;&lt;style face="normal" font="default" size="100%"&gt;Pathogenesis of Infectious Hematopoietic Necrosis Virus in Adult Sockeye Salmon (&lt;/style&gt;&lt;style face="italic" font="default" size="100%"&gt;Oncorhynchus nerka&lt;/style&gt;&lt;style face="normal" font="default" size="100%"&gt;)&lt;/style&gt;&lt;/title&gt;&lt;secondary-title&gt;Canadian Journal of Fisheries and Aquatic Sciences&lt;/secondary-title&gt;&lt;/titles&gt;&lt;periodical&gt;&lt;full-title&gt;Canadian Journal of Fisheries and Aquatic Sciences&lt;/full-title&gt;&lt;/periodical&gt;&lt;pages&gt;1144-1149&lt;/pages&gt;&lt;volume&gt;39&lt;/volume&gt;&lt;keywords&gt;&lt;keyword&gt;infectious hematopoietic necrosis&lt;/keyword&gt;&lt;keyword&gt;IHN&lt;/keyword&gt;&lt;keyword&gt;fish virus&lt;/keyword&gt;&lt;keyword&gt;viral pathogenesis&lt;/keyword&gt;&lt;keyword&gt;sockeye salmon&lt;/keyword&gt;&lt;/keywords&gt;&lt;dates&gt;&lt;year&gt;1982&lt;/year&gt;&lt;pub-dates&gt;&lt;date&gt;31 January 2022&lt;/date&gt;&lt;/pub-dates&gt;&lt;/dates&gt;&lt;orig-pub&gt;\\ACT001CL04FS07\BIOSECURITYDATA$\E Library\Animal Catalogue\M\Mulcahy et al 1982 EN24669.pdf&lt;/orig-pub&gt;&lt;label&gt;24669&lt;/label&gt;&lt;urls&gt;&lt;/urls&gt;&lt;custom1&gt;sturgeon_BM&lt;/custom1&gt;&lt;electronic-resource-num&gt;https://doi.org/10.1139/f82-152&lt;/electronic-resource-num&gt;&lt;/record&gt;&lt;/Cite&gt;&lt;/EndNote&gt;</w:instrText>
      </w:r>
      <w:r w:rsidR="00D6271F">
        <w:fldChar w:fldCharType="separate"/>
      </w:r>
      <w:r w:rsidR="00D6271F">
        <w:rPr>
          <w:noProof/>
        </w:rPr>
        <w:t>(Mulcahy et al. 1982)</w:t>
      </w:r>
      <w:r w:rsidR="00D6271F">
        <w:fldChar w:fldCharType="end"/>
      </w:r>
      <w:r w:rsidRPr="004F0DA5">
        <w:t>. IHNV</w:t>
      </w:r>
      <w:r>
        <w:rPr>
          <w:rStyle w:val="Emphasis"/>
        </w:rPr>
        <w:t>-</w:t>
      </w:r>
      <w:r w:rsidRPr="004F0DA5">
        <w:t>infected adult</w:t>
      </w:r>
      <w:r w:rsidRPr="000F417F">
        <w:rPr>
          <w:rStyle w:val="Emphasis"/>
        </w:rPr>
        <w:t xml:space="preserve"> </w:t>
      </w:r>
      <w:r w:rsidRPr="005E49C8">
        <w:rPr>
          <w:rStyle w:val="Emphasis"/>
        </w:rPr>
        <w:t>O. mykiss</w:t>
      </w:r>
      <w:r w:rsidRPr="000F417F">
        <w:rPr>
          <w:rStyle w:val="Emphasis"/>
        </w:rPr>
        <w:t xml:space="preserve"> </w:t>
      </w:r>
      <w:r w:rsidRPr="004F0DA5">
        <w:t>from a hatchery reported IHNV mean</w:t>
      </w:r>
      <w:r>
        <w:rPr>
          <w:rStyle w:val="Emphasis"/>
        </w:rPr>
        <w:t xml:space="preserve"> </w:t>
      </w:r>
      <w:r w:rsidRPr="004F0DA5">
        <w:t>concentrations of 10</w:t>
      </w:r>
      <w:r w:rsidRPr="004F0DA5">
        <w:rPr>
          <w:vertAlign w:val="superscript"/>
        </w:rPr>
        <w:t>3.6</w:t>
      </w:r>
      <w:r w:rsidRPr="004F0DA5">
        <w:t> PFU/mL</w:t>
      </w:r>
      <w:r w:rsidRPr="000F417F">
        <w:rPr>
          <w:rStyle w:val="Emphasis"/>
        </w:rPr>
        <w:t xml:space="preserve"> </w:t>
      </w:r>
      <w:r w:rsidRPr="004F0DA5">
        <w:t>for ovarian fluid, 10</w:t>
      </w:r>
      <w:r w:rsidRPr="004F0DA5">
        <w:rPr>
          <w:vertAlign w:val="superscript"/>
        </w:rPr>
        <w:t>2.5</w:t>
      </w:r>
      <w:r w:rsidRPr="004F0DA5">
        <w:t> PFU/g for gill, and 10</w:t>
      </w:r>
      <w:r w:rsidRPr="004F0DA5">
        <w:rPr>
          <w:vertAlign w:val="superscript"/>
        </w:rPr>
        <w:t>2.6</w:t>
      </w:r>
      <w:r w:rsidRPr="004F0DA5">
        <w:t> PFU/mL in mucus</w:t>
      </w:r>
      <w:r>
        <w:rPr>
          <w:rStyle w:val="Emphasis"/>
        </w:rPr>
        <w:t xml:space="preserve"> </w:t>
      </w:r>
      <w:r w:rsidR="00D6271F">
        <w:fldChar w:fldCharType="begin"/>
      </w:r>
      <w:r w:rsidR="00D6271F">
        <w:instrText xml:space="preserve"> ADDIN EN.CITE &lt;EndNote&gt;&lt;Cite&gt;&lt;Author&gt;LaPatra&lt;/Author&gt;&lt;Year&gt;1989&lt;/Year&gt;&lt;RecNum&gt;46602&lt;/RecNum&gt;&lt;IDText&gt;24696&lt;/IDText&gt;&lt;DisplayText&gt;(LaPatra, Rohovec &amp;amp; Fryer 1989)&lt;/DisplayText&gt;&lt;record&gt;&lt;rec-number&gt;46602&lt;/rec-number&gt;&lt;foreign-keys&gt;&lt;key app="EN" db-id="pst5rtr92wfa9cexzel59affvp5zwtats0wa" timestamp="1691628182" guid="a82be442-1725-43e8-9a6a-ac4ccc7b8529"&gt;46602&lt;/key&gt;&lt;/foreign-keys&gt;&lt;ref-type name="Journal Article"&gt;17&lt;/ref-type&gt;&lt;contributors&gt;&lt;authors&gt;&lt;author&gt;LaPatra,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D6271F">
        <w:fldChar w:fldCharType="separate"/>
      </w:r>
      <w:r w:rsidR="00D6271F">
        <w:rPr>
          <w:noProof/>
        </w:rPr>
        <w:t>(LaPatra, Rohovec &amp; Fryer 1989)</w:t>
      </w:r>
      <w:r w:rsidR="00D6271F">
        <w:fldChar w:fldCharType="end"/>
      </w:r>
      <w:r w:rsidRPr="00382758">
        <w:t>. C</w:t>
      </w:r>
      <w:r w:rsidRPr="004F0DA5">
        <w:t>oncentrations of IHNV in tissues of</w:t>
      </w:r>
      <w:r w:rsidRPr="00201529">
        <w:rPr>
          <w:rStyle w:val="Emphasis"/>
        </w:rPr>
        <w:t xml:space="preserve"> </w:t>
      </w:r>
      <w:r w:rsidRPr="0008384C">
        <w:rPr>
          <w:rStyle w:val="Emphasis"/>
        </w:rPr>
        <w:t>O.</w:t>
      </w:r>
      <w:r>
        <w:rPr>
          <w:rStyle w:val="Emphasis"/>
        </w:rPr>
        <w:t> </w:t>
      </w:r>
      <w:r w:rsidRPr="0008384C">
        <w:rPr>
          <w:rStyle w:val="Emphasis"/>
        </w:rPr>
        <w:t>tshawytscha</w:t>
      </w:r>
      <w:r w:rsidRPr="00201529">
        <w:rPr>
          <w:rStyle w:val="Emphasis"/>
        </w:rPr>
        <w:t xml:space="preserve"> </w:t>
      </w:r>
      <w:r w:rsidRPr="004F0DA5">
        <w:t>broodstock following</w:t>
      </w:r>
      <w:r w:rsidRPr="00201529">
        <w:rPr>
          <w:rStyle w:val="Emphasis"/>
        </w:rPr>
        <w:t xml:space="preserve"> </w:t>
      </w:r>
      <w:r w:rsidRPr="00382758">
        <w:t>bath exposure to 3.5 × 10</w:t>
      </w:r>
      <w:r w:rsidRPr="00382758">
        <w:rPr>
          <w:vertAlign w:val="superscript"/>
        </w:rPr>
        <w:t>5</w:t>
      </w:r>
      <w:r>
        <w:rPr>
          <w:rStyle w:val="Emphasis"/>
        </w:rPr>
        <w:t> </w:t>
      </w:r>
      <w:r w:rsidRPr="004F0DA5">
        <w:t>TCID</w:t>
      </w:r>
      <w:r w:rsidRPr="004F0DA5">
        <w:rPr>
          <w:vertAlign w:val="subscript"/>
        </w:rPr>
        <w:t>50</w:t>
      </w:r>
      <w:r w:rsidRPr="004F0DA5">
        <w:t>/mL of IHNV ranged from 1.50 × 10</w:t>
      </w:r>
      <w:r w:rsidRPr="004F0DA5">
        <w:rPr>
          <w:vertAlign w:val="superscript"/>
        </w:rPr>
        <w:t>4</w:t>
      </w:r>
      <w:r w:rsidRPr="004F0DA5">
        <w:t>–4.68 × 10</w:t>
      </w:r>
      <w:r w:rsidRPr="004F0DA5">
        <w:rPr>
          <w:vertAlign w:val="superscript"/>
        </w:rPr>
        <w:t>5</w:t>
      </w:r>
      <w:r w:rsidRPr="004F0DA5">
        <w:t> PFU/g in pooled</w:t>
      </w:r>
      <w:r>
        <w:rPr>
          <w:rStyle w:val="Emphasis"/>
        </w:rPr>
        <w:t xml:space="preserve"> </w:t>
      </w:r>
      <w:r w:rsidRPr="00382758">
        <w:t>kidney and spleen, 2.35 × 10</w:t>
      </w:r>
      <w:r w:rsidRPr="00382758">
        <w:rPr>
          <w:vertAlign w:val="superscript"/>
        </w:rPr>
        <w:t>6</w:t>
      </w:r>
      <w:r w:rsidRPr="00382758">
        <w:t>–3.65</w:t>
      </w:r>
      <w:r w:rsidRPr="004F0DA5">
        <w:t> × 10</w:t>
      </w:r>
      <w:r w:rsidRPr="004F0DA5">
        <w:rPr>
          <w:vertAlign w:val="superscript"/>
        </w:rPr>
        <w:t>8</w:t>
      </w:r>
      <w:r w:rsidRPr="004F0DA5">
        <w:t> PFU/mL in ovarian fluid, 1.25 × 10</w:t>
      </w:r>
      <w:r w:rsidRPr="004F0DA5">
        <w:rPr>
          <w:vertAlign w:val="superscript"/>
        </w:rPr>
        <w:t>4</w:t>
      </w:r>
      <w:r w:rsidRPr="004F0DA5">
        <w:t>–1.78 × 10</w:t>
      </w:r>
      <w:r w:rsidRPr="004F0DA5">
        <w:rPr>
          <w:vertAlign w:val="superscript"/>
        </w:rPr>
        <w:t>7</w:t>
      </w:r>
      <w:r w:rsidRPr="004F0DA5">
        <w:t> PFU/g in gills</w:t>
      </w:r>
      <w:r>
        <w:rPr>
          <w:rStyle w:val="Emphasis"/>
        </w:rPr>
        <w:t xml:space="preserve"> </w:t>
      </w:r>
      <w:r w:rsidRPr="00382758">
        <w:t>and 1.25 × 10</w:t>
      </w:r>
      <w:r w:rsidRPr="00382758">
        <w:rPr>
          <w:vertAlign w:val="superscript"/>
        </w:rPr>
        <w:t>4</w:t>
      </w:r>
      <w:r w:rsidRPr="00382758">
        <w:t>–2.13 × 10</w:t>
      </w:r>
      <w:r w:rsidRPr="00382758">
        <w:rPr>
          <w:vertAlign w:val="superscript"/>
        </w:rPr>
        <w:t>5</w:t>
      </w:r>
      <w:r w:rsidRPr="00382758">
        <w:t> PFU/mL</w:t>
      </w:r>
      <w:r>
        <w:rPr>
          <w:rStyle w:val="Emphasis"/>
        </w:rPr>
        <w:t xml:space="preserve"> </w:t>
      </w:r>
      <w:r w:rsidRPr="004F0DA5">
        <w:t xml:space="preserve">of plasma at 13–14 dpi </w:t>
      </w:r>
      <w:r w:rsidR="00D6271F">
        <w:fldChar w:fldCharType="begin"/>
      </w:r>
      <w:r w:rsidR="00D6271F">
        <w:instrText xml:space="preserve"> ADDIN EN.CITE &lt;EndNote&gt;&lt;Cite&gt;&lt;Author&gt;Arkush&lt;/Author&gt;&lt;Year&gt;2004&lt;/Year&gt;&lt;RecNum&gt;46374&lt;/RecNum&gt;&lt;IDText&gt;23212&lt;/IDText&gt;&lt;DisplayText&gt;(Arkush et al. 2004)&lt;/DisplayText&gt;&lt;record&gt;&lt;rec-number&gt;46374&lt;/rec-number&gt;&lt;foreign-keys&gt;&lt;key app="EN" db-id="pst5rtr92wfa9cexzel59affvp5zwtats0wa" timestamp="1691628150" guid="e7027725-d853-4c89-8e35-d44fed456fd1"&gt;46374&lt;/key&gt;&lt;/foreign-keys&gt;&lt;ref-type name="Journal Article"&gt;17&lt;/ref-type&gt;&lt;contributors&gt;&lt;authors&gt;&lt;author&gt;Arkush, K. D.&lt;/author&gt;&lt;author&gt;Mendonca, H. L.&lt;/author&gt;&lt;author&gt;McBride, A. M.&lt;/author&gt;&lt;author&gt;Hedrick, R. P.&lt;/author&gt;&lt;/authors&gt;&lt;/contributors&gt;&lt;titles&gt;&lt;title&gt;&lt;style face="normal" font="default" size="100%"&gt;Susceptibility of captive adult winter-run Chinook salmon &lt;/style&gt;&lt;style face="italic" font="default" size="100%"&gt;Oncorhynchus tshawytscha&lt;/style&gt;&lt;style face="normal" font="default" size="100%"&gt; to waterborne exposures with infectious hematopoietic necrosis virus (IHNV)&lt;/style&gt;&lt;/title&gt;&lt;secondary-title&gt;Diseases of aquatic organisms&lt;/secondary-title&gt;&lt;/titles&gt;&lt;periodical&gt;&lt;full-title&gt;Diseases of Aquatic Organisms&lt;/full-title&gt;&lt;/periodical&gt;&lt;pages&gt;211-216&lt;/pages&gt;&lt;volume&gt;59&lt;/volume&gt;&lt;number&gt;3&lt;/number&gt;&lt;keywords&gt;&lt;keyword&gt;Animals&lt;/keyword&gt;&lt;keyword&gt;Aquaculture&lt;/keyword&gt;&lt;keyword&gt;Disease Susceptibility/veterinary&lt;/keyword&gt;&lt;keyword&gt;Female&lt;/keyword&gt;&lt;keyword&gt;Fish Diseases/transmission/*virology&lt;/keyword&gt;&lt;keyword&gt;Histological Techniques&lt;/keyword&gt;&lt;keyword&gt;*Infectious hematopoietic necrosis virus&lt;/keyword&gt;&lt;keyword&gt;Rhabdoviridae Infections/transmission/*veterinary&lt;/keyword&gt;&lt;keyword&gt;*Salmon&lt;/keyword&gt;&lt;/keywords&gt;&lt;dates&gt;&lt;year&gt;2004&lt;/year&gt;&lt;/dates&gt;&lt;orig-pub&gt;\\ACT001CL04FS07\BIOSECURITYDATA$\E Library\Animal Catalogue\A\Arkush et al 2004 EN23212.pdf&lt;/orig-pub&gt;&lt;isbn&gt;0177-5103 (Print)&amp;#xD;0177-5103&lt;/isbn&gt;&lt;label&gt;23212&lt;/label&gt;&lt;urls&gt;&lt;/urls&gt;&lt;custom1&gt;Sturgeon_YGC&lt;/custom1&gt;&lt;electronic-resource-num&gt;https://doi.org/10.3354/dao059211&lt;/electronic-resource-num&gt;&lt;/record&gt;&lt;/Cite&gt;&lt;/EndNote&gt;</w:instrText>
      </w:r>
      <w:r w:rsidR="00D6271F">
        <w:fldChar w:fldCharType="separate"/>
      </w:r>
      <w:r w:rsidR="00D6271F">
        <w:rPr>
          <w:noProof/>
        </w:rPr>
        <w:t>(Arkush et al. 2004)</w:t>
      </w:r>
      <w:r w:rsidR="00D6271F">
        <w:fldChar w:fldCharType="end"/>
      </w:r>
      <w:r w:rsidRPr="004F0DA5">
        <w:t>. The IHNV</w:t>
      </w:r>
      <w:r>
        <w:rPr>
          <w:rStyle w:val="Emphasis"/>
        </w:rPr>
        <w:t xml:space="preserve"> </w:t>
      </w:r>
      <w:r w:rsidRPr="00382758">
        <w:t>concentration in the kidneys from</w:t>
      </w:r>
      <w:r>
        <w:rPr>
          <w:rStyle w:val="Emphasis"/>
        </w:rPr>
        <w:t xml:space="preserve"> </w:t>
      </w:r>
      <w:r w:rsidRPr="004F0DA5">
        <w:t>naturally infected</w:t>
      </w:r>
      <w:r>
        <w:rPr>
          <w:rStyle w:val="Emphasis"/>
        </w:rPr>
        <w:t xml:space="preserve"> </w:t>
      </w:r>
      <w:r w:rsidRPr="00FD2C58">
        <w:rPr>
          <w:rStyle w:val="Emphasis"/>
        </w:rPr>
        <w:t>O</w:t>
      </w:r>
      <w:r>
        <w:rPr>
          <w:rStyle w:val="Emphasis"/>
        </w:rPr>
        <w:t>.</w:t>
      </w:r>
      <w:r w:rsidRPr="00FD2C58">
        <w:rPr>
          <w:rStyle w:val="Emphasis"/>
        </w:rPr>
        <w:t> </w:t>
      </w:r>
      <w:r>
        <w:rPr>
          <w:rStyle w:val="Emphasis"/>
        </w:rPr>
        <w:t xml:space="preserve">nerka </w:t>
      </w:r>
      <w:r w:rsidRPr="004F0DA5">
        <w:t>broodstock ranged from 1.0 × 10</w:t>
      </w:r>
      <w:r w:rsidRPr="004F0DA5">
        <w:rPr>
          <w:vertAlign w:val="superscript"/>
        </w:rPr>
        <w:t>2</w:t>
      </w:r>
      <w:r w:rsidRPr="004F0DA5">
        <w:t xml:space="preserve"> –</w:t>
      </w:r>
      <w:r w:rsidRPr="00382758">
        <w:t>3.0 × 10</w:t>
      </w:r>
      <w:r w:rsidRPr="00382758">
        <w:rPr>
          <w:vertAlign w:val="superscript"/>
        </w:rPr>
        <w:t>6</w:t>
      </w:r>
      <w:r w:rsidRPr="00382758">
        <w:t xml:space="preserve"> PFU/g </w:t>
      </w:r>
      <w:r w:rsidR="00D6271F">
        <w:fldChar w:fldCharType="begin"/>
      </w:r>
      <w:r w:rsidR="00D6271F">
        <w:instrText xml:space="preserve"> ADDIN EN.CITE &lt;EndNote&gt;&lt;Cite&gt;&lt;Author&gt;Traxler&lt;/Author&gt;&lt;Year&gt;1997&lt;/Year&gt;&lt;RecNum&gt;46798&lt;/RecNum&gt;&lt;IDText&gt;24578&lt;/IDText&gt;&lt;DisplayText&gt;(Traxler et al. 1997)&lt;/DisplayText&gt;&lt;record&gt;&lt;rec-number&gt;46798&lt;/rec-number&gt;&lt;foreign-keys&gt;&lt;key app="EN" db-id="pst5rtr92wfa9cexzel59affvp5zwtats0wa" timestamp="1691628210" guid="61054242-1f55-4ac3-b74d-96c2f6ff1c6e"&gt;46798&lt;/key&gt;&lt;/foreign-keys&gt;&lt;ref-type name="Journal Article"&gt;17&lt;/ref-type&gt;&lt;contributors&gt;&lt;authors&gt;&lt;author&gt;Traxler, G.S.&lt;/author&gt;&lt;author&gt;Roome, J.R.&lt;/author&gt;&lt;author&gt;Lauda, K.A.&lt;/author&gt;&lt;author&gt;LaPatra, S.&lt;/author&gt;&lt;/authors&gt;&lt;/contributors&gt;&lt;titles&gt;&lt;title&gt;&lt;style face="normal" font="default" size="100%"&gt;Appearance of infectious hematopoietic necrosis virus (IHNV) and neutralizing antibodies in sockeye salmon &lt;/style&gt;&lt;style face="italic" font="default" size="100%"&gt;Onchorynchus nerka&lt;/style&gt;&lt;style face="normal" font="default" size="100%"&gt; during their migration and maturation period&lt;/style&gt;&lt;/title&gt;&lt;secondary-title&gt;Diseases of Aquatic Organisms&lt;/secondary-title&gt;&lt;/titles&gt;&lt;periodical&gt;&lt;full-title&gt;Diseases of Aquatic Organisms&lt;/full-title&gt;&lt;/periodical&gt;&lt;pages&gt;31-38&lt;/pages&gt;&lt;volume&gt;28&lt;/volume&gt;&lt;keywords&gt;&lt;keyword&gt;Sockeye salmon . Oncorhynchus nerka Infectious hematopoietic necrosis virus . Vertical&lt;/keyword&gt;&lt;keyword&gt;transmission . Neutralizing antibodies . Sea water&lt;/keyword&gt;&lt;/keywords&gt;&lt;dates&gt;&lt;year&gt;1997&lt;/year&gt;&lt;pub-dates&gt;&lt;date&gt;2 May 2023&lt;/date&gt;&lt;/pub-dates&gt;&lt;/dates&gt;&lt;orig-pub&gt;\\ACT001CL04FS07\BIOSECURITYDATA$\E Library\Animal Catalogue\T\Traxler et al 1997 EN24578.pdf&lt;/orig-pub&gt;&lt;label&gt;24578&lt;/label&gt;&lt;urls&gt;&lt;/urls&gt;&lt;custom1&gt;sturgeon_BM&lt;/custom1&gt;&lt;electronic-resource-num&gt;https://www.int-res.com/articles/dao/28/d028p031.pdf&lt;/electronic-resource-num&gt;&lt;/record&gt;&lt;/Cite&gt;&lt;/EndNote&gt;</w:instrText>
      </w:r>
      <w:r w:rsidR="00D6271F">
        <w:fldChar w:fldCharType="separate"/>
      </w:r>
      <w:r w:rsidR="00D6271F">
        <w:rPr>
          <w:noProof/>
        </w:rPr>
        <w:t>(Traxler et al. 1997)</w:t>
      </w:r>
      <w:r w:rsidR="00D6271F">
        <w:fldChar w:fldCharType="end"/>
      </w:r>
      <w:r>
        <w:t>.</w:t>
      </w:r>
    </w:p>
    <w:p w14:paraId="5C80DBC4" w14:textId="77777777" w:rsidR="004F0DA5" w:rsidRDefault="004F0DA5" w:rsidP="00C33218">
      <w:pPr>
        <w:pStyle w:val="Heading4"/>
      </w:pPr>
      <w:r w:rsidRPr="00C33218">
        <w:t>Diagnosis</w:t>
      </w:r>
    </w:p>
    <w:p w14:paraId="567BE38A" w14:textId="77777777" w:rsidR="004F0DA5" w:rsidRDefault="004F0DA5" w:rsidP="004F0DA5">
      <w:pPr>
        <w:pStyle w:val="Heading5"/>
      </w:pPr>
      <w:r>
        <w:t>Clinical signs</w:t>
      </w:r>
    </w:p>
    <w:p w14:paraId="69D51034" w14:textId="69055D2F" w:rsidR="004F0DA5" w:rsidRDefault="004F0DA5" w:rsidP="004F0DA5">
      <w:r>
        <w:t xml:space="preserve">IHN is characterised by various clinical signs including lethargy, random frenzied swimming events, darkening of the skin, pale gills, skin haemorrhages, distended abdomen and exophthalmia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Surviving fish may exhibit spinal deformities </w:t>
      </w:r>
      <w:r w:rsidR="00D6271F">
        <w:fldChar w:fldCharType="begin">
          <w:fldData xml:space="preserve">PEVuZE5vdGU+PENpdGU+PEF1dGhvcj5BdXN0cmFsaWFuIEdvdmVybm1lbnQgRGVwYXJ0bWVudCBv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</w:fldData>
        </w:fldChar>
      </w:r>
      <w:r w:rsidR="00D6271F">
        <w:instrText xml:space="preserve"> ADDIN EN.CITE </w:instrText>
      </w:r>
      <w:r w:rsidR="00D6271F">
        <w:fldChar w:fldCharType="begin">
          <w:fldData xml:space="preserve">PEVuZE5vdGU+PENpdGU+PEF1dGhvcj5BdXN0cmFsaWFuIEdvdmVybm1lbnQgRGVwYXJ0bWVudCBv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(Australian Government Department of Agriculture 2019; Muller et al. 2015)</w:t>
      </w:r>
      <w:r w:rsidR="00D6271F">
        <w:fldChar w:fldCharType="end"/>
      </w:r>
      <w:r>
        <w:t>.</w:t>
      </w:r>
    </w:p>
    <w:p w14:paraId="2DDB8A63" w14:textId="49CCF2A6" w:rsidR="004F0DA5" w:rsidRDefault="004F0DA5" w:rsidP="004F0DA5">
      <w:r>
        <w:t xml:space="preserve">Depending on the species of fish, rearing conditions, water temperature and the virus isolate, outbreaks of IHNV may range from explosive events of morbidity and mortality to chronic infections in fish </w:t>
      </w:r>
      <w:r w:rsidR="00D6271F">
        <w:fldChar w:fldCharType="begin"/>
      </w:r>
      <w:r w:rsidR="00D6271F">
        <w:instrText xml:space="preserve"> ADDIN EN.CITE &lt;EndNote&gt;&lt;Cite&gt;&lt;Author&gt;Winton&lt;/Author&gt;&lt;Year&gt;1991&lt;/Year&gt;&lt;RecNum&gt;45221&lt;/RecNum&gt;&lt;IDText&gt;24559&lt;/IDText&gt;&lt;DisplayText&gt;(Winton 1991)&lt;/DisplayText&gt;&lt;record&gt;&lt;rec-number&gt;45221&lt;/rec-number&gt;&lt;foreign-keys&gt;&lt;key app="EN" db-id="pst5rtr92wfa9cexzel59affvp5zwtats0wa" timestamp="1691627955" guid="7dddf76a-3645-46d8-a2e7-d7012eb5bfd1"&gt;45221&lt;/key&gt;&lt;/foreign-keys&gt;&lt;ref-type name="Journal Article"&gt;17&lt;/ref-type&gt;&lt;contributors&gt;&lt;authors&gt;&lt;author&gt;Winton, J.R.&lt;/author&gt;&lt;/authors&gt;&lt;/contributors&gt;&lt;titles&gt;&lt;title&gt;Recent advances in detection and control of infectious hematopoietic necrosis virus in aquaculture&lt;/title&gt;&lt;secondary-title&gt;Annual Review of Fish Diseases&lt;/secondary-title&gt;&lt;/titles&gt;&lt;periodical&gt;&lt;full-title&gt;Annual Review of Fish Diseases&lt;/full-title&gt;&lt;/periodical&gt;&lt;pages&gt;83-93&lt;/pages&gt;&lt;volume&gt;1&lt;/volume&gt;&lt;keywords&gt;&lt;keyword&gt;Virus, Disease, Salmon, Trout&lt;/keyword&gt;&lt;/keywords&gt;&lt;dates&gt;&lt;year&gt;1991&lt;/year&gt;&lt;/dates&gt;&lt;orig-pub&gt;\\ACT001CL04FS07\BIOSECURITYDATA$\E Library\Animal Catalogue\W\Winton 1991 EN24559.pdf&lt;/orig-pub&gt;&lt;label&gt;24559&lt;/label&gt;&lt;urls&gt;&lt;/urls&gt;&lt;custom1&gt;sturgeon_BM&lt;/custom1&gt;&lt;electronic-resource-num&gt;https://doi.org/10.1016/0959-8030(91)90024-E&lt;/electronic-resource-num&gt;&lt;/record&gt;&lt;/Cite&gt;&lt;/EndNote&gt;</w:instrText>
      </w:r>
      <w:r w:rsidR="00D6271F">
        <w:fldChar w:fldCharType="separate"/>
      </w:r>
      <w:r w:rsidR="00D6271F">
        <w:rPr>
          <w:noProof/>
        </w:rPr>
        <w:t>(Winton 1991)</w:t>
      </w:r>
      <w:r w:rsidR="00D6271F">
        <w:fldChar w:fldCharType="end"/>
      </w:r>
      <w:r>
        <w:t xml:space="preserve">. Infected fish do not always display clinical signs, particularly adults and spawners </w:t>
      </w:r>
      <w:r w:rsidR="00D6271F">
        <w:fldChar w:fldCharType="begin">
          <w:fldData xml:space="preserve">PEVuZE5vdGU+PENpdGU+PEF1dGhvcj5UcmF4bGVyPC9BdXRob3I+PFllYXI+MTk5NzwvWWVhcj48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</w:fldData>
        </w:fldChar>
      </w:r>
      <w:r w:rsidR="00D6271F">
        <w:instrText xml:space="preserve"> ADDIN EN.CITE </w:instrText>
      </w:r>
      <w:r w:rsidR="00D6271F">
        <w:fldChar w:fldCharType="begin">
          <w:fldData xml:space="preserve">PEVuZE5vdGU+PENpdGU+PEF1dGhvcj5UcmF4bGVyPC9BdXRob3I+PFllYXI+MTk5NzwvWWVhcj48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(Foott et al. 2006; Mulcahy, Jenes &amp; Pascho 1984; Muller et al. 2015; Pascoli et al. 2015; Rexhepi et al. 2011; Traxler et al. 1997)</w:t>
      </w:r>
      <w:r w:rsidR="00D6271F">
        <w:fldChar w:fldCharType="end"/>
      </w:r>
      <w:r>
        <w:t xml:space="preserve">. Infected wild fish populations rarely show clinical signs </w:t>
      </w:r>
      <w:r w:rsidR="00D6271F">
        <w:fldChar w:fldCharType="begin">
          <w:fldData xml:space="preserve">PEVuZE5vdGU+PENpdGU+PEF1dGhvcj5UcmF4bGVyPC9BdXRob3I+PFllYXI+MTk5NzwvWWVhcj48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</w:fldData>
        </w:fldChar>
      </w:r>
      <w:r w:rsidR="00D6271F">
        <w:instrText xml:space="preserve"> ADDIN EN.CITE </w:instrText>
      </w:r>
      <w:r w:rsidR="00D6271F">
        <w:fldChar w:fldCharType="begin">
          <w:fldData xml:space="preserve">PEVuZE5vdGU+PENpdGU+PEF1dGhvcj5UcmF4bGVyPC9BdXRob3I+PFllYXI+MTk5NzwvWWVhcj48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(Rexhepi et al. 2011; Traxler et al. 1997)</w:t>
      </w:r>
      <w:r w:rsidR="00D6271F">
        <w:fldChar w:fldCharType="end"/>
      </w:r>
      <w:r>
        <w:t xml:space="preserve">. The incubation period from natural exposure to the virus to onset of clinical signs has been reported as short as 7 days </w:t>
      </w:r>
      <w:r w:rsidR="00D6271F">
        <w:fldChar w:fldCharType="begin"/>
      </w:r>
      <w:r w:rsidR="00D6271F">
        <w:instrText xml:space="preserve"> ADDIN EN.CITE &lt;EndNote&gt;&lt;Cite&gt;&lt;Author&gt;Saksida&lt;/Author&gt;&lt;Year&gt;2006&lt;/Year&gt;&lt;RecNum&gt;46742&lt;/RecNum&gt;&lt;IDText&gt;24603&lt;/IDText&gt;&lt;DisplayText&gt;(Saksida 2006)&lt;/DisplayText&gt;&lt;record&gt;&lt;rec-number&gt;46742&lt;/rec-number&gt;&lt;foreign-keys&gt;&lt;key app="EN" db-id="pst5rtr92wfa9cexzel59affvp5zwtats0wa" timestamp="1691628202" guid="a6022cc6-94d1-4fdc-b34c-787e5486ff5d"&gt;46742&lt;/key&gt;&lt;/foreign-keys&gt;&lt;ref-type name="Journal Article"&gt;17&lt;/ref-type&gt;&lt;contributors&gt;&lt;authors&gt;&lt;author&gt;Saksida,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D6271F">
        <w:fldChar w:fldCharType="separate"/>
      </w:r>
      <w:r w:rsidR="00D6271F">
        <w:rPr>
          <w:noProof/>
        </w:rPr>
        <w:t>(Saksida 2006)</w:t>
      </w:r>
      <w:r w:rsidR="00D6271F">
        <w:fldChar w:fldCharType="end"/>
      </w:r>
      <w:r>
        <w:t>.</w:t>
      </w:r>
    </w:p>
    <w:p w14:paraId="5A58B63B" w14:textId="77777777" w:rsidR="004F0DA5" w:rsidRDefault="004F0DA5" w:rsidP="00C33218">
      <w:pPr>
        <w:pStyle w:val="Heading5"/>
      </w:pPr>
      <w:r w:rsidRPr="00C33218">
        <w:t>Pathology</w:t>
      </w:r>
    </w:p>
    <w:p w14:paraId="1853CD1A" w14:textId="64926D80" w:rsidR="004F0DA5" w:rsidRPr="003D203C" w:rsidRDefault="004F0DA5" w:rsidP="004F0DA5">
      <w:r>
        <w:t xml:space="preserve">IHNV can cause pale </w:t>
      </w:r>
      <w:r w:rsidRPr="003D203C">
        <w:t>liver, kidney and spleen, yellow mucus in the intestine</w:t>
      </w:r>
      <w:r>
        <w:t>,</w:t>
      </w:r>
      <w:r w:rsidRPr="001E078A">
        <w:t xml:space="preserve"> </w:t>
      </w:r>
      <w:r>
        <w:t>ascites,</w:t>
      </w:r>
      <w:r w:rsidRPr="003D203C">
        <w:t xml:space="preserve"> </w:t>
      </w:r>
      <w:r>
        <w:t>anaemia,</w:t>
      </w:r>
      <w:r w:rsidRPr="003D203C">
        <w:t xml:space="preserve"> </w:t>
      </w:r>
      <w:r>
        <w:t>empty gut, and petechial haemorrhage in the visceral mesenteries, swim bladder, adipose tissue, and peritoneum</w:t>
      </w:r>
      <w:r w:rsidRPr="003D203C">
        <w:t>.</w:t>
      </w:r>
      <w:r>
        <w:t xml:space="preserve"> The disease progresses to a </w:t>
      </w:r>
      <w:r w:rsidRPr="00E0427A">
        <w:t xml:space="preserve">degenerative necrosis </w:t>
      </w:r>
      <w:r>
        <w:t>of the</w:t>
      </w:r>
      <w:r w:rsidRPr="00E0427A">
        <w:t xml:space="preserve"> haematopoietic tissues</w:t>
      </w:r>
      <w:r>
        <w:t xml:space="preserve"> of the</w:t>
      </w:r>
      <w:r w:rsidRPr="00E0427A">
        <w:t xml:space="preserve"> </w:t>
      </w:r>
      <w:r w:rsidRPr="00E0427A">
        <w:lastRenderedPageBreak/>
        <w:t>kidney, spleen, liver, pancreas and digestive tract</w:t>
      </w:r>
      <w:r>
        <w:t xml:space="preserve"> (</w:t>
      </w:r>
      <w:r w:rsidR="00D6271F">
        <w:fldChar w:fldCharType="begin"/>
      </w:r>
      <w:r w:rsidR="00D6271F">
        <w:instrText xml:space="preserve"> ADDIN EN.CITE &lt;EndNote&gt;&lt;Cite&gt;&lt;Author&gt;Wolf&lt;/Author&gt;&lt;Year&gt;1988&lt;/Year&gt;&lt;RecNum&gt;45463&lt;/RecNum&gt;&lt;IDText&gt;16084&lt;/IDText&gt;&lt;DisplayText&gt;(Wolf 1988)&lt;/DisplayText&gt;&lt;record&gt;&lt;rec-number&gt;45463&lt;/rec-number&gt;&lt;foreign-keys&gt;&lt;key app="EN" db-id="pst5rtr92wfa9cexzel59affvp5zwtats0wa" timestamp="1691627997" guid="688c5b57-a854-46ff-883f-60a02e3f142a"&gt;45463&lt;/key&gt;&lt;/foreign-keys&gt;&lt;ref-type name="Book"&gt;6&lt;/ref-type&gt;&lt;contributors&gt;&lt;authors&gt;&lt;author&gt;Wolf,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D6271F">
        <w:fldChar w:fldCharType="separate"/>
      </w:r>
      <w:r w:rsidR="00D6271F">
        <w:rPr>
          <w:noProof/>
        </w:rPr>
        <w:t>(Wolf 1988)</w:t>
      </w:r>
      <w:r w:rsidR="00D6271F">
        <w:fldChar w:fldCharType="end"/>
      </w:r>
      <w:r>
        <w:t xml:space="preserve"> cited in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t>)</w:t>
      </w:r>
      <w:r w:rsidR="00D6271F">
        <w:fldChar w:fldCharType="begin">
          <w:fldData xml:space="preserve">PEVuZE5vdGU+PENpdGU+PEF1dGhvcj5EaXhvbjwvQXV0aG9yPjxZZWFyPjIwMTY8L1llYXI+PFJl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</w:fldData>
        </w:fldChar>
      </w:r>
      <w:r w:rsidR="00D6271F">
        <w:instrText xml:space="preserve"> ADDIN EN.CITE </w:instrText>
      </w:r>
      <w:r w:rsidR="00D6271F">
        <w:fldChar w:fldCharType="begin">
          <w:fldData xml:space="preserve">PEVuZE5vdGU+PENpdGU+PEF1dGhvcj5EaXhvbjwvQXV0aG9yPjxZZWFyPjIwMTY8L1llYXI+PFJl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</w:fldData>
        </w:fldChar>
      </w:r>
      <w:r w:rsidR="00D6271F">
        <w:instrText xml:space="preserve"> ADDIN EN.CITE.DATA </w:instrText>
      </w:r>
      <w:r w:rsidR="00D6271F">
        <w:fldChar w:fldCharType="end"/>
      </w:r>
      <w:r w:rsidR="00D6271F">
        <w:fldChar w:fldCharType="separate"/>
      </w:r>
      <w:r w:rsidR="00D6271F">
        <w:rPr>
          <w:noProof/>
        </w:rPr>
        <w:t>(Bootland &amp; Leong 1999; Dixon et al. 2016)</w:t>
      </w:r>
      <w:r w:rsidR="00D6271F">
        <w:fldChar w:fldCharType="end"/>
      </w:r>
      <w:r w:rsidRPr="00E0427A">
        <w:t>.</w:t>
      </w:r>
    </w:p>
    <w:p w14:paraId="61F025DA" w14:textId="77777777" w:rsidR="004F0DA5" w:rsidRDefault="004F0DA5" w:rsidP="00C33218">
      <w:pPr>
        <w:pStyle w:val="Heading5"/>
      </w:pPr>
      <w:r w:rsidRPr="00C33218">
        <w:t>Testing</w:t>
      </w:r>
    </w:p>
    <w:p w14:paraId="54E8FA01" w14:textId="15C3C18E" w:rsidR="004F0DA5" w:rsidRDefault="004F0DA5" w:rsidP="004F0DA5">
      <w:r>
        <w:t xml:space="preserve">Chapter 2.3.5 of the WOAH </w:t>
      </w:r>
      <w:r w:rsidRPr="00224D79">
        <w:rPr>
          <w:rStyle w:val="Emphasis"/>
        </w:rPr>
        <w:t>Manual of diagnostic tests for aquatic animals</w:t>
      </w:r>
      <w:r>
        <w:t xml:space="preserve">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provides details of the methods currently available for surveillance and confirmatory diagnosis of IHNV. </w:t>
      </w:r>
      <w:bookmarkStart w:id="266" w:name="_Hlk124855180"/>
      <w:r>
        <w:t xml:space="preserve">Cell culture, real-time RT-PCR and amplicon sequencing of a conventional </w:t>
      </w:r>
      <w:r w:rsidR="00D66D46">
        <w:t>RT-</w:t>
      </w:r>
      <w:r>
        <w:t xml:space="preserve">PCR product are the recommended methods for confirmatory diagnosis of a suspect result from surveillance or presumptive diagnosis for all life stages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w:t>
      </w:r>
    </w:p>
    <w:p w14:paraId="08CBE217" w14:textId="28061C6B" w:rsidR="004F0DA5" w:rsidRDefault="004F0DA5" w:rsidP="004F0DA5">
      <w:r>
        <w:t>Other testing methods to detect IHNV include</w:t>
      </w:r>
      <w:r w:rsidR="008D3A72">
        <w:t xml:space="preserve"> neutralising antibody </w:t>
      </w:r>
      <w:r w:rsidR="00E2129D">
        <w:t>test</w:t>
      </w:r>
      <w:r>
        <w:t xml:space="preserve">, indirect fluorescent antibody </w:t>
      </w:r>
      <w:r w:rsidR="003B4FBB">
        <w:t>test</w:t>
      </w:r>
      <w:r>
        <w:t xml:space="preserve">, enzyme-linked immunosorbent assay and RT-PCR </w:t>
      </w:r>
      <w:r w:rsidR="00D6271F">
        <w:fldChar w:fldCharType="begin">
          <w:fldData xml:space="preserve">PEVuZE5vdGU+PENpdGU+PEF1dGhvcj5XT0FIPC9BdXRob3I+PFllYXI+MjAyMzwvWWVhcj48UmVj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</w:fldData>
        </w:fldChar>
      </w:r>
      <w:r w:rsidR="00D6271F">
        <w:instrText xml:space="preserve"> ADDIN EN.CITE </w:instrText>
      </w:r>
      <w:r w:rsidR="00D6271F">
        <w:fldChar w:fldCharType="begin">
          <w:fldData xml:space="preserve">PEVuZE5vdGU+PENpdGU+PEF1dGhvcj5XT0FIPC9BdXRob3I+PFllYXI+MjAyMzwvWWVhcj48UmVj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</w:fldData>
        </w:fldChar>
      </w:r>
      <w:r w:rsidR="00D6271F">
        <w:instrText xml:space="preserve"> ADDIN EN.CITE.DATA </w:instrText>
      </w:r>
      <w:r w:rsidR="00D6271F">
        <w:fldChar w:fldCharType="end"/>
      </w:r>
      <w:r w:rsidR="00D6271F">
        <w:fldChar w:fldCharType="separate"/>
      </w:r>
      <w:r w:rsidR="00D6271F">
        <w:rPr>
          <w:noProof/>
        </w:rPr>
        <w:t>(Arakawa et al. 1990; Arnzen et al. 1991; Deering et al. 1991; Dhar et al. 2008; Dixon &amp; Hill 1984; Jorgensen et al. 1991; LaPatra et al. 1989; WOAH 2023b)</w:t>
      </w:r>
      <w:r w:rsidR="00D6271F">
        <w:fldChar w:fldCharType="end"/>
      </w:r>
      <w:r>
        <w:t>.</w:t>
      </w:r>
      <w:bookmarkEnd w:id="266"/>
    </w:p>
    <w:p w14:paraId="10AD4B26" w14:textId="77777777" w:rsidR="004F0DA5" w:rsidRDefault="004F0DA5" w:rsidP="00C33218">
      <w:pPr>
        <w:pStyle w:val="Heading4"/>
      </w:pPr>
      <w:r w:rsidRPr="00C33218">
        <w:t>Treatment</w:t>
      </w:r>
    </w:p>
    <w:p w14:paraId="6328AC85" w14:textId="23DB3D7D" w:rsidR="004F0DA5" w:rsidRPr="003A6C5A" w:rsidRDefault="004F0DA5" w:rsidP="004F0DA5">
      <w:r w:rsidRPr="00200122">
        <w:t>There are no scientifically confirmed reports of effective treatments</w:t>
      </w:r>
      <w:r>
        <w:t xml:space="preserve"> </w:t>
      </w:r>
      <w:r w:rsidR="00D6271F">
        <w:fldChar w:fldCharType="begin"/>
      </w:r>
      <w:r w:rsidR="00D6271F">
        <w:instrText xml:space="preserve"> ADDIN EN.CITE &lt;EndNote&gt;&lt;Cite&gt;&lt;Author&gt;Yong&lt;/Author&gt;&lt;Year&gt;2019&lt;/Year&gt;&lt;RecNum&gt;47990&lt;/RecNum&gt;&lt;IDText&gt;24876&lt;/IDText&gt;&lt;DisplayText&gt;(Yong et al. 2019)&lt;/DisplayText&gt;&lt;record&gt;&lt;rec-number&gt;47990&lt;/rec-number&gt;&lt;foreign-keys&gt;&lt;key app="EN" db-id="pst5rtr92wfa9cexzel59affvp5zwtats0wa" timestamp="1691628452" guid="7f09843b-cf72-4105-b38d-334a06aadfc6"&gt;47990&lt;/key&gt;&lt;/foreign-keys&gt;&lt;ref-type name="Journal Article"&gt;17&lt;/ref-type&gt;&lt;contributors&gt;&lt;authors&gt;&lt;author&gt;Yong, C.Y.&lt;/author&gt;&lt;author&gt;Ong, H.K.&lt;/author&gt;&lt;author&gt;Tang, H.C.&lt;/author&gt;&lt;author&gt;Yeap, S.K.&lt;/author&gt;&lt;author&gt;Omar, A.R.&lt;/author&gt;&lt;author&gt;Ho, K.L.&lt;/author&gt;&lt;author&gt;Tan, W.S.&lt;/author&gt;&lt;/authors&gt;&lt;/contributors&gt;&lt;titles&gt;&lt;title&gt;Infectious hematopoietic necrosis virus: advances in diagnosis and vaccine development&lt;/title&gt;&lt;secondary-title&gt;PeerJ&lt;/secondary-title&gt;&lt;/titles&gt;&lt;periodical&gt;&lt;full-title&gt;PeerJ&lt;/full-title&gt;&lt;/periodical&gt;&lt;pages&gt;e7151&lt;/pages&gt;&lt;volume&gt;7&lt;/volume&gt;&lt;dates&gt;&lt;year&gt;2019&lt;/year&gt;&lt;/dates&gt;&lt;orig-pub&gt;\\Act001cl04fs07\biosecuritydata$\E Library\Animal Catalogue\Y\Yong et al 2019 EN24876.pdf&lt;/orig-pub&gt;&lt;label&gt;24876&lt;/label&gt;&lt;urls&gt;&lt;/urls&gt;&lt;custom1&gt;sturgeon_BM&lt;/custom1&gt;&lt;electronic-resource-num&gt;https://doi.org/10.7717/peerj.7151&lt;/electronic-resource-num&gt;&lt;/record&gt;&lt;/Cite&gt;&lt;/EndNote&gt;</w:instrText>
      </w:r>
      <w:r w:rsidR="00D6271F">
        <w:fldChar w:fldCharType="separate"/>
      </w:r>
      <w:r w:rsidR="00D6271F">
        <w:rPr>
          <w:noProof/>
        </w:rPr>
        <w:t>(Yong et al. 2019)</w:t>
      </w:r>
      <w:r w:rsidR="00D6271F">
        <w:fldChar w:fldCharType="end"/>
      </w:r>
      <w:r w:rsidRPr="00200122">
        <w:t>.</w:t>
      </w:r>
    </w:p>
    <w:p w14:paraId="2A6F619B" w14:textId="77777777" w:rsidR="004F0DA5" w:rsidRDefault="004F0DA5" w:rsidP="00C33218">
      <w:pPr>
        <w:pStyle w:val="Heading4"/>
      </w:pPr>
      <w:r>
        <w:t xml:space="preserve">Control and </w:t>
      </w:r>
      <w:r w:rsidRPr="00C33218">
        <w:t>prevention</w:t>
      </w:r>
    </w:p>
    <w:p w14:paraId="0E003162" w14:textId="2BBC3398" w:rsidR="004F0DA5" w:rsidRDefault="004F0DA5" w:rsidP="004F0DA5">
      <w:r>
        <w:t xml:space="preserve">Control methods for infection with IHNV are primarily aimed at preventing the introduction of the virus into susceptible populations. This is achieved through the implementation of biosecurity control policies and practices such as using RT-PCR for pre-screening of broodstock and discarding those that test positive for IHNV, using virus-free water supplies and treating water with UV or ozone </w:t>
      </w:r>
      <w:r w:rsidR="00D6271F">
        <w:fldChar w:fldCharType="begin">
          <w:fldData xml:space="preserve">PEVuZE5vdGU+PENpdGU+PEF1dGhvcj5QdXJjZWxsPC9BdXRob3I+PFllYXI+MjAxMzwvWWVhcj48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</w:fldData>
        </w:fldChar>
      </w:r>
      <w:r w:rsidR="00D6271F">
        <w:instrText xml:space="preserve"> ADDIN EN.CITE </w:instrText>
      </w:r>
      <w:r w:rsidR="00D6271F">
        <w:fldChar w:fldCharType="begin">
          <w:fldData xml:space="preserve">PEVuZE5vdGU+PENpdGU+PEF1dGhvcj5QdXJjZWxsPC9BdXRob3I+PFllYXI+MjAxMzwvWWVhcj48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(Meyers et al. 2003; Purcell et al. 2013; Winton 1991)</w:t>
      </w:r>
      <w:r w:rsidR="00D6271F">
        <w:fldChar w:fldCharType="end"/>
      </w:r>
      <w:r>
        <w:t xml:space="preserve">. The disinfection of eggs with iodophor is common practice although it is not always 100% effective </w:t>
      </w:r>
      <w:r w:rsidR="00D6271F">
        <w:fldChar w:fldCharType="begin">
          <w:fldData xml:space="preserve">PEVuZE5vdGU+PENpdGU+PEF1dGhvcj5Hb2xkZXM8L0F1dGhvcj48WWVhcj4xOTk1PC9ZZWFyPjxS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==
</w:fldData>
        </w:fldChar>
      </w:r>
      <w:r w:rsidR="00D6271F">
        <w:instrText xml:space="preserve"> ADDIN EN.CITE </w:instrText>
      </w:r>
      <w:r w:rsidR="00D6271F">
        <w:fldChar w:fldCharType="begin">
          <w:fldData xml:space="preserve">PEVuZE5vdGU+PENpdGU+PEF1dGhvcj5Hb2xkZXM8L0F1dGhvcj48WWVhcj4xOTk1PC9ZZWFyPjxS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(Bovo et al. 2005a; Goldes &amp; Mead 1995)</w:t>
      </w:r>
      <w:r w:rsidR="00D6271F">
        <w:fldChar w:fldCharType="end"/>
      </w:r>
      <w:r>
        <w:t xml:space="preserve">. It was estimated that 5 out of 100 disinfected </w:t>
      </w:r>
      <w:r w:rsidRPr="00BD080A">
        <w:rPr>
          <w:rStyle w:val="Emphasis"/>
        </w:rPr>
        <w:t>O. mykiss</w:t>
      </w:r>
      <w:r>
        <w:t xml:space="preserve"> egg consignments would still lead to IHNV infections at receiving sites </w:t>
      </w:r>
      <w:r w:rsidR="00D6271F">
        <w:fldChar w:fldCharType="begin"/>
      </w:r>
      <w:r w:rsidR="00D6271F">
        <w:instrText xml:space="preserve"> ADDIN EN.CITE &lt;EndNote&gt;&lt;Cite&gt;&lt;Author&gt;Oidtmann&lt;/Author&gt;&lt;Year&gt;2014&lt;/Year&gt;&lt;RecNum&gt;45269&lt;/RecNum&gt;&lt;IDText&gt;24647&lt;/IDText&gt;&lt;DisplayText&gt;(Oidtmann et al. 2014)&lt;/DisplayText&gt;&lt;record&gt;&lt;rec-number&gt;45269&lt;/rec-number&gt;&lt;foreign-keys&gt;&lt;key app="EN" db-id="pst5rtr92wfa9cexzel59affvp5zwtats0wa" timestamp="1691627965" guid="1bac85b9-d72c-402d-85e6-b10264597cda"&gt;45269&lt;/key&gt;&lt;/foreign-keys&gt;&lt;ref-type name="Journal Article"&gt;17&lt;/ref-type&gt;&lt;contributors&gt;&lt;authors&gt;&lt;author&gt;Oidtmann,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D6271F">
        <w:fldChar w:fldCharType="separate"/>
      </w:r>
      <w:r w:rsidR="00D6271F">
        <w:rPr>
          <w:noProof/>
        </w:rPr>
        <w:t>(Oidtmann et al. 2014)</w:t>
      </w:r>
      <w:r w:rsidR="00D6271F">
        <w:fldChar w:fldCharType="end"/>
      </w:r>
      <w:r>
        <w:t>.</w:t>
      </w:r>
    </w:p>
    <w:p w14:paraId="38732750" w14:textId="11E53463" w:rsidR="004F0DA5" w:rsidRDefault="004F0DA5" w:rsidP="004F0DA5">
      <w:r w:rsidRPr="00EA3FD0">
        <w:t xml:space="preserve">Plasmid DNA vaccines containing the gene for the IHNV glycoprotein have proven highly efficacious against infection with IHNV resulting in the licensing of </w:t>
      </w:r>
      <w:r w:rsidR="00E2129D">
        <w:t xml:space="preserve">a DNA vaccine </w:t>
      </w:r>
      <w:r w:rsidRPr="00EA3FD0">
        <w:t xml:space="preserve">for commercial use in </w:t>
      </w:r>
      <w:r w:rsidRPr="00FD2C58">
        <w:rPr>
          <w:rStyle w:val="Emphasis"/>
        </w:rPr>
        <w:t>S</w:t>
      </w:r>
      <w:r>
        <w:rPr>
          <w:rStyle w:val="Emphasis"/>
        </w:rPr>
        <w:t>.</w:t>
      </w:r>
      <w:r w:rsidRPr="00FD2C58">
        <w:rPr>
          <w:rStyle w:val="Emphasis"/>
        </w:rPr>
        <w:t xml:space="preserve"> salar </w:t>
      </w:r>
      <w:r w:rsidRPr="00EA3FD0">
        <w:t>net</w:t>
      </w:r>
      <w:r>
        <w:t xml:space="preserve"> </w:t>
      </w:r>
      <w:r w:rsidRPr="00EA3FD0">
        <w:t xml:space="preserve">pen aquaculture on the west coast of North America </w:t>
      </w:r>
      <w:r w:rsidR="00D6271F">
        <w:fldChar w:fldCharType="begin">
          <w:fldData xml:space="preserve">PEVuZE5vdGU+PENpdGU+PEF1dGhvcj5Db3JiZWlsPC9BdXRob3I+PFllYXI+MjAwMDwvWWVhcj48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==
</w:fldData>
        </w:fldChar>
      </w:r>
      <w:r w:rsidR="00D6271F">
        <w:instrText xml:space="preserve"> ADDIN EN.CITE </w:instrText>
      </w:r>
      <w:r w:rsidR="00D6271F">
        <w:fldChar w:fldCharType="begin">
          <w:fldData xml:space="preserve">PEVuZE5vdGU+PENpdGU+PEF1dGhvcj5Db3JiZWlsPC9BdXRob3I+PFllYXI+MjAwMDwvWWVhcj48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(Alonso &amp; Leong 2013; Corbeil et al. 2000; Garver, LaPatra &amp; Kurath 2005; Garver &amp; Wade 2017)</w:t>
      </w:r>
      <w:r w:rsidR="00D6271F">
        <w:fldChar w:fldCharType="end"/>
      </w:r>
      <w:r w:rsidR="0077591B">
        <w:t xml:space="preserve"> and in salmonids in Canada </w:t>
      </w:r>
      <w:r w:rsidR="00D6271F">
        <w:fldChar w:fldCharType="begin"/>
      </w:r>
      <w:r w:rsidR="00D6271F">
        <w:instrText xml:space="preserve"> ADDIN EN.CITE &lt;EndNote&gt;&lt;Cite&gt;&lt;Author&gt;Bondad-Reantaso&lt;/Author&gt;&lt;Year&gt;2023&lt;/Year&gt;&lt;RecNum&gt;46324&lt;/RecNum&gt;&lt;IDText&gt;25138&lt;/IDText&gt;&lt;DisplayText&gt;(Bondad-Reantaso et al. 2023)&lt;/DisplayText&gt;&lt;record&gt;&lt;rec-number&gt;46324&lt;/rec-number&gt;&lt;foreign-keys&gt;&lt;key app="EN" db-id="pst5rtr92wfa9cexzel59affvp5zwtats0wa" timestamp="1691628142" guid="cd70766d-1340-43fb-b132-3cf8d27cab2f"&gt;46324&lt;/key&gt;&lt;/foreign-keys&gt;&lt;ref-type name="Journal Article"&gt;17&lt;/ref-type&gt;&lt;contributors&gt;&lt;authors&gt;&lt;author&gt;Bondad-Reantaso, M.G.&lt;/author&gt;&lt;author&gt;MacKinnon, B.&lt;/author&gt;&lt;author&gt;Karunasagar, I.&lt;/author&gt;&lt;author&gt;Fridman, S.&lt;/author&gt;&lt;author&gt;Alday-Sanz, V.&lt;/author&gt;&lt;author&gt;Brun, E.&lt;/author&gt;&lt;author&gt;Le Groumellec, M.&lt;/author&gt;&lt;author&gt;Li, A.&lt;/author&gt;&lt;author&gt;Surachetpong, W.&lt;/author&gt;&lt;author&gt;Karunasagar, I.&lt;/author&gt;&lt;author&gt;Hao, B.&lt;/author&gt;&lt;author&gt;Dall&amp;apos;Occo, A.&lt;/author&gt;&lt;author&gt;Urbani, R.&lt;/author&gt;&lt;author&gt;Caputo, A.&lt;/author&gt;&lt;/authors&gt;&lt;/contributors&gt;&lt;titles&gt;&lt;title&gt;Review of alternatives to antibiotic use in aquaculture&lt;/title&gt;&lt;secondary-title&gt;Reviews in Aquaculture&lt;/secondary-title&gt;&lt;/titles&gt;&lt;periodical&gt;&lt;full-title&gt;Reviews in Aquaculture&lt;/full-title&gt;&lt;/periodical&gt;&lt;pages&gt;1-31&lt;/pages&gt;&lt;dates&gt;&lt;year&gt;2023&lt;/year&gt;&lt;/dates&gt;&lt;orig-pub&gt;\\ACT001CL04FS07\BIOSECURITYDATA$\E Library\Animal Catalogue\B\Bondad-Reantaso et al 2023 EN25138.pdf&lt;/orig-pub&gt;&lt;label&gt;25138&lt;/label&gt;&lt;urls&gt;&lt;related-urls&gt;&lt;url&gt;https://onlinelibrary.wiley.com/doi/epdf/10.1111/raq.12786&lt;/url&gt;&lt;/related-urls&gt;&lt;/urls&gt;&lt;custom1&gt;sturgeon_BM&lt;/custom1&gt;&lt;electronic-resource-num&gt;DOI: 10.1111/raq.12786&lt;/electronic-resource-num&gt;&lt;/record&gt;&lt;/Cite&gt;&lt;/EndNote&gt;</w:instrText>
      </w:r>
      <w:r w:rsidR="00D6271F">
        <w:fldChar w:fldCharType="separate"/>
      </w:r>
      <w:r w:rsidR="00D6271F">
        <w:rPr>
          <w:noProof/>
        </w:rPr>
        <w:t>(Bondad-Reantaso et al. 2023)</w:t>
      </w:r>
      <w:r w:rsidR="00D6271F">
        <w:fldChar w:fldCharType="end"/>
      </w:r>
      <w:r w:rsidRPr="00EA3FD0">
        <w:t>.</w:t>
      </w:r>
      <w:r>
        <w:t xml:space="preserve"> Several studies have investigated the use of natural and antiviral compounds to control IHNV infections but at present none are being actively used in aquaculture facilities </w:t>
      </w:r>
      <w:r w:rsidR="00D6271F">
        <w:fldChar w:fldCharType="begin">
          <w:fldData xml:space="preserve">PEVuZE5vdGU+PENpdGU+PEF1dGhvcj5MaTwvQXV0aG9yPjxZZWFyPjIwMTk8L1llYXI+PFJlY051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</w:fldData>
        </w:fldChar>
      </w:r>
      <w:r w:rsidR="00D6271F">
        <w:instrText xml:space="preserve"> ADDIN EN.CITE </w:instrText>
      </w:r>
      <w:r w:rsidR="00D6271F">
        <w:fldChar w:fldCharType="begin">
          <w:fldData xml:space="preserve">PEVuZE5vdGU+PENpdGU+PEF1dGhvcj5MaTwvQXV0aG9yPjxZZWFyPjIwMTk8L1llYXI+PFJlY051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(Balmer et al. 2017; Hasobe &amp; Saneyoshi 1985; Hu et al. 2019; Li et al. 2019)</w:t>
      </w:r>
      <w:r w:rsidR="00D6271F">
        <w:fldChar w:fldCharType="end"/>
      </w:r>
      <w:r w:rsidRPr="00EA3FD0">
        <w:t xml:space="preserve">. </w:t>
      </w:r>
      <w:r>
        <w:t>Differences in IHNV susceptibility among salmonid populations and species have led to e</w:t>
      </w:r>
      <w:r w:rsidRPr="00EA3FD0">
        <w:t xml:space="preserve">xperimental trials of triploid or interspecies </w:t>
      </w:r>
      <w:r>
        <w:t xml:space="preserve">salmonid </w:t>
      </w:r>
      <w:r w:rsidRPr="00EA3FD0">
        <w:t xml:space="preserve">hybrids </w:t>
      </w:r>
      <w:r>
        <w:t xml:space="preserve">to develop aquaculture stock with greater resistance to IHNV to improve </w:t>
      </w:r>
      <w:r w:rsidRPr="00C86802">
        <w:t xml:space="preserve">production </w:t>
      </w:r>
      <w:r w:rsidR="00D6271F">
        <w:fldChar w:fldCharType="begin">
          <w:fldData xml:space="preserve">PEVuZE5vdGU+PENpdGU+PEF1dGhvcj5QdXJjZWxsPC9BdXRob3I+PFllYXI+MjAxMDwvWWVhcj48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</w:fldData>
        </w:fldChar>
      </w:r>
      <w:r w:rsidR="00D6271F">
        <w:instrText xml:space="preserve"> ADDIN EN.CITE </w:instrText>
      </w:r>
      <w:r w:rsidR="00D6271F">
        <w:fldChar w:fldCharType="begin">
          <w:fldData xml:space="preserve">PEVuZE5vdGU+PENpdGU+PEF1dGhvcj5QdXJjZWxsPC9BdXRob3I+PFllYXI+MjAxMDwvWWVhcj48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(Barroso et al. 2008; LaPatra 1998; Purcell et al. 2010; Winton 1991)</w:t>
      </w:r>
      <w:r w:rsidR="00D6271F">
        <w:fldChar w:fldCharType="end"/>
      </w:r>
      <w:r w:rsidRPr="00C86802">
        <w:t>.</w:t>
      </w:r>
    </w:p>
    <w:p w14:paraId="34B7F012" w14:textId="442CFB5B" w:rsidR="004F0DA5" w:rsidRDefault="004F0DA5" w:rsidP="004F0DA5">
      <w:r>
        <w:t xml:space="preserve">If IHNV is detected on farms, there should be immediate destruction of the fish in affected ponds/tanks, rigorous disinfection and fallowing for a time before restocking </w:t>
      </w:r>
      <w:r w:rsidR="00D6271F">
        <w:fldChar w:fldCharType="begin">
          <w:fldData xml:space="preserve">PEVuZE5vdGU+PENpdGU+PEF1dGhvcj5NZXllcnM8L0F1dGhvcj48WWVhcj4yMDAzPC9ZZWFyPjxS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</w:fldData>
        </w:fldChar>
      </w:r>
      <w:r w:rsidR="00D6271F">
        <w:instrText xml:space="preserve"> ADDIN EN.CITE </w:instrText>
      </w:r>
      <w:r w:rsidR="00D6271F">
        <w:fldChar w:fldCharType="begin">
          <w:fldData xml:space="preserve">PEVuZE5vdGU+PENpdGU+PEF1dGhvcj5NZXllcnM8L0F1dGhvcj48WWVhcj4yMDAzPC9ZZWFyPjxS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</w:fldData>
        </w:fldChar>
      </w:r>
      <w:r w:rsidR="00D6271F">
        <w:instrText xml:space="preserve"> ADDIN EN.CITE.DATA </w:instrText>
      </w:r>
      <w:r w:rsidR="00D6271F">
        <w:fldChar w:fldCharType="end"/>
      </w:r>
      <w:r w:rsidR="00D6271F">
        <w:fldChar w:fldCharType="separate"/>
      </w:r>
      <w:r w:rsidR="00D6271F">
        <w:rPr>
          <w:noProof/>
        </w:rPr>
        <w:t>(Meyers et al. 2003; Saksida 2006)</w:t>
      </w:r>
      <w:r w:rsidR="00D6271F">
        <w:fldChar w:fldCharType="end"/>
      </w:r>
      <w:r>
        <w:t xml:space="preserve">. </w:t>
      </w:r>
      <w:r w:rsidRPr="00EA3FD0">
        <w:t xml:space="preserve">IHNV is readily inactivated by common disinfectants with active ingredients such as sodium hypochlorite, iodophor, benzalkonium chloride, saponated cresol, formaldehyde and potassium permanganate solution </w:t>
      </w:r>
      <w:r w:rsidR="00D6271F">
        <w:fldChar w:fldCharType="begin">
          <w:fldData xml:space="preserve">PEVuZE5vdGU+PENpdGU+PEF1dGhvcj5Zb3NoaW1penU8L0F1dGhvcj48WWVhcj4yMDA1PC9ZZWFy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=
</w:fldData>
        </w:fldChar>
      </w:r>
      <w:r w:rsidR="00D6271F">
        <w:instrText xml:space="preserve"> ADDIN EN.CITE </w:instrText>
      </w:r>
      <w:r w:rsidR="00D6271F">
        <w:fldChar w:fldCharType="begin">
          <w:fldData xml:space="preserve">PEVuZE5vdGU+PENpdGU+PEF1dGhvcj5Zb3NoaW1penU8L0F1dGhvcj48WWVhcj4yMDA1PC9ZZWFy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=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(Bowker et al. 2016; Yoshimizu et al. 2005)</w:t>
      </w:r>
      <w:r w:rsidR="00D6271F">
        <w:fldChar w:fldCharType="end"/>
      </w:r>
      <w:r w:rsidRPr="00EA3FD0">
        <w:t>.</w:t>
      </w:r>
    </w:p>
    <w:p w14:paraId="0F81AB5F" w14:textId="77777777" w:rsidR="004F0DA5" w:rsidRDefault="004F0DA5" w:rsidP="00C33218">
      <w:pPr>
        <w:pStyle w:val="Heading4"/>
      </w:pPr>
      <w:r>
        <w:lastRenderedPageBreak/>
        <w:t xml:space="preserve">Impact of the </w:t>
      </w:r>
      <w:r w:rsidRPr="00C33218">
        <w:t>disease</w:t>
      </w:r>
    </w:p>
    <w:p w14:paraId="7C982444" w14:textId="1D609C1C" w:rsidR="004F0DA5" w:rsidRDefault="004F0DA5" w:rsidP="004F0DA5">
      <w:r>
        <w:t>Economic losses from IHNV can be a direct consequence of fish mortality, or indirect such as from regulations restricting the movement of IHNV</w:t>
      </w:r>
      <w:r w:rsidR="00D66D46">
        <w:t>-</w:t>
      </w:r>
      <w:r>
        <w:t xml:space="preserve">infected fish or the destruction of infected fish stocks to control the spread of the virus </w:t>
      </w:r>
      <w:r w:rsidR="00D6271F">
        <w:fldChar w:fldCharType="begin"/>
      </w:r>
      <w:r w:rsidR="00D6271F">
        <w:instrText xml:space="preserve"> ADDIN EN.CITE &lt;EndNote&gt;&lt;Cite&gt;&lt;Author&gt;Bootland&lt;/Author&gt;&lt;Year&gt;1999&lt;/Year&gt;&lt;RecNum&gt;45465&lt;/RecNum&gt;&lt;IDText&gt;24827&lt;/IDText&gt;&lt;DisplayText&gt;(Bootland &amp;amp; Leong 1999)&lt;/DisplayText&gt;&lt;record&gt;&lt;rec-number&gt;45465&lt;/rec-number&gt;&lt;foreign-keys&gt;&lt;key app="EN" db-id="pst5rtr92wfa9cexzel59affvp5zwtats0wa" timestamp="1691627997" guid="6610cdf1-4d62-4193-a7e4-ad7cc86e2475"&gt;45465&lt;/key&gt;&lt;/foreign-keys&gt;&lt;ref-type name="Book Section"&gt;5&lt;/ref-type&gt;&lt;contributors&gt;&lt;authors&gt;&lt;author&gt;Bootland, L.M.&lt;/author&gt;&lt;author&gt;Leong, J.C.&lt;/author&gt;&lt;/authors&gt;&lt;secondary-authors&gt;&lt;author&gt;Woo, P.T.K.&lt;/author&gt;&lt;author&gt;Bruno, D.W.&lt;/author&gt;&lt;/secondary-authors&gt;&lt;/contributors&gt;&lt;titles&gt;&lt;title&gt;Infectious hematopoietic necrosis virus&lt;/title&gt;&lt;secondary-title&gt;Fish Diseases and Disorders, Volume 3: Viral, Bacterial and Fungal Infections.&lt;/secondary-title&gt;&lt;/titles&gt;&lt;pages&gt;57-121&lt;/pages&gt;&lt;volume&gt;3&lt;/volume&gt;&lt;dates&gt;&lt;year&gt;1999&lt;/year&gt;&lt;/dates&gt;&lt;pub-location&gt;Oxon, UK&lt;/pub-location&gt;&lt;publisher&gt;CAB International&lt;/publisher&gt;&lt;label&gt;24827&lt;/label&gt;&lt;urls&gt;&lt;/urls&gt;&lt;custom1&gt;sturgeon_BM&lt;/custom1&gt;&lt;/record&gt;&lt;/Cite&gt;&lt;/EndNote&gt;</w:instrText>
      </w:r>
      <w:r w:rsidR="00D6271F">
        <w:fldChar w:fldCharType="separate"/>
      </w:r>
      <w:r w:rsidR="00D6271F">
        <w:rPr>
          <w:noProof/>
        </w:rPr>
        <w:t>(Bootland &amp; Leong 1999)</w:t>
      </w:r>
      <w:r w:rsidR="00D6271F">
        <w:fldChar w:fldCharType="end"/>
      </w:r>
      <w:r>
        <w:t>.</w:t>
      </w:r>
    </w:p>
    <w:p w14:paraId="73B42CDA" w14:textId="20797E8A" w:rsidR="004F0DA5" w:rsidRDefault="004F0DA5" w:rsidP="004F0DA5">
      <w:r>
        <w:t xml:space="preserve">Two outbreaks of IHNV in Canada in 1992–1996 and 2001–2003 in </w:t>
      </w:r>
      <w:r w:rsidRPr="00A036AB">
        <w:rPr>
          <w:rStyle w:val="Emphasis"/>
        </w:rPr>
        <w:t>S. salar</w:t>
      </w:r>
      <w:r>
        <w:t xml:space="preserve"> net pens caused a combined estimated economic loss to the salmon industry of US$40</w:t>
      </w:r>
      <w:r w:rsidR="0083747E">
        <w:t> </w:t>
      </w:r>
      <w:r>
        <w:t>million in animals representing US$</w:t>
      </w:r>
      <w:r w:rsidRPr="0083747E">
        <w:t>200</w:t>
      </w:r>
      <w:r w:rsidR="0083747E">
        <w:t> </w:t>
      </w:r>
      <w:r w:rsidRPr="0083747E">
        <w:t>million</w:t>
      </w:r>
      <w:r>
        <w:t xml:space="preserve"> in total lost sales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 The 2001–2003 outbreak resulted in 12</w:t>
      </w:r>
      <w:r w:rsidR="0083747E">
        <w:t> </w:t>
      </w:r>
      <w:r>
        <w:t xml:space="preserve">million salmon either dying or being culled </w:t>
      </w:r>
      <w:r w:rsidR="00D6271F">
        <w:fldChar w:fldCharType="begin"/>
      </w:r>
      <w:r w:rsidR="00D6271F">
        <w:instrText xml:space="preserve"> ADDIN EN.CITE &lt;EndNote&gt;&lt;Cite&gt;&lt;Author&gt;Saksida&lt;/Author&gt;&lt;Year&gt;2006&lt;/Year&gt;&lt;RecNum&gt;46742&lt;/RecNum&gt;&lt;IDText&gt;24603&lt;/IDText&gt;&lt;DisplayText&gt;(Saksida 2006)&lt;/DisplayText&gt;&lt;record&gt;&lt;rec-number&gt;46742&lt;/rec-number&gt;&lt;foreign-keys&gt;&lt;key app="EN" db-id="pst5rtr92wfa9cexzel59affvp5zwtats0wa" timestamp="1691628202" guid="a6022cc6-94d1-4fdc-b34c-787e5486ff5d"&gt;46742&lt;/key&gt;&lt;/foreign-keys&gt;&lt;ref-type name="Journal Article"&gt;17&lt;/ref-type&gt;&lt;contributors&gt;&lt;authors&gt;&lt;author&gt;Saksida,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D6271F">
        <w:fldChar w:fldCharType="separate"/>
      </w:r>
      <w:r w:rsidR="00D6271F">
        <w:rPr>
          <w:noProof/>
        </w:rPr>
        <w:t>(Saksida 2006)</w:t>
      </w:r>
      <w:r w:rsidR="00D6271F">
        <w:fldChar w:fldCharType="end"/>
      </w:r>
      <w:r>
        <w:t xml:space="preserve">. An IHNV outbreak in </w:t>
      </w:r>
      <w:r w:rsidRPr="00A036AB">
        <w:rPr>
          <w:rStyle w:val="Emphasis"/>
        </w:rPr>
        <w:t>S. salar</w:t>
      </w:r>
      <w:r>
        <w:t xml:space="preserve"> net pens in Bainbridge Island, Washington, USA in 2012 led to 400,000 fish being destroyed or emergency harvested </w:t>
      </w:r>
      <w:r w:rsidR="00D6271F">
        <w:fldChar w:fldCharType="begin"/>
      </w:r>
      <w:r w:rsidR="00D6271F">
        <w:instrText xml:space="preserve"> ADDIN EN.CITE &lt;EndNote&gt;&lt;Cite&gt;&lt;Author&gt;NWIFC&lt;/Author&gt;&lt;Year&gt;2012&lt;/Year&gt;&lt;RecNum&gt;45745&lt;/RecNum&gt;&lt;IDText&gt;24536&lt;/IDText&gt;&lt;DisplayText&gt;(NWIFC 2012)&lt;/DisplayText&gt;&lt;record&gt;&lt;rec-number&gt;45745&lt;/rec-number&gt;&lt;foreign-keys&gt;&lt;key app="EN" db-id="pst5rtr92wfa9cexzel59affvp5zwtats0wa" timestamp="1691628050" guid="92bd6c37-c32f-452b-ad29-4843995dbd59"&gt;45745&lt;/key&gt;&lt;/foreign-keys&gt;&lt;ref-type name="Web Page"&gt;12&lt;/ref-type&gt;&lt;contributors&gt;&lt;authors&gt;&lt;author&gt;NWIFC&lt;/author&gt;&lt;/authors&gt;&lt;/contributors&gt;&lt;titles&gt;&lt;title&gt;IHN virus detected in Atlantic salmon farm near Bainbridge Island&lt;/title&gt;&lt;secondary-title&gt;Northwest treaty tribes&lt;/secondary-title&gt;&lt;/titles&gt;&lt;dates&gt;&lt;year&gt;2012&lt;/year&gt;&lt;/dates&gt;&lt;pub-location&gt;USA&lt;/pub-location&gt;&lt;publisher&gt;Northwest Indian Fisheries Commission&lt;/publisher&gt;&lt;label&gt;24536&lt;/label&gt;&lt;work-type&gt;05/03/2022&lt;/work-type&gt;&lt;urls&gt;&lt;/urls&gt;&lt;custom1&gt;Sturgeon_BM&lt;/custom1&gt;&lt;electronic-resource-num&gt;https://nwtreatytribes.org/ihn-virus-detected-in-atlantic-salmon-farm-near-bainbridge-island/&lt;/electronic-resource-num&gt;&lt;/record&gt;&lt;/Cite&gt;&lt;/EndNote&gt;</w:instrText>
      </w:r>
      <w:r w:rsidR="00D6271F">
        <w:fldChar w:fldCharType="separate"/>
      </w:r>
      <w:r w:rsidR="00D6271F">
        <w:rPr>
          <w:noProof/>
        </w:rPr>
        <w:t>(NWIFC 2012)</w:t>
      </w:r>
      <w:r w:rsidR="00D6271F">
        <w:fldChar w:fldCharType="end"/>
      </w:r>
      <w:r>
        <w:t>.</w:t>
      </w:r>
    </w:p>
    <w:p w14:paraId="6229939D" w14:textId="77777777" w:rsidR="004F0DA5" w:rsidRDefault="004F0DA5" w:rsidP="00C33218">
      <w:pPr>
        <w:pStyle w:val="Heading4"/>
      </w:pPr>
      <w:r>
        <w:t xml:space="preserve">Current biosecurity </w:t>
      </w:r>
      <w:r w:rsidRPr="00C33218">
        <w:t>measures</w:t>
      </w:r>
    </w:p>
    <w:p w14:paraId="7010E7F1" w14:textId="387A33F2" w:rsidR="004F0DA5" w:rsidRDefault="004F0DA5" w:rsidP="004F0DA5">
      <w:r>
        <w:t xml:space="preserve">There are no biosecurity measures for live sturgeon or </w:t>
      </w:r>
      <w:r w:rsidRPr="00C33218">
        <w:t>their reproductive material as import is not permitted.</w:t>
      </w:r>
    </w:p>
    <w:p w14:paraId="43279DB6" w14:textId="1FEB41CF" w:rsidR="00A31FFD" w:rsidRPr="00C33218" w:rsidRDefault="00A31FFD" w:rsidP="004F0DA5">
      <w:r>
        <w:t xml:space="preserve">There are biosecurity measures to manage the risk of IHNV in imported salmonid </w:t>
      </w:r>
      <w:r w:rsidR="006D163A">
        <w:t>fish</w:t>
      </w:r>
      <w:r>
        <w:t xml:space="preserve"> for human consumption (see </w:t>
      </w:r>
      <w:hyperlink w:anchor="_Appendix_D:_Biosecurity" w:history="1">
        <w:r w:rsidR="000F76C9">
          <w:rPr>
            <w:rStyle w:val="Hyperlink"/>
          </w:rPr>
          <w:t>Appendix F</w:t>
        </w:r>
      </w:hyperlink>
      <w:r>
        <w:t>).</w:t>
      </w:r>
    </w:p>
    <w:p w14:paraId="3B64120B" w14:textId="77777777" w:rsidR="0050714D" w:rsidRDefault="0050714D" w:rsidP="0050714D">
      <w:pPr>
        <w:pStyle w:val="Heading3"/>
      </w:pPr>
      <w:bookmarkStart w:id="267" w:name="_Toc123639601"/>
      <w:bookmarkStart w:id="268" w:name="_Toc165542581"/>
      <w:r w:rsidRPr="0050714D">
        <w:t>Risk</w:t>
      </w:r>
      <w:r>
        <w:t xml:space="preserve"> assessment</w:t>
      </w:r>
      <w:bookmarkEnd w:id="267"/>
      <w:bookmarkEnd w:id="268"/>
    </w:p>
    <w:p w14:paraId="09150365" w14:textId="6655CB84" w:rsidR="0050714D" w:rsidRPr="00200122" w:rsidRDefault="0050714D" w:rsidP="0050714D">
      <w:r w:rsidRPr="00200122">
        <w:t>Based on</w:t>
      </w:r>
      <w:r>
        <w:t xml:space="preserve"> </w:t>
      </w:r>
      <w:hyperlink w:anchor="_Risk_assessment" w:history="1">
        <w:r w:rsidRPr="00680638">
          <w:rPr>
            <w:rStyle w:val="Hyperlink"/>
          </w:rPr>
          <w:t>chapter 4</w:t>
        </w:r>
      </w:hyperlink>
      <w:r>
        <w:t xml:space="preserve"> </w:t>
      </w:r>
      <w:r w:rsidRPr="00200122">
        <w:t>and the technical information about</w:t>
      </w:r>
      <w:r>
        <w:t xml:space="preserve"> IHNV </w:t>
      </w:r>
      <w:r w:rsidRPr="00200122">
        <w:t xml:space="preserve">presented in this chapter, </w:t>
      </w:r>
      <w:r w:rsidR="00CC1758">
        <w:t xml:space="preserve">a </w:t>
      </w:r>
      <w:r w:rsidRPr="00200122">
        <w:t>risk assessment was completed.</w:t>
      </w:r>
    </w:p>
    <w:p w14:paraId="062FF38A" w14:textId="28EC9102" w:rsidR="0050714D" w:rsidRDefault="0050714D" w:rsidP="0050714D">
      <w:r w:rsidRPr="00200122">
        <w:t>A summary of the risk assessment values for determining if the overall annual risk of</w:t>
      </w:r>
      <w:r>
        <w:t xml:space="preserve"> IHNV</w:t>
      </w:r>
      <w:r w:rsidRPr="00200122">
        <w:t xml:space="preserve">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0F76C9">
          <w:rPr>
            <w:rStyle w:val="Hyperlink"/>
          </w:rPr>
          <w:t>Appendix D</w:t>
        </w:r>
      </w:hyperlink>
      <w:r w:rsidR="000F76C9" w:rsidRPr="00200122">
        <w:t xml:space="preserve"> </w:t>
      </w:r>
      <w:r w:rsidR="000F76C9">
        <w:t xml:space="preserve">and </w:t>
      </w:r>
      <w:hyperlink w:anchor="_Appendix_D:_Risk" w:history="1">
        <w:r w:rsidR="000F76C9">
          <w:rPr>
            <w:rStyle w:val="Hyperlink"/>
          </w:rPr>
          <w:t>Appendix E</w:t>
        </w:r>
      </w:hyperlink>
      <w:r>
        <w:t>.</w:t>
      </w:r>
    </w:p>
    <w:p w14:paraId="789EB14C" w14:textId="77777777" w:rsidR="0050714D" w:rsidRDefault="0050714D" w:rsidP="0050714D">
      <w:pPr>
        <w:pStyle w:val="Heading4"/>
      </w:pPr>
      <w:r>
        <w:t>Entry assessment</w:t>
      </w:r>
    </w:p>
    <w:p w14:paraId="7B04AB57" w14:textId="567B9602" w:rsidR="0050714D" w:rsidRDefault="0050714D" w:rsidP="0050714D">
      <w:r>
        <w:t xml:space="preserve">The key points considered relevant </w:t>
      </w:r>
      <w:r w:rsidRPr="00200122">
        <w:t xml:space="preserve">when conducting the entry assessment for </w:t>
      </w:r>
      <w:r>
        <w:t>IHNV</w:t>
      </w:r>
      <w:r w:rsidR="00CC1758">
        <w:t xml:space="preserve"> were that:</w:t>
      </w:r>
    </w:p>
    <w:p w14:paraId="7D2E16D2" w14:textId="77777777" w:rsidR="0050714D" w:rsidRDefault="0050714D" w:rsidP="0050714D">
      <w:pPr>
        <w:pStyle w:val="ListBullet"/>
      </w:pPr>
      <w:r>
        <w:t xml:space="preserve">This biosecurity import risk analysis (BIRA) is generic and therefore the entry assessment assumes that IHNV is </w:t>
      </w:r>
      <w:r w:rsidRPr="0050714D">
        <w:t>present</w:t>
      </w:r>
      <w:r>
        <w:t xml:space="preserve"> in all source countries.</w:t>
      </w:r>
    </w:p>
    <w:p w14:paraId="6C2E7DFB" w14:textId="3C3D5D19" w:rsidR="0050714D" w:rsidRDefault="0050714D" w:rsidP="0050714D">
      <w:pPr>
        <w:pStyle w:val="ListBullet"/>
      </w:pPr>
      <w:r>
        <w:t xml:space="preserve">There are no reports of IHNV infecting live sturgeon by natural exposure. There is one report of IHNV infecting sturgeon </w:t>
      </w:r>
      <w:r w:rsidRPr="0050714D">
        <w:t>experimentally</w:t>
      </w:r>
      <w:r>
        <w:t xml:space="preserve"> by water </w:t>
      </w:r>
      <w:r w:rsidRPr="0050714D">
        <w:t xml:space="preserve">exposure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50714D">
        <w:t>.</w:t>
      </w:r>
      <w:r>
        <w:rPr>
          <w:rStyle w:val="Emphasis"/>
        </w:rPr>
        <w:t xml:space="preserve"> </w:t>
      </w:r>
      <w:r>
        <w:t>It will be assumed that IHNV can infect live sturgeon.</w:t>
      </w:r>
    </w:p>
    <w:p w14:paraId="4EA40496" w14:textId="77777777" w:rsidR="0050714D" w:rsidRDefault="0050714D" w:rsidP="0050714D">
      <w:pPr>
        <w:pStyle w:val="ListBullet"/>
      </w:pPr>
      <w:r>
        <w:t xml:space="preserve">IHNV is expected to infect </w:t>
      </w:r>
      <w:r w:rsidRPr="0050714D">
        <w:t>sturgeon</w:t>
      </w:r>
      <w:r>
        <w:t xml:space="preserve"> </w:t>
      </w:r>
      <w:r w:rsidRPr="0050714D">
        <w:t>life</w:t>
      </w:r>
      <w:r>
        <w:t xml:space="preserve"> stages exported to Australia.</w:t>
      </w:r>
    </w:p>
    <w:p w14:paraId="0550D8D2" w14:textId="77777777" w:rsidR="0050714D" w:rsidRPr="0050714D" w:rsidRDefault="0050714D" w:rsidP="0050714D">
      <w:pPr>
        <w:pStyle w:val="ListBullet"/>
      </w:pPr>
      <w:r>
        <w:t xml:space="preserve">Prevalence of </w:t>
      </w:r>
      <w:r w:rsidRPr="0050714D">
        <w:t xml:space="preserve">IHNV in farmed </w:t>
      </w:r>
      <w:r w:rsidRPr="0050714D">
        <w:rPr>
          <w:rStyle w:val="Emphasis"/>
          <w:i w:val="0"/>
          <w:iCs w:val="0"/>
        </w:rPr>
        <w:t>salmonids</w:t>
      </w:r>
      <w:r w:rsidRPr="0050714D">
        <w:t xml:space="preserve"> can reach 100% and in wild populations can be up to 27%.</w:t>
      </w:r>
    </w:p>
    <w:p w14:paraId="099A9A1A" w14:textId="27FE075B" w:rsidR="0050714D" w:rsidRPr="0050714D" w:rsidRDefault="0050714D" w:rsidP="0050714D">
      <w:pPr>
        <w:pStyle w:val="ListBullet"/>
      </w:pPr>
      <w:r>
        <w:t xml:space="preserve">There are no reports of </w:t>
      </w:r>
      <w:r w:rsidRPr="0050714D">
        <w:t xml:space="preserve">IHNV associated with sturgeon reproductive material but it has been associated with reproductive material in other fish species </w:t>
      </w:r>
      <w:r w:rsidR="00D6271F">
        <w:fldChar w:fldCharType="begin"/>
      </w:r>
      <w:r w:rsidR="00D6271F">
        <w:instrText xml:space="preserve"> ADDIN EN.CITE &lt;EndNote&gt;&lt;Cite&gt;&lt;Author&gt;Bovo&lt;/Author&gt;&lt;Year&gt;2005&lt;/Year&gt;&lt;RecNum&gt;45163&lt;/RecNum&gt;&lt;IDText&gt;23252&lt;/IDText&gt;&lt;DisplayText&gt;(Bovo et al. 2005a)&lt;/DisplayText&gt;&lt;record&gt;&lt;rec-number&gt;45163&lt;/rec-number&gt;&lt;foreign-keys&gt;&lt;key app="EN" db-id="pst5rtr92wfa9cexzel59affvp5zwtats0wa" timestamp="1691627946" guid="67573265-6028-438b-927b-3753fe2bc5c8"&gt;45163&lt;/key&gt;&lt;/foreign-keys&gt;&lt;ref-type name="Report"&gt;27&lt;/ref-type&gt;&lt;contributors&gt;&lt;authors&gt;&lt;author&gt;Bovo, G.&lt;/author&gt;&lt;author&gt;Håstein, T.&lt;/author&gt;&lt;author&gt;Hill, B.&lt;/author&gt;&lt;author&gt;LaPatra, S.&lt;/author&gt;&lt;author&gt;Michel, C.&lt;/author&gt;&lt;author&gt;Olesen, N.&lt;/author&gt;&lt;author&gt;Shchelkunov, I. S.&lt;/author&gt;&lt;author&gt;Storset, A.&lt;/author&gt;&lt;author&gt;Wolffrom, T.&lt;/author&gt;&lt;author&gt;Midtlyng, P.J.&lt;/author&gt;&lt;/authors&gt;&lt;/contributors&gt;&lt;titles&gt;&lt;title&gt;Fish Egg Trade. Work package 1 report: Hazard identification for vertical transfer of fish disease agents&lt;/title&gt;&lt;secondary-title&gt;European Commission&lt;/secondary-title&gt;&lt;/titles&gt;&lt;pages&gt;1-34&lt;/pages&gt;&lt;number&gt;QLK2-CT-2002-01546&lt;/number&gt;&lt;dates&gt;&lt;year&gt;2005&lt;/year&gt;&lt;/dates&gt;&lt;pub-location&gt;Oslo&lt;/pub-location&gt;&lt;publisher&gt;VESO&lt;/publisher&gt;&lt;orig-pub&gt;\\ACT001CL04FS07\BIOSECURITYDATA$\E Library\Animal Catalogue\B\Bovo et al 2005 EN23252.pdf&lt;/orig-pub&gt;&lt;label&gt;23252&lt;/label&gt;&lt;urls&gt;&lt;/urls&gt;&lt;custom1&gt;Sturgeon_YGC&lt;/custom1&gt;&lt;electronic-resource-num&gt;https://www.eurl-fish-crustacean.eu/fish/scientific-reports&lt;/electronic-resource-num&gt;&lt;/record&gt;&lt;/Cite&gt;&lt;/EndNote&gt;</w:instrText>
      </w:r>
      <w:r w:rsidR="00D6271F">
        <w:fldChar w:fldCharType="separate"/>
      </w:r>
      <w:r w:rsidR="00D6271F">
        <w:rPr>
          <w:noProof/>
        </w:rPr>
        <w:t>(Bovo et al. 2005a)</w:t>
      </w:r>
      <w:r w:rsidR="00D6271F">
        <w:fldChar w:fldCharType="end"/>
      </w:r>
      <w:r w:rsidRPr="0050714D">
        <w:t>.</w:t>
      </w:r>
    </w:p>
    <w:p w14:paraId="0B169890" w14:textId="77777777" w:rsidR="0050714D" w:rsidRDefault="0050714D" w:rsidP="0050714D">
      <w:pPr>
        <w:pStyle w:val="ListBullet"/>
      </w:pPr>
      <w:r>
        <w:t xml:space="preserve">IHNV can survive in freshwater and </w:t>
      </w:r>
      <w:r w:rsidRPr="0050714D">
        <w:t>seawater</w:t>
      </w:r>
      <w:r>
        <w:t xml:space="preserve"> for extended periods.</w:t>
      </w:r>
    </w:p>
    <w:p w14:paraId="7CE779DE" w14:textId="77777777" w:rsidR="0050714D" w:rsidRDefault="0050714D" w:rsidP="0050714D">
      <w:pPr>
        <w:pStyle w:val="ListBullet"/>
      </w:pPr>
      <w:r w:rsidRPr="00546B27">
        <w:t xml:space="preserve">The </w:t>
      </w:r>
      <w:r>
        <w:t>viral</w:t>
      </w:r>
      <w:r w:rsidRPr="00546B27">
        <w:t xml:space="preserve"> load of </w:t>
      </w:r>
      <w:r>
        <w:t xml:space="preserve">IHNV </w:t>
      </w:r>
      <w:r w:rsidRPr="00546B27">
        <w:t xml:space="preserve">in infected </w:t>
      </w:r>
      <w:r w:rsidRPr="0050714D">
        <w:t>imported</w:t>
      </w:r>
      <w:r w:rsidRPr="00546B27">
        <w:t xml:space="preserve"> </w:t>
      </w:r>
      <w:r>
        <w:t>live sturgeon or their reproductive material</w:t>
      </w:r>
      <w:r w:rsidRPr="00546B27">
        <w:t xml:space="preserve"> is likely to be sufficient to cause infection in susceptible species.</w:t>
      </w:r>
    </w:p>
    <w:p w14:paraId="573B2445" w14:textId="77777777" w:rsidR="0050714D" w:rsidRDefault="0050714D" w:rsidP="0050714D">
      <w:pPr>
        <w:pStyle w:val="ListBullet"/>
      </w:pPr>
      <w:r>
        <w:t xml:space="preserve">Inspection may detect sturgeon </w:t>
      </w:r>
      <w:r w:rsidRPr="0050714D">
        <w:t>showing</w:t>
      </w:r>
      <w:r>
        <w:t xml:space="preserve"> clinical signs of infection with IHNV and remove them before export. S</w:t>
      </w:r>
      <w:r w:rsidRPr="0002619C">
        <w:t xml:space="preserve">turgeon </w:t>
      </w:r>
      <w:r>
        <w:t>with mild or no clinical signs would be unlikely to be detected.</w:t>
      </w:r>
    </w:p>
    <w:p w14:paraId="12EB5731" w14:textId="77777777" w:rsidR="0050714D" w:rsidRPr="0002619C" w:rsidRDefault="0050714D" w:rsidP="0050714D">
      <w:pPr>
        <w:pStyle w:val="ListBullet"/>
      </w:pPr>
      <w:r>
        <w:lastRenderedPageBreak/>
        <w:t xml:space="preserve">Sturgeon reproductive material </w:t>
      </w:r>
      <w:r w:rsidRPr="0050714D">
        <w:t>infected</w:t>
      </w:r>
      <w:r>
        <w:t xml:space="preserve"> or contaminated with </w:t>
      </w:r>
      <w:r w:rsidRPr="0050714D">
        <w:t>IHNV is unlikely to be detected</w:t>
      </w:r>
      <w:r>
        <w:rPr>
          <w:rStyle w:val="Emphasis"/>
        </w:rPr>
        <w:t xml:space="preserve"> </w:t>
      </w:r>
      <w:r w:rsidRPr="0050714D">
        <w:t>during inspection because there would be no clinical signs.</w:t>
      </w:r>
    </w:p>
    <w:p w14:paraId="6EA1DC59" w14:textId="77777777" w:rsidR="0050714D" w:rsidRDefault="0050714D" w:rsidP="0050714D">
      <w:pPr>
        <w:pStyle w:val="Heading5"/>
      </w:pPr>
      <w:r>
        <w:t>Conclusion</w:t>
      </w:r>
    </w:p>
    <w:p w14:paraId="0E35B6B3" w14:textId="0178C9C1" w:rsidR="00B21180" w:rsidRDefault="0050714D" w:rsidP="00B21180">
      <w:r w:rsidRPr="00200122">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AB57D4">
        <w:t xml:space="preserve">Table </w:t>
      </w:r>
      <w:r w:rsidR="00AB57D4">
        <w:rPr>
          <w:noProof/>
        </w:rPr>
        <w:t>4</w:t>
      </w:r>
      <w:r w:rsidR="000C42AF">
        <w:fldChar w:fldCharType="end"/>
      </w:r>
      <w:r w:rsidRPr="00200122">
        <w:t xml:space="preserve">, the annual likelihood of entry of </w:t>
      </w:r>
      <w:r>
        <w:t xml:space="preserve">IHNV </w:t>
      </w:r>
      <w:r w:rsidR="00B21180">
        <w:t>was estimated to be:</w:t>
      </w:r>
    </w:p>
    <w:p w14:paraId="54919D46" w14:textId="77777777" w:rsidR="00CF215C" w:rsidRDefault="00B21180" w:rsidP="00B21180">
      <w:pPr>
        <w:pStyle w:val="ListBullet"/>
        <w:rPr>
          <w:rStyle w:val="Strong"/>
        </w:rPr>
      </w:pPr>
      <w:r w:rsidRPr="005D2C63">
        <w:t>Imported live sturgeon</w:t>
      </w:r>
      <w:r>
        <w:t>—</w:t>
      </w:r>
      <w:r>
        <w:rPr>
          <w:rStyle w:val="Strong"/>
        </w:rPr>
        <w:t>Low.</w:t>
      </w:r>
    </w:p>
    <w:p w14:paraId="16C02A9B" w14:textId="499AD95D"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Low</w:t>
      </w:r>
      <w:r w:rsidRPr="00200122">
        <w:rPr>
          <w:rStyle w:val="Strong"/>
        </w:rPr>
        <w:t>.</w:t>
      </w:r>
    </w:p>
    <w:p w14:paraId="1969FCBE" w14:textId="77777777" w:rsidR="0050714D" w:rsidRDefault="0050714D" w:rsidP="0050714D">
      <w:pPr>
        <w:pStyle w:val="Heading4"/>
      </w:pPr>
      <w:r w:rsidRPr="0050714D">
        <w:t>Exposure</w:t>
      </w:r>
      <w:r>
        <w:t xml:space="preserve"> assessment</w:t>
      </w:r>
    </w:p>
    <w:p w14:paraId="1211C04B" w14:textId="7A36CFFF" w:rsidR="0050714D" w:rsidRDefault="0050714D" w:rsidP="0050714D">
      <w:r>
        <w:t>The key points considered relevant when conducting the exposure assessment for IHNV</w:t>
      </w:r>
      <w:r w:rsidR="00CC1758">
        <w:t xml:space="preserve"> were that:</w:t>
      </w:r>
    </w:p>
    <w:p w14:paraId="048446F1" w14:textId="4A69C024" w:rsidR="00A33776" w:rsidRDefault="00A33776" w:rsidP="00A33776">
      <w:pPr>
        <w:pStyle w:val="ListBullet"/>
      </w:pPr>
      <w:r>
        <w:t>IHNV can be transmitted horizontally via water or cohabitation and can remain infectious in water for an extended period.</w:t>
      </w:r>
    </w:p>
    <w:p w14:paraId="4E0ACAB9" w14:textId="17A0B741" w:rsidR="0050714D" w:rsidRDefault="0050714D" w:rsidP="0050714D">
      <w:pPr>
        <w:pStyle w:val="ListBullet"/>
      </w:pPr>
      <w:r>
        <w:t xml:space="preserve">IHNV </w:t>
      </w:r>
      <w:r w:rsidRPr="0050714D">
        <w:t>would be expected to be present in sufficient loads in imported live sturgeon or their reproductive material to cause infection in susceptible species if exposed.</w:t>
      </w:r>
    </w:p>
    <w:p w14:paraId="035EED94" w14:textId="77777777" w:rsidR="0050714D" w:rsidRDefault="0050714D" w:rsidP="0050714D">
      <w:pPr>
        <w:pStyle w:val="ListBullet"/>
        <w:rPr>
          <w:rStyle w:val="Emphasis"/>
          <w:i w:val="0"/>
          <w:iCs w:val="0"/>
        </w:rPr>
      </w:pPr>
      <w:r>
        <w:t xml:space="preserve">Species susceptible to </w:t>
      </w:r>
      <w:r w:rsidRPr="0050714D">
        <w:t>IHNV infection are present in Australia include salmonids and</w:t>
      </w:r>
      <w:r>
        <w:rPr>
          <w:rStyle w:val="Emphasis"/>
        </w:rPr>
        <w:t xml:space="preserve"> </w:t>
      </w:r>
      <w:r w:rsidRPr="0011417A">
        <w:rPr>
          <w:rStyle w:val="Emphasis"/>
        </w:rPr>
        <w:t xml:space="preserve">Anguilla </w:t>
      </w:r>
      <w:r w:rsidRPr="0050714D">
        <w:t>species.</w:t>
      </w:r>
    </w:p>
    <w:p w14:paraId="6BCCF1D9" w14:textId="77777777" w:rsidR="0050714D" w:rsidRDefault="0050714D" w:rsidP="0050714D">
      <w:pPr>
        <w:pStyle w:val="ListBullet"/>
        <w:rPr>
          <w:rStyle w:val="Emphasis"/>
          <w:i w:val="0"/>
          <w:iCs w:val="0"/>
        </w:rPr>
      </w:pPr>
      <w:r w:rsidRPr="0050714D">
        <w:t>Aquaculture species most likely to</w:t>
      </w:r>
      <w:r>
        <w:rPr>
          <w:rStyle w:val="Emphasis"/>
        </w:rPr>
        <w:t xml:space="preserve"> </w:t>
      </w:r>
      <w:r w:rsidRPr="0050714D">
        <w:t>be polycultured with imported sturgeon such as salmonids are</w:t>
      </w:r>
      <w:r>
        <w:rPr>
          <w:rStyle w:val="Emphasis"/>
        </w:rPr>
        <w:t xml:space="preserve"> </w:t>
      </w:r>
      <w:r w:rsidRPr="0050714D">
        <w:t>susceptible to IHNV infection.</w:t>
      </w:r>
    </w:p>
    <w:p w14:paraId="3066FCAE" w14:textId="476E4703" w:rsidR="0050714D" w:rsidRDefault="0050714D" w:rsidP="0050714D">
      <w:pPr>
        <w:pStyle w:val="ListBullet"/>
        <w:rPr>
          <w:rStyle w:val="Emphasis"/>
          <w:i w:val="0"/>
          <w:iCs w:val="0"/>
        </w:rPr>
      </w:pPr>
      <w:r>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upper end of the range (3–18°C) that IHNV causes mortality in salmonids </w:t>
      </w:r>
      <w:r w:rsidR="00D6271F">
        <w:fldChar w:fldCharType="begin"/>
      </w:r>
      <w:r w:rsidR="00D6271F">
        <w:instrText xml:space="preserve"> ADDIN EN.CITE &lt;EndNote&gt;&lt;Cite&gt;&lt;Author&gt;Bootland&lt;/Author&gt;&lt;Year&gt;1999&lt;/Year&gt;&lt;RecNum&gt;45465&lt;/RecNum&gt;&lt;IDText&gt;24827&lt;/IDText&gt;&lt;DisplayText&gt;(Bootland &amp;amp; Leong 1999)&lt;/DisplayText&gt;&lt;record&gt;&lt;rec-number&gt;45465&lt;/rec-number&gt;&lt;foreign-keys&gt;&lt;key app="EN" db-id="pst5rtr92wfa9cexzel59affvp5zwtats0wa" timestamp="1691627997" guid="6610cdf1-4d62-4193-a7e4-ad7cc86e2475"&gt;45465&lt;/key&gt;&lt;/foreign-keys&gt;&lt;ref-type name="Book Section"&gt;5&lt;/ref-type&gt;&lt;contributors&gt;&lt;authors&gt;&lt;author&gt;Bootland, L.M.&lt;/author&gt;&lt;author&gt;Leong, J.C.&lt;/author&gt;&lt;/authors&gt;&lt;secondary-authors&gt;&lt;author&gt;Woo, P.T.K.&lt;/author&gt;&lt;author&gt;Bruno, D.W.&lt;/author&gt;&lt;/secondary-authors&gt;&lt;/contributors&gt;&lt;titles&gt;&lt;title&gt;Infectious hematopoietic necrosis virus&lt;/title&gt;&lt;secondary-title&gt;Fish Diseases and Disorders, Volume 3: Viral, Bacterial and Fungal Infections.&lt;/secondary-title&gt;&lt;/titles&gt;&lt;pages&gt;57-121&lt;/pages&gt;&lt;volume&gt;3&lt;/volume&gt;&lt;dates&gt;&lt;year&gt;1999&lt;/year&gt;&lt;/dates&gt;&lt;pub-location&gt;Oxon, UK&lt;/pub-location&gt;&lt;publisher&gt;CAB International&lt;/publisher&gt;&lt;label&gt;24827&lt;/label&gt;&lt;urls&gt;&lt;/urls&gt;&lt;custom1&gt;sturgeon_BM&lt;/custom1&gt;&lt;/record&gt;&lt;/Cite&gt;&lt;/EndNote&gt;</w:instrText>
      </w:r>
      <w:r w:rsidR="00D6271F">
        <w:fldChar w:fldCharType="separate"/>
      </w:r>
      <w:r w:rsidR="00D6271F">
        <w:rPr>
          <w:noProof/>
        </w:rPr>
        <w:t>(Bootland &amp; Leong 1999)</w:t>
      </w:r>
      <w:r w:rsidR="00D6271F">
        <w:fldChar w:fldCharType="end"/>
      </w:r>
      <w:r>
        <w:t>.</w:t>
      </w:r>
    </w:p>
    <w:p w14:paraId="4C6B37D8" w14:textId="03161673" w:rsidR="0050714D" w:rsidRPr="00F3698B" w:rsidRDefault="0050714D" w:rsidP="005B7055">
      <w:pPr>
        <w:pStyle w:val="ListBullet"/>
      </w:pPr>
      <w:r>
        <w:t xml:space="preserve">Because of the </w:t>
      </w:r>
      <w:r w:rsidR="00F34650">
        <w:t>culture</w:t>
      </w:r>
      <w:r>
        <w:t xml:space="preserve"> conditions in aquaculture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IHNV</w:t>
      </w:r>
      <w:r w:rsidRPr="00EF648F">
        <w:t>.</w:t>
      </w:r>
    </w:p>
    <w:p w14:paraId="484A27EB" w14:textId="2AF392A8" w:rsidR="0050714D" w:rsidRDefault="0050714D" w:rsidP="0050714D">
      <w:pPr>
        <w:pStyle w:val="ListBullet"/>
      </w:pPr>
      <w:r>
        <w:t>Introduction into the wild may occur by direct release of imported live sturgeon</w:t>
      </w:r>
      <w:r w:rsidR="00E2129D">
        <w:t>,</w:t>
      </w:r>
      <w:r>
        <w:t xml:space="preserve"> or associated waste</w:t>
      </w:r>
      <w:r w:rsidR="00E2129D">
        <w:t>,</w:t>
      </w:r>
      <w:r>
        <w:t xml:space="preserve"> from the aquaculture facility into natural waters. This would be a direct pathway to wild susceptible species if a farm has </w:t>
      </w:r>
      <w:r w:rsidRPr="0050714D">
        <w:t>not</w:t>
      </w:r>
      <w:r>
        <w:t xml:space="preserve"> implemented standards of biosecurity for fish escapes and waste management that would exclude IHNV from discharges.</w:t>
      </w:r>
    </w:p>
    <w:p w14:paraId="5FEA4307" w14:textId="77777777" w:rsidR="0050714D" w:rsidRDefault="0050714D" w:rsidP="0050714D">
      <w:pPr>
        <w:pStyle w:val="ListBullet"/>
      </w:pPr>
      <w:r>
        <w:t xml:space="preserve">Wild susceptible species would be less abundant than susceptible species in aquaculture facilities. Despite this, wild </w:t>
      </w:r>
      <w:r w:rsidRPr="0050714D">
        <w:t>susceptible</w:t>
      </w:r>
      <w:r>
        <w:t xml:space="preserve"> species would be expected to be exposed to IHNV released into natural waters due to </w:t>
      </w:r>
      <w:r w:rsidRPr="0011417A">
        <w:t xml:space="preserve">the ability of the virus to survive independent of the host and </w:t>
      </w:r>
      <w:r>
        <w:t>susceptible species being present in Australian waters.</w:t>
      </w:r>
    </w:p>
    <w:p w14:paraId="391A4985" w14:textId="77777777" w:rsidR="0050714D" w:rsidRDefault="0050714D" w:rsidP="0050714D">
      <w:pPr>
        <w:pStyle w:val="Heading5"/>
      </w:pPr>
      <w:r w:rsidRPr="0050714D">
        <w:t>Conclusion</w:t>
      </w:r>
    </w:p>
    <w:p w14:paraId="40835553" w14:textId="4A226612" w:rsidR="0050714D" w:rsidRDefault="0050714D" w:rsidP="0050714D">
      <w:r>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AB57D4">
        <w:t xml:space="preserve">Table </w:t>
      </w:r>
      <w:r w:rsidR="00AB57D4">
        <w:rPr>
          <w:noProof/>
        </w:rPr>
        <w:t>4</w:t>
      </w:r>
      <w:r w:rsidR="000C42AF">
        <w:fldChar w:fldCharType="end"/>
      </w:r>
      <w:r>
        <w:t xml:space="preserve">, the partial likelihood of exposure of each exposure group to IHNV in </w:t>
      </w:r>
      <w:r w:rsidRPr="00BE19B4">
        <w:rPr>
          <w:rStyle w:val="Strong"/>
        </w:rPr>
        <w:t>imported live sturgeon</w:t>
      </w:r>
      <w:r>
        <w:t xml:space="preserve"> was estimated to be:</w:t>
      </w:r>
    </w:p>
    <w:p w14:paraId="096D1B1C" w14:textId="77777777" w:rsidR="0050714D" w:rsidRDefault="0050714D" w:rsidP="0050714D">
      <w:pPr>
        <w:pStyle w:val="ListBullet"/>
      </w:pPr>
      <w:r>
        <w:t>Farmed susceptible species</w:t>
      </w:r>
      <w:r w:rsidRPr="00200122">
        <w:t>—</w:t>
      </w:r>
      <w:r>
        <w:rPr>
          <w:rStyle w:val="Strong"/>
        </w:rPr>
        <w:t>Moderate.</w:t>
      </w:r>
    </w:p>
    <w:p w14:paraId="39B5BF5D" w14:textId="77777777" w:rsidR="0050714D" w:rsidRPr="007C3CDF" w:rsidRDefault="0050714D" w:rsidP="0050714D">
      <w:pPr>
        <w:pStyle w:val="ListBullet"/>
        <w:rPr>
          <w:rStyle w:val="Strong"/>
          <w:b w:val="0"/>
          <w:bCs w:val="0"/>
        </w:rPr>
      </w:pPr>
      <w:r>
        <w:t>Wild susceptible species</w:t>
      </w:r>
      <w:r w:rsidRPr="00200122">
        <w:t>—</w:t>
      </w:r>
      <w:r w:rsidRPr="0050714D">
        <w:rPr>
          <w:rStyle w:val="Strong"/>
        </w:rPr>
        <w:t>Low.</w:t>
      </w:r>
    </w:p>
    <w:p w14:paraId="0C7B237D" w14:textId="5A209E9B" w:rsidR="0050714D" w:rsidRDefault="000C42AF" w:rsidP="0050714D">
      <w:pPr>
        <w:pStyle w:val="ListBullet"/>
        <w:numPr>
          <w:ilvl w:val="0"/>
          <w:numId w:val="0"/>
        </w:numPr>
      </w:pPr>
      <w:r>
        <w:lastRenderedPageBreak/>
        <w:t>T</w:t>
      </w:r>
      <w:r w:rsidR="0050714D">
        <w:t xml:space="preserve">he partial likelihood of exposure to each exposure group to IHNV in </w:t>
      </w:r>
      <w:r w:rsidR="004C3623" w:rsidRPr="004C3623">
        <w:rPr>
          <w:rStyle w:val="Strong"/>
        </w:rPr>
        <w:t xml:space="preserve">imported </w:t>
      </w:r>
      <w:r w:rsidR="0050714D" w:rsidRPr="00BE19B4">
        <w:rPr>
          <w:rStyle w:val="Strong"/>
        </w:rPr>
        <w:t>sturgeon reproductive material</w:t>
      </w:r>
      <w:r w:rsidR="0050714D">
        <w:t xml:space="preserve"> was estimated to be:</w:t>
      </w:r>
    </w:p>
    <w:p w14:paraId="6B0D1793" w14:textId="1E51A090" w:rsidR="0050714D" w:rsidRDefault="0050714D" w:rsidP="0050714D">
      <w:pPr>
        <w:pStyle w:val="ListBullet"/>
      </w:pPr>
      <w:r>
        <w:t xml:space="preserve">Farmed </w:t>
      </w:r>
      <w:r w:rsidRPr="0050714D">
        <w:t>susceptible</w:t>
      </w:r>
      <w:r>
        <w:t xml:space="preserve"> species</w:t>
      </w:r>
      <w:r w:rsidRPr="00200122">
        <w:t>—</w:t>
      </w:r>
      <w:r>
        <w:rPr>
          <w:rStyle w:val="Strong"/>
        </w:rPr>
        <w:t>Moderate</w:t>
      </w:r>
      <w:r w:rsidR="00D66D46">
        <w:rPr>
          <w:rStyle w:val="Strong"/>
        </w:rPr>
        <w:t>.</w:t>
      </w:r>
    </w:p>
    <w:p w14:paraId="704E3FD6" w14:textId="77777777" w:rsidR="0050714D" w:rsidRPr="007C3CDF" w:rsidRDefault="0050714D" w:rsidP="0050714D">
      <w:pPr>
        <w:pStyle w:val="ListBullet"/>
        <w:rPr>
          <w:rStyle w:val="Strong"/>
          <w:b w:val="0"/>
          <w:bCs w:val="0"/>
        </w:rPr>
      </w:pPr>
      <w:r>
        <w:t>Wild susceptible species</w:t>
      </w:r>
      <w:r w:rsidRPr="00200122">
        <w:t>—</w:t>
      </w:r>
      <w:r>
        <w:rPr>
          <w:rStyle w:val="Strong"/>
        </w:rPr>
        <w:t>Low.</w:t>
      </w:r>
    </w:p>
    <w:p w14:paraId="04F3E211" w14:textId="77777777" w:rsidR="0050714D" w:rsidRDefault="0050714D" w:rsidP="0050714D">
      <w:pPr>
        <w:pStyle w:val="Heading4"/>
      </w:pPr>
      <w:r w:rsidRPr="0050714D">
        <w:t>Determination</w:t>
      </w:r>
      <w:r>
        <w:t xml:space="preserve"> of the partial annual likelihood of entry and exposure</w:t>
      </w:r>
    </w:p>
    <w:p w14:paraId="1B345A41" w14:textId="4A3DA749" w:rsidR="0050714D" w:rsidRDefault="0050714D" w:rsidP="0050714D">
      <w:r>
        <w:t xml:space="preserve">The partial annual likelihood of entry and exposure of each exposure group to IHNV in </w:t>
      </w:r>
      <w:r w:rsidRPr="00D969A2">
        <w:rPr>
          <w:rStyle w:val="Strong"/>
        </w:rPr>
        <w:t xml:space="preserve">imported live sturgeon </w:t>
      </w:r>
      <w:r>
        <w:t xml:space="preserve">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AB57D4">
        <w:t xml:space="preserve">Figure </w:t>
      </w:r>
      <w:r w:rsidR="00AB57D4">
        <w:rPr>
          <w:noProof/>
        </w:rPr>
        <w:t>4</w:t>
      </w:r>
      <w:r w:rsidR="00F103FE">
        <w:fldChar w:fldCharType="end"/>
      </w:r>
      <w:r w:rsidR="00F103FE">
        <w:t xml:space="preserve"> </w:t>
      </w:r>
      <w:r>
        <w:t>and was found to be:</w:t>
      </w:r>
    </w:p>
    <w:p w14:paraId="42772C4E" w14:textId="77777777" w:rsidR="0050714D" w:rsidRDefault="0050714D" w:rsidP="0050714D">
      <w:pPr>
        <w:pStyle w:val="ListBullet"/>
      </w:pPr>
      <w:r>
        <w:t xml:space="preserve">Farmed </w:t>
      </w:r>
      <w:r w:rsidRPr="0050714D">
        <w:t>susceptible</w:t>
      </w:r>
      <w:r>
        <w:t xml:space="preserve"> species</w:t>
      </w:r>
      <w:r w:rsidRPr="00200122">
        <w:t>—</w:t>
      </w:r>
      <w:r>
        <w:rPr>
          <w:rStyle w:val="Strong"/>
        </w:rPr>
        <w:t>Low.</w:t>
      </w:r>
    </w:p>
    <w:p w14:paraId="70EB8B1E" w14:textId="77777777" w:rsidR="0050714D" w:rsidRPr="007D3B17" w:rsidRDefault="0050714D" w:rsidP="0050714D">
      <w:pPr>
        <w:pStyle w:val="ListBullet"/>
        <w:rPr>
          <w:rStyle w:val="Strong"/>
          <w:b w:val="0"/>
          <w:bCs w:val="0"/>
        </w:rPr>
      </w:pPr>
      <w:r>
        <w:t xml:space="preserve">Wild susceptible </w:t>
      </w:r>
      <w:r w:rsidRPr="0050714D">
        <w:t>species</w:t>
      </w:r>
      <w:r w:rsidRPr="00200122">
        <w:t>—</w:t>
      </w:r>
      <w:r>
        <w:rPr>
          <w:rStyle w:val="Strong"/>
        </w:rPr>
        <w:t>Very low.</w:t>
      </w:r>
    </w:p>
    <w:p w14:paraId="1744F57D" w14:textId="77777777" w:rsidR="0050714D" w:rsidRDefault="0050714D" w:rsidP="0050714D">
      <w:r>
        <w:t xml:space="preserve">The partial annual likelihood of entry and exposure of each exposure group to IHNV in </w:t>
      </w:r>
      <w:r w:rsidRPr="00D969A2">
        <w:rPr>
          <w:rStyle w:val="Strong"/>
        </w:rPr>
        <w:t>imported sturgeon reproductive material</w:t>
      </w:r>
      <w:r>
        <w:t xml:space="preserve"> was similarly determined and found to be:</w:t>
      </w:r>
    </w:p>
    <w:p w14:paraId="4B8A6BFD" w14:textId="77777777" w:rsidR="0050714D" w:rsidRDefault="0050714D" w:rsidP="0050714D">
      <w:pPr>
        <w:pStyle w:val="ListBullet"/>
      </w:pPr>
      <w:r>
        <w:t xml:space="preserve">Farmed </w:t>
      </w:r>
      <w:r w:rsidRPr="0050714D">
        <w:t>susceptible</w:t>
      </w:r>
      <w:r>
        <w:t xml:space="preserve"> species</w:t>
      </w:r>
      <w:r w:rsidRPr="00200122">
        <w:t>—</w:t>
      </w:r>
      <w:r>
        <w:rPr>
          <w:rStyle w:val="Strong"/>
        </w:rPr>
        <w:t>Low.</w:t>
      </w:r>
    </w:p>
    <w:p w14:paraId="185DAFDD" w14:textId="77777777" w:rsidR="0050714D" w:rsidRDefault="0050714D" w:rsidP="0050714D">
      <w:pPr>
        <w:pStyle w:val="ListBullet"/>
      </w:pPr>
      <w:r>
        <w:t xml:space="preserve">Wild susceptible </w:t>
      </w:r>
      <w:r w:rsidRPr="0050714D">
        <w:t>species</w:t>
      </w:r>
      <w:r w:rsidRPr="00200122">
        <w:t>—</w:t>
      </w:r>
      <w:r>
        <w:rPr>
          <w:rStyle w:val="Strong"/>
        </w:rPr>
        <w:t>Very low.</w:t>
      </w:r>
    </w:p>
    <w:p w14:paraId="3A6B9419" w14:textId="77777777" w:rsidR="0050714D" w:rsidRDefault="0050714D" w:rsidP="0050714D">
      <w:pPr>
        <w:pStyle w:val="Heading4"/>
      </w:pPr>
      <w:r w:rsidRPr="0050714D">
        <w:t>Consequence</w:t>
      </w:r>
      <w:r>
        <w:t xml:space="preserve"> assessment</w:t>
      </w:r>
    </w:p>
    <w:p w14:paraId="4C1D482A" w14:textId="77777777" w:rsidR="0050714D" w:rsidRDefault="0050714D" w:rsidP="0050714D">
      <w:pPr>
        <w:pStyle w:val="Heading5"/>
      </w:pPr>
      <w:r>
        <w:t>Partial likelihood of establishment and spread (PLES)</w:t>
      </w:r>
    </w:p>
    <w:p w14:paraId="1A665F3B" w14:textId="35C00F9B" w:rsidR="0050714D" w:rsidRDefault="0050714D" w:rsidP="0050714D">
      <w:r>
        <w:t xml:space="preserve">The key points </w:t>
      </w:r>
      <w:r w:rsidRPr="00200122">
        <w:t xml:space="preserve">considered relevant when determining the partial likelihood of establishment and spread for </w:t>
      </w:r>
      <w:r>
        <w:t>IHNV</w:t>
      </w:r>
      <w:r w:rsidR="00CC1758">
        <w:t xml:space="preserve"> were that:</w:t>
      </w:r>
    </w:p>
    <w:p w14:paraId="64602A75" w14:textId="77777777" w:rsidR="0050714D" w:rsidRDefault="0050714D" w:rsidP="0050714D">
      <w:pPr>
        <w:pStyle w:val="ListBullet"/>
      </w:pPr>
      <w:r>
        <w:t xml:space="preserve">IHNV can be transmitted horizontally via water or cohabitation and can remain infectious in water for an extended period. </w:t>
      </w:r>
      <w:r w:rsidRPr="0050714D">
        <w:t>Transmission</w:t>
      </w:r>
      <w:r>
        <w:t xml:space="preserve"> between broodstock and progeny occurs.</w:t>
      </w:r>
    </w:p>
    <w:p w14:paraId="5849A40B" w14:textId="77777777" w:rsidR="0050714D" w:rsidRDefault="0050714D" w:rsidP="0050714D">
      <w:pPr>
        <w:pStyle w:val="ListBullet"/>
      </w:pPr>
      <w:r w:rsidRPr="005F6655">
        <w:t xml:space="preserve">It is expected that susceptible </w:t>
      </w:r>
      <w:r w:rsidRPr="0050714D">
        <w:t>species</w:t>
      </w:r>
      <w:r w:rsidRPr="005F6655">
        <w:t xml:space="preserve"> </w:t>
      </w:r>
      <w:r>
        <w:t>in contact with</w:t>
      </w:r>
      <w:r w:rsidRPr="005F6655">
        <w:t xml:space="preserve"> </w:t>
      </w:r>
      <w:r>
        <w:t>IHNV-</w:t>
      </w:r>
      <w:r w:rsidRPr="005F6655">
        <w:t xml:space="preserve">infected </w:t>
      </w:r>
      <w:r>
        <w:t>fish</w:t>
      </w:r>
      <w:r w:rsidRPr="005F6655">
        <w:t xml:space="preserve"> would receive an infectious dose.</w:t>
      </w:r>
    </w:p>
    <w:p w14:paraId="1C271629" w14:textId="77777777" w:rsidR="0050714D" w:rsidRDefault="0050714D" w:rsidP="0050714D">
      <w:pPr>
        <w:pStyle w:val="ListBullet"/>
      </w:pPr>
      <w:r>
        <w:t xml:space="preserve">Fish that survive </w:t>
      </w:r>
      <w:r w:rsidRPr="0050714D">
        <w:t>IHNV infections may become carriers and sources of the virus.</w:t>
      </w:r>
    </w:p>
    <w:p w14:paraId="2289E668" w14:textId="77777777" w:rsidR="0050714D" w:rsidRPr="0050714D" w:rsidRDefault="0050714D" w:rsidP="0050714D">
      <w:pPr>
        <w:pStyle w:val="ListBullet"/>
      </w:pPr>
      <w:r>
        <w:t xml:space="preserve">IHNV </w:t>
      </w:r>
      <w:r w:rsidRPr="0050714D">
        <w:t>can infect salmonids and</w:t>
      </w:r>
      <w:r>
        <w:rPr>
          <w:rStyle w:val="Emphasis"/>
        </w:rPr>
        <w:t xml:space="preserve"> </w:t>
      </w:r>
      <w:r w:rsidRPr="0050714D">
        <w:rPr>
          <w:rStyle w:val="Emphasis"/>
        </w:rPr>
        <w:t>Anguilla</w:t>
      </w:r>
      <w:r w:rsidRPr="00FE06CA">
        <w:rPr>
          <w:rStyle w:val="Emphasis"/>
        </w:rPr>
        <w:t xml:space="preserve"> </w:t>
      </w:r>
      <w:r w:rsidRPr="0050714D">
        <w:t>species present in Australia.</w:t>
      </w:r>
    </w:p>
    <w:p w14:paraId="1F58F083" w14:textId="77777777" w:rsidR="0050714D" w:rsidRDefault="0050714D" w:rsidP="0050714D">
      <w:pPr>
        <w:pStyle w:val="ListBullet"/>
        <w:rPr>
          <w:rStyle w:val="Emphasis"/>
          <w:i w:val="0"/>
          <w:iCs w:val="0"/>
        </w:rPr>
      </w:pPr>
      <w:r w:rsidRPr="0050714D">
        <w:t>Aquaculture species most likely to be polycultured with imported sturgeon such as salmonids</w:t>
      </w:r>
      <w:r>
        <w:rPr>
          <w:rStyle w:val="Emphasis"/>
        </w:rPr>
        <w:t xml:space="preserve"> </w:t>
      </w:r>
      <w:r w:rsidRPr="0050714D">
        <w:t>are susceptible to IHNV infection.</w:t>
      </w:r>
    </w:p>
    <w:p w14:paraId="320F8511" w14:textId="40E8936A" w:rsidR="0050714D" w:rsidRDefault="0050714D" w:rsidP="0050714D">
      <w:pPr>
        <w:pStyle w:val="ListBullet"/>
      </w:pPr>
      <w:r w:rsidRPr="002B34D6">
        <w:t xml:space="preserve">The likelihood of </w:t>
      </w:r>
      <w:r>
        <w:t>IHNV</w:t>
      </w:r>
      <w:r w:rsidRPr="002B34D6">
        <w:t xml:space="preserve"> </w:t>
      </w:r>
      <w:r w:rsidRPr="0050714D">
        <w:t>establishment</w:t>
      </w:r>
      <w:r w:rsidRPr="002B34D6">
        <w:t xml:space="preserve">, following a given quantity of </w:t>
      </w:r>
      <w:r>
        <w:t>IHNV</w:t>
      </w:r>
      <w:r w:rsidRPr="002B34D6">
        <w:t xml:space="preserve"> entering the environment of an exposure group, is greatest for farmed s</w:t>
      </w:r>
      <w:r>
        <w:t>usceptible species</w:t>
      </w:r>
      <w:r w:rsidRPr="002B34D6">
        <w:t xml:space="preserve">. This is due to the stressors associated with intensive </w:t>
      </w:r>
      <w:r>
        <w:t>aquaculture</w:t>
      </w:r>
      <w:r w:rsidRPr="002B34D6">
        <w:t>. For example, the higher density of susceptible animals</w:t>
      </w:r>
      <w:r w:rsidR="006D163A">
        <w:t xml:space="preserve"> and</w:t>
      </w:r>
      <w:r w:rsidRPr="002B34D6">
        <w:t xml:space="preserve"> the </w:t>
      </w:r>
      <w:r w:rsidR="00F34650">
        <w:t>culture</w:t>
      </w:r>
      <w:r w:rsidRPr="002B34D6">
        <w:t xml:space="preserve"> conditions.</w:t>
      </w:r>
    </w:p>
    <w:p w14:paraId="1870AEDA" w14:textId="77777777" w:rsidR="0050714D" w:rsidRDefault="0050714D" w:rsidP="0050714D">
      <w:pPr>
        <w:pStyle w:val="ListBullet"/>
      </w:pPr>
      <w:r>
        <w:t>Live sturgeon or sturgeon reproductive material could be moved to other aquaculture facilities in Australia. Species polycultured with IHNV</w:t>
      </w:r>
      <w:r>
        <w:rPr>
          <w:rStyle w:val="Emphasis"/>
        </w:rPr>
        <w:t>-</w:t>
      </w:r>
      <w:r w:rsidRPr="0050714D">
        <w:t>infected sturgeon or sharing the same water, could also be moved to other facilities. It is expecte</w:t>
      </w:r>
      <w:r>
        <w:t>d that IHNV would establish in these facilities if present in the animals or reproductive material being translocated.</w:t>
      </w:r>
    </w:p>
    <w:p w14:paraId="35F09439" w14:textId="26715BC3" w:rsidR="0050714D" w:rsidRDefault="0050714D" w:rsidP="0050714D">
      <w:pPr>
        <w:pStyle w:val="ListBullet"/>
      </w:pPr>
      <w:r>
        <w:t>Each state and territory have translocation protocols for aquaculture animals, which typically include consideration of IHNV.</w:t>
      </w:r>
    </w:p>
    <w:p w14:paraId="69731CEE" w14:textId="52169B9F" w:rsidR="0050714D" w:rsidRDefault="0050714D" w:rsidP="0050714D">
      <w:pPr>
        <w:pStyle w:val="ListBullet"/>
      </w:pPr>
      <w:r>
        <w:lastRenderedPageBreak/>
        <w:t>If IHNV were to establish on a farm it could spread to neighbouring farms and wild populations through wastewater. This spread would be moderated by dilution effects and implementation of biosecurity measures should an incursion of IHNV be suspected and response measures initiated</w:t>
      </w:r>
      <w:r w:rsidR="00A609CD">
        <w:t xml:space="preserve"> immediately</w:t>
      </w:r>
      <w:r>
        <w:t xml:space="preserve">. However, IHNV is effectively transmitted through water </w:t>
      </w:r>
      <w:r w:rsidRPr="001A503E">
        <w:t>and can persist in the environment</w:t>
      </w:r>
      <w:r w:rsidR="002A76C5">
        <w:t>,</w:t>
      </w:r>
      <w:r>
        <w:t xml:space="preserve"> </w:t>
      </w:r>
      <w:r w:rsidR="002A76C5">
        <w:t>and farms which share a common water source with an infected population may be exposed.</w:t>
      </w:r>
    </w:p>
    <w:p w14:paraId="0029C895" w14:textId="2D1FBBB0" w:rsidR="0050714D" w:rsidRDefault="0050714D" w:rsidP="0050714D">
      <w:pPr>
        <w:pStyle w:val="ListBullet"/>
      </w:pPr>
      <w:r>
        <w:t xml:space="preserve">The likelihood of IHNV spread from farms to wild populations or neighbouring farms via escaped fish would be reduced due to the systems in place on farms to prevent discharge of live animals, however IHNV could spread this way. IHNV </w:t>
      </w:r>
      <w:r w:rsidRPr="00D64692">
        <w:t xml:space="preserve">could also be spread from farms to wild </w:t>
      </w:r>
      <w:r w:rsidR="002A76C5">
        <w:t>water</w:t>
      </w:r>
      <w:r w:rsidRPr="00D64692">
        <w:t xml:space="preserve">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5E00A1BE" w14:textId="77777777" w:rsidR="0050714D" w:rsidRDefault="0050714D" w:rsidP="0050714D">
      <w:pPr>
        <w:pStyle w:val="ListBullet"/>
      </w:pPr>
      <w:r>
        <w:t xml:space="preserve">If one or more index cases of </w:t>
      </w:r>
      <w:r w:rsidRPr="0050714D">
        <w:t>IHNV</w:t>
      </w:r>
      <w:r>
        <w:t xml:space="preserve"> were to occur in the wild, establishment and spread would be less likely than on a farm because the densities of susceptible animals are much less which reduces the opportunities for transmission. </w:t>
      </w:r>
      <w:r w:rsidRPr="00B744DB">
        <w:t>However, because</w:t>
      </w:r>
      <w:r>
        <w:t xml:space="preserve"> IHNV </w:t>
      </w:r>
      <w:r w:rsidRPr="00B744DB">
        <w:t>can survive in the environment, it could persist until susceptible hosts were to encounter it.</w:t>
      </w:r>
    </w:p>
    <w:p w14:paraId="5949D6E8" w14:textId="77777777" w:rsidR="0050714D" w:rsidRDefault="0050714D" w:rsidP="0050714D">
      <w:pPr>
        <w:pStyle w:val="ListBullet"/>
      </w:pPr>
      <w:r>
        <w:t xml:space="preserve">The likelihood of IHNV in a wild </w:t>
      </w:r>
      <w:r w:rsidRPr="0050714D">
        <w:t>population</w:t>
      </w:r>
      <w:r>
        <w:t xml:space="preserve"> spreading to its natural geographic limits is greater than for other hazards with limited host ranges, for example, typical </w:t>
      </w:r>
      <w:r w:rsidRPr="0025034F">
        <w:rPr>
          <w:rStyle w:val="Emphasis"/>
        </w:rPr>
        <w:t>Aeromonas salmonicida</w:t>
      </w:r>
      <w:r>
        <w:t xml:space="preserve">, and would be </w:t>
      </w:r>
      <w:r w:rsidRPr="00B744DB">
        <w:t>more likely than for those hazards which cannot survive outside of a host for long periods.</w:t>
      </w:r>
      <w:r>
        <w:t xml:space="preserve"> The ability of fish to be subclinically infected with IHNV and to remain carriers after surviving an infection would also aid its spread.</w:t>
      </w:r>
    </w:p>
    <w:p w14:paraId="00C66531" w14:textId="77777777" w:rsidR="0050714D" w:rsidRDefault="0050714D" w:rsidP="0050714D">
      <w:pPr>
        <w:pStyle w:val="ListBullet"/>
      </w:pPr>
      <w:r>
        <w:t xml:space="preserve">If IHNV were to establish in the wild, especially in waters around aquaculture facilities, it may easily spread to farms through </w:t>
      </w:r>
      <w:r w:rsidRPr="0050714D">
        <w:t>water</w:t>
      </w:r>
      <w:r>
        <w:t xml:space="preserve"> intake due to IHNV being able to survive in the environment and being transmissible through water. In the absence of effective biosecurity measures, wild infected fish may be transferred into the farms through the inlet water channels.</w:t>
      </w:r>
    </w:p>
    <w:p w14:paraId="5624B349" w14:textId="77777777" w:rsidR="0050714D" w:rsidRDefault="0050714D" w:rsidP="0050714D">
      <w:pPr>
        <w:pStyle w:val="Heading5"/>
      </w:pPr>
      <w:r w:rsidRPr="0050714D">
        <w:t>Conclusion</w:t>
      </w:r>
    </w:p>
    <w:p w14:paraId="58FED0FC" w14:textId="4B163FD0" w:rsidR="0050714D" w:rsidRDefault="0050714D" w:rsidP="0050714D">
      <w:r>
        <w:t>Based on these considerations and using the descriptors in</w:t>
      </w:r>
      <w:r w:rsidR="000C42AF">
        <w:t xml:space="preserve"> </w:t>
      </w:r>
      <w:r w:rsidR="000C42AF">
        <w:fldChar w:fldCharType="begin"/>
      </w:r>
      <w:r w:rsidR="000C42AF">
        <w:instrText xml:space="preserve"> REF _Ref124329975 \h </w:instrText>
      </w:r>
      <w:r w:rsidR="000C42AF">
        <w:fldChar w:fldCharType="separate"/>
      </w:r>
      <w:r w:rsidR="00AB57D4">
        <w:t xml:space="preserve">Table </w:t>
      </w:r>
      <w:r w:rsidR="00AB57D4">
        <w:rPr>
          <w:noProof/>
        </w:rPr>
        <w:t>4</w:t>
      </w:r>
      <w:r w:rsidR="000C42AF">
        <w:fldChar w:fldCharType="end"/>
      </w:r>
      <w:r>
        <w:t>, the partial likelihood of establishment and spread of IHNV in each exposure group for the outbreak scenario was estimated to be:</w:t>
      </w:r>
    </w:p>
    <w:p w14:paraId="42A43434" w14:textId="77777777" w:rsidR="0050714D" w:rsidRDefault="0050714D" w:rsidP="0050714D">
      <w:pPr>
        <w:pStyle w:val="ListBullet"/>
      </w:pPr>
      <w:r>
        <w:t xml:space="preserve">Farmed susceptible </w:t>
      </w:r>
      <w:r w:rsidRPr="0050714D">
        <w:t>species</w:t>
      </w:r>
      <w:r w:rsidRPr="001A503E">
        <w:t>—</w:t>
      </w:r>
      <w:r>
        <w:rPr>
          <w:rStyle w:val="Strong"/>
        </w:rPr>
        <w:t>Moderate.</w:t>
      </w:r>
    </w:p>
    <w:p w14:paraId="307394DF" w14:textId="77777777" w:rsidR="0050714D" w:rsidRDefault="0050714D" w:rsidP="0050714D">
      <w:pPr>
        <w:pStyle w:val="ListBullet"/>
      </w:pPr>
      <w:r>
        <w:t xml:space="preserve">Wild susceptible </w:t>
      </w:r>
      <w:r w:rsidRPr="0050714D">
        <w:t>species</w:t>
      </w:r>
      <w:r w:rsidRPr="001A503E">
        <w:t>—</w:t>
      </w:r>
      <w:r w:rsidRPr="009720A2">
        <w:rPr>
          <w:rStyle w:val="Strong"/>
        </w:rPr>
        <w:t>Low</w:t>
      </w:r>
      <w:r>
        <w:rPr>
          <w:rStyle w:val="Strong"/>
        </w:rPr>
        <w:t>.</w:t>
      </w:r>
    </w:p>
    <w:p w14:paraId="5D22EAA7" w14:textId="77777777" w:rsidR="0050714D" w:rsidRDefault="0050714D" w:rsidP="0050714D">
      <w:pPr>
        <w:pStyle w:val="Heading5"/>
      </w:pPr>
      <w:r>
        <w:t xml:space="preserve">Determining adverse impacts </w:t>
      </w:r>
      <w:r w:rsidRPr="0050714D">
        <w:t>resulting</w:t>
      </w:r>
      <w:r>
        <w:t xml:space="preserve"> from the outbreak scenario</w:t>
      </w:r>
    </w:p>
    <w:p w14:paraId="1F90F8FD" w14:textId="0B34EB93" w:rsidR="0050714D" w:rsidRDefault="0050714D" w:rsidP="0050714D">
      <w:r>
        <w:t xml:space="preserve">The </w:t>
      </w:r>
      <w:r w:rsidR="00CC1758">
        <w:t>factors</w:t>
      </w:r>
      <w:r>
        <w:t xml:space="preserve"> considered relevant when determining the adverse impacts resulting from </w:t>
      </w:r>
      <w:r w:rsidRPr="00922A45">
        <w:t xml:space="preserve">establishment and spread of </w:t>
      </w:r>
      <w:r>
        <w:t>IHNV</w:t>
      </w:r>
      <w:r w:rsidR="00CC1758">
        <w:t xml:space="preserve"> were that:</w:t>
      </w:r>
    </w:p>
    <w:p w14:paraId="63313173" w14:textId="77777777" w:rsidR="000F20DC" w:rsidRDefault="000F20DC" w:rsidP="000F20DC">
      <w:pPr>
        <w:pStyle w:val="Heading6"/>
      </w:pPr>
      <w:r>
        <w:t>Direct effects</w:t>
      </w:r>
    </w:p>
    <w:p w14:paraId="7142F785" w14:textId="47BF0516" w:rsidR="000F20DC" w:rsidRDefault="000F20DC" w:rsidP="000F20DC">
      <w:pPr>
        <w:pStyle w:val="Heading7"/>
      </w:pPr>
      <w:r>
        <w:t>The effect on the life or health (including production effects) of susceptible animals</w:t>
      </w:r>
      <w:r w:rsidR="00672BB7">
        <w:t xml:space="preserve"> and fish</w:t>
      </w:r>
    </w:p>
    <w:p w14:paraId="311E94FD" w14:textId="67CF354A" w:rsidR="000F20DC" w:rsidRDefault="000F20DC" w:rsidP="00432ABD">
      <w:pPr>
        <w:pStyle w:val="ListBullet"/>
      </w:pPr>
      <w:r>
        <w:t>IHN</w:t>
      </w:r>
      <w:r w:rsidRPr="0002619C">
        <w:t xml:space="preserve"> is primarily a disease of salmonids </w:t>
      </w:r>
      <w:r>
        <w:t>that can cause mortalities of</w:t>
      </w:r>
      <w:r w:rsidRPr="00634730">
        <w:t xml:space="preserve"> </w:t>
      </w:r>
      <w:r>
        <w:t xml:space="preserve">up to 90% in populations. </w:t>
      </w:r>
      <w:r w:rsidRPr="000F20DC">
        <w:t>Production</w:t>
      </w:r>
      <w:r>
        <w:t xml:space="preserve"> and productivity losses due to IHNV</w:t>
      </w:r>
      <w:r w:rsidRPr="0002619C" w:rsidDel="001C2659">
        <w:t xml:space="preserve"> </w:t>
      </w:r>
      <w:r>
        <w:t xml:space="preserve">would be significant for the Australian salmonid industry with aquaculture production valued at approximately </w:t>
      </w:r>
      <w:r w:rsidR="00220E1B">
        <w:t xml:space="preserve">A$1.15 billion in 2021–22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rsidR="00432ABD">
        <w:t>.</w:t>
      </w:r>
    </w:p>
    <w:p w14:paraId="7D46887F" w14:textId="77777777" w:rsidR="000F20DC" w:rsidRDefault="000F20DC" w:rsidP="000F20DC">
      <w:pPr>
        <w:pStyle w:val="ListBullet"/>
      </w:pPr>
      <w:r>
        <w:lastRenderedPageBreak/>
        <w:t xml:space="preserve">Sturgeon are susceptible to IHNV and mortality has been associated with infection. The </w:t>
      </w:r>
      <w:r w:rsidRPr="000F20DC">
        <w:t>establishment</w:t>
      </w:r>
      <w:r>
        <w:t xml:space="preserve"> of a sturgeon industry in Australia would be significantly affected by an outbreak of IHNV.</w:t>
      </w:r>
    </w:p>
    <w:p w14:paraId="15EF6122" w14:textId="77777777" w:rsidR="000F20DC" w:rsidRPr="0002619C" w:rsidRDefault="000F20DC" w:rsidP="000F20DC">
      <w:pPr>
        <w:pStyle w:val="ListBullet"/>
      </w:pPr>
      <w:r>
        <w:t xml:space="preserve">IHNV </w:t>
      </w:r>
      <w:r w:rsidRPr="000F20DC">
        <w:t>may impact wild fisheries in Australia. There are reports of IHNV in wild fish and associated mortalities although no reports of associated declines in catch rates.</w:t>
      </w:r>
    </w:p>
    <w:p w14:paraId="1B6E0588" w14:textId="77777777" w:rsidR="000F20DC" w:rsidRPr="0002619C" w:rsidRDefault="000F20DC" w:rsidP="000F20DC">
      <w:pPr>
        <w:pStyle w:val="ListBullet"/>
      </w:pPr>
      <w:r w:rsidRPr="0002619C">
        <w:t>Based on the impact</w:t>
      </w:r>
      <w:r>
        <w:t>s</w:t>
      </w:r>
      <w:r w:rsidRPr="0002619C">
        <w:t xml:space="preserve"> of </w:t>
      </w:r>
      <w:r>
        <w:t xml:space="preserve">IHNV infection on </w:t>
      </w:r>
      <w:r w:rsidRPr="0002619C">
        <w:t>farming industries</w:t>
      </w:r>
      <w:r>
        <w:t xml:space="preserve"> in Europe and the USA</w:t>
      </w:r>
      <w:r w:rsidRPr="0002619C">
        <w:t>,</w:t>
      </w:r>
      <w:r>
        <w:t xml:space="preserve"> IHNV </w:t>
      </w:r>
      <w:r w:rsidRPr="000F20DC">
        <w:t>establishment</w:t>
      </w:r>
      <w:r>
        <w:rPr>
          <w:bCs/>
          <w:iCs/>
        </w:rPr>
        <w:t xml:space="preserve"> </w:t>
      </w:r>
      <w:r w:rsidRPr="0002619C">
        <w:t xml:space="preserve">and spread </w:t>
      </w:r>
      <w:r>
        <w:t xml:space="preserve">in Australia </w:t>
      </w:r>
      <w:r w:rsidRPr="0002619C">
        <w:t xml:space="preserve">would be expected to </w:t>
      </w:r>
      <w:r w:rsidRPr="000F20DC">
        <w:t>cause</w:t>
      </w:r>
      <w:r>
        <w:t xml:space="preserve"> significant</w:t>
      </w:r>
      <w:r w:rsidRPr="0002619C">
        <w:t xml:space="preserve"> impact</w:t>
      </w:r>
      <w:r>
        <w:t>s</w:t>
      </w:r>
      <w:r w:rsidRPr="0002619C">
        <w:t xml:space="preserve"> at the </w:t>
      </w:r>
      <w:r>
        <w:t>national</w:t>
      </w:r>
      <w:r w:rsidRPr="0002619C">
        <w:t xml:space="preserve"> level on the life or health of susceptible </w:t>
      </w:r>
      <w:r>
        <w:t>specie</w:t>
      </w:r>
      <w:r w:rsidRPr="0002619C">
        <w:t>s.</w:t>
      </w:r>
    </w:p>
    <w:p w14:paraId="66D70460" w14:textId="77777777" w:rsidR="000F20DC" w:rsidRDefault="000F20DC" w:rsidP="000F20DC">
      <w:pPr>
        <w:pStyle w:val="Heading7"/>
      </w:pPr>
      <w:r>
        <w:t>The effect on the living environment, including life and health of wildlife, and any effects on the non-living environment</w:t>
      </w:r>
    </w:p>
    <w:p w14:paraId="61CFCC23" w14:textId="1451472A" w:rsidR="000F20DC" w:rsidRPr="000F20DC" w:rsidRDefault="000F20DC" w:rsidP="000F20DC">
      <w:pPr>
        <w:pStyle w:val="ListBullet"/>
      </w:pPr>
      <w:r>
        <w:t xml:space="preserve">IHNV has a moderate host range and there are </w:t>
      </w:r>
      <w:r w:rsidRPr="000F20DC">
        <w:t>reports</w:t>
      </w:r>
      <w:r>
        <w:t xml:space="preserve"> of </w:t>
      </w:r>
      <w:r w:rsidRPr="000F20DC">
        <w:t>IHNV infection in wild fish populations overseas. Although</w:t>
      </w:r>
      <w:r w:rsidR="008052F1">
        <w:t>,</w:t>
      </w:r>
      <w:r w:rsidRPr="000F20DC">
        <w:t xml:space="preserve"> wild fish can be subclinically infected or carriers of IHNV rather than clinically affected.</w:t>
      </w:r>
    </w:p>
    <w:p w14:paraId="7BD73ED1" w14:textId="77777777" w:rsidR="000F20DC" w:rsidRDefault="000F20DC" w:rsidP="000F20DC">
      <w:pPr>
        <w:pStyle w:val="ListBullet"/>
      </w:pPr>
      <w:r>
        <w:t>The direct impact of IHNV</w:t>
      </w:r>
      <w:r w:rsidRPr="0002619C" w:rsidDel="001C2659">
        <w:t xml:space="preserve"> </w:t>
      </w:r>
      <w:r>
        <w:t xml:space="preserve">establishment and spread on the living </w:t>
      </w:r>
      <w:r w:rsidRPr="000F20DC">
        <w:t>environment</w:t>
      </w:r>
      <w:r>
        <w:t xml:space="preserve"> is expected to be minor at the district or region level.</w:t>
      </w:r>
    </w:p>
    <w:p w14:paraId="0B91CB8B" w14:textId="77777777" w:rsidR="000F20DC" w:rsidRDefault="000F20DC" w:rsidP="000F20DC">
      <w:pPr>
        <w:pStyle w:val="Heading6"/>
      </w:pPr>
      <w:r>
        <w:t>Indirect effects</w:t>
      </w:r>
    </w:p>
    <w:p w14:paraId="733A5176" w14:textId="77777777" w:rsidR="000F20DC" w:rsidRDefault="000F20DC" w:rsidP="000F20DC">
      <w:pPr>
        <w:pStyle w:val="Heading7"/>
      </w:pPr>
      <w:r>
        <w:t>The effect on new or modified eradication, control, monitoring or surveillance and compensation strategies or programs</w:t>
      </w:r>
    </w:p>
    <w:p w14:paraId="1F53FE07" w14:textId="5966BE36" w:rsidR="000F20DC" w:rsidRDefault="000F20DC" w:rsidP="000F20DC">
      <w:pPr>
        <w:pStyle w:val="ListBullet"/>
      </w:pPr>
      <w:r w:rsidRPr="000F20DC">
        <w:t>Infection</w:t>
      </w:r>
      <w:r>
        <w:t xml:space="preserve"> with IHNV is listed as a notifiable disease by WOAH and is included on Australia</w:t>
      </w:r>
      <w:r w:rsidR="000341B3">
        <w:t>’</w:t>
      </w:r>
      <w:r>
        <w:t xml:space="preserve">s </w:t>
      </w:r>
      <w:r w:rsidRPr="006B0C94">
        <w:rPr>
          <w:rStyle w:val="Emphasis"/>
        </w:rPr>
        <w:t>National list of reportable diseases of aquatic animals.</w:t>
      </w:r>
      <w:r>
        <w:t xml:space="preserve"> States and territories would be required to report on the occurrence of IHNV.</w:t>
      </w:r>
    </w:p>
    <w:p w14:paraId="74450438" w14:textId="77777777" w:rsidR="000F20DC" w:rsidRDefault="000F20DC" w:rsidP="000F20DC">
      <w:pPr>
        <w:pStyle w:val="ListBullet"/>
      </w:pPr>
      <w:r>
        <w:t>If IHNV was confirmed at a farm, then an attempt at eradication would be undertaken. The cost of an eradication attempt in affected salmonid farms would be significant for the industry.</w:t>
      </w:r>
    </w:p>
    <w:p w14:paraId="16BFC298" w14:textId="77777777" w:rsidR="000F20DC" w:rsidRDefault="000F20DC" w:rsidP="000F20DC">
      <w:pPr>
        <w:pStyle w:val="ListBullet"/>
      </w:pPr>
      <w:r w:rsidRPr="00BA478E">
        <w:t xml:space="preserve">To </w:t>
      </w:r>
      <w:r w:rsidRPr="000F20DC">
        <w:t>demonstrate</w:t>
      </w:r>
      <w:r w:rsidRPr="00BA478E">
        <w:t xml:space="preserve"> that eradication is successful, there would need to be a surveillance exercise over at least two years to confirm freedom, at considerable cost.</w:t>
      </w:r>
    </w:p>
    <w:p w14:paraId="55990A93" w14:textId="7B96372B" w:rsidR="000F20DC" w:rsidRDefault="000F20DC" w:rsidP="000F20DC">
      <w:pPr>
        <w:pStyle w:val="ListBullet"/>
      </w:pPr>
      <w:r>
        <w:t xml:space="preserve">If </w:t>
      </w:r>
      <w:r w:rsidRPr="000F20DC">
        <w:t>IHNV</w:t>
      </w:r>
      <w:r>
        <w:t xml:space="preserve"> was confirmed in the </w:t>
      </w:r>
      <w:r w:rsidR="00657667">
        <w:t>wild</w:t>
      </w:r>
      <w:r>
        <w:t>, the inherent difficulties for the eradication of aquatic animal diseases from wild populations would mean that a campaign aimed at eradicati</w:t>
      </w:r>
      <w:r w:rsidR="00657667">
        <w:t>on</w:t>
      </w:r>
      <w:r>
        <w:t xml:space="preserve"> is unlikely to be undertaken.</w:t>
      </w:r>
    </w:p>
    <w:p w14:paraId="6B377C92" w14:textId="77777777" w:rsidR="000F20DC" w:rsidRDefault="000F20DC" w:rsidP="000F20DC">
      <w:pPr>
        <w:pStyle w:val="ListBullet"/>
      </w:pPr>
      <w:r>
        <w:t xml:space="preserve">If a movement restriction area were put in </w:t>
      </w:r>
      <w:r w:rsidRPr="000F20DC">
        <w:t>place</w:t>
      </w:r>
      <w:r>
        <w:t xml:space="preserve"> for an outbreak of IHNV, there would be ongoing costs associated with the surveillance, monitoring and implementation of the area.</w:t>
      </w:r>
    </w:p>
    <w:p w14:paraId="4AB2DEB4" w14:textId="77777777" w:rsidR="000F20DC" w:rsidRDefault="000F20DC" w:rsidP="000F20DC">
      <w:pPr>
        <w:pStyle w:val="ListBullet"/>
      </w:pPr>
      <w:r>
        <w:t xml:space="preserve">Eradication and control of IHNV is expected </w:t>
      </w:r>
      <w:r w:rsidRPr="000F20DC">
        <w:t>to</w:t>
      </w:r>
      <w:r>
        <w:t xml:space="preserve"> cause minor impacts at the national level.</w:t>
      </w:r>
    </w:p>
    <w:p w14:paraId="4B168E5C" w14:textId="77777777" w:rsidR="000F20DC" w:rsidRDefault="000F20DC" w:rsidP="000F20DC">
      <w:pPr>
        <w:pStyle w:val="Heading7"/>
      </w:pPr>
      <w:r>
        <w:t>The effect on domestic trade or industry, including changes in consumer demand and effects on other industries supplying inputs to, or using outputs from, directly affected industries</w:t>
      </w:r>
    </w:p>
    <w:p w14:paraId="3B6039A3" w14:textId="77777777" w:rsidR="000F20DC" w:rsidRDefault="000F20DC" w:rsidP="000F20DC">
      <w:pPr>
        <w:pStyle w:val="ListBullet"/>
      </w:pPr>
      <w:r>
        <w:t xml:space="preserve">Movement control orders, if put in place, would have indirect impacts on other industries such as seafood suppliers, commercial wild catch </w:t>
      </w:r>
      <w:r w:rsidRPr="000F20DC">
        <w:t>fisheries</w:t>
      </w:r>
      <w:r>
        <w:t xml:space="preserve"> and bait fisheries due to the host range of IHNV</w:t>
      </w:r>
      <w:r>
        <w:rPr>
          <w:rStyle w:val="Emphasis"/>
        </w:rPr>
        <w:t>.</w:t>
      </w:r>
    </w:p>
    <w:p w14:paraId="758FF05D" w14:textId="77777777" w:rsidR="000F20DC" w:rsidRDefault="000F20DC" w:rsidP="000F20DC">
      <w:pPr>
        <w:pStyle w:val="ListBullet"/>
      </w:pPr>
      <w:r>
        <w:t xml:space="preserve">Industries supplying inputs into the affected </w:t>
      </w:r>
      <w:r w:rsidRPr="000F20DC">
        <w:t>regions</w:t>
      </w:r>
      <w:r>
        <w:t xml:space="preserve"> may suffer losses. For example, where farm production is halted or decreased, feed companies would be impacted by reduced feed purchases.</w:t>
      </w:r>
    </w:p>
    <w:p w14:paraId="2E050AEF" w14:textId="77777777" w:rsidR="000F20DC" w:rsidRDefault="000F20DC" w:rsidP="000F20DC">
      <w:pPr>
        <w:pStyle w:val="ListBullet"/>
      </w:pPr>
      <w:r>
        <w:lastRenderedPageBreak/>
        <w:t>IHNV</w:t>
      </w:r>
      <w:r w:rsidRPr="000F20DC">
        <w:t>-infected fish may show clinical signs which would affect their</w:t>
      </w:r>
      <w:r>
        <w:rPr>
          <w:rStyle w:val="Emphasis"/>
        </w:rPr>
        <w:t xml:space="preserve"> </w:t>
      </w:r>
      <w:r w:rsidRPr="000F20DC">
        <w:t>marketability.</w:t>
      </w:r>
    </w:p>
    <w:p w14:paraId="12814313" w14:textId="77777777" w:rsidR="000F20DC" w:rsidRDefault="000F20DC" w:rsidP="000F20DC">
      <w:pPr>
        <w:pStyle w:val="ListBullet"/>
      </w:pPr>
      <w:r>
        <w:t xml:space="preserve">IHNV establishment and spread would likely have a minor </w:t>
      </w:r>
      <w:r w:rsidRPr="000F20DC">
        <w:t>impact</w:t>
      </w:r>
      <w:r>
        <w:t xml:space="preserve"> at the state or territory level on domestic trade.</w:t>
      </w:r>
    </w:p>
    <w:p w14:paraId="03F6F7FD" w14:textId="77777777" w:rsidR="000F20DC" w:rsidRDefault="000F20DC" w:rsidP="000F20DC">
      <w:pPr>
        <w:pStyle w:val="Heading7"/>
      </w:pPr>
      <w:r>
        <w:t>The effect on international trade, including loss of and restriction of markets, meeting new technical requirements to enter or maintain markets, and changes in international consumer demand</w:t>
      </w:r>
    </w:p>
    <w:p w14:paraId="34944E59" w14:textId="054865C2" w:rsidR="000F20DC" w:rsidRDefault="000F20DC" w:rsidP="000F20DC">
      <w:pPr>
        <w:pStyle w:val="ListBullet"/>
      </w:pPr>
      <w:r>
        <w:t xml:space="preserve">Infection with IHNV is a WOAH-listed disease. Importing countries may have import </w:t>
      </w:r>
      <w:r w:rsidRPr="000F20DC">
        <w:t>requirements</w:t>
      </w:r>
      <w:r>
        <w:t xml:space="preserve"> </w:t>
      </w:r>
      <w:r w:rsidR="006E5E4B">
        <w:t>for</w:t>
      </w:r>
      <w:r>
        <w:t xml:space="preserve"> live, fresh or frozen species susceptible to IHNV to avoid the possible introduction of IHNV.</w:t>
      </w:r>
    </w:p>
    <w:p w14:paraId="388E70F8" w14:textId="77777777" w:rsidR="000F20DC" w:rsidRDefault="000F20DC" w:rsidP="000F20DC">
      <w:pPr>
        <w:pStyle w:val="ListBullet"/>
      </w:pPr>
      <w:r>
        <w:t>If IHNV were to become established, Australia could use zoning to maintain access to international markets for live susceptible species, including sturgeon and, if required, non-viable product.</w:t>
      </w:r>
    </w:p>
    <w:p w14:paraId="4B909C41" w14:textId="77777777" w:rsidR="000F20DC" w:rsidRDefault="000F20DC" w:rsidP="000F20DC">
      <w:pPr>
        <w:pStyle w:val="ListBullet"/>
      </w:pPr>
      <w:r>
        <w:t>The impacts of IHNV establishment and spread on international trade are likely to be minor at the state or territory level.</w:t>
      </w:r>
    </w:p>
    <w:p w14:paraId="05C7525E" w14:textId="77777777" w:rsidR="000F20DC" w:rsidRDefault="000F20DC" w:rsidP="000F20DC">
      <w:pPr>
        <w:pStyle w:val="Heading7"/>
      </w:pPr>
      <w:r>
        <w:t>The effect on the environment, including biodiversity, endangered species and the integrity of ecosystems</w:t>
      </w:r>
    </w:p>
    <w:p w14:paraId="4AAF9114" w14:textId="77777777" w:rsidR="000F20DC" w:rsidRDefault="000F20DC" w:rsidP="000F20DC">
      <w:pPr>
        <w:pStyle w:val="ListBullet"/>
      </w:pPr>
      <w:r>
        <w:t>IHNV has a moderate host range and has been reported in wild fish.</w:t>
      </w:r>
    </w:p>
    <w:p w14:paraId="4C5D7732" w14:textId="77777777" w:rsidR="000F20DC" w:rsidRDefault="000F20DC" w:rsidP="000F20DC">
      <w:pPr>
        <w:pStyle w:val="ListBullet"/>
      </w:pPr>
      <w:r w:rsidRPr="0017196C">
        <w:t xml:space="preserve">There are no species listed as endangered in Australia that are related to species known to be susceptible to </w:t>
      </w:r>
      <w:r>
        <w:t>IHNV</w:t>
      </w:r>
      <w:r>
        <w:rPr>
          <w:rStyle w:val="Emphasis"/>
        </w:rPr>
        <w:t>.</w:t>
      </w:r>
    </w:p>
    <w:p w14:paraId="38B28538" w14:textId="77777777" w:rsidR="000F20DC" w:rsidRDefault="000F20DC" w:rsidP="000F20DC">
      <w:pPr>
        <w:pStyle w:val="ListBullet"/>
      </w:pPr>
      <w:r w:rsidRPr="00413B0B">
        <w:t>The impact</w:t>
      </w:r>
      <w:r>
        <w:t>s</w:t>
      </w:r>
      <w:r w:rsidRPr="00413B0B">
        <w:t xml:space="preserve"> of </w:t>
      </w:r>
      <w:r>
        <w:t xml:space="preserve">IHNV </w:t>
      </w:r>
      <w:r w:rsidRPr="00413B0B">
        <w:t>establishment and spread on environmental biodiversity is not expected to be discernible at any level.</w:t>
      </w:r>
    </w:p>
    <w:p w14:paraId="33AD76D5" w14:textId="60C55A1A" w:rsidR="000F20DC" w:rsidRDefault="000F20DC" w:rsidP="000F20DC">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190517AE" w14:textId="49182A2C" w:rsidR="00444DBC" w:rsidRPr="000F20DC" w:rsidRDefault="00444DBC" w:rsidP="00444DBC">
      <w:pPr>
        <w:pStyle w:val="ListBullet"/>
      </w:pPr>
      <w:r>
        <w:t xml:space="preserve">Recreational fishing of susceptible species could be affected by movement restriction areas </w:t>
      </w:r>
      <w:r w:rsidRPr="00EC29B4">
        <w:t xml:space="preserve">put in place due to an </w:t>
      </w:r>
      <w:r w:rsidRPr="000C17DD">
        <w:t>outbreak</w:t>
      </w:r>
      <w:r>
        <w:t xml:space="preserve"> of IHNV which may impact on social amenity.</w:t>
      </w:r>
    </w:p>
    <w:p w14:paraId="4B7C3D4F" w14:textId="77777777" w:rsidR="000F20DC" w:rsidRDefault="000F20DC" w:rsidP="000F20DC">
      <w:pPr>
        <w:pStyle w:val="ListBullet"/>
      </w:pPr>
      <w:r w:rsidRPr="00C421AC">
        <w:t>In local areas</w:t>
      </w:r>
      <w:r>
        <w:t xml:space="preserve"> where aquaculture is a major industry</w:t>
      </w:r>
      <w:r w:rsidRPr="00C421AC">
        <w:t>, a</w:t>
      </w:r>
      <w:r>
        <w:t xml:space="preserve">n IHNV </w:t>
      </w:r>
      <w:r w:rsidRPr="00C421AC">
        <w:t xml:space="preserve">outbreak </w:t>
      </w:r>
      <w:r>
        <w:t>w</w:t>
      </w:r>
      <w:r w:rsidRPr="00C421AC">
        <w:t xml:space="preserve">ould have an impact on communities such as causing loss of </w:t>
      </w:r>
      <w:r w:rsidRPr="000F20DC">
        <w:t>business</w:t>
      </w:r>
      <w:r w:rsidRPr="00C421AC">
        <w:t xml:space="preserve"> and welfare concerns.</w:t>
      </w:r>
    </w:p>
    <w:p w14:paraId="7848ED9E" w14:textId="77777777" w:rsidR="000F20DC" w:rsidRDefault="000F20DC" w:rsidP="000F20DC">
      <w:pPr>
        <w:pStyle w:val="ListBullet"/>
      </w:pPr>
      <w:r>
        <w:t xml:space="preserve">The social impacts of IHNV </w:t>
      </w:r>
      <w:r w:rsidRPr="000F20DC">
        <w:t>establishment</w:t>
      </w:r>
      <w:r>
        <w:t xml:space="preserve"> and spread are expected to be minor at the district or region level.</w:t>
      </w:r>
    </w:p>
    <w:p w14:paraId="4921B3C6" w14:textId="2F5F66FC" w:rsidR="00BA0AC8" w:rsidRDefault="000C42AF" w:rsidP="000F20DC">
      <w:r>
        <w:fldChar w:fldCharType="begin"/>
      </w:r>
      <w:r>
        <w:instrText xml:space="preserve"> REF _Ref124331451 \h </w:instrText>
      </w:r>
      <w:r>
        <w:fldChar w:fldCharType="separate"/>
      </w:r>
      <w:r w:rsidR="00AB57D4">
        <w:t xml:space="preserve">Table </w:t>
      </w:r>
      <w:r w:rsidR="00AB57D4">
        <w:rPr>
          <w:noProof/>
        </w:rPr>
        <w:t>19</w:t>
      </w:r>
      <w:r>
        <w:fldChar w:fldCharType="end"/>
      </w:r>
      <w:r>
        <w:t xml:space="preserve"> </w:t>
      </w:r>
      <w:r w:rsidR="000F20DC" w:rsidRPr="00200122">
        <w:t>shows the individual impact scores for each criteria (determined usi</w:t>
      </w:r>
      <w:r w:rsidR="000F20DC">
        <w:t>ng</w:t>
      </w:r>
      <w:r w:rsidR="00CC45DC">
        <w:t xml:space="preserve"> </w:t>
      </w:r>
      <w:r w:rsidR="00CC45DC">
        <w:fldChar w:fldCharType="begin"/>
      </w:r>
      <w:r w:rsidR="00CC45DC">
        <w:instrText xml:space="preserve"> REF _Ref124344775 \h </w:instrText>
      </w:r>
      <w:r w:rsidR="00CC45DC">
        <w:fldChar w:fldCharType="separate"/>
      </w:r>
      <w:r w:rsidR="00AB57D4">
        <w:t xml:space="preserve">Figure </w:t>
      </w:r>
      <w:r w:rsidR="00AB57D4">
        <w:rPr>
          <w:noProof/>
        </w:rPr>
        <w:t>6</w:t>
      </w:r>
      <w:r w:rsidR="00CC45DC">
        <w:fldChar w:fldCharType="end"/>
      </w:r>
      <w:r w:rsidR="000F20DC" w:rsidRPr="00200122">
        <w:t>)</w:t>
      </w:r>
      <w:r w:rsidR="000F20DC">
        <w:t xml:space="preserve"> for establishment and spread of IHNV</w:t>
      </w:r>
      <w:r w:rsidR="000F20DC" w:rsidRPr="00200122">
        <w:t xml:space="preserve">. The individual impact scores were combined using the rules in </w:t>
      </w:r>
      <w:r>
        <w:fldChar w:fldCharType="begin"/>
      </w:r>
      <w:r>
        <w:instrText xml:space="preserve"> REF _Ref124330248 \h </w:instrText>
      </w:r>
      <w:r>
        <w:fldChar w:fldCharType="separate"/>
      </w:r>
      <w:r w:rsidR="00AB57D4">
        <w:t xml:space="preserve">Table </w:t>
      </w:r>
      <w:r w:rsidR="00AB57D4">
        <w:rPr>
          <w:noProof/>
        </w:rPr>
        <w:t>6</w:t>
      </w:r>
      <w:r>
        <w:fldChar w:fldCharType="end"/>
      </w:r>
      <w:r>
        <w:t xml:space="preserve"> </w:t>
      </w:r>
      <w:r w:rsidR="000F20DC" w:rsidRPr="00200122">
        <w:t xml:space="preserve">to estimate the overall impact (refer section </w:t>
      </w:r>
      <w:hyperlink w:anchor="_Determining_impacts" w:history="1">
        <w:r w:rsidR="000F20DC" w:rsidRPr="00200122">
          <w:rPr>
            <w:rStyle w:val="Hyperlink"/>
          </w:rPr>
          <w:t>Determining impacts</w:t>
        </w:r>
      </w:hyperlink>
      <w:r w:rsidR="000F20DC" w:rsidRPr="00200122">
        <w:t xml:space="preserve"> for</w:t>
      </w:r>
      <w:r w:rsidR="000A438D" w:rsidRPr="000A438D">
        <w:t xml:space="preserve"> </w:t>
      </w:r>
      <w:r w:rsidR="000A438D" w:rsidRPr="00200122">
        <w:t>detailed methodology).</w:t>
      </w:r>
    </w:p>
    <w:p w14:paraId="4E04B06C" w14:textId="2F35FDA2" w:rsidR="000A438D" w:rsidRDefault="000A438D" w:rsidP="000A438D">
      <w:pPr>
        <w:pStyle w:val="Caption"/>
      </w:pPr>
      <w:bookmarkStart w:id="269" w:name="_Ref124331451"/>
      <w:bookmarkStart w:id="270" w:name="_Toc165542666"/>
      <w:r>
        <w:t xml:space="preserve">Table </w:t>
      </w:r>
      <w:r w:rsidR="00AB57D4">
        <w:fldChar w:fldCharType="begin"/>
      </w:r>
      <w:r w:rsidR="00AB57D4">
        <w:instrText xml:space="preserve"> SEQ Table \* ARABIC </w:instrText>
      </w:r>
      <w:r w:rsidR="00AB57D4">
        <w:fldChar w:fldCharType="separate"/>
      </w:r>
      <w:r w:rsidR="00AB57D4">
        <w:rPr>
          <w:noProof/>
        </w:rPr>
        <w:t>19</w:t>
      </w:r>
      <w:r w:rsidR="00AB57D4">
        <w:rPr>
          <w:noProof/>
        </w:rPr>
        <w:fldChar w:fldCharType="end"/>
      </w:r>
      <w:bookmarkEnd w:id="269"/>
      <w:r>
        <w:t xml:space="preserve"> </w:t>
      </w:r>
      <w:r w:rsidRPr="000A438D">
        <w:t>Overall impact of establishment and spread of IHNV for the outbreak scenario</w:t>
      </w:r>
      <w:bookmarkEnd w:id="27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0A438D" w:rsidRPr="00200122" w14:paraId="77824C1C" w14:textId="77777777" w:rsidTr="00AA1C23">
        <w:trPr>
          <w:cantSplit/>
          <w:tblHeader/>
        </w:trPr>
        <w:tc>
          <w:tcPr>
            <w:tcW w:w="516" w:type="pct"/>
            <w:hideMark/>
          </w:tcPr>
          <w:p w14:paraId="2C3353D3" w14:textId="77777777" w:rsidR="000A438D" w:rsidRPr="00200122" w:rsidRDefault="000A438D" w:rsidP="002A4BF0">
            <w:pPr>
              <w:pStyle w:val="TableHeading"/>
            </w:pPr>
            <w:bookmarkStart w:id="271" w:name="Title_19"/>
            <w:r w:rsidRPr="00200122">
              <w:t>Effects</w:t>
            </w:r>
          </w:p>
        </w:tc>
        <w:tc>
          <w:tcPr>
            <w:tcW w:w="2494" w:type="pct"/>
            <w:vAlign w:val="center"/>
            <w:hideMark/>
          </w:tcPr>
          <w:p w14:paraId="48238DD8" w14:textId="77777777" w:rsidR="000A438D" w:rsidRPr="00200122" w:rsidRDefault="000A438D" w:rsidP="002A4BF0">
            <w:pPr>
              <w:pStyle w:val="TableHeading"/>
            </w:pPr>
            <w:r w:rsidRPr="00200122">
              <w:t>Criteria</w:t>
            </w:r>
          </w:p>
        </w:tc>
        <w:tc>
          <w:tcPr>
            <w:tcW w:w="742" w:type="pct"/>
            <w:vAlign w:val="center"/>
            <w:hideMark/>
          </w:tcPr>
          <w:p w14:paraId="170584E8" w14:textId="77777777" w:rsidR="000A438D" w:rsidRPr="00200122" w:rsidRDefault="000A438D" w:rsidP="002A4BF0">
            <w:pPr>
              <w:pStyle w:val="TableHeading"/>
            </w:pPr>
            <w:r w:rsidRPr="00200122">
              <w:t>Level</w:t>
            </w:r>
          </w:p>
        </w:tc>
        <w:tc>
          <w:tcPr>
            <w:tcW w:w="828" w:type="pct"/>
            <w:vAlign w:val="center"/>
            <w:hideMark/>
          </w:tcPr>
          <w:p w14:paraId="49C86397" w14:textId="77777777" w:rsidR="000A438D" w:rsidRPr="00200122" w:rsidRDefault="000A438D" w:rsidP="002A4BF0">
            <w:pPr>
              <w:pStyle w:val="TableHeading"/>
            </w:pPr>
            <w:r w:rsidRPr="00200122">
              <w:t>Impact</w:t>
            </w:r>
          </w:p>
        </w:tc>
        <w:tc>
          <w:tcPr>
            <w:tcW w:w="420" w:type="pct"/>
            <w:vAlign w:val="center"/>
            <w:hideMark/>
          </w:tcPr>
          <w:p w14:paraId="27A1713F" w14:textId="77777777" w:rsidR="000A438D" w:rsidRPr="00200122" w:rsidRDefault="000A438D" w:rsidP="002A4BF0">
            <w:pPr>
              <w:pStyle w:val="TableHeading"/>
            </w:pPr>
            <w:r w:rsidRPr="00200122">
              <w:t>Score</w:t>
            </w:r>
          </w:p>
        </w:tc>
      </w:tr>
      <w:tr w:rsidR="000A438D" w:rsidRPr="00200122" w14:paraId="0B8738D7" w14:textId="77777777" w:rsidTr="00AA1C23">
        <w:trPr>
          <w:cantSplit/>
        </w:trPr>
        <w:tc>
          <w:tcPr>
            <w:tcW w:w="516" w:type="pct"/>
            <w:vMerge w:val="restart"/>
            <w:hideMark/>
          </w:tcPr>
          <w:p w14:paraId="5CAEC049" w14:textId="77777777" w:rsidR="000A438D" w:rsidRPr="00200122" w:rsidRDefault="000A438D" w:rsidP="002A4BF0">
            <w:pPr>
              <w:pStyle w:val="TableText"/>
            </w:pPr>
            <w:r w:rsidRPr="00200122">
              <w:t>Direct</w:t>
            </w:r>
          </w:p>
        </w:tc>
        <w:tc>
          <w:tcPr>
            <w:tcW w:w="2494" w:type="pct"/>
            <w:vAlign w:val="center"/>
            <w:hideMark/>
          </w:tcPr>
          <w:p w14:paraId="3713A2F0" w14:textId="77777777" w:rsidR="000A438D" w:rsidRPr="00200122" w:rsidRDefault="000A438D" w:rsidP="002A4BF0">
            <w:pPr>
              <w:pStyle w:val="TableText"/>
            </w:pPr>
            <w:r w:rsidRPr="00200122">
              <w:t>Animal health (production losses in aquaculture and commercial fisheries)</w:t>
            </w:r>
          </w:p>
        </w:tc>
        <w:tc>
          <w:tcPr>
            <w:tcW w:w="742" w:type="pct"/>
            <w:hideMark/>
          </w:tcPr>
          <w:p w14:paraId="075E92AE" w14:textId="77777777" w:rsidR="000A438D" w:rsidRPr="00200122" w:rsidRDefault="000A438D" w:rsidP="002A4BF0">
            <w:pPr>
              <w:pStyle w:val="TableText"/>
            </w:pPr>
            <w:r>
              <w:t>National</w:t>
            </w:r>
          </w:p>
        </w:tc>
        <w:tc>
          <w:tcPr>
            <w:tcW w:w="828" w:type="pct"/>
            <w:hideMark/>
          </w:tcPr>
          <w:p w14:paraId="522DC73F" w14:textId="77777777" w:rsidR="000A438D" w:rsidRPr="00200122" w:rsidRDefault="000A438D" w:rsidP="002A4BF0">
            <w:pPr>
              <w:pStyle w:val="TableText"/>
            </w:pPr>
            <w:r w:rsidRPr="00F07B06">
              <w:t xml:space="preserve">Significant </w:t>
            </w:r>
          </w:p>
        </w:tc>
        <w:tc>
          <w:tcPr>
            <w:tcW w:w="420" w:type="pct"/>
            <w:hideMark/>
          </w:tcPr>
          <w:p w14:paraId="414191E8" w14:textId="77777777" w:rsidR="000A438D" w:rsidRPr="00200122" w:rsidRDefault="000A438D" w:rsidP="002A4BF0">
            <w:pPr>
              <w:pStyle w:val="TableText"/>
            </w:pPr>
            <w:r>
              <w:t>F</w:t>
            </w:r>
          </w:p>
        </w:tc>
      </w:tr>
      <w:tr w:rsidR="000A438D" w:rsidRPr="00200122" w14:paraId="24694876" w14:textId="77777777" w:rsidTr="00AA1C23">
        <w:trPr>
          <w:cantSplit/>
        </w:trPr>
        <w:tc>
          <w:tcPr>
            <w:tcW w:w="516" w:type="pct"/>
            <w:vMerge/>
            <w:vAlign w:val="center"/>
            <w:hideMark/>
          </w:tcPr>
          <w:p w14:paraId="5D9C557D" w14:textId="77777777" w:rsidR="000A438D" w:rsidRPr="00200122" w:rsidRDefault="000A438D" w:rsidP="002A4BF0">
            <w:pPr>
              <w:spacing w:after="0" w:line="240" w:lineRule="auto"/>
              <w:rPr>
                <w:sz w:val="18"/>
              </w:rPr>
            </w:pPr>
          </w:p>
        </w:tc>
        <w:tc>
          <w:tcPr>
            <w:tcW w:w="2494" w:type="pct"/>
            <w:vAlign w:val="center"/>
            <w:hideMark/>
          </w:tcPr>
          <w:p w14:paraId="51887DE4" w14:textId="77777777" w:rsidR="000A438D" w:rsidRPr="00200122" w:rsidRDefault="000A438D" w:rsidP="002A4BF0">
            <w:pPr>
              <w:pStyle w:val="TableText"/>
            </w:pPr>
            <w:r w:rsidRPr="00200122">
              <w:t>The environment (native animals/plants, and non</w:t>
            </w:r>
            <w:r w:rsidRPr="00200122">
              <w:noBreakHyphen/>
              <w:t>living environment)</w:t>
            </w:r>
          </w:p>
        </w:tc>
        <w:tc>
          <w:tcPr>
            <w:tcW w:w="742" w:type="pct"/>
            <w:hideMark/>
          </w:tcPr>
          <w:p w14:paraId="7C5279BA" w14:textId="77777777" w:rsidR="000A438D" w:rsidRPr="00200122" w:rsidRDefault="000A438D" w:rsidP="002A4BF0">
            <w:pPr>
              <w:pStyle w:val="TableText"/>
            </w:pPr>
            <w:r>
              <w:t>District or region</w:t>
            </w:r>
          </w:p>
        </w:tc>
        <w:tc>
          <w:tcPr>
            <w:tcW w:w="828" w:type="pct"/>
            <w:hideMark/>
          </w:tcPr>
          <w:p w14:paraId="0314D5FA" w14:textId="77777777" w:rsidR="000A438D" w:rsidRPr="00200122" w:rsidRDefault="000A438D" w:rsidP="002A4BF0">
            <w:pPr>
              <w:pStyle w:val="TableText"/>
            </w:pPr>
            <w:r>
              <w:t>Minor</w:t>
            </w:r>
          </w:p>
        </w:tc>
        <w:tc>
          <w:tcPr>
            <w:tcW w:w="420" w:type="pct"/>
            <w:hideMark/>
          </w:tcPr>
          <w:p w14:paraId="51617F9B" w14:textId="77777777" w:rsidR="000A438D" w:rsidRPr="00200122" w:rsidRDefault="000A438D" w:rsidP="002A4BF0">
            <w:pPr>
              <w:pStyle w:val="TableText"/>
            </w:pPr>
            <w:r>
              <w:t>C</w:t>
            </w:r>
          </w:p>
        </w:tc>
      </w:tr>
      <w:tr w:rsidR="000A438D" w:rsidRPr="00200122" w14:paraId="0EC0B36B" w14:textId="77777777" w:rsidTr="00AA1C23">
        <w:trPr>
          <w:cantSplit/>
        </w:trPr>
        <w:tc>
          <w:tcPr>
            <w:tcW w:w="516" w:type="pct"/>
            <w:vMerge w:val="restart"/>
            <w:hideMark/>
          </w:tcPr>
          <w:p w14:paraId="760D979A" w14:textId="77777777" w:rsidR="000A438D" w:rsidRPr="00200122" w:rsidRDefault="000A438D" w:rsidP="002A4BF0">
            <w:pPr>
              <w:pStyle w:val="TableText"/>
            </w:pPr>
            <w:r w:rsidRPr="00200122">
              <w:lastRenderedPageBreak/>
              <w:t>Indirect</w:t>
            </w:r>
          </w:p>
        </w:tc>
        <w:tc>
          <w:tcPr>
            <w:tcW w:w="2494" w:type="pct"/>
            <w:vAlign w:val="center"/>
            <w:hideMark/>
          </w:tcPr>
          <w:p w14:paraId="027DECC1" w14:textId="77777777" w:rsidR="000A438D" w:rsidRPr="00200122" w:rsidRDefault="000A438D" w:rsidP="002A4BF0">
            <w:pPr>
              <w:pStyle w:val="TableText"/>
            </w:pPr>
            <w:r w:rsidRPr="00200122">
              <w:t>Economic (costs associated with eradication, control, surveillance and monitoring, and compensation)</w:t>
            </w:r>
          </w:p>
        </w:tc>
        <w:tc>
          <w:tcPr>
            <w:tcW w:w="742" w:type="pct"/>
            <w:hideMark/>
          </w:tcPr>
          <w:p w14:paraId="33F05AB1" w14:textId="77777777" w:rsidR="000A438D" w:rsidRPr="00200122" w:rsidRDefault="000A438D" w:rsidP="002A4BF0">
            <w:pPr>
              <w:pStyle w:val="TableText"/>
            </w:pPr>
            <w:r w:rsidRPr="00F07B06">
              <w:t>National</w:t>
            </w:r>
          </w:p>
        </w:tc>
        <w:tc>
          <w:tcPr>
            <w:tcW w:w="828" w:type="pct"/>
            <w:hideMark/>
          </w:tcPr>
          <w:p w14:paraId="26D40315" w14:textId="77777777" w:rsidR="000A438D" w:rsidRPr="00200122" w:rsidRDefault="000A438D" w:rsidP="002A4BF0">
            <w:pPr>
              <w:pStyle w:val="TableText"/>
            </w:pPr>
            <w:r w:rsidRPr="00F07B06">
              <w:t>Minor</w:t>
            </w:r>
          </w:p>
        </w:tc>
        <w:tc>
          <w:tcPr>
            <w:tcW w:w="420" w:type="pct"/>
            <w:hideMark/>
          </w:tcPr>
          <w:p w14:paraId="2E8711C0" w14:textId="77777777" w:rsidR="000A438D" w:rsidRPr="00200122" w:rsidRDefault="000A438D" w:rsidP="002A4BF0">
            <w:pPr>
              <w:pStyle w:val="TableText"/>
            </w:pPr>
            <w:r w:rsidRPr="00F07B06">
              <w:t>E</w:t>
            </w:r>
          </w:p>
        </w:tc>
      </w:tr>
      <w:tr w:rsidR="000A438D" w:rsidRPr="00200122" w14:paraId="56187F18" w14:textId="77777777" w:rsidTr="00AA1C23">
        <w:trPr>
          <w:cantSplit/>
        </w:trPr>
        <w:tc>
          <w:tcPr>
            <w:tcW w:w="516" w:type="pct"/>
            <w:vMerge/>
            <w:vAlign w:val="center"/>
            <w:hideMark/>
          </w:tcPr>
          <w:p w14:paraId="11AFB9FC" w14:textId="77777777" w:rsidR="000A438D" w:rsidRPr="00200122" w:rsidRDefault="000A438D" w:rsidP="002A4BF0">
            <w:pPr>
              <w:spacing w:after="0" w:line="240" w:lineRule="auto"/>
              <w:rPr>
                <w:sz w:val="18"/>
              </w:rPr>
            </w:pPr>
          </w:p>
        </w:tc>
        <w:tc>
          <w:tcPr>
            <w:tcW w:w="2494" w:type="pct"/>
            <w:vAlign w:val="center"/>
            <w:hideMark/>
          </w:tcPr>
          <w:p w14:paraId="1D7EAF2C" w14:textId="77777777" w:rsidR="000A438D" w:rsidRPr="00200122" w:rsidRDefault="000A438D" w:rsidP="002A4BF0">
            <w:pPr>
              <w:pStyle w:val="TableText"/>
            </w:pPr>
            <w:r w:rsidRPr="00200122">
              <w:t>Economic (domestic trade effects and impact on other associated industries)</w:t>
            </w:r>
          </w:p>
        </w:tc>
        <w:tc>
          <w:tcPr>
            <w:tcW w:w="742" w:type="pct"/>
            <w:hideMark/>
          </w:tcPr>
          <w:p w14:paraId="2012EE6C" w14:textId="77777777" w:rsidR="000A438D" w:rsidRPr="00200122" w:rsidRDefault="000A438D" w:rsidP="002A4BF0">
            <w:pPr>
              <w:pStyle w:val="TableText"/>
            </w:pPr>
            <w:r>
              <w:t>State or territory</w:t>
            </w:r>
          </w:p>
        </w:tc>
        <w:tc>
          <w:tcPr>
            <w:tcW w:w="828" w:type="pct"/>
            <w:hideMark/>
          </w:tcPr>
          <w:p w14:paraId="11516AFF" w14:textId="77777777" w:rsidR="000A438D" w:rsidRPr="00200122" w:rsidRDefault="000A438D" w:rsidP="002A4BF0">
            <w:pPr>
              <w:pStyle w:val="TableText"/>
            </w:pPr>
            <w:r w:rsidRPr="00F07B06">
              <w:t>Minor</w:t>
            </w:r>
          </w:p>
        </w:tc>
        <w:tc>
          <w:tcPr>
            <w:tcW w:w="420" w:type="pct"/>
            <w:hideMark/>
          </w:tcPr>
          <w:p w14:paraId="7B82703B" w14:textId="77777777" w:rsidR="000A438D" w:rsidRPr="00200122" w:rsidRDefault="000A438D" w:rsidP="002A4BF0">
            <w:pPr>
              <w:pStyle w:val="TableText"/>
            </w:pPr>
            <w:r>
              <w:t>D</w:t>
            </w:r>
          </w:p>
        </w:tc>
      </w:tr>
      <w:tr w:rsidR="000A438D" w:rsidRPr="00200122" w14:paraId="57446876" w14:textId="77777777" w:rsidTr="00AA1C23">
        <w:trPr>
          <w:cantSplit/>
        </w:trPr>
        <w:tc>
          <w:tcPr>
            <w:tcW w:w="516" w:type="pct"/>
            <w:vMerge/>
            <w:vAlign w:val="center"/>
            <w:hideMark/>
          </w:tcPr>
          <w:p w14:paraId="04D098B5" w14:textId="77777777" w:rsidR="000A438D" w:rsidRPr="00200122" w:rsidRDefault="000A438D" w:rsidP="002A4BF0">
            <w:pPr>
              <w:spacing w:after="0" w:line="240" w:lineRule="auto"/>
              <w:rPr>
                <w:sz w:val="18"/>
              </w:rPr>
            </w:pPr>
          </w:p>
        </w:tc>
        <w:tc>
          <w:tcPr>
            <w:tcW w:w="2494" w:type="pct"/>
            <w:vAlign w:val="center"/>
            <w:hideMark/>
          </w:tcPr>
          <w:p w14:paraId="517F1B30" w14:textId="77777777" w:rsidR="000A438D" w:rsidRPr="00200122" w:rsidRDefault="000A438D" w:rsidP="002A4BF0">
            <w:pPr>
              <w:pStyle w:val="TableText"/>
            </w:pPr>
            <w:r w:rsidRPr="00200122">
              <w:t>Economic (international trade effects)</w:t>
            </w:r>
          </w:p>
        </w:tc>
        <w:tc>
          <w:tcPr>
            <w:tcW w:w="742" w:type="pct"/>
            <w:hideMark/>
          </w:tcPr>
          <w:p w14:paraId="1442EC90" w14:textId="77777777" w:rsidR="000A438D" w:rsidRPr="00200122" w:rsidRDefault="000A438D" w:rsidP="002A4BF0">
            <w:pPr>
              <w:pStyle w:val="TableText"/>
            </w:pPr>
            <w:r>
              <w:t>State or territory</w:t>
            </w:r>
          </w:p>
        </w:tc>
        <w:tc>
          <w:tcPr>
            <w:tcW w:w="828" w:type="pct"/>
            <w:hideMark/>
          </w:tcPr>
          <w:p w14:paraId="667A07E8" w14:textId="77777777" w:rsidR="000A438D" w:rsidRPr="00200122" w:rsidRDefault="000A438D" w:rsidP="002A4BF0">
            <w:pPr>
              <w:pStyle w:val="TableText"/>
            </w:pPr>
            <w:r w:rsidRPr="00F07B06">
              <w:t>Minor</w:t>
            </w:r>
          </w:p>
        </w:tc>
        <w:tc>
          <w:tcPr>
            <w:tcW w:w="420" w:type="pct"/>
            <w:hideMark/>
          </w:tcPr>
          <w:p w14:paraId="728E46F0" w14:textId="77777777" w:rsidR="000A438D" w:rsidRPr="00200122" w:rsidRDefault="000A438D" w:rsidP="002A4BF0">
            <w:pPr>
              <w:pStyle w:val="TableText"/>
            </w:pPr>
            <w:r>
              <w:t>D</w:t>
            </w:r>
          </w:p>
        </w:tc>
      </w:tr>
      <w:tr w:rsidR="000A438D" w:rsidRPr="00200122" w14:paraId="5DC195BF" w14:textId="77777777" w:rsidTr="00AA1C23">
        <w:trPr>
          <w:cantSplit/>
        </w:trPr>
        <w:tc>
          <w:tcPr>
            <w:tcW w:w="516" w:type="pct"/>
            <w:vMerge/>
            <w:vAlign w:val="center"/>
            <w:hideMark/>
          </w:tcPr>
          <w:p w14:paraId="766859B2" w14:textId="77777777" w:rsidR="000A438D" w:rsidRPr="00200122" w:rsidRDefault="000A438D" w:rsidP="002A4BF0">
            <w:pPr>
              <w:spacing w:after="0" w:line="240" w:lineRule="auto"/>
              <w:rPr>
                <w:sz w:val="18"/>
              </w:rPr>
            </w:pPr>
          </w:p>
        </w:tc>
        <w:tc>
          <w:tcPr>
            <w:tcW w:w="2494" w:type="pct"/>
            <w:vAlign w:val="center"/>
            <w:hideMark/>
          </w:tcPr>
          <w:p w14:paraId="1C45F1E9" w14:textId="77777777" w:rsidR="000A438D" w:rsidRPr="00200122" w:rsidRDefault="000A438D" w:rsidP="002A4BF0">
            <w:pPr>
              <w:pStyle w:val="TableText"/>
            </w:pPr>
            <w:r w:rsidRPr="00200122">
              <w:t>Environment (biodiversity, endangered species and the integrity of ecosystems)</w:t>
            </w:r>
          </w:p>
        </w:tc>
        <w:tc>
          <w:tcPr>
            <w:tcW w:w="742" w:type="pct"/>
            <w:hideMark/>
          </w:tcPr>
          <w:p w14:paraId="425E2F04" w14:textId="77777777" w:rsidR="000A438D" w:rsidRPr="00200122" w:rsidRDefault="000A438D" w:rsidP="002A4BF0">
            <w:pPr>
              <w:pStyle w:val="TableText"/>
            </w:pPr>
            <w:r>
              <w:t>Local</w:t>
            </w:r>
          </w:p>
        </w:tc>
        <w:tc>
          <w:tcPr>
            <w:tcW w:w="828" w:type="pct"/>
            <w:hideMark/>
          </w:tcPr>
          <w:p w14:paraId="323E8F36" w14:textId="77777777" w:rsidR="000A438D" w:rsidRPr="00200122" w:rsidRDefault="000A438D" w:rsidP="002A4BF0">
            <w:pPr>
              <w:pStyle w:val="TableText"/>
            </w:pPr>
            <w:r>
              <w:t>Unlikely to be discernible</w:t>
            </w:r>
          </w:p>
        </w:tc>
        <w:tc>
          <w:tcPr>
            <w:tcW w:w="420" w:type="pct"/>
            <w:hideMark/>
          </w:tcPr>
          <w:p w14:paraId="2508CD88" w14:textId="77777777" w:rsidR="000A438D" w:rsidRPr="00200122" w:rsidRDefault="000A438D" w:rsidP="002A4BF0">
            <w:pPr>
              <w:pStyle w:val="TableText"/>
            </w:pPr>
            <w:r>
              <w:t>A</w:t>
            </w:r>
          </w:p>
        </w:tc>
      </w:tr>
      <w:tr w:rsidR="000A438D" w:rsidRPr="00200122" w14:paraId="60EE5388" w14:textId="77777777" w:rsidTr="00AA1C23">
        <w:trPr>
          <w:cantSplit/>
        </w:trPr>
        <w:tc>
          <w:tcPr>
            <w:tcW w:w="516" w:type="pct"/>
            <w:vMerge/>
            <w:vAlign w:val="center"/>
            <w:hideMark/>
          </w:tcPr>
          <w:p w14:paraId="669ABB31" w14:textId="77777777" w:rsidR="000A438D" w:rsidRPr="00200122" w:rsidRDefault="000A438D" w:rsidP="002A4BF0">
            <w:pPr>
              <w:spacing w:after="0" w:line="240" w:lineRule="auto"/>
              <w:rPr>
                <w:sz w:val="18"/>
              </w:rPr>
            </w:pPr>
          </w:p>
        </w:tc>
        <w:tc>
          <w:tcPr>
            <w:tcW w:w="2494" w:type="pct"/>
            <w:vAlign w:val="center"/>
            <w:hideMark/>
          </w:tcPr>
          <w:p w14:paraId="590C3BD6" w14:textId="77777777" w:rsidR="000A438D" w:rsidRPr="00200122" w:rsidRDefault="000A438D" w:rsidP="002A4BF0">
            <w:pPr>
              <w:pStyle w:val="TableText"/>
            </w:pPr>
            <w:r w:rsidRPr="00200122">
              <w:t>Social (changes in tourism, side effects from control measures, and loss of social amenity)</w:t>
            </w:r>
          </w:p>
        </w:tc>
        <w:tc>
          <w:tcPr>
            <w:tcW w:w="742" w:type="pct"/>
            <w:hideMark/>
          </w:tcPr>
          <w:p w14:paraId="4560764E" w14:textId="77777777" w:rsidR="000A438D" w:rsidRPr="00200122" w:rsidRDefault="000A438D" w:rsidP="002A4BF0">
            <w:pPr>
              <w:pStyle w:val="TableText"/>
            </w:pPr>
            <w:r>
              <w:t>District or region</w:t>
            </w:r>
          </w:p>
        </w:tc>
        <w:tc>
          <w:tcPr>
            <w:tcW w:w="828" w:type="pct"/>
            <w:hideMark/>
          </w:tcPr>
          <w:p w14:paraId="20A767F4" w14:textId="77777777" w:rsidR="000A438D" w:rsidRPr="00200122" w:rsidRDefault="000A438D" w:rsidP="002A4BF0">
            <w:pPr>
              <w:pStyle w:val="TableText"/>
            </w:pPr>
            <w:r>
              <w:t>Minor</w:t>
            </w:r>
          </w:p>
        </w:tc>
        <w:tc>
          <w:tcPr>
            <w:tcW w:w="420" w:type="pct"/>
            <w:hideMark/>
          </w:tcPr>
          <w:p w14:paraId="514BB868" w14:textId="77777777" w:rsidR="000A438D" w:rsidRPr="00200122" w:rsidRDefault="000A438D" w:rsidP="002A4BF0">
            <w:pPr>
              <w:pStyle w:val="TableText"/>
            </w:pPr>
            <w:r>
              <w:t>C</w:t>
            </w:r>
          </w:p>
        </w:tc>
      </w:tr>
    </w:tbl>
    <w:bookmarkEnd w:id="271"/>
    <w:p w14:paraId="01C209A2" w14:textId="77777777" w:rsidR="000A438D" w:rsidRDefault="000A438D" w:rsidP="000A438D">
      <w:pPr>
        <w:pStyle w:val="Heading5"/>
      </w:pPr>
      <w:r>
        <w:t>Conclusion</w:t>
      </w:r>
    </w:p>
    <w:p w14:paraId="0BF83A29" w14:textId="77777777" w:rsidR="000A438D" w:rsidRDefault="000A438D" w:rsidP="000A438D">
      <w:r>
        <w:t xml:space="preserve">The overall impact of establishment and spread of IHNV was estimated to be </w:t>
      </w:r>
      <w:r>
        <w:rPr>
          <w:rStyle w:val="Strong"/>
        </w:rPr>
        <w:t>high.</w:t>
      </w:r>
    </w:p>
    <w:p w14:paraId="4CDBF41D" w14:textId="77777777" w:rsidR="000A438D" w:rsidRDefault="000A438D" w:rsidP="000A438D">
      <w:pPr>
        <w:pStyle w:val="Heading4"/>
      </w:pPr>
      <w:r w:rsidRPr="000A438D">
        <w:t>Determination</w:t>
      </w:r>
      <w:r>
        <w:t xml:space="preserve"> of likely consequences of the outbreak scenario</w:t>
      </w:r>
    </w:p>
    <w:p w14:paraId="2D30D65E" w14:textId="6D9F6CE2" w:rsidR="000A438D" w:rsidRDefault="000A438D" w:rsidP="000A438D">
      <w:r>
        <w:t>The likely consequences of the outbreak scenario for IHNV in each exposure group was determined by combining the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AB57D4">
        <w:t xml:space="preserve">Figure </w:t>
      </w:r>
      <w:r w:rsidR="00AB57D4">
        <w:rPr>
          <w:noProof/>
        </w:rPr>
        <w:t>7</w:t>
      </w:r>
      <w:r w:rsidR="00F103FE">
        <w:fldChar w:fldCharType="end"/>
      </w:r>
      <w:r w:rsidRPr="00A87C4B">
        <w:t>) and found to be</w:t>
      </w:r>
      <w:r>
        <w:t>:</w:t>
      </w:r>
    </w:p>
    <w:p w14:paraId="459C9689" w14:textId="77777777" w:rsidR="000A438D" w:rsidRDefault="000A438D" w:rsidP="000A438D">
      <w:pPr>
        <w:pStyle w:val="ListBullet"/>
      </w:pPr>
      <w:r>
        <w:t xml:space="preserve">Farmed susceptible </w:t>
      </w:r>
      <w:r w:rsidRPr="000A438D">
        <w:t>species</w:t>
      </w:r>
      <w:r w:rsidRPr="00200122">
        <w:t>—</w:t>
      </w:r>
      <w:r>
        <w:rPr>
          <w:rStyle w:val="Strong"/>
        </w:rPr>
        <w:t>High.</w:t>
      </w:r>
    </w:p>
    <w:p w14:paraId="2347DD10" w14:textId="77777777" w:rsidR="000A438D" w:rsidRDefault="000A438D" w:rsidP="000A438D">
      <w:pPr>
        <w:pStyle w:val="ListBullet"/>
      </w:pPr>
      <w:r>
        <w:t xml:space="preserve">Wild susceptible </w:t>
      </w:r>
      <w:r w:rsidRPr="000A438D">
        <w:t>species</w:t>
      </w:r>
      <w:r w:rsidRPr="00200122">
        <w:t>—</w:t>
      </w:r>
      <w:r>
        <w:rPr>
          <w:rStyle w:val="Strong"/>
        </w:rPr>
        <w:t>Moderate.</w:t>
      </w:r>
    </w:p>
    <w:p w14:paraId="16F879BE" w14:textId="77777777" w:rsidR="000A438D" w:rsidRDefault="000A438D" w:rsidP="000A438D">
      <w:pPr>
        <w:pStyle w:val="Heading4"/>
      </w:pPr>
      <w:r>
        <w:t>Determination of the partial annual risk</w:t>
      </w:r>
    </w:p>
    <w:p w14:paraId="55633A13" w14:textId="10C2D411" w:rsidR="000A438D" w:rsidRDefault="000A438D" w:rsidP="000A438D">
      <w:r>
        <w:t xml:space="preserve">The partial annual risk of entry, establishment and spread of IHNV from </w:t>
      </w:r>
      <w:r w:rsidR="004C3623" w:rsidRPr="004C3623">
        <w:rPr>
          <w:rStyle w:val="Strong"/>
        </w:rPr>
        <w:t xml:space="preserve">imported </w:t>
      </w:r>
      <w:r w:rsidRPr="00B65C0A">
        <w:rPr>
          <w:rStyle w:val="Strong"/>
        </w:rPr>
        <w:t>live sturgeon</w:t>
      </w:r>
      <w:r>
        <w:t xml:space="preserve">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AB57D4">
        <w:t xml:space="preserve">Figure </w:t>
      </w:r>
      <w:r w:rsidR="00AB57D4">
        <w:rPr>
          <w:noProof/>
        </w:rPr>
        <w:t>8</w:t>
      </w:r>
      <w:r w:rsidR="00F103FE">
        <w:fldChar w:fldCharType="end"/>
      </w:r>
      <w:r w:rsidR="00F103FE">
        <w:t xml:space="preserve"> </w:t>
      </w:r>
      <w:r>
        <w:t>and found to be:</w:t>
      </w:r>
    </w:p>
    <w:p w14:paraId="5AB7D2C0" w14:textId="77777777" w:rsidR="000A438D" w:rsidRDefault="000A438D" w:rsidP="000A438D">
      <w:pPr>
        <w:pStyle w:val="ListBullet"/>
        <w:rPr>
          <w:rStyle w:val="Strong"/>
        </w:rPr>
      </w:pPr>
      <w:r>
        <w:t xml:space="preserve">Farmed susceptible </w:t>
      </w:r>
      <w:r w:rsidRPr="000A438D">
        <w:t>species</w:t>
      </w:r>
      <w:r>
        <w:t>—</w:t>
      </w:r>
      <w:r>
        <w:rPr>
          <w:rStyle w:val="Strong"/>
        </w:rPr>
        <w:t>Moderate.</w:t>
      </w:r>
    </w:p>
    <w:p w14:paraId="591D0683" w14:textId="77777777" w:rsidR="000A438D" w:rsidRPr="00282E6C" w:rsidRDefault="000A438D" w:rsidP="000A438D">
      <w:pPr>
        <w:pStyle w:val="ListBullet"/>
        <w:rPr>
          <w:rStyle w:val="Strong"/>
        </w:rPr>
      </w:pPr>
      <w:r>
        <w:t xml:space="preserve">Wild susceptible </w:t>
      </w:r>
      <w:r w:rsidRPr="000A438D">
        <w:t>species</w:t>
      </w:r>
      <w:r>
        <w:t>—</w:t>
      </w:r>
      <w:r>
        <w:rPr>
          <w:rStyle w:val="Strong"/>
        </w:rPr>
        <w:t>Very low.</w:t>
      </w:r>
    </w:p>
    <w:p w14:paraId="498FA59B" w14:textId="3C99C664" w:rsidR="000A438D" w:rsidRDefault="000A438D" w:rsidP="000A438D">
      <w:r>
        <w:t xml:space="preserve">The partial annual risk of entry, establishment and spread of IHNV from </w:t>
      </w:r>
      <w:r w:rsidR="004C3623" w:rsidRPr="004C3623">
        <w:rPr>
          <w:rStyle w:val="Strong"/>
        </w:rPr>
        <w:t xml:space="preserve">imported </w:t>
      </w:r>
      <w:r w:rsidRPr="00B65C0A">
        <w:rPr>
          <w:rStyle w:val="Strong"/>
        </w:rPr>
        <w:t>sturgeon reproductive material</w:t>
      </w:r>
      <w:r>
        <w:t xml:space="preserve"> for each exposure group was similarly determined and found to be:</w:t>
      </w:r>
    </w:p>
    <w:p w14:paraId="26D1193B" w14:textId="77777777" w:rsidR="000A438D" w:rsidRPr="00282E6C" w:rsidRDefault="000A438D" w:rsidP="000A438D">
      <w:pPr>
        <w:pStyle w:val="ListBullet"/>
        <w:rPr>
          <w:rStyle w:val="Strong"/>
        </w:rPr>
      </w:pPr>
      <w:r>
        <w:t xml:space="preserve">Farmed </w:t>
      </w:r>
      <w:r w:rsidRPr="000A438D">
        <w:t>susceptible</w:t>
      </w:r>
      <w:r>
        <w:t xml:space="preserve"> species—</w:t>
      </w:r>
      <w:r>
        <w:rPr>
          <w:rStyle w:val="Strong"/>
        </w:rPr>
        <w:t>Moderate.</w:t>
      </w:r>
    </w:p>
    <w:p w14:paraId="3EC1B1D1" w14:textId="77777777" w:rsidR="000A438D" w:rsidRPr="00250BD6" w:rsidRDefault="000A438D" w:rsidP="000A438D">
      <w:pPr>
        <w:pStyle w:val="ListBullet"/>
        <w:rPr>
          <w:b/>
          <w:bCs/>
        </w:rPr>
      </w:pPr>
      <w:r>
        <w:t xml:space="preserve">Wild </w:t>
      </w:r>
      <w:r w:rsidRPr="000A438D">
        <w:t>susceptible</w:t>
      </w:r>
      <w:r>
        <w:t xml:space="preserve"> species—</w:t>
      </w:r>
      <w:r w:rsidRPr="006019CC">
        <w:rPr>
          <w:rStyle w:val="Strong"/>
        </w:rPr>
        <w:t>Very l</w:t>
      </w:r>
      <w:r>
        <w:rPr>
          <w:rStyle w:val="Strong"/>
        </w:rPr>
        <w:t>ow.</w:t>
      </w:r>
    </w:p>
    <w:p w14:paraId="27CF8069" w14:textId="77777777" w:rsidR="000A438D" w:rsidRPr="00200122" w:rsidRDefault="000A438D" w:rsidP="000A438D">
      <w:pPr>
        <w:pStyle w:val="Heading4"/>
      </w:pPr>
      <w:r w:rsidRPr="00200122">
        <w:t xml:space="preserve">Estimation of overall </w:t>
      </w:r>
      <w:r w:rsidRPr="000A438D">
        <w:t>annual</w:t>
      </w:r>
      <w:r w:rsidRPr="00200122">
        <w:t xml:space="preserve"> risk</w:t>
      </w:r>
    </w:p>
    <w:p w14:paraId="5E7DFBAF" w14:textId="009E6F0C" w:rsidR="000A438D" w:rsidRDefault="000A438D" w:rsidP="000A438D">
      <w:r w:rsidRPr="000400D1">
        <w:t>The overall annual risk was estimated by combining the partial annual risk for each exposure group using the rules in</w:t>
      </w:r>
      <w:r w:rsidR="000C42AF">
        <w:t xml:space="preserve"> </w:t>
      </w:r>
      <w:r w:rsidR="000C42AF">
        <w:fldChar w:fldCharType="begin"/>
      </w:r>
      <w:r w:rsidR="000C42AF">
        <w:instrText xml:space="preserve"> REF _Ref124330283 \h </w:instrText>
      </w:r>
      <w:r w:rsidR="000C42AF">
        <w:fldChar w:fldCharType="separate"/>
      </w:r>
      <w:r w:rsidR="00AB57D4">
        <w:t xml:space="preserve">Table </w:t>
      </w:r>
      <w:r w:rsidR="00AB57D4">
        <w:rPr>
          <w:noProof/>
        </w:rPr>
        <w:t>7</w:t>
      </w:r>
      <w:r w:rsidR="000C42AF">
        <w:fldChar w:fldCharType="end"/>
      </w:r>
      <w:r>
        <w:t>.</w:t>
      </w:r>
    </w:p>
    <w:p w14:paraId="4494C443" w14:textId="0C5BC04F" w:rsidR="001224F6" w:rsidRDefault="000A438D" w:rsidP="000A438D">
      <w:r>
        <w:t>The overall annual risk associated with IHNV</w:t>
      </w:r>
      <w:r w:rsidR="001224F6">
        <w:t xml:space="preserve"> was found to be:</w:t>
      </w:r>
    </w:p>
    <w:p w14:paraId="01D4F74F" w14:textId="3F61AFBC" w:rsidR="001224F6" w:rsidRDefault="001224F6" w:rsidP="001224F6">
      <w:pPr>
        <w:pStyle w:val="ListBullet"/>
      </w:pPr>
      <w:r>
        <w:t>I</w:t>
      </w:r>
      <w:r w:rsidR="000A438D" w:rsidRPr="001224F6">
        <w:t>mported live sturgeon</w:t>
      </w:r>
      <w:r>
        <w:t>—</w:t>
      </w:r>
      <w:r>
        <w:rPr>
          <w:rStyle w:val="Strong"/>
        </w:rPr>
        <w:t>Moderate.</w:t>
      </w:r>
    </w:p>
    <w:p w14:paraId="222D439D" w14:textId="7AADB086" w:rsidR="000A438D" w:rsidRDefault="001224F6" w:rsidP="001224F6">
      <w:pPr>
        <w:pStyle w:val="ListBullet"/>
      </w:pPr>
      <w:r>
        <w:t xml:space="preserve">Imported sturgeon </w:t>
      </w:r>
      <w:r w:rsidR="000A438D" w:rsidRPr="001224F6">
        <w:t>reproductive material</w:t>
      </w:r>
      <w:r>
        <w:t>—</w:t>
      </w:r>
      <w:r>
        <w:rPr>
          <w:rStyle w:val="Strong"/>
        </w:rPr>
        <w:t>Moderate.</w:t>
      </w:r>
    </w:p>
    <w:p w14:paraId="3D87AC1C" w14:textId="416589C3" w:rsidR="000A438D" w:rsidRPr="00200122" w:rsidRDefault="000A438D" w:rsidP="000A438D">
      <w:r w:rsidRPr="00200122">
        <w:t xml:space="preserve">Therefore, as the overall annual risk </w:t>
      </w:r>
      <w:r>
        <w:t xml:space="preserve">does not </w:t>
      </w:r>
      <w:r w:rsidRPr="00200122">
        <w:t>achieve Australia</w:t>
      </w:r>
      <w:r w:rsidR="000341B3">
        <w:t>’</w:t>
      </w:r>
      <w:r w:rsidRPr="00200122">
        <w:t>s ALOP, specific biosecurity measures are</w:t>
      </w:r>
      <w:r>
        <w:t xml:space="preserve"> </w:t>
      </w:r>
      <w:r w:rsidRPr="00200122">
        <w:t>considered necessary for this hazard.</w:t>
      </w:r>
    </w:p>
    <w:p w14:paraId="371DCE57" w14:textId="77777777" w:rsidR="000A438D" w:rsidRDefault="000A438D" w:rsidP="000A438D">
      <w:pPr>
        <w:pStyle w:val="Heading3"/>
      </w:pPr>
      <w:bookmarkStart w:id="272" w:name="_Toc123639602"/>
      <w:bookmarkStart w:id="273" w:name="_Toc165542582"/>
      <w:r>
        <w:lastRenderedPageBreak/>
        <w:t>Biosecurity measures</w:t>
      </w:r>
      <w:bookmarkEnd w:id="272"/>
      <w:bookmarkEnd w:id="273"/>
    </w:p>
    <w:p w14:paraId="0D81B6E6" w14:textId="3AF6A28B" w:rsidR="000A438D" w:rsidRPr="00200122" w:rsidRDefault="00EA23AF" w:rsidP="000A438D">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0A438D">
        <w:t>IHNV</w:t>
      </w:r>
      <w:r w:rsidR="000A438D" w:rsidRPr="00200122">
        <w:t xml:space="preserve"> in imported </w:t>
      </w:r>
      <w:r w:rsidR="000A438D">
        <w:t>live sturgeon or their reproductive material</w:t>
      </w:r>
      <w:r w:rsidR="000A438D" w:rsidRPr="00200122">
        <w:t xml:space="preserve"> to a level that </w:t>
      </w:r>
      <w:r w:rsidR="00DE2192">
        <w:t>achieve</w:t>
      </w:r>
      <w:r w:rsidR="000A438D" w:rsidRPr="00200122">
        <w:t>s Australia</w:t>
      </w:r>
      <w:r w:rsidR="000341B3">
        <w:t>’</w:t>
      </w:r>
      <w:r w:rsidR="000A438D" w:rsidRPr="00200122">
        <w:t xml:space="preserve">s ALOP are </w:t>
      </w:r>
      <w:r>
        <w:t>presented here and summarised</w:t>
      </w:r>
      <w:r w:rsidR="000A438D" w:rsidRPr="00200122">
        <w:t xml:space="preserve"> in</w:t>
      </w:r>
      <w:r w:rsidR="000A438D">
        <w:t xml:space="preserve"> </w:t>
      </w:r>
      <w:hyperlink w:anchor="_Appendix_C:_Risk" w:history="1">
        <w:r w:rsidR="000F76C9">
          <w:rPr>
            <w:rStyle w:val="Hyperlink"/>
          </w:rPr>
          <w:t>Appendix D</w:t>
        </w:r>
      </w:hyperlink>
      <w:r w:rsidR="000F76C9" w:rsidRPr="00200122">
        <w:t xml:space="preserve"> </w:t>
      </w:r>
      <w:r w:rsidR="000F76C9">
        <w:t xml:space="preserve">and </w:t>
      </w:r>
      <w:hyperlink w:anchor="_Appendix_D:_Risk" w:history="1">
        <w:r w:rsidR="000F76C9">
          <w:rPr>
            <w:rStyle w:val="Hyperlink"/>
          </w:rPr>
          <w:t>Appendix E</w:t>
        </w:r>
      </w:hyperlink>
      <w:r w:rsidR="000A438D" w:rsidRPr="00200122">
        <w:t>.</w:t>
      </w:r>
    </w:p>
    <w:p w14:paraId="274C411A" w14:textId="34272B66" w:rsidR="000A438D" w:rsidRDefault="000A438D" w:rsidP="000A438D">
      <w:pPr>
        <w:pStyle w:val="Heading4"/>
      </w:pPr>
      <w:r>
        <w:t>Biosecurity measures that on their own do not achieve Australia</w:t>
      </w:r>
      <w:r w:rsidR="000341B3">
        <w:t>’</w:t>
      </w:r>
      <w:r>
        <w:t>s ALOP</w:t>
      </w:r>
    </w:p>
    <w:p w14:paraId="336A43EF" w14:textId="43BB8B7C" w:rsidR="000A438D" w:rsidRDefault="000C42AF" w:rsidP="000A438D">
      <w:r>
        <w:fldChar w:fldCharType="begin"/>
      </w:r>
      <w:r>
        <w:instrText xml:space="preserve"> REF _Ref124331485 \h </w:instrText>
      </w:r>
      <w:r>
        <w:fldChar w:fldCharType="separate"/>
      </w:r>
      <w:r w:rsidR="00AB57D4">
        <w:t xml:space="preserve">Table </w:t>
      </w:r>
      <w:r w:rsidR="00AB57D4">
        <w:rPr>
          <w:noProof/>
        </w:rPr>
        <w:t>20</w:t>
      </w:r>
      <w:r>
        <w:fldChar w:fldCharType="end"/>
      </w:r>
      <w:r>
        <w:t xml:space="preserve"> </w:t>
      </w:r>
      <w:r w:rsidR="000A438D">
        <w:t xml:space="preserve">summarises the biosecurity measures that were considered to reduce the </w:t>
      </w:r>
      <w:r w:rsidR="003632C0" w:rsidRPr="003632C0">
        <w:rPr>
          <w:rStyle w:val="Strong"/>
        </w:rPr>
        <w:t>entry likelihood</w:t>
      </w:r>
      <w:r w:rsidR="003632C0">
        <w:t xml:space="preserve"> </w:t>
      </w:r>
      <w:r w:rsidR="000A438D">
        <w:t>of IHNV but which on their own do not achieve Australia</w:t>
      </w:r>
      <w:r w:rsidR="000341B3">
        <w:t>’</w:t>
      </w:r>
      <w:r w:rsidR="000A438D">
        <w:t>s ALOP for IHNV in imported live sturgeon or their reproductive material.</w:t>
      </w:r>
    </w:p>
    <w:p w14:paraId="15BDC4CB" w14:textId="27528D13" w:rsidR="000A438D" w:rsidRDefault="000A438D" w:rsidP="000A438D">
      <w:pPr>
        <w:pStyle w:val="Caption"/>
      </w:pPr>
      <w:bookmarkStart w:id="274" w:name="_Ref124331485"/>
      <w:bookmarkStart w:id="275" w:name="_Toc165542667"/>
      <w:r>
        <w:t xml:space="preserve">Table </w:t>
      </w:r>
      <w:r w:rsidR="00AB57D4">
        <w:fldChar w:fldCharType="begin"/>
      </w:r>
      <w:r w:rsidR="00AB57D4">
        <w:instrText xml:space="preserve"> SEQ Table \* ARABIC </w:instrText>
      </w:r>
      <w:r w:rsidR="00AB57D4">
        <w:fldChar w:fldCharType="separate"/>
      </w:r>
      <w:r w:rsidR="00AB57D4">
        <w:rPr>
          <w:noProof/>
        </w:rPr>
        <w:t>20</w:t>
      </w:r>
      <w:r w:rsidR="00AB57D4">
        <w:rPr>
          <w:noProof/>
        </w:rPr>
        <w:fldChar w:fldCharType="end"/>
      </w:r>
      <w:bookmarkEnd w:id="274"/>
      <w:r>
        <w:t xml:space="preserve"> </w:t>
      </w:r>
      <w:r w:rsidRPr="000A438D">
        <w:t>Biosecurity measures that on their own do no</w:t>
      </w:r>
      <w:r w:rsidR="003632C0">
        <w:t>t</w:t>
      </w:r>
      <w:r w:rsidRPr="000A438D">
        <w:t xml:space="preserve"> achieve Australia</w:t>
      </w:r>
      <w:r w:rsidR="000341B3">
        <w:t>’</w:t>
      </w:r>
      <w:r w:rsidRPr="000A438D">
        <w:t>s ALOP for IHNV</w:t>
      </w:r>
      <w:bookmarkEnd w:id="27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0A438D" w14:paraId="1A0BB7CF" w14:textId="77777777" w:rsidTr="00AA1C23">
        <w:trPr>
          <w:cantSplit/>
          <w:tblHeader/>
        </w:trPr>
        <w:tc>
          <w:tcPr>
            <w:tcW w:w="521" w:type="pct"/>
          </w:tcPr>
          <w:p w14:paraId="47ACED17" w14:textId="77777777" w:rsidR="000A438D" w:rsidRDefault="000A438D" w:rsidP="002A4BF0">
            <w:pPr>
              <w:pStyle w:val="TableHeading"/>
            </w:pPr>
            <w:bookmarkStart w:id="276" w:name="Title_20"/>
            <w:r>
              <w:t>Number</w:t>
            </w:r>
          </w:p>
        </w:tc>
        <w:tc>
          <w:tcPr>
            <w:tcW w:w="1493" w:type="pct"/>
          </w:tcPr>
          <w:p w14:paraId="50106605" w14:textId="77777777" w:rsidR="000A438D" w:rsidRDefault="000A438D" w:rsidP="002A4BF0">
            <w:pPr>
              <w:pStyle w:val="TableHeading"/>
            </w:pPr>
            <w:r>
              <w:t>Biosecurity measure</w:t>
            </w:r>
          </w:p>
        </w:tc>
        <w:tc>
          <w:tcPr>
            <w:tcW w:w="2986" w:type="pct"/>
          </w:tcPr>
          <w:p w14:paraId="04BE77EF" w14:textId="62CEED0C" w:rsidR="000A438D" w:rsidRDefault="000A438D" w:rsidP="002A4BF0">
            <w:pPr>
              <w:pStyle w:val="TableHeading"/>
            </w:pPr>
            <w:r w:rsidRPr="00377C9E">
              <w:t>Re</w:t>
            </w:r>
            <w:r>
              <w:t>duces entry likelihood</w:t>
            </w:r>
            <w:r w:rsidRPr="00377C9E">
              <w:t>?</w:t>
            </w:r>
            <w:r w:rsidR="00AA1C23">
              <w:t xml:space="preserve"> </w:t>
            </w:r>
            <w:r>
              <w:t>(Yes/No: reason)</w:t>
            </w:r>
          </w:p>
        </w:tc>
      </w:tr>
      <w:tr w:rsidR="000A438D" w:rsidRPr="00CE16B2" w14:paraId="4F2F56A9" w14:textId="77777777" w:rsidTr="00AA1C23">
        <w:trPr>
          <w:cantSplit/>
          <w:tblHeader/>
        </w:trPr>
        <w:tc>
          <w:tcPr>
            <w:tcW w:w="521" w:type="pct"/>
          </w:tcPr>
          <w:p w14:paraId="4E974B94" w14:textId="77777777" w:rsidR="000A438D" w:rsidRPr="00CE16B2" w:rsidRDefault="000A438D" w:rsidP="002A4BF0">
            <w:pPr>
              <w:pStyle w:val="TableHeading"/>
              <w:rPr>
                <w:b w:val="0"/>
                <w:bCs/>
              </w:rPr>
            </w:pPr>
            <w:r w:rsidRPr="00CE16B2">
              <w:rPr>
                <w:b w:val="0"/>
                <w:bCs/>
              </w:rPr>
              <w:t>1</w:t>
            </w:r>
          </w:p>
        </w:tc>
        <w:tc>
          <w:tcPr>
            <w:tcW w:w="1493" w:type="pct"/>
          </w:tcPr>
          <w:p w14:paraId="1D3B3C44" w14:textId="77777777" w:rsidR="000A438D" w:rsidRPr="00CE16B2" w:rsidRDefault="000A438D" w:rsidP="002A4BF0">
            <w:pPr>
              <w:pStyle w:val="TableHeading"/>
              <w:rPr>
                <w:b w:val="0"/>
                <w:bCs/>
              </w:rPr>
            </w:pPr>
            <w:r w:rsidRPr="00CE16B2">
              <w:rPr>
                <w:b w:val="0"/>
                <w:bCs/>
              </w:rPr>
              <w:t>Disease-free stock</w:t>
            </w:r>
          </w:p>
        </w:tc>
        <w:tc>
          <w:tcPr>
            <w:tcW w:w="2986" w:type="pct"/>
          </w:tcPr>
          <w:p w14:paraId="0483CBD5" w14:textId="77777777" w:rsidR="000A438D" w:rsidRPr="00CE16B2" w:rsidRDefault="000A438D" w:rsidP="00BC614A">
            <w:pPr>
              <w:pStyle w:val="TableText"/>
              <w:rPr>
                <w:b/>
              </w:rPr>
            </w:pPr>
            <w:r w:rsidRPr="00BC614A">
              <w:rPr>
                <w:rStyle w:val="Strong"/>
              </w:rPr>
              <w:t>Yes:</w:t>
            </w:r>
            <w:r w:rsidRPr="00CE16B2">
              <w:t xml:space="preserve"> Determination of IHNV freedom would need to be to a standard consistent with that recommended by the World Organisation for Animal Health (WOAH), or equivalent.</w:t>
            </w:r>
          </w:p>
        </w:tc>
      </w:tr>
      <w:tr w:rsidR="000A438D" w14:paraId="35526691" w14:textId="77777777" w:rsidTr="00AA1C23">
        <w:trPr>
          <w:cantSplit/>
          <w:tblHeader/>
        </w:trPr>
        <w:tc>
          <w:tcPr>
            <w:tcW w:w="521" w:type="pct"/>
          </w:tcPr>
          <w:p w14:paraId="34A395BC" w14:textId="11D63EEB" w:rsidR="000A438D" w:rsidRDefault="00DF694F" w:rsidP="002A4BF0">
            <w:pPr>
              <w:pStyle w:val="TableText"/>
            </w:pPr>
            <w:r>
              <w:t>2</w:t>
            </w:r>
          </w:p>
        </w:tc>
        <w:tc>
          <w:tcPr>
            <w:tcW w:w="1493" w:type="pct"/>
          </w:tcPr>
          <w:p w14:paraId="02B413CF" w14:textId="77777777" w:rsidR="000A438D" w:rsidRDefault="000A438D" w:rsidP="002A4BF0">
            <w:pPr>
              <w:pStyle w:val="TableText"/>
            </w:pPr>
            <w:r>
              <w:t>Post</w:t>
            </w:r>
            <w:r w:rsidRPr="00B423D4">
              <w:t xml:space="preserve">-arrival </w:t>
            </w:r>
            <w:r>
              <w:t>quarantine (PAQ)</w:t>
            </w:r>
          </w:p>
        </w:tc>
        <w:tc>
          <w:tcPr>
            <w:tcW w:w="2986" w:type="pct"/>
          </w:tcPr>
          <w:p w14:paraId="51689CC1" w14:textId="77777777" w:rsidR="000A438D" w:rsidRDefault="000A438D" w:rsidP="002A4BF0">
            <w:pPr>
              <w:pStyle w:val="TableText"/>
            </w:pPr>
            <w:r w:rsidRPr="00BC614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0A438D" w14:paraId="7200D10F" w14:textId="77777777" w:rsidTr="00AA1C23">
        <w:trPr>
          <w:cantSplit/>
          <w:tblHeader/>
        </w:trPr>
        <w:tc>
          <w:tcPr>
            <w:tcW w:w="521" w:type="pct"/>
          </w:tcPr>
          <w:p w14:paraId="353599F9" w14:textId="699690BC" w:rsidR="000A438D" w:rsidRDefault="00DF694F" w:rsidP="002A4BF0">
            <w:pPr>
              <w:pStyle w:val="TableText"/>
            </w:pPr>
            <w:r>
              <w:t>3</w:t>
            </w:r>
          </w:p>
        </w:tc>
        <w:tc>
          <w:tcPr>
            <w:tcW w:w="1493" w:type="pct"/>
          </w:tcPr>
          <w:p w14:paraId="6460C25E" w14:textId="77777777" w:rsidR="000A438D" w:rsidRDefault="000A438D" w:rsidP="002A4BF0">
            <w:pPr>
              <w:pStyle w:val="TableText"/>
            </w:pPr>
            <w:r>
              <w:t>Post</w:t>
            </w:r>
            <w:r w:rsidRPr="00B423D4">
              <w:t>-arrival</w:t>
            </w:r>
            <w:r>
              <w:t xml:space="preserve"> batch testing</w:t>
            </w:r>
          </w:p>
        </w:tc>
        <w:tc>
          <w:tcPr>
            <w:tcW w:w="2986" w:type="pct"/>
          </w:tcPr>
          <w:p w14:paraId="6F0D72FA" w14:textId="4E71BF37" w:rsidR="000A438D" w:rsidRDefault="000A438D" w:rsidP="002A4BF0">
            <w:pPr>
              <w:pStyle w:val="TableText"/>
            </w:pPr>
            <w:r w:rsidRPr="00BC614A">
              <w:rPr>
                <w:rStyle w:val="Strong"/>
              </w:rPr>
              <w:t>Yes:</w:t>
            </w:r>
            <w:r>
              <w:t xml:space="preserve"> Cell culture, real-time RT-PCR and amplicon sequencing of a conventional </w:t>
            </w:r>
            <w:r w:rsidR="008052F1">
              <w:t>RT-</w:t>
            </w:r>
            <w:r>
              <w:t xml:space="preserve">PCR product can detect IHNV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w:t>
            </w:r>
            <w:r w:rsidRPr="004213BA">
              <w:rPr>
                <w:rStyle w:val="Emphasis"/>
                <w:i w:val="0"/>
                <w:iCs w:val="0"/>
              </w:rPr>
              <w:t>U</w:t>
            </w:r>
            <w:r>
              <w:t>nder this scenario, testing is conducted under departmental control and oversight</w:t>
            </w:r>
            <w:r w:rsidRPr="009F656F">
              <w:t>.</w:t>
            </w:r>
          </w:p>
        </w:tc>
      </w:tr>
      <w:bookmarkEnd w:id="276"/>
    </w:tbl>
    <w:p w14:paraId="2C14BEC2" w14:textId="77777777" w:rsidR="0072175A" w:rsidRDefault="0072175A" w:rsidP="0072175A">
      <w:pPr>
        <w:pStyle w:val="Normalsmall"/>
      </w:pPr>
    </w:p>
    <w:p w14:paraId="70655516" w14:textId="48A7B5FD" w:rsidR="000A438D" w:rsidRDefault="000A438D" w:rsidP="000A438D">
      <w:pPr>
        <w:pStyle w:val="Heading4"/>
      </w:pPr>
      <w:r>
        <w:t xml:space="preserve">Biosecurity </w:t>
      </w:r>
      <w:r w:rsidRPr="000A438D">
        <w:t>measures</w:t>
      </w:r>
      <w:r>
        <w:t xml:space="preserve"> that in combination achieve Australia</w:t>
      </w:r>
      <w:r w:rsidR="000341B3">
        <w:t>’</w:t>
      </w:r>
      <w:r>
        <w:t>s ALOP</w:t>
      </w:r>
    </w:p>
    <w:p w14:paraId="76B2C677"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IHNV </w:t>
      </w:r>
      <w:r w:rsidRPr="00686B25">
        <w:t xml:space="preserve">from </w:t>
      </w:r>
      <w:r>
        <w:rPr>
          <w:rStyle w:val="Strong"/>
        </w:rPr>
        <w:t>low</w:t>
      </w:r>
      <w:r w:rsidRPr="00686B25">
        <w:t xml:space="preserve"> to </w:t>
      </w:r>
      <w:r>
        <w:rPr>
          <w:rStyle w:val="Strong"/>
        </w:rPr>
        <w:t>negligible</w:t>
      </w:r>
      <w:r w:rsidRPr="00686B25">
        <w:t>.</w:t>
      </w:r>
    </w:p>
    <w:p w14:paraId="66D36543" w14:textId="6BEED606"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6EBCEAA0"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IHNV </w:t>
      </w:r>
      <w:r w:rsidRPr="00686B25">
        <w:t xml:space="preserve">from </w:t>
      </w:r>
      <w:r>
        <w:rPr>
          <w:rStyle w:val="Strong"/>
        </w:rPr>
        <w:t>low</w:t>
      </w:r>
      <w:r w:rsidRPr="00686B25">
        <w:t xml:space="preserve"> to </w:t>
      </w:r>
      <w:r>
        <w:rPr>
          <w:rStyle w:val="Strong"/>
        </w:rPr>
        <w:t>negligible</w:t>
      </w:r>
      <w:r w:rsidRPr="00686B25">
        <w:t>.</w:t>
      </w:r>
    </w:p>
    <w:p w14:paraId="0448AF09" w14:textId="3AA522CD" w:rsidR="006F13BA" w:rsidRDefault="006F13BA" w:rsidP="006F13BA">
      <w:pPr>
        <w:pStyle w:val="ListBullet"/>
        <w:sectPr w:rsidR="006F13B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068899FA" w14:textId="3B9E347B" w:rsidR="002E4424" w:rsidRDefault="002E4424" w:rsidP="002E4424">
      <w:pPr>
        <w:pStyle w:val="Heading2"/>
      </w:pPr>
      <w:bookmarkStart w:id="277" w:name="_Toc165542583"/>
      <w:r w:rsidRPr="002E4424">
        <w:lastRenderedPageBreak/>
        <w:t>Nervous necrosis virus</w:t>
      </w:r>
      <w:bookmarkEnd w:id="277"/>
    </w:p>
    <w:p w14:paraId="7E39AB58" w14:textId="77777777" w:rsidR="002E4424" w:rsidRDefault="002E4424" w:rsidP="002E4424">
      <w:pPr>
        <w:pStyle w:val="Heading3"/>
      </w:pPr>
      <w:bookmarkStart w:id="278" w:name="_Toc97563627"/>
      <w:bookmarkStart w:id="279" w:name="_Toc123639609"/>
      <w:bookmarkStart w:id="280" w:name="_Toc165542584"/>
      <w:r>
        <w:t>Background</w:t>
      </w:r>
      <w:bookmarkEnd w:id="278"/>
      <w:bookmarkEnd w:id="279"/>
      <w:bookmarkEnd w:id="280"/>
    </w:p>
    <w:p w14:paraId="75329AB2" w14:textId="1376434C" w:rsidR="00D872E0" w:rsidRDefault="002E4424" w:rsidP="002E4424">
      <w:r>
        <w:t xml:space="preserve">Nervous necrosis virus (NNV) is the aetiological agent of viral nervous necrosis (VNN), also known as viral encephalopathy and retinopathy (VER) </w:t>
      </w:r>
      <w:r w:rsidR="00D6271F">
        <w:fldChar w:fldCharType="begin"/>
      </w:r>
      <w:r w:rsidR="00D6271F">
        <w:instrText xml:space="preserve"> ADDIN EN.CITE &lt;EndNote&gt;&lt;Cite&gt;&lt;Author&gt;Munday&lt;/Author&gt;&lt;Year&gt;2002&lt;/Year&gt;&lt;RecNum&gt;46651&lt;/RecNum&gt;&lt;IDText&gt;25009&lt;/IDText&gt;&lt;DisplayText&gt;(Munday, Kwang &amp;amp; Moody 2002)&lt;/DisplayText&gt;&lt;record&gt;&lt;rec-number&gt;46651&lt;/rec-number&gt;&lt;foreign-keys&gt;&lt;key app="EN" db-id="pst5rtr92wfa9cexzel59affvp5zwtats0wa" timestamp="1691628189" guid="1ad074ab-b581-4cdb-8890-6d10226e24e9"&gt;46651&lt;/key&gt;&lt;/foreign-keys&gt;&lt;ref-type name="Journal Article"&gt;17&lt;/ref-type&gt;&lt;contributors&gt;&lt;authors&gt;&lt;author&gt;Munday, B.L.&lt;/author&gt;&lt;author&gt;Kwang, J.&lt;/author&gt;&lt;author&gt;Moody, N.&lt;/author&gt;&lt;/authors&gt;&lt;/contributors&gt;&lt;titles&gt;&lt;title&gt;Betanodavirus infections of teleost fish: a review&lt;/title&gt;&lt;secondary-title&gt;Journal of Fish Diseases&lt;/secondary-title&gt;&lt;/titles&gt;&lt;periodical&gt;&lt;full-title&gt;Journal of Fish Diseases&lt;/full-title&gt;&lt;/periodical&gt;&lt;pages&gt;127-142&lt;/pages&gt;&lt;volume&gt;25&lt;/volume&gt;&lt;dates&gt;&lt;year&gt;2002&lt;/year&gt;&lt;/dates&gt;&lt;orig-pub&gt;\\ACT001CL04FS07\BIOSECURITYDATA$\E Library\Animal Catalogue\M\Munday et al 2002 EN25009.pdf&lt;/orig-pub&gt;&lt;label&gt;25009&lt;/label&gt;&lt;urls&gt;&lt;/urls&gt;&lt;custom1&gt;sturgeon_BM&lt;/custom1&gt;&lt;electronic-resource-num&gt;https://doi.org/10.1046/j.1365-2761.2002.00350.x&lt;/electronic-resource-num&gt;&lt;/record&gt;&lt;/Cite&gt;&lt;/EndNote&gt;</w:instrText>
      </w:r>
      <w:r w:rsidR="00D6271F">
        <w:fldChar w:fldCharType="separate"/>
      </w:r>
      <w:r w:rsidR="00D6271F">
        <w:rPr>
          <w:noProof/>
        </w:rPr>
        <w:t>(Munday, Kwang &amp; Moody 2002)</w:t>
      </w:r>
      <w:r w:rsidR="00D6271F">
        <w:fldChar w:fldCharType="end"/>
      </w:r>
      <w:r>
        <w:t xml:space="preserve">. NNV is within the genus </w:t>
      </w:r>
      <w:r w:rsidRPr="00E94E21">
        <w:rPr>
          <w:rStyle w:val="Emphasis"/>
        </w:rPr>
        <w:t>Betanodavirus</w:t>
      </w:r>
      <w:r>
        <w:t xml:space="preserve"> in the family </w:t>
      </w:r>
      <w:r w:rsidRPr="00E94E21">
        <w:rPr>
          <w:rStyle w:val="Emphasis"/>
        </w:rPr>
        <w:t>Nodaviridae</w:t>
      </w:r>
      <w:r>
        <w:t xml:space="preserve"> </w:t>
      </w:r>
      <w:r w:rsidR="00D6271F">
        <w:fldChar w:fldCharType="begin"/>
      </w:r>
      <w:r w:rsidR="00D6271F">
        <w:instrText xml:space="preserve"> ADDIN EN.CITE &lt;EndNote&gt;&lt;Cite&gt;&lt;Author&gt;Schneemann&lt;/Author&gt;&lt;Year&gt;2005&lt;/Year&gt;&lt;RecNum&gt;45794&lt;/RecNum&gt;&lt;IDText&gt;25011&lt;/IDText&gt;&lt;DisplayText&gt;(Schneemann et al. 2005)&lt;/DisplayText&gt;&lt;record&gt;&lt;rec-number&gt;45794&lt;/rec-number&gt;&lt;foreign-keys&gt;&lt;key app="EN" db-id="pst5rtr92wfa9cexzel59affvp5zwtats0wa" timestamp="1691628059" guid="f6a57166-6e1d-4fc8-bce3-590d96f8e0a8"&gt;45794&lt;/key&gt;&lt;/foreign-keys&gt;&lt;ref-type name="Book Section"&gt;5&lt;/ref-type&gt;&lt;contributors&gt;&lt;authors&gt;&lt;author&gt;Schneemann, A.&lt;/author&gt;&lt;author&gt;Ball, L.A.&lt;/author&gt;&lt;author&gt;Delsert, C.&lt;/author&gt;&lt;author&gt;Johnson, J.E.&lt;/author&gt;&lt;author&gt;Nishizawa, T.&lt;/author&gt;&lt;/authors&gt;&lt;secondary-authors&gt;&lt;author&gt;Fauquet, C.M.&lt;/author&gt;&lt;author&gt;Mayo, M.A.&lt;/author&gt;&lt;author&gt;Maniloff, J.&lt;/author&gt;&lt;author&gt;Desselberger, U.&lt;/author&gt;&lt;author&gt;Ball, L.A.&lt;/author&gt;&lt;/secondary-authors&gt;&lt;/contributors&gt;&lt;titles&gt;&lt;title&gt;Nodaviridae&lt;/title&gt;&lt;secondary-title&gt;Virus Taxonomy, Eighth Report of the International Committee on Taxonomy of Viruses&lt;/secondary-title&gt;&lt;/titles&gt;&lt;volume&gt;8&lt;/volume&gt;&lt;dates&gt;&lt;year&gt;2005&lt;/year&gt;&lt;/dates&gt;&lt;pub-location&gt;London, UK&lt;/pub-location&gt;&lt;publisher&gt;Elsevier/Academic Press&lt;/publisher&gt;&lt;orig-pub&gt;https://www.sciencedirect.com/book/9780122499517/virus-taxonomy#book-description&lt;/orig-pub&gt;&lt;label&gt;25011&lt;/label&gt;&lt;urls&gt;&lt;/urls&gt;&lt;custom1&gt;sturgeon_BM&lt;/custom1&gt;&lt;/record&gt;&lt;/Cite&gt;&lt;/EndNote&gt;</w:instrText>
      </w:r>
      <w:r w:rsidR="00D6271F">
        <w:fldChar w:fldCharType="separate"/>
      </w:r>
      <w:r w:rsidR="00D6271F">
        <w:rPr>
          <w:noProof/>
        </w:rPr>
        <w:t>(Schneemann et al. 2005)</w:t>
      </w:r>
      <w:r w:rsidR="00D6271F">
        <w:fldChar w:fldCharType="end"/>
      </w:r>
      <w:r>
        <w:t xml:space="preserve">. There are 4 major genotypes of NNV </w:t>
      </w:r>
      <w:r w:rsidR="00D6271F">
        <w:fldChar w:fldCharType="begin"/>
      </w:r>
      <w:r w:rsidR="00D6271F">
        <w:instrText xml:space="preserve"> ADDIN EN.CITE &lt;EndNote&gt;&lt;Cite&gt;&lt;Author&gt;Nishizawa&lt;/Author&gt;&lt;Year&gt;1997&lt;/Year&gt;&lt;RecNum&gt;46668&lt;/RecNum&gt;&lt;IDText&gt;25005&lt;/IDText&gt;&lt;DisplayText&gt;(Nishizawa et al. 1997)&lt;/DisplayText&gt;&lt;record&gt;&lt;rec-number&gt;46668&lt;/rec-number&gt;&lt;foreign-keys&gt;&lt;key app="EN" db-id="pst5rtr92wfa9cexzel59affvp5zwtats0wa" timestamp="1691628191" guid="26a9ac55-858b-424f-98bb-813c436142ad"&gt;46668&lt;/key&gt;&lt;/foreign-keys&gt;&lt;ref-type name="Journal Article"&gt;17&lt;/ref-type&gt;&lt;contributors&gt;&lt;authors&gt;&lt;author&gt;Nishizawa, T.&lt;/author&gt;&lt;author&gt;Furuhashi, M.&lt;/author&gt;&lt;author&gt;Nagai, T.&lt;/author&gt;&lt;author&gt;Nakai, T.&lt;/author&gt;&lt;author&gt;Muroga, K.&lt;/author&gt;&lt;/authors&gt;&lt;/contributors&gt;&lt;titles&gt;&lt;title&gt;Genomic Classification of Fish Nodaviruses by Molecular Phylogenetic Analysis of the Coat Protein Gene&lt;/title&gt;&lt;secondary-title&gt;Applied and Environmental Microbiology&lt;/secondary-title&gt;&lt;/titles&gt;&lt;periodical&gt;&lt;full-title&gt;Applied and Environmental Microbiology&lt;/full-title&gt;&lt;/periodical&gt;&lt;pages&gt;1633-1636&lt;/pages&gt;&lt;volume&gt;63&lt;/volume&gt;&lt;number&gt;4&lt;/number&gt;&lt;dates&gt;&lt;year&gt;1997&lt;/year&gt;&lt;/dates&gt;&lt;orig-pub&gt;\\ACT001CL04FS07\BIOSECURITYDATA$\E Library\Animal Catalogue\N\Nishizawa et al 1997 EN25005.pdf&lt;/orig-pub&gt;&lt;label&gt;25005&lt;/label&gt;&lt;urls&gt;&lt;/urls&gt;&lt;custom1&gt;sturgeon_BM&lt;/custom1&gt;&lt;electronic-resource-num&gt;https://doi.org/10.1128/aem.63.4.1633-1636.1997&lt;/electronic-resource-num&gt;&lt;/record&gt;&lt;/Cite&gt;&lt;/EndNote&gt;</w:instrText>
      </w:r>
      <w:r w:rsidR="00D6271F">
        <w:fldChar w:fldCharType="separate"/>
      </w:r>
      <w:r w:rsidR="00D6271F">
        <w:rPr>
          <w:noProof/>
        </w:rPr>
        <w:t>(Nishizawa et al. 1997)</w:t>
      </w:r>
      <w:r w:rsidR="00D6271F">
        <w:fldChar w:fldCharType="end"/>
      </w:r>
      <w:r w:rsidR="00D872E0">
        <w:t>:</w:t>
      </w:r>
    </w:p>
    <w:p w14:paraId="6C4B30B1" w14:textId="1AA1DBB4" w:rsidR="00D872E0" w:rsidRDefault="002E4424" w:rsidP="00D872E0">
      <w:pPr>
        <w:pStyle w:val="ListBullet"/>
      </w:pPr>
      <w:r>
        <w:t>barfin flounder nervous necrosis virus (BFNNV)</w:t>
      </w:r>
    </w:p>
    <w:p w14:paraId="4E763F3D" w14:textId="3BC85AE7" w:rsidR="00D872E0" w:rsidRDefault="00D872E0" w:rsidP="00D872E0">
      <w:pPr>
        <w:pStyle w:val="ListBullet"/>
      </w:pPr>
      <w:r>
        <w:t>red-spotted grouper nervous necrosis virus (RGNNV)</w:t>
      </w:r>
    </w:p>
    <w:p w14:paraId="4A0DA0ED" w14:textId="444E5672" w:rsidR="00D872E0" w:rsidRDefault="002E4424" w:rsidP="00D872E0">
      <w:pPr>
        <w:pStyle w:val="ListBullet"/>
      </w:pPr>
      <w:r>
        <w:t>striped jack nervous necrosis virus (SJNNV)</w:t>
      </w:r>
    </w:p>
    <w:p w14:paraId="534E0E59" w14:textId="77777777" w:rsidR="004C2D54" w:rsidRDefault="002E4424" w:rsidP="00D872E0">
      <w:pPr>
        <w:pStyle w:val="ListBullet"/>
      </w:pPr>
      <w:r>
        <w:t>tiger puffer nervous necrosis virus (TPNNV).</w:t>
      </w:r>
    </w:p>
    <w:p w14:paraId="7EFA4659" w14:textId="014889C2" w:rsidR="00FF283B" w:rsidRDefault="002E4424" w:rsidP="00D45819">
      <w:r w:rsidRPr="008F3FD9">
        <w:t>NNV reass</w:t>
      </w:r>
      <w:r w:rsidR="00651AA5">
        <w:t>ortants</w:t>
      </w:r>
      <w:r w:rsidRPr="008F3FD9">
        <w:t xml:space="preserve"> combining genomic segments from RGNNV and SJNNV</w:t>
      </w:r>
      <w:r>
        <w:t xml:space="preserve"> have also been identified </w:t>
      </w:r>
      <w:r w:rsidR="00D6271F">
        <w:fldChar w:fldCharType="begin">
          <w:fldData xml:space="preserve">PEVuZE5vdGU+PENpdGU+PEF1dGhvcj5PbHZlaXJhPC9BdXRob3I+PFllYXI+MjAwOTwvWWVhcj48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</w:fldData>
        </w:fldChar>
      </w:r>
      <w:r w:rsidR="00D6271F">
        <w:instrText xml:space="preserve"> ADDIN EN.CITE </w:instrText>
      </w:r>
      <w:r w:rsidR="00D6271F">
        <w:fldChar w:fldCharType="begin">
          <w:fldData xml:space="preserve">PEVuZE5vdGU+PENpdGU+PEF1dGhvcj5PbHZlaXJhPC9BdXRob3I+PFllYXI+MjAwOTwvWWVhcj48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(Olveira et al. 2009; Panzarin et al. 2012)</w:t>
      </w:r>
      <w:r w:rsidR="00D6271F">
        <w:fldChar w:fldCharType="end"/>
      </w:r>
      <w:r>
        <w:t xml:space="preserve">. </w:t>
      </w:r>
      <w:r w:rsidR="00D45819">
        <w:t xml:space="preserve">Recently, </w:t>
      </w:r>
      <w:r w:rsidR="008270B4">
        <w:t xml:space="preserve">NNV </w:t>
      </w:r>
      <w:r w:rsidR="00D45819">
        <w:t xml:space="preserve">was identified from cultured </w:t>
      </w:r>
      <w:r w:rsidR="00D45819" w:rsidRPr="00CC733E">
        <w:rPr>
          <w:rStyle w:val="Emphasis"/>
        </w:rPr>
        <w:t>Hippocampus</w:t>
      </w:r>
      <w:r w:rsidR="00335C5E">
        <w:rPr>
          <w:rStyle w:val="Emphasis"/>
        </w:rPr>
        <w:t> </w:t>
      </w:r>
      <w:r w:rsidR="00D45819" w:rsidRPr="00CC733E">
        <w:rPr>
          <w:rStyle w:val="Emphasis"/>
        </w:rPr>
        <w:t>abdominalis</w:t>
      </w:r>
      <w:r w:rsidR="00D45819">
        <w:t xml:space="preserve"> (big-belly seahorses) in Fujian Province, China </w:t>
      </w:r>
      <w:r w:rsidR="00D6271F">
        <w:fldChar w:fldCharType="begin"/>
      </w:r>
      <w:r w:rsidR="00D6271F">
        <w:instrText xml:space="preserve"> ADDIN EN.CITE &lt;EndNote&gt;&lt;Cite&gt;&lt;Author&gt;Chen&lt;/Author&gt;&lt;Year&gt;2022&lt;/Year&gt;&lt;RecNum&gt;46753&lt;/RecNum&gt;&lt;IDText&gt;25140&lt;/IDText&gt;&lt;DisplayText&gt;(Chen et al. 2022)&lt;/DisplayText&gt;&lt;record&gt;&lt;rec-number&gt;46753&lt;/rec-number&gt;&lt;foreign-keys&gt;&lt;key app="EN" db-id="pst5rtr92wfa9cexzel59affvp5zwtats0wa" timestamp="1691628204" guid="fbb507fb-ba43-440c-94c5-dc01c3ae0b8a"&gt;46753&lt;/key&gt;&lt;/foreign-keys&gt;&lt;ref-type name="Journal Article"&gt;17&lt;/ref-type&gt;&lt;contributors&gt;&lt;authors&gt;&lt;author&gt;Chen, X.&lt;/author&gt;&lt;author&gt;Qi, J.&lt;/author&gt;&lt;author&gt;He, L.&lt;/author&gt;&lt;author&gt;Luo, H.&lt;/author&gt;&lt;author&gt;Lin, J.&lt;/author&gt;&lt;author&gt;Qiu, F.&lt;/author&gt;&lt;author&gt;Wang, Q.&lt;/author&gt;&lt;author&gt;Zheng, L.&lt;/author&gt;&lt;/authors&gt;&lt;/contributors&gt;&lt;titles&gt;&lt;title&gt;&lt;style face="normal" font="default" size="100%"&gt;Isolation and identification of a new strain of nervous necrosis virus from the big-belly seahorse &lt;/style&gt;&lt;style face="italic" font="default" size="100%"&gt;Hippocampus abdominalis&lt;/style&gt;&lt;/title&gt;&lt;secondary-title&gt;Virology Journal&lt;/secondary-title&gt;&lt;/titles&gt;&lt;periodical&gt;&lt;full-title&gt;Virology Journal&lt;/full-title&gt;&lt;/periodical&gt;&lt;pages&gt;109&lt;/pages&gt;&lt;volume&gt;19&lt;/volume&gt;&lt;dates&gt;&lt;year&gt;2022&lt;/year&gt;&lt;pub-dates&gt;&lt;date&gt;2 May 2023&lt;/date&gt;&lt;/pub-dates&gt;&lt;/dates&gt;&lt;orig-pub&gt;\\ACT001CL04FS07\BIOSECURITYDATA$\E Library\Animal Catalogue\C\Chen et al 2022 EN25140.pdf&lt;/orig-pub&gt;&lt;label&gt;25140&lt;/label&gt;&lt;urls&gt;&lt;/urls&gt;&lt;custom1&gt;sturgeon_BM&lt;/custom1&gt;&lt;electronic-resource-num&gt;https://doi.org/10.1186/s12985-022-01837-8&lt;/electronic-resource-num&gt;&lt;/record&gt;&lt;/Cite&gt;&lt;/EndNote&gt;</w:instrText>
      </w:r>
      <w:r w:rsidR="00D6271F">
        <w:fldChar w:fldCharType="separate"/>
      </w:r>
      <w:r w:rsidR="00D6271F">
        <w:rPr>
          <w:noProof/>
        </w:rPr>
        <w:t>(Chen et al. 2022)</w:t>
      </w:r>
      <w:r w:rsidR="00D6271F">
        <w:fldChar w:fldCharType="end"/>
      </w:r>
      <w:r w:rsidR="008270B4">
        <w:t xml:space="preserve"> and Tasmania, Australia </w:t>
      </w:r>
      <w:r w:rsidR="00D6271F">
        <w:fldChar w:fldCharType="begin"/>
      </w:r>
      <w:r w:rsidR="000A760F">
        <w:instrText xml:space="preserve"> ADDIN EN.CITE &lt;EndNote&gt;&lt;Cite&gt;&lt;Author&gt;AHA&lt;/Author&gt;&lt;Year&gt;2023&lt;/Year&gt;&lt;RecNum&gt;48297&lt;/RecNum&gt;&lt;DisplayText&gt;(AHA 2023)&lt;/DisplayText&gt;&lt;record&gt;&lt;rec-number&gt;48297&lt;/rec-number&gt;&lt;foreign-keys&gt;&lt;key app="EN" db-id="pst5rtr92wfa9cexzel59affvp5zwtats0wa" timestamp="1691628492" guid="9cf3721a-332c-43eb-b8bf-cd347fb6cfe0"&gt;48297&lt;/key&gt;&lt;/foreign-keys&gt;&lt;ref-type name="Report"&gt;27&lt;/ref-type&gt;&lt;contributors&gt;&lt;authors&gt;&lt;author&gt;AHA &lt;/author&gt;&lt;/authors&gt;&lt;/contributors&gt;&lt;titles&gt;&lt;title&gt;Animal Health in Australia Annual Report 2022&lt;/title&gt;&lt;/titles&gt;&lt;dates&gt;&lt;year&gt;2023&lt;/year&gt;&lt;/dates&gt;&lt;pub-location&gt;Canberra&lt;/pub-location&gt;&lt;publisher&gt;Animal Health in Australia&lt;/publisher&gt;&lt;orig-pub&gt;\\Act001cl04fs07\biosecuritydata$\E Library\Animal Catalogue\A\AHA 2023 ENC0833.pdf&lt;/orig-pub&gt;&lt;label&gt;ENC0833&lt;/label&gt;&lt;urls&gt;&lt;/urls&gt;&lt;custom1&gt;pzl cd hippo&lt;/custom1&gt;&lt;electronic-resource-num&gt;https://animalhealthaustralia.com.au/ahia/&lt;/electronic-resource-num&gt;&lt;/record&gt;&lt;/Cite&gt;&lt;/EndNote&gt;</w:instrText>
      </w:r>
      <w:r w:rsidR="00D6271F">
        <w:fldChar w:fldCharType="separate"/>
      </w:r>
      <w:r w:rsidR="00D6271F">
        <w:rPr>
          <w:noProof/>
        </w:rPr>
        <w:t>(AHA 2023)</w:t>
      </w:r>
      <w:r w:rsidR="00D6271F">
        <w:fldChar w:fldCharType="end"/>
      </w:r>
      <w:r w:rsidR="008270B4">
        <w:t xml:space="preserve"> but it is not clear if it is a new NNV genotype or a RGNNV strain</w:t>
      </w:r>
      <w:r w:rsidR="00D45819">
        <w:t xml:space="preserve">. </w:t>
      </w:r>
      <w:r w:rsidR="008A5885">
        <w:t>An</w:t>
      </w:r>
      <w:r w:rsidR="00D86464">
        <w:t xml:space="preserve"> NNV with low similarity to the 4 major genotype</w:t>
      </w:r>
      <w:r w:rsidR="002845F5">
        <w:t>s</w:t>
      </w:r>
      <w:r w:rsidR="00D86464">
        <w:t xml:space="preserve"> has</w:t>
      </w:r>
      <w:r w:rsidR="008A5885">
        <w:t xml:space="preserve"> also</w:t>
      </w:r>
      <w:r w:rsidR="00D86464">
        <w:t xml:space="preserve"> been </w:t>
      </w:r>
      <w:r w:rsidR="008A5885">
        <w:t xml:space="preserve">recently </w:t>
      </w:r>
      <w:r w:rsidR="00D86464">
        <w:t xml:space="preserve">identified in </w:t>
      </w:r>
      <w:r w:rsidR="00134ADC">
        <w:t xml:space="preserve">wild and farmed </w:t>
      </w:r>
      <w:r w:rsidR="00D86464" w:rsidRPr="00134ADC">
        <w:rPr>
          <w:rStyle w:val="Emphasis"/>
        </w:rPr>
        <w:t>Oreochromis</w:t>
      </w:r>
      <w:r w:rsidR="00134ADC" w:rsidRPr="00134ADC">
        <w:rPr>
          <w:rStyle w:val="Emphasis"/>
        </w:rPr>
        <w:t> </w:t>
      </w:r>
      <w:r w:rsidR="00D86464" w:rsidRPr="00134ADC">
        <w:rPr>
          <w:rStyle w:val="Emphasis"/>
        </w:rPr>
        <w:t>niloticus</w:t>
      </w:r>
      <w:r w:rsidR="00D86464">
        <w:t xml:space="preserve"> (Nile tilapia)</w:t>
      </w:r>
      <w:r w:rsidR="00134ADC">
        <w:t xml:space="preserve"> in Egypt</w:t>
      </w:r>
      <w:r w:rsidR="002845F5">
        <w:t xml:space="preserve"> and been suggested as a new NNV genotype</w:t>
      </w:r>
      <w:r w:rsidR="00134ADC">
        <w:t xml:space="preserve"> </w:t>
      </w:r>
      <w:r w:rsidR="00D6271F">
        <w:fldChar w:fldCharType="begin"/>
      </w:r>
      <w:r w:rsidR="00D6271F">
        <w:instrText xml:space="preserve"> ADDIN EN.CITE &lt;EndNote&gt;&lt;Cite&gt;&lt;Author&gt;Gherbawy&lt;/Author&gt;&lt;Year&gt;2023&lt;/Year&gt;&lt;RecNum&gt;48609&lt;/RecNum&gt;&lt;DisplayText&gt;(Gherbawy, Thabet &amp;amp; Sultan 2023)&lt;/DisplayText&gt;&lt;record&gt;&lt;rec-number&gt;48609&lt;/rec-number&gt;&lt;foreign-keys&gt;&lt;key app="EN" db-id="pst5rtr92wfa9cexzel59affvp5zwtats0wa" timestamp="1694499630" guid="85f51322-2642-4d29-856e-c9f6080ea888"&gt;48609&lt;/key&gt;&lt;/foreign-keys&gt;&lt;ref-type name="Journal Article"&gt;17&lt;/ref-type&gt;&lt;contributors&gt;&lt;authors&gt;&lt;author&gt;Gherbawy, Y.A.&lt;/author&gt;&lt;author&gt;Thabet, M.A.&lt;/author&gt;&lt;author&gt;Sultan, S.&lt;/author&gt;&lt;/authors&gt;&lt;/contributors&gt;&lt;titles&gt;&lt;title&gt;Genetic and morphological characterization of a new genotype of nervous necrosis virus circulating among Nile tilapia in the south of Egypt&lt;/title&gt;&lt;secondary-title&gt;International Microbiology&lt;/secondary-title&gt;&lt;/titles&gt;&lt;periodical&gt;&lt;full-title&gt;International Microbiology&lt;/full-title&gt;&lt;/periodical&gt;&lt;dates&gt;&lt;year&gt;2023&lt;/year&gt;&lt;pub-dates&gt;&lt;date&gt;12 September 2023&lt;/date&gt;&lt;/pub-dates&gt;&lt;/dates&gt;&lt;orig-pub&gt;\\Act001cl04fs07\biosecuritydata$\E Library\Animal Catalogue\G\Gherbawy et al 2023 EN25220.pdf&lt;/orig-pub&gt;&lt;label&gt;25220&lt;/label&gt;&lt;urls&gt;&lt;/urls&gt;&lt;electronic-resource-num&gt;https://doi.org/10.1007/s10123-023-00406-5&lt;/electronic-resource-num&gt;&lt;/record&gt;&lt;/Cite&gt;&lt;/EndNote&gt;</w:instrText>
      </w:r>
      <w:r w:rsidR="00D6271F">
        <w:fldChar w:fldCharType="separate"/>
      </w:r>
      <w:r w:rsidR="00D6271F">
        <w:rPr>
          <w:noProof/>
        </w:rPr>
        <w:t>(Gherbawy, Thabet &amp; Sultan 2023)</w:t>
      </w:r>
      <w:r w:rsidR="00D6271F">
        <w:fldChar w:fldCharType="end"/>
      </w:r>
      <w:r w:rsidR="002845F5">
        <w:t>.</w:t>
      </w:r>
    </w:p>
    <w:p w14:paraId="056F50C0" w14:textId="7C26FE64" w:rsidR="002E4424" w:rsidRDefault="002E4424" w:rsidP="00D45819">
      <w:r w:rsidRPr="00C8202D">
        <w:t>BFNNV</w:t>
      </w:r>
      <w:r>
        <w:t>, SJNNV, SJNNV/RGNNV, RGNNV/SJNNV and</w:t>
      </w:r>
      <w:r w:rsidRPr="00775802">
        <w:t xml:space="preserve"> </w:t>
      </w:r>
      <w:r>
        <w:t>TPNNV</w:t>
      </w:r>
      <w:r w:rsidRPr="00FE6CEA">
        <w:t xml:space="preserve"> </w:t>
      </w:r>
      <w:r>
        <w:t xml:space="preserve">are the </w:t>
      </w:r>
      <w:r w:rsidRPr="003B4689">
        <w:t xml:space="preserve">only </w:t>
      </w:r>
      <w:r w:rsidR="00651AA5">
        <w:t>genotypes</w:t>
      </w:r>
      <w:r w:rsidRPr="003B4689">
        <w:t xml:space="preserve"> </w:t>
      </w:r>
      <w:r>
        <w:t>that</w:t>
      </w:r>
      <w:r w:rsidRPr="003B4689">
        <w:t xml:space="preserve"> </w:t>
      </w:r>
      <w:r w:rsidRPr="00CD1A0B">
        <w:t>compl</w:t>
      </w:r>
      <w:r>
        <w:t>y</w:t>
      </w:r>
      <w:r w:rsidRPr="00CD1A0B">
        <w:t xml:space="preserve"> with the criteria described in the </w:t>
      </w:r>
      <w:r w:rsidRPr="003010A1">
        <w:t>World Organisation for Animal Health</w:t>
      </w:r>
      <w:r w:rsidRPr="00CD1A0B">
        <w:t xml:space="preserve"> </w:t>
      </w:r>
      <w:r w:rsidRPr="00702622">
        <w:rPr>
          <w:rStyle w:val="Emphasis"/>
        </w:rPr>
        <w:t xml:space="preserve">Aquatic animal health code </w:t>
      </w:r>
      <w:r w:rsidRPr="00CD1A0B">
        <w:t xml:space="preserve">(WOAH Code) Article 2.1.2 </w:t>
      </w:r>
      <w:r w:rsidRPr="00CD1A0B">
        <w:rPr>
          <w:rStyle w:val="Emphasis"/>
        </w:rPr>
        <w:t>Hazard Identification</w:t>
      </w:r>
      <w:r w:rsidRPr="00CD1A0B">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CD1A0B">
        <w:t xml:space="preserve"> and ha</w:t>
      </w:r>
      <w:r>
        <w:t>ve</w:t>
      </w:r>
      <w:r w:rsidRPr="00CD1A0B">
        <w:t xml:space="preserve"> been retained </w:t>
      </w:r>
      <w:r>
        <w:t xml:space="preserve">as </w:t>
      </w:r>
      <w:r w:rsidRPr="00CD1A0B">
        <w:t>hazard</w:t>
      </w:r>
      <w:r>
        <w:t>s</w:t>
      </w:r>
      <w:r w:rsidRPr="003B4689">
        <w:t>.</w:t>
      </w:r>
    </w:p>
    <w:p w14:paraId="1A7979F1" w14:textId="31D95B16" w:rsidR="002E4424" w:rsidRDefault="002E4424" w:rsidP="002E4424">
      <w:r>
        <w:t xml:space="preserve">VER was first described at the end of the 1980s and has since caused mortalities and serious economic losses in various marine and freshwater fish, both wild and farmed </w:t>
      </w:r>
      <w:r w:rsidR="00D6271F">
        <w:fldChar w:fldCharType="begin">
          <w:fldData xml:space="preserve">PEVuZE5vdGU+PENpdGU+PEF1dGhvcj5CYW5kw61uPC9BdXRob3I+PFllYXI+MjAyMDwvWWVhcj48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</w:fldData>
        </w:fldChar>
      </w:r>
      <w:r w:rsidR="00D6271F">
        <w:instrText xml:space="preserve"> ADDIN EN.CITE </w:instrText>
      </w:r>
      <w:r w:rsidR="00D6271F">
        <w:fldChar w:fldCharType="begin">
          <w:fldData xml:space="preserve">PEVuZE5vdGU+PENpdGU+PEF1dGhvcj5CYW5kw61uPC9BdXRob3I+PFllYXI+MjAyMDwvWWVhcj48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</w:fldData>
        </w:fldChar>
      </w:r>
      <w:r w:rsidR="00D6271F">
        <w:instrText xml:space="preserve"> ADDIN EN.CITE.DATA </w:instrText>
      </w:r>
      <w:r w:rsidR="00D6271F">
        <w:fldChar w:fldCharType="end"/>
      </w:r>
      <w:r w:rsidR="00D6271F">
        <w:fldChar w:fldCharType="separate"/>
      </w:r>
      <w:r w:rsidR="00D6271F">
        <w:rPr>
          <w:noProof/>
        </w:rPr>
        <w:t>(Bandín &amp; Souto 2020; Doan et al. 2017)</w:t>
      </w:r>
      <w:r w:rsidR="00D6271F">
        <w:fldChar w:fldCharType="end"/>
      </w:r>
      <w:r>
        <w:t xml:space="preserve">. It has been reported in Asia, Europe, North America and the United Kingdom </w: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w:t>
      </w:r>
    </w:p>
    <w:p w14:paraId="4147E220" w14:textId="4191D651" w:rsidR="002E4424" w:rsidRDefault="002E4424" w:rsidP="002E4424">
      <w:r>
        <w:t xml:space="preserve">VER is no longer listed as a disease notifiable to WOAH due to the widespread distribution of NNV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xml:space="preserve">. However, VER </w:t>
      </w:r>
      <w:r w:rsidRPr="007A2450">
        <w:t xml:space="preserve">is on </w:t>
      </w:r>
      <w:r w:rsidRPr="009A44E6">
        <w:t>Australia</w:t>
      </w:r>
      <w:r w:rsidR="000341B3">
        <w:t>’</w:t>
      </w:r>
      <w:r w:rsidRPr="009A44E6">
        <w:t xml:space="preserve">s </w:t>
      </w:r>
      <w:r w:rsidRPr="007A2450">
        <w:rPr>
          <w:i/>
          <w:iCs/>
        </w:rPr>
        <w:t>National list of reportable diseases of aquatic animals</w:t>
      </w:r>
      <w:r w:rsidRPr="007A2450">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7A2450">
        <w:t>. Australia has a long history of passive surveillance and a strong system in place to detect incursions.</w:t>
      </w:r>
      <w:r>
        <w:t xml:space="preserve"> RGNNV is present in Australia </w:t>
      </w:r>
      <w:r w:rsidR="00D6271F">
        <w:fldChar w:fldCharType="begin"/>
      </w:r>
      <w:r w:rsidR="00D6271F">
        <w:instrText xml:space="preserve"> ADDIN EN.CITE &lt;EndNote&gt;&lt;Cite&gt;&lt;Author&gt;Moody&lt;/Author&gt;&lt;Year&gt;2009&lt;/Year&gt;&lt;RecNum&gt;46645&lt;/RecNum&gt;&lt;IDText&gt;25010&lt;/IDText&gt;&lt;DisplayText&gt;(Moody et al. 2009)&lt;/DisplayText&gt;&lt;record&gt;&lt;rec-number&gt;46645&lt;/rec-number&gt;&lt;foreign-keys&gt;&lt;key app="EN" db-id="pst5rtr92wfa9cexzel59affvp5zwtats0wa" timestamp="1691628188" guid="81941a36-7a51-4a49-affd-32407dff57ef"&gt;46645&lt;/key&gt;&lt;/foreign-keys&gt;&lt;ref-type name="Journal Article"&gt;17&lt;/ref-type&gt;&lt;contributors&gt;&lt;authors&gt;&lt;author&gt;Moody, N.J.G.&lt;/author&gt;&lt;author&gt;Horwood, P.F.&lt;/author&gt;&lt;author&gt;Reynolds, A.&lt;/author&gt;&lt;author&gt;Mahony, T.J.&lt;/author&gt;&lt;author&gt;Anderson, I.G.&lt;/author&gt;&lt;author&gt;Oakey, H.J.&lt;/author&gt;&lt;/authors&gt;&lt;/contributors&gt;&lt;titles&gt;&lt;title&gt;Phylogenetic analysis of betanodavirus isolates from Australian finfish&lt;/title&gt;&lt;secondary-title&gt;Diseases of Aquatic Organisms&lt;/secondary-title&gt;&lt;/titles&gt;&lt;periodical&gt;&lt;full-title&gt;Diseases of Aquatic Organisms&lt;/full-title&gt;&lt;/periodical&gt;&lt;pages&gt;151-160&lt;/pages&gt;&lt;volume&gt;87&lt;/volume&gt;&lt;dates&gt;&lt;year&gt;2009&lt;/year&gt;&lt;/dates&gt;&lt;orig-pub&gt;\\ACT001CL04FS07\BIOSECURITYDATA$\E Library\Animal Catalogue\M\Moody et al 2009 EN25010.pdf&lt;/orig-pub&gt;&lt;label&gt;25010&lt;/label&gt;&lt;urls&gt;&lt;/urls&gt;&lt;custom1&gt;sturgeon_BM&lt;/custom1&gt;&lt;electronic-resource-num&gt;https://doi.org/10.3354/dao02130&lt;/electronic-resource-num&gt;&lt;/record&gt;&lt;/Cite&gt;&lt;/EndNote&gt;</w:instrText>
      </w:r>
      <w:r w:rsidR="00D6271F">
        <w:fldChar w:fldCharType="separate"/>
      </w:r>
      <w:r w:rsidR="00D6271F">
        <w:rPr>
          <w:noProof/>
        </w:rPr>
        <w:t>(Moody et al. 2009)</w:t>
      </w:r>
      <w:r w:rsidR="00D6271F">
        <w:fldChar w:fldCharType="end"/>
      </w:r>
      <w:r>
        <w:t xml:space="preserve"> but </w:t>
      </w:r>
      <w:r w:rsidRPr="00C8202D">
        <w:t>BFNNV</w:t>
      </w:r>
      <w:r>
        <w:t>, SJNNV, SJNNV/RGNNV, RGNNV/SJNNV and TPNNV are</w:t>
      </w:r>
      <w:r w:rsidRPr="007A2450">
        <w:t xml:space="preserve"> considered exotic to Australia.</w:t>
      </w:r>
      <w:bookmarkStart w:id="281" w:name="_Toc97563628"/>
    </w:p>
    <w:p w14:paraId="7DBABBB7" w14:textId="77777777" w:rsidR="002E4424" w:rsidRDefault="002E4424" w:rsidP="002E4424">
      <w:pPr>
        <w:pStyle w:val="Heading3"/>
      </w:pPr>
      <w:bookmarkStart w:id="282" w:name="_Toc123639610"/>
      <w:bookmarkStart w:id="283" w:name="_Toc165542585"/>
      <w:r>
        <w:t xml:space="preserve">Technical </w:t>
      </w:r>
      <w:r w:rsidRPr="002E4424">
        <w:t>information</w:t>
      </w:r>
      <w:bookmarkEnd w:id="281"/>
      <w:bookmarkEnd w:id="282"/>
      <w:bookmarkEnd w:id="283"/>
    </w:p>
    <w:p w14:paraId="0FD80DC7" w14:textId="77777777" w:rsidR="002E4424" w:rsidRDefault="002E4424" w:rsidP="002E4424">
      <w:pPr>
        <w:pStyle w:val="Heading4"/>
      </w:pPr>
      <w:r>
        <w:t xml:space="preserve">Agent </w:t>
      </w:r>
      <w:r w:rsidRPr="002E4424">
        <w:t>properties</w:t>
      </w:r>
    </w:p>
    <w:p w14:paraId="6E9546DC" w14:textId="0377B99F" w:rsidR="002E4424" w:rsidRDefault="002E4424" w:rsidP="002E4424">
      <w:r>
        <w:t xml:space="preserve">NNV is an icosahedral, non-enveloped virus, approximately 25–35 nm in diameter, with 2 single-stranded, positive-sense RNA genomic segments </w:t>
      </w:r>
      <w:r w:rsidR="00D6271F">
        <w:fldChar w:fldCharType="begin">
          <w:fldData xml:space="preserve">PEVuZE5vdGU+PENpdGU+PEF1dGhvcj5Nb3JpPC9BdXRob3I+PFllYXI+MTk5MjwvWWVhcj48UmVj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</w:fldData>
        </w:fldChar>
      </w:r>
      <w:r w:rsidR="00D6271F">
        <w:instrText xml:space="preserve"> ADDIN EN.CITE </w:instrText>
      </w:r>
      <w:r w:rsidR="00D6271F">
        <w:fldChar w:fldCharType="begin">
          <w:fldData xml:space="preserve">PEVuZE5vdGU+PENpdGU+PEF1dGhvcj5Nb3JpPC9BdXRob3I+PFllYXI+MTk5MjwvWWVhcj48UmVj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(Mori et al. 1992; Munday, Kwang &amp; Moody 2002)</w:t>
      </w:r>
      <w:r w:rsidR="00D6271F">
        <w:fldChar w:fldCharType="end"/>
      </w:r>
      <w:r>
        <w:t xml:space="preserve">. NNV is classified by the International Committee on Taxonomy of Viruses as a member of the genus </w:t>
      </w:r>
      <w:r w:rsidRPr="00E94E21">
        <w:rPr>
          <w:rStyle w:val="Emphasis"/>
        </w:rPr>
        <w:t>Betanodavirus</w:t>
      </w:r>
      <w:r>
        <w:t xml:space="preserve">, in the family </w:t>
      </w:r>
      <w:r w:rsidRPr="00E94E21">
        <w:rPr>
          <w:rStyle w:val="Emphasis"/>
        </w:rPr>
        <w:t>Nodaviridae</w:t>
      </w:r>
      <w:r>
        <w:t xml:space="preserve"> </w:t>
      </w:r>
      <w:r w:rsidR="00D6271F">
        <w:fldChar w:fldCharType="begin"/>
      </w:r>
      <w:r w:rsidR="00D6271F">
        <w:instrText xml:space="preserve"> ADDIN EN.CITE &lt;EndNote&gt;&lt;Cite&gt;&lt;Author&gt;Schneemann&lt;/Author&gt;&lt;Year&gt;2005&lt;/Year&gt;&lt;RecNum&gt;45794&lt;/RecNum&gt;&lt;IDText&gt;25011&lt;/IDText&gt;&lt;DisplayText&gt;(Schneemann et al. 2005)&lt;/DisplayText&gt;&lt;record&gt;&lt;rec-number&gt;45794&lt;/rec-number&gt;&lt;foreign-keys&gt;&lt;key app="EN" db-id="pst5rtr92wfa9cexzel59affvp5zwtats0wa" timestamp="1691628059" guid="f6a57166-6e1d-4fc8-bce3-590d96f8e0a8"&gt;45794&lt;/key&gt;&lt;/foreign-keys&gt;&lt;ref-type name="Book Section"&gt;5&lt;/ref-type&gt;&lt;contributors&gt;&lt;authors&gt;&lt;author&gt;Schneemann, A.&lt;/author&gt;&lt;author&gt;Ball, L.A.&lt;/author&gt;&lt;author&gt;Delsert, C.&lt;/author&gt;&lt;author&gt;Johnson, J.E.&lt;/author&gt;&lt;author&gt;Nishizawa, T.&lt;/author&gt;&lt;/authors&gt;&lt;secondary-authors&gt;&lt;author&gt;Fauquet, C.M.&lt;/author&gt;&lt;author&gt;Mayo, M.A.&lt;/author&gt;&lt;author&gt;Maniloff, J.&lt;/author&gt;&lt;author&gt;Desselberger, U.&lt;/author&gt;&lt;author&gt;Ball, L.A.&lt;/author&gt;&lt;/secondary-authors&gt;&lt;/contributors&gt;&lt;titles&gt;&lt;title&gt;Nodaviridae&lt;/title&gt;&lt;secondary-title&gt;Virus Taxonomy, Eighth Report of the International Committee on Taxonomy of Viruses&lt;/secondary-title&gt;&lt;/titles&gt;&lt;volume&gt;8&lt;/volume&gt;&lt;dates&gt;&lt;year&gt;2005&lt;/year&gt;&lt;/dates&gt;&lt;pub-location&gt;London, UK&lt;/pub-location&gt;&lt;publisher&gt;Elsevier/Academic Press&lt;/publisher&gt;&lt;orig-pub&gt;https://www.sciencedirect.com/book/9780122499517/virus-taxonomy#book-description&lt;/orig-pub&gt;&lt;label&gt;25011&lt;/label&gt;&lt;urls&gt;&lt;/urls&gt;&lt;custom1&gt;sturgeon_BM&lt;/custom1&gt;&lt;/record&gt;&lt;/Cite&gt;&lt;/EndNote&gt;</w:instrText>
      </w:r>
      <w:r w:rsidR="00D6271F">
        <w:fldChar w:fldCharType="separate"/>
      </w:r>
      <w:r w:rsidR="00D6271F">
        <w:rPr>
          <w:noProof/>
        </w:rPr>
        <w:t>(Schneemann et al. 2005)</w:t>
      </w:r>
      <w:r w:rsidR="00D6271F">
        <w:fldChar w:fldCharType="end"/>
      </w:r>
      <w:r>
        <w:t>.</w:t>
      </w:r>
    </w:p>
    <w:p w14:paraId="6FCC4F45" w14:textId="54A892C7" w:rsidR="002E4424" w:rsidRDefault="002E4424" w:rsidP="002E4424">
      <w:r>
        <w:lastRenderedPageBreak/>
        <w:t>NNV genotypes show different optimal growth temperatures in cell culture (15–20</w:t>
      </w:r>
      <w:r w:rsidR="00AC4903">
        <w:t>°</w:t>
      </w:r>
      <w:r>
        <w:t>C for BFNNV, 20</w:t>
      </w:r>
      <w:r w:rsidR="00AC4903">
        <w:t>°</w:t>
      </w:r>
      <w:r>
        <w:t>C for TPNNV, 20–25</w:t>
      </w:r>
      <w:r w:rsidR="00AC4903">
        <w:t>°</w:t>
      </w:r>
      <w:r>
        <w:t>C for SJNNV and 25–30</w:t>
      </w:r>
      <w:r w:rsidR="00AC4903">
        <w:t>°</w:t>
      </w:r>
      <w:r>
        <w:t xml:space="preserve">C for RGNNV) and natural infections can </w:t>
      </w:r>
      <w:r w:rsidR="009E2A73">
        <w:t xml:space="preserve">also </w:t>
      </w:r>
      <w:r>
        <w:t xml:space="preserve">occur at different water temperatures </w:t>
      </w:r>
      <w:r w:rsidR="00D6271F">
        <w:fldChar w:fldCharType="begin">
          <w:fldData xml:space="preserve">PEVuZE5vdGU+PENpdGU+PEF1dGhvcj5Jd2Ftb3RvPC9BdXRob3I+PFllYXI+MjAwMDwvWWVhcj48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</w:fldData>
        </w:fldChar>
      </w:r>
      <w:r w:rsidR="00D6271F">
        <w:instrText xml:space="preserve"> ADDIN EN.CITE </w:instrText>
      </w:r>
      <w:r w:rsidR="00D6271F">
        <w:fldChar w:fldCharType="begin">
          <w:fldData xml:space="preserve">PEVuZE5vdGU+PENpdGU+PEF1dGhvcj5Jd2Ftb3RvPC9BdXRob3I+PFllYXI+MjAwMDwvWWVhcj48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(Bandín &amp; Souto 2020; Iwamoto et al. 2000)</w:t>
      </w:r>
      <w:r w:rsidR="00D6271F">
        <w:fldChar w:fldCharType="end"/>
      </w:r>
      <w:r>
        <w:t>. BFNNV has been reported to cause disease at temperatures as low as 4–15</w:t>
      </w:r>
      <w:r w:rsidR="00AC4903">
        <w:t>°</w:t>
      </w:r>
      <w:r>
        <w:t xml:space="preserve">C </w:t>
      </w:r>
      <w:r w:rsidR="00D6271F">
        <w:fldChar w:fldCharType="begin">
          <w:fldData xml:space="preserve">PEVuZE5vdGU+PENpdGU+PEF1dGhvcj5OeWx1bmQ8L0F1dGhvcj48WWVhcj4yMDA4PC9ZZWFyPjxS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</w:fldData>
        </w:fldChar>
      </w:r>
      <w:r w:rsidR="00D6271F">
        <w:instrText xml:space="preserve"> ADDIN EN.CITE </w:instrText>
      </w:r>
      <w:r w:rsidR="00D6271F">
        <w:fldChar w:fldCharType="begin">
          <w:fldData xml:space="preserve">PEVuZE5vdGU+PENpdGU+PEF1dGhvcj5OeWx1bmQ8L0F1dGhvcj48WWVhcj4yMDA4PC9ZZWFyPjxS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(Bandín &amp; Souto 2020; Grotmol, Bergh &amp; Totland 1999; Nylund et al. 2008)</w:t>
      </w:r>
      <w:r w:rsidR="00D6271F">
        <w:fldChar w:fldCharType="end"/>
      </w:r>
      <w:r>
        <w:t xml:space="preserve"> and SJNNV and SJNNV/RGNNV at 20–25</w:t>
      </w:r>
      <w:r w:rsidR="00AC4903">
        <w:t>°</w:t>
      </w:r>
      <w:r>
        <w:t xml:space="preserve">C </w:t>
      </w:r>
      <w:r w:rsidR="00D6271F">
        <w:fldChar w:fldCharType="begin">
          <w:fldData xml:space="preserve">PEVuZE5vdGU+PENpdGU+PEF1dGhvcj5Tb3V0bzwvQXV0aG9yPjxZZWFyPjIwMTU8L1llYXI+PFJl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</w:fldData>
        </w:fldChar>
      </w:r>
      <w:r w:rsidR="00D6271F">
        <w:instrText xml:space="preserve"> ADDIN EN.CITE </w:instrText>
      </w:r>
      <w:r w:rsidR="00D6271F">
        <w:fldChar w:fldCharType="begin">
          <w:fldData xml:space="preserve">PEVuZE5vdGU+PENpdGU+PEF1dGhvcj5Tb3V0bzwvQXV0aG9yPjxZZWFyPjIwMTU8L1llYXI+PFJl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</w:fldData>
        </w:fldChar>
      </w:r>
      <w:r w:rsidR="00D6271F">
        <w:instrText xml:space="preserve"> ADDIN EN.CITE.DATA </w:instrText>
      </w:r>
      <w:r w:rsidR="00D6271F">
        <w:fldChar w:fldCharType="end"/>
      </w:r>
      <w:r w:rsidR="00D6271F">
        <w:fldChar w:fldCharType="separate"/>
      </w:r>
      <w:r w:rsidR="00D6271F">
        <w:rPr>
          <w:noProof/>
        </w:rPr>
        <w:t>(Souto et al. 2015; Toffan et al. 2016; Totland et al. 1999)</w:t>
      </w:r>
      <w:r w:rsidR="00D6271F">
        <w:fldChar w:fldCharType="end"/>
      </w:r>
      <w:r>
        <w:t xml:space="preserve">. RGNNV/SJNNV were shown to cause a persistent infection in </w:t>
      </w:r>
      <w:r w:rsidRPr="001B267B">
        <w:rPr>
          <w:rStyle w:val="Emphasis"/>
        </w:rPr>
        <w:t>Solea</w:t>
      </w:r>
      <w:r>
        <w:rPr>
          <w:rStyle w:val="Emphasis"/>
        </w:rPr>
        <w:t> </w:t>
      </w:r>
      <w:r w:rsidRPr="001B267B">
        <w:rPr>
          <w:rStyle w:val="Emphasis"/>
        </w:rPr>
        <w:t>senegalensis</w:t>
      </w:r>
      <w:r>
        <w:t xml:space="preserve"> (Senegalese sole) at low temperature (16</w:t>
      </w:r>
      <w:r w:rsidR="00AC4903">
        <w:t>°</w:t>
      </w:r>
      <w:r>
        <w:t>C) for over 2 months, but when temperature increased (22</w:t>
      </w:r>
      <w:r w:rsidR="00AC4903">
        <w:t>°</w:t>
      </w:r>
      <w:r>
        <w:t xml:space="preserve">C) the virus was able to trigger an acute infection and </w:t>
      </w:r>
      <w:r w:rsidR="00D872E0">
        <w:t>cause</w:t>
      </w:r>
      <w:r>
        <w:t xml:space="preserve"> high mortalities </w:t>
      </w:r>
      <w:r w:rsidR="00D6271F">
        <w:fldChar w:fldCharType="begin"/>
      </w:r>
      <w:r w:rsidR="00D6271F">
        <w:instrText xml:space="preserve"> ADDIN EN.CITE &lt;EndNote&gt;&lt;Cite&gt;&lt;Author&gt;Souto&lt;/Author&gt;&lt;Year&gt;2015&lt;/Year&gt;&lt;RecNum&gt;45804&lt;/RecNum&gt;&lt;IDText&gt;25034&lt;/IDText&gt;&lt;DisplayText&gt;(Souto, Olveira &amp;amp; Bandin 2015)&lt;/DisplayText&gt;&lt;record&gt;&lt;rec-number&gt;45804&lt;/rec-number&gt;&lt;foreign-keys&gt;&lt;key app="EN" db-id="pst5rtr92wfa9cexzel59affvp5zwtats0wa" timestamp="1691628060" guid="d18bd78c-a5f7-4623-be96-0bb592c42495"&gt;45804&lt;/key&gt;&lt;/foreign-keys&gt;&lt;ref-type name="Journal Article"&gt;17&lt;/ref-type&gt;&lt;contributors&gt;&lt;authors&gt;&lt;author&gt;Souto, S.&lt;/author&gt;&lt;author&gt;Olveira, J.G.&lt;/author&gt;&lt;author&gt;Bandin, I.&lt;/author&gt;&lt;/authors&gt;&lt;/contributors&gt;&lt;titles&gt;&lt;title&gt;&lt;style face="normal" font="default" size="100%"&gt;Influence of temperature on Betanodavirus infection in Senegalese sole (&lt;/style&gt;&lt;style face="italic" font="default" size="100%"&gt;Solea senegalensis&lt;/style&gt;&lt;style face="normal" font="default" size="100%"&gt;)&lt;/style&gt;&lt;/title&gt;&lt;secondary-title&gt;Veterinary Microbiology&lt;/secondary-title&gt;&lt;/titles&gt;&lt;periodical&gt;&lt;full-title&gt;Veterinary Microbiology&lt;/full-title&gt;&lt;/periodical&gt;&lt;pages&gt;162-167&lt;/pages&gt;&lt;volume&gt;179&lt;/volume&gt;&lt;dates&gt;&lt;year&gt;2015&lt;/year&gt;&lt;/dates&gt;&lt;orig-pub&gt;\\ACT001CL04FS07\BIOSECURITYDATA$\E Library\Animal Catalogue\S\Souto et al 2015 EN25034.pdf&lt;/orig-pub&gt;&lt;label&gt;25034&lt;/label&gt;&lt;urls&gt;&lt;/urls&gt;&lt;custom1&gt;sturgeon_BM&lt;/custom1&gt;&lt;electronic-resource-num&gt;http://dx.doi.org/10.1016/j.vetmic.2015.07.004&lt;/electronic-resource-num&gt;&lt;/record&gt;&lt;/Cite&gt;&lt;/EndNote&gt;</w:instrText>
      </w:r>
      <w:r w:rsidR="00D6271F">
        <w:fldChar w:fldCharType="separate"/>
      </w:r>
      <w:r w:rsidR="00D6271F">
        <w:rPr>
          <w:noProof/>
        </w:rPr>
        <w:t>(Souto, Olveira &amp; Bandin 2015)</w:t>
      </w:r>
      <w:r w:rsidR="00D6271F">
        <w:fldChar w:fldCharType="end"/>
      </w:r>
      <w:r>
        <w:t>. This suggests that increases in temperature can induce subclinical infections into clinical disease.</w:t>
      </w:r>
    </w:p>
    <w:p w14:paraId="0C09F2E5" w14:textId="0EF609E6" w:rsidR="002E4424" w:rsidRDefault="002E4424" w:rsidP="002E4424">
      <w:r>
        <w:t xml:space="preserve">NNV genotypes also show differences in host susceptibility </w:t>
      </w:r>
      <w:r w:rsidR="00D6271F">
        <w:fldChar w:fldCharType="begin">
          <w:fldData xml:space="preserve">PEVuZE5vdGU+PENpdGU+PEF1dGhvcj5Tb3V0bzwvQXV0aG9yPjxZZWFyPjIwMTU8L1llYXI+PFJl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</w:fldData>
        </w:fldChar>
      </w:r>
      <w:r w:rsidR="00D6271F">
        <w:instrText xml:space="preserve"> ADDIN EN.CITE </w:instrText>
      </w:r>
      <w:r w:rsidR="00D6271F">
        <w:fldChar w:fldCharType="begin">
          <w:fldData xml:space="preserve">PEVuZE5vdGU+PENpdGU+PEF1dGhvcj5Tb3V0bzwvQXV0aG9yPjxZZWFyPjIwMTU8L1llYXI+PFJl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</w:fldData>
        </w:fldChar>
      </w:r>
      <w:r w:rsidR="00D6271F">
        <w:instrText xml:space="preserve"> ADDIN EN.CITE.DATA </w:instrText>
      </w:r>
      <w:r w:rsidR="00D6271F">
        <w:fldChar w:fldCharType="end"/>
      </w:r>
      <w:r w:rsidR="00D6271F">
        <w:fldChar w:fldCharType="separate"/>
      </w:r>
      <w:r w:rsidR="00D6271F">
        <w:rPr>
          <w:noProof/>
        </w:rPr>
        <w:t>(Souto et al. 2015; Toffan et al. 2016; Totland et al. 1999)</w:t>
      </w:r>
      <w:r w:rsidR="00D6271F">
        <w:fldChar w:fldCharType="end"/>
      </w:r>
      <w:r>
        <w:t>. For example, i</w:t>
      </w:r>
      <w:r w:rsidRPr="000C66D6">
        <w:t xml:space="preserve">n challenge trials, </w:t>
      </w:r>
      <w:r>
        <w:t>SJNNV</w:t>
      </w:r>
      <w:r w:rsidRPr="000C66D6">
        <w:t xml:space="preserve"> was highly virulent to larvae of </w:t>
      </w:r>
      <w:r w:rsidRPr="00202D34">
        <w:rPr>
          <w:rStyle w:val="Emphasis"/>
        </w:rPr>
        <w:t>Pseudocaranx dentex</w:t>
      </w:r>
      <w:r w:rsidRPr="000C66D6">
        <w:t xml:space="preserve"> </w:t>
      </w:r>
      <w:r>
        <w:t>(striped jack</w:t>
      </w:r>
      <w:r w:rsidR="00FF283B">
        <w:t>)</w:t>
      </w:r>
      <w:r>
        <w:t xml:space="preserve"> </w:t>
      </w:r>
      <w:r w:rsidRPr="000C66D6">
        <w:t xml:space="preserve">but replication was not detected in larvae of </w:t>
      </w:r>
      <w:r w:rsidRPr="00202D34">
        <w:rPr>
          <w:rStyle w:val="Emphasis"/>
        </w:rPr>
        <w:t>Hippoglossus hippoglossus</w:t>
      </w:r>
      <w:r w:rsidRPr="000C66D6">
        <w:t xml:space="preserve"> </w:t>
      </w:r>
      <w:r>
        <w:t>(Atlantic halibut)</w:t>
      </w:r>
      <w:r w:rsidRPr="000C66D6">
        <w:t xml:space="preserve">. Conversely, </w:t>
      </w:r>
      <w:r>
        <w:t>BFNNV</w:t>
      </w:r>
      <w:r w:rsidRPr="000C66D6">
        <w:t xml:space="preserve"> that was highly virulent to the Atlantic halibut larvae did not replicate in striped jack larvae </w:t>
      </w:r>
      <w:r w:rsidR="00D6271F">
        <w:fldChar w:fldCharType="begin"/>
      </w:r>
      <w:r w:rsidR="00D6271F">
        <w:instrText xml:space="preserve"> ADDIN EN.CITE &lt;EndNote&gt;&lt;Cite&gt;&lt;Author&gt;Totland&lt;/Author&gt;&lt;Year&gt;1999&lt;/Year&gt;&lt;RecNum&gt;45805&lt;/RecNum&gt;&lt;IDText&gt;25036&lt;/IDText&gt;&lt;DisplayText&gt;(Totland et al. 1999)&lt;/DisplayText&gt;&lt;record&gt;&lt;rec-number&gt;45805&lt;/rec-number&gt;&lt;foreign-keys&gt;&lt;key app="EN" db-id="pst5rtr92wfa9cexzel59affvp5zwtats0wa" timestamp="1691628061" guid="d1257d2f-29b9-4787-92f6-16f7df76c720"&gt;45805&lt;/key&gt;&lt;/foreign-keys&gt;&lt;ref-type name="Journal Article"&gt;17&lt;/ref-type&gt;&lt;contributors&gt;&lt;authors&gt;&lt;author&gt;Totland, G.K.&lt;/author&gt;&lt;author&gt;Grotmol, S.&lt;/author&gt;&lt;author&gt;Morita, Y.&lt;/author&gt;&lt;author&gt;Nishioka, T.&lt;/author&gt;&lt;author&gt;Nakai, T.&lt;/author&gt;&lt;/authors&gt;&lt;/contributors&gt;&lt;titles&gt;&lt;title&gt;&lt;style face="normal" font="default" size="100%"&gt;Pathogenicity of nodavirus strains from striped jack &lt;/style&gt;&lt;style face="italic" font="default" size="100%"&gt;Pseudocaranx dentex&lt;/style&gt;&lt;style face="normal" font="default" size="100%"&gt; and Atlantic halibut &lt;/style&gt;&lt;style face="italic" font="default" size="100%"&gt;Hippoglossus hippoglossus&lt;/style&gt;&lt;style face="normal" font="default" size="100%"&gt;, studied by waterborne challenge of yolk-sac larvae of both teleost species&lt;/style&gt;&lt;/title&gt;&lt;secondary-title&gt;Diseases of Aquatic Organisms&lt;/secondary-title&gt;&lt;/titles&gt;&lt;periodical&gt;&lt;full-title&gt;Diseases of Aquatic Organisms&lt;/full-title&gt;&lt;/periodical&gt;&lt;pages&gt;169-175&lt;/pages&gt;&lt;number&gt;38&lt;/number&gt;&lt;dates&gt;&lt;year&gt;1999&lt;/year&gt;&lt;/dates&gt;&lt;orig-pub&gt;\\ACT001CL04FS07\BIOSECURITYDATA$\E Library\Animal Catalogue\T\Totland et al 1999 EN25036.pdf&lt;/orig-pub&gt;&lt;label&gt;25036&lt;/label&gt;&lt;urls&gt;&lt;/urls&gt;&lt;custom1&gt;sturgeon_BM&lt;/custom1&gt;&lt;electronic-resource-num&gt;https://www.int-res.com/articles/dao/38/d038p169.pdf&lt;/electronic-resource-num&gt;&lt;/record&gt;&lt;/Cite&gt;&lt;/EndNote&gt;</w:instrText>
      </w:r>
      <w:r w:rsidR="00D6271F">
        <w:fldChar w:fldCharType="separate"/>
      </w:r>
      <w:r w:rsidR="00D6271F">
        <w:rPr>
          <w:noProof/>
        </w:rPr>
        <w:t>(Totland et al. 1999)</w:t>
      </w:r>
      <w:r w:rsidR="00D6271F">
        <w:fldChar w:fldCharType="end"/>
      </w:r>
      <w:r>
        <w:t>.</w:t>
      </w:r>
    </w:p>
    <w:p w14:paraId="74B7F329" w14:textId="6E915B8B" w:rsidR="002E4424" w:rsidRDefault="002E4424" w:rsidP="002E4424">
      <w:r>
        <w:t>RGNNV is relatively stable in the environment, retaining infectivity for at least 6 months in seawater and 3 months in freshwater at 15</w:t>
      </w:r>
      <w:r w:rsidR="00AC4903">
        <w:t>°</w:t>
      </w:r>
      <w:r>
        <w:t xml:space="preserve">C under experimental conditions </w:t>
      </w:r>
      <w:r w:rsidR="00D6271F">
        <w:fldChar w:fldCharType="begin">
          <w:fldData xml:space="preserve">PEVuZE5vdGU+PENpdGU+PEF1dGhvcj5GcmVyaWNoczwvQXV0aG9yPjxZZWFyPjIwMDA8L1llYXI+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</w:fldData>
        </w:fldChar>
      </w:r>
      <w:r w:rsidR="00D6271F">
        <w:instrText xml:space="preserve"> ADDIN EN.CITE </w:instrText>
      </w:r>
      <w:r w:rsidR="00D6271F">
        <w:fldChar w:fldCharType="begin">
          <w:fldData xml:space="preserve">PEVuZE5vdGU+PENpdGU+PEF1dGhvcj5GcmVyaWNoczwvQXV0aG9yPjxZZWFyPjIwMDA8L1llYXI+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(Frerichs et al. 2000)</w:t>
      </w:r>
      <w:r w:rsidR="00D6271F">
        <w:fldChar w:fldCharType="end"/>
      </w:r>
      <w:r>
        <w:t>. No specific information is available on stability of BFNNV, SJNNV, SJNNV/RGNNV, RGNNV/SJNNV and TPNNV but they are assumed to be similar.</w:t>
      </w:r>
    </w:p>
    <w:p w14:paraId="4FF86008" w14:textId="175349D9" w:rsidR="002E4424" w:rsidRDefault="002E4424" w:rsidP="002E4424">
      <w:r>
        <w:t>NNV</w:t>
      </w:r>
      <w:r w:rsidRPr="00200122">
        <w:t xml:space="preserve"> survives freezing as</w:t>
      </w:r>
      <w:r>
        <w:t xml:space="preserve"> stocks stored at –20</w:t>
      </w:r>
      <w:r w:rsidR="00AC4903">
        <w:t>°</w:t>
      </w:r>
      <w:r>
        <w:t xml:space="preserve">C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r>
        <w:t xml:space="preserve"> and –80</w:t>
      </w:r>
      <w:r w:rsidR="00AC4903">
        <w:t>°</w:t>
      </w:r>
      <w:r>
        <w:t xml:space="preserve">C </w:t>
      </w:r>
      <w:r w:rsidR="00D6271F">
        <w:fldChar w:fldCharType="begin">
          <w:fldData xml:space="preserve">PEVuZE5vdGU+PENpdGU+PEF1dGhvcj5Jd2Ftb3RvPC9BdXRob3I+PFllYXI+MjAwMDwvWWVhcj48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</w:fldData>
        </w:fldChar>
      </w:r>
      <w:r w:rsidR="00D6271F">
        <w:instrText xml:space="preserve"> ADDIN EN.CITE </w:instrText>
      </w:r>
      <w:r w:rsidR="00D6271F">
        <w:fldChar w:fldCharType="begin">
          <w:fldData xml:space="preserve">PEVuZE5vdGU+PENpdGU+PEF1dGhvcj5Jd2Ftb3RvPC9BdXRob3I+PFllYXI+MjAwMDwvWWVhcj48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</w:fldData>
        </w:fldChar>
      </w:r>
      <w:r w:rsidR="00D6271F">
        <w:instrText xml:space="preserve"> ADDIN EN.CITE.DATA </w:instrText>
      </w:r>
      <w:r w:rsidR="00D6271F">
        <w:fldChar w:fldCharType="end"/>
      </w:r>
      <w:r w:rsidR="00D6271F">
        <w:fldChar w:fldCharType="separate"/>
      </w:r>
      <w:r w:rsidR="00D6271F">
        <w:rPr>
          <w:noProof/>
        </w:rPr>
        <w:t>(Arimoto et al. 1993; Grotmol, Bergh &amp; Totland 1999; Iwamoto et al. 2000; Ma et al. 2015; Souto, Olveira &amp; Bandin 2015)</w:t>
      </w:r>
      <w:r w:rsidR="00D6271F">
        <w:fldChar w:fldCharType="end"/>
      </w:r>
      <w:r>
        <w:t xml:space="preserve"> could induce infections when used in challenge studies. Virions are sensitive to sodium hypochlorite, calcium hypochlorite, benzalkonium chloride, iodine, ethanol, methanol, high pH, UV irradiation and ozone </w:t>
      </w:r>
      <w:r w:rsidR="00D6271F">
        <w:fldChar w:fldCharType="begin">
          <w:fldData xml:space="preserve">PEVuZE5vdGU+PENpdGU+PEF1dGhvcj5Bcmltb3RvPC9BdXRob3I+PFllYXI+MTk5NjwvWWVhcj48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</w:fldData>
        </w:fldChar>
      </w:r>
      <w:r w:rsidR="00D6271F">
        <w:instrText xml:space="preserve"> ADDIN EN.CITE </w:instrText>
      </w:r>
      <w:r w:rsidR="00D6271F">
        <w:fldChar w:fldCharType="begin">
          <w:fldData xml:space="preserve">PEVuZE5vdGU+PENpdGU+PEF1dGhvcj5Bcmltb3RvPC9BdXRob3I+PFllYXI+MTk5NjwvWWVhcj48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</w:fldData>
        </w:fldChar>
      </w:r>
      <w:r w:rsidR="00D6271F">
        <w:instrText xml:space="preserve"> ADDIN EN.CITE.DATA </w:instrText>
      </w:r>
      <w:r w:rsidR="00D6271F">
        <w:fldChar w:fldCharType="end"/>
      </w:r>
      <w:r w:rsidR="00D6271F">
        <w:fldChar w:fldCharType="separate"/>
      </w:r>
      <w:r w:rsidR="00D6271F">
        <w:rPr>
          <w:noProof/>
        </w:rPr>
        <w:t>(Arimoto et al. 1996; Frerichs et al. 2000)</w:t>
      </w:r>
      <w:r w:rsidR="00D6271F">
        <w:fldChar w:fldCharType="end"/>
      </w:r>
      <w:r>
        <w:t>. SJNNV is inactivated by heating at 60°C for 30</w:t>
      </w:r>
      <w:r w:rsidR="00FF283B">
        <w:t> </w:t>
      </w:r>
      <w:r>
        <w:t xml:space="preserve">minutes </w:t>
      </w:r>
      <w:r w:rsidR="00D6271F">
        <w:fldChar w:fldCharType="begin">
          <w:fldData xml:space="preserve">PEVuZE5vdGU+PENpdGU+PEF1dGhvcj5Bcmltb3RvPC9BdXRob3I+PFllYXI+MTk5NjwvWWVhcj48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==
</w:fldData>
        </w:fldChar>
      </w:r>
      <w:r w:rsidR="00D6271F">
        <w:instrText xml:space="preserve"> ADDIN EN.CITE </w:instrText>
      </w:r>
      <w:r w:rsidR="00D6271F">
        <w:fldChar w:fldCharType="begin">
          <w:fldData xml:space="preserve">PEVuZE5vdGU+PENpdGU+PEF1dGhvcj5Bcmltb3RvPC9BdXRob3I+PFllYXI+MTk5NjwvWWVhcj48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==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(Arimoto et al. 1996)</w:t>
      </w:r>
      <w:r w:rsidR="00D6271F">
        <w:fldChar w:fldCharType="end"/>
      </w:r>
      <w:r>
        <w:t>.</w:t>
      </w:r>
    </w:p>
    <w:p w14:paraId="068901BB" w14:textId="77777777" w:rsidR="002E4424" w:rsidRDefault="002E4424" w:rsidP="002E4424">
      <w:pPr>
        <w:pStyle w:val="Heading4"/>
      </w:pPr>
      <w:r w:rsidRPr="002E4424">
        <w:t>Epidemiology</w:t>
      </w:r>
    </w:p>
    <w:p w14:paraId="511408D9" w14:textId="77777777" w:rsidR="002E4424" w:rsidRPr="009048F4" w:rsidRDefault="002E4424" w:rsidP="002E4424">
      <w:pPr>
        <w:pStyle w:val="Heading5"/>
      </w:pPr>
      <w:r>
        <w:t xml:space="preserve">Host </w:t>
      </w:r>
      <w:r w:rsidRPr="002E4424">
        <w:t>range</w:t>
      </w:r>
    </w:p>
    <w:p w14:paraId="08A4433A" w14:textId="77777777" w:rsidR="002E4424" w:rsidRDefault="002E4424" w:rsidP="002E4424">
      <w:r>
        <w:t xml:space="preserve">Species which are susceptible to infection with BFNNV, SJNNV, SJNNV/RGNNV, RGNNV/SJNNV and TPNNV </w:t>
      </w:r>
      <w:r w:rsidRPr="001B267B">
        <w:t>(N= natural</w:t>
      </w:r>
      <w:r>
        <w:t xml:space="preserve"> exposure</w:t>
      </w:r>
      <w:r w:rsidRPr="001B267B">
        <w:t>; E= experimental exposure)</w:t>
      </w:r>
      <w:r>
        <w:t xml:space="preserve"> include but are not limited to:</w:t>
      </w:r>
    </w:p>
    <w:p w14:paraId="20B3CC1C" w14:textId="466612D8" w:rsidR="002E4424" w:rsidRDefault="002E4424" w:rsidP="00C22BA6">
      <w:pPr>
        <w:pStyle w:val="ListBullet"/>
      </w:pPr>
      <w:r w:rsidRPr="001B267B">
        <w:rPr>
          <w:rStyle w:val="Emphasis"/>
        </w:rPr>
        <w:t>Dicentrarchus</w:t>
      </w:r>
      <w:r>
        <w:rPr>
          <w:rStyle w:val="Emphasis"/>
        </w:rPr>
        <w:t> </w:t>
      </w:r>
      <w:r w:rsidRPr="001B267B">
        <w:rPr>
          <w:rStyle w:val="Emphasis"/>
        </w:rPr>
        <w:t>labrax</w:t>
      </w:r>
      <w:r>
        <w:t xml:space="preserve"> </w:t>
      </w:r>
      <w:r w:rsidRPr="00B13209">
        <w:rPr>
          <w:vertAlign w:val="superscript"/>
        </w:rPr>
        <w:t>N</w:t>
      </w:r>
      <w:r>
        <w:rPr>
          <w:vertAlign w:val="superscript"/>
        </w:rPr>
        <w:t>, E</w:t>
      </w:r>
      <w:r>
        <w:t xml:space="preserve"> (European seabass) </w:t>
      </w:r>
      <w:r>
        <w:rPr>
          <w:rStyle w:val="Emphasis"/>
        </w:rPr>
        <w:t xml:space="preserve">– </w:t>
      </w:r>
      <w:r w:rsidRPr="00C22BA6">
        <w:t>BFNNV</w:t>
      </w:r>
      <w:r>
        <w:t xml:space="preserve">, SJNNV, RGNNV/SJNNV </w:t>
      </w:r>
      <w:r w:rsidR="00D6271F">
        <w:fldChar w:fldCharType="begin">
          <w:fldData xml:space="preserve">PEVuZE5vdGU+PENpdGU+PEF1dGhvcj5DdXRyw61uPC9BdXRob3I+PFllYXI+MjAwNzwvWWVhcj48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==
</w:fldData>
        </w:fldChar>
      </w:r>
      <w:r w:rsidR="00D6271F">
        <w:instrText xml:space="preserve"> ADDIN EN.CITE </w:instrText>
      </w:r>
      <w:r w:rsidR="00D6271F">
        <w:fldChar w:fldCharType="begin">
          <w:fldData xml:space="preserve">PEVuZE5vdGU+PENpdGU+PEF1dGhvcj5DdXRyw61uPC9BdXRob3I+PFllYXI+MjAwNzwvWWVhcj48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==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(Athanassopoulou et al. 2003; Cutrín et al. 2007; Thiery, Cozien &amp; de Boisseson 2004)</w:t>
      </w:r>
      <w:r w:rsidR="00D6271F">
        <w:fldChar w:fldCharType="end"/>
      </w:r>
    </w:p>
    <w:p w14:paraId="569620AF" w14:textId="3BCE0C56" w:rsidR="00AE7691" w:rsidRDefault="00AE7691" w:rsidP="00AE7691">
      <w:pPr>
        <w:pStyle w:val="ListBullet"/>
      </w:pPr>
      <w:r w:rsidRPr="00173B07">
        <w:rPr>
          <w:rStyle w:val="Emphasis"/>
        </w:rPr>
        <w:t>Gadus macrocephalus</w:t>
      </w:r>
      <w:r>
        <w:t xml:space="preserve"> </w:t>
      </w:r>
      <w:r w:rsidRPr="00C22BA6">
        <w:rPr>
          <w:rStyle w:val="Emphasis"/>
          <w:i w:val="0"/>
          <w:iCs w:val="0"/>
          <w:vertAlign w:val="superscript"/>
        </w:rPr>
        <w:t>N</w:t>
      </w:r>
      <w:r>
        <w:t xml:space="preserve"> (Pacific cod) – </w:t>
      </w:r>
      <w:r w:rsidRPr="00C22BA6">
        <w:t>BFNNV</w:t>
      </w:r>
      <w:r>
        <w:t xml:space="preserve"> </w:t>
      </w:r>
      <w:r>
        <w:fldChar w:fldCharType="begin"/>
      </w:r>
      <w:r>
        <w:instrText xml:space="preserve"> ADDIN EN.CITE &lt;EndNote&gt;&lt;Cite&gt;&lt;Author&gt;Mao&lt;/Author&gt;&lt;Year&gt;2015&lt;/Year&gt;&lt;RecNum&gt;46624&lt;/RecNum&gt;&lt;IDText&gt;25023&lt;/IDText&gt;&lt;DisplayText&gt;(Mao et al. 2015)&lt;/DisplayText&gt;&lt;record&gt;&lt;rec-number&gt;46624&lt;/rec-number&gt;&lt;foreign-keys&gt;&lt;key app="EN" db-id="pst5rtr92wfa9cexzel59affvp5zwtats0wa" timestamp="1691628185" guid="59c52fb1-ddaf-462e-af41-0a2e8a0d368c"&gt;46624&lt;/key&gt;&lt;/foreign-keys&gt;&lt;ref-type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fldChar w:fldCharType="separate"/>
      </w:r>
      <w:r>
        <w:rPr>
          <w:noProof/>
        </w:rPr>
        <w:t>(Mao et al. 2015)</w:t>
      </w:r>
      <w:r>
        <w:fldChar w:fldCharType="end"/>
      </w:r>
    </w:p>
    <w:p w14:paraId="2CA9FEF4" w14:textId="608D8025" w:rsidR="002E4424" w:rsidRDefault="002E4424" w:rsidP="00C22BA6">
      <w:pPr>
        <w:pStyle w:val="ListBullet"/>
      </w:pPr>
      <w:r w:rsidRPr="00173B07">
        <w:rPr>
          <w:rStyle w:val="Emphasis"/>
        </w:rPr>
        <w:t>Gadus morhua</w:t>
      </w:r>
      <w:r w:rsidRPr="00B85E90">
        <w:t xml:space="preserve"> </w:t>
      </w:r>
      <w:r w:rsidRPr="00C22BA6">
        <w:rPr>
          <w:rStyle w:val="Emphasis"/>
          <w:i w:val="0"/>
          <w:iCs w:val="0"/>
          <w:vertAlign w:val="superscript"/>
        </w:rPr>
        <w:t>N</w:t>
      </w:r>
      <w:r>
        <w:rPr>
          <w:rStyle w:val="Emphasis"/>
        </w:rPr>
        <w:t xml:space="preserve"> </w:t>
      </w:r>
      <w:r>
        <w:t>(</w:t>
      </w:r>
      <w:r w:rsidRPr="00B85E90">
        <w:t>Atlantic cod</w:t>
      </w:r>
      <w:r>
        <w:t xml:space="preserve">) – BFNNV </w:t>
      </w:r>
      <w:r w:rsidR="00D6271F">
        <w:fldChar w:fldCharType="begin">
          <w:fldData xml:space="preserve">PEVuZE5vdGU+PENpdGU+PEF1dGhvcj5Kb2huc29uPC9BdXRob3I+PFllYXI+MjAwMjwvWWVhcj48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</w:fldData>
        </w:fldChar>
      </w:r>
      <w:r w:rsidR="00D6271F">
        <w:instrText xml:space="preserve"> ADDIN EN.CITE </w:instrText>
      </w:r>
      <w:r w:rsidR="00D6271F">
        <w:fldChar w:fldCharType="begin">
          <w:fldData xml:space="preserve">PEVuZE5vdGU+PENpdGU+PEF1dGhvcj5Kb2huc29uPC9BdXRob3I+PFllYXI+MjAwMjwvWWVhcj48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(Johnson et al. 2002; Nylund et al. 2008)</w:t>
      </w:r>
      <w:r w:rsidR="00D6271F">
        <w:fldChar w:fldCharType="end"/>
      </w:r>
    </w:p>
    <w:p w14:paraId="617A8225" w14:textId="535947FB" w:rsidR="002E4424" w:rsidRPr="00C22BA6" w:rsidRDefault="002E4424" w:rsidP="00C22BA6">
      <w:pPr>
        <w:pStyle w:val="ListBullet"/>
      </w:pPr>
      <w:r>
        <w:rPr>
          <w:rStyle w:val="Emphasis"/>
        </w:rPr>
        <w:t xml:space="preserve">Hippoglossus hippoglossus </w:t>
      </w:r>
      <w:r w:rsidRPr="00C22BA6">
        <w:rPr>
          <w:rStyle w:val="Emphasis"/>
          <w:i w:val="0"/>
          <w:iCs w:val="0"/>
          <w:vertAlign w:val="superscript"/>
        </w:rPr>
        <w:t>N</w:t>
      </w:r>
      <w:r>
        <w:rPr>
          <w:rStyle w:val="Emphasis"/>
        </w:rPr>
        <w:t xml:space="preserve"> </w:t>
      </w:r>
      <w:r w:rsidRPr="00C22BA6">
        <w:t xml:space="preserve">(Atlantic halibut) – BFNNV </w:t>
      </w:r>
      <w:r w:rsidR="00D6271F">
        <w:fldChar w:fldCharType="begin">
          <w:fldData xml:space="preserve">PEVuZE5vdGU+PENpdGU+PEF1dGhvcj5Hcm90bW9sPC9BdXRob3I+PFllYXI+MTk5NzwvWWVhcj48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</w:fldData>
        </w:fldChar>
      </w:r>
      <w:r w:rsidR="00D6271F">
        <w:instrText xml:space="preserve"> ADDIN EN.CITE </w:instrText>
      </w:r>
      <w:r w:rsidR="00D6271F">
        <w:fldChar w:fldCharType="begin">
          <w:fldData xml:space="preserve">PEVuZE5vdGU+PENpdGU+PEF1dGhvcj5Hcm90bW9sPC9BdXRob3I+PFllYXI+MTk5NzwvWWVhcj48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(Grotmol et al. 1997; Starkey et al. 2000)</w:t>
      </w:r>
      <w:r w:rsidR="00D6271F">
        <w:fldChar w:fldCharType="end"/>
      </w:r>
    </w:p>
    <w:p w14:paraId="33DFAC8B" w14:textId="063345DF" w:rsidR="002E4424" w:rsidRDefault="002E4424" w:rsidP="00C22BA6">
      <w:pPr>
        <w:pStyle w:val="ListBullet"/>
      </w:pPr>
      <w:r w:rsidRPr="00173B07">
        <w:rPr>
          <w:rStyle w:val="Emphasis"/>
        </w:rPr>
        <w:t>Melanogrammus aeglefinus</w:t>
      </w:r>
      <w:r>
        <w:t xml:space="preserve"> </w:t>
      </w:r>
      <w:r w:rsidRPr="00011F97">
        <w:rPr>
          <w:vertAlign w:val="superscript"/>
        </w:rPr>
        <w:t>N</w:t>
      </w:r>
      <w:r>
        <w:t xml:space="preserve"> (haddock) – BFNNV </w:t>
      </w:r>
      <w:r w:rsidR="00D6271F">
        <w:fldChar w:fldCharType="begin"/>
      </w:r>
      <w:r w:rsidR="00D6271F">
        <w:instrText xml:space="preserve"> ADDIN EN.CITE &lt;EndNote&gt;&lt;Cite&gt;&lt;Author&gt;Gagne&lt;/Author&gt;&lt;Year&gt;2004&lt;/Year&gt;&lt;RecNum&gt;46487&lt;/RecNum&gt;&lt;IDText&gt;25022&lt;/IDText&gt;&lt;DisplayText&gt;(Gagne et al. 2004)&lt;/DisplayText&gt;&lt;record&gt;&lt;rec-number&gt;46487&lt;/rec-number&gt;&lt;foreign-keys&gt;&lt;key app="EN" db-id="pst5rtr92wfa9cexzel59affvp5zwtats0wa" timestamp="1691628167" guid="79b0362d-4bbe-4af1-8ea3-f9edaf28d113"&gt;46487&lt;/key&gt;&lt;/foreign-keys&gt;&lt;ref-type name="Journal Article"&gt;17&lt;/ref-type&gt;&lt;contributors&gt;&lt;authors&gt;&lt;author&gt;Gagne, N.&lt;/author&gt;&lt;author&gt;Johnson, S.C.&lt;/author&gt;&lt;author&gt;Cook-Versloot, M.&lt;/author&gt;&lt;author&gt;MacKinnon, A.M.&lt;/author&gt;&lt;author&gt;Olivier, G.&lt;/author&gt;&lt;/authors&gt;&lt;/contributors&gt;&lt;titles&gt;&lt;title&gt;Molecular detection and characterization of nodavirus in several marine fish species from the northeastern Atlantic&lt;/title&gt;&lt;secondary-title&gt;Diseases of Aquatic Organisms&lt;/secondary-title&gt;&lt;/titles&gt;&lt;periodical&gt;&lt;full-title&gt;Diseases of Aquatic Organisms&lt;/full-title&gt;&lt;/periodical&gt;&lt;pages&gt;181-189&lt;/pages&gt;&lt;volume&gt;62&lt;/volume&gt;&lt;dates&gt;&lt;year&gt;2004&lt;/year&gt;&lt;/dates&gt;&lt;orig-pub&gt;\\ACT001CL04FS07\BIOSECURITYDATA$\E Library\Animal Catalogue\G\Gagne et al 2004 EN25022.pdf&lt;/orig-pub&gt;&lt;label&gt;25022&lt;/label&gt;&lt;urls&gt;&lt;/urls&gt;&lt;custom1&gt;sturgeon_BM&lt;/custom1&gt;&lt;electronic-resource-num&gt;https://doi.org/10.3354/dao062181&lt;/electronic-resource-num&gt;&lt;/record&gt;&lt;/Cite&gt;&lt;/EndNote&gt;</w:instrText>
      </w:r>
      <w:r w:rsidR="00D6271F">
        <w:fldChar w:fldCharType="separate"/>
      </w:r>
      <w:r w:rsidR="00D6271F">
        <w:rPr>
          <w:noProof/>
        </w:rPr>
        <w:t>(Gagne et al. 2004)</w:t>
      </w:r>
      <w:r w:rsidR="00D6271F">
        <w:fldChar w:fldCharType="end"/>
      </w:r>
    </w:p>
    <w:p w14:paraId="26EB27F0" w14:textId="3EB6CFC5" w:rsidR="002E4424" w:rsidRDefault="002E4424" w:rsidP="00C22BA6">
      <w:pPr>
        <w:pStyle w:val="ListBullet"/>
      </w:pPr>
      <w:r w:rsidRPr="00FD5341">
        <w:rPr>
          <w:rStyle w:val="Emphasis"/>
        </w:rPr>
        <w:t>Paralichthys olivaceus</w:t>
      </w:r>
      <w:r>
        <w:t xml:space="preserve"> </w:t>
      </w:r>
      <w:r w:rsidRPr="00011F97">
        <w:rPr>
          <w:vertAlign w:val="superscript"/>
        </w:rPr>
        <w:t>N</w:t>
      </w:r>
      <w:r>
        <w:t xml:space="preserve"> (Japanese flounder)</w:t>
      </w:r>
      <w:r w:rsidRPr="00FD5341">
        <w:t xml:space="preserve"> </w:t>
      </w:r>
      <w:r>
        <w:t xml:space="preserve">– BFNNV, TPNNV </w:t>
      </w:r>
      <w:r w:rsidR="00D6271F">
        <w:fldChar w:fldCharType="begin">
          <w:fldData xml:space="preserve">PEVuZE5vdGU+PENpdGU+PEF1dGhvcj5OaXNoaXphd2E8L0F1dGhvcj48WWVhcj4xOTk3PC9ZZWFy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</w:fldData>
        </w:fldChar>
      </w:r>
      <w:r w:rsidR="00D6271F">
        <w:instrText xml:space="preserve"> ADDIN EN.CITE </w:instrText>
      </w:r>
      <w:r w:rsidR="00D6271F">
        <w:fldChar w:fldCharType="begin">
          <w:fldData xml:space="preserve">PEVuZE5vdGU+PENpdGU+PEF1dGhvcj5OaXNoaXphd2E8L0F1dGhvcj48WWVhcj4xOTk3PC9ZZWFy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</w:fldData>
        </w:fldChar>
      </w:r>
      <w:r w:rsidR="00D6271F">
        <w:instrText xml:space="preserve"> ADDIN EN.CITE.DATA </w:instrText>
      </w:r>
      <w:r w:rsidR="00D6271F">
        <w:fldChar w:fldCharType="end"/>
      </w:r>
      <w:r w:rsidR="00D6271F">
        <w:fldChar w:fldCharType="separate"/>
      </w:r>
      <w:r w:rsidR="00D6271F">
        <w:rPr>
          <w:noProof/>
        </w:rPr>
        <w:t>(Iwamoto et al. 2000; Nishizawa et al. 1997)</w:t>
      </w:r>
      <w:r w:rsidR="00D6271F">
        <w:fldChar w:fldCharType="end"/>
      </w:r>
    </w:p>
    <w:p w14:paraId="2667FB0E" w14:textId="5E199314" w:rsidR="002E4424" w:rsidRPr="00C22BA6" w:rsidRDefault="002E4424" w:rsidP="00C22BA6">
      <w:pPr>
        <w:pStyle w:val="ListBullet"/>
      </w:pPr>
      <w:r w:rsidRPr="00173B07">
        <w:rPr>
          <w:rStyle w:val="Emphasis"/>
        </w:rPr>
        <w:t>Pseudopleuronectes americanus</w:t>
      </w:r>
      <w:r>
        <w:rPr>
          <w:rStyle w:val="Emphasis"/>
        </w:rPr>
        <w:t xml:space="preserve"> </w:t>
      </w:r>
      <w:r w:rsidRPr="00444EBA">
        <w:rPr>
          <w:vertAlign w:val="superscript"/>
        </w:rPr>
        <w:t>N</w:t>
      </w:r>
      <w:r>
        <w:rPr>
          <w:rStyle w:val="Emphasis"/>
        </w:rPr>
        <w:t xml:space="preserve"> </w:t>
      </w:r>
      <w:r w:rsidRPr="00C22BA6">
        <w:t xml:space="preserve">(winter flounder) – BFNNV </w:t>
      </w:r>
      <w:r w:rsidR="00D6271F">
        <w:fldChar w:fldCharType="begin"/>
      </w:r>
      <w:r w:rsidR="00D6271F">
        <w:instrText xml:space="preserve"> ADDIN EN.CITE &lt;EndNote&gt;&lt;Cite&gt;&lt;Author&gt;Barker&lt;/Author&gt;&lt;Year&gt;2002&lt;/Year&gt;&lt;RecNum&gt;46383&lt;/RecNum&gt;&lt;IDText&gt;25014&lt;/IDText&gt;&lt;DisplayText&gt;(Barker et al. 2002)&lt;/DisplayText&gt;&lt;record&gt;&lt;rec-number&gt;46383&lt;/rec-number&gt;&lt;foreign-keys&gt;&lt;key app="EN" db-id="pst5rtr92wfa9cexzel59affvp5zwtats0wa" timestamp="1691628151" guid="fcaec5d9-6490-4163-a7dc-ecf5fa9868f4"&gt;46383&lt;/key&gt;&lt;/foreign-keys&gt;&lt;ref-type name="Journal Article"&gt;17&lt;/ref-type&gt;&lt;contributors&gt;&lt;authors&gt;&lt;author&gt;Barker, D.E.&lt;/author&gt;&lt;author&gt;MacKinnon, A-M.&lt;/author&gt;&lt;author&gt;Boston, L.&lt;/author&gt;&lt;author&gt;Burt, M.D.B.&lt;/author&gt;&lt;author&gt;Cone, D.K.&lt;/author&gt;&lt;author&gt;Speare, D.J.&lt;/author&gt;&lt;author&gt;Griffiths, S.&lt;/author&gt;&lt;author&gt;Cook, M.&lt;/author&gt;&lt;author&gt;Ritchie, R.&lt;/author&gt;&lt;author&gt;Olivier, G.&lt;/author&gt;&lt;/authors&gt;&lt;/contributors&gt;&lt;titles&gt;&lt;title&gt;&lt;style face="normal" font="default" size="100%"&gt;First report of piscine nodavirus infecting wild winter flounder &lt;/style&gt;&lt;style face="italic" font="default" size="100%"&gt;Pleuronectes americanus&lt;/style&gt;&lt;style face="normal" font="default" size="100%"&gt; in Passamaquoddy Bay, New Brunswick, Canada&lt;/style&gt;&lt;/title&gt;&lt;secondary-title&gt;Diseases of Aquatic Organisms&lt;/secondary-title&gt;&lt;/titles&gt;&lt;periodical&gt;&lt;full-title&gt;Diseases of Aquatic Organisms&lt;/full-title&gt;&lt;/periodical&gt;&lt;pages&gt;99-105&lt;/pages&gt;&lt;volume&gt;49&lt;/volume&gt;&lt;dates&gt;&lt;year&gt;2002&lt;/year&gt;&lt;pub-dates&gt;&lt;date&gt;28 April 2023&lt;/date&gt;&lt;/pub-dates&gt;&lt;/dates&gt;&lt;orig-pub&gt;\\ACT001CL04FS07\BIOSECURITYDATA$\E Library\Animal Catalogue\B\Barker et al 2002 EN25014.pdf&lt;/orig-pub&gt;&lt;label&gt;25014&lt;/label&gt;&lt;urls&gt;&lt;/urls&gt;&lt;custom1&gt;sturgeon_BM&lt;/custom1&gt;&lt;electronic-resource-num&gt;https://www.int-res.com/articles/dao2002/49/d049p099.pdf&lt;/electronic-resource-num&gt;&lt;/record&gt;&lt;/Cite&gt;&lt;/EndNote&gt;</w:instrText>
      </w:r>
      <w:r w:rsidR="00D6271F">
        <w:fldChar w:fldCharType="separate"/>
      </w:r>
      <w:r w:rsidR="00D6271F">
        <w:rPr>
          <w:noProof/>
        </w:rPr>
        <w:t>(Barker et al. 2002)</w:t>
      </w:r>
      <w:r w:rsidR="00D6271F">
        <w:fldChar w:fldCharType="end"/>
      </w:r>
    </w:p>
    <w:p w14:paraId="7E170BE5" w14:textId="038733C4" w:rsidR="002E4424" w:rsidRDefault="002E4424" w:rsidP="00C22BA6">
      <w:pPr>
        <w:pStyle w:val="ListBullet"/>
      </w:pPr>
      <w:r w:rsidRPr="001B267B">
        <w:rPr>
          <w:rStyle w:val="Emphasis"/>
        </w:rPr>
        <w:t>Pseudocaranx</w:t>
      </w:r>
      <w:r>
        <w:rPr>
          <w:rStyle w:val="Emphasis"/>
        </w:rPr>
        <w:t> </w:t>
      </w:r>
      <w:r w:rsidRPr="001B267B">
        <w:rPr>
          <w:rStyle w:val="Emphasis"/>
        </w:rPr>
        <w:t>dentex</w:t>
      </w:r>
      <w:r w:rsidRPr="00CB38A9">
        <w:t xml:space="preserve"> </w:t>
      </w:r>
      <w:r w:rsidRPr="00174DD9">
        <w:rPr>
          <w:vertAlign w:val="superscript"/>
        </w:rPr>
        <w:t>N</w:t>
      </w:r>
      <w:r>
        <w:t xml:space="preserve"> (striped jack, silver trevally, white trevally) </w:t>
      </w:r>
      <w:r>
        <w:rPr>
          <w:rStyle w:val="Emphasis"/>
        </w:rPr>
        <w:t>–</w:t>
      </w:r>
      <w:r>
        <w:t xml:space="preserve"> SJNNV </w:t>
      </w:r>
      <w:r w:rsidR="00D6271F">
        <w:fldChar w:fldCharType="begin"/>
      </w:r>
      <w:r w:rsidR="00D6271F">
        <w:instrText xml:space="preserve"> ADDIN EN.CITE &lt;EndNote&gt;&lt;Cite&gt;&lt;Author&gt;Mori&lt;/Author&gt;&lt;Year&gt;1992&lt;/Year&gt;&lt;RecNum&gt;46646&lt;/RecNum&gt;&lt;IDText&gt;25004&lt;/IDText&gt;&lt;DisplayText&gt;(Mori et al. 1992)&lt;/DisplayText&gt;&lt;record&gt;&lt;rec-number&gt;46646&lt;/rec-number&gt;&lt;foreign-keys&gt;&lt;key app="EN" db-id="pst5rtr92wfa9cexzel59affvp5zwtats0wa" timestamp="1691628188" guid="ac0033e1-02a5-4472-a296-5220de62da62"&gt;46646&lt;/key&gt;&lt;/foreign-keys&gt;&lt;ref-type name="Journal Article"&gt;17&lt;/ref-type&gt;&lt;contributors&gt;&lt;authors&gt;&lt;author&gt;Mori, K.&lt;/author&gt;&lt;author&gt;Nakai, T.&lt;/author&gt;&lt;author&gt;Muroga, K.&lt;/author&gt;&lt;author&gt;Arimoto, M.&lt;/author&gt;&lt;author&gt;Miushiake, K.&lt;/author&gt;&lt;author&gt;Furusawa, I.&lt;/author&gt;&lt;/authors&gt;&lt;/contributors&gt;&lt;titles&gt;&lt;title&gt;&lt;style face="normal" font="default" size="100%"&gt;Properties of a New Virus Belonging to Nodaviridae Found in Larval Striped Jack (&lt;/style&gt;&lt;style face="italic" font="default" size="100%"&gt;Pseudocaranx dentex&lt;/style&gt;&lt;style face="normal" font="default" size="100%"&gt;) with Nervous Necrosis&lt;/style&gt;&lt;/title&gt;&lt;secondary-title&gt;Virology&lt;/secondary-title&gt;&lt;/titles&gt;&lt;periodical&gt;&lt;full-title&gt;Virology&lt;/full-title&gt;&lt;/periodical&gt;&lt;pages&gt;368-371&lt;/pages&gt;&lt;volume&gt;187&lt;/volume&gt;&lt;dates&gt;&lt;year&gt;1992&lt;/year&gt;&lt;/dates&gt;&lt;orig-pub&gt;\\ACT001CL04FS07\BIOSECURITYDATA$\E Library\Animal Catalogue\M\Mori et al 1992 EN25004.pdf&lt;/orig-pub&gt;&lt;label&gt;25004&lt;/label&gt;&lt;urls&gt;&lt;/urls&gt;&lt;custom1&gt;sturgeon_BM&lt;/custom1&gt;&lt;electronic-resource-num&gt;https://doi.org/10.1016/0042-6822(92)90329-n&lt;/electronic-resource-num&gt;&lt;/record&gt;&lt;/Cite&gt;&lt;/EndNote&gt;</w:instrText>
      </w:r>
      <w:r w:rsidR="00D6271F">
        <w:fldChar w:fldCharType="separate"/>
      </w:r>
      <w:r w:rsidR="00D6271F">
        <w:rPr>
          <w:noProof/>
        </w:rPr>
        <w:t>(Mori et al. 1992)</w:t>
      </w:r>
      <w:r w:rsidR="00D6271F">
        <w:fldChar w:fldCharType="end"/>
      </w:r>
    </w:p>
    <w:p w14:paraId="553038CA" w14:textId="59D61287" w:rsidR="002E4424" w:rsidRDefault="002E4424" w:rsidP="00C22BA6">
      <w:pPr>
        <w:pStyle w:val="ListBullet"/>
      </w:pPr>
      <w:r>
        <w:rPr>
          <w:rStyle w:val="Emphasis"/>
        </w:rPr>
        <w:lastRenderedPageBreak/>
        <w:t xml:space="preserve">Salmo salar </w:t>
      </w:r>
      <w:r w:rsidRPr="00B405B4">
        <w:rPr>
          <w:vertAlign w:val="superscript"/>
        </w:rPr>
        <w:t>E</w:t>
      </w:r>
      <w:r>
        <w:rPr>
          <w:rStyle w:val="Emphasis"/>
        </w:rPr>
        <w:t xml:space="preserve"> </w:t>
      </w:r>
      <w:r w:rsidRPr="00B405B4">
        <w:t>(Atlantic salmon)</w:t>
      </w:r>
      <w:r w:rsidRPr="00B405B4">
        <w:rPr>
          <w:rStyle w:val="Emphasis"/>
        </w:rPr>
        <w:t xml:space="preserve"> </w:t>
      </w:r>
      <w:r w:rsidRPr="00C22BA6">
        <w:t xml:space="preserve">– BFNNV </w:t>
      </w:r>
      <w:r w:rsidR="00D6271F">
        <w:fldChar w:fldCharType="begin"/>
      </w:r>
      <w:r w:rsidR="00D6271F">
        <w:instrText xml:space="preserve"> ADDIN EN.CITE &lt;EndNote&gt;&lt;Cite&gt;&lt;Author&gt;Korsnes&lt;/Author&gt;&lt;Year&gt;2005&lt;/Year&gt;&lt;RecNum&gt;45874&lt;/RecNum&gt;&lt;IDText&gt;25073&lt;/IDText&gt;&lt;DisplayText&gt;(Korsnes et al. 2005)&lt;/DisplayText&gt;&lt;record&gt;&lt;rec-number&gt;45874&lt;/rec-number&gt;&lt;foreign-keys&gt;&lt;key app="EN" db-id="pst5rtr92wfa9cexzel59affvp5zwtats0wa" timestamp="1691628070" guid="98b96239-1d34-4e8d-8270-27b924c3c32d"&gt;45874&lt;/key&gt;&lt;/foreign-keys&gt;&lt;ref-type name="Journal Article"&gt;17&lt;/ref-type&gt;&lt;contributors&gt;&lt;authors&gt;&lt;author&gt;Korsnes, K.&lt;/author&gt;&lt;author&gt;Devold, M.&lt;/author&gt;&lt;author&gt;Nerland, A.H.&lt;/author&gt;&lt;author&gt;Nylund, A.&lt;/author&gt;&lt;/authors&gt;&lt;/contributors&gt;&lt;titles&gt;&lt;title&gt;&lt;style face="normal" font="default" size="100%"&gt;Viral encephalopathy and retinopathy (VER) in Atlantic salmon &lt;/style&gt;&lt;style face="italic" font="default" size="100%"&gt;Salmo salar&lt;/style&gt;&lt;style face="normal" font="default" size="100%"&gt; after intraperitoneal challenge with a nodavirus from Atlantic halibut &lt;/style&gt;&lt;style face="italic" font="default" size="100%"&gt;Hippoglossus hippoglossus&lt;/style&gt;&lt;/title&gt;&lt;secondary-title&gt;Diseases of Aquatic Organisms&lt;/secondary-title&gt;&lt;/titles&gt;&lt;periodical&gt;&lt;full-title&gt;Diseases of Aquatic Organisms&lt;/full-title&gt;&lt;/periodical&gt;&lt;pages&gt;7-15&lt;/pages&gt;&lt;volume&gt;68&lt;/volume&gt;&lt;number&gt;1&lt;/number&gt;&lt;dates&gt;&lt;year&gt;2005&lt;/year&gt;&lt;/dates&gt;&lt;orig-pub&gt;\\ACT001CL04FS07\BIOSECURITYDATA$\E Library\Animal Catalogue\K\Korsnes et al 2005 EN25073.pdf&lt;/orig-pub&gt;&lt;label&gt;25073&lt;/label&gt;&lt;urls&gt;&lt;/urls&gt;&lt;custom1&gt;sturgeon_BM&lt;/custom1&gt;&lt;electronic-resource-num&gt;https://www.int-res.com/articles/dao2005/68/d068p007.pdf&lt;/electronic-resource-num&gt;&lt;/record&gt;&lt;/Cite&gt;&lt;/EndNote&gt;</w:instrText>
      </w:r>
      <w:r w:rsidR="00D6271F">
        <w:fldChar w:fldCharType="separate"/>
      </w:r>
      <w:r w:rsidR="00D6271F">
        <w:rPr>
          <w:noProof/>
        </w:rPr>
        <w:t>(Korsnes et al. 2005)</w:t>
      </w:r>
      <w:r w:rsidR="00D6271F">
        <w:fldChar w:fldCharType="end"/>
      </w:r>
    </w:p>
    <w:p w14:paraId="35FF8D1A" w14:textId="5DF9BB3E" w:rsidR="002E4424" w:rsidRDefault="002E4424" w:rsidP="00C22BA6">
      <w:pPr>
        <w:pStyle w:val="ListBullet"/>
      </w:pPr>
      <w:r>
        <w:rPr>
          <w:rStyle w:val="Emphasis"/>
        </w:rPr>
        <w:t xml:space="preserve">Scophthalmus maximus </w:t>
      </w:r>
      <w:r w:rsidRPr="00AE7691">
        <w:rPr>
          <w:rStyle w:val="Emphasis"/>
          <w:i w:val="0"/>
          <w:iCs w:val="0"/>
          <w:vertAlign w:val="superscript"/>
        </w:rPr>
        <w:t>N</w:t>
      </w:r>
      <w:r w:rsidRPr="00AE7691">
        <w:rPr>
          <w:i/>
          <w:iCs/>
        </w:rPr>
        <w:t xml:space="preserve"> </w:t>
      </w:r>
      <w:r>
        <w:t xml:space="preserve">(turbot) – BFNNV </w:t>
      </w:r>
      <w:r w:rsidR="00D6271F">
        <w:fldChar w:fldCharType="begin"/>
      </w:r>
      <w:r w:rsidR="00D6271F">
        <w:instrText xml:space="preserve"> ADDIN EN.CITE &lt;EndNote&gt;&lt;Cite&gt;&lt;Author&gt;Bloch&lt;/Author&gt;&lt;Year&gt;1991&lt;/Year&gt;&lt;RecNum&gt;45809&lt;/RecNum&gt;&lt;IDText&gt;25046&lt;/IDText&gt;&lt;DisplayText&gt;(Bloch, Gravningen &amp;amp; Larsen 1991)&lt;/DisplayText&gt;&lt;record&gt;&lt;rec-number&gt;45809&lt;/rec-number&gt;&lt;foreign-keys&gt;&lt;key app="EN" db-id="pst5rtr92wfa9cexzel59affvp5zwtats0wa" timestamp="1691628061" guid="868e224f-fa3e-4b44-9c65-df43141b92d5"&gt;45809&lt;/key&gt;&lt;/foreign-keys&gt;&lt;ref-type name="Journal Article"&gt;17&lt;/ref-type&gt;&lt;contributors&gt;&lt;authors&gt;&lt;author&gt;Bloch, B.&lt;/author&gt;&lt;author&gt;Gravningen, K.&lt;/author&gt;&lt;author&gt;Larsen, J.L.&lt;/author&gt;&lt;/authors&gt;&lt;/contributors&gt;&lt;titles&gt;&lt;title&gt;Encephalomyelitis among turbot associated with a picornavirus-like agent&lt;/title&gt;&lt;secondary-title&gt;Diseases of Aquatic Organisms&lt;/secondary-title&gt;&lt;/titles&gt;&lt;periodical&gt;&lt;full-title&gt;Diseases of Aquatic Organisms&lt;/full-title&gt;&lt;/periodical&gt;&lt;pages&gt;65-70&lt;/pages&gt;&lt;volume&gt;10&lt;/volume&gt;&lt;dates&gt;&lt;year&gt;1991&lt;/year&gt;&lt;/dates&gt;&lt;orig-pub&gt;\\ACT001CL04FS07\BIOSECURITYDATA$\E Library\Animal Catalogue\B\Bloch et al 1991 EN25046.pdf&lt;/orig-pub&gt;&lt;label&gt;25046&lt;/label&gt;&lt;urls&gt;&lt;/urls&gt;&lt;custom1&gt;sturgeon_BM&lt;/custom1&gt;&lt;electronic-resource-num&gt;https://www.int-res.com/articles/dao/10/d010p065.pdf&lt;/electronic-resource-num&gt;&lt;/record&gt;&lt;/Cite&gt;&lt;/EndNote&gt;</w:instrText>
      </w:r>
      <w:r w:rsidR="00D6271F">
        <w:fldChar w:fldCharType="separate"/>
      </w:r>
      <w:r w:rsidR="00D6271F">
        <w:rPr>
          <w:noProof/>
        </w:rPr>
        <w:t>(Bloch, Gravningen &amp; Larsen 1991)</w:t>
      </w:r>
      <w:r w:rsidR="00D6271F">
        <w:fldChar w:fldCharType="end"/>
      </w:r>
    </w:p>
    <w:p w14:paraId="27D4F19E" w14:textId="0F521888" w:rsidR="002E4424" w:rsidRDefault="002E4424" w:rsidP="00C22BA6">
      <w:pPr>
        <w:pStyle w:val="ListBullet"/>
      </w:pPr>
      <w:r w:rsidRPr="001B267B">
        <w:rPr>
          <w:rStyle w:val="Emphasis"/>
        </w:rPr>
        <w:t>Solea</w:t>
      </w:r>
      <w:r>
        <w:rPr>
          <w:rStyle w:val="Emphasis"/>
        </w:rPr>
        <w:t> </w:t>
      </w:r>
      <w:r w:rsidRPr="001B267B">
        <w:rPr>
          <w:rStyle w:val="Emphasis"/>
        </w:rPr>
        <w:t>senegalensis</w:t>
      </w:r>
      <w:r>
        <w:t xml:space="preserve"> </w:t>
      </w:r>
      <w:r w:rsidRPr="00B13209">
        <w:rPr>
          <w:vertAlign w:val="superscript"/>
        </w:rPr>
        <w:t>N</w:t>
      </w:r>
      <w:r>
        <w:t xml:space="preserve"> (Senegalese sole) </w:t>
      </w:r>
      <w:r>
        <w:rPr>
          <w:rStyle w:val="Emphasis"/>
        </w:rPr>
        <w:t xml:space="preserve">– </w:t>
      </w:r>
      <w:r>
        <w:t xml:space="preserve">SJNNV, </w:t>
      </w:r>
      <w:r w:rsidRPr="00C22BA6">
        <w:t>RGNNV</w:t>
      </w:r>
      <w:r>
        <w:t xml:space="preserve">/SJNNV </w:t>
      </w:r>
      <w:r w:rsidR="00D6271F">
        <w:fldChar w:fldCharType="begin">
          <w:fldData xml:space="preserve">PEVuZE5vdGU+PENpdGU+PEF1dGhvcj5PbHZlaXJhPC9BdXRob3I+PFllYXI+MjAwOTwvWWVhcj48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</w:fldData>
        </w:fldChar>
      </w:r>
      <w:r w:rsidR="00D6271F">
        <w:instrText xml:space="preserve"> ADDIN EN.CITE </w:instrText>
      </w:r>
      <w:r w:rsidR="00D6271F">
        <w:fldChar w:fldCharType="begin">
          <w:fldData xml:space="preserve">PEVuZE5vdGU+PENpdGU+PEF1dGhvcj5PbHZlaXJhPC9BdXRob3I+PFllYXI+MjAwOTwvWWVhcj48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(Cutrín et al. 2007; Olveira et al. 2009; Thiery, Cozien &amp; de Boisseson 2004)</w:t>
      </w:r>
      <w:r w:rsidR="00D6271F">
        <w:fldChar w:fldCharType="end"/>
      </w:r>
    </w:p>
    <w:p w14:paraId="2F4605B4" w14:textId="675A4B5E" w:rsidR="002E4424" w:rsidRDefault="002E4424" w:rsidP="00C22BA6">
      <w:pPr>
        <w:pStyle w:val="ListBullet"/>
      </w:pPr>
      <w:r>
        <w:rPr>
          <w:rStyle w:val="Emphasis"/>
        </w:rPr>
        <w:t xml:space="preserve">Solea solea </w:t>
      </w:r>
      <w:r w:rsidRPr="00E672CC">
        <w:rPr>
          <w:vertAlign w:val="superscript"/>
        </w:rPr>
        <w:t>N</w:t>
      </w:r>
      <w:r w:rsidRPr="009D1BB0">
        <w:t xml:space="preserve"> (</w:t>
      </w:r>
      <w:r>
        <w:t>common</w:t>
      </w:r>
      <w:r w:rsidRPr="009D1BB0">
        <w:t xml:space="preserve"> sole) – B</w:t>
      </w:r>
      <w:r w:rsidR="009C67C0">
        <w:t>F</w:t>
      </w:r>
      <w:r w:rsidRPr="009D1BB0">
        <w:t xml:space="preserve">NNV </w:t>
      </w:r>
      <w:r w:rsidR="00D6271F">
        <w:fldChar w:fldCharType="begin"/>
      </w:r>
      <w:r w:rsidR="00D6271F">
        <w:instrText xml:space="preserve"> ADDIN EN.CITE &lt;EndNote&gt;&lt;Cite&gt;&lt;Author&gt;Starkey&lt;/Author&gt;&lt;Year&gt;2001&lt;/Year&gt;&lt;RecNum&gt;45807&lt;/RecNum&gt;&lt;IDText&gt;25043&lt;/IDText&gt;&lt;DisplayText&gt;(Starkey et al. 2001)&lt;/DisplayText&gt;&lt;record&gt;&lt;rec-number&gt;45807&lt;/rec-number&gt;&lt;foreign-keys&gt;&lt;key app="EN" db-id="pst5rtr92wfa9cexzel59affvp5zwtats0wa" timestamp="1691628061" guid="a0fcb112-70af-422c-8626-c1bbb82b379a"&gt;45807&lt;/key&gt;&lt;/foreign-keys&gt;&lt;ref-type name="Journal Article"&gt;17&lt;/ref-type&gt;&lt;contributors&gt;&lt;authors&gt;&lt;author&gt;Starkey,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D6271F">
        <w:fldChar w:fldCharType="separate"/>
      </w:r>
      <w:r w:rsidR="00D6271F">
        <w:rPr>
          <w:noProof/>
        </w:rPr>
        <w:t>(Starkey et al. 2001)</w:t>
      </w:r>
      <w:r w:rsidR="00D6271F">
        <w:fldChar w:fldCharType="end"/>
      </w:r>
    </w:p>
    <w:p w14:paraId="2C5592EC" w14:textId="6F7ECB10" w:rsidR="002E4424" w:rsidRDefault="002E4424" w:rsidP="00C22BA6">
      <w:pPr>
        <w:pStyle w:val="ListBullet"/>
      </w:pPr>
      <w:r w:rsidRPr="001B267B">
        <w:rPr>
          <w:rStyle w:val="Emphasis"/>
        </w:rPr>
        <w:t>Sparus</w:t>
      </w:r>
      <w:r>
        <w:rPr>
          <w:rStyle w:val="Emphasis"/>
        </w:rPr>
        <w:t> </w:t>
      </w:r>
      <w:r w:rsidRPr="001B267B">
        <w:rPr>
          <w:rStyle w:val="Emphasis"/>
        </w:rPr>
        <w:t>aurata</w:t>
      </w:r>
      <w:r>
        <w:t xml:space="preserve"> </w:t>
      </w:r>
      <w:r w:rsidRPr="00B13209">
        <w:rPr>
          <w:vertAlign w:val="superscript"/>
        </w:rPr>
        <w:t>N</w:t>
      </w:r>
      <w:r>
        <w:t xml:space="preserve"> (gilthead seabream) </w:t>
      </w:r>
      <w:r>
        <w:rPr>
          <w:rStyle w:val="Emphasis"/>
        </w:rPr>
        <w:t xml:space="preserve">– </w:t>
      </w:r>
      <w:r>
        <w:t xml:space="preserve">SJNNV/RGNNV, RGNNV/SJNNV </w:t>
      </w:r>
      <w:r w:rsidR="00D6271F">
        <w:fldChar w:fldCharType="begin">
          <w:fldData xml:space="preserve">PEVuZE5vdGU+PENpdGU+PEF1dGhvcj5PbHZlaXJhPC9BdXRob3I+PFllYXI+MjAwOTwvWWVhcj48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</w:fldData>
        </w:fldChar>
      </w:r>
      <w:r w:rsidR="00D6271F">
        <w:instrText xml:space="preserve"> ADDIN EN.CITE </w:instrText>
      </w:r>
      <w:r w:rsidR="00D6271F">
        <w:fldChar w:fldCharType="begin">
          <w:fldData xml:space="preserve">PEVuZE5vdGU+PENpdGU+PEF1dGhvcj5PbHZlaXJhPC9BdXRob3I+PFllYXI+MjAwOTwvWWVhcj48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(Cutrín et al. 2007; Olveira et al. 2009; Toffan et al. 2017; Volpe et al. 2020)</w:t>
      </w:r>
      <w:r w:rsidR="00D6271F">
        <w:fldChar w:fldCharType="end"/>
      </w:r>
    </w:p>
    <w:p w14:paraId="69F23AFA" w14:textId="04C495B0" w:rsidR="002E4424" w:rsidRDefault="002E4424" w:rsidP="00C22BA6">
      <w:pPr>
        <w:pStyle w:val="ListBullet"/>
      </w:pPr>
      <w:r w:rsidRPr="00173B07">
        <w:rPr>
          <w:rStyle w:val="Emphasis"/>
        </w:rPr>
        <w:t>Takifugu rubripes</w:t>
      </w:r>
      <w:r>
        <w:t xml:space="preserve"> </w:t>
      </w:r>
      <w:r w:rsidRPr="00B13209">
        <w:rPr>
          <w:vertAlign w:val="superscript"/>
        </w:rPr>
        <w:t>N</w:t>
      </w:r>
      <w:r>
        <w:t xml:space="preserve"> (tiger puffer) – TPNNV </w:t>
      </w:r>
      <w:r w:rsidR="00D6271F">
        <w:fldChar w:fldCharType="begin">
          <w:fldData xml:space="preserve">PEVuZE5vdGU+PENpdGU+PEF1dGhvcj5OYWthaTwvQXV0aG9yPjxZZWFyPjE5OTQ8L1llYXI+PFJl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</w:fldData>
        </w:fldChar>
      </w:r>
      <w:r w:rsidR="00D6271F">
        <w:instrText xml:space="preserve"> ADDIN EN.CITE </w:instrText>
      </w:r>
      <w:r w:rsidR="00D6271F">
        <w:fldChar w:fldCharType="begin">
          <w:fldData xml:space="preserve">PEVuZE5vdGU+PENpdGU+PEF1dGhvcj5OYWthaTwvQXV0aG9yPjxZZWFyPjE5OTQ8L1llYXI+PFJl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(Nakai et al. 1994; Nishizawa et al. 1997)</w:t>
      </w:r>
      <w:r w:rsidR="00D6271F">
        <w:fldChar w:fldCharType="end"/>
      </w:r>
    </w:p>
    <w:p w14:paraId="0CCD8175" w14:textId="6DFE72D4" w:rsidR="002E4424" w:rsidRDefault="002E4424" w:rsidP="00C22BA6">
      <w:pPr>
        <w:pStyle w:val="ListBullet"/>
      </w:pPr>
      <w:r w:rsidRPr="001B267B">
        <w:rPr>
          <w:rStyle w:val="Emphasis"/>
        </w:rPr>
        <w:t>Trachurus</w:t>
      </w:r>
      <w:r>
        <w:rPr>
          <w:rStyle w:val="Emphasis"/>
        </w:rPr>
        <w:t> </w:t>
      </w:r>
      <w:r w:rsidRPr="001B267B">
        <w:rPr>
          <w:rStyle w:val="Emphasis"/>
        </w:rPr>
        <w:t>japonicus</w:t>
      </w:r>
      <w:r>
        <w:t xml:space="preserve"> </w:t>
      </w:r>
      <w:r w:rsidRPr="00B13209">
        <w:rPr>
          <w:vertAlign w:val="superscript"/>
        </w:rPr>
        <w:t>N</w:t>
      </w:r>
      <w:r>
        <w:rPr>
          <w:vertAlign w:val="superscript"/>
        </w:rPr>
        <w:t>, E</w:t>
      </w:r>
      <w:r>
        <w:t xml:space="preserve"> (Japanese jack mackerel)</w:t>
      </w:r>
      <w:r w:rsidRPr="000121A1">
        <w:rPr>
          <w:rStyle w:val="Emphasis"/>
        </w:rPr>
        <w:t xml:space="preserve"> </w:t>
      </w:r>
      <w:r>
        <w:rPr>
          <w:rStyle w:val="Emphasis"/>
        </w:rPr>
        <w:t>–</w:t>
      </w:r>
      <w:r>
        <w:t xml:space="preserve"> </w:t>
      </w:r>
      <w:r w:rsidRPr="00C22BA6">
        <w:t>SJNNV</w:t>
      </w:r>
      <w:r>
        <w:t xml:space="preserve">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p>
    <w:p w14:paraId="42EC29EA" w14:textId="02208B74" w:rsidR="002E4424" w:rsidRDefault="002E4424" w:rsidP="00C22BA6">
      <w:pPr>
        <w:pStyle w:val="ListBullet"/>
      </w:pPr>
      <w:r>
        <w:rPr>
          <w:rStyle w:val="Emphasis"/>
        </w:rPr>
        <w:t xml:space="preserve">Verasper moseri </w:t>
      </w:r>
      <w:r w:rsidRPr="00B13209">
        <w:rPr>
          <w:vertAlign w:val="superscript"/>
        </w:rPr>
        <w:t>N</w:t>
      </w:r>
      <w:r>
        <w:rPr>
          <w:rStyle w:val="Emphasis"/>
        </w:rPr>
        <w:t xml:space="preserve"> </w:t>
      </w:r>
      <w:r w:rsidRPr="00C22BA6">
        <w:t xml:space="preserve">(Barfin flounder) – BFNNV </w:t>
      </w:r>
      <w:r w:rsidR="00D6271F">
        <w:fldChar w:fldCharType="begin"/>
      </w:r>
      <w:r w:rsidR="00D6271F">
        <w:instrText xml:space="preserve"> ADDIN EN.CITE &lt;EndNote&gt;&lt;Cite&gt;&lt;Author&gt;Muroga&lt;/Author&gt;&lt;Year&gt;1995&lt;/Year&gt;&lt;RecNum&gt;46654&lt;/RecNum&gt;&lt;IDText&gt;25017&lt;/IDText&gt;&lt;DisplayText&gt;(Muroga 1995)&lt;/DisplayText&gt;&lt;record&gt;&lt;rec-number&gt;46654&lt;/rec-number&gt;&lt;foreign-keys&gt;&lt;key app="EN" db-id="pst5rtr92wfa9cexzel59affvp5zwtats0wa" timestamp="1691628189" guid="4e8b657a-98b7-4299-ae51-6cd0f8aa50fb"&gt;46654&lt;/key&gt;&lt;/foreign-keys&gt;&lt;ref-type name="Journal Article"&gt;17&lt;/ref-type&gt;&lt;contributors&gt;&lt;authors&gt;&lt;author&gt;Muroga, K.&lt;/author&gt;&lt;/authors&gt;&lt;/contributors&gt;&lt;titles&gt;&lt;title&gt;Viral and Bacterial Diseases in Larval and Juvenile Marine Fish and Shellfish: A review&lt;/title&gt;&lt;secondary-title&gt;Fish Pathology&lt;/secondary-title&gt;&lt;/titles&gt;&lt;periodical&gt;&lt;full-title&gt;Fish Pathology&lt;/full-title&gt;&lt;/periodical&gt;&lt;pages&gt;71-85&lt;/pages&gt;&lt;volume&gt;30&lt;/volume&gt;&lt;number&gt;1&lt;/number&gt;&lt;dates&gt;&lt;year&gt;1995&lt;/year&gt;&lt;pub-dates&gt;&lt;date&gt;1 May 2023&lt;/date&gt;&lt;/pub-dates&gt;&lt;/dates&gt;&lt;orig-pub&gt;\\ACT001CL04FS07\BIOSECURITYDATA$\E Library\Animal Catalogue\M\Muroga 1995 EN25017.pdf&lt;/orig-pub&gt;&lt;label&gt;25017&lt;/label&gt;&lt;urls&gt;&lt;/urls&gt;&lt;custom1&gt;sturgeon_BM&lt;/custom1&gt;&lt;electronic-resource-num&gt;https://www.jstage.jst.go.jp/article/jsfp1966/30/1/30_1_71/_pdf&lt;/electronic-resource-num&gt;&lt;/record&gt;&lt;/Cite&gt;&lt;/EndNote&gt;</w:instrText>
      </w:r>
      <w:r w:rsidR="00D6271F">
        <w:fldChar w:fldCharType="separate"/>
      </w:r>
      <w:r w:rsidR="00D6271F">
        <w:rPr>
          <w:noProof/>
        </w:rPr>
        <w:t>(Muroga 1995)</w:t>
      </w:r>
      <w:r w:rsidR="00D6271F">
        <w:fldChar w:fldCharType="end"/>
      </w:r>
      <w:r w:rsidRPr="00C22BA6">
        <w:t>.</w:t>
      </w:r>
    </w:p>
    <w:p w14:paraId="7910C9A0" w14:textId="0BA9D9D0" w:rsidR="002E4424" w:rsidRDefault="002E4424" w:rsidP="002E4424">
      <w:r>
        <w:t xml:space="preserve">Species for which </w:t>
      </w:r>
      <w:r w:rsidR="00554273">
        <w:t>RT-</w:t>
      </w:r>
      <w:r>
        <w:t xml:space="preserve">PCR-positive results have been reported but </w:t>
      </w:r>
      <w:r w:rsidRPr="008825C1">
        <w:t>no active infection has been demonstrated</w:t>
      </w:r>
      <w:r>
        <w:t xml:space="preserve"> include:</w:t>
      </w:r>
    </w:p>
    <w:p w14:paraId="1413F43E" w14:textId="6AD8EAE4" w:rsidR="002E4424" w:rsidRDefault="002E4424" w:rsidP="00C22BA6">
      <w:pPr>
        <w:pStyle w:val="ListBullet"/>
      </w:pPr>
      <w:r w:rsidRPr="001B267B">
        <w:rPr>
          <w:rStyle w:val="Emphasis"/>
        </w:rPr>
        <w:t>Anguilla anguilla</w:t>
      </w:r>
      <w:r>
        <w:t xml:space="preserve"> </w:t>
      </w:r>
      <w:r w:rsidRPr="00B13209">
        <w:rPr>
          <w:vertAlign w:val="superscript"/>
        </w:rPr>
        <w:t>N</w:t>
      </w:r>
      <w:r>
        <w:t xml:space="preserve"> (European eel) </w:t>
      </w:r>
      <w:r>
        <w:rPr>
          <w:rStyle w:val="Emphasis"/>
        </w:rPr>
        <w:t xml:space="preserve">– </w:t>
      </w:r>
      <w:r>
        <w:t xml:space="preserve">SJNNV </w:t>
      </w:r>
      <w:r w:rsidR="00D6271F">
        <w:fldChar w:fldCharType="begin">
          <w:fldData xml:space="preserve">PEVuZE5vdGU+PENpdGU+PEF1dGhvcj5CYW5kw61uPC9BdXRob3I+PFllYXI+MjAxNDwvWWVhcj48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=
</w:fldData>
        </w:fldChar>
      </w:r>
      <w:r w:rsidR="00D6271F">
        <w:instrText xml:space="preserve"> ADDIN EN.CITE </w:instrText>
      </w:r>
      <w:r w:rsidR="00D6271F">
        <w:fldChar w:fldCharType="begin">
          <w:fldData xml:space="preserve">PEVuZE5vdGU+PENpdGU+PEF1dGhvcj5CYW5kw61uPC9BdXRob3I+PFllYXI+MjAxNDwvWWVhcj48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(Bandín et al. 2014)</w:t>
      </w:r>
      <w:r w:rsidR="00D6271F">
        <w:fldChar w:fldCharType="end"/>
      </w:r>
    </w:p>
    <w:p w14:paraId="5C8D9E67" w14:textId="083B9377" w:rsidR="002E4424" w:rsidRDefault="002E4424" w:rsidP="00C22BA6">
      <w:pPr>
        <w:pStyle w:val="ListBullet"/>
      </w:pPr>
      <w:r w:rsidRPr="001B267B">
        <w:rPr>
          <w:rStyle w:val="Emphasis"/>
        </w:rPr>
        <w:t>Argyrosomus</w:t>
      </w:r>
      <w:r>
        <w:rPr>
          <w:rStyle w:val="Emphasis"/>
        </w:rPr>
        <w:t> </w:t>
      </w:r>
      <w:r w:rsidRPr="001B267B">
        <w:rPr>
          <w:rStyle w:val="Emphasis"/>
        </w:rPr>
        <w:t>regius</w:t>
      </w:r>
      <w:r>
        <w:t xml:space="preserve"> </w:t>
      </w:r>
      <w:r w:rsidRPr="00B13209">
        <w:rPr>
          <w:vertAlign w:val="superscript"/>
        </w:rPr>
        <w:t>N</w:t>
      </w:r>
      <w:r>
        <w:t xml:space="preserve"> (meagre) </w:t>
      </w:r>
      <w:r>
        <w:rPr>
          <w:rStyle w:val="Emphasis"/>
        </w:rPr>
        <w:t>–</w:t>
      </w:r>
      <w:r>
        <w:t xml:space="preserve"> SJNNV </w:t>
      </w:r>
      <w:r w:rsidR="00D6271F">
        <w:fldChar w:fldCharType="begin"/>
      </w:r>
      <w:r w:rsidR="00D6271F">
        <w:instrText xml:space="preserve"> ADDIN EN.CITE &lt;EndNote&gt;&lt;Cite&gt;&lt;Author&gt;Lopez-Jimena&lt;/Author&gt;&lt;Year&gt;2010&lt;/Year&gt;&lt;RecNum&gt;45801&lt;/RecNum&gt;&lt;IDText&gt;25028&lt;/IDText&gt;&lt;DisplayText&gt;(Lopez-Jimena et al. 2010)&lt;/DisplayText&gt;&lt;record&gt;&lt;rec-number&gt;45801&lt;/rec-number&gt;&lt;foreign-keys&gt;&lt;key app="EN" db-id="pst5rtr92wfa9cexzel59affvp5zwtats0wa" timestamp="1691628060" guid="d2bbadcb-17db-411c-8fd5-833479c3c1c8"&gt;45801&lt;/key&gt;&lt;/foreign-keys&gt;&lt;ref-type name="Journal Article"&gt;17&lt;/ref-type&gt;&lt;contributors&gt;&lt;authors&gt;&lt;author&gt;Lopez-Jimena, B.&lt;/author&gt;&lt;author&gt;Cherif, N.&lt;/author&gt;&lt;author&gt;Garcia-Rosado, E.&lt;/author&gt;&lt;author&gt;Infante, C.&lt;/author&gt;&lt;author&gt;Cano, I.&lt;/author&gt;&lt;author&gt;Castro, D.&lt;/author&gt;&lt;author&gt;Hammami, S.&lt;/author&gt;&lt;author&gt;Borrego, J.J.&lt;/author&gt;&lt;author&gt;Alonso, M.C.&lt;/author&gt;&lt;/authors&gt;&lt;/contributors&gt;&lt;titles&gt;&lt;title&gt;&lt;style face="normal" font="default" size="100%"&gt;A combined RT-PCR and dot-blot hybridization method reveals the coexistence of SJNNV and RGNNV betanodavirus genotypes in wild meagre (&lt;/style&gt;&lt;style face="italic" font="default" size="100%"&gt;Argyrosomus regius&lt;/style&gt;&lt;style face="normal" font="default" size="100%"&gt;)&lt;/style&gt;&lt;/title&gt;&lt;secondary-title&gt;Journal of Applied Microbiology&lt;/secondary-title&gt;&lt;/titles&gt;&lt;periodical&gt;&lt;full-title&gt;Journal of Applied Microbiology&lt;/full-title&gt;&lt;/periodical&gt;&lt;pages&gt;1361-1369&lt;/pages&gt;&lt;volume&gt;109&lt;/volume&gt;&lt;number&gt;4&lt;/number&gt;&lt;dates&gt;&lt;year&gt;2010&lt;/year&gt;&lt;/dates&gt;&lt;orig-pub&gt;\\ACT001CL04FS07\BIOSECURITYDATA$\E Library\Animal Catalogue\L\Lopez et al 2010 EN25028.pdf&lt;/orig-pub&gt;&lt;label&gt;25028&lt;/label&gt;&lt;urls&gt;&lt;/urls&gt;&lt;custom1&gt;sturgeon_BM&lt;/custom1&gt;&lt;electronic-resource-num&gt;https://doi.org/10.1111/j.1365-2672.2010.04759.x&lt;/electronic-resource-num&gt;&lt;/record&gt;&lt;/Cite&gt;&lt;/EndNote&gt;</w:instrText>
      </w:r>
      <w:r w:rsidR="00D6271F">
        <w:fldChar w:fldCharType="separate"/>
      </w:r>
      <w:r w:rsidR="00D6271F">
        <w:rPr>
          <w:noProof/>
        </w:rPr>
        <w:t>(Lopez-Jimena et al. 2010)</w:t>
      </w:r>
      <w:r w:rsidR="00D6271F">
        <w:fldChar w:fldCharType="end"/>
      </w:r>
    </w:p>
    <w:p w14:paraId="4002B1E1" w14:textId="7AF52C1D" w:rsidR="002E4424" w:rsidRDefault="002E4424" w:rsidP="00C22BA6">
      <w:pPr>
        <w:pStyle w:val="ListBullet"/>
      </w:pPr>
      <w:r w:rsidRPr="000C6583">
        <w:rPr>
          <w:rStyle w:val="Emphasis"/>
        </w:rPr>
        <w:t>Carangoides</w:t>
      </w:r>
      <w:r>
        <w:rPr>
          <w:rStyle w:val="Emphasis"/>
        </w:rPr>
        <w:t> </w:t>
      </w:r>
      <w:r w:rsidRPr="000C6583">
        <w:rPr>
          <w:rStyle w:val="Emphasis"/>
        </w:rPr>
        <w:t>equula</w:t>
      </w:r>
      <w:r>
        <w:t xml:space="preserve"> </w:t>
      </w:r>
      <w:r w:rsidRPr="00B13209">
        <w:rPr>
          <w:vertAlign w:val="superscript"/>
        </w:rPr>
        <w:t>N</w:t>
      </w:r>
      <w:r>
        <w:t xml:space="preserve"> (whitefin trevally)</w:t>
      </w:r>
      <w:r w:rsidRPr="00757E9C">
        <w:t xml:space="preserve"> </w:t>
      </w:r>
      <w:r>
        <w:t>– SJNNV</w:t>
      </w:r>
      <w:r>
        <w:rPr>
          <w:rStyle w:val="Emphasis"/>
        </w:rPr>
        <w:t xml:space="preserve">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426EE41F" w14:textId="06E6D736" w:rsidR="002E4424" w:rsidRDefault="002E4424" w:rsidP="00C22BA6">
      <w:pPr>
        <w:pStyle w:val="ListBullet"/>
      </w:pPr>
      <w:r w:rsidRPr="003D178D">
        <w:rPr>
          <w:rStyle w:val="Emphasis"/>
        </w:rPr>
        <w:t>Ctenolabrus rupestri</w:t>
      </w:r>
      <w:r>
        <w:t xml:space="preserve"> </w:t>
      </w:r>
      <w:r w:rsidRPr="00444EBA">
        <w:rPr>
          <w:vertAlign w:val="superscript"/>
        </w:rPr>
        <w:t>N</w:t>
      </w:r>
      <w:r>
        <w:t xml:space="preserve"> (goldsinny wrasse) – BFNNV </w:t>
      </w:r>
      <w:r w:rsidR="00D6271F">
        <w:fldChar w:fldCharType="begin"/>
      </w:r>
      <w:r w:rsidR="00D6271F">
        <w:instrText xml:space="preserve"> ADDIN EN.CITE &lt;EndNote&gt;&lt;Cite&gt;&lt;Author&gt;Korsnes&lt;/Author&gt;&lt;Year&gt;2017&lt;/Year&gt;&lt;RecNum&gt;45796&lt;/RecNum&gt;&lt;IDText&gt;25013&lt;/IDText&gt;&lt;DisplayText&gt;(Korsnes et al. 2017)&lt;/DisplayText&gt;&lt;record&gt;&lt;rec-number&gt;45796&lt;/rec-number&gt;&lt;foreign-keys&gt;&lt;key app="EN" db-id="pst5rtr92wfa9cexzel59affvp5zwtats0wa" timestamp="1691628059" guid="fb9df71c-0061-421b-9d28-92809bf6f39b"&gt;45796&lt;/key&gt;&lt;/foreign-keys&gt;&lt;ref-type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D6271F">
        <w:fldChar w:fldCharType="separate"/>
      </w:r>
      <w:r w:rsidR="00D6271F">
        <w:rPr>
          <w:noProof/>
        </w:rPr>
        <w:t>(Korsnes et al. 2017)</w:t>
      </w:r>
      <w:r w:rsidR="00D6271F">
        <w:fldChar w:fldCharType="end"/>
      </w:r>
    </w:p>
    <w:p w14:paraId="33325BDE" w14:textId="4EE025E9" w:rsidR="002E4424" w:rsidRDefault="002E4424" w:rsidP="00C22BA6">
      <w:pPr>
        <w:pStyle w:val="ListBullet"/>
      </w:pPr>
      <w:r w:rsidRPr="003D178D">
        <w:rPr>
          <w:rStyle w:val="Emphasis"/>
        </w:rPr>
        <w:t>Etrumeus teres</w:t>
      </w:r>
      <w:r>
        <w:t xml:space="preserve"> </w:t>
      </w:r>
      <w:r w:rsidRPr="003D178D">
        <w:rPr>
          <w:vertAlign w:val="superscript"/>
        </w:rPr>
        <w:t>N</w:t>
      </w:r>
      <w:r>
        <w:t xml:space="preserve"> (round herring)</w:t>
      </w:r>
      <w:r w:rsidRPr="003D178D">
        <w:t xml:space="preserve"> </w:t>
      </w:r>
      <w:r>
        <w:t xml:space="preserve">– BFNNV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2DFB2EFD" w14:textId="1EB98994" w:rsidR="002E4424" w:rsidRDefault="002E4424" w:rsidP="00C22BA6">
      <w:pPr>
        <w:pStyle w:val="ListBullet"/>
      </w:pPr>
      <w:r w:rsidRPr="001B267B">
        <w:rPr>
          <w:rStyle w:val="Emphasis"/>
        </w:rPr>
        <w:t>Evynnis</w:t>
      </w:r>
      <w:r>
        <w:rPr>
          <w:rStyle w:val="Emphasis"/>
        </w:rPr>
        <w:t> </w:t>
      </w:r>
      <w:r w:rsidRPr="001B267B">
        <w:rPr>
          <w:rStyle w:val="Emphasis"/>
        </w:rPr>
        <w:t>cardinalis</w:t>
      </w:r>
      <w:r>
        <w:t xml:space="preserve"> </w:t>
      </w:r>
      <w:r w:rsidRPr="00B13209">
        <w:rPr>
          <w:vertAlign w:val="superscript"/>
        </w:rPr>
        <w:t>N</w:t>
      </w:r>
      <w:r>
        <w:t xml:space="preserve"> (</w:t>
      </w:r>
      <w:r w:rsidRPr="00E32602">
        <w:t>threadfin porgy</w:t>
      </w:r>
      <w:r>
        <w:t>)</w:t>
      </w:r>
      <w:r w:rsidRPr="006F7A4C">
        <w:t xml:space="preserve"> </w:t>
      </w:r>
      <w:r>
        <w:t xml:space="preserve">– SJNNV </w:t>
      </w:r>
      <w:r w:rsidR="00D6271F">
        <w:fldChar w:fldCharType="begin"/>
      </w:r>
      <w:r w:rsidR="00D6271F">
        <w:instrText xml:space="preserve"> ADDIN EN.CITE &lt;EndNote&gt;&lt;Cite&gt;&lt;Author&gt;Ma&lt;/Author&gt;&lt;Year&gt;2015&lt;/Year&gt;&lt;RecNum&gt;45859&lt;/RecNum&gt;&lt;IDText&gt;25030&lt;/IDText&gt;&lt;DisplayText&gt;(Ma et al. 2015)&lt;/DisplayText&gt;&lt;record&gt;&lt;rec-number&gt;45859&lt;/rec-number&gt;&lt;foreign-keys&gt;&lt;key app="EN" db-id="pst5rtr92wfa9cexzel59affvp5zwtats0wa" timestamp="1691628067" guid="1e490392-c5b7-4de0-86ce-9a4eba24beb9"&gt;45859&lt;/key&gt;&lt;/foreign-keys&gt;&lt;ref-type name="Journal Article"&gt;17&lt;/ref-type&gt;&lt;contributors&gt;&lt;authors&gt;&lt;author&gt;Ma, H.&lt;/author&gt;&lt;author&gt;Wen, W.&lt;/author&gt;&lt;author&gt;Su, Y.&lt;/author&gt;&lt;author&gt;Feng, J.&lt;/author&gt;&lt;author&gt;Xu, L.&lt;/author&gt;&lt;author&gt;Peng, C.&lt;/author&gt;&lt;author&gt;Guo, Z.&lt;/author&gt;&lt;/authors&gt;&lt;/contributors&gt;&lt;titles&gt;&lt;title&gt;&lt;style face="normal" font="default" size="100%"&gt;Epidemiological characterization of VNNV in hatchery-reared and wild marine fish on Hainan Island, China, and experimental infection of golden pompano (&lt;/style&gt;&lt;style face="italic" font="default" size="100%"&gt;Trachinotus ovatus&lt;/style&gt;&lt;style face="normal" font="default" size="100%"&gt;) juveniles&lt;/style&gt;&lt;/title&gt;&lt;secondary-title&gt;Archives of Virology&lt;/secondary-title&gt;&lt;/titles&gt;&lt;periodical&gt;&lt;full-title&gt;Archives of Virology&lt;/full-title&gt;&lt;/periodical&gt;&lt;pages&gt;2979-2989&lt;/pages&gt;&lt;volume&gt;160&lt;/volume&gt;&lt;dates&gt;&lt;year&gt;2015&lt;/year&gt;&lt;/dates&gt;&lt;orig-pub&gt;\\ACT001CL04FS07\BIOSECURITYDATA$\E Library\Animal Catalogue\M\Ma et al 2015 EN25030.pdf&lt;/orig-pub&gt;&lt;label&gt;25030&lt;/label&gt;&lt;urls&gt;&lt;/urls&gt;&lt;custom1&gt;sturgeon_BM&lt;/custom1&gt;&lt;electronic-resource-num&gt;https://doi.org/10.1007/s00705-015-2590-0&lt;/electronic-resource-num&gt;&lt;/record&gt;&lt;/Cite&gt;&lt;/EndNote&gt;</w:instrText>
      </w:r>
      <w:r w:rsidR="00D6271F">
        <w:fldChar w:fldCharType="separate"/>
      </w:r>
      <w:r w:rsidR="00D6271F">
        <w:rPr>
          <w:noProof/>
        </w:rPr>
        <w:t>(Ma et al. 2015)</w:t>
      </w:r>
      <w:r w:rsidR="00D6271F">
        <w:fldChar w:fldCharType="end"/>
      </w:r>
    </w:p>
    <w:p w14:paraId="18466380" w14:textId="7F8AB1A5" w:rsidR="002E4424" w:rsidRDefault="002E4424" w:rsidP="00C22BA6">
      <w:pPr>
        <w:pStyle w:val="ListBullet"/>
      </w:pPr>
      <w:r w:rsidRPr="003D178D">
        <w:rPr>
          <w:rStyle w:val="Emphasis"/>
        </w:rPr>
        <w:t>Labrus bergylta</w:t>
      </w:r>
      <w:r>
        <w:t xml:space="preserve"> </w:t>
      </w:r>
      <w:r w:rsidRPr="00444EBA">
        <w:rPr>
          <w:vertAlign w:val="superscript"/>
        </w:rPr>
        <w:t>N</w:t>
      </w:r>
      <w:r>
        <w:t xml:space="preserve"> (ballan wrasse) – BFNNV </w:t>
      </w:r>
      <w:r w:rsidR="00D6271F">
        <w:fldChar w:fldCharType="begin"/>
      </w:r>
      <w:r w:rsidR="00D6271F">
        <w:instrText xml:space="preserve"> ADDIN EN.CITE &lt;EndNote&gt;&lt;Cite&gt;&lt;Author&gt;Korsnes&lt;/Author&gt;&lt;Year&gt;2017&lt;/Year&gt;&lt;RecNum&gt;45796&lt;/RecNum&gt;&lt;IDText&gt;25013&lt;/IDText&gt;&lt;DisplayText&gt;(Korsnes et al. 2017)&lt;/DisplayText&gt;&lt;record&gt;&lt;rec-number&gt;45796&lt;/rec-number&gt;&lt;foreign-keys&gt;&lt;key app="EN" db-id="pst5rtr92wfa9cexzel59affvp5zwtats0wa" timestamp="1691628059" guid="fb9df71c-0061-421b-9d28-92809bf6f39b"&gt;45796&lt;/key&gt;&lt;/foreign-keys&gt;&lt;ref-type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D6271F">
        <w:fldChar w:fldCharType="separate"/>
      </w:r>
      <w:r w:rsidR="00D6271F">
        <w:rPr>
          <w:noProof/>
        </w:rPr>
        <w:t>(Korsnes et al. 2017)</w:t>
      </w:r>
      <w:r w:rsidR="00D6271F">
        <w:fldChar w:fldCharType="end"/>
      </w:r>
    </w:p>
    <w:p w14:paraId="5F63D2D4" w14:textId="1270CC59" w:rsidR="002E4424" w:rsidRDefault="002E4424" w:rsidP="00C22BA6">
      <w:pPr>
        <w:pStyle w:val="ListBullet"/>
      </w:pPr>
      <w:r w:rsidRPr="001B267B">
        <w:rPr>
          <w:rStyle w:val="Emphasis"/>
        </w:rPr>
        <w:t>Pagus</w:t>
      </w:r>
      <w:r>
        <w:rPr>
          <w:rStyle w:val="Emphasis"/>
        </w:rPr>
        <w:t> </w:t>
      </w:r>
      <w:r w:rsidRPr="001B267B">
        <w:rPr>
          <w:rStyle w:val="Emphasis"/>
        </w:rPr>
        <w:t>major</w:t>
      </w:r>
      <w:r>
        <w:t xml:space="preserve"> </w:t>
      </w:r>
      <w:r w:rsidRPr="00B13209">
        <w:rPr>
          <w:vertAlign w:val="superscript"/>
        </w:rPr>
        <w:t>N</w:t>
      </w:r>
      <w:r>
        <w:t xml:space="preserve"> (red seabream) – SJNNV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139C0B1A" w14:textId="0DB3CF5C" w:rsidR="002E4424" w:rsidRDefault="002E4424" w:rsidP="00C22BA6">
      <w:pPr>
        <w:pStyle w:val="ListBullet"/>
      </w:pPr>
      <w:r w:rsidRPr="001B267B">
        <w:rPr>
          <w:rStyle w:val="Emphasis"/>
        </w:rPr>
        <w:t>Scomber</w:t>
      </w:r>
      <w:r>
        <w:rPr>
          <w:rStyle w:val="Emphasis"/>
        </w:rPr>
        <w:t> </w:t>
      </w:r>
      <w:r w:rsidRPr="001B267B">
        <w:rPr>
          <w:rStyle w:val="Emphasis"/>
        </w:rPr>
        <w:t>japonicus</w:t>
      </w:r>
      <w:r>
        <w:t xml:space="preserve"> </w:t>
      </w:r>
      <w:r w:rsidRPr="00B13209">
        <w:rPr>
          <w:vertAlign w:val="superscript"/>
        </w:rPr>
        <w:t>N</w:t>
      </w:r>
      <w:r>
        <w:t xml:space="preserve"> (chub mackerel) – SJNNV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64629020" w14:textId="2EFA4946" w:rsidR="002E4424" w:rsidRDefault="002E4424" w:rsidP="00C22BA6">
      <w:pPr>
        <w:pStyle w:val="ListBullet"/>
      </w:pPr>
      <w:r w:rsidRPr="001B267B">
        <w:rPr>
          <w:rStyle w:val="Emphasis"/>
        </w:rPr>
        <w:t>Seriola</w:t>
      </w:r>
      <w:r>
        <w:rPr>
          <w:rStyle w:val="Emphasis"/>
        </w:rPr>
        <w:t> </w:t>
      </w:r>
      <w:r w:rsidRPr="001B267B">
        <w:rPr>
          <w:rStyle w:val="Emphasis"/>
        </w:rPr>
        <w:t>dumerili</w:t>
      </w:r>
      <w:r>
        <w:t xml:space="preserve"> </w:t>
      </w:r>
      <w:r w:rsidRPr="00B13209">
        <w:rPr>
          <w:vertAlign w:val="superscript"/>
        </w:rPr>
        <w:t>N</w:t>
      </w:r>
      <w:r>
        <w:t xml:space="preserve"> (greater amberjack, amberjack) – SJNNV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344017DB" w14:textId="4DCB9FDB" w:rsidR="002E4424" w:rsidRDefault="002E4424" w:rsidP="00C22BA6">
      <w:pPr>
        <w:pStyle w:val="ListBullet"/>
      </w:pPr>
      <w:r w:rsidRPr="001B267B">
        <w:rPr>
          <w:rStyle w:val="Emphasis"/>
        </w:rPr>
        <w:t>Seriola</w:t>
      </w:r>
      <w:r>
        <w:rPr>
          <w:rStyle w:val="Emphasis"/>
        </w:rPr>
        <w:t> </w:t>
      </w:r>
      <w:r w:rsidRPr="001B267B">
        <w:rPr>
          <w:rStyle w:val="Emphasis"/>
        </w:rPr>
        <w:t>quinqueradiata</w:t>
      </w:r>
      <w:r>
        <w:t xml:space="preserve"> </w:t>
      </w:r>
      <w:r w:rsidRPr="00B13209">
        <w:rPr>
          <w:vertAlign w:val="superscript"/>
        </w:rPr>
        <w:t>N</w:t>
      </w:r>
      <w:r>
        <w:t xml:space="preserve"> (Japanese amberjack) – SJNNV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19E00C8B" w14:textId="69FC446A" w:rsidR="002E4424" w:rsidRDefault="002E4424" w:rsidP="00C22BA6">
      <w:pPr>
        <w:pStyle w:val="ListBullet"/>
      </w:pPr>
      <w:r w:rsidRPr="001B267B">
        <w:rPr>
          <w:rStyle w:val="Emphasis"/>
        </w:rPr>
        <w:t>Solea</w:t>
      </w:r>
      <w:r>
        <w:rPr>
          <w:rStyle w:val="Emphasis"/>
        </w:rPr>
        <w:t> </w:t>
      </w:r>
      <w:r w:rsidRPr="001B267B">
        <w:rPr>
          <w:rStyle w:val="Emphasis"/>
        </w:rPr>
        <w:t>solea</w:t>
      </w:r>
      <w:r>
        <w:t xml:space="preserve"> (common sole, dover sole) </w:t>
      </w:r>
      <w:r w:rsidRPr="00B13209">
        <w:rPr>
          <w:vertAlign w:val="superscript"/>
        </w:rPr>
        <w:t>N</w:t>
      </w:r>
      <w:r>
        <w:t xml:space="preserve"> – RGNNV/SJNNV </w:t>
      </w:r>
      <w:r w:rsidR="00D6271F">
        <w:fldChar w:fldCharType="begin"/>
      </w:r>
      <w:r w:rsidR="00D6271F">
        <w:instrText xml:space="preserve"> ADDIN EN.CITE &lt;EndNote&gt;&lt;Cite&gt;&lt;Author&gt;Panzarin&lt;/Author&gt;&lt;Year&gt;2012&lt;/Year&gt;&lt;RecNum&gt;46690&lt;/RecNum&gt;&lt;IDText&gt;25007&lt;/IDText&gt;&lt;DisplayText&gt;(Panzarin et al. 2012)&lt;/DisplayText&gt;&lt;record&gt;&lt;rec-number&gt;46690&lt;/rec-number&gt;&lt;foreign-keys&gt;&lt;key app="EN" db-id="pst5rtr92wfa9cexzel59affvp5zwtats0wa" timestamp="1691628195" guid="8ae31ead-9343-4ad2-b948-c6378387c7c3"&gt;46690&lt;/key&gt;&lt;/foreign-keys&gt;&lt;ref-type name="Journal Article"&gt;17&lt;/ref-type&gt;&lt;contributors&gt;&lt;authors&gt;&lt;author&gt;Panzarin, V.&lt;/author&gt;&lt;author&gt;Fusaro, A.&lt;/author&gt;&lt;author&gt;Monne, I.&lt;/author&gt;&lt;author&gt;Cappellozza, E.&lt;/author&gt;&lt;author&gt;Patarnello, P.&lt;/author&gt;&lt;author&gt;Bovo, G.&lt;/author&gt;&lt;author&gt;Capua, I.&lt;/author&gt;&lt;author&gt;Holmes, E.C.&lt;/author&gt;&lt;author&gt;Cattoli, G.&lt;/author&gt;&lt;/authors&gt;&lt;/contributors&gt;&lt;titles&gt;&lt;title&gt;Molecular epidemiology and evolutionary dynamics of betanodavirus in southern Europe&lt;/title&gt;&lt;secondary-title&gt;Infection, Genetics and Evolution&lt;/secondary-title&gt;&lt;/titles&gt;&lt;periodical&gt;&lt;full-title&gt;Infection, Genetics and Evolution&lt;/full-title&gt;&lt;/periodical&gt;&lt;pages&gt;63-70&lt;/pages&gt;&lt;volume&gt;12&lt;/volume&gt;&lt;dates&gt;&lt;year&gt;2012&lt;/year&gt;&lt;/dates&gt;&lt;orig-pub&gt;\\ACT001CL04FS07\BIOSECURITYDATA$\E Library\Animal Catalogue\P\Panzarin et al 2012 EN25007.pdf&lt;/orig-pub&gt;&lt;label&gt;25007&lt;/label&gt;&lt;urls&gt;&lt;/urls&gt;&lt;custom1&gt;sturgeon_BM&lt;/custom1&gt;&lt;electronic-resource-num&gt;https://doi.org/10.1016/j.meegid.2011.10.007&lt;/electronic-resource-num&gt;&lt;/record&gt;&lt;/Cite&gt;&lt;/EndNote&gt;</w:instrText>
      </w:r>
      <w:r w:rsidR="00D6271F">
        <w:fldChar w:fldCharType="separate"/>
      </w:r>
      <w:r w:rsidR="00D6271F">
        <w:rPr>
          <w:noProof/>
        </w:rPr>
        <w:t>(Panzarin et al. 2012)</w:t>
      </w:r>
      <w:r w:rsidR="00D6271F">
        <w:fldChar w:fldCharType="end"/>
      </w:r>
    </w:p>
    <w:p w14:paraId="434DFE1F" w14:textId="48A24B6F" w:rsidR="002E4424" w:rsidRDefault="002E4424" w:rsidP="00C22BA6">
      <w:pPr>
        <w:pStyle w:val="ListBullet"/>
      </w:pPr>
      <w:r w:rsidRPr="006754AD">
        <w:rPr>
          <w:rStyle w:val="Emphasis"/>
        </w:rPr>
        <w:t>Symphodus melops</w:t>
      </w:r>
      <w:r>
        <w:t xml:space="preserve"> </w:t>
      </w:r>
      <w:r w:rsidRPr="00444EBA">
        <w:rPr>
          <w:vertAlign w:val="superscript"/>
        </w:rPr>
        <w:t>N</w:t>
      </w:r>
      <w:r>
        <w:t xml:space="preserve"> (corking wrasse) – BFNNV </w:t>
      </w:r>
      <w:r w:rsidR="00D6271F">
        <w:fldChar w:fldCharType="begin"/>
      </w:r>
      <w:r w:rsidR="00D6271F">
        <w:instrText xml:space="preserve"> ADDIN EN.CITE &lt;EndNote&gt;&lt;Cite&gt;&lt;Author&gt;Korsnes&lt;/Author&gt;&lt;Year&gt;2017&lt;/Year&gt;&lt;RecNum&gt;45796&lt;/RecNum&gt;&lt;IDText&gt;25013&lt;/IDText&gt;&lt;DisplayText&gt;(Korsnes et al. 2017)&lt;/DisplayText&gt;&lt;record&gt;&lt;rec-number&gt;45796&lt;/rec-number&gt;&lt;foreign-keys&gt;&lt;key app="EN" db-id="pst5rtr92wfa9cexzel59affvp5zwtats0wa" timestamp="1691628059" guid="fb9df71c-0061-421b-9d28-92809bf6f39b"&gt;45796&lt;/key&gt;&lt;/foreign-keys&gt;&lt;ref-type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D6271F">
        <w:fldChar w:fldCharType="separate"/>
      </w:r>
      <w:r w:rsidR="00D6271F">
        <w:rPr>
          <w:noProof/>
        </w:rPr>
        <w:t>(Korsnes et al. 2017)</w:t>
      </w:r>
      <w:r w:rsidR="00D6271F">
        <w:fldChar w:fldCharType="end"/>
      </w:r>
    </w:p>
    <w:p w14:paraId="221ACBFF" w14:textId="4C6E12D9" w:rsidR="002E4424" w:rsidRDefault="002E4424" w:rsidP="00C22BA6">
      <w:pPr>
        <w:pStyle w:val="ListBullet"/>
      </w:pPr>
      <w:r w:rsidRPr="00757E9C">
        <w:rPr>
          <w:rStyle w:val="Emphasis"/>
        </w:rPr>
        <w:t>Trachurus mediterraneus</w:t>
      </w:r>
      <w:r>
        <w:t xml:space="preserve"> </w:t>
      </w:r>
      <w:r w:rsidRPr="00444EBA">
        <w:rPr>
          <w:vertAlign w:val="superscript"/>
        </w:rPr>
        <w:t>N</w:t>
      </w:r>
      <w:r>
        <w:t xml:space="preserve"> (Mediterranean horse mackerel) – </w:t>
      </w:r>
      <w:r w:rsidRPr="00C22BA6">
        <w:t>RGNNV</w:t>
      </w:r>
      <w:r>
        <w:t xml:space="preserve">/SJNNV </w:t>
      </w:r>
      <w:r w:rsidR="00D6271F">
        <w:fldChar w:fldCharType="begin"/>
      </w:r>
      <w:r w:rsidR="00D6271F">
        <w:instrText xml:space="preserve"> ADDIN EN.CITE &lt;EndNote&gt;&lt;Cite&gt;&lt;Author&gt;Bitchava&lt;/Author&gt;&lt;Year&gt;2019&lt;/Year&gt;&lt;RecNum&gt;46399&lt;/RecNum&gt;&lt;IDText&gt;25020&lt;/IDText&gt;&lt;DisplayText&gt;(Bitchava et al. 2019)&lt;/DisplayText&gt;&lt;record&gt;&lt;rec-number&gt;46399&lt;/rec-number&gt;&lt;foreign-keys&gt;&lt;key app="EN" db-id="pst5rtr92wfa9cexzel59affvp5zwtats0wa" timestamp="1691628155" guid="c130de70-6892-4662-bc5f-fe4726b43d07"&gt;46399&lt;/key&gt;&lt;/foreign-keys&gt;&lt;ref-type name="Journal Article"&gt;17&lt;/ref-type&gt;&lt;contributors&gt;&lt;authors&gt;&lt;author&gt;Bitchava, K.&lt;/author&gt;&lt;author&gt;Chassalevris, T.&lt;/author&gt;&lt;author&gt;Lampou, E.&lt;/author&gt;&lt;author&gt;Athanassopoulou, F.&lt;/author&gt;&lt;author&gt;Economou, V.&lt;/author&gt;&lt;author&gt;Dovas, C.I.&lt;/author&gt;&lt;/authors&gt;&lt;/contributors&gt;&lt;titles&gt;&lt;title&gt;Occurrence and molecular characterization of betanodaviruses in fish and invertebrates of the Greek territorial waters&lt;/title&gt;&lt;secondary-title&gt;Journal of Fish Diseases&lt;/secondary-title&gt;&lt;/titles&gt;&lt;periodical&gt;&lt;full-title&gt;Journal of Fish Diseases&lt;/full-title&gt;&lt;/periodical&gt;&lt;pages&gt;1773-1783&lt;/pages&gt;&lt;volume&gt;42&lt;/volume&gt;&lt;dates&gt;&lt;year&gt;2019&lt;/year&gt;&lt;/dates&gt;&lt;orig-pub&gt;\\ACT001CL04FS07\BIOSECURITYDATA$\E Library\Animal Catalogue\B\Bitchava et al 2019 EN25020.pdf&lt;/orig-pub&gt;&lt;label&gt;25020&lt;/label&gt;&lt;urls&gt;&lt;/urls&gt;&lt;custom1&gt;sturgeon_BM&lt;/custom1&gt;&lt;electronic-resource-num&gt;https://doi.org/10.1111/jfd.13098&lt;/electronic-resource-num&gt;&lt;/record&gt;&lt;/Cite&gt;&lt;/EndNote&gt;</w:instrText>
      </w:r>
      <w:r w:rsidR="00D6271F">
        <w:fldChar w:fldCharType="separate"/>
      </w:r>
      <w:r w:rsidR="00D6271F">
        <w:rPr>
          <w:noProof/>
        </w:rPr>
        <w:t>(Bitchava et al. 2019)</w:t>
      </w:r>
      <w:r w:rsidR="00D6271F">
        <w:fldChar w:fldCharType="end"/>
      </w:r>
      <w:r>
        <w:t>.</w:t>
      </w:r>
    </w:p>
    <w:p w14:paraId="7910BC37" w14:textId="4A48734B" w:rsidR="002E4424" w:rsidRDefault="002E4424" w:rsidP="002E4424">
      <w:r>
        <w:t xml:space="preserve">NNV infects all life stages of fish, especially larvae and juveniles </w: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 xml:space="preserve">. </w:t>
      </w:r>
      <w:r w:rsidRPr="00C22BA6">
        <w:t xml:space="preserve">Host susceptibility to NNV is influenced by multiple factors including virus strain, fish species, age and life stage </w: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w:t>
      </w:r>
    </w:p>
    <w:p w14:paraId="12118E3B" w14:textId="36786A96" w:rsidR="002E4424" w:rsidRDefault="002E4424" w:rsidP="002E4424">
      <w:r>
        <w:t>There is only one report of NNV infecting sturgeon. An NNV</w:t>
      </w:r>
      <w:r w:rsidRPr="00200122">
        <w:t xml:space="preserve"> </w:t>
      </w:r>
      <w:r>
        <w:t>infection causing morbidity and mortality was reported</w:t>
      </w:r>
      <w:r w:rsidRPr="00200122">
        <w:t xml:space="preserve"> in </w:t>
      </w:r>
      <w:r w:rsidRPr="00EA7BBD">
        <w:rPr>
          <w:rStyle w:val="Emphasis"/>
        </w:rPr>
        <w:t>A</w:t>
      </w:r>
      <w:r>
        <w:rPr>
          <w:rStyle w:val="Emphasis"/>
        </w:rPr>
        <w:t>cipenser</w:t>
      </w:r>
      <w:r w:rsidRPr="00EA7BBD">
        <w:rPr>
          <w:rStyle w:val="Emphasis"/>
        </w:rPr>
        <w:t> gueldenstaedtii</w:t>
      </w:r>
      <w:r>
        <w:t xml:space="preserve"> (Russian sturgeon) from a freshwater farm in Greece that also contained NNV-infected </w:t>
      </w:r>
      <w:r w:rsidRPr="00440124">
        <w:rPr>
          <w:rStyle w:val="Emphasis"/>
        </w:rPr>
        <w:t>D. labrax</w:t>
      </w:r>
      <w:r>
        <w:t xml:space="preserve"> </w:t>
      </w:r>
      <w:r w:rsidR="00D6271F">
        <w:fldChar w:fldCharType="begin"/>
      </w:r>
      <w:r w:rsidR="00D6271F">
        <w:instrText xml:space="preserve"> ADDIN EN.CITE &lt;EndNote&gt;&lt;Cite&gt;&lt;Author&gt;Athanassopoulou&lt;/Author&gt;&lt;Year&gt;2004&lt;/Year&gt;&lt;RecNum&gt;46369&lt;/RecNum&gt;&lt;IDText&gt;17662&lt;/IDText&gt;&lt;DisplayText&gt;(Athanassopoulou, Billinis &amp;amp; Prapas 2004)&lt;/DisplayText&gt;&lt;record&gt;&lt;rec-number&gt;46369&lt;/rec-number&gt;&lt;foreign-keys&gt;&lt;key app="EN" db-id="pst5rtr92wfa9cexzel59affvp5zwtats0wa" timestamp="1691628149" guid="4981479e-1217-43a7-bf6c-db3e2f729438"&gt;46369&lt;/key&gt;&lt;/foreign-keys&gt;&lt;ref-type name="Journal Article"&gt;17&lt;/ref-type&gt;&lt;contributors&gt;&lt;authors&gt;&lt;author&gt;Athanassopoulou,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D6271F">
        <w:fldChar w:fldCharType="separate"/>
      </w:r>
      <w:r w:rsidR="00D6271F">
        <w:rPr>
          <w:noProof/>
        </w:rPr>
        <w:t>(Athanassopoulou, Billinis &amp; Prapas 2004)</w:t>
      </w:r>
      <w:r w:rsidR="00D6271F">
        <w:fldChar w:fldCharType="end"/>
      </w:r>
      <w:r>
        <w:t xml:space="preserve">. A follow-up study identified the NNV in the sturgeon as most similar to a RGNNV isolated from </w:t>
      </w:r>
      <w:r w:rsidRPr="00440124">
        <w:rPr>
          <w:rStyle w:val="Emphasis"/>
        </w:rPr>
        <w:t>D. labrax</w:t>
      </w:r>
      <w:r>
        <w:t xml:space="preserve"> from marine </w:t>
      </w:r>
      <w:r>
        <w:lastRenderedPageBreak/>
        <w:t xml:space="preserve">cages in the region </w:t>
      </w:r>
      <w:r w:rsidR="00D6271F">
        <w:fldChar w:fldCharType="begin"/>
      </w:r>
      <w:r w:rsidR="00D6271F">
        <w:instrText xml:space="preserve"> ADDIN EN.CITE &lt;EndNote&gt;&lt;Cite&gt;&lt;Author&gt;Xylouri&lt;/Author&gt;&lt;Year&gt;2007&lt;/Year&gt;&lt;RecNum&gt;46839&lt;/RecNum&gt;&lt;IDText&gt;25063&lt;/IDText&gt;&lt;DisplayText&gt;(Xylouri et al. 2007)&lt;/DisplayText&gt;&lt;record&gt;&lt;rec-number&gt;46839&lt;/rec-number&gt;&lt;foreign-keys&gt;&lt;key app="EN" db-id="pst5rtr92wfa9cexzel59affvp5zwtats0wa" timestamp="1691628217" guid="041f1b09-c190-496d-8d83-8d5b270ad7ca"&gt;46839&lt;/key&gt;&lt;/foreign-keys&gt;&lt;ref-type name="Journal Article"&gt;17&lt;/ref-type&gt;&lt;contributors&gt;&lt;authors&gt;&lt;author&gt;Xylouri, E.&lt;/author&gt;&lt;author&gt;Kotzamanis, Y.P.&lt;/author&gt;&lt;author&gt;Athanassopoulou, F.&lt;/author&gt;&lt;author&gt;Dong, L.&lt;/author&gt;&lt;author&gt;Pappas, I.S.&lt;/author&gt;&lt;author&gt;Argyrokastritis, A.&lt;/author&gt;&lt;author&gt;Fragkladaki, E.&lt;/author&gt;&lt;/authors&gt;&lt;/contributors&gt;&lt;titles&gt;&lt;title&gt;&lt;style face="normal" font="default" size="100%"&gt;Isolation, Characterization, and Sequencing of Nodavirus in Sturgeon (&lt;/style&gt;&lt;style face="italic" font="default" size="100%"&gt;Acipenser gueldestaedi &lt;/style&gt;&lt;style face="normal" font="default" size="100%"&gt;L.) Reared in Freshwater Facilities&lt;/style&gt;&lt;/title&gt;&lt;secondary-title&gt;The Israeli Journal of Aquaculture - Bamidgeh&lt;/secondary-title&gt;&lt;/titles&gt;&lt;periodical&gt;&lt;full-title&gt;The Israeli Journal of Aquaculture - Bamidgeh&lt;/full-title&gt;&lt;/periodical&gt;&lt;pages&gt;36-41&lt;/pages&gt;&lt;volume&gt;59&lt;/volume&gt;&lt;number&gt;1&lt;/number&gt;&lt;dates&gt;&lt;year&gt;2007&lt;/year&gt;&lt;pub-dates&gt;&lt;date&gt;2 May 2023&lt;/date&gt;&lt;/pub-dates&gt;&lt;/dates&gt;&lt;orig-pub&gt;\\ACT001CL04FS07\BIOSECURITYDATA$\E Library\Animal Catalogue\X\Xylouri et al 2007 EN25063.pdf&lt;/orig-pub&gt;&lt;label&gt;25063&lt;/label&gt;&lt;urls&gt;&lt;/urls&gt;&lt;custom1&gt;sturgeon_BM&lt;/custom1&gt;&lt;electronic-resource-num&gt;http://hdl.handle.net/10524/19207&lt;/electronic-resource-num&gt;&lt;/record&gt;&lt;/Cite&gt;&lt;/EndNote&gt;</w:instrText>
      </w:r>
      <w:r w:rsidR="00D6271F">
        <w:fldChar w:fldCharType="separate"/>
      </w:r>
      <w:r w:rsidR="00D6271F">
        <w:rPr>
          <w:noProof/>
        </w:rPr>
        <w:t>(Xylouri et al. 2007)</w:t>
      </w:r>
      <w:r w:rsidR="00D6271F">
        <w:fldChar w:fldCharType="end"/>
      </w:r>
      <w:r>
        <w:t xml:space="preserve">. </w:t>
      </w:r>
      <w:r w:rsidR="00D872E0">
        <w:t xml:space="preserve">There have been no reports of </w:t>
      </w:r>
      <w:r>
        <w:t>BFNNV, SJNNV, SJNNV/RGNNV, RGNNV/SJNNV or TPNNV in</w:t>
      </w:r>
      <w:r w:rsidR="00D872E0">
        <w:t>fecting</w:t>
      </w:r>
      <w:r>
        <w:t xml:space="preserve"> sturgeon.</w:t>
      </w:r>
    </w:p>
    <w:p w14:paraId="468A37D6" w14:textId="08D9BED9" w:rsidR="002E4424" w:rsidRDefault="00D872E0" w:rsidP="00C22BA6">
      <w:pPr>
        <w:pStyle w:val="Heading5"/>
      </w:pPr>
      <w:r>
        <w:t>Geographical distribution</w:t>
      </w:r>
    </w:p>
    <w:p w14:paraId="3ED559FC" w14:textId="5D03F01A" w:rsidR="00B962CB" w:rsidRDefault="002E4424" w:rsidP="002E4424">
      <w:r>
        <w:t>BFNNV seems to be limited to cold-water fish in Canada, China, Japan, the Republic of Korea, United Kingdom (UK), United States of America and Northern areas of Europe (</w:t>
      </w:r>
      <w:r w:rsidR="00FE1632">
        <w:t>e.g.</w:t>
      </w:r>
      <w:r>
        <w:t xml:space="preserve"> France, Norway and Sweden) </w:t>
      </w:r>
      <w:r w:rsidR="00D6271F">
        <w:fldChar w:fldCharType="begin">
          <w:fldData xml:space="preserve">PEVuZE5vdGU+PENpdGU+PEF1dGhvcj5CYW5kw61uPC9BdXRob3I+PFllYXI+MjAyMDwvWWVhcj48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</w:fldData>
        </w:fldChar>
      </w:r>
      <w:r w:rsidR="00D6271F">
        <w:instrText xml:space="preserve"> ADDIN EN.CITE </w:instrText>
      </w:r>
      <w:r w:rsidR="00D6271F">
        <w:fldChar w:fldCharType="begin">
          <w:fldData xml:space="preserve">PEVuZE5vdGU+PENpdGU+PEF1dGhvcj5CYW5kw61uPC9BdXRob3I+PFllYXI+MjAyMDwvWWVhcj48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(Bandín &amp; Souto 2020; Kim et al. 2018; Munday, Kwang &amp; Moody 2002)</w:t>
      </w:r>
      <w:r w:rsidR="00D6271F">
        <w:fldChar w:fldCharType="end"/>
      </w:r>
      <w:r>
        <w:t>.</w:t>
      </w:r>
    </w:p>
    <w:p w14:paraId="53CE3B34" w14:textId="50CB523F" w:rsidR="004C2D54" w:rsidRDefault="002E4424" w:rsidP="002E4424">
      <w:r>
        <w:t xml:space="preserve">SJNNV has been reported in China, Italy, Japan, Portugal and Spain </w:t>
      </w:r>
      <w:r w:rsidR="00D6271F">
        <w:fldChar w:fldCharType="begin">
          <w:fldData xml:space="preserve">PEVuZE5vdGU+PENpdGU+PEF1dGhvcj5DdXRyw61uPC9BdXRob3I+PFllYXI+MjAwNzwvWWVhcj48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</w:fldData>
        </w:fldChar>
      </w:r>
      <w:r w:rsidR="00D6271F">
        <w:instrText xml:space="preserve"> ADDIN EN.CITE </w:instrText>
      </w:r>
      <w:r w:rsidR="00D6271F">
        <w:fldChar w:fldCharType="begin">
          <w:fldData xml:space="preserve">PEVuZE5vdGU+PENpdGU+PEF1dGhvcj5DdXRyw61uPC9BdXRob3I+PFllYXI+MjAwNzwvWWVhcj48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(Cutrín et al. 2007; Ma et al. 2015; Mori et al. 1992; Thiery, Cozien &amp; de Boisseson 2004)</w:t>
      </w:r>
      <w:r w:rsidR="00D6271F">
        <w:fldChar w:fldCharType="end"/>
      </w:r>
      <w:r>
        <w:t>.</w:t>
      </w:r>
    </w:p>
    <w:p w14:paraId="1D95FB5C" w14:textId="005ABE5D" w:rsidR="002E4424" w:rsidRDefault="002E4424" w:rsidP="002E4424">
      <w:r>
        <w:t>SJNNV/RGNNV ha</w:t>
      </w:r>
      <w:r w:rsidR="00651AA5">
        <w:t>s</w:t>
      </w:r>
      <w:r>
        <w:t xml:space="preserve"> only been isolated in Greece </w:t>
      </w:r>
      <w:r w:rsidR="00D6271F">
        <w:fldChar w:fldCharType="begin"/>
      </w:r>
      <w:r w:rsidR="00D6271F">
        <w:instrText xml:space="preserve"> ADDIN EN.CITE &lt;EndNote&gt;&lt;Cite&gt;&lt;Author&gt;Athanassopoulou&lt;/Author&gt;&lt;Year&gt;2003&lt;/Year&gt;&lt;RecNum&gt;45798&lt;/RecNum&gt;&lt;IDText&gt;25018&lt;/IDText&gt;&lt;DisplayText&gt;(Athanassopoulou et al. 2003)&lt;/DisplayText&gt;&lt;record&gt;&lt;rec-number&gt;45798&lt;/rec-number&gt;&lt;foreign-keys&gt;&lt;key app="EN" db-id="pst5rtr92wfa9cexzel59affvp5zwtats0wa" timestamp="1691628060" guid="b4deb1b6-087e-4ffd-b19c-5b19b224b828"&gt;45798&lt;/key&gt;&lt;/foreign-keys&gt;&lt;ref-type name="Journal Article"&gt;17&lt;/ref-type&gt;&lt;contributors&gt;&lt;authors&gt;&lt;author&gt;Athanassopoulou, F.&lt;/author&gt;&lt;author&gt;Billinis, C.&lt;/author&gt;&lt;author&gt;Psychas, V.&lt;/author&gt;&lt;author&gt;Karipoglou, K.&lt;/author&gt;&lt;/authors&gt;&lt;/contributors&gt;&lt;titles&gt;&lt;title&gt;&lt;style face="normal" font="default" size="100%"&gt;Viral encephalopathy and retinopathy of &lt;/style&gt;&lt;style face="italic" font="default" size="100%"&gt;Dicentrarchus labrax&lt;/style&gt;&lt;style face="normal" font="default" size="100%"&gt; (L.) farmed in fresh water in Greece&lt;/style&gt;&lt;/title&gt;&lt;secondary-title&gt;Journal of Fish Diseases&lt;/secondary-title&gt;&lt;/titles&gt;&lt;periodical&gt;&lt;full-title&gt;Journal of Fish Diseases&lt;/full-title&gt;&lt;/periodical&gt;&lt;pages&gt;361-365&lt;/pages&gt;&lt;volume&gt;26&lt;/volume&gt;&lt;number&gt;6&lt;/number&gt;&lt;dates&gt;&lt;year&gt;2003&lt;/year&gt;&lt;/dates&gt;&lt;orig-pub&gt;\\ACT001CL04FS07\BIOSECURITYDATA$\E Library\Animal Catalogue\A\Athanassopoulou et al 2003 EN25018.pdf&lt;/orig-pub&gt;&lt;label&gt;25018&lt;/label&gt;&lt;urls&gt;&lt;/urls&gt;&lt;custom1&gt;sturgeon_BM&lt;/custom1&gt;&lt;electronic-resource-num&gt;https://doi.org/10.1046/j.1365-2761.2003.00458.x&lt;/electronic-resource-num&gt;&lt;/record&gt;&lt;/Cite&gt;&lt;/EndNote&gt;</w:instrText>
      </w:r>
      <w:r w:rsidR="00D6271F">
        <w:fldChar w:fldCharType="separate"/>
      </w:r>
      <w:r w:rsidR="00D6271F">
        <w:rPr>
          <w:noProof/>
        </w:rPr>
        <w:t>(Athanassopoulou et al. 2003)</w:t>
      </w:r>
      <w:r w:rsidR="00D6271F">
        <w:fldChar w:fldCharType="end"/>
      </w:r>
      <w:r>
        <w:t xml:space="preserve">, whereas the opposite form, RGNNV/SJNNV, is widespread in Southern Europe including in Croatia, Cyprus, Greece, Italy, Portugal and Spain </w:t>
      </w:r>
      <w:r w:rsidR="00D6271F">
        <w:fldChar w:fldCharType="begin">
          <w:fldData xml:space="preserve">PEVuZE5vdGU+PENpdGU+PEF1dGhvcj5PbHZlaXJhPC9BdXRob3I+PFllYXI+MjAwOTwvWWVhcj48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</w:fldData>
        </w:fldChar>
      </w:r>
      <w:r w:rsidR="00D6271F">
        <w:instrText xml:space="preserve"> ADDIN EN.CITE </w:instrText>
      </w:r>
      <w:r w:rsidR="00D6271F">
        <w:fldChar w:fldCharType="begin">
          <w:fldData xml:space="preserve">PEVuZE5vdGU+PENpdGU+PEF1dGhvcj5PbHZlaXJhPC9BdXRob3I+PFllYXI+MjAwOTwvWWVhcj48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(Olveira et al. 2009; Panzarin et al. 2012)</w:t>
      </w:r>
      <w:r w:rsidR="00D6271F">
        <w:fldChar w:fldCharType="end"/>
      </w:r>
      <w:r>
        <w:t>.</w:t>
      </w:r>
    </w:p>
    <w:p w14:paraId="27FC9EBC" w14:textId="76EED349" w:rsidR="00B962CB" w:rsidRDefault="00B962CB" w:rsidP="002E4424">
      <w:r>
        <w:t xml:space="preserve">TPNNV has only been described in one fish species in Japan </w:t>
      </w:r>
      <w:r w:rsidR="00D6271F">
        <w:fldChar w:fldCharType="begin"/>
      </w:r>
      <w:r w:rsidR="00D6271F">
        <w:instrText xml:space="preserve"> ADDIN EN.CITE &lt;EndNote&gt;&lt;Cite&gt;&lt;Author&gt;Nishizawa&lt;/Author&gt;&lt;Year&gt;1997&lt;/Year&gt;&lt;RecNum&gt;46668&lt;/RecNum&gt;&lt;IDText&gt;25005&lt;/IDText&gt;&lt;DisplayText&gt;(Nishizawa et al. 1997)&lt;/DisplayText&gt;&lt;record&gt;&lt;rec-number&gt;46668&lt;/rec-number&gt;&lt;foreign-keys&gt;&lt;key app="EN" db-id="pst5rtr92wfa9cexzel59affvp5zwtats0wa" timestamp="1691628191" guid="26a9ac55-858b-424f-98bb-813c436142ad"&gt;46668&lt;/key&gt;&lt;/foreign-keys&gt;&lt;ref-type name="Journal Article"&gt;17&lt;/ref-type&gt;&lt;contributors&gt;&lt;authors&gt;&lt;author&gt;Nishizawa, T.&lt;/author&gt;&lt;author&gt;Furuhashi, M.&lt;/author&gt;&lt;author&gt;Nagai, T.&lt;/author&gt;&lt;author&gt;Nakai, T.&lt;/author&gt;&lt;author&gt;Muroga, K.&lt;/author&gt;&lt;/authors&gt;&lt;/contributors&gt;&lt;titles&gt;&lt;title&gt;Genomic Classification of Fish Nodaviruses by Molecular Phylogenetic Analysis of the Coat Protein Gene&lt;/title&gt;&lt;secondary-title&gt;Applied and Environmental Microbiology&lt;/secondary-title&gt;&lt;/titles&gt;&lt;periodical&gt;&lt;full-title&gt;Applied and Environmental Microbiology&lt;/full-title&gt;&lt;/periodical&gt;&lt;pages&gt;1633-1636&lt;/pages&gt;&lt;volume&gt;63&lt;/volume&gt;&lt;number&gt;4&lt;/number&gt;&lt;dates&gt;&lt;year&gt;1997&lt;/year&gt;&lt;/dates&gt;&lt;orig-pub&gt;\\ACT001CL04FS07\BIOSECURITYDATA$\E Library\Animal Catalogue\N\Nishizawa et al 1997 EN25005.pdf&lt;/orig-pub&gt;&lt;label&gt;25005&lt;/label&gt;&lt;urls&gt;&lt;/urls&gt;&lt;custom1&gt;sturgeon_BM&lt;/custom1&gt;&lt;electronic-resource-num&gt;https://doi.org/10.1128/aem.63.4.1633-1636.1997&lt;/electronic-resource-num&gt;&lt;/record&gt;&lt;/Cite&gt;&lt;/EndNote&gt;</w:instrText>
      </w:r>
      <w:r w:rsidR="00D6271F">
        <w:fldChar w:fldCharType="separate"/>
      </w:r>
      <w:r w:rsidR="00D6271F">
        <w:rPr>
          <w:noProof/>
        </w:rPr>
        <w:t>(Nishizawa et al. 1997)</w:t>
      </w:r>
      <w:r w:rsidR="00D6271F">
        <w:fldChar w:fldCharType="end"/>
      </w:r>
      <w:r>
        <w:t>.</w:t>
      </w:r>
    </w:p>
    <w:p w14:paraId="1DD8C633" w14:textId="77777777" w:rsidR="002E4424" w:rsidRDefault="002E4424" w:rsidP="00C22BA6">
      <w:pPr>
        <w:pStyle w:val="Heading5"/>
      </w:pPr>
      <w:r w:rsidRPr="00C22BA6">
        <w:t>Prevalence</w:t>
      </w:r>
    </w:p>
    <w:p w14:paraId="178CA6D0" w14:textId="123FBCBA" w:rsidR="004C2D54" w:rsidRDefault="002E4424" w:rsidP="002E4424">
      <w:r>
        <w:t xml:space="preserve">Prevalence data on BFNNV, SJNNV, SJNNV/RGNNV, RGNNV/SJNNV or TPNNV infections is low, likely due to the acute mortality associated with the disease and that these </w:t>
      </w:r>
      <w:r w:rsidR="00EA4A5C">
        <w:t>genotypes</w:t>
      </w:r>
      <w:r>
        <w:t xml:space="preserve"> are less common compared to </w:t>
      </w:r>
      <w:r w:rsidR="00BC1D28">
        <w:t>RGNNV</w:t>
      </w:r>
      <w:r>
        <w:t xml:space="preserve">. Healthy, wild </w:t>
      </w:r>
      <w:r w:rsidRPr="00AA18CF">
        <w:rPr>
          <w:rStyle w:val="Emphasis"/>
        </w:rPr>
        <w:t>T. japonicus</w:t>
      </w:r>
      <w:r>
        <w:t xml:space="preserve"> caught in two Japanese coastal areas in 2003 (Miyako) and 2005 (Saiki) tested positive for SJNNV at a prevalence of 6% (</w:t>
      </w:r>
      <w:r w:rsidR="00BD5769">
        <w:t>n=</w:t>
      </w:r>
      <w:r>
        <w:t>62) and 48% (</w:t>
      </w:r>
      <w:r w:rsidR="00BD5769">
        <w:t>n=</w:t>
      </w:r>
      <w:r>
        <w:t xml:space="preserve">92), respectively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r>
        <w:t>. An investigation of healthy, wild fish collected from surrounding ocean areas of Japan in 2003–2005 reported SJNNV at a prevalence of 4.8% (</w:t>
      </w:r>
      <w:r w:rsidR="00BD5769">
        <w:t>n=</w:t>
      </w:r>
      <w:r>
        <w:t xml:space="preserve">729) across 6 species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r>
        <w:t>. SJNNV was detected in 47% (</w:t>
      </w:r>
      <w:r w:rsidR="00BD5769">
        <w:t>n=</w:t>
      </w:r>
      <w:r>
        <w:t xml:space="preserve">32) of healthy, wild </w:t>
      </w:r>
      <w:r w:rsidRPr="00EF0459">
        <w:rPr>
          <w:rStyle w:val="Emphasis"/>
        </w:rPr>
        <w:t>A. regius</w:t>
      </w:r>
      <w:r>
        <w:t xml:space="preserve"> caught in the Iberian Peninsula </w:t>
      </w:r>
      <w:r w:rsidR="00D6271F">
        <w:fldChar w:fldCharType="begin"/>
      </w:r>
      <w:r w:rsidR="00D6271F">
        <w:instrText xml:space="preserve"> ADDIN EN.CITE &lt;EndNote&gt;&lt;Cite&gt;&lt;Author&gt;Lopez-Jimena&lt;/Author&gt;&lt;Year&gt;2010&lt;/Year&gt;&lt;RecNum&gt;45801&lt;/RecNum&gt;&lt;IDText&gt;25028&lt;/IDText&gt;&lt;DisplayText&gt;(Lopez-Jimena et al. 2010)&lt;/DisplayText&gt;&lt;record&gt;&lt;rec-number&gt;45801&lt;/rec-number&gt;&lt;foreign-keys&gt;&lt;key app="EN" db-id="pst5rtr92wfa9cexzel59affvp5zwtats0wa" timestamp="1691628060" guid="d2bbadcb-17db-411c-8fd5-833479c3c1c8"&gt;45801&lt;/key&gt;&lt;/foreign-keys&gt;&lt;ref-type name="Journal Article"&gt;17&lt;/ref-type&gt;&lt;contributors&gt;&lt;authors&gt;&lt;author&gt;Lopez-Jimena, B.&lt;/author&gt;&lt;author&gt;Cherif, N.&lt;/author&gt;&lt;author&gt;Garcia-Rosado, E.&lt;/author&gt;&lt;author&gt;Infante, C.&lt;/author&gt;&lt;author&gt;Cano, I.&lt;/author&gt;&lt;author&gt;Castro, D.&lt;/author&gt;&lt;author&gt;Hammami, S.&lt;/author&gt;&lt;author&gt;Borrego, J.J.&lt;/author&gt;&lt;author&gt;Alonso, M.C.&lt;/author&gt;&lt;/authors&gt;&lt;/contributors&gt;&lt;titles&gt;&lt;title&gt;&lt;style face="normal" font="default" size="100%"&gt;A combined RT-PCR and dot-blot hybridization method reveals the coexistence of SJNNV and RGNNV betanodavirus genotypes in wild meagre (&lt;/style&gt;&lt;style face="italic" font="default" size="100%"&gt;Argyrosomus regius&lt;/style&gt;&lt;style face="normal" font="default" size="100%"&gt;)&lt;/style&gt;&lt;/title&gt;&lt;secondary-title&gt;Journal of Applied Microbiology&lt;/secondary-title&gt;&lt;/titles&gt;&lt;periodical&gt;&lt;full-title&gt;Journal of Applied Microbiology&lt;/full-title&gt;&lt;/periodical&gt;&lt;pages&gt;1361-1369&lt;/pages&gt;&lt;volume&gt;109&lt;/volume&gt;&lt;number&gt;4&lt;/number&gt;&lt;dates&gt;&lt;year&gt;2010&lt;/year&gt;&lt;/dates&gt;&lt;orig-pub&gt;\\ACT001CL04FS07\BIOSECURITYDATA$\E Library\Animal Catalogue\L\Lopez et al 2010 EN25028.pdf&lt;/orig-pub&gt;&lt;label&gt;25028&lt;/label&gt;&lt;urls&gt;&lt;/urls&gt;&lt;custom1&gt;sturgeon_BM&lt;/custom1&gt;&lt;electronic-resource-num&gt;https://doi.org/10.1111/j.1365-2672.2010.04759.x&lt;/electronic-resource-num&gt;&lt;/record&gt;&lt;/Cite&gt;&lt;/EndNote&gt;</w:instrText>
      </w:r>
      <w:r w:rsidR="00D6271F">
        <w:fldChar w:fldCharType="separate"/>
      </w:r>
      <w:r w:rsidR="00D6271F">
        <w:rPr>
          <w:noProof/>
        </w:rPr>
        <w:t>(Lopez-Jimena et al. 2010)</w:t>
      </w:r>
      <w:r w:rsidR="00D6271F">
        <w:fldChar w:fldCharType="end"/>
      </w:r>
      <w:r>
        <w:t xml:space="preserve">. A survey of wild </w:t>
      </w:r>
      <w:r w:rsidRPr="00A41756">
        <w:rPr>
          <w:rStyle w:val="Emphasis"/>
        </w:rPr>
        <w:t>A. anguilla</w:t>
      </w:r>
      <w:r>
        <w:t xml:space="preserve"> collected in Spain in 2004 and 2008 found 6% (</w:t>
      </w:r>
      <w:r w:rsidR="005C3EDF">
        <w:t>n=</w:t>
      </w:r>
      <w:r>
        <w:t>62) and 40% (</w:t>
      </w:r>
      <w:r w:rsidR="005C3EDF">
        <w:t>n=</w:t>
      </w:r>
      <w:r>
        <w:t xml:space="preserve">117) were positive for SJNNV, respectively </w:t>
      </w:r>
      <w:r w:rsidR="00D6271F">
        <w:fldChar w:fldCharType="begin">
          <w:fldData xml:space="preserve">PEVuZE5vdGU+PENpdGU+PEF1dGhvcj5CYW5kw61uPC9BdXRob3I+PFllYXI+MjAxNDwvWWVhcj48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=
</w:fldData>
        </w:fldChar>
      </w:r>
      <w:r w:rsidR="00D6271F">
        <w:instrText xml:space="preserve"> ADDIN EN.CITE </w:instrText>
      </w:r>
      <w:r w:rsidR="00D6271F">
        <w:fldChar w:fldCharType="begin">
          <w:fldData xml:space="preserve">PEVuZE5vdGU+PENpdGU+PEF1dGhvcj5CYW5kw61uPC9BdXRob3I+PFllYXI+MjAxNDwvWWVhcj48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(Bandín et al. 2014)</w:t>
      </w:r>
      <w:r w:rsidR="00D6271F">
        <w:fldChar w:fldCharType="end"/>
      </w:r>
      <w:r>
        <w:t>.</w:t>
      </w:r>
    </w:p>
    <w:p w14:paraId="20385AD6" w14:textId="024A11A3" w:rsidR="002E4424" w:rsidRPr="008C50D3" w:rsidRDefault="002E4424" w:rsidP="002E4424">
      <w:r>
        <w:t>Live shellfish collected in the Republic of Korea during 2011–2014 tested positive for BFNNV at a prevalence of 26.3% (</w:t>
      </w:r>
      <w:r w:rsidR="005C3EDF">
        <w:t>n=</w:t>
      </w:r>
      <w:r>
        <w:t xml:space="preserve">741) </w:t>
      </w:r>
      <w:r w:rsidR="00D6271F">
        <w:fldChar w:fldCharType="begin"/>
      </w:r>
      <w:r w:rsidR="00D6271F">
        <w:instrText xml:space="preserve"> ADDIN EN.CITE &lt;EndNote&gt;&lt;Cite&gt;&lt;Author&gt;Kim&lt;/Author&gt;&lt;Year&gt;2018&lt;/Year&gt;&lt;RecNum&gt;45703&lt;/RecNum&gt;&lt;IDText&gt;24971&lt;/IDText&gt;&lt;DisplayText&gt;(Kim, Cuenca &amp;amp; Olesen 2018)&lt;/DisplayText&gt;&lt;record&gt;&lt;rec-number&gt;45703&lt;/rec-number&gt;&lt;foreign-keys&gt;&lt;key app="EN" db-id="pst5rtr92wfa9cexzel59affvp5zwtats0wa" timestamp="1691628044" guid="b2cf35d2-983c-4436-a36c-45d7ef115ab7"&gt;45703&lt;/key&gt;&lt;/foreign-keys&gt;&lt;ref-type name="Journal Article"&gt;17&lt;/ref-type&gt;&lt;contributors&gt;&lt;authors&gt;&lt;author&gt;Kim, H.J.&lt;/author&gt;&lt;author&gt;Cuenca, A.&lt;/author&gt;&lt;author&gt;Olesen, N.J.&lt;/author&gt;&lt;/authors&gt;&lt;/contributors&gt;&lt;titles&gt;&lt;title&gt;Validation of a novel one-step reverse transcription polymerase chain reaction method for detecting viral haemorrhagic septicaemia virus&lt;/title&gt;&lt;secondary-title&gt;Aquaculture&lt;/secondary-title&gt;&lt;/titles&gt;&lt;periodical&gt;&lt;full-title&gt;Aquaculture&lt;/full-title&gt;&lt;/periodical&gt;&lt;pages&gt;170-183&lt;/pages&gt;&lt;volume&gt;492&lt;/volume&gt;&lt;dates&gt;&lt;year&gt;2018&lt;/year&gt;&lt;/dates&gt;&lt;orig-pub&gt;\\ACT001CL04FS07\BIOSECURITYDATA$\E Library\Animal Catalogue\K\Kim et al 2018 EN24971.pdf&lt;/orig-pub&gt;&lt;label&gt;24971&lt;/label&gt;&lt;urls&gt;&lt;/urls&gt;&lt;custom1&gt;sturgeon_BM&lt;/custom1&gt;&lt;electronic-resource-num&gt;https://doi.org/10.1016/j.aquaculture.2018.03.047&lt;/electronic-resource-num&gt;&lt;/record&gt;&lt;/Cite&gt;&lt;/EndNote&gt;</w:instrText>
      </w:r>
      <w:r w:rsidR="00D6271F">
        <w:fldChar w:fldCharType="separate"/>
      </w:r>
      <w:r w:rsidR="00D6271F">
        <w:rPr>
          <w:noProof/>
        </w:rPr>
        <w:t>(Kim, Cuenca &amp; Olesen 2018)</w:t>
      </w:r>
      <w:r w:rsidR="00D6271F">
        <w:fldChar w:fldCharType="end"/>
      </w:r>
      <w:r>
        <w:t>.</w:t>
      </w:r>
    </w:p>
    <w:p w14:paraId="2D018216" w14:textId="77777777" w:rsidR="002E4424" w:rsidRDefault="002E4424" w:rsidP="00C22BA6">
      <w:pPr>
        <w:pStyle w:val="Heading5"/>
      </w:pPr>
      <w:r w:rsidRPr="00C22BA6">
        <w:t>Mortalities</w:t>
      </w:r>
    </w:p>
    <w:p w14:paraId="2DE83E44" w14:textId="14616A85" w:rsidR="002E4424" w:rsidRDefault="002E4424" w:rsidP="002E4424">
      <w:r>
        <w:t xml:space="preserve">Mortality is variable and the disease outcome is influenced by several factors, particularly the age and species of the host fish </w:t>
      </w:r>
      <w:r w:rsidR="00D6271F">
        <w:fldChar w:fldCharType="begin">
          <w:fldData xml:space="preserve">PEVuZE5vdGU+PENpdGU+PEF1dGhvcj5NdW5kYXk8L0F1dGhvcj48WWVhcj4yMDAyPC9ZZWFyPjxS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ZWNOdW0+NDY2NTE8L1JlY051bT48SURUZXh0PjI1MDA5PC9JRFRleHQ+PERpc3BsYXlUZXh0PihB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(Arimoto, Maruyama &amp; Furusawa 1994; Bloch, Gravningen &amp; Larsen 1991; Grotmol et al. 1997; Mori, Mushiake &amp; Arimoto 1998; Munday, Kwang &amp; Moody 2002; Watanabe, Nishizawa &amp; Yoshimizu 2000)</w:t>
      </w:r>
      <w:r w:rsidR="00D6271F">
        <w:fldChar w:fldCharType="end"/>
      </w:r>
      <w:r>
        <w:t xml:space="preserve">. High mortality is typically observed in larval and juvenile stages whereas lower losses have generally been reported in older fish </w:t>
      </w:r>
      <w:r w:rsidR="00D6271F">
        <w:fldChar w:fldCharType="begin"/>
      </w:r>
      <w:r w:rsidR="00D6271F">
        <w:instrText xml:space="preserve"> ADDIN EN.CITE &lt;EndNote&gt;&lt;Cite&gt;&lt;Author&gt;Munday&lt;/Author&gt;&lt;Year&gt;2002&lt;/Year&gt;&lt;RecNum&gt;46651&lt;/RecNum&gt;&lt;IDText&gt;25009&lt;/IDText&gt;&lt;DisplayText&gt;(Munday, Kwang &amp;amp; Moody 2002; WOAH 2019)&lt;/DisplayText&gt;&lt;record&gt;&lt;rec-number&gt;46651&lt;/rec-number&gt;&lt;foreign-keys&gt;&lt;key app="EN" db-id="pst5rtr92wfa9cexzel59affvp5zwtats0wa" timestamp="1691628189" guid="1ad074ab-b581-4cdb-8890-6d10226e24e9"&gt;46651&lt;/key&gt;&lt;/foreign-keys&gt;&lt;ref-type name="Journal Article"&gt;17&lt;/ref-type&gt;&lt;contributors&gt;&lt;authors&gt;&lt;author&gt;Munday, B.L.&lt;/author&gt;&lt;author&gt;Kwang, J.&lt;/author&gt;&lt;author&gt;Moody, N.&lt;/author&gt;&lt;/authors&gt;&lt;/contributors&gt;&lt;titles&gt;&lt;title&gt;Betanodavirus infections of teleost fish: a review&lt;/title&gt;&lt;secondary-title&gt;Journal of Fish Diseases&lt;/secondary-title&gt;&lt;/titles&gt;&lt;periodical&gt;&lt;full-title&gt;Journal of Fish Diseases&lt;/full-title&gt;&lt;/periodical&gt;&lt;pages&gt;127-142&lt;/pages&gt;&lt;volume&gt;25&lt;/volume&gt;&lt;dates&gt;&lt;year&gt;2002&lt;/year&gt;&lt;/dates&gt;&lt;orig-pub&gt;\\ACT001CL04FS07\BIOSECURITYDATA$\E Library\Animal Catalogue\M\Munday et al 2002 EN25009.pdf&lt;/orig-pub&gt;&lt;label&gt;25009&lt;/label&gt;&lt;urls&gt;&lt;/urls&gt;&lt;custom1&gt;sturgeon_BM&lt;/custom1&gt;&lt;electronic-resource-num&gt;https://doi.org/10.1046/j.1365-2761.2002.00350.x&lt;/electronic-resource-num&gt;&lt;/record&gt;&lt;/Cite&gt;&lt;Cite&gt;&lt;Author&gt;WOAH&lt;/Author&gt;&lt;Year&gt;2019&lt;/Year&gt;&lt;RecNum&gt;45860&lt;/RecNum&gt;&lt;IDText&gt;24792&lt;/ID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(Munday, Kwang &amp; Moody 2002; WOAH 2019)</w:t>
      </w:r>
      <w:r w:rsidR="00D6271F">
        <w:fldChar w:fldCharType="end"/>
      </w:r>
      <w:r>
        <w:t>.</w:t>
      </w:r>
    </w:p>
    <w:p w14:paraId="41A979FD" w14:textId="1F8FCC46" w:rsidR="002E4424" w:rsidRDefault="002E4424" w:rsidP="002E4424">
      <w:r>
        <w:t xml:space="preserve">SJNNV-positive </w:t>
      </w:r>
      <w:r w:rsidRPr="003F56FB">
        <w:rPr>
          <w:rStyle w:val="Emphasis"/>
        </w:rPr>
        <w:t>P. dentex</w:t>
      </w:r>
      <w:r>
        <w:t xml:space="preserve"> spawners produced larvae that were SJNNV-positive within 3–7 days post-hatch (dph) with cumulative mortalities of 70–100% within 10 dph </w:t>
      </w:r>
      <w:r w:rsidR="00D6271F">
        <w:fldChar w:fldCharType="begin"/>
      </w:r>
      <w:r w:rsidR="00D6271F">
        <w:instrText xml:space="preserve"> ADDIN EN.CITE &lt;EndNote&gt;&lt;Cite&gt;&lt;Author&gt;Nishizawa&lt;/Author&gt;&lt;Year&gt;1996&lt;/Year&gt;&lt;RecNum&gt;46670&lt;/RecNum&gt;&lt;IDText&gt;25065&lt;/IDText&gt;&lt;DisplayText&gt;(Nishizawa, Muroga &amp;amp; Arimoto 1996)&lt;/DisplayText&gt;&lt;record&gt;&lt;rec-number&gt;46670&lt;/rec-number&gt;&lt;foreign-keys&gt;&lt;key app="EN" db-id="pst5rtr92wfa9cexzel59affvp5zwtats0wa" timestamp="1691628192" guid="df4627d4-32b5-43e8-8e84-dbb62b51ae62"&gt;46670&lt;/key&gt;&lt;/foreign-keys&gt;&lt;ref-type name="Journal Article"&gt;17&lt;/ref-type&gt;&lt;contributors&gt;&lt;authors&gt;&lt;author&gt;Nishizawa, T.&lt;/author&gt;&lt;author&gt;Muroga, K.&lt;/author&gt;&lt;author&gt;Arimoto, M.&lt;/author&gt;&lt;/authors&gt;&lt;/contributors&gt;&lt;titles&gt;&lt;title&gt;&lt;style face="normal" font="default" size="100%"&gt;Failure of the Polymerase Chain Reaction (PCR) Method to Detect Striped Jack Nervous Necrosis Virus (SJNNV) in Striped Jack &lt;/style&gt;&lt;style face="italic" font="default" size="100%"&gt;Pseudocaranx dentex &lt;/style&gt;&lt;style face="normal" font="default" size="100%"&gt;Selected as Spawners&lt;/style&gt;&lt;/title&gt;&lt;secondary-title&gt;Journal of Aquatic Animal Health&lt;/secondary-title&gt;&lt;/titles&gt;&lt;periodical&gt;&lt;full-title&gt;Journal of Aquatic Animal Health&lt;/full-title&gt;&lt;/periodical&gt;&lt;volume&gt;8&lt;/volume&gt;&lt;number&gt;4&lt;/number&gt;&lt;dates&gt;&lt;year&gt;1996&lt;/year&gt;&lt;/dates&gt;&lt;orig-pub&gt;\\ACT001CL04FS07\BIOSECURITYDATA$\E Library\Animal Catalogue\N\Nishizawa et al 1996 EN25065.pdf&lt;/orig-pub&gt;&lt;label&gt;25065&lt;/label&gt;&lt;urls&gt;&lt;/urls&gt;&lt;custom1&gt;sturgeon_BM&lt;/custom1&gt;&lt;electronic-resource-num&gt;https://doi.org/10.1577/1548-8667(1996)008&amp;lt;0332:FOTPCR&amp;gt;2.3.CO;2&lt;/electronic-resource-num&gt;&lt;/record&gt;&lt;/Cite&gt;&lt;/EndNote&gt;</w:instrText>
      </w:r>
      <w:r w:rsidR="00D6271F">
        <w:fldChar w:fldCharType="separate"/>
      </w:r>
      <w:r w:rsidR="00D6271F">
        <w:rPr>
          <w:noProof/>
        </w:rPr>
        <w:t>(Nishizawa, Muroga &amp; Arimoto 1996)</w:t>
      </w:r>
      <w:r w:rsidR="00D6271F">
        <w:fldChar w:fldCharType="end"/>
      </w:r>
      <w:r>
        <w:t>.</w:t>
      </w:r>
      <w:r w:rsidR="00BC1D28" w:rsidRPr="00BC1D28">
        <w:t xml:space="preserve"> </w:t>
      </w:r>
      <w:r w:rsidR="00BC1D28">
        <w:t>A</w:t>
      </w:r>
      <w:r w:rsidR="00BC1D28" w:rsidRPr="00BC1D28">
        <w:t>n SJNNV infection killed all 400</w:t>
      </w:r>
      <w:r w:rsidR="0083747E">
        <w:t> </w:t>
      </w:r>
      <w:r w:rsidR="00BC1D28" w:rsidRPr="00BC1D28">
        <w:t xml:space="preserve">million larvae of </w:t>
      </w:r>
      <w:r w:rsidR="00BC1D28" w:rsidRPr="00F3698B">
        <w:rPr>
          <w:rStyle w:val="Emphasis"/>
        </w:rPr>
        <w:t>P .dentex</w:t>
      </w:r>
      <w:r w:rsidR="00BC1D28" w:rsidRPr="00BC1D28">
        <w:t xml:space="preserve"> in a fish farm in Japan</w:t>
      </w:r>
      <w:r>
        <w:t xml:space="preserve"> </w:t>
      </w:r>
      <w:r w:rsidR="00D6271F">
        <w:fldChar w:fldCharType="begin"/>
      </w:r>
      <w:r w:rsidR="00D6271F">
        <w:instrText xml:space="preserve"> ADDIN EN.CITE &lt;EndNote&gt;&lt;Cite&gt;&lt;Author&gt;Arimoto&lt;/Author&gt;&lt;Year&gt;1993&lt;/Year&gt;&lt;RecNum&gt;45134&lt;/RecNum&gt;&lt;IDText&gt;23209&lt;/IDText&gt;&lt;DisplayText&gt;(Arimoto et al. 1993)&lt;/DisplayText&gt;&lt;record&gt;&lt;rec-number&gt;45134&lt;/rec-number&gt;&lt;foreign-keys&gt;&lt;key app="EN" db-id="pst5rtr92wfa9cexzel59affvp5zwtats0wa" timestamp="1691627942" guid="308bb05e-5b1b-49cd-b472-62ae6701e45e"&gt;45134&lt;/key&gt;&lt;/foreign-keys&gt;&lt;ref-type name="Journal Article"&gt;17&lt;/ref-type&gt;&lt;contributors&gt;&lt;authors&gt;&lt;author&gt;Arimoto, M.&lt;/author&gt;&lt;author&gt;Mori, K.&lt;/author&gt;&lt;author&gt;Nakai, T.&lt;/author&gt;&lt;author&gt;Muroga, K.&lt;/author&gt;&lt;author&gt;Furusawa, I.&lt;/author&gt;&lt;/authors&gt;&lt;/contributors&gt;&lt;titles&gt;&lt;title&gt;&lt;style face="normal" font="default" size="100%"&gt;Pathogenicity of the causative agent of viral nervous necrosis disease in striped jack, &lt;/style&gt;&lt;style face="italic" font="default" size="100%"&gt;Pseudocaranx dentex&lt;/style&gt;&lt;style face="normal" font="default" size="100%"&gt; (Bloch &amp;amp; Schneider)&lt;/style&gt;&lt;/title&gt;&lt;secondary-title&gt;Journal of Fish Diseases&lt;/secondary-title&gt;&lt;/titles&gt;&lt;periodical&gt;&lt;full-title&gt;Journal of Fish Diseases&lt;/full-title&gt;&lt;/periodical&gt;&lt;pages&gt;461-469&lt;/pages&gt;&lt;volume&gt;16&lt;/volume&gt;&lt;number&gt;5&lt;/number&gt;&lt;dates&gt;&lt;year&gt;1993&lt;/year&gt;&lt;/dates&gt;&lt;orig-pub&gt;\\ACT001CL04FS07\BIOSECURITYDATA$\E Library\Animal Catalogue\A\Arimoto et al 1993 EN23209.pdf&lt;/orig-pub&gt;&lt;isbn&gt;0140-7775&lt;/isbn&gt;&lt;label&gt;23209&lt;/label&gt;&lt;urls&gt;&lt;related-urls&gt;&lt;url&gt;https://onlinelibrary.wiley.com/doi/abs/10.1111/j.1365-2761.1993.tb00879.x&lt;/url&gt;&lt;/related-urls&gt;&lt;/urls&gt;&lt;custom1&gt;Sturgeon_YGC&lt;/custom1&gt;&lt;electronic-resource-num&gt;https://doi.org/10.1111/j.1365-2761.1993.tb00879.x&lt;/electronic-resource-num&gt;&lt;/record&gt;&lt;/Cite&gt;&lt;/EndNote&gt;</w:instrText>
      </w:r>
      <w:r w:rsidR="00D6271F">
        <w:fldChar w:fldCharType="separate"/>
      </w:r>
      <w:r w:rsidR="00D6271F">
        <w:rPr>
          <w:noProof/>
        </w:rPr>
        <w:t>(Arimoto et al. 1993)</w:t>
      </w:r>
      <w:r w:rsidR="00D6271F">
        <w:fldChar w:fldCharType="end"/>
      </w:r>
      <w:r w:rsidR="00BC1D28">
        <w:t>.</w:t>
      </w:r>
      <w:r w:rsidR="00B971B8">
        <w:t xml:space="preserve"> </w:t>
      </w:r>
      <w:r>
        <w:t xml:space="preserve">SJNNV </w:t>
      </w:r>
      <w:r w:rsidRPr="00255768">
        <w:t xml:space="preserve">infecting farmed </w:t>
      </w:r>
      <w:r w:rsidRPr="001B267B">
        <w:rPr>
          <w:rStyle w:val="Emphasis"/>
        </w:rPr>
        <w:t>S</w:t>
      </w:r>
      <w:r>
        <w:rPr>
          <w:rStyle w:val="Emphasis"/>
        </w:rPr>
        <w:t>. </w:t>
      </w:r>
      <w:r w:rsidRPr="001B267B">
        <w:rPr>
          <w:rStyle w:val="Emphasis"/>
        </w:rPr>
        <w:t>senegalensis</w:t>
      </w:r>
      <w:r>
        <w:t xml:space="preserve"> </w:t>
      </w:r>
      <w:r w:rsidRPr="00255768">
        <w:t>in Spain</w:t>
      </w:r>
      <w:r>
        <w:t xml:space="preserve"> in 2003 caused severe mortalities (no numbers given) </w:t>
      </w:r>
      <w:r w:rsidR="00D6271F">
        <w:fldChar w:fldCharType="begin"/>
      </w:r>
      <w:r w:rsidR="00D6271F">
        <w:instrText xml:space="preserve"> ADDIN EN.CITE &lt;EndNote&gt;&lt;Cite&gt;&lt;Author&gt;Thiery&lt;/Author&gt;&lt;Year&gt;2004&lt;/Year&gt;&lt;RecNum&gt;46785&lt;/RecNum&gt;&lt;IDText&gt;25026&lt;/IDText&gt;&lt;DisplayText&gt;(Thiery, Cozien &amp;amp; de Boisseson 2004)&lt;/DisplayText&gt;&lt;record&gt;&lt;rec-number&gt;46785&lt;/rec-number&gt;&lt;foreign-keys&gt;&lt;key app="EN" db-id="pst5rtr92wfa9cexzel59affvp5zwtats0wa" timestamp="1691628209" guid="568fa71d-fc69-4f72-8a54-fa57ede2fc5d"&gt;46785&lt;/key&gt;&lt;/foreign-keys&gt;&lt;ref-type name="Journal Article"&gt;17&lt;/ref-type&gt;&lt;contributors&gt;&lt;authors&gt;&lt;author&gt;Thiery, R.&lt;/author&gt;&lt;author&gt;Cozien, J.&lt;/author&gt;&lt;author&gt;de Boisseson, C.&lt;/author&gt;&lt;/authors&gt;&lt;/contributors&gt;&lt;titles&gt;&lt;title&gt;Genomic classification of new betanodavirus isolates by phylogenetic analysis of the coat protein gene suggests a low host-fish species specificity&lt;/title&gt;&lt;secondary-title&gt;Journal of General Virology&lt;/secondary-title&gt;&lt;/titles&gt;&lt;periodical&gt;&lt;full-title&gt;Journal of General Virology&lt;/full-title&gt;&lt;/periodical&gt;&lt;pages&gt;3079-3087&lt;/pages&gt;&lt;volume&gt;85&lt;/volume&gt;&lt;dates&gt;&lt;year&gt;2004&lt;/year&gt;&lt;/dates&gt;&lt;orig-pub&gt;\\ACT001CL04FS07\BIOSECURITYDATA$\E Library\Animal Catalogue\T\Thiery et al 2004 EN25026.pdf&lt;/orig-pub&gt;&lt;label&gt;25026&lt;/label&gt;&lt;urls&gt;&lt;/urls&gt;&lt;custom1&gt;sturgeon_BM&lt;/custom1&gt;&lt;electronic-resource-num&gt;https://doi.org/10.1099/vir.0.80264-0&lt;/electronic-resource-num&gt;&lt;/record&gt;&lt;/Cite&gt;&lt;/EndNote&gt;</w:instrText>
      </w:r>
      <w:r w:rsidR="00D6271F">
        <w:fldChar w:fldCharType="separate"/>
      </w:r>
      <w:r w:rsidR="00D6271F">
        <w:rPr>
          <w:noProof/>
        </w:rPr>
        <w:t>(Thiery, Cozien &amp; de Boisseson 2004)</w:t>
      </w:r>
      <w:r w:rsidR="00D6271F">
        <w:fldChar w:fldCharType="end"/>
      </w:r>
      <w:r>
        <w:t>.</w:t>
      </w:r>
    </w:p>
    <w:p w14:paraId="1DB9BD19" w14:textId="58ECFE52" w:rsidR="002E4424" w:rsidRDefault="002E4424" w:rsidP="002E4424">
      <w:r>
        <w:t xml:space="preserve">In Norway, acute high mortality nearing 100% occurred in multiple commercial hatcheries and juvenile rearing facilities for </w:t>
      </w:r>
      <w:r w:rsidRPr="009A0551">
        <w:rPr>
          <w:rStyle w:val="Emphasis"/>
        </w:rPr>
        <w:t>H. hippoglossus</w:t>
      </w:r>
      <w:r>
        <w:t xml:space="preserve"> due to BFNNV infections </w:t>
      </w:r>
      <w:r w:rsidR="00D6271F">
        <w:fldChar w:fldCharType="begin">
          <w:fldData xml:space="preserve">PEVuZE5vdGU+PENpdGU+PEF1dGhvcj5Hcm90bW9sPC9BdXRob3I+PFllYXI+MTk5NzwvWWVhcj48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</w:fldData>
        </w:fldChar>
      </w:r>
      <w:r w:rsidR="00D6271F">
        <w:instrText xml:space="preserve"> ADDIN EN.CITE </w:instrText>
      </w:r>
      <w:r w:rsidR="00D6271F">
        <w:fldChar w:fldCharType="begin">
          <w:fldData xml:space="preserve">PEVuZE5vdGU+PENpdGU+PEF1dGhvcj5Hcm90bW9sPC9BdXRob3I+PFllYXI+MTk5NzwvWWVhcj48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</w:fldData>
        </w:fldChar>
      </w:r>
      <w:r w:rsidR="00D6271F">
        <w:instrText xml:space="preserve"> ADDIN EN.CITE.DATA </w:instrText>
      </w:r>
      <w:r w:rsidR="00D6271F">
        <w:fldChar w:fldCharType="end"/>
      </w:r>
      <w:r w:rsidR="00D6271F">
        <w:fldChar w:fldCharType="separate"/>
      </w:r>
      <w:r w:rsidR="00D6271F">
        <w:rPr>
          <w:noProof/>
        </w:rPr>
        <w:t>(Grotmol et al. 1997; Johansen et al. 2004; Johansen et al. 2002)</w:t>
      </w:r>
      <w:r w:rsidR="00D6271F">
        <w:fldChar w:fldCharType="end"/>
      </w:r>
      <w:r>
        <w:t xml:space="preserve">. Farmed </w:t>
      </w:r>
      <w:r w:rsidRPr="009A0551">
        <w:rPr>
          <w:rStyle w:val="Emphasis"/>
        </w:rPr>
        <w:t>D. labrax</w:t>
      </w:r>
      <w:r>
        <w:rPr>
          <w:rStyle w:val="Emphasis"/>
        </w:rPr>
        <w:t>,</w:t>
      </w:r>
      <w:r>
        <w:t xml:space="preserve"> </w:t>
      </w:r>
      <w:r w:rsidRPr="00D97C13">
        <w:t xml:space="preserve">in both recirculating and fresh open water </w:t>
      </w:r>
      <w:r w:rsidRPr="00D97C13">
        <w:lastRenderedPageBreak/>
        <w:t>production facilitie</w:t>
      </w:r>
      <w:r>
        <w:t xml:space="preserve">s in Greece, suffered </w:t>
      </w:r>
      <w:r w:rsidR="00CC733E">
        <w:t>NNV</w:t>
      </w:r>
      <w:r>
        <w:t xml:space="preserve"> outbreaks in 2000 reaching mortalities of 30% </w:t>
      </w:r>
      <w:r w:rsidR="00D6271F">
        <w:fldChar w:fldCharType="begin"/>
      </w:r>
      <w:r w:rsidR="00D6271F">
        <w:instrText xml:space="preserve"> ADDIN EN.CITE &lt;EndNote&gt;&lt;Cite&gt;&lt;Author&gt;Athanassopoulou&lt;/Author&gt;&lt;Year&gt;2003&lt;/Year&gt;&lt;RecNum&gt;45798&lt;/RecNum&gt;&lt;IDText&gt;25018&lt;/IDText&gt;&lt;DisplayText&gt;(Athanassopoulou et al. 2003)&lt;/DisplayText&gt;&lt;record&gt;&lt;rec-number&gt;45798&lt;/rec-number&gt;&lt;foreign-keys&gt;&lt;key app="EN" db-id="pst5rtr92wfa9cexzel59affvp5zwtats0wa" timestamp="1691628060" guid="b4deb1b6-087e-4ffd-b19c-5b19b224b828"&gt;45798&lt;/key&gt;&lt;/foreign-keys&gt;&lt;ref-type name="Journal Article"&gt;17&lt;/ref-type&gt;&lt;contributors&gt;&lt;authors&gt;&lt;author&gt;Athanassopoulou, F.&lt;/author&gt;&lt;author&gt;Billinis, C.&lt;/author&gt;&lt;author&gt;Psychas, V.&lt;/author&gt;&lt;author&gt;Karipoglou, K.&lt;/author&gt;&lt;/authors&gt;&lt;/contributors&gt;&lt;titles&gt;&lt;title&gt;&lt;style face="normal" font="default" size="100%"&gt;Viral encephalopathy and retinopathy of &lt;/style&gt;&lt;style face="italic" font="default" size="100%"&gt;Dicentrarchus labrax&lt;/style&gt;&lt;style face="normal" font="default" size="100%"&gt; (L.) farmed in fresh water in Greece&lt;/style&gt;&lt;/title&gt;&lt;secondary-title&gt;Journal of Fish Diseases&lt;/secondary-title&gt;&lt;/titles&gt;&lt;periodical&gt;&lt;full-title&gt;Journal of Fish Diseases&lt;/full-title&gt;&lt;/periodical&gt;&lt;pages&gt;361-365&lt;/pages&gt;&lt;volume&gt;26&lt;/volume&gt;&lt;number&gt;6&lt;/number&gt;&lt;dates&gt;&lt;year&gt;2003&lt;/year&gt;&lt;/dates&gt;&lt;orig-pub&gt;\\ACT001CL04FS07\BIOSECURITYDATA$\E Library\Animal Catalogue\A\Athanassopoulou et al 2003 EN25018.pdf&lt;/orig-pub&gt;&lt;label&gt;25018&lt;/label&gt;&lt;urls&gt;&lt;/urls&gt;&lt;custom1&gt;sturgeon_BM&lt;/custom1&gt;&lt;electronic-resource-num&gt;https://doi.org/10.1046/j.1365-2761.2003.00458.x&lt;/electronic-resource-num&gt;&lt;/record&gt;&lt;/Cite&gt;&lt;/EndNote&gt;</w:instrText>
      </w:r>
      <w:r w:rsidR="00D6271F">
        <w:fldChar w:fldCharType="separate"/>
      </w:r>
      <w:r w:rsidR="00D6271F">
        <w:rPr>
          <w:noProof/>
        </w:rPr>
        <w:t>(Athanassopoulou et al. 2003)</w:t>
      </w:r>
      <w:r w:rsidR="00D6271F">
        <w:fldChar w:fldCharType="end"/>
      </w:r>
      <w:r>
        <w:t xml:space="preserve">. Outbreaks of BFNNV in farmed </w:t>
      </w:r>
      <w:r w:rsidRPr="009D1BB0">
        <w:rPr>
          <w:rStyle w:val="Emphasis"/>
        </w:rPr>
        <w:t>G. morhua</w:t>
      </w:r>
      <w:r w:rsidRPr="009D1BB0">
        <w:t xml:space="preserve"> </w:t>
      </w:r>
      <w:r>
        <w:t xml:space="preserve">in the UK in 2000 resulted in </w:t>
      </w:r>
      <w:r w:rsidRPr="009D1BB0">
        <w:t>mortalit</w:t>
      </w:r>
      <w:r>
        <w:t>ies of</w:t>
      </w:r>
      <w:r w:rsidRPr="009D1BB0">
        <w:t xml:space="preserve"> approximately 2</w:t>
      </w:r>
      <w:r>
        <w:t>%</w:t>
      </w:r>
      <w:r w:rsidRPr="009D1BB0">
        <w:t xml:space="preserve"> over a </w:t>
      </w:r>
      <w:r>
        <w:t>3</w:t>
      </w:r>
      <w:r w:rsidRPr="009D1BB0">
        <w:t>-month period</w:t>
      </w:r>
      <w:r>
        <w:t xml:space="preserve"> </w:t>
      </w:r>
      <w:r w:rsidR="00D6271F">
        <w:fldChar w:fldCharType="begin"/>
      </w:r>
      <w:r w:rsidR="00D6271F">
        <w:instrText xml:space="preserve"> ADDIN EN.CITE &lt;EndNote&gt;&lt;Cite&gt;&lt;Author&gt;Starkey&lt;/Author&gt;&lt;Year&gt;2001&lt;/Year&gt;&lt;RecNum&gt;45807&lt;/RecNum&gt;&lt;IDText&gt;25043&lt;/IDText&gt;&lt;DisplayText&gt;(Starkey et al. 2001)&lt;/DisplayText&gt;&lt;record&gt;&lt;rec-number&gt;45807&lt;/rec-number&gt;&lt;foreign-keys&gt;&lt;key app="EN" db-id="pst5rtr92wfa9cexzel59affvp5zwtats0wa" timestamp="1691628061" guid="a0fcb112-70af-422c-8626-c1bbb82b379a"&gt;45807&lt;/key&gt;&lt;/foreign-keys&gt;&lt;ref-type name="Journal Article"&gt;17&lt;/ref-type&gt;&lt;contributors&gt;&lt;authors&gt;&lt;author&gt;Starkey,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D6271F">
        <w:fldChar w:fldCharType="separate"/>
      </w:r>
      <w:r w:rsidR="00D6271F">
        <w:rPr>
          <w:noProof/>
        </w:rPr>
        <w:t>(Starkey et al. 2001)</w:t>
      </w:r>
      <w:r w:rsidR="00D6271F">
        <w:fldChar w:fldCharType="end"/>
      </w:r>
      <w:r>
        <w:t xml:space="preserve">. BFNNV infection in </w:t>
      </w:r>
      <w:r w:rsidRPr="00EA4A5C">
        <w:rPr>
          <w:rStyle w:val="Emphasis"/>
        </w:rPr>
        <w:t>S.</w:t>
      </w:r>
      <w:r w:rsidRPr="009D1BB0">
        <w:rPr>
          <w:rStyle w:val="Emphasis"/>
        </w:rPr>
        <w:t> solea</w:t>
      </w:r>
      <w:r>
        <w:t xml:space="preserve"> </w:t>
      </w:r>
      <w:r w:rsidRPr="009D1BB0">
        <w:t xml:space="preserve">fingerlings </w:t>
      </w:r>
      <w:r>
        <w:t>resulted in almost 100%</w:t>
      </w:r>
      <w:r w:rsidRPr="009D1BB0">
        <w:t xml:space="preserve"> mortality</w:t>
      </w:r>
      <w:r>
        <w:t xml:space="preserve"> in</w:t>
      </w:r>
      <w:r w:rsidRPr="009D1BB0">
        <w:t xml:space="preserve"> a population of </w:t>
      </w:r>
      <w:r>
        <w:t>approximately</w:t>
      </w:r>
      <w:r w:rsidRPr="009D1BB0">
        <w:t xml:space="preserve"> 10,000 over a few months</w:t>
      </w:r>
      <w:r>
        <w:t xml:space="preserve"> </w:t>
      </w:r>
      <w:r w:rsidR="00D6271F">
        <w:fldChar w:fldCharType="begin"/>
      </w:r>
      <w:r w:rsidR="00D6271F">
        <w:instrText xml:space="preserve"> ADDIN EN.CITE &lt;EndNote&gt;&lt;Cite&gt;&lt;Author&gt;Starkey&lt;/Author&gt;&lt;Year&gt;2001&lt;/Year&gt;&lt;RecNum&gt;45807&lt;/RecNum&gt;&lt;IDText&gt;25043&lt;/IDText&gt;&lt;DisplayText&gt;(Starkey et al. 2001)&lt;/DisplayText&gt;&lt;record&gt;&lt;rec-number&gt;45807&lt;/rec-number&gt;&lt;foreign-keys&gt;&lt;key app="EN" db-id="pst5rtr92wfa9cexzel59affvp5zwtats0wa" timestamp="1691628061" guid="a0fcb112-70af-422c-8626-c1bbb82b379a"&gt;45807&lt;/key&gt;&lt;/foreign-keys&gt;&lt;ref-type name="Journal Article"&gt;17&lt;/ref-type&gt;&lt;contributors&gt;&lt;authors&gt;&lt;author&gt;Starkey,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D6271F">
        <w:fldChar w:fldCharType="separate"/>
      </w:r>
      <w:r w:rsidR="00D6271F">
        <w:rPr>
          <w:noProof/>
        </w:rPr>
        <w:t>(Starkey et al. 2001)</w:t>
      </w:r>
      <w:r w:rsidR="00D6271F">
        <w:fldChar w:fldCharType="end"/>
      </w:r>
      <w:r>
        <w:t xml:space="preserve">. In 2006, BFNNV infection was diagnosed in </w:t>
      </w:r>
      <w:r w:rsidRPr="003F56FB">
        <w:rPr>
          <w:rStyle w:val="Emphasis"/>
        </w:rPr>
        <w:t>G. morhua</w:t>
      </w:r>
      <w:r>
        <w:t xml:space="preserve"> kept in sea cages in Parisvatn, Norway that caused an estimated 10–15% mortality </w:t>
      </w:r>
      <w:r w:rsidR="00D6271F">
        <w:fldChar w:fldCharType="begin"/>
      </w:r>
      <w:r w:rsidR="00D6271F">
        <w:instrText xml:space="preserve"> ADDIN EN.CITE &lt;EndNote&gt;&lt;Cite&gt;&lt;Author&gt;Patel&lt;/Author&gt;&lt;Year&gt;2007&lt;/Year&gt;&lt;RecNum&gt;46693&lt;/RecNum&gt;&lt;IDText&gt;25042&lt;/IDText&gt;&lt;DisplayText&gt;(Patel et al. 2007)&lt;/DisplayText&gt;&lt;record&gt;&lt;rec-number&gt;46693&lt;/rec-number&gt;&lt;foreign-keys&gt;&lt;key app="EN" db-id="pst5rtr92wfa9cexzel59affvp5zwtats0wa" timestamp="1691628195" guid="a90e1c2e-8697-4c2a-a31d-f1884e7ea431"&gt;46693&lt;/key&gt;&lt;/foreign-keys&gt;&lt;ref-type name="Journal Article"&gt;17&lt;/ref-type&gt;&lt;contributors&gt;&lt;authors&gt;&lt;author&gt;Patel, S.R.&lt;/author&gt;&lt;author&gt;Korsnes, K.&lt;/author&gt;&lt;author&gt;Bergh, O.&lt;/author&gt;&lt;author&gt;Vik-Mo, F.&lt;/author&gt;&lt;author&gt;Pedersen, J. A.&lt;/author&gt;&lt;author&gt;Nerland, A.H.&lt;/author&gt;&lt;/authors&gt;&lt;/contributors&gt;&lt;titles&gt;&lt;title&gt;&lt;style face="normal" font="default" size="100%"&gt;Nodavirus in farmed Atlantic cod &lt;/style&gt;&lt;style face="italic" font="default" size="100%"&gt;Gadus morhua&lt;/style&gt;&lt;style face="normal" font="default" size="100%"&gt; in Norway&lt;/style&gt;&lt;/title&gt;&lt;secondary-title&gt;Diseases of Aquatic Organisms&lt;/secondary-title&gt;&lt;/titles&gt;&lt;periodical&gt;&lt;full-title&gt;Diseases of Aquatic Organisms&lt;/full-title&gt;&lt;/periodical&gt;&lt;pages&gt;169-173&lt;/pages&gt;&lt;volume&gt;77&lt;/volume&gt;&lt;dates&gt;&lt;year&gt;2007&lt;/year&gt;&lt;/dates&gt;&lt;orig-pub&gt;\\ACT001CL04FS07\BIOSECURITYDATA$\E Library\Animal Catalogue\P\Patel et al 2007 EN25042.pdf&lt;/orig-pub&gt;&lt;label&gt;25042&lt;/label&gt;&lt;urls&gt;&lt;/urls&gt;&lt;custom1&gt;sturgeon_BM&lt;/custom1&gt;&lt;electronic-resource-num&gt;https://doi.org/10.3354/dao01842&lt;/electronic-resource-num&gt;&lt;/record&gt;&lt;/Cite&gt;&lt;/EndNote&gt;</w:instrText>
      </w:r>
      <w:r w:rsidR="00D6271F">
        <w:fldChar w:fldCharType="separate"/>
      </w:r>
      <w:r w:rsidR="00D6271F">
        <w:rPr>
          <w:noProof/>
        </w:rPr>
        <w:t>(Patel et al. 2007)</w:t>
      </w:r>
      <w:r w:rsidR="00D6271F">
        <w:fldChar w:fldCharType="end"/>
      </w:r>
      <w:r>
        <w:t xml:space="preserve">. A mortality rate &gt;90% due to BFNNV infection was observed in a </w:t>
      </w:r>
      <w:r w:rsidRPr="003F56FB">
        <w:rPr>
          <w:rStyle w:val="Emphasis"/>
        </w:rPr>
        <w:t>G. macrocephalus</w:t>
      </w:r>
      <w:r>
        <w:t xml:space="preserve"> larvae-rearing facility in China </w:t>
      </w:r>
      <w:r w:rsidR="00D6271F">
        <w:fldChar w:fldCharType="begin"/>
      </w:r>
      <w:r w:rsidR="00D6271F">
        <w:instrText xml:space="preserve"> ADDIN EN.CITE &lt;EndNote&gt;&lt;Cite&gt;&lt;Author&gt;Mao&lt;/Author&gt;&lt;Year&gt;2015&lt;/Year&gt;&lt;RecNum&gt;46624&lt;/RecNum&gt;&lt;IDText&gt;25023&lt;/IDText&gt;&lt;DisplayText&gt;(Mao et al. 2015)&lt;/DisplayText&gt;&lt;record&gt;&lt;rec-number&gt;46624&lt;/rec-number&gt;&lt;foreign-keys&gt;&lt;key app="EN" db-id="pst5rtr92wfa9cexzel59affvp5zwtats0wa" timestamp="1691628185" guid="59c52fb1-ddaf-462e-af41-0a2e8a0d368c"&gt;46624&lt;/key&gt;&lt;/foreign-keys&gt;&lt;ref-type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D6271F">
        <w:fldChar w:fldCharType="separate"/>
      </w:r>
      <w:r w:rsidR="00D6271F">
        <w:rPr>
          <w:noProof/>
        </w:rPr>
        <w:t>(Mao et al. 2015)</w:t>
      </w:r>
      <w:r w:rsidR="00D6271F">
        <w:fldChar w:fldCharType="end"/>
      </w:r>
      <w:r>
        <w:t>.</w:t>
      </w:r>
    </w:p>
    <w:p w14:paraId="799827EB" w14:textId="2F4E104A" w:rsidR="002E4424" w:rsidRPr="00C22BA6" w:rsidRDefault="002E4424" w:rsidP="002E4424">
      <w:r>
        <w:t xml:space="preserve">In 2014, </w:t>
      </w:r>
      <w:r w:rsidRPr="00122BA3">
        <w:rPr>
          <w:rStyle w:val="Emphasis"/>
        </w:rPr>
        <w:t>S. aurata</w:t>
      </w:r>
      <w:r>
        <w:t xml:space="preserve"> broodstock showing no clinical signs of </w:t>
      </w:r>
      <w:r w:rsidR="005A23C4">
        <w:t>NNV</w:t>
      </w:r>
      <w:r>
        <w:t xml:space="preserve"> introduced to a farm in Europe produced larvae that suffered 80–98% mortality starting from 17 dph that was attributed to RGNNV/SJNNV </w:t>
      </w:r>
      <w:r w:rsidR="00D6271F">
        <w:fldChar w:fldCharType="begin"/>
      </w:r>
      <w:r w:rsidR="00D6271F">
        <w:instrText xml:space="preserve"> ADDIN EN.CITE &lt;EndNote&gt;&lt;Cite&gt;&lt;Author&gt;Toffan&lt;/Author&gt;&lt;Year&gt;2017&lt;/Year&gt;&lt;RecNum&gt;46692&lt;/RecNum&gt;&lt;IDText&gt;25019&lt;/IDText&gt;&lt;DisplayText&gt;(Toffan et al. 2017)&lt;/DisplayText&gt;&lt;record&gt;&lt;rec-number&gt;46692&lt;/rec-number&gt;&lt;foreign-keys&gt;&lt;key app="EN" db-id="pst5rtr92wfa9cexzel59affvp5zwtats0wa" timestamp="1691628195" guid="a2000908-8d06-43de-8b24-0ea65993d87d"&gt;46692&lt;/key&gt;&lt;/foreign-keys&gt;&lt;ref-type name="Journal Article"&gt;17&lt;/ref-type&gt;&lt;contributors&gt;&lt;authors&gt;&lt;author&gt;Toffan,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D6271F">
        <w:fldChar w:fldCharType="separate"/>
      </w:r>
      <w:r w:rsidR="00D6271F">
        <w:rPr>
          <w:noProof/>
        </w:rPr>
        <w:t>(Toffan et al. 2017)</w:t>
      </w:r>
      <w:r w:rsidR="00D6271F">
        <w:fldChar w:fldCharType="end"/>
      </w:r>
      <w:r>
        <w:t xml:space="preserve">. In 2015, a RGNNV/SJNNV outbreak in 50–70 dph larvae of a separate </w:t>
      </w:r>
      <w:r w:rsidRPr="00122BA3">
        <w:rPr>
          <w:rStyle w:val="Emphasis"/>
        </w:rPr>
        <w:t>S. aurata</w:t>
      </w:r>
      <w:r>
        <w:t xml:space="preserve"> farm in Europe caused a cumulative mortality of 60% </w:t>
      </w:r>
      <w:r w:rsidR="00D6271F">
        <w:fldChar w:fldCharType="begin"/>
      </w:r>
      <w:r w:rsidR="00D6271F">
        <w:instrText xml:space="preserve"> ADDIN EN.CITE &lt;EndNote&gt;&lt;Cite&gt;&lt;Author&gt;Toffan&lt;/Author&gt;&lt;Year&gt;2017&lt;/Year&gt;&lt;RecNum&gt;46692&lt;/RecNum&gt;&lt;IDText&gt;25019&lt;/IDText&gt;&lt;DisplayText&gt;(Toffan et al. 2017)&lt;/DisplayText&gt;&lt;record&gt;&lt;rec-number&gt;46692&lt;/rec-number&gt;&lt;foreign-keys&gt;&lt;key app="EN" db-id="pst5rtr92wfa9cexzel59affvp5zwtats0wa" timestamp="1691628195" guid="a2000908-8d06-43de-8b24-0ea65993d87d"&gt;46692&lt;/key&gt;&lt;/foreign-keys&gt;&lt;ref-type name="Journal Article"&gt;17&lt;/ref-type&gt;&lt;contributors&gt;&lt;authors&gt;&lt;author&gt;Toffan,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D6271F">
        <w:fldChar w:fldCharType="separate"/>
      </w:r>
      <w:r w:rsidR="00D6271F">
        <w:rPr>
          <w:noProof/>
        </w:rPr>
        <w:t>(Toffan et al. 2017)</w:t>
      </w:r>
      <w:r w:rsidR="00D6271F">
        <w:fldChar w:fldCharType="end"/>
      </w:r>
      <w:r>
        <w:t xml:space="preserve">. In an Italian hatchery, multiple RGNNV/SJNNV outbreaks during 2017–2018 in </w:t>
      </w:r>
      <w:r w:rsidRPr="00122BA3">
        <w:rPr>
          <w:rStyle w:val="Emphasis"/>
        </w:rPr>
        <w:t>S. aurata</w:t>
      </w:r>
      <w:r>
        <w:rPr>
          <w:rStyle w:val="Emphasis"/>
        </w:rPr>
        <w:t xml:space="preserve"> </w:t>
      </w:r>
      <w:r w:rsidRPr="00C22BA6">
        <w:t xml:space="preserve">and </w:t>
      </w:r>
      <w:r w:rsidRPr="00263C93">
        <w:rPr>
          <w:rStyle w:val="Emphasis"/>
        </w:rPr>
        <w:t>D. labrax</w:t>
      </w:r>
      <w:r>
        <w:rPr>
          <w:rStyle w:val="Emphasis"/>
        </w:rPr>
        <w:t xml:space="preserve"> </w:t>
      </w:r>
      <w:r w:rsidRPr="00C22BA6">
        <w:t xml:space="preserve">caused 10% and 100% mortality, respectively </w:t>
      </w:r>
      <w:r w:rsidR="00D6271F">
        <w:fldChar w:fldCharType="begin"/>
      </w:r>
      <w:r w:rsidR="00D6271F">
        <w:instrText xml:space="preserve"> ADDIN EN.CITE &lt;EndNote&gt;&lt;Cite&gt;&lt;Author&gt;Volpe&lt;/Author&gt;&lt;Year&gt;2020&lt;/Year&gt;&lt;RecNum&gt;45872&lt;/RecNum&gt;&lt;IDText&gt;25071&lt;/IDText&gt;&lt;DisplayText&gt;(Volpe et al. 2020)&lt;/DisplayText&gt;&lt;record&gt;&lt;rec-number&gt;45872&lt;/rec-number&gt;&lt;foreign-keys&gt;&lt;key app="EN" db-id="pst5rtr92wfa9cexzel59affvp5zwtats0wa" timestamp="1691628069" guid="5381da9b-491d-4a1e-9498-bdedfaa6e98e"&gt;45872&lt;/key&gt;&lt;/foreign-keys&gt;&lt;ref-type name="Journal Article"&gt;17&lt;/ref-type&gt;&lt;contributors&gt;&lt;authors&gt;&lt;author&gt;Volpe, E.&lt;/author&gt;&lt;author&gt;Gustinelli, A.&lt;/author&gt;&lt;author&gt;Caffara, M.&lt;/author&gt;&lt;author&gt;Errani, F.&lt;/author&gt;&lt;author&gt;Quaglio, F.&lt;/author&gt;&lt;author&gt;Fioravanti, M.L.&lt;/author&gt;&lt;author&gt;Ciulli, S.&lt;/author&gt;&lt;/authors&gt;&lt;/contributors&gt;&lt;titles&gt;&lt;title&gt;&lt;style face="normal" font="default" size="100%"&gt;Viral nervous necrosis outbreaks caused by the RGNNV/SJNNV reassortant betanodavirus in gilthead sea bream (&lt;/style&gt;&lt;style face="italic" font="default" size="100%"&gt;Sparus aurata&lt;/style&gt;&lt;style face="normal" font="default" size="100%"&gt;) and European sea bass (&lt;/style&gt;&lt;style face="italic" font="default" size="100%"&gt;Dicentrarchus labrax&lt;/style&gt;&lt;style face="normal" font="default" size="100%"&gt;)&lt;/style&gt;&lt;/title&gt;&lt;secondary-title&gt;Aquaculture&lt;/secondary-title&gt;&lt;/titles&gt;&lt;periodical&gt;&lt;full-title&gt;Aquaculture&lt;/full-title&gt;&lt;/periodical&gt;&lt;pages&gt;735155&lt;/pages&gt;&lt;volume&gt;523&lt;/volume&gt;&lt;dates&gt;&lt;year&gt;2020&lt;/year&gt;&lt;/dates&gt;&lt;orig-pub&gt;\\ACT001CL04FS07\BIOSECURITYDATA$\E Library\Animal Catalogue\V\Volpe et al 2020 EN25071.pdf&lt;/orig-pub&gt;&lt;label&gt;25071&lt;/label&gt;&lt;urls&gt;&lt;/urls&gt;&lt;custom1&gt;sturgeon_BM&lt;/custom1&gt;&lt;electronic-resource-num&gt;https://doi.org/10.1016/j.aquaculture.2020.735155&lt;/electronic-resource-num&gt;&lt;/record&gt;&lt;/Cite&gt;&lt;/EndNote&gt;</w:instrText>
      </w:r>
      <w:r w:rsidR="00D6271F">
        <w:fldChar w:fldCharType="separate"/>
      </w:r>
      <w:r w:rsidR="00D6271F">
        <w:rPr>
          <w:noProof/>
        </w:rPr>
        <w:t>(Volpe et al. 2020)</w:t>
      </w:r>
      <w:r w:rsidR="00D6271F">
        <w:fldChar w:fldCharType="end"/>
      </w:r>
      <w:r w:rsidRPr="00C22BA6">
        <w:t>.</w:t>
      </w:r>
    </w:p>
    <w:p w14:paraId="5D405948" w14:textId="77777777" w:rsidR="002E4424" w:rsidRDefault="002E4424" w:rsidP="00C22BA6">
      <w:pPr>
        <w:pStyle w:val="Heading5"/>
      </w:pPr>
      <w:r w:rsidRPr="00C22BA6">
        <w:t>Transmission</w:t>
      </w:r>
    </w:p>
    <w:p w14:paraId="08AE0330" w14:textId="774C8162" w:rsidR="002E4424" w:rsidRDefault="002E4424" w:rsidP="002E4424">
      <w:r>
        <w:t xml:space="preserve">NNV can be transmitted horizontally fish to fish, through water or via contaminated equipment </w:t>
      </w:r>
      <w:r w:rsidR="00D6271F">
        <w:fldChar w:fldCharType="begin">
          <w:fldData xml:space="preserve">PEVuZE5vdGU+PENpdGU+PEF1dGhvcj5Hcm90bW9sPC9BdXRob3I+PFllYXI+MTk5OTwvWWVhcj48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</w:fldData>
        </w:fldChar>
      </w:r>
      <w:r w:rsidR="00D6271F">
        <w:instrText xml:space="preserve"> ADDIN EN.CITE </w:instrText>
      </w:r>
      <w:r w:rsidR="00D6271F">
        <w:fldChar w:fldCharType="begin">
          <w:fldData xml:space="preserve">PEVuZE5vdGU+PENpdGU+PEF1dGhvcj5Hcm90bW9sPC9BdXRob3I+PFllYXI+MTk5OTwvWWVhcj48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</w:fldData>
        </w:fldChar>
      </w:r>
      <w:r w:rsidR="00D6271F">
        <w:instrText xml:space="preserve"> ADDIN EN.CITE.DATA </w:instrText>
      </w:r>
      <w:r w:rsidR="00D6271F">
        <w:fldChar w:fldCharType="end"/>
      </w:r>
      <w:r w:rsidR="00D6271F">
        <w:fldChar w:fldCharType="separate"/>
      </w:r>
      <w:r w:rsidR="00D6271F">
        <w:rPr>
          <w:noProof/>
        </w:rPr>
        <w:t>(Arimoto et al. 1993; Grotmol, Bergh &amp; Totland 1999; Korsnes et al. 2012; Nguyen, Nakai &amp; Muroga 1996; Souto et al. 2015; Souto, Olveira &amp; Bandin 2015; WOAH 2019)</w:t>
      </w:r>
      <w:r w:rsidR="00D6271F">
        <w:fldChar w:fldCharType="end"/>
      </w:r>
      <w:r>
        <w:t xml:space="preserve">. Vertical transmission has been highly suspected in some species as NNV has been frequently detected in the ovaries and testes of spawners </w:t>
      </w:r>
      <w:r w:rsidR="00D6271F">
        <w:fldChar w:fldCharType="begin">
          <w:fldData xml:space="preserve">PEVuZE5vdGU+PENpdGU+PEF1dGhvcj5NdXNoaWFrZTwvQXV0aG9yPjxZZWFyPjE5OTQ8L1llYXI+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</w:fldData>
        </w:fldChar>
      </w:r>
      <w:r w:rsidR="00D6271F">
        <w:instrText xml:space="preserve"> ADDIN EN.CITE </w:instrText>
      </w:r>
      <w:r w:rsidR="00D6271F">
        <w:fldChar w:fldCharType="begin">
          <w:fldData xml:space="preserve">PEVuZE5vdGU+PENpdGU+PEF1dGhvcj5NdXNoaWFrZTwvQXV0aG9yPjxZZWFyPjE5OTQ8L1llYXI+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(Mao et al. 2015; Mushiake et al. 1994; Nguyen et al. 1997; Nguyen, Nakai &amp; Muroga 1996; Nishizawa, Muroga &amp; Arimoto 1996; Watanabe, Nishizawa &amp; Yoshimizu 2000)</w:t>
      </w:r>
      <w:r w:rsidR="00D6271F">
        <w:fldChar w:fldCharType="end"/>
      </w:r>
      <w:r>
        <w:t xml:space="preserve">, in eggs </w:t>
      </w:r>
      <w:r w:rsidR="00D6271F">
        <w:fldChar w:fldCharType="begin"/>
      </w:r>
      <w:r w:rsidR="00D6271F">
        <w:instrText xml:space="preserve"> ADDIN EN.CITE &lt;EndNote&gt;&lt;Cite&gt;&lt;Author&gt;Mao&lt;/Author&gt;&lt;Year&gt;2015&lt;/Year&gt;&lt;RecNum&gt;46624&lt;/RecNum&gt;&lt;IDText&gt;25023&lt;/IDText&gt;&lt;DisplayText&gt;(Mao et al. 2015)&lt;/DisplayText&gt;&lt;record&gt;&lt;rec-number&gt;46624&lt;/rec-number&gt;&lt;foreign-keys&gt;&lt;key app="EN" db-id="pst5rtr92wfa9cexzel59affvp5zwtats0wa" timestamp="1691628185" guid="59c52fb1-ddaf-462e-af41-0a2e8a0d368c"&gt;46624&lt;/key&gt;&lt;/foreign-keys&gt;&lt;ref-type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D6271F">
        <w:fldChar w:fldCharType="separate"/>
      </w:r>
      <w:r w:rsidR="00D6271F">
        <w:rPr>
          <w:noProof/>
        </w:rPr>
        <w:t>(Mao et al. 2015)</w:t>
      </w:r>
      <w:r w:rsidR="00D6271F">
        <w:fldChar w:fldCharType="end"/>
      </w:r>
      <w:r>
        <w:t xml:space="preserve">, fertilised eggs </w:t>
      </w:r>
      <w:r w:rsidR="00D6271F">
        <w:fldChar w:fldCharType="begin">
          <w:fldData xml:space="preserve">PEVuZE5vdGU+PENpdGU+PEF1dGhvcj5Bcmltb3RvPC9BdXRob3I+PFllYXI+MTk5MjwvWWVhcj48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</w:fldData>
        </w:fldChar>
      </w:r>
      <w:r w:rsidR="00D6271F">
        <w:instrText xml:space="preserve"> ADDIN EN.CITE </w:instrText>
      </w:r>
      <w:r w:rsidR="00D6271F">
        <w:fldChar w:fldCharType="begin">
          <w:fldData xml:space="preserve">PEVuZE5vdGU+PENpdGU+PEF1dGhvcj5Bcmltb3RvPC9BdXRob3I+PFllYXI+MTk5MjwvWWVhcj48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</w:fldData>
        </w:fldChar>
      </w:r>
      <w:r w:rsidR="00D6271F">
        <w:instrText xml:space="preserve"> ADDIN EN.CITE.DATA </w:instrText>
      </w:r>
      <w:r w:rsidR="00D6271F">
        <w:fldChar w:fldCharType="end"/>
      </w:r>
      <w:r w:rsidR="00D6271F">
        <w:fldChar w:fldCharType="separate"/>
      </w:r>
      <w:r w:rsidR="00D6271F">
        <w:rPr>
          <w:noProof/>
        </w:rPr>
        <w:t>(Arimoto et al. 1992; Grotmol &amp; Totland 2000; Mao et al. 2015)</w:t>
      </w:r>
      <w:r w:rsidR="00D6271F">
        <w:fldChar w:fldCharType="end"/>
      </w:r>
      <w:r>
        <w:t xml:space="preserve"> and larvae up to 10 dph </w:t>
      </w:r>
      <w:r w:rsidR="00D6271F">
        <w:fldChar w:fldCharType="begin">
          <w:fldData xml:space="preserve">PEVuZE5vdGU+PENpdGU+PEF1dGhvcj5Bcmltb3RvPC9BdXRob3I+PFllYXI+MTk5MjwvWWVhcj48
UmVjTnVtPjQ2MzczPC9SZWNOdW0+PElEVGV4dD4yMzIxMTwvSURUZXh0PjxEaXNwbGF5VGV4dD4o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bXA7IE11cm9nYSAxOTk2KTwvRGlzcGxheVRleHQ+PHJlY29yZD48cmVjLW51bWJlcj40NjM3Mzwv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PjwvQ2l0ZT48Q2l0ZT48QXV0aG9yPk5ndXllbjwvQXV0aG9yPjxZZWFyPjE5OTc8L1llYXI+PFJl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</w:fldData>
        </w:fldChar>
      </w:r>
      <w:r w:rsidR="00D6271F">
        <w:instrText xml:space="preserve"> ADDIN EN.CITE </w:instrText>
      </w:r>
      <w:r w:rsidR="00D6271F">
        <w:fldChar w:fldCharType="begin">
          <w:fldData xml:space="preserve">PEVuZE5vdGU+PENpdGU+PEF1dGhvcj5Bcmltb3RvPC9BdXRob3I+PFllYXI+MTk5MjwvWWVhcj48
UmVjTnVtPjQ2MzczPC9SZWNOdW0+PElEVGV4dD4yMzIxMTwvSURUZXh0PjxEaXNwbGF5VGV4dD4o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bXA7IE11cm9nYSAxOTk2KTwvRGlzcGxheVRleHQ+PHJlY29yZD48cmVjLW51bWJlcj40NjM3Mzwv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PjwvQ2l0ZT48Q2l0ZT48QXV0aG9yPk5ndXllbjwvQXV0aG9yPjxZZWFyPjE5OTc8L1llYXI+PFJl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</w:fldData>
        </w:fldChar>
      </w:r>
      <w:r w:rsidR="00D6271F">
        <w:instrText xml:space="preserve"> ADDIN EN.CITE.DATA </w:instrText>
      </w:r>
      <w:r w:rsidR="00D6271F">
        <w:fldChar w:fldCharType="end"/>
      </w:r>
      <w:r w:rsidR="00D6271F">
        <w:fldChar w:fldCharType="separate"/>
      </w:r>
      <w:r w:rsidR="00D6271F">
        <w:rPr>
          <w:noProof/>
        </w:rPr>
        <w:t>(Arimoto et al. 1992; Mori, Mushiake &amp; Arimoto 1998; Mushiake et al. 1994; Nguyen et al. 1997; Nguyen, Nakai &amp; Muroga 1996)</w:t>
      </w:r>
      <w:r w:rsidR="00D6271F">
        <w:fldChar w:fldCharType="end"/>
      </w:r>
      <w:r>
        <w:t>.</w:t>
      </w:r>
    </w:p>
    <w:p w14:paraId="16BD0EB9" w14:textId="2AAA8916" w:rsidR="002E4424" w:rsidRDefault="002E4424" w:rsidP="002E4424">
      <w:r>
        <w:t xml:space="preserve">Surviving fish can become carriers of the virus for extended periods and may be able to transmit the infection to other fish </w:t>
      </w:r>
      <w:r w:rsidR="00D6271F">
        <w:fldChar w:fldCharType="begin"/>
      </w:r>
      <w:r w:rsidR="00D6271F">
        <w:instrText xml:space="preserve"> ADDIN EN.CITE &lt;EndNote&gt;&lt;Cite&gt;&lt;Author&gt;Arimoto&lt;/Author&gt;&lt;Year&gt;1994&lt;/Year&gt;&lt;RecNum&gt;45135&lt;/RecNum&gt;&lt;IDText&gt;23210&lt;/IDText&gt;&lt;DisplayText&gt;(Arimoto, Maruyama &amp;amp; Furusawa 1994)&lt;/DisplayText&gt;&lt;record&gt;&lt;rec-number&gt;45135&lt;/rec-number&gt;&lt;foreign-keys&gt;&lt;key app="EN" db-id="pst5rtr92wfa9cexzel59affvp5zwtats0wa" timestamp="1691627942" guid="83b816e5-422b-4727-820e-045d5bf51518"&gt;45135&lt;/key&gt;&lt;/foreign-keys&gt;&lt;ref-type name="Journal Article"&gt;17&lt;/ref-type&gt;&lt;contributors&gt;&lt;authors&gt;&lt;author&gt;Arimoto, M.&lt;/author&gt;&lt;author&gt;Maruyama, K.&lt;/author&gt;&lt;author&gt;Furusawa, I.&lt;/author&gt;&lt;/authors&gt;&lt;/contributors&gt;&lt;titles&gt;&lt;title&gt;&lt;style face="normal" font="default" size="100%"&gt;Epizootiology of viral nervous necrosis (VNN) in striped jack [&lt;/style&gt;&lt;style face="italic" font="default" size="100%"&gt;Pseudocaranx dented&lt;/style&gt;&lt;style face="normal" font="default" size="100%"&gt;] [cultured in Japan]&lt;/style&gt;&lt;/title&gt;&lt;secondary-title&gt;Fish Pathology&lt;/secondary-title&gt;&lt;/titles&gt;&lt;periodical&gt;&lt;full-title&gt;Fish Pathology&lt;/full-title&gt;&lt;/periodical&gt;&lt;pages&gt;19-24&lt;/pages&gt;&lt;volume&gt;29&lt;/volume&gt;&lt;number&gt;1&lt;/number&gt;&lt;dates&gt;&lt;year&gt;1994&lt;/year&gt;&lt;/dates&gt;&lt;orig-pub&gt;\\ACT001CL04FS07\BIOSECURITYDATA$\E Library\Animal Catalogue\A\Arimoto et al 1994 EN23210.pdf&lt;/orig-pub&gt;&lt;label&gt;23210&lt;/label&gt;&lt;urls&gt;&lt;/urls&gt;&lt;custom1&gt;Sturgeon_YGC&lt;/custom1&gt;&lt;electronic-resource-num&gt;https://www.semanticscholar.org/paper/Epizootiology-of-viral-nervous-necrosis-(VNN)-in-in-Arimoto-Maruyama/07ee7917403b187c215efff21c0d7fb95a618fa3&lt;/electronic-resource-num&gt;&lt;/record&gt;&lt;/Cite&gt;&lt;/EndNote&gt;</w:instrText>
      </w:r>
      <w:r w:rsidR="00D6271F">
        <w:fldChar w:fldCharType="separate"/>
      </w:r>
      <w:r w:rsidR="00D6271F">
        <w:rPr>
          <w:noProof/>
        </w:rPr>
        <w:t>(Arimoto, Maruyama &amp; Furusawa 1994)</w:t>
      </w:r>
      <w:r w:rsidR="00D6271F">
        <w:fldChar w:fldCharType="end"/>
      </w:r>
      <w:r>
        <w:t xml:space="preserve">. For example, several studies on SJNNV in </w:t>
      </w:r>
      <w:r w:rsidRPr="001B267B">
        <w:rPr>
          <w:rStyle w:val="Emphasis"/>
        </w:rPr>
        <w:t>P</w:t>
      </w:r>
      <w:r>
        <w:rPr>
          <w:rStyle w:val="Emphasis"/>
        </w:rPr>
        <w:t>. </w:t>
      </w:r>
      <w:r w:rsidRPr="001B267B">
        <w:rPr>
          <w:rStyle w:val="Emphasis"/>
        </w:rPr>
        <w:t>dentex</w:t>
      </w:r>
      <w:r w:rsidRPr="00CB38A9">
        <w:t xml:space="preserve"> </w:t>
      </w:r>
      <w:r>
        <w:t xml:space="preserve">suggest that larvae are primarily infected with the virus through broodstock showing no clinical signs </w:t>
      </w:r>
      <w:r w:rsidR="00D6271F">
        <w:fldChar w:fldCharType="begin">
          <w:fldData xml:space="preserve">PEVuZE5vdGU+PENpdGU+PEF1dGhvcj5Bcmltb3RvPC9BdXRob3I+PFllYXI+MTk5MjwvWWVhcj48
UmVjTnVtPjQ2MzczPC9SZWNOdW0+PElEVGV4dD4yMzIxMTwvSURUZXh0PjxEaXNwbGF5VGV4dD4o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bXA7IE11cm9nYSAxOTk2KTwvRGlzcGxheVRleHQ+PHJlY29yZD48cmVjLW51bWJlcj40NjM3Mzwv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PjwvQ2l0ZT48Q2l0ZT48QXV0aG9yPk5ndXllbjwvQXV0aG9yPjxZZWFyPjE5OTc8L1llYXI+PFJl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</w:fldData>
        </w:fldChar>
      </w:r>
      <w:r w:rsidR="00D6271F">
        <w:instrText xml:space="preserve"> ADDIN EN.CITE </w:instrText>
      </w:r>
      <w:r w:rsidR="00D6271F">
        <w:fldChar w:fldCharType="begin">
          <w:fldData xml:space="preserve">PEVuZE5vdGU+PENpdGU+PEF1dGhvcj5Bcmltb3RvPC9BdXRob3I+PFllYXI+MTk5MjwvWWVhcj48
UmVjTnVtPjQ2MzczPC9SZWNOdW0+PElEVGV4dD4yMzIxMTwvSURUZXh0PjxEaXNwbGF5VGV4dD4o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bXA7IE11cm9nYSAxOTk2KTwvRGlzcGxheVRleHQ+PHJlY29yZD48cmVjLW51bWJlcj40NjM3Mzwv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PjwvQ2l0ZT48Q2l0ZT48QXV0aG9yPk5ndXllbjwvQXV0aG9yPjxZZWFyPjE5OTc8L1llYXI+PFJl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</w:fldData>
        </w:fldChar>
      </w:r>
      <w:r w:rsidR="00D6271F">
        <w:instrText xml:space="preserve"> ADDIN EN.CITE.DATA </w:instrText>
      </w:r>
      <w:r w:rsidR="00D6271F">
        <w:fldChar w:fldCharType="end"/>
      </w:r>
      <w:r w:rsidR="00D6271F">
        <w:fldChar w:fldCharType="separate"/>
      </w:r>
      <w:r w:rsidR="00D6271F">
        <w:rPr>
          <w:noProof/>
        </w:rPr>
        <w:t>(Arimoto et al. 1992; Mori, Mushiake &amp; Arimoto 1998; Mushiake et al. 1994; Nguyen et al. 1997; Nguyen, Nakai &amp; Muroga 1996)</w:t>
      </w:r>
      <w:r w:rsidR="00D6271F">
        <w:fldChar w:fldCharType="end"/>
      </w:r>
      <w:r>
        <w:t xml:space="preserve">. Following a natural infection, infectious RGNNV/SJNNV could still be detected in survivor </w:t>
      </w:r>
      <w:r w:rsidRPr="006E1D57">
        <w:rPr>
          <w:rStyle w:val="Emphasis"/>
        </w:rPr>
        <w:t>S. aurata</w:t>
      </w:r>
      <w:r>
        <w:t xml:space="preserve"> 6–7 months later </w:t>
      </w:r>
      <w:r w:rsidR="00D6271F">
        <w:fldChar w:fldCharType="begin"/>
      </w:r>
      <w:r w:rsidR="00D6271F">
        <w:instrText xml:space="preserve"> ADDIN EN.CITE &lt;EndNote&gt;&lt;Cite&gt;&lt;Author&gt;Toffan&lt;/Author&gt;&lt;Year&gt;2017&lt;/Year&gt;&lt;RecNum&gt;46692&lt;/RecNum&gt;&lt;IDText&gt;25019&lt;/IDText&gt;&lt;DisplayText&gt;(Toffan et al. 2017)&lt;/DisplayText&gt;&lt;record&gt;&lt;rec-number&gt;46692&lt;/rec-number&gt;&lt;foreign-keys&gt;&lt;key app="EN" db-id="pst5rtr92wfa9cexzel59affvp5zwtats0wa" timestamp="1691628195" guid="a2000908-8d06-43de-8b24-0ea65993d87d"&gt;46692&lt;/key&gt;&lt;/foreign-keys&gt;&lt;ref-type name="Journal Article"&gt;17&lt;/ref-type&gt;&lt;contributors&gt;&lt;authors&gt;&lt;author&gt;Toffan,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D6271F">
        <w:fldChar w:fldCharType="separate"/>
      </w:r>
      <w:r w:rsidR="00D6271F">
        <w:rPr>
          <w:noProof/>
        </w:rPr>
        <w:t>(Toffan et al. 2017)</w:t>
      </w:r>
      <w:r w:rsidR="00D6271F">
        <w:fldChar w:fldCharType="end"/>
      </w:r>
      <w:r>
        <w:t xml:space="preserve">. Similarly, BFNNV could be re-isolated from </w:t>
      </w:r>
      <w:r w:rsidRPr="00534DF7">
        <w:rPr>
          <w:rStyle w:val="Emphasis"/>
        </w:rPr>
        <w:t>H. hippoglossus</w:t>
      </w:r>
      <w:r>
        <w:t xml:space="preserve"> one year after a natural </w:t>
      </w:r>
      <w:r w:rsidR="00CC733E">
        <w:t>NNV</w:t>
      </w:r>
      <w:r>
        <w:t xml:space="preserve"> outbreak </w:t>
      </w:r>
      <w:r w:rsidR="00D6271F">
        <w:fldChar w:fldCharType="begin"/>
      </w:r>
      <w:r w:rsidR="00D6271F">
        <w:instrText xml:space="preserve"> ADDIN EN.CITE &lt;EndNote&gt;&lt;Cite&gt;&lt;Author&gt;Johansen&lt;/Author&gt;&lt;Year&gt;2004&lt;/Year&gt;&lt;RecNum&gt;45810&lt;/RecNum&gt;&lt;IDText&gt;25044&lt;/IDText&gt;&lt;DisplayText&gt;(Johansen et al. 2004)&lt;/DisplayText&gt;&lt;record&gt;&lt;rec-number&gt;45810&lt;/rec-number&gt;&lt;foreign-keys&gt;&lt;key app="EN" db-id="pst5rtr92wfa9cexzel59affvp5zwtats0wa" timestamp="1691628061" guid="5d0eb0e9-aeef-484f-82b0-27a463997443"&gt;45810&lt;/key&gt;&lt;/foreign-keys&gt;&lt;ref-type name="Journal Article"&gt;17&lt;/ref-type&gt;&lt;contributors&gt;&lt;authors&gt;&lt;author&gt;Johansen, R.&lt;/author&gt;&lt;author&gt;Grove, S.&lt;/author&gt;&lt;author&gt;Svendsen, A. K.&lt;/author&gt;&lt;author&gt;Modahl, I.&lt;/author&gt;&lt;author&gt;Dannevig, B.&lt;/author&gt;&lt;/authors&gt;&lt;/contributors&gt;&lt;titles&gt;&lt;title&gt;&lt;style face="normal" font="default" size="100%"&gt;A sequential study of pathological findings in Atlantic halibut, &lt;/style&gt;&lt;style face="italic" font="default" size="100%"&gt;Hippoglossus hippoglossus &lt;/style&gt;&lt;style face="normal" font="default" size="100%"&gt;(L.), throughout one year after an acute outbreak of viral encephalopathyand retinopathy&lt;/style&gt;&lt;/title&gt;&lt;secondary-title&gt;Journal of Fish Diseases&lt;/secondary-title&gt;&lt;/titles&gt;&lt;periodical&gt;&lt;full-title&gt;Journal of Fish Diseases&lt;/full-title&gt;&lt;/periodical&gt;&lt;pages&gt;327-341&lt;/pages&gt;&lt;volume&gt;27&lt;/volume&gt;&lt;number&gt;6&lt;/number&gt;&lt;dates&gt;&lt;year&gt;2004&lt;/year&gt;&lt;/dates&gt;&lt;orig-pub&gt;\\ACT001CL04FS07\BIOSECURITYDATA$\E Library\Animal Catalogue\J\Johansen et al 2004 EN25044.pdf&lt;/orig-pub&gt;&lt;label&gt;25044&lt;/label&gt;&lt;urls&gt;&lt;/urls&gt;&lt;custom1&gt;sturgeon_BM&lt;/custom1&gt;&lt;electronic-resource-num&gt;https://doi.org/10.1111/j.1365-2761.2004.00548.x&lt;/electronic-resource-num&gt;&lt;/record&gt;&lt;/Cite&gt;&lt;/EndNote&gt;</w:instrText>
      </w:r>
      <w:r w:rsidR="00D6271F">
        <w:fldChar w:fldCharType="separate"/>
      </w:r>
      <w:r w:rsidR="00D6271F">
        <w:rPr>
          <w:noProof/>
        </w:rPr>
        <w:t>(Johansen et al. 2004)</w:t>
      </w:r>
      <w:r w:rsidR="00D6271F">
        <w:fldChar w:fldCharType="end"/>
      </w:r>
      <w:r>
        <w:t xml:space="preserve">. Stress factors such as increases in temperature, repeated spawning, high stocking density, feed quality and water quality can induce a carrier into clinical disease </w:t>
      </w:r>
      <w:r w:rsidR="00D6271F">
        <w:fldChar w:fldCharType="begin">
          <w:fldData xml:space="preserve">PEVuZE5vdGU+PENpdGU+PEF1dGhvcj5Kb2hhbnNlbjwvQXV0aG9yPjxZZWFyPjIwMDQ8L1llYXI+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</w:fldData>
        </w:fldChar>
      </w:r>
      <w:r w:rsidR="00D6271F">
        <w:instrText xml:space="preserve"> ADDIN EN.CITE </w:instrText>
      </w:r>
      <w:r w:rsidR="00D6271F">
        <w:fldChar w:fldCharType="begin">
          <w:fldData xml:space="preserve">PEVuZE5vdGU+PENpdGU+PEF1dGhvcj5Kb2hhbnNlbjwvQXV0aG9yPjxZZWFyPjIwMDQ8L1llYXI+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(Arimoto et al. 1993; Johansen et al. 2004; Mushiake et al. 1994; Souto, Olveira &amp; Bandin 2015)</w:t>
      </w:r>
      <w:r w:rsidR="00D6271F">
        <w:fldChar w:fldCharType="end"/>
      </w:r>
      <w:r>
        <w:t>.</w:t>
      </w:r>
    </w:p>
    <w:p w14:paraId="6DEA9137" w14:textId="51CF3C15" w:rsidR="002E4424" w:rsidRDefault="002E4424" w:rsidP="002E4424">
      <w:r>
        <w:t>NNV has been isolated from bivalve molluscs (</w:t>
      </w:r>
      <w:r w:rsidR="00FE1632">
        <w:t>e.g.</w:t>
      </w:r>
      <w:r>
        <w:t xml:space="preserve"> mussel, clam and oysters), rotifers and some crustaceans, suggesting they may act as natural reservoirs or possible carriers of the virus </w:t>
      </w:r>
      <w:r w:rsidR="00D6271F">
        <w:fldChar w:fldCharType="begin">
          <w:fldData xml:space="preserve">PEVuZE5vdGU+PENpdGU+PEF1dGhvcj5CYW5kw61uPC9BdXRob3I+PFllYXI+MjAyMDwvWWVhcj48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</w:fldData>
        </w:fldChar>
      </w:r>
      <w:r w:rsidR="00D6271F">
        <w:instrText xml:space="preserve"> ADDIN EN.CITE </w:instrText>
      </w:r>
      <w:r w:rsidR="00D6271F">
        <w:fldChar w:fldCharType="begin">
          <w:fldData xml:space="preserve">PEVuZE5vdGU+PENpdGU+PEF1dGhvcj5CYW5kw61uPC9BdXRob3I+PFllYXI+MjAyMDwvWWVhcj48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(Bandín &amp; Souto 2020; Kim et al. 2018)</w:t>
      </w:r>
      <w:r w:rsidR="00D6271F">
        <w:fldChar w:fldCharType="end"/>
      </w:r>
      <w:r>
        <w:t xml:space="preserve">. </w:t>
      </w:r>
      <w:r w:rsidRPr="00DF5283">
        <w:rPr>
          <w:rStyle w:val="Emphasis"/>
        </w:rPr>
        <w:t>Artemia salina</w:t>
      </w:r>
      <w:r>
        <w:t xml:space="preserve"> (brine shrimp) and </w:t>
      </w:r>
      <w:r w:rsidRPr="00DF5283">
        <w:rPr>
          <w:rStyle w:val="Emphasis"/>
        </w:rPr>
        <w:t>Brachionus plicatilis</w:t>
      </w:r>
      <w:r>
        <w:t xml:space="preserve"> (rotifer), which are used as live food for marine fish larvae, became NNV-positive after bath exposure to SJNNV and RGNNV/SJNNV </w:t>
      </w:r>
      <w:r w:rsidR="00D6271F">
        <w:fldChar w:fldCharType="begin">
          <w:fldData xml:space="preserve">PEVuZE5vdGU+PENpdGU+PEF1dGhvcj5Ta2xpcmlzPC9BdXRob3I+PFllYXI+MTk5ODwvWWVhcj48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</w:fldData>
        </w:fldChar>
      </w:r>
      <w:r w:rsidR="00D6271F">
        <w:instrText xml:space="preserve"> ADDIN EN.CITE </w:instrText>
      </w:r>
      <w:r w:rsidR="00D6271F">
        <w:fldChar w:fldCharType="begin">
          <w:fldData xml:space="preserve">PEVuZE5vdGU+PENpdGU+PEF1dGhvcj5Ta2xpcmlzPC9BdXRob3I+PFllYXI+MTk5ODwvWWVhcj48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</w:fldData>
        </w:fldChar>
      </w:r>
      <w:r w:rsidR="00D6271F">
        <w:instrText xml:space="preserve"> ADDIN EN.CITE.DATA </w:instrText>
      </w:r>
      <w:r w:rsidR="00D6271F">
        <w:fldChar w:fldCharType="end"/>
      </w:r>
      <w:r w:rsidR="00D6271F">
        <w:fldChar w:fldCharType="separate"/>
      </w:r>
      <w:r w:rsidR="00D6271F">
        <w:rPr>
          <w:noProof/>
        </w:rPr>
        <w:t>(Skliris &amp; Richards 1998; Vazquez-Salgado et al. 2020)</w:t>
      </w:r>
      <w:r w:rsidR="00D6271F">
        <w:fldChar w:fldCharType="end"/>
      </w:r>
      <w:r>
        <w:t xml:space="preserve">. </w:t>
      </w:r>
      <w:r w:rsidRPr="008F458C">
        <w:t>Vazquez-Salgado et al</w:t>
      </w:r>
      <w:r>
        <w:t xml:space="preserve"> (2020) further showed that </w:t>
      </w:r>
      <w:r w:rsidRPr="00DF5283">
        <w:rPr>
          <w:rStyle w:val="Emphasis"/>
        </w:rPr>
        <w:t>A</w:t>
      </w:r>
      <w:r>
        <w:rPr>
          <w:rStyle w:val="Emphasis"/>
        </w:rPr>
        <w:t>.</w:t>
      </w:r>
      <w:r w:rsidRPr="00DF5283">
        <w:rPr>
          <w:rStyle w:val="Emphasis"/>
        </w:rPr>
        <w:t> salina</w:t>
      </w:r>
      <w:r>
        <w:t xml:space="preserve"> was capable of transmitting RGNNV/SJNNV to </w:t>
      </w:r>
      <w:r w:rsidRPr="0040266A">
        <w:rPr>
          <w:rStyle w:val="Emphasis"/>
        </w:rPr>
        <w:t>S. senegalensis</w:t>
      </w:r>
      <w:r w:rsidRPr="008F458C">
        <w:t xml:space="preserve"> </w:t>
      </w:r>
      <w:r>
        <w:t xml:space="preserve">larvae (via feeding), that resulted in clinical signs and high mortality </w:t>
      </w:r>
      <w:r w:rsidR="00D6271F">
        <w:fldChar w:fldCharType="begin"/>
      </w:r>
      <w:r w:rsidR="00D6271F">
        <w:instrText xml:space="preserve"> ADDIN EN.CITE &lt;EndNote&gt;&lt;Cite&gt;&lt;Author&gt;Vazquez-Salgado&lt;/Author&gt;&lt;Year&gt;2020&lt;/Year&gt;&lt;RecNum&gt;45817&lt;/RecNum&gt;&lt;IDText&gt;25049&lt;/IDText&gt;&lt;DisplayText&gt;(Vazquez-Salgado et al. 2020)&lt;/DisplayText&gt;&lt;record&gt;&lt;rec-number&gt;45817&lt;/rec-number&gt;&lt;foreign-keys&gt;&lt;key app="EN" db-id="pst5rtr92wfa9cexzel59affvp5zwtats0wa" timestamp="1691628062" guid="97713f9c-e17d-4fe2-a110-5a558c1808aa"&gt;45817&lt;/key&gt;&lt;/foreign-keys&gt;&lt;ref-type name="Journal Article"&gt;17&lt;/ref-type&gt;&lt;contributors&gt;&lt;authors&gt;&lt;author&gt;Vazquez-Salgado, L.&lt;/author&gt;&lt;author&gt;Olveira, J.G.&lt;/author&gt;&lt;author&gt;Dopazo, C.P.&lt;/author&gt;&lt;author&gt;Bandin, I.&lt;/author&gt;&lt;/authors&gt;&lt;/contributors&gt;&lt;titles&gt;&lt;title&gt;&lt;style face="normal" font="default" size="100%"&gt;Role of rotifer (&lt;/style&gt;&lt;style face="italic" font="default" size="100%"&gt;Brachionus plicatilis&lt;/style&gt;&lt;style face="normal" font="default" size="100%"&gt;) and Artemia (&lt;/style&gt;&lt;style face="italic" font="default" size="100%"&gt;Artemia salina&lt;/style&gt;&lt;style face="normal" font="default" size="100%"&gt;) nauplii in the horizontal transmission of a natural nervous necrosis virus (NNV) reassortant strain to Senegalese sole (&lt;/style&gt;&lt;style face="italic" font="default" size="100%"&gt;Solea senegalensis&lt;/style&gt;&lt;style face="normal" font="default" size="100%"&gt;) larvae&lt;/style&gt;&lt;/title&gt;&lt;secondary-title&gt;Veterinary Quarterly&lt;/secondary-title&gt;&lt;/titles&gt;&lt;periodical&gt;&lt;full-title&gt;Veterinary Quarterly&lt;/full-title&gt;&lt;/periodical&gt;&lt;pages&gt;205-214&lt;/pages&gt;&lt;volume&gt;40&lt;/volume&gt;&lt;number&gt;1&lt;/number&gt;&lt;dates&gt;&lt;year&gt;2020&lt;/year&gt;&lt;/dates&gt;&lt;orig-pub&gt;\\ACT001CL04FS07\BIOSECURITYDATA$\E Library\Animal Catalogue\V\Vazquez Salgado et al 2020 EN25049.pdf&lt;/orig-pub&gt;&lt;label&gt;25049&lt;/label&gt;&lt;urls&gt;&lt;/urls&gt;&lt;custom1&gt;sturgeon_BM&lt;/custom1&gt;&lt;electronic-resource-num&gt;https://doi.org/10.1080/01652176.2020.1810357&lt;/electronic-resource-num&gt;&lt;/record&gt;&lt;/Cite&gt;&lt;/EndNote&gt;</w:instrText>
      </w:r>
      <w:r w:rsidR="00D6271F">
        <w:fldChar w:fldCharType="separate"/>
      </w:r>
      <w:r w:rsidR="00D6271F">
        <w:rPr>
          <w:noProof/>
        </w:rPr>
        <w:t>(Vazquez-Salgado et al. 2020)</w:t>
      </w:r>
      <w:r w:rsidR="00D6271F">
        <w:fldChar w:fldCharType="end"/>
      </w:r>
      <w:r>
        <w:t>.</w:t>
      </w:r>
    </w:p>
    <w:p w14:paraId="5AD1EC28" w14:textId="0C56548C" w:rsidR="002E4424" w:rsidRDefault="002E4424" w:rsidP="002E4424">
      <w:r>
        <w:lastRenderedPageBreak/>
        <w:t>T</w:t>
      </w:r>
      <w:r w:rsidRPr="002D0EB5">
        <w:t>he introduction of</w:t>
      </w:r>
      <w:r>
        <w:t xml:space="preserve"> NNV </w:t>
      </w:r>
      <w:r w:rsidRPr="002D0EB5">
        <w:t xml:space="preserve">into new areas </w:t>
      </w:r>
      <w:r>
        <w:t xml:space="preserve">has been </w:t>
      </w:r>
      <w:r w:rsidRPr="002D0EB5">
        <w:t>primarily attributed to the movement of live animals</w:t>
      </w:r>
      <w:r>
        <w:t>. Many studies have reported the virus in wild marine fish species, including valuable fish</w:t>
      </w:r>
      <w:r w:rsidR="009C5653">
        <w:t xml:space="preserve"> used as feed for marine aquaculture (e.g. mackerel)</w:t>
      </w:r>
      <w:r>
        <w:t xml:space="preserve">, suggesting that wild fish could be a possible source of the virus in infections of cultured fish </w:t>
      </w:r>
      <w:r w:rsidR="00D6271F">
        <w:fldChar w:fldCharType="begin">
          <w:fldData xml:space="preserve">PEVuZE5vdGU+PENpdGU+PEF1dGhvcj5OaXNoaW9rYTwvQXV0aG9yPjxZZWFyPjIwMTY8L1llYXI+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</w:fldData>
        </w:fldChar>
      </w:r>
      <w:r w:rsidR="00D6271F">
        <w:instrText xml:space="preserve"> ADDIN EN.CITE </w:instrText>
      </w:r>
      <w:r w:rsidR="00D6271F">
        <w:fldChar w:fldCharType="begin">
          <w:fldData xml:space="preserve">PEVuZE5vdGU+PENpdGU+PEF1dGhvcj5OaXNoaW9rYTwvQXV0aG9yPjxZZWFyPjIwMTY8L1llYXI+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(Nishioka et al. 2016; Sakamoto et al. 2008)</w:t>
      </w:r>
      <w:r w:rsidR="00D6271F">
        <w:fldChar w:fldCharType="end"/>
      </w:r>
      <w:r>
        <w:t xml:space="preserve">. In aquaculture facilities, NNV may be introduced through the collection of subclinical broodstock from wild populations </w:t>
      </w:r>
      <w:r w:rsidR="00D6271F">
        <w:fldChar w:fldCharType="begin"/>
      </w:r>
      <w:r w:rsidR="00D6271F">
        <w:instrText xml:space="preserve"> ADDIN EN.CITE &lt;EndNote&gt;&lt;Cite&gt;&lt;Author&gt;Munday&lt;/Author&gt;&lt;Year&gt;2002&lt;/Year&gt;&lt;RecNum&gt;46651&lt;/RecNum&gt;&lt;IDText&gt;25009&lt;/IDText&gt;&lt;DisplayText&gt;(Munday, Kwang &amp;amp; Moody 2002)&lt;/DisplayText&gt;&lt;record&gt;&lt;rec-number&gt;46651&lt;/rec-number&gt;&lt;foreign-keys&gt;&lt;key app="EN" db-id="pst5rtr92wfa9cexzel59affvp5zwtats0wa" timestamp="1691628189" guid="1ad074ab-b581-4cdb-8890-6d10226e24e9"&gt;46651&lt;/key&gt;&lt;/foreign-keys&gt;&lt;ref-type name="Journal Article"&gt;17&lt;/ref-type&gt;&lt;contributors&gt;&lt;authors&gt;&lt;author&gt;Munday, B.L.&lt;/author&gt;&lt;author&gt;Kwang, J.&lt;/author&gt;&lt;author&gt;Moody, N.&lt;/author&gt;&lt;/authors&gt;&lt;/contributors&gt;&lt;titles&gt;&lt;title&gt;Betanodavirus infections of teleost fish: a review&lt;/title&gt;&lt;secondary-title&gt;Journal of Fish Diseases&lt;/secondary-title&gt;&lt;/titles&gt;&lt;periodical&gt;&lt;full-title&gt;Journal of Fish Diseases&lt;/full-title&gt;&lt;/periodical&gt;&lt;pages&gt;127-142&lt;/pages&gt;&lt;volume&gt;25&lt;/volume&gt;&lt;dates&gt;&lt;year&gt;2002&lt;/year&gt;&lt;/dates&gt;&lt;orig-pub&gt;\\ACT001CL04FS07\BIOSECURITYDATA$\E Library\Animal Catalogue\M\Munday et al 2002 EN25009.pdf&lt;/orig-pub&gt;&lt;label&gt;25009&lt;/label&gt;&lt;urls&gt;&lt;/urls&gt;&lt;custom1&gt;sturgeon_BM&lt;/custom1&gt;&lt;electronic-resource-num&gt;https://doi.org/10.1046/j.1365-2761.2002.00350.x&lt;/electronic-resource-num&gt;&lt;/record&gt;&lt;/Cite&gt;&lt;/EndNote&gt;</w:instrText>
      </w:r>
      <w:r w:rsidR="00D6271F">
        <w:fldChar w:fldCharType="separate"/>
      </w:r>
      <w:r w:rsidR="00D6271F">
        <w:rPr>
          <w:noProof/>
        </w:rPr>
        <w:t>(Munday, Kwang &amp; Moody 2002)</w:t>
      </w:r>
      <w:r w:rsidR="00D6271F">
        <w:fldChar w:fldCharType="end"/>
      </w:r>
      <w:r>
        <w:t>.</w:t>
      </w:r>
    </w:p>
    <w:p w14:paraId="425D9A11" w14:textId="77777777" w:rsidR="002E4424" w:rsidRDefault="002E4424" w:rsidP="00C22BA6">
      <w:pPr>
        <w:pStyle w:val="Heading5"/>
      </w:pPr>
      <w:r w:rsidRPr="00C22BA6">
        <w:t>Infectious</w:t>
      </w:r>
      <w:r>
        <w:t xml:space="preserve"> dose</w:t>
      </w:r>
    </w:p>
    <w:p w14:paraId="1BEC485B" w14:textId="28584366" w:rsidR="002E4424" w:rsidRPr="00B405B4" w:rsidRDefault="002E4424" w:rsidP="002E4424">
      <w:r>
        <w:t xml:space="preserve">In an immersion challenge, 1-day-old larvae of </w:t>
      </w:r>
      <w:r w:rsidRPr="001B267B">
        <w:rPr>
          <w:rStyle w:val="Emphasis"/>
        </w:rPr>
        <w:t>P</w:t>
      </w:r>
      <w:r>
        <w:rPr>
          <w:rStyle w:val="Emphasis"/>
        </w:rPr>
        <w:t>. </w:t>
      </w:r>
      <w:r w:rsidRPr="001B267B">
        <w:rPr>
          <w:rStyle w:val="Emphasis"/>
        </w:rPr>
        <w:t>dentex</w:t>
      </w:r>
      <w:r w:rsidRPr="00CB38A9">
        <w:t xml:space="preserve"> </w:t>
      </w:r>
      <w:r>
        <w:t xml:space="preserve">and </w:t>
      </w:r>
      <w:r w:rsidRPr="00AA18CF">
        <w:rPr>
          <w:rStyle w:val="Emphasis"/>
        </w:rPr>
        <w:t>T. japonicus</w:t>
      </w:r>
      <w:r>
        <w:t xml:space="preserve"> exposed to 10</w:t>
      </w:r>
      <w:r w:rsidRPr="00406C33">
        <w:rPr>
          <w:vertAlign w:val="superscript"/>
        </w:rPr>
        <w:t>7</w:t>
      </w:r>
      <w:r>
        <w:t> TCID</w:t>
      </w:r>
      <w:r w:rsidRPr="00406C33">
        <w:rPr>
          <w:vertAlign w:val="subscript"/>
        </w:rPr>
        <w:t>50</w:t>
      </w:r>
      <w:r>
        <w:t xml:space="preserve">/mL SJNNV for 1 hour resulted in 90–100% mortality at 3–9 days post infection (dpi)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r>
        <w:t xml:space="preserve">. </w:t>
      </w:r>
      <w:r w:rsidR="00AB3635">
        <w:t>I</w:t>
      </w:r>
      <w:r w:rsidR="00BC1D28">
        <w:t xml:space="preserve">njection of </w:t>
      </w:r>
      <w:r w:rsidR="00BC1D28" w:rsidRPr="001B267B">
        <w:rPr>
          <w:rStyle w:val="Emphasis"/>
        </w:rPr>
        <w:t>P</w:t>
      </w:r>
      <w:r w:rsidR="00BC1D28">
        <w:rPr>
          <w:rStyle w:val="Emphasis"/>
        </w:rPr>
        <w:t>. </w:t>
      </w:r>
      <w:r w:rsidR="00BC1D28" w:rsidRPr="001B267B">
        <w:rPr>
          <w:rStyle w:val="Emphasis"/>
        </w:rPr>
        <w:t>dentex</w:t>
      </w:r>
      <w:r w:rsidR="00BC1D28" w:rsidRPr="00CB38A9">
        <w:t xml:space="preserve"> </w:t>
      </w:r>
      <w:r w:rsidR="00BC1D28">
        <w:t xml:space="preserve">(mean weight 84 g) with </w:t>
      </w:r>
      <w:r w:rsidR="00A64FFD">
        <w:t>5 </w:t>
      </w:r>
      <w:r w:rsidR="00A64FFD">
        <w:rPr>
          <w:rFonts w:cstheme="minorHAnsi"/>
        </w:rPr>
        <w:t>×</w:t>
      </w:r>
      <w:r w:rsidR="00A64FFD">
        <w:t> </w:t>
      </w:r>
      <w:r w:rsidR="00BC1D28">
        <w:t>10</w:t>
      </w:r>
      <w:r w:rsidR="00BC1D28">
        <w:rPr>
          <w:vertAlign w:val="superscript"/>
        </w:rPr>
        <w:t>6</w:t>
      </w:r>
      <w:r w:rsidR="00BC1D28">
        <w:t> TCID</w:t>
      </w:r>
      <w:r w:rsidR="00BC1D28" w:rsidRPr="00406C33">
        <w:rPr>
          <w:vertAlign w:val="subscript"/>
        </w:rPr>
        <w:t>50</w:t>
      </w:r>
      <w:r w:rsidR="00BC1D28">
        <w:t>/</w:t>
      </w:r>
      <w:r w:rsidR="00A64FFD">
        <w:t>mL</w:t>
      </w:r>
      <w:r w:rsidR="00BC1D28">
        <w:t xml:space="preserve"> SJNNV </w:t>
      </w:r>
      <w:r w:rsidR="00A64FFD">
        <w:t xml:space="preserve">induced an infection </w:t>
      </w:r>
      <w:r w:rsidR="00BC1D28">
        <w:t xml:space="preserve">but did not cause any clinical signs or mortality in the fish </w:t>
      </w:r>
      <w:r w:rsidR="00D6271F">
        <w:fldChar w:fldCharType="begin"/>
      </w:r>
      <w:r w:rsidR="00D6271F">
        <w:instrText xml:space="preserve"> ADDIN EN.CITE &lt;EndNote&gt;&lt;Cite&gt;&lt;Author&gt;Banu&lt;/Author&gt;&lt;Year&gt;2007&lt;/Year&gt;&lt;RecNum&gt;46375&lt;/RecNum&gt;&lt;IDText&gt;23226&lt;/IDText&gt;&lt;DisplayText&gt;(Banu et al. 2007)&lt;/DisplayText&gt;&lt;record&gt;&lt;rec-number&gt;46375&lt;/rec-number&gt;&lt;foreign-keys&gt;&lt;key app="EN" db-id="pst5rtr92wfa9cexzel59affvp5zwtats0wa" timestamp="1691628150" guid="0a127858-9604-42c4-8838-5a667fa2392d"&gt;46375&lt;/key&gt;&lt;/foreign-keys&gt;&lt;ref-type name="Journal Article"&gt;17&lt;/ref-type&gt;&lt;contributors&gt;&lt;authors&gt;&lt;author&gt;Banu, G.&lt;/author&gt;&lt;author&gt;Mori, K.&lt;/author&gt;&lt;author&gt;Arimoto, M.&lt;/author&gt;&lt;author&gt;Nakai, T.&lt;/author&gt;&lt;/authors&gt;&lt;/contributors&gt;&lt;titles&gt;&lt;title&gt;Fate of Betanodaviruses in the experimentally infected natural and non-natural host&lt;/title&gt;&lt;secondary-title&gt;Bangladesh Journal of Microbiology&lt;/secondary-title&gt;&lt;/titles&gt;&lt;periodical&gt;&lt;full-title&gt;Bangladesh Journal of Microbiology&lt;/full-title&gt;&lt;/periodical&gt;&lt;pages&gt;100-104&lt;/pages&gt;&lt;volume&gt;24&lt;/volume&gt;&lt;number&gt;2&lt;/number&gt;&lt;dates&gt;&lt;year&gt;2007&lt;/year&gt;&lt;/dates&gt;&lt;orig-pub&gt;\\ACT001CL04FS07\BIOSECURITYDATA$\E Library\Animal Catalogue\B\Banu et al 2007 EN23226.pdf&lt;/orig-pub&gt;&lt;label&gt;23226&lt;/label&gt;&lt;urls&gt;&lt;/urls&gt;&lt;custom1&gt;Sturgeon_YGC&lt;/custom1&gt;&lt;electronic-resource-num&gt;https://doi.org/10.3329/bjm.v24i2.1252&lt;/electronic-resource-num&gt;&lt;/record&gt;&lt;/Cite&gt;&lt;/EndNote&gt;</w:instrText>
      </w:r>
      <w:r w:rsidR="00D6271F">
        <w:fldChar w:fldCharType="separate"/>
      </w:r>
      <w:r w:rsidR="00D6271F">
        <w:rPr>
          <w:noProof/>
        </w:rPr>
        <w:t>(Banu et al. 2007)</w:t>
      </w:r>
      <w:r w:rsidR="00D6271F">
        <w:fldChar w:fldCharType="end"/>
      </w:r>
      <w:r w:rsidR="00BC1D28">
        <w:t>.</w:t>
      </w:r>
      <w:r w:rsidR="00B971B8">
        <w:t xml:space="preserve"> </w:t>
      </w:r>
      <w:r w:rsidRPr="00B35430">
        <w:rPr>
          <w:rStyle w:val="Emphasis"/>
        </w:rPr>
        <w:t>S.</w:t>
      </w:r>
      <w:r>
        <w:rPr>
          <w:rStyle w:val="Emphasis"/>
        </w:rPr>
        <w:t> </w:t>
      </w:r>
      <w:r w:rsidRPr="00B35430">
        <w:rPr>
          <w:rStyle w:val="Emphasis"/>
        </w:rPr>
        <w:t>senegalensis</w:t>
      </w:r>
      <w:r>
        <w:t xml:space="preserve"> juveniles (mean weight 2 g) infected by bath exposure for 3 hours using 10</w:t>
      </w:r>
      <w:r w:rsidRPr="003730AD">
        <w:rPr>
          <w:vertAlign w:val="superscript"/>
        </w:rPr>
        <w:t>5</w:t>
      </w:r>
      <w:r>
        <w:t> TCID</w:t>
      </w:r>
      <w:r w:rsidRPr="003730AD">
        <w:rPr>
          <w:vertAlign w:val="subscript"/>
        </w:rPr>
        <w:t>50</w:t>
      </w:r>
      <w:r>
        <w:t xml:space="preserve">/mL SJNNV or RGNNV/SJNNV started dying from 5 dpi and reached 100% mortality at 18–25 dpi </w:t>
      </w:r>
      <w:r w:rsidR="00D6271F">
        <w:fldChar w:fldCharType="begin"/>
      </w:r>
      <w:r w:rsidR="00D6271F">
        <w:instrText xml:space="preserve"> ADDIN EN.CITE &lt;EndNote&gt;&lt;Cite&gt;&lt;Author&gt;Souto&lt;/Author&gt;&lt;Year&gt;2015&lt;/Year&gt;&lt;RecNum&gt;45866&lt;/RecNum&gt;&lt;IDText&gt;25033&lt;/IDText&gt;&lt;DisplayText&gt;(Souto et al. 2015)&lt;/DisplayText&gt;&lt;record&gt;&lt;rec-number&gt;45866&lt;/rec-number&gt;&lt;foreign-keys&gt;&lt;key app="EN" db-id="pst5rtr92wfa9cexzel59affvp5zwtats0wa" timestamp="1691628068" guid="f55a57e1-d71a-46c5-8db2-9b0976bbd92b"&gt;45866&lt;/key&gt;&lt;/foreign-keys&gt;&lt;ref-type name="Journal Article"&gt;17&lt;/ref-type&gt;&lt;contributors&gt;&lt;authors&gt;&lt;author&gt;Souto,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D6271F">
        <w:fldChar w:fldCharType="separate"/>
      </w:r>
      <w:r w:rsidR="00D6271F">
        <w:rPr>
          <w:noProof/>
        </w:rPr>
        <w:t>(Souto et al. 2015)</w:t>
      </w:r>
      <w:r w:rsidR="00D6271F">
        <w:fldChar w:fldCharType="end"/>
      </w:r>
      <w:r>
        <w:t xml:space="preserve">. </w:t>
      </w:r>
      <w:r w:rsidRPr="00EA12EC">
        <w:rPr>
          <w:rStyle w:val="Emphasis"/>
        </w:rPr>
        <w:t>D.</w:t>
      </w:r>
      <w:r>
        <w:rPr>
          <w:rStyle w:val="Emphasis"/>
        </w:rPr>
        <w:t> </w:t>
      </w:r>
      <w:r w:rsidRPr="00EA12EC">
        <w:rPr>
          <w:rStyle w:val="Emphasis"/>
        </w:rPr>
        <w:t>labrax</w:t>
      </w:r>
      <w:r>
        <w:t xml:space="preserve"> (mean weight 0.2 g) challenged by bath exposure to 10</w:t>
      </w:r>
      <w:r>
        <w:rPr>
          <w:vertAlign w:val="superscript"/>
        </w:rPr>
        <w:t>4</w:t>
      </w:r>
      <w:r>
        <w:t> TCID</w:t>
      </w:r>
      <w:r w:rsidRPr="003730AD">
        <w:rPr>
          <w:vertAlign w:val="subscript"/>
        </w:rPr>
        <w:t>50</w:t>
      </w:r>
      <w:r>
        <w:t xml:space="preserve">/mL SJNNV, RGNNV/SJNNV and SJNNV/RGNNV </w:t>
      </w:r>
      <w:r w:rsidR="00D03A1C">
        <w:t>genotype</w:t>
      </w:r>
      <w:r>
        <w:t xml:space="preserve">s for 2 hours resulted in clinical signs of infection and mortality </w:t>
      </w:r>
      <w:r w:rsidR="00D6271F">
        <w:fldChar w:fldCharType="begin"/>
      </w:r>
      <w:r w:rsidR="00D6271F">
        <w:instrText xml:space="preserve"> ADDIN EN.CITE &lt;EndNote&gt;&lt;Cite&gt;&lt;Author&gt;Vendramin&lt;/Author&gt;&lt;Year&gt;2014&lt;/Year&gt;&lt;RecNum&gt;45803&lt;/RecNum&gt;&lt;IDText&gt;25032&lt;/IDText&gt;&lt;DisplayText&gt;(Vendramin et al. 2014)&lt;/DisplayText&gt;&lt;record&gt;&lt;rec-number&gt;45803&lt;/rec-number&gt;&lt;foreign-keys&gt;&lt;key app="EN" db-id="pst5rtr92wfa9cexzel59affvp5zwtats0wa" timestamp="1691628060" guid="2eb1e8df-c761-4f55-907b-504aa264fce7"&gt;45803&lt;/key&gt;&lt;/foreign-keys&gt;&lt;ref-type name="Journal Article"&gt;17&lt;/ref-type&gt;&lt;contributors&gt;&lt;authors&gt;&lt;author&gt;Vendramin, N.&lt;/author&gt;&lt;author&gt;Toffan, A.&lt;/author&gt;&lt;author&gt;Mancin, M.&lt;/author&gt;&lt;author&gt;Cappellozza, E.&lt;/author&gt;&lt;author&gt;Panzarin, V.&lt;/author&gt;&lt;author&gt;Bovo, G.&lt;/author&gt;&lt;author&gt;Cattoli, G.&lt;/author&gt;&lt;author&gt;Capua, I.&lt;/author&gt;&lt;author&gt;Terregino, C.&lt;/author&gt;&lt;/authors&gt;&lt;/contributors&gt;&lt;titles&gt;&lt;title&gt;&lt;style face="normal" font="default" size="100%"&gt;Comparative pathogenicity study of ten different betanodavirus strains in experimentally infected European sea bass,&lt;/style&gt;&lt;style face="italic" font="default" size="100%"&gt; Dicentrarchus labrax &lt;/style&gt;&lt;style face="normal" font="default" size="100%"&gt;(L.)&lt;/style&gt;&lt;/title&gt;&lt;secondary-title&gt;Journal of Fish Diseases&lt;/secondary-title&gt;&lt;/titles&gt;&lt;periodical&gt;&lt;full-title&gt;Journal of Fish Diseases&lt;/full-title&gt;&lt;/periodical&gt;&lt;pages&gt;371-383&lt;/pages&gt;&lt;volume&gt;37&lt;/volume&gt;&lt;number&gt;4&lt;/number&gt;&lt;dates&gt;&lt;year&gt;2014&lt;/year&gt;&lt;/dates&gt;&lt;orig-pub&gt;\\ACT001CL04FS07\BIOSECURITYDATA$\E Library\Animal Catalogue\V\Vendramin et al 2014 EN25032.pdf&lt;/orig-pub&gt;&lt;label&gt;25032&lt;/label&gt;&lt;urls&gt;&lt;/urls&gt;&lt;custom1&gt;sturgeon_BM&lt;/custom1&gt;&lt;electronic-resource-num&gt;https://doi.org/10.1111/jfd.12117&lt;/electronic-resource-num&gt;&lt;/record&gt;&lt;/Cite&gt;&lt;/EndNote&gt;</w:instrText>
      </w:r>
      <w:r w:rsidR="00D6271F">
        <w:fldChar w:fldCharType="separate"/>
      </w:r>
      <w:r w:rsidR="00D6271F">
        <w:rPr>
          <w:noProof/>
        </w:rPr>
        <w:t>(Vendramin et al. 2014)</w:t>
      </w:r>
      <w:r w:rsidR="00D6271F">
        <w:fldChar w:fldCharType="end"/>
      </w:r>
      <w:r>
        <w:t>.</w:t>
      </w:r>
    </w:p>
    <w:p w14:paraId="52A09E27" w14:textId="77777777" w:rsidR="002E4424" w:rsidRDefault="002E4424" w:rsidP="00C22BA6">
      <w:pPr>
        <w:pStyle w:val="Heading4"/>
      </w:pPr>
      <w:r w:rsidRPr="00C22BA6">
        <w:t>Pathogenesis</w:t>
      </w:r>
    </w:p>
    <w:p w14:paraId="76E028DD" w14:textId="77777777" w:rsidR="002E4424" w:rsidRDefault="002E4424" w:rsidP="00C22BA6">
      <w:pPr>
        <w:pStyle w:val="Heading5"/>
      </w:pPr>
      <w:r>
        <w:t xml:space="preserve">Tissue </w:t>
      </w:r>
      <w:r w:rsidRPr="00C22BA6">
        <w:t>tropism</w:t>
      </w:r>
    </w:p>
    <w:p w14:paraId="108C994E" w14:textId="6D6FD8BF" w:rsidR="002E4424" w:rsidRDefault="002E4424" w:rsidP="002E4424">
      <w:r>
        <w:t xml:space="preserve">NNV has a tropism for cells of the spinal cord, brain and retina </w:t>
      </w:r>
      <w:r w:rsidR="00D6271F">
        <w:fldChar w:fldCharType="begin">
          <w:fldData xml:space="preserve">PEVuZE5vdGU+PENpdGU+PEF1dGhvcj5Nb3JpPC9BdXRob3I+PFllYXI+MTk5MjwvWWVhcj48UmVj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</w:fldData>
        </w:fldChar>
      </w:r>
      <w:r w:rsidR="00D6271F">
        <w:instrText xml:space="preserve"> ADDIN EN.CITE </w:instrText>
      </w:r>
      <w:r w:rsidR="00D6271F">
        <w:fldChar w:fldCharType="begin">
          <w:fldData xml:space="preserve">PEVuZE5vdGU+PENpdGU+PEF1dGhvcj5Nb3JpPC9BdXRob3I+PFllYXI+MTk5MjwvWWVhcj48UmVj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(Grotmol et al. 1997; Johansen et al. 2002; Mori et al. 1992; Nguyen, Nakai &amp; Muroga 1996)</w:t>
      </w:r>
      <w:r w:rsidR="00D6271F">
        <w:fldChar w:fldCharType="end"/>
      </w:r>
      <w:r>
        <w:t xml:space="preserve">. However, NNV has also been detected in the heart, intestine, liver, </w:t>
      </w:r>
      <w:r w:rsidRPr="005B487A">
        <w:t>spleen, kidney,</w:t>
      </w:r>
      <w:r>
        <w:t xml:space="preserve"> stomach, epithelium, gills, fins, ovaries, testes and fertilised eggs </w:t>
      </w:r>
      <w:r w:rsidR="00D6271F">
        <w:fldChar w:fldCharType="begin">
          <w:fldData xml:space="preserve">PEVuZE5vdGU+PENpdGU+PEF1dGhvcj5Hcm90bW9sPC9BdXRob3I+PFllYXI+MTk5NzwvWWVhcj48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</w:fldData>
        </w:fldChar>
      </w:r>
      <w:r w:rsidR="00D6271F">
        <w:instrText xml:space="preserve"> ADDIN EN.CITE </w:instrText>
      </w:r>
      <w:r w:rsidR="00D6271F">
        <w:fldChar w:fldCharType="begin">
          <w:fldData xml:space="preserve">PEVuZE5vdGU+PENpdGU+PEF1dGhvcj5Hcm90bW9sPC9BdXRob3I+PFllYXI+MTk5NzwvWWVhcj48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</w:fldData>
        </w:fldChar>
      </w:r>
      <w:r w:rsidR="00D6271F">
        <w:instrText xml:space="preserve"> ADDIN EN.CITE.DATA </w:instrText>
      </w:r>
      <w:r w:rsidR="00D6271F">
        <w:fldChar w:fldCharType="end"/>
      </w:r>
      <w:r w:rsidR="00D6271F">
        <w:fldChar w:fldCharType="separate"/>
      </w:r>
      <w:r w:rsidR="00D6271F">
        <w:rPr>
          <w:noProof/>
        </w:rPr>
        <w:t>(Arimoto et al. 1992; Grotmol et al. 1997; Korsnes et al. 2009; Nguyen et al. 1997; Nguyen, Nakai &amp; Muroga 1996; Souto et al. 2018)</w:t>
      </w:r>
      <w:r w:rsidR="00D6271F">
        <w:fldChar w:fldCharType="end"/>
      </w:r>
      <w:r>
        <w:t>.</w:t>
      </w:r>
    </w:p>
    <w:p w14:paraId="7226C6D6" w14:textId="77777777" w:rsidR="00C22BA6" w:rsidRDefault="00C22BA6" w:rsidP="00C22BA6">
      <w:pPr>
        <w:pStyle w:val="Heading5"/>
      </w:pPr>
      <w:r>
        <w:t>Tissue titre</w:t>
      </w:r>
    </w:p>
    <w:p w14:paraId="54A6EB1D" w14:textId="75185F0D" w:rsidR="00C22BA6" w:rsidRDefault="00C22BA6" w:rsidP="00C22BA6">
      <w:r>
        <w:t>The titres of SJNNV in dead larvae following an immersion challenge were 10</w:t>
      </w:r>
      <w:r w:rsidRPr="009E196D">
        <w:rPr>
          <w:vertAlign w:val="superscript"/>
        </w:rPr>
        <w:t>6.0</w:t>
      </w:r>
      <w:r>
        <w:t>–10</w:t>
      </w:r>
      <w:r w:rsidRPr="009E196D">
        <w:rPr>
          <w:vertAlign w:val="superscript"/>
        </w:rPr>
        <w:t>10.</w:t>
      </w:r>
      <w:r>
        <w:rPr>
          <w:vertAlign w:val="superscript"/>
        </w:rPr>
        <w:t>3 </w:t>
      </w:r>
      <w:r>
        <w:t>TCID</w:t>
      </w:r>
      <w:r w:rsidRPr="00533287">
        <w:rPr>
          <w:vertAlign w:val="subscript"/>
        </w:rPr>
        <w:t>50</w:t>
      </w:r>
      <w:r>
        <w:t xml:space="preserve">/g for </w:t>
      </w:r>
      <w:r w:rsidRPr="001B267B">
        <w:rPr>
          <w:rStyle w:val="Emphasis"/>
        </w:rPr>
        <w:t>P</w:t>
      </w:r>
      <w:r>
        <w:rPr>
          <w:rStyle w:val="Emphasis"/>
        </w:rPr>
        <w:t>. </w:t>
      </w:r>
      <w:r w:rsidRPr="001B267B">
        <w:rPr>
          <w:rStyle w:val="Emphasis"/>
        </w:rPr>
        <w:t>dentex</w:t>
      </w:r>
      <w:r w:rsidRPr="00CB38A9">
        <w:t xml:space="preserve"> </w:t>
      </w:r>
      <w:r>
        <w:t>and 10</w:t>
      </w:r>
      <w:r>
        <w:rPr>
          <w:vertAlign w:val="superscript"/>
        </w:rPr>
        <w:t>4.0</w:t>
      </w:r>
      <w:r>
        <w:t>–10</w:t>
      </w:r>
      <w:r>
        <w:rPr>
          <w:vertAlign w:val="superscript"/>
        </w:rPr>
        <w:t>7.6 </w:t>
      </w:r>
      <w:r>
        <w:t>TCID</w:t>
      </w:r>
      <w:r w:rsidRPr="00533287">
        <w:rPr>
          <w:vertAlign w:val="subscript"/>
        </w:rPr>
        <w:t>50</w:t>
      </w:r>
      <w:r>
        <w:t xml:space="preserve">/g for </w:t>
      </w:r>
      <w:r w:rsidRPr="00AA18CF">
        <w:rPr>
          <w:rStyle w:val="Emphasis"/>
        </w:rPr>
        <w:t>T. japonicus</w:t>
      </w:r>
      <w:r>
        <w:t xml:space="preserve">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r>
        <w:t xml:space="preserve">. SJNNV intramuscularly injected into </w:t>
      </w:r>
      <w:r w:rsidRPr="001B267B">
        <w:rPr>
          <w:rStyle w:val="Emphasis"/>
        </w:rPr>
        <w:t>P</w:t>
      </w:r>
      <w:r>
        <w:rPr>
          <w:rStyle w:val="Emphasis"/>
        </w:rPr>
        <w:t>. </w:t>
      </w:r>
      <w:r w:rsidRPr="001B267B">
        <w:rPr>
          <w:rStyle w:val="Emphasis"/>
        </w:rPr>
        <w:t>dentex</w:t>
      </w:r>
      <w:r w:rsidRPr="00CB38A9">
        <w:t xml:space="preserve"> </w:t>
      </w:r>
      <w:r>
        <w:t>(mean weight 84 g) reached a maximum titre of 10</w:t>
      </w:r>
      <w:r w:rsidRPr="004A79BC">
        <w:rPr>
          <w:vertAlign w:val="superscript"/>
        </w:rPr>
        <w:t>7.9</w:t>
      </w:r>
      <w:r>
        <w:t> TCID</w:t>
      </w:r>
      <w:r w:rsidRPr="004A79BC">
        <w:rPr>
          <w:vertAlign w:val="subscript"/>
        </w:rPr>
        <w:t>50</w:t>
      </w:r>
      <w:r>
        <w:t>/g in the spinal cord at 5 dpi, 10</w:t>
      </w:r>
      <w:r w:rsidRPr="004A79BC">
        <w:rPr>
          <w:vertAlign w:val="superscript"/>
        </w:rPr>
        <w:t>6.9</w:t>
      </w:r>
      <w:r>
        <w:rPr>
          <w:vertAlign w:val="superscript"/>
        </w:rPr>
        <w:t> </w:t>
      </w:r>
      <w:r>
        <w:t>TCID</w:t>
      </w:r>
      <w:r w:rsidRPr="004A79BC">
        <w:rPr>
          <w:vertAlign w:val="subscript"/>
        </w:rPr>
        <w:t>50</w:t>
      </w:r>
      <w:r>
        <w:t>/g in the brain at 7 dpi, 10</w:t>
      </w:r>
      <w:r>
        <w:rPr>
          <w:vertAlign w:val="superscript"/>
        </w:rPr>
        <w:t>5.1 </w:t>
      </w:r>
      <w:r>
        <w:t>TCID</w:t>
      </w:r>
      <w:r w:rsidRPr="004A79BC">
        <w:rPr>
          <w:vertAlign w:val="subscript"/>
        </w:rPr>
        <w:t>50</w:t>
      </w:r>
      <w:r>
        <w:t>/g in the eye at 14 dpi and 10</w:t>
      </w:r>
      <w:r>
        <w:rPr>
          <w:vertAlign w:val="superscript"/>
        </w:rPr>
        <w:t>8.2 </w:t>
      </w:r>
      <w:r>
        <w:t>TCID</w:t>
      </w:r>
      <w:r w:rsidRPr="004A79BC">
        <w:rPr>
          <w:vertAlign w:val="subscript"/>
        </w:rPr>
        <w:t>50</w:t>
      </w:r>
      <w:r>
        <w:t xml:space="preserve">/g in the kidney at 5 dpi </w:t>
      </w:r>
      <w:r w:rsidR="00D6271F">
        <w:fldChar w:fldCharType="begin"/>
      </w:r>
      <w:r w:rsidR="00D6271F">
        <w:instrText xml:space="preserve"> ADDIN EN.CITE &lt;EndNote&gt;&lt;Cite&gt;&lt;Author&gt;Banu&lt;/Author&gt;&lt;Year&gt;2007&lt;/Year&gt;&lt;RecNum&gt;46375&lt;/RecNum&gt;&lt;IDText&gt;23226&lt;/IDText&gt;&lt;DisplayText&gt;(Banu et al. 2007)&lt;/DisplayText&gt;&lt;record&gt;&lt;rec-number&gt;46375&lt;/rec-number&gt;&lt;foreign-keys&gt;&lt;key app="EN" db-id="pst5rtr92wfa9cexzel59affvp5zwtats0wa" timestamp="1691628150" guid="0a127858-9604-42c4-8838-5a667fa2392d"&gt;46375&lt;/key&gt;&lt;/foreign-keys&gt;&lt;ref-type name="Journal Article"&gt;17&lt;/ref-type&gt;&lt;contributors&gt;&lt;authors&gt;&lt;author&gt;Banu, G.&lt;/author&gt;&lt;author&gt;Mori, K.&lt;/author&gt;&lt;author&gt;Arimoto, M.&lt;/author&gt;&lt;author&gt;Nakai, T.&lt;/author&gt;&lt;/authors&gt;&lt;/contributors&gt;&lt;titles&gt;&lt;title&gt;Fate of Betanodaviruses in the experimentally infected natural and non-natural host&lt;/title&gt;&lt;secondary-title&gt;Bangladesh Journal of Microbiology&lt;/secondary-title&gt;&lt;/titles&gt;&lt;periodical&gt;&lt;full-title&gt;Bangladesh Journal of Microbiology&lt;/full-title&gt;&lt;/periodical&gt;&lt;pages&gt;100-104&lt;/pages&gt;&lt;volume&gt;24&lt;/volume&gt;&lt;number&gt;2&lt;/number&gt;&lt;dates&gt;&lt;year&gt;2007&lt;/year&gt;&lt;/dates&gt;&lt;orig-pub&gt;\\ACT001CL04FS07\BIOSECURITYDATA$\E Library\Animal Catalogue\B\Banu et al 2007 EN23226.pdf&lt;/orig-pub&gt;&lt;label&gt;23226&lt;/label&gt;&lt;urls&gt;&lt;/urls&gt;&lt;custom1&gt;Sturgeon_YGC&lt;/custom1&gt;&lt;electronic-resource-num&gt;https://doi.org/10.3329/bjm.v24i2.1252&lt;/electronic-resource-num&gt;&lt;/record&gt;&lt;/Cite&gt;&lt;/EndNote&gt;</w:instrText>
      </w:r>
      <w:r w:rsidR="00D6271F">
        <w:fldChar w:fldCharType="separate"/>
      </w:r>
      <w:r w:rsidR="00D6271F">
        <w:rPr>
          <w:noProof/>
        </w:rPr>
        <w:t>(Banu et al. 2007)</w:t>
      </w:r>
      <w:r w:rsidR="00D6271F">
        <w:fldChar w:fldCharType="end"/>
      </w:r>
      <w:r>
        <w:t>.</w:t>
      </w:r>
      <w:r w:rsidR="00B962CB">
        <w:t xml:space="preserve"> </w:t>
      </w:r>
      <w:r>
        <w:t xml:space="preserve">In bath challenge experiments of </w:t>
      </w:r>
      <w:r w:rsidRPr="005D46C6">
        <w:rPr>
          <w:rStyle w:val="Emphasis"/>
        </w:rPr>
        <w:t>D. labrax</w:t>
      </w:r>
      <w:r>
        <w:t xml:space="preserve"> (mean weight 2g) with SJNNV, although no clinical signs or mortalities were observed at 30 dpi, virus was still detected in the nervous tissue (brain and eyes) of survivor fish at 2.4 × 10</w:t>
      </w:r>
      <w:r>
        <w:rPr>
          <w:vertAlign w:val="superscript"/>
        </w:rPr>
        <w:t>8</w:t>
      </w:r>
      <w:r>
        <w:t xml:space="preserve"> </w:t>
      </w:r>
      <w:r w:rsidRPr="000E2AB8">
        <w:t>RNA copies/g</w:t>
      </w:r>
      <w:r>
        <w:t xml:space="preserve"> and 1.6 × 10</w:t>
      </w:r>
      <w:r w:rsidRPr="004A79BC">
        <w:rPr>
          <w:vertAlign w:val="superscript"/>
        </w:rPr>
        <w:t>7</w:t>
      </w:r>
      <w:r>
        <w:t> TCID</w:t>
      </w:r>
      <w:r w:rsidRPr="004A79BC">
        <w:rPr>
          <w:vertAlign w:val="subscript"/>
        </w:rPr>
        <w:t>50</w:t>
      </w:r>
      <w:r>
        <w:t xml:space="preserve">/g </w:t>
      </w:r>
      <w:r w:rsidR="00D6271F">
        <w:fldChar w:fldCharType="begin"/>
      </w:r>
      <w:r w:rsidR="00D6271F">
        <w:instrText xml:space="preserve"> ADDIN EN.CITE &lt;EndNote&gt;&lt;Cite&gt;&lt;Author&gt;Souto&lt;/Author&gt;&lt;Year&gt;2015&lt;/Year&gt;&lt;RecNum&gt;45866&lt;/RecNum&gt;&lt;IDText&gt;25033&lt;/IDText&gt;&lt;DisplayText&gt;(Souto et al. 2015)&lt;/DisplayText&gt;&lt;record&gt;&lt;rec-number&gt;45866&lt;/rec-number&gt;&lt;foreign-keys&gt;&lt;key app="EN" db-id="pst5rtr92wfa9cexzel59affvp5zwtats0wa" timestamp="1691628068" guid="f55a57e1-d71a-46c5-8db2-9b0976bbd92b"&gt;45866&lt;/key&gt;&lt;/foreign-keys&gt;&lt;ref-type name="Journal Article"&gt;17&lt;/ref-type&gt;&lt;contributors&gt;&lt;authors&gt;&lt;author&gt;Souto,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D6271F">
        <w:fldChar w:fldCharType="separate"/>
      </w:r>
      <w:r w:rsidR="00D6271F">
        <w:rPr>
          <w:noProof/>
        </w:rPr>
        <w:t>(Souto et al. 2015)</w:t>
      </w:r>
      <w:r w:rsidR="00D6271F">
        <w:fldChar w:fldCharType="end"/>
      </w:r>
      <w:r>
        <w:t>.</w:t>
      </w:r>
    </w:p>
    <w:p w14:paraId="22969C9E" w14:textId="658247E9" w:rsidR="00C22BA6" w:rsidRDefault="00C22BA6" w:rsidP="00C22BA6">
      <w:r w:rsidRPr="00C22BA6">
        <w:t>Immersion challenge of</w:t>
      </w:r>
      <w:r>
        <w:rPr>
          <w:rStyle w:val="Emphasis"/>
        </w:rPr>
        <w:t xml:space="preserve"> </w:t>
      </w:r>
      <w:r w:rsidRPr="00236AC9">
        <w:rPr>
          <w:rStyle w:val="Emphasis"/>
        </w:rPr>
        <w:t>S. senegalensis</w:t>
      </w:r>
      <w:r>
        <w:t xml:space="preserve"> juveniles (mean weight 1 g) with SJNNV and RGNNV/SJNNV resulted in virus titres being detected in the brain at 1 dpi</w:t>
      </w:r>
      <w:r w:rsidR="00F40903">
        <w:t xml:space="preserve"> at</w:t>
      </w:r>
      <w:r>
        <w:t xml:space="preserve"> 1.1 × 10</w:t>
      </w:r>
      <w:r w:rsidRPr="000E2AB8">
        <w:rPr>
          <w:vertAlign w:val="superscript"/>
        </w:rPr>
        <w:t>4</w:t>
      </w:r>
      <w:r>
        <w:t xml:space="preserve"> and 9.4 × 10</w:t>
      </w:r>
      <w:r w:rsidRPr="000E2AB8">
        <w:rPr>
          <w:vertAlign w:val="superscript"/>
        </w:rPr>
        <w:t>4</w:t>
      </w:r>
      <w:r>
        <w:t xml:space="preserve"> </w:t>
      </w:r>
      <w:r w:rsidRPr="000E2AB8">
        <w:t>RNA copies/g</w:t>
      </w:r>
      <w:r>
        <w:t>, respectively, that reached 2.8 × 10</w:t>
      </w:r>
      <w:r>
        <w:rPr>
          <w:vertAlign w:val="superscript"/>
        </w:rPr>
        <w:t>8</w:t>
      </w:r>
      <w:r>
        <w:t xml:space="preserve"> and 2.4 × 10</w:t>
      </w:r>
      <w:r>
        <w:rPr>
          <w:vertAlign w:val="superscript"/>
        </w:rPr>
        <w:t>9</w:t>
      </w:r>
      <w:r>
        <w:t xml:space="preserve"> </w:t>
      </w:r>
      <w:r w:rsidRPr="000E2AB8">
        <w:t>RNA copies/g</w:t>
      </w:r>
      <w:r>
        <w:t>, respectively, by 15 dpi</w:t>
      </w:r>
      <w:r w:rsidR="00F40903">
        <w:t xml:space="preserve"> </w:t>
      </w:r>
      <w:r w:rsidR="00554273">
        <w:fldChar w:fldCharType="begin"/>
      </w:r>
      <w:r w:rsidR="00554273">
        <w:instrText xml:space="preserve"> ADDIN EN.CITE &lt;EndNote&gt;&lt;Cite&gt;&lt;Author&gt;Souto&lt;/Author&gt;&lt;Year&gt;2018&lt;/Year&gt;&lt;RecNum&gt;46776&lt;/RecNum&gt;&lt;DisplayText&gt;(Souto et al. 2018)&lt;/DisplayText&gt;&lt;record&gt;&lt;rec-number&gt;46776&lt;/rec-number&gt;&lt;foreign-keys&gt;&lt;key app="EN" db-id="pst5rtr92wfa9cexzel59affvp5zwtats0wa" timestamp="1691628207" guid="f84ee7f3-a841-4b37-861b-a71d2f79e8fe"&gt;46776&lt;/key&gt;&lt;/foreign-keys&gt;&lt;ref-type name="Journal Article"&gt;17&lt;/ref-type&gt;&lt;contributors&gt;&lt;authors&gt;&lt;author&gt;Souto,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554273">
        <w:fldChar w:fldCharType="separate"/>
      </w:r>
      <w:r w:rsidR="00554273">
        <w:rPr>
          <w:noProof/>
        </w:rPr>
        <w:t>(Souto et al. 2018)</w:t>
      </w:r>
      <w:r w:rsidR="00554273">
        <w:fldChar w:fldCharType="end"/>
      </w:r>
      <w:r>
        <w:t>. The SJNNV and RGNNV/SJNNV infective viral titres in the brain at 1–2 dpi were 1.7 × 10</w:t>
      </w:r>
      <w:r w:rsidRPr="005C2E9F">
        <w:rPr>
          <w:vertAlign w:val="superscript"/>
        </w:rPr>
        <w:t>2</w:t>
      </w:r>
      <w:r>
        <w:t> and 2.4 × 10</w:t>
      </w:r>
      <w:r w:rsidRPr="005C2E9F">
        <w:rPr>
          <w:vertAlign w:val="superscript"/>
        </w:rPr>
        <w:t>2</w:t>
      </w:r>
      <w:r>
        <w:t> TCID</w:t>
      </w:r>
      <w:r w:rsidRPr="005C2E9F">
        <w:rPr>
          <w:vertAlign w:val="subscript"/>
        </w:rPr>
        <w:t>50</w:t>
      </w:r>
      <w:r>
        <w:t>/g, respectively and by 15 dpi, had increased to 5.6 × 10</w:t>
      </w:r>
      <w:r w:rsidRPr="006D45D9">
        <w:rPr>
          <w:vertAlign w:val="superscript"/>
        </w:rPr>
        <w:t>6</w:t>
      </w:r>
      <w:r>
        <w:t> and 5.6 × 10</w:t>
      </w:r>
      <w:r w:rsidRPr="006D45D9">
        <w:rPr>
          <w:vertAlign w:val="superscript"/>
        </w:rPr>
        <w:t>7</w:t>
      </w:r>
      <w:r>
        <w:t> TCID</w:t>
      </w:r>
      <w:r w:rsidRPr="006D45D9">
        <w:rPr>
          <w:vertAlign w:val="subscript"/>
        </w:rPr>
        <w:t>50</w:t>
      </w:r>
      <w:r>
        <w:t xml:space="preserve">/g, respectively </w:t>
      </w:r>
      <w:r w:rsidR="00D6271F">
        <w:fldChar w:fldCharType="begin"/>
      </w:r>
      <w:r w:rsidR="00D6271F">
        <w:instrText xml:space="preserve"> ADDIN EN.CITE &lt;EndNote&gt;&lt;Cite&gt;&lt;Author&gt;Souto&lt;/Author&gt;&lt;Year&gt;2018&lt;/Year&gt;&lt;RecNum&gt;46776&lt;/RecNum&gt;&lt;IDText&gt;25040&lt;/IDText&gt;&lt;DisplayText&gt;(Souto et al. 2018)&lt;/DisplayText&gt;&lt;record&gt;&lt;rec-number&gt;46776&lt;/rec-number&gt;&lt;foreign-keys&gt;&lt;key app="EN" db-id="pst5rtr92wfa9cexzel59affvp5zwtats0wa" timestamp="1691628207" guid="f84ee7f3-a841-4b37-861b-a71d2f79e8fe"&gt;46776&lt;/key&gt;&lt;/foreign-keys&gt;&lt;ref-type name="Journal Article"&gt;17&lt;/ref-type&gt;&lt;contributors&gt;&lt;authors&gt;&lt;author&gt;Souto,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D6271F">
        <w:fldChar w:fldCharType="separate"/>
      </w:r>
      <w:r w:rsidR="00D6271F">
        <w:rPr>
          <w:noProof/>
        </w:rPr>
        <w:t>(Souto et al. 2018)</w:t>
      </w:r>
      <w:r w:rsidR="00D6271F">
        <w:fldChar w:fldCharType="end"/>
      </w:r>
      <w:r>
        <w:t>. Viral particles were also detected in the gills, skin, fins and intestine. The highest SJNNV RNA copy numbers were 1.3 × 10</w:t>
      </w:r>
      <w:r>
        <w:rPr>
          <w:vertAlign w:val="superscript"/>
        </w:rPr>
        <w:t>6</w:t>
      </w:r>
      <w:r>
        <w:t xml:space="preserve"> </w:t>
      </w:r>
      <w:r w:rsidRPr="000E2AB8">
        <w:t>copies/g</w:t>
      </w:r>
      <w:r>
        <w:t xml:space="preserve"> in the skin at 12 dpi, 2.8 × 10</w:t>
      </w:r>
      <w:r>
        <w:rPr>
          <w:vertAlign w:val="superscript"/>
        </w:rPr>
        <w:t>3</w:t>
      </w:r>
      <w:r>
        <w:t xml:space="preserve"> </w:t>
      </w:r>
      <w:r w:rsidRPr="000E2AB8">
        <w:t>copies/g</w:t>
      </w:r>
      <w:r>
        <w:t xml:space="preserve"> in fins at 14 dpi, 1.2 × 10</w:t>
      </w:r>
      <w:r>
        <w:rPr>
          <w:vertAlign w:val="superscript"/>
        </w:rPr>
        <w:t>4</w:t>
      </w:r>
      <w:r>
        <w:t xml:space="preserve"> </w:t>
      </w:r>
      <w:r w:rsidRPr="000E2AB8">
        <w:t>copies/g</w:t>
      </w:r>
      <w:r>
        <w:t xml:space="preserve"> in gills at 15 dpi and 1.0 × 10</w:t>
      </w:r>
      <w:r>
        <w:rPr>
          <w:vertAlign w:val="superscript"/>
        </w:rPr>
        <w:t>3</w:t>
      </w:r>
      <w:r>
        <w:t> </w:t>
      </w:r>
      <w:r w:rsidRPr="000E2AB8">
        <w:t>copies/g</w:t>
      </w:r>
      <w:r>
        <w:t xml:space="preserve"> in intestines at 1 dpi</w:t>
      </w:r>
      <w:r w:rsidR="00F40903">
        <w:t xml:space="preserve"> </w:t>
      </w:r>
      <w:r w:rsidR="00554273">
        <w:fldChar w:fldCharType="begin"/>
      </w:r>
      <w:r w:rsidR="00554273">
        <w:instrText xml:space="preserve"> ADDIN EN.CITE &lt;EndNote&gt;&lt;Cite&gt;&lt;Author&gt;Souto&lt;/Author&gt;&lt;Year&gt;2018&lt;/Year&gt;&lt;RecNum&gt;46776&lt;/RecNum&gt;&lt;DisplayText&gt;(Souto et al. 2018)&lt;/DisplayText&gt;&lt;record&gt;&lt;rec-number&gt;46776&lt;/rec-number&gt;&lt;foreign-keys&gt;&lt;key app="EN" db-id="pst5rtr92wfa9cexzel59affvp5zwtats0wa" timestamp="1691628207" guid="f84ee7f3-a841-4b37-861b-a71d2f79e8fe"&gt;46776&lt;/key&gt;&lt;/foreign-keys&gt;&lt;ref-type name="Journal Article"&gt;17&lt;/ref-type&gt;&lt;contributors&gt;&lt;authors&gt;&lt;author&gt;Souto,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554273">
        <w:fldChar w:fldCharType="separate"/>
      </w:r>
      <w:r w:rsidR="00554273">
        <w:rPr>
          <w:noProof/>
        </w:rPr>
        <w:t>(Souto et al. 2018)</w:t>
      </w:r>
      <w:r w:rsidR="00554273">
        <w:fldChar w:fldCharType="end"/>
      </w:r>
      <w:r>
        <w:t>. For RGNNV/SJNNV, the highest RNA copy numbers were 4.1 × 10</w:t>
      </w:r>
      <w:r>
        <w:rPr>
          <w:vertAlign w:val="superscript"/>
        </w:rPr>
        <w:t>5</w:t>
      </w:r>
      <w:r>
        <w:t xml:space="preserve"> </w:t>
      </w:r>
      <w:r w:rsidRPr="000E2AB8">
        <w:t>copies/g</w:t>
      </w:r>
      <w:r>
        <w:t xml:space="preserve"> in skin at 12 dpi, 1.6 × 10</w:t>
      </w:r>
      <w:r>
        <w:rPr>
          <w:vertAlign w:val="superscript"/>
        </w:rPr>
        <w:t>5</w:t>
      </w:r>
      <w:r>
        <w:t xml:space="preserve"> </w:t>
      </w:r>
      <w:r w:rsidRPr="000E2AB8">
        <w:t>copies/g</w:t>
      </w:r>
      <w:r>
        <w:t xml:space="preserve"> in fins at 12 dpi, 1.5-2.2 × 10</w:t>
      </w:r>
      <w:r>
        <w:rPr>
          <w:vertAlign w:val="superscript"/>
        </w:rPr>
        <w:t>6</w:t>
      </w:r>
      <w:r>
        <w:t xml:space="preserve"> </w:t>
      </w:r>
      <w:r w:rsidRPr="000E2AB8">
        <w:t>copies/g</w:t>
      </w:r>
      <w:r>
        <w:t xml:space="preserve"> in gills at 11–13 dpi and &gt;10</w:t>
      </w:r>
      <w:r>
        <w:rPr>
          <w:vertAlign w:val="superscript"/>
        </w:rPr>
        <w:t>5</w:t>
      </w:r>
      <w:r>
        <w:t xml:space="preserve"> </w:t>
      </w:r>
      <w:r w:rsidRPr="000E2AB8">
        <w:t>copies/g</w:t>
      </w:r>
      <w:r>
        <w:t xml:space="preserve"> in intestines at 1 dpi </w:t>
      </w:r>
      <w:r w:rsidR="00D6271F">
        <w:fldChar w:fldCharType="begin"/>
      </w:r>
      <w:r w:rsidR="00D6271F">
        <w:instrText xml:space="preserve"> ADDIN EN.CITE &lt;EndNote&gt;&lt;Cite&gt;&lt;Author&gt;Souto&lt;/Author&gt;&lt;Year&gt;2018&lt;/Year&gt;&lt;RecNum&gt;46776&lt;/RecNum&gt;&lt;IDText&gt;25040&lt;/IDText&gt;&lt;DisplayText&gt;(Souto et al. 2018)&lt;/DisplayText&gt;&lt;record&gt;&lt;rec-number&gt;46776&lt;/rec-number&gt;&lt;foreign-keys&gt;&lt;key app="EN" db-id="pst5rtr92wfa9cexzel59affvp5zwtats0wa" timestamp="1691628207" guid="f84ee7f3-a841-4b37-861b-a71d2f79e8fe"&gt;46776&lt;/key&gt;&lt;/foreign-keys&gt;&lt;ref-type name="Journal Article"&gt;17&lt;/ref-type&gt;&lt;contributors&gt;&lt;authors&gt;&lt;author&gt;Souto,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D6271F">
        <w:fldChar w:fldCharType="separate"/>
      </w:r>
      <w:r w:rsidR="00D6271F">
        <w:rPr>
          <w:noProof/>
        </w:rPr>
        <w:t>(Souto et al. 2018)</w:t>
      </w:r>
      <w:r w:rsidR="00D6271F">
        <w:fldChar w:fldCharType="end"/>
      </w:r>
      <w:r>
        <w:t xml:space="preserve">. In bath challenged </w:t>
      </w:r>
      <w:r w:rsidRPr="00236AC9">
        <w:rPr>
          <w:rStyle w:val="Emphasis"/>
        </w:rPr>
        <w:t>S. senegalensis</w:t>
      </w:r>
      <w:r>
        <w:rPr>
          <w:rStyle w:val="Emphasis"/>
        </w:rPr>
        <w:t xml:space="preserve"> </w:t>
      </w:r>
      <w:r w:rsidRPr="00651AA5">
        <w:t>(mean weight 2 g), the</w:t>
      </w:r>
      <w:r>
        <w:t xml:space="preserve"> </w:t>
      </w:r>
      <w:r>
        <w:lastRenderedPageBreak/>
        <w:t>viral titres in dead fish was highest at 6.9 × 10</w:t>
      </w:r>
      <w:r>
        <w:rPr>
          <w:vertAlign w:val="superscript"/>
        </w:rPr>
        <w:t>5</w:t>
      </w:r>
      <w:r>
        <w:t> TCID</w:t>
      </w:r>
      <w:r w:rsidRPr="004A79BC">
        <w:rPr>
          <w:vertAlign w:val="subscript"/>
        </w:rPr>
        <w:t>50</w:t>
      </w:r>
      <w:r>
        <w:t>/g at 10–13 dpi for fish infected with RGNNV/SJNNV and at 7.4 × 10</w:t>
      </w:r>
      <w:r>
        <w:rPr>
          <w:vertAlign w:val="superscript"/>
        </w:rPr>
        <w:t>4</w:t>
      </w:r>
      <w:r>
        <w:t> TCID</w:t>
      </w:r>
      <w:r w:rsidRPr="004A79BC">
        <w:rPr>
          <w:vertAlign w:val="subscript"/>
        </w:rPr>
        <w:t>50</w:t>
      </w:r>
      <w:r>
        <w:t xml:space="preserve">/g at 15–20 dpi for SJNNV </w:t>
      </w:r>
      <w:r w:rsidR="00D6271F">
        <w:fldChar w:fldCharType="begin"/>
      </w:r>
      <w:r w:rsidR="00D6271F">
        <w:instrText xml:space="preserve"> ADDIN EN.CITE &lt;EndNote&gt;&lt;Cite&gt;&lt;Author&gt;Souto&lt;/Author&gt;&lt;Year&gt;2015&lt;/Year&gt;&lt;RecNum&gt;45866&lt;/RecNum&gt;&lt;IDText&gt;25033&lt;/IDText&gt;&lt;DisplayText&gt;(Souto et al. 2015)&lt;/DisplayText&gt;&lt;record&gt;&lt;rec-number&gt;45866&lt;/rec-number&gt;&lt;foreign-keys&gt;&lt;key app="EN" db-id="pst5rtr92wfa9cexzel59affvp5zwtats0wa" timestamp="1691628068" guid="f55a57e1-d71a-46c5-8db2-9b0976bbd92b"&gt;45866&lt;/key&gt;&lt;/foreign-keys&gt;&lt;ref-type name="Journal Article"&gt;17&lt;/ref-type&gt;&lt;contributors&gt;&lt;authors&gt;&lt;author&gt;Souto,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D6271F">
        <w:fldChar w:fldCharType="separate"/>
      </w:r>
      <w:r w:rsidR="00D6271F">
        <w:rPr>
          <w:noProof/>
        </w:rPr>
        <w:t>(Souto et al. 2015)</w:t>
      </w:r>
      <w:r w:rsidR="00D6271F">
        <w:fldChar w:fldCharType="end"/>
      </w:r>
      <w:r>
        <w:t>.</w:t>
      </w:r>
    </w:p>
    <w:p w14:paraId="07030E27" w14:textId="3916CE96" w:rsidR="00C22BA6" w:rsidRDefault="00C22BA6" w:rsidP="00C22BA6">
      <w:r>
        <w:t>BFNNV was detected at 10</w:t>
      </w:r>
      <w:r w:rsidRPr="00DA670D">
        <w:rPr>
          <w:vertAlign w:val="superscript"/>
        </w:rPr>
        <w:t>7</w:t>
      </w:r>
      <w:r>
        <w:t xml:space="preserve"> copies/ng total RNA from brain tissue of naturally infected </w:t>
      </w:r>
      <w:r w:rsidRPr="0057660C">
        <w:rPr>
          <w:rStyle w:val="Emphasis"/>
        </w:rPr>
        <w:t>G. macrocephalus</w:t>
      </w:r>
      <w:r>
        <w:t xml:space="preserve"> showing clinical signs </w:t>
      </w:r>
      <w:r w:rsidR="00D6271F">
        <w:fldChar w:fldCharType="begin"/>
      </w:r>
      <w:r w:rsidR="00D6271F">
        <w:instrText xml:space="preserve"> ADDIN EN.CITE &lt;EndNote&gt;&lt;Cite&gt;&lt;Author&gt;Mao&lt;/Author&gt;&lt;Year&gt;2015&lt;/Year&gt;&lt;RecNum&gt;46624&lt;/RecNum&gt;&lt;IDText&gt;25023&lt;/IDText&gt;&lt;DisplayText&gt;(Mao et al. 2015)&lt;/DisplayText&gt;&lt;record&gt;&lt;rec-number&gt;46624&lt;/rec-number&gt;&lt;foreign-keys&gt;&lt;key app="EN" db-id="pst5rtr92wfa9cexzel59affvp5zwtats0wa" timestamp="1691628185" guid="59c52fb1-ddaf-462e-af41-0a2e8a0d368c"&gt;46624&lt;/key&gt;&lt;/foreign-keys&gt;&lt;ref-type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D6271F">
        <w:fldChar w:fldCharType="separate"/>
      </w:r>
      <w:r w:rsidR="00D6271F">
        <w:rPr>
          <w:noProof/>
        </w:rPr>
        <w:t>(Mao et al. 2015)</w:t>
      </w:r>
      <w:r w:rsidR="00D6271F">
        <w:fldChar w:fldCharType="end"/>
      </w:r>
      <w:r>
        <w:t xml:space="preserve">. The BFNNV copy number in </w:t>
      </w:r>
      <w:r w:rsidRPr="0057660C">
        <w:rPr>
          <w:rStyle w:val="Emphasis"/>
        </w:rPr>
        <w:t>G. macrocephalus</w:t>
      </w:r>
      <w:r>
        <w:t xml:space="preserve"> eggs ranged from &lt;10–10</w:t>
      </w:r>
      <w:r w:rsidRPr="00DA670D">
        <w:rPr>
          <w:vertAlign w:val="superscript"/>
        </w:rPr>
        <w:t>3</w:t>
      </w:r>
      <w:r>
        <w:t xml:space="preserve"> copies/</w:t>
      </w:r>
      <w:r w:rsidR="00AB3635">
        <w:t>ng</w:t>
      </w:r>
      <w:r w:rsidR="00BC1D28" w:rsidRPr="00BC1D28">
        <w:t xml:space="preserve"> </w:t>
      </w:r>
      <w:r w:rsidR="00BC1D28">
        <w:t xml:space="preserve">total RNA </w:t>
      </w:r>
      <w:r w:rsidR="00D6271F">
        <w:fldChar w:fldCharType="begin"/>
      </w:r>
      <w:r w:rsidR="00D6271F">
        <w:instrText xml:space="preserve"> ADDIN EN.CITE &lt;EndNote&gt;&lt;Cite&gt;&lt;Author&gt;Mao&lt;/Author&gt;&lt;Year&gt;2015&lt;/Year&gt;&lt;RecNum&gt;46624&lt;/RecNum&gt;&lt;IDText&gt;25023&lt;/IDText&gt;&lt;DisplayText&gt;(Mao et al. 2015)&lt;/DisplayText&gt;&lt;record&gt;&lt;rec-number&gt;46624&lt;/rec-number&gt;&lt;foreign-keys&gt;&lt;key app="EN" db-id="pst5rtr92wfa9cexzel59affvp5zwtats0wa" timestamp="1691628185" guid="59c52fb1-ddaf-462e-af41-0a2e8a0d368c"&gt;46624&lt;/key&gt;&lt;/foreign-keys&gt;&lt;ref-type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D6271F">
        <w:fldChar w:fldCharType="separate"/>
      </w:r>
      <w:r w:rsidR="00D6271F">
        <w:rPr>
          <w:noProof/>
        </w:rPr>
        <w:t>(Mao et al. 2015)</w:t>
      </w:r>
      <w:r w:rsidR="00D6271F">
        <w:fldChar w:fldCharType="end"/>
      </w:r>
      <w:r w:rsidR="00BC1D28">
        <w:t>.</w:t>
      </w:r>
    </w:p>
    <w:p w14:paraId="1B429CDA" w14:textId="77777777" w:rsidR="00C22BA6" w:rsidRPr="009048F4" w:rsidRDefault="00C22BA6" w:rsidP="00C22BA6">
      <w:pPr>
        <w:pStyle w:val="Heading4"/>
      </w:pPr>
      <w:r w:rsidRPr="00C22BA6">
        <w:t>Diagnosis</w:t>
      </w:r>
    </w:p>
    <w:p w14:paraId="658810E3" w14:textId="77777777" w:rsidR="00C22BA6" w:rsidRDefault="00C22BA6" w:rsidP="00C22BA6">
      <w:pPr>
        <w:pStyle w:val="Heading5"/>
      </w:pPr>
      <w:r>
        <w:t xml:space="preserve">Clinical </w:t>
      </w:r>
      <w:r w:rsidRPr="00C22BA6">
        <w:t>signs</w:t>
      </w:r>
    </w:p>
    <w:p w14:paraId="2FFCCF6C" w14:textId="4588C764" w:rsidR="00C22BA6" w:rsidRDefault="00C22BA6" w:rsidP="00C22BA6">
      <w:r>
        <w:t>Abnormal swimming behaviour (</w:t>
      </w:r>
      <w:r w:rsidR="00FE1632">
        <w:t>e.g.</w:t>
      </w:r>
      <w:r>
        <w:t xml:space="preserve"> spiral swimming, whirling, horizontal looping or darting) and loss of appetite are commonly observed among affected fish. Other clinical signs can include lethargy, swim bladder hyperinflation and coloration abnormalities (pale or dark) </w:t>
      </w:r>
      <w:r w:rsidR="00D6271F">
        <w:fldChar w:fldCharType="begin">
          <w:fldData xml:space="preserve">PEVuZE5vdGU+PENpdGU+PEF1dGhvcj5CYW5kw61uPC9BdXRob3I+PFllYXI+MjAyMDwvWWVhcj48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==
</w:fldData>
        </w:fldChar>
      </w:r>
      <w:r w:rsidR="00D6271F">
        <w:instrText xml:space="preserve"> ADDIN EN.CITE </w:instrText>
      </w:r>
      <w:r w:rsidR="00D6271F">
        <w:fldChar w:fldCharType="begin">
          <w:fldData xml:space="preserve">PEVuZE5vdGU+PENpdGU+PEF1dGhvcj5CYW5kw61uPC9BdXRob3I+PFllYXI+MjAyMDwvWWVhcj48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 xml:space="preserve">. In many cases, especially for larvae and juveniles, the only sign of infection is mortality </w:t>
      </w:r>
      <w:r w:rsidR="00D6271F">
        <w:fldChar w:fldCharType="begin"/>
      </w:r>
      <w:r w:rsidR="00D6271F">
        <w:instrText xml:space="preserve"> ADDIN EN.CITE &lt;EndNote&gt;&lt;Cite&gt;&lt;Author&gt;WOAH&lt;/Author&gt;&lt;Year&gt;2019&lt;/Year&gt;&lt;RecNum&gt;45860&lt;/RecNum&gt;&lt;IDText&gt;24792&lt;/IDText&gt;&lt;DisplayText&gt;(WOAH 2019)&lt;/DisplayText&gt;&lt;record&gt;&lt;rec-number&gt;45860&lt;/rec-number&gt;&lt;foreign-keys&gt;&lt;key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(WOAH 2019)</w:t>
      </w:r>
      <w:r w:rsidR="00D6271F">
        <w:fldChar w:fldCharType="end"/>
      </w:r>
      <w:r>
        <w:t xml:space="preserve">. In other cases, a subclinical infection can develop </w:t>
      </w:r>
      <w:r w:rsidR="00D6271F">
        <w:fldChar w:fldCharType="begin">
          <w:fldData xml:space="preserve">PEVuZE5vdGU+PENpdGU+PEF1dGhvcj5Kb2hhbnNlbjwvQXV0aG9yPjxZZWFyPjIwMDQ8L1llYXI+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</w:fldData>
        </w:fldChar>
      </w:r>
      <w:r w:rsidR="00D6271F">
        <w:instrText xml:space="preserve"> ADDIN EN.CITE </w:instrText>
      </w:r>
      <w:r w:rsidR="00D6271F">
        <w:fldChar w:fldCharType="begin">
          <w:fldData xml:space="preserve">PEVuZE5vdGU+PENpdGU+PEF1dGhvcj5Kb2hhbnNlbjwvQXV0aG9yPjxZZWFyPjIwMDQ8L1llYXI+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</w:fldData>
        </w:fldChar>
      </w:r>
      <w:r w:rsidR="00D6271F">
        <w:instrText xml:space="preserve"> ADDIN EN.CITE.DATA </w:instrText>
      </w:r>
      <w:r w:rsidR="00D6271F">
        <w:fldChar w:fldCharType="end"/>
      </w:r>
      <w:r w:rsidR="00D6271F">
        <w:fldChar w:fldCharType="separate"/>
      </w:r>
      <w:r w:rsidR="00D6271F">
        <w:rPr>
          <w:noProof/>
        </w:rPr>
        <w:t>(Athanassopoulou et al. 2003; Bitchava et al. 2019; Johansen et al. 2004; Johansen et al. 2002; Nguyen et al. 1997)</w:t>
      </w:r>
      <w:r w:rsidR="00D6271F">
        <w:fldChar w:fldCharType="end"/>
      </w:r>
      <w:r>
        <w:t>.</w:t>
      </w:r>
    </w:p>
    <w:p w14:paraId="10AE3ED9" w14:textId="79F1E85A" w:rsidR="00C22BA6" w:rsidRDefault="00C22BA6" w:rsidP="00C22BA6">
      <w:r w:rsidRPr="00523127">
        <w:rPr>
          <w:rStyle w:val="Emphasis"/>
        </w:rPr>
        <w:t>A. gueldenstaedtii</w:t>
      </w:r>
      <w:r>
        <w:t xml:space="preserve"> </w:t>
      </w:r>
      <w:r w:rsidR="00BC1D28">
        <w:t xml:space="preserve">(Russian sturgeon) </w:t>
      </w:r>
      <w:r>
        <w:t xml:space="preserve">infected with RGNNV displayed lethargy, abnormal swimming and lack of appetite </w:t>
      </w:r>
      <w:r w:rsidR="00D6271F">
        <w:fldChar w:fldCharType="begin"/>
      </w:r>
      <w:r w:rsidR="00D6271F">
        <w:instrText xml:space="preserve"> ADDIN EN.CITE &lt;EndNote&gt;&lt;Cite&gt;&lt;Author&gt;Athanassopoulou&lt;/Author&gt;&lt;Year&gt;2004&lt;/Year&gt;&lt;RecNum&gt;46369&lt;/RecNum&gt;&lt;IDText&gt;17662&lt;/IDText&gt;&lt;DisplayText&gt;(Athanassopoulou, Billinis &amp;amp; Prapas 2004)&lt;/DisplayText&gt;&lt;record&gt;&lt;rec-number&gt;46369&lt;/rec-number&gt;&lt;foreign-keys&gt;&lt;key app="EN" db-id="pst5rtr92wfa9cexzel59affvp5zwtats0wa" timestamp="1691628149" guid="4981479e-1217-43a7-bf6c-db3e2f729438"&gt;46369&lt;/key&gt;&lt;/foreign-keys&gt;&lt;ref-type name="Journal Article"&gt;17&lt;/ref-type&gt;&lt;contributors&gt;&lt;authors&gt;&lt;author&gt;Athanassopoulou,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D6271F">
        <w:fldChar w:fldCharType="separate"/>
      </w:r>
      <w:r w:rsidR="00D6271F">
        <w:rPr>
          <w:noProof/>
        </w:rPr>
        <w:t>(Athanassopoulou, Billinis &amp; Prapas 2004)</w:t>
      </w:r>
      <w:r w:rsidR="00D6271F">
        <w:fldChar w:fldCharType="end"/>
      </w:r>
      <w:r>
        <w:t>.</w:t>
      </w:r>
    </w:p>
    <w:p w14:paraId="07ADD1CB" w14:textId="77777777" w:rsidR="00C22BA6" w:rsidRDefault="00C22BA6" w:rsidP="00C22BA6">
      <w:pPr>
        <w:pStyle w:val="Heading5"/>
      </w:pPr>
      <w:r w:rsidRPr="00C22BA6">
        <w:t>Pathology</w:t>
      </w:r>
    </w:p>
    <w:p w14:paraId="32560CBF" w14:textId="6A8B4D99" w:rsidR="00C22BA6" w:rsidRDefault="00C22BA6" w:rsidP="00C22BA6">
      <w:r>
        <w:t xml:space="preserve">Histopathological analysis of infected fish typically show vacuolation, necrosis and degeneration of nervous cells of the spinal cord, brain and/or retina </w:t>
      </w:r>
      <w:r w:rsidR="00D6271F">
        <w:fldChar w:fldCharType="begin">
          <w:fldData xml:space="preserve">PEVuZE5vdGU+PENpdGU+PEF1dGhvcj5Bcmltb3RvPC9BdXRob3I+PFllYXI+MTk5MzwvWWVhcj48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PjwvQ2l0ZT48Q2l0ZT48QXV0aG9yPkpvaGFuc2VuPC9BdXRob3I+PFllYXI+MjAwNDwvWWVhcj48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==
</w:fldData>
        </w:fldChar>
      </w:r>
      <w:r w:rsidR="00D6271F">
        <w:instrText xml:space="preserve"> ADDIN EN.CITE </w:instrText>
      </w:r>
      <w:r w:rsidR="00D6271F">
        <w:fldChar w:fldCharType="begin">
          <w:fldData xml:space="preserve">PEVuZE5vdGU+PENpdGU+PEF1dGhvcj5Bcmltb3RvPC9BdXRob3I+PFllYXI+MTk5MzwvWWVhcj48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PjwvQ2l0ZT48Q2l0ZT48QXV0aG9yPkpvaGFuc2VuPC9BdXRob3I+PFllYXI+MjAwNDwvWWVhcj48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==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(Arimoto et al. 1993; Grotmol et al. 1997; Johansen et al. 2004; Nguyen, Nakai &amp; Muroga 1996)</w:t>
      </w:r>
      <w:r w:rsidR="00D6271F">
        <w:fldChar w:fldCharType="end"/>
      </w:r>
      <w:r>
        <w:t xml:space="preserve">. These lesions are more prominent in larvae and juveniles while in older fish they are sometimes very rare and difficult to detect </w:t>
      </w:r>
      <w:r w:rsidR="00D6271F">
        <w:fldChar w:fldCharType="begin"/>
      </w:r>
      <w:r w:rsidR="00D6271F">
        <w:instrText xml:space="preserve"> ADDIN EN.CITE &lt;EndNote&gt;&lt;Cite&gt;&lt;Author&gt;WOAH&lt;/Author&gt;&lt;Year&gt;2019&lt;/Year&gt;&lt;RecNum&gt;45860&lt;/RecNum&gt;&lt;IDText&gt;24792&lt;/IDText&gt;&lt;DisplayText&gt;(WOAH 2019)&lt;/DisplayText&gt;&lt;record&gt;&lt;rec-number&gt;45860&lt;/rec-number&gt;&lt;foreign-keys&gt;&lt;key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(WOAH 2019)</w:t>
      </w:r>
      <w:r w:rsidR="00D6271F">
        <w:fldChar w:fldCharType="end"/>
      </w:r>
      <w:r>
        <w:t xml:space="preserve">. There are some reports of lesions characterised by necrotic cells and the presence of cytoplasmic vacuoles in additional tissues, including the heart, gills, intestine and epithelium, but such lesions are not consistently reported </w:t>
      </w:r>
      <w:r w:rsidR="00D6271F">
        <w:fldChar w:fldCharType="begin">
          <w:fldData xml:space="preserve">PEVuZE5vdGU+PENpdGU+PEF1dGhvcj5Hcm90bW9sPC9BdXRob3I+PFllYXI+MTk5NzwvWWVhcj48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</w:fldData>
        </w:fldChar>
      </w:r>
      <w:r w:rsidR="00D6271F">
        <w:instrText xml:space="preserve"> ADDIN EN.CITE </w:instrText>
      </w:r>
      <w:r w:rsidR="00D6271F">
        <w:fldChar w:fldCharType="begin">
          <w:fldData xml:space="preserve">PEVuZE5vdGU+PENpdGU+PEF1dGhvcj5Hcm90bW9sPC9BdXRob3I+PFllYXI+MTk5NzwvWWVhcj48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(Grotmol et al. 1997; Nguyen, Nakai &amp; Muroga 1996)</w:t>
      </w:r>
      <w:r w:rsidR="00D6271F">
        <w:fldChar w:fldCharType="end"/>
      </w:r>
      <w:r>
        <w:t>.</w:t>
      </w:r>
    </w:p>
    <w:p w14:paraId="2A33D77A" w14:textId="314469F0" w:rsidR="00C22BA6" w:rsidRPr="00C33259" w:rsidRDefault="00C22BA6" w:rsidP="00C22BA6">
      <w:r>
        <w:t xml:space="preserve">In RGNNV-infected </w:t>
      </w:r>
      <w:r w:rsidRPr="00C91FE9">
        <w:rPr>
          <w:rStyle w:val="Emphasis"/>
        </w:rPr>
        <w:t>A. gueldenstaedtii</w:t>
      </w:r>
      <w:r>
        <w:t xml:space="preserve">, necrosis and vacuolation was only detected in the brain and spinal cord </w:t>
      </w:r>
      <w:r w:rsidR="00D6271F">
        <w:fldChar w:fldCharType="begin"/>
      </w:r>
      <w:r w:rsidR="00D6271F">
        <w:instrText xml:space="preserve"> ADDIN EN.CITE &lt;EndNote&gt;&lt;Cite&gt;&lt;Author&gt;Athanassopoulou&lt;/Author&gt;&lt;Year&gt;2004&lt;/Year&gt;&lt;RecNum&gt;46369&lt;/RecNum&gt;&lt;IDText&gt;17662&lt;/IDText&gt;&lt;DisplayText&gt;(Athanassopoulou, Billinis &amp;amp; Prapas 2004)&lt;/DisplayText&gt;&lt;record&gt;&lt;rec-number&gt;46369&lt;/rec-number&gt;&lt;foreign-keys&gt;&lt;key app="EN" db-id="pst5rtr92wfa9cexzel59affvp5zwtats0wa" timestamp="1691628149" guid="4981479e-1217-43a7-bf6c-db3e2f729438"&gt;46369&lt;/key&gt;&lt;/foreign-keys&gt;&lt;ref-type name="Journal Article"&gt;17&lt;/ref-type&gt;&lt;contributors&gt;&lt;authors&gt;&lt;author&gt;Athanassopoulou,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D6271F">
        <w:fldChar w:fldCharType="separate"/>
      </w:r>
      <w:r w:rsidR="00D6271F">
        <w:rPr>
          <w:noProof/>
        </w:rPr>
        <w:t>(Athanassopoulou, Billinis &amp; Prapas 2004)</w:t>
      </w:r>
      <w:r w:rsidR="00D6271F">
        <w:fldChar w:fldCharType="end"/>
      </w:r>
      <w:r>
        <w:t>.</w:t>
      </w:r>
    </w:p>
    <w:p w14:paraId="21DE1FDD" w14:textId="77777777" w:rsidR="00C22BA6" w:rsidRDefault="00C22BA6" w:rsidP="00C22BA6">
      <w:pPr>
        <w:pStyle w:val="Heading5"/>
      </w:pPr>
      <w:r w:rsidRPr="00C22BA6">
        <w:t>Testing</w:t>
      </w:r>
    </w:p>
    <w:p w14:paraId="61793222" w14:textId="498BEC16" w:rsidR="00C22BA6" w:rsidRDefault="00C22BA6" w:rsidP="00C22BA6">
      <w:r>
        <w:t xml:space="preserve">In infected farms, the probability of detecting NNV is normally higher in juveniles than in older fish, while during spawning season the virus may be found in the ovaries and testes of broodstock </w:t>
      </w:r>
      <w:r w:rsidR="00D6271F">
        <w:fldChar w:fldCharType="begin">
          <w:fldData xml:space="preserve">PEVuZE5vdGU+PENpdGU+PEF1dGhvcj5EYWxsYSBWYWxsZTwvQXV0aG9yPjxZZWFyPjIwMDA8L1ll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</w:fldData>
        </w:fldChar>
      </w:r>
      <w:r w:rsidR="00D6271F">
        <w:instrText xml:space="preserve"> ADDIN EN.CITE </w:instrText>
      </w:r>
      <w:r w:rsidR="00D6271F">
        <w:fldChar w:fldCharType="begin">
          <w:fldData xml:space="preserve">PEVuZE5vdGU+PENpdGU+PEF1dGhvcj5EYWxsYSBWYWxsZTwvQXV0aG9yPjxZZWFyPjIwMDA8L1ll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(Dalla Valle et al. 2000; Mushiake et al. 1994)</w:t>
      </w:r>
      <w:r w:rsidR="00D6271F">
        <w:fldChar w:fldCharType="end"/>
      </w:r>
      <w:r>
        <w:t>.</w:t>
      </w:r>
    </w:p>
    <w:p w14:paraId="01851BD2" w14:textId="69D87DFD" w:rsidR="00C22BA6" w:rsidRDefault="00C22BA6" w:rsidP="00C22BA6">
      <w:r>
        <w:t xml:space="preserve">Isolation of viral activity by cell culture </w:t>
      </w:r>
      <w:r w:rsidR="00D6271F">
        <w:fldChar w:fldCharType="begin">
          <w:fldData xml:space="preserve">PEVuZE5vdGU+PENpdGU+PEF1dGhvcj5GcmVyaWNoczwvQXV0aG9yPjxZZWFyPjE5OTY8L1llYXI+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</w:fldData>
        </w:fldChar>
      </w:r>
      <w:r w:rsidR="00D6271F">
        <w:instrText xml:space="preserve"> ADDIN EN.CITE </w:instrText>
      </w:r>
      <w:r w:rsidR="00D6271F">
        <w:fldChar w:fldCharType="begin">
          <w:fldData xml:space="preserve">PEVuZE5vdGU+PENpdGU+PEF1dGhvcj5GcmVyaWNoczwvQXV0aG9yPjxZZWFyPjE5OTY8L1llYXI+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</w:fldData>
        </w:fldChar>
      </w:r>
      <w:r w:rsidR="00D6271F">
        <w:instrText xml:space="preserve"> ADDIN EN.CITE.DATA </w:instrText>
      </w:r>
      <w:r w:rsidR="00D6271F">
        <w:fldChar w:fldCharType="end"/>
      </w:r>
      <w:r w:rsidR="00D6271F">
        <w:fldChar w:fldCharType="separate"/>
      </w:r>
      <w:r w:rsidR="00D6271F">
        <w:rPr>
          <w:noProof/>
        </w:rPr>
        <w:t>(Frerichs, Rodger &amp; Peric 1996; Iwamoto et al. 2000; Moody &amp; Crane 2014)</w:t>
      </w:r>
      <w:r w:rsidR="00D6271F">
        <w:fldChar w:fldCharType="end"/>
      </w:r>
      <w:r>
        <w:t xml:space="preserve"> followed by immunological or molecular identification is traditionally used to diagnose </w:t>
      </w:r>
      <w:r w:rsidR="00CC733E">
        <w:t>NNV infections</w:t>
      </w:r>
      <w:r>
        <w:t xml:space="preserve"> </w:t>
      </w:r>
      <w:r w:rsidR="00D6271F">
        <w:fldChar w:fldCharType="begin"/>
      </w:r>
      <w:r w:rsidR="00D6271F">
        <w:instrText xml:space="preserve"> ADDIN EN.CITE &lt;EndNote&gt;&lt;Cite&gt;&lt;Author&gt;Doan&lt;/Author&gt;&lt;Year&gt;2017&lt;/Year&gt;&lt;RecNum&gt;46454&lt;/RecNum&gt;&lt;IDText&gt;25008&lt;/IDText&gt;&lt;DisplayText&gt;(Doan et al. 2017)&lt;/DisplayText&gt;&lt;record&gt;&lt;rec-number&gt;46454&lt;/rec-number&gt;&lt;foreign-keys&gt;&lt;key app="EN" db-id="pst5rtr92wfa9cexzel59affvp5zwtats0wa" timestamp="1691628163" guid="ba2a6598-4974-4a4f-942b-9d072b682cd1"&gt;46454&lt;/key&gt;&lt;/foreign-keys&gt;&lt;ref-type name="Journal Article"&gt;17&lt;/ref-type&gt;&lt;contributors&gt;&lt;authors&gt;&lt;author&gt;Doan, Q.K.&lt;/author&gt;&lt;author&gt;Vandeputte, M.&lt;/author&gt;&lt;author&gt;Chatain, B.&lt;/author&gt;&lt;author&gt;Morin, T.&lt;/author&gt;&lt;author&gt;Allal, F.&lt;/author&gt;&lt;/authors&gt;&lt;/contributors&gt;&lt;titles&gt;&lt;title&gt;Viral encephalopathy and retinopathy in aquaculture: a review&lt;/title&gt;&lt;secondary-title&gt;Journal of Fish Diseases&lt;/secondary-title&gt;&lt;/titles&gt;&lt;periodical&gt;&lt;full-title&gt;Journal of Fish Diseases&lt;/full-title&gt;&lt;/periodical&gt;&lt;pages&gt;717-742&lt;/pages&gt;&lt;volume&gt;40&lt;/volume&gt;&lt;dates&gt;&lt;year&gt;2017&lt;/year&gt;&lt;/dates&gt;&lt;orig-pub&gt;\\ACT001CL04FS07\BIOSECURITYDATA$\E Library\Animal Catalogue\D\Doan et al 2017 EN25008.pdf&lt;/orig-pub&gt;&lt;label&gt;25008&lt;/label&gt;&lt;urls&gt;&lt;/urls&gt;&lt;custom1&gt;sturgeon_BM&lt;/custom1&gt;&lt;electronic-resource-num&gt;https://doi.org/10.1111/jfd.12541&lt;/electronic-resource-num&gt;&lt;/record&gt;&lt;/Cite&gt;&lt;/EndNote&gt;</w:instrText>
      </w:r>
      <w:r w:rsidR="00D6271F">
        <w:fldChar w:fldCharType="separate"/>
      </w:r>
      <w:r w:rsidR="00D6271F">
        <w:rPr>
          <w:noProof/>
        </w:rPr>
        <w:t>(Doan et al. 2017)</w:t>
      </w:r>
      <w:r w:rsidR="00D6271F">
        <w:fldChar w:fldCharType="end"/>
      </w:r>
      <w:r>
        <w:t xml:space="preserve">. Immunological methods include </w:t>
      </w:r>
      <w:r w:rsidRPr="00587FDC">
        <w:t>indirect fluorescent antibody test, immunohistochemistry</w:t>
      </w:r>
      <w:r>
        <w:t xml:space="preserve"> and</w:t>
      </w:r>
      <w:r w:rsidRPr="00587FDC">
        <w:t xml:space="preserve"> </w:t>
      </w:r>
      <w:r w:rsidRPr="007C5045">
        <w:t>enzyme linked immunosorbent assay</w:t>
      </w:r>
      <w:r w:rsidRPr="00587FDC">
        <w:t xml:space="preserve"> </w:t>
      </w:r>
      <w:r w:rsidR="00D6271F">
        <w:fldChar w:fldCharType="begin">
          <w:fldData xml:space="preserve">PEVuZE5vdGU+PENpdGU+PEF1dGhvcj5OZ3V5ZW48L0F1dGhvcj48WWVhcj4xOTk2PC9ZZWFyPjxS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</w:fldData>
        </w:fldChar>
      </w:r>
      <w:r w:rsidR="00D6271F">
        <w:instrText xml:space="preserve"> ADDIN EN.CITE </w:instrText>
      </w:r>
      <w:r w:rsidR="00D6271F">
        <w:fldChar w:fldCharType="begin">
          <w:fldData xml:space="preserve">PEVuZE5vdGU+PENpdGU+PEF1dGhvcj5OZ3V5ZW48L0F1dGhvcj48WWVhcj4xOTk2PC9ZZWFyPjxS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</w:fldData>
        </w:fldChar>
      </w:r>
      <w:r w:rsidR="00D6271F">
        <w:instrText xml:space="preserve"> ADDIN EN.CITE.DATA </w:instrText>
      </w:r>
      <w:r w:rsidR="00D6271F">
        <w:fldChar w:fldCharType="end"/>
      </w:r>
      <w:r w:rsidR="00D6271F">
        <w:fldChar w:fldCharType="separate"/>
      </w:r>
      <w:r w:rsidR="00D6271F">
        <w:rPr>
          <w:noProof/>
        </w:rPr>
        <w:t>(Arimoto et al. 1992; Moody &amp; Crane 2014; Nguyen, Nakai &amp; Muroga 1996; Watanabe, Nishizawa &amp; Yoshimizu 2000)</w:t>
      </w:r>
      <w:r w:rsidR="00D6271F">
        <w:fldChar w:fldCharType="end"/>
      </w:r>
      <w:r>
        <w:t xml:space="preserve">. RT-PCR is the most rapid and convenient molecular method for diagnosing clinically infected fish </w:t>
      </w:r>
      <w:r w:rsidR="00D6271F">
        <w:fldChar w:fldCharType="begin">
          <w:fldData xml:space="preserve">PEVuZE5vdGU+PENpdGU+PEF1dGhvcj5OaXNoaXphd2E8L0F1dGhvcj48WWVhcj4xOTk0PC9ZZWFy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</w:fldData>
        </w:fldChar>
      </w:r>
      <w:r w:rsidR="00D6271F">
        <w:instrText xml:space="preserve"> ADDIN EN.CITE </w:instrText>
      </w:r>
      <w:r w:rsidR="00D6271F">
        <w:fldChar w:fldCharType="begin">
          <w:fldData xml:space="preserve">PEVuZE5vdGU+PENpdGU+PEF1dGhvcj5OaXNoaXphd2E8L0F1dGhvcj48WWVhcj4xOTk0PC9ZZWFy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(Bigarré et al. 2010; Dalla Valle et al. 2000; Grotmol et al. 2000; Johansen et al. 2002; Nishizawa et al. 1994)</w:t>
      </w:r>
      <w:r w:rsidR="00D6271F">
        <w:fldChar w:fldCharType="end"/>
      </w:r>
      <w:r>
        <w:t xml:space="preserve"> while nested RT-PCR </w:t>
      </w:r>
      <w:r w:rsidR="00D6271F">
        <w:fldChar w:fldCharType="begin"/>
      </w:r>
      <w:r w:rsidR="00D6271F">
        <w:instrText xml:space="preserve"> ADDIN EN.CITE &lt;EndNote&gt;&lt;Cite&gt;&lt;Author&gt;Dalla Valle&lt;/Author&gt;&lt;Year&gt;2000&lt;/Year&gt;&lt;RecNum&gt;45818&lt;/RecNum&gt;&lt;IDText&gt;25055&lt;/IDText&gt;&lt;DisplayText&gt;(Dalla Valle et al. 2000)&lt;/DisplayText&gt;&lt;record&gt;&lt;rec-number&gt;45818&lt;/rec-number&gt;&lt;foreign-keys&gt;&lt;key app="EN" db-id="pst5rtr92wfa9cexzel59affvp5zwtats0wa" timestamp="1691628062" guid="57874799-e4fc-47e0-812e-69846157b5be"&gt;45818&lt;/key&gt;&lt;/foreign-keys&gt;&lt;ref-type name="Journal Article"&gt;17&lt;/ref-type&gt;&lt;contributors&gt;&lt;authors&gt;&lt;author&gt;Dalla Valle, L.&lt;/author&gt;&lt;author&gt;Zanella, L.&lt;/author&gt;&lt;author&gt;Patarnello, P.&lt;/author&gt;&lt;author&gt;Paolucci, L.&lt;/author&gt;&lt;author&gt;Belvedere, P.&lt;/author&gt;&lt;author&gt;Colombo, L.&lt;/author&gt;&lt;/authors&gt;&lt;/contributors&gt;&lt;titles&gt;&lt;title&gt;Development of a sensitive diagnostic assay for fish nervous necrosis virus based on RT-PCR plus nested PCR&lt;/title&gt;&lt;secondary-title&gt;Journal of Fish Diseases&lt;/secondary-title&gt;&lt;/titles&gt;&lt;periodical&gt;&lt;full-title&gt;Journal of Fish Diseases&lt;/full-title&gt;&lt;/periodical&gt;&lt;pages&gt;321-327&lt;/pages&gt;&lt;volume&gt;23&lt;/volume&gt;&lt;number&gt;5&lt;/number&gt;&lt;dates&gt;&lt;year&gt;2000&lt;/year&gt;&lt;/dates&gt;&lt;orig-pub&gt;\\ACT001CL04FS07\BIOSECURITYDATA$\E Library\Animal Catalogue\D\Dalla Valle et al 2000 EN25055.pdf&lt;/orig-pub&gt;&lt;label&gt;25055&lt;/label&gt;&lt;urls&gt;&lt;/urls&gt;&lt;custom1&gt;sturgeon_BM&lt;/custom1&gt;&lt;electronic-resource-num&gt;https://doi.org/10.1046/j.1365-2761.2000.00255.x&lt;/electronic-resource-num&gt;&lt;/record&gt;&lt;/Cite&gt;&lt;/EndNote&gt;</w:instrText>
      </w:r>
      <w:r w:rsidR="00D6271F">
        <w:fldChar w:fldCharType="separate"/>
      </w:r>
      <w:r w:rsidR="00D6271F">
        <w:rPr>
          <w:noProof/>
        </w:rPr>
        <w:t>(Dalla Valle et al. 2000)</w:t>
      </w:r>
      <w:r w:rsidR="00D6271F">
        <w:fldChar w:fldCharType="end"/>
      </w:r>
      <w:r>
        <w:t xml:space="preserve"> or real-time RT-PCR </w:t>
      </w:r>
      <w:r w:rsidR="00D6271F">
        <w:fldChar w:fldCharType="begin">
          <w:fldData xml:space="preserve">PEVuZE5vdGU+PENpdGU+PEF1dGhvcj5EYWxsYSBWYWxsZTwvQXV0aG9yPjxZZWFyPjIwMDU8L1ll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</w:fldData>
        </w:fldChar>
      </w:r>
      <w:r w:rsidR="00D6271F">
        <w:instrText xml:space="preserve"> ADDIN EN.CITE </w:instrText>
      </w:r>
      <w:r w:rsidR="00D6271F">
        <w:fldChar w:fldCharType="begin">
          <w:fldData xml:space="preserve">PEVuZE5vdGU+PENpdGU+PEF1dGhvcj5EYWxsYSBWYWxsZTwvQXV0aG9yPjxZZWFyPjIwMDU8L1ll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(Baud et al. 2015; Dalla Valle et al. 2005; Panzarin et al. 2010)</w:t>
      </w:r>
      <w:r w:rsidR="00D6271F">
        <w:fldChar w:fldCharType="end"/>
      </w:r>
      <w:r>
        <w:t xml:space="preserve"> are useful tools for diagnosing subclinically infected or carrier fish </w:t>
      </w:r>
      <w:r w:rsidR="00D6271F">
        <w:fldChar w:fldCharType="begin"/>
      </w:r>
      <w:r w:rsidR="00D6271F">
        <w:instrText xml:space="preserve"> ADDIN EN.CITE &lt;EndNote&gt;&lt;Cite&gt;&lt;Author&gt;WOAH&lt;/Author&gt;&lt;Year&gt;2019&lt;/Year&gt;&lt;RecNum&gt;45860&lt;/RecNum&gt;&lt;IDText&gt;24792&lt;/IDText&gt;&lt;DisplayText&gt;(WOAH 2019)&lt;/DisplayText&gt;&lt;record&gt;&lt;rec-number&gt;45860&lt;/rec-number&gt;&lt;foreign-keys&gt;&lt;key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(WOAH 2019)</w:t>
      </w:r>
      <w:r w:rsidR="00D6271F">
        <w:fldChar w:fldCharType="end"/>
      </w:r>
      <w:r>
        <w:t>.</w:t>
      </w:r>
    </w:p>
    <w:p w14:paraId="6A88F61E" w14:textId="77777777" w:rsidR="00C22BA6" w:rsidRDefault="00C22BA6" w:rsidP="00C22BA6">
      <w:pPr>
        <w:pStyle w:val="Heading4"/>
      </w:pPr>
      <w:r w:rsidRPr="00C22BA6">
        <w:lastRenderedPageBreak/>
        <w:t>Treatment</w:t>
      </w:r>
    </w:p>
    <w:p w14:paraId="2356CAE5" w14:textId="39CABF71" w:rsidR="00C22BA6" w:rsidRPr="00627588" w:rsidRDefault="00C22BA6" w:rsidP="00C22BA6">
      <w:r>
        <w:t xml:space="preserve">There is currently no effective treatment available for </w:t>
      </w:r>
      <w:r w:rsidR="00CC733E">
        <w:t>NNV</w:t>
      </w:r>
      <w:r>
        <w:t xml:space="preserve"> </w:t>
      </w:r>
      <w:r w:rsidR="00D6271F">
        <w:fldChar w:fldCharType="begin"/>
      </w:r>
      <w:r w:rsidR="00D6271F">
        <w:instrText xml:space="preserve"> ADDIN EN.CITE &lt;EndNote&gt;&lt;Cite&gt;&lt;Author&gt;WOAH&lt;/Author&gt;&lt;Year&gt;2019&lt;/Year&gt;&lt;RecNum&gt;45860&lt;/RecNum&gt;&lt;IDText&gt;24792&lt;/IDText&gt;&lt;DisplayText&gt;(WOAH 2019)&lt;/DisplayText&gt;&lt;record&gt;&lt;rec-number&gt;45860&lt;/rec-number&gt;&lt;foreign-keys&gt;&lt;key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(WOAH 2019)</w:t>
      </w:r>
      <w:r w:rsidR="00D6271F">
        <w:fldChar w:fldCharType="end"/>
      </w:r>
      <w:r>
        <w:t>.</w:t>
      </w:r>
    </w:p>
    <w:p w14:paraId="53B28B02" w14:textId="77777777" w:rsidR="00C22BA6" w:rsidRDefault="00C22BA6" w:rsidP="00C22BA6">
      <w:pPr>
        <w:pStyle w:val="Heading4"/>
      </w:pPr>
      <w:r>
        <w:t xml:space="preserve">Control and </w:t>
      </w:r>
      <w:r w:rsidRPr="00C22BA6">
        <w:t>prevention</w:t>
      </w:r>
    </w:p>
    <w:p w14:paraId="038BA113" w14:textId="6D0B6C0C" w:rsidR="00C22BA6" w:rsidRDefault="00C22BA6" w:rsidP="00C22BA6">
      <w:r>
        <w:t xml:space="preserve">Prevention of the disease is primarily by good husbandry and biosecurity to avoid exposure of the farmed population to the virus </w:t>
      </w:r>
      <w:r w:rsidR="00D6271F">
        <w:fldChar w:fldCharType="begin"/>
      </w:r>
      <w:r w:rsidR="00D6271F">
        <w:instrText xml:space="preserve"> ADDIN EN.CITE &lt;EndNote&gt;&lt;Cite&gt;&lt;Author&gt;WOAH&lt;/Author&gt;&lt;Year&gt;2019&lt;/Year&gt;&lt;RecNum&gt;45860&lt;/RecNum&gt;&lt;IDText&gt;24792&lt;/IDText&gt;&lt;DisplayText&gt;(WOAH 2019)&lt;/DisplayText&gt;&lt;record&gt;&lt;rec-number&gt;45860&lt;/rec-number&gt;&lt;foreign-keys&gt;&lt;key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(WOAH 2019)</w:t>
      </w:r>
      <w:r w:rsidR="00D6271F">
        <w:fldChar w:fldCharType="end"/>
      </w:r>
      <w:r>
        <w:t xml:space="preserve">. For example, stocking with NNV-negative fish, selection of NNV-free broodstock for spawning, using virus-free water, avoidance of NNV-infected fish </w:t>
      </w:r>
      <w:r w:rsidR="00554273">
        <w:t>for</w:t>
      </w:r>
      <w:r>
        <w:t xml:space="preserve"> </w:t>
      </w:r>
      <w:r w:rsidR="00554273">
        <w:t>aquaculture feed</w:t>
      </w:r>
      <w:r>
        <w:t xml:space="preserve">, </w:t>
      </w:r>
      <w:r w:rsidR="00554273">
        <w:t xml:space="preserve">and </w:t>
      </w:r>
      <w:r>
        <w:t xml:space="preserve">drying and disinfecting hatching facilities between batches of larvae </w: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 xml:space="preserve">. The virus can be completely inactivated by means of chemical disinfectants such as sodium hypochlorite, calcium hypochloride, benzalkonium chloride, chloroquine and iodine or by other chemical (ozone) or physical treatments (heat, UV light) </w:t>
      </w:r>
      <w:r w:rsidR="00D6271F">
        <w:fldChar w:fldCharType="begin">
          <w:fldData xml:space="preserve">PEVuZE5vdGU+PENpdGU+PEF1dGhvcj5Bcmltb3RvPC9BdXRob3I+PFllYXI+MTk5NjwvWWVhcj48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</w:fldData>
        </w:fldChar>
      </w:r>
      <w:r w:rsidR="00D6271F">
        <w:instrText xml:space="preserve"> ADDIN EN.CITE </w:instrText>
      </w:r>
      <w:r w:rsidR="00D6271F">
        <w:fldChar w:fldCharType="begin">
          <w:fldData xml:space="preserve">PEVuZE5vdGU+PENpdGU+PEF1dGhvcj5Bcmltb3RvPC9BdXRob3I+PFllYXI+MTk5NjwvWWVhcj48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</w:fldData>
        </w:fldChar>
      </w:r>
      <w:r w:rsidR="00D6271F">
        <w:instrText xml:space="preserve"> ADDIN EN.CITE.DATA </w:instrText>
      </w:r>
      <w:r w:rsidR="00D6271F">
        <w:fldChar w:fldCharType="end"/>
      </w:r>
      <w:r w:rsidR="00D6271F">
        <w:fldChar w:fldCharType="separate"/>
      </w:r>
      <w:r w:rsidR="00D6271F">
        <w:rPr>
          <w:noProof/>
        </w:rPr>
        <w:t>(Arimoto et al. 1996; Frerichs et al. 2000)</w:t>
      </w:r>
      <w:r w:rsidR="00D6271F">
        <w:fldChar w:fldCharType="end"/>
      </w:r>
      <w:r>
        <w:t xml:space="preserve">. Washing fertilised eggs in ozone-treated sea water has been effective in the control of the disease </w:t>
      </w:r>
      <w:r w:rsidR="00D6271F">
        <w:fldChar w:fldCharType="begin">
          <w:fldData xml:space="preserve">PEVuZE5vdGU+PENpdGU+PEF1dGhvcj5Nb3JpPC9BdXRob3I+PFllYXI+MTk5ODwvWWVhcj48UmVj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</w:fldData>
        </w:fldChar>
      </w:r>
      <w:r w:rsidR="00D6271F">
        <w:instrText xml:space="preserve"> ADDIN EN.CITE </w:instrText>
      </w:r>
      <w:r w:rsidR="00D6271F">
        <w:fldChar w:fldCharType="begin">
          <w:fldData xml:space="preserve">PEVuZE5vdGU+PENpdGU+PEF1dGhvcj5Nb3JpPC9BdXRob3I+PFllYXI+MTk5ODwvWWVhcj48UmVj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</w:fldData>
        </w:fldChar>
      </w:r>
      <w:r w:rsidR="00D6271F">
        <w:instrText xml:space="preserve"> ADDIN EN.CITE.DATA </w:instrText>
      </w:r>
      <w:r w:rsidR="00D6271F">
        <w:fldChar w:fldCharType="end"/>
      </w:r>
      <w:r w:rsidR="00D6271F">
        <w:fldChar w:fldCharType="separate"/>
      </w:r>
      <w:r w:rsidR="00D6271F">
        <w:rPr>
          <w:noProof/>
        </w:rPr>
        <w:t>(Arimoto et al. 1996; Grotmol &amp; Totland 2000; Mori, Mushiake &amp; Arimoto 1998; Watanabe, Nishizawa &amp; Yoshimizu 2000)</w:t>
      </w:r>
      <w:r w:rsidR="00D6271F">
        <w:fldChar w:fldCharType="end"/>
      </w:r>
      <w:r>
        <w:t xml:space="preserve">. However, disinfection of eggs is not 100% effective </w:t>
      </w:r>
      <w:r w:rsidR="00D6271F">
        <w:fldChar w:fldCharType="begin"/>
      </w:r>
      <w:r w:rsidR="00D6271F">
        <w:instrText xml:space="preserve"> ADDIN EN.CITE &lt;EndNote&gt;&lt;Cite&gt;&lt;Author&gt;Watanabe&lt;/Author&gt;&lt;Year&gt;2000&lt;/Year&gt;&lt;RecNum&gt;45815&lt;/RecNum&gt;&lt;IDText&gt;25052&lt;/IDText&gt;&lt;DisplayText&gt;(Watanabe, Nishizawa &amp;amp; Yoshimizu 2000)&lt;/DisplayText&gt;&lt;record&gt;&lt;rec-number&gt;45815&lt;/rec-number&gt;&lt;foreign-keys&gt;&lt;key app="EN" db-id="pst5rtr92wfa9cexzel59affvp5zwtats0wa" timestamp="1691628062" guid="ebe236f9-3f59-47a9-9419-3fd0edcd27e3"&gt;45815&lt;/key&gt;&lt;/foreign-keys&gt;&lt;ref-type name="Journal Article"&gt;17&lt;/ref-type&gt;&lt;contributors&gt;&lt;authors&gt;&lt;author&gt;Watanabe, K.&lt;/author&gt;&lt;author&gt;Nishizawa, T.&lt;/author&gt;&lt;author&gt;Yoshimizu, M.&lt;/author&gt;&lt;/authors&gt;&lt;/contributors&gt;&lt;titles&gt;&lt;title&gt;Selection of brood stock candidates of barfin flounder using an ELISA system with recombinant protein of barfin flounder nervous necrosis virus&lt;/title&gt;&lt;secondary-title&gt;Diseases of Aquatic Organisms&lt;/secondary-title&gt;&lt;/titles&gt;&lt;periodical&gt;&lt;full-title&gt;Diseases of Aquatic Organisms&lt;/full-title&gt;&lt;/periodical&gt;&lt;pages&gt;219-223&lt;/pages&gt;&lt;volume&gt;41&lt;/volume&gt;&lt;dates&gt;&lt;year&gt;2000&lt;/year&gt;&lt;/dates&gt;&lt;orig-pub&gt;\\ACT001CL04FS07\BIOSECURITYDATA$\E Library\Animal Catalogue\W\Watanabe et al 2000 EN25052.pdf&lt;/orig-pub&gt;&lt;label&gt;25052&lt;/label&gt;&lt;urls&gt;&lt;/urls&gt;&lt;custom1&gt;sturgeon_BM&lt;/custom1&gt;&lt;electronic-resource-num&gt;https://www.int-res.com/articles/dao/41/d041p219.pdf&lt;/electronic-resource-num&gt;&lt;/record&gt;&lt;/Cite&gt;&lt;/EndNote&gt;</w:instrText>
      </w:r>
      <w:r w:rsidR="00D6271F">
        <w:fldChar w:fldCharType="separate"/>
      </w:r>
      <w:r w:rsidR="00D6271F">
        <w:rPr>
          <w:noProof/>
        </w:rPr>
        <w:t>(Watanabe, Nishizawa &amp; Yoshimizu 2000)</w:t>
      </w:r>
      <w:r w:rsidR="00D6271F">
        <w:fldChar w:fldCharType="end"/>
      </w:r>
      <w:r>
        <w:t xml:space="preserve">. It is also important to reduce stress factors such as providing adequate food for broodstock and decreasing the stocking density of larvae and juveniles </w:t>
      </w:r>
      <w:r w:rsidR="00D6271F">
        <w:fldChar w:fldCharType="begin"/>
      </w:r>
      <w:r w:rsidR="00D6271F">
        <w:instrText xml:space="preserve"> ADDIN EN.CITE &lt;EndNote&gt;&lt;Cite&gt;&lt;Author&gt;Mushiake&lt;/Author&gt;&lt;Year&gt;1994&lt;/Year&gt;&lt;RecNum&gt;46653&lt;/RecNum&gt;&lt;IDText&gt;25039&lt;/IDText&gt;&lt;DisplayText&gt;(Mushiake et al. 1994)&lt;/DisplayText&gt;&lt;record&gt;&lt;rec-number&gt;46653&lt;/rec-number&gt;&lt;foreign-keys&gt;&lt;key app="EN" db-id="pst5rtr92wfa9cexzel59affvp5zwtats0wa" timestamp="1691628189" guid="3efbab34-d11d-4f92-868f-88c807fd5fb0"&gt;46653&lt;/key&gt;&lt;/foreign-keys&gt;&lt;ref-type name="Journal Article"&gt;17&lt;/ref-type&gt;&lt;contributors&gt;&lt;authors&gt;&lt;author&gt;Mushiake, K.&lt;/author&gt;&lt;author&gt;Nishizawa, T.&lt;/author&gt;&lt;author&gt;Nakai, T.&lt;/author&gt;&lt;author&gt;Furusawa, I.&lt;/author&gt;&lt;author&gt;Muroga, K.&lt;/author&gt;&lt;/authors&gt;&lt;/contributors&gt;&lt;titles&gt;&lt;title&gt;Control of VNN in Striped Jack: Selection of Spawners Based on the Detection of SJNNV Gene by Polymerase Chain Reaction (PCR)&lt;/title&gt;&lt;secondary-title&gt;Fish Pathology&lt;/secondary-title&gt;&lt;/titles&gt;&lt;periodical&gt;&lt;full-title&gt;Fish Pathology&lt;/full-title&gt;&lt;/periodical&gt;&lt;pages&gt;177-182&lt;/pages&gt;&lt;volume&gt;29&lt;/volume&gt;&lt;number&gt;3&lt;/number&gt;&lt;dates&gt;&lt;year&gt;1994&lt;/year&gt;&lt;/dates&gt;&lt;orig-pub&gt;\\ACT001CL04FS07\BIOSECURITYDATA$\E Library\Animal Catalogue\M\Mushiake et al 1994 EN25039.pdf&lt;/orig-pub&gt;&lt;label&gt;25039&lt;/label&gt;&lt;urls&gt;&lt;/urls&gt;&lt;custom1&gt;sturgeon_BM&lt;/custom1&gt;&lt;electronic-resource-num&gt;https://doi.org/10.3147/jsfp.29.177&lt;/electronic-resource-num&gt;&lt;/record&gt;&lt;/Cite&gt;&lt;/EndNote&gt;</w:instrText>
      </w:r>
      <w:r w:rsidR="00D6271F">
        <w:fldChar w:fldCharType="separate"/>
      </w:r>
      <w:r w:rsidR="00D6271F">
        <w:rPr>
          <w:noProof/>
        </w:rPr>
        <w:t>(Mushiake et al. 1994)</w:t>
      </w:r>
      <w:r w:rsidR="00D6271F">
        <w:fldChar w:fldCharType="end"/>
      </w:r>
      <w:r>
        <w:t>.</w:t>
      </w:r>
    </w:p>
    <w:p w14:paraId="1EAF051C" w14:textId="368560E4" w:rsidR="00C22BA6" w:rsidRDefault="00C22BA6" w:rsidP="00C22BA6">
      <w:r>
        <w:t xml:space="preserve">Numerous vaccines have been designed using DNA as well as peptides, recombinant protein, inactivated NNV, subunit, live virus and virus-like particles as antigen for controlling RGNNV </w:t>
      </w:r>
      <w:r w:rsidR="00D6271F">
        <w:fldChar w:fldCharType="begin">
          <w:fldData xml:space="preserve">PEVuZE5vdGU+PENpdGU+PEF1dGhvcj5UYW5ha2E8L0F1dGhvcj48WWVhcj4yMDAxPC9ZZWFyPjxS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</w:fldData>
        </w:fldChar>
      </w:r>
      <w:r w:rsidR="00D6271F">
        <w:instrText xml:space="preserve"> ADDIN EN.CITE </w:instrText>
      </w:r>
      <w:r w:rsidR="00D6271F">
        <w:fldChar w:fldCharType="begin">
          <w:fldData xml:space="preserve">PEVuZE5vdGU+PENpdGU+PEF1dGhvcj5UYW5ha2E8L0F1dGhvcj48WWVhcj4yMDAxPC9ZZWFyPjxS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</w:fldData>
        </w:fldChar>
      </w:r>
      <w:r w:rsidR="00D6271F">
        <w:instrText xml:space="preserve"> ADDIN EN.CITE.DATA </w:instrText>
      </w:r>
      <w:r w:rsidR="00D6271F">
        <w:fldChar w:fldCharType="end"/>
      </w:r>
      <w:r w:rsidR="00D6271F">
        <w:fldChar w:fldCharType="separate"/>
      </w:r>
      <w:r w:rsidR="00D6271F">
        <w:rPr>
          <w:noProof/>
        </w:rPr>
        <w:t>(Tanaka et al. 2001; Vimal et al. 2014; Yamashita et al. 2005)</w:t>
      </w:r>
      <w:r w:rsidR="00D6271F">
        <w:fldChar w:fldCharType="end"/>
      </w:r>
      <w:r>
        <w:t xml:space="preserve">. Two commercial inactivated (formalin-killed) vaccines directed against the RGNNV genotype, Alpha ject micro®1Noda (Pharmaq) and Icthiovac®VNN (Hipra), are available for </w:t>
      </w:r>
      <w:r w:rsidRPr="001B267B">
        <w:rPr>
          <w:rStyle w:val="Emphasis"/>
        </w:rPr>
        <w:t>D</w:t>
      </w:r>
      <w:r>
        <w:rPr>
          <w:rStyle w:val="Emphasis"/>
        </w:rPr>
        <w:t>. </w:t>
      </w:r>
      <w:r w:rsidRPr="001B267B">
        <w:rPr>
          <w:rStyle w:val="Emphasis"/>
        </w:rPr>
        <w:t>labrax</w:t>
      </w:r>
      <w:r>
        <w:t xml:space="preserve"> vaccination in the Mediterranean market </w:t>
      </w:r>
      <w:r w:rsidR="00D6271F">
        <w:fldChar w:fldCharType="begin"/>
      </w:r>
      <w:r w:rsidR="00D6271F">
        <w:instrText xml:space="preserve"> ADDIN EN.CITE &lt;EndNote&gt;&lt;Cite&gt;&lt;Author&gt;Bandín&lt;/Author&gt;&lt;Year&gt;2020&lt;/Year&gt;&lt;RecNum&gt;46380&lt;/RecNum&gt;&lt;IDText&gt;23221&lt;/IDText&gt;&lt;DisplayText&gt;(Bandín &amp;amp; Souto 2020)&lt;/DisplayText&gt;&lt;record&gt;&lt;rec-number&gt;46380&lt;/rec-number&gt;&lt;foreign-keys&gt;&lt;key app="EN" db-id="pst5rtr92wfa9cexzel59affvp5zwtats0wa" timestamp="1691628151" guid="c81b1d37-e867-43c5-b30a-4e5df5785622"&gt;46380&lt;/key&gt;&lt;/foreign-keys&gt;&lt;ref-type name="Journal Article"&gt;17&lt;/ref-type&gt;&lt;contributors&gt;&lt;authors&gt;&lt;author&gt;Bandín, I.&lt;/author&gt;&lt;author&gt;Souto, S.&lt;/author&gt;&lt;/authors&gt;&lt;/contributors&gt;&lt;titles&gt;&lt;title&gt;Betanodavirus and VER Disease: A 30-year Research Review&lt;/title&gt;&lt;secondary-title&gt;Pathogens&lt;/secondary-title&gt;&lt;/titles&gt;&lt;periodical&gt;&lt;full-title&gt;Pathogens&lt;/full-title&gt;&lt;/periodical&gt;&lt;pages&gt;106&lt;/pages&gt;&lt;volume&gt;9&lt;/volume&gt;&lt;number&gt;2&lt;/number&gt;&lt;keywords&gt;&lt;keyword&gt;control&lt;/keyword&gt;&lt;keyword&gt;diagnostics&lt;/keyword&gt;&lt;keyword&gt;epizootiology&lt;/keyword&gt;&lt;keyword&gt;nervous necrosis virus (NNV)&lt;/keyword&gt;&lt;keyword&gt;viral encephalopathy and retinopathy (VER)&lt;/keyword&gt;&lt;keyword&gt;virus–host interaction&lt;/keyword&gt;&lt;/keywords&gt;&lt;dates&gt;&lt;year&gt;2020&lt;/year&gt;&lt;/dates&gt;&lt;publisher&gt;MDPI&lt;/publisher&gt;&lt;orig-pub&gt;\\ACT001CL04FS07\BIOSECURITYDATA$\E Library\Animal Catalogue\B\Bandin and Souto 2020 EN23221.pdf&lt;/orig-pub&gt;&lt;isbn&gt;2076-0817&lt;/isbn&gt;&lt;label&gt;23221&lt;/label&gt;&lt;urls&gt;&lt;related-urls&gt;&lt;url&gt;https://pubmed.ncbi.nlm.nih.gov/32050492&lt;/url&gt;&lt;url&gt;https://www.ncbi.nlm.nih.gov/pmc/articles/PMC7168202/&lt;/url&gt;&lt;/related-urls&gt;&lt;/urls&gt;&lt;custom1&gt;Sturgeon_YGC&lt;/custom1&gt;&lt;electronic-resource-num&gt;https://doi.org/10.3390/pathogens9020106&lt;/electronic-resource-num&gt;&lt;/record&gt;&lt;/Cite&gt;&lt;/EndNote&gt;</w:instrText>
      </w:r>
      <w:r w:rsidR="00D6271F">
        <w:fldChar w:fldCharType="separate"/>
      </w:r>
      <w:r w:rsidR="00D6271F">
        <w:rPr>
          <w:noProof/>
        </w:rPr>
        <w:t>(Bandín &amp; Souto 2020)</w:t>
      </w:r>
      <w:r w:rsidR="00D6271F">
        <w:fldChar w:fldCharType="end"/>
      </w:r>
      <w:r>
        <w:t xml:space="preserve"> and one vaccine (OceanTect VNN) is commercially available in Japan (</w:t>
      </w:r>
      <w:r w:rsidR="00D6271F">
        <w:fldChar w:fldCharType="begin"/>
      </w:r>
      <w:r w:rsidR="00D6271F">
        <w:instrText xml:space="preserve"> ADDIN EN.CITE &lt;EndNote&gt;&lt;Cite&gt;&lt;Author&gt;Kuroda&lt;/Author&gt;&lt;Year&gt;2012&lt;/Year&gt;&lt;RecNum&gt;46597&lt;/RecNum&gt;&lt;IDText&gt;25070&lt;/IDText&gt;&lt;DisplayText&gt;(Kuroda &amp;amp; Nakai 2012)&lt;/DisplayText&gt;&lt;record&gt;&lt;rec-number&gt;46597&lt;/rec-number&gt;&lt;foreign-keys&gt;&lt;key app="EN" db-id="pst5rtr92wfa9cexzel59affvp5zwtats0wa" timestamp="1691628181" guid="907dce41-6c12-47e0-99d6-be0342da12f9"&gt;46597&lt;/key&gt;&lt;/foreign-keys&gt;&lt;ref-type name="Magazine Article"&gt;19&lt;/ref-type&gt;&lt;contributors&gt;&lt;authors&gt;&lt;author&gt;Kuroda, A.&lt;/author&gt;&lt;author&gt;Nakai, T.&lt;/author&gt;&lt;/authors&gt;&lt;/contributors&gt;&lt;titles&gt;&lt;title&gt;Vaccine development for viral nervous necrosis in marine fish - a review&lt;/title&gt;&lt;secondary-title&gt;NIBS Letter&lt;/secondary-title&gt;&lt;/titles&gt;&lt;pages&gt;54-64&lt;/pages&gt;&lt;volume&gt;58&lt;/volume&gt;&lt;dates&gt;&lt;year&gt;2012&lt;/year&gt;&lt;/dates&gt;&lt;label&gt;25070&lt;/label&gt;&lt;urls&gt;&lt;/urls&gt;&lt;custom1&gt;sturgeon_BM&lt;/custom1&gt;&lt;electronic-resource-num&gt;https://www.jp-nisseiken.co.jp/en/news/pdf/award_2015en.pdf&lt;/electronic-resource-num&gt;&lt;language&gt;Japanese&lt;/language&gt;&lt;/record&gt;&lt;/Cite&gt;&lt;/EndNote&gt;</w:instrText>
      </w:r>
      <w:r w:rsidR="00D6271F">
        <w:fldChar w:fldCharType="separate"/>
      </w:r>
      <w:r w:rsidR="00D6271F">
        <w:rPr>
          <w:noProof/>
        </w:rPr>
        <w:t>(Kuroda &amp; Nakai 2012)</w:t>
      </w:r>
      <w:r w:rsidR="00D6271F">
        <w:fldChar w:fldCharType="end"/>
      </w:r>
      <w:r>
        <w:t xml:space="preserve"> cited in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r>
        <w:t xml:space="preserve">). In contrast, few vaccines, if any, have targeted SJNNV, BFNNV or TPNNV </w:t>
      </w:r>
      <w:r w:rsidR="00D6271F">
        <w:fldChar w:fldCharType="begin">
          <w:fldData xml:space="preserve">PEVuZE5vdGU+PENpdGU+PEF1dGhvcj5Tb21tZXJzZXQ8L0F1dGhvcj48WWVhcj4yMDA1PC9ZZWFy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</w:fldData>
        </w:fldChar>
      </w:r>
      <w:r w:rsidR="00D6271F">
        <w:instrText xml:space="preserve"> ADDIN EN.CITE </w:instrText>
      </w:r>
      <w:r w:rsidR="00D6271F">
        <w:fldChar w:fldCharType="begin">
          <w:fldData xml:space="preserve">PEVuZE5vdGU+PENpdGU+PEF1dGhvcj5Tb21tZXJzZXQ8L0F1dGhvcj48WWVhcj4yMDA1PC9ZZWFy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</w:fldData>
        </w:fldChar>
      </w:r>
      <w:r w:rsidR="00D6271F">
        <w:instrText xml:space="preserve"> ADDIN EN.CITE.DATA </w:instrText>
      </w:r>
      <w:r w:rsidR="00D6271F">
        <w:fldChar w:fldCharType="end"/>
      </w:r>
      <w:r w:rsidR="00D6271F">
        <w:fldChar w:fldCharType="separate"/>
      </w:r>
      <w:r w:rsidR="00D6271F">
        <w:rPr>
          <w:noProof/>
        </w:rPr>
        <w:t>(Sommerset et al. 2005b; Souto et al. 2023)</w:t>
      </w:r>
      <w:r w:rsidR="00D6271F">
        <w:fldChar w:fldCharType="end"/>
      </w:r>
      <w:r>
        <w:t xml:space="preserve">. Several studies have investigated the use of antiviral compounds to control NNV infections but at present none are being actively used in aquaculture facilities </w:t>
      </w:r>
      <w:r w:rsidR="00D6271F">
        <w:fldChar w:fldCharType="begin"/>
      </w:r>
      <w:r w:rsidR="00D6271F">
        <w:instrText xml:space="preserve"> ADDIN EN.CITE &lt;EndNote&gt;&lt;Cite&gt;&lt;Author&gt;Bandín&lt;/Author&gt;&lt;Year&gt;2020&lt;/Year&gt;&lt;RecNum&gt;46380&lt;/RecNum&gt;&lt;IDText&gt;23221&lt;/IDText&gt;&lt;DisplayText&gt;(Bandín &amp;amp; Souto 2020)&lt;/DisplayText&gt;&lt;record&gt;&lt;rec-number&gt;46380&lt;/rec-number&gt;&lt;foreign-keys&gt;&lt;key app="EN" db-id="pst5rtr92wfa9cexzel59affvp5zwtats0wa" timestamp="1691628151" guid="c81b1d37-e867-43c5-b30a-4e5df5785622"&gt;46380&lt;/key&gt;&lt;/foreign-keys&gt;&lt;ref-type name="Journal Article"&gt;17&lt;/ref-type&gt;&lt;contributors&gt;&lt;authors&gt;&lt;author&gt;Bandín, I.&lt;/author&gt;&lt;author&gt;Souto, S.&lt;/author&gt;&lt;/authors&gt;&lt;/contributors&gt;&lt;titles&gt;&lt;title&gt;Betanodavirus and VER Disease: A 30-year Research Review&lt;/title&gt;&lt;secondary-title&gt;Pathogens&lt;/secondary-title&gt;&lt;/titles&gt;&lt;periodical&gt;&lt;full-title&gt;Pathogens&lt;/full-title&gt;&lt;/periodical&gt;&lt;pages&gt;106&lt;/pages&gt;&lt;volume&gt;9&lt;/volume&gt;&lt;number&gt;2&lt;/number&gt;&lt;keywords&gt;&lt;keyword&gt;control&lt;/keyword&gt;&lt;keyword&gt;diagnostics&lt;/keyword&gt;&lt;keyword&gt;epizootiology&lt;/keyword&gt;&lt;keyword&gt;nervous necrosis virus (NNV)&lt;/keyword&gt;&lt;keyword&gt;viral encephalopathy and retinopathy (VER)&lt;/keyword&gt;&lt;keyword&gt;virus–host interaction&lt;/keyword&gt;&lt;/keywords&gt;&lt;dates&gt;&lt;year&gt;2020&lt;/year&gt;&lt;/dates&gt;&lt;publisher&gt;MDPI&lt;/publisher&gt;&lt;orig-pub&gt;\\ACT001CL04FS07\BIOSECURITYDATA$\E Library\Animal Catalogue\B\Bandin and Souto 2020 EN23221.pdf&lt;/orig-pub&gt;&lt;isbn&gt;2076-0817&lt;/isbn&gt;&lt;label&gt;23221&lt;/label&gt;&lt;urls&gt;&lt;related-urls&gt;&lt;url&gt;https://pubmed.ncbi.nlm.nih.gov/32050492&lt;/url&gt;&lt;url&gt;https://www.ncbi.nlm.nih.gov/pmc/articles/PMC7168202/&lt;/url&gt;&lt;/related-urls&gt;&lt;/urls&gt;&lt;custom1&gt;Sturgeon_YGC&lt;/custom1&gt;&lt;electronic-resource-num&gt;https://doi.org/10.3390/pathogens9020106&lt;/electronic-resource-num&gt;&lt;/record&gt;&lt;/Cite&gt;&lt;/EndNote&gt;</w:instrText>
      </w:r>
      <w:r w:rsidR="00D6271F">
        <w:fldChar w:fldCharType="separate"/>
      </w:r>
      <w:r w:rsidR="00D6271F">
        <w:rPr>
          <w:noProof/>
        </w:rPr>
        <w:t>(Bandín &amp; Souto 2020)</w:t>
      </w:r>
      <w:r w:rsidR="00D6271F">
        <w:fldChar w:fldCharType="end"/>
      </w:r>
      <w:r>
        <w:t>.</w:t>
      </w:r>
    </w:p>
    <w:p w14:paraId="3B63C748" w14:textId="77777777" w:rsidR="00C22BA6" w:rsidRDefault="00C22BA6" w:rsidP="00C22BA6">
      <w:pPr>
        <w:pStyle w:val="Heading4"/>
      </w:pPr>
      <w:r w:rsidRPr="00C22BA6">
        <w:t>Impact</w:t>
      </w:r>
      <w:r>
        <w:t xml:space="preserve"> of the disease</w:t>
      </w:r>
    </w:p>
    <w:p w14:paraId="7DE0F343" w14:textId="41A0F818" w:rsidR="00C22BA6" w:rsidRDefault="00CC733E" w:rsidP="00C22BA6">
      <w:r>
        <w:t>NNV</w:t>
      </w:r>
      <w:r w:rsidR="00C22BA6">
        <w:t xml:space="preserve"> </w:t>
      </w:r>
      <w:r>
        <w:t xml:space="preserve">causes </w:t>
      </w:r>
      <w:r w:rsidR="00C22BA6">
        <w:t xml:space="preserve">a devastating disease among cultured marine fish worldwide and results in huge economic losses to the aquaculture industry </w:t>
      </w:r>
      <w:r w:rsidR="00D6271F">
        <w:fldChar w:fldCharType="begin"/>
      </w:r>
      <w:r w:rsidR="00D6271F">
        <w:instrText xml:space="preserve"> ADDIN EN.CITE &lt;EndNote&gt;&lt;Cite&gt;&lt;Author&gt;Chi&lt;/Author&gt;&lt;Year&gt;2016&lt;/Year&gt;&lt;RecNum&gt;45873&lt;/RecNum&gt;&lt;IDText&gt;25072&lt;/IDText&gt;&lt;DisplayText&gt;(Chi, Wu &amp;amp; Hong 2016)&lt;/DisplayText&gt;&lt;record&gt;&lt;rec-number&gt;45873&lt;/rec-number&gt;&lt;foreign-keys&gt;&lt;key app="EN" db-id="pst5rtr92wfa9cexzel59affvp5zwtats0wa" timestamp="1691628069" guid="ae77b9d8-90bc-47d0-94a1-1d58ae9c1283"&gt;45873&lt;/key&gt;&lt;/foreign-keys&gt;&lt;ref-type name="Book Section"&gt;5&lt;/ref-type&gt;&lt;contributors&gt;&lt;authors&gt;&lt;author&gt;Chi, S.-C.&lt;/author&gt;&lt;author&gt;Wu, Y.-C&lt;/author&gt;&lt;author&gt;Hong, J.-R.&lt;/author&gt;&lt;/authors&gt;&lt;secondary-authors&gt;&lt;author&gt;Kibenge, F.S.B.&lt;/author&gt;&lt;author&gt;Godoy, M.G.&lt;/author&gt;&lt;/secondary-authors&gt;&lt;/contributors&gt;&lt;titles&gt;&lt;title&gt;Nodaviruses of Fish&lt;/title&gt;&lt;secondary-title&gt;Aquaculture Virology&lt;/secondary-title&gt;&lt;/titles&gt;&lt;section&gt;25&lt;/section&gt;&lt;dates&gt;&lt;year&gt;2016&lt;/year&gt;&lt;/dates&gt;&lt;pub-location&gt;London, UK&lt;/pub-location&gt;&lt;publisher&gt;Elsevier&lt;/publisher&gt;&lt;label&gt;25072&lt;/label&gt;&lt;urls&gt;&lt;/urls&gt;&lt;custom1&gt;sturgeon_BM&lt;/custom1&gt;&lt;/record&gt;&lt;/Cite&gt;&lt;/EndNote&gt;</w:instrText>
      </w:r>
      <w:r w:rsidR="00D6271F">
        <w:fldChar w:fldCharType="separate"/>
      </w:r>
      <w:r w:rsidR="00D6271F">
        <w:rPr>
          <w:noProof/>
        </w:rPr>
        <w:t>(Chi, Wu &amp; Hong 2016)</w:t>
      </w:r>
      <w:r w:rsidR="00D6271F">
        <w:fldChar w:fldCharType="end"/>
      </w:r>
      <w:r w:rsidR="00C22BA6">
        <w:t>. A</w:t>
      </w:r>
      <w:r>
        <w:t>n</w:t>
      </w:r>
      <w:r w:rsidR="00C22BA6">
        <w:t xml:space="preserve"> </w:t>
      </w:r>
      <w:r>
        <w:t>NNV</w:t>
      </w:r>
      <w:r w:rsidR="00C22BA6">
        <w:t xml:space="preserve"> outbreak is characterised not only by massive mortalities but also by a marked reduction in fish growth and increasing differences in weight/size of the affected fish, which represents </w:t>
      </w:r>
      <w:r w:rsidR="00554273">
        <w:t>a</w:t>
      </w:r>
      <w:r w:rsidR="00C22BA6">
        <w:t xml:space="preserve"> significant cost loss which is often underestimated </w:t>
      </w:r>
      <w:r w:rsidR="00D6271F">
        <w:fldChar w:fldCharType="begin"/>
      </w:r>
      <w:r w:rsidR="00D6271F">
        <w:instrText xml:space="preserve"> ADDIN EN.CITE &lt;EndNote&gt;&lt;Cite&gt;&lt;Author&gt;Vendramin&lt;/Author&gt;&lt;Year&gt;2014&lt;/Year&gt;&lt;RecNum&gt;45803&lt;/RecNum&gt;&lt;IDText&gt;25032&lt;/IDText&gt;&lt;DisplayText&gt;(Vendramin et al. 2014)&lt;/DisplayText&gt;&lt;record&gt;&lt;rec-number&gt;45803&lt;/rec-number&gt;&lt;foreign-keys&gt;&lt;key app="EN" db-id="pst5rtr92wfa9cexzel59affvp5zwtats0wa" timestamp="1691628060" guid="2eb1e8df-c761-4f55-907b-504aa264fce7"&gt;45803&lt;/key&gt;&lt;/foreign-keys&gt;&lt;ref-type name="Journal Article"&gt;17&lt;/ref-type&gt;&lt;contributors&gt;&lt;authors&gt;&lt;author&gt;Vendramin, N.&lt;/author&gt;&lt;author&gt;Toffan, A.&lt;/author&gt;&lt;author&gt;Mancin, M.&lt;/author&gt;&lt;author&gt;Cappellozza, E.&lt;/author&gt;&lt;author&gt;Panzarin, V.&lt;/author&gt;&lt;author&gt;Bovo, G.&lt;/author&gt;&lt;author&gt;Cattoli, G.&lt;/author&gt;&lt;author&gt;Capua, I.&lt;/author&gt;&lt;author&gt;Terregino, C.&lt;/author&gt;&lt;/authors&gt;&lt;/contributors&gt;&lt;titles&gt;&lt;title&gt;&lt;style face="normal" font="default" size="100%"&gt;Comparative pathogenicity study of ten different betanodavirus strains in experimentally infected European sea bass,&lt;/style&gt;&lt;style face="italic" font="default" size="100%"&gt; Dicentrarchus labrax &lt;/style&gt;&lt;style face="normal" font="default" size="100%"&gt;(L.)&lt;/style&gt;&lt;/title&gt;&lt;secondary-title&gt;Journal of Fish Diseases&lt;/secondary-title&gt;&lt;/titles&gt;&lt;periodical&gt;&lt;full-title&gt;Journal of Fish Diseases&lt;/full-title&gt;&lt;/periodical&gt;&lt;pages&gt;371-383&lt;/pages&gt;&lt;volume&gt;37&lt;/volume&gt;&lt;number&gt;4&lt;/number&gt;&lt;dates&gt;&lt;year&gt;2014&lt;/year&gt;&lt;/dates&gt;&lt;orig-pub&gt;\\ACT001CL04FS07\BIOSECURITYDATA$\E Library\Animal Catalogue\V\Vendramin et al 2014 EN25032.pdf&lt;/orig-pub&gt;&lt;label&gt;25032&lt;/label&gt;&lt;urls&gt;&lt;/urls&gt;&lt;custom1&gt;sturgeon_BM&lt;/custom1&gt;&lt;electronic-resource-num&gt;https://doi.org/10.1111/jfd.12117&lt;/electronic-resource-num&gt;&lt;/record&gt;&lt;/Cite&gt;&lt;/EndNote&gt;</w:instrText>
      </w:r>
      <w:r w:rsidR="00D6271F">
        <w:fldChar w:fldCharType="separate"/>
      </w:r>
      <w:r w:rsidR="00D6271F">
        <w:rPr>
          <w:noProof/>
        </w:rPr>
        <w:t>(Vendramin et al. 2014)</w:t>
      </w:r>
      <w:r w:rsidR="00D6271F">
        <w:fldChar w:fldCharType="end"/>
      </w:r>
      <w:r w:rsidR="00C22BA6">
        <w:t xml:space="preserve">. An outbreak in a batch of fish in a hatchery typically results in termination of the production run on the assumption that mortality will be very high </w:t>
      </w:r>
      <w:r w:rsidR="00D6271F">
        <w:fldChar w:fldCharType="begin"/>
      </w:r>
      <w:r w:rsidR="00D6271F">
        <w:instrText xml:space="preserve"> ADDIN EN.CITE &lt;EndNote&gt;&lt;Cite&gt;&lt;Author&gt;DAWR&lt;/Author&gt;&lt;Year&gt;2017&lt;/Year&gt;&lt;RecNum&gt;46436&lt;/RecNum&gt;&lt;IDText&gt;25061&lt;/IDText&gt;&lt;DisplayText&gt;(DAWR 2017)&lt;/DisplayText&gt;&lt;record&gt;&lt;rec-number&gt;46436&lt;/rec-number&gt;&lt;foreign-keys&gt;&lt;key app="EN" db-id="pst5rtr92wfa9cexzel59affvp5zwtats0wa" timestamp="1691628160" guid="a7472666-9f02-449e-8bcc-4b83a7783c2e"&gt;46436&lt;/key&gt;&lt;/foreign-keys&gt;&lt;ref-type name="Book Section"&gt;5&lt;/ref-type&gt;&lt;contributors&gt;&lt;authors&gt;&lt;author&gt;DAWR&lt;/author&gt;&lt;/authors&gt;&lt;/contributors&gt;&lt;titles&gt;&lt;title&gt;Viral encephalopathy and retinopathy&lt;/title&gt;&lt;secondary-title&gt;Australian Aquatic Veterinary Emergency Plan (Aquavetplan)&lt;/secondary-title&gt;&lt;/titles&gt;&lt;pages&gt;47&lt;/pages&gt;&lt;number&gt;2&lt;/number&gt;&lt;dates&gt;&lt;year&gt;2017&lt;/year&gt;&lt;/dates&gt;&lt;pub-location&gt;Canberra, ACT&lt;/pub-location&gt;&lt;publisher&gt;Australian Government Department of Agriculture and Water Resources&lt;/publisher&gt;&lt;orig-pub&gt;\\ACT001CL04FS07\BIOSECURITYDATA$\E Library\Animal Catalogue\D\DAWE 2017 EN25061.docx&lt;/orig-pub&gt;&lt;label&gt;25061&lt;/label&gt;&lt;urls&gt;&lt;/urls&gt;&lt;custom1&gt;sturgeon_BM&lt;/custom1&gt;&lt;electronic-resource-num&gt;https://www.agriculture.gov.au/agriculture-land/animal/aquatic/aquavetplan/viral-encephalopathy-retinopathy&lt;/electronic-resource-num&gt;&lt;/record&gt;&lt;/Cite&gt;&lt;/EndNote&gt;</w:instrText>
      </w:r>
      <w:r w:rsidR="00D6271F">
        <w:fldChar w:fldCharType="separate"/>
      </w:r>
      <w:r w:rsidR="00D6271F">
        <w:rPr>
          <w:noProof/>
        </w:rPr>
        <w:t>(DAWR 2017)</w:t>
      </w:r>
      <w:r w:rsidR="00D6271F">
        <w:fldChar w:fldCharType="end"/>
      </w:r>
      <w:r w:rsidR="00C22BA6">
        <w:t xml:space="preserve">. In Europe, </w:t>
      </w:r>
      <w:r w:rsidR="005A23C4">
        <w:t>NNV</w:t>
      </w:r>
      <w:r w:rsidR="00C22BA6">
        <w:t xml:space="preserve"> is a major concern for farmed </w:t>
      </w:r>
      <w:r w:rsidR="00C22BA6" w:rsidRPr="001B267B">
        <w:rPr>
          <w:rStyle w:val="Emphasis"/>
        </w:rPr>
        <w:t>S</w:t>
      </w:r>
      <w:r w:rsidR="00C22BA6">
        <w:rPr>
          <w:rStyle w:val="Emphasis"/>
        </w:rPr>
        <w:t>. </w:t>
      </w:r>
      <w:r w:rsidR="00C22BA6" w:rsidRPr="001B267B">
        <w:rPr>
          <w:rStyle w:val="Emphasis"/>
        </w:rPr>
        <w:t>aurata</w:t>
      </w:r>
      <w:r w:rsidR="00C22BA6">
        <w:rPr>
          <w:rStyle w:val="Emphasis"/>
        </w:rPr>
        <w:t xml:space="preserve"> </w:t>
      </w:r>
      <w:r w:rsidR="00C22BA6" w:rsidRPr="00C22BA6">
        <w:t>and</w:t>
      </w:r>
      <w:r w:rsidR="00C22BA6">
        <w:rPr>
          <w:rStyle w:val="Emphasis"/>
        </w:rPr>
        <w:t xml:space="preserve"> </w:t>
      </w:r>
      <w:r w:rsidR="00C22BA6" w:rsidRPr="007C5F4B">
        <w:rPr>
          <w:rStyle w:val="Emphasis"/>
        </w:rPr>
        <w:t>D.</w:t>
      </w:r>
      <w:r w:rsidR="00C22BA6">
        <w:rPr>
          <w:rStyle w:val="Emphasis"/>
        </w:rPr>
        <w:t> </w:t>
      </w:r>
      <w:r w:rsidR="00C22BA6" w:rsidRPr="007C5F4B">
        <w:rPr>
          <w:rStyle w:val="Emphasis"/>
        </w:rPr>
        <w:t>labrax</w:t>
      </w:r>
      <w:r w:rsidR="00C22BA6">
        <w:t xml:space="preserve"> </w:t>
      </w:r>
      <w:r w:rsidR="00C22BA6" w:rsidRPr="00C22BA6">
        <w:t>where</w:t>
      </w:r>
      <w:r w:rsidR="00C22BA6">
        <w:rPr>
          <w:rStyle w:val="Emphasis"/>
        </w:rPr>
        <w:t xml:space="preserve"> </w:t>
      </w:r>
      <w:r w:rsidR="00C22BA6" w:rsidRPr="008A4748">
        <w:t>production in 202</w:t>
      </w:r>
      <w:r w:rsidR="00CA2ECB" w:rsidRPr="008A4748">
        <w:t>0</w:t>
      </w:r>
      <w:r w:rsidR="00C22BA6" w:rsidRPr="008A4748">
        <w:t xml:space="preserve"> was 208</w:t>
      </w:r>
      <w:r w:rsidR="008B4187" w:rsidRPr="008A4748">
        <w:t>,021 </w:t>
      </w:r>
      <w:r w:rsidR="00C22BA6" w:rsidRPr="008A4748">
        <w:t xml:space="preserve">tonnes and </w:t>
      </w:r>
      <w:r w:rsidR="008B4187" w:rsidRPr="008A4748">
        <w:t>189,023 </w:t>
      </w:r>
      <w:r w:rsidR="00C22BA6" w:rsidRPr="008A4748">
        <w:t>tonnes, respectively, in</w:t>
      </w:r>
      <w:r w:rsidR="00B971B8" w:rsidRPr="008A4748">
        <w:t xml:space="preserve"> </w:t>
      </w:r>
      <w:r w:rsidR="00C22BA6" w:rsidRPr="008A4748">
        <w:t>Mediterranean</w:t>
      </w:r>
      <w:r w:rsidR="00C22BA6" w:rsidRPr="00C22BA6">
        <w:t xml:space="preserve"> countries </w:t>
      </w:r>
      <w:r w:rsidR="0083747E">
        <w:fldChar w:fldCharType="begin"/>
      </w:r>
      <w:r w:rsidR="0083747E">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fldChar w:fldCharType="separate"/>
      </w:r>
      <w:r w:rsidR="0083747E">
        <w:rPr>
          <w:noProof/>
        </w:rPr>
        <w:t>(EURL for Fish and Crustacean Diseases 2022)</w:t>
      </w:r>
      <w:r w:rsidR="0083747E">
        <w:fldChar w:fldCharType="end"/>
      </w:r>
      <w:r w:rsidR="00C22BA6" w:rsidRPr="00C22BA6">
        <w:t>.</w:t>
      </w:r>
    </w:p>
    <w:p w14:paraId="39E156F0" w14:textId="77777777" w:rsidR="00C22BA6" w:rsidRDefault="00C22BA6" w:rsidP="00C22BA6">
      <w:pPr>
        <w:pStyle w:val="Heading4"/>
      </w:pPr>
      <w:r>
        <w:t xml:space="preserve">Current </w:t>
      </w:r>
      <w:r w:rsidRPr="00C22BA6">
        <w:t>biosecurity</w:t>
      </w:r>
      <w:r>
        <w:t xml:space="preserve"> measures</w:t>
      </w:r>
    </w:p>
    <w:p w14:paraId="14D109EF" w14:textId="77777777" w:rsidR="00C22BA6" w:rsidRDefault="00C22BA6" w:rsidP="00C22BA6">
      <w:r>
        <w:t>There are no biosecurity measures for live sturgeon and their reproductive material as import is not permitted.</w:t>
      </w:r>
    </w:p>
    <w:p w14:paraId="3276DA03" w14:textId="77777777" w:rsidR="00C22BA6" w:rsidRDefault="00C22BA6" w:rsidP="00C22BA6">
      <w:pPr>
        <w:pStyle w:val="Heading3"/>
      </w:pPr>
      <w:bookmarkStart w:id="284" w:name="_Toc123639611"/>
      <w:bookmarkStart w:id="285" w:name="_Toc165542586"/>
      <w:r>
        <w:lastRenderedPageBreak/>
        <w:t xml:space="preserve">Risk </w:t>
      </w:r>
      <w:r w:rsidRPr="00C22BA6">
        <w:t>assessment</w:t>
      </w:r>
      <w:bookmarkEnd w:id="284"/>
      <w:bookmarkEnd w:id="285"/>
    </w:p>
    <w:p w14:paraId="149663CF" w14:textId="418F86C2" w:rsidR="00C22BA6" w:rsidRDefault="00C22BA6" w:rsidP="00C22BA6">
      <w:r>
        <w:t xml:space="preserve">Based on </w:t>
      </w:r>
      <w:hyperlink w:anchor="_Risk_assessment" w:history="1">
        <w:r w:rsidRPr="004952FC">
          <w:rPr>
            <w:rStyle w:val="Hyperlink"/>
          </w:rPr>
          <w:t>chapter 4</w:t>
        </w:r>
      </w:hyperlink>
      <w:r>
        <w:t xml:space="preserve"> and the technical information about NNV presented in this chapter, </w:t>
      </w:r>
      <w:r w:rsidR="00CC1758">
        <w:t xml:space="preserve">a </w:t>
      </w:r>
      <w:r>
        <w:t>risk assessment was completed.</w:t>
      </w:r>
    </w:p>
    <w:p w14:paraId="687FB0F2" w14:textId="7A51A4B3" w:rsidR="00C22BA6" w:rsidRDefault="00C22BA6" w:rsidP="00C22BA6">
      <w:r>
        <w:t xml:space="preserve">A summary of the risk assessment values for determining if the overall annual risk of NNV </w:t>
      </w:r>
      <w:r w:rsidR="00DE2192">
        <w:t>achieve</w:t>
      </w:r>
      <w:r>
        <w:t>s Australia</w:t>
      </w:r>
      <w:r w:rsidR="000341B3">
        <w:t>’</w:t>
      </w:r>
      <w:r>
        <w:t>s appropriate level of protection (</w:t>
      </w:r>
      <w:r w:rsidRPr="00200122">
        <w:t>ALOP</w:t>
      </w:r>
      <w:r>
        <w:t xml:space="preserve">) are shown in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t>.</w:t>
      </w:r>
    </w:p>
    <w:p w14:paraId="5916585E" w14:textId="77777777" w:rsidR="00497862" w:rsidRDefault="00497862" w:rsidP="00497862">
      <w:pPr>
        <w:pStyle w:val="Heading4"/>
      </w:pPr>
      <w:r>
        <w:t>Entry assessment</w:t>
      </w:r>
    </w:p>
    <w:p w14:paraId="4948EB95" w14:textId="378A31F3" w:rsidR="00497862" w:rsidRDefault="00497862" w:rsidP="00497862">
      <w:r>
        <w:t>The key points considered relevant when conducting the entry assessment for NNV</w:t>
      </w:r>
      <w:r w:rsidR="00CC1758">
        <w:t xml:space="preserve"> were that:</w:t>
      </w:r>
    </w:p>
    <w:p w14:paraId="0D82A061" w14:textId="77777777" w:rsidR="00497862" w:rsidRDefault="00497862" w:rsidP="00497862">
      <w:pPr>
        <w:pStyle w:val="ListBullet"/>
      </w:pPr>
      <w:r>
        <w:t xml:space="preserve">This biosecurity import risk analysis (BIRA) is </w:t>
      </w:r>
      <w:r w:rsidRPr="00497862">
        <w:t>generic</w:t>
      </w:r>
      <w:r>
        <w:t xml:space="preserve"> and therefore the entry assessment assumes that NNV is present in all source countries.</w:t>
      </w:r>
    </w:p>
    <w:p w14:paraId="674F5645" w14:textId="611C983A" w:rsidR="00497862" w:rsidRDefault="00497862" w:rsidP="00497862">
      <w:pPr>
        <w:pStyle w:val="ListBullet"/>
      </w:pPr>
      <w:r>
        <w:t xml:space="preserve">Whereas RGNNV infects a wide range of fish </w:t>
      </w:r>
      <w:r w:rsidRPr="00497862">
        <w:t>species</w:t>
      </w:r>
      <w:r w:rsidR="00BC1D28" w:rsidRPr="00BC1D28">
        <w:t xml:space="preserve"> </w:t>
      </w:r>
      <w:r w:rsidR="00BC1D28">
        <w:t>and is present in Australia</w:t>
      </w:r>
      <w:r>
        <w:t xml:space="preserve">, BFNNV, SJNNV, SJNNV/RGNNV, RGNNV/SJNNV </w:t>
      </w:r>
      <w:r w:rsidR="00554273">
        <w:t>and</w:t>
      </w:r>
      <w:r>
        <w:t xml:space="preserve"> TPNNV </w:t>
      </w:r>
      <w:r w:rsidR="00BC1D28">
        <w:t xml:space="preserve">are exotic and infect a narrower range of </w:t>
      </w:r>
      <w:r>
        <w:t xml:space="preserve">species </w: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w:t>
      </w:r>
    </w:p>
    <w:p w14:paraId="7A1FA3E8" w14:textId="77777777" w:rsidR="004C2D54" w:rsidRDefault="00497862" w:rsidP="00497862">
      <w:pPr>
        <w:pStyle w:val="ListBullet"/>
      </w:pPr>
      <w:r>
        <w:t xml:space="preserve">There are no reports of BFNNV, SJNNV, SJNNV/RGNNV, RGNNV/SJNNV or TPNNV infecting live sturgeon either by natural or experimental </w:t>
      </w:r>
      <w:r w:rsidRPr="00497862">
        <w:t>exposure</w:t>
      </w:r>
      <w:r>
        <w:t>.</w:t>
      </w:r>
    </w:p>
    <w:p w14:paraId="3E78E0F6" w14:textId="34534011" w:rsidR="00497862" w:rsidRDefault="00497862" w:rsidP="00497862">
      <w:pPr>
        <w:pStyle w:val="ListBullet"/>
      </w:pPr>
      <w:r>
        <w:t xml:space="preserve">There is one report of RGNNV infecting </w:t>
      </w:r>
      <w:r w:rsidRPr="00651AA5">
        <w:rPr>
          <w:rStyle w:val="Emphasis"/>
        </w:rPr>
        <w:t>A. gueldenstaedtii</w:t>
      </w:r>
      <w:r>
        <w:t xml:space="preserve"> in a freshwater farm in Greece that caused morbidity and mortality </w:t>
      </w:r>
      <w:r w:rsidR="00D6271F">
        <w:fldChar w:fldCharType="begin"/>
      </w:r>
      <w:r w:rsidR="00D6271F">
        <w:instrText xml:space="preserve"> ADDIN EN.CITE &lt;EndNote&gt;&lt;Cite&gt;&lt;Author&gt;Athanassopoulou&lt;/Author&gt;&lt;Year&gt;2004&lt;/Year&gt;&lt;RecNum&gt;46369&lt;/RecNum&gt;&lt;IDText&gt;17662&lt;/IDText&gt;&lt;DisplayText&gt;(Athanassopoulou, Billinis &amp;amp; Prapas 2004)&lt;/DisplayText&gt;&lt;record&gt;&lt;rec-number&gt;46369&lt;/rec-number&gt;&lt;foreign-keys&gt;&lt;key app="EN" db-id="pst5rtr92wfa9cexzel59affvp5zwtats0wa" timestamp="1691628149" guid="4981479e-1217-43a7-bf6c-db3e2f729438"&gt;46369&lt;/key&gt;&lt;/foreign-keys&gt;&lt;ref-type name="Journal Article"&gt;17&lt;/ref-type&gt;&lt;contributors&gt;&lt;authors&gt;&lt;author&gt;Athanassopoulou,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D6271F">
        <w:fldChar w:fldCharType="separate"/>
      </w:r>
      <w:r w:rsidR="00D6271F">
        <w:rPr>
          <w:noProof/>
        </w:rPr>
        <w:t>(Athanassopoulou, Billinis &amp; Prapas 2004)</w:t>
      </w:r>
      <w:r w:rsidR="00D6271F">
        <w:fldChar w:fldCharType="end"/>
      </w:r>
      <w:r>
        <w:t>. RGNNV is present in Australia.</w:t>
      </w:r>
    </w:p>
    <w:p w14:paraId="3E5B11BD" w14:textId="745A046E" w:rsidR="00497862" w:rsidRDefault="00497862" w:rsidP="00497862">
      <w:pPr>
        <w:pStyle w:val="ListBullet"/>
      </w:pPr>
      <w:r>
        <w:t>The prevalence of NNV can be up to 100% in farmed fish populations and 48% in wild fish.</w:t>
      </w:r>
    </w:p>
    <w:p w14:paraId="46C4475E" w14:textId="77777777" w:rsidR="00497862" w:rsidRPr="00497862" w:rsidRDefault="00497862" w:rsidP="00497862">
      <w:pPr>
        <w:pStyle w:val="ListBullet"/>
      </w:pPr>
      <w:r>
        <w:t xml:space="preserve">There are no reports of </w:t>
      </w:r>
      <w:r w:rsidRPr="00497862">
        <w:t>NNV associated with sturgeon reproductive material. However, NNV has been detected in the reproductive material of several other fish species.</w:t>
      </w:r>
    </w:p>
    <w:p w14:paraId="72F2B477" w14:textId="1414F433" w:rsidR="00497862" w:rsidRDefault="00497862" w:rsidP="00497862">
      <w:pPr>
        <w:pStyle w:val="ListBullet"/>
      </w:pPr>
      <w:r>
        <w:t xml:space="preserve">RGNNV can remain viable in water for several months </w:t>
      </w:r>
      <w:r w:rsidR="00D6271F">
        <w:fldChar w:fldCharType="begin">
          <w:fldData xml:space="preserve">PEVuZE5vdGU+PENpdGU+PEF1dGhvcj5GcmVyaWNoczwvQXV0aG9yPjxZZWFyPjIwMDA8L1llYXI+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</w:fldData>
        </w:fldChar>
      </w:r>
      <w:r w:rsidR="00D6271F">
        <w:instrText xml:space="preserve"> ADDIN EN.CITE </w:instrText>
      </w:r>
      <w:r w:rsidR="00D6271F">
        <w:fldChar w:fldCharType="begin">
          <w:fldData xml:space="preserve">PEVuZE5vdGU+PENpdGU+PEF1dGhvcj5GcmVyaWNoczwvQXV0aG9yPjxZZWFyPjIwMDA8L1llYXI+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(Frerichs et al. 2000)</w:t>
      </w:r>
      <w:r w:rsidR="00D6271F">
        <w:fldChar w:fldCharType="end"/>
      </w:r>
      <w:r>
        <w:t xml:space="preserve">. It is assumed other NNV </w:t>
      </w:r>
      <w:r w:rsidR="00651AA5">
        <w:t>genotypes</w:t>
      </w:r>
      <w:r>
        <w:t xml:space="preserve"> can similarly survive in the environment for a period.</w:t>
      </w:r>
    </w:p>
    <w:p w14:paraId="640238D5" w14:textId="77777777" w:rsidR="00497862" w:rsidRPr="00D01411" w:rsidRDefault="00497862" w:rsidP="00497862">
      <w:pPr>
        <w:pStyle w:val="ListBullet"/>
      </w:pPr>
      <w:r w:rsidRPr="00F877DD">
        <w:t xml:space="preserve">Inspection may detect sturgeon showing </w:t>
      </w:r>
      <w:r w:rsidRPr="00497862">
        <w:t>clinical</w:t>
      </w:r>
      <w:r w:rsidRPr="00F877DD">
        <w:t xml:space="preserve"> signs that are typical </w:t>
      </w:r>
      <w:r>
        <w:t xml:space="preserve">of infection with NNV </w:t>
      </w:r>
      <w:r w:rsidRPr="00F877DD">
        <w:t>and remove them before export</w:t>
      </w:r>
      <w:r>
        <w:t xml:space="preserve">. </w:t>
      </w:r>
      <w:r w:rsidRPr="00F877DD">
        <w:t xml:space="preserve">Sturgeon </w:t>
      </w:r>
      <w:r>
        <w:t xml:space="preserve">with mild or no clinical signs </w:t>
      </w:r>
      <w:r w:rsidRPr="00D01411">
        <w:t xml:space="preserve">would </w:t>
      </w:r>
      <w:r>
        <w:t>not be identified through visual inspection</w:t>
      </w:r>
      <w:r w:rsidRPr="00D01411">
        <w:t>.</w:t>
      </w:r>
    </w:p>
    <w:p w14:paraId="444B2A1B" w14:textId="77777777" w:rsidR="00497862" w:rsidRPr="0002619C" w:rsidRDefault="00497862" w:rsidP="00497862">
      <w:pPr>
        <w:pStyle w:val="ListBullet"/>
      </w:pPr>
      <w:r>
        <w:t xml:space="preserve">Sturgeon reproductive material infected or </w:t>
      </w:r>
      <w:r w:rsidRPr="00497862">
        <w:t>contaminated with NNV are unlikely to be detected during inspection because there would be no clinical signs.</w:t>
      </w:r>
    </w:p>
    <w:p w14:paraId="6577FB09" w14:textId="77777777" w:rsidR="00497862" w:rsidRDefault="00497862" w:rsidP="005A7C8A">
      <w:pPr>
        <w:pStyle w:val="Heading5"/>
      </w:pPr>
      <w:r>
        <w:t>Conclusion</w:t>
      </w:r>
    </w:p>
    <w:p w14:paraId="15053B79" w14:textId="10352CC3" w:rsidR="00B21180" w:rsidRDefault="00497862" w:rsidP="00B21180">
      <w:r w:rsidRPr="00200122">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AB57D4">
        <w:t xml:space="preserve">Table </w:t>
      </w:r>
      <w:r w:rsidR="00AB57D4">
        <w:rPr>
          <w:noProof/>
        </w:rPr>
        <w:t>4</w:t>
      </w:r>
      <w:r w:rsidR="000C42AF">
        <w:fldChar w:fldCharType="end"/>
      </w:r>
      <w:r w:rsidRPr="00200122">
        <w:t xml:space="preserve">, the annual likelihood of entry of </w:t>
      </w:r>
      <w:r>
        <w:t xml:space="preserve">NNV </w:t>
      </w:r>
      <w:r w:rsidR="00B21180">
        <w:t>was estimated to be:</w:t>
      </w:r>
    </w:p>
    <w:p w14:paraId="722ABD55" w14:textId="77777777" w:rsidR="00CF215C" w:rsidRDefault="00B21180" w:rsidP="00B21180">
      <w:pPr>
        <w:pStyle w:val="ListBullet"/>
        <w:rPr>
          <w:rStyle w:val="Strong"/>
        </w:rPr>
      </w:pPr>
      <w:r w:rsidRPr="005D2C63">
        <w:t>Imported live sturgeon</w:t>
      </w:r>
      <w:r>
        <w:t>—</w:t>
      </w:r>
      <w:r>
        <w:rPr>
          <w:rStyle w:val="Strong"/>
        </w:rPr>
        <w:t>Negligible.</w:t>
      </w:r>
    </w:p>
    <w:p w14:paraId="6B9D3366" w14:textId="6081E493"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N</w:t>
      </w:r>
      <w:r w:rsidRPr="00D078D1">
        <w:rPr>
          <w:rStyle w:val="Strong"/>
        </w:rPr>
        <w:t>egligible</w:t>
      </w:r>
      <w:r w:rsidRPr="00200122">
        <w:rPr>
          <w:rStyle w:val="Strong"/>
        </w:rPr>
        <w:t>.</w:t>
      </w:r>
    </w:p>
    <w:p w14:paraId="117964E3" w14:textId="0AF3B7E1" w:rsidR="00497862" w:rsidRDefault="00497862" w:rsidP="00497862">
      <w:pPr>
        <w:rPr>
          <w:rStyle w:val="Strong"/>
          <w:b w:val="0"/>
          <w:bCs w:val="0"/>
        </w:rPr>
        <w:sectPr w:rsidR="00497862" w:rsidSect="002A4BF0">
          <w:pgSz w:w="11906" w:h="16838"/>
          <w:pgMar w:top="1418" w:right="1418" w:bottom="1418" w:left="1418" w:header="567" w:footer="283" w:gutter="0"/>
          <w:cols w:space="708"/>
          <w:docGrid w:linePitch="360"/>
        </w:sectPr>
      </w:pPr>
      <w:r w:rsidRPr="00497862">
        <w:t>As the entry</w:t>
      </w:r>
      <w:r w:rsidRPr="00A659C2">
        <w:rPr>
          <w:rStyle w:val="Strong"/>
        </w:rPr>
        <w:t xml:space="preserve"> </w:t>
      </w:r>
      <w:r w:rsidRPr="00497862">
        <w:t>assessment of NNV was negligible</w:t>
      </w:r>
      <w:r w:rsidR="00B21180">
        <w:t xml:space="preserve"> for live sturgeon and their reproductive material</w:t>
      </w:r>
      <w:r w:rsidRPr="00497862">
        <w:t>, which achieves Australia</w:t>
      </w:r>
      <w:r w:rsidR="000341B3">
        <w:t>’</w:t>
      </w:r>
      <w:r w:rsidRPr="00497862">
        <w:t>s ALOP, the risk assessment was not continued.</w:t>
      </w:r>
    </w:p>
    <w:p w14:paraId="3975D4A3" w14:textId="5B10E68A" w:rsidR="00635ADB" w:rsidRDefault="00635ADB" w:rsidP="00635ADB">
      <w:pPr>
        <w:pStyle w:val="Heading2"/>
      </w:pPr>
      <w:bookmarkStart w:id="286" w:name="_Toc165542587"/>
      <w:r w:rsidRPr="00635ADB">
        <w:lastRenderedPageBreak/>
        <w:t>Polypodium hydriforme</w:t>
      </w:r>
      <w:bookmarkEnd w:id="286"/>
    </w:p>
    <w:p w14:paraId="224F7F54" w14:textId="77777777" w:rsidR="00635ADB" w:rsidRDefault="00635ADB" w:rsidP="00635ADB">
      <w:pPr>
        <w:pStyle w:val="Heading3"/>
      </w:pPr>
      <w:bookmarkStart w:id="287" w:name="_Toc123639643"/>
      <w:bookmarkStart w:id="288" w:name="_Toc165542588"/>
      <w:r>
        <w:t>Background</w:t>
      </w:r>
      <w:bookmarkEnd w:id="287"/>
      <w:bookmarkEnd w:id="288"/>
    </w:p>
    <w:p w14:paraId="5ED47382" w14:textId="6AA1E06B" w:rsidR="00635ADB" w:rsidRDefault="00635ADB" w:rsidP="00635ADB">
      <w:r w:rsidRPr="000D6F59">
        <w:rPr>
          <w:rStyle w:val="Emphasis"/>
        </w:rPr>
        <w:t>Polypodium hydriforme</w:t>
      </w:r>
      <w:r>
        <w:t xml:space="preserve"> is an obligate cnidarian endoparasite of Acipenserid and polyodontid fish. It </w:t>
      </w:r>
      <w:r w:rsidRPr="00635ADB">
        <w:t>can impact caviar production and reduce recruitment rates.</w:t>
      </w:r>
      <w:r>
        <w:rPr>
          <w:rStyle w:val="Emphasis"/>
        </w:rPr>
        <w:t xml:space="preserve"> </w:t>
      </w:r>
      <w:r>
        <w:t xml:space="preserve">Infection with </w:t>
      </w:r>
      <w:r w:rsidRPr="006C03F4">
        <w:rPr>
          <w:rStyle w:val="Emphasis"/>
        </w:rPr>
        <w:t>P. hydriforme</w:t>
      </w:r>
      <w:r>
        <w:t xml:space="preserve"> was first described in the eggs of </w:t>
      </w:r>
      <w:r w:rsidRPr="006C03F4">
        <w:rPr>
          <w:rStyle w:val="Emphasis"/>
        </w:rPr>
        <w:t>Acipenser ruthenus</w:t>
      </w:r>
      <w:r>
        <w:t xml:space="preserve"> (sterlet sturgeon) from the Volga River, the Russian Federation, in 1871</w:t>
      </w:r>
      <w:bookmarkStart w:id="289" w:name="_Hlk96343001"/>
      <w:r>
        <w:t xml:space="preserve"> (</w:t>
      </w:r>
      <w:r w:rsidR="00D6271F">
        <w:fldChar w:fldCharType="begin"/>
      </w:r>
      <w:r w:rsidR="00D6271F">
        <w:instrText xml:space="preserve"> ADDIN EN.CITE &lt;EndNote&gt;&lt;Cite&gt;&lt;Author&gt;Owsjannikow&lt;/Author&gt;&lt;Year&gt;1871&lt;/Year&gt;&lt;RecNum&gt;22649&lt;/RecNum&gt;&lt;IDText&gt;55576&lt;/IDText&gt;&lt;DisplayText&gt;(Owsjannikow 1871)&lt;/DisplayText&gt;&lt;record&gt;&lt;rec-number&gt;22649&lt;/rec-number&gt;&lt;foreign-keys&gt;&lt;key app="EN" db-id="pst5rtr92wfa9cexzel59affvp5zwtats0wa" timestamp="1691624755" guid="a9fc4f66-792e-4bf3-b56e-a73fd352ee2f"&gt;22649&lt;/key&gt;&lt;/foreign-keys&gt;&lt;ref-type name="Journal Article"&gt;17&lt;/ref-type&gt;&lt;contributors&gt;&lt;authors&gt;&lt;author&gt;Owsjannikow, P.H&lt;/author&gt;&lt;/authors&gt;&lt;/contributors&gt;&lt;titles&gt;&lt;title&gt;Ueber einen neuen Parasiten in den Eiern des Sterlets&lt;/title&gt;&lt;secondary-title&gt;Me´langes Biologiques Tire`s du Bulletin de 1 Acade´mie des Sciences de Saint-Pe´te´rsbourg&lt;/secondary-title&gt;&lt;/titles&gt;&lt;periodical&gt;&lt;full-title&gt;Me´langes Biologiques Tire`s du Bulletin de 1 Acade´mie des Sciences de Saint-Pe´te´rsbourg&lt;/full-title&gt;&lt;/periodical&gt;&lt;pages&gt;334-338&lt;/pages&gt;&lt;volume&gt;8&lt;/volume&gt;&lt;keywords&gt;&lt;keyword&gt;polypodium&lt;/keyword&gt;&lt;/keywords&gt;&lt;dates&gt;&lt;year&gt;1871&lt;/year&gt;&lt;pub-dates&gt;&lt;date&gt;28 February 2022&lt;/date&gt;&lt;/pub-dates&gt;&lt;/dates&gt;&lt;label&gt;55576&lt;/label&gt;&lt;urls&gt;&lt;/urls&gt;&lt;custom1&gt;KG_sturgeon&lt;/custom1&gt;&lt;language&gt;Russian&lt;/language&gt;&lt;/record&gt;&lt;/Cite&gt;&lt;/EndNote&gt;</w:instrText>
      </w:r>
      <w:r w:rsidR="00D6271F">
        <w:fldChar w:fldCharType="separate"/>
      </w:r>
      <w:r w:rsidR="00D6271F">
        <w:rPr>
          <w:noProof/>
        </w:rPr>
        <w:t>(Owsjannikow 1871)</w:t>
      </w:r>
      <w:r w:rsidR="00D6271F">
        <w:fldChar w:fldCharType="end"/>
      </w:r>
      <w:r>
        <w:t xml:space="preserve"> cited in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w:t>
      </w:r>
      <w:bookmarkEnd w:id="289"/>
      <w:r>
        <w:t xml:space="preserve">Since that time, it has been reported in sturgeon and paddlefishes in Eurasia and North America </w:t>
      </w:r>
      <w:r w:rsidR="00D6271F">
        <w:fldChar w:fldCharType="begin">
          <w:fldData xml:space="preserve">PEVuZE5vdGU+PENpdGU+PEF1dGhvcj5SYWlrb3ZhPC9BdXRob3I+PFllYXI+MjAwMjwvWWVhcj48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</w:fldData>
        </w:fldChar>
      </w:r>
      <w:r w:rsidR="00D6271F">
        <w:instrText xml:space="preserve"> ADDIN EN.CITE </w:instrText>
      </w:r>
      <w:r w:rsidR="00D6271F">
        <w:fldChar w:fldCharType="begin">
          <w:fldData xml:space="preserve">PEVuZE5vdGU+PENpdGU+PEF1dGhvcj5SYWlrb3ZhPC9BdXRob3I+PFllYXI+MjAwMjwvWWVhcj48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</w:fldData>
        </w:fldChar>
      </w:r>
      <w:r w:rsidR="00D6271F">
        <w:instrText xml:space="preserve"> ADDIN EN.CITE.DATA </w:instrText>
      </w:r>
      <w:r w:rsidR="00D6271F">
        <w:fldChar w:fldCharType="end"/>
      </w:r>
      <w:r w:rsidR="00D6271F">
        <w:fldChar w:fldCharType="separate"/>
      </w:r>
      <w:r w:rsidR="00D6271F">
        <w:rPr>
          <w:noProof/>
        </w:rPr>
        <w:t>(Dadswell et al. 1984; Dick, Holloway &amp; Choudhury 1991; Raikova 2002)</w:t>
      </w:r>
      <w:r w:rsidR="00D6271F">
        <w:fldChar w:fldCharType="end"/>
      </w:r>
      <w:r>
        <w:t>.</w:t>
      </w:r>
    </w:p>
    <w:p w14:paraId="176032B2" w14:textId="6E3E49AD" w:rsidR="00635ADB" w:rsidRPr="000A1D47" w:rsidRDefault="00635ADB" w:rsidP="00635ADB">
      <w:r>
        <w:t xml:space="preserve">Infection with </w:t>
      </w:r>
      <w:r w:rsidRPr="00EE23DE">
        <w:rPr>
          <w:rStyle w:val="Emphasis"/>
        </w:rPr>
        <w:t>P. hydriforme</w:t>
      </w:r>
      <w:r>
        <w:t xml:space="preserve"> is not listed as notifiable to the World Organisation for Animal Health (WOAH)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and is not included on Australia</w:t>
      </w:r>
      <w:r w:rsidR="000341B3">
        <w:t>’</w:t>
      </w:r>
      <w:r>
        <w:t xml:space="preserve">s </w:t>
      </w:r>
      <w:r w:rsidRPr="00EE23DE">
        <w:rPr>
          <w:rStyle w:val="Emphasi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t xml:space="preserve">. </w:t>
      </w:r>
      <w:r w:rsidRPr="00EE23DE">
        <w:rPr>
          <w:rStyle w:val="Emphasis"/>
        </w:rPr>
        <w:t>P. hydriforme</w:t>
      </w:r>
      <w:r>
        <w:rPr>
          <w:rStyle w:val="Emphasis"/>
        </w:rPr>
        <w:t xml:space="preserve"> </w:t>
      </w:r>
      <w:r w:rsidRPr="00635ADB">
        <w:t>is considered exotic to Australia.</w:t>
      </w:r>
    </w:p>
    <w:p w14:paraId="6085A2CA" w14:textId="77777777" w:rsidR="00635ADB" w:rsidRDefault="00635ADB" w:rsidP="00635ADB">
      <w:pPr>
        <w:pStyle w:val="Heading3"/>
      </w:pPr>
      <w:bookmarkStart w:id="290" w:name="_Toc123639644"/>
      <w:bookmarkStart w:id="291" w:name="_Toc165542589"/>
      <w:r>
        <w:t xml:space="preserve">Technical </w:t>
      </w:r>
      <w:r w:rsidRPr="00635ADB">
        <w:t>information</w:t>
      </w:r>
      <w:bookmarkEnd w:id="290"/>
      <w:bookmarkEnd w:id="291"/>
    </w:p>
    <w:p w14:paraId="3304AD2B" w14:textId="77777777" w:rsidR="00635ADB" w:rsidRDefault="00635ADB" w:rsidP="00635ADB">
      <w:pPr>
        <w:pStyle w:val="Heading4"/>
      </w:pPr>
      <w:r>
        <w:t xml:space="preserve">Agent </w:t>
      </w:r>
      <w:r w:rsidRPr="00635ADB">
        <w:t>properties</w:t>
      </w:r>
    </w:p>
    <w:p w14:paraId="55742104" w14:textId="0FEB6533" w:rsidR="00635ADB" w:rsidRDefault="00635ADB" w:rsidP="00635ADB">
      <w:r w:rsidRPr="00E656C4">
        <w:rPr>
          <w:rStyle w:val="Emphasis"/>
        </w:rPr>
        <w:t>P. hydriforme</w:t>
      </w:r>
      <w:r>
        <w:t xml:space="preserve"> is the sole occupant of the </w:t>
      </w:r>
      <w:r w:rsidRPr="00334D90">
        <w:t>Polypodiozoa</w:t>
      </w:r>
      <w:r w:rsidRPr="00EB1246">
        <w:t xml:space="preserve"> </w:t>
      </w:r>
      <w:r>
        <w:t xml:space="preserve">class </w:t>
      </w:r>
      <w:r w:rsidR="00D6271F">
        <w:fldChar w:fldCharType="begin"/>
      </w:r>
      <w:r w:rsidR="00D6271F">
        <w:instrText xml:space="preserve"> ADDIN EN.CITE &lt;EndNote&gt;&lt;Cite&gt;&lt;Author&gt;Evans&lt;/Author&gt;&lt;Year&gt;2008&lt;/Year&gt;&lt;RecNum&gt;22587&lt;/RecNum&gt;&lt;IDText&gt;55557&lt;/IDText&gt;&lt;DisplayText&gt;(Evans et al. 2008)&lt;/DisplayText&gt;&lt;record&gt;&lt;rec-number&gt;22587&lt;/rec-number&gt;&lt;foreign-keys&gt;&lt;key app="EN" db-id="pst5rtr92wfa9cexzel59affvp5zwtats0wa" timestamp="1691624747" guid="0f776e4f-375c-44a9-8e52-bfacac50975f"&gt;22587&lt;/key&gt;&lt;/foreign-keys&gt;&lt;ref-type name="Journal Article"&gt;17&lt;/ref-type&gt;&lt;contributors&gt;&lt;authors&gt;&lt;author&gt;Evans, N. M.&lt;/author&gt;&lt;author&gt;Lindner, A.&lt;/author&gt;&lt;author&gt;Raikova, E. V.&lt;/author&gt;&lt;author&gt;Collins, A. G.&lt;/author&gt;&lt;author&gt;Cartwright, P.&lt;/author&gt;&lt;/authors&gt;&lt;/contributors&gt;&lt;titles&gt;&lt;title&gt;&lt;style face="normal" font="default" size="100%"&gt;Phylogenetic placement of the enigmatic parasite, &lt;/style&gt;&lt;style face="italic" font="default" size="100%"&gt;Polypodium hydriforme&lt;/style&gt;&lt;style face="normal" font="default" size="100%"&gt;, within the Phylum Cnidaria&lt;/style&gt;&lt;/title&gt;&lt;secondary-title&gt;Bmc Evolutionary Biology&lt;/secondary-title&gt;&lt;/titles&gt;&lt;periodical&gt;&lt;full-title&gt;Bmc Evolutionary Biology&lt;/full-title&gt;&lt;abbr-1&gt;BMC Evol. Biol.&lt;/abbr-1&gt;&lt;/periodical&gt;&lt;pages&gt;1-12&lt;/pages&gt;&lt;volume&gt;8&lt;/volume&gt;&lt;number&gt;139&lt;/number&gt;&lt;keywords&gt;&lt;keyword&gt;life-cycle&lt;/keyword&gt;&lt;keyword&gt;myxozoa&lt;/keyword&gt;&lt;keyword&gt;ussov&lt;/keyword&gt;&lt;keyword&gt;buddenbrockia&lt;/keyword&gt;&lt;keyword&gt;coelenterate&lt;/keyword&gt;&lt;keyword&gt;morphology&lt;/keyword&gt;&lt;keyword&gt;evolution&lt;/keyword&gt;&lt;keyword&gt;sequences&lt;/keyword&gt;&lt;keyword&gt;accuracy&lt;/keyword&gt;&lt;keyword&gt;position&lt;/keyword&gt;&lt;keyword&gt;Evolutionary Biology&lt;/keyword&gt;&lt;keyword&gt;Genetics &amp;amp; Heredity&lt;/keyword&gt;&lt;/keywords&gt;&lt;dates&gt;&lt;year&gt;2008&lt;/year&gt;&lt;pub-dates&gt;&lt;date&gt;18 February 2022&lt;/date&gt;&lt;/pub-dates&gt;&lt;/dates&gt;&lt;orig-pub&gt;\\ACT001CL04FS07\BIOSECURITYDATA$\E Library\Animal Catalogue\J:\E Library\Animal Catalogue\E\Evans et al 2008 EN55557.PDF&lt;/orig-pub&gt;&lt;label&gt;55557&lt;/label&gt;&lt;urls&gt;&lt;/urls&gt;&lt;custom1&gt;KG_sturgeon&lt;/custom1&gt;&lt;electronic-resource-num&gt;https://doi.org/10.1186/1471-2148-8-139&lt;/electronic-resource-num&gt;&lt;/record&gt;&lt;/Cite&gt;&lt;/EndNote&gt;</w:instrText>
      </w:r>
      <w:r w:rsidR="00D6271F">
        <w:fldChar w:fldCharType="separate"/>
      </w:r>
      <w:r w:rsidR="00D6271F">
        <w:rPr>
          <w:noProof/>
        </w:rPr>
        <w:t>(Evans et al. 2008)</w:t>
      </w:r>
      <w:r w:rsidR="00D6271F">
        <w:fldChar w:fldCharType="end"/>
      </w:r>
      <w:r>
        <w:t xml:space="preserve"> and phylogenomic evidence places </w:t>
      </w:r>
      <w:r w:rsidRPr="00BD295B">
        <w:t>it</w:t>
      </w:r>
      <w:r>
        <w:t xml:space="preserve"> as a sister to the </w:t>
      </w:r>
      <w:r w:rsidRPr="00334D90">
        <w:t>Myxozoa</w:t>
      </w:r>
      <w:r>
        <w:t xml:space="preserve">, a diverse clade of endoparasitic cnidarians </w:t>
      </w:r>
      <w:r w:rsidR="00D6271F">
        <w:fldChar w:fldCharType="begin">
          <w:fldData xml:space="preserve">PEVuZE5vdGU+PENpdGU+PEF1dGhvcj5LYXlhbDwvQXV0aG9yPjxZZWFyPjIwMTg8L1llYXI+PFJl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bD48cGFnZXM+MTQ5MTItMTQ5MTc8L3BhZ2VzPjx2b2x1bWU+MTEyPC92b2x1bWU+PG51bWJlcj40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==
</w:fldData>
        </w:fldChar>
      </w:r>
      <w:r w:rsidR="00D6271F">
        <w:instrText xml:space="preserve"> ADDIN EN.CITE </w:instrText>
      </w:r>
      <w:r w:rsidR="00D6271F">
        <w:fldChar w:fldCharType="begin">
          <w:fldData xml:space="preserve">PEVuZE5vdGU+PENpdGU+PEF1dGhvcj5LYXlhbDwvQXV0aG9yPjxZZWFyPjIwMTg8L1llYXI+PFJl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bD48cGFnZXM+MTQ5MTItMTQ5MTc8L3BhZ2VzPjx2b2x1bWU+MTEyPC92b2x1bWU+PG51bWJlcj40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(Chang et al. 2015; Kayal et al. 2018)</w:t>
      </w:r>
      <w:r w:rsidR="00D6271F">
        <w:fldChar w:fldCharType="end"/>
      </w:r>
      <w:r>
        <w:t xml:space="preserve">. In contrast to other myxozoans, </w:t>
      </w:r>
      <w:r w:rsidRPr="00210C46">
        <w:rPr>
          <w:rStyle w:val="Emphasis"/>
        </w:rPr>
        <w:t>P. hydriforme</w:t>
      </w:r>
      <w:r>
        <w:t xml:space="preserve"> does not have a degenerate body form. Instead, it displays cnidarian-like features including tentacles, a gut and a mouth </w:t>
      </w:r>
      <w:r w:rsidR="00D6271F">
        <w:fldChar w:fldCharType="begin">
          <w:fldData xml:space="preserve">PEVuZE5vdGU+PENpdGU+PEF1dGhvcj5SYWlrb3ZhPC9BdXRob3I+PFllYXI+MTk5NDwvWWVhcj48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</w:fldData>
        </w:fldChar>
      </w:r>
      <w:r w:rsidR="00D6271F">
        <w:instrText xml:space="preserve"> ADDIN EN.CITE </w:instrText>
      </w:r>
      <w:r w:rsidR="00D6271F">
        <w:fldChar w:fldCharType="begin">
          <w:fldData xml:space="preserve">PEVuZE5vdGU+PENpdGU+PEF1dGhvcj5SYWlrb3ZhPC9BdXRob3I+PFllYXI+MTk5NDwvWWVhcj48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(Chang et al. 2015; Raikova 1994; Raikova, Suppes &amp; Hoffman 1979)</w:t>
      </w:r>
      <w:r w:rsidR="00D6271F">
        <w:fldChar w:fldCharType="end"/>
      </w:r>
      <w:r>
        <w:t>.</w:t>
      </w:r>
    </w:p>
    <w:p w14:paraId="6323717D" w14:textId="1CE6EC8C" w:rsidR="00635ADB" w:rsidRDefault="00635ADB" w:rsidP="00635ADB">
      <w:r>
        <w:t xml:space="preserve">The life cycle of </w:t>
      </w:r>
      <w:r w:rsidRPr="000D6F59">
        <w:rPr>
          <w:rStyle w:val="Emphasis"/>
        </w:rPr>
        <w:t>P.</w:t>
      </w:r>
      <w:r w:rsidR="002C61CE">
        <w:rPr>
          <w:rStyle w:val="Emphasis"/>
        </w:rPr>
        <w:t> </w:t>
      </w:r>
      <w:r w:rsidRPr="000D6F59">
        <w:rPr>
          <w:rStyle w:val="Emphasis"/>
        </w:rPr>
        <w:t>hydriforme</w:t>
      </w:r>
      <w:r>
        <w:t xml:space="preserve"> consists of a parasitic larval stage and a free-living, actively feeding adult stage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w:t>
      </w:r>
      <w:r w:rsidRPr="00210C46">
        <w:rPr>
          <w:rStyle w:val="Emphasis"/>
        </w:rPr>
        <w:t xml:space="preserve"> </w:t>
      </w:r>
      <w:r>
        <w:t xml:space="preserve">Most of its life cycle (several years), including all embryonic stages, are spent in developing eggs of female acipenseriform fish, where it lies dormant as a binucleate cell </w:t>
      </w:r>
      <w:r w:rsidR="00D6271F">
        <w:fldChar w:fldCharType="begin"/>
      </w:r>
      <w:r w:rsidR="00D6271F">
        <w:instrText xml:space="preserve"> ADDIN EN.CITE &lt;EndNote&gt;&lt;Cite&gt;&lt;Author&gt;Raikova&lt;/Author&gt;&lt;Year&gt;1979&lt;/Year&gt;&lt;RecNum&gt;46729&lt;/RecNum&gt;&lt;IDText&gt;55568&lt;/IDText&gt;&lt;DisplayText&gt;(Raikova, Suppes &amp;amp; Hoffman 1979)&lt;/DisplayText&gt;&lt;record&gt;&lt;rec-number&gt;46729&lt;/rec-number&gt;&lt;foreign-keys&gt;&lt;key app="EN" db-id="pst5rtr92wfa9cexzel59affvp5zwtats0wa" timestamp="1691628200" guid="c8e73d9d-3d6f-4e17-a1b1-0b08833b3a61"&gt;46729&lt;/key&gt;&lt;/foreign-keys&gt;&lt;ref-type name="Journal Article"&gt;17&lt;/ref-type&gt;&lt;contributors&gt;&lt;authors&gt;&lt;author&gt;Raikova, E. V.&lt;/author&gt;&lt;author&gt;Suppes, V. C.&lt;/author&gt;&lt;author&gt;Hoffman, G. L.&lt;/author&gt;&lt;/authors&gt;&lt;/contributors&gt;&lt;titles&gt;&lt;title&gt;&lt;style face="normal" font="default" size="100%"&gt;The parasitic coelenterate, &lt;/style&gt;&lt;style face="italic" font="default" size="100%"&gt;Polypodium hydriforme&lt;/style&gt;&lt;style face="normal" font="default" size="100%"&gt; USSOV, from the eggs of the American acipenseriform &lt;/style&gt;&lt;style face="italic" font="default" size="100%"&gt;Polyodon spathula&lt;/style&gt;&lt;/title&gt;&lt;secondary-title&gt;The Journal of Parasitology&lt;/secondary-title&gt;&lt;/titles&gt;&lt;periodical&gt;&lt;full-title&gt;The Journal of Parasitology&lt;/full-title&gt;&lt;/periodical&gt;&lt;pages&gt;804-10&lt;/pages&gt;&lt;volume&gt;65&lt;/volume&gt;&lt;number&gt;5&lt;/number&gt;&lt;keywords&gt;&lt;keyword&gt;Animals&lt;/keyword&gt;&lt;keyword&gt;Cnidaria/*classification/cytology/physiology&lt;/keyword&gt;&lt;keyword&gt;Female&lt;/keyword&gt;&lt;keyword&gt;Fishes/*parasitology/physiology&lt;/keyword&gt;&lt;keyword&gt;Male&lt;/keyword&gt;&lt;keyword&gt;Ovum/*parasitology&lt;/keyword&gt;&lt;keyword&gt;United States&lt;/keyword&gt;&lt;/keywords&gt;&lt;dates&gt;&lt;year&gt;1979&lt;/year&gt;&lt;pub-dates&gt;&lt;date&gt;23 February 2022&lt;/date&gt;&lt;/pub-dates&gt;&lt;/dates&gt;&lt;orig-pub&gt;\\Act001cl04fs07\biosecuritydata$\E Library\Animal Catalogue\R\Raikova et al 1979 EEN55568.pdf&lt;/orig-pub&gt;&lt;label&gt;55568&lt;/label&gt;&lt;urls&gt;&lt;/urls&gt;&lt;custom1&gt;KG_sturgeon&lt;/custom1&gt;&lt;electronic-resource-num&gt;https://doi.org/10.2307/3280366&lt;/electronic-resource-num&gt;&lt;/record&gt;&lt;/Cite&gt;&lt;/EndNote&gt;</w:instrText>
      </w:r>
      <w:r w:rsidR="00D6271F">
        <w:fldChar w:fldCharType="separate"/>
      </w:r>
      <w:r w:rsidR="00D6271F">
        <w:rPr>
          <w:noProof/>
        </w:rPr>
        <w:t>(Raikova, Suppes &amp; Hoffman 1979)</w:t>
      </w:r>
      <w:r w:rsidR="00D6271F">
        <w:fldChar w:fldCharType="end"/>
      </w:r>
      <w:r>
        <w:t xml:space="preserve">. Just before the spawning of the host fish, the </w:t>
      </w:r>
      <w:r w:rsidRPr="009E5C24">
        <w:rPr>
          <w:rStyle w:val="Emphasis"/>
        </w:rPr>
        <w:t>P. hydriforme</w:t>
      </w:r>
      <w:r>
        <w:t xml:space="preserve"> stolon everts and all the yolk of the infected oocyte is transferred into the gastral cavity of the everted stolon. The parasite is then released into the freshwater from the infected eggs of the host fish after spawning </w:t>
      </w:r>
      <w:r w:rsidR="00D6271F">
        <w:fldChar w:fldCharType="begin">
          <w:fldData xml:space="preserve">PEVuZE5vdGU+PENpdGU+PEF1dGhvcj5SYWlrb3ZhPC9BdXRob3I+PFllYXI+MjAxNjwvWWVhcj48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</w:fldData>
        </w:fldChar>
      </w:r>
      <w:r w:rsidR="00D6271F">
        <w:instrText xml:space="preserve"> ADDIN EN.CITE </w:instrText>
      </w:r>
      <w:r w:rsidR="00D6271F">
        <w:fldChar w:fldCharType="begin">
          <w:fldData xml:space="preserve">PEVuZE5vdGU+PENpdGU+PEF1dGhvcj5SYWlrb3ZhPC9BdXRob3I+PFllYXI+MjAxNjwvWWVhcj48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(Raikova 1994; Raikova &amp; Raikova 2016)</w:t>
      </w:r>
      <w:r w:rsidR="00D6271F">
        <w:fldChar w:fldCharType="end"/>
      </w:r>
      <w:r w:rsidRPr="002B2A16">
        <w:t>. In</w:t>
      </w:r>
      <w:r>
        <w:t xml:space="preserve"> the water, the everted stolon immediately fragments into free-living tentacled individuals. Each individual forms a mouth at the place of former attachment to the stolon and begins to feed on small freshwater invertebrates. Free-living individuals have been observed over a couple of months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 xml:space="preserve">. These individuals multiply by longitudinal fission and later, during the summer, produce gonads that, packed in a gonadophore and equipped with polar bodies, are released into the water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After release of the gonadophore, the free-living </w:t>
      </w:r>
      <w:r w:rsidRPr="00EF69EF">
        <w:rPr>
          <w:rStyle w:val="Emphasis"/>
        </w:rPr>
        <w:t>P. hydriforme</w:t>
      </w:r>
      <w:r>
        <w:t xml:space="preserve"> die </w:t>
      </w:r>
      <w:r w:rsidR="00D6271F">
        <w:fldChar w:fldCharType="begin">
          <w:fldData xml:space="preserve">PEVuZE5vdGU+PENpdGU+PEF1dGhvcj5SYWlrb3ZhPC9BdXRob3I+PFllYXI+MjAxNjwvWWVhcj48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</w:fldData>
        </w:fldChar>
      </w:r>
      <w:r w:rsidR="00D6271F">
        <w:instrText xml:space="preserve"> ADDIN EN.CITE </w:instrText>
      </w:r>
      <w:r w:rsidR="00D6271F">
        <w:fldChar w:fldCharType="begin">
          <w:fldData xml:space="preserve">PEVuZE5vdGU+PENpdGU+PEF1dGhvcj5SYWlrb3ZhPC9BdXRob3I+PFllYXI+MjAxNjwvWWVhcj48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(Raikova 1994; Raikova &amp; Raikova 2016)</w:t>
      </w:r>
      <w:r w:rsidR="00D6271F">
        <w:fldChar w:fldCharType="end"/>
      </w:r>
      <w:r w:rsidRPr="002B2A16">
        <w:t>.</w:t>
      </w:r>
      <w:r w:rsidRPr="0031200B">
        <w:t xml:space="preserve"> </w:t>
      </w:r>
      <w:r>
        <w:t xml:space="preserve">The gonadophores adhere to a new female fish host, enabling </w:t>
      </w:r>
      <w:r w:rsidRPr="009E5C24">
        <w:rPr>
          <w:rStyle w:val="Emphasis"/>
        </w:rPr>
        <w:t>P. hydriforme</w:t>
      </w:r>
      <w:r>
        <w:t xml:space="preserve"> to infect the fish and start its life cycle again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It is still unclear how </w:t>
      </w:r>
      <w:r w:rsidRPr="00210C46">
        <w:rPr>
          <w:rStyle w:val="Emphasis"/>
        </w:rPr>
        <w:t>P. hydriforme</w:t>
      </w:r>
      <w:r>
        <w:t xml:space="preserve"> infects the female fish </w:t>
      </w:r>
      <w:r w:rsidR="00D6271F">
        <w:fldChar w:fldCharType="begin"/>
      </w:r>
      <w:r w:rsidR="00D6271F">
        <w:instrText xml:space="preserve"> ADDIN EN.CITE &lt;EndNote&gt;&lt;Cite&gt;&lt;Author&gt;Raikova&lt;/Author&gt;&lt;Year&gt;1979&lt;/Year&gt;&lt;RecNum&gt;46729&lt;/RecNum&gt;&lt;IDText&gt;55568&lt;/IDText&gt;&lt;DisplayText&gt;(Raikova, Suppes &amp;amp; Hoffman 1979)&lt;/DisplayText&gt;&lt;record&gt;&lt;rec-number&gt;46729&lt;/rec-number&gt;&lt;foreign-keys&gt;&lt;key app="EN" db-id="pst5rtr92wfa9cexzel59affvp5zwtats0wa" timestamp="1691628200" guid="c8e73d9d-3d6f-4e17-a1b1-0b08833b3a61"&gt;46729&lt;/key&gt;&lt;/foreign-keys&gt;&lt;ref-type name="Journal Article"&gt;17&lt;/ref-type&gt;&lt;contributors&gt;&lt;authors&gt;&lt;author&gt;Raikova, E. V.&lt;/author&gt;&lt;author&gt;Suppes, V. C.&lt;/author&gt;&lt;author&gt;Hoffman, G. L.&lt;/author&gt;&lt;/authors&gt;&lt;/contributors&gt;&lt;titles&gt;&lt;title&gt;&lt;style face="normal" font="default" size="100%"&gt;The parasitic coelenterate, &lt;/style&gt;&lt;style face="italic" font="default" size="100%"&gt;Polypodium hydriforme&lt;/style&gt;&lt;style face="normal" font="default" size="100%"&gt; USSOV, from the eggs of the American acipenseriform &lt;/style&gt;&lt;style face="italic" font="default" size="100%"&gt;Polyodon spathula&lt;/style&gt;&lt;/title&gt;&lt;secondary-title&gt;The Journal of Parasitology&lt;/secondary-title&gt;&lt;/titles&gt;&lt;periodical&gt;&lt;full-title&gt;The Journal of Parasitology&lt;/full-title&gt;&lt;/periodical&gt;&lt;pages&gt;804-10&lt;/pages&gt;&lt;volume&gt;65&lt;/volume&gt;&lt;number&gt;5&lt;/number&gt;&lt;keywords&gt;&lt;keyword&gt;Animals&lt;/keyword&gt;&lt;keyword&gt;Cnidaria/*classification/cytology/physiology&lt;/keyword&gt;&lt;keyword&gt;Female&lt;/keyword&gt;&lt;keyword&gt;Fishes/*parasitology/physiology&lt;/keyword&gt;&lt;keyword&gt;Male&lt;/keyword&gt;&lt;keyword&gt;Ovum/*parasitology&lt;/keyword&gt;&lt;keyword&gt;United States&lt;/keyword&gt;&lt;/keywords&gt;&lt;dates&gt;&lt;year&gt;1979&lt;/year&gt;&lt;pub-dates&gt;&lt;date&gt;23 February 2022&lt;/date&gt;&lt;/pub-dates&gt;&lt;/dates&gt;&lt;orig-pub&gt;\\Act001cl04fs07\biosecuritydata$\E Library\Animal Catalogue\R\Raikova et al 1979 EEN55568.pdf&lt;/orig-pub&gt;&lt;label&gt;55568&lt;/label&gt;&lt;urls&gt;&lt;/urls&gt;&lt;custom1&gt;KG_sturgeon&lt;/custom1&gt;&lt;electronic-resource-num&gt;https://doi.org/10.2307/3280366&lt;/electronic-resource-num&gt;&lt;/record&gt;&lt;/Cite&gt;&lt;/EndNote&gt;</w:instrText>
      </w:r>
      <w:r w:rsidR="00D6271F">
        <w:fldChar w:fldCharType="separate"/>
      </w:r>
      <w:r w:rsidR="00D6271F">
        <w:rPr>
          <w:noProof/>
        </w:rPr>
        <w:t>(Raikova, Suppes &amp; Hoffman 1979)</w:t>
      </w:r>
      <w:r w:rsidR="00D6271F">
        <w:fldChar w:fldCharType="end"/>
      </w:r>
      <w:r>
        <w:t>.</w:t>
      </w:r>
    </w:p>
    <w:p w14:paraId="61C5BCD9" w14:textId="77777777" w:rsidR="00635ADB" w:rsidRDefault="00635ADB" w:rsidP="00635ADB">
      <w:pPr>
        <w:pStyle w:val="Heading4"/>
      </w:pPr>
      <w:r w:rsidRPr="00635ADB">
        <w:t>Epidemiology</w:t>
      </w:r>
    </w:p>
    <w:p w14:paraId="79EAB502" w14:textId="77777777" w:rsidR="00635ADB" w:rsidRDefault="00635ADB" w:rsidP="00635ADB">
      <w:pPr>
        <w:pStyle w:val="Heading5"/>
      </w:pPr>
      <w:r>
        <w:t xml:space="preserve">Host </w:t>
      </w:r>
      <w:r w:rsidRPr="00635ADB">
        <w:t>range</w:t>
      </w:r>
    </w:p>
    <w:p w14:paraId="3C2F084F" w14:textId="77777777" w:rsidR="00635ADB" w:rsidRDefault="00635ADB" w:rsidP="00635ADB">
      <w:r w:rsidRPr="008578E6">
        <w:t xml:space="preserve">Species which are reported to be susceptible to infection with </w:t>
      </w:r>
      <w:r w:rsidRPr="00E1792C">
        <w:rPr>
          <w:rStyle w:val="Emphasis"/>
        </w:rPr>
        <w:t>P. hydriforme</w:t>
      </w:r>
      <w:r w:rsidRPr="008578E6">
        <w:t xml:space="preserve"> (N= natural</w:t>
      </w:r>
      <w:r>
        <w:t xml:space="preserve"> exposure</w:t>
      </w:r>
      <w:r w:rsidRPr="008578E6">
        <w:t>; E= experimental exposure) include</w:t>
      </w:r>
      <w:r>
        <w:t xml:space="preserve"> but are not limited to:</w:t>
      </w:r>
    </w:p>
    <w:p w14:paraId="735E9ED4" w14:textId="782819DC" w:rsidR="00635ADB" w:rsidRDefault="00635ADB" w:rsidP="00635ADB">
      <w:pPr>
        <w:pStyle w:val="ListBullet"/>
      </w:pPr>
      <w:r w:rsidRPr="00A012F0">
        <w:rPr>
          <w:rStyle w:val="Emphasis"/>
        </w:rPr>
        <w:t>Acipenser</w:t>
      </w:r>
      <w:r>
        <w:rPr>
          <w:rStyle w:val="Emphasis"/>
        </w:rPr>
        <w:t> </w:t>
      </w:r>
      <w:r w:rsidRPr="00A012F0">
        <w:rPr>
          <w:rStyle w:val="Emphasis"/>
        </w:rPr>
        <w:t>ba</w:t>
      </w:r>
      <w:r>
        <w:rPr>
          <w:rStyle w:val="Emphasis"/>
        </w:rPr>
        <w:t>erii</w:t>
      </w:r>
      <w:r>
        <w:t xml:space="preserve"> </w:t>
      </w:r>
      <w:r w:rsidRPr="00E1792C">
        <w:rPr>
          <w:vertAlign w:val="superscript"/>
        </w:rPr>
        <w:t>N</w:t>
      </w:r>
      <w:r>
        <w:t xml:space="preserve"> (Siberian </w:t>
      </w:r>
      <w:r w:rsidRPr="00635ADB">
        <w:t>sturgeon</w:t>
      </w:r>
      <w:r>
        <w:t>) (</w:t>
      </w:r>
      <w:r w:rsidR="00D6271F">
        <w:fldChar w:fldCharType="begin"/>
      </w:r>
      <w:r w:rsidR="00D6271F">
        <w:instrText xml:space="preserve"> ADDIN EN.CITE &lt;EndNote&gt;&lt;Cite&gt;&lt;Author&gt;Pronin&lt;/Author&gt;&lt;Year&gt;1975&lt;/Year&gt;&lt;RecNum&gt;22651&lt;/RecNum&gt;&lt;IDText&gt;55578&lt;/IDText&gt;&lt;DisplayText&gt;(Pronin 1975)&lt;/DisplayText&gt;&lt;record&gt;&lt;rec-number&gt;22651&lt;/rec-number&gt;&lt;foreign-keys&gt;&lt;key app="EN" db-id="pst5rtr92wfa9cexzel59affvp5zwtats0wa" timestamp="1691624755" guid="eb0f4994-4228-4573-ab69-870408e79967"&gt;22651&lt;/key&gt;&lt;/foreign-keys&gt;&lt;ref-type name="Book Section"&gt;5&lt;/ref-type&gt;&lt;contributors&gt;&lt;authors&gt;&lt;author&gt;Pronin, N.M.&lt;/author&gt;&lt;/authors&gt;&lt;secondary-authors&gt;&lt;author&gt;Trudy Burjatskogo&lt;/author&gt;&lt;/secondary-authors&gt;&lt;/contributors&gt;&lt;titles&gt;&lt;title&gt;Parasitofauna of the Selenga population of the Baikal sturgeon&lt;/title&gt;&lt;secondary-title&gt;Zoological investigations in the Transbaikal region&lt;/secondary-title&gt;&lt;/titles&gt;&lt;pages&gt;58-61&lt;/pages&gt;&lt;dates&gt;&lt;year&gt;1975&lt;/year&gt;&lt;/dates&gt;&lt;pub-location&gt;Ulan-Ude, Russia&lt;/pub-location&gt;&lt;publisher&gt;Siberian division of the USSR academy of sciences&lt;/publisher&gt;&lt;label&gt;55578&lt;/label&gt;&lt;urls&gt;&lt;/urls&gt;&lt;/record&gt;&lt;/Cite&gt;&lt;/EndNote&gt;</w:instrText>
      </w:r>
      <w:r w:rsidR="00D6271F">
        <w:fldChar w:fldCharType="separate"/>
      </w:r>
      <w:r w:rsidR="00D6271F">
        <w:rPr>
          <w:noProof/>
        </w:rPr>
        <w:t>(Pronin 1975)</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10002CF2" w14:textId="4B9146B7" w:rsidR="00635ADB" w:rsidRDefault="00635ADB" w:rsidP="00635ADB">
      <w:pPr>
        <w:pStyle w:val="ListBullet"/>
      </w:pPr>
      <w:r w:rsidRPr="00A012F0">
        <w:rPr>
          <w:rStyle w:val="Emphasis"/>
        </w:rPr>
        <w:lastRenderedPageBreak/>
        <w:t>Acipenser</w:t>
      </w:r>
      <w:r>
        <w:rPr>
          <w:rStyle w:val="Emphasis"/>
        </w:rPr>
        <w:t> </w:t>
      </w:r>
      <w:r w:rsidRPr="00A012F0">
        <w:rPr>
          <w:rStyle w:val="Emphasis"/>
        </w:rPr>
        <w:t>brevirostrum</w:t>
      </w:r>
      <w:r>
        <w:t xml:space="preserve"> </w:t>
      </w:r>
      <w:r w:rsidRPr="00E1792C">
        <w:rPr>
          <w:vertAlign w:val="superscript"/>
        </w:rPr>
        <w:t>N</w:t>
      </w:r>
      <w:r>
        <w:t xml:space="preserve"> (</w:t>
      </w:r>
      <w:r w:rsidRPr="00635ADB">
        <w:t>shortnose</w:t>
      </w:r>
      <w:r>
        <w:t xml:space="preserve"> sturgeon)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p>
    <w:p w14:paraId="71C8F230" w14:textId="61A15AF6" w:rsidR="00635ADB" w:rsidRDefault="00635ADB" w:rsidP="00635ADB">
      <w:pPr>
        <w:pStyle w:val="ListBullet"/>
      </w:pPr>
      <w:r w:rsidRPr="00A012F0">
        <w:rPr>
          <w:rStyle w:val="Emphasis"/>
        </w:rPr>
        <w:t>Acipenser</w:t>
      </w:r>
      <w:r>
        <w:rPr>
          <w:rStyle w:val="Emphasis"/>
        </w:rPr>
        <w:t> </w:t>
      </w:r>
      <w:r w:rsidRPr="00A012F0">
        <w:rPr>
          <w:rStyle w:val="Emphasis"/>
        </w:rPr>
        <w:t>fulvescens</w:t>
      </w:r>
      <w:r>
        <w:t xml:space="preserve"> </w:t>
      </w:r>
      <w:r w:rsidRPr="00E1792C">
        <w:rPr>
          <w:vertAlign w:val="superscript"/>
        </w:rPr>
        <w:t>N</w:t>
      </w:r>
      <w:r>
        <w:t xml:space="preserve"> (lake </w:t>
      </w:r>
      <w:r w:rsidRPr="00635ADB">
        <w:t>sturgeon</w:t>
      </w:r>
      <w:r>
        <w:t>)</w:t>
      </w:r>
      <w:r w:rsidRPr="008379FE">
        <w:rPr>
          <w:vertAlign w:val="superscript"/>
        </w:rPr>
        <w:t xml:space="preserve"> </w:t>
      </w:r>
      <w:r w:rsidR="00D6271F">
        <w:fldChar w:fldCharType="begin"/>
      </w:r>
      <w:r w:rsidR="00D6271F">
        <w:instrText xml:space="preserve"> ADDIN EN.CITE &lt;EndNote&gt;&lt;Cite&gt;&lt;Author&gt;Dick&lt;/Author&gt;&lt;Year&gt;1991&lt;/Year&gt;&lt;RecNum&gt;22568&lt;/RecNum&gt;&lt;IDText&gt;55556&lt;/IDText&gt;&lt;DisplayText&gt;(Dick, Holloway &amp;amp; Choudhury 1991)&lt;/DisplayText&gt;&lt;record&gt;&lt;rec-number&gt;22568&lt;/rec-number&gt;&lt;foreign-keys&gt;&lt;key app="EN" db-id="pst5rtr92wfa9cexzel59affvp5zwtats0wa" timestamp="1691624744" guid="8acb97c7-3c30-4df0-9736-0dcf8d30d72e"&gt;22568&lt;/key&gt;&lt;/foreign-keys&gt;&lt;ref-type name="Journal Article"&gt;17&lt;/ref-type&gt;&lt;contributors&gt;&lt;authors&gt;&lt;author&gt;Dick,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D6271F">
        <w:fldChar w:fldCharType="separate"/>
      </w:r>
      <w:r w:rsidR="00D6271F">
        <w:rPr>
          <w:noProof/>
        </w:rPr>
        <w:t>(Dick, Holloway &amp; Choudhury 1991)</w:t>
      </w:r>
      <w:r w:rsidR="00D6271F">
        <w:fldChar w:fldCharType="end"/>
      </w:r>
    </w:p>
    <w:p w14:paraId="45001712" w14:textId="327244EC" w:rsidR="00635ADB" w:rsidRDefault="00635ADB" w:rsidP="00635ADB">
      <w:pPr>
        <w:pStyle w:val="ListBullet"/>
      </w:pPr>
      <w:r w:rsidRPr="00A012F0">
        <w:rPr>
          <w:rStyle w:val="Emphasis"/>
        </w:rPr>
        <w:t>Acipenser</w:t>
      </w:r>
      <w:r>
        <w:rPr>
          <w:rStyle w:val="Emphasis"/>
        </w:rPr>
        <w:t> </w:t>
      </w:r>
      <w:r w:rsidRPr="00A012F0">
        <w:rPr>
          <w:rStyle w:val="Emphasis"/>
        </w:rPr>
        <w:t>gueldenstaedtii</w:t>
      </w:r>
      <w:r>
        <w:t xml:space="preserve"> </w:t>
      </w:r>
      <w:r w:rsidRPr="00E1792C">
        <w:rPr>
          <w:vertAlign w:val="superscript"/>
        </w:rPr>
        <w:t>N</w:t>
      </w:r>
      <w:r>
        <w:t xml:space="preserve"> (</w:t>
      </w:r>
      <w:r w:rsidRPr="00635ADB">
        <w:t>Russian</w:t>
      </w:r>
      <w:r>
        <w:t xml:space="preserve"> sturgeon)</w:t>
      </w:r>
      <w:r w:rsidRPr="008379FE">
        <w:rPr>
          <w:vertAlign w:val="superscript"/>
        </w:rPr>
        <w:t xml:space="preserve"> </w:t>
      </w:r>
      <w:r>
        <w:t>(</w:t>
      </w:r>
      <w:r w:rsidR="00D6271F">
        <w:fldChar w:fldCharType="begin"/>
      </w:r>
      <w:r w:rsidR="00D6271F">
        <w:instrText xml:space="preserve"> ADDIN EN.CITE &lt;EndNote&gt;&lt;Cite&gt;&lt;Author&gt;Dogiel&lt;/Author&gt;&lt;Year&gt;1940&lt;/Year&gt;&lt;RecNum&gt;22674&lt;/RecNum&gt;&lt;IDText&gt;55583&lt;/IDText&gt;&lt;DisplayText&gt;(Dogiel 1940)&lt;/DisplayText&gt;&lt;record&gt;&lt;rec-number&gt;22674&lt;/rec-number&gt;&lt;foreign-keys&gt;&lt;key app="EN" db-id="pst5rtr92wfa9cexzel59affvp5zwtats0wa" timestamp="1691624758" guid="1ff7b8c9-1fe5-4ba6-9b8d-66b99abcc444"&gt;22674&lt;/key&gt;&lt;/foreign-keys&gt;&lt;ref-type name="Magazine Article"&gt;19&lt;/ref-type&gt;&lt;contributors&gt;&lt;authors&gt;&lt;author&gt;Dogiel, V. A.&lt;/author&gt;&lt;/authors&gt;&lt;/contributors&gt;&lt;titles&gt;&lt;title&gt;&lt;style face="normal" font="default" size="100%"&gt;New localities and new hosts of &lt;/style&gt;&lt;style face="italic" font="default" size="100%"&gt;Polypodium hydriforme&lt;/style&gt;&lt;style face="normal" font="default" size="100%"&gt;.&lt;/style&gt;&lt;/title&gt;&lt;secondary-title&gt;Zoologicheskii Zhurnal&lt;/secondary-title&gt;&lt;/titles&gt;&lt;pages&gt;321–323&lt;/pages&gt;&lt;volume&gt;19&lt;/volume&gt;&lt;dates&gt;&lt;year&gt;1940&lt;/year&gt;&lt;pub-dates&gt;&lt;date&gt;28 February 2022&lt;/date&gt;&lt;/pub-dates&gt;&lt;/dates&gt;&lt;label&gt;55583&lt;/label&gt;&lt;urls&gt;&lt;/urls&gt;&lt;custom1&gt;KG-sturgeon&lt;/custom1&gt;&lt;language&gt;Russian&lt;/language&gt;&lt;/record&gt;&lt;/Cite&gt;&lt;/EndNote&gt;</w:instrText>
      </w:r>
      <w:r w:rsidR="00D6271F">
        <w:fldChar w:fldCharType="separate"/>
      </w:r>
      <w:r w:rsidR="00D6271F">
        <w:rPr>
          <w:noProof/>
        </w:rPr>
        <w:t>(Dogiel 1940)</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2F81DC4A" w14:textId="60204018" w:rsidR="00635ADB" w:rsidRDefault="00635ADB" w:rsidP="00635ADB">
      <w:pPr>
        <w:pStyle w:val="ListBullet"/>
      </w:pPr>
      <w:r w:rsidRPr="00A012F0">
        <w:rPr>
          <w:rStyle w:val="Emphasis"/>
        </w:rPr>
        <w:t>Acipenser</w:t>
      </w:r>
      <w:r>
        <w:rPr>
          <w:rStyle w:val="Emphasis"/>
        </w:rPr>
        <w:t> </w:t>
      </w:r>
      <w:r w:rsidRPr="00A012F0">
        <w:rPr>
          <w:rStyle w:val="Emphasis"/>
        </w:rPr>
        <w:t>medirostris</w:t>
      </w:r>
      <w:r>
        <w:t xml:space="preserve"> </w:t>
      </w:r>
      <w:r w:rsidRPr="00E1792C">
        <w:rPr>
          <w:vertAlign w:val="superscript"/>
        </w:rPr>
        <w:t>N</w:t>
      </w:r>
      <w:r>
        <w:t xml:space="preserve"> (green </w:t>
      </w:r>
      <w:r w:rsidRPr="00635ADB">
        <w:t>sturgeon</w:t>
      </w:r>
      <w:r>
        <w:t>) (</w:t>
      </w:r>
      <w:r w:rsidR="00D6271F">
        <w:fldChar w:fldCharType="begin"/>
      </w:r>
      <w:r w:rsidR="00D6271F">
        <w:instrText xml:space="preserve"> ADDIN EN.CITE &lt;EndNote&gt;&lt;Cite&gt;&lt;Author&gt;Artuchin&lt;/Author&gt;&lt;Year&gt;1989&lt;/Year&gt;&lt;RecNum&gt;46371&lt;/RecNum&gt;&lt;IDText&gt;55579&lt;/IDText&gt;&lt;DisplayText&gt;(Artuchin &amp;amp; Andronov 1989)&lt;/DisplayText&gt;&lt;record&gt;&lt;rec-number&gt;46371&lt;/rec-number&gt;&lt;foreign-keys&gt;&lt;key app="EN" db-id="pst5rtr92wfa9cexzel59affvp5zwtats0wa" timestamp="1691628149" guid="50900748-d799-4267-9342-1bdcaec0a3d8"&gt;46371&lt;/key&gt;&lt;/foreign-keys&gt;&lt;ref-type name="Magazine Article"&gt;19&lt;/ref-type&gt;&lt;contributors&gt;&lt;authors&gt;&lt;author&gt;Artuchin, E.N.&lt;/author&gt;&lt;author&gt;Andronov, A.E.&lt;/author&gt;&lt;/authors&gt;&lt;/contributors&gt;&lt;titles&gt;&lt;title&gt;On the peculiarities of the biology of the sturgeon in the Tumnina river&lt;/title&gt;&lt;secondary-title&gt;Osetrovoe Khozjaistvo Vodoemov SSSR&lt;/secondary-title&gt;&lt;/titles&gt;&lt;pages&gt;9-10&lt;/pages&gt;&lt;volume&gt;1&lt;/volume&gt;&lt;dates&gt;&lt;year&gt;1989&lt;/year&gt;&lt;pub-dates&gt;&lt;date&gt;8 March 2022&lt;/date&gt;&lt;/pub-dates&gt;&lt;/dates&gt;&lt;label&gt;55579&lt;/label&gt;&lt;urls&gt;&lt;/urls&gt;&lt;custom1&gt;KG_sturgeon&lt;/custom1&gt;&lt;language&gt;Russian&lt;/language&gt;&lt;/record&gt;&lt;/Cite&gt;&lt;/EndNote&gt;</w:instrText>
      </w:r>
      <w:r w:rsidR="00D6271F">
        <w:fldChar w:fldCharType="separate"/>
      </w:r>
      <w:r w:rsidR="00D6271F">
        <w:rPr>
          <w:noProof/>
        </w:rPr>
        <w:t>(Artuchin &amp; Andronov 1989)</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23ECD90D" w14:textId="620D64AF" w:rsidR="00635ADB" w:rsidRDefault="00635ADB" w:rsidP="00635ADB">
      <w:pPr>
        <w:pStyle w:val="ListBullet"/>
      </w:pPr>
      <w:r w:rsidRPr="00A012F0">
        <w:rPr>
          <w:rStyle w:val="Emphasis"/>
        </w:rPr>
        <w:t>Acipenser</w:t>
      </w:r>
      <w:r>
        <w:rPr>
          <w:rStyle w:val="Emphasis"/>
        </w:rPr>
        <w:t> </w:t>
      </w:r>
      <w:r w:rsidRPr="00A012F0">
        <w:rPr>
          <w:rStyle w:val="Emphasis"/>
        </w:rPr>
        <w:t>nudiventris</w:t>
      </w:r>
      <w:r>
        <w:t xml:space="preserve"> </w:t>
      </w:r>
      <w:r w:rsidRPr="00E1792C">
        <w:rPr>
          <w:vertAlign w:val="superscript"/>
        </w:rPr>
        <w:t>N</w:t>
      </w:r>
      <w:r>
        <w:t xml:space="preserve"> (ship </w:t>
      </w:r>
      <w:r w:rsidRPr="00635ADB">
        <w:t>sturgeon</w:t>
      </w:r>
      <w:r>
        <w:t>)</w:t>
      </w:r>
      <w:r w:rsidRPr="005E34A8">
        <w:rPr>
          <w:vertAlign w:val="superscript"/>
        </w:rPr>
        <w:t xml:space="preserve"> </w:t>
      </w:r>
      <w:r>
        <w:t>(</w:t>
      </w:r>
      <w:r w:rsidR="00D6271F">
        <w:fldChar w:fldCharType="begin"/>
      </w:r>
      <w:r w:rsidR="00D6271F">
        <w:instrText xml:space="preserve"> ADDIN EN.CITE &lt;EndNote&gt;&lt;Cite&gt;&lt;Author&gt;Trussov&lt;/Author&gt;&lt;Year&gt;1947&lt;/Year&gt;&lt;RecNum&gt;46795&lt;/RecNum&gt;&lt;IDText&gt;55581&lt;/IDText&gt;&lt;DisplayText&gt;(Trussov 1947)&lt;/DisplayText&gt;&lt;record&gt;&lt;rec-number&gt;46795&lt;/rec-number&gt;&lt;foreign-keys&gt;&lt;key app="EN" db-id="pst5rtr92wfa9cexzel59affvp5zwtats0wa" timestamp="1691628210" guid="05d0cbf8-9312-46ef-81af-31a036b6cfa1"&gt;46795&lt;/key&gt;&lt;/foreign-keys&gt;&lt;ref-type name="Journal Article"&gt;17&lt;/ref-type&gt;&lt;contributors&gt;&lt;authors&gt;&lt;author&gt;Trussov, K.Z.&lt;/author&gt;&lt;/authors&gt;&lt;/contributors&gt;&lt;titles&gt;&lt;title&gt;Biological and experimental basis for measures towards the restoration of stocks of Aral schip&lt;/title&gt;&lt;secondary-title&gt;Trudy Laboratorii Osnov Rybovodstva&lt;/secondary-title&gt;&lt;/titles&gt;&lt;periodical&gt;&lt;full-title&gt;Trudy Laboratorii Osnov Rybovodstva&lt;/full-title&gt;&lt;/periodical&gt;&lt;pages&gt;186-200&lt;/pages&gt;&lt;volume&gt;1&lt;/volume&gt;&lt;keywords&gt;&lt;keyword&gt;polypodium&lt;/keyword&gt;&lt;/keywords&gt;&lt;dates&gt;&lt;year&gt;1947&lt;/year&gt;&lt;pub-dates&gt;&lt;date&gt;8 March 2022&lt;/date&gt;&lt;/pub-dates&gt;&lt;/dates&gt;&lt;label&gt;55581&lt;/label&gt;&lt;urls&gt;&lt;/urls&gt;&lt;custom1&gt;KG_sturgeon&lt;/custom1&gt;&lt;language&gt;Russian&lt;/language&gt;&lt;/record&gt;&lt;/Cite&gt;&lt;/EndNote&gt;</w:instrText>
      </w:r>
      <w:r w:rsidR="00D6271F">
        <w:fldChar w:fldCharType="separate"/>
      </w:r>
      <w:r w:rsidR="00D6271F">
        <w:rPr>
          <w:noProof/>
        </w:rPr>
        <w:t>(Trussov 1947)</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504F9D37" w14:textId="20BD79D5" w:rsidR="00635ADB" w:rsidRDefault="00635ADB" w:rsidP="00635ADB">
      <w:pPr>
        <w:pStyle w:val="ListBullet"/>
      </w:pPr>
      <w:r w:rsidRPr="00A012F0">
        <w:rPr>
          <w:rStyle w:val="Emphasis"/>
        </w:rPr>
        <w:t>Acipenser</w:t>
      </w:r>
      <w:r>
        <w:rPr>
          <w:rStyle w:val="Emphasis"/>
        </w:rPr>
        <w:t> </w:t>
      </w:r>
      <w:r w:rsidRPr="00A012F0">
        <w:rPr>
          <w:rStyle w:val="Emphasis"/>
        </w:rPr>
        <w:t>ruthenus</w:t>
      </w:r>
      <w:r>
        <w:t xml:space="preserve"> </w:t>
      </w:r>
      <w:r w:rsidRPr="00E1792C">
        <w:rPr>
          <w:vertAlign w:val="superscript"/>
        </w:rPr>
        <w:t>N</w:t>
      </w:r>
      <w:r>
        <w:t xml:space="preserve"> (sterlet </w:t>
      </w:r>
      <w:r w:rsidRPr="00635ADB">
        <w:t>sturgeon</w:t>
      </w:r>
      <w:r>
        <w:t>) (</w:t>
      </w:r>
      <w:r w:rsidR="00D6271F">
        <w:fldChar w:fldCharType="begin"/>
      </w:r>
      <w:r w:rsidR="00D6271F">
        <w:instrText xml:space="preserve"> ADDIN EN.CITE &lt;EndNote&gt;&lt;Cite&gt;&lt;Author&gt;Owsjannikow&lt;/Author&gt;&lt;Year&gt;1871&lt;/Year&gt;&lt;RecNum&gt;22649&lt;/RecNum&gt;&lt;IDText&gt;55576&lt;/IDText&gt;&lt;DisplayText&gt;(Owsjannikow 1871)&lt;/DisplayText&gt;&lt;record&gt;&lt;rec-number&gt;22649&lt;/rec-number&gt;&lt;foreign-keys&gt;&lt;key app="EN" db-id="pst5rtr92wfa9cexzel59affvp5zwtats0wa" timestamp="1691624755" guid="a9fc4f66-792e-4bf3-b56e-a73fd352ee2f"&gt;22649&lt;/key&gt;&lt;/foreign-keys&gt;&lt;ref-type name="Journal Article"&gt;17&lt;/ref-type&gt;&lt;contributors&gt;&lt;authors&gt;&lt;author&gt;Owsjannikow, P.H&lt;/author&gt;&lt;/authors&gt;&lt;/contributors&gt;&lt;titles&gt;&lt;title&gt;Ueber einen neuen Parasiten in den Eiern des Sterlets&lt;/title&gt;&lt;secondary-title&gt;Me´langes Biologiques Tire`s du Bulletin de 1 Acade´mie des Sciences de Saint-Pe´te´rsbourg&lt;/secondary-title&gt;&lt;/titles&gt;&lt;periodical&gt;&lt;full-title&gt;Me´langes Biologiques Tire`s du Bulletin de 1 Acade´mie des Sciences de Saint-Pe´te´rsbourg&lt;/full-title&gt;&lt;/periodical&gt;&lt;pages&gt;334-338&lt;/pages&gt;&lt;volume&gt;8&lt;/volume&gt;&lt;keywords&gt;&lt;keyword&gt;polypodium&lt;/keyword&gt;&lt;/keywords&gt;&lt;dates&gt;&lt;year&gt;1871&lt;/year&gt;&lt;pub-dates&gt;&lt;date&gt;28 February 2022&lt;/date&gt;&lt;/pub-dates&gt;&lt;/dates&gt;&lt;label&gt;55576&lt;/label&gt;&lt;urls&gt;&lt;/urls&gt;&lt;custom1&gt;KG_sturgeon&lt;/custom1&gt;&lt;language&gt;Russian&lt;/language&gt;&lt;/record&gt;&lt;/Cite&gt;&lt;/EndNote&gt;</w:instrText>
      </w:r>
      <w:r w:rsidR="00D6271F">
        <w:fldChar w:fldCharType="separate"/>
      </w:r>
      <w:r w:rsidR="00D6271F">
        <w:rPr>
          <w:noProof/>
        </w:rPr>
        <w:t>(Owsjannikow 1871)</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194F2A7D" w14:textId="65047E01" w:rsidR="00635ADB" w:rsidRDefault="00635ADB" w:rsidP="00635ADB">
      <w:pPr>
        <w:pStyle w:val="ListBullet"/>
      </w:pPr>
      <w:r w:rsidRPr="00A012F0">
        <w:rPr>
          <w:rStyle w:val="Emphasis"/>
        </w:rPr>
        <w:t>Acipenser</w:t>
      </w:r>
      <w:r>
        <w:rPr>
          <w:rStyle w:val="Emphasis"/>
        </w:rPr>
        <w:t> </w:t>
      </w:r>
      <w:r w:rsidRPr="00A012F0">
        <w:rPr>
          <w:rStyle w:val="Emphasis"/>
        </w:rPr>
        <w:t>schrenckii</w:t>
      </w:r>
      <w:r>
        <w:t xml:space="preserve"> </w:t>
      </w:r>
      <w:r w:rsidRPr="00E1792C">
        <w:rPr>
          <w:vertAlign w:val="superscript"/>
        </w:rPr>
        <w:t>N</w:t>
      </w:r>
      <w:r>
        <w:t xml:space="preserve"> (amur </w:t>
      </w:r>
      <w:r w:rsidRPr="00635ADB">
        <w:t>sturgeon</w:t>
      </w:r>
      <w:r>
        <w:t>)</w:t>
      </w:r>
      <w:r w:rsidRPr="005E34A8">
        <w:rPr>
          <w:vertAlign w:val="superscript"/>
        </w:rPr>
        <w:t xml:space="preserve"> </w:t>
      </w:r>
      <w:r>
        <w:t>(</w:t>
      </w:r>
      <w:r w:rsidR="00D6271F">
        <w:fldChar w:fldCharType="begin"/>
      </w:r>
      <w:r w:rsidR="00D6271F">
        <w:instrText xml:space="preserve"> ADDIN EN.CITE &lt;EndNote&gt;&lt;Cite ExcludeYear="1"&gt;&lt;Author&gt;Svirsky&lt;/Author&gt;&lt;Year&gt;1984&lt;/Year&gt;&lt;RecNum&gt;46789&lt;/RecNum&gt;&lt;IDText&gt;55582&lt;/IDText&gt;&lt;DisplayText&gt;(Svirsky)&lt;/DisplayText&gt;&lt;record&gt;&lt;rec-number&gt;46789&lt;/rec-number&gt;&lt;foreign-keys&gt;&lt;key app="EN" db-id="pst5rtr92wfa9cexzel59affvp5zwtats0wa" timestamp="1691628209" guid="de17a199-5af3-4c35-86a6-6367b8e2e396"&gt;46789&lt;/key&gt;&lt;/foreign-keys&gt;&lt;ref-type name="Journal Article"&gt;17&lt;/ref-type&gt;&lt;contributors&gt;&lt;authors&gt;&lt;author&gt;Svirsky,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eriodical&gt;&lt;full-title&gt;Parasitologiya&lt;/full-title&gt;&lt;/periodical&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D6271F">
        <w:fldChar w:fldCharType="separate"/>
      </w:r>
      <w:r w:rsidR="00D6271F">
        <w:rPr>
          <w:noProof/>
        </w:rPr>
        <w:t>(Svirsky)</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0D1DB948" w14:textId="00BF25DA" w:rsidR="00635ADB" w:rsidRDefault="00635ADB" w:rsidP="00635ADB">
      <w:pPr>
        <w:pStyle w:val="ListBullet"/>
      </w:pPr>
      <w:r w:rsidRPr="00A012F0">
        <w:rPr>
          <w:rStyle w:val="Emphasis"/>
        </w:rPr>
        <w:t>Acipenser</w:t>
      </w:r>
      <w:r>
        <w:rPr>
          <w:rStyle w:val="Emphasis"/>
        </w:rPr>
        <w:t> </w:t>
      </w:r>
      <w:r w:rsidRPr="00A012F0">
        <w:rPr>
          <w:rStyle w:val="Emphasis"/>
        </w:rPr>
        <w:t>stellatus</w:t>
      </w:r>
      <w:r>
        <w:t xml:space="preserve"> </w:t>
      </w:r>
      <w:r w:rsidRPr="00E1792C">
        <w:rPr>
          <w:vertAlign w:val="superscript"/>
        </w:rPr>
        <w:t>N</w:t>
      </w:r>
      <w:r>
        <w:t xml:space="preserve"> (stellate </w:t>
      </w:r>
      <w:r w:rsidRPr="00635ADB">
        <w:t>sturgeon</w:t>
      </w:r>
      <w:r>
        <w:t>) (</w:t>
      </w:r>
      <w:r w:rsidR="00D6271F">
        <w:fldChar w:fldCharType="begin"/>
      </w:r>
      <w:r w:rsidR="00D6271F">
        <w:instrText xml:space="preserve"> ADDIN EN.CITE &lt;EndNote&gt;&lt;Cite&gt;&lt;Author&gt;Dogiel&lt;/Author&gt;&lt;Year&gt;1940&lt;/Year&gt;&lt;RecNum&gt;22674&lt;/RecNum&gt;&lt;IDText&gt;55583&lt;/IDText&gt;&lt;DisplayText&gt;(Dogiel 1940)&lt;/DisplayText&gt;&lt;record&gt;&lt;rec-number&gt;22674&lt;/rec-number&gt;&lt;foreign-keys&gt;&lt;key app="EN" db-id="pst5rtr92wfa9cexzel59affvp5zwtats0wa" timestamp="1691624758" guid="1ff7b8c9-1fe5-4ba6-9b8d-66b99abcc444"&gt;22674&lt;/key&gt;&lt;/foreign-keys&gt;&lt;ref-type name="Magazine Article"&gt;19&lt;/ref-type&gt;&lt;contributors&gt;&lt;authors&gt;&lt;author&gt;Dogiel, V. A.&lt;/author&gt;&lt;/authors&gt;&lt;/contributors&gt;&lt;titles&gt;&lt;title&gt;&lt;style face="normal" font="default" size="100%"&gt;New localities and new hosts of &lt;/style&gt;&lt;style face="italic" font="default" size="100%"&gt;Polypodium hydriforme&lt;/style&gt;&lt;style face="normal" font="default" size="100%"&gt;.&lt;/style&gt;&lt;/title&gt;&lt;secondary-title&gt;Zoologicheskii Zhurnal&lt;/secondary-title&gt;&lt;/titles&gt;&lt;pages&gt;321–323&lt;/pages&gt;&lt;volume&gt;19&lt;/volume&gt;&lt;dates&gt;&lt;year&gt;1940&lt;/year&gt;&lt;pub-dates&gt;&lt;date&gt;28 February 2022&lt;/date&gt;&lt;/pub-dates&gt;&lt;/dates&gt;&lt;label&gt;55583&lt;/label&gt;&lt;urls&gt;&lt;/urls&gt;&lt;custom1&gt;KG-sturgeon&lt;/custom1&gt;&lt;language&gt;Russian&lt;/language&gt;&lt;/record&gt;&lt;/Cite&gt;&lt;/EndNote&gt;</w:instrText>
      </w:r>
      <w:r w:rsidR="00D6271F">
        <w:fldChar w:fldCharType="separate"/>
      </w:r>
      <w:r w:rsidR="00D6271F">
        <w:rPr>
          <w:noProof/>
        </w:rPr>
        <w:t>(Dogiel 1940)</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4859B7A7" w14:textId="5EB7A705" w:rsidR="00635ADB" w:rsidRDefault="00635ADB" w:rsidP="00635ADB">
      <w:pPr>
        <w:pStyle w:val="ListBullet"/>
      </w:pPr>
      <w:r w:rsidRPr="00A012F0">
        <w:rPr>
          <w:rStyle w:val="Emphasis"/>
        </w:rPr>
        <w:t>Acipenser</w:t>
      </w:r>
      <w:r>
        <w:rPr>
          <w:rStyle w:val="Emphasis"/>
        </w:rPr>
        <w:t> </w:t>
      </w:r>
      <w:r w:rsidRPr="00A012F0">
        <w:rPr>
          <w:rStyle w:val="Emphasis"/>
        </w:rPr>
        <w:t>transmontanus</w:t>
      </w:r>
      <w:r w:rsidRPr="00C30B82">
        <w:t xml:space="preserve"> </w:t>
      </w:r>
      <w:r w:rsidRPr="00E1792C">
        <w:rPr>
          <w:vertAlign w:val="superscript"/>
        </w:rPr>
        <w:t>N</w:t>
      </w:r>
      <w:r>
        <w:t xml:space="preserve"> (white </w:t>
      </w:r>
      <w:r w:rsidRPr="00635ADB">
        <w:t>sturgeon</w:t>
      </w:r>
      <w:r>
        <w:t xml:space="preserve">) </w:t>
      </w:r>
      <w:r w:rsidR="00D6271F">
        <w:fldChar w:fldCharType="begin"/>
      </w:r>
      <w:r w:rsidR="00D6271F">
        <w:instrText xml:space="preserve"> ADDIN EN.CITE &lt;EndNote&gt;&lt;Cite&gt;&lt;Author&gt;Dick&lt;/Author&gt;&lt;Year&gt;1991&lt;/Year&gt;&lt;RecNum&gt;22568&lt;/RecNum&gt;&lt;IDText&gt;55556&lt;/IDText&gt;&lt;DisplayText&gt;(Dick, Holloway &amp;amp; Choudhury 1991)&lt;/DisplayText&gt;&lt;record&gt;&lt;rec-number&gt;22568&lt;/rec-number&gt;&lt;foreign-keys&gt;&lt;key app="EN" db-id="pst5rtr92wfa9cexzel59affvp5zwtats0wa" timestamp="1691624744" guid="8acb97c7-3c30-4df0-9736-0dcf8d30d72e"&gt;22568&lt;/key&gt;&lt;/foreign-keys&gt;&lt;ref-type name="Journal Article"&gt;17&lt;/ref-type&gt;&lt;contributors&gt;&lt;authors&gt;&lt;author&gt;Dick,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D6271F">
        <w:fldChar w:fldCharType="separate"/>
      </w:r>
      <w:r w:rsidR="00D6271F">
        <w:rPr>
          <w:noProof/>
        </w:rPr>
        <w:t>(Dick, Holloway &amp; Choudhury 1991)</w:t>
      </w:r>
      <w:r w:rsidR="00D6271F">
        <w:fldChar w:fldCharType="end"/>
      </w:r>
    </w:p>
    <w:p w14:paraId="34E759DC" w14:textId="392FC4E8" w:rsidR="00635ADB" w:rsidRPr="00635ADB" w:rsidRDefault="00635ADB" w:rsidP="00635ADB">
      <w:pPr>
        <w:pStyle w:val="ListBullet"/>
      </w:pPr>
      <w:r>
        <w:rPr>
          <w:rStyle w:val="Emphasis"/>
        </w:rPr>
        <w:t xml:space="preserve">Huso dauricus </w:t>
      </w:r>
      <w:r w:rsidRPr="00E1792C">
        <w:rPr>
          <w:vertAlign w:val="superscript"/>
        </w:rPr>
        <w:t>N</w:t>
      </w:r>
      <w:r>
        <w:rPr>
          <w:rStyle w:val="Emphasis"/>
        </w:rPr>
        <w:t xml:space="preserve"> </w:t>
      </w:r>
      <w:r w:rsidRPr="00635ADB">
        <w:t>(kaluga sturgeon) (</w:t>
      </w:r>
      <w:r w:rsidR="00D6271F">
        <w:fldChar w:fldCharType="begin"/>
      </w:r>
      <w:r w:rsidR="00D6271F">
        <w:instrText xml:space="preserve"> ADDIN EN.CITE &lt;EndNote&gt;&lt;Cite&gt;&lt;Author&gt;Svirsky&lt;/Author&gt;&lt;Year&gt;1984&lt;/Year&gt;&lt;RecNum&gt;46789&lt;/RecNum&gt;&lt;IDText&gt;55582&lt;/IDText&gt;&lt;DisplayText&gt;(Svirsky 1984)&lt;/DisplayText&gt;&lt;record&gt;&lt;rec-number&gt;46789&lt;/rec-number&gt;&lt;foreign-keys&gt;&lt;key app="EN" db-id="pst5rtr92wfa9cexzel59affvp5zwtats0wa" timestamp="1691628209" guid="de17a199-5af3-4c35-86a6-6367b8e2e396"&gt;46789&lt;/key&gt;&lt;/foreign-keys&gt;&lt;ref-type name="Journal Article"&gt;17&lt;/ref-type&gt;&lt;contributors&gt;&lt;authors&gt;&lt;author&gt;Svirsky,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eriodical&gt;&lt;full-title&gt;Parasitologiya&lt;/full-title&gt;&lt;/periodical&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D6271F">
        <w:fldChar w:fldCharType="separate"/>
      </w:r>
      <w:r w:rsidR="00D6271F">
        <w:rPr>
          <w:noProof/>
        </w:rPr>
        <w:t>(Svirsky 1984)</w:t>
      </w:r>
      <w:r w:rsidR="00D6271F">
        <w:fldChar w:fldCharType="end"/>
      </w:r>
      <w:r w:rsidRPr="00635ADB">
        <w:t xml:space="preserve"> cited in </w:t>
      </w:r>
      <w:r w:rsidR="00D6271F">
        <w:fldChar w:fldCharType="begin"/>
      </w:r>
      <w:r w:rsidR="00D6271F">
        <w:instrText xml:space="preserve"> ADDIN EN.CITE &lt;EndNote&gt;&lt;Cite&gt;&lt;Author&gt;Koshelev&lt;/Author&gt;&lt;Year&gt;2014&lt;/Year&gt;&lt;RecNum&gt;22560&lt;/RecNum&gt;&lt;IDText&gt;55548&lt;/IDText&gt;&lt;DisplayText&gt;(Koshelev, Ruban &amp;amp; Shmigirilov 2014)&lt;/DisplayText&gt;&lt;record&gt;&lt;rec-number&gt;22560&lt;/rec-number&gt;&lt;foreign-keys&gt;&lt;key app="EN" db-id="pst5rtr92wfa9cexzel59affvp5zwtats0wa" timestamp="1691624743" guid="c91af46f-2f2a-4a46-9563-63a3b152ff0d"&gt;22560&lt;/key&gt;&lt;/foreign-keys&gt;&lt;ref-type name="Journal Article"&gt;17&lt;/ref-type&gt;&lt;contributors&gt;&lt;authors&gt;&lt;author&gt;Koshelev,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D6271F">
        <w:fldChar w:fldCharType="separate"/>
      </w:r>
      <w:r w:rsidR="00D6271F">
        <w:rPr>
          <w:noProof/>
        </w:rPr>
        <w:t>(Koshelev, Ruban &amp; Shmigirilov 2014)</w:t>
      </w:r>
      <w:r w:rsidR="00D6271F">
        <w:fldChar w:fldCharType="end"/>
      </w:r>
      <w:r w:rsidRPr="00635ADB">
        <w:t>)</w:t>
      </w:r>
    </w:p>
    <w:p w14:paraId="2A6F1EBF" w14:textId="602464A2" w:rsidR="00635ADB" w:rsidRPr="00635ADB" w:rsidRDefault="00635ADB" w:rsidP="00635ADB">
      <w:pPr>
        <w:pStyle w:val="ListBullet"/>
      </w:pPr>
      <w:r w:rsidRPr="00A012F0">
        <w:rPr>
          <w:rStyle w:val="Emphasis"/>
        </w:rPr>
        <w:t>Huso</w:t>
      </w:r>
      <w:r>
        <w:rPr>
          <w:rStyle w:val="Emphasis"/>
        </w:rPr>
        <w:t> </w:t>
      </w:r>
      <w:r w:rsidRPr="00A012F0">
        <w:rPr>
          <w:rStyle w:val="Emphasis"/>
        </w:rPr>
        <w:t>huso</w:t>
      </w:r>
      <w:r w:rsidRPr="00A32EAF">
        <w:t xml:space="preserve"> </w:t>
      </w:r>
      <w:r w:rsidRPr="00E1792C">
        <w:rPr>
          <w:vertAlign w:val="superscript"/>
        </w:rPr>
        <w:t>N</w:t>
      </w:r>
      <w:r>
        <w:t xml:space="preserve"> (beluga) </w:t>
      </w:r>
      <w:r w:rsidRPr="00635ADB">
        <w:t>(</w:t>
      </w:r>
      <w:r w:rsidR="00D6271F">
        <w:fldChar w:fldCharType="begin"/>
      </w:r>
      <w:r w:rsidR="00D6271F">
        <w:instrText xml:space="preserve"> ADDIN EN.CITE &lt;EndNote&gt;&lt;Cite&gt;&lt;Author&gt;Svirsky&lt;/Author&gt;&lt;Year&gt;1984&lt;/Year&gt;&lt;RecNum&gt;46789&lt;/RecNum&gt;&lt;IDText&gt;55582&lt;/IDText&gt;&lt;DisplayText&gt;(Svirsky 1984)&lt;/DisplayText&gt;&lt;record&gt;&lt;rec-number&gt;46789&lt;/rec-number&gt;&lt;foreign-keys&gt;&lt;key app="EN" db-id="pst5rtr92wfa9cexzel59affvp5zwtats0wa" timestamp="1691628209" guid="de17a199-5af3-4c35-86a6-6367b8e2e396"&gt;46789&lt;/key&gt;&lt;/foreign-keys&gt;&lt;ref-type name="Journal Article"&gt;17&lt;/ref-type&gt;&lt;contributors&gt;&lt;authors&gt;&lt;author&gt;Svirsky,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eriodical&gt;&lt;full-title&gt;Parasitologiya&lt;/full-title&gt;&lt;/periodical&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D6271F">
        <w:fldChar w:fldCharType="separate"/>
      </w:r>
      <w:r w:rsidR="00D6271F">
        <w:rPr>
          <w:noProof/>
        </w:rPr>
        <w:t>(Svirsky 1984)</w:t>
      </w:r>
      <w:r w:rsidR="00D6271F">
        <w:fldChar w:fldCharType="end"/>
      </w:r>
      <w:r w:rsidRPr="00635ADB">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rsidRPr="00635ADB">
        <w:t>)</w:t>
      </w:r>
    </w:p>
    <w:p w14:paraId="03FB465B" w14:textId="78BB4DB8" w:rsidR="00635ADB" w:rsidRDefault="00635ADB" w:rsidP="00635ADB">
      <w:pPr>
        <w:pStyle w:val="ListBullet"/>
      </w:pPr>
      <w:r w:rsidRPr="00A012F0">
        <w:rPr>
          <w:rStyle w:val="Emphasis"/>
        </w:rPr>
        <w:t>H</w:t>
      </w:r>
      <w:r>
        <w:rPr>
          <w:rStyle w:val="Emphasis"/>
        </w:rPr>
        <w:t>. </w:t>
      </w:r>
      <w:r w:rsidRPr="00A012F0">
        <w:rPr>
          <w:rStyle w:val="Emphasis"/>
        </w:rPr>
        <w:t>huso</w:t>
      </w:r>
      <w:r>
        <w:rPr>
          <w:rStyle w:val="Emphasis"/>
        </w:rPr>
        <w:t> </w:t>
      </w:r>
      <w:r>
        <w:t>× </w:t>
      </w:r>
      <w:r w:rsidRPr="00A012F0">
        <w:rPr>
          <w:rStyle w:val="Emphasis"/>
        </w:rPr>
        <w:t>A</w:t>
      </w:r>
      <w:r>
        <w:rPr>
          <w:rStyle w:val="Emphasis"/>
        </w:rPr>
        <w:t>. </w:t>
      </w:r>
      <w:r w:rsidRPr="00A012F0">
        <w:rPr>
          <w:rStyle w:val="Emphasis"/>
        </w:rPr>
        <w:t>ruthenus</w:t>
      </w:r>
      <w:r>
        <w:t xml:space="preserve"> </w:t>
      </w:r>
      <w:r w:rsidRPr="00E1792C">
        <w:rPr>
          <w:vertAlign w:val="superscript"/>
        </w:rPr>
        <w:t>N</w:t>
      </w:r>
      <w:r>
        <w:t xml:space="preserve"> (bester) (I.A. Burtsev (pers. comm.)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59C6B0AD" w14:textId="638A7F4A" w:rsidR="00635ADB" w:rsidRDefault="00635ADB" w:rsidP="00635ADB">
      <w:pPr>
        <w:pStyle w:val="ListBullet"/>
      </w:pPr>
      <w:r w:rsidRPr="00A012F0">
        <w:rPr>
          <w:rStyle w:val="Emphasis"/>
        </w:rPr>
        <w:t>Polyodon</w:t>
      </w:r>
      <w:r>
        <w:rPr>
          <w:rStyle w:val="Emphasis"/>
        </w:rPr>
        <w:t> </w:t>
      </w:r>
      <w:r w:rsidRPr="00A012F0">
        <w:rPr>
          <w:rStyle w:val="Emphasis"/>
        </w:rPr>
        <w:t>spathula</w:t>
      </w:r>
      <w:r>
        <w:t xml:space="preserve"> </w:t>
      </w:r>
      <w:r w:rsidRPr="00E1792C">
        <w:rPr>
          <w:vertAlign w:val="superscript"/>
        </w:rPr>
        <w:t>N</w:t>
      </w:r>
      <w:r>
        <w:t xml:space="preserve"> (paddlefish) </w:t>
      </w:r>
      <w:r w:rsidR="00D6271F">
        <w:fldChar w:fldCharType="begin"/>
      </w:r>
      <w:r w:rsidR="00D6271F">
        <w:instrText xml:space="preserve"> ADDIN EN.CITE &lt;EndNote&gt;&lt;Cite&gt;&lt;Author&gt;Suppes&lt;/Author&gt;&lt;Year&gt;1975&lt;/Year&gt;&lt;RecNum&gt;46787&lt;/RecNum&gt;&lt;IDText&gt;55577&lt;/IDText&gt;&lt;DisplayText&gt;(Suppes &amp;amp; Meyer 1975)&lt;/DisplayText&gt;&lt;record&gt;&lt;rec-number&gt;46787&lt;/rec-number&gt;&lt;foreign-keys&gt;&lt;key app="EN" db-id="pst5rtr92wfa9cexzel59affvp5zwtats0wa" timestamp="1691628209" guid="aa9cbb65-3fad-4bc0-87ee-15746c47b8ed"&gt;46787&lt;/key&gt;&lt;/foreign-keys&gt;&lt;ref-type name="Journal Article"&gt;17&lt;/ref-type&gt;&lt;contributors&gt;&lt;authors&gt;&lt;author&gt;Suppes, C.V.&lt;/author&gt;&lt;author&gt;Meyer, F.P.&lt;/author&gt;&lt;/authors&gt;&lt;/contributors&gt;&lt;titles&gt;&lt;title&gt;&lt;style face="italic" font="default" size="100%"&gt;Polypodium&lt;/style&gt;&lt;style face="normal" font="default" size="100%"&gt; sp. (Coelenterata) infection of paddlefish (&lt;/style&gt;&lt;style face="italic" font="default" size="100%"&gt;Polyodon spathula&lt;/style&gt;&lt;style face="normal" font="default" size="100%"&gt;) eggs&lt;/style&gt;&lt;/title&gt;&lt;secondary-title&gt;The Journal of Parasitology&lt;/secondary-title&gt;&lt;/titles&gt;&lt;periodical&gt;&lt;full-title&gt;The Journal of Parasitology&lt;/full-title&gt;&lt;/periodical&gt;&lt;pages&gt;772-774&lt;/pages&gt;&lt;volume&gt;61&lt;/volume&gt;&lt;number&gt;4&lt;/number&gt;&lt;keywords&gt;&lt;keyword&gt;polypodium&lt;/keyword&gt;&lt;/keywords&gt;&lt;dates&gt;&lt;year&gt;1975&lt;/year&gt;&lt;pub-dates&gt;&lt;date&gt;07 March 2022&lt;/date&gt;&lt;/pub-dates&gt;&lt;/dates&gt;&lt;orig-pub&gt;\\Act001cl04fs07\biosecuritydata$\E Library\Animal Catalogue\S\Suppes and Meyer 1975 EN55577.pdf&lt;/orig-pub&gt;&lt;label&gt;55577&lt;/label&gt;&lt;urls&gt;&lt;related-urls&gt;&lt;url&gt;http://www.jstor.org/stable/3279486&lt;/url&gt;&lt;/related-urls&gt;&lt;/urls&gt;&lt;electronic-resource-num&gt;https://doi.org/10.2307/3279486&lt;/electronic-resource-num&gt;&lt;/record&gt;&lt;/Cite&gt;&lt;/EndNote&gt;</w:instrText>
      </w:r>
      <w:r w:rsidR="00D6271F">
        <w:fldChar w:fldCharType="separate"/>
      </w:r>
      <w:r w:rsidR="00D6271F">
        <w:rPr>
          <w:noProof/>
        </w:rPr>
        <w:t>(Suppes &amp; Meyer 1975)</w:t>
      </w:r>
      <w:r w:rsidR="00D6271F">
        <w:fldChar w:fldCharType="end"/>
      </w:r>
    </w:p>
    <w:p w14:paraId="3674CFB7" w14:textId="6E249440" w:rsidR="00635ADB" w:rsidRDefault="00635ADB" w:rsidP="00635ADB">
      <w:pPr>
        <w:pStyle w:val="ListBullet"/>
      </w:pPr>
      <w:r w:rsidRPr="008C1F30">
        <w:rPr>
          <w:rStyle w:val="Emphasis"/>
        </w:rPr>
        <w:t>Scaphirhynchus</w:t>
      </w:r>
      <w:r>
        <w:rPr>
          <w:rStyle w:val="Emphasis"/>
        </w:rPr>
        <w:t> </w:t>
      </w:r>
      <w:r w:rsidRPr="008C1F30">
        <w:rPr>
          <w:rStyle w:val="Emphasis"/>
        </w:rPr>
        <w:t>platorynchus</w:t>
      </w:r>
      <w:r>
        <w:t xml:space="preserve"> </w:t>
      </w:r>
      <w:r w:rsidRPr="00E1792C">
        <w:rPr>
          <w:vertAlign w:val="superscript"/>
        </w:rPr>
        <w:t>N</w:t>
      </w:r>
      <w:r>
        <w:t xml:space="preserve"> (</w:t>
      </w:r>
      <w:r w:rsidRPr="00635ADB">
        <w:t>shovelnose</w:t>
      </w:r>
      <w:r>
        <w:t xml:space="preserve"> sturgeon) </w:t>
      </w:r>
      <w:r w:rsidR="00D6271F">
        <w:fldChar w:fldCharType="begin"/>
      </w:r>
      <w:r w:rsidR="00D6271F">
        <w:instrText xml:space="preserve"> ADDIN EN.CITE &lt;EndNote&gt;&lt;Cite&gt;&lt;Author&gt;Evans&lt;/Author&gt;&lt;Year&gt;2008&lt;/Year&gt;&lt;RecNum&gt;22587&lt;/RecNum&gt;&lt;IDText&gt;55557&lt;/IDText&gt;&lt;DisplayText&gt;(Evans et al. 2008)&lt;/DisplayText&gt;&lt;record&gt;&lt;rec-number&gt;22587&lt;/rec-number&gt;&lt;foreign-keys&gt;&lt;key app="EN" db-id="pst5rtr92wfa9cexzel59affvp5zwtats0wa" timestamp="1691624747" guid="0f776e4f-375c-44a9-8e52-bfacac50975f"&gt;22587&lt;/key&gt;&lt;/foreign-keys&gt;&lt;ref-type name="Journal Article"&gt;17&lt;/ref-type&gt;&lt;contributors&gt;&lt;authors&gt;&lt;author&gt;Evans, N. M.&lt;/author&gt;&lt;author&gt;Lindner, A.&lt;/author&gt;&lt;author&gt;Raikova, E. V.&lt;/author&gt;&lt;author&gt;Collins, A. G.&lt;/author&gt;&lt;author&gt;Cartwright, P.&lt;/author&gt;&lt;/authors&gt;&lt;/contributors&gt;&lt;titles&gt;&lt;title&gt;&lt;style face="normal" font="default" size="100%"&gt;Phylogenetic placement of the enigmatic parasite, &lt;/style&gt;&lt;style face="italic" font="default" size="100%"&gt;Polypodium hydriforme&lt;/style&gt;&lt;style face="normal" font="default" size="100%"&gt;, within the Phylum Cnidaria&lt;/style&gt;&lt;/title&gt;&lt;secondary-title&gt;Bmc Evolutionary Biology&lt;/secondary-title&gt;&lt;/titles&gt;&lt;periodical&gt;&lt;full-title&gt;Bmc Evolutionary Biology&lt;/full-title&gt;&lt;abbr-1&gt;BMC Evol. Biol.&lt;/abbr-1&gt;&lt;/periodical&gt;&lt;pages&gt;1-12&lt;/pages&gt;&lt;volume&gt;8&lt;/volume&gt;&lt;number&gt;139&lt;/number&gt;&lt;keywords&gt;&lt;keyword&gt;life-cycle&lt;/keyword&gt;&lt;keyword&gt;myxozoa&lt;/keyword&gt;&lt;keyword&gt;ussov&lt;/keyword&gt;&lt;keyword&gt;buddenbrockia&lt;/keyword&gt;&lt;keyword&gt;coelenterate&lt;/keyword&gt;&lt;keyword&gt;morphology&lt;/keyword&gt;&lt;keyword&gt;evolution&lt;/keyword&gt;&lt;keyword&gt;sequences&lt;/keyword&gt;&lt;keyword&gt;accuracy&lt;/keyword&gt;&lt;keyword&gt;position&lt;/keyword&gt;&lt;keyword&gt;Evolutionary Biology&lt;/keyword&gt;&lt;keyword&gt;Genetics &amp;amp; Heredity&lt;/keyword&gt;&lt;/keywords&gt;&lt;dates&gt;&lt;year&gt;2008&lt;/year&gt;&lt;pub-dates&gt;&lt;date&gt;18 February 2022&lt;/date&gt;&lt;/pub-dates&gt;&lt;/dates&gt;&lt;orig-pub&gt;\\ACT001CL04FS07\BIOSECURITYDATA$\E Library\Animal Catalogue\J:\E Library\Animal Catalogue\E\Evans et al 2008 EN55557.PDF&lt;/orig-pub&gt;&lt;label&gt;55557&lt;/label&gt;&lt;urls&gt;&lt;/urls&gt;&lt;custom1&gt;KG_sturgeon&lt;/custom1&gt;&lt;electronic-resource-num&gt;https://doi.org/10.1186/1471-2148-8-139&lt;/electronic-resource-num&gt;&lt;/record&gt;&lt;/Cite&gt;&lt;/EndNote&gt;</w:instrText>
      </w:r>
      <w:r w:rsidR="00D6271F">
        <w:fldChar w:fldCharType="separate"/>
      </w:r>
      <w:r w:rsidR="00D6271F">
        <w:rPr>
          <w:noProof/>
        </w:rPr>
        <w:t>(Evans et al. 2008)</w:t>
      </w:r>
      <w:r w:rsidR="00D6271F">
        <w:fldChar w:fldCharType="end"/>
      </w:r>
      <w:r>
        <w:t>.</w:t>
      </w:r>
    </w:p>
    <w:p w14:paraId="3A51646A" w14:textId="19604DB0" w:rsidR="00635ADB" w:rsidRDefault="00635ADB" w:rsidP="00635ADB">
      <w:r>
        <w:t xml:space="preserve">The severity of infection and the percentage of eggs infected in an individual host varies. For example, </w:t>
      </w:r>
      <w:r w:rsidRPr="00FC76F3">
        <w:rPr>
          <w:rStyle w:val="Emphasis"/>
        </w:rPr>
        <w:t>A. ruthenus</w:t>
      </w:r>
      <w:r>
        <w:t xml:space="preserve"> is reported to be the most extensively affected species with up to 100% of eggs infected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whereas the percentage of wild </w:t>
      </w:r>
      <w:r w:rsidRPr="00087025">
        <w:rPr>
          <w:rStyle w:val="Emphasis"/>
        </w:rPr>
        <w:t>P. spathula</w:t>
      </w:r>
      <w:r>
        <w:t xml:space="preserve"> eggs infected with </w:t>
      </w:r>
      <w:r w:rsidRPr="00087025">
        <w:rPr>
          <w:rStyle w:val="Emphasis"/>
        </w:rPr>
        <w:t>P. hydriforme</w:t>
      </w:r>
      <w:r>
        <w:t xml:space="preserve"> ranged from 0.04–0.37% </w:t>
      </w:r>
      <w:r w:rsidR="00D6271F">
        <w:fldChar w:fldCharType="begin"/>
      </w:r>
      <w:r w:rsidR="00D6271F">
        <w:instrText xml:space="preserve"> ADDIN EN.CITE &lt;EndNote&gt;&lt;Cite&gt;&lt;Author&gt;Suppes&lt;/Author&gt;&lt;Year&gt;1975&lt;/Year&gt;&lt;RecNum&gt;46787&lt;/RecNum&gt;&lt;IDText&gt;55577&lt;/IDText&gt;&lt;DisplayText&gt;(Suppes &amp;amp; Meyer 1975)&lt;/DisplayText&gt;&lt;record&gt;&lt;rec-number&gt;46787&lt;/rec-number&gt;&lt;foreign-keys&gt;&lt;key app="EN" db-id="pst5rtr92wfa9cexzel59affvp5zwtats0wa" timestamp="1691628209" guid="aa9cbb65-3fad-4bc0-87ee-15746c47b8ed"&gt;46787&lt;/key&gt;&lt;/foreign-keys&gt;&lt;ref-type name="Journal Article"&gt;17&lt;/ref-type&gt;&lt;contributors&gt;&lt;authors&gt;&lt;author&gt;Suppes, C.V.&lt;/author&gt;&lt;author&gt;Meyer, F.P.&lt;/author&gt;&lt;/authors&gt;&lt;/contributors&gt;&lt;titles&gt;&lt;title&gt;&lt;style face="italic" font="default" size="100%"&gt;Polypodium&lt;/style&gt;&lt;style face="normal" font="default" size="100%"&gt; sp. (Coelenterata) infection of paddlefish (&lt;/style&gt;&lt;style face="italic" font="default" size="100%"&gt;Polyodon spathula&lt;/style&gt;&lt;style face="normal" font="default" size="100%"&gt;) eggs&lt;/style&gt;&lt;/title&gt;&lt;secondary-title&gt;The Journal of Parasitology&lt;/secondary-title&gt;&lt;/titles&gt;&lt;periodical&gt;&lt;full-title&gt;The Journal of Parasitology&lt;/full-title&gt;&lt;/periodical&gt;&lt;pages&gt;772-774&lt;/pages&gt;&lt;volume&gt;61&lt;/volume&gt;&lt;number&gt;4&lt;/number&gt;&lt;keywords&gt;&lt;keyword&gt;polypodium&lt;/keyword&gt;&lt;/keywords&gt;&lt;dates&gt;&lt;year&gt;1975&lt;/year&gt;&lt;pub-dates&gt;&lt;date&gt;07 March 2022&lt;/date&gt;&lt;/pub-dates&gt;&lt;/dates&gt;&lt;orig-pub&gt;\\Act001cl04fs07\biosecuritydata$\E Library\Animal Catalogue\S\Suppes and Meyer 1975 EN55577.pdf&lt;/orig-pub&gt;&lt;label&gt;55577&lt;/label&gt;&lt;urls&gt;&lt;related-urls&gt;&lt;url&gt;http://www.jstor.org/stable/3279486&lt;/url&gt;&lt;/related-urls&gt;&lt;/urls&gt;&lt;electronic-resource-num&gt;https://doi.org/10.2307/3279486&lt;/electronic-resource-num&gt;&lt;/record&gt;&lt;/Cite&gt;&lt;/EndNote&gt;</w:instrText>
      </w:r>
      <w:r w:rsidR="00D6271F">
        <w:fldChar w:fldCharType="separate"/>
      </w:r>
      <w:r w:rsidR="00D6271F">
        <w:rPr>
          <w:noProof/>
        </w:rPr>
        <w:t>(Suppes &amp; Meyer 1975)</w:t>
      </w:r>
      <w:r w:rsidR="00D6271F">
        <w:fldChar w:fldCharType="end"/>
      </w:r>
      <w:r>
        <w:t>.</w:t>
      </w:r>
    </w:p>
    <w:p w14:paraId="5F86148B" w14:textId="77777777" w:rsidR="00635ADB" w:rsidRDefault="00635ADB" w:rsidP="00635ADB">
      <w:pPr>
        <w:pStyle w:val="Heading5"/>
      </w:pPr>
      <w:r>
        <w:t xml:space="preserve">Geographical </w:t>
      </w:r>
      <w:r w:rsidRPr="00635ADB">
        <w:t>distribution</w:t>
      </w:r>
    </w:p>
    <w:p w14:paraId="35CEF0C3" w14:textId="1DAC5E60" w:rsidR="00635ADB" w:rsidRPr="00B9368A" w:rsidRDefault="00635ADB" w:rsidP="00635ADB">
      <w:r>
        <w:t xml:space="preserve">Infection with </w:t>
      </w:r>
      <w:r w:rsidRPr="006C03F4">
        <w:rPr>
          <w:rStyle w:val="Emphasis"/>
        </w:rPr>
        <w:t>P. hydriforme</w:t>
      </w:r>
      <w:r>
        <w:t xml:space="preserve"> was first described in the Russian Federation (</w:t>
      </w:r>
      <w:r w:rsidR="00D6271F">
        <w:fldChar w:fldCharType="begin"/>
      </w:r>
      <w:r w:rsidR="00D6271F">
        <w:instrText xml:space="preserve"> ADDIN EN.CITE &lt;EndNote&gt;&lt;Cite&gt;&lt;Author&gt;Owsjannikow&lt;/Author&gt;&lt;Year&gt;1871&lt;/Year&gt;&lt;RecNum&gt;22649&lt;/RecNum&gt;&lt;IDText&gt;55576&lt;/IDText&gt;&lt;DisplayText&gt;(Owsjannikow 1871)&lt;/DisplayText&gt;&lt;record&gt;&lt;rec-number&gt;22649&lt;/rec-number&gt;&lt;foreign-keys&gt;&lt;key app="EN" db-id="pst5rtr92wfa9cexzel59affvp5zwtats0wa" timestamp="1691624755" guid="a9fc4f66-792e-4bf3-b56e-a73fd352ee2f"&gt;22649&lt;/key&gt;&lt;/foreign-keys&gt;&lt;ref-type name="Journal Article"&gt;17&lt;/ref-type&gt;&lt;contributors&gt;&lt;authors&gt;&lt;author&gt;Owsjannikow, P.H&lt;/author&gt;&lt;/authors&gt;&lt;/contributors&gt;&lt;titles&gt;&lt;title&gt;Ueber einen neuen Parasiten in den Eiern des Sterlets&lt;/title&gt;&lt;secondary-title&gt;Me´langes Biologiques Tire`s du Bulletin de 1 Acade´mie des Sciences de Saint-Pe´te´rsbourg&lt;/secondary-title&gt;&lt;/titles&gt;&lt;periodical&gt;&lt;full-title&gt;Me´langes Biologiques Tire`s du Bulletin de 1 Acade´mie des Sciences de Saint-Pe´te´rsbourg&lt;/full-title&gt;&lt;/periodical&gt;&lt;pages&gt;334-338&lt;/pages&gt;&lt;volume&gt;8&lt;/volume&gt;&lt;keywords&gt;&lt;keyword&gt;polypodium&lt;/keyword&gt;&lt;/keywords&gt;&lt;dates&gt;&lt;year&gt;1871&lt;/year&gt;&lt;pub-dates&gt;&lt;date&gt;28 February 2022&lt;/date&gt;&lt;/pub-dates&gt;&lt;/dates&gt;&lt;label&gt;55576&lt;/label&gt;&lt;urls&gt;&lt;/urls&gt;&lt;custom1&gt;KG_sturgeon&lt;/custom1&gt;&lt;language&gt;Russian&lt;/language&gt;&lt;/record&gt;&lt;/Cite&gt;&lt;/EndNote&gt;</w:instrText>
      </w:r>
      <w:r w:rsidR="00D6271F">
        <w:fldChar w:fldCharType="separate"/>
      </w:r>
      <w:r w:rsidR="00D6271F">
        <w:rPr>
          <w:noProof/>
        </w:rPr>
        <w:t>(Owsjannikow 1871)</w:t>
      </w:r>
      <w:r w:rsidR="00D6271F">
        <w:fldChar w:fldCharType="end"/>
      </w:r>
      <w:r>
        <w:t xml:space="preserve"> cited in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and has since been detected in </w:t>
      </w:r>
      <w:r w:rsidR="00031F8C">
        <w:t>the Islamic Republic of Iran</w:t>
      </w:r>
      <w:r>
        <w:t>,</w:t>
      </w:r>
      <w:r w:rsidRPr="00047072">
        <w:t xml:space="preserve"> Kazakhstan</w:t>
      </w:r>
      <w:r>
        <w:t xml:space="preserve">, the </w:t>
      </w:r>
      <w:r w:rsidRPr="00047072">
        <w:t>Republic of Moldova</w:t>
      </w:r>
      <w:r w:rsidR="00334D90">
        <w:t xml:space="preserve"> and </w:t>
      </w:r>
      <w:r>
        <w:t>Romania</w:t>
      </w:r>
      <w:r w:rsidR="00334D90">
        <w:t xml:space="preserve">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 xml:space="preserve">. It has also been reported in Canada </w:t>
      </w:r>
      <w:r w:rsidR="00D6271F">
        <w:fldChar w:fldCharType="begin"/>
      </w:r>
      <w:r w:rsidR="00D6271F">
        <w:instrText xml:space="preserve"> ADDIN EN.CITE &lt;EndNote&gt;&lt;Cite&gt;&lt;Author&gt;Dick&lt;/Author&gt;&lt;Year&gt;1991&lt;/Year&gt;&lt;RecNum&gt;22568&lt;/RecNum&gt;&lt;IDText&gt;55556&lt;/IDText&gt;&lt;DisplayText&gt;(Dick, Holloway &amp;amp; Choudhury 1991)&lt;/DisplayText&gt;&lt;record&gt;&lt;rec-number&gt;22568&lt;/rec-number&gt;&lt;foreign-keys&gt;&lt;key app="EN" db-id="pst5rtr92wfa9cexzel59affvp5zwtats0wa" timestamp="1691624744" guid="8acb97c7-3c30-4df0-9736-0dcf8d30d72e"&gt;22568&lt;/key&gt;&lt;/foreign-keys&gt;&lt;ref-type name="Journal Article"&gt;17&lt;/ref-type&gt;&lt;contributors&gt;&lt;authors&gt;&lt;author&gt;Dick,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D6271F">
        <w:fldChar w:fldCharType="separate"/>
      </w:r>
      <w:r w:rsidR="00D6271F">
        <w:rPr>
          <w:noProof/>
        </w:rPr>
        <w:t>(Dick, Holloway &amp; Choudhury 1991)</w:t>
      </w:r>
      <w:r w:rsidR="00D6271F">
        <w:fldChar w:fldCharType="end"/>
      </w:r>
      <w:r>
        <w:t xml:space="preserve"> and the United States of America (USA) </w:t>
      </w:r>
      <w:r w:rsidR="00D6271F">
        <w:fldChar w:fldCharType="begin">
          <w:fldData xml:space="preserve">PEVuZE5vdGU+PENpdGU+PEF1dGhvcj5EYWRzd2VsbDwvQXV0aG9yPjxZZWFyPjE5ODQ8L1llYXI+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</w:fldData>
        </w:fldChar>
      </w:r>
      <w:r w:rsidR="00D6271F">
        <w:instrText xml:space="preserve"> ADDIN EN.CITE </w:instrText>
      </w:r>
      <w:r w:rsidR="00D6271F">
        <w:fldChar w:fldCharType="begin">
          <w:fldData xml:space="preserve">PEVuZE5vdGU+PENpdGU+PEF1dGhvcj5EYWRzd2VsbDwvQXV0aG9yPjxZZWFyPjE5ODQ8L1llYXI+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</w:fldData>
        </w:fldChar>
      </w:r>
      <w:r w:rsidR="00D6271F">
        <w:instrText xml:space="preserve"> ADDIN EN.CITE.DATA </w:instrText>
      </w:r>
      <w:r w:rsidR="00D6271F">
        <w:fldChar w:fldCharType="end"/>
      </w:r>
      <w:r w:rsidR="00D6271F">
        <w:fldChar w:fldCharType="separate"/>
      </w:r>
      <w:r w:rsidR="00D6271F">
        <w:rPr>
          <w:noProof/>
        </w:rPr>
        <w:t>(Dadswell et al. 1984; Suppes &amp; Meyer 1975)</w:t>
      </w:r>
      <w:r w:rsidR="00D6271F">
        <w:fldChar w:fldCharType="end"/>
      </w:r>
      <w:r>
        <w:t>.</w:t>
      </w:r>
    </w:p>
    <w:p w14:paraId="5EF741A1" w14:textId="77777777" w:rsidR="00635ADB" w:rsidRDefault="00635ADB" w:rsidP="00635ADB">
      <w:pPr>
        <w:pStyle w:val="Heading5"/>
      </w:pPr>
      <w:r w:rsidRPr="00635ADB">
        <w:t>Prevalence</w:t>
      </w:r>
    </w:p>
    <w:p w14:paraId="4E9DA0B1" w14:textId="37FFF38D" w:rsidR="00635ADB" w:rsidRDefault="00635ADB" w:rsidP="00635ADB">
      <w:r w:rsidRPr="00635ADB">
        <w:t>During a parasitological survey of natural waters in Hungary during 1985–1992, 31.9% (</w:t>
      </w:r>
      <w:r w:rsidR="005C3EDF">
        <w:t>n=</w:t>
      </w:r>
      <w:r w:rsidRPr="00635ADB">
        <w:t>69) of</w:t>
      </w:r>
      <w:r>
        <w:rPr>
          <w:rStyle w:val="Emphasis"/>
        </w:rPr>
        <w:t xml:space="preserve"> </w:t>
      </w:r>
      <w:r w:rsidRPr="00A012F0">
        <w:rPr>
          <w:rStyle w:val="Emphasis"/>
        </w:rPr>
        <w:t>A</w:t>
      </w:r>
      <w:r>
        <w:rPr>
          <w:rStyle w:val="Emphasis"/>
        </w:rPr>
        <w:t>. </w:t>
      </w:r>
      <w:r w:rsidRPr="00A012F0">
        <w:rPr>
          <w:rStyle w:val="Emphasis"/>
        </w:rPr>
        <w:t>ruthenus</w:t>
      </w:r>
      <w:r>
        <w:t xml:space="preserve"> spawners were found to be infected with </w:t>
      </w:r>
      <w:r w:rsidRPr="005725B1">
        <w:rPr>
          <w:rStyle w:val="Emphasis"/>
        </w:rPr>
        <w:t>P. hydriforme</w:t>
      </w:r>
      <w:r>
        <w:rPr>
          <w:rStyle w:val="Emphasis"/>
        </w:rPr>
        <w:t xml:space="preserve"> </w:t>
      </w:r>
      <w:r w:rsidR="00D6271F">
        <w:fldChar w:fldCharType="begin"/>
      </w:r>
      <w:r w:rsidR="00D6271F">
        <w:instrText xml:space="preserve"> ADDIN EN.CITE &lt;EndNote&gt;&lt;Cite&gt;&lt;Author&gt;Baska&lt;/Author&gt;&lt;Year&gt;1999&lt;/Year&gt;&lt;RecNum&gt;45554&lt;/RecNum&gt;&lt;IDText&gt;55550&lt;/IDText&gt;&lt;DisplayText&gt;(Baska 1999)&lt;/DisplayText&gt;&lt;record&gt;&lt;rec-number&gt;45554&lt;/rec-number&gt;&lt;foreign-keys&gt;&lt;key app="EN" db-id="pst5rtr92wfa9cexzel59affvp5zwtats0wa" timestamp="1691628014" guid="a8b64217-a6e8-4c5c-85ca-eaddc00378b2"&gt;45554&lt;/key&gt;&lt;/foreign-keys&gt;&lt;ref-type name="Journal Article"&gt;17&lt;/ref-type&gt;&lt;contributors&gt;&lt;authors&gt;&lt;author&gt;Baska, F.&lt;/author&gt;&lt;/authors&gt;&lt;/contributors&gt;&lt;titles&gt;&lt;title&gt;&lt;style face="normal" font="default" size="100%"&gt;The pathology of parasitic infections in mature sterlets (&lt;/style&gt;&lt;style face="italic" font="default" size="100%"&gt;Acipenser ruthenus&lt;/style&gt;&lt;style face="normal" font="default" size="100%"&gt;) and their importance in propagation&lt;/style&gt;&lt;/title&gt;&lt;secondary-title&gt;Journal of Applied Ichthyology&lt;/secondary-title&gt;&lt;/titles&gt;&lt;periodical&gt;&lt;full-title&gt;Journal of Applied Ichthyology&lt;/full-title&gt;&lt;/periodical&gt;&lt;pages&gt;287-287&lt;/pages&gt;&lt;volume&gt;15&lt;/volume&gt;&lt;number&gt;4-5&lt;/number&gt;&lt;keywords&gt;&lt;keyword&gt;polypodium&lt;/keyword&gt;&lt;/keywords&gt;&lt;dates&gt;&lt;year&gt;1999&lt;/year&gt;&lt;pub-dates&gt;&lt;date&gt;17 February 2022&lt;/date&gt;&lt;/pub-dates&gt;&lt;/dates&gt;&lt;orig-pub&gt;\\ACT001CL04FS07\BIOSECURITYDATA$\E Library\Animal Catalogue\B\Baska 1999 EN55550.pdf&lt;/orig-pub&gt;&lt;label&gt;55550&lt;/label&gt;&lt;urls&gt;&lt;related-urls&gt;&lt;url&gt;https://onlinelibrary.wiley.com/doi/abs/10.1111/j.1439-0426.1999.tb00267.x&lt;/url&gt;&lt;/related-urls&gt;&lt;/urls&gt;&lt;custom1&gt;KG_sturgeon&lt;/custom1&gt;&lt;electronic-resource-num&gt;https://doi.org/10.1111/j.1439-0426.1999.tb00267.x&lt;/electronic-resource-num&gt;&lt;/record&gt;&lt;/Cite&gt;&lt;/EndNote&gt;</w:instrText>
      </w:r>
      <w:r w:rsidR="00D6271F">
        <w:fldChar w:fldCharType="separate"/>
      </w:r>
      <w:r w:rsidR="00D6271F">
        <w:rPr>
          <w:noProof/>
        </w:rPr>
        <w:t>(Baska 1999)</w:t>
      </w:r>
      <w:r w:rsidR="00D6271F">
        <w:fldChar w:fldCharType="end"/>
      </w:r>
      <w:r w:rsidRPr="00635ADB">
        <w:t>. In wild</w:t>
      </w:r>
      <w:r>
        <w:t xml:space="preserve"> </w:t>
      </w:r>
      <w:r w:rsidRPr="00E448EC">
        <w:rPr>
          <w:rStyle w:val="Emphasis"/>
        </w:rPr>
        <w:t>A</w:t>
      </w:r>
      <w:r>
        <w:rPr>
          <w:rStyle w:val="Emphasis"/>
        </w:rPr>
        <w:t>.</w:t>
      </w:r>
      <w:r w:rsidRPr="00E448EC">
        <w:rPr>
          <w:rStyle w:val="Emphasis"/>
        </w:rPr>
        <w:t> fulvescens</w:t>
      </w:r>
      <w:r>
        <w:rPr>
          <w:rStyle w:val="Emphasis"/>
        </w:rPr>
        <w:t xml:space="preserve"> </w:t>
      </w:r>
      <w:r w:rsidRPr="00635ADB">
        <w:t>sampled from two provinces in Canada, 100% of females with 3 mm and larger eggs</w:t>
      </w:r>
      <w:r>
        <w:rPr>
          <w:rStyle w:val="Emphasis"/>
        </w:rPr>
        <w:t xml:space="preserve"> </w:t>
      </w:r>
      <w:r w:rsidRPr="00635ADB">
        <w:t>were infected with</w:t>
      </w:r>
      <w:r>
        <w:rPr>
          <w:rStyle w:val="Emphasis"/>
        </w:rPr>
        <w:t xml:space="preserve"> </w:t>
      </w:r>
      <w:r w:rsidRPr="006C2D8F">
        <w:rPr>
          <w:rStyle w:val="Emphasis"/>
        </w:rPr>
        <w:t>Polypodium</w:t>
      </w:r>
      <w:r>
        <w:rPr>
          <w:rStyle w:val="Emphasis"/>
        </w:rPr>
        <w:t> </w:t>
      </w:r>
      <w:r w:rsidRPr="00635ADB">
        <w:t>sp.</w:t>
      </w:r>
      <w:r w:rsidR="002C61CE">
        <w:t>;</w:t>
      </w:r>
      <w:r w:rsidRPr="00635ADB">
        <w:t xml:space="preserve"> however,</w:t>
      </w:r>
      <w:r>
        <w:rPr>
          <w:rStyle w:val="Emphasis"/>
        </w:rPr>
        <w:t xml:space="preserve"> </w:t>
      </w:r>
      <w:r w:rsidRPr="00444541">
        <w:rPr>
          <w:rStyle w:val="Emphasis"/>
        </w:rPr>
        <w:t>P. hydriforme</w:t>
      </w:r>
      <w:r>
        <w:t xml:space="preserve"> </w:t>
      </w:r>
      <w:r w:rsidRPr="00635ADB">
        <w:t>was only detected in 4.5% (</w:t>
      </w:r>
      <w:r w:rsidR="005C3EDF">
        <w:t>n=</w:t>
      </w:r>
      <w:r w:rsidRPr="00635ADB">
        <w:t>88) of all</w:t>
      </w:r>
      <w:r>
        <w:rPr>
          <w:rStyle w:val="Emphasis"/>
        </w:rPr>
        <w:t xml:space="preserve"> </w:t>
      </w:r>
      <w:r w:rsidRPr="00635ADB">
        <w:t xml:space="preserve">females </w:t>
      </w:r>
      <w:r w:rsidR="00D6271F">
        <w:fldChar w:fldCharType="begin"/>
      </w:r>
      <w:r w:rsidR="00D6271F">
        <w:instrText xml:space="preserve"> ADDIN EN.CITE &lt;EndNote&gt;&lt;Cite&gt;&lt;Author&gt;Dick&lt;/Author&gt;&lt;Year&gt;1991&lt;/Year&gt;&lt;RecNum&gt;22568&lt;/RecNum&gt;&lt;IDText&gt;55556&lt;/IDText&gt;&lt;DisplayText&gt;(Dick, Holloway &amp;amp; Choudhury 1991)&lt;/DisplayText&gt;&lt;record&gt;&lt;rec-number&gt;22568&lt;/rec-number&gt;&lt;foreign-keys&gt;&lt;key app="EN" db-id="pst5rtr92wfa9cexzel59affvp5zwtats0wa" timestamp="1691624744" guid="8acb97c7-3c30-4df0-9736-0dcf8d30d72e"&gt;22568&lt;/key&gt;&lt;/foreign-keys&gt;&lt;ref-type name="Journal Article"&gt;17&lt;/ref-type&gt;&lt;contributors&gt;&lt;authors&gt;&lt;author&gt;Dick,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D6271F">
        <w:fldChar w:fldCharType="separate"/>
      </w:r>
      <w:r w:rsidR="00D6271F">
        <w:rPr>
          <w:noProof/>
        </w:rPr>
        <w:t>(Dick, Holloway &amp; Choudhury 1991)</w:t>
      </w:r>
      <w:r w:rsidR="00D6271F">
        <w:fldChar w:fldCharType="end"/>
      </w:r>
      <w:r w:rsidRPr="00635ADB">
        <w:t>.</w:t>
      </w:r>
      <w:r>
        <w:rPr>
          <w:rStyle w:val="Emphasis"/>
        </w:rPr>
        <w:t xml:space="preserve"> </w:t>
      </w:r>
      <w:r w:rsidRPr="00BA4848">
        <w:t>The prevalence</w:t>
      </w:r>
      <w:r>
        <w:t xml:space="preserve"> of</w:t>
      </w:r>
      <w:r w:rsidRPr="00BA4848">
        <w:t xml:space="preserve"> </w:t>
      </w:r>
      <w:r w:rsidRPr="003E7269">
        <w:rPr>
          <w:rStyle w:val="Emphasis"/>
        </w:rPr>
        <w:t>P.</w:t>
      </w:r>
      <w:r w:rsidRPr="00866E87">
        <w:rPr>
          <w:rStyle w:val="Emphasis"/>
        </w:rPr>
        <w:t> hydriforme</w:t>
      </w:r>
      <w:r>
        <w:t xml:space="preserve"> in wild </w:t>
      </w:r>
      <w:r w:rsidRPr="00866E87">
        <w:rPr>
          <w:rStyle w:val="Emphasis"/>
        </w:rPr>
        <w:t>P. spathula</w:t>
      </w:r>
      <w:r>
        <w:t xml:space="preserve"> sampled in 2017 and 2018 in Oklahoma, USA was 49.2% (</w:t>
      </w:r>
      <w:r w:rsidR="005C3EDF">
        <w:t>n=</w:t>
      </w:r>
      <w:r>
        <w:t>193) and 45.2% (</w:t>
      </w:r>
      <w:r w:rsidR="005C3EDF">
        <w:t>n=</w:t>
      </w:r>
      <w:r>
        <w:t xml:space="preserve">62), respectively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 xml:space="preserve">. The percentage of eggs infected with </w:t>
      </w:r>
      <w:r w:rsidRPr="00DD0170">
        <w:rPr>
          <w:rStyle w:val="Emphasis"/>
        </w:rPr>
        <w:t>P. hydriforme</w:t>
      </w:r>
      <w:r>
        <w:t xml:space="preserve"> was not determined in this study, but was not considered to be significant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 xml:space="preserve">. </w:t>
      </w:r>
      <w:r w:rsidRPr="00444541">
        <w:rPr>
          <w:rStyle w:val="Emphasis"/>
        </w:rPr>
        <w:t>P. hydriforme</w:t>
      </w:r>
      <w:r>
        <w:t xml:space="preserve"> has also been detected in wild </w:t>
      </w:r>
      <w:r w:rsidRPr="00866E87">
        <w:rPr>
          <w:rStyle w:val="Emphasis"/>
        </w:rPr>
        <w:t>P. spathula</w:t>
      </w:r>
      <w:r>
        <w:t xml:space="preserve"> from the Missouri River, USA at a prevalence of 41.2% (</w:t>
      </w:r>
      <w:r w:rsidR="005C3EDF">
        <w:t>n=</w:t>
      </w:r>
      <w:r>
        <w:t xml:space="preserve">24) with less than 1% of the eggs in the paddlefish infected </w:t>
      </w:r>
      <w:r w:rsidR="00D6271F">
        <w:fldChar w:fldCharType="begin"/>
      </w:r>
      <w:r w:rsidR="00D6271F">
        <w:instrText xml:space="preserve"> ADDIN EN.CITE &lt;EndNote&gt;&lt;Cite&gt;&lt;Author&gt;Holloway&lt;/Author&gt;&lt;Year&gt;1991&lt;/Year&gt;&lt;RecNum&gt;46530&lt;/RecNum&gt;&lt;IDText&gt;24729&lt;/IDText&gt;&lt;DisplayText&gt;(Holloway, Dick &amp;amp; Ottinger 1991)&lt;/DisplayText&gt;&lt;record&gt;&lt;rec-number&gt;46530&lt;/rec-number&gt;&lt;foreign-keys&gt;&lt;key app="EN" db-id="pst5rtr92wfa9cexzel59affvp5zwtats0wa" timestamp="1691628173" guid="5be29f50-df3e-4de6-b084-790cf1a5f234"&gt;46530&lt;/key&gt;&lt;/foreign-keys&gt;&lt;ref-type name="Journal Article"&gt;17&lt;/ref-type&gt;&lt;contributors&gt;&lt;authors&gt;&lt;author&gt;Holloway, H.L.&lt;/author&gt;&lt;author&gt;Dick, T. A.&lt;/author&gt;&lt;author&gt;Ottinger, C.A.&lt;/author&gt;&lt;/authors&gt;&lt;/contributors&gt;&lt;titles&gt;&lt;title&gt;&lt;style face="italic" font="default" size="100%"&gt;Polypodium hydriforme &lt;/style&gt;&lt;style face="normal" font="default" size="100%"&gt;(Coelenterata) in Paddlefish from the Upper Missouri River Drainage&lt;/style&gt;&lt;/title&gt;&lt;secondary-title&gt;Journal of Aquatic Animal Health&lt;/secondary-title&gt;&lt;/titles&gt;&lt;periodical&gt;&lt;full-title&gt;Journal of Aquatic Animal Health&lt;/full-title&gt;&lt;/periodical&gt;&lt;pages&gt;210-212&lt;/pages&gt;&lt;volume&gt;3&lt;/volume&gt;&lt;dates&gt;&lt;year&gt;1991&lt;/year&gt;&lt;pub-dates&gt;&lt;date&gt;28 April 2023&lt;/date&gt;&lt;/pub-dates&gt;&lt;/dates&gt;&lt;orig-pub&gt;\\ACT001CL04FS07\BIOSECURITYDATA$\E Library\Animal Catalogue\H\Holloway et al 1991 EN24729.pdf&lt;/orig-pub&gt;&lt;label&gt;24729&lt;/label&gt;&lt;urls&gt;&lt;/urls&gt;&lt;custom1&gt;sturgeon_BM&lt;/custom1&gt;&lt;electronic-resource-num&gt;https://doi.org/10.1577/1548-8667(1991)003&amp;lt;0210:PHCIPF&amp;gt;2.3.CO;2&lt;/electronic-resource-num&gt;&lt;/record&gt;&lt;/Cite&gt;&lt;/EndNote&gt;</w:instrText>
      </w:r>
      <w:r w:rsidR="00D6271F">
        <w:fldChar w:fldCharType="separate"/>
      </w:r>
      <w:r w:rsidR="00D6271F">
        <w:rPr>
          <w:noProof/>
        </w:rPr>
        <w:t>(Holloway, Dick &amp; Ottinger 1991)</w:t>
      </w:r>
      <w:r w:rsidR="00D6271F">
        <w:fldChar w:fldCharType="end"/>
      </w:r>
      <w:r w:rsidRPr="00635ADB">
        <w:t>. The parasite was detected in 18% (</w:t>
      </w:r>
      <w:r w:rsidR="005C3EDF">
        <w:t>n=</w:t>
      </w:r>
      <w:r w:rsidRPr="00635ADB">
        <w:t>11)</w:t>
      </w:r>
      <w:r w:rsidRPr="00131AC8">
        <w:rPr>
          <w:rStyle w:val="Emphasis"/>
        </w:rPr>
        <w:t xml:space="preserve"> </w:t>
      </w:r>
      <w:r w:rsidRPr="00635ADB">
        <w:t>of wild adult</w:t>
      </w:r>
      <w:r w:rsidRPr="00131AC8">
        <w:rPr>
          <w:rStyle w:val="Emphasis"/>
        </w:rPr>
        <w:t xml:space="preserve"> S. platorynchus</w:t>
      </w:r>
      <w:r>
        <w:rPr>
          <w:rStyle w:val="Emphasis"/>
        </w:rPr>
        <w:t xml:space="preserve"> </w:t>
      </w:r>
      <w:r w:rsidRPr="00635ADB">
        <w:t xml:space="preserve">sampled in 2008 in Indiana, USA </w:t>
      </w:r>
      <w:r w:rsidR="00D6271F">
        <w:fldChar w:fldCharType="begin"/>
      </w:r>
      <w:r w:rsidR="00D6271F">
        <w:instrText xml:space="preserve"> ADDIN EN.CITE &lt;EndNote&gt;&lt;Cite&gt;&lt;Author&gt;Sepúlveda&lt;/Author&gt;&lt;Year&gt;2010&lt;/Year&gt;&lt;RecNum&gt;46751&lt;/RecNum&gt;&lt;IDText&gt;55574&lt;/IDText&gt;&lt;DisplayText&gt;(Sepúlveda, Stefanavage &amp;amp; Goforth 2010)&lt;/DisplayText&gt;&lt;record&gt;&lt;rec-number&gt;46751&lt;/rec-number&gt;&lt;foreign-keys&gt;&lt;key app="EN" db-id="pst5rtr92wfa9cexzel59affvp5zwtats0wa" timestamp="1691628203" guid="b7d049ae-babf-4372-8f46-decf56fccb03"&gt;46751&lt;/key&gt;&lt;/foreign-keys&gt;&lt;ref-type name="Journal Article"&gt;17&lt;/ref-type&gt;&lt;contributors&gt;&lt;authors&gt;&lt;author&gt;Sepúlveda, M. S.&lt;/author&gt;&lt;author&gt;Stefanavage, T.&lt;/author&gt;&lt;author&gt;Goforth, R.&lt;/author&gt;&lt;/authors&gt;&lt;/contributors&gt;&lt;titles&gt;&lt;title&gt;&lt;style face="normal" font="default" size="100%"&gt;First record of a &lt;/style&gt;&lt;style face="italic" font="default" size="100%"&gt;Polypodium&lt;/style&gt;&lt;style face="normal" font="default" size="100%"&gt; sp. parasitizing eggs of shovelnose sturgeon from the Wabash River, Indiana&lt;/style&gt;&lt;/title&gt;&lt;secondary-title&gt;Journal of Aquatic Animal Health&lt;/secondary-title&gt;&lt;/titles&gt;&lt;periodical&gt;&lt;full-title&gt;Journal of Aquatic Animal Health&lt;/full-title&gt;&lt;/periodical&gt;&lt;pages&gt;36-8&lt;/pages&gt;&lt;volume&gt;22&lt;/volume&gt;&lt;number&gt;1&lt;/number&gt;&lt;keywords&gt;&lt;keyword&gt;Animals&lt;/keyword&gt;&lt;keyword&gt;Female&lt;/keyword&gt;&lt;keyword&gt;Fish Diseases/epidemiology/*parasitology&lt;/keyword&gt;&lt;keyword&gt;Fishes&lt;/keyword&gt;&lt;keyword&gt;*Hydrozoa&lt;/keyword&gt;&lt;keyword&gt;Indiana/epidemiology&lt;/keyword&gt;&lt;keyword&gt;Ovary&lt;/keyword&gt;&lt;keyword&gt;Ovum/*parasitology&lt;/keyword&gt;&lt;keyword&gt;Parasitic Diseases, Animal/epidemiology/*parasitology&lt;/keyword&gt;&lt;keyword&gt;Rivers&lt;/keyword&gt;&lt;/keywords&gt;&lt;dates&gt;&lt;year&gt;2010&lt;/year&gt;&lt;pub-dates&gt;&lt;date&gt;24 February 2022&lt;/date&gt;&lt;/pub-dates&gt;&lt;/dates&gt;&lt;orig-pub&gt;\\ACT001CL04FS07\BIOSECURITYDATA$\E Library\Animal Catalogue\J:\E Library\Animal Catalogue\S\Sepulveda et al 2010 EN55574.pdf&lt;/orig-pub&gt;&lt;label&gt;55574&lt;/label&gt;&lt;urls&gt;&lt;/urls&gt;&lt;custom1&gt;KG_sturgeon&lt;/custom1&gt;&lt;electronic-resource-num&gt;https://doi.org/10.1577/h09-018.1&lt;/electronic-resource-num&gt;&lt;/record&gt;&lt;/Cite&gt;&lt;/EndNote&gt;</w:instrText>
      </w:r>
      <w:r w:rsidR="00D6271F">
        <w:fldChar w:fldCharType="separate"/>
      </w:r>
      <w:r w:rsidR="00D6271F">
        <w:rPr>
          <w:noProof/>
        </w:rPr>
        <w:t>(Sepúlveda, Stefanavage &amp; Goforth 2010)</w:t>
      </w:r>
      <w:r w:rsidR="00D6271F">
        <w:fldChar w:fldCharType="end"/>
      </w:r>
      <w:r w:rsidRPr="00635ADB">
        <w:t>. Spawning</w:t>
      </w:r>
      <w:r>
        <w:t xml:space="preserve"> fish from the </w:t>
      </w:r>
      <w:r w:rsidRPr="00A6797B">
        <w:t xml:space="preserve">Amur </w:t>
      </w:r>
      <w:r>
        <w:t>River in the Russian Federation</w:t>
      </w:r>
      <w:r w:rsidRPr="00A6797B">
        <w:t xml:space="preserve"> </w:t>
      </w:r>
      <w:r>
        <w:t>were sampled across summer to autumn of 2005–2009 and 55.9% (</w:t>
      </w:r>
      <w:r w:rsidR="005C3EDF">
        <w:t>n=</w:t>
      </w:r>
      <w:r>
        <w:t xml:space="preserve">102) of </w:t>
      </w:r>
      <w:r w:rsidRPr="001A112E">
        <w:rPr>
          <w:rStyle w:val="Emphasis"/>
        </w:rPr>
        <w:t>H. dauricus</w:t>
      </w:r>
      <w:r>
        <w:t xml:space="preserve"> and 57.1% (</w:t>
      </w:r>
      <w:r w:rsidR="005C3EDF">
        <w:t>n=</w:t>
      </w:r>
      <w:r>
        <w:t xml:space="preserve">84) </w:t>
      </w:r>
      <w:r>
        <w:lastRenderedPageBreak/>
        <w:t xml:space="preserve">of </w:t>
      </w:r>
      <w:r w:rsidRPr="001A112E">
        <w:rPr>
          <w:rStyle w:val="Emphasis"/>
        </w:rPr>
        <w:t>A. schrenckii</w:t>
      </w:r>
      <w:r>
        <w:t xml:space="preserve"> were found to be infected with </w:t>
      </w:r>
      <w:r w:rsidRPr="001A112E">
        <w:rPr>
          <w:rStyle w:val="Emphasis"/>
        </w:rPr>
        <w:t>P. hydriforme</w:t>
      </w:r>
      <w:r>
        <w:rPr>
          <w:rStyle w:val="Emphasis"/>
        </w:rPr>
        <w:t xml:space="preserve"> </w:t>
      </w:r>
      <w:r w:rsidR="00D6271F">
        <w:fldChar w:fldCharType="begin"/>
      </w:r>
      <w:r w:rsidR="00D6271F">
        <w:instrText xml:space="preserve"> ADDIN EN.CITE &lt;EndNote&gt;&lt;Cite&gt;&lt;Author&gt;Koshelev&lt;/Author&gt;&lt;Year&gt;2014&lt;/Year&gt;&lt;RecNum&gt;22560&lt;/RecNum&gt;&lt;IDText&gt;55548&lt;/IDText&gt;&lt;DisplayText&gt;(Koshelev, Ruban &amp;amp; Shmigirilov 2014)&lt;/DisplayText&gt;&lt;record&gt;&lt;rec-number&gt;22560&lt;/rec-number&gt;&lt;foreign-keys&gt;&lt;key app="EN" db-id="pst5rtr92wfa9cexzel59affvp5zwtats0wa" timestamp="1691624743" guid="c91af46f-2f2a-4a46-9563-63a3b152ff0d"&gt;22560&lt;/key&gt;&lt;/foreign-keys&gt;&lt;ref-type name="Journal Article"&gt;17&lt;/ref-type&gt;&lt;contributors&gt;&lt;authors&gt;&lt;author&gt;Koshelev,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D6271F">
        <w:fldChar w:fldCharType="separate"/>
      </w:r>
      <w:r w:rsidR="00D6271F">
        <w:rPr>
          <w:noProof/>
        </w:rPr>
        <w:t>(Koshelev, Ruban &amp; Shmigirilov 2014)</w:t>
      </w:r>
      <w:r w:rsidR="00D6271F">
        <w:fldChar w:fldCharType="end"/>
      </w:r>
      <w:r w:rsidRPr="001A112E">
        <w:t>.</w:t>
      </w:r>
      <w:r>
        <w:t xml:space="preserve"> Comparatively, </w:t>
      </w:r>
      <w:r w:rsidRPr="001A112E">
        <w:rPr>
          <w:rStyle w:val="Emphasis"/>
        </w:rPr>
        <w:t>P. hydriforme</w:t>
      </w:r>
      <w:r>
        <w:t xml:space="preserve"> prevalence in </w:t>
      </w:r>
      <w:r w:rsidRPr="001A112E">
        <w:rPr>
          <w:rStyle w:val="Emphasis"/>
        </w:rPr>
        <w:t>H. dauricus</w:t>
      </w:r>
      <w:r>
        <w:rPr>
          <w:rStyle w:val="Emphasis"/>
        </w:rPr>
        <w:t xml:space="preserve"> </w:t>
      </w:r>
      <w:r w:rsidRPr="00635ADB">
        <w:t>from the Amur River has also been</w:t>
      </w:r>
      <w:r>
        <w:rPr>
          <w:rStyle w:val="Emphasis"/>
        </w:rPr>
        <w:t xml:space="preserve"> </w:t>
      </w:r>
      <w:r w:rsidRPr="00635ADB">
        <w:t>reported to range from 42.8% (</w:t>
      </w:r>
      <w:r w:rsidR="00D6271F">
        <w:fldChar w:fldCharType="begin"/>
      </w:r>
      <w:r w:rsidR="00D6271F">
        <w:instrText xml:space="preserve"> ADDIN EN.CITE &lt;EndNote&gt;&lt;Cite&gt;&lt;Author&gt;Svirsky&lt;/Author&gt;&lt;Year&gt;1984&lt;/Year&gt;&lt;RecNum&gt;46789&lt;/RecNum&gt;&lt;IDText&gt;55582&lt;/IDText&gt;&lt;DisplayText&gt;(Svirsky 1984)&lt;/DisplayText&gt;&lt;record&gt;&lt;rec-number&gt;46789&lt;/rec-number&gt;&lt;foreign-keys&gt;&lt;key app="EN" db-id="pst5rtr92wfa9cexzel59affvp5zwtats0wa" timestamp="1691628209" guid="de17a199-5af3-4c35-86a6-6367b8e2e396"&gt;46789&lt;/key&gt;&lt;/foreign-keys&gt;&lt;ref-type name="Journal Article"&gt;17&lt;/ref-type&gt;&lt;contributors&gt;&lt;authors&gt;&lt;author&gt;Svirsky,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eriodical&gt;&lt;full-title&gt;Parasitologiya&lt;/full-title&gt;&lt;/periodical&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D6271F">
        <w:fldChar w:fldCharType="separate"/>
      </w:r>
      <w:r w:rsidR="00D6271F">
        <w:rPr>
          <w:noProof/>
        </w:rPr>
        <w:t>(Svirsky 1984)</w:t>
      </w:r>
      <w:r w:rsidR="00D6271F">
        <w:fldChar w:fldCharType="end"/>
      </w:r>
      <w:r w:rsidRPr="00635ADB">
        <w:t xml:space="preserve"> cited in</w:t>
      </w:r>
      <w:r>
        <w:rPr>
          <w:rStyle w:val="Emphasis"/>
        </w:rPr>
        <w:t xml:space="preserve"> </w:t>
      </w:r>
      <w:r w:rsidR="00D6271F">
        <w:fldChar w:fldCharType="begin"/>
      </w:r>
      <w:r w:rsidR="00D6271F">
        <w:instrText xml:space="preserve"> ADDIN EN.CITE &lt;EndNote&gt;&lt;Cite&gt;&lt;Author&gt;Koshelev&lt;/Author&gt;&lt;Year&gt;2014&lt;/Year&gt;&lt;RecNum&gt;22560&lt;/RecNum&gt;&lt;IDText&gt;55548&lt;/IDText&gt;&lt;DisplayText&gt;(Koshelev, Ruban &amp;amp; Shmigirilov 2014)&lt;/DisplayText&gt;&lt;record&gt;&lt;rec-number&gt;22560&lt;/rec-number&gt;&lt;foreign-keys&gt;&lt;key app="EN" db-id="pst5rtr92wfa9cexzel59affvp5zwtats0wa" timestamp="1691624743" guid="c91af46f-2f2a-4a46-9563-63a3b152ff0d"&gt;22560&lt;/key&gt;&lt;/foreign-keys&gt;&lt;ref-type name="Journal Article"&gt;17&lt;/ref-type&gt;&lt;contributors&gt;&lt;authors&gt;&lt;author&gt;Koshelev,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D6271F">
        <w:fldChar w:fldCharType="separate"/>
      </w:r>
      <w:r w:rsidR="00D6271F">
        <w:rPr>
          <w:noProof/>
        </w:rPr>
        <w:t>(Koshelev, Ruban &amp; Shmigirilov 2014)</w:t>
      </w:r>
      <w:r w:rsidR="00D6271F">
        <w:fldChar w:fldCharType="end"/>
      </w:r>
      <w:r w:rsidRPr="005C3EDF">
        <w:t>) to 100% (</w:t>
      </w:r>
      <w:r w:rsidR="00D6271F">
        <w:fldChar w:fldCharType="begin"/>
      </w:r>
      <w:r w:rsidR="00D6271F">
        <w:instrText xml:space="preserve"> ADDIN EN.CITE &lt;EndNote&gt;&lt;Cite&gt;&lt;Author&gt;Yukhimenko&lt;/Author&gt;&lt;Year&gt;2002&lt;/Year&gt;&lt;RecNum&gt;47988&lt;/RecNum&gt;&lt;IDText&gt;55585&lt;/IDText&gt;&lt;DisplayText&gt;(Yukhimenko &amp;amp; Belyaev 2002)&lt;/DisplayText&gt;&lt;record&gt;&lt;rec-number&gt;47988&lt;/rec-number&gt;&lt;foreign-keys&gt;&lt;key app="EN" db-id="pst5rtr92wfa9cexzel59affvp5zwtats0wa" timestamp="1691628452" guid="d518eeb9-000f-480d-a4a3-d95f10add82b"&gt;47988&lt;/key&gt;&lt;/foreign-keys&gt;&lt;ref-type name="Journal Article"&gt;17&lt;/ref-type&gt;&lt;contributors&gt;&lt;authors&gt;&lt;author&gt;Yukhimenko, S. S.&lt;/author&gt;&lt;author&gt;Belyaev, V. A.&lt;/author&gt;&lt;/authors&gt;&lt;/contributors&gt;&lt;titles&gt;&lt;title&gt;Parasitofauna of the Kaluga of the Amur River and the use of parasitological data to study the population structure of the species&lt;/title&gt;&lt;secondary-title&gt;Voprosy rybolovstva&lt;/secondary-title&gt;&lt;translated-title&gt;Parazitofauna kalugi r. Amur i ispol’zovaniye parazitologoicheskikh dannykh dlya iz ucheniya populyatsionnoi struktury vida&lt;/translated-title&gt;&lt;/titles&gt;&lt;periodical&gt;&lt;full-title&gt;Voprosy rybolovstva&lt;/full-title&gt;&lt;/periodical&gt;&lt;pages&gt;78-83&lt;/pages&gt;&lt;volume&gt;3&lt;/volume&gt;&lt;number&gt;1&lt;/number&gt;&lt;dates&gt;&lt;year&gt;2002&lt;/year&gt;&lt;pub-dates&gt;&lt;date&gt;8 March 2022&lt;/date&gt;&lt;/pub-dates&gt;&lt;/dates&gt;&lt;label&gt;55585&lt;/label&gt;&lt;urls&gt;&lt;/urls&gt;&lt;custom1&gt;KG_sturgeon&lt;/custom1&gt;&lt;electronic-resource-num&gt;http://www.vniro.ru/en/archive-of-problems-of-fisheries-issues/voprosy-rybolovstva-problems-of-fisheries-2002-volume-3-1&lt;/electronic-resource-num&gt;&lt;language&gt;Russian&lt;/language&gt;&lt;/record&gt;&lt;/Cite&gt;&lt;/EndNote&gt;</w:instrText>
      </w:r>
      <w:r w:rsidR="00D6271F">
        <w:fldChar w:fldCharType="separate"/>
      </w:r>
      <w:r w:rsidR="00D6271F">
        <w:rPr>
          <w:noProof/>
        </w:rPr>
        <w:t>(Yukhimenko &amp; Belyaev 2002)</w:t>
      </w:r>
      <w:r w:rsidR="00D6271F">
        <w:fldChar w:fldCharType="end"/>
      </w:r>
      <w:r>
        <w:t xml:space="preserve"> cited in </w:t>
      </w:r>
      <w:r w:rsidR="00D6271F">
        <w:fldChar w:fldCharType="begin"/>
      </w:r>
      <w:r w:rsidR="00D6271F">
        <w:instrText xml:space="preserve"> ADDIN EN.CITE &lt;EndNote&gt;&lt;Cite&gt;&lt;Author&gt;Koshelev&lt;/Author&gt;&lt;Year&gt;2014&lt;/Year&gt;&lt;RecNum&gt;22560&lt;/RecNum&gt;&lt;IDText&gt;55548&lt;/IDText&gt;&lt;DisplayText&gt;(Koshelev, Ruban &amp;amp; Shmigirilov 2014)&lt;/DisplayText&gt;&lt;record&gt;&lt;rec-number&gt;22560&lt;/rec-number&gt;&lt;foreign-keys&gt;&lt;key app="EN" db-id="pst5rtr92wfa9cexzel59affvp5zwtats0wa" timestamp="1691624743" guid="c91af46f-2f2a-4a46-9563-63a3b152ff0d"&gt;22560&lt;/key&gt;&lt;/foreign-keys&gt;&lt;ref-type name="Journal Article"&gt;17&lt;/ref-type&gt;&lt;contributors&gt;&lt;authors&gt;&lt;author&gt;Koshelev,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D6271F">
        <w:fldChar w:fldCharType="separate"/>
      </w:r>
      <w:r w:rsidR="00D6271F">
        <w:rPr>
          <w:noProof/>
        </w:rPr>
        <w:t>(Koshelev, Ruban &amp; Shmigirilov 2014)</w:t>
      </w:r>
      <w:r w:rsidR="00D6271F">
        <w:fldChar w:fldCharType="end"/>
      </w:r>
      <w:r>
        <w:t>).</w:t>
      </w:r>
    </w:p>
    <w:p w14:paraId="102A9306" w14:textId="77777777" w:rsidR="00635ADB" w:rsidRPr="001A112E" w:rsidRDefault="00635ADB" w:rsidP="00635ADB">
      <w:r>
        <w:t xml:space="preserve">No reports were found on the prevalence of </w:t>
      </w:r>
      <w:r w:rsidRPr="00CF0BEC">
        <w:rPr>
          <w:rStyle w:val="Emphasis"/>
        </w:rPr>
        <w:t>P. hydriforme</w:t>
      </w:r>
      <w:r>
        <w:t xml:space="preserve"> in farmed sturgeon.</w:t>
      </w:r>
    </w:p>
    <w:p w14:paraId="4C571629" w14:textId="77777777" w:rsidR="00635ADB" w:rsidRDefault="00635ADB" w:rsidP="00635ADB">
      <w:pPr>
        <w:pStyle w:val="Heading5"/>
      </w:pPr>
      <w:r w:rsidRPr="00635ADB">
        <w:t>Mortalities</w:t>
      </w:r>
    </w:p>
    <w:p w14:paraId="43F9F996" w14:textId="77777777" w:rsidR="00635ADB" w:rsidRPr="00DB041B" w:rsidRDefault="00635ADB" w:rsidP="00635ADB">
      <w:r>
        <w:t xml:space="preserve">No reports of mortalities due to </w:t>
      </w:r>
      <w:r w:rsidRPr="00FA5F1A">
        <w:rPr>
          <w:rStyle w:val="Emphasis"/>
        </w:rPr>
        <w:t>P. hydriforme</w:t>
      </w:r>
      <w:r>
        <w:t xml:space="preserve"> infection were found.</w:t>
      </w:r>
    </w:p>
    <w:p w14:paraId="67E8CF66" w14:textId="77777777" w:rsidR="00635ADB" w:rsidRPr="00635ADB" w:rsidRDefault="00635ADB" w:rsidP="00635ADB">
      <w:pPr>
        <w:pStyle w:val="Heading5"/>
      </w:pPr>
      <w:r>
        <w:t>Transmission</w:t>
      </w:r>
    </w:p>
    <w:p w14:paraId="69696913" w14:textId="12B7273F" w:rsidR="00635ADB" w:rsidRDefault="00635ADB" w:rsidP="00635ADB">
      <w:r>
        <w:t xml:space="preserve">The infection process is poorly understood and has only been observed for </w:t>
      </w:r>
      <w:r w:rsidRPr="00A54B60">
        <w:rPr>
          <w:rStyle w:val="Emphasis"/>
        </w:rPr>
        <w:t>A. ruthenus</w:t>
      </w:r>
      <w:r>
        <w:t xml:space="preserve">. The free-living tentaculate stages of </w:t>
      </w:r>
      <w:r w:rsidRPr="0071230D">
        <w:rPr>
          <w:rStyle w:val="Emphasis"/>
        </w:rPr>
        <w:t>P. hydriforme</w:t>
      </w:r>
      <w:r>
        <w:t xml:space="preserve"> are believed to remain in the vicinity of the spawned fish eggs. Therefore, in some cases, infection of fish following hatching on common spawning grounds is likely to occur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 xml:space="preserve">. Attempts to infect </w:t>
      </w:r>
      <w:r w:rsidRPr="00A54B60">
        <w:rPr>
          <w:rStyle w:val="Emphasis"/>
        </w:rPr>
        <w:t>A. ruthenus</w:t>
      </w:r>
      <w:r>
        <w:t xml:space="preserve"> with free-living cultured </w:t>
      </w:r>
      <w:r w:rsidRPr="00A54B60">
        <w:rPr>
          <w:rStyle w:val="Emphasis"/>
        </w:rPr>
        <w:t>P. hydriforme</w:t>
      </w:r>
      <w:r>
        <w:t xml:space="preserve"> in the laboratory were unsuccessful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The </w:t>
      </w:r>
      <w:r w:rsidRPr="00FA5F1A">
        <w:rPr>
          <w:rStyle w:val="Emphasis"/>
        </w:rPr>
        <w:t>P. hydriforme</w:t>
      </w:r>
      <w:r>
        <w:t xml:space="preserve"> individuals did not attach to any part of the fish and were not swallowed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It is suggested that infection of acipenserids occurs during their early life as pre-larval fish when their skin is more delicate and accessible to </w:t>
      </w:r>
      <w:r w:rsidR="001E49ED">
        <w:t xml:space="preserve">gametophores </w:t>
      </w:r>
      <w:r>
        <w:t xml:space="preserve">of </w:t>
      </w:r>
      <w:r w:rsidRPr="00FA5F1A">
        <w:rPr>
          <w:rStyle w:val="Emphasis"/>
        </w:rPr>
        <w:t>P</w:t>
      </w:r>
      <w:r w:rsidR="00DE200A">
        <w:rPr>
          <w:rStyle w:val="Emphasis"/>
        </w:rPr>
        <w:t>. </w:t>
      </w:r>
      <w:r w:rsidRPr="00FA5F1A">
        <w:rPr>
          <w:rStyle w:val="Emphasis"/>
        </w:rPr>
        <w:t>hydriforme</w:t>
      </w:r>
      <w:r>
        <w:t xml:space="preserve">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w:t>
      </w:r>
    </w:p>
    <w:p w14:paraId="0BF0E2C2" w14:textId="11694490" w:rsidR="00635ADB" w:rsidRPr="00A13D0A" w:rsidRDefault="00635ADB" w:rsidP="00635ADB">
      <w:r w:rsidRPr="00635ADB">
        <w:t>It is considered that</w:t>
      </w:r>
      <w:r>
        <w:rPr>
          <w:rStyle w:val="Emphasis"/>
        </w:rPr>
        <w:t xml:space="preserve"> </w:t>
      </w:r>
      <w:r w:rsidRPr="0071230D">
        <w:rPr>
          <w:rStyle w:val="Emphasis"/>
        </w:rPr>
        <w:t>P. hydriforme</w:t>
      </w:r>
      <w:r>
        <w:t xml:space="preserve"> </w:t>
      </w:r>
      <w:r w:rsidRPr="00635ADB">
        <w:t xml:space="preserve">is introduced into some rivers with the transfer of acipenserids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rsidRPr="00635ADB">
        <w:t>. It was also suggested that whilst it is possible for</w:t>
      </w:r>
      <w:r>
        <w:rPr>
          <w:rStyle w:val="Emphasis"/>
        </w:rPr>
        <w:t xml:space="preserve"> </w:t>
      </w:r>
      <w:r w:rsidRPr="008473F2">
        <w:rPr>
          <w:rStyle w:val="Emphasis"/>
        </w:rPr>
        <w:t>P. hydriforme</w:t>
      </w:r>
      <w:r>
        <w:t xml:space="preserve"> to be imported through the movement of eggs, it is of minimal risk and a relatively rare event </w:t>
      </w:r>
      <w:r w:rsidR="00D6271F">
        <w:fldChar w:fldCharType="begin"/>
      </w:r>
      <w:r w:rsidR="00D6271F">
        <w:instrText xml:space="preserve"> ADDIN EN.CITE &lt;EndNote&gt;&lt;Cite&gt;&lt;Author&gt;Bauer&lt;/Author&gt;&lt;Year&gt;1991&lt;/Year&gt;&lt;RecNum&gt;22565&lt;/RecNum&gt;&lt;IDText&gt;55552&lt;/IDText&gt;&lt;DisplayText&gt;(Bauer 1991)&lt;/DisplayText&gt;&lt;record&gt;&lt;rec-number&gt;22565&lt;/rec-number&gt;&lt;foreign-keys&gt;&lt;key app="EN" db-id="pst5rtr92wfa9cexzel59affvp5zwtats0wa" timestamp="1691624743" guid="0d86ce8b-9d65-453d-a146-3007ec2cf97a"&gt;22565&lt;/key&gt;&lt;/foreign-keys&gt;&lt;ref-type name="Journal Article"&gt;17&lt;/ref-type&gt;&lt;contributors&gt;&lt;authors&gt;&lt;author&gt;Bauer, O. N.&lt;/author&gt;&lt;/authors&gt;&lt;/contributors&gt;&lt;titles&gt;&lt;title&gt;Spread of parasites and diseases of aquatic organisms by acclimatization: a short review&lt;/title&gt;&lt;secondary-title&gt;Journal of Fish Biology&lt;/secondary-title&gt;&lt;/titles&gt;&lt;periodical&gt;&lt;full-title&gt;Journal of Fish Biology&lt;/full-title&gt;&lt;/periodical&gt;&lt;pages&gt;679-686&lt;/pages&gt;&lt;volume&gt;39&lt;/volume&gt;&lt;number&gt;5&lt;/number&gt;&lt;keywords&gt;&lt;keyword&gt;polypodium&lt;/keyword&gt;&lt;/keywords&gt;&lt;dates&gt;&lt;year&gt;1991&lt;/year&gt;&lt;pub-dates&gt;&lt;date&gt;18 February 2022&lt;/date&gt;&lt;/pub-dates&gt;&lt;/dates&gt;&lt;orig-pub&gt;&amp;quot;\\ACT001CL04FS07\BIOSECURITYDATA$\E Library\Animal Catalogue\J:\E Library\Animal Catalogue\B\Bauer 1991 EN55552.pdf&amp;quot;&lt;/orig-pub&gt;&lt;label&gt;55552&lt;/label&gt;&lt;urls&gt;&lt;related-urls&gt;&lt;url&gt;https://onlinelibrary.wiley.com/doi/abs/10.1111/j.1095-8649.1991.tb04398.x&lt;/url&gt;&lt;/related-urls&gt;&lt;/urls&gt;&lt;custom1&gt;KG_sturgeon&lt;/custom1&gt;&lt;electronic-resource-num&gt;https://doi.org/10.1111/j.1095-8649.1991.tb04398.x&lt;/electronic-resource-num&gt;&lt;/record&gt;&lt;/Cite&gt;&lt;/EndNote&gt;</w:instrText>
      </w:r>
      <w:r w:rsidR="00D6271F">
        <w:fldChar w:fldCharType="separate"/>
      </w:r>
      <w:r w:rsidR="00D6271F">
        <w:rPr>
          <w:noProof/>
        </w:rPr>
        <w:t>(Bauer 1991)</w:t>
      </w:r>
      <w:r w:rsidR="00D6271F">
        <w:fldChar w:fldCharType="end"/>
      </w:r>
      <w:r>
        <w:t>.</w:t>
      </w:r>
    </w:p>
    <w:p w14:paraId="3337F2AF" w14:textId="77777777" w:rsidR="00635ADB" w:rsidRDefault="00635ADB" w:rsidP="00635ADB">
      <w:pPr>
        <w:pStyle w:val="Heading5"/>
      </w:pPr>
      <w:r>
        <w:t>Infectious dose</w:t>
      </w:r>
    </w:p>
    <w:p w14:paraId="046604FC" w14:textId="62FC68F6" w:rsidR="00635ADB" w:rsidRPr="000B3E53" w:rsidRDefault="00635ADB" w:rsidP="00635ADB">
      <w:pPr>
        <w:tabs>
          <w:tab w:val="center" w:pos="4535"/>
        </w:tabs>
      </w:pPr>
      <w:r>
        <w:t xml:space="preserve">The dose of </w:t>
      </w:r>
      <w:r w:rsidRPr="006722C4">
        <w:rPr>
          <w:rStyle w:val="Emphasis"/>
        </w:rPr>
        <w:t>P. hydriforme</w:t>
      </w:r>
      <w:r>
        <w:t xml:space="preserve"> required to infect acipenserids is unknown. Attempts to infect </w:t>
      </w:r>
      <w:r w:rsidRPr="00A54B60">
        <w:rPr>
          <w:rStyle w:val="Emphasis"/>
        </w:rPr>
        <w:t>A. ruthenus</w:t>
      </w:r>
      <w:r>
        <w:t xml:space="preserve"> with free-living cultured </w:t>
      </w:r>
      <w:r w:rsidRPr="00A54B60">
        <w:rPr>
          <w:rStyle w:val="Emphasis"/>
        </w:rPr>
        <w:t>P. hydriforme</w:t>
      </w:r>
      <w:r>
        <w:t xml:space="preserve"> in the laboratory were unsuccessful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and the exact mechanism by which fish become infected is unknown.</w:t>
      </w:r>
    </w:p>
    <w:p w14:paraId="58D9F01E" w14:textId="77777777" w:rsidR="00635ADB" w:rsidRPr="0051056B" w:rsidRDefault="00635ADB" w:rsidP="00635ADB">
      <w:pPr>
        <w:pStyle w:val="Heading4"/>
      </w:pPr>
      <w:r w:rsidRPr="00635ADB">
        <w:t>Pathogenesis</w:t>
      </w:r>
    </w:p>
    <w:p w14:paraId="3BDD8E0F" w14:textId="77777777" w:rsidR="00635ADB" w:rsidRDefault="00635ADB" w:rsidP="00635ADB">
      <w:pPr>
        <w:pStyle w:val="Heading5"/>
      </w:pPr>
      <w:r>
        <w:t xml:space="preserve">Tissue </w:t>
      </w:r>
      <w:r w:rsidRPr="00635ADB">
        <w:t>tropism</w:t>
      </w:r>
    </w:p>
    <w:p w14:paraId="3D9FA326" w14:textId="77777777" w:rsidR="00635ADB" w:rsidRPr="00E448EC" w:rsidRDefault="00635ADB" w:rsidP="00635ADB">
      <w:pPr>
        <w:rPr>
          <w:rStyle w:val="Emphasis"/>
          <w:i w:val="0"/>
          <w:iCs w:val="0"/>
        </w:rPr>
      </w:pPr>
      <w:r w:rsidRPr="00527BFA">
        <w:rPr>
          <w:rStyle w:val="Emphasis"/>
        </w:rPr>
        <w:t>P. hydriforme</w:t>
      </w:r>
      <w:r>
        <w:t xml:space="preserve"> is restricted to the eggs of female susceptible species.</w:t>
      </w:r>
    </w:p>
    <w:p w14:paraId="3042D082" w14:textId="77777777" w:rsidR="00635ADB" w:rsidRDefault="00635ADB" w:rsidP="00635ADB">
      <w:pPr>
        <w:pStyle w:val="Heading5"/>
      </w:pPr>
      <w:r>
        <w:t>Tissue titre</w:t>
      </w:r>
    </w:p>
    <w:p w14:paraId="0E45CDB1" w14:textId="34537401" w:rsidR="00635ADB" w:rsidRPr="008A3455" w:rsidRDefault="00635ADB" w:rsidP="00635ADB">
      <w:r>
        <w:t xml:space="preserve">No reports of tissue titre of </w:t>
      </w:r>
      <w:r w:rsidRPr="008A3455">
        <w:rPr>
          <w:rStyle w:val="Emphasis"/>
        </w:rPr>
        <w:t>P. hydriforme</w:t>
      </w:r>
      <w:r>
        <w:t xml:space="preserve"> were found. Usually only one parasite occurs in an egg, but it has been reported that two parasites have been found in a single egg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r w:rsidR="00D6271F">
        <w:fldChar w:fldCharType="begin"/>
      </w:r>
      <w:r w:rsidR="00D6271F">
        <w:instrText xml:space="preserve"> ADDIN EN.CITE &lt;EndNote&gt;&lt;Cite&gt;&lt;Author&gt;Raikova&lt;/Author&gt;&lt;Year&gt;1987&lt;/Year&gt;&lt;RecNum&gt;46724&lt;/RecNum&gt;&lt;IDText&gt;55587&lt;/IDText&gt;&lt;DisplayText&gt;(Raikova 1987)&lt;/DisplayText&gt;&lt;record&gt;&lt;rec-number&gt;46724&lt;/rec-number&gt;&lt;foreign-keys&gt;&lt;key app="EN" db-id="pst5rtr92wfa9cexzel59affvp5zwtats0wa" timestamp="1691628200" guid="7e89f42b-683d-42e4-bad1-769c4fb70131"&gt;46724&lt;/key&gt;&lt;/foreign-keys&gt;&lt;ref-type name="Journal Article"&gt;17&lt;/ref-type&gt;&lt;contributors&gt;&lt;authors&gt;&lt;author&gt;Raikova, E.&lt;/author&gt;&lt;/authors&gt;&lt;/contributors&gt;&lt;titles&gt;&lt;title&gt;&lt;style face="normal" font="default" size="100%"&gt;Peculiarities of the embryonic development of &lt;/style&gt;&lt;style face="italic" font="default" size="100%"&gt;Polypodium hydriforme&lt;/style&gt;&lt;style face="normal" font="default" size="100%"&gt; Ussov (Coelenterata), a parasite of acipenserid oocytes&lt;/style&gt;&lt;/title&gt;&lt;secondary-title&gt;Gegenbaur’s Morphologische Jahrbuecher&lt;/secondary-title&gt;&lt;/titles&gt;&lt;periodical&gt;&lt;full-title&gt;Gegenbaur’s Morphologische Jahrbuecher&lt;/full-title&gt;&lt;/periodical&gt;&lt;pages&gt;99–121&lt;/pages&gt;&lt;volume&gt;133&lt;/volume&gt;&lt;dates&gt;&lt;year&gt;1987&lt;/year&gt;&lt;pub-dates&gt;&lt;date&gt;10 March 2022&lt;/date&gt;&lt;/pub-dates&gt;&lt;/dates&gt;&lt;label&gt;55587&lt;/label&gt;&lt;urls&gt;&lt;/urls&gt;&lt;custom1&gt;KG_sturgeon&lt;/custom1&gt;&lt;electronic-resource-num&gt;https://pubmed.ncbi.nlm.nih.gov/2436971/&lt;/electronic-resource-num&gt;&lt;language&gt;Russian&lt;/language&gt;&lt;/record&gt;&lt;/Cite&gt;&lt;/EndNote&gt;</w:instrText>
      </w:r>
      <w:r w:rsidR="00D6271F">
        <w:fldChar w:fldCharType="separate"/>
      </w:r>
      <w:r w:rsidR="00D6271F">
        <w:rPr>
          <w:noProof/>
        </w:rPr>
        <w:t>(Raikova 1987)</w:t>
      </w:r>
      <w:r w:rsidR="00D6271F">
        <w:fldChar w:fldCharType="end"/>
      </w:r>
      <w:r>
        <w:t xml:space="preserve"> cited in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w:t>
      </w:r>
    </w:p>
    <w:p w14:paraId="26F0B733" w14:textId="77777777" w:rsidR="00635ADB" w:rsidRDefault="00635ADB" w:rsidP="00635ADB">
      <w:pPr>
        <w:pStyle w:val="Heading4"/>
      </w:pPr>
      <w:r w:rsidRPr="00635ADB">
        <w:t>Diagnosis</w:t>
      </w:r>
    </w:p>
    <w:p w14:paraId="7BB0E655" w14:textId="77777777" w:rsidR="00635ADB" w:rsidRDefault="00635ADB" w:rsidP="00635ADB">
      <w:pPr>
        <w:pStyle w:val="Heading5"/>
      </w:pPr>
      <w:r>
        <w:t xml:space="preserve">Clinical </w:t>
      </w:r>
      <w:r w:rsidRPr="00635ADB">
        <w:t>signs</w:t>
      </w:r>
    </w:p>
    <w:p w14:paraId="4C813DAB" w14:textId="57DD61D3" w:rsidR="00635ADB" w:rsidRPr="00816277" w:rsidRDefault="00635ADB" w:rsidP="00635ADB">
      <w:r>
        <w:t xml:space="preserve">During the later stages of development, infected eggs are visually different from uninfected eggs. They become marbled, white to ash grey in colour and enlarged compared to </w:t>
      </w:r>
      <w:r w:rsidR="00DE200A">
        <w:t>healthy</w:t>
      </w:r>
      <w:r>
        <w:t xml:space="preserve"> eggs. The diameter of infected eggs is reported to be over 3.5 times the size of an uninfected egg and up to 42 times the volume </w:t>
      </w:r>
      <w:r w:rsidR="00D6271F">
        <w:fldChar w:fldCharType="begin">
          <w:fldData xml:space="preserve">PEVuZE5vdGU+PENpdGU+PEF1dGhvcj5EaWNrPC9BdXRob3I+PFllYXI+MTk5MTwvWWVhcj48UmVj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</w:fldData>
        </w:fldChar>
      </w:r>
      <w:r w:rsidR="00D6271F">
        <w:instrText xml:space="preserve"> ADDIN EN.CITE </w:instrText>
      </w:r>
      <w:r w:rsidR="00D6271F">
        <w:fldChar w:fldCharType="begin">
          <w:fldData xml:space="preserve">PEVuZE5vdGU+PENpdGU+PEF1dGhvcj5EaWNrPC9BdXRob3I+PFllYXI+MTk5MTwvWWVhcj48UmVj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(Dick, Holloway &amp; Choudhury 1991; Raikova 1994, 2002; Raikova, Suppes &amp; Hoffman 1979)</w:t>
      </w:r>
      <w:r w:rsidR="00D6271F">
        <w:fldChar w:fldCharType="end"/>
      </w:r>
      <w:r>
        <w:t xml:space="preserve">. The larger size of infected eggs is reportedly due to increased intake of water by those eggs </w:t>
      </w:r>
      <w:r w:rsidR="00D6271F">
        <w:fldChar w:fldCharType="begin"/>
      </w:r>
      <w:r w:rsidR="00D6271F">
        <w:instrText xml:space="preserve"> ADDIN EN.CITE &lt;EndNote&gt;&lt;Cite&gt;&lt;Author&gt;Judd&lt;/Author&gt;&lt;Year&gt;2022&lt;/Year&gt;&lt;RecNum&gt;22621&lt;/RecNum&gt;&lt;IDText&gt;55569&lt;/IDText&gt;&lt;DisplayText&gt;(Judd, Tripp &amp;amp; Herzog 2022)&lt;/DisplayText&gt;&lt;record&gt;&lt;rec-number&gt;22621&lt;/rec-number&gt;&lt;foreign-keys&gt;&lt;key app="EN" db-id="pst5rtr92wfa9cexzel59affvp5zwtats0wa" timestamp="1691624752" guid="6d0410bf-e6da-479b-b71c-5aac4875be65"&gt;22621&lt;/key&gt;&lt;/foreign-keys&gt;&lt;ref-type name="Journal Article"&gt;17&lt;/ref-type&gt;&lt;contributors&gt;&lt;authors&gt;&lt;author&gt;Judd,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D6271F">
        <w:fldChar w:fldCharType="separate"/>
      </w:r>
      <w:r w:rsidR="00D6271F">
        <w:rPr>
          <w:noProof/>
        </w:rPr>
        <w:t>(Judd, Tripp &amp; Herzog 2022)</w:t>
      </w:r>
      <w:r w:rsidR="00D6271F">
        <w:fldChar w:fldCharType="end"/>
      </w:r>
      <w:r>
        <w:t>.</w:t>
      </w:r>
    </w:p>
    <w:p w14:paraId="1527AD74" w14:textId="77777777" w:rsidR="00635ADB" w:rsidRDefault="00635ADB" w:rsidP="00635ADB">
      <w:pPr>
        <w:pStyle w:val="Heading5"/>
      </w:pPr>
      <w:r w:rsidRPr="00635ADB">
        <w:lastRenderedPageBreak/>
        <w:t>Pathology</w:t>
      </w:r>
    </w:p>
    <w:p w14:paraId="2E35F6EF" w14:textId="16439418" w:rsidR="00635ADB" w:rsidRDefault="00635ADB" w:rsidP="00635ADB">
      <w:r>
        <w:t xml:space="preserve">Differences in the nutritional content of infected and uninfected eggs were found </w:t>
      </w:r>
      <w:r w:rsidR="00D6271F">
        <w:fldChar w:fldCharType="begin"/>
      </w:r>
      <w:r w:rsidR="00D6271F">
        <w:instrText xml:space="preserve"> ADDIN EN.CITE &lt;EndNote&gt;&lt;Cite&gt;&lt;Author&gt;Judd&lt;/Author&gt;&lt;Year&gt;2022&lt;/Year&gt;&lt;RecNum&gt;22621&lt;/RecNum&gt;&lt;IDText&gt;55569&lt;/IDText&gt;&lt;DisplayText&gt;(Judd, Tripp &amp;amp; Herzog 2022)&lt;/DisplayText&gt;&lt;record&gt;&lt;rec-number&gt;22621&lt;/rec-number&gt;&lt;foreign-keys&gt;&lt;key app="EN" db-id="pst5rtr92wfa9cexzel59affvp5zwtats0wa" timestamp="1691624752" guid="6d0410bf-e6da-479b-b71c-5aac4875be65"&gt;22621&lt;/key&gt;&lt;/foreign-keys&gt;&lt;ref-type name="Journal Article"&gt;17&lt;/ref-type&gt;&lt;contributors&gt;&lt;authors&gt;&lt;author&gt;Judd,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D6271F">
        <w:fldChar w:fldCharType="separate"/>
      </w:r>
      <w:r w:rsidR="00D6271F">
        <w:rPr>
          <w:noProof/>
        </w:rPr>
        <w:t>(Judd, Tripp &amp; Herzog 2022)</w:t>
      </w:r>
      <w:r w:rsidR="00D6271F">
        <w:fldChar w:fldCharType="end"/>
      </w:r>
      <w:r>
        <w:t xml:space="preserve">. It was suggested that most of the nutritional differences were due to the </w:t>
      </w:r>
      <w:r w:rsidRPr="000F04CF">
        <w:rPr>
          <w:rStyle w:val="Emphasis"/>
        </w:rPr>
        <w:t>P. hydriforme</w:t>
      </w:r>
      <w:r>
        <w:t xml:space="preserve"> digesting the egg contents as it was developing and the nutritional content of the </w:t>
      </w:r>
      <w:r w:rsidRPr="000F04CF">
        <w:rPr>
          <w:rStyle w:val="Emphasis"/>
        </w:rPr>
        <w:t>P. hydriforme</w:t>
      </w:r>
      <w:r>
        <w:t xml:space="preserve"> themselves </w:t>
      </w:r>
      <w:r w:rsidR="00D6271F">
        <w:fldChar w:fldCharType="begin"/>
      </w:r>
      <w:r w:rsidR="00D6271F">
        <w:instrText xml:space="preserve"> ADDIN EN.CITE &lt;EndNote&gt;&lt;Cite&gt;&lt;Author&gt;Judd&lt;/Author&gt;&lt;Year&gt;2022&lt;/Year&gt;&lt;RecNum&gt;22621&lt;/RecNum&gt;&lt;IDText&gt;55569&lt;/IDText&gt;&lt;DisplayText&gt;(Judd, Tripp &amp;amp; Herzog 2022)&lt;/DisplayText&gt;&lt;record&gt;&lt;rec-number&gt;22621&lt;/rec-number&gt;&lt;foreign-keys&gt;&lt;key app="EN" db-id="pst5rtr92wfa9cexzel59affvp5zwtats0wa" timestamp="1691624752" guid="6d0410bf-e6da-479b-b71c-5aac4875be65"&gt;22621&lt;/key&gt;&lt;/foreign-keys&gt;&lt;ref-type name="Journal Article"&gt;17&lt;/ref-type&gt;&lt;contributors&gt;&lt;authors&gt;&lt;author&gt;Judd,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D6271F">
        <w:fldChar w:fldCharType="separate"/>
      </w:r>
      <w:r w:rsidR="00D6271F">
        <w:rPr>
          <w:noProof/>
        </w:rPr>
        <w:t>(Judd, Tripp &amp; Herzog 2022)</w:t>
      </w:r>
      <w:r w:rsidR="00D6271F">
        <w:fldChar w:fldCharType="end"/>
      </w:r>
      <w:r>
        <w:t>.</w:t>
      </w:r>
      <w:r w:rsidRPr="000F04CF">
        <w:t xml:space="preserve"> </w:t>
      </w:r>
      <w:r>
        <w:t xml:space="preserve">No residual effects on the nutrient levels in the uninfected eggs were found and it was hypothesised that a low-level infection of </w:t>
      </w:r>
      <w:r w:rsidRPr="000F04CF">
        <w:rPr>
          <w:rStyle w:val="Emphasis"/>
        </w:rPr>
        <w:t>P. hydriforme</w:t>
      </w:r>
      <w:r>
        <w:t xml:space="preserve"> would have little effect on the development of larvae in uninfected eggs </w:t>
      </w:r>
      <w:r w:rsidR="00D6271F">
        <w:fldChar w:fldCharType="begin"/>
      </w:r>
      <w:r w:rsidR="00D6271F">
        <w:instrText xml:space="preserve"> ADDIN EN.CITE &lt;EndNote&gt;&lt;Cite&gt;&lt;Author&gt;Judd&lt;/Author&gt;&lt;Year&gt;2022&lt;/Year&gt;&lt;RecNum&gt;22621&lt;/RecNum&gt;&lt;IDText&gt;55569&lt;/IDText&gt;&lt;DisplayText&gt;(Judd, Tripp &amp;amp; Herzog 2022)&lt;/DisplayText&gt;&lt;record&gt;&lt;rec-number&gt;22621&lt;/rec-number&gt;&lt;foreign-keys&gt;&lt;key app="EN" db-id="pst5rtr92wfa9cexzel59affvp5zwtats0wa" timestamp="1691624752" guid="6d0410bf-e6da-479b-b71c-5aac4875be65"&gt;22621&lt;/key&gt;&lt;/foreign-keys&gt;&lt;ref-type name="Journal Article"&gt;17&lt;/ref-type&gt;&lt;contributors&gt;&lt;authors&gt;&lt;author&gt;Judd,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D6271F">
        <w:fldChar w:fldCharType="separate"/>
      </w:r>
      <w:r w:rsidR="00D6271F">
        <w:rPr>
          <w:noProof/>
        </w:rPr>
        <w:t>(Judd, Tripp &amp; Herzog 2022)</w:t>
      </w:r>
      <w:r w:rsidR="00D6271F">
        <w:fldChar w:fldCharType="end"/>
      </w:r>
      <w:r>
        <w:t xml:space="preserve">. However, it was suggested that high infection levels may affect overall fecundity of female fish </w:t>
      </w:r>
      <w:r w:rsidR="00D6271F">
        <w:fldChar w:fldCharType="begin"/>
      </w:r>
      <w:r w:rsidR="00D6271F">
        <w:instrText xml:space="preserve"> ADDIN EN.CITE &lt;EndNote&gt;&lt;Cite&gt;&lt;Author&gt;Judd&lt;/Author&gt;&lt;Year&gt;2022&lt;/Year&gt;&lt;RecNum&gt;22621&lt;/RecNum&gt;&lt;IDText&gt;55569&lt;/IDText&gt;&lt;DisplayText&gt;(Judd, Tripp &amp;amp; Herzog 2022)&lt;/DisplayText&gt;&lt;record&gt;&lt;rec-number&gt;22621&lt;/rec-number&gt;&lt;foreign-keys&gt;&lt;key app="EN" db-id="pst5rtr92wfa9cexzel59affvp5zwtats0wa" timestamp="1691624752" guid="6d0410bf-e6da-479b-b71c-5aac4875be65"&gt;22621&lt;/key&gt;&lt;/foreign-keys&gt;&lt;ref-type name="Journal Article"&gt;17&lt;/ref-type&gt;&lt;contributors&gt;&lt;authors&gt;&lt;author&gt;Judd,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D6271F">
        <w:fldChar w:fldCharType="separate"/>
      </w:r>
      <w:r w:rsidR="00D6271F">
        <w:rPr>
          <w:noProof/>
        </w:rPr>
        <w:t>(Judd, Tripp &amp; Herzog 2022)</w:t>
      </w:r>
      <w:r w:rsidR="00D6271F">
        <w:fldChar w:fldCharType="end"/>
      </w:r>
      <w:r>
        <w:t xml:space="preserve">. Abnormal ovaries have been reported in </w:t>
      </w:r>
      <w:r w:rsidRPr="000F04CF">
        <w:rPr>
          <w:rStyle w:val="Emphasis"/>
        </w:rPr>
        <w:t>A. fulvescens</w:t>
      </w:r>
      <w:r>
        <w:t xml:space="preserve"> with high (20%) levels of </w:t>
      </w:r>
      <w:r w:rsidRPr="000F04CF">
        <w:rPr>
          <w:rStyle w:val="Emphasis"/>
        </w:rPr>
        <w:t>P. hydriforme</w:t>
      </w:r>
      <w:r>
        <w:t xml:space="preserve"> infection although studies directly assessing this have not been undertaken </w:t>
      </w:r>
      <w:r w:rsidR="00D6271F">
        <w:fldChar w:fldCharType="begin"/>
      </w:r>
      <w:r w:rsidR="00D6271F">
        <w:instrText xml:space="preserve"> ADDIN EN.CITE &lt;EndNote&gt;&lt;Cite&gt;&lt;Author&gt;Hoffman&lt;/Author&gt;&lt;Year&gt;1974&lt;/Year&gt;&lt;RecNum&gt;46525&lt;/RecNum&gt;&lt;IDText&gt;55584&lt;/IDText&gt;&lt;DisplayText&gt;(Hoffman, Raikova &amp;amp; Yoder 1974)&lt;/DisplayText&gt;&lt;record&gt;&lt;rec-number&gt;46525&lt;/rec-number&gt;&lt;foreign-keys&gt;&lt;key app="EN" db-id="pst5rtr92wfa9cexzel59affvp5zwtats0wa" timestamp="1691628172" guid="1278d8d5-8278-418c-89f7-0f07e161de79"&gt;46525&lt;/key&gt;&lt;/foreign-keys&gt;&lt;ref-type name="Journal Article"&gt;17&lt;/ref-type&gt;&lt;contributors&gt;&lt;authors&gt;&lt;author&gt;Hoffman, G.L.&lt;/author&gt;&lt;author&gt;Raikova, E.&lt;/author&gt;&lt;author&gt;Yoder, W.G&lt;/author&gt;&lt;/authors&gt;&lt;/contributors&gt;&lt;titles&gt;&lt;title&gt;&lt;style face="italic" font="default" size="100%"&gt;Polypodium &lt;/style&gt;&lt;style face="normal" font="default" size="100%"&gt;sp. (Coelenterata) Found in North American sturgeon&lt;/style&gt;&lt;/title&gt;&lt;secondary-title&gt;The Journal of Parasitology&lt;/secondary-title&gt;&lt;/titles&gt;&lt;periodical&gt;&lt;full-title&gt;The Journal of Parasitology&lt;/full-title&gt;&lt;/periodical&gt;&lt;pages&gt;548-550&lt;/pages&gt;&lt;volume&gt;60&lt;/volume&gt;&lt;number&gt;3&lt;/number&gt;&lt;dates&gt;&lt;year&gt;1974&lt;/year&gt;&lt;pub-dates&gt;&lt;date&gt;8 March 2022&lt;/date&gt;&lt;/pub-dates&gt;&lt;/dates&gt;&lt;orig-pub&gt;file:///J:/E%20Library/Animal%20Catalogue/H/Hoffman%20et%20al%201974%20EN55584.pdf&lt;/orig-pub&gt;&lt;label&gt;55584&lt;/label&gt;&lt;urls&gt;&lt;/urls&gt;&lt;custom1&gt;KG_sturgeon&lt;/custom1&gt;&lt;electronic-resource-num&gt;https://doi.org/10.2307/3278390&lt;/electronic-resource-num&gt;&lt;/record&gt;&lt;/Cite&gt;&lt;/EndNote&gt;</w:instrText>
      </w:r>
      <w:r w:rsidR="00D6271F">
        <w:fldChar w:fldCharType="separate"/>
      </w:r>
      <w:r w:rsidR="00D6271F">
        <w:rPr>
          <w:noProof/>
        </w:rPr>
        <w:t>(Hoffman, Raikova &amp; Yoder 1974)</w:t>
      </w:r>
      <w:r w:rsidR="00D6271F">
        <w:fldChar w:fldCharType="end"/>
      </w:r>
      <w:r>
        <w:t>.</w:t>
      </w:r>
    </w:p>
    <w:p w14:paraId="674F06B7" w14:textId="5387DA6B" w:rsidR="00635ADB" w:rsidRDefault="00635ADB" w:rsidP="00635ADB">
      <w:r>
        <w:t xml:space="preserve">Infection of </w:t>
      </w:r>
      <w:r w:rsidRPr="007F6B25">
        <w:rPr>
          <w:rStyle w:val="Emphasis"/>
        </w:rPr>
        <w:t>P. spathula</w:t>
      </w:r>
      <w:r>
        <w:t xml:space="preserve"> with </w:t>
      </w:r>
      <w:r w:rsidRPr="007F6B25">
        <w:rPr>
          <w:rStyle w:val="Emphasis"/>
        </w:rPr>
        <w:t>P. hydriforme</w:t>
      </w:r>
      <w:r>
        <w:t xml:space="preserve"> was linked to decreases in roe fat weight independent of fish length, weight, age or roe weight. It was concluded that infection therefore diminishes </w:t>
      </w:r>
      <w:r w:rsidRPr="007F6B25">
        <w:rPr>
          <w:rStyle w:val="Emphasis"/>
        </w:rPr>
        <w:t>P. spathula</w:t>
      </w:r>
      <w:r>
        <w:t xml:space="preserve"> energy reserves which could cause decreases in host fitness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w:t>
      </w:r>
    </w:p>
    <w:p w14:paraId="5DC176CA" w14:textId="77777777" w:rsidR="00635ADB" w:rsidRDefault="00635ADB" w:rsidP="00635ADB">
      <w:pPr>
        <w:pStyle w:val="Heading5"/>
      </w:pPr>
      <w:r w:rsidRPr="00635ADB">
        <w:t>Testing</w:t>
      </w:r>
    </w:p>
    <w:p w14:paraId="61F71B31" w14:textId="4EBEBF24" w:rsidR="00635ADB" w:rsidRDefault="00635ADB" w:rsidP="00635ADB">
      <w:r>
        <w:t xml:space="preserve">Detection of </w:t>
      </w:r>
      <w:r w:rsidRPr="0010599E">
        <w:rPr>
          <w:rStyle w:val="Emphasis"/>
        </w:rPr>
        <w:t>P. hydriforme</w:t>
      </w:r>
      <w:r>
        <w:t xml:space="preserve"> is typically done through examination of the eggs of female fish using microscopy and the subsequent morphological identification of the parasite. Infection may be obvious using the naked eye, however, if the eggs are not mature, there is the potential that </w:t>
      </w:r>
      <w:r w:rsidRPr="003E168E">
        <w:rPr>
          <w:rStyle w:val="Emphasis"/>
        </w:rPr>
        <w:t>P. hydriforme</w:t>
      </w:r>
      <w:r>
        <w:t xml:space="preserve"> may be missed </w:t>
      </w:r>
      <w:r w:rsidR="00D6271F">
        <w:fldChar w:fldCharType="begin"/>
      </w:r>
      <w:r w:rsidR="00D6271F">
        <w:instrText xml:space="preserve"> ADDIN EN.CITE &lt;EndNote&gt;&lt;Cite&gt;&lt;Author&gt;Dick&lt;/Author&gt;&lt;Year&gt;1991&lt;/Year&gt;&lt;RecNum&gt;22568&lt;/RecNum&gt;&lt;IDText&gt;55556&lt;/IDText&gt;&lt;DisplayText&gt;(Dick, Holloway &amp;amp; Choudhury 1991)&lt;/DisplayText&gt;&lt;record&gt;&lt;rec-number&gt;22568&lt;/rec-number&gt;&lt;foreign-keys&gt;&lt;key app="EN" db-id="pst5rtr92wfa9cexzel59affvp5zwtats0wa" timestamp="1691624744" guid="8acb97c7-3c30-4df0-9736-0dcf8d30d72e"&gt;22568&lt;/key&gt;&lt;/foreign-keys&gt;&lt;ref-type name="Journal Article"&gt;17&lt;/ref-type&gt;&lt;contributors&gt;&lt;authors&gt;&lt;author&gt;Dick,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D6271F">
        <w:fldChar w:fldCharType="separate"/>
      </w:r>
      <w:r w:rsidR="00D6271F">
        <w:rPr>
          <w:noProof/>
        </w:rPr>
        <w:t>(Dick, Holloway &amp; Choudhury 1991)</w:t>
      </w:r>
      <w:r w:rsidR="00D6271F">
        <w:fldChar w:fldCharType="end"/>
      </w:r>
      <w:r>
        <w:t>.</w:t>
      </w:r>
    </w:p>
    <w:p w14:paraId="5FDB11A6" w14:textId="18ED5E5C" w:rsidR="00635ADB" w:rsidRPr="00780C29" w:rsidRDefault="00635ADB" w:rsidP="00635ADB">
      <w:r>
        <w:t xml:space="preserve">Molecular techniques have been designed to identify </w:t>
      </w:r>
      <w:r w:rsidRPr="00FC1920">
        <w:rPr>
          <w:rStyle w:val="Emphasis"/>
        </w:rPr>
        <w:t>P. hydriforme</w:t>
      </w:r>
      <w:r>
        <w:t xml:space="preserve"> stolons from the free-living stage </w:t>
      </w:r>
      <w:r w:rsidR="00D6271F">
        <w:fldChar w:fldCharType="begin"/>
      </w:r>
      <w:r w:rsidR="00D6271F">
        <w:instrText xml:space="preserve"> ADDIN EN.CITE &lt;EndNote&gt;&lt;Cite&gt;&lt;Author&gt;Siddall&lt;/Author&gt;&lt;Year&gt;1995&lt;/Year&gt;&lt;RecNum&gt;46760&lt;/RecNum&gt;&lt;IDText&gt;55571&lt;/IDText&gt;&lt;DisplayText&gt;(Siddall et al. 1995)&lt;/DisplayText&gt;&lt;record&gt;&lt;rec-number&gt;46760&lt;/rec-number&gt;&lt;foreign-keys&gt;&lt;key app="EN" db-id="pst5rtr92wfa9cexzel59affvp5zwtats0wa" timestamp="1691628205" guid="d2198f3a-b83c-4577-a8cb-4cc73713a051"&gt;46760&lt;/key&gt;&lt;/foreign-keys&gt;&lt;ref-type name="Journal Article"&gt;17&lt;/ref-type&gt;&lt;contributors&gt;&lt;authors&gt;&lt;author&gt;Siddall, M. E.&lt;/author&gt;&lt;author&gt;Martin, D. S.&lt;/author&gt;&lt;author&gt;Bridge, D.&lt;/author&gt;&lt;author&gt;Desser, S. S.&lt;/author&gt;&lt;author&gt;Cone, D. K.&lt;/author&gt;&lt;/authors&gt;&lt;/contributors&gt;&lt;titles&gt;&lt;title&gt;The demise of a phylum of protists: phylogeny of myxozoa and other parasitic cnidaria&lt;/title&gt;&lt;secondary-title&gt;The Journal of Parasitology&lt;/secondary-title&gt;&lt;/titles&gt;&lt;periodical&gt;&lt;full-title&gt;The Journal of Parasitology&lt;/full-title&gt;&lt;/periodical&gt;&lt;pages&gt;961-967&lt;/pages&gt;&lt;volume&gt;81&lt;/volume&gt;&lt;number&gt;6&lt;/number&gt;&lt;keywords&gt;&lt;keyword&gt;polypodium&lt;/keyword&gt;&lt;/keywords&gt;&lt;dates&gt;&lt;year&gt;1995&lt;/year&gt;&lt;pub-dates&gt;&lt;date&gt;24 February 2022&lt;/date&gt;&lt;/pub-dates&gt;&lt;/dates&gt;&lt;orig-pub&gt;\\ACT001CL04FS07\BIOSECURITYDATA$\E Library\Animal Catalogue\S\Siddall et al 1995 EN55571.pdf&lt;/orig-pub&gt;&lt;label&gt;55571&lt;/label&gt;&lt;urls&gt;&lt;related-urls&gt;&lt;url&gt;http://www.jstor.org/stable/3284049&lt;/url&gt;&lt;/related-urls&gt;&lt;/urls&gt;&lt;custom1&gt;KG_sturgeon&lt;/custom1&gt;&lt;electronic-resource-num&gt;https://doi.org/10.2307/3284049&lt;/electronic-resource-num&gt;&lt;/record&gt;&lt;/Cite&gt;&lt;/EndNote&gt;</w:instrText>
      </w:r>
      <w:r w:rsidR="00D6271F">
        <w:fldChar w:fldCharType="separate"/>
      </w:r>
      <w:r w:rsidR="00D6271F">
        <w:rPr>
          <w:noProof/>
        </w:rPr>
        <w:t>(Siddall et al. 1995)</w:t>
      </w:r>
      <w:r w:rsidR="00D6271F">
        <w:fldChar w:fldCharType="end"/>
      </w:r>
      <w:r w:rsidR="00AF4FA9">
        <w:t xml:space="preserve"> </w:t>
      </w:r>
      <w:r>
        <w:t xml:space="preserve">but no commercial diagnostic methods </w:t>
      </w:r>
      <w:r w:rsidR="002226D9">
        <w:t>are available</w:t>
      </w:r>
      <w:r>
        <w:t>.</w:t>
      </w:r>
    </w:p>
    <w:p w14:paraId="7240E7E4" w14:textId="77777777" w:rsidR="00635ADB" w:rsidRDefault="00635ADB" w:rsidP="002D7736">
      <w:pPr>
        <w:pStyle w:val="Heading4"/>
      </w:pPr>
      <w:r w:rsidRPr="002D7736">
        <w:t>Treatment</w:t>
      </w:r>
    </w:p>
    <w:p w14:paraId="3F0D06D2" w14:textId="77777777" w:rsidR="00635ADB" w:rsidRPr="008A3455" w:rsidRDefault="00635ADB" w:rsidP="00635ADB">
      <w:r>
        <w:t xml:space="preserve">No reports about treatment of infection with </w:t>
      </w:r>
      <w:r w:rsidRPr="008A3455">
        <w:rPr>
          <w:rStyle w:val="Emphasis"/>
        </w:rPr>
        <w:t>P. hydriforme</w:t>
      </w:r>
      <w:r>
        <w:t xml:space="preserve"> were found.</w:t>
      </w:r>
    </w:p>
    <w:p w14:paraId="71CB7CD4" w14:textId="77777777" w:rsidR="00635ADB" w:rsidRDefault="00635ADB" w:rsidP="002D7736">
      <w:pPr>
        <w:pStyle w:val="Heading4"/>
      </w:pPr>
      <w:r>
        <w:t>Control and prevention</w:t>
      </w:r>
    </w:p>
    <w:p w14:paraId="2680C95A" w14:textId="786DBA4F" w:rsidR="00635ADB" w:rsidRPr="000F177C" w:rsidRDefault="00635ADB" w:rsidP="00635ADB">
      <w:r>
        <w:t xml:space="preserve">No reports of control measures for </w:t>
      </w:r>
      <w:r w:rsidRPr="008A3455">
        <w:rPr>
          <w:rStyle w:val="Emphasis"/>
        </w:rPr>
        <w:t>P. hydriforme</w:t>
      </w:r>
      <w:r>
        <w:t xml:space="preserve"> were found. This is because infection with </w:t>
      </w:r>
      <w:r w:rsidRPr="009F1F39">
        <w:rPr>
          <w:rStyle w:val="Emphasis"/>
        </w:rPr>
        <w:t>P. hydriforme</w:t>
      </w:r>
      <w:r>
        <w:rPr>
          <w:rStyle w:val="Emphasis"/>
        </w:rPr>
        <w:t xml:space="preserve"> </w:t>
      </w:r>
      <w:r w:rsidRPr="002D7736">
        <w:t>occurs primarily in the wild</w:t>
      </w:r>
      <w:r w:rsidR="001E49ED">
        <w:t>.</w:t>
      </w:r>
      <w:r w:rsidR="001E49ED" w:rsidRPr="001E49ED">
        <w:t xml:space="preserve"> </w:t>
      </w:r>
      <w:r w:rsidR="001E49ED">
        <w:t xml:space="preserve">It has been suggested that the risk of infection of larval fish can be reduced if </w:t>
      </w:r>
      <w:r w:rsidR="009E5B97">
        <w:t xml:space="preserve">sturgeon </w:t>
      </w:r>
      <w:r w:rsidR="001E49ED">
        <w:t>are displaced from spawning grounds. Th</w:t>
      </w:r>
      <w:r w:rsidR="009E5B97">
        <w:t>is</w:t>
      </w:r>
      <w:r w:rsidR="001E49ED">
        <w:t xml:space="preserve"> is</w:t>
      </w:r>
      <w:r w:rsidR="009E5B97">
        <w:t xml:space="preserve"> because</w:t>
      </w:r>
      <w:r w:rsidR="001E49ED">
        <w:t xml:space="preserve"> </w:t>
      </w:r>
      <w:r w:rsidR="009E5B97">
        <w:t>some sturgeon</w:t>
      </w:r>
      <w:r w:rsidR="001E49ED">
        <w:t xml:space="preserve"> seek refuge in the spawning substrate during daylight</w:t>
      </w:r>
      <w:r w:rsidR="009E5B97">
        <w:t>,</w:t>
      </w:r>
      <w:r w:rsidR="001E49ED">
        <w:t xml:space="preserve"> </w:t>
      </w:r>
      <w:r w:rsidR="009E5B97">
        <w:t>putting them at</w:t>
      </w:r>
      <w:r w:rsidR="001E49ED">
        <w:t xml:space="preserve"> increased risk of interacting with the free-living tentaculate stages of </w:t>
      </w:r>
      <w:r w:rsidR="001E49ED" w:rsidRPr="006C6856">
        <w:rPr>
          <w:rStyle w:val="Emphasis"/>
        </w:rPr>
        <w:t>P. hydriforme</w:t>
      </w:r>
      <w:r w:rsidR="001E49ED">
        <w:t xml:space="preserve"> and becoming infected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rsidR="001E49ED">
        <w:t>.</w:t>
      </w:r>
      <w:r w:rsidR="00B971B8">
        <w:t xml:space="preserve"> </w:t>
      </w:r>
      <w:r>
        <w:t xml:space="preserve">Removing those fish from the spawning substrate may reduce the likelihood of their infection. It is expected that control of </w:t>
      </w:r>
      <w:r w:rsidRPr="00370449">
        <w:rPr>
          <w:rStyle w:val="Emphasis"/>
        </w:rPr>
        <w:t>P. hydriforme</w:t>
      </w:r>
      <w:r w:rsidRPr="00370449">
        <w:t xml:space="preserve"> in an aquaculture facility could occur through good biosecurity practices and separation of newly hatched fish from contaminated water. However, prevention of infection would be unknown until fish are reproductively mature, a typically</w:t>
      </w:r>
      <w:r>
        <w:t xml:space="preserve"> long period for sturgeon and paddlefish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w:t>
      </w:r>
    </w:p>
    <w:p w14:paraId="35B950BF" w14:textId="77777777" w:rsidR="00635ADB" w:rsidRDefault="00635ADB" w:rsidP="002D7736">
      <w:pPr>
        <w:pStyle w:val="Heading4"/>
      </w:pPr>
      <w:r>
        <w:t xml:space="preserve">Impact of the </w:t>
      </w:r>
      <w:r w:rsidRPr="002D7736">
        <w:t>disease</w:t>
      </w:r>
    </w:p>
    <w:p w14:paraId="215B7B11" w14:textId="77777777" w:rsidR="00635ADB" w:rsidRDefault="00635ADB" w:rsidP="00635ADB">
      <w:r>
        <w:t xml:space="preserve">Impacts of infection with </w:t>
      </w:r>
      <w:r w:rsidRPr="00957980">
        <w:rPr>
          <w:rStyle w:val="Emphasis"/>
        </w:rPr>
        <w:t>P. hydriforme</w:t>
      </w:r>
      <w:r>
        <w:t xml:space="preserve"> are varied and depend upon the prevalence and intensity of the infection. If a high percentage of females are infected and a high proportion of the eggs of individual fish are parasitized, then the reproductive potential of the population could be compromised as could the quality of the caviar.</w:t>
      </w:r>
    </w:p>
    <w:p w14:paraId="4D8D002F" w14:textId="168734FB" w:rsidR="00635ADB" w:rsidRDefault="00635ADB" w:rsidP="00635ADB">
      <w:r w:rsidRPr="00DD0170">
        <w:rPr>
          <w:rStyle w:val="Emphasis"/>
        </w:rPr>
        <w:lastRenderedPageBreak/>
        <w:t>P.</w:t>
      </w:r>
      <w:r>
        <w:rPr>
          <w:rStyle w:val="Emphasis"/>
        </w:rPr>
        <w:t> </w:t>
      </w:r>
      <w:r w:rsidRPr="00DD0170">
        <w:rPr>
          <w:rStyle w:val="Emphasis"/>
        </w:rPr>
        <w:t>hydriforme</w:t>
      </w:r>
      <w:r>
        <w:t xml:space="preserve">-infected eggs were not considered to be a significant concern for </w:t>
      </w:r>
      <w:r w:rsidRPr="00DD0170">
        <w:rPr>
          <w:rStyle w:val="Emphasis"/>
        </w:rPr>
        <w:t>P. spathula</w:t>
      </w:r>
      <w:r>
        <w:t xml:space="preserve"> caviar quality in north-eastern Oklahoma in 2017–2018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 xml:space="preserve">. This contrasts with impacts on caviar in the Russian </w:t>
      </w:r>
      <w:r w:rsidR="005B7809">
        <w:t xml:space="preserve">Federation where 100% and 25% of eggs were reported as infected in </w:t>
      </w:r>
      <w:r w:rsidR="005B7809" w:rsidRPr="006A02DA">
        <w:rPr>
          <w:rStyle w:val="Emphasis"/>
        </w:rPr>
        <w:t>A. ruthenus</w:t>
      </w:r>
      <w:r w:rsidR="005B7809">
        <w:t xml:space="preserve"> and </w:t>
      </w:r>
      <w:r w:rsidR="005B7809" w:rsidRPr="00A012F0">
        <w:rPr>
          <w:rStyle w:val="Emphasis"/>
        </w:rPr>
        <w:t>A</w:t>
      </w:r>
      <w:r w:rsidR="005B7809">
        <w:rPr>
          <w:rStyle w:val="Emphasis"/>
        </w:rPr>
        <w:t>. </w:t>
      </w:r>
      <w:r w:rsidR="005B7809" w:rsidRPr="00A012F0">
        <w:rPr>
          <w:rStyle w:val="Emphasis"/>
        </w:rPr>
        <w:t>gueldenstaedtii</w:t>
      </w:r>
      <w:r w:rsidR="002211B3">
        <w:rPr>
          <w:rStyle w:val="Emphasis"/>
        </w:rPr>
        <w:t>,</w:t>
      </w:r>
      <w:r w:rsidR="005B7809">
        <w:t xml:space="preserve"> respectively</w:t>
      </w:r>
      <w:r w:rsidR="002211B3">
        <w:t>, leading to production losses</w:t>
      </w:r>
      <w:r w:rsidR="00B971B8">
        <w:t xml:space="preserve">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rsidR="005B7809">
        <w:t>.</w:t>
      </w:r>
    </w:p>
    <w:p w14:paraId="354CF014" w14:textId="4CF4CBF4" w:rsidR="00635ADB" w:rsidRDefault="00635ADB" w:rsidP="00635ADB">
      <w:r>
        <w:t xml:space="preserve">It has been reported that </w:t>
      </w:r>
      <w:r w:rsidRPr="00BC1315">
        <w:rPr>
          <w:rStyle w:val="Emphasis"/>
        </w:rPr>
        <w:t>P. hydriforme</w:t>
      </w:r>
      <w:r>
        <w:t xml:space="preserve"> was responsible for reducing the reproductive capacity of </w:t>
      </w:r>
      <w:r w:rsidRPr="001A3329">
        <w:rPr>
          <w:rStyle w:val="Emphasis"/>
        </w:rPr>
        <w:t>H. dauricus</w:t>
      </w:r>
      <w:r>
        <w:t xml:space="preserve"> and </w:t>
      </w:r>
      <w:r w:rsidRPr="001A3329">
        <w:rPr>
          <w:rStyle w:val="Emphasis"/>
        </w:rPr>
        <w:t>A. schrenckii</w:t>
      </w:r>
      <w:r>
        <w:t xml:space="preserve"> which caused serious damage to the sturgeon fishery in the Amur River in the Russian Federation (</w:t>
      </w:r>
      <w:r w:rsidR="00D6271F">
        <w:fldChar w:fldCharType="begin"/>
      </w:r>
      <w:r w:rsidR="00D6271F">
        <w:instrText xml:space="preserve"> ADDIN EN.CITE &lt;EndNote&gt;&lt;Cite&gt;&lt;Author&gt;Svirsky&lt;/Author&gt;&lt;Year&gt;1984&lt;/Year&gt;&lt;RecNum&gt;46789&lt;/RecNum&gt;&lt;IDText&gt;55582&lt;/IDText&gt;&lt;DisplayText&gt;(Svirsky 1984)&lt;/DisplayText&gt;&lt;record&gt;&lt;rec-number&gt;46789&lt;/rec-number&gt;&lt;foreign-keys&gt;&lt;key app="EN" db-id="pst5rtr92wfa9cexzel59affvp5zwtats0wa" timestamp="1691628209" guid="de17a199-5af3-4c35-86a6-6367b8e2e396"&gt;46789&lt;/key&gt;&lt;/foreign-keys&gt;&lt;ref-type name="Journal Article"&gt;17&lt;/ref-type&gt;&lt;contributors&gt;&lt;authors&gt;&lt;author&gt;Svirsky,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eriodical&gt;&lt;full-title&gt;Parasitologiya&lt;/full-title&gt;&lt;/periodical&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D6271F">
        <w:fldChar w:fldCharType="separate"/>
      </w:r>
      <w:r w:rsidR="00D6271F">
        <w:rPr>
          <w:noProof/>
        </w:rPr>
        <w:t>(Svirsky 1984)</w:t>
      </w:r>
      <w:r w:rsidR="00D6271F">
        <w:fldChar w:fldCharType="end"/>
      </w:r>
      <w:r>
        <w:t xml:space="preserve"> cited in </w:t>
      </w:r>
      <w:r w:rsidR="00D6271F">
        <w:fldChar w:fldCharType="begin"/>
      </w:r>
      <w:r w:rsidR="00D6271F">
        <w:instrText xml:space="preserve"> ADDIN EN.CITE &lt;EndNote&gt;&lt;Cite&gt;&lt;Author&gt;Koshelev&lt;/Author&gt;&lt;Year&gt;2014&lt;/Year&gt;&lt;RecNum&gt;22560&lt;/RecNum&gt;&lt;IDText&gt;55548&lt;/IDText&gt;&lt;DisplayText&gt;(Koshelev, Ruban &amp;amp; Shmigirilov 2014)&lt;/DisplayText&gt;&lt;record&gt;&lt;rec-number&gt;22560&lt;/rec-number&gt;&lt;foreign-keys&gt;&lt;key app="EN" db-id="pst5rtr92wfa9cexzel59affvp5zwtats0wa" timestamp="1691624743" guid="c91af46f-2f2a-4a46-9563-63a3b152ff0d"&gt;22560&lt;/key&gt;&lt;/foreign-keys&gt;&lt;ref-type name="Journal Article"&gt;17&lt;/ref-type&gt;&lt;contributors&gt;&lt;authors&gt;&lt;author&gt;Koshelev,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D6271F">
        <w:fldChar w:fldCharType="separate"/>
      </w:r>
      <w:r w:rsidR="00D6271F">
        <w:rPr>
          <w:noProof/>
        </w:rPr>
        <w:t>(Koshelev, Ruban &amp; Shmigirilov 2014)</w:t>
      </w:r>
      <w:r w:rsidR="00D6271F">
        <w:fldChar w:fldCharType="end"/>
      </w:r>
      <w:r>
        <w:t xml:space="preserve">). However, infection with </w:t>
      </w:r>
      <w:r w:rsidRPr="000038EF">
        <w:rPr>
          <w:rStyle w:val="Emphasis"/>
        </w:rPr>
        <w:t xml:space="preserve">P. hydriforme </w:t>
      </w:r>
      <w:r>
        <w:t xml:space="preserve">did not impact the reproductive success of </w:t>
      </w:r>
      <w:r w:rsidRPr="00A012F0">
        <w:rPr>
          <w:rStyle w:val="Emphasis"/>
        </w:rPr>
        <w:t>A</w:t>
      </w:r>
      <w:r>
        <w:rPr>
          <w:rStyle w:val="Emphasis"/>
        </w:rPr>
        <w:t>. </w:t>
      </w:r>
      <w:r w:rsidRPr="00A012F0">
        <w:rPr>
          <w:rStyle w:val="Emphasis"/>
        </w:rPr>
        <w:t>fulvescens</w:t>
      </w:r>
      <w:r>
        <w:t xml:space="preserve"> in the Saint Clair River, USA </w:t>
      </w:r>
      <w:r w:rsidR="00D6271F">
        <w:fldChar w:fldCharType="begin"/>
      </w:r>
      <w:r w:rsidR="00D6271F">
        <w:instrText xml:space="preserve"> ADDIN EN.CITE &lt;EndNote&gt;&lt;Cite&gt;&lt;Author&gt;Thomas&lt;/Author&gt;&lt;Year&gt;2009&lt;/Year&gt;&lt;RecNum&gt;45236&lt;/RecNum&gt;&lt;IDText&gt;55547&lt;/IDText&gt;&lt;DisplayText&gt;(Thomas &amp;amp; Muzzall 2009)&lt;/DisplayText&gt;&lt;record&gt;&lt;rec-number&gt;45236&lt;/rec-number&gt;&lt;foreign-keys&gt;&lt;key app="EN" db-id="pst5rtr92wfa9cexzel59affvp5zwtats0wa" timestamp="1691627957" guid="587842a5-9f47-4954-aa71-2be535846fdf"&gt;45236&lt;/key&gt;&lt;/foreign-keys&gt;&lt;ref-type name="Journal Article"&gt;17&lt;/ref-type&gt;&lt;contributors&gt;&lt;authors&gt;&lt;author&gt;Thomas, M. V.&lt;/author&gt;&lt;author&gt;Muzzall, P. M.&lt;/author&gt;&lt;/authors&gt;&lt;/contributors&gt;&lt;titles&gt;&lt;title&gt;&lt;style face="normal" font="default" size="100%"&gt;First record of &lt;/style&gt;&lt;style face="italic" font="default" size="100%"&gt;Polypodium hydriforme&lt;/style&gt;&lt;style face="normal" font="default" size="100%"&gt; (Cnidaria) from lake sturgeon (&lt;/style&gt;&lt;style face="italic" font="default" size="100%"&gt;Acipenser fulvescens&lt;/style&gt;&lt;style face="normal" font="default" size="100%"&gt; Rafinesque) in the St. Clair River, Michigan&lt;/style&gt;&lt;/title&gt;&lt;secondary-title&gt;Journal of Applied Ichthyology&lt;/secondary-title&gt;&lt;/titles&gt;&lt;periodical&gt;&lt;full-title&gt;Journal of Applied Ichthyology&lt;/full-title&gt;&lt;/periodical&gt;&lt;pages&gt;107-108&lt;/pages&gt;&lt;volume&gt;25&lt;/volume&gt;&lt;number&gt;s2&lt;/number&gt;&lt;dates&gt;&lt;year&gt;2009&lt;/year&gt;&lt;pub-dates&gt;&lt;date&gt;17 February 2022&lt;/date&gt;&lt;/pub-dates&gt;&lt;/dates&gt;&lt;orig-pub&gt;\\ACT001CL04FS07\BIOSECURITYDATA$\E Library\Animal Catalogue\J:\E Library\Animal Catalogue\T\Thomas and Muzzall 2009 EN55547.pdf&lt;/orig-pub&gt;&lt;label&gt;55547&lt;/label&gt;&lt;urls&gt;&lt;related-urls&gt;&lt;url&gt;https://onlinelibrary.wiley.com/doi/abs/10.1111/j.1439-0426.2009.01277.x&lt;/url&gt;&lt;/related-urls&gt;&lt;/urls&gt;&lt;custom1&gt;KG_sturgeon&lt;/custom1&gt;&lt;electronic-resource-num&gt;https://doi.org/10.1111/j.1439-0426.2009.01277.x&lt;/electronic-resource-num&gt;&lt;/record&gt;&lt;/Cite&gt;&lt;/EndNote&gt;</w:instrText>
      </w:r>
      <w:r w:rsidR="00D6271F">
        <w:fldChar w:fldCharType="separate"/>
      </w:r>
      <w:r w:rsidR="00D6271F">
        <w:rPr>
          <w:noProof/>
        </w:rPr>
        <w:t>(Thomas &amp; Muzzall 2009)</w:t>
      </w:r>
      <w:r w:rsidR="00D6271F">
        <w:fldChar w:fldCharType="end"/>
      </w:r>
      <w:r>
        <w:t xml:space="preserve">. </w:t>
      </w:r>
      <w:r w:rsidRPr="00E704FD">
        <w:t>The prolonged</w:t>
      </w:r>
      <w:r>
        <w:t xml:space="preserve"> </w:t>
      </w:r>
      <w:r w:rsidRPr="00E704FD">
        <w:t xml:space="preserve">high densities and close quarters experienced by </w:t>
      </w:r>
      <w:r>
        <w:t>sturgeon</w:t>
      </w:r>
      <w:r w:rsidRPr="00E704FD">
        <w:t xml:space="preserve"> in aquaculture</w:t>
      </w:r>
      <w:r>
        <w:t xml:space="preserve"> </w:t>
      </w:r>
      <w:r w:rsidRPr="00E704FD">
        <w:t>(from eggs in hatching jars to fingerlings in raceways)</w:t>
      </w:r>
      <w:r>
        <w:t xml:space="preserve"> </w:t>
      </w:r>
      <w:r w:rsidRPr="00E704FD">
        <w:t>may promote infection of larvae, and this could ultimately contribute</w:t>
      </w:r>
      <w:r>
        <w:t xml:space="preserve"> </w:t>
      </w:r>
      <w:r w:rsidRPr="00E704FD">
        <w:t>to fish population declines if aquaculture is used for restoration stocking</w:t>
      </w:r>
      <w:r>
        <w:t xml:space="preserve"> </w:t>
      </w:r>
      <w:r w:rsidRPr="00E704FD">
        <w:t>purposes</w:t>
      </w:r>
      <w:r>
        <w:t xml:space="preserve">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w:t>
      </w:r>
    </w:p>
    <w:p w14:paraId="63A30369" w14:textId="77777777" w:rsidR="00635ADB" w:rsidRDefault="00635ADB" w:rsidP="002D7736">
      <w:pPr>
        <w:pStyle w:val="Heading4"/>
      </w:pPr>
      <w:r>
        <w:t xml:space="preserve">Current biosecurity </w:t>
      </w:r>
      <w:r w:rsidRPr="002D7736">
        <w:t>measures</w:t>
      </w:r>
    </w:p>
    <w:p w14:paraId="7FC6AC4E" w14:textId="77777777" w:rsidR="00635ADB" w:rsidRDefault="00635ADB" w:rsidP="00635ADB">
      <w:r>
        <w:t>There are no biosecurity measures for live sturgeon or their reproductive material as import is not permitted.</w:t>
      </w:r>
    </w:p>
    <w:p w14:paraId="03CD3263" w14:textId="77777777" w:rsidR="00635ADB" w:rsidRDefault="00635ADB" w:rsidP="002D7736">
      <w:pPr>
        <w:pStyle w:val="Heading3"/>
      </w:pPr>
      <w:bookmarkStart w:id="292" w:name="_Toc123639645"/>
      <w:bookmarkStart w:id="293" w:name="_Toc165542590"/>
      <w:r>
        <w:t xml:space="preserve">Risk </w:t>
      </w:r>
      <w:r w:rsidRPr="002D7736">
        <w:t>assessment</w:t>
      </w:r>
      <w:bookmarkEnd w:id="292"/>
      <w:bookmarkEnd w:id="293"/>
    </w:p>
    <w:p w14:paraId="7212B1CA" w14:textId="729E5366" w:rsidR="00635ADB" w:rsidRDefault="00635ADB" w:rsidP="00635ADB">
      <w:r>
        <w:t xml:space="preserve">Based on </w:t>
      </w:r>
      <w:hyperlink w:anchor="_Risk_assessment" w:history="1">
        <w:r w:rsidRPr="00811FED">
          <w:rPr>
            <w:rStyle w:val="Hyperlink"/>
          </w:rPr>
          <w:t>chapter 4</w:t>
        </w:r>
      </w:hyperlink>
      <w:r>
        <w:t xml:space="preserve"> and the technical information about </w:t>
      </w:r>
      <w:r w:rsidRPr="00BC1315">
        <w:rPr>
          <w:rStyle w:val="Emphasis"/>
        </w:rPr>
        <w:t>P. hydriforme</w:t>
      </w:r>
      <w:r w:rsidRPr="007372E6">
        <w:t xml:space="preserve"> </w:t>
      </w:r>
      <w:r>
        <w:t xml:space="preserve">presented in this chapter, </w:t>
      </w:r>
      <w:r w:rsidR="00CC1758">
        <w:t xml:space="preserve">a </w:t>
      </w:r>
      <w:r>
        <w:t>risk assessment was completed.</w:t>
      </w:r>
    </w:p>
    <w:p w14:paraId="523B8A91" w14:textId="410D8FD1" w:rsidR="00635ADB" w:rsidRDefault="00635ADB" w:rsidP="00635ADB">
      <w:r>
        <w:t xml:space="preserve">A summary of the risk assessment values for determining if the overall annual risk of </w:t>
      </w:r>
      <w:r w:rsidRPr="00BC1315">
        <w:rPr>
          <w:rStyle w:val="Emphasis"/>
        </w:rPr>
        <w:t>P. hydriforme</w:t>
      </w:r>
      <w:r>
        <w:t xml:space="preserve"> </w:t>
      </w:r>
      <w:r w:rsidR="00DE2192">
        <w:t>achieve</w:t>
      </w:r>
      <w:r>
        <w:t>s Australia</w:t>
      </w:r>
      <w:r w:rsidR="000341B3">
        <w:t>’</w:t>
      </w:r>
      <w:r>
        <w:t>s appropriate level of protection (</w:t>
      </w:r>
      <w:r w:rsidRPr="00200122">
        <w:t>ALOP</w:t>
      </w:r>
      <w:r>
        <w:t xml:space="preserve">) are shown in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t>.</w:t>
      </w:r>
    </w:p>
    <w:p w14:paraId="7B8AD8CF" w14:textId="77777777" w:rsidR="00EC1060" w:rsidRDefault="00EC1060" w:rsidP="00EC1060">
      <w:pPr>
        <w:pStyle w:val="Heading4"/>
      </w:pPr>
      <w:r>
        <w:t>Entry assessment</w:t>
      </w:r>
    </w:p>
    <w:p w14:paraId="18AC82F3" w14:textId="49AF40F8" w:rsidR="00EC1060" w:rsidRDefault="00EC1060" w:rsidP="00EC1060">
      <w:r>
        <w:t xml:space="preserve">The key points considered relevant when conducting the entry assessment for </w:t>
      </w:r>
      <w:r w:rsidRPr="00BC1315">
        <w:rPr>
          <w:rStyle w:val="Emphasis"/>
        </w:rPr>
        <w:t>P. hydriforme</w:t>
      </w:r>
      <w:r w:rsidR="00CC1758">
        <w:t xml:space="preserve"> were that:</w:t>
      </w:r>
    </w:p>
    <w:p w14:paraId="2D286099" w14:textId="77777777" w:rsidR="00EC1060" w:rsidRDefault="00EC1060" w:rsidP="00EC1060">
      <w:pPr>
        <w:pStyle w:val="ListBullet"/>
      </w:pPr>
      <w:r>
        <w:t xml:space="preserve">This biosecurity import risk analysis (BIRA) is generic and therefore the entry assessment assumes that </w:t>
      </w:r>
      <w:r w:rsidRPr="00BC1315">
        <w:rPr>
          <w:rStyle w:val="Emphasis"/>
        </w:rPr>
        <w:t>P. hydriforme</w:t>
      </w:r>
      <w:r w:rsidRPr="007372E6">
        <w:t xml:space="preserve"> </w:t>
      </w:r>
      <w:r>
        <w:t>is present in all source countries.</w:t>
      </w:r>
    </w:p>
    <w:p w14:paraId="010E8987" w14:textId="7B53F194" w:rsidR="00EC1060" w:rsidRDefault="00EC1060" w:rsidP="00EC1060">
      <w:pPr>
        <w:pStyle w:val="ListBullet"/>
      </w:pPr>
      <w:r w:rsidRPr="00EC1060">
        <w:t>Infection with</w:t>
      </w:r>
      <w:r w:rsidRPr="00E337A5">
        <w:rPr>
          <w:rStyle w:val="Emphasis"/>
        </w:rPr>
        <w:t xml:space="preserve"> </w:t>
      </w:r>
      <w:r w:rsidRPr="00902EC6">
        <w:rPr>
          <w:rStyle w:val="Emphasis"/>
        </w:rPr>
        <w:t>P. hydriforme</w:t>
      </w:r>
      <w:r w:rsidRPr="00E337A5">
        <w:t xml:space="preserve"> </w:t>
      </w:r>
      <w:r>
        <w:t>occurs only in</w:t>
      </w:r>
      <w:r w:rsidRPr="00E337A5">
        <w:t xml:space="preserve"> </w:t>
      </w:r>
      <w:r w:rsidR="00902EC6">
        <w:t>sturgeon and paddle</w:t>
      </w:r>
      <w:r w:rsidRPr="00E337A5">
        <w:t>fish.</w:t>
      </w:r>
    </w:p>
    <w:p w14:paraId="25BEBF82" w14:textId="77777777" w:rsidR="00EC1060" w:rsidRDefault="00EC1060" w:rsidP="00EC1060">
      <w:pPr>
        <w:pStyle w:val="ListBullet"/>
      </w:pPr>
      <w:r w:rsidRPr="00E337A5">
        <w:rPr>
          <w:rStyle w:val="Emphasis"/>
        </w:rPr>
        <w:t>P. hydriforme</w:t>
      </w:r>
      <w:r w:rsidRPr="00E337A5">
        <w:t xml:space="preserve"> </w:t>
      </w:r>
      <w:r>
        <w:t xml:space="preserve">is expected </w:t>
      </w:r>
      <w:r w:rsidRPr="00EC1060">
        <w:t>to</w:t>
      </w:r>
      <w:r>
        <w:t xml:space="preserve"> infect sturgeon life stages that would be exported to Australia.</w:t>
      </w:r>
    </w:p>
    <w:p w14:paraId="21C5B24D" w14:textId="77777777" w:rsidR="00EC1060" w:rsidRPr="00EC1060" w:rsidRDefault="00EC1060" w:rsidP="00EC1060">
      <w:pPr>
        <w:pStyle w:val="ListBullet"/>
      </w:pPr>
      <w:r w:rsidRPr="00E337A5">
        <w:rPr>
          <w:rStyle w:val="Emphasis"/>
        </w:rPr>
        <w:t>P. hydriforme</w:t>
      </w:r>
      <w:r>
        <w:rPr>
          <w:rStyle w:val="Emphasis"/>
        </w:rPr>
        <w:t xml:space="preserve"> </w:t>
      </w:r>
      <w:r w:rsidRPr="00EC1060">
        <w:t>infects sturgeon eggs but not milt.</w:t>
      </w:r>
    </w:p>
    <w:p w14:paraId="3855EB4F" w14:textId="77777777" w:rsidR="00EC1060" w:rsidRPr="00E337A5" w:rsidRDefault="00EC1060" w:rsidP="00EC1060">
      <w:pPr>
        <w:pStyle w:val="ListBullet"/>
      </w:pPr>
      <w:r w:rsidRPr="00E337A5">
        <w:t xml:space="preserve">The prevalence of </w:t>
      </w:r>
      <w:r w:rsidRPr="00087BCA">
        <w:rPr>
          <w:rStyle w:val="Emphasis"/>
        </w:rPr>
        <w:t>P. </w:t>
      </w:r>
      <w:r w:rsidRPr="00AF4FA9">
        <w:rPr>
          <w:rStyle w:val="Emphasis"/>
        </w:rPr>
        <w:t>hydriforme</w:t>
      </w:r>
      <w:r w:rsidRPr="00E337A5">
        <w:t xml:space="preserve"> in </w:t>
      </w:r>
      <w:r>
        <w:t>farmed</w:t>
      </w:r>
      <w:r w:rsidRPr="00E337A5">
        <w:t xml:space="preserve"> sturgeon is unknown. Prevalence in wild </w:t>
      </w:r>
      <w:r>
        <w:t>sturgeon</w:t>
      </w:r>
      <w:r w:rsidRPr="00E337A5">
        <w:t xml:space="preserve"> can range from &lt;1–100%.</w:t>
      </w:r>
    </w:p>
    <w:p w14:paraId="533101CA" w14:textId="77777777" w:rsidR="00EC1060" w:rsidRDefault="00EC1060" w:rsidP="00EC1060">
      <w:pPr>
        <w:pStyle w:val="ListBullet"/>
      </w:pPr>
      <w:r w:rsidRPr="00B3515F">
        <w:t xml:space="preserve">The load of </w:t>
      </w:r>
      <w:r w:rsidRPr="00B3515F">
        <w:rPr>
          <w:rStyle w:val="Emphasis"/>
        </w:rPr>
        <w:t>P. hydriforme</w:t>
      </w:r>
      <w:r w:rsidRPr="00B3515F">
        <w:t xml:space="preserve"> </w:t>
      </w:r>
      <w:r w:rsidRPr="00EC1060">
        <w:t>in</w:t>
      </w:r>
      <w:r w:rsidRPr="00B3515F">
        <w:t xml:space="preserve"> infected imported live sturgeon or </w:t>
      </w:r>
      <w:r>
        <w:t>their reproductive material</w:t>
      </w:r>
      <w:r w:rsidRPr="00B3515F">
        <w:t xml:space="preserve"> is likely to be sufficient to cause infection in susceptible species.</w:t>
      </w:r>
    </w:p>
    <w:p w14:paraId="1A1E7A80" w14:textId="77777777" w:rsidR="00EC1060" w:rsidRDefault="00EC1060" w:rsidP="00EC1060">
      <w:pPr>
        <w:pStyle w:val="ListBullet"/>
      </w:pPr>
      <w:r>
        <w:t>The free-living stage of the parasite can survive independently of the fish host.</w:t>
      </w:r>
    </w:p>
    <w:p w14:paraId="1E4E4B5B" w14:textId="77777777" w:rsidR="00EC1060" w:rsidRPr="00B3515F" w:rsidRDefault="00EC1060" w:rsidP="00EC1060">
      <w:pPr>
        <w:pStyle w:val="ListBullet"/>
      </w:pPr>
      <w:r>
        <w:t xml:space="preserve">It is unknown how long </w:t>
      </w:r>
      <w:r w:rsidRPr="00B3515F">
        <w:rPr>
          <w:rStyle w:val="Emphasis"/>
        </w:rPr>
        <w:t>P. hydriforme</w:t>
      </w:r>
      <w:r>
        <w:rPr>
          <w:rStyle w:val="Emphasis"/>
        </w:rPr>
        <w:t xml:space="preserve"> </w:t>
      </w:r>
      <w:r w:rsidRPr="00EC1060">
        <w:t>can survive in harvested sturgeon eggs.</w:t>
      </w:r>
    </w:p>
    <w:p w14:paraId="3CADA725" w14:textId="40E67CDA" w:rsidR="00EC1060" w:rsidRPr="00B3515F" w:rsidRDefault="00EC1060" w:rsidP="00EC1060">
      <w:pPr>
        <w:pStyle w:val="ListBullet"/>
      </w:pPr>
      <w:r w:rsidRPr="00B3515F">
        <w:t xml:space="preserve">Inspection of live sturgeon </w:t>
      </w:r>
      <w:r>
        <w:t>will not</w:t>
      </w:r>
      <w:r w:rsidRPr="00B3515F">
        <w:t xml:space="preserve"> detect infection with </w:t>
      </w:r>
      <w:r w:rsidRPr="00B3515F">
        <w:rPr>
          <w:rStyle w:val="Emphasis"/>
        </w:rPr>
        <w:t>P. hydriforme</w:t>
      </w:r>
      <w:r w:rsidRPr="00B3515F">
        <w:t xml:space="preserve"> as there are no clinical signs of disease in live </w:t>
      </w:r>
      <w:r w:rsidRPr="00EC1060">
        <w:t>animals</w:t>
      </w:r>
      <w:r w:rsidRPr="00B3515F">
        <w:t>. Visual inspection of eggs wi</w:t>
      </w:r>
      <w:r>
        <w:t>ll likely</w:t>
      </w:r>
      <w:r w:rsidRPr="00B3515F">
        <w:t xml:space="preserve"> detect infection if at high</w:t>
      </w:r>
      <w:r w:rsidR="00B971B8">
        <w:t xml:space="preserve"> </w:t>
      </w:r>
      <w:r w:rsidRPr="00B3515F">
        <w:t>prevalence</w:t>
      </w:r>
      <w:r>
        <w:t xml:space="preserve"> and </w:t>
      </w:r>
      <w:r w:rsidR="002211B3">
        <w:t>late developmental stage</w:t>
      </w:r>
      <w:r w:rsidRPr="00B3515F">
        <w:t>.</w:t>
      </w:r>
    </w:p>
    <w:p w14:paraId="1A5F4EC0" w14:textId="77777777" w:rsidR="00EC1060" w:rsidRPr="00EC1060" w:rsidRDefault="00EC1060" w:rsidP="00EC1060">
      <w:pPr>
        <w:pStyle w:val="Heading5"/>
      </w:pPr>
      <w:r>
        <w:lastRenderedPageBreak/>
        <w:t>Conclusion</w:t>
      </w:r>
    </w:p>
    <w:p w14:paraId="762EACB1" w14:textId="6B948C12" w:rsidR="00B21180" w:rsidRDefault="00EC1060" w:rsidP="00B21180">
      <w:r>
        <w:t>Based on this information and using the qualitative likelihood descriptor in</w:t>
      </w:r>
      <w:r w:rsidR="000C42AF">
        <w:t xml:space="preserve"> </w:t>
      </w:r>
      <w:r w:rsidR="000C42AF">
        <w:fldChar w:fldCharType="begin"/>
      </w:r>
      <w:r w:rsidR="000C42AF">
        <w:instrText xml:space="preserve"> REF _Ref124329975 \h </w:instrText>
      </w:r>
      <w:r w:rsidR="000C42AF">
        <w:fldChar w:fldCharType="separate"/>
      </w:r>
      <w:r w:rsidR="00AB57D4">
        <w:t xml:space="preserve">Table </w:t>
      </w:r>
      <w:r w:rsidR="00AB57D4">
        <w:rPr>
          <w:noProof/>
        </w:rPr>
        <w:t>4</w:t>
      </w:r>
      <w:r w:rsidR="000C42AF">
        <w:fldChar w:fldCharType="end"/>
      </w:r>
      <w:r>
        <w:t xml:space="preserve">, the annual likelihood of entry of </w:t>
      </w:r>
      <w:r w:rsidRPr="00B3515F">
        <w:rPr>
          <w:rStyle w:val="Emphasis"/>
        </w:rPr>
        <w:t>P. hydriforme</w:t>
      </w:r>
      <w:r>
        <w:t xml:space="preserve"> </w:t>
      </w:r>
      <w:r w:rsidR="00B21180">
        <w:t>was estimated to be:</w:t>
      </w:r>
    </w:p>
    <w:p w14:paraId="76224CE4" w14:textId="77777777" w:rsidR="00CF215C" w:rsidRDefault="00B21180" w:rsidP="00B21180">
      <w:pPr>
        <w:pStyle w:val="ListBullet"/>
        <w:rPr>
          <w:rStyle w:val="Strong"/>
        </w:rPr>
      </w:pPr>
      <w:r w:rsidRPr="005D2C63">
        <w:t>Imported live sturgeon</w:t>
      </w:r>
      <w:r>
        <w:t>—</w:t>
      </w:r>
      <w:r>
        <w:rPr>
          <w:rStyle w:val="Strong"/>
        </w:rPr>
        <w:t>High.</w:t>
      </w:r>
    </w:p>
    <w:p w14:paraId="084DF406" w14:textId="6CAE4F3A" w:rsidR="00B21180" w:rsidRDefault="00B21180" w:rsidP="00B21180">
      <w:pPr>
        <w:pStyle w:val="ListBullet"/>
      </w:pPr>
      <w:r w:rsidRPr="005D2C63">
        <w:t xml:space="preserve">Imported </w:t>
      </w:r>
      <w:r>
        <w:t xml:space="preserve">sturgeon </w:t>
      </w:r>
      <w:r w:rsidRPr="005D2C63">
        <w:t>reproductive material</w:t>
      </w:r>
      <w:r>
        <w:t>—</w:t>
      </w:r>
      <w:r>
        <w:rPr>
          <w:rStyle w:val="Strong"/>
        </w:rPr>
        <w:t>High</w:t>
      </w:r>
      <w:r w:rsidRPr="00200122">
        <w:rPr>
          <w:rStyle w:val="Strong"/>
        </w:rPr>
        <w:t>.</w:t>
      </w:r>
    </w:p>
    <w:p w14:paraId="647B3642" w14:textId="77777777" w:rsidR="00EC1060" w:rsidRPr="00B3515F" w:rsidRDefault="00EC1060" w:rsidP="00EC1060">
      <w:pPr>
        <w:pStyle w:val="Heading4"/>
      </w:pPr>
      <w:r w:rsidRPr="00B3515F">
        <w:t xml:space="preserve">Exposure </w:t>
      </w:r>
      <w:r w:rsidRPr="00EC1060">
        <w:t>assessment</w:t>
      </w:r>
    </w:p>
    <w:p w14:paraId="65DD6BD9" w14:textId="560BCA8A" w:rsidR="00EC1060" w:rsidRPr="00B3515F" w:rsidRDefault="00EC1060" w:rsidP="00EC1060">
      <w:r w:rsidRPr="00B3515F">
        <w:t xml:space="preserve">The </w:t>
      </w:r>
      <w:r>
        <w:t xml:space="preserve">key points </w:t>
      </w:r>
      <w:r w:rsidRPr="00B3515F">
        <w:t xml:space="preserve">considered relevant when conducting the exposure assessment for </w:t>
      </w:r>
      <w:r w:rsidRPr="00B3515F">
        <w:rPr>
          <w:rStyle w:val="Emphasis"/>
        </w:rPr>
        <w:t>P. hydriforme</w:t>
      </w:r>
      <w:r w:rsidR="00CC1758">
        <w:t xml:space="preserve"> were that:</w:t>
      </w:r>
    </w:p>
    <w:p w14:paraId="7AAA5AB9" w14:textId="0D8E28F2" w:rsidR="00A33776" w:rsidRDefault="00A33776" w:rsidP="00A33776">
      <w:pPr>
        <w:pStyle w:val="ListBullet"/>
      </w:pPr>
      <w:r w:rsidRPr="000C42AF">
        <w:t>Infection with</w:t>
      </w:r>
      <w:r w:rsidRPr="0079034C">
        <w:rPr>
          <w:rStyle w:val="Emphasis"/>
        </w:rPr>
        <w:t xml:space="preserve"> P. hydriforme </w:t>
      </w:r>
      <w:r w:rsidRPr="00EC1060">
        <w:t xml:space="preserve">is </w:t>
      </w:r>
      <w:r w:rsidR="00491244">
        <w:t>thought</w:t>
      </w:r>
      <w:r w:rsidRPr="00EC1060">
        <w:t xml:space="preserve"> to occur only in pre-larval fish. Once the fish has been invaded, </w:t>
      </w:r>
      <w:r w:rsidRPr="00A33776">
        <w:rPr>
          <w:rStyle w:val="Emphasis"/>
        </w:rPr>
        <w:t>P. hydriforme</w:t>
      </w:r>
      <w:r w:rsidRPr="00EC1060">
        <w:t xml:space="preserve"> remains dormant until the fish eggs mature.</w:t>
      </w:r>
    </w:p>
    <w:p w14:paraId="77F48A46" w14:textId="24EE330A" w:rsidR="00A146F3" w:rsidRPr="00EC1060" w:rsidRDefault="00A146F3" w:rsidP="00A146F3">
      <w:pPr>
        <w:pStyle w:val="ListBullet"/>
      </w:pPr>
      <w:r w:rsidRPr="00C362CF">
        <w:t xml:space="preserve">Any viable </w:t>
      </w:r>
      <w:r w:rsidRPr="00C362CF">
        <w:rPr>
          <w:rStyle w:val="Emphasis"/>
        </w:rPr>
        <w:t>P. hydriforme</w:t>
      </w:r>
      <w:r w:rsidRPr="00C362CF">
        <w:t xml:space="preserve"> </w:t>
      </w:r>
      <w:r w:rsidRPr="00EC1060">
        <w:t>which</w:t>
      </w:r>
      <w:r w:rsidRPr="00C362CF">
        <w:t xml:space="preserve"> enter the environment would be capable of persisting as free-living parasites for an extended period.</w:t>
      </w:r>
    </w:p>
    <w:p w14:paraId="7A7F56EB" w14:textId="77777777" w:rsidR="00EC1060" w:rsidRPr="00B3515F" w:rsidRDefault="00EC1060" w:rsidP="00EC1060">
      <w:pPr>
        <w:pStyle w:val="ListBullet"/>
      </w:pPr>
      <w:r w:rsidRPr="00B3515F">
        <w:rPr>
          <w:rStyle w:val="Emphasis"/>
        </w:rPr>
        <w:t>P. hydriforme</w:t>
      </w:r>
      <w:r w:rsidRPr="00B3515F">
        <w:t xml:space="preserve"> would be expected to be </w:t>
      </w:r>
      <w:r w:rsidRPr="00EC1060">
        <w:t>present</w:t>
      </w:r>
      <w:r w:rsidRPr="00B3515F">
        <w:t xml:space="preserve"> in sufficient loads in imported live sturgeon or </w:t>
      </w:r>
      <w:r>
        <w:t>their reproductive material</w:t>
      </w:r>
      <w:r w:rsidRPr="00B3515F">
        <w:t xml:space="preserve"> to cause infection in susceptible species.</w:t>
      </w:r>
    </w:p>
    <w:p w14:paraId="02367594" w14:textId="1E4AD917" w:rsidR="00EC1060" w:rsidRPr="00B3515F" w:rsidRDefault="00EC1060" w:rsidP="00EC1060">
      <w:pPr>
        <w:pStyle w:val="ListBullet"/>
      </w:pPr>
      <w:r w:rsidRPr="00B3515F">
        <w:rPr>
          <w:rStyle w:val="Emphasis"/>
        </w:rPr>
        <w:t>P. hydriforme</w:t>
      </w:r>
      <w:r w:rsidRPr="00B3515F">
        <w:t xml:space="preserve"> is not known to </w:t>
      </w:r>
      <w:r>
        <w:t>infect</w:t>
      </w:r>
      <w:r w:rsidRPr="00B3515F">
        <w:t xml:space="preserve"> species </w:t>
      </w:r>
      <w:r w:rsidRPr="00EC1060">
        <w:t>other</w:t>
      </w:r>
      <w:r w:rsidRPr="00B3515F">
        <w:t xml:space="preserve"> than </w:t>
      </w:r>
      <w:r w:rsidR="00491244">
        <w:t>sturgeon and paddle</w:t>
      </w:r>
      <w:r w:rsidRPr="00B3515F">
        <w:t xml:space="preserve">fish. Aside from </w:t>
      </w:r>
      <w:r w:rsidR="00491244">
        <w:t>sturgeon</w:t>
      </w:r>
      <w:r w:rsidRPr="00B3515F">
        <w:t xml:space="preserve"> being considered for import in this BIRA, no other known susceptible species are present in Australia.</w:t>
      </w:r>
    </w:p>
    <w:p w14:paraId="7E495A25" w14:textId="77777777" w:rsidR="00EC1060" w:rsidRPr="00C362CF" w:rsidRDefault="00EC1060" w:rsidP="00EC1060">
      <w:pPr>
        <w:pStyle w:val="ListBullet"/>
      </w:pPr>
      <w:r w:rsidRPr="00C362CF">
        <w:t xml:space="preserve">Aquaculture species most likely to be </w:t>
      </w:r>
      <w:r w:rsidRPr="00EC1060">
        <w:t>polycultured</w:t>
      </w:r>
      <w:r w:rsidRPr="00C362CF">
        <w:t xml:space="preserve"> with imported sturgeon such as trout are not susceptible to </w:t>
      </w:r>
      <w:r w:rsidRPr="00C362CF">
        <w:rPr>
          <w:rStyle w:val="Emphasis"/>
        </w:rPr>
        <w:t>P. hydriforme</w:t>
      </w:r>
      <w:r w:rsidRPr="00C362CF">
        <w:t>.</w:t>
      </w:r>
    </w:p>
    <w:p w14:paraId="2787E071" w14:textId="48E4ED8A" w:rsidR="00EC1060" w:rsidRPr="00C362CF" w:rsidRDefault="00F34650" w:rsidP="00EC1060">
      <w:pPr>
        <w:pStyle w:val="ListBullet"/>
      </w:pPr>
      <w:r>
        <w:t>Culture</w:t>
      </w:r>
      <w:r w:rsidR="00EC1060">
        <w:t xml:space="preserve"> conditions in aquaculture facilities (</w:t>
      </w:r>
      <w:r w:rsidR="00FE1632">
        <w:t>e.g.</w:t>
      </w:r>
      <w:r w:rsidR="00EC1060">
        <w:t xml:space="preserve"> high stocking densities) would typically mean that </w:t>
      </w:r>
      <w:r w:rsidR="00EC1060" w:rsidRPr="00EF648F">
        <w:t xml:space="preserve">any </w:t>
      </w:r>
      <w:r w:rsidR="00EC1060">
        <w:t xml:space="preserve">farmed </w:t>
      </w:r>
      <w:r w:rsidR="00EC1060" w:rsidRPr="00EF648F">
        <w:t>susceptible species grown with</w:t>
      </w:r>
      <w:r w:rsidR="00EC1060">
        <w:t xml:space="preserve"> or</w:t>
      </w:r>
      <w:r w:rsidR="00EC1060" w:rsidRPr="00EF648F">
        <w:t xml:space="preserve"> sharing the same water</w:t>
      </w:r>
      <w:r w:rsidR="00EC1060">
        <w:t xml:space="preserve"> as</w:t>
      </w:r>
      <w:r w:rsidR="00EC1060" w:rsidRPr="00EF648F">
        <w:rPr>
          <w:rStyle w:val="Emphasis"/>
        </w:rPr>
        <w:t xml:space="preserve"> </w:t>
      </w:r>
      <w:r w:rsidR="00EC1060" w:rsidRPr="00EF648F">
        <w:t>infe</w:t>
      </w:r>
      <w:r w:rsidR="00EC1060">
        <w:t>c</w:t>
      </w:r>
      <w:r w:rsidR="00EC1060" w:rsidRPr="00EF648F">
        <w:t>ted sturgeon will be certain to be exposed to viable</w:t>
      </w:r>
      <w:r w:rsidR="00EC1060">
        <w:t xml:space="preserve"> </w:t>
      </w:r>
      <w:r w:rsidR="00EC1060" w:rsidRPr="00C362CF">
        <w:rPr>
          <w:rStyle w:val="Emphasis"/>
        </w:rPr>
        <w:t>P. hydriforme</w:t>
      </w:r>
      <w:r w:rsidR="00EC1060">
        <w:t>.</w:t>
      </w:r>
    </w:p>
    <w:p w14:paraId="22BA1915" w14:textId="77777777" w:rsidR="00EC1060" w:rsidRDefault="00EC1060" w:rsidP="00EC1060">
      <w:pPr>
        <w:pStyle w:val="ListBullet"/>
      </w:pPr>
      <w:r w:rsidRPr="007F6304">
        <w:t xml:space="preserve">Introduction into the wild </w:t>
      </w:r>
      <w:r w:rsidRPr="00EC1060">
        <w:t>may</w:t>
      </w:r>
      <w:r w:rsidRPr="007F6304">
        <w:t xml:space="preserve"> occur by direct release of imported live sturgeon or its associated wastes into natural waters. Although this is considered a low likelihood for direct exposure due to the regulations that aquaculture facilities must operate under.</w:t>
      </w:r>
    </w:p>
    <w:p w14:paraId="5860FFC9" w14:textId="77777777" w:rsidR="00EC1060" w:rsidRDefault="00EC1060" w:rsidP="00EC1060">
      <w:pPr>
        <w:pStyle w:val="ListBullet"/>
      </w:pPr>
      <w:r w:rsidRPr="008B560C">
        <w:t xml:space="preserve">Native Australian species are not known to be susceptible to infection with </w:t>
      </w:r>
      <w:r w:rsidRPr="008B560C">
        <w:rPr>
          <w:rStyle w:val="Emphasis"/>
        </w:rPr>
        <w:t>P. hydriforme</w:t>
      </w:r>
      <w:r>
        <w:t xml:space="preserve"> and there are no wild populations of sturgeon species present.</w:t>
      </w:r>
    </w:p>
    <w:p w14:paraId="1C41B4F6" w14:textId="77777777" w:rsidR="00EC1060" w:rsidRPr="007F6304" w:rsidRDefault="00EC1060" w:rsidP="00EC1060">
      <w:pPr>
        <w:pStyle w:val="ListBullet"/>
      </w:pPr>
      <w:r>
        <w:t xml:space="preserve">It is unknown if the </w:t>
      </w:r>
      <w:r w:rsidRPr="00EC1060">
        <w:t>environmental</w:t>
      </w:r>
      <w:r>
        <w:t xml:space="preserve"> conditions of Australia are optimal for </w:t>
      </w:r>
      <w:r w:rsidRPr="008B560C">
        <w:rPr>
          <w:rStyle w:val="Emphasis"/>
        </w:rPr>
        <w:t>P. hydriforme</w:t>
      </w:r>
      <w:r>
        <w:rPr>
          <w:rStyle w:val="Emphasis"/>
        </w:rPr>
        <w:t>.</w:t>
      </w:r>
    </w:p>
    <w:p w14:paraId="1FC80D46" w14:textId="77777777" w:rsidR="00EC1060" w:rsidRPr="009F1F39" w:rsidRDefault="00EC1060" w:rsidP="00EC1060">
      <w:pPr>
        <w:pStyle w:val="Heading5"/>
      </w:pPr>
      <w:r w:rsidRPr="00EC1060">
        <w:t>Conclusion</w:t>
      </w:r>
    </w:p>
    <w:p w14:paraId="58B1E9FB" w14:textId="133F1B88" w:rsidR="00EC1060" w:rsidRPr="009F1F39" w:rsidRDefault="00EC1060" w:rsidP="00EC1060">
      <w:r w:rsidRPr="009F1F39">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AB57D4">
        <w:t xml:space="preserve">Table </w:t>
      </w:r>
      <w:r w:rsidR="00AB57D4">
        <w:rPr>
          <w:noProof/>
        </w:rPr>
        <w:t>4</w:t>
      </w:r>
      <w:r w:rsidR="000C42AF">
        <w:fldChar w:fldCharType="end"/>
      </w:r>
      <w:r w:rsidRPr="009F1F39">
        <w:t xml:space="preserve">, the </w:t>
      </w:r>
      <w:r>
        <w:t xml:space="preserve">partial </w:t>
      </w:r>
      <w:r w:rsidRPr="009F1F39">
        <w:t xml:space="preserve">likelihood of exposure of each exposure group to </w:t>
      </w:r>
      <w:r w:rsidRPr="009F1F39">
        <w:rPr>
          <w:rStyle w:val="Emphasis"/>
        </w:rPr>
        <w:t>P. hydriforme</w:t>
      </w:r>
      <w:r w:rsidRPr="009F1F39">
        <w:t xml:space="preserve"> in</w:t>
      </w:r>
      <w:r>
        <w:t xml:space="preserve"> </w:t>
      </w:r>
      <w:r w:rsidRPr="00017B10">
        <w:rPr>
          <w:rStyle w:val="Strong"/>
        </w:rPr>
        <w:t>imported live sturgeon</w:t>
      </w:r>
      <w:r w:rsidRPr="009F1F39">
        <w:t xml:space="preserve"> was estimated to be:</w:t>
      </w:r>
    </w:p>
    <w:p w14:paraId="3C6A1AD3" w14:textId="77777777" w:rsidR="00EC1060" w:rsidRDefault="00EC1060" w:rsidP="00EC1060">
      <w:pPr>
        <w:pStyle w:val="ListBullet"/>
        <w:rPr>
          <w:rStyle w:val="Strong"/>
        </w:rPr>
      </w:pPr>
      <w:r w:rsidRPr="009F1F39">
        <w:t xml:space="preserve">Farmed susceptible </w:t>
      </w:r>
      <w:r w:rsidRPr="00EC1060">
        <w:t>species</w:t>
      </w:r>
      <w:r>
        <w:t>—</w:t>
      </w:r>
      <w:r>
        <w:rPr>
          <w:rStyle w:val="Strong"/>
        </w:rPr>
        <w:t>Moderate.</w:t>
      </w:r>
    </w:p>
    <w:p w14:paraId="4D93E5EC" w14:textId="77777777" w:rsidR="00EC1060" w:rsidRPr="00975687" w:rsidRDefault="00EC1060" w:rsidP="00EC1060">
      <w:pPr>
        <w:pStyle w:val="ListBullet"/>
        <w:rPr>
          <w:rStyle w:val="Strong"/>
          <w:b w:val="0"/>
          <w:bCs w:val="0"/>
        </w:rPr>
      </w:pPr>
      <w:r w:rsidRPr="009F1F39">
        <w:t xml:space="preserve">Wild susceptible </w:t>
      </w:r>
      <w:r w:rsidRPr="00EC1060">
        <w:t>species</w:t>
      </w:r>
      <w:r>
        <w:t>—</w:t>
      </w:r>
      <w:r>
        <w:rPr>
          <w:rStyle w:val="Strong"/>
        </w:rPr>
        <w:t>Negligible.</w:t>
      </w:r>
    </w:p>
    <w:p w14:paraId="3DE85D56" w14:textId="77777777" w:rsidR="00EC1060" w:rsidRPr="009F1F39" w:rsidRDefault="00EC1060" w:rsidP="00EC1060">
      <w:r>
        <w:t>T</w:t>
      </w:r>
      <w:r w:rsidRPr="009F1F39">
        <w:t xml:space="preserve">he </w:t>
      </w:r>
      <w:r>
        <w:t xml:space="preserve">partial </w:t>
      </w:r>
      <w:r w:rsidRPr="009F1F39">
        <w:t xml:space="preserve">likelihood of exposure of each exposure group to </w:t>
      </w:r>
      <w:r w:rsidRPr="009F1F39">
        <w:rPr>
          <w:rStyle w:val="Emphasis"/>
        </w:rPr>
        <w:t>P. hydriforme</w:t>
      </w:r>
      <w:r w:rsidRPr="009F1F39">
        <w:t xml:space="preserve"> in</w:t>
      </w:r>
      <w:r>
        <w:t xml:space="preserve"> </w:t>
      </w:r>
      <w:r w:rsidRPr="00017B10">
        <w:rPr>
          <w:rStyle w:val="Strong"/>
        </w:rPr>
        <w:t>imported sturgeon reproductive material</w:t>
      </w:r>
      <w:r>
        <w:t xml:space="preserve"> </w:t>
      </w:r>
      <w:r w:rsidRPr="009F1F39">
        <w:t>was estimated to be:</w:t>
      </w:r>
    </w:p>
    <w:p w14:paraId="1651747A" w14:textId="77777777" w:rsidR="00EC1060" w:rsidRDefault="00EC1060" w:rsidP="00EC1060">
      <w:pPr>
        <w:pStyle w:val="ListBullet"/>
        <w:rPr>
          <w:rStyle w:val="Strong"/>
        </w:rPr>
      </w:pPr>
      <w:r w:rsidRPr="009F1F39">
        <w:t xml:space="preserve">Farmed susceptible </w:t>
      </w:r>
      <w:r w:rsidRPr="00EC1060">
        <w:t>species</w:t>
      </w:r>
      <w:r>
        <w:t>—</w:t>
      </w:r>
      <w:r>
        <w:rPr>
          <w:rStyle w:val="Strong"/>
        </w:rPr>
        <w:t>Moderate.</w:t>
      </w:r>
    </w:p>
    <w:p w14:paraId="4DEE23B1" w14:textId="77777777" w:rsidR="00EC1060" w:rsidRPr="009F1F39" w:rsidRDefault="00EC1060" w:rsidP="00EC1060">
      <w:pPr>
        <w:pStyle w:val="ListBullet"/>
      </w:pPr>
      <w:r w:rsidRPr="009F1F39">
        <w:lastRenderedPageBreak/>
        <w:t xml:space="preserve">Wild susceptible </w:t>
      </w:r>
      <w:r w:rsidRPr="00EC1060">
        <w:t>species</w:t>
      </w:r>
      <w:r>
        <w:t>—</w:t>
      </w:r>
      <w:r>
        <w:rPr>
          <w:rStyle w:val="Strong"/>
        </w:rPr>
        <w:t>Negligible.</w:t>
      </w:r>
    </w:p>
    <w:p w14:paraId="43DC200E" w14:textId="77777777" w:rsidR="00EC1060" w:rsidRDefault="00EC1060" w:rsidP="00EC1060">
      <w:pPr>
        <w:pStyle w:val="Heading4"/>
      </w:pPr>
      <w:r>
        <w:t>Determination of the partial annual likelihood of entry and exposure</w:t>
      </w:r>
    </w:p>
    <w:p w14:paraId="6EC6A25C" w14:textId="7497A174" w:rsidR="00EC1060" w:rsidRDefault="00EC1060" w:rsidP="00EC1060">
      <w:r>
        <w:t xml:space="preserve">The partial annual likelihood of entry and exposure of each exposure group to </w:t>
      </w:r>
      <w:r w:rsidRPr="008B560C">
        <w:rPr>
          <w:rStyle w:val="Emphasis"/>
        </w:rPr>
        <w:t>P. hydriforme</w:t>
      </w:r>
      <w:r>
        <w:t xml:space="preserve"> in </w:t>
      </w:r>
      <w:r w:rsidRPr="00017B10">
        <w:rPr>
          <w:rStyle w:val="Strong"/>
        </w:rPr>
        <w:t>imported live sturgeon</w:t>
      </w:r>
      <w:r>
        <w:t xml:space="preserve"> 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AB57D4">
        <w:t xml:space="preserve">Figure </w:t>
      </w:r>
      <w:r w:rsidR="00AB57D4">
        <w:rPr>
          <w:noProof/>
        </w:rPr>
        <w:t>4</w:t>
      </w:r>
      <w:r w:rsidR="00F103FE">
        <w:fldChar w:fldCharType="end"/>
      </w:r>
      <w:r w:rsidR="00F103FE">
        <w:t xml:space="preserve"> </w:t>
      </w:r>
      <w:r>
        <w:t>and was found to be:</w:t>
      </w:r>
    </w:p>
    <w:p w14:paraId="554F8521" w14:textId="77777777" w:rsidR="00EC1060" w:rsidRPr="002453D3" w:rsidRDefault="00EC1060" w:rsidP="00EC1060">
      <w:pPr>
        <w:pStyle w:val="ListBullet"/>
        <w:rPr>
          <w:rStyle w:val="Strong"/>
          <w:b w:val="0"/>
          <w:bCs w:val="0"/>
        </w:rPr>
      </w:pPr>
      <w:r>
        <w:t xml:space="preserve">Farmed </w:t>
      </w:r>
      <w:r w:rsidRPr="00EC1060">
        <w:t>susceptible</w:t>
      </w:r>
      <w:r>
        <w:t xml:space="preserve"> species—</w:t>
      </w:r>
      <w:r>
        <w:rPr>
          <w:rStyle w:val="Strong"/>
        </w:rPr>
        <w:t>Moderate.</w:t>
      </w:r>
    </w:p>
    <w:p w14:paraId="66B3176E" w14:textId="77777777" w:rsidR="00EC1060" w:rsidRDefault="00EC1060" w:rsidP="00EC1060">
      <w:pPr>
        <w:pStyle w:val="ListBullet"/>
        <w:rPr>
          <w:rStyle w:val="Strong"/>
        </w:rPr>
      </w:pPr>
      <w:r>
        <w:t>Wild susceptible species—</w:t>
      </w:r>
      <w:r>
        <w:rPr>
          <w:rStyle w:val="Strong"/>
        </w:rPr>
        <w:t>Negligible.</w:t>
      </w:r>
    </w:p>
    <w:p w14:paraId="7F96CBFF" w14:textId="14521436" w:rsidR="00EC1060" w:rsidRDefault="00EC1060" w:rsidP="00EC1060">
      <w:r>
        <w:t xml:space="preserve">The partial annual likelihood of entry and exposure of each exposure group to </w:t>
      </w:r>
      <w:r w:rsidRPr="008B560C">
        <w:rPr>
          <w:rStyle w:val="Emphasis"/>
        </w:rPr>
        <w:t>P. hydriforme</w:t>
      </w:r>
      <w:r>
        <w:t xml:space="preserve"> in </w:t>
      </w:r>
      <w:r w:rsidRPr="00017B10">
        <w:rPr>
          <w:rStyle w:val="Strong"/>
        </w:rPr>
        <w:t>imported</w:t>
      </w:r>
      <w:r w:rsidR="004C3623">
        <w:rPr>
          <w:rStyle w:val="Strong"/>
        </w:rPr>
        <w:t xml:space="preserve"> sturgeon</w:t>
      </w:r>
      <w:r w:rsidRPr="00017B10">
        <w:rPr>
          <w:rStyle w:val="Strong"/>
        </w:rPr>
        <w:t xml:space="preserve"> reproductive material</w:t>
      </w:r>
      <w:r>
        <w:t xml:space="preserve"> was similarly determined and found to be:</w:t>
      </w:r>
    </w:p>
    <w:p w14:paraId="571CEB33" w14:textId="77777777" w:rsidR="00EC1060" w:rsidRPr="002453D3" w:rsidRDefault="00EC1060" w:rsidP="00EC1060">
      <w:pPr>
        <w:pStyle w:val="ListBullet"/>
        <w:rPr>
          <w:rStyle w:val="Strong"/>
          <w:b w:val="0"/>
          <w:bCs w:val="0"/>
        </w:rPr>
      </w:pPr>
      <w:r>
        <w:t>Farmed susceptible species—</w:t>
      </w:r>
      <w:r w:rsidRPr="008945B3">
        <w:rPr>
          <w:rStyle w:val="Strong"/>
        </w:rPr>
        <w:t xml:space="preserve"> </w:t>
      </w:r>
      <w:r>
        <w:rPr>
          <w:rStyle w:val="Strong"/>
        </w:rPr>
        <w:t>Moderate.</w:t>
      </w:r>
    </w:p>
    <w:p w14:paraId="0B77DD38" w14:textId="77777777" w:rsidR="00EC1060" w:rsidRPr="005D23E4" w:rsidRDefault="00EC1060" w:rsidP="00EC1060">
      <w:pPr>
        <w:pStyle w:val="ListBullet"/>
        <w:rPr>
          <w:rStyle w:val="Strong"/>
        </w:rPr>
      </w:pPr>
      <w:r>
        <w:t xml:space="preserve">Wild susceptible </w:t>
      </w:r>
      <w:r w:rsidRPr="00EC1060">
        <w:t>species</w:t>
      </w:r>
      <w:r>
        <w:t>—</w:t>
      </w:r>
      <w:r>
        <w:rPr>
          <w:rStyle w:val="Strong"/>
        </w:rPr>
        <w:t>Negligible.</w:t>
      </w:r>
    </w:p>
    <w:p w14:paraId="106E7115" w14:textId="77777777" w:rsidR="00EC1060" w:rsidRPr="004604F4" w:rsidRDefault="00EC1060" w:rsidP="00EC1060">
      <w:pPr>
        <w:pStyle w:val="Heading4"/>
      </w:pPr>
      <w:r w:rsidRPr="004604F4">
        <w:t xml:space="preserve">Consequence </w:t>
      </w:r>
      <w:r w:rsidRPr="00EC1060">
        <w:t>assessment</w:t>
      </w:r>
    </w:p>
    <w:p w14:paraId="77F4EDE5" w14:textId="77777777" w:rsidR="00EC1060" w:rsidRPr="004604F4" w:rsidRDefault="00EC1060" w:rsidP="00EC1060">
      <w:pPr>
        <w:pStyle w:val="Heading5"/>
      </w:pPr>
      <w:r w:rsidRPr="004604F4">
        <w:t xml:space="preserve">Partial likelihood of establishment and </w:t>
      </w:r>
      <w:r w:rsidRPr="00EC1060">
        <w:t>spread</w:t>
      </w:r>
    </w:p>
    <w:p w14:paraId="0A575E09" w14:textId="211E1A97" w:rsidR="00EC1060" w:rsidRPr="004604F4" w:rsidRDefault="00EC1060" w:rsidP="00EC1060">
      <w:r>
        <w:t xml:space="preserve">The </w:t>
      </w:r>
      <w:r w:rsidR="00CC1758">
        <w:t>key points</w:t>
      </w:r>
      <w:r>
        <w:t xml:space="preserve"> considered relevant when determining the partial likelihood of establishment and spread of </w:t>
      </w:r>
      <w:r w:rsidRPr="009F1F39">
        <w:rPr>
          <w:rStyle w:val="Emphasis"/>
        </w:rPr>
        <w:t>P. hydriforme</w:t>
      </w:r>
      <w:r w:rsidR="00CC1758">
        <w:t xml:space="preserve"> were that:</w:t>
      </w:r>
    </w:p>
    <w:p w14:paraId="54BF2BDA" w14:textId="336873C9" w:rsidR="00EC1060" w:rsidRPr="00EC1060" w:rsidRDefault="00EC1060" w:rsidP="00EC1060">
      <w:pPr>
        <w:pStyle w:val="ListBullet"/>
      </w:pPr>
      <w:r w:rsidRPr="000C42AF">
        <w:t>Infection with</w:t>
      </w:r>
      <w:r w:rsidRPr="0079034C">
        <w:rPr>
          <w:rStyle w:val="Emphasis"/>
        </w:rPr>
        <w:t xml:space="preserve"> P. hydriforme </w:t>
      </w:r>
      <w:r w:rsidRPr="00EC1060">
        <w:t xml:space="preserve">is </w:t>
      </w:r>
      <w:r w:rsidR="00491244">
        <w:t>thought</w:t>
      </w:r>
      <w:r w:rsidRPr="00EC1060">
        <w:t xml:space="preserve"> to occur only in pre-larval fish. Once the fish has been invaded, </w:t>
      </w:r>
      <w:r w:rsidRPr="00A33776">
        <w:rPr>
          <w:rStyle w:val="Emphasis"/>
        </w:rPr>
        <w:t>P. hydriforme</w:t>
      </w:r>
      <w:r w:rsidRPr="00EC1060">
        <w:t xml:space="preserve"> remains dormant until the fish eggs mature.</w:t>
      </w:r>
    </w:p>
    <w:p w14:paraId="450226F5" w14:textId="77777777" w:rsidR="00EC1060" w:rsidRPr="0079034C" w:rsidRDefault="00EC1060" w:rsidP="00EC1060">
      <w:pPr>
        <w:pStyle w:val="ListBullet"/>
        <w:rPr>
          <w:rStyle w:val="Emphasis"/>
          <w:i w:val="0"/>
          <w:iCs w:val="0"/>
        </w:rPr>
      </w:pPr>
      <w:r w:rsidRPr="0079034C">
        <w:rPr>
          <w:rStyle w:val="Emphasis"/>
        </w:rPr>
        <w:t xml:space="preserve">P. hydriforme </w:t>
      </w:r>
      <w:r w:rsidRPr="00EC1060">
        <w:t>can persist for an extended period in the environment following release from spawned eggs.</w:t>
      </w:r>
    </w:p>
    <w:p w14:paraId="7E9D59E5" w14:textId="783E703E" w:rsidR="00EC1060" w:rsidRPr="0079034C" w:rsidRDefault="00EC1060" w:rsidP="00EC1060">
      <w:pPr>
        <w:pStyle w:val="ListBullet"/>
        <w:rPr>
          <w:rStyle w:val="Emphasis"/>
          <w:i w:val="0"/>
          <w:iCs w:val="0"/>
        </w:rPr>
      </w:pPr>
      <w:r w:rsidRPr="0079034C">
        <w:rPr>
          <w:rStyle w:val="Emphasis"/>
        </w:rPr>
        <w:t>P. hydriforme</w:t>
      </w:r>
      <w:r w:rsidRPr="0079034C">
        <w:t xml:space="preserve"> only infects </w:t>
      </w:r>
      <w:r w:rsidR="00491244">
        <w:t>sturgeon and paddle</w:t>
      </w:r>
      <w:r w:rsidRPr="0079034C">
        <w:t>fish.</w:t>
      </w:r>
    </w:p>
    <w:p w14:paraId="758E9EAC" w14:textId="77777777" w:rsidR="00EC1060" w:rsidRPr="0079034C" w:rsidRDefault="00EC1060" w:rsidP="00EC1060">
      <w:pPr>
        <w:pStyle w:val="ListBullet"/>
      </w:pPr>
      <w:r w:rsidRPr="0079034C">
        <w:t xml:space="preserve">Non-sturgeon species polycultured with </w:t>
      </w:r>
      <w:r w:rsidRPr="00EC1060">
        <w:t>sturgeon</w:t>
      </w:r>
      <w:r w:rsidRPr="0079034C">
        <w:t xml:space="preserve"> are not known to be susceptible to infection with </w:t>
      </w:r>
      <w:r w:rsidRPr="0079034C">
        <w:rPr>
          <w:rStyle w:val="Emphasis"/>
        </w:rPr>
        <w:t>P. hydriforme</w:t>
      </w:r>
      <w:r w:rsidRPr="0079034C">
        <w:t>.</w:t>
      </w:r>
    </w:p>
    <w:p w14:paraId="7B6A2FAE" w14:textId="77777777" w:rsidR="00EC1060" w:rsidRPr="0079034C" w:rsidRDefault="00EC1060" w:rsidP="00EC1060">
      <w:pPr>
        <w:pStyle w:val="ListBullet"/>
      </w:pPr>
      <w:r>
        <w:t>Live</w:t>
      </w:r>
      <w:r w:rsidRPr="0079034C">
        <w:t xml:space="preserve"> sturgeon or </w:t>
      </w:r>
      <w:r w:rsidRPr="00EC1060">
        <w:t>their</w:t>
      </w:r>
      <w:r>
        <w:t xml:space="preserve"> reproductive material</w:t>
      </w:r>
      <w:r w:rsidRPr="0079034C">
        <w:t xml:space="preserve"> could be moved to other facilities in Australia for grow</w:t>
      </w:r>
      <w:r>
        <w:t xml:space="preserve"> </w:t>
      </w:r>
      <w:r w:rsidRPr="0079034C">
        <w:t xml:space="preserve">out. It is </w:t>
      </w:r>
      <w:r>
        <w:t>possible</w:t>
      </w:r>
      <w:r w:rsidRPr="0079034C">
        <w:t xml:space="preserve"> that </w:t>
      </w:r>
      <w:r w:rsidRPr="0079034C">
        <w:rPr>
          <w:rStyle w:val="Emphasis"/>
        </w:rPr>
        <w:t xml:space="preserve">P. hydriforme </w:t>
      </w:r>
      <w:r w:rsidRPr="0079034C">
        <w:t>would establish in these facilities.</w:t>
      </w:r>
    </w:p>
    <w:p w14:paraId="33B42883" w14:textId="77777777" w:rsidR="00EC1060" w:rsidRPr="00EC1060" w:rsidRDefault="00EC1060" w:rsidP="00EC1060">
      <w:pPr>
        <w:pStyle w:val="ListBullet"/>
      </w:pPr>
      <w:r w:rsidRPr="0079034C">
        <w:t xml:space="preserve">If </w:t>
      </w:r>
      <w:r w:rsidRPr="0079034C">
        <w:rPr>
          <w:rStyle w:val="Emphasis"/>
        </w:rPr>
        <w:t xml:space="preserve">P. hydriforme </w:t>
      </w:r>
      <w:r w:rsidRPr="0079034C">
        <w:t xml:space="preserve">was to occur in a farm, it is not expected to spread and establish in wild populations surrounding the farm. This is because no Australian native species are susceptible to infection with </w:t>
      </w:r>
      <w:r w:rsidRPr="0079034C">
        <w:rPr>
          <w:rStyle w:val="Emphasis"/>
        </w:rPr>
        <w:t xml:space="preserve">P. hydriforme </w:t>
      </w:r>
      <w:r w:rsidRPr="00EC1060">
        <w:t>and there are no wild populations of sturgeon present.</w:t>
      </w:r>
    </w:p>
    <w:p w14:paraId="2182FEA3" w14:textId="77777777" w:rsidR="00EC1060" w:rsidRPr="0079034C" w:rsidRDefault="00EC1060" w:rsidP="00EC1060">
      <w:pPr>
        <w:pStyle w:val="Heading5"/>
      </w:pPr>
      <w:r w:rsidRPr="00EC1060">
        <w:t>Conclusion</w:t>
      </w:r>
    </w:p>
    <w:p w14:paraId="396F6CE9" w14:textId="21D18A78" w:rsidR="00EC1060" w:rsidRDefault="00EC1060" w:rsidP="00EC1060">
      <w:r>
        <w:t>Based on th</w:t>
      </w:r>
      <w:r w:rsidR="009818A4">
        <w:t>is</w:t>
      </w:r>
      <w:r>
        <w:t xml:space="preserve"> information and using the descriptors in</w:t>
      </w:r>
      <w:r w:rsidR="000C42AF">
        <w:t xml:space="preserve"> </w:t>
      </w:r>
      <w:r w:rsidR="000C42AF">
        <w:fldChar w:fldCharType="begin"/>
      </w:r>
      <w:r w:rsidR="000C42AF">
        <w:instrText xml:space="preserve"> REF _Ref124329975 \h </w:instrText>
      </w:r>
      <w:r w:rsidR="000C42AF">
        <w:fldChar w:fldCharType="separate"/>
      </w:r>
      <w:r w:rsidR="00AB57D4">
        <w:t xml:space="preserve">Table </w:t>
      </w:r>
      <w:r w:rsidR="00AB57D4">
        <w:rPr>
          <w:noProof/>
        </w:rPr>
        <w:t>4</w:t>
      </w:r>
      <w:r w:rsidR="000C42AF">
        <w:fldChar w:fldCharType="end"/>
      </w:r>
      <w:r>
        <w:t xml:space="preserve">, the partial likelihood of establishment and spread of </w:t>
      </w:r>
      <w:r w:rsidRPr="009F1F39">
        <w:rPr>
          <w:rStyle w:val="Emphasis"/>
        </w:rPr>
        <w:t>P. hydriforme</w:t>
      </w:r>
      <w:r>
        <w:rPr>
          <w:rStyle w:val="Emphasis"/>
        </w:rPr>
        <w:t xml:space="preserve"> </w:t>
      </w:r>
      <w:r>
        <w:t xml:space="preserve">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02B1FB3E" w14:textId="77777777" w:rsidR="00EC1060" w:rsidRDefault="00EC1060" w:rsidP="00EC1060">
      <w:pPr>
        <w:pStyle w:val="ListBullet"/>
      </w:pPr>
      <w:r>
        <w:t>Farmed susceptible species—</w:t>
      </w:r>
      <w:r>
        <w:rPr>
          <w:rStyle w:val="Strong"/>
        </w:rPr>
        <w:t>Moderate.</w:t>
      </w:r>
    </w:p>
    <w:p w14:paraId="01002FC7" w14:textId="77777777" w:rsidR="00EC1060" w:rsidRDefault="00EC1060" w:rsidP="00EC1060">
      <w:pPr>
        <w:pStyle w:val="ListBullet"/>
      </w:pPr>
      <w:r>
        <w:t xml:space="preserve">Wild </w:t>
      </w:r>
      <w:r w:rsidRPr="00EC1060">
        <w:t>susceptible</w:t>
      </w:r>
      <w:r>
        <w:t xml:space="preserve"> species—</w:t>
      </w:r>
      <w:r>
        <w:rPr>
          <w:rStyle w:val="Strong"/>
        </w:rPr>
        <w:t>Negligible.</w:t>
      </w:r>
    </w:p>
    <w:p w14:paraId="7F3585E3" w14:textId="77777777" w:rsidR="00EC1060" w:rsidRDefault="00EC1060" w:rsidP="00EC1060">
      <w:pPr>
        <w:pStyle w:val="Heading5"/>
      </w:pPr>
      <w:r>
        <w:t xml:space="preserve">Determining adverse impacts resulting from the </w:t>
      </w:r>
      <w:r w:rsidRPr="00EC1060">
        <w:t>outbreak</w:t>
      </w:r>
      <w:r>
        <w:t xml:space="preserve"> scenario</w:t>
      </w:r>
    </w:p>
    <w:p w14:paraId="435E46D3" w14:textId="7016EFA2" w:rsidR="00EC1060" w:rsidRDefault="00EC1060" w:rsidP="00EC1060">
      <w:r>
        <w:t xml:space="preserve">The </w:t>
      </w:r>
      <w:r w:rsidR="00CC1758">
        <w:t>factors</w:t>
      </w:r>
      <w:r>
        <w:t xml:space="preserve"> considered relevant when determining the adverse impacts resulting from establishment and spread of </w:t>
      </w:r>
      <w:r w:rsidRPr="009F1F39">
        <w:rPr>
          <w:rStyle w:val="Emphasis"/>
        </w:rPr>
        <w:t>P. hydriforme</w:t>
      </w:r>
      <w:r w:rsidR="00CC1758">
        <w:t xml:space="preserve"> were that:</w:t>
      </w:r>
    </w:p>
    <w:p w14:paraId="12CFF2EF" w14:textId="77777777" w:rsidR="00EC1060" w:rsidRDefault="00EC1060" w:rsidP="00EC1060">
      <w:pPr>
        <w:pStyle w:val="Heading6"/>
      </w:pPr>
      <w:r>
        <w:lastRenderedPageBreak/>
        <w:t>Direct effects</w:t>
      </w:r>
    </w:p>
    <w:p w14:paraId="4EA76BFA" w14:textId="4B9C394F" w:rsidR="00EC1060" w:rsidRDefault="00EC1060" w:rsidP="00EC1060">
      <w:pPr>
        <w:pStyle w:val="Heading7"/>
      </w:pPr>
      <w:r>
        <w:t>The effect on the life or health (including production effects) of susceptible animals</w:t>
      </w:r>
      <w:r w:rsidR="00672BB7">
        <w:t xml:space="preserve"> and fish</w:t>
      </w:r>
    </w:p>
    <w:p w14:paraId="07E635A8" w14:textId="1F52BB20" w:rsidR="00EC1060" w:rsidRDefault="00EC1060" w:rsidP="00EC1060">
      <w:pPr>
        <w:pStyle w:val="ListBullet"/>
      </w:pPr>
      <w:r w:rsidRPr="009F1F39">
        <w:rPr>
          <w:rStyle w:val="Emphasis"/>
        </w:rPr>
        <w:t>P. hydriforme</w:t>
      </w:r>
      <w:r>
        <w:t xml:space="preserve"> is only known to infect species of sturgeon</w:t>
      </w:r>
      <w:r w:rsidR="00491244">
        <w:t xml:space="preserve"> and paddlefish</w:t>
      </w:r>
      <w:r>
        <w:t xml:space="preserve">. Therefore, it is not expected to affect any other species of farmed fish in </w:t>
      </w:r>
      <w:r w:rsidRPr="00EC1060">
        <w:t>Australia</w:t>
      </w:r>
      <w:r>
        <w:t xml:space="preserve">, but the establishment of a sturgeon industry in Australia would be affected by an outbreak of </w:t>
      </w:r>
      <w:r w:rsidRPr="009F1F39">
        <w:rPr>
          <w:rStyle w:val="Emphasis"/>
        </w:rPr>
        <w:t>P. hydriforme</w:t>
      </w:r>
      <w:r>
        <w:t>.</w:t>
      </w:r>
    </w:p>
    <w:p w14:paraId="25A52DB9" w14:textId="77777777" w:rsidR="00EC1060" w:rsidRDefault="00EC1060" w:rsidP="00EC1060">
      <w:pPr>
        <w:pStyle w:val="ListBullet"/>
      </w:pPr>
      <w:r w:rsidRPr="009F1F39">
        <w:rPr>
          <w:rStyle w:val="Emphasis"/>
        </w:rPr>
        <w:t>P. hydriforme</w:t>
      </w:r>
      <w:r>
        <w:t xml:space="preserve"> does not cause mortality in infected sturgeon but could cause a reduction in caviar production. Up to 100% of eggs can be infected with </w:t>
      </w:r>
      <w:r w:rsidRPr="009F1F39">
        <w:rPr>
          <w:rStyle w:val="Emphasis"/>
        </w:rPr>
        <w:t>P. hydriforme</w:t>
      </w:r>
      <w:r>
        <w:rPr>
          <w:rStyle w:val="Emphasis"/>
        </w:rPr>
        <w:t>.</w:t>
      </w:r>
    </w:p>
    <w:p w14:paraId="4CD7D4D1" w14:textId="50CA2B9F" w:rsidR="00EC1060" w:rsidRDefault="00EC1060" w:rsidP="00EC1060">
      <w:pPr>
        <w:pStyle w:val="ListBullet"/>
      </w:pPr>
      <w:r>
        <w:t xml:space="preserve">There are no known wild species of susceptible animals in Australia. Therefore, it is expected that there would be no impact on </w:t>
      </w:r>
      <w:r w:rsidRPr="00EC1060">
        <w:t>Australia</w:t>
      </w:r>
      <w:r w:rsidR="000341B3">
        <w:t>’</w:t>
      </w:r>
      <w:r w:rsidRPr="00EC1060">
        <w:t>s</w:t>
      </w:r>
      <w:r>
        <w:t xml:space="preserve"> wild fisheries due to an outbreak of </w:t>
      </w:r>
      <w:r w:rsidRPr="009F1F39">
        <w:rPr>
          <w:rStyle w:val="Emphasis"/>
        </w:rPr>
        <w:t>P. hydriforme</w:t>
      </w:r>
      <w:r>
        <w:t>.</w:t>
      </w:r>
    </w:p>
    <w:p w14:paraId="0F0C4220" w14:textId="77777777" w:rsidR="00EC1060" w:rsidRDefault="00EC1060" w:rsidP="00EC1060">
      <w:pPr>
        <w:pStyle w:val="ListBullet"/>
      </w:pPr>
      <w:r>
        <w:t xml:space="preserve">Based on the impact of </w:t>
      </w:r>
      <w:r w:rsidRPr="009F1F39">
        <w:rPr>
          <w:rStyle w:val="Emphasis"/>
        </w:rPr>
        <w:t>P. hydriforme</w:t>
      </w:r>
      <w:r>
        <w:t xml:space="preserve"> in Eurasia and North America, the establishment and spread of </w:t>
      </w:r>
      <w:r w:rsidRPr="009F1F39">
        <w:rPr>
          <w:rStyle w:val="Emphasis"/>
        </w:rPr>
        <w:t>P. hydriforme</w:t>
      </w:r>
      <w:r>
        <w:t xml:space="preserve"> in Australia </w:t>
      </w:r>
      <w:r w:rsidRPr="00EC1060">
        <w:t>would</w:t>
      </w:r>
      <w:r>
        <w:t xml:space="preserve"> be expected to cause minor impacts at the state or territory level on the life or health of susceptible species.</w:t>
      </w:r>
    </w:p>
    <w:p w14:paraId="64518430" w14:textId="77777777" w:rsidR="00EC1060" w:rsidRDefault="00EC1060" w:rsidP="00EC1060">
      <w:pPr>
        <w:pStyle w:val="Heading7"/>
      </w:pPr>
      <w:r>
        <w:t>The effect on the living environment, including life and health of wildlife, and any effects on the non-living environment</w:t>
      </w:r>
    </w:p>
    <w:p w14:paraId="264918FB" w14:textId="07EA692E" w:rsidR="00EC1060" w:rsidRDefault="00EC1060" w:rsidP="00EC1060">
      <w:pPr>
        <w:pStyle w:val="ListBullet"/>
      </w:pPr>
      <w:r w:rsidRPr="009F1F39">
        <w:rPr>
          <w:rStyle w:val="Emphasis"/>
        </w:rPr>
        <w:t>P. hydriforme</w:t>
      </w:r>
      <w:r>
        <w:t xml:space="preserve"> is only known to infect </w:t>
      </w:r>
      <w:r w:rsidRPr="00EC1060">
        <w:t>sturgeon</w:t>
      </w:r>
      <w:r>
        <w:t xml:space="preserve"> </w:t>
      </w:r>
      <w:r w:rsidR="00491244">
        <w:t xml:space="preserve">and paddlefish </w:t>
      </w:r>
      <w:r>
        <w:t xml:space="preserve">and there are no wild populations present in Australia. Therefore, it is expected that </w:t>
      </w:r>
      <w:r w:rsidRPr="009F1F39">
        <w:rPr>
          <w:rStyle w:val="Emphasis"/>
        </w:rPr>
        <w:t>P. hydriforme</w:t>
      </w:r>
      <w:r>
        <w:t xml:space="preserve"> would not establish in the environment.</w:t>
      </w:r>
    </w:p>
    <w:p w14:paraId="5D500C1B" w14:textId="77777777" w:rsidR="00EC1060" w:rsidRDefault="00EC1060" w:rsidP="00EC1060">
      <w:pPr>
        <w:pStyle w:val="ListBullet"/>
      </w:pPr>
      <w:r>
        <w:t xml:space="preserve">The direct impact of </w:t>
      </w:r>
      <w:r w:rsidRPr="009F1F39">
        <w:rPr>
          <w:rStyle w:val="Emphasis"/>
        </w:rPr>
        <w:t>P. hydriforme</w:t>
      </w:r>
      <w:r>
        <w:t xml:space="preserve"> on </w:t>
      </w:r>
      <w:r w:rsidRPr="00EC1060">
        <w:t>the</w:t>
      </w:r>
      <w:r>
        <w:t xml:space="preserve"> living environment is not expected to be discernible at any level.</w:t>
      </w:r>
    </w:p>
    <w:p w14:paraId="62ED471E" w14:textId="77777777" w:rsidR="00EC1060" w:rsidRDefault="00EC1060" w:rsidP="00EC1060">
      <w:pPr>
        <w:pStyle w:val="Heading6"/>
      </w:pPr>
      <w:r>
        <w:t>Indirect effects</w:t>
      </w:r>
    </w:p>
    <w:p w14:paraId="43CE2589" w14:textId="77777777" w:rsidR="00EC1060" w:rsidRDefault="00EC1060" w:rsidP="00EC1060">
      <w:pPr>
        <w:pStyle w:val="Heading7"/>
      </w:pPr>
      <w:r>
        <w:t>The effect on new or modified eradication, control, monitoring or surveillance and compensation strategies or programs</w:t>
      </w:r>
    </w:p>
    <w:p w14:paraId="5682D83A" w14:textId="32513712" w:rsidR="00EC1060" w:rsidRPr="00EE2F4B" w:rsidRDefault="00EC1060" w:rsidP="00EC1060">
      <w:pPr>
        <w:pStyle w:val="ListBullet"/>
        <w:rPr>
          <w:bCs/>
        </w:rPr>
      </w:pPr>
      <w:r w:rsidRPr="000C42AF">
        <w:t>Infection with</w:t>
      </w:r>
      <w:r>
        <w:rPr>
          <w:rStyle w:val="Emphasis"/>
        </w:rPr>
        <w:t xml:space="preserve"> </w:t>
      </w:r>
      <w:r w:rsidRPr="009F1F39">
        <w:rPr>
          <w:rStyle w:val="Emphasis"/>
        </w:rPr>
        <w:t>P. hydriforme</w:t>
      </w:r>
      <w:r>
        <w:t xml:space="preserve"> is not listed as a notifiable disease by WOAH and is not included on Australia</w:t>
      </w:r>
      <w:r w:rsidR="000341B3">
        <w:t>’</w:t>
      </w:r>
      <w:r>
        <w:t xml:space="preserve">s </w:t>
      </w:r>
      <w:r w:rsidRPr="000C7268">
        <w:rPr>
          <w:rStyle w:val="Emphasis"/>
        </w:rPr>
        <w:t>National list of reportable diseases of aquatic animals</w:t>
      </w:r>
      <w:r w:rsidRPr="000C7268">
        <w:t>.</w:t>
      </w:r>
      <w:r>
        <w:t xml:space="preserve"> </w:t>
      </w:r>
      <w:r w:rsidR="00AF4FA9" w:rsidRPr="00AF4FA9">
        <w:rPr>
          <w:bCs/>
        </w:rPr>
        <w:t>Although not listed in Australia, state and territory governments would be expected to report on the presence of an unlisted agent that has never been reported in Australia.</w:t>
      </w:r>
    </w:p>
    <w:p w14:paraId="74AE12A4" w14:textId="0CBA2BA4" w:rsidR="00EC1060" w:rsidRDefault="00EC1060" w:rsidP="00EC1060">
      <w:pPr>
        <w:pStyle w:val="ListBullet"/>
      </w:pPr>
      <w:r>
        <w:t xml:space="preserve">If </w:t>
      </w:r>
      <w:r w:rsidRPr="009F1F39">
        <w:rPr>
          <w:rStyle w:val="Emphasis"/>
        </w:rPr>
        <w:t>P. hydriforme</w:t>
      </w:r>
      <w:r>
        <w:t xml:space="preserve"> was confi</w:t>
      </w:r>
      <w:r w:rsidR="00491244">
        <w:t>rm</w:t>
      </w:r>
      <w:r>
        <w:t xml:space="preserve">ed </w:t>
      </w:r>
      <w:r w:rsidR="00491244">
        <w:t>in</w:t>
      </w:r>
      <w:r>
        <w:t xml:space="preserve"> a farm, </w:t>
      </w:r>
      <w:r w:rsidRPr="00EC1060">
        <w:t>then</w:t>
      </w:r>
      <w:r>
        <w:t xml:space="preserve"> attempts at eradication may be undertaken.</w:t>
      </w:r>
    </w:p>
    <w:p w14:paraId="550E1B28" w14:textId="6DE1A62F" w:rsidR="00EC1060" w:rsidRDefault="00EC1060" w:rsidP="00EC1060">
      <w:pPr>
        <w:pStyle w:val="ListBullet"/>
      </w:pPr>
      <w:r>
        <w:t xml:space="preserve">Eradication and control of </w:t>
      </w:r>
      <w:r w:rsidRPr="009F1F39">
        <w:rPr>
          <w:rStyle w:val="Emphasis"/>
        </w:rPr>
        <w:t>P. hydriforme</w:t>
      </w:r>
      <w:r>
        <w:t xml:space="preserve"> </w:t>
      </w:r>
      <w:r w:rsidRPr="00EC1060">
        <w:t>is</w:t>
      </w:r>
      <w:r>
        <w:t xml:space="preserve"> expected to cause minor impacts at the </w:t>
      </w:r>
      <w:r w:rsidR="00CF3E2E">
        <w:t>state or territory</w:t>
      </w:r>
      <w:r>
        <w:t xml:space="preserve"> level.</w:t>
      </w:r>
    </w:p>
    <w:p w14:paraId="1934B7DB" w14:textId="77777777" w:rsidR="00EC1060" w:rsidRDefault="00EC1060" w:rsidP="00EC1060">
      <w:pPr>
        <w:pStyle w:val="Heading7"/>
      </w:pPr>
      <w:r>
        <w:t>The effect on domestic trade or industry, including changes in consumer demand and effects on other industries supplying inputs to, or using outputs from, directly affected industries</w:t>
      </w:r>
    </w:p>
    <w:p w14:paraId="167E1CBC" w14:textId="77777777" w:rsidR="00EC1060" w:rsidRDefault="00EC1060" w:rsidP="00EC1060">
      <w:pPr>
        <w:pStyle w:val="ListBullet"/>
      </w:pPr>
      <w:r w:rsidRPr="00DD2E41">
        <w:t xml:space="preserve">Industries supplying inputs into the </w:t>
      </w:r>
      <w:r w:rsidRPr="00EC1060">
        <w:t>affected</w:t>
      </w:r>
      <w:r w:rsidRPr="00DD2E41">
        <w:t xml:space="preserve"> regions may suffer losses. For example, where farm production is halted or decreased, feed companies would be impacted by reduced feed purchases.</w:t>
      </w:r>
    </w:p>
    <w:p w14:paraId="7F211968" w14:textId="77777777" w:rsidR="00EC1060" w:rsidRPr="000C42AF" w:rsidRDefault="00EC1060" w:rsidP="00EC1060">
      <w:pPr>
        <w:pStyle w:val="ListBullet"/>
      </w:pPr>
      <w:r>
        <w:t xml:space="preserve">If </w:t>
      </w:r>
      <w:r w:rsidRPr="009F1F39">
        <w:rPr>
          <w:rStyle w:val="Emphasis"/>
        </w:rPr>
        <w:t>P. hydriforme</w:t>
      </w:r>
      <w:r>
        <w:t xml:space="preserve"> were to become </w:t>
      </w:r>
      <w:r w:rsidRPr="00EC1060">
        <w:t>established</w:t>
      </w:r>
      <w:r>
        <w:t xml:space="preserve"> in an aquaculture facility</w:t>
      </w:r>
      <w:r>
        <w:rPr>
          <w:rStyle w:val="Emphasis"/>
        </w:rPr>
        <w:t xml:space="preserve"> </w:t>
      </w:r>
      <w:r w:rsidRPr="000C42AF">
        <w:t>it would be expected to affect caviar production.</w:t>
      </w:r>
    </w:p>
    <w:p w14:paraId="33D8A511" w14:textId="77777777" w:rsidR="00EC1060" w:rsidRDefault="00EC1060" w:rsidP="00EC1060">
      <w:pPr>
        <w:pStyle w:val="ListBullet"/>
      </w:pPr>
      <w:r w:rsidRPr="009F1F39">
        <w:rPr>
          <w:rStyle w:val="Emphasis"/>
        </w:rPr>
        <w:t>P. hydriforme</w:t>
      </w:r>
      <w:r>
        <w:t xml:space="preserve"> establishment and spread would likely have a minor impact at the local level on domestic trade.</w:t>
      </w:r>
    </w:p>
    <w:p w14:paraId="19414170" w14:textId="77777777" w:rsidR="00EC1060" w:rsidRDefault="00EC1060" w:rsidP="00EC1060">
      <w:pPr>
        <w:pStyle w:val="Heading7"/>
      </w:pPr>
      <w:r>
        <w:lastRenderedPageBreak/>
        <w:t>The effect on international trade, including loss of and restriction of markets, meeting new technical requirements to enter or maintain markets, and changes in international consumer demand</w:t>
      </w:r>
    </w:p>
    <w:p w14:paraId="77782B5E" w14:textId="22BA554D" w:rsidR="00EC1060" w:rsidRDefault="00EC1060" w:rsidP="00EC1060">
      <w:pPr>
        <w:pStyle w:val="ListBullet"/>
      </w:pPr>
      <w:r w:rsidRPr="000C42AF">
        <w:t>Infection with</w:t>
      </w:r>
      <w:r>
        <w:rPr>
          <w:rStyle w:val="Emphasis"/>
        </w:rPr>
        <w:t xml:space="preserve"> </w:t>
      </w:r>
      <w:r w:rsidRPr="009F1F39">
        <w:rPr>
          <w:rStyle w:val="Emphasis"/>
        </w:rPr>
        <w:t>P. hydriforme</w:t>
      </w:r>
      <w:r>
        <w:t xml:space="preserve"> is not a WOAH-listed disease. There is no information available suggesting that importing countries would </w:t>
      </w:r>
      <w:r w:rsidRPr="00EC1060">
        <w:t>have</w:t>
      </w:r>
      <w:r>
        <w:t xml:space="preserve"> import requirements </w:t>
      </w:r>
      <w:r w:rsidR="006E5E4B">
        <w:t>for</w:t>
      </w:r>
      <w:r>
        <w:t xml:space="preserve"> live sturgeon to avoid the introduction of </w:t>
      </w:r>
      <w:r w:rsidRPr="009F1F39">
        <w:rPr>
          <w:rStyle w:val="Emphasis"/>
        </w:rPr>
        <w:t>P. hydriforme</w:t>
      </w:r>
      <w:r>
        <w:t>.</w:t>
      </w:r>
    </w:p>
    <w:p w14:paraId="5824B281" w14:textId="77777777" w:rsidR="00EC1060" w:rsidRDefault="00EC1060" w:rsidP="00EC1060">
      <w:pPr>
        <w:pStyle w:val="ListBullet"/>
      </w:pPr>
      <w:r>
        <w:t xml:space="preserve">The impacts of </w:t>
      </w:r>
      <w:r w:rsidRPr="009F1F39">
        <w:rPr>
          <w:rStyle w:val="Emphasis"/>
        </w:rPr>
        <w:t>P. hydriforme</w:t>
      </w:r>
      <w:r>
        <w:t xml:space="preserve"> establishment </w:t>
      </w:r>
      <w:r w:rsidRPr="00EC1060">
        <w:t>and</w:t>
      </w:r>
      <w:r>
        <w:t xml:space="preserve"> spread on international trade are not expected to be discernible at any level.</w:t>
      </w:r>
    </w:p>
    <w:p w14:paraId="12E0D45C" w14:textId="77777777" w:rsidR="00EC1060" w:rsidRDefault="00EC1060" w:rsidP="00EC1060">
      <w:pPr>
        <w:pStyle w:val="Heading7"/>
      </w:pPr>
      <w:r>
        <w:t>The effect on the environment, including biodiversity, endangered species and the integrity of ecosystems</w:t>
      </w:r>
    </w:p>
    <w:p w14:paraId="563F8A90" w14:textId="7A6B1335" w:rsidR="00EC1060" w:rsidRDefault="00EC1060" w:rsidP="00EC1060">
      <w:pPr>
        <w:pStyle w:val="ListBullet"/>
      </w:pPr>
      <w:r w:rsidRPr="009F1F39">
        <w:rPr>
          <w:rStyle w:val="Emphasis"/>
        </w:rPr>
        <w:t>P. hydriforme</w:t>
      </w:r>
      <w:r>
        <w:t xml:space="preserve"> are only known to infect </w:t>
      </w:r>
      <w:r w:rsidRPr="00EC1060">
        <w:t>sturgeon</w:t>
      </w:r>
      <w:r>
        <w:t xml:space="preserve"> </w:t>
      </w:r>
      <w:r w:rsidR="00491244">
        <w:t xml:space="preserve">and paddlefish </w:t>
      </w:r>
      <w:r>
        <w:t>and there are no known susceptible species in the wild.</w:t>
      </w:r>
    </w:p>
    <w:p w14:paraId="5EB3988B" w14:textId="77777777" w:rsidR="00EC1060" w:rsidRDefault="00EC1060" w:rsidP="00EC1060">
      <w:pPr>
        <w:pStyle w:val="ListBullet"/>
      </w:pPr>
      <w:r>
        <w:t xml:space="preserve">The impact of </w:t>
      </w:r>
      <w:r w:rsidRPr="009F1F39">
        <w:rPr>
          <w:rStyle w:val="Emphasis"/>
        </w:rPr>
        <w:t>P. hydriforme</w:t>
      </w:r>
      <w:r>
        <w:t xml:space="preserve"> establishment </w:t>
      </w:r>
      <w:r w:rsidRPr="00EC1060">
        <w:t>and</w:t>
      </w:r>
      <w:r>
        <w:t xml:space="preserve"> spread on the biodiversity of the environment is not expected to be discernible at any level.</w:t>
      </w:r>
    </w:p>
    <w:p w14:paraId="2AEFEB5B" w14:textId="12E603BE" w:rsidR="00EC1060" w:rsidRDefault="00EC1060" w:rsidP="00EC1060">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5124DA40" w14:textId="77777777" w:rsidR="00EC1060" w:rsidRDefault="00EC1060" w:rsidP="00EC1060">
      <w:pPr>
        <w:pStyle w:val="ListBullet"/>
      </w:pPr>
      <w:r w:rsidRPr="00C421AC">
        <w:t>In local areas</w:t>
      </w:r>
      <w:r>
        <w:t xml:space="preserve"> where a sturgeon aquaculture </w:t>
      </w:r>
      <w:r w:rsidRPr="00EC1060">
        <w:t>industry</w:t>
      </w:r>
      <w:r>
        <w:t xml:space="preserve"> is established</w:t>
      </w:r>
      <w:r w:rsidRPr="00C421AC">
        <w:t xml:space="preserve">, </w:t>
      </w:r>
      <w:r w:rsidRPr="009F1F39">
        <w:rPr>
          <w:rStyle w:val="Emphasis"/>
        </w:rPr>
        <w:t>P. hydriforme</w:t>
      </w:r>
      <w:r>
        <w:t xml:space="preserve"> </w:t>
      </w:r>
      <w:r w:rsidRPr="00C421AC">
        <w:t>outbreak</w:t>
      </w:r>
      <w:r>
        <w:t>s</w:t>
      </w:r>
      <w:r w:rsidRPr="00C421AC">
        <w:t xml:space="preserve"> </w:t>
      </w:r>
      <w:r>
        <w:t>could cause</w:t>
      </w:r>
      <w:r w:rsidRPr="00C421AC">
        <w:t xml:space="preserve"> loss of business and welfare concerns.</w:t>
      </w:r>
    </w:p>
    <w:p w14:paraId="0DD59B13" w14:textId="77777777" w:rsidR="00EC1060" w:rsidRDefault="00EC1060" w:rsidP="00EC1060">
      <w:pPr>
        <w:pStyle w:val="ListBullet"/>
      </w:pPr>
      <w:r>
        <w:t xml:space="preserve">The social impacts of </w:t>
      </w:r>
      <w:r w:rsidRPr="009F1F39">
        <w:rPr>
          <w:rStyle w:val="Emphasis"/>
        </w:rPr>
        <w:t>P. hydriforme</w:t>
      </w:r>
      <w:r>
        <w:t xml:space="preserve"> </w:t>
      </w:r>
      <w:r w:rsidRPr="00EC1060">
        <w:t>establishment</w:t>
      </w:r>
      <w:r>
        <w:t xml:space="preserve"> and spread are expected to be minor at the local level.</w:t>
      </w:r>
    </w:p>
    <w:p w14:paraId="56AAE8DD" w14:textId="46E90CEE" w:rsidR="00EC1060" w:rsidRDefault="000C42AF" w:rsidP="00EC1060">
      <w:r>
        <w:fldChar w:fldCharType="begin"/>
      </w:r>
      <w:r>
        <w:instrText xml:space="preserve"> REF _Ref124331736 \h </w:instrText>
      </w:r>
      <w:r>
        <w:fldChar w:fldCharType="separate"/>
      </w:r>
      <w:r w:rsidR="00AB57D4">
        <w:t xml:space="preserve">Table </w:t>
      </w:r>
      <w:r w:rsidR="00AB57D4">
        <w:rPr>
          <w:noProof/>
        </w:rPr>
        <w:t>21</w:t>
      </w:r>
      <w:r>
        <w:fldChar w:fldCharType="end"/>
      </w:r>
      <w:r>
        <w:t xml:space="preserve"> </w:t>
      </w:r>
      <w:r w:rsidR="00EC1060" w:rsidRPr="00200122">
        <w:t>shows the individual impact scores for each criteria (determined usi</w:t>
      </w:r>
      <w:r w:rsidR="00EC1060">
        <w:t>ng</w:t>
      </w:r>
      <w:r w:rsidR="00CC45DC">
        <w:t xml:space="preserve"> </w:t>
      </w:r>
      <w:r w:rsidR="00CC45DC">
        <w:fldChar w:fldCharType="begin"/>
      </w:r>
      <w:r w:rsidR="00CC45DC">
        <w:instrText xml:space="preserve"> REF _Ref124344775 \h </w:instrText>
      </w:r>
      <w:r w:rsidR="00CC45DC">
        <w:fldChar w:fldCharType="separate"/>
      </w:r>
      <w:r w:rsidR="00AB57D4">
        <w:t xml:space="preserve">Figure </w:t>
      </w:r>
      <w:r w:rsidR="00AB57D4">
        <w:rPr>
          <w:noProof/>
        </w:rPr>
        <w:t>6</w:t>
      </w:r>
      <w:r w:rsidR="00CC45DC">
        <w:fldChar w:fldCharType="end"/>
      </w:r>
      <w:r w:rsidR="00EC1060" w:rsidRPr="00200122">
        <w:t>)</w:t>
      </w:r>
      <w:r w:rsidR="00EC1060">
        <w:t xml:space="preserve"> for establishment and spread of </w:t>
      </w:r>
      <w:r w:rsidR="00EC1060" w:rsidRPr="009F1F39">
        <w:rPr>
          <w:rStyle w:val="Emphasis"/>
        </w:rPr>
        <w:t>P. hydriforme</w:t>
      </w:r>
      <w:r w:rsidR="00EC1060" w:rsidRPr="00200122">
        <w:t xml:space="preserve">. The individual impact scores were combined using the rules in </w:t>
      </w:r>
      <w:r>
        <w:fldChar w:fldCharType="begin"/>
      </w:r>
      <w:r>
        <w:instrText xml:space="preserve"> REF _Ref124330248 \h </w:instrText>
      </w:r>
      <w:r>
        <w:fldChar w:fldCharType="separate"/>
      </w:r>
      <w:r w:rsidR="00AB57D4">
        <w:t xml:space="preserve">Table </w:t>
      </w:r>
      <w:r w:rsidR="00AB57D4">
        <w:rPr>
          <w:noProof/>
        </w:rPr>
        <w:t>6</w:t>
      </w:r>
      <w:r>
        <w:fldChar w:fldCharType="end"/>
      </w:r>
      <w:r>
        <w:t xml:space="preserve"> </w:t>
      </w:r>
      <w:r w:rsidR="00EC1060" w:rsidRPr="00200122">
        <w:t xml:space="preserve">to estimate the overall impact (refer section </w:t>
      </w:r>
      <w:hyperlink w:anchor="_Determining_impacts" w:history="1">
        <w:r w:rsidR="00EC1060" w:rsidRPr="00200122">
          <w:rPr>
            <w:rStyle w:val="Hyperlink"/>
          </w:rPr>
          <w:t>Determining impacts</w:t>
        </w:r>
      </w:hyperlink>
      <w:r w:rsidR="00EC1060" w:rsidRPr="00200122">
        <w:t xml:space="preserve"> for detailed methodology).</w:t>
      </w:r>
    </w:p>
    <w:p w14:paraId="75B452A1" w14:textId="59C523F0" w:rsidR="00EC1060" w:rsidRDefault="00EC1060" w:rsidP="00EC1060">
      <w:pPr>
        <w:pStyle w:val="Caption"/>
      </w:pPr>
      <w:bookmarkStart w:id="294" w:name="_Ref124331736"/>
      <w:bookmarkStart w:id="295" w:name="_Toc122521423"/>
      <w:bookmarkStart w:id="296" w:name="_Toc165542668"/>
      <w:r>
        <w:t xml:space="preserve">Table </w:t>
      </w:r>
      <w:r w:rsidR="00AB57D4">
        <w:fldChar w:fldCharType="begin"/>
      </w:r>
      <w:r w:rsidR="00AB57D4">
        <w:instrText xml:space="preserve"> SEQ Table \* ARABIC </w:instrText>
      </w:r>
      <w:r w:rsidR="00AB57D4">
        <w:fldChar w:fldCharType="separate"/>
      </w:r>
      <w:r w:rsidR="00AB57D4">
        <w:rPr>
          <w:noProof/>
        </w:rPr>
        <w:t>21</w:t>
      </w:r>
      <w:r w:rsidR="00AB57D4">
        <w:rPr>
          <w:noProof/>
        </w:rPr>
        <w:fldChar w:fldCharType="end"/>
      </w:r>
      <w:bookmarkEnd w:id="294"/>
      <w:r>
        <w:t xml:space="preserve"> Overall impact of establishment and spread of </w:t>
      </w:r>
      <w:r w:rsidRPr="009F1F39">
        <w:rPr>
          <w:rStyle w:val="Emphasis"/>
        </w:rPr>
        <w:t>P. hydriforme</w:t>
      </w:r>
      <w:r>
        <w:t xml:space="preserve"> for the outbreak scenario</w:t>
      </w:r>
      <w:bookmarkEnd w:id="295"/>
      <w:bookmarkEnd w:id="29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69"/>
        <w:gridCol w:w="4281"/>
        <w:gridCol w:w="1105"/>
        <w:gridCol w:w="1540"/>
        <w:gridCol w:w="675"/>
      </w:tblGrid>
      <w:tr w:rsidR="00EC1060" w:rsidRPr="00200122" w14:paraId="3AE0754C" w14:textId="77777777" w:rsidTr="00AA1C23">
        <w:trPr>
          <w:cantSplit/>
          <w:tblHeader/>
        </w:trPr>
        <w:tc>
          <w:tcPr>
            <w:tcW w:w="810" w:type="pct"/>
            <w:hideMark/>
          </w:tcPr>
          <w:p w14:paraId="1C43B841" w14:textId="77777777" w:rsidR="00EC1060" w:rsidRPr="00200122" w:rsidRDefault="00EC1060" w:rsidP="002A4BF0">
            <w:pPr>
              <w:pStyle w:val="TableHeading"/>
            </w:pPr>
            <w:bookmarkStart w:id="297" w:name="Title_21"/>
            <w:r w:rsidRPr="00200122">
              <w:t>Effects</w:t>
            </w:r>
          </w:p>
        </w:tc>
        <w:tc>
          <w:tcPr>
            <w:tcW w:w="2360" w:type="pct"/>
            <w:vAlign w:val="center"/>
            <w:hideMark/>
          </w:tcPr>
          <w:p w14:paraId="6D005AEB" w14:textId="77777777" w:rsidR="00EC1060" w:rsidRPr="00200122" w:rsidRDefault="00EC1060" w:rsidP="002A4BF0">
            <w:pPr>
              <w:pStyle w:val="TableHeading"/>
            </w:pPr>
            <w:r w:rsidRPr="00200122">
              <w:t>Criteria</w:t>
            </w:r>
          </w:p>
        </w:tc>
        <w:tc>
          <w:tcPr>
            <w:tcW w:w="609" w:type="pct"/>
            <w:vAlign w:val="center"/>
            <w:hideMark/>
          </w:tcPr>
          <w:p w14:paraId="41ACEA3F" w14:textId="77777777" w:rsidR="00EC1060" w:rsidRPr="00200122" w:rsidRDefault="00EC1060" w:rsidP="002A4BF0">
            <w:pPr>
              <w:pStyle w:val="TableHeading"/>
            </w:pPr>
            <w:r w:rsidRPr="00200122">
              <w:t>Level</w:t>
            </w:r>
          </w:p>
        </w:tc>
        <w:tc>
          <w:tcPr>
            <w:tcW w:w="849" w:type="pct"/>
            <w:vAlign w:val="center"/>
            <w:hideMark/>
          </w:tcPr>
          <w:p w14:paraId="21A35CEA" w14:textId="77777777" w:rsidR="00EC1060" w:rsidRPr="00200122" w:rsidRDefault="00EC1060" w:rsidP="002A4BF0">
            <w:pPr>
              <w:pStyle w:val="TableHeading"/>
            </w:pPr>
            <w:r w:rsidRPr="00200122">
              <w:t>Impact</w:t>
            </w:r>
          </w:p>
        </w:tc>
        <w:tc>
          <w:tcPr>
            <w:tcW w:w="372" w:type="pct"/>
            <w:vAlign w:val="center"/>
            <w:hideMark/>
          </w:tcPr>
          <w:p w14:paraId="13303150" w14:textId="77777777" w:rsidR="00EC1060" w:rsidRPr="00200122" w:rsidRDefault="00EC1060" w:rsidP="002A4BF0">
            <w:pPr>
              <w:pStyle w:val="TableHeading"/>
            </w:pPr>
            <w:r w:rsidRPr="00200122">
              <w:t>Score</w:t>
            </w:r>
          </w:p>
        </w:tc>
      </w:tr>
      <w:tr w:rsidR="00EC1060" w:rsidRPr="00200122" w14:paraId="1F86D9BC" w14:textId="77777777" w:rsidTr="00AA1C23">
        <w:trPr>
          <w:cantSplit/>
        </w:trPr>
        <w:tc>
          <w:tcPr>
            <w:tcW w:w="810" w:type="pct"/>
            <w:vMerge w:val="restart"/>
            <w:hideMark/>
          </w:tcPr>
          <w:p w14:paraId="5000B708" w14:textId="77777777" w:rsidR="00EC1060" w:rsidRPr="00200122" w:rsidRDefault="00EC1060" w:rsidP="002A4BF0">
            <w:pPr>
              <w:pStyle w:val="TableText"/>
            </w:pPr>
            <w:r w:rsidRPr="00200122">
              <w:t>Direct</w:t>
            </w:r>
          </w:p>
        </w:tc>
        <w:tc>
          <w:tcPr>
            <w:tcW w:w="2360" w:type="pct"/>
            <w:vAlign w:val="center"/>
            <w:hideMark/>
          </w:tcPr>
          <w:p w14:paraId="467A8041" w14:textId="77777777" w:rsidR="00EC1060" w:rsidRPr="00200122" w:rsidRDefault="00EC1060" w:rsidP="002A4BF0">
            <w:pPr>
              <w:pStyle w:val="TableText"/>
            </w:pPr>
            <w:r w:rsidRPr="00200122">
              <w:t>Animal health (production losses in aquaculture and commercial fisheries)</w:t>
            </w:r>
          </w:p>
        </w:tc>
        <w:tc>
          <w:tcPr>
            <w:tcW w:w="609" w:type="pct"/>
            <w:hideMark/>
          </w:tcPr>
          <w:p w14:paraId="649708FD" w14:textId="77777777" w:rsidR="00EC1060" w:rsidRPr="00200122" w:rsidRDefault="00EC1060" w:rsidP="002A4BF0">
            <w:pPr>
              <w:pStyle w:val="TableText"/>
            </w:pPr>
            <w:r>
              <w:t>State or territory</w:t>
            </w:r>
          </w:p>
        </w:tc>
        <w:tc>
          <w:tcPr>
            <w:tcW w:w="849" w:type="pct"/>
            <w:hideMark/>
          </w:tcPr>
          <w:p w14:paraId="1140C7C7" w14:textId="77777777" w:rsidR="00EC1060" w:rsidRPr="00200122" w:rsidRDefault="00EC1060" w:rsidP="002A4BF0">
            <w:pPr>
              <w:pStyle w:val="TableText"/>
            </w:pPr>
            <w:r w:rsidRPr="00F0143C">
              <w:t>Minor</w:t>
            </w:r>
          </w:p>
        </w:tc>
        <w:tc>
          <w:tcPr>
            <w:tcW w:w="372" w:type="pct"/>
            <w:hideMark/>
          </w:tcPr>
          <w:p w14:paraId="7D3CC60D" w14:textId="77777777" w:rsidR="00EC1060" w:rsidRPr="00200122" w:rsidRDefault="00EC1060" w:rsidP="002A4BF0">
            <w:pPr>
              <w:pStyle w:val="TableText"/>
            </w:pPr>
            <w:r>
              <w:t>D</w:t>
            </w:r>
          </w:p>
        </w:tc>
      </w:tr>
      <w:tr w:rsidR="00EC1060" w:rsidRPr="00200122" w14:paraId="2E7EC38C" w14:textId="77777777" w:rsidTr="00AA1C23">
        <w:trPr>
          <w:cantSplit/>
        </w:trPr>
        <w:tc>
          <w:tcPr>
            <w:tcW w:w="810" w:type="pct"/>
            <w:vMerge/>
            <w:vAlign w:val="center"/>
            <w:hideMark/>
          </w:tcPr>
          <w:p w14:paraId="135BC243" w14:textId="77777777" w:rsidR="00EC1060" w:rsidRPr="00200122" w:rsidRDefault="00EC1060" w:rsidP="002A4BF0">
            <w:pPr>
              <w:spacing w:after="0" w:line="240" w:lineRule="auto"/>
              <w:rPr>
                <w:sz w:val="18"/>
              </w:rPr>
            </w:pPr>
          </w:p>
        </w:tc>
        <w:tc>
          <w:tcPr>
            <w:tcW w:w="2360" w:type="pct"/>
            <w:vAlign w:val="center"/>
            <w:hideMark/>
          </w:tcPr>
          <w:p w14:paraId="42384A53" w14:textId="77777777" w:rsidR="00EC1060" w:rsidRPr="00200122" w:rsidRDefault="00EC1060" w:rsidP="002A4BF0">
            <w:pPr>
              <w:pStyle w:val="TableText"/>
            </w:pPr>
            <w:r w:rsidRPr="00200122">
              <w:t>The environment (native animals/plants, and non</w:t>
            </w:r>
            <w:r w:rsidRPr="00200122">
              <w:noBreakHyphen/>
              <w:t>living environment)</w:t>
            </w:r>
          </w:p>
        </w:tc>
        <w:tc>
          <w:tcPr>
            <w:tcW w:w="609" w:type="pct"/>
            <w:hideMark/>
          </w:tcPr>
          <w:p w14:paraId="04881EA8" w14:textId="77777777" w:rsidR="00EC1060" w:rsidRPr="00200122" w:rsidRDefault="00EC1060" w:rsidP="002A4BF0">
            <w:pPr>
              <w:pStyle w:val="TableText"/>
            </w:pPr>
            <w:r w:rsidRPr="00F0143C">
              <w:t>Local</w:t>
            </w:r>
          </w:p>
        </w:tc>
        <w:tc>
          <w:tcPr>
            <w:tcW w:w="849" w:type="pct"/>
            <w:hideMark/>
          </w:tcPr>
          <w:p w14:paraId="750CD7F6" w14:textId="77777777" w:rsidR="00EC1060" w:rsidRPr="00200122" w:rsidRDefault="00EC1060" w:rsidP="002A4BF0">
            <w:pPr>
              <w:pStyle w:val="TableText"/>
            </w:pPr>
            <w:r>
              <w:t xml:space="preserve">Unlikely to be </w:t>
            </w:r>
            <w:r w:rsidRPr="00F0143C">
              <w:t>discernible</w:t>
            </w:r>
          </w:p>
        </w:tc>
        <w:tc>
          <w:tcPr>
            <w:tcW w:w="372" w:type="pct"/>
            <w:hideMark/>
          </w:tcPr>
          <w:p w14:paraId="08C5FCC5" w14:textId="77777777" w:rsidR="00EC1060" w:rsidRPr="00200122" w:rsidRDefault="00EC1060" w:rsidP="002A4BF0">
            <w:pPr>
              <w:pStyle w:val="TableText"/>
            </w:pPr>
            <w:r w:rsidRPr="00F0143C">
              <w:t>A</w:t>
            </w:r>
          </w:p>
        </w:tc>
      </w:tr>
      <w:tr w:rsidR="00CF3E2E" w:rsidRPr="00200122" w14:paraId="3B68131A" w14:textId="77777777" w:rsidTr="00AA1C23">
        <w:trPr>
          <w:cantSplit/>
        </w:trPr>
        <w:tc>
          <w:tcPr>
            <w:tcW w:w="810" w:type="pct"/>
            <w:vMerge w:val="restart"/>
            <w:hideMark/>
          </w:tcPr>
          <w:p w14:paraId="50208B41" w14:textId="77777777" w:rsidR="00CF3E2E" w:rsidRPr="00200122" w:rsidRDefault="00CF3E2E" w:rsidP="00CF3E2E">
            <w:pPr>
              <w:pStyle w:val="TableText"/>
            </w:pPr>
            <w:r w:rsidRPr="00200122">
              <w:t>Indirect</w:t>
            </w:r>
          </w:p>
        </w:tc>
        <w:tc>
          <w:tcPr>
            <w:tcW w:w="2360" w:type="pct"/>
            <w:vAlign w:val="center"/>
            <w:hideMark/>
          </w:tcPr>
          <w:p w14:paraId="0B8B1BB3" w14:textId="77777777" w:rsidR="00CF3E2E" w:rsidRPr="00200122" w:rsidRDefault="00CF3E2E" w:rsidP="00CF3E2E">
            <w:pPr>
              <w:pStyle w:val="TableText"/>
            </w:pPr>
            <w:r w:rsidRPr="00200122">
              <w:t>Economic (costs associated with eradication, control, surveillance and monitoring, and compensation)</w:t>
            </w:r>
          </w:p>
        </w:tc>
        <w:tc>
          <w:tcPr>
            <w:tcW w:w="609" w:type="pct"/>
            <w:hideMark/>
          </w:tcPr>
          <w:p w14:paraId="72B268C2" w14:textId="1B40176E" w:rsidR="00CF3E2E" w:rsidRPr="00200122" w:rsidRDefault="00CF3E2E" w:rsidP="00CF3E2E">
            <w:pPr>
              <w:pStyle w:val="TableText"/>
            </w:pPr>
            <w:r>
              <w:t>State or territory</w:t>
            </w:r>
          </w:p>
        </w:tc>
        <w:tc>
          <w:tcPr>
            <w:tcW w:w="849" w:type="pct"/>
            <w:hideMark/>
          </w:tcPr>
          <w:p w14:paraId="4169C64C" w14:textId="77777777" w:rsidR="00CF3E2E" w:rsidRPr="00200122" w:rsidRDefault="00CF3E2E" w:rsidP="00CF3E2E">
            <w:pPr>
              <w:pStyle w:val="TableText"/>
            </w:pPr>
            <w:r w:rsidRPr="00F0143C">
              <w:t>Minor</w:t>
            </w:r>
          </w:p>
        </w:tc>
        <w:tc>
          <w:tcPr>
            <w:tcW w:w="372" w:type="pct"/>
            <w:hideMark/>
          </w:tcPr>
          <w:p w14:paraId="11E93A23" w14:textId="1346C88F" w:rsidR="00CF3E2E" w:rsidRPr="00200122" w:rsidRDefault="00CF3E2E" w:rsidP="00CF3E2E">
            <w:pPr>
              <w:pStyle w:val="TableText"/>
            </w:pPr>
            <w:r>
              <w:t>D</w:t>
            </w:r>
          </w:p>
        </w:tc>
      </w:tr>
      <w:tr w:rsidR="00EC1060" w:rsidRPr="00200122" w14:paraId="62F99FC4" w14:textId="77777777" w:rsidTr="00AA1C23">
        <w:trPr>
          <w:cantSplit/>
        </w:trPr>
        <w:tc>
          <w:tcPr>
            <w:tcW w:w="810" w:type="pct"/>
            <w:vMerge/>
            <w:vAlign w:val="center"/>
            <w:hideMark/>
          </w:tcPr>
          <w:p w14:paraId="22B1A3BD" w14:textId="77777777" w:rsidR="00EC1060" w:rsidRPr="00200122" w:rsidRDefault="00EC1060" w:rsidP="002A4BF0">
            <w:pPr>
              <w:spacing w:after="0" w:line="240" w:lineRule="auto"/>
              <w:rPr>
                <w:sz w:val="18"/>
              </w:rPr>
            </w:pPr>
          </w:p>
        </w:tc>
        <w:tc>
          <w:tcPr>
            <w:tcW w:w="2360" w:type="pct"/>
            <w:vAlign w:val="center"/>
            <w:hideMark/>
          </w:tcPr>
          <w:p w14:paraId="13E35497" w14:textId="77777777" w:rsidR="00EC1060" w:rsidRPr="00200122" w:rsidRDefault="00EC1060" w:rsidP="002A4BF0">
            <w:pPr>
              <w:pStyle w:val="TableText"/>
            </w:pPr>
            <w:r w:rsidRPr="00200122">
              <w:t>Economic (domestic trade effects and impact on other associated industries)</w:t>
            </w:r>
          </w:p>
        </w:tc>
        <w:tc>
          <w:tcPr>
            <w:tcW w:w="609" w:type="pct"/>
            <w:hideMark/>
          </w:tcPr>
          <w:p w14:paraId="1330F0E9" w14:textId="77777777" w:rsidR="00EC1060" w:rsidRPr="00200122" w:rsidRDefault="00EC1060" w:rsidP="002A4BF0">
            <w:pPr>
              <w:pStyle w:val="TableText"/>
            </w:pPr>
            <w:r w:rsidRPr="00F0143C">
              <w:t>Local</w:t>
            </w:r>
          </w:p>
        </w:tc>
        <w:tc>
          <w:tcPr>
            <w:tcW w:w="849" w:type="pct"/>
            <w:hideMark/>
          </w:tcPr>
          <w:p w14:paraId="5796DC21" w14:textId="77777777" w:rsidR="00EC1060" w:rsidRPr="00200122" w:rsidRDefault="00EC1060" w:rsidP="002A4BF0">
            <w:pPr>
              <w:pStyle w:val="TableText"/>
            </w:pPr>
            <w:r>
              <w:t>Minor</w:t>
            </w:r>
          </w:p>
        </w:tc>
        <w:tc>
          <w:tcPr>
            <w:tcW w:w="372" w:type="pct"/>
            <w:hideMark/>
          </w:tcPr>
          <w:p w14:paraId="5187D4C0" w14:textId="77777777" w:rsidR="00EC1060" w:rsidRPr="00200122" w:rsidRDefault="00EC1060" w:rsidP="002A4BF0">
            <w:pPr>
              <w:pStyle w:val="TableText"/>
            </w:pPr>
            <w:r>
              <w:t>B</w:t>
            </w:r>
          </w:p>
        </w:tc>
      </w:tr>
      <w:tr w:rsidR="00EC1060" w:rsidRPr="00200122" w14:paraId="776F6A30" w14:textId="77777777" w:rsidTr="00AA1C23">
        <w:trPr>
          <w:cantSplit/>
        </w:trPr>
        <w:tc>
          <w:tcPr>
            <w:tcW w:w="810" w:type="pct"/>
            <w:vMerge/>
            <w:vAlign w:val="center"/>
            <w:hideMark/>
          </w:tcPr>
          <w:p w14:paraId="1D731020" w14:textId="77777777" w:rsidR="00EC1060" w:rsidRPr="00200122" w:rsidRDefault="00EC1060" w:rsidP="002A4BF0">
            <w:pPr>
              <w:spacing w:after="0" w:line="240" w:lineRule="auto"/>
              <w:rPr>
                <w:sz w:val="18"/>
              </w:rPr>
            </w:pPr>
          </w:p>
        </w:tc>
        <w:tc>
          <w:tcPr>
            <w:tcW w:w="2360" w:type="pct"/>
            <w:vAlign w:val="center"/>
            <w:hideMark/>
          </w:tcPr>
          <w:p w14:paraId="623E6102" w14:textId="77777777" w:rsidR="00EC1060" w:rsidRPr="00200122" w:rsidRDefault="00EC1060" w:rsidP="002A4BF0">
            <w:pPr>
              <w:pStyle w:val="TableText"/>
            </w:pPr>
            <w:r w:rsidRPr="00200122">
              <w:t>Economic (international trade effects)</w:t>
            </w:r>
          </w:p>
        </w:tc>
        <w:tc>
          <w:tcPr>
            <w:tcW w:w="609" w:type="pct"/>
            <w:hideMark/>
          </w:tcPr>
          <w:p w14:paraId="0E1C6B36" w14:textId="77777777" w:rsidR="00EC1060" w:rsidRPr="00200122" w:rsidRDefault="00EC1060" w:rsidP="002A4BF0">
            <w:pPr>
              <w:pStyle w:val="TableText"/>
            </w:pPr>
            <w:r w:rsidRPr="00F0143C">
              <w:t>Local</w:t>
            </w:r>
          </w:p>
        </w:tc>
        <w:tc>
          <w:tcPr>
            <w:tcW w:w="849" w:type="pct"/>
            <w:hideMark/>
          </w:tcPr>
          <w:p w14:paraId="7349B627" w14:textId="77777777" w:rsidR="00EC1060" w:rsidRPr="00200122" w:rsidRDefault="00EC1060" w:rsidP="002A4BF0">
            <w:pPr>
              <w:pStyle w:val="TableText"/>
            </w:pPr>
            <w:r>
              <w:t xml:space="preserve">Unlikely to be </w:t>
            </w:r>
            <w:r w:rsidRPr="00F0143C">
              <w:t>discernible</w:t>
            </w:r>
          </w:p>
        </w:tc>
        <w:tc>
          <w:tcPr>
            <w:tcW w:w="372" w:type="pct"/>
            <w:hideMark/>
          </w:tcPr>
          <w:p w14:paraId="6DDDF791" w14:textId="77777777" w:rsidR="00EC1060" w:rsidRPr="00200122" w:rsidRDefault="00EC1060" w:rsidP="002A4BF0">
            <w:pPr>
              <w:pStyle w:val="TableText"/>
            </w:pPr>
            <w:r w:rsidRPr="00F0143C">
              <w:t>A</w:t>
            </w:r>
          </w:p>
        </w:tc>
      </w:tr>
      <w:tr w:rsidR="00EC1060" w:rsidRPr="00200122" w14:paraId="3DC35D66" w14:textId="77777777" w:rsidTr="00AA1C23">
        <w:trPr>
          <w:cantSplit/>
        </w:trPr>
        <w:tc>
          <w:tcPr>
            <w:tcW w:w="810" w:type="pct"/>
            <w:vMerge/>
            <w:vAlign w:val="center"/>
            <w:hideMark/>
          </w:tcPr>
          <w:p w14:paraId="08499EAA" w14:textId="77777777" w:rsidR="00EC1060" w:rsidRPr="00200122" w:rsidRDefault="00EC1060" w:rsidP="002A4BF0">
            <w:pPr>
              <w:spacing w:after="0" w:line="240" w:lineRule="auto"/>
              <w:rPr>
                <w:sz w:val="18"/>
              </w:rPr>
            </w:pPr>
          </w:p>
        </w:tc>
        <w:tc>
          <w:tcPr>
            <w:tcW w:w="2360" w:type="pct"/>
            <w:vAlign w:val="center"/>
            <w:hideMark/>
          </w:tcPr>
          <w:p w14:paraId="0B58908A" w14:textId="77777777" w:rsidR="00EC1060" w:rsidRPr="00200122" w:rsidRDefault="00EC1060" w:rsidP="002A4BF0">
            <w:pPr>
              <w:pStyle w:val="TableText"/>
            </w:pPr>
            <w:r w:rsidRPr="00200122">
              <w:t>Environment (biodiversity, endangered species and the integrity of ecosystems)</w:t>
            </w:r>
          </w:p>
        </w:tc>
        <w:tc>
          <w:tcPr>
            <w:tcW w:w="609" w:type="pct"/>
            <w:hideMark/>
          </w:tcPr>
          <w:p w14:paraId="5FADBB1F" w14:textId="77777777" w:rsidR="00EC1060" w:rsidRPr="00200122" w:rsidRDefault="00EC1060" w:rsidP="002A4BF0">
            <w:pPr>
              <w:pStyle w:val="TableText"/>
            </w:pPr>
            <w:r w:rsidRPr="00F0143C">
              <w:t>Local</w:t>
            </w:r>
          </w:p>
        </w:tc>
        <w:tc>
          <w:tcPr>
            <w:tcW w:w="849" w:type="pct"/>
            <w:hideMark/>
          </w:tcPr>
          <w:p w14:paraId="26F08EEC" w14:textId="77777777" w:rsidR="00EC1060" w:rsidRPr="00200122" w:rsidRDefault="00EC1060" w:rsidP="002A4BF0">
            <w:pPr>
              <w:pStyle w:val="TableText"/>
            </w:pPr>
            <w:r>
              <w:t xml:space="preserve">Unlikely to be </w:t>
            </w:r>
            <w:r w:rsidRPr="00F0143C">
              <w:t>discernible</w:t>
            </w:r>
          </w:p>
        </w:tc>
        <w:tc>
          <w:tcPr>
            <w:tcW w:w="372" w:type="pct"/>
            <w:hideMark/>
          </w:tcPr>
          <w:p w14:paraId="75A7B478" w14:textId="77777777" w:rsidR="00EC1060" w:rsidRPr="00200122" w:rsidRDefault="00EC1060" w:rsidP="002A4BF0">
            <w:pPr>
              <w:pStyle w:val="TableText"/>
            </w:pPr>
            <w:r w:rsidRPr="00F0143C">
              <w:t>A</w:t>
            </w:r>
          </w:p>
        </w:tc>
      </w:tr>
      <w:tr w:rsidR="00EC1060" w:rsidRPr="00200122" w14:paraId="2C876122" w14:textId="77777777" w:rsidTr="00AA1C23">
        <w:trPr>
          <w:cantSplit/>
        </w:trPr>
        <w:tc>
          <w:tcPr>
            <w:tcW w:w="810" w:type="pct"/>
            <w:vMerge/>
            <w:vAlign w:val="center"/>
            <w:hideMark/>
          </w:tcPr>
          <w:p w14:paraId="0AE2EB00" w14:textId="77777777" w:rsidR="00EC1060" w:rsidRPr="00200122" w:rsidRDefault="00EC1060" w:rsidP="002A4BF0">
            <w:pPr>
              <w:spacing w:after="0" w:line="240" w:lineRule="auto"/>
              <w:rPr>
                <w:sz w:val="18"/>
              </w:rPr>
            </w:pPr>
          </w:p>
        </w:tc>
        <w:tc>
          <w:tcPr>
            <w:tcW w:w="2360" w:type="pct"/>
            <w:vAlign w:val="center"/>
            <w:hideMark/>
          </w:tcPr>
          <w:p w14:paraId="3E5E036A" w14:textId="77777777" w:rsidR="00EC1060" w:rsidRPr="00200122" w:rsidRDefault="00EC1060" w:rsidP="002A4BF0">
            <w:pPr>
              <w:pStyle w:val="TableText"/>
            </w:pPr>
            <w:r w:rsidRPr="00200122">
              <w:t>Social (changes in tourism, side effects from control measures, and loss of social amenity)</w:t>
            </w:r>
          </w:p>
        </w:tc>
        <w:tc>
          <w:tcPr>
            <w:tcW w:w="609" w:type="pct"/>
            <w:hideMark/>
          </w:tcPr>
          <w:p w14:paraId="37B5DDFD" w14:textId="77777777" w:rsidR="00EC1060" w:rsidRPr="00200122" w:rsidRDefault="00EC1060" w:rsidP="002A4BF0">
            <w:pPr>
              <w:pStyle w:val="TableText"/>
            </w:pPr>
            <w:r w:rsidRPr="00F0143C">
              <w:t>Local</w:t>
            </w:r>
          </w:p>
        </w:tc>
        <w:tc>
          <w:tcPr>
            <w:tcW w:w="849" w:type="pct"/>
            <w:hideMark/>
          </w:tcPr>
          <w:p w14:paraId="5711FCA3" w14:textId="77777777" w:rsidR="00EC1060" w:rsidRPr="00200122" w:rsidRDefault="00EC1060" w:rsidP="002A4BF0">
            <w:pPr>
              <w:pStyle w:val="TableText"/>
            </w:pPr>
            <w:r>
              <w:t>Minor</w:t>
            </w:r>
          </w:p>
        </w:tc>
        <w:tc>
          <w:tcPr>
            <w:tcW w:w="372" w:type="pct"/>
            <w:hideMark/>
          </w:tcPr>
          <w:p w14:paraId="6815EF3A" w14:textId="77777777" w:rsidR="00EC1060" w:rsidRPr="00200122" w:rsidRDefault="00EC1060" w:rsidP="002A4BF0">
            <w:pPr>
              <w:pStyle w:val="TableText"/>
            </w:pPr>
            <w:r>
              <w:t>B</w:t>
            </w:r>
          </w:p>
        </w:tc>
      </w:tr>
    </w:tbl>
    <w:bookmarkEnd w:id="297"/>
    <w:p w14:paraId="7408C875" w14:textId="77777777" w:rsidR="00EC1060" w:rsidRDefault="00EC1060" w:rsidP="00EC1060">
      <w:pPr>
        <w:pStyle w:val="Heading5"/>
      </w:pPr>
      <w:r w:rsidRPr="00EC1060">
        <w:t>Conclusion</w:t>
      </w:r>
    </w:p>
    <w:p w14:paraId="0FFF3535" w14:textId="77777777" w:rsidR="00EC1060" w:rsidRDefault="00EC1060" w:rsidP="00EC1060">
      <w:pPr>
        <w:rPr>
          <w:rStyle w:val="Strong"/>
        </w:rPr>
      </w:pPr>
      <w:r>
        <w:t xml:space="preserve">The overall impact of establishment and spread of </w:t>
      </w:r>
      <w:r w:rsidRPr="009F1F39">
        <w:rPr>
          <w:rStyle w:val="Emphasis"/>
        </w:rPr>
        <w:t>P. hydriforme</w:t>
      </w:r>
      <w:r>
        <w:t xml:space="preserve"> was estimated to be </w:t>
      </w:r>
      <w:r>
        <w:rPr>
          <w:rStyle w:val="Strong"/>
        </w:rPr>
        <w:t>low</w:t>
      </w:r>
      <w:r w:rsidRPr="005D23E4">
        <w:rPr>
          <w:rStyle w:val="Strong"/>
        </w:rPr>
        <w:t>.</w:t>
      </w:r>
    </w:p>
    <w:p w14:paraId="4CA8D9BE" w14:textId="77777777" w:rsidR="00EC1060" w:rsidRDefault="00EC1060" w:rsidP="00EC1060">
      <w:pPr>
        <w:pStyle w:val="Heading4"/>
      </w:pPr>
      <w:r>
        <w:lastRenderedPageBreak/>
        <w:t xml:space="preserve">Determination of likely </w:t>
      </w:r>
      <w:r w:rsidRPr="00EC1060">
        <w:t>consequences</w:t>
      </w:r>
      <w:r>
        <w:t xml:space="preserve"> of the outbreak scenario</w:t>
      </w:r>
    </w:p>
    <w:p w14:paraId="04B61D4D" w14:textId="33B40D7B" w:rsidR="00EC1060" w:rsidRDefault="00EC1060" w:rsidP="00EC1060">
      <w:r>
        <w:t xml:space="preserve">The likely consequences of the outbreak scenario for </w:t>
      </w:r>
      <w:r w:rsidRPr="009F1F39">
        <w:rPr>
          <w:rStyle w:val="Emphasis"/>
        </w:rPr>
        <w:t>P. hydriforme</w:t>
      </w:r>
      <w:r>
        <w:t xml:space="preserve"> in each exposure group was determined by combining the partial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AB57D4">
        <w:t xml:space="preserve">Figure </w:t>
      </w:r>
      <w:r w:rsidR="00AB57D4">
        <w:rPr>
          <w:noProof/>
        </w:rPr>
        <w:t>7</w:t>
      </w:r>
      <w:r w:rsidR="00F103FE">
        <w:fldChar w:fldCharType="end"/>
      </w:r>
      <w:r>
        <w:t>) and found to be:</w:t>
      </w:r>
    </w:p>
    <w:p w14:paraId="598ECD31" w14:textId="77777777" w:rsidR="00EC1060" w:rsidRDefault="00EC1060" w:rsidP="00EC1060">
      <w:pPr>
        <w:pStyle w:val="ListBullet"/>
      </w:pPr>
      <w:r>
        <w:t xml:space="preserve">Farmed </w:t>
      </w:r>
      <w:r w:rsidRPr="00EC1060">
        <w:t>susceptible</w:t>
      </w:r>
      <w:r>
        <w:t xml:space="preserve"> species—</w:t>
      </w:r>
      <w:r>
        <w:rPr>
          <w:rStyle w:val="Strong"/>
        </w:rPr>
        <w:t>Low.</w:t>
      </w:r>
    </w:p>
    <w:p w14:paraId="5662AFCF" w14:textId="77777777" w:rsidR="00EC1060" w:rsidRPr="007F6C7F" w:rsidRDefault="00EC1060" w:rsidP="00EC1060">
      <w:pPr>
        <w:pStyle w:val="ListBullet"/>
        <w:rPr>
          <w:rStyle w:val="Strong"/>
          <w:b w:val="0"/>
          <w:bCs w:val="0"/>
        </w:rPr>
      </w:pPr>
      <w:r>
        <w:t>Wild susceptible species—</w:t>
      </w:r>
      <w:r>
        <w:rPr>
          <w:rStyle w:val="Strong"/>
        </w:rPr>
        <w:t>Negligible.</w:t>
      </w:r>
    </w:p>
    <w:p w14:paraId="22FF7E54" w14:textId="77777777" w:rsidR="00EC1060" w:rsidRDefault="00EC1060" w:rsidP="00EC1060">
      <w:pPr>
        <w:pStyle w:val="Heading4"/>
      </w:pPr>
      <w:r w:rsidRPr="00EC1060">
        <w:t>Determination</w:t>
      </w:r>
      <w:r>
        <w:t xml:space="preserve"> of partial annual risk</w:t>
      </w:r>
    </w:p>
    <w:p w14:paraId="3E9E2618" w14:textId="6D828C65" w:rsidR="00EC1060" w:rsidRDefault="00EC1060" w:rsidP="00EC1060">
      <w:r>
        <w:t xml:space="preserve">The partial annual risk of entry, establishment and spread of </w:t>
      </w:r>
      <w:r w:rsidRPr="009F1F39">
        <w:rPr>
          <w:rStyle w:val="Emphasis"/>
        </w:rPr>
        <w:t>P. hydriforme</w:t>
      </w:r>
      <w:r>
        <w:t xml:space="preserve"> from </w:t>
      </w:r>
      <w:r w:rsidRPr="00702F14">
        <w:rPr>
          <w:rStyle w:val="Strong"/>
        </w:rPr>
        <w:t>imported live sturgeon</w:t>
      </w:r>
      <w:r>
        <w:t xml:space="preserve">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AB57D4">
        <w:t xml:space="preserve">Figure </w:t>
      </w:r>
      <w:r w:rsidR="00AB57D4">
        <w:rPr>
          <w:noProof/>
        </w:rPr>
        <w:t>8</w:t>
      </w:r>
      <w:r w:rsidR="00F103FE">
        <w:fldChar w:fldCharType="end"/>
      </w:r>
      <w:r w:rsidR="00F103FE">
        <w:t xml:space="preserve"> </w:t>
      </w:r>
      <w:r>
        <w:t>and found to be:</w:t>
      </w:r>
    </w:p>
    <w:p w14:paraId="54284ECB" w14:textId="77777777" w:rsidR="00EC1060" w:rsidRDefault="00EC1060" w:rsidP="00EC1060">
      <w:pPr>
        <w:pStyle w:val="ListBullet"/>
      </w:pPr>
      <w:r>
        <w:t xml:space="preserve">Farmed </w:t>
      </w:r>
      <w:r w:rsidRPr="00EC1060">
        <w:t>susceptible</w:t>
      </w:r>
      <w:r>
        <w:t xml:space="preserve"> species—</w:t>
      </w:r>
      <w:r>
        <w:rPr>
          <w:rStyle w:val="Strong"/>
        </w:rPr>
        <w:t>Low.</w:t>
      </w:r>
    </w:p>
    <w:p w14:paraId="2963A70D" w14:textId="77777777" w:rsidR="00EC1060" w:rsidRPr="00E25E13" w:rsidRDefault="00EC1060" w:rsidP="00EC1060">
      <w:pPr>
        <w:pStyle w:val="ListBullet"/>
        <w:rPr>
          <w:rStyle w:val="Strong"/>
          <w:b w:val="0"/>
          <w:bCs w:val="0"/>
        </w:rPr>
      </w:pPr>
      <w:r>
        <w:t xml:space="preserve">Wild </w:t>
      </w:r>
      <w:r w:rsidRPr="00EC1060">
        <w:t>susceptible</w:t>
      </w:r>
      <w:r>
        <w:t xml:space="preserve"> species—</w:t>
      </w:r>
      <w:r>
        <w:rPr>
          <w:rStyle w:val="Strong"/>
        </w:rPr>
        <w:t>Negligible.</w:t>
      </w:r>
    </w:p>
    <w:p w14:paraId="6F0C6760" w14:textId="77777777" w:rsidR="00EC1060" w:rsidRDefault="00EC1060" w:rsidP="00EC1060">
      <w:r>
        <w:t xml:space="preserve">The partial annual risk of entry, establishment and spread of </w:t>
      </w:r>
      <w:r w:rsidRPr="009F1F39">
        <w:rPr>
          <w:rStyle w:val="Emphasis"/>
        </w:rPr>
        <w:t>P. hydriforme</w:t>
      </w:r>
      <w:r>
        <w:t xml:space="preserve"> from </w:t>
      </w:r>
      <w:r w:rsidRPr="00702F14">
        <w:rPr>
          <w:rStyle w:val="Strong"/>
        </w:rPr>
        <w:t>imported sturgeon reproductive material</w:t>
      </w:r>
      <w:r>
        <w:t xml:space="preserve"> for each exposure group was similarly determined and found to be:</w:t>
      </w:r>
    </w:p>
    <w:p w14:paraId="49E6BCEB" w14:textId="77777777" w:rsidR="00EC1060" w:rsidRDefault="00EC1060" w:rsidP="00EC1060">
      <w:pPr>
        <w:pStyle w:val="ListBullet"/>
      </w:pPr>
      <w:r>
        <w:t xml:space="preserve">Farmed </w:t>
      </w:r>
      <w:r w:rsidRPr="00EC1060">
        <w:t>susceptible</w:t>
      </w:r>
      <w:r>
        <w:t xml:space="preserve"> species—</w:t>
      </w:r>
      <w:r>
        <w:rPr>
          <w:rStyle w:val="Strong"/>
        </w:rPr>
        <w:t>Low.</w:t>
      </w:r>
    </w:p>
    <w:p w14:paraId="33EA64B4" w14:textId="77777777" w:rsidR="00EC1060" w:rsidRPr="00E25E13" w:rsidRDefault="00EC1060" w:rsidP="00EC1060">
      <w:pPr>
        <w:pStyle w:val="ListBullet"/>
        <w:rPr>
          <w:rStyle w:val="Strong"/>
          <w:b w:val="0"/>
          <w:bCs w:val="0"/>
        </w:rPr>
      </w:pPr>
      <w:r>
        <w:t xml:space="preserve">Wild susceptible </w:t>
      </w:r>
      <w:r w:rsidRPr="00EC1060">
        <w:t>species</w:t>
      </w:r>
      <w:r>
        <w:t>—</w:t>
      </w:r>
      <w:r>
        <w:rPr>
          <w:rStyle w:val="Strong"/>
        </w:rPr>
        <w:t>Negligible.</w:t>
      </w:r>
    </w:p>
    <w:p w14:paraId="4226255B" w14:textId="77777777" w:rsidR="00EC1060" w:rsidRDefault="00EC1060" w:rsidP="00EC1060">
      <w:pPr>
        <w:pStyle w:val="Heading4"/>
      </w:pPr>
      <w:r>
        <w:t>Estimation of overall annual risk</w:t>
      </w:r>
    </w:p>
    <w:p w14:paraId="4C73F757" w14:textId="03B732E8" w:rsidR="00EC1060" w:rsidRDefault="00EC1060" w:rsidP="00EC1060">
      <w:r>
        <w:t xml:space="preserve">The overall annual risk </w:t>
      </w:r>
      <w:r w:rsidRPr="000400D1">
        <w:t>was estimated by combining the partial annual risk for each exposure group using the rules in</w:t>
      </w:r>
      <w:r w:rsidR="000C42AF">
        <w:t xml:space="preserve"> </w:t>
      </w:r>
      <w:r w:rsidR="000C42AF">
        <w:fldChar w:fldCharType="begin"/>
      </w:r>
      <w:r w:rsidR="000C42AF">
        <w:instrText xml:space="preserve"> REF _Ref124330283 \h </w:instrText>
      </w:r>
      <w:r w:rsidR="000C42AF">
        <w:fldChar w:fldCharType="separate"/>
      </w:r>
      <w:r w:rsidR="00AB57D4">
        <w:t xml:space="preserve">Table </w:t>
      </w:r>
      <w:r w:rsidR="00AB57D4">
        <w:rPr>
          <w:noProof/>
        </w:rPr>
        <w:t>7</w:t>
      </w:r>
      <w:r w:rsidR="000C42AF">
        <w:fldChar w:fldCharType="end"/>
      </w:r>
      <w:r>
        <w:t>.</w:t>
      </w:r>
    </w:p>
    <w:p w14:paraId="3B6C085D" w14:textId="601995EF" w:rsidR="001224F6" w:rsidRDefault="00EC1060" w:rsidP="00EC1060">
      <w:r>
        <w:t xml:space="preserve">The overall annual risk associated with </w:t>
      </w:r>
      <w:r w:rsidRPr="009F1F39">
        <w:rPr>
          <w:rStyle w:val="Emphasis"/>
        </w:rPr>
        <w:t>P. hydriforme</w:t>
      </w:r>
      <w:r>
        <w:t xml:space="preserve"> </w:t>
      </w:r>
      <w:r w:rsidR="001224F6">
        <w:t>was found to be:</w:t>
      </w:r>
    </w:p>
    <w:p w14:paraId="718876CC" w14:textId="7D6113CE" w:rsidR="001224F6" w:rsidRDefault="001224F6" w:rsidP="001224F6">
      <w:pPr>
        <w:pStyle w:val="ListBullet"/>
      </w:pPr>
      <w:r>
        <w:t>I</w:t>
      </w:r>
      <w:r w:rsidR="00EC1060" w:rsidRPr="001224F6">
        <w:t>mported live sturgeon</w:t>
      </w:r>
      <w:r>
        <w:t>—</w:t>
      </w:r>
      <w:r>
        <w:rPr>
          <w:rStyle w:val="Strong"/>
        </w:rPr>
        <w:t>Low.</w:t>
      </w:r>
    </w:p>
    <w:p w14:paraId="17E491EF" w14:textId="20A153CB" w:rsidR="00EC1060" w:rsidRDefault="001224F6" w:rsidP="001224F6">
      <w:pPr>
        <w:pStyle w:val="ListBullet"/>
      </w:pPr>
      <w:r>
        <w:t xml:space="preserve">Imported sturgeon </w:t>
      </w:r>
      <w:r w:rsidR="00EC1060" w:rsidRPr="001224F6">
        <w:t>reproductive material</w:t>
      </w:r>
      <w:r>
        <w:t>—</w:t>
      </w:r>
      <w:r>
        <w:rPr>
          <w:rStyle w:val="Strong"/>
        </w:rPr>
        <w:t>Low.</w:t>
      </w:r>
    </w:p>
    <w:p w14:paraId="36BF42AF" w14:textId="791BDACA" w:rsidR="00EC1060" w:rsidRPr="00200122" w:rsidRDefault="00EC1060" w:rsidP="00EC1060">
      <w:r w:rsidRPr="00200122">
        <w:t xml:space="preserve">Therefore, as the overall annual risk </w:t>
      </w:r>
      <w:r>
        <w:t xml:space="preserve">does not </w:t>
      </w:r>
      <w:r w:rsidRPr="00200122">
        <w:t>achieve Australia</w:t>
      </w:r>
      <w:r w:rsidR="000341B3">
        <w:t>’</w:t>
      </w:r>
      <w:r w:rsidRPr="00200122">
        <w:t>s ALOP, specific biosecurity measures are</w:t>
      </w:r>
      <w:r>
        <w:t xml:space="preserve"> </w:t>
      </w:r>
      <w:r w:rsidRPr="00200122">
        <w:t>considered necessary for this hazard.</w:t>
      </w:r>
    </w:p>
    <w:p w14:paraId="626E0AA4" w14:textId="77777777" w:rsidR="00EC1060" w:rsidRDefault="00EC1060" w:rsidP="00EC1060">
      <w:pPr>
        <w:pStyle w:val="Heading3"/>
      </w:pPr>
      <w:bookmarkStart w:id="298" w:name="_Toc123639646"/>
      <w:bookmarkStart w:id="299" w:name="_Toc165542591"/>
      <w:r>
        <w:t>Biosecurity measures</w:t>
      </w:r>
      <w:bookmarkEnd w:id="298"/>
      <w:bookmarkEnd w:id="299"/>
    </w:p>
    <w:p w14:paraId="329B11F7" w14:textId="32E3C780" w:rsidR="00EC1060" w:rsidRPr="00200122" w:rsidRDefault="00EA23AF" w:rsidP="00EC1060">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EC1060" w:rsidRPr="009F1F39">
        <w:rPr>
          <w:rStyle w:val="Emphasis"/>
        </w:rPr>
        <w:t>P. hydriforme</w:t>
      </w:r>
      <w:r w:rsidR="00EC1060" w:rsidRPr="00200122">
        <w:t xml:space="preserve"> in imported </w:t>
      </w:r>
      <w:r w:rsidR="00EC1060">
        <w:t>live sturgeon or their eggs</w:t>
      </w:r>
      <w:r w:rsidR="00EC1060" w:rsidRPr="00200122">
        <w:t xml:space="preserve"> to a level that </w:t>
      </w:r>
      <w:r w:rsidR="00DE2192">
        <w:t>achieve</w:t>
      </w:r>
      <w:r w:rsidR="00EC1060" w:rsidRPr="00200122">
        <w:t>s Australia</w:t>
      </w:r>
      <w:r w:rsidR="000341B3">
        <w:t>’</w:t>
      </w:r>
      <w:r w:rsidR="00EC1060" w:rsidRPr="00200122">
        <w:t xml:space="preserve">s ALOP are </w:t>
      </w:r>
      <w:r>
        <w:t>presented here and summarised</w:t>
      </w:r>
      <w:r w:rsidR="00EC1060" w:rsidRPr="00200122">
        <w:t xml:space="preserve"> in</w:t>
      </w:r>
      <w:r w:rsidR="00EC1060">
        <w:t xml:space="preserve">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rsidR="00171603">
        <w:t xml:space="preserve"> </w:t>
      </w:r>
      <w:hyperlink w:anchor="_Tissue_tropism_and" w:history="1">
        <w:hyperlink w:anchor="_Appendix_2" w:history="1"/>
      </w:hyperlink>
      <w:r w:rsidR="00EC1060" w:rsidRPr="00200122">
        <w:t>.</w:t>
      </w:r>
    </w:p>
    <w:p w14:paraId="4924B72B" w14:textId="4B258B04" w:rsidR="00EC1060" w:rsidRDefault="00EC1060" w:rsidP="00EC1060">
      <w:pPr>
        <w:pStyle w:val="Heading4"/>
      </w:pPr>
      <w:r>
        <w:t>Biosecurity measures that on their own achieve Australia</w:t>
      </w:r>
      <w:r w:rsidR="000341B3">
        <w:t>’</w:t>
      </w:r>
      <w:r>
        <w:t>s ALOP</w:t>
      </w:r>
    </w:p>
    <w:p w14:paraId="2093C797" w14:textId="77777777" w:rsidR="00EC1060" w:rsidRDefault="00EC1060" w:rsidP="00EC1060">
      <w:pPr>
        <w:pStyle w:val="Heading5"/>
      </w:pPr>
      <w:r>
        <w:t xml:space="preserve">Sourcing from disease-free </w:t>
      </w:r>
      <w:r w:rsidRPr="00EC1060">
        <w:t>stocks</w:t>
      </w:r>
    </w:p>
    <w:p w14:paraId="605CA39A" w14:textId="2078E18E" w:rsidR="00EC1060" w:rsidRDefault="00EC1060" w:rsidP="00EC1060">
      <w:r w:rsidRPr="00352A90">
        <w:t xml:space="preserve">When determining if </w:t>
      </w:r>
      <w:r>
        <w:t xml:space="preserve">sourcing live sturgeon or their eggs from a stock recognised by the department as free of </w:t>
      </w:r>
      <w:r w:rsidRPr="009F1F39">
        <w:rPr>
          <w:rStyle w:val="Emphasis"/>
        </w:rPr>
        <w:t>P. hydriforme</w:t>
      </w:r>
      <w:r w:rsidRPr="00352A90">
        <w:t xml:space="preserve"> would reduce the </w:t>
      </w:r>
      <w:r>
        <w:t>likelihood of entry</w:t>
      </w:r>
      <w:r w:rsidRPr="00352A90">
        <w:t xml:space="preserve"> of </w:t>
      </w:r>
      <w:r w:rsidRPr="009F1F39">
        <w:rPr>
          <w:rStyle w:val="Emphasis"/>
        </w:rPr>
        <w:t>P. hydriforme</w:t>
      </w:r>
      <w:r w:rsidRPr="00352A90">
        <w:t xml:space="preserve">, the </w:t>
      </w:r>
      <w:r w:rsidR="00E41356">
        <w:t>factors considered</w:t>
      </w:r>
      <w:r w:rsidRPr="00352A90">
        <w:t xml:space="preserve"> were:</w:t>
      </w:r>
    </w:p>
    <w:p w14:paraId="5CFD2A2D" w14:textId="1BFB975E" w:rsidR="00EC1060" w:rsidRDefault="00EC1060" w:rsidP="00EC1060">
      <w:pPr>
        <w:pStyle w:val="ListBullet"/>
      </w:pPr>
      <w:r w:rsidRPr="009F1F39">
        <w:rPr>
          <w:rStyle w:val="Emphasis"/>
        </w:rPr>
        <w:t>P. hydriforme</w:t>
      </w:r>
      <w:r>
        <w:t xml:space="preserve"> been detected in Eurasia and </w:t>
      </w:r>
      <w:r w:rsidRPr="00EC1060">
        <w:t>North</w:t>
      </w:r>
      <w:r>
        <w:t xml:space="preserve"> America </w:t>
      </w:r>
      <w:r w:rsidR="00D6271F">
        <w:fldChar w:fldCharType="begin">
          <w:fldData xml:space="preserve">PEVuZE5vdGU+PENpdGU+PEF1dGhvcj5SYWlrb3ZhPC9BdXRob3I+PFllYXI+MjAwMjwvWWVhcj48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</w:fldData>
        </w:fldChar>
      </w:r>
      <w:r w:rsidR="00D6271F">
        <w:instrText xml:space="preserve"> ADDIN EN.CITE </w:instrText>
      </w:r>
      <w:r w:rsidR="00D6271F">
        <w:fldChar w:fldCharType="begin">
          <w:fldData xml:space="preserve">PEVuZE5vdGU+PENpdGU+PEF1dGhvcj5SYWlrb3ZhPC9BdXRob3I+PFllYXI+MjAwMjwvWWVhcj48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</w:fldData>
        </w:fldChar>
      </w:r>
      <w:r w:rsidR="00D6271F">
        <w:instrText xml:space="preserve"> ADDIN EN.CITE.DATA </w:instrText>
      </w:r>
      <w:r w:rsidR="00D6271F">
        <w:fldChar w:fldCharType="end"/>
      </w:r>
      <w:r w:rsidR="00D6271F">
        <w:fldChar w:fldCharType="separate"/>
      </w:r>
      <w:r w:rsidR="00D6271F">
        <w:rPr>
          <w:noProof/>
        </w:rPr>
        <w:t>(Dadswell et al. 1984; Dick, Holloway &amp; Choudhury 1991; Raikova 2002)</w:t>
      </w:r>
      <w:r w:rsidR="00D6271F">
        <w:fldChar w:fldCharType="end"/>
      </w:r>
      <w:r>
        <w:t>.</w:t>
      </w:r>
    </w:p>
    <w:p w14:paraId="7747FB60" w14:textId="6B3A1F41" w:rsidR="00EC1060" w:rsidRDefault="00EC1060" w:rsidP="00EC1060">
      <w:pPr>
        <w:pStyle w:val="ListBullet"/>
      </w:pPr>
      <w:r w:rsidRPr="009F1F39">
        <w:rPr>
          <w:rStyle w:val="Emphasis"/>
        </w:rPr>
        <w:lastRenderedPageBreak/>
        <w:t>P. hydriforme</w:t>
      </w:r>
      <w:r>
        <w:t xml:space="preserve"> </w:t>
      </w:r>
      <w:r w:rsidRPr="00920232">
        <w:t xml:space="preserve">freedom </w:t>
      </w:r>
      <w:r w:rsidRPr="00EC1060">
        <w:t>would</w:t>
      </w:r>
      <w:r w:rsidRPr="00920232">
        <w:t xml:space="preserve"> need to be </w:t>
      </w:r>
      <w:r w:rsidR="00E41356">
        <w:t xml:space="preserve">assessed </w:t>
      </w:r>
      <w:r w:rsidRPr="00920232">
        <w:t xml:space="preserve">to a standard consistent with that recommended </w:t>
      </w:r>
      <w:r w:rsidR="008D3A3D">
        <w:t>for</w:t>
      </w:r>
      <w:r w:rsidRPr="00920232">
        <w:t xml:space="preserve"> World Organisation for Animal Health (</w:t>
      </w:r>
      <w:r>
        <w:t>WOAH</w:t>
      </w:r>
      <w:r w:rsidRPr="00920232">
        <w:t>)</w:t>
      </w:r>
      <w:r w:rsidR="008D3A3D">
        <w:t xml:space="preserve"> listed diseases</w:t>
      </w:r>
      <w:r w:rsidRPr="00920232">
        <w:t>, or equivalent.</w:t>
      </w:r>
    </w:p>
    <w:p w14:paraId="1F839BD2" w14:textId="5A26246D" w:rsidR="00EC1060" w:rsidRDefault="00EC1060" w:rsidP="00EC1060">
      <w:r>
        <w:t>S</w:t>
      </w:r>
      <w:r w:rsidRPr="002C307E">
        <w:t xml:space="preserve">ourcing from disease-free stocks </w:t>
      </w:r>
      <w:r>
        <w:t xml:space="preserve">alone would be sufficient to </w:t>
      </w:r>
      <w:r w:rsidRPr="002C307E">
        <w:t xml:space="preserve">reduce the likelihood of entry </w:t>
      </w:r>
      <w:r w:rsidRPr="00200122">
        <w:t xml:space="preserve">of </w:t>
      </w:r>
      <w:r w:rsidRPr="009F1F39">
        <w:rPr>
          <w:rStyle w:val="Emphasis"/>
        </w:rPr>
        <w:t>P. hydriforme</w:t>
      </w:r>
      <w:r>
        <w:t xml:space="preserve"> </w:t>
      </w:r>
      <w:r w:rsidRPr="00200122">
        <w:t xml:space="preserve">in </w:t>
      </w:r>
      <w:r w:rsidRPr="00985836">
        <w:rPr>
          <w:rStyle w:val="Strong"/>
        </w:rPr>
        <w:t>imported live sturgeon</w:t>
      </w:r>
      <w:r>
        <w:t xml:space="preserve"> or their </w:t>
      </w:r>
      <w:r w:rsidRPr="00985836">
        <w:rPr>
          <w:rStyle w:val="Strong"/>
        </w:rPr>
        <w:t>eggs</w:t>
      </w:r>
      <w:r w:rsidRPr="00200122">
        <w:t xml:space="preserve"> </w:t>
      </w:r>
      <w:r w:rsidRPr="002C307E">
        <w:t xml:space="preserve">from </w:t>
      </w:r>
      <w:r w:rsidR="00A146F3">
        <w:rPr>
          <w:rStyle w:val="Strong"/>
        </w:rPr>
        <w:t>high</w:t>
      </w:r>
      <w:r w:rsidRPr="002C307E">
        <w:t xml:space="preserve"> to </w:t>
      </w:r>
      <w:r w:rsidR="00A146F3">
        <w:rPr>
          <w:rStyle w:val="Strong"/>
        </w:rPr>
        <w:t>very low</w:t>
      </w:r>
      <w:r>
        <w:rPr>
          <w:rStyle w:val="Strong"/>
        </w:rPr>
        <w:t xml:space="preserve">. </w:t>
      </w:r>
      <w:r w:rsidRPr="00273035">
        <w:t>Th</w:t>
      </w:r>
      <w:r>
        <w:t>is reduces the</w:t>
      </w:r>
      <w:r w:rsidRPr="00273035">
        <w:t xml:space="preserve"> overall annual restricted risk </w:t>
      </w:r>
      <w:r>
        <w:t>of live sturgeon or their eggs to</w:t>
      </w:r>
      <w:r>
        <w:rPr>
          <w:rStyle w:val="Strong"/>
        </w:rPr>
        <w:t xml:space="preserve"> negligible</w:t>
      </w:r>
      <w:r>
        <w:t xml:space="preserve">, </w:t>
      </w:r>
      <w:r w:rsidRPr="002C307E">
        <w:t>thereby achieving Australia</w:t>
      </w:r>
      <w:r w:rsidR="000341B3">
        <w:t>’</w:t>
      </w:r>
      <w:r w:rsidRPr="002C307E">
        <w:t>s ALOP.</w:t>
      </w:r>
    </w:p>
    <w:p w14:paraId="16FD8A34" w14:textId="19628CE4" w:rsidR="00EC1060" w:rsidRDefault="00EC1060" w:rsidP="00EC1060">
      <w:pPr>
        <w:pStyle w:val="Heading4"/>
      </w:pPr>
      <w:r>
        <w:t>Biosecurity measures that on their own do not achieve Australia</w:t>
      </w:r>
      <w:r w:rsidR="000341B3">
        <w:t>’</w:t>
      </w:r>
      <w:r>
        <w:t>s ALOP</w:t>
      </w:r>
    </w:p>
    <w:p w14:paraId="17ABA83D" w14:textId="528E377B" w:rsidR="00EC1060" w:rsidRDefault="000C42AF" w:rsidP="00EC1060">
      <w:r>
        <w:fldChar w:fldCharType="begin"/>
      </w:r>
      <w:r>
        <w:instrText xml:space="preserve"> REF _Ref124331786 \h </w:instrText>
      </w:r>
      <w:r>
        <w:fldChar w:fldCharType="separate"/>
      </w:r>
      <w:r w:rsidR="00AB57D4">
        <w:t xml:space="preserve">Table </w:t>
      </w:r>
      <w:r w:rsidR="00AB57D4">
        <w:rPr>
          <w:noProof/>
        </w:rPr>
        <w:t>22</w:t>
      </w:r>
      <w:r>
        <w:fldChar w:fldCharType="end"/>
      </w:r>
      <w:r>
        <w:t xml:space="preserve"> </w:t>
      </w:r>
      <w:r w:rsidR="00EC1060">
        <w:t xml:space="preserve">summarises the biosecurity measures that were considered to reduce the </w:t>
      </w:r>
      <w:r w:rsidR="00BC614A" w:rsidRPr="003632C0">
        <w:rPr>
          <w:rStyle w:val="Strong"/>
        </w:rPr>
        <w:t>entry likelihood</w:t>
      </w:r>
      <w:r w:rsidR="00BC614A">
        <w:t xml:space="preserve"> </w:t>
      </w:r>
      <w:r w:rsidR="00EC1060">
        <w:t xml:space="preserve">of </w:t>
      </w:r>
      <w:r w:rsidR="00EC1060" w:rsidRPr="009F1F39">
        <w:rPr>
          <w:rStyle w:val="Emphasis"/>
        </w:rPr>
        <w:t>P. hydriforme</w:t>
      </w:r>
      <w:r w:rsidR="00EC1060">
        <w:t xml:space="preserve"> but which on their own or in combination do not achieve Australia</w:t>
      </w:r>
      <w:r w:rsidR="000341B3">
        <w:t>’</w:t>
      </w:r>
      <w:r w:rsidR="00EC1060">
        <w:t xml:space="preserve">s ALOP for </w:t>
      </w:r>
      <w:r w:rsidR="00EC1060" w:rsidRPr="009F1F39">
        <w:rPr>
          <w:rStyle w:val="Emphasis"/>
        </w:rPr>
        <w:t>P. hydriforme</w:t>
      </w:r>
      <w:r w:rsidR="00EC1060">
        <w:t xml:space="preserve"> in imported live sturgeon or their eggs.</w:t>
      </w:r>
    </w:p>
    <w:p w14:paraId="2F61DA3E" w14:textId="19F68250" w:rsidR="00EC1060" w:rsidRDefault="00EC1060" w:rsidP="00EC1060">
      <w:pPr>
        <w:pStyle w:val="Caption"/>
        <w:rPr>
          <w:rStyle w:val="Emphasis"/>
        </w:rPr>
      </w:pPr>
      <w:bookmarkStart w:id="300" w:name="_Ref124331786"/>
      <w:bookmarkStart w:id="301" w:name="_Toc122521424"/>
      <w:bookmarkStart w:id="302" w:name="_Toc165542669"/>
      <w:r>
        <w:t xml:space="preserve">Table </w:t>
      </w:r>
      <w:r w:rsidR="00AB57D4">
        <w:fldChar w:fldCharType="begin"/>
      </w:r>
      <w:r w:rsidR="00AB57D4">
        <w:instrText xml:space="preserve"> SEQ Table \* ARABIC </w:instrText>
      </w:r>
      <w:r w:rsidR="00AB57D4">
        <w:fldChar w:fldCharType="separate"/>
      </w:r>
      <w:r w:rsidR="00AB57D4">
        <w:rPr>
          <w:noProof/>
        </w:rPr>
        <w:t>22</w:t>
      </w:r>
      <w:r w:rsidR="00AB57D4">
        <w:rPr>
          <w:noProof/>
        </w:rPr>
        <w:fldChar w:fldCharType="end"/>
      </w:r>
      <w:bookmarkEnd w:id="300"/>
      <w:r>
        <w:t xml:space="preserve"> Biosecurity measures that on their own do no</w:t>
      </w:r>
      <w:r w:rsidR="00BC614A">
        <w:t>t</w:t>
      </w:r>
      <w:r>
        <w:t xml:space="preserve"> achieve Australia</w:t>
      </w:r>
      <w:r w:rsidR="000341B3">
        <w:t>’</w:t>
      </w:r>
      <w:r>
        <w:t xml:space="preserve">s ALOP for </w:t>
      </w:r>
      <w:r w:rsidRPr="009F1F39">
        <w:rPr>
          <w:rStyle w:val="Emphasis"/>
        </w:rPr>
        <w:t>P. hydriforme</w:t>
      </w:r>
      <w:bookmarkEnd w:id="301"/>
      <w:bookmarkEnd w:id="30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EC1060" w14:paraId="2D8DAB73" w14:textId="77777777" w:rsidTr="00AA1C23">
        <w:trPr>
          <w:cantSplit/>
          <w:tblHeader/>
        </w:trPr>
        <w:tc>
          <w:tcPr>
            <w:tcW w:w="521" w:type="pct"/>
          </w:tcPr>
          <w:p w14:paraId="525DF48F" w14:textId="77777777" w:rsidR="00EC1060" w:rsidRDefault="00EC1060" w:rsidP="002A4BF0">
            <w:pPr>
              <w:pStyle w:val="TableHeading"/>
            </w:pPr>
            <w:bookmarkStart w:id="303" w:name="Title_22"/>
            <w:r>
              <w:t>Number</w:t>
            </w:r>
          </w:p>
        </w:tc>
        <w:tc>
          <w:tcPr>
            <w:tcW w:w="1493" w:type="pct"/>
          </w:tcPr>
          <w:p w14:paraId="797BF96C" w14:textId="77777777" w:rsidR="00EC1060" w:rsidRDefault="00EC1060" w:rsidP="002A4BF0">
            <w:pPr>
              <w:pStyle w:val="TableHeading"/>
            </w:pPr>
            <w:r>
              <w:t>Biosecurity measure</w:t>
            </w:r>
          </w:p>
        </w:tc>
        <w:tc>
          <w:tcPr>
            <w:tcW w:w="2986" w:type="pct"/>
          </w:tcPr>
          <w:p w14:paraId="78FA1893" w14:textId="2E22BD7C" w:rsidR="00EC1060" w:rsidRDefault="00EC1060" w:rsidP="002A4BF0">
            <w:pPr>
              <w:pStyle w:val="TableHeading"/>
            </w:pPr>
            <w:r w:rsidRPr="00377C9E">
              <w:t>Re</w:t>
            </w:r>
            <w:r>
              <w:t>duces entry likelihood</w:t>
            </w:r>
            <w:r w:rsidRPr="00377C9E">
              <w:t>?</w:t>
            </w:r>
            <w:r w:rsidR="00AA1C23">
              <w:t xml:space="preserve"> </w:t>
            </w:r>
            <w:r>
              <w:t>(Yes/No: reason)</w:t>
            </w:r>
          </w:p>
        </w:tc>
      </w:tr>
      <w:tr w:rsidR="00EC1060" w14:paraId="319B6B63" w14:textId="77777777" w:rsidTr="00AA1C23">
        <w:trPr>
          <w:cantSplit/>
          <w:tblHeader/>
        </w:trPr>
        <w:tc>
          <w:tcPr>
            <w:tcW w:w="521" w:type="pct"/>
          </w:tcPr>
          <w:p w14:paraId="2EF731EC" w14:textId="77777777" w:rsidR="00EC1060" w:rsidRDefault="00EC1060" w:rsidP="002A4BF0">
            <w:pPr>
              <w:pStyle w:val="TableText"/>
            </w:pPr>
            <w:r>
              <w:t>1</w:t>
            </w:r>
          </w:p>
        </w:tc>
        <w:tc>
          <w:tcPr>
            <w:tcW w:w="1493" w:type="pct"/>
          </w:tcPr>
          <w:p w14:paraId="5C42E7B9" w14:textId="77777777" w:rsidR="00EC1060" w:rsidRDefault="00EC1060" w:rsidP="002A4BF0">
            <w:pPr>
              <w:pStyle w:val="TableText"/>
            </w:pPr>
            <w:r w:rsidRPr="00B423D4">
              <w:t>Pre-export parasite treatment</w:t>
            </w:r>
          </w:p>
        </w:tc>
        <w:tc>
          <w:tcPr>
            <w:tcW w:w="2986" w:type="pct"/>
          </w:tcPr>
          <w:p w14:paraId="0DC09EDE" w14:textId="77777777" w:rsidR="00EC1060" w:rsidRPr="00380447" w:rsidRDefault="00EC1060" w:rsidP="002A4BF0">
            <w:pPr>
              <w:pStyle w:val="TableText"/>
              <w:rPr>
                <w:rFonts w:cstheme="minorHAnsi"/>
                <w:color w:val="000000"/>
                <w:szCs w:val="18"/>
              </w:rPr>
            </w:pPr>
            <w:r w:rsidRPr="00BC614A">
              <w:rPr>
                <w:rStyle w:val="Strong"/>
              </w:rPr>
              <w:t>No:</w:t>
            </w:r>
            <w:r w:rsidRPr="00380447">
              <w:rPr>
                <w:rFonts w:cstheme="minorHAnsi"/>
                <w:color w:val="000000"/>
                <w:szCs w:val="18"/>
              </w:rPr>
              <w:t xml:space="preserve"> </w:t>
            </w:r>
            <w:r w:rsidRPr="009F1F39">
              <w:rPr>
                <w:rStyle w:val="Emphasis"/>
              </w:rPr>
              <w:t>P. hydriforme</w:t>
            </w:r>
            <w:r w:rsidRPr="00380447">
              <w:rPr>
                <w:rFonts w:cstheme="minorHAnsi"/>
                <w:color w:val="000000"/>
                <w:szCs w:val="18"/>
              </w:rPr>
              <w:t xml:space="preserve"> </w:t>
            </w:r>
            <w:r>
              <w:rPr>
                <w:rFonts w:cstheme="minorHAnsi"/>
                <w:color w:val="000000"/>
                <w:szCs w:val="18"/>
              </w:rPr>
              <w:t>is an internal parasite</w:t>
            </w:r>
            <w:r w:rsidRPr="00380447">
              <w:rPr>
                <w:rFonts w:cstheme="minorHAnsi"/>
                <w:color w:val="000000"/>
                <w:szCs w:val="18"/>
              </w:rPr>
              <w:t xml:space="preserve">. Parasite treatment </w:t>
            </w:r>
            <w:r>
              <w:rPr>
                <w:rFonts w:cstheme="minorHAnsi"/>
                <w:color w:val="000000"/>
                <w:szCs w:val="18"/>
              </w:rPr>
              <w:t xml:space="preserve">that is externally applied to sturgeon will not be effective and </w:t>
            </w:r>
            <w:r w:rsidRPr="00380447">
              <w:rPr>
                <w:rFonts w:cstheme="minorHAnsi"/>
                <w:color w:val="000000"/>
                <w:szCs w:val="18"/>
              </w:rPr>
              <w:t>is not considered further.</w:t>
            </w:r>
          </w:p>
        </w:tc>
      </w:tr>
      <w:tr w:rsidR="00EC1060" w14:paraId="0C3FEF23" w14:textId="77777777" w:rsidTr="00AA1C23">
        <w:trPr>
          <w:cantSplit/>
          <w:tblHeader/>
        </w:trPr>
        <w:tc>
          <w:tcPr>
            <w:tcW w:w="521" w:type="pct"/>
          </w:tcPr>
          <w:p w14:paraId="32738C68" w14:textId="77777777" w:rsidR="00EC1060" w:rsidRDefault="00EC1060" w:rsidP="002A4BF0">
            <w:pPr>
              <w:pStyle w:val="TableText"/>
            </w:pPr>
            <w:r>
              <w:t>2</w:t>
            </w:r>
          </w:p>
        </w:tc>
        <w:tc>
          <w:tcPr>
            <w:tcW w:w="1493" w:type="pct"/>
          </w:tcPr>
          <w:p w14:paraId="15DE4AA6" w14:textId="77777777" w:rsidR="00EC1060" w:rsidRPr="00B423D4" w:rsidRDefault="00EC1060" w:rsidP="002A4BF0">
            <w:pPr>
              <w:pStyle w:val="TableText"/>
            </w:pPr>
            <w:r>
              <w:t>Post</w:t>
            </w:r>
            <w:r w:rsidRPr="00B423D4">
              <w:t xml:space="preserve">-arrival </w:t>
            </w:r>
            <w:r>
              <w:t>quarantine (PAQ)</w:t>
            </w:r>
          </w:p>
        </w:tc>
        <w:tc>
          <w:tcPr>
            <w:tcW w:w="2986" w:type="pct"/>
          </w:tcPr>
          <w:p w14:paraId="0BE2861E" w14:textId="77777777" w:rsidR="00EC1060" w:rsidRDefault="00EC1060" w:rsidP="002A4BF0">
            <w:pPr>
              <w:pStyle w:val="TableText"/>
            </w:pPr>
            <w:r w:rsidRPr="00BC614A">
              <w:rPr>
                <w:rStyle w:val="Strong"/>
              </w:rPr>
              <w:t>No:</w:t>
            </w:r>
            <w:r>
              <w:t xml:space="preserve"> Infected sturgeon do not show clinical signs so culturing for a PAQ period will not induce a clinical infection. </w:t>
            </w:r>
          </w:p>
        </w:tc>
      </w:tr>
      <w:tr w:rsidR="002211B3" w14:paraId="2986D8C4" w14:textId="77777777" w:rsidTr="00AA1C23">
        <w:trPr>
          <w:cantSplit/>
          <w:tblHeader/>
        </w:trPr>
        <w:tc>
          <w:tcPr>
            <w:tcW w:w="521" w:type="pct"/>
          </w:tcPr>
          <w:p w14:paraId="0BC5DB13" w14:textId="3A239FED" w:rsidR="002211B3" w:rsidRDefault="002211B3" w:rsidP="002211B3">
            <w:pPr>
              <w:pStyle w:val="TableText"/>
            </w:pPr>
            <w:r>
              <w:t>3</w:t>
            </w:r>
          </w:p>
        </w:tc>
        <w:tc>
          <w:tcPr>
            <w:tcW w:w="1493" w:type="pct"/>
          </w:tcPr>
          <w:p w14:paraId="407214B6" w14:textId="10E7D63F" w:rsidR="002211B3" w:rsidRDefault="002211B3" w:rsidP="002211B3">
            <w:pPr>
              <w:pStyle w:val="TableText"/>
            </w:pPr>
            <w:r>
              <w:t>Post</w:t>
            </w:r>
            <w:r w:rsidRPr="00B423D4">
              <w:t>-arrival</w:t>
            </w:r>
            <w:r>
              <w:t xml:space="preserve"> batch testing</w:t>
            </w:r>
          </w:p>
        </w:tc>
        <w:tc>
          <w:tcPr>
            <w:tcW w:w="2986" w:type="pct"/>
          </w:tcPr>
          <w:p w14:paraId="7391556B" w14:textId="61825338" w:rsidR="002211B3" w:rsidRDefault="002211B3" w:rsidP="002211B3">
            <w:pPr>
              <w:pStyle w:val="TableText"/>
            </w:pPr>
            <w:r w:rsidRPr="00BC614A">
              <w:rPr>
                <w:rStyle w:val="Strong"/>
              </w:rPr>
              <w:t>No:</w:t>
            </w:r>
            <w:r>
              <w:t xml:space="preserve"> </w:t>
            </w:r>
            <w:r w:rsidRPr="009F1F39">
              <w:rPr>
                <w:rStyle w:val="Emphasis"/>
              </w:rPr>
              <w:t>P. hydriforme</w:t>
            </w:r>
            <w:r>
              <w:rPr>
                <w:rStyle w:val="Emphasis"/>
              </w:rPr>
              <w:t xml:space="preserve"> </w:t>
            </w:r>
            <w:r w:rsidRPr="002211B3">
              <w:t xml:space="preserve">is only present inside the eggs which would be difficult to source for testing. </w:t>
            </w:r>
            <w:r w:rsidR="00171DD4" w:rsidRPr="00171DD4">
              <w:t xml:space="preserve">Molecular techniques exist to identify stolons from the free-living stage </w:t>
            </w:r>
            <w:r w:rsidR="00D6271F">
              <w:fldChar w:fldCharType="begin"/>
            </w:r>
            <w:r w:rsidR="00D6271F">
              <w:instrText xml:space="preserve"> ADDIN EN.CITE &lt;EndNote&gt;&lt;Cite&gt;&lt;Author&gt;Siddall&lt;/Author&gt;&lt;Year&gt;1995&lt;/Year&gt;&lt;RecNum&gt;46760&lt;/RecNum&gt;&lt;IDText&gt;55571&lt;/IDText&gt;&lt;DisplayText&gt;(Siddall et al. 1995)&lt;/DisplayText&gt;&lt;record&gt;&lt;rec-number&gt;46760&lt;/rec-number&gt;&lt;foreign-keys&gt;&lt;key app="EN" db-id="pst5rtr92wfa9cexzel59affvp5zwtats0wa" timestamp="1691628205" guid="d2198f3a-b83c-4577-a8cb-4cc73713a051"&gt;46760&lt;/key&gt;&lt;/foreign-keys&gt;&lt;ref-type name="Journal Article"&gt;17&lt;/ref-type&gt;&lt;contributors&gt;&lt;authors&gt;&lt;author&gt;Siddall, M. E.&lt;/author&gt;&lt;author&gt;Martin, D. S.&lt;/author&gt;&lt;author&gt;Bridge, D.&lt;/author&gt;&lt;author&gt;Desser, S. S.&lt;/author&gt;&lt;author&gt;Cone, D. K.&lt;/author&gt;&lt;/authors&gt;&lt;/contributors&gt;&lt;titles&gt;&lt;title&gt;The demise of a phylum of protists: phylogeny of myxozoa and other parasitic cnidaria&lt;/title&gt;&lt;secondary-title&gt;The Journal of Parasitology&lt;/secondary-title&gt;&lt;/titles&gt;&lt;periodical&gt;&lt;full-title&gt;The Journal of Parasitology&lt;/full-title&gt;&lt;/periodical&gt;&lt;pages&gt;961-967&lt;/pages&gt;&lt;volume&gt;81&lt;/volume&gt;&lt;number&gt;6&lt;/number&gt;&lt;keywords&gt;&lt;keyword&gt;polypodium&lt;/keyword&gt;&lt;/keywords&gt;&lt;dates&gt;&lt;year&gt;1995&lt;/year&gt;&lt;pub-dates&gt;&lt;date&gt;24 February 2022&lt;/date&gt;&lt;/pub-dates&gt;&lt;/dates&gt;&lt;orig-pub&gt;\\ACT001CL04FS07\BIOSECURITYDATA$\E Library\Animal Catalogue\S\Siddall et al 1995 EN55571.pdf&lt;/orig-pub&gt;&lt;label&gt;55571&lt;/label&gt;&lt;urls&gt;&lt;related-urls&gt;&lt;url&gt;http://www.jstor.org/stable/3284049&lt;/url&gt;&lt;/related-urls&gt;&lt;/urls&gt;&lt;custom1&gt;KG_sturgeon&lt;/custom1&gt;&lt;electronic-resource-num&gt;https://doi.org/10.2307/3284049&lt;/electronic-resource-num&gt;&lt;/record&gt;&lt;/Cite&gt;&lt;/EndNote&gt;</w:instrText>
            </w:r>
            <w:r w:rsidR="00D6271F">
              <w:fldChar w:fldCharType="separate"/>
            </w:r>
            <w:r w:rsidR="00D6271F">
              <w:rPr>
                <w:noProof/>
              </w:rPr>
              <w:t>(Siddall et al. 1995)</w:t>
            </w:r>
            <w:r w:rsidR="00D6271F">
              <w:fldChar w:fldCharType="end"/>
            </w:r>
            <w:r w:rsidR="002911C4">
              <w:t xml:space="preserve"> </w:t>
            </w:r>
            <w:r w:rsidR="00171DD4" w:rsidRPr="00171DD4">
              <w:t xml:space="preserve">but </w:t>
            </w:r>
            <w:r w:rsidR="003F749C">
              <w:t xml:space="preserve">there is </w:t>
            </w:r>
            <w:r w:rsidR="00171DD4" w:rsidRPr="00171DD4">
              <w:t>no diagnostic test</w:t>
            </w:r>
            <w:r w:rsidR="002911C4">
              <w:t xml:space="preserve"> available.</w:t>
            </w:r>
            <w:r w:rsidRPr="002211B3">
              <w:t xml:space="preserve"> </w:t>
            </w:r>
          </w:p>
        </w:tc>
      </w:tr>
      <w:bookmarkEnd w:id="303"/>
    </w:tbl>
    <w:p w14:paraId="3269136D" w14:textId="77777777" w:rsidR="00635ADB" w:rsidRPr="00635ADB" w:rsidRDefault="00635ADB" w:rsidP="00635ADB">
      <w:pPr>
        <w:rPr>
          <w:lang w:eastAsia="ja-JP"/>
        </w:rPr>
      </w:pPr>
    </w:p>
    <w:p w14:paraId="6F6E8543" w14:textId="77777777" w:rsidR="006A14A1" w:rsidRDefault="006A14A1" w:rsidP="006A14A1">
      <w:pPr>
        <w:pStyle w:val="Heading2"/>
      </w:pPr>
      <w:bookmarkStart w:id="304" w:name="_Toc165542592"/>
      <w:r w:rsidRPr="005A7C8A">
        <w:lastRenderedPageBreak/>
        <w:t>Spring viraemia of carp virus</w:t>
      </w:r>
      <w:bookmarkEnd w:id="304"/>
    </w:p>
    <w:p w14:paraId="7DFB3DA4" w14:textId="77777777" w:rsidR="006A14A1" w:rsidRDefault="006A14A1" w:rsidP="006A14A1">
      <w:pPr>
        <w:pStyle w:val="Heading3"/>
      </w:pPr>
      <w:bookmarkStart w:id="305" w:name="_Toc123639613"/>
      <w:bookmarkStart w:id="306" w:name="_Toc165542593"/>
      <w:r>
        <w:t>Background</w:t>
      </w:r>
      <w:bookmarkEnd w:id="305"/>
      <w:bookmarkEnd w:id="306"/>
    </w:p>
    <w:p w14:paraId="2A78C8C5" w14:textId="79656533" w:rsidR="006A14A1" w:rsidRDefault="006A14A1" w:rsidP="006A14A1">
      <w:bookmarkStart w:id="307" w:name="_Hlk124855824"/>
      <w:r>
        <w:t xml:space="preserve">Spring viraemia of carp virus (SVCV) </w:t>
      </w:r>
      <w:bookmarkEnd w:id="307"/>
      <w:r>
        <w:t>is the aetiological agent of s</w:t>
      </w:r>
      <w:r w:rsidRPr="00274E82">
        <w:t>pring viremia of carp (also called infectious dropsy</w:t>
      </w:r>
      <w:r>
        <w:t xml:space="preserve"> of carp or swim-bladder inflammation</w:t>
      </w:r>
      <w:r w:rsidRPr="00274E82">
        <w:t>)</w:t>
      </w:r>
      <w:r>
        <w:t>,</w:t>
      </w:r>
      <w:r w:rsidRPr="00274E82">
        <w:t xml:space="preserve"> </w:t>
      </w:r>
      <w:r>
        <w:t xml:space="preserve">an acute haemorrhagic viraemia in carp species and some other cyprinid and ictalurid species </w:t>
      </w:r>
      <w:r w:rsidR="00D6271F">
        <w:fldChar w:fldCharType="begin">
          <w:fldData xml:space="preserve">PEVuZE5vdGU+PENpdGU+PEF1dGhvcj5XT0FIPC9BdXRob3I+PFllYXI+MjAyMzwvWWVhcj48UmVj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</w:fldData>
        </w:fldChar>
      </w:r>
      <w:r w:rsidR="00D6271F">
        <w:instrText xml:space="preserve"> ADDIN EN.CITE </w:instrText>
      </w:r>
      <w:r w:rsidR="00D6271F">
        <w:fldChar w:fldCharType="begin">
          <w:fldData xml:space="preserve">PEVuZE5vdGU+PENpdGU+PEF1dGhvcj5XT0FIPC9BdXRob3I+PFllYXI+MjAyMzwvWWVhcj48UmVj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(Ahne et al. 2002; WOAH 2023e)</w:t>
      </w:r>
      <w:r w:rsidR="00D6271F">
        <w:fldChar w:fldCharType="end"/>
      </w:r>
      <w:r>
        <w:t xml:space="preserve">. SVCV is also known as </w:t>
      </w:r>
      <w:r w:rsidRPr="001D7040">
        <w:rPr>
          <w:i/>
          <w:iCs/>
        </w:rPr>
        <w:t>Spriv</w:t>
      </w:r>
      <w:r>
        <w:rPr>
          <w:i/>
          <w:iCs/>
        </w:rPr>
        <w:t>iv</w:t>
      </w:r>
      <w:r w:rsidRPr="001D7040">
        <w:rPr>
          <w:i/>
          <w:iCs/>
        </w:rPr>
        <w:t>irus</w:t>
      </w:r>
      <w:r>
        <w:rPr>
          <w:i/>
          <w:iCs/>
        </w:rPr>
        <w:t> </w:t>
      </w:r>
      <w:r w:rsidRPr="001D7040">
        <w:rPr>
          <w:i/>
          <w:iCs/>
        </w:rPr>
        <w:t>cyprinus</w:t>
      </w:r>
      <w:r>
        <w:t xml:space="preserve"> and </w:t>
      </w:r>
      <w:r w:rsidRPr="007F7877">
        <w:rPr>
          <w:i/>
          <w:iCs/>
        </w:rPr>
        <w:t>Rhabdovirus</w:t>
      </w:r>
      <w:r>
        <w:rPr>
          <w:i/>
          <w:iCs/>
        </w:rPr>
        <w:t> </w:t>
      </w:r>
      <w:r w:rsidRPr="007F7877">
        <w:rPr>
          <w:i/>
          <w:iCs/>
        </w:rPr>
        <w:t>carpio</w:t>
      </w:r>
      <w:r>
        <w:rPr>
          <w:i/>
          <w:iCs/>
        </w:rPr>
        <w:t xml:space="preserve"> </w:t>
      </w:r>
      <w:r w:rsidR="00D6271F">
        <w:fldChar w:fldCharType="begin"/>
      </w:r>
      <w:r w:rsidR="00D6271F">
        <w:instrText xml:space="preserve"> ADDIN EN.CITE &lt;EndNote&gt;&lt;Cite&gt;&lt;Author&gt;Fijan&lt;/Author&gt;&lt;Year&gt;1971&lt;/Year&gt;&lt;RecNum&gt;22843&lt;/RecNum&gt;&lt;IDText&gt;23134&lt;/IDText&gt;&lt;DisplayText&gt;(Fijan et al. 1971)&lt;/DisplayText&gt;&lt;record&gt;&lt;rec-number&gt;22843&lt;/rec-number&gt;&lt;foreign-keys&gt;&lt;key app="EN" db-id="pst5rtr92wfa9cexzel59affvp5zwtats0wa" timestamp="1691624782" guid="7884f073-268f-4ad0-85a4-0bae908d1b1c"&gt;22843&lt;/key&gt;&lt;/foreign-keys&gt;&lt;ref-type name="Journal Article"&gt;17&lt;/ref-type&gt;&lt;contributors&gt;&lt;authors&gt;&lt;author&gt;Fijan,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D6271F">
        <w:fldChar w:fldCharType="separate"/>
      </w:r>
      <w:r w:rsidR="00D6271F">
        <w:rPr>
          <w:noProof/>
        </w:rPr>
        <w:t>(Fijan et al. 1971)</w:t>
      </w:r>
      <w:r w:rsidR="00D6271F">
        <w:fldChar w:fldCharType="end"/>
      </w:r>
      <w:r>
        <w:t xml:space="preserve"> and is</w:t>
      </w:r>
      <w:r w:rsidRPr="00AA7CDC">
        <w:t xml:space="preserve"> </w:t>
      </w:r>
      <w:r>
        <w:t xml:space="preserve">a </w:t>
      </w:r>
      <w:r w:rsidRPr="00AA7CDC">
        <w:t xml:space="preserve">member of the genus </w:t>
      </w:r>
      <w:r w:rsidRPr="00AA7CDC">
        <w:rPr>
          <w:i/>
          <w:iCs/>
        </w:rPr>
        <w:t xml:space="preserve">Sprivivirus </w:t>
      </w:r>
      <w:r w:rsidRPr="00AA7CDC">
        <w:t xml:space="preserve">in the family </w:t>
      </w:r>
      <w:r w:rsidRPr="00AA7CDC">
        <w:rPr>
          <w:i/>
          <w:iCs/>
        </w:rPr>
        <w:t>Rhabdoviridae</w:t>
      </w:r>
      <w:r>
        <w:rPr>
          <w:i/>
          <w:iCs/>
        </w:rPr>
        <w:t xml:space="preserve"> </w:t>
      </w:r>
      <w:r w:rsidR="00D6271F">
        <w:fldChar w:fldCharType="begin"/>
      </w:r>
      <w:r w:rsidR="00D6271F">
        <w:instrText xml:space="preserve"> ADDIN EN.CITE &lt;EndNote&gt;&lt;Cite&gt;&lt;Author&gt;ICTV&lt;/Author&gt;&lt;Year&gt;2022&lt;/Year&gt;&lt;RecNum&gt;46553&lt;/RecNum&gt;&lt;IDText&gt;24539&lt;/IDText&gt;&lt;DisplayText&gt;(ICTV 2022)&lt;/DisplayText&gt;&lt;record&gt;&lt;rec-number&gt;46553&lt;/rec-number&gt;&lt;foreign-keys&gt;&lt;key app="EN" db-id="pst5rtr92wfa9cexzel59affvp5zwtats0wa" timestamp="1691628175" guid="a30651c0-09ed-4054-8a57-cbc800c2bf86"&gt;46553&lt;/key&gt;&lt;/foreign-keys&gt;&lt;ref-type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D6271F">
        <w:fldChar w:fldCharType="separate"/>
      </w:r>
      <w:r w:rsidR="00D6271F">
        <w:rPr>
          <w:noProof/>
        </w:rPr>
        <w:t>(ICTV 2022)</w:t>
      </w:r>
      <w:r w:rsidR="00D6271F">
        <w:fldChar w:fldCharType="end"/>
      </w:r>
      <w:r w:rsidRPr="00704B27">
        <w:t>.</w:t>
      </w:r>
    </w:p>
    <w:p w14:paraId="76BB01B5" w14:textId="06FB86F8" w:rsidR="006A14A1" w:rsidRDefault="006A14A1" w:rsidP="006A14A1">
      <w:r>
        <w:t xml:space="preserve">SVCV was first reported in the former Yugoslavia in the 1970s </w:t>
      </w:r>
      <w:r w:rsidR="00D6271F">
        <w:fldChar w:fldCharType="begin"/>
      </w:r>
      <w:r w:rsidR="00D6271F">
        <w:instrText xml:space="preserve"> ADDIN EN.CITE &lt;EndNote&gt;&lt;Cite&gt;&lt;Author&gt;Fijan&lt;/Author&gt;&lt;Year&gt;1971&lt;/Year&gt;&lt;RecNum&gt;22843&lt;/RecNum&gt;&lt;IDText&gt;23134&lt;/IDText&gt;&lt;DisplayText&gt;(Fijan et al. 1971)&lt;/DisplayText&gt;&lt;record&gt;&lt;rec-number&gt;22843&lt;/rec-number&gt;&lt;foreign-keys&gt;&lt;key app="EN" db-id="pst5rtr92wfa9cexzel59affvp5zwtats0wa" timestamp="1691624782" guid="7884f073-268f-4ad0-85a4-0bae908d1b1c"&gt;22843&lt;/key&gt;&lt;/foreign-keys&gt;&lt;ref-type name="Journal Article"&gt;17&lt;/ref-type&gt;&lt;contributors&gt;&lt;authors&gt;&lt;author&gt;Fijan,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D6271F">
        <w:fldChar w:fldCharType="separate"/>
      </w:r>
      <w:r w:rsidR="00D6271F">
        <w:rPr>
          <w:noProof/>
        </w:rPr>
        <w:t>(Fijan et al. 1971)</w:t>
      </w:r>
      <w:r w:rsidR="00D6271F">
        <w:fldChar w:fldCharType="end"/>
      </w:r>
      <w:r>
        <w:t xml:space="preserve"> and has since been recorded from </w:t>
      </w:r>
      <w:r w:rsidR="004022EB" w:rsidRPr="008A4748">
        <w:t>most</w:t>
      </w:r>
      <w:r>
        <w:t xml:space="preserve"> countries in Europe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rsidR="004022EB">
        <w:t xml:space="preserve">. </w:t>
      </w:r>
      <w:r>
        <w:t>The disease has also been reported in Africa</w:t>
      </w:r>
      <w:r w:rsidR="00C44001">
        <w:t xml:space="preserve">, </w:t>
      </w:r>
      <w:r>
        <w:t xml:space="preserve">the Americas </w:t>
      </w:r>
      <w:r w:rsidR="00C44001">
        <w:t xml:space="preserve">and Asia </w:t>
      </w:r>
      <w:r w:rsidR="00D6271F">
        <w:fldChar w:fldCharType="begin">
          <w:fldData xml:space="preserve">PEVuZE5vdGU+PENpdGU+PEF1dGhvcj5XT0FIPC9BdXRob3I+PFllYXI+MjAyMzwvWWVhcj48UmVj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</w:fldData>
        </w:fldChar>
      </w:r>
      <w:r w:rsidR="00D6271F">
        <w:instrText xml:space="preserve"> ADDIN EN.CITE </w:instrText>
      </w:r>
      <w:r w:rsidR="00D6271F">
        <w:fldChar w:fldCharType="begin">
          <w:fldData xml:space="preserve">PEVuZE5vdGU+PENpdGU+PEF1dGhvcj5XT0FIPC9BdXRob3I+PFllYXI+MjAyMzwvWWVhcj48UmVj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(Alexandrino, Tavares Ranzani-Paiva &amp; Romano 1998; Asl et al. 2008; Dikkeboom et al. 2004; Garver et al. 2007; Goodwin 2002; Ortega et al. 2019; Soliman et al. 2008; WOAH 2023e)</w:t>
      </w:r>
      <w:r w:rsidR="00D6271F">
        <w:fldChar w:fldCharType="end"/>
      </w:r>
      <w:r>
        <w:t>.</w:t>
      </w:r>
    </w:p>
    <w:p w14:paraId="7F3D7C47" w14:textId="75F04FED" w:rsidR="006A14A1" w:rsidRDefault="006A14A1" w:rsidP="006A14A1">
      <w:r w:rsidRPr="007A2450">
        <w:t xml:space="preserve">Infection with </w:t>
      </w:r>
      <w:r>
        <w:t>SVCV</w:t>
      </w:r>
      <w:r w:rsidRPr="007A2450">
        <w:t xml:space="preserve"> is listed as a disease notifiable to the World Organisation for Animal Health (</w:t>
      </w:r>
      <w:r>
        <w:t>WOAH</w:t>
      </w:r>
      <w:r w:rsidRPr="007A2450">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7A2450">
        <w:t xml:space="preserve"> and is on </w:t>
      </w:r>
      <w:r w:rsidRPr="009A44E6">
        <w:t>Australia</w:t>
      </w:r>
      <w:r w:rsidR="000341B3">
        <w:t>’</w:t>
      </w:r>
      <w:r w:rsidRPr="009A44E6">
        <w:t xml:space="preserve">s </w:t>
      </w:r>
      <w:r w:rsidRPr="007A2450">
        <w:rPr>
          <w:i/>
          <w:iCs/>
        </w:rPr>
        <w:t>National list of reportable diseases of aquatic animals</w:t>
      </w:r>
      <w:r w:rsidRPr="007A2450">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7A2450">
        <w:t>. Australia has a long history of passive surveillance and a strong system in place to detect incursions.</w:t>
      </w:r>
      <w:r>
        <w:t xml:space="preserve"> SVCV </w:t>
      </w:r>
      <w:r w:rsidRPr="007A2450">
        <w:t>is considered exotic to Australia.</w:t>
      </w:r>
    </w:p>
    <w:p w14:paraId="74D5B5FD" w14:textId="77777777" w:rsidR="006A14A1" w:rsidRDefault="006A14A1" w:rsidP="006A14A1">
      <w:pPr>
        <w:pStyle w:val="Heading3"/>
      </w:pPr>
      <w:bookmarkStart w:id="308" w:name="_Toc123639614"/>
      <w:bookmarkStart w:id="309" w:name="_Toc165542594"/>
      <w:r>
        <w:t>Technical information</w:t>
      </w:r>
      <w:bookmarkEnd w:id="308"/>
      <w:bookmarkEnd w:id="309"/>
    </w:p>
    <w:p w14:paraId="14CFF64A" w14:textId="77777777" w:rsidR="006A14A1" w:rsidRDefault="006A14A1" w:rsidP="006A14A1">
      <w:pPr>
        <w:pStyle w:val="Heading4"/>
      </w:pPr>
      <w:r>
        <w:t>Agent properties</w:t>
      </w:r>
    </w:p>
    <w:p w14:paraId="09283D91" w14:textId="56D2BB35" w:rsidR="006A14A1" w:rsidRDefault="006A14A1" w:rsidP="006A14A1">
      <w:r>
        <w:t xml:space="preserve">SVCV is a bullet-shaped, </w:t>
      </w:r>
      <w:r w:rsidRPr="00796D68">
        <w:t>non-segmented, negative-sense, single</w:t>
      </w:r>
      <w:r>
        <w:t>-</w:t>
      </w:r>
      <w:r w:rsidRPr="00796D68">
        <w:t>strand</w:t>
      </w:r>
      <w:r>
        <w:t>ed</w:t>
      </w:r>
      <w:r w:rsidRPr="00796D68">
        <w:t xml:space="preserve"> RNA</w:t>
      </w:r>
      <w:r>
        <w:t xml:space="preserve"> virus</w:t>
      </w:r>
      <w:r w:rsidRPr="00014003">
        <w:t xml:space="preserve"> </w:t>
      </w:r>
      <w:r>
        <w:t>that</w:t>
      </w:r>
      <w:r w:rsidRPr="00014003">
        <w:t xml:space="preserve"> measures 120–180</w:t>
      </w:r>
      <w:r>
        <w:t> </w:t>
      </w:r>
      <w:r w:rsidRPr="00014003">
        <w:t>nm in length and 60–90</w:t>
      </w:r>
      <w:r>
        <w:t> </w:t>
      </w:r>
      <w:r w:rsidRPr="00014003">
        <w:t xml:space="preserve">nm in diameter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rsidRPr="00014003">
        <w:t>.</w:t>
      </w:r>
      <w:r>
        <w:t xml:space="preserve"> It is </w:t>
      </w:r>
      <w:r w:rsidRPr="00985A05">
        <w:t>official</w:t>
      </w:r>
      <w:r>
        <w:t>ly classified by</w:t>
      </w:r>
      <w:r w:rsidRPr="00985A05">
        <w:t xml:space="preserve"> the I</w:t>
      </w:r>
      <w:r>
        <w:t xml:space="preserve">nternational </w:t>
      </w:r>
      <w:r w:rsidRPr="00985A05">
        <w:t>C</w:t>
      </w:r>
      <w:r>
        <w:t xml:space="preserve">ommittee on Taxonomy of </w:t>
      </w:r>
      <w:r w:rsidRPr="00985A05">
        <w:t>V</w:t>
      </w:r>
      <w:r>
        <w:t>iruses in</w:t>
      </w:r>
      <w:r w:rsidRPr="00985A05">
        <w:t xml:space="preserve"> </w:t>
      </w:r>
      <w:r>
        <w:t xml:space="preserve">the genus </w:t>
      </w:r>
      <w:r w:rsidRPr="00AA7CDC">
        <w:rPr>
          <w:i/>
          <w:iCs/>
        </w:rPr>
        <w:t>Sprivivirus</w:t>
      </w:r>
      <w:r>
        <w:rPr>
          <w:i/>
          <w:iCs/>
        </w:rPr>
        <w:t xml:space="preserve">, </w:t>
      </w:r>
      <w:r>
        <w:t>s</w:t>
      </w:r>
      <w:r w:rsidRPr="00137499">
        <w:t xml:space="preserve">ubfamily </w:t>
      </w:r>
      <w:r w:rsidRPr="00137499">
        <w:rPr>
          <w:i/>
          <w:iCs/>
        </w:rPr>
        <w:t>Alpharhabdovirinae</w:t>
      </w:r>
      <w:r>
        <w:t xml:space="preserve"> and </w:t>
      </w:r>
      <w:r w:rsidRPr="00AA7CDC">
        <w:t xml:space="preserve">family </w:t>
      </w:r>
      <w:r w:rsidRPr="00AA7CDC">
        <w:rPr>
          <w:i/>
          <w:iCs/>
        </w:rPr>
        <w:t>Rhabdoviridae</w:t>
      </w:r>
      <w:r>
        <w:rPr>
          <w:i/>
          <w:iCs/>
        </w:rPr>
        <w:t xml:space="preserve"> </w:t>
      </w:r>
      <w:r w:rsidR="00D6271F">
        <w:fldChar w:fldCharType="begin"/>
      </w:r>
      <w:r w:rsidR="00D6271F">
        <w:instrText xml:space="preserve"> ADDIN EN.CITE &lt;EndNote&gt;&lt;Cite&gt;&lt;Author&gt;ICTV&lt;/Author&gt;&lt;Year&gt;2022&lt;/Year&gt;&lt;RecNum&gt;46553&lt;/RecNum&gt;&lt;IDText&gt;24539&lt;/IDText&gt;&lt;DisplayText&gt;(ICTV 2022)&lt;/DisplayText&gt;&lt;record&gt;&lt;rec-number&gt;46553&lt;/rec-number&gt;&lt;foreign-keys&gt;&lt;key app="EN" db-id="pst5rtr92wfa9cexzel59affvp5zwtats0wa" timestamp="1691628175" guid="a30651c0-09ed-4054-8a57-cbc800c2bf86"&gt;46553&lt;/key&gt;&lt;/foreign-keys&gt;&lt;ref-type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D6271F">
        <w:fldChar w:fldCharType="separate"/>
      </w:r>
      <w:r w:rsidR="00D6271F">
        <w:rPr>
          <w:noProof/>
        </w:rPr>
        <w:t>(ICTV 2022)</w:t>
      </w:r>
      <w:r w:rsidR="00D6271F">
        <w:fldChar w:fldCharType="end"/>
      </w:r>
      <w:r w:rsidRPr="002A48CD">
        <w:t>.</w:t>
      </w:r>
    </w:p>
    <w:p w14:paraId="67CE9E7E" w14:textId="49700D08" w:rsidR="006A14A1" w:rsidRDefault="006A14A1" w:rsidP="006A14A1">
      <w:r>
        <w:t>The virion contains 5 structural proteins that are the</w:t>
      </w:r>
      <w:r w:rsidRPr="000C2930">
        <w:t xml:space="preserve"> RNA-dependent RNA polymerase (L protein)</w:t>
      </w:r>
      <w:r>
        <w:t xml:space="preserve">, </w:t>
      </w:r>
      <w:r w:rsidRPr="000C2930">
        <w:t>glycoprotein (G protein)</w:t>
      </w:r>
      <w:r>
        <w:t xml:space="preserve">, </w:t>
      </w:r>
      <w:r w:rsidRPr="00905AFB">
        <w:t>nucleoprotein (N protein)</w:t>
      </w:r>
      <w:r>
        <w:t xml:space="preserve">, </w:t>
      </w:r>
      <w:r w:rsidRPr="00905AFB">
        <w:t>phosphoprotein (P protein)</w:t>
      </w:r>
      <w:r>
        <w:t xml:space="preserve"> and membrane protein (M protein)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SVCV </w:t>
      </w:r>
      <w:r w:rsidRPr="008C1673">
        <w:t>isolates can be divided into 4 genotypes</w:t>
      </w:r>
      <w:r>
        <w:t xml:space="preserve"> (</w:t>
      </w:r>
      <w:r w:rsidRPr="008C1673">
        <w:t xml:space="preserve">Ia, Ib, Ic, </w:t>
      </w:r>
      <w:r>
        <w:t>and</w:t>
      </w:r>
      <w:r w:rsidRPr="008C1673">
        <w:t xml:space="preserve"> Id</w:t>
      </w:r>
      <w:r>
        <w:t xml:space="preserve">) based </w:t>
      </w:r>
      <w:r w:rsidRPr="008C1673">
        <w:t>on phylogenetic analyses of P and G</w:t>
      </w:r>
      <w:r>
        <w:t xml:space="preserve"> </w:t>
      </w:r>
      <w:r w:rsidRPr="008C1673">
        <w:t>gene sequences</w:t>
      </w:r>
      <w:r>
        <w:t xml:space="preserve"> and these genotypes correlate with the geographical origin of isolates </w:t>
      </w:r>
      <w:r w:rsidR="00D6271F">
        <w:fldChar w:fldCharType="begin">
          <w:fldData xml:space="preserve">PEVuZE5vdGU+PENpdGU+PEF1dGhvcj5TdG9uZTwvQXV0aG9yPjxZZWFyPjIwMDM8L1llYXI+PFJl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</w:fldData>
        </w:fldChar>
      </w:r>
      <w:r w:rsidR="00D6271F">
        <w:instrText xml:space="preserve"> ADDIN EN.CITE </w:instrText>
      </w:r>
      <w:r w:rsidR="00D6271F">
        <w:fldChar w:fldCharType="begin">
          <w:fldData xml:space="preserve">PEVuZE5vdGU+PENpdGU+PEF1dGhvcj5TdG9uZTwvQXV0aG9yPjxZZWFyPjIwMDM8L1llYXI+PFJl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(Stone et al. 2003)</w:t>
      </w:r>
      <w:r w:rsidR="00D6271F">
        <w:fldChar w:fldCharType="end"/>
      </w:r>
      <w:r>
        <w:t>.</w:t>
      </w:r>
      <w:r w:rsidRPr="008C1673">
        <w:t xml:space="preserve"> </w:t>
      </w:r>
      <w:r w:rsidRPr="00E65CB6">
        <w:t>As in other RNA viruses that can evolve rapidly, a high level of plasticity has been reported in the</w:t>
      </w:r>
      <w:r>
        <w:t xml:space="preserve"> SVCV </w:t>
      </w:r>
      <w:r w:rsidRPr="00E65CB6">
        <w:t>genome</w:t>
      </w:r>
      <w:r>
        <w:t xml:space="preserve"> </w:t>
      </w:r>
      <w:r w:rsidR="00D6271F">
        <w:fldChar w:fldCharType="begin"/>
      </w:r>
      <w:r w:rsidR="00D6271F">
        <w:instrText xml:space="preserve"> ADDIN EN.CITE &lt;EndNote&gt;&lt;Cite&gt;&lt;Author&gt;Ashraf&lt;/Author&gt;&lt;Year&gt;2016&lt;/Year&gt;&lt;RecNum&gt;22787&lt;/RecNum&gt;&lt;IDText&gt;23132&lt;/IDText&gt;&lt;DisplayText&gt;(Ashraf et al. 2016)&lt;/DisplayText&gt;&lt;record&gt;&lt;rec-number&gt;22787&lt;/rec-number&gt;&lt;foreign-keys&gt;&lt;key app="EN" db-id="pst5rtr92wfa9cexzel59affvp5zwtats0wa" timestamp="1691624773" guid="bb999ca4-0308-4805-8052-99c72c775f6f"&gt;22787&lt;/key&gt;&lt;/foreign-keys&gt;&lt;ref-type name="Journal Article"&gt;17&lt;/ref-type&gt;&lt;contributors&gt;&lt;authors&gt;&lt;author&gt;Ashraf, U.&lt;/author&gt;&lt;author&gt;Lu, Y.&lt;/author&gt;&lt;author&gt;Lin, L.&lt;/author&gt;&lt;author&gt;Yuan, J.&lt;/author&gt;&lt;author&gt;Wang, M.&lt;/author&gt;&lt;author&gt;Liu, X.&lt;/author&gt;&lt;/authors&gt;&lt;/contributors&gt;&lt;titles&gt;&lt;title&gt;Spring viraemia of carp virus: recent advances&lt;/title&gt;&lt;/titles&gt;&lt;pages&gt;1037-1051&lt;/pages&gt;&lt;volume&gt;97&lt;/volume&gt;&lt;number&gt;5&lt;/number&gt;&lt;dates&gt;&lt;year&gt;2016&lt;/year&gt;&lt;/dates&gt;&lt;orig-pub&gt;\\ACT001CL04FS07\BIOSECURITYDATA$\E Library\Animal Catalogue\A\Ashraf et al 2016 EN23132.pdf&lt;/orig-pub&gt;&lt;isbn&gt;1465-2099&lt;/isbn&gt;&lt;label&gt;23132&lt;/label&gt;&lt;urls&gt;&lt;related-urls&gt;&lt;url&gt;https://www.microbiologyresearch.org/content/journal/jgv/10.1099/jgv.0.000436&lt;/url&gt;&lt;/related-urls&gt;&lt;/urls&gt;&lt;custom1&gt;Sturgeon_YGC&lt;/custom1&gt;&lt;electronic-resource-num&gt;https://doi.org/10.1099/jgv.0.000436&lt;/electronic-resource-num&gt;&lt;/record&gt;&lt;/Cite&gt;&lt;/EndNote&gt;</w:instrText>
      </w:r>
      <w:r w:rsidR="00D6271F">
        <w:fldChar w:fldCharType="separate"/>
      </w:r>
      <w:r w:rsidR="00D6271F">
        <w:rPr>
          <w:noProof/>
        </w:rPr>
        <w:t>(Ashraf et al. 2016)</w:t>
      </w:r>
      <w:r w:rsidR="00D6271F">
        <w:fldChar w:fldCharType="end"/>
      </w:r>
      <w:r>
        <w:t>.</w:t>
      </w:r>
    </w:p>
    <w:p w14:paraId="7CA3382A" w14:textId="02B6F312" w:rsidR="006A14A1" w:rsidRDefault="006A14A1" w:rsidP="006A14A1">
      <w:r>
        <w:t xml:space="preserve">Disease outbreaks in carp generally occur between 11–17°C and rarely occur below 10°C or when the temperature exceeds 22°C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However, fish fry can be affected at temperatures as high as 23°C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Intraperitoneal injection of </w:t>
      </w:r>
      <w:r w:rsidRPr="009E4CA4">
        <w:rPr>
          <w:i/>
          <w:iCs/>
        </w:rPr>
        <w:t>Cyprinus</w:t>
      </w:r>
      <w:r>
        <w:rPr>
          <w:rStyle w:val="Emphasis"/>
        </w:rPr>
        <w:t> </w:t>
      </w:r>
      <w:r w:rsidRPr="00E6663A">
        <w:rPr>
          <w:rStyle w:val="Emphasis"/>
        </w:rPr>
        <w:t>carpio</w:t>
      </w:r>
      <w:r>
        <w:t xml:space="preserve"> (common carp) with SVCV produced 100% mortality when fish were kept at 15–25°C water temperature but no mortality when kept at 30°C. In the same study, infected </w:t>
      </w:r>
      <w:r w:rsidRPr="002E751F">
        <w:rPr>
          <w:i/>
          <w:iCs/>
        </w:rPr>
        <w:t>Carassius</w:t>
      </w:r>
      <w:r>
        <w:rPr>
          <w:i/>
          <w:iCs/>
        </w:rPr>
        <w:t> </w:t>
      </w:r>
      <w:r w:rsidRPr="002E751F">
        <w:rPr>
          <w:i/>
          <w:iCs/>
        </w:rPr>
        <w:t>auratus</w:t>
      </w:r>
      <w:r>
        <w:t xml:space="preserve"> (goldfish) and </w:t>
      </w:r>
      <w:r w:rsidRPr="00F92338">
        <w:rPr>
          <w:i/>
          <w:iCs/>
        </w:rPr>
        <w:t>Notemigonus</w:t>
      </w:r>
      <w:r>
        <w:rPr>
          <w:i/>
          <w:iCs/>
        </w:rPr>
        <w:t> </w:t>
      </w:r>
      <w:r w:rsidRPr="00F92338">
        <w:rPr>
          <w:i/>
          <w:iCs/>
        </w:rPr>
        <w:t>crysoleucas</w:t>
      </w:r>
      <w:r>
        <w:t xml:space="preserve"> (golden shiner) showed mortality of 50–66% at 15°C and 20°C but no mortality at 25°C </w:t>
      </w:r>
      <w:r w:rsidR="00D6271F">
        <w:fldChar w:fldCharType="begin"/>
      </w:r>
      <w:r w:rsidR="00D6271F">
        <w:instrText xml:space="preserve"> ADDIN EN.CITE &lt;EndNote&gt;&lt;Cite&gt;&lt;Author&gt;Goodwin&lt;/Author&gt;&lt;Year&gt;2002&lt;/Year&gt;&lt;RecNum&gt;22676&lt;/RecNum&gt;&lt;IDText&gt;23119&lt;/IDText&gt;&lt;DisplayText&gt;(Goodwin 2002)&lt;/DisplayText&gt;&lt;record&gt;&lt;rec-number&gt;22676&lt;/rec-number&gt;&lt;foreign-keys&gt;&lt;key app="EN" db-id="pst5rtr92wfa9cexzel59affvp5zwtats0wa" timestamp="1691624759" guid="750e3fea-573f-48fd-a586-028c2901966a"&gt;22676&lt;/key&gt;&lt;/foreign-keys&gt;&lt;ref-type name="Journal Article"&gt;17&lt;/ref-type&gt;&lt;contributors&gt;&lt;authors&gt;&lt;author&gt;Goodwin, A. E.&lt;/author&gt;&lt;/authors&gt;&lt;/contributors&gt;&lt;titles&gt;&lt;title&gt;First report of Spring viremia of carp virus (SVCV) in North America&lt;/title&gt;&lt;secondary-title&gt;Journal of Aquatic Animal Health&lt;/secondary-title&gt;&lt;/titles&gt;&lt;periodical&gt;&lt;full-title&gt;Journal of Aquatic Animal Health&lt;/full-title&gt;&lt;/periodical&gt;&lt;pages&gt;161-164&lt;/pages&gt;&lt;volume&gt;14&lt;/volume&gt;&lt;number&gt;3&lt;/number&gt;&lt;dates&gt;&lt;year&gt;2002&lt;/year&gt;&lt;/dates&gt;&lt;orig-pub&gt;\\ACT001CL04FS07\BIOSECURITYDATA$\E Library\Animal Catalogue\G\Goodwin 2002 EN23119.pdf&lt;/orig-pub&gt;&lt;isbn&gt;0899-7659&lt;/isbn&gt;&lt;label&gt;23119&lt;/label&gt;&lt;urls&gt;&lt;related-urls&gt;&lt;url&gt;https://afspubs.onlinelibrary.wiley.com/doi/abs/10.1577/1548-8667%282002%29014%3C0161%3AFROSVO%3E2.0.CO%3B2&lt;/url&gt;&lt;/related-urls&gt;&lt;/urls&gt;&lt;custom1&gt;Sturgeon_YGC&lt;/custom1&gt;&lt;electronic-resource-num&gt;https://doi.org/10.1577/1548-8667(2002)014&amp;lt;0161:FROSVO&amp;gt;2.0.CO;2&lt;/electronic-resource-num&gt;&lt;/record&gt;&lt;/Cite&gt;&lt;/EndNote&gt;</w:instrText>
      </w:r>
      <w:r w:rsidR="00D6271F">
        <w:fldChar w:fldCharType="separate"/>
      </w:r>
      <w:r w:rsidR="00D6271F">
        <w:rPr>
          <w:noProof/>
        </w:rPr>
        <w:t>(Goodwin 2002)</w:t>
      </w:r>
      <w:r w:rsidR="00D6271F">
        <w:fldChar w:fldCharType="end"/>
      </w:r>
      <w:r>
        <w:t>.</w:t>
      </w:r>
      <w:r w:rsidR="00C44001">
        <w:t xml:space="preserve"> Replication of SVCV occurs in the cytoplasm of cultured cells (fish, bird and mammalian origin) at temperatures of 4–31°C, with an optimum of about 20°C </w:t>
      </w:r>
      <w:r w:rsidR="00554273">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554273">
        <w:instrText xml:space="preserve"> ADDIN EN.CITE </w:instrText>
      </w:r>
      <w:r w:rsidR="00554273">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554273">
        <w:instrText xml:space="preserve"> ADDIN EN.CITE.DATA </w:instrText>
      </w:r>
      <w:r w:rsidR="00554273">
        <w:fldChar w:fldCharType="end"/>
      </w:r>
      <w:r w:rsidR="00554273">
        <w:fldChar w:fldCharType="separate"/>
      </w:r>
      <w:r w:rsidR="00554273">
        <w:rPr>
          <w:noProof/>
        </w:rPr>
        <w:t>(Ahne et al. 2002)</w:t>
      </w:r>
      <w:r w:rsidR="00554273">
        <w:fldChar w:fldCharType="end"/>
      </w:r>
      <w:r w:rsidR="00C44001">
        <w:t>.</w:t>
      </w:r>
    </w:p>
    <w:p w14:paraId="1CAE8EC8" w14:textId="6AC8C3EA" w:rsidR="006A14A1" w:rsidRDefault="006A14A1" w:rsidP="006A14A1">
      <w:r>
        <w:t>The virus has been shown to remain viable outside the host for 5 weeks in river water at 10°C, for more than 6 weeks in pond mud at 4°C, reducing to 4 days in pond mud at 10°C (</w:t>
      </w:r>
      <w:r w:rsidR="00D6271F">
        <w:fldChar w:fldCharType="begin"/>
      </w:r>
      <w:r w:rsidR="00D6271F">
        <w:instrText xml:space="preserve"> ADDIN EN.CITE &lt;EndNote&gt;&lt;Cite&gt;&lt;Author&gt;Ahne&lt;/Author&gt;&lt;Year&gt;1976&lt;/Year&gt;&lt;RecNum&gt;22647&lt;/RecNum&gt;&lt;IDText&gt;23114&lt;/IDText&gt;&lt;DisplayText&gt;(Ahne 1976)&lt;/DisplayText&gt;&lt;record&gt;&lt;rec-number&gt;22647&lt;/rec-number&gt;&lt;foreign-keys&gt;&lt;key app="EN" db-id="pst5rtr92wfa9cexzel59affvp5zwtats0wa" timestamp="1691624754" guid="9ca37501-c5ef-4b5f-8867-1c98763a9717"&gt;22647&lt;/key&gt;&lt;/foreign-keys&gt;&lt;ref-type name="Journal Article"&gt;17&lt;/ref-type&gt;&lt;contributors&gt;&lt;authors&gt;&lt;author&gt;Ahne, W.&lt;/author&gt;&lt;/authors&gt;&lt;/contributors&gt;&lt;titles&gt;&lt;title&gt;Untersuchungen über die Stabilität des karpfenpathogenen Virusstammes 10/3&lt;/title&gt;&lt;secondary-title&gt;Fisch und Umwelt&lt;/secondary-title&gt;&lt;/titles&gt;&lt;periodical&gt;&lt;full-title&gt;Fisch und Umwelt&lt;/full-title&gt;&lt;/periodical&gt;&lt;pages&gt;121‒1271&lt;/pages&gt;&lt;volume&gt;2&lt;/volume&gt;&lt;dates&gt;&lt;year&gt;1976&lt;/year&gt;&lt;/dates&gt;&lt;label&gt;23114&lt;/label&gt;&lt;urls&gt;&lt;/urls&gt;&lt;custom1&gt;Sturgeon_YGC&lt;/custom1&gt;&lt;/record&gt;&lt;/Cite&gt;&lt;/EndNote&gt;</w:instrText>
      </w:r>
      <w:r w:rsidR="00D6271F">
        <w:fldChar w:fldCharType="separate"/>
      </w:r>
      <w:r w:rsidR="00D6271F">
        <w:rPr>
          <w:noProof/>
        </w:rPr>
        <w:t>(Ahne 1976)</w:t>
      </w:r>
      <w:r w:rsidR="00D6271F">
        <w:fldChar w:fldCharType="end"/>
      </w:r>
      <w:r>
        <w:t xml:space="preserve"> cited in </w:t>
      </w:r>
      <w:r w:rsidR="00D6271F">
        <w:lastRenderedPageBreak/>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w:t>
      </w:r>
      <w:r w:rsidRPr="00DE77BF">
        <w:t xml:space="preserve"> </w:t>
      </w:r>
      <w:r>
        <w:t>SVCV can retain infectivity for several months when frozen in medium containing 2‒5% serum. It is most stable at lower temperatures, with little loss of titre when stored for 1 month at ‒20°C or for 6 months at ‒30°C or ‒74°C (</w:t>
      </w:r>
      <w:r w:rsidR="00D6271F">
        <w:fldChar w:fldCharType="begin"/>
      </w:r>
      <w:r w:rsidR="00D6271F">
        <w:instrText xml:space="preserve"> ADDIN EN.CITE &lt;EndNote&gt;&lt;Cite&gt;&lt;Author&gt;Ahne&lt;/Author&gt;&lt;Year&gt;1976&lt;/Year&gt;&lt;RecNum&gt;22647&lt;/RecNum&gt;&lt;IDText&gt;23114&lt;/IDText&gt;&lt;DisplayText&gt;(Ahne 1976; De &amp;amp; Le Berr 1974)&lt;/DisplayText&gt;&lt;record&gt;&lt;rec-number&gt;22647&lt;/rec-number&gt;&lt;foreign-keys&gt;&lt;key app="EN" db-id="pst5rtr92wfa9cexzel59affvp5zwtats0wa" timestamp="1691624754" guid="9ca37501-c5ef-4b5f-8867-1c98763a9717"&gt;22647&lt;/key&gt;&lt;/foreign-keys&gt;&lt;ref-type name="Journal Article"&gt;17&lt;/ref-type&gt;&lt;contributors&gt;&lt;authors&gt;&lt;author&gt;Ahne, W.&lt;/author&gt;&lt;/authors&gt;&lt;/contributors&gt;&lt;titles&gt;&lt;title&gt;Untersuchungen über die Stabilität des karpfenpathogenen Virusstammes 10/3&lt;/title&gt;&lt;secondary-title&gt;Fisch und Umwelt&lt;/secondary-title&gt;&lt;/titles&gt;&lt;periodical&gt;&lt;full-title&gt;Fisch und Umwelt&lt;/full-title&gt;&lt;/periodical&gt;&lt;pages&gt;121‒1271&lt;/pages&gt;&lt;volume&gt;2&lt;/volume&gt;&lt;dates&gt;&lt;year&gt;1976&lt;/year&gt;&lt;/dates&gt;&lt;label&gt;23114&lt;/label&gt;&lt;urls&gt;&lt;/urls&gt;&lt;custom1&gt;Sturgeon_YGC&lt;/custom1&gt;&lt;/record&gt;&lt;/Cite&gt;&lt;Cite&gt;&lt;Author&gt;De&lt;/Author&gt;&lt;Year&gt;1974&lt;/Year&gt;&lt;RecNum&gt;22648&lt;/RecNum&gt;&lt;IDText&gt;23115&lt;/IDText&gt;&lt;record&gt;&lt;rec-number&gt;22648&lt;/rec-number&gt;&lt;foreign-keys&gt;&lt;key app="EN" db-id="pst5rtr92wfa9cexzel59affvp5zwtats0wa" timestamp="1691624754" guid="ea307fe9-49b8-4674-9eb7-ec53249bb6b5"&gt;22648&lt;/key&gt;&lt;/foreign-keys&gt;&lt;ref-type name="Journal Article"&gt;17&lt;/ref-type&gt;&lt;contributors&gt;&lt;authors&gt;&lt;author&gt;Kinkelin P. De&lt;/author&gt;&lt;author&gt;Le Berr, E. M.&lt;/author&gt;&lt;/authors&gt;&lt;/contributors&gt;&lt;titles&gt;&lt;title&gt;Rhabdovirus des poissons II. Propriétés in vitro du virus de la virémie printanière de la carpe&lt;/title&gt;&lt;secondary-title&gt;Ann. Microbiol. (Inst. Pasteur)&lt;/secondary-title&gt;&lt;/titles&gt;&lt;periodical&gt;&lt;full-title&gt;Ann. Microbiol. (Inst. Pasteur)&lt;/full-title&gt;&lt;/periodical&gt;&lt;pages&gt;13‒124&lt;/pages&gt;&lt;volume&gt;125&lt;/volume&gt;&lt;number&gt;A&lt;/number&gt;&lt;dates&gt;&lt;year&gt;1974&lt;/year&gt;&lt;/dates&gt;&lt;label&gt;23115&lt;/label&gt;&lt;urls&gt;&lt;/urls&gt;&lt;custom1&gt;Sturgeon_YGC&lt;/custom1&gt;&lt;/record&gt;&lt;/Cite&gt;&lt;/EndNote&gt;</w:instrText>
      </w:r>
      <w:r w:rsidR="00D6271F">
        <w:fldChar w:fldCharType="separate"/>
      </w:r>
      <w:r w:rsidR="00D6271F">
        <w:rPr>
          <w:noProof/>
        </w:rPr>
        <w:t>(Ahne 1976; De &amp; Le Berr 1974)</w:t>
      </w:r>
      <w:r w:rsidR="00D6271F">
        <w:fldChar w:fldCharType="end"/>
      </w:r>
      <w:r>
        <w:t xml:space="preserve"> cited in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SVCV can survive freeze-thaw cycles although infectivity is reduced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w:t>
      </w:r>
    </w:p>
    <w:p w14:paraId="6FA85B4E" w14:textId="18E09878" w:rsidR="006A14A1" w:rsidRDefault="006A14A1" w:rsidP="006A14A1">
      <w:r>
        <w:t>SVCV is inactivated within 10 minutes by formalin (3%), chlorine (500 ppm), iodine (0.01%), sodium hydroxide (2%), UV (254 nm) and gamma irradiation (103 krads)</w:t>
      </w:r>
      <w:r w:rsidRPr="008E2E39">
        <w:t xml:space="preserve"> </w:t>
      </w:r>
      <w:r w:rsidR="00D6271F">
        <w:fldChar w:fldCharType="begin">
          <w:fldData xml:space="preserve">PEVuZE5vdGU+PENpdGU+PEF1dGhvcj5BaG5lPC9BdXRob3I+PFllYXI+MjAwMjwvWWVhcj48UmVj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ZXQgYWwuIDIwMDI7IFNrYWxsICZhbXA7IE9sZXNlbiAyMDExKTwvRGlzcGxheVRleHQ+PHJlY29y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</w:fldData>
        </w:fldChar>
      </w:r>
      <w:r w:rsidR="00D6271F">
        <w:instrText xml:space="preserve"> ADDIN EN.CITE.DATA </w:instrText>
      </w:r>
      <w:r w:rsidR="00D6271F">
        <w:fldChar w:fldCharType="end"/>
      </w:r>
      <w:r w:rsidR="00D6271F">
        <w:fldChar w:fldCharType="separate"/>
      </w:r>
      <w:r w:rsidR="00D6271F">
        <w:rPr>
          <w:noProof/>
        </w:rPr>
        <w:t>(Ahne et al. 2002; Skall &amp; Olesen 2011)</w:t>
      </w:r>
      <w:r w:rsidR="00D6271F">
        <w:fldChar w:fldCharType="end"/>
      </w:r>
      <w:r>
        <w:t xml:space="preserve">. It </w:t>
      </w:r>
      <w:r w:rsidRPr="006B2A89">
        <w:t xml:space="preserve">was </w:t>
      </w:r>
      <w:r>
        <w:t xml:space="preserve">also </w:t>
      </w:r>
      <w:r w:rsidRPr="006B2A89">
        <w:t>reported to be inactivated by heat exposure at 50°C for 1 hour and a three-log reduction in the virus load in cell culture was obtained by exposure to 45°C for 1 hour</w:t>
      </w:r>
      <w:r>
        <w:t xml:space="preserve"> </w:t>
      </w:r>
      <w:r w:rsidR="00D6271F">
        <w:fldChar w:fldCharType="begin"/>
      </w:r>
      <w:r w:rsidR="00D6271F">
        <w:instrText xml:space="preserve"> ADDIN EN.CITE &lt;EndNote&gt;&lt;Cite&gt;&lt;Author&gt;Skall&lt;/Author&gt;&lt;Year&gt;2011&lt;/Year&gt;&lt;RecNum&gt;22851&lt;/RecNum&gt;&lt;IDText&gt;13712&lt;/IDText&gt;&lt;DisplayText&gt;(Skall &amp;amp; Olesen 2011)&lt;/DisplayText&gt;&lt;record&gt;&lt;rec-number&gt;22851&lt;/rec-number&gt;&lt;foreign-keys&gt;&lt;key app="EN" db-id="pst5rtr92wfa9cexzel59affvp5zwtats0wa" timestamp="1691624783" guid="f5352529-d5c0-40d5-b138-4a020845757a"&gt;22851&lt;/key&gt;&lt;/foreign-keys&gt;&lt;ref-type name="Electronic Book"&gt;44&lt;/ref-type&gt;&lt;contributors&gt;&lt;authors&gt;&lt;author&gt;Skall, H.F.&lt;/author&gt;&lt;author&gt;Olesen, N.J.&lt;/author&gt;&lt;/authors&gt;&lt;/contributors&gt;&lt;titles&gt;&lt;title&gt;Treatment of wastewater from fish slaugtherhouses: evaluation and recommendations for hyginisation methods&lt;/title&gt;&lt;secondary-title&gt;European Union Reference Laboratory for Fish Diseases&lt;/secondary-title&gt;&lt;/titles&gt;&lt;keywords&gt;&lt;keyword&gt;Evaluation&lt;/keyword&gt;&lt;keyword&gt;Fish&lt;/keyword&gt;&lt;keyword&gt;Method&lt;/keyword&gt;&lt;keyword&gt;Recommendation&lt;/keyword&gt;&lt;keyword&gt;Recommendations&lt;/keyword&gt;&lt;keyword&gt;Treatment&lt;/keyword&gt;&lt;keyword&gt;Wastewater&lt;/keyword&gt;&lt;/keywords&gt;&lt;dates&gt;&lt;year&gt;2011&lt;/year&gt;&lt;pub-dates&gt;&lt;date&gt;3 May 2013&lt;/date&gt;&lt;/pub-dates&gt;&lt;/dates&gt;&lt;orig-pub&gt;\\ACT001CL04FS07\BIOSECURITYDATA$\E Library\Animal Catalogue\S&lt;/orig-pub&gt;&lt;label&gt;13712&lt;/label&gt;&lt;urls&gt;&lt;/urls&gt;&lt;custom1&gt;aquatics gm&lt;/custom1&gt;&lt;electronic-resource-num&gt;http://www.crl-fish.eu/upload/sites/eurl-fish/activities/scientific%20reports/report%20ny%20udgave%20med%20eu%20logo%20-%20treatment%20of%20wastewater%20from%20fish%20cutting%20plants.pdf&lt;/electronic-resource-num&gt;&lt;modified-date&gt;79984&lt;/modified-date&gt;&lt;/record&gt;&lt;/Cite&gt;&lt;/EndNote&gt;</w:instrText>
      </w:r>
      <w:r w:rsidR="00D6271F">
        <w:fldChar w:fldCharType="separate"/>
      </w:r>
      <w:r w:rsidR="00D6271F">
        <w:rPr>
          <w:noProof/>
        </w:rPr>
        <w:t>(Skall &amp; Olesen 2011)</w:t>
      </w:r>
      <w:r w:rsidR="00D6271F">
        <w:fldChar w:fldCharType="end"/>
      </w:r>
      <w:r w:rsidRPr="006B2A89">
        <w:t>.</w:t>
      </w:r>
    </w:p>
    <w:p w14:paraId="28C3B892" w14:textId="77777777" w:rsidR="006A14A1" w:rsidRDefault="006A14A1" w:rsidP="006A14A1">
      <w:pPr>
        <w:pStyle w:val="Heading4"/>
      </w:pPr>
      <w:r w:rsidRPr="005A7C8A">
        <w:t>Epidemiology</w:t>
      </w:r>
    </w:p>
    <w:p w14:paraId="778C8EFB" w14:textId="77777777" w:rsidR="006A14A1" w:rsidRDefault="006A14A1" w:rsidP="006A14A1">
      <w:pPr>
        <w:pStyle w:val="Heading5"/>
      </w:pPr>
      <w:r>
        <w:t xml:space="preserve">Host </w:t>
      </w:r>
      <w:r w:rsidRPr="005A7C8A">
        <w:t>range</w:t>
      </w:r>
    </w:p>
    <w:p w14:paraId="66561A22" w14:textId="2A71E295" w:rsidR="006A14A1" w:rsidRDefault="006A14A1" w:rsidP="006A14A1">
      <w:r w:rsidRPr="001B1BA2">
        <w:t>Species which fulfil the criteria for listing as a species susceptible to infection (N= natural</w:t>
      </w:r>
      <w:r>
        <w:t xml:space="preserve"> exposure</w:t>
      </w:r>
      <w:r w:rsidRPr="001B1BA2">
        <w:t>; E= experimental exposure) wit</w:t>
      </w:r>
      <w:r>
        <w:t xml:space="preserve">h SVCV </w:t>
      </w:r>
      <w:r w:rsidRPr="001B1BA2">
        <w:t xml:space="preserve">in accordance with chapter 1.5 of the </w:t>
      </w:r>
      <w:r>
        <w:t>WOAH</w:t>
      </w:r>
      <w:r w:rsidRPr="001B1BA2">
        <w:t xml:space="preserve"> </w:t>
      </w:r>
      <w:r w:rsidRPr="00336129">
        <w:rPr>
          <w:i/>
          <w:iCs/>
        </w:rPr>
        <w:t xml:space="preserve">Aquatic animal health code </w:t>
      </w:r>
      <w:r w:rsidRPr="001B1BA2">
        <w:t>(</w:t>
      </w:r>
      <w:r>
        <w:t>WOAH</w:t>
      </w:r>
      <w:r w:rsidRPr="001B1BA2">
        <w:t xml:space="preserve"> Code)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w:t>
      </w:r>
      <w:r w:rsidRPr="001B1BA2">
        <w:t>include:</w:t>
      </w:r>
    </w:p>
    <w:p w14:paraId="10357A5F" w14:textId="75A66205" w:rsidR="006A14A1" w:rsidRDefault="006A14A1" w:rsidP="006A14A1">
      <w:pPr>
        <w:pStyle w:val="ListBullet"/>
      </w:pPr>
      <w:r w:rsidRPr="002E751F">
        <w:rPr>
          <w:i/>
          <w:iCs/>
        </w:rPr>
        <w:t>Abramis brama</w:t>
      </w:r>
      <w:r>
        <w:t xml:space="preserve"> </w:t>
      </w:r>
      <w:r w:rsidRPr="005977E9">
        <w:rPr>
          <w:vertAlign w:val="superscript"/>
        </w:rPr>
        <w:t>N</w:t>
      </w:r>
      <w:r>
        <w:t xml:space="preserve"> (bream) </w:t>
      </w:r>
      <w:r w:rsidR="00D6271F">
        <w:fldChar w:fldCharType="begin"/>
      </w:r>
      <w:r w:rsidR="00D6271F">
        <w:instrText xml:space="preserve"> ADDIN EN.CITE &lt;EndNote&gt;&lt;Cite&gt;&lt;Author&gt;Basic&lt;/Author&gt;&lt;Year&gt;2009&lt;/Year&gt;&lt;RecNum&gt;46390&lt;/RecNum&gt;&lt;IDText&gt;23101&lt;/IDText&gt;&lt;DisplayText&gt;(Basic et al. 2009)&lt;/DisplayText&gt;&lt;record&gt;&lt;rec-number&gt;46390&lt;/rec-number&gt;&lt;foreign-keys&gt;&lt;key app="EN" db-id="pst5rtr92wfa9cexzel59affvp5zwtats0wa" timestamp="1691628153" guid="eb760048-3b3d-401b-88d3-ff73238e5efd"&gt;46390&lt;/key&gt;&lt;/foreign-keys&gt;&lt;ref-type name="Journal Article"&gt;17&lt;/ref-type&gt;&lt;contributors&gt;&lt;authors&gt;&lt;author&gt;Basic, A.&lt;/author&gt;&lt;author&gt;Schachner, O.&lt;/author&gt;&lt;author&gt;Bilic, I.&lt;/author&gt;&lt;author&gt;Hess, M.&lt;/author&gt;&lt;/authors&gt;&lt;/contributors&gt;&lt;auth-address&gt;Clinic for Avian, Reptile and Fish Medicine, Department for Farm Animal and Veterinary Public Health, University of Veterinary Medicine Vienna, Veterinärplatz 1, 1210 Vienna, Austria.&lt;/auth-address&gt;&lt;titles&gt;&lt;title&gt;Phylogenetic analysis of spring viraemia of carp virus isolates from Austria indicates the existence of at least two subgroups within genogroup Id&lt;/title&gt;&lt;secondary-title&gt;Diseases of aquatic organisms&lt;/secondary-title&gt;&lt;/titles&gt;&lt;periodical&gt;&lt;full-title&gt;Diseases of Aquatic Organisms&lt;/full-title&gt;&lt;/periodical&gt;&lt;pages&gt;31-40&lt;/pages&gt;&lt;volume&gt;85&lt;/volume&gt;&lt;number&gt;1&lt;/number&gt;&lt;keywords&gt;&lt;keyword&gt;Animals&lt;/keyword&gt;&lt;keyword&gt;Austria&lt;/keyword&gt;&lt;keyword&gt;Base Sequence&lt;/keyword&gt;&lt;keyword&gt;Carps/*virology&lt;/keyword&gt;&lt;keyword&gt;Fish Diseases/*virology&lt;/keyword&gt;&lt;keyword&gt;Genes, Viral/*genetics&lt;/keyword&gt;&lt;keyword&gt;Genotype&lt;/keyword&gt;&lt;keyword&gt;Molecular Sequence Data&lt;/keyword&gt;&lt;keyword&gt;*Phylogeny&lt;/keyword&gt;&lt;keyword&gt;Rhabdoviridae Infections/*veterinary/virology&lt;/keyword&gt;&lt;keyword&gt;Sequence Alignment&lt;/keyword&gt;&lt;keyword&gt;Vesiculovirus/*classification/*genetics&lt;/keyword&gt;&lt;/keywords&gt;&lt;dates&gt;&lt;year&gt;2009&lt;/year&gt;&lt;/dates&gt;&lt;orig-pub&gt;\\ACT001CL04FS07\BIOSECURITYDATA$\E Library\Animal Catalogue\B\Basic et al 2009 EN23101.pdf&lt;/orig-pub&gt;&lt;isbn&gt;0177-5103 (Print)&amp;#xD;0177-5103&lt;/isbn&gt;&lt;label&gt;23101&lt;/label&gt;&lt;urls&gt;&lt;/urls&gt;&lt;custom1&gt;Sturgeon_YGC&lt;/custom1&gt;&lt;electronic-resource-num&gt;https://doi.org/10.3354/dao02069&lt;/electronic-resource-num&gt;&lt;/record&gt;&lt;/Cite&gt;&lt;/EndNote&gt;</w:instrText>
      </w:r>
      <w:r w:rsidR="00D6271F">
        <w:fldChar w:fldCharType="separate"/>
      </w:r>
      <w:r w:rsidR="00D6271F">
        <w:rPr>
          <w:noProof/>
        </w:rPr>
        <w:t>(Basic et al. 2009)</w:t>
      </w:r>
      <w:r w:rsidR="00D6271F">
        <w:fldChar w:fldCharType="end"/>
      </w:r>
    </w:p>
    <w:p w14:paraId="495F11F3" w14:textId="0348957C" w:rsidR="006D6F5A" w:rsidRDefault="006D6F5A" w:rsidP="006A14A1">
      <w:pPr>
        <w:pStyle w:val="ListBullet"/>
      </w:pPr>
      <w:r w:rsidRPr="00E41356">
        <w:rPr>
          <w:rStyle w:val="Emphasis"/>
        </w:rPr>
        <w:t>Aristichthys nobilis</w:t>
      </w:r>
      <w:r>
        <w:t xml:space="preserve"> </w:t>
      </w:r>
      <w:r w:rsidRPr="005977E9">
        <w:rPr>
          <w:vertAlign w:val="superscript"/>
        </w:rPr>
        <w:t>N</w:t>
      </w:r>
      <w:r>
        <w:t xml:space="preserve"> (bighead carp) </w:t>
      </w:r>
      <w:r w:rsidR="00D6271F">
        <w:fldChar w:fldCharType="begin"/>
      </w:r>
      <w:r w:rsidR="00D6271F">
        <w:instrText xml:space="preserve"> ADDIN EN.CITE &lt;EndNote&gt;&lt;Cite&gt;&lt;Author&gt;Shchelkunov&lt;/Author&gt;&lt;Year&gt;1989&lt;/Year&gt;&lt;RecNum&gt;22646&lt;/RecNum&gt;&lt;IDText&gt;23113&lt;/IDText&gt;&lt;DisplayText&gt;(Shchelkunov &amp;amp; Shchelkunova 1989)&lt;/DisplayText&gt;&lt;record&gt;&lt;rec-number&gt;22646&lt;/rec-number&gt;&lt;foreign-keys&gt;&lt;key app="EN" db-id="pst5rtr92wfa9cexzel59affvp5zwtats0wa" timestamp="1691624754" guid="ce7646e4-65b9-4725-ba29-125c5061493e"&gt;22646&lt;/key&gt;&lt;/foreign-keys&gt;&lt;ref-type name="Book Section"&gt;5&lt;/ref-type&gt;&lt;contributors&gt;&lt;authors&gt;&lt;author&gt;Shchelkunov, I.S.&lt;/author&gt;&lt;author&gt;Shchelkunova, T.I. &lt;/author&gt;&lt;/authors&gt;&lt;secondary-authors&gt;&lt;author&gt;Ahne, W.&lt;/author&gt;&lt;author&gt;Kurstak, E.&lt;/author&gt;&lt;/secondary-authors&gt;&lt;/contributors&gt;&lt;titles&gt;&lt;title&gt;Rhabdovirus carpio in herbivorous fishes: isolation, pathology and comparative susceptibility of fishes&lt;/title&gt;&lt;secondary-title&gt;Viruses of lower vertebrates&lt;/secondary-title&gt;&lt;/titles&gt;&lt;pages&gt;333–348&lt;/pages&gt;&lt;dates&gt;&lt;year&gt;1989&lt;/year&gt;&lt;/dates&gt;&lt;pub-location&gt;Berlin, Germany&lt;/pub-location&gt;&lt;publisher&gt;Springer Verlag&lt;/publisher&gt;&lt;label&gt;23113&lt;/label&gt;&lt;urls&gt;&lt;/urls&gt;&lt;custom1&gt;Sturgeon_YGC&lt;/custom1&gt;&lt;/record&gt;&lt;/Cite&gt;&lt;/EndNote&gt;</w:instrText>
      </w:r>
      <w:r w:rsidR="00D6271F">
        <w:fldChar w:fldCharType="separate"/>
      </w:r>
      <w:r w:rsidR="00D6271F">
        <w:rPr>
          <w:noProof/>
        </w:rPr>
        <w:t>(Shchelkunov &amp; Shchelkunova 1989)</w:t>
      </w:r>
      <w:r w:rsidR="00D6271F">
        <w:fldChar w:fldCharType="end"/>
      </w:r>
    </w:p>
    <w:p w14:paraId="6EA45731" w14:textId="172CAA0A" w:rsidR="006A14A1" w:rsidRDefault="006A14A1" w:rsidP="006A14A1">
      <w:pPr>
        <w:pStyle w:val="ListBullet"/>
      </w:pPr>
      <w:r w:rsidRPr="002E751F">
        <w:rPr>
          <w:i/>
          <w:iCs/>
        </w:rPr>
        <w:t>Carassius auratus</w:t>
      </w:r>
      <w:r>
        <w:t xml:space="preserve"> </w:t>
      </w:r>
      <w:r w:rsidRPr="005977E9">
        <w:rPr>
          <w:vertAlign w:val="superscript"/>
        </w:rPr>
        <w:t>N</w:t>
      </w:r>
      <w:r>
        <w:rPr>
          <w:vertAlign w:val="superscript"/>
        </w:rPr>
        <w:t>, E</w:t>
      </w:r>
      <w:r>
        <w:t xml:space="preserve"> (goldfish) </w:t>
      </w:r>
      <w:r w:rsidR="00D6271F">
        <w:fldChar w:fldCharType="begin">
          <w:fldData xml:space="preserve">PEVuZE5vdGU+PENpdGU+PEF1dGhvcj5CYXNpYzwvQXV0aG9yPjxZZWFyPjIwMDk8L1llYXI+PFJl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=
</w:fldData>
        </w:fldChar>
      </w:r>
      <w:r w:rsidR="00D6271F">
        <w:instrText xml:space="preserve"> ADDIN EN.CITE </w:instrText>
      </w:r>
      <w:r w:rsidR="00D6271F">
        <w:fldChar w:fldCharType="begin">
          <w:fldData xml:space="preserve">PEVuZE5vdGU+PENpdGU+PEF1dGhvcj5CYXNpYzwvQXV0aG9yPjxZZWFyPjIwMDk8L1llYXI+PFJl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(Alexandrino, Tavares Ranzani-Paiva &amp; Romano 1998; Basic et al. 2009; Goodwin 2002; Jorgensen et al. 1989)</w:t>
      </w:r>
      <w:r w:rsidR="00D6271F">
        <w:fldChar w:fldCharType="end"/>
      </w:r>
    </w:p>
    <w:p w14:paraId="31B1D3FC" w14:textId="7503BA99" w:rsidR="006A14A1" w:rsidRDefault="006A14A1" w:rsidP="006A14A1">
      <w:pPr>
        <w:pStyle w:val="ListBullet"/>
      </w:pPr>
      <w:r w:rsidRPr="009E4CA4">
        <w:rPr>
          <w:i/>
          <w:iCs/>
        </w:rPr>
        <w:t>Ctenopharyngodon idella</w:t>
      </w:r>
      <w:r>
        <w:t xml:space="preserve"> </w:t>
      </w:r>
      <w:r w:rsidRPr="005977E9">
        <w:rPr>
          <w:vertAlign w:val="superscript"/>
        </w:rPr>
        <w:t>N</w:t>
      </w:r>
      <w:r>
        <w:rPr>
          <w:vertAlign w:val="superscript"/>
        </w:rPr>
        <w:t>, E</w:t>
      </w:r>
      <w:r>
        <w:t xml:space="preserve"> (grass carp) </w:t>
      </w:r>
      <w:r w:rsidR="00D6271F">
        <w:fldChar w:fldCharType="begin">
          <w:fldData xml:space="preserve">PEVuZE5vdGU+PENpdGU+PEF1dGhvcj5IYWVuZW48L0F1dGhvcj48WWVhcj4xOTkzPC9ZZWFyPjxS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</w:fldData>
        </w:fldChar>
      </w:r>
      <w:r w:rsidR="00D6271F">
        <w:instrText xml:space="preserve"> ADDIN EN.CITE </w:instrText>
      </w:r>
      <w:r w:rsidR="00D6271F">
        <w:fldChar w:fldCharType="begin">
          <w:fldData xml:space="preserve">PEVuZE5vdGU+PENpdGU+PEF1dGhvcj5IYWVuZW48L0F1dGhvcj48WWVhcj4xOTkzPC9ZZWFyPjxS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</w:fldData>
        </w:fldChar>
      </w:r>
      <w:r w:rsidR="00D6271F">
        <w:instrText xml:space="preserve"> ADDIN EN.CITE.DATA </w:instrText>
      </w:r>
      <w:r w:rsidR="00D6271F">
        <w:fldChar w:fldCharType="end"/>
      </w:r>
      <w:r w:rsidR="00D6271F">
        <w:fldChar w:fldCharType="separate"/>
      </w:r>
      <w:r w:rsidR="00D6271F">
        <w:rPr>
          <w:noProof/>
        </w:rPr>
        <w:t>(Haenen &amp; Davidse 1993; Shchelkunov &amp; Shchelkunova 1989)</w:t>
      </w:r>
      <w:r w:rsidR="00D6271F">
        <w:fldChar w:fldCharType="end"/>
      </w:r>
    </w:p>
    <w:p w14:paraId="0E1E34A8" w14:textId="1C05E288" w:rsidR="006A14A1" w:rsidRDefault="006A14A1" w:rsidP="006A14A1">
      <w:pPr>
        <w:pStyle w:val="ListBullet"/>
      </w:pPr>
      <w:r w:rsidRPr="009E4CA4">
        <w:rPr>
          <w:i/>
          <w:iCs/>
        </w:rPr>
        <w:t>Cyprinus carpio</w:t>
      </w:r>
      <w:r>
        <w:t xml:space="preserve"> </w:t>
      </w:r>
      <w:r w:rsidRPr="005977E9">
        <w:rPr>
          <w:vertAlign w:val="superscript"/>
        </w:rPr>
        <w:t>N</w:t>
      </w:r>
      <w:r>
        <w:rPr>
          <w:vertAlign w:val="superscript"/>
        </w:rPr>
        <w:t>, E</w:t>
      </w:r>
      <w:r>
        <w:t xml:space="preserve"> (common carp, all </w:t>
      </w:r>
      <w:r w:rsidRPr="005A7C8A">
        <w:t>varieties</w:t>
      </w:r>
      <w:r>
        <w:t xml:space="preserve"> and subspecies) </w:t>
      </w:r>
      <w:r w:rsidR="00D6271F">
        <w:fldChar w:fldCharType="begin">
          <w:fldData xml:space="preserve">PEVuZE5vdGU+PENpdGU+PEF1dGhvcj5CYXNpYzwvQXV0aG9yPjxZZWFyPjIwMDk8L1llYXI+PFJl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</w:fldData>
        </w:fldChar>
      </w:r>
      <w:r w:rsidR="00D6271F">
        <w:instrText xml:space="preserve"> ADDIN EN.CITE </w:instrText>
      </w:r>
      <w:r w:rsidR="00D6271F">
        <w:fldChar w:fldCharType="begin">
          <w:fldData xml:space="preserve">PEVuZE5vdGU+PENpdGU+PEF1dGhvcj5CYXNpYzwvQXV0aG9yPjxZZWFyPjIwMDk8L1llYXI+PFJl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(Basic et al. 2009; Haenen &amp; Davidse 1993)</w:t>
      </w:r>
      <w:r w:rsidR="00D6271F">
        <w:fldChar w:fldCharType="end"/>
      </w:r>
    </w:p>
    <w:p w14:paraId="432F7891" w14:textId="612C72F7" w:rsidR="006A14A1" w:rsidRPr="00356F16" w:rsidRDefault="006A14A1" w:rsidP="005B7055">
      <w:pPr>
        <w:pStyle w:val="ListBullet"/>
      </w:pPr>
      <w:r w:rsidRPr="009E4CA4">
        <w:rPr>
          <w:i/>
          <w:iCs/>
        </w:rPr>
        <w:t>Danio rerio</w:t>
      </w:r>
      <w:r>
        <w:t xml:space="preserve"> </w:t>
      </w:r>
      <w:r>
        <w:rPr>
          <w:vertAlign w:val="superscript"/>
        </w:rPr>
        <w:t>E</w:t>
      </w:r>
      <w:r>
        <w:t xml:space="preserve"> (zebrafish) </w:t>
      </w:r>
      <w:r w:rsidR="00D6271F">
        <w:fldChar w:fldCharType="begin">
          <w:fldData xml:space="preserve">PEVuZE5vdGU+PENpdGU+PEF1dGhvcj5TYW5kZXJzPC9BdXRob3I+PFllYXI+MjAwMzwvWWVhcj48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</w:fldData>
        </w:fldChar>
      </w:r>
      <w:r w:rsidR="00D6271F">
        <w:instrText xml:space="preserve"> ADDIN EN.CITE </w:instrText>
      </w:r>
      <w:r w:rsidR="00D6271F">
        <w:fldChar w:fldCharType="begin">
          <w:fldData xml:space="preserve">PEVuZE5vdGU+PENpdGU+PEF1dGhvcj5TYW5kZXJzPC9BdXRob3I+PFllYXI+MjAwMzwvWWVhcj48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(Sanders, Batts &amp; Winton 2003)</w:t>
      </w:r>
      <w:r w:rsidR="00D6271F">
        <w:fldChar w:fldCharType="end"/>
      </w:r>
    </w:p>
    <w:p w14:paraId="0F311EF5" w14:textId="103CD996" w:rsidR="006A14A1" w:rsidRDefault="006A14A1" w:rsidP="006A14A1">
      <w:pPr>
        <w:pStyle w:val="ListBullet"/>
      </w:pPr>
      <w:r w:rsidRPr="00F92338">
        <w:rPr>
          <w:i/>
          <w:iCs/>
        </w:rPr>
        <w:t>Notemigonus crysoleucas</w:t>
      </w:r>
      <w:r>
        <w:t xml:space="preserve"> </w:t>
      </w:r>
      <w:r>
        <w:rPr>
          <w:vertAlign w:val="superscript"/>
        </w:rPr>
        <w:t>E</w:t>
      </w:r>
      <w:r>
        <w:t xml:space="preserve"> (golden </w:t>
      </w:r>
      <w:r w:rsidRPr="005A7C8A">
        <w:t>shiner</w:t>
      </w:r>
      <w:r>
        <w:t xml:space="preserve">) </w:t>
      </w:r>
      <w:r w:rsidR="00D6271F">
        <w:fldChar w:fldCharType="begin"/>
      </w:r>
      <w:r w:rsidR="00D6271F">
        <w:instrText xml:space="preserve"> ADDIN EN.CITE &lt;EndNote&gt;&lt;Cite&gt;&lt;Author&gt;Goodwin&lt;/Author&gt;&lt;Year&gt;2002&lt;/Year&gt;&lt;RecNum&gt;22676&lt;/RecNum&gt;&lt;IDText&gt;23119&lt;/IDText&gt;&lt;DisplayText&gt;(Goodwin 2002)&lt;/DisplayText&gt;&lt;record&gt;&lt;rec-number&gt;22676&lt;/rec-number&gt;&lt;foreign-keys&gt;&lt;key app="EN" db-id="pst5rtr92wfa9cexzel59affvp5zwtats0wa" timestamp="1691624759" guid="750e3fea-573f-48fd-a586-028c2901966a"&gt;22676&lt;/key&gt;&lt;/foreign-keys&gt;&lt;ref-type name="Journal Article"&gt;17&lt;/ref-type&gt;&lt;contributors&gt;&lt;authors&gt;&lt;author&gt;Goodwin, A. E.&lt;/author&gt;&lt;/authors&gt;&lt;/contributors&gt;&lt;titles&gt;&lt;title&gt;First report of Spring viremia of carp virus (SVCV) in North America&lt;/title&gt;&lt;secondary-title&gt;Journal of Aquatic Animal Health&lt;/secondary-title&gt;&lt;/titles&gt;&lt;periodical&gt;&lt;full-title&gt;Journal of Aquatic Animal Health&lt;/full-title&gt;&lt;/periodical&gt;&lt;pages&gt;161-164&lt;/pages&gt;&lt;volume&gt;14&lt;/volume&gt;&lt;number&gt;3&lt;/number&gt;&lt;dates&gt;&lt;year&gt;2002&lt;/year&gt;&lt;/dates&gt;&lt;orig-pub&gt;\\ACT001CL04FS07\BIOSECURITYDATA$\E Library\Animal Catalogue\G\Goodwin 2002 EN23119.pdf&lt;/orig-pub&gt;&lt;isbn&gt;0899-7659&lt;/isbn&gt;&lt;label&gt;23119&lt;/label&gt;&lt;urls&gt;&lt;related-urls&gt;&lt;url&gt;https://afspubs.onlinelibrary.wiley.com/doi/abs/10.1577/1548-8667%282002%29014%3C0161%3AFROSVO%3E2.0.CO%3B2&lt;/url&gt;&lt;/related-urls&gt;&lt;/urls&gt;&lt;custom1&gt;Sturgeon_YGC&lt;/custom1&gt;&lt;electronic-resource-num&gt;https://doi.org/10.1577/1548-8667(2002)014&amp;lt;0161:FROSVO&amp;gt;2.0.CO;2&lt;/electronic-resource-num&gt;&lt;/record&gt;&lt;/Cite&gt;&lt;/EndNote&gt;</w:instrText>
      </w:r>
      <w:r w:rsidR="00D6271F">
        <w:fldChar w:fldCharType="separate"/>
      </w:r>
      <w:r w:rsidR="00D6271F">
        <w:rPr>
          <w:noProof/>
        </w:rPr>
        <w:t>(Goodwin 2002)</w:t>
      </w:r>
      <w:r w:rsidR="00D6271F">
        <w:fldChar w:fldCharType="end"/>
      </w:r>
    </w:p>
    <w:p w14:paraId="6B514EA0" w14:textId="5BA96662" w:rsidR="00C44001" w:rsidRDefault="00C44001" w:rsidP="00C44001">
      <w:pPr>
        <w:pStyle w:val="ListBullet"/>
      </w:pPr>
      <w:r w:rsidRPr="00E41356">
        <w:rPr>
          <w:rStyle w:val="Emphasis"/>
        </w:rPr>
        <w:t>Percocypris pingi</w:t>
      </w:r>
      <w:r>
        <w:t xml:space="preserve"> </w:t>
      </w:r>
      <w:r w:rsidRPr="005977E9">
        <w:rPr>
          <w:vertAlign w:val="superscript"/>
        </w:rPr>
        <w:t>N</w:t>
      </w:r>
      <w:r>
        <w:t xml:space="preserve"> (Jinsha barbel carp) </w:t>
      </w:r>
      <w:r>
        <w:fldChar w:fldCharType="begin"/>
      </w:r>
      <w:r>
        <w:instrText xml:space="preserve"> ADDIN EN.CITE &lt;EndNote&gt;&lt;Cite&gt;&lt;Author&gt;Zheng&lt;/Author&gt;&lt;Year&gt;2018&lt;/Year&gt;&lt;RecNum&gt;47980&lt;/RecNum&gt;&lt;IDText&gt;24546&lt;/IDText&gt;&lt;DisplayText&gt;(Zheng et al. 2018)&lt;/DisplayText&gt;&lt;record&gt;&lt;rec-number&gt;47980&lt;/rec-number&gt;&lt;foreign-keys&gt;&lt;key app="EN" db-id="pst5rtr92wfa9cexzel59affvp5zwtats0wa" timestamp="1691628451" guid="91df864f-5c80-47af-a8e8-8721b8a7578f"&gt;47980&lt;/key&gt;&lt;/foreign-keys&gt;&lt;ref-type name="Journal Article"&gt;17&lt;/ref-type&gt;&lt;contributors&gt;&lt;authors&gt;&lt;author&gt;Zheng, L. P.&lt;/author&gt;&lt;author&gt;Geng, Y.&lt;/author&gt;&lt;author&gt;Yu, Z. H.&lt;/author&gt;&lt;author&gt;Wang, K. Y.&lt;/author&gt;&lt;author&gt;Ou, Y. P.&lt;/author&gt;&lt;author&gt;Chen, D. F.&lt;/author&gt;&lt;author&gt;Huang, X. L.&lt;/author&gt;&lt;author&gt;Deng, L. J.&lt;/author&gt;&lt;author&gt;Gan, W. X.&lt;/author&gt;&lt;author&gt;Fang, J.B.&lt;/author&gt;&lt;author&gt;Zhong, Z. J.&lt;/author&gt;&lt;author&gt;Lai, W. M.&lt;/author&gt;&lt;/authors&gt;&lt;/contributors&gt;&lt;titles&gt;&lt;title&gt;&lt;style face="normal" font="default" size="100%"&gt;First report of spring viremia of carp virus in &lt;/style&gt;&lt;style face="italic" font="default" size="100%"&gt;Percocypris pingi &lt;/style&gt;&lt;style face="normal" font="default" size="100%"&gt;in China&lt;/style&gt;&lt;/title&gt;&lt;secondary-title&gt;Aquaculture&lt;/secondary-title&gt;&lt;/titles&gt;&lt;periodical&gt;&lt;full-title&gt;Aquaculture&lt;/full-title&gt;&lt;/periodical&gt;&lt;volume&gt;493&lt;/volume&gt;&lt;keywords&gt;&lt;keyword&gt;Spring viraemia of carp virus (SVCV)&lt;/keyword&gt;&lt;keyword&gt;Isolation and identification&lt;/keyword&gt;&lt;keyword&gt;Pathological lesions&lt;/keyword&gt;&lt;keyword&gt;Phylogenetic analysis&lt;/keyword&gt;&lt;keyword&gt;Percocypris pingi&lt;/keyword&gt;&lt;/keywords&gt;&lt;dates&gt;&lt;year&gt;2018&lt;/year&gt;&lt;pub-dates&gt;&lt;date&gt;214-218&lt;/date&gt;&lt;/pub-dates&gt;&lt;/dates&gt;&lt;orig-pub&gt;\\ACT001CL04FS07\BIOSECURITYDATA$\E Library\Animal Catalogue\\\ACT001CL04FS07\BIOSECURITYDATA$\E Library\Animal Catalogue\Z\Zheng et al 2018 EN24546.pdf&lt;/orig-pub&gt;&lt;label&gt;24546&lt;/label&gt;&lt;urls&gt;&lt;/urls&gt;&lt;custom1&gt;sturgeon_BM&lt;/custom1&gt;&lt;electronic-resource-num&gt;https://doi.org/10.1016/j.aquaculture.2018.04.056&lt;/electronic-resource-num&gt;&lt;/record&gt;&lt;/Cite&gt;&lt;/EndNote&gt;</w:instrText>
      </w:r>
      <w:r>
        <w:fldChar w:fldCharType="separate"/>
      </w:r>
      <w:r>
        <w:rPr>
          <w:noProof/>
        </w:rPr>
        <w:t>(Zheng et al. 2018)</w:t>
      </w:r>
      <w:r>
        <w:fldChar w:fldCharType="end"/>
      </w:r>
    </w:p>
    <w:p w14:paraId="6A7D4D08" w14:textId="62A5FE6C" w:rsidR="006A14A1" w:rsidRDefault="006A14A1" w:rsidP="006A14A1">
      <w:pPr>
        <w:pStyle w:val="ListBullet"/>
      </w:pPr>
      <w:r w:rsidRPr="00437C5E">
        <w:rPr>
          <w:i/>
          <w:iCs/>
        </w:rPr>
        <w:t>Pimephales promelas</w:t>
      </w:r>
      <w:r>
        <w:t xml:space="preserve"> </w:t>
      </w:r>
      <w:r>
        <w:rPr>
          <w:vertAlign w:val="superscript"/>
        </w:rPr>
        <w:t>E</w:t>
      </w:r>
      <w:r>
        <w:t xml:space="preserve"> (fathead </w:t>
      </w:r>
      <w:r w:rsidRPr="005A7C8A">
        <w:t>minnow</w:t>
      </w:r>
      <w:r>
        <w:t xml:space="preserve">) </w:t>
      </w:r>
      <w:r w:rsidR="00D6271F">
        <w:fldChar w:fldCharType="begin">
          <w:fldData xml:space="preserve">PEVuZE5vdGU+PENpdGU+PEF1dGhvcj5FbW1lbmVnZ2VyPC9BdXRob3I+PFllYXI+MjAxNjwvWWVh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=
</w:fldData>
        </w:fldChar>
      </w:r>
      <w:r w:rsidR="00D6271F">
        <w:instrText xml:space="preserve"> ADDIN EN.CITE </w:instrText>
      </w:r>
      <w:r w:rsidR="00D6271F">
        <w:fldChar w:fldCharType="begin">
          <w:fldData xml:space="preserve">PEVuZE5vdGU+PENpdGU+PEF1dGhvcj5FbW1lbmVnZ2VyPC9BdXRob3I+PFllYXI+MjAxNjwvWWVh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(Emmenegger et al. 2016; Misk et al. 2016)</w:t>
      </w:r>
      <w:r w:rsidR="00D6271F">
        <w:fldChar w:fldCharType="end"/>
      </w:r>
    </w:p>
    <w:p w14:paraId="6401164D" w14:textId="58E5FB3D" w:rsidR="006A14A1" w:rsidRDefault="006A14A1" w:rsidP="006A14A1">
      <w:pPr>
        <w:pStyle w:val="ListBullet"/>
      </w:pPr>
      <w:r w:rsidRPr="00437C5E">
        <w:rPr>
          <w:i/>
          <w:iCs/>
        </w:rPr>
        <w:t>Rutilus kutum</w:t>
      </w:r>
      <w:r>
        <w:t xml:space="preserve"> </w:t>
      </w:r>
      <w:r>
        <w:rPr>
          <w:vertAlign w:val="superscript"/>
        </w:rPr>
        <w:t>E</w:t>
      </w:r>
      <w:r>
        <w:t xml:space="preserve"> (Caspian white fish) </w:t>
      </w:r>
      <w:r w:rsidR="00D6271F">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 </w:instrText>
      </w:r>
      <w:r w:rsidR="00D6271F">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(Ghasemi et al. 2014)</w:t>
      </w:r>
      <w:r w:rsidR="00D6271F">
        <w:fldChar w:fldCharType="end"/>
      </w:r>
    </w:p>
    <w:p w14:paraId="18C1857B" w14:textId="17DC0FB0" w:rsidR="006A14A1" w:rsidRDefault="006A14A1" w:rsidP="006A14A1">
      <w:pPr>
        <w:pStyle w:val="ListBullet"/>
      </w:pPr>
      <w:r w:rsidRPr="00437C5E">
        <w:rPr>
          <w:i/>
          <w:iCs/>
        </w:rPr>
        <w:t>Rutilus</w:t>
      </w:r>
      <w:r w:rsidR="00CA5667">
        <w:rPr>
          <w:i/>
          <w:iCs/>
        </w:rPr>
        <w:t xml:space="preserve"> rutilus</w:t>
      </w:r>
      <w:r>
        <w:t xml:space="preserve"> </w:t>
      </w:r>
      <w:r>
        <w:rPr>
          <w:vertAlign w:val="superscript"/>
        </w:rPr>
        <w:t>E</w:t>
      </w:r>
      <w:r>
        <w:t xml:space="preserve"> (roach) </w:t>
      </w:r>
      <w:r w:rsidR="00D6271F">
        <w:fldChar w:fldCharType="begin"/>
      </w:r>
      <w:r w:rsidR="00D6271F">
        <w:instrText xml:space="preserve"> ADDIN EN.CITE &lt;EndNote&gt;&lt;Cite&gt;&lt;Author&gt;Haenen&lt;/Author&gt;&lt;Year&gt;1993&lt;/Year&gt;&lt;RecNum&gt;22624&lt;/RecNum&gt;&lt;IDText&gt;23105&lt;/IDText&gt;&lt;DisplayText&gt;(Haenen &amp;amp; Davidse 1993)&lt;/DisplayText&gt;&lt;record&gt;&lt;rec-number&gt;22624&lt;/rec-number&gt;&lt;foreign-keys&gt;&lt;key app="EN" db-id="pst5rtr92wfa9cexzel59affvp5zwtats0wa" timestamp="1691624752" guid="24f4deeb-fc4a-4943-bc56-ab31931b9004"&gt;22624&lt;/key&gt;&lt;/foreign-keys&gt;&lt;ref-type name="Journal Article"&gt;17&lt;/ref-type&gt;&lt;contributors&gt;&lt;authors&gt;&lt;author&gt;Haenen,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D6271F">
        <w:fldChar w:fldCharType="separate"/>
      </w:r>
      <w:r w:rsidR="00D6271F">
        <w:rPr>
          <w:noProof/>
        </w:rPr>
        <w:t>(Haenen &amp; Davidse 1993)</w:t>
      </w:r>
      <w:r w:rsidR="00D6271F">
        <w:fldChar w:fldCharType="end"/>
      </w:r>
    </w:p>
    <w:p w14:paraId="532A7CAD" w14:textId="7521189B" w:rsidR="006A14A1" w:rsidRDefault="006A14A1" w:rsidP="006A14A1">
      <w:pPr>
        <w:pStyle w:val="ListBullet"/>
      </w:pPr>
      <w:r w:rsidRPr="00437C5E">
        <w:rPr>
          <w:i/>
          <w:iCs/>
        </w:rPr>
        <w:t>Silurus glanis</w:t>
      </w:r>
      <w:r>
        <w:t xml:space="preserve"> </w:t>
      </w:r>
      <w:r w:rsidRPr="005977E9">
        <w:rPr>
          <w:vertAlign w:val="superscript"/>
        </w:rPr>
        <w:t>N</w:t>
      </w:r>
      <w:r>
        <w:t xml:space="preserve"> (Wels catfish) </w:t>
      </w:r>
      <w:r w:rsidR="00D6271F">
        <w:fldChar w:fldCharType="begin">
          <w:fldData xml:space="preserve">PEVuZE5vdGU+PENpdGU+PEF1dGhvcj5GaWphbjwvQXV0aG9yPjxZZWFyPjE5ODQ8L1llYXI+PFJl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</w:fldData>
        </w:fldChar>
      </w:r>
      <w:r w:rsidR="00D6271F">
        <w:instrText xml:space="preserve"> ADDIN EN.CITE </w:instrText>
      </w:r>
      <w:r w:rsidR="00D6271F">
        <w:fldChar w:fldCharType="begin">
          <w:fldData xml:space="preserve">PEVuZE5vdGU+PENpdGU+PEF1dGhvcj5GaWphbjwvQXV0aG9yPjxZZWFyPjE5ODQ8L1llYXI+PFJl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(Fijan et al. 1984; Jorgensen et al. 1989)</w:t>
      </w:r>
      <w:r w:rsidR="00D6271F">
        <w:fldChar w:fldCharType="end"/>
      </w:r>
      <w:r>
        <w:t>.</w:t>
      </w:r>
    </w:p>
    <w:p w14:paraId="1FFDCD25" w14:textId="30CE6D2B" w:rsidR="006A14A1" w:rsidRDefault="006A14A1" w:rsidP="006A14A1">
      <w:pPr>
        <w:rPr>
          <w:i/>
          <w:iCs/>
        </w:rPr>
      </w:pPr>
      <w:r w:rsidRPr="001B1BA2">
        <w:t xml:space="preserve">Species for which there is incomplete evidence for susceptibility to infection according to </w:t>
      </w:r>
      <w:r>
        <w:t>WOAH</w:t>
      </w:r>
      <w:r w:rsidRPr="001B1BA2">
        <w:t xml:space="preserve"> include:</w:t>
      </w:r>
    </w:p>
    <w:p w14:paraId="66B3C52D" w14:textId="7F2FA39D" w:rsidR="006A14A1" w:rsidRDefault="006A14A1" w:rsidP="006A14A1">
      <w:pPr>
        <w:pStyle w:val="ListBullet"/>
      </w:pPr>
      <w:r w:rsidRPr="0039405E">
        <w:rPr>
          <w:i/>
          <w:iCs/>
        </w:rPr>
        <w:t>Acipenser baerii</w:t>
      </w:r>
      <w:r w:rsidRPr="0039405E">
        <w:t xml:space="preserve"> </w:t>
      </w:r>
      <w:r>
        <w:rPr>
          <w:vertAlign w:val="superscript"/>
        </w:rPr>
        <w:t>N</w:t>
      </w:r>
      <w:r>
        <w:t xml:space="preserve"> (</w:t>
      </w:r>
      <w:r w:rsidRPr="0039405E">
        <w:t>Siberian sturgeon</w:t>
      </w:r>
      <w:r>
        <w:t>)</w:t>
      </w:r>
      <w:r w:rsidRPr="0039405E">
        <w:t xml:space="preserve">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p>
    <w:p w14:paraId="19A04D28" w14:textId="2645B36F" w:rsidR="006A14A1" w:rsidRPr="00CA0455" w:rsidRDefault="006A14A1" w:rsidP="006A14A1">
      <w:pPr>
        <w:pStyle w:val="ListBullet"/>
        <w:rPr>
          <w:i/>
          <w:iCs/>
        </w:rPr>
      </w:pPr>
      <w:r w:rsidRPr="00CA0455">
        <w:rPr>
          <w:i/>
          <w:iCs/>
        </w:rPr>
        <w:t xml:space="preserve">Carassius </w:t>
      </w:r>
      <w:r>
        <w:rPr>
          <w:i/>
          <w:iCs/>
        </w:rPr>
        <w:t>c</w:t>
      </w:r>
      <w:r w:rsidRPr="00CA0455">
        <w:rPr>
          <w:i/>
          <w:iCs/>
        </w:rPr>
        <w:t xml:space="preserve">arassius </w:t>
      </w:r>
      <w:r w:rsidRPr="005977E9">
        <w:rPr>
          <w:vertAlign w:val="superscript"/>
        </w:rPr>
        <w:t>N</w:t>
      </w:r>
      <w:r w:rsidRPr="00CA0455">
        <w:t xml:space="preserve"> (Crucian carp)</w:t>
      </w:r>
      <w:r>
        <w:t xml:space="preserve"> (</w:t>
      </w:r>
      <w:r w:rsidR="00D6271F">
        <w:fldChar w:fldCharType="begin"/>
      </w:r>
      <w:r w:rsidR="00D6271F">
        <w:instrText xml:space="preserve"> ADDIN EN.CITE &lt;EndNote&gt;&lt;Cite&gt;&lt;Author&gt;Kolbl&lt;/Author&gt;&lt;Year&gt;1975&lt;/Year&gt;&lt;RecNum&gt;22626&lt;/RecNum&gt;&lt;IDText&gt;23106&lt;/IDText&gt;&lt;DisplayText&gt;(Kolbl 1975)&lt;/DisplayText&gt;&lt;record&gt;&lt;rec-number&gt;22626&lt;/rec-number&gt;&lt;foreign-keys&gt;&lt;key app="EN" db-id="pst5rtr92wfa9cexzel59affvp5zwtats0wa" timestamp="1691624752" guid="bd73b8b4-15e3-4c45-a8cb-4fc79bd90e1f"&gt;22626&lt;/key&gt;&lt;/foreign-keys&gt;&lt;ref-type name="Magazine Article"&gt;19&lt;/ref-type&gt;&lt;contributors&gt;&lt;authors&gt;&lt;author&gt;Kolbl, O.&lt;/author&gt;&lt;/authors&gt;&lt;/contributors&gt;&lt;titles&gt;&lt;title&gt;New insights into ascites in carp&lt;/title&gt;&lt;secondary-title&gt;Österreichs Fischerei&lt;/secondary-title&gt;&lt;translated-title&gt;Neue Erkenntnisse über die Bauchwassersucht bei Karpfen&lt;/translated-title&gt;&lt;/titles&gt;&lt;pages&gt;69–72&lt;/pages&gt;&lt;volume&gt;28&lt;/volume&gt;&lt;number&gt;5/6&lt;/number&gt;&lt;dates&gt;&lt;year&gt;1975&lt;/year&gt;&lt;/dates&gt;&lt;orig-pub&gt;\\ACT001CL04FS07\BIOSECURITYDATA$\E Library\Animal Catalogue\K\Kolbl 1975 EN23106.pdf&lt;/orig-pub&gt;&lt;label&gt;23106&lt;/label&gt;&lt;urls&gt;&lt;/urls&gt;&lt;custom1&gt;Sturgeon_YGC&lt;/custom1&gt;&lt;electronic-resource-num&gt;https://www.zobodat.at/pdf/Oesterreichs-Fischerei_28_0069-0072.pdf&lt;/electronic-resource-num&gt;&lt;/record&gt;&lt;/Cite&gt;&lt;/EndNote&gt;</w:instrText>
      </w:r>
      <w:r w:rsidR="00D6271F">
        <w:fldChar w:fldCharType="separate"/>
      </w:r>
      <w:r w:rsidR="00D6271F">
        <w:rPr>
          <w:noProof/>
        </w:rPr>
        <w:t>(Kolbl 1975)</w:t>
      </w:r>
      <w:r w:rsidR="00D6271F">
        <w:fldChar w:fldCharType="end"/>
      </w:r>
      <w:r>
        <w:t xml:space="preserve"> cited in </w:t>
      </w:r>
      <w:r w:rsidR="00D6271F">
        <w:fldChar w:fldCharType="begin"/>
      </w:r>
      <w:r w:rsidR="00D6271F">
        <w:instrText xml:space="preserve"> ADDIN EN.CITE &lt;EndNote&gt;&lt;Cite&gt;&lt;Author&gt;Haenen&lt;/Author&gt;&lt;Year&gt;1993&lt;/Year&gt;&lt;RecNum&gt;22624&lt;/RecNum&gt;&lt;IDText&gt;23105&lt;/IDText&gt;&lt;DisplayText&gt;(Haenen &amp;amp; Davidse 1993)&lt;/DisplayText&gt;&lt;record&gt;&lt;rec-number&gt;22624&lt;/rec-number&gt;&lt;foreign-keys&gt;&lt;key app="EN" db-id="pst5rtr92wfa9cexzel59affvp5zwtats0wa" timestamp="1691624752" guid="24f4deeb-fc4a-4943-bc56-ab31931b9004"&gt;22624&lt;/key&gt;&lt;/foreign-keys&gt;&lt;ref-type name="Journal Article"&gt;17&lt;/ref-type&gt;&lt;contributors&gt;&lt;authors&gt;&lt;author&gt;Haenen,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D6271F">
        <w:fldChar w:fldCharType="separate"/>
      </w:r>
      <w:r w:rsidR="00D6271F">
        <w:rPr>
          <w:noProof/>
        </w:rPr>
        <w:t>(Haenen &amp; Davidse 1993)</w:t>
      </w:r>
      <w:r w:rsidR="00D6271F">
        <w:fldChar w:fldCharType="end"/>
      </w:r>
      <w:r>
        <w:t>)</w:t>
      </w:r>
    </w:p>
    <w:p w14:paraId="35BCAA09" w14:textId="3BA71A5E" w:rsidR="006A14A1" w:rsidRPr="00C826D4" w:rsidRDefault="006A14A1" w:rsidP="006A14A1">
      <w:pPr>
        <w:pStyle w:val="ListBullet"/>
        <w:rPr>
          <w:i/>
          <w:iCs/>
        </w:rPr>
      </w:pPr>
      <w:r w:rsidRPr="00CA0455">
        <w:rPr>
          <w:i/>
          <w:iCs/>
        </w:rPr>
        <w:t xml:space="preserve">Cynops orientalis </w:t>
      </w:r>
      <w:r w:rsidRPr="005977E9">
        <w:rPr>
          <w:vertAlign w:val="superscript"/>
        </w:rPr>
        <w:t>N</w:t>
      </w:r>
      <w:r w:rsidRPr="00CA0455">
        <w:t xml:space="preserve"> (</w:t>
      </w:r>
      <w:r>
        <w:t xml:space="preserve">Chinese </w:t>
      </w:r>
      <w:r w:rsidRPr="00CA0455">
        <w:t xml:space="preserve">firebelly </w:t>
      </w:r>
      <w:r w:rsidRPr="005A7C8A">
        <w:t>newt</w:t>
      </w:r>
      <w:r w:rsidRPr="00CA0455">
        <w:t>)</w:t>
      </w:r>
      <w:r>
        <w:t xml:space="preserve"> </w:t>
      </w:r>
      <w:r w:rsidR="00D6271F">
        <w:fldChar w:fldCharType="begin"/>
      </w:r>
      <w:r w:rsidR="00D6271F">
        <w:instrText xml:space="preserve"> ADDIN EN.CITE &lt;EndNote&gt;&lt;Cite&gt;&lt;Author&gt;Hon&lt;/Author&gt;&lt;Year&gt;2016&lt;/Year&gt;&lt;RecNum&gt;46536&lt;/RecNum&gt;&lt;IDText&gt;23139&lt;/IDText&gt;&lt;DisplayText&gt;(Hon, Lorch &amp;amp; Blehert 2016)&lt;/DisplayText&gt;&lt;record&gt;&lt;rec-number&gt;46536&lt;/rec-number&gt;&lt;foreign-keys&gt;&lt;key app="EN" db-id="pst5rtr92wfa9cexzel59affvp5zwtats0wa" timestamp="1691628173" guid="bdf350a2-0290-4803-9b28-6d3f25a63773"&gt;46536&lt;/key&gt;&lt;/foreign-keys&gt;&lt;ref-type name="Journal Article"&gt;17&lt;/ref-type&gt;&lt;contributors&gt;&lt;authors&gt;&lt;author&gt;Hon, S. Ip. &lt;/author&gt;&lt;author&gt;Lorch, J.M.&lt;/author&gt;&lt;author&gt;Blehert, D. S.&lt;/author&gt;&lt;/authors&gt;&lt;/contributors&gt;&lt;titles&gt;&lt;title&gt;Detection of spring viraemia of carp virus in imported amphibians reveals an unanticipated foreign animal disease threat&lt;/title&gt;&lt;secondary-title&gt;Emerging microbes &amp;amp; infections&lt;/secondary-title&gt;&lt;/titles&gt;&lt;periodical&gt;&lt;full-title&gt;Emerging Microbes &amp;amp; Infections&lt;/full-title&gt;&lt;/periodical&gt;&lt;pages&gt;e97-e97&lt;/pages&gt;&lt;volume&gt;5&lt;/volume&gt;&lt;number&gt;9&lt;/number&gt;&lt;keywords&gt;&lt;keyword&gt;Animal Structures/*virology&lt;/keyword&gt;&lt;keyword&gt;Animals&lt;/keyword&gt;&lt;keyword&gt;Phylogeny&lt;/keyword&gt;&lt;keyword&gt;Polymerase Chain Reaction&lt;/keyword&gt;&lt;keyword&gt;Rhabdoviridae/classification/genetics/*isolation &amp;amp; purification&lt;/keyword&gt;&lt;keyword&gt;Salamandridae/*virology&lt;/keyword&gt;&lt;keyword&gt;Sequence Analysis, DNA&lt;/keyword&gt;&lt;keyword&gt;Sequence Homology&lt;/keyword&gt;&lt;/keywords&gt;&lt;dates&gt;&lt;year&gt;2016&lt;/year&gt;&lt;/dates&gt;&lt;publisher&gt;Nature Publishing Group&lt;/publisher&gt;&lt;orig-pub&gt;\\ACT001CL04FS07\BIOSECURITYDATA$\E Library\Animal Catalogue\H\Hon et al 2016 EN23139.pdf&lt;/orig-pub&gt;&lt;isbn&gt;2222-1751&lt;/isbn&gt;&lt;label&gt;23139&lt;/label&gt;&lt;urls&gt;&lt;related-urls&gt;&lt;url&gt;https://pubmed.ncbi.nlm.nih.gov/27599472&lt;/url&gt;&lt;url&gt;https://www.ncbi.nlm.nih.gov/pmc/articles/PMC5113056/&lt;/url&gt;&lt;/related-urls&gt;&lt;/urls&gt;&lt;custom1&gt;Sturgeon_YGC&lt;/custom1&gt;&lt;electronic-resource-num&gt;https://doi.org/10.1038/emi.2016.94&lt;/electronic-resource-num&gt;&lt;/record&gt;&lt;/Cite&gt;&lt;/EndNote&gt;</w:instrText>
      </w:r>
      <w:r w:rsidR="00D6271F">
        <w:fldChar w:fldCharType="separate"/>
      </w:r>
      <w:r w:rsidR="00D6271F">
        <w:rPr>
          <w:noProof/>
        </w:rPr>
        <w:t>(Hon, Lorch &amp; Blehert 2016)</w:t>
      </w:r>
      <w:r w:rsidR="00D6271F">
        <w:fldChar w:fldCharType="end"/>
      </w:r>
    </w:p>
    <w:p w14:paraId="21D3DF15" w14:textId="092A6AFD" w:rsidR="006A14A1" w:rsidRPr="00C826D4" w:rsidRDefault="006A14A1" w:rsidP="006A14A1">
      <w:pPr>
        <w:pStyle w:val="ListBullet"/>
        <w:rPr>
          <w:i/>
          <w:iCs/>
        </w:rPr>
      </w:pPr>
      <w:r w:rsidRPr="00CA0455">
        <w:rPr>
          <w:i/>
          <w:iCs/>
        </w:rPr>
        <w:t xml:space="preserve">Esox lucius </w:t>
      </w:r>
      <w:r w:rsidRPr="0073337F">
        <w:rPr>
          <w:vertAlign w:val="superscript"/>
        </w:rPr>
        <w:t>N</w:t>
      </w:r>
      <w:r w:rsidRPr="0073337F">
        <w:t xml:space="preserve"> (pike)</w:t>
      </w:r>
      <w:r w:rsidRPr="0073337F">
        <w:rPr>
          <w:i/>
          <w:iCs/>
        </w:rPr>
        <w:t xml:space="preserve"> </w:t>
      </w:r>
      <w:r w:rsidR="00D6271F">
        <w:fldChar w:fldCharType="begin">
          <w:fldData xml:space="preserve">PEVuZE5vdGU+PENpdGU+PEF1dGhvcj5WaWNlbm92YTwvQXV0aG9yPjxZZWFyPjIwMTE8L1llYXI+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</w:fldData>
        </w:fldChar>
      </w:r>
      <w:r w:rsidR="00D6271F">
        <w:instrText xml:space="preserve"> ADDIN EN.CITE </w:instrText>
      </w:r>
      <w:r w:rsidR="00D6271F">
        <w:fldChar w:fldCharType="begin">
          <w:fldData xml:space="preserve">PEVuZE5vdGU+PENpdGU+PEF1dGhvcj5WaWNlbm92YTwvQXV0aG9yPjxZZWFyPjIwMTE8L1llYXI+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</w:fldData>
        </w:fldChar>
      </w:r>
      <w:r w:rsidR="00D6271F">
        <w:instrText xml:space="preserve"> ADDIN EN.CITE.DATA </w:instrText>
      </w:r>
      <w:r w:rsidR="00D6271F">
        <w:fldChar w:fldCharType="end"/>
      </w:r>
      <w:r w:rsidR="00D6271F">
        <w:fldChar w:fldCharType="separate"/>
      </w:r>
      <w:r w:rsidR="00D6271F">
        <w:rPr>
          <w:noProof/>
        </w:rPr>
        <w:t>(Koutná et al. 2003; Vicenova et al. 2011)</w:t>
      </w:r>
      <w:r w:rsidR="00D6271F">
        <w:fldChar w:fldCharType="end"/>
      </w:r>
    </w:p>
    <w:p w14:paraId="5821EADD" w14:textId="439190A6" w:rsidR="006A14A1" w:rsidRPr="00CA0455" w:rsidRDefault="006A14A1" w:rsidP="006A14A1">
      <w:pPr>
        <w:pStyle w:val="ListBullet"/>
        <w:rPr>
          <w:i/>
          <w:iCs/>
        </w:rPr>
      </w:pPr>
      <w:r w:rsidRPr="00CA0455">
        <w:rPr>
          <w:i/>
          <w:iCs/>
        </w:rPr>
        <w:lastRenderedPageBreak/>
        <w:t>Hypophthalmichthys molitrix</w:t>
      </w:r>
      <w:r>
        <w:rPr>
          <w:i/>
          <w:iCs/>
        </w:rPr>
        <w:t xml:space="preserve"> </w:t>
      </w:r>
      <w:r w:rsidRPr="005977E9">
        <w:rPr>
          <w:vertAlign w:val="superscript"/>
        </w:rPr>
        <w:t>N</w:t>
      </w:r>
      <w:r w:rsidRPr="00CA0455">
        <w:rPr>
          <w:i/>
          <w:iCs/>
        </w:rPr>
        <w:t xml:space="preserve"> </w:t>
      </w:r>
      <w:r w:rsidRPr="00CA0455">
        <w:t xml:space="preserve">(silver </w:t>
      </w:r>
      <w:r w:rsidRPr="005A7C8A">
        <w:t>carp</w:t>
      </w:r>
      <w:r w:rsidRPr="00CA0455">
        <w:t>)</w:t>
      </w:r>
      <w:r>
        <w:t xml:space="preserve"> </w:t>
      </w:r>
      <w:r w:rsidR="00D6271F">
        <w:fldChar w:fldCharType="begin">
          <w:fldData xml:space="preserve">PEVuZE5vdGU+PENpdGU+PEF1dGhvcj5TaGNoZWxrdW5vdjwvQXV0aG9yPjxZZWFyPjE5ODk8L1ll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</w:fldData>
        </w:fldChar>
      </w:r>
      <w:r w:rsidR="00D6271F">
        <w:instrText xml:space="preserve"> ADDIN EN.CITE </w:instrText>
      </w:r>
      <w:r w:rsidR="00D6271F">
        <w:fldChar w:fldCharType="begin">
          <w:fldData xml:space="preserve">PEVuZE5vdGU+PENpdGU+PEF1dGhvcj5TaGNoZWxrdW5vdjwvQXV0aG9yPjxZZWFyPjE5ODk8L1ll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(Gado, Saad &amp; Omar 2015; Shchelkunov &amp; Shchelkunova 1989)</w:t>
      </w:r>
      <w:r w:rsidR="00D6271F">
        <w:fldChar w:fldCharType="end"/>
      </w:r>
    </w:p>
    <w:p w14:paraId="283C1001" w14:textId="6DB25E69" w:rsidR="006A14A1" w:rsidRPr="000E78E1" w:rsidRDefault="006A14A1" w:rsidP="006A14A1">
      <w:pPr>
        <w:pStyle w:val="ListBullet"/>
        <w:rPr>
          <w:i/>
          <w:iCs/>
        </w:rPr>
      </w:pPr>
      <w:r w:rsidRPr="00CE76A6">
        <w:rPr>
          <w:i/>
          <w:iCs/>
        </w:rPr>
        <w:t xml:space="preserve">Perca flavescens </w:t>
      </w:r>
      <w:r w:rsidRPr="00CE76A6">
        <w:rPr>
          <w:vertAlign w:val="superscript"/>
        </w:rPr>
        <w:t>E</w:t>
      </w:r>
      <w:r w:rsidRPr="00CE76A6">
        <w:t xml:space="preserve"> (yellow perch)</w:t>
      </w:r>
      <w:r>
        <w:t xml:space="preserve"> </w:t>
      </w:r>
      <w:r w:rsidR="00D6271F">
        <w:fldChar w:fldCharType="begin"/>
      </w:r>
      <w:r w:rsidR="00D6271F">
        <w:instrText xml:space="preserve"> ADDIN EN.CITE &lt;EndNote&gt;&lt;Cite&gt;&lt;Author&gt;Emmenegger&lt;/Author&gt;&lt;Year&gt;2016&lt;/Year&gt;&lt;RecNum&gt;22785&lt;/RecNum&gt;&lt;IDText&gt;23123&lt;/IDText&gt;&lt;DisplayText&gt;(Emmenegger et al. 2016)&lt;/DisplayText&gt;&lt;record&gt;&lt;rec-number&gt;22785&lt;/rec-number&gt;&lt;foreign-keys&gt;&lt;key app="EN" db-id="pst5rtr92wfa9cexzel59affvp5zwtats0wa" timestamp="1691624773" guid="f64f5c8e-56a2-420b-955d-5a7136269de2"&gt;22785&lt;/key&gt;&lt;/foreign-keys&gt;&lt;ref-type name="Journal Article"&gt;17&lt;/ref-type&gt;&lt;contributors&gt;&lt;authors&gt;&lt;author&gt;Emmenegger,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D6271F">
        <w:fldChar w:fldCharType="separate"/>
      </w:r>
      <w:r w:rsidR="00D6271F">
        <w:rPr>
          <w:noProof/>
        </w:rPr>
        <w:t>(Emmenegger et al. 2016)</w:t>
      </w:r>
      <w:r w:rsidR="00D6271F">
        <w:fldChar w:fldCharType="end"/>
      </w:r>
      <w:r>
        <w:t>.</w:t>
      </w:r>
    </w:p>
    <w:p w14:paraId="233EC989" w14:textId="5E0327EE" w:rsidR="006A14A1" w:rsidRDefault="00AE7691" w:rsidP="006A14A1">
      <w:r>
        <w:t>Species for which SVCV</w:t>
      </w:r>
      <w:r w:rsidRPr="001B1BA2">
        <w:t xml:space="preserve">-positive PCR results </w:t>
      </w:r>
      <w:r w:rsidRPr="00EB7BE0">
        <w:t>or viral isolation in cell culture</w:t>
      </w:r>
      <w:r>
        <w:t xml:space="preserve"> have been reported but </w:t>
      </w:r>
      <w:r w:rsidRPr="008825C1">
        <w:t>no active infection has been demonstrated</w:t>
      </w:r>
      <w:r>
        <w:t xml:space="preserve"> include:</w:t>
      </w:r>
    </w:p>
    <w:p w14:paraId="3AC65813" w14:textId="57FBA668" w:rsidR="006A14A1" w:rsidRDefault="006A14A1" w:rsidP="006A14A1">
      <w:pPr>
        <w:pStyle w:val="ListBullet"/>
      </w:pPr>
      <w:r w:rsidRPr="001463FB">
        <w:rPr>
          <w:i/>
          <w:iCs/>
        </w:rPr>
        <w:t>Ardea cinerea</w:t>
      </w:r>
      <w:r w:rsidRPr="001463FB">
        <w:t xml:space="preserve"> </w:t>
      </w:r>
      <w:r>
        <w:rPr>
          <w:vertAlign w:val="superscript"/>
        </w:rPr>
        <w:t>E</w:t>
      </w:r>
      <w:r>
        <w:t xml:space="preserve"> (</w:t>
      </w:r>
      <w:r w:rsidRPr="00390B7A">
        <w:t>heron</w:t>
      </w:r>
      <w:r>
        <w:t xml:space="preserve">) </w:t>
      </w:r>
      <w:r w:rsidR="00D6271F">
        <w:fldChar w:fldCharType="begin"/>
      </w:r>
      <w:r w:rsidR="00D6271F">
        <w:instrText xml:space="preserve"> ADDIN EN.CITE &lt;EndNote&gt;&lt;Cite&gt;&lt;Author&gt;Peters&lt;/Author&gt;&lt;Year&gt;1986&lt;/Year&gt;&lt;RecNum&gt;22835&lt;/RecNum&gt;&lt;IDText&gt;23142&lt;/IDText&gt;&lt;DisplayText&gt;(Peters &amp;amp; Neukirch 1986)&lt;/DisplayText&gt;&lt;record&gt;&lt;rec-number&gt;22835&lt;/rec-number&gt;&lt;foreign-keys&gt;&lt;key app="EN" db-id="pst5rtr92wfa9cexzel59affvp5zwtats0wa" timestamp="1691624781" guid="cd168c26-97c2-467d-a1aa-0313422457d2"&gt;22835&lt;/key&gt;&lt;/foreign-keys&gt;&lt;ref-type name="Journal Article"&gt;17&lt;/ref-type&gt;&lt;contributors&gt;&lt;authors&gt;&lt;author&gt;Peters, F.&lt;/author&gt;&lt;author&gt;Neukirch, M.&lt;/author&gt;&lt;/authors&gt;&lt;/contributors&gt;&lt;titles&gt;&lt;title&gt;&lt;style face="normal" font="default" size="100%"&gt;Transmission of some fish pathogenic viruses by the heron, &lt;/style&gt;&lt;style face="italic" font="default" size="100%"&gt;Ardea cinerea&lt;/style&gt;&lt;/title&gt;&lt;secondary-title&gt;Journal of Fish Diseases&lt;/secondary-title&gt;&lt;/titles&gt;&lt;periodical&gt;&lt;full-title&gt;Journal of Fish Diseases&lt;/full-title&gt;&lt;/periodical&gt;&lt;pages&gt;539-544&lt;/pages&gt;&lt;volume&gt;9&lt;/volume&gt;&lt;number&gt;6&lt;/number&gt;&lt;dates&gt;&lt;year&gt;1986&lt;/year&gt;&lt;/dates&gt;&lt;orig-pub&gt;\\ACT001CL04FS07\BIOSECURITYDATA$\E Library\Animal Catalogue\P\Peters and Neukirch 1986 EN23142.pdf&lt;/orig-pub&gt;&lt;isbn&gt;0140-7775&lt;/isbn&gt;&lt;label&gt;23142&lt;/label&gt;&lt;urls&gt;&lt;related-urls&gt;&lt;url&gt;https://onlinelibrary.wiley.com/doi/abs/10.1111/j.1365-2761.1986.tb01050.x&lt;/url&gt;&lt;/related-urls&gt;&lt;/urls&gt;&lt;custom1&gt;Sturgeon_YGC&lt;/custom1&gt;&lt;electronic-resource-num&gt;https://doi.org/10.1111/j.1365-2761.1986.tb01050.x&lt;/electronic-resource-num&gt;&lt;/record&gt;&lt;/Cite&gt;&lt;/EndNote&gt;</w:instrText>
      </w:r>
      <w:r w:rsidR="00D6271F">
        <w:fldChar w:fldCharType="separate"/>
      </w:r>
      <w:r w:rsidR="00D6271F">
        <w:rPr>
          <w:noProof/>
        </w:rPr>
        <w:t>(Peters &amp; Neukirch 1986)</w:t>
      </w:r>
      <w:r w:rsidR="00D6271F">
        <w:fldChar w:fldCharType="end"/>
      </w:r>
    </w:p>
    <w:p w14:paraId="662D996E" w14:textId="68FC3CD4" w:rsidR="006A14A1" w:rsidRDefault="006A14A1" w:rsidP="006A14A1">
      <w:pPr>
        <w:pStyle w:val="ListBullet"/>
      </w:pPr>
      <w:r w:rsidRPr="001463FB">
        <w:rPr>
          <w:i/>
          <w:iCs/>
        </w:rPr>
        <w:t>Argulus foliaceus</w:t>
      </w:r>
      <w:r w:rsidRPr="00390B7A">
        <w:t xml:space="preserve"> </w:t>
      </w:r>
      <w:r>
        <w:rPr>
          <w:vertAlign w:val="superscript"/>
        </w:rPr>
        <w:t>E</w:t>
      </w:r>
      <w:r w:rsidRPr="00390B7A">
        <w:t xml:space="preserve"> (fish lice)</w:t>
      </w:r>
      <w:r>
        <w:t xml:space="preserve"> </w:t>
      </w:r>
      <w:r w:rsidR="00D6271F">
        <w:fldChar w:fldCharType="begin"/>
      </w:r>
      <w:r w:rsidR="00D6271F">
        <w:instrText xml:space="preserve"> ADDIN EN.CITE &lt;EndNote&gt;&lt;Cite&gt;&lt;Author&gt;Ahne&lt;/Author&gt;&lt;Year&gt;1985&lt;/Year&gt;&lt;RecNum&gt;46348&lt;/RecNum&gt;&lt;IDText&gt;23138&lt;/IDText&gt;&lt;DisplayText&gt;(Ahne 1985)&lt;/DisplayText&gt;&lt;record&gt;&lt;rec-number&gt;46348&lt;/rec-number&gt;&lt;foreign-keys&gt;&lt;key app="EN" db-id="pst5rtr92wfa9cexzel59affvp5zwtats0wa" timestamp="1691628146" guid="851ddbec-f88a-4761-a659-b8d8762e76ee"&gt;46348&lt;/key&gt;&lt;/foreign-keys&gt;&lt;ref-type name="Journal Article"&gt;17&lt;/ref-type&gt;&lt;contributors&gt;&lt;authors&gt;&lt;author&gt;Ahne, W.&lt;/author&gt;&lt;/authors&gt;&lt;/contributors&gt;&lt;titles&gt;&lt;title&gt;&lt;style face="italic" font="default" size="100%"&gt;Argulus foliaceus&lt;/style&gt;&lt;style face="normal" font="default" size="100%"&gt; L. and &lt;/style&gt;&lt;style face="italic" font="default" size="100%"&gt;Piscicola geometra&lt;/style&gt;&lt;style face="normal" font="default" size="100%"&gt; L. as mechanical vectors of spring viraemia of carp virus (SVCV)&lt;/style&gt;&lt;/title&gt;&lt;secondary-title&gt;Journal of Fish Diseases&lt;/secondary-title&gt;&lt;/titles&gt;&lt;periodical&gt;&lt;full-title&gt;Journal of Fish Diseases&lt;/full-title&gt;&lt;/periodical&gt;&lt;pages&gt;241-242&lt;/pages&gt;&lt;volume&gt;8&lt;/volume&gt;&lt;dates&gt;&lt;year&gt;1985&lt;/year&gt;&lt;/dates&gt;&lt;orig-pub&gt;\\ACT001CL04FS07\BIOSECURITYDATA$\E Library\Animal Catalogue\A\Ahne 1985 EN23138.pdf&lt;/orig-pub&gt;&lt;label&gt;23138&lt;/label&gt;&lt;urls&gt;&lt;/urls&gt;&lt;custom1&gt;Sturgeon_YGC&lt;/custom1&gt;&lt;electronic-resource-num&gt;https://doi.org/10.1111/j.1365-2761.1985.tb01220.x&lt;/electronic-resource-num&gt;&lt;/record&gt;&lt;/Cite&gt;&lt;/EndNote&gt;</w:instrText>
      </w:r>
      <w:r w:rsidR="00D6271F">
        <w:fldChar w:fldCharType="separate"/>
      </w:r>
      <w:r w:rsidR="00D6271F">
        <w:rPr>
          <w:noProof/>
        </w:rPr>
        <w:t>(Ahne 1985)</w:t>
      </w:r>
      <w:r w:rsidR="00D6271F">
        <w:fldChar w:fldCharType="end"/>
      </w:r>
    </w:p>
    <w:p w14:paraId="7E640A91" w14:textId="4E94FC01" w:rsidR="006A14A1" w:rsidRPr="0039405E" w:rsidRDefault="006A14A1" w:rsidP="006A14A1">
      <w:pPr>
        <w:pStyle w:val="ListBullet"/>
      </w:pPr>
      <w:r>
        <w:rPr>
          <w:i/>
          <w:iCs/>
        </w:rPr>
        <w:t xml:space="preserve">Catla catla </w:t>
      </w:r>
      <w:r w:rsidRPr="005977E9">
        <w:rPr>
          <w:vertAlign w:val="superscript"/>
        </w:rPr>
        <w:t>N</w:t>
      </w:r>
      <w:r>
        <w:rPr>
          <w:vertAlign w:val="superscript"/>
        </w:rPr>
        <w:t xml:space="preserve"> </w:t>
      </w:r>
      <w:r>
        <w:t xml:space="preserve">(catla) </w:t>
      </w:r>
      <w:r w:rsidR="00D6271F">
        <w:fldChar w:fldCharType="begin"/>
      </w:r>
      <w:r w:rsidR="00D6271F">
        <w:instrText xml:space="preserve"> ADDIN EN.CITE &lt;EndNote&gt;&lt;Cite&gt;&lt;Author&gt;Asl&lt;/Author&gt;&lt;Year&gt;2008&lt;/Year&gt;&lt;RecNum&gt;46370&lt;/RecNum&gt;&lt;IDText&gt;23129&lt;/IDText&gt;&lt;DisplayText&gt;(Asl et al. 2008)&lt;/DisplayText&gt;&lt;record&gt;&lt;rec-number&gt;46370&lt;/rec-number&gt;&lt;foreign-keys&gt;&lt;key app="EN" db-id="pst5rtr92wfa9cexzel59affvp5zwtats0wa" timestamp="1691628149" guid="4d350842-b16c-4210-8f1a-a91af1859223"&gt;46370&lt;/key&gt;&lt;/foreign-keys&gt;&lt;ref-type name="Journal Article"&gt;17&lt;/ref-type&gt;&lt;contributors&gt;&lt;authors&gt;&lt;author&gt;Asl,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D6271F">
        <w:fldChar w:fldCharType="separate"/>
      </w:r>
      <w:r w:rsidR="00D6271F">
        <w:rPr>
          <w:noProof/>
        </w:rPr>
        <w:t>(Asl et al. 2008)</w:t>
      </w:r>
      <w:r w:rsidR="00D6271F">
        <w:fldChar w:fldCharType="end"/>
      </w:r>
    </w:p>
    <w:p w14:paraId="5EF6554F" w14:textId="05765944" w:rsidR="006A14A1" w:rsidRDefault="006A14A1" w:rsidP="006A14A1">
      <w:pPr>
        <w:pStyle w:val="ListBullet"/>
      </w:pPr>
      <w:r w:rsidRPr="00AA7EBC">
        <w:rPr>
          <w:i/>
          <w:iCs/>
        </w:rPr>
        <w:t>Catostomus commersonii</w:t>
      </w:r>
      <w:r w:rsidRPr="00AA7EBC">
        <w:t xml:space="preserve"> </w:t>
      </w:r>
      <w:r>
        <w:rPr>
          <w:vertAlign w:val="superscript"/>
        </w:rPr>
        <w:t>E</w:t>
      </w:r>
      <w:r w:rsidRPr="00AA7EBC">
        <w:t xml:space="preserve"> (white </w:t>
      </w:r>
      <w:r w:rsidRPr="005A7C8A">
        <w:t>sucker</w:t>
      </w:r>
      <w:r w:rsidRPr="00AA7EBC">
        <w:t xml:space="preserve">) </w: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 </w:instrTex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EN.CITE.DATA </w:instrText>
      </w:r>
      <w:r w:rsidR="00D6271F">
        <w:fldChar w:fldCharType="end"/>
      </w:r>
      <w:r w:rsidR="00D6271F">
        <w:fldChar w:fldCharType="separate"/>
      </w:r>
      <w:r w:rsidR="00D6271F">
        <w:rPr>
          <w:noProof/>
        </w:rPr>
        <w:t>(Misk et al. 2016)</w:t>
      </w:r>
      <w:r w:rsidR="00D6271F">
        <w:fldChar w:fldCharType="end"/>
      </w:r>
    </w:p>
    <w:p w14:paraId="2B33A2A0" w14:textId="74342557" w:rsidR="006A14A1" w:rsidRPr="00AA7EBC" w:rsidRDefault="006A14A1" w:rsidP="006A14A1">
      <w:pPr>
        <w:pStyle w:val="ListBullet"/>
      </w:pPr>
      <w:r w:rsidRPr="00047BA6">
        <w:rPr>
          <w:i/>
          <w:iCs/>
        </w:rPr>
        <w:t>Cirrhinus m</w:t>
      </w:r>
      <w:r>
        <w:rPr>
          <w:i/>
          <w:iCs/>
        </w:rPr>
        <w:t>e</w:t>
      </w:r>
      <w:r w:rsidRPr="00047BA6">
        <w:rPr>
          <w:i/>
          <w:iCs/>
        </w:rPr>
        <w:t>rigala</w:t>
      </w:r>
      <w:r>
        <w:t xml:space="preserve"> </w:t>
      </w:r>
      <w:r w:rsidRPr="005977E9">
        <w:rPr>
          <w:vertAlign w:val="superscript"/>
        </w:rPr>
        <w:t>N</w:t>
      </w:r>
      <w:r>
        <w:t xml:space="preserve"> (Merigal carp) </w:t>
      </w:r>
      <w:r w:rsidR="00D6271F">
        <w:fldChar w:fldCharType="begin"/>
      </w:r>
      <w:r w:rsidR="00D6271F">
        <w:instrText xml:space="preserve"> ADDIN EN.CITE &lt;EndNote&gt;&lt;Cite&gt;&lt;Author&gt;Asl&lt;/Author&gt;&lt;Year&gt;2008&lt;/Year&gt;&lt;RecNum&gt;46370&lt;/RecNum&gt;&lt;IDText&gt;23129&lt;/IDText&gt;&lt;DisplayText&gt;(Asl et al. 2008)&lt;/DisplayText&gt;&lt;record&gt;&lt;rec-number&gt;46370&lt;/rec-number&gt;&lt;foreign-keys&gt;&lt;key app="EN" db-id="pst5rtr92wfa9cexzel59affvp5zwtats0wa" timestamp="1691628149" guid="4d350842-b16c-4210-8f1a-a91af1859223"&gt;46370&lt;/key&gt;&lt;/foreign-keys&gt;&lt;ref-type name="Journal Article"&gt;17&lt;/ref-type&gt;&lt;contributors&gt;&lt;authors&gt;&lt;author&gt;Asl,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D6271F">
        <w:fldChar w:fldCharType="separate"/>
      </w:r>
      <w:r w:rsidR="00D6271F">
        <w:rPr>
          <w:noProof/>
        </w:rPr>
        <w:t>(Asl et al. 2008)</w:t>
      </w:r>
      <w:r w:rsidR="00D6271F">
        <w:fldChar w:fldCharType="end"/>
      </w:r>
    </w:p>
    <w:p w14:paraId="76F28F51" w14:textId="08A9952C" w:rsidR="006A14A1" w:rsidRDefault="006A14A1" w:rsidP="006A14A1">
      <w:pPr>
        <w:pStyle w:val="ListBullet"/>
      </w:pPr>
      <w:r w:rsidRPr="00047BA6">
        <w:rPr>
          <w:i/>
          <w:iCs/>
        </w:rPr>
        <w:t>Labeo rohita</w:t>
      </w:r>
      <w:r>
        <w:t xml:space="preserve"> </w:t>
      </w:r>
      <w:r w:rsidRPr="005977E9">
        <w:rPr>
          <w:vertAlign w:val="superscript"/>
        </w:rPr>
        <w:t>N</w:t>
      </w:r>
      <w:r>
        <w:t xml:space="preserve"> (Rohu) </w:t>
      </w:r>
      <w:r w:rsidR="00D6271F">
        <w:fldChar w:fldCharType="begin"/>
      </w:r>
      <w:r w:rsidR="00D6271F">
        <w:instrText xml:space="preserve"> ADDIN EN.CITE &lt;EndNote&gt;&lt;Cite&gt;&lt;Author&gt;Asl&lt;/Author&gt;&lt;Year&gt;2008&lt;/Year&gt;&lt;RecNum&gt;46370&lt;/RecNum&gt;&lt;IDText&gt;23129&lt;/IDText&gt;&lt;DisplayText&gt;(Asl et al. 2008)&lt;/DisplayText&gt;&lt;record&gt;&lt;rec-number&gt;46370&lt;/rec-number&gt;&lt;foreign-keys&gt;&lt;key app="EN" db-id="pst5rtr92wfa9cexzel59affvp5zwtats0wa" timestamp="1691628149" guid="4d350842-b16c-4210-8f1a-a91af1859223"&gt;46370&lt;/key&gt;&lt;/foreign-keys&gt;&lt;ref-type name="Journal Article"&gt;17&lt;/ref-type&gt;&lt;contributors&gt;&lt;authors&gt;&lt;author&gt;Asl,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D6271F">
        <w:fldChar w:fldCharType="separate"/>
      </w:r>
      <w:r w:rsidR="00D6271F">
        <w:rPr>
          <w:noProof/>
        </w:rPr>
        <w:t>(Asl et al. 2008)</w:t>
      </w:r>
      <w:r w:rsidR="00D6271F">
        <w:fldChar w:fldCharType="end"/>
      </w:r>
    </w:p>
    <w:p w14:paraId="5271034C" w14:textId="6DA41746" w:rsidR="006A14A1" w:rsidRDefault="006A14A1" w:rsidP="006A14A1">
      <w:pPr>
        <w:pStyle w:val="ListBullet"/>
      </w:pPr>
      <w:r w:rsidRPr="00CE76A6">
        <w:rPr>
          <w:i/>
          <w:iCs/>
        </w:rPr>
        <w:t>Lepomis macrochirus</w:t>
      </w:r>
      <w:r w:rsidRPr="006B64E6">
        <w:t xml:space="preserve"> </w:t>
      </w:r>
      <w:r w:rsidRPr="005977E9">
        <w:rPr>
          <w:vertAlign w:val="superscript"/>
        </w:rPr>
        <w:t>N</w:t>
      </w:r>
      <w:r>
        <w:t xml:space="preserve"> (</w:t>
      </w:r>
      <w:r w:rsidRPr="006B64E6">
        <w:t>bluegill</w:t>
      </w:r>
      <w:r>
        <w:t>)</w:t>
      </w:r>
      <w:r w:rsidRPr="006B64E6">
        <w:t xml:space="preserve"> </w:t>
      </w:r>
      <w:r w:rsidR="00D6271F">
        <w:fldChar w:fldCharType="begin"/>
      </w:r>
      <w:r w:rsidR="00D6271F">
        <w:instrText xml:space="preserve"> ADDIN EN.CITE &lt;EndNote&gt;&lt;Cite&gt;&lt;Author&gt;Phelps&lt;/Author&gt;&lt;Year&gt;2012&lt;/Year&gt;&lt;RecNum&gt;46706&lt;/RecNum&gt;&lt;IDText&gt;23136&lt;/IDText&gt;&lt;DisplayText&gt;(Phelps et al. 2012)&lt;/DisplayText&gt;&lt;record&gt;&lt;rec-number&gt;46706&lt;/rec-number&gt;&lt;foreign-keys&gt;&lt;key app="EN" db-id="pst5rtr92wfa9cexzel59affvp5zwtats0wa" timestamp="1691628197" guid="83db7f3d-40ab-4736-8c34-cca2de73af4c"&gt;46706&lt;/key&gt;&lt;/foreign-keys&gt;&lt;ref-type name="Journal Article"&gt;17&lt;/ref-type&gt;&lt;contributors&gt;&lt;authors&gt;&lt;author&gt;Phelps, N. B.&lt;/author&gt;&lt;author&gt;Armién, A. G.&lt;/author&gt;&lt;author&gt;Mor, S. K.&lt;/author&gt;&lt;author&gt;Goyal, S. M.&lt;/author&gt;&lt;author&gt;Warg, J. V.&lt;/author&gt;&lt;author&gt;Bhagyam, R.&lt;/author&gt;&lt;author&gt;Monahan, T.&lt;/author&gt;&lt;/authors&gt;&lt;/contributors&gt;&lt;auth-address&gt;Department of Veterinary Population Medicine, University of Minnesota, St. Paul, MN, USA. phelp083@umn.edu&lt;/auth-address&gt;&lt;titles&gt;&lt;title&gt;Spring viremia of carp virus in Minnehaha Creek, Minnesota&lt;/title&gt;&lt;secondary-title&gt;Journal of aquatic animal health&lt;/secondary-title&gt;&lt;/titles&gt;&lt;periodical&gt;&lt;full-title&gt;Journal of Aquatic Animal Health&lt;/full-title&gt;&lt;/periodical&gt;&lt;pages&gt;232-7&lt;/pages&gt;&lt;volume&gt;24&lt;/volume&gt;&lt;number&gt;4&lt;/number&gt;&lt;keywords&gt;&lt;keyword&gt;Animals&lt;/keyword&gt;&lt;keyword&gt;*Carps&lt;/keyword&gt;&lt;keyword&gt;Fish Diseases/epidemiology/*virology&lt;/keyword&gt;&lt;keyword&gt;Minnesota/epidemiology&lt;/keyword&gt;&lt;keyword&gt;Phylogeny&lt;/keyword&gt;&lt;keyword&gt;Reverse Transcriptase Polymerase Chain Reaction/veterinary&lt;/keyword&gt;&lt;keyword&gt;Rhabdoviridae/genetics/*isolation &amp;amp; purification/ultrastructure&lt;/keyword&gt;&lt;keyword&gt;Rhabdoviridae Infections/epidemiology/*veterinary/virology&lt;/keyword&gt;&lt;/keywords&gt;&lt;dates&gt;&lt;year&gt;2012&lt;/year&gt;&lt;/dates&gt;&lt;orig-pub&gt;\\ACT001CL04FS07\BIOSECURITYDATA$\E Library\Animal Catalogue\P\Phelps et al 2012 EN23136.pdf&lt;/orig-pub&gt;&lt;isbn&gt;0899-7659 (Print)&amp;#xD;0899-7659&lt;/isbn&gt;&lt;label&gt;23136&lt;/label&gt;&lt;urls&gt;&lt;/urls&gt;&lt;custom1&gt;Sturgeon_YGC&lt;/custom1&gt;&lt;electronic-resource-num&gt;https://doi.org/10.1080/08997659.2012.711267&lt;/electronic-resource-num&gt;&lt;/record&gt;&lt;/Cite&gt;&lt;/EndNote&gt;</w:instrText>
      </w:r>
      <w:r w:rsidR="00D6271F">
        <w:fldChar w:fldCharType="separate"/>
      </w:r>
      <w:r w:rsidR="00D6271F">
        <w:rPr>
          <w:noProof/>
        </w:rPr>
        <w:t>(Phelps et al. 2012)</w:t>
      </w:r>
      <w:r w:rsidR="00D6271F">
        <w:fldChar w:fldCharType="end"/>
      </w:r>
    </w:p>
    <w:p w14:paraId="5498519A" w14:textId="7CC0EC2A" w:rsidR="006A14A1" w:rsidRDefault="006A14A1" w:rsidP="006A14A1">
      <w:pPr>
        <w:pStyle w:val="ListBullet"/>
      </w:pPr>
      <w:r w:rsidRPr="006B64E6">
        <w:rPr>
          <w:i/>
          <w:iCs/>
        </w:rPr>
        <w:t>Leuciscus idus</w:t>
      </w:r>
      <w:r>
        <w:t xml:space="preserve"> </w:t>
      </w:r>
      <w:r w:rsidRPr="005977E9">
        <w:rPr>
          <w:vertAlign w:val="superscript"/>
        </w:rPr>
        <w:t>N</w:t>
      </w:r>
      <w:r>
        <w:t xml:space="preserve"> (orfe, ide) </w:t>
      </w:r>
      <w:r w:rsidR="00D6271F">
        <w:fldChar w:fldCharType="begin"/>
      </w:r>
      <w:r w:rsidR="00D6271F">
        <w:instrText xml:space="preserve"> ADDIN EN.CITE &lt;EndNote&gt;&lt;Cite&gt;&lt;Author&gt;Dixon&lt;/Author&gt;&lt;Year&gt;1994&lt;/Year&gt;&lt;RecNum&gt;22846&lt;/RecNum&gt;&lt;IDText&gt;23130&lt;/IDText&gt;&lt;DisplayText&gt;(Dixon, Hattenberger-Baudouy &amp;amp; Way 1994)&lt;/DisplayText&gt;&lt;record&gt;&lt;rec-number&gt;22846&lt;/rec-number&gt;&lt;foreign-keys&gt;&lt;key app="EN" db-id="pst5rtr92wfa9cexzel59affvp5zwtats0wa" timestamp="1691624783" guid="4369a2f9-b290-4610-900d-8ff30b6f5360"&gt;22846&lt;/key&gt;&lt;/foreign-keys&gt;&lt;ref-type name="Journal Article"&gt;17&lt;/ref-type&gt;&lt;contributors&gt;&lt;authors&gt;&lt;author&gt;Dixon, P.&lt;/author&gt;&lt;author&gt;Hattenberger-Baudouy, A.&lt;/author&gt;&lt;author&gt;Way, K.&lt;/author&gt;&lt;/authors&gt;&lt;/contributors&gt;&lt;titles&gt;&lt;title&gt;Detection of carp antibodies to spring viraemia of carp virus by a competitive immunoassay&lt;/title&gt;&lt;secondary-title&gt;Diseases of Aquatic Organisms&lt;/secondary-title&gt;&lt;/titles&gt;&lt;periodical&gt;&lt;full-title&gt;Diseases of Aquatic Organisms&lt;/full-title&gt;&lt;/periodical&gt;&lt;pages&gt;181-186&lt;/pages&gt;&lt;volume&gt;19&lt;/volume&gt;&lt;number&gt;3&lt;/number&gt;&lt;dates&gt;&lt;year&gt;1994&lt;/year&gt;&lt;/dates&gt;&lt;orig-pub&gt;\\ACT001CL04FS07\BIOSECURITYDATA$\E Library\Animal Catalogue\D\Dixon et al 1994 EN23130.pdf&lt;/orig-pub&gt;&lt;accession-num&gt;002340989&lt;/accession-num&gt;&lt;label&gt;23130&lt;/label&gt;&lt;urls&gt;&lt;related-urls&gt;&lt;url&gt;https://eurekamag.com/research/002/340/002340989.php&lt;/url&gt;&lt;/related-urls&gt;&lt;/urls&gt;&lt;custom1&gt;Sturgeon_YGC&lt;/custom1&gt;&lt;electronic-resource-num&gt;http://www.int-res.com/articles/dao/19/d019p181.pdf&lt;/electronic-resource-num&gt;&lt;/record&gt;&lt;/Cite&gt;&lt;/EndNote&gt;</w:instrText>
      </w:r>
      <w:r w:rsidR="00D6271F">
        <w:fldChar w:fldCharType="separate"/>
      </w:r>
      <w:r w:rsidR="00D6271F">
        <w:rPr>
          <w:noProof/>
        </w:rPr>
        <w:t>(Dixon, Hattenberger-Baudouy &amp; Way 1994)</w:t>
      </w:r>
      <w:r w:rsidR="00D6271F">
        <w:fldChar w:fldCharType="end"/>
      </w:r>
    </w:p>
    <w:p w14:paraId="727F565C" w14:textId="5A0A65AB" w:rsidR="006A14A1" w:rsidRDefault="006A14A1" w:rsidP="006A14A1">
      <w:pPr>
        <w:pStyle w:val="ListBullet"/>
      </w:pPr>
      <w:r w:rsidRPr="00CE76A6">
        <w:rPr>
          <w:i/>
          <w:iCs/>
        </w:rPr>
        <w:t>Micropterus salmoides</w:t>
      </w:r>
      <w:r>
        <w:t xml:space="preserve"> </w:t>
      </w:r>
      <w:r w:rsidRPr="005977E9">
        <w:rPr>
          <w:vertAlign w:val="superscript"/>
        </w:rPr>
        <w:t>N</w:t>
      </w:r>
      <w:r>
        <w:t xml:space="preserve"> (</w:t>
      </w:r>
      <w:r w:rsidRPr="006B64E6">
        <w:t>largemouth bass</w:t>
      </w:r>
      <w:r>
        <w:t xml:space="preserve">) </w:t>
      </w:r>
      <w:r w:rsidR="00D6271F">
        <w:fldChar w:fldCharType="begin"/>
      </w:r>
      <w:r w:rsidR="00D6271F">
        <w:instrText xml:space="preserve"> ADDIN EN.CITE &lt;EndNote&gt;&lt;Cite&gt;&lt;Author&gt;Phelps&lt;/Author&gt;&lt;Year&gt;2012&lt;/Year&gt;&lt;RecNum&gt;46706&lt;/RecNum&gt;&lt;IDText&gt;23136&lt;/IDText&gt;&lt;DisplayText&gt;(Phelps et al. 2012)&lt;/DisplayText&gt;&lt;record&gt;&lt;rec-number&gt;46706&lt;/rec-number&gt;&lt;foreign-keys&gt;&lt;key app="EN" db-id="pst5rtr92wfa9cexzel59affvp5zwtats0wa" timestamp="1691628197" guid="83db7f3d-40ab-4736-8c34-cca2de73af4c"&gt;46706&lt;/key&gt;&lt;/foreign-keys&gt;&lt;ref-type name="Journal Article"&gt;17&lt;/ref-type&gt;&lt;contributors&gt;&lt;authors&gt;&lt;author&gt;Phelps, N. B.&lt;/author&gt;&lt;author&gt;Armién, A. G.&lt;/author&gt;&lt;author&gt;Mor, S. K.&lt;/author&gt;&lt;author&gt;Goyal, S. M.&lt;/author&gt;&lt;author&gt;Warg, J. V.&lt;/author&gt;&lt;author&gt;Bhagyam, R.&lt;/author&gt;&lt;author&gt;Monahan, T.&lt;/author&gt;&lt;/authors&gt;&lt;/contributors&gt;&lt;auth-address&gt;Department of Veterinary Population Medicine, University of Minnesota, St. Paul, MN, USA. phelp083@umn.edu&lt;/auth-address&gt;&lt;titles&gt;&lt;title&gt;Spring viremia of carp virus in Minnehaha Creek, Minnesota&lt;/title&gt;&lt;secondary-title&gt;Journal of aquatic animal health&lt;/secondary-title&gt;&lt;/titles&gt;&lt;periodical&gt;&lt;full-title&gt;Journal of Aquatic Animal Health&lt;/full-title&gt;&lt;/periodical&gt;&lt;pages&gt;232-7&lt;/pages&gt;&lt;volume&gt;24&lt;/volume&gt;&lt;number&gt;4&lt;/number&gt;&lt;keywords&gt;&lt;keyword&gt;Animals&lt;/keyword&gt;&lt;keyword&gt;*Carps&lt;/keyword&gt;&lt;keyword&gt;Fish Diseases/epidemiology/*virology&lt;/keyword&gt;&lt;keyword&gt;Minnesota/epidemiology&lt;/keyword&gt;&lt;keyword&gt;Phylogeny&lt;/keyword&gt;&lt;keyword&gt;Reverse Transcriptase Polymerase Chain Reaction/veterinary&lt;/keyword&gt;&lt;keyword&gt;Rhabdoviridae/genetics/*isolation &amp;amp; purification/ultrastructure&lt;/keyword&gt;&lt;keyword&gt;Rhabdoviridae Infections/epidemiology/*veterinary/virology&lt;/keyword&gt;&lt;/keywords&gt;&lt;dates&gt;&lt;year&gt;2012&lt;/year&gt;&lt;/dates&gt;&lt;orig-pub&gt;\\ACT001CL04FS07\BIOSECURITYDATA$\E Library\Animal Catalogue\P\Phelps et al 2012 EN23136.pdf&lt;/orig-pub&gt;&lt;isbn&gt;0899-7659 (Print)&amp;#xD;0899-7659&lt;/isbn&gt;&lt;label&gt;23136&lt;/label&gt;&lt;urls&gt;&lt;/urls&gt;&lt;custom1&gt;Sturgeon_YGC&lt;/custom1&gt;&lt;electronic-resource-num&gt;https://doi.org/10.1080/08997659.2012.711267&lt;/electronic-resource-num&gt;&lt;/record&gt;&lt;/Cite&gt;&lt;/EndNote&gt;</w:instrText>
      </w:r>
      <w:r w:rsidR="00D6271F">
        <w:fldChar w:fldCharType="separate"/>
      </w:r>
      <w:r w:rsidR="00D6271F">
        <w:rPr>
          <w:noProof/>
        </w:rPr>
        <w:t>(Phelps et al. 2012)</w:t>
      </w:r>
      <w:r w:rsidR="00D6271F">
        <w:fldChar w:fldCharType="end"/>
      </w:r>
    </w:p>
    <w:p w14:paraId="1A210A53" w14:textId="5E903B63" w:rsidR="006A14A1" w:rsidRDefault="006A14A1" w:rsidP="006A14A1">
      <w:pPr>
        <w:pStyle w:val="ListBullet"/>
      </w:pPr>
      <w:r w:rsidRPr="00AA7EBC">
        <w:rPr>
          <w:i/>
          <w:iCs/>
        </w:rPr>
        <w:t>Notropis atherinoides</w:t>
      </w:r>
      <w:r w:rsidRPr="00AA7EBC">
        <w:t xml:space="preserve"> </w:t>
      </w:r>
      <w:r w:rsidRPr="00AA7EBC">
        <w:rPr>
          <w:vertAlign w:val="superscript"/>
        </w:rPr>
        <w:t>E</w:t>
      </w:r>
      <w:r w:rsidRPr="00AA7EBC">
        <w:t xml:space="preserve"> (Emerald </w:t>
      </w:r>
      <w:r w:rsidRPr="005A7C8A">
        <w:t>shiner</w:t>
      </w:r>
      <w:r w:rsidRPr="00AA7EBC">
        <w:t xml:space="preserve">) </w: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 </w:instrTex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EN.CITE.DATA </w:instrText>
      </w:r>
      <w:r w:rsidR="00D6271F">
        <w:fldChar w:fldCharType="end"/>
      </w:r>
      <w:r w:rsidR="00D6271F">
        <w:fldChar w:fldCharType="separate"/>
      </w:r>
      <w:r w:rsidR="00D6271F">
        <w:rPr>
          <w:noProof/>
        </w:rPr>
        <w:t>(Misk et al. 2016)</w:t>
      </w:r>
      <w:r w:rsidR="00D6271F">
        <w:fldChar w:fldCharType="end"/>
      </w:r>
    </w:p>
    <w:p w14:paraId="0095D238" w14:textId="3DA645CA" w:rsidR="006A14A1" w:rsidRDefault="006A14A1" w:rsidP="006A14A1">
      <w:pPr>
        <w:pStyle w:val="ListBullet"/>
      </w:pPr>
      <w:r w:rsidRPr="00DD1FAD">
        <w:rPr>
          <w:i/>
          <w:iCs/>
        </w:rPr>
        <w:t>Oncorhynchus mykiss</w:t>
      </w:r>
      <w:r>
        <w:t xml:space="preserve"> </w:t>
      </w:r>
      <w:r>
        <w:rPr>
          <w:vertAlign w:val="superscript"/>
        </w:rPr>
        <w:t>E</w:t>
      </w:r>
      <w:r>
        <w:t xml:space="preserve"> (</w:t>
      </w:r>
      <w:r w:rsidR="00C44001">
        <w:t>r</w:t>
      </w:r>
      <w:r>
        <w:t xml:space="preserve">ainbow </w:t>
      </w:r>
      <w:r w:rsidRPr="005A7C8A">
        <w:t>trout</w:t>
      </w:r>
      <w:r>
        <w:t xml:space="preserve">) </w:t>
      </w:r>
      <w:r w:rsidR="00D6271F">
        <w:fldChar w:fldCharType="begin">
          <w:fldData xml:space="preserve">PEVuZE5vdGU+PENpdGU+PEF1dGhvcj5IYWVuZW48L0F1dGhvcj48WWVhcj4xOTkzPC9ZZWFyPjxS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</w:fldData>
        </w:fldChar>
      </w:r>
      <w:r w:rsidR="00D6271F">
        <w:instrText xml:space="preserve"> ADDIN EN.CITE </w:instrText>
      </w:r>
      <w:r w:rsidR="00D6271F">
        <w:fldChar w:fldCharType="begin">
          <w:fldData xml:space="preserve">PEVuZE5vdGU+PENpdGU+PEF1dGhvcj5IYWVuZW48L0F1dGhvcj48WWVhcj4xOTkzPC9ZZWFyPjxS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(Emmenegger et al. 2016; Haenen &amp; Davidse 1993)</w:t>
      </w:r>
      <w:r w:rsidR="00D6271F">
        <w:fldChar w:fldCharType="end"/>
      </w:r>
    </w:p>
    <w:p w14:paraId="0EAE6D70" w14:textId="0571D9E4" w:rsidR="006A14A1" w:rsidRDefault="006A14A1" w:rsidP="006A14A1">
      <w:pPr>
        <w:pStyle w:val="ListBullet"/>
      </w:pPr>
      <w:r w:rsidRPr="00DD1FAD">
        <w:rPr>
          <w:i/>
          <w:iCs/>
        </w:rPr>
        <w:t>Oncorhynchus nerka</w:t>
      </w:r>
      <w:r>
        <w:t xml:space="preserve"> </w:t>
      </w:r>
      <w:r>
        <w:rPr>
          <w:vertAlign w:val="superscript"/>
        </w:rPr>
        <w:t>E</w:t>
      </w:r>
      <w:r>
        <w:t xml:space="preserve"> (</w:t>
      </w:r>
      <w:r w:rsidR="00C44001">
        <w:t>s</w:t>
      </w:r>
      <w:r>
        <w:t xml:space="preserve">ockeye </w:t>
      </w:r>
      <w:r w:rsidRPr="005A7C8A">
        <w:t>salmon</w:t>
      </w:r>
      <w:r>
        <w:t xml:space="preserve">) </w:t>
      </w:r>
      <w:r w:rsidR="00D6271F">
        <w:fldChar w:fldCharType="begin"/>
      </w:r>
      <w:r w:rsidR="00D6271F">
        <w:instrText xml:space="preserve"> ADDIN EN.CITE &lt;EndNote&gt;&lt;Cite&gt;&lt;Author&gt;Emmenegger&lt;/Author&gt;&lt;Year&gt;2016&lt;/Year&gt;&lt;RecNum&gt;22785&lt;/RecNum&gt;&lt;IDText&gt;23123&lt;/IDText&gt;&lt;DisplayText&gt;(Emmenegger et al. 2016)&lt;/DisplayText&gt;&lt;record&gt;&lt;rec-number&gt;22785&lt;/rec-number&gt;&lt;foreign-keys&gt;&lt;key app="EN" db-id="pst5rtr92wfa9cexzel59affvp5zwtats0wa" timestamp="1691624773" guid="f64f5c8e-56a2-420b-955d-5a7136269de2"&gt;22785&lt;/key&gt;&lt;/foreign-keys&gt;&lt;ref-type name="Journal Article"&gt;17&lt;/ref-type&gt;&lt;contributors&gt;&lt;authors&gt;&lt;author&gt;Emmenegger,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D6271F">
        <w:fldChar w:fldCharType="separate"/>
      </w:r>
      <w:r w:rsidR="00D6271F">
        <w:rPr>
          <w:noProof/>
        </w:rPr>
        <w:t>(Emmenegger et al. 2016)</w:t>
      </w:r>
      <w:r w:rsidR="00D6271F">
        <w:fldChar w:fldCharType="end"/>
      </w:r>
    </w:p>
    <w:p w14:paraId="54A912EA" w14:textId="3F4D6D6B" w:rsidR="006A14A1" w:rsidRDefault="006A14A1" w:rsidP="006A14A1">
      <w:pPr>
        <w:pStyle w:val="ListBullet"/>
      </w:pPr>
      <w:r w:rsidRPr="00DD1FAD">
        <w:rPr>
          <w:i/>
          <w:iCs/>
        </w:rPr>
        <w:t>Oncorhynchus tshawytscha</w:t>
      </w:r>
      <w:r>
        <w:t xml:space="preserve"> </w:t>
      </w:r>
      <w:r>
        <w:rPr>
          <w:vertAlign w:val="superscript"/>
        </w:rPr>
        <w:t>E</w:t>
      </w:r>
      <w:r>
        <w:t xml:space="preserve"> (Chinook salmon) </w:t>
      </w:r>
      <w:r w:rsidR="00D6271F">
        <w:fldChar w:fldCharType="begin"/>
      </w:r>
      <w:r w:rsidR="00D6271F">
        <w:instrText xml:space="preserve"> ADDIN EN.CITE &lt;EndNote&gt;&lt;Cite&gt;&lt;Author&gt;Emmenegger&lt;/Author&gt;&lt;Year&gt;2016&lt;/Year&gt;&lt;RecNum&gt;22785&lt;/RecNum&gt;&lt;IDText&gt;23123&lt;/IDText&gt;&lt;DisplayText&gt;(Emmenegger et al. 2016)&lt;/DisplayText&gt;&lt;record&gt;&lt;rec-number&gt;22785&lt;/rec-number&gt;&lt;foreign-keys&gt;&lt;key app="EN" db-id="pst5rtr92wfa9cexzel59affvp5zwtats0wa" timestamp="1691624773" guid="f64f5c8e-56a2-420b-955d-5a7136269de2"&gt;22785&lt;/key&gt;&lt;/foreign-keys&gt;&lt;ref-type name="Journal Article"&gt;17&lt;/ref-type&gt;&lt;contributors&gt;&lt;authors&gt;&lt;author&gt;Emmenegger,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D6271F">
        <w:fldChar w:fldCharType="separate"/>
      </w:r>
      <w:r w:rsidR="00D6271F">
        <w:rPr>
          <w:noProof/>
        </w:rPr>
        <w:t>(Emmenegger et al. 2016)</w:t>
      </w:r>
      <w:r w:rsidR="00D6271F">
        <w:fldChar w:fldCharType="end"/>
      </w:r>
    </w:p>
    <w:p w14:paraId="75478D4F" w14:textId="290338D8" w:rsidR="006A14A1" w:rsidRDefault="006A14A1" w:rsidP="006A14A1">
      <w:pPr>
        <w:pStyle w:val="ListBullet"/>
      </w:pPr>
      <w:r w:rsidRPr="00AA7EBC">
        <w:rPr>
          <w:i/>
          <w:iCs/>
        </w:rPr>
        <w:t>Oreochromis niloticus</w:t>
      </w:r>
      <w:r w:rsidRPr="00AA7EBC">
        <w:t xml:space="preserve"> </w:t>
      </w:r>
      <w:r w:rsidRPr="00AA7EBC">
        <w:rPr>
          <w:vertAlign w:val="superscript"/>
        </w:rPr>
        <w:t>N, E</w:t>
      </w:r>
      <w:r w:rsidRPr="00AA7EBC">
        <w:t xml:space="preserve"> (Nile tilapia) </w:t>
      </w:r>
      <w:r w:rsidR="00D6271F">
        <w:fldChar w:fldCharType="begin">
          <w:fldData xml:space="preserve">PEVuZE5vdGU+PENpdGU+PEF1dGhvcj5Tb2xpbWFuPC9BdXRob3I+PFllYXI+MjAwODwvWWVhcj48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</w:fldData>
        </w:fldChar>
      </w:r>
      <w:r w:rsidR="00D6271F">
        <w:instrText xml:space="preserve"> ADDIN EN.CITE </w:instrText>
      </w:r>
      <w:r w:rsidR="00D6271F">
        <w:fldChar w:fldCharType="begin">
          <w:fldData xml:space="preserve">PEVuZE5vdGU+PENpdGU+PEF1dGhvcj5Tb2xpbWFuPC9BdXRob3I+PFllYXI+MjAwODwvWWVhcj48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</w:fldData>
        </w:fldChar>
      </w:r>
      <w:r w:rsidR="00D6271F">
        <w:instrText xml:space="preserve"> ADDIN EN.CITE.DATA </w:instrText>
      </w:r>
      <w:r w:rsidR="00D6271F">
        <w:fldChar w:fldCharType="end"/>
      </w:r>
      <w:r w:rsidR="00D6271F">
        <w:fldChar w:fldCharType="separate"/>
      </w:r>
      <w:r w:rsidR="00D6271F">
        <w:rPr>
          <w:noProof/>
        </w:rPr>
        <w:t>(Gado, Saad &amp; Omar 2015; Soliman et al. 2008)</w:t>
      </w:r>
      <w:r w:rsidR="00D6271F">
        <w:fldChar w:fldCharType="end"/>
      </w:r>
    </w:p>
    <w:p w14:paraId="5505003E" w14:textId="6808EC34" w:rsidR="006A14A1" w:rsidRDefault="006A14A1" w:rsidP="006A14A1">
      <w:pPr>
        <w:pStyle w:val="ListBullet"/>
      </w:pPr>
      <w:r w:rsidRPr="00595EDA">
        <w:rPr>
          <w:i/>
          <w:iCs/>
        </w:rPr>
        <w:t>Penaeus vannamei</w:t>
      </w:r>
      <w:r w:rsidRPr="00595EDA">
        <w:t xml:space="preserve"> </w:t>
      </w:r>
      <w:r w:rsidRPr="00AA7EBC">
        <w:rPr>
          <w:vertAlign w:val="superscript"/>
        </w:rPr>
        <w:t>N</w:t>
      </w:r>
      <w:r w:rsidRPr="00595EDA">
        <w:t xml:space="preserve"> (Pacific white </w:t>
      </w:r>
      <w:r w:rsidRPr="005A7C8A">
        <w:t>shrimp</w:t>
      </w:r>
      <w:r w:rsidRPr="00595EDA">
        <w:t xml:space="preserve">) </w:t>
      </w:r>
      <w:r w:rsidR="00D6271F">
        <w:fldChar w:fldCharType="begin">
          <w:fldData xml:space="preserve">PEVuZE5vdGU+PENpdGU+PEF1dGhvcj5MdTwvQXV0aG9yPjxZZWFyPjE5OTQ8L1llYXI+PFJlY051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</w:fldData>
        </w:fldChar>
      </w:r>
      <w:r w:rsidR="00D6271F">
        <w:instrText xml:space="preserve"> ADDIN EN.CITE </w:instrText>
      </w:r>
      <w:r w:rsidR="00D6271F">
        <w:fldChar w:fldCharType="begin">
          <w:fldData xml:space="preserve">PEVuZE5vdGU+PENpdGU+PEF1dGhvcj5MdTwvQXV0aG9yPjxZZWFyPjE5OTQ8L1llYXI+PFJlY051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</w:fldData>
        </w:fldChar>
      </w:r>
      <w:r w:rsidR="00D6271F">
        <w:instrText xml:space="preserve"> ADDIN EN.CITE.DATA </w:instrText>
      </w:r>
      <w:r w:rsidR="00D6271F">
        <w:fldChar w:fldCharType="end"/>
      </w:r>
      <w:r w:rsidR="00D6271F">
        <w:fldChar w:fldCharType="separate"/>
      </w:r>
      <w:r w:rsidR="00D6271F">
        <w:rPr>
          <w:noProof/>
        </w:rPr>
        <w:t>(Johnson et al. 1999; Lu, Loh &amp; Nadala 1994)</w:t>
      </w:r>
      <w:r w:rsidR="00D6271F">
        <w:fldChar w:fldCharType="end"/>
      </w:r>
    </w:p>
    <w:p w14:paraId="3BE71DC5" w14:textId="6CA04F55" w:rsidR="006A14A1" w:rsidRDefault="006A14A1" w:rsidP="006A14A1">
      <w:pPr>
        <w:pStyle w:val="ListBullet"/>
      </w:pPr>
      <w:r w:rsidRPr="001463FB">
        <w:rPr>
          <w:i/>
          <w:iCs/>
        </w:rPr>
        <w:t>Piscicola geometra</w:t>
      </w:r>
      <w:r>
        <w:t xml:space="preserve"> </w:t>
      </w:r>
      <w:r>
        <w:rPr>
          <w:vertAlign w:val="superscript"/>
        </w:rPr>
        <w:t>E</w:t>
      </w:r>
      <w:r>
        <w:t xml:space="preserve"> (</w:t>
      </w:r>
      <w:r w:rsidRPr="00390B7A">
        <w:t xml:space="preserve">leech) </w:t>
      </w:r>
      <w:r w:rsidR="00D6271F">
        <w:fldChar w:fldCharType="begin"/>
      </w:r>
      <w:r w:rsidR="00D6271F">
        <w:instrText xml:space="preserve"> ADDIN EN.CITE &lt;EndNote&gt;&lt;Cite&gt;&lt;Author&gt;Ahne&lt;/Author&gt;&lt;Year&gt;1985&lt;/Year&gt;&lt;RecNum&gt;46348&lt;/RecNum&gt;&lt;IDText&gt;23138&lt;/IDText&gt;&lt;DisplayText&gt;(Ahne 1985)&lt;/DisplayText&gt;&lt;record&gt;&lt;rec-number&gt;46348&lt;/rec-number&gt;&lt;foreign-keys&gt;&lt;key app="EN" db-id="pst5rtr92wfa9cexzel59affvp5zwtats0wa" timestamp="1691628146" guid="851ddbec-f88a-4761-a659-b8d8762e76ee"&gt;46348&lt;/key&gt;&lt;/foreign-keys&gt;&lt;ref-type name="Journal Article"&gt;17&lt;/ref-type&gt;&lt;contributors&gt;&lt;authors&gt;&lt;author&gt;Ahne, W.&lt;/author&gt;&lt;/authors&gt;&lt;/contributors&gt;&lt;titles&gt;&lt;title&gt;&lt;style face="italic" font="default" size="100%"&gt;Argulus foliaceus&lt;/style&gt;&lt;style face="normal" font="default" size="100%"&gt; L. and &lt;/style&gt;&lt;style face="italic" font="default" size="100%"&gt;Piscicola geometra&lt;/style&gt;&lt;style face="normal" font="default" size="100%"&gt; L. as mechanical vectors of spring viraemia of carp virus (SVCV)&lt;/style&gt;&lt;/title&gt;&lt;secondary-title&gt;Journal of Fish Diseases&lt;/secondary-title&gt;&lt;/titles&gt;&lt;periodical&gt;&lt;full-title&gt;Journal of Fish Diseases&lt;/full-title&gt;&lt;/periodical&gt;&lt;pages&gt;241-242&lt;/pages&gt;&lt;volume&gt;8&lt;/volume&gt;&lt;dates&gt;&lt;year&gt;1985&lt;/year&gt;&lt;/dates&gt;&lt;orig-pub&gt;\\ACT001CL04FS07\BIOSECURITYDATA$\E Library\Animal Catalogue\A\Ahne 1985 EN23138.pdf&lt;/orig-pub&gt;&lt;label&gt;23138&lt;/label&gt;&lt;urls&gt;&lt;/urls&gt;&lt;custom1&gt;Sturgeon_YGC&lt;/custom1&gt;&lt;electronic-resource-num&gt;https://doi.org/10.1111/j.1365-2761.1985.tb01220.x&lt;/electronic-resource-num&gt;&lt;/record&gt;&lt;/Cite&gt;&lt;/EndNote&gt;</w:instrText>
      </w:r>
      <w:r w:rsidR="00D6271F">
        <w:fldChar w:fldCharType="separate"/>
      </w:r>
      <w:r w:rsidR="00D6271F">
        <w:rPr>
          <w:noProof/>
        </w:rPr>
        <w:t>(Ahne 1985)</w:t>
      </w:r>
      <w:r w:rsidR="00D6271F">
        <w:fldChar w:fldCharType="end"/>
      </w:r>
    </w:p>
    <w:p w14:paraId="2C6DE0D7" w14:textId="3EEC9DF9" w:rsidR="006A14A1" w:rsidRPr="00595EDA" w:rsidRDefault="006A14A1" w:rsidP="006A14A1">
      <w:pPr>
        <w:pStyle w:val="ListBullet"/>
      </w:pPr>
      <w:r w:rsidRPr="00EF77AA">
        <w:rPr>
          <w:i/>
          <w:iCs/>
        </w:rPr>
        <w:t>Poecilia reticulata</w:t>
      </w:r>
      <w:r w:rsidRPr="00EF77AA">
        <w:rPr>
          <w:vertAlign w:val="superscript"/>
        </w:rPr>
        <w:t xml:space="preserve"> </w:t>
      </w:r>
      <w:r>
        <w:rPr>
          <w:vertAlign w:val="superscript"/>
        </w:rPr>
        <w:t>E</w:t>
      </w:r>
      <w:r>
        <w:t xml:space="preserve"> (guppy) </w:t>
      </w:r>
      <w:r w:rsidR="00D6271F">
        <w:fldChar w:fldCharType="begin"/>
      </w:r>
      <w:r w:rsidR="00D6271F">
        <w:instrText xml:space="preserve"> ADDIN EN.CITE &lt;EndNote&gt;&lt;Cite&gt;&lt;Author&gt;Bachmann&lt;/Author&gt;&lt;Year&gt;1974&lt;/Year&gt;&lt;RecNum&gt;22831&lt;/RecNum&gt;&lt;IDText&gt;23137&lt;/IDText&gt;&lt;DisplayText&gt;(Bachmann &amp;amp; Ahne 1974)&lt;/DisplayText&gt;&lt;record&gt;&lt;rec-number&gt;22831&lt;/rec-number&gt;&lt;foreign-keys&gt;&lt;key app="EN" db-id="pst5rtr92wfa9cexzel59affvp5zwtats0wa" timestamp="1691624780" guid="3c014f51-c050-4fec-af02-e7123f0bbe1f"&gt;22831&lt;/key&gt;&lt;/foreign-keys&gt;&lt;ref-type name="Journal Article"&gt;17&lt;/ref-type&gt;&lt;contributors&gt;&lt;authors&gt;&lt;author&gt;Bachmann, P.A. &lt;/author&gt;&lt;author&gt;Ahne, W. &lt;/author&gt;&lt;/authors&gt;&lt;/contributors&gt;&lt;titles&gt;&lt;title&gt;Biological properties and identification of the agent causing swim bladder inflammation in carp&lt;/title&gt;&lt;secondary-title&gt;Archiv fur die Gesamte Virusforschung&lt;/secondary-title&gt;&lt;/titles&gt;&lt;periodical&gt;&lt;full-title&gt;Archiv für die Gesamte Virusforschung&lt;/full-title&gt;&lt;/periodical&gt;&lt;pages&gt;261-269&lt;/pages&gt;&lt;volume&gt;44&lt;/volume&gt;&lt;number&gt;3&lt;/number&gt;&lt;dates&gt;&lt;year&gt;1974&lt;/year&gt;&lt;/dates&gt;&lt;orig-pub&gt;Abstract only&lt;/orig-pub&gt;&lt;isbn&gt;0003-9012&lt;/isbn&gt;&lt;label&gt;23137&lt;/label&gt;&lt;urls&gt;&lt;/urls&gt;&lt;custom1&gt;Sturgeon_YGC&lt;/custom1&gt;&lt;custom2&gt;Abstract only&lt;/custom2&gt;&lt;electronic-resource-num&gt;https://www.scopus.com/record/display.uri?eid=2-s2.0-34250419093&amp;amp;origin=inward&amp;amp;txGid=5bf545f4fc9e0c4b438dae7f73c91bc7&lt;/electronic-resource-num&gt;&lt;/record&gt;&lt;/Cite&gt;&lt;/EndNote&gt;</w:instrText>
      </w:r>
      <w:r w:rsidR="00D6271F">
        <w:fldChar w:fldCharType="separate"/>
      </w:r>
      <w:r w:rsidR="00D6271F">
        <w:rPr>
          <w:noProof/>
        </w:rPr>
        <w:t>(Bachmann &amp; Ahne 1974)</w:t>
      </w:r>
      <w:r w:rsidR="00D6271F">
        <w:fldChar w:fldCharType="end"/>
      </w:r>
    </w:p>
    <w:p w14:paraId="0E575C85" w14:textId="35BB6B3F" w:rsidR="006A14A1" w:rsidRDefault="006A14A1" w:rsidP="006A14A1">
      <w:pPr>
        <w:pStyle w:val="ListBullet"/>
      </w:pPr>
      <w:r w:rsidRPr="00047BA6">
        <w:rPr>
          <w:i/>
          <w:iCs/>
        </w:rPr>
        <w:t>Tinca tinca</w:t>
      </w:r>
      <w:r>
        <w:t xml:space="preserve"> </w:t>
      </w:r>
      <w:r w:rsidRPr="005977E9">
        <w:rPr>
          <w:vertAlign w:val="superscript"/>
        </w:rPr>
        <w:t>N</w:t>
      </w:r>
      <w:r>
        <w:t xml:space="preserve"> (tench) </w:t>
      </w:r>
      <w:r w:rsidR="00D6271F">
        <w:fldChar w:fldCharType="begin"/>
      </w:r>
      <w:r w:rsidR="00D6271F">
        <w:instrText xml:space="preserve"> ADDIN EN.CITE &lt;EndNote&gt;&lt;Cite&gt;&lt;Author&gt;Dixon&lt;/Author&gt;&lt;Year&gt;1994&lt;/Year&gt;&lt;RecNum&gt;22846&lt;/RecNum&gt;&lt;IDText&gt;23130&lt;/IDText&gt;&lt;DisplayText&gt;(Dixon, Hattenberger-Baudouy &amp;amp; Way 1994)&lt;/DisplayText&gt;&lt;record&gt;&lt;rec-number&gt;22846&lt;/rec-number&gt;&lt;foreign-keys&gt;&lt;key app="EN" db-id="pst5rtr92wfa9cexzel59affvp5zwtats0wa" timestamp="1691624783" guid="4369a2f9-b290-4610-900d-8ff30b6f5360"&gt;22846&lt;/key&gt;&lt;/foreign-keys&gt;&lt;ref-type name="Journal Article"&gt;17&lt;/ref-type&gt;&lt;contributors&gt;&lt;authors&gt;&lt;author&gt;Dixon, P.&lt;/author&gt;&lt;author&gt;Hattenberger-Baudouy, A.&lt;/author&gt;&lt;author&gt;Way, K.&lt;/author&gt;&lt;/authors&gt;&lt;/contributors&gt;&lt;titles&gt;&lt;title&gt;Detection of carp antibodies to spring viraemia of carp virus by a competitive immunoassay&lt;/title&gt;&lt;secondary-title&gt;Diseases of Aquatic Organisms&lt;/secondary-title&gt;&lt;/titles&gt;&lt;periodical&gt;&lt;full-title&gt;Diseases of Aquatic Organisms&lt;/full-title&gt;&lt;/periodical&gt;&lt;pages&gt;181-186&lt;/pages&gt;&lt;volume&gt;19&lt;/volume&gt;&lt;number&gt;3&lt;/number&gt;&lt;dates&gt;&lt;year&gt;1994&lt;/year&gt;&lt;/dates&gt;&lt;orig-pub&gt;\\ACT001CL04FS07\BIOSECURITYDATA$\E Library\Animal Catalogue\D\Dixon et al 1994 EN23130.pdf&lt;/orig-pub&gt;&lt;accession-num&gt;002340989&lt;/accession-num&gt;&lt;label&gt;23130&lt;/label&gt;&lt;urls&gt;&lt;related-urls&gt;&lt;url&gt;https://eurekamag.com/research/002/340/002340989.php&lt;/url&gt;&lt;/related-urls&gt;&lt;/urls&gt;&lt;custom1&gt;Sturgeon_YGC&lt;/custom1&gt;&lt;electronic-resource-num&gt;http://www.int-res.com/articles/dao/19/d019p181.pdf&lt;/electronic-resource-num&gt;&lt;/record&gt;&lt;/Cite&gt;&lt;/EndNote&gt;</w:instrText>
      </w:r>
      <w:r w:rsidR="00D6271F">
        <w:fldChar w:fldCharType="separate"/>
      </w:r>
      <w:r w:rsidR="00D6271F">
        <w:rPr>
          <w:noProof/>
        </w:rPr>
        <w:t>(Dixon, Hattenberger-Baudouy &amp; Way 1994)</w:t>
      </w:r>
      <w:r w:rsidR="00D6271F">
        <w:fldChar w:fldCharType="end"/>
      </w:r>
      <w:r>
        <w:t>.</w:t>
      </w:r>
    </w:p>
    <w:p w14:paraId="48850793" w14:textId="17909557" w:rsidR="006A14A1" w:rsidRDefault="006A14A1" w:rsidP="006A14A1">
      <w:r w:rsidRPr="0039648F">
        <w:t xml:space="preserve">Common carp </w:t>
      </w:r>
      <w:r>
        <w:t xml:space="preserve">and ornamental </w:t>
      </w:r>
      <w:r w:rsidRPr="0039648F">
        <w:t>varieties are the principal hosts for</w:t>
      </w:r>
      <w:r>
        <w:t xml:space="preserve"> SVCV </w:t>
      </w:r>
      <w:r w:rsidR="00D6271F">
        <w:fldChar w:fldCharType="begin">
          <w:fldData xml:space="preserve">PEVuZE5vdGU+PENpdGU+PEF1dGhvcj5GaWphbjwvQXV0aG9yPjxZZWFyPjE5NzE8L1llYXI+PFJl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</w:fldData>
        </w:fldChar>
      </w:r>
      <w:r w:rsidR="00D6271F">
        <w:instrText xml:space="preserve"> ADDIN EN.CITE </w:instrText>
      </w:r>
      <w:r w:rsidR="00D6271F">
        <w:fldChar w:fldCharType="begin">
          <w:fldData xml:space="preserve">PEVuZE5vdGU+PENpdGU+PEF1dGhvcj5GaWphbjwvQXV0aG9yPjxZZWFyPjE5NzE8L1llYXI+PFJl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(Ahne, Kurath &amp; Winton 1998; Fijan et al. 1971)</w:t>
      </w:r>
      <w:r w:rsidR="00D6271F">
        <w:fldChar w:fldCharType="end"/>
      </w:r>
      <w:r>
        <w:t xml:space="preserve">. </w:t>
      </w:r>
      <w:r w:rsidRPr="00317C2E">
        <w:t xml:space="preserve">There has been one confirmed report </w:t>
      </w:r>
      <w:r>
        <w:t xml:space="preserve">(PCR and sequencing) </w:t>
      </w:r>
      <w:r w:rsidRPr="00317C2E">
        <w:t>of SVC</w:t>
      </w:r>
      <w:r>
        <w:t>V</w:t>
      </w:r>
      <w:r w:rsidRPr="00317C2E">
        <w:t xml:space="preserve"> in</w:t>
      </w:r>
      <w:r>
        <w:t xml:space="preserve"> </w:t>
      </w:r>
      <w:r w:rsidRPr="0039405E">
        <w:rPr>
          <w:i/>
          <w:iCs/>
        </w:rPr>
        <w:t>A</w:t>
      </w:r>
      <w:r>
        <w:rPr>
          <w:i/>
          <w:iCs/>
        </w:rPr>
        <w:t>. </w:t>
      </w:r>
      <w:r w:rsidRPr="00916C76">
        <w:rPr>
          <w:i/>
          <w:iCs/>
        </w:rPr>
        <w:t>baerii</w:t>
      </w:r>
      <w:r>
        <w:t xml:space="preserve"> (Siberian </w:t>
      </w:r>
      <w:r w:rsidRPr="00317C2E">
        <w:t>sturgeon</w:t>
      </w:r>
      <w:r>
        <w:t>)</w:t>
      </w:r>
      <w:r w:rsidRPr="00E50EFD">
        <w:t xml:space="preserve"> </w:t>
      </w:r>
      <w:r>
        <w:t xml:space="preserve">displaying clinical signs and mortality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t>.</w:t>
      </w:r>
      <w:r w:rsidRPr="00317C2E">
        <w:t xml:space="preserve"> </w:t>
      </w:r>
      <w:r>
        <w:t xml:space="preserve">The sturgeon </w:t>
      </w:r>
      <w:r w:rsidRPr="00317C2E">
        <w:t>isolate was genetically identical to the</w:t>
      </w:r>
      <w:r>
        <w:t xml:space="preserve"> </w:t>
      </w:r>
      <w:r w:rsidRPr="00317C2E">
        <w:t>isolate</w:t>
      </w:r>
      <w:r>
        <w:t xml:space="preserve"> recovered</w:t>
      </w:r>
      <w:r w:rsidRPr="00317C2E">
        <w:t xml:space="preserve"> from clinically healthy</w:t>
      </w:r>
      <w:r w:rsidRPr="00F57BCA">
        <w:t xml:space="preserve"> </w:t>
      </w:r>
      <w:r w:rsidRPr="00F57BCA">
        <w:rPr>
          <w:rStyle w:val="Emphasis"/>
        </w:rPr>
        <w:t>Cyprinus</w:t>
      </w:r>
      <w:r>
        <w:rPr>
          <w:rStyle w:val="Emphasis"/>
        </w:rPr>
        <w:t> </w:t>
      </w:r>
      <w:r w:rsidRPr="00F57BCA">
        <w:rPr>
          <w:rStyle w:val="Emphasis"/>
        </w:rPr>
        <w:t>carpio</w:t>
      </w:r>
      <w:r>
        <w:rPr>
          <w:rStyle w:val="Emphasis"/>
        </w:rPr>
        <w:t> </w:t>
      </w:r>
      <w:r w:rsidRPr="00F57BCA">
        <w:rPr>
          <w:rStyle w:val="Emphasis"/>
        </w:rPr>
        <w:t>koi</w:t>
      </w:r>
      <w:r w:rsidRPr="00317C2E">
        <w:t xml:space="preserve"> </w:t>
      </w:r>
      <w:r>
        <w:t>(</w:t>
      </w:r>
      <w:r w:rsidRPr="00317C2E">
        <w:t>koi carp</w:t>
      </w:r>
      <w:r>
        <w:t>)</w:t>
      </w:r>
      <w:r w:rsidRPr="00317C2E">
        <w:t xml:space="preserve"> collected from the same aquaculture site</w:t>
      </w:r>
      <w:r>
        <w:t xml:space="preserve">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t>.</w:t>
      </w:r>
    </w:p>
    <w:p w14:paraId="32806127" w14:textId="3FE5FF31" w:rsidR="006A14A1" w:rsidRDefault="006A14A1" w:rsidP="006A14A1">
      <w:r>
        <w:t xml:space="preserve">Generally, young fish up to 1 year old are most susceptible to clinical disease, but all age groups can be affected </w:t>
      </w:r>
      <w:r w:rsidR="00D6271F">
        <w:fldChar w:fldCharType="begin">
          <w:fldData xml:space="preserve">PEVuZE5vdGU+PENpdGU+PEF1dGhvcj5XT0FIPC9BdXRob3I+PFllYXI+MjAyMzwvWWVhcj48UmVj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MjUzMDEucGRmPC9vcmlnLXB1Yj48bGFiZWw+MjUzMDE8L2xhYmVsPjx1cmxzPjwvdXJscz48ZWxl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</w:fldData>
        </w:fldChar>
      </w:r>
      <w:r w:rsidR="00D6271F">
        <w:instrText xml:space="preserve"> ADDIN EN.CITE </w:instrText>
      </w:r>
      <w:r w:rsidR="00D6271F">
        <w:fldChar w:fldCharType="begin">
          <w:fldData xml:space="preserve">PEVuZE5vdGU+PENpdGU+PEF1dGhvcj5XT0FIPC9BdXRob3I+PFllYXI+MjAyMzwvWWVhcj48UmVj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MjUzMDEucGRmPC9vcmlnLXB1Yj48bGFiZWw+MjUzMDE8L2xhYmVsPjx1cmxzPjwvdXJscz48ZWxl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</w:fldData>
        </w:fldChar>
      </w:r>
      <w:r w:rsidR="00D6271F">
        <w:instrText xml:space="preserve"> ADDIN EN.CITE.DATA </w:instrText>
      </w:r>
      <w:r w:rsidR="00D6271F">
        <w:fldChar w:fldCharType="end"/>
      </w:r>
      <w:r w:rsidR="00D6271F">
        <w:fldChar w:fldCharType="separate"/>
      </w:r>
      <w:r w:rsidR="00D6271F">
        <w:rPr>
          <w:noProof/>
        </w:rPr>
        <w:t>(Emmenegger et al. 2016; WOAH 2023e)</w:t>
      </w:r>
      <w:r w:rsidR="00D6271F">
        <w:fldChar w:fldCharType="end"/>
      </w:r>
      <w:r>
        <w:t xml:space="preserve">. SVCV DNA was detected in </w:t>
      </w:r>
      <w:r w:rsidRPr="00E50EFD">
        <w:rPr>
          <w:rStyle w:val="Emphasis"/>
        </w:rPr>
        <w:t>A. baerii</w:t>
      </w:r>
      <w:r>
        <w:t xml:space="preserve"> fry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t>.</w:t>
      </w:r>
    </w:p>
    <w:p w14:paraId="021BEB57" w14:textId="7BC0A4FD" w:rsidR="006A14A1" w:rsidRDefault="006A14A1" w:rsidP="006A14A1">
      <w:r>
        <w:t>SVCV has also been isolated from numerous non-finfish species such as amphibians (</w:t>
      </w:r>
      <w:r w:rsidRPr="0004004E">
        <w:rPr>
          <w:i/>
          <w:iCs/>
        </w:rPr>
        <w:t>Cynops orientalis</w:t>
      </w:r>
      <w:r>
        <w:t xml:space="preserve">) </w:t>
      </w:r>
      <w:r w:rsidR="00D6271F">
        <w:fldChar w:fldCharType="begin"/>
      </w:r>
      <w:r w:rsidR="00D6271F">
        <w:instrText xml:space="preserve"> ADDIN EN.CITE &lt;EndNote&gt;&lt;Cite&gt;&lt;Author&gt;Hon&lt;/Author&gt;&lt;Year&gt;2016&lt;/Year&gt;&lt;RecNum&gt;46536&lt;/RecNum&gt;&lt;IDText&gt;23139&lt;/IDText&gt;&lt;DisplayText&gt;(Hon, Lorch &amp;amp; Blehert 2016)&lt;/DisplayText&gt;&lt;record&gt;&lt;rec-number&gt;46536&lt;/rec-number&gt;&lt;foreign-keys&gt;&lt;key app="EN" db-id="pst5rtr92wfa9cexzel59affvp5zwtats0wa" timestamp="1691628173" guid="bdf350a2-0290-4803-9b28-6d3f25a63773"&gt;46536&lt;/key&gt;&lt;/foreign-keys&gt;&lt;ref-type name="Journal Article"&gt;17&lt;/ref-type&gt;&lt;contributors&gt;&lt;authors&gt;&lt;author&gt;Hon, S. Ip. &lt;/author&gt;&lt;author&gt;Lorch, J.M.&lt;/author&gt;&lt;author&gt;Blehert, D. S.&lt;/author&gt;&lt;/authors&gt;&lt;/contributors&gt;&lt;titles&gt;&lt;title&gt;Detection of spring viraemia of carp virus in imported amphibians reveals an unanticipated foreign animal disease threat&lt;/title&gt;&lt;secondary-title&gt;Emerging microbes &amp;amp; infections&lt;/secondary-title&gt;&lt;/titles&gt;&lt;periodical&gt;&lt;full-title&gt;Emerging Microbes &amp;amp; Infections&lt;/full-title&gt;&lt;/periodical&gt;&lt;pages&gt;e97-e97&lt;/pages&gt;&lt;volume&gt;5&lt;/volume&gt;&lt;number&gt;9&lt;/number&gt;&lt;keywords&gt;&lt;keyword&gt;Animal Structures/*virology&lt;/keyword&gt;&lt;keyword&gt;Animals&lt;/keyword&gt;&lt;keyword&gt;Phylogeny&lt;/keyword&gt;&lt;keyword&gt;Polymerase Chain Reaction&lt;/keyword&gt;&lt;keyword&gt;Rhabdoviridae/classification/genetics/*isolation &amp;amp; purification&lt;/keyword&gt;&lt;keyword&gt;Salamandridae/*virology&lt;/keyword&gt;&lt;keyword&gt;Sequence Analysis, DNA&lt;/keyword&gt;&lt;keyword&gt;Sequence Homology&lt;/keyword&gt;&lt;/keywords&gt;&lt;dates&gt;&lt;year&gt;2016&lt;/year&gt;&lt;/dates&gt;&lt;publisher&gt;Nature Publishing Group&lt;/publisher&gt;&lt;orig-pub&gt;\\ACT001CL04FS07\BIOSECURITYDATA$\E Library\Animal Catalogue\H\Hon et al 2016 EN23139.pdf&lt;/orig-pub&gt;&lt;isbn&gt;2222-1751&lt;/isbn&gt;&lt;label&gt;23139&lt;/label&gt;&lt;urls&gt;&lt;related-urls&gt;&lt;url&gt;https://pubmed.ncbi.nlm.nih.gov/27599472&lt;/url&gt;&lt;url&gt;https://www.ncbi.nlm.nih.gov/pmc/articles/PMC5113056/&lt;/url&gt;&lt;/related-urls&gt;&lt;/urls&gt;&lt;custom1&gt;Sturgeon_YGC&lt;/custom1&gt;&lt;electronic-resource-num&gt;https://doi.org/10.1038/emi.2016.94&lt;/electronic-resource-num&gt;&lt;/record&gt;&lt;/Cite&gt;&lt;/EndNote&gt;</w:instrText>
      </w:r>
      <w:r w:rsidR="00D6271F">
        <w:fldChar w:fldCharType="separate"/>
      </w:r>
      <w:r w:rsidR="00D6271F">
        <w:rPr>
          <w:noProof/>
        </w:rPr>
        <w:t>(Hon, Lorch &amp; Blehert 2016)</w:t>
      </w:r>
      <w:r w:rsidR="00D6271F">
        <w:fldChar w:fldCharType="end"/>
      </w:r>
      <w:r>
        <w:t>, penaeid prawns (</w:t>
      </w:r>
      <w:r w:rsidRPr="007F6FAA">
        <w:rPr>
          <w:i/>
          <w:iCs/>
        </w:rPr>
        <w:t>P</w:t>
      </w:r>
      <w:r>
        <w:rPr>
          <w:i/>
          <w:iCs/>
        </w:rPr>
        <w:t>enaeus</w:t>
      </w:r>
      <w:r w:rsidRPr="007F6FAA">
        <w:rPr>
          <w:i/>
          <w:iCs/>
        </w:rPr>
        <w:t xml:space="preserve"> stylirostris</w:t>
      </w:r>
      <w:r w:rsidRPr="007F6FAA">
        <w:t xml:space="preserve"> and </w:t>
      </w:r>
      <w:r w:rsidRPr="007F6FAA">
        <w:rPr>
          <w:i/>
          <w:iCs/>
        </w:rPr>
        <w:t>P. vannamei</w:t>
      </w:r>
      <w:r w:rsidRPr="007F6FAA">
        <w:t>)</w:t>
      </w:r>
      <w:r>
        <w:t xml:space="preserve"> </w:t>
      </w:r>
      <w:r w:rsidR="00D6271F">
        <w:fldChar w:fldCharType="begin">
          <w:fldData xml:space="preserve">PEVuZE5vdGU+PENpdGU+PEF1dGhvcj5MdTwvQXV0aG9yPjxZZWFyPjE5OTE8L1llYXI+PFJlY051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</w:fldData>
        </w:fldChar>
      </w:r>
      <w:r w:rsidR="00D6271F">
        <w:instrText xml:space="preserve"> ADDIN EN.CITE </w:instrText>
      </w:r>
      <w:r w:rsidR="00D6271F">
        <w:fldChar w:fldCharType="begin">
          <w:fldData xml:space="preserve">PEVuZE5vdGU+PENpdGU+PEF1dGhvcj5MdTwvQXV0aG9yPjxZZWFyPjE5OTE8L1llYXI+PFJlY051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 xml:space="preserve">(Lu et </w:t>
      </w:r>
      <w:r w:rsidR="00D6271F">
        <w:rPr>
          <w:noProof/>
        </w:rPr>
        <w:lastRenderedPageBreak/>
        <w:t>al. 1991)</w:t>
      </w:r>
      <w:r w:rsidR="00D6271F">
        <w:fldChar w:fldCharType="end"/>
      </w:r>
      <w:r w:rsidRPr="007F6FAA">
        <w:t>,</w:t>
      </w:r>
      <w:r>
        <w:t xml:space="preserve"> </w:t>
      </w:r>
      <w:r w:rsidRPr="003E5A6D">
        <w:t>fish lice (</w:t>
      </w:r>
      <w:r w:rsidRPr="003E5A6D">
        <w:rPr>
          <w:i/>
          <w:iCs/>
        </w:rPr>
        <w:t>Argulus foliaceus</w:t>
      </w:r>
      <w:r w:rsidRPr="003E5A6D">
        <w:t>), leeches (</w:t>
      </w:r>
      <w:r w:rsidRPr="003E5A6D">
        <w:rPr>
          <w:i/>
          <w:iCs/>
        </w:rPr>
        <w:t>Piscicola geometra</w:t>
      </w:r>
      <w:r w:rsidRPr="003E5A6D">
        <w:t xml:space="preserve">) and herons </w:t>
      </w:r>
      <w:r>
        <w:t>(</w:t>
      </w:r>
      <w:r w:rsidRPr="00CB487E">
        <w:rPr>
          <w:i/>
          <w:iCs/>
        </w:rPr>
        <w:t>Ardea cinerea</w:t>
      </w:r>
      <w:r w:rsidRPr="00385C54">
        <w:t xml:space="preserve">) </w:t>
      </w:r>
      <w:r w:rsidR="00C44001">
        <w:t>(</w:t>
      </w:r>
      <w:r w:rsidR="00D6271F">
        <w:fldChar w:fldCharType="begin"/>
      </w:r>
      <w:r w:rsidR="00D6271F">
        <w:instrText xml:space="preserve"> ADDIN EN.CITE &lt;EndNote&gt;&lt;Cite&gt;&lt;Author&gt;Pfeil-Putzien&lt;/Author&gt;&lt;Year&gt;1977&lt;/Year&gt;&lt;RecNum&gt;22832&lt;/RecNum&gt;&lt;IDText&gt;23140&lt;/IDText&gt;&lt;DisplayText&gt;(Pfeil-Putzien 1977)&lt;/DisplayText&gt;&lt;record&gt;&lt;rec-number&gt;22832&lt;/rec-number&gt;&lt;foreign-keys&gt;&lt;key app="EN" db-id="pst5rtr92wfa9cexzel59affvp5zwtats0wa" timestamp="1691624781" guid="822bc285-7fc7-42b0-9382-ac7320abae5e"&gt;22832&lt;/key&gt;&lt;/foreign-keys&gt;&lt;ref-type name="Journal Article"&gt;17&lt;/ref-type&gt;&lt;contributors&gt;&lt;authors&gt;&lt;author&gt;Pfeil-Putzien, C.&lt;/author&gt;&lt;/authors&gt;&lt;/contributors&gt;&lt;titles&gt;&lt;title&gt;&lt;style face="normal" font="default" size="100%"&gt;New results in diagnosis of spring viremia of carp caused by experimental transmission of Rhabdovirus carpio with carp louse (&lt;/style&gt;&lt;style face="italic" font="default" size="100%"&gt;Argulus foliaceus&lt;/style&gt;&lt;style face="normal" font="default" size="100%"&gt;).&lt;/style&gt;&lt;/title&gt;&lt;secondary-title&gt;Bull Off Int Épizoot&lt;/secondary-title&gt;&lt;/titles&gt;&lt;periodical&gt;&lt;full-title&gt;Bull Off Int Épizoot&lt;/full-title&gt;&lt;/periodical&gt;&lt;pages&gt;457&lt;/pages&gt;&lt;volume&gt;87&lt;/volume&gt;&lt;dates&gt;&lt;year&gt;1977&lt;/year&gt;&lt;/dates&gt;&lt;label&gt;23140&lt;/label&gt;&lt;urls&gt;&lt;/urls&gt;&lt;custom1&gt;Sturgeon_YGC&lt;/custom1&gt;&lt;/record&gt;&lt;/Cite&gt;&lt;/EndNote&gt;</w:instrText>
      </w:r>
      <w:r w:rsidR="00D6271F">
        <w:fldChar w:fldCharType="separate"/>
      </w:r>
      <w:r w:rsidR="00D6271F">
        <w:rPr>
          <w:noProof/>
        </w:rPr>
        <w:t>(Pfeil-Putzien 1977)</w:t>
      </w:r>
      <w:r w:rsidR="00D6271F">
        <w:fldChar w:fldCharType="end"/>
      </w:r>
      <w:r>
        <w:t xml:space="preserve"> cited in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w:t>
      </w:r>
      <w:r w:rsidR="00D6271F">
        <w:fldChar w:fldCharType="begin">
          <w:fldData xml:space="preserve">PEVuZE5vdGU+PENpdGU+PEF1dGhvcj5BaG5lPC9BdXRob3I+PFllYXI+MTk4NTwvWWVhcj48UmVj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=
</w:fldData>
        </w:fldChar>
      </w:r>
      <w:r w:rsidR="00D6271F">
        <w:instrText xml:space="preserve"> ADDIN EN.CITE </w:instrText>
      </w:r>
      <w:r w:rsidR="00D6271F">
        <w:fldChar w:fldCharType="begin">
          <w:fldData xml:space="preserve">PEVuZE5vdGU+PENpdGU+PEF1dGhvcj5BaG5lPC9BdXRob3I+PFllYXI+MTk4NTwvWWVhcj48UmVj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(Ahne 1985; Peters &amp; Neukirch 1986)</w:t>
      </w:r>
      <w:r w:rsidR="00D6271F">
        <w:fldChar w:fldCharType="end"/>
      </w:r>
      <w:r w:rsidRPr="003E5A6D">
        <w:t>.</w:t>
      </w:r>
    </w:p>
    <w:p w14:paraId="042017BD" w14:textId="77777777" w:rsidR="006A14A1" w:rsidRDefault="006A14A1" w:rsidP="006A14A1">
      <w:pPr>
        <w:pStyle w:val="Heading5"/>
      </w:pPr>
      <w:r w:rsidRPr="001846E1">
        <w:t xml:space="preserve">Geographical </w:t>
      </w:r>
      <w:r w:rsidRPr="005A7C8A">
        <w:t>distribution</w:t>
      </w:r>
    </w:p>
    <w:p w14:paraId="5E3B6ACD" w14:textId="6CAAA248" w:rsidR="006A14A1" w:rsidRDefault="006A14A1" w:rsidP="006A14A1">
      <w:r>
        <w:t>SVCV was first isolated in former Yugoslavia and it has since been reported in most</w:t>
      </w:r>
      <w:r>
        <w:rPr>
          <w:i/>
          <w:iCs/>
        </w:rPr>
        <w:t xml:space="preserve"> </w:t>
      </w:r>
      <w:r>
        <w:t>European countries and the United Kingdom (UK) (</w:t>
      </w:r>
      <w:r w:rsidR="00D6271F">
        <w:fldChar w:fldCharType="begin"/>
      </w:r>
      <w:r w:rsidR="00D6271F">
        <w:instrText xml:space="preserve"> ADDIN EN.CITE &lt;EndNote&gt;&lt;Cite&gt;&lt;Author&gt;Fijan&lt;/Author&gt;&lt;Year&gt;1971&lt;/Year&gt;&lt;RecNum&gt;22843&lt;/RecNum&gt;&lt;IDText&gt;23134&lt;/IDText&gt;&lt;DisplayText&gt;(Fijan et al. 1971)&lt;/DisplayText&gt;&lt;record&gt;&lt;rec-number&gt;22843&lt;/rec-number&gt;&lt;foreign-keys&gt;&lt;key app="EN" db-id="pst5rtr92wfa9cexzel59affvp5zwtats0wa" timestamp="1691624782" guid="7884f073-268f-4ad0-85a4-0bae908d1b1c"&gt;22843&lt;/key&gt;&lt;/foreign-keys&gt;&lt;ref-type name="Journal Article"&gt;17&lt;/ref-type&gt;&lt;contributors&gt;&lt;authors&gt;&lt;author&gt;Fijan,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D6271F">
        <w:fldChar w:fldCharType="separate"/>
      </w:r>
      <w:r w:rsidR="00D6271F">
        <w:rPr>
          <w:noProof/>
        </w:rPr>
        <w:t>(Fijan et al. 1971)</w:t>
      </w:r>
      <w:r w:rsidR="00D6271F">
        <w:fldChar w:fldCharType="end"/>
      </w:r>
      <w:r>
        <w:t xml:space="preserve"> cited in </w:t>
      </w:r>
      <w:r w:rsidR="00D6271F">
        <w:fldChar w:fldCharType="begin"/>
      </w:r>
      <w:r w:rsidR="00D6271F">
        <w:instrText xml:space="preserve"> ADDIN EN.CITE &lt;EndNote&gt;&lt;Cite&gt;&lt;Author&gt;Kibenge&lt;/Author&gt;&lt;Year&gt;2016&lt;/Year&gt;&lt;RecNum&gt;20377&lt;/RecNum&gt;&lt;IDText&gt;20242&lt;/IDText&gt;&lt;DisplayText&gt;(Kibenge &amp;amp; Godoy 2016)&lt;/DisplayText&gt;&lt;record&gt;&lt;rec-number&gt;20377&lt;/rec-number&gt;&lt;foreign-keys&gt;&lt;key app="EN" db-id="pst5rtr92wfa9cexzel59affvp5zwtats0wa" timestamp="1691624180" guid="c11cbf6e-46c8-4fdf-bd1b-1aaf465c6d6a"&gt;20377&lt;/key&gt;&lt;/foreign-keys&gt;&lt;ref-type name="Book"&gt;6&lt;/ref-type&gt;&lt;contributors&gt;&lt;authors&gt;&lt;author&gt;Kibenge, F.S.B.&lt;/author&gt;&lt;author&gt;Godoy, M.G.&lt;/author&gt;&lt;/authors&gt;&lt;/contributors&gt;&lt;titles&gt;&lt;title&gt;Aquaculture Virology&lt;/title&gt;&lt;/titles&gt;&lt;pages&gt;1-568&lt;/pages&gt;&lt;edition&gt;1st&lt;/edition&gt;&lt;keywords&gt;&lt;keyword&gt;Aquaculture&lt;/keyword&gt;&lt;keyword&gt;Virology&lt;/keyword&gt;&lt;keyword&gt;prawn&lt;/keyword&gt;&lt;keyword&gt;Crustacea&lt;/keyword&gt;&lt;/keywords&gt;&lt;dates&gt;&lt;year&gt;2016&lt;/year&gt;&lt;/dates&gt;&lt;pub-location&gt;UK&lt;/pub-location&gt;&lt;publisher&gt;Elsevier Inc.&lt;/publisher&gt;&lt;orig-pub&gt;Book&lt;/orig-pub&gt;&lt;isbn&gt;9780128015735&lt;/isbn&gt;&lt;label&gt;20242&lt;/label&gt;&lt;urls&gt;&lt;/urls&gt;&lt;custom1&gt;Prawn_YGC&lt;/custom1&gt;&lt;/record&gt;&lt;/Cite&gt;&lt;/EndNote&gt;</w:instrText>
      </w:r>
      <w:r w:rsidR="00D6271F">
        <w:fldChar w:fldCharType="separate"/>
      </w:r>
      <w:r w:rsidR="00D6271F">
        <w:rPr>
          <w:noProof/>
        </w:rPr>
        <w:t>(Kibenge &amp; Godoy 2016)</w:t>
      </w:r>
      <w:r w:rsidR="00D6271F">
        <w:fldChar w:fldCharType="end"/>
      </w:r>
      <w:r>
        <w:t>). It has also been reported in countries from Africa</w:t>
      </w:r>
      <w:r w:rsidR="00C44001">
        <w:t xml:space="preserve">, </w:t>
      </w:r>
      <w:r>
        <w:t xml:space="preserve">the Americas </w:t>
      </w:r>
      <w:r w:rsidR="00C44001">
        <w:t xml:space="preserve">and Asia, </w:t>
      </w:r>
      <w:r>
        <w:t xml:space="preserve">including Brazil </w:t>
      </w:r>
      <w:r w:rsidR="00D6271F">
        <w:fldChar w:fldCharType="begin"/>
      </w:r>
      <w:r w:rsidR="00D6271F">
        <w:instrText xml:space="preserve"> ADDIN EN.CITE &lt;EndNote&gt;&lt;Cite&gt;&lt;Author&gt;Alexandrino&lt;/Author&gt;&lt;Year&gt;1998&lt;/Year&gt;&lt;RecNum&gt;22678&lt;/RecNum&gt;&lt;IDText&gt;23121&lt;/IDText&gt;&lt;DisplayText&gt;(Alexandrino, Tavares Ranzani-Paiva &amp;amp; Romano 1998)&lt;/DisplayText&gt;&lt;record&gt;&lt;rec-number&gt;22678&lt;/rec-number&gt;&lt;foreign-keys&gt;&lt;key app="EN" db-id="pst5rtr92wfa9cexzel59affvp5zwtats0wa" timestamp="1691624759" guid="23350a02-2b0e-4244-9b1b-43792d5d23cb"&gt;22678&lt;/key&gt;&lt;/foreign-keys&gt;&lt;ref-type name="Magazine Article"&gt;19&lt;/ref-type&gt;&lt;contributors&gt;&lt;authors&gt;&lt;author&gt;Alexandrino, A. C.&lt;/author&gt;&lt;author&gt;Tavares Ranzani-Paiva, M. J. &lt;/author&gt;&lt;author&gt;Romano, L. A. &lt;/author&gt;&lt;/authors&gt;&lt;/contributors&gt;&lt;titles&gt;&lt;title&gt;&lt;style face="normal" font="default" size="100%"&gt;Identification of spring viraemia in carp &lt;/style&gt;&lt;style face="italic" font="default" size="100%"&gt;Carassius auratus &lt;/style&gt;&lt;style face="normal" font="default" size="100%"&gt;in Sao Paulo, Brazil&lt;/style&gt;&lt;/title&gt;&lt;secondary-title&gt;Revista Ceres&lt;/secondary-title&gt;&lt;translated-title&gt;&lt;style face="normal" font="default" size="100%"&gt;Identificación de viremia primaveral de la carpa (VPC) &lt;/style&gt;&lt;style face="italic" font="default" size="100%"&gt;Carassius auratus &lt;/style&gt;&lt;style face="normal" font="default" size="100%"&gt;en San Pablo, Brasil&lt;/style&gt;&lt;/translated-title&gt;&lt;/titles&gt;&lt;pages&gt;125-137&lt;/pages&gt;&lt;volume&gt;45&lt;/volume&gt;&lt;dates&gt;&lt;year&gt;1998&lt;/year&gt;&lt;/dates&gt;&lt;orig-pub&gt;\\ACT001CL04FS07\BIOSECURITYDATA$\E Library\Animal Catalogue\A\Alexandrino et al 1998 EN23121.pdf&lt;/orig-pub&gt;&lt;label&gt;23121&lt;/label&gt;&lt;urls&gt;&lt;/urls&gt;&lt;custom1&gt;Sturgeon_YGC&lt;/custom1&gt;&lt;electronic-resource-num&gt;http://www.ceres.ufv.br/ojs/index.php/ceres/article/view/2466&lt;/electronic-resource-num&gt;&lt;language&gt;Spanish&lt;/language&gt;&lt;/record&gt;&lt;/Cite&gt;&lt;/EndNote&gt;</w:instrText>
      </w:r>
      <w:r w:rsidR="00D6271F">
        <w:fldChar w:fldCharType="separate"/>
      </w:r>
      <w:r w:rsidR="00D6271F">
        <w:rPr>
          <w:noProof/>
        </w:rPr>
        <w:t>(Alexandrino, Tavares Ranzani-Paiva &amp; Romano 1998)</w:t>
      </w:r>
      <w:r w:rsidR="00D6271F">
        <w:fldChar w:fldCharType="end"/>
      </w:r>
      <w:r>
        <w:t xml:space="preserve">, Canada </w:t>
      </w:r>
      <w:r w:rsidR="00D6271F">
        <w:fldChar w:fldCharType="begin">
          <w:fldData xml:space="preserve">PEVuZE5vdGU+PENpdGU+PEF1dGhvcj5HYXJ2ZXI8L0F1dGhvcj48WWVhcj4yMDA3PC9ZZWFyPjxS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</w:fldData>
        </w:fldChar>
      </w:r>
      <w:r w:rsidR="00D6271F">
        <w:instrText xml:space="preserve"> ADDIN EN.CITE </w:instrText>
      </w:r>
      <w:r w:rsidR="00D6271F">
        <w:fldChar w:fldCharType="begin">
          <w:fldData xml:space="preserve">PEVuZE5vdGU+PENpdGU+PEF1dGhvcj5HYXJ2ZXI8L0F1dGhvcj48WWVhcj4yMDA3PC9ZZWFyPjxS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(Garver et al. 2007)</w:t>
      </w:r>
      <w:r w:rsidR="00D6271F">
        <w:fldChar w:fldCharType="end"/>
      </w:r>
      <w:r>
        <w:t xml:space="preserve">, China </w:t>
      </w:r>
      <w:r w:rsidR="00D6271F">
        <w:fldChar w:fldCharType="begin"/>
      </w:r>
      <w:r w:rsidR="00D6271F">
        <w:instrText xml:space="preserve"> ADDIN EN.CITE &lt;EndNote&gt;&lt;Cite&gt;&lt;Author&gt;Liu&lt;/Author&gt;&lt;Year&gt;2004&lt;/Year&gt;&lt;RecNum&gt;46609&lt;/RecNum&gt;&lt;IDText&gt;23118&lt;/IDText&gt;&lt;DisplayText&gt;(Liu et al. 2004)&lt;/DisplayText&gt;&lt;record&gt;&lt;rec-number&gt;46609&lt;/rec-number&gt;&lt;foreign-keys&gt;&lt;key app="EN" db-id="pst5rtr92wfa9cexzel59affvp5zwtats0wa" timestamp="1691628183" guid="7ed924ce-9f9e-4141-ac82-bd2e7e6bd514"&gt;46609&lt;/key&gt;&lt;/foreign-keys&gt;&lt;ref-type name="Journal Article"&gt;17&lt;/ref-type&gt;&lt;contributors&gt;&lt;authors&gt;&lt;author&gt;Liu, H.&lt;/author&gt;&lt;author&gt;Gao, L&lt;/author&gt;&lt;author&gt;Shi, X.&lt;/author&gt;&lt;author&gt;Gu, Tianle&lt;/author&gt;&lt;author&gt;Jiang, Y.&lt;/author&gt;&lt;author&gt;Chen, H.&lt;/author&gt;&lt;/authors&gt;&lt;/contributors&gt;&lt;titles&gt;&lt;title&gt;&lt;style face="normal" font="default" size="100%"&gt;Isolation of spring viraemia of carp virus (SVCV) from cultured koi (&lt;/style&gt;&lt;style face="italic" font="default" size="100%"&gt;Cyprinus carpio&lt;/style&gt;&lt;style face="normal" font="default" size="100%"&gt; koi) and common carp (&lt;/style&gt;&lt;style face="italic" font="default" size="100%"&gt;C. carpio &lt;/style&gt;&lt;style face="normal" font="default" size="100%"&gt;carpio) in P.R.China&lt;/style&gt;&lt;/title&gt;&lt;secondary-title&gt;Bulletin of The European Association of Fish Pathologists&lt;/secondary-title&gt;&lt;/titles&gt;&lt;periodical&gt;&lt;full-title&gt;Bulletin of the European Association of Fish Pathologists&lt;/full-title&gt;&lt;/periodical&gt;&lt;pages&gt;194-202&lt;/pages&gt;&lt;volume&gt;24&lt;/volume&gt;&lt;dates&gt;&lt;year&gt;2004&lt;/year&gt;&lt;pub-dates&gt;&lt;date&gt;1 May 2023&lt;/date&gt;&lt;/pub-dates&gt;&lt;/dates&gt;&lt;orig-pub&gt;\\ACT001CL04FS07\BIOSECURITYDATA$\E Library\Animal Catalogue\L\Liu et al 2004 EN23118.pdf&lt;/orig-pub&gt;&lt;label&gt;23118&lt;/label&gt;&lt;urls&gt;&lt;/urls&gt;&lt;custom1&gt;Sturgeon_YGC&lt;/custom1&gt;&lt;electronic-resource-num&gt;https://eafp.org/download/2004-Volume24/Issue%204/24_194.pdf&lt;/electronic-resource-num&gt;&lt;/record&gt;&lt;/Cite&gt;&lt;/EndNote&gt;</w:instrText>
      </w:r>
      <w:r w:rsidR="00D6271F">
        <w:fldChar w:fldCharType="separate"/>
      </w:r>
      <w:r w:rsidR="00D6271F">
        <w:rPr>
          <w:noProof/>
        </w:rPr>
        <w:t>(Liu et al. 2004)</w:t>
      </w:r>
      <w:r w:rsidR="00D6271F">
        <w:fldChar w:fldCharType="end"/>
      </w:r>
      <w:r>
        <w:t xml:space="preserve">, Egypt </w:t>
      </w:r>
      <w:r w:rsidR="00D6271F">
        <w:fldChar w:fldCharType="begin">
          <w:fldData xml:space="preserve">PEVuZE5vdGU+PENpdGU+PEF1dGhvcj5Tb2xpbWFuPC9BdXRob3I+PFllYXI+MjAwODwvWWVhcj48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</w:fldData>
        </w:fldChar>
      </w:r>
      <w:r w:rsidR="00D6271F">
        <w:instrText xml:space="preserve"> ADDIN EN.CITE </w:instrText>
      </w:r>
      <w:r w:rsidR="00D6271F">
        <w:fldChar w:fldCharType="begin">
          <w:fldData xml:space="preserve">PEVuZE5vdGU+PENpdGU+PEF1dGhvcj5Tb2xpbWFuPC9BdXRob3I+PFllYXI+MjAwODwvWWVhcj48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</w:fldData>
        </w:fldChar>
      </w:r>
      <w:r w:rsidR="00D6271F">
        <w:instrText xml:space="preserve"> ADDIN EN.CITE.DATA </w:instrText>
      </w:r>
      <w:r w:rsidR="00D6271F">
        <w:fldChar w:fldCharType="end"/>
      </w:r>
      <w:r w:rsidR="00D6271F">
        <w:fldChar w:fldCharType="separate"/>
      </w:r>
      <w:r w:rsidR="00D6271F">
        <w:rPr>
          <w:noProof/>
        </w:rPr>
        <w:t>(Gado, Saad &amp; Omar 2015; Soliman et al. 2008)</w:t>
      </w:r>
      <w:r w:rsidR="00D6271F">
        <w:fldChar w:fldCharType="end"/>
      </w:r>
      <w:r>
        <w:t xml:space="preserve">, India </w:t>
      </w:r>
      <w:r w:rsidR="00D6271F">
        <w:fldChar w:fldCharType="begin"/>
      </w:r>
      <w:r w:rsidR="00D6271F">
        <w:instrText xml:space="preserve"> ADDIN EN.CITE &lt;EndNote&gt;&lt;Cite&gt;&lt;Author&gt;Asl&lt;/Author&gt;&lt;Year&gt;2008&lt;/Year&gt;&lt;RecNum&gt;46370&lt;/RecNum&gt;&lt;IDText&gt;23129&lt;/IDText&gt;&lt;DisplayText&gt;(Asl et al. 2008)&lt;/DisplayText&gt;&lt;record&gt;&lt;rec-number&gt;46370&lt;/rec-number&gt;&lt;foreign-keys&gt;&lt;key app="EN" db-id="pst5rtr92wfa9cexzel59affvp5zwtats0wa" timestamp="1691628149" guid="4d350842-b16c-4210-8f1a-a91af1859223"&gt;46370&lt;/key&gt;&lt;/foreign-keys&gt;&lt;ref-type name="Journal Article"&gt;17&lt;/ref-type&gt;&lt;contributors&gt;&lt;authors&gt;&lt;author&gt;Asl,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D6271F">
        <w:fldChar w:fldCharType="separate"/>
      </w:r>
      <w:r w:rsidR="00D6271F">
        <w:rPr>
          <w:noProof/>
        </w:rPr>
        <w:t>(Asl et al. 2008)</w:t>
      </w:r>
      <w:r w:rsidR="00D6271F">
        <w:fldChar w:fldCharType="end"/>
      </w:r>
      <w:r>
        <w:t xml:space="preserve">, </w:t>
      </w:r>
      <w:r w:rsidR="00031F8C">
        <w:t>Islamic Republic of Iran</w:t>
      </w:r>
      <w:r>
        <w:t xml:space="preserve"> </w:t>
      </w:r>
      <w:r w:rsidR="00D6271F">
        <w:fldChar w:fldCharType="begin"/>
      </w:r>
      <w:r w:rsidR="00D6271F">
        <w:instrText xml:space="preserve"> ADDIN EN.CITE &lt;EndNote&gt;&lt;Cite&gt;&lt;Author&gt;Asl&lt;/Author&gt;&lt;Year&gt;2008&lt;/Year&gt;&lt;RecNum&gt;46370&lt;/RecNum&gt;&lt;IDText&gt;23129&lt;/IDText&gt;&lt;DisplayText&gt;(Asl et al. 2008)&lt;/DisplayText&gt;&lt;record&gt;&lt;rec-number&gt;46370&lt;/rec-number&gt;&lt;foreign-keys&gt;&lt;key app="EN" db-id="pst5rtr92wfa9cexzel59affvp5zwtats0wa" timestamp="1691628149" guid="4d350842-b16c-4210-8f1a-a91af1859223"&gt;46370&lt;/key&gt;&lt;/foreign-keys&gt;&lt;ref-type name="Journal Article"&gt;17&lt;/ref-type&gt;&lt;contributors&gt;&lt;authors&gt;&lt;author&gt;Asl,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D6271F">
        <w:fldChar w:fldCharType="separate"/>
      </w:r>
      <w:r w:rsidR="00D6271F">
        <w:rPr>
          <w:noProof/>
        </w:rPr>
        <w:t>(Asl et al. 2008)</w:t>
      </w:r>
      <w:r w:rsidR="00D6271F">
        <w:fldChar w:fldCharType="end"/>
      </w:r>
      <w:r>
        <w:t xml:space="preserve">, Mexico </w:t>
      </w:r>
      <w:r w:rsidR="00D6271F">
        <w:fldChar w:fldCharType="begin">
          <w:fldData xml:space="preserve">PEVuZE5vdGU+PENpdGU+PEF1dGhvcj5PcnRlZ2E8L0F1dGhvcj48WWVhcj4yMDE5PC9ZZWFyPjxS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</w:fldData>
        </w:fldChar>
      </w:r>
      <w:r w:rsidR="00D6271F">
        <w:instrText xml:space="preserve"> ADDIN EN.CITE </w:instrText>
      </w:r>
      <w:r w:rsidR="00D6271F">
        <w:fldChar w:fldCharType="begin">
          <w:fldData xml:space="preserve">PEVuZE5vdGU+PENpdGU+PEF1dGhvcj5PcnRlZ2E8L0F1dGhvcj48WWVhcj4yMDE5PC9ZZWFyPjxS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(Ortega et al. 2019)</w:t>
      </w:r>
      <w:r w:rsidR="00D6271F">
        <w:fldChar w:fldCharType="end"/>
      </w:r>
      <w:r>
        <w:t xml:space="preserve"> and the United States of America (USA) </w:t>
      </w:r>
      <w:r w:rsidR="00D6271F">
        <w:fldChar w:fldCharType="begin">
          <w:fldData xml:space="preserve">PEVuZE5vdGU+PENpdGU+PEF1dGhvcj5EaWtrZWJvb208L0F1dGhvcj48WWVhcj4yMDA0PC9ZZWFy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</w:fldData>
        </w:fldChar>
      </w:r>
      <w:r w:rsidR="00D6271F">
        <w:instrText xml:space="preserve"> ADDIN EN.CITE </w:instrText>
      </w:r>
      <w:r w:rsidR="00D6271F">
        <w:fldChar w:fldCharType="begin">
          <w:fldData xml:space="preserve">PEVuZE5vdGU+PENpdGU+PEF1dGhvcj5EaWtrZWJvb208L0F1dGhvcj48WWVhcj4yMDA0PC9ZZWFy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</w:fldData>
        </w:fldChar>
      </w:r>
      <w:r w:rsidR="00D6271F">
        <w:instrText xml:space="preserve"> ADDIN EN.CITE.DATA </w:instrText>
      </w:r>
      <w:r w:rsidR="00D6271F">
        <w:fldChar w:fldCharType="end"/>
      </w:r>
      <w:r w:rsidR="00D6271F">
        <w:fldChar w:fldCharType="separate"/>
      </w:r>
      <w:r w:rsidR="00D6271F">
        <w:rPr>
          <w:noProof/>
        </w:rPr>
        <w:t>(Dikkeboom et al. 2004; Goodwin 2002; Phelps et al. 2012)</w:t>
      </w:r>
      <w:r w:rsidR="00D6271F">
        <w:fldChar w:fldCharType="end"/>
      </w:r>
      <w:r>
        <w:t>.</w:t>
      </w:r>
    </w:p>
    <w:p w14:paraId="287D33B3" w14:textId="77777777" w:rsidR="006A14A1" w:rsidRPr="00200122" w:rsidRDefault="006A14A1" w:rsidP="006A14A1">
      <w:pPr>
        <w:pStyle w:val="Heading5"/>
      </w:pPr>
      <w:r w:rsidRPr="005A7C8A">
        <w:t>Prevalence</w:t>
      </w:r>
    </w:p>
    <w:p w14:paraId="1E840065" w14:textId="77777777" w:rsidR="005F4E46" w:rsidRDefault="005F4E46" w:rsidP="005F4E46">
      <w:pPr>
        <w:pStyle w:val="Heading6"/>
      </w:pPr>
      <w:r>
        <w:t>Sturgeon</w:t>
      </w:r>
    </w:p>
    <w:p w14:paraId="4348C7E5" w14:textId="66D88506" w:rsidR="00CF215C" w:rsidRDefault="005F4E46" w:rsidP="006A14A1">
      <w:r>
        <w:t xml:space="preserve">During </w:t>
      </w:r>
      <w:r w:rsidRPr="009F102A">
        <w:t>199</w:t>
      </w:r>
      <w:r>
        <w:t>5</w:t>
      </w:r>
      <w:r w:rsidRPr="009F102A">
        <w:t>–200</w:t>
      </w:r>
      <w:r>
        <w:t xml:space="preserve">8, fish showing </w:t>
      </w:r>
      <w:r w:rsidRPr="0016206C">
        <w:t xml:space="preserve">clinical signs of a viral </w:t>
      </w:r>
      <w:r>
        <w:t xml:space="preserve">disease were collected from farms in the Czech Republic and SVCV was detected in 12% (n=178) of samples, including one from </w:t>
      </w:r>
      <w:r w:rsidRPr="00E50EFD">
        <w:rPr>
          <w:rStyle w:val="Emphasis"/>
        </w:rPr>
        <w:t>A. baerii</w:t>
      </w:r>
      <w:r>
        <w:t xml:space="preserve">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t>.</w:t>
      </w:r>
    </w:p>
    <w:p w14:paraId="1B9F4683" w14:textId="1CECCB87" w:rsidR="005F4E46" w:rsidRDefault="005F4E46" w:rsidP="005F4E46">
      <w:pPr>
        <w:pStyle w:val="Heading6"/>
      </w:pPr>
      <w:r>
        <w:t>Other fish</w:t>
      </w:r>
    </w:p>
    <w:p w14:paraId="1F2DFEB0" w14:textId="5770F3D5" w:rsidR="006A14A1" w:rsidRDefault="006A14A1" w:rsidP="006A14A1">
      <w:r w:rsidRPr="00C12C4C">
        <w:t>There are limited publi</w:t>
      </w:r>
      <w:r>
        <w:t xml:space="preserve">cations about SVCV </w:t>
      </w:r>
      <w:r w:rsidRPr="00C12C4C">
        <w:t xml:space="preserve">prevalence in wild or farmed populations of </w:t>
      </w:r>
      <w:r>
        <w:t>fish.</w:t>
      </w:r>
      <w:r w:rsidR="005F4E46">
        <w:t xml:space="preserve"> </w:t>
      </w:r>
      <w:r w:rsidRPr="009F102A">
        <w:t xml:space="preserve">A survey carried out in Serbia over </w:t>
      </w:r>
      <w:r>
        <w:t>a</w:t>
      </w:r>
      <w:r w:rsidRPr="009F102A">
        <w:t xml:space="preserve"> 10-year period (1992–2002) detected</w:t>
      </w:r>
      <w:r>
        <w:t xml:space="preserve"> SVCV </w:t>
      </w:r>
      <w:r w:rsidRPr="009F102A">
        <w:t xml:space="preserve">in </w:t>
      </w:r>
      <w:r>
        <w:t>31% (n=</w:t>
      </w:r>
      <w:r w:rsidRPr="009F102A">
        <w:t>38</w:t>
      </w:r>
      <w:r>
        <w:t>)</w:t>
      </w:r>
      <w:r w:rsidRPr="009F102A">
        <w:t xml:space="preserve"> </w:t>
      </w:r>
      <w:r>
        <w:t>of</w:t>
      </w:r>
      <w:r w:rsidRPr="009F102A">
        <w:t xml:space="preserve"> </w:t>
      </w:r>
      <w:r>
        <w:t xml:space="preserve">carp </w:t>
      </w:r>
      <w:r w:rsidRPr="009F102A">
        <w:t>hatcheries screened. In the survey,</w:t>
      </w:r>
      <w:r>
        <w:t xml:space="preserve"> SVCV </w:t>
      </w:r>
      <w:r w:rsidRPr="009F102A">
        <w:t>appeared for the first time during the spring of 1992 at water temperatures of 13</w:t>
      </w:r>
      <w:r>
        <w:t>–</w:t>
      </w:r>
      <w:r w:rsidRPr="009F102A">
        <w:t xml:space="preserve">15°C, and then it was detected sporadically from year to year at different sites </w:t>
      </w:r>
      <w:r w:rsidR="00D6271F">
        <w:fldChar w:fldCharType="begin"/>
      </w:r>
      <w:r w:rsidR="00D6271F">
        <w:instrText xml:space="preserve"> ADDIN EN.CITE &lt;EndNote&gt;&lt;Cite&gt;&lt;Author&gt;Jeremić&lt;/Author&gt;&lt;Year&gt;2004&lt;/Year&gt;&lt;RecNum&gt;46563&lt;/RecNum&gt;&lt;IDText&gt;23147&lt;/IDText&gt;&lt;DisplayText&gt;(Jeremić, Jakić-Dimić &amp;amp; Radosavljevic 2004)&lt;/DisplayText&gt;&lt;record&gt;&lt;rec-number&gt;46563&lt;/rec-number&gt;&lt;foreign-keys&gt;&lt;key app="EN" db-id="pst5rtr92wfa9cexzel59affvp5zwtats0wa" timestamp="1691628176" guid="d6954e0a-9ca1-4e94-8397-cce4553f6836"&gt;46563&lt;/key&gt;&lt;/foreign-keys&gt;&lt;ref-type name="Journal Article"&gt;17&lt;/ref-type&gt;&lt;contributors&gt;&lt;authors&gt;&lt;author&gt;Jeremić, S.&lt;/author&gt;&lt;author&gt;Jakić-Dimić, D.&lt;/author&gt;&lt;author&gt;Radosavljevic, V.&lt;/author&gt;&lt;/authors&gt;&lt;/contributors&gt;&lt;titles&gt;&lt;title&gt;Dissemination of Spring viraemia of carp (SVC) in Serbia during the period 1992-2002&lt;/title&gt;&lt;secondary-title&gt;Acta Veterinaria&lt;/secondary-title&gt;&lt;/titles&gt;&lt;periodical&gt;&lt;full-title&gt;Acta Veterinaria&lt;/full-title&gt;&lt;/periodical&gt;&lt;volume&gt;54&lt;/volume&gt;&lt;dates&gt;&lt;year&gt;2004&lt;/year&gt;&lt;/dates&gt;&lt;orig-pub&gt;\\ACT001CL04FS07\BIOSECURITYDATA$\E Library\Animal Catalogue\J\Jeremic et al 2004 EN23147.pdf&lt;/orig-pub&gt;&lt;label&gt;23147&lt;/label&gt;&lt;urls&gt;&lt;/urls&gt;&lt;custom1&gt;Sturgeon_YGC&lt;/custom1&gt;&lt;electronic-resource-num&gt;https://doi.org/10.2298/AVB0404289J&lt;/electronic-resource-num&gt;&lt;/record&gt;&lt;/Cite&gt;&lt;/EndNote&gt;</w:instrText>
      </w:r>
      <w:r w:rsidR="00D6271F">
        <w:fldChar w:fldCharType="separate"/>
      </w:r>
      <w:r w:rsidR="00D6271F">
        <w:rPr>
          <w:noProof/>
        </w:rPr>
        <w:t>(Jeremić, Jakić-Dimić &amp; Radosavljevic 2004)</w:t>
      </w:r>
      <w:r w:rsidR="00D6271F">
        <w:fldChar w:fldCharType="end"/>
      </w:r>
      <w:r w:rsidRPr="009F102A">
        <w:t>.</w:t>
      </w:r>
      <w:r>
        <w:t xml:space="preserve"> In wild </w:t>
      </w:r>
      <w:r w:rsidRPr="00477389">
        <w:rPr>
          <w:rStyle w:val="Emphasis"/>
        </w:rPr>
        <w:t>C. carpio</w:t>
      </w:r>
      <w:r w:rsidRPr="00776449">
        <w:t xml:space="preserve"> sampled from Hamilton</w:t>
      </w:r>
      <w:r>
        <w:t xml:space="preserve"> </w:t>
      </w:r>
      <w:r w:rsidRPr="00776449">
        <w:t>Harbour, Lake Ontario in Canada</w:t>
      </w:r>
      <w:r>
        <w:t xml:space="preserve"> </w:t>
      </w:r>
      <w:r w:rsidRPr="00776449">
        <w:t>in 2006</w:t>
      </w:r>
      <w:r>
        <w:t xml:space="preserve">, SVCV </w:t>
      </w:r>
      <w:r w:rsidRPr="00776449">
        <w:t xml:space="preserve">was detected </w:t>
      </w:r>
      <w:r>
        <w:t>at 60% prevalence (n=</w:t>
      </w:r>
      <w:r w:rsidRPr="00776449">
        <w:t>30</w:t>
      </w:r>
      <w:r>
        <w:t>) in</w:t>
      </w:r>
      <w:r w:rsidRPr="00776449">
        <w:t xml:space="preserve"> tissue pools (kidney, spleen and encephalon </w:t>
      </w:r>
      <w:r>
        <w:t>from</w:t>
      </w:r>
      <w:r w:rsidRPr="00776449">
        <w:t xml:space="preserve"> 5 fish/pool) </w:t>
      </w:r>
      <w:r w:rsidR="00D6271F">
        <w:fldChar w:fldCharType="begin">
          <w:fldData xml:space="preserve">PEVuZE5vdGU+PENpdGU+PEF1dGhvcj5HYXJ2ZXI8L0F1dGhvcj48WWVhcj4yMDA3PC9ZZWFyPjxS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</w:fldData>
        </w:fldChar>
      </w:r>
      <w:r w:rsidR="00D6271F">
        <w:instrText xml:space="preserve"> ADDIN EN.CITE </w:instrText>
      </w:r>
      <w:r w:rsidR="00D6271F">
        <w:fldChar w:fldCharType="begin">
          <w:fldData xml:space="preserve">PEVuZE5vdGU+PENpdGU+PEF1dGhvcj5HYXJ2ZXI8L0F1dGhvcj48WWVhcj4yMDA3PC9ZZWFyPjxS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(Garver et al. 2007)</w:t>
      </w:r>
      <w:r w:rsidR="00D6271F">
        <w:fldChar w:fldCharType="end"/>
      </w:r>
      <w:r w:rsidRPr="00776449">
        <w:t>.</w:t>
      </w:r>
    </w:p>
    <w:p w14:paraId="42907463" w14:textId="5EF2DA25" w:rsidR="006A14A1" w:rsidRDefault="006A14A1" w:rsidP="006A14A1">
      <w:r>
        <w:t xml:space="preserve">Between 1977–2010, SVCV was confirmed on 108 occasions in England and Wales, with 65 of the cases occurring in sport fisheries and the majority of the remainder occurring in the ornamental fish sector </w:t>
      </w:r>
      <w:r w:rsidR="00D6271F">
        <w:fldChar w:fldCharType="begin"/>
      </w:r>
      <w:r w:rsidR="00D6271F">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fldChar w:fldCharType="separate"/>
      </w:r>
      <w:r w:rsidR="00D6271F">
        <w:rPr>
          <w:noProof/>
        </w:rPr>
        <w:t>(Taylor et al. 2013)</w:t>
      </w:r>
      <w:r w:rsidR="00D6271F">
        <w:fldChar w:fldCharType="end"/>
      </w:r>
      <w:r>
        <w:t xml:space="preserve">. In Egypt, SVCV prevalence was 43% (n=30) in </w:t>
      </w:r>
      <w:r w:rsidRPr="00DE0E7E">
        <w:rPr>
          <w:rStyle w:val="Emphasis"/>
        </w:rPr>
        <w:t>O. niloticus</w:t>
      </w:r>
      <w:r>
        <w:t xml:space="preserve"> from farms in 3 governances </w:t>
      </w:r>
      <w:r w:rsidR="00D6271F">
        <w:fldChar w:fldCharType="begin"/>
      </w:r>
      <w:r w:rsidR="00D6271F">
        <w:instrText xml:space="preserve"> ADDIN EN.CITE &lt;EndNote&gt;&lt;Cite&gt;&lt;Author&gt;Soliman&lt;/Author&gt;&lt;Year&gt;2008&lt;/Year&gt;&lt;RecNum&gt;46773&lt;/RecNum&gt;&lt;IDText&gt;23127&lt;/IDText&gt;&lt;DisplayText&gt;(Soliman et al. 2008)&lt;/DisplayText&gt;&lt;record&gt;&lt;rec-number&gt;46773&lt;/rec-number&gt;&lt;foreign-keys&gt;&lt;key app="EN" db-id="pst5rtr92wfa9cexzel59affvp5zwtats0wa" timestamp="1691628206" guid="a1b45654-70a3-4427-a087-fbafdf2b9213"&gt;46773&lt;/key&gt;&lt;/foreign-keys&gt;&lt;ref-type name="Conference Paper"&gt;47&lt;/ref-type&gt;&lt;contributors&gt;&lt;authors&gt;&lt;author&gt;Soliman, M.K. &lt;/author&gt;&lt;author&gt;Aboeisa, M.M. &lt;/author&gt;&lt;author&gt;Mohamed, S.G. &lt;/author&gt;&lt;author&gt;Saleh, W.D. &lt;/author&gt;&lt;/authors&gt;&lt;/contributors&gt;&lt;titles&gt;&lt;title&gt;&lt;style face="normal" font="default" size="100%"&gt;First record of isolation and identification of spring viraemia of carp virus from &lt;/style&gt;&lt;style face="italic" font="default" size="100%"&gt;Oreochromis niloticus&lt;/style&gt;&lt;style face="normal" font="default" size="100%"&gt; in Egypt&lt;/style&gt;&lt;/title&gt;&lt;secondary-title&gt;Eighth International Symposium on Tilapia in Aquaculture Proceedings&lt;/secondary-title&gt;&lt;/titles&gt;&lt;pages&gt;1287-1306&lt;/pages&gt;&lt;dates&gt;&lt;year&gt;2008&lt;/year&gt;&lt;pub-dates&gt;&lt;date&gt;12–14 October 2008&lt;/date&gt;&lt;/pub-dates&gt;&lt;/dates&gt;&lt;pub-location&gt;Cairo, Egypt&lt;/pub-location&gt;&lt;orig-pub&gt;\\ACT001CL04FS07\BIOSECURITYDATA$\E Library\Animal Catalogue\S\Soliman et al 2008 EN23127.pdf&lt;/orig-pub&gt;&lt;label&gt;23127&lt;/label&gt;&lt;urls&gt;&lt;/urls&gt;&lt;custom1&gt;Sturgeon_YGC&lt;/custom1&gt;&lt;electronic-resource-num&gt;https://www.researchgate.net/publication/265168460_First_Record_of_Isolation_and_Identification_of_Spring_Viraemia_of_Carp_Virus_from_Oreochromis_Niloticus_in_Egypt&lt;/electronic-resource-num&gt;&lt;/record&gt;&lt;/Cite&gt;&lt;/EndNote&gt;</w:instrText>
      </w:r>
      <w:r w:rsidR="00D6271F">
        <w:fldChar w:fldCharType="separate"/>
      </w:r>
      <w:r w:rsidR="00D6271F">
        <w:rPr>
          <w:noProof/>
        </w:rPr>
        <w:t>(Soliman et al. 2008)</w:t>
      </w:r>
      <w:r w:rsidR="00D6271F">
        <w:fldChar w:fldCharType="end"/>
      </w:r>
      <w:r>
        <w:t>.</w:t>
      </w:r>
    </w:p>
    <w:p w14:paraId="0648EBBE" w14:textId="77777777" w:rsidR="006A14A1" w:rsidRDefault="006A14A1" w:rsidP="006A14A1">
      <w:pPr>
        <w:pStyle w:val="Heading5"/>
      </w:pPr>
      <w:r w:rsidRPr="005A7C8A">
        <w:t>Mortalities</w:t>
      </w:r>
    </w:p>
    <w:p w14:paraId="58463213" w14:textId="77777777" w:rsidR="005F4E46" w:rsidRDefault="005F4E46" w:rsidP="005F4E46">
      <w:pPr>
        <w:pStyle w:val="Heading6"/>
      </w:pPr>
      <w:r>
        <w:t>Sturgeon</w:t>
      </w:r>
    </w:p>
    <w:p w14:paraId="61996DCC" w14:textId="163D1ED7" w:rsidR="005F4E46" w:rsidRDefault="005F4E46" w:rsidP="005F4E46">
      <w:r w:rsidRPr="003569A1">
        <w:t>SVCV</w:t>
      </w:r>
      <w:r>
        <w:t xml:space="preserve"> was reported to cause mortality in farmed </w:t>
      </w:r>
      <w:r w:rsidRPr="0039405E">
        <w:rPr>
          <w:i/>
          <w:iCs/>
        </w:rPr>
        <w:t>A</w:t>
      </w:r>
      <w:r>
        <w:rPr>
          <w:i/>
          <w:iCs/>
        </w:rPr>
        <w:t>. </w:t>
      </w:r>
      <w:r w:rsidRPr="00916C76">
        <w:rPr>
          <w:i/>
          <w:iCs/>
        </w:rPr>
        <w:t>baerii</w:t>
      </w:r>
      <w:r>
        <w:rPr>
          <w:i/>
          <w:iCs/>
        </w:rPr>
        <w:t xml:space="preserve"> </w:t>
      </w:r>
      <w:r>
        <w:t xml:space="preserve">from </w:t>
      </w:r>
      <w:r w:rsidRPr="002952AC">
        <w:t>South Bohemia</w:t>
      </w:r>
      <w:r>
        <w:t xml:space="preserve">, Czech Republic in 2006 but no numbers were given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t xml:space="preserve">. </w:t>
      </w:r>
      <w:r w:rsidRPr="005A7C8A">
        <w:t>No reports were found on mortalities in wild sturgeon due to SVCV.</w:t>
      </w:r>
    </w:p>
    <w:p w14:paraId="0277B6C0" w14:textId="58C9561E" w:rsidR="005F4E46" w:rsidRPr="005A7C8A" w:rsidRDefault="005F4E46" w:rsidP="005F4E46">
      <w:pPr>
        <w:pStyle w:val="Heading6"/>
      </w:pPr>
      <w:r>
        <w:t>Other fish</w:t>
      </w:r>
    </w:p>
    <w:p w14:paraId="368893AB" w14:textId="26B4134D" w:rsidR="006A14A1" w:rsidRDefault="006A14A1" w:rsidP="006A14A1">
      <w:r>
        <w:t xml:space="preserve">SVCV can cause mortalities of about 70% during springtime outbreaks in young carp but outbreaks do depend on the temperature of the water, age and condition of fish, population density, and stress factors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w:t>
      </w:r>
      <w:r w:rsidRPr="001C0ED5">
        <w:t xml:space="preserve"> </w:t>
      </w:r>
      <w:r w:rsidRPr="00C65D79">
        <w:t>High mortality typically occurs at water temperatures of 10</w:t>
      </w:r>
      <w:r>
        <w:t>–</w:t>
      </w:r>
      <w:r w:rsidRPr="00C65D79">
        <w:t>17°C</w:t>
      </w:r>
      <w:r>
        <w:t xml:space="preserve">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Also, secondary and concomitant bacterial and/or parasitic infections can affect the mortality rate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w:t>
      </w:r>
    </w:p>
    <w:p w14:paraId="3095D114" w14:textId="0607415B" w:rsidR="006A14A1" w:rsidRPr="005A7C8A" w:rsidRDefault="006A14A1" w:rsidP="006A14A1">
      <w:r>
        <w:t xml:space="preserve">Mortalities of 70% due to SVCV have been reported in wild </w:t>
      </w:r>
      <w:r w:rsidRPr="00E6663A">
        <w:rPr>
          <w:rStyle w:val="Emphasis"/>
        </w:rPr>
        <w:t>C. auratus</w:t>
      </w:r>
      <w:r>
        <w:t xml:space="preserve"> from Lago Nabuco, Brazil </w:t>
      </w:r>
      <w:r w:rsidR="00D6271F">
        <w:fldChar w:fldCharType="begin"/>
      </w:r>
      <w:r w:rsidR="00D6271F">
        <w:instrText xml:space="preserve"> ADDIN EN.CITE &lt;EndNote&gt;&lt;Cite&gt;&lt;Author&gt;Alexandrino&lt;/Author&gt;&lt;Year&gt;1998&lt;/Year&gt;&lt;RecNum&gt;22678&lt;/RecNum&gt;&lt;IDText&gt;23121&lt;/IDText&gt;&lt;DisplayText&gt;(Alexandrino, Tavares Ranzani-Paiva &amp;amp; Romano 1998)&lt;/DisplayText&gt;&lt;record&gt;&lt;rec-number&gt;22678&lt;/rec-number&gt;&lt;foreign-keys&gt;&lt;key app="EN" db-id="pst5rtr92wfa9cexzel59affvp5zwtats0wa" timestamp="1691624759" guid="23350a02-2b0e-4244-9b1b-43792d5d23cb"&gt;22678&lt;/key&gt;&lt;/foreign-keys&gt;&lt;ref-type name="Magazine Article"&gt;19&lt;/ref-type&gt;&lt;contributors&gt;&lt;authors&gt;&lt;author&gt;Alexandrino, A. C.&lt;/author&gt;&lt;author&gt;Tavares Ranzani-Paiva, M. J. &lt;/author&gt;&lt;author&gt;Romano, L. A. &lt;/author&gt;&lt;/authors&gt;&lt;/contributors&gt;&lt;titles&gt;&lt;title&gt;&lt;style face="normal" font="default" size="100%"&gt;Identification of spring viraemia in carp &lt;/style&gt;&lt;style face="italic" font="default" size="100%"&gt;Carassius auratus &lt;/style&gt;&lt;style face="normal" font="default" size="100%"&gt;in Sao Paulo, Brazil&lt;/style&gt;&lt;/title&gt;&lt;secondary-title&gt;Revista Ceres&lt;/secondary-title&gt;&lt;translated-title&gt;&lt;style face="normal" font="default" size="100%"&gt;Identificación de viremia primaveral de la carpa (VPC) &lt;/style&gt;&lt;style face="italic" font="default" size="100%"&gt;Carassius auratus &lt;/style&gt;&lt;style face="normal" font="default" size="100%"&gt;en San Pablo, Brasil&lt;/style&gt;&lt;/translated-title&gt;&lt;/titles&gt;&lt;pages&gt;125-137&lt;/pages&gt;&lt;volume&gt;45&lt;/volume&gt;&lt;dates&gt;&lt;year&gt;1998&lt;/year&gt;&lt;/dates&gt;&lt;orig-pub&gt;\\ACT001CL04FS07\BIOSECURITYDATA$\E Library\Animal Catalogue\A\Alexandrino et al 1998 EN23121.pdf&lt;/orig-pub&gt;&lt;label&gt;23121&lt;/label&gt;&lt;urls&gt;&lt;/urls&gt;&lt;custom1&gt;Sturgeon_YGC&lt;/custom1&gt;&lt;electronic-resource-num&gt;http://www.ceres.ufv.br/ojs/index.php/ceres/article/view/2466&lt;/electronic-resource-num&gt;&lt;language&gt;Spanish&lt;/language&gt;&lt;/record&gt;&lt;/Cite&gt;&lt;/EndNote&gt;</w:instrText>
      </w:r>
      <w:r w:rsidR="00D6271F">
        <w:fldChar w:fldCharType="separate"/>
      </w:r>
      <w:r w:rsidR="00D6271F">
        <w:rPr>
          <w:noProof/>
        </w:rPr>
        <w:t>(Alexandrino, Tavares Ranzani-Paiva &amp; Romano 1998)</w:t>
      </w:r>
      <w:r w:rsidR="00D6271F">
        <w:fldChar w:fldCharType="end"/>
      </w:r>
      <w:r>
        <w:t xml:space="preserve">. SVCV outbreaks in </w:t>
      </w:r>
      <w:r w:rsidRPr="00E6663A">
        <w:rPr>
          <w:rStyle w:val="Emphasis"/>
        </w:rPr>
        <w:t>C. carpi</w:t>
      </w:r>
      <w:r w:rsidRPr="00956D1C">
        <w:rPr>
          <w:rStyle w:val="Emphasis"/>
        </w:rPr>
        <w:t>o koi</w:t>
      </w:r>
      <w:r>
        <w:t xml:space="preserve"> farms in North Carolina and Virginia, USA in 2002 resulted in 15,000 fish deaths and a further 135,000 fish were </w:t>
      </w:r>
      <w:r>
        <w:lastRenderedPageBreak/>
        <w:t>euthan</w:t>
      </w:r>
      <w:r w:rsidR="00CA6AB9">
        <w:t>a</w:t>
      </w:r>
      <w:r>
        <w:t xml:space="preserve">sed </w:t>
      </w:r>
      <w:r w:rsidR="00D6271F">
        <w:fldChar w:fldCharType="begin"/>
      </w:r>
      <w:r w:rsidR="00D6271F">
        <w:instrText xml:space="preserve"> ADDIN EN.CITE &lt;EndNote&gt;&lt;Cite&gt;&lt;Author&gt;Kurath&lt;/Author&gt;&lt;Year&gt;2018&lt;/Year&gt;&lt;RecNum&gt;23005&lt;/RecNum&gt;&lt;IDText&gt;24540&lt;/IDText&gt;&lt;DisplayText&gt;(Kurath &amp;amp; Emmenegger 2018)&lt;/DisplayText&gt;&lt;record&gt;&lt;rec-number&gt;23005&lt;/rec-number&gt;&lt;foreign-keys&gt;&lt;key app="EN" db-id="pst5rtr92wfa9cexzel59affvp5zwtats0wa" timestamp="1691624804" guid="c8e91c54-f50e-46d1-bd72-37953f18b02c"&gt;23005&lt;/key&gt;&lt;/foreign-keys&gt;&lt;ref-type name="Web Page"&gt;12&lt;/ref-type&gt;&lt;contributors&gt;&lt;authors&gt;&lt;author&gt;Kurath, G&lt;/author&gt;&lt;author&gt;Emmenegger, E.&lt;/author&gt;&lt;/authors&gt;&lt;/contributors&gt;&lt;titles&gt;&lt;title&gt;Fish Diseases - Spring Viremia of Carp (SVC)&lt;/title&gt;&lt;secondary-title&gt;USGS&lt;/secondary-title&gt;&lt;/titles&gt;&lt;dates&gt;&lt;year&gt;2018&lt;/year&gt;&lt;/dates&gt;&lt;label&gt;24540&lt;/label&gt;&lt;work-type&gt;05/24/2022&lt;/work-type&gt;&lt;urls&gt;&lt;/urls&gt;&lt;custom1&gt;sturgeon_BM&lt;/custom1&gt;&lt;electronic-resource-num&gt;https://www.usgs.gov/labs/fish-health-program/science/spring-viremia-carp-svc-fhp&lt;/electronic-resource-num&gt;&lt;/record&gt;&lt;/Cite&gt;&lt;/EndNote&gt;</w:instrText>
      </w:r>
      <w:r w:rsidR="00D6271F">
        <w:fldChar w:fldCharType="separate"/>
      </w:r>
      <w:r w:rsidR="00D6271F">
        <w:rPr>
          <w:noProof/>
        </w:rPr>
        <w:t>(Kurath &amp; Emmenegger 2018)</w:t>
      </w:r>
      <w:r w:rsidR="00D6271F">
        <w:fldChar w:fldCharType="end"/>
      </w:r>
      <w:r>
        <w:t xml:space="preserve">. In spring 2002, mortalities over a 6-week period of an estimated 1,500 </w:t>
      </w:r>
      <w:r w:rsidRPr="00E6663A">
        <w:rPr>
          <w:rStyle w:val="Emphasis"/>
        </w:rPr>
        <w:t>C. carpio</w:t>
      </w:r>
      <w:r>
        <w:t xml:space="preserve"> were reported in Cedar Lake, Wisconsin, USA </w:t>
      </w:r>
      <w:r w:rsidR="00D6271F">
        <w:fldChar w:fldCharType="begin"/>
      </w:r>
      <w:r w:rsidR="00D6271F">
        <w:instrText xml:space="preserve"> ADDIN EN.CITE &lt;EndNote&gt;&lt;Cite&gt;&lt;Author&gt;Dikkeboom&lt;/Author&gt;&lt;Year&gt;2004&lt;/Year&gt;&lt;RecNum&gt;22675&lt;/RecNum&gt;&lt;IDText&gt;23120&lt;/IDText&gt;&lt;DisplayText&gt;(Dikkeboom et al. 2004)&lt;/DisplayText&gt;&lt;record&gt;&lt;rec-number&gt;22675&lt;/rec-number&gt;&lt;foreign-keys&gt;&lt;key app="EN" db-id="pst5rtr92wfa9cexzel59affvp5zwtats0wa" timestamp="1691624759" guid="0e759ad0-13ff-4475-9c85-fd0941e030b0"&gt;22675&lt;/key&gt;&lt;/foreign-keys&gt;&lt;ref-type name="Journal Article"&gt;17&lt;/ref-type&gt;&lt;contributors&gt;&lt;authors&gt;&lt;author&gt;Dikkeboom, A.L.&lt;/author&gt;&lt;author&gt;Radi, C.&lt;/author&gt;&lt;author&gt;Toohey-Kurth, K.&lt;/author&gt;&lt;author&gt;Marcquenski, S.&lt;/author&gt;&lt;author&gt;Engel, M.&lt;/author&gt;&lt;author&gt;Goodwin, A. E.&lt;/author&gt;&lt;author&gt;Way, K.&lt;/author&gt;&lt;author&gt;Stone, D. M.&lt;/author&gt;&lt;author&gt;Longshaw, C.&lt;/author&gt;&lt;/authors&gt;&lt;/contributors&gt;&lt;titles&gt;&lt;title&gt;First Report of Spring Viremia of Carp Virus (SVCV) in Wild Common Carp in North America&lt;/title&gt;&lt;secondary-title&gt;Journal of Aquatic Animal Health&lt;/secondary-title&gt;&lt;/titles&gt;&lt;periodical&gt;&lt;full-title&gt;Journal of Aquatic Animal Health&lt;/full-title&gt;&lt;/periodical&gt;&lt;pages&gt;169-178&lt;/pages&gt;&lt;volume&gt;16&lt;/volume&gt;&lt;number&gt;4&lt;/number&gt;&lt;dates&gt;&lt;year&gt;2004&lt;/year&gt;&lt;/dates&gt;&lt;orig-pub&gt;\\ACT001CL04FS07\BIOSECURITYDATA$\E Library\Animal Catalogue\D\Dikkeboom et al 2004 EN23120.pdf&lt;/orig-pub&gt;&lt;isbn&gt;0899-7659&lt;/isbn&gt;&lt;label&gt;23120&lt;/label&gt;&lt;urls&gt;&lt;related-urls&gt;&lt;url&gt;https://afspubs.onlinelibrary.wiley.com/doi/abs/10.1577/H03-064.1&lt;/url&gt;&lt;/related-urls&gt;&lt;/urls&gt;&lt;custom1&gt;Sturgeon_YGC&lt;/custom1&gt;&lt;electronic-resource-num&gt;https://doi.org/10.1577/H03-064.1&lt;/electronic-resource-num&gt;&lt;/record&gt;&lt;/Cite&gt;&lt;/EndNote&gt;</w:instrText>
      </w:r>
      <w:r w:rsidR="00D6271F">
        <w:fldChar w:fldCharType="separate"/>
      </w:r>
      <w:r w:rsidR="00D6271F">
        <w:rPr>
          <w:noProof/>
        </w:rPr>
        <w:t>(Dikkeboom et al. 2004)</w:t>
      </w:r>
      <w:r w:rsidR="00D6271F">
        <w:fldChar w:fldCharType="end"/>
      </w:r>
      <w:r>
        <w:t xml:space="preserve">. In 2011, 200–300 dead or moribund </w:t>
      </w:r>
      <w:r w:rsidRPr="00E6663A">
        <w:rPr>
          <w:rStyle w:val="Emphasis"/>
        </w:rPr>
        <w:t>C. carpio</w:t>
      </w:r>
      <w:r>
        <w:t xml:space="preserve"> were observed in Minnehaha Creek, USA due to SVCV infection </w:t>
      </w:r>
      <w:r w:rsidR="00D6271F">
        <w:fldChar w:fldCharType="begin"/>
      </w:r>
      <w:r w:rsidR="00D6271F">
        <w:instrText xml:space="preserve"> ADDIN EN.CITE &lt;EndNote&gt;&lt;Cite&gt;&lt;Author&gt;Phelps&lt;/Author&gt;&lt;Year&gt;2012&lt;/Year&gt;&lt;RecNum&gt;46706&lt;/RecNum&gt;&lt;IDText&gt;23136&lt;/IDText&gt;&lt;DisplayText&gt;(Phelps et al. 2012)&lt;/DisplayText&gt;&lt;record&gt;&lt;rec-number&gt;46706&lt;/rec-number&gt;&lt;foreign-keys&gt;&lt;key app="EN" db-id="pst5rtr92wfa9cexzel59affvp5zwtats0wa" timestamp="1691628197" guid="83db7f3d-40ab-4736-8c34-cca2de73af4c"&gt;46706&lt;/key&gt;&lt;/foreign-keys&gt;&lt;ref-type name="Journal Article"&gt;17&lt;/ref-type&gt;&lt;contributors&gt;&lt;authors&gt;&lt;author&gt;Phelps, N. B.&lt;/author&gt;&lt;author&gt;Armién, A. G.&lt;/author&gt;&lt;author&gt;Mor, S. K.&lt;/author&gt;&lt;author&gt;Goyal, S. M.&lt;/author&gt;&lt;author&gt;Warg, J. V.&lt;/author&gt;&lt;author&gt;Bhagyam, R.&lt;/author&gt;&lt;author&gt;Monahan, T.&lt;/author&gt;&lt;/authors&gt;&lt;/contributors&gt;&lt;auth-address&gt;Department of Veterinary Population Medicine, University of Minnesota, St. Paul, MN, USA. phelp083@umn.edu&lt;/auth-address&gt;&lt;titles&gt;&lt;title&gt;Spring viremia of carp virus in Minnehaha Creek, Minnesota&lt;/title&gt;&lt;secondary-title&gt;Journal of aquatic animal health&lt;/secondary-title&gt;&lt;/titles&gt;&lt;periodical&gt;&lt;full-title&gt;Journal of Aquatic Animal Health&lt;/full-title&gt;&lt;/periodical&gt;&lt;pages&gt;232-7&lt;/pages&gt;&lt;volume&gt;24&lt;/volume&gt;&lt;number&gt;4&lt;/number&gt;&lt;keywords&gt;&lt;keyword&gt;Animals&lt;/keyword&gt;&lt;keyword&gt;*Carps&lt;/keyword&gt;&lt;keyword&gt;Fish Diseases/epidemiology/*virology&lt;/keyword&gt;&lt;keyword&gt;Minnesota/epidemiology&lt;/keyword&gt;&lt;keyword&gt;Phylogeny&lt;/keyword&gt;&lt;keyword&gt;Reverse Transcriptase Polymerase Chain Reaction/veterinary&lt;/keyword&gt;&lt;keyword&gt;Rhabdoviridae/genetics/*isolation &amp;amp; purification/ultrastructure&lt;/keyword&gt;&lt;keyword&gt;Rhabdoviridae Infections/epidemiology/*veterinary/virology&lt;/keyword&gt;&lt;/keywords&gt;&lt;dates&gt;&lt;year&gt;2012&lt;/year&gt;&lt;/dates&gt;&lt;orig-pub&gt;\\ACT001CL04FS07\BIOSECURITYDATA$\E Library\Animal Catalogue\P\Phelps et al 2012 EN23136.pdf&lt;/orig-pub&gt;&lt;isbn&gt;0899-7659 (Print)&amp;#xD;0899-7659&lt;/isbn&gt;&lt;label&gt;23136&lt;/label&gt;&lt;urls&gt;&lt;/urls&gt;&lt;custom1&gt;Sturgeon_YGC&lt;/custom1&gt;&lt;electronic-resource-num&gt;https://doi.org/10.1080/08997659.2012.711267&lt;/electronic-resource-num&gt;&lt;/record&gt;&lt;/Cite&gt;&lt;/EndNote&gt;</w:instrText>
      </w:r>
      <w:r w:rsidR="00D6271F">
        <w:fldChar w:fldCharType="separate"/>
      </w:r>
      <w:r w:rsidR="00D6271F">
        <w:rPr>
          <w:noProof/>
        </w:rPr>
        <w:t>(Phelps et al. 2012)</w:t>
      </w:r>
      <w:r w:rsidR="00D6271F">
        <w:fldChar w:fldCharType="end"/>
      </w:r>
      <w:r>
        <w:t>.</w:t>
      </w:r>
      <w:r w:rsidRPr="008961D5">
        <w:t xml:space="preserve"> </w:t>
      </w:r>
      <w:r>
        <w:t>M</w:t>
      </w:r>
      <w:r w:rsidRPr="009A1028">
        <w:t>ortalit</w:t>
      </w:r>
      <w:r>
        <w:t xml:space="preserve">ies </w:t>
      </w:r>
      <w:r w:rsidRPr="009A1028">
        <w:t>of about 5% w</w:t>
      </w:r>
      <w:r>
        <w:t>ere</w:t>
      </w:r>
      <w:r w:rsidRPr="009A1028">
        <w:t xml:space="preserve"> reported in farmed </w:t>
      </w:r>
      <w:r w:rsidRPr="00E6663A">
        <w:rPr>
          <w:rStyle w:val="Emphasis"/>
        </w:rPr>
        <w:t>C. carpio</w:t>
      </w:r>
      <w:r w:rsidRPr="009A1028">
        <w:t xml:space="preserve">, </w:t>
      </w:r>
      <w:r w:rsidRPr="00E6663A">
        <w:rPr>
          <w:rStyle w:val="Emphasis"/>
        </w:rPr>
        <w:t>H. molitrix</w:t>
      </w:r>
      <w:r w:rsidRPr="009A1028">
        <w:t xml:space="preserve"> and </w:t>
      </w:r>
      <w:r w:rsidRPr="00E6663A">
        <w:rPr>
          <w:rStyle w:val="Emphasis"/>
        </w:rPr>
        <w:t>O. niloticus</w:t>
      </w:r>
      <w:r w:rsidRPr="00E6663A">
        <w:t xml:space="preserve"> </w:t>
      </w:r>
      <w:r w:rsidRPr="009A1028">
        <w:t xml:space="preserve">during an </w:t>
      </w:r>
      <w:r>
        <w:t xml:space="preserve">SVCV </w:t>
      </w:r>
      <w:r w:rsidRPr="009A1028">
        <w:t>outbreak in Egypt</w:t>
      </w:r>
      <w:r>
        <w:t xml:space="preserve"> </w:t>
      </w:r>
      <w:r w:rsidR="00D6271F">
        <w:fldChar w:fldCharType="begin"/>
      </w:r>
      <w:r w:rsidR="00D6271F">
        <w:instrText xml:space="preserve"> ADDIN EN.CITE &lt;EndNote&gt;&lt;Cite&gt;&lt;Author&gt;Gado&lt;/Author&gt;&lt;Year&gt;2015&lt;/Year&gt;&lt;RecNum&gt;46479&lt;/RecNum&gt;&lt;IDText&gt;23135&lt;/IDText&gt;&lt;DisplayText&gt;(Gado, Saad &amp;amp; Omar 2015)&lt;/DisplayText&gt;&lt;record&gt;&lt;rec-number&gt;46479&lt;/rec-number&gt;&lt;foreign-keys&gt;&lt;key app="EN" db-id="pst5rtr92wfa9cexzel59affvp5zwtats0wa" timestamp="1691628166" guid="11010208-99e0-41bb-8292-7b57b6bae853"&gt;46479&lt;/key&gt;&lt;/foreign-keys&gt;&lt;ref-type name="Journal Article"&gt;17&lt;/ref-type&gt;&lt;contributors&gt;&lt;authors&gt;&lt;author&gt;Gado, M. S. M.&lt;/author&gt;&lt;author&gt;Saad, T. T.&lt;/author&gt;&lt;author&gt;Omar, Amira&lt;/author&gt;&lt;/authors&gt;&lt;/contributors&gt;&lt;titles&gt;&lt;title&gt;Primary isolation and characterization of spring viremia of carp virus (SVCV) from cultured fish in Kafer El-Shikh Governorate&lt;/title&gt;&lt;secondary-title&gt;American Journal of Life Science Researchers&lt;/secondary-title&gt;&lt;/titles&gt;&lt;periodical&gt;&lt;full-title&gt;American Journal of Life Science Researchers&lt;/full-title&gt;&lt;/periodical&gt;&lt;pages&gt;128-139&lt;/pages&gt;&lt;volume&gt;3&lt;/volume&gt;&lt;dates&gt;&lt;year&gt;2015&lt;/year&gt;&lt;/dates&gt;&lt;orig-pub&gt;\\ACT001CL04FS07\BIOSECURITYDATA$\E Library\Animal Catalogue\G\Gado et al 2015 EN23135.pdf&lt;/orig-pub&gt;&lt;label&gt;23135&lt;/label&gt;&lt;urls&gt;&lt;/urls&gt;&lt;custom1&gt;Sturgeon_YGC&lt;/custom1&gt;&lt;electronic-resource-num&gt;https://www.researchgate.net/publication/285633205_Primary_isolation_and_characterization_of_spring_viremia_of_carp_virus_SVCV_from_cultured_fish_in_Kafer_El-Shikh_Governorate&lt;/electronic-resource-num&gt;&lt;/record&gt;&lt;/Cite&gt;&lt;/EndNote&gt;</w:instrText>
      </w:r>
      <w:r w:rsidR="00D6271F">
        <w:fldChar w:fldCharType="separate"/>
      </w:r>
      <w:r w:rsidR="00D6271F">
        <w:rPr>
          <w:noProof/>
        </w:rPr>
        <w:t>(Gado, Saad &amp; Omar 2015)</w:t>
      </w:r>
      <w:r w:rsidR="00D6271F">
        <w:fldChar w:fldCharType="end"/>
      </w:r>
      <w:r>
        <w:t xml:space="preserve">. In Sichuan Province, China, 35% mortality occurred in farmed </w:t>
      </w:r>
      <w:r>
        <w:rPr>
          <w:i/>
          <w:iCs/>
        </w:rPr>
        <w:t xml:space="preserve">P. pingi </w:t>
      </w:r>
      <w:r>
        <w:t xml:space="preserve">in 2016 due to SVCV </w:t>
      </w:r>
      <w:r w:rsidR="00D6271F">
        <w:fldChar w:fldCharType="begin"/>
      </w:r>
      <w:r w:rsidR="00D6271F">
        <w:instrText xml:space="preserve"> ADDIN EN.CITE &lt;EndNote&gt;&lt;Cite&gt;&lt;Author&gt;Zheng&lt;/Author&gt;&lt;Year&gt;2018&lt;/Year&gt;&lt;RecNum&gt;47980&lt;/RecNum&gt;&lt;IDText&gt;24546&lt;/IDText&gt;&lt;DisplayText&gt;(Zheng et al. 2018)&lt;/DisplayText&gt;&lt;record&gt;&lt;rec-number&gt;47980&lt;/rec-number&gt;&lt;foreign-keys&gt;&lt;key app="EN" db-id="pst5rtr92wfa9cexzel59affvp5zwtats0wa" timestamp="1691628451" guid="91df864f-5c80-47af-a8e8-8721b8a7578f"&gt;47980&lt;/key&gt;&lt;/foreign-keys&gt;&lt;ref-type name="Journal Article"&gt;17&lt;/ref-type&gt;&lt;contributors&gt;&lt;authors&gt;&lt;author&gt;Zheng, L. P.&lt;/author&gt;&lt;author&gt;Geng, Y.&lt;/author&gt;&lt;author&gt;Yu, Z. H.&lt;/author&gt;&lt;author&gt;Wang, K. Y.&lt;/author&gt;&lt;author&gt;Ou, Y. P.&lt;/author&gt;&lt;author&gt;Chen, D. F.&lt;/author&gt;&lt;author&gt;Huang, X. L.&lt;/author&gt;&lt;author&gt;Deng, L. J.&lt;/author&gt;&lt;author&gt;Gan, W. X.&lt;/author&gt;&lt;author&gt;Fang, J.B.&lt;/author&gt;&lt;author&gt;Zhong, Z. J.&lt;/author&gt;&lt;author&gt;Lai, W. M.&lt;/author&gt;&lt;/authors&gt;&lt;/contributors&gt;&lt;titles&gt;&lt;title&gt;&lt;style face="normal" font="default" size="100%"&gt;First report of spring viremia of carp virus in &lt;/style&gt;&lt;style face="italic" font="default" size="100%"&gt;Percocypris pingi &lt;/style&gt;&lt;style face="normal" font="default" size="100%"&gt;in China&lt;/style&gt;&lt;/title&gt;&lt;secondary-title&gt;Aquaculture&lt;/secondary-title&gt;&lt;/titles&gt;&lt;periodical&gt;&lt;full-title&gt;Aquaculture&lt;/full-title&gt;&lt;/periodical&gt;&lt;volume&gt;493&lt;/volume&gt;&lt;keywords&gt;&lt;keyword&gt;Spring viraemia of carp virus (SVCV)&lt;/keyword&gt;&lt;keyword&gt;Isolation and identification&lt;/keyword&gt;&lt;keyword&gt;Pathological lesions&lt;/keyword&gt;&lt;keyword&gt;Phylogenetic analysis&lt;/keyword&gt;&lt;keyword&gt;Percocypris pingi&lt;/keyword&gt;&lt;/keywords&gt;&lt;dates&gt;&lt;year&gt;2018&lt;/year&gt;&lt;pub-dates&gt;&lt;date&gt;214-218&lt;/date&gt;&lt;/pub-dates&gt;&lt;/dates&gt;&lt;orig-pub&gt;\\ACT001CL04FS07\BIOSECURITYDATA$\E Library\Animal Catalogue\\\ACT001CL04FS07\BIOSECURITYDATA$\E Library\Animal Catalogue\Z\Zheng et al 2018 EN24546.pdf&lt;/orig-pub&gt;&lt;label&gt;24546&lt;/label&gt;&lt;urls&gt;&lt;/urls&gt;&lt;custom1&gt;sturgeon_BM&lt;/custom1&gt;&lt;electronic-resource-num&gt;https://doi.org/10.1016/j.aquaculture.2018.04.056&lt;/electronic-resource-num&gt;&lt;/record&gt;&lt;/Cite&gt;&lt;/EndNote&gt;</w:instrText>
      </w:r>
      <w:r w:rsidR="00D6271F">
        <w:fldChar w:fldCharType="separate"/>
      </w:r>
      <w:r w:rsidR="00D6271F">
        <w:rPr>
          <w:noProof/>
        </w:rPr>
        <w:t>(Zheng et al. 2018)</w:t>
      </w:r>
      <w:r w:rsidR="00D6271F">
        <w:fldChar w:fldCharType="end"/>
      </w:r>
      <w:r>
        <w:t xml:space="preserve">. In 2021, a SVCV outbreak in farmed </w:t>
      </w:r>
      <w:r w:rsidRPr="00E6663A">
        <w:rPr>
          <w:rStyle w:val="Emphasis"/>
        </w:rPr>
        <w:t>C. carpio</w:t>
      </w:r>
      <w:r>
        <w:rPr>
          <w:rStyle w:val="Emphasis"/>
        </w:rPr>
        <w:t xml:space="preserve"> </w:t>
      </w:r>
      <w:r w:rsidRPr="005A7C8A">
        <w:t xml:space="preserve">in Romania caused 30 fish deaths </w:t>
      </w:r>
      <w:r w:rsidR="00D6271F">
        <w:fldChar w:fldCharType="begin"/>
      </w:r>
      <w:r w:rsidR="00D6271F">
        <w:instrText xml:space="preserve"> ADDIN EN.CITE &lt;EndNote&gt;&lt;Cite&gt;&lt;Author&gt;OIE&lt;/Author&gt;&lt;Year&gt;2021&lt;/Year&gt;&lt;RecNum&gt;46700&lt;/RecNum&gt;&lt;IDText&gt;24541&lt;/IDText&gt;&lt;DisplayText&gt;(OIE 2021c)&lt;/DisplayText&gt;&lt;record&gt;&lt;rec-number&gt;46700&lt;/rec-number&gt;&lt;foreign-keys&gt;&lt;key app="EN" db-id="pst5rtr92wfa9cexzel59affvp5zwtats0wa" timestamp="1691628196" guid="f1bab6c0-f32b-4e8b-a106-2b1d3f274ba3"&gt;46700&lt;/key&gt;&lt;/foreign-keys&gt;&lt;ref-type name="Report"&gt;27&lt;/ref-type&gt;&lt;contributors&gt;&lt;authors&gt;&lt;author&gt;OIE&lt;/author&gt;&lt;/authors&gt;&lt;/contributors&gt;&lt;titles&gt;&lt;title&gt;SVCV immediate notification Romania&lt;/title&gt;&lt;/titles&gt;&lt;pages&gt;3&lt;/pages&gt;&lt;dates&gt;&lt;year&gt;2021&lt;/year&gt;&lt;pub-dates&gt;&lt;date&gt;24 April 2022&lt;/date&gt;&lt;/pub-dates&gt;&lt;/dates&gt;&lt;publisher&gt;OIE&lt;/publisher&gt;&lt;orig-pub&gt;\\Act001cl04fs07\biosecuritydata$\E Library\Animal Catalogue\O\OIE 2021 EN24541.pdf&lt;/orig-pub&gt;&lt;label&gt;24541&lt;/label&gt;&lt;urls&gt;&lt;/urls&gt;&lt;custom1&gt;sturgeon_BM&lt;/custom1&gt;&lt;electronic-resource-num&gt;https://wahis.oie.int/#/events?viewAll=true&lt;/electronic-resource-num&gt;&lt;/record&gt;&lt;/Cite&gt;&lt;/EndNote&gt;</w:instrText>
      </w:r>
      <w:r w:rsidR="00D6271F">
        <w:fldChar w:fldCharType="separate"/>
      </w:r>
      <w:r w:rsidR="00D6271F">
        <w:rPr>
          <w:noProof/>
        </w:rPr>
        <w:t>(OIE 2021c)</w:t>
      </w:r>
      <w:r w:rsidR="00D6271F">
        <w:fldChar w:fldCharType="end"/>
      </w:r>
      <w:r w:rsidRPr="005A7C8A">
        <w:t>.</w:t>
      </w:r>
    </w:p>
    <w:p w14:paraId="75D21B33" w14:textId="77777777" w:rsidR="006A14A1" w:rsidRDefault="006A14A1" w:rsidP="006A14A1">
      <w:pPr>
        <w:pStyle w:val="Heading5"/>
      </w:pPr>
      <w:r w:rsidRPr="005A7C8A">
        <w:t>Transmission</w:t>
      </w:r>
    </w:p>
    <w:p w14:paraId="186A657F" w14:textId="4B195D72" w:rsidR="006A14A1" w:rsidRDefault="006A14A1" w:rsidP="006A14A1">
      <w:r>
        <w:t xml:space="preserve">Transmission of SVCV is horizontal, either direct or vectorial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w:t>
      </w:r>
      <w:r w:rsidRPr="00B77A54">
        <w:t>SVCV i</w:t>
      </w:r>
      <w:r>
        <w:t xml:space="preserve">s shed </w:t>
      </w:r>
      <w:r w:rsidR="005605EF">
        <w:t xml:space="preserve">in </w:t>
      </w:r>
      <w:r>
        <w:t xml:space="preserve">the mucus, faeces and urine of clinically infected fish and carriers. Waterborne transmission is believed to be the primary route of infection </w:t>
      </w:r>
      <w:r w:rsidR="00D6271F">
        <w:fldChar w:fldCharType="begin">
          <w:fldData xml:space="preserve">PEVuZE5vdGU+PENpdGU+PEF1dGhvcj5BaG5lPC9BdXRob3I+PFllYXI+MjAwMjwvWWVhcj48UmVj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ZXQgYWwuIDIwMDI7IEdoYXNlbWkgZXQgYWwuIDIwMTQpPC9EaXNwbGF5VGV4dD48cmVjb3JkPjxy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</w:fldData>
        </w:fldChar>
      </w:r>
      <w:r w:rsidR="00D6271F">
        <w:instrText xml:space="preserve"> ADDIN EN.CITE.DATA </w:instrText>
      </w:r>
      <w:r w:rsidR="00D6271F">
        <w:fldChar w:fldCharType="end"/>
      </w:r>
      <w:r w:rsidR="00D6271F">
        <w:fldChar w:fldCharType="separate"/>
      </w:r>
      <w:r w:rsidR="00D6271F">
        <w:rPr>
          <w:noProof/>
        </w:rPr>
        <w:t>(Ahne et al. 2002; Ghasemi et al. 2014)</w:t>
      </w:r>
      <w:r w:rsidR="00D6271F">
        <w:fldChar w:fldCharType="end"/>
      </w:r>
      <w:r>
        <w:t xml:space="preserve">. In experimental waterborne infections, the incubation period was approximately 7 days and SVCV was shed in the mucus and faeces from 11 days post infection (dpi)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Transmission </w:t>
      </w:r>
      <w:r w:rsidRPr="00FE523F">
        <w:t xml:space="preserve">from broodstock to progeny </w:t>
      </w:r>
      <w:r>
        <w:t xml:space="preserve">and egg associated transmission cannot be ruled out following isolation of SVCV from </w:t>
      </w:r>
      <w:r w:rsidRPr="00E6663A">
        <w:rPr>
          <w:rStyle w:val="Emphasis"/>
        </w:rPr>
        <w:t>C. carpio</w:t>
      </w:r>
      <w:r>
        <w:t xml:space="preserve"> ovarian fluid </w:t>
      </w:r>
      <w:r w:rsidR="00D6271F">
        <w:fldChar w:fldCharType="begin"/>
      </w:r>
      <w:r w:rsidR="00D6271F">
        <w:instrText xml:space="preserve"> ADDIN EN.CITE &lt;EndNote&gt;&lt;Cite&gt;&lt;Author&gt;Békési&lt;/Author&gt;&lt;Year&gt;1985&lt;/Year&gt;&lt;RecNum&gt;22845&lt;/RecNum&gt;&lt;IDText&gt;23149&lt;/IDText&gt;&lt;DisplayText&gt;(Békési &amp;amp; Csontos 1985)&lt;/DisplayText&gt;&lt;record&gt;&lt;rec-number&gt;22845&lt;/rec-number&gt;&lt;foreign-keys&gt;&lt;key app="EN" db-id="pst5rtr92wfa9cexzel59affvp5zwtats0wa" timestamp="1691624782" guid="99c4ed63-0e80-4f23-be9b-ea5177d81a00"&gt;22845&lt;/key&gt;&lt;/foreign-keys&gt;&lt;ref-type name="Journal Article"&gt;17&lt;/ref-type&gt;&lt;contributors&gt;&lt;authors&gt;&lt;author&gt;Békési, L.&lt;/author&gt;&lt;author&gt;Csontos, L.&lt;/author&gt;&lt;/authors&gt;&lt;/contributors&gt;&lt;titles&gt;&lt;title&gt;&lt;style face="normal" font="default" size="100%"&gt;Isolation of spring viraemia of carp virus from asymptomatic broodstock carp, &lt;/style&gt;&lt;style face="italic" font="default" size="100%"&gt;Cyprinus carpio&lt;/style&gt;&lt;style face="normal" font="default" size="100%"&gt; L&lt;/style&gt;&lt;/title&gt;&lt;secondary-title&gt;Journal of Fish Diseases&lt;/secondary-title&gt;&lt;/titles&gt;&lt;periodical&gt;&lt;full-title&gt;Journal of Fish Diseases&lt;/full-title&gt;&lt;/periodical&gt;&lt;pages&gt;471-472&lt;/pages&gt;&lt;volume&gt;8&lt;/volume&gt;&lt;number&gt;5&lt;/number&gt;&lt;dates&gt;&lt;year&gt;1985&lt;/year&gt;&lt;/dates&gt;&lt;orig-pub&gt;\\ACT001CL04FS07\BIOSECURITYDATA$\E Library\Animal Catalogue\B\Bekesi and Csontos1985 EN23149.pdf&lt;/orig-pub&gt;&lt;isbn&gt;0140-7775&lt;/isbn&gt;&lt;label&gt;23149&lt;/label&gt;&lt;urls&gt;&lt;related-urls&gt;&lt;url&gt;https://onlinelibrary.wiley.com/doi/abs/10.1111/j.1365-2761.1985.tb01281.x&lt;/url&gt;&lt;/related-urls&gt;&lt;/urls&gt;&lt;custom1&gt;Sturgeon_YGC&lt;/custom1&gt;&lt;electronic-resource-num&gt;https://doi.org/10.1111/j.1365-2761.1985.tb01281.x&lt;/electronic-resource-num&gt;&lt;/record&gt;&lt;/Cite&gt;&lt;/EndNote&gt;</w:instrText>
      </w:r>
      <w:r w:rsidR="00D6271F">
        <w:fldChar w:fldCharType="separate"/>
      </w:r>
      <w:r w:rsidR="00D6271F">
        <w:rPr>
          <w:noProof/>
        </w:rPr>
        <w:t>(Békési &amp; Csontos 1985)</w:t>
      </w:r>
      <w:r w:rsidR="00D6271F">
        <w:fldChar w:fldCharType="end"/>
      </w:r>
      <w:r>
        <w:t>.</w:t>
      </w:r>
    </w:p>
    <w:p w14:paraId="44C47741" w14:textId="309F59AC" w:rsidR="006A14A1" w:rsidRDefault="006A14A1" w:rsidP="006A14A1">
      <w:r>
        <w:t xml:space="preserve">Surviving fish can become carriers of the virus for extended periods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For example, SVCV persisted in experimentally infected (by immersion) </w:t>
      </w:r>
      <w:r w:rsidRPr="00E6663A">
        <w:rPr>
          <w:rStyle w:val="Emphasis"/>
        </w:rPr>
        <w:t>C. carpio</w:t>
      </w:r>
      <w:r>
        <w:t xml:space="preserve"> for more than 10 weeks and those fish became carriers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Factors affecting persistence and duration of the carrier state have not yet been studied </w:t>
      </w:r>
      <w:r w:rsidR="00D6271F">
        <w:fldChar w:fldCharType="begin"/>
      </w:r>
      <w:r w:rsidR="00D6271F">
        <w:instrText xml:space="preserve"> ADDIN EN.CITE &lt;EndNote&gt;&lt;Cite&gt;&lt;Author&gt;OIE&lt;/Author&gt;&lt;Year&gt;2021&lt;/Year&gt;&lt;RecNum&gt;22558&lt;/RecNum&gt;&lt;IDText&gt;24003&lt;/IDText&gt;&lt;DisplayText&gt;(OIE 2021b)&lt;/DisplayText&gt;&lt;record&gt;&lt;rec-number&gt;22558&lt;/rec-number&gt;&lt;foreign-keys&gt;&lt;key app="EN" db-id="pst5rtr92wfa9cexzel59affvp5zwtats0wa" timestamp="1691624742" guid="ec75c213-0960-4354-9897-d3ba41bb8433"&gt;22558&lt;/key&gt;&lt;/foreign-keys&gt;&lt;ref-type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D6271F">
        <w:fldChar w:fldCharType="separate"/>
      </w:r>
      <w:r w:rsidR="00D6271F">
        <w:rPr>
          <w:noProof/>
        </w:rPr>
        <w:t>(OIE 2021b)</w:t>
      </w:r>
      <w:r w:rsidR="00D6271F">
        <w:fldChar w:fldCharType="end"/>
      </w:r>
      <w:r>
        <w:t>.</w:t>
      </w:r>
    </w:p>
    <w:p w14:paraId="401FC258" w14:textId="7C8294A6" w:rsidR="006A14A1" w:rsidRDefault="006A14A1" w:rsidP="006A14A1">
      <w:r>
        <w:t>B</w:t>
      </w:r>
      <w:r w:rsidRPr="006B5F1E">
        <w:t>loodsucking parasites like leeches</w:t>
      </w:r>
      <w:r>
        <w:t xml:space="preserve">, </w:t>
      </w:r>
      <w:r w:rsidRPr="006B5F1E">
        <w:t xml:space="preserve">carp louse </w:t>
      </w:r>
      <w:r>
        <w:t xml:space="preserve">and </w:t>
      </w:r>
      <w:r w:rsidRPr="003E5A6D">
        <w:t xml:space="preserve">fish eating-birds </w:t>
      </w:r>
      <w:r w:rsidRPr="006B5F1E">
        <w:t>may serve as mechanical vectors</w:t>
      </w:r>
      <w:r>
        <w:t>. For example, the</w:t>
      </w:r>
      <w:r w:rsidRPr="00391BB8">
        <w:t xml:space="preserve"> </w:t>
      </w:r>
      <w:r>
        <w:t xml:space="preserve">fish lice </w:t>
      </w:r>
      <w:r w:rsidRPr="00391BB8">
        <w:rPr>
          <w:i/>
          <w:iCs/>
        </w:rPr>
        <w:t>Argulus foliaceus</w:t>
      </w:r>
      <w:r>
        <w:t xml:space="preserve"> and leech </w:t>
      </w:r>
      <w:r w:rsidRPr="00391BB8">
        <w:rPr>
          <w:i/>
          <w:iCs/>
        </w:rPr>
        <w:t>Piscicola geometra</w:t>
      </w:r>
      <w:r>
        <w:t xml:space="preserve"> have been experimentally shown to transmit SVCV </w:t>
      </w:r>
      <w:r w:rsidR="00D6271F">
        <w:fldChar w:fldCharType="begin"/>
      </w:r>
      <w:r w:rsidR="00D6271F">
        <w:instrText xml:space="preserve"> ADDIN EN.CITE &lt;EndNote&gt;&lt;Cite&gt;&lt;Author&gt;Ahne&lt;/Author&gt;&lt;Year&gt;1985&lt;/Year&gt;&lt;RecNum&gt;46348&lt;/RecNum&gt;&lt;IDText&gt;23138&lt;/IDText&gt;&lt;DisplayText&gt;(Ahne 1985)&lt;/DisplayText&gt;&lt;record&gt;&lt;rec-number&gt;46348&lt;/rec-number&gt;&lt;foreign-keys&gt;&lt;key app="EN" db-id="pst5rtr92wfa9cexzel59affvp5zwtats0wa" timestamp="1691628146" guid="851ddbec-f88a-4761-a659-b8d8762e76ee"&gt;46348&lt;/key&gt;&lt;/foreign-keys&gt;&lt;ref-type name="Journal Article"&gt;17&lt;/ref-type&gt;&lt;contributors&gt;&lt;authors&gt;&lt;author&gt;Ahne, W.&lt;/author&gt;&lt;/authors&gt;&lt;/contributors&gt;&lt;titles&gt;&lt;title&gt;&lt;style face="italic" font="default" size="100%"&gt;Argulus foliaceus&lt;/style&gt;&lt;style face="normal" font="default" size="100%"&gt; L. and &lt;/style&gt;&lt;style face="italic" font="default" size="100%"&gt;Piscicola geometra&lt;/style&gt;&lt;style face="normal" font="default" size="100%"&gt; L. as mechanical vectors of spring viraemia of carp virus (SVCV)&lt;/style&gt;&lt;/title&gt;&lt;secondary-title&gt;Journal of Fish Diseases&lt;/secondary-title&gt;&lt;/titles&gt;&lt;periodical&gt;&lt;full-title&gt;Journal of Fish Diseases&lt;/full-title&gt;&lt;/periodical&gt;&lt;pages&gt;241-242&lt;/pages&gt;&lt;volume&gt;8&lt;/volume&gt;&lt;dates&gt;&lt;year&gt;1985&lt;/year&gt;&lt;/dates&gt;&lt;orig-pub&gt;\\ACT001CL04FS07\BIOSECURITYDATA$\E Library\Animal Catalogue\A\Ahne 1985 EN23138.pdf&lt;/orig-pub&gt;&lt;label&gt;23138&lt;/label&gt;&lt;urls&gt;&lt;/urls&gt;&lt;custom1&gt;Sturgeon_YGC&lt;/custom1&gt;&lt;electronic-resource-num&gt;https://doi.org/10.1111/j.1365-2761.1985.tb01220.x&lt;/electronic-resource-num&gt;&lt;/record&gt;&lt;/Cite&gt;&lt;/EndNote&gt;</w:instrText>
      </w:r>
      <w:r w:rsidR="00D6271F">
        <w:fldChar w:fldCharType="separate"/>
      </w:r>
      <w:r w:rsidR="00D6271F">
        <w:rPr>
          <w:noProof/>
        </w:rPr>
        <w:t>(Ahne 1985)</w:t>
      </w:r>
      <w:r w:rsidR="00D6271F">
        <w:fldChar w:fldCharType="end"/>
      </w:r>
      <w:r>
        <w:t>(</w:t>
      </w:r>
      <w:r w:rsidR="00D6271F">
        <w:fldChar w:fldCharType="begin"/>
      </w:r>
      <w:r w:rsidR="00D6271F">
        <w:instrText xml:space="preserve"> ADDIN EN.CITE &lt;EndNote&gt;&lt;Cite&gt;&lt;Author&gt;Pfeil-Putzien&lt;/Author&gt;&lt;Year&gt;1977&lt;/Year&gt;&lt;RecNum&gt;22832&lt;/RecNum&gt;&lt;IDText&gt;23140&lt;/IDText&gt;&lt;DisplayText&gt;(Pfeil-Putzien 1977)&lt;/DisplayText&gt;&lt;record&gt;&lt;rec-number&gt;22832&lt;/rec-number&gt;&lt;foreign-keys&gt;&lt;key app="EN" db-id="pst5rtr92wfa9cexzel59affvp5zwtats0wa" timestamp="1691624781" guid="822bc285-7fc7-42b0-9382-ac7320abae5e"&gt;22832&lt;/key&gt;&lt;/foreign-keys&gt;&lt;ref-type name="Journal Article"&gt;17&lt;/ref-type&gt;&lt;contributors&gt;&lt;authors&gt;&lt;author&gt;Pfeil-Putzien, C.&lt;/author&gt;&lt;/authors&gt;&lt;/contributors&gt;&lt;titles&gt;&lt;title&gt;&lt;style face="normal" font="default" size="100%"&gt;New results in diagnosis of spring viremia of carp caused by experimental transmission of Rhabdovirus carpio with carp louse (&lt;/style&gt;&lt;style face="italic" font="default" size="100%"&gt;Argulus foliaceus&lt;/style&gt;&lt;style face="normal" font="default" size="100%"&gt;).&lt;/style&gt;&lt;/title&gt;&lt;secondary-title&gt;Bull Off Int Épizoot&lt;/secondary-title&gt;&lt;/titles&gt;&lt;periodical&gt;&lt;full-title&gt;Bull Off Int Épizoot&lt;/full-title&gt;&lt;/periodical&gt;&lt;pages&gt;457&lt;/pages&gt;&lt;volume&gt;87&lt;/volume&gt;&lt;dates&gt;&lt;year&gt;1977&lt;/year&gt;&lt;/dates&gt;&lt;label&gt;23140&lt;/label&gt;&lt;urls&gt;&lt;/urls&gt;&lt;custom1&gt;Sturgeon_YGC&lt;/custom1&gt;&lt;/record&gt;&lt;/Cite&gt;&lt;/EndNote&gt;</w:instrText>
      </w:r>
      <w:r w:rsidR="00D6271F">
        <w:fldChar w:fldCharType="separate"/>
      </w:r>
      <w:r w:rsidR="00D6271F">
        <w:rPr>
          <w:noProof/>
        </w:rPr>
        <w:t>(Pfeil-Putzien 1977)</w:t>
      </w:r>
      <w:r w:rsidR="00D6271F">
        <w:fldChar w:fldCharType="end"/>
      </w:r>
      <w:r>
        <w:t xml:space="preserve"> cited in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SVCV has</w:t>
      </w:r>
      <w:r w:rsidRPr="006B5F1E">
        <w:t xml:space="preserve"> also </w:t>
      </w:r>
      <w:r>
        <w:t xml:space="preserve">been </w:t>
      </w:r>
      <w:r w:rsidRPr="006B5F1E">
        <w:t xml:space="preserve">isolated from samples of food which were regurgitated by </w:t>
      </w:r>
      <w:r w:rsidRPr="00CB487E">
        <w:rPr>
          <w:i/>
          <w:iCs/>
        </w:rPr>
        <w:t>Ardea cinerea</w:t>
      </w:r>
      <w:r w:rsidRPr="00CB487E">
        <w:t xml:space="preserve"> </w:t>
      </w:r>
      <w:r>
        <w:t>(</w:t>
      </w:r>
      <w:r w:rsidRPr="006B5F1E">
        <w:t>herons</w:t>
      </w:r>
      <w:r>
        <w:t xml:space="preserve">) </w:t>
      </w:r>
      <w:r w:rsidRPr="00677FEA">
        <w:t xml:space="preserve">at different times </w:t>
      </w:r>
      <w:r>
        <w:t xml:space="preserve">(30, 60 and </w:t>
      </w:r>
      <w:r w:rsidRPr="00677FEA">
        <w:t>up to 120 min</w:t>
      </w:r>
      <w:r>
        <w:t>utes)</w:t>
      </w:r>
      <w:r w:rsidRPr="00677FEA">
        <w:t xml:space="preserve"> </w:t>
      </w:r>
      <w:r w:rsidRPr="006B5F1E">
        <w:t>after feeding o</w:t>
      </w:r>
      <w:r>
        <w:t>n</w:t>
      </w:r>
      <w:r w:rsidRPr="006B5F1E">
        <w:t xml:space="preserve"> </w:t>
      </w:r>
      <w:r>
        <w:t>infec</w:t>
      </w:r>
      <w:r w:rsidRPr="006B5F1E">
        <w:t>ted fish</w:t>
      </w:r>
      <w:r>
        <w:t xml:space="preserve"> </w:t>
      </w:r>
      <w:r w:rsidR="00D6271F">
        <w:fldChar w:fldCharType="begin"/>
      </w:r>
      <w:r w:rsidR="00D6271F">
        <w:instrText xml:space="preserve"> ADDIN EN.CITE &lt;EndNote&gt;&lt;Cite&gt;&lt;Author&gt;Peters&lt;/Author&gt;&lt;Year&gt;1986&lt;/Year&gt;&lt;RecNum&gt;22835&lt;/RecNum&gt;&lt;IDText&gt;23142&lt;/IDText&gt;&lt;DisplayText&gt;(Peters &amp;amp; Neukirch 1986)&lt;/DisplayText&gt;&lt;record&gt;&lt;rec-number&gt;22835&lt;/rec-number&gt;&lt;foreign-keys&gt;&lt;key app="EN" db-id="pst5rtr92wfa9cexzel59affvp5zwtats0wa" timestamp="1691624781" guid="cd168c26-97c2-467d-a1aa-0313422457d2"&gt;22835&lt;/key&gt;&lt;/foreign-keys&gt;&lt;ref-type name="Journal Article"&gt;17&lt;/ref-type&gt;&lt;contributors&gt;&lt;authors&gt;&lt;author&gt;Peters, F.&lt;/author&gt;&lt;author&gt;Neukirch, M.&lt;/author&gt;&lt;/authors&gt;&lt;/contributors&gt;&lt;titles&gt;&lt;title&gt;&lt;style face="normal" font="default" size="100%"&gt;Transmission of some fish pathogenic viruses by the heron, &lt;/style&gt;&lt;style face="italic" font="default" size="100%"&gt;Ardea cinerea&lt;/style&gt;&lt;/title&gt;&lt;secondary-title&gt;Journal of Fish Diseases&lt;/secondary-title&gt;&lt;/titles&gt;&lt;periodical&gt;&lt;full-title&gt;Journal of Fish Diseases&lt;/full-title&gt;&lt;/periodical&gt;&lt;pages&gt;539-544&lt;/pages&gt;&lt;volume&gt;9&lt;/volume&gt;&lt;number&gt;6&lt;/number&gt;&lt;dates&gt;&lt;year&gt;1986&lt;/year&gt;&lt;/dates&gt;&lt;orig-pub&gt;\\ACT001CL04FS07\BIOSECURITYDATA$\E Library\Animal Catalogue\P\Peters and Neukirch 1986 EN23142.pdf&lt;/orig-pub&gt;&lt;isbn&gt;0140-7775&lt;/isbn&gt;&lt;label&gt;23142&lt;/label&gt;&lt;urls&gt;&lt;related-urls&gt;&lt;url&gt;https://onlinelibrary.wiley.com/doi/abs/10.1111/j.1365-2761.1986.tb01050.x&lt;/url&gt;&lt;/related-urls&gt;&lt;/urls&gt;&lt;custom1&gt;Sturgeon_YGC&lt;/custom1&gt;&lt;electronic-resource-num&gt;https://doi.org/10.1111/j.1365-2761.1986.tb01050.x&lt;/electronic-resource-num&gt;&lt;/record&gt;&lt;/Cite&gt;&lt;/EndNote&gt;</w:instrText>
      </w:r>
      <w:r w:rsidR="00D6271F">
        <w:fldChar w:fldCharType="separate"/>
      </w:r>
      <w:r w:rsidR="00D6271F">
        <w:rPr>
          <w:noProof/>
        </w:rPr>
        <w:t>(Peters &amp; Neukirch 1986)</w:t>
      </w:r>
      <w:r w:rsidR="00D6271F">
        <w:fldChar w:fldCharType="end"/>
      </w:r>
      <w:r>
        <w:t>.</w:t>
      </w:r>
    </w:p>
    <w:p w14:paraId="1D6F799F" w14:textId="632E5D19" w:rsidR="006A14A1" w:rsidRDefault="006A14A1" w:rsidP="006A14A1">
      <w:r>
        <w:t>T</w:t>
      </w:r>
      <w:r w:rsidRPr="002D0EB5">
        <w:t>he introduction of</w:t>
      </w:r>
      <w:r>
        <w:t xml:space="preserve"> SVCV </w:t>
      </w:r>
      <w:r w:rsidRPr="002D0EB5">
        <w:t xml:space="preserve">into new areas </w:t>
      </w:r>
      <w:r>
        <w:t xml:space="preserve">has been </w:t>
      </w:r>
      <w:r w:rsidRPr="002D0EB5">
        <w:t>primarily attributed to the movement of live animals</w:t>
      </w:r>
      <w:r>
        <w:t xml:space="preserve"> </w:t>
      </w:r>
      <w:r w:rsidR="00D6271F">
        <w:fldChar w:fldCharType="begin">
          <w:fldData xml:space="preserve">PEVuZE5vdGU+PENpdGU+PEF1dGhvcj5BcmllbDwvQXV0aG9yPjxZZWFyPjIwMDU8L1llYXI+PFJl
Y051bT4yMjc4NjwvUmVjTnVtPjxJRFRleHQ+MjMxMzE8L0lEVGV4dD48RGlzcGxheVRleHQ+KEFy
aWVsIDIwMDU7IFRheWxvciBldCBhbC4gMjAxMyk8L0Rpc3BsYXlUZXh0PjxyZWNvcmQ+PHJlYy1u
dW1iZXI+MjI3ODY8L3JlYy1udW1iZXI+PGZvcmVpZ24ta2V5cz48a2V5IGFwcD0iRU4iIGRiLWlk
PSJwc3Q1cnRyOTJ3ZmE5Y2V4emVsNTlhZmZ2cDV6d3RhdHMwd2EiIHRpbWVzdGFtcD0iMTY5MTYy
NDc3MyIgZ3VpZD0iNjFkNmNlYTgtNTEzMC00NzdmLWE2MDMtNjI0YmIwNTRiYmQ1Ij4yMjc4Njwv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cj4yMDEzPC9ZZWFyPjxSZWNOdW0+NDU0NTE8L1JlY051bT48SURUZXh0PjI0ODEwPC9JRFRleHQ+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</w:fldData>
        </w:fldChar>
      </w:r>
      <w:r w:rsidR="00D6271F">
        <w:instrText xml:space="preserve"> ADDIN EN.CITE </w:instrText>
      </w:r>
      <w:r w:rsidR="00D6271F">
        <w:fldChar w:fldCharType="begin">
          <w:fldData xml:space="preserve">PEVuZE5vdGU+PENpdGU+PEF1dGhvcj5BcmllbDwvQXV0aG9yPjxZZWFyPjIwMDU8L1llYXI+PFJl
Y051bT4yMjc4NjwvUmVjTnVtPjxJRFRleHQ+MjMxMzE8L0lEVGV4dD48RGlzcGxheVRleHQ+KEFy
aWVsIDIwMDU7IFRheWxvciBldCBhbC4gMjAxMyk8L0Rpc3BsYXlUZXh0PjxyZWNvcmQ+PHJlYy1u
dW1iZXI+MjI3ODY8L3JlYy1udW1iZXI+PGZvcmVpZ24ta2V5cz48a2V5IGFwcD0iRU4iIGRiLWlk
PSJwc3Q1cnRyOTJ3ZmE5Y2V4emVsNTlhZmZ2cDV6d3RhdHMwd2EiIHRpbWVzdGFtcD0iMTY5MTYy
NDc3MyIgZ3VpZD0iNjFkNmNlYTgtNTEzMC00NzdmLWE2MDMtNjI0YmIwNTRiYmQ1Ij4yMjc4Njwv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cj4yMDEzPC9ZZWFyPjxSZWNOdW0+NDU0NTE8L1JlY051bT48SURUZXh0PjI0ODEwPC9JRFRleHQ+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(Ariel 2005; Taylor et al. 2013)</w:t>
      </w:r>
      <w:r w:rsidR="00D6271F">
        <w:fldChar w:fldCharType="end"/>
      </w:r>
      <w:r>
        <w:t xml:space="preserve">. Since 1996, SVCV has been imported into the UK on several occasions with shipments of cold-water ornamental fish from Asia, with consignments carrying the virus being intercepted in the airport and discovered during routine screenings </w:t>
      </w:r>
      <w:r w:rsidR="00D6271F">
        <w:fldChar w:fldCharType="begin">
          <w:fldData xml:space="preserve">PEVuZE5vdGU+PENpdGU+PEF1dGhvcj5BcmllbDwvQXV0aG9yPjxZZWFyPjIwMDU8L1llYXI+PFJl
Y051bT4yMjc4NjwvUmVjTnVtPjxJRFRleHQ+MjMxMzE8L0lEVGV4dD48RGlzcGxheVRleHQ+KEFy
aWVsIDIwMDU7IFRheWxvciBldCBhbC4gMjAxMyk8L0Rpc3BsYXlUZXh0PjxyZWNvcmQ+PHJlYy1u
dW1iZXI+MjI3ODY8L3JlYy1udW1iZXI+PGZvcmVpZ24ta2V5cz48a2V5IGFwcD0iRU4iIGRiLWlk
PSJwc3Q1cnRyOTJ3ZmE5Y2V4emVsNTlhZmZ2cDV6d3RhdHMwd2EiIHRpbWVzdGFtcD0iMTY5MTYy
NDc3MyIgZ3VpZD0iNjFkNmNlYTgtNTEzMC00NzdmLWE2MDMtNjI0YmIwNTRiYmQ1Ij4yMjc4Njwv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cj4yMDEzPC9ZZWFyPjxSZWNOdW0+NDU0NTE8L1JlY051bT48SURUZXh0PjI0ODEwPC9JRFRleHQ+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</w:fldData>
        </w:fldChar>
      </w:r>
      <w:r w:rsidR="00D6271F">
        <w:instrText xml:space="preserve"> ADDIN EN.CITE </w:instrText>
      </w:r>
      <w:r w:rsidR="00D6271F">
        <w:fldChar w:fldCharType="begin">
          <w:fldData xml:space="preserve">PEVuZE5vdGU+PENpdGU+PEF1dGhvcj5BcmllbDwvQXV0aG9yPjxZZWFyPjIwMDU8L1llYXI+PFJl
Y051bT4yMjc4NjwvUmVjTnVtPjxJRFRleHQ+MjMxMzE8L0lEVGV4dD48RGlzcGxheVRleHQ+KEFy
aWVsIDIwMDU7IFRheWxvciBldCBhbC4gMjAxMyk8L0Rpc3BsYXlUZXh0PjxyZWNvcmQ+PHJlYy1u
dW1iZXI+MjI3ODY8L3JlYy1udW1iZXI+PGZvcmVpZ24ta2V5cz48a2V5IGFwcD0iRU4iIGRiLWlk
PSJwc3Q1cnRyOTJ3ZmE5Y2V4emVsNTlhZmZ2cDV6d3RhdHMwd2EiIHRpbWVzdGFtcD0iMTY5MTYy
NDc3MyIgZ3VpZD0iNjFkNmNlYTgtNTEzMC00NzdmLWE2MDMtNjI0YmIwNTRiYmQ1Ij4yMjc4Njwv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cj4yMDEzPC9ZZWFyPjxSZWNOdW0+NDU0NTE8L1JlY051bT48SURUZXh0PjI0ODEwPC9JRFRleHQ+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(Ariel 2005; Taylor et al. 2013)</w:t>
      </w:r>
      <w:r w:rsidR="00D6271F">
        <w:fldChar w:fldCharType="end"/>
      </w:r>
      <w:r>
        <w:t xml:space="preserve">. In Denmark, SVCV was first isolated in 2002 from a batch of </w:t>
      </w:r>
      <w:r w:rsidRPr="005D3805">
        <w:rPr>
          <w:rStyle w:val="Emphasis"/>
        </w:rPr>
        <w:t>C. carpio koi</w:t>
      </w:r>
      <w:r>
        <w:t xml:space="preserve"> from a pet shop that had been bought from a German wholesale distributor with many sources </w:t>
      </w:r>
      <w:r w:rsidR="00D6271F">
        <w:fldChar w:fldCharType="begin"/>
      </w:r>
      <w:r w:rsidR="00D6271F">
        <w:instrText xml:space="preserve"> ADDIN EN.CITE &lt;EndNote&gt;&lt;Cite&gt;&lt;Author&gt;Ariel&lt;/Author&gt;&lt;Year&gt;2005&lt;/Year&gt;&lt;RecNum&gt;22786&lt;/RecNum&gt;&lt;IDText&gt;23131&lt;/IDText&gt;&lt;DisplayText&gt;(Ariel 2005)&lt;/DisplayText&gt;&lt;record&gt;&lt;rec-number&gt;22786&lt;/rec-number&gt;&lt;foreign-keys&gt;&lt;key app="EN" db-id="pst5rtr92wfa9cexzel59affvp5zwtats0wa" timestamp="1691624773" guid="61d6cea8-5130-477f-a603-624bb054bbd5"&gt;22786&lt;/key&gt;&lt;/foreign-keys&gt;&lt;ref-type name="Electronic Book Section"&gt;60&lt;/ref-type&gt;&lt;contributors&gt;&lt;authors&gt;&lt;author&gt;Ariel, E.&lt;/author&gt;&lt;/authors&gt;&lt;secondary-authors&gt;&lt;author&gt;Walker, P.&lt;/author&gt;&lt;author&gt;Lester,  R. &lt;/author&gt;&lt;author&gt;Bondad-Reantaso, M.G. &lt;/author&gt;&lt;/secondary-authors&gt;&lt;/contributors&gt;&lt;titles&gt;&lt;title&gt;Ornamental fish as trans-boundary vectors of viral diseases&lt;/title&gt;&lt;secondary-title&gt;Diseases in Asian Aquaculture V&lt;/secondary-title&gt;&lt;/titles&gt;&lt;periodical&gt;&lt;full-title&gt;Diseases in Asian aquaculture V&lt;/full-title&gt;&lt;/periodical&gt;&lt;pages&gt;103-112&lt;/pages&gt;&lt;number&gt;Fish Health&lt;/number&gt;&lt;dates&gt;&lt;year&gt;2005&lt;/year&gt;&lt;/dates&gt;&lt;pub-location&gt;Manila&lt;/pub-location&gt;&lt;publisher&gt;Asian Fisheries Society&lt;/publisher&gt;&lt;orig-pub&gt;\\ACT001CL04FS07\BIOSECURITYDATA$\E Library\Animal Catalogue\A\Ariel 2005 En23131.pdf&lt;/orig-pub&gt;&lt;label&gt;23131&lt;/label&gt;&lt;urls&gt;&lt;/urls&gt;&lt;custom1&gt;Sturgeon_YGC&lt;/custom1&gt;&lt;electronic-resource-num&gt;http://www.fhs-afs.net/daa_v_files/Chapter3_Emerging/Oranametal%20Fish.pdf&lt;/electronic-resource-num&gt;&lt;/record&gt;&lt;/Cite&gt;&lt;/EndNote&gt;</w:instrText>
      </w:r>
      <w:r w:rsidR="00D6271F">
        <w:fldChar w:fldCharType="separate"/>
      </w:r>
      <w:r w:rsidR="00D6271F">
        <w:rPr>
          <w:noProof/>
        </w:rPr>
        <w:t>(Ariel 2005)</w:t>
      </w:r>
      <w:r w:rsidR="00D6271F">
        <w:fldChar w:fldCharType="end"/>
      </w:r>
      <w:r>
        <w:t>.</w:t>
      </w:r>
    </w:p>
    <w:p w14:paraId="58997F75" w14:textId="77777777" w:rsidR="006A14A1" w:rsidRDefault="006A14A1" w:rsidP="006A14A1">
      <w:pPr>
        <w:pStyle w:val="Heading5"/>
      </w:pPr>
      <w:r w:rsidRPr="00200122">
        <w:t xml:space="preserve">Infectious </w:t>
      </w:r>
      <w:r w:rsidRPr="005A7C8A">
        <w:t>dose</w:t>
      </w:r>
    </w:p>
    <w:p w14:paraId="13BB9C46" w14:textId="0448D4C5" w:rsidR="006A14A1" w:rsidRDefault="006A14A1" w:rsidP="006A14A1">
      <w:r w:rsidRPr="00200122">
        <w:t xml:space="preserve">The minimum infectious dose of </w:t>
      </w:r>
      <w:r>
        <w:t>SVCV</w:t>
      </w:r>
      <w:r w:rsidRPr="00200122">
        <w:t xml:space="preserve"> required to cause </w:t>
      </w:r>
      <w:r>
        <w:t>disease</w:t>
      </w:r>
      <w:r w:rsidRPr="00200122">
        <w:t xml:space="preserve"> in susceptible species by experimental challenge or natural infection is not known. However, </w:t>
      </w:r>
      <w:r w:rsidRPr="00531268">
        <w:t>immersion</w:t>
      </w:r>
      <w:r>
        <w:t xml:space="preserve"> </w:t>
      </w:r>
      <w:r w:rsidRPr="00531268">
        <w:t xml:space="preserve">of fry </w:t>
      </w:r>
      <w:r>
        <w:t xml:space="preserve">of </w:t>
      </w:r>
      <w:r w:rsidRPr="00531268">
        <w:rPr>
          <w:i/>
          <w:iCs/>
        </w:rPr>
        <w:t>C</w:t>
      </w:r>
      <w:r>
        <w:rPr>
          <w:i/>
          <w:iCs/>
        </w:rPr>
        <w:t>. </w:t>
      </w:r>
      <w:r w:rsidRPr="00531268">
        <w:rPr>
          <w:i/>
          <w:iCs/>
        </w:rPr>
        <w:t>carpio</w:t>
      </w:r>
      <w:r>
        <w:t xml:space="preserve">, </w:t>
      </w:r>
      <w:r w:rsidRPr="00531268">
        <w:rPr>
          <w:i/>
          <w:iCs/>
        </w:rPr>
        <w:t>R</w:t>
      </w:r>
      <w:r>
        <w:rPr>
          <w:i/>
          <w:iCs/>
        </w:rPr>
        <w:t>. </w:t>
      </w:r>
      <w:r w:rsidRPr="00531268">
        <w:rPr>
          <w:i/>
          <w:iCs/>
        </w:rPr>
        <w:t xml:space="preserve">rutilus </w:t>
      </w:r>
      <w:r w:rsidRPr="00531268">
        <w:t xml:space="preserve">and </w:t>
      </w:r>
      <w:r w:rsidRPr="00531268">
        <w:rPr>
          <w:i/>
          <w:iCs/>
        </w:rPr>
        <w:t>C</w:t>
      </w:r>
      <w:r>
        <w:rPr>
          <w:i/>
          <w:iCs/>
        </w:rPr>
        <w:t>. </w:t>
      </w:r>
      <w:r w:rsidRPr="00531268">
        <w:rPr>
          <w:i/>
          <w:iCs/>
        </w:rPr>
        <w:t>idella</w:t>
      </w:r>
      <w:r w:rsidRPr="00531268">
        <w:t xml:space="preserve"> in a suspension containing</w:t>
      </w:r>
      <w:r>
        <w:t xml:space="preserve"> SVCV </w:t>
      </w:r>
      <w:r w:rsidRPr="00531268">
        <w:t>at a final concentration of 10</w:t>
      </w:r>
      <w:r w:rsidRPr="00531268">
        <w:rPr>
          <w:vertAlign w:val="superscript"/>
        </w:rPr>
        <w:t>5.8</w:t>
      </w:r>
      <w:r>
        <w:t> </w:t>
      </w:r>
      <w:r w:rsidRPr="00531268">
        <w:t>TCID</w:t>
      </w:r>
      <w:r w:rsidRPr="00531268">
        <w:rPr>
          <w:vertAlign w:val="subscript"/>
        </w:rPr>
        <w:t>50</w:t>
      </w:r>
      <w:r>
        <w:t>/mL</w:t>
      </w:r>
      <w:r w:rsidRPr="00531268">
        <w:t xml:space="preserve"> (water temperature 4</w:t>
      </w:r>
      <w:r>
        <w:t>–</w:t>
      </w:r>
      <w:r w:rsidRPr="00531268">
        <w:t>20</w:t>
      </w:r>
      <w:r w:rsidR="00AC4903" w:rsidRPr="00CA6AB9">
        <w:t>°</w:t>
      </w:r>
      <w:r w:rsidRPr="00531268">
        <w:t>C) resulted in mortalities of 97%</w:t>
      </w:r>
      <w:r>
        <w:t xml:space="preserve">, </w:t>
      </w:r>
      <w:r w:rsidRPr="00531268">
        <w:t>38% and 1</w:t>
      </w:r>
      <w:r>
        <w:t>5</w:t>
      </w:r>
      <w:r w:rsidRPr="00531268">
        <w:t>%, respectively, by 35</w:t>
      </w:r>
      <w:r>
        <w:t xml:space="preserve"> dpi</w:t>
      </w:r>
      <w:r w:rsidRPr="00531268">
        <w:t xml:space="preserve"> </w:t>
      </w:r>
      <w:r w:rsidR="00D6271F">
        <w:fldChar w:fldCharType="begin"/>
      </w:r>
      <w:r w:rsidR="00D6271F">
        <w:instrText xml:space="preserve"> ADDIN EN.CITE &lt;EndNote&gt;&lt;Cite&gt;&lt;Author&gt;Haenen&lt;/Author&gt;&lt;Year&gt;1993&lt;/Year&gt;&lt;RecNum&gt;22624&lt;/RecNum&gt;&lt;IDText&gt;23105&lt;/IDText&gt;&lt;DisplayText&gt;(Haenen &amp;amp; Davidse 1993)&lt;/DisplayText&gt;&lt;record&gt;&lt;rec-number&gt;22624&lt;/rec-number&gt;&lt;foreign-keys&gt;&lt;key app="EN" db-id="pst5rtr92wfa9cexzel59affvp5zwtats0wa" timestamp="1691624752" guid="24f4deeb-fc4a-4943-bc56-ab31931b9004"&gt;22624&lt;/key&gt;&lt;/foreign-keys&gt;&lt;ref-type name="Journal Article"&gt;17&lt;/ref-type&gt;&lt;contributors&gt;&lt;authors&gt;&lt;author&gt;Haenen,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D6271F">
        <w:fldChar w:fldCharType="separate"/>
      </w:r>
      <w:r w:rsidR="00D6271F">
        <w:rPr>
          <w:noProof/>
        </w:rPr>
        <w:t>(Haenen &amp; Davidse 1993)</w:t>
      </w:r>
      <w:r w:rsidR="00D6271F">
        <w:fldChar w:fldCharType="end"/>
      </w:r>
      <w:r w:rsidRPr="00531268">
        <w:t>.</w:t>
      </w:r>
      <w:r>
        <w:t xml:space="preserve"> Bath</w:t>
      </w:r>
      <w:r w:rsidRPr="004D1CEA">
        <w:t xml:space="preserve"> exposure </w:t>
      </w:r>
      <w:r>
        <w:t xml:space="preserve">of fish to SVCV </w:t>
      </w:r>
      <w:r w:rsidRPr="004D1CEA">
        <w:t>at a concentration of 1</w:t>
      </w:r>
      <w:r>
        <w:t> </w:t>
      </w:r>
      <w:r w:rsidRPr="004D1CEA">
        <w:t>×</w:t>
      </w:r>
      <w:r>
        <w:t> </w:t>
      </w:r>
      <w:r w:rsidRPr="004D1CEA">
        <w:t>10</w:t>
      </w:r>
      <w:r w:rsidRPr="00917D5B">
        <w:rPr>
          <w:vertAlign w:val="superscript"/>
        </w:rPr>
        <w:t>5</w:t>
      </w:r>
      <w:r w:rsidRPr="004D1CEA">
        <w:t xml:space="preserve"> PFU/m</w:t>
      </w:r>
      <w:r>
        <w:t>L</w:t>
      </w:r>
      <w:r w:rsidRPr="00917D5B">
        <w:t xml:space="preserve"> </w:t>
      </w:r>
      <w:r w:rsidRPr="004D1CEA">
        <w:t>for 1</w:t>
      </w:r>
      <w:r>
        <w:t>–</w:t>
      </w:r>
      <w:r w:rsidRPr="004D1CEA">
        <w:t>2</w:t>
      </w:r>
      <w:r w:rsidR="00CA6AB9">
        <w:t> </w:t>
      </w:r>
      <w:r w:rsidRPr="004D1CEA">
        <w:t>h</w:t>
      </w:r>
      <w:r>
        <w:t>ours resulted in m</w:t>
      </w:r>
      <w:r w:rsidRPr="00917D5B">
        <w:t>ean cumulative mortalit</w:t>
      </w:r>
      <w:r>
        <w:t>ies</w:t>
      </w:r>
      <w:r w:rsidRPr="00917D5B">
        <w:t xml:space="preserve"> of</w:t>
      </w:r>
      <w:r>
        <w:t xml:space="preserve"> 70–75% in </w:t>
      </w:r>
      <w:r w:rsidRPr="005D3805">
        <w:rPr>
          <w:rStyle w:val="Emphasis"/>
        </w:rPr>
        <w:t>C. carpio koi</w:t>
      </w:r>
      <w:r>
        <w:rPr>
          <w:rStyle w:val="Emphasis"/>
        </w:rPr>
        <w:t xml:space="preserve"> </w:t>
      </w:r>
      <w:r w:rsidRPr="005A7C8A">
        <w:t>(weight 0.94–3.5 g), 5% in</w:t>
      </w:r>
      <w:r>
        <w:t xml:space="preserve"> </w:t>
      </w:r>
      <w:r w:rsidRPr="007D50B7">
        <w:rPr>
          <w:i/>
          <w:iCs/>
        </w:rPr>
        <w:t>O.</w:t>
      </w:r>
      <w:r>
        <w:rPr>
          <w:i/>
          <w:iCs/>
        </w:rPr>
        <w:t> </w:t>
      </w:r>
      <w:r w:rsidRPr="007D50B7">
        <w:rPr>
          <w:i/>
          <w:iCs/>
        </w:rPr>
        <w:t>mykiss</w:t>
      </w:r>
      <w:r>
        <w:t xml:space="preserve"> </w:t>
      </w:r>
      <w:r w:rsidRPr="005A7C8A">
        <w:t>(weight 0.10 g)</w:t>
      </w:r>
      <w:r>
        <w:rPr>
          <w:rStyle w:val="Emphasis"/>
        </w:rPr>
        <w:t xml:space="preserve"> </w:t>
      </w:r>
      <w:r>
        <w:t xml:space="preserve">and 2–7% in </w:t>
      </w:r>
      <w:r w:rsidRPr="007D50B7">
        <w:rPr>
          <w:i/>
          <w:iCs/>
        </w:rPr>
        <w:t>P.</w:t>
      </w:r>
      <w:r>
        <w:rPr>
          <w:i/>
          <w:iCs/>
        </w:rPr>
        <w:t> </w:t>
      </w:r>
      <w:r w:rsidRPr="007D50B7">
        <w:rPr>
          <w:i/>
          <w:iCs/>
        </w:rPr>
        <w:t>flavescens</w:t>
      </w:r>
      <w:r w:rsidRPr="007D50B7">
        <w:t xml:space="preserve"> </w:t>
      </w:r>
      <w:r w:rsidRPr="005A7C8A">
        <w:t xml:space="preserve">(weight 0.6 g) </w:t>
      </w:r>
      <w:r w:rsidR="00D6271F">
        <w:fldChar w:fldCharType="begin"/>
      </w:r>
      <w:r w:rsidR="00D6271F">
        <w:instrText xml:space="preserve"> ADDIN EN.CITE &lt;EndNote&gt;&lt;Cite&gt;&lt;Author&gt;Emmenegger&lt;/Author&gt;&lt;Year&gt;2016&lt;/Year&gt;&lt;RecNum&gt;22785&lt;/RecNum&gt;&lt;IDText&gt;23123&lt;/IDText&gt;&lt;DisplayText&gt;(Emmenegger et al. 2016)&lt;/DisplayText&gt;&lt;record&gt;&lt;rec-number&gt;22785&lt;/rec-number&gt;&lt;foreign-keys&gt;&lt;key app="EN" db-id="pst5rtr92wfa9cexzel59affvp5zwtats0wa" timestamp="1691624773" guid="f64f5c8e-56a2-420b-955d-5a7136269de2"&gt;22785&lt;/key&gt;&lt;/foreign-keys&gt;&lt;ref-type name="Journal Article"&gt;17&lt;/ref-type&gt;&lt;contributors&gt;&lt;authors&gt;&lt;author&gt;Emmenegger,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D6271F">
        <w:fldChar w:fldCharType="separate"/>
      </w:r>
      <w:r w:rsidR="00D6271F">
        <w:rPr>
          <w:noProof/>
        </w:rPr>
        <w:t>(Emmenegger et al. 2016)</w:t>
      </w:r>
      <w:r w:rsidR="00D6271F">
        <w:fldChar w:fldCharType="end"/>
      </w:r>
      <w:r w:rsidRPr="005A7C8A">
        <w:t>.</w:t>
      </w:r>
      <w:r>
        <w:t xml:space="preserve"> I</w:t>
      </w:r>
      <w:r w:rsidRPr="0039502A">
        <w:t>ntraperitoneal injection</w:t>
      </w:r>
      <w:r>
        <w:t xml:space="preserve"> of </w:t>
      </w:r>
      <w:r w:rsidRPr="00AA7EBC">
        <w:rPr>
          <w:i/>
          <w:iCs/>
        </w:rPr>
        <w:t>N</w:t>
      </w:r>
      <w:r>
        <w:rPr>
          <w:i/>
          <w:iCs/>
        </w:rPr>
        <w:t>. </w:t>
      </w:r>
      <w:r w:rsidRPr="00AA7EBC">
        <w:rPr>
          <w:i/>
          <w:iCs/>
        </w:rPr>
        <w:t>atherinoides</w:t>
      </w:r>
      <w:r>
        <w:rPr>
          <w:i/>
          <w:iCs/>
        </w:rPr>
        <w:t xml:space="preserve"> </w:t>
      </w:r>
      <w:r>
        <w:t xml:space="preserve">(mean weight 3.5 g), </w:t>
      </w:r>
      <w:r w:rsidRPr="00437C5E">
        <w:rPr>
          <w:i/>
          <w:iCs/>
        </w:rPr>
        <w:t>P</w:t>
      </w:r>
      <w:r>
        <w:rPr>
          <w:i/>
          <w:iCs/>
        </w:rPr>
        <w:t>. </w:t>
      </w:r>
      <w:r w:rsidRPr="00437C5E">
        <w:rPr>
          <w:i/>
          <w:iCs/>
        </w:rPr>
        <w:t>promelas</w:t>
      </w:r>
      <w:r>
        <w:t xml:space="preserve"> (mean weight 3 g) and </w:t>
      </w:r>
      <w:r w:rsidRPr="005D3805">
        <w:rPr>
          <w:rStyle w:val="Emphasis"/>
        </w:rPr>
        <w:t>C. carpio koi</w:t>
      </w:r>
      <w:r>
        <w:t xml:space="preserve"> (mean weight 16 g) with 0.1 mL SVCV homogenate containing 1 </w:t>
      </w:r>
      <w:r w:rsidRPr="004D1CEA">
        <w:t>×</w:t>
      </w:r>
      <w:r>
        <w:t> 10</w:t>
      </w:r>
      <w:r w:rsidRPr="00C870C8">
        <w:rPr>
          <w:vertAlign w:val="superscript"/>
        </w:rPr>
        <w:t>6</w:t>
      </w:r>
      <w:r>
        <w:t xml:space="preserve"> PFU resulted in cumulative mortalities of 43%, 53%</w:t>
      </w:r>
      <w:r w:rsidRPr="0039502A">
        <w:t xml:space="preserve"> </w:t>
      </w:r>
      <w:r>
        <w:t xml:space="preserve">and 33%, respectively </w: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 </w:instrTex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EN.CITE.DATA </w:instrText>
      </w:r>
      <w:r w:rsidR="00D6271F">
        <w:fldChar w:fldCharType="end"/>
      </w:r>
      <w:r w:rsidR="00D6271F">
        <w:fldChar w:fldCharType="separate"/>
      </w:r>
      <w:r w:rsidR="00D6271F">
        <w:rPr>
          <w:noProof/>
        </w:rPr>
        <w:t>(Misk et al. 2016)</w:t>
      </w:r>
      <w:r w:rsidR="00D6271F">
        <w:fldChar w:fldCharType="end"/>
      </w:r>
      <w:r>
        <w:t xml:space="preserve">. </w:t>
      </w:r>
      <w:r w:rsidRPr="004C2FA0">
        <w:rPr>
          <w:i/>
          <w:iCs/>
        </w:rPr>
        <w:t>R</w:t>
      </w:r>
      <w:r>
        <w:rPr>
          <w:i/>
          <w:iCs/>
        </w:rPr>
        <w:t>. </w:t>
      </w:r>
      <w:r w:rsidRPr="004C2FA0">
        <w:rPr>
          <w:i/>
          <w:iCs/>
        </w:rPr>
        <w:t>frisii</w:t>
      </w:r>
      <w:r>
        <w:rPr>
          <w:i/>
          <w:iCs/>
        </w:rPr>
        <w:t> </w:t>
      </w:r>
      <w:r w:rsidRPr="004C2FA0">
        <w:rPr>
          <w:i/>
          <w:iCs/>
        </w:rPr>
        <w:t>kutum</w:t>
      </w:r>
      <w:r>
        <w:t xml:space="preserve"> fingerlings bath exposed for 4 hours to SVCV</w:t>
      </w:r>
      <w:r w:rsidRPr="00200122">
        <w:t xml:space="preserve"> </w:t>
      </w:r>
      <w:r>
        <w:t xml:space="preserve">at a </w:t>
      </w:r>
      <w:r w:rsidRPr="004C2FA0">
        <w:t>concentration of 6.5</w:t>
      </w:r>
      <w:r>
        <w:t> </w:t>
      </w:r>
      <w:r w:rsidRPr="004D1CEA">
        <w:t>×</w:t>
      </w:r>
      <w:r>
        <w:t> </w:t>
      </w:r>
      <w:r w:rsidRPr="004C2FA0">
        <w:t>10</w:t>
      </w:r>
      <w:r w:rsidRPr="004C2FA0">
        <w:rPr>
          <w:vertAlign w:val="superscript"/>
        </w:rPr>
        <w:t>4</w:t>
      </w:r>
      <w:r>
        <w:t xml:space="preserve"> </w:t>
      </w:r>
      <w:r w:rsidRPr="004C2FA0">
        <w:t>TCID</w:t>
      </w:r>
      <w:r w:rsidRPr="004C2FA0">
        <w:rPr>
          <w:vertAlign w:val="subscript"/>
        </w:rPr>
        <w:t>50</w:t>
      </w:r>
      <w:r w:rsidRPr="004C2FA0">
        <w:t>/mL</w:t>
      </w:r>
      <w:r>
        <w:t xml:space="preserve"> resulted in 85% mortality </w:t>
      </w:r>
      <w:r w:rsidR="00D6271F">
        <w:lastRenderedPageBreak/>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 </w:instrText>
      </w:r>
      <w:r w:rsidR="00D6271F">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(Ghasemi et al. 2014)</w:t>
      </w:r>
      <w:r w:rsidR="00D6271F">
        <w:fldChar w:fldCharType="end"/>
      </w:r>
      <w:r>
        <w:t xml:space="preserve">. In the same study, fingerlings challenged with SVCV orally (food soaked in solution containing </w:t>
      </w:r>
      <w:r w:rsidRPr="004C2FA0">
        <w:t>6.5</w:t>
      </w:r>
      <w:r>
        <w:t> </w:t>
      </w:r>
      <w:r w:rsidRPr="004D1CEA">
        <w:t>×</w:t>
      </w:r>
      <w:r>
        <w:t> </w:t>
      </w:r>
      <w:r w:rsidRPr="004C2FA0">
        <w:t>10</w:t>
      </w:r>
      <w:r w:rsidRPr="004C2FA0">
        <w:rPr>
          <w:vertAlign w:val="superscript"/>
        </w:rPr>
        <w:t>4</w:t>
      </w:r>
      <w:r>
        <w:t xml:space="preserve"> </w:t>
      </w:r>
      <w:r w:rsidRPr="004C2FA0">
        <w:t>TCID</w:t>
      </w:r>
      <w:r w:rsidRPr="004C2FA0">
        <w:rPr>
          <w:vertAlign w:val="subscript"/>
        </w:rPr>
        <w:t>50</w:t>
      </w:r>
      <w:r w:rsidRPr="004C2FA0">
        <w:t>/mL</w:t>
      </w:r>
      <w:r>
        <w:t xml:space="preserve"> SVCV), by intraperitoneal injection (0.1ml inoculums at </w:t>
      </w:r>
      <w:r w:rsidRPr="004C2FA0">
        <w:t>6.5</w:t>
      </w:r>
      <w:r>
        <w:t> </w:t>
      </w:r>
      <w:r w:rsidRPr="004D1CEA">
        <w:t>×</w:t>
      </w:r>
      <w:r>
        <w:t> </w:t>
      </w:r>
      <w:r w:rsidRPr="004C2FA0">
        <w:t>10</w:t>
      </w:r>
      <w:r w:rsidRPr="004C2FA0">
        <w:rPr>
          <w:vertAlign w:val="superscript"/>
        </w:rPr>
        <w:t>4</w:t>
      </w:r>
      <w:r>
        <w:t xml:space="preserve"> </w:t>
      </w:r>
      <w:r w:rsidRPr="004C2FA0">
        <w:t>TCID</w:t>
      </w:r>
      <w:r w:rsidRPr="004C2FA0">
        <w:rPr>
          <w:vertAlign w:val="subscript"/>
        </w:rPr>
        <w:t>50</w:t>
      </w:r>
      <w:r w:rsidRPr="004C2FA0">
        <w:t>/mL</w:t>
      </w:r>
      <w:r>
        <w:t xml:space="preserve"> viral concentration) and cohabitation</w:t>
      </w:r>
      <w:r w:rsidR="00596FF2">
        <w:t xml:space="preserve"> with infected fish,</w:t>
      </w:r>
      <w:r>
        <w:t xml:space="preserve"> induced cumulative mortalities of 10%, 75% and 55%, respectively </w:t>
      </w:r>
      <w:r w:rsidR="00D6271F">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 </w:instrText>
      </w:r>
      <w:r w:rsidR="00D6271F">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(Ghasemi et al. 2014)</w:t>
      </w:r>
      <w:r w:rsidR="00D6271F">
        <w:fldChar w:fldCharType="end"/>
      </w:r>
      <w:r>
        <w:t>.</w:t>
      </w:r>
    </w:p>
    <w:p w14:paraId="1F66EB12" w14:textId="77777777" w:rsidR="006A14A1" w:rsidRDefault="006A14A1" w:rsidP="006A14A1">
      <w:pPr>
        <w:pStyle w:val="Heading4"/>
      </w:pPr>
      <w:r w:rsidRPr="005A7C8A">
        <w:t>Pathogenesis</w:t>
      </w:r>
    </w:p>
    <w:p w14:paraId="4A54C983" w14:textId="77777777" w:rsidR="006A14A1" w:rsidRDefault="006A14A1" w:rsidP="006A14A1">
      <w:pPr>
        <w:pStyle w:val="Heading5"/>
      </w:pPr>
      <w:r>
        <w:t xml:space="preserve">Tissue </w:t>
      </w:r>
      <w:r w:rsidRPr="005A7C8A">
        <w:t>tropism</w:t>
      </w:r>
    </w:p>
    <w:p w14:paraId="31C3745E" w14:textId="08819CAE" w:rsidR="006A14A1" w:rsidRPr="008F3834" w:rsidRDefault="006A14A1" w:rsidP="006A14A1">
      <w:r>
        <w:t xml:space="preserve">The virus appears to enter the host via the gills </w:t>
      </w:r>
      <w:r w:rsidR="00D6271F">
        <w:fldChar w:fldCharType="begin"/>
      </w:r>
      <w:r w:rsidR="00D6271F">
        <w:instrText xml:space="preserve"> ADDIN EN.CITE &lt;EndNote&gt;&lt;Cite&gt;&lt;Author&gt;Ahne&lt;/Author&gt;&lt;Year&gt;1978&lt;/Year&gt;&lt;RecNum&gt;46351&lt;/RecNum&gt;&lt;IDText&gt;24833&lt;/IDText&gt;&lt;DisplayText&gt;(Ahne 1978)&lt;/DisplayText&gt;&lt;record&gt;&lt;rec-number&gt;46351&lt;/rec-number&gt;&lt;foreign-keys&gt;&lt;key app="EN" db-id="pst5rtr92wfa9cexzel59affvp5zwtats0wa" timestamp="1691628146" guid="bc204e96-7c89-47da-a7d9-a803db8ac601"&gt;46351&lt;/key&gt;&lt;/foreign-keys&gt;&lt;ref-type name="Journal Article"&gt;17&lt;/ref-type&gt;&lt;contributors&gt;&lt;authors&gt;&lt;author&gt;Ahne, W.&lt;/author&gt;&lt;/authors&gt;&lt;/contributors&gt;&lt;titles&gt;&lt;title&gt;&lt;style face="normal" font="default" size="100%"&gt;Uptake and multiplication of spring viraemia of carp virus in carp, &lt;/style&gt;&lt;style face="italic" font="default" size="100%"&gt;Cyprinus carpio&lt;/style&gt;&lt;style face="normal" font="default" size="100%"&gt; L.&lt;/style&gt;&lt;/title&gt;&lt;secondary-title&gt;Journal of Fish Diseases&lt;/secondary-title&gt;&lt;/titles&gt;&lt;periodical&gt;&lt;full-title&gt;Journal of Fish Diseases&lt;/full-title&gt;&lt;/periodical&gt;&lt;pages&gt;265-268&lt;/pages&gt;&lt;volume&gt;1&lt;/volume&gt;&lt;number&gt;3&lt;/number&gt;&lt;dates&gt;&lt;year&gt;1978&lt;/year&gt;&lt;pub-dates&gt;&lt;date&gt;27 April 2023&lt;/date&gt;&lt;/pub-dates&gt;&lt;/dates&gt;&lt;orig-pub&gt;\\ACT001CL04FS07\BIOSECURITYDATA$\E Library\Animal Catalogue\A\Ahne 1978 EN24833.pdf&lt;/orig-pub&gt;&lt;label&gt;24833&lt;/label&gt;&lt;urls&gt;&lt;/urls&gt;&lt;custom1&gt;sturgeon_BM&lt;/custom1&gt;&lt;electronic-resource-num&gt;https://doi.org/10.1111/j.1365-2761.1978.tb00029.x&lt;/electronic-resource-num&gt;&lt;/record&gt;&lt;/Cite&gt;&lt;/EndNote&gt;</w:instrText>
      </w:r>
      <w:r w:rsidR="00D6271F">
        <w:fldChar w:fldCharType="separate"/>
      </w:r>
      <w:r w:rsidR="00D6271F">
        <w:rPr>
          <w:noProof/>
        </w:rPr>
        <w:t>(Ahne 1978)</w:t>
      </w:r>
      <w:r w:rsidR="00D6271F">
        <w:fldChar w:fldCharType="end"/>
      </w:r>
      <w:r>
        <w:t xml:space="preserve">. A viraemia follows with the virus rapidly spreading through the bloodstream to the liver, kidney, spleen, brain and alimentary tract </w:t>
      </w:r>
      <w:r w:rsidR="00D6271F">
        <w:fldChar w:fldCharType="begin">
          <w:fldData xml:space="preserve">PEVuZE5vdGU+PENpdGU+PEF1dGhvcj5BaG5lPC9BdXRob3I+PFllYXI+MTk3NzwvWWVhcj48UmVj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</w:fldData>
        </w:fldChar>
      </w:r>
      <w:r w:rsidR="00D6271F">
        <w:instrText xml:space="preserve"> ADDIN EN.CITE </w:instrText>
      </w:r>
      <w:r w:rsidR="00D6271F">
        <w:fldChar w:fldCharType="begin">
          <w:fldData xml:space="preserve">PEVuZE5vdGU+PENpdGU+PEF1dGhvcj5BaG5lPC9BdXRob3I+PFllYXI+MTk3NzwvWWVhcj48UmVj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</w:fldData>
        </w:fldChar>
      </w:r>
      <w:r w:rsidR="00D6271F">
        <w:instrText xml:space="preserve"> ADDIN EN.CITE.DATA </w:instrText>
      </w:r>
      <w:r w:rsidR="00D6271F">
        <w:fldChar w:fldCharType="end"/>
      </w:r>
      <w:r w:rsidR="00D6271F">
        <w:fldChar w:fldCharType="separate"/>
      </w:r>
      <w:r w:rsidR="00D6271F">
        <w:rPr>
          <w:noProof/>
        </w:rPr>
        <w:t>(Ahne &amp; Wolf 1977; WOAH 2023e)</w:t>
      </w:r>
      <w:r w:rsidR="00D6271F">
        <w:fldChar w:fldCharType="end"/>
      </w:r>
      <w:r>
        <w:t>.</w:t>
      </w:r>
    </w:p>
    <w:p w14:paraId="32540275" w14:textId="77777777" w:rsidR="006A14A1" w:rsidRDefault="006A14A1" w:rsidP="006A14A1">
      <w:pPr>
        <w:pStyle w:val="Heading5"/>
      </w:pPr>
      <w:r>
        <w:t xml:space="preserve">Tissue </w:t>
      </w:r>
      <w:r w:rsidRPr="005A7C8A">
        <w:t>titre</w:t>
      </w:r>
    </w:p>
    <w:p w14:paraId="5BEF00D8" w14:textId="1857F719" w:rsidR="006A14A1" w:rsidRDefault="006A14A1" w:rsidP="006A14A1">
      <w:r>
        <w:t xml:space="preserve">In natural infections, SVCV has been detected in the </w:t>
      </w:r>
      <w:r w:rsidRPr="00C25E26">
        <w:t>liver</w:t>
      </w:r>
      <w:r>
        <w:t xml:space="preserve"> at 10</w:t>
      </w:r>
      <w:r w:rsidRPr="00AD05C7">
        <w:rPr>
          <w:vertAlign w:val="superscript"/>
        </w:rPr>
        <w:t xml:space="preserve">6.5 </w:t>
      </w:r>
      <w:r w:rsidRPr="00B412A8">
        <w:t>TCID</w:t>
      </w:r>
      <w:r w:rsidRPr="00B412A8">
        <w:rPr>
          <w:vertAlign w:val="subscript"/>
        </w:rPr>
        <w:t>50</w:t>
      </w:r>
      <w:r>
        <w:t>/g</w:t>
      </w:r>
      <w:r w:rsidRPr="00C25E26">
        <w:t>, kidney</w:t>
      </w:r>
      <w:r>
        <w:t xml:space="preserve"> at 10</w:t>
      </w:r>
      <w:r w:rsidRPr="00AD05C7">
        <w:rPr>
          <w:vertAlign w:val="superscript"/>
        </w:rPr>
        <w:t xml:space="preserve">5.8 </w:t>
      </w:r>
      <w:r w:rsidRPr="00B412A8">
        <w:t>TCID</w:t>
      </w:r>
      <w:r w:rsidRPr="00B412A8">
        <w:rPr>
          <w:vertAlign w:val="subscript"/>
        </w:rPr>
        <w:t>50</w:t>
      </w:r>
      <w:r>
        <w:t>/g</w:t>
      </w:r>
      <w:r w:rsidRPr="00C25E26">
        <w:t xml:space="preserve">, </w:t>
      </w:r>
      <w:r>
        <w:t>brain at 10</w:t>
      </w:r>
      <w:r w:rsidRPr="00AD05C7">
        <w:rPr>
          <w:vertAlign w:val="superscript"/>
        </w:rPr>
        <w:t xml:space="preserve">4.3 </w:t>
      </w:r>
      <w:r w:rsidRPr="00B412A8">
        <w:t>TCID</w:t>
      </w:r>
      <w:r w:rsidRPr="00B412A8">
        <w:rPr>
          <w:vertAlign w:val="subscript"/>
        </w:rPr>
        <w:t>50</w:t>
      </w:r>
      <w:r>
        <w:t xml:space="preserve">/g, </w:t>
      </w:r>
      <w:r w:rsidRPr="00C25E26">
        <w:t>spleen</w:t>
      </w:r>
      <w:r>
        <w:t xml:space="preserve"> at 10</w:t>
      </w:r>
      <w:r w:rsidRPr="00AD05C7">
        <w:rPr>
          <w:vertAlign w:val="superscript"/>
        </w:rPr>
        <w:t xml:space="preserve">3.8 </w:t>
      </w:r>
      <w:r w:rsidRPr="00B412A8">
        <w:t>TCID</w:t>
      </w:r>
      <w:r w:rsidRPr="00B412A8">
        <w:rPr>
          <w:vertAlign w:val="subscript"/>
        </w:rPr>
        <w:t>50</w:t>
      </w:r>
      <w:r>
        <w:t>/g and gills at 10</w:t>
      </w:r>
      <w:r w:rsidRPr="00AD05C7">
        <w:rPr>
          <w:vertAlign w:val="superscript"/>
        </w:rPr>
        <w:t xml:space="preserve">3.5 </w:t>
      </w:r>
      <w:r w:rsidRPr="00B412A8">
        <w:t>TCID</w:t>
      </w:r>
      <w:r w:rsidRPr="00B412A8">
        <w:rPr>
          <w:vertAlign w:val="subscript"/>
        </w:rPr>
        <w:t>50</w:t>
      </w:r>
      <w:r>
        <w:t>/g (</w:t>
      </w:r>
      <w:r w:rsidR="00D6271F">
        <w:fldChar w:fldCharType="begin"/>
      </w:r>
      <w:r w:rsidR="00D6271F">
        <w:instrText xml:space="preserve"> ADDIN EN.CITE &lt;EndNote&gt;&lt;Cite&gt;&lt;Author&gt;Fijan&lt;/Author&gt;&lt;Year&gt;1971&lt;/Year&gt;&lt;RecNum&gt;22843&lt;/RecNum&gt;&lt;IDText&gt;23134&lt;/IDText&gt;&lt;DisplayText&gt;(Fijan et al. 1971)&lt;/DisplayText&gt;&lt;record&gt;&lt;rec-number&gt;22843&lt;/rec-number&gt;&lt;foreign-keys&gt;&lt;key app="EN" db-id="pst5rtr92wfa9cexzel59affvp5zwtats0wa" timestamp="1691624782" guid="7884f073-268f-4ad0-85a4-0bae908d1b1c"&gt;22843&lt;/key&gt;&lt;/foreign-keys&gt;&lt;ref-type name="Journal Article"&gt;17&lt;/ref-type&gt;&lt;contributors&gt;&lt;authors&gt;&lt;author&gt;Fijan,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D6271F">
        <w:fldChar w:fldCharType="separate"/>
      </w:r>
      <w:r w:rsidR="00D6271F">
        <w:rPr>
          <w:noProof/>
        </w:rPr>
        <w:t>(Fijan et al. 1971)</w:t>
      </w:r>
      <w:r w:rsidR="00D6271F">
        <w:fldChar w:fldCharType="end"/>
      </w:r>
      <w:r>
        <w:t xml:space="preserve"> cited in </w:t>
      </w:r>
      <w:r w:rsidR="00D6271F">
        <w:fldChar w:fldCharType="begin"/>
      </w:r>
      <w:r w:rsidR="00D6271F">
        <w:instrText xml:space="preserve"> ADDIN EN.CITE &lt;EndNote&gt;&lt;Cite&gt;&lt;Author&gt;Ahne&lt;/Author&gt;&lt;Year&gt;1977&lt;/Year&gt;&lt;RecNum&gt;22842&lt;/RecNum&gt;&lt;IDText&gt;23146&lt;/IDText&gt;&lt;DisplayText&gt;(Ahne &amp;amp; Wolf 1977)&lt;/DisplayText&gt;&lt;record&gt;&lt;rec-number&gt;22842&lt;/rec-number&gt;&lt;foreign-keys&gt;&lt;key app="EN" db-id="pst5rtr92wfa9cexzel59affvp5zwtats0wa" timestamp="1691624782" guid="fd98ee46-68ab-488c-85c8-aacee701e47d"&gt;22842&lt;/key&gt;&lt;/foreign-keys&gt;&lt;ref-type name="Journal Article"&gt;17&lt;/ref-type&gt;&lt;contributors&gt;&lt;authors&gt;&lt;author&gt;Ahne, W.&lt;/author&gt;&lt;author&gt;Wolf, K.&lt;/author&gt;&lt;/authors&gt;&lt;/contributors&gt;&lt;titles&gt;&lt;title&gt;Spring viremia of carp&lt;/title&gt;&lt;secondary-title&gt;US Fish &amp;amp; Wildlife Publications&lt;/secondary-title&gt;&lt;/titles&gt;&lt;periodical&gt;&lt;full-title&gt;US Fish &amp;amp; Wildlife Publications&lt;/full-title&gt;&lt;/periodical&gt;&lt;pages&gt;2-11&lt;/pages&gt;&lt;volume&gt;51&lt;/volume&gt;&lt;dates&gt;&lt;year&gt;1977&lt;/year&gt;&lt;/dates&gt;&lt;orig-pub&gt;\\ACT001CL04FS07\BIOSECURITYDATA$\E Library\Animal Catalogue\A\Ahne and Wolf 1977 EN23146.pdf&lt;/orig-pub&gt;&lt;label&gt;23146&lt;/label&gt;&lt;urls&gt;&lt;/urls&gt;&lt;custom1&gt;Sturgeon_YGC&lt;/custom1&gt;&lt;electronic-resource-num&gt;https://digitalcommons.unl.edu/usfwspubs/123&lt;/electronic-resource-num&gt;&lt;/record&gt;&lt;/Cite&gt;&lt;/EndNote&gt;</w:instrText>
      </w:r>
      <w:r w:rsidR="00D6271F">
        <w:fldChar w:fldCharType="separate"/>
      </w:r>
      <w:r w:rsidR="00D6271F">
        <w:rPr>
          <w:noProof/>
        </w:rPr>
        <w:t>(Ahne &amp; Wolf 1977)</w:t>
      </w:r>
      <w:r w:rsidR="00D6271F">
        <w:fldChar w:fldCharType="end"/>
      </w:r>
      <w:r>
        <w:t xml:space="preserve">). In experimental infections, SVCV was reported in the </w:t>
      </w:r>
      <w:r w:rsidRPr="00C25E26">
        <w:t>liver</w:t>
      </w:r>
      <w:r>
        <w:t xml:space="preserve"> at 10</w:t>
      </w:r>
      <w:r w:rsidRPr="00AD05C7">
        <w:rPr>
          <w:vertAlign w:val="superscript"/>
        </w:rPr>
        <w:t>6.</w:t>
      </w:r>
      <w:r>
        <w:rPr>
          <w:vertAlign w:val="superscript"/>
        </w:rPr>
        <w:t>8</w:t>
      </w:r>
      <w:r w:rsidRPr="00AD05C7">
        <w:rPr>
          <w:vertAlign w:val="superscript"/>
        </w:rPr>
        <w:t xml:space="preserve"> </w:t>
      </w:r>
      <w:r w:rsidRPr="00B412A8">
        <w:t>TCID</w:t>
      </w:r>
      <w:r w:rsidRPr="00B412A8">
        <w:rPr>
          <w:vertAlign w:val="subscript"/>
        </w:rPr>
        <w:t>50</w:t>
      </w:r>
      <w:r>
        <w:t>/g</w:t>
      </w:r>
      <w:r w:rsidRPr="00C25E26">
        <w:t>, kidney</w:t>
      </w:r>
      <w:r>
        <w:t xml:space="preserve"> at 10</w:t>
      </w:r>
      <w:r w:rsidRPr="00AD05C7">
        <w:rPr>
          <w:vertAlign w:val="superscript"/>
        </w:rPr>
        <w:t>5.</w:t>
      </w:r>
      <w:r>
        <w:rPr>
          <w:vertAlign w:val="superscript"/>
        </w:rPr>
        <w:t>2</w:t>
      </w:r>
      <w:r w:rsidRPr="00AD05C7">
        <w:rPr>
          <w:vertAlign w:val="superscript"/>
        </w:rPr>
        <w:t xml:space="preserve"> </w:t>
      </w:r>
      <w:r w:rsidRPr="00B412A8">
        <w:t>TCID</w:t>
      </w:r>
      <w:r w:rsidRPr="00B412A8">
        <w:rPr>
          <w:vertAlign w:val="subscript"/>
        </w:rPr>
        <w:t>50</w:t>
      </w:r>
      <w:r>
        <w:t>/g</w:t>
      </w:r>
      <w:r w:rsidRPr="00C25E26">
        <w:t xml:space="preserve">, </w:t>
      </w:r>
      <w:r>
        <w:t>brain at 10</w:t>
      </w:r>
      <w:r w:rsidRPr="00AD05C7">
        <w:rPr>
          <w:vertAlign w:val="superscript"/>
        </w:rPr>
        <w:t>4.</w:t>
      </w:r>
      <w:r>
        <w:rPr>
          <w:vertAlign w:val="superscript"/>
        </w:rPr>
        <w:t>5</w:t>
      </w:r>
      <w:r w:rsidRPr="00AD05C7">
        <w:rPr>
          <w:vertAlign w:val="superscript"/>
        </w:rPr>
        <w:t xml:space="preserve"> </w:t>
      </w:r>
      <w:r w:rsidRPr="00B412A8">
        <w:t>TCID</w:t>
      </w:r>
      <w:r w:rsidRPr="00B412A8">
        <w:rPr>
          <w:vertAlign w:val="subscript"/>
        </w:rPr>
        <w:t>50</w:t>
      </w:r>
      <w:r>
        <w:t xml:space="preserve">/g and </w:t>
      </w:r>
      <w:r w:rsidRPr="00C25E26">
        <w:t>spleen</w:t>
      </w:r>
      <w:r>
        <w:t xml:space="preserve"> at 10</w:t>
      </w:r>
      <w:r>
        <w:rPr>
          <w:vertAlign w:val="superscript"/>
        </w:rPr>
        <w:t>5.5</w:t>
      </w:r>
      <w:r w:rsidRPr="00AD05C7">
        <w:rPr>
          <w:vertAlign w:val="superscript"/>
        </w:rPr>
        <w:t xml:space="preserve"> </w:t>
      </w:r>
      <w:r w:rsidRPr="00B412A8">
        <w:t>TCID</w:t>
      </w:r>
      <w:r w:rsidRPr="00B412A8">
        <w:rPr>
          <w:vertAlign w:val="subscript"/>
        </w:rPr>
        <w:t>50</w:t>
      </w:r>
      <w:r>
        <w:t xml:space="preserve">/g </w:t>
      </w:r>
      <w:r w:rsidR="00D6271F">
        <w:fldChar w:fldCharType="begin"/>
      </w:r>
      <w:r w:rsidR="00D6271F">
        <w:instrText xml:space="preserve"> ADDIN EN.CITE &lt;EndNote&gt;&lt;Cite&gt;&lt;Author&gt;Ahne&lt;/Author&gt;&lt;Year&gt;1977&lt;/Year&gt;&lt;RecNum&gt;22842&lt;/RecNum&gt;&lt;IDText&gt;23146&lt;/IDText&gt;&lt;DisplayText&gt;(Ahne &amp;amp; Wolf 1977)&lt;/DisplayText&gt;&lt;record&gt;&lt;rec-number&gt;22842&lt;/rec-number&gt;&lt;foreign-keys&gt;&lt;key app="EN" db-id="pst5rtr92wfa9cexzel59affvp5zwtats0wa" timestamp="1691624782" guid="fd98ee46-68ab-488c-85c8-aacee701e47d"&gt;22842&lt;/key&gt;&lt;/foreign-keys&gt;&lt;ref-type name="Journal Article"&gt;17&lt;/ref-type&gt;&lt;contributors&gt;&lt;authors&gt;&lt;author&gt;Ahne, W.&lt;/author&gt;&lt;author&gt;Wolf, K.&lt;/author&gt;&lt;/authors&gt;&lt;/contributors&gt;&lt;titles&gt;&lt;title&gt;Spring viremia of carp&lt;/title&gt;&lt;secondary-title&gt;US Fish &amp;amp; Wildlife Publications&lt;/secondary-title&gt;&lt;/titles&gt;&lt;periodical&gt;&lt;full-title&gt;US Fish &amp;amp; Wildlife Publications&lt;/full-title&gt;&lt;/periodical&gt;&lt;pages&gt;2-11&lt;/pages&gt;&lt;volume&gt;51&lt;/volume&gt;&lt;dates&gt;&lt;year&gt;1977&lt;/year&gt;&lt;/dates&gt;&lt;orig-pub&gt;\\ACT001CL04FS07\BIOSECURITYDATA$\E Library\Animal Catalogue\A\Ahne and Wolf 1977 EN23146.pdf&lt;/orig-pub&gt;&lt;label&gt;23146&lt;/label&gt;&lt;urls&gt;&lt;/urls&gt;&lt;custom1&gt;Sturgeon_YGC&lt;/custom1&gt;&lt;electronic-resource-num&gt;https://digitalcommons.unl.edu/usfwspubs/123&lt;/electronic-resource-num&gt;&lt;/record&gt;&lt;/Cite&gt;&lt;/EndNote&gt;</w:instrText>
      </w:r>
      <w:r w:rsidR="00D6271F">
        <w:fldChar w:fldCharType="separate"/>
      </w:r>
      <w:r w:rsidR="00D6271F">
        <w:rPr>
          <w:noProof/>
        </w:rPr>
        <w:t>(Ahne &amp; Wolf 1977)</w:t>
      </w:r>
      <w:r w:rsidR="00D6271F">
        <w:fldChar w:fldCharType="end"/>
      </w:r>
      <w:r>
        <w:t>. SVCV</w:t>
      </w:r>
      <w:r w:rsidRPr="00B412A8">
        <w:t xml:space="preserve"> titres </w:t>
      </w:r>
      <w:r>
        <w:t>of 10</w:t>
      </w:r>
      <w:r w:rsidRPr="00776E23">
        <w:rPr>
          <w:vertAlign w:val="superscript"/>
        </w:rPr>
        <w:t>5.1</w:t>
      </w:r>
      <w:r>
        <w:rPr>
          <w:vertAlign w:val="superscript"/>
        </w:rPr>
        <w:t xml:space="preserve"> </w:t>
      </w:r>
      <w:r w:rsidRPr="00B412A8">
        <w:t>TCID</w:t>
      </w:r>
      <w:r w:rsidRPr="00B412A8">
        <w:rPr>
          <w:vertAlign w:val="subscript"/>
        </w:rPr>
        <w:t>50</w:t>
      </w:r>
      <w:r>
        <w:t>/mL and 10</w:t>
      </w:r>
      <w:r w:rsidRPr="00776E23">
        <w:rPr>
          <w:vertAlign w:val="superscript"/>
        </w:rPr>
        <w:t xml:space="preserve">6.4 </w:t>
      </w:r>
      <w:r w:rsidRPr="00B412A8">
        <w:t>TCID</w:t>
      </w:r>
      <w:r w:rsidRPr="00B412A8">
        <w:rPr>
          <w:vertAlign w:val="subscript"/>
        </w:rPr>
        <w:t>50</w:t>
      </w:r>
      <w:r>
        <w:t xml:space="preserve">/mL were found in experimentally infected </w:t>
      </w:r>
      <w:r w:rsidRPr="00BD7ACD">
        <w:rPr>
          <w:i/>
          <w:iCs/>
        </w:rPr>
        <w:t>R</w:t>
      </w:r>
      <w:r>
        <w:rPr>
          <w:i/>
          <w:iCs/>
        </w:rPr>
        <w:t>. </w:t>
      </w:r>
      <w:r w:rsidRPr="00BD7ACD">
        <w:rPr>
          <w:i/>
          <w:iCs/>
        </w:rPr>
        <w:t>rutilus</w:t>
      </w:r>
      <w:r>
        <w:t xml:space="preserve"> and </w:t>
      </w:r>
      <w:r w:rsidRPr="00BD7ACD">
        <w:rPr>
          <w:i/>
          <w:iCs/>
        </w:rPr>
        <w:t>C</w:t>
      </w:r>
      <w:r>
        <w:rPr>
          <w:i/>
          <w:iCs/>
        </w:rPr>
        <w:t>. </w:t>
      </w:r>
      <w:r w:rsidRPr="00BD7ACD">
        <w:rPr>
          <w:i/>
          <w:iCs/>
        </w:rPr>
        <w:t>carpio</w:t>
      </w:r>
      <w:r>
        <w:rPr>
          <w:i/>
          <w:iCs/>
        </w:rPr>
        <w:t xml:space="preserve"> </w:t>
      </w:r>
      <w:r w:rsidRPr="00B412A8">
        <w:t>fry</w:t>
      </w:r>
      <w:r w:rsidRPr="00BD7ACD">
        <w:rPr>
          <w:i/>
          <w:iCs/>
        </w:rPr>
        <w:t>,</w:t>
      </w:r>
      <w:r>
        <w:t xml:space="preserve"> respectively </w:t>
      </w:r>
      <w:r w:rsidR="00D6271F">
        <w:fldChar w:fldCharType="begin"/>
      </w:r>
      <w:r w:rsidR="00D6271F">
        <w:instrText xml:space="preserve"> ADDIN EN.CITE &lt;EndNote&gt;&lt;Cite&gt;&lt;Author&gt;Haenen&lt;/Author&gt;&lt;Year&gt;1993&lt;/Year&gt;&lt;RecNum&gt;22624&lt;/RecNum&gt;&lt;IDText&gt;23105&lt;/IDText&gt;&lt;DisplayText&gt;(Haenen &amp;amp; Davidse 1993)&lt;/DisplayText&gt;&lt;record&gt;&lt;rec-number&gt;22624&lt;/rec-number&gt;&lt;foreign-keys&gt;&lt;key app="EN" db-id="pst5rtr92wfa9cexzel59affvp5zwtats0wa" timestamp="1691624752" guid="24f4deeb-fc4a-4943-bc56-ab31931b9004"&gt;22624&lt;/key&gt;&lt;/foreign-keys&gt;&lt;ref-type name="Journal Article"&gt;17&lt;/ref-type&gt;&lt;contributors&gt;&lt;authors&gt;&lt;author&gt;Haenen,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D6271F">
        <w:fldChar w:fldCharType="separate"/>
      </w:r>
      <w:r w:rsidR="00D6271F">
        <w:rPr>
          <w:noProof/>
        </w:rPr>
        <w:t>(Haenen &amp; Davidse 1993)</w:t>
      </w:r>
      <w:r w:rsidR="00D6271F">
        <w:fldChar w:fldCharType="end"/>
      </w:r>
      <w:r>
        <w:t>.</w:t>
      </w:r>
    </w:p>
    <w:p w14:paraId="7B003D1A" w14:textId="1BB5FA70" w:rsidR="006A14A1" w:rsidRDefault="006A14A1" w:rsidP="006A14A1">
      <w:r>
        <w:t xml:space="preserve">Experimental infection of </w:t>
      </w:r>
      <w:r w:rsidRPr="00BD7ACD">
        <w:rPr>
          <w:i/>
          <w:iCs/>
        </w:rPr>
        <w:t>C</w:t>
      </w:r>
      <w:r>
        <w:rPr>
          <w:i/>
          <w:iCs/>
        </w:rPr>
        <w:t>. </w:t>
      </w:r>
      <w:r w:rsidRPr="00BD7ACD">
        <w:rPr>
          <w:i/>
          <w:iCs/>
        </w:rPr>
        <w:t>carpio</w:t>
      </w:r>
      <w:r>
        <w:rPr>
          <w:i/>
          <w:iCs/>
        </w:rPr>
        <w:t> koi</w:t>
      </w:r>
      <w:r>
        <w:t xml:space="preserve"> with 1 </w:t>
      </w:r>
      <w:r w:rsidRPr="004D1CEA">
        <w:t>×</w:t>
      </w:r>
      <w:r>
        <w:t> 10</w:t>
      </w:r>
      <w:r w:rsidRPr="00C870C8">
        <w:rPr>
          <w:vertAlign w:val="superscript"/>
        </w:rPr>
        <w:t>6</w:t>
      </w:r>
      <w:r>
        <w:t xml:space="preserve"> PFU SVCV resulted in a viral copy number of 2.6 </w:t>
      </w:r>
      <w:r w:rsidRPr="004D1CEA">
        <w:t>×</w:t>
      </w:r>
      <w:r>
        <w:t> </w:t>
      </w:r>
      <w:r w:rsidRPr="004C2FA0">
        <w:t>10</w:t>
      </w:r>
      <w:r>
        <w:rPr>
          <w:vertAlign w:val="superscript"/>
        </w:rPr>
        <w:t xml:space="preserve">5 </w:t>
      </w:r>
      <w:r>
        <w:t>at 3 dpi and 2.6 </w:t>
      </w:r>
      <w:r w:rsidRPr="004D1CEA">
        <w:t>×</w:t>
      </w:r>
      <w:r>
        <w:t> </w:t>
      </w:r>
      <w:r w:rsidRPr="004C2FA0">
        <w:t>10</w:t>
      </w:r>
      <w:r>
        <w:rPr>
          <w:vertAlign w:val="superscript"/>
        </w:rPr>
        <w:t xml:space="preserve">6 </w:t>
      </w:r>
      <w:r>
        <w:t xml:space="preserve">at 34 dpi </w: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 </w:instrTex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EN.CITE.DATA </w:instrText>
      </w:r>
      <w:r w:rsidR="00D6271F">
        <w:fldChar w:fldCharType="end"/>
      </w:r>
      <w:r w:rsidR="00D6271F">
        <w:fldChar w:fldCharType="separate"/>
      </w:r>
      <w:r w:rsidR="00D6271F">
        <w:rPr>
          <w:noProof/>
        </w:rPr>
        <w:t>(Misk et al. 2016)</w:t>
      </w:r>
      <w:r w:rsidR="00D6271F">
        <w:fldChar w:fldCharType="end"/>
      </w:r>
      <w:r>
        <w:t>.</w:t>
      </w:r>
    </w:p>
    <w:p w14:paraId="5334F818" w14:textId="77777777" w:rsidR="006A14A1" w:rsidRDefault="006A14A1" w:rsidP="006A14A1">
      <w:pPr>
        <w:pStyle w:val="Heading4"/>
      </w:pPr>
      <w:r w:rsidRPr="005A7C8A">
        <w:t>Diagnosis</w:t>
      </w:r>
    </w:p>
    <w:p w14:paraId="321E8F0E" w14:textId="77777777" w:rsidR="006A14A1" w:rsidRDefault="006A14A1" w:rsidP="006A14A1">
      <w:pPr>
        <w:pStyle w:val="Heading5"/>
      </w:pPr>
      <w:r>
        <w:t xml:space="preserve">Clinical </w:t>
      </w:r>
      <w:r w:rsidRPr="005A7C8A">
        <w:t>signs</w:t>
      </w:r>
    </w:p>
    <w:p w14:paraId="5962D9DC" w14:textId="7F23C34F" w:rsidR="006A14A1" w:rsidRDefault="006A14A1" w:rsidP="006A14A1">
      <w:r>
        <w:t xml:space="preserve">Infected fish typically concentrate around the water inlet or sides of a pond and their swimming speed, respiration rate and reactions to sensory stimulation are slowed down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Typical clinical signs include darkened skin, exophthalmia, pale gills, abdominal distension (dropsy) and haemorrhages on the skin, base of the fins and the vent </w:t>
      </w:r>
      <w:r w:rsidR="00D6271F">
        <w:fldChar w:fldCharType="begin">
          <w:fldData xml:space="preserve">PEVuZE5vdGU+PENpdGU+PEF1dGhvcj5XT0FIPC9BdXRob3I+PFllYXI+MjAyMzwvWWVhcj48UmVj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PENpdGU+PEF1dGhvcj5IYWVuZW48L0F1dGhvcj48WWVhcj4xOTkzPC9ZZWFyPjxSZWNOdW0+MjI2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</w:fldData>
        </w:fldChar>
      </w:r>
      <w:r w:rsidR="00D6271F">
        <w:instrText xml:space="preserve"> ADDIN EN.CITE </w:instrText>
      </w:r>
      <w:r w:rsidR="00D6271F">
        <w:fldChar w:fldCharType="begin">
          <w:fldData xml:space="preserve">PEVuZE5vdGU+PENpdGU+PEF1dGhvcj5XT0FIPC9BdXRob3I+PFllYXI+MjAyMzwvWWVhcj48UmVj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PENpdGU+PEF1dGhvcj5IYWVuZW48L0F1dGhvcj48WWVhcj4xOTkzPC9ZZWFyPjxSZWNOdW0+MjI2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(Ahne et al. 2002; Haenen &amp; Davidse 1993; WOAH 2023e)</w:t>
      </w:r>
      <w:r w:rsidR="00D6271F">
        <w:fldChar w:fldCharType="end"/>
      </w:r>
      <w:r>
        <w:t xml:space="preserve">. The vent may also be swollen with trailing mucoid faecal casts </w:t>
      </w:r>
      <w:r w:rsidR="00D6271F">
        <w:fldChar w:fldCharType="begin">
          <w:fldData xml:space="preserve">PEVuZE5vdGU+PENpdGU+PEF1dGhvcj5XT0FIPC9BdXRob3I+PFllYXI+MjAyMzwvWWVhcj48UmVj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PENpdGU+PEF1dGhvcj5IYWVuZW48L0F1dGhvcj48WWVhcj4xOTkzPC9ZZWFyPjxSZWNOdW0+MjI2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</w:fldData>
        </w:fldChar>
      </w:r>
      <w:r w:rsidR="00D6271F">
        <w:instrText xml:space="preserve"> ADDIN EN.CITE </w:instrText>
      </w:r>
      <w:r w:rsidR="00D6271F">
        <w:fldChar w:fldCharType="begin">
          <w:fldData xml:space="preserve">PEVuZE5vdGU+PENpdGU+PEF1dGhvcj5XT0FIPC9BdXRob3I+PFllYXI+MjAyMzwvWWVhcj48UmVj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PENpdGU+PEF1dGhvcj5IYWVuZW48L0F1dGhvcj48WWVhcj4xOTkzPC9ZZWFyPjxSZWNOdW0+MjI2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(Ahne et al. 2002; Haenen &amp; Davidse 1993; WOAH 2023e)</w:t>
      </w:r>
      <w:r w:rsidR="00D6271F">
        <w:fldChar w:fldCharType="end"/>
      </w:r>
      <w:r>
        <w:t xml:space="preserve">. Fish can also be subclinically infected with SVCV </w:t>
      </w:r>
      <w:r w:rsidR="00D6271F">
        <w:fldChar w:fldCharType="begin">
          <w:fldData xml:space="preserve">PEVuZE5vdGU+PENpdGU+PEF1dGhvcj5BaG5lPC9BdXRob3I+PFllYXI+MjAwMjwvWWVhcj48UmVj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ZXQgYWwuIDIwMDI7IEdhcnZlciBldCBhbC4gMjAwNyk8L0Rpc3BsYXlUZXh0PjxyZWNvcmQ+PHJl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(Ahne et al. 2002; Garver et al. 2007)</w:t>
      </w:r>
      <w:r w:rsidR="00D6271F">
        <w:fldChar w:fldCharType="end"/>
      </w:r>
      <w:r>
        <w:t>.</w:t>
      </w:r>
    </w:p>
    <w:p w14:paraId="404CBB97" w14:textId="77777777" w:rsidR="006A14A1" w:rsidRDefault="006A14A1" w:rsidP="006A14A1">
      <w:pPr>
        <w:pStyle w:val="Heading5"/>
      </w:pPr>
      <w:r w:rsidRPr="005A7C8A">
        <w:t>Pathology</w:t>
      </w:r>
    </w:p>
    <w:p w14:paraId="5AC5748F" w14:textId="4132AF71" w:rsidR="006A14A1" w:rsidRDefault="006A14A1" w:rsidP="006A14A1">
      <w:r>
        <w:t xml:space="preserve">SVCV can cause peritonitis, hyperaemia, ascites and a catarrhal or haemorrhagic enteritis. Viscera are oedematous and petechial haemorrhages occur in the heart, liver, kidneys, intestine, swim bladder, epithelium and skeletal muscle. Enlarged kidney and spleen have been observed. Multifocal hepatic necrosis with lymphocytes and histiocyte infiltration can be present in the liver. Diseased fish can also show inflammation and multifocal necrobiosis of the pancreas, spleen </w:t>
      </w:r>
      <w:r w:rsidRPr="00596F7E">
        <w:t>hyperplasia</w:t>
      </w:r>
      <w:r>
        <w:t xml:space="preserve"> and degeneration of kidney and heart </w:t>
      </w:r>
      <w:r w:rsidR="00D6271F">
        <w:fldChar w:fldCharType="begin">
          <w:fldData xml:space="preserve">PEVuZE5vdGU+PENpdGU+PEF1dGhvcj5BaG5lPC9BdXRob3I+PFllYXI+MTk3ODwvWWVhcj48UmVj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</w:fldData>
        </w:fldChar>
      </w:r>
      <w:r w:rsidR="00D6271F">
        <w:instrText xml:space="preserve"> ADDIN EN.CITE </w:instrText>
      </w:r>
      <w:r w:rsidR="00D6271F">
        <w:fldChar w:fldCharType="begin">
          <w:fldData xml:space="preserve">PEVuZE5vdGU+PENpdGU+PEF1dGhvcj5BaG5lPC9BdXRob3I+PFllYXI+MTk3ODwvWWVhcj48UmVj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</w:fldData>
        </w:fldChar>
      </w:r>
      <w:r w:rsidR="00D6271F">
        <w:instrText xml:space="preserve"> ADDIN EN.CITE.DATA </w:instrText>
      </w:r>
      <w:r w:rsidR="00D6271F">
        <w:fldChar w:fldCharType="end"/>
      </w:r>
      <w:r w:rsidR="00D6271F">
        <w:fldChar w:fldCharType="separate"/>
      </w:r>
      <w:r w:rsidR="00D6271F">
        <w:rPr>
          <w:noProof/>
        </w:rPr>
        <w:t>(Ahne 1978; Ahne et al. 2002)</w:t>
      </w:r>
      <w:r w:rsidR="00D6271F">
        <w:fldChar w:fldCharType="end"/>
      </w:r>
      <w:r>
        <w:t>.</w:t>
      </w:r>
    </w:p>
    <w:p w14:paraId="64157095" w14:textId="0F9DE88A" w:rsidR="006A14A1" w:rsidRDefault="006A14A1" w:rsidP="006A14A1">
      <w:r w:rsidRPr="001B1299">
        <w:t xml:space="preserve">SVCV </w:t>
      </w:r>
      <w:r>
        <w:t xml:space="preserve">has been detected </w:t>
      </w:r>
      <w:r w:rsidRPr="00317C2E">
        <w:t xml:space="preserve">in </w:t>
      </w:r>
      <w:r w:rsidRPr="0039405E">
        <w:rPr>
          <w:i/>
          <w:iCs/>
        </w:rPr>
        <w:t>A</w:t>
      </w:r>
      <w:r>
        <w:rPr>
          <w:i/>
          <w:iCs/>
        </w:rPr>
        <w:t>. </w:t>
      </w:r>
      <w:r w:rsidRPr="00916C76">
        <w:rPr>
          <w:i/>
          <w:iCs/>
        </w:rPr>
        <w:t>baerii</w:t>
      </w:r>
      <w:r>
        <w:t xml:space="preserve"> which exhibited internal haemorrhages, a greyish-yellow liver showing tiny red spots</w:t>
      </w:r>
      <w:r w:rsidRPr="00317C2E">
        <w:t xml:space="preserve"> </w:t>
      </w:r>
      <w:r>
        <w:t xml:space="preserve">and an enlarged, bright red spleen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rsidRPr="00317C2E">
        <w:t>.</w:t>
      </w:r>
    </w:p>
    <w:p w14:paraId="258CEDC8" w14:textId="77777777" w:rsidR="006A14A1" w:rsidRDefault="006A14A1" w:rsidP="006A14A1">
      <w:pPr>
        <w:pStyle w:val="Heading5"/>
      </w:pPr>
      <w:r w:rsidRPr="005A7C8A">
        <w:t>Testing</w:t>
      </w:r>
    </w:p>
    <w:p w14:paraId="2A8AC97B" w14:textId="54F872FA" w:rsidR="006A14A1" w:rsidRDefault="006A14A1" w:rsidP="006A14A1">
      <w:r w:rsidRPr="00200122">
        <w:t xml:space="preserve">Chapter </w:t>
      </w:r>
      <w:r>
        <w:t>2.3.9</w:t>
      </w:r>
      <w:r w:rsidRPr="00200122">
        <w:t xml:space="preserve"> of the </w:t>
      </w:r>
      <w:r>
        <w:t>WOAH</w:t>
      </w:r>
      <w:r w:rsidRPr="00200122">
        <w:t xml:space="preserve"> </w:t>
      </w:r>
      <w:r w:rsidRPr="00200122">
        <w:rPr>
          <w:rStyle w:val="Emphasis"/>
        </w:rPr>
        <w:t>Manual of diagnostic tests for aquatic animals</w:t>
      </w:r>
      <w:r w:rsidRPr="00200122">
        <w:t xml:space="preserve"> provides details of the methods currently available for targeted surveillance and diagnosis of</w:t>
      </w:r>
      <w:r>
        <w:t xml:space="preserve"> SVCV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rsidRPr="00200122">
        <w:t>.</w:t>
      </w:r>
    </w:p>
    <w:p w14:paraId="29603386" w14:textId="41B3DA58" w:rsidR="006A14A1" w:rsidRDefault="006A14A1" w:rsidP="006A14A1">
      <w:bookmarkStart w:id="310" w:name="_Hlk124855853"/>
      <w:r>
        <w:lastRenderedPageBreak/>
        <w:t xml:space="preserve">Cell culture </w:t>
      </w:r>
      <w:r w:rsidR="00D6271F">
        <w:fldChar w:fldCharType="begin"/>
      </w:r>
      <w:r w:rsidR="00D6271F">
        <w:instrText xml:space="preserve"> ADDIN EN.CITE &lt;EndNote&gt;&lt;Cite&gt;&lt;Author&gt;Fijan&lt;/Author&gt;&lt;Year&gt;1983&lt;/Year&gt;&lt;RecNum&gt;46471&lt;/RecNum&gt;&lt;IDText&gt;24764&lt;/IDText&gt;&lt;DisplayText&gt;(Fijan et al. 1983)&lt;/DisplayText&gt;&lt;record&gt;&lt;rec-number&gt;46471&lt;/rec-number&gt;&lt;foreign-keys&gt;&lt;key app="EN" db-id="pst5rtr92wfa9cexzel59affvp5zwtats0wa" timestamp="1691628165" guid="4cdce13b-32e6-4d70-a022-e758daea5456"&gt;46471&lt;/key&gt;&lt;/foreign-keys&gt;&lt;ref-type name="Journal Article"&gt;17&lt;/ref-type&gt;&lt;contributors&gt;&lt;authors&gt;&lt;author&gt;Fijan, N.&lt;/author&gt;&lt;author&gt;Sulimanovic, D.&lt;/author&gt;&lt;author&gt;Bearzotti, M.&lt;/author&gt;&lt;author&gt;Muzinic, D.&lt;/author&gt;&lt;author&gt;Zwillenberg, L. O.&lt;/author&gt;&lt;author&gt;Chilmonczyk, S.&lt;/author&gt;&lt;author&gt;vautherot, J.F.&lt;/author&gt;&lt;author&gt;de Kinkelin, P.&lt;/author&gt;&lt;/authors&gt;&lt;/contributors&gt;&lt;titles&gt;&lt;title&gt;&lt;style face="normal" font="default" size="100%"&gt;Some properties the epithelioma papulosum cyprini cell line from carp &lt;/style&gt;&lt;style face="italic" font="default" size="100%"&gt;Cyprinus carpio&lt;/style&gt;&lt;/title&gt;&lt;secondary-title&gt;Ann. Virol. (Inst. Pasteur)&lt;/secondary-title&gt;&lt;/titles&gt;&lt;periodical&gt;&lt;full-title&gt;Ann. Virol. (Inst. Pasteur)&lt;/full-title&gt;&lt;/periodical&gt;&lt;pages&gt;207-220&lt;/pages&gt;&lt;volume&gt;134&lt;/volume&gt;&lt;number&gt;E&lt;/number&gt;&lt;dates&gt;&lt;year&gt;1983&lt;/year&gt;&lt;/dates&gt;&lt;orig-pub&gt;\\ACT001CL04FS07\BIOSECURITYDATA$\E Library\Animal Catalogue\F\Fijan et al 1983 EN24764.pdf&lt;/orig-pub&gt;&lt;label&gt;24764&lt;/label&gt;&lt;urls&gt;&lt;/urls&gt;&lt;custom1&gt;sturgeon_BM&lt;/custom1&gt;&lt;electronic-resource-num&gt;https://doi.org/10.1016/S0769-2617(83)80060-4&lt;/electronic-resource-num&gt;&lt;/record&gt;&lt;/Cite&gt;&lt;/EndNote&gt;</w:instrText>
      </w:r>
      <w:r w:rsidR="00D6271F">
        <w:fldChar w:fldCharType="separate"/>
      </w:r>
      <w:r w:rsidR="00D6271F">
        <w:rPr>
          <w:noProof/>
        </w:rPr>
        <w:t>(Fijan et al. 1983)</w:t>
      </w:r>
      <w:r w:rsidR="00D6271F">
        <w:fldChar w:fldCharType="end"/>
      </w:r>
      <w:r>
        <w:t xml:space="preserve">, RT-PCR </w:t>
      </w:r>
      <w:r w:rsidR="00D6271F">
        <w:fldChar w:fldCharType="begin">
          <w:fldData xml:space="preserve">PEVuZE5vdGU+PENpdGU+PEF1dGhvcj5TdG9uZTwvQXV0aG9yPjxZZWFyPjIwMDM8L1llYXI+PFJl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</w:fldData>
        </w:fldChar>
      </w:r>
      <w:r w:rsidR="00D6271F">
        <w:instrText xml:space="preserve"> ADDIN EN.CITE </w:instrText>
      </w:r>
      <w:r w:rsidR="00D6271F">
        <w:fldChar w:fldCharType="begin">
          <w:fldData xml:space="preserve">PEVuZE5vdGU+PENpdGU+PEF1dGhvcj5TdG9uZTwvQXV0aG9yPjxZZWFyPjIwMDM8L1llYXI+PFJl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(Stone et al. 2003)</w:t>
      </w:r>
      <w:r w:rsidR="00D6271F">
        <w:fldChar w:fldCharType="end"/>
      </w:r>
      <w:r>
        <w:t xml:space="preserve">, immunohistochemistry </w:t>
      </w:r>
      <w:r w:rsidR="00D6271F">
        <w:fldChar w:fldCharType="begin"/>
      </w:r>
      <w:r w:rsidR="00D6271F">
        <w:instrText xml:space="preserve"> ADDIN EN.CITE &lt;EndNote&gt;&lt;Cite&gt;&lt;Author&gt;Faisal&lt;/Author&gt;&lt;Year&gt;1983&lt;/Year&gt;&lt;RecNum&gt;22969&lt;/RecNum&gt;&lt;IDText&gt;24539&lt;/IDText&gt;&lt;DisplayText&gt;(Faisal &amp;amp; Ahne 1983)&lt;/DisplayText&gt;&lt;record&gt;&lt;rec-number&gt;22969&lt;/rec-number&gt;&lt;foreign-keys&gt;&lt;key app="EN" db-id="pst5rtr92wfa9cexzel59affvp5zwtats0wa" timestamp="1691624800" guid="6d3a63bc-d765-4c51-bac3-07a6adbfc686"&gt;22969&lt;/key&gt;&lt;/foreign-keys&gt;&lt;ref-type name="Journal Article"&gt;17&lt;/ref-type&gt;&lt;contributors&gt;&lt;authors&gt;&lt;author&gt;Faisal, M.&lt;/author&gt;&lt;author&gt;Ahne, W.&lt;/author&gt;&lt;/authors&gt;&lt;/contributors&gt;&lt;titles&gt;&lt;title&gt;Quantitative detection of spring viraemia of carp virus (SVCV) antigens by means of immunofluorescence and immunoperoxidase techniques.&lt;/title&gt;&lt;secondary-title&gt;Zentralblatt fur Veterinarmedizin, B&lt;/secondary-title&gt;&lt;/titles&gt;&lt;periodical&gt;&lt;full-title&gt;Zentralblatt fur Veterinarmedizin, B&lt;/full-title&gt;&lt;/periodical&gt;&lt;pages&gt;466-470&lt;/pages&gt;&lt;volume&gt;30&lt;/volume&gt;&lt;number&gt;6&lt;/number&gt;&lt;dates&gt;&lt;year&gt;1983&lt;/year&gt;&lt;/dates&gt;&lt;label&gt;24539&lt;/label&gt;&lt;work-type&gt;05/19/2022&lt;/work-type&gt;&lt;urls&gt;&lt;/urls&gt;&lt;custom1&gt;sturgeon_BM&lt;/custom1&gt;&lt;custom2&gt;Abstract only&lt;/custom2&gt;&lt;electronic-resource-num&gt;https://www.cabi.org/isc/abstract/19832231029&lt;/electronic-resource-num&gt;&lt;/record&gt;&lt;/Cite&gt;&lt;/EndNote&gt;</w:instrText>
      </w:r>
      <w:r w:rsidR="00D6271F">
        <w:fldChar w:fldCharType="separate"/>
      </w:r>
      <w:r w:rsidR="00D6271F">
        <w:rPr>
          <w:noProof/>
        </w:rPr>
        <w:t>(Faisal &amp; Ahne 1983)</w:t>
      </w:r>
      <w:r w:rsidR="00D6271F">
        <w:fldChar w:fldCharType="end"/>
      </w:r>
      <w:r>
        <w:t xml:space="preserve">, antigen enzyme-linked immunosorbent assay (Ag-ELISA) </w:t>
      </w:r>
      <w:r w:rsidR="00D6271F">
        <w:fldChar w:fldCharType="begin"/>
      </w:r>
      <w:r w:rsidR="00D6271F">
        <w:instrText xml:space="preserve"> ADDIN EN.CITE &lt;EndNote&gt;&lt;Cite&gt;&lt;Author&gt;Way&lt;/Author&gt;&lt;Year&gt;1991&lt;/Year&gt;&lt;RecNum&gt;22634&lt;/RecNum&gt;&lt;IDText&gt;23103&lt;/IDText&gt;&lt;DisplayText&gt;(Way 1991)&lt;/DisplayText&gt;&lt;record&gt;&lt;rec-number&gt;22634&lt;/rec-number&gt;&lt;foreign-keys&gt;&lt;key app="EN" db-id="pst5rtr92wfa9cexzel59affvp5zwtats0wa" timestamp="1691624753" guid="ed68266b-0ec8-46d9-afe6-69110c4914ef"&gt;22634&lt;/key&gt;&lt;/foreign-keys&gt;&lt;ref-type name="Journal Article"&gt;17&lt;/ref-type&gt;&lt;contributors&gt;&lt;authors&gt;&lt;author&gt;Way, K.&lt;/author&gt;&lt;/authors&gt;&lt;/contributors&gt;&lt;titles&gt;&lt;title&gt;Rapid detection of SVC virus antigen in infected cell cultures and clinically diseased carp by the enzyme-linked immunosorbent assay (ELISA)&lt;/title&gt;&lt;secondary-title&gt;Journal of Applied Ichthyology&lt;/secondary-title&gt;&lt;/titles&gt;&lt;periodical&gt;&lt;full-title&gt;Journal of Applied Ichthyology&lt;/full-title&gt;&lt;/periodical&gt;&lt;pages&gt;95-107&lt;/pages&gt;&lt;volume&gt;7&lt;/volume&gt;&lt;number&gt;2&lt;/number&gt;&lt;dates&gt;&lt;year&gt;1991&lt;/year&gt;&lt;/dates&gt;&lt;orig-pub&gt;\\ACT001CL04FS07\BIOSECURITYDATA$\E Library\Animal Catalogue\W\Way et al 1991 EN23103.pdf&lt;/orig-pub&gt;&lt;isbn&gt;0175-8659&lt;/isbn&gt;&lt;label&gt;23103&lt;/label&gt;&lt;urls&gt;&lt;related-urls&gt;&lt;url&gt;https://onlinelibrary.wiley.com/doi/abs/10.1111/j.1439-0426.1991.tb00515.x&lt;/url&gt;&lt;/related-urls&gt;&lt;/urls&gt;&lt;custom1&gt;Sturgeon_YGC&lt;/custom1&gt;&lt;electronic-resource-num&gt;https://doi.org/10.1111/j.1439-0426.1991.tb00515.x&lt;/electronic-resource-num&gt;&lt;/record&gt;&lt;/Cite&gt;&lt;/EndNote&gt;</w:instrText>
      </w:r>
      <w:r w:rsidR="00D6271F">
        <w:fldChar w:fldCharType="separate"/>
      </w:r>
      <w:r w:rsidR="00D6271F">
        <w:rPr>
          <w:noProof/>
        </w:rPr>
        <w:t>(Way 1991)</w:t>
      </w:r>
      <w:r w:rsidR="00D6271F">
        <w:fldChar w:fldCharType="end"/>
      </w:r>
      <w:r>
        <w:t xml:space="preserve"> and indirect fluorescent antibody test (IFAT) </w:t>
      </w:r>
      <w:r w:rsidR="00D6271F">
        <w:fldChar w:fldCharType="begin"/>
      </w:r>
      <w:r w:rsidR="00D6271F">
        <w:instrText xml:space="preserve"> ADDIN EN.CITE &lt;EndNote&gt;&lt;Cite&gt;&lt;Author&gt;Dixon&lt;/Author&gt;&lt;Year&gt;2005&lt;/Year&gt;&lt;RecNum&gt;46443&lt;/RecNum&gt;&lt;IDText&gt;24834&lt;/IDText&gt;&lt;DisplayText&gt;(Dixon &amp;amp; Longshaw 2005)&lt;/DisplayText&gt;&lt;record&gt;&lt;rec-number&gt;46443&lt;/rec-number&gt;&lt;foreign-keys&gt;&lt;key app="EN" db-id="pst5rtr92wfa9cexzel59affvp5zwtats0wa" timestamp="1691628161" guid="336d0787-4f7e-4ec8-bac1-6ab0db9f41f1"&gt;46443&lt;/key&gt;&lt;/foreign-keys&gt;&lt;ref-type name="Journal Article"&gt;17&lt;/ref-type&gt;&lt;contributors&gt;&lt;authors&gt;&lt;author&gt;Dixon, P.F.&lt;/author&gt;&lt;author&gt;Longshaw, C.B.&lt;/author&gt;&lt;/authors&gt;&lt;/contributors&gt;&lt;titles&gt;&lt;title&gt;Assessment of commercial test kits for identification of spring viraemia of carp virus&lt;/title&gt;&lt;secondary-title&gt;Diseases of Aquatic Organisms&lt;/secondary-title&gt;&lt;/titles&gt;&lt;periodical&gt;&lt;full-title&gt;Diseases of Aquatic Organisms&lt;/full-title&gt;&lt;/periodical&gt;&lt;pages&gt;25-29&lt;/pages&gt;&lt;volume&gt;67&lt;/volume&gt;&lt;keywords&gt;&lt;keyword&gt;SVCV&lt;/keyword&gt;&lt;keyword&gt;IFAT&lt;/keyword&gt;&lt;keyword&gt;ELISA&lt;/keyword&gt;&lt;keyword&gt;Serological comparison&lt;/keyword&gt;&lt;keyword&gt;Identification&lt;/keyword&gt;&lt;/keywords&gt;&lt;dates&gt;&lt;year&gt;2005&lt;/year&gt;&lt;/dates&gt;&lt;orig-pub&gt;\\ACT001CL04FS07\BIOSECURITYDATA$\E Library\Animal Catalogue\D\Dixon and Longshaw 2005 EN24834.pdf&lt;/orig-pub&gt;&lt;label&gt;24834&lt;/label&gt;&lt;urls&gt;&lt;/urls&gt;&lt;custom1&gt;sturgeon_BM&lt;/custom1&gt;&lt;electronic-resource-num&gt;https://doi.org/10.3354/dao067025&lt;/electronic-resource-num&gt;&lt;/record&gt;&lt;/Cite&gt;&lt;/EndNote&gt;</w:instrText>
      </w:r>
      <w:r w:rsidR="00D6271F">
        <w:fldChar w:fldCharType="separate"/>
      </w:r>
      <w:r w:rsidR="00D6271F">
        <w:rPr>
          <w:noProof/>
        </w:rPr>
        <w:t>(Dixon &amp; Longshaw 2005)</w:t>
      </w:r>
      <w:r w:rsidR="00D6271F">
        <w:fldChar w:fldCharType="end"/>
      </w:r>
      <w:r>
        <w:t xml:space="preserve"> are recommended for a presumptive diagnosis of clinically affected animals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w:t>
      </w:r>
      <w:r w:rsidRPr="00390463">
        <w:t xml:space="preserve"> </w:t>
      </w:r>
      <w:r>
        <w:t xml:space="preserve">Cell culture and RT-PCR followed by product </w:t>
      </w:r>
      <w:r w:rsidRPr="00C56769">
        <w:t xml:space="preserve">sequencing </w:t>
      </w:r>
      <w:r w:rsidRPr="00200122">
        <w:t xml:space="preserve">are the recommended methods for </w:t>
      </w:r>
      <w:r>
        <w:t xml:space="preserve">confirmatory diagnosis of SVCV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w:t>
      </w:r>
      <w:bookmarkEnd w:id="310"/>
    </w:p>
    <w:p w14:paraId="6AA56C3A" w14:textId="77777777" w:rsidR="006A14A1" w:rsidRDefault="006A14A1" w:rsidP="006A14A1">
      <w:pPr>
        <w:pStyle w:val="Heading4"/>
      </w:pPr>
      <w:r w:rsidRPr="005A7C8A">
        <w:t>Treatment</w:t>
      </w:r>
    </w:p>
    <w:p w14:paraId="6735D106" w14:textId="3E7CBEC8" w:rsidR="006A14A1" w:rsidRDefault="006A14A1" w:rsidP="006A14A1">
      <w:r>
        <w:t>There is currently no safe and effective treatment available for SVCV</w:t>
      </w:r>
      <w:r w:rsidR="00CF3BC5">
        <w:t xml:space="preserve">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w:t>
      </w:r>
    </w:p>
    <w:p w14:paraId="16A0B8DC" w14:textId="77777777" w:rsidR="006A14A1" w:rsidRDefault="006A14A1" w:rsidP="006A14A1">
      <w:pPr>
        <w:pStyle w:val="Heading4"/>
      </w:pPr>
      <w:r>
        <w:t xml:space="preserve">Control and </w:t>
      </w:r>
      <w:r w:rsidRPr="005A7C8A">
        <w:t>prevention</w:t>
      </w:r>
    </w:p>
    <w:p w14:paraId="2EE0960E" w14:textId="15064491" w:rsidR="006A14A1" w:rsidRDefault="006A14A1" w:rsidP="006A14A1">
      <w:r>
        <w:t>Methods to control s</w:t>
      </w:r>
      <w:r w:rsidRPr="00274E82">
        <w:t xml:space="preserve">pring viremia of carp </w:t>
      </w:r>
      <w:r>
        <w:t xml:space="preserve">mainly rely on avoiding exposure to the virus coupled with good hygiene practices, including disinfection of eggs by iodophor treatment, disinfection of equipment and quarantining new fish brought into the facility </w:t>
      </w:r>
      <w:r w:rsidR="00D6271F">
        <w:fldChar w:fldCharType="begin"/>
      </w:r>
      <w:r w:rsidR="00D6271F">
        <w:instrText xml:space="preserve"> ADDIN EN.CITE &lt;EndNote&gt;&lt;Cite&gt;&lt;Author&gt;WOAH&lt;/Author&gt;&lt;Year&gt;2023&lt;/Year&gt;&lt;RecNum&gt;48943&lt;/RecNum&gt;&lt;DisplayText&gt;(LaPatra et al. 2016; 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Cite&gt;&lt;Author&gt;LaPatra&lt;/Author&gt;&lt;Year&gt;2016&lt;/Year&gt;&lt;RecNum&gt;23006&lt;/RecNum&gt;&lt;IDText&gt;24542&lt;/ID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 WOAH 2023e)</w:t>
      </w:r>
      <w:r w:rsidR="00D6271F">
        <w:fldChar w:fldCharType="end"/>
      </w:r>
      <w:r>
        <w:t xml:space="preserve">. Reducing fish stocking density during winter and early spring is suggested to reduce the spread of the virus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A strain of </w:t>
      </w:r>
      <w:r w:rsidRPr="00BD7ACD">
        <w:rPr>
          <w:i/>
          <w:iCs/>
        </w:rPr>
        <w:t>C</w:t>
      </w:r>
      <w:r>
        <w:rPr>
          <w:i/>
          <w:iCs/>
        </w:rPr>
        <w:t>. </w:t>
      </w:r>
      <w:r w:rsidRPr="00BD7ACD">
        <w:rPr>
          <w:i/>
          <w:iCs/>
        </w:rPr>
        <w:t>carpio</w:t>
      </w:r>
      <w:r>
        <w:t xml:space="preserve"> relatively resistant to SVCV was produced after several generational rounds but has not been repeated </w:t>
      </w:r>
      <w:r w:rsidR="00D6271F">
        <w:fldChar w:fldCharType="begin"/>
      </w:r>
      <w:r w:rsidR="00D6271F">
        <w:instrText xml:space="preserve"> ADDIN EN.CITE &lt;EndNote&gt;&lt;Cite&gt;&lt;Author&gt;Kirpichnikov&lt;/Author&gt;&lt;Year&gt;1993&lt;/Year&gt;&lt;RecNum&gt;46586&lt;/RecNum&gt;&lt;IDText&gt;24704&lt;/IDText&gt;&lt;DisplayText&gt;(Kirpichnikov et al. 1993)&lt;/DisplayText&gt;&lt;record&gt;&lt;rec-number&gt;46586&lt;/rec-number&gt;&lt;foreign-keys&gt;&lt;key app="EN" db-id="pst5rtr92wfa9cexzel59affvp5zwtats0wa" timestamp="1691628180" guid="82f5740d-4bda-4b51-85e1-aa90f18f8480"&gt;46586&lt;/key&gt;&lt;/foreign-keys&gt;&lt;ref-type name="Journal Article"&gt;17&lt;/ref-type&gt;&lt;contributors&gt;&lt;authors&gt;&lt;author&gt;Kirpichnikov, V.S.&lt;/author&gt;&lt;author&gt;Ilyssov, J.I.&lt;/author&gt;&lt;author&gt;Shart, L.A.&lt;/author&gt;&lt;author&gt;Vikhman, A.A.&lt;/author&gt;&lt;author&gt;Ganchenko, M.V.&lt;/author&gt;&lt;author&gt;Ostashevsky, A.L.&lt;/author&gt;&lt;author&gt;Simonov, V.M.&lt;/author&gt;&lt;author&gt;Tikhonov, G.F.&lt;/author&gt;&lt;author&gt;Tjurin, V.V.&lt;/author&gt;&lt;/authors&gt;&lt;/contributors&gt;&lt;titles&gt;&lt;title&gt;&lt;style face="normal" font="default" size="100%"&gt;Selection of Krasnodar common carp (&lt;/style&gt;&lt;style face="italic" font="default" size="100%"&gt;Cyprirnus carpio &lt;/style&gt;&lt;style face="normal" font="default" size="100%"&gt;L.) for resistance to dropsy: principal results and prospects&lt;/style&gt;&lt;/title&gt;&lt;secondary-title&gt;Aquaculture&lt;/secondary-title&gt;&lt;/titles&gt;&lt;periodical&gt;&lt;full-title&gt;Aquaculture&lt;/full-title&gt;&lt;/periodical&gt;&lt;pages&gt;7-20&lt;/pages&gt;&lt;volume&gt;111&lt;/volume&gt;&lt;dates&gt;&lt;year&gt;1993&lt;/year&gt;&lt;/dates&gt;&lt;orig-pub&gt;\\ACT001CL04FS07\BIOSECURITYDATA$\E Library\Animal Catalogue\K\Kirpichnikov et al 1993 EN24704.pdf&lt;/orig-pub&gt;&lt;label&gt;24704&lt;/label&gt;&lt;urls&gt;&lt;/urls&gt;&lt;custom1&gt;sturgeon_BM&lt;/custom1&gt;&lt;electronic-resource-num&gt;https://doi.org/10.1016/0044-8486(93)90020-Y&lt;/electronic-resource-num&gt;&lt;/record&gt;&lt;/Cite&gt;&lt;/EndNote&gt;</w:instrText>
      </w:r>
      <w:r w:rsidR="00D6271F">
        <w:fldChar w:fldCharType="separate"/>
      </w:r>
      <w:r w:rsidR="00D6271F">
        <w:rPr>
          <w:noProof/>
        </w:rPr>
        <w:t>(Kirpichnikov et al. 1993)</w:t>
      </w:r>
      <w:r w:rsidR="00D6271F">
        <w:fldChar w:fldCharType="end"/>
      </w:r>
      <w:r>
        <w:t xml:space="preserve">. Following a control and eradication programme for SVCV initiated in 2005, the UK was recognised as free of the virus in 2010 </w:t>
      </w:r>
      <w:r w:rsidR="00D6271F">
        <w:fldChar w:fldCharType="begin"/>
      </w:r>
      <w:r w:rsidR="00D6271F">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fldChar w:fldCharType="separate"/>
      </w:r>
      <w:r w:rsidR="00D6271F">
        <w:rPr>
          <w:noProof/>
        </w:rPr>
        <w:t>(Taylor et al. 2013)</w:t>
      </w:r>
      <w:r w:rsidR="00D6271F">
        <w:fldChar w:fldCharType="end"/>
      </w:r>
      <w:r>
        <w:t xml:space="preserve">. The programme involved restrictions on imports of susceptible species from SVCV-positive countries, an increased focus on preventing illegal imports of large carp from mainland Europe (for the purpose of stocking into fisheries), a targeted surveillance programme for SVCV on fish farms and in imported fish, investigation of sites with reported disease outbreaks or suspicion of SVCV, culling stock at infected retail establishments and increasing awareness of the threat posed by imported fish to fisheries </w:t>
      </w:r>
      <w:r w:rsidR="00D6271F">
        <w:fldChar w:fldCharType="begin"/>
      </w:r>
      <w:r w:rsidR="00D6271F">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fldChar w:fldCharType="separate"/>
      </w:r>
      <w:r w:rsidR="00D6271F">
        <w:rPr>
          <w:noProof/>
        </w:rPr>
        <w:t>(Taylor et al. 2013)</w:t>
      </w:r>
      <w:r w:rsidR="00D6271F">
        <w:fldChar w:fldCharType="end"/>
      </w:r>
      <w:r>
        <w:t>.</w:t>
      </w:r>
    </w:p>
    <w:p w14:paraId="78E97185" w14:textId="77777777" w:rsidR="006A14A1" w:rsidRDefault="006A14A1" w:rsidP="006A14A1">
      <w:pPr>
        <w:pStyle w:val="Heading4"/>
      </w:pPr>
      <w:r>
        <w:t xml:space="preserve">Impact of the </w:t>
      </w:r>
      <w:r w:rsidRPr="005A7C8A">
        <w:t>disease</w:t>
      </w:r>
    </w:p>
    <w:p w14:paraId="2EB504BC" w14:textId="40F5D3BA" w:rsidR="006A14A1" w:rsidRPr="00BB29B0" w:rsidRDefault="006A14A1" w:rsidP="006A14A1">
      <w:pPr>
        <w:rPr>
          <w:bCs/>
          <w:iCs/>
        </w:rPr>
      </w:pPr>
      <w:r>
        <w:t xml:space="preserve">SVCV is recognised as having a serious economic impact due to its association with major disease epizootics in cultured carp populations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S</w:t>
      </w:r>
      <w:r w:rsidRPr="00274E82">
        <w:t>pring viremia of carp</w:t>
      </w:r>
      <w:r>
        <w:t xml:space="preserve"> was reported as one of the main </w:t>
      </w:r>
      <w:r w:rsidRPr="00EF0427">
        <w:t xml:space="preserve">disease problems in </w:t>
      </w:r>
      <w:r>
        <w:t xml:space="preserve">cyprinids in Europe in </w:t>
      </w:r>
      <w:r w:rsidRPr="00EF0427">
        <w:t>2020</w:t>
      </w:r>
      <w:r>
        <w:t xml:space="preserve">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00B074A1">
        <w:t xml:space="preserve"> </w:t>
      </w:r>
      <w:r w:rsidR="00B074A1" w:rsidRPr="008A4748">
        <w:t xml:space="preserve">though not in 2021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rsidRPr="008A4748">
        <w:t>.</w:t>
      </w:r>
      <w:r>
        <w:t xml:space="preserve"> Carp is one of the most </w:t>
      </w:r>
      <w:r w:rsidRPr="00BB0A1D">
        <w:t xml:space="preserve">commercially important species </w:t>
      </w:r>
      <w:r>
        <w:t>in Europe. T</w:t>
      </w:r>
      <w:r w:rsidRPr="00BB0A1D">
        <w:t>he Federation of European Aquaculture producers</w:t>
      </w:r>
      <w:r>
        <w:t xml:space="preserve"> </w:t>
      </w:r>
      <w:r w:rsidRPr="008A4748">
        <w:t xml:space="preserve">reported approximately </w:t>
      </w:r>
      <w:r w:rsidR="00B074A1" w:rsidRPr="008A4748">
        <w:t>58,815</w:t>
      </w:r>
      <w:r w:rsidR="00CA2ECB" w:rsidRPr="008A4748">
        <w:t> </w:t>
      </w:r>
      <w:r w:rsidRPr="008A4748">
        <w:t>tonnes in carp production in 20</w:t>
      </w:r>
      <w:r w:rsidR="00B074A1" w:rsidRPr="008A4748">
        <w:t>20</w:t>
      </w:r>
      <w:r w:rsidRPr="008A4748">
        <w:t xml:space="preserve">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rsidRPr="00BB0A1D">
        <w:t xml:space="preserve">. </w:t>
      </w:r>
      <w:r>
        <w:t xml:space="preserve">In European aquaculture, mortality rates of young carp due to </w:t>
      </w:r>
      <w:r w:rsidRPr="00274E82">
        <w:t>S</w:t>
      </w:r>
      <w:r>
        <w:t xml:space="preserve">VCV can reach up to 70% during springtime outbreaks, but the yearly losses of older fish are usually below 30%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w:t>
      </w:r>
      <w:r w:rsidRPr="00BB29B0">
        <w:rPr>
          <w:bCs/>
          <w:iCs/>
        </w:rPr>
        <w:t>The main impact</w:t>
      </w:r>
      <w:r>
        <w:rPr>
          <w:bCs/>
          <w:iCs/>
        </w:rPr>
        <w:t xml:space="preserve"> of SVCV</w:t>
      </w:r>
      <w:r w:rsidRPr="00BB29B0">
        <w:rPr>
          <w:bCs/>
          <w:iCs/>
        </w:rPr>
        <w:t xml:space="preserve"> to</w:t>
      </w:r>
      <w:r>
        <w:rPr>
          <w:bCs/>
          <w:iCs/>
        </w:rPr>
        <w:t xml:space="preserve"> </w:t>
      </w:r>
      <w:r w:rsidRPr="00BB29B0">
        <w:rPr>
          <w:bCs/>
          <w:iCs/>
        </w:rPr>
        <w:t xml:space="preserve">farms, dealers and retailers </w:t>
      </w:r>
      <w:r>
        <w:rPr>
          <w:bCs/>
          <w:iCs/>
        </w:rPr>
        <w:t xml:space="preserve">in the UK </w:t>
      </w:r>
      <w:r w:rsidRPr="00BB29B0">
        <w:rPr>
          <w:bCs/>
          <w:iCs/>
        </w:rPr>
        <w:t>was attributed to the necessity</w:t>
      </w:r>
      <w:r>
        <w:rPr>
          <w:bCs/>
          <w:iCs/>
        </w:rPr>
        <w:t xml:space="preserve"> </w:t>
      </w:r>
      <w:r w:rsidRPr="00BB29B0">
        <w:rPr>
          <w:bCs/>
          <w:iCs/>
        </w:rPr>
        <w:t>to cull all stock and disinfect premises in order to continue</w:t>
      </w:r>
      <w:r>
        <w:rPr>
          <w:bCs/>
          <w:iCs/>
        </w:rPr>
        <w:t xml:space="preserve"> </w:t>
      </w:r>
      <w:r w:rsidRPr="00BB29B0">
        <w:rPr>
          <w:bCs/>
          <w:iCs/>
        </w:rPr>
        <w:t>trading</w:t>
      </w:r>
      <w:r>
        <w:rPr>
          <w:bCs/>
          <w:iCs/>
        </w:rPr>
        <w:t xml:space="preserve"> </w:t>
      </w:r>
      <w:r w:rsidR="00D6271F">
        <w:rPr>
          <w:bCs/>
          <w:iCs/>
        </w:rPr>
        <w:fldChar w:fldCharType="begin"/>
      </w:r>
      <w:r w:rsidR="00D6271F">
        <w:rPr>
          <w:bCs/>
          <w:iCs/>
        </w:rPr>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rPr>
          <w:bCs/>
          <w:iCs/>
        </w:rPr>
        <w:fldChar w:fldCharType="separate"/>
      </w:r>
      <w:r w:rsidR="00D6271F">
        <w:rPr>
          <w:bCs/>
          <w:iCs/>
          <w:noProof/>
        </w:rPr>
        <w:t>(Taylor et al. 2013)</w:t>
      </w:r>
      <w:r w:rsidR="00D6271F">
        <w:rPr>
          <w:bCs/>
          <w:iCs/>
        </w:rPr>
        <w:fldChar w:fldCharType="end"/>
      </w:r>
      <w:r w:rsidRPr="00BB29B0">
        <w:rPr>
          <w:bCs/>
          <w:iCs/>
        </w:rPr>
        <w:t>. In fisheries, impact was attributed to mortality and</w:t>
      </w:r>
      <w:r>
        <w:rPr>
          <w:bCs/>
          <w:iCs/>
        </w:rPr>
        <w:t xml:space="preserve"> </w:t>
      </w:r>
      <w:r w:rsidRPr="00BB29B0">
        <w:rPr>
          <w:bCs/>
          <w:iCs/>
        </w:rPr>
        <w:t>a subsequent loss in angling revenue</w:t>
      </w:r>
      <w:r>
        <w:rPr>
          <w:bCs/>
          <w:iCs/>
        </w:rPr>
        <w:t xml:space="preserve"> </w:t>
      </w:r>
      <w:r w:rsidR="00D6271F">
        <w:rPr>
          <w:bCs/>
          <w:iCs/>
        </w:rPr>
        <w:fldChar w:fldCharType="begin"/>
      </w:r>
      <w:r w:rsidR="00D6271F">
        <w:rPr>
          <w:bCs/>
          <w:iCs/>
        </w:rPr>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rPr>
          <w:bCs/>
          <w:iCs/>
        </w:rPr>
        <w:fldChar w:fldCharType="separate"/>
      </w:r>
      <w:r w:rsidR="00D6271F">
        <w:rPr>
          <w:bCs/>
          <w:iCs/>
          <w:noProof/>
        </w:rPr>
        <w:t>(Taylor et al. 2013)</w:t>
      </w:r>
      <w:r w:rsidR="00D6271F">
        <w:rPr>
          <w:bCs/>
          <w:iCs/>
        </w:rPr>
        <w:fldChar w:fldCharType="end"/>
      </w:r>
      <w:r w:rsidRPr="00BB29B0">
        <w:rPr>
          <w:bCs/>
          <w:iCs/>
        </w:rPr>
        <w:t>.</w:t>
      </w:r>
      <w:r>
        <w:rPr>
          <w:bCs/>
          <w:iCs/>
        </w:rPr>
        <w:t xml:space="preserve"> </w:t>
      </w:r>
      <w:r w:rsidRPr="00BB29B0">
        <w:rPr>
          <w:bCs/>
          <w:iCs/>
        </w:rPr>
        <w:t xml:space="preserve">The financial </w:t>
      </w:r>
      <w:r>
        <w:rPr>
          <w:bCs/>
          <w:iCs/>
        </w:rPr>
        <w:t>loss</w:t>
      </w:r>
      <w:r w:rsidRPr="00BB29B0">
        <w:rPr>
          <w:bCs/>
          <w:iCs/>
        </w:rPr>
        <w:t xml:space="preserve"> of </w:t>
      </w:r>
      <w:r>
        <w:rPr>
          <w:bCs/>
          <w:iCs/>
        </w:rPr>
        <w:t xml:space="preserve">UK </w:t>
      </w:r>
      <w:r w:rsidRPr="00BB29B0">
        <w:rPr>
          <w:bCs/>
          <w:iCs/>
        </w:rPr>
        <w:t>cases</w:t>
      </w:r>
      <w:r>
        <w:rPr>
          <w:bCs/>
          <w:iCs/>
        </w:rPr>
        <w:t xml:space="preserve"> of SVCV</w:t>
      </w:r>
      <w:r w:rsidRPr="00BB29B0">
        <w:rPr>
          <w:bCs/>
          <w:iCs/>
        </w:rPr>
        <w:t xml:space="preserve"> varied between sectors, from an estimated £20–30</w:t>
      </w:r>
      <w:r>
        <w:rPr>
          <w:bCs/>
          <w:iCs/>
        </w:rPr>
        <w:t xml:space="preserve">,000 </w:t>
      </w:r>
      <w:r w:rsidRPr="00BB29B0">
        <w:rPr>
          <w:bCs/>
          <w:iCs/>
        </w:rPr>
        <w:t>for retail outlets, £30</w:t>
      </w:r>
      <w:r>
        <w:rPr>
          <w:bCs/>
          <w:iCs/>
        </w:rPr>
        <w:t>,000</w:t>
      </w:r>
      <w:r w:rsidRPr="00BB29B0">
        <w:rPr>
          <w:bCs/>
          <w:iCs/>
        </w:rPr>
        <w:t>+ to a fishery and £20</w:t>
      </w:r>
      <w:r>
        <w:rPr>
          <w:bCs/>
          <w:iCs/>
        </w:rPr>
        <w:t>–</w:t>
      </w:r>
      <w:r w:rsidRPr="00BB29B0">
        <w:rPr>
          <w:bCs/>
          <w:iCs/>
        </w:rPr>
        <w:t>230</w:t>
      </w:r>
      <w:r>
        <w:rPr>
          <w:bCs/>
          <w:iCs/>
        </w:rPr>
        <w:t>,000</w:t>
      </w:r>
      <w:r w:rsidRPr="00BB29B0">
        <w:rPr>
          <w:bCs/>
          <w:iCs/>
        </w:rPr>
        <w:t xml:space="preserve"> to farms (</w:t>
      </w:r>
      <w:r w:rsidR="00D6271F">
        <w:rPr>
          <w:bCs/>
          <w:iCs/>
        </w:rPr>
        <w:fldChar w:fldCharType="begin"/>
      </w:r>
      <w:r w:rsidR="00D6271F">
        <w:rPr>
          <w:bCs/>
          <w:iCs/>
        </w:rPr>
        <w:instrText xml:space="preserve"> ADDIN EN.CITE &lt;EndNote&gt;&lt;Cite&gt;&lt;Author&gt;McGregor&lt;/Author&gt;&lt;Year&gt;1997&lt;/Year&gt;&lt;RecNum&gt;46630&lt;/RecNum&gt;&lt;IDText&gt;24811&lt;/IDText&gt;&lt;DisplayText&gt;(McGregor 1997)&lt;/DisplayText&gt;&lt;record&gt;&lt;rec-number&gt;46630&lt;/rec-number&gt;&lt;foreign-keys&gt;&lt;key app="EN" db-id="pst5rtr92wfa9cexzel59affvp5zwtats0wa" timestamp="1691628186" guid="aec35cdd-50f7-4264-af98-823a3800e93e"&gt;46630&lt;/key&gt;&lt;/foreign-keys&gt;&lt;ref-type name="Conference Proceedings"&gt;10&lt;/ref-type&gt;&lt;contributors&gt;&lt;authors&gt;&lt;author&gt;McGregor, D.&lt;/author&gt;&lt;/authors&gt;&lt;/contributors&gt;&lt;titles&gt;&lt;title&gt;The impact and control of spring viraemia of carp in England and Wales 1988–1997&lt;/title&gt;&lt;secondary-title&gt;Proceedings 8th European Association of Fish Pathologists&lt;/secondary-title&gt;&lt;/titles&gt;&lt;dates&gt;&lt;year&gt;1997&lt;/year&gt;&lt;/dates&gt;&lt;pub-location&gt;Edinburgh&lt;/pub-location&gt;&lt;label&gt;24811&lt;/label&gt;&lt;urls&gt;&lt;/urls&gt;&lt;custom1&gt;sturgeon_BM&lt;/custom1&gt;&lt;/record&gt;&lt;/Cite&gt;&lt;/EndNote&gt;</w:instrText>
      </w:r>
      <w:r w:rsidR="00D6271F">
        <w:rPr>
          <w:bCs/>
          <w:iCs/>
        </w:rPr>
        <w:fldChar w:fldCharType="separate"/>
      </w:r>
      <w:r w:rsidR="00D6271F">
        <w:rPr>
          <w:bCs/>
          <w:iCs/>
          <w:noProof/>
        </w:rPr>
        <w:t>(McGregor 1997)</w:t>
      </w:r>
      <w:r w:rsidR="00D6271F">
        <w:rPr>
          <w:bCs/>
          <w:iCs/>
        </w:rPr>
        <w:fldChar w:fldCharType="end"/>
      </w:r>
      <w:r>
        <w:rPr>
          <w:bCs/>
          <w:iCs/>
        </w:rPr>
        <w:t xml:space="preserve"> cited in </w:t>
      </w:r>
      <w:r w:rsidR="00D6271F">
        <w:rPr>
          <w:bCs/>
          <w:iCs/>
        </w:rPr>
        <w:fldChar w:fldCharType="begin"/>
      </w:r>
      <w:r w:rsidR="00D6271F">
        <w:rPr>
          <w:bCs/>
          <w:iCs/>
        </w:rPr>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rPr>
          <w:bCs/>
          <w:iCs/>
        </w:rPr>
        <w:fldChar w:fldCharType="separate"/>
      </w:r>
      <w:r w:rsidR="00D6271F">
        <w:rPr>
          <w:bCs/>
          <w:iCs/>
          <w:noProof/>
        </w:rPr>
        <w:t>(Taylor et al. 2013)</w:t>
      </w:r>
      <w:r w:rsidR="00D6271F">
        <w:rPr>
          <w:bCs/>
          <w:iCs/>
        </w:rPr>
        <w:fldChar w:fldCharType="end"/>
      </w:r>
      <w:r w:rsidRPr="00BB29B0">
        <w:rPr>
          <w:bCs/>
          <w:iCs/>
        </w:rPr>
        <w:t>).</w:t>
      </w:r>
      <w:r>
        <w:rPr>
          <w:bCs/>
          <w:iCs/>
        </w:rPr>
        <w:t xml:space="preserve"> More recent reports on the economic impacts of SVCV are not available.</w:t>
      </w:r>
    </w:p>
    <w:p w14:paraId="71837F3A" w14:textId="77777777" w:rsidR="006A14A1" w:rsidRDefault="006A14A1" w:rsidP="006A14A1">
      <w:pPr>
        <w:pStyle w:val="Heading4"/>
      </w:pPr>
      <w:r>
        <w:t xml:space="preserve">Current </w:t>
      </w:r>
      <w:r w:rsidRPr="005A7C8A">
        <w:t>biosecurity</w:t>
      </w:r>
      <w:r>
        <w:t xml:space="preserve"> measures</w:t>
      </w:r>
    </w:p>
    <w:p w14:paraId="5CB4D997" w14:textId="3BAE8574" w:rsidR="006A14A1" w:rsidRDefault="006A14A1" w:rsidP="006A14A1">
      <w:r>
        <w:t>There are no biosecurity measures for live sturgeon and their reproductive material as import is not permitted.</w:t>
      </w:r>
    </w:p>
    <w:p w14:paraId="5EC02688" w14:textId="6F17D1FB" w:rsidR="004B133D" w:rsidRPr="00C33218" w:rsidRDefault="004B133D" w:rsidP="004B133D">
      <w:r>
        <w:t xml:space="preserve">There are biosecurity measures to manage the risk of SVCV in imported ornamental fish for display purposes (see </w:t>
      </w:r>
      <w:hyperlink w:anchor="_Appendix_D:_Biosecurity" w:history="1">
        <w:r w:rsidR="00F85B1F">
          <w:rPr>
            <w:rStyle w:val="Hyperlink"/>
          </w:rPr>
          <w:t>Appendix F</w:t>
        </w:r>
      </w:hyperlink>
      <w:r>
        <w:t>).</w:t>
      </w:r>
    </w:p>
    <w:p w14:paraId="064D1913" w14:textId="77777777" w:rsidR="006A14A1" w:rsidRDefault="006A14A1" w:rsidP="006A14A1">
      <w:pPr>
        <w:pStyle w:val="Heading3"/>
      </w:pPr>
      <w:bookmarkStart w:id="311" w:name="_Toc123639615"/>
      <w:bookmarkStart w:id="312" w:name="_Toc165542595"/>
      <w:r>
        <w:lastRenderedPageBreak/>
        <w:t xml:space="preserve">Risk </w:t>
      </w:r>
      <w:r w:rsidRPr="005A7C8A">
        <w:t>assessment</w:t>
      </w:r>
      <w:bookmarkEnd w:id="311"/>
      <w:bookmarkEnd w:id="312"/>
    </w:p>
    <w:p w14:paraId="56C79FF4" w14:textId="23BB1A8E" w:rsidR="006A14A1" w:rsidRDefault="006A14A1" w:rsidP="006A14A1">
      <w:r w:rsidRPr="00200122">
        <w:t>Based on</w:t>
      </w:r>
      <w:r>
        <w:t xml:space="preserve"> </w:t>
      </w:r>
      <w:hyperlink w:anchor="_Risk_assessment" w:history="1">
        <w:r>
          <w:rPr>
            <w:rStyle w:val="Hyperlink"/>
          </w:rPr>
          <w:t>chapter 4</w:t>
        </w:r>
      </w:hyperlink>
      <w:r>
        <w:t xml:space="preserve"> </w:t>
      </w:r>
      <w:r w:rsidRPr="00200122">
        <w:t>and the technical information about</w:t>
      </w:r>
      <w:r>
        <w:t xml:space="preserve"> SVCV </w:t>
      </w:r>
      <w:r w:rsidRPr="00200122">
        <w:t xml:space="preserve">presented in this chapter, </w:t>
      </w:r>
      <w:r w:rsidR="00E41356">
        <w:t xml:space="preserve">a </w:t>
      </w:r>
      <w:r w:rsidRPr="00200122">
        <w:t>risk assessment was completed</w:t>
      </w:r>
      <w:r>
        <w:t>.</w:t>
      </w:r>
    </w:p>
    <w:p w14:paraId="43503A5E" w14:textId="234BC26A" w:rsidR="006A14A1" w:rsidRDefault="006A14A1" w:rsidP="006A14A1">
      <w:r w:rsidRPr="00200122">
        <w:t>A summary of the risk assessment values for determining if the overall annual risk of</w:t>
      </w:r>
      <w:r>
        <w:t xml:space="preserve"> SVCV</w:t>
      </w:r>
      <w:r w:rsidRPr="00200122">
        <w:t xml:space="preserve">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t>.</w:t>
      </w:r>
    </w:p>
    <w:p w14:paraId="77DC031C" w14:textId="77777777" w:rsidR="006A14A1" w:rsidRDefault="006A14A1" w:rsidP="006A14A1">
      <w:pPr>
        <w:pStyle w:val="Heading4"/>
      </w:pPr>
      <w:r>
        <w:t>Entry assessment</w:t>
      </w:r>
    </w:p>
    <w:p w14:paraId="4E7036A4" w14:textId="4729D06E" w:rsidR="006A14A1" w:rsidRDefault="006A14A1" w:rsidP="006A14A1">
      <w:r w:rsidRPr="00725BAA">
        <w:t xml:space="preserve">The </w:t>
      </w:r>
      <w:r>
        <w:t xml:space="preserve">key points </w:t>
      </w:r>
      <w:r w:rsidRPr="00725BAA">
        <w:t>considered relevant when conducting the entry assessment for</w:t>
      </w:r>
      <w:r>
        <w:t xml:space="preserve"> SVCV</w:t>
      </w:r>
      <w:r w:rsidR="00E41356">
        <w:t xml:space="preserve"> were that:</w:t>
      </w:r>
    </w:p>
    <w:p w14:paraId="41ED19F4" w14:textId="77777777" w:rsidR="006A14A1" w:rsidRDefault="006A14A1" w:rsidP="006A14A1">
      <w:pPr>
        <w:pStyle w:val="ListBullet"/>
      </w:pPr>
      <w:r>
        <w:t xml:space="preserve">This </w:t>
      </w:r>
      <w:r w:rsidRPr="003576EF">
        <w:t>biosecurity</w:t>
      </w:r>
      <w:r>
        <w:t xml:space="preserve"> import risk analysis (BIRA) is generic and therefore the entry assessment assumes that SVCV is present in all source countries.</w:t>
      </w:r>
    </w:p>
    <w:p w14:paraId="40098074" w14:textId="77777777" w:rsidR="006A14A1" w:rsidRDefault="006A14A1" w:rsidP="006A14A1">
      <w:pPr>
        <w:pStyle w:val="ListBullet"/>
      </w:pPr>
      <w:r>
        <w:t xml:space="preserve">It is </w:t>
      </w:r>
      <w:r w:rsidRPr="003576EF">
        <w:t>expected</w:t>
      </w:r>
      <w:r>
        <w:t xml:space="preserve"> SVCV can infect sturgeon life stages that would be exported to Australia.</w:t>
      </w:r>
    </w:p>
    <w:p w14:paraId="4791C1AD" w14:textId="3FD92227" w:rsidR="006A14A1" w:rsidRPr="003576EF" w:rsidRDefault="006A14A1" w:rsidP="006A14A1">
      <w:pPr>
        <w:pStyle w:val="ListBullet"/>
      </w:pPr>
      <w:r>
        <w:t xml:space="preserve">There has only been one </w:t>
      </w:r>
      <w:r w:rsidRPr="008D2069">
        <w:t>report</w:t>
      </w:r>
      <w:r>
        <w:t xml:space="preserve"> of SVCV in </w:t>
      </w:r>
      <w:r w:rsidRPr="00D01C3F">
        <w:rPr>
          <w:i/>
          <w:iCs/>
        </w:rPr>
        <w:t>A</w:t>
      </w:r>
      <w:r>
        <w:rPr>
          <w:i/>
          <w:iCs/>
        </w:rPr>
        <w:t>. </w:t>
      </w:r>
      <w:r w:rsidRPr="00D01C3F">
        <w:rPr>
          <w:i/>
          <w:iCs/>
        </w:rPr>
        <w:t>baerii</w:t>
      </w:r>
      <w:r>
        <w:t xml:space="preserve"> and the clinically affected sturgeon were farmed at the same aquaculture site as infected, </w:t>
      </w:r>
      <w:r w:rsidRPr="00E13D94">
        <w:t>clinically healthy koi carp</w:t>
      </w:r>
      <w:r>
        <w:t xml:space="preserve">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rsidRPr="003576EF">
        <w:t>.</w:t>
      </w:r>
    </w:p>
    <w:p w14:paraId="3DBFD407" w14:textId="77777777" w:rsidR="006A14A1" w:rsidRDefault="006A14A1" w:rsidP="006A14A1">
      <w:pPr>
        <w:pStyle w:val="ListBullet"/>
      </w:pPr>
      <w:r>
        <w:t xml:space="preserve">The prevalence of SVCV in </w:t>
      </w:r>
      <w:r w:rsidRPr="008D2069">
        <w:t>farmed</w:t>
      </w:r>
      <w:r>
        <w:t xml:space="preserve"> or wild sturgeon </w:t>
      </w:r>
      <w:r w:rsidRPr="003576EF">
        <w:t>is</w:t>
      </w:r>
      <w:r>
        <w:t xml:space="preserve"> unknown.</w:t>
      </w:r>
    </w:p>
    <w:p w14:paraId="0335E3A4" w14:textId="77777777" w:rsidR="006A14A1" w:rsidRDefault="006A14A1" w:rsidP="006A14A1">
      <w:pPr>
        <w:pStyle w:val="ListBullet"/>
      </w:pPr>
      <w:r>
        <w:t xml:space="preserve">The prevalence of SVCV can </w:t>
      </w:r>
      <w:r w:rsidRPr="008D2069">
        <w:t>be</w:t>
      </w:r>
      <w:r>
        <w:t xml:space="preserve"> up to 30% in other </w:t>
      </w:r>
      <w:r w:rsidRPr="003576EF">
        <w:t>farmed</w:t>
      </w:r>
      <w:r>
        <w:t xml:space="preserve"> fish populations and 60% in wild fish.</w:t>
      </w:r>
    </w:p>
    <w:p w14:paraId="456ACEEA" w14:textId="72FEDCB6" w:rsidR="006A14A1" w:rsidRDefault="006A14A1" w:rsidP="006A14A1">
      <w:pPr>
        <w:pStyle w:val="ListBullet"/>
      </w:pPr>
      <w:r>
        <w:t xml:space="preserve">There are no reports of SVCV associating with </w:t>
      </w:r>
      <w:r w:rsidRPr="003576EF">
        <w:t>sturgeon</w:t>
      </w:r>
      <w:r>
        <w:t xml:space="preserve"> reproductive material</w:t>
      </w:r>
      <w:r w:rsidR="00EC0F31">
        <w:t xml:space="preserve"> but SVCV has been isolated from </w:t>
      </w:r>
      <w:r w:rsidR="00EC0F31" w:rsidRPr="00E6663A">
        <w:rPr>
          <w:rStyle w:val="Emphasis"/>
        </w:rPr>
        <w:t>C. carpio</w:t>
      </w:r>
      <w:r w:rsidR="00EC0F31">
        <w:t xml:space="preserve"> ovarian fluid </w:t>
      </w:r>
      <w:r w:rsidR="00D6271F">
        <w:fldChar w:fldCharType="begin"/>
      </w:r>
      <w:r w:rsidR="00D6271F">
        <w:instrText xml:space="preserve"> ADDIN EN.CITE &lt;EndNote&gt;&lt;Cite&gt;&lt;Author&gt;Békési&lt;/Author&gt;&lt;Year&gt;1985&lt;/Year&gt;&lt;RecNum&gt;22845&lt;/RecNum&gt;&lt;IDText&gt;23149&lt;/IDText&gt;&lt;DisplayText&gt;(Békési &amp;amp; Csontos 1985)&lt;/DisplayText&gt;&lt;record&gt;&lt;rec-number&gt;22845&lt;/rec-number&gt;&lt;foreign-keys&gt;&lt;key app="EN" db-id="pst5rtr92wfa9cexzel59affvp5zwtats0wa" timestamp="1691624782" guid="99c4ed63-0e80-4f23-be9b-ea5177d81a00"&gt;22845&lt;/key&gt;&lt;/foreign-keys&gt;&lt;ref-type name="Journal Article"&gt;17&lt;/ref-type&gt;&lt;contributors&gt;&lt;authors&gt;&lt;author&gt;Békési, L.&lt;/author&gt;&lt;author&gt;Csontos, L.&lt;/author&gt;&lt;/authors&gt;&lt;/contributors&gt;&lt;titles&gt;&lt;title&gt;&lt;style face="normal" font="default" size="100%"&gt;Isolation of spring viraemia of carp virus from asymptomatic broodstock carp, &lt;/style&gt;&lt;style face="italic" font="default" size="100%"&gt;Cyprinus carpio&lt;/style&gt;&lt;style face="normal" font="default" size="100%"&gt; L&lt;/style&gt;&lt;/title&gt;&lt;secondary-title&gt;Journal of Fish Diseases&lt;/secondary-title&gt;&lt;/titles&gt;&lt;periodical&gt;&lt;full-title&gt;Journal of Fish Diseases&lt;/full-title&gt;&lt;/periodical&gt;&lt;pages&gt;471-472&lt;/pages&gt;&lt;volume&gt;8&lt;/volume&gt;&lt;number&gt;5&lt;/number&gt;&lt;dates&gt;&lt;year&gt;1985&lt;/year&gt;&lt;/dates&gt;&lt;orig-pub&gt;\\ACT001CL04FS07\BIOSECURITYDATA$\E Library\Animal Catalogue\B\Bekesi and Csontos1985 EN23149.pdf&lt;/orig-pub&gt;&lt;isbn&gt;0140-7775&lt;/isbn&gt;&lt;label&gt;23149&lt;/label&gt;&lt;urls&gt;&lt;related-urls&gt;&lt;url&gt;https://onlinelibrary.wiley.com/doi/abs/10.1111/j.1365-2761.1985.tb01281.x&lt;/url&gt;&lt;/related-urls&gt;&lt;/urls&gt;&lt;custom1&gt;Sturgeon_YGC&lt;/custom1&gt;&lt;electronic-resource-num&gt;https://doi.org/10.1111/j.1365-2761.1985.tb01281.x&lt;/electronic-resource-num&gt;&lt;/record&gt;&lt;/Cite&gt;&lt;/EndNote&gt;</w:instrText>
      </w:r>
      <w:r w:rsidR="00D6271F">
        <w:fldChar w:fldCharType="separate"/>
      </w:r>
      <w:r w:rsidR="00D6271F">
        <w:rPr>
          <w:noProof/>
        </w:rPr>
        <w:t>(Békési &amp; Csontos 1985)</w:t>
      </w:r>
      <w:r w:rsidR="00D6271F">
        <w:fldChar w:fldCharType="end"/>
      </w:r>
      <w:r w:rsidR="00EC0F31">
        <w:t>.</w:t>
      </w:r>
    </w:p>
    <w:p w14:paraId="2D90B3AA" w14:textId="77777777" w:rsidR="006A14A1" w:rsidRDefault="006A14A1" w:rsidP="006A14A1">
      <w:pPr>
        <w:pStyle w:val="ListBullet"/>
      </w:pPr>
      <w:r>
        <w:t xml:space="preserve">The viral load of SVCV in </w:t>
      </w:r>
      <w:r w:rsidRPr="008D2069">
        <w:t>infected</w:t>
      </w:r>
      <w:r>
        <w:t xml:space="preserve"> imported live </w:t>
      </w:r>
      <w:r w:rsidRPr="003576EF">
        <w:t>sturgeon</w:t>
      </w:r>
      <w:r>
        <w:t xml:space="preserve"> or their reproductive material is likely to be sufficient to cause infection in susceptible species.</w:t>
      </w:r>
    </w:p>
    <w:p w14:paraId="23494445" w14:textId="77777777" w:rsidR="006A14A1" w:rsidRDefault="006A14A1" w:rsidP="006A14A1">
      <w:pPr>
        <w:pStyle w:val="ListBullet"/>
      </w:pPr>
      <w:r>
        <w:t>SVCV can remain viable in the environment for several weeks.</w:t>
      </w:r>
    </w:p>
    <w:p w14:paraId="4CCCD7CB" w14:textId="77777777" w:rsidR="006A14A1" w:rsidRPr="00D01411" w:rsidRDefault="006A14A1" w:rsidP="006A14A1">
      <w:pPr>
        <w:pStyle w:val="ListBullet"/>
      </w:pPr>
      <w:r w:rsidRPr="00F877DD">
        <w:t xml:space="preserve">Inspection may detect sturgeon showing clinical signs that are typical </w:t>
      </w:r>
      <w:r>
        <w:t xml:space="preserve">of infection with SVCV </w:t>
      </w:r>
      <w:r w:rsidRPr="00F877DD">
        <w:t>and remove them before export</w:t>
      </w:r>
      <w:r>
        <w:t xml:space="preserve">. </w:t>
      </w:r>
      <w:r w:rsidRPr="008D2069">
        <w:t>Sturgeon</w:t>
      </w:r>
      <w:r w:rsidRPr="00F877DD">
        <w:t xml:space="preserve"> subclinically </w:t>
      </w:r>
      <w:r w:rsidRPr="003576EF">
        <w:t>infected</w:t>
      </w:r>
      <w:r w:rsidRPr="00F877DD">
        <w:t xml:space="preserve"> </w:t>
      </w:r>
      <w:r>
        <w:t xml:space="preserve">or carrier fish </w:t>
      </w:r>
      <w:r w:rsidRPr="00D01411">
        <w:t xml:space="preserve">would </w:t>
      </w:r>
      <w:r>
        <w:t>not be identified through visual inspection</w:t>
      </w:r>
      <w:r w:rsidRPr="00D01411">
        <w:t>.</w:t>
      </w:r>
    </w:p>
    <w:p w14:paraId="697F6095" w14:textId="77777777" w:rsidR="006A14A1" w:rsidRPr="003576EF" w:rsidRDefault="006A14A1" w:rsidP="006A14A1">
      <w:pPr>
        <w:pStyle w:val="ListBullet"/>
      </w:pPr>
      <w:r w:rsidRPr="00D01411">
        <w:t xml:space="preserve">Sturgeon </w:t>
      </w:r>
      <w:r>
        <w:t xml:space="preserve">reproductive </w:t>
      </w:r>
      <w:r w:rsidRPr="008D2069">
        <w:t>material</w:t>
      </w:r>
      <w:r w:rsidRPr="00D01411">
        <w:t xml:space="preserve"> infected </w:t>
      </w:r>
      <w:r>
        <w:t xml:space="preserve">or contaminated </w:t>
      </w:r>
      <w:r w:rsidRPr="00D01411">
        <w:t xml:space="preserve">with </w:t>
      </w:r>
      <w:r w:rsidRPr="003576EF">
        <w:t>SVCV are unlikely to be detected during inspection because there would be no clinical signs.</w:t>
      </w:r>
    </w:p>
    <w:p w14:paraId="331020A6" w14:textId="77777777" w:rsidR="006A14A1" w:rsidRDefault="006A14A1" w:rsidP="006A14A1">
      <w:pPr>
        <w:pStyle w:val="Heading5"/>
      </w:pPr>
      <w:r w:rsidRPr="003576EF">
        <w:t>Conclusion</w:t>
      </w:r>
    </w:p>
    <w:p w14:paraId="1E5F4F78" w14:textId="756AB80B" w:rsidR="00B21180" w:rsidRDefault="006A14A1" w:rsidP="00B21180">
      <w:r>
        <w:t xml:space="preserve">Based on this information and using the qualitative likelihood descriptors in </w:t>
      </w:r>
      <w:r>
        <w:fldChar w:fldCharType="begin"/>
      </w:r>
      <w:r>
        <w:instrText xml:space="preserve"> REF _Ref124329975 \h </w:instrText>
      </w:r>
      <w:r>
        <w:fldChar w:fldCharType="separate"/>
      </w:r>
      <w:r w:rsidR="00AB57D4">
        <w:t xml:space="preserve">Table </w:t>
      </w:r>
      <w:r w:rsidR="00AB57D4">
        <w:rPr>
          <w:noProof/>
        </w:rPr>
        <w:t>4</w:t>
      </w:r>
      <w:r>
        <w:fldChar w:fldCharType="end"/>
      </w:r>
      <w:r>
        <w:t xml:space="preserve">, the annual likelihood of entry of SVCV </w:t>
      </w:r>
      <w:r w:rsidR="00B21180">
        <w:t>was estimated to be:</w:t>
      </w:r>
    </w:p>
    <w:p w14:paraId="020C94D1" w14:textId="77777777" w:rsidR="00CF215C" w:rsidRDefault="00B21180" w:rsidP="00B21180">
      <w:pPr>
        <w:pStyle w:val="ListBullet"/>
        <w:rPr>
          <w:rStyle w:val="Strong"/>
        </w:rPr>
      </w:pPr>
      <w:r w:rsidRPr="005D2C63">
        <w:t>Imported live sturgeon</w:t>
      </w:r>
      <w:r>
        <w:t>—</w:t>
      </w:r>
      <w:r>
        <w:rPr>
          <w:rStyle w:val="Strong"/>
        </w:rPr>
        <w:t>Low.</w:t>
      </w:r>
    </w:p>
    <w:p w14:paraId="2165D76A" w14:textId="5A296B77" w:rsidR="00B21180" w:rsidRDefault="00B21180" w:rsidP="00B21180">
      <w:pPr>
        <w:pStyle w:val="ListBullet"/>
      </w:pPr>
      <w:r w:rsidRPr="005D2C63">
        <w:t xml:space="preserve">Imported </w:t>
      </w:r>
      <w:r>
        <w:t xml:space="preserve">sturgeon </w:t>
      </w:r>
      <w:r w:rsidRPr="005D2C63">
        <w:t>reproductive material</w:t>
      </w:r>
      <w:r>
        <w:t>—</w:t>
      </w:r>
      <w:r>
        <w:rPr>
          <w:rStyle w:val="Strong"/>
        </w:rPr>
        <w:t>Low</w:t>
      </w:r>
      <w:r w:rsidRPr="00200122">
        <w:rPr>
          <w:rStyle w:val="Strong"/>
        </w:rPr>
        <w:t>.</w:t>
      </w:r>
    </w:p>
    <w:p w14:paraId="6EEE8328" w14:textId="77777777" w:rsidR="006A14A1" w:rsidRDefault="006A14A1" w:rsidP="006A14A1">
      <w:pPr>
        <w:pStyle w:val="Heading4"/>
      </w:pPr>
      <w:r>
        <w:t xml:space="preserve">Exposure </w:t>
      </w:r>
      <w:r w:rsidRPr="003576EF">
        <w:t>assessment</w:t>
      </w:r>
    </w:p>
    <w:p w14:paraId="4F2A87DF" w14:textId="4C70400D" w:rsidR="006A14A1" w:rsidRDefault="006A14A1" w:rsidP="006A14A1">
      <w:r>
        <w:t xml:space="preserve">The key points </w:t>
      </w:r>
      <w:r w:rsidRPr="008E3AF4">
        <w:t>considered relevant when conducting the exposure assessment for</w:t>
      </w:r>
      <w:r>
        <w:t xml:space="preserve"> SVCV</w:t>
      </w:r>
      <w:r w:rsidR="00E41356">
        <w:t xml:space="preserve"> were that:</w:t>
      </w:r>
    </w:p>
    <w:p w14:paraId="3D571B10" w14:textId="770E2D52" w:rsidR="00A33776" w:rsidRDefault="00A33776" w:rsidP="00A33776">
      <w:pPr>
        <w:pStyle w:val="ListBullet"/>
      </w:pPr>
      <w:r>
        <w:t xml:space="preserve">SVCV </w:t>
      </w:r>
      <w:r w:rsidRPr="006C6D7B">
        <w:t>can be transmitted horizontally via water</w:t>
      </w:r>
      <w:r>
        <w:t>.</w:t>
      </w:r>
    </w:p>
    <w:p w14:paraId="75ED9F51" w14:textId="1C910718" w:rsidR="00A539B6" w:rsidRDefault="00A539B6" w:rsidP="00A539B6">
      <w:pPr>
        <w:pStyle w:val="ListBullet"/>
      </w:pPr>
      <w:r>
        <w:t xml:space="preserve">SVCV can survive </w:t>
      </w:r>
      <w:r w:rsidRPr="003576EF">
        <w:t>in the environment for up to 5–6 weeks.</w:t>
      </w:r>
    </w:p>
    <w:p w14:paraId="2DAB570C" w14:textId="07221F2F" w:rsidR="006A14A1" w:rsidRDefault="006A14A1" w:rsidP="006A14A1">
      <w:pPr>
        <w:pStyle w:val="ListBullet"/>
        <w:rPr>
          <w:rStyle w:val="Emphasis"/>
          <w:i w:val="0"/>
          <w:iCs w:val="0"/>
        </w:rPr>
      </w:pPr>
      <w:r>
        <w:lastRenderedPageBreak/>
        <w:t xml:space="preserve">SVCV </w:t>
      </w:r>
      <w:r w:rsidRPr="003576EF">
        <w:t>would be expected to be present in sufficient loads in imported live sturgeon or their reproductive material to cause infection in susceptible species if exposed.</w:t>
      </w:r>
    </w:p>
    <w:p w14:paraId="5B57E68A" w14:textId="77777777" w:rsidR="006A14A1" w:rsidRDefault="006A14A1" w:rsidP="006A14A1">
      <w:pPr>
        <w:pStyle w:val="ListBullet"/>
      </w:pPr>
      <w:r>
        <w:t xml:space="preserve">SVCV </w:t>
      </w:r>
      <w:r w:rsidRPr="006F43C1">
        <w:t xml:space="preserve">can infect </w:t>
      </w:r>
      <w:r>
        <w:t>varieties and subspecies of carp and</w:t>
      </w:r>
      <w:r w:rsidRPr="00783B2C">
        <w:t xml:space="preserve"> </w:t>
      </w:r>
      <w:r w:rsidRPr="00437C5E">
        <w:rPr>
          <w:i/>
          <w:iCs/>
        </w:rPr>
        <w:t>R</w:t>
      </w:r>
      <w:r>
        <w:rPr>
          <w:i/>
          <w:iCs/>
        </w:rPr>
        <w:t>. </w:t>
      </w:r>
      <w:r w:rsidRPr="00437C5E">
        <w:rPr>
          <w:i/>
          <w:iCs/>
        </w:rPr>
        <w:t>rutilus</w:t>
      </w:r>
      <w:r w:rsidRPr="006F43C1" w:rsidDel="00BE74CA">
        <w:t xml:space="preserve"> </w:t>
      </w:r>
      <w:r w:rsidRPr="006F43C1">
        <w:t>present in Australia.</w:t>
      </w:r>
    </w:p>
    <w:p w14:paraId="56342E53" w14:textId="77777777" w:rsidR="006A14A1" w:rsidRDefault="006A14A1" w:rsidP="006A14A1">
      <w:pPr>
        <w:pStyle w:val="ListBullet"/>
      </w:pPr>
      <w:r w:rsidRPr="003576EF">
        <w:t>Aquaculture species most likely to be polycultured with imported sturgeon such as trout and other salmonids do not appear to be susceptible to SVCV.</w:t>
      </w:r>
      <w:r w:rsidRPr="000E2A05">
        <w:rPr>
          <w:i/>
          <w:iCs/>
        </w:rPr>
        <w:t xml:space="preserve"> </w:t>
      </w:r>
      <w:r w:rsidRPr="00C04949">
        <w:t xml:space="preserve">However, </w:t>
      </w:r>
      <w:r>
        <w:t>they may act as vectors for SVCV.</w:t>
      </w:r>
    </w:p>
    <w:p w14:paraId="2AE1F919" w14:textId="690DBA28" w:rsidR="006A14A1" w:rsidRDefault="006A14A1" w:rsidP="006A14A1">
      <w:pPr>
        <w:pStyle w:val="ListBullet"/>
      </w:pPr>
      <w:r>
        <w:t>Sturgeon is typically cultured between 15</w:t>
      </w:r>
      <w:r>
        <w:rPr>
          <w:rStyle w:val="Emphasis"/>
        </w:rPr>
        <w:t>–</w:t>
      </w:r>
      <w:r>
        <w:t xml:space="preserve">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which is in the range of 11</w:t>
      </w:r>
      <w:r>
        <w:rPr>
          <w:rStyle w:val="Emphasis"/>
        </w:rPr>
        <w:t>–</w:t>
      </w:r>
      <w:r>
        <w:t xml:space="preserve">22°C when SVCV outbreaks can occur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w:t>
      </w:r>
    </w:p>
    <w:p w14:paraId="7382D8E7" w14:textId="51ADCBC2" w:rsidR="006A14A1" w:rsidRPr="002C1C09" w:rsidRDefault="006A14A1" w:rsidP="005B7055">
      <w:pPr>
        <w:pStyle w:val="ListBullet"/>
      </w:pPr>
      <w:r>
        <w:t xml:space="preserve">Because of the </w:t>
      </w:r>
      <w:r w:rsidR="004627EE">
        <w:t>culture</w:t>
      </w:r>
      <w:r>
        <w:t xml:space="preserve"> conditions in aquaculture facilities (e.g. high stocking densities), </w:t>
      </w:r>
      <w:r w:rsidRPr="00EF648F">
        <w:t xml:space="preserve">any </w:t>
      </w:r>
      <w:r>
        <w:t xml:space="preserve">farmed </w:t>
      </w:r>
      <w:r w:rsidRPr="003576EF">
        <w:t>susceptible</w:t>
      </w:r>
      <w:r w:rsidRPr="00EF648F">
        <w:t xml:space="preserv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SVCV</w:t>
      </w:r>
      <w:r w:rsidRPr="00EF648F">
        <w:t>.</w:t>
      </w:r>
    </w:p>
    <w:p w14:paraId="7DC8191D" w14:textId="77777777" w:rsidR="006A14A1" w:rsidRDefault="006A14A1" w:rsidP="006A14A1">
      <w:pPr>
        <w:pStyle w:val="ListBullet"/>
      </w:pPr>
      <w:r>
        <w:t xml:space="preserve">Introduction of SVCV into the wild may occur by direct release of imported live sturgeon or its associated wastes from the aquaculture facility </w:t>
      </w:r>
      <w:r w:rsidRPr="003576EF">
        <w:t>into</w:t>
      </w:r>
      <w:r>
        <w:t xml:space="preserve"> natural waters. This would be a direct pathway to wild susceptible species if a farm has not implemented standards of biosecurity for fish escapes or waste management.</w:t>
      </w:r>
    </w:p>
    <w:p w14:paraId="00786FD7" w14:textId="77777777" w:rsidR="006A14A1" w:rsidRDefault="006A14A1" w:rsidP="006A14A1">
      <w:pPr>
        <w:pStyle w:val="ListBullet"/>
      </w:pPr>
      <w:r>
        <w:t xml:space="preserve">Wild susceptible species would be less abundant than susceptible species in aquaculture facilities. Despite this, wild susceptible species </w:t>
      </w:r>
      <w:r w:rsidRPr="003576EF">
        <w:t>would</w:t>
      </w:r>
      <w:r>
        <w:t xml:space="preserve"> be expected to be exposed to SVCV released into natural waters due to hosts being present in Australian waters.</w:t>
      </w:r>
    </w:p>
    <w:p w14:paraId="276739CA" w14:textId="77777777" w:rsidR="006A14A1" w:rsidRDefault="006A14A1" w:rsidP="006A14A1">
      <w:pPr>
        <w:pStyle w:val="Heading5"/>
      </w:pPr>
      <w:r w:rsidRPr="003576EF">
        <w:t>Conclusion</w:t>
      </w:r>
    </w:p>
    <w:p w14:paraId="3E20B414" w14:textId="1B198D74" w:rsidR="006A14A1" w:rsidRDefault="006A14A1" w:rsidP="006A14A1">
      <w:r>
        <w:t xml:space="preserve">Based on this information and using the qualitative likelihood descriptors in </w:t>
      </w:r>
      <w:r>
        <w:fldChar w:fldCharType="begin"/>
      </w:r>
      <w:r>
        <w:instrText xml:space="preserve"> REF _Ref124329975 \h </w:instrText>
      </w:r>
      <w:r>
        <w:fldChar w:fldCharType="separate"/>
      </w:r>
      <w:r w:rsidR="00AB57D4">
        <w:t xml:space="preserve">Table </w:t>
      </w:r>
      <w:r w:rsidR="00AB57D4">
        <w:rPr>
          <w:noProof/>
        </w:rPr>
        <w:t>4</w:t>
      </w:r>
      <w:r>
        <w:fldChar w:fldCharType="end"/>
      </w:r>
      <w:r>
        <w:t xml:space="preserve">, the partial likelihood of exposure of each exposure group to SVCV in </w:t>
      </w:r>
      <w:r w:rsidRPr="00EC0B43">
        <w:rPr>
          <w:rStyle w:val="Strong"/>
        </w:rPr>
        <w:t>imported live sturgeon</w:t>
      </w:r>
      <w:r>
        <w:t xml:space="preserve"> was estimated to be:</w:t>
      </w:r>
    </w:p>
    <w:p w14:paraId="07A9435D" w14:textId="77777777" w:rsidR="006A14A1" w:rsidRDefault="006A14A1" w:rsidP="006A14A1">
      <w:pPr>
        <w:pStyle w:val="ListBullet"/>
      </w:pPr>
      <w:r>
        <w:t>Farmed susceptible species</w:t>
      </w:r>
      <w:r w:rsidRPr="00200122">
        <w:t>—</w:t>
      </w:r>
      <w:r w:rsidRPr="005C6542">
        <w:rPr>
          <w:rStyle w:val="Strong"/>
        </w:rPr>
        <w:t>Moderate</w:t>
      </w:r>
      <w:r>
        <w:rPr>
          <w:rStyle w:val="Strong"/>
        </w:rPr>
        <w:t>.</w:t>
      </w:r>
    </w:p>
    <w:p w14:paraId="038A0BB9" w14:textId="77777777" w:rsidR="006A14A1" w:rsidRDefault="006A14A1" w:rsidP="006A14A1">
      <w:pPr>
        <w:pStyle w:val="ListBullet"/>
        <w:rPr>
          <w:rStyle w:val="Strong"/>
        </w:rPr>
      </w:pPr>
      <w:r>
        <w:t xml:space="preserve">Wild susceptible </w:t>
      </w:r>
      <w:r w:rsidRPr="003576EF">
        <w:t>species</w:t>
      </w:r>
      <w:r w:rsidRPr="00200122">
        <w:t>—</w:t>
      </w:r>
      <w:r>
        <w:rPr>
          <w:rStyle w:val="Strong"/>
        </w:rPr>
        <w:t>L</w:t>
      </w:r>
      <w:r w:rsidRPr="00224B13">
        <w:rPr>
          <w:rStyle w:val="Strong"/>
        </w:rPr>
        <w:t>ow</w:t>
      </w:r>
      <w:r>
        <w:rPr>
          <w:rStyle w:val="Strong"/>
        </w:rPr>
        <w:t>.</w:t>
      </w:r>
    </w:p>
    <w:p w14:paraId="61F06FE1" w14:textId="77777777" w:rsidR="006A14A1" w:rsidRDefault="006A14A1" w:rsidP="006A14A1">
      <w:r>
        <w:t xml:space="preserve">The partial likelihood of exposure to each exposure group to SVCV in </w:t>
      </w:r>
      <w:r w:rsidRPr="00EC0B43">
        <w:rPr>
          <w:rStyle w:val="Strong"/>
        </w:rPr>
        <w:t>imported sturgeon reproductive material</w:t>
      </w:r>
      <w:r>
        <w:t xml:space="preserve"> was estimated to be:</w:t>
      </w:r>
    </w:p>
    <w:p w14:paraId="6000E301" w14:textId="77777777" w:rsidR="006A14A1" w:rsidRDefault="006A14A1" w:rsidP="006A14A1">
      <w:pPr>
        <w:pStyle w:val="ListBullet"/>
      </w:pPr>
      <w:r>
        <w:t>Farmed susceptible species</w:t>
      </w:r>
      <w:r w:rsidRPr="00200122">
        <w:t>—</w:t>
      </w:r>
      <w:r>
        <w:rPr>
          <w:rStyle w:val="Strong"/>
        </w:rPr>
        <w:t>Moderate.</w:t>
      </w:r>
    </w:p>
    <w:p w14:paraId="1D117628" w14:textId="77777777" w:rsidR="006A14A1" w:rsidRDefault="006A14A1" w:rsidP="006A14A1">
      <w:pPr>
        <w:pStyle w:val="ListBullet"/>
        <w:rPr>
          <w:rStyle w:val="Strong"/>
        </w:rPr>
      </w:pPr>
      <w:r>
        <w:t xml:space="preserve">Wild susceptible </w:t>
      </w:r>
      <w:r w:rsidRPr="003576EF">
        <w:t>species</w:t>
      </w:r>
      <w:r w:rsidRPr="00200122">
        <w:t>—</w:t>
      </w:r>
      <w:r>
        <w:rPr>
          <w:rStyle w:val="Strong"/>
        </w:rPr>
        <w:t>L</w:t>
      </w:r>
      <w:r w:rsidRPr="00224B13">
        <w:rPr>
          <w:rStyle w:val="Strong"/>
        </w:rPr>
        <w:t>ow</w:t>
      </w:r>
      <w:r>
        <w:rPr>
          <w:rStyle w:val="Strong"/>
        </w:rPr>
        <w:t>.</w:t>
      </w:r>
    </w:p>
    <w:p w14:paraId="41EE9960" w14:textId="77777777" w:rsidR="006A14A1" w:rsidRDefault="006A14A1" w:rsidP="006A14A1">
      <w:pPr>
        <w:pStyle w:val="Heading4"/>
      </w:pPr>
      <w:r>
        <w:t>Determination of the partial annual likelihood of entry and exposure</w:t>
      </w:r>
    </w:p>
    <w:p w14:paraId="797EBE3B" w14:textId="4E62A48C" w:rsidR="006A14A1" w:rsidRDefault="006A14A1" w:rsidP="006A14A1">
      <w:r>
        <w:t xml:space="preserve">The </w:t>
      </w:r>
      <w:r w:rsidRPr="0097424C">
        <w:t xml:space="preserve">partial annual </w:t>
      </w:r>
      <w:r>
        <w:t xml:space="preserve">likelihood of entry and exposure of each exposure group to SVCV in </w:t>
      </w:r>
      <w:r w:rsidRPr="00324C90">
        <w:rPr>
          <w:rStyle w:val="Strong"/>
        </w:rPr>
        <w:t>imported live sturgeon</w:t>
      </w:r>
      <w:r>
        <w:t xml:space="preserve"> was determined by combining the likelihood of entry and the partial likelihood of exposure using the matrix in </w:t>
      </w:r>
      <w:r>
        <w:fldChar w:fldCharType="begin"/>
      </w:r>
      <w:r>
        <w:instrText xml:space="preserve"> REF _Ref124344689 \h </w:instrText>
      </w:r>
      <w:r>
        <w:fldChar w:fldCharType="separate"/>
      </w:r>
      <w:r w:rsidR="00AB57D4">
        <w:t xml:space="preserve">Figure </w:t>
      </w:r>
      <w:r w:rsidR="00AB57D4">
        <w:rPr>
          <w:noProof/>
        </w:rPr>
        <w:t>4</w:t>
      </w:r>
      <w:r>
        <w:fldChar w:fldCharType="end"/>
      </w:r>
      <w:r>
        <w:t xml:space="preserve"> and was found to be:</w:t>
      </w:r>
    </w:p>
    <w:p w14:paraId="0E54CCC8" w14:textId="77777777" w:rsidR="006A14A1" w:rsidRPr="00224B13" w:rsidRDefault="006A14A1" w:rsidP="006A14A1">
      <w:pPr>
        <w:pStyle w:val="ListBullet"/>
        <w:rPr>
          <w:rStyle w:val="Strong"/>
          <w:b w:val="0"/>
          <w:bCs w:val="0"/>
        </w:rPr>
      </w:pPr>
      <w:r>
        <w:t>Farmed susceptible species</w:t>
      </w:r>
      <w:r w:rsidRPr="00200122">
        <w:t>—</w:t>
      </w:r>
      <w:r>
        <w:rPr>
          <w:rStyle w:val="Strong"/>
        </w:rPr>
        <w:t>L</w:t>
      </w:r>
      <w:r w:rsidRPr="00224B13">
        <w:rPr>
          <w:rStyle w:val="Strong"/>
        </w:rPr>
        <w:t>ow</w:t>
      </w:r>
      <w:r>
        <w:rPr>
          <w:rStyle w:val="Strong"/>
        </w:rPr>
        <w:t>.</w:t>
      </w:r>
    </w:p>
    <w:p w14:paraId="6640C522" w14:textId="77777777" w:rsidR="006A14A1" w:rsidRPr="00B8244D" w:rsidRDefault="006A14A1" w:rsidP="006A14A1">
      <w:pPr>
        <w:pStyle w:val="ListBullet"/>
        <w:rPr>
          <w:rStyle w:val="Strong"/>
          <w:b w:val="0"/>
          <w:bCs w:val="0"/>
        </w:rPr>
      </w:pPr>
      <w:r>
        <w:t xml:space="preserve">Wild susceptible </w:t>
      </w:r>
      <w:r w:rsidRPr="00CC0F76">
        <w:t>species</w:t>
      </w:r>
      <w:r w:rsidRPr="00200122">
        <w:t>—</w:t>
      </w:r>
      <w:r>
        <w:rPr>
          <w:rStyle w:val="Strong"/>
        </w:rPr>
        <w:t>V</w:t>
      </w:r>
      <w:r w:rsidRPr="00390B79">
        <w:rPr>
          <w:rStyle w:val="Strong"/>
        </w:rPr>
        <w:t>ery low</w:t>
      </w:r>
      <w:r>
        <w:rPr>
          <w:rStyle w:val="Strong"/>
        </w:rPr>
        <w:t>.</w:t>
      </w:r>
    </w:p>
    <w:p w14:paraId="5DD79732" w14:textId="77777777" w:rsidR="006A14A1" w:rsidRDefault="006A14A1" w:rsidP="006A14A1">
      <w:r>
        <w:t xml:space="preserve">The </w:t>
      </w:r>
      <w:r w:rsidRPr="0097424C">
        <w:t xml:space="preserve">partial annual </w:t>
      </w:r>
      <w:r>
        <w:t xml:space="preserve">likelihood of entry and exposure of each exposure group to SVCV in </w:t>
      </w:r>
      <w:r w:rsidRPr="00324C90">
        <w:rPr>
          <w:rStyle w:val="Strong"/>
        </w:rPr>
        <w:t>imported sturgeon reproductive material</w:t>
      </w:r>
      <w:r>
        <w:t xml:space="preserve"> was similarly determined and found to be:</w:t>
      </w:r>
    </w:p>
    <w:p w14:paraId="32D03DF2" w14:textId="77777777" w:rsidR="006A14A1" w:rsidRPr="00224B13" w:rsidRDefault="006A14A1" w:rsidP="006A14A1">
      <w:pPr>
        <w:pStyle w:val="ListBullet"/>
        <w:rPr>
          <w:rStyle w:val="Strong"/>
          <w:b w:val="0"/>
          <w:bCs w:val="0"/>
        </w:rPr>
      </w:pPr>
      <w:r>
        <w:t>Farmed susceptible species</w:t>
      </w:r>
      <w:r w:rsidRPr="00200122">
        <w:t>—</w:t>
      </w:r>
      <w:r>
        <w:rPr>
          <w:rStyle w:val="Strong"/>
        </w:rPr>
        <w:t>L</w:t>
      </w:r>
      <w:r w:rsidRPr="00224B13">
        <w:rPr>
          <w:rStyle w:val="Strong"/>
        </w:rPr>
        <w:t>ow</w:t>
      </w:r>
      <w:r>
        <w:rPr>
          <w:rStyle w:val="Strong"/>
        </w:rPr>
        <w:t>.</w:t>
      </w:r>
    </w:p>
    <w:p w14:paraId="79E52C26" w14:textId="77777777" w:rsidR="006A14A1" w:rsidRDefault="006A14A1" w:rsidP="006A14A1">
      <w:pPr>
        <w:pStyle w:val="ListBullet"/>
      </w:pPr>
      <w:r>
        <w:lastRenderedPageBreak/>
        <w:t xml:space="preserve">Wild susceptible </w:t>
      </w:r>
      <w:r w:rsidRPr="00CC0F76">
        <w:t>species</w:t>
      </w:r>
      <w:r w:rsidRPr="00200122">
        <w:t>—</w:t>
      </w:r>
      <w:r>
        <w:rPr>
          <w:rStyle w:val="Strong"/>
        </w:rPr>
        <w:t>Very</w:t>
      </w:r>
      <w:r w:rsidRPr="00390B79">
        <w:rPr>
          <w:rStyle w:val="Strong"/>
        </w:rPr>
        <w:t xml:space="preserve"> low</w:t>
      </w:r>
      <w:r>
        <w:rPr>
          <w:rStyle w:val="Strong"/>
        </w:rPr>
        <w:t>.</w:t>
      </w:r>
    </w:p>
    <w:p w14:paraId="67DBB9B2" w14:textId="77777777" w:rsidR="006A14A1" w:rsidRDefault="006A14A1" w:rsidP="006A14A1">
      <w:pPr>
        <w:pStyle w:val="Heading4"/>
      </w:pPr>
      <w:r>
        <w:t xml:space="preserve">Consequence </w:t>
      </w:r>
      <w:r w:rsidRPr="00CC0F76">
        <w:t>assessment</w:t>
      </w:r>
    </w:p>
    <w:p w14:paraId="736FC04C" w14:textId="77777777" w:rsidR="006A14A1" w:rsidRDefault="006A14A1" w:rsidP="006A14A1">
      <w:pPr>
        <w:pStyle w:val="Heading5"/>
      </w:pPr>
      <w:r>
        <w:t xml:space="preserve">Partial likelihood of establishment and </w:t>
      </w:r>
      <w:r w:rsidRPr="00CC0F76">
        <w:t>spread</w:t>
      </w:r>
      <w:r>
        <w:t xml:space="preserve"> (PLES)</w:t>
      </w:r>
    </w:p>
    <w:p w14:paraId="21310D43" w14:textId="239608D1" w:rsidR="006A14A1" w:rsidRDefault="006A14A1" w:rsidP="006A14A1">
      <w:r>
        <w:t xml:space="preserve">The </w:t>
      </w:r>
      <w:r w:rsidR="00E41356">
        <w:t xml:space="preserve">key points </w:t>
      </w:r>
      <w:r w:rsidRPr="002B39FB">
        <w:t>considered relevant when determining the partial likelihood of establishment and spread fo</w:t>
      </w:r>
      <w:r>
        <w:t>r SVCV</w:t>
      </w:r>
      <w:r w:rsidR="00E41356">
        <w:t xml:space="preserve"> were that:</w:t>
      </w:r>
    </w:p>
    <w:p w14:paraId="71D67B4F" w14:textId="627C1E59" w:rsidR="006A14A1" w:rsidRDefault="006A14A1" w:rsidP="006A14A1">
      <w:pPr>
        <w:pStyle w:val="ListBullet"/>
      </w:pPr>
      <w:r>
        <w:t xml:space="preserve">SVCV </w:t>
      </w:r>
      <w:r w:rsidRPr="006C6D7B">
        <w:t>can be transmitted horizontally via water</w:t>
      </w:r>
      <w:r>
        <w:t xml:space="preserve">. SVCV may be </w:t>
      </w:r>
      <w:bookmarkStart w:id="313" w:name="_Hlk99025604"/>
      <w:r>
        <w:t>transmitted from broodstock to progeny</w:t>
      </w:r>
      <w:bookmarkEnd w:id="313"/>
      <w:r>
        <w:t>.</w:t>
      </w:r>
    </w:p>
    <w:p w14:paraId="4EA53437" w14:textId="74E0712D" w:rsidR="002642D0" w:rsidRDefault="002642D0" w:rsidP="002642D0">
      <w:pPr>
        <w:pStyle w:val="ListBullet"/>
      </w:pPr>
      <w:r>
        <w:t xml:space="preserve">SVCV can remain viable outside the host for 5–6 weeks </w:t>
      </w:r>
      <w:r w:rsidRPr="00CC0F76">
        <w:t>under</w:t>
      </w:r>
      <w:r>
        <w:t xml:space="preserve"> certain conditions.</w:t>
      </w:r>
    </w:p>
    <w:p w14:paraId="4C4579D6" w14:textId="77777777" w:rsidR="006A14A1" w:rsidRDefault="006A14A1" w:rsidP="006A14A1">
      <w:pPr>
        <w:pStyle w:val="ListBullet"/>
      </w:pPr>
      <w:r>
        <w:t xml:space="preserve">SVCV </w:t>
      </w:r>
      <w:r w:rsidRPr="006F43C1">
        <w:t>can infect</w:t>
      </w:r>
      <w:r>
        <w:t xml:space="preserve"> fish</w:t>
      </w:r>
      <w:r w:rsidRPr="006F43C1">
        <w:t xml:space="preserve"> species present in Australia, including </w:t>
      </w:r>
      <w:r>
        <w:t xml:space="preserve">common carp and ornamental varieties and </w:t>
      </w:r>
      <w:r w:rsidRPr="00437C5E">
        <w:rPr>
          <w:i/>
          <w:iCs/>
        </w:rPr>
        <w:t>R</w:t>
      </w:r>
      <w:r>
        <w:rPr>
          <w:i/>
          <w:iCs/>
        </w:rPr>
        <w:t>. </w:t>
      </w:r>
      <w:r w:rsidRPr="00437C5E">
        <w:rPr>
          <w:i/>
          <w:iCs/>
        </w:rPr>
        <w:t>rutilus</w:t>
      </w:r>
      <w:r>
        <w:t>.</w:t>
      </w:r>
    </w:p>
    <w:p w14:paraId="205FF590" w14:textId="77777777" w:rsidR="006A14A1" w:rsidRDefault="006A14A1" w:rsidP="006A14A1">
      <w:pPr>
        <w:pStyle w:val="ListBullet"/>
      </w:pPr>
      <w:r>
        <w:t>Y</w:t>
      </w:r>
      <w:r w:rsidRPr="00E41025">
        <w:t xml:space="preserve">oung fish up to 1 year old are most susceptible to clinical </w:t>
      </w:r>
      <w:r>
        <w:t xml:space="preserve">disease </w:t>
      </w:r>
      <w:r w:rsidRPr="00E41025">
        <w:t>but all age groups can be affected</w:t>
      </w:r>
      <w:r>
        <w:t>.</w:t>
      </w:r>
    </w:p>
    <w:p w14:paraId="1C5C6198" w14:textId="77777777" w:rsidR="006A14A1" w:rsidRDefault="006A14A1" w:rsidP="006A14A1">
      <w:pPr>
        <w:pStyle w:val="ListBullet"/>
        <w:rPr>
          <w:rStyle w:val="Emphasis"/>
          <w:i w:val="0"/>
          <w:iCs w:val="0"/>
        </w:rPr>
      </w:pPr>
      <w:r w:rsidRPr="00CC0F76">
        <w:rPr>
          <w:rStyle w:val="Emphasis"/>
          <w:i w:val="0"/>
          <w:iCs w:val="0"/>
        </w:rPr>
        <w:t>Aquaculture</w:t>
      </w:r>
      <w:r w:rsidRPr="005F2152">
        <w:rPr>
          <w:rStyle w:val="Emphasis"/>
        </w:rPr>
        <w:t xml:space="preserve"> </w:t>
      </w:r>
      <w:r w:rsidRPr="00CC0F76">
        <w:t>species most likely to be polycultured with imported sturgeon such as trout do not appear to be susceptible to SVCV but may act as vectors for SVCV.</w:t>
      </w:r>
    </w:p>
    <w:p w14:paraId="1F18B440" w14:textId="77777777" w:rsidR="006A14A1" w:rsidRDefault="006A14A1" w:rsidP="006A14A1">
      <w:pPr>
        <w:pStyle w:val="ListBullet"/>
      </w:pPr>
      <w:r>
        <w:t xml:space="preserve">Other species that may act as SVCV vectors present in Australia include </w:t>
      </w:r>
      <w:r w:rsidRPr="00EF77AA">
        <w:rPr>
          <w:i/>
          <w:iCs/>
        </w:rPr>
        <w:t>P</w:t>
      </w:r>
      <w:r>
        <w:rPr>
          <w:i/>
          <w:iCs/>
        </w:rPr>
        <w:t>. </w:t>
      </w:r>
      <w:r w:rsidRPr="00EF77AA">
        <w:rPr>
          <w:i/>
          <w:iCs/>
        </w:rPr>
        <w:t>reticulata</w:t>
      </w:r>
      <w:r w:rsidRPr="00EF77AA">
        <w:rPr>
          <w:vertAlign w:val="superscript"/>
        </w:rPr>
        <w:t xml:space="preserve"> </w:t>
      </w:r>
      <w:r w:rsidRPr="000B4076">
        <w:t>and</w:t>
      </w:r>
      <w:r>
        <w:rPr>
          <w:vertAlign w:val="superscript"/>
        </w:rPr>
        <w:t xml:space="preserve"> </w:t>
      </w:r>
      <w:r w:rsidRPr="000B4076">
        <w:rPr>
          <w:rStyle w:val="Emphasis"/>
        </w:rPr>
        <w:t>T. tinca</w:t>
      </w:r>
      <w:r>
        <w:t>.</w:t>
      </w:r>
    </w:p>
    <w:p w14:paraId="11C7BF4A" w14:textId="77777777" w:rsidR="006A14A1" w:rsidRDefault="006A14A1" w:rsidP="006A14A1">
      <w:pPr>
        <w:pStyle w:val="ListBullet"/>
      </w:pPr>
      <w:r>
        <w:t>T</w:t>
      </w:r>
      <w:r w:rsidRPr="00AB0C73">
        <w:t xml:space="preserve">here is evidence that survivors of </w:t>
      </w:r>
      <w:r>
        <w:t xml:space="preserve">SVCV </w:t>
      </w:r>
      <w:r w:rsidRPr="00AB0C73">
        <w:t xml:space="preserve">are persistently infected with virus and may retain the virus for long periods without showing </w:t>
      </w:r>
      <w:r>
        <w:t>clinical</w:t>
      </w:r>
      <w:r w:rsidRPr="00AB0C73">
        <w:t xml:space="preserve"> signs of disease</w:t>
      </w:r>
      <w:r>
        <w:t>.</w:t>
      </w:r>
    </w:p>
    <w:p w14:paraId="692B78BF" w14:textId="77777777" w:rsidR="006A14A1" w:rsidRDefault="006A14A1" w:rsidP="006A14A1">
      <w:pPr>
        <w:pStyle w:val="ListBullet"/>
      </w:pPr>
      <w:r>
        <w:t>Outbreaks in carp are typically observed between 11–17°C but infections could be subclinical when water is at low temperatures (&lt;10°C).</w:t>
      </w:r>
    </w:p>
    <w:p w14:paraId="43C4320B" w14:textId="5F1FF92F" w:rsidR="006A14A1" w:rsidRDefault="006A14A1" w:rsidP="006A14A1">
      <w:pPr>
        <w:pStyle w:val="ListBullet"/>
      </w:pPr>
      <w:r>
        <w:t>SVCV</w:t>
      </w:r>
      <w:r w:rsidRPr="002B34D6">
        <w:t xml:space="preserve"> establishment, following a given quantity of </w:t>
      </w:r>
      <w:r>
        <w:t xml:space="preserve">SVCV </w:t>
      </w:r>
      <w:r w:rsidRPr="00CC0F76">
        <w:t>entering</w:t>
      </w:r>
      <w:r w:rsidRPr="002B34D6">
        <w:t xml:space="preserve"> the environment of an exposure group, is </w:t>
      </w:r>
      <w:r>
        <w:t>likely</w:t>
      </w:r>
      <w:r w:rsidRPr="002B34D6">
        <w:t xml:space="preserve"> for farmed s</w:t>
      </w:r>
      <w:r>
        <w:t>usceptible species</w:t>
      </w:r>
      <w:r w:rsidRPr="002B34D6">
        <w:t xml:space="preserve">. This is due to the stressors associated with intensive </w:t>
      </w:r>
      <w:r>
        <w:t>aquaculture</w:t>
      </w:r>
      <w:r w:rsidRPr="002B34D6">
        <w:t>. For example, the higher density of susceptible animals</w:t>
      </w:r>
      <w:r w:rsidR="002642D0">
        <w:t xml:space="preserve"> and</w:t>
      </w:r>
      <w:r w:rsidRPr="002B34D6">
        <w:t xml:space="preserve"> the </w:t>
      </w:r>
      <w:r w:rsidR="004627EE">
        <w:t>culture</w:t>
      </w:r>
      <w:r w:rsidRPr="002B34D6">
        <w:t xml:space="preserve"> conditions.</w:t>
      </w:r>
    </w:p>
    <w:p w14:paraId="58C0B719" w14:textId="77777777" w:rsidR="006A14A1" w:rsidRDefault="006A14A1" w:rsidP="006A14A1">
      <w:pPr>
        <w:pStyle w:val="ListBullet"/>
      </w:pPr>
      <w:r>
        <w:t xml:space="preserve">Live sturgeon or their reproductive material could be </w:t>
      </w:r>
      <w:r w:rsidRPr="00CC0F76">
        <w:t>moved</w:t>
      </w:r>
      <w:r>
        <w:t xml:space="preserve"> to other aquaculture facilities in Australia. Species polycultured with SVCV</w:t>
      </w:r>
      <w:r>
        <w:rPr>
          <w:rStyle w:val="Emphasis"/>
        </w:rPr>
        <w:t>-</w:t>
      </w:r>
      <w:r w:rsidRPr="00CC0F76">
        <w:t>infected sturgeon or in the same water, could also be moved to other facilities. It is expected that</w:t>
      </w:r>
      <w:r>
        <w:t xml:space="preserve"> SVCV would establish in these facilities if present in the animals or reproductive material being translocated.</w:t>
      </w:r>
    </w:p>
    <w:p w14:paraId="743D1185" w14:textId="77777777" w:rsidR="006A14A1" w:rsidRDefault="006A14A1" w:rsidP="006A14A1">
      <w:pPr>
        <w:pStyle w:val="ListBullet"/>
      </w:pPr>
      <w:r>
        <w:t xml:space="preserve">Each state and territory have translocation protocols for </w:t>
      </w:r>
      <w:r w:rsidRPr="00CC0F76">
        <w:t>aquaculture</w:t>
      </w:r>
      <w:r>
        <w:t xml:space="preserve"> animals, which includes consideration of SVCV.</w:t>
      </w:r>
    </w:p>
    <w:p w14:paraId="65D61A8B" w14:textId="1D7575F5" w:rsidR="006A14A1" w:rsidRDefault="006A14A1" w:rsidP="006A14A1">
      <w:pPr>
        <w:pStyle w:val="ListBullet"/>
      </w:pPr>
      <w:r>
        <w:t xml:space="preserve">If SVCV were to establish on a farm it could spread to neighbouring farms and wild populations through wastewater. This spread would be moderated by </w:t>
      </w:r>
      <w:r w:rsidRPr="00CC0F76">
        <w:t>dilution</w:t>
      </w:r>
      <w:r>
        <w:t xml:space="preserve"> effects and implementation of biosecurity measures should an incursion of SVCV be suspected, and response measures initiated</w:t>
      </w:r>
      <w:r w:rsidR="00A609CD">
        <w:t xml:space="preserve"> immediately</w:t>
      </w:r>
      <w:r>
        <w:t>. However, SVCV is effectively transmitted through water, and farms which share a common water source with an infected population may be exposed.</w:t>
      </w:r>
    </w:p>
    <w:p w14:paraId="61C530D1" w14:textId="0401C3A2" w:rsidR="006A14A1" w:rsidRDefault="006A14A1" w:rsidP="006A14A1">
      <w:pPr>
        <w:pStyle w:val="ListBullet"/>
      </w:pPr>
      <w:r>
        <w:t xml:space="preserve">The likelihood of SVCV spread from farms to neighbouring farms or wild populations via escaped fish would be reduced due to the systems in place on farms to prevent discharge of live animals, however SVCV could spread this way. SVCV </w:t>
      </w:r>
      <w:r w:rsidRPr="00D64692">
        <w:t xml:space="preserve">could also be spread from farms to wild </w:t>
      </w:r>
      <w:r w:rsidR="00FC5E7B">
        <w:t>water</w:t>
      </w:r>
      <w:r w:rsidRPr="00D64692">
        <w:t xml:space="preserve">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64EEB876" w14:textId="77777777" w:rsidR="006A14A1" w:rsidRDefault="006A14A1" w:rsidP="006A14A1">
      <w:pPr>
        <w:pStyle w:val="ListBullet"/>
      </w:pPr>
      <w:r>
        <w:lastRenderedPageBreak/>
        <w:t xml:space="preserve">Australian native species of finfish are not </w:t>
      </w:r>
      <w:r w:rsidRPr="00CC0F76">
        <w:t>considered</w:t>
      </w:r>
      <w:r>
        <w:t xml:space="preserve"> susceptible to SVCV but there is a significant wild population of feral cyprinids in Australia that may succumb to infection.</w:t>
      </w:r>
    </w:p>
    <w:p w14:paraId="35276E58" w14:textId="77777777" w:rsidR="006A14A1" w:rsidRDefault="006A14A1" w:rsidP="006A14A1">
      <w:pPr>
        <w:pStyle w:val="ListBullet"/>
      </w:pPr>
      <w:r>
        <w:t>If one or more index cases of SVCV were to occur in the wild, establishment and spread would be more likely than on a farm because the large population of carp in Australia increases the opportunities for transmission. The ability of fish to be subclinically infected with SVCV and to remain carriers after surviving an infection also aids its spread.</w:t>
      </w:r>
    </w:p>
    <w:p w14:paraId="44C0F9E3" w14:textId="571233C2" w:rsidR="006A14A1" w:rsidRDefault="006A14A1" w:rsidP="006A14A1">
      <w:pPr>
        <w:pStyle w:val="ListBullet"/>
      </w:pPr>
      <w:r>
        <w:t xml:space="preserve">The likelihood of SVCV in a wild population </w:t>
      </w:r>
      <w:r w:rsidRPr="00CC0F76">
        <w:t>spreading</w:t>
      </w:r>
      <w:r>
        <w:t xml:space="preserve"> to its natural geographic limits is greater compared to other hazards with moderate host ranges, for example, infectious haematopoietic necrosis virus. </w:t>
      </w:r>
      <w:r w:rsidR="00FC5E7B">
        <w:t>O</w:t>
      </w:r>
      <w:r>
        <w:t xml:space="preserve">nce established, SVCV can spread rapidly over broad regions. For example, once established in the UK, SVCV spread throughout the country </w:t>
      </w:r>
      <w:r w:rsidR="00D6271F">
        <w:fldChar w:fldCharType="begin"/>
      </w:r>
      <w:r w:rsidR="00D6271F">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fldChar w:fldCharType="separate"/>
      </w:r>
      <w:r w:rsidR="00D6271F">
        <w:rPr>
          <w:noProof/>
        </w:rPr>
        <w:t>(Taylor et al. 2013)</w:t>
      </w:r>
      <w:r w:rsidR="00D6271F">
        <w:fldChar w:fldCharType="end"/>
      </w:r>
      <w:r>
        <w:t>.</w:t>
      </w:r>
    </w:p>
    <w:p w14:paraId="3A3F6417" w14:textId="77777777" w:rsidR="006A14A1" w:rsidRDefault="006A14A1" w:rsidP="006A14A1">
      <w:pPr>
        <w:pStyle w:val="ListBullet"/>
      </w:pPr>
      <w:r>
        <w:t xml:space="preserve">If SVCV were to establish in the wild, especially in waters around aquaculture facilities, it may easily spread to farms through water intake due to SVCV </w:t>
      </w:r>
      <w:r w:rsidRPr="00CC0F76">
        <w:t>being</w:t>
      </w:r>
      <w:r>
        <w:t xml:space="preserve"> able to survive in the environment and being transmissible through water.</w:t>
      </w:r>
    </w:p>
    <w:p w14:paraId="2CEF8C0A" w14:textId="77777777" w:rsidR="006A14A1" w:rsidRPr="00CC0F76" w:rsidRDefault="006A14A1" w:rsidP="006A14A1">
      <w:pPr>
        <w:pStyle w:val="Heading5"/>
      </w:pPr>
      <w:r>
        <w:t>Conclusion</w:t>
      </w:r>
    </w:p>
    <w:p w14:paraId="7CDC329F" w14:textId="5716AB48" w:rsidR="006A14A1" w:rsidRDefault="006A14A1" w:rsidP="006A14A1">
      <w:r>
        <w:t>Based on th</w:t>
      </w:r>
      <w:r w:rsidR="009818A4">
        <w:t>is</w:t>
      </w:r>
      <w:r>
        <w:t xml:space="preserve"> information and using the descriptors in </w:t>
      </w:r>
      <w:r>
        <w:fldChar w:fldCharType="begin"/>
      </w:r>
      <w:r>
        <w:instrText xml:space="preserve"> REF _Ref124329975 \h </w:instrText>
      </w:r>
      <w:r>
        <w:fldChar w:fldCharType="separate"/>
      </w:r>
      <w:r w:rsidR="00AB57D4">
        <w:t xml:space="preserve">Table </w:t>
      </w:r>
      <w:r w:rsidR="00AB57D4">
        <w:rPr>
          <w:noProof/>
        </w:rPr>
        <w:t>4</w:t>
      </w:r>
      <w:r>
        <w:fldChar w:fldCharType="end"/>
      </w:r>
      <w:r>
        <w:t xml:space="preserve">, the partial likelihood of establishment and spread of SVCV 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268EF98C" w14:textId="77777777" w:rsidR="006A14A1" w:rsidRPr="0014522C" w:rsidRDefault="006A14A1" w:rsidP="006A14A1">
      <w:pPr>
        <w:pStyle w:val="ListBullet"/>
        <w:rPr>
          <w:rStyle w:val="Strong"/>
          <w:b w:val="0"/>
          <w:bCs w:val="0"/>
        </w:rPr>
      </w:pPr>
      <w:r>
        <w:t xml:space="preserve">Farmed </w:t>
      </w:r>
      <w:r w:rsidRPr="00CC0F76">
        <w:t>susceptible</w:t>
      </w:r>
      <w:r>
        <w:t xml:space="preserve"> species</w:t>
      </w:r>
      <w:r w:rsidRPr="001A503E">
        <w:t>—</w:t>
      </w:r>
      <w:r>
        <w:rPr>
          <w:rStyle w:val="Strong"/>
        </w:rPr>
        <w:t>Moderate.</w:t>
      </w:r>
    </w:p>
    <w:p w14:paraId="56082608" w14:textId="77777777" w:rsidR="006A14A1" w:rsidRPr="0014522C" w:rsidRDefault="006A14A1" w:rsidP="006A14A1">
      <w:pPr>
        <w:pStyle w:val="ListBullet"/>
        <w:rPr>
          <w:rStyle w:val="Strong"/>
          <w:b w:val="0"/>
          <w:bCs w:val="0"/>
        </w:rPr>
      </w:pPr>
      <w:r>
        <w:t xml:space="preserve">Wild susceptible </w:t>
      </w:r>
      <w:r w:rsidRPr="00CC0F76">
        <w:t>species</w:t>
      </w:r>
      <w:r w:rsidRPr="001A503E">
        <w:t>—</w:t>
      </w:r>
      <w:r>
        <w:rPr>
          <w:rStyle w:val="Strong"/>
        </w:rPr>
        <w:t>H</w:t>
      </w:r>
      <w:r w:rsidRPr="00390B79">
        <w:rPr>
          <w:rStyle w:val="Strong"/>
        </w:rPr>
        <w:t>igh</w:t>
      </w:r>
      <w:r>
        <w:rPr>
          <w:rStyle w:val="Strong"/>
        </w:rPr>
        <w:t>.</w:t>
      </w:r>
    </w:p>
    <w:p w14:paraId="11A7E743" w14:textId="77777777" w:rsidR="006A14A1" w:rsidRDefault="006A14A1" w:rsidP="006A14A1">
      <w:pPr>
        <w:pStyle w:val="Heading5"/>
      </w:pPr>
      <w:r>
        <w:t xml:space="preserve">Determining adverse impacts resulting from the outbreak </w:t>
      </w:r>
      <w:r w:rsidRPr="00CC0F76">
        <w:t>scenario</w:t>
      </w:r>
    </w:p>
    <w:p w14:paraId="715FAD75" w14:textId="29929B02" w:rsidR="006A14A1" w:rsidRDefault="006A14A1" w:rsidP="006A14A1">
      <w:r>
        <w:t xml:space="preserve">The </w:t>
      </w:r>
      <w:r w:rsidR="00E41356">
        <w:t>factors</w:t>
      </w:r>
      <w:r>
        <w:t xml:space="preserve"> </w:t>
      </w:r>
      <w:r w:rsidR="00E41356">
        <w:t>considered</w:t>
      </w:r>
      <w:r>
        <w:t xml:space="preserve"> relevant when determining the adverse impacts </w:t>
      </w:r>
      <w:r w:rsidRPr="00200122">
        <w:t>resulting from establishment and spread</w:t>
      </w:r>
      <w:r>
        <w:t xml:space="preserve"> of SVCV</w:t>
      </w:r>
      <w:r w:rsidR="00E41356">
        <w:t xml:space="preserve"> were that:</w:t>
      </w:r>
    </w:p>
    <w:p w14:paraId="7E8E6393" w14:textId="77777777" w:rsidR="006A14A1" w:rsidRDefault="006A14A1" w:rsidP="006A14A1">
      <w:pPr>
        <w:pStyle w:val="Heading6"/>
      </w:pPr>
      <w:r>
        <w:t>Direct effects</w:t>
      </w:r>
    </w:p>
    <w:p w14:paraId="378F0B32" w14:textId="1550AC78" w:rsidR="006A14A1" w:rsidRDefault="006A14A1" w:rsidP="006A14A1">
      <w:pPr>
        <w:pStyle w:val="Heading7"/>
      </w:pPr>
      <w:r>
        <w:t>The effect on the life or health (including production effects) of susceptible animals</w:t>
      </w:r>
      <w:r w:rsidR="00974F99">
        <w:t xml:space="preserve"> and fish</w:t>
      </w:r>
    </w:p>
    <w:p w14:paraId="05AD3C55" w14:textId="77777777" w:rsidR="006A14A1" w:rsidRDefault="006A14A1" w:rsidP="006A14A1">
      <w:pPr>
        <w:pStyle w:val="ListBullet"/>
        <w:rPr>
          <w:rStyle w:val="Emphasis"/>
          <w:i w:val="0"/>
          <w:iCs w:val="0"/>
        </w:rPr>
      </w:pPr>
      <w:r>
        <w:t xml:space="preserve">Spring viremia of carp is </w:t>
      </w:r>
      <w:r w:rsidRPr="008D2069">
        <w:t>primarily</w:t>
      </w:r>
      <w:r>
        <w:t xml:space="preserve"> a disease of cyprinids, including varieties and subspecies of carp. The domestic koi carp industry would be significantly affected by an outbreak of SVCV.</w:t>
      </w:r>
    </w:p>
    <w:p w14:paraId="61F04113" w14:textId="77777777" w:rsidR="006A14A1" w:rsidRDefault="006A14A1" w:rsidP="006A14A1">
      <w:pPr>
        <w:pStyle w:val="ListBullet"/>
      </w:pPr>
      <w:r>
        <w:t>There is one report of SVCV in sturgeon and it was associated with mortality. Production losses in sturgeon aquaculture due to SVCV would be significant considering sturgeon require &gt;3 years to reach sexual maturity.</w:t>
      </w:r>
    </w:p>
    <w:p w14:paraId="58FD5895" w14:textId="77777777" w:rsidR="006A14A1" w:rsidRDefault="006A14A1" w:rsidP="006A14A1">
      <w:pPr>
        <w:pStyle w:val="ListBullet"/>
      </w:pPr>
      <w:r>
        <w:t xml:space="preserve">SVCV is not expected to </w:t>
      </w:r>
      <w:r w:rsidRPr="008D2069">
        <w:t>impact</w:t>
      </w:r>
      <w:r>
        <w:t xml:space="preserve"> wild fisheries in Australia except for the commercial wild-caught carp industry.</w:t>
      </w:r>
    </w:p>
    <w:p w14:paraId="0A3C2E70" w14:textId="6D1010EE" w:rsidR="006A14A1" w:rsidRDefault="006A14A1" w:rsidP="006A14A1">
      <w:pPr>
        <w:pStyle w:val="ListBullet"/>
      </w:pPr>
      <w:r>
        <w:t xml:space="preserve">Based on the impact of </w:t>
      </w:r>
      <w:r w:rsidRPr="008D2069">
        <w:t>SVCV</w:t>
      </w:r>
      <w:r>
        <w:t xml:space="preserve"> in European aquaculture, the establishment and spread of SVCV in Australia would be expected to cause minor impacts at the </w:t>
      </w:r>
      <w:r w:rsidR="00747F48">
        <w:t>state or territory</w:t>
      </w:r>
      <w:r>
        <w:t xml:space="preserve"> level on the life or health of susceptible species.</w:t>
      </w:r>
    </w:p>
    <w:p w14:paraId="41CE3E27" w14:textId="77777777" w:rsidR="006A14A1" w:rsidRDefault="006A14A1" w:rsidP="006A14A1">
      <w:pPr>
        <w:pStyle w:val="Heading7"/>
      </w:pPr>
      <w:r>
        <w:t>The effect on the living environment, including life and health of wildlife, and any effects on the non-living environment</w:t>
      </w:r>
    </w:p>
    <w:p w14:paraId="2033323D" w14:textId="77777777" w:rsidR="006A14A1" w:rsidRPr="00200122" w:rsidRDefault="006A14A1" w:rsidP="006A14A1">
      <w:pPr>
        <w:pStyle w:val="ListBullet"/>
      </w:pPr>
      <w:r>
        <w:t>SVCV</w:t>
      </w:r>
      <w:r w:rsidRPr="00200122">
        <w:t xml:space="preserve"> has been detected in wild </w:t>
      </w:r>
      <w:r>
        <w:t>fish</w:t>
      </w:r>
      <w:r w:rsidRPr="00200122">
        <w:t xml:space="preserve"> species </w:t>
      </w:r>
      <w:r w:rsidRPr="008D2069">
        <w:t>overseas</w:t>
      </w:r>
      <w:r>
        <w:t xml:space="preserve"> and t</w:t>
      </w:r>
      <w:r w:rsidRPr="00200122">
        <w:t xml:space="preserve">here have been reports of clinical disease </w:t>
      </w:r>
      <w:r>
        <w:t>and</w:t>
      </w:r>
      <w:r w:rsidRPr="00200122">
        <w:t xml:space="preserve"> mortalities in the wild due to </w:t>
      </w:r>
      <w:r>
        <w:t>SVCV</w:t>
      </w:r>
      <w:r w:rsidRPr="00200122">
        <w:t>.</w:t>
      </w:r>
    </w:p>
    <w:p w14:paraId="671B205B" w14:textId="3A256F24" w:rsidR="006A14A1" w:rsidRDefault="006A14A1" w:rsidP="006A14A1">
      <w:pPr>
        <w:pStyle w:val="ListBullet"/>
      </w:pPr>
      <w:r>
        <w:lastRenderedPageBreak/>
        <w:t xml:space="preserve">Carp would likely be the only wild susceptible </w:t>
      </w:r>
      <w:r w:rsidRPr="008D2069">
        <w:t>species</w:t>
      </w:r>
      <w:r>
        <w:t xml:space="preserve"> present in Australia affected by an outbreak of SVCV and carp are considered one of the worst introduced pest species in the country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 xml:space="preserve">. An outbreak of SVCV could have up to 70% mortality, which would result in a significant biomass that could affect the living environment if not effectively cleaned-up </w:t>
      </w:r>
      <w:r w:rsidR="00D6271F">
        <w:fldChar w:fldCharType="begin"/>
      </w:r>
      <w:r w:rsidR="00D6271F">
        <w:instrText xml:space="preserve"> ADDIN EN.CITE &lt;EndNote&gt;&lt;Cite&gt;&lt;Author&gt;Silva&lt;/Author&gt;&lt;Year&gt;2019&lt;/Year&gt;&lt;RecNum&gt;22853&lt;/RecNum&gt;&lt;IDText&gt;23153&lt;/IDText&gt;&lt;DisplayText&gt;(Silva, Bell &amp;amp; Baumgartner 2019)&lt;/DisplayText&gt;&lt;record&gt;&lt;rec-number&gt;22853&lt;/rec-number&gt;&lt;foreign-keys&gt;&lt;key app="EN" db-id="pst5rtr92wfa9cexzel59affvp5zwtats0wa" timestamp="1691624784" guid="7be92de7-ba4f-40b2-bb2f-12d8cb75e7ff"&gt;22853&lt;/key&gt;&lt;/foreign-keys&gt;&lt;ref-type name="Report"&gt;27&lt;/ref-type&gt;&lt;contributors&gt;&lt;authors&gt;&lt;author&gt;Silva, L.G.M.&lt;/author&gt;&lt;author&gt;Bell, K.&lt;/author&gt;&lt;author&gt;Baumgartner, L.J.&lt;/author&gt;&lt;/authors&gt;&lt;/contributors&gt;&lt;titles&gt;&lt;title&gt;Clean-up procedures applied for fish kill events: A review for the National carp control plan&lt;/title&gt;&lt;/titles&gt;&lt;number&gt;FRDC Project No 2016/158&lt;/number&gt;&lt;dates&gt;&lt;year&gt;2019&lt;/year&gt;&lt;pub-dates&gt;&lt;date&gt;29 March 2022&lt;/date&gt;&lt;/pub-dates&gt;&lt;/dates&gt;&lt;pub-location&gt;Canberra, Australia&lt;/pub-location&gt;&lt;publisher&gt;Australia for Fisheries Research and Development Corporation&lt;/publisher&gt;&lt;orig-pub&gt;\\ACT001CL04FS07\BIOSECURITYDATA$\E Library\Animal Catalogue\S\Silva et al 2016 EN23153.pdf&lt;/orig-pub&gt;&lt;isbn&gt;978-1-86-467312-8&lt;/isbn&gt;&lt;label&gt;23153&lt;/label&gt;&lt;urls&gt;&lt;/urls&gt;&lt;custom1&gt;Sturgeon_YGC&lt;/custom1&gt;&lt;electronic-resource-num&gt;https://carp.gov.au/-/media/fish-nccp/nccp-research-project-reports/2016-158--dld.ashx?la=en&lt;/electronic-resource-num&gt;&lt;/record&gt;&lt;/Cite&gt;&lt;/EndNote&gt;</w:instrText>
      </w:r>
      <w:r w:rsidR="00D6271F">
        <w:fldChar w:fldCharType="separate"/>
      </w:r>
      <w:r w:rsidR="00D6271F">
        <w:rPr>
          <w:noProof/>
        </w:rPr>
        <w:t>(Silva, Bell &amp; Baumgartner 2019)</w:t>
      </w:r>
      <w:r w:rsidR="00D6271F">
        <w:fldChar w:fldCharType="end"/>
      </w:r>
      <w:r>
        <w:t>.</w:t>
      </w:r>
    </w:p>
    <w:p w14:paraId="16B526DE" w14:textId="77777777" w:rsidR="006A14A1" w:rsidRDefault="006A14A1" w:rsidP="006A14A1">
      <w:pPr>
        <w:pStyle w:val="ListBullet"/>
      </w:pPr>
      <w:r>
        <w:t xml:space="preserve">The direct impact of SVCV establishment and </w:t>
      </w:r>
      <w:r w:rsidRPr="008D2069">
        <w:t>spread</w:t>
      </w:r>
      <w:r>
        <w:t xml:space="preserve"> on the living environment is expected to be minor at the national level.</w:t>
      </w:r>
    </w:p>
    <w:p w14:paraId="3EA0C407" w14:textId="77777777" w:rsidR="006A14A1" w:rsidRDefault="006A14A1" w:rsidP="006A14A1">
      <w:pPr>
        <w:pStyle w:val="Heading6"/>
      </w:pPr>
      <w:r>
        <w:t>Indirect effects</w:t>
      </w:r>
    </w:p>
    <w:p w14:paraId="388D0EEB" w14:textId="77777777" w:rsidR="006A14A1" w:rsidRDefault="006A14A1" w:rsidP="006A14A1">
      <w:pPr>
        <w:pStyle w:val="Heading7"/>
      </w:pPr>
      <w:r>
        <w:t>The effect on new or modified eradication, control, monitoring or surveillance and compensation strategies or programs</w:t>
      </w:r>
    </w:p>
    <w:p w14:paraId="16822710" w14:textId="19CBF5A8" w:rsidR="006A14A1" w:rsidRDefault="006A14A1" w:rsidP="006A14A1">
      <w:pPr>
        <w:pStyle w:val="ListBullet"/>
      </w:pPr>
      <w:r w:rsidRPr="007A2450">
        <w:t xml:space="preserve">Infection with </w:t>
      </w:r>
      <w:r>
        <w:t>SVCV</w:t>
      </w:r>
      <w:r w:rsidRPr="007A2450">
        <w:t xml:space="preserve"> </w:t>
      </w:r>
      <w:r>
        <w:rPr>
          <w:iCs/>
        </w:rPr>
        <w:t>is</w:t>
      </w:r>
      <w:r w:rsidRPr="00BE4B70">
        <w:rPr>
          <w:iCs/>
        </w:rPr>
        <w:t xml:space="preserve"> listed as a notifiable disease by </w:t>
      </w:r>
      <w:r>
        <w:rPr>
          <w:iCs/>
        </w:rPr>
        <w:t>WOAH</w:t>
      </w:r>
      <w:r w:rsidRPr="00BE4B70">
        <w:rPr>
          <w:iCs/>
        </w:rPr>
        <w:t xml:space="preserve"> </w:t>
      </w:r>
      <w:r>
        <w:rPr>
          <w:iCs/>
        </w:rPr>
        <w:t xml:space="preserve">and it is </w:t>
      </w:r>
      <w:r w:rsidRPr="00BE4B70">
        <w:rPr>
          <w:iCs/>
        </w:rPr>
        <w:t>included on Australia</w:t>
      </w:r>
      <w:r w:rsidR="000341B3">
        <w:rPr>
          <w:iCs/>
        </w:rPr>
        <w:t>’</w:t>
      </w:r>
      <w:r w:rsidRPr="00BE4B70">
        <w:rPr>
          <w:iCs/>
        </w:rPr>
        <w:t xml:space="preserve">s </w:t>
      </w:r>
      <w:r w:rsidRPr="00767A52">
        <w:rPr>
          <w:i/>
        </w:rPr>
        <w:t>National list of reportable diseases of aquatic animals</w:t>
      </w:r>
      <w:r>
        <w:rPr>
          <w:iCs/>
        </w:rPr>
        <w:t>.</w:t>
      </w:r>
      <w:r w:rsidDel="000E2A05">
        <w:t xml:space="preserve"> </w:t>
      </w:r>
      <w:r>
        <w:t>States and territories would be required to report the occurrence of SVCV.</w:t>
      </w:r>
    </w:p>
    <w:p w14:paraId="1A21548D" w14:textId="562A2D65" w:rsidR="006A14A1" w:rsidRDefault="006A14A1" w:rsidP="006A14A1">
      <w:pPr>
        <w:pStyle w:val="ListBullet"/>
      </w:pPr>
      <w:r>
        <w:t xml:space="preserve">If SVCV was confirmed in the </w:t>
      </w:r>
      <w:r w:rsidR="00657667">
        <w:t>wild</w:t>
      </w:r>
      <w:r>
        <w:t>, the inherent difficulties for the eradication of aquatic animal diseases from wild populations would mean that a campaign aimed at eradicati</w:t>
      </w:r>
      <w:r w:rsidR="00657667">
        <w:t>on</w:t>
      </w:r>
      <w:r>
        <w:t>, as occurred in the UK, would be difficult and expensive.</w:t>
      </w:r>
    </w:p>
    <w:p w14:paraId="0BB5607F" w14:textId="77777777" w:rsidR="006A14A1" w:rsidRDefault="006A14A1" w:rsidP="006A14A1">
      <w:pPr>
        <w:pStyle w:val="ListBullet"/>
      </w:pPr>
      <w:r>
        <w:t>If SVCV was confirmed at a farm, then attempts at eradication would be undertaken.</w:t>
      </w:r>
    </w:p>
    <w:p w14:paraId="48438F40" w14:textId="77777777" w:rsidR="006A14A1" w:rsidRDefault="006A14A1" w:rsidP="006A14A1">
      <w:pPr>
        <w:pStyle w:val="ListBullet"/>
      </w:pPr>
      <w:r>
        <w:t xml:space="preserve">To demonstrate that eradication is successful, </w:t>
      </w:r>
      <w:r w:rsidRPr="008D2069">
        <w:t>there</w:t>
      </w:r>
      <w:r w:rsidRPr="00200122">
        <w:t xml:space="preserve"> would need to be a surveillance exercise over at least two years to confirm freedom, at </w:t>
      </w:r>
      <w:r w:rsidRPr="008D2069">
        <w:t>considerable</w:t>
      </w:r>
      <w:r w:rsidRPr="00200122">
        <w:t xml:space="preserve"> cost.</w:t>
      </w:r>
    </w:p>
    <w:p w14:paraId="62DB5D0B" w14:textId="77777777" w:rsidR="006A14A1" w:rsidRDefault="006A14A1" w:rsidP="006A14A1">
      <w:pPr>
        <w:pStyle w:val="ListBullet"/>
      </w:pPr>
      <w:r w:rsidRPr="00200122">
        <w:t xml:space="preserve">If a </w:t>
      </w:r>
      <w:r>
        <w:t xml:space="preserve">movement restriction area </w:t>
      </w:r>
      <w:r w:rsidRPr="00200122">
        <w:t xml:space="preserve">were put in place </w:t>
      </w:r>
      <w:r w:rsidRPr="008D2069">
        <w:t>for</w:t>
      </w:r>
      <w:r w:rsidRPr="00200122">
        <w:t xml:space="preserve"> an outbreak of </w:t>
      </w:r>
      <w:r>
        <w:t>SVCV</w:t>
      </w:r>
      <w:r w:rsidRPr="00200122">
        <w:t>, there would be ongoing costs associated with the surveillance, monitoring and implementation of the area.</w:t>
      </w:r>
    </w:p>
    <w:p w14:paraId="148D6430" w14:textId="220FE628" w:rsidR="006A14A1" w:rsidRDefault="006A14A1" w:rsidP="006A14A1">
      <w:pPr>
        <w:pStyle w:val="ListBullet"/>
      </w:pPr>
      <w:r w:rsidRPr="00022911">
        <w:t xml:space="preserve">Carp completely dominate freshwater fish </w:t>
      </w:r>
      <w:r w:rsidRPr="008D2069">
        <w:t>communities</w:t>
      </w:r>
      <w:r w:rsidRPr="00022911">
        <w:t xml:space="preserve"> in </w:t>
      </w:r>
      <w:r w:rsidR="00DD48D4">
        <w:t>south-eastern</w:t>
      </w:r>
      <w:r w:rsidRPr="00022911">
        <w:t xml:space="preserve"> Australia. In many areas they comprise a significant proportion of fish biomass, sometimes exceeding 80% or 350</w:t>
      </w:r>
      <w:r w:rsidR="007E0FEC">
        <w:t> </w:t>
      </w:r>
      <w:r w:rsidRPr="00022911">
        <w:t>k</w:t>
      </w:r>
      <w:r>
        <w:t>g/</w:t>
      </w:r>
      <w:r w:rsidRPr="00022911">
        <w:t>h</w:t>
      </w:r>
      <w:r>
        <w:t>a</w:t>
      </w:r>
      <w:r w:rsidRPr="00022911">
        <w:t xml:space="preserve"> in parts of the Murray-Darling Basin</w:t>
      </w:r>
      <w:r>
        <w:t xml:space="preserve">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 xml:space="preserve">. The biomass of carp in </w:t>
      </w:r>
      <w:r w:rsidR="00DD48D4">
        <w:t>south-eastern</w:t>
      </w:r>
      <w:r>
        <w:t xml:space="preserve"> Australia was estimated to be 205,774</w:t>
      </w:r>
      <w:r w:rsidR="007E0FEC">
        <w:t> </w:t>
      </w:r>
      <w:r>
        <w:t xml:space="preserve">tonnes </w:t>
      </w:r>
      <w:r w:rsidR="00D6271F">
        <w:fldChar w:fldCharType="begin"/>
      </w:r>
      <w:r w:rsidR="00D6271F">
        <w:instrText xml:space="preserve"> ADDIN EN.CITE &lt;EndNote&gt;&lt;Cite&gt;&lt;Author&gt;Stuart&lt;/Author&gt;&lt;Year&gt;2021&lt;/Year&gt;&lt;RecNum&gt;22852&lt;/RecNum&gt;&lt;IDText&gt;23152&lt;/IDText&gt;&lt;DisplayText&gt;(Stuart et al. 2021)&lt;/DisplayText&gt;&lt;record&gt;&lt;rec-number&gt;22852&lt;/rec-number&gt;&lt;foreign-keys&gt;&lt;key app="EN" db-id="pst5rtr92wfa9cexzel59affvp5zwtats0wa" timestamp="1691624784" guid="294f747c-eeff-4ad8-a919-6ef54530042e"&gt;22852&lt;/key&gt;&lt;/foreign-keys&gt;&lt;ref-type name="Journal Article"&gt;17&lt;/ref-type&gt;&lt;contributors&gt;&lt;authors&gt;&lt;author&gt;Stuart, I. G.&lt;/author&gt;&lt;author&gt;Fanson, B. G.&lt;/author&gt;&lt;author&gt;Lyon, J. P.&lt;/author&gt;&lt;author&gt;Stocks, J.&lt;/author&gt;&lt;author&gt;Brooks, S.&lt;/author&gt;&lt;author&gt;Norris, A.&lt;/author&gt;&lt;author&gt;Thwaites, L.&lt;/author&gt;&lt;author&gt;Beitzel, M.&lt;/author&gt;&lt;author&gt;Hutchison, M.&lt;/author&gt;&lt;author&gt;Ye, Q.&lt;/author&gt;&lt;author&gt;Koehn, J. D.&lt;/author&gt;&lt;author&gt;Bennett, A. F.&lt;/author&gt;&lt;/authors&gt;&lt;/contributors&gt;&lt;titles&gt;&lt;title&gt;&lt;style face="normal" font="default" size="100%"&gt;Continental threat: How many common carp (&lt;/style&gt;&lt;style face="italic" font="default" size="100%"&gt;Cyprinus carpio&lt;/style&gt;&lt;style face="normal" font="default" size="100%"&gt;) are there in Australia?&lt;/style&gt;&lt;/title&gt;&lt;secondary-title&gt;Biological Conservation&lt;/secondary-title&gt;&lt;/titles&gt;&lt;periodical&gt;&lt;full-title&gt;Biological Conservation&lt;/full-title&gt;&lt;/periodical&gt;&lt;pages&gt;108942&lt;/pages&gt;&lt;volume&gt;254&lt;/volume&gt;&lt;keywords&gt;&lt;keyword&gt;Common carp&lt;/keyword&gt;&lt;keyword&gt;Invasive species&lt;/keyword&gt;&lt;keyword&gt;Density&lt;/keyword&gt;&lt;keyword&gt;Biomass&lt;/keyword&gt;&lt;keyword&gt;Pest management&lt;/keyword&gt;&lt;/keywords&gt;&lt;dates&gt;&lt;year&gt;2021&lt;/year&gt;&lt;/dates&gt;&lt;orig-pub&gt;\\ACT001CL04FS07\BIOSECURITYDATA$\E Library\Animal Catalogue\S\Stuart et al 2021 EEN23152.pdf&lt;/orig-pub&gt;&lt;isbn&gt;0006-3207&lt;/isbn&gt;&lt;label&gt;23152&lt;/label&gt;&lt;urls&gt;&lt;related-urls&gt;&lt;url&gt;https://www.sciencedirect.com/science/article/pii/S0006320720310004&lt;/url&gt;&lt;/related-urls&gt;&lt;/urls&gt;&lt;custom1&gt;Sturgeon_YGC&lt;/custom1&gt;&lt;electronic-resource-num&gt;https://doi.org/10.1016/j.biocon.2020.108942&lt;/electronic-resource-num&gt;&lt;/record&gt;&lt;/Cite&gt;&lt;/EndNote&gt;</w:instrText>
      </w:r>
      <w:r w:rsidR="00D6271F">
        <w:fldChar w:fldCharType="separate"/>
      </w:r>
      <w:r w:rsidR="00D6271F">
        <w:rPr>
          <w:noProof/>
        </w:rPr>
        <w:t>(Stuart et al. 2021)</w:t>
      </w:r>
      <w:r w:rsidR="00D6271F">
        <w:fldChar w:fldCharType="end"/>
      </w:r>
      <w:r>
        <w:t>. An outbreak of SVCV could have up to 70% mortality, which would result in a significant biomass that would be required to be effectively cleaned-up</w:t>
      </w:r>
      <w:r w:rsidR="004A5D1E">
        <w:t>. The biomass clean-up may be even greater than that estimated for a</w:t>
      </w:r>
      <w:r w:rsidR="00FC5E7B">
        <w:t xml:space="preserve"> cyprinid herpesvirus 3 (CyHV-3)</w:t>
      </w:r>
      <w:r w:rsidR="004A5D1E">
        <w:t xml:space="preserve"> outbreak since SVCV can effectively spread via water </w:t>
      </w:r>
      <w:r w:rsidR="00D6271F">
        <w:fldChar w:fldCharType="begin"/>
      </w:r>
      <w:r w:rsidR="00D6271F">
        <w:instrText xml:space="preserve"> ADDIN EN.CITE &lt;EndNote&gt;&lt;Cite&gt;&lt;Author&gt;Silva&lt;/Author&gt;&lt;Year&gt;2019&lt;/Year&gt;&lt;RecNum&gt;22853&lt;/RecNum&gt;&lt;IDText&gt;23153&lt;/IDText&gt;&lt;DisplayText&gt;(Silva, Bell &amp;amp; Baumgartner 2019)&lt;/DisplayText&gt;&lt;record&gt;&lt;rec-number&gt;22853&lt;/rec-number&gt;&lt;foreign-keys&gt;&lt;key app="EN" db-id="pst5rtr92wfa9cexzel59affvp5zwtats0wa" timestamp="1691624784" guid="7be92de7-ba4f-40b2-bb2f-12d8cb75e7ff"&gt;22853&lt;/key&gt;&lt;/foreign-keys&gt;&lt;ref-type name="Report"&gt;27&lt;/ref-type&gt;&lt;contributors&gt;&lt;authors&gt;&lt;author&gt;Silva, L.G.M.&lt;/author&gt;&lt;author&gt;Bell, K.&lt;/author&gt;&lt;author&gt;Baumgartner, L.J.&lt;/author&gt;&lt;/authors&gt;&lt;/contributors&gt;&lt;titles&gt;&lt;title&gt;Clean-up procedures applied for fish kill events: A review for the National carp control plan&lt;/title&gt;&lt;/titles&gt;&lt;number&gt;FRDC Project No 2016/158&lt;/number&gt;&lt;dates&gt;&lt;year&gt;2019&lt;/year&gt;&lt;pub-dates&gt;&lt;date&gt;29 March 2022&lt;/date&gt;&lt;/pub-dates&gt;&lt;/dates&gt;&lt;pub-location&gt;Canberra, Australia&lt;/pub-location&gt;&lt;publisher&gt;Australia for Fisheries Research and Development Corporation&lt;/publisher&gt;&lt;orig-pub&gt;\\ACT001CL04FS07\BIOSECURITYDATA$\E Library\Animal Catalogue\S\Silva et al 2016 EN23153.pdf&lt;/orig-pub&gt;&lt;isbn&gt;978-1-86-467312-8&lt;/isbn&gt;&lt;label&gt;23153&lt;/label&gt;&lt;urls&gt;&lt;/urls&gt;&lt;custom1&gt;Sturgeon_YGC&lt;/custom1&gt;&lt;electronic-resource-num&gt;https://carp.gov.au/-/media/fish-nccp/nccp-research-project-reports/2016-158--dld.ashx?la=en&lt;/electronic-resource-num&gt;&lt;/record&gt;&lt;/Cite&gt;&lt;/EndNote&gt;</w:instrText>
      </w:r>
      <w:r w:rsidR="00D6271F">
        <w:fldChar w:fldCharType="separate"/>
      </w:r>
      <w:r w:rsidR="00D6271F">
        <w:rPr>
          <w:noProof/>
        </w:rPr>
        <w:t>(Silva, Bell &amp; Baumgartner 2019)</w:t>
      </w:r>
      <w:r w:rsidR="00D6271F">
        <w:fldChar w:fldCharType="end"/>
      </w:r>
      <w:r w:rsidR="004A5D1E">
        <w:t xml:space="preserve">. </w:t>
      </w:r>
      <w:r>
        <w:t>The</w:t>
      </w:r>
      <w:r w:rsidR="004A5D1E">
        <w:t>refore, the</w:t>
      </w:r>
      <w:r>
        <w:t xml:space="preserve"> cost of clean-up would be significant.</w:t>
      </w:r>
    </w:p>
    <w:p w14:paraId="0F493C37" w14:textId="77777777" w:rsidR="006A14A1" w:rsidRDefault="006A14A1" w:rsidP="006A14A1">
      <w:pPr>
        <w:pStyle w:val="ListBullet"/>
      </w:pPr>
      <w:r>
        <w:t xml:space="preserve">Eradication and control of SVCV is expected to </w:t>
      </w:r>
      <w:r w:rsidRPr="008D2069">
        <w:t>cause</w:t>
      </w:r>
      <w:r>
        <w:t xml:space="preserve"> minor impacts at the national level.</w:t>
      </w:r>
    </w:p>
    <w:p w14:paraId="0797B4FE" w14:textId="77777777" w:rsidR="006A14A1" w:rsidRDefault="006A14A1" w:rsidP="006A14A1">
      <w:pPr>
        <w:pStyle w:val="Heading7"/>
      </w:pPr>
      <w:r>
        <w:t>The effect on domestic trade or industry, including changes in consumer demand and effects on other industries supplying inputs to, or using outputs from, directly affected industries</w:t>
      </w:r>
    </w:p>
    <w:p w14:paraId="620731CA" w14:textId="405E5C01" w:rsidR="006A14A1" w:rsidRDefault="006A14A1" w:rsidP="006A14A1">
      <w:pPr>
        <w:pStyle w:val="ListBullet"/>
      </w:pPr>
      <w:r>
        <w:t xml:space="preserve">If movement </w:t>
      </w:r>
      <w:r w:rsidR="00FC5E7B">
        <w:t>control</w:t>
      </w:r>
      <w:r>
        <w:t xml:space="preserve"> orders were put in place</w:t>
      </w:r>
      <w:r w:rsidR="00FC5E7B">
        <w:t>,</w:t>
      </w:r>
      <w:r>
        <w:t xml:space="preserve"> it would have indirect impacts on other industries such as commercial wild catch carp </w:t>
      </w:r>
      <w:r w:rsidRPr="008D2069">
        <w:t>fisheries</w:t>
      </w:r>
      <w:r>
        <w:t xml:space="preserve"> and the fishery for fertiliser and bait.</w:t>
      </w:r>
    </w:p>
    <w:p w14:paraId="490DF118" w14:textId="77777777" w:rsidR="006A14A1" w:rsidRPr="008D2069" w:rsidRDefault="006A14A1" w:rsidP="006A14A1">
      <w:pPr>
        <w:pStyle w:val="ListBullet"/>
      </w:pPr>
      <w:r>
        <w:t>SVCV</w:t>
      </w:r>
      <w:r w:rsidRPr="008D2069">
        <w:t>-infected fish may show clinical signs which would affect their marketability.</w:t>
      </w:r>
    </w:p>
    <w:p w14:paraId="36E6EFF9" w14:textId="77777777" w:rsidR="006A14A1" w:rsidRDefault="006A14A1" w:rsidP="006A14A1">
      <w:pPr>
        <w:pStyle w:val="ListBullet"/>
      </w:pPr>
      <w:r>
        <w:t>SVCV establishment and spread would likely have a minor impact at the district or region level on domestic trade.</w:t>
      </w:r>
    </w:p>
    <w:p w14:paraId="5490FD85" w14:textId="77777777" w:rsidR="006A14A1" w:rsidRDefault="006A14A1" w:rsidP="006A14A1">
      <w:pPr>
        <w:pStyle w:val="Heading7"/>
      </w:pPr>
      <w:r>
        <w:lastRenderedPageBreak/>
        <w:t>The effect on international trade, including loss of and restriction of markets, meeting new technical requirements to enter or maintain markets, and changes in international consumer demand</w:t>
      </w:r>
    </w:p>
    <w:p w14:paraId="595ABDE4" w14:textId="472CACCE" w:rsidR="006A14A1" w:rsidRDefault="006A14A1" w:rsidP="006A14A1">
      <w:pPr>
        <w:pStyle w:val="ListBullet"/>
      </w:pPr>
      <w:r>
        <w:t xml:space="preserve">SVCV is a WOAH-listed </w:t>
      </w:r>
      <w:r w:rsidRPr="008D2069">
        <w:t>disease</w:t>
      </w:r>
      <w:r>
        <w:t xml:space="preserve">. Importing countries may have import requirements </w:t>
      </w:r>
      <w:r w:rsidR="00274AF2">
        <w:t>for</w:t>
      </w:r>
      <w:r>
        <w:t xml:space="preserve"> live, fresh or frozen species susceptible to SVCV to avoid the possible introduction of SVCV.</w:t>
      </w:r>
    </w:p>
    <w:p w14:paraId="0933C739" w14:textId="5D48987C" w:rsidR="006A14A1" w:rsidRDefault="006A14A1" w:rsidP="006A14A1">
      <w:pPr>
        <w:pStyle w:val="ListBullet"/>
      </w:pPr>
      <w:r>
        <w:t xml:space="preserve">Ornamental fish for </w:t>
      </w:r>
      <w:r w:rsidRPr="008D2069">
        <w:t>export</w:t>
      </w:r>
      <w:r>
        <w:t xml:space="preserve"> may need to be tested and </w:t>
      </w:r>
      <w:r w:rsidR="00FC5E7B">
        <w:t xml:space="preserve">declared </w:t>
      </w:r>
      <w:r>
        <w:t>free of SVCV as part of export certification if SVCV was to become established in Australia.</w:t>
      </w:r>
    </w:p>
    <w:p w14:paraId="226E7EB2" w14:textId="77777777" w:rsidR="006A14A1" w:rsidRDefault="006A14A1" w:rsidP="006A14A1">
      <w:pPr>
        <w:pStyle w:val="ListBullet"/>
      </w:pPr>
      <w:r>
        <w:t xml:space="preserve">The impacts of SVCV </w:t>
      </w:r>
      <w:r w:rsidRPr="008D2069">
        <w:t>establishment</w:t>
      </w:r>
      <w:r>
        <w:t xml:space="preserve"> and spread on international trade are likely to be minor at the state or territory level.</w:t>
      </w:r>
    </w:p>
    <w:p w14:paraId="03FF33DB" w14:textId="77777777" w:rsidR="006A14A1" w:rsidRDefault="006A14A1" w:rsidP="006A14A1">
      <w:pPr>
        <w:pStyle w:val="Heading7"/>
      </w:pPr>
      <w:r>
        <w:t>The effect on the environment, including biodiversity, endangered species and the integrity of ecosystems</w:t>
      </w:r>
    </w:p>
    <w:p w14:paraId="70750D15" w14:textId="77777777" w:rsidR="006A14A1" w:rsidRDefault="006A14A1" w:rsidP="006A14A1">
      <w:pPr>
        <w:pStyle w:val="ListBullet"/>
      </w:pPr>
      <w:r>
        <w:t xml:space="preserve">Spring viremia of carp is </w:t>
      </w:r>
      <w:r w:rsidRPr="008D2069">
        <w:t>primarily</w:t>
      </w:r>
      <w:r>
        <w:t xml:space="preserve"> a disease of cyprinid species and could cause significant mortality in wild carp.</w:t>
      </w:r>
    </w:p>
    <w:p w14:paraId="5583C521" w14:textId="77777777" w:rsidR="006A14A1" w:rsidRDefault="006A14A1" w:rsidP="006A14A1">
      <w:pPr>
        <w:pStyle w:val="ListBullet"/>
      </w:pPr>
      <w:r>
        <w:t>Significant mortalities would result in a significant biomass that if not effectively cleaned-up could impact local biodiversity.</w:t>
      </w:r>
    </w:p>
    <w:p w14:paraId="3B2E6F69" w14:textId="77777777" w:rsidR="006A14A1" w:rsidRDefault="006A14A1" w:rsidP="006A14A1">
      <w:pPr>
        <w:pStyle w:val="ListBullet"/>
        <w:rPr>
          <w:rStyle w:val="Emphasis"/>
          <w:i w:val="0"/>
          <w:iCs w:val="0"/>
        </w:rPr>
      </w:pPr>
      <w:r w:rsidRPr="0017196C">
        <w:t xml:space="preserve">There are no species listed as endangered in Australia that are </w:t>
      </w:r>
      <w:r w:rsidRPr="008D2069">
        <w:t>known</w:t>
      </w:r>
      <w:r w:rsidRPr="0017196C">
        <w:t xml:space="preserve"> to be susceptible to </w:t>
      </w:r>
      <w:r>
        <w:t>SVCV</w:t>
      </w:r>
      <w:r>
        <w:rPr>
          <w:rStyle w:val="Emphasis"/>
        </w:rPr>
        <w:t>.</w:t>
      </w:r>
    </w:p>
    <w:p w14:paraId="7F74E29C" w14:textId="77777777" w:rsidR="006A14A1" w:rsidRDefault="006A14A1" w:rsidP="006A14A1">
      <w:pPr>
        <w:pStyle w:val="ListBullet"/>
      </w:pPr>
      <w:r>
        <w:t xml:space="preserve">The impact of SVCV establishment and spread on the </w:t>
      </w:r>
      <w:r w:rsidRPr="008D2069">
        <w:t>biodiversity</w:t>
      </w:r>
      <w:r>
        <w:t xml:space="preserve"> of the environment is </w:t>
      </w:r>
      <w:r w:rsidRPr="00413B0B">
        <w:t xml:space="preserve">expected to be </w:t>
      </w:r>
      <w:r>
        <w:t>minor at the state and territory level.</w:t>
      </w:r>
    </w:p>
    <w:p w14:paraId="42268836" w14:textId="407601B8" w:rsidR="006A14A1" w:rsidRDefault="006A14A1" w:rsidP="006A14A1">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5D61ABEC" w14:textId="337130B2" w:rsidR="00444DBC" w:rsidRPr="008D2069" w:rsidRDefault="00444DBC" w:rsidP="00444DBC">
      <w:pPr>
        <w:pStyle w:val="ListBullet"/>
      </w:pPr>
      <w:r>
        <w:t xml:space="preserve">Recreational fishing of susceptible species could be affected by movement restriction areas </w:t>
      </w:r>
      <w:r w:rsidRPr="00EC29B4">
        <w:t xml:space="preserve">put in place due to an </w:t>
      </w:r>
      <w:r w:rsidRPr="000C17DD">
        <w:t>outbreak</w:t>
      </w:r>
      <w:r>
        <w:t xml:space="preserve"> of SVCV which may impact on social amenity.</w:t>
      </w:r>
    </w:p>
    <w:p w14:paraId="68DAE728" w14:textId="77777777" w:rsidR="006A14A1" w:rsidRDefault="006A14A1" w:rsidP="006A14A1">
      <w:pPr>
        <w:pStyle w:val="ListBullet"/>
      </w:pPr>
      <w:r>
        <w:t xml:space="preserve">Large scale mortalities may have a temporal detrimental effect on </w:t>
      </w:r>
      <w:r w:rsidRPr="008D2069">
        <w:t>social</w:t>
      </w:r>
      <w:r>
        <w:t xml:space="preserve"> amenity if dead fish are not effectively removed and disposed of properly.</w:t>
      </w:r>
    </w:p>
    <w:p w14:paraId="30E2CFF6" w14:textId="09466A43" w:rsidR="006A14A1" w:rsidRDefault="006A14A1" w:rsidP="006A14A1">
      <w:pPr>
        <w:pStyle w:val="ListBullet"/>
      </w:pPr>
      <w:r w:rsidRPr="00C421AC">
        <w:t>In local areas</w:t>
      </w:r>
      <w:r>
        <w:t xml:space="preserve"> where recreational fishing </w:t>
      </w:r>
      <w:r w:rsidR="00DE094A" w:rsidRPr="00DE094A">
        <w:t>or ornamental fish trade are</w:t>
      </w:r>
      <w:r>
        <w:t xml:space="preserve"> a major industry</w:t>
      </w:r>
      <w:r w:rsidRPr="00C421AC">
        <w:t xml:space="preserve">, a </w:t>
      </w:r>
      <w:r>
        <w:t>SVCV</w:t>
      </w:r>
      <w:r w:rsidRPr="00C421AC">
        <w:t xml:space="preserve"> outbreak </w:t>
      </w:r>
      <w:r>
        <w:t>could cause</w:t>
      </w:r>
      <w:r w:rsidRPr="00C421AC">
        <w:t xml:space="preserve"> loss of business and welfare concerns.</w:t>
      </w:r>
    </w:p>
    <w:p w14:paraId="0850CF76" w14:textId="77777777" w:rsidR="006A14A1" w:rsidRDefault="006A14A1" w:rsidP="006A14A1">
      <w:pPr>
        <w:pStyle w:val="ListBullet"/>
        <w:rPr>
          <w:bCs/>
          <w:iCs/>
        </w:rPr>
      </w:pPr>
      <w:r>
        <w:t xml:space="preserve">The social impacts of SVCV establishment and spread are expected to be minor </w:t>
      </w:r>
      <w:r w:rsidRPr="00A660B0">
        <w:rPr>
          <w:bCs/>
          <w:iCs/>
        </w:rPr>
        <w:t xml:space="preserve">at the </w:t>
      </w:r>
      <w:r>
        <w:rPr>
          <w:bCs/>
          <w:iCs/>
        </w:rPr>
        <w:t>district or region</w:t>
      </w:r>
      <w:r w:rsidRPr="00A660B0">
        <w:rPr>
          <w:bCs/>
          <w:iCs/>
        </w:rPr>
        <w:t xml:space="preserve"> level</w:t>
      </w:r>
      <w:r w:rsidRPr="00BA5041">
        <w:rPr>
          <w:bCs/>
          <w:iCs/>
        </w:rPr>
        <w:t>.</w:t>
      </w:r>
    </w:p>
    <w:p w14:paraId="1F339319" w14:textId="2AAF330C" w:rsidR="006A14A1" w:rsidRDefault="00757947" w:rsidP="006A14A1">
      <w:r>
        <w:fldChar w:fldCharType="begin"/>
      </w:r>
      <w:r>
        <w:instrText xml:space="preserve"> REF _Ref130646086 \h </w:instrText>
      </w:r>
      <w:r>
        <w:fldChar w:fldCharType="separate"/>
      </w:r>
      <w:r w:rsidR="00AB57D4">
        <w:t xml:space="preserve">Table </w:t>
      </w:r>
      <w:r w:rsidR="00AB57D4">
        <w:rPr>
          <w:noProof/>
        </w:rPr>
        <w:t>23</w:t>
      </w:r>
      <w:r>
        <w:fldChar w:fldCharType="end"/>
      </w:r>
      <w:r>
        <w:t xml:space="preserve"> </w:t>
      </w:r>
      <w:r w:rsidR="006A14A1" w:rsidRPr="00200122">
        <w:t>shows the individual impact scores for each criteria (determined usi</w:t>
      </w:r>
      <w:r w:rsidR="006A14A1">
        <w:t xml:space="preserve">ng </w:t>
      </w:r>
      <w:r w:rsidR="006A14A1">
        <w:fldChar w:fldCharType="begin"/>
      </w:r>
      <w:r w:rsidR="006A14A1">
        <w:instrText xml:space="preserve"> REF _Ref124344775 \h </w:instrText>
      </w:r>
      <w:r w:rsidR="006A14A1">
        <w:fldChar w:fldCharType="separate"/>
      </w:r>
      <w:r w:rsidR="00AB57D4">
        <w:t xml:space="preserve">Figure </w:t>
      </w:r>
      <w:r w:rsidR="00AB57D4">
        <w:rPr>
          <w:noProof/>
        </w:rPr>
        <w:t>6</w:t>
      </w:r>
      <w:r w:rsidR="006A14A1">
        <w:fldChar w:fldCharType="end"/>
      </w:r>
      <w:r w:rsidR="006A14A1" w:rsidRPr="00200122">
        <w:t>)</w:t>
      </w:r>
      <w:r w:rsidR="006A14A1">
        <w:t xml:space="preserve"> for establishment and spread of SVCV</w:t>
      </w:r>
      <w:r w:rsidR="006A14A1" w:rsidRPr="00200122">
        <w:t xml:space="preserve">. The individual impact scores were combined using the rules in </w:t>
      </w:r>
      <w:r w:rsidR="006A14A1">
        <w:fldChar w:fldCharType="begin"/>
      </w:r>
      <w:r w:rsidR="006A14A1">
        <w:instrText xml:space="preserve"> REF _Ref124330248 \h </w:instrText>
      </w:r>
      <w:r w:rsidR="006A14A1">
        <w:fldChar w:fldCharType="separate"/>
      </w:r>
      <w:r w:rsidR="00AB57D4">
        <w:t xml:space="preserve">Table </w:t>
      </w:r>
      <w:r w:rsidR="00AB57D4">
        <w:rPr>
          <w:noProof/>
        </w:rPr>
        <w:t>6</w:t>
      </w:r>
      <w:r w:rsidR="006A14A1">
        <w:fldChar w:fldCharType="end"/>
      </w:r>
      <w:r w:rsidR="006A14A1">
        <w:t xml:space="preserve"> </w:t>
      </w:r>
      <w:r w:rsidR="006A14A1" w:rsidRPr="00200122">
        <w:t xml:space="preserve">to estimate the overall impact (refer section </w:t>
      </w:r>
      <w:hyperlink w:anchor="_Determining_impacts" w:history="1">
        <w:r w:rsidR="006A14A1" w:rsidRPr="00200122">
          <w:rPr>
            <w:rStyle w:val="Hyperlink"/>
          </w:rPr>
          <w:t>Determining impacts</w:t>
        </w:r>
      </w:hyperlink>
      <w:r w:rsidR="006A14A1" w:rsidRPr="00200122">
        <w:t xml:space="preserve"> for detailed methodology).</w:t>
      </w:r>
    </w:p>
    <w:p w14:paraId="189EE686" w14:textId="4E691610" w:rsidR="006A14A1" w:rsidRDefault="00757947" w:rsidP="00757947">
      <w:pPr>
        <w:pStyle w:val="Caption"/>
        <w:rPr>
          <w:lang w:eastAsia="ja-JP"/>
        </w:rPr>
      </w:pPr>
      <w:bookmarkStart w:id="314" w:name="_Ref130646086"/>
      <w:bookmarkStart w:id="315" w:name="_Toc165542670"/>
      <w:r>
        <w:t xml:space="preserve">Table </w:t>
      </w:r>
      <w:r w:rsidR="00AB57D4">
        <w:fldChar w:fldCharType="begin"/>
      </w:r>
      <w:r w:rsidR="00AB57D4">
        <w:instrText xml:space="preserve"> SEQ Table \* ARABIC </w:instrText>
      </w:r>
      <w:r w:rsidR="00AB57D4">
        <w:fldChar w:fldCharType="separate"/>
      </w:r>
      <w:r w:rsidR="00AB57D4">
        <w:rPr>
          <w:noProof/>
        </w:rPr>
        <w:t>23</w:t>
      </w:r>
      <w:r w:rsidR="00AB57D4">
        <w:rPr>
          <w:noProof/>
        </w:rPr>
        <w:fldChar w:fldCharType="end"/>
      </w:r>
      <w:bookmarkEnd w:id="314"/>
      <w:r w:rsidR="006A14A1">
        <w:t xml:space="preserve"> </w:t>
      </w:r>
      <w:r w:rsidR="006A14A1" w:rsidRPr="008D2069">
        <w:rPr>
          <w:lang w:eastAsia="ja-JP"/>
        </w:rPr>
        <w:t>Overall impact of establishment and spread of SVCV for the outbreak scenario</w:t>
      </w:r>
      <w:bookmarkEnd w:id="31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6A14A1" w:rsidRPr="00200122" w14:paraId="4C6B5202" w14:textId="77777777" w:rsidTr="00F76191">
        <w:trPr>
          <w:cantSplit/>
          <w:tblHeader/>
        </w:trPr>
        <w:tc>
          <w:tcPr>
            <w:tcW w:w="516" w:type="pct"/>
            <w:hideMark/>
          </w:tcPr>
          <w:p w14:paraId="22FE5E40" w14:textId="77777777" w:rsidR="006A14A1" w:rsidRPr="00200122" w:rsidRDefault="006A14A1" w:rsidP="002A4BF0">
            <w:pPr>
              <w:pStyle w:val="TableHeading"/>
            </w:pPr>
            <w:bookmarkStart w:id="316" w:name="Title_23"/>
            <w:r w:rsidRPr="00200122">
              <w:t>Effects</w:t>
            </w:r>
          </w:p>
        </w:tc>
        <w:tc>
          <w:tcPr>
            <w:tcW w:w="2494" w:type="pct"/>
            <w:vAlign w:val="center"/>
            <w:hideMark/>
          </w:tcPr>
          <w:p w14:paraId="1372803D" w14:textId="77777777" w:rsidR="006A14A1" w:rsidRPr="00200122" w:rsidRDefault="006A14A1" w:rsidP="002A4BF0">
            <w:pPr>
              <w:pStyle w:val="TableHeading"/>
            </w:pPr>
            <w:r w:rsidRPr="00200122">
              <w:t>Criteria</w:t>
            </w:r>
          </w:p>
        </w:tc>
        <w:tc>
          <w:tcPr>
            <w:tcW w:w="742" w:type="pct"/>
            <w:vAlign w:val="center"/>
            <w:hideMark/>
          </w:tcPr>
          <w:p w14:paraId="2AAE6679" w14:textId="77777777" w:rsidR="006A14A1" w:rsidRPr="00200122" w:rsidRDefault="006A14A1" w:rsidP="002A4BF0">
            <w:pPr>
              <w:pStyle w:val="TableHeading"/>
            </w:pPr>
            <w:r w:rsidRPr="00200122">
              <w:t>Level</w:t>
            </w:r>
          </w:p>
        </w:tc>
        <w:tc>
          <w:tcPr>
            <w:tcW w:w="828" w:type="pct"/>
            <w:vAlign w:val="center"/>
            <w:hideMark/>
          </w:tcPr>
          <w:p w14:paraId="7F9E0047" w14:textId="77777777" w:rsidR="006A14A1" w:rsidRPr="00200122" w:rsidRDefault="006A14A1" w:rsidP="002A4BF0">
            <w:pPr>
              <w:pStyle w:val="TableHeading"/>
            </w:pPr>
            <w:r w:rsidRPr="00200122">
              <w:t>Impact</w:t>
            </w:r>
          </w:p>
        </w:tc>
        <w:tc>
          <w:tcPr>
            <w:tcW w:w="420" w:type="pct"/>
            <w:vAlign w:val="center"/>
            <w:hideMark/>
          </w:tcPr>
          <w:p w14:paraId="6B7D9934" w14:textId="77777777" w:rsidR="006A14A1" w:rsidRPr="00200122" w:rsidRDefault="006A14A1" w:rsidP="002A4BF0">
            <w:pPr>
              <w:pStyle w:val="TableHeading"/>
            </w:pPr>
            <w:r w:rsidRPr="00200122">
              <w:t>Score</w:t>
            </w:r>
          </w:p>
        </w:tc>
      </w:tr>
      <w:tr w:rsidR="006A14A1" w:rsidRPr="00200122" w14:paraId="52041075" w14:textId="77777777" w:rsidTr="00F76191">
        <w:trPr>
          <w:cantSplit/>
        </w:trPr>
        <w:tc>
          <w:tcPr>
            <w:tcW w:w="516" w:type="pct"/>
            <w:vMerge w:val="restart"/>
            <w:hideMark/>
          </w:tcPr>
          <w:p w14:paraId="4C35E2C7" w14:textId="77777777" w:rsidR="006A14A1" w:rsidRPr="00200122" w:rsidRDefault="006A14A1" w:rsidP="002A4BF0">
            <w:pPr>
              <w:pStyle w:val="TableText"/>
            </w:pPr>
            <w:r w:rsidRPr="00200122">
              <w:t>Direct</w:t>
            </w:r>
          </w:p>
        </w:tc>
        <w:tc>
          <w:tcPr>
            <w:tcW w:w="2494" w:type="pct"/>
            <w:vAlign w:val="center"/>
            <w:hideMark/>
          </w:tcPr>
          <w:p w14:paraId="4A49D425" w14:textId="77777777" w:rsidR="006A14A1" w:rsidRPr="00200122" w:rsidRDefault="006A14A1" w:rsidP="002A4BF0">
            <w:pPr>
              <w:pStyle w:val="TableText"/>
            </w:pPr>
            <w:r w:rsidRPr="00200122">
              <w:t>Animal health (production losses in aquaculture and commercial fisheries)</w:t>
            </w:r>
          </w:p>
        </w:tc>
        <w:tc>
          <w:tcPr>
            <w:tcW w:w="742" w:type="pct"/>
            <w:hideMark/>
          </w:tcPr>
          <w:p w14:paraId="0D5C5FD8" w14:textId="217EEA45" w:rsidR="006A14A1" w:rsidRPr="00200122" w:rsidRDefault="00747F48" w:rsidP="002A4BF0">
            <w:pPr>
              <w:pStyle w:val="TableText"/>
            </w:pPr>
            <w:r>
              <w:t>State or territory</w:t>
            </w:r>
          </w:p>
        </w:tc>
        <w:tc>
          <w:tcPr>
            <w:tcW w:w="828" w:type="pct"/>
            <w:hideMark/>
          </w:tcPr>
          <w:p w14:paraId="2BD59120" w14:textId="77777777" w:rsidR="006A14A1" w:rsidRPr="00200122" w:rsidRDefault="006A14A1" w:rsidP="002A4BF0">
            <w:pPr>
              <w:pStyle w:val="TableText"/>
            </w:pPr>
            <w:r w:rsidRPr="005B4A17">
              <w:t>Minor</w:t>
            </w:r>
          </w:p>
        </w:tc>
        <w:tc>
          <w:tcPr>
            <w:tcW w:w="420" w:type="pct"/>
            <w:hideMark/>
          </w:tcPr>
          <w:p w14:paraId="3B2D402F" w14:textId="26F6B1D1" w:rsidR="006A14A1" w:rsidRPr="00200122" w:rsidRDefault="00747F48" w:rsidP="002A4BF0">
            <w:pPr>
              <w:pStyle w:val="TableText"/>
            </w:pPr>
            <w:r>
              <w:t>D</w:t>
            </w:r>
            <w:bookmarkStart w:id="317" w:name="_Toc123639627"/>
            <w:bookmarkStart w:id="318" w:name="_Toc430782160"/>
          </w:p>
        </w:tc>
      </w:tr>
      <w:tr w:rsidR="006A14A1" w:rsidRPr="00200122" w14:paraId="58BF2233" w14:textId="77777777" w:rsidTr="00F76191">
        <w:trPr>
          <w:cantSplit/>
        </w:trPr>
        <w:tc>
          <w:tcPr>
            <w:tcW w:w="516" w:type="pct"/>
            <w:vMerge/>
            <w:vAlign w:val="center"/>
            <w:hideMark/>
          </w:tcPr>
          <w:p w14:paraId="00F839FD" w14:textId="77777777" w:rsidR="006A14A1" w:rsidRPr="00200122" w:rsidRDefault="006A14A1" w:rsidP="002A4BF0">
            <w:pPr>
              <w:spacing w:after="0" w:line="240" w:lineRule="auto"/>
              <w:rPr>
                <w:sz w:val="18"/>
              </w:rPr>
            </w:pPr>
          </w:p>
        </w:tc>
        <w:tc>
          <w:tcPr>
            <w:tcW w:w="2494" w:type="pct"/>
            <w:vAlign w:val="center"/>
            <w:hideMark/>
          </w:tcPr>
          <w:p w14:paraId="4DD55E73" w14:textId="77777777" w:rsidR="006A14A1" w:rsidRPr="00200122" w:rsidRDefault="006A14A1" w:rsidP="002A4BF0">
            <w:pPr>
              <w:pStyle w:val="TableText"/>
            </w:pPr>
            <w:r w:rsidRPr="00200122">
              <w:t>The environment (native animals/plants, and non</w:t>
            </w:r>
            <w:r w:rsidRPr="00200122">
              <w:noBreakHyphen/>
              <w:t>living environment)</w:t>
            </w:r>
          </w:p>
        </w:tc>
        <w:tc>
          <w:tcPr>
            <w:tcW w:w="742" w:type="pct"/>
            <w:hideMark/>
          </w:tcPr>
          <w:p w14:paraId="0D953CD2" w14:textId="77777777" w:rsidR="006A14A1" w:rsidRPr="00200122" w:rsidRDefault="006A14A1" w:rsidP="002A4BF0">
            <w:pPr>
              <w:pStyle w:val="TableText"/>
            </w:pPr>
            <w:r>
              <w:t>National</w:t>
            </w:r>
          </w:p>
        </w:tc>
        <w:tc>
          <w:tcPr>
            <w:tcW w:w="828" w:type="pct"/>
            <w:hideMark/>
          </w:tcPr>
          <w:p w14:paraId="314AF777" w14:textId="77777777" w:rsidR="006A14A1" w:rsidRPr="00200122" w:rsidRDefault="006A14A1" w:rsidP="002A4BF0">
            <w:pPr>
              <w:pStyle w:val="TableText"/>
            </w:pPr>
            <w:r w:rsidRPr="005B4A17">
              <w:t>Minor</w:t>
            </w:r>
          </w:p>
        </w:tc>
        <w:tc>
          <w:tcPr>
            <w:tcW w:w="420" w:type="pct"/>
            <w:hideMark/>
          </w:tcPr>
          <w:p w14:paraId="24046C65" w14:textId="77777777" w:rsidR="006A14A1" w:rsidRPr="00200122" w:rsidRDefault="006A14A1" w:rsidP="002A4BF0">
            <w:pPr>
              <w:pStyle w:val="TableText"/>
            </w:pPr>
            <w:r>
              <w:t>E</w:t>
            </w:r>
          </w:p>
        </w:tc>
      </w:tr>
      <w:tr w:rsidR="006A14A1" w:rsidRPr="00200122" w14:paraId="2CEE5F80" w14:textId="77777777" w:rsidTr="00F76191">
        <w:trPr>
          <w:cantSplit/>
        </w:trPr>
        <w:tc>
          <w:tcPr>
            <w:tcW w:w="516" w:type="pct"/>
            <w:vMerge w:val="restart"/>
            <w:hideMark/>
          </w:tcPr>
          <w:p w14:paraId="378FF19E" w14:textId="77777777" w:rsidR="006A14A1" w:rsidRPr="00200122" w:rsidRDefault="006A14A1" w:rsidP="002A4BF0">
            <w:pPr>
              <w:pStyle w:val="TableText"/>
            </w:pPr>
            <w:r w:rsidRPr="00200122">
              <w:t>Indirect</w:t>
            </w:r>
          </w:p>
        </w:tc>
        <w:tc>
          <w:tcPr>
            <w:tcW w:w="2494" w:type="pct"/>
            <w:vAlign w:val="center"/>
            <w:hideMark/>
          </w:tcPr>
          <w:p w14:paraId="2835143D" w14:textId="77777777" w:rsidR="006A14A1" w:rsidRPr="00200122" w:rsidRDefault="006A14A1" w:rsidP="002A4BF0">
            <w:pPr>
              <w:pStyle w:val="TableText"/>
            </w:pPr>
            <w:r w:rsidRPr="00200122">
              <w:t>Economic (costs associated with eradication, control, surveillance and monitoring, and compensation)</w:t>
            </w:r>
          </w:p>
        </w:tc>
        <w:tc>
          <w:tcPr>
            <w:tcW w:w="742" w:type="pct"/>
            <w:hideMark/>
          </w:tcPr>
          <w:p w14:paraId="175639D6" w14:textId="77777777" w:rsidR="006A14A1" w:rsidRPr="00200122" w:rsidRDefault="006A14A1" w:rsidP="002A4BF0">
            <w:pPr>
              <w:pStyle w:val="TableText"/>
            </w:pPr>
            <w:r>
              <w:t>National</w:t>
            </w:r>
          </w:p>
        </w:tc>
        <w:tc>
          <w:tcPr>
            <w:tcW w:w="828" w:type="pct"/>
            <w:hideMark/>
          </w:tcPr>
          <w:p w14:paraId="61F579C4" w14:textId="77777777" w:rsidR="006A14A1" w:rsidRPr="00200122" w:rsidRDefault="006A14A1" w:rsidP="002A4BF0">
            <w:pPr>
              <w:pStyle w:val="TableText"/>
            </w:pPr>
            <w:r w:rsidRPr="005B4A17">
              <w:t>Minor</w:t>
            </w:r>
          </w:p>
        </w:tc>
        <w:tc>
          <w:tcPr>
            <w:tcW w:w="420" w:type="pct"/>
            <w:hideMark/>
          </w:tcPr>
          <w:p w14:paraId="214D48CB" w14:textId="77777777" w:rsidR="006A14A1" w:rsidRPr="00200122" w:rsidRDefault="006A14A1" w:rsidP="002A4BF0">
            <w:pPr>
              <w:pStyle w:val="TableText"/>
            </w:pPr>
            <w:r>
              <w:t>E</w:t>
            </w:r>
          </w:p>
        </w:tc>
      </w:tr>
      <w:tr w:rsidR="006A14A1" w:rsidRPr="00200122" w14:paraId="5BD95ECD" w14:textId="77777777" w:rsidTr="00F76191">
        <w:trPr>
          <w:cantSplit/>
        </w:trPr>
        <w:tc>
          <w:tcPr>
            <w:tcW w:w="516" w:type="pct"/>
            <w:vMerge/>
            <w:vAlign w:val="center"/>
            <w:hideMark/>
          </w:tcPr>
          <w:p w14:paraId="4FD27D7A" w14:textId="77777777" w:rsidR="006A14A1" w:rsidRPr="00200122" w:rsidRDefault="006A14A1" w:rsidP="002A4BF0">
            <w:pPr>
              <w:spacing w:after="0" w:line="240" w:lineRule="auto"/>
              <w:rPr>
                <w:sz w:val="18"/>
              </w:rPr>
            </w:pPr>
          </w:p>
        </w:tc>
        <w:tc>
          <w:tcPr>
            <w:tcW w:w="2494" w:type="pct"/>
            <w:vAlign w:val="center"/>
            <w:hideMark/>
          </w:tcPr>
          <w:p w14:paraId="59249234" w14:textId="77777777" w:rsidR="006A14A1" w:rsidRPr="00200122" w:rsidRDefault="006A14A1" w:rsidP="002A4BF0">
            <w:pPr>
              <w:pStyle w:val="TableText"/>
            </w:pPr>
            <w:r w:rsidRPr="00200122">
              <w:t>Economic (domestic trade effects and impact on other associated industries)</w:t>
            </w:r>
          </w:p>
        </w:tc>
        <w:tc>
          <w:tcPr>
            <w:tcW w:w="742" w:type="pct"/>
            <w:hideMark/>
          </w:tcPr>
          <w:p w14:paraId="6B09A968" w14:textId="77777777" w:rsidR="006A14A1" w:rsidRPr="00200122" w:rsidRDefault="006A14A1" w:rsidP="002A4BF0">
            <w:pPr>
              <w:pStyle w:val="TableText"/>
            </w:pPr>
            <w:r>
              <w:t>District or region</w:t>
            </w:r>
          </w:p>
        </w:tc>
        <w:tc>
          <w:tcPr>
            <w:tcW w:w="828" w:type="pct"/>
            <w:hideMark/>
          </w:tcPr>
          <w:p w14:paraId="6CB4F6C9" w14:textId="77777777" w:rsidR="006A14A1" w:rsidRPr="00200122" w:rsidRDefault="006A14A1" w:rsidP="002A4BF0">
            <w:pPr>
              <w:pStyle w:val="TableText"/>
            </w:pPr>
            <w:r w:rsidRPr="005B4A17">
              <w:t>Minor</w:t>
            </w:r>
          </w:p>
        </w:tc>
        <w:tc>
          <w:tcPr>
            <w:tcW w:w="420" w:type="pct"/>
            <w:hideMark/>
          </w:tcPr>
          <w:p w14:paraId="756C6E88" w14:textId="77777777" w:rsidR="006A14A1" w:rsidRPr="00200122" w:rsidRDefault="006A14A1" w:rsidP="002A4BF0">
            <w:pPr>
              <w:pStyle w:val="TableText"/>
            </w:pPr>
            <w:r>
              <w:t>C</w:t>
            </w:r>
          </w:p>
        </w:tc>
      </w:tr>
      <w:tr w:rsidR="008B5B6F" w:rsidRPr="00200122" w14:paraId="7F75A849" w14:textId="77777777" w:rsidTr="00F76191">
        <w:trPr>
          <w:cantSplit/>
        </w:trPr>
        <w:tc>
          <w:tcPr>
            <w:tcW w:w="516" w:type="pct"/>
            <w:vMerge/>
            <w:vAlign w:val="center"/>
            <w:hideMark/>
          </w:tcPr>
          <w:p w14:paraId="3D16C101" w14:textId="77777777" w:rsidR="008B5B6F" w:rsidRPr="00200122" w:rsidRDefault="008B5B6F" w:rsidP="008B5B6F">
            <w:pPr>
              <w:spacing w:after="0" w:line="240" w:lineRule="auto"/>
              <w:rPr>
                <w:sz w:val="18"/>
              </w:rPr>
            </w:pPr>
          </w:p>
        </w:tc>
        <w:tc>
          <w:tcPr>
            <w:tcW w:w="2494" w:type="pct"/>
            <w:vAlign w:val="center"/>
            <w:hideMark/>
          </w:tcPr>
          <w:p w14:paraId="2CF717BC" w14:textId="77777777" w:rsidR="008B5B6F" w:rsidRPr="00200122" w:rsidRDefault="008B5B6F" w:rsidP="008B5B6F">
            <w:pPr>
              <w:pStyle w:val="TableText"/>
            </w:pPr>
            <w:r w:rsidRPr="00200122">
              <w:t>Economic (international trade effects)</w:t>
            </w:r>
          </w:p>
        </w:tc>
        <w:tc>
          <w:tcPr>
            <w:tcW w:w="742" w:type="pct"/>
            <w:hideMark/>
          </w:tcPr>
          <w:p w14:paraId="1E564F01" w14:textId="641DCF33" w:rsidR="008B5B6F" w:rsidRPr="00200122" w:rsidRDefault="008B5B6F" w:rsidP="008B5B6F">
            <w:pPr>
              <w:pStyle w:val="TableText"/>
            </w:pPr>
            <w:r>
              <w:t>State or territory</w:t>
            </w:r>
          </w:p>
        </w:tc>
        <w:tc>
          <w:tcPr>
            <w:tcW w:w="828" w:type="pct"/>
            <w:hideMark/>
          </w:tcPr>
          <w:p w14:paraId="7021ACAE" w14:textId="77777777" w:rsidR="008B5B6F" w:rsidRPr="00200122" w:rsidRDefault="008B5B6F" w:rsidP="008B5B6F">
            <w:pPr>
              <w:pStyle w:val="TableText"/>
            </w:pPr>
            <w:r w:rsidRPr="005B4A17">
              <w:t>Minor</w:t>
            </w:r>
          </w:p>
        </w:tc>
        <w:tc>
          <w:tcPr>
            <w:tcW w:w="420" w:type="pct"/>
            <w:hideMark/>
          </w:tcPr>
          <w:p w14:paraId="56EA8ED0" w14:textId="77777777" w:rsidR="008B5B6F" w:rsidRPr="00200122" w:rsidRDefault="008B5B6F" w:rsidP="008B5B6F">
            <w:pPr>
              <w:pStyle w:val="TableText"/>
            </w:pPr>
            <w:r>
              <w:t>D</w:t>
            </w:r>
          </w:p>
        </w:tc>
      </w:tr>
      <w:tr w:rsidR="006A14A1" w:rsidRPr="00200122" w14:paraId="3C48AE9C" w14:textId="77777777" w:rsidTr="00F76191">
        <w:trPr>
          <w:cantSplit/>
        </w:trPr>
        <w:tc>
          <w:tcPr>
            <w:tcW w:w="516" w:type="pct"/>
            <w:vMerge/>
            <w:vAlign w:val="center"/>
            <w:hideMark/>
          </w:tcPr>
          <w:p w14:paraId="5FC5F9D8" w14:textId="77777777" w:rsidR="006A14A1" w:rsidRPr="00200122" w:rsidRDefault="006A14A1" w:rsidP="002A4BF0">
            <w:pPr>
              <w:spacing w:after="0" w:line="240" w:lineRule="auto"/>
              <w:rPr>
                <w:sz w:val="18"/>
              </w:rPr>
            </w:pPr>
          </w:p>
        </w:tc>
        <w:tc>
          <w:tcPr>
            <w:tcW w:w="2494" w:type="pct"/>
            <w:vAlign w:val="center"/>
            <w:hideMark/>
          </w:tcPr>
          <w:p w14:paraId="490EC117" w14:textId="77777777" w:rsidR="006A14A1" w:rsidRPr="00200122" w:rsidRDefault="006A14A1" w:rsidP="002A4BF0">
            <w:pPr>
              <w:pStyle w:val="TableText"/>
            </w:pPr>
            <w:r w:rsidRPr="00200122">
              <w:t>Environment (biodiversity, endangered species and the integrity of ecosystems)</w:t>
            </w:r>
          </w:p>
        </w:tc>
        <w:tc>
          <w:tcPr>
            <w:tcW w:w="742" w:type="pct"/>
            <w:hideMark/>
          </w:tcPr>
          <w:p w14:paraId="56125F3A" w14:textId="77777777" w:rsidR="006A14A1" w:rsidRPr="00200122" w:rsidRDefault="006A14A1" w:rsidP="002A4BF0">
            <w:pPr>
              <w:pStyle w:val="TableText"/>
            </w:pPr>
            <w:r>
              <w:t>State or territory</w:t>
            </w:r>
          </w:p>
        </w:tc>
        <w:tc>
          <w:tcPr>
            <w:tcW w:w="828" w:type="pct"/>
            <w:hideMark/>
          </w:tcPr>
          <w:p w14:paraId="19DC260A" w14:textId="77777777" w:rsidR="006A14A1" w:rsidRPr="00200122" w:rsidRDefault="006A14A1" w:rsidP="002A4BF0">
            <w:pPr>
              <w:pStyle w:val="TableText"/>
            </w:pPr>
            <w:r>
              <w:t>Minor</w:t>
            </w:r>
          </w:p>
        </w:tc>
        <w:tc>
          <w:tcPr>
            <w:tcW w:w="420" w:type="pct"/>
            <w:hideMark/>
          </w:tcPr>
          <w:p w14:paraId="2DAC0BAD" w14:textId="77777777" w:rsidR="006A14A1" w:rsidRPr="00200122" w:rsidRDefault="006A14A1" w:rsidP="002A4BF0">
            <w:pPr>
              <w:pStyle w:val="TableText"/>
            </w:pPr>
            <w:r>
              <w:t>D</w:t>
            </w:r>
          </w:p>
        </w:tc>
      </w:tr>
      <w:tr w:rsidR="006A14A1" w:rsidRPr="00200122" w14:paraId="0F0626DD" w14:textId="77777777" w:rsidTr="00F76191">
        <w:trPr>
          <w:cantSplit/>
        </w:trPr>
        <w:tc>
          <w:tcPr>
            <w:tcW w:w="516" w:type="pct"/>
            <w:vMerge/>
            <w:vAlign w:val="center"/>
            <w:hideMark/>
          </w:tcPr>
          <w:p w14:paraId="4B5F6A71" w14:textId="77777777" w:rsidR="006A14A1" w:rsidRPr="00200122" w:rsidRDefault="006A14A1" w:rsidP="002A4BF0">
            <w:pPr>
              <w:spacing w:after="0" w:line="240" w:lineRule="auto"/>
              <w:rPr>
                <w:sz w:val="18"/>
              </w:rPr>
            </w:pPr>
          </w:p>
        </w:tc>
        <w:tc>
          <w:tcPr>
            <w:tcW w:w="2494" w:type="pct"/>
            <w:vAlign w:val="center"/>
            <w:hideMark/>
          </w:tcPr>
          <w:p w14:paraId="26834DBD" w14:textId="77777777" w:rsidR="006A14A1" w:rsidRPr="00200122" w:rsidRDefault="006A14A1" w:rsidP="002A4BF0">
            <w:pPr>
              <w:pStyle w:val="TableText"/>
            </w:pPr>
            <w:r w:rsidRPr="00200122">
              <w:t>Social (changes in tourism, side effects from control measures, and loss of social amenity)</w:t>
            </w:r>
          </w:p>
        </w:tc>
        <w:tc>
          <w:tcPr>
            <w:tcW w:w="742" w:type="pct"/>
            <w:hideMark/>
          </w:tcPr>
          <w:p w14:paraId="164A1997" w14:textId="77777777" w:rsidR="006A14A1" w:rsidRPr="00200122" w:rsidRDefault="006A14A1" w:rsidP="002A4BF0">
            <w:pPr>
              <w:pStyle w:val="TableText"/>
            </w:pPr>
            <w:r>
              <w:t>District or region</w:t>
            </w:r>
          </w:p>
        </w:tc>
        <w:tc>
          <w:tcPr>
            <w:tcW w:w="828" w:type="pct"/>
            <w:hideMark/>
          </w:tcPr>
          <w:p w14:paraId="33C465BC" w14:textId="77777777" w:rsidR="006A14A1" w:rsidRPr="00200122" w:rsidRDefault="006A14A1" w:rsidP="002A4BF0">
            <w:pPr>
              <w:pStyle w:val="TableText"/>
            </w:pPr>
            <w:r w:rsidRPr="005B4A17">
              <w:t>Minor</w:t>
            </w:r>
          </w:p>
        </w:tc>
        <w:tc>
          <w:tcPr>
            <w:tcW w:w="420" w:type="pct"/>
            <w:hideMark/>
          </w:tcPr>
          <w:p w14:paraId="107FB9C3" w14:textId="77777777" w:rsidR="006A14A1" w:rsidRPr="00200122" w:rsidRDefault="006A14A1" w:rsidP="002A4BF0">
            <w:pPr>
              <w:pStyle w:val="TableText"/>
            </w:pPr>
            <w:r>
              <w:t>C</w:t>
            </w:r>
          </w:p>
        </w:tc>
      </w:tr>
    </w:tbl>
    <w:bookmarkEnd w:id="316"/>
    <w:p w14:paraId="7A0DA886" w14:textId="77777777" w:rsidR="006A14A1" w:rsidRDefault="006A14A1" w:rsidP="006A14A1">
      <w:pPr>
        <w:pStyle w:val="Heading5"/>
      </w:pPr>
      <w:r w:rsidRPr="00886F52">
        <w:t>Conclusion</w:t>
      </w:r>
    </w:p>
    <w:p w14:paraId="79071E61" w14:textId="77777777" w:rsidR="006A14A1" w:rsidRDefault="006A14A1" w:rsidP="006A14A1">
      <w:r>
        <w:t xml:space="preserve">The overall impact of establishment and spread of SVCV was estimated to be </w:t>
      </w:r>
      <w:r w:rsidRPr="00534F6D">
        <w:rPr>
          <w:rStyle w:val="Strong"/>
        </w:rPr>
        <w:t>moderate</w:t>
      </w:r>
      <w:r>
        <w:t>.</w:t>
      </w:r>
    </w:p>
    <w:p w14:paraId="21255944" w14:textId="77777777" w:rsidR="006A14A1" w:rsidRDefault="006A14A1" w:rsidP="006A14A1">
      <w:pPr>
        <w:pStyle w:val="Heading4"/>
      </w:pPr>
      <w:r>
        <w:t xml:space="preserve">Determination of likely </w:t>
      </w:r>
      <w:r w:rsidRPr="00886F52">
        <w:t>consequences</w:t>
      </w:r>
      <w:r>
        <w:t xml:space="preserve"> of the outbreak scenario</w:t>
      </w:r>
    </w:p>
    <w:p w14:paraId="30DE3A14" w14:textId="1A1EE898" w:rsidR="006A14A1" w:rsidRDefault="006A14A1" w:rsidP="006A14A1">
      <w:r>
        <w:t xml:space="preserve">The likely consequences of the outbreak scenario for SVCV in each exposure group was determined by combining the partial likelihoods of establishment and spread with the overall impact (using the matrix in </w:t>
      </w:r>
      <w:r>
        <w:fldChar w:fldCharType="begin"/>
      </w:r>
      <w:r>
        <w:instrText xml:space="preserve"> REF _Ref124344800 \h </w:instrText>
      </w:r>
      <w:r>
        <w:fldChar w:fldCharType="separate"/>
      </w:r>
      <w:r w:rsidR="00AB57D4">
        <w:t xml:space="preserve">Figure </w:t>
      </w:r>
      <w:r w:rsidR="00AB57D4">
        <w:rPr>
          <w:noProof/>
        </w:rPr>
        <w:t>7</w:t>
      </w:r>
      <w:r>
        <w:fldChar w:fldCharType="end"/>
      </w:r>
      <w:r>
        <w:t>) and found to be:</w:t>
      </w:r>
    </w:p>
    <w:p w14:paraId="5866E9D4" w14:textId="77777777" w:rsidR="006A14A1" w:rsidRPr="00B972D6" w:rsidRDefault="006A14A1" w:rsidP="006A14A1">
      <w:pPr>
        <w:pStyle w:val="ListBullet"/>
        <w:rPr>
          <w:rStyle w:val="Strong"/>
          <w:b w:val="0"/>
          <w:bCs w:val="0"/>
        </w:rPr>
      </w:pPr>
      <w:r>
        <w:t xml:space="preserve">Farmed susceptible </w:t>
      </w:r>
      <w:r w:rsidRPr="00886F52">
        <w:t>species</w:t>
      </w:r>
      <w:r w:rsidRPr="00200122">
        <w:t>—</w:t>
      </w:r>
      <w:r>
        <w:rPr>
          <w:rStyle w:val="Strong"/>
        </w:rPr>
        <w:t>Moderate.</w:t>
      </w:r>
    </w:p>
    <w:p w14:paraId="7F255EAD" w14:textId="77777777" w:rsidR="006A14A1" w:rsidRDefault="006A14A1" w:rsidP="006A14A1">
      <w:pPr>
        <w:pStyle w:val="ListBullet"/>
      </w:pPr>
      <w:r>
        <w:t xml:space="preserve">Wild susceptible </w:t>
      </w:r>
      <w:r w:rsidRPr="00886F52">
        <w:t>species</w:t>
      </w:r>
      <w:r w:rsidRPr="00200122">
        <w:t>—</w:t>
      </w:r>
      <w:r>
        <w:rPr>
          <w:rStyle w:val="Strong"/>
        </w:rPr>
        <w:t>Moderate.</w:t>
      </w:r>
    </w:p>
    <w:p w14:paraId="57AE0BEE" w14:textId="77777777" w:rsidR="006A14A1" w:rsidRPr="00200122" w:rsidRDefault="006A14A1" w:rsidP="006A14A1">
      <w:pPr>
        <w:pStyle w:val="Heading4"/>
      </w:pPr>
      <w:r w:rsidRPr="00200122">
        <w:t xml:space="preserve">Determination of </w:t>
      </w:r>
      <w:r>
        <w:t xml:space="preserve">the </w:t>
      </w:r>
      <w:r w:rsidRPr="00200122">
        <w:t xml:space="preserve">partial </w:t>
      </w:r>
      <w:r w:rsidRPr="00886F52">
        <w:t>annual</w:t>
      </w:r>
      <w:r w:rsidRPr="00200122">
        <w:t xml:space="preserve"> risk</w:t>
      </w:r>
    </w:p>
    <w:p w14:paraId="4B0C97AE" w14:textId="5A341A4C" w:rsidR="006A14A1" w:rsidRDefault="006A14A1" w:rsidP="006A14A1">
      <w:r w:rsidRPr="000400D1">
        <w:t>The partial annual risk of</w:t>
      </w:r>
      <w:r>
        <w:t xml:space="preserve"> SVCV </w:t>
      </w:r>
      <w:r w:rsidRPr="000400D1">
        <w:t>entry, establishment and spread f</w:t>
      </w:r>
      <w:r>
        <w:t>rom</w:t>
      </w:r>
      <w:r w:rsidRPr="000400D1">
        <w:t xml:space="preserve"> </w:t>
      </w:r>
      <w:r w:rsidR="004C3623" w:rsidRPr="004C3623">
        <w:rPr>
          <w:rStyle w:val="Strong"/>
        </w:rPr>
        <w:t xml:space="preserve">imported </w:t>
      </w:r>
      <w:r w:rsidRPr="009A55DA">
        <w:rPr>
          <w:rStyle w:val="Strong"/>
        </w:rPr>
        <w:t>live sturgeon</w:t>
      </w:r>
      <w:r>
        <w:t xml:space="preserve"> for </w:t>
      </w:r>
      <w:r w:rsidRPr="000400D1">
        <w:t xml:space="preserve">each exposure group was determined by combining the partial annual likelihood of entry and exposure with the corresponding likely consequences using the matrix in </w:t>
      </w:r>
      <w:r>
        <w:fldChar w:fldCharType="begin"/>
      </w:r>
      <w:r>
        <w:instrText xml:space="preserve"> REF _Ref124344818 \h </w:instrText>
      </w:r>
      <w:r>
        <w:fldChar w:fldCharType="separate"/>
      </w:r>
      <w:r w:rsidR="00AB57D4">
        <w:t xml:space="preserve">Figure </w:t>
      </w:r>
      <w:r w:rsidR="00AB57D4">
        <w:rPr>
          <w:noProof/>
        </w:rPr>
        <w:t>8</w:t>
      </w:r>
      <w:r>
        <w:fldChar w:fldCharType="end"/>
      </w:r>
      <w:r>
        <w:t xml:space="preserve"> </w:t>
      </w:r>
      <w:r w:rsidRPr="000400D1">
        <w:t>and found to be:</w:t>
      </w:r>
    </w:p>
    <w:p w14:paraId="3D23CF78" w14:textId="77777777" w:rsidR="006A14A1" w:rsidRPr="00CC0640" w:rsidRDefault="006A14A1" w:rsidP="006A14A1">
      <w:pPr>
        <w:pStyle w:val="ListBullet"/>
        <w:rPr>
          <w:rStyle w:val="Strong"/>
          <w:b w:val="0"/>
          <w:bCs w:val="0"/>
        </w:rPr>
      </w:pPr>
      <w:r>
        <w:t xml:space="preserve">Farmed susceptible </w:t>
      </w:r>
      <w:r w:rsidRPr="00886F52">
        <w:t>species</w:t>
      </w:r>
      <w:r w:rsidRPr="00200122">
        <w:t>—</w:t>
      </w:r>
      <w:r>
        <w:rPr>
          <w:rStyle w:val="Strong"/>
        </w:rPr>
        <w:t>Low.</w:t>
      </w:r>
    </w:p>
    <w:p w14:paraId="21DAFF98" w14:textId="77777777" w:rsidR="006A14A1" w:rsidRPr="001657DA" w:rsidRDefault="006A14A1" w:rsidP="006A14A1">
      <w:pPr>
        <w:pStyle w:val="ListBullet"/>
        <w:rPr>
          <w:rStyle w:val="Strong"/>
          <w:b w:val="0"/>
          <w:bCs w:val="0"/>
        </w:rPr>
      </w:pPr>
      <w:r>
        <w:t>Wild susceptible species</w:t>
      </w:r>
      <w:r w:rsidRPr="00200122">
        <w:t>—</w:t>
      </w:r>
      <w:r>
        <w:rPr>
          <w:rStyle w:val="Strong"/>
        </w:rPr>
        <w:t>Very low.</w:t>
      </w:r>
    </w:p>
    <w:p w14:paraId="698C2B41" w14:textId="7F3BD173" w:rsidR="006A14A1" w:rsidRDefault="006A14A1" w:rsidP="006A14A1">
      <w:r w:rsidRPr="000400D1">
        <w:t>The partial annual risk of</w:t>
      </w:r>
      <w:r>
        <w:t xml:space="preserve"> SVCV </w:t>
      </w:r>
      <w:r w:rsidRPr="000400D1">
        <w:t>entry, establishment and spread f</w:t>
      </w:r>
      <w:r>
        <w:t>rom</w:t>
      </w:r>
      <w:r w:rsidRPr="000400D1">
        <w:t xml:space="preserve"> </w:t>
      </w:r>
      <w:r w:rsidR="004C3623" w:rsidRPr="004C3623">
        <w:rPr>
          <w:rStyle w:val="Strong"/>
        </w:rPr>
        <w:t xml:space="preserve">imported </w:t>
      </w:r>
      <w:r w:rsidRPr="009A55DA">
        <w:rPr>
          <w:rStyle w:val="Strong"/>
        </w:rPr>
        <w:t xml:space="preserve">sturgeon reproductive material </w:t>
      </w:r>
      <w:r>
        <w:t xml:space="preserve">for </w:t>
      </w:r>
      <w:r w:rsidRPr="000400D1">
        <w:t xml:space="preserve">each exposure group was </w:t>
      </w:r>
      <w:r>
        <w:t xml:space="preserve">similarly </w:t>
      </w:r>
      <w:r w:rsidR="00270C98">
        <w:t xml:space="preserve">determined </w:t>
      </w:r>
      <w:r w:rsidRPr="000400D1">
        <w:t>and found to be:</w:t>
      </w:r>
    </w:p>
    <w:p w14:paraId="41644FEE" w14:textId="77777777" w:rsidR="006A14A1" w:rsidRPr="00CC0640" w:rsidRDefault="006A14A1" w:rsidP="006A14A1">
      <w:pPr>
        <w:pStyle w:val="ListBullet"/>
        <w:rPr>
          <w:rStyle w:val="Strong"/>
          <w:b w:val="0"/>
          <w:bCs w:val="0"/>
        </w:rPr>
      </w:pPr>
      <w:r>
        <w:t xml:space="preserve">Farmed </w:t>
      </w:r>
      <w:r w:rsidRPr="00886F52">
        <w:t>susceptible</w:t>
      </w:r>
      <w:r>
        <w:t xml:space="preserve"> species</w:t>
      </w:r>
      <w:r w:rsidRPr="00200122">
        <w:t>—</w:t>
      </w:r>
      <w:r>
        <w:rPr>
          <w:rStyle w:val="Strong"/>
        </w:rPr>
        <w:t>Low.</w:t>
      </w:r>
    </w:p>
    <w:p w14:paraId="405B25D8" w14:textId="77777777" w:rsidR="006A14A1" w:rsidRDefault="006A14A1" w:rsidP="006A14A1">
      <w:pPr>
        <w:pStyle w:val="ListBullet"/>
      </w:pPr>
      <w:r>
        <w:t xml:space="preserve">Wild susceptible </w:t>
      </w:r>
      <w:r w:rsidRPr="00886F52">
        <w:t>species</w:t>
      </w:r>
      <w:r w:rsidRPr="00200122">
        <w:t>—</w:t>
      </w:r>
      <w:r>
        <w:rPr>
          <w:rStyle w:val="Strong"/>
        </w:rPr>
        <w:t>Very low.</w:t>
      </w:r>
    </w:p>
    <w:p w14:paraId="03C794C8" w14:textId="77777777" w:rsidR="006A14A1" w:rsidRPr="00436185" w:rsidRDefault="006A14A1" w:rsidP="006A14A1">
      <w:pPr>
        <w:pStyle w:val="Heading4"/>
      </w:pPr>
      <w:r w:rsidRPr="00436185">
        <w:t>Estimation of overall annual risk</w:t>
      </w:r>
    </w:p>
    <w:p w14:paraId="1AA370CF" w14:textId="461D223A" w:rsidR="006A14A1" w:rsidRDefault="006A14A1" w:rsidP="006A14A1">
      <w:r w:rsidRPr="000400D1">
        <w:t>The overall annual risk was estimated by combining the partial annual risk for each exposure group using the rules in</w:t>
      </w:r>
      <w:r>
        <w:t xml:space="preserve"> </w:t>
      </w:r>
      <w:r>
        <w:fldChar w:fldCharType="begin"/>
      </w:r>
      <w:r>
        <w:instrText xml:space="preserve"> REF _Ref124330283 \h </w:instrText>
      </w:r>
      <w:r>
        <w:fldChar w:fldCharType="separate"/>
      </w:r>
      <w:r w:rsidR="00AB57D4">
        <w:t xml:space="preserve">Table </w:t>
      </w:r>
      <w:r w:rsidR="00AB57D4">
        <w:rPr>
          <w:noProof/>
        </w:rPr>
        <w:t>7</w:t>
      </w:r>
      <w:r>
        <w:fldChar w:fldCharType="end"/>
      </w:r>
      <w:r>
        <w:t>.</w:t>
      </w:r>
    </w:p>
    <w:p w14:paraId="62DFCF4D" w14:textId="31585985" w:rsidR="001224F6" w:rsidRDefault="006A14A1" w:rsidP="006A14A1">
      <w:r>
        <w:t xml:space="preserve">The overall risk associated with SVCV </w:t>
      </w:r>
      <w:r w:rsidR="001224F6">
        <w:t>was found to be:</w:t>
      </w:r>
    </w:p>
    <w:p w14:paraId="3FA6072C" w14:textId="1F154485" w:rsidR="001224F6" w:rsidRDefault="001224F6" w:rsidP="001224F6">
      <w:pPr>
        <w:pStyle w:val="ListBullet"/>
      </w:pPr>
      <w:r>
        <w:t>I</w:t>
      </w:r>
      <w:r w:rsidR="006A14A1" w:rsidRPr="001224F6">
        <w:t>mported live sturgeon</w:t>
      </w:r>
      <w:r w:rsidRPr="00200122">
        <w:t>—</w:t>
      </w:r>
      <w:r>
        <w:rPr>
          <w:rStyle w:val="Strong"/>
        </w:rPr>
        <w:t>Low.</w:t>
      </w:r>
    </w:p>
    <w:p w14:paraId="0B2B78DD" w14:textId="56BAD575" w:rsidR="006A14A1" w:rsidRDefault="001224F6" w:rsidP="001224F6">
      <w:pPr>
        <w:pStyle w:val="ListBullet"/>
      </w:pPr>
      <w:r>
        <w:t xml:space="preserve">Imported sturgeon </w:t>
      </w:r>
      <w:r w:rsidR="006A14A1" w:rsidRPr="001224F6">
        <w:t>reproductive material</w:t>
      </w:r>
      <w:r w:rsidRPr="00200122">
        <w:t>—</w:t>
      </w:r>
      <w:r>
        <w:rPr>
          <w:rStyle w:val="Strong"/>
        </w:rPr>
        <w:t>Low.</w:t>
      </w:r>
    </w:p>
    <w:p w14:paraId="1DC86A96" w14:textId="74DA3DE1" w:rsidR="006A14A1" w:rsidRPr="00200122" w:rsidRDefault="006A14A1" w:rsidP="006A14A1">
      <w:r w:rsidRPr="00200122">
        <w:t>Therefore, as the overall annual risk does not achieve Australia</w:t>
      </w:r>
      <w:r w:rsidR="000341B3">
        <w:t>’</w:t>
      </w:r>
      <w:r w:rsidRPr="00200122">
        <w:t>s ALOP, specific biosecurity measures are considered necessary for this hazard.</w:t>
      </w:r>
    </w:p>
    <w:p w14:paraId="2CADCE17" w14:textId="77777777" w:rsidR="006A14A1" w:rsidRDefault="006A14A1" w:rsidP="006A14A1">
      <w:pPr>
        <w:pStyle w:val="Heading3"/>
      </w:pPr>
      <w:bookmarkStart w:id="319" w:name="_Toc123639616"/>
      <w:bookmarkStart w:id="320" w:name="_Toc165542596"/>
      <w:r>
        <w:lastRenderedPageBreak/>
        <w:t xml:space="preserve">Biosecurity </w:t>
      </w:r>
      <w:r w:rsidRPr="00886F52">
        <w:t>measures</w:t>
      </w:r>
      <w:bookmarkEnd w:id="319"/>
      <w:bookmarkEnd w:id="320"/>
    </w:p>
    <w:p w14:paraId="22C81AC7" w14:textId="4A2F60E3" w:rsidR="006A14A1" w:rsidRPr="00200122" w:rsidRDefault="009818A4" w:rsidP="006A14A1">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6A14A1">
        <w:t>SVCV</w:t>
      </w:r>
      <w:r w:rsidR="006A14A1" w:rsidRPr="00200122">
        <w:t xml:space="preserve"> in imported </w:t>
      </w:r>
      <w:r w:rsidR="006A14A1">
        <w:t>live sturgeon or their reproductive material</w:t>
      </w:r>
      <w:r w:rsidR="006A14A1" w:rsidRPr="00200122">
        <w:t xml:space="preserve"> to a level that </w:t>
      </w:r>
      <w:r w:rsidR="00DE2192">
        <w:t>achieve</w:t>
      </w:r>
      <w:r w:rsidR="006A14A1" w:rsidRPr="00200122">
        <w:t>s Australia</w:t>
      </w:r>
      <w:r w:rsidR="000341B3">
        <w:t>’</w:t>
      </w:r>
      <w:r w:rsidR="006A14A1" w:rsidRPr="00200122">
        <w:t xml:space="preserve">s ALOP are </w:t>
      </w:r>
      <w:r>
        <w:t>presented here and summarised</w:t>
      </w:r>
      <w:r w:rsidR="006A14A1" w:rsidRPr="00200122">
        <w:t xml:space="preserve"> in</w:t>
      </w:r>
      <w:r w:rsidR="006A14A1">
        <w:t xml:space="preserve">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rsidR="006A14A1">
        <w:t>.</w:t>
      </w:r>
    </w:p>
    <w:p w14:paraId="3E495CF5" w14:textId="47E3967E" w:rsidR="006A14A1" w:rsidRDefault="006A14A1" w:rsidP="006A14A1">
      <w:pPr>
        <w:pStyle w:val="Heading4"/>
      </w:pPr>
      <w:r>
        <w:t xml:space="preserve">Biosecurity measures that on </w:t>
      </w:r>
      <w:r w:rsidRPr="00886F52">
        <w:t>their</w:t>
      </w:r>
      <w:r>
        <w:t xml:space="preserve"> own do not achieve Australia</w:t>
      </w:r>
      <w:r w:rsidR="000341B3">
        <w:t>’</w:t>
      </w:r>
      <w:r>
        <w:t>s ALOP</w:t>
      </w:r>
    </w:p>
    <w:p w14:paraId="1F7FF2A8" w14:textId="25760F11" w:rsidR="006A14A1" w:rsidRDefault="00757947" w:rsidP="006A14A1">
      <w:r>
        <w:fldChar w:fldCharType="begin"/>
      </w:r>
      <w:r>
        <w:instrText xml:space="preserve"> REF _Ref124344332 \h </w:instrText>
      </w:r>
      <w:r>
        <w:fldChar w:fldCharType="separate"/>
      </w:r>
      <w:r w:rsidR="00AB57D4">
        <w:t xml:space="preserve">Table </w:t>
      </w:r>
      <w:r w:rsidR="00AB57D4">
        <w:rPr>
          <w:noProof/>
        </w:rPr>
        <w:t>24</w:t>
      </w:r>
      <w:r>
        <w:fldChar w:fldCharType="end"/>
      </w:r>
      <w:r>
        <w:t xml:space="preserve"> </w:t>
      </w:r>
      <w:r w:rsidR="006A14A1">
        <w:t xml:space="preserve">summarises the biosecurity measures that were considered to reduce the </w:t>
      </w:r>
      <w:r w:rsidR="005313EA" w:rsidRPr="003632C0">
        <w:rPr>
          <w:rStyle w:val="Strong"/>
        </w:rPr>
        <w:t>entry likelihood</w:t>
      </w:r>
      <w:r w:rsidR="005313EA">
        <w:t xml:space="preserve"> </w:t>
      </w:r>
      <w:r w:rsidR="006A14A1">
        <w:t>of SVCV but which on their own do not achieve Australia</w:t>
      </w:r>
      <w:r w:rsidR="000341B3">
        <w:t>’</w:t>
      </w:r>
      <w:r w:rsidR="006A14A1">
        <w:t>s ALOP for SVCV in imported live sturgeon or their reproductive material.</w:t>
      </w:r>
    </w:p>
    <w:p w14:paraId="0A8CCDBC" w14:textId="07DABEA5" w:rsidR="006A14A1" w:rsidRDefault="006A14A1" w:rsidP="006A14A1">
      <w:pPr>
        <w:pStyle w:val="Caption"/>
        <w:rPr>
          <w:lang w:eastAsia="ja-JP"/>
        </w:rPr>
      </w:pPr>
      <w:bookmarkStart w:id="321" w:name="_Ref124344332"/>
      <w:bookmarkStart w:id="322" w:name="_Toc165542671"/>
      <w:r>
        <w:t xml:space="preserve">Table </w:t>
      </w:r>
      <w:r w:rsidR="00AB57D4">
        <w:fldChar w:fldCharType="begin"/>
      </w:r>
      <w:r w:rsidR="00AB57D4">
        <w:instrText xml:space="preserve"> SEQ Table \* ARABIC </w:instrText>
      </w:r>
      <w:r w:rsidR="00AB57D4">
        <w:fldChar w:fldCharType="separate"/>
      </w:r>
      <w:r w:rsidR="00AB57D4">
        <w:rPr>
          <w:noProof/>
        </w:rPr>
        <w:t>24</w:t>
      </w:r>
      <w:r w:rsidR="00AB57D4">
        <w:rPr>
          <w:noProof/>
        </w:rPr>
        <w:fldChar w:fldCharType="end"/>
      </w:r>
      <w:bookmarkEnd w:id="321"/>
      <w:r>
        <w:t xml:space="preserve"> </w:t>
      </w:r>
      <w:r w:rsidRPr="00886F52">
        <w:rPr>
          <w:lang w:eastAsia="ja-JP"/>
        </w:rPr>
        <w:t>Biosecurity measures that on their own do no</w:t>
      </w:r>
      <w:r w:rsidR="005313EA">
        <w:rPr>
          <w:lang w:eastAsia="ja-JP"/>
        </w:rPr>
        <w:t>t</w:t>
      </w:r>
      <w:r w:rsidRPr="00886F52">
        <w:rPr>
          <w:lang w:eastAsia="ja-JP"/>
        </w:rPr>
        <w:t xml:space="preserve"> achieve Australia</w:t>
      </w:r>
      <w:r w:rsidR="000341B3">
        <w:rPr>
          <w:lang w:eastAsia="ja-JP"/>
        </w:rPr>
        <w:t>’</w:t>
      </w:r>
      <w:r w:rsidRPr="00886F52">
        <w:rPr>
          <w:lang w:eastAsia="ja-JP"/>
        </w:rPr>
        <w:t>s ALOP for SVCV</w:t>
      </w:r>
      <w:bookmarkEnd w:id="32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6A14A1" w14:paraId="55F42455" w14:textId="77777777" w:rsidTr="00F76191">
        <w:trPr>
          <w:cantSplit/>
          <w:tblHeader/>
        </w:trPr>
        <w:tc>
          <w:tcPr>
            <w:tcW w:w="521" w:type="pct"/>
          </w:tcPr>
          <w:p w14:paraId="56BD4956" w14:textId="77777777" w:rsidR="006A14A1" w:rsidRDefault="006A14A1" w:rsidP="002A4BF0">
            <w:pPr>
              <w:pStyle w:val="TableHeading"/>
            </w:pPr>
            <w:bookmarkStart w:id="323" w:name="Title_24"/>
            <w:r>
              <w:t>Number</w:t>
            </w:r>
          </w:p>
        </w:tc>
        <w:tc>
          <w:tcPr>
            <w:tcW w:w="1493" w:type="pct"/>
          </w:tcPr>
          <w:p w14:paraId="36B3503E" w14:textId="77777777" w:rsidR="006A14A1" w:rsidRDefault="006A14A1" w:rsidP="002A4BF0">
            <w:pPr>
              <w:pStyle w:val="TableHeading"/>
            </w:pPr>
            <w:r>
              <w:t>Biosecurity measure</w:t>
            </w:r>
          </w:p>
        </w:tc>
        <w:tc>
          <w:tcPr>
            <w:tcW w:w="2986" w:type="pct"/>
          </w:tcPr>
          <w:p w14:paraId="41041DB3" w14:textId="6DC0D456" w:rsidR="006A14A1" w:rsidRDefault="006A14A1" w:rsidP="002A4BF0">
            <w:pPr>
              <w:pStyle w:val="TableHeading"/>
            </w:pPr>
            <w:r w:rsidRPr="00377C9E">
              <w:t>Re</w:t>
            </w:r>
            <w:r>
              <w:t>duces entry likelihood</w:t>
            </w:r>
            <w:r w:rsidRPr="00377C9E">
              <w:t>?</w:t>
            </w:r>
            <w:r w:rsidR="00F76191">
              <w:t xml:space="preserve"> </w:t>
            </w:r>
            <w:r>
              <w:t>(Yes/No: reason)</w:t>
            </w:r>
          </w:p>
        </w:tc>
      </w:tr>
      <w:tr w:rsidR="006A14A1" w:rsidRPr="0011124E" w14:paraId="7A1BBE98" w14:textId="77777777" w:rsidTr="00F76191">
        <w:trPr>
          <w:cantSplit/>
          <w:tblHeader/>
        </w:trPr>
        <w:tc>
          <w:tcPr>
            <w:tcW w:w="521" w:type="pct"/>
          </w:tcPr>
          <w:p w14:paraId="1222B596" w14:textId="77777777" w:rsidR="006A14A1" w:rsidRPr="0011124E" w:rsidRDefault="006A14A1" w:rsidP="002A4BF0">
            <w:pPr>
              <w:pStyle w:val="TableHeading"/>
              <w:rPr>
                <w:rStyle w:val="Strong"/>
              </w:rPr>
            </w:pPr>
            <w:r w:rsidRPr="0011124E">
              <w:rPr>
                <w:rStyle w:val="Strong"/>
              </w:rPr>
              <w:t>1</w:t>
            </w:r>
          </w:p>
        </w:tc>
        <w:tc>
          <w:tcPr>
            <w:tcW w:w="1493" w:type="pct"/>
          </w:tcPr>
          <w:p w14:paraId="589CF3C3" w14:textId="77777777" w:rsidR="006A14A1" w:rsidRPr="0011124E" w:rsidRDefault="006A14A1" w:rsidP="002A4BF0">
            <w:pPr>
              <w:pStyle w:val="TableHeading"/>
              <w:rPr>
                <w:rStyle w:val="Strong"/>
              </w:rPr>
            </w:pPr>
            <w:r w:rsidRPr="0011124E">
              <w:rPr>
                <w:rStyle w:val="Strong"/>
              </w:rPr>
              <w:t>Disease-free stock</w:t>
            </w:r>
          </w:p>
        </w:tc>
        <w:tc>
          <w:tcPr>
            <w:tcW w:w="2986" w:type="pct"/>
          </w:tcPr>
          <w:p w14:paraId="1840697E" w14:textId="77777777" w:rsidR="006A14A1" w:rsidRPr="005313EA" w:rsidRDefault="006A14A1" w:rsidP="005313EA">
            <w:pPr>
              <w:pStyle w:val="TableText"/>
              <w:rPr>
                <w:rStyle w:val="Strong"/>
                <w:b w:val="0"/>
                <w:bCs w:val="0"/>
              </w:rPr>
            </w:pPr>
            <w:r w:rsidRPr="005313EA">
              <w:rPr>
                <w:rStyle w:val="Strong"/>
              </w:rPr>
              <w:t>Yes:</w:t>
            </w:r>
            <w:r w:rsidRPr="005313EA">
              <w:rPr>
                <w:rStyle w:val="Strong"/>
                <w:b w:val="0"/>
                <w:bCs w:val="0"/>
              </w:rPr>
              <w:t xml:space="preserve"> Determination of SVCV freedom would need to be to a standard consistent with that recommended by the World Organisation for Animal Health (WOAH), or equivalent.</w:t>
            </w:r>
          </w:p>
        </w:tc>
      </w:tr>
      <w:tr w:rsidR="006A14A1" w14:paraId="6157E859" w14:textId="77777777" w:rsidTr="00F76191">
        <w:trPr>
          <w:cantSplit/>
          <w:tblHeader/>
        </w:trPr>
        <w:tc>
          <w:tcPr>
            <w:tcW w:w="521" w:type="pct"/>
          </w:tcPr>
          <w:p w14:paraId="156BB36D" w14:textId="77777777" w:rsidR="006A14A1" w:rsidRDefault="006A14A1" w:rsidP="002A4BF0">
            <w:pPr>
              <w:pStyle w:val="TableText"/>
            </w:pPr>
            <w:r>
              <w:t>2</w:t>
            </w:r>
          </w:p>
        </w:tc>
        <w:tc>
          <w:tcPr>
            <w:tcW w:w="1493" w:type="pct"/>
          </w:tcPr>
          <w:p w14:paraId="5FCF06C8" w14:textId="77777777" w:rsidR="006A14A1" w:rsidRDefault="006A14A1" w:rsidP="002A4BF0">
            <w:pPr>
              <w:pStyle w:val="TableText"/>
            </w:pPr>
            <w:r>
              <w:t>Post</w:t>
            </w:r>
            <w:r w:rsidRPr="00B423D4">
              <w:t xml:space="preserve">-arrival </w:t>
            </w:r>
            <w:r>
              <w:t>quarantine (PAQ)</w:t>
            </w:r>
          </w:p>
        </w:tc>
        <w:tc>
          <w:tcPr>
            <w:tcW w:w="2986" w:type="pct"/>
          </w:tcPr>
          <w:p w14:paraId="24440A9D" w14:textId="77777777" w:rsidR="006A14A1" w:rsidRDefault="006A14A1" w:rsidP="002A4BF0">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6A14A1" w14:paraId="23ECF6F3" w14:textId="77777777" w:rsidTr="00F76191">
        <w:trPr>
          <w:cantSplit/>
          <w:tblHeader/>
        </w:trPr>
        <w:tc>
          <w:tcPr>
            <w:tcW w:w="521" w:type="pct"/>
          </w:tcPr>
          <w:p w14:paraId="04798AD5" w14:textId="77777777" w:rsidR="006A14A1" w:rsidRDefault="006A14A1" w:rsidP="002A4BF0">
            <w:pPr>
              <w:pStyle w:val="TableText"/>
            </w:pPr>
            <w:r>
              <w:t>3</w:t>
            </w:r>
          </w:p>
        </w:tc>
        <w:tc>
          <w:tcPr>
            <w:tcW w:w="1493" w:type="pct"/>
          </w:tcPr>
          <w:p w14:paraId="45CFC174" w14:textId="77777777" w:rsidR="006A14A1" w:rsidRDefault="006A14A1" w:rsidP="002A4BF0">
            <w:pPr>
              <w:pStyle w:val="TableText"/>
            </w:pPr>
            <w:r>
              <w:t>Post</w:t>
            </w:r>
            <w:r w:rsidRPr="00B423D4">
              <w:t>-arrival</w:t>
            </w:r>
            <w:r>
              <w:t xml:space="preserve"> batch testing</w:t>
            </w:r>
          </w:p>
        </w:tc>
        <w:tc>
          <w:tcPr>
            <w:tcW w:w="2986" w:type="pct"/>
          </w:tcPr>
          <w:p w14:paraId="4E3D6232" w14:textId="3BE4A5C3" w:rsidR="006A14A1" w:rsidRDefault="006A14A1" w:rsidP="002A4BF0">
            <w:pPr>
              <w:pStyle w:val="TableText"/>
            </w:pPr>
            <w:r w:rsidRPr="005313EA">
              <w:rPr>
                <w:rStyle w:val="Strong"/>
              </w:rPr>
              <w:t>Yes:</w:t>
            </w:r>
            <w:r>
              <w:t xml:space="preserve"> </w:t>
            </w:r>
            <w:r w:rsidRPr="00CA19FA">
              <w:t xml:space="preserve">There </w:t>
            </w:r>
            <w:r>
              <w:t>are</w:t>
            </w:r>
            <w:r w:rsidRPr="00CA19FA">
              <w:t xml:space="preserve"> </w:t>
            </w:r>
            <w:r>
              <w:t>RT-PCR methods</w:t>
            </w:r>
            <w:r w:rsidRPr="00CA19FA">
              <w:t xml:space="preserve"> available </w:t>
            </w:r>
            <w:r>
              <w:t>to detect</w:t>
            </w:r>
            <w:r w:rsidRPr="00CA19FA">
              <w:t xml:space="preserve"> </w:t>
            </w:r>
            <w:r>
              <w:t xml:space="preserve">SVCV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w:t>
            </w:r>
            <w:r w:rsidRPr="002832BD">
              <w:rPr>
                <w:rStyle w:val="Emphasis"/>
                <w:i w:val="0"/>
                <w:iCs w:val="0"/>
              </w:rPr>
              <w:t>U</w:t>
            </w:r>
            <w:r>
              <w:t>nder this scenario, testing is conducted under departmental control and oversight</w:t>
            </w:r>
            <w:r w:rsidRPr="009F656F">
              <w:t>.</w:t>
            </w:r>
          </w:p>
        </w:tc>
      </w:tr>
      <w:bookmarkEnd w:id="323"/>
    </w:tbl>
    <w:p w14:paraId="3BF640A2" w14:textId="77777777" w:rsidR="0072175A" w:rsidRDefault="0072175A" w:rsidP="0072175A">
      <w:pPr>
        <w:pStyle w:val="Normalsmall"/>
      </w:pPr>
    </w:p>
    <w:p w14:paraId="54CA9980" w14:textId="798942B2" w:rsidR="006A14A1" w:rsidRDefault="006A14A1" w:rsidP="006A14A1">
      <w:pPr>
        <w:pStyle w:val="Heading4"/>
      </w:pPr>
      <w:r>
        <w:t xml:space="preserve">Biosecurity </w:t>
      </w:r>
      <w:r w:rsidRPr="00886F52">
        <w:t>measures</w:t>
      </w:r>
      <w:r>
        <w:t xml:space="preserve"> that in combination achieve Australia</w:t>
      </w:r>
      <w:r w:rsidR="000341B3">
        <w:t>’</w:t>
      </w:r>
      <w:r>
        <w:t>s ALOP</w:t>
      </w:r>
    </w:p>
    <w:p w14:paraId="54C29D2B"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SVCV </w:t>
      </w:r>
      <w:r w:rsidRPr="00686B25">
        <w:t xml:space="preserve">from </w:t>
      </w:r>
      <w:r>
        <w:rPr>
          <w:rStyle w:val="Strong"/>
        </w:rPr>
        <w:t>low</w:t>
      </w:r>
      <w:r w:rsidRPr="00686B25">
        <w:t xml:space="preserve"> to </w:t>
      </w:r>
      <w:r>
        <w:rPr>
          <w:rStyle w:val="Strong"/>
        </w:rPr>
        <w:t>negligible</w:t>
      </w:r>
      <w:r w:rsidRPr="00686B25">
        <w:t>.</w:t>
      </w:r>
    </w:p>
    <w:p w14:paraId="210A2B2D" w14:textId="5B0BF680"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2CFBB8E7"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SVCV </w:t>
      </w:r>
      <w:r w:rsidRPr="00686B25">
        <w:t xml:space="preserve">from </w:t>
      </w:r>
      <w:r>
        <w:rPr>
          <w:rStyle w:val="Strong"/>
        </w:rPr>
        <w:t>low</w:t>
      </w:r>
      <w:r w:rsidRPr="00686B25">
        <w:t xml:space="preserve"> to </w:t>
      </w:r>
      <w:r>
        <w:rPr>
          <w:rStyle w:val="Strong"/>
        </w:rPr>
        <w:t>negligible</w:t>
      </w:r>
      <w:r w:rsidRPr="00686B25">
        <w:t>.</w:t>
      </w:r>
    </w:p>
    <w:p w14:paraId="60E1C517" w14:textId="13227B71" w:rsidR="006F13BA" w:rsidRDefault="006F13BA" w:rsidP="006F13BA">
      <w:pPr>
        <w:pStyle w:val="ListBullet"/>
        <w:sectPr w:rsidR="006F13B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684F7D06" w14:textId="0E47B3BA" w:rsidR="00E73410" w:rsidRDefault="00E73410" w:rsidP="00E73410">
      <w:pPr>
        <w:pStyle w:val="Heading2"/>
      </w:pPr>
      <w:bookmarkStart w:id="324" w:name="_Toc165542597"/>
      <w:r>
        <w:lastRenderedPageBreak/>
        <w:t>Sturgeon alloherpesviruses</w:t>
      </w:r>
      <w:bookmarkEnd w:id="317"/>
      <w:bookmarkEnd w:id="324"/>
    </w:p>
    <w:p w14:paraId="4C7C4BEF" w14:textId="77777777" w:rsidR="00E73410" w:rsidRDefault="00E73410" w:rsidP="00E73410">
      <w:pPr>
        <w:pStyle w:val="Heading3"/>
      </w:pPr>
      <w:bookmarkStart w:id="325" w:name="_Toc123639628"/>
      <w:bookmarkStart w:id="326" w:name="_Toc165542598"/>
      <w:r>
        <w:t>Background</w:t>
      </w:r>
      <w:bookmarkEnd w:id="325"/>
      <w:bookmarkEnd w:id="326"/>
    </w:p>
    <w:p w14:paraId="1195814D" w14:textId="5DB2F3D1" w:rsidR="00C23AAA" w:rsidRDefault="00E73410" w:rsidP="00E73410">
      <w:r>
        <w:t xml:space="preserve">Sturgeon alloherpesviruses can cause serious disease in farmed and wild sturgeon </w:t>
      </w:r>
      <w:r w:rsidR="00D6271F">
        <w:fldChar w:fldCharType="begin">
          <w:fldData xml:space="preserve">PEVuZE5vdGU+PENpdGU+PEF1dGhvcj5IYW5zb248L0F1dGhvcj48WWVhcj4yMDE2PC9ZZWFyPjxS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L3BlcmlvZGljYWw+PHBhZ2VzPjQ5LTU2PC9wYWdlcz48dm9sdW1lPjExPC92b2x1bWU+PGRhdGVz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</w:fldData>
        </w:fldChar>
      </w:r>
      <w:r w:rsidR="00D6271F">
        <w:instrText xml:space="preserve"> ADDIN EN.CITE </w:instrText>
      </w:r>
      <w:r w:rsidR="00D6271F">
        <w:fldChar w:fldCharType="begin">
          <w:fldData xml:space="preserve">PEVuZE5vdGU+PENpdGU+PEF1dGhvcj5IYW5zb248L0F1dGhvcj48WWVhcj4yMDE2PC9ZZWFyPjxS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L3BlcmlvZGljYWw+PHBhZ2VzPjQ5LTU2PC9wYWdlcz48dm9sdW1lPjExPC92b2x1bWU+PGRhdGVz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(Hanson et al. 2016; Hedrick et al. 1991a; Johnston et al. 2022; Walker et al. 2022; Watson et al. 1995)</w:t>
      </w:r>
      <w:r w:rsidR="00D6271F">
        <w:fldChar w:fldCharType="end"/>
      </w:r>
      <w:r>
        <w:t>. Sturgeon alloherpesviruses include</w:t>
      </w:r>
      <w:r w:rsidR="00C23AAA">
        <w:t>:</w:t>
      </w:r>
    </w:p>
    <w:p w14:paraId="34300B0C" w14:textId="499455DB" w:rsidR="00C23AAA" w:rsidRDefault="00E73410" w:rsidP="00C23AAA">
      <w:pPr>
        <w:pStyle w:val="ListBullet"/>
      </w:pPr>
      <w:bookmarkStart w:id="327" w:name="_Hlk124855299"/>
      <w:r>
        <w:t>Acipenserid herpesvirus 1 (AciHV1)</w:t>
      </w:r>
      <w:r w:rsidR="00C23AAA">
        <w:t xml:space="preserve">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p>
    <w:p w14:paraId="6EBC8A69" w14:textId="7E2BE472" w:rsidR="004C2D54" w:rsidRDefault="00E73410" w:rsidP="00C23AAA">
      <w:pPr>
        <w:pStyle w:val="ListBullet"/>
      </w:pPr>
      <w:r>
        <w:t xml:space="preserve">Acipenserid herpesvirus 2 </w:t>
      </w:r>
      <w:bookmarkEnd w:id="327"/>
      <w:r>
        <w:t xml:space="preserve">(AciHV2)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p>
    <w:p w14:paraId="2CA43616" w14:textId="6471D2D1" w:rsidR="00C23AAA" w:rsidRDefault="00E73410" w:rsidP="00C23AAA">
      <w:pPr>
        <w:pStyle w:val="ListBullet"/>
      </w:pPr>
      <w:r>
        <w:t xml:space="preserve">Lake sturgeon herpesvirus 1 (LSHV-1) </w:t>
      </w:r>
      <w:r w:rsidR="00D6271F">
        <w:fldChar w:fldCharType="begin"/>
      </w:r>
      <w:r w:rsidR="00D6271F">
        <w:instrText xml:space="preserve"> ADDIN EN.CITE &lt;EndNote&gt;&lt;Cite&gt;&lt;Author&gt;Walker&lt;/Author&gt;&lt;Year&gt;2022&lt;/Year&gt;&lt;RecNum&gt;45672&lt;/RecNum&gt;&lt;IDText&gt;24938&lt;/IDText&gt;&lt;DisplayText&gt;(Walker et al. 2022)&lt;/DisplayText&gt;&lt;record&gt;&lt;rec-number&gt;45672&lt;/rec-number&gt;&lt;foreign-keys&gt;&lt;key app="EN" db-id="pst5rtr92wfa9cexzel59affvp5zwtats0wa" timestamp="1691628039" guid="e08bde0c-929a-461b-9290-390a8692c39a"&gt;45672&lt;/key&gt;&lt;/foreign-keys&gt;&lt;ref-type name="Journal Article"&gt;17&lt;/ref-type&gt;&lt;contributors&gt;&lt;authors&gt;&lt;author&gt;Walker,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D6271F">
        <w:fldChar w:fldCharType="separate"/>
      </w:r>
      <w:r w:rsidR="00D6271F">
        <w:rPr>
          <w:noProof/>
        </w:rPr>
        <w:t>(Walker et al. 2022)</w:t>
      </w:r>
      <w:r w:rsidR="00D6271F">
        <w:fldChar w:fldCharType="end"/>
      </w:r>
    </w:p>
    <w:p w14:paraId="50BC00E8" w14:textId="3D92B6E2" w:rsidR="004C2D54" w:rsidRDefault="00E73410" w:rsidP="00C23AAA">
      <w:pPr>
        <w:pStyle w:val="ListBullet"/>
      </w:pPr>
      <w:r>
        <w:t xml:space="preserve">Lake sturgeon herpesvirus 2 (LSHV-2)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5779FA39" w14:textId="0DCFE26A" w:rsidR="00E73410" w:rsidRDefault="00E73410" w:rsidP="00C23AAA">
      <w:r>
        <w:t xml:space="preserve">Sturgeon alloherpesviruses are only known to infect sturgeon species and have been reported from North America and Europe </w:t>
      </w:r>
      <w:r w:rsidR="00D6271F">
        <w:fldChar w:fldCharType="begin">
          <w:fldData xml:space="preserve">PEVuZE5vdGU+PENpdGU+PEF1dGhvcj5IZWRyaWNrPC9BdXRob3I+PFllYXI+MTk5MTwvWWVhcj48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T3JnYW5pc21zPC9mdWxsLXRpdGxlPjwvcGVyaW9kaWNhbD48cGFnZXM+MTk5LTIxMDwvcGFnZXM+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MzA8L2VsZWN0cm9uaWMtcmVzb3VyY2UtbnVtPjwvcmVjb3JkPjwvQ2l0ZT48Q2l0ZT48QXV0aG9y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</w:fldData>
        </w:fldChar>
      </w:r>
      <w:r w:rsidR="00D6271F">
        <w:instrText xml:space="preserve"> ADDIN EN.CITE </w:instrText>
      </w:r>
      <w:r w:rsidR="00D6271F">
        <w:fldChar w:fldCharType="begin">
          <w:fldData xml:space="preserve">PEVuZE5vdGU+PENpdGU+PEF1dGhvcj5IZWRyaWNrPC9BdXRob3I+PFllYXI+MTk5MTwvWWVhcj48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T3JnYW5pc21zPC9mdWxsLXRpdGxlPjwvcGVyaW9kaWNhbD48cGFnZXM+MTk5LTIxMDwvcGFnZXM+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MzA8L2VsZWN0cm9uaWMtcmVzb3VyY2UtbnVtPjwvcmVjb3JkPjwvQ2l0ZT48Q2l0ZT48QXV0aG9y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1991b; Johnston et al. 2022; LaPatra et al. 2014; Shchelkunov et al. 2009; Walker et al. 2022; Watson et al. 1995)</w:t>
      </w:r>
      <w:r w:rsidR="00D6271F">
        <w:fldChar w:fldCharType="end"/>
      </w:r>
      <w:r>
        <w:t>.</w:t>
      </w:r>
    </w:p>
    <w:p w14:paraId="7D8133D8" w14:textId="1DAC98DE" w:rsidR="00E73410" w:rsidRDefault="00E73410" w:rsidP="00E73410">
      <w:r w:rsidRPr="00E70B67">
        <w:t xml:space="preserve">Infection with </w:t>
      </w:r>
      <w:r>
        <w:t>sturgeon alloherpesviruses is</w:t>
      </w:r>
      <w:r w:rsidRPr="00E70B67">
        <w:t xml:space="preserve"> not listed as a disease notifiable to the World Organisation for Animal Health (</w:t>
      </w:r>
      <w:r>
        <w:t>WOAH</w:t>
      </w:r>
      <w:r w:rsidRPr="00E70B67">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E70B67">
        <w:t xml:space="preserve"> </w:t>
      </w:r>
      <w:r>
        <w:t>and is not o</w:t>
      </w:r>
      <w:r w:rsidRPr="00E70B67">
        <w:t>n Australia</w:t>
      </w:r>
      <w:r w:rsidR="000341B3">
        <w:t>’</w:t>
      </w:r>
      <w:r w:rsidRPr="00E70B67">
        <w:t xml:space="preserve">s </w:t>
      </w:r>
      <w:r w:rsidRPr="00E70B67">
        <w:rPr>
          <w:rStyle w:val="Emphasis"/>
        </w:rPr>
        <w:t xml:space="preserve">National list of reportable diseases of aquatic animals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t>. Sturgeon alloherpesviruses</w:t>
      </w:r>
      <w:r w:rsidDel="00CA602A">
        <w:t xml:space="preserve"> </w:t>
      </w:r>
      <w:r>
        <w:t>are</w:t>
      </w:r>
      <w:r w:rsidRPr="00790805">
        <w:t xml:space="preserve"> considered exotic to Australia.</w:t>
      </w:r>
    </w:p>
    <w:p w14:paraId="18765088" w14:textId="77777777" w:rsidR="00E73410" w:rsidRDefault="00E73410" w:rsidP="00E73410">
      <w:pPr>
        <w:pStyle w:val="Heading3"/>
      </w:pPr>
      <w:bookmarkStart w:id="328" w:name="_Toc123639629"/>
      <w:bookmarkStart w:id="329" w:name="_Toc165542599"/>
      <w:r w:rsidRPr="00E73410">
        <w:t>Technical</w:t>
      </w:r>
      <w:r>
        <w:t xml:space="preserve"> information</w:t>
      </w:r>
      <w:bookmarkEnd w:id="328"/>
      <w:bookmarkEnd w:id="329"/>
    </w:p>
    <w:p w14:paraId="1D987E58" w14:textId="77777777" w:rsidR="00E73410" w:rsidRDefault="00E73410" w:rsidP="00E73410">
      <w:pPr>
        <w:pStyle w:val="Heading4"/>
      </w:pPr>
      <w:r>
        <w:t xml:space="preserve">Agent </w:t>
      </w:r>
      <w:r w:rsidRPr="00E73410">
        <w:t>properties</w:t>
      </w:r>
    </w:p>
    <w:p w14:paraId="7E33BBB9" w14:textId="520A3D4E" w:rsidR="00E73410" w:rsidRDefault="00E73410" w:rsidP="00E73410">
      <w:r>
        <w:t>Sturgeon alloherpesviruses</w:t>
      </w:r>
      <w:r w:rsidRPr="00D675CC">
        <w:t xml:space="preserve"> are </w:t>
      </w:r>
      <w:r>
        <w:t xml:space="preserve">icosahedral, enveloped, </w:t>
      </w:r>
      <w:r w:rsidRPr="00CE498F">
        <w:t>double-stranded DNA virus</w:t>
      </w:r>
      <w:r>
        <w:t>es</w:t>
      </w:r>
      <w:r w:rsidRPr="00CE498F">
        <w:t xml:space="preserve"> </w:t>
      </w:r>
      <w:r w:rsidR="00D6271F">
        <w:fldChar w:fldCharType="begin">
          <w:fldData xml:space="preserve">PEVuZE5vdGU+PENpdGU+PEF1dGhvcj5XYWx0emVrPC9BdXRob3I+PFllYXI+MjAwOTwvWWVhcj48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=
</w:fldData>
        </w:fldChar>
      </w:r>
      <w:r w:rsidR="00D6271F">
        <w:instrText xml:space="preserve"> ADDIN EN.CITE </w:instrText>
      </w:r>
      <w:r w:rsidR="00D6271F">
        <w:fldChar w:fldCharType="begin">
          <w:fldData xml:space="preserve">PEVuZE5vdGU+PENpdGU+PEF1dGhvcj5XYWx0emVrPC9BdXRob3I+PFllYXI+MjAwOTwvWWVhcj48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=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(Johnston et al. 2022; Walker et al. 2022; Waltzek et al. 2009)</w:t>
      </w:r>
      <w:r w:rsidR="00D6271F">
        <w:fldChar w:fldCharType="end"/>
      </w:r>
      <w:r>
        <w:rPr>
          <w:i/>
          <w:iCs/>
        </w:rPr>
        <w:t xml:space="preserve">. </w:t>
      </w:r>
      <w:r w:rsidRPr="00985A05">
        <w:t>AciHV1 was the first herpesvirus to be identified in sturgeon</w:t>
      </w:r>
      <w:r>
        <w:t xml:space="preserve"> and is 230 nm in diameter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 xml:space="preserve">. </w:t>
      </w:r>
      <w:r w:rsidRPr="00985A05">
        <w:t xml:space="preserve">AciHV2 </w:t>
      </w:r>
      <w:r>
        <w:t xml:space="preserve">(176–250 nm) </w:t>
      </w:r>
      <w:r w:rsidRPr="00985A05">
        <w:t xml:space="preserve">was isolated </w:t>
      </w:r>
      <w:r>
        <w:t xml:space="preserve">a </w:t>
      </w:r>
      <w:r w:rsidRPr="00985A05">
        <w:t xml:space="preserve">few years </w:t>
      </w:r>
      <w:r>
        <w:t>later and</w:t>
      </w:r>
      <w:r w:rsidRPr="00985A05">
        <w:t xml:space="preserve"> is currently the only sturgeon </w:t>
      </w:r>
      <w:r>
        <w:t>allo</w:t>
      </w:r>
      <w:r w:rsidRPr="00985A05">
        <w:t xml:space="preserve">herpesvirus officially </w:t>
      </w:r>
      <w:r>
        <w:t>classified</w:t>
      </w:r>
      <w:r w:rsidRPr="00985A05">
        <w:t xml:space="preserve"> by the I</w:t>
      </w:r>
      <w:r>
        <w:t xml:space="preserve">nternational </w:t>
      </w:r>
      <w:r w:rsidRPr="00985A05">
        <w:t>C</w:t>
      </w:r>
      <w:r>
        <w:t xml:space="preserve">ommittee on </w:t>
      </w:r>
      <w:r w:rsidRPr="00985A05">
        <w:t>T</w:t>
      </w:r>
      <w:r>
        <w:t xml:space="preserve">axonomy of </w:t>
      </w:r>
      <w:r w:rsidRPr="00985A05">
        <w:t>V</w:t>
      </w:r>
      <w:r>
        <w:t>iruses</w:t>
      </w:r>
      <w:r w:rsidRPr="00985A05">
        <w:t xml:space="preserve"> </w:t>
      </w:r>
      <w:r>
        <w:t>into</w:t>
      </w:r>
      <w:r w:rsidRPr="00985A05">
        <w:t xml:space="preserve"> </w:t>
      </w:r>
      <w:r>
        <w:t xml:space="preserve">the genus </w:t>
      </w:r>
      <w:r w:rsidRPr="007531D6">
        <w:rPr>
          <w:i/>
          <w:iCs/>
        </w:rPr>
        <w:t>Ictalurivirus</w:t>
      </w:r>
      <w:r>
        <w:t xml:space="preserve">, family </w:t>
      </w:r>
      <w:r w:rsidRPr="007531D6">
        <w:rPr>
          <w:i/>
          <w:iCs/>
        </w:rPr>
        <w:t>Alloherpesviridae</w:t>
      </w:r>
      <w:r w:rsidRPr="00D675CC">
        <w:t xml:space="preserve"> </w:t>
      </w:r>
      <w:r w:rsidR="00D6271F">
        <w:fldChar w:fldCharType="begin">
          <w:fldData xml:space="preserve">PEVuZE5vdGU+PENpdGU+PEF1dGhvcj5XYXRzb248L0F1dGhvcj48WWVhcj4xOTk1PC9ZZWFyPjxS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ZWNOdW0+NDY4MTY8L1JlY051bT48SURUZXh0PjE4MjM2PC9JRFRleHQ+PERpc3BsYXlUZXh0PihJ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(ICTV 2020; Shchelkunov et al. 2009; Watson et al. 1995)</w:t>
      </w:r>
      <w:r w:rsidR="00D6271F">
        <w:fldChar w:fldCharType="end"/>
      </w:r>
      <w:r>
        <w:t>. AciHV1 and AciHV2 were previously referred to as</w:t>
      </w:r>
      <w:r w:rsidRPr="00CA6278">
        <w:t xml:space="preserve"> </w:t>
      </w:r>
      <w:r>
        <w:t xml:space="preserve">white sturgeon herpesvirus types 1 and 2, respectively </w:t>
      </w:r>
      <w:r w:rsidR="00D6271F">
        <w:fldChar w:fldCharType="begin">
          <w:fldData xml:space="preserve">PEVuZE5vdGU+PENpdGU+PEF1dGhvcj5XYXRzb248L0F1dGhvcj48WWVhcj4xOTk1PC9ZZWFyPjxS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ZWNOdW0+NDY4MTY8L1JlY051bT48SURUZXh0PjE4MjM2PC9JRFRleHQ+PERpc3BsYXlUZXh0PihI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</w:fldData>
        </w:fldChar>
      </w:r>
      <w:r w:rsidR="00D6271F">
        <w:instrText xml:space="preserve"> ADDIN EN.CITE.DATA </w:instrText>
      </w:r>
      <w:r w:rsidR="00D6271F">
        <w:fldChar w:fldCharType="end"/>
      </w:r>
      <w:r w:rsidR="00D6271F">
        <w:fldChar w:fldCharType="separate"/>
      </w:r>
      <w:r w:rsidR="00D6271F">
        <w:rPr>
          <w:noProof/>
        </w:rPr>
        <w:t>(Hedrick et al. 1991a; Kurobe et al. 2008; Watson et al. 1995)</w:t>
      </w:r>
      <w:r w:rsidR="00D6271F">
        <w:fldChar w:fldCharType="end"/>
      </w:r>
      <w:r>
        <w:t xml:space="preserve">. LSHV-1 and LSHV-2 have only recently been identified and are approximately 85 nm in diameter </w: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 </w:instrTex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(Johnston et al. 2022; Walker et al. 2022)</w:t>
      </w:r>
      <w:r w:rsidR="00D6271F">
        <w:fldChar w:fldCharType="end"/>
      </w:r>
      <w:r>
        <w:t>.</w:t>
      </w:r>
    </w:p>
    <w:p w14:paraId="21B5AC88" w14:textId="1F7F5998" w:rsidR="00E73410" w:rsidRDefault="00E73410" w:rsidP="00E73410">
      <w:r>
        <w:t xml:space="preserve">Serologic and phylogenetic evidence suggests that AciHV1 and AciHV2 are only distantly related </w:t>
      </w:r>
      <w:r w:rsidR="00D6271F">
        <w:fldChar w:fldCharType="begin">
          <w:fldData xml:space="preserve">PEVuZE5vdGU+PENpdGU+PEF1dGhvcj5XYXRzb248L0F1dGhvcj48WWVhcj4xOTk1PC9ZZWFyPjxS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=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ZWNOdW0+NDY4MTY8L1JlY051bT48SURUZXh0PjE4MjM2PC9JRFRleHQ+PERpc3BsYXlUZXh0PihL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(Kelley et al. 2005; Kurobe et al. 2008; Waltzek et al. 2009; Watson et al. 1995)</w:t>
      </w:r>
      <w:r w:rsidR="00D6271F">
        <w:fldChar w:fldCharType="end"/>
      </w:r>
      <w:r>
        <w:t xml:space="preserve">. AciHV2 is most closely related to </w:t>
      </w:r>
      <w:r w:rsidRPr="009A5766">
        <w:t xml:space="preserve">Ictalurid herpesvirus </w:t>
      </w:r>
      <w:r>
        <w:t xml:space="preserve">1 and 2 of catfish </w:t>
      </w:r>
      <w:r w:rsidR="00D6271F">
        <w:fldChar w:fldCharType="begin">
          <w:fldData xml:space="preserve">PEVuZE5vdGU+PENpdGU+PEF1dGhvcj5Eb3N6cG9seTwvQXV0aG9yPjxZZWFyPjIwMDg8L1llYXI+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</w:fldData>
        </w:fldChar>
      </w:r>
      <w:r w:rsidR="00D6271F">
        <w:instrText xml:space="preserve"> ADDIN EN.CITE </w:instrText>
      </w:r>
      <w:r w:rsidR="00D6271F">
        <w:fldChar w:fldCharType="begin">
          <w:fldData xml:space="preserve">PEVuZE5vdGU+PENpdGU+PEF1dGhvcj5Eb3N6cG9seTwvQXV0aG9yPjxZZWFyPjIwMDg8L1llYXI+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(Doszpoly et al. 2008; Kelley et al. 2005)</w:t>
      </w:r>
      <w:r w:rsidR="00D6271F">
        <w:fldChar w:fldCharType="end"/>
      </w:r>
      <w:r>
        <w:t>. A virus</w:t>
      </w:r>
      <w:r w:rsidRPr="00AC2BEC">
        <w:t xml:space="preserve"> </w:t>
      </w:r>
      <w:r>
        <w:t xml:space="preserve">showing high similarity to AciHV2, Siberian sturgeon herpesvirus (SbSHV), was isolated in the Russian Federation in 2006 and is </w:t>
      </w:r>
      <w:r w:rsidRPr="005C4961">
        <w:t>assumed to be a strain of AciHV2</w:t>
      </w:r>
      <w:r>
        <w:t xml:space="preserve"> </w:t>
      </w:r>
      <w:r w:rsidR="00D6271F">
        <w:fldChar w:fldCharType="begin">
          <w:fldData xml:space="preserve">PEVuZE5vdGU+PENpdGU+PEF1dGhvcj5TaGNoZWxrdW5vdjwvQXV0aG9yPjxZZWFyPjIwMDk8L1ll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</w:fldData>
        </w:fldChar>
      </w:r>
      <w:r w:rsidR="00D6271F">
        <w:instrText xml:space="preserve"> ADDIN EN.CITE </w:instrText>
      </w:r>
      <w:r w:rsidR="00D6271F">
        <w:fldChar w:fldCharType="begin">
          <w:fldData xml:space="preserve">PEVuZE5vdGU+PENpdGU+PEF1dGhvcj5TaGNoZWxrdW5vdjwvQXV0aG9yPjxZZWFyPjIwMDk8L1ll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</w:fldData>
        </w:fldChar>
      </w:r>
      <w:r w:rsidR="00D6271F">
        <w:instrText xml:space="preserve"> ADDIN EN.CITE.DATA </w:instrText>
      </w:r>
      <w:r w:rsidR="00D6271F">
        <w:fldChar w:fldCharType="end"/>
      </w:r>
      <w:r w:rsidR="00D6271F">
        <w:fldChar w:fldCharType="separate"/>
      </w:r>
      <w:r w:rsidR="00D6271F">
        <w:rPr>
          <w:noProof/>
        </w:rPr>
        <w:t>(Doszpoly et al. 2017; Doszpoly &amp; Shchelkunov 2010; Shchelkunov et al. 2009)</w:t>
      </w:r>
      <w:r w:rsidR="00D6271F">
        <w:fldChar w:fldCharType="end"/>
      </w:r>
      <w:r>
        <w:t xml:space="preserve">. LSHV-1 and LHSV-2 are most closely related to AciHV1 </w: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 </w:instrTex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(Johnston et al. 2022; Walker et al. 2022)</w:t>
      </w:r>
      <w:r w:rsidR="00D6271F">
        <w:fldChar w:fldCharType="end"/>
      </w:r>
      <w:r>
        <w:t>.</w:t>
      </w:r>
    </w:p>
    <w:p w14:paraId="51A8AEDA" w14:textId="36048AEC" w:rsidR="00E73410" w:rsidRDefault="00E73410" w:rsidP="00E73410">
      <w:r>
        <w:t xml:space="preserve">There is little information on the environmental conditions which induce outbreaks of sturgeon alloherpesviruses. Morbidity and mortality have been reported at water temperatures of 11–19°C </w:t>
      </w:r>
      <w:r w:rsidR="00D6271F">
        <w:fldChar w:fldCharType="begin">
          <w:fldData xml:space="preserve">PEVuZE5vdGU+PENpdGU+PEF1dGhvcj5TaGNoZWxrdW5vdjwvQXV0aG9yPjxZZWFyPjIwMDk8L1ll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T3JnYW5pc21zPC9mdWxsLXRpdGxlPjwvcGVyaW9kaWNhbD48cGFnZXM+NDktNTY8L3BhZ2VzPjx2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</w:fldData>
        </w:fldChar>
      </w:r>
      <w:r w:rsidR="00D6271F">
        <w:instrText xml:space="preserve"> ADDIN EN.CITE </w:instrText>
      </w:r>
      <w:r w:rsidR="00D6271F">
        <w:fldChar w:fldCharType="begin">
          <w:fldData xml:space="preserve">PEVuZE5vdGU+PENpdGU+PEF1dGhvcj5TaGNoZWxrdW5vdjwvQXV0aG9yPjxZZWFyPjIwMDk8L1ll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T3JnYW5pc21zPC9mdWxsLXRpdGxlPjwvcGVyaW9kaWNhbD48cGFnZXM+NDktNTY8L3BhZ2VzPjx2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(Hedrick et al. 1991a; Johnston et al. 2022; Shchelkunov et al. 2009; Watson et al. 1995)</w:t>
      </w:r>
      <w:r w:rsidR="00D6271F">
        <w:fldChar w:fldCharType="end"/>
      </w:r>
      <w:r>
        <w:t xml:space="preserve">. Under </w:t>
      </w:r>
      <w:r>
        <w:lastRenderedPageBreak/>
        <w:t>laboratory conditions,</w:t>
      </w:r>
      <w:r w:rsidRPr="00E771B1">
        <w:t xml:space="preserve"> </w:t>
      </w:r>
      <w:r>
        <w:t xml:space="preserve">viral replication of AciHV1 on </w:t>
      </w:r>
      <w:r w:rsidR="003558EC" w:rsidRPr="00E459FF">
        <w:rPr>
          <w:i/>
          <w:iCs/>
        </w:rPr>
        <w:t>Acipenser</w:t>
      </w:r>
      <w:r w:rsidR="003558EC">
        <w:rPr>
          <w:i/>
          <w:iCs/>
        </w:rPr>
        <w:t> </w:t>
      </w:r>
      <w:r w:rsidR="003558EC" w:rsidRPr="00E459FF">
        <w:rPr>
          <w:i/>
          <w:iCs/>
        </w:rPr>
        <w:t>transmontanus</w:t>
      </w:r>
      <w:r w:rsidR="003558EC">
        <w:rPr>
          <w:i/>
          <w:iCs/>
        </w:rPr>
        <w:t xml:space="preserve"> </w:t>
      </w:r>
      <w:r w:rsidR="003558EC">
        <w:t>(</w:t>
      </w:r>
      <w:r>
        <w:t>white sturgeon</w:t>
      </w:r>
      <w:r w:rsidR="003558EC">
        <w:t>)</w:t>
      </w:r>
      <w:r>
        <w:t xml:space="preserve"> skin cells occurs at temperatures between 10–20°C with the optimum being 15°C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 xml:space="preserve">. AciHV2 induced a cytopathogenic effect on white sturgeon spleen cells over 5–7 days at 15°C or 2–3 days at 20°C </w:t>
      </w:r>
      <w:r w:rsidR="00D6271F">
        <w:fldChar w:fldCharType="begin"/>
      </w:r>
      <w:r w:rsidR="00D6271F">
        <w:instrText xml:space="preserve"> ADDIN EN.CITE &lt;EndNote&gt;&lt;Cite&gt;&lt;Author&gt;LaPatra&lt;/Author&gt;&lt;Year&gt;2014&lt;/Year&gt;&lt;RecNum&gt;45295&lt;/RecNum&gt;&lt;IDText&gt;18194&lt;/IDText&gt;&lt;DisplayText&gt;(LaPatra et al. 2014)&lt;/DisplayText&gt;&lt;record&gt;&lt;rec-number&gt;45295&lt;/rec-number&gt;&lt;foreign-keys&gt;&lt;key app="EN" db-id="pst5rtr92wfa9cexzel59affvp5zwtats0wa" timestamp="1691627970" guid="e207869d-974a-4555-a586-003b3d429312"&gt;45295&lt;/key&gt;&lt;/foreign-keys&gt;&lt;ref-type name="Journal Article"&gt;17&lt;/ref-type&gt;&lt;contributors&gt;&lt;authors&gt;&lt;author&gt;LaPatra,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D6271F">
        <w:fldChar w:fldCharType="separate"/>
      </w:r>
      <w:r w:rsidR="00D6271F">
        <w:rPr>
          <w:noProof/>
        </w:rPr>
        <w:t>(LaPatra et al. 2014)</w:t>
      </w:r>
      <w:r w:rsidR="00D6271F">
        <w:fldChar w:fldCharType="end"/>
      </w:r>
      <w:r>
        <w:t xml:space="preserve">. LSHV-2 could be cultured on </w:t>
      </w:r>
      <w:r w:rsidRPr="00CA602A">
        <w:t xml:space="preserve">white sturgeon × </w:t>
      </w:r>
      <w:r w:rsidR="003558EC" w:rsidRPr="00D83E23">
        <w:rPr>
          <w:rStyle w:val="Emphasis"/>
        </w:rPr>
        <w:t>A</w:t>
      </w:r>
      <w:r w:rsidR="003558EC" w:rsidRPr="00220A3B">
        <w:rPr>
          <w:i/>
          <w:iCs/>
        </w:rPr>
        <w:t>cipenser</w:t>
      </w:r>
      <w:r w:rsidR="003558EC">
        <w:t> </w:t>
      </w:r>
      <w:r w:rsidR="003558EC" w:rsidRPr="00220A3B">
        <w:rPr>
          <w:i/>
          <w:iCs/>
        </w:rPr>
        <w:t xml:space="preserve">fulvescens </w:t>
      </w:r>
      <w:r w:rsidR="003558EC">
        <w:t>(</w:t>
      </w:r>
      <w:r w:rsidRPr="00CA602A">
        <w:t>lake sturgeon</w:t>
      </w:r>
      <w:r w:rsidR="003558EC">
        <w:t>)</w:t>
      </w:r>
      <w:r>
        <w:t xml:space="preserve"> cells at 15</w:t>
      </w:r>
      <w:r w:rsidR="00AC4903">
        <w:t>°</w:t>
      </w:r>
      <w:r>
        <w:t xml:space="preserve">C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4F48CC0B" w14:textId="5C1B1B65" w:rsidR="00E73410" w:rsidRDefault="00E73410" w:rsidP="00E73410">
      <w:r w:rsidRPr="00E459FF">
        <w:t>No</w:t>
      </w:r>
      <w:r>
        <w:t xml:space="preserve"> </w:t>
      </w:r>
      <w:r w:rsidRPr="00E459FF">
        <w:t xml:space="preserve">reports on the stability of AciHV1 </w:t>
      </w:r>
      <w:r>
        <w:t>or</w:t>
      </w:r>
      <w:r w:rsidRPr="00E459FF">
        <w:t xml:space="preserve"> AciHV2</w:t>
      </w:r>
      <w:r>
        <w:t xml:space="preserve"> were found. However, </w:t>
      </w:r>
      <w:r w:rsidR="003558EC">
        <w:t>c</w:t>
      </w:r>
      <w:r w:rsidRPr="00673077">
        <w:t>yprinid herpesvirus 3</w:t>
      </w:r>
      <w:r>
        <w:t xml:space="preserve"> (CyHV-3),</w:t>
      </w:r>
      <w:r w:rsidRPr="00673077">
        <w:t xml:space="preserve"> </w:t>
      </w:r>
      <w:r>
        <w:t xml:space="preserve">another member of the family </w:t>
      </w:r>
      <w:r w:rsidRPr="00224721">
        <w:rPr>
          <w:rStyle w:val="Emphasis"/>
        </w:rPr>
        <w:t>Alloherpesviridae</w:t>
      </w:r>
      <w:r>
        <w:rPr>
          <w:rStyle w:val="Emphasis"/>
        </w:rPr>
        <w:t>,</w:t>
      </w:r>
      <w:r>
        <w:t xml:space="preserve"> remains viable in water for 4–21 hours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 xml:space="preserve"> and is sensitive to ultraviolet radiation, temperature and common disinfectants </w: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 </w:instrTex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EN.CITE.DATA </w:instrText>
      </w:r>
      <w:r w:rsidR="00D6271F">
        <w:fldChar w:fldCharType="end"/>
      </w:r>
      <w:r w:rsidR="00D6271F">
        <w:fldChar w:fldCharType="separate"/>
      </w:r>
      <w:r w:rsidR="00D6271F">
        <w:rPr>
          <w:noProof/>
        </w:rPr>
        <w:t>(Kasai, Muto &amp; Yoshimizu 2005; WOAH 2023c)</w:t>
      </w:r>
      <w:r w:rsidR="00D6271F">
        <w:fldChar w:fldCharType="end"/>
      </w:r>
      <w:r>
        <w:t xml:space="preserve">. AciHV-1, AciHV-2 and LSHV-2 </w:t>
      </w:r>
      <w:r w:rsidRPr="00200122">
        <w:t>survive freezing as</w:t>
      </w:r>
      <w:r>
        <w:t xml:space="preserve"> stocks stored at –70</w:t>
      </w:r>
      <w:r w:rsidR="00AC4903">
        <w:t>°</w:t>
      </w:r>
      <w:r>
        <w:t>C and –80</w:t>
      </w:r>
      <w:r w:rsidR="00AC4903">
        <w:t>°</w:t>
      </w:r>
      <w:r>
        <w:t xml:space="preserve">C could induce infections when used in challenge studies </w:t>
      </w:r>
      <w:r w:rsidR="00D6271F">
        <w:fldChar w:fldCharType="begin">
          <w:fldData xml:space="preserve">PEVuZE5vdGU+PENpdGU+PEF1dGhvcj5Kb2huc3RvbjwvQXV0aG9yPjxZZWFyPjIwMjI8L1llYXI+
PFJlY051bT40NjU1ODwvUmVjTnVtPjxJRFRleHQ+MjUwNzc8L0lEVGV4dD48RGlzcGxheVRleHQ+
KEhlZHJpY2sgZXQgYWwuIDE5OTFhOyBKb2huc3RvbiBldCBhbC4gMjAyMjsgV2F0c29uIGV0IGFs
LiAxOTk1KTwvRGlzcGxheVRleHQ+PHJlY29yZD48cmVjLW51bWJlcj40NjU1ODwvcmVjLW51bWJl
cj48Zm9yZWlnbi1rZXlzPjxrZXkgYXBwPSJFTiIgZGItaWQ9InBzdDVydHI5MndmYTljZXh6ZWw1
OWFmZnZwNXp3dGF0czB3YSIgdGltZXN0YW1wPSIxNjkxNjI4MTc1IiBndWlkPSIwYWMzZDMxYy02
YjQ0LTQwMGEtYjA2Yy1mY2Q4ZjRmMTBjYTUiPjQ2NTU4PC9rZXk+PC9mb3JlaWduLWtleXM+PHJl
Zi10eXBlIG5hbWU9IkpvdXJuYWwgQXJ0aWNsZSI+MTc8L3JlZi10eXBlPjxjb250cmlidXRvcnM+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b25pYy1yZXNvdXJjZS1udW0+PC9yZWNvcmQ+PC9DaXRlPjxDaXRlPjxBdXRob3I+V2F0c29uPC9B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aWMgT3JnYW5pc21zPC9mdWxsLXRpdGxlPjwvcGVyaW9kaWNhbD48cGFnZXM+MTk5LTIxMDwvcGFn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D6271F">
        <w:instrText xml:space="preserve"> ADDIN EN.CITE </w:instrText>
      </w:r>
      <w:r w:rsidR="00D6271F">
        <w:fldChar w:fldCharType="begin">
          <w:fldData xml:space="preserve">PEVuZE5vdGU+PENpdGU+PEF1dGhvcj5Kb2huc3RvbjwvQXV0aG9yPjxZZWFyPjIwMjI8L1llYXI+
PFJlY051bT40NjU1ODwvUmVjTnVtPjxJRFRleHQ+MjUwNzc8L0lEVGV4dD48RGlzcGxheVRleHQ+
KEhlZHJpY2sgZXQgYWwuIDE5OTFhOyBKb2huc3RvbiBldCBhbC4gMjAyMjsgV2F0c29uIGV0IGFs
LiAxOTk1KTwvRGlzcGxheVRleHQ+PHJlY29yZD48cmVjLW51bWJlcj40NjU1ODwvcmVjLW51bWJl
cj48Zm9yZWlnbi1rZXlzPjxrZXkgYXBwPSJFTiIgZGItaWQ9InBzdDVydHI5MndmYTljZXh6ZWw1
OWFmZnZwNXp3dGF0czB3YSIgdGltZXN0YW1wPSIxNjkxNjI4MTc1IiBndWlkPSIwYWMzZDMxYy02
YjQ0LTQwMGEtYjA2Yy1mY2Q4ZjRmMTBjYTUiPjQ2NTU4PC9rZXk+PC9mb3JlaWduLWtleXM+PHJl
Zi10eXBlIG5hbWU9IkpvdXJuYWwgQXJ0aWNsZSI+MTc8L3JlZi10eXBlPjxjb250cmlidXRvcnM+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b25pYy1yZXNvdXJjZS1udW0+PC9yZWNvcmQ+PC9DaXRlPjxDaXRlPjxBdXRob3I+V2F0c29uPC9B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aWMgT3JnYW5pc21zPC9mdWxsLXRpdGxlPjwvcGVyaW9kaWNhbD48cGFnZXM+MTk5LTIxMDwvcGFn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(Hedrick et al. 1991a; Johnston et al. 2022; Watson et al. 1995)</w:t>
      </w:r>
      <w:r w:rsidR="00D6271F">
        <w:fldChar w:fldCharType="end"/>
      </w:r>
      <w:r>
        <w:t>.</w:t>
      </w:r>
    </w:p>
    <w:p w14:paraId="36C89C96" w14:textId="77777777" w:rsidR="00E73410" w:rsidRDefault="00E73410" w:rsidP="00E73410">
      <w:pPr>
        <w:pStyle w:val="Heading4"/>
      </w:pPr>
      <w:r w:rsidRPr="00E73410">
        <w:t>Epidemiology</w:t>
      </w:r>
    </w:p>
    <w:p w14:paraId="492BF11F" w14:textId="77777777" w:rsidR="00E73410" w:rsidRPr="000E362E" w:rsidRDefault="00E73410" w:rsidP="00E73410">
      <w:pPr>
        <w:pStyle w:val="Heading5"/>
      </w:pPr>
      <w:r>
        <w:t xml:space="preserve">Host </w:t>
      </w:r>
      <w:r w:rsidRPr="00E73410">
        <w:t>range</w:t>
      </w:r>
    </w:p>
    <w:p w14:paraId="35CE08CE" w14:textId="6F3685EF" w:rsidR="00E73410" w:rsidRDefault="00E73410" w:rsidP="00E73410">
      <w:r>
        <w:t>In general, a</w:t>
      </w:r>
      <w:r w:rsidRPr="008F4E7D">
        <w:t xml:space="preserve">lloherpesviruses </w:t>
      </w:r>
      <w:r>
        <w:t>d</w:t>
      </w:r>
      <w:r w:rsidRPr="008F4E7D">
        <w:t>isplay a high level of host specificity</w:t>
      </w:r>
      <w:r>
        <w:t xml:space="preserve"> and</w:t>
      </w:r>
      <w:r w:rsidRPr="00F11BD8">
        <w:t xml:space="preserve"> </w:t>
      </w:r>
      <w:r>
        <w:t xml:space="preserve">appear to cause disease in only one species of fish or in closely related members of the same genus </w:t>
      </w:r>
      <w:r w:rsidR="00D6271F">
        <w:fldChar w:fldCharType="begin"/>
      </w:r>
      <w:r w:rsidR="00D6271F">
        <w:instrText xml:space="preserve"> ADDIN EN.CITE &lt;EndNote&gt;&lt;Cite&gt;&lt;Author&gt;Hanson&lt;/Author&gt;&lt;Year&gt;2011&lt;/Year&gt;&lt;RecNum&gt;46516&lt;/RecNum&gt;&lt;IDText&gt;23083&lt;/IDText&gt;&lt;DisplayText&gt;(Hanson, Dishon &amp;amp; Kotler 2011)&lt;/DisplayText&gt;&lt;record&gt;&lt;rec-number&gt;46516&lt;/rec-number&gt;&lt;foreign-keys&gt;&lt;key app="EN" db-id="pst5rtr92wfa9cexzel59affvp5zwtats0wa" timestamp="1691628171" guid="a5379212-8126-4a7b-bde3-9cab0843689f"&gt;46516&lt;/key&gt;&lt;/foreign-keys&gt;&lt;ref-type name="Journal Article"&gt;17&lt;/ref-type&gt;&lt;contributors&gt;&lt;authors&gt;&lt;author&gt;Hanson, L.&lt;/author&gt;&lt;author&gt;Dishon, A.&lt;/author&gt;&lt;author&gt;Kotler, M.&lt;/author&gt;&lt;/authors&gt;&lt;/contributors&gt;&lt;auth-address&gt;Department of Basic Sciences, College of Veterinary Medicine, Mississippi State University, Starkville, MS 39759, USA. hanson@cvm.msstate.edu&lt;/auth-address&gt;&lt;titles&gt;&lt;title&gt;Herpesviruses that infect fish&lt;/title&gt;&lt;secondary-title&gt;Viruses&lt;/secondary-title&gt;&lt;alt-title&gt;Viruses&lt;/alt-title&gt;&lt;/titles&gt;&lt;periodical&gt;&lt;full-title&gt;Viruses&lt;/full-title&gt;&lt;/periodical&gt;&lt;alt-periodical&gt;&lt;full-title&gt;Viruses&lt;/full-title&gt;&lt;/alt-periodical&gt;&lt;pages&gt;2160-2191&lt;/pages&gt;&lt;volume&gt;3&lt;/volume&gt;&lt;number&gt;11&lt;/number&gt;&lt;keywords&gt;&lt;keyword&gt;Animals&lt;/keyword&gt;&lt;keyword&gt;Fish Diseases/*virology&lt;/keyword&gt;&lt;keyword&gt;Fishes&lt;/keyword&gt;&lt;keyword&gt;Herpesviridae/classification/genetics/isolation &amp;amp; purification/*physiology&lt;/keyword&gt;&lt;keyword&gt;Herpesviridae Infections/*veterinary/virology&lt;/keyword&gt;&lt;keyword&gt;Host-Pathogen Interactions&lt;/keyword&gt;&lt;keyword&gt;*Cyprinid herpesvirus 3&lt;/keyword&gt;&lt;keyword&gt;*Ictalurid herpesvirus 1&lt;/keyword&gt;&lt;keyword&gt;*Koi herpesvirus&lt;/keyword&gt;&lt;keyword&gt;*alloherpesvirus&lt;/keyword&gt;&lt;keyword&gt;*channel catfish virus&lt;/keyword&gt;&lt;keyword&gt;*herpesvirus latency&lt;/keyword&gt;&lt;/keywords&gt;&lt;dates&gt;&lt;year&gt;2011&lt;/year&gt;&lt;/dates&gt;&lt;orig-pub&gt;\\ACT001CL04FS07\BIOSECURITYDATA$\E Library\Animal Catalogue\H\Hanson et al 2011 EN23083.pdf&lt;/orig-pub&gt;&lt;isbn&gt;1999-4915&lt;/isbn&gt;&lt;label&gt;23083&lt;/label&gt;&lt;urls&gt;&lt;/urls&gt;&lt;custom1&gt;Sturgeon_YGC&lt;/custom1&gt;&lt;electronic-resource-num&gt;https://doi.org/10.3390/v3112160&lt;/electronic-resource-num&gt;&lt;/record&gt;&lt;/Cite&gt;&lt;/EndNote&gt;</w:instrText>
      </w:r>
      <w:r w:rsidR="00D6271F">
        <w:fldChar w:fldCharType="separate"/>
      </w:r>
      <w:r w:rsidR="00D6271F">
        <w:rPr>
          <w:noProof/>
        </w:rPr>
        <w:t>(Hanson, Dishon &amp; Kotler 2011)</w:t>
      </w:r>
      <w:r w:rsidR="00D6271F">
        <w:fldChar w:fldCharType="end"/>
      </w:r>
      <w:r>
        <w:t>.</w:t>
      </w:r>
    </w:p>
    <w:p w14:paraId="3C3498CF" w14:textId="77777777" w:rsidR="00E73410" w:rsidRDefault="00E73410" w:rsidP="00E73410">
      <w:r>
        <w:t xml:space="preserve">Species which are </w:t>
      </w:r>
      <w:r w:rsidRPr="0053241B">
        <w:t xml:space="preserve">reported to be </w:t>
      </w:r>
      <w:r>
        <w:t xml:space="preserve">susceptible to infection </w:t>
      </w:r>
      <w:r w:rsidRPr="006B0EA2">
        <w:t>(N= natural</w:t>
      </w:r>
      <w:r>
        <w:t xml:space="preserve"> exposure</w:t>
      </w:r>
      <w:r w:rsidRPr="006B0EA2">
        <w:t xml:space="preserve">; E= experimental exposure) </w:t>
      </w:r>
      <w:r>
        <w:t xml:space="preserve">with </w:t>
      </w:r>
      <w:r w:rsidRPr="00E459FF">
        <w:t xml:space="preserve">AciHV1 </w:t>
      </w:r>
      <w:r>
        <w:t>include:</w:t>
      </w:r>
    </w:p>
    <w:p w14:paraId="4938A714" w14:textId="6DBF3FD2" w:rsidR="007B4D72" w:rsidRDefault="00E73410" w:rsidP="007B4D72">
      <w:pPr>
        <w:pStyle w:val="ListBullet"/>
      </w:pPr>
      <w:r w:rsidRPr="00E459FF">
        <w:rPr>
          <w:i/>
          <w:iCs/>
        </w:rPr>
        <w:t>Acipenser</w:t>
      </w:r>
      <w:r w:rsidRPr="00170CDE">
        <w:rPr>
          <w:i/>
          <w:iCs/>
        </w:rPr>
        <w:t xml:space="preserve"> </w:t>
      </w:r>
      <w:r w:rsidRPr="00E459FF">
        <w:rPr>
          <w:i/>
          <w:iCs/>
        </w:rPr>
        <w:t>transmontanus</w:t>
      </w:r>
      <w:r>
        <w:rPr>
          <w:i/>
          <w:iCs/>
        </w:rPr>
        <w:t xml:space="preserve"> </w:t>
      </w:r>
      <w:r w:rsidRPr="005977E9">
        <w:rPr>
          <w:vertAlign w:val="superscript"/>
        </w:rPr>
        <w:t>N</w:t>
      </w:r>
      <w:r>
        <w:rPr>
          <w:vertAlign w:val="superscript"/>
        </w:rPr>
        <w:t>, E</w:t>
      </w:r>
      <w:r>
        <w:rPr>
          <w:i/>
          <w:iCs/>
        </w:rPr>
        <w:t xml:space="preserve"> </w:t>
      </w:r>
      <w:r>
        <w:t xml:space="preserve">(white sturgeon) </w:t>
      </w:r>
      <w:r w:rsidR="00D6271F">
        <w:fldChar w:fldCharType="begin">
          <w:fldData xml:space="preserve">PEVuZE5vdGU+PENpdGU+PEF1dGhvcj5IZWRyaWNrPC9BdXRob3I+PFllYXI+MTk5MTwvWWVhcj48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</w:fldData>
        </w:fldChar>
      </w:r>
      <w:r w:rsidR="00D6271F">
        <w:instrText xml:space="preserve"> ADDIN EN.CITE </w:instrText>
      </w:r>
      <w:r w:rsidR="00D6271F">
        <w:fldChar w:fldCharType="begin">
          <w:fldData xml:space="preserve">PEVuZE5vdGU+PENpdGU+PEF1dGhvcj5IZWRyaWNrPC9BdXRob3I+PFllYXI+MTk5MTwvWWVhcj48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1991a; Kurobe et al. 2008)</w:t>
      </w:r>
      <w:r w:rsidR="00D6271F">
        <w:fldChar w:fldCharType="end"/>
      </w:r>
      <w:r>
        <w:t>.</w:t>
      </w:r>
    </w:p>
    <w:p w14:paraId="3B5CFF41" w14:textId="41B0AB89" w:rsidR="007B4D72" w:rsidRDefault="007B4D72" w:rsidP="007B4D72">
      <w:r>
        <w:t xml:space="preserve">Infection with AciHV1 </w:t>
      </w:r>
      <w:r w:rsidRPr="00F85C6A">
        <w:t xml:space="preserve">has been observed in </w:t>
      </w:r>
      <w:r>
        <w:t xml:space="preserve">fry, fingerlings and juveniles </w:t>
      </w:r>
      <w:r w:rsidR="00D6271F">
        <w:fldChar w:fldCharType="begin">
          <w:fldData xml:space="preserve">PEVuZE5vdGU+PENpdGU+PEF1dGhvcj5IZWRyaWNrPC9BdXRob3I+PFllYXI+MTk5MTwvWWVhcj48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YW5pc21zPC9mdWxsLXRpdGxlPjwvcGVyaW9kaWNhbD48cGFnZXM+NDktNTY8L3BhZ2VzPjx2b2x1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</w:fldData>
        </w:fldChar>
      </w:r>
      <w:r w:rsidR="00D6271F">
        <w:instrText xml:space="preserve"> ADDIN EN.CITE </w:instrText>
      </w:r>
      <w:r w:rsidR="00D6271F">
        <w:fldChar w:fldCharType="begin">
          <w:fldData xml:space="preserve">PEVuZE5vdGU+PENpdGU+PEF1dGhvcj5IZWRyaWNrPC9BdXRob3I+PFllYXI+MTk5MTwvWWVhcj48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YW5pc21zPC9mdWxsLXRpdGxlPjwvcGVyaW9kaWNhbD48cGFnZXM+NDktNTY8L3BhZ2VzPjx2b2x1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</w:fldData>
        </w:fldChar>
      </w:r>
      <w:r w:rsidR="00D6271F">
        <w:instrText xml:space="preserve"> ADDIN EN.CITE.DATA </w:instrText>
      </w:r>
      <w:r w:rsidR="00D6271F">
        <w:fldChar w:fldCharType="end"/>
      </w:r>
      <w:r w:rsidR="00D6271F">
        <w:fldChar w:fldCharType="separate"/>
      </w:r>
      <w:r w:rsidR="00D6271F">
        <w:rPr>
          <w:noProof/>
        </w:rPr>
        <w:t>(Hanson, Dishon &amp; Kotler 2011; Hedrick et al. 1991a)</w:t>
      </w:r>
      <w:r w:rsidR="00D6271F">
        <w:fldChar w:fldCharType="end"/>
      </w:r>
      <w:r>
        <w:t>.</w:t>
      </w:r>
    </w:p>
    <w:p w14:paraId="7CF7FF2F" w14:textId="5BA5147C" w:rsidR="00E73410" w:rsidRDefault="00E73410" w:rsidP="00E73410">
      <w:r>
        <w:t xml:space="preserve">Species which are </w:t>
      </w:r>
      <w:r w:rsidRPr="0053241B">
        <w:t xml:space="preserve">reported to be </w:t>
      </w:r>
      <w:r>
        <w:t>susceptible to infection</w:t>
      </w:r>
      <w:r w:rsidRPr="00F44646">
        <w:t xml:space="preserve"> </w:t>
      </w:r>
      <w:r>
        <w:t xml:space="preserve">with </w:t>
      </w:r>
      <w:r w:rsidRPr="00E459FF">
        <w:t>AciHV2</w:t>
      </w:r>
      <w:r w:rsidRPr="00200122">
        <w:t xml:space="preserve"> </w:t>
      </w:r>
      <w:r>
        <w:t>include:</w:t>
      </w:r>
    </w:p>
    <w:p w14:paraId="5105A1B0" w14:textId="2A3ED727" w:rsidR="00E73410" w:rsidRDefault="00E73410" w:rsidP="00E73410">
      <w:pPr>
        <w:pStyle w:val="ListBullet"/>
      </w:pPr>
      <w:r w:rsidRPr="00DE1B15">
        <w:rPr>
          <w:i/>
          <w:iCs/>
        </w:rPr>
        <w:t>Acipenser baerii</w:t>
      </w:r>
      <w:r>
        <w:t xml:space="preserve"> </w:t>
      </w:r>
      <w:r w:rsidRPr="005977E9">
        <w:rPr>
          <w:vertAlign w:val="superscript"/>
        </w:rPr>
        <w:t>N</w:t>
      </w:r>
      <w:r>
        <w:rPr>
          <w:vertAlign w:val="superscript"/>
        </w:rPr>
        <w:t>, E</w:t>
      </w:r>
      <w:r>
        <w:t xml:space="preserve"> (Siberian </w:t>
      </w:r>
      <w:r w:rsidRPr="00E73410">
        <w:t>sturgeon</w:t>
      </w:r>
      <w:r>
        <w:t xml:space="preserve">)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p>
    <w:p w14:paraId="6018C144" w14:textId="40EC6F84" w:rsidR="00E73410" w:rsidRDefault="00E73410" w:rsidP="00E73410">
      <w:pPr>
        <w:pStyle w:val="ListBullet"/>
      </w:pPr>
      <w:r w:rsidRPr="00FE1726">
        <w:rPr>
          <w:i/>
          <w:iCs/>
        </w:rPr>
        <w:t>A</w:t>
      </w:r>
      <w:r w:rsidRPr="00220A3B">
        <w:rPr>
          <w:i/>
          <w:iCs/>
        </w:rPr>
        <w:t>cipenser</w:t>
      </w:r>
      <w:r>
        <w:t xml:space="preserve"> </w:t>
      </w:r>
      <w:r w:rsidRPr="00220A3B">
        <w:rPr>
          <w:i/>
          <w:iCs/>
        </w:rPr>
        <w:t>brevirostrum</w:t>
      </w:r>
      <w:r>
        <w:t xml:space="preserve"> </w:t>
      </w:r>
      <w:r w:rsidRPr="005977E9">
        <w:rPr>
          <w:vertAlign w:val="superscript"/>
        </w:rPr>
        <w:t>N</w:t>
      </w:r>
      <w:r>
        <w:rPr>
          <w:vertAlign w:val="superscript"/>
        </w:rPr>
        <w:t xml:space="preserve"> </w:t>
      </w:r>
      <w:r>
        <w:t>(</w:t>
      </w:r>
      <w:r w:rsidRPr="00E73410">
        <w:t>shortnose</w:t>
      </w:r>
      <w:r>
        <w:t xml:space="preserve"> sturgeon) </w:t>
      </w:r>
      <w:r w:rsidR="00D6271F">
        <w:fldChar w:fldCharType="begin">
          <w:fldData xml:space="preserve">PEVuZE5vdGU+PENpdGU+PEF1dGhvcj5LZWxsZXk8L0F1dGhvcj48WWVhcj4yMDA1PC9ZZWFyPjxS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</w:fldData>
        </w:fldChar>
      </w:r>
      <w:r w:rsidR="00D6271F">
        <w:instrText xml:space="preserve"> ADDIN EN.CITE </w:instrText>
      </w:r>
      <w:r w:rsidR="00D6271F">
        <w:fldChar w:fldCharType="begin">
          <w:fldData xml:space="preserve">PEVuZE5vdGU+PENpdGU+PEF1dGhvcj5LZWxsZXk8L0F1dGhvcj48WWVhcj4yMDA1PC9ZZWFyPjxS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</w:fldData>
        </w:fldChar>
      </w:r>
      <w:r w:rsidR="00D6271F">
        <w:instrText xml:space="preserve"> ADDIN EN.CITE.DATA </w:instrText>
      </w:r>
      <w:r w:rsidR="00D6271F">
        <w:fldChar w:fldCharType="end"/>
      </w:r>
      <w:r w:rsidR="00D6271F">
        <w:fldChar w:fldCharType="separate"/>
      </w:r>
      <w:r w:rsidR="00D6271F">
        <w:rPr>
          <w:noProof/>
        </w:rPr>
        <w:t>(Kelley et al. 2005; LaPatra et al. 2014)</w:t>
      </w:r>
      <w:r w:rsidR="00D6271F">
        <w:fldChar w:fldCharType="end"/>
      </w:r>
    </w:p>
    <w:p w14:paraId="30BB2FDC" w14:textId="46EF4037" w:rsidR="00E73410" w:rsidRDefault="00E73410" w:rsidP="00E73410">
      <w:pPr>
        <w:pStyle w:val="ListBullet"/>
      </w:pPr>
      <w:r w:rsidRPr="009965E8">
        <w:rPr>
          <w:i/>
          <w:iCs/>
        </w:rPr>
        <w:t>Acipenser ruthenus × Huso huso</w:t>
      </w:r>
      <w:r>
        <w:t xml:space="preserve"> hybrid </w:t>
      </w:r>
      <w:r w:rsidRPr="005977E9">
        <w:rPr>
          <w:vertAlign w:val="superscript"/>
        </w:rPr>
        <w:t>N</w:t>
      </w:r>
      <w:r>
        <w:rPr>
          <w:vertAlign w:val="superscript"/>
        </w:rPr>
        <w:t xml:space="preserve"> </w:t>
      </w:r>
      <w:r>
        <w:t xml:space="preserve">(Bester)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p>
    <w:p w14:paraId="1827E2D1" w14:textId="5455B9DC" w:rsidR="00E73410" w:rsidRDefault="00E73410" w:rsidP="00E73410">
      <w:pPr>
        <w:pStyle w:val="ListBullet"/>
      </w:pPr>
      <w:r w:rsidRPr="00220A3B">
        <w:rPr>
          <w:i/>
          <w:iCs/>
        </w:rPr>
        <w:t xml:space="preserve">Acipenser transmontanus </w:t>
      </w:r>
      <w:r w:rsidRPr="005977E9">
        <w:rPr>
          <w:vertAlign w:val="superscript"/>
        </w:rPr>
        <w:t>N</w:t>
      </w:r>
      <w:r>
        <w:rPr>
          <w:vertAlign w:val="superscript"/>
        </w:rPr>
        <w:t xml:space="preserve">, E </w:t>
      </w:r>
      <w:r>
        <w:t xml:space="preserve">(white </w:t>
      </w:r>
      <w:r w:rsidRPr="00E73410">
        <w:t>sturgeon</w:t>
      </w:r>
      <w:r>
        <w:t xml:space="preserve">) </w:t>
      </w:r>
      <w:r w:rsidR="00D6271F">
        <w:fldChar w:fldCharType="begin">
          <w:fldData xml:space="preserve">PEVuZE5vdGU+PENpdGU+PEF1dGhvcj5XYXRzb248L0F1dGhvcj48WWVhcj4xOTk1PC9ZZWFyPjxS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=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ZWNOdW0+NDY4MTY8L1JlY051bT48SURUZXh0PjE4MjM2PC9JRFRleHQ+PERpc3BsYXlUZXh0PihL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(Kurobe et al. 2008; Watson et al. 1995)</w:t>
      </w:r>
      <w:r w:rsidR="00D6271F">
        <w:fldChar w:fldCharType="end"/>
      </w:r>
    </w:p>
    <w:p w14:paraId="4D3521E0" w14:textId="6F01380F" w:rsidR="00E73410" w:rsidRDefault="00E73410" w:rsidP="00E73410">
      <w:pPr>
        <w:pStyle w:val="ListBullet"/>
      </w:pPr>
      <w:r w:rsidRPr="00220A3B">
        <w:rPr>
          <w:i/>
          <w:iCs/>
        </w:rPr>
        <w:t>Scaphirhynchus albus</w:t>
      </w:r>
      <w:r w:rsidRPr="004866D4">
        <w:rPr>
          <w:i/>
          <w:iCs/>
        </w:rPr>
        <w:t xml:space="preserve"> </w:t>
      </w:r>
      <w:r w:rsidRPr="004866D4">
        <w:rPr>
          <w:vertAlign w:val="superscript"/>
        </w:rPr>
        <w:t>E</w:t>
      </w:r>
      <w:r>
        <w:t xml:space="preserve"> (pallid sturgeon) </w:t>
      </w:r>
      <w:r w:rsidR="00D6271F">
        <w:fldChar w:fldCharType="begin"/>
      </w:r>
      <w:r w:rsidR="00D6271F">
        <w:instrText xml:space="preserve"> ADDIN EN.CITE &lt;EndNote&gt;&lt;Cite&gt;&lt;Author&gt;Kurobe&lt;/Author&gt;&lt;Year&gt;2008&lt;/Year&gt;&lt;RecNum&gt;46591&lt;/RecNum&gt;&lt;IDText&gt;23069&lt;/IDText&gt;&lt;DisplayText&gt;(Kurobe et al. 2008)&lt;/DisplayText&gt;&lt;record&gt;&lt;rec-number&gt;46591&lt;/rec-number&gt;&lt;foreign-keys&gt;&lt;key app="EN" db-id="pst5rtr92wfa9cexzel59affvp5zwtats0wa" timestamp="1691628180" guid="ba380253-1292-4f21-b5a4-6a328b589c84"&gt;46591&lt;/key&gt;&lt;/foreign-keys&gt;&lt;ref-type name="Journal Article"&gt;17&lt;/ref-type&gt;&lt;contributors&gt;&lt;authors&gt;&lt;author&gt;Kurobe,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D6271F">
        <w:fldChar w:fldCharType="separate"/>
      </w:r>
      <w:r w:rsidR="00D6271F">
        <w:rPr>
          <w:noProof/>
        </w:rPr>
        <w:t>(Kurobe et al. 2008)</w:t>
      </w:r>
      <w:r w:rsidR="00D6271F">
        <w:fldChar w:fldCharType="end"/>
      </w:r>
    </w:p>
    <w:p w14:paraId="0A615FD3" w14:textId="17F11812" w:rsidR="00E73410" w:rsidRDefault="00E73410" w:rsidP="00E73410">
      <w:pPr>
        <w:pStyle w:val="ListBullet"/>
      </w:pPr>
      <w:r w:rsidRPr="00220A3B">
        <w:rPr>
          <w:i/>
          <w:iCs/>
        </w:rPr>
        <w:t>Scaphirhynchus platorynchus</w:t>
      </w:r>
      <w:r>
        <w:t xml:space="preserve"> </w:t>
      </w:r>
      <w:r w:rsidRPr="004866D4">
        <w:rPr>
          <w:vertAlign w:val="superscript"/>
        </w:rPr>
        <w:t>E</w:t>
      </w:r>
      <w:r>
        <w:t xml:space="preserve"> (</w:t>
      </w:r>
      <w:r w:rsidRPr="00E73410">
        <w:t>shovelnose</w:t>
      </w:r>
      <w:r>
        <w:t xml:space="preserve"> sturgeon) </w:t>
      </w:r>
      <w:r w:rsidR="00D6271F">
        <w:fldChar w:fldCharType="begin"/>
      </w:r>
      <w:r w:rsidR="00D6271F">
        <w:instrText xml:space="preserve"> ADDIN EN.CITE &lt;EndNote&gt;&lt;Cite&gt;&lt;Author&gt;Kurobe&lt;/Author&gt;&lt;Year&gt;2008&lt;/Year&gt;&lt;RecNum&gt;46591&lt;/RecNum&gt;&lt;IDText&gt;23069&lt;/IDText&gt;&lt;DisplayText&gt;(Kurobe et al. 2008)&lt;/DisplayText&gt;&lt;record&gt;&lt;rec-number&gt;46591&lt;/rec-number&gt;&lt;foreign-keys&gt;&lt;key app="EN" db-id="pst5rtr92wfa9cexzel59affvp5zwtats0wa" timestamp="1691628180" guid="ba380253-1292-4f21-b5a4-6a328b589c84"&gt;46591&lt;/key&gt;&lt;/foreign-keys&gt;&lt;ref-type name="Journal Article"&gt;17&lt;/ref-type&gt;&lt;contributors&gt;&lt;authors&gt;&lt;author&gt;Kurobe,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D6271F">
        <w:fldChar w:fldCharType="separate"/>
      </w:r>
      <w:r w:rsidR="00D6271F">
        <w:rPr>
          <w:noProof/>
        </w:rPr>
        <w:t>(Kurobe et al. 2008)</w:t>
      </w:r>
      <w:r w:rsidR="00D6271F">
        <w:fldChar w:fldCharType="end"/>
      </w:r>
      <w:r>
        <w:t>.</w:t>
      </w:r>
    </w:p>
    <w:p w14:paraId="7BAB0B4C" w14:textId="67FE06AC" w:rsidR="007B4D72" w:rsidRDefault="007B4D72" w:rsidP="00E73410">
      <w:r>
        <w:t xml:space="preserve">Infection with AciHV2 </w:t>
      </w:r>
      <w:r w:rsidRPr="00F85C6A">
        <w:t xml:space="preserve">has been observed in </w:t>
      </w:r>
      <w:r>
        <w:t xml:space="preserve">fingerlings, juveniles and adults </w:t>
      </w:r>
      <w:r w:rsidR="00D6271F">
        <w:fldChar w:fldCharType="begin">
          <w:fldData xml:space="preserve">PEVuZE5vdGU+PENpdGU+PEF1dGhvcj5TaGNoZWxrdW5vdjwvQXV0aG9yPjxZZWFyPjIwMDk8L1ll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</w:fldData>
        </w:fldChar>
      </w:r>
      <w:r w:rsidR="00D6271F">
        <w:instrText xml:space="preserve"> ADDIN EN.CITE </w:instrText>
      </w:r>
      <w:r w:rsidR="00D6271F">
        <w:fldChar w:fldCharType="begin">
          <w:fldData xml:space="preserve">PEVuZE5vdGU+PENpdGU+PEF1dGhvcj5TaGNoZWxrdW5vdjwvQXV0aG9yPjxZZWFyPjIwMDk8L1ll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</w:fldData>
        </w:fldChar>
      </w:r>
      <w:r w:rsidR="00D6271F">
        <w:instrText xml:space="preserve"> ADDIN EN.CITE.DATA </w:instrText>
      </w:r>
      <w:r w:rsidR="00D6271F">
        <w:fldChar w:fldCharType="end"/>
      </w:r>
      <w:r w:rsidR="00D6271F">
        <w:fldChar w:fldCharType="separate"/>
      </w:r>
      <w:r w:rsidR="00D6271F">
        <w:rPr>
          <w:noProof/>
        </w:rPr>
        <w:t>(Mugetti et al. 2020b; Shchelkunov et al. 2009)</w:t>
      </w:r>
      <w:r w:rsidR="00D6271F">
        <w:fldChar w:fldCharType="end"/>
      </w:r>
      <w:r>
        <w:t>.</w:t>
      </w:r>
    </w:p>
    <w:p w14:paraId="54A5E623" w14:textId="627F06EB" w:rsidR="00E73410" w:rsidRDefault="00E73410" w:rsidP="00E73410">
      <w:r>
        <w:t xml:space="preserve">Species which are </w:t>
      </w:r>
      <w:r w:rsidRPr="0053241B">
        <w:t xml:space="preserve">reported to be </w:t>
      </w:r>
      <w:r>
        <w:t>susceptible to infection</w:t>
      </w:r>
      <w:r w:rsidRPr="00F44646">
        <w:t xml:space="preserve"> </w:t>
      </w:r>
      <w:r>
        <w:t>with LSHV-1</w:t>
      </w:r>
      <w:r w:rsidRPr="00200122">
        <w:t xml:space="preserve"> </w:t>
      </w:r>
      <w:r>
        <w:t>include:</w:t>
      </w:r>
    </w:p>
    <w:p w14:paraId="7B7AA74D" w14:textId="120F56CB" w:rsidR="00E73410" w:rsidRPr="00170CDE" w:rsidRDefault="00E73410" w:rsidP="00E73410">
      <w:pPr>
        <w:pStyle w:val="ListBullet"/>
      </w:pPr>
      <w:r w:rsidRPr="00D83E23">
        <w:rPr>
          <w:rStyle w:val="Emphasis"/>
        </w:rPr>
        <w:t>A</w:t>
      </w:r>
      <w:r w:rsidRPr="00220A3B">
        <w:rPr>
          <w:i/>
          <w:iCs/>
        </w:rPr>
        <w:t>cipenser</w:t>
      </w:r>
      <w:r>
        <w:t xml:space="preserve"> </w:t>
      </w:r>
      <w:r w:rsidRPr="00220A3B">
        <w:rPr>
          <w:i/>
          <w:iCs/>
        </w:rPr>
        <w:t xml:space="preserve">fulvescens </w:t>
      </w:r>
      <w:r w:rsidRPr="005977E9">
        <w:rPr>
          <w:vertAlign w:val="superscript"/>
        </w:rPr>
        <w:t>N</w:t>
      </w:r>
      <w:r>
        <w:rPr>
          <w:vertAlign w:val="superscript"/>
        </w:rPr>
        <w:t xml:space="preserve"> </w:t>
      </w:r>
      <w:r>
        <w:t xml:space="preserve">(lake </w:t>
      </w:r>
      <w:r w:rsidRPr="00E73410">
        <w:t>sturgeon</w:t>
      </w:r>
      <w:r>
        <w:t xml:space="preserve">) </w:t>
      </w:r>
      <w:r w:rsidR="00D6271F">
        <w:fldChar w:fldCharType="begin"/>
      </w:r>
      <w:r w:rsidR="00D6271F">
        <w:instrText xml:space="preserve"> ADDIN EN.CITE &lt;EndNote&gt;&lt;Cite&gt;&lt;Author&gt;Walker&lt;/Author&gt;&lt;Year&gt;2022&lt;/Year&gt;&lt;RecNum&gt;45672&lt;/RecNum&gt;&lt;IDText&gt;24938&lt;/IDText&gt;&lt;DisplayText&gt;(Walker et al. 2022)&lt;/DisplayText&gt;&lt;record&gt;&lt;rec-number&gt;45672&lt;/rec-number&gt;&lt;foreign-keys&gt;&lt;key app="EN" db-id="pst5rtr92wfa9cexzel59affvp5zwtats0wa" timestamp="1691628039" guid="e08bde0c-929a-461b-9290-390a8692c39a"&gt;45672&lt;/key&gt;&lt;/foreign-keys&gt;&lt;ref-type name="Journal Article"&gt;17&lt;/ref-type&gt;&lt;contributors&gt;&lt;authors&gt;&lt;author&gt;Walker,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D6271F">
        <w:fldChar w:fldCharType="separate"/>
      </w:r>
      <w:r w:rsidR="00D6271F">
        <w:rPr>
          <w:noProof/>
        </w:rPr>
        <w:t>(Walker et al. 2022)</w:t>
      </w:r>
      <w:r w:rsidR="00D6271F">
        <w:fldChar w:fldCharType="end"/>
      </w:r>
      <w:r>
        <w:t>.</w:t>
      </w:r>
    </w:p>
    <w:p w14:paraId="2B7125F7" w14:textId="35772993" w:rsidR="00E73410" w:rsidRDefault="00E73410" w:rsidP="00E73410">
      <w:r>
        <w:t xml:space="preserve">Species which are </w:t>
      </w:r>
      <w:r w:rsidRPr="0053241B">
        <w:t xml:space="preserve">reported to be </w:t>
      </w:r>
      <w:r>
        <w:t>susceptible to infection</w:t>
      </w:r>
      <w:r w:rsidRPr="00F44646">
        <w:t xml:space="preserve"> </w:t>
      </w:r>
      <w:r>
        <w:t>with LSHV-2</w:t>
      </w:r>
      <w:r w:rsidRPr="00200122">
        <w:t xml:space="preserve"> </w:t>
      </w:r>
      <w:r>
        <w:t>include:</w:t>
      </w:r>
    </w:p>
    <w:p w14:paraId="2ECA4B46" w14:textId="32B5008D" w:rsidR="00E73410" w:rsidRDefault="00E73410" w:rsidP="00E73410">
      <w:pPr>
        <w:pStyle w:val="ListBullet"/>
      </w:pPr>
      <w:r w:rsidRPr="00D83E23">
        <w:rPr>
          <w:rStyle w:val="Emphasis"/>
        </w:rPr>
        <w:t>A</w:t>
      </w:r>
      <w:r w:rsidRPr="00220A3B">
        <w:rPr>
          <w:i/>
          <w:iCs/>
        </w:rPr>
        <w:t>cipenser</w:t>
      </w:r>
      <w:r>
        <w:t xml:space="preserve"> </w:t>
      </w:r>
      <w:r w:rsidRPr="00220A3B">
        <w:rPr>
          <w:i/>
          <w:iCs/>
        </w:rPr>
        <w:t xml:space="preserve">fulvescens </w:t>
      </w:r>
      <w:r w:rsidRPr="005977E9">
        <w:rPr>
          <w:vertAlign w:val="superscript"/>
        </w:rPr>
        <w:t>N</w:t>
      </w:r>
      <w:r>
        <w:rPr>
          <w:vertAlign w:val="superscript"/>
        </w:rPr>
        <w:t xml:space="preserve">, E </w:t>
      </w:r>
      <w:r>
        <w:t xml:space="preserve">(lake </w:t>
      </w:r>
      <w:r w:rsidRPr="00E73410">
        <w:t>sturgeon</w:t>
      </w:r>
      <w:r>
        <w:t xml:space="preserve">)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21B68E67" w14:textId="554FD529" w:rsidR="00E73410" w:rsidRPr="002A0D0D" w:rsidRDefault="00E73410" w:rsidP="00E73410">
      <w:r>
        <w:lastRenderedPageBreak/>
        <w:t xml:space="preserve">LSHV-1 and LSHV-2 were detected in adults and LSHV-2 could experimentally infect juveniles </w: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 </w:instrTex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(Johnston et al. 2022; Walker et al. 2022)</w:t>
      </w:r>
      <w:r w:rsidR="00D6271F">
        <w:fldChar w:fldCharType="end"/>
      </w:r>
      <w:r>
        <w:t>.</w:t>
      </w:r>
    </w:p>
    <w:p w14:paraId="7381D451" w14:textId="77777777" w:rsidR="00E73410" w:rsidRDefault="00E73410" w:rsidP="00E73410">
      <w:pPr>
        <w:pStyle w:val="Heading5"/>
      </w:pPr>
      <w:r>
        <w:t xml:space="preserve">Geographical </w:t>
      </w:r>
      <w:r w:rsidRPr="00E73410">
        <w:t>distribution</w:t>
      </w:r>
    </w:p>
    <w:p w14:paraId="56BB0B87" w14:textId="0010D152" w:rsidR="00E73410" w:rsidRDefault="00E73410" w:rsidP="00E73410">
      <w:r>
        <w:t xml:space="preserve">AciHV1 has only been reported from farmed </w:t>
      </w:r>
      <w:r w:rsidRPr="00E459FF">
        <w:rPr>
          <w:i/>
          <w:iCs/>
        </w:rPr>
        <w:t>A</w:t>
      </w:r>
      <w:r>
        <w:rPr>
          <w:i/>
          <w:iCs/>
        </w:rPr>
        <w:t>. </w:t>
      </w:r>
      <w:r w:rsidRPr="00E459FF">
        <w:rPr>
          <w:i/>
          <w:iCs/>
        </w:rPr>
        <w:t>transmontanus</w:t>
      </w:r>
      <w:r>
        <w:rPr>
          <w:i/>
          <w:iCs/>
        </w:rPr>
        <w:t xml:space="preserve"> </w:t>
      </w:r>
      <w:r>
        <w:t xml:space="preserve">in California, United States of America (USA) and Italy </w:t>
      </w:r>
      <w:r w:rsidR="00D6271F">
        <w:fldChar w:fldCharType="begin">
          <w:fldData xml:space="preserve">PEVuZE5vdGU+PENpdGU+PEF1dGhvcj5IZWRyaWNrPC9BdXRob3I+PFllYXI+MTk5MTwvWWVhcj48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</w:fldData>
        </w:fldChar>
      </w:r>
      <w:r w:rsidR="00D6271F">
        <w:instrText xml:space="preserve"> ADDIN EN.CITE </w:instrText>
      </w:r>
      <w:r w:rsidR="00D6271F">
        <w:fldChar w:fldCharType="begin">
          <w:fldData xml:space="preserve">PEVuZE5vdGU+PENpdGU+PEF1dGhvcj5IZWRyaWNrPC9BdXRob3I+PFllYXI+MTk5MTwvWWVhcj48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(Hedrick et al. 1991b; Kelley et al. 2005; Kurobe et al. 2008)</w:t>
      </w:r>
      <w:r w:rsidR="00D6271F">
        <w:fldChar w:fldCharType="end"/>
      </w:r>
      <w:r>
        <w:t>.</w:t>
      </w:r>
    </w:p>
    <w:p w14:paraId="60B62DA8" w14:textId="6EDA4435" w:rsidR="00E73410" w:rsidRDefault="00E73410" w:rsidP="00E73410">
      <w:r>
        <w:t xml:space="preserve">AciHV2 has been recorded from wild and farmed sturgeon in Canada and the USA </w:t>
      </w:r>
      <w:r w:rsidR="00D6271F">
        <w:fldChar w:fldCharType="begin">
          <w:fldData xml:space="preserve">PEVuZE5vdGU+PENpdGU+PEF1dGhvcj5LdXJvYmU8L0F1dGhvcj48WWVhcj4yMDA4PC9ZZWFyPjxS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</w:fldData>
        </w:fldChar>
      </w:r>
      <w:r w:rsidR="00D6271F">
        <w:instrText xml:space="preserve"> ADDIN EN.CITE </w:instrText>
      </w:r>
      <w:r w:rsidR="00D6271F">
        <w:fldChar w:fldCharType="begin">
          <w:fldData xml:space="preserve">PEVuZE5vdGU+PENpdGU+PEF1dGhvcj5LdXJvYmU8L0F1dGhvcj48WWVhcj4yMDA4PC9ZZWFyPjxS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</w:fldData>
        </w:fldChar>
      </w:r>
      <w:r w:rsidR="00D6271F">
        <w:instrText xml:space="preserve"> ADDIN EN.CITE.DATA </w:instrText>
      </w:r>
      <w:r w:rsidR="00D6271F">
        <w:fldChar w:fldCharType="end"/>
      </w:r>
      <w:r w:rsidR="00D6271F">
        <w:fldChar w:fldCharType="separate"/>
      </w:r>
      <w:r w:rsidR="00D6271F">
        <w:rPr>
          <w:noProof/>
        </w:rPr>
        <w:t>(Kelley et al. 2005; Kurobe et al. 2008; LaPatra et al. 2014)</w:t>
      </w:r>
      <w:r w:rsidR="00D6271F">
        <w:fldChar w:fldCharType="end"/>
      </w:r>
      <w:r>
        <w:t xml:space="preserve">. SbSHV that is assumed to be a strain of AciHV2 has been reported in the Russian Federation </w:t>
      </w:r>
      <w:r w:rsidR="00D6271F">
        <w:fldChar w:fldCharType="begin">
          <w:fldData xml:space="preserve">PEVuZE5vdGU+PENpdGU+PEF1dGhvcj5Eb3N6cG9seTwvQXV0aG9yPjxZZWFyPjIwMTA8L1llYXI+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</w:fldData>
        </w:fldChar>
      </w:r>
      <w:r w:rsidR="00D6271F">
        <w:instrText xml:space="preserve"> ADDIN EN.CITE </w:instrText>
      </w:r>
      <w:r w:rsidR="00D6271F">
        <w:fldChar w:fldCharType="begin">
          <w:fldData xml:space="preserve">PEVuZE5vdGU+PENpdGU+PEF1dGhvcj5Eb3N6cG9seTwvQXV0aG9yPjxZZWFyPjIwMTA8L1llYXI+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(Doszpoly et al. 2017; Doszpoly &amp; Shchelkunov 2010)</w:t>
      </w:r>
      <w:r w:rsidR="00D6271F">
        <w:fldChar w:fldCharType="end"/>
      </w:r>
      <w:r>
        <w:t>.</w:t>
      </w:r>
    </w:p>
    <w:p w14:paraId="48026A49" w14:textId="22FA0EBE" w:rsidR="00E73410" w:rsidRDefault="00E73410" w:rsidP="00E73410">
      <w:r>
        <w:t xml:space="preserve">LSHV-1 and LSHV-2 have only been detected in wild </w:t>
      </w:r>
      <w:r w:rsidRPr="0037635C">
        <w:rPr>
          <w:rStyle w:val="Emphasis"/>
        </w:rPr>
        <w:t>A. fulvescens</w:t>
      </w:r>
      <w:r>
        <w:t xml:space="preserve"> in Wisconsin and Michigan, USA, respectively </w: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 </w:instrTex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(Johnston et al. 2022; Walker et al. 2022)</w:t>
      </w:r>
      <w:r w:rsidR="00D6271F">
        <w:fldChar w:fldCharType="end"/>
      </w:r>
      <w:r>
        <w:t>.</w:t>
      </w:r>
    </w:p>
    <w:p w14:paraId="1FB44DB6" w14:textId="77777777" w:rsidR="00E73410" w:rsidRPr="00200122" w:rsidRDefault="00E73410" w:rsidP="00E73410">
      <w:pPr>
        <w:pStyle w:val="Heading5"/>
      </w:pPr>
      <w:r w:rsidRPr="00E73410">
        <w:t>Prevalence</w:t>
      </w:r>
    </w:p>
    <w:p w14:paraId="473E1E15" w14:textId="77777777" w:rsidR="007B4D72" w:rsidRDefault="007B4D72" w:rsidP="007B4D72">
      <w:r>
        <w:t xml:space="preserve">No </w:t>
      </w:r>
      <w:r w:rsidRPr="00200122">
        <w:t xml:space="preserve">reports of </w:t>
      </w:r>
      <w:r>
        <w:t xml:space="preserve">AciHV1 </w:t>
      </w:r>
      <w:r w:rsidRPr="00200122">
        <w:t xml:space="preserve">prevalence in wild </w:t>
      </w:r>
      <w:r>
        <w:t>or farmed sturgeon were found.</w:t>
      </w:r>
    </w:p>
    <w:p w14:paraId="3C0381B8" w14:textId="3B09E383" w:rsidR="004C2D54" w:rsidRDefault="00E73410" w:rsidP="00E73410">
      <w:r>
        <w:t>AciHV2 was detected in 93% (</w:t>
      </w:r>
      <w:r w:rsidR="005C3EDF">
        <w:t>n=</w:t>
      </w:r>
      <w:r>
        <w:t xml:space="preserve">56) of </w:t>
      </w:r>
      <w:r w:rsidRPr="00E459FF">
        <w:rPr>
          <w:i/>
          <w:iCs/>
        </w:rPr>
        <w:t>A</w:t>
      </w:r>
      <w:r>
        <w:rPr>
          <w:i/>
          <w:iCs/>
        </w:rPr>
        <w:t>. </w:t>
      </w:r>
      <w:r w:rsidRPr="00E459FF">
        <w:rPr>
          <w:i/>
          <w:iCs/>
        </w:rPr>
        <w:t>transmontanus</w:t>
      </w:r>
      <w:r>
        <w:rPr>
          <w:i/>
          <w:iCs/>
        </w:rPr>
        <w:t xml:space="preserve"> </w:t>
      </w:r>
      <w:r>
        <w:t xml:space="preserve">grow out tanks from 3 farms in California, USA during a study conducted between 1997–1998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w:t>
      </w:r>
    </w:p>
    <w:p w14:paraId="6315F4C4" w14:textId="43D1BD8A" w:rsidR="00E73410" w:rsidRDefault="00E73410" w:rsidP="00E73410">
      <w:r>
        <w:t>LSHV-1 was detected at a prevalence of 92% (</w:t>
      </w:r>
      <w:r w:rsidR="005C3EDF">
        <w:t>n=</w:t>
      </w:r>
      <w:r>
        <w:t xml:space="preserve">42) in skin lesion samples collected from 49 wild </w:t>
      </w:r>
      <w:r w:rsidRPr="00B74217">
        <w:rPr>
          <w:rStyle w:val="Emphasis"/>
        </w:rPr>
        <w:t>A. fulvescens</w:t>
      </w:r>
      <w:r>
        <w:t xml:space="preserve"> captured in 2017−2021 across 4 rivers in Wisconsin, USA </w:t>
      </w:r>
      <w:r w:rsidR="00D6271F">
        <w:fldChar w:fldCharType="begin"/>
      </w:r>
      <w:r w:rsidR="00D6271F">
        <w:instrText xml:space="preserve"> ADDIN EN.CITE &lt;EndNote&gt;&lt;Cite&gt;&lt;Author&gt;Walker&lt;/Author&gt;&lt;Year&gt;2022&lt;/Year&gt;&lt;RecNum&gt;45672&lt;/RecNum&gt;&lt;IDText&gt;24938&lt;/IDText&gt;&lt;DisplayText&gt;(Walker et al. 2022)&lt;/DisplayText&gt;&lt;record&gt;&lt;rec-number&gt;45672&lt;/rec-number&gt;&lt;foreign-keys&gt;&lt;key app="EN" db-id="pst5rtr92wfa9cexzel59affvp5zwtats0wa" timestamp="1691628039" guid="e08bde0c-929a-461b-9290-390a8692c39a"&gt;45672&lt;/key&gt;&lt;/foreign-keys&gt;&lt;ref-type name="Journal Article"&gt;17&lt;/ref-type&gt;&lt;contributors&gt;&lt;authors&gt;&lt;author&gt;Walker,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D6271F">
        <w:fldChar w:fldCharType="separate"/>
      </w:r>
      <w:r w:rsidR="00D6271F">
        <w:rPr>
          <w:noProof/>
        </w:rPr>
        <w:t>(Walker et al. 2022)</w:t>
      </w:r>
      <w:r w:rsidR="00D6271F">
        <w:fldChar w:fldCharType="end"/>
      </w:r>
      <w:r>
        <w:t xml:space="preserve">. In 2019, LSHV-2 was reported in skin lesions sampled from wild adult </w:t>
      </w:r>
      <w:r w:rsidRPr="0037635C">
        <w:rPr>
          <w:rStyle w:val="Emphasis"/>
        </w:rPr>
        <w:t>A. fulvescens</w:t>
      </w:r>
      <w:r>
        <w:t xml:space="preserve"> from the Lake Huron and Lake Erie watersheds of the Great Lakes basin at a prevalence of 50% (</w:t>
      </w:r>
      <w:r w:rsidR="005C3EDF">
        <w:t>n=</w:t>
      </w:r>
      <w:r>
        <w:t>8) and 100% (</w:t>
      </w:r>
      <w:r w:rsidR="005C3EDF">
        <w:t>n=</w:t>
      </w:r>
      <w:r>
        <w:t xml:space="preserve">1), respectively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 xml:space="preserve">. A follow-up survey of LSHV-2 in wild </w:t>
      </w:r>
      <w:r w:rsidRPr="0037635C">
        <w:rPr>
          <w:rStyle w:val="Emphasis"/>
        </w:rPr>
        <w:t>A. fulvescens</w:t>
      </w:r>
      <w:r>
        <w:t xml:space="preserve"> from the Lake Huron watershed in 2020 reported the virus at a prevalence of 50% (</w:t>
      </w:r>
      <w:r w:rsidR="005C3EDF">
        <w:t>n=</w:t>
      </w:r>
      <w:r>
        <w:t xml:space="preserve">12)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4B8C3D0C" w14:textId="77777777" w:rsidR="00E73410" w:rsidRDefault="00E73410" w:rsidP="00E73410">
      <w:pPr>
        <w:pStyle w:val="Heading5"/>
      </w:pPr>
      <w:r w:rsidRPr="00E73410">
        <w:t>Mortalities</w:t>
      </w:r>
    </w:p>
    <w:p w14:paraId="5E0ECE73" w14:textId="659FE95D" w:rsidR="00E73410" w:rsidRDefault="00E73410" w:rsidP="00E73410">
      <w:r>
        <w:t xml:space="preserve">AciHV1 and AciHV2 have been reported to cause up to 50% mortality in young sturgeon (less than 6 months of age) </w:t>
      </w:r>
      <w:r w:rsidR="00D6271F">
        <w:fldChar w:fldCharType="begin"/>
      </w:r>
      <w:r w:rsidR="00D6271F">
        <w:instrText xml:space="preserve"> ADDIN EN.CITE &lt;EndNote&gt;&lt;Cite&gt;&lt;Author&gt;Goodwin&lt;/Author&gt;&lt;Year&gt;2012&lt;/Year&gt;&lt;RecNum&gt;22443&lt;/RecNum&gt;&lt;IDText&gt;23072&lt;/IDText&gt;&lt;DisplayText&gt;(Goodwin 2012)&lt;/DisplayText&gt;&lt;record&gt;&lt;rec-number&gt;22443&lt;/rec-number&gt;&lt;foreign-keys&gt;&lt;key app="EN" db-id="pst5rtr92wfa9cexzel59affvp5zwtats0wa" timestamp="1691624712" guid="f4500e53-9241-4b74-bd8d-27d2208b86b4"&gt;22443&lt;/key&gt;&lt;/foreign-keys&gt;&lt;ref-type name="Electronic Book"&gt;44&lt;/ref-type&gt;&lt;contributors&gt;&lt;authors&gt;&lt;author&gt;Goodwin, A.E.&lt;/author&gt;&lt;/authors&gt;&lt;/contributors&gt;&lt;titles&gt;&lt;title&gt;Herpesviruses in fish&lt;/title&gt;&lt;secondary-title&gt;Southern Regional Aquaculture Centre.&lt;/secondary-title&gt;&lt;/titles&gt;&lt;pages&gt;1-8&lt;/pages&gt;&lt;volume&gt;SRAC Publication No. 4710&lt;/volume&gt;&lt;dates&gt;&lt;year&gt;2012&lt;/year&gt;&lt;pub-dates&gt;&lt;date&gt;14 December 2021&lt;/date&gt;&lt;/pub-dates&gt;&lt;/dates&gt;&lt;pub-location&gt;USA&lt;/pub-location&gt;&lt;publisher&gt;Southern Regional Aquaculture Center (SRAC) and USDA National Institute of Food and Agriculture&lt;/publisher&gt;&lt;orig-pub&gt;\\ACT001CL04FS07\BIOSECURITYDATA$\E Library\Animal Catalogue\G\Goodwin 2012 EN23072.pdf&lt;/orig-pub&gt;&lt;label&gt;23072&lt;/label&gt;&lt;urls&gt;&lt;/urls&gt;&lt;custom1&gt;Sturgeon_YGC&lt;/custom1&gt;&lt;electronic-resource-num&gt;http://fisheries.tamu.edu/files/2013/09/SRAC-Publication-No.-4710-Herpesviruses-in-Fish.pdf&lt;/electronic-resource-num&gt;&lt;/record&gt;&lt;/Cite&gt;&lt;/EndNote&gt;</w:instrText>
      </w:r>
      <w:r w:rsidR="00D6271F">
        <w:fldChar w:fldCharType="separate"/>
      </w:r>
      <w:r w:rsidR="00D6271F">
        <w:rPr>
          <w:noProof/>
        </w:rPr>
        <w:t>(Goodwin 2012)</w:t>
      </w:r>
      <w:r w:rsidR="00D6271F">
        <w:fldChar w:fldCharType="end"/>
      </w:r>
      <w:r>
        <w:t xml:space="preserve">. AciHV1 infection in farmed </w:t>
      </w:r>
      <w:r w:rsidRPr="00E459FF">
        <w:rPr>
          <w:i/>
          <w:iCs/>
        </w:rPr>
        <w:t>A</w:t>
      </w:r>
      <w:r>
        <w:rPr>
          <w:i/>
          <w:iCs/>
        </w:rPr>
        <w:t>. </w:t>
      </w:r>
      <w:r w:rsidRPr="00E459FF">
        <w:rPr>
          <w:i/>
          <w:iCs/>
        </w:rPr>
        <w:t>transmontanus</w:t>
      </w:r>
      <w:r>
        <w:rPr>
          <w:i/>
          <w:iCs/>
        </w:rPr>
        <w:t xml:space="preserve"> </w:t>
      </w:r>
      <w:r>
        <w:t xml:space="preserve">in California, USA caused up to 50% mortalities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 xml:space="preserve">. In 2006, </w:t>
      </w:r>
      <w:r w:rsidR="007B4D72">
        <w:t xml:space="preserve">an AciHV2 </w:t>
      </w:r>
      <w:r>
        <w:t xml:space="preserve">outbreak occurred in a hatchery in Tver Province, the Russian Federation, that resulted in mass mortality (up to 100%) of fry and fingerlings among several sturgeon species, particularly in </w:t>
      </w:r>
      <w:r w:rsidRPr="00E95A98">
        <w:rPr>
          <w:rStyle w:val="Emphasis"/>
        </w:rPr>
        <w:t>A. baerii</w:t>
      </w:r>
      <w:r>
        <w:t xml:space="preserve"> </w:t>
      </w:r>
      <w:r w:rsidR="00D6271F">
        <w:fldChar w:fldCharType="begin"/>
      </w:r>
      <w:r w:rsidR="00D6271F">
        <w:instrText xml:space="preserve"> ADDIN EN.CITE &lt;EndNote&gt;&lt;Cite&gt;&lt;Author&gt;Doszpoly&lt;/Author&gt;&lt;Year&gt;2010&lt;/Year&gt;&lt;RecNum&gt;15319&lt;/RecNum&gt;&lt;IDText&gt;17666&lt;/IDText&gt;&lt;DisplayText&gt;(Doszpoly &amp;amp; Shchelkunov 2010)&lt;/DisplayText&gt;&lt;record&gt;&lt;rec-number&gt;15319&lt;/rec-number&gt;&lt;foreign-keys&gt;&lt;key app="EN" db-id="pst5rtr92wfa9cexzel59affvp5zwtats0wa" timestamp="1691623502" guid="12077d4d-9f3d-4ce4-863e-72b7cf7c1985"&gt;15319&lt;/key&gt;&lt;/foreign-keys&gt;&lt;ref-type name="Journal Article"&gt;17&lt;/ref-type&gt;&lt;contributors&gt;&lt;authors&gt;&lt;author&gt;Doszpoly, A.&lt;/author&gt;&lt;author&gt;Shchelkunov, I.S.&lt;/author&gt;&lt;/authors&gt;&lt;/contributors&gt;&lt;titles&gt;&lt;title&gt;Partial genome analysis of Siberian sturgeon alloherpesvirus suggests its close relation to AciHV-2 — Short communication&lt;/title&gt;&lt;secondary-title&gt;Acta Veterinaria Hungarica&lt;/secondary-title&gt;&lt;/titles&gt;&lt;periodical&gt;&lt;full-title&gt;Acta Veterinaria Hungarica&lt;/full-title&gt;&lt;/periodical&gt;&lt;pages&gt;269-274&lt;/pages&gt;&lt;volume&gt;58&lt;/volume&gt;&lt;number&gt;2&lt;/number&gt;&lt;keywords&gt;&lt;keyword&gt;Acipenserid herpesvirus&lt;/keyword&gt;&lt;keyword&gt;Siberian sturgeon&lt;/keyword&gt;&lt;keyword&gt;PCR&lt;/keyword&gt;&lt;/keywords&gt;&lt;dates&gt;&lt;year&gt;2010&lt;/year&gt;&lt;/dates&gt;&lt;orig-pub&gt;\\ACT001CL04FS07\BIOSECURITYDATA$\E Library\Animal Catalogue\D\Doszpoly and Shchelkunov 2010 EN17666.pdf&lt;/orig-pub&gt;&lt;label&gt;17666&lt;/label&gt;&lt;urls&gt;&lt;/urls&gt;&lt;custom1&gt;aquatics gm&lt;/custom1&gt;&lt;electronic-resource-num&gt;http://dx.doi.org/10.1556/AVet.58.2010.2.13&lt;/electronic-resource-num&gt;&lt;/record&gt;&lt;/Cite&gt;&lt;/EndNote&gt;</w:instrText>
      </w:r>
      <w:r w:rsidR="00D6271F">
        <w:fldChar w:fldCharType="separate"/>
      </w:r>
      <w:r w:rsidR="00D6271F">
        <w:rPr>
          <w:noProof/>
        </w:rPr>
        <w:t>(Doszpoly &amp; Shchelkunov 2010)</w:t>
      </w:r>
      <w:r w:rsidR="00D6271F">
        <w:fldChar w:fldCharType="end"/>
      </w:r>
      <w:r>
        <w:t xml:space="preserve">. Experimental infections of sturgeon with AciHV2 induced mortalities of 40–100% </w:t>
      </w:r>
      <w:r w:rsidR="00D6271F">
        <w:fldChar w:fldCharType="begin">
          <w:fldData xml:space="preserve">PEVuZE5vdGU+PENpdGU+PEF1dGhvcj5XYXRzb248L0F1dGhvcj48WWVhcj4xOTk1PC9ZZWFyPjxS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ZWNOdW0+NDY4MTY8L1JlY051bT48SURUZXh0PjE4MjM2PC9JRFRleHQ+PERpc3BsYXlUZXh0PihT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</w:fldData>
        </w:fldChar>
      </w:r>
      <w:r w:rsidR="00D6271F">
        <w:instrText xml:space="preserve"> ADDIN EN.CITE.DATA </w:instrText>
      </w:r>
      <w:r w:rsidR="00D6271F">
        <w:fldChar w:fldCharType="end"/>
      </w:r>
      <w:r w:rsidR="00D6271F">
        <w:fldChar w:fldCharType="separate"/>
      </w:r>
      <w:r w:rsidR="00D6271F">
        <w:rPr>
          <w:noProof/>
        </w:rPr>
        <w:t>(Shchelkunov et al. 2009; Watson et al. 1995)</w:t>
      </w:r>
      <w:r w:rsidR="00D6271F">
        <w:fldChar w:fldCharType="end"/>
      </w:r>
      <w:r>
        <w:t>.</w:t>
      </w:r>
    </w:p>
    <w:p w14:paraId="7912EA7D" w14:textId="77777777" w:rsidR="00E73410" w:rsidRPr="003D6C2E" w:rsidRDefault="00E73410" w:rsidP="00E73410">
      <w:r>
        <w:t>No reports of LSHV mortalities were found.</w:t>
      </w:r>
    </w:p>
    <w:p w14:paraId="65BAC002" w14:textId="77777777" w:rsidR="00E73410" w:rsidRDefault="00E73410" w:rsidP="00E73410">
      <w:pPr>
        <w:pStyle w:val="Heading5"/>
      </w:pPr>
      <w:r w:rsidRPr="00E73410">
        <w:t>Transmission</w:t>
      </w:r>
    </w:p>
    <w:p w14:paraId="4864FDA5" w14:textId="5B160F14" w:rsidR="00E73410" w:rsidRDefault="00E73410" w:rsidP="00E73410">
      <w:r>
        <w:t xml:space="preserve">The primary mode of transmission for sturgeon alloherpesviruses is likely horizontal via water, including from fish with subclinical infection </w:t>
      </w:r>
      <w:r w:rsidR="00D6271F">
        <w:fldChar w:fldCharType="begin">
          <w:fldData xml:space="preserve">PEVuZE5vdGU+PENpdGU+PEF1dGhvcj5Kb2huc3RvbjwvQXV0aG9yPjxZZWFyPjIwMjI8L1llYXI+
PFJlY051bT40NjU1ODwvUmVjTnVtPjxJRFRleHQ+MjUwNzc8L0lEVGV4dD48RGlzcGxheVRleHQ+
KEhlZHJpY2sgZXQgYWwuIDE5OTFhOyBKb2huc3RvbiBldCBhbC4gMjAyMjsgV2F0c29uIGV0IGFs
LiAxOTk1KTwvRGlzcGxheVRleHQ+PHJlY29yZD48cmVjLW51bWJlcj40NjU1ODwvcmVjLW51bWJl
cj48Zm9yZWlnbi1rZXlzPjxrZXkgYXBwPSJFTiIgZGItaWQ9InBzdDVydHI5MndmYTljZXh6ZWw1
OWFmZnZwNXp3dGF0czB3YSIgdGltZXN0YW1wPSIxNjkxNjI4MTc1IiBndWlkPSIwYWMzZDMxYy02
YjQ0LTQwMGEtYjA2Yy1mY2Q4ZjRmMTBjYTUiPjQ2NTU4PC9rZXk+PC9mb3JlaWduLWtleXM+PHJl
Zi10eXBlIG5hbWU9IkpvdXJuYWwgQXJ0aWNsZSI+MTc8L3JlZi10eXBlPjxjb250cmlidXRvcnM+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b25pYy1yZXNvdXJjZS1udW0+PC9yZWNvcmQ+PC9DaXRlPjxDaXRlPjxBdXRob3I+V2F0c29uPC9B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aWMgT3JnYW5pc21zPC9mdWxsLXRpdGxlPjwvcGVyaW9kaWNhbD48cGFnZXM+MTk5LTIxMDwvcGFn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D6271F">
        <w:instrText xml:space="preserve"> ADDIN EN.CITE </w:instrText>
      </w:r>
      <w:r w:rsidR="00D6271F">
        <w:fldChar w:fldCharType="begin">
          <w:fldData xml:space="preserve">PEVuZE5vdGU+PENpdGU+PEF1dGhvcj5Kb2huc3RvbjwvQXV0aG9yPjxZZWFyPjIwMjI8L1llYXI+
PFJlY051bT40NjU1ODwvUmVjTnVtPjxJRFRleHQ+MjUwNzc8L0lEVGV4dD48RGlzcGxheVRleHQ+
KEhlZHJpY2sgZXQgYWwuIDE5OTFhOyBKb2huc3RvbiBldCBhbC4gMjAyMjsgV2F0c29uIGV0IGFs
LiAxOTk1KTwvRGlzcGxheVRleHQ+PHJlY29yZD48cmVjLW51bWJlcj40NjU1ODwvcmVjLW51bWJl
cj48Zm9yZWlnbi1rZXlzPjxrZXkgYXBwPSJFTiIgZGItaWQ9InBzdDVydHI5MndmYTljZXh6ZWw1
OWFmZnZwNXp3dGF0czB3YSIgdGltZXN0YW1wPSIxNjkxNjI4MTc1IiBndWlkPSIwYWMzZDMxYy02
YjQ0LTQwMGEtYjA2Yy1mY2Q4ZjRmMTBjYTUiPjQ2NTU4PC9rZXk+PC9mb3JlaWduLWtleXM+PHJl
Zi10eXBlIG5hbWU9IkpvdXJuYWwgQXJ0aWNsZSI+MTc8L3JlZi10eXBlPjxjb250cmlidXRvcnM+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b25pYy1yZXNvdXJjZS1udW0+PC9yZWNvcmQ+PC9DaXRlPjxDaXRlPjxBdXRob3I+V2F0c29uPC9B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aWMgT3JnYW5pc21zPC9mdWxsLXRpdGxlPjwvcGVyaW9kaWNhbD48cGFnZXM+MTk5LTIxMDwvcGFn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(Hedrick et al. 1991a; Johnston et al. 2022; Watson et al. 1995)</w:t>
      </w:r>
      <w:r w:rsidR="00D6271F">
        <w:fldChar w:fldCharType="end"/>
      </w:r>
      <w:r>
        <w:t xml:space="preserve">. Although LSHV-1 was found in association with skin lesions, its pathogenic potential has yet to be determined </w:t>
      </w:r>
      <w:r w:rsidR="00D6271F">
        <w:fldChar w:fldCharType="begin"/>
      </w:r>
      <w:r w:rsidR="00D6271F">
        <w:instrText xml:space="preserve"> ADDIN EN.CITE &lt;EndNote&gt;&lt;Cite&gt;&lt;Author&gt;Walker&lt;/Author&gt;&lt;Year&gt;2022&lt;/Year&gt;&lt;RecNum&gt;45672&lt;/RecNum&gt;&lt;IDText&gt;24938&lt;/IDText&gt;&lt;DisplayText&gt;(Walker et al. 2022)&lt;/DisplayText&gt;&lt;record&gt;&lt;rec-number&gt;45672&lt;/rec-number&gt;&lt;foreign-keys&gt;&lt;key app="EN" db-id="pst5rtr92wfa9cexzel59affvp5zwtats0wa" timestamp="1691628039" guid="e08bde0c-929a-461b-9290-390a8692c39a"&gt;45672&lt;/key&gt;&lt;/foreign-keys&gt;&lt;ref-type name="Journal Article"&gt;17&lt;/ref-type&gt;&lt;contributors&gt;&lt;authors&gt;&lt;author&gt;Walker,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D6271F">
        <w:fldChar w:fldCharType="separate"/>
      </w:r>
      <w:r w:rsidR="00D6271F">
        <w:rPr>
          <w:noProof/>
        </w:rPr>
        <w:t>(Walker et al. 2022)</w:t>
      </w:r>
      <w:r w:rsidR="00D6271F">
        <w:fldChar w:fldCharType="end"/>
      </w:r>
      <w:r>
        <w:t>. It is unknown if t</w:t>
      </w:r>
      <w:r w:rsidRPr="00FE523F">
        <w:t xml:space="preserve">ransmission from broodstock to progeny </w:t>
      </w:r>
      <w:r>
        <w:t xml:space="preserve">can </w:t>
      </w:r>
      <w:r w:rsidRPr="00FE523F">
        <w:t>occur</w:t>
      </w:r>
      <w:r>
        <w:t xml:space="preserve">. However, it has been speculated that this transmission does occur in fish herpesviruses since transmission via the gametes from adult carriers was reported for the herpesvirus found in channel catfish </w:t>
      </w:r>
      <w:r w:rsidRPr="00202C98">
        <w:rPr>
          <w:i/>
          <w:iCs/>
        </w:rPr>
        <w:t>Ictalurus</w:t>
      </w:r>
      <w:r>
        <w:rPr>
          <w:i/>
          <w:iCs/>
        </w:rPr>
        <w:t> </w:t>
      </w:r>
      <w:r w:rsidRPr="00202C98">
        <w:rPr>
          <w:i/>
          <w:iCs/>
        </w:rPr>
        <w:t>punctatus</w:t>
      </w:r>
      <w:r>
        <w:t xml:space="preserve"> </w:t>
      </w:r>
      <w:r w:rsidR="00D6271F">
        <w:fldChar w:fldCharType="begin"/>
      </w:r>
      <w:r w:rsidR="00D6271F">
        <w:instrText xml:space="preserve"> ADDIN EN.CITE &lt;EndNote&gt;&lt;Cite&gt;&lt;Author&gt;Wise&lt;/Author&gt;&lt;Year&gt;1988&lt;/Year&gt;&lt;RecNum&gt;46836&lt;/RecNum&gt;&lt;IDText&gt;23081&lt;/IDText&gt;&lt;DisplayText&gt;(Wise et al. 1988)&lt;/DisplayText&gt;&lt;record&gt;&lt;rec-number&gt;46836&lt;/rec-number&gt;&lt;foreign-keys&gt;&lt;key app="EN" db-id="pst5rtr92wfa9cexzel59affvp5zwtats0wa" timestamp="1691628216" guid="89709abd-f401-4b52-b7a0-ec3b9b061cd1"&gt;46836&lt;/key&gt;&lt;/foreign-keys&gt;&lt;ref-type name="Journal Article"&gt;17&lt;/ref-type&gt;&lt;contributors&gt;&lt;authors&gt;&lt;author&gt;Wise, J. A.&lt;/author&gt;&lt;author&gt;Harrell, S. F.&lt;/author&gt;&lt;author&gt;Busch, R. L.&lt;/author&gt;&lt;author&gt;Boyle, J. A.&lt;/author&gt;&lt;/authors&gt;&lt;/contributors&gt;&lt;titles&gt;&lt;title&gt;Vertical transmission of channel catfish virus&lt;/title&gt;&lt;secondary-title&gt;American journal of veterinary research&lt;/secondary-title&gt;&lt;/titles&gt;&lt;periodical&gt;&lt;full-title&gt;American Journal of Veterinary Research&lt;/full-title&gt;&lt;/periodical&gt;&lt;pages&gt;1506-1509&lt;/pages&gt;&lt;volume&gt;49&lt;/volume&gt;&lt;number&gt;9&lt;/number&gt;&lt;keywords&gt;&lt;keyword&gt;Animals&lt;/keyword&gt;&lt;keyword&gt;Autoradiography&lt;/keyword&gt;&lt;keyword&gt;Catfishes/*microbiology&lt;/keyword&gt;&lt;keyword&gt;DNA Probes&lt;/keyword&gt;&lt;keyword&gt;DNA, Viral/analysis&lt;/keyword&gt;&lt;keyword&gt;Female&lt;/keyword&gt;&lt;keyword&gt;Fish Diseases/diagnosis/microbiology/*transmission&lt;/keyword&gt;&lt;keyword&gt;Herpesviridae/analysis&lt;/keyword&gt;&lt;keyword&gt;Herpesviridae Infections/diagnosis/transmission/*veterinary&lt;/keyword&gt;&lt;keyword&gt;Ictaluridae/*microbiology&lt;/keyword&gt;&lt;keyword&gt;Male&lt;/keyword&gt;&lt;/keywords&gt;&lt;dates&gt;&lt;year&gt;1988&lt;/year&gt;&lt;/dates&gt;&lt;orig-pub&gt;\\ACT001CL04FS07\BIOSECURITYDATA$\E Library\Animal Catalogue\W\Wise et al 1988 EN23081.pdf&lt;/orig-pub&gt;&lt;isbn&gt;0002-9645 (Print)&amp;#xD;0002-9645&lt;/isbn&gt;&lt;label&gt;23081&lt;/label&gt;&lt;urls&gt;&lt;/urls&gt;&lt;custom1&gt;Sturgeon_YGC&lt;/custom1&gt;&lt;electronic-resource-num&gt;https://pubmed.ncbi.nlm.nih.gov/2851954/&lt;/electronic-resource-num&gt;&lt;/record&gt;&lt;/Cite&gt;&lt;/EndNote&gt;</w:instrText>
      </w:r>
      <w:r w:rsidR="00D6271F">
        <w:fldChar w:fldCharType="separate"/>
      </w:r>
      <w:r w:rsidR="00D6271F">
        <w:rPr>
          <w:noProof/>
        </w:rPr>
        <w:t>(Wise et al. 1988)</w:t>
      </w:r>
      <w:r w:rsidR="00D6271F">
        <w:fldChar w:fldCharType="end"/>
      </w:r>
      <w:r>
        <w:t xml:space="preserve">. Additionally, AciHV2 has been isolated from gonadal tissue of sexually mature </w:t>
      </w:r>
      <w:r w:rsidRPr="00E459FF">
        <w:rPr>
          <w:i/>
          <w:iCs/>
        </w:rPr>
        <w:t>A</w:t>
      </w:r>
      <w:r>
        <w:rPr>
          <w:i/>
          <w:iCs/>
        </w:rPr>
        <w:t>. </w:t>
      </w:r>
      <w:r w:rsidRPr="00E459FF">
        <w:rPr>
          <w:i/>
          <w:iCs/>
        </w:rPr>
        <w:t>transmontanus</w:t>
      </w:r>
      <w:r>
        <w:rPr>
          <w:i/>
          <w:iCs/>
        </w:rPr>
        <w:t xml:space="preserve"> </w:t>
      </w:r>
      <w:r>
        <w:t xml:space="preserve">showing no clinical signs of disease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w:t>
      </w:r>
    </w:p>
    <w:p w14:paraId="65637283" w14:textId="5BE8CFB3" w:rsidR="00E73410" w:rsidRDefault="00E73410" w:rsidP="00E73410">
      <w:r>
        <w:lastRenderedPageBreak/>
        <w:t xml:space="preserve">AciHV2 infection may cause a latent carrier state in surviving fish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AciHV2 has been recovered from experimentally infected </w:t>
      </w:r>
      <w:r w:rsidRPr="00DE1B15">
        <w:rPr>
          <w:i/>
          <w:iCs/>
        </w:rPr>
        <w:t>A</w:t>
      </w:r>
      <w:r>
        <w:rPr>
          <w:i/>
          <w:iCs/>
        </w:rPr>
        <w:t>. </w:t>
      </w:r>
      <w:r w:rsidRPr="00DE1B15">
        <w:rPr>
          <w:i/>
          <w:iCs/>
        </w:rPr>
        <w:t>baer</w:t>
      </w:r>
      <w:r>
        <w:rPr>
          <w:i/>
          <w:iCs/>
        </w:rPr>
        <w:t>i</w:t>
      </w:r>
      <w:r w:rsidRPr="00DE1B15">
        <w:rPr>
          <w:i/>
          <w:iCs/>
        </w:rPr>
        <w:t>i</w:t>
      </w:r>
      <w:r>
        <w:t xml:space="preserve"> fingerling survivors at 70 days post infection (dpi) and from moribund 2</w:t>
      </w:r>
      <w:r w:rsidR="00643F37">
        <w:t xml:space="preserve"> </w:t>
      </w:r>
      <w:r>
        <w:t>year</w:t>
      </w:r>
      <w:r w:rsidR="00643F37">
        <w:t xml:space="preserve"> </w:t>
      </w:r>
      <w:r>
        <w:t xml:space="preserve">old fish at 56 dpi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 xml:space="preserve">. Herpesviruses tend to cause disease in young immunologically naïve animals and then persist in latency for long periods, probably the lifetime of their fish hosts </w:t>
      </w:r>
      <w:r w:rsidR="00D6271F">
        <w:fldChar w:fldCharType="begin"/>
      </w:r>
      <w:r w:rsidR="00D6271F">
        <w:instrText xml:space="preserve"> ADDIN EN.CITE &lt;EndNote&gt;&lt;Cite&gt;&lt;Author&gt;Hedrick&lt;/Author&gt;&lt;Year&gt;1989&lt;/Year&gt;&lt;RecNum&gt;22441&lt;/RecNum&gt;&lt;IDText&gt;23071&lt;/IDText&gt;&lt;DisplayText&gt;(Hedrick &amp;amp; Sano 1989)&lt;/DisplayText&gt;&lt;record&gt;&lt;rec-number&gt;22441&lt;/rec-number&gt;&lt;foreign-keys&gt;&lt;key app="EN" db-id="pst5rtr92wfa9cexzel59affvp5zwtats0wa" timestamp="1691624712" guid="5fb931d5-7325-4f18-a347-dd2ea39f5771"&gt;22441&lt;/key&gt;&lt;/foreign-keys&gt;&lt;ref-type name="Book Section"&gt;5&lt;/ref-type&gt;&lt;contributors&gt;&lt;authors&gt;&lt;author&gt;Hedrick, R.P.&lt;/author&gt;&lt;author&gt;Sano, T. &lt;/author&gt;&lt;/authors&gt;&lt;secondary-authors&gt;&lt;author&gt;Ahne, W.&lt;/author&gt;&lt;author&gt;Kurstak, E.&lt;/author&gt;&lt;/secondary-authors&gt;&lt;/contributors&gt;&lt;titles&gt;&lt;title&gt;Herpesviruses of fish&lt;/title&gt;&lt;secondary-title&gt;Viruses of lover vertebrates&lt;/secondary-title&gt;&lt;/titles&gt;&lt;pages&gt;161–170.&lt;/pages&gt;&lt;dates&gt;&lt;year&gt;1989&lt;/year&gt;&lt;/dates&gt;&lt;pub-location&gt;Berlin&lt;/pub-location&gt;&lt;publisher&gt;Springer- Verlag&lt;/publisher&gt;&lt;label&gt;23071&lt;/label&gt;&lt;urls&gt;&lt;/urls&gt;&lt;custom1&gt;Sturegeon_YGC&lt;/custom1&gt;&lt;/record&gt;&lt;/Cite&gt;&lt;/EndNote&gt;</w:instrText>
      </w:r>
      <w:r w:rsidR="00D6271F">
        <w:fldChar w:fldCharType="separate"/>
      </w:r>
      <w:r w:rsidR="00D6271F">
        <w:rPr>
          <w:noProof/>
        </w:rPr>
        <w:t>(Hedrick &amp; Sano 1989)</w:t>
      </w:r>
      <w:r w:rsidR="00D6271F">
        <w:fldChar w:fldCharType="end"/>
      </w:r>
      <w:r>
        <w:t xml:space="preserve">. </w:t>
      </w:r>
      <w:r w:rsidRPr="004F766D">
        <w:t xml:space="preserve">Those carrier fish, when stressed, </w:t>
      </w:r>
      <w:r>
        <w:t xml:space="preserve">may </w:t>
      </w:r>
      <w:r w:rsidRPr="004F766D">
        <w:t xml:space="preserve">release new virus into the water and infect fish not previously exposed. Those newly infected fish may develop a disease and spread the virus to other fish; they also become carriers and may infect other fish later. </w:t>
      </w:r>
      <w:r w:rsidR="007B4D72">
        <w:t>C</w:t>
      </w:r>
      <w:r w:rsidRPr="004F766D">
        <w:t xml:space="preserve">arrier fish make </w:t>
      </w:r>
      <w:r>
        <w:t xml:space="preserve">the </w:t>
      </w:r>
      <w:r w:rsidRPr="004F766D">
        <w:t xml:space="preserve">control </w:t>
      </w:r>
      <w:r>
        <w:t xml:space="preserve">of </w:t>
      </w:r>
      <w:r w:rsidRPr="004F766D">
        <w:t>herpesviruses in fish</w:t>
      </w:r>
      <w:r>
        <w:t xml:space="preserve"> </w:t>
      </w:r>
      <w:r w:rsidRPr="004F766D">
        <w:t xml:space="preserve">very difficult </w:t>
      </w:r>
      <w:r w:rsidR="00D6271F">
        <w:fldChar w:fldCharType="begin"/>
      </w:r>
      <w:r w:rsidR="00D6271F">
        <w:instrText xml:space="preserve"> ADDIN EN.CITE &lt;EndNote&gt;&lt;Cite&gt;&lt;Author&gt;Goodwin&lt;/Author&gt;&lt;Year&gt;2012&lt;/Year&gt;&lt;RecNum&gt;22443&lt;/RecNum&gt;&lt;IDText&gt;23072&lt;/IDText&gt;&lt;DisplayText&gt;(Goodwin 2012)&lt;/DisplayText&gt;&lt;record&gt;&lt;rec-number&gt;22443&lt;/rec-number&gt;&lt;foreign-keys&gt;&lt;key app="EN" db-id="pst5rtr92wfa9cexzel59affvp5zwtats0wa" timestamp="1691624712" guid="f4500e53-9241-4b74-bd8d-27d2208b86b4"&gt;22443&lt;/key&gt;&lt;/foreign-keys&gt;&lt;ref-type name="Electronic Book"&gt;44&lt;/ref-type&gt;&lt;contributors&gt;&lt;authors&gt;&lt;author&gt;Goodwin, A.E.&lt;/author&gt;&lt;/authors&gt;&lt;/contributors&gt;&lt;titles&gt;&lt;title&gt;Herpesviruses in fish&lt;/title&gt;&lt;secondary-title&gt;Southern Regional Aquaculture Centre.&lt;/secondary-title&gt;&lt;/titles&gt;&lt;pages&gt;1-8&lt;/pages&gt;&lt;volume&gt;SRAC Publication No. 4710&lt;/volume&gt;&lt;dates&gt;&lt;year&gt;2012&lt;/year&gt;&lt;pub-dates&gt;&lt;date&gt;14 December 2021&lt;/date&gt;&lt;/pub-dates&gt;&lt;/dates&gt;&lt;pub-location&gt;USA&lt;/pub-location&gt;&lt;publisher&gt;Southern Regional Aquaculture Center (SRAC) and USDA National Institute of Food and Agriculture&lt;/publisher&gt;&lt;orig-pub&gt;\\ACT001CL04FS07\BIOSECURITYDATA$\E Library\Animal Catalogue\G\Goodwin 2012 EN23072.pdf&lt;/orig-pub&gt;&lt;label&gt;23072&lt;/label&gt;&lt;urls&gt;&lt;/urls&gt;&lt;custom1&gt;Sturgeon_YGC&lt;/custom1&gt;&lt;electronic-resource-num&gt;http://fisheries.tamu.edu/files/2013/09/SRAC-Publication-No.-4710-Herpesviruses-in-Fish.pdf&lt;/electronic-resource-num&gt;&lt;/record&gt;&lt;/Cite&gt;&lt;/EndNote&gt;</w:instrText>
      </w:r>
      <w:r w:rsidR="00D6271F">
        <w:fldChar w:fldCharType="separate"/>
      </w:r>
      <w:r w:rsidR="00D6271F">
        <w:rPr>
          <w:noProof/>
        </w:rPr>
        <w:t>(Goodwin 2012)</w:t>
      </w:r>
      <w:r w:rsidR="00D6271F">
        <w:fldChar w:fldCharType="end"/>
      </w:r>
      <w:r>
        <w:t>.</w:t>
      </w:r>
    </w:p>
    <w:p w14:paraId="332D080C" w14:textId="33B1DD20" w:rsidR="00E73410" w:rsidRDefault="00E73410" w:rsidP="00E73410">
      <w:r w:rsidRPr="00200122">
        <w:t xml:space="preserve">The </w:t>
      </w:r>
      <w:r>
        <w:t>spread</w:t>
      </w:r>
      <w:r w:rsidRPr="00200122">
        <w:t xml:space="preserve"> of </w:t>
      </w:r>
      <w:r>
        <w:t>sturgeon alloherpesviruses</w:t>
      </w:r>
      <w:r w:rsidRPr="00200122">
        <w:t xml:space="preserve"> into new areas </w:t>
      </w:r>
      <w:r>
        <w:t>is likely</w:t>
      </w:r>
      <w:r w:rsidRPr="00200122">
        <w:t xml:space="preserve"> </w:t>
      </w:r>
      <w:r w:rsidR="007B4D72">
        <w:t>a result of</w:t>
      </w:r>
      <w:r w:rsidRPr="00200122">
        <w:t xml:space="preserve"> the movement of live animals. </w:t>
      </w:r>
      <w:r>
        <w:t xml:space="preserve">For example, it has been </w:t>
      </w:r>
      <w:r w:rsidR="007B4D72">
        <w:t>suggested</w:t>
      </w:r>
      <w:r>
        <w:t xml:space="preserve"> that AciHV2 spread to Italy via numerous shipments of live </w:t>
      </w:r>
      <w:r w:rsidRPr="00E459FF">
        <w:rPr>
          <w:i/>
          <w:iCs/>
        </w:rPr>
        <w:t>A</w:t>
      </w:r>
      <w:r>
        <w:rPr>
          <w:i/>
          <w:iCs/>
        </w:rPr>
        <w:t>. </w:t>
      </w:r>
      <w:r w:rsidRPr="00E459FF">
        <w:rPr>
          <w:i/>
          <w:iCs/>
        </w:rPr>
        <w:t>transmontanus</w:t>
      </w:r>
      <w:r>
        <w:rPr>
          <w:i/>
          <w:iCs/>
        </w:rPr>
        <w:t xml:space="preserve"> </w:t>
      </w:r>
      <w:r>
        <w:t xml:space="preserve">fry from the USA, a trade that was very active in the early 1990s </w:t>
      </w:r>
      <w:r w:rsidR="00D6271F">
        <w:fldChar w:fldCharType="begin"/>
      </w:r>
      <w:r w:rsidR="00D6271F">
        <w:instrText xml:space="preserve"> ADDIN EN.CITE &lt;EndNote&gt;&lt;Cite&gt;&lt;Author&gt;Kurobe&lt;/Author&gt;&lt;Year&gt;2008&lt;/Year&gt;&lt;RecNum&gt;46591&lt;/RecNum&gt;&lt;IDText&gt;23069&lt;/IDText&gt;&lt;DisplayText&gt;(Kurobe et al. 2008)&lt;/DisplayText&gt;&lt;record&gt;&lt;rec-number&gt;46591&lt;/rec-number&gt;&lt;foreign-keys&gt;&lt;key app="EN" db-id="pst5rtr92wfa9cexzel59affvp5zwtats0wa" timestamp="1691628180" guid="ba380253-1292-4f21-b5a4-6a328b589c84"&gt;46591&lt;/key&gt;&lt;/foreign-keys&gt;&lt;ref-type name="Journal Article"&gt;17&lt;/ref-type&gt;&lt;contributors&gt;&lt;authors&gt;&lt;author&gt;Kurobe,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D6271F">
        <w:fldChar w:fldCharType="separate"/>
      </w:r>
      <w:r w:rsidR="00D6271F">
        <w:rPr>
          <w:noProof/>
        </w:rPr>
        <w:t>(Kurobe et al. 2008)</w:t>
      </w:r>
      <w:r w:rsidR="00D6271F">
        <w:fldChar w:fldCharType="end"/>
      </w:r>
      <w:r>
        <w:t>.</w:t>
      </w:r>
    </w:p>
    <w:p w14:paraId="619A82E2" w14:textId="77777777" w:rsidR="00E73410" w:rsidRPr="00200122" w:rsidRDefault="00E73410" w:rsidP="00E73410">
      <w:pPr>
        <w:pStyle w:val="Heading5"/>
      </w:pPr>
      <w:r w:rsidRPr="00200122">
        <w:t>Infectious dose</w:t>
      </w:r>
    </w:p>
    <w:p w14:paraId="7F9BFFB9" w14:textId="0FEA07DB" w:rsidR="00E73410" w:rsidRDefault="00E73410" w:rsidP="00E73410">
      <w:r>
        <w:t xml:space="preserve">Experimental challenge (by immersion) of </w:t>
      </w:r>
      <w:r w:rsidRPr="00E459FF">
        <w:rPr>
          <w:i/>
          <w:iCs/>
        </w:rPr>
        <w:t>A</w:t>
      </w:r>
      <w:r>
        <w:rPr>
          <w:i/>
          <w:iCs/>
        </w:rPr>
        <w:t>. </w:t>
      </w:r>
      <w:r w:rsidRPr="00E459FF">
        <w:rPr>
          <w:i/>
          <w:iCs/>
        </w:rPr>
        <w:t>transmontanus</w:t>
      </w:r>
      <w:r>
        <w:rPr>
          <w:i/>
          <w:iCs/>
        </w:rPr>
        <w:t xml:space="preserve"> </w:t>
      </w:r>
      <w:r>
        <w:t>(mean weight 12.8 g) with AciHV1 at a concentration of 10</w:t>
      </w:r>
      <w:r w:rsidRPr="00794EAA">
        <w:rPr>
          <w:vertAlign w:val="superscript"/>
        </w:rPr>
        <w:t>5.3</w:t>
      </w:r>
      <w:r>
        <w:t xml:space="preserve"> TCID</w:t>
      </w:r>
      <w:r w:rsidRPr="00794EAA">
        <w:rPr>
          <w:vertAlign w:val="subscript"/>
        </w:rPr>
        <w:t>50</w:t>
      </w:r>
      <w:r>
        <w:t xml:space="preserve">/mL for 30 minutes resulted in 35% cumulative mortality by 30 dpi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w:t>
      </w:r>
    </w:p>
    <w:p w14:paraId="1EAE646E" w14:textId="7F057DA0" w:rsidR="00E73410" w:rsidRDefault="00E73410" w:rsidP="00E73410">
      <w:r>
        <w:t xml:space="preserve">An immersion challenge of </w:t>
      </w:r>
      <w:r w:rsidRPr="00E459FF">
        <w:rPr>
          <w:i/>
          <w:iCs/>
        </w:rPr>
        <w:t>A</w:t>
      </w:r>
      <w:r>
        <w:rPr>
          <w:i/>
          <w:iCs/>
        </w:rPr>
        <w:t>. </w:t>
      </w:r>
      <w:r w:rsidRPr="00E459FF">
        <w:rPr>
          <w:i/>
          <w:iCs/>
        </w:rPr>
        <w:t>transmontanus</w:t>
      </w:r>
      <w:r>
        <w:rPr>
          <w:i/>
          <w:iCs/>
        </w:rPr>
        <w:t xml:space="preserve"> </w:t>
      </w:r>
      <w:r>
        <w:t xml:space="preserve">(weight 1.5 g) with AciHV2 at concentrations of </w:t>
      </w:r>
      <w:r w:rsidR="007B4D72">
        <w:t>1</w:t>
      </w:r>
      <w:r>
        <w:t>0</w:t>
      </w:r>
      <w:r w:rsidRPr="005B6CC8">
        <w:rPr>
          <w:vertAlign w:val="superscript"/>
        </w:rPr>
        <w:t>5</w:t>
      </w:r>
      <w:r>
        <w:t xml:space="preserve"> and 10</w:t>
      </w:r>
      <w:r w:rsidRPr="005B6CC8">
        <w:rPr>
          <w:vertAlign w:val="superscript"/>
        </w:rPr>
        <w:t>4</w:t>
      </w:r>
      <w:r>
        <w:t xml:space="preserve"> TCID</w:t>
      </w:r>
      <w:r w:rsidRPr="005B6CC8">
        <w:rPr>
          <w:vertAlign w:val="subscript"/>
        </w:rPr>
        <w:t>50</w:t>
      </w:r>
      <w:r>
        <w:t xml:space="preserve">/mL for 1 hour resulted in a cumulative mortality of 80% within 42 dpi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However, a challenge with 10</w:t>
      </w:r>
      <w:r w:rsidRPr="005B6CC8">
        <w:rPr>
          <w:vertAlign w:val="superscript"/>
        </w:rPr>
        <w:t>3</w:t>
      </w:r>
      <w:r>
        <w:t xml:space="preserve"> TCID</w:t>
      </w:r>
      <w:r w:rsidRPr="005B6CC8">
        <w:rPr>
          <w:vertAlign w:val="subscript"/>
        </w:rPr>
        <w:t>50</w:t>
      </w:r>
      <w:r>
        <w:t xml:space="preserve">/mL failed to induce any clinical signs or mortality in </w:t>
      </w:r>
      <w:r w:rsidRPr="00E459FF">
        <w:rPr>
          <w:i/>
          <w:iCs/>
        </w:rPr>
        <w:t>A</w:t>
      </w:r>
      <w:r>
        <w:rPr>
          <w:i/>
          <w:iCs/>
        </w:rPr>
        <w:t>. </w:t>
      </w:r>
      <w:r w:rsidRPr="00E459FF">
        <w:rPr>
          <w:i/>
          <w:iCs/>
        </w:rPr>
        <w:t>transmontanus</w:t>
      </w:r>
      <w:r>
        <w:t xml:space="preserve">, although chronic subclinical infections were detected in most survivors at 70 dpi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w:t>
      </w:r>
      <w:r w:rsidRPr="00DE1B15">
        <w:rPr>
          <w:i/>
          <w:iCs/>
        </w:rPr>
        <w:t>A</w:t>
      </w:r>
      <w:r>
        <w:rPr>
          <w:i/>
          <w:iCs/>
        </w:rPr>
        <w:t>. </w:t>
      </w:r>
      <w:r w:rsidRPr="00DE1B15">
        <w:rPr>
          <w:i/>
          <w:iCs/>
        </w:rPr>
        <w:t>baer</w:t>
      </w:r>
      <w:r>
        <w:rPr>
          <w:i/>
          <w:iCs/>
        </w:rPr>
        <w:t>ii</w:t>
      </w:r>
      <w:r>
        <w:t xml:space="preserve"> fingerlings (mean weight 12.5 g) experienced 100% mortality by 14 dpi following bath exposure to AciHV2 at a </w:t>
      </w:r>
      <w:r w:rsidRPr="00033397">
        <w:t xml:space="preserve">concentration </w:t>
      </w:r>
      <w:r>
        <w:t>of</w:t>
      </w:r>
      <w:r w:rsidRPr="00033397">
        <w:t xml:space="preserve"> 10</w:t>
      </w:r>
      <w:r>
        <w:rPr>
          <w:vertAlign w:val="superscript"/>
        </w:rPr>
        <w:t>4.7</w:t>
      </w:r>
      <w:r w:rsidRPr="00033397">
        <w:t xml:space="preserve"> TCID</w:t>
      </w:r>
      <w:r w:rsidRPr="00DA030A">
        <w:rPr>
          <w:vertAlign w:val="subscript"/>
        </w:rPr>
        <w:t>50</w:t>
      </w:r>
      <w:r>
        <w:t>/</w:t>
      </w:r>
      <w:r w:rsidRPr="00033397">
        <w:t>m</w:t>
      </w:r>
      <w:r>
        <w:t xml:space="preserve">L for 1 hour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 xml:space="preserve">. Bath exposure of 2 year old </w:t>
      </w:r>
      <w:r w:rsidRPr="00DE1B15">
        <w:rPr>
          <w:i/>
          <w:iCs/>
        </w:rPr>
        <w:t>A</w:t>
      </w:r>
      <w:r>
        <w:rPr>
          <w:i/>
          <w:iCs/>
        </w:rPr>
        <w:t>. </w:t>
      </w:r>
      <w:r w:rsidRPr="00DE1B15">
        <w:rPr>
          <w:i/>
          <w:iCs/>
        </w:rPr>
        <w:t>baer</w:t>
      </w:r>
      <w:r>
        <w:rPr>
          <w:i/>
          <w:iCs/>
        </w:rPr>
        <w:t xml:space="preserve">ii </w:t>
      </w:r>
      <w:r>
        <w:t xml:space="preserve">(weight 300–400 g) in a suspension of AciHV2 at a </w:t>
      </w:r>
      <w:r w:rsidRPr="00033397">
        <w:t xml:space="preserve">concentration </w:t>
      </w:r>
      <w:r>
        <w:t>of</w:t>
      </w:r>
      <w:r w:rsidRPr="00033397">
        <w:t xml:space="preserve"> 10</w:t>
      </w:r>
      <w:r>
        <w:rPr>
          <w:vertAlign w:val="superscript"/>
        </w:rPr>
        <w:t>3.8</w:t>
      </w:r>
      <w:r>
        <w:t> </w:t>
      </w:r>
      <w:r w:rsidRPr="00033397">
        <w:t>TCID</w:t>
      </w:r>
      <w:r w:rsidRPr="00DA030A">
        <w:rPr>
          <w:vertAlign w:val="subscript"/>
        </w:rPr>
        <w:t>50</w:t>
      </w:r>
      <w:r>
        <w:t>/</w:t>
      </w:r>
      <w:r w:rsidRPr="00033397">
        <w:t>m</w:t>
      </w:r>
      <w:r>
        <w:t xml:space="preserve">L for 1 hour resulted in 90% morbidity and 36.4% mortality by 35 dpi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w:t>
      </w:r>
    </w:p>
    <w:p w14:paraId="234F8C21" w14:textId="77A0EE0E" w:rsidR="00E73410" w:rsidRDefault="00E73410" w:rsidP="00E73410">
      <w:r>
        <w:t xml:space="preserve">Juvenile </w:t>
      </w:r>
      <w:r w:rsidRPr="0037635C">
        <w:rPr>
          <w:rStyle w:val="Emphasis"/>
        </w:rPr>
        <w:t>A. fulvescens</w:t>
      </w:r>
      <w:r>
        <w:t xml:space="preserve"> (mean weight 1.2 g) bath exposed to </w:t>
      </w:r>
      <w:r w:rsidRPr="00B63BB7">
        <w:t>1.28</w:t>
      </w:r>
      <w:r>
        <w:t> </w:t>
      </w:r>
      <w:r w:rsidRPr="00B63BB7">
        <w:t>×</w:t>
      </w:r>
      <w:r>
        <w:t> </w:t>
      </w:r>
      <w:r w:rsidRPr="00B63BB7">
        <w:t>10</w:t>
      </w:r>
      <w:r w:rsidRPr="00B74217">
        <w:rPr>
          <w:vertAlign w:val="superscript"/>
        </w:rPr>
        <w:t>6</w:t>
      </w:r>
      <w:r w:rsidRPr="00B63BB7">
        <w:t xml:space="preserve"> TCID</w:t>
      </w:r>
      <w:r w:rsidRPr="00B74217">
        <w:rPr>
          <w:vertAlign w:val="subscript"/>
        </w:rPr>
        <w:t>50</w:t>
      </w:r>
      <w:r w:rsidRPr="00B63BB7">
        <w:t>/mL</w:t>
      </w:r>
      <w:r>
        <w:t xml:space="preserve"> LSHV-2 for 1 hour resulted in severe disease and 33% mortality by 112 dpi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3DBFA25C" w14:textId="77777777" w:rsidR="00E73410" w:rsidRDefault="00E73410" w:rsidP="00E73410">
      <w:pPr>
        <w:pStyle w:val="Heading4"/>
      </w:pPr>
      <w:r w:rsidRPr="00E73410">
        <w:t>Pathogenesis</w:t>
      </w:r>
    </w:p>
    <w:p w14:paraId="7BC46B20" w14:textId="77777777" w:rsidR="00E73410" w:rsidRDefault="00E73410" w:rsidP="00E73410">
      <w:pPr>
        <w:pStyle w:val="Heading5"/>
      </w:pPr>
      <w:r>
        <w:t xml:space="preserve">Tissue </w:t>
      </w:r>
      <w:r w:rsidRPr="00E73410">
        <w:t>tropism</w:t>
      </w:r>
    </w:p>
    <w:p w14:paraId="394EA44F" w14:textId="3FBB4343" w:rsidR="00E73410" w:rsidRDefault="00E73410" w:rsidP="00E73410">
      <w:r>
        <w:t xml:space="preserve">AciHV1 </w:t>
      </w:r>
      <w:r w:rsidRPr="008C5F84">
        <w:t xml:space="preserve">has been associated with </w:t>
      </w:r>
      <w:r w:rsidRPr="007E2206">
        <w:t>infections of the integument and oropharyngeal mucosa</w:t>
      </w:r>
      <w:r>
        <w:t xml:space="preserve">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 T</w:t>
      </w:r>
      <w:r w:rsidRPr="007E2206">
        <w:t xml:space="preserve">he </w:t>
      </w:r>
      <w:r>
        <w:t xml:space="preserve">integument and the mucosal and respiratory epithelium of the oropharyngeal cavity are reported to be the primary target tissues of AciHV2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AciHV2 has also been detected in the kidney, spleen, liver and heart of infected sturgeon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LSHV-2 </w:t>
      </w:r>
      <w:r w:rsidR="000E4F3F">
        <w:t xml:space="preserve">is associated with infection of </w:t>
      </w:r>
      <w:r>
        <w:t xml:space="preserve">the skin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190243F1" w14:textId="77777777" w:rsidR="00E73410" w:rsidRDefault="00E73410" w:rsidP="00E73410">
      <w:pPr>
        <w:pStyle w:val="Heading5"/>
      </w:pPr>
      <w:r w:rsidRPr="00343F02">
        <w:t xml:space="preserve">Tissue </w:t>
      </w:r>
      <w:r w:rsidRPr="00E73410">
        <w:t>titre</w:t>
      </w:r>
    </w:p>
    <w:p w14:paraId="06F534D8" w14:textId="7A8967DA" w:rsidR="00E73410" w:rsidRDefault="00E73410" w:rsidP="00E73410">
      <w:r>
        <w:t xml:space="preserve">Following experimental infection of </w:t>
      </w:r>
      <w:r w:rsidRPr="00E459FF">
        <w:rPr>
          <w:i/>
          <w:iCs/>
        </w:rPr>
        <w:t>A</w:t>
      </w:r>
      <w:r>
        <w:rPr>
          <w:i/>
          <w:iCs/>
        </w:rPr>
        <w:t>. </w:t>
      </w:r>
      <w:r w:rsidRPr="00E459FF">
        <w:rPr>
          <w:i/>
          <w:iCs/>
        </w:rPr>
        <w:t>transmontanus</w:t>
      </w:r>
      <w:r>
        <w:t xml:space="preserve"> (by immersion), the AciHV2 concentration in dead sturgeon ranged from 10</w:t>
      </w:r>
      <w:r w:rsidRPr="007E2E3C">
        <w:rPr>
          <w:vertAlign w:val="superscript"/>
        </w:rPr>
        <w:t>6.4</w:t>
      </w:r>
      <w:r>
        <w:t>–10</w:t>
      </w:r>
      <w:r w:rsidRPr="007E2E3C">
        <w:rPr>
          <w:vertAlign w:val="superscript"/>
        </w:rPr>
        <w:t xml:space="preserve">6.9 </w:t>
      </w:r>
      <w:r>
        <w:t>TCID</w:t>
      </w:r>
      <w:r w:rsidRPr="007E2E3C">
        <w:rPr>
          <w:vertAlign w:val="subscript"/>
        </w:rPr>
        <w:t>50</w:t>
      </w:r>
      <w:r>
        <w:t>/g in siphon/operculum, fins and barbels, 10</w:t>
      </w:r>
      <w:r>
        <w:rPr>
          <w:vertAlign w:val="superscript"/>
        </w:rPr>
        <w:t>4.5</w:t>
      </w:r>
      <w:r>
        <w:t>–10</w:t>
      </w:r>
      <w:r>
        <w:rPr>
          <w:vertAlign w:val="superscript"/>
        </w:rPr>
        <w:t>5.5</w:t>
      </w:r>
      <w:r w:rsidR="00643F37" w:rsidRPr="00643F37">
        <w:t> </w:t>
      </w:r>
      <w:r>
        <w:t>TCID</w:t>
      </w:r>
      <w:r w:rsidRPr="007E2E3C">
        <w:rPr>
          <w:vertAlign w:val="subscript"/>
        </w:rPr>
        <w:t>50</w:t>
      </w:r>
      <w:r>
        <w:t>/g</w:t>
      </w:r>
      <w:r w:rsidRPr="007E2E3C">
        <w:t xml:space="preserve"> </w:t>
      </w:r>
      <w:r>
        <w:t>in heart, gill, spleen, kidney and oesophagus and &lt;10</w:t>
      </w:r>
      <w:r>
        <w:rPr>
          <w:vertAlign w:val="superscript"/>
        </w:rPr>
        <w:t>4.0</w:t>
      </w:r>
      <w:r w:rsidRPr="007E2E3C">
        <w:rPr>
          <w:vertAlign w:val="superscript"/>
        </w:rPr>
        <w:t xml:space="preserve"> </w:t>
      </w:r>
      <w:r>
        <w:t>TCID</w:t>
      </w:r>
      <w:r w:rsidRPr="007E2E3C">
        <w:rPr>
          <w:vertAlign w:val="subscript"/>
        </w:rPr>
        <w:t>50</w:t>
      </w:r>
      <w:r>
        <w:t xml:space="preserve">/g in liver and brain tissues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The AciHV2 mean titre in experimentally infected </w:t>
      </w:r>
      <w:r w:rsidRPr="00DE1B15">
        <w:rPr>
          <w:i/>
          <w:iCs/>
        </w:rPr>
        <w:t>A</w:t>
      </w:r>
      <w:r>
        <w:rPr>
          <w:i/>
          <w:iCs/>
        </w:rPr>
        <w:t>. </w:t>
      </w:r>
      <w:r w:rsidRPr="00DE1B15">
        <w:rPr>
          <w:i/>
          <w:iCs/>
        </w:rPr>
        <w:t>baer</w:t>
      </w:r>
      <w:r>
        <w:rPr>
          <w:i/>
          <w:iCs/>
        </w:rPr>
        <w:t>i</w:t>
      </w:r>
      <w:r w:rsidRPr="00DE1B15">
        <w:rPr>
          <w:i/>
          <w:iCs/>
        </w:rPr>
        <w:t>i</w:t>
      </w:r>
      <w:r>
        <w:t xml:space="preserve"> was highest (&gt;10</w:t>
      </w:r>
      <w:r>
        <w:rPr>
          <w:vertAlign w:val="superscript"/>
        </w:rPr>
        <w:t>9.1</w:t>
      </w:r>
      <w:r>
        <w:t xml:space="preserve"> TCID</w:t>
      </w:r>
      <w:r w:rsidRPr="00C82DAF">
        <w:rPr>
          <w:vertAlign w:val="subscript"/>
        </w:rPr>
        <w:t>50</w:t>
      </w:r>
      <w:r>
        <w:t xml:space="preserve">/g) </w:t>
      </w:r>
      <w:r w:rsidRPr="00C82DAF">
        <w:t xml:space="preserve">in skin mucus, fin, </w:t>
      </w:r>
      <w:r>
        <w:t xml:space="preserve">gill, </w:t>
      </w:r>
      <w:r w:rsidRPr="00C82DAF">
        <w:t xml:space="preserve">skin and mouth tissues </w:t>
      </w:r>
      <w:r>
        <w:t>followed by liver (10</w:t>
      </w:r>
      <w:r>
        <w:rPr>
          <w:vertAlign w:val="superscript"/>
        </w:rPr>
        <w:t>7.85</w:t>
      </w:r>
      <w:r>
        <w:t xml:space="preserve"> TCID</w:t>
      </w:r>
      <w:r w:rsidRPr="00C82DAF">
        <w:rPr>
          <w:vertAlign w:val="subscript"/>
        </w:rPr>
        <w:t>50</w:t>
      </w:r>
      <w:r>
        <w:t xml:space="preserve">/g), </w:t>
      </w:r>
      <w:r>
        <w:lastRenderedPageBreak/>
        <w:t>kidney (10</w:t>
      </w:r>
      <w:r>
        <w:rPr>
          <w:vertAlign w:val="superscript"/>
        </w:rPr>
        <w:t>6.25</w:t>
      </w:r>
      <w:r>
        <w:t xml:space="preserve"> TCID</w:t>
      </w:r>
      <w:r w:rsidRPr="00C82DAF">
        <w:rPr>
          <w:vertAlign w:val="subscript"/>
        </w:rPr>
        <w:t>50</w:t>
      </w:r>
      <w:r>
        <w:t>/g), spleen (10</w:t>
      </w:r>
      <w:r>
        <w:rPr>
          <w:vertAlign w:val="superscript"/>
        </w:rPr>
        <w:t>5.68</w:t>
      </w:r>
      <w:r>
        <w:t xml:space="preserve"> TCID</w:t>
      </w:r>
      <w:r w:rsidRPr="00C82DAF">
        <w:rPr>
          <w:vertAlign w:val="subscript"/>
        </w:rPr>
        <w:t>50</w:t>
      </w:r>
      <w:r>
        <w:t>/g), barbel (10</w:t>
      </w:r>
      <w:r>
        <w:rPr>
          <w:vertAlign w:val="superscript"/>
        </w:rPr>
        <w:t>5.35</w:t>
      </w:r>
      <w:r>
        <w:t xml:space="preserve"> TCID</w:t>
      </w:r>
      <w:r w:rsidRPr="00C82DAF">
        <w:rPr>
          <w:vertAlign w:val="subscript"/>
        </w:rPr>
        <w:t>50</w:t>
      </w:r>
      <w:r>
        <w:t>/g), brain (10</w:t>
      </w:r>
      <w:r>
        <w:rPr>
          <w:vertAlign w:val="superscript"/>
        </w:rPr>
        <w:t>4.85</w:t>
      </w:r>
      <w:r>
        <w:t xml:space="preserve"> TCID</w:t>
      </w:r>
      <w:r w:rsidRPr="00C82DAF">
        <w:rPr>
          <w:vertAlign w:val="subscript"/>
        </w:rPr>
        <w:t>50</w:t>
      </w:r>
      <w:r>
        <w:t>/g) and hind gut contents (10</w:t>
      </w:r>
      <w:r>
        <w:rPr>
          <w:vertAlign w:val="superscript"/>
        </w:rPr>
        <w:t>4.27</w:t>
      </w:r>
      <w:r>
        <w:t xml:space="preserve"> TCID</w:t>
      </w:r>
      <w:r w:rsidRPr="00C82DAF">
        <w:rPr>
          <w:vertAlign w:val="subscript"/>
        </w:rPr>
        <w:t>50</w:t>
      </w:r>
      <w:r>
        <w:t xml:space="preserve">/g)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w:t>
      </w:r>
    </w:p>
    <w:p w14:paraId="07F8F01B" w14:textId="77777777" w:rsidR="00E73410" w:rsidRDefault="00E73410" w:rsidP="00E73410">
      <w:r>
        <w:t>There were no reports of AciHV1 or LSHV tissue titres.</w:t>
      </w:r>
    </w:p>
    <w:p w14:paraId="741FE0AC" w14:textId="77777777" w:rsidR="00E73410" w:rsidRDefault="00E73410" w:rsidP="00E73410">
      <w:pPr>
        <w:pStyle w:val="Heading4"/>
      </w:pPr>
      <w:r w:rsidRPr="00E73410">
        <w:t>Diagnosis</w:t>
      </w:r>
    </w:p>
    <w:p w14:paraId="05FB0E6A" w14:textId="77777777" w:rsidR="00E73410" w:rsidRDefault="00E73410" w:rsidP="00E73410">
      <w:pPr>
        <w:pStyle w:val="Heading5"/>
      </w:pPr>
      <w:r>
        <w:t>Clinical signs</w:t>
      </w:r>
    </w:p>
    <w:p w14:paraId="0B64A997" w14:textId="3A98772A" w:rsidR="00E73410" w:rsidRDefault="00E73410" w:rsidP="00E73410">
      <w:r>
        <w:t xml:space="preserve">Affected sturgeon display erratic swimming, lethargy, anorexia, raised spherical mucoid skin lesions on the head, body and fins and hyperaemia of the ventral scutes, mouth and anus </w:t>
      </w:r>
      <w:r w:rsidR="00D6271F">
        <w:fldChar w:fldCharType="begin">
          <w:fldData xml:space="preserve">PEVuZE5vdGU+PENpdGU+PEF1dGhvcj5XYXRzb248L0F1dGhvcj48WWVhcj4xOTk1PC9ZZWFyPjxS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PC9wZXJpb2RpY2FsPjxwYWdlcz4xOTktMjEwPC9wYWdlcz48dm9sdW1lPjIyPC92b2x1bWU+PG51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ZWNOdW0+NDY4MTY8L1JlY051bT48SURUZXh0PjE4MjM2PC9JRFRleHQ+PERpc3BsYXlUZXh0PihK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PC9wZXJpb2RpY2FsPjxwYWdlcz4xOTktMjEwPC9wYWdlcz48dm9sdW1lPjIyPC92b2x1bWU+PG51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(Johnston et al. 2022; Shchelkunov et al. 2009; Walker et al. 2022; Watson et al. 1995)</w:t>
      </w:r>
      <w:r w:rsidR="00D6271F">
        <w:fldChar w:fldCharType="end"/>
      </w:r>
      <w:r>
        <w:t xml:space="preserve">. Multiple haemorrhages on the ventral part of the rostrum, around the mouth and on the abdominal and lateral body surfaces have also been observed along with erosion of the caudal fin </w:t>
      </w:r>
      <w:r w:rsidR="00D6271F">
        <w:fldChar w:fldCharType="begin">
          <w:fldData xml:space="preserve">PEVuZE5vdGU+PENpdGU+PEF1dGhvcj5TaGNoZWxrdW5vdjwvQXV0aG9yPjxZZWFyPjIwMDk8L1ll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</w:fldData>
        </w:fldChar>
      </w:r>
      <w:r w:rsidR="00D6271F">
        <w:instrText xml:space="preserve"> ADDIN EN.CITE </w:instrText>
      </w:r>
      <w:r w:rsidR="00D6271F">
        <w:fldChar w:fldCharType="begin">
          <w:fldData xml:space="preserve">PEVuZE5vdGU+PENpdGU+PEF1dGhvcj5TaGNoZWxrdW5vdjwvQXV0aG9yPjxZZWFyPjIwMDk8L1ll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(Johnston et al. 2022; Shchelkunov et al. 2009)</w:t>
      </w:r>
      <w:r w:rsidR="00D6271F">
        <w:fldChar w:fldCharType="end"/>
      </w:r>
      <w:r>
        <w:t xml:space="preserve">. In some cases, infected sturgeon show no clinical signs </w:t>
      </w:r>
      <w:r w:rsidR="00D6271F">
        <w:fldChar w:fldCharType="begin">
          <w:fldData xml:space="preserve">PEVuZE5vdGU+PENpdGU+PEF1dGhvcj5IZWRyaWNrPC9BdXRob3I+PFllYXI+MTk5MTwvWWVhcj48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==
</w:fldData>
        </w:fldChar>
      </w:r>
      <w:r w:rsidR="00D6271F">
        <w:instrText xml:space="preserve"> ADDIN EN.CITE </w:instrText>
      </w:r>
      <w:r w:rsidR="00D6271F">
        <w:fldChar w:fldCharType="begin">
          <w:fldData xml:space="preserve">PEVuZE5vdGU+PENpdGU+PEF1dGhvcj5IZWRyaWNrPC9BdXRob3I+PFllYXI+MTk5MTwvWWVhcj48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==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(Hedrick et al. 1991a; Watson et al. 1995)</w:t>
      </w:r>
      <w:r w:rsidR="00D6271F">
        <w:fldChar w:fldCharType="end"/>
      </w:r>
      <w:r>
        <w:t>.</w:t>
      </w:r>
    </w:p>
    <w:p w14:paraId="2FCAB85C" w14:textId="758D74D9" w:rsidR="00E73410" w:rsidRDefault="00E73410" w:rsidP="00E73410">
      <w:r>
        <w:t>Concurrent infections</w:t>
      </w:r>
      <w:r w:rsidRPr="00A55231">
        <w:t xml:space="preserve"> </w:t>
      </w:r>
      <w:r>
        <w:t xml:space="preserve">of AciHV2 with </w:t>
      </w:r>
      <w:r w:rsidRPr="00C46318">
        <w:t xml:space="preserve">white sturgeon iridovirus </w:t>
      </w:r>
      <w:r>
        <w:t xml:space="preserve">(WSIV)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 xml:space="preserve"> and </w:t>
      </w:r>
      <w:r w:rsidRPr="008C5F84">
        <w:rPr>
          <w:i/>
          <w:iCs/>
        </w:rPr>
        <w:t>Streptococcus</w:t>
      </w:r>
      <w:r w:rsidR="001A48A8">
        <w:rPr>
          <w:i/>
          <w:iCs/>
        </w:rPr>
        <w:t> </w:t>
      </w:r>
      <w:r w:rsidRPr="008C5F84">
        <w:rPr>
          <w:i/>
          <w:iCs/>
        </w:rPr>
        <w:t>iniae</w:t>
      </w:r>
      <w:r>
        <w:t xml:space="preserve"> </w:t>
      </w:r>
      <w:r w:rsidR="00D6271F">
        <w:fldChar w:fldCharType="begin">
          <w:fldData xml:space="preserve">PEVuZE5vdGU+PENpdGU+PEF1dGhvcj5Tb3RvPC9BdXRob3I+PFllYXI+MjAxNzwvWWVhcj48UmVj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</w:fldData>
        </w:fldChar>
      </w:r>
      <w:r w:rsidR="00D6271F">
        <w:instrText xml:space="preserve"> ADDIN EN.CITE </w:instrText>
      </w:r>
      <w:r w:rsidR="00D6271F">
        <w:fldChar w:fldCharType="begin">
          <w:fldData xml:space="preserve">PEVuZE5vdGU+PENpdGU+PEF1dGhvcj5Tb3RvPC9BdXRob3I+PFllYXI+MjAxNzwvWWVhcj48UmVj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(Soto et al. 2017b)</w:t>
      </w:r>
      <w:r w:rsidR="00D6271F">
        <w:fldChar w:fldCharType="end"/>
      </w:r>
      <w:r>
        <w:t xml:space="preserve"> have been reported in </w:t>
      </w:r>
      <w:r w:rsidR="00643F37">
        <w:t>farm</w:t>
      </w:r>
      <w:r>
        <w:t xml:space="preserve">ed </w:t>
      </w:r>
      <w:r w:rsidRPr="00E459FF">
        <w:rPr>
          <w:i/>
          <w:iCs/>
        </w:rPr>
        <w:t>A</w:t>
      </w:r>
      <w:r>
        <w:rPr>
          <w:i/>
          <w:iCs/>
        </w:rPr>
        <w:t>. </w:t>
      </w:r>
      <w:r w:rsidRPr="00E459FF">
        <w:rPr>
          <w:i/>
          <w:iCs/>
        </w:rPr>
        <w:t>transmontanus</w:t>
      </w:r>
      <w:r>
        <w:t>.</w:t>
      </w:r>
    </w:p>
    <w:p w14:paraId="0F0F653C" w14:textId="77777777" w:rsidR="00E73410" w:rsidRPr="008812FC" w:rsidRDefault="00E73410" w:rsidP="00E73410">
      <w:pPr>
        <w:pStyle w:val="Heading5"/>
      </w:pPr>
      <w:r w:rsidRPr="00E73410">
        <w:t>Pathology</w:t>
      </w:r>
    </w:p>
    <w:p w14:paraId="5CAB7108" w14:textId="08A90F88" w:rsidR="00E73410" w:rsidRDefault="00E73410" w:rsidP="00E73410">
      <w:r>
        <w:t xml:space="preserve">Histological changes caused by sturgeon alloherpesviruses include epidermal cell necrosis (AciHV1 and LSHV-2) and </w:t>
      </w:r>
      <w:r w:rsidRPr="00D54EAF">
        <w:t>epidermal or branchial hyperplasia (AciHV1</w:t>
      </w:r>
      <w:r>
        <w:t xml:space="preserve">, </w:t>
      </w:r>
      <w:r w:rsidRPr="00D54EAF">
        <w:t>AciHV2</w:t>
      </w:r>
      <w:r>
        <w:t xml:space="preserve">, LSHV-1 and LSHV-2) </w:t>
      </w:r>
      <w:r w:rsidR="00D6271F">
        <w:fldChar w:fldCharType="begin">
          <w:fldData xml:space="preserve">PEVuZE5vdGU+PENpdGU+PEF1dGhvcj5IYW5zb248L0F1dGhvcj48WWVhcj4yMDExPC9ZZWFyPjxS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MzA8L2VsZWN0cm9uaWMtcmVzb3VyY2UtbnVtPjwvcmVjb3JkPjwvQ2l0ZT48L0VuZE5vdGU+
</w:fldData>
        </w:fldChar>
      </w:r>
      <w:r w:rsidR="00D6271F">
        <w:instrText xml:space="preserve"> ADDIN EN.CITE </w:instrText>
      </w:r>
      <w:r w:rsidR="00D6271F">
        <w:fldChar w:fldCharType="begin">
          <w:fldData xml:space="preserve">PEVuZE5vdGU+PENpdGU+PEF1dGhvcj5IYW5zb248L0F1dGhvcj48WWVhcj4yMDExPC9ZZWFyPjxS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(Hanson, Dishon &amp; Kotler 2011; Johnston et al. 2022; Walker et al. 2022)</w:t>
      </w:r>
      <w:r w:rsidR="00D6271F">
        <w:fldChar w:fldCharType="end"/>
      </w:r>
      <w:r>
        <w:t xml:space="preserve">. </w:t>
      </w:r>
      <w:r w:rsidR="00643F37">
        <w:t>N</w:t>
      </w:r>
      <w:r>
        <w:t xml:space="preserve">uclei are enlarged, lobulated and hypochromatic with marginated chromatin while the cytoplasm appears depleted and vacuolated </w:t>
      </w:r>
      <w:r w:rsidR="00D6271F">
        <w:fldChar w:fldCharType="begin">
          <w:fldData xml:space="preserve">PEVuZE5vdGU+PENpdGU+PEF1dGhvcj5XYXRzb248L0F1dGhvcj48WWVhcj4xOTk1PC9ZZWFyPjxS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cGVyaW9kaWNhbD48cGFnZXM+MTk5LTIxMDwvcGFnZXM+PHZvbHVtZT4yMjwvdm9sdW1lPjxudW1i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dGl0bGU+PC9wZXJpb2RpY2FsPjxwYWdlcz40OS01NjwvcGFnZXM+PHZvbHVtZT4xMTwvdm9sdW1l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ZWNOdW0+NDY4MTY8L1JlY051bT48SURUZXh0PjE4MjM2PC9JRFRleHQ+PERpc3BsYXlUZXh0PihI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cGVyaW9kaWNhbD48cGFnZXM+MTk5LTIxMDwvcGFnZXM+PHZvbHVtZT4yMjwvdm9sdW1lPjxudW1i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dGl0bGU+PC9wZXJpb2RpY2FsPjxwYWdlcz40OS01NjwvcGFnZXM+PHZvbHVtZT4xMTwvdm9sdW1l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</w:fldData>
        </w:fldChar>
      </w:r>
      <w:r w:rsidR="00D6271F">
        <w:instrText xml:space="preserve"> ADDIN EN.CITE.DATA </w:instrText>
      </w:r>
      <w:r w:rsidR="00D6271F">
        <w:fldChar w:fldCharType="end"/>
      </w:r>
      <w:r w:rsidR="00D6271F">
        <w:fldChar w:fldCharType="separate"/>
      </w:r>
      <w:r w:rsidR="00D6271F">
        <w:rPr>
          <w:noProof/>
        </w:rPr>
        <w:t>(Hedrick et al. 1991a; Johnston et al. 2022; LaPatra et al. 2014; Watson et al. 1995)</w:t>
      </w:r>
      <w:r w:rsidR="00D6271F">
        <w:fldChar w:fldCharType="end"/>
      </w:r>
      <w:r>
        <w:t xml:space="preserve">. AciHV1-infected sturgeon can also present with fluid-filled stomachs and intestines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 xml:space="preserve">. Pale internal organs, an inflamed hind gut and enlarged gall bladder have been observed with some AciHV2 infections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w:t>
      </w:r>
    </w:p>
    <w:p w14:paraId="381C2FA0" w14:textId="77777777" w:rsidR="00E73410" w:rsidRDefault="00E73410" w:rsidP="00E73410">
      <w:pPr>
        <w:pStyle w:val="Heading5"/>
      </w:pPr>
      <w:r w:rsidRPr="00E73410">
        <w:t>Testing</w:t>
      </w:r>
    </w:p>
    <w:p w14:paraId="2C5BE04C" w14:textId="5E37A290" w:rsidR="00E73410" w:rsidRDefault="00E73410" w:rsidP="00E73410">
      <w:bookmarkStart w:id="330" w:name="_Hlk124855273"/>
      <w:r>
        <w:t xml:space="preserve">Isolation of sturgeon alloherpesviruses by cell culture </w:t>
      </w:r>
      <w:r w:rsidRPr="00214EF6">
        <w:t>and observation of cytopathic effects</w:t>
      </w:r>
      <w:r>
        <w:t xml:space="preserve"> has been used for diagnosis </w:t>
      </w:r>
      <w:r w:rsidR="00D6271F">
        <w:fldChar w:fldCharType="begin">
          <w:fldData xml:space="preserve">PEVuZE5vdGU+PENpdGU+PEF1dGhvcj5IZWRyaWNrPC9BdXRob3I+PFllYXI+MTk5MTwvWWVhcj48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dGl0bGU+PC9wZXJpb2RpY2FsPjxwYWdlcz4xOTktMjEwPC9wYWdlcz48dm9sdW1lPjIyPC92b2x1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</w:fldData>
        </w:fldChar>
      </w:r>
      <w:r w:rsidR="00D6271F">
        <w:instrText xml:space="preserve"> ADDIN EN.CITE </w:instrText>
      </w:r>
      <w:r w:rsidR="00D6271F">
        <w:fldChar w:fldCharType="begin">
          <w:fldData xml:space="preserve">PEVuZE5vdGU+PENpdGU+PEF1dGhvcj5IZWRyaWNrPC9BdXRob3I+PFllYXI+MTk5MTwvWWVhcj48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dGl0bGU+PC9wZXJpb2RpY2FsPjxwYWdlcz4xOTktMjEwPC9wYWdlcz48dm9sdW1lPjIyPC92b2x1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(Hedrick et al. 1991a; Johnston et al. 2022; Shchelkunov et al. 2009; Watson et al. 1995)</w:t>
      </w:r>
      <w:r w:rsidR="00D6271F">
        <w:fldChar w:fldCharType="end"/>
      </w:r>
      <w:r>
        <w:t xml:space="preserve">. PCR and sequencing have also been used to confirm the presence of sturgeon alloherpesviruses </w:t>
      </w:r>
      <w:r w:rsidR="00D6271F">
        <w:fldChar w:fldCharType="begin">
          <w:fldData xml:space="preserve">PEVuZE5vdGU+PENpdGU+PEF1dGhvcj5Eb3N6cG9seTwvQXV0aG9yPjxZZWFyPjIwMDg8L1llYXI+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MzA8L2VsZWN0cm9uaWMtcmVzb3VyY2UtbnVtPjwvcmVjb3JkPjwvQ2l0ZT48L0VuZE5vdGU+
</w:fldData>
        </w:fldChar>
      </w:r>
      <w:r w:rsidR="00D6271F">
        <w:instrText xml:space="preserve"> ADDIN EN.CITE </w:instrText>
      </w:r>
      <w:r w:rsidR="00D6271F">
        <w:fldChar w:fldCharType="begin">
          <w:fldData xml:space="preserve">PEVuZE5vdGU+PENpdGU+PEF1dGhvcj5Eb3N6cG9seTwvQXV0aG9yPjxZZWFyPjIwMDg8L1llYXI+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(Doszpoly et al. 2008; Doszpoly &amp; Shchelkunov 2010; Johnston et al. 2022; Kelley et al. 2005; Kurobe et al. 2008; Walker et al. 2022; Waltzek et al. 2009)</w:t>
      </w:r>
      <w:r w:rsidR="00D6271F">
        <w:fldChar w:fldCharType="end"/>
      </w:r>
      <w:r>
        <w:t>.</w:t>
      </w:r>
      <w:bookmarkEnd w:id="330"/>
    </w:p>
    <w:p w14:paraId="5BB88EE9" w14:textId="77777777" w:rsidR="00E73410" w:rsidRDefault="00E73410" w:rsidP="00E73410">
      <w:pPr>
        <w:pStyle w:val="Heading4"/>
      </w:pPr>
      <w:r w:rsidRPr="00E73410">
        <w:t>Treatment</w:t>
      </w:r>
    </w:p>
    <w:p w14:paraId="524F6F8A" w14:textId="77777777" w:rsidR="00E73410" w:rsidRDefault="00E73410" w:rsidP="00E73410">
      <w:r>
        <w:t>There are no treatments available for sturgeon alloherpesviruses.</w:t>
      </w:r>
    </w:p>
    <w:p w14:paraId="4C76D461" w14:textId="77777777" w:rsidR="00E73410" w:rsidRDefault="00E73410" w:rsidP="00E73410">
      <w:pPr>
        <w:pStyle w:val="Heading4"/>
      </w:pPr>
      <w:r>
        <w:t>Control and prevention</w:t>
      </w:r>
    </w:p>
    <w:p w14:paraId="05BE5F83" w14:textId="4F20F2ED" w:rsidR="00E73410" w:rsidRDefault="00E73410" w:rsidP="00E73410">
      <w:r>
        <w:t xml:space="preserve">Selection of specific broodstock, stocking with sturgeon that survived outbreaks of viral disease, using all-in, all-out production, and decreasing stocking densities have been reported as factors that may reduce morbidity and mortality after exposure to AciHV2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 xml:space="preserve">. The same management practices would be expected to </w:t>
      </w:r>
      <w:r w:rsidR="007B4D72">
        <w:t>minimise</w:t>
      </w:r>
      <w:r>
        <w:t xml:space="preserve"> infection with AciHV1, LSHV-1 and LSHV-2.</w:t>
      </w:r>
    </w:p>
    <w:p w14:paraId="7362E8FF" w14:textId="77777777" w:rsidR="00E73410" w:rsidRDefault="00E73410" w:rsidP="00E73410">
      <w:pPr>
        <w:pStyle w:val="Heading4"/>
      </w:pPr>
      <w:r>
        <w:t xml:space="preserve">Impact of the </w:t>
      </w:r>
      <w:r w:rsidRPr="00E73410">
        <w:t>disease</w:t>
      </w:r>
    </w:p>
    <w:p w14:paraId="3491789F" w14:textId="4B2794F0" w:rsidR="00E73410" w:rsidRDefault="00E73410" w:rsidP="00E73410">
      <w:r>
        <w:t xml:space="preserve">AciHV1 can cause </w:t>
      </w:r>
      <w:r w:rsidRPr="0070516F">
        <w:t>serious losses of hatchery fry</w:t>
      </w:r>
      <w:r>
        <w:t xml:space="preserve">, </w:t>
      </w:r>
      <w:r w:rsidRPr="0070516F">
        <w:t xml:space="preserve">fingerlings </w:t>
      </w:r>
      <w:r>
        <w:t xml:space="preserve">and </w:t>
      </w:r>
      <w:r w:rsidRPr="00894B62">
        <w:t>juvenile</w:t>
      </w:r>
      <w:r>
        <w:t xml:space="preserve"> sturgeon </w:t>
      </w:r>
      <w:r w:rsidR="00D6271F">
        <w:fldChar w:fldCharType="begin">
          <w:fldData xml:space="preserve">PEVuZE5vdGU+PENpdGU+PEF1dGhvcj5IZWRyaWNrPC9BdXRob3I+PFllYXI+MTk5MTwvWWVhcj48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YW5pc21zPC9mdWxsLXRpdGxlPjwvcGVyaW9kaWNhbD48cGFnZXM+NDktNTY8L3BhZ2VzPjx2b2x1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</w:fldData>
        </w:fldChar>
      </w:r>
      <w:r w:rsidR="00D6271F">
        <w:instrText xml:space="preserve"> ADDIN EN.CITE </w:instrText>
      </w:r>
      <w:r w:rsidR="00D6271F">
        <w:fldChar w:fldCharType="begin">
          <w:fldData xml:space="preserve">PEVuZE5vdGU+PENpdGU+PEF1dGhvcj5IZWRyaWNrPC9BdXRob3I+PFllYXI+MTk5MTwvWWVhcj48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YW5pc21zPC9mdWxsLXRpdGxlPjwvcGVyaW9kaWNhbD48cGFnZXM+NDktNTY8L3BhZ2VzPjx2b2x1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</w:fldData>
        </w:fldChar>
      </w:r>
      <w:r w:rsidR="00D6271F">
        <w:instrText xml:space="preserve"> ADDIN EN.CITE.DATA </w:instrText>
      </w:r>
      <w:r w:rsidR="00D6271F">
        <w:fldChar w:fldCharType="end"/>
      </w:r>
      <w:r w:rsidR="00D6271F">
        <w:fldChar w:fldCharType="separate"/>
      </w:r>
      <w:r w:rsidR="00D6271F">
        <w:rPr>
          <w:noProof/>
        </w:rPr>
        <w:t>(Hanson, Dishon &amp; Kotler 2011; Hedrick et al. 1991a)</w:t>
      </w:r>
      <w:r w:rsidR="00D6271F">
        <w:fldChar w:fldCharType="end"/>
      </w:r>
      <w:r>
        <w:t xml:space="preserve">. AciHV2 has been associated with morbidity and mortality in farmed juveniles and subadult sturgeon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AciHV2, together with WSIV, are </w:t>
      </w:r>
      <w:r>
        <w:lastRenderedPageBreak/>
        <w:t>considered to be the 2 most important viruses limiting survivability of</w:t>
      </w:r>
      <w:r w:rsidRPr="00CE3853">
        <w:t xml:space="preserve"> </w:t>
      </w:r>
      <w:r>
        <w:t xml:space="preserve">juvenile </w:t>
      </w:r>
      <w:r w:rsidRPr="00E459FF">
        <w:rPr>
          <w:i/>
          <w:iCs/>
        </w:rPr>
        <w:t>A</w:t>
      </w:r>
      <w:r>
        <w:rPr>
          <w:i/>
          <w:iCs/>
        </w:rPr>
        <w:t>. </w:t>
      </w:r>
      <w:r w:rsidRPr="00E459FF">
        <w:rPr>
          <w:i/>
          <w:iCs/>
        </w:rPr>
        <w:t>transmontanus</w:t>
      </w:r>
      <w:r>
        <w:rPr>
          <w:i/>
          <w:iCs/>
        </w:rPr>
        <w:t xml:space="preserve"> </w:t>
      </w:r>
      <w:r w:rsidR="00D6271F">
        <w:fldChar w:fldCharType="begin">
          <w:fldData xml:space="preserve">PEVuZE5vdGU+PENpdGU+PEF1dGhvcj5MYVBhdHJhPC9BdXRob3I+PFllYXI+MjAxNDwvWWVhcj48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</w:fldData>
        </w:fldChar>
      </w:r>
      <w:r w:rsidR="00D6271F">
        <w:instrText xml:space="preserve"> ADDIN EN.CITE </w:instrText>
      </w:r>
      <w:r w:rsidR="00D6271F">
        <w:fldChar w:fldCharType="begin">
          <w:fldData xml:space="preserve">PEVuZE5vdGU+PENpdGU+PEF1dGhvcj5MYVBhdHJhPC9BdXRob3I+PFllYXI+MjAxNDwvWWVhcj48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(Georgiadis et al. 2000; LaPatra et al. 2014)</w:t>
      </w:r>
      <w:r w:rsidR="00D6271F">
        <w:fldChar w:fldCharType="end"/>
      </w:r>
      <w:r>
        <w:t>. There are no reports on economic losses due to sturgeon alloherpesviruses. However, any economic losses would include the commercial value of the affected sturgeon as both potential broodstock and caviar producers.</w:t>
      </w:r>
    </w:p>
    <w:p w14:paraId="4BCD3A83" w14:textId="77777777" w:rsidR="00E73410" w:rsidRDefault="00E73410" w:rsidP="00E73410">
      <w:pPr>
        <w:pStyle w:val="Heading4"/>
      </w:pPr>
      <w:r>
        <w:t xml:space="preserve">Current biosecurity </w:t>
      </w:r>
      <w:r w:rsidRPr="00E73410">
        <w:t>measures</w:t>
      </w:r>
    </w:p>
    <w:p w14:paraId="1B4A89C3" w14:textId="77777777" w:rsidR="00E73410" w:rsidRPr="00C5408D" w:rsidRDefault="00E73410" w:rsidP="00E73410">
      <w:r>
        <w:t xml:space="preserve">There are no biosecurity measures for live sturgeon and their reproductive material </w:t>
      </w:r>
      <w:r w:rsidRPr="00C5408D">
        <w:t>as import is not permitted.</w:t>
      </w:r>
    </w:p>
    <w:p w14:paraId="1593ACF9" w14:textId="77777777" w:rsidR="00E73410" w:rsidRDefault="00E73410" w:rsidP="00E73410">
      <w:pPr>
        <w:pStyle w:val="Heading3"/>
      </w:pPr>
      <w:bookmarkStart w:id="331" w:name="_Toc123639630"/>
      <w:bookmarkStart w:id="332" w:name="_Toc165542600"/>
      <w:r>
        <w:t xml:space="preserve">Risk </w:t>
      </w:r>
      <w:r w:rsidRPr="00E73410">
        <w:t>assessment</w:t>
      </w:r>
      <w:bookmarkEnd w:id="331"/>
      <w:bookmarkEnd w:id="332"/>
    </w:p>
    <w:p w14:paraId="5D5F8999" w14:textId="4594F39F" w:rsidR="00E73410" w:rsidRDefault="00E73410" w:rsidP="00E73410">
      <w:r w:rsidRPr="00200122">
        <w:t>Based on</w:t>
      </w:r>
      <w:r>
        <w:t xml:space="preserve"> </w:t>
      </w:r>
      <w:hyperlink w:anchor="_Risk_assessment" w:history="1">
        <w:r w:rsidRPr="009A2898">
          <w:rPr>
            <w:rStyle w:val="Hyperlink"/>
          </w:rPr>
          <w:t>chapter 4</w:t>
        </w:r>
      </w:hyperlink>
      <w:r>
        <w:t xml:space="preserve"> </w:t>
      </w:r>
      <w:r w:rsidRPr="00200122">
        <w:t xml:space="preserve">and the technical information about </w:t>
      </w:r>
      <w:r>
        <w:t>sturgeon alloherpesviruses</w:t>
      </w:r>
      <w:r w:rsidRPr="00200122">
        <w:t xml:space="preserve"> presented in this chapter, </w:t>
      </w:r>
      <w:r w:rsidR="00C8008D">
        <w:t>a</w:t>
      </w:r>
      <w:r w:rsidRPr="00200122">
        <w:t xml:space="preserve"> risk assessment was completed</w:t>
      </w:r>
      <w:r>
        <w:t xml:space="preserve"> for AciHV1 and AciHV2</w:t>
      </w:r>
      <w:r w:rsidR="007B4D72">
        <w:t xml:space="preserve"> only</w:t>
      </w:r>
      <w:r>
        <w:t>.</w:t>
      </w:r>
    </w:p>
    <w:p w14:paraId="352E94D0" w14:textId="60FB7863" w:rsidR="00E73410" w:rsidRDefault="007F4CBB" w:rsidP="00E73410">
      <w:r w:rsidRPr="00B86A41">
        <w:t xml:space="preserve">Infection with LHSV-1 and LHSV-2 is an emerging disease and </w:t>
      </w:r>
      <w:r w:rsidR="00C8198E" w:rsidRPr="00B86A41">
        <w:t>as such</w:t>
      </w:r>
      <w:r w:rsidRPr="00B86A41">
        <w:t>, evidence about the susceptibility of sturgeon is limited. LSHV-1 has yet to be shown as the causative</w:t>
      </w:r>
      <w:r w:rsidR="00C8198E" w:rsidRPr="00B86A41">
        <w:t xml:space="preserve"> disease</w:t>
      </w:r>
      <w:r w:rsidRPr="00B86A41">
        <w:t xml:space="preserve"> agent of the clinical symptoms seen in infected sturgeon</w:t>
      </w:r>
      <w:r w:rsidR="001D6066" w:rsidRPr="00B86A41">
        <w:t xml:space="preserve"> and </w:t>
      </w:r>
      <w:r w:rsidR="00C8198E" w:rsidRPr="00B86A41">
        <w:t>with only 2 publications on LSHV</w:t>
      </w:r>
      <w:r w:rsidR="00BE22CC" w:rsidRPr="00B86A41">
        <w:t xml:space="preserve">, </w:t>
      </w:r>
      <w:r w:rsidR="00C8198E" w:rsidRPr="00B86A41">
        <w:t xml:space="preserve">much is still </w:t>
      </w:r>
      <w:r w:rsidR="001D6066" w:rsidRPr="00B86A41">
        <w:t xml:space="preserve">unknown </w:t>
      </w:r>
      <w:r w:rsidR="00C8198E" w:rsidRPr="00B86A41">
        <w:t>about the prevalence, mortality rates, infectious dose, tissue titre and diagnostics of</w:t>
      </w:r>
      <w:r w:rsidR="001D6066" w:rsidRPr="00B86A41">
        <w:t xml:space="preserve"> </w:t>
      </w:r>
      <w:r w:rsidR="00C8198E" w:rsidRPr="00B86A41">
        <w:t>the viruses.</w:t>
      </w:r>
      <w:r w:rsidRPr="00B86A41">
        <w:t xml:space="preserve"> </w:t>
      </w:r>
      <w:r w:rsidR="007B4D72" w:rsidRPr="00B86A41">
        <w:t xml:space="preserve">The department considers there is insufficient information regarding LSHV-1 and LSHV-2 to conduct a risk assessment and will continue to monitor the situation with respect to these hazards. The </w:t>
      </w:r>
      <w:r w:rsidR="00E73410" w:rsidRPr="00B86A41">
        <w:t>department routinely analyses ongoing media and scientific literature about biosecurity issues for all animal species to monitor biosecurity risks. The scientific information is regularly assessed by technical experts and if new information about a biosecurity risk is identified, the department reviews the risk further and acts when necessary. Should new information become available about LSHV-1 and LSHV-2, the department will consider the information and if appropriate, this risk assessment will be expanded to include LSHV-1 and LSHV-2.</w:t>
      </w:r>
    </w:p>
    <w:p w14:paraId="570FCE6C" w14:textId="725ADEBD" w:rsidR="00E73410" w:rsidRDefault="00E73410" w:rsidP="00E73410">
      <w:r w:rsidRPr="00200122">
        <w:t xml:space="preserve">A summary of the risk assessment values for determining if the overall annual risk of </w:t>
      </w:r>
      <w:r>
        <w:t>AciHV1 and AciHV2</w:t>
      </w:r>
      <w:r w:rsidRPr="00200122">
        <w:t xml:space="preserve">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rPr>
          <w:rStyle w:val="Hyperlink"/>
        </w:rPr>
        <w:t>.</w:t>
      </w:r>
    </w:p>
    <w:p w14:paraId="2945FCBA" w14:textId="77777777" w:rsidR="00E73410" w:rsidRDefault="00E73410" w:rsidP="00E73410">
      <w:pPr>
        <w:pStyle w:val="Heading4"/>
      </w:pPr>
      <w:r>
        <w:t>Entry assessment</w:t>
      </w:r>
    </w:p>
    <w:p w14:paraId="7CFD2470" w14:textId="28998989" w:rsidR="00E73410" w:rsidRDefault="00E73410" w:rsidP="00E73410">
      <w:r>
        <w:t>The key points considered</w:t>
      </w:r>
      <w:r w:rsidRPr="0002619C">
        <w:t xml:space="preserve"> </w:t>
      </w:r>
      <w:r>
        <w:t>relevant</w:t>
      </w:r>
      <w:r w:rsidRPr="0002619C">
        <w:t xml:space="preserve"> </w:t>
      </w:r>
      <w:r>
        <w:t>when conducting the entry assessment for AciHV1 and AciHV2</w:t>
      </w:r>
      <w:r w:rsidR="00E41356">
        <w:t xml:space="preserve"> were that:</w:t>
      </w:r>
    </w:p>
    <w:p w14:paraId="166BD7B9" w14:textId="77777777" w:rsidR="00E73410" w:rsidRDefault="00E73410" w:rsidP="008B7C43">
      <w:pPr>
        <w:pStyle w:val="ListBullet"/>
      </w:pPr>
      <w:r>
        <w:t xml:space="preserve">This biosecurity import risk analysis (BIRA) is generic and therefore the entry assessment assumes that AciHV1 and AciHV2 are </w:t>
      </w:r>
      <w:r w:rsidRPr="008B7C43">
        <w:t>present</w:t>
      </w:r>
      <w:r>
        <w:t xml:space="preserve"> in all source countries.</w:t>
      </w:r>
    </w:p>
    <w:p w14:paraId="423F9193" w14:textId="77777777" w:rsidR="00E73410" w:rsidRDefault="00E73410" w:rsidP="008B7C43">
      <w:pPr>
        <w:pStyle w:val="ListBullet"/>
      </w:pPr>
      <w:r>
        <w:t>AciHV1 and AciHV2</w:t>
      </w:r>
      <w:r w:rsidRPr="00200122">
        <w:t xml:space="preserve"> </w:t>
      </w:r>
      <w:r>
        <w:t>infect sturgeon that would be of a life stage exported to Australia.</w:t>
      </w:r>
    </w:p>
    <w:p w14:paraId="1BC0852D" w14:textId="776C350E" w:rsidR="00E73410" w:rsidRDefault="00E73410" w:rsidP="008B7C43">
      <w:pPr>
        <w:pStyle w:val="ListBullet"/>
      </w:pPr>
      <w:r>
        <w:t xml:space="preserve">There is only one report of </w:t>
      </w:r>
      <w:r w:rsidRPr="0054799D">
        <w:t xml:space="preserve">AciHV2 </w:t>
      </w:r>
      <w:r w:rsidRPr="008B7C43">
        <w:t>prevalence</w:t>
      </w:r>
      <w:r>
        <w:t xml:space="preserve"> in farmed </w:t>
      </w:r>
      <w:r w:rsidRPr="00E459FF">
        <w:rPr>
          <w:i/>
          <w:iCs/>
        </w:rPr>
        <w:t>A</w:t>
      </w:r>
      <w:r>
        <w:rPr>
          <w:i/>
          <w:iCs/>
        </w:rPr>
        <w:t>. </w:t>
      </w:r>
      <w:r w:rsidRPr="00E459FF">
        <w:rPr>
          <w:i/>
          <w:iCs/>
        </w:rPr>
        <w:t>transmontanus</w:t>
      </w:r>
      <w:r>
        <w:rPr>
          <w:i/>
          <w:iCs/>
        </w:rPr>
        <w:t xml:space="preserve"> </w:t>
      </w:r>
      <w:r>
        <w:t xml:space="preserve">from </w:t>
      </w:r>
      <w:r w:rsidRPr="005A2A77">
        <w:t>California</w:t>
      </w:r>
      <w:r>
        <w:t xml:space="preserve">, USA, of 93%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 There are no reports of AciHV1 prevalence in farmed sturgeon.</w:t>
      </w:r>
    </w:p>
    <w:p w14:paraId="43C1E1D8" w14:textId="77777777" w:rsidR="00E73410" w:rsidRDefault="00E73410" w:rsidP="008B7C43">
      <w:pPr>
        <w:pStyle w:val="ListBullet"/>
      </w:pPr>
      <w:r>
        <w:t>The prevalence of AciHV1 and AciHV2 in wild sturgeon is unknown.</w:t>
      </w:r>
    </w:p>
    <w:p w14:paraId="0001F4CA" w14:textId="41487783" w:rsidR="00E73410" w:rsidRDefault="00E73410" w:rsidP="008B7C43">
      <w:pPr>
        <w:pStyle w:val="ListBullet"/>
      </w:pPr>
      <w:r>
        <w:t xml:space="preserve">AciHV2 has been associated with </w:t>
      </w:r>
      <w:r w:rsidRPr="008B7C43">
        <w:t>sturgeon</w:t>
      </w:r>
      <w:r>
        <w:t xml:space="preserve"> gonadal tissues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In the absence of evidence</w:t>
      </w:r>
      <w:r w:rsidR="00FA03FD">
        <w:t>,</w:t>
      </w:r>
      <w:r>
        <w:t xml:space="preserve"> it will be assumed that sturgeon reproductive material can be infected </w:t>
      </w:r>
      <w:r w:rsidRPr="000578EA">
        <w:t xml:space="preserve">since transmission via the gametes from adult carriers was reported for the herpesvirus found in channel catfish </w:t>
      </w:r>
      <w:r w:rsidRPr="000578EA">
        <w:rPr>
          <w:rStyle w:val="Emphasis"/>
        </w:rPr>
        <w:t>Ictalurus punctatus</w:t>
      </w:r>
      <w:r w:rsidRPr="000578EA">
        <w:t xml:space="preserve"> </w:t>
      </w:r>
      <w:r w:rsidR="00D6271F">
        <w:fldChar w:fldCharType="begin"/>
      </w:r>
      <w:r w:rsidR="00D6271F">
        <w:instrText xml:space="preserve"> ADDIN EN.CITE &lt;EndNote&gt;&lt;Cite&gt;&lt;Author&gt;Wise&lt;/Author&gt;&lt;Year&gt;1988&lt;/Year&gt;&lt;RecNum&gt;46836&lt;/RecNum&gt;&lt;IDText&gt;23081&lt;/IDText&gt;&lt;DisplayText&gt;(Wise et al. 1988)&lt;/DisplayText&gt;&lt;record&gt;&lt;rec-number&gt;46836&lt;/rec-number&gt;&lt;foreign-keys&gt;&lt;key app="EN" db-id="pst5rtr92wfa9cexzel59affvp5zwtats0wa" timestamp="1691628216" guid="89709abd-f401-4b52-b7a0-ec3b9b061cd1"&gt;46836&lt;/key&gt;&lt;/foreign-keys&gt;&lt;ref-type name="Journal Article"&gt;17&lt;/ref-type&gt;&lt;contributors&gt;&lt;authors&gt;&lt;author&gt;Wise, J. A.&lt;/author&gt;&lt;author&gt;Harrell, S. F.&lt;/author&gt;&lt;author&gt;Busch, R. L.&lt;/author&gt;&lt;author&gt;Boyle, J. A.&lt;/author&gt;&lt;/authors&gt;&lt;/contributors&gt;&lt;titles&gt;&lt;title&gt;Vertical transmission of channel catfish virus&lt;/title&gt;&lt;secondary-title&gt;American journal of veterinary research&lt;/secondary-title&gt;&lt;/titles&gt;&lt;periodical&gt;&lt;full-title&gt;American Journal of Veterinary Research&lt;/full-title&gt;&lt;/periodical&gt;&lt;pages&gt;1506-1509&lt;/pages&gt;&lt;volume&gt;49&lt;/volume&gt;&lt;number&gt;9&lt;/number&gt;&lt;keywords&gt;&lt;keyword&gt;Animals&lt;/keyword&gt;&lt;keyword&gt;Autoradiography&lt;/keyword&gt;&lt;keyword&gt;Catfishes/*microbiology&lt;/keyword&gt;&lt;keyword&gt;DNA Probes&lt;/keyword&gt;&lt;keyword&gt;DNA, Viral/analysis&lt;/keyword&gt;&lt;keyword&gt;Female&lt;/keyword&gt;&lt;keyword&gt;Fish Diseases/diagnosis/microbiology/*transmission&lt;/keyword&gt;&lt;keyword&gt;Herpesviridae/analysis&lt;/keyword&gt;&lt;keyword&gt;Herpesviridae Infections/diagnosis/transmission/*veterinary&lt;/keyword&gt;&lt;keyword&gt;Ictaluridae/*microbiology&lt;/keyword&gt;&lt;keyword&gt;Male&lt;/keyword&gt;&lt;/keywords&gt;&lt;dates&gt;&lt;year&gt;1988&lt;/year&gt;&lt;/dates&gt;&lt;orig-pub&gt;\\ACT001CL04FS07\BIOSECURITYDATA$\E Library\Animal Catalogue\W\Wise et al 1988 EN23081.pdf&lt;/orig-pub&gt;&lt;isbn&gt;0002-9645 (Print)&amp;#xD;0002-9645&lt;/isbn&gt;&lt;label&gt;23081&lt;/label&gt;&lt;urls&gt;&lt;/urls&gt;&lt;custom1&gt;Sturgeon_YGC&lt;/custom1&gt;&lt;electronic-resource-num&gt;https://pubmed.ncbi.nlm.nih.gov/2851954/&lt;/electronic-resource-num&gt;&lt;/record&gt;&lt;/Cite&gt;&lt;/EndNote&gt;</w:instrText>
      </w:r>
      <w:r w:rsidR="00D6271F">
        <w:fldChar w:fldCharType="separate"/>
      </w:r>
      <w:r w:rsidR="00D6271F">
        <w:rPr>
          <w:noProof/>
        </w:rPr>
        <w:t>(Wise et al. 1988)</w:t>
      </w:r>
      <w:r w:rsidR="00D6271F">
        <w:fldChar w:fldCharType="end"/>
      </w:r>
      <w:r>
        <w:t>.</w:t>
      </w:r>
    </w:p>
    <w:p w14:paraId="66188A46" w14:textId="77777777" w:rsidR="00E73410" w:rsidDel="00DC52E0" w:rsidRDefault="00E73410" w:rsidP="008B7C43">
      <w:pPr>
        <w:pStyle w:val="ListBullet"/>
      </w:pPr>
      <w:r>
        <w:lastRenderedPageBreak/>
        <w:t xml:space="preserve">It is unknown if AciHV1 or AciHV2 can remain viable outside the host. However, other members of the </w:t>
      </w:r>
      <w:r w:rsidRPr="00365493">
        <w:t xml:space="preserve">family </w:t>
      </w:r>
      <w:r w:rsidRPr="007531D6">
        <w:rPr>
          <w:i/>
          <w:iCs/>
        </w:rPr>
        <w:t>Alloherpesviridae</w:t>
      </w:r>
      <w:r w:rsidRPr="00365493">
        <w:t xml:space="preserve"> </w:t>
      </w:r>
      <w:r>
        <w:t xml:space="preserve">such as </w:t>
      </w:r>
      <w:r w:rsidRPr="00365493">
        <w:t>CyHV-3</w:t>
      </w:r>
      <w:r>
        <w:t xml:space="preserve"> can only survive in water for up to one day.</w:t>
      </w:r>
    </w:p>
    <w:p w14:paraId="567D95AB" w14:textId="77777777" w:rsidR="00E73410" w:rsidRDefault="00E73410" w:rsidP="008B7C43">
      <w:pPr>
        <w:pStyle w:val="ListBullet"/>
      </w:pPr>
      <w:r>
        <w:t xml:space="preserve">The viral load of AciHV1 and AciHV2 in infected </w:t>
      </w:r>
      <w:r w:rsidRPr="008B7C43">
        <w:t>imported</w:t>
      </w:r>
      <w:r>
        <w:t xml:space="preserve"> live sturgeon or their reproductive material is likely to be sufficient to cause infection in susceptible species.</w:t>
      </w:r>
    </w:p>
    <w:p w14:paraId="2AE39A96" w14:textId="77777777" w:rsidR="00E73410" w:rsidRDefault="00E73410" w:rsidP="008B7C43">
      <w:pPr>
        <w:pStyle w:val="ListBullet"/>
      </w:pPr>
      <w:r w:rsidRPr="00F877DD">
        <w:t xml:space="preserve">Inspection may detect sturgeon showing clinical signs </w:t>
      </w:r>
      <w:r w:rsidRPr="008B7C43">
        <w:t>that</w:t>
      </w:r>
      <w:r w:rsidRPr="00F877DD">
        <w:t xml:space="preserve"> are typical </w:t>
      </w:r>
      <w:r>
        <w:t>of AciHV1 and AciHV2</w:t>
      </w:r>
      <w:r w:rsidRPr="00200122">
        <w:t xml:space="preserve"> </w:t>
      </w:r>
      <w:r w:rsidRPr="00F877DD">
        <w:t>and remove them before export</w:t>
      </w:r>
      <w:r>
        <w:t xml:space="preserve">. </w:t>
      </w:r>
      <w:r w:rsidRPr="00F877DD">
        <w:t xml:space="preserve">Sturgeon subclinically infected </w:t>
      </w:r>
      <w:r>
        <w:t>and carrier fish would not be identified by visual inspection.</w:t>
      </w:r>
    </w:p>
    <w:p w14:paraId="78AE41AF" w14:textId="77777777" w:rsidR="00E73410" w:rsidRPr="008B7C43" w:rsidRDefault="00E73410" w:rsidP="008B7C43">
      <w:pPr>
        <w:pStyle w:val="ListBullet"/>
      </w:pPr>
      <w:r>
        <w:t xml:space="preserve">Sturgeon reproductive material infected or </w:t>
      </w:r>
      <w:r w:rsidRPr="008B7C43">
        <w:t>contaminated with AciHV1 and AciHV2 are unlikely to be detected during inspection because there would be no clinical signs.</w:t>
      </w:r>
    </w:p>
    <w:p w14:paraId="2DF3E164" w14:textId="77777777" w:rsidR="00E73410" w:rsidRDefault="00E73410" w:rsidP="008B7C43">
      <w:pPr>
        <w:pStyle w:val="Heading5"/>
      </w:pPr>
      <w:r w:rsidRPr="008B7C43">
        <w:t>Conclusion</w:t>
      </w:r>
    </w:p>
    <w:p w14:paraId="103D04FE" w14:textId="2D35ADEA" w:rsidR="00B21180" w:rsidRDefault="00E73410" w:rsidP="00B21180">
      <w:r w:rsidRPr="001B472A">
        <w:rPr>
          <w:bCs/>
          <w:iCs/>
        </w:rPr>
        <w:t>Based on this information and using the qualitative likelihood descriptor</w:t>
      </w:r>
      <w:r>
        <w:rPr>
          <w:bCs/>
          <w:iCs/>
        </w:rPr>
        <w:t>s</w:t>
      </w:r>
      <w:r w:rsidRPr="001B472A">
        <w:rPr>
          <w:bCs/>
          <w:iCs/>
        </w:rPr>
        <w:t xml:space="preserve"> in</w:t>
      </w:r>
      <w:r w:rsidR="000C42AF">
        <w:t xml:space="preserve"> </w:t>
      </w:r>
      <w:r w:rsidR="000C42AF">
        <w:fldChar w:fldCharType="begin"/>
      </w:r>
      <w:r w:rsidR="000C42AF">
        <w:instrText xml:space="preserve"> REF _Ref124329975 \h </w:instrText>
      </w:r>
      <w:r w:rsidR="000C42AF">
        <w:fldChar w:fldCharType="separate"/>
      </w:r>
      <w:r w:rsidR="00AB57D4">
        <w:t xml:space="preserve">Table </w:t>
      </w:r>
      <w:r w:rsidR="00AB57D4">
        <w:rPr>
          <w:noProof/>
        </w:rPr>
        <w:t>4</w:t>
      </w:r>
      <w:r w:rsidR="000C42AF">
        <w:fldChar w:fldCharType="end"/>
      </w:r>
      <w:r w:rsidRPr="001B472A">
        <w:rPr>
          <w:bCs/>
          <w:iCs/>
        </w:rPr>
        <w:t xml:space="preserve">, the </w:t>
      </w:r>
      <w:r>
        <w:rPr>
          <w:bCs/>
          <w:iCs/>
        </w:rPr>
        <w:t xml:space="preserve">annual </w:t>
      </w:r>
      <w:r w:rsidRPr="001B472A">
        <w:rPr>
          <w:bCs/>
          <w:iCs/>
        </w:rPr>
        <w:t xml:space="preserve">likelihood of entry of </w:t>
      </w:r>
      <w:r w:rsidRPr="00F90210">
        <w:rPr>
          <w:bCs/>
          <w:iCs/>
        </w:rPr>
        <w:t>AciHV1</w:t>
      </w:r>
      <w:r>
        <w:rPr>
          <w:bCs/>
          <w:iCs/>
        </w:rPr>
        <w:t xml:space="preserve"> and AciHV2 </w:t>
      </w:r>
      <w:r w:rsidR="00B21180">
        <w:t>was estimated to be:</w:t>
      </w:r>
    </w:p>
    <w:p w14:paraId="73A54427" w14:textId="77777777" w:rsidR="00CF215C" w:rsidRDefault="00B21180" w:rsidP="00B21180">
      <w:pPr>
        <w:pStyle w:val="ListBullet"/>
        <w:rPr>
          <w:rStyle w:val="Strong"/>
        </w:rPr>
      </w:pPr>
      <w:r w:rsidRPr="005D2C63">
        <w:t>Imported live sturgeon</w:t>
      </w:r>
      <w:r>
        <w:t>—</w:t>
      </w:r>
      <w:r>
        <w:rPr>
          <w:rStyle w:val="Strong"/>
        </w:rPr>
        <w:t>High.</w:t>
      </w:r>
    </w:p>
    <w:p w14:paraId="66A5B794" w14:textId="4FF135AE"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High</w:t>
      </w:r>
      <w:r w:rsidRPr="00200122">
        <w:rPr>
          <w:rStyle w:val="Strong"/>
        </w:rPr>
        <w:t>.</w:t>
      </w:r>
    </w:p>
    <w:p w14:paraId="1713C438" w14:textId="77777777" w:rsidR="00E73410" w:rsidRDefault="00E73410" w:rsidP="008B7C43">
      <w:pPr>
        <w:pStyle w:val="Heading4"/>
      </w:pPr>
      <w:r>
        <w:t xml:space="preserve">Exposure </w:t>
      </w:r>
      <w:r w:rsidRPr="008B7C43">
        <w:t>assessment</w:t>
      </w:r>
    </w:p>
    <w:p w14:paraId="6C5B497F" w14:textId="3BC14541" w:rsidR="00E73410" w:rsidRDefault="00E73410" w:rsidP="00E73410">
      <w:r w:rsidRPr="008E3AF4">
        <w:t xml:space="preserve">The </w:t>
      </w:r>
      <w:r>
        <w:t xml:space="preserve">key points </w:t>
      </w:r>
      <w:r w:rsidRPr="008E3AF4">
        <w:t>considered relevant when conducting the exposure assessment for</w:t>
      </w:r>
      <w:r>
        <w:t xml:space="preserve"> AciHV1 and AciHV2</w:t>
      </w:r>
      <w:r w:rsidR="00C8008D">
        <w:t xml:space="preserve"> were:</w:t>
      </w:r>
    </w:p>
    <w:p w14:paraId="1FE73147" w14:textId="5911A000" w:rsidR="00A539B6" w:rsidRDefault="00A539B6" w:rsidP="00A539B6">
      <w:pPr>
        <w:pStyle w:val="ListBullet"/>
      </w:pPr>
      <w:r w:rsidRPr="005835F8">
        <w:rPr>
          <w:bCs/>
          <w:iCs/>
        </w:rPr>
        <w:t xml:space="preserve">AciHV1 and AciHV2 </w:t>
      </w:r>
      <w:r w:rsidRPr="008B7C43">
        <w:t>can</w:t>
      </w:r>
      <w:r w:rsidRPr="006C6D7B">
        <w:t xml:space="preserve"> be transmitted horizontally via water.</w:t>
      </w:r>
    </w:p>
    <w:p w14:paraId="051F7B57" w14:textId="4312F629" w:rsidR="00E73410" w:rsidRPr="005835F8" w:rsidRDefault="00E73410" w:rsidP="008B7C43">
      <w:pPr>
        <w:pStyle w:val="ListBullet"/>
        <w:rPr>
          <w:rStyle w:val="Emphasis"/>
          <w:i w:val="0"/>
          <w:iCs w:val="0"/>
        </w:rPr>
      </w:pPr>
      <w:r w:rsidRPr="005835F8">
        <w:rPr>
          <w:bCs/>
          <w:iCs/>
        </w:rPr>
        <w:t xml:space="preserve">AciHV1 and AciHV2 </w:t>
      </w:r>
      <w:r w:rsidRPr="008B7C43">
        <w:t>would be expected to be present in sufficient loads in imported live sturgeon or their reproductive material to cause infection in susceptible species if exposed.</w:t>
      </w:r>
    </w:p>
    <w:p w14:paraId="504898EB" w14:textId="7E083978" w:rsidR="00E73410" w:rsidRDefault="00E73410" w:rsidP="008B7C43">
      <w:pPr>
        <w:pStyle w:val="ListBullet"/>
      </w:pPr>
      <w:r w:rsidRPr="005835F8">
        <w:rPr>
          <w:bCs/>
          <w:iCs/>
        </w:rPr>
        <w:t xml:space="preserve">AciHV1 and AciHV2 </w:t>
      </w:r>
      <w:r>
        <w:t>only infect sturgeon</w:t>
      </w:r>
      <w:r w:rsidR="001B0E70">
        <w:t>.</w:t>
      </w:r>
    </w:p>
    <w:p w14:paraId="0C1F4C10" w14:textId="77777777" w:rsidR="00E73410" w:rsidRPr="009A2898" w:rsidRDefault="00E73410" w:rsidP="008B7C43">
      <w:pPr>
        <w:pStyle w:val="ListBullet"/>
        <w:rPr>
          <w:rStyle w:val="Emphasis"/>
          <w:i w:val="0"/>
          <w:iCs w:val="0"/>
        </w:rPr>
      </w:pPr>
      <w:r w:rsidRPr="008B7C43">
        <w:t>Aquaculture species most likely to be polycultured with imported sturgeon such as salmonids are not susceptible to</w:t>
      </w:r>
      <w:r>
        <w:rPr>
          <w:rStyle w:val="Emphasis"/>
        </w:rPr>
        <w:t xml:space="preserve"> </w:t>
      </w:r>
      <w:r w:rsidRPr="005835F8">
        <w:rPr>
          <w:bCs/>
          <w:iCs/>
        </w:rPr>
        <w:t>AciHV1 and AciHV2</w:t>
      </w:r>
      <w:r>
        <w:rPr>
          <w:rStyle w:val="Emphasis"/>
        </w:rPr>
        <w:t>.</w:t>
      </w:r>
    </w:p>
    <w:p w14:paraId="27B5A960" w14:textId="7482426A" w:rsidR="00E73410" w:rsidRDefault="00E73410" w:rsidP="008B7C43">
      <w:pPr>
        <w:pStyle w:val="ListBullet"/>
      </w:pPr>
      <w:r>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water temperature range of 11–19°C which </w:t>
      </w:r>
      <w:r w:rsidRPr="005835F8">
        <w:rPr>
          <w:bCs/>
          <w:iCs/>
        </w:rPr>
        <w:t xml:space="preserve">AciHV1 and AciHV2 </w:t>
      </w:r>
      <w:r>
        <w:t xml:space="preserve">induce mortality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w:t>
      </w:r>
    </w:p>
    <w:p w14:paraId="60D1C15C" w14:textId="777E5E2C" w:rsidR="00E73410" w:rsidRPr="002C1C09" w:rsidRDefault="00E73410" w:rsidP="005B7055">
      <w:pPr>
        <w:pStyle w:val="ListBullet"/>
      </w:pPr>
      <w:r>
        <w:t xml:space="preserve">Because of the </w:t>
      </w:r>
      <w:r w:rsidR="004627EE">
        <w:t xml:space="preserve">culture </w:t>
      </w:r>
      <w:r>
        <w:t>conditions in aquaculture facilities (</w:t>
      </w:r>
      <w:r w:rsidR="00FE1632">
        <w:t>e.g.</w:t>
      </w:r>
      <w:r>
        <w:t xml:space="preserve"> high stocking densities), </w:t>
      </w:r>
      <w:r w:rsidRPr="00EF648F">
        <w:t xml:space="preserve">any </w:t>
      </w:r>
      <w:r>
        <w:t xml:space="preserve">farmed </w:t>
      </w:r>
      <w:r w:rsidRPr="008B7C43">
        <w:t>susceptible</w:t>
      </w:r>
      <w:r w:rsidRPr="00EF648F">
        <w:t xml:space="preserv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w:t>
      </w:r>
      <w:r w:rsidRPr="005835F8">
        <w:rPr>
          <w:bCs/>
          <w:iCs/>
        </w:rPr>
        <w:t>AciHV1 and AciHV2</w:t>
      </w:r>
      <w:r w:rsidRPr="00EF648F">
        <w:t>.</w:t>
      </w:r>
    </w:p>
    <w:p w14:paraId="69F3C5F4" w14:textId="77777777" w:rsidR="00E73410" w:rsidRDefault="00E73410" w:rsidP="008B7C43">
      <w:pPr>
        <w:pStyle w:val="ListBullet"/>
      </w:pPr>
      <w:r>
        <w:t xml:space="preserve">Introduction into the wild may occur by direct release </w:t>
      </w:r>
      <w:r w:rsidRPr="008B7C43">
        <w:t>of</w:t>
      </w:r>
      <w:r>
        <w:t xml:space="preserve"> imported live sturgeon. Release of contaminated associated wastes from the aquaculture facility into natural waters would also be a direct pathway to wild susceptible species if a farm has not implemented standards of biosecurity for waste management that would exclude </w:t>
      </w:r>
      <w:r w:rsidRPr="005835F8">
        <w:rPr>
          <w:bCs/>
          <w:iCs/>
        </w:rPr>
        <w:t xml:space="preserve">AciHV1 and AciHV2 </w:t>
      </w:r>
      <w:r>
        <w:t>from discharges. However, there are no known wild sturgeon populations in Australian waters.</w:t>
      </w:r>
    </w:p>
    <w:p w14:paraId="47FE122F" w14:textId="77777777" w:rsidR="00E73410" w:rsidRDefault="00E73410" w:rsidP="008B7C43">
      <w:pPr>
        <w:pStyle w:val="Heading5"/>
      </w:pPr>
      <w:r w:rsidRPr="008B7C43">
        <w:t>Conclusion</w:t>
      </w:r>
    </w:p>
    <w:p w14:paraId="790C682B" w14:textId="6EF0D7B3" w:rsidR="00E73410" w:rsidRDefault="00E73410" w:rsidP="00E73410">
      <w:r>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AB57D4">
        <w:t xml:space="preserve">Table </w:t>
      </w:r>
      <w:r w:rsidR="00AB57D4">
        <w:rPr>
          <w:noProof/>
        </w:rPr>
        <w:t>4</w:t>
      </w:r>
      <w:r w:rsidR="000C42AF">
        <w:fldChar w:fldCharType="end"/>
      </w:r>
      <w:r>
        <w:t xml:space="preserve">, the partial likelihood of exposure of each exposure group to </w:t>
      </w:r>
      <w:r w:rsidRPr="005835F8">
        <w:rPr>
          <w:bCs/>
          <w:iCs/>
        </w:rPr>
        <w:t xml:space="preserve">AciHV1 and AciHV2 </w:t>
      </w:r>
      <w:r>
        <w:t xml:space="preserve">in </w:t>
      </w:r>
      <w:r w:rsidRPr="003A6F8C">
        <w:rPr>
          <w:rStyle w:val="Strong"/>
        </w:rPr>
        <w:t>imported live sturgeon</w:t>
      </w:r>
      <w:r>
        <w:t xml:space="preserve"> was estimated to be:</w:t>
      </w:r>
    </w:p>
    <w:p w14:paraId="6C052451" w14:textId="77777777" w:rsidR="00E73410" w:rsidRPr="00224B13" w:rsidRDefault="00E73410" w:rsidP="008B7C43">
      <w:pPr>
        <w:pStyle w:val="ListBullet"/>
        <w:rPr>
          <w:rStyle w:val="Strong"/>
          <w:b w:val="0"/>
          <w:bCs w:val="0"/>
        </w:rPr>
      </w:pPr>
      <w:r>
        <w:lastRenderedPageBreak/>
        <w:t xml:space="preserve">Farmed </w:t>
      </w:r>
      <w:r w:rsidRPr="008B7C43">
        <w:t>susceptible</w:t>
      </w:r>
      <w:r>
        <w:t xml:space="preserve"> species</w:t>
      </w:r>
      <w:r w:rsidRPr="00200122">
        <w:t>—</w:t>
      </w:r>
      <w:r>
        <w:rPr>
          <w:rStyle w:val="Strong"/>
        </w:rPr>
        <w:t>H</w:t>
      </w:r>
      <w:r w:rsidRPr="005D23E4">
        <w:rPr>
          <w:rStyle w:val="Strong"/>
        </w:rPr>
        <w:t>igh</w:t>
      </w:r>
      <w:r>
        <w:rPr>
          <w:rStyle w:val="Strong"/>
        </w:rPr>
        <w:t>.</w:t>
      </w:r>
    </w:p>
    <w:p w14:paraId="1C4F2A71" w14:textId="77777777" w:rsidR="00E73410" w:rsidRDefault="00E73410" w:rsidP="008B7C43">
      <w:pPr>
        <w:pStyle w:val="ListBullet"/>
        <w:rPr>
          <w:rStyle w:val="Strong"/>
        </w:rPr>
      </w:pPr>
      <w:r>
        <w:t xml:space="preserve">Wild susceptible </w:t>
      </w:r>
      <w:r w:rsidRPr="008B7C43">
        <w:t>species</w:t>
      </w:r>
      <w:r w:rsidRPr="00200122">
        <w:t>—</w:t>
      </w:r>
      <w:r>
        <w:rPr>
          <w:rStyle w:val="Strong"/>
        </w:rPr>
        <w:t>N</w:t>
      </w:r>
      <w:r w:rsidRPr="005D23E4">
        <w:rPr>
          <w:rStyle w:val="Strong"/>
        </w:rPr>
        <w:t>egligible</w:t>
      </w:r>
      <w:r>
        <w:rPr>
          <w:rStyle w:val="Strong"/>
        </w:rPr>
        <w:t>.</w:t>
      </w:r>
    </w:p>
    <w:p w14:paraId="241C0400" w14:textId="3454EC0F" w:rsidR="00E73410" w:rsidRDefault="000C42AF" w:rsidP="00E73410">
      <w:r>
        <w:t>T</w:t>
      </w:r>
      <w:r w:rsidR="00E73410">
        <w:t xml:space="preserve">he partial likelihood of exposure of each exposure group to </w:t>
      </w:r>
      <w:r w:rsidR="00E73410" w:rsidRPr="005835F8">
        <w:rPr>
          <w:bCs/>
          <w:iCs/>
        </w:rPr>
        <w:t xml:space="preserve">AciHV1 and AciHV2 </w:t>
      </w:r>
      <w:r w:rsidR="00E73410">
        <w:t xml:space="preserve">in </w:t>
      </w:r>
      <w:r w:rsidR="00E73410" w:rsidRPr="003A6F8C">
        <w:rPr>
          <w:rStyle w:val="Strong"/>
        </w:rPr>
        <w:t>imported sturgeon</w:t>
      </w:r>
      <w:r w:rsidR="00E73410" w:rsidRPr="000578EA">
        <w:rPr>
          <w:rStyle w:val="Strong"/>
        </w:rPr>
        <w:t xml:space="preserve"> reproductive material</w:t>
      </w:r>
      <w:r w:rsidR="00E73410">
        <w:t xml:space="preserve"> was estimated to be:</w:t>
      </w:r>
    </w:p>
    <w:p w14:paraId="61D22A65" w14:textId="06675129" w:rsidR="00E73410" w:rsidRPr="00224B13" w:rsidRDefault="00E73410" w:rsidP="008B7C43">
      <w:pPr>
        <w:pStyle w:val="ListBullet"/>
        <w:rPr>
          <w:rStyle w:val="Strong"/>
          <w:b w:val="0"/>
          <w:bCs w:val="0"/>
        </w:rPr>
      </w:pPr>
      <w:r>
        <w:t xml:space="preserve">Farmed </w:t>
      </w:r>
      <w:r w:rsidRPr="008B7C43">
        <w:t>susceptible</w:t>
      </w:r>
      <w:r>
        <w:t xml:space="preserve"> species</w:t>
      </w:r>
      <w:r w:rsidRPr="00200122">
        <w:t>—</w:t>
      </w:r>
      <w:r w:rsidR="00497339">
        <w:rPr>
          <w:rStyle w:val="Strong"/>
        </w:rPr>
        <w:t>High</w:t>
      </w:r>
      <w:r>
        <w:rPr>
          <w:rStyle w:val="Strong"/>
        </w:rPr>
        <w:t>.</w:t>
      </w:r>
    </w:p>
    <w:p w14:paraId="56B15FF3" w14:textId="77777777" w:rsidR="00E73410" w:rsidRPr="00224B13" w:rsidRDefault="00E73410" w:rsidP="008B7C43">
      <w:pPr>
        <w:pStyle w:val="ListBullet"/>
        <w:rPr>
          <w:rStyle w:val="Strong"/>
        </w:rPr>
      </w:pPr>
      <w:r>
        <w:t xml:space="preserve">Wild susceptible </w:t>
      </w:r>
      <w:r w:rsidRPr="008B7C43">
        <w:t>species</w:t>
      </w:r>
      <w:r w:rsidRPr="00200122">
        <w:t>—</w:t>
      </w:r>
      <w:r>
        <w:rPr>
          <w:rStyle w:val="Strong"/>
        </w:rPr>
        <w:t>N</w:t>
      </w:r>
      <w:r w:rsidRPr="005D23E4">
        <w:rPr>
          <w:rStyle w:val="Strong"/>
        </w:rPr>
        <w:t>egligible</w:t>
      </w:r>
      <w:r>
        <w:rPr>
          <w:rStyle w:val="Strong"/>
        </w:rPr>
        <w:t>.</w:t>
      </w:r>
    </w:p>
    <w:p w14:paraId="6DBABF65" w14:textId="77777777" w:rsidR="00E73410" w:rsidRDefault="00E73410" w:rsidP="008B7C43">
      <w:pPr>
        <w:pStyle w:val="Heading4"/>
      </w:pPr>
      <w:r w:rsidRPr="008B7C43">
        <w:t>Determination</w:t>
      </w:r>
      <w:r>
        <w:t xml:space="preserve"> of the partial annual likelihood of entry and exposure</w:t>
      </w:r>
    </w:p>
    <w:p w14:paraId="304D88E4" w14:textId="4B5FDBF7" w:rsidR="00E73410" w:rsidRDefault="00E73410" w:rsidP="00E73410">
      <w:r>
        <w:t xml:space="preserve">The partial annual likelihood of entry and exposure of each exposure group to </w:t>
      </w:r>
      <w:r w:rsidRPr="005835F8">
        <w:rPr>
          <w:bCs/>
          <w:iCs/>
        </w:rPr>
        <w:t xml:space="preserve">AciHV1 and AciHV2 </w:t>
      </w:r>
      <w:r>
        <w:t xml:space="preserve">in </w:t>
      </w:r>
      <w:r w:rsidRPr="003A6F8C">
        <w:rPr>
          <w:rStyle w:val="Strong"/>
        </w:rPr>
        <w:t>imported live sturgeon</w:t>
      </w:r>
      <w:r>
        <w:t xml:space="preserve"> was determined by combining the likelihood of entry and the partial likelihood of exposure using the matrix </w:t>
      </w:r>
      <w:r w:rsidRPr="00200122">
        <w:t xml:space="preserve">in </w:t>
      </w:r>
      <w:r w:rsidR="00473DB3">
        <w:fldChar w:fldCharType="begin"/>
      </w:r>
      <w:r w:rsidR="00473DB3">
        <w:instrText xml:space="preserve"> REF _Ref124344689 \h </w:instrText>
      </w:r>
      <w:r w:rsidR="00473DB3">
        <w:fldChar w:fldCharType="separate"/>
      </w:r>
      <w:r w:rsidR="00AB57D4">
        <w:t xml:space="preserve">Figure </w:t>
      </w:r>
      <w:r w:rsidR="00AB57D4">
        <w:rPr>
          <w:noProof/>
        </w:rPr>
        <w:t>4</w:t>
      </w:r>
      <w:r w:rsidR="00473DB3">
        <w:fldChar w:fldCharType="end"/>
      </w:r>
      <w:r w:rsidR="00473DB3">
        <w:t xml:space="preserve"> </w:t>
      </w:r>
      <w:r>
        <w:t>and was found to be:</w:t>
      </w:r>
    </w:p>
    <w:p w14:paraId="29896EC4" w14:textId="77777777" w:rsidR="00E73410" w:rsidRDefault="00E73410" w:rsidP="008B7C43">
      <w:pPr>
        <w:pStyle w:val="ListBullet"/>
      </w:pPr>
      <w:r>
        <w:t>Farmed susceptible species</w:t>
      </w:r>
      <w:r w:rsidRPr="00200122">
        <w:t>—</w:t>
      </w:r>
      <w:r>
        <w:rPr>
          <w:rStyle w:val="Strong"/>
        </w:rPr>
        <w:t>High.</w:t>
      </w:r>
    </w:p>
    <w:p w14:paraId="186B2A2D" w14:textId="77777777" w:rsidR="00E73410" w:rsidRPr="00121A38" w:rsidRDefault="00E73410" w:rsidP="008B7C43">
      <w:pPr>
        <w:pStyle w:val="ListBullet"/>
        <w:rPr>
          <w:rStyle w:val="Strong"/>
          <w:b w:val="0"/>
          <w:bCs w:val="0"/>
        </w:rPr>
      </w:pPr>
      <w:r>
        <w:t xml:space="preserve">Wild susceptible </w:t>
      </w:r>
      <w:r w:rsidRPr="008B7C43">
        <w:t>species</w:t>
      </w:r>
      <w:r w:rsidRPr="00200122">
        <w:t>—</w:t>
      </w:r>
      <w:r>
        <w:rPr>
          <w:rStyle w:val="Strong"/>
        </w:rPr>
        <w:t>Negligible.</w:t>
      </w:r>
    </w:p>
    <w:p w14:paraId="623DB313" w14:textId="77777777" w:rsidR="00E73410" w:rsidRDefault="00E73410" w:rsidP="00E73410">
      <w:r>
        <w:t xml:space="preserve">The partial annual likelihood of entry and exposure of each exposure group to </w:t>
      </w:r>
      <w:r w:rsidRPr="005835F8">
        <w:rPr>
          <w:bCs/>
          <w:iCs/>
        </w:rPr>
        <w:t xml:space="preserve">AciHV1 and AciHV2 </w:t>
      </w:r>
      <w:r>
        <w:t xml:space="preserve">in </w:t>
      </w:r>
      <w:r w:rsidRPr="003A6F8C">
        <w:rPr>
          <w:rStyle w:val="Strong"/>
        </w:rPr>
        <w:t>imported sturgeon reproductive material</w:t>
      </w:r>
      <w:r>
        <w:t xml:space="preserve"> was similarly determined and found to be:</w:t>
      </w:r>
    </w:p>
    <w:p w14:paraId="740BB89D" w14:textId="44A13AE1" w:rsidR="00E73410" w:rsidRDefault="00E73410" w:rsidP="008B7C43">
      <w:pPr>
        <w:pStyle w:val="ListBullet"/>
      </w:pPr>
      <w:r>
        <w:t>Farmed susceptible species</w:t>
      </w:r>
      <w:r w:rsidRPr="00200122">
        <w:t>—</w:t>
      </w:r>
      <w:r w:rsidR="00497339">
        <w:rPr>
          <w:rStyle w:val="Strong"/>
        </w:rPr>
        <w:t>High</w:t>
      </w:r>
      <w:r>
        <w:rPr>
          <w:rStyle w:val="Strong"/>
        </w:rPr>
        <w:t>.</w:t>
      </w:r>
    </w:p>
    <w:p w14:paraId="00B661A4" w14:textId="77777777" w:rsidR="00E73410" w:rsidRDefault="00E73410" w:rsidP="008B7C43">
      <w:pPr>
        <w:pStyle w:val="ListBullet"/>
      </w:pPr>
      <w:r>
        <w:t xml:space="preserve">Wild susceptible </w:t>
      </w:r>
      <w:r w:rsidRPr="008B7C43">
        <w:t>species</w:t>
      </w:r>
      <w:r w:rsidRPr="00200122">
        <w:t>—</w:t>
      </w:r>
      <w:r>
        <w:rPr>
          <w:rStyle w:val="Strong"/>
        </w:rPr>
        <w:t>Negligible.</w:t>
      </w:r>
    </w:p>
    <w:p w14:paraId="6FCC74C4" w14:textId="77777777" w:rsidR="00E73410" w:rsidRDefault="00E73410" w:rsidP="008B7C43">
      <w:pPr>
        <w:pStyle w:val="Heading4"/>
      </w:pPr>
      <w:r>
        <w:t>Consequence assessment</w:t>
      </w:r>
    </w:p>
    <w:p w14:paraId="11A87925" w14:textId="77777777" w:rsidR="00E73410" w:rsidRDefault="00E73410" w:rsidP="008B7C43">
      <w:pPr>
        <w:pStyle w:val="Heading5"/>
      </w:pPr>
      <w:r>
        <w:t>Partial likelihood of establishment and spread (PLES)</w:t>
      </w:r>
    </w:p>
    <w:p w14:paraId="073C3BB7" w14:textId="224228BE" w:rsidR="00E73410" w:rsidRDefault="00E73410" w:rsidP="00E73410">
      <w:r>
        <w:t xml:space="preserve">The key points </w:t>
      </w:r>
      <w:r w:rsidRPr="002B39FB">
        <w:t xml:space="preserve">considered relevant when determining the partial likelihood of establishment and spread for </w:t>
      </w:r>
      <w:r w:rsidRPr="005835F8">
        <w:rPr>
          <w:bCs/>
          <w:iCs/>
        </w:rPr>
        <w:t>AciHV1 and AciHV2</w:t>
      </w:r>
      <w:r w:rsidR="00C8008D">
        <w:rPr>
          <w:bCs/>
          <w:iCs/>
        </w:rPr>
        <w:t xml:space="preserve"> </w:t>
      </w:r>
      <w:r w:rsidR="00C8008D">
        <w:t>were:</w:t>
      </w:r>
    </w:p>
    <w:p w14:paraId="2CCB8298" w14:textId="76F189C5" w:rsidR="00E73410" w:rsidRDefault="00E73410" w:rsidP="008B7C43">
      <w:pPr>
        <w:pStyle w:val="ListBullet"/>
      </w:pPr>
      <w:r w:rsidRPr="005835F8">
        <w:rPr>
          <w:bCs/>
          <w:iCs/>
        </w:rPr>
        <w:t xml:space="preserve">AciHV1 and AciHV2 </w:t>
      </w:r>
      <w:r w:rsidRPr="008B7C43">
        <w:t>can</w:t>
      </w:r>
      <w:r w:rsidRPr="006C6D7B">
        <w:t xml:space="preserve"> be transmitted horizontally via water. </w:t>
      </w:r>
      <w:r>
        <w:t>It is assumed transmission from broodstock to progeny can occur.</w:t>
      </w:r>
    </w:p>
    <w:p w14:paraId="2B3F4441" w14:textId="0F801C55" w:rsidR="002642D0" w:rsidRDefault="002642D0" w:rsidP="002642D0">
      <w:pPr>
        <w:pStyle w:val="ListBullet"/>
      </w:pPr>
      <w:r>
        <w:t xml:space="preserve">It is unknown how long </w:t>
      </w:r>
      <w:r w:rsidRPr="005835F8">
        <w:rPr>
          <w:bCs/>
          <w:iCs/>
        </w:rPr>
        <w:t xml:space="preserve">AciHV1 and AciHV2 </w:t>
      </w:r>
      <w:r>
        <w:t>can remain viable outside the host.</w:t>
      </w:r>
    </w:p>
    <w:p w14:paraId="165DD404" w14:textId="77777777" w:rsidR="00E73410" w:rsidRDefault="00E73410" w:rsidP="008B7C43">
      <w:pPr>
        <w:pStyle w:val="ListBullet"/>
      </w:pPr>
      <w:r w:rsidRPr="005F6655">
        <w:t xml:space="preserve">It is expected that </w:t>
      </w:r>
      <w:r w:rsidRPr="008B7C43">
        <w:t>susceptible</w:t>
      </w:r>
      <w:r w:rsidRPr="005F6655">
        <w:t xml:space="preserve"> </w:t>
      </w:r>
      <w:r>
        <w:t>host animals</w:t>
      </w:r>
      <w:r w:rsidRPr="005F6655">
        <w:t xml:space="preserve"> </w:t>
      </w:r>
      <w:r>
        <w:t>in contact with</w:t>
      </w:r>
      <w:r w:rsidRPr="005F6655">
        <w:t xml:space="preserve"> </w:t>
      </w:r>
      <w:r w:rsidRPr="005835F8">
        <w:rPr>
          <w:bCs/>
          <w:iCs/>
        </w:rPr>
        <w:t>AciHV1</w:t>
      </w:r>
      <w:r>
        <w:rPr>
          <w:bCs/>
          <w:iCs/>
        </w:rPr>
        <w:t>-</w:t>
      </w:r>
      <w:r w:rsidRPr="005835F8">
        <w:rPr>
          <w:bCs/>
          <w:iCs/>
        </w:rPr>
        <w:t xml:space="preserve"> and AciHV2</w:t>
      </w:r>
      <w:r>
        <w:t>-</w:t>
      </w:r>
      <w:r w:rsidRPr="005F6655">
        <w:t xml:space="preserve">infected </w:t>
      </w:r>
      <w:r>
        <w:t>sturgeon</w:t>
      </w:r>
      <w:r w:rsidRPr="005F6655">
        <w:t xml:space="preserve"> would receive an infectious dose.</w:t>
      </w:r>
    </w:p>
    <w:p w14:paraId="289B6C48" w14:textId="77777777" w:rsidR="00E73410" w:rsidRPr="007E08F1" w:rsidRDefault="00E73410" w:rsidP="008B7C43">
      <w:pPr>
        <w:pStyle w:val="ListBullet"/>
        <w:rPr>
          <w:rStyle w:val="Emphasis"/>
          <w:i w:val="0"/>
          <w:iCs w:val="0"/>
        </w:rPr>
      </w:pPr>
      <w:r w:rsidRPr="005835F8">
        <w:rPr>
          <w:bCs/>
          <w:iCs/>
        </w:rPr>
        <w:t xml:space="preserve">AciHV1 and AciHV2 </w:t>
      </w:r>
      <w:r w:rsidRPr="008B7C43">
        <w:t>only</w:t>
      </w:r>
      <w:r>
        <w:t xml:space="preserve"> infect sturgeon, which are not yet found in Australia.</w:t>
      </w:r>
    </w:p>
    <w:p w14:paraId="6D95BCED" w14:textId="77777777" w:rsidR="00E73410" w:rsidRDefault="00E73410" w:rsidP="008B7C43">
      <w:pPr>
        <w:pStyle w:val="ListBullet"/>
      </w:pPr>
      <w:r>
        <w:t xml:space="preserve">There is evidence that survivors of </w:t>
      </w:r>
      <w:r w:rsidRPr="005835F8">
        <w:rPr>
          <w:bCs/>
          <w:iCs/>
        </w:rPr>
        <w:t xml:space="preserve">AciHV1 and AciHV2 </w:t>
      </w:r>
      <w:r>
        <w:t xml:space="preserve">are persistently infected and may retain the virus for periods </w:t>
      </w:r>
      <w:r w:rsidRPr="008B7C43">
        <w:t>without</w:t>
      </w:r>
      <w:r>
        <w:t xml:space="preserve"> showing clinical signs of disease.</w:t>
      </w:r>
    </w:p>
    <w:p w14:paraId="08681A69" w14:textId="77777777" w:rsidR="00E73410" w:rsidRDefault="00E73410" w:rsidP="008B7C43">
      <w:pPr>
        <w:pStyle w:val="ListBullet"/>
      </w:pPr>
      <w:r>
        <w:t xml:space="preserve">Outbreaks of </w:t>
      </w:r>
      <w:r w:rsidRPr="005835F8">
        <w:rPr>
          <w:bCs/>
          <w:iCs/>
        </w:rPr>
        <w:t xml:space="preserve">AciHV1 and AciHV2 </w:t>
      </w:r>
      <w:r>
        <w:t>typically occur at water temperatures of</w:t>
      </w:r>
      <w:r w:rsidRPr="00194E34">
        <w:t xml:space="preserve"> 1</w:t>
      </w:r>
      <w:r>
        <w:t>1–</w:t>
      </w:r>
      <w:r w:rsidRPr="00194E34">
        <w:t>19°C</w:t>
      </w:r>
      <w:r>
        <w:t>.</w:t>
      </w:r>
    </w:p>
    <w:p w14:paraId="1CC9F46E" w14:textId="0E37EB9A" w:rsidR="00E73410" w:rsidRDefault="00E73410" w:rsidP="008B7C43">
      <w:pPr>
        <w:pStyle w:val="ListBullet"/>
      </w:pPr>
      <w:r w:rsidRPr="002B34D6">
        <w:t xml:space="preserve">The likelihood of </w:t>
      </w:r>
      <w:r w:rsidRPr="005835F8">
        <w:rPr>
          <w:bCs/>
          <w:iCs/>
        </w:rPr>
        <w:t xml:space="preserve">AciHV1 and AciHV2 </w:t>
      </w:r>
      <w:r w:rsidRPr="002B34D6">
        <w:t xml:space="preserve">establishment, following a given quantity of </w:t>
      </w:r>
      <w:r>
        <w:rPr>
          <w:bCs/>
          <w:iCs/>
        </w:rPr>
        <w:t>virus</w:t>
      </w:r>
      <w:r>
        <w:t xml:space="preserve"> </w:t>
      </w:r>
      <w:r w:rsidRPr="002B34D6">
        <w:t>entering the environment of an exposure group, is greatest for farmed s</w:t>
      </w:r>
      <w:r>
        <w:t>usceptible species</w:t>
      </w:r>
      <w:r w:rsidRPr="002B34D6">
        <w:t xml:space="preserve">. This is due to the stressors associated with intensive </w:t>
      </w:r>
      <w:r>
        <w:t>aquaculture</w:t>
      </w:r>
      <w:r w:rsidRPr="002B34D6">
        <w:t>. For example, the higher density of susceptible animals</w:t>
      </w:r>
      <w:r w:rsidR="002642D0">
        <w:t xml:space="preserve"> and</w:t>
      </w:r>
      <w:r w:rsidRPr="002B34D6">
        <w:t xml:space="preserve"> the </w:t>
      </w:r>
      <w:r w:rsidR="004627EE">
        <w:t>culture</w:t>
      </w:r>
      <w:r w:rsidRPr="002B34D6">
        <w:t xml:space="preserve"> conditions.</w:t>
      </w:r>
    </w:p>
    <w:p w14:paraId="0AB2E1FA" w14:textId="77777777" w:rsidR="00E73410" w:rsidRDefault="00E73410" w:rsidP="008B7C43">
      <w:pPr>
        <w:pStyle w:val="ListBullet"/>
      </w:pPr>
      <w:r>
        <w:t xml:space="preserve">If infected live sturgeon or their reproductive material were moved to another aquaculture facility in Australia it is likely that </w:t>
      </w:r>
      <w:r w:rsidRPr="005835F8">
        <w:rPr>
          <w:bCs/>
          <w:iCs/>
        </w:rPr>
        <w:t xml:space="preserve">AciHV1 and AciHV2 </w:t>
      </w:r>
      <w:r>
        <w:t>would establish in these facilities.</w:t>
      </w:r>
    </w:p>
    <w:p w14:paraId="0B93E846" w14:textId="77777777" w:rsidR="00E73410" w:rsidRPr="00940D34" w:rsidRDefault="00E73410" w:rsidP="008B7C43">
      <w:pPr>
        <w:pStyle w:val="ListBullet"/>
      </w:pPr>
      <w:r>
        <w:lastRenderedPageBreak/>
        <w:t xml:space="preserve">Each state and territory have translocation protocols for aquaculture animals, but they do not include consideration of </w:t>
      </w:r>
      <w:r w:rsidRPr="005835F8">
        <w:rPr>
          <w:bCs/>
          <w:iCs/>
        </w:rPr>
        <w:t>AciHV1 and AciHV2</w:t>
      </w:r>
      <w:r>
        <w:t>.</w:t>
      </w:r>
    </w:p>
    <w:p w14:paraId="44427E9A" w14:textId="79CF6CA8" w:rsidR="00E73410" w:rsidRDefault="00E73410" w:rsidP="008B7C43">
      <w:pPr>
        <w:pStyle w:val="ListBullet"/>
      </w:pPr>
      <w:r>
        <w:t xml:space="preserve">If </w:t>
      </w:r>
      <w:r w:rsidRPr="005835F8">
        <w:rPr>
          <w:bCs/>
          <w:iCs/>
        </w:rPr>
        <w:t xml:space="preserve">AciHV1 and AciHV2 </w:t>
      </w:r>
      <w:r>
        <w:t xml:space="preserve">were to establish on a farm it could spread to neighbouring farms through wastewater. This spread would </w:t>
      </w:r>
      <w:r w:rsidRPr="008B7C43">
        <w:t>be</w:t>
      </w:r>
      <w:r>
        <w:t xml:space="preserve"> moderated by dilution effects, the virus survival time in the environment and implementation of biosecurity measures should an incursion of </w:t>
      </w:r>
      <w:r w:rsidRPr="005835F8">
        <w:rPr>
          <w:bCs/>
          <w:iCs/>
        </w:rPr>
        <w:t xml:space="preserve">AciHV1 and AciHV2 </w:t>
      </w:r>
      <w:r>
        <w:t>be suspected and response measures initiated</w:t>
      </w:r>
      <w:r w:rsidR="00A609CD">
        <w:t xml:space="preserve"> immediately</w:t>
      </w:r>
      <w:r>
        <w:t xml:space="preserve">. However, </w:t>
      </w:r>
      <w:r w:rsidRPr="005835F8">
        <w:rPr>
          <w:bCs/>
          <w:iCs/>
        </w:rPr>
        <w:t xml:space="preserve">AciHV1 and AciHV2 </w:t>
      </w:r>
      <w:r>
        <w:t>are effectively transmitted through water, and farms which share a common water source with an infected population may be exposed.</w:t>
      </w:r>
    </w:p>
    <w:p w14:paraId="45FFA420" w14:textId="2BF2609D" w:rsidR="00E73410" w:rsidRDefault="00E73410" w:rsidP="008B7C43">
      <w:pPr>
        <w:pStyle w:val="ListBullet"/>
      </w:pPr>
      <w:r>
        <w:t xml:space="preserve">The likelihood of </w:t>
      </w:r>
      <w:r w:rsidRPr="005835F8">
        <w:rPr>
          <w:bCs/>
          <w:iCs/>
        </w:rPr>
        <w:t xml:space="preserve">AciHV1 and </w:t>
      </w:r>
      <w:r w:rsidRPr="008B7C43">
        <w:t>AciHV2</w:t>
      </w:r>
      <w:r w:rsidRPr="005835F8">
        <w:rPr>
          <w:bCs/>
          <w:iCs/>
        </w:rPr>
        <w:t xml:space="preserve"> </w:t>
      </w:r>
      <w:r>
        <w:t xml:space="preserve">spread from farms to neighbouring farms via escaped fish would be reduced due to the systems in place on farms to prevent discharge of live animals, however </w:t>
      </w:r>
      <w:r w:rsidRPr="005835F8">
        <w:rPr>
          <w:bCs/>
          <w:iCs/>
        </w:rPr>
        <w:t xml:space="preserve">AciHV1 and AciHV2 </w:t>
      </w:r>
      <w:r>
        <w:t xml:space="preserve">could spread this way. </w:t>
      </w:r>
      <w:r w:rsidRPr="005835F8">
        <w:rPr>
          <w:bCs/>
          <w:iCs/>
        </w:rPr>
        <w:t xml:space="preserve">AciHV1 and AciHV2 </w:t>
      </w:r>
      <w:r w:rsidRPr="00D64692">
        <w:t xml:space="preserve">could also be spread from farms to wild </w:t>
      </w:r>
      <w:r w:rsidR="00FA03FD">
        <w:t>water</w:t>
      </w:r>
      <w:r w:rsidRPr="00D64692">
        <w:t xml:space="preserve">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7B4832B8" w14:textId="77777777" w:rsidR="00E73410" w:rsidRDefault="00E73410" w:rsidP="008B7C43">
      <w:pPr>
        <w:pStyle w:val="ListBullet"/>
      </w:pPr>
      <w:r>
        <w:t xml:space="preserve">It is expected that </w:t>
      </w:r>
      <w:r w:rsidRPr="005835F8">
        <w:rPr>
          <w:bCs/>
          <w:iCs/>
        </w:rPr>
        <w:t xml:space="preserve">AciHV1 and </w:t>
      </w:r>
      <w:r w:rsidRPr="008B7C43">
        <w:t>AciHV2</w:t>
      </w:r>
      <w:r w:rsidRPr="005835F8">
        <w:rPr>
          <w:bCs/>
          <w:iCs/>
        </w:rPr>
        <w:t xml:space="preserve"> </w:t>
      </w:r>
      <w:r>
        <w:t>could not establish in the wild as there are no known wild sturgeon populations in Australian waters.</w:t>
      </w:r>
    </w:p>
    <w:p w14:paraId="1BCEA78B" w14:textId="77777777" w:rsidR="00E73410" w:rsidRDefault="00E73410" w:rsidP="008B7C43">
      <w:pPr>
        <w:pStyle w:val="Heading5"/>
      </w:pPr>
      <w:r w:rsidRPr="008B7C43">
        <w:t>Conclusion</w:t>
      </w:r>
    </w:p>
    <w:p w14:paraId="61FE4C25" w14:textId="1837BC08" w:rsidR="00E73410" w:rsidRDefault="00E73410" w:rsidP="00E73410">
      <w:r>
        <w:t>Based on these considerations and using the descriptors in</w:t>
      </w:r>
      <w:r w:rsidR="000C42AF">
        <w:t xml:space="preserve"> </w:t>
      </w:r>
      <w:r w:rsidR="000C42AF">
        <w:fldChar w:fldCharType="begin"/>
      </w:r>
      <w:r w:rsidR="000C42AF">
        <w:instrText xml:space="preserve"> REF _Ref124329975 \h </w:instrText>
      </w:r>
      <w:r w:rsidR="000C42AF">
        <w:fldChar w:fldCharType="separate"/>
      </w:r>
      <w:r w:rsidR="00AB57D4">
        <w:t xml:space="preserve">Table </w:t>
      </w:r>
      <w:r w:rsidR="00AB57D4">
        <w:rPr>
          <w:noProof/>
        </w:rPr>
        <w:t>4</w:t>
      </w:r>
      <w:r w:rsidR="000C42AF">
        <w:fldChar w:fldCharType="end"/>
      </w:r>
      <w:r>
        <w:t xml:space="preserve">, the partial likelihood of establishment and spread of </w:t>
      </w:r>
      <w:r w:rsidRPr="005835F8">
        <w:rPr>
          <w:bCs/>
          <w:iCs/>
        </w:rPr>
        <w:t xml:space="preserve">AciHV1 and AciHV2 </w:t>
      </w:r>
      <w:r>
        <w:t xml:space="preserve">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73BC20AC" w14:textId="77777777" w:rsidR="00E73410" w:rsidRDefault="00E73410" w:rsidP="008B7C43">
      <w:pPr>
        <w:pStyle w:val="ListBullet"/>
      </w:pPr>
      <w:r>
        <w:t xml:space="preserve">Farmed </w:t>
      </w:r>
      <w:r w:rsidRPr="008B7C43">
        <w:t>susceptible</w:t>
      </w:r>
      <w:r>
        <w:t xml:space="preserve"> species</w:t>
      </w:r>
      <w:r w:rsidRPr="001A503E">
        <w:t>—</w:t>
      </w:r>
      <w:r>
        <w:rPr>
          <w:rStyle w:val="Strong"/>
        </w:rPr>
        <w:t>High.</w:t>
      </w:r>
    </w:p>
    <w:p w14:paraId="133E62A5" w14:textId="77777777" w:rsidR="00E73410" w:rsidRPr="00AC3EAA" w:rsidRDefault="00E73410" w:rsidP="008B7C43">
      <w:pPr>
        <w:pStyle w:val="ListBullet"/>
        <w:rPr>
          <w:rStyle w:val="Strong"/>
          <w:b w:val="0"/>
          <w:bCs w:val="0"/>
        </w:rPr>
      </w:pPr>
      <w:r>
        <w:t>Wild susceptible species</w:t>
      </w:r>
      <w:r w:rsidRPr="001A503E">
        <w:t>—</w:t>
      </w:r>
      <w:r>
        <w:rPr>
          <w:rStyle w:val="Strong"/>
        </w:rPr>
        <w:t>Negligible.</w:t>
      </w:r>
    </w:p>
    <w:p w14:paraId="5B5B06AB" w14:textId="77777777" w:rsidR="00E73410" w:rsidRDefault="00E73410" w:rsidP="008B7C43">
      <w:pPr>
        <w:pStyle w:val="Heading5"/>
      </w:pPr>
      <w:r>
        <w:t>Determining adverse impacts resulting from the outbreak scenario</w:t>
      </w:r>
    </w:p>
    <w:p w14:paraId="4E1BA6D6" w14:textId="0806E548" w:rsidR="00E73410" w:rsidRDefault="00E73410" w:rsidP="00E73410">
      <w:r>
        <w:t xml:space="preserve">The key points relevant when determining the adverse impacts </w:t>
      </w:r>
      <w:r w:rsidRPr="00200122">
        <w:t>resulting from establishment and spread</w:t>
      </w:r>
      <w:r>
        <w:t xml:space="preserve"> of </w:t>
      </w:r>
      <w:r w:rsidRPr="005835F8">
        <w:rPr>
          <w:bCs/>
          <w:iCs/>
        </w:rPr>
        <w:t>AciHV1 and AciHV2</w:t>
      </w:r>
      <w:r w:rsidR="00C8008D">
        <w:t xml:space="preserve"> were:</w:t>
      </w:r>
    </w:p>
    <w:p w14:paraId="15DC3BFB" w14:textId="77777777" w:rsidR="00E73410" w:rsidRDefault="00E73410" w:rsidP="00E73410">
      <w:pPr>
        <w:pStyle w:val="Heading6"/>
      </w:pPr>
      <w:r>
        <w:t>Direct effects</w:t>
      </w:r>
    </w:p>
    <w:p w14:paraId="3CF5D6AA" w14:textId="14DC1ABE" w:rsidR="00E73410" w:rsidRDefault="00E73410" w:rsidP="00E73410">
      <w:pPr>
        <w:pStyle w:val="Heading7"/>
      </w:pPr>
      <w:r>
        <w:t>The effect on the life or health (including production effects) of susceptible animals</w:t>
      </w:r>
      <w:r w:rsidR="00027533">
        <w:t xml:space="preserve"> and fish</w:t>
      </w:r>
    </w:p>
    <w:p w14:paraId="3E39005D" w14:textId="77777777" w:rsidR="00E73410" w:rsidRDefault="00E73410" w:rsidP="008B7C43">
      <w:pPr>
        <w:pStyle w:val="ListBullet"/>
      </w:pPr>
      <w:r w:rsidRPr="005835F8">
        <w:rPr>
          <w:bCs/>
          <w:iCs/>
        </w:rPr>
        <w:t xml:space="preserve">AciHV1 and AciHV2 </w:t>
      </w:r>
      <w:r>
        <w:t xml:space="preserve">are only known to infect species of sturgeon. There is high morbidity and mortality associated with infection. Therefore, the establishment of a sturgeon industry in Australia would be significantly affected by an outbreak. </w:t>
      </w:r>
      <w:r w:rsidRPr="005835F8">
        <w:rPr>
          <w:bCs/>
          <w:iCs/>
        </w:rPr>
        <w:t xml:space="preserve">AciHV1 and AciHV2 </w:t>
      </w:r>
      <w:r>
        <w:t>are not expected to affect any other species of farmed fish in Australia.</w:t>
      </w:r>
    </w:p>
    <w:p w14:paraId="2BCFCA00" w14:textId="77777777" w:rsidR="00E73410" w:rsidRDefault="00E73410" w:rsidP="008B7C43">
      <w:pPr>
        <w:pStyle w:val="ListBullet"/>
      </w:pPr>
      <w:r w:rsidRPr="005835F8">
        <w:rPr>
          <w:bCs/>
          <w:iCs/>
        </w:rPr>
        <w:t xml:space="preserve">AciHV1 and AciHV2 </w:t>
      </w:r>
      <w:r>
        <w:t xml:space="preserve">are not </w:t>
      </w:r>
      <w:r w:rsidRPr="008B7C43">
        <w:t>expected</w:t>
      </w:r>
      <w:r>
        <w:t xml:space="preserve"> to impact wild fisheries in Australia. </w:t>
      </w:r>
      <w:r w:rsidRPr="005835F8">
        <w:rPr>
          <w:bCs/>
          <w:iCs/>
        </w:rPr>
        <w:t xml:space="preserve">AciHV1 and AciHV2 </w:t>
      </w:r>
      <w:r>
        <w:t>have only been found in sturgeon species.</w:t>
      </w:r>
    </w:p>
    <w:p w14:paraId="5D853026" w14:textId="77777777" w:rsidR="00E73410" w:rsidRDefault="00E73410" w:rsidP="008B7C43">
      <w:pPr>
        <w:pStyle w:val="ListBullet"/>
      </w:pPr>
      <w:r>
        <w:t xml:space="preserve">Based on the impact of </w:t>
      </w:r>
      <w:r w:rsidRPr="005835F8">
        <w:rPr>
          <w:bCs/>
          <w:iCs/>
        </w:rPr>
        <w:t xml:space="preserve">AciHV1 and AciHV2 </w:t>
      </w:r>
      <w:r>
        <w:t xml:space="preserve">on commercial sturgeon farms, the establishment and spread of </w:t>
      </w:r>
      <w:r w:rsidRPr="005835F8">
        <w:rPr>
          <w:bCs/>
          <w:iCs/>
        </w:rPr>
        <w:t xml:space="preserve">AciHV1 and AciHV2 </w:t>
      </w:r>
      <w:r>
        <w:t>in Australia would be expected to cause minor impacts at the state or territory level on the life or health of susceptible species.</w:t>
      </w:r>
    </w:p>
    <w:p w14:paraId="59950CF3" w14:textId="77777777" w:rsidR="00E73410" w:rsidRDefault="00E73410" w:rsidP="00E73410">
      <w:pPr>
        <w:pStyle w:val="Heading7"/>
      </w:pPr>
      <w:r>
        <w:t>The effect on the living environment, including life and health of wildlife, and any effects on the non-living environment</w:t>
      </w:r>
    </w:p>
    <w:p w14:paraId="461EBCBD" w14:textId="77777777" w:rsidR="00E73410" w:rsidRDefault="00E73410" w:rsidP="008B7C43">
      <w:pPr>
        <w:pStyle w:val="ListBullet"/>
      </w:pPr>
      <w:r w:rsidRPr="005835F8">
        <w:rPr>
          <w:bCs/>
          <w:iCs/>
        </w:rPr>
        <w:t xml:space="preserve">AciHV1 and AciHV2 </w:t>
      </w:r>
      <w:r>
        <w:t xml:space="preserve">are only </w:t>
      </w:r>
      <w:r w:rsidRPr="008B7C43">
        <w:t>known</w:t>
      </w:r>
      <w:r>
        <w:t xml:space="preserve"> to infect sturgeon and there are no known wild populations present in Australia.</w:t>
      </w:r>
    </w:p>
    <w:p w14:paraId="243B7F2B" w14:textId="77777777" w:rsidR="00E73410" w:rsidRDefault="00E73410" w:rsidP="008B7C43">
      <w:pPr>
        <w:pStyle w:val="ListBullet"/>
      </w:pPr>
      <w:r>
        <w:lastRenderedPageBreak/>
        <w:t xml:space="preserve">The direct impact of </w:t>
      </w:r>
      <w:r w:rsidRPr="005835F8">
        <w:rPr>
          <w:bCs/>
          <w:iCs/>
        </w:rPr>
        <w:t xml:space="preserve">AciHV1 and AciHV2 </w:t>
      </w:r>
      <w:r>
        <w:t xml:space="preserve">on the </w:t>
      </w:r>
      <w:r w:rsidRPr="008B7C43">
        <w:t>living</w:t>
      </w:r>
      <w:r>
        <w:t xml:space="preserve"> environment is not expected to be discernible at any level.</w:t>
      </w:r>
    </w:p>
    <w:p w14:paraId="198A6CAA" w14:textId="77777777" w:rsidR="00E73410" w:rsidRDefault="00E73410" w:rsidP="00E73410">
      <w:pPr>
        <w:pStyle w:val="Heading6"/>
      </w:pPr>
      <w:r>
        <w:t>Indirect effects</w:t>
      </w:r>
    </w:p>
    <w:p w14:paraId="6E7779A4" w14:textId="77777777" w:rsidR="00E73410" w:rsidRDefault="00E73410" w:rsidP="00E73410">
      <w:pPr>
        <w:pStyle w:val="Heading7"/>
      </w:pPr>
      <w:r>
        <w:t>The effect on new or modified eradication, control, monitoring or surveillance and compensation strategies or programs</w:t>
      </w:r>
    </w:p>
    <w:p w14:paraId="78827825" w14:textId="18AD00D6" w:rsidR="00E73410" w:rsidRDefault="00E73410" w:rsidP="008B7C43">
      <w:pPr>
        <w:pStyle w:val="ListBullet"/>
      </w:pPr>
      <w:r w:rsidRPr="00BE4B70">
        <w:rPr>
          <w:bCs/>
        </w:rPr>
        <w:t xml:space="preserve">Infection with </w:t>
      </w:r>
      <w:r>
        <w:t>sturgeon alloherpesviruses is not</w:t>
      </w:r>
      <w:r w:rsidRPr="00BE4B70">
        <w:rPr>
          <w:bCs/>
        </w:rPr>
        <w:t xml:space="preserve"> listed as a notifiable disease by </w:t>
      </w:r>
      <w:r>
        <w:rPr>
          <w:bCs/>
        </w:rPr>
        <w:t>WOAH</w:t>
      </w:r>
      <w:r w:rsidRPr="00BE4B70">
        <w:rPr>
          <w:bCs/>
        </w:rPr>
        <w:t xml:space="preserve"> </w:t>
      </w:r>
      <w:r>
        <w:rPr>
          <w:bCs/>
        </w:rPr>
        <w:t xml:space="preserve">and is not </w:t>
      </w:r>
      <w:r w:rsidRPr="00BE4B70">
        <w:rPr>
          <w:bCs/>
        </w:rPr>
        <w:t>included on Australia</w:t>
      </w:r>
      <w:r w:rsidR="000341B3">
        <w:rPr>
          <w:bCs/>
        </w:rPr>
        <w:t>’</w:t>
      </w:r>
      <w:r w:rsidRPr="00BE4B70">
        <w:rPr>
          <w:bCs/>
        </w:rPr>
        <w:t xml:space="preserve">s </w:t>
      </w:r>
      <w:r w:rsidRPr="004A7201">
        <w:rPr>
          <w:rStyle w:val="Emphasis"/>
        </w:rPr>
        <w:t>National list of reportable diseases of aquatic animals</w:t>
      </w:r>
      <w:r w:rsidRPr="00BE4B70">
        <w:rPr>
          <w:bCs/>
        </w:rPr>
        <w:t>.</w:t>
      </w:r>
      <w:r>
        <w:rPr>
          <w:bCs/>
        </w:rPr>
        <w:t xml:space="preserve"> </w:t>
      </w:r>
      <w:r w:rsidR="00AF4FA9" w:rsidRPr="00AF4FA9">
        <w:rPr>
          <w:bCs/>
        </w:rPr>
        <w:t>Although not listed in Australia, state and territory governments would be expected to report on the presence of an unlisted agent that has never been reported in Australia.</w:t>
      </w:r>
    </w:p>
    <w:p w14:paraId="40480F1D" w14:textId="77777777" w:rsidR="00E73410" w:rsidRDefault="00E73410" w:rsidP="008B7C43">
      <w:pPr>
        <w:pStyle w:val="ListBullet"/>
      </w:pPr>
      <w:r>
        <w:t xml:space="preserve">If </w:t>
      </w:r>
      <w:r w:rsidRPr="005835F8">
        <w:rPr>
          <w:bCs/>
          <w:iCs/>
        </w:rPr>
        <w:t xml:space="preserve">AciHV1 and AciHV2 </w:t>
      </w:r>
      <w:r>
        <w:t>were confirmed at a farm, then attempts at eradication would likely be undertaken.</w:t>
      </w:r>
    </w:p>
    <w:p w14:paraId="2778A620" w14:textId="77777777" w:rsidR="00E73410" w:rsidRDefault="00E73410" w:rsidP="008B7C43">
      <w:pPr>
        <w:pStyle w:val="ListBullet"/>
      </w:pPr>
      <w:r>
        <w:t xml:space="preserve">To demonstrate that eradication is successful, </w:t>
      </w:r>
      <w:r w:rsidRPr="00200122">
        <w:t xml:space="preserve">there would need to be a surveillance exercise over at least two years to confirm freedom, at </w:t>
      </w:r>
      <w:r w:rsidRPr="008B7C43">
        <w:t>considerable</w:t>
      </w:r>
      <w:r w:rsidRPr="00200122">
        <w:t xml:space="preserve"> cost.</w:t>
      </w:r>
    </w:p>
    <w:p w14:paraId="5A89E441" w14:textId="77777777" w:rsidR="00E73410" w:rsidRDefault="00E73410" w:rsidP="008B7C43">
      <w:pPr>
        <w:pStyle w:val="ListBullet"/>
      </w:pPr>
      <w:r>
        <w:t xml:space="preserve">Eradication and control of </w:t>
      </w:r>
      <w:r w:rsidRPr="005835F8">
        <w:rPr>
          <w:bCs/>
          <w:iCs/>
        </w:rPr>
        <w:t xml:space="preserve">AciHV1 and AciHV2 </w:t>
      </w:r>
      <w:r>
        <w:t>is expected to cause minor impacts at the state or territory level.</w:t>
      </w:r>
    </w:p>
    <w:p w14:paraId="77066827" w14:textId="77777777" w:rsidR="00E73410" w:rsidRDefault="00E73410" w:rsidP="00E73410">
      <w:pPr>
        <w:pStyle w:val="Heading7"/>
      </w:pPr>
      <w:r>
        <w:t>The effect on domestic trade or industry, including changes in consumer demand and effects on other industries supplying inputs to, or using outputs from, directly affected industries</w:t>
      </w:r>
    </w:p>
    <w:p w14:paraId="4BD69881" w14:textId="77777777" w:rsidR="00E73410" w:rsidRDefault="00E73410" w:rsidP="008B7C43">
      <w:pPr>
        <w:pStyle w:val="ListBullet"/>
      </w:pPr>
      <w:r w:rsidRPr="00DD2E41">
        <w:t xml:space="preserve">Industries supplying inputs into the </w:t>
      </w:r>
      <w:r w:rsidRPr="008B7C43">
        <w:t>affected</w:t>
      </w:r>
      <w:r w:rsidRPr="00DD2E41">
        <w:t xml:space="preserve"> regions may suffer losses. For example, where farm production is halted or decreased, feed companies would be impacted by reduced feed purchases.</w:t>
      </w:r>
    </w:p>
    <w:p w14:paraId="02A55BEB" w14:textId="77777777" w:rsidR="00E73410" w:rsidRDefault="00E73410" w:rsidP="008B7C43">
      <w:pPr>
        <w:pStyle w:val="ListBullet"/>
      </w:pPr>
      <w:r w:rsidRPr="008B7C43">
        <w:t>Infected fish may</w:t>
      </w:r>
      <w:r>
        <w:rPr>
          <w:rStyle w:val="Emphasis"/>
        </w:rPr>
        <w:t xml:space="preserve"> </w:t>
      </w:r>
      <w:r w:rsidRPr="008B7C43">
        <w:t>show clinical signs which would affect their marketability. AciHV1 and AciHV2 infections would affect caviar production.</w:t>
      </w:r>
    </w:p>
    <w:p w14:paraId="1CC3EBB0" w14:textId="77777777" w:rsidR="00E73410" w:rsidRDefault="00E73410" w:rsidP="008B7C43">
      <w:pPr>
        <w:pStyle w:val="ListBullet"/>
      </w:pPr>
      <w:r w:rsidRPr="005835F8">
        <w:rPr>
          <w:bCs/>
          <w:iCs/>
        </w:rPr>
        <w:t xml:space="preserve">AciHV1 and AciHV2 </w:t>
      </w:r>
      <w:r>
        <w:t xml:space="preserve">establishment and </w:t>
      </w:r>
      <w:r w:rsidRPr="008B7C43">
        <w:t>spread</w:t>
      </w:r>
      <w:r>
        <w:t xml:space="preserve"> would likely have a minor impact at the local level on domestic trade.</w:t>
      </w:r>
    </w:p>
    <w:p w14:paraId="233583F3" w14:textId="77777777" w:rsidR="00E73410" w:rsidRDefault="00E73410" w:rsidP="00E73410">
      <w:pPr>
        <w:pStyle w:val="Heading7"/>
      </w:pPr>
      <w:r>
        <w:t>The effect on international trade, including loss of and restriction of markets, meeting new technical requirements to enter or maintain markets, and changes in international consumer demand</w:t>
      </w:r>
    </w:p>
    <w:p w14:paraId="5713D6EB" w14:textId="77775B96" w:rsidR="00E73410" w:rsidRDefault="00E73410" w:rsidP="008B7C43">
      <w:pPr>
        <w:pStyle w:val="ListBullet"/>
      </w:pPr>
      <w:r>
        <w:t xml:space="preserve">Infection with </w:t>
      </w:r>
      <w:r w:rsidRPr="008B7C43">
        <w:t>sturgeon</w:t>
      </w:r>
      <w:r>
        <w:t xml:space="preserve"> alloherpesviruses </w:t>
      </w:r>
      <w:r w:rsidRPr="00BF0EC0">
        <w:t xml:space="preserve">is not </w:t>
      </w:r>
      <w:r>
        <w:t xml:space="preserve">a WOAH-listed disease. Importing countries may have import requirements </w:t>
      </w:r>
      <w:r w:rsidR="00274AF2">
        <w:t>for</w:t>
      </w:r>
      <w:r>
        <w:t xml:space="preserve"> live, fresh or frozen species susceptible to sturgeon alloherpesviruses.</w:t>
      </w:r>
    </w:p>
    <w:p w14:paraId="2F28E6D0" w14:textId="77777777" w:rsidR="00E73410" w:rsidRDefault="00E73410" w:rsidP="008B7C43">
      <w:pPr>
        <w:pStyle w:val="ListBullet"/>
      </w:pPr>
      <w:r w:rsidRPr="00BF0EC0">
        <w:t xml:space="preserve">However, if </w:t>
      </w:r>
      <w:r>
        <w:t xml:space="preserve">countries </w:t>
      </w:r>
      <w:r w:rsidRPr="008B7C43">
        <w:t>were</w:t>
      </w:r>
      <w:r>
        <w:t xml:space="preserve"> to impose import requirements for </w:t>
      </w:r>
      <w:r w:rsidRPr="005835F8">
        <w:rPr>
          <w:bCs/>
          <w:iCs/>
        </w:rPr>
        <w:t>AciHV1 and AciHV2</w:t>
      </w:r>
      <w:r>
        <w:t>, and the hazards were</w:t>
      </w:r>
      <w:r w:rsidRPr="00BF0EC0">
        <w:t xml:space="preserve"> to become established, Australia could use zoning to maintain or gain access to international markets for</w:t>
      </w:r>
      <w:r>
        <w:t xml:space="preserve"> live sturgeons, and if required, non-viable sturgeon products</w:t>
      </w:r>
      <w:r w:rsidRPr="00BF0EC0">
        <w:t>.</w:t>
      </w:r>
    </w:p>
    <w:p w14:paraId="4F2B938D" w14:textId="77777777" w:rsidR="00E73410" w:rsidRDefault="00E73410" w:rsidP="008B7C43">
      <w:pPr>
        <w:pStyle w:val="ListBullet"/>
      </w:pPr>
      <w:r>
        <w:t xml:space="preserve">The impacts of </w:t>
      </w:r>
      <w:r w:rsidRPr="005835F8">
        <w:rPr>
          <w:bCs/>
          <w:iCs/>
        </w:rPr>
        <w:t xml:space="preserve">AciHV1 and AciHV2 </w:t>
      </w:r>
      <w:r>
        <w:t xml:space="preserve">establishment and spread on international trade are likely to be minor at the local </w:t>
      </w:r>
      <w:r w:rsidRPr="008B7C43">
        <w:t>level</w:t>
      </w:r>
      <w:r>
        <w:t>.</w:t>
      </w:r>
    </w:p>
    <w:p w14:paraId="55C867D5" w14:textId="77777777" w:rsidR="00E73410" w:rsidRDefault="00E73410" w:rsidP="00E73410">
      <w:pPr>
        <w:pStyle w:val="Heading7"/>
      </w:pPr>
      <w:r>
        <w:t>The effect on the environment, including biodiversity, endangered species and the integrity of ecosystems</w:t>
      </w:r>
    </w:p>
    <w:p w14:paraId="04442788" w14:textId="77777777" w:rsidR="00E73410" w:rsidRDefault="00E73410" w:rsidP="008B7C43">
      <w:pPr>
        <w:pStyle w:val="ListBullet"/>
      </w:pPr>
      <w:r w:rsidRPr="005835F8">
        <w:rPr>
          <w:bCs/>
          <w:iCs/>
        </w:rPr>
        <w:t xml:space="preserve">AciHV1 and AciHV2 </w:t>
      </w:r>
      <w:r>
        <w:t xml:space="preserve">are </w:t>
      </w:r>
      <w:r w:rsidRPr="008B7C43">
        <w:t>only</w:t>
      </w:r>
      <w:r>
        <w:t xml:space="preserve"> known to infect species of sturgeon and there are no known </w:t>
      </w:r>
      <w:r w:rsidRPr="00BF0EC0">
        <w:t xml:space="preserve">endangered Australian species, or closely related species, </w:t>
      </w:r>
      <w:r>
        <w:t xml:space="preserve">susceptible to </w:t>
      </w:r>
      <w:r w:rsidRPr="005835F8">
        <w:rPr>
          <w:bCs/>
          <w:iCs/>
        </w:rPr>
        <w:t>AciHV1 and AciHV2</w:t>
      </w:r>
      <w:r>
        <w:t>.</w:t>
      </w:r>
    </w:p>
    <w:p w14:paraId="45AD3504" w14:textId="77777777" w:rsidR="00E73410" w:rsidRDefault="00E73410" w:rsidP="008B7C43">
      <w:pPr>
        <w:pStyle w:val="ListBullet"/>
      </w:pPr>
      <w:r>
        <w:lastRenderedPageBreak/>
        <w:t xml:space="preserve">The impact of </w:t>
      </w:r>
      <w:r w:rsidRPr="005835F8">
        <w:rPr>
          <w:bCs/>
          <w:iCs/>
        </w:rPr>
        <w:t xml:space="preserve">AciHV1 </w:t>
      </w:r>
      <w:r w:rsidRPr="008B7C43">
        <w:t>and</w:t>
      </w:r>
      <w:r w:rsidRPr="005835F8">
        <w:rPr>
          <w:bCs/>
          <w:iCs/>
        </w:rPr>
        <w:t xml:space="preserve"> AciHV2 </w:t>
      </w:r>
      <w:r>
        <w:t>establishment and spread on the biodiversity of the environment is not expected to be discernible at any level.</w:t>
      </w:r>
    </w:p>
    <w:p w14:paraId="20D7C587" w14:textId="2780928B" w:rsidR="00E73410" w:rsidRDefault="00E73410" w:rsidP="00E73410">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10C1952D" w14:textId="77777777" w:rsidR="00E73410" w:rsidRDefault="00E73410" w:rsidP="008B7C43">
      <w:pPr>
        <w:pStyle w:val="ListBullet"/>
      </w:pPr>
      <w:r w:rsidRPr="005835F8">
        <w:rPr>
          <w:bCs/>
          <w:iCs/>
        </w:rPr>
        <w:t xml:space="preserve">AciHV1 and AciHV2 </w:t>
      </w:r>
      <w:r>
        <w:t xml:space="preserve">are only known to infect species of sturgeon and there are no known wild populations in Australia. Therefore, </w:t>
      </w:r>
      <w:r w:rsidRPr="005835F8">
        <w:rPr>
          <w:bCs/>
          <w:iCs/>
        </w:rPr>
        <w:t xml:space="preserve">AciHV1 and AciHV2 </w:t>
      </w:r>
      <w:r>
        <w:t xml:space="preserve">would not affect any species </w:t>
      </w:r>
      <w:r w:rsidRPr="00941BDF">
        <w:t xml:space="preserve">recreationally fished in </w:t>
      </w:r>
      <w:r w:rsidRPr="008B7C43">
        <w:t>Australia</w:t>
      </w:r>
      <w:r>
        <w:t>.</w:t>
      </w:r>
    </w:p>
    <w:p w14:paraId="6D849D9C" w14:textId="77777777" w:rsidR="00E73410" w:rsidRDefault="00E73410" w:rsidP="008B7C43">
      <w:pPr>
        <w:pStyle w:val="ListBullet"/>
      </w:pPr>
      <w:r w:rsidRPr="00C421AC">
        <w:t>In local areas</w:t>
      </w:r>
      <w:r>
        <w:t xml:space="preserve"> where a </w:t>
      </w:r>
      <w:r w:rsidRPr="008B7C43">
        <w:t>sturgeon</w:t>
      </w:r>
      <w:r>
        <w:t xml:space="preserve"> aquaculture industry is established</w:t>
      </w:r>
      <w:r w:rsidRPr="00C421AC">
        <w:t xml:space="preserve">, </w:t>
      </w:r>
      <w:r w:rsidRPr="005835F8">
        <w:rPr>
          <w:bCs/>
          <w:iCs/>
        </w:rPr>
        <w:t xml:space="preserve">AciHV1 and AciHV2 </w:t>
      </w:r>
      <w:r w:rsidRPr="00C421AC">
        <w:t>outbreak</w:t>
      </w:r>
      <w:r>
        <w:t>s</w:t>
      </w:r>
      <w:r w:rsidRPr="00C421AC">
        <w:t xml:space="preserve"> </w:t>
      </w:r>
      <w:r>
        <w:t>could cause</w:t>
      </w:r>
      <w:r w:rsidRPr="00C421AC">
        <w:t xml:space="preserve"> loss of business and welfare concerns.</w:t>
      </w:r>
    </w:p>
    <w:p w14:paraId="139F67B4" w14:textId="77777777" w:rsidR="00E73410" w:rsidRDefault="00E73410" w:rsidP="008B7C43">
      <w:pPr>
        <w:pStyle w:val="ListBullet"/>
      </w:pPr>
      <w:r>
        <w:t xml:space="preserve">The social impacts of </w:t>
      </w:r>
      <w:r w:rsidRPr="005835F8">
        <w:rPr>
          <w:bCs/>
          <w:iCs/>
        </w:rPr>
        <w:t xml:space="preserve">AciHV1 and AciHV2 </w:t>
      </w:r>
      <w:r>
        <w:t>establishment and spread are expected to be minor at the local level.</w:t>
      </w:r>
    </w:p>
    <w:p w14:paraId="655A2BF2" w14:textId="753D12F9" w:rsidR="00E73410" w:rsidRDefault="00757947" w:rsidP="00E73410">
      <w:r>
        <w:fldChar w:fldCharType="begin"/>
      </w:r>
      <w:r>
        <w:instrText xml:space="preserve"> REF _Ref124331941 \h </w:instrText>
      </w:r>
      <w:r>
        <w:fldChar w:fldCharType="separate"/>
      </w:r>
      <w:r w:rsidR="00AB57D4">
        <w:t xml:space="preserve">Table </w:t>
      </w:r>
      <w:r w:rsidR="00AB57D4">
        <w:rPr>
          <w:noProof/>
        </w:rPr>
        <w:t>25</w:t>
      </w:r>
      <w:r>
        <w:fldChar w:fldCharType="end"/>
      </w:r>
      <w:r>
        <w:t xml:space="preserve"> </w:t>
      </w:r>
      <w:r w:rsidR="00E73410" w:rsidRPr="00200122">
        <w:t>shows the individual impact scores for each criteria (determined usi</w:t>
      </w:r>
      <w:r w:rsidR="00E73410">
        <w:t>ng</w:t>
      </w:r>
      <w:r w:rsidR="00CC45DC">
        <w:t xml:space="preserve"> </w:t>
      </w:r>
      <w:r w:rsidR="00CC45DC">
        <w:fldChar w:fldCharType="begin"/>
      </w:r>
      <w:r w:rsidR="00CC45DC">
        <w:instrText xml:space="preserve"> REF _Ref124344775 \h </w:instrText>
      </w:r>
      <w:r w:rsidR="00CC45DC">
        <w:fldChar w:fldCharType="separate"/>
      </w:r>
      <w:r w:rsidR="00AB57D4">
        <w:t xml:space="preserve">Figure </w:t>
      </w:r>
      <w:r w:rsidR="00AB57D4">
        <w:rPr>
          <w:noProof/>
        </w:rPr>
        <w:t>6</w:t>
      </w:r>
      <w:r w:rsidR="00CC45DC">
        <w:fldChar w:fldCharType="end"/>
      </w:r>
      <w:r w:rsidR="00E73410" w:rsidRPr="00200122">
        <w:t>)</w:t>
      </w:r>
      <w:r w:rsidR="00E73410">
        <w:t xml:space="preserve"> for establishment and spread of </w:t>
      </w:r>
      <w:r w:rsidR="00E73410" w:rsidRPr="005835F8">
        <w:rPr>
          <w:bCs/>
          <w:iCs/>
        </w:rPr>
        <w:t>AciHV1 and AciHV2</w:t>
      </w:r>
      <w:r w:rsidR="00E73410" w:rsidRPr="00200122">
        <w:t xml:space="preserve">. The individual impact scores were combined using the rules in </w:t>
      </w:r>
      <w:r w:rsidR="00C3658B">
        <w:fldChar w:fldCharType="begin"/>
      </w:r>
      <w:r w:rsidR="00C3658B">
        <w:instrText xml:space="preserve"> REF _Ref124330248 \h </w:instrText>
      </w:r>
      <w:r w:rsidR="00C3658B">
        <w:fldChar w:fldCharType="separate"/>
      </w:r>
      <w:r w:rsidR="00AB57D4">
        <w:t xml:space="preserve">Table </w:t>
      </w:r>
      <w:r w:rsidR="00AB57D4">
        <w:rPr>
          <w:noProof/>
        </w:rPr>
        <w:t>6</w:t>
      </w:r>
      <w:r w:rsidR="00C3658B">
        <w:fldChar w:fldCharType="end"/>
      </w:r>
      <w:r w:rsidR="00C3658B">
        <w:t xml:space="preserve"> </w:t>
      </w:r>
      <w:r w:rsidR="00E73410" w:rsidRPr="00200122">
        <w:t xml:space="preserve">to estimate the overall impact (refer section </w:t>
      </w:r>
      <w:hyperlink w:anchor="_Determining_impacts" w:history="1">
        <w:r w:rsidR="00E73410" w:rsidRPr="00200122">
          <w:rPr>
            <w:rStyle w:val="Hyperlink"/>
          </w:rPr>
          <w:t>Determining impacts</w:t>
        </w:r>
      </w:hyperlink>
      <w:r w:rsidR="00E73410" w:rsidRPr="00200122">
        <w:t xml:space="preserve"> for detailed methodology).</w:t>
      </w:r>
    </w:p>
    <w:p w14:paraId="4F54CEA9" w14:textId="70DEF01A" w:rsidR="00E73410" w:rsidRDefault="00C3658B" w:rsidP="00C3658B">
      <w:pPr>
        <w:pStyle w:val="Caption"/>
      </w:pPr>
      <w:bookmarkStart w:id="333" w:name="_Ref124331941"/>
      <w:bookmarkStart w:id="334" w:name="_Toc122521417"/>
      <w:bookmarkStart w:id="335" w:name="_Toc165542672"/>
      <w:r>
        <w:t xml:space="preserve">Table </w:t>
      </w:r>
      <w:r w:rsidR="00AB57D4">
        <w:fldChar w:fldCharType="begin"/>
      </w:r>
      <w:r w:rsidR="00AB57D4">
        <w:instrText xml:space="preserve"> SEQ Table \* ARABIC </w:instrText>
      </w:r>
      <w:r w:rsidR="00AB57D4">
        <w:fldChar w:fldCharType="separate"/>
      </w:r>
      <w:r w:rsidR="00AB57D4">
        <w:rPr>
          <w:noProof/>
        </w:rPr>
        <w:t>25</w:t>
      </w:r>
      <w:r w:rsidR="00AB57D4">
        <w:rPr>
          <w:noProof/>
        </w:rPr>
        <w:fldChar w:fldCharType="end"/>
      </w:r>
      <w:bookmarkEnd w:id="333"/>
      <w:r>
        <w:t xml:space="preserve"> </w:t>
      </w:r>
      <w:r w:rsidR="00E73410">
        <w:t>Overall impact of establishment and spread of AciHV1 and AciHV2 for the outbreak scenario</w:t>
      </w:r>
      <w:bookmarkEnd w:id="334"/>
      <w:bookmarkEnd w:id="33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38"/>
        <w:gridCol w:w="4352"/>
        <w:gridCol w:w="1175"/>
        <w:gridCol w:w="1330"/>
        <w:gridCol w:w="675"/>
      </w:tblGrid>
      <w:tr w:rsidR="008B7C43" w:rsidRPr="00200122" w14:paraId="3BA5191D" w14:textId="77777777" w:rsidTr="00F76191">
        <w:trPr>
          <w:cantSplit/>
          <w:tblHeader/>
        </w:trPr>
        <w:tc>
          <w:tcPr>
            <w:tcW w:w="848" w:type="pct"/>
            <w:hideMark/>
          </w:tcPr>
          <w:p w14:paraId="0E8FB7D3" w14:textId="77777777" w:rsidR="008B7C43" w:rsidRPr="00200122" w:rsidRDefault="008B7C43" w:rsidP="002A4BF0">
            <w:pPr>
              <w:pStyle w:val="TableHeading"/>
            </w:pPr>
            <w:bookmarkStart w:id="336" w:name="Title_25"/>
            <w:r w:rsidRPr="00200122">
              <w:t>Effects</w:t>
            </w:r>
          </w:p>
        </w:tc>
        <w:tc>
          <w:tcPr>
            <w:tcW w:w="2399" w:type="pct"/>
            <w:vAlign w:val="center"/>
            <w:hideMark/>
          </w:tcPr>
          <w:p w14:paraId="3A8BBF6B" w14:textId="77777777" w:rsidR="008B7C43" w:rsidRPr="00200122" w:rsidRDefault="008B7C43" w:rsidP="002A4BF0">
            <w:pPr>
              <w:pStyle w:val="TableHeading"/>
            </w:pPr>
            <w:r w:rsidRPr="00200122">
              <w:t>Criteria</w:t>
            </w:r>
          </w:p>
        </w:tc>
        <w:tc>
          <w:tcPr>
            <w:tcW w:w="648" w:type="pct"/>
            <w:vAlign w:val="center"/>
            <w:hideMark/>
          </w:tcPr>
          <w:p w14:paraId="1E3B3454" w14:textId="77777777" w:rsidR="008B7C43" w:rsidRPr="00200122" w:rsidRDefault="008B7C43" w:rsidP="002A4BF0">
            <w:pPr>
              <w:pStyle w:val="TableHeading"/>
            </w:pPr>
            <w:r w:rsidRPr="00200122">
              <w:t>Level</w:t>
            </w:r>
          </w:p>
        </w:tc>
        <w:tc>
          <w:tcPr>
            <w:tcW w:w="733" w:type="pct"/>
            <w:vAlign w:val="center"/>
            <w:hideMark/>
          </w:tcPr>
          <w:p w14:paraId="605346CA" w14:textId="77777777" w:rsidR="008B7C43" w:rsidRPr="00200122" w:rsidRDefault="008B7C43" w:rsidP="002A4BF0">
            <w:pPr>
              <w:pStyle w:val="TableHeading"/>
            </w:pPr>
            <w:r w:rsidRPr="00200122">
              <w:t>Impact</w:t>
            </w:r>
          </w:p>
        </w:tc>
        <w:tc>
          <w:tcPr>
            <w:tcW w:w="372" w:type="pct"/>
            <w:vAlign w:val="center"/>
            <w:hideMark/>
          </w:tcPr>
          <w:p w14:paraId="75CFB023" w14:textId="77777777" w:rsidR="008B7C43" w:rsidRPr="00200122" w:rsidRDefault="008B7C43" w:rsidP="002A4BF0">
            <w:pPr>
              <w:pStyle w:val="TableHeading"/>
            </w:pPr>
            <w:r w:rsidRPr="00200122">
              <w:t>Score</w:t>
            </w:r>
          </w:p>
        </w:tc>
      </w:tr>
      <w:tr w:rsidR="008B7C43" w:rsidRPr="00200122" w14:paraId="7094203F" w14:textId="77777777" w:rsidTr="00F76191">
        <w:trPr>
          <w:cantSplit/>
        </w:trPr>
        <w:tc>
          <w:tcPr>
            <w:tcW w:w="848" w:type="pct"/>
            <w:vMerge w:val="restart"/>
            <w:hideMark/>
          </w:tcPr>
          <w:p w14:paraId="47C144AD" w14:textId="77777777" w:rsidR="008B7C43" w:rsidRPr="00200122" w:rsidRDefault="008B7C43" w:rsidP="002A4BF0">
            <w:pPr>
              <w:pStyle w:val="TableText"/>
            </w:pPr>
            <w:r w:rsidRPr="00200122">
              <w:t>Direct</w:t>
            </w:r>
          </w:p>
        </w:tc>
        <w:tc>
          <w:tcPr>
            <w:tcW w:w="2399" w:type="pct"/>
            <w:vAlign w:val="center"/>
            <w:hideMark/>
          </w:tcPr>
          <w:p w14:paraId="5C748433" w14:textId="77777777" w:rsidR="008B7C43" w:rsidRPr="00200122" w:rsidRDefault="008B7C43" w:rsidP="002A4BF0">
            <w:pPr>
              <w:pStyle w:val="TableText"/>
            </w:pPr>
            <w:r w:rsidRPr="00200122">
              <w:t>Animal health (production losses in aquaculture and commercial fisheries)</w:t>
            </w:r>
          </w:p>
        </w:tc>
        <w:tc>
          <w:tcPr>
            <w:tcW w:w="648" w:type="pct"/>
            <w:hideMark/>
          </w:tcPr>
          <w:p w14:paraId="7D00932E" w14:textId="77777777" w:rsidR="008B7C43" w:rsidRPr="00200122" w:rsidRDefault="008B7C43" w:rsidP="002A4BF0">
            <w:pPr>
              <w:pStyle w:val="TableText"/>
            </w:pPr>
            <w:r>
              <w:t>State or territory</w:t>
            </w:r>
          </w:p>
        </w:tc>
        <w:tc>
          <w:tcPr>
            <w:tcW w:w="733" w:type="pct"/>
            <w:hideMark/>
          </w:tcPr>
          <w:p w14:paraId="1A1B592E" w14:textId="77777777" w:rsidR="008B7C43" w:rsidRPr="00200122" w:rsidRDefault="008B7C43" w:rsidP="002A4BF0">
            <w:pPr>
              <w:pStyle w:val="TableText"/>
            </w:pPr>
            <w:r w:rsidRPr="00F0143C">
              <w:t>Minor</w:t>
            </w:r>
          </w:p>
        </w:tc>
        <w:tc>
          <w:tcPr>
            <w:tcW w:w="372" w:type="pct"/>
            <w:hideMark/>
          </w:tcPr>
          <w:p w14:paraId="2638EACA" w14:textId="77777777" w:rsidR="008B7C43" w:rsidRPr="00200122" w:rsidRDefault="008B7C43" w:rsidP="002A4BF0">
            <w:pPr>
              <w:pStyle w:val="TableText"/>
            </w:pPr>
            <w:r>
              <w:t>D</w:t>
            </w:r>
          </w:p>
        </w:tc>
      </w:tr>
      <w:tr w:rsidR="008B7C43" w:rsidRPr="00200122" w14:paraId="7DC4FC5F" w14:textId="77777777" w:rsidTr="00F76191">
        <w:trPr>
          <w:cantSplit/>
        </w:trPr>
        <w:tc>
          <w:tcPr>
            <w:tcW w:w="848" w:type="pct"/>
            <w:vMerge/>
            <w:vAlign w:val="center"/>
            <w:hideMark/>
          </w:tcPr>
          <w:p w14:paraId="7DA5FB0F" w14:textId="77777777" w:rsidR="008B7C43" w:rsidRPr="00200122" w:rsidRDefault="008B7C43" w:rsidP="002A4BF0">
            <w:pPr>
              <w:spacing w:after="0" w:line="240" w:lineRule="auto"/>
              <w:rPr>
                <w:sz w:val="18"/>
              </w:rPr>
            </w:pPr>
          </w:p>
        </w:tc>
        <w:tc>
          <w:tcPr>
            <w:tcW w:w="2399" w:type="pct"/>
            <w:vAlign w:val="center"/>
            <w:hideMark/>
          </w:tcPr>
          <w:p w14:paraId="639D571F" w14:textId="77777777" w:rsidR="008B7C43" w:rsidRPr="00200122" w:rsidRDefault="008B7C43" w:rsidP="002A4BF0">
            <w:pPr>
              <w:pStyle w:val="TableText"/>
            </w:pPr>
            <w:r w:rsidRPr="00200122">
              <w:t>The environment (native animals/plants, and non</w:t>
            </w:r>
            <w:r w:rsidRPr="00200122">
              <w:noBreakHyphen/>
              <w:t>living environment)</w:t>
            </w:r>
          </w:p>
        </w:tc>
        <w:tc>
          <w:tcPr>
            <w:tcW w:w="648" w:type="pct"/>
            <w:hideMark/>
          </w:tcPr>
          <w:p w14:paraId="26243706" w14:textId="77777777" w:rsidR="008B7C43" w:rsidRPr="00200122" w:rsidRDefault="008B7C43" w:rsidP="002A4BF0">
            <w:pPr>
              <w:pStyle w:val="TableText"/>
            </w:pPr>
            <w:r w:rsidRPr="00F0143C">
              <w:t>Local</w:t>
            </w:r>
          </w:p>
        </w:tc>
        <w:tc>
          <w:tcPr>
            <w:tcW w:w="733" w:type="pct"/>
            <w:hideMark/>
          </w:tcPr>
          <w:p w14:paraId="565FB732" w14:textId="77777777" w:rsidR="008B7C43" w:rsidRPr="00200122" w:rsidRDefault="008B7C43" w:rsidP="002A4BF0">
            <w:pPr>
              <w:pStyle w:val="TableText"/>
            </w:pPr>
            <w:r>
              <w:t xml:space="preserve">Unlikely to be </w:t>
            </w:r>
            <w:r w:rsidRPr="00F0143C">
              <w:t>discernible</w:t>
            </w:r>
          </w:p>
        </w:tc>
        <w:tc>
          <w:tcPr>
            <w:tcW w:w="372" w:type="pct"/>
            <w:hideMark/>
          </w:tcPr>
          <w:p w14:paraId="3103E716" w14:textId="77777777" w:rsidR="008B7C43" w:rsidRPr="00200122" w:rsidRDefault="008B7C43" w:rsidP="002A4BF0">
            <w:pPr>
              <w:pStyle w:val="TableText"/>
            </w:pPr>
            <w:r w:rsidRPr="00F0143C">
              <w:t>A</w:t>
            </w:r>
          </w:p>
        </w:tc>
      </w:tr>
      <w:tr w:rsidR="008B7C43" w:rsidRPr="00200122" w14:paraId="51E7AA66" w14:textId="77777777" w:rsidTr="00F76191">
        <w:trPr>
          <w:cantSplit/>
        </w:trPr>
        <w:tc>
          <w:tcPr>
            <w:tcW w:w="848" w:type="pct"/>
            <w:vMerge w:val="restart"/>
            <w:hideMark/>
          </w:tcPr>
          <w:p w14:paraId="0912D05C" w14:textId="77777777" w:rsidR="008B7C43" w:rsidRPr="00200122" w:rsidRDefault="008B7C43" w:rsidP="002A4BF0">
            <w:pPr>
              <w:pStyle w:val="TableText"/>
            </w:pPr>
            <w:r w:rsidRPr="00200122">
              <w:t>Indirect</w:t>
            </w:r>
          </w:p>
        </w:tc>
        <w:tc>
          <w:tcPr>
            <w:tcW w:w="2399" w:type="pct"/>
            <w:vAlign w:val="center"/>
            <w:hideMark/>
          </w:tcPr>
          <w:p w14:paraId="31D0190A" w14:textId="77777777" w:rsidR="008B7C43" w:rsidRPr="00200122" w:rsidRDefault="008B7C43" w:rsidP="002A4BF0">
            <w:pPr>
              <w:pStyle w:val="TableText"/>
            </w:pPr>
            <w:r w:rsidRPr="00200122">
              <w:t>Economic (costs associated with eradication, control, surveillance and monitoring, and compensation)</w:t>
            </w:r>
          </w:p>
        </w:tc>
        <w:tc>
          <w:tcPr>
            <w:tcW w:w="648" w:type="pct"/>
            <w:hideMark/>
          </w:tcPr>
          <w:p w14:paraId="175D5047" w14:textId="77777777" w:rsidR="008B7C43" w:rsidRPr="00200122" w:rsidRDefault="008B7C43" w:rsidP="002A4BF0">
            <w:pPr>
              <w:pStyle w:val="TableText"/>
            </w:pPr>
            <w:r>
              <w:t>State or territory</w:t>
            </w:r>
          </w:p>
        </w:tc>
        <w:tc>
          <w:tcPr>
            <w:tcW w:w="733" w:type="pct"/>
            <w:hideMark/>
          </w:tcPr>
          <w:p w14:paraId="71DD7DBF" w14:textId="77777777" w:rsidR="008B7C43" w:rsidRPr="00200122" w:rsidRDefault="008B7C43" w:rsidP="002A4BF0">
            <w:pPr>
              <w:pStyle w:val="TableText"/>
            </w:pPr>
            <w:r w:rsidRPr="00F0143C">
              <w:t>Minor</w:t>
            </w:r>
          </w:p>
        </w:tc>
        <w:tc>
          <w:tcPr>
            <w:tcW w:w="372" w:type="pct"/>
            <w:hideMark/>
          </w:tcPr>
          <w:p w14:paraId="592DECF0" w14:textId="77777777" w:rsidR="008B7C43" w:rsidRPr="00200122" w:rsidRDefault="008B7C43" w:rsidP="002A4BF0">
            <w:pPr>
              <w:pStyle w:val="TableText"/>
            </w:pPr>
            <w:r>
              <w:t>D</w:t>
            </w:r>
          </w:p>
        </w:tc>
      </w:tr>
      <w:tr w:rsidR="008B7C43" w:rsidRPr="00200122" w14:paraId="1E719A59" w14:textId="77777777" w:rsidTr="00F76191">
        <w:trPr>
          <w:cantSplit/>
        </w:trPr>
        <w:tc>
          <w:tcPr>
            <w:tcW w:w="848" w:type="pct"/>
            <w:vMerge/>
            <w:vAlign w:val="center"/>
            <w:hideMark/>
          </w:tcPr>
          <w:p w14:paraId="3F80E485" w14:textId="77777777" w:rsidR="008B7C43" w:rsidRPr="00200122" w:rsidRDefault="008B7C43" w:rsidP="002A4BF0">
            <w:pPr>
              <w:spacing w:after="0" w:line="240" w:lineRule="auto"/>
              <w:rPr>
                <w:sz w:val="18"/>
              </w:rPr>
            </w:pPr>
          </w:p>
        </w:tc>
        <w:tc>
          <w:tcPr>
            <w:tcW w:w="2399" w:type="pct"/>
            <w:vAlign w:val="center"/>
            <w:hideMark/>
          </w:tcPr>
          <w:p w14:paraId="4ECB9782" w14:textId="77777777" w:rsidR="008B7C43" w:rsidRPr="00200122" w:rsidRDefault="008B7C43" w:rsidP="002A4BF0">
            <w:pPr>
              <w:pStyle w:val="TableText"/>
            </w:pPr>
            <w:r w:rsidRPr="00200122">
              <w:t>Economic (domestic trade effects and impact on other associated industries)</w:t>
            </w:r>
          </w:p>
        </w:tc>
        <w:tc>
          <w:tcPr>
            <w:tcW w:w="648" w:type="pct"/>
            <w:hideMark/>
          </w:tcPr>
          <w:p w14:paraId="73804438" w14:textId="77777777" w:rsidR="008B7C43" w:rsidRPr="00200122" w:rsidRDefault="008B7C43" w:rsidP="002A4BF0">
            <w:pPr>
              <w:pStyle w:val="TableText"/>
            </w:pPr>
            <w:r>
              <w:t>Local</w:t>
            </w:r>
          </w:p>
        </w:tc>
        <w:tc>
          <w:tcPr>
            <w:tcW w:w="733" w:type="pct"/>
            <w:hideMark/>
          </w:tcPr>
          <w:p w14:paraId="1AC60B10" w14:textId="77777777" w:rsidR="008B7C43" w:rsidRPr="00200122" w:rsidRDefault="008B7C43" w:rsidP="002A4BF0">
            <w:pPr>
              <w:pStyle w:val="TableText"/>
            </w:pPr>
            <w:r w:rsidRPr="00F0143C">
              <w:t>Minor</w:t>
            </w:r>
          </w:p>
        </w:tc>
        <w:tc>
          <w:tcPr>
            <w:tcW w:w="372" w:type="pct"/>
            <w:hideMark/>
          </w:tcPr>
          <w:p w14:paraId="3AA31BE3" w14:textId="77777777" w:rsidR="008B7C43" w:rsidRPr="00200122" w:rsidRDefault="008B7C43" w:rsidP="002A4BF0">
            <w:pPr>
              <w:pStyle w:val="TableText"/>
            </w:pPr>
            <w:r>
              <w:t>B</w:t>
            </w:r>
          </w:p>
        </w:tc>
      </w:tr>
      <w:tr w:rsidR="008B7C43" w:rsidRPr="00200122" w14:paraId="117B19DF" w14:textId="77777777" w:rsidTr="00F76191">
        <w:trPr>
          <w:cantSplit/>
        </w:trPr>
        <w:tc>
          <w:tcPr>
            <w:tcW w:w="848" w:type="pct"/>
            <w:vMerge/>
            <w:vAlign w:val="center"/>
            <w:hideMark/>
          </w:tcPr>
          <w:p w14:paraId="073B1BBB" w14:textId="77777777" w:rsidR="008B7C43" w:rsidRPr="00200122" w:rsidRDefault="008B7C43" w:rsidP="002A4BF0">
            <w:pPr>
              <w:spacing w:after="0" w:line="240" w:lineRule="auto"/>
              <w:rPr>
                <w:sz w:val="18"/>
              </w:rPr>
            </w:pPr>
          </w:p>
        </w:tc>
        <w:tc>
          <w:tcPr>
            <w:tcW w:w="2399" w:type="pct"/>
            <w:vAlign w:val="center"/>
            <w:hideMark/>
          </w:tcPr>
          <w:p w14:paraId="01A38EC8" w14:textId="77777777" w:rsidR="008B7C43" w:rsidRPr="00200122" w:rsidRDefault="008B7C43" w:rsidP="002A4BF0">
            <w:pPr>
              <w:pStyle w:val="TableText"/>
            </w:pPr>
            <w:r w:rsidRPr="00200122">
              <w:t>Economic (international trade effects)</w:t>
            </w:r>
          </w:p>
        </w:tc>
        <w:tc>
          <w:tcPr>
            <w:tcW w:w="648" w:type="pct"/>
            <w:hideMark/>
          </w:tcPr>
          <w:p w14:paraId="7AA94AD2" w14:textId="77777777" w:rsidR="008B7C43" w:rsidRPr="00200122" w:rsidRDefault="008B7C43" w:rsidP="002A4BF0">
            <w:pPr>
              <w:pStyle w:val="TableText"/>
            </w:pPr>
            <w:r>
              <w:t>Local</w:t>
            </w:r>
          </w:p>
        </w:tc>
        <w:tc>
          <w:tcPr>
            <w:tcW w:w="733" w:type="pct"/>
            <w:hideMark/>
          </w:tcPr>
          <w:p w14:paraId="4BA85506" w14:textId="77777777" w:rsidR="008B7C43" w:rsidRPr="00200122" w:rsidRDefault="008B7C43" w:rsidP="002A4BF0">
            <w:pPr>
              <w:pStyle w:val="TableText"/>
            </w:pPr>
            <w:r w:rsidRPr="00F0143C">
              <w:t>Minor</w:t>
            </w:r>
          </w:p>
        </w:tc>
        <w:tc>
          <w:tcPr>
            <w:tcW w:w="372" w:type="pct"/>
            <w:hideMark/>
          </w:tcPr>
          <w:p w14:paraId="13D29A6E" w14:textId="77777777" w:rsidR="008B7C43" w:rsidRPr="00200122" w:rsidRDefault="008B7C43" w:rsidP="002A4BF0">
            <w:pPr>
              <w:pStyle w:val="TableText"/>
            </w:pPr>
            <w:r>
              <w:t>B</w:t>
            </w:r>
          </w:p>
        </w:tc>
      </w:tr>
      <w:tr w:rsidR="008B7C43" w:rsidRPr="00200122" w14:paraId="7C047C94" w14:textId="77777777" w:rsidTr="00F76191">
        <w:trPr>
          <w:cantSplit/>
        </w:trPr>
        <w:tc>
          <w:tcPr>
            <w:tcW w:w="848" w:type="pct"/>
            <w:vMerge/>
            <w:vAlign w:val="center"/>
            <w:hideMark/>
          </w:tcPr>
          <w:p w14:paraId="3A9C446C" w14:textId="77777777" w:rsidR="008B7C43" w:rsidRPr="00200122" w:rsidRDefault="008B7C43" w:rsidP="002A4BF0">
            <w:pPr>
              <w:spacing w:after="0" w:line="240" w:lineRule="auto"/>
              <w:rPr>
                <w:sz w:val="18"/>
              </w:rPr>
            </w:pPr>
          </w:p>
        </w:tc>
        <w:tc>
          <w:tcPr>
            <w:tcW w:w="2399" w:type="pct"/>
            <w:vAlign w:val="center"/>
            <w:hideMark/>
          </w:tcPr>
          <w:p w14:paraId="17F9B6DB" w14:textId="77777777" w:rsidR="008B7C43" w:rsidRPr="00200122" w:rsidRDefault="008B7C43" w:rsidP="002A4BF0">
            <w:pPr>
              <w:pStyle w:val="TableText"/>
            </w:pPr>
            <w:r w:rsidRPr="00200122">
              <w:t>Environment (biodiversity, endangered species and the integrity of ecosystems)</w:t>
            </w:r>
          </w:p>
        </w:tc>
        <w:tc>
          <w:tcPr>
            <w:tcW w:w="648" w:type="pct"/>
            <w:hideMark/>
          </w:tcPr>
          <w:p w14:paraId="61E8BE4E" w14:textId="77777777" w:rsidR="008B7C43" w:rsidRPr="00200122" w:rsidRDefault="008B7C43" w:rsidP="002A4BF0">
            <w:pPr>
              <w:pStyle w:val="TableText"/>
            </w:pPr>
            <w:r w:rsidRPr="00F0143C">
              <w:t>Local</w:t>
            </w:r>
          </w:p>
        </w:tc>
        <w:tc>
          <w:tcPr>
            <w:tcW w:w="733" w:type="pct"/>
            <w:hideMark/>
          </w:tcPr>
          <w:p w14:paraId="38D9B2DE" w14:textId="77777777" w:rsidR="008B7C43" w:rsidRPr="00200122" w:rsidRDefault="008B7C43" w:rsidP="002A4BF0">
            <w:pPr>
              <w:pStyle w:val="TableText"/>
            </w:pPr>
            <w:r>
              <w:t xml:space="preserve">Unlikely to be </w:t>
            </w:r>
            <w:r w:rsidRPr="00F0143C">
              <w:t>discernible</w:t>
            </w:r>
          </w:p>
        </w:tc>
        <w:tc>
          <w:tcPr>
            <w:tcW w:w="372" w:type="pct"/>
            <w:hideMark/>
          </w:tcPr>
          <w:p w14:paraId="12AFC425" w14:textId="77777777" w:rsidR="008B7C43" w:rsidRPr="00200122" w:rsidRDefault="008B7C43" w:rsidP="002A4BF0">
            <w:pPr>
              <w:pStyle w:val="TableText"/>
            </w:pPr>
            <w:r w:rsidRPr="00F0143C">
              <w:t>A</w:t>
            </w:r>
          </w:p>
        </w:tc>
      </w:tr>
      <w:tr w:rsidR="008B7C43" w:rsidRPr="00200122" w14:paraId="69CDDC7D" w14:textId="77777777" w:rsidTr="00F76191">
        <w:trPr>
          <w:cantSplit/>
        </w:trPr>
        <w:tc>
          <w:tcPr>
            <w:tcW w:w="848" w:type="pct"/>
            <w:vMerge/>
            <w:vAlign w:val="center"/>
            <w:hideMark/>
          </w:tcPr>
          <w:p w14:paraId="532C425C" w14:textId="77777777" w:rsidR="008B7C43" w:rsidRPr="00200122" w:rsidRDefault="008B7C43" w:rsidP="002A4BF0">
            <w:pPr>
              <w:spacing w:after="0" w:line="240" w:lineRule="auto"/>
              <w:rPr>
                <w:sz w:val="18"/>
              </w:rPr>
            </w:pPr>
          </w:p>
        </w:tc>
        <w:tc>
          <w:tcPr>
            <w:tcW w:w="2399" w:type="pct"/>
            <w:vAlign w:val="center"/>
            <w:hideMark/>
          </w:tcPr>
          <w:p w14:paraId="63FAA25B" w14:textId="77777777" w:rsidR="008B7C43" w:rsidRPr="00200122" w:rsidRDefault="008B7C43" w:rsidP="002A4BF0">
            <w:pPr>
              <w:pStyle w:val="TableText"/>
            </w:pPr>
            <w:r w:rsidRPr="00200122">
              <w:t>Social (changes in tourism, side effects from control measures, and loss of social amenity)</w:t>
            </w:r>
          </w:p>
        </w:tc>
        <w:tc>
          <w:tcPr>
            <w:tcW w:w="648" w:type="pct"/>
            <w:hideMark/>
          </w:tcPr>
          <w:p w14:paraId="21335C38" w14:textId="77777777" w:rsidR="008B7C43" w:rsidRPr="00200122" w:rsidRDefault="008B7C43" w:rsidP="002A4BF0">
            <w:pPr>
              <w:pStyle w:val="TableText"/>
            </w:pPr>
            <w:r w:rsidRPr="00F0143C">
              <w:t>Local</w:t>
            </w:r>
          </w:p>
        </w:tc>
        <w:tc>
          <w:tcPr>
            <w:tcW w:w="733" w:type="pct"/>
            <w:hideMark/>
          </w:tcPr>
          <w:p w14:paraId="4A659E0B" w14:textId="77777777" w:rsidR="008B7C43" w:rsidRPr="00200122" w:rsidRDefault="008B7C43" w:rsidP="002A4BF0">
            <w:pPr>
              <w:pStyle w:val="TableText"/>
            </w:pPr>
            <w:r>
              <w:t>Minor</w:t>
            </w:r>
          </w:p>
        </w:tc>
        <w:tc>
          <w:tcPr>
            <w:tcW w:w="372" w:type="pct"/>
            <w:hideMark/>
          </w:tcPr>
          <w:p w14:paraId="376CF3B3" w14:textId="77777777" w:rsidR="008B7C43" w:rsidRPr="00200122" w:rsidRDefault="008B7C43" w:rsidP="002A4BF0">
            <w:pPr>
              <w:pStyle w:val="TableText"/>
            </w:pPr>
            <w:r>
              <w:t>B</w:t>
            </w:r>
          </w:p>
        </w:tc>
      </w:tr>
    </w:tbl>
    <w:bookmarkEnd w:id="336"/>
    <w:p w14:paraId="09F2C7F0" w14:textId="77777777" w:rsidR="008B7C43" w:rsidRDefault="008B7C43" w:rsidP="008B7C43">
      <w:pPr>
        <w:pStyle w:val="Heading5"/>
      </w:pPr>
      <w:r w:rsidRPr="008B7C43">
        <w:t>Conclusion</w:t>
      </w:r>
    </w:p>
    <w:p w14:paraId="41ED07A5" w14:textId="77777777" w:rsidR="008B7C43" w:rsidRDefault="008B7C43" w:rsidP="008B7C43">
      <w:r>
        <w:t xml:space="preserve">The overall impact of establishment and spread of </w:t>
      </w:r>
      <w:r w:rsidRPr="005835F8">
        <w:rPr>
          <w:bCs/>
          <w:iCs/>
        </w:rPr>
        <w:t xml:space="preserve">AciHV1 and AciHV2 </w:t>
      </w:r>
      <w:r>
        <w:t xml:space="preserve">was estimated to be </w:t>
      </w:r>
      <w:r>
        <w:rPr>
          <w:rStyle w:val="Strong"/>
        </w:rPr>
        <w:t>low</w:t>
      </w:r>
      <w:r w:rsidRPr="005D23E4">
        <w:rPr>
          <w:rStyle w:val="Strong"/>
        </w:rPr>
        <w:t>.</w:t>
      </w:r>
    </w:p>
    <w:p w14:paraId="3D4B2D64" w14:textId="77777777" w:rsidR="008B7C43" w:rsidRDefault="008B7C43" w:rsidP="008B7C43">
      <w:pPr>
        <w:pStyle w:val="Heading4"/>
      </w:pPr>
      <w:r>
        <w:t xml:space="preserve">Determination of likely </w:t>
      </w:r>
      <w:r w:rsidRPr="008B7C43">
        <w:t>consequences</w:t>
      </w:r>
      <w:r>
        <w:t xml:space="preserve"> of the outbreak scenario</w:t>
      </w:r>
    </w:p>
    <w:p w14:paraId="0819371D" w14:textId="699E46FD" w:rsidR="008B7C43" w:rsidRDefault="008B7C43" w:rsidP="008B7C43">
      <w:r>
        <w:t xml:space="preserve">The likely consequences of the outbreak scenario for </w:t>
      </w:r>
      <w:r w:rsidRPr="005835F8">
        <w:rPr>
          <w:bCs/>
          <w:iCs/>
        </w:rPr>
        <w:t xml:space="preserve">AciHV1 and AciHV2 </w:t>
      </w:r>
      <w:r>
        <w:t>in each exposure group was determined by combining the partial likelihoods of establishment and spread with the overall impact (using the matrix in</w:t>
      </w:r>
      <w:r w:rsidR="00473DB3">
        <w:t xml:space="preserve"> </w:t>
      </w:r>
      <w:r w:rsidR="00473DB3">
        <w:fldChar w:fldCharType="begin"/>
      </w:r>
      <w:r w:rsidR="00473DB3">
        <w:instrText xml:space="preserve"> REF _Ref124344800 \h </w:instrText>
      </w:r>
      <w:r w:rsidR="00473DB3">
        <w:fldChar w:fldCharType="separate"/>
      </w:r>
      <w:r w:rsidR="00AB57D4">
        <w:t xml:space="preserve">Figure </w:t>
      </w:r>
      <w:r w:rsidR="00AB57D4">
        <w:rPr>
          <w:noProof/>
        </w:rPr>
        <w:t>7</w:t>
      </w:r>
      <w:r w:rsidR="00473DB3">
        <w:fldChar w:fldCharType="end"/>
      </w:r>
      <w:r>
        <w:t>) and found to be:</w:t>
      </w:r>
    </w:p>
    <w:p w14:paraId="4A640896" w14:textId="77777777" w:rsidR="008B7C43" w:rsidRPr="004D0D5D" w:rsidRDefault="008B7C43" w:rsidP="008B7C43">
      <w:pPr>
        <w:pStyle w:val="ListBullet"/>
        <w:rPr>
          <w:rStyle w:val="Strong"/>
          <w:b w:val="0"/>
          <w:bCs w:val="0"/>
        </w:rPr>
      </w:pPr>
      <w:r>
        <w:t xml:space="preserve">Farmed </w:t>
      </w:r>
      <w:r w:rsidRPr="008B7C43">
        <w:t>susceptible</w:t>
      </w:r>
      <w:r>
        <w:t xml:space="preserve"> species</w:t>
      </w:r>
      <w:r w:rsidRPr="00200122">
        <w:t>—</w:t>
      </w:r>
      <w:r>
        <w:rPr>
          <w:rStyle w:val="Strong"/>
        </w:rPr>
        <w:t>L</w:t>
      </w:r>
      <w:r w:rsidRPr="005D23E4">
        <w:rPr>
          <w:rStyle w:val="Strong"/>
        </w:rPr>
        <w:t>ow</w:t>
      </w:r>
      <w:r>
        <w:rPr>
          <w:rStyle w:val="Strong"/>
        </w:rPr>
        <w:t>.</w:t>
      </w:r>
    </w:p>
    <w:p w14:paraId="7AAA2D0B" w14:textId="77777777" w:rsidR="008B7C43" w:rsidRDefault="008B7C43" w:rsidP="008B7C43">
      <w:pPr>
        <w:pStyle w:val="ListBullet"/>
      </w:pPr>
      <w:r>
        <w:t>Wild susceptible species</w:t>
      </w:r>
      <w:r w:rsidRPr="00200122">
        <w:t>—</w:t>
      </w:r>
      <w:r>
        <w:rPr>
          <w:rStyle w:val="Strong"/>
        </w:rPr>
        <w:t>N</w:t>
      </w:r>
      <w:r w:rsidRPr="005D23E4">
        <w:rPr>
          <w:rStyle w:val="Strong"/>
        </w:rPr>
        <w:t>egligible</w:t>
      </w:r>
      <w:r>
        <w:rPr>
          <w:rStyle w:val="Strong"/>
        </w:rPr>
        <w:t>.</w:t>
      </w:r>
    </w:p>
    <w:p w14:paraId="6D8EF4EE" w14:textId="77777777" w:rsidR="008B7C43" w:rsidRPr="00200122" w:rsidRDefault="008B7C43" w:rsidP="008B7C43">
      <w:pPr>
        <w:pStyle w:val="Heading4"/>
      </w:pPr>
      <w:r w:rsidRPr="00200122">
        <w:lastRenderedPageBreak/>
        <w:t xml:space="preserve">Determination of </w:t>
      </w:r>
      <w:r w:rsidRPr="008B7C43">
        <w:t>the</w:t>
      </w:r>
      <w:r>
        <w:t xml:space="preserve"> </w:t>
      </w:r>
      <w:r w:rsidRPr="00200122">
        <w:t>partial annual risk</w:t>
      </w:r>
    </w:p>
    <w:p w14:paraId="20574B12" w14:textId="492FC2FF" w:rsidR="008B7C43" w:rsidRDefault="008B7C43" w:rsidP="008B7C43">
      <w:r w:rsidRPr="000400D1">
        <w:t xml:space="preserve">The partial annual risk of </w:t>
      </w:r>
      <w:r w:rsidRPr="005835F8">
        <w:rPr>
          <w:bCs/>
          <w:iCs/>
        </w:rPr>
        <w:t xml:space="preserve">AciHV1 and AciHV2 </w:t>
      </w:r>
      <w:r w:rsidRPr="000400D1">
        <w:t xml:space="preserve">entry, establishment and spread </w:t>
      </w:r>
      <w:r>
        <w:t xml:space="preserve">from </w:t>
      </w:r>
      <w:r w:rsidR="004C3623" w:rsidRPr="004C3623">
        <w:rPr>
          <w:rStyle w:val="Strong"/>
        </w:rPr>
        <w:t xml:space="preserve">imported </w:t>
      </w:r>
      <w:r w:rsidRPr="003A6F8C">
        <w:rPr>
          <w:rStyle w:val="Strong"/>
        </w:rPr>
        <w:t>live sturgeon</w:t>
      </w:r>
      <w:r>
        <w:t xml:space="preserve"> </w:t>
      </w:r>
      <w:r w:rsidRPr="000400D1">
        <w:t xml:space="preserve">for each exposure group was determined by combining the partial annual likelihood of entry and exposure with the corresponding likely consequences using the matrix in </w:t>
      </w:r>
      <w:r w:rsidR="00473DB3">
        <w:fldChar w:fldCharType="begin"/>
      </w:r>
      <w:r w:rsidR="00473DB3">
        <w:instrText xml:space="preserve"> REF _Ref124344818 \h </w:instrText>
      </w:r>
      <w:r w:rsidR="00473DB3">
        <w:fldChar w:fldCharType="separate"/>
      </w:r>
      <w:r w:rsidR="00AB57D4">
        <w:t xml:space="preserve">Figure </w:t>
      </w:r>
      <w:r w:rsidR="00AB57D4">
        <w:rPr>
          <w:noProof/>
        </w:rPr>
        <w:t>8</w:t>
      </w:r>
      <w:r w:rsidR="00473DB3">
        <w:fldChar w:fldCharType="end"/>
      </w:r>
      <w:r w:rsidR="00473DB3">
        <w:t xml:space="preserve"> </w:t>
      </w:r>
      <w:r w:rsidRPr="000400D1">
        <w:t>and found to be:</w:t>
      </w:r>
    </w:p>
    <w:p w14:paraId="4FE7A7B6" w14:textId="77777777" w:rsidR="008B7C43" w:rsidRPr="00DD5F4C" w:rsidRDefault="008B7C43" w:rsidP="008B7C43">
      <w:pPr>
        <w:pStyle w:val="ListBullet"/>
        <w:rPr>
          <w:rStyle w:val="Strong"/>
          <w:b w:val="0"/>
          <w:bCs w:val="0"/>
        </w:rPr>
      </w:pPr>
      <w:r>
        <w:t xml:space="preserve">Farmed </w:t>
      </w:r>
      <w:r w:rsidRPr="008B7C43">
        <w:t>susceptible</w:t>
      </w:r>
      <w:r>
        <w:t xml:space="preserve"> species</w:t>
      </w:r>
      <w:r w:rsidRPr="00200122">
        <w:t>—</w:t>
      </w:r>
      <w:r>
        <w:rPr>
          <w:rStyle w:val="Strong"/>
        </w:rPr>
        <w:t>L</w:t>
      </w:r>
      <w:r w:rsidRPr="005D23E4">
        <w:rPr>
          <w:rStyle w:val="Strong"/>
        </w:rPr>
        <w:t>ow</w:t>
      </w:r>
      <w:r>
        <w:rPr>
          <w:rStyle w:val="Strong"/>
        </w:rPr>
        <w:t>.</w:t>
      </w:r>
    </w:p>
    <w:p w14:paraId="0519D779" w14:textId="77777777" w:rsidR="008B7C43" w:rsidRPr="0066574B" w:rsidRDefault="008B7C43" w:rsidP="008B7C43">
      <w:pPr>
        <w:pStyle w:val="ListBullet"/>
        <w:rPr>
          <w:rStyle w:val="Strong"/>
          <w:b w:val="0"/>
          <w:bCs w:val="0"/>
        </w:rPr>
      </w:pPr>
      <w:r>
        <w:t xml:space="preserve">Wild </w:t>
      </w:r>
      <w:r w:rsidRPr="008B7C43">
        <w:t>susceptible</w:t>
      </w:r>
      <w:r>
        <w:t xml:space="preserve"> species</w:t>
      </w:r>
      <w:r w:rsidRPr="00200122">
        <w:t>—</w:t>
      </w:r>
      <w:r>
        <w:rPr>
          <w:rStyle w:val="Strong"/>
        </w:rPr>
        <w:t>N</w:t>
      </w:r>
      <w:r w:rsidRPr="005D23E4">
        <w:rPr>
          <w:rStyle w:val="Strong"/>
        </w:rPr>
        <w:t>egligible</w:t>
      </w:r>
      <w:r>
        <w:rPr>
          <w:rStyle w:val="Strong"/>
        </w:rPr>
        <w:t>.</w:t>
      </w:r>
    </w:p>
    <w:p w14:paraId="4B6BF514" w14:textId="7DDF3CEC" w:rsidR="008B7C43" w:rsidRDefault="008B7C43" w:rsidP="008B7C43">
      <w:pPr>
        <w:pStyle w:val="ListBullet"/>
        <w:numPr>
          <w:ilvl w:val="0"/>
          <w:numId w:val="0"/>
        </w:numPr>
      </w:pPr>
      <w:r w:rsidRPr="000400D1">
        <w:t xml:space="preserve">The partial annual risk of </w:t>
      </w:r>
      <w:r w:rsidRPr="005835F8">
        <w:rPr>
          <w:bCs/>
          <w:iCs/>
        </w:rPr>
        <w:t xml:space="preserve">AciHV1 and AciHV2 </w:t>
      </w:r>
      <w:r w:rsidRPr="000400D1">
        <w:t xml:space="preserve">entry, establishment and spread </w:t>
      </w:r>
      <w:r>
        <w:t xml:space="preserve">from </w:t>
      </w:r>
      <w:r w:rsidR="004C3623" w:rsidRPr="004C3623">
        <w:rPr>
          <w:rStyle w:val="Strong"/>
        </w:rPr>
        <w:t xml:space="preserve">imported </w:t>
      </w:r>
      <w:r w:rsidRPr="003A6F8C">
        <w:rPr>
          <w:rStyle w:val="Strong"/>
        </w:rPr>
        <w:t>sturgeon reproductive material</w:t>
      </w:r>
      <w:r>
        <w:t xml:space="preserve"> </w:t>
      </w:r>
      <w:r w:rsidRPr="000400D1">
        <w:t xml:space="preserve">for each exposure group was </w:t>
      </w:r>
      <w:r>
        <w:t xml:space="preserve">similarly </w:t>
      </w:r>
      <w:r w:rsidRPr="000400D1">
        <w:t>determined and found to be:</w:t>
      </w:r>
    </w:p>
    <w:p w14:paraId="07A5DBFB" w14:textId="77777777" w:rsidR="008B7C43" w:rsidRPr="00DD5F4C" w:rsidRDefault="008B7C43" w:rsidP="008B7C43">
      <w:pPr>
        <w:pStyle w:val="ListBullet"/>
        <w:rPr>
          <w:rStyle w:val="Strong"/>
          <w:b w:val="0"/>
          <w:bCs w:val="0"/>
        </w:rPr>
      </w:pPr>
      <w:r>
        <w:t>Farmed susceptible species</w:t>
      </w:r>
      <w:r w:rsidRPr="00200122">
        <w:t>—</w:t>
      </w:r>
      <w:r>
        <w:rPr>
          <w:rStyle w:val="Strong"/>
        </w:rPr>
        <w:t>Low.</w:t>
      </w:r>
    </w:p>
    <w:p w14:paraId="00F4EC40" w14:textId="77777777" w:rsidR="008B7C43" w:rsidRDefault="008B7C43" w:rsidP="008B7C43">
      <w:pPr>
        <w:pStyle w:val="ListBullet"/>
      </w:pPr>
      <w:r>
        <w:t xml:space="preserve">Wild </w:t>
      </w:r>
      <w:r w:rsidRPr="008B7C43">
        <w:t>susceptible</w:t>
      </w:r>
      <w:r>
        <w:t xml:space="preserve"> species</w:t>
      </w:r>
      <w:r w:rsidRPr="00200122">
        <w:t>—</w:t>
      </w:r>
      <w:r>
        <w:rPr>
          <w:rStyle w:val="Strong"/>
        </w:rPr>
        <w:t>N</w:t>
      </w:r>
      <w:r w:rsidRPr="005D23E4">
        <w:rPr>
          <w:rStyle w:val="Strong"/>
        </w:rPr>
        <w:t>egligible</w:t>
      </w:r>
      <w:r>
        <w:rPr>
          <w:rStyle w:val="Strong"/>
        </w:rPr>
        <w:t>.</w:t>
      </w:r>
    </w:p>
    <w:p w14:paraId="4F181257" w14:textId="77777777" w:rsidR="008B7C43" w:rsidRPr="00436185" w:rsidRDefault="008B7C43" w:rsidP="008B7C43">
      <w:pPr>
        <w:pStyle w:val="Heading4"/>
      </w:pPr>
      <w:r w:rsidRPr="00436185">
        <w:t>Estimation of overall annual risk</w:t>
      </w:r>
    </w:p>
    <w:p w14:paraId="69846B32" w14:textId="744D9CD6" w:rsidR="008B7C43" w:rsidRDefault="008B7C43" w:rsidP="008B7C43">
      <w:r w:rsidRPr="000400D1">
        <w:t>The overall annual risk was estimated by combining the partial annual risk for each exposure group using the rules in</w:t>
      </w:r>
      <w:r w:rsidR="00C3658B">
        <w:t xml:space="preserve"> </w:t>
      </w:r>
      <w:r w:rsidR="00C3658B">
        <w:fldChar w:fldCharType="begin"/>
      </w:r>
      <w:r w:rsidR="00C3658B">
        <w:instrText xml:space="preserve"> REF _Ref124330283 \h </w:instrText>
      </w:r>
      <w:r w:rsidR="00C3658B">
        <w:fldChar w:fldCharType="separate"/>
      </w:r>
      <w:r w:rsidR="00AB57D4">
        <w:t xml:space="preserve">Table </w:t>
      </w:r>
      <w:r w:rsidR="00AB57D4">
        <w:rPr>
          <w:noProof/>
        </w:rPr>
        <w:t>7</w:t>
      </w:r>
      <w:r w:rsidR="00C3658B">
        <w:fldChar w:fldCharType="end"/>
      </w:r>
      <w:r>
        <w:t>.</w:t>
      </w:r>
    </w:p>
    <w:p w14:paraId="6D2E5B48" w14:textId="7B66A3ED" w:rsidR="001224F6" w:rsidRDefault="008B7C43" w:rsidP="008B7C43">
      <w:r>
        <w:t xml:space="preserve">The overall risk associated with </w:t>
      </w:r>
      <w:r w:rsidRPr="005835F8">
        <w:rPr>
          <w:bCs/>
          <w:iCs/>
        </w:rPr>
        <w:t xml:space="preserve">AciHV1 and AciHV2 </w:t>
      </w:r>
      <w:r w:rsidR="001224F6">
        <w:t>was found to be:</w:t>
      </w:r>
    </w:p>
    <w:p w14:paraId="455C53E7" w14:textId="77777777" w:rsidR="00CF215C" w:rsidRDefault="001224F6" w:rsidP="001224F6">
      <w:pPr>
        <w:pStyle w:val="ListBullet"/>
      </w:pPr>
      <w:r>
        <w:t>I</w:t>
      </w:r>
      <w:r w:rsidR="008B7C43" w:rsidRPr="001224F6">
        <w:t>mported live sturgeon</w:t>
      </w:r>
      <w:r w:rsidRPr="00200122">
        <w:t>—</w:t>
      </w:r>
      <w:r>
        <w:rPr>
          <w:rStyle w:val="Strong"/>
        </w:rPr>
        <w:t>Low.</w:t>
      </w:r>
    </w:p>
    <w:p w14:paraId="18114F6F" w14:textId="2634743F" w:rsidR="008B7C43" w:rsidRDefault="001224F6" w:rsidP="001224F6">
      <w:pPr>
        <w:pStyle w:val="ListBullet"/>
      </w:pPr>
      <w:r>
        <w:t xml:space="preserve">Imported sturgeon </w:t>
      </w:r>
      <w:r w:rsidR="008B7C43" w:rsidRPr="001224F6">
        <w:t>reproductive material</w:t>
      </w:r>
      <w:r w:rsidRPr="00200122">
        <w:t>—</w:t>
      </w:r>
      <w:r>
        <w:rPr>
          <w:rStyle w:val="Strong"/>
        </w:rPr>
        <w:t>Low.</w:t>
      </w:r>
    </w:p>
    <w:p w14:paraId="6B2108DF" w14:textId="52FDB763" w:rsidR="008B7C43" w:rsidRDefault="008B7C43" w:rsidP="008B7C43">
      <w:r>
        <w:t>Therefore, as the overall annual risk does not achieve Australia</w:t>
      </w:r>
      <w:r w:rsidR="000341B3">
        <w:t>’</w:t>
      </w:r>
      <w:r>
        <w:t>s ALOP for AciHV1 and AciHV2, specific biosecurity measures are considered necessary for this hazard.</w:t>
      </w:r>
    </w:p>
    <w:p w14:paraId="6D5E5203" w14:textId="77777777" w:rsidR="008B7C43" w:rsidRDefault="008B7C43" w:rsidP="008B7C43">
      <w:pPr>
        <w:pStyle w:val="Heading3"/>
      </w:pPr>
      <w:bookmarkStart w:id="337" w:name="_Toc123639631"/>
      <w:bookmarkStart w:id="338" w:name="_Toc165542601"/>
      <w:r>
        <w:t xml:space="preserve">Biosecurity </w:t>
      </w:r>
      <w:r w:rsidRPr="008B7C43">
        <w:t>measures</w:t>
      </w:r>
      <w:bookmarkEnd w:id="337"/>
      <w:bookmarkEnd w:id="338"/>
    </w:p>
    <w:p w14:paraId="567D38CC" w14:textId="167AA4DC" w:rsidR="008B7C43" w:rsidRPr="00200122" w:rsidRDefault="00EA23AF" w:rsidP="008B7C43">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8B7C43" w:rsidRPr="005835F8">
        <w:rPr>
          <w:bCs/>
          <w:iCs/>
        </w:rPr>
        <w:t xml:space="preserve">AciHV1 and AciHV2 </w:t>
      </w:r>
      <w:r w:rsidR="008B7C43" w:rsidRPr="00200122">
        <w:t xml:space="preserve">in imported </w:t>
      </w:r>
      <w:r w:rsidR="008B7C43">
        <w:t xml:space="preserve">live sturgeon or their reproductive material </w:t>
      </w:r>
      <w:r w:rsidR="008B7C43" w:rsidRPr="00200122">
        <w:t xml:space="preserve">to a level that </w:t>
      </w:r>
      <w:r w:rsidR="00DE2192">
        <w:t>achieve</w:t>
      </w:r>
      <w:r w:rsidR="008B7C43" w:rsidRPr="00200122">
        <w:t>s Australia</w:t>
      </w:r>
      <w:r w:rsidR="000341B3">
        <w:t>’</w:t>
      </w:r>
      <w:r w:rsidR="008B7C43" w:rsidRPr="00200122">
        <w:t xml:space="preserve">s ALOP are </w:t>
      </w:r>
      <w:r>
        <w:t>presented here and summarised</w:t>
      </w:r>
      <w:r w:rsidR="008B7C43" w:rsidRPr="00200122">
        <w:t xml:space="preserve"> in</w:t>
      </w:r>
      <w:r w:rsidR="008B7C43">
        <w:t xml:space="preserve">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rsidR="008B7C43">
        <w:t>.</w:t>
      </w:r>
    </w:p>
    <w:p w14:paraId="0DE11A32" w14:textId="4FD89933" w:rsidR="008B7C43" w:rsidRDefault="008B7C43" w:rsidP="008B7C43">
      <w:pPr>
        <w:pStyle w:val="Heading4"/>
      </w:pPr>
      <w:r>
        <w:t xml:space="preserve">Biosecurity </w:t>
      </w:r>
      <w:r w:rsidRPr="008B7C43">
        <w:t>measures</w:t>
      </w:r>
      <w:r>
        <w:t xml:space="preserve"> that on their own achieve Australia</w:t>
      </w:r>
      <w:r w:rsidR="000341B3">
        <w:t>’</w:t>
      </w:r>
      <w:r>
        <w:t>s ALOP</w:t>
      </w:r>
    </w:p>
    <w:p w14:paraId="0FB6A3CB" w14:textId="77777777" w:rsidR="008B7C43" w:rsidRDefault="008B7C43" w:rsidP="008B7C43">
      <w:pPr>
        <w:pStyle w:val="Heading5"/>
      </w:pPr>
      <w:r>
        <w:t xml:space="preserve">Sourced from disease-free </w:t>
      </w:r>
      <w:r w:rsidRPr="008B7C43">
        <w:t>stocks</w:t>
      </w:r>
    </w:p>
    <w:p w14:paraId="6CB65BFD" w14:textId="3E175C04" w:rsidR="008B7C43" w:rsidRDefault="008B7C43" w:rsidP="008B7C43">
      <w:r w:rsidRPr="00352A90">
        <w:t xml:space="preserve">When determining if </w:t>
      </w:r>
      <w:r>
        <w:t xml:space="preserve">sourcing live sturgeon or their reproductive material from a stock recognised by the department as free of </w:t>
      </w:r>
      <w:r w:rsidRPr="005835F8">
        <w:rPr>
          <w:bCs/>
          <w:iCs/>
        </w:rPr>
        <w:t xml:space="preserve">AciHV1 and AciHV2 </w:t>
      </w:r>
      <w:r w:rsidRPr="00352A90">
        <w:t xml:space="preserve">would reduce the </w:t>
      </w:r>
      <w:r>
        <w:t>likelihood of entry</w:t>
      </w:r>
      <w:r w:rsidRPr="00352A90">
        <w:t xml:space="preserve">, the </w:t>
      </w:r>
      <w:r w:rsidR="00C8008D">
        <w:t xml:space="preserve">factors </w:t>
      </w:r>
      <w:r w:rsidRPr="00352A90">
        <w:t>considered</w:t>
      </w:r>
      <w:r w:rsidR="00C8008D">
        <w:t xml:space="preserve"> were</w:t>
      </w:r>
      <w:r w:rsidRPr="00352A90">
        <w:t>:</w:t>
      </w:r>
    </w:p>
    <w:p w14:paraId="2AF3F06C" w14:textId="65B688F7" w:rsidR="008B7C43" w:rsidRDefault="008B7C43" w:rsidP="004425EA">
      <w:pPr>
        <w:pStyle w:val="ListBullet"/>
        <w:numPr>
          <w:ilvl w:val="0"/>
          <w:numId w:val="24"/>
        </w:numPr>
        <w:spacing w:line="240" w:lineRule="auto"/>
        <w:ind w:left="425" w:hanging="425"/>
      </w:pPr>
      <w:r w:rsidRPr="005835F8">
        <w:rPr>
          <w:bCs/>
          <w:iCs/>
        </w:rPr>
        <w:t xml:space="preserve">AciHV1 and AciHV2 </w:t>
      </w:r>
      <w:r>
        <w:t xml:space="preserve">are found in North America and Europe </w:t>
      </w:r>
      <w:r w:rsidR="00D6271F">
        <w:fldChar w:fldCharType="begin">
          <w:fldData xml:space="preserve">PEVuZE5vdGU+PENpdGU+PEF1dGhvcj5IZWRyaWNrPC9BdXRob3I+PFllYXI+MTk5MTwvWWVhcj48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</w:fldData>
        </w:fldChar>
      </w:r>
      <w:r w:rsidR="00D6271F">
        <w:instrText xml:space="preserve"> ADDIN EN.CITE </w:instrText>
      </w:r>
      <w:r w:rsidR="00D6271F">
        <w:fldChar w:fldCharType="begin">
          <w:fldData xml:space="preserve">PEVuZE5vdGU+PENpdGU+PEF1dGhvcj5IZWRyaWNrPC9BdXRob3I+PFllYXI+MTk5MTwvWWVhcj48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(Hedrick et al. 1991b; LaPatra et al. 2014; Shchelkunov et al. 2009; Watson et al. 1995)</w:t>
      </w:r>
      <w:r w:rsidR="00D6271F">
        <w:fldChar w:fldCharType="end"/>
      </w:r>
      <w:r>
        <w:t>.</w:t>
      </w:r>
    </w:p>
    <w:p w14:paraId="6B5B2E48" w14:textId="3FC1AE3F" w:rsidR="008B7C43" w:rsidRDefault="008B7C43" w:rsidP="004425EA">
      <w:pPr>
        <w:pStyle w:val="ListBullet"/>
        <w:numPr>
          <w:ilvl w:val="0"/>
          <w:numId w:val="24"/>
        </w:numPr>
        <w:spacing w:line="240" w:lineRule="auto"/>
        <w:ind w:left="425" w:hanging="425"/>
      </w:pPr>
      <w:r w:rsidRPr="005835F8">
        <w:rPr>
          <w:bCs/>
          <w:iCs/>
        </w:rPr>
        <w:t xml:space="preserve">AciHV1 and AciHV2 </w:t>
      </w:r>
      <w:r w:rsidRPr="00920232">
        <w:t xml:space="preserve">freedom would need to be </w:t>
      </w:r>
      <w:r w:rsidR="00C8008D">
        <w:t xml:space="preserve">assessed </w:t>
      </w:r>
      <w:r w:rsidRPr="00920232">
        <w:t xml:space="preserve">to a standard consistent with that recommended </w:t>
      </w:r>
      <w:r w:rsidR="008D3A3D">
        <w:t>for</w:t>
      </w:r>
      <w:r w:rsidRPr="00920232">
        <w:t xml:space="preserve"> World Organisation for Animal Health (</w:t>
      </w:r>
      <w:r>
        <w:t>WOAH</w:t>
      </w:r>
      <w:r w:rsidRPr="00920232">
        <w:t>)</w:t>
      </w:r>
      <w:r w:rsidR="008D3A3D">
        <w:t xml:space="preserve"> listed diseases</w:t>
      </w:r>
      <w:r w:rsidRPr="00920232">
        <w:t>, or equivalent.</w:t>
      </w:r>
    </w:p>
    <w:p w14:paraId="240B7233" w14:textId="3E98FF8F" w:rsidR="008B7C43" w:rsidRDefault="008B7C43" w:rsidP="008B7C43">
      <w:r>
        <w:t>S</w:t>
      </w:r>
      <w:r w:rsidRPr="002C307E">
        <w:t xml:space="preserve">ourcing from disease-free stocks </w:t>
      </w:r>
      <w:r>
        <w:t xml:space="preserve">alone would be sufficient to </w:t>
      </w:r>
      <w:r w:rsidRPr="002C307E">
        <w:t xml:space="preserve">reduce the likelihood of entry </w:t>
      </w:r>
      <w:r w:rsidRPr="00200122">
        <w:t xml:space="preserve">of </w:t>
      </w:r>
      <w:r w:rsidRPr="005835F8">
        <w:rPr>
          <w:bCs/>
          <w:iCs/>
        </w:rPr>
        <w:t xml:space="preserve">AciHV1 and AciHV2 </w:t>
      </w:r>
      <w:r w:rsidRPr="00200122">
        <w:t xml:space="preserve">in </w:t>
      </w:r>
      <w:r w:rsidRPr="00B74217">
        <w:rPr>
          <w:rStyle w:val="Strong"/>
        </w:rPr>
        <w:t>imported live sturgeon</w:t>
      </w:r>
      <w:r>
        <w:t xml:space="preserve"> or their </w:t>
      </w:r>
      <w:r w:rsidRPr="00B74217">
        <w:rPr>
          <w:rStyle w:val="Strong"/>
        </w:rPr>
        <w:t>reproductive material</w:t>
      </w:r>
      <w:r>
        <w:t xml:space="preserve"> </w:t>
      </w:r>
      <w:r w:rsidRPr="002C307E">
        <w:t xml:space="preserve">from </w:t>
      </w:r>
      <w:r>
        <w:rPr>
          <w:rStyle w:val="Strong"/>
        </w:rPr>
        <w:t>high</w:t>
      </w:r>
      <w:r w:rsidRPr="002C307E">
        <w:t xml:space="preserve"> to </w:t>
      </w:r>
      <w:r>
        <w:rPr>
          <w:rStyle w:val="Strong"/>
        </w:rPr>
        <w:t xml:space="preserve">very low. </w:t>
      </w:r>
      <w:r w:rsidRPr="00273035">
        <w:t>Th</w:t>
      </w:r>
      <w:r>
        <w:t>is reduces the</w:t>
      </w:r>
      <w:r w:rsidRPr="00273035">
        <w:t xml:space="preserve"> overall annual restricted risk </w:t>
      </w:r>
      <w:r>
        <w:t>of live sturgeon or their reproductive material to</w:t>
      </w:r>
      <w:r>
        <w:rPr>
          <w:rStyle w:val="Strong"/>
        </w:rPr>
        <w:t xml:space="preserve"> negligible</w:t>
      </w:r>
      <w:r>
        <w:t xml:space="preserve">, </w:t>
      </w:r>
      <w:r w:rsidRPr="002C307E">
        <w:t>thereby achieving Australia</w:t>
      </w:r>
      <w:r w:rsidR="000341B3">
        <w:t>’</w:t>
      </w:r>
      <w:r w:rsidRPr="002C307E">
        <w:t>s ALOP.</w:t>
      </w:r>
    </w:p>
    <w:p w14:paraId="6628D3AF" w14:textId="6A58045C" w:rsidR="008B7C43" w:rsidRDefault="008B7C43" w:rsidP="008B7C43">
      <w:pPr>
        <w:pStyle w:val="Heading4"/>
      </w:pPr>
      <w:r>
        <w:lastRenderedPageBreak/>
        <w:t xml:space="preserve">Biosecurity measures that on their </w:t>
      </w:r>
      <w:r w:rsidRPr="008B7C43">
        <w:t>own</w:t>
      </w:r>
      <w:r>
        <w:t xml:space="preserve"> do not achieve Australia</w:t>
      </w:r>
      <w:r w:rsidR="000341B3">
        <w:t>’</w:t>
      </w:r>
      <w:r>
        <w:t>s ALOP</w:t>
      </w:r>
    </w:p>
    <w:p w14:paraId="474DD384" w14:textId="599967D6" w:rsidR="008B7C43" w:rsidRDefault="00757947" w:rsidP="008B7C43">
      <w:r>
        <w:fldChar w:fldCharType="begin"/>
      </w:r>
      <w:r>
        <w:instrText xml:space="preserve"> REF _Ref124331987 \h </w:instrText>
      </w:r>
      <w:r>
        <w:fldChar w:fldCharType="separate"/>
      </w:r>
      <w:r w:rsidR="00AB57D4">
        <w:t xml:space="preserve">Table </w:t>
      </w:r>
      <w:r w:rsidR="00AB57D4">
        <w:rPr>
          <w:noProof/>
        </w:rPr>
        <w:t>26</w:t>
      </w:r>
      <w:r>
        <w:fldChar w:fldCharType="end"/>
      </w:r>
      <w:r>
        <w:t xml:space="preserve"> </w:t>
      </w:r>
      <w:r w:rsidR="008B7C43">
        <w:t xml:space="preserve">summarises the biosecurity measures that were considered to reduce the </w:t>
      </w:r>
      <w:r w:rsidR="005313EA" w:rsidRPr="003632C0">
        <w:rPr>
          <w:rStyle w:val="Strong"/>
        </w:rPr>
        <w:t>entry likelihood</w:t>
      </w:r>
      <w:r w:rsidR="005313EA">
        <w:t xml:space="preserve"> </w:t>
      </w:r>
      <w:r w:rsidR="008B7C43">
        <w:t xml:space="preserve">of </w:t>
      </w:r>
      <w:r w:rsidR="008B7C43" w:rsidRPr="005835F8">
        <w:rPr>
          <w:bCs/>
          <w:iCs/>
        </w:rPr>
        <w:t xml:space="preserve">AciHV1 and AciHV2 </w:t>
      </w:r>
      <w:r w:rsidR="008B7C43">
        <w:t>but which on their own do not achieve Australia</w:t>
      </w:r>
      <w:r w:rsidR="000341B3">
        <w:t>’</w:t>
      </w:r>
      <w:r w:rsidR="008B7C43">
        <w:t xml:space="preserve">s ALOP for </w:t>
      </w:r>
      <w:r w:rsidR="008B7C43" w:rsidRPr="005835F8">
        <w:rPr>
          <w:bCs/>
          <w:iCs/>
        </w:rPr>
        <w:t xml:space="preserve">AciHV1 and AciHV2 </w:t>
      </w:r>
      <w:r w:rsidR="008B7C43">
        <w:t>in imported live sturgeon or their reproductive material.</w:t>
      </w:r>
    </w:p>
    <w:p w14:paraId="0FB83ADC" w14:textId="1FD78045" w:rsidR="008B7C43" w:rsidRDefault="008B7C43" w:rsidP="008B7C43">
      <w:pPr>
        <w:pStyle w:val="Caption"/>
      </w:pPr>
      <w:bookmarkStart w:id="339" w:name="_Ref124331987"/>
      <w:bookmarkStart w:id="340" w:name="_Toc122521418"/>
      <w:bookmarkStart w:id="341" w:name="_Toc165542673"/>
      <w:r>
        <w:t xml:space="preserve">Table </w:t>
      </w:r>
      <w:r w:rsidR="00AB57D4">
        <w:fldChar w:fldCharType="begin"/>
      </w:r>
      <w:r w:rsidR="00AB57D4">
        <w:instrText xml:space="preserve"> SEQ Table \* ARABIC </w:instrText>
      </w:r>
      <w:r w:rsidR="00AB57D4">
        <w:fldChar w:fldCharType="separate"/>
      </w:r>
      <w:r w:rsidR="00AB57D4">
        <w:rPr>
          <w:noProof/>
        </w:rPr>
        <w:t>26</w:t>
      </w:r>
      <w:r w:rsidR="00AB57D4">
        <w:rPr>
          <w:noProof/>
        </w:rPr>
        <w:fldChar w:fldCharType="end"/>
      </w:r>
      <w:bookmarkEnd w:id="339"/>
      <w:r>
        <w:t xml:space="preserve"> Biosecurity measures that on their own do no</w:t>
      </w:r>
      <w:r w:rsidR="005313EA">
        <w:t>t</w:t>
      </w:r>
      <w:r>
        <w:t xml:space="preserve"> achieve Australia</w:t>
      </w:r>
      <w:r w:rsidR="000341B3">
        <w:t>’</w:t>
      </w:r>
      <w:r>
        <w:t>s ALOP for AciHV1 and AciHV2</w:t>
      </w:r>
      <w:bookmarkEnd w:id="340"/>
      <w:bookmarkEnd w:id="34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8B7C43" w14:paraId="777D3166" w14:textId="77777777" w:rsidTr="00F76191">
        <w:trPr>
          <w:cantSplit/>
          <w:tblHeader/>
        </w:trPr>
        <w:tc>
          <w:tcPr>
            <w:tcW w:w="521" w:type="pct"/>
          </w:tcPr>
          <w:p w14:paraId="1F7F6122" w14:textId="77777777" w:rsidR="008B7C43" w:rsidRDefault="008B7C43" w:rsidP="002A4BF0">
            <w:pPr>
              <w:pStyle w:val="TableHeading"/>
            </w:pPr>
            <w:bookmarkStart w:id="342" w:name="Title_26"/>
            <w:r>
              <w:t>Number</w:t>
            </w:r>
          </w:p>
        </w:tc>
        <w:tc>
          <w:tcPr>
            <w:tcW w:w="1493" w:type="pct"/>
          </w:tcPr>
          <w:p w14:paraId="74BE1E2E" w14:textId="77777777" w:rsidR="008B7C43" w:rsidRDefault="008B7C43" w:rsidP="002A4BF0">
            <w:pPr>
              <w:pStyle w:val="TableHeading"/>
            </w:pPr>
            <w:r>
              <w:t>Biosecurity measure</w:t>
            </w:r>
          </w:p>
        </w:tc>
        <w:tc>
          <w:tcPr>
            <w:tcW w:w="2986" w:type="pct"/>
          </w:tcPr>
          <w:p w14:paraId="4A1DE23E" w14:textId="6835F4EC" w:rsidR="008B7C43" w:rsidRDefault="008B7C43" w:rsidP="002A4BF0">
            <w:pPr>
              <w:pStyle w:val="TableHeading"/>
            </w:pPr>
            <w:r w:rsidRPr="00377C9E">
              <w:t>Re</w:t>
            </w:r>
            <w:r>
              <w:t>duces entry likelihood</w:t>
            </w:r>
            <w:r w:rsidRPr="00377C9E">
              <w:t>?</w:t>
            </w:r>
            <w:r w:rsidR="00F76191">
              <w:t xml:space="preserve"> </w:t>
            </w:r>
            <w:r>
              <w:t>(Yes/No: reason)</w:t>
            </w:r>
          </w:p>
        </w:tc>
      </w:tr>
      <w:tr w:rsidR="008B7C43" w14:paraId="376082AE" w14:textId="77777777" w:rsidTr="00F76191">
        <w:trPr>
          <w:cantSplit/>
          <w:tblHeader/>
        </w:trPr>
        <w:tc>
          <w:tcPr>
            <w:tcW w:w="521" w:type="pct"/>
          </w:tcPr>
          <w:p w14:paraId="18DCFDD5" w14:textId="77777777" w:rsidR="008B7C43" w:rsidRDefault="008B7C43" w:rsidP="002A4BF0">
            <w:pPr>
              <w:pStyle w:val="TableText"/>
            </w:pPr>
            <w:r>
              <w:t>1</w:t>
            </w:r>
          </w:p>
        </w:tc>
        <w:tc>
          <w:tcPr>
            <w:tcW w:w="1493" w:type="pct"/>
          </w:tcPr>
          <w:p w14:paraId="71029DE2" w14:textId="77777777" w:rsidR="008B7C43" w:rsidRDefault="008B7C43" w:rsidP="002A4BF0">
            <w:pPr>
              <w:pStyle w:val="TableText"/>
            </w:pPr>
            <w:r>
              <w:t>Post</w:t>
            </w:r>
            <w:r w:rsidRPr="00B423D4">
              <w:t xml:space="preserve">-arrival </w:t>
            </w:r>
            <w:r>
              <w:t>quarantine (PAQ)</w:t>
            </w:r>
          </w:p>
        </w:tc>
        <w:tc>
          <w:tcPr>
            <w:tcW w:w="2986" w:type="pct"/>
          </w:tcPr>
          <w:p w14:paraId="0C6FC836" w14:textId="77777777" w:rsidR="008B7C43" w:rsidRDefault="008B7C43" w:rsidP="002A4BF0">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8B7C43" w14:paraId="360FEA0B" w14:textId="77777777" w:rsidTr="00F76191">
        <w:trPr>
          <w:cantSplit/>
          <w:tblHeader/>
        </w:trPr>
        <w:tc>
          <w:tcPr>
            <w:tcW w:w="521" w:type="pct"/>
          </w:tcPr>
          <w:p w14:paraId="0C82167F" w14:textId="77777777" w:rsidR="008B7C43" w:rsidRDefault="008B7C43" w:rsidP="002A4BF0">
            <w:pPr>
              <w:pStyle w:val="TableText"/>
            </w:pPr>
            <w:r>
              <w:t>2</w:t>
            </w:r>
          </w:p>
        </w:tc>
        <w:tc>
          <w:tcPr>
            <w:tcW w:w="1493" w:type="pct"/>
          </w:tcPr>
          <w:p w14:paraId="75A5ABF9" w14:textId="77777777" w:rsidR="008B7C43" w:rsidRDefault="008B7C43" w:rsidP="002A4BF0">
            <w:pPr>
              <w:pStyle w:val="TableText"/>
            </w:pPr>
            <w:r>
              <w:t>Post</w:t>
            </w:r>
            <w:r w:rsidRPr="00B423D4">
              <w:t>-arrival</w:t>
            </w:r>
            <w:r>
              <w:t xml:space="preserve"> batch testing</w:t>
            </w:r>
          </w:p>
        </w:tc>
        <w:tc>
          <w:tcPr>
            <w:tcW w:w="2986" w:type="pct"/>
          </w:tcPr>
          <w:p w14:paraId="6FC3653E" w14:textId="1C24736B" w:rsidR="008B7C43" w:rsidRDefault="008B7C43" w:rsidP="00B60179">
            <w:pPr>
              <w:pStyle w:val="TableText"/>
            </w:pPr>
            <w:r w:rsidRPr="005313EA">
              <w:rPr>
                <w:rStyle w:val="Strong"/>
              </w:rPr>
              <w:t>Yes:</w:t>
            </w:r>
            <w:r>
              <w:t xml:space="preserve"> </w:t>
            </w:r>
            <w:r w:rsidRPr="00CA19FA">
              <w:t xml:space="preserve">There </w:t>
            </w:r>
            <w:r>
              <w:t>are</w:t>
            </w:r>
            <w:r w:rsidRPr="00CA19FA">
              <w:t xml:space="preserve"> </w:t>
            </w:r>
            <w:r w:rsidRPr="00B60179">
              <w:t>PCR</w:t>
            </w:r>
            <w:r>
              <w:t xml:space="preserve"> methods</w:t>
            </w:r>
            <w:r w:rsidRPr="00CA19FA">
              <w:t xml:space="preserve"> available </w:t>
            </w:r>
            <w:r>
              <w:t>to detect</w:t>
            </w:r>
            <w:r w:rsidRPr="00CA19FA">
              <w:t xml:space="preserve"> </w:t>
            </w:r>
            <w:r w:rsidRPr="005835F8">
              <w:rPr>
                <w:bCs/>
                <w:iCs/>
              </w:rPr>
              <w:t>AciHV1 and AciHV2</w:t>
            </w:r>
            <w:r>
              <w:t xml:space="preserve"> </w:t>
            </w:r>
            <w:r w:rsidR="00D6271F">
              <w:fldChar w:fldCharType="begin">
                <w:fldData xml:space="preserve">PEVuZE5vdGU+PENpdGU+PEF1dGhvcj5Eb3N6cG9seTwvQXV0aG9yPjxZZWFyPjIwMDg8L1llYXI+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</w:fldData>
              </w:fldChar>
            </w:r>
            <w:r w:rsidR="00D6271F">
              <w:instrText xml:space="preserve"> ADDIN EN.CITE </w:instrText>
            </w:r>
            <w:r w:rsidR="00D6271F">
              <w:fldChar w:fldCharType="begin">
                <w:fldData xml:space="preserve">PEVuZE5vdGU+PENpdGU+PEF1dGhvcj5Eb3N6cG9seTwvQXV0aG9yPjxZZWFyPjIwMDg8L1llYXI+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(Doszpoly et al. 2008; Doszpoly &amp; Shchelkunov 2010; Kelley et al. 2005; Kurobe et al. 2008; Waltzek et al. 2009)</w:t>
            </w:r>
            <w:r w:rsidR="00D6271F">
              <w:fldChar w:fldCharType="end"/>
            </w:r>
            <w:r>
              <w:t xml:space="preserve">. </w:t>
            </w:r>
            <w:r w:rsidRPr="00BD2CDC">
              <w:t>Under</w:t>
            </w:r>
            <w:r>
              <w:t xml:space="preserve"> this scenario, testing is conducted under departmental control and oversight</w:t>
            </w:r>
            <w:r w:rsidRPr="009F656F">
              <w:t>.</w:t>
            </w:r>
          </w:p>
        </w:tc>
      </w:tr>
      <w:bookmarkEnd w:id="342"/>
    </w:tbl>
    <w:p w14:paraId="5127334F" w14:textId="77777777" w:rsidR="0072175A" w:rsidRDefault="0072175A" w:rsidP="0072175A">
      <w:pPr>
        <w:pStyle w:val="Normalsmall"/>
      </w:pPr>
    </w:p>
    <w:p w14:paraId="6850599D" w14:textId="6D13D9AC" w:rsidR="008B7C43" w:rsidRDefault="008B7C43" w:rsidP="008B7C43">
      <w:pPr>
        <w:pStyle w:val="Heading4"/>
      </w:pPr>
      <w:r w:rsidRPr="008B7C43">
        <w:t>Biosecurity</w:t>
      </w:r>
      <w:r>
        <w:t xml:space="preserve"> measures that in combination achieve Australia</w:t>
      </w:r>
      <w:r w:rsidR="000341B3">
        <w:t>’</w:t>
      </w:r>
      <w:r>
        <w:t>s ALOP</w:t>
      </w:r>
    </w:p>
    <w:p w14:paraId="43BA3786" w14:textId="4C3398B3" w:rsidR="006F13BA" w:rsidRDefault="006F13BA" w:rsidP="006F13BA">
      <w:r>
        <w:t xml:space="preserve">A combination of biosecurity measures 1 and 2 when applied to </w:t>
      </w:r>
      <w:r w:rsidRPr="00207C59">
        <w:rPr>
          <w:rStyle w:val="Strong"/>
        </w:rPr>
        <w:t>imported live sturgeon</w:t>
      </w:r>
      <w:r>
        <w:t xml:space="preserve"> would </w:t>
      </w:r>
      <w:r w:rsidRPr="00686B25">
        <w:t xml:space="preserve">reduce the likelihood of entry </w:t>
      </w:r>
      <w:r>
        <w:t xml:space="preserve">of </w:t>
      </w:r>
      <w:r w:rsidRPr="005835F8">
        <w:rPr>
          <w:bCs/>
          <w:iCs/>
        </w:rPr>
        <w:t>AciHV1 and AciHV2</w:t>
      </w:r>
      <w:r>
        <w:t xml:space="preserve"> </w:t>
      </w:r>
      <w:r w:rsidRPr="00686B25">
        <w:t xml:space="preserve">from </w:t>
      </w:r>
      <w:r>
        <w:rPr>
          <w:rStyle w:val="Strong"/>
        </w:rPr>
        <w:t>high</w:t>
      </w:r>
      <w:r w:rsidRPr="00686B25">
        <w:t xml:space="preserve"> to </w:t>
      </w:r>
      <w:r>
        <w:rPr>
          <w:rStyle w:val="Strong"/>
        </w:rPr>
        <w:t>very low</w:t>
      </w:r>
      <w:r w:rsidRPr="00686B25">
        <w:t>.</w:t>
      </w:r>
    </w:p>
    <w:p w14:paraId="59F0F73B" w14:textId="67D6B572"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0C496D53" w14:textId="667B39EB" w:rsidR="006F13BA" w:rsidRDefault="006F13BA" w:rsidP="006F13BA">
      <w:r>
        <w:t>A combination of biosecurity measures 1</w:t>
      </w:r>
      <w:r w:rsidR="005F1BD5">
        <w:t xml:space="preserve"> and 2</w:t>
      </w:r>
      <w:r>
        <w:t xml:space="preserve">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w:t>
      </w:r>
      <w:r w:rsidRPr="005835F8">
        <w:rPr>
          <w:bCs/>
          <w:iCs/>
        </w:rPr>
        <w:t>AciHV1 and AciHV2</w:t>
      </w:r>
      <w:r>
        <w:t xml:space="preserve"> </w:t>
      </w:r>
      <w:r w:rsidRPr="00686B25">
        <w:t xml:space="preserve">from </w:t>
      </w:r>
      <w:r>
        <w:rPr>
          <w:rStyle w:val="Strong"/>
        </w:rPr>
        <w:t>high</w:t>
      </w:r>
      <w:r w:rsidRPr="00686B25">
        <w:t xml:space="preserve"> to </w:t>
      </w:r>
      <w:r>
        <w:rPr>
          <w:rStyle w:val="Strong"/>
        </w:rPr>
        <w:t>very low</w:t>
      </w:r>
      <w:r w:rsidRPr="00686B25">
        <w:t>.</w:t>
      </w:r>
    </w:p>
    <w:p w14:paraId="77F3C94A" w14:textId="02625D34" w:rsidR="006F13BA" w:rsidRDefault="006F13BA" w:rsidP="006F13BA">
      <w:pPr>
        <w:pStyle w:val="ListBullet"/>
        <w:sectPr w:rsidR="006F13B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434BD4AD" w14:textId="6676E27F" w:rsidR="00A01EB1" w:rsidRDefault="00A01EB1" w:rsidP="00A01EB1">
      <w:pPr>
        <w:pStyle w:val="Heading2"/>
      </w:pPr>
      <w:bookmarkStart w:id="343" w:name="_Toc165542602"/>
      <w:r w:rsidRPr="00A01EB1">
        <w:lastRenderedPageBreak/>
        <w:t>Sturgeon nucleocytoplasmic large DNA viruses</w:t>
      </w:r>
      <w:bookmarkEnd w:id="343"/>
    </w:p>
    <w:p w14:paraId="49C8B969" w14:textId="77777777" w:rsidR="00A01EB1" w:rsidRDefault="00A01EB1" w:rsidP="00A01EB1">
      <w:pPr>
        <w:pStyle w:val="Heading3"/>
      </w:pPr>
      <w:bookmarkStart w:id="344" w:name="_Toc123639623"/>
      <w:bookmarkStart w:id="345" w:name="_Toc165542603"/>
      <w:r>
        <w:t>Background</w:t>
      </w:r>
      <w:bookmarkEnd w:id="344"/>
      <w:bookmarkEnd w:id="345"/>
    </w:p>
    <w:p w14:paraId="6CA4F2B3" w14:textId="771DC724" w:rsidR="004C2D54" w:rsidRDefault="00A01EB1" w:rsidP="00A01EB1">
      <w:r>
        <w:t xml:space="preserve">Sturgeon nucleocytoplasmic large DNA viruses (sNCLDV) can cause lethal disease in sturgeon </w:t>
      </w:r>
      <w:r w:rsidR="00D6271F">
        <w:fldChar w:fldCharType="begin"/>
      </w:r>
      <w:r w:rsidR="00D6271F">
        <w:instrText xml:space="preserve"> ADDIN EN.CITE &lt;EndNote&gt;&lt;Cite&gt;&lt;Author&gt;Mugetti&lt;/Author&gt;&lt;Year&gt;2020&lt;/Year&gt;&lt;RecNum&gt;22446&lt;/RecNum&gt;&lt;IDText&gt;23075&lt;/IDText&gt;&lt;DisplayText&gt;(Mugetti et al. 2020b)&lt;/DisplayText&gt;&lt;record&gt;&lt;rec-number&gt;22446&lt;/rec-number&gt;&lt;foreign-keys&gt;&lt;key app="EN" db-id="pst5rtr92wfa9cexzel59affvp5zwtats0wa" timestamp="1691624713" guid="4db4e1b3-dfe1-4972-8eb9-9b1505d4ac14"&gt;22446&lt;/key&gt;&lt;/foreign-keys&gt;&lt;ref-type name="Journal Article"&gt;17&lt;/ref-type&gt;&lt;contributors&gt;&lt;authors&gt;&lt;author&gt;Mugetti,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D6271F">
        <w:fldChar w:fldCharType="separate"/>
      </w:r>
      <w:r w:rsidR="00D6271F">
        <w:rPr>
          <w:noProof/>
        </w:rPr>
        <w:t>(Mugetti et al. 2020b)</w:t>
      </w:r>
      <w:r w:rsidR="00D6271F">
        <w:fldChar w:fldCharType="end"/>
      </w:r>
      <w:r>
        <w:t>. sNCLDV currently includes six viruses</w:t>
      </w:r>
      <w:r w:rsidR="00CF3808">
        <w:t xml:space="preserve"> </w:t>
      </w:r>
      <w:r w:rsidR="00D6271F">
        <w:fldChar w:fldCharType="begin"/>
      </w:r>
      <w:r w:rsidR="00D6271F">
        <w:instrText xml:space="preserve"> ADDIN EN.CITE &lt;EndNote&gt;&lt;Cite&gt;&lt;Author&gt;Mugetti&lt;/Author&gt;&lt;Year&gt;2020&lt;/Year&gt;&lt;RecNum&gt;22446&lt;/RecNum&gt;&lt;IDText&gt;23075&lt;/IDText&gt;&lt;DisplayText&gt;(Mugetti et al. 2020b)&lt;/DisplayText&gt;&lt;record&gt;&lt;rec-number&gt;22446&lt;/rec-number&gt;&lt;foreign-keys&gt;&lt;key app="EN" db-id="pst5rtr92wfa9cexzel59affvp5zwtats0wa" timestamp="1691624713" guid="4db4e1b3-dfe1-4972-8eb9-9b1505d4ac14"&gt;22446&lt;/key&gt;&lt;/foreign-keys&gt;&lt;ref-type name="Journal Article"&gt;17&lt;/ref-type&gt;&lt;contributors&gt;&lt;authors&gt;&lt;author&gt;Mugetti,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D6271F">
        <w:fldChar w:fldCharType="separate"/>
      </w:r>
      <w:r w:rsidR="00D6271F">
        <w:rPr>
          <w:noProof/>
        </w:rPr>
        <w:t>(Mugetti et al. 2020b)</w:t>
      </w:r>
      <w:r w:rsidR="00D6271F">
        <w:fldChar w:fldCharType="end"/>
      </w:r>
      <w:r w:rsidR="00CF3808">
        <w:t>:</w:t>
      </w:r>
    </w:p>
    <w:p w14:paraId="65F6F9B8" w14:textId="6D944842" w:rsidR="00CF3808" w:rsidRDefault="00CF3808" w:rsidP="00CF3808">
      <w:pPr>
        <w:pStyle w:val="ListBullet"/>
      </w:pPr>
      <w:bookmarkStart w:id="346" w:name="_Hlk124855448"/>
      <w:r>
        <w:t>Acipenser iridovirus-European (AcIV-E)</w:t>
      </w:r>
    </w:p>
    <w:p w14:paraId="4A0AFA67" w14:textId="06F1FB05" w:rsidR="00CF3808" w:rsidRDefault="00CF3808" w:rsidP="00CF3808">
      <w:pPr>
        <w:pStyle w:val="ListBullet"/>
      </w:pPr>
      <w:r>
        <w:t>British Columbia white sturgeon virus (BCWSV)</w:t>
      </w:r>
    </w:p>
    <w:p w14:paraId="09EC49B7" w14:textId="77777777" w:rsidR="00CF3808" w:rsidRDefault="00CF3808" w:rsidP="00CF3808">
      <w:pPr>
        <w:pStyle w:val="ListBullet"/>
      </w:pPr>
      <w:r>
        <w:t>Namao virus (NV)</w:t>
      </w:r>
    </w:p>
    <w:p w14:paraId="01BF470A" w14:textId="77777777" w:rsidR="00CF3808" w:rsidRDefault="00CF3808" w:rsidP="00CF3808">
      <w:pPr>
        <w:pStyle w:val="ListBullet"/>
      </w:pPr>
      <w:r>
        <w:t>Missouri River sturgeon iridovirus (MRSIV)</w:t>
      </w:r>
    </w:p>
    <w:p w14:paraId="0C37B301" w14:textId="7C80A145" w:rsidR="00CF3808" w:rsidRDefault="00CF3808" w:rsidP="00CF3808">
      <w:pPr>
        <w:pStyle w:val="ListBullet"/>
      </w:pPr>
      <w:r>
        <w:t>shortnose sturgeon virus (SNSV)</w:t>
      </w:r>
    </w:p>
    <w:p w14:paraId="3743A2D7" w14:textId="4CBF6B5C" w:rsidR="00CF3808" w:rsidRDefault="00CF3808" w:rsidP="00CF3808">
      <w:pPr>
        <w:pStyle w:val="ListBullet"/>
      </w:pPr>
      <w:r>
        <w:t>white sturgeon iridovirus (WSIV).</w:t>
      </w:r>
    </w:p>
    <w:bookmarkEnd w:id="346"/>
    <w:p w14:paraId="5696919A" w14:textId="727D8BB0" w:rsidR="00A01EB1" w:rsidRDefault="00A01EB1" w:rsidP="00A01EB1">
      <w:r>
        <w:t xml:space="preserve">Serious losses in farmed sturgeon due to sNCLDV were first reported with WSIV infections in the United States of America (USA) in the 1980s </w:t>
      </w:r>
      <w:r w:rsidR="00D6271F">
        <w:fldChar w:fldCharType="begin"/>
      </w:r>
      <w:r w:rsidR="00D6271F">
        <w:instrText xml:space="preserve"> ADDIN EN.CITE &lt;EndNote&gt;&lt;Cite&gt;&lt;Author&gt;Hedrick&lt;/Author&gt;&lt;Year&gt;1990&lt;/Year&gt;&lt;RecNum&gt;46511&lt;/RecNum&gt;&lt;IDText&gt;17665&lt;/IDText&gt;&lt;DisplayText&gt;(Hedrick et al. 1990)&lt;/DisplayText&gt;&lt;record&gt;&lt;rec-number&gt;46511&lt;/rec-number&gt;&lt;foreign-keys&gt;&lt;key app="EN" db-id="pst5rtr92wfa9cexzel59affvp5zwtats0wa" timestamp="1691628170" guid="3a66b24a-e2d6-491a-b78a-e70b578055cb"&gt;46511&lt;/key&gt;&lt;/foreign-keys&gt;&lt;ref-type name="Journal Article"&gt;17&lt;/ref-type&gt;&lt;contributors&gt;&lt;authors&gt;&lt;author&gt;Hedrick,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D6271F">
        <w:fldChar w:fldCharType="separate"/>
      </w:r>
      <w:r w:rsidR="00D6271F">
        <w:rPr>
          <w:noProof/>
        </w:rPr>
        <w:t>(Hedrick et al. 1990)</w:t>
      </w:r>
      <w:r w:rsidR="00D6271F">
        <w:fldChar w:fldCharType="end"/>
      </w:r>
      <w:r>
        <w:t xml:space="preserve">. sNCLDV have since been detected in North America and Europe in both wild and farmed sturgeon </w:t>
      </w:r>
      <w:r w:rsidR="00D6271F">
        <w:fldChar w:fldCharType="begin">
          <w:fldData xml:space="preserve">PEVuZE5vdGU+PENpdGU+PEF1dGhvcj5IZWRyaWNrPC9BdXRob3I+PFllYXI+MTk5MDwvWWVhcj48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cGVyaW9kaWNhbD48cGFnZXM+MzktNDQ8L3BhZ2VzPjx2b2x1bWU+ODwvdm9sdW1lPjxrZXl3b3Jk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cj4yMDIwPC9ZZWFyPjxSZWNOdW0+NDU2Njk8L1JlY051bT48SURUZXh0PjI0NTAxPC9JRFRleHQ+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QmlnYXJyw6kgZXQgYWwuIDIwMTc7IEhlZHJpY2sgZXQgYWwuIDE5OTA7IEhvZnNvZS1PcHBlcm1h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cGVyaW9kaWNhbD48cGFnZXM+MzktNDQ8L3BhZ2VzPjx2b2x1bWU+ODwvdm9sdW1lPjxrZXl3b3Jk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cj4yMDIwPC9ZZWFyPjxSZWNOdW0+NDU2Njk8L1JlY051bT48SURUZXh0PjI0NTAxPC9JRFRleHQ+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(Bigarré et al. 2017; Hedrick et al. 1990; Hofsoe-Oppermann et al. 2019; LaPatra et al. 1994; Mugetti et al. 2020a; Mugetti et al. 2020b; Raverty et al. 2003; Rud et al. 2020)</w:t>
      </w:r>
      <w:r w:rsidR="00D6271F">
        <w:fldChar w:fldCharType="end"/>
      </w:r>
      <w:r>
        <w:t>.</w:t>
      </w:r>
    </w:p>
    <w:p w14:paraId="695C9709" w14:textId="5DB18C7C" w:rsidR="00A01EB1" w:rsidRDefault="00A01EB1" w:rsidP="00A01EB1">
      <w:r>
        <w:t xml:space="preserve">Infection with sNCLDV is not </w:t>
      </w:r>
      <w:r w:rsidRPr="00200122">
        <w:t>listed as a disease notifiable to the World Organisation for Animal Health (</w:t>
      </w:r>
      <w:r>
        <w:t>WOAH</w:t>
      </w:r>
      <w:r w:rsidRPr="00200122">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Infection with WSIV was previously listed by WOAH but has since been removed.</w:t>
      </w:r>
      <w:r w:rsidRPr="00E70B67">
        <w:t xml:space="preserve"> </w:t>
      </w:r>
      <w:r>
        <w:t xml:space="preserve">Infection with sNCLDV is not </w:t>
      </w:r>
      <w:r w:rsidRPr="00200122">
        <w:t>included</w:t>
      </w:r>
      <w:r>
        <w:t xml:space="preserve"> on</w:t>
      </w:r>
      <w:r w:rsidRPr="00200122">
        <w:t xml:space="preserve"> Australia</w:t>
      </w:r>
      <w:r w:rsidR="000341B3">
        <w:t>’</w:t>
      </w:r>
      <w:r w:rsidRPr="00200122">
        <w:t>s</w:t>
      </w:r>
      <w:r w:rsidRPr="00200122">
        <w:rPr>
          <w:i/>
        </w:rPr>
        <w:t xml:space="preserve"> </w:t>
      </w:r>
      <w:r w:rsidRPr="00200122">
        <w:rPr>
          <w:rStyle w:val="Emphasi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200122">
        <w:t xml:space="preserve">. </w:t>
      </w:r>
      <w:r>
        <w:t>sNCLDV</w:t>
      </w:r>
      <w:r w:rsidRPr="00200122">
        <w:t xml:space="preserve"> </w:t>
      </w:r>
      <w:r>
        <w:t>are</w:t>
      </w:r>
      <w:r w:rsidRPr="00200122">
        <w:t xml:space="preserve"> </w:t>
      </w:r>
      <w:r>
        <w:t xml:space="preserve">considered </w:t>
      </w:r>
      <w:r w:rsidRPr="00200122">
        <w:t>exotic to Australia.</w:t>
      </w:r>
    </w:p>
    <w:p w14:paraId="201B2929" w14:textId="77777777" w:rsidR="00A01EB1" w:rsidRDefault="00A01EB1" w:rsidP="00A01EB1">
      <w:pPr>
        <w:pStyle w:val="Heading3"/>
      </w:pPr>
      <w:bookmarkStart w:id="347" w:name="_Toc123639624"/>
      <w:bookmarkStart w:id="348" w:name="_Toc165542604"/>
      <w:r>
        <w:t>Technical information</w:t>
      </w:r>
      <w:bookmarkEnd w:id="347"/>
      <w:bookmarkEnd w:id="348"/>
    </w:p>
    <w:p w14:paraId="18AC9F64" w14:textId="77777777" w:rsidR="00A01EB1" w:rsidRDefault="00A01EB1" w:rsidP="00A01EB1">
      <w:pPr>
        <w:pStyle w:val="Heading4"/>
      </w:pPr>
      <w:r>
        <w:t>Agent properties</w:t>
      </w:r>
    </w:p>
    <w:p w14:paraId="316B7B59" w14:textId="25AF35E1" w:rsidR="00A01EB1" w:rsidRDefault="00A01EB1" w:rsidP="00A01EB1">
      <w:r>
        <w:t xml:space="preserve">sNCLDV are </w:t>
      </w:r>
      <w:r w:rsidR="00C5408D">
        <w:t xml:space="preserve">a group of </w:t>
      </w:r>
      <w:r>
        <w:t xml:space="preserve">icosahedral, enveloped, double-stranded DNA viruses that vary in size </w:t>
      </w:r>
      <w:r w:rsidR="00D6271F">
        <w:fldChar w:fldCharType="begin"/>
      </w:r>
      <w:r w:rsidR="00D6271F">
        <w:instrText xml:space="preserve"> ADDIN EN.CITE &lt;EndNote&gt;&lt;Cite&gt;&lt;Author&gt;Mugetti&lt;/Author&gt;&lt;Year&gt;2020&lt;/Year&gt;&lt;RecNum&gt;22446&lt;/RecNum&gt;&lt;IDText&gt;23075&lt;/IDText&gt;&lt;DisplayText&gt;(Mugetti et al. 2020b)&lt;/DisplayText&gt;&lt;record&gt;&lt;rec-number&gt;22446&lt;/rec-number&gt;&lt;foreign-keys&gt;&lt;key app="EN" db-id="pst5rtr92wfa9cexzel59affvp5zwtats0wa" timestamp="1691624713" guid="4db4e1b3-dfe1-4972-8eb9-9b1505d4ac14"&gt;22446&lt;/key&gt;&lt;/foreign-keys&gt;&lt;ref-type name="Journal Article"&gt;17&lt;/ref-type&gt;&lt;contributors&gt;&lt;authors&gt;&lt;author&gt;Mugetti,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D6271F">
        <w:fldChar w:fldCharType="separate"/>
      </w:r>
      <w:r w:rsidR="00D6271F">
        <w:rPr>
          <w:noProof/>
        </w:rPr>
        <w:t>(Mugetti et al. 2020b)</w:t>
      </w:r>
      <w:r w:rsidR="00D6271F">
        <w:fldChar w:fldCharType="end"/>
      </w:r>
      <w:r>
        <w:t xml:space="preserve">. </w:t>
      </w:r>
      <w:r w:rsidR="00CF3808">
        <w:t xml:space="preserve">BCWSV are 261–305 nm in diameter </w:t>
      </w:r>
      <w:r w:rsidR="00D6271F">
        <w:fldChar w:fldCharType="begin"/>
      </w:r>
      <w:r w:rsidR="00D6271F">
        <w:instrText xml:space="preserve"> ADDIN EN.CITE &lt;EndNote&gt;&lt;Cite&gt;&lt;Author&gt;Raverty&lt;/Author&gt;&lt;Year&gt;2003&lt;/Year&gt;&lt;RecNum&gt;9856&lt;/RecNum&gt;&lt;IDText&gt;18193&lt;/IDText&gt;&lt;DisplayText&gt;(Raverty et al. 2003)&lt;/DisplayText&gt;&lt;record&gt;&lt;rec-number&gt;9856&lt;/rec-number&gt;&lt;foreign-keys&gt;&lt;key app="EN" db-id="pst5rtr92wfa9cexzel59affvp5zwtats0wa" timestamp="1691622771" guid="5e084f59-d5cc-4605-ab78-36c92400e1e1"&gt;9856&lt;/key&gt;&lt;/foreign-keys&gt;&lt;ref-type name="Journal Article"&gt;17&lt;/ref-type&gt;&lt;contributors&gt;&lt;authors&gt;&lt;author&gt;Raverty, S.&lt;/author&gt;&lt;author&gt;Hedrick, R.&lt;/author&gt;&lt;author&gt;Henry, J.&lt;/author&gt;&lt;author&gt;Saksida, S.&lt;/author&gt;&lt;/authors&gt;&lt;/contributors&gt;&lt;titles&gt;&lt;title&gt;Diagnosis of sturgeon iridovirus infection in farmed white sturgeon in British Columbia&lt;/title&gt;&lt;secondary-title&gt;The Canadian Veterinary Journal&lt;/secondary-title&gt;&lt;/titles&gt;&lt;periodical&gt;&lt;full-title&gt;The Canadian Veterinary Journal&lt;/full-title&gt;&lt;/periodical&gt;&lt;pages&gt;327-328&lt;/pages&gt;&lt;volume&gt;44&lt;/volume&gt;&lt;number&gt;4&lt;/number&gt;&lt;dates&gt;&lt;year&gt;2003&lt;/year&gt;&lt;/dates&gt;&lt;orig-pub&gt;\\ACT001CL04FS07\BIOSECURITYDATA$\E Library\Animal Catalogue\R\Raverty et al 2003 EN18193.pdf&lt;/orig-pub&gt;&lt;label&gt;18193&lt;/label&gt;&lt;urls&gt;&lt;/urls&gt;&lt;custom1&gt;KG&lt;/custom1&gt;&lt;electronic-resource-num&gt;http://www.ncbi.nlm.nih.gov/pmc/articles/PMC372255/pdf/20030400s00029p327.pdf&lt;/electronic-resource-num&gt;&lt;/record&gt;&lt;/Cite&gt;&lt;/EndNote&gt;</w:instrText>
      </w:r>
      <w:r w:rsidR="00D6271F">
        <w:fldChar w:fldCharType="separate"/>
      </w:r>
      <w:r w:rsidR="00D6271F">
        <w:rPr>
          <w:noProof/>
        </w:rPr>
        <w:t>(Raverty et al. 2003)</w:t>
      </w:r>
      <w:r w:rsidR="00D6271F">
        <w:fldChar w:fldCharType="end"/>
      </w:r>
      <w:r w:rsidR="00CF3808">
        <w:t xml:space="preserve">, </w:t>
      </w:r>
      <w:r>
        <w:t xml:space="preserve">MRSIV are 250–260 nm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t xml:space="preserve">, </w:t>
      </w:r>
      <w:r w:rsidR="00CF3808">
        <w:t xml:space="preserve">NV are 242–282 nm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r w:rsidR="00CF3808">
        <w:t xml:space="preserve">, </w:t>
      </w:r>
      <w:r>
        <w:t xml:space="preserve">SNSV are 176–196 nm </w:t>
      </w:r>
      <w:r w:rsidR="00D6271F">
        <w:fldChar w:fldCharType="begin"/>
      </w:r>
      <w:r w:rsidR="00D6271F">
        <w:instrText xml:space="preserve"> ADDIN EN.CITE &lt;EndNote&gt;&lt;Cite&gt;&lt;Author&gt;LaPatra&lt;/Author&gt;&lt;Year&gt;2014&lt;/Year&gt;&lt;RecNum&gt;45295&lt;/RecNum&gt;&lt;IDText&gt;18194&lt;/IDText&gt;&lt;DisplayText&gt;(LaPatra et al. 2014)&lt;/DisplayText&gt;&lt;record&gt;&lt;rec-number&gt;45295&lt;/rec-number&gt;&lt;foreign-keys&gt;&lt;key app="EN" db-id="pst5rtr92wfa9cexzel59affvp5zwtats0wa" timestamp="1691627970" guid="e207869d-974a-4555-a586-003b3d429312"&gt;45295&lt;/key&gt;&lt;/foreign-keys&gt;&lt;ref-type name="Journal Article"&gt;17&lt;/ref-type&gt;&lt;contributors&gt;&lt;authors&gt;&lt;author&gt;LaPatra,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D6271F">
        <w:fldChar w:fldCharType="separate"/>
      </w:r>
      <w:r w:rsidR="00D6271F">
        <w:rPr>
          <w:noProof/>
        </w:rPr>
        <w:t>(LaPatra et al. 2014)</w:t>
      </w:r>
      <w:r w:rsidR="00D6271F">
        <w:fldChar w:fldCharType="end"/>
      </w:r>
      <w:r>
        <w:t>, and</w:t>
      </w:r>
      <w:r w:rsidR="00CF3808">
        <w:t xml:space="preserve"> WSIV are 262–273 nm </w:t>
      </w:r>
      <w:r w:rsidR="00D6271F">
        <w:fldChar w:fldCharType="begin">
          <w:fldData xml:space="preserve">PEVuZE5vdGU+PENpdGU+PEF1dGhvcj5IZWRyaWNrPC9BdXRob3I+PFllYXI+MTk5MDwvWWVhcj48
UmVjTnVtPjQ2NTExPC9SZWNOdW0+PElEVGV4dD4xNzY2NTwvSURUZXh0PjxEaXNwbGF5VGV4dD4o
SGVkcmljayBldCBhbC4gMTk5MDsgSGVkcmljayBldCBhbC4gMTk5Mik8L0Rpc3BsYXlUZXh0Pjxy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cmQ+PC9DaXRlPjxDaXRlPjxBdXRob3I+SGVkcmljazwvQXV0aG9yPjxZZWFyPjE5OTI8L1llYXI+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==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SGVkcmljayBldCBhbC4gMTk5MDsgSGVkcmljayBldCBhbC4gMTk5Mik8L0Rpc3BsYXlUZXh0Pjxy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cmQ+PC9DaXRlPjxDaXRlPjxBdXRob3I+SGVkcmljazwvQXV0aG9yPjxZZWFyPjE5OTI8L1llYXI+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(Hedrick et al. 1990; Hedrick et al. 1992)</w:t>
      </w:r>
      <w:r w:rsidR="00D6271F">
        <w:fldChar w:fldCharType="end"/>
      </w:r>
      <w:r>
        <w:t>.</w:t>
      </w:r>
      <w:r w:rsidR="00ED39A9">
        <w:t xml:space="preserve"> </w:t>
      </w:r>
      <w:r w:rsidR="00ED39A9" w:rsidRPr="005D2B48">
        <w:t xml:space="preserve">Nucleocytoplasmic </w:t>
      </w:r>
      <w:r w:rsidR="00ED39A9">
        <w:t xml:space="preserve">large DNA </w:t>
      </w:r>
      <w:r w:rsidR="00ED39A9" w:rsidRPr="005D2B48">
        <w:t>viruses are problematic</w:t>
      </w:r>
      <w:r w:rsidR="00ED39A9">
        <w:t xml:space="preserve"> as m</w:t>
      </w:r>
      <w:r w:rsidR="00ED39A9" w:rsidRPr="005D2B48">
        <w:t xml:space="preserve">embers infect a wide range of eukaryotes but </w:t>
      </w:r>
      <w:r w:rsidR="00ED39A9">
        <w:t xml:space="preserve">few </w:t>
      </w:r>
      <w:r w:rsidR="00ED39A9" w:rsidRPr="005D2B48">
        <w:t>have been isolated or studied compared to other viruses</w:t>
      </w:r>
      <w:r w:rsidR="00ED39A9">
        <w:t xml:space="preserve"> </w:t>
      </w:r>
      <w:r w:rsidR="00D6271F">
        <w:fldChar w:fldCharType="begin"/>
      </w:r>
      <w:r w:rsidR="00D6271F">
        <w:instrText xml:space="preserve"> ADDIN EN.CITE &lt;EndNote&gt;&lt;Cite&gt;&lt;Author&gt;Meng&lt;/Author&gt;&lt;Year&gt;2021&lt;/Year&gt;&lt;RecNum&gt;46197&lt;/RecNum&gt;&lt;IDText&gt;25113&lt;/IDText&gt;&lt;DisplayText&gt;(Meng et al. 2021)&lt;/DisplayText&gt;&lt;record&gt;&lt;rec-number&gt;46197&lt;/rec-number&gt;&lt;foreign-keys&gt;&lt;key app="EN" db-id="pst5rtr92wfa9cexzel59affvp5zwtats0wa" timestamp="1691628125" guid="0c8e188f-21a4-4113-9727-14561acb7596"&gt;46197&lt;/key&gt;&lt;/foreign-keys&gt;&lt;ref-type name="Journal Article"&gt;17&lt;/ref-type&gt;&lt;contributors&gt;&lt;authors&gt;&lt;author&gt;Meng, L.&lt;/author&gt;&lt;author&gt;Endo, H.&lt;/author&gt;&lt;author&gt;Blanc-Mathieu, R.&lt;/author&gt;&lt;author&gt;Chaffron, S.&lt;/author&gt;&lt;author&gt;Hernández González, R.&lt;/author&gt;&lt;author&gt;Kaneko, H.&lt;/author&gt;&lt;author&gt;Ogata, H.&lt;/author&gt;&lt;/authors&gt;&lt;/contributors&gt;&lt;titles&gt;&lt;title&gt;Quantitative Assessment of Nucleocytoplasmic Large DNA Virus and Host Interactions Predicted by Co-occurrence Analyses&lt;/title&gt;&lt;secondary-title&gt;mSphere&lt;/secondary-title&gt;&lt;/titles&gt;&lt;periodical&gt;&lt;full-title&gt;mSphere&lt;/full-title&gt;&lt;/periodical&gt;&lt;pages&gt;e01298-20&lt;/pages&gt;&lt;volume&gt;6&lt;/volume&gt;&lt;number&gt;2&lt;/number&gt;&lt;dates&gt;&lt;year&gt;2021&lt;/year&gt;&lt;/dates&gt;&lt;orig-pub&gt;\\ACT001CL04FS07\BIOSECURITYDATA$\E Library\Animal Catalogue\M\Meng et al 2021 EN25113.pdf&lt;/orig-pub&gt;&lt;label&gt;25113&lt;/label&gt;&lt;urls&gt;&lt;/urls&gt;&lt;custom1&gt;sturgeon_BM&lt;/custom1&gt;&lt;electronic-resource-num&gt;https://doi.org/10.1128/mSphere.01298-20&lt;/electronic-resource-num&gt;&lt;/record&gt;&lt;/Cite&gt;&lt;/EndNote&gt;</w:instrText>
      </w:r>
      <w:r w:rsidR="00D6271F">
        <w:fldChar w:fldCharType="separate"/>
      </w:r>
      <w:r w:rsidR="00D6271F">
        <w:rPr>
          <w:noProof/>
        </w:rPr>
        <w:t>(Meng et al. 2021)</w:t>
      </w:r>
      <w:r w:rsidR="00D6271F">
        <w:fldChar w:fldCharType="end"/>
      </w:r>
      <w:r w:rsidR="00ED39A9" w:rsidRPr="005D2B48">
        <w:t xml:space="preserve">. </w:t>
      </w:r>
      <w:r>
        <w:t xml:space="preserve">sNCLDV </w:t>
      </w:r>
      <w:r w:rsidR="005D2B48" w:rsidRPr="005D2B48">
        <w:t xml:space="preserve">includes members previously identified as Iridovirus by electron microscopy but which are now not recognised as members of the </w:t>
      </w:r>
      <w:r w:rsidR="005D2B48" w:rsidRPr="00ED39A9">
        <w:rPr>
          <w:rStyle w:val="Emphasis"/>
        </w:rPr>
        <w:t>Iridoviridae</w:t>
      </w:r>
      <w:r w:rsidR="003B6EFA">
        <w:t xml:space="preserve"> </w:t>
      </w:r>
      <w:r w:rsidR="00D6271F">
        <w:fldChar w:fldCharType="begin">
          <w:fldData xml:space="preserve">PEVuZE5vdGU+PENpdGU+PEF1dGhvcj5IZWRyaWNrPC9BdXRob3I+PFllYXI+MTk5MjwvWWVhcj48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</w:fldData>
        </w:fldChar>
      </w:r>
      <w:r w:rsidR="00D6271F">
        <w:instrText xml:space="preserve"> ADDIN EN.CITE </w:instrText>
      </w:r>
      <w:r w:rsidR="00D6271F">
        <w:fldChar w:fldCharType="begin">
          <w:fldData xml:space="preserve">PEVuZE5vdGU+PENpdGU+PEF1dGhvcj5IZWRyaWNrPC9BdXRob3I+PFllYXI+MTk5MjwvWWVhcj48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</w:fldData>
        </w:fldChar>
      </w:r>
      <w:r w:rsidR="00D6271F">
        <w:instrText xml:space="preserve"> ADDIN EN.CITE.DATA </w:instrText>
      </w:r>
      <w:r w:rsidR="00D6271F">
        <w:fldChar w:fldCharType="end"/>
      </w:r>
      <w:r w:rsidR="00D6271F">
        <w:fldChar w:fldCharType="separate"/>
      </w:r>
      <w:r w:rsidR="00D6271F">
        <w:rPr>
          <w:noProof/>
        </w:rPr>
        <w:t>(Hedrick et al. 1992; Kurobe et al. 2011)</w:t>
      </w:r>
      <w:r w:rsidR="00D6271F">
        <w:fldChar w:fldCharType="end"/>
      </w:r>
      <w:r w:rsidR="005D2B48" w:rsidRPr="005D2B48">
        <w:t xml:space="preserve">. </w:t>
      </w:r>
      <w:r w:rsidR="00706249">
        <w:t>sNCLDV</w:t>
      </w:r>
      <w:r w:rsidR="005D2B48" w:rsidRPr="005D2B48">
        <w:t xml:space="preserve"> </w:t>
      </w:r>
      <w:r>
        <w:t xml:space="preserve">have not yet been formerly assigned by the International Committee on Taxonomy of Viruses to any taxonomic family but phylogenetic analysis of the major capsid protein suggests they could be classified as members of the </w:t>
      </w:r>
      <w:r w:rsidRPr="009316C9">
        <w:rPr>
          <w:rStyle w:val="Emphasis"/>
        </w:rPr>
        <w:t>Mimiviridae</w:t>
      </w:r>
      <w:r>
        <w:t xml:space="preserve"> family </w:t>
      </w:r>
      <w:r w:rsidR="00D6271F">
        <w:fldChar w:fldCharType="begin">
          <w:fldData xml:space="preserve">PEVuZE5vdGU+PENpdGU+PEF1dGhvcj5DbG91dGhpZXI8L0F1dGhvcj48WWVhcj4yMDE4PC9ZZWFy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</w:fldData>
        </w:fldChar>
      </w:r>
      <w:r w:rsidR="00D6271F">
        <w:instrText xml:space="preserve"> ADDIN EN.CITE </w:instrText>
      </w:r>
      <w:r w:rsidR="00D6271F">
        <w:fldChar w:fldCharType="begin">
          <w:fldData xml:space="preserve">PEVuZE5vdGU+PENpdGU+PEF1dGhvcj5DbG91dGhpZXI8L0F1dGhvcj48WWVhcj4yMDE4PC9ZZWFy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(Clouthier et al. 2018)</w:t>
      </w:r>
      <w:r w:rsidR="00D6271F">
        <w:fldChar w:fldCharType="end"/>
      </w:r>
      <w:r>
        <w:t>.</w:t>
      </w:r>
      <w:r w:rsidR="00ED39A9">
        <w:t xml:space="preserve"> </w:t>
      </w:r>
      <w:r w:rsidR="005D2B48" w:rsidRPr="00ED39A9">
        <w:rPr>
          <w:rStyle w:val="Emphasis"/>
        </w:rPr>
        <w:t>Mimiviridae</w:t>
      </w:r>
      <w:r w:rsidR="005D2B48" w:rsidRPr="005D2B48">
        <w:t xml:space="preserve"> are the most abundant group of viruses in the marine environment</w:t>
      </w:r>
      <w:r w:rsidR="00706249">
        <w:t>;</w:t>
      </w:r>
      <w:r w:rsidR="005D2B48" w:rsidRPr="005D2B48">
        <w:t xml:space="preserve"> over 5000 members can be detected in a few litres of seawater </w:t>
      </w:r>
      <w:r w:rsidR="00D6271F">
        <w:fldChar w:fldCharType="begin"/>
      </w:r>
      <w:r w:rsidR="00D6271F">
        <w:instrText xml:space="preserve"> ADDIN EN.CITE &lt;EndNote&gt;&lt;Cite&gt;&lt;Author&gt;Li&lt;/Author&gt;&lt;Year&gt;2018&lt;/Year&gt;&lt;RecNum&gt;46608&lt;/RecNum&gt;&lt;IDText&gt;25114&lt;/IDText&gt;&lt;DisplayText&gt;(Li et al. 2018)&lt;/DisplayText&gt;&lt;record&gt;&lt;rec-number&gt;46608&lt;/rec-number&gt;&lt;foreign-keys&gt;&lt;key app="EN" db-id="pst5rtr92wfa9cexzel59affvp5zwtats0wa" timestamp="1691628183" guid="4d5a6918-470f-4f24-a3ac-e4be7ce7c58a"&gt;46608&lt;/key&gt;&lt;/foreign-keys&gt;&lt;ref-type name="Journal Article"&gt;17&lt;/ref-type&gt;&lt;contributors&gt;&lt;authors&gt;&lt;author&gt;Li, Y.&lt;/author&gt;&lt;author&gt;Hingamp, P.&lt;/author&gt;&lt;author&gt;Watai, H.&lt;/author&gt;&lt;author&gt;Endo, H.&lt;/author&gt;&lt;author&gt;Yoshida, T.&lt;/author&gt;&lt;author&gt;Ogata, H.&lt;/author&gt;&lt;/authors&gt;&lt;/contributors&gt;&lt;titles&gt;&lt;title&gt;Degenerate PCR Primers to Reveal the Diversity of Giant Viruses in Coastal Waters&lt;/title&gt;&lt;secondary-title&gt;Viruses&lt;/secondary-title&gt;&lt;/titles&gt;&lt;periodical&gt;&lt;full-title&gt;Viruses&lt;/full-title&gt;&lt;/periodical&gt;&lt;pages&gt;496-510&lt;/pages&gt;&lt;volume&gt;10&lt;/volume&gt;&lt;dates&gt;&lt;year&gt;2018&lt;/year&gt;&lt;/dates&gt;&lt;orig-pub&gt;\\Act001cl04fs07\biosecuritydata$\E Library\Animal Catalogue\L\Li et al 2018 EN25114.pdf&lt;/orig-pub&gt;&lt;label&gt;25114&lt;/label&gt;&lt;urls&gt;&lt;/urls&gt;&lt;custom1&gt;sturgeon_BM&lt;/custom1&gt;&lt;electronic-resource-num&gt;https://doi.org/10.3390/v10090496&lt;/electronic-resource-num&gt;&lt;/record&gt;&lt;/Cite&gt;&lt;/EndNote&gt;</w:instrText>
      </w:r>
      <w:r w:rsidR="00D6271F">
        <w:fldChar w:fldCharType="separate"/>
      </w:r>
      <w:r w:rsidR="00D6271F">
        <w:rPr>
          <w:noProof/>
        </w:rPr>
        <w:t>(Li et al. 2018)</w:t>
      </w:r>
      <w:r w:rsidR="00D6271F">
        <w:fldChar w:fldCharType="end"/>
      </w:r>
      <w:r w:rsidR="005D2B48">
        <w:t>.</w:t>
      </w:r>
    </w:p>
    <w:p w14:paraId="0367CBC5" w14:textId="16F25CB9" w:rsidR="00A01EB1" w:rsidRDefault="00A01EB1" w:rsidP="00A01EB1">
      <w:r>
        <w:lastRenderedPageBreak/>
        <w:t>MRSIV replicates at 11–15</w:t>
      </w:r>
      <w:r w:rsidR="00AC4903">
        <w:t>°</w:t>
      </w:r>
      <w:r>
        <w:t xml:space="preserve">C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t xml:space="preserve">. </w:t>
      </w:r>
      <w:r w:rsidR="00CF3808">
        <w:t>WSIV replicates at 10–20</w:t>
      </w:r>
      <w:r w:rsidR="00AC4903">
        <w:t>°</w:t>
      </w:r>
      <w:r w:rsidR="00CF3808">
        <w:t>C but not at 25</w:t>
      </w:r>
      <w:r w:rsidR="00AC4903">
        <w:t>°</w:t>
      </w:r>
      <w:r w:rsidR="00CF3808">
        <w:t xml:space="preserve">C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r w:rsidR="00CF3808">
        <w:t xml:space="preserve">. </w:t>
      </w:r>
      <w:r>
        <w:t>AcIV-E was identified at water temperatures of 12–20</w:t>
      </w:r>
      <w:r w:rsidR="00AC4903">
        <w:t>°</w:t>
      </w:r>
      <w:r>
        <w:t xml:space="preserve">C </w:t>
      </w:r>
      <w:r w:rsidR="00D6271F">
        <w:fldChar w:fldCharType="begin"/>
      </w:r>
      <w:r w:rsidR="00D6271F">
        <w:instrText xml:space="preserve"> ADDIN EN.CITE &lt;EndNote&gt;&lt;Cite&gt;&lt;Author&gt;Bigarré&lt;/Author&gt;&lt;Year&gt;2017&lt;/Year&gt;&lt;RecNum&gt;46403&lt;/RecNum&gt;&lt;IDText&gt;18190&lt;/IDText&gt;&lt;DisplayText&gt;(Bigarré et al. 2017)&lt;/DisplayText&gt;&lt;record&gt;&lt;rec-number&gt;46403&lt;/rec-number&gt;&lt;foreign-keys&gt;&lt;key app="EN" db-id="pst5rtr92wfa9cexzel59affvp5zwtats0wa" timestamp="1691628155" guid="f1bdb1ca-0a90-4738-9b8b-8cacd403d1d4"&gt;46403&lt;/key&gt;&lt;/foreign-keys&gt;&lt;ref-type name="Journal Article"&gt;17&lt;/ref-type&gt;&lt;contributors&gt;&lt;authors&gt;&lt;author&gt;Bigarré,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D6271F">
        <w:fldChar w:fldCharType="separate"/>
      </w:r>
      <w:r w:rsidR="00D6271F">
        <w:rPr>
          <w:noProof/>
        </w:rPr>
        <w:t>(Bigarré et al. 2017)</w:t>
      </w:r>
      <w:r w:rsidR="00D6271F">
        <w:fldChar w:fldCharType="end"/>
      </w:r>
      <w:r>
        <w:t>. Water temperature may also affect the time from infection to appearance of clinical signs. For example, at water temperatures of 23</w:t>
      </w:r>
      <w:r w:rsidR="00AC4903">
        <w:t>°</w:t>
      </w:r>
      <w:r>
        <w:t>C, 19</w:t>
      </w:r>
      <w:r w:rsidR="00AC4903">
        <w:t>°</w:t>
      </w:r>
      <w:r>
        <w:t>C, 14</w:t>
      </w:r>
      <w:r w:rsidR="00AC4903">
        <w:t>°</w:t>
      </w:r>
      <w:r>
        <w:t>C and 10</w:t>
      </w:r>
      <w:r w:rsidR="00AC4903">
        <w:t>°</w:t>
      </w:r>
      <w:r>
        <w:t xml:space="preserve">C, the incubation period until clinical signs due to WSIV appeared were 7, 10, 20 and 40 days, respectively </w:t>
      </w:r>
      <w:r w:rsidR="00D6271F">
        <w:fldChar w:fldCharType="begin"/>
      </w:r>
      <w:r w:rsidR="00D6271F">
        <w:instrText xml:space="preserve"> ADDIN EN.CITE &lt;EndNote&gt;&lt;Cite&gt;&lt;Author&gt;Watson&lt;/Author&gt;&lt;Year&gt;1998&lt;/Year&gt;&lt;RecNum&gt;46812&lt;/RecNum&gt;&lt;IDText&gt;18196&lt;/IDText&gt;&lt;DisplayText&gt;(Watson, Milani &amp;amp; Hedrick 1998)&lt;/DisplayText&gt;&lt;record&gt;&lt;rec-number&gt;46812&lt;/rec-number&gt;&lt;foreign-keys&gt;&lt;key app="EN" db-id="pst5rtr92wfa9cexzel59affvp5zwtats0wa" timestamp="1691628213" guid="37ea568a-ea47-4fbc-b802-3cb3393eb447"&gt;46812&lt;/key&gt;&lt;/foreign-keys&gt;&lt;ref-type name="Journal Article"&gt;17&lt;/ref-type&gt;&lt;contributors&gt;&lt;authors&gt;&lt;author&gt;Watson, L. R.&lt;/author&gt;&lt;author&gt;Milani, A.&lt;/author&gt;&lt;author&gt;Hedrick, R. P.&lt;/author&gt;&lt;/authors&gt;&lt;/contributors&gt;&lt;titles&gt;&lt;title&gt;&lt;style face="normal" font="default" size="100%"&gt;Effects of water temperature on experimentally-induced infections of juvenile white sturgeon (&lt;/style&gt;&lt;style face="italic" font="default" size="100%"&gt;Acipenser transmontanus&lt;/style&gt;&lt;style face="normal" font="default" size="100%"&gt;) with the white sturgeon iridovirus (WSIV)&lt;/style&gt;&lt;/title&gt;&lt;secondary-title&gt;Aquaculture&lt;/secondary-title&gt;&lt;/titles&gt;&lt;periodical&gt;&lt;full-title&gt;Aquaculture&lt;/full-title&gt;&lt;/periodical&gt;&lt;pages&gt;213-228&lt;/pages&gt;&lt;volume&gt;166&lt;/volume&gt;&lt;number&gt;3–4&lt;/number&gt;&lt;keywords&gt;&lt;keyword&gt;Acipenser transmontanus&lt;/keyword&gt;&lt;keyword&gt;White sturgeon iridovirus&lt;/keyword&gt;&lt;keyword&gt;Water temperature&lt;/keyword&gt;&lt;/keywords&gt;&lt;dates&gt;&lt;year&gt;1998&lt;/year&gt;&lt;/dates&gt;&lt;orig-pub&gt;\\ACT001CL04FS07\BIOSECURITYDATA$\E Library\Animal Catalogue\W\Watson et al 1998 EN18196.pdf&lt;/orig-pub&gt;&lt;label&gt;18196&lt;/label&gt;&lt;urls&gt;&lt;/urls&gt;&lt;custom1&gt;KG&lt;/custom1&gt;&lt;electronic-resource-num&gt;http://dx.doi.org/10.1016/S0044-8486(98)00283-X&lt;/electronic-resource-num&gt;&lt;/record&gt;&lt;/Cite&gt;&lt;/EndNote&gt;</w:instrText>
      </w:r>
      <w:r w:rsidR="00D6271F">
        <w:fldChar w:fldCharType="separate"/>
      </w:r>
      <w:r w:rsidR="00D6271F">
        <w:rPr>
          <w:noProof/>
        </w:rPr>
        <w:t>(Watson, Milani &amp; Hedrick 1998)</w:t>
      </w:r>
      <w:r w:rsidR="00D6271F">
        <w:fldChar w:fldCharType="end"/>
      </w:r>
      <w:r>
        <w:t>.</w:t>
      </w:r>
    </w:p>
    <w:p w14:paraId="4000EE27" w14:textId="69ED48A6" w:rsidR="00A01EB1" w:rsidRDefault="00A01EB1" w:rsidP="00A01EB1">
      <w:r>
        <w:t xml:space="preserve">There is little information on the stability or inactivation of sNCLDV. </w:t>
      </w:r>
      <w:r w:rsidR="006D3BA1">
        <w:t xml:space="preserve">MSRIV and </w:t>
      </w:r>
      <w:r>
        <w:t>WSIV survive freezing as virus stocks and infected dead fish stored at –70</w:t>
      </w:r>
      <w:r w:rsidR="00AC4903">
        <w:t>°</w:t>
      </w:r>
      <w:r>
        <w:t>C and –80</w:t>
      </w:r>
      <w:r w:rsidR="00AC4903">
        <w:t>°</w:t>
      </w:r>
      <w:r>
        <w:t xml:space="preserve">C were used to induce infections in healthy sturgeon </w:t>
      </w:r>
      <w:r w:rsidR="00D6271F">
        <w:fldChar w:fldCharType="begin">
          <w:fldData xml:space="preserve">PEVuZE5vdGU+PENpdGU+PEF1dGhvcj5IZWRyaWNrPC9BdXRob3I+PFllYXI+MTk5MjwvWWVhcj48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</w:fldData>
        </w:fldChar>
      </w:r>
      <w:r w:rsidR="00D6271F">
        <w:instrText xml:space="preserve"> ADDIN EN.CITE </w:instrText>
      </w:r>
      <w:r w:rsidR="00D6271F">
        <w:fldChar w:fldCharType="begin">
          <w:fldData xml:space="preserve">PEVuZE5vdGU+PENpdGU+PEF1dGhvcj5IZWRyaWNrPC9BdXRob3I+PFllYXI+MTk5MjwvWWVhcj48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</w:fldData>
        </w:fldChar>
      </w:r>
      <w:r w:rsidR="00D6271F">
        <w:instrText xml:space="preserve"> ADDIN EN.CITE.DATA </w:instrText>
      </w:r>
      <w:r w:rsidR="00D6271F">
        <w:fldChar w:fldCharType="end"/>
      </w:r>
      <w:r w:rsidR="00D6271F">
        <w:fldChar w:fldCharType="separate"/>
      </w:r>
      <w:r w:rsidR="00D6271F">
        <w:rPr>
          <w:noProof/>
        </w:rPr>
        <w:t>(Hedrick et al. 1992; Kurobe et al. 2011; Kwak et al. 2006)</w:t>
      </w:r>
      <w:r w:rsidR="00D6271F">
        <w:fldChar w:fldCharType="end"/>
      </w:r>
      <w:r>
        <w:t xml:space="preserve">. WSIV could be </w:t>
      </w:r>
      <w:r w:rsidR="00CF3808">
        <w:t xml:space="preserve">partially </w:t>
      </w:r>
      <w:r>
        <w:t>inactivated following incubation at 56</w:t>
      </w:r>
      <w:r w:rsidR="00AC4903">
        <w:t>°</w:t>
      </w:r>
      <w:r>
        <w:t xml:space="preserve">C for 30 minutes </w:t>
      </w:r>
      <w:r w:rsidR="00CF3808">
        <w:t>with</w:t>
      </w:r>
      <w:r>
        <w:t xml:space="preserve"> 0.1% infectivity remain</w:t>
      </w:r>
      <w:r w:rsidR="00FC1DF2">
        <w:t>ing</w:t>
      </w:r>
      <w:r>
        <w:t xml:space="preserve">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r>
        <w:t>.</w:t>
      </w:r>
    </w:p>
    <w:p w14:paraId="7EBD20BC" w14:textId="77777777" w:rsidR="00A01EB1" w:rsidRDefault="00A01EB1" w:rsidP="00A01EB1">
      <w:pPr>
        <w:pStyle w:val="Heading4"/>
      </w:pPr>
      <w:r>
        <w:t>Epidemiology</w:t>
      </w:r>
    </w:p>
    <w:p w14:paraId="389DD2F2" w14:textId="77777777" w:rsidR="00A01EB1" w:rsidRPr="00A01EB1" w:rsidRDefault="00A01EB1" w:rsidP="00A01EB1">
      <w:pPr>
        <w:pStyle w:val="Heading5"/>
      </w:pPr>
      <w:r>
        <w:t>Host range</w:t>
      </w:r>
    </w:p>
    <w:p w14:paraId="19B25121" w14:textId="77777777" w:rsidR="00A01EB1" w:rsidRDefault="00A01EB1" w:rsidP="00A01EB1">
      <w:r>
        <w:t xml:space="preserve">Species which are reported to be susceptible to infection with sNCLDV </w:t>
      </w:r>
      <w:r w:rsidRPr="001B267B">
        <w:t>(N= natural</w:t>
      </w:r>
      <w:r>
        <w:t xml:space="preserve"> exposure</w:t>
      </w:r>
      <w:r w:rsidRPr="001B267B">
        <w:t>; E= experimental exposure)</w:t>
      </w:r>
      <w:r>
        <w:t xml:space="preserve"> include but are not limited to:</w:t>
      </w:r>
    </w:p>
    <w:p w14:paraId="68DF0FD7" w14:textId="77777777" w:rsidR="00A01EB1" w:rsidRDefault="00A01EB1" w:rsidP="00A01EB1">
      <w:pPr>
        <w:pStyle w:val="ListBullet"/>
        <w:rPr>
          <w:rStyle w:val="Emphasis"/>
          <w:i w:val="0"/>
          <w:iCs w:val="0"/>
        </w:rPr>
      </w:pPr>
      <w:r w:rsidRPr="002D4F6F">
        <w:rPr>
          <w:rStyle w:val="Emphasis"/>
        </w:rPr>
        <w:t>Acipense</w:t>
      </w:r>
      <w:r>
        <w:rPr>
          <w:rStyle w:val="Emphasis"/>
        </w:rPr>
        <w:t xml:space="preserve">r baerii </w:t>
      </w:r>
      <w:r w:rsidRPr="00A01EB1">
        <w:rPr>
          <w:rStyle w:val="Emphasis"/>
          <w:i w:val="0"/>
          <w:iCs w:val="0"/>
          <w:vertAlign w:val="superscript"/>
        </w:rPr>
        <w:t>N</w:t>
      </w:r>
      <w:r>
        <w:rPr>
          <w:rStyle w:val="Emphasis"/>
        </w:rPr>
        <w:t xml:space="preserve"> </w:t>
      </w:r>
      <w:r w:rsidRPr="00A01EB1">
        <w:t>(Siberian sturgeon)</w:t>
      </w:r>
    </w:p>
    <w:p w14:paraId="63C46D22" w14:textId="1887D74C" w:rsidR="00A01EB1" w:rsidRDefault="00A01EB1" w:rsidP="00A01EB1">
      <w:pPr>
        <w:pStyle w:val="ListBullet2"/>
      </w:pPr>
      <w:r w:rsidRPr="00A01EB1">
        <w:rPr>
          <w:rStyle w:val="Emphasis"/>
          <w:i w:val="0"/>
          <w:iCs w:val="0"/>
        </w:rPr>
        <w:t>Infected</w:t>
      </w:r>
      <w:r>
        <w:rPr>
          <w:rStyle w:val="Emphasis"/>
        </w:rPr>
        <w:t xml:space="preserve"> </w:t>
      </w:r>
      <w:r w:rsidRPr="00A01EB1">
        <w:t xml:space="preserve">with AcIV-E </w: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 </w:instrTex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(Bigarré et al. 2017; Ciulli et al. 2016)</w:t>
      </w:r>
      <w:r w:rsidR="00D6271F">
        <w:fldChar w:fldCharType="end"/>
      </w:r>
    </w:p>
    <w:p w14:paraId="460E2619" w14:textId="15B70F73" w:rsidR="00CF3808" w:rsidRPr="00CF3808" w:rsidRDefault="00CF3808" w:rsidP="00CF3808">
      <w:pPr>
        <w:pStyle w:val="ListBullet2"/>
        <w:rPr>
          <w:rStyle w:val="Emphasis"/>
          <w:i w:val="0"/>
          <w:iCs w:val="0"/>
        </w:rPr>
      </w:pPr>
      <w:r w:rsidRPr="00A01EB1">
        <w:t>Infected with</w:t>
      </w:r>
      <w:r>
        <w:rPr>
          <w:rStyle w:val="Emphasis"/>
        </w:rPr>
        <w:t xml:space="preserve"> </w:t>
      </w:r>
      <w:r w:rsidRPr="00A01EB1">
        <w:t xml:space="preserve">WSIV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p>
    <w:p w14:paraId="019B98D5" w14:textId="77777777" w:rsidR="00A01EB1" w:rsidRDefault="00A01EB1" w:rsidP="00A01EB1">
      <w:pPr>
        <w:pStyle w:val="ListBullet"/>
        <w:rPr>
          <w:rStyle w:val="Emphasis"/>
          <w:i w:val="0"/>
          <w:iCs w:val="0"/>
        </w:rPr>
      </w:pPr>
      <w:r>
        <w:rPr>
          <w:rStyle w:val="Emphasis"/>
        </w:rPr>
        <w:t xml:space="preserve">Acipenser brevirostrum </w:t>
      </w:r>
      <w:r w:rsidRPr="00A01EB1">
        <w:rPr>
          <w:rStyle w:val="Emphasis"/>
          <w:i w:val="0"/>
          <w:iCs w:val="0"/>
          <w:vertAlign w:val="superscript"/>
        </w:rPr>
        <w:t>N</w:t>
      </w:r>
      <w:r>
        <w:rPr>
          <w:rStyle w:val="Emphasis"/>
        </w:rPr>
        <w:t xml:space="preserve"> </w:t>
      </w:r>
      <w:r w:rsidRPr="00A01EB1">
        <w:t>(shortnose sturgeon)</w:t>
      </w:r>
    </w:p>
    <w:p w14:paraId="4942D0EF" w14:textId="1355BFAB" w:rsidR="00A01EB1" w:rsidRPr="00A35F0D" w:rsidRDefault="00A01EB1" w:rsidP="00A01EB1">
      <w:pPr>
        <w:pStyle w:val="ListBullet2"/>
        <w:rPr>
          <w:rStyle w:val="Emphasis"/>
          <w:i w:val="0"/>
          <w:iCs w:val="0"/>
        </w:rPr>
      </w:pPr>
      <w:r w:rsidRPr="00A01EB1">
        <w:t xml:space="preserve">Infected with SNSV </w:t>
      </w:r>
      <w:r w:rsidR="00D6271F">
        <w:fldChar w:fldCharType="begin"/>
      </w:r>
      <w:r w:rsidR="00D6271F">
        <w:instrText xml:space="preserve"> ADDIN EN.CITE &lt;EndNote&gt;&lt;Cite&gt;&lt;Author&gt;LaPatra&lt;/Author&gt;&lt;Year&gt;2014&lt;/Year&gt;&lt;RecNum&gt;45295&lt;/RecNum&gt;&lt;IDText&gt;18194&lt;/IDText&gt;&lt;DisplayText&gt;(LaPatra et al. 2014)&lt;/DisplayText&gt;&lt;record&gt;&lt;rec-number&gt;45295&lt;/rec-number&gt;&lt;foreign-keys&gt;&lt;key app="EN" db-id="pst5rtr92wfa9cexzel59affvp5zwtats0wa" timestamp="1691627970" guid="e207869d-974a-4555-a586-003b3d429312"&gt;45295&lt;/key&gt;&lt;/foreign-keys&gt;&lt;ref-type name="Journal Article"&gt;17&lt;/ref-type&gt;&lt;contributors&gt;&lt;authors&gt;&lt;author&gt;LaPatra,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D6271F">
        <w:fldChar w:fldCharType="separate"/>
      </w:r>
      <w:r w:rsidR="00D6271F">
        <w:rPr>
          <w:noProof/>
        </w:rPr>
        <w:t>(LaPatra et al. 2014)</w:t>
      </w:r>
      <w:r w:rsidR="00D6271F">
        <w:fldChar w:fldCharType="end"/>
      </w:r>
    </w:p>
    <w:p w14:paraId="23564B73" w14:textId="77777777" w:rsidR="00A01EB1" w:rsidRDefault="00A01EB1" w:rsidP="00A01EB1">
      <w:pPr>
        <w:pStyle w:val="ListBullet"/>
        <w:rPr>
          <w:rStyle w:val="Emphasis"/>
          <w:i w:val="0"/>
          <w:iCs w:val="0"/>
        </w:rPr>
      </w:pPr>
      <w:r w:rsidRPr="002D4F6F">
        <w:rPr>
          <w:rStyle w:val="Emphasis"/>
        </w:rPr>
        <w:t>Acipenser</w:t>
      </w:r>
      <w:r>
        <w:rPr>
          <w:rStyle w:val="Emphasis"/>
        </w:rPr>
        <w:t xml:space="preserve"> fulvescens </w:t>
      </w:r>
      <w:r w:rsidRPr="00A01EB1">
        <w:rPr>
          <w:rStyle w:val="Emphasis"/>
          <w:i w:val="0"/>
          <w:iCs w:val="0"/>
          <w:vertAlign w:val="superscript"/>
        </w:rPr>
        <w:t>N, E</w:t>
      </w:r>
      <w:r>
        <w:rPr>
          <w:rStyle w:val="Emphasis"/>
        </w:rPr>
        <w:t xml:space="preserve"> </w:t>
      </w:r>
      <w:r w:rsidRPr="00A01EB1">
        <w:t>(lake sturgeon)</w:t>
      </w:r>
    </w:p>
    <w:p w14:paraId="79C37CC0" w14:textId="15E24F9D" w:rsidR="00CF3808" w:rsidRPr="0095747F" w:rsidRDefault="00CF3808" w:rsidP="00CF3808">
      <w:pPr>
        <w:pStyle w:val="ListBullet2"/>
        <w:rPr>
          <w:rStyle w:val="Emphasis"/>
          <w:i w:val="0"/>
          <w:iCs w:val="0"/>
        </w:rPr>
      </w:pPr>
      <w:r w:rsidRPr="00A01EB1">
        <w:t xml:space="preserve">Infected </w:t>
      </w:r>
      <w:r w:rsidRPr="00A01EB1">
        <w:rPr>
          <w:rStyle w:val="Emphasis"/>
          <w:i w:val="0"/>
          <w:iCs w:val="0"/>
        </w:rPr>
        <w:t>with</w:t>
      </w:r>
      <w:r>
        <w:rPr>
          <w:rStyle w:val="Emphasis"/>
        </w:rPr>
        <w:t xml:space="preserve"> </w:t>
      </w:r>
      <w:r w:rsidRPr="00A01EB1">
        <w:t xml:space="preserve">NV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p>
    <w:p w14:paraId="40994BED" w14:textId="64583487" w:rsidR="00A01EB1" w:rsidRPr="00A01EB1" w:rsidRDefault="00A01EB1" w:rsidP="00A01EB1">
      <w:pPr>
        <w:pStyle w:val="ListBullet2"/>
      </w:pPr>
      <w:r w:rsidRPr="00A01EB1">
        <w:t xml:space="preserve">Infected with WSIV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p>
    <w:p w14:paraId="01AAA79E" w14:textId="77777777" w:rsidR="00A01EB1" w:rsidRDefault="00A01EB1" w:rsidP="00A01EB1">
      <w:pPr>
        <w:pStyle w:val="ListBullet"/>
        <w:rPr>
          <w:rStyle w:val="Emphasis"/>
          <w:i w:val="0"/>
          <w:iCs w:val="0"/>
        </w:rPr>
      </w:pPr>
      <w:r w:rsidRPr="002D4F6F">
        <w:rPr>
          <w:rStyle w:val="Emphasis"/>
        </w:rPr>
        <w:t>Acipenser</w:t>
      </w:r>
      <w:r>
        <w:rPr>
          <w:rStyle w:val="Emphasis"/>
        </w:rPr>
        <w:t> </w:t>
      </w:r>
      <w:r w:rsidRPr="002D4F6F">
        <w:rPr>
          <w:rStyle w:val="Emphasis"/>
        </w:rPr>
        <w:t>gueldenstaedtii</w:t>
      </w:r>
      <w:r w:rsidRPr="00DD6591">
        <w:rPr>
          <w:rStyle w:val="Emphasis"/>
        </w:rPr>
        <w:t xml:space="preserve"> </w:t>
      </w:r>
      <w:r w:rsidRPr="00A01EB1">
        <w:rPr>
          <w:rStyle w:val="Emphasis"/>
          <w:i w:val="0"/>
          <w:iCs w:val="0"/>
          <w:vertAlign w:val="superscript"/>
        </w:rPr>
        <w:t>N</w:t>
      </w:r>
      <w:r w:rsidRPr="00DD6591">
        <w:rPr>
          <w:rStyle w:val="Emphasis"/>
        </w:rPr>
        <w:t xml:space="preserve"> </w:t>
      </w:r>
      <w:r w:rsidRPr="00A01EB1">
        <w:t>(Russian sturgeon)</w:t>
      </w:r>
    </w:p>
    <w:p w14:paraId="1202F15D" w14:textId="7A5B99B5" w:rsidR="00CF3808" w:rsidRPr="00A01EB1" w:rsidRDefault="00CF3808" w:rsidP="00CF3808">
      <w:pPr>
        <w:pStyle w:val="ListBullet2"/>
      </w:pPr>
      <w:r w:rsidRPr="00A01EB1">
        <w:t xml:space="preserve">Infected with AcIV-E </w:t>
      </w:r>
      <w:r w:rsidR="00D6271F">
        <w:fldChar w:fldCharType="begin">
          <w:fldData xml:space="preserve">PEVuZE5vdGU+PENpdGU+PEF1dGhvcj5DaXVsbGk8L0F1dGhvcj48WWVhcj4yMDE2PC9ZZWFyPjxS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</w:fldData>
        </w:fldChar>
      </w:r>
      <w:r w:rsidR="00D6271F">
        <w:instrText xml:space="preserve"> ADDIN EN.CITE </w:instrText>
      </w:r>
      <w:r w:rsidR="00D6271F">
        <w:fldChar w:fldCharType="begin">
          <w:fldData xml:space="preserve">PEVuZE5vdGU+PENpdGU+PEF1dGhvcj5DaXVsbGk8L0F1dGhvcj48WWVhcj4yMDE2PC9ZZWFyPjxS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(Bigarré et al. 2017; Ciulli et al. 2016; Pallandre et al. 2018)</w:t>
      </w:r>
      <w:r w:rsidR="00D6271F">
        <w:fldChar w:fldCharType="end"/>
      </w:r>
    </w:p>
    <w:p w14:paraId="0AECFB2B" w14:textId="267A42E5" w:rsidR="00A01EB1" w:rsidRDefault="00A01EB1" w:rsidP="00A01EB1">
      <w:pPr>
        <w:pStyle w:val="ListBullet2"/>
        <w:rPr>
          <w:rStyle w:val="Emphasis"/>
          <w:i w:val="0"/>
          <w:iCs w:val="0"/>
        </w:rPr>
      </w:pPr>
      <w:r w:rsidRPr="00A01EB1">
        <w:t xml:space="preserve">Infected with WSIV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p>
    <w:p w14:paraId="18811921" w14:textId="77777777" w:rsidR="00A01EB1" w:rsidRPr="00A01EB1" w:rsidRDefault="00A01EB1" w:rsidP="00A01EB1">
      <w:pPr>
        <w:pStyle w:val="ListBullet"/>
      </w:pPr>
      <w:r>
        <w:rPr>
          <w:rStyle w:val="Emphasis"/>
        </w:rPr>
        <w:t xml:space="preserve">Acipenser naccarii </w:t>
      </w:r>
      <w:r w:rsidRPr="00A01EB1">
        <w:rPr>
          <w:rStyle w:val="Emphasis"/>
          <w:i w:val="0"/>
          <w:iCs w:val="0"/>
          <w:vertAlign w:val="superscript"/>
        </w:rPr>
        <w:t>N</w:t>
      </w:r>
      <w:r>
        <w:rPr>
          <w:rStyle w:val="Emphasis"/>
        </w:rPr>
        <w:t xml:space="preserve"> </w:t>
      </w:r>
      <w:r w:rsidRPr="00A01EB1">
        <w:t>(Adriatic sturgeon)</w:t>
      </w:r>
    </w:p>
    <w:p w14:paraId="2BADB60B" w14:textId="0E28A1AF" w:rsidR="00A01EB1" w:rsidRDefault="00A01EB1" w:rsidP="00A01EB1">
      <w:pPr>
        <w:pStyle w:val="ListBullet2"/>
        <w:rPr>
          <w:rStyle w:val="Emphasis"/>
          <w:i w:val="0"/>
          <w:iCs w:val="0"/>
        </w:rPr>
      </w:pPr>
      <w:r w:rsidRPr="00E866FF">
        <w:t xml:space="preserve">Infected with AcIV-E </w:t>
      </w:r>
      <w:r w:rsidR="00D6271F">
        <w:fldChar w:fldCharType="begin"/>
      </w:r>
      <w:r w:rsidR="00D6271F">
        <w:instrText xml:space="preserve"> ADDIN EN.CITE &lt;EndNote&gt;&lt;Cite&gt;&lt;Author&gt;Bigarré&lt;/Author&gt;&lt;Year&gt;2017&lt;/Year&gt;&lt;RecNum&gt;46403&lt;/RecNum&gt;&lt;IDText&gt;18190&lt;/IDText&gt;&lt;DisplayText&gt;(Bigarré et al. 2017)&lt;/DisplayText&gt;&lt;record&gt;&lt;rec-number&gt;46403&lt;/rec-number&gt;&lt;foreign-keys&gt;&lt;key app="EN" db-id="pst5rtr92wfa9cexzel59affvp5zwtats0wa" timestamp="1691628155" guid="f1bdb1ca-0a90-4738-9b8b-8cacd403d1d4"&gt;46403&lt;/key&gt;&lt;/foreign-keys&gt;&lt;ref-type name="Journal Article"&gt;17&lt;/ref-type&gt;&lt;contributors&gt;&lt;authors&gt;&lt;author&gt;Bigarré,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D6271F">
        <w:fldChar w:fldCharType="separate"/>
      </w:r>
      <w:r w:rsidR="00D6271F">
        <w:rPr>
          <w:noProof/>
        </w:rPr>
        <w:t>(Bigarré et al. 2017)</w:t>
      </w:r>
      <w:r w:rsidR="00D6271F">
        <w:fldChar w:fldCharType="end"/>
      </w:r>
    </w:p>
    <w:p w14:paraId="422DA088" w14:textId="77777777" w:rsidR="00A01EB1" w:rsidRDefault="00A01EB1" w:rsidP="00A01EB1">
      <w:pPr>
        <w:pStyle w:val="ListBullet"/>
        <w:rPr>
          <w:rStyle w:val="Emphasis"/>
          <w:i w:val="0"/>
          <w:iCs w:val="0"/>
        </w:rPr>
      </w:pPr>
      <w:r>
        <w:rPr>
          <w:rStyle w:val="Emphasis"/>
        </w:rPr>
        <w:t>Acipenser </w:t>
      </w:r>
      <w:r w:rsidRPr="005759E8">
        <w:rPr>
          <w:rStyle w:val="Emphasis"/>
        </w:rPr>
        <w:t>oxyrinchus</w:t>
      </w:r>
      <w:r>
        <w:rPr>
          <w:rStyle w:val="Emphasis"/>
        </w:rPr>
        <w:t xml:space="preserve"> </w:t>
      </w:r>
      <w:r w:rsidRPr="00A01EB1">
        <w:rPr>
          <w:rStyle w:val="Emphasis"/>
          <w:i w:val="0"/>
          <w:iCs w:val="0"/>
          <w:vertAlign w:val="superscript"/>
        </w:rPr>
        <w:t>N</w:t>
      </w:r>
      <w:r>
        <w:rPr>
          <w:rStyle w:val="Emphasis"/>
        </w:rPr>
        <w:t xml:space="preserve"> </w:t>
      </w:r>
      <w:r w:rsidRPr="00A01EB1">
        <w:t>(Atlantic sturgeon)</w:t>
      </w:r>
    </w:p>
    <w:p w14:paraId="6B7467C2" w14:textId="0CCAD88A" w:rsidR="00A01EB1" w:rsidRPr="00E866FF" w:rsidRDefault="00A01EB1" w:rsidP="00A01EB1">
      <w:pPr>
        <w:pStyle w:val="ListBullet2"/>
      </w:pPr>
      <w:r w:rsidRPr="00A01EB1">
        <w:rPr>
          <w:rStyle w:val="Emphasis"/>
          <w:i w:val="0"/>
          <w:iCs w:val="0"/>
        </w:rPr>
        <w:t>Infected</w:t>
      </w:r>
      <w:r>
        <w:rPr>
          <w:rStyle w:val="Emphasis"/>
        </w:rPr>
        <w:t xml:space="preserve"> </w:t>
      </w:r>
      <w:r w:rsidRPr="00E866FF">
        <w:t xml:space="preserve">with WSIV </w:t>
      </w:r>
      <w:r w:rsidR="00D6271F">
        <w:fldChar w:fldCharType="begin">
          <w:fldData xml:space="preserve">PEVuZE5vdGU+PENpdGU+PEF1dGhvcj5Ib2Zzb2UtT3BwZXJtYW5uPC9BdXRob3I+PFllYXI+MjAx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</w:fldData>
        </w:fldChar>
      </w:r>
      <w:r w:rsidR="00D6271F">
        <w:instrText xml:space="preserve"> ADDIN EN.CITE </w:instrText>
      </w:r>
      <w:r w:rsidR="00D6271F">
        <w:fldChar w:fldCharType="begin">
          <w:fldData xml:space="preserve">PEVuZE5vdGU+PENpdGU+PEF1dGhvcj5Ib2Zzb2UtT3BwZXJtYW5uPC9BdXRob3I+PFllYXI+MjAx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</w:fldData>
        </w:fldChar>
      </w:r>
      <w:r w:rsidR="00D6271F">
        <w:instrText xml:space="preserve"> ADDIN EN.CITE.DATA </w:instrText>
      </w:r>
      <w:r w:rsidR="00D6271F">
        <w:fldChar w:fldCharType="end"/>
      </w:r>
      <w:r w:rsidR="00D6271F">
        <w:fldChar w:fldCharType="separate"/>
      </w:r>
      <w:r w:rsidR="00D6271F">
        <w:rPr>
          <w:noProof/>
        </w:rPr>
        <w:t>(Hofsoe-Oppermann et al. 2019, 2020)</w:t>
      </w:r>
      <w:r w:rsidR="00D6271F">
        <w:fldChar w:fldCharType="end"/>
      </w:r>
    </w:p>
    <w:p w14:paraId="6BBD5BF5" w14:textId="77777777" w:rsidR="00A01EB1" w:rsidRDefault="00A01EB1" w:rsidP="00A01EB1">
      <w:pPr>
        <w:pStyle w:val="ListBullet"/>
        <w:rPr>
          <w:rStyle w:val="Emphasis"/>
        </w:rPr>
      </w:pPr>
      <w:r>
        <w:rPr>
          <w:rStyle w:val="Emphasis"/>
        </w:rPr>
        <w:t xml:space="preserve">Acipenser ruthenus </w:t>
      </w:r>
      <w:r w:rsidRPr="00E866FF">
        <w:rPr>
          <w:rStyle w:val="Emphasis"/>
          <w:i w:val="0"/>
          <w:iCs w:val="0"/>
          <w:vertAlign w:val="superscript"/>
        </w:rPr>
        <w:t>N</w:t>
      </w:r>
      <w:r>
        <w:rPr>
          <w:rStyle w:val="Emphasis"/>
        </w:rPr>
        <w:t xml:space="preserve"> </w:t>
      </w:r>
      <w:r w:rsidRPr="001B5F18">
        <w:t>(sterlet sturgeon)</w:t>
      </w:r>
    </w:p>
    <w:p w14:paraId="5A7DC827" w14:textId="1D1561E0" w:rsidR="00A01EB1" w:rsidRPr="00E866FF" w:rsidRDefault="00A01EB1" w:rsidP="00E866FF">
      <w:pPr>
        <w:pStyle w:val="ListBullet2"/>
      </w:pPr>
      <w:r w:rsidRPr="00E866FF">
        <w:t xml:space="preserve">Infected with AcIV-E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p>
    <w:p w14:paraId="26746DA4" w14:textId="77777777" w:rsidR="00A01EB1" w:rsidRDefault="00A01EB1" w:rsidP="00A01EB1">
      <w:pPr>
        <w:pStyle w:val="ListBullet"/>
        <w:rPr>
          <w:rStyle w:val="Emphasis"/>
          <w:i w:val="0"/>
          <w:iCs w:val="0"/>
        </w:rPr>
      </w:pPr>
      <w:r w:rsidRPr="00DD6591">
        <w:rPr>
          <w:rStyle w:val="Emphasis"/>
        </w:rPr>
        <w:t>Acipenser stellatus</w:t>
      </w:r>
      <w:r>
        <w:rPr>
          <w:rStyle w:val="Emphasis"/>
        </w:rPr>
        <w:t xml:space="preserve"> </w:t>
      </w:r>
      <w:r w:rsidRPr="00E866FF">
        <w:rPr>
          <w:rStyle w:val="Emphasis"/>
          <w:i w:val="0"/>
          <w:iCs w:val="0"/>
          <w:vertAlign w:val="superscript"/>
        </w:rPr>
        <w:t>N</w:t>
      </w:r>
      <w:r>
        <w:rPr>
          <w:rStyle w:val="Emphasis"/>
        </w:rPr>
        <w:t xml:space="preserve"> </w:t>
      </w:r>
      <w:r w:rsidRPr="00E866FF">
        <w:t>(starry sturgeon)</w:t>
      </w:r>
    </w:p>
    <w:p w14:paraId="5B9EEE83" w14:textId="26C0C446" w:rsidR="00A01EB1" w:rsidRPr="00E866FF" w:rsidRDefault="00A01EB1" w:rsidP="00E866FF">
      <w:pPr>
        <w:pStyle w:val="ListBullet2"/>
      </w:pPr>
      <w:r w:rsidRPr="00E866FF">
        <w:t xml:space="preserve">Infected with AcIV-E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p>
    <w:p w14:paraId="7B3111CB" w14:textId="77777777" w:rsidR="00A01EB1" w:rsidRDefault="00A01EB1" w:rsidP="00A01EB1">
      <w:pPr>
        <w:pStyle w:val="ListBullet"/>
        <w:rPr>
          <w:rStyle w:val="Emphasis"/>
        </w:rPr>
      </w:pPr>
      <w:r>
        <w:rPr>
          <w:rStyle w:val="Emphasis"/>
        </w:rPr>
        <w:t xml:space="preserve">Acipenser transmontanus </w:t>
      </w:r>
      <w:r w:rsidRPr="00E866FF">
        <w:rPr>
          <w:rStyle w:val="Emphasis"/>
          <w:i w:val="0"/>
          <w:iCs w:val="0"/>
          <w:vertAlign w:val="superscript"/>
        </w:rPr>
        <w:t>N, E</w:t>
      </w:r>
      <w:r>
        <w:rPr>
          <w:rStyle w:val="Emphasis"/>
        </w:rPr>
        <w:t xml:space="preserve"> </w:t>
      </w:r>
      <w:r w:rsidRPr="006523A9">
        <w:t>(</w:t>
      </w:r>
      <w:r w:rsidRPr="00A01EB1">
        <w:t>white</w:t>
      </w:r>
      <w:r w:rsidRPr="006523A9">
        <w:t xml:space="preserve"> sturgeon)</w:t>
      </w:r>
    </w:p>
    <w:p w14:paraId="2F22945F" w14:textId="32D89F85" w:rsidR="00CF3808" w:rsidRPr="001B5F18" w:rsidRDefault="00CF3808" w:rsidP="00CF3808">
      <w:pPr>
        <w:pStyle w:val="ListBullet2"/>
        <w:rPr>
          <w:rStyle w:val="Emphasis"/>
          <w:i w:val="0"/>
          <w:iCs w:val="0"/>
        </w:rPr>
      </w:pPr>
      <w:r w:rsidRPr="00E866FF">
        <w:t xml:space="preserve">Infected with BCWSV </w:t>
      </w:r>
      <w:r w:rsidR="00D6271F">
        <w:fldChar w:fldCharType="begin"/>
      </w:r>
      <w:r w:rsidR="00D6271F">
        <w:instrText xml:space="preserve"> ADDIN EN.CITE &lt;EndNote&gt;&lt;Cite&gt;&lt;Author&gt;Raverty&lt;/Author&gt;&lt;Year&gt;2003&lt;/Year&gt;&lt;RecNum&gt;9856&lt;/RecNum&gt;&lt;IDText&gt;18193&lt;/IDText&gt;&lt;DisplayText&gt;(Raverty et al. 2003)&lt;/DisplayText&gt;&lt;record&gt;&lt;rec-number&gt;9856&lt;/rec-number&gt;&lt;foreign-keys&gt;&lt;key app="EN" db-id="pst5rtr92wfa9cexzel59affvp5zwtats0wa" timestamp="1691622771" guid="5e084f59-d5cc-4605-ab78-36c92400e1e1"&gt;9856&lt;/key&gt;&lt;/foreign-keys&gt;&lt;ref-type name="Journal Article"&gt;17&lt;/ref-type&gt;&lt;contributors&gt;&lt;authors&gt;&lt;author&gt;Raverty, S.&lt;/author&gt;&lt;author&gt;Hedrick, R.&lt;/author&gt;&lt;author&gt;Henry, J.&lt;/author&gt;&lt;author&gt;Saksida, S.&lt;/author&gt;&lt;/authors&gt;&lt;/contributors&gt;&lt;titles&gt;&lt;title&gt;Diagnosis of sturgeon iridovirus infection in farmed white sturgeon in British Columbia&lt;/title&gt;&lt;secondary-title&gt;The Canadian Veterinary Journal&lt;/secondary-title&gt;&lt;/titles&gt;&lt;periodical&gt;&lt;full-title&gt;The Canadian Veterinary Journal&lt;/full-title&gt;&lt;/periodical&gt;&lt;pages&gt;327-328&lt;/pages&gt;&lt;volume&gt;44&lt;/volume&gt;&lt;number&gt;4&lt;/number&gt;&lt;dates&gt;&lt;year&gt;2003&lt;/year&gt;&lt;/dates&gt;&lt;orig-pub&gt;\\ACT001CL04FS07\BIOSECURITYDATA$\E Library\Animal Catalogue\R\Raverty et al 2003 EN18193.pdf&lt;/orig-pub&gt;&lt;label&gt;18193&lt;/label&gt;&lt;urls&gt;&lt;/urls&gt;&lt;custom1&gt;KG&lt;/custom1&gt;&lt;electronic-resource-num&gt;http://www.ncbi.nlm.nih.gov/pmc/articles/PMC372255/pdf/20030400s00029p327.pdf&lt;/electronic-resource-num&gt;&lt;/record&gt;&lt;/Cite&gt;&lt;/EndNote&gt;</w:instrText>
      </w:r>
      <w:r w:rsidR="00D6271F">
        <w:fldChar w:fldCharType="separate"/>
      </w:r>
      <w:r w:rsidR="00D6271F">
        <w:rPr>
          <w:noProof/>
        </w:rPr>
        <w:t>(Raverty et al. 2003)</w:t>
      </w:r>
      <w:r w:rsidR="00D6271F">
        <w:fldChar w:fldCharType="end"/>
      </w:r>
    </w:p>
    <w:p w14:paraId="2484A2C4" w14:textId="0806B4B6" w:rsidR="00A01EB1" w:rsidRPr="00E866FF" w:rsidRDefault="00E866FF" w:rsidP="00E866FF">
      <w:pPr>
        <w:pStyle w:val="ListBullet2"/>
      </w:pPr>
      <w:r w:rsidRPr="00E866FF">
        <w:lastRenderedPageBreak/>
        <w:t xml:space="preserve">Infected </w:t>
      </w:r>
      <w:r w:rsidR="00A01EB1" w:rsidRPr="00E866FF">
        <w:t xml:space="preserve">with WSIV </w:t>
      </w:r>
      <w:r w:rsidR="00D6271F">
        <w:fldChar w:fldCharType="begin">
          <w:fldData xml:space="preserve">PEVuZE5vdGU+PENpdGU+PEF1dGhvcj5IZWRyaWNrPC9BdXRob3I+PFllYXI+MTk5MDwvWWVhcj48
UmVjTnVtPjQ2NTExPC9SZWNOdW0+PElEVGV4dD4xNzY2NTwvSURUZXh0PjxEaXNwbGF5VGV4dD4o
SGVkcmljayBldCBhbC4gMTk5MDsgTGFQYXRyYSBldCBhbC4gMTk5NCk8L0Rpc3BsYXlUZXh0Pjxy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cmQ+PC9DaXRlPjxDaXRlPjxBdXRob3I+TGFQYXRyYTwvQXV0aG9yPjxZZWFyPjE5OTQ8L1llYXI+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SGVkcmljayBldCBhbC4gMTk5MDsgTGFQYXRyYSBldCBhbC4gMTk5NCk8L0Rpc3BsYXlUZXh0Pjxy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cmQ+PC9DaXRlPjxDaXRlPjxBdXRob3I+TGFQYXRyYTwvQXV0aG9yPjxZZWFyPjE5OTQ8L1llYXI+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</w:fldData>
        </w:fldChar>
      </w:r>
      <w:r w:rsidR="00D6271F">
        <w:instrText xml:space="preserve"> ADDIN EN.CITE.DATA </w:instrText>
      </w:r>
      <w:r w:rsidR="00D6271F">
        <w:fldChar w:fldCharType="end"/>
      </w:r>
      <w:r w:rsidR="00D6271F">
        <w:fldChar w:fldCharType="separate"/>
      </w:r>
      <w:r w:rsidR="00D6271F">
        <w:rPr>
          <w:noProof/>
        </w:rPr>
        <w:t>(Hedrick et al. 1990; LaPatra et al. 1994)</w:t>
      </w:r>
      <w:r w:rsidR="00D6271F">
        <w:fldChar w:fldCharType="end"/>
      </w:r>
    </w:p>
    <w:p w14:paraId="3136FA16" w14:textId="77777777" w:rsidR="00A01EB1" w:rsidRDefault="00A01EB1" w:rsidP="00A01EB1">
      <w:pPr>
        <w:pStyle w:val="ListBullet"/>
      </w:pPr>
      <w:r>
        <w:rPr>
          <w:rStyle w:val="Emphasis"/>
        </w:rPr>
        <w:t xml:space="preserve">Huso huso </w:t>
      </w:r>
      <w:r w:rsidRPr="00E866FF">
        <w:rPr>
          <w:rStyle w:val="Emphasis"/>
          <w:i w:val="0"/>
          <w:iCs w:val="0"/>
          <w:vertAlign w:val="superscript"/>
        </w:rPr>
        <w:t>N</w:t>
      </w:r>
      <w:r>
        <w:t xml:space="preserve"> (Beluga </w:t>
      </w:r>
      <w:r w:rsidRPr="00A01EB1">
        <w:t>sturgeon</w:t>
      </w:r>
      <w:r>
        <w:t>)</w:t>
      </w:r>
    </w:p>
    <w:p w14:paraId="2524EEB1" w14:textId="6E1C2861" w:rsidR="00A01EB1" w:rsidRPr="00A35F0D" w:rsidRDefault="00E866FF" w:rsidP="00E866FF">
      <w:pPr>
        <w:pStyle w:val="ListBullet2"/>
        <w:rPr>
          <w:rStyle w:val="Emphasis"/>
        </w:rPr>
      </w:pPr>
      <w:r w:rsidRPr="00E866FF">
        <w:t>Infected</w:t>
      </w:r>
      <w:r w:rsidR="00A01EB1">
        <w:rPr>
          <w:rStyle w:val="Emphasis"/>
        </w:rPr>
        <w:t xml:space="preserve"> </w:t>
      </w:r>
      <w:r w:rsidR="00A01EB1" w:rsidRPr="00E866FF">
        <w:t xml:space="preserve">with AcIV-E </w:t>
      </w:r>
      <w:r w:rsidR="00D6271F">
        <w:fldChar w:fldCharType="begin"/>
      </w:r>
      <w:r w:rsidR="00D6271F">
        <w:instrText xml:space="preserve"> ADDIN EN.CITE &lt;EndNote&gt;&lt;Cite&gt;&lt;Author&gt;Bigarré&lt;/Author&gt;&lt;Year&gt;2017&lt;/Year&gt;&lt;RecNum&gt;46403&lt;/RecNum&gt;&lt;IDText&gt;18190&lt;/IDText&gt;&lt;DisplayText&gt;(Bigarré et al. 2017)&lt;/DisplayText&gt;&lt;record&gt;&lt;rec-number&gt;46403&lt;/rec-number&gt;&lt;foreign-keys&gt;&lt;key app="EN" db-id="pst5rtr92wfa9cexzel59affvp5zwtats0wa" timestamp="1691628155" guid="f1bdb1ca-0a90-4738-9b8b-8cacd403d1d4"&gt;46403&lt;/key&gt;&lt;/foreign-keys&gt;&lt;ref-type name="Journal Article"&gt;17&lt;/ref-type&gt;&lt;contributors&gt;&lt;authors&gt;&lt;author&gt;Bigarré,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D6271F">
        <w:fldChar w:fldCharType="separate"/>
      </w:r>
      <w:r w:rsidR="00D6271F">
        <w:rPr>
          <w:noProof/>
        </w:rPr>
        <w:t>(Bigarré et al. 2017)</w:t>
      </w:r>
      <w:r w:rsidR="00D6271F">
        <w:fldChar w:fldCharType="end"/>
      </w:r>
    </w:p>
    <w:p w14:paraId="14E5C7D5" w14:textId="77777777" w:rsidR="00A01EB1" w:rsidRPr="00E866FF" w:rsidRDefault="00A01EB1" w:rsidP="00A01EB1">
      <w:pPr>
        <w:pStyle w:val="ListBullet"/>
      </w:pPr>
      <w:r>
        <w:rPr>
          <w:rStyle w:val="Emphasis"/>
        </w:rPr>
        <w:t xml:space="preserve">Scaphirhynchus albus </w:t>
      </w:r>
      <w:r w:rsidRPr="00E866FF">
        <w:rPr>
          <w:rStyle w:val="Emphasis"/>
          <w:i w:val="0"/>
          <w:iCs w:val="0"/>
          <w:vertAlign w:val="superscript"/>
        </w:rPr>
        <w:t>N, E</w:t>
      </w:r>
      <w:r>
        <w:rPr>
          <w:rStyle w:val="Emphasis"/>
        </w:rPr>
        <w:t xml:space="preserve"> </w:t>
      </w:r>
      <w:r w:rsidRPr="00E866FF">
        <w:t>(pallid sturgeon)</w:t>
      </w:r>
    </w:p>
    <w:p w14:paraId="4E2FED73" w14:textId="2C2BC16A" w:rsidR="00A01EB1" w:rsidRPr="00A35F0D" w:rsidRDefault="00E866FF" w:rsidP="00E866FF">
      <w:pPr>
        <w:pStyle w:val="ListBullet2"/>
        <w:rPr>
          <w:rStyle w:val="Emphasis"/>
        </w:rPr>
      </w:pPr>
      <w:r w:rsidRPr="00E866FF">
        <w:t xml:space="preserve">Infected </w:t>
      </w:r>
      <w:r w:rsidR="00A01EB1" w:rsidRPr="00E866FF">
        <w:t xml:space="preserve">with MRSIV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p>
    <w:p w14:paraId="1FB54206" w14:textId="77777777" w:rsidR="00A01EB1" w:rsidRDefault="00A01EB1" w:rsidP="00A01EB1">
      <w:pPr>
        <w:pStyle w:val="ListBullet"/>
        <w:rPr>
          <w:rStyle w:val="Emphasis"/>
          <w:i w:val="0"/>
          <w:iCs w:val="0"/>
        </w:rPr>
      </w:pPr>
      <w:r>
        <w:rPr>
          <w:rStyle w:val="Emphasis"/>
        </w:rPr>
        <w:t xml:space="preserve">Scaphirhynchus platorynchus </w:t>
      </w:r>
      <w:r w:rsidRPr="00E866FF">
        <w:rPr>
          <w:rStyle w:val="Emphasis"/>
          <w:i w:val="0"/>
          <w:iCs w:val="0"/>
          <w:vertAlign w:val="superscript"/>
        </w:rPr>
        <w:t>N, E</w:t>
      </w:r>
      <w:r>
        <w:rPr>
          <w:rStyle w:val="Emphasis"/>
        </w:rPr>
        <w:t xml:space="preserve"> </w:t>
      </w:r>
      <w:r w:rsidRPr="00E866FF">
        <w:t>(shovelnose sturgeon)</w:t>
      </w:r>
    </w:p>
    <w:p w14:paraId="07B2B394" w14:textId="25DE3CAD" w:rsidR="00A01EB1" w:rsidRPr="00A319C3" w:rsidRDefault="00E866FF" w:rsidP="00E866FF">
      <w:pPr>
        <w:pStyle w:val="ListBullet2"/>
        <w:rPr>
          <w:rStyle w:val="Emphasis"/>
        </w:rPr>
      </w:pPr>
      <w:r w:rsidRPr="00E866FF">
        <w:t xml:space="preserve">Infected </w:t>
      </w:r>
      <w:r w:rsidR="00A01EB1" w:rsidRPr="00E866FF">
        <w:t xml:space="preserve">with MRSIV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00A01EB1" w:rsidRPr="00E866FF">
        <w:t>.</w:t>
      </w:r>
    </w:p>
    <w:p w14:paraId="6D9FEE9C" w14:textId="5D4A7E02" w:rsidR="00A01EB1" w:rsidRDefault="00AE7691" w:rsidP="00A01EB1">
      <w:pPr>
        <w:pStyle w:val="ListBullet"/>
        <w:numPr>
          <w:ilvl w:val="0"/>
          <w:numId w:val="0"/>
        </w:numPr>
        <w:rPr>
          <w:rStyle w:val="Emphasis"/>
          <w:i w:val="0"/>
          <w:iCs w:val="0"/>
        </w:rPr>
      </w:pPr>
      <w:r>
        <w:t xml:space="preserve">Species for which </w:t>
      </w:r>
      <w:r w:rsidR="00A01EB1" w:rsidRPr="00E866FF">
        <w:t xml:space="preserve">sNCLDV-positive PCR results have been reported </w:t>
      </w:r>
      <w:r>
        <w:t>but</w:t>
      </w:r>
      <w:r w:rsidR="00A01EB1">
        <w:t xml:space="preserve"> no active infection has been demonstrated</w:t>
      </w:r>
      <w:r w:rsidR="00E41356">
        <w:t xml:space="preserve"> includ</w:t>
      </w:r>
      <w:r>
        <w:t>e</w:t>
      </w:r>
      <w:r w:rsidR="00A01EB1">
        <w:t>:</w:t>
      </w:r>
    </w:p>
    <w:p w14:paraId="2B91B934" w14:textId="77777777" w:rsidR="00A01EB1" w:rsidRPr="00E866FF" w:rsidRDefault="00A01EB1" w:rsidP="00E866FF">
      <w:pPr>
        <w:pStyle w:val="ListBullet"/>
      </w:pPr>
      <w:r>
        <w:rPr>
          <w:rStyle w:val="Emphasis"/>
        </w:rPr>
        <w:t xml:space="preserve">Acipenser ruthenus </w:t>
      </w:r>
      <w:r w:rsidRPr="00E866FF">
        <w:rPr>
          <w:rStyle w:val="Emphasis"/>
          <w:i w:val="0"/>
          <w:iCs w:val="0"/>
          <w:vertAlign w:val="superscript"/>
        </w:rPr>
        <w:t>N</w:t>
      </w:r>
      <w:r>
        <w:rPr>
          <w:rStyle w:val="Emphasis"/>
        </w:rPr>
        <w:t xml:space="preserve"> </w:t>
      </w:r>
      <w:r w:rsidRPr="00E866FF">
        <w:t>(sterlet sturgeon)</w:t>
      </w:r>
    </w:p>
    <w:p w14:paraId="107AD457" w14:textId="2FBD5859" w:rsidR="00A01EB1" w:rsidRDefault="00845012" w:rsidP="00E866FF">
      <w:pPr>
        <w:pStyle w:val="ListBullet2"/>
        <w:rPr>
          <w:rStyle w:val="Emphasis"/>
          <w:i w:val="0"/>
          <w:iCs w:val="0"/>
        </w:rPr>
      </w:pPr>
      <w:r>
        <w:t>Detection of</w:t>
      </w:r>
      <w:r w:rsidR="00A01EB1" w:rsidRPr="00E866FF">
        <w:t xml:space="preserve"> WSIV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p>
    <w:p w14:paraId="5330B5EB" w14:textId="0BE96E0C" w:rsidR="00A01EB1" w:rsidRDefault="00A01EB1" w:rsidP="00E866FF">
      <w:pPr>
        <w:pStyle w:val="ListBullet"/>
        <w:rPr>
          <w:rStyle w:val="Emphasis"/>
        </w:rPr>
      </w:pPr>
      <w:r>
        <w:rPr>
          <w:rStyle w:val="Emphasis"/>
        </w:rPr>
        <w:t xml:space="preserve">Acipenser sturio </w:t>
      </w:r>
      <w:r w:rsidR="00E866FF" w:rsidRPr="00E866FF">
        <w:rPr>
          <w:rStyle w:val="Emphasis"/>
          <w:i w:val="0"/>
          <w:iCs w:val="0"/>
          <w:vertAlign w:val="superscript"/>
        </w:rPr>
        <w:t>N</w:t>
      </w:r>
      <w:r>
        <w:rPr>
          <w:rStyle w:val="Emphasis"/>
        </w:rPr>
        <w:t xml:space="preserve"> </w:t>
      </w:r>
      <w:r w:rsidRPr="0091755F">
        <w:t xml:space="preserve">(European sea </w:t>
      </w:r>
      <w:r w:rsidRPr="00E866FF">
        <w:t>sturgeon</w:t>
      </w:r>
      <w:r w:rsidRPr="0091755F">
        <w:t>)</w:t>
      </w:r>
    </w:p>
    <w:p w14:paraId="0EBFC793" w14:textId="34F7CDA3" w:rsidR="00A01EB1" w:rsidRPr="00E866FF" w:rsidRDefault="00845012" w:rsidP="00E866FF">
      <w:pPr>
        <w:pStyle w:val="ListBullet2"/>
      </w:pPr>
      <w:r>
        <w:t>Detection of</w:t>
      </w:r>
      <w:r w:rsidR="00A01EB1" w:rsidRPr="00E866FF">
        <w:t xml:space="preserve"> WSIV</w:t>
      </w:r>
      <w:r w:rsidR="00A01EB1">
        <w:rPr>
          <w:rStyle w:val="Emphasis"/>
        </w:rPr>
        <w:t xml:space="preserve">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r w:rsidR="00A01EB1" w:rsidRPr="00E866FF">
        <w:t>.</w:t>
      </w:r>
    </w:p>
    <w:p w14:paraId="6E5805A7" w14:textId="48508AD7" w:rsidR="00A01EB1" w:rsidRDefault="00A01EB1" w:rsidP="00A01EB1">
      <w:r>
        <w:t xml:space="preserve">AcIV-E </w:t>
      </w:r>
      <w:r w:rsidR="00CF3808">
        <w:t xml:space="preserve">and MRSIV </w:t>
      </w:r>
      <w:r>
        <w:t xml:space="preserve">infect juvenile and adult sturgeon </w:t>
      </w:r>
      <w:r w:rsidR="00D6271F">
        <w:fldChar w:fldCharType="begin">
          <w:fldData xml:space="preserve">PEVuZE5vdGU+PENpdGU+PEF1dGhvcj5LdXJvYmU8L0F1dGhvcj48WWVhcj4yMDExPC9ZZWFyPjxS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</w:fldData>
        </w:fldChar>
      </w:r>
      <w:r w:rsidR="00D6271F">
        <w:instrText xml:space="preserve"> ADDIN EN.CITE </w:instrText>
      </w:r>
      <w:r w:rsidR="00D6271F">
        <w:fldChar w:fldCharType="begin">
          <w:fldData xml:space="preserve">PEVuZE5vdGU+PENpdGU+PEF1dGhvcj5LdXJvYmU8L0F1dGhvcj48WWVhcj4yMDExPC9ZZWFyPjxS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(Bigarré et al. 2017; Ciulli et al. 2016; Kurobe et al. 2010; Kurobe et al. 2011; Mugetti et al. 2020a)</w:t>
      </w:r>
      <w:r w:rsidR="00D6271F">
        <w:fldChar w:fldCharType="end"/>
      </w:r>
      <w:r>
        <w:rPr>
          <w:rStyle w:val="Emphasis"/>
        </w:rPr>
        <w:t>.</w:t>
      </w:r>
      <w:r>
        <w:t xml:space="preserve"> </w:t>
      </w:r>
      <w:r w:rsidR="00CF3808" w:rsidRPr="00677C8A">
        <w:t xml:space="preserve">BCWSV was detected in fingerling </w:t>
      </w:r>
      <w:r w:rsidR="00CF3808" w:rsidRPr="00677C8A">
        <w:rPr>
          <w:rStyle w:val="Emphasis"/>
        </w:rPr>
        <w:t>A. transmontanus</w:t>
      </w:r>
      <w:r w:rsidR="00CF3808" w:rsidRPr="00677C8A">
        <w:t xml:space="preserve"> 8–10 cm length </w:t>
      </w:r>
      <w:r w:rsidR="00D6271F">
        <w:fldChar w:fldCharType="begin"/>
      </w:r>
      <w:r w:rsidR="00D6271F">
        <w:instrText xml:space="preserve"> ADDIN EN.CITE &lt;EndNote&gt;&lt;Cite&gt;&lt;Author&gt;Raverty&lt;/Author&gt;&lt;Year&gt;2003&lt;/Year&gt;&lt;RecNum&gt;9856&lt;/RecNum&gt;&lt;IDText&gt;18193&lt;/IDText&gt;&lt;DisplayText&gt;(Raverty et al. 2003)&lt;/DisplayText&gt;&lt;record&gt;&lt;rec-number&gt;9856&lt;/rec-number&gt;&lt;foreign-keys&gt;&lt;key app="EN" db-id="pst5rtr92wfa9cexzel59affvp5zwtats0wa" timestamp="1691622771" guid="5e084f59-d5cc-4605-ab78-36c92400e1e1"&gt;9856&lt;/key&gt;&lt;/foreign-keys&gt;&lt;ref-type name="Journal Article"&gt;17&lt;/ref-type&gt;&lt;contributors&gt;&lt;authors&gt;&lt;author&gt;Raverty, S.&lt;/author&gt;&lt;author&gt;Hedrick, R.&lt;/author&gt;&lt;author&gt;Henry, J.&lt;/author&gt;&lt;author&gt;Saksida, S.&lt;/author&gt;&lt;/authors&gt;&lt;/contributors&gt;&lt;titles&gt;&lt;title&gt;Diagnosis of sturgeon iridovirus infection in farmed white sturgeon in British Columbia&lt;/title&gt;&lt;secondary-title&gt;The Canadian Veterinary Journal&lt;/secondary-title&gt;&lt;/titles&gt;&lt;periodical&gt;&lt;full-title&gt;The Canadian Veterinary Journal&lt;/full-title&gt;&lt;/periodical&gt;&lt;pages&gt;327-328&lt;/pages&gt;&lt;volume&gt;44&lt;/volume&gt;&lt;number&gt;4&lt;/number&gt;&lt;dates&gt;&lt;year&gt;2003&lt;/year&gt;&lt;/dates&gt;&lt;orig-pub&gt;\\ACT001CL04FS07\BIOSECURITYDATA$\E Library\Animal Catalogue\R\Raverty et al 2003 EN18193.pdf&lt;/orig-pub&gt;&lt;label&gt;18193&lt;/label&gt;&lt;urls&gt;&lt;/urls&gt;&lt;custom1&gt;KG&lt;/custom1&gt;&lt;electronic-resource-num&gt;http://www.ncbi.nlm.nih.gov/pmc/articles/PMC372255/pdf/20030400s00029p327.pdf&lt;/electronic-resource-num&gt;&lt;/record&gt;&lt;/Cite&gt;&lt;/EndNote&gt;</w:instrText>
      </w:r>
      <w:r w:rsidR="00D6271F">
        <w:fldChar w:fldCharType="separate"/>
      </w:r>
      <w:r w:rsidR="00D6271F">
        <w:rPr>
          <w:noProof/>
        </w:rPr>
        <w:t>(Raverty et al. 2003)</w:t>
      </w:r>
      <w:r w:rsidR="00D6271F">
        <w:fldChar w:fldCharType="end"/>
      </w:r>
      <w:r w:rsidR="00CF3808" w:rsidRPr="00677C8A">
        <w:t xml:space="preserve">. NV was identified in juvenile </w:t>
      </w:r>
      <w:r w:rsidR="00CF3808" w:rsidRPr="00677C8A">
        <w:rPr>
          <w:rStyle w:val="Emphasis"/>
        </w:rPr>
        <w:t>A. fulvescens</w:t>
      </w:r>
      <w:r w:rsidR="00CF3808" w:rsidRPr="00677C8A">
        <w:t xml:space="preserve"> (mean weight 3–19.3 g)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r w:rsidR="00CF3808" w:rsidRPr="00677C8A">
        <w:t>.</w:t>
      </w:r>
      <w:r w:rsidR="00CF3808">
        <w:t xml:space="preserve"> </w:t>
      </w:r>
      <w:r>
        <w:t xml:space="preserve">SNSV </w:t>
      </w:r>
      <w:r w:rsidR="006D3BA1">
        <w:t>in</w:t>
      </w:r>
      <w:r>
        <w:t xml:space="preserve">fected </w:t>
      </w:r>
      <w:r>
        <w:rPr>
          <w:rStyle w:val="Emphasis"/>
        </w:rPr>
        <w:t xml:space="preserve">A. brevirostrum </w:t>
      </w:r>
      <w:r w:rsidRPr="00677C8A">
        <w:t xml:space="preserve">of mean weight 800 g </w:t>
      </w:r>
      <w:r w:rsidR="00D6271F">
        <w:fldChar w:fldCharType="begin"/>
      </w:r>
      <w:r w:rsidR="00D6271F">
        <w:instrText xml:space="preserve"> ADDIN EN.CITE &lt;EndNote&gt;&lt;Cite&gt;&lt;Author&gt;LaPatra&lt;/Author&gt;&lt;Year&gt;2014&lt;/Year&gt;&lt;RecNum&gt;45295&lt;/RecNum&gt;&lt;IDText&gt;18194&lt;/IDText&gt;&lt;DisplayText&gt;(LaPatra et al. 2014)&lt;/DisplayText&gt;&lt;record&gt;&lt;rec-number&gt;45295&lt;/rec-number&gt;&lt;foreign-keys&gt;&lt;key app="EN" db-id="pst5rtr92wfa9cexzel59affvp5zwtats0wa" timestamp="1691627970" guid="e207869d-974a-4555-a586-003b3d429312"&gt;45295&lt;/key&gt;&lt;/foreign-keys&gt;&lt;ref-type name="Journal Article"&gt;17&lt;/ref-type&gt;&lt;contributors&gt;&lt;authors&gt;&lt;author&gt;LaPatra,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D6271F">
        <w:fldChar w:fldCharType="separate"/>
      </w:r>
      <w:r w:rsidR="00D6271F">
        <w:rPr>
          <w:noProof/>
        </w:rPr>
        <w:t>(LaPatra et al. 2014)</w:t>
      </w:r>
      <w:r w:rsidR="00D6271F">
        <w:fldChar w:fldCharType="end"/>
      </w:r>
      <w:r w:rsidRPr="00677C8A">
        <w:t xml:space="preserve">. </w:t>
      </w:r>
      <w:r w:rsidR="00CF3808">
        <w:t xml:space="preserve">WSIV was detected in fry, fingerlings, juveniles and fish up to 50 cm </w:t>
      </w:r>
      <w:r w:rsidR="00D6271F">
        <w:fldChar w:fldCharType="begin">
          <w:fldData xml:space="preserve">PEVuZE5vdGU+PENpdGU+PEF1dGhvcj5IZWRyaWNrPC9BdXRob3I+PFllYXI+MTk5MDwvWWVhcj48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=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SGVkcmljayBldCBhbC4gMTk5MDsgTXVnZXR0aSBldCBhbC4gMjAyMGIpPC9EaXNwbGF5VGV4dD48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(Hedrick et al. 1990; Mugetti et al. 2020b)</w:t>
      </w:r>
      <w:r w:rsidR="00D6271F">
        <w:fldChar w:fldCharType="end"/>
      </w:r>
      <w:r w:rsidR="00CF3808">
        <w:t>.</w:t>
      </w:r>
    </w:p>
    <w:p w14:paraId="41DDBACC" w14:textId="77777777" w:rsidR="00A01EB1" w:rsidRDefault="00A01EB1" w:rsidP="00677C8A">
      <w:pPr>
        <w:pStyle w:val="Heading5"/>
      </w:pPr>
      <w:r>
        <w:t xml:space="preserve">Geographical </w:t>
      </w:r>
      <w:r w:rsidRPr="00677C8A">
        <w:t>distribution</w:t>
      </w:r>
    </w:p>
    <w:p w14:paraId="725409EF" w14:textId="6408E9C4" w:rsidR="00A01EB1" w:rsidRPr="005E7E13" w:rsidRDefault="00FC1DF2" w:rsidP="00A01EB1">
      <w:r>
        <w:t xml:space="preserve">AcIV-E was found in France </w:t>
      </w:r>
      <w:r w:rsidR="00D6271F">
        <w:fldChar w:fldCharType="begin"/>
      </w:r>
      <w:r w:rsidR="00D6271F">
        <w:instrText xml:space="preserve"> ADDIN EN.CITE &lt;EndNote&gt;&lt;Cite&gt;&lt;Author&gt;Pallandre&lt;/Author&gt;&lt;Year&gt;2018&lt;/Year&gt;&lt;RecNum&gt;45474&lt;/RecNum&gt;&lt;IDText&gt;24839&lt;/IDText&gt;&lt;DisplayText&gt;(Pallandre et al. 2018)&lt;/DisplayText&gt;&lt;record&gt;&lt;rec-number&gt;45474&lt;/rec-number&gt;&lt;foreign-keys&gt;&lt;key app="EN" db-id="pst5rtr92wfa9cexzel59affvp5zwtats0wa" timestamp="1691627999" guid="09492cbf-0b57-42b5-b170-da5499f6b202"&gt;45474&lt;/key&gt;&lt;/foreign-keys&gt;&lt;ref-type name="Journal Article"&gt;17&lt;/ref-type&gt;&lt;contributors&gt;&lt;authors&gt;&lt;author&gt;Pallandre, L.&lt;/author&gt;&lt;author&gt;Lesne, M.&lt;/author&gt;&lt;author&gt;Boisseson, C.&lt;/author&gt;&lt;author&gt;Briand, F.X.&lt;/author&gt;&lt;author&gt;Charrier, A.&lt;/author&gt;&lt;author&gt;Waltzek, T.&lt;/author&gt;&lt;author&gt;Daniel, P.&lt;/author&gt;&lt;author&gt;Tragnan, A.&lt;/author&gt;&lt;author&gt;Debeuf, B.&lt;/author&gt;&lt;author&gt;Chesneau, V.&lt;/author&gt;&lt;author&gt;Bigarre, L.&lt;/author&gt;&lt;/authors&gt;&lt;/contributors&gt;&lt;titles&gt;&lt;title&gt;Acipenser iridovirus</w:instrText>
      </w:r>
      <w:r w:rsidR="00D6271F">
        <w:rPr>
          <w:rFonts w:ascii="Cambria Math" w:hAnsi="Cambria Math" w:cs="Cambria Math"/>
        </w:rPr>
        <w:instrText>‑</w:instrText>
      </w:r>
      <w:r w:rsidR="00D6271F">
        <w:instrText>European encodes a replication factor C (RFC) sub</w:instrText>
      </w:r>
      <w:r w:rsidR="00D6271F">
        <w:rPr>
          <w:rFonts w:ascii="Cambria Math" w:hAnsi="Cambria Math" w:cs="Cambria Math"/>
        </w:rPr>
        <w:instrText>‑</w:instrText>
      </w:r>
      <w:r w:rsidR="00D6271F">
        <w:instrText>unit&lt;/title&gt;&lt;secondary-title&gt;Archives of Virology&lt;/secondary-title&gt;&lt;/titles&gt;&lt;periodical&gt;&lt;full-title&gt;Archives of Virology&lt;/full-title&gt;&lt;/periodical&gt;&lt;pages&gt;2985-2995&lt;/pages&gt;&lt;volume&gt;163&lt;/volume&gt;&lt;dates&gt;&lt;year&gt;2018&lt;/year&gt;&lt;/dates&gt;&lt;orig-pub&gt;\\ACT001CL04FS07\BIOSECURITYDATA$\E Library\Animal Catalogue\P\Pallandre et al 2018 EN24839.pdf&lt;/orig-pub&gt;&lt;label&gt;24839&lt;/label&gt;&lt;urls&gt;&lt;/urls&gt;&lt;custom1&gt;sturgeon_BM&lt;/custom1&gt;&lt;electronic-resource-num&gt;https://doi.org/10.1007/s00705-018-3963-y&lt;/electronic-resource-num&gt;&lt;/record&gt;&lt;/Cite&gt;&lt;/EndNote&gt;</w:instrText>
      </w:r>
      <w:r w:rsidR="00D6271F">
        <w:fldChar w:fldCharType="separate"/>
      </w:r>
      <w:r w:rsidR="00D6271F">
        <w:rPr>
          <w:noProof/>
        </w:rPr>
        <w:t>(Pallandre et al. 2018)</w:t>
      </w:r>
      <w:r w:rsidR="00D6271F">
        <w:fldChar w:fldCharType="end"/>
      </w:r>
      <w:r w:rsidRPr="00A16EFB">
        <w:t>, Italy</w:t>
      </w:r>
      <w:r>
        <w:t xml:space="preserve"> </w:t>
      </w:r>
      <w:r w:rsidR="00D6271F">
        <w:fldChar w:fldCharType="begin"/>
      </w:r>
      <w:r w:rsidR="00D6271F">
        <w:instrText xml:space="preserve"> ADDIN EN.CITE &lt;EndNote&gt;&lt;Cite&gt;&lt;Author&gt;Ciulli&lt;/Author&gt;&lt;Year&gt;2016&lt;/Year&gt;&lt;RecNum&gt;45365&lt;/RecNum&gt;&lt;IDText&gt;18191&lt;/IDText&gt;&lt;DisplayText&gt;(Ciulli et al. 2016)&lt;/DisplayText&gt;&lt;record&gt;&lt;rec-number&gt;45365&lt;/rec-number&gt;&lt;foreign-keys&gt;&lt;key app="EN" db-id="pst5rtr92wfa9cexzel59affvp5zwtats0wa" timestamp="1691627981" guid="a687440f-7cf4-4d10-9422-b97f6f7dc1a2"&gt;45365&lt;/key&gt;&lt;/foreign-keys&gt;&lt;ref-type name="Journal Article"&gt;17&lt;/ref-type&gt;&lt;contributors&gt;&lt;authors&gt;&lt;author&gt;Ciulli, S.&lt;/author&gt;&lt;author&gt;Volpe, E.&lt;/author&gt;&lt;author&gt;Sirri, R.&lt;/author&gt;&lt;author&gt;Passalacqua, P. L.&lt;/author&gt;&lt;author&gt;Cesa Bianchi, F.&lt;/author&gt;&lt;author&gt;Serratore, P.&lt;/author&gt;&lt;author&gt;Mandrioli, L.&lt;/author&gt;&lt;/authors&gt;&lt;/contributors&gt;&lt;titles&gt;&lt;title&gt;&lt;style face="normal" font="default" size="100%"&gt;Outbreak of mortality in Russian (&lt;/style&gt;&lt;style face="italic" font="default" size="100%"&gt;Acipenser gueldenstaedtii&lt;/style&gt;&lt;style face="normal" font="default" size="100%"&gt;) and Siberian (&lt;/style&gt;&lt;style face="italic" font="default" size="100%"&gt;Acipenser baerii&lt;/style&gt;&lt;style face="normal" font="default" size="100%"&gt;) sturgeons associated with sturgeon nucleo-cytoplasmatic large dna virus&lt;/style&gt;&lt;/title&gt;&lt;secondary-title&gt;Veterinary Microbiology&lt;/secondary-title&gt;&lt;/titles&gt;&lt;periodical&gt;&lt;full-title&gt;Veterinary Microbiology&lt;/full-title&gt;&lt;/periodical&gt;&lt;pages&gt;27-34&lt;/pages&gt;&lt;volume&gt;191&lt;/volume&gt;&lt;keywords&gt;&lt;keyword&gt;Acinetobacter spp.&lt;/keyword&gt;&lt;keyword&gt;Acipenser baerii&lt;/keyword&gt;&lt;keyword&gt;Acipenser gueldenstaedtii&lt;/keyword&gt;&lt;keyword&gt;Mortality outbreak&lt;/keyword&gt;&lt;keyword&gt;Sturgeon nucleo-cytoplasmic large DNA virus&lt;/keyword&gt;&lt;/keywords&gt;&lt;dates&gt;&lt;year&gt;2016&lt;/year&gt;&lt;/dates&gt;&lt;orig-pub&gt;\\ACT001CL04FS07\BIOSECURITYDATA$\E Library\Animal Catalogue\C\Ciulli et al 2016 EN8191.pdf&lt;/orig-pub&gt;&lt;label&gt;18191&lt;/label&gt;&lt;urls&gt;&lt;/urls&gt;&lt;custom1&gt;KG&lt;/custom1&gt;&lt;electronic-resource-num&gt;http://dx.doi.org/10.1016/j.vetmic.2016.05.012&lt;/electronic-resource-num&gt;&lt;/record&gt;&lt;/Cite&gt;&lt;/EndNote&gt;</w:instrText>
      </w:r>
      <w:r w:rsidR="00D6271F">
        <w:fldChar w:fldCharType="separate"/>
      </w:r>
      <w:r w:rsidR="00D6271F">
        <w:rPr>
          <w:noProof/>
        </w:rPr>
        <w:t>(Ciulli et al. 2016)</w:t>
      </w:r>
      <w:r w:rsidR="00D6271F">
        <w:fldChar w:fldCharType="end"/>
      </w:r>
      <w:r>
        <w:t xml:space="preserve">, Poland </w:t>
      </w:r>
      <w:r w:rsidR="00D6271F">
        <w:fldChar w:fldCharType="begin"/>
      </w:r>
      <w:r w:rsidR="00D6271F">
        <w:instrText xml:space="preserve"> ADDIN EN.CITE &lt;EndNote&gt;&lt;Cite&gt;&lt;Author&gt;Stachnik&lt;/Author&gt;&lt;Year&gt;2021&lt;/Year&gt;&lt;RecNum&gt;22614&lt;/RecNum&gt;&lt;IDText&gt;24503&lt;/IDText&gt;&lt;DisplayText&gt;(Stachnik et al. 2021)&lt;/DisplayText&gt;&lt;record&gt;&lt;rec-number&gt;22614&lt;/rec-number&gt;&lt;foreign-keys&gt;&lt;key app="EN" db-id="pst5rtr92wfa9cexzel59affvp5zwtats0wa" timestamp="1691624751" guid="335f97e1-fa12-469e-a5f0-9b54247e0620"&gt;22614&lt;/key&gt;&lt;/foreign-keys&gt;&lt;ref-type name="Journal Article"&gt;17&lt;/ref-type&gt;&lt;contributors&gt;&lt;authors&gt;&lt;author&gt;Stachnik, M.&lt;/author&gt;&lt;author&gt;Matras, M.&lt;/author&gt;&lt;author&gt;Borzym, E.&lt;/author&gt;&lt;author&gt;Maj-Paluch, J.&lt;/author&gt;&lt;author&gt;Reichert, M.&lt;/author&gt;&lt;/authors&gt;&lt;/contributors&gt;&lt;titles&gt;&lt;title&gt;Emerging viral pathogens in sturgeon aquaculture in Poland: Focus on Herpesviruses and Mimivirus detection&lt;/title&gt;&lt;secondary-title&gt;Viruses&lt;/secondary-title&gt;&lt;/titles&gt;&lt;periodical&gt;&lt;full-title&gt;Viruses&lt;/full-title&gt;&lt;/periodical&gt;&lt;pages&gt;1496-1507&lt;/pages&gt;&lt;volume&gt;13&lt;/volume&gt;&lt;dates&gt;&lt;year&gt;2021&lt;/year&gt;&lt;/dates&gt;&lt;orig-pub&gt;\\Act001cl04fs07\biosecuritydata$\E Library\Animal Catalogue\S\Stachnik et al 2021 EN24503.pdf&lt;/orig-pub&gt;&lt;label&gt;24503&lt;/label&gt;&lt;urls&gt;&lt;/urls&gt;&lt;custom1&gt;Sturgeon_BM&lt;/custom1&gt;&lt;electronic-resource-num&gt;https://doi.org/10.3390/v13081496&lt;/electronic-resource-num&gt;&lt;/record&gt;&lt;/Cite&gt;&lt;/EndNote&gt;</w:instrText>
      </w:r>
      <w:r w:rsidR="00D6271F">
        <w:fldChar w:fldCharType="separate"/>
      </w:r>
      <w:r w:rsidR="00D6271F">
        <w:rPr>
          <w:noProof/>
        </w:rPr>
        <w:t>(Stachnik et al. 2021)</w:t>
      </w:r>
      <w:r w:rsidR="00D6271F">
        <w:fldChar w:fldCharType="end"/>
      </w:r>
      <w:r>
        <w:t xml:space="preserve">, Sweden </w:t>
      </w:r>
      <w:r w:rsidR="00D6271F">
        <w:fldChar w:fldCharType="begin"/>
      </w:r>
      <w:r w:rsidR="00D6271F">
        <w:instrText xml:space="preserve"> ADDIN EN.CITE &lt;EndNote&gt;&lt;Cite&gt;&lt;Author&gt;Axen&lt;/Author&gt;&lt;Year&gt;2018&lt;/Year&gt;&lt;RecNum&gt;45405&lt;/RecNum&gt;&lt;IDText&gt;24500&lt;/IDText&gt;&lt;DisplayText&gt;(Axen, Vendramin &amp;amp; Toffan 2018)&lt;/DisplayText&gt;&lt;record&gt;&lt;rec-number&gt;45405&lt;/rec-number&gt;&lt;foreign-keys&gt;&lt;key app="EN" db-id="pst5rtr92wfa9cexzel59affvp5zwtats0wa" timestamp="1691627987" guid="33451d40-2aad-43a9-8c3a-0896e7108d77"&gt;45405&lt;/key&gt;&lt;/foreign-keys&gt;&lt;ref-type name="Journal Article"&gt;17&lt;/ref-type&gt;&lt;contributors&gt;&lt;authors&gt;&lt;author&gt;Axen,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D6271F">
        <w:fldChar w:fldCharType="separate"/>
      </w:r>
      <w:r w:rsidR="00D6271F">
        <w:rPr>
          <w:noProof/>
        </w:rPr>
        <w:t>(Axen, Vendramin &amp; Toffan 2018)</w:t>
      </w:r>
      <w:r w:rsidR="00D6271F">
        <w:fldChar w:fldCharType="end"/>
      </w:r>
      <w:r>
        <w:t xml:space="preserve"> and Ukraine </w:t>
      </w:r>
      <w:r w:rsidR="00D6271F">
        <w:fldChar w:fldCharType="begin"/>
      </w:r>
      <w:r w:rsidR="00D6271F">
        <w:instrText xml:space="preserve"> ADDIN EN.CITE &lt;EndNote&gt;&lt;Cite&gt;&lt;Author&gt;Rud&lt;/Author&gt;&lt;Year&gt;2020&lt;/Year&gt;&lt;RecNum&gt;46402&lt;/RecNum&gt;&lt;IDText&gt;24504&lt;/IDText&gt;&lt;DisplayText&gt;(Rud et al. 2020)&lt;/DisplayText&gt;&lt;record&gt;&lt;rec-number&gt;46402&lt;/rec-number&gt;&lt;foreign-keys&gt;&lt;key app="EN" db-id="pst5rtr92wfa9cexzel59affvp5zwtats0wa" timestamp="1691628155" guid="eec7f6e0-0f31-4bd0-9464-752c6654f509"&gt;46402&lt;/key&gt;&lt;/foreign-keys&gt;&lt;ref-type name="Journal Article"&gt;17&lt;/ref-type&gt;&lt;contributors&gt;&lt;authors&gt;&lt;author&gt;Rud, Y.&lt;/author&gt;&lt;author&gt;Bigarré, L.&lt;/author&gt;&lt;author&gt;Pallandre, L.&lt;/author&gt;&lt;author&gt;Briand, F.X.&lt;/author&gt;&lt;author&gt;Buchatsky, L.&lt;/author&gt;&lt;/authors&gt;&lt;/contributors&gt;&lt;titles&gt;&lt;title&gt;First genetic characterisation of sturgeon mimiviruses in Ukraine&lt;/title&gt;&lt;secondary-title&gt;Journal of Fish Diseases&lt;/secondary-title&gt;&lt;/titles&gt;&lt;periodical&gt;&lt;full-title&gt;Journal of Fish Diseases&lt;/full-title&gt;&lt;/periodical&gt;&lt;pages&gt;1391-1400&lt;/pages&gt;&lt;volume&gt;43&lt;/volume&gt;&lt;dates&gt;&lt;year&gt;2020&lt;/year&gt;&lt;/dates&gt;&lt;orig-pub&gt;\\Act001cl04fs07\biosecuritydata$\E Library\Animal Catalogue\R\Rud et al 2020 EN24504.pdf&lt;/orig-pub&gt;&lt;label&gt;24504&lt;/label&gt;&lt;urls&gt;&lt;/urls&gt;&lt;custom1&gt;Sturgeon_BM&lt;/custom1&gt;&lt;electronic-resource-num&gt;https://doi.org/10.1111/jfd.13239&lt;/electronic-resource-num&gt;&lt;/record&gt;&lt;/Cite&gt;&lt;/EndNote&gt;</w:instrText>
      </w:r>
      <w:r w:rsidR="00D6271F">
        <w:fldChar w:fldCharType="separate"/>
      </w:r>
      <w:r w:rsidR="00D6271F">
        <w:rPr>
          <w:noProof/>
        </w:rPr>
        <w:t>(Rud et al. 2020)</w:t>
      </w:r>
      <w:r w:rsidR="00D6271F">
        <w:fldChar w:fldCharType="end"/>
      </w:r>
      <w:r>
        <w:t xml:space="preserve">. </w:t>
      </w:r>
      <w:r w:rsidR="00A01EB1">
        <w:t xml:space="preserve">MRSIV has been detected in the USA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00A01EB1">
        <w:t xml:space="preserve">. BCWSV, NV and SNSV were reported in Canada </w:t>
      </w:r>
      <w:r w:rsidR="00D6271F">
        <w:fldChar w:fldCharType="begin">
          <w:fldData xml:space="preserve">PEVuZE5vdGU+PENpdGU+PEF1dGhvcj5SYXZlcnR5PC9BdXRob3I+PFllYXI+MjAwMzwvWWVhcj48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</w:fldData>
        </w:fldChar>
      </w:r>
      <w:r w:rsidR="00D6271F">
        <w:instrText xml:space="preserve"> ADDIN EN.CITE </w:instrText>
      </w:r>
      <w:r w:rsidR="00D6271F">
        <w:fldChar w:fldCharType="begin">
          <w:fldData xml:space="preserve">PEVuZE5vdGU+PENpdGU+PEF1dGhvcj5SYXZlcnR5PC9BdXRob3I+PFllYXI+MjAwMzwvWWVhcj48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(Clouthier et al. 2013; LaPatra et al. 2014; Raverty et al. 2003)</w:t>
      </w:r>
      <w:r w:rsidR="00D6271F">
        <w:fldChar w:fldCharType="end"/>
      </w:r>
      <w:r w:rsidR="00A01EB1">
        <w:t xml:space="preserve">. </w:t>
      </w:r>
      <w:r w:rsidR="00CF3808">
        <w:t xml:space="preserve">WSIV was reported from the USA </w:t>
      </w:r>
      <w:r w:rsidR="00D6271F">
        <w:fldChar w:fldCharType="begin">
          <w:fldData xml:space="preserve">PEVuZE5vdGU+PENpdGU+PEF1dGhvcj5IZWRyaWNrPC9BdXRob3I+PFllYXI+MTk5MDwvWWVhcj48
UmVjTnVtPjQ2NTExPC9SZWNOdW0+PElEVGV4dD4xNzY2NTwvSURUZXh0PjxEaXNwbGF5VGV4dD4o
SGVkcmljayBldCBhbC4gMTk5MDsgTGFQYXRyYSBldCBhbC4gMTk5NCk8L0Rpc3BsYXlUZXh0Pjxy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cmQ+PC9DaXRlPjxDaXRlPjxBdXRob3I+TGFQYXRyYTwvQXV0aG9yPjxZZWFyPjE5OTQ8L1llYXI+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SGVkcmljayBldCBhbC4gMTk5MDsgTGFQYXRyYSBldCBhbC4gMTk5NCk8L0Rpc3BsYXlUZXh0Pjxy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cmQ+PC9DaXRlPjxDaXRlPjxBdXRob3I+TGFQYXRyYTwvQXV0aG9yPjxZZWFyPjE5OTQ8L1llYXI+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</w:fldData>
        </w:fldChar>
      </w:r>
      <w:r w:rsidR="00D6271F">
        <w:instrText xml:space="preserve"> ADDIN EN.CITE.DATA </w:instrText>
      </w:r>
      <w:r w:rsidR="00D6271F">
        <w:fldChar w:fldCharType="end"/>
      </w:r>
      <w:r w:rsidR="00D6271F">
        <w:fldChar w:fldCharType="separate"/>
      </w:r>
      <w:r w:rsidR="00D6271F">
        <w:rPr>
          <w:noProof/>
        </w:rPr>
        <w:t>(Hedrick et al. 1990; LaPatra et al. 1994)</w:t>
      </w:r>
      <w:r w:rsidR="00D6271F">
        <w:fldChar w:fldCharType="end"/>
      </w:r>
      <w:r w:rsidR="00CF3808">
        <w:t xml:space="preserve">, Germany, Italy and Poland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r w:rsidR="00CF3808">
        <w:t>.</w:t>
      </w:r>
    </w:p>
    <w:p w14:paraId="1D0E1042" w14:textId="77777777" w:rsidR="00A01EB1" w:rsidRDefault="00A01EB1" w:rsidP="00677C8A">
      <w:pPr>
        <w:pStyle w:val="Heading5"/>
      </w:pPr>
      <w:r w:rsidRPr="00677C8A">
        <w:t>Prevalence</w:t>
      </w:r>
    </w:p>
    <w:p w14:paraId="0439501D" w14:textId="21B85D2C" w:rsidR="004C2D54" w:rsidRDefault="00FC1DF2" w:rsidP="00A01EB1">
      <w:pPr>
        <w:rPr>
          <w:rStyle w:val="Emphasis"/>
        </w:rPr>
      </w:pPr>
      <w:r>
        <w:t xml:space="preserve">Screening of </w:t>
      </w:r>
      <w:r w:rsidRPr="00D968A1">
        <w:rPr>
          <w:rStyle w:val="Emphasis"/>
        </w:rPr>
        <w:t>A. baerii</w:t>
      </w:r>
      <w:r>
        <w:t xml:space="preserve"> (weight 10–2000 g; n=120) and </w:t>
      </w:r>
      <w:r w:rsidRPr="00D968A1">
        <w:rPr>
          <w:rStyle w:val="Emphasis"/>
        </w:rPr>
        <w:t>A. gueldenstaedtii</w:t>
      </w:r>
      <w:r>
        <w:t xml:space="preserve"> (weight 10–1500 g; </w:t>
      </w:r>
      <w:r w:rsidR="006D3BA1">
        <w:t>n=</w:t>
      </w:r>
      <w:r>
        <w:t xml:space="preserve">16) collected from 9 farms in Poland </w:t>
      </w:r>
      <w:r w:rsidRPr="005C3EDF">
        <w:t>in 2016–</w:t>
      </w:r>
      <w:r w:rsidRPr="00677C8A">
        <w:t>2020 identified</w:t>
      </w:r>
      <w:r>
        <w:rPr>
          <w:rStyle w:val="Emphasis"/>
        </w:rPr>
        <w:t xml:space="preserve"> </w:t>
      </w:r>
      <w:r>
        <w:t xml:space="preserve">AcIV-E at a prevalence of 26% (n=136) </w:t>
      </w:r>
      <w:r w:rsidR="00D6271F">
        <w:fldChar w:fldCharType="begin"/>
      </w:r>
      <w:r w:rsidR="00D6271F">
        <w:instrText xml:space="preserve"> ADDIN EN.CITE &lt;EndNote&gt;&lt;Cite&gt;&lt;Author&gt;Stachnik&lt;/Author&gt;&lt;Year&gt;2021&lt;/Year&gt;&lt;RecNum&gt;22614&lt;/RecNum&gt;&lt;IDText&gt;24503&lt;/IDText&gt;&lt;DisplayText&gt;(Stachnik et al. 2021)&lt;/DisplayText&gt;&lt;record&gt;&lt;rec-number&gt;22614&lt;/rec-number&gt;&lt;foreign-keys&gt;&lt;key app="EN" db-id="pst5rtr92wfa9cexzel59affvp5zwtats0wa" timestamp="1691624751" guid="335f97e1-fa12-469e-a5f0-9b54247e0620"&gt;22614&lt;/key&gt;&lt;/foreign-keys&gt;&lt;ref-type name="Journal Article"&gt;17&lt;/ref-type&gt;&lt;contributors&gt;&lt;authors&gt;&lt;author&gt;Stachnik, M.&lt;/author&gt;&lt;author&gt;Matras, M.&lt;/author&gt;&lt;author&gt;Borzym, E.&lt;/author&gt;&lt;author&gt;Maj-Paluch, J.&lt;/author&gt;&lt;author&gt;Reichert, M.&lt;/author&gt;&lt;/authors&gt;&lt;/contributors&gt;&lt;titles&gt;&lt;title&gt;Emerging viral pathogens in sturgeon aquaculture in Poland: Focus on Herpesviruses and Mimivirus detection&lt;/title&gt;&lt;secondary-title&gt;Viruses&lt;/secondary-title&gt;&lt;/titles&gt;&lt;periodical&gt;&lt;full-title&gt;Viruses&lt;/full-title&gt;&lt;/periodical&gt;&lt;pages&gt;1496-1507&lt;/pages&gt;&lt;volume&gt;13&lt;/volume&gt;&lt;dates&gt;&lt;year&gt;2021&lt;/year&gt;&lt;/dates&gt;&lt;orig-pub&gt;\\Act001cl04fs07\biosecuritydata$\E Library\Animal Catalogue\S\Stachnik et al 2021 EN24503.pdf&lt;/orig-pub&gt;&lt;label&gt;24503&lt;/label&gt;&lt;urls&gt;&lt;/urls&gt;&lt;custom1&gt;Sturgeon_BM&lt;/custom1&gt;&lt;electronic-resource-num&gt;https://doi.org/10.3390/v13081496&lt;/electronic-resource-num&gt;&lt;/record&gt;&lt;/Cite&gt;&lt;/EndNote&gt;</w:instrText>
      </w:r>
      <w:r w:rsidR="00D6271F">
        <w:fldChar w:fldCharType="separate"/>
      </w:r>
      <w:r w:rsidR="00D6271F">
        <w:rPr>
          <w:noProof/>
        </w:rPr>
        <w:t>(Stachnik et al. 2021)</w:t>
      </w:r>
      <w:r w:rsidR="00D6271F">
        <w:fldChar w:fldCharType="end"/>
      </w:r>
      <w:r>
        <w:rPr>
          <w:rStyle w:val="Emphasis"/>
        </w:rPr>
        <w:t>.</w:t>
      </w:r>
    </w:p>
    <w:p w14:paraId="4BAE72E3" w14:textId="23DAAA43" w:rsidR="004C2D54" w:rsidRDefault="00A01EB1" w:rsidP="00A01EB1">
      <w:pPr>
        <w:rPr>
          <w:rStyle w:val="Emphasis"/>
        </w:rPr>
      </w:pPr>
      <w:r w:rsidRPr="00677C8A">
        <w:t>MRSIV prevalence of 83% (</w:t>
      </w:r>
      <w:r w:rsidR="005C3EDF">
        <w:t>n=</w:t>
      </w:r>
      <w:r w:rsidRPr="00677C8A">
        <w:t>53) was detected in wild adult</w:t>
      </w:r>
      <w:r>
        <w:rPr>
          <w:rStyle w:val="Emphasis"/>
        </w:rPr>
        <w:t xml:space="preserve"> S. platorynchus </w:t>
      </w:r>
      <w:r w:rsidRPr="00677C8A">
        <w:t>captured from the</w:t>
      </w:r>
      <w:r>
        <w:rPr>
          <w:rStyle w:val="Emphasis"/>
        </w:rPr>
        <w:t xml:space="preserve"> </w:t>
      </w:r>
      <w:r w:rsidRPr="00677C8A">
        <w:t>Missouri River, USA in 2006</w:t>
      </w:r>
      <w:r>
        <w:rPr>
          <w:rStyle w:val="Emphasis"/>
        </w:rPr>
        <w:t xml:space="preserve"> </w:t>
      </w:r>
      <w:r w:rsidR="00D6271F">
        <w:fldChar w:fldCharType="begin"/>
      </w:r>
      <w:r w:rsidR="00D6271F">
        <w:instrText xml:space="preserve"> ADDIN EN.CITE &lt;EndNote&gt;&lt;Cite&gt;&lt;Author&gt;Kurobe&lt;/Author&gt;&lt;Year&gt;2010&lt;/Year&gt;&lt;RecNum&gt;46592&lt;/RecNum&gt;&lt;IDText&gt;18204&lt;/IDText&gt;&lt;DisplayText&gt;(Kurobe et al. 2010)&lt;/DisplayText&gt;&lt;record&gt;&lt;rec-number&gt;46592&lt;/rec-number&gt;&lt;foreign-keys&gt;&lt;key app="EN" db-id="pst5rtr92wfa9cexzel59affvp5zwtats0wa" timestamp="1691628180" guid="d2a223c3-0c51-46bf-9530-54ea581bb74b"&gt;46592&lt;/key&gt;&lt;/foreign-keys&gt;&lt;ref-type name="Journal Article"&gt;17&lt;/ref-type&gt;&lt;contributors&gt;&lt;authors&gt;&lt;author&gt;Kurobe,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D6271F">
        <w:fldChar w:fldCharType="separate"/>
      </w:r>
      <w:r w:rsidR="00D6271F">
        <w:rPr>
          <w:noProof/>
        </w:rPr>
        <w:t>(Kurobe et al. 2010)</w:t>
      </w:r>
      <w:r w:rsidR="00D6271F">
        <w:fldChar w:fldCharType="end"/>
      </w:r>
      <w:r w:rsidRPr="00677C8A">
        <w:t>.</w:t>
      </w:r>
    </w:p>
    <w:p w14:paraId="3609071A" w14:textId="1407064B" w:rsidR="00FC1DF2" w:rsidRDefault="00FC1DF2" w:rsidP="00A01EB1">
      <w:r>
        <w:t xml:space="preserve">PCR-positive results for WSIV were obtained in 92.62% (n=244) of tissue samples collected from </w:t>
      </w:r>
      <w:r w:rsidRPr="00D968A1">
        <w:rPr>
          <w:rStyle w:val="Emphasis"/>
        </w:rPr>
        <w:t>A. baerii</w:t>
      </w:r>
      <w:r>
        <w:t xml:space="preserve">, </w:t>
      </w:r>
      <w:r w:rsidRPr="00D968A1">
        <w:rPr>
          <w:rStyle w:val="Emphasis"/>
        </w:rPr>
        <w:t>A. gueldenstaedtii</w:t>
      </w:r>
      <w:r>
        <w:t xml:space="preserve">, </w:t>
      </w:r>
      <w:r w:rsidRPr="00D968A1">
        <w:rPr>
          <w:rStyle w:val="Emphasis"/>
        </w:rPr>
        <w:t>A. oxyrinchus</w:t>
      </w:r>
      <w:r>
        <w:t xml:space="preserve">, </w:t>
      </w:r>
      <w:r w:rsidRPr="00D968A1">
        <w:rPr>
          <w:rStyle w:val="Emphasis"/>
        </w:rPr>
        <w:t>A. ruthenus</w:t>
      </w:r>
      <w:r>
        <w:t xml:space="preserve"> and </w:t>
      </w:r>
      <w:r w:rsidRPr="00D968A1">
        <w:rPr>
          <w:rStyle w:val="Emphasis"/>
        </w:rPr>
        <w:t>A. sturio</w:t>
      </w:r>
      <w:r>
        <w:t xml:space="preserve"> (n=79) in 2010–2014 from hatcheries in Germany, Italy and Poland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r>
        <w:t xml:space="preserve">. Monitoring of progeny at a </w:t>
      </w:r>
      <w:r>
        <w:rPr>
          <w:rStyle w:val="Emphasis"/>
        </w:rPr>
        <w:t xml:space="preserve">A. transmontanus </w:t>
      </w:r>
      <w:r w:rsidRPr="00677C8A">
        <w:t xml:space="preserve">hatchery in Northern California, USA, during </w:t>
      </w:r>
      <w:r w:rsidRPr="005C3EDF">
        <w:t xml:space="preserve">1997–1998 detected 5 WSIV outbreaks during 6 spawns </w:t>
      </w:r>
      <w:r w:rsidR="00D6271F">
        <w:fldChar w:fldCharType="begin"/>
      </w:r>
      <w:r w:rsidR="00D6271F">
        <w:instrText xml:space="preserve"> ADDIN EN.CITE &lt;EndNote&gt;&lt;Cite&gt;&lt;Author&gt;Georgiadis&lt;/Author&gt;&lt;Year&gt;2001&lt;/Year&gt;&lt;RecNum&gt;8390&lt;/RecNum&gt;&lt;IDText&gt;18198&lt;/IDText&gt;&lt;DisplayText&gt;(Georgiadis et al. 2001)&lt;/DisplayText&gt;&lt;record&gt;&lt;rec-number&gt;8390&lt;/rec-number&gt;&lt;foreign-keys&gt;&lt;key app="EN" db-id="pst5rtr92wfa9cexzel59affvp5zwtats0wa" timestamp="1691622602" guid="fa6cedcc-577a-46ab-9fbb-b7da0d80b1bf"&gt;8390&lt;/key&gt;&lt;/foreign-keys&gt;&lt;ref-type name="Journal Article"&gt;17&lt;/ref-type&gt;&lt;contributors&gt;&lt;authors&gt;&lt;author&gt;Georgiadis, M. P.&lt;/author&gt;&lt;author&gt;Hedrick, R. P.&lt;/author&gt;&lt;author&gt;Carpenter, T. E.&lt;/author&gt;&lt;author&gt;Gardner, I. A.&lt;/author&gt;&lt;/authors&gt;&lt;/contributors&gt;&lt;titles&gt;&lt;title&gt;Factors influencing transmission, onset and severity of outbreaks due to white sturgeon iridovirus in a commercial hatchery&lt;/title&gt;&lt;secondary-title&gt;Aquaculture&lt;/secondary-title&gt;&lt;/titles&gt;&lt;periodical&gt;&lt;full-title&gt;Aquaculture&lt;/full-title&gt;&lt;/periodical&gt;&lt;pages&gt;21-35&lt;/pages&gt;&lt;volume&gt;194&lt;/volume&gt;&lt;number&gt;1–2&lt;/number&gt;&lt;keywords&gt;&lt;keyword&gt;White sturgeon&lt;/keyword&gt;&lt;keyword&gt;WSIV&lt;/keyword&gt;&lt;keyword&gt;Hatchery&lt;/keyword&gt;&lt;keyword&gt;Vertical transmission&lt;/keyword&gt;&lt;keyword&gt;Temporal–spatial clustering&lt;/keyword&gt;&lt;keyword&gt;Stress&lt;/keyword&gt;&lt;/keywords&gt;&lt;dates&gt;&lt;year&gt;2001&lt;/year&gt;&lt;/dates&gt;&lt;orig-pub&gt;\\ACT001CL04FS07\BIOSECURITYDATA$\E Library\Animal Catalogue\G\Georgiadis et al 2001 EN18198.pdf&lt;/orig-pub&gt;&lt;label&gt;18198&lt;/label&gt;&lt;urls&gt;&lt;/urls&gt;&lt;custom1&gt;KG&lt;/custom1&gt;&lt;electronic-resource-num&gt;http://dx.doi.org/10.1016/S0044-8486(00)00503-2&lt;/electronic-resource-num&gt;&lt;/record&gt;&lt;/Cite&gt;&lt;/EndNote&gt;</w:instrText>
      </w:r>
      <w:r w:rsidR="00D6271F">
        <w:fldChar w:fldCharType="separate"/>
      </w:r>
      <w:r w:rsidR="00D6271F">
        <w:rPr>
          <w:noProof/>
        </w:rPr>
        <w:t>(Georgiadis et al. 2001)</w:t>
      </w:r>
      <w:r w:rsidR="00D6271F">
        <w:fldChar w:fldCharType="end"/>
      </w:r>
      <w:r w:rsidRPr="005C3EDF">
        <w:t>. WSIV was detecte</w:t>
      </w:r>
      <w:r>
        <w:t xml:space="preserve">d in 85% (n=54) of </w:t>
      </w:r>
      <w:r>
        <w:rPr>
          <w:rStyle w:val="Emphasis"/>
        </w:rPr>
        <w:t xml:space="preserve">A. transmontanus </w:t>
      </w:r>
      <w:r>
        <w:t>grow out tanks from 3 farms in California, USA during a s</w:t>
      </w:r>
      <w:r w:rsidRPr="004942DD">
        <w:t>tudy conducted between</w:t>
      </w:r>
      <w:r>
        <w:t xml:space="preserve"> 1997</w:t>
      </w:r>
      <w:r>
        <w:rPr>
          <w:rStyle w:val="Emphasis"/>
        </w:rPr>
        <w:t>–</w:t>
      </w:r>
      <w:r>
        <w:t xml:space="preserve">1998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 xml:space="preserve">. </w:t>
      </w:r>
      <w:r w:rsidRPr="00677C8A">
        <w:t>WSIV was also found in wild healthy</w:t>
      </w:r>
      <w:r>
        <w:rPr>
          <w:rStyle w:val="Emphasis"/>
        </w:rPr>
        <w:t xml:space="preserve"> </w:t>
      </w:r>
      <w:r w:rsidRPr="002D4F6F">
        <w:rPr>
          <w:rStyle w:val="Emphasis"/>
        </w:rPr>
        <w:t>A</w:t>
      </w:r>
      <w:r>
        <w:rPr>
          <w:rStyle w:val="Emphasis"/>
        </w:rPr>
        <w:t>. </w:t>
      </w:r>
      <w:r w:rsidRPr="002D4F6F">
        <w:rPr>
          <w:rStyle w:val="Emphasis"/>
        </w:rPr>
        <w:t>gueldenstaedtii</w:t>
      </w:r>
      <w:r>
        <w:rPr>
          <w:rStyle w:val="Emphasis"/>
        </w:rPr>
        <w:t xml:space="preserve"> </w:t>
      </w:r>
      <w:r w:rsidRPr="00677C8A">
        <w:t>(</w:t>
      </w:r>
      <w:r>
        <w:t>n=</w:t>
      </w:r>
      <w:r w:rsidRPr="00677C8A">
        <w:t>1)</w:t>
      </w:r>
      <w:r>
        <w:rPr>
          <w:rStyle w:val="Emphasis"/>
        </w:rPr>
        <w:t xml:space="preserve"> </w:t>
      </w:r>
      <w:r w:rsidRPr="00677C8A">
        <w:t xml:space="preserve">and </w:t>
      </w:r>
      <w:r>
        <w:rPr>
          <w:rStyle w:val="Emphasis"/>
        </w:rPr>
        <w:lastRenderedPageBreak/>
        <w:t>A. </w:t>
      </w:r>
      <w:r w:rsidRPr="005759E8">
        <w:rPr>
          <w:rStyle w:val="Emphasis"/>
        </w:rPr>
        <w:t>oxyrinchus</w:t>
      </w:r>
      <w:r>
        <w:rPr>
          <w:rStyle w:val="Emphasis"/>
        </w:rPr>
        <w:t xml:space="preserve"> </w:t>
      </w:r>
      <w:r w:rsidRPr="00677C8A">
        <w:t>(</w:t>
      </w:r>
      <w:r>
        <w:t>n=</w:t>
      </w:r>
      <w:r w:rsidRPr="00677C8A">
        <w:t>4) collected from open waters in Poland between</w:t>
      </w:r>
      <w:r>
        <w:rPr>
          <w:rStyle w:val="Emphasis"/>
        </w:rPr>
        <w:t xml:space="preserve"> </w:t>
      </w:r>
      <w:r w:rsidRPr="00677C8A">
        <w:t xml:space="preserve">2010–2014 </w:t>
      </w:r>
      <w:r w:rsidR="00D6271F">
        <w:fldChar w:fldCharType="begin"/>
      </w:r>
      <w:r w:rsidR="00D6271F">
        <w:instrText xml:space="preserve"> ADDIN EN.CITE &lt;EndNote&gt;&lt;Cite&gt;&lt;Author&gt;Hofsoe-Oppermann&lt;/Author&gt;&lt;Year&gt;2020&lt;/Year&gt;&lt;RecNum&gt;46524&lt;/RecNum&gt;&lt;IDText&gt;24510&lt;/IDText&gt;&lt;DisplayText&gt;(Hofsoe-Oppermann et al. 2020)&lt;/DisplayText&gt;&lt;record&gt;&lt;rec-number&gt;46524&lt;/rec-number&gt;&lt;foreign-keys&gt;&lt;key app="EN" db-id="pst5rtr92wfa9cexzel59affvp5zwtats0wa" timestamp="1691628172" guid="022f0e7f-51a2-40fd-87cc-1c969817566a"&gt;46524&lt;/key&gt;&lt;/foreign-keys&gt;&lt;ref-type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wild sturgeons (&lt;/style&gt;&lt;style face="italic" font="default" size="100%"&gt;Actinopterygii: Acipenseriformes: Acipenseridae&lt;/style&gt;&lt;style face="normal" font="default" size="100%"&gt;) in Poland&lt;/style&gt;&lt;/title&gt;&lt;secondary-title&gt;Journal of Veterinary Research&lt;/secondary-title&gt;&lt;/titles&gt;&lt;periodical&gt;&lt;full-title&gt;Journal of Veterinary Research&lt;/full-title&gt;&lt;/periodical&gt;&lt;pages&gt;363-368&lt;/pages&gt;&lt;volume&gt;64&lt;/volume&gt;&lt;dates&gt;&lt;year&gt;2020&lt;/year&gt;&lt;/dates&gt;&lt;orig-pub&gt;\\Act001cl04fs07\biosecuritydata$\E Library\Animal Catalogue\H\Hosoe-Oppermann et al 2020 EN24510.pdf&lt;/orig-pub&gt;&lt;label&gt;24510&lt;/label&gt;&lt;urls&gt;&lt;/urls&gt;&lt;custom1&gt;Sturgeon_BM&lt;/custom1&gt;&lt;electronic-resource-num&gt;http://doi.org/10.2478/jvetres-2020-0055&lt;/electronic-resource-num&gt;&lt;/record&gt;&lt;/Cite&gt;&lt;/EndNote&gt;</w:instrText>
      </w:r>
      <w:r w:rsidR="00D6271F">
        <w:fldChar w:fldCharType="separate"/>
      </w:r>
      <w:r w:rsidR="00D6271F">
        <w:rPr>
          <w:noProof/>
        </w:rPr>
        <w:t>(Hofsoe-Oppermann et al. 2020)</w:t>
      </w:r>
      <w:r w:rsidR="00D6271F">
        <w:fldChar w:fldCharType="end"/>
      </w:r>
      <w:r w:rsidRPr="00677C8A">
        <w:t>.</w:t>
      </w:r>
    </w:p>
    <w:p w14:paraId="402DE3BD" w14:textId="02DDE000" w:rsidR="00FC1DF2" w:rsidRPr="00677C8A" w:rsidRDefault="00FC1DF2" w:rsidP="00A01EB1">
      <w:r w:rsidRPr="00677C8A">
        <w:t>A sNCLDV prevalence</w:t>
      </w:r>
      <w:r>
        <w:rPr>
          <w:rStyle w:val="Emphasis"/>
        </w:rPr>
        <w:t xml:space="preserve"> </w:t>
      </w:r>
      <w:r w:rsidRPr="00677C8A">
        <w:t>of 8.7% (</w:t>
      </w:r>
      <w:r>
        <w:t>n=</w:t>
      </w:r>
      <w:r w:rsidRPr="00677C8A">
        <w:t>69) was reported from</w:t>
      </w:r>
      <w:r>
        <w:rPr>
          <w:rStyle w:val="Emphasis"/>
        </w:rPr>
        <w:t xml:space="preserve"> A. fulvescens </w:t>
      </w:r>
      <w:r w:rsidRPr="00677C8A">
        <w:t>broodstock collected from the Nelson River and</w:t>
      </w:r>
      <w:r w:rsidRPr="008E206C">
        <w:rPr>
          <w:rStyle w:val="Emphasis"/>
        </w:rPr>
        <w:t xml:space="preserve"> </w:t>
      </w:r>
      <w:r w:rsidRPr="00677C8A">
        <w:t xml:space="preserve">Winnipeg River drainage systems in Manitoba, Canada during 2010–2013 </w:t>
      </w:r>
      <w:r w:rsidR="00D6271F">
        <w:fldChar w:fldCharType="begin"/>
      </w:r>
      <w:r w:rsidR="00D6271F">
        <w:instrText xml:space="preserve"> ADDIN EN.CITE &lt;EndNote&gt;&lt;Cite&gt;&lt;Author&gt;Clouthier&lt;/Author&gt;&lt;Year&gt;2015&lt;/Year&gt;&lt;RecNum&gt;45204&lt;/RecNum&gt;&lt;IDText&gt;23292&lt;/IDText&gt;&lt;DisplayText&gt;(Clouthier, VanWalleghem &amp;amp; Anderson 2015)&lt;/DisplayText&gt;&lt;record&gt;&lt;rec-number&gt;45204&lt;/rec-number&gt;&lt;foreign-keys&gt;&lt;key app="EN" db-id="pst5rtr92wfa9cexzel59affvp5zwtats0wa" timestamp="1691627952" guid="497a2e1f-bd40-4186-8e44-a6009a4bac7c"&gt;45204&lt;/key&gt;&lt;/foreign-keys&gt;&lt;ref-type name="Journal Article"&gt;17&lt;/ref-type&gt;&lt;contributors&gt;&lt;authors&gt;&lt;author&gt;Clouthier,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D6271F">
        <w:fldChar w:fldCharType="separate"/>
      </w:r>
      <w:r w:rsidR="00D6271F">
        <w:rPr>
          <w:noProof/>
        </w:rPr>
        <w:t>(Clouthier, VanWalleghem &amp; Anderson 2015)</w:t>
      </w:r>
      <w:r w:rsidR="00D6271F">
        <w:fldChar w:fldCharType="end"/>
      </w:r>
      <w:r w:rsidRPr="00677C8A">
        <w:t>.</w:t>
      </w:r>
      <w:r>
        <w:rPr>
          <w:rStyle w:val="Emphasis"/>
        </w:rPr>
        <w:t xml:space="preserve"> </w:t>
      </w:r>
      <w:r w:rsidRPr="00677C8A">
        <w:t>Additionally, 26% (</w:t>
      </w:r>
      <w:r>
        <w:t>n=</w:t>
      </w:r>
      <w:r w:rsidRPr="00677C8A">
        <w:t>640) of the hatchery-reared juveniles originating from the same wild</w:t>
      </w:r>
      <w:r>
        <w:rPr>
          <w:rStyle w:val="Emphasis"/>
        </w:rPr>
        <w:t xml:space="preserve"> </w:t>
      </w:r>
      <w:r w:rsidRPr="00677C8A">
        <w:t>broodstock later tested positive</w:t>
      </w:r>
      <w:r>
        <w:rPr>
          <w:rStyle w:val="Emphasis"/>
        </w:rPr>
        <w:t xml:space="preserve"> </w:t>
      </w:r>
      <w:r w:rsidRPr="00677C8A">
        <w:t xml:space="preserve">for sNCLDV </w:t>
      </w:r>
      <w:r w:rsidR="00D6271F">
        <w:fldChar w:fldCharType="begin"/>
      </w:r>
      <w:r w:rsidR="00D6271F">
        <w:instrText xml:space="preserve"> ADDIN EN.CITE &lt;EndNote&gt;&lt;Cite&gt;&lt;Author&gt;Clouthier&lt;/Author&gt;&lt;Year&gt;2015&lt;/Year&gt;&lt;RecNum&gt;45204&lt;/RecNum&gt;&lt;IDText&gt;23292&lt;/IDText&gt;&lt;DisplayText&gt;(Clouthier, VanWalleghem &amp;amp; Anderson 2015)&lt;/DisplayText&gt;&lt;record&gt;&lt;rec-number&gt;45204&lt;/rec-number&gt;&lt;foreign-keys&gt;&lt;key app="EN" db-id="pst5rtr92wfa9cexzel59affvp5zwtats0wa" timestamp="1691627952" guid="497a2e1f-bd40-4186-8e44-a6009a4bac7c"&gt;45204&lt;/key&gt;&lt;/foreign-keys&gt;&lt;ref-type name="Journal Article"&gt;17&lt;/ref-type&gt;&lt;contributors&gt;&lt;authors&gt;&lt;author&gt;Clouthier,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D6271F">
        <w:fldChar w:fldCharType="separate"/>
      </w:r>
      <w:r w:rsidR="00D6271F">
        <w:rPr>
          <w:noProof/>
        </w:rPr>
        <w:t>(Clouthier, VanWalleghem &amp; Anderson 2015)</w:t>
      </w:r>
      <w:r w:rsidR="00D6271F">
        <w:fldChar w:fldCharType="end"/>
      </w:r>
      <w:r w:rsidRPr="00677C8A">
        <w:t>.</w:t>
      </w:r>
    </w:p>
    <w:p w14:paraId="4306D5E8" w14:textId="70819509" w:rsidR="00A01EB1" w:rsidRPr="00176189" w:rsidRDefault="00A01EB1" w:rsidP="00A01EB1">
      <w:r w:rsidRPr="00677C8A">
        <w:t>No prevalence data was found for</w:t>
      </w:r>
      <w:r>
        <w:rPr>
          <w:rStyle w:val="Emphasis"/>
        </w:rPr>
        <w:t xml:space="preserve"> </w:t>
      </w:r>
      <w:r w:rsidR="004A716B">
        <w:t xml:space="preserve">BCWSV, </w:t>
      </w:r>
      <w:r>
        <w:t>NV</w:t>
      </w:r>
      <w:r w:rsidR="004A716B">
        <w:t xml:space="preserve"> and </w:t>
      </w:r>
      <w:r>
        <w:t>SNSV.</w:t>
      </w:r>
    </w:p>
    <w:p w14:paraId="7848F47A" w14:textId="77777777" w:rsidR="00A01EB1" w:rsidRPr="00FC1DF2" w:rsidRDefault="00A01EB1" w:rsidP="00FC1DF2">
      <w:pPr>
        <w:pStyle w:val="Heading5"/>
        <w:rPr>
          <w:rStyle w:val="Emphasis"/>
          <w:i w:val="0"/>
          <w:iCs w:val="0"/>
        </w:rPr>
      </w:pPr>
      <w:r w:rsidRPr="00FC1DF2">
        <w:rPr>
          <w:rStyle w:val="Emphasis"/>
          <w:i w:val="0"/>
          <w:iCs w:val="0"/>
        </w:rPr>
        <w:t>Mortalities</w:t>
      </w:r>
    </w:p>
    <w:p w14:paraId="421670E9" w14:textId="6D383FE9" w:rsidR="00FC1DF2" w:rsidRDefault="00FC1DF2" w:rsidP="00FC1DF2">
      <w:r w:rsidRPr="002D4F6F">
        <w:rPr>
          <w:rStyle w:val="Emphasis"/>
        </w:rPr>
        <w:t>A</w:t>
      </w:r>
      <w:r>
        <w:rPr>
          <w:rStyle w:val="Emphasis"/>
        </w:rPr>
        <w:t>. </w:t>
      </w:r>
      <w:r w:rsidRPr="002D4F6F">
        <w:rPr>
          <w:rStyle w:val="Emphasis"/>
        </w:rPr>
        <w:t>gueldenstaedtii</w:t>
      </w:r>
      <w:r>
        <w:rPr>
          <w:rStyle w:val="Emphasis"/>
        </w:rPr>
        <w:t xml:space="preserve"> </w:t>
      </w:r>
      <w:r w:rsidRPr="00677C8A">
        <w:t xml:space="preserve">juveniles farmed in a European country (name not disclosed) infected with AcIV-E during 2014–2015 suffered mortalities of 30–100% </w:t>
      </w:r>
      <w:r w:rsidR="00D6271F">
        <w:fldChar w:fldCharType="begin"/>
      </w:r>
      <w:r w:rsidR="00D6271F">
        <w:instrText xml:space="preserve"> ADDIN EN.CITE &lt;EndNote&gt;&lt;Cite&gt;&lt;Author&gt;Bigarré&lt;/Author&gt;&lt;Year&gt;2017&lt;/Year&gt;&lt;RecNum&gt;46403&lt;/RecNum&gt;&lt;IDText&gt;18190&lt;/IDText&gt;&lt;DisplayText&gt;(Bigarré et al. 2017)&lt;/DisplayText&gt;&lt;record&gt;&lt;rec-number&gt;46403&lt;/rec-number&gt;&lt;foreign-keys&gt;&lt;key app="EN" db-id="pst5rtr92wfa9cexzel59affvp5zwtats0wa" timestamp="1691628155" guid="f1bdb1ca-0a90-4738-9b8b-8cacd403d1d4"&gt;46403&lt;/key&gt;&lt;/foreign-keys&gt;&lt;ref-type name="Journal Article"&gt;17&lt;/ref-type&gt;&lt;contributors&gt;&lt;authors&gt;&lt;author&gt;Bigarré,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D6271F">
        <w:fldChar w:fldCharType="separate"/>
      </w:r>
      <w:r w:rsidR="00D6271F">
        <w:rPr>
          <w:noProof/>
        </w:rPr>
        <w:t>(Bigarré et al. 2017)</w:t>
      </w:r>
      <w:r w:rsidR="00D6271F">
        <w:fldChar w:fldCharType="end"/>
      </w:r>
      <w:r w:rsidRPr="00677C8A">
        <w:t>. An AcIV-E outbreak in</w:t>
      </w:r>
      <w:r>
        <w:rPr>
          <w:rStyle w:val="Emphasis"/>
        </w:rPr>
        <w:t xml:space="preserve"> </w:t>
      </w:r>
      <w:r w:rsidRPr="002D4F6F">
        <w:rPr>
          <w:rStyle w:val="Emphasis"/>
        </w:rPr>
        <w:t>A</w:t>
      </w:r>
      <w:r>
        <w:rPr>
          <w:rStyle w:val="Emphasis"/>
        </w:rPr>
        <w:t>. </w:t>
      </w:r>
      <w:r w:rsidRPr="002D4F6F">
        <w:rPr>
          <w:rStyle w:val="Emphasis"/>
        </w:rPr>
        <w:t>gueldenstaedtii</w:t>
      </w:r>
      <w:r>
        <w:rPr>
          <w:rStyle w:val="Emphasis"/>
        </w:rPr>
        <w:t xml:space="preserve"> </w:t>
      </w:r>
      <w:r w:rsidRPr="00677C8A">
        <w:t xml:space="preserve">and </w:t>
      </w:r>
      <w:r w:rsidRPr="002D4F6F">
        <w:rPr>
          <w:rStyle w:val="Emphasis"/>
        </w:rPr>
        <w:t>A</w:t>
      </w:r>
      <w:r>
        <w:rPr>
          <w:rStyle w:val="Emphasis"/>
        </w:rPr>
        <w:t xml:space="preserve">. baerii </w:t>
      </w:r>
      <w:r w:rsidRPr="00677C8A">
        <w:t>fingerlings on a farm in Italy in 2015 caused mortalities of 90% and 50%, respectively</w:t>
      </w:r>
      <w:r>
        <w:t>,</w:t>
      </w:r>
      <w:r w:rsidRPr="00677C8A">
        <w:t xml:space="preserve"> </w:t>
      </w:r>
      <w:r>
        <w:t xml:space="preserve">though </w:t>
      </w:r>
      <w:r w:rsidRPr="00677C8A">
        <w:t xml:space="preserve">the sturgeon also had concurrent bacterial infections that may have contributed to the mortality </w:t>
      </w:r>
      <w:r w:rsidR="00D6271F">
        <w:fldChar w:fldCharType="begin"/>
      </w:r>
      <w:r w:rsidR="00D6271F">
        <w:instrText xml:space="preserve"> ADDIN EN.CITE &lt;EndNote&gt;&lt;Cite&gt;&lt;Author&gt;Ciulli&lt;/Author&gt;&lt;Year&gt;2016&lt;/Year&gt;&lt;RecNum&gt;45365&lt;/RecNum&gt;&lt;IDText&gt;18191&lt;/IDText&gt;&lt;DisplayText&gt;(Ciulli et al. 2016)&lt;/DisplayText&gt;&lt;record&gt;&lt;rec-number&gt;45365&lt;/rec-number&gt;&lt;foreign-keys&gt;&lt;key app="EN" db-id="pst5rtr92wfa9cexzel59affvp5zwtats0wa" timestamp="1691627981" guid="a687440f-7cf4-4d10-9422-b97f6f7dc1a2"&gt;45365&lt;/key&gt;&lt;/foreign-keys&gt;&lt;ref-type name="Journal Article"&gt;17&lt;/ref-type&gt;&lt;contributors&gt;&lt;authors&gt;&lt;author&gt;Ciulli, S.&lt;/author&gt;&lt;author&gt;Volpe, E.&lt;/author&gt;&lt;author&gt;Sirri, R.&lt;/author&gt;&lt;author&gt;Passalacqua, P. L.&lt;/author&gt;&lt;author&gt;Cesa Bianchi, F.&lt;/author&gt;&lt;author&gt;Serratore, P.&lt;/author&gt;&lt;author&gt;Mandrioli, L.&lt;/author&gt;&lt;/authors&gt;&lt;/contributors&gt;&lt;titles&gt;&lt;title&gt;&lt;style face="normal" font="default" size="100%"&gt;Outbreak of mortality in Russian (&lt;/style&gt;&lt;style face="italic" font="default" size="100%"&gt;Acipenser gueldenstaedtii&lt;/style&gt;&lt;style face="normal" font="default" size="100%"&gt;) and Siberian (&lt;/style&gt;&lt;style face="italic" font="default" size="100%"&gt;Acipenser baerii&lt;/style&gt;&lt;style face="normal" font="default" size="100%"&gt;) sturgeons associated with sturgeon nucleo-cytoplasmatic large dna virus&lt;/style&gt;&lt;/title&gt;&lt;secondary-title&gt;Veterinary Microbiology&lt;/secondary-title&gt;&lt;/titles&gt;&lt;periodical&gt;&lt;full-title&gt;Veterinary Microbiology&lt;/full-title&gt;&lt;/periodical&gt;&lt;pages&gt;27-34&lt;/pages&gt;&lt;volume&gt;191&lt;/volume&gt;&lt;keywords&gt;&lt;keyword&gt;Acinetobacter spp.&lt;/keyword&gt;&lt;keyword&gt;Acipenser baerii&lt;/keyword&gt;&lt;keyword&gt;Acipenser gueldenstaedtii&lt;/keyword&gt;&lt;keyword&gt;Mortality outbreak&lt;/keyword&gt;&lt;keyword&gt;Sturgeon nucleo-cytoplasmic large DNA virus&lt;/keyword&gt;&lt;/keywords&gt;&lt;dates&gt;&lt;year&gt;2016&lt;/year&gt;&lt;/dates&gt;&lt;orig-pub&gt;\\ACT001CL04FS07\BIOSECURITYDATA$\E Library\Animal Catalogue\C\Ciulli et al 2016 EN8191.pdf&lt;/orig-pub&gt;&lt;label&gt;18191&lt;/label&gt;&lt;urls&gt;&lt;/urls&gt;&lt;custom1&gt;KG&lt;/custom1&gt;&lt;electronic-resource-num&gt;http://dx.doi.org/10.1016/j.vetmic.2016.05.012&lt;/electronic-resource-num&gt;&lt;/record&gt;&lt;/Cite&gt;&lt;/EndNote&gt;</w:instrText>
      </w:r>
      <w:r w:rsidR="00D6271F">
        <w:fldChar w:fldCharType="separate"/>
      </w:r>
      <w:r w:rsidR="00D6271F">
        <w:rPr>
          <w:noProof/>
        </w:rPr>
        <w:t>(Ciulli et al. 2016)</w:t>
      </w:r>
      <w:r w:rsidR="00D6271F">
        <w:fldChar w:fldCharType="end"/>
      </w:r>
      <w:r w:rsidRPr="00677C8A">
        <w:t>. In 2017, AcIV-E-infected</w:t>
      </w:r>
      <w:r>
        <w:rPr>
          <w:rStyle w:val="Emphasis"/>
        </w:rPr>
        <w:t xml:space="preserve"> </w:t>
      </w:r>
      <w:r w:rsidRPr="002D4F6F">
        <w:rPr>
          <w:rStyle w:val="Emphasis"/>
        </w:rPr>
        <w:t>A</w:t>
      </w:r>
      <w:r>
        <w:rPr>
          <w:rStyle w:val="Emphasis"/>
        </w:rPr>
        <w:t xml:space="preserve">. baerii </w:t>
      </w:r>
      <w:r w:rsidRPr="00677C8A">
        <w:t xml:space="preserve">juveniles imported to a Swedish farm reached a cumulative mortality of 95% 2 months after arrival </w:t>
      </w:r>
      <w:r w:rsidR="00D6271F">
        <w:fldChar w:fldCharType="begin"/>
      </w:r>
      <w:r w:rsidR="00D6271F">
        <w:instrText xml:space="preserve"> ADDIN EN.CITE &lt;EndNote&gt;&lt;Cite&gt;&lt;Author&gt;Axen&lt;/Author&gt;&lt;Year&gt;2018&lt;/Year&gt;&lt;RecNum&gt;45405&lt;/RecNum&gt;&lt;IDText&gt;24500&lt;/IDText&gt;&lt;DisplayText&gt;(Axen, Vendramin &amp;amp; Toffan 2018)&lt;/DisplayText&gt;&lt;record&gt;&lt;rec-number&gt;45405&lt;/rec-number&gt;&lt;foreign-keys&gt;&lt;key app="EN" db-id="pst5rtr92wfa9cexzel59affvp5zwtats0wa" timestamp="1691627987" guid="33451d40-2aad-43a9-8c3a-0896e7108d77"&gt;45405&lt;/key&gt;&lt;/foreign-keys&gt;&lt;ref-type name="Journal Article"&gt;17&lt;/ref-type&gt;&lt;contributors&gt;&lt;authors&gt;&lt;author&gt;Axen,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D6271F">
        <w:fldChar w:fldCharType="separate"/>
      </w:r>
      <w:r w:rsidR="00D6271F">
        <w:rPr>
          <w:noProof/>
        </w:rPr>
        <w:t>(Axen, Vendramin &amp; Toffan 2018)</w:t>
      </w:r>
      <w:r w:rsidR="00D6271F">
        <w:fldChar w:fldCharType="end"/>
      </w:r>
      <w:r w:rsidRPr="00677C8A">
        <w:t>. An outbreak of</w:t>
      </w:r>
      <w:r>
        <w:rPr>
          <w:rStyle w:val="Emphasis"/>
        </w:rPr>
        <w:t xml:space="preserve"> </w:t>
      </w:r>
      <w:r w:rsidRPr="00677C8A">
        <w:t>AcIV-E in</w:t>
      </w:r>
      <w:r>
        <w:rPr>
          <w:rStyle w:val="Emphasis"/>
        </w:rPr>
        <w:t xml:space="preserve"> </w:t>
      </w:r>
      <w:r w:rsidRPr="008D7711">
        <w:rPr>
          <w:rStyle w:val="Emphasis"/>
        </w:rPr>
        <w:t>A. stellatus</w:t>
      </w:r>
      <w:r>
        <w:rPr>
          <w:rStyle w:val="Emphasis"/>
        </w:rPr>
        <w:t xml:space="preserve"> </w:t>
      </w:r>
      <w:r w:rsidRPr="00677C8A">
        <w:t>on a farm in</w:t>
      </w:r>
      <w:r>
        <w:rPr>
          <w:rStyle w:val="Emphasis"/>
        </w:rPr>
        <w:t xml:space="preserve"> </w:t>
      </w:r>
      <w:r w:rsidRPr="00677C8A">
        <w:t xml:space="preserve">Italy in 2018 resulted in cumulative mortalities of 25% over 9–10 months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r w:rsidRPr="00677C8A">
        <w:t>. Infected</w:t>
      </w:r>
      <w:r>
        <w:t xml:space="preserve"> </w:t>
      </w:r>
      <w:r w:rsidRPr="008D7711">
        <w:rPr>
          <w:rStyle w:val="Emphasis"/>
        </w:rPr>
        <w:t>A. </w:t>
      </w:r>
      <w:r>
        <w:rPr>
          <w:rStyle w:val="Emphasis"/>
        </w:rPr>
        <w:t xml:space="preserve">ruthenus </w:t>
      </w:r>
      <w:r w:rsidRPr="00677C8A">
        <w:t xml:space="preserve">on the same farm exhibited 20% mortality and infected </w:t>
      </w:r>
      <w:r w:rsidRPr="00FC1DF2">
        <w:rPr>
          <w:rStyle w:val="Emphasis"/>
        </w:rPr>
        <w:t>A. gueldenstaedtii</w:t>
      </w:r>
      <w:r w:rsidRPr="00677C8A">
        <w:t xml:space="preserve"> had mortalities of 25–90%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r w:rsidRPr="00677C8A">
        <w:t>.</w:t>
      </w:r>
    </w:p>
    <w:p w14:paraId="739102BD" w14:textId="0ED6434B" w:rsidR="00A01EB1" w:rsidRDefault="00A01EB1" w:rsidP="00A01EB1">
      <w:r w:rsidRPr="00677C8A">
        <w:t>An MRSIV outbreak in 1999 in a</w:t>
      </w:r>
      <w:r>
        <w:rPr>
          <w:rStyle w:val="Emphasis"/>
        </w:rPr>
        <w:t xml:space="preserve"> S. platorynchus </w:t>
      </w:r>
      <w:r w:rsidRPr="00677C8A">
        <w:t xml:space="preserve">hatchery on the Missouri River, USA that was stocked with juveniles spawned from wild broodstock caused up to 100% mortality in some groups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Pr>
          <w:rStyle w:val="Emphasis"/>
        </w:rPr>
        <w:t xml:space="preserve">. </w:t>
      </w:r>
      <w:r w:rsidRPr="00677C8A">
        <w:t>A subsequent</w:t>
      </w:r>
      <w:r>
        <w:rPr>
          <w:rStyle w:val="Emphasis"/>
        </w:rPr>
        <w:t xml:space="preserve"> </w:t>
      </w:r>
      <w:r w:rsidRPr="00677C8A">
        <w:t>outbreak of MRSIV in juvenile</w:t>
      </w:r>
      <w:r>
        <w:rPr>
          <w:rStyle w:val="Emphasis"/>
        </w:rPr>
        <w:t xml:space="preserve"> S. albus </w:t>
      </w:r>
      <w:r w:rsidRPr="00677C8A">
        <w:t xml:space="preserve">at a second hatchery caused 60% mortality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677C8A">
        <w:t>.</w:t>
      </w:r>
    </w:p>
    <w:p w14:paraId="654E8A45" w14:textId="5C592A42" w:rsidR="00FC1DF2" w:rsidRPr="00677C8A" w:rsidRDefault="00FC1DF2" w:rsidP="00A01EB1">
      <w:r>
        <w:t xml:space="preserve">NV outbreaks in hatchery-reared juvenile </w:t>
      </w:r>
      <w:r>
        <w:rPr>
          <w:rStyle w:val="Emphasis"/>
        </w:rPr>
        <w:t>A. fulvescens</w:t>
      </w:r>
      <w:r>
        <w:t xml:space="preserve"> occurred in Manitoba, Canada in 2009–2010 causing cumulative mortalities of 62–99.6%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r>
        <w:t>.</w:t>
      </w:r>
    </w:p>
    <w:p w14:paraId="35347E80" w14:textId="36C8B4DB" w:rsidR="004C2D54" w:rsidRDefault="00A01EB1" w:rsidP="00A01EB1">
      <w:pPr>
        <w:rPr>
          <w:rStyle w:val="Emphasis"/>
        </w:rPr>
      </w:pPr>
      <w:r>
        <w:rPr>
          <w:rStyle w:val="Emphasis"/>
        </w:rPr>
        <w:t xml:space="preserve">A. brevirostrum </w:t>
      </w:r>
      <w:r w:rsidRPr="00677C8A">
        <w:t>in a hatchery in Canada infected with SNSV suffered mortality but no numbers were</w:t>
      </w:r>
      <w:r>
        <w:rPr>
          <w:rStyle w:val="Emphasis"/>
        </w:rPr>
        <w:t xml:space="preserve"> </w:t>
      </w:r>
      <w:r w:rsidRPr="00677C8A">
        <w:t xml:space="preserve">provided </w:t>
      </w:r>
      <w:r w:rsidR="00D6271F">
        <w:fldChar w:fldCharType="begin"/>
      </w:r>
      <w:r w:rsidR="00D6271F">
        <w:instrText xml:space="preserve"> ADDIN EN.CITE &lt;EndNote&gt;&lt;Cite&gt;&lt;Author&gt;LaPatra&lt;/Author&gt;&lt;Year&gt;1994&lt;/Year&gt;&lt;RecNum&gt;4866&lt;/RecNum&gt;&lt;IDText&gt;18206&lt;/IDText&gt;&lt;DisplayText&gt;(LaPatra et al. 1994)&lt;/DisplayText&gt;&lt;record&gt;&lt;rec-number&gt;4866&lt;/rec-number&gt;&lt;foreign-keys&gt;&lt;key app="EN" db-id="pst5rtr92wfa9cexzel59affvp5zwtats0wa" timestamp="1691622114" guid="f99897a2-3721-4917-bd27-8d345c6462d3"&gt;4866&lt;/key&gt;&lt;/foreign-keys&gt;&lt;ref-type name="Journal Article"&gt;17&lt;/ref-type&gt;&lt;contributors&gt;&lt;authors&gt;&lt;author&gt;LaPatra, S. E.&lt;/author&gt;&lt;author&gt;Groff, J. M.&lt;/author&gt;&lt;author&gt;Jones, G. R.&lt;/author&gt;&lt;author&gt;Munn, B.&lt;/author&gt;&lt;author&gt;Patterson, T. L.&lt;/author&gt;&lt;author&gt;Holt, R. A.&lt;/author&gt;&lt;author&gt;Hauck, A. K.&lt;/author&gt;&lt;author&gt;Hedrick, R. P.&lt;/author&gt;&lt;/authors&gt;&lt;/contributors&gt;&lt;titles&gt;&lt;title&gt;Occurrence of white sturgeon iridovirus infections among cultured white sturgeon in the pacific northwest&lt;/title&gt;&lt;secondary-title&gt;Aquaculture&lt;/secondary-title&gt;&lt;/titles&gt;&lt;periodical&gt;&lt;full-title&gt;Aquaculture&lt;/full-title&gt;&lt;/periodical&gt;&lt;pages&gt;201-210&lt;/pages&gt;&lt;volume&gt;126&lt;/volume&gt;&lt;number&gt;3–4&lt;/number&gt;&lt;keywords&gt;&lt;keyword&gt;White sturgeon&lt;/keyword&gt;&lt;keyword&gt;Iridovirus&lt;/keyword&gt;&lt;keyword&gt;WSIV&lt;/keyword&gt;&lt;/keywords&gt;&lt;dates&gt;&lt;year&gt;1994&lt;/year&gt;&lt;/dates&gt;&lt;orig-pub&gt;\\ACT001CL04FS07\BIOSECURITYDATA$\E Library\Animal Catalogue\L\LaPatra et al 1994 EN18206.pdf&lt;/orig-pub&gt;&lt;label&gt;18206&lt;/label&gt;&lt;urls&gt;&lt;/urls&gt;&lt;custom1&gt;KG&lt;/custom1&gt;&lt;electronic-resource-num&gt;http://dx.doi.org/10.1016/0044-8486(94)90036-1&lt;/electronic-resource-num&gt;&lt;/record&gt;&lt;/Cite&gt;&lt;/EndNote&gt;</w:instrText>
      </w:r>
      <w:r w:rsidR="00D6271F">
        <w:fldChar w:fldCharType="separate"/>
      </w:r>
      <w:r w:rsidR="00D6271F">
        <w:rPr>
          <w:noProof/>
        </w:rPr>
        <w:t>(LaPatra et al. 1994)</w:t>
      </w:r>
      <w:r w:rsidR="00D6271F">
        <w:fldChar w:fldCharType="end"/>
      </w:r>
      <w:r w:rsidRPr="00677C8A">
        <w:t>.</w:t>
      </w:r>
    </w:p>
    <w:p w14:paraId="2CEC8870" w14:textId="59E37B02" w:rsidR="00FC1DF2" w:rsidRDefault="00FC1DF2" w:rsidP="00FC1DF2">
      <w:pPr>
        <w:rPr>
          <w:rStyle w:val="Emphasis"/>
          <w:i w:val="0"/>
          <w:iCs w:val="0"/>
        </w:rPr>
      </w:pPr>
      <w:r>
        <w:t xml:space="preserve">A farm in California, USA with </w:t>
      </w:r>
      <w:r w:rsidR="007C72A0">
        <w:t xml:space="preserve">200,000 </w:t>
      </w:r>
      <w:r>
        <w:rPr>
          <w:rStyle w:val="Emphasis"/>
        </w:rPr>
        <w:t xml:space="preserve">A. transmontanus </w:t>
      </w:r>
      <w:r>
        <w:t>juveniles</w:t>
      </w:r>
      <w:r w:rsidR="00B971B8">
        <w:t xml:space="preserve"> </w:t>
      </w:r>
      <w:r>
        <w:t xml:space="preserve">infected with WSIV suffered 95% mortality over a 4-month period </w:t>
      </w:r>
      <w:r w:rsidR="00D6271F">
        <w:fldChar w:fldCharType="begin"/>
      </w:r>
      <w:r w:rsidR="00D6271F">
        <w:instrText xml:space="preserve"> ADDIN EN.CITE &lt;EndNote&gt;&lt;Cite&gt;&lt;Author&gt;Hedrick&lt;/Author&gt;&lt;Year&gt;1990&lt;/Year&gt;&lt;RecNum&gt;46511&lt;/RecNum&gt;&lt;IDText&gt;17665&lt;/IDText&gt;&lt;DisplayText&gt;(Hedrick et al. 1990)&lt;/DisplayText&gt;&lt;record&gt;&lt;rec-number&gt;46511&lt;/rec-number&gt;&lt;foreign-keys&gt;&lt;key app="EN" db-id="pst5rtr92wfa9cexzel59affvp5zwtats0wa" timestamp="1691628170" guid="3a66b24a-e2d6-491a-b78a-e70b578055cb"&gt;46511&lt;/key&gt;&lt;/foreign-keys&gt;&lt;ref-type name="Journal Article"&gt;17&lt;/ref-type&gt;&lt;contributors&gt;&lt;authors&gt;&lt;author&gt;Hedrick,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D6271F">
        <w:fldChar w:fldCharType="separate"/>
      </w:r>
      <w:r w:rsidR="00D6271F">
        <w:rPr>
          <w:noProof/>
        </w:rPr>
        <w:t>(Hedrick et al. 1990)</w:t>
      </w:r>
      <w:r w:rsidR="00D6271F">
        <w:fldChar w:fldCharType="end"/>
      </w:r>
      <w:r>
        <w:t xml:space="preserve">. Juvenile losses in a </w:t>
      </w:r>
      <w:r>
        <w:rPr>
          <w:rStyle w:val="Emphasis"/>
        </w:rPr>
        <w:t xml:space="preserve">A. transmontanus </w:t>
      </w:r>
      <w:r w:rsidRPr="00677C8A">
        <w:t xml:space="preserve">hatchery in Oregon, USA in 1990 were approximately 23% </w:t>
      </w:r>
      <w:r w:rsidR="00D6271F">
        <w:fldChar w:fldCharType="begin"/>
      </w:r>
      <w:r w:rsidR="00D6271F">
        <w:instrText xml:space="preserve"> ADDIN EN.CITE &lt;EndNote&gt;&lt;Cite&gt;&lt;Author&gt;LaPatra&lt;/Author&gt;&lt;Year&gt;1994&lt;/Year&gt;&lt;RecNum&gt;4866&lt;/RecNum&gt;&lt;IDText&gt;18206&lt;/IDText&gt;&lt;DisplayText&gt;(LaPatra et al. 1994)&lt;/DisplayText&gt;&lt;record&gt;&lt;rec-number&gt;4866&lt;/rec-number&gt;&lt;foreign-keys&gt;&lt;key app="EN" db-id="pst5rtr92wfa9cexzel59affvp5zwtats0wa" timestamp="1691622114" guid="f99897a2-3721-4917-bd27-8d345c6462d3"&gt;4866&lt;/key&gt;&lt;/foreign-keys&gt;&lt;ref-type name="Journal Article"&gt;17&lt;/ref-type&gt;&lt;contributors&gt;&lt;authors&gt;&lt;author&gt;LaPatra, S. E.&lt;/author&gt;&lt;author&gt;Groff, J. M.&lt;/author&gt;&lt;author&gt;Jones, G. R.&lt;/author&gt;&lt;author&gt;Munn, B.&lt;/author&gt;&lt;author&gt;Patterson, T. L.&lt;/author&gt;&lt;author&gt;Holt, R. A.&lt;/author&gt;&lt;author&gt;Hauck, A. K.&lt;/author&gt;&lt;author&gt;Hedrick, R. P.&lt;/author&gt;&lt;/authors&gt;&lt;/contributors&gt;&lt;titles&gt;&lt;title&gt;Occurrence of white sturgeon iridovirus infections among cultured white sturgeon in the pacific northwest&lt;/title&gt;&lt;secondary-title&gt;Aquaculture&lt;/secondary-title&gt;&lt;/titles&gt;&lt;periodical&gt;&lt;full-title&gt;Aquaculture&lt;/full-title&gt;&lt;/periodical&gt;&lt;pages&gt;201-210&lt;/pages&gt;&lt;volume&gt;126&lt;/volume&gt;&lt;number&gt;3–4&lt;/number&gt;&lt;keywords&gt;&lt;keyword&gt;White sturgeon&lt;/keyword&gt;&lt;keyword&gt;Iridovirus&lt;/keyword&gt;&lt;keyword&gt;WSIV&lt;/keyword&gt;&lt;/keywords&gt;&lt;dates&gt;&lt;year&gt;1994&lt;/year&gt;&lt;/dates&gt;&lt;orig-pub&gt;\\ACT001CL04FS07\BIOSECURITYDATA$\E Library\Animal Catalogue\L\LaPatra et al 1994 EN18206.pdf&lt;/orig-pub&gt;&lt;label&gt;18206&lt;/label&gt;&lt;urls&gt;&lt;/urls&gt;&lt;custom1&gt;KG&lt;/custom1&gt;&lt;electronic-resource-num&gt;http://dx.doi.org/10.1016/0044-8486(94)90036-1&lt;/electronic-resource-num&gt;&lt;/record&gt;&lt;/Cite&gt;&lt;/EndNote&gt;</w:instrText>
      </w:r>
      <w:r w:rsidR="00D6271F">
        <w:fldChar w:fldCharType="separate"/>
      </w:r>
      <w:r w:rsidR="00D6271F">
        <w:rPr>
          <w:noProof/>
        </w:rPr>
        <w:t>(LaPatra et al. 1994)</w:t>
      </w:r>
      <w:r w:rsidR="00D6271F">
        <w:fldChar w:fldCharType="end"/>
      </w:r>
      <w:r w:rsidRPr="00677C8A">
        <w:t xml:space="preserve">. Mortalities in </w:t>
      </w:r>
      <w:r>
        <w:rPr>
          <w:rStyle w:val="Emphasis"/>
        </w:rPr>
        <w:t xml:space="preserve">A. transmontanus </w:t>
      </w:r>
      <w:r w:rsidRPr="00677C8A">
        <w:t xml:space="preserve">juveniles due to a WSIV outbreak in hatcheries in Idaho, USA in 1992 reached 52% </w:t>
      </w:r>
      <w:r w:rsidR="00D6271F">
        <w:fldChar w:fldCharType="begin"/>
      </w:r>
      <w:r w:rsidR="00D6271F">
        <w:instrText xml:space="preserve"> ADDIN EN.CITE &lt;EndNote&gt;&lt;Cite&gt;&lt;Author&gt;LaPatra&lt;/Author&gt;&lt;Year&gt;1994&lt;/Year&gt;&lt;RecNum&gt;4866&lt;/RecNum&gt;&lt;IDText&gt;18206&lt;/IDText&gt;&lt;DisplayText&gt;(LaPatra et al. 1994)&lt;/DisplayText&gt;&lt;record&gt;&lt;rec-number&gt;4866&lt;/rec-number&gt;&lt;foreign-keys&gt;&lt;key app="EN" db-id="pst5rtr92wfa9cexzel59affvp5zwtats0wa" timestamp="1691622114" guid="f99897a2-3721-4917-bd27-8d345c6462d3"&gt;4866&lt;/key&gt;&lt;/foreign-keys&gt;&lt;ref-type name="Journal Article"&gt;17&lt;/ref-type&gt;&lt;contributors&gt;&lt;authors&gt;&lt;author&gt;LaPatra, S. E.&lt;/author&gt;&lt;author&gt;Groff, J. M.&lt;/author&gt;&lt;author&gt;Jones, G. R.&lt;/author&gt;&lt;author&gt;Munn, B.&lt;/author&gt;&lt;author&gt;Patterson, T. L.&lt;/author&gt;&lt;author&gt;Holt, R. A.&lt;/author&gt;&lt;author&gt;Hauck, A. K.&lt;/author&gt;&lt;author&gt;Hedrick, R. P.&lt;/author&gt;&lt;/authors&gt;&lt;/contributors&gt;&lt;titles&gt;&lt;title&gt;Occurrence of white sturgeon iridovirus infections among cultured white sturgeon in the pacific northwest&lt;/title&gt;&lt;secondary-title&gt;Aquaculture&lt;/secondary-title&gt;&lt;/titles&gt;&lt;periodical&gt;&lt;full-title&gt;Aquaculture&lt;/full-title&gt;&lt;/periodical&gt;&lt;pages&gt;201-210&lt;/pages&gt;&lt;volume&gt;126&lt;/volume&gt;&lt;number&gt;3–4&lt;/number&gt;&lt;keywords&gt;&lt;keyword&gt;White sturgeon&lt;/keyword&gt;&lt;keyword&gt;Iridovirus&lt;/keyword&gt;&lt;keyword&gt;WSIV&lt;/keyword&gt;&lt;/keywords&gt;&lt;dates&gt;&lt;year&gt;1994&lt;/year&gt;&lt;/dates&gt;&lt;orig-pub&gt;\\ACT001CL04FS07\BIOSECURITYDATA$\E Library\Animal Catalogue\L\LaPatra et al 1994 EN18206.pdf&lt;/orig-pub&gt;&lt;label&gt;18206&lt;/label&gt;&lt;urls&gt;&lt;/urls&gt;&lt;custom1&gt;KG&lt;/custom1&gt;&lt;electronic-resource-num&gt;http://dx.doi.org/10.1016/0044-8486(94)90036-1&lt;/electronic-resource-num&gt;&lt;/record&gt;&lt;/Cite&gt;&lt;/EndNote&gt;</w:instrText>
      </w:r>
      <w:r w:rsidR="00D6271F">
        <w:fldChar w:fldCharType="separate"/>
      </w:r>
      <w:r w:rsidR="00D6271F">
        <w:rPr>
          <w:noProof/>
        </w:rPr>
        <w:t>(LaPatra et al. 1994)</w:t>
      </w:r>
      <w:r w:rsidR="00D6271F">
        <w:fldChar w:fldCharType="end"/>
      </w:r>
      <w:r w:rsidRPr="00677C8A">
        <w:t>.</w:t>
      </w:r>
    </w:p>
    <w:p w14:paraId="71A98BBA" w14:textId="148DC713" w:rsidR="00A01EB1" w:rsidRDefault="00A01EB1" w:rsidP="00FC1DF2">
      <w:pPr>
        <w:pStyle w:val="Heading5"/>
      </w:pPr>
      <w:r>
        <w:t>Transmission</w:t>
      </w:r>
    </w:p>
    <w:p w14:paraId="10626020" w14:textId="66440490" w:rsidR="00A01EB1" w:rsidRPr="008D7711" w:rsidRDefault="00A01EB1" w:rsidP="00A01EB1">
      <w:r>
        <w:t xml:space="preserve">Experimentally, </w:t>
      </w:r>
      <w:r w:rsidR="00FC1DF2">
        <w:t xml:space="preserve">MRSIV and </w:t>
      </w:r>
      <w:r>
        <w:t xml:space="preserve">WSIV can be transmitted by cohabitation with infected fish and by bath exposure with virus extracts and tissue homogenates </w:t>
      </w:r>
      <w:r w:rsidR="00D6271F">
        <w:fldChar w:fldCharType="begin">
          <w:fldData xml:space="preserve">PEVuZE5vdGU+PENpdGU+PEF1dGhvcj5IZWRyaWNrPC9BdXRob3I+PFllYXI+MTk5MDwvWWVhcj48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L3BlcmlvZGljYWw+PHBhZ2VzPjM5LTQ0PC9wYWdlcz48dm9sdW1lPjg8L3ZvbHVtZT48a2V5d29y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ZXJpb2RpY2FsPjxwYWdlcz4zNy00NTwvcGFnZXM+PHZvbHVtZT43MDwvdm9sdW1lPjxudW1iZXI+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RHJlbm5hbiBldCBhbC4gMjAwNjsgSGVkcmljayBldCBhbC4gMTk5MDsgSGVkcmljayBldCBhbC4g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L3BlcmlvZGljYWw+PHBhZ2VzPjM5LTQ0PC9wYWdlcz48dm9sdW1lPjg8L3ZvbHVtZT48a2V5d29y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ZXJpb2RpY2FsPjxwYWdlcz4zNy00NTwvcGFnZXM+PHZvbHVtZT43MDwvdm9sdW1lPjxudW1iZXI+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(Drennan et al. 2006; Hedrick et al. 1990; Hedrick et al. 1992)</w:t>
      </w:r>
      <w:r w:rsidR="00D6271F">
        <w:fldChar w:fldCharType="end"/>
      </w:r>
      <w:r w:rsidR="001302E7">
        <w:t>.</w:t>
      </w:r>
      <w:r>
        <w:t xml:space="preserve"> MRSIV infections have also been induced by feeding infected </w:t>
      </w:r>
      <w:r>
        <w:rPr>
          <w:rStyle w:val="Emphasis"/>
        </w:rPr>
        <w:t xml:space="preserve">S. platorynchus </w:t>
      </w:r>
      <w:r>
        <w:t xml:space="preserve">tissues to healthy </w:t>
      </w:r>
      <w:r>
        <w:rPr>
          <w:rStyle w:val="Emphasis"/>
        </w:rPr>
        <w:t>S. albus</w:t>
      </w:r>
      <w:r>
        <w:t xml:space="preserve">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t xml:space="preserve">. AcIV-E can likely be transmitted by water as the virus was transmitted from infected </w:t>
      </w:r>
      <w:r w:rsidRPr="002D4F6F">
        <w:rPr>
          <w:rStyle w:val="Emphasis"/>
        </w:rPr>
        <w:t>A</w:t>
      </w:r>
      <w:r>
        <w:rPr>
          <w:rStyle w:val="Emphasis"/>
        </w:rPr>
        <w:t>. </w:t>
      </w:r>
      <w:r w:rsidRPr="002D4F6F">
        <w:rPr>
          <w:rStyle w:val="Emphasis"/>
        </w:rPr>
        <w:t>gueldenstaedtii</w:t>
      </w:r>
      <w:r>
        <w:rPr>
          <w:rStyle w:val="Emphasis"/>
        </w:rPr>
        <w:t xml:space="preserve"> </w:t>
      </w:r>
      <w:r w:rsidRPr="00677C8A">
        <w:t>to healthy</w:t>
      </w:r>
      <w:r>
        <w:rPr>
          <w:rStyle w:val="Emphasis"/>
        </w:rPr>
        <w:t xml:space="preserve"> </w:t>
      </w:r>
      <w:r w:rsidRPr="008D7711">
        <w:rPr>
          <w:rStyle w:val="Emphasis"/>
        </w:rPr>
        <w:t>A. ruthenus</w:t>
      </w:r>
      <w:r>
        <w:rPr>
          <w:rStyle w:val="Emphasis"/>
        </w:rPr>
        <w:t xml:space="preserve"> </w:t>
      </w:r>
      <w:r w:rsidRPr="00677C8A">
        <w:t xml:space="preserve">and </w:t>
      </w:r>
      <w:r w:rsidRPr="008D7711">
        <w:rPr>
          <w:rStyle w:val="Emphasis"/>
        </w:rPr>
        <w:t>A. stellatus</w:t>
      </w:r>
      <w:r>
        <w:rPr>
          <w:rStyle w:val="Emphasis"/>
        </w:rPr>
        <w:t xml:space="preserve"> </w:t>
      </w:r>
      <w:r w:rsidRPr="00677C8A">
        <w:t xml:space="preserve">held separately but reared on the same farm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r w:rsidRPr="00677C8A">
        <w:t>.</w:t>
      </w:r>
      <w:r>
        <w:rPr>
          <w:rStyle w:val="Emphasis"/>
        </w:rPr>
        <w:t xml:space="preserve"> </w:t>
      </w:r>
      <w:r>
        <w:t xml:space="preserve">Transmission of WSIV from broodstock to progeny has been suggested to occur due to the detection of infected progeny from </w:t>
      </w:r>
      <w:r>
        <w:lastRenderedPageBreak/>
        <w:t xml:space="preserve">wild-caught broodstock but vertical transmission has not been definitively </w:t>
      </w:r>
      <w:r w:rsidR="00FC1DF2">
        <w:t>demonstrated</w:t>
      </w:r>
      <w:r>
        <w:t xml:space="preserve"> </w:t>
      </w:r>
      <w:r w:rsidR="00D6271F">
        <w:fldChar w:fldCharType="begin">
          <w:fldData xml:space="preserve">PEVuZE5vdGU+PENpdGU+PEF1dGhvcj5IZWRyaWNrPC9BdXRob3I+PFllYXI+MTk5MjwvWWVhcj48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D6271F">
        <w:instrText xml:space="preserve"> ADDIN EN.CITE </w:instrText>
      </w:r>
      <w:r w:rsidR="00D6271F">
        <w:fldChar w:fldCharType="begin">
          <w:fldData xml:space="preserve">PEVuZE5vdGU+PENpdGU+PEF1dGhvcj5IZWRyaWNrPC9BdXRob3I+PFllYXI+MTk5MjwvWWVhcj48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D6271F">
        <w:instrText xml:space="preserve"> ADDIN EN.CITE.DATA </w:instrText>
      </w:r>
      <w:r w:rsidR="00D6271F">
        <w:fldChar w:fldCharType="end"/>
      </w:r>
      <w:r w:rsidR="00D6271F">
        <w:fldChar w:fldCharType="separate"/>
      </w:r>
      <w:r w:rsidR="00D6271F">
        <w:rPr>
          <w:noProof/>
        </w:rPr>
        <w:t>(Drennan et al. 2006; Georgiadis et al. 2001; Hedrick et al. 1992)</w:t>
      </w:r>
      <w:r w:rsidR="00D6271F">
        <w:fldChar w:fldCharType="end"/>
      </w:r>
      <w:r>
        <w:t>.</w:t>
      </w:r>
    </w:p>
    <w:p w14:paraId="3CE2570A" w14:textId="3AC6E027" w:rsidR="004C2D54" w:rsidRDefault="00A01EB1" w:rsidP="00A01EB1">
      <w:r>
        <w:t xml:space="preserve">There is considerable evidence for a sNCLDV carrier state in sturgeon. For example, </w:t>
      </w:r>
      <w:r w:rsidR="00FC1DF2" w:rsidRPr="00677C8A">
        <w:t>AcIV-E was detected in naturally infected</w:t>
      </w:r>
      <w:r w:rsidR="00FC1DF2">
        <w:rPr>
          <w:rStyle w:val="Emphasis"/>
        </w:rPr>
        <w:t xml:space="preserve"> A. gueldenstaedtii </w:t>
      </w:r>
      <w:r w:rsidR="00FC1DF2" w:rsidRPr="00677C8A">
        <w:t>survivors</w:t>
      </w:r>
      <w:r w:rsidR="00FC1DF2">
        <w:rPr>
          <w:rStyle w:val="Emphasis"/>
        </w:rPr>
        <w:t xml:space="preserve"> </w:t>
      </w:r>
      <w:r w:rsidR="00FC1DF2" w:rsidRPr="00677C8A">
        <w:t xml:space="preserve">up to 4 months after the end of the outbreak </w:t>
      </w:r>
      <w:r w:rsidR="00D6271F">
        <w:fldChar w:fldCharType="begin"/>
      </w:r>
      <w:r w:rsidR="00D6271F">
        <w:instrText xml:space="preserve"> ADDIN EN.CITE &lt;EndNote&gt;&lt;Cite&gt;&lt;Author&gt;Ciulli&lt;/Author&gt;&lt;Year&gt;2016&lt;/Year&gt;&lt;RecNum&gt;45365&lt;/RecNum&gt;&lt;IDText&gt;18191&lt;/IDText&gt;&lt;DisplayText&gt;(Ciulli et al. 2016)&lt;/DisplayText&gt;&lt;record&gt;&lt;rec-number&gt;45365&lt;/rec-number&gt;&lt;foreign-keys&gt;&lt;key app="EN" db-id="pst5rtr92wfa9cexzel59affvp5zwtats0wa" timestamp="1691627981" guid="a687440f-7cf4-4d10-9422-b97f6f7dc1a2"&gt;45365&lt;/key&gt;&lt;/foreign-keys&gt;&lt;ref-type name="Journal Article"&gt;17&lt;/ref-type&gt;&lt;contributors&gt;&lt;authors&gt;&lt;author&gt;Ciulli, S.&lt;/author&gt;&lt;author&gt;Volpe, E.&lt;/author&gt;&lt;author&gt;Sirri, R.&lt;/author&gt;&lt;author&gt;Passalacqua, P. L.&lt;/author&gt;&lt;author&gt;Cesa Bianchi, F.&lt;/author&gt;&lt;author&gt;Serratore, P.&lt;/author&gt;&lt;author&gt;Mandrioli, L.&lt;/author&gt;&lt;/authors&gt;&lt;/contributors&gt;&lt;titles&gt;&lt;title&gt;&lt;style face="normal" font="default" size="100%"&gt;Outbreak of mortality in Russian (&lt;/style&gt;&lt;style face="italic" font="default" size="100%"&gt;Acipenser gueldenstaedtii&lt;/style&gt;&lt;style face="normal" font="default" size="100%"&gt;) and Siberian (&lt;/style&gt;&lt;style face="italic" font="default" size="100%"&gt;Acipenser baerii&lt;/style&gt;&lt;style face="normal" font="default" size="100%"&gt;) sturgeons associated with sturgeon nucleo-cytoplasmatic large dna virus&lt;/style&gt;&lt;/title&gt;&lt;secondary-title&gt;Veterinary Microbiology&lt;/secondary-title&gt;&lt;/titles&gt;&lt;periodical&gt;&lt;full-title&gt;Veterinary Microbiology&lt;/full-title&gt;&lt;/periodical&gt;&lt;pages&gt;27-34&lt;/pages&gt;&lt;volume&gt;191&lt;/volume&gt;&lt;keywords&gt;&lt;keyword&gt;Acinetobacter spp.&lt;/keyword&gt;&lt;keyword&gt;Acipenser baerii&lt;/keyword&gt;&lt;keyword&gt;Acipenser gueldenstaedtii&lt;/keyword&gt;&lt;keyword&gt;Mortality outbreak&lt;/keyword&gt;&lt;keyword&gt;Sturgeon nucleo-cytoplasmic large DNA virus&lt;/keyword&gt;&lt;/keywords&gt;&lt;dates&gt;&lt;year&gt;2016&lt;/year&gt;&lt;/dates&gt;&lt;orig-pub&gt;\\ACT001CL04FS07\BIOSECURITYDATA$\E Library\Animal Catalogue\C\Ciulli et al 2016 EN8191.pdf&lt;/orig-pub&gt;&lt;label&gt;18191&lt;/label&gt;&lt;urls&gt;&lt;/urls&gt;&lt;custom1&gt;KG&lt;/custom1&gt;&lt;electronic-resource-num&gt;http://dx.doi.org/10.1016/j.vetmic.2016.05.012&lt;/electronic-resource-num&gt;&lt;/record&gt;&lt;/Cite&gt;&lt;/EndNote&gt;</w:instrText>
      </w:r>
      <w:r w:rsidR="00D6271F">
        <w:fldChar w:fldCharType="separate"/>
      </w:r>
      <w:r w:rsidR="00D6271F">
        <w:rPr>
          <w:noProof/>
        </w:rPr>
        <w:t>(Ciulli et al. 2016)</w:t>
      </w:r>
      <w:r w:rsidR="00D6271F">
        <w:fldChar w:fldCharType="end"/>
      </w:r>
      <w:r w:rsidR="00FC1DF2" w:rsidRPr="00677C8A">
        <w:t>. MRSIV was detected in naturally infected</w:t>
      </w:r>
      <w:r w:rsidR="00FC1DF2">
        <w:rPr>
          <w:rStyle w:val="Emphasis"/>
        </w:rPr>
        <w:t xml:space="preserve"> </w:t>
      </w:r>
      <w:r w:rsidR="00FC1DF2" w:rsidRPr="00DF5FD6">
        <w:rPr>
          <w:rStyle w:val="Emphasis"/>
        </w:rPr>
        <w:t>S. albus</w:t>
      </w:r>
      <w:r w:rsidR="00FC1DF2">
        <w:rPr>
          <w:rStyle w:val="Emphasis"/>
        </w:rPr>
        <w:t xml:space="preserve"> </w:t>
      </w:r>
      <w:r w:rsidR="00FC1DF2" w:rsidRPr="00677C8A">
        <w:t xml:space="preserve">5 months following the last mortality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00FC1DF2" w:rsidRPr="00677C8A">
        <w:t xml:space="preserve">. Juvenile </w:t>
      </w:r>
      <w:r w:rsidR="00FC1DF2" w:rsidRPr="00FC1DF2">
        <w:rPr>
          <w:rStyle w:val="Emphasis"/>
        </w:rPr>
        <w:t>S. albus</w:t>
      </w:r>
      <w:r w:rsidR="00FC1DF2" w:rsidRPr="00677C8A">
        <w:t xml:space="preserve"> that had recovered from MRSIV clinical</w:t>
      </w:r>
      <w:r w:rsidR="00FC1DF2">
        <w:t xml:space="preserve"> disease were shown to harbor viral DNA for up to 8.5 months, and when cohabitated with healthy sturgeon, were able to transmit MRSIV and induce disease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00FC1DF2">
        <w:t xml:space="preserve">. </w:t>
      </w:r>
      <w:r>
        <w:t xml:space="preserve">WSIV infections in hatcheries are thought to have originated from wild sturgeon adults collected for broodstock </w:t>
      </w:r>
      <w:r w:rsidR="00D6271F">
        <w:fldChar w:fldCharType="begin"/>
      </w:r>
      <w:r w:rsidR="00D6271F">
        <w:instrText xml:space="preserve"> ADDIN EN.CITE &lt;EndNote&gt;&lt;Cite&gt;&lt;Author&gt;Hedrick&lt;/Author&gt;&lt;Year&gt;1990&lt;/Year&gt;&lt;RecNum&gt;46511&lt;/RecNum&gt;&lt;IDText&gt;17665&lt;/IDText&gt;&lt;DisplayText&gt;(Hedrick et al. 1990)&lt;/DisplayText&gt;&lt;record&gt;&lt;rec-number&gt;46511&lt;/rec-number&gt;&lt;foreign-keys&gt;&lt;key app="EN" db-id="pst5rtr92wfa9cexzel59affvp5zwtats0wa" timestamp="1691628170" guid="3a66b24a-e2d6-491a-b78a-e70b578055cb"&gt;46511&lt;/key&gt;&lt;/foreign-keys&gt;&lt;ref-type name="Journal Article"&gt;17&lt;/ref-type&gt;&lt;contributors&gt;&lt;authors&gt;&lt;author&gt;Hedrick,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D6271F">
        <w:fldChar w:fldCharType="separate"/>
      </w:r>
      <w:r w:rsidR="00D6271F">
        <w:rPr>
          <w:noProof/>
        </w:rPr>
        <w:t>(Hedrick et al. 1990)</w:t>
      </w:r>
      <w:r w:rsidR="00D6271F">
        <w:fldChar w:fldCharType="end"/>
      </w:r>
      <w:r>
        <w:t xml:space="preserve">. WSIV could be detected by PCR in surviving </w:t>
      </w:r>
      <w:r>
        <w:rPr>
          <w:rStyle w:val="Emphasis"/>
        </w:rPr>
        <w:t xml:space="preserve">A. transmontanus </w:t>
      </w:r>
      <w:r w:rsidRPr="00677C8A">
        <w:t>9 months post</w:t>
      </w:r>
      <w:r>
        <w:rPr>
          <w:rStyle w:val="Emphasis"/>
        </w:rPr>
        <w:t xml:space="preserve"> </w:t>
      </w:r>
      <w:r w:rsidRPr="00677C8A">
        <w:t xml:space="preserve">infection </w:t>
      </w:r>
      <w:r w:rsidR="00D6271F">
        <w:fldChar w:fldCharType="begin"/>
      </w:r>
      <w:r w:rsidR="00D6271F">
        <w:instrText xml:space="preserve"> ADDIN EN.CITE &lt;EndNote&gt;&lt;Cite&gt;&lt;Author&gt;Kwak&lt;/Author&gt;&lt;Year&gt;2006&lt;/Year&gt;&lt;RecNum&gt;46596&lt;/RecNum&gt;&lt;IDText&gt;18207&lt;/IDText&gt;&lt;DisplayText&gt;(Kwak et al. 2006)&lt;/DisplayText&gt;&lt;record&gt;&lt;rec-number&gt;46596&lt;/rec-number&gt;&lt;foreign-keys&gt;&lt;key app="EN" db-id="pst5rtr92wfa9cexzel59affvp5zwtats0wa" timestamp="1691628181" guid="89a38e52-51b6-4dad-b449-b5610579289b"&gt;46596&lt;/key&gt;&lt;/foreign-keys&gt;&lt;ref-type name="Journal Article"&gt;17&lt;/ref-type&gt;&lt;contributors&gt;&lt;authors&gt;&lt;author&gt;Kwak, K.T.&lt;/author&gt;&lt;author&gt;Gardner, I.A.&lt;/author&gt;&lt;author&gt;Farver, T.B.&lt;/author&gt;&lt;author&gt;Hedrick, R.P.&lt;/author&gt;&lt;/authors&gt;&lt;/contributors&gt;&lt;titles&gt;&lt;title&gt;Rapid detection of white sturgeon iridovirus (WSIV) using a polymerase chain reaction (PCR) assay&lt;/title&gt;&lt;secondary-title&gt;Aquaculture&lt;/secondary-title&gt;&lt;/titles&gt;&lt;periodical&gt;&lt;full-title&gt;Aquaculture&lt;/full-title&gt;&lt;/periodical&gt;&lt;pages&gt;92-101&lt;/pages&gt;&lt;volume&gt;254&lt;/volume&gt;&lt;number&gt;1–4&lt;/number&gt;&lt;keywords&gt;&lt;keyword&gt;White sturgeon&lt;/keyword&gt;&lt;keyword&gt;WSIV&lt;/keyword&gt;&lt;keyword&gt;Iridovirus&lt;/keyword&gt;&lt;keyword&gt;PCR&lt;/keyword&gt;&lt;keyword&gt;Histology&lt;/keyword&gt;&lt;keyword&gt;Major capsid protein&lt;/keyword&gt;&lt;/keywords&gt;&lt;dates&gt;&lt;year&gt;2006&lt;/year&gt;&lt;/dates&gt;&lt;orig-pub&gt;\\ACT001CL04FS07\BIOSECURITYDATA$\E Library\Animal Catalogue\K\Kwak et al 2006 EN18207.pdf&lt;/orig-pub&gt;&lt;label&gt;18207&lt;/label&gt;&lt;urls&gt;&lt;/urls&gt;&lt;custom1&gt;KG&lt;/custom1&gt;&lt;electronic-resource-num&gt;http://dx.doi.org/10.1016/j.aquaculture.2005.10.037&lt;/electronic-resource-num&gt;&lt;/record&gt;&lt;/Cite&gt;&lt;/EndNote&gt;</w:instrText>
      </w:r>
      <w:r w:rsidR="00D6271F">
        <w:fldChar w:fldCharType="separate"/>
      </w:r>
      <w:r w:rsidR="00D6271F">
        <w:rPr>
          <w:noProof/>
        </w:rPr>
        <w:t>(Kwak et al. 2006)</w:t>
      </w:r>
      <w:r w:rsidR="00D6271F">
        <w:fldChar w:fldCharType="end"/>
      </w:r>
      <w:r w:rsidRPr="00677C8A">
        <w:t>.</w:t>
      </w:r>
    </w:p>
    <w:p w14:paraId="27B9763D" w14:textId="27B7D3CF" w:rsidR="00A01EB1" w:rsidRDefault="00A01EB1" w:rsidP="00A01EB1">
      <w:r>
        <w:t xml:space="preserve">Stress factors such as transportation, rearing density, handling, water quality and fluctuations in water temperature, levels and flow rates may affect the onset and severity of sNCLDV outbreaks </w:t>
      </w:r>
      <w:r w:rsidR="00D6271F">
        <w:fldChar w:fldCharType="begin">
          <w:fldData xml:space="preserve">PEVuZE5vdGU+PENpdGU+PEF1dGhvcj5MYVBhdHJhPC9BdXRob3I+PFllYXI+MTk5NDwvWWVhcj48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=
</w:fldData>
        </w:fldChar>
      </w:r>
      <w:r w:rsidR="00D6271F">
        <w:instrText xml:space="preserve"> ADDIN EN.CITE </w:instrText>
      </w:r>
      <w:r w:rsidR="00D6271F">
        <w:fldChar w:fldCharType="begin">
          <w:fldData xml:space="preserve">PEVuZE5vdGU+PENpdGU+PEF1dGhvcj5MYVBhdHJhPC9BdXRob3I+PFllYXI+MTk5NDwvWWVhcj48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=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(Drennan et al. 2005; Drennan et al. 2006; Georgiadis et al. 2001; LaPatra et al. 1994)</w:t>
      </w:r>
      <w:r w:rsidR="00D6271F">
        <w:fldChar w:fldCharType="end"/>
      </w:r>
      <w:r>
        <w:t xml:space="preserve">. Co-infection of sturgeon with multiple sNCLDV or bacteria can also occur which would be another stress factor that could induce clinical disease </w:t>
      </w:r>
      <w:r w:rsidR="00D6271F">
        <w:fldChar w:fldCharType="begin">
          <w:fldData xml:space="preserve">PEVuZE5vdGU+PENpdGU+PEF1dGhvcj5TdGFjaG5pazwvQXV0aG9yPjxZZWFyPjIwMjE8L1llYXI+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</w:fldData>
        </w:fldChar>
      </w:r>
      <w:r w:rsidR="00D6271F">
        <w:instrText xml:space="preserve"> ADDIN EN.CITE </w:instrText>
      </w:r>
      <w:r w:rsidR="00D6271F">
        <w:fldChar w:fldCharType="begin">
          <w:fldData xml:space="preserve">PEVuZE5vdGU+PENpdGU+PEF1dGhvcj5TdGFjaG5pazwvQXV0aG9yPjxZZWFyPjIwMjE8L1llYXI+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(Bigarré et al. 2017; Ciulli et al. 2016; Raverty et al. 2003; Stachnik et al. 2021)</w:t>
      </w:r>
      <w:r w:rsidR="00D6271F">
        <w:fldChar w:fldCharType="end"/>
      </w:r>
      <w:r>
        <w:t>.</w:t>
      </w:r>
    </w:p>
    <w:p w14:paraId="10F9D303" w14:textId="0F7834CE" w:rsidR="00A01EB1" w:rsidRDefault="00A01EB1" w:rsidP="00A01EB1">
      <w:r w:rsidRPr="00200122">
        <w:t xml:space="preserve">The </w:t>
      </w:r>
      <w:r>
        <w:t>spread</w:t>
      </w:r>
      <w:r w:rsidRPr="00200122">
        <w:t xml:space="preserve"> of </w:t>
      </w:r>
      <w:r>
        <w:t>sNCLDV</w:t>
      </w:r>
      <w:r w:rsidRPr="00200122">
        <w:t xml:space="preserve"> into new areas </w:t>
      </w:r>
      <w:r>
        <w:t>is likely</w:t>
      </w:r>
      <w:r w:rsidRPr="00200122">
        <w:t xml:space="preserve"> attributed to the movement of live animals. </w:t>
      </w:r>
      <w:r>
        <w:t xml:space="preserve">For example, an outbreak of AcIV-E in farmed </w:t>
      </w:r>
      <w:r w:rsidRPr="00071D3F">
        <w:rPr>
          <w:rStyle w:val="Emphasis"/>
        </w:rPr>
        <w:t>A. baerii</w:t>
      </w:r>
      <w:r>
        <w:t xml:space="preserve"> in Sweden was attributed to the importation of juveniles from Italy </w:t>
      </w:r>
      <w:r w:rsidR="00D6271F">
        <w:fldChar w:fldCharType="begin"/>
      </w:r>
      <w:r w:rsidR="00D6271F">
        <w:instrText xml:space="preserve"> ADDIN EN.CITE &lt;EndNote&gt;&lt;Cite&gt;&lt;Author&gt;Axen&lt;/Author&gt;&lt;Year&gt;2018&lt;/Year&gt;&lt;RecNum&gt;45405&lt;/RecNum&gt;&lt;IDText&gt;24500&lt;/IDText&gt;&lt;DisplayText&gt;(Axen, Vendramin &amp;amp; Toffan 2018)&lt;/DisplayText&gt;&lt;record&gt;&lt;rec-number&gt;45405&lt;/rec-number&gt;&lt;foreign-keys&gt;&lt;key app="EN" db-id="pst5rtr92wfa9cexzel59affvp5zwtats0wa" timestamp="1691627987" guid="33451d40-2aad-43a9-8c3a-0896e7108d77"&gt;45405&lt;/key&gt;&lt;/foreign-keys&gt;&lt;ref-type name="Journal Article"&gt;17&lt;/ref-type&gt;&lt;contributors&gt;&lt;authors&gt;&lt;author&gt;Axen,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D6271F">
        <w:fldChar w:fldCharType="separate"/>
      </w:r>
      <w:r w:rsidR="00D6271F">
        <w:rPr>
          <w:noProof/>
        </w:rPr>
        <w:t>(Axen, Vendramin &amp; Toffan 2018)</w:t>
      </w:r>
      <w:r w:rsidR="00D6271F">
        <w:fldChar w:fldCharType="end"/>
      </w:r>
      <w:r>
        <w:t>. For outbreaks</w:t>
      </w:r>
      <w:r w:rsidRPr="00A664DC">
        <w:t xml:space="preserve"> </w:t>
      </w:r>
      <w:r>
        <w:t xml:space="preserve">of WSIV on </w:t>
      </w:r>
      <w:r>
        <w:rPr>
          <w:rStyle w:val="Emphasis"/>
        </w:rPr>
        <w:t xml:space="preserve">A. transmontanus </w:t>
      </w:r>
      <w:r>
        <w:t xml:space="preserve">farms in Oregon and Idaho, USA, it was suspected that WSIV entered the facilities via river water or eggs from wild broodstock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w:t>
      </w:r>
    </w:p>
    <w:p w14:paraId="5B20CD31" w14:textId="77777777" w:rsidR="00A01EB1" w:rsidRDefault="00A01EB1" w:rsidP="00677C8A">
      <w:pPr>
        <w:pStyle w:val="Heading5"/>
      </w:pPr>
      <w:r>
        <w:t xml:space="preserve">Infectious </w:t>
      </w:r>
      <w:r w:rsidRPr="00677C8A">
        <w:t>dose</w:t>
      </w:r>
    </w:p>
    <w:p w14:paraId="2728EF45" w14:textId="0F751A8E" w:rsidR="00A01EB1" w:rsidRDefault="00A01EB1" w:rsidP="00677C8A">
      <w:r>
        <w:t xml:space="preserve">Bath exposure of </w:t>
      </w:r>
      <w:r>
        <w:rPr>
          <w:rStyle w:val="Emphasis"/>
        </w:rPr>
        <w:t>S. albus (</w:t>
      </w:r>
      <w:r w:rsidRPr="00677C8A">
        <w:t>mean weight 7.9 g) to 10</w:t>
      </w:r>
      <w:r w:rsidRPr="00FC1DF2">
        <w:rPr>
          <w:vertAlign w:val="superscript"/>
        </w:rPr>
        <w:t>4.0</w:t>
      </w:r>
      <w:r w:rsidRPr="00677C8A">
        <w:t>, 10</w:t>
      </w:r>
      <w:r w:rsidRPr="00FC1DF2">
        <w:rPr>
          <w:vertAlign w:val="superscript"/>
        </w:rPr>
        <w:t>3.1</w:t>
      </w:r>
      <w:r w:rsidRPr="00677C8A">
        <w:t xml:space="preserve"> and 10</w:t>
      </w:r>
      <w:r w:rsidRPr="00FC1DF2">
        <w:rPr>
          <w:vertAlign w:val="superscript"/>
        </w:rPr>
        <w:t>1.9</w:t>
      </w:r>
      <w:r w:rsidRPr="00677C8A">
        <w:t xml:space="preserve"> MRSIV copies/L for 1 hour resulted in cumulative mortalities of 81%, 69% and 85%, respectively, at 85 </w:t>
      </w:r>
      <w:r w:rsidR="003D7F25">
        <w:t>days post infection (</w:t>
      </w:r>
      <w:r w:rsidRPr="00677C8A">
        <w:t>dpi</w:t>
      </w:r>
      <w:r w:rsidR="003D7F25">
        <w:t xml:space="preserve">)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677C8A">
        <w:t xml:space="preserve">. </w:t>
      </w:r>
      <w:r w:rsidRPr="00677C8A">
        <w:rPr>
          <w:rStyle w:val="Emphasis"/>
        </w:rPr>
        <w:t>S. albus</w:t>
      </w:r>
      <w:r w:rsidRPr="00677C8A">
        <w:t xml:space="preserve"> (mean weight 12 g) challenged by immersion with crude (10</w:t>
      </w:r>
      <w:r w:rsidRPr="00677C8A">
        <w:rPr>
          <w:vertAlign w:val="superscript"/>
        </w:rPr>
        <w:t>7.3</w:t>
      </w:r>
      <w:r w:rsidRPr="00677C8A">
        <w:t> copies/mL) or filtered (10</w:t>
      </w:r>
      <w:r w:rsidRPr="00677C8A">
        <w:rPr>
          <w:vertAlign w:val="superscript"/>
        </w:rPr>
        <w:t>7.0</w:t>
      </w:r>
      <w:r w:rsidRPr="00677C8A">
        <w:t xml:space="preserve"> copies/mL) MRSIV extracts from infected tissues for 1 hour suffered mortality from 39 dpi that reached 70%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677C8A">
        <w:t xml:space="preserve">. MRSIV-exposed </w:t>
      </w:r>
      <w:r w:rsidRPr="00677C8A">
        <w:rPr>
          <w:rStyle w:val="Emphasis"/>
        </w:rPr>
        <w:t>S. albus</w:t>
      </w:r>
      <w:r w:rsidRPr="00677C8A">
        <w:t xml:space="preserve"> (mean weight 7.9 g) that survived experimental exposure and which had a mean viral concentration of 10</w:t>
      </w:r>
      <w:r w:rsidRPr="00677C8A">
        <w:rPr>
          <w:vertAlign w:val="superscript"/>
        </w:rPr>
        <w:t>2.6</w:t>
      </w:r>
      <w:r w:rsidRPr="00677C8A">
        <w:t xml:space="preserve"> copies/µg DNA were cohabited for 2 weeks with healthy </w:t>
      </w:r>
      <w:r>
        <w:rPr>
          <w:rStyle w:val="Emphasis"/>
        </w:rPr>
        <w:t xml:space="preserve">S. albus </w:t>
      </w:r>
      <w:r w:rsidRPr="00677C8A">
        <w:t xml:space="preserve">(mean weight 25 g) and induced infection and mortalities up to 65%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677C8A">
        <w:t>.</w:t>
      </w:r>
    </w:p>
    <w:p w14:paraId="2BA80FF5" w14:textId="0F4E09FF" w:rsidR="00FC1DF2" w:rsidRPr="00677C8A" w:rsidRDefault="00FC1DF2" w:rsidP="00677C8A">
      <w:r>
        <w:t xml:space="preserve">Bath exposure of juvenile </w:t>
      </w:r>
      <w:r>
        <w:rPr>
          <w:rStyle w:val="Emphasis"/>
        </w:rPr>
        <w:t xml:space="preserve">A. transmontanus </w:t>
      </w:r>
      <w:r w:rsidRPr="00677C8A">
        <w:t>(weight 6.4 g) with WSIV at 10</w:t>
      </w:r>
      <w:r w:rsidRPr="004A716B">
        <w:rPr>
          <w:vertAlign w:val="superscript"/>
        </w:rPr>
        <w:t>3</w:t>
      </w:r>
      <w:r w:rsidRPr="00677C8A">
        <w:t> TCID</w:t>
      </w:r>
      <w:r w:rsidRPr="004A716B">
        <w:rPr>
          <w:vertAlign w:val="subscript"/>
        </w:rPr>
        <w:t>50</w:t>
      </w:r>
      <w:r w:rsidRPr="00677C8A">
        <w:t>/g of fish for 30</w:t>
      </w:r>
      <w:r w:rsidR="004A716B">
        <w:t> </w:t>
      </w:r>
      <w:r w:rsidRPr="00677C8A">
        <w:t xml:space="preserve">minutes induced clinical signs at 10 dpi and 80% cumulative mortality by 50 dpi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r w:rsidRPr="00677C8A">
        <w:t>. Bath exposure of</w:t>
      </w:r>
      <w:r>
        <w:rPr>
          <w:rStyle w:val="Emphasis"/>
        </w:rPr>
        <w:t xml:space="preserve"> A. fulvescens </w:t>
      </w:r>
      <w:r w:rsidRPr="00677C8A">
        <w:t xml:space="preserve">(weight 4.5 g) to the same WSIV concentration induced infection but no mortality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r w:rsidRPr="00677C8A">
        <w:t>. A WSIV bath challenge</w:t>
      </w:r>
      <w:r>
        <w:rPr>
          <w:rStyle w:val="Emphasis"/>
        </w:rPr>
        <w:t xml:space="preserve"> </w:t>
      </w:r>
      <w:r w:rsidRPr="00677C8A">
        <w:t>dose of 500 TCID</w:t>
      </w:r>
      <w:r w:rsidRPr="00677C8A">
        <w:rPr>
          <w:vertAlign w:val="subscript"/>
        </w:rPr>
        <w:t>50</w:t>
      </w:r>
      <w:r w:rsidRPr="00677C8A">
        <w:t>/mL (10</w:t>
      </w:r>
      <w:r w:rsidRPr="00677C8A">
        <w:rPr>
          <w:vertAlign w:val="superscript"/>
        </w:rPr>
        <w:t>4.3</w:t>
      </w:r>
      <w:r w:rsidRPr="00677C8A">
        <w:t> TCID</w:t>
      </w:r>
      <w:r w:rsidRPr="00677C8A">
        <w:rPr>
          <w:vertAlign w:val="subscript"/>
        </w:rPr>
        <w:t>50</w:t>
      </w:r>
      <w:r w:rsidRPr="00677C8A">
        <w:t>/g of fish) for 45 minutes was sufficient to initiate</w:t>
      </w:r>
      <w:r>
        <w:rPr>
          <w:rStyle w:val="Emphasis"/>
        </w:rPr>
        <w:t xml:space="preserve"> </w:t>
      </w:r>
      <w:r w:rsidRPr="00677C8A">
        <w:t>infection in</w:t>
      </w:r>
      <w:r>
        <w:rPr>
          <w:rStyle w:val="Emphasis"/>
        </w:rPr>
        <w:t xml:space="preserve"> A. transmontanus </w:t>
      </w:r>
      <w:r w:rsidRPr="00677C8A">
        <w:t xml:space="preserve">(mean weight 0.6 g) with clinical signs observed at 10–14 dpi </w:t>
      </w:r>
      <w:r w:rsidR="00D6271F">
        <w:fldChar w:fldCharType="begin">
          <w:fldData xml:space="preserve">PEVuZE5vdGU+PENpdGU+PEF1dGhvcj5XYXRzb248L0F1dGhvcj48WWVhcj4xOTk4PC9ZZWFyPjxS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</w:fldData>
        </w:fldChar>
      </w:r>
      <w:r w:rsidR="00D6271F">
        <w:instrText xml:space="preserve"> ADDIN EN.CITE </w:instrText>
      </w:r>
      <w:r w:rsidR="00D6271F">
        <w:fldChar w:fldCharType="begin">
          <w:fldData xml:space="preserve">PEVuZE5vdGU+PENpdGU+PEF1dGhvcj5XYXRzb248L0F1dGhvcj48WWVhcj4xOTk4PC9ZZWFyPjxS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</w:fldData>
        </w:fldChar>
      </w:r>
      <w:r w:rsidR="00D6271F">
        <w:instrText xml:space="preserve"> ADDIN EN.CITE.DATA </w:instrText>
      </w:r>
      <w:r w:rsidR="00D6271F">
        <w:fldChar w:fldCharType="end"/>
      </w:r>
      <w:r w:rsidR="00D6271F">
        <w:fldChar w:fldCharType="separate"/>
      </w:r>
      <w:r w:rsidR="00D6271F">
        <w:rPr>
          <w:noProof/>
        </w:rPr>
        <w:t>(Watson, Groff &amp; Hedrick 1998)</w:t>
      </w:r>
      <w:r w:rsidR="00D6271F">
        <w:fldChar w:fldCharType="end"/>
      </w:r>
      <w:r w:rsidRPr="00677C8A">
        <w:t xml:space="preserve">. Bath exposure of </w:t>
      </w:r>
      <w:r>
        <w:rPr>
          <w:rStyle w:val="Emphasis"/>
        </w:rPr>
        <w:t xml:space="preserve">A. transmontanus </w:t>
      </w:r>
      <w:r w:rsidRPr="00677C8A">
        <w:t>(mean weight 1.75 g) with WSIV at 10</w:t>
      </w:r>
      <w:r w:rsidRPr="00677C8A">
        <w:rPr>
          <w:vertAlign w:val="superscript"/>
        </w:rPr>
        <w:t>3.5</w:t>
      </w:r>
      <w:r w:rsidRPr="00677C8A">
        <w:t> TCID</w:t>
      </w:r>
      <w:r w:rsidRPr="00677C8A">
        <w:rPr>
          <w:vertAlign w:val="subscript"/>
        </w:rPr>
        <w:t>50</w:t>
      </w:r>
      <w:r w:rsidRPr="00677C8A">
        <w:t>/g of fish for 1 hour and grow</w:t>
      </w:r>
      <w:r w:rsidR="004A716B">
        <w:t>n</w:t>
      </w:r>
      <w:r w:rsidRPr="00677C8A">
        <w:t xml:space="preserve"> out at temperatures ranging from 10–23</w:t>
      </w:r>
      <w:r w:rsidR="00AC4903">
        <w:t>°</w:t>
      </w:r>
      <w:r w:rsidRPr="00677C8A">
        <w:t>C caused</w:t>
      </w:r>
      <w:r>
        <w:rPr>
          <w:rStyle w:val="Emphasis"/>
        </w:rPr>
        <w:t xml:space="preserve"> </w:t>
      </w:r>
      <w:r w:rsidRPr="00677C8A">
        <w:t>cumulative mortalities</w:t>
      </w:r>
      <w:r>
        <w:rPr>
          <w:rStyle w:val="Emphasis"/>
        </w:rPr>
        <w:t xml:space="preserve"> </w:t>
      </w:r>
      <w:r w:rsidRPr="00677C8A">
        <w:t>ranging from 71% to 54% from the lowest to the highest water temperature</w:t>
      </w:r>
      <w:r>
        <w:rPr>
          <w:rStyle w:val="Emphasis"/>
        </w:rPr>
        <w:t xml:space="preserve"> </w:t>
      </w:r>
      <w:r w:rsidR="00D6271F">
        <w:fldChar w:fldCharType="begin"/>
      </w:r>
      <w:r w:rsidR="00D6271F">
        <w:instrText xml:space="preserve"> ADDIN EN.CITE &lt;EndNote&gt;&lt;Cite&gt;&lt;Author&gt;Watson&lt;/Author&gt;&lt;Year&gt;1998&lt;/Year&gt;&lt;RecNum&gt;46812&lt;/RecNum&gt;&lt;IDText&gt;18196&lt;/IDText&gt;&lt;DisplayText&gt;(Watson, Milani &amp;amp; Hedrick 1998)&lt;/DisplayText&gt;&lt;record&gt;&lt;rec-number&gt;46812&lt;/rec-number&gt;&lt;foreign-keys&gt;&lt;key app="EN" db-id="pst5rtr92wfa9cexzel59affvp5zwtats0wa" timestamp="1691628213" guid="37ea568a-ea47-4fbc-b802-3cb3393eb447"&gt;46812&lt;/key&gt;&lt;/foreign-keys&gt;&lt;ref-type name="Journal Article"&gt;17&lt;/ref-type&gt;&lt;contributors&gt;&lt;authors&gt;&lt;author&gt;Watson, L. R.&lt;/author&gt;&lt;author&gt;Milani, A.&lt;/author&gt;&lt;author&gt;Hedrick, R. P.&lt;/author&gt;&lt;/authors&gt;&lt;/contributors&gt;&lt;titles&gt;&lt;title&gt;&lt;style face="normal" font="default" size="100%"&gt;Effects of water temperature on experimentally-induced infections of juvenile white sturgeon (&lt;/style&gt;&lt;style face="italic" font="default" size="100%"&gt;Acipenser transmontanus&lt;/style&gt;&lt;style face="normal" font="default" size="100%"&gt;) with the white sturgeon iridovirus (WSIV)&lt;/style&gt;&lt;/title&gt;&lt;secondary-title&gt;Aquaculture&lt;/secondary-title&gt;&lt;/titles&gt;&lt;periodical&gt;&lt;full-title&gt;Aquaculture&lt;/full-title&gt;&lt;/periodical&gt;&lt;pages&gt;213-228&lt;/pages&gt;&lt;volume&gt;166&lt;/volume&gt;&lt;number&gt;3–4&lt;/number&gt;&lt;keywords&gt;&lt;keyword&gt;Acipenser transmontanus&lt;/keyword&gt;&lt;keyword&gt;White sturgeon iridovirus&lt;/keyword&gt;&lt;keyword&gt;Water temperature&lt;/keyword&gt;&lt;/keywords&gt;&lt;dates&gt;&lt;year&gt;1998&lt;/year&gt;&lt;/dates&gt;&lt;orig-pub&gt;\\ACT001CL04FS07\BIOSECURITYDATA$\E Library\Animal Catalogue\W\Watson et al 1998 EN18196.pdf&lt;/orig-pub&gt;&lt;label&gt;18196&lt;/label&gt;&lt;urls&gt;&lt;/urls&gt;&lt;custom1&gt;KG&lt;/custom1&gt;&lt;electronic-resource-num&gt;http://dx.doi.org/10.1016/S0044-8486(98)00283-X&lt;/electronic-resource-num&gt;&lt;/record&gt;&lt;/Cite&gt;&lt;/EndNote&gt;</w:instrText>
      </w:r>
      <w:r w:rsidR="00D6271F">
        <w:fldChar w:fldCharType="separate"/>
      </w:r>
      <w:r w:rsidR="00D6271F">
        <w:rPr>
          <w:noProof/>
        </w:rPr>
        <w:t>(Watson, Milani &amp; Hedrick 1998)</w:t>
      </w:r>
      <w:r w:rsidR="00D6271F">
        <w:fldChar w:fldCharType="end"/>
      </w:r>
      <w:r w:rsidRPr="004A716B">
        <w:t>.</w:t>
      </w:r>
    </w:p>
    <w:p w14:paraId="686FF66B" w14:textId="57194C76" w:rsidR="00A01EB1" w:rsidRPr="00677C8A" w:rsidRDefault="00A01EB1" w:rsidP="00677C8A">
      <w:r w:rsidRPr="00677C8A">
        <w:t xml:space="preserve">There were no reports on infectious doses for </w:t>
      </w:r>
      <w:r w:rsidR="004A716B" w:rsidRPr="00677C8A">
        <w:t>AcIV-E</w:t>
      </w:r>
      <w:r w:rsidR="004A716B">
        <w:t xml:space="preserve">, </w:t>
      </w:r>
      <w:r w:rsidR="004A716B" w:rsidRPr="00677C8A">
        <w:t>BCWSV</w:t>
      </w:r>
      <w:r w:rsidR="004A716B">
        <w:t xml:space="preserve">, </w:t>
      </w:r>
      <w:r w:rsidRPr="00677C8A">
        <w:t>NV</w:t>
      </w:r>
      <w:r w:rsidR="004A716B">
        <w:t xml:space="preserve"> or</w:t>
      </w:r>
      <w:r w:rsidRPr="00677C8A">
        <w:t xml:space="preserve"> SNSV.</w:t>
      </w:r>
    </w:p>
    <w:p w14:paraId="2A4D443C" w14:textId="77777777" w:rsidR="00A01EB1" w:rsidRDefault="00A01EB1" w:rsidP="004A20D7">
      <w:pPr>
        <w:pStyle w:val="Heading4"/>
      </w:pPr>
      <w:r w:rsidRPr="004A20D7">
        <w:lastRenderedPageBreak/>
        <w:t>Pathogenesis</w:t>
      </w:r>
    </w:p>
    <w:p w14:paraId="713F71B5" w14:textId="77777777" w:rsidR="00A01EB1" w:rsidRPr="004A20D7" w:rsidRDefault="00A01EB1" w:rsidP="004A20D7">
      <w:pPr>
        <w:pStyle w:val="Heading5"/>
      </w:pPr>
      <w:r>
        <w:t>Tissue tropism</w:t>
      </w:r>
    </w:p>
    <w:p w14:paraId="29FA2AA3" w14:textId="04D0DCB8" w:rsidR="00A01EB1" w:rsidRPr="006523A9" w:rsidRDefault="00A01EB1" w:rsidP="00A01EB1">
      <w:r>
        <w:t xml:space="preserve">sNCLDV infect epithelial cells of the skin, gills, fins, barbels, oropharynx, nasal organ, operculum, rostrum and cranium </w:t>
      </w:r>
      <w:r w:rsidR="00D6271F">
        <w:fldChar w:fldCharType="begin">
          <w:fldData xml:space="preserve">PEVuZE5vdGU+PENpdGU+PEF1dGhvcj5IZWRyaWNrPC9BdXRob3I+PFllYXI+MTk5MDwvWWVhcj48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==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QmlnYXJyw6kgZXQgYWwuIDIwMTc7IENpdWxsaSBldCBhbC4gMjAxNjsgQ2xvdXRoaWVyIGV0IGFs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(Bigarré et al. 2017; Ciulli et al. 2016; Clouthier et al. 2013; Hedrick et al. 1990; Kurobe et al. 2010; Kurobe et al. 2011; LaPatra et al. 2014; Raverty et al. 2003; Watson, Groff &amp; Hedrick 1998)</w:t>
      </w:r>
      <w:r w:rsidR="00D6271F">
        <w:fldChar w:fldCharType="end"/>
      </w:r>
      <w:r>
        <w:t xml:space="preserve">. AcIV-E </w:t>
      </w:r>
      <w:r w:rsidR="004A716B">
        <w:t xml:space="preserve">and WSIV </w:t>
      </w:r>
      <w:r>
        <w:t xml:space="preserve">have also been detected in the kidney, liver, spleen and brain </w:t>
      </w:r>
      <w:r w:rsidR="00D6271F">
        <w:fldChar w:fldCharType="begin">
          <w:fldData xml:space="preserve">PEVuZE5vdGU+PENpdGU+PEF1dGhvcj5Ib2Zzb2UtT3BwZXJtYW5uPC9BdXRob3I+PFllYXI+MjAy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==
</w:fldData>
        </w:fldChar>
      </w:r>
      <w:r w:rsidR="00D6271F">
        <w:instrText xml:space="preserve"> ADDIN EN.CITE </w:instrText>
      </w:r>
      <w:r w:rsidR="00D6271F">
        <w:fldChar w:fldCharType="begin">
          <w:fldData xml:space="preserve">PEVuZE5vdGU+PENpdGU+PEF1dGhvcj5Ib2Zzb2UtT3BwZXJtYW5uPC9BdXRob3I+PFllYXI+MjAy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(Ciulli et al. 2016; Hofsoe-Oppermann et al. 2020)</w:t>
      </w:r>
      <w:r w:rsidR="00D6271F">
        <w:fldChar w:fldCharType="end"/>
      </w:r>
      <w:r>
        <w:t>.</w:t>
      </w:r>
    </w:p>
    <w:p w14:paraId="7D4268AE" w14:textId="77777777" w:rsidR="00A01EB1" w:rsidRDefault="00A01EB1" w:rsidP="004A4851">
      <w:pPr>
        <w:pStyle w:val="Heading5"/>
      </w:pPr>
      <w:r>
        <w:t xml:space="preserve">Tissue </w:t>
      </w:r>
      <w:r w:rsidRPr="004A4851">
        <w:t>titre</w:t>
      </w:r>
    </w:p>
    <w:p w14:paraId="3EE0CE40" w14:textId="694DE166" w:rsidR="00A01EB1" w:rsidRDefault="00A01EB1" w:rsidP="004A4851">
      <w:pPr>
        <w:rPr>
          <w:rStyle w:val="Emphasis"/>
        </w:rPr>
      </w:pPr>
      <w:r w:rsidRPr="004A4851">
        <w:t>The MRSIV concentration in pectoral and anal fins from bath challenged</w:t>
      </w:r>
      <w:r>
        <w:rPr>
          <w:rStyle w:val="Emphasis"/>
        </w:rPr>
        <w:t xml:space="preserve"> S. albus </w:t>
      </w:r>
      <w:r w:rsidRPr="004A4851">
        <w:t>at 69 dpi ranged</w:t>
      </w:r>
      <w:r>
        <w:rPr>
          <w:rStyle w:val="Emphasis"/>
        </w:rPr>
        <w:t xml:space="preserve"> </w:t>
      </w:r>
      <w:r w:rsidRPr="004A4851">
        <w:t>from 10</w:t>
      </w:r>
      <w:r w:rsidRPr="004A4851">
        <w:rPr>
          <w:vertAlign w:val="superscript"/>
        </w:rPr>
        <w:t>4.4</w:t>
      </w:r>
      <w:r w:rsidRPr="004A4851">
        <w:t>–10</w:t>
      </w:r>
      <w:r w:rsidRPr="004A4851">
        <w:rPr>
          <w:vertAlign w:val="superscript"/>
        </w:rPr>
        <w:t>4.8</w:t>
      </w:r>
      <w:r w:rsidRPr="004A4851">
        <w:t xml:space="preserve"> copies/µg DNA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4A4851">
        <w:t>. The mean MRSIV concentrations in infected</w:t>
      </w:r>
      <w:r>
        <w:rPr>
          <w:rStyle w:val="Emphasis"/>
        </w:rPr>
        <w:t xml:space="preserve"> S. albus </w:t>
      </w:r>
      <w:r w:rsidRPr="004A4851">
        <w:t>8.5 months post exposure were 10</w:t>
      </w:r>
      <w:r w:rsidRPr="004A4851">
        <w:rPr>
          <w:vertAlign w:val="superscript"/>
        </w:rPr>
        <w:t>2.3</w:t>
      </w:r>
      <w:r w:rsidRPr="004A4851">
        <w:t> copies/µg DNA in pectoral fins, 10</w:t>
      </w:r>
      <w:r w:rsidRPr="004A4851">
        <w:rPr>
          <w:vertAlign w:val="superscript"/>
        </w:rPr>
        <w:t>3.9</w:t>
      </w:r>
      <w:r w:rsidRPr="004A4851">
        <w:t> copies/µg DNA in</w:t>
      </w:r>
      <w:r>
        <w:rPr>
          <w:rStyle w:val="Emphasis"/>
        </w:rPr>
        <w:t xml:space="preserve"> </w:t>
      </w:r>
      <w:r w:rsidRPr="004A4851">
        <w:t>anal fins and 10</w:t>
      </w:r>
      <w:r w:rsidRPr="004A4851">
        <w:rPr>
          <w:vertAlign w:val="superscript"/>
        </w:rPr>
        <w:t>3.2</w:t>
      </w:r>
      <w:r w:rsidRPr="004A4851">
        <w:t xml:space="preserve"> copies/µg DNA in barbel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4A4851">
        <w:t>. The MRSIV mean concentration in</w:t>
      </w:r>
      <w:r>
        <w:rPr>
          <w:rStyle w:val="Emphasis"/>
        </w:rPr>
        <w:t xml:space="preserve"> </w:t>
      </w:r>
      <w:r w:rsidRPr="004A4851">
        <w:t>pelvic fins of</w:t>
      </w:r>
      <w:r>
        <w:rPr>
          <w:rStyle w:val="Emphasis"/>
        </w:rPr>
        <w:t xml:space="preserve"> S. albus </w:t>
      </w:r>
      <w:r w:rsidRPr="004A4851">
        <w:t>following cohabitation with infected sturgeon was 10</w:t>
      </w:r>
      <w:r w:rsidRPr="004A4851">
        <w:rPr>
          <w:vertAlign w:val="superscript"/>
        </w:rPr>
        <w:t>6.2</w:t>
      </w:r>
      <w:r w:rsidRPr="004A4851">
        <w:t> copies/µg in dead fish</w:t>
      </w:r>
      <w:r>
        <w:t xml:space="preserve"> and 10</w:t>
      </w:r>
      <w:r w:rsidRPr="00C35E02">
        <w:rPr>
          <w:vertAlign w:val="superscript"/>
        </w:rPr>
        <w:t>3.5</w:t>
      </w:r>
      <w:r>
        <w:t xml:space="preserve"> copies/µg DNA in survivor fish at 54 dpi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t xml:space="preserve">. Infected </w:t>
      </w:r>
      <w:r>
        <w:rPr>
          <w:rStyle w:val="Emphasis"/>
        </w:rPr>
        <w:t xml:space="preserve">S. platorynchus </w:t>
      </w:r>
      <w:r w:rsidRPr="004A4851">
        <w:t>reported a MRSIV titre that ranged from 10</w:t>
      </w:r>
      <w:r w:rsidRPr="004A4851">
        <w:rPr>
          <w:vertAlign w:val="superscript"/>
        </w:rPr>
        <w:t>0.5</w:t>
      </w:r>
      <w:r w:rsidRPr="004A4851">
        <w:t>–10</w:t>
      </w:r>
      <w:r w:rsidRPr="004A4851">
        <w:rPr>
          <w:vertAlign w:val="superscript"/>
        </w:rPr>
        <w:t>4.5</w:t>
      </w:r>
      <w:r w:rsidRPr="004A4851">
        <w:t xml:space="preserve"> copies/µg DNA in the pectoral fins </w:t>
      </w:r>
      <w:r w:rsidR="00D6271F">
        <w:fldChar w:fldCharType="begin"/>
      </w:r>
      <w:r w:rsidR="00D6271F">
        <w:instrText xml:space="preserve"> ADDIN EN.CITE &lt;EndNote&gt;&lt;Cite&gt;&lt;Author&gt;Kurobe&lt;/Author&gt;&lt;Year&gt;2010&lt;/Year&gt;&lt;RecNum&gt;46592&lt;/RecNum&gt;&lt;IDText&gt;18204&lt;/IDText&gt;&lt;DisplayText&gt;(Kurobe et al. 2010)&lt;/DisplayText&gt;&lt;record&gt;&lt;rec-number&gt;46592&lt;/rec-number&gt;&lt;foreign-keys&gt;&lt;key app="EN" db-id="pst5rtr92wfa9cexzel59affvp5zwtats0wa" timestamp="1691628180" guid="d2a223c3-0c51-46bf-9530-54ea581bb74b"&gt;46592&lt;/key&gt;&lt;/foreign-keys&gt;&lt;ref-type name="Journal Article"&gt;17&lt;/ref-type&gt;&lt;contributors&gt;&lt;authors&gt;&lt;author&gt;Kurobe,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D6271F">
        <w:fldChar w:fldCharType="separate"/>
      </w:r>
      <w:r w:rsidR="00D6271F">
        <w:rPr>
          <w:noProof/>
        </w:rPr>
        <w:t>(Kurobe et al. 2010)</w:t>
      </w:r>
      <w:r w:rsidR="00D6271F">
        <w:fldChar w:fldCharType="end"/>
      </w:r>
      <w:r>
        <w:rPr>
          <w:rStyle w:val="Emphasis"/>
        </w:rPr>
        <w:t>.</w:t>
      </w:r>
    </w:p>
    <w:p w14:paraId="42AF2790" w14:textId="5721324B" w:rsidR="004A716B" w:rsidRDefault="004A716B" w:rsidP="004A4851">
      <w:pPr>
        <w:rPr>
          <w:rStyle w:val="Emphasis"/>
          <w:i w:val="0"/>
          <w:iCs w:val="0"/>
        </w:rPr>
      </w:pPr>
      <w:r w:rsidRPr="004A4851">
        <w:t>Dead</w:t>
      </w:r>
      <w:r>
        <w:rPr>
          <w:rStyle w:val="Emphasis"/>
        </w:rPr>
        <w:t xml:space="preserve"> A. transmontanus </w:t>
      </w:r>
      <w:r w:rsidRPr="004A4851">
        <w:t>(weight 6.4 g) bath exposed to WSIV had virus concentrations of 10</w:t>
      </w:r>
      <w:r w:rsidRPr="004A4851">
        <w:rPr>
          <w:vertAlign w:val="superscript"/>
        </w:rPr>
        <w:t>4.5</w:t>
      </w:r>
      <w:r w:rsidRPr="004A4851">
        <w:t>–10</w:t>
      </w:r>
      <w:r w:rsidRPr="004A716B">
        <w:rPr>
          <w:vertAlign w:val="superscript"/>
        </w:rPr>
        <w:t>5</w:t>
      </w:r>
      <w:r w:rsidRPr="004A4851">
        <w:t> TCID</w:t>
      </w:r>
      <w:r w:rsidRPr="00677C8A">
        <w:rPr>
          <w:vertAlign w:val="subscript"/>
        </w:rPr>
        <w:t>50</w:t>
      </w:r>
      <w:r w:rsidRPr="004A4851">
        <w:t xml:space="preserve">/g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r w:rsidRPr="004A4851">
        <w:t>.</w:t>
      </w:r>
    </w:p>
    <w:p w14:paraId="51554118" w14:textId="47B86D02" w:rsidR="00A01EB1" w:rsidRPr="009175C8" w:rsidRDefault="00A01EB1" w:rsidP="00A01EB1">
      <w:r w:rsidRPr="004A4851">
        <w:t xml:space="preserve">There were no reports on tissue titres for </w:t>
      </w:r>
      <w:r w:rsidR="004A716B" w:rsidRPr="004A4851">
        <w:t>AcIV-E</w:t>
      </w:r>
      <w:r w:rsidR="004A716B">
        <w:t xml:space="preserve">, </w:t>
      </w:r>
      <w:r w:rsidRPr="004A4851">
        <w:t xml:space="preserve">BCWSV, </w:t>
      </w:r>
      <w:r w:rsidR="004A716B" w:rsidRPr="004A4851">
        <w:t>NV</w:t>
      </w:r>
      <w:r w:rsidR="004A716B">
        <w:t xml:space="preserve"> or </w:t>
      </w:r>
      <w:r w:rsidRPr="004A4851">
        <w:t>SNSV.</w:t>
      </w:r>
    </w:p>
    <w:p w14:paraId="4EAF195F" w14:textId="77777777" w:rsidR="00A01EB1" w:rsidRPr="008765E7" w:rsidRDefault="00A01EB1" w:rsidP="004A4851">
      <w:pPr>
        <w:pStyle w:val="Heading4"/>
      </w:pPr>
      <w:r w:rsidRPr="004A4851">
        <w:t>Diagnosis</w:t>
      </w:r>
    </w:p>
    <w:p w14:paraId="2E6D41AE" w14:textId="77777777" w:rsidR="00A01EB1" w:rsidRDefault="00A01EB1" w:rsidP="004A4851">
      <w:pPr>
        <w:pStyle w:val="Heading5"/>
      </w:pPr>
      <w:bookmarkStart w:id="349" w:name="_Proposed_biosecurity_measures_1"/>
      <w:bookmarkEnd w:id="349"/>
      <w:r w:rsidRPr="004A4851">
        <w:t>Clinical</w:t>
      </w:r>
      <w:r>
        <w:t xml:space="preserve"> signs</w:t>
      </w:r>
    </w:p>
    <w:p w14:paraId="307D86D4" w14:textId="312503A7" w:rsidR="00A01EB1" w:rsidRDefault="00A01EB1" w:rsidP="00A01EB1">
      <w:r>
        <w:t xml:space="preserve">The clinical signs of sNCLDV infection include lethargy, cessation of feeding, pale colour, skin ulcers, respiratory distress, petechial haemorrhages on skin and gills, excess gill mucus, erratic swimming and fish typically fall to the bottom of the tank prior to death </w:t>
      </w:r>
      <w:r w:rsidR="00D6271F">
        <w:fldChar w:fldCharType="begin">
          <w:fldData xml:space="preserve">PEVuZE5vdGU+PENpdGU+PEF1dGhvcj5NdWdldHRpPC9BdXRob3I+PFllYXI+MjAyMDwvWWVhcj48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</w:fldData>
        </w:fldChar>
      </w:r>
      <w:r w:rsidR="00D6271F">
        <w:instrText xml:space="preserve"> ADDIN EN.CITE </w:instrText>
      </w:r>
      <w:r w:rsidR="00D6271F">
        <w:fldChar w:fldCharType="begin">
          <w:fldData xml:space="preserve">PEVuZE5vdGU+PENpdGU+PEF1dGhvcj5NdWdldHRpPC9BdXRob3I+PFllYXI+MjAyMDwvWWVhcj48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</w:fldData>
        </w:fldChar>
      </w:r>
      <w:r w:rsidR="00D6271F">
        <w:instrText xml:space="preserve"> ADDIN EN.CITE.DATA </w:instrText>
      </w:r>
      <w:r w:rsidR="00D6271F">
        <w:fldChar w:fldCharType="end"/>
      </w:r>
      <w:r w:rsidR="00D6271F">
        <w:fldChar w:fldCharType="separate"/>
      </w:r>
      <w:r w:rsidR="00D6271F">
        <w:rPr>
          <w:noProof/>
        </w:rPr>
        <w:t>(Bigarré et al. 2017; Ciulli et al. 2016; Clouthier et al. 2013; Hedrick et al. 1990; Kurobe et al. 2011; LaPatra et al. 2014; Mugetti et al. 2020b; Raverty et al. 2003)</w:t>
      </w:r>
      <w:r w:rsidR="00D6271F">
        <w:fldChar w:fldCharType="end"/>
      </w:r>
      <w:r>
        <w:t xml:space="preserve">. In some cases, particularly in adults, no clinical signs are seen </w:t>
      </w:r>
      <w:r w:rsidR="00D6271F">
        <w:fldChar w:fldCharType="begin">
          <w:fldData xml:space="preserve">PEVuZE5vdGU+PENpdGU+PEF1dGhvcj5TdGFjaG5pazwvQXV0aG9yPjxZZWFyPjIwMjE8L1llYXI+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ZXNvdXJjZS1udW0+PC9yZWNvcmQ+PC9DaXRlPjxDaXRlPjxBdXRob3I+R2VvcmdpYWRpczwvQXV0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=
</w:fldData>
        </w:fldChar>
      </w:r>
      <w:r w:rsidR="00D6271F">
        <w:instrText xml:space="preserve"> ADDIN EN.CITE </w:instrText>
      </w:r>
      <w:r w:rsidR="00D6271F">
        <w:fldChar w:fldCharType="begin">
          <w:fldData xml:space="preserve">PEVuZE5vdGU+PENpdGU+PEF1dGhvcj5TdGFjaG5pazwvQXV0aG9yPjxZZWFyPjIwMjE8L1llYXI+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ZXNvdXJjZS1udW0+PC9yZWNvcmQ+PC9DaXRlPjxDaXRlPjxBdXRob3I+R2VvcmdpYWRpczwvQXV0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=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(Bigarré et al. 2017; Ciulli et al. 2016; Georgiadis et al. 2001; Hofsoe-Oppermann et al. 2019; Kurobe et al. 2010; Stachnik et al. 2021)</w:t>
      </w:r>
      <w:r w:rsidR="00D6271F">
        <w:fldChar w:fldCharType="end"/>
      </w:r>
      <w:r>
        <w:t>.</w:t>
      </w:r>
    </w:p>
    <w:p w14:paraId="5AAA4BF4" w14:textId="77777777" w:rsidR="00A01EB1" w:rsidRDefault="00A01EB1" w:rsidP="004A4851">
      <w:pPr>
        <w:pStyle w:val="Heading5"/>
      </w:pPr>
      <w:r w:rsidRPr="004A4851">
        <w:t>Pathology</w:t>
      </w:r>
    </w:p>
    <w:p w14:paraId="5230C0C8" w14:textId="78553A16" w:rsidR="00A01EB1" w:rsidRPr="003B7CED" w:rsidRDefault="00A01EB1" w:rsidP="00A01EB1">
      <w:r>
        <w:t xml:space="preserve">Histopathology of sNCLDV-infected sturgeon show hypertrophied epithelial cells in the skin, gills, oropharynx, fins, barbels, rostrum and cranium with basophilic or amphophilic- to eosinophilic-staining and eccentric nuclei </w:t>
      </w:r>
      <w:r w:rsidR="00D6271F">
        <w:fldChar w:fldCharType="begin">
          <w:fldData xml:space="preserve">PEVuZE5vdGU+PENpdGU+PEF1dGhvcj5XYXRzb248L0F1dGhvcj48WWVhcj4xOTk4PC9ZZWFyPjxS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</w:fldData>
        </w:fldChar>
      </w:r>
      <w:r w:rsidR="00D6271F">
        <w:instrText xml:space="preserve"> ADDIN EN.CITE </w:instrText>
      </w:r>
      <w:r w:rsidR="00D6271F">
        <w:fldChar w:fldCharType="begin">
          <w:fldData xml:space="preserve">PEVuZE5vdGU+PENpdGU+PEF1dGhvcj5XYXRzb248L0F1dGhvcj48WWVhcj4xOTk4PC9ZZWFyPjxS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</w:fldData>
        </w:fldChar>
      </w:r>
      <w:r w:rsidR="00D6271F">
        <w:instrText xml:space="preserve"> ADDIN EN.CITE.DATA </w:instrText>
      </w:r>
      <w:r w:rsidR="00D6271F">
        <w:fldChar w:fldCharType="end"/>
      </w:r>
      <w:r w:rsidR="00D6271F">
        <w:fldChar w:fldCharType="separate"/>
      </w:r>
      <w:r w:rsidR="00D6271F">
        <w:rPr>
          <w:noProof/>
        </w:rPr>
        <w:t>(Bigarré et al. 2017; Ciulli et al. 2016; Clouthier et al. 2013; Hedrick et al. 1990; Kurobe et al. 2011; LaPatra et al. 2014; Raverty et al. 2003; Watson, Milani &amp; Hedrick 1998)</w:t>
      </w:r>
      <w:r w:rsidR="00D6271F">
        <w:fldChar w:fldCharType="end"/>
      </w:r>
      <w:r>
        <w:t xml:space="preserve">. Pale kidneys, liver and spleen, degeneration and necrosis of epidermal cells, fatty liver and catarrhal enteritis were also observed </w:t>
      </w:r>
      <w:r w:rsidR="00D6271F">
        <w:fldChar w:fldCharType="begin">
          <w:fldData xml:space="preserve">PEVuZE5vdGU+PENpdGU+PEF1dGhvcj5IZWRyaWNrPC9BdXRob3I+PFllYXI+MTk5MDwvWWVhcj48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QmlnYXJyw6kgZXQgYWwuIDIwMTc7IENpdWxsaSBldCBhbC4gMjAxNjsgSGVkcmljayBldCBhbC4g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(Bigarré et al. 2017; Ciulli et al. 2016; Hedrick et al. 1990; LaPatra et al. 2014; Rud et al. 2020)</w:t>
      </w:r>
      <w:r w:rsidR="00D6271F">
        <w:fldChar w:fldCharType="end"/>
      </w:r>
      <w:r>
        <w:t>.</w:t>
      </w:r>
    </w:p>
    <w:p w14:paraId="33609D23" w14:textId="77777777" w:rsidR="00A01EB1" w:rsidRDefault="00A01EB1" w:rsidP="004A4851">
      <w:pPr>
        <w:pStyle w:val="Heading5"/>
      </w:pPr>
      <w:r w:rsidRPr="004A4851">
        <w:t>Testing</w:t>
      </w:r>
    </w:p>
    <w:p w14:paraId="1C791172" w14:textId="1114676C" w:rsidR="00A01EB1" w:rsidRDefault="00A01EB1" w:rsidP="00A01EB1">
      <w:bookmarkStart w:id="350" w:name="_Hlk124855397"/>
      <w:r>
        <w:t xml:space="preserve">PCR and real-time PCR methods are available to detect </w:t>
      </w:r>
      <w:r w:rsidR="004A716B">
        <w:t xml:space="preserve">AcIV-E </w: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 </w:instrTex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(Bigarré et al. 2017; Ciulli et al. 2016)</w:t>
      </w:r>
      <w:r w:rsidR="00D6271F">
        <w:fldChar w:fldCharType="end"/>
      </w:r>
      <w:r w:rsidR="004A716B">
        <w:t xml:space="preserve">, </w:t>
      </w:r>
      <w:r>
        <w:t xml:space="preserve">MRSIV </w:t>
      </w:r>
      <w:r w:rsidR="00D6271F">
        <w:fldChar w:fldCharType="begin"/>
      </w:r>
      <w:r w:rsidR="00D6271F">
        <w:instrText xml:space="preserve"> ADDIN EN.CITE &lt;EndNote&gt;&lt;Cite&gt;&lt;Author&gt;Kurobe&lt;/Author&gt;&lt;Year&gt;2010&lt;/Year&gt;&lt;RecNum&gt;46592&lt;/RecNum&gt;&lt;IDText&gt;18204&lt;/IDText&gt;&lt;DisplayText&gt;(Kurobe et al. 2010)&lt;/DisplayText&gt;&lt;record&gt;&lt;rec-number&gt;46592&lt;/rec-number&gt;&lt;foreign-keys&gt;&lt;key app="EN" db-id="pst5rtr92wfa9cexzel59affvp5zwtats0wa" timestamp="1691628180" guid="d2a223c3-0c51-46bf-9530-54ea581bb74b"&gt;46592&lt;/key&gt;&lt;/foreign-keys&gt;&lt;ref-type name="Journal Article"&gt;17&lt;/ref-type&gt;&lt;contributors&gt;&lt;authors&gt;&lt;author&gt;Kurobe,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D6271F">
        <w:fldChar w:fldCharType="separate"/>
      </w:r>
      <w:r w:rsidR="00D6271F">
        <w:rPr>
          <w:noProof/>
        </w:rPr>
        <w:t>(Kurobe et al. 2010)</w:t>
      </w:r>
      <w:r w:rsidR="00D6271F">
        <w:fldChar w:fldCharType="end"/>
      </w:r>
      <w:r>
        <w:t xml:space="preserve">, NV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r>
        <w:t xml:space="preserve"> and </w:t>
      </w:r>
      <w:r w:rsidR="004A716B">
        <w:t xml:space="preserve">WSIV </w:t>
      </w:r>
      <w:r w:rsidR="00554273">
        <w:fldChar w:fldCharType="begin">
          <w:fldData xml:space="preserve">PEVuZE5vdGU+PENpdGU+PEF1dGhvcj5Ld2FrPC9BdXRob3I+PFllYXI+MjAwNjwvWWVhcj48UmVj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ZXNvdXJjZS1udW0+PC9yZWNvcmQ+PC9DaXRlPjwvRW5kTm90ZT4A
</w:fldData>
        </w:fldChar>
      </w:r>
      <w:r w:rsidR="00554273">
        <w:instrText xml:space="preserve"> ADDIN EN.CITE </w:instrText>
      </w:r>
      <w:r w:rsidR="00554273">
        <w:fldChar w:fldCharType="begin">
          <w:fldData xml:space="preserve">PEVuZE5vdGU+PENpdGU+PEF1dGhvcj5Ld2FrPC9BdXRob3I+PFllYXI+MjAwNjwvWWVhcj48UmVj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ZXNvdXJjZS1udW0+PC9yZWNvcmQ+PC9DaXRlPjwvRW5kTm90ZT4A
</w:fldData>
        </w:fldChar>
      </w:r>
      <w:r w:rsidR="00554273">
        <w:instrText xml:space="preserve"> ADDIN EN.CITE.DATA </w:instrText>
      </w:r>
      <w:r w:rsidR="00554273">
        <w:fldChar w:fldCharType="end"/>
      </w:r>
      <w:r w:rsidR="00554273">
        <w:fldChar w:fldCharType="separate"/>
      </w:r>
      <w:r w:rsidR="00554273">
        <w:rPr>
          <w:noProof/>
        </w:rPr>
        <w:t>(Hofsoe-Oppermann et al. 2019; Kwak et al. 2006)</w:t>
      </w:r>
      <w:r w:rsidR="00554273">
        <w:fldChar w:fldCharType="end"/>
      </w:r>
      <w:r w:rsidR="004A716B">
        <w:t xml:space="preserve">. </w:t>
      </w:r>
      <w:r>
        <w:t xml:space="preserve">Clouthier et al. (2015) developed a conventional PCR and real-time PCR based on the genetic relatedness of the sNCLDV major capsid protein that detects </w:t>
      </w:r>
      <w:r w:rsidR="004A716B">
        <w:t xml:space="preserve">BCWSV, </w:t>
      </w:r>
      <w:r>
        <w:t xml:space="preserve">MRSIV, NV, SNSV and WSIV </w:t>
      </w:r>
      <w:r w:rsidR="00D6271F">
        <w:fldChar w:fldCharType="begin"/>
      </w:r>
      <w:r w:rsidR="00D6271F">
        <w:instrText xml:space="preserve"> ADDIN EN.CITE &lt;EndNote&gt;&lt;Cite&gt;&lt;Author&gt;Clouthier&lt;/Author&gt;&lt;Year&gt;2015&lt;/Year&gt;&lt;RecNum&gt;45204&lt;/RecNum&gt;&lt;IDText&gt;23292&lt;/IDText&gt;&lt;DisplayText&gt;(Clouthier, VanWalleghem &amp;amp; Anderson 2015)&lt;/DisplayText&gt;&lt;record&gt;&lt;rec-number&gt;45204&lt;/rec-number&gt;&lt;foreign-keys&gt;&lt;key app="EN" db-id="pst5rtr92wfa9cexzel59affvp5zwtats0wa" timestamp="1691627952" guid="497a2e1f-bd40-4186-8e44-a6009a4bac7c"&gt;45204&lt;/key&gt;&lt;/foreign-keys&gt;&lt;ref-type name="Journal Article"&gt;17&lt;/ref-type&gt;&lt;contributors&gt;&lt;authors&gt;&lt;author&gt;Clouthier,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D6271F">
        <w:fldChar w:fldCharType="separate"/>
      </w:r>
      <w:r w:rsidR="00D6271F">
        <w:rPr>
          <w:noProof/>
        </w:rPr>
        <w:t>(Clouthier, VanWalleghem &amp; Anderson 2015)</w:t>
      </w:r>
      <w:r w:rsidR="00D6271F">
        <w:fldChar w:fldCharType="end"/>
      </w:r>
      <w:r>
        <w:t>.</w:t>
      </w:r>
      <w:bookmarkEnd w:id="350"/>
    </w:p>
    <w:p w14:paraId="6B9F120F" w14:textId="42CB4EA6" w:rsidR="00A01EB1" w:rsidRDefault="00A01EB1" w:rsidP="00A01EB1">
      <w:r>
        <w:lastRenderedPageBreak/>
        <w:t xml:space="preserve">sNCLDV can also be diagnosed by histopathology and electron microscopy </w:t>
      </w:r>
      <w:r w:rsidR="00D6271F">
        <w:fldChar w:fldCharType="begin">
          <w:fldData xml:space="preserve">PEVuZE5vdGU+PENpdGU+PEF1dGhvcj5LdXJvYmU8L0F1dGhvcj48WWVhcj4yMDExPC9ZZWFyPjxS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PC9wZXJpb2RpY2FsPjxwYWdlcz4zOS00NDwvcGFnZXM+PHZvbHVtZT44PC92b2x1bWU+PGtleXdv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</w:fldData>
        </w:fldChar>
      </w:r>
      <w:r w:rsidR="00D6271F">
        <w:instrText xml:space="preserve"> ADDIN EN.CITE </w:instrText>
      </w:r>
      <w:r w:rsidR="00D6271F">
        <w:fldChar w:fldCharType="begin">
          <w:fldData xml:space="preserve">PEVuZE5vdGU+PENpdGU+PEF1dGhvcj5LdXJvYmU8L0F1dGhvcj48WWVhcj4yMDExPC9ZZWFyPjxS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PC9wZXJpb2RpY2FsPjxwYWdlcz4zOS00NDwvcGFnZXM+PHZvbHVtZT44PC92b2x1bWU+PGtleXdv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(Bigarré et al. 2017; Ciulli et al. 2016; Clouthier et al. 2013; Hedrick et al. 1990; Hofsoe-Oppermann et al. 2019; Kurobe et al. 2011; LaPatra et al. 2014; Raverty et al. 2003)</w:t>
      </w:r>
      <w:r w:rsidR="00D6271F">
        <w:fldChar w:fldCharType="end"/>
      </w:r>
      <w:r>
        <w:t xml:space="preserve">. </w:t>
      </w:r>
      <w:r w:rsidR="00C23AAA">
        <w:t xml:space="preserve">Only WSIV has been successfully isolated in cell culture </w:t>
      </w:r>
      <w:r w:rsidR="00D6271F">
        <w:fldChar w:fldCharType="begin"/>
      </w:r>
      <w:r w:rsidR="00D6271F">
        <w:instrText xml:space="preserve"> ADDIN EN.CITE &lt;EndNote&gt;&lt;Cite&gt;&lt;Author&gt;Hedrick&lt;/Author&gt;&lt;Year&gt;1990&lt;/Year&gt;&lt;RecNum&gt;46511&lt;/RecNum&gt;&lt;IDText&gt;17665&lt;/IDText&gt;&lt;DisplayText&gt;(Hedrick et al. 1990)&lt;/DisplayText&gt;&lt;record&gt;&lt;rec-number&gt;46511&lt;/rec-number&gt;&lt;foreign-keys&gt;&lt;key app="EN" db-id="pst5rtr92wfa9cexzel59affvp5zwtats0wa" timestamp="1691628170" guid="3a66b24a-e2d6-491a-b78a-e70b578055cb"&gt;46511&lt;/key&gt;&lt;/foreign-keys&gt;&lt;ref-type name="Journal Article"&gt;17&lt;/ref-type&gt;&lt;contributors&gt;&lt;authors&gt;&lt;author&gt;Hedrick,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D6271F">
        <w:fldChar w:fldCharType="separate"/>
      </w:r>
      <w:r w:rsidR="00D6271F">
        <w:rPr>
          <w:noProof/>
        </w:rPr>
        <w:t>(Hedrick et al. 1990)</w:t>
      </w:r>
      <w:r w:rsidR="00D6271F">
        <w:fldChar w:fldCharType="end"/>
      </w:r>
      <w:r w:rsidR="00C23AAA">
        <w:t>.</w:t>
      </w:r>
    </w:p>
    <w:p w14:paraId="5084CCDF" w14:textId="77777777" w:rsidR="00A01EB1" w:rsidRDefault="00A01EB1" w:rsidP="004A4851">
      <w:pPr>
        <w:pStyle w:val="Heading4"/>
      </w:pPr>
      <w:r w:rsidRPr="004A4851">
        <w:t>Treatment</w:t>
      </w:r>
    </w:p>
    <w:p w14:paraId="11B477EF" w14:textId="77777777" w:rsidR="00A01EB1" w:rsidRDefault="00A01EB1" w:rsidP="00A01EB1">
      <w:r>
        <w:t>There is no evidence of effective treatment methods for sNCLDV.</w:t>
      </w:r>
    </w:p>
    <w:p w14:paraId="5369B509" w14:textId="77777777" w:rsidR="00A01EB1" w:rsidRDefault="00A01EB1" w:rsidP="004A4851">
      <w:pPr>
        <w:pStyle w:val="Heading4"/>
      </w:pPr>
      <w:r>
        <w:t xml:space="preserve">Control and </w:t>
      </w:r>
      <w:r w:rsidRPr="004A4851">
        <w:t>prevention</w:t>
      </w:r>
    </w:p>
    <w:p w14:paraId="1952F05D" w14:textId="56C68673" w:rsidR="00A01EB1" w:rsidRDefault="00A01EB1" w:rsidP="00A01EB1">
      <w:r>
        <w:t xml:space="preserve">Good management practices such as screening of wild broodstock by PCR, sustaining low fish densities, using all-in, all-out production, maintaining virus-free water supplies, minimising adverse environmental conditions, disinfection of fomites and reducing the handling and stress of sturgeon younger than 1 year have been recommended to control and prevent WSIV and MRSIV infections and could be applied to all sNCLDV infections </w:t>
      </w:r>
      <w:r w:rsidR="00D6271F">
        <w:fldChar w:fldCharType="begin">
          <w:fldData xml:space="preserve">PEVuZE5vdGU+PENpdGU+PEF1dGhvcj5LdXJvYmU8L0F1dGhvcj48WWVhcj4yMDExPC9ZZWFyPjxS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</w:fldData>
        </w:fldChar>
      </w:r>
      <w:r w:rsidR="00D6271F">
        <w:instrText xml:space="preserve"> ADDIN EN.CITE </w:instrText>
      </w:r>
      <w:r w:rsidR="00D6271F">
        <w:fldChar w:fldCharType="begin">
          <w:fldData xml:space="preserve">PEVuZE5vdGU+PENpdGU+PEF1dGhvcj5LdXJvYmU8L0F1dGhvcj48WWVhcj4yMDExPC9ZZWFyPjxS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(Georgiadis et al. 2000; Kurobe et al. 2011; LaPatra et al. 1994)</w:t>
      </w:r>
      <w:r w:rsidR="00D6271F">
        <w:fldChar w:fldCharType="end"/>
      </w:r>
      <w:r>
        <w:t xml:space="preserve">. It is unknown if iodophor disinfection of eggs would prevent sNCLDV transmission </w:t>
      </w:r>
      <w:r w:rsidR="00D6271F">
        <w:fldChar w:fldCharType="begin"/>
      </w:r>
      <w:r w:rsidR="00D6271F">
        <w:instrText xml:space="preserve"> ADDIN EN.CITE &lt;EndNote&gt;&lt;Cite&gt;&lt;Author&gt;Drennan&lt;/Author&gt;&lt;Year&gt;2006&lt;/Year&gt;&lt;RecNum&gt;46444&lt;/RecNum&gt;&lt;IDText&gt;18211&lt;/IDText&gt;&lt;DisplayText&gt;(Drennan et al. 2006)&lt;/DisplayText&gt;&lt;record&gt;&lt;rec-number&gt;46444&lt;/rec-number&gt;&lt;foreign-keys&gt;&lt;key app="EN" db-id="pst5rtr92wfa9cexzel59affvp5zwtats0wa" timestamp="1691628162" guid="3545cacd-8de3-4fef-82e0-f98c09e212e3"&gt;46444&lt;/key&gt;&lt;/foreign-keys&gt;&lt;ref-type name="Journal Article"&gt;17&lt;/ref-type&gt;&lt;contributors&gt;&lt;authors&gt;&lt;author&gt;Drennan, J.D.&lt;/author&gt;&lt;author&gt;LaPatra, S. E.&lt;/author&gt;&lt;author&gt;Siple, J.T.&lt;/author&gt;&lt;author&gt;Ireland, S.&lt;/author&gt;&lt;author&gt;Cain, K. D.&lt;/author&gt;&lt;/authors&gt;&lt;/contributors&gt;&lt;titles&gt;&lt;title&gt;&lt;style face="normal" font="default" size="100%"&gt;Transmission of white sturgeon iridovirus in kootenai river white sturgeon &lt;/style&gt;&lt;style face="italic" font="default" size="100%"&gt;Acipenser transmontanus&lt;/style&gt;&lt;/title&gt;&lt;secondary-title&gt;Diseases of Aquatic Organisms&lt;/secondary-title&gt;&lt;/titles&gt;&lt;periodical&gt;&lt;full-title&gt;Diseases of Aquatic Organisms&lt;/full-title&gt;&lt;/periodical&gt;&lt;pages&gt;37-45&lt;/pages&gt;&lt;volume&gt;70&lt;/volume&gt;&lt;number&gt;1-2&lt;/number&gt;&lt;keywords&gt;&lt;keyword&gt;Transmission&lt;/keyword&gt;&lt;keyword&gt;Egg disinfection&lt;/keyword&gt;&lt;keyword&gt;WSIV&lt;/keyword&gt;&lt;keyword&gt;Sturgeon&lt;/keyword&gt;&lt;keyword&gt;White sturgeon&lt;/keyword&gt;&lt;/keywords&gt;&lt;dates&gt;&lt;year&gt;2006&lt;/year&gt;&lt;/dates&gt;&lt;orig-pub&gt;\\ACT001CL04FS07\BIOSECURITYDATA$\E Library\Animal Catalogue\D\Drennan et al 2006 EN 18211.pdf&lt;/orig-pub&gt;&lt;label&gt;18211&lt;/label&gt;&lt;urls&gt;&lt;/urls&gt;&lt;custom1&gt;KG&lt;/custom1&gt;&lt;electronic-resource-num&gt;https://doi.org/10.3354/dao070037&lt;/electronic-resource-num&gt;&lt;/record&gt;&lt;/Cite&gt;&lt;/EndNote&gt;</w:instrText>
      </w:r>
      <w:r w:rsidR="00D6271F">
        <w:fldChar w:fldCharType="separate"/>
      </w:r>
      <w:r w:rsidR="00D6271F">
        <w:rPr>
          <w:noProof/>
        </w:rPr>
        <w:t>(Drennan et al. 2006)</w:t>
      </w:r>
      <w:r w:rsidR="00D6271F">
        <w:fldChar w:fldCharType="end"/>
      </w:r>
      <w:r>
        <w:t>.</w:t>
      </w:r>
    </w:p>
    <w:p w14:paraId="1DDBEE50" w14:textId="77777777" w:rsidR="00A01EB1" w:rsidRDefault="00A01EB1" w:rsidP="004A4851">
      <w:pPr>
        <w:pStyle w:val="Heading4"/>
      </w:pPr>
      <w:r>
        <w:t xml:space="preserve">Impact of the </w:t>
      </w:r>
      <w:r w:rsidRPr="004A4851">
        <w:t>disease</w:t>
      </w:r>
    </w:p>
    <w:p w14:paraId="19523454" w14:textId="72BADD18" w:rsidR="00A01EB1" w:rsidRDefault="00A01EB1" w:rsidP="00A01EB1">
      <w:r>
        <w:t xml:space="preserve">WSIV is considered one of the two most important viruses limiting the survivability of juvenile sturgeon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 xml:space="preserve">. </w:t>
      </w:r>
      <w:r w:rsidR="006860CA">
        <w:t>However</w:t>
      </w:r>
      <w:r>
        <w:t>, all sNCLDV can cause serious mortalities in sturgeon. As WSIV is primarily a disease of juveniles, its effects are most significant in the hatchery. There are no reports on economic losses in sturgeon aquaculture due to sNCLDV.</w:t>
      </w:r>
    </w:p>
    <w:p w14:paraId="01AE3603" w14:textId="77777777" w:rsidR="00A01EB1" w:rsidRDefault="00A01EB1" w:rsidP="004A4851">
      <w:pPr>
        <w:pStyle w:val="Heading4"/>
      </w:pPr>
      <w:r>
        <w:t xml:space="preserve">Current biosecurity </w:t>
      </w:r>
      <w:r w:rsidRPr="004A4851">
        <w:t>measures</w:t>
      </w:r>
    </w:p>
    <w:p w14:paraId="135ACD1C" w14:textId="77777777" w:rsidR="00A01EB1" w:rsidRPr="004A4851" w:rsidRDefault="00A01EB1" w:rsidP="00A01EB1">
      <w:r>
        <w:t xml:space="preserve">There are no biosecurity measures for live </w:t>
      </w:r>
      <w:r w:rsidRPr="004A4851">
        <w:t>sturgeon and their reproductive material as import is not permitted.</w:t>
      </w:r>
    </w:p>
    <w:p w14:paraId="1D7B719C" w14:textId="77777777" w:rsidR="00A01EB1" w:rsidRDefault="00A01EB1" w:rsidP="004A4851">
      <w:pPr>
        <w:pStyle w:val="Heading3"/>
      </w:pPr>
      <w:bookmarkStart w:id="351" w:name="_Toc123639625"/>
      <w:bookmarkStart w:id="352" w:name="_Toc165542605"/>
      <w:r>
        <w:t xml:space="preserve">Risk </w:t>
      </w:r>
      <w:r w:rsidRPr="004A4851">
        <w:t>assessment</w:t>
      </w:r>
      <w:bookmarkEnd w:id="351"/>
      <w:bookmarkEnd w:id="352"/>
    </w:p>
    <w:p w14:paraId="23C22E43" w14:textId="16234F47" w:rsidR="00A01EB1" w:rsidRPr="00200122" w:rsidRDefault="00A01EB1" w:rsidP="00A01EB1">
      <w:r w:rsidRPr="00200122">
        <w:t>Based on</w:t>
      </w:r>
      <w:r>
        <w:t xml:space="preserve"> </w:t>
      </w:r>
      <w:hyperlink w:anchor="_Risk_assessment" w:history="1">
        <w:r w:rsidRPr="00EE700C">
          <w:rPr>
            <w:rStyle w:val="Hyperlink"/>
          </w:rPr>
          <w:t>chapter 4</w:t>
        </w:r>
      </w:hyperlink>
      <w:r>
        <w:t xml:space="preserve"> </w:t>
      </w:r>
      <w:r w:rsidRPr="00200122">
        <w:t xml:space="preserve">and the technical information about </w:t>
      </w:r>
      <w:r>
        <w:t xml:space="preserve">sNCLDV </w:t>
      </w:r>
      <w:r w:rsidRPr="00200122">
        <w:t xml:space="preserve">presented in this chapter, </w:t>
      </w:r>
      <w:r w:rsidR="00C8008D">
        <w:t>a</w:t>
      </w:r>
      <w:r w:rsidRPr="00200122">
        <w:t xml:space="preserve"> risk assessment was completed.</w:t>
      </w:r>
    </w:p>
    <w:p w14:paraId="6B7589D8" w14:textId="3A8DE2AB" w:rsidR="00A01EB1" w:rsidRDefault="00A01EB1" w:rsidP="00A01EB1">
      <w:r w:rsidRPr="00200122">
        <w:t xml:space="preserve">A summary of the risk assessment values for determining if the overall annual risk of </w:t>
      </w:r>
      <w:r>
        <w:t xml:space="preserve">sNCLDV </w:t>
      </w:r>
      <w:r w:rsidR="00E02D40">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rsidRPr="00200122">
        <w:t>.</w:t>
      </w:r>
    </w:p>
    <w:p w14:paraId="302330BE" w14:textId="77777777" w:rsidR="00A27F7E" w:rsidRDefault="00A27F7E" w:rsidP="00A27F7E">
      <w:pPr>
        <w:pStyle w:val="Heading4"/>
      </w:pPr>
      <w:r>
        <w:t>Entry assessment</w:t>
      </w:r>
    </w:p>
    <w:p w14:paraId="5111AB09" w14:textId="3AC9C363" w:rsidR="00A27F7E" w:rsidRDefault="00A27F7E" w:rsidP="00A27F7E">
      <w:r>
        <w:t>The key points considered relevant when conducting the entry assessment for sNCLDV</w:t>
      </w:r>
      <w:r w:rsidR="00C8008D">
        <w:t xml:space="preserve"> were:</w:t>
      </w:r>
    </w:p>
    <w:p w14:paraId="2DDB5316" w14:textId="77777777" w:rsidR="00A27F7E" w:rsidRDefault="00A27F7E" w:rsidP="00A27F7E">
      <w:pPr>
        <w:pStyle w:val="ListBullet"/>
      </w:pPr>
      <w:r>
        <w:t xml:space="preserve">This biosecurity import risk analysis (BIRA) is generic and therefore the entry assessment assumes that sNCLDV are </w:t>
      </w:r>
      <w:r w:rsidRPr="00A27F7E">
        <w:t>present</w:t>
      </w:r>
      <w:r>
        <w:t xml:space="preserve"> in all source countries.</w:t>
      </w:r>
    </w:p>
    <w:p w14:paraId="520F2C29" w14:textId="77777777" w:rsidR="00A27F7E" w:rsidRDefault="00A27F7E" w:rsidP="00A27F7E">
      <w:pPr>
        <w:pStyle w:val="ListBullet"/>
      </w:pPr>
      <w:r>
        <w:t xml:space="preserve">sNCLDV infects sturgeon life </w:t>
      </w:r>
      <w:r w:rsidRPr="00A27F7E">
        <w:t>stages</w:t>
      </w:r>
      <w:r>
        <w:t xml:space="preserve"> that would be exported to Australia.</w:t>
      </w:r>
    </w:p>
    <w:p w14:paraId="2B1E1170" w14:textId="77777777" w:rsidR="00A27F7E" w:rsidRDefault="00A27F7E" w:rsidP="00A27F7E">
      <w:pPr>
        <w:pStyle w:val="ListBullet"/>
      </w:pPr>
      <w:r w:rsidRPr="00DB682C">
        <w:t xml:space="preserve">Prevalence of </w:t>
      </w:r>
      <w:r>
        <w:t>sNCLDV</w:t>
      </w:r>
      <w:r w:rsidRPr="00DB682C">
        <w:t xml:space="preserve"> in </w:t>
      </w:r>
      <w:r w:rsidRPr="00A27F7E">
        <w:t>farmed</w:t>
      </w:r>
      <w:r w:rsidRPr="00DB682C">
        <w:t xml:space="preserve"> </w:t>
      </w:r>
      <w:r>
        <w:t>sturgeon</w:t>
      </w:r>
      <w:r w:rsidRPr="00DB682C">
        <w:t xml:space="preserve"> is variable but can be up to </w:t>
      </w:r>
      <w:r>
        <w:t>85</w:t>
      </w:r>
      <w:r w:rsidRPr="00DB682C">
        <w:t>%</w:t>
      </w:r>
      <w:r>
        <w:t>.</w:t>
      </w:r>
    </w:p>
    <w:p w14:paraId="3B8FC8C9" w14:textId="1DD64457" w:rsidR="00A27F7E" w:rsidRDefault="00A27F7E" w:rsidP="00A27F7E">
      <w:pPr>
        <w:pStyle w:val="ListBullet"/>
        <w:rPr>
          <w:rStyle w:val="Emphasis"/>
          <w:i w:val="0"/>
          <w:iCs w:val="0"/>
        </w:rPr>
      </w:pPr>
      <w:r w:rsidRPr="00200122">
        <w:t xml:space="preserve">There </w:t>
      </w:r>
      <w:r>
        <w:t>are</w:t>
      </w:r>
      <w:r w:rsidRPr="00200122">
        <w:t xml:space="preserve"> report</w:t>
      </w:r>
      <w:r>
        <w:t>s</w:t>
      </w:r>
      <w:r w:rsidRPr="00200122">
        <w:t xml:space="preserve"> of </w:t>
      </w:r>
      <w:r>
        <w:t>sNCLDV</w:t>
      </w:r>
      <w:r w:rsidRPr="00200122">
        <w:t xml:space="preserve"> in wild</w:t>
      </w:r>
      <w:r>
        <w:t xml:space="preserve"> </w:t>
      </w:r>
      <w:r w:rsidRPr="002D4F6F">
        <w:rPr>
          <w:rStyle w:val="Emphasis"/>
        </w:rPr>
        <w:t>A</w:t>
      </w:r>
      <w:r>
        <w:rPr>
          <w:rStyle w:val="Emphasis"/>
        </w:rPr>
        <w:t>. </w:t>
      </w:r>
      <w:r w:rsidRPr="002D4F6F">
        <w:rPr>
          <w:rStyle w:val="Emphasis"/>
        </w:rPr>
        <w:t>gueldenstaedtii</w:t>
      </w:r>
      <w:r>
        <w:rPr>
          <w:rStyle w:val="Emphasis"/>
        </w:rPr>
        <w:t>, A. </w:t>
      </w:r>
      <w:r w:rsidRPr="005759E8">
        <w:rPr>
          <w:rStyle w:val="Emphasis"/>
        </w:rPr>
        <w:t>oxyrinchus</w:t>
      </w:r>
      <w:r>
        <w:rPr>
          <w:rStyle w:val="Emphasis"/>
        </w:rPr>
        <w:t xml:space="preserve"> </w:t>
      </w:r>
      <w:r w:rsidRPr="00A27F7E">
        <w:t>and</w:t>
      </w:r>
      <w:r>
        <w:rPr>
          <w:rStyle w:val="Emphasis"/>
        </w:rPr>
        <w:t xml:space="preserve"> S. platorynchus </w:t>
      </w:r>
      <w:r w:rsidR="00D6271F">
        <w:fldChar w:fldCharType="begin">
          <w:fldData xml:space="preserve">PEVuZE5vdGU+PENpdGU+PEF1dGhvcj5Ib2Zzb2UtT3BwZXJtYW5uPC9BdXRob3I+PFllYXI+MjAy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</w:fldData>
        </w:fldChar>
      </w:r>
      <w:r w:rsidR="00D6271F">
        <w:instrText xml:space="preserve"> ADDIN EN.CITE </w:instrText>
      </w:r>
      <w:r w:rsidR="00D6271F">
        <w:fldChar w:fldCharType="begin">
          <w:fldData xml:space="preserve">PEVuZE5vdGU+PENpdGU+PEF1dGhvcj5Ib2Zzb2UtT3BwZXJtYW5uPC9BdXRob3I+PFllYXI+MjAy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</w:fldData>
        </w:fldChar>
      </w:r>
      <w:r w:rsidR="00D6271F">
        <w:instrText xml:space="preserve"> ADDIN EN.CITE.DATA </w:instrText>
      </w:r>
      <w:r w:rsidR="00D6271F">
        <w:fldChar w:fldCharType="end"/>
      </w:r>
      <w:r w:rsidR="00D6271F">
        <w:fldChar w:fldCharType="separate"/>
      </w:r>
      <w:r w:rsidR="00D6271F">
        <w:rPr>
          <w:noProof/>
        </w:rPr>
        <w:t>(Hofsoe-Oppermann et al. 2020; Kurobe et al. 2010)</w:t>
      </w:r>
      <w:r w:rsidR="00D6271F">
        <w:fldChar w:fldCharType="end"/>
      </w:r>
      <w:r w:rsidRPr="00A27F7E">
        <w:t>.</w:t>
      </w:r>
    </w:p>
    <w:p w14:paraId="16168B5B" w14:textId="77777777" w:rsidR="00A27F7E" w:rsidRDefault="00A27F7E" w:rsidP="00A27F7E">
      <w:pPr>
        <w:pStyle w:val="ListBullet"/>
      </w:pPr>
      <w:r>
        <w:t xml:space="preserve">There are no reports of sNCLDV </w:t>
      </w:r>
      <w:r w:rsidRPr="00A27F7E">
        <w:t>associating</w:t>
      </w:r>
      <w:r>
        <w:t xml:space="preserve"> with sturgeon reproductive material though egg-associated transmission has been suggested.</w:t>
      </w:r>
    </w:p>
    <w:p w14:paraId="79ECEEB5" w14:textId="77777777" w:rsidR="00A27F7E" w:rsidRDefault="00A27F7E" w:rsidP="00A27F7E">
      <w:pPr>
        <w:pStyle w:val="ListBullet"/>
      </w:pPr>
      <w:r>
        <w:lastRenderedPageBreak/>
        <w:t>It is unknown if sNCLDV can remain viable outside the host.</w:t>
      </w:r>
    </w:p>
    <w:p w14:paraId="118E8EFE" w14:textId="77777777" w:rsidR="00A27F7E" w:rsidRDefault="00A27F7E" w:rsidP="00A27F7E">
      <w:pPr>
        <w:pStyle w:val="ListBullet"/>
      </w:pPr>
      <w:r>
        <w:t>The viral load of sNCLDV in infected imported live sturgeon or their reproductive material is likely to be sufficient to cause infection in susceptible species.</w:t>
      </w:r>
    </w:p>
    <w:p w14:paraId="251055DB" w14:textId="77777777" w:rsidR="00A27F7E" w:rsidRDefault="00A27F7E" w:rsidP="00A27F7E">
      <w:pPr>
        <w:pStyle w:val="ListBullet"/>
      </w:pPr>
      <w:r>
        <w:t>Inspection may detect sturgeon showing clinical signs of infection with sNCLDV and remove them before export. S</w:t>
      </w:r>
      <w:r w:rsidRPr="0002619C">
        <w:t xml:space="preserve">turgeon </w:t>
      </w:r>
      <w:r w:rsidRPr="00A27F7E">
        <w:t>subclinically</w:t>
      </w:r>
      <w:r>
        <w:t xml:space="preserve"> infected or carrier fish would not be identified through visual inspection.</w:t>
      </w:r>
    </w:p>
    <w:p w14:paraId="7EBA7325" w14:textId="77777777" w:rsidR="00A27F7E" w:rsidRDefault="00A27F7E" w:rsidP="00A27F7E">
      <w:pPr>
        <w:pStyle w:val="ListBullet"/>
        <w:rPr>
          <w:rStyle w:val="Emphasis"/>
          <w:i w:val="0"/>
          <w:iCs w:val="0"/>
        </w:rPr>
      </w:pPr>
      <w:r>
        <w:t xml:space="preserve">Sturgeon reproductive </w:t>
      </w:r>
      <w:r w:rsidRPr="00A27F7E">
        <w:t>material</w:t>
      </w:r>
      <w:r>
        <w:t xml:space="preserve"> infected or contaminated with sNCLDV </w:t>
      </w:r>
      <w:r w:rsidRPr="00A27F7E">
        <w:t>are unlikely to be</w:t>
      </w:r>
      <w:r>
        <w:rPr>
          <w:rStyle w:val="Emphasis"/>
        </w:rPr>
        <w:t xml:space="preserve"> </w:t>
      </w:r>
      <w:r w:rsidRPr="00A27F7E">
        <w:t>detected during inspection because there would be no clinical signs</w:t>
      </w:r>
      <w:r>
        <w:rPr>
          <w:rStyle w:val="Emphasis"/>
        </w:rPr>
        <w:t>.</w:t>
      </w:r>
    </w:p>
    <w:p w14:paraId="235CB1E2" w14:textId="77777777" w:rsidR="00A27F7E" w:rsidRDefault="00A27F7E" w:rsidP="00A27F7E">
      <w:pPr>
        <w:pStyle w:val="Heading5"/>
      </w:pPr>
      <w:r w:rsidRPr="00A27F7E">
        <w:t>Conclusion</w:t>
      </w:r>
    </w:p>
    <w:p w14:paraId="7E97C766" w14:textId="7B796BC3" w:rsidR="00B21180" w:rsidRDefault="00A27F7E" w:rsidP="00B21180">
      <w:r>
        <w:t xml:space="preserve">Based on this information and using the qualitative likelihood descriptors in </w:t>
      </w:r>
      <w:r w:rsidR="00D75E50">
        <w:fldChar w:fldCharType="begin"/>
      </w:r>
      <w:r w:rsidR="00D75E50">
        <w:instrText xml:space="preserve"> REF _Ref124329975 \h </w:instrText>
      </w:r>
      <w:r w:rsidR="00D75E50">
        <w:fldChar w:fldCharType="separate"/>
      </w:r>
      <w:r w:rsidR="00AB57D4">
        <w:t xml:space="preserve">Table </w:t>
      </w:r>
      <w:r w:rsidR="00AB57D4">
        <w:rPr>
          <w:noProof/>
        </w:rPr>
        <w:t>4</w:t>
      </w:r>
      <w:r w:rsidR="00D75E50">
        <w:fldChar w:fldCharType="end"/>
      </w:r>
      <w:r>
        <w:t xml:space="preserve">, the annual likelihood of entry of sNCLDV </w:t>
      </w:r>
      <w:r w:rsidR="00B21180">
        <w:t>was estimated to be:</w:t>
      </w:r>
    </w:p>
    <w:p w14:paraId="1174BA0F" w14:textId="77777777" w:rsidR="00CF215C" w:rsidRDefault="00B21180" w:rsidP="00B21180">
      <w:pPr>
        <w:pStyle w:val="ListBullet"/>
        <w:rPr>
          <w:rStyle w:val="Strong"/>
        </w:rPr>
      </w:pPr>
      <w:r w:rsidRPr="005D2C63">
        <w:t>Imported live sturgeon</w:t>
      </w:r>
      <w:r>
        <w:t>—</w:t>
      </w:r>
      <w:r>
        <w:rPr>
          <w:rStyle w:val="Strong"/>
        </w:rPr>
        <w:t>High.</w:t>
      </w:r>
    </w:p>
    <w:p w14:paraId="0CD72EF6" w14:textId="020B958B"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High</w:t>
      </w:r>
      <w:r w:rsidRPr="00200122">
        <w:rPr>
          <w:rStyle w:val="Strong"/>
        </w:rPr>
        <w:t>.</w:t>
      </w:r>
    </w:p>
    <w:p w14:paraId="2968DE83" w14:textId="77777777" w:rsidR="00A27F7E" w:rsidRDefault="00A27F7E" w:rsidP="00A27F7E">
      <w:pPr>
        <w:pStyle w:val="Heading4"/>
      </w:pPr>
      <w:r>
        <w:t xml:space="preserve">Exposure </w:t>
      </w:r>
      <w:r w:rsidRPr="00A27F7E">
        <w:t>assessment</w:t>
      </w:r>
    </w:p>
    <w:p w14:paraId="372D142B" w14:textId="40AA685A" w:rsidR="00A27F7E" w:rsidRDefault="00A27F7E" w:rsidP="00A27F7E">
      <w:r w:rsidRPr="005968A8">
        <w:t xml:space="preserve">The </w:t>
      </w:r>
      <w:r>
        <w:t xml:space="preserve">key points </w:t>
      </w:r>
      <w:r w:rsidRPr="005968A8">
        <w:t xml:space="preserve">considered relevant when conducting the exposure assessment for </w:t>
      </w:r>
      <w:r>
        <w:t>sNCLDV</w:t>
      </w:r>
      <w:r w:rsidR="00E41356">
        <w:t xml:space="preserve"> were that:</w:t>
      </w:r>
    </w:p>
    <w:p w14:paraId="50B8EA33" w14:textId="35D2D6DA" w:rsidR="00A33776" w:rsidRDefault="00A33776" w:rsidP="00A33776">
      <w:pPr>
        <w:pStyle w:val="ListBullet"/>
      </w:pPr>
      <w:r>
        <w:t xml:space="preserve">sNCLDV can be transmitted horizontally via </w:t>
      </w:r>
      <w:r w:rsidRPr="00A27F7E">
        <w:t>water</w:t>
      </w:r>
      <w:r>
        <w:t xml:space="preserve"> and ingestion of infected tissue.</w:t>
      </w:r>
    </w:p>
    <w:p w14:paraId="576B8186" w14:textId="7749FE32" w:rsidR="00A27F7E" w:rsidRDefault="00A27F7E" w:rsidP="00A27F7E">
      <w:pPr>
        <w:pStyle w:val="ListBullet"/>
        <w:rPr>
          <w:rStyle w:val="Emphasis"/>
          <w:i w:val="0"/>
          <w:iCs w:val="0"/>
        </w:rPr>
      </w:pPr>
      <w:r>
        <w:t xml:space="preserve">sNCLDV </w:t>
      </w:r>
      <w:r w:rsidRPr="00A27F7E">
        <w:t>would be expected to be present in sufficient loads in imported live sturgeon or their reproductive material to cause infection in susceptible species if exposed.</w:t>
      </w:r>
    </w:p>
    <w:p w14:paraId="1A135EDD" w14:textId="32B6C627" w:rsidR="00A27F7E" w:rsidRDefault="00A27F7E" w:rsidP="00A27F7E">
      <w:pPr>
        <w:pStyle w:val="ListBullet"/>
      </w:pPr>
      <w:r>
        <w:t>Only sturgeon species</w:t>
      </w:r>
      <w:r w:rsidR="00CA5667">
        <w:t xml:space="preserve"> </w:t>
      </w:r>
      <w:r>
        <w:t xml:space="preserve">are </w:t>
      </w:r>
      <w:r w:rsidRPr="00A27F7E">
        <w:t>susceptible</w:t>
      </w:r>
      <w:r>
        <w:t xml:space="preserve"> to sNCLDV</w:t>
      </w:r>
      <w:r w:rsidR="00B33D44">
        <w:t>.</w:t>
      </w:r>
    </w:p>
    <w:p w14:paraId="742AF330" w14:textId="77777777" w:rsidR="00A27F7E" w:rsidRDefault="00A27F7E" w:rsidP="00A27F7E">
      <w:pPr>
        <w:pStyle w:val="ListBullet"/>
      </w:pPr>
      <w:r w:rsidRPr="00A27F7E">
        <w:t>Aquaculture species most likely to be polycultured with imported sturgeon such as salmonids are</w:t>
      </w:r>
      <w:r>
        <w:rPr>
          <w:rStyle w:val="Emphasis"/>
        </w:rPr>
        <w:t xml:space="preserve"> </w:t>
      </w:r>
      <w:r w:rsidRPr="00A27F7E">
        <w:t>not susceptible to sNCLDV</w:t>
      </w:r>
      <w:r>
        <w:rPr>
          <w:rStyle w:val="Emphasis"/>
        </w:rPr>
        <w:t>.</w:t>
      </w:r>
    </w:p>
    <w:p w14:paraId="2EC06D67" w14:textId="522D1BE5" w:rsidR="00A27F7E" w:rsidRDefault="00A27F7E" w:rsidP="00A27F7E">
      <w:pPr>
        <w:pStyle w:val="ListBullet"/>
      </w:pPr>
      <w:r>
        <w:t xml:space="preserve">Sturgeon is typically cultured </w:t>
      </w:r>
      <w:r w:rsidRPr="00A27F7E">
        <w:t>between</w:t>
      </w:r>
      <w:r>
        <w:t xml:space="preserve">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range of 10–20°C when sturgeon are susceptible to sNCLDV </w:t>
      </w:r>
      <w:r w:rsidR="00D6271F">
        <w:fldChar w:fldCharType="begin">
          <w:fldData xml:space="preserve">PEVuZE5vdGU+PENpdGU+PEF1dGhvcj5LdXJvYmU8L0F1dGhvcj48WWVhcj4yMDExPC9ZZWFyPjxS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cyBvZiBBcXVhdGljIE9yZ2FuaXNtczwvZnVsbC10aXRsZT48L3BlcmlvZGljYWw+PHBhZ2VzPjc1
LTgxPC9wYWdlcz48dm9sdW1lPjEyPC92b2x1bWU+PGRhdGVzPjx5ZWFyPjE5OTI8L3llYXI+PC9k
YXRlcz48b3JpZy1wdWI+XFxBQ1QwMDFDTDA0RlMwN1xCSU9TRUNVUklUWURBVEEkXEUgTGlicmFy
eVxBbmltYWwgQ2F0YWxvZ3VlXEhcSGVkcmljayBldCBhbCAxOTkyIEVOMTgyMDEucGRmPC9vcmln
LXB1Yj48bGFiZWw+MTgyMDE8L2xhYmVsPjx1cmxzPjwvdXJscz48Y3VzdG9tMT5LRzwvY3VzdG9t
MT48ZWxlY3Ryb25pYy1yZXNvdXJjZS1udW0+aHR0cDovL3d3dy5pbnQtcmVzLmNvbS9hcnRpY2xl
cy9kYW8vMTIvZDAxMnAwNzUucGRmPC9lbGVjdHJvbmljLXJlc291cmNlLW51bT48L3JlY29yZD48
L0NpdGU+PC9FbmROb3RlPgB=
</w:fldData>
        </w:fldChar>
      </w:r>
      <w:r w:rsidR="00D6271F">
        <w:instrText xml:space="preserve"> ADDIN EN.CITE </w:instrText>
      </w:r>
      <w:r w:rsidR="00D6271F">
        <w:fldChar w:fldCharType="begin">
          <w:fldData xml:space="preserve">PEVuZE5vdGU+PENpdGU+PEF1dGhvcj5LdXJvYmU8L0F1dGhvcj48WWVhcj4yMDExPC9ZZWFyPjxS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cyBvZiBBcXVhdGljIE9yZ2FuaXNtczwvZnVsbC10aXRsZT48L3BlcmlvZGljYWw+PHBhZ2VzPjc1
LTgxPC9wYWdlcz48dm9sdW1lPjEyPC92b2x1bWU+PGRhdGVzPjx5ZWFyPjE5OTI8L3llYXI+PC9k
YXRlcz48b3JpZy1wdWI+XFxBQ1QwMDFDTDA0RlMwN1xCSU9TRUNVUklUWURBVEEkXEUgTGlicmFy
eVxBbmltYWwgQ2F0YWxvZ3VlXEhcSGVkcmljayBldCBhbCAxOTkyIEVOMTgyMDEucGRmPC9vcmln
LXB1Yj48bGFiZWw+MTgyMDE8L2xhYmVsPjx1cmxzPjwvdXJscz48Y3VzdG9tMT5LRzwvY3VzdG9t
MT48ZWxlY3Ryb25pYy1yZXNvdXJjZS1udW0+aHR0cDovL3d3dy5pbnQtcmVzLmNvbS9hcnRpY2xl
cy9kYW8vMTIvZDAxMnAwNzUucGRmPC9lbGVjdHJvbmljLXJlc291cmNlLW51bT48L3JlY29yZD48
L0NpdGU+PC9FbmROb3RlPgB=
</w:fldData>
        </w:fldChar>
      </w:r>
      <w:r w:rsidR="00D6271F">
        <w:instrText xml:space="preserve"> ADDIN EN.CITE.DATA </w:instrText>
      </w:r>
      <w:r w:rsidR="00D6271F">
        <w:fldChar w:fldCharType="end"/>
      </w:r>
      <w:r w:rsidR="00D6271F">
        <w:fldChar w:fldCharType="separate"/>
      </w:r>
      <w:r w:rsidR="00D6271F">
        <w:rPr>
          <w:noProof/>
        </w:rPr>
        <w:t>(Bigarré et al. 2017; Hedrick et al. 1992; Kurobe et al. 2011)</w:t>
      </w:r>
      <w:r w:rsidR="00D6271F">
        <w:fldChar w:fldCharType="end"/>
      </w:r>
      <w:r>
        <w:t>.</w:t>
      </w:r>
    </w:p>
    <w:p w14:paraId="3D212DE9" w14:textId="513F4A9B" w:rsidR="00A27F7E" w:rsidRDefault="00A27F7E" w:rsidP="005B7055">
      <w:pPr>
        <w:pStyle w:val="ListBullet"/>
      </w:pPr>
      <w:r>
        <w:t xml:space="preserve">Because of the </w:t>
      </w:r>
      <w:r w:rsidR="004627EE">
        <w:t>culture</w:t>
      </w:r>
      <w:r>
        <w:t xml:space="preserve"> conditions in aquaculture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 xml:space="preserve">ted sturgeon will </w:t>
      </w:r>
      <w:r w:rsidRPr="00A27F7E">
        <w:t>be</w:t>
      </w:r>
      <w:r w:rsidRPr="00EF648F">
        <w:t xml:space="preserve"> certain to be exposed to viable</w:t>
      </w:r>
      <w:r>
        <w:t xml:space="preserve"> sNCLDV</w:t>
      </w:r>
      <w:r w:rsidRPr="00EF648F">
        <w:t>.</w:t>
      </w:r>
    </w:p>
    <w:p w14:paraId="3CEB2248" w14:textId="77777777" w:rsidR="00A27F7E" w:rsidRDefault="00A27F7E" w:rsidP="00A27F7E">
      <w:pPr>
        <w:pStyle w:val="ListBullet"/>
      </w:pPr>
      <w:r>
        <w:t xml:space="preserve">Introduction into the wild may occur </w:t>
      </w:r>
      <w:r w:rsidRPr="00A27F7E">
        <w:t>by</w:t>
      </w:r>
      <w:r>
        <w:t xml:space="preserve"> direct release of imported live sturgeon. Release of contaminated associated wastes from the aquaculture facility into natural waters would also be a direct pathway to wild susceptible species if a farm has not implemented standards of biosecurity for waste management that would exclude sNCLDV from discharges. However, there are no known wild susceptible species of sNCLDV present in Australia to be exposed.</w:t>
      </w:r>
    </w:p>
    <w:p w14:paraId="238EE772" w14:textId="77777777" w:rsidR="00A27F7E" w:rsidRDefault="00A27F7E" w:rsidP="00A27F7E">
      <w:pPr>
        <w:pStyle w:val="Heading5"/>
      </w:pPr>
      <w:r w:rsidRPr="00A27F7E">
        <w:t>Conclusion</w:t>
      </w:r>
    </w:p>
    <w:p w14:paraId="3C51B83C" w14:textId="4C948A3F" w:rsidR="00A27F7E" w:rsidRDefault="00A27F7E" w:rsidP="00A27F7E">
      <w:r>
        <w:t xml:space="preserve">Based on this information and using the qualitative likelihood descriptors in </w:t>
      </w:r>
      <w:r w:rsidR="00D75E50">
        <w:fldChar w:fldCharType="begin"/>
      </w:r>
      <w:r w:rsidR="00D75E50">
        <w:instrText xml:space="preserve"> REF _Ref124329975 \h </w:instrText>
      </w:r>
      <w:r w:rsidR="00D75E50">
        <w:fldChar w:fldCharType="separate"/>
      </w:r>
      <w:r w:rsidR="00AB57D4">
        <w:t xml:space="preserve">Table </w:t>
      </w:r>
      <w:r w:rsidR="00AB57D4">
        <w:rPr>
          <w:noProof/>
        </w:rPr>
        <w:t>4</w:t>
      </w:r>
      <w:r w:rsidR="00D75E50">
        <w:fldChar w:fldCharType="end"/>
      </w:r>
      <w:r>
        <w:t xml:space="preserve">, the partial likelihood of exposure of each exposure group to sNCLDV in </w:t>
      </w:r>
      <w:r w:rsidRPr="00D367B4">
        <w:rPr>
          <w:rStyle w:val="Strong"/>
        </w:rPr>
        <w:t>imported live sturgeon</w:t>
      </w:r>
      <w:r>
        <w:t xml:space="preserve"> was estimated to be:</w:t>
      </w:r>
    </w:p>
    <w:p w14:paraId="2615BC00" w14:textId="77777777" w:rsidR="00A27F7E" w:rsidRDefault="00A27F7E" w:rsidP="00A27F7E">
      <w:pPr>
        <w:pStyle w:val="ListBullet"/>
      </w:pPr>
      <w:r>
        <w:t xml:space="preserve">Farmed </w:t>
      </w:r>
      <w:r w:rsidRPr="00A27F7E">
        <w:t>susceptible</w:t>
      </w:r>
      <w:r>
        <w:t xml:space="preserve"> species—</w:t>
      </w:r>
      <w:r>
        <w:rPr>
          <w:rStyle w:val="Strong"/>
        </w:rPr>
        <w:t>High.</w:t>
      </w:r>
    </w:p>
    <w:p w14:paraId="2ADA1C8D" w14:textId="77777777" w:rsidR="00A27F7E" w:rsidRPr="00B23BE3" w:rsidRDefault="00A27F7E" w:rsidP="00A27F7E">
      <w:pPr>
        <w:pStyle w:val="ListBullet"/>
        <w:rPr>
          <w:rStyle w:val="Strong"/>
          <w:b w:val="0"/>
          <w:bCs w:val="0"/>
        </w:rPr>
      </w:pPr>
      <w:r>
        <w:lastRenderedPageBreak/>
        <w:t xml:space="preserve">Wild susceptible </w:t>
      </w:r>
      <w:r w:rsidRPr="00A27F7E">
        <w:t>species</w:t>
      </w:r>
      <w:r>
        <w:t>—</w:t>
      </w:r>
      <w:r>
        <w:rPr>
          <w:rStyle w:val="Strong"/>
        </w:rPr>
        <w:t>N</w:t>
      </w:r>
      <w:r w:rsidRPr="000A5384">
        <w:rPr>
          <w:rStyle w:val="Strong"/>
        </w:rPr>
        <w:t>egligible</w:t>
      </w:r>
      <w:r>
        <w:rPr>
          <w:rStyle w:val="Strong"/>
        </w:rPr>
        <w:t>.</w:t>
      </w:r>
    </w:p>
    <w:p w14:paraId="0C860AD1" w14:textId="3DE53456" w:rsidR="00A27F7E" w:rsidRDefault="00A27F7E" w:rsidP="00A27F7E">
      <w:r>
        <w:t xml:space="preserve">Based on this information and using the qualitative likelihood descriptors in </w:t>
      </w:r>
      <w:r w:rsidR="00D75E50">
        <w:fldChar w:fldCharType="begin"/>
      </w:r>
      <w:r w:rsidR="00D75E50">
        <w:instrText xml:space="preserve"> REF _Ref124329975 \h </w:instrText>
      </w:r>
      <w:r w:rsidR="00D75E50">
        <w:fldChar w:fldCharType="separate"/>
      </w:r>
      <w:r w:rsidR="00AB57D4">
        <w:t xml:space="preserve">Table </w:t>
      </w:r>
      <w:r w:rsidR="00AB57D4">
        <w:rPr>
          <w:noProof/>
        </w:rPr>
        <w:t>4</w:t>
      </w:r>
      <w:r w:rsidR="00D75E50">
        <w:fldChar w:fldCharType="end"/>
      </w:r>
      <w:r>
        <w:t xml:space="preserve">, the partial likelihood of exposure of each exposure group to sNCLDV in </w:t>
      </w:r>
      <w:r w:rsidRPr="00D367B4">
        <w:rPr>
          <w:rStyle w:val="Strong"/>
        </w:rPr>
        <w:t>imported sturgeon reproductive material</w:t>
      </w:r>
      <w:r>
        <w:t xml:space="preserve"> was estimated to be:</w:t>
      </w:r>
    </w:p>
    <w:p w14:paraId="0D59B33E" w14:textId="041E0523" w:rsidR="00A27F7E" w:rsidRDefault="00A27F7E" w:rsidP="00A27F7E">
      <w:pPr>
        <w:pStyle w:val="ListBullet"/>
      </w:pPr>
      <w:r>
        <w:t xml:space="preserve">Farmed </w:t>
      </w:r>
      <w:r w:rsidRPr="00A27F7E">
        <w:t>susceptible</w:t>
      </w:r>
      <w:r>
        <w:t xml:space="preserve"> species—</w:t>
      </w:r>
      <w:r w:rsidR="00E6184E">
        <w:rPr>
          <w:rStyle w:val="Strong"/>
        </w:rPr>
        <w:t>High</w:t>
      </w:r>
      <w:r>
        <w:rPr>
          <w:rStyle w:val="Strong"/>
        </w:rPr>
        <w:t>.</w:t>
      </w:r>
    </w:p>
    <w:p w14:paraId="453E17A8" w14:textId="77777777" w:rsidR="00A27F7E" w:rsidRDefault="00A27F7E" w:rsidP="00A27F7E">
      <w:pPr>
        <w:pStyle w:val="ListBullet"/>
      </w:pPr>
      <w:r>
        <w:t xml:space="preserve">Wild susceptible </w:t>
      </w:r>
      <w:r w:rsidRPr="00A27F7E">
        <w:t>species</w:t>
      </w:r>
      <w:r>
        <w:t>—</w:t>
      </w:r>
      <w:r>
        <w:rPr>
          <w:rStyle w:val="Strong"/>
        </w:rPr>
        <w:t>N</w:t>
      </w:r>
      <w:r w:rsidRPr="000A5384">
        <w:rPr>
          <w:rStyle w:val="Strong"/>
        </w:rPr>
        <w:t>egligible</w:t>
      </w:r>
      <w:r>
        <w:rPr>
          <w:rStyle w:val="Strong"/>
        </w:rPr>
        <w:t>.</w:t>
      </w:r>
    </w:p>
    <w:p w14:paraId="7A1E6277" w14:textId="77777777" w:rsidR="00A27F7E" w:rsidRDefault="00A27F7E" w:rsidP="00A27F7E">
      <w:pPr>
        <w:pStyle w:val="Heading4"/>
      </w:pPr>
      <w:r w:rsidRPr="00A27F7E">
        <w:t>Determination</w:t>
      </w:r>
      <w:r>
        <w:t xml:space="preserve"> of the partial annual likelihood of entry and exposure</w:t>
      </w:r>
    </w:p>
    <w:p w14:paraId="7AB478A5" w14:textId="731709E0" w:rsidR="00A27F7E" w:rsidRDefault="00A27F7E" w:rsidP="00A27F7E">
      <w:r>
        <w:t xml:space="preserve">The partial annual likelihood of entry and exposure of each exposure group to sNCLDV in </w:t>
      </w:r>
      <w:r w:rsidRPr="00D367B4">
        <w:rPr>
          <w:rStyle w:val="Strong"/>
        </w:rPr>
        <w:t>imported live sturgeon</w:t>
      </w:r>
      <w:r>
        <w:t xml:space="preserve"> was determined by combining the likelihood of entry and the partial likelihood of exposure using the matrix in </w:t>
      </w:r>
      <w:r w:rsidR="00473DB3">
        <w:fldChar w:fldCharType="begin"/>
      </w:r>
      <w:r w:rsidR="00473DB3">
        <w:instrText xml:space="preserve"> REF _Ref124344689 \h </w:instrText>
      </w:r>
      <w:r w:rsidR="00473DB3">
        <w:fldChar w:fldCharType="separate"/>
      </w:r>
      <w:r w:rsidR="00AB57D4">
        <w:t xml:space="preserve">Figure </w:t>
      </w:r>
      <w:r w:rsidR="00AB57D4">
        <w:rPr>
          <w:noProof/>
        </w:rPr>
        <w:t>4</w:t>
      </w:r>
      <w:r w:rsidR="00473DB3">
        <w:fldChar w:fldCharType="end"/>
      </w:r>
      <w:r w:rsidR="00473DB3">
        <w:t xml:space="preserve"> </w:t>
      </w:r>
      <w:r>
        <w:t>and was found to be:</w:t>
      </w:r>
    </w:p>
    <w:p w14:paraId="7885573C" w14:textId="77777777" w:rsidR="00A27F7E" w:rsidRDefault="00A27F7E" w:rsidP="00A27F7E">
      <w:pPr>
        <w:pStyle w:val="ListBullet"/>
      </w:pPr>
      <w:r>
        <w:t xml:space="preserve">Farmed susceptible </w:t>
      </w:r>
      <w:r w:rsidRPr="00A27F7E">
        <w:t>species</w:t>
      </w:r>
      <w:r>
        <w:t>—</w:t>
      </w:r>
      <w:r>
        <w:rPr>
          <w:rStyle w:val="Strong"/>
        </w:rPr>
        <w:t>H</w:t>
      </w:r>
      <w:r w:rsidRPr="000A5384">
        <w:rPr>
          <w:rStyle w:val="Strong"/>
        </w:rPr>
        <w:t>igh</w:t>
      </w:r>
      <w:r>
        <w:rPr>
          <w:rStyle w:val="Strong"/>
        </w:rPr>
        <w:t>.</w:t>
      </w:r>
    </w:p>
    <w:p w14:paraId="2E709E65" w14:textId="77777777" w:rsidR="00A27F7E" w:rsidRPr="00B23BE3" w:rsidRDefault="00A27F7E" w:rsidP="00A27F7E">
      <w:pPr>
        <w:pStyle w:val="ListBullet"/>
        <w:rPr>
          <w:rStyle w:val="Strong"/>
          <w:b w:val="0"/>
          <w:bCs w:val="0"/>
        </w:rPr>
      </w:pPr>
      <w:r>
        <w:t xml:space="preserve">Wild susceptible </w:t>
      </w:r>
      <w:r w:rsidRPr="00A27F7E">
        <w:t>species</w:t>
      </w:r>
      <w:r>
        <w:t>—</w:t>
      </w:r>
      <w:r>
        <w:rPr>
          <w:rStyle w:val="Strong"/>
        </w:rPr>
        <w:t>N</w:t>
      </w:r>
      <w:r w:rsidRPr="000A5384">
        <w:rPr>
          <w:rStyle w:val="Strong"/>
        </w:rPr>
        <w:t>egligible</w:t>
      </w:r>
      <w:r>
        <w:rPr>
          <w:rStyle w:val="Strong"/>
        </w:rPr>
        <w:t>.</w:t>
      </w:r>
    </w:p>
    <w:p w14:paraId="31795D70" w14:textId="365201A7" w:rsidR="00A27F7E" w:rsidRDefault="00A27F7E" w:rsidP="00A27F7E">
      <w:r>
        <w:t xml:space="preserve">The partial annual likelihood of entry and exposure of each exposure group to sNCLDV in </w:t>
      </w:r>
      <w:r w:rsidR="004C3623" w:rsidRPr="004C3623">
        <w:rPr>
          <w:rStyle w:val="Strong"/>
        </w:rPr>
        <w:t xml:space="preserve">imported </w:t>
      </w:r>
      <w:r w:rsidRPr="00D367B4">
        <w:rPr>
          <w:rStyle w:val="Strong"/>
        </w:rPr>
        <w:t>sturgeon reproductive material</w:t>
      </w:r>
      <w:r>
        <w:t xml:space="preserve"> was similarly determined and found to be:</w:t>
      </w:r>
    </w:p>
    <w:p w14:paraId="180255E0" w14:textId="100162E6" w:rsidR="00A27F7E" w:rsidRDefault="00A27F7E" w:rsidP="00A27F7E">
      <w:pPr>
        <w:pStyle w:val="ListBullet"/>
      </w:pPr>
      <w:r>
        <w:t xml:space="preserve">Farmed susceptible </w:t>
      </w:r>
      <w:r w:rsidRPr="00A27F7E">
        <w:t>species</w:t>
      </w:r>
      <w:r>
        <w:t>—</w:t>
      </w:r>
      <w:r w:rsidR="00E6184E">
        <w:rPr>
          <w:rStyle w:val="Strong"/>
        </w:rPr>
        <w:t>High</w:t>
      </w:r>
      <w:r>
        <w:rPr>
          <w:rStyle w:val="Strong"/>
        </w:rPr>
        <w:t>.</w:t>
      </w:r>
    </w:p>
    <w:p w14:paraId="2CA53117" w14:textId="77777777" w:rsidR="00A27F7E" w:rsidRDefault="00A27F7E" w:rsidP="00A27F7E">
      <w:pPr>
        <w:pStyle w:val="ListBullet"/>
      </w:pPr>
      <w:r>
        <w:t xml:space="preserve">Wild susceptible </w:t>
      </w:r>
      <w:r w:rsidRPr="00A27F7E">
        <w:t>species</w:t>
      </w:r>
      <w:r>
        <w:t>—</w:t>
      </w:r>
      <w:r>
        <w:rPr>
          <w:rStyle w:val="Strong"/>
        </w:rPr>
        <w:t>N</w:t>
      </w:r>
      <w:r w:rsidRPr="000A5384">
        <w:rPr>
          <w:rStyle w:val="Strong"/>
        </w:rPr>
        <w:t>egligible</w:t>
      </w:r>
      <w:r>
        <w:rPr>
          <w:rStyle w:val="Strong"/>
        </w:rPr>
        <w:t>.</w:t>
      </w:r>
    </w:p>
    <w:p w14:paraId="58591A78" w14:textId="77777777" w:rsidR="00A27F7E" w:rsidRDefault="00A27F7E" w:rsidP="00A27F7E">
      <w:pPr>
        <w:pStyle w:val="Heading4"/>
      </w:pPr>
      <w:r>
        <w:t xml:space="preserve">Consequence </w:t>
      </w:r>
      <w:r w:rsidRPr="00A27F7E">
        <w:t>assessment</w:t>
      </w:r>
    </w:p>
    <w:p w14:paraId="6D5942A3" w14:textId="77777777" w:rsidR="00A27F7E" w:rsidRDefault="00A27F7E" w:rsidP="00A27F7E">
      <w:pPr>
        <w:pStyle w:val="Heading5"/>
      </w:pPr>
      <w:r>
        <w:t xml:space="preserve">Partial likelihood of establishment and </w:t>
      </w:r>
      <w:r w:rsidRPr="00A27F7E">
        <w:t>spread</w:t>
      </w:r>
    </w:p>
    <w:p w14:paraId="145E4747" w14:textId="1848A04B" w:rsidR="00A27F7E" w:rsidRDefault="00A27F7E" w:rsidP="00A27F7E">
      <w:r>
        <w:t>The key points</w:t>
      </w:r>
      <w:r w:rsidR="00C8008D">
        <w:t xml:space="preserve"> </w:t>
      </w:r>
      <w:r>
        <w:t>considered relevant when determining the partial likelihood of establishment and spread for sNCLDV</w:t>
      </w:r>
      <w:r w:rsidR="00C8008D">
        <w:t xml:space="preserve"> were that:</w:t>
      </w:r>
    </w:p>
    <w:p w14:paraId="7FE11D2C" w14:textId="1E5D9566" w:rsidR="00A27F7E" w:rsidRDefault="00A27F7E" w:rsidP="00A27F7E">
      <w:pPr>
        <w:pStyle w:val="ListBullet"/>
      </w:pPr>
      <w:r>
        <w:t xml:space="preserve">sNCLDV can be transmitted horizontally via </w:t>
      </w:r>
      <w:r w:rsidRPr="00A27F7E">
        <w:t>water</w:t>
      </w:r>
      <w:r>
        <w:t xml:space="preserve"> and ingestion of infected tissue. Transmission from broodstock to progeny may also occur.</w:t>
      </w:r>
    </w:p>
    <w:p w14:paraId="07392AB9" w14:textId="38837407" w:rsidR="009865D8" w:rsidRDefault="009865D8" w:rsidP="009865D8">
      <w:pPr>
        <w:pStyle w:val="ListBullet"/>
      </w:pPr>
      <w:r>
        <w:t xml:space="preserve">It is unknown how long sNCLDV can remain </w:t>
      </w:r>
      <w:r w:rsidRPr="00A27F7E">
        <w:t>viable</w:t>
      </w:r>
      <w:r>
        <w:t xml:space="preserve"> outside the host.</w:t>
      </w:r>
    </w:p>
    <w:p w14:paraId="7A290B87" w14:textId="77777777" w:rsidR="00A27F7E" w:rsidRDefault="00A27F7E" w:rsidP="00A27F7E">
      <w:pPr>
        <w:pStyle w:val="ListBullet"/>
      </w:pPr>
      <w:r w:rsidRPr="005F6655">
        <w:t xml:space="preserve">It is expected that susceptible host animals </w:t>
      </w:r>
      <w:r>
        <w:t>in contact with</w:t>
      </w:r>
      <w:r w:rsidRPr="005F6655">
        <w:t xml:space="preserve"> </w:t>
      </w:r>
      <w:r>
        <w:t>sNCLDV-</w:t>
      </w:r>
      <w:r w:rsidRPr="005F6655">
        <w:t xml:space="preserve">infected </w:t>
      </w:r>
      <w:r>
        <w:t>sturgeon</w:t>
      </w:r>
      <w:r w:rsidRPr="005F6655">
        <w:t xml:space="preserve"> would receive an infectious dose</w:t>
      </w:r>
      <w:r>
        <w:t>.</w:t>
      </w:r>
    </w:p>
    <w:p w14:paraId="13AC45A3" w14:textId="77777777" w:rsidR="00A27F7E" w:rsidRDefault="00A27F7E" w:rsidP="00A27F7E">
      <w:pPr>
        <w:pStyle w:val="ListBullet"/>
      </w:pPr>
      <w:r>
        <w:t xml:space="preserve">Sturgeon that survive sNCLDV infection can </w:t>
      </w:r>
      <w:r w:rsidRPr="00A27F7E">
        <w:t>remain</w:t>
      </w:r>
      <w:r>
        <w:t xml:space="preserve"> infectious and become sources of the virus.</w:t>
      </w:r>
    </w:p>
    <w:p w14:paraId="18E18A98" w14:textId="77777777" w:rsidR="00A27F7E" w:rsidRDefault="00A27F7E" w:rsidP="00A27F7E">
      <w:pPr>
        <w:pStyle w:val="ListBullet"/>
      </w:pPr>
      <w:r>
        <w:t xml:space="preserve">Outbreaks of sNCLDV are typically observed </w:t>
      </w:r>
      <w:r w:rsidRPr="00A27F7E">
        <w:t>at</w:t>
      </w:r>
      <w:r>
        <w:t xml:space="preserve"> water temperatures of 10–20°C.</w:t>
      </w:r>
    </w:p>
    <w:p w14:paraId="1F8E9F8B" w14:textId="77777777" w:rsidR="00A27F7E" w:rsidRDefault="00A27F7E" w:rsidP="00A27F7E">
      <w:pPr>
        <w:pStyle w:val="ListBullet"/>
      </w:pPr>
      <w:r>
        <w:t xml:space="preserve">Only sturgeon species are susceptible to </w:t>
      </w:r>
      <w:r w:rsidRPr="00A27F7E">
        <w:t>sNCLDV</w:t>
      </w:r>
      <w:r>
        <w:t>, which are not yet found in Australia.</w:t>
      </w:r>
    </w:p>
    <w:p w14:paraId="3D8B656C" w14:textId="254E908B" w:rsidR="00A27F7E" w:rsidRDefault="00A27F7E" w:rsidP="00A27F7E">
      <w:pPr>
        <w:pStyle w:val="ListBullet"/>
      </w:pPr>
      <w:r w:rsidRPr="002B34D6">
        <w:t xml:space="preserve">The likelihood of </w:t>
      </w:r>
      <w:r>
        <w:t xml:space="preserve">sNCLDV </w:t>
      </w:r>
      <w:r w:rsidRPr="002B34D6">
        <w:t xml:space="preserve">establishment, </w:t>
      </w:r>
      <w:r w:rsidRPr="00A27F7E">
        <w:t>following</w:t>
      </w:r>
      <w:r w:rsidRPr="002B34D6">
        <w:t xml:space="preserve"> a given quantity of </w:t>
      </w:r>
      <w:r>
        <w:t xml:space="preserve">sNCLDV </w:t>
      </w:r>
      <w:r w:rsidRPr="002B34D6">
        <w:t>entering the environment of an exposure group, is greatest for farmed s</w:t>
      </w:r>
      <w:r>
        <w:t>usceptible species</w:t>
      </w:r>
      <w:r w:rsidRPr="002B34D6">
        <w:t xml:space="preserve">. This is due to the stressors associated with intensive </w:t>
      </w:r>
      <w:r>
        <w:t>aquaculture</w:t>
      </w:r>
      <w:r w:rsidRPr="002B34D6">
        <w:t>. For example, the higher density of susceptible animals</w:t>
      </w:r>
      <w:r w:rsidR="009865D8">
        <w:t xml:space="preserve"> and</w:t>
      </w:r>
      <w:r w:rsidRPr="002B34D6">
        <w:t xml:space="preserve"> the </w:t>
      </w:r>
      <w:r w:rsidR="004627EE">
        <w:t>culture</w:t>
      </w:r>
      <w:r w:rsidRPr="002B34D6">
        <w:t xml:space="preserve"> conditions.</w:t>
      </w:r>
    </w:p>
    <w:p w14:paraId="27BEB67B" w14:textId="77777777" w:rsidR="00A27F7E" w:rsidRDefault="00A27F7E" w:rsidP="00A27F7E">
      <w:pPr>
        <w:pStyle w:val="ListBullet"/>
      </w:pPr>
      <w:r>
        <w:t>If infected live sturgeon or their reproductive material were moved to another aquaculture facility in Australia it is likely that sNCLDV would establish in these facilities.</w:t>
      </w:r>
    </w:p>
    <w:p w14:paraId="5A6B42C8" w14:textId="77777777" w:rsidR="00A27F7E" w:rsidRDefault="00A27F7E" w:rsidP="00A27F7E">
      <w:pPr>
        <w:pStyle w:val="ListBullet"/>
      </w:pPr>
      <w:r>
        <w:t xml:space="preserve">Each state and territory have translocation </w:t>
      </w:r>
      <w:r w:rsidRPr="00A27F7E">
        <w:t>protocols</w:t>
      </w:r>
      <w:r>
        <w:t xml:space="preserve"> for aquaculture animals but are unlikely to include consideration of sNCLDV. Although, WSIV is notifiable in South Australia.</w:t>
      </w:r>
    </w:p>
    <w:p w14:paraId="5FEDD20A" w14:textId="301C0282" w:rsidR="00A27F7E" w:rsidRDefault="00A27F7E" w:rsidP="00183A61">
      <w:pPr>
        <w:pStyle w:val="ListBullet"/>
      </w:pPr>
      <w:r>
        <w:lastRenderedPageBreak/>
        <w:t>If sNCLDV were to establish on a farm it could spread to neighbouring farms and wild waters through wastewater. This spread would be moderated by dilution effects and implementation of biosecurity measures should an incursion of sNCLDV be suspected and response measures initiated</w:t>
      </w:r>
      <w:r w:rsidR="00A609CD">
        <w:t xml:space="preserve"> immediately</w:t>
      </w:r>
      <w:r>
        <w:t>. However, sNCLDV is effectively transmitted through water</w:t>
      </w:r>
      <w:r w:rsidR="002A76C5">
        <w:t>,</w:t>
      </w:r>
      <w:r>
        <w:t xml:space="preserve"> and farms which share a common water source or equipment with an infected population may be exposed to sNCLDV.</w:t>
      </w:r>
    </w:p>
    <w:p w14:paraId="419FAC3D" w14:textId="4E9EA351" w:rsidR="00A27F7E" w:rsidRDefault="00A27F7E" w:rsidP="00183A61">
      <w:pPr>
        <w:pStyle w:val="ListBullet"/>
      </w:pPr>
      <w:r>
        <w:t xml:space="preserve">The likelihood of sNCLDV spread from farms </w:t>
      </w:r>
      <w:r w:rsidRPr="00183A61">
        <w:rPr>
          <w:rStyle w:val="Hyperlink"/>
          <w:color w:val="auto"/>
          <w:u w:val="none"/>
        </w:rPr>
        <w:t>to</w:t>
      </w:r>
      <w:r w:rsidRPr="00183A61">
        <w:t xml:space="preserve"> </w:t>
      </w:r>
      <w:r>
        <w:t xml:space="preserve">wild waters or neighbouring farms via escaped fish would be reduced due to the systems in place on farms to prevent discharge of live animals, however sNCLDV could spread this way. sNCLDV </w:t>
      </w:r>
      <w:r w:rsidRPr="00183A61">
        <w:t>could</w:t>
      </w:r>
      <w:r w:rsidRPr="00D64692">
        <w:t xml:space="preserve"> also be spread from farms to wild </w:t>
      </w:r>
      <w:r w:rsidR="0056066A">
        <w:t>water</w:t>
      </w:r>
      <w:r w:rsidRPr="00D64692">
        <w:t xml:space="preserve">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259F7B80" w14:textId="77777777" w:rsidR="00A27F7E" w:rsidRDefault="00A27F7E" w:rsidP="00183A61">
      <w:pPr>
        <w:pStyle w:val="ListBullet"/>
      </w:pPr>
      <w:r>
        <w:t xml:space="preserve">If one or more index cases of sNCLDV were to occur in the wild, establishment and spread is unlikely as there are no known wild susceptible species in Australia. The ability of fish to be subclinically infected with sNCLDV and to remain carriers after surviving an infection would however aid its spread to other sturgeon if </w:t>
      </w:r>
      <w:r w:rsidRPr="00183A61">
        <w:t>they</w:t>
      </w:r>
      <w:r>
        <w:t xml:space="preserve"> were present in the wild.</w:t>
      </w:r>
    </w:p>
    <w:p w14:paraId="7251A115" w14:textId="77777777" w:rsidR="00A27F7E" w:rsidRDefault="00A27F7E" w:rsidP="00183A61">
      <w:pPr>
        <w:pStyle w:val="Heading5"/>
      </w:pPr>
      <w:r w:rsidRPr="00183A61">
        <w:t>Conclusion</w:t>
      </w:r>
    </w:p>
    <w:p w14:paraId="409D9CB0" w14:textId="2A28A9E3" w:rsidR="00A27F7E" w:rsidRDefault="00A27F7E" w:rsidP="00A27F7E">
      <w:r w:rsidRPr="001A503E">
        <w:t>Based on these considerations and using the descriptors in</w:t>
      </w:r>
      <w:r w:rsidR="00CC1F50">
        <w:t xml:space="preserve"> </w:t>
      </w:r>
      <w:r w:rsidR="00CC1F50">
        <w:fldChar w:fldCharType="begin"/>
      </w:r>
      <w:r w:rsidR="00CC1F50">
        <w:instrText xml:space="preserve"> REF _Ref124329975 \h </w:instrText>
      </w:r>
      <w:r w:rsidR="00CC1F50">
        <w:fldChar w:fldCharType="separate"/>
      </w:r>
      <w:r w:rsidR="00AB57D4">
        <w:t xml:space="preserve">Table </w:t>
      </w:r>
      <w:r w:rsidR="00AB57D4">
        <w:rPr>
          <w:noProof/>
        </w:rPr>
        <w:t>4</w:t>
      </w:r>
      <w:r w:rsidR="00CC1F50">
        <w:fldChar w:fldCharType="end"/>
      </w:r>
      <w:r w:rsidRPr="001A503E">
        <w:t xml:space="preserve">, the partial likelihood of establishment and spread of </w:t>
      </w:r>
      <w:r>
        <w:t xml:space="preserve">sNCLDV </w:t>
      </w:r>
      <w:r w:rsidRPr="001A503E">
        <w:t xml:space="preserve">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7990E1BA" w14:textId="77777777" w:rsidR="00A27F7E" w:rsidRDefault="00A27F7E" w:rsidP="00183A61">
      <w:pPr>
        <w:pStyle w:val="ListBullet"/>
      </w:pPr>
      <w:r>
        <w:t xml:space="preserve">Farmed </w:t>
      </w:r>
      <w:r w:rsidRPr="00183A61">
        <w:t>susceptible</w:t>
      </w:r>
      <w:r>
        <w:t xml:space="preserve"> species—</w:t>
      </w:r>
      <w:r>
        <w:rPr>
          <w:rStyle w:val="Strong"/>
        </w:rPr>
        <w:t>High.</w:t>
      </w:r>
    </w:p>
    <w:p w14:paraId="46309BF3" w14:textId="77777777" w:rsidR="00A27F7E" w:rsidRDefault="00A27F7E" w:rsidP="00183A61">
      <w:pPr>
        <w:pStyle w:val="ListBullet"/>
      </w:pPr>
      <w:r>
        <w:t xml:space="preserve">Wild susceptible </w:t>
      </w:r>
      <w:r w:rsidRPr="00183A61">
        <w:t>species</w:t>
      </w:r>
      <w:r>
        <w:t>—</w:t>
      </w:r>
      <w:r>
        <w:rPr>
          <w:rStyle w:val="Strong"/>
        </w:rPr>
        <w:t>N</w:t>
      </w:r>
      <w:r w:rsidRPr="000A5384">
        <w:rPr>
          <w:rStyle w:val="Strong"/>
        </w:rPr>
        <w:t>egligible</w:t>
      </w:r>
      <w:r>
        <w:rPr>
          <w:rStyle w:val="Strong"/>
        </w:rPr>
        <w:t>.</w:t>
      </w:r>
    </w:p>
    <w:p w14:paraId="51DB8B06" w14:textId="77777777" w:rsidR="00A27F7E" w:rsidRDefault="00A27F7E" w:rsidP="00183A61">
      <w:pPr>
        <w:pStyle w:val="Heading5"/>
      </w:pPr>
      <w:r>
        <w:t xml:space="preserve">Determining adverse </w:t>
      </w:r>
      <w:r w:rsidRPr="00183A61">
        <w:t>impacts</w:t>
      </w:r>
      <w:r>
        <w:t xml:space="preserve"> resulting from the outbreak scenario</w:t>
      </w:r>
    </w:p>
    <w:p w14:paraId="6E714589" w14:textId="3FF21648" w:rsidR="00A27F7E" w:rsidRDefault="00A27F7E" w:rsidP="00A27F7E">
      <w:r w:rsidRPr="00501C97">
        <w:t xml:space="preserve">The </w:t>
      </w:r>
      <w:r w:rsidR="00A46006">
        <w:t>key points</w:t>
      </w:r>
      <w:r w:rsidRPr="00501C97">
        <w:t xml:space="preserve"> considered relevant when determining the adverse impacts resulting from establishment and spread of </w:t>
      </w:r>
      <w:r>
        <w:t>sNCLDV</w:t>
      </w:r>
      <w:r w:rsidR="00A46006">
        <w:t xml:space="preserve"> were that:</w:t>
      </w:r>
    </w:p>
    <w:p w14:paraId="0A85893E" w14:textId="77777777" w:rsidR="00A27F7E" w:rsidRDefault="00A27F7E" w:rsidP="00A27F7E">
      <w:pPr>
        <w:pStyle w:val="Heading6"/>
      </w:pPr>
      <w:r>
        <w:t>Direct effects</w:t>
      </w:r>
    </w:p>
    <w:p w14:paraId="3FEEB55D" w14:textId="58AD7F2E" w:rsidR="00A27F7E" w:rsidRDefault="00A27F7E" w:rsidP="00A27F7E">
      <w:pPr>
        <w:pStyle w:val="Heading7"/>
      </w:pPr>
      <w:r>
        <w:t>The effect on the life or health (including production effects) of susceptible animals</w:t>
      </w:r>
      <w:r w:rsidR="00974F99">
        <w:t xml:space="preserve"> and fish</w:t>
      </w:r>
    </w:p>
    <w:p w14:paraId="6387C017" w14:textId="77777777" w:rsidR="004C2D54" w:rsidRDefault="00A27F7E" w:rsidP="00183A61">
      <w:pPr>
        <w:pStyle w:val="ListBullet"/>
      </w:pPr>
      <w:r>
        <w:t xml:space="preserve">sNCLDV are only </w:t>
      </w:r>
      <w:r w:rsidRPr="00183A61">
        <w:t>known</w:t>
      </w:r>
      <w:r>
        <w:t xml:space="preserve"> to infect species of sturgeon. There is high morbidity and mortality associated with infection. Therefore, the establishment of a sturgeon industry in Australia would be significantly affected by an outbreak of sNCLDV.</w:t>
      </w:r>
    </w:p>
    <w:p w14:paraId="65335FC5" w14:textId="5232021C" w:rsidR="00A27F7E" w:rsidRDefault="00A27F7E" w:rsidP="00183A61">
      <w:pPr>
        <w:pStyle w:val="ListBullet"/>
      </w:pPr>
      <w:r>
        <w:t xml:space="preserve">sNCLDV is not </w:t>
      </w:r>
      <w:r w:rsidRPr="00183A61">
        <w:t>expected</w:t>
      </w:r>
      <w:r>
        <w:t xml:space="preserve"> to have an impact on other species of farmed fish in Australia.</w:t>
      </w:r>
    </w:p>
    <w:p w14:paraId="7EEE05B1" w14:textId="77777777" w:rsidR="00A27F7E" w:rsidRDefault="00A27F7E" w:rsidP="00183A61">
      <w:pPr>
        <w:pStyle w:val="ListBullet"/>
      </w:pPr>
      <w:r>
        <w:t>sNCLDV is not expected to impact wild fisheries in Australia. sNCLDV has only been found in sturgeon species.</w:t>
      </w:r>
    </w:p>
    <w:p w14:paraId="0C5D648B" w14:textId="77777777" w:rsidR="00A27F7E" w:rsidRDefault="00A27F7E" w:rsidP="00183A61">
      <w:pPr>
        <w:pStyle w:val="ListBullet"/>
      </w:pPr>
      <w:r>
        <w:t xml:space="preserve">Based on the </w:t>
      </w:r>
      <w:r w:rsidRPr="00183A61">
        <w:t>impacts</w:t>
      </w:r>
      <w:r>
        <w:t xml:space="preserve"> of sNCLDV on sturgeon farms in the Americas and Europe, sNCLDV establishment and spread in Australia would be expected to cause minor impacts at the state or territory level on the life or health of susceptible species.</w:t>
      </w:r>
    </w:p>
    <w:p w14:paraId="75E6EB1B" w14:textId="77777777" w:rsidR="00A27F7E" w:rsidRDefault="00A27F7E" w:rsidP="00A27F7E">
      <w:pPr>
        <w:pStyle w:val="Heading7"/>
      </w:pPr>
      <w:r>
        <w:t>The effect on the living environment, including life and health of wildlife, and any effects on the non-living environment</w:t>
      </w:r>
    </w:p>
    <w:p w14:paraId="36D65702" w14:textId="77777777" w:rsidR="00A27F7E" w:rsidRDefault="00A27F7E" w:rsidP="00183A61">
      <w:pPr>
        <w:pStyle w:val="ListBullet"/>
      </w:pPr>
      <w:r>
        <w:t>sNCLDV are only known to infect sturgeon and there are no wild populations present in Australia.</w:t>
      </w:r>
    </w:p>
    <w:p w14:paraId="57D4A64A" w14:textId="77777777" w:rsidR="00A27F7E" w:rsidRDefault="00A27F7E" w:rsidP="00183A61">
      <w:pPr>
        <w:pStyle w:val="ListBullet"/>
      </w:pPr>
      <w:r>
        <w:lastRenderedPageBreak/>
        <w:t xml:space="preserve">The direct impact of sNCLDV on the living environment is </w:t>
      </w:r>
      <w:r w:rsidRPr="00183A61">
        <w:t>not</w:t>
      </w:r>
      <w:r>
        <w:t xml:space="preserve"> expected to be discernible at any level.</w:t>
      </w:r>
    </w:p>
    <w:p w14:paraId="13FC586D" w14:textId="77777777" w:rsidR="00A27F7E" w:rsidRDefault="00A27F7E" w:rsidP="00A27F7E">
      <w:pPr>
        <w:pStyle w:val="Heading6"/>
      </w:pPr>
      <w:r>
        <w:t>Indirect effects</w:t>
      </w:r>
    </w:p>
    <w:p w14:paraId="52D90485" w14:textId="77777777" w:rsidR="00A27F7E" w:rsidRDefault="00A27F7E" w:rsidP="00A27F7E">
      <w:pPr>
        <w:pStyle w:val="Heading7"/>
      </w:pPr>
      <w:r>
        <w:t>The effect on new or modified eradication, control, monitoring or surveillance and compensation strategies or programs</w:t>
      </w:r>
    </w:p>
    <w:p w14:paraId="6A8F419F" w14:textId="06480BB2" w:rsidR="00A27F7E" w:rsidRDefault="00A27F7E" w:rsidP="00C774BB">
      <w:pPr>
        <w:pStyle w:val="ListBullet"/>
      </w:pPr>
      <w:r>
        <w:t>Infection with s</w:t>
      </w:r>
      <w:r w:rsidRPr="005B6F20">
        <w:t xml:space="preserve">NCLDV </w:t>
      </w:r>
      <w:r>
        <w:t>is not listed as a notifiable disease by WOAH and is not included on Australia</w:t>
      </w:r>
      <w:r w:rsidR="000341B3">
        <w:t>’</w:t>
      </w:r>
      <w:r>
        <w:t xml:space="preserve">s </w:t>
      </w:r>
      <w:r w:rsidRPr="000C7268">
        <w:rPr>
          <w:rStyle w:val="Emphasis"/>
        </w:rPr>
        <w:t>National list of reportable diseases of aquatic animals</w:t>
      </w:r>
      <w:r w:rsidRPr="000C7268">
        <w:t xml:space="preserve">. </w:t>
      </w:r>
      <w:r w:rsidR="00AF4FA9" w:rsidRPr="00AF4FA9">
        <w:rPr>
          <w:bCs/>
        </w:rPr>
        <w:t>Although not listed in Australia, state and territory governments would be expected to report on the presence of an unlisted agent that has never been reported in Australia.</w:t>
      </w:r>
      <w:r w:rsidR="00AF4FA9">
        <w:rPr>
          <w:bCs/>
        </w:rPr>
        <w:t xml:space="preserve"> </w:t>
      </w:r>
      <w:r>
        <w:t xml:space="preserve">WSIV is a notifiable </w:t>
      </w:r>
      <w:r w:rsidRPr="00C774BB">
        <w:t>disease</w:t>
      </w:r>
      <w:r>
        <w:t xml:space="preserve"> in South Australia.</w:t>
      </w:r>
    </w:p>
    <w:p w14:paraId="14D572C4" w14:textId="77777777" w:rsidR="00A27F7E" w:rsidRDefault="00A27F7E" w:rsidP="00C774BB">
      <w:pPr>
        <w:pStyle w:val="ListBullet"/>
      </w:pPr>
      <w:r>
        <w:t xml:space="preserve">If sNCLDV were confirmed at a </w:t>
      </w:r>
      <w:r w:rsidRPr="00C774BB">
        <w:t>farm</w:t>
      </w:r>
      <w:r>
        <w:t>, then attempts at eradication would likely be undertaken.</w:t>
      </w:r>
    </w:p>
    <w:p w14:paraId="5BA0824C" w14:textId="77777777" w:rsidR="00A27F7E" w:rsidRDefault="00A27F7E" w:rsidP="00C774BB">
      <w:pPr>
        <w:pStyle w:val="ListBullet"/>
      </w:pPr>
      <w:r>
        <w:t xml:space="preserve">To demonstrate that eradication is successful, </w:t>
      </w:r>
      <w:r w:rsidRPr="00200122">
        <w:t>there would need to be a surveillance exercise over at least two years to confirm freedom, at considerable cost.</w:t>
      </w:r>
    </w:p>
    <w:p w14:paraId="37B3872F" w14:textId="77777777" w:rsidR="00A27F7E" w:rsidRDefault="00A27F7E" w:rsidP="00C774BB">
      <w:pPr>
        <w:pStyle w:val="ListBullet"/>
      </w:pPr>
      <w:r>
        <w:t xml:space="preserve">Eradication and control of </w:t>
      </w:r>
      <w:r w:rsidRPr="00C774BB">
        <w:t>sNCLDV</w:t>
      </w:r>
      <w:r>
        <w:t xml:space="preserve"> is expected to cause minor impacts at the state or territory level.</w:t>
      </w:r>
    </w:p>
    <w:p w14:paraId="7D55ED4A" w14:textId="77777777" w:rsidR="00A27F7E" w:rsidRDefault="00A27F7E" w:rsidP="00A27F7E">
      <w:pPr>
        <w:pStyle w:val="Heading7"/>
      </w:pPr>
      <w:r>
        <w:t>The effect on domestic trade or industry, including changes in consumer demand and effects on other industries supplying inputs to, or using outputs from, directly affected industries</w:t>
      </w:r>
    </w:p>
    <w:p w14:paraId="647D1A34" w14:textId="77777777" w:rsidR="00A27F7E" w:rsidRDefault="00A27F7E" w:rsidP="00C774BB">
      <w:pPr>
        <w:pStyle w:val="ListBullet"/>
      </w:pPr>
      <w:r w:rsidRPr="00C774BB">
        <w:t>Industries</w:t>
      </w:r>
      <w:r w:rsidRPr="00DD2E41">
        <w:t xml:space="preserve"> supplying inputs into the affected regions may suffer losses. For example, where farm production is halted or decreased, feed companies would be impacted by reduced feed purchases.</w:t>
      </w:r>
    </w:p>
    <w:p w14:paraId="2E633381" w14:textId="77777777" w:rsidR="00A27F7E" w:rsidRDefault="00A27F7E" w:rsidP="00C774BB">
      <w:pPr>
        <w:pStyle w:val="ListBullet"/>
        <w:rPr>
          <w:rStyle w:val="Emphasis"/>
          <w:i w:val="0"/>
          <w:iCs w:val="0"/>
        </w:rPr>
      </w:pPr>
      <w:r w:rsidRPr="00C774BB">
        <w:t>sNCLDV-infected fish may show clinical signs which would affect their marketability. sNCLDV infections would affect caviar production.</w:t>
      </w:r>
    </w:p>
    <w:p w14:paraId="2EBBA3F2" w14:textId="77777777" w:rsidR="00A27F7E" w:rsidRDefault="00A27F7E" w:rsidP="00C774BB">
      <w:pPr>
        <w:pStyle w:val="ListBullet"/>
      </w:pPr>
      <w:r w:rsidRPr="00C774BB">
        <w:t>Interstate</w:t>
      </w:r>
      <w:r w:rsidRPr="00F6754E">
        <w:t xml:space="preserve"> trade in infected sturgeon may be impacted during an outbreak, given WSIV is a notifiable disease in South Australia.</w:t>
      </w:r>
    </w:p>
    <w:p w14:paraId="6F8D4AB6" w14:textId="77777777" w:rsidR="00A27F7E" w:rsidRDefault="00A27F7E" w:rsidP="00C774BB">
      <w:pPr>
        <w:pStyle w:val="ListBullet"/>
      </w:pPr>
      <w:r w:rsidRPr="00C774BB">
        <w:t>sNCLDV</w:t>
      </w:r>
      <w:r>
        <w:t xml:space="preserve"> establishment and spread would likely have a minor impact at the local level on domestic trade.</w:t>
      </w:r>
    </w:p>
    <w:p w14:paraId="1A78131E" w14:textId="77777777" w:rsidR="00A27F7E" w:rsidRDefault="00A27F7E" w:rsidP="00A27F7E">
      <w:pPr>
        <w:pStyle w:val="Heading7"/>
      </w:pPr>
      <w:r>
        <w:t>The effect on international trade, including loss of and restriction of markets, meeting new technical requirements to enter or maintain markets, and changes in international consumer demand</w:t>
      </w:r>
    </w:p>
    <w:p w14:paraId="0B822810" w14:textId="517E44D9" w:rsidR="00A27F7E" w:rsidRDefault="00A27F7E" w:rsidP="00C774BB">
      <w:pPr>
        <w:pStyle w:val="ListBullet"/>
      </w:pPr>
      <w:r>
        <w:t xml:space="preserve">sNCLDV is not a WOAH-listed disease. </w:t>
      </w:r>
      <w:r w:rsidRPr="00C774BB">
        <w:t>Importing</w:t>
      </w:r>
      <w:r>
        <w:t xml:space="preserve"> countries may have import requirements </w:t>
      </w:r>
      <w:r w:rsidR="00274AF2">
        <w:t xml:space="preserve">for </w:t>
      </w:r>
      <w:r>
        <w:t>live, fresh or frozen species susceptible to sNCLDV to avoid the possible introduction of sNCLDV.</w:t>
      </w:r>
    </w:p>
    <w:p w14:paraId="1B47B034" w14:textId="77777777" w:rsidR="00A27F7E" w:rsidRDefault="00A27F7E" w:rsidP="00C774BB">
      <w:pPr>
        <w:pStyle w:val="ListBullet"/>
      </w:pPr>
      <w:r>
        <w:t>If sNCLDV were to become established, Australia could use zoning to maintain or gain access to international markets for live sturgeon and non-viable finfish products.</w:t>
      </w:r>
    </w:p>
    <w:p w14:paraId="283F6BD2" w14:textId="77777777" w:rsidR="00A27F7E" w:rsidRDefault="00A27F7E" w:rsidP="00C774BB">
      <w:pPr>
        <w:pStyle w:val="ListBullet"/>
      </w:pPr>
      <w:r>
        <w:t xml:space="preserve">The impacts of sNCLDV establishment and </w:t>
      </w:r>
      <w:r w:rsidRPr="00C774BB">
        <w:t>spread</w:t>
      </w:r>
      <w:r>
        <w:t xml:space="preserve"> on international trade are likely to be minor at the local level.</w:t>
      </w:r>
    </w:p>
    <w:p w14:paraId="24182238" w14:textId="77777777" w:rsidR="00A27F7E" w:rsidRDefault="00A27F7E" w:rsidP="00A27F7E">
      <w:pPr>
        <w:pStyle w:val="Heading7"/>
      </w:pPr>
      <w:r>
        <w:t>The effect on the environment, including biodiversity, endangered species and the integrity of ecosystems</w:t>
      </w:r>
    </w:p>
    <w:p w14:paraId="4CE58A65" w14:textId="77777777" w:rsidR="00A27F7E" w:rsidRDefault="00A27F7E" w:rsidP="00C774BB">
      <w:pPr>
        <w:pStyle w:val="ListBullet"/>
      </w:pPr>
      <w:r>
        <w:t xml:space="preserve">sNCLDV is only known to infect species of sturgeon and there are no known </w:t>
      </w:r>
      <w:r w:rsidRPr="00BF0EC0">
        <w:t xml:space="preserve">endangered Australian species, or closely related species, </w:t>
      </w:r>
      <w:r w:rsidRPr="00C774BB">
        <w:t>susceptible</w:t>
      </w:r>
      <w:r>
        <w:t xml:space="preserve"> to sNCLDV.</w:t>
      </w:r>
    </w:p>
    <w:p w14:paraId="1CFB2C8B" w14:textId="77777777" w:rsidR="00A27F7E" w:rsidRDefault="00A27F7E" w:rsidP="00C774BB">
      <w:pPr>
        <w:pStyle w:val="ListBullet"/>
      </w:pPr>
      <w:r>
        <w:lastRenderedPageBreak/>
        <w:t xml:space="preserve">The impact of sNCLDV establishment and </w:t>
      </w:r>
      <w:r w:rsidRPr="00C774BB">
        <w:t>spread</w:t>
      </w:r>
      <w:r>
        <w:t xml:space="preserve"> on the biodiversity of the environment is not expected to be discernible at any level.</w:t>
      </w:r>
    </w:p>
    <w:p w14:paraId="6AE8A0E4" w14:textId="2CC820AB" w:rsidR="00A27F7E" w:rsidRDefault="00A27F7E" w:rsidP="00A27F7E">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79714735" w14:textId="36EC3B02" w:rsidR="00A27F7E" w:rsidRDefault="00A27F7E" w:rsidP="00C774BB">
      <w:pPr>
        <w:pStyle w:val="ListBullet"/>
      </w:pPr>
      <w:r>
        <w:rPr>
          <w:bCs/>
          <w:iCs/>
        </w:rPr>
        <w:t>sNCLDV</w:t>
      </w:r>
      <w:r>
        <w:t xml:space="preserve"> are only known to infect species of sturgeon and there are no known susceptible species in the wild. Therefore, </w:t>
      </w:r>
      <w:r w:rsidRPr="00C774BB">
        <w:t>sNCLDV</w:t>
      </w:r>
      <w:r>
        <w:t xml:space="preserve"> would not affect any species </w:t>
      </w:r>
      <w:r w:rsidRPr="00941BDF">
        <w:t>recreationally fished in Australia</w:t>
      </w:r>
      <w:r>
        <w:t>.</w:t>
      </w:r>
    </w:p>
    <w:p w14:paraId="09C5AA2D" w14:textId="77777777" w:rsidR="00A27F7E" w:rsidRDefault="00A27F7E" w:rsidP="00C774BB">
      <w:pPr>
        <w:pStyle w:val="ListBullet"/>
      </w:pPr>
      <w:r w:rsidRPr="00C421AC">
        <w:t>In local areas</w:t>
      </w:r>
      <w:r>
        <w:t xml:space="preserve"> where a sturgeon </w:t>
      </w:r>
      <w:r w:rsidRPr="00C774BB">
        <w:t>aquaculture</w:t>
      </w:r>
      <w:r>
        <w:t xml:space="preserve"> industry is established</w:t>
      </w:r>
      <w:r w:rsidRPr="00C421AC">
        <w:t xml:space="preserve">, a </w:t>
      </w:r>
      <w:r>
        <w:t>sNCLDV</w:t>
      </w:r>
      <w:r w:rsidRPr="00C421AC">
        <w:t xml:space="preserve"> outbreak </w:t>
      </w:r>
      <w:r>
        <w:t>could cause</w:t>
      </w:r>
      <w:r w:rsidRPr="00C421AC">
        <w:t xml:space="preserve"> loss of business and welfare concerns.</w:t>
      </w:r>
    </w:p>
    <w:p w14:paraId="7F1E45CD" w14:textId="77777777" w:rsidR="00A27F7E" w:rsidRDefault="00A27F7E" w:rsidP="00C774BB">
      <w:pPr>
        <w:pStyle w:val="ListBullet"/>
      </w:pPr>
      <w:r>
        <w:t xml:space="preserve">The social impacts of sNCLDV </w:t>
      </w:r>
      <w:r w:rsidRPr="00C774BB">
        <w:t>establishment</w:t>
      </w:r>
      <w:r>
        <w:t xml:space="preserve"> and spread are expected to be minor at the local level.</w:t>
      </w:r>
    </w:p>
    <w:p w14:paraId="4768D849" w14:textId="6D9C14B2" w:rsidR="00A27F7E" w:rsidRDefault="00757947" w:rsidP="00A27F7E">
      <w:r>
        <w:fldChar w:fldCharType="begin"/>
      </w:r>
      <w:r>
        <w:instrText xml:space="preserve"> REF _Ref130646170 \h </w:instrText>
      </w:r>
      <w:r>
        <w:fldChar w:fldCharType="separate"/>
      </w:r>
      <w:r w:rsidR="00AB57D4">
        <w:t xml:space="preserve">Table </w:t>
      </w:r>
      <w:r w:rsidR="00AB57D4">
        <w:rPr>
          <w:noProof/>
        </w:rPr>
        <w:t>27</w:t>
      </w:r>
      <w:r>
        <w:fldChar w:fldCharType="end"/>
      </w:r>
      <w:r>
        <w:t xml:space="preserve"> </w:t>
      </w:r>
      <w:r w:rsidR="00A27F7E" w:rsidRPr="00200122">
        <w:t>shows the individual impact scores for each criteria (determined usi</w:t>
      </w:r>
      <w:r w:rsidR="00A27F7E">
        <w:t>ng</w:t>
      </w:r>
      <w:r w:rsidR="00473DB3">
        <w:t xml:space="preserve"> </w:t>
      </w:r>
      <w:r w:rsidR="00473DB3">
        <w:fldChar w:fldCharType="begin"/>
      </w:r>
      <w:r w:rsidR="00473DB3">
        <w:instrText xml:space="preserve"> REF _Ref124344775 \h </w:instrText>
      </w:r>
      <w:r w:rsidR="00473DB3">
        <w:fldChar w:fldCharType="separate"/>
      </w:r>
      <w:r w:rsidR="00AB57D4">
        <w:t xml:space="preserve">Figure </w:t>
      </w:r>
      <w:r w:rsidR="00AB57D4">
        <w:rPr>
          <w:noProof/>
        </w:rPr>
        <w:t>6</w:t>
      </w:r>
      <w:r w:rsidR="00473DB3">
        <w:fldChar w:fldCharType="end"/>
      </w:r>
      <w:r w:rsidR="00A27F7E" w:rsidRPr="00200122">
        <w:t>)</w:t>
      </w:r>
      <w:r w:rsidR="00A27F7E">
        <w:t xml:space="preserve"> for establishment and spread of sNCLDV</w:t>
      </w:r>
      <w:r w:rsidR="00A27F7E" w:rsidRPr="00200122">
        <w:t xml:space="preserve">. The individual impact scores were combined using the rules in </w:t>
      </w:r>
      <w:r w:rsidR="00D75E50">
        <w:fldChar w:fldCharType="begin"/>
      </w:r>
      <w:r w:rsidR="00D75E50">
        <w:instrText xml:space="preserve"> REF _Ref124330248 \h </w:instrText>
      </w:r>
      <w:r w:rsidR="00D75E50">
        <w:fldChar w:fldCharType="separate"/>
      </w:r>
      <w:r w:rsidR="00AB57D4">
        <w:t xml:space="preserve">Table </w:t>
      </w:r>
      <w:r w:rsidR="00AB57D4">
        <w:rPr>
          <w:noProof/>
        </w:rPr>
        <w:t>6</w:t>
      </w:r>
      <w:r w:rsidR="00D75E50">
        <w:fldChar w:fldCharType="end"/>
      </w:r>
      <w:r w:rsidR="00A27F7E">
        <w:t xml:space="preserve"> </w:t>
      </w:r>
      <w:r w:rsidR="00A27F7E" w:rsidRPr="00200122">
        <w:t xml:space="preserve">to estimate the overall impact (refer section </w:t>
      </w:r>
      <w:hyperlink w:anchor="_Determining_impacts" w:history="1">
        <w:r w:rsidR="00A27F7E" w:rsidRPr="00200122">
          <w:rPr>
            <w:rStyle w:val="Hyperlink"/>
          </w:rPr>
          <w:t>Determining impacts</w:t>
        </w:r>
      </w:hyperlink>
      <w:r w:rsidR="00A27F7E" w:rsidRPr="00200122">
        <w:t xml:space="preserve"> for detailed methodology).</w:t>
      </w:r>
    </w:p>
    <w:p w14:paraId="1C3E4A74" w14:textId="4E89F491" w:rsidR="00A27F7E" w:rsidRDefault="00C774BB" w:rsidP="00C774BB">
      <w:pPr>
        <w:pStyle w:val="Caption"/>
      </w:pPr>
      <w:bookmarkStart w:id="353" w:name="_Ref130646170"/>
      <w:bookmarkStart w:id="354" w:name="_Ref96510385"/>
      <w:bookmarkStart w:id="355" w:name="_Toc122521415"/>
      <w:bookmarkStart w:id="356" w:name="_Toc165542674"/>
      <w:r>
        <w:t xml:space="preserve">Table </w:t>
      </w:r>
      <w:r w:rsidR="00AB57D4">
        <w:fldChar w:fldCharType="begin"/>
      </w:r>
      <w:r w:rsidR="00AB57D4">
        <w:instrText xml:space="preserve"> SEQ Table \* ARABIC </w:instrText>
      </w:r>
      <w:r w:rsidR="00AB57D4">
        <w:fldChar w:fldCharType="separate"/>
      </w:r>
      <w:r w:rsidR="00AB57D4">
        <w:rPr>
          <w:noProof/>
        </w:rPr>
        <w:t>27</w:t>
      </w:r>
      <w:r w:rsidR="00AB57D4">
        <w:rPr>
          <w:noProof/>
        </w:rPr>
        <w:fldChar w:fldCharType="end"/>
      </w:r>
      <w:bookmarkEnd w:id="353"/>
      <w:r>
        <w:t xml:space="preserve"> </w:t>
      </w:r>
      <w:r w:rsidR="00A27F7E">
        <w:t>Overall impact of establishment and spread of sNCLDV for the outbreak scenario</w:t>
      </w:r>
      <w:bookmarkEnd w:id="354"/>
      <w:bookmarkEnd w:id="355"/>
      <w:bookmarkEnd w:id="35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38"/>
        <w:gridCol w:w="4352"/>
        <w:gridCol w:w="1175"/>
        <w:gridCol w:w="1330"/>
        <w:gridCol w:w="675"/>
      </w:tblGrid>
      <w:tr w:rsidR="00C774BB" w:rsidRPr="00200122" w14:paraId="69AE2534" w14:textId="77777777" w:rsidTr="00F76191">
        <w:trPr>
          <w:cantSplit/>
          <w:tblHeader/>
        </w:trPr>
        <w:tc>
          <w:tcPr>
            <w:tcW w:w="848" w:type="pct"/>
            <w:hideMark/>
          </w:tcPr>
          <w:p w14:paraId="56ACF41B" w14:textId="77777777" w:rsidR="00C774BB" w:rsidRPr="00200122" w:rsidRDefault="00C774BB" w:rsidP="002A4BF0">
            <w:pPr>
              <w:pStyle w:val="TableHeading"/>
            </w:pPr>
            <w:bookmarkStart w:id="357" w:name="Title_27"/>
            <w:r w:rsidRPr="00200122">
              <w:t>Effects</w:t>
            </w:r>
          </w:p>
        </w:tc>
        <w:tc>
          <w:tcPr>
            <w:tcW w:w="2399" w:type="pct"/>
            <w:vAlign w:val="center"/>
            <w:hideMark/>
          </w:tcPr>
          <w:p w14:paraId="441DA2D3" w14:textId="77777777" w:rsidR="00C774BB" w:rsidRPr="00200122" w:rsidRDefault="00C774BB" w:rsidP="002A4BF0">
            <w:pPr>
              <w:pStyle w:val="TableHeading"/>
            </w:pPr>
            <w:r w:rsidRPr="00200122">
              <w:t>Criteria</w:t>
            </w:r>
          </w:p>
        </w:tc>
        <w:tc>
          <w:tcPr>
            <w:tcW w:w="648" w:type="pct"/>
            <w:vAlign w:val="center"/>
            <w:hideMark/>
          </w:tcPr>
          <w:p w14:paraId="3FFC4B86" w14:textId="77777777" w:rsidR="00C774BB" w:rsidRPr="00200122" w:rsidRDefault="00C774BB" w:rsidP="002A4BF0">
            <w:pPr>
              <w:pStyle w:val="TableHeading"/>
            </w:pPr>
            <w:r w:rsidRPr="00200122">
              <w:t>Level</w:t>
            </w:r>
          </w:p>
        </w:tc>
        <w:tc>
          <w:tcPr>
            <w:tcW w:w="733" w:type="pct"/>
            <w:vAlign w:val="center"/>
            <w:hideMark/>
          </w:tcPr>
          <w:p w14:paraId="4CEA2979" w14:textId="77777777" w:rsidR="00C774BB" w:rsidRPr="00200122" w:rsidRDefault="00C774BB" w:rsidP="002A4BF0">
            <w:pPr>
              <w:pStyle w:val="TableHeading"/>
            </w:pPr>
            <w:r w:rsidRPr="00200122">
              <w:t>Impact</w:t>
            </w:r>
          </w:p>
        </w:tc>
        <w:tc>
          <w:tcPr>
            <w:tcW w:w="372" w:type="pct"/>
            <w:vAlign w:val="center"/>
            <w:hideMark/>
          </w:tcPr>
          <w:p w14:paraId="4E45DFF9" w14:textId="77777777" w:rsidR="00C774BB" w:rsidRPr="00200122" w:rsidRDefault="00C774BB" w:rsidP="002A4BF0">
            <w:pPr>
              <w:pStyle w:val="TableHeading"/>
            </w:pPr>
            <w:r w:rsidRPr="00200122">
              <w:t>Score</w:t>
            </w:r>
          </w:p>
        </w:tc>
      </w:tr>
      <w:tr w:rsidR="00C774BB" w:rsidRPr="00200122" w14:paraId="2E6103DC" w14:textId="77777777" w:rsidTr="00F76191">
        <w:trPr>
          <w:cantSplit/>
        </w:trPr>
        <w:tc>
          <w:tcPr>
            <w:tcW w:w="848" w:type="pct"/>
            <w:vMerge w:val="restart"/>
            <w:hideMark/>
          </w:tcPr>
          <w:p w14:paraId="58D61C3F" w14:textId="77777777" w:rsidR="00C774BB" w:rsidRPr="00200122" w:rsidRDefault="00C774BB" w:rsidP="002A4BF0">
            <w:pPr>
              <w:pStyle w:val="TableText"/>
            </w:pPr>
            <w:r w:rsidRPr="00200122">
              <w:t>Direct</w:t>
            </w:r>
          </w:p>
        </w:tc>
        <w:tc>
          <w:tcPr>
            <w:tcW w:w="2399" w:type="pct"/>
            <w:vAlign w:val="center"/>
            <w:hideMark/>
          </w:tcPr>
          <w:p w14:paraId="29068D5B" w14:textId="77777777" w:rsidR="00C774BB" w:rsidRPr="00200122" w:rsidRDefault="00C774BB" w:rsidP="002A4BF0">
            <w:pPr>
              <w:pStyle w:val="TableText"/>
            </w:pPr>
            <w:r w:rsidRPr="00200122">
              <w:t>Animal health (production losses in aquaculture and commercial fisheries)</w:t>
            </w:r>
          </w:p>
        </w:tc>
        <w:tc>
          <w:tcPr>
            <w:tcW w:w="648" w:type="pct"/>
            <w:hideMark/>
          </w:tcPr>
          <w:p w14:paraId="7B69A82F" w14:textId="77777777" w:rsidR="00C774BB" w:rsidRPr="00200122" w:rsidRDefault="00C774BB" w:rsidP="002A4BF0">
            <w:pPr>
              <w:pStyle w:val="TableText"/>
            </w:pPr>
            <w:r>
              <w:t>State or territory</w:t>
            </w:r>
          </w:p>
        </w:tc>
        <w:tc>
          <w:tcPr>
            <w:tcW w:w="733" w:type="pct"/>
            <w:hideMark/>
          </w:tcPr>
          <w:p w14:paraId="1F6601E5" w14:textId="77777777" w:rsidR="00C774BB" w:rsidRPr="00200122" w:rsidRDefault="00C774BB" w:rsidP="002A4BF0">
            <w:pPr>
              <w:pStyle w:val="TableText"/>
            </w:pPr>
            <w:r w:rsidRPr="00BE17E3">
              <w:t>Minor</w:t>
            </w:r>
          </w:p>
        </w:tc>
        <w:tc>
          <w:tcPr>
            <w:tcW w:w="372" w:type="pct"/>
            <w:hideMark/>
          </w:tcPr>
          <w:p w14:paraId="27637A8C" w14:textId="77777777" w:rsidR="00C774BB" w:rsidRPr="00200122" w:rsidRDefault="00C774BB" w:rsidP="002A4BF0">
            <w:pPr>
              <w:pStyle w:val="TableText"/>
            </w:pPr>
            <w:r>
              <w:t>D</w:t>
            </w:r>
          </w:p>
        </w:tc>
      </w:tr>
      <w:tr w:rsidR="00C774BB" w:rsidRPr="00200122" w14:paraId="5114F7A5" w14:textId="77777777" w:rsidTr="00F76191">
        <w:trPr>
          <w:cantSplit/>
        </w:trPr>
        <w:tc>
          <w:tcPr>
            <w:tcW w:w="848" w:type="pct"/>
            <w:vMerge/>
            <w:vAlign w:val="center"/>
            <w:hideMark/>
          </w:tcPr>
          <w:p w14:paraId="5ADDCED6" w14:textId="77777777" w:rsidR="00C774BB" w:rsidRPr="00200122" w:rsidRDefault="00C774BB" w:rsidP="002A4BF0">
            <w:pPr>
              <w:spacing w:after="0" w:line="240" w:lineRule="auto"/>
              <w:rPr>
                <w:sz w:val="18"/>
              </w:rPr>
            </w:pPr>
          </w:p>
        </w:tc>
        <w:tc>
          <w:tcPr>
            <w:tcW w:w="2399" w:type="pct"/>
            <w:vAlign w:val="center"/>
            <w:hideMark/>
          </w:tcPr>
          <w:p w14:paraId="0A54BF43" w14:textId="77777777" w:rsidR="00C774BB" w:rsidRPr="00200122" w:rsidRDefault="00C774BB" w:rsidP="002A4BF0">
            <w:pPr>
              <w:pStyle w:val="TableText"/>
            </w:pPr>
            <w:r w:rsidRPr="00200122">
              <w:t>The environment (native animals/plants, and non</w:t>
            </w:r>
            <w:r w:rsidRPr="00200122">
              <w:noBreakHyphen/>
              <w:t>living environment)</w:t>
            </w:r>
          </w:p>
        </w:tc>
        <w:tc>
          <w:tcPr>
            <w:tcW w:w="648" w:type="pct"/>
            <w:hideMark/>
          </w:tcPr>
          <w:p w14:paraId="703A26CF" w14:textId="77777777" w:rsidR="00C774BB" w:rsidRPr="00200122" w:rsidRDefault="00C774BB" w:rsidP="002A4BF0">
            <w:pPr>
              <w:pStyle w:val="TableText"/>
            </w:pPr>
            <w:r w:rsidRPr="00BE17E3">
              <w:t>Local</w:t>
            </w:r>
          </w:p>
        </w:tc>
        <w:tc>
          <w:tcPr>
            <w:tcW w:w="733" w:type="pct"/>
            <w:hideMark/>
          </w:tcPr>
          <w:p w14:paraId="01EFB941" w14:textId="77777777" w:rsidR="00C774BB" w:rsidRPr="00200122" w:rsidRDefault="00C774BB" w:rsidP="002A4BF0">
            <w:pPr>
              <w:pStyle w:val="TableText"/>
            </w:pPr>
            <w:r>
              <w:t xml:space="preserve">Unlikely to be </w:t>
            </w:r>
            <w:r w:rsidRPr="00BE17E3">
              <w:t>discernible</w:t>
            </w:r>
          </w:p>
        </w:tc>
        <w:tc>
          <w:tcPr>
            <w:tcW w:w="372" w:type="pct"/>
            <w:hideMark/>
          </w:tcPr>
          <w:p w14:paraId="64A2B55F" w14:textId="77777777" w:rsidR="00C774BB" w:rsidRPr="00200122" w:rsidRDefault="00C774BB" w:rsidP="002A4BF0">
            <w:pPr>
              <w:pStyle w:val="TableText"/>
            </w:pPr>
            <w:r w:rsidRPr="00BE17E3">
              <w:t>A</w:t>
            </w:r>
          </w:p>
        </w:tc>
      </w:tr>
      <w:tr w:rsidR="00C774BB" w:rsidRPr="00200122" w14:paraId="06B5C2AB" w14:textId="77777777" w:rsidTr="00F76191">
        <w:trPr>
          <w:cantSplit/>
        </w:trPr>
        <w:tc>
          <w:tcPr>
            <w:tcW w:w="848" w:type="pct"/>
            <w:vMerge w:val="restart"/>
            <w:hideMark/>
          </w:tcPr>
          <w:p w14:paraId="2C6D68A2" w14:textId="77777777" w:rsidR="00C774BB" w:rsidRPr="00200122" w:rsidRDefault="00C774BB" w:rsidP="002A4BF0">
            <w:pPr>
              <w:pStyle w:val="TableText"/>
            </w:pPr>
            <w:r w:rsidRPr="00200122">
              <w:t>Indirect</w:t>
            </w:r>
          </w:p>
        </w:tc>
        <w:tc>
          <w:tcPr>
            <w:tcW w:w="2399" w:type="pct"/>
            <w:vAlign w:val="center"/>
            <w:hideMark/>
          </w:tcPr>
          <w:p w14:paraId="7C53D3B5" w14:textId="77777777" w:rsidR="00C774BB" w:rsidRPr="00200122" w:rsidRDefault="00C774BB" w:rsidP="002A4BF0">
            <w:pPr>
              <w:pStyle w:val="TableText"/>
            </w:pPr>
            <w:r w:rsidRPr="00200122">
              <w:t>Economic (costs associated with eradication, control, surveillance and monitoring, and compensation)</w:t>
            </w:r>
          </w:p>
        </w:tc>
        <w:tc>
          <w:tcPr>
            <w:tcW w:w="648" w:type="pct"/>
            <w:hideMark/>
          </w:tcPr>
          <w:p w14:paraId="36EDC42F" w14:textId="77777777" w:rsidR="00C774BB" w:rsidRPr="00200122" w:rsidRDefault="00C774BB" w:rsidP="002A4BF0">
            <w:pPr>
              <w:pStyle w:val="TableText"/>
            </w:pPr>
            <w:r>
              <w:t>State or territory</w:t>
            </w:r>
          </w:p>
        </w:tc>
        <w:tc>
          <w:tcPr>
            <w:tcW w:w="733" w:type="pct"/>
            <w:hideMark/>
          </w:tcPr>
          <w:p w14:paraId="5A8C1B9C" w14:textId="77777777" w:rsidR="00C774BB" w:rsidRPr="00200122" w:rsidRDefault="00C774BB" w:rsidP="002A4BF0">
            <w:pPr>
              <w:pStyle w:val="TableText"/>
            </w:pPr>
            <w:r w:rsidRPr="00BE17E3">
              <w:t>Minor</w:t>
            </w:r>
          </w:p>
        </w:tc>
        <w:tc>
          <w:tcPr>
            <w:tcW w:w="372" w:type="pct"/>
            <w:hideMark/>
          </w:tcPr>
          <w:p w14:paraId="4C0C1606" w14:textId="77777777" w:rsidR="00C774BB" w:rsidRPr="00200122" w:rsidRDefault="00C774BB" w:rsidP="002A4BF0">
            <w:pPr>
              <w:pStyle w:val="TableText"/>
            </w:pPr>
            <w:r>
              <w:t>D</w:t>
            </w:r>
          </w:p>
        </w:tc>
      </w:tr>
      <w:tr w:rsidR="00C774BB" w:rsidRPr="00200122" w14:paraId="01963050" w14:textId="77777777" w:rsidTr="00F76191">
        <w:trPr>
          <w:cantSplit/>
        </w:trPr>
        <w:tc>
          <w:tcPr>
            <w:tcW w:w="848" w:type="pct"/>
            <w:vMerge/>
            <w:vAlign w:val="center"/>
            <w:hideMark/>
          </w:tcPr>
          <w:p w14:paraId="05F9CF79" w14:textId="77777777" w:rsidR="00C774BB" w:rsidRPr="00200122" w:rsidRDefault="00C774BB" w:rsidP="002A4BF0">
            <w:pPr>
              <w:spacing w:after="0" w:line="240" w:lineRule="auto"/>
              <w:rPr>
                <w:sz w:val="18"/>
              </w:rPr>
            </w:pPr>
          </w:p>
        </w:tc>
        <w:tc>
          <w:tcPr>
            <w:tcW w:w="2399" w:type="pct"/>
            <w:vAlign w:val="center"/>
            <w:hideMark/>
          </w:tcPr>
          <w:p w14:paraId="5B991505" w14:textId="77777777" w:rsidR="00C774BB" w:rsidRPr="00200122" w:rsidRDefault="00C774BB" w:rsidP="002A4BF0">
            <w:pPr>
              <w:pStyle w:val="TableText"/>
            </w:pPr>
            <w:r w:rsidRPr="00200122">
              <w:t>Economic (domestic trade effects and impact on other associated industries)</w:t>
            </w:r>
          </w:p>
        </w:tc>
        <w:tc>
          <w:tcPr>
            <w:tcW w:w="648" w:type="pct"/>
            <w:hideMark/>
          </w:tcPr>
          <w:p w14:paraId="1AC84646" w14:textId="77777777" w:rsidR="00C774BB" w:rsidRPr="00200122" w:rsidRDefault="00C774BB" w:rsidP="002A4BF0">
            <w:pPr>
              <w:pStyle w:val="TableText"/>
            </w:pPr>
            <w:r>
              <w:t>Local</w:t>
            </w:r>
          </w:p>
        </w:tc>
        <w:tc>
          <w:tcPr>
            <w:tcW w:w="733" w:type="pct"/>
            <w:hideMark/>
          </w:tcPr>
          <w:p w14:paraId="103C9CA9" w14:textId="77777777" w:rsidR="00C774BB" w:rsidRPr="00200122" w:rsidRDefault="00C774BB" w:rsidP="002A4BF0">
            <w:pPr>
              <w:pStyle w:val="TableText"/>
            </w:pPr>
            <w:r w:rsidRPr="00BE17E3">
              <w:t>Minor</w:t>
            </w:r>
          </w:p>
        </w:tc>
        <w:tc>
          <w:tcPr>
            <w:tcW w:w="372" w:type="pct"/>
            <w:hideMark/>
          </w:tcPr>
          <w:p w14:paraId="0052BFD6" w14:textId="77777777" w:rsidR="00C774BB" w:rsidRPr="00200122" w:rsidRDefault="00C774BB" w:rsidP="002A4BF0">
            <w:pPr>
              <w:pStyle w:val="TableText"/>
            </w:pPr>
            <w:r>
              <w:t>B</w:t>
            </w:r>
          </w:p>
        </w:tc>
      </w:tr>
      <w:tr w:rsidR="00C774BB" w:rsidRPr="00200122" w14:paraId="02C0872E" w14:textId="77777777" w:rsidTr="00F76191">
        <w:trPr>
          <w:cantSplit/>
        </w:trPr>
        <w:tc>
          <w:tcPr>
            <w:tcW w:w="848" w:type="pct"/>
            <w:vMerge/>
            <w:vAlign w:val="center"/>
            <w:hideMark/>
          </w:tcPr>
          <w:p w14:paraId="79C8300C" w14:textId="77777777" w:rsidR="00C774BB" w:rsidRPr="00200122" w:rsidRDefault="00C774BB" w:rsidP="002A4BF0">
            <w:pPr>
              <w:spacing w:after="0" w:line="240" w:lineRule="auto"/>
              <w:rPr>
                <w:sz w:val="18"/>
              </w:rPr>
            </w:pPr>
          </w:p>
        </w:tc>
        <w:tc>
          <w:tcPr>
            <w:tcW w:w="2399" w:type="pct"/>
            <w:vAlign w:val="center"/>
            <w:hideMark/>
          </w:tcPr>
          <w:p w14:paraId="0FE83369" w14:textId="77777777" w:rsidR="00C774BB" w:rsidRPr="00200122" w:rsidRDefault="00C774BB" w:rsidP="002A4BF0">
            <w:pPr>
              <w:pStyle w:val="TableText"/>
            </w:pPr>
            <w:r w:rsidRPr="00200122">
              <w:t>Economic (international trade effects)</w:t>
            </w:r>
          </w:p>
        </w:tc>
        <w:tc>
          <w:tcPr>
            <w:tcW w:w="648" w:type="pct"/>
            <w:hideMark/>
          </w:tcPr>
          <w:p w14:paraId="5A09035B" w14:textId="77777777" w:rsidR="00C774BB" w:rsidRPr="00200122" w:rsidRDefault="00C774BB" w:rsidP="002A4BF0">
            <w:pPr>
              <w:pStyle w:val="TableText"/>
            </w:pPr>
            <w:r>
              <w:t>Local</w:t>
            </w:r>
          </w:p>
        </w:tc>
        <w:tc>
          <w:tcPr>
            <w:tcW w:w="733" w:type="pct"/>
            <w:hideMark/>
          </w:tcPr>
          <w:p w14:paraId="26D2AD73" w14:textId="77777777" w:rsidR="00C774BB" w:rsidRPr="00200122" w:rsidRDefault="00C774BB" w:rsidP="002A4BF0">
            <w:pPr>
              <w:pStyle w:val="TableText"/>
            </w:pPr>
            <w:r w:rsidRPr="00BE17E3">
              <w:t>Minor</w:t>
            </w:r>
          </w:p>
        </w:tc>
        <w:tc>
          <w:tcPr>
            <w:tcW w:w="372" w:type="pct"/>
            <w:hideMark/>
          </w:tcPr>
          <w:p w14:paraId="7B54E420" w14:textId="77777777" w:rsidR="00C774BB" w:rsidRPr="00200122" w:rsidRDefault="00C774BB" w:rsidP="002A4BF0">
            <w:pPr>
              <w:pStyle w:val="TableText"/>
            </w:pPr>
            <w:r>
              <w:t>B</w:t>
            </w:r>
          </w:p>
        </w:tc>
      </w:tr>
      <w:tr w:rsidR="00C774BB" w:rsidRPr="00200122" w14:paraId="4348A532" w14:textId="77777777" w:rsidTr="00F76191">
        <w:trPr>
          <w:cantSplit/>
        </w:trPr>
        <w:tc>
          <w:tcPr>
            <w:tcW w:w="848" w:type="pct"/>
            <w:vMerge/>
            <w:vAlign w:val="center"/>
            <w:hideMark/>
          </w:tcPr>
          <w:p w14:paraId="2F0EA463" w14:textId="77777777" w:rsidR="00C774BB" w:rsidRPr="00200122" w:rsidRDefault="00C774BB" w:rsidP="002A4BF0">
            <w:pPr>
              <w:spacing w:after="0" w:line="240" w:lineRule="auto"/>
              <w:rPr>
                <w:sz w:val="18"/>
              </w:rPr>
            </w:pPr>
          </w:p>
        </w:tc>
        <w:tc>
          <w:tcPr>
            <w:tcW w:w="2399" w:type="pct"/>
            <w:vAlign w:val="center"/>
            <w:hideMark/>
          </w:tcPr>
          <w:p w14:paraId="5FC5380A" w14:textId="77777777" w:rsidR="00C774BB" w:rsidRPr="00200122" w:rsidRDefault="00C774BB" w:rsidP="002A4BF0">
            <w:pPr>
              <w:pStyle w:val="TableText"/>
            </w:pPr>
            <w:r w:rsidRPr="00200122">
              <w:t>Environment (biodiversity, endangered species and the integrity of ecosystems)</w:t>
            </w:r>
          </w:p>
        </w:tc>
        <w:tc>
          <w:tcPr>
            <w:tcW w:w="648" w:type="pct"/>
            <w:hideMark/>
          </w:tcPr>
          <w:p w14:paraId="2C03D2D1" w14:textId="77777777" w:rsidR="00C774BB" w:rsidRPr="00200122" w:rsidRDefault="00C774BB" w:rsidP="002A4BF0">
            <w:pPr>
              <w:pStyle w:val="TableText"/>
            </w:pPr>
            <w:r w:rsidRPr="00BE17E3">
              <w:t>Local</w:t>
            </w:r>
          </w:p>
        </w:tc>
        <w:tc>
          <w:tcPr>
            <w:tcW w:w="733" w:type="pct"/>
            <w:hideMark/>
          </w:tcPr>
          <w:p w14:paraId="29BB6715" w14:textId="77777777" w:rsidR="00C774BB" w:rsidRPr="00200122" w:rsidRDefault="00C774BB" w:rsidP="002A4BF0">
            <w:pPr>
              <w:pStyle w:val="TableText"/>
            </w:pPr>
            <w:r>
              <w:t xml:space="preserve">Unlikely to be </w:t>
            </w:r>
            <w:r w:rsidRPr="00BE17E3">
              <w:t>discernible</w:t>
            </w:r>
          </w:p>
        </w:tc>
        <w:tc>
          <w:tcPr>
            <w:tcW w:w="372" w:type="pct"/>
            <w:hideMark/>
          </w:tcPr>
          <w:p w14:paraId="156E4B3A" w14:textId="77777777" w:rsidR="00C774BB" w:rsidRPr="00200122" w:rsidRDefault="00C774BB" w:rsidP="002A4BF0">
            <w:pPr>
              <w:pStyle w:val="TableText"/>
            </w:pPr>
            <w:r w:rsidRPr="00BE17E3">
              <w:t>A</w:t>
            </w:r>
          </w:p>
        </w:tc>
      </w:tr>
      <w:tr w:rsidR="00C774BB" w:rsidRPr="00200122" w14:paraId="5E514450" w14:textId="77777777" w:rsidTr="00F76191">
        <w:trPr>
          <w:cantSplit/>
        </w:trPr>
        <w:tc>
          <w:tcPr>
            <w:tcW w:w="848" w:type="pct"/>
            <w:vMerge/>
            <w:vAlign w:val="center"/>
            <w:hideMark/>
          </w:tcPr>
          <w:p w14:paraId="54F640AF" w14:textId="77777777" w:rsidR="00C774BB" w:rsidRPr="00200122" w:rsidRDefault="00C774BB" w:rsidP="002A4BF0">
            <w:pPr>
              <w:spacing w:after="0" w:line="240" w:lineRule="auto"/>
              <w:rPr>
                <w:sz w:val="18"/>
              </w:rPr>
            </w:pPr>
          </w:p>
        </w:tc>
        <w:tc>
          <w:tcPr>
            <w:tcW w:w="2399" w:type="pct"/>
            <w:vAlign w:val="center"/>
            <w:hideMark/>
          </w:tcPr>
          <w:p w14:paraId="061C6B65" w14:textId="77777777" w:rsidR="00C774BB" w:rsidRPr="00200122" w:rsidRDefault="00C774BB" w:rsidP="002A4BF0">
            <w:pPr>
              <w:pStyle w:val="TableText"/>
            </w:pPr>
            <w:r w:rsidRPr="00200122">
              <w:t>Social (changes in tourism, side effects from control measures, and loss of social amenity)</w:t>
            </w:r>
          </w:p>
        </w:tc>
        <w:tc>
          <w:tcPr>
            <w:tcW w:w="648" w:type="pct"/>
            <w:hideMark/>
          </w:tcPr>
          <w:p w14:paraId="0B50B1CD" w14:textId="77777777" w:rsidR="00C774BB" w:rsidRPr="00200122" w:rsidRDefault="00C774BB" w:rsidP="002A4BF0">
            <w:pPr>
              <w:pStyle w:val="TableText"/>
            </w:pPr>
            <w:r w:rsidRPr="00BE17E3">
              <w:t>Local</w:t>
            </w:r>
          </w:p>
        </w:tc>
        <w:tc>
          <w:tcPr>
            <w:tcW w:w="733" w:type="pct"/>
            <w:hideMark/>
          </w:tcPr>
          <w:p w14:paraId="31C1AA1D" w14:textId="77777777" w:rsidR="00C774BB" w:rsidRPr="00200122" w:rsidRDefault="00C774BB" w:rsidP="002A4BF0">
            <w:pPr>
              <w:pStyle w:val="TableText"/>
            </w:pPr>
            <w:r>
              <w:t>Minor</w:t>
            </w:r>
          </w:p>
        </w:tc>
        <w:tc>
          <w:tcPr>
            <w:tcW w:w="372" w:type="pct"/>
            <w:hideMark/>
          </w:tcPr>
          <w:p w14:paraId="6DA7ED8E" w14:textId="77777777" w:rsidR="00C774BB" w:rsidRPr="00200122" w:rsidRDefault="00C774BB" w:rsidP="002A4BF0">
            <w:pPr>
              <w:pStyle w:val="TableText"/>
            </w:pPr>
            <w:r>
              <w:t>B</w:t>
            </w:r>
          </w:p>
        </w:tc>
      </w:tr>
    </w:tbl>
    <w:bookmarkEnd w:id="357"/>
    <w:p w14:paraId="1F3CBB3D" w14:textId="77777777" w:rsidR="00C774BB" w:rsidRDefault="00C774BB" w:rsidP="00C774BB">
      <w:pPr>
        <w:pStyle w:val="Heading5"/>
      </w:pPr>
      <w:r>
        <w:t>Conclusion</w:t>
      </w:r>
    </w:p>
    <w:p w14:paraId="77E7D266" w14:textId="77777777" w:rsidR="00C774BB" w:rsidRDefault="00C774BB" w:rsidP="00C774BB">
      <w:r>
        <w:t xml:space="preserve">The overall impact of establishment and spread of sNCLDV was estimated to be </w:t>
      </w:r>
      <w:r w:rsidRPr="007B3018">
        <w:rPr>
          <w:rStyle w:val="Strong"/>
        </w:rPr>
        <w:t>low</w:t>
      </w:r>
      <w:r w:rsidRPr="00D25A14">
        <w:rPr>
          <w:rStyle w:val="Strong"/>
        </w:rPr>
        <w:t>.</w:t>
      </w:r>
    </w:p>
    <w:p w14:paraId="137F7896" w14:textId="77777777" w:rsidR="00C774BB" w:rsidRDefault="00C774BB" w:rsidP="00C774BB">
      <w:pPr>
        <w:pStyle w:val="Heading4"/>
      </w:pPr>
      <w:r>
        <w:t xml:space="preserve">Determination of likely </w:t>
      </w:r>
      <w:r w:rsidRPr="00C774BB">
        <w:t>consequences</w:t>
      </w:r>
      <w:r>
        <w:t xml:space="preserve"> of the outbreak scenario</w:t>
      </w:r>
    </w:p>
    <w:p w14:paraId="1C41CAC4" w14:textId="2AA712E4" w:rsidR="00C774BB" w:rsidRDefault="00C774BB" w:rsidP="00C774BB">
      <w:r>
        <w:t>The likely consequences of the outbreak scenario for sNCLDV in each exposure group was determined by combining the partial likelihoods of establishment and spread with the overall impact (</w:t>
      </w:r>
      <w:r w:rsidRPr="00A87C4B">
        <w:t>using the matrix in</w:t>
      </w:r>
      <w:r w:rsidR="00473DB3">
        <w:t xml:space="preserve"> </w:t>
      </w:r>
      <w:r w:rsidR="00473DB3">
        <w:fldChar w:fldCharType="begin"/>
      </w:r>
      <w:r w:rsidR="00473DB3">
        <w:instrText xml:space="preserve"> REF _Ref124344800 \h </w:instrText>
      </w:r>
      <w:r w:rsidR="00473DB3">
        <w:fldChar w:fldCharType="separate"/>
      </w:r>
      <w:r w:rsidR="00AB57D4">
        <w:t xml:space="preserve">Figure </w:t>
      </w:r>
      <w:r w:rsidR="00AB57D4">
        <w:rPr>
          <w:noProof/>
        </w:rPr>
        <w:t>7</w:t>
      </w:r>
      <w:r w:rsidR="00473DB3">
        <w:fldChar w:fldCharType="end"/>
      </w:r>
      <w:r>
        <w:t>) and found to be:</w:t>
      </w:r>
    </w:p>
    <w:p w14:paraId="230C847E" w14:textId="1078F8F5" w:rsidR="00C774BB" w:rsidRPr="00DC3010" w:rsidRDefault="00C774BB" w:rsidP="00C774BB">
      <w:pPr>
        <w:pStyle w:val="ListBullet"/>
      </w:pPr>
      <w:r>
        <w:t xml:space="preserve">Farmed susceptible </w:t>
      </w:r>
      <w:r w:rsidRPr="00C774BB">
        <w:t>species</w:t>
      </w:r>
      <w:r w:rsidR="009865D8">
        <w:t>—</w:t>
      </w:r>
      <w:r>
        <w:rPr>
          <w:rStyle w:val="Strong"/>
        </w:rPr>
        <w:t>L</w:t>
      </w:r>
      <w:r w:rsidRPr="00D25A14">
        <w:rPr>
          <w:rStyle w:val="Strong"/>
        </w:rPr>
        <w:t>ow</w:t>
      </w:r>
      <w:r>
        <w:rPr>
          <w:rStyle w:val="Strong"/>
        </w:rPr>
        <w:t>.</w:t>
      </w:r>
    </w:p>
    <w:p w14:paraId="32438D99" w14:textId="77777777" w:rsidR="00C774BB" w:rsidRPr="00D25A14" w:rsidRDefault="00C774BB" w:rsidP="00C774BB">
      <w:pPr>
        <w:pStyle w:val="ListBullet"/>
        <w:rPr>
          <w:rStyle w:val="Strong"/>
        </w:rPr>
      </w:pPr>
      <w:r>
        <w:t xml:space="preserve">Wild susceptible </w:t>
      </w:r>
      <w:r w:rsidRPr="00C774BB">
        <w:t>species</w:t>
      </w:r>
      <w:r>
        <w:t>—</w:t>
      </w:r>
      <w:r>
        <w:rPr>
          <w:rStyle w:val="Strong"/>
        </w:rPr>
        <w:t>N</w:t>
      </w:r>
      <w:r w:rsidRPr="00D25A14">
        <w:rPr>
          <w:rStyle w:val="Strong"/>
        </w:rPr>
        <w:t>egligible</w:t>
      </w:r>
      <w:r>
        <w:rPr>
          <w:rStyle w:val="Strong"/>
        </w:rPr>
        <w:t>.</w:t>
      </w:r>
    </w:p>
    <w:p w14:paraId="649BE66B" w14:textId="77777777" w:rsidR="00C774BB" w:rsidRDefault="00C774BB" w:rsidP="00C774BB">
      <w:pPr>
        <w:pStyle w:val="Heading4"/>
      </w:pPr>
      <w:r>
        <w:t>Determination of the partial annual risk</w:t>
      </w:r>
    </w:p>
    <w:p w14:paraId="4BE38DC8" w14:textId="53A749C9" w:rsidR="00C774BB" w:rsidRDefault="00C774BB" w:rsidP="00C774BB">
      <w:r>
        <w:t xml:space="preserve">The partial annual risk of sNCLDV entry, establishment and spread from </w:t>
      </w:r>
      <w:r w:rsidRPr="00C661AE">
        <w:rPr>
          <w:rStyle w:val="Strong"/>
        </w:rPr>
        <w:t>imported live sturgeon</w:t>
      </w:r>
      <w:r>
        <w:t xml:space="preserve"> for each exposure group was determined by combining the partial annual likelihood of entry and exposure with the corresponding likely consequences using the matrix in </w:t>
      </w:r>
      <w:r w:rsidR="00473DB3">
        <w:fldChar w:fldCharType="begin"/>
      </w:r>
      <w:r w:rsidR="00473DB3">
        <w:instrText xml:space="preserve"> REF _Ref124344818 \h </w:instrText>
      </w:r>
      <w:r w:rsidR="00473DB3">
        <w:fldChar w:fldCharType="separate"/>
      </w:r>
      <w:r w:rsidR="00AB57D4">
        <w:t xml:space="preserve">Figure </w:t>
      </w:r>
      <w:r w:rsidR="00AB57D4">
        <w:rPr>
          <w:noProof/>
        </w:rPr>
        <w:t>8</w:t>
      </w:r>
      <w:r w:rsidR="00473DB3">
        <w:fldChar w:fldCharType="end"/>
      </w:r>
      <w:r w:rsidR="00473DB3">
        <w:t xml:space="preserve"> </w:t>
      </w:r>
      <w:r>
        <w:t>and found to be:</w:t>
      </w:r>
    </w:p>
    <w:p w14:paraId="73C3159C" w14:textId="77777777" w:rsidR="00C774BB" w:rsidRPr="00DC3010" w:rsidRDefault="00C774BB" w:rsidP="00C774BB">
      <w:pPr>
        <w:pStyle w:val="ListBullet"/>
      </w:pPr>
      <w:r w:rsidRPr="00C774BB">
        <w:lastRenderedPageBreak/>
        <w:t>Farmed</w:t>
      </w:r>
      <w:r>
        <w:t xml:space="preserve"> susceptible species—</w:t>
      </w:r>
      <w:r>
        <w:rPr>
          <w:rStyle w:val="Strong"/>
        </w:rPr>
        <w:t>L</w:t>
      </w:r>
      <w:r w:rsidRPr="00D25A14">
        <w:rPr>
          <w:rStyle w:val="Strong"/>
        </w:rPr>
        <w:t>ow</w:t>
      </w:r>
      <w:r>
        <w:rPr>
          <w:rStyle w:val="Strong"/>
        </w:rPr>
        <w:t>.</w:t>
      </w:r>
    </w:p>
    <w:p w14:paraId="1E20E75A" w14:textId="77777777" w:rsidR="00C774BB" w:rsidRDefault="00C774BB" w:rsidP="00C774BB">
      <w:pPr>
        <w:pStyle w:val="ListBullet"/>
        <w:rPr>
          <w:rStyle w:val="Strong"/>
        </w:rPr>
      </w:pPr>
      <w:r>
        <w:t xml:space="preserve">Wild </w:t>
      </w:r>
      <w:r w:rsidRPr="00C774BB">
        <w:t>susceptible</w:t>
      </w:r>
      <w:r>
        <w:t xml:space="preserve"> species—</w:t>
      </w:r>
      <w:r>
        <w:rPr>
          <w:rStyle w:val="Strong"/>
        </w:rPr>
        <w:t>N</w:t>
      </w:r>
      <w:r w:rsidRPr="00D25A14">
        <w:rPr>
          <w:rStyle w:val="Strong"/>
        </w:rPr>
        <w:t>egligible</w:t>
      </w:r>
      <w:r>
        <w:rPr>
          <w:rStyle w:val="Strong"/>
        </w:rPr>
        <w:t>.</w:t>
      </w:r>
    </w:p>
    <w:p w14:paraId="6F582DE7" w14:textId="1F399FDA" w:rsidR="00C774BB" w:rsidRDefault="00C774BB" w:rsidP="00C774BB">
      <w:r w:rsidRPr="000400D1">
        <w:t>The partial annual risk of</w:t>
      </w:r>
      <w:r>
        <w:t xml:space="preserve"> sNCLDV </w:t>
      </w:r>
      <w:r w:rsidRPr="000400D1">
        <w:t>entry, establishment and spread f</w:t>
      </w:r>
      <w:r>
        <w:t>rom</w:t>
      </w:r>
      <w:r w:rsidRPr="000400D1">
        <w:t xml:space="preserve"> </w:t>
      </w:r>
      <w:r w:rsidR="004C3623" w:rsidRPr="004C3623">
        <w:rPr>
          <w:rStyle w:val="Strong"/>
        </w:rPr>
        <w:t xml:space="preserve">imported </w:t>
      </w:r>
      <w:r w:rsidRPr="00C661AE">
        <w:rPr>
          <w:rStyle w:val="Strong"/>
        </w:rPr>
        <w:t>sturgeon reproductive material</w:t>
      </w:r>
      <w:r>
        <w:t xml:space="preserve"> for </w:t>
      </w:r>
      <w:r w:rsidRPr="000400D1">
        <w:t xml:space="preserve">each exposure group was </w:t>
      </w:r>
      <w:r>
        <w:t xml:space="preserve">similarly </w:t>
      </w:r>
      <w:r w:rsidRPr="000400D1">
        <w:t>determined and found to be:</w:t>
      </w:r>
    </w:p>
    <w:p w14:paraId="24E5D854" w14:textId="77777777" w:rsidR="00C774BB" w:rsidRPr="00CC0640" w:rsidRDefault="00C774BB" w:rsidP="00C774BB">
      <w:pPr>
        <w:pStyle w:val="ListBullet"/>
        <w:rPr>
          <w:rStyle w:val="Strong"/>
          <w:b w:val="0"/>
          <w:bCs w:val="0"/>
        </w:rPr>
      </w:pPr>
      <w:r w:rsidRPr="00C774BB">
        <w:t>Farmed</w:t>
      </w:r>
      <w:r>
        <w:t xml:space="preserve"> susceptible species</w:t>
      </w:r>
      <w:r w:rsidRPr="00200122">
        <w:t>—</w:t>
      </w:r>
      <w:r w:rsidRPr="00AF6A68">
        <w:rPr>
          <w:rStyle w:val="Strong"/>
        </w:rPr>
        <w:t xml:space="preserve"> </w:t>
      </w:r>
      <w:r>
        <w:rPr>
          <w:rStyle w:val="Strong"/>
        </w:rPr>
        <w:t>Low.</w:t>
      </w:r>
    </w:p>
    <w:p w14:paraId="20A8C717" w14:textId="77777777" w:rsidR="00C774BB" w:rsidRPr="00AF6A68" w:rsidRDefault="00C774BB" w:rsidP="00C774BB">
      <w:pPr>
        <w:pStyle w:val="ListBullet"/>
        <w:rPr>
          <w:rStyle w:val="Strong"/>
          <w:b w:val="0"/>
          <w:bCs w:val="0"/>
        </w:rPr>
      </w:pPr>
      <w:r>
        <w:t xml:space="preserve">Wild </w:t>
      </w:r>
      <w:r w:rsidRPr="00C774BB">
        <w:t>susceptible</w:t>
      </w:r>
      <w:r>
        <w:t xml:space="preserve"> species</w:t>
      </w:r>
      <w:r w:rsidRPr="00200122">
        <w:t>—</w:t>
      </w:r>
      <w:r>
        <w:rPr>
          <w:rStyle w:val="Strong"/>
        </w:rPr>
        <w:t>N</w:t>
      </w:r>
      <w:r w:rsidRPr="00C437B4">
        <w:rPr>
          <w:rStyle w:val="Strong"/>
        </w:rPr>
        <w:t>egligible</w:t>
      </w:r>
      <w:r>
        <w:rPr>
          <w:rStyle w:val="Strong"/>
        </w:rPr>
        <w:t>.</w:t>
      </w:r>
    </w:p>
    <w:p w14:paraId="05EA7628" w14:textId="77777777" w:rsidR="00C774BB" w:rsidRDefault="00C774BB" w:rsidP="00C774BB">
      <w:pPr>
        <w:pStyle w:val="Heading4"/>
      </w:pPr>
      <w:r w:rsidRPr="00C774BB">
        <w:t>Estimation</w:t>
      </w:r>
      <w:r>
        <w:t xml:space="preserve"> of overall annual risk</w:t>
      </w:r>
    </w:p>
    <w:p w14:paraId="0EC383DF" w14:textId="3E6850EC" w:rsidR="00C774BB" w:rsidRDefault="00C774BB" w:rsidP="00C774BB">
      <w:r>
        <w:t xml:space="preserve">The overall annual risk </w:t>
      </w:r>
      <w:r w:rsidRPr="000400D1">
        <w:t xml:space="preserve">was estimated by combining the partial annual risk for each exposure group using the rules in </w:t>
      </w:r>
      <w:r w:rsidR="00D75E50">
        <w:fldChar w:fldCharType="begin"/>
      </w:r>
      <w:r w:rsidR="00D75E50">
        <w:instrText xml:space="preserve"> REF _Ref124330283 \h </w:instrText>
      </w:r>
      <w:r w:rsidR="00D75E50">
        <w:fldChar w:fldCharType="separate"/>
      </w:r>
      <w:r w:rsidR="00AB57D4">
        <w:t xml:space="preserve">Table </w:t>
      </w:r>
      <w:r w:rsidR="00AB57D4">
        <w:rPr>
          <w:noProof/>
        </w:rPr>
        <w:t>7</w:t>
      </w:r>
      <w:r w:rsidR="00D75E50">
        <w:fldChar w:fldCharType="end"/>
      </w:r>
      <w:r>
        <w:t>.</w:t>
      </w:r>
    </w:p>
    <w:p w14:paraId="12E0F566" w14:textId="6D9B480A" w:rsidR="001224F6" w:rsidRDefault="00C774BB" w:rsidP="00C774BB">
      <w:r>
        <w:t xml:space="preserve">The overall annual risk associated with sNCLDV </w:t>
      </w:r>
      <w:r w:rsidR="001224F6">
        <w:t>was found to be:</w:t>
      </w:r>
    </w:p>
    <w:p w14:paraId="50AA7374" w14:textId="77777777" w:rsidR="00CF215C" w:rsidRDefault="001224F6" w:rsidP="001224F6">
      <w:pPr>
        <w:pStyle w:val="ListBullet"/>
      </w:pPr>
      <w:r>
        <w:t>I</w:t>
      </w:r>
      <w:r w:rsidRPr="001224F6">
        <w:t>mported live sturgeon</w:t>
      </w:r>
      <w:r w:rsidRPr="00200122">
        <w:t>—</w:t>
      </w:r>
      <w:r>
        <w:rPr>
          <w:rStyle w:val="Strong"/>
        </w:rPr>
        <w:t>Low.</w:t>
      </w:r>
    </w:p>
    <w:p w14:paraId="50574381" w14:textId="46128CA5" w:rsidR="001224F6" w:rsidRDefault="001224F6" w:rsidP="001224F6">
      <w:pPr>
        <w:pStyle w:val="ListBullet"/>
      </w:pPr>
      <w:r>
        <w:t xml:space="preserve">Imported sturgeon </w:t>
      </w:r>
      <w:r w:rsidRPr="001224F6">
        <w:t>reproductive material</w:t>
      </w:r>
      <w:r w:rsidRPr="00200122">
        <w:t>—</w:t>
      </w:r>
      <w:r>
        <w:rPr>
          <w:rStyle w:val="Strong"/>
        </w:rPr>
        <w:t>Low.</w:t>
      </w:r>
    </w:p>
    <w:p w14:paraId="01A11629" w14:textId="7658E13F" w:rsidR="00C774BB" w:rsidRDefault="00C774BB" w:rsidP="00C774BB">
      <w:r>
        <w:t>Therefore, as the overall annual risk does not achieve Australia</w:t>
      </w:r>
      <w:r w:rsidR="000341B3">
        <w:t>’</w:t>
      </w:r>
      <w:r>
        <w:t>s ALOP for sNCLDV, specific biosecurity measures are considered necessary for this hazard.</w:t>
      </w:r>
    </w:p>
    <w:p w14:paraId="1BDBDADE" w14:textId="77777777" w:rsidR="00C774BB" w:rsidRDefault="00C774BB" w:rsidP="00C774BB">
      <w:pPr>
        <w:pStyle w:val="Heading3"/>
      </w:pPr>
      <w:bookmarkStart w:id="358" w:name="_Toc123639626"/>
      <w:bookmarkStart w:id="359" w:name="_Toc165542606"/>
      <w:r>
        <w:t xml:space="preserve">Biosecurity </w:t>
      </w:r>
      <w:r w:rsidRPr="00C774BB">
        <w:t>measures</w:t>
      </w:r>
      <w:bookmarkEnd w:id="358"/>
      <w:bookmarkEnd w:id="359"/>
    </w:p>
    <w:p w14:paraId="5C68446C" w14:textId="2F5BE01B" w:rsidR="00C774BB" w:rsidRPr="00200122" w:rsidRDefault="00EA23AF" w:rsidP="00C774BB">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C774BB">
        <w:t>sNCLDV</w:t>
      </w:r>
      <w:r w:rsidR="00C774BB" w:rsidRPr="00200122">
        <w:t xml:space="preserve"> in imported </w:t>
      </w:r>
      <w:r w:rsidR="00C774BB">
        <w:t>live sturgeon or their reproductive material</w:t>
      </w:r>
      <w:r w:rsidR="00C774BB" w:rsidRPr="00200122">
        <w:t xml:space="preserve"> to a level that </w:t>
      </w:r>
      <w:r w:rsidR="00E02D40">
        <w:t>achieve</w:t>
      </w:r>
      <w:r w:rsidR="00C774BB" w:rsidRPr="00200122">
        <w:t>s Australia</w:t>
      </w:r>
      <w:r w:rsidR="000341B3">
        <w:t>’</w:t>
      </w:r>
      <w:r w:rsidR="00C774BB" w:rsidRPr="00200122">
        <w:t xml:space="preserve">s ALOP are </w:t>
      </w:r>
      <w:r>
        <w:t>presented here and summarised</w:t>
      </w:r>
      <w:r w:rsidR="00C774BB" w:rsidRPr="00200122">
        <w:t xml:space="preserve"> in</w:t>
      </w:r>
      <w:r w:rsidR="00C774BB">
        <w:t xml:space="preserve">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rsidR="00C774BB">
        <w:t>.</w:t>
      </w:r>
    </w:p>
    <w:p w14:paraId="0CDBABD0" w14:textId="16006086" w:rsidR="00C774BB" w:rsidRDefault="00C774BB" w:rsidP="00C774BB">
      <w:pPr>
        <w:pStyle w:val="Heading4"/>
      </w:pPr>
      <w:r>
        <w:t xml:space="preserve">Biosecurity measures that on their </w:t>
      </w:r>
      <w:r w:rsidRPr="00C774BB">
        <w:t>own</w:t>
      </w:r>
      <w:r>
        <w:t xml:space="preserve"> achieve Australia</w:t>
      </w:r>
      <w:r w:rsidR="000341B3">
        <w:t>’</w:t>
      </w:r>
      <w:r>
        <w:t>s ALOP</w:t>
      </w:r>
    </w:p>
    <w:p w14:paraId="625AF38C" w14:textId="77777777" w:rsidR="00C774BB" w:rsidRDefault="00C774BB" w:rsidP="00C774BB">
      <w:pPr>
        <w:pStyle w:val="Heading5"/>
      </w:pPr>
      <w:r>
        <w:t>Sourced from disease-free stocks</w:t>
      </w:r>
    </w:p>
    <w:p w14:paraId="563E2969" w14:textId="39917066" w:rsidR="00C774BB" w:rsidRDefault="00C774BB" w:rsidP="00C774BB">
      <w:r w:rsidRPr="00352A90">
        <w:t xml:space="preserve">When determining if </w:t>
      </w:r>
      <w:r>
        <w:t>sourcing live sturgeon or their reproductive material from a stock recognised by the department as free of sNCLDV</w:t>
      </w:r>
      <w:r w:rsidRPr="00352A90">
        <w:t xml:space="preserve"> would reduce the </w:t>
      </w:r>
      <w:r>
        <w:t>likelihood of entry</w:t>
      </w:r>
      <w:r w:rsidRPr="00352A90">
        <w:t xml:space="preserve">, the </w:t>
      </w:r>
      <w:r w:rsidR="00050275">
        <w:t>factors</w:t>
      </w:r>
      <w:r w:rsidRPr="00352A90">
        <w:t xml:space="preserve"> considered</w:t>
      </w:r>
      <w:r w:rsidR="00050275">
        <w:t xml:space="preserve"> were</w:t>
      </w:r>
      <w:r w:rsidRPr="00352A90">
        <w:t>:</w:t>
      </w:r>
    </w:p>
    <w:p w14:paraId="29C77C09" w14:textId="5F2C5315" w:rsidR="00C774BB" w:rsidRDefault="00C774BB" w:rsidP="00C774BB">
      <w:pPr>
        <w:pStyle w:val="ListBullet"/>
      </w:pPr>
      <w:r>
        <w:t xml:space="preserve">sNCLDV is found in North America and Europe </w:t>
      </w:r>
      <w:r w:rsidR="00D6271F">
        <w:fldChar w:fldCharType="begin">
          <w:fldData xml:space="preserve">PEVuZE5vdGU+PENpdGU+PEF1dGhvcj5IZWRyaWNrPC9BdXRob3I+PFllYXI+MTk5MDwvWWVhcj48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cGVyaW9kaWNhbD48cGFnZXM+MzktNDQ8L3BhZ2VzPjx2b2x1bWU+ODwvdm9sdW1lPjxrZXl3b3Jk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cj4yMDIwPC9ZZWFyPjxSZWNOdW0+NDU2Njk8L1JlY051bT48SURUZXh0PjI0NTAxPC9JRFRleHQ+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QmlnYXJyw6kgZXQgYWwuIDIwMTc7IEhlZHJpY2sgZXQgYWwuIDE5OTA7IEhvZnNvZS1PcHBlcm1h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cGVyaW9kaWNhbD48cGFnZXM+MzktNDQ8L3BhZ2VzPjx2b2x1bWU+ODwvdm9sdW1lPjxrZXl3b3Jk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cj4yMDIwPC9ZZWFyPjxSZWNOdW0+NDU2Njk8L1JlY051bT48SURUZXh0PjI0NTAxPC9JRFRleHQ+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(Bigarré et al. 2017; Hedrick et al. 1990; Hofsoe-Oppermann et al. 2019; LaPatra et al. 1994; Mugetti et al. 2020a; Mugetti et al. 2020b; Raverty et al. 2003; Rud et al. 2020)</w:t>
      </w:r>
      <w:r w:rsidR="00D6271F">
        <w:fldChar w:fldCharType="end"/>
      </w:r>
      <w:r>
        <w:t>.</w:t>
      </w:r>
    </w:p>
    <w:p w14:paraId="64EE2568" w14:textId="00302BCF" w:rsidR="00C774BB" w:rsidRDefault="00C774BB" w:rsidP="00C774BB">
      <w:pPr>
        <w:pStyle w:val="ListBullet"/>
      </w:pPr>
      <w:r>
        <w:t xml:space="preserve">sNCLDV </w:t>
      </w:r>
      <w:r w:rsidRPr="00920232">
        <w:t xml:space="preserve">freedom would need to be </w:t>
      </w:r>
      <w:r w:rsidR="00050275">
        <w:t xml:space="preserve">assessed </w:t>
      </w:r>
      <w:r w:rsidRPr="00920232">
        <w:t xml:space="preserve">to a standard consistent with that recommended </w:t>
      </w:r>
      <w:r w:rsidR="00B9510E">
        <w:t>for</w:t>
      </w:r>
      <w:r w:rsidRPr="00920232">
        <w:t xml:space="preserve"> World Organisation for Animal Health (</w:t>
      </w:r>
      <w:r>
        <w:t>WOAH</w:t>
      </w:r>
      <w:r w:rsidRPr="00920232">
        <w:t>)</w:t>
      </w:r>
      <w:r w:rsidR="00B9510E">
        <w:t xml:space="preserve"> listed diseases</w:t>
      </w:r>
      <w:r w:rsidRPr="00920232">
        <w:t>, or equivalent.</w:t>
      </w:r>
    </w:p>
    <w:p w14:paraId="1F1DF334" w14:textId="008C1B92" w:rsidR="00C774BB" w:rsidRDefault="00C774BB" w:rsidP="00C774BB">
      <w:r>
        <w:t>S</w:t>
      </w:r>
      <w:r w:rsidRPr="002C307E">
        <w:t xml:space="preserve">ourcing from disease-free stocks </w:t>
      </w:r>
      <w:r>
        <w:t xml:space="preserve">alone would be sufficient to </w:t>
      </w:r>
      <w:r w:rsidRPr="002C307E">
        <w:t xml:space="preserve">reduce the likelihood of entry </w:t>
      </w:r>
      <w:r w:rsidRPr="00200122">
        <w:t xml:space="preserve">of </w:t>
      </w:r>
      <w:r>
        <w:t xml:space="preserve">sNCLDV </w:t>
      </w:r>
      <w:r w:rsidRPr="00A146F3">
        <w:rPr>
          <w:rStyle w:val="Strong"/>
        </w:rPr>
        <w:t>in imported live sturgeon</w:t>
      </w:r>
      <w:r>
        <w:t xml:space="preserve"> or their </w:t>
      </w:r>
      <w:r w:rsidRPr="00A146F3">
        <w:rPr>
          <w:rStyle w:val="Strong"/>
        </w:rPr>
        <w:t>reproductive material</w:t>
      </w:r>
      <w:r>
        <w:t xml:space="preserve"> </w:t>
      </w:r>
      <w:r w:rsidRPr="002C307E">
        <w:t xml:space="preserve">from </w:t>
      </w:r>
      <w:r>
        <w:rPr>
          <w:rStyle w:val="Strong"/>
        </w:rPr>
        <w:t>high</w:t>
      </w:r>
      <w:r w:rsidRPr="002C307E">
        <w:t xml:space="preserve"> to </w:t>
      </w:r>
      <w:r>
        <w:rPr>
          <w:rStyle w:val="Strong"/>
        </w:rPr>
        <w:t xml:space="preserve">very low. </w:t>
      </w:r>
      <w:r w:rsidRPr="00273035">
        <w:t>Th</w:t>
      </w:r>
      <w:r>
        <w:t>is reduces the</w:t>
      </w:r>
      <w:r w:rsidRPr="00273035">
        <w:t xml:space="preserve"> overall annual restricted risk </w:t>
      </w:r>
      <w:r>
        <w:t>of live sturgeon or their reproductive material to</w:t>
      </w:r>
      <w:r>
        <w:rPr>
          <w:rStyle w:val="Strong"/>
        </w:rPr>
        <w:t xml:space="preserve"> negligible</w:t>
      </w:r>
      <w:r>
        <w:t xml:space="preserve">, </w:t>
      </w:r>
      <w:r w:rsidRPr="002C307E">
        <w:t>thereby achieving Australia</w:t>
      </w:r>
      <w:r w:rsidR="000341B3">
        <w:t>’</w:t>
      </w:r>
      <w:r w:rsidRPr="002C307E">
        <w:t>s ALOP.</w:t>
      </w:r>
    </w:p>
    <w:p w14:paraId="5B07E55C" w14:textId="1A569F1D" w:rsidR="00C774BB" w:rsidRDefault="00C774BB" w:rsidP="00C774BB">
      <w:pPr>
        <w:pStyle w:val="Heading4"/>
      </w:pPr>
      <w:r>
        <w:t xml:space="preserve">Biosecurity measures that on their </w:t>
      </w:r>
      <w:r w:rsidRPr="00C774BB">
        <w:t>own</w:t>
      </w:r>
      <w:r>
        <w:t xml:space="preserve"> do not achieve Australia</w:t>
      </w:r>
      <w:r w:rsidR="000341B3">
        <w:t>’</w:t>
      </w:r>
      <w:r>
        <w:t>s ALOP</w:t>
      </w:r>
    </w:p>
    <w:p w14:paraId="58F6E199" w14:textId="44768F31" w:rsidR="00C774BB" w:rsidRDefault="00757947" w:rsidP="00C774BB">
      <w:r>
        <w:fldChar w:fldCharType="begin"/>
      </w:r>
      <w:r>
        <w:instrText xml:space="preserve"> REF _Ref130646186 \h </w:instrText>
      </w:r>
      <w:r>
        <w:fldChar w:fldCharType="separate"/>
      </w:r>
      <w:r w:rsidR="00AB57D4">
        <w:t xml:space="preserve">Table </w:t>
      </w:r>
      <w:r w:rsidR="00AB57D4">
        <w:rPr>
          <w:noProof/>
        </w:rPr>
        <w:t>28</w:t>
      </w:r>
      <w:r>
        <w:fldChar w:fldCharType="end"/>
      </w:r>
      <w:r>
        <w:t xml:space="preserve"> </w:t>
      </w:r>
      <w:r w:rsidR="00C774BB">
        <w:t xml:space="preserve">summarises the biosecurity measures that were considered to reduce the </w:t>
      </w:r>
      <w:r w:rsidR="005313EA" w:rsidRPr="003632C0">
        <w:rPr>
          <w:rStyle w:val="Strong"/>
        </w:rPr>
        <w:t>entry likelihood</w:t>
      </w:r>
      <w:r w:rsidR="005313EA">
        <w:t xml:space="preserve"> </w:t>
      </w:r>
      <w:r w:rsidR="00C774BB">
        <w:t>of sNCLDV but which on their own do not achieve Australia</w:t>
      </w:r>
      <w:r w:rsidR="000341B3">
        <w:t>’</w:t>
      </w:r>
      <w:r w:rsidR="00C774BB">
        <w:t>s ALOP for sNCLDV in imported live sturgeon or their reproductive material.</w:t>
      </w:r>
    </w:p>
    <w:p w14:paraId="123988FF" w14:textId="337149B6" w:rsidR="00C774BB" w:rsidRDefault="00C774BB" w:rsidP="00C774BB">
      <w:pPr>
        <w:pStyle w:val="Caption"/>
      </w:pPr>
      <w:bookmarkStart w:id="360" w:name="_Ref130646186"/>
      <w:bookmarkStart w:id="361" w:name="_Toc122521416"/>
      <w:bookmarkStart w:id="362" w:name="_Toc165542675"/>
      <w:r>
        <w:lastRenderedPageBreak/>
        <w:t xml:space="preserve">Table </w:t>
      </w:r>
      <w:r w:rsidR="00AB57D4">
        <w:fldChar w:fldCharType="begin"/>
      </w:r>
      <w:r w:rsidR="00AB57D4">
        <w:instrText xml:space="preserve"> SEQ Table \* ARABIC </w:instrText>
      </w:r>
      <w:r w:rsidR="00AB57D4">
        <w:fldChar w:fldCharType="separate"/>
      </w:r>
      <w:r w:rsidR="00AB57D4">
        <w:rPr>
          <w:noProof/>
        </w:rPr>
        <w:t>28</w:t>
      </w:r>
      <w:r w:rsidR="00AB57D4">
        <w:rPr>
          <w:noProof/>
        </w:rPr>
        <w:fldChar w:fldCharType="end"/>
      </w:r>
      <w:bookmarkEnd w:id="360"/>
      <w:r>
        <w:t xml:space="preserve"> Biosecurity measures that on their own do no</w:t>
      </w:r>
      <w:r w:rsidR="005313EA">
        <w:t>t</w:t>
      </w:r>
      <w:r>
        <w:t xml:space="preserve"> achieve Australia</w:t>
      </w:r>
      <w:r w:rsidR="000341B3">
        <w:t>’</w:t>
      </w:r>
      <w:r>
        <w:t>s ALOP for sNCLDV</w:t>
      </w:r>
      <w:bookmarkEnd w:id="361"/>
      <w:bookmarkEnd w:id="36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C774BB" w14:paraId="102C766C" w14:textId="77777777" w:rsidTr="00F76191">
        <w:trPr>
          <w:cantSplit/>
          <w:tblHeader/>
        </w:trPr>
        <w:tc>
          <w:tcPr>
            <w:tcW w:w="521" w:type="pct"/>
          </w:tcPr>
          <w:p w14:paraId="59005DD8" w14:textId="77777777" w:rsidR="00C774BB" w:rsidRDefault="00C774BB" w:rsidP="002A4BF0">
            <w:pPr>
              <w:pStyle w:val="TableHeading"/>
            </w:pPr>
            <w:bookmarkStart w:id="363" w:name="Title_28"/>
            <w:r>
              <w:t>Number</w:t>
            </w:r>
          </w:p>
        </w:tc>
        <w:tc>
          <w:tcPr>
            <w:tcW w:w="1493" w:type="pct"/>
          </w:tcPr>
          <w:p w14:paraId="7E1D11B7" w14:textId="77777777" w:rsidR="00C774BB" w:rsidRDefault="00C774BB" w:rsidP="002A4BF0">
            <w:pPr>
              <w:pStyle w:val="TableHeading"/>
            </w:pPr>
            <w:r>
              <w:t>Biosecurity measure</w:t>
            </w:r>
          </w:p>
        </w:tc>
        <w:tc>
          <w:tcPr>
            <w:tcW w:w="2986" w:type="pct"/>
          </w:tcPr>
          <w:p w14:paraId="1FBF7D09" w14:textId="32FEB327" w:rsidR="00C774BB" w:rsidRDefault="00C774BB" w:rsidP="002A4BF0">
            <w:pPr>
              <w:pStyle w:val="TableHeading"/>
            </w:pPr>
            <w:r w:rsidRPr="00377C9E">
              <w:t>Re</w:t>
            </w:r>
            <w:r>
              <w:t>duces entry likelihood</w:t>
            </w:r>
            <w:r w:rsidRPr="00377C9E">
              <w:t>?</w:t>
            </w:r>
            <w:r w:rsidR="00F76191">
              <w:t xml:space="preserve"> </w:t>
            </w:r>
            <w:r>
              <w:t>(Yes/No: reason)</w:t>
            </w:r>
          </w:p>
        </w:tc>
      </w:tr>
      <w:tr w:rsidR="00C774BB" w14:paraId="7307DAF3" w14:textId="77777777" w:rsidTr="00F76191">
        <w:trPr>
          <w:cantSplit/>
          <w:tblHeader/>
        </w:trPr>
        <w:tc>
          <w:tcPr>
            <w:tcW w:w="521" w:type="pct"/>
          </w:tcPr>
          <w:p w14:paraId="14C7D0E6" w14:textId="77777777" w:rsidR="00C774BB" w:rsidRDefault="00C774BB" w:rsidP="002A4BF0">
            <w:pPr>
              <w:pStyle w:val="TableText"/>
            </w:pPr>
            <w:r>
              <w:t>1</w:t>
            </w:r>
          </w:p>
        </w:tc>
        <w:tc>
          <w:tcPr>
            <w:tcW w:w="1493" w:type="pct"/>
          </w:tcPr>
          <w:p w14:paraId="50A5BBDB" w14:textId="77777777" w:rsidR="00C774BB" w:rsidRDefault="00C774BB" w:rsidP="002A4BF0">
            <w:pPr>
              <w:pStyle w:val="TableText"/>
            </w:pPr>
            <w:r>
              <w:t>Post</w:t>
            </w:r>
            <w:r w:rsidRPr="00B423D4">
              <w:t xml:space="preserve">-arrival </w:t>
            </w:r>
            <w:r>
              <w:t>quarantine (PAQ)</w:t>
            </w:r>
          </w:p>
        </w:tc>
        <w:tc>
          <w:tcPr>
            <w:tcW w:w="2986" w:type="pct"/>
          </w:tcPr>
          <w:p w14:paraId="01249229" w14:textId="77777777" w:rsidR="00C774BB" w:rsidRDefault="00C774BB" w:rsidP="002A4BF0">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C774BB" w14:paraId="4DA72AC7" w14:textId="77777777" w:rsidTr="00F76191">
        <w:trPr>
          <w:cantSplit/>
          <w:tblHeader/>
        </w:trPr>
        <w:tc>
          <w:tcPr>
            <w:tcW w:w="521" w:type="pct"/>
          </w:tcPr>
          <w:p w14:paraId="0F6794FE" w14:textId="77777777" w:rsidR="00C774BB" w:rsidRDefault="00C774BB" w:rsidP="002A4BF0">
            <w:pPr>
              <w:pStyle w:val="TableText"/>
            </w:pPr>
            <w:r>
              <w:t>2</w:t>
            </w:r>
          </w:p>
        </w:tc>
        <w:tc>
          <w:tcPr>
            <w:tcW w:w="1493" w:type="pct"/>
          </w:tcPr>
          <w:p w14:paraId="13CB84E8" w14:textId="77777777" w:rsidR="00C774BB" w:rsidRDefault="00C774BB" w:rsidP="002A4BF0">
            <w:pPr>
              <w:pStyle w:val="TableText"/>
            </w:pPr>
            <w:r>
              <w:t>Post</w:t>
            </w:r>
            <w:r w:rsidRPr="00B423D4">
              <w:t>-arrival</w:t>
            </w:r>
            <w:r>
              <w:t xml:space="preserve"> batch testing</w:t>
            </w:r>
          </w:p>
        </w:tc>
        <w:tc>
          <w:tcPr>
            <w:tcW w:w="2986" w:type="pct"/>
          </w:tcPr>
          <w:p w14:paraId="01B66757" w14:textId="1086884B" w:rsidR="00C774BB" w:rsidRDefault="00C774BB" w:rsidP="002A4BF0">
            <w:pPr>
              <w:pStyle w:val="TableText"/>
            </w:pPr>
            <w:r w:rsidRPr="005313EA">
              <w:rPr>
                <w:rStyle w:val="Strong"/>
              </w:rPr>
              <w:t>Yes:</w:t>
            </w:r>
            <w:r>
              <w:t xml:space="preserve"> </w:t>
            </w:r>
            <w:r w:rsidRPr="00CA19FA">
              <w:t xml:space="preserve">There </w:t>
            </w:r>
            <w:r>
              <w:t>are</w:t>
            </w:r>
            <w:r w:rsidRPr="00CA19FA">
              <w:t xml:space="preserve"> </w:t>
            </w:r>
            <w:r>
              <w:t>PCR and real-time PCR methods</w:t>
            </w:r>
            <w:r w:rsidRPr="00CA19FA">
              <w:t xml:space="preserve"> available </w:t>
            </w:r>
            <w:r>
              <w:t>to detect</w:t>
            </w:r>
            <w:r w:rsidRPr="00CA19FA">
              <w:t xml:space="preserve"> </w:t>
            </w:r>
            <w:r>
              <w:t xml:space="preserve">sNCLDV </w:t>
            </w:r>
            <w:r w:rsidR="00D6271F">
              <w:fldChar w:fldCharType="begin"/>
            </w:r>
            <w:r w:rsidR="00D6271F">
              <w:instrText xml:space="preserve"> ADDIN EN.CITE &lt;EndNote&gt;&lt;Cite&gt;&lt;Author&gt;Clouthier&lt;/Author&gt;&lt;Year&gt;2015&lt;/Year&gt;&lt;RecNum&gt;45204&lt;/RecNum&gt;&lt;IDText&gt;23292&lt;/IDText&gt;&lt;DisplayText&gt;(Clouthier, VanWalleghem &amp;amp; Anderson 2015)&lt;/DisplayText&gt;&lt;record&gt;&lt;rec-number&gt;45204&lt;/rec-number&gt;&lt;foreign-keys&gt;&lt;key app="EN" db-id="pst5rtr92wfa9cexzel59affvp5zwtats0wa" timestamp="1691627952" guid="497a2e1f-bd40-4186-8e44-a6009a4bac7c"&gt;45204&lt;/key&gt;&lt;/foreign-keys&gt;&lt;ref-type name="Journal Article"&gt;17&lt;/ref-type&gt;&lt;contributors&gt;&lt;authors&gt;&lt;author&gt;Clouthier,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D6271F">
              <w:fldChar w:fldCharType="separate"/>
            </w:r>
            <w:r w:rsidR="00D6271F">
              <w:rPr>
                <w:noProof/>
              </w:rPr>
              <w:t>(Clouthier, VanWalleghem &amp; Anderson 2015)</w:t>
            </w:r>
            <w:r w:rsidR="00D6271F">
              <w:fldChar w:fldCharType="end"/>
            </w:r>
            <w:r>
              <w:t xml:space="preserve">. </w:t>
            </w:r>
            <w:r w:rsidRPr="007E5F3D">
              <w:rPr>
                <w:rStyle w:val="Emphasis"/>
                <w:i w:val="0"/>
                <w:iCs w:val="0"/>
              </w:rPr>
              <w:t>U</w:t>
            </w:r>
            <w:r>
              <w:t>nder this scenario, testing is conducted under departmental control and oversight</w:t>
            </w:r>
            <w:r w:rsidRPr="009F656F">
              <w:t>.</w:t>
            </w:r>
          </w:p>
        </w:tc>
      </w:tr>
      <w:bookmarkEnd w:id="363"/>
    </w:tbl>
    <w:p w14:paraId="6AFA2197" w14:textId="77777777" w:rsidR="0072175A" w:rsidRDefault="0072175A" w:rsidP="0072175A">
      <w:pPr>
        <w:pStyle w:val="Normalsmall"/>
      </w:pPr>
    </w:p>
    <w:p w14:paraId="4DE6E7DC" w14:textId="6118BEEE" w:rsidR="00C774BB" w:rsidRDefault="00C774BB" w:rsidP="00C774BB">
      <w:pPr>
        <w:pStyle w:val="Heading4"/>
      </w:pPr>
      <w:r>
        <w:t xml:space="preserve">Biosecurity </w:t>
      </w:r>
      <w:r w:rsidRPr="00C774BB">
        <w:t>measures</w:t>
      </w:r>
      <w:r>
        <w:t xml:space="preserve"> that in combination achieve Australia</w:t>
      </w:r>
      <w:r w:rsidR="000341B3">
        <w:t>’</w:t>
      </w:r>
      <w:r>
        <w:t>s ALOP</w:t>
      </w:r>
    </w:p>
    <w:p w14:paraId="69DF3D8C" w14:textId="77777777" w:rsidR="00CF215C" w:rsidRDefault="00E8352A" w:rsidP="00E8352A">
      <w:r>
        <w:t xml:space="preserve">A combination of biosecurity measures 1 and 2 when applied to </w:t>
      </w:r>
      <w:r w:rsidRPr="00207C59">
        <w:rPr>
          <w:rStyle w:val="Strong"/>
        </w:rPr>
        <w:t>imported live sturgeon</w:t>
      </w:r>
      <w:r>
        <w:t xml:space="preserve"> would </w:t>
      </w:r>
      <w:r w:rsidRPr="00686B25">
        <w:t xml:space="preserve">reduce the likelihood of entry </w:t>
      </w:r>
      <w:r>
        <w:t xml:space="preserve">of sNCLDV </w:t>
      </w:r>
      <w:r w:rsidRPr="00686B25">
        <w:t xml:space="preserve">from </w:t>
      </w:r>
      <w:r w:rsidR="009D2F5C">
        <w:rPr>
          <w:rStyle w:val="Strong"/>
        </w:rPr>
        <w:t>high</w:t>
      </w:r>
      <w:r w:rsidR="009D2F5C" w:rsidRPr="00686B25">
        <w:t xml:space="preserve"> to </w:t>
      </w:r>
      <w:r w:rsidR="009D2F5C">
        <w:rPr>
          <w:rStyle w:val="Strong"/>
        </w:rPr>
        <w:t>very low</w:t>
      </w:r>
      <w:r w:rsidRPr="00686B25">
        <w:t>.</w:t>
      </w:r>
    </w:p>
    <w:p w14:paraId="551FBD85" w14:textId="73007243" w:rsidR="00E8352A" w:rsidRDefault="00E8352A" w:rsidP="00E8352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703C420F" w14:textId="77777777" w:rsidR="00CF215C" w:rsidRDefault="00E8352A" w:rsidP="00E8352A">
      <w:r>
        <w:t xml:space="preserve">A combination of biosecurity </w:t>
      </w:r>
      <w:r w:rsidR="009D2F5C">
        <w:t xml:space="preserve">measures 1 and 2 when applied to </w:t>
      </w:r>
      <w:r w:rsidR="009D2F5C" w:rsidRPr="00207C59">
        <w:rPr>
          <w:rStyle w:val="Strong"/>
        </w:rPr>
        <w:t>imported sturgeon</w:t>
      </w:r>
      <w:r w:rsidR="009D2F5C">
        <w:t xml:space="preserve"> </w:t>
      </w:r>
      <w:r w:rsidR="009865D8" w:rsidRPr="009865D8">
        <w:rPr>
          <w:rStyle w:val="Strong"/>
        </w:rPr>
        <w:t>reproductive material</w:t>
      </w:r>
      <w:r w:rsidR="009865D8">
        <w:t xml:space="preserve"> </w:t>
      </w:r>
      <w:r w:rsidR="009D2F5C">
        <w:t xml:space="preserve">would </w:t>
      </w:r>
      <w:r w:rsidR="009D2F5C" w:rsidRPr="00686B25">
        <w:t xml:space="preserve">reduce the likelihood of entry </w:t>
      </w:r>
      <w:r w:rsidR="009D2F5C">
        <w:t xml:space="preserve">of sNCLDV </w:t>
      </w:r>
      <w:r w:rsidR="009D2F5C" w:rsidRPr="00686B25">
        <w:t xml:space="preserve">from </w:t>
      </w:r>
      <w:r w:rsidR="009D2F5C">
        <w:rPr>
          <w:rStyle w:val="Strong"/>
        </w:rPr>
        <w:t>high</w:t>
      </w:r>
      <w:r w:rsidR="009D2F5C" w:rsidRPr="00686B25">
        <w:t xml:space="preserve"> to </w:t>
      </w:r>
      <w:r w:rsidR="009D2F5C">
        <w:rPr>
          <w:rStyle w:val="Strong"/>
        </w:rPr>
        <w:t>very low</w:t>
      </w:r>
      <w:r w:rsidRPr="00686B25">
        <w:t>.</w:t>
      </w:r>
    </w:p>
    <w:p w14:paraId="1B481B65" w14:textId="08D3A907" w:rsidR="00E8352A" w:rsidRDefault="00E8352A" w:rsidP="00E8352A">
      <w:pPr>
        <w:pStyle w:val="ListBullet"/>
        <w:sectPr w:rsidR="00E8352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25748A7F" w14:textId="3C0AF5BA" w:rsidR="00B31092" w:rsidRDefault="00B31092" w:rsidP="00B31092">
      <w:pPr>
        <w:pStyle w:val="Heading2"/>
      </w:pPr>
      <w:bookmarkStart w:id="364" w:name="_Toc123639637"/>
      <w:bookmarkStart w:id="365" w:name="_Toc123639632"/>
      <w:bookmarkStart w:id="366" w:name="_Toc165542607"/>
      <w:r>
        <w:lastRenderedPageBreak/>
        <w:t>Viral haemorrhagic septicaemia virus</w:t>
      </w:r>
      <w:bookmarkEnd w:id="364"/>
      <w:bookmarkEnd w:id="366"/>
    </w:p>
    <w:p w14:paraId="4100D57F" w14:textId="77777777" w:rsidR="00B31092" w:rsidRDefault="00B31092" w:rsidP="00B31092">
      <w:pPr>
        <w:pStyle w:val="Heading3"/>
      </w:pPr>
      <w:bookmarkStart w:id="367" w:name="_Toc123639638"/>
      <w:bookmarkStart w:id="368" w:name="_Toc165542608"/>
      <w:r>
        <w:t>Background</w:t>
      </w:r>
      <w:bookmarkEnd w:id="367"/>
      <w:bookmarkEnd w:id="368"/>
    </w:p>
    <w:p w14:paraId="580B41C7" w14:textId="105684DD" w:rsidR="00B31092" w:rsidRDefault="00B31092" w:rsidP="00B31092">
      <w:bookmarkStart w:id="369" w:name="_Hlk124856017"/>
      <w:r>
        <w:t>V</w:t>
      </w:r>
      <w:r w:rsidRPr="001F4D5C">
        <w:t>iral haemorrhagic septicaemia virus</w:t>
      </w:r>
      <w:r>
        <w:t xml:space="preserve"> (VHSV)</w:t>
      </w:r>
      <w:bookmarkEnd w:id="369"/>
      <w:r>
        <w:t xml:space="preserve">, also known as Novirhabdovirus piscine, is the aetiological agent of viral haemorrhagic septicaemia (VHS) </w:t>
      </w:r>
      <w:r w:rsidR="00D6271F">
        <w:fldChar w:fldCharType="begin">
          <w:fldData xml:space="preserve">PEVuZE5vdGU+PENpdGU+PEF1dGhvcj5XT0FIPC9BdXRob3I+PFllYXI+MjAyMzwvWWVhcj48UmVj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</w:fldData>
        </w:fldChar>
      </w:r>
      <w:r w:rsidR="00D6271F">
        <w:instrText xml:space="preserve"> ADDIN EN.CITE </w:instrText>
      </w:r>
      <w:r w:rsidR="00D6271F">
        <w:fldChar w:fldCharType="begin">
          <w:fldData xml:space="preserve">PEVuZE5vdGU+PENpdGU+PEF1dGhvcj5XT0FIPC9BdXRob3I+PFllYXI+MjAyMzwvWWVhcj48UmVj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(Ghittino 1965; WOAH 2023f)</w:t>
      </w:r>
      <w:r w:rsidR="00D6271F">
        <w:fldChar w:fldCharType="end"/>
      </w:r>
      <w:r>
        <w:t xml:space="preserve">. VHS is a serious disease that causes high mortalities of both farmed and wild fish </w:t>
      </w:r>
      <w:r w:rsidRPr="00BF06CD">
        <w:t>in freshwater and marine environments</w:t>
      </w:r>
      <w:r>
        <w:t xml:space="preserv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It is named for the hallmark haemorrhaging that occurs in infected fish, especially in </w:t>
      </w:r>
      <w:r w:rsidRPr="00FD2C58">
        <w:rPr>
          <w:rStyle w:val="Emphasis"/>
        </w:rPr>
        <w:t>Oncorhynchus mykiss</w:t>
      </w:r>
      <w:r>
        <w:t xml:space="preserve"> (rainbow trout). VHSV is classified in the genus </w:t>
      </w:r>
      <w:r w:rsidRPr="00651D3B">
        <w:rPr>
          <w:rStyle w:val="Emphasis"/>
        </w:rPr>
        <w:t>Novirhabdovirus</w:t>
      </w:r>
      <w:r>
        <w:t xml:space="preserve"> and family </w:t>
      </w:r>
      <w:r w:rsidRPr="00651D3B">
        <w:rPr>
          <w:rStyle w:val="Emphasis"/>
        </w:rPr>
        <w:t>Rhabdoviridae</w:t>
      </w:r>
      <w:r>
        <w:rPr>
          <w:rStyle w:val="Emphasis"/>
        </w:rPr>
        <w:t xml:space="preserve"> </w:t>
      </w:r>
      <w:r w:rsidR="00D6271F">
        <w:fldChar w:fldCharType="begin"/>
      </w:r>
      <w:r w:rsidR="00D6271F">
        <w:instrText xml:space="preserve"> ADDIN EN.CITE &lt;EndNote&gt;&lt;Cite&gt;&lt;Author&gt;ICTV&lt;/Author&gt;&lt;Year&gt;2022&lt;/Year&gt;&lt;RecNum&gt;46553&lt;/RecNum&gt;&lt;IDText&gt;24539&lt;/IDText&gt;&lt;DisplayText&gt;(ICTV 2022)&lt;/DisplayText&gt;&lt;record&gt;&lt;rec-number&gt;46553&lt;/rec-number&gt;&lt;foreign-keys&gt;&lt;key app="EN" db-id="pst5rtr92wfa9cexzel59affvp5zwtats0wa" timestamp="1691628175" guid="a30651c0-09ed-4054-8a57-cbc800c2bf86"&gt;46553&lt;/key&gt;&lt;/foreign-keys&gt;&lt;ref-type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D6271F">
        <w:fldChar w:fldCharType="separate"/>
      </w:r>
      <w:r w:rsidR="00D6271F">
        <w:rPr>
          <w:noProof/>
        </w:rPr>
        <w:t>(ICTV 2022)</w:t>
      </w:r>
      <w:r w:rsidR="00D6271F">
        <w:fldChar w:fldCharType="end"/>
      </w:r>
      <w:r>
        <w:t>.</w:t>
      </w:r>
    </w:p>
    <w:p w14:paraId="42E74490" w14:textId="4F87EFBE" w:rsidR="00B31092" w:rsidRDefault="00B31092" w:rsidP="00B31092">
      <w:r>
        <w:t>The first records of a disease with clinical signs similar to VHS date back to 1938</w:t>
      </w:r>
      <w:r w:rsidR="00BB651F">
        <w:t xml:space="preserve"> in Germany</w:t>
      </w:r>
      <w:r>
        <w:t>, whe</w:t>
      </w:r>
      <w:r w:rsidR="00BB651F">
        <w:t>re</w:t>
      </w:r>
      <w:r>
        <w:t xml:space="preserve"> a syndrome called Nierenschwellung (kidney swelling) was described in </w:t>
      </w:r>
      <w:r w:rsidRPr="00FD2C58">
        <w:rPr>
          <w:rStyle w:val="Emphasis"/>
        </w:rPr>
        <w:t>O</w:t>
      </w:r>
      <w:r>
        <w:rPr>
          <w:rStyle w:val="Emphasis"/>
        </w:rPr>
        <w:t>. </w:t>
      </w:r>
      <w:r w:rsidRPr="00FD2C58">
        <w:rPr>
          <w:rStyle w:val="Emphasis"/>
        </w:rPr>
        <w:t>mykiss</w:t>
      </w:r>
      <w:r>
        <w:t xml:space="preserve">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t xml:space="preserve">. In the 1950s, the syndrome appeared in Danish freshwater </w:t>
      </w:r>
      <w:r w:rsidRPr="00FD2C58">
        <w:rPr>
          <w:rStyle w:val="Emphasis"/>
        </w:rPr>
        <w:t>O</w:t>
      </w:r>
      <w:r>
        <w:rPr>
          <w:rStyle w:val="Emphasis"/>
        </w:rPr>
        <w:t>. </w:t>
      </w:r>
      <w:r w:rsidRPr="00FD2C58">
        <w:rPr>
          <w:rStyle w:val="Emphasis"/>
        </w:rPr>
        <w:t>mykiss</w:t>
      </w:r>
      <w:r>
        <w:t xml:space="preserve"> farms and a virus aetiology was confirmed </w:t>
      </w:r>
      <w:r w:rsidR="00D6271F">
        <w:fldChar w:fldCharType="begin"/>
      </w:r>
      <w:r w:rsidR="00D6271F">
        <w:instrText xml:space="preserve"> ADDIN EN.CITE &lt;EndNote&gt;&lt;Cite&gt;&lt;Author&gt;Jensen&lt;/Author&gt;&lt;Year&gt;1965&lt;/Year&gt;&lt;RecNum&gt;45566&lt;/RecNum&gt;&lt;IDText&gt;24879&lt;/IDText&gt;&lt;DisplayText&gt;(Jensen 1965)&lt;/DisplayText&gt;&lt;record&gt;&lt;rec-number&gt;45566&lt;/rec-number&gt;&lt;foreign-keys&gt;&lt;key app="EN" db-id="pst5rtr92wfa9cexzel59affvp5zwtats0wa" timestamp="1691628016" guid="030c72c1-5795-4b07-a751-f49c0c8d44c0"&gt;45566&lt;/key&gt;&lt;/foreign-keys&gt;&lt;ref-type name="Journal Article"&gt;17&lt;/ref-type&gt;&lt;contributors&gt;&lt;authors&gt;&lt;author&gt;Jensen, M. H.&lt;/author&gt;&lt;/authors&gt;&lt;/contributors&gt;&lt;titles&gt;&lt;title&gt;Research on the virus of Egtved disease&lt;/title&gt;&lt;secondary-title&gt;Annals of the New York Academy of Sciences&lt;/secondary-title&gt;&lt;/titles&gt;&lt;periodical&gt;&lt;full-title&gt;Annals of the New York Academy of Sciences&lt;/full-title&gt;&lt;/periodical&gt;&lt;pages&gt;422-426&lt;/pages&gt;&lt;volume&gt;126&lt;/volume&gt;&lt;number&gt;1&lt;/number&gt;&lt;dates&gt;&lt;year&gt;1965&lt;/year&gt;&lt;/dates&gt;&lt;label&gt;24879&lt;/label&gt;&lt;urls&gt;&lt;/urls&gt;&lt;custom1&gt;sturgeon_BM&lt;/custom1&gt;&lt;custom2&gt;Abstract only&lt;/custom2&gt;&lt;electronic-resource-num&gt;https://doi.org/10.1111/j.1749-6632.1965.tb14292.x&lt;/electronic-resource-num&gt;&lt;/record&gt;&lt;/Cite&gt;&lt;/EndNote&gt;</w:instrText>
      </w:r>
      <w:r w:rsidR="00D6271F">
        <w:fldChar w:fldCharType="separate"/>
      </w:r>
      <w:r w:rsidR="00D6271F">
        <w:rPr>
          <w:noProof/>
        </w:rPr>
        <w:t>(Jensen 1965)</w:t>
      </w:r>
      <w:r w:rsidR="00D6271F">
        <w:fldChar w:fldCharType="end"/>
      </w:r>
      <w:r>
        <w:t xml:space="preserve">. Infections with VHSV have since been detected in at least 30 countries in Asia, North America and Europe </w:t>
      </w:r>
      <w:r w:rsidR="00D6271F">
        <w:fldChar w:fldCharType="begin"/>
      </w:r>
      <w:r w:rsidR="00D6271F">
        <w:instrText xml:space="preserve"> ADDIN EN.CITE &lt;EndNote&gt;&lt;Cite&gt;&lt;Author&gt;WOAH&lt;/Author&gt;&lt;Year&gt;2023&lt;/Year&gt;&lt;RecNum&gt;45564&lt;/RecNum&gt;&lt;DisplayText&gt;(CEFAS 2022; 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Cite&gt;&lt;Author&gt;CEFAS&lt;/Author&gt;&lt;Year&gt;2022&lt;/Year&gt;&lt;RecNum&gt;45733&lt;/RecNum&gt;&lt;IDText&gt;24999&lt;/IDText&gt;&lt;record&gt;&lt;rec-number&gt;45733&lt;/rec-number&gt;&lt;foreign-keys&gt;&lt;key app="EN" db-id="pst5rtr92wfa9cexzel59affvp5zwtats0wa" timestamp="1691628048" guid="ad134173-3c50-4463-a93c-7d0fa2b61211"&gt;45733&lt;/key&gt;&lt;/foreign-keys&gt;&lt;ref-type name="Online Multimedia"&gt;48&lt;/ref-type&gt;&lt;contributors&gt;&lt;authors&gt;&lt;author&gt;CEFAS&lt;/author&gt;&lt;/authors&gt;&lt;/contributors&gt;&lt;titles&gt;&lt;title&gt;Disease Data: Viral Haemorrhagic Septicaemia&lt;/title&gt;&lt;/titles&gt;&lt;dates&gt;&lt;year&gt;2022&lt;/year&gt;&lt;/dates&gt;&lt;pub-location&gt;UK&lt;/pub-location&gt;&lt;publisher&gt;Centre for Environment Fisheries and Aquaculture Science&lt;/publisher&gt;&lt;label&gt;24999&lt;/label&gt;&lt;work-type&gt;10/14/2022&lt;/work-type&gt;&lt;urls&gt;&lt;/urls&gt;&lt;custom1&gt;sturgeon_BM&lt;/custom1&gt;&lt;electronic-resource-num&gt;https://www.cefas.co.uk/international-database-on-aquatic-animal-diseases/disease-data/?id=58&lt;/electronic-resource-num&gt;&lt;/record&gt;&lt;/Cite&gt;&lt;/EndNote&gt;</w:instrText>
      </w:r>
      <w:r w:rsidR="00D6271F">
        <w:fldChar w:fldCharType="separate"/>
      </w:r>
      <w:r w:rsidR="00D6271F">
        <w:rPr>
          <w:noProof/>
        </w:rPr>
        <w:t>(CEFAS 2022; WOAH 2023f)</w:t>
      </w:r>
      <w:r w:rsidR="00D6271F">
        <w:fldChar w:fldCharType="end"/>
      </w:r>
      <w:r>
        <w:t>.</w:t>
      </w:r>
    </w:p>
    <w:p w14:paraId="3D3E16EA" w14:textId="40FFD3D1" w:rsidR="00B31092" w:rsidRPr="001F4D5C" w:rsidRDefault="00B31092" w:rsidP="00B31092">
      <w:r>
        <w:t xml:space="preserve">Infection with VHSV is listed as a disease notifiable to the World Organisation for Animal Health (WOAH)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xml:space="preserve"> and is listed on Australia</w:t>
      </w:r>
      <w:r w:rsidR="000341B3">
        <w:t>’</w:t>
      </w:r>
      <w:r>
        <w:t xml:space="preserve">s </w:t>
      </w:r>
      <w:r w:rsidRPr="001004F4">
        <w:rPr>
          <w:rStyle w:val="Emphasi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E70B67">
        <w:t>.</w:t>
      </w:r>
      <w:r>
        <w:t xml:space="preserve"> </w:t>
      </w:r>
      <w:r w:rsidRPr="00E70B67">
        <w:t>Australia has a long history of passive surveillance and a strong system in place to detect incursions</w:t>
      </w:r>
      <w:r>
        <w:t xml:space="preserve">. VHSV </w:t>
      </w:r>
      <w:r w:rsidRPr="00E70B67">
        <w:t>is considered exotic to Australia.</w:t>
      </w:r>
    </w:p>
    <w:p w14:paraId="1201D73E" w14:textId="77777777" w:rsidR="00B31092" w:rsidRDefault="00B31092" w:rsidP="00B31092">
      <w:pPr>
        <w:pStyle w:val="Heading3"/>
      </w:pPr>
      <w:bookmarkStart w:id="370" w:name="_Toc123639639"/>
      <w:bookmarkStart w:id="371" w:name="_Toc165542609"/>
      <w:r>
        <w:t xml:space="preserve">Technical </w:t>
      </w:r>
      <w:r w:rsidRPr="00B31092">
        <w:t>information</w:t>
      </w:r>
      <w:bookmarkEnd w:id="370"/>
      <w:bookmarkEnd w:id="371"/>
    </w:p>
    <w:p w14:paraId="1E805FF3" w14:textId="77777777" w:rsidR="00B31092" w:rsidRDefault="00B31092" w:rsidP="00B31092">
      <w:pPr>
        <w:pStyle w:val="Heading4"/>
      </w:pPr>
      <w:r>
        <w:t>Agent properties</w:t>
      </w:r>
    </w:p>
    <w:p w14:paraId="3DEDB057" w14:textId="489D586A" w:rsidR="00B31092" w:rsidRDefault="00B31092" w:rsidP="00B31092">
      <w:r>
        <w:t xml:space="preserve">VHSV is an enveloped, bullet-shaped virion, approximately 70 nm in diameter and 180 nm in length, that encapsulates a negative-sense, single-stranded RNA segment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VHSV is classified by the International Committee on Taxonomy of Viruses in the genus </w:t>
      </w:r>
      <w:r w:rsidRPr="00651D3B">
        <w:rPr>
          <w:rStyle w:val="Emphasis"/>
        </w:rPr>
        <w:t>Novirhabdovirus</w:t>
      </w:r>
      <w:r>
        <w:t xml:space="preserve"> and family </w:t>
      </w:r>
      <w:r w:rsidRPr="00651D3B">
        <w:rPr>
          <w:rStyle w:val="Emphasis"/>
        </w:rPr>
        <w:t>Rhabdoviridae</w:t>
      </w:r>
      <w:r>
        <w:rPr>
          <w:rStyle w:val="Emphasis"/>
        </w:rPr>
        <w:t xml:space="preserve"> </w:t>
      </w:r>
      <w:r w:rsidR="00D6271F">
        <w:fldChar w:fldCharType="begin"/>
      </w:r>
      <w:r w:rsidR="00D6271F">
        <w:instrText xml:space="preserve"> ADDIN EN.CITE &lt;EndNote&gt;&lt;Cite&gt;&lt;Author&gt;ICTV&lt;/Author&gt;&lt;Year&gt;2022&lt;/Year&gt;&lt;RecNum&gt;46553&lt;/RecNum&gt;&lt;IDText&gt;24539&lt;/IDText&gt;&lt;DisplayText&gt;(ICTV 2022)&lt;/DisplayText&gt;&lt;record&gt;&lt;rec-number&gt;46553&lt;/rec-number&gt;&lt;foreign-keys&gt;&lt;key app="EN" db-id="pst5rtr92wfa9cexzel59affvp5zwtats0wa" timestamp="1691628175" guid="a30651c0-09ed-4054-8a57-cbc800c2bf86"&gt;46553&lt;/key&gt;&lt;/foreign-keys&gt;&lt;ref-type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D6271F">
        <w:fldChar w:fldCharType="separate"/>
      </w:r>
      <w:r w:rsidR="00D6271F">
        <w:rPr>
          <w:noProof/>
        </w:rPr>
        <w:t>(ICTV 2022)</w:t>
      </w:r>
      <w:r w:rsidR="00D6271F">
        <w:fldChar w:fldCharType="end"/>
      </w:r>
      <w:r w:rsidRPr="004007F3">
        <w:t>.</w:t>
      </w:r>
      <w:r>
        <w:t xml:space="preserve"> Genotyping</w:t>
      </w:r>
      <w:r w:rsidRPr="00D11C7E">
        <w:t xml:space="preserve"> based on</w:t>
      </w:r>
      <w:r>
        <w:t xml:space="preserve"> the</w:t>
      </w:r>
      <w:r w:rsidRPr="00D11C7E">
        <w:t xml:space="preserve"> nucleotide sequence</w:t>
      </w:r>
      <w:r>
        <w:t>s</w:t>
      </w:r>
      <w:r w:rsidRPr="00D11C7E">
        <w:t xml:space="preserve"> of nucleo</w:t>
      </w:r>
      <w:r>
        <w:t>protein</w:t>
      </w:r>
      <w:r w:rsidRPr="00D11C7E">
        <w:t xml:space="preserve"> and glycoprotein genes </w:t>
      </w:r>
      <w:r>
        <w:t>has further classified VHSV isolates into 4 major genotypes (I, II, III and IV) and 9 subtypes (</w:t>
      </w:r>
      <w:r w:rsidRPr="00786B5A">
        <w:t>Ia–Ie and IVa–IVd</w:t>
      </w:r>
      <w:r>
        <w:t xml:space="preserve">) that generally correlates with the geographical origin of the isolate </w:t>
      </w:r>
      <w:r w:rsidR="00D6271F">
        <w:fldChar w:fldCharType="begin">
          <w:fldData xml:space="preserve">PEVuZE5vdGU+PENpdGU+PEF1dGhvcj5FaW5lci1KZW5zZW48L0F1dGhvcj48WWVhcj4yMDA0PC9Z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d29yZD5WaXJ1czwva2V5d29yZD48a2V5d29yZD5XYXRlcjwva2V5d29yZD48a2V5d29yZD5XaWxk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=
</w:fldData>
        </w:fldChar>
      </w:r>
      <w:r w:rsidR="00D6271F">
        <w:instrText xml:space="preserve"> ADDIN EN.CITE </w:instrText>
      </w:r>
      <w:r w:rsidR="00D6271F">
        <w:fldChar w:fldCharType="begin">
          <w:fldData xml:space="preserve">PEVuZE5vdGU+PENpdGU+PEF1dGhvcj5FaW5lci1KZW5zZW48L0F1dGhvcj48WWVhcj4yMDA0PC9Z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d29yZD5WaXJ1czwva2V5d29yZD48a2V5d29yZD5XYXRlcjwva2V5d29yZD48a2V5d29yZD5XaWxk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=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(Einer-Jensen et al. 2004; Snow et al. 2004)</w:t>
      </w:r>
      <w:r w:rsidR="00D6271F">
        <w:fldChar w:fldCharType="end"/>
      </w:r>
      <w:r>
        <w:t>.</w:t>
      </w:r>
    </w:p>
    <w:p w14:paraId="6292C2E2" w14:textId="40939D48" w:rsidR="00B31092" w:rsidRDefault="00EE78F3" w:rsidP="00B31092">
      <w:r w:rsidRPr="00786B5A">
        <w:t>Genotype Ia</w:t>
      </w:r>
      <w:r>
        <w:t xml:space="preserve"> contains </w:t>
      </w:r>
      <w:r w:rsidR="00B31092">
        <w:t xml:space="preserve">almost all of the VHSV isolates causing outbreaks in European </w:t>
      </w:r>
      <w:r w:rsidR="00B31092" w:rsidRPr="00B92262">
        <w:rPr>
          <w:rStyle w:val="Emphasis"/>
        </w:rPr>
        <w:t>O. mykiss</w:t>
      </w:r>
      <w:r w:rsidR="00B31092">
        <w:t xml:space="preserve"> </w:t>
      </w:r>
      <w:r w:rsidR="00D6271F">
        <w:fldChar w:fldCharType="begin">
          <w:fldData xml:space="preserve">PEVuZE5vdGU+PENpdGU+PEF1dGhvcj5FaW5lci1KZW5zZW48L0F1dGhvcj48WWVhcj4yMDA0PC9Z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d29yZD5WaXJ1czwva2V5d29yZD48a2V5d29yZD5XYXRlcjwva2V5d29yZD48a2V5d29yZD5XaWxk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=
</w:fldData>
        </w:fldChar>
      </w:r>
      <w:r w:rsidR="00D6271F">
        <w:instrText xml:space="preserve"> ADDIN EN.CITE </w:instrText>
      </w:r>
      <w:r w:rsidR="00D6271F">
        <w:fldChar w:fldCharType="begin">
          <w:fldData xml:space="preserve">PEVuZE5vdGU+PENpdGU+PEF1dGhvcj5FaW5lci1KZW5zZW48L0F1dGhvcj48WWVhcj4yMDA0PC9Z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d29yZD5WaXJ1czwva2V5d29yZD48a2V5d29yZD5XYXRlcjwva2V5d29yZD48a2V5d29yZD5XaWxk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=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(Einer-Jensen et al. 2004; Snow et al. 2004)</w:t>
      </w:r>
      <w:r w:rsidR="00D6271F">
        <w:fldChar w:fldCharType="end"/>
      </w:r>
      <w:r w:rsidR="00B31092">
        <w:t xml:space="preserve">. It also contains VHSV isolates detected from other fish species in Europe, both freshwater and marine, such as </w:t>
      </w:r>
      <w:r w:rsidR="00B31092" w:rsidRPr="00CC4397">
        <w:rPr>
          <w:rStyle w:val="Emphasis"/>
        </w:rPr>
        <w:t>Scophthalmus maximus</w:t>
      </w:r>
      <w:r w:rsidR="00B31092">
        <w:t xml:space="preserve"> (turbot) </w:t>
      </w:r>
      <w:r w:rsidR="00D6271F">
        <w:fldChar w:fldCharType="begin"/>
      </w:r>
      <w:r w:rsidR="00D6271F">
        <w:instrText xml:space="preserve"> ADDIN EN.CITE &lt;EndNote&gt;&lt;Cite&gt;&lt;Author&gt;Schlotfeldt&lt;/Author&gt;&lt;Year&gt;1991&lt;/Year&gt;&lt;RecNum&gt;45577&lt;/RecNum&gt;&lt;IDText&gt;24889&lt;/IDText&gt;&lt;DisplayText&gt;(Schlotfeldt et al. 1991)&lt;/DisplayText&gt;&lt;record&gt;&lt;rec-number&gt;45577&lt;/rec-number&gt;&lt;foreign-keys&gt;&lt;key app="EN" db-id="pst5rtr92wfa9cexzel59affvp5zwtats0wa" timestamp="1691628018" guid="985a0a9d-5e5e-4adb-88d7-537416a16758"&gt;45577&lt;/key&gt;&lt;/foreign-keys&gt;&lt;ref-type name="Journal Article"&gt;17&lt;/ref-type&gt;&lt;contributors&gt;&lt;authors&gt;&lt;author&gt;Schlotfeldt, H.J.&lt;/author&gt;&lt;author&gt;Ahne, W.&lt;/author&gt;&lt;author&gt;Jorgensen, P.E.V.&lt;/author&gt;&lt;author&gt;Glende, W.&lt;/author&gt;&lt;/authors&gt;&lt;/contributors&gt;&lt;titles&gt;&lt;title&gt;&lt;style face="normal" font="default" size="100%"&gt;Occurrence of viral haemorrhagic septicaemia in turbot (&lt;/style&gt;&lt;style face="italic" font="default" size="100%"&gt;Scophthalmus maximus&lt;/style&gt;&lt;style face="normal" font="default" size="100%"&gt;)—a natural outbreak&lt;/style&gt;&lt;/title&gt;&lt;secondary-title&gt;Bulletin European Association Fish Pathologists&lt;/secondary-title&gt;&lt;/titles&gt;&lt;periodical&gt;&lt;full-title&gt;Bulletin European Association Fish Pathologists&lt;/full-title&gt;&lt;/periodical&gt;&lt;pages&gt;105-107&lt;/pages&gt;&lt;volume&gt;11&lt;/volume&gt;&lt;number&gt;3&lt;/number&gt;&lt;dates&gt;&lt;year&gt;1991&lt;/year&gt;&lt;/dates&gt;&lt;label&gt;24889&lt;/label&gt;&lt;urls&gt;&lt;/urls&gt;&lt;custom1&gt;sturgeon_BM&lt;/custom1&gt;&lt;custom2&gt;Abstract only&lt;/custom2&gt;&lt;electronic-resource-num&gt;https://www.cefas.co.uk/international-database-on-aquatic-animal-diseases/abstract/?id=221&lt;/electronic-resource-num&gt;&lt;/record&gt;&lt;/Cite&gt;&lt;/EndNote&gt;</w:instrText>
      </w:r>
      <w:r w:rsidR="00D6271F">
        <w:fldChar w:fldCharType="separate"/>
      </w:r>
      <w:r w:rsidR="00D6271F">
        <w:rPr>
          <w:noProof/>
        </w:rPr>
        <w:t>(Schlotfeldt et al. 1991)</w:t>
      </w:r>
      <w:r w:rsidR="00D6271F">
        <w:fldChar w:fldCharType="end"/>
      </w:r>
      <w:r w:rsidR="00B31092">
        <w:t xml:space="preserve">, </w:t>
      </w:r>
      <w:r w:rsidR="00B31092" w:rsidRPr="00B92262">
        <w:rPr>
          <w:rStyle w:val="Emphasis"/>
        </w:rPr>
        <w:t>Salmo trutta</w:t>
      </w:r>
      <w:r w:rsidR="00B31092">
        <w:t xml:space="preserve"> (brown trout) </w:t>
      </w:r>
      <w:r w:rsidR="00D6271F">
        <w:fldChar w:fldCharType="begin"/>
      </w:r>
      <w:r w:rsidR="00D6271F">
        <w:instrText xml:space="preserve"> ADDIN EN.CITE &lt;EndNote&gt;&lt;Cite&gt;&lt;Author&gt;de Kinkelin&lt;/Author&gt;&lt;Year&gt;1977&lt;/Year&gt;&lt;RecNum&gt;46442&lt;/RecNum&gt;&lt;IDText&gt;24919&lt;/IDText&gt;&lt;DisplayText&gt;(de Kinkelin &amp;amp; Le Berr 1977)&lt;/DisplayText&gt;&lt;record&gt;&lt;rec-number&gt;46442&lt;/rec-number&gt;&lt;foreign-keys&gt;&lt;key app="EN" db-id="pst5rtr92wfa9cexzel59affvp5zwtats0wa" timestamp="1691628161" guid="ffac8028-454c-4519-9014-2a5940e8d361"&gt;46442&lt;/key&gt;&lt;/foreign-keys&gt;&lt;ref-type name="Magazine Article"&gt;19&lt;/ref-type&gt;&lt;contributors&gt;&lt;authors&gt;&lt;author&gt;de Kinkelin, P.&lt;/author&gt;&lt;author&gt;Le Berr, E. M.&lt;/author&gt;&lt;/authors&gt;&lt;/contributors&gt;&lt;titles&gt;&lt;title&gt;&lt;style face="normal" font="default" size="100%"&gt;Isolation of a pathogenic rhabdovirus of brown trout (&lt;/style&gt;&lt;style face="italic" font="default" size="100%"&gt;Salmo trutta&lt;/style&gt;&lt;style face="normal" font="default" size="100%"&gt; L., 1766)&lt;/style&gt;&lt;/title&gt;&lt;secondary-title&gt;C R Acad Hebd Seances Acad Sci D&lt;/secondary-title&gt;&lt;/titles&gt;&lt;pages&gt;101-104&lt;/pages&gt;&lt;volume&gt;284&lt;/volume&gt;&lt;number&gt;1&lt;/number&gt;&lt;dates&gt;&lt;year&gt;1977&lt;/year&gt;&lt;/dates&gt;&lt;label&gt;24919&lt;/label&gt;&lt;urls&gt;&lt;/urls&gt;&lt;custom1&gt;sturgeon_BM&lt;/custom1&gt;&lt;custom2&gt;Abstract only&lt;/custom2&gt;&lt;electronic-resource-num&gt;https://pubmed.ncbi.nlm.nih.gov/402225/&lt;/electronic-resource-num&gt;&lt;/record&gt;&lt;/Cite&gt;&lt;/EndNote&gt;</w:instrText>
      </w:r>
      <w:r w:rsidR="00D6271F">
        <w:fldChar w:fldCharType="separate"/>
      </w:r>
      <w:r w:rsidR="00D6271F">
        <w:rPr>
          <w:noProof/>
        </w:rPr>
        <w:t>(de Kinkelin &amp; Le Berr 1977)</w:t>
      </w:r>
      <w:r w:rsidR="00D6271F">
        <w:fldChar w:fldCharType="end"/>
      </w:r>
      <w:r w:rsidR="00B31092">
        <w:t xml:space="preserve"> and </w:t>
      </w:r>
      <w:r w:rsidR="00B31092" w:rsidRPr="00CC4397">
        <w:rPr>
          <w:rStyle w:val="Emphasis"/>
        </w:rPr>
        <w:t>Esox lucius</w:t>
      </w:r>
      <w:r w:rsidR="00B31092">
        <w:t xml:space="preserve"> (pike) </w:t>
      </w:r>
      <w:r w:rsidR="00D6271F">
        <w:fldChar w:fldCharType="begin">
          <w:fldData xml:space="preserve">PEVuZE5vdGU+PENpdGU+PEF1dGhvcj5Kb25zdHJ1cDwvQXV0aG9yPjxZZWFyPjIwMDk8L1llYXI+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</w:fldData>
        </w:fldChar>
      </w:r>
      <w:r w:rsidR="00D6271F">
        <w:instrText xml:space="preserve"> ADDIN EN.CITE </w:instrText>
      </w:r>
      <w:r w:rsidR="00D6271F">
        <w:fldChar w:fldCharType="begin">
          <w:fldData xml:space="preserve">PEVuZE5vdGU+PENpdGU+PEF1dGhvcj5Kb25zdHJ1cDwvQXV0aG9yPjxZZWFyPjIwMDk8L1llYXI+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</w:fldData>
        </w:fldChar>
      </w:r>
      <w:r w:rsidR="00D6271F">
        <w:instrText xml:space="preserve"> ADDIN EN.CITE.DATA </w:instrText>
      </w:r>
      <w:r w:rsidR="00D6271F">
        <w:fldChar w:fldCharType="end"/>
      </w:r>
      <w:r w:rsidR="00D6271F">
        <w:fldChar w:fldCharType="separate"/>
      </w:r>
      <w:r w:rsidR="00D6271F">
        <w:rPr>
          <w:noProof/>
        </w:rPr>
        <w:t>(Jonstrup et al. 2009)</w:t>
      </w:r>
      <w:r w:rsidR="00D6271F">
        <w:fldChar w:fldCharType="end"/>
      </w:r>
      <w:r w:rsidR="00B31092">
        <w:t xml:space="preserve">. The isolates in </w:t>
      </w:r>
      <w:r w:rsidR="00B31092" w:rsidRPr="00786B5A">
        <w:t xml:space="preserve">genotype </w:t>
      </w:r>
      <w:r w:rsidR="00786B5A">
        <w:t>I</w:t>
      </w:r>
      <w:r w:rsidR="00B31092" w:rsidRPr="00786B5A">
        <w:t>b</w:t>
      </w:r>
      <w:r w:rsidR="00B31092">
        <w:t xml:space="preserve"> were collected from fish in the marine environment in the Baltic Sea, Kattegat, Skagerrak, the North Sea, the English Channel and Japan </w:t>
      </w:r>
      <w:r w:rsidR="00D6271F">
        <w:fldChar w:fldCharType="begin">
          <w:fldData xml:space="preserve">PEVuZE5vdGU+PENpdGU+PEF1dGhvcj5FaW5lci1KZW5zZW48L0F1dGhvcj48WWVhcj4yMDA0PC9Z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==
</w:fldData>
        </w:fldChar>
      </w:r>
      <w:r w:rsidR="00D6271F">
        <w:instrText xml:space="preserve"> ADDIN EN.CITE </w:instrText>
      </w:r>
      <w:r w:rsidR="00D6271F">
        <w:fldChar w:fldCharType="begin">
          <w:fldData xml:space="preserve">PEVuZE5vdGU+PENpdGU+PEF1dGhvcj5FaW5lci1KZW5zZW48L0F1dGhvcj48WWVhcj4yMDA0PC9Z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==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(Einer-Jensen et al. 2004; Nishizawa et al. 2002; Snow et al. 2004)</w:t>
      </w:r>
      <w:r w:rsidR="00D6271F">
        <w:fldChar w:fldCharType="end"/>
      </w:r>
      <w:r w:rsidR="00B31092">
        <w:t xml:space="preserve">. </w:t>
      </w:r>
      <w:r w:rsidR="00B31092" w:rsidRPr="00786B5A">
        <w:t>Genotype Ic</w:t>
      </w:r>
      <w:r w:rsidR="00B31092">
        <w:t xml:space="preserve"> consists of isolates detected in Austria, Denmark and Germany </w:t>
      </w:r>
      <w:r w:rsidR="00D6271F">
        <w:fldChar w:fldCharType="begin">
          <w:fldData xml:space="preserve">PEVuZE5vdGU+PENpdGU+PEF1dGhvcj5Kb25zdHJ1cDwvQXV0aG9yPjxZZWFyPjIwMDk8L1llYXI+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</w:fldData>
        </w:fldChar>
      </w:r>
      <w:r w:rsidR="00D6271F">
        <w:instrText xml:space="preserve"> ADDIN EN.CITE </w:instrText>
      </w:r>
      <w:r w:rsidR="00D6271F">
        <w:fldChar w:fldCharType="begin">
          <w:fldData xml:space="preserve">PEVuZE5vdGU+PENpdGU+PEF1dGhvcj5Kb25zdHJ1cDwvQXV0aG9yPjxZZWFyPjIwMDk8L1llYXI+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</w:fldData>
        </w:fldChar>
      </w:r>
      <w:r w:rsidR="00D6271F">
        <w:instrText xml:space="preserve"> ADDIN EN.CITE.DATA </w:instrText>
      </w:r>
      <w:r w:rsidR="00D6271F">
        <w:fldChar w:fldCharType="end"/>
      </w:r>
      <w:r w:rsidR="00D6271F">
        <w:fldChar w:fldCharType="separate"/>
      </w:r>
      <w:r w:rsidR="00D6271F">
        <w:rPr>
          <w:noProof/>
        </w:rPr>
        <w:t>(Jonstrup et al. 2009)</w:t>
      </w:r>
      <w:r w:rsidR="00D6271F">
        <w:fldChar w:fldCharType="end"/>
      </w:r>
      <w:r w:rsidR="00B31092">
        <w:t xml:space="preserve">. The isolates in </w:t>
      </w:r>
      <w:r w:rsidR="00B31092" w:rsidRPr="00786B5A">
        <w:t>genotype Id</w:t>
      </w:r>
      <w:r w:rsidR="00B31092">
        <w:t xml:space="preserve"> are from outbreaks in </w:t>
      </w:r>
      <w:r w:rsidR="00B31092" w:rsidRPr="00B92262">
        <w:rPr>
          <w:rStyle w:val="Emphasis"/>
        </w:rPr>
        <w:t>O. mykiss</w:t>
      </w:r>
      <w:r w:rsidR="00B31092">
        <w:rPr>
          <w:rStyle w:val="Emphasis"/>
        </w:rPr>
        <w:t xml:space="preserve"> </w:t>
      </w:r>
      <w:r w:rsidR="00B31092">
        <w:t xml:space="preserve">in Finland and other Scandinavian countries </w:t>
      </w:r>
      <w:r w:rsidR="00D6271F">
        <w:fldChar w:fldCharType="begin">
          <w:fldData xml:space="preserve">PEVuZE5vdGU+PENpdGU+PEF1dGhvcj5SYWphLUhhbGxpPC9BdXRob3I+PFllYXI+MjAwNjwvWWVh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</w:fldData>
        </w:fldChar>
      </w:r>
      <w:r w:rsidR="00D6271F">
        <w:instrText xml:space="preserve"> ADDIN EN.CITE </w:instrText>
      </w:r>
      <w:r w:rsidR="00D6271F">
        <w:fldChar w:fldCharType="begin">
          <w:fldData xml:space="preserve">PEVuZE5vdGU+PENpdGU+PEF1dGhvcj5SYWphLUhhbGxpPC9BdXRob3I+PFllYXI+MjAwNjwvWWVh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</w:fldData>
        </w:fldChar>
      </w:r>
      <w:r w:rsidR="00D6271F">
        <w:instrText xml:space="preserve"> ADDIN EN.CITE.DATA </w:instrText>
      </w:r>
      <w:r w:rsidR="00D6271F">
        <w:fldChar w:fldCharType="end"/>
      </w:r>
      <w:r w:rsidR="00D6271F">
        <w:fldChar w:fldCharType="separate"/>
      </w:r>
      <w:r w:rsidR="00D6271F">
        <w:rPr>
          <w:noProof/>
        </w:rPr>
        <w:t>(Raja-Halli et al. 2006)</w:t>
      </w:r>
      <w:r w:rsidR="00D6271F">
        <w:fldChar w:fldCharType="end"/>
      </w:r>
      <w:r w:rsidR="00B31092" w:rsidRPr="00B31092">
        <w:t>.</w:t>
      </w:r>
      <w:r w:rsidR="00B31092">
        <w:rPr>
          <w:rStyle w:val="Emphasis"/>
        </w:rPr>
        <w:t xml:space="preserve"> </w:t>
      </w:r>
      <w:r w:rsidR="00B31092" w:rsidRPr="00786B5A">
        <w:t>Genotype Ie</w:t>
      </w:r>
      <w:r w:rsidR="00B31092" w:rsidRPr="00B31092">
        <w:t xml:space="preserve"> contains isolates from both freshwater and marine, farmed and wild fish in Georgia, </w:t>
      </w:r>
      <w:r w:rsidR="00DD48D4">
        <w:t xml:space="preserve">the </w:t>
      </w:r>
      <w:r w:rsidR="00B31092" w:rsidRPr="00B31092">
        <w:t xml:space="preserve">Republic of Türkiye </w:t>
      </w:r>
      <w:r w:rsidR="00B31092" w:rsidRPr="00B31092">
        <w:lastRenderedPageBreak/>
        <w:t xml:space="preserve">and the Black Sea </w:t>
      </w:r>
      <w:r w:rsidR="00D6271F">
        <w:fldChar w:fldCharType="begin">
          <w:fldData xml:space="preserve">PEVuZE5vdGU+PENpdGU+PEF1dGhvcj5Kb25zdHJ1cDwvQXV0aG9yPjxZZWFyPjIwMDk8L1llYXI+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==
</w:fldData>
        </w:fldChar>
      </w:r>
      <w:r w:rsidR="00D6271F">
        <w:instrText xml:space="preserve"> ADDIN EN.CITE </w:instrText>
      </w:r>
      <w:r w:rsidR="00D6271F">
        <w:fldChar w:fldCharType="begin">
          <w:fldData xml:space="preserve">PEVuZE5vdGU+PENpdGU+PEF1dGhvcj5Kb25zdHJ1cDwvQXV0aG9yPjxZZWFyPjIwMDk8L1llYXI+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==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(Altuntas &amp; Ogut 2010; Einer-Jensen et al. 2004; Jonstrup et al. 2009; Nishizawa et al. 2006b)</w:t>
      </w:r>
      <w:r w:rsidR="00D6271F">
        <w:fldChar w:fldCharType="end"/>
      </w:r>
      <w:r w:rsidR="00B31092">
        <w:t>.</w:t>
      </w:r>
    </w:p>
    <w:p w14:paraId="7CE50D7F" w14:textId="468FB83B" w:rsidR="004C2D54" w:rsidRDefault="00B31092" w:rsidP="00B31092">
      <w:r w:rsidRPr="00786B5A">
        <w:t>Genotype II has</w:t>
      </w:r>
      <w:r>
        <w:t xml:space="preserve"> been predominantly isolated from wild marine fish such as </w:t>
      </w:r>
      <w:r w:rsidRPr="00F46638">
        <w:rPr>
          <w:rStyle w:val="Emphasis"/>
        </w:rPr>
        <w:t>Clupea harengus</w:t>
      </w:r>
      <w:r>
        <w:t xml:space="preserve"> (Atlantic herring) from the Baltic Sea and </w:t>
      </w:r>
      <w:r w:rsidRPr="00F46638">
        <w:rPr>
          <w:rStyle w:val="Emphasis"/>
        </w:rPr>
        <w:t>Lampetra fluviatilis</w:t>
      </w:r>
      <w:r>
        <w:t xml:space="preserve"> (lamprey) from the Kalajoki and Lestijoki rivers </w:t>
      </w:r>
      <w:r w:rsidR="00D6271F">
        <w:fldChar w:fldCharType="begin">
          <w:fldData xml:space="preserve">PEVuZE5vdGU+PENpdGU+PEF1dGhvcj5HYWRkPC9BdXRob3I+PFllYXI+MjAxMDwvWWVhcj48UmVj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</w:fldData>
        </w:fldChar>
      </w:r>
      <w:r w:rsidR="00D6271F">
        <w:instrText xml:space="preserve"> ADDIN EN.CITE </w:instrText>
      </w:r>
      <w:r w:rsidR="00D6271F">
        <w:fldChar w:fldCharType="begin">
          <w:fldData xml:space="preserve">PEVuZE5vdGU+PENpdGU+PEF1dGhvcj5HYWRkPC9BdXRob3I+PFllYXI+MjAxMDwvWWVhcj48UmVj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(Gadd et al. 2010; Gadd et al. 2011)</w:t>
      </w:r>
      <w:r w:rsidR="00D6271F">
        <w:fldChar w:fldCharType="end"/>
      </w:r>
      <w:r>
        <w:t>.</w:t>
      </w:r>
    </w:p>
    <w:p w14:paraId="334B4AAB" w14:textId="076B8A55" w:rsidR="00B31092" w:rsidRDefault="00B31092" w:rsidP="00B31092">
      <w:r>
        <w:t xml:space="preserve">The isolates included in </w:t>
      </w:r>
      <w:r w:rsidRPr="00786B5A">
        <w:t>genotype III</w:t>
      </w:r>
      <w:r>
        <w:t xml:space="preserve"> were collected from both farmed and wild fish in the North Atlantic Sea, the North Sea, the coastal waters of the United Kingdom (UK), Ireland and the British Isles </w:t>
      </w:r>
      <w:r w:rsidR="00D6271F">
        <w:fldChar w:fldCharType="begin">
          <w:fldData xml:space="preserve">PEVuZE5vdGU+PENpdGU+PEF1dGhvcj5Mb3Blei1WYXpxdWV6PC9BdXRob3I+PFllYXI+MjAwNjwv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</w:fldData>
        </w:fldChar>
      </w:r>
      <w:r w:rsidR="00D6271F">
        <w:instrText xml:space="preserve"> ADDIN EN.CITE </w:instrText>
      </w:r>
      <w:r w:rsidR="00D6271F">
        <w:fldChar w:fldCharType="begin">
          <w:fldData xml:space="preserve">PEVuZE5vdGU+PENpdGU+PEF1dGhvcj5Mb3Blei1WYXpxdWV6PC9BdXRob3I+PFllYXI+MjAwNjwv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</w:fldData>
        </w:fldChar>
      </w:r>
      <w:r w:rsidR="00D6271F">
        <w:instrText xml:space="preserve"> ADDIN EN.CITE.DATA </w:instrText>
      </w:r>
      <w:r w:rsidR="00D6271F">
        <w:fldChar w:fldCharType="end"/>
      </w:r>
      <w:r w:rsidR="00D6271F">
        <w:fldChar w:fldCharType="separate"/>
      </w:r>
      <w:r w:rsidR="00D6271F">
        <w:rPr>
          <w:noProof/>
        </w:rPr>
        <w:t>(Dale et al. 2009; Lopez-Vazquez et al. 2006)</w:t>
      </w:r>
      <w:r w:rsidR="00D6271F">
        <w:fldChar w:fldCharType="end"/>
      </w:r>
      <w:r>
        <w:t>.</w:t>
      </w:r>
    </w:p>
    <w:p w14:paraId="6A7C518B" w14:textId="07BBDCC0" w:rsidR="00B31092" w:rsidRPr="00E42366" w:rsidRDefault="00B31092" w:rsidP="00B31092">
      <w:r w:rsidRPr="00786B5A">
        <w:t>Genotype IVa</w:t>
      </w:r>
      <w:r>
        <w:t xml:space="preserve"> has been detected in fish from coastal waters of North America and in </w:t>
      </w:r>
      <w:r w:rsidR="00DD48D4" w:rsidRPr="00DD48D4">
        <w:t>the Republic of Korea</w:t>
      </w:r>
      <w:r w:rsidR="00DD48D4">
        <w:t xml:space="preserve"> </w:t>
      </w:r>
      <w:r>
        <w:t xml:space="preserve">and Japan </w:t>
      </w:r>
      <w:r w:rsidR="00D6271F">
        <w:fldChar w:fldCharType="begin">
          <w:fldData xml:space="preserve">PEVuZE5vdGU+PENpdGU+PEF1dGhvcj5NZXllcnM8L0F1dGhvcj48WWVhcj4xOTk1PC9ZZWFyPjxS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ZWNOdW0+NDYzMzY8L1JlY051bT48SURUZXh0Pjk4MDk8L0lEVGV4dD48RGlzcGxheVRleHQ+KEdh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(Garver et al. 2013b; Meyers, Short &amp; Lipson 1999; Meyers &amp; Winton 1995; Ogut &amp; Altuntas 2014)</w:t>
      </w:r>
      <w:r w:rsidR="00D6271F">
        <w:fldChar w:fldCharType="end"/>
      </w:r>
      <w:r>
        <w:t xml:space="preserve">. The isolates </w:t>
      </w:r>
      <w:r w:rsidRPr="00786B5A">
        <w:t xml:space="preserve">in genotype IVb were collected from freshwater fish from the North American Laurentian Great Lakes region </w:t>
      </w:r>
      <w:r w:rsidR="00D6271F" w:rsidRPr="00786B5A">
        <w:fldChar w:fldCharType="begin">
          <w:fldData xml:space="preserve">PEVuZE5vdGU+PENpdGU+PEF1dGhvcj5HYWduw6k8L0F1dGhvcj48WWVhcj4yMDA3PC9ZZWFyPjxS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==
</w:fldData>
        </w:fldChar>
      </w:r>
      <w:r w:rsidR="00D6271F" w:rsidRPr="00786B5A">
        <w:instrText xml:space="preserve"> ADDIN EN.CITE </w:instrText>
      </w:r>
      <w:r w:rsidR="00D6271F" w:rsidRPr="00786B5A">
        <w:fldChar w:fldCharType="begin">
          <w:fldData xml:space="preserve">PEVuZE5vdGU+PENpdGU+PEF1dGhvcj5HYWduw6k8L0F1dGhvcj48WWVhcj4yMDA3PC9ZZWFyPjxS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==
</w:fldData>
        </w:fldChar>
      </w:r>
      <w:r w:rsidR="00D6271F" w:rsidRPr="00786B5A">
        <w:instrText xml:space="preserve"> ADDIN EN.CITE.DATA </w:instrText>
      </w:r>
      <w:r w:rsidR="00D6271F" w:rsidRPr="00786B5A">
        <w:fldChar w:fldCharType="end"/>
      </w:r>
      <w:r w:rsidR="00D6271F" w:rsidRPr="00786B5A">
        <w:fldChar w:fldCharType="separate"/>
      </w:r>
      <w:r w:rsidR="00D6271F" w:rsidRPr="00786B5A">
        <w:t>(Gagné et al. 2007; Thompson et al. 2011; USGS 2008)</w:t>
      </w:r>
      <w:r w:rsidR="00D6271F" w:rsidRPr="00786B5A">
        <w:fldChar w:fldCharType="end"/>
      </w:r>
      <w:r w:rsidRPr="00786B5A">
        <w:t xml:space="preserve">. The isolates included in genotype IVc were from fish in estuarine waters of New Brunswick and Nova Scotia, Canada </w:t>
      </w:r>
      <w:r w:rsidR="00D6271F" w:rsidRPr="00786B5A">
        <w:fldChar w:fldCharType="begin">
          <w:fldData xml:space="preserve">PEVuZE5vdGU+PENpdGU+PEF1dGhvcj5HYWduw6k8L0F1dGhvcj48WWVhcj4yMDA3PC9ZZWFyPjxS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</w:fldData>
        </w:fldChar>
      </w:r>
      <w:r w:rsidR="00D6271F" w:rsidRPr="00786B5A">
        <w:instrText xml:space="preserve"> ADDIN EN.CITE </w:instrText>
      </w:r>
      <w:r w:rsidR="00D6271F" w:rsidRPr="00786B5A">
        <w:fldChar w:fldCharType="begin">
          <w:fldData xml:space="preserve">PEVuZE5vdGU+PENpdGU+PEF1dGhvcj5HYWduw6k8L0F1dGhvcj48WWVhcj4yMDA3PC9ZZWFyPjxS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</w:fldData>
        </w:fldChar>
      </w:r>
      <w:r w:rsidR="00D6271F" w:rsidRPr="00786B5A">
        <w:instrText xml:space="preserve"> ADDIN EN.CITE.DATA </w:instrText>
      </w:r>
      <w:r w:rsidR="00D6271F" w:rsidRPr="00786B5A">
        <w:fldChar w:fldCharType="end"/>
      </w:r>
      <w:r w:rsidR="00D6271F" w:rsidRPr="00786B5A">
        <w:fldChar w:fldCharType="separate"/>
      </w:r>
      <w:r w:rsidR="00D6271F" w:rsidRPr="00786B5A">
        <w:t>(Faisal et al. 2012; Gagné et al. 2007; Stepien et al. 2015)</w:t>
      </w:r>
      <w:r w:rsidR="00D6271F" w:rsidRPr="00786B5A">
        <w:fldChar w:fldCharType="end"/>
      </w:r>
      <w:r w:rsidRPr="00786B5A">
        <w:t>. Genotype IVd</w:t>
      </w:r>
      <w:r>
        <w:t xml:space="preserve"> isolates were detected in Iceland in wild and farmed </w:t>
      </w:r>
      <w:r w:rsidRPr="00F52BD7">
        <w:rPr>
          <w:rStyle w:val="Emphasis"/>
        </w:rPr>
        <w:t>Cyclopterus lumpus</w:t>
      </w:r>
      <w:r>
        <w:t xml:space="preserve"> (lumpfish) </w:t>
      </w:r>
      <w:r w:rsidR="00D6271F">
        <w:fldChar w:fldCharType="begin"/>
      </w:r>
      <w:r w:rsidR="00D6271F">
        <w:instrText xml:space="preserve"> ADDIN EN.CITE &lt;EndNote&gt;&lt;Cite&gt;&lt;Author&gt;Gudmundsdóttir&lt;/Author&gt;&lt;Year&gt;2019&lt;/Year&gt;&lt;RecNum&gt;45666&lt;/RecNum&gt;&lt;IDText&gt;24935&lt;/IDText&gt;&lt;DisplayText&gt;(Gudmundsdóttir et al. 2019)&lt;/DisplayText&gt;&lt;record&gt;&lt;rec-number&gt;45666&lt;/rec-number&gt;&lt;foreign-keys&gt;&lt;key app="EN" db-id="pst5rtr92wfa9cexzel59affvp5zwtats0wa" timestamp="1691628038" guid="12d794f9-9f53-47ee-b967-58ba9f07d36d"&gt;45666&lt;/key&gt;&lt;/foreign-keys&gt;&lt;ref-type name="Journal Article"&gt;17&lt;/ref-type&gt;&lt;contributors&gt;&lt;authors&gt;&lt;author&gt;Gudmundsdóttir, S.&lt;/author&gt;&lt;author&gt;Vendramin, N.&lt;/author&gt;&lt;author&gt;Sigurdardottir, H.&lt;/author&gt;&lt;author&gt;Kristmundsson, A.&lt;/author&gt;&lt;author&gt;Iburg, T.M.&lt;/author&gt;&lt;author&gt;Olesen, N.J.&lt;/author&gt;&lt;/authors&gt;&lt;/contributors&gt;&lt;titles&gt;&lt;title&gt;&lt;style face="normal" font="default" size="100%"&gt;Outbreak of viral haemorrhagic septicaemia (VHS) in lumpfish (&lt;/style&gt;&lt;style face="italic" font="default" size="100%"&gt;Cyclopterus lumpus&lt;/style&gt;&lt;style face="normal" font="default" size="100%"&gt;) in Iceland caused by VHS virus genotype IV&lt;/style&gt;&lt;/title&gt;&lt;secondary-title&gt;Journal of Fish Diseases&lt;/secondary-title&gt;&lt;/titles&gt;&lt;periodical&gt;&lt;full-title&gt;Journal of Fish Diseases&lt;/full-title&gt;&lt;/periodical&gt;&lt;pages&gt;47-62&lt;/pages&gt;&lt;volume&gt;42&lt;/volume&gt;&lt;number&gt;1&lt;/number&gt;&lt;dates&gt;&lt;year&gt;2019&lt;/year&gt;&lt;/dates&gt;&lt;orig-pub&gt;\\ACT001CL04FS07\BIOSECURITYDATA$\E Library\Animal Catalogue\G\Gudmundsdottir et al 2019 EN24935.pdf&lt;/orig-pub&gt;&lt;label&gt;24935&lt;/label&gt;&lt;urls&gt;&lt;/urls&gt;&lt;custom1&gt;sturgeon_BM&lt;/custom1&gt;&lt;electronic-resource-num&gt;https://doi.org/10.1111/jfd.12910&lt;/electronic-resource-num&gt;&lt;/record&gt;&lt;/Cite&gt;&lt;/EndNote&gt;</w:instrText>
      </w:r>
      <w:r w:rsidR="00D6271F">
        <w:fldChar w:fldCharType="separate"/>
      </w:r>
      <w:r w:rsidR="00D6271F">
        <w:rPr>
          <w:noProof/>
        </w:rPr>
        <w:t>(Gudmundsdóttir et al. 2019)</w:t>
      </w:r>
      <w:r w:rsidR="00D6271F">
        <w:fldChar w:fldCharType="end"/>
      </w:r>
      <w:r>
        <w:t>.</w:t>
      </w:r>
    </w:p>
    <w:p w14:paraId="3E513004" w14:textId="495141BC" w:rsidR="00B31092" w:rsidRDefault="00B31092" w:rsidP="00B31092">
      <w:r>
        <w:t xml:space="preserve">Virus isolates show varied virulence depending on the fish species. For example, VHSV isolates originating from wild marine fish show no to low pathogenicity to </w:t>
      </w:r>
      <w:r w:rsidRPr="00CE503A">
        <w:rPr>
          <w:rStyle w:val="Emphasis"/>
        </w:rPr>
        <w:t>O. mykiss</w:t>
      </w:r>
      <w:r>
        <w:t xml:space="preserve"> and </w:t>
      </w:r>
      <w:r w:rsidRPr="00B92262">
        <w:rPr>
          <w:rStyle w:val="Emphasis"/>
        </w:rPr>
        <w:t>Salmo </w:t>
      </w:r>
      <w:r>
        <w:rPr>
          <w:rStyle w:val="Emphasis"/>
        </w:rPr>
        <w:t>salar</w:t>
      </w:r>
      <w:r>
        <w:t xml:space="preserve"> (Atlantic salmon)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t>. In an immersion trial, a Norwegian isolate (</w:t>
      </w:r>
      <w:r w:rsidRPr="00770CE5">
        <w:t>genotype III</w:t>
      </w:r>
      <w:r>
        <w:t xml:space="preserve">) produced 70% mortality in </w:t>
      </w:r>
      <w:r w:rsidRPr="004F40BD">
        <w:rPr>
          <w:rStyle w:val="Emphasis"/>
        </w:rPr>
        <w:t>O. mykiss</w:t>
      </w:r>
      <w:r>
        <w:t xml:space="preserve"> whereas no mortality was observed in </w:t>
      </w:r>
      <w:r w:rsidRPr="004F40BD">
        <w:rPr>
          <w:rStyle w:val="Emphasis"/>
        </w:rPr>
        <w:t>S. salar</w:t>
      </w:r>
      <w:r>
        <w:t xml:space="preserve"> </w: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 </w:instrTex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(Dale et al. 2009)</w:t>
      </w:r>
      <w:r w:rsidR="00D6271F">
        <w:fldChar w:fldCharType="end"/>
      </w:r>
      <w:r>
        <w:t xml:space="preserve">. Experimental infection of </w:t>
      </w:r>
      <w:r w:rsidRPr="004F40BD">
        <w:rPr>
          <w:rStyle w:val="Emphasis"/>
        </w:rPr>
        <w:t>O. mykiss</w:t>
      </w:r>
      <w:r>
        <w:t xml:space="preserve"> using a </w:t>
      </w:r>
      <w:r w:rsidRPr="00770CE5">
        <w:t>genotype IVa</w:t>
      </w:r>
      <w:r>
        <w:t xml:space="preserve"> isolate demonstrated no to low pathogenicity whereas </w:t>
      </w:r>
      <w:r w:rsidRPr="00770CE5">
        <w:t>genotype I and III</w:t>
      </w:r>
      <w:r>
        <w:t xml:space="preserve"> isolates caused</w:t>
      </w:r>
      <w:r w:rsidR="00B971B8">
        <w:t xml:space="preserve"> </w:t>
      </w:r>
      <w:r>
        <w:t xml:space="preserve">high levels of mortality </w:t>
      </w:r>
      <w:r w:rsidR="00D6271F">
        <w:fldChar w:fldCharType="begin">
          <w:fldData xml:space="preserve">PEVuZE5vdGU+PENpdGU+PEF1dGhvcj5XaW50b248L0F1dGhvcj48WWVhcj4xOTkxPC9ZZWFyPjxS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</w:fldData>
        </w:fldChar>
      </w:r>
      <w:r w:rsidR="00D6271F">
        <w:instrText xml:space="preserve"> ADDIN EN.CITE </w:instrText>
      </w:r>
      <w:r w:rsidR="00D6271F">
        <w:fldChar w:fldCharType="begin">
          <w:fldData xml:space="preserve">PEVuZE5vdGU+PENpdGU+PEF1dGhvcj5XaW50b248L0F1dGhvcj48WWVhcj4xOTkxPC9ZZWFyPjxS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(Dixon et al. 1997; Follett et al. 1997; Skall et al. 2004; Winton et al. 1991)</w:t>
      </w:r>
      <w:r w:rsidR="00D6271F">
        <w:fldChar w:fldCharType="end"/>
      </w:r>
      <w:r>
        <w:t>.</w:t>
      </w:r>
    </w:p>
    <w:p w14:paraId="4BABE038" w14:textId="0E1AA9E3" w:rsidR="00B31092" w:rsidRDefault="00B31092" w:rsidP="00B31092">
      <w:r>
        <w:t xml:space="preserve">VHSV survival outside of the host depends on the isolate, temperature and other environmental conditions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The optimum water temperature for VHSV is typically 1–12</w:t>
      </w:r>
      <w:r w:rsidR="00AC4903">
        <w:t>°</w:t>
      </w:r>
      <w:r>
        <w:t xml:space="preserve">C with virulence greatly reduced at or above 20°C </w:t>
      </w:r>
      <w:r w:rsidRPr="00B31092">
        <w:t>(</w:t>
      </w:r>
      <w:r w:rsidR="00D6271F">
        <w:fldChar w:fldCharType="begin"/>
      </w:r>
      <w:r w:rsidR="00D6271F">
        <w:instrText xml:space="preserve"> ADDIN EN.CITE &lt;EndNote&gt;&lt;Cite&gt;&lt;Author&gt;Jorgensen&lt;/Author&gt;&lt;Year&gt;1973&lt;/Year&gt;&lt;RecNum&gt;45572&lt;/RecNum&gt;&lt;IDText&gt;24884&lt;/IDText&gt;&lt;DisplayText&gt;(Jorgensen 1973a)&lt;/DisplayText&gt;&lt;record&gt;&lt;rec-number&gt;45572&lt;/rec-number&gt;&lt;foreign-keys&gt;&lt;key app="EN" db-id="pst5rtr92wfa9cexzel59affvp5zwtats0wa" timestamp="1691628017" guid="050fec87-4ecf-4006-81a7-5506de3e9395"&gt;45572&lt;/key&gt;&lt;/foreign-keys&gt;&lt;ref-type name="Journal Article"&gt;17&lt;/ref-type&gt;&lt;contributors&gt;&lt;authors&gt;&lt;author&gt;Jorgensen, P. E. V.&lt;/author&gt;&lt;/authors&gt;&lt;/contributors&gt;&lt;titles&gt;&lt;title&gt;Artificial transmission of viral hemorrhagic septicemia (VHS) of rainbow trout.&lt;/title&gt;&lt;secondary-title&gt;Riv. Ital. Piscicol. Ittiopatol.&lt;/secondary-title&gt;&lt;/titles&gt;&lt;periodical&gt;&lt;full-title&gt;Riv. Ital. Piscicol. Ittiopatol.&lt;/full-title&gt;&lt;/periodical&gt;&lt;pages&gt;101-102&lt;/pages&gt;&lt;volume&gt;8&lt;/volume&gt;&lt;dates&gt;&lt;year&gt;1973&lt;/year&gt;&lt;/dates&gt;&lt;label&gt;24884&lt;/label&gt;&lt;urls&gt;&lt;/urls&gt;&lt;custom1&gt;sturgeon_BM&lt;/custom1&gt;&lt;/record&gt;&lt;/Cite&gt;&lt;/EndNote&gt;</w:instrText>
      </w:r>
      <w:r w:rsidR="00D6271F">
        <w:fldChar w:fldCharType="separate"/>
      </w:r>
      <w:r w:rsidR="00D6271F">
        <w:rPr>
          <w:noProof/>
        </w:rPr>
        <w:t>(Jorgensen 1973a)</w:t>
      </w:r>
      <w:r w:rsidR="00D6271F">
        <w:fldChar w:fldCharType="end"/>
      </w:r>
      <w:r w:rsidRPr="00B31092">
        <w:t xml:space="preserve"> cited in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rsidRPr="00B31092">
        <w:t>)</w:t>
      </w:r>
      <w:r w:rsidR="00D6271F">
        <w:fldChar w:fldCharType="begin">
          <w:fldData xml:space="preserve">PEVuZE5vdGU+PENpdGU+PEF1dGhvcj5Kb3JnZW5zZW48L0F1dGhvcj48WWVhcj4xOTgyPC9ZZWFy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Ymxpc2hlcj48aXNibj4wODUxOTkxOTQ3PC9pc2JuPjxsYWJlbD4xNjUxNTwvbGFiZWw+PHVybHM+
PC91cmxzPjxjdXN0b20xPkRQIEFxdWF0aWNzPC9jdXN0b20xPjxtb2RpZmllZC1kYXRlPjgwMTkw
PC9tb2RpZmllZC1kYXRlPjwvcmVjb3JkPjwvQ2l0ZT48L0VuZE5vdGU+
</w:fldData>
        </w:fldChar>
      </w:r>
      <w:r w:rsidR="00D6271F">
        <w:instrText xml:space="preserve"> ADDIN EN.CITE </w:instrText>
      </w:r>
      <w:r w:rsidR="00D6271F">
        <w:fldChar w:fldCharType="begin">
          <w:fldData xml:space="preserve">PEVuZE5vdGU+PENpdGU+PEF1dGhvcj5Kb3JnZW5zZW48L0F1dGhvcj48WWVhcj4xOTgyPC9ZZWFy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Ymxpc2hlcj48aXNibj4wODUxOTkxOTQ3PC9pc2JuPjxsYWJlbD4xNjUxNTwvbGFiZWw+PHVybHM+
PC91cmxzPjxjdXN0b20xPkRQIEFxdWF0aWNzPC9jdXN0b20xPjxtb2RpZmllZC1kYXRlPjgwMTkw
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(Jorgensen 1982b; Smail 1999)</w:t>
      </w:r>
      <w:r w:rsidR="00D6271F">
        <w:fldChar w:fldCharType="end"/>
      </w:r>
      <w:r w:rsidRPr="00B31092">
        <w:t xml:space="preserve">. </w:t>
      </w:r>
      <w:r w:rsidRPr="00770CE5">
        <w:t>Genotype IVb</w:t>
      </w:r>
      <w:r w:rsidRPr="00B31092">
        <w:t xml:space="preserve"> has been isolated between 12–18</w:t>
      </w:r>
      <w:r w:rsidR="00AC4903">
        <w:t>°</w:t>
      </w:r>
      <w:r w:rsidRPr="00B31092">
        <w:t xml:space="preserve">C </w:t>
      </w:r>
      <w:r w:rsidR="00D6271F">
        <w:fldChar w:fldCharType="begin">
          <w:fldData xml:space="preserve">PEVuZE5vdGU+PENpdGU+PEF1dGhvcj5LYW5lLVN1dHRvbjwvQXV0aG9yPjxZZWFyPjIwMTA8L1ll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</w:fldData>
        </w:fldChar>
      </w:r>
      <w:r w:rsidR="00D6271F">
        <w:instrText xml:space="preserve"> ADDIN EN.CITE </w:instrText>
      </w:r>
      <w:r w:rsidR="00D6271F">
        <w:fldChar w:fldCharType="begin">
          <w:fldData xml:space="preserve">PEVuZE5vdGU+PENpdGU+PEF1dGhvcj5LYW5lLVN1dHRvbjwvQXV0aG9yPjxZZWFyPjIwMTA8L1ll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</w:fldData>
        </w:fldChar>
      </w:r>
      <w:r w:rsidR="00D6271F">
        <w:instrText xml:space="preserve"> ADDIN EN.CITE.DATA </w:instrText>
      </w:r>
      <w:r w:rsidR="00D6271F">
        <w:fldChar w:fldCharType="end"/>
      </w:r>
      <w:r w:rsidR="00D6271F">
        <w:fldChar w:fldCharType="separate"/>
      </w:r>
      <w:r w:rsidR="00D6271F">
        <w:rPr>
          <w:noProof/>
        </w:rPr>
        <w:t>(Kane-Sutton et al. 2010)</w:t>
      </w:r>
      <w:r w:rsidR="00D6271F">
        <w:fldChar w:fldCharType="end"/>
      </w:r>
      <w:r w:rsidRPr="00B31092">
        <w:t>. Outbreaks of</w:t>
      </w:r>
      <w:r>
        <w:t xml:space="preserve"> VHSV occur during all seasons but are most common in the Northern Hemisphere during spring when water temperatures are rising or fluctuating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p>
    <w:p w14:paraId="1BC5AB39" w14:textId="2279A64C" w:rsidR="00B31092" w:rsidRDefault="00B31092" w:rsidP="00B31092">
      <w:r>
        <w:t xml:space="preserve">VHSV can remain infectious in fresh and sea water for extended periods. For example, one study </w:t>
      </w:r>
      <w:r w:rsidRPr="00B31092">
        <w:t>showed the virus survived in fresh water for 28–35 days at 4</w:t>
      </w:r>
      <w:r w:rsidR="00AC4903">
        <w:t>°</w:t>
      </w:r>
      <w:r w:rsidRPr="00B31092">
        <w:t>C (</w:t>
      </w:r>
      <w:r w:rsidR="00D6271F">
        <w:fldChar w:fldCharType="begin"/>
      </w:r>
      <w:r w:rsidR="00D6271F">
        <w:instrText xml:space="preserve"> ADDIN EN.CITE &lt;EndNote&gt;&lt;Cite&gt;&lt;Author&gt;Parry&lt;/Author&gt;&lt;Year&gt;1997&lt;/Year&gt;&lt;RecNum&gt;46696&lt;/RecNum&gt;&lt;IDText&gt;24937&lt;/IDText&gt;&lt;DisplayText&gt;(Parry &amp;amp; Dixon 1997)&lt;/DisplayText&gt;&lt;record&gt;&lt;rec-number&gt;46696&lt;/rec-number&gt;&lt;foreign-keys&gt;&lt;key app="EN" db-id="pst5rtr92wfa9cexzel59affvp5zwtats0wa" timestamp="1691628196" guid="b4f6dff2-6513-400f-b0ae-0259da84f2f7"&gt;46696&lt;/key&gt;&lt;/foreign-keys&gt;&lt;ref-type name="Journal Article"&gt;17&lt;/ref-type&gt;&lt;contributors&gt;&lt;authors&gt;&lt;author&gt;Parry, L.&lt;/author&gt;&lt;author&gt;Dixon, P.F.&lt;/author&gt;&lt;/authors&gt;&lt;/contributors&gt;&lt;titles&gt;&lt;title&gt;Stability of nine viral haemorrhagic septicaemia virus (VHSV) isolates in seawater.&lt;/title&gt;&lt;secondary-title&gt;Bulletin of the European Association of Fish Pathologists&lt;/secondary-title&gt;&lt;/titles&gt;&lt;periodical&gt;&lt;full-title&gt;Bulletin of the European Association of Fish Pathologists&lt;/full-title&gt;&lt;/periodical&gt;&lt;pages&gt;31-36&lt;/pages&gt;&lt;volume&gt;17&lt;/volume&gt;&lt;number&gt;1&lt;/number&gt;&lt;dates&gt;&lt;year&gt;1997&lt;/year&gt;&lt;/dates&gt;&lt;orig-pub&gt;\\ACT001CL04FS07\BIOSECURITYDATA$\E Library\Animal Catalogue\P\Parry and Dixon 1997 EN24937.pdf&lt;/orig-pub&gt;&lt;label&gt;24937&lt;/label&gt;&lt;urls&gt;&lt;/urls&gt;&lt;custom1&gt;sturgeon_BM&lt;/custom1&gt;&lt;electronic-resource-num&gt;https://eafp.org/download/1997-Volume17/Issue%201/17%201%2031-36.pdf&lt;/electronic-resource-num&gt;&lt;/record&gt;&lt;/Cite&gt;&lt;/EndNote&gt;</w:instrText>
      </w:r>
      <w:r w:rsidR="00D6271F">
        <w:fldChar w:fldCharType="separate"/>
      </w:r>
      <w:r w:rsidR="00D6271F">
        <w:rPr>
          <w:noProof/>
        </w:rPr>
        <w:t>(Parry &amp; Dixon 1997)</w:t>
      </w:r>
      <w:r w:rsidR="00D6271F">
        <w:fldChar w:fldCharType="end"/>
      </w:r>
      <w:r w:rsidRPr="00B31092">
        <w:t xml:space="preserve"> cited in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rsidRPr="00B31092">
        <w:t xml:space="preserve">). Hawley &amp; Garver (2008) reported that in raw fresh water, the 99% inactivation time of 4 VHSV isolates ranged from 40 days at 4°C to less than 1 day at 30°C </w:t>
      </w:r>
      <w:r w:rsidR="00D6271F">
        <w:fldChar w:fldCharType="begin">
          <w:fldData xml:space="preserve">PEVuZE5vdGU+PENpdGU+PEF1dGhvcj5IYXdsZXk8L0F1dGhvcj48WWVhcj4yMDA4PC9ZZWFyPjxS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</w:fldData>
        </w:fldChar>
      </w:r>
      <w:r w:rsidR="00D6271F">
        <w:instrText xml:space="preserve"> ADDIN EN.CITE </w:instrText>
      </w:r>
      <w:r w:rsidR="00D6271F">
        <w:fldChar w:fldCharType="begin">
          <w:fldData xml:space="preserve">PEVuZE5vdGU+PENpdGU+PEF1dGhvcj5IYXdsZXk8L0F1dGhvcj48WWVhcj4yMDA4PC9ZZWFyPjxS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(Hawley &amp; Garver 2008)</w:t>
      </w:r>
      <w:r w:rsidR="00D6271F">
        <w:fldChar w:fldCharType="end"/>
      </w:r>
      <w:r w:rsidRPr="00B31092">
        <w:t xml:space="preserve">. The 99% inactivation time of the isolates in filtered fresh water ranged from &gt;489 days at 4°C to &lt;2 days at 30°C. When the viral isolates were incubated in raw sea water, 99.9% inactivation ranged from 13 days at 4°C to 1.5 days at 20°C. In filtered sea water, the 99.9% inactivation times ranged from 8.7 days at 4°C to 0.5 days at 20°C </w:t>
      </w:r>
      <w:r w:rsidR="00D6271F">
        <w:fldChar w:fldCharType="begin">
          <w:fldData xml:space="preserve">PEVuZE5vdGU+PENpdGU+PEF1dGhvcj5IYXdsZXk8L0F1dGhvcj48WWVhcj4yMDA4PC9ZZWFyPjxS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</w:fldData>
        </w:fldChar>
      </w:r>
      <w:r w:rsidR="00D6271F">
        <w:instrText xml:space="preserve"> ADDIN EN.CITE </w:instrText>
      </w:r>
      <w:r w:rsidR="00D6271F">
        <w:fldChar w:fldCharType="begin">
          <w:fldData xml:space="preserve">PEVuZE5vdGU+PENpdGU+PEF1dGhvcj5IYXdsZXk8L0F1dGhvcj48WWVhcj4yMDA4PC9ZZWFyPjxS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(Hawley &amp; Garver 2008)</w:t>
      </w:r>
      <w:r w:rsidR="00D6271F">
        <w:fldChar w:fldCharType="end"/>
      </w:r>
      <w:r w:rsidRPr="00B31092">
        <w:t xml:space="preserve">. In another study using filtered sea water at 15°C, the infectivity of VHSV was reduced by 50% after 10 hours but could still be recovered after 40 hours </w:t>
      </w:r>
      <w:r w:rsidR="00D6271F">
        <w:fldChar w:fldCharType="begin">
          <w:fldData xml:space="preserve">PEVuZE5vdGU+PENpdGU+PEF1dGhvcj5Lb2NhbjwvQXV0aG9yPjxZZWFyPjIwMDE8L1llYXI+PFJl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==
</w:fldData>
        </w:fldChar>
      </w:r>
      <w:r w:rsidR="00D6271F">
        <w:instrText xml:space="preserve"> ADDIN EN.CITE </w:instrText>
      </w:r>
      <w:r w:rsidR="00D6271F">
        <w:fldChar w:fldCharType="begin">
          <w:fldData xml:space="preserve">PEVuZE5vdGU+PENpdGU+PEF1dGhvcj5Lb2NhbjwvQXV0aG9yPjxZZWFyPjIwMDE8L1llYXI+PFJl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==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(Kocan, Hershberger &amp; Elder 2001)</w:t>
      </w:r>
      <w:r w:rsidR="00D6271F">
        <w:fldChar w:fldCharType="end"/>
      </w:r>
      <w:r w:rsidRPr="00B31092">
        <w:t xml:space="preserve">. The virus remained stable for a longer time if sterile organic materials were added to the water, such as ovarian fluids or bovine serum </w:t>
      </w:r>
      <w:r w:rsidR="00D6271F">
        <w:fldChar w:fldCharType="begin">
          <w:fldData xml:space="preserve">PEVuZE5vdGU+PENpdGU+PEF1dGhvcj5Lb2NhbjwvQXV0aG9yPjxZZWFyPjIwMDE8L1llYXI+PFJl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==
</w:fldData>
        </w:fldChar>
      </w:r>
      <w:r w:rsidR="00D6271F">
        <w:instrText xml:space="preserve"> ADDIN EN.CITE </w:instrText>
      </w:r>
      <w:r w:rsidR="00D6271F">
        <w:fldChar w:fldCharType="begin">
          <w:fldData xml:space="preserve">PEVuZE5vdGU+PENpdGU+PEF1dGhvcj5Lb2NhbjwvQXV0aG9yPjxZZWFyPjIwMDE8L1llYXI+PFJl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==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(Kocan, Hershberger &amp; Elder 2001)</w:t>
      </w:r>
      <w:r w:rsidR="00D6271F">
        <w:fldChar w:fldCharType="end"/>
      </w:r>
      <w:r w:rsidRPr="00B31092">
        <w:t>. VHSV was shown to survive in filtered river water for &gt;65</w:t>
      </w:r>
      <w:r>
        <w:t xml:space="preserve"> days at 4°C and </w:t>
      </w:r>
      <w:r>
        <w:lastRenderedPageBreak/>
        <w:t xml:space="preserve">10°C and 49–56 days in water at 25°C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 xml:space="preserve">. </w:t>
      </w:r>
      <w:r w:rsidRPr="00D86BDD">
        <w:t>Survival</w:t>
      </w:r>
      <w:r>
        <w:t xml:space="preserve"> </w:t>
      </w:r>
      <w:r w:rsidRPr="00D86BDD">
        <w:t xml:space="preserve">in </w:t>
      </w:r>
      <w:r>
        <w:t>unfiltered river water</w:t>
      </w:r>
      <w:r w:rsidRPr="00D86BDD">
        <w:t xml:space="preserve"> </w:t>
      </w:r>
      <w:r>
        <w:t xml:space="preserve">ranged from </w:t>
      </w:r>
      <w:r w:rsidRPr="00D86BDD">
        <w:t>&gt;84 days</w:t>
      </w:r>
      <w:r>
        <w:t xml:space="preserve"> at 4</w:t>
      </w:r>
      <w:r w:rsidR="00AC4903">
        <w:t>°</w:t>
      </w:r>
      <w:r>
        <w:t>C</w:t>
      </w:r>
      <w:r w:rsidRPr="00D86BDD">
        <w:t xml:space="preserve"> </w:t>
      </w:r>
      <w:r>
        <w:t xml:space="preserve">to </w:t>
      </w:r>
      <w:r w:rsidRPr="00D86BDD">
        <w:t xml:space="preserve">28 </w:t>
      </w:r>
      <w:r>
        <w:t>days at 25</w:t>
      </w:r>
      <w:r w:rsidR="00AC4903">
        <w:t>°</w:t>
      </w:r>
      <w:r>
        <w:t xml:space="preserve">C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w:t>
      </w:r>
    </w:p>
    <w:p w14:paraId="09466C3F" w14:textId="0AA641C2" w:rsidR="00B31092" w:rsidRDefault="00B31092" w:rsidP="00B31092">
      <w:r>
        <w:t>VHSV survives freezing at –20</w:t>
      </w:r>
      <w:r w:rsidR="00AC4903">
        <w:t>°</w:t>
      </w:r>
      <w:r>
        <w:t xml:space="preserve">C </w:t>
      </w:r>
      <w:r w:rsidR="00D6271F">
        <w:fldChar w:fldCharType="begin"/>
      </w:r>
      <w:r w:rsidR="00D6271F">
        <w:instrText xml:space="preserve"> ADDIN EN.CITE &lt;EndNote&gt;&lt;Cite&gt;&lt;Author&gt;Wolf&lt;/Author&gt;&lt;Year&gt;1988&lt;/Year&gt;&lt;RecNum&gt;45463&lt;/RecNum&gt;&lt;IDText&gt;16084&lt;/IDText&gt;&lt;DisplayText&gt;(Wolf 1988)&lt;/DisplayText&gt;&lt;record&gt;&lt;rec-number&gt;45463&lt;/rec-number&gt;&lt;foreign-keys&gt;&lt;key app="EN" db-id="pst5rtr92wfa9cexzel59affvp5zwtats0wa" timestamp="1691627997" guid="688c5b57-a854-46ff-883f-60a02e3f142a"&gt;45463&lt;/key&gt;&lt;/foreign-keys&gt;&lt;ref-type name="Book"&gt;6&lt;/ref-type&gt;&lt;contributors&gt;&lt;authors&gt;&lt;author&gt;Wolf,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D6271F">
        <w:fldChar w:fldCharType="separate"/>
      </w:r>
      <w:r w:rsidR="00D6271F">
        <w:rPr>
          <w:noProof/>
        </w:rPr>
        <w:t>(Wolf 1988)</w:t>
      </w:r>
      <w:r w:rsidR="00D6271F">
        <w:fldChar w:fldCharType="end"/>
      </w:r>
      <w:r>
        <w:t xml:space="preserve">. However, VHSV-infected fish subjected to the commercial freezing process (core block temperature of –24°C) had a 90% reduction in viral titre after the tissue was thawed </w:t>
      </w:r>
      <w:r w:rsidR="00D6271F">
        <w:fldChar w:fldCharType="begin">
          <w:fldData xml:space="preserve">PEVuZE5vdGU+PENpdGU+PEF1dGhvcj5Bcmt1c2g8L0F1dGhvcj48WWVhcj4yMDA2PC9ZZWFyPjxS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</w:fldData>
        </w:fldChar>
      </w:r>
      <w:r w:rsidR="00D6271F">
        <w:instrText xml:space="preserve"> ADDIN EN.CITE </w:instrText>
      </w:r>
      <w:r w:rsidR="00D6271F">
        <w:fldChar w:fldCharType="begin">
          <w:fldData xml:space="preserve">PEVuZE5vdGU+PENpdGU+PEF1dGhvcj5Bcmt1c2g8L0F1dGhvcj48WWVhcj4yMDA2PC9ZZWFyPjxS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</w:fldData>
        </w:fldChar>
      </w:r>
      <w:r w:rsidR="00D6271F">
        <w:instrText xml:space="preserve"> ADDIN EN.CITE.DATA </w:instrText>
      </w:r>
      <w:r w:rsidR="00D6271F">
        <w:fldChar w:fldCharType="end"/>
      </w:r>
      <w:r w:rsidR="00D6271F">
        <w:fldChar w:fldCharType="separate"/>
      </w:r>
      <w:r w:rsidR="00D6271F">
        <w:rPr>
          <w:noProof/>
        </w:rPr>
        <w:t>(Arkush et al. 2006)</w:t>
      </w:r>
      <w:r w:rsidR="00D6271F">
        <w:fldChar w:fldCharType="end"/>
      </w:r>
      <w:r>
        <w:t>.</w:t>
      </w:r>
    </w:p>
    <w:p w14:paraId="6DB36BC0" w14:textId="4C3110DC" w:rsidR="00B31092" w:rsidRPr="00350EC0" w:rsidRDefault="00B31092" w:rsidP="00B31092">
      <w:r>
        <w:t xml:space="preserve">VHSV is </w:t>
      </w:r>
      <w:r w:rsidRPr="00B31092">
        <w:t>sensitive to a wide range of disinfectants including 2% formalin, sodium hydroxide, chlorine, sodium hypochlorite, iodine and Virkon S (</w:t>
      </w:r>
      <w:r w:rsidR="00D6271F">
        <w:fldChar w:fldCharType="begin">
          <w:fldData xml:space="preserve">PEVuZE5vdGU+PENpdGU+PEF1dGhvcj5BaG5lPC9BdXRob3I+PFllYXI+MTk4MjwvWWVhcj48UmVj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=
</w:fldData>
        </w:fldChar>
      </w:r>
      <w:r w:rsidR="00D6271F">
        <w:instrText xml:space="preserve"> ADDIN EN.CITE </w:instrText>
      </w:r>
      <w:r w:rsidR="00D6271F">
        <w:fldChar w:fldCharType="begin">
          <w:fldData xml:space="preserve">PEVuZE5vdGU+PENpdGU+PEF1dGhvcj5BaG5lPC9BdXRob3I+PFllYXI+MTk4MjwvWWVhcj48UmVj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=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(Ahne 1982)</w:t>
      </w:r>
      <w:r w:rsidR="00D6271F">
        <w:fldChar w:fldCharType="end"/>
      </w:r>
      <w:r w:rsidRPr="00B31092">
        <w:t xml:space="preserve"> cited in </w:t>
      </w:r>
      <w:r w:rsidR="00D6271F">
        <w:fldChar w:fldCharType="begin"/>
      </w:r>
      <w:r w:rsidR="00D6271F">
        <w:instrText xml:space="preserve"> ADDIN EN.CITE &lt;EndNote&gt;&lt;Cite&gt;&lt;Author&gt;Olesen&lt;/Author&gt;&lt;Year&gt;1998&lt;/Year&gt;&lt;RecNum&gt;45567&lt;/RecNum&gt;&lt;IDText&gt;24880&lt;/IDText&gt;&lt;DisplayText&gt;(Olesen 1998)&lt;/DisplayText&gt;&lt;record&gt;&lt;rec-number&gt;45567&lt;/rec-number&gt;&lt;foreign-keys&gt;&lt;key app="EN" db-id="pst5rtr92wfa9cexzel59affvp5zwtats0wa" timestamp="1691628017" guid="837c6ff7-279c-445c-8b70-94cbfec06969"&gt;45567&lt;/key&gt;&lt;/foreign-keys&gt;&lt;ref-type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D6271F">
        <w:fldChar w:fldCharType="separate"/>
      </w:r>
      <w:r w:rsidR="00D6271F">
        <w:rPr>
          <w:noProof/>
        </w:rPr>
        <w:t>(Olesen 1998)</w:t>
      </w:r>
      <w:r w:rsidR="00D6271F">
        <w:fldChar w:fldCharType="end"/>
      </w:r>
      <w:r w:rsidRPr="00B31092">
        <w:t>)</w:t>
      </w:r>
      <w:r w:rsidR="00D6271F">
        <w:fldChar w:fldCharType="begin">
          <w:fldData xml:space="preserve">PEVuZE5vdGU+PENpdGU+PEF1dGhvcj5TbWFpbDwvQXV0aG9yPjxZZWFyPjE5OTk8L1llYXI+PFJl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=
</w:fldData>
        </w:fldChar>
      </w:r>
      <w:r w:rsidR="00D6271F">
        <w:instrText xml:space="preserve"> ADDIN EN.CITE </w:instrText>
      </w:r>
      <w:r w:rsidR="00D6271F">
        <w:fldChar w:fldCharType="begin">
          <w:fldData xml:space="preserve">PEVuZE5vdGU+PENpdGU+PEF1dGhvcj5TbWFpbDwvQXV0aG9yPjxZZWFyPjE5OTk8L1llYXI+PFJl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=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(Smail 1999; Wolf 1988)</w:t>
      </w:r>
      <w:r w:rsidR="00D6271F">
        <w:fldChar w:fldCharType="end"/>
      </w:r>
      <w:r w:rsidRPr="00B31092">
        <w:t xml:space="preserve">. The virus is also sensitive to ultraviolet light, bacterial degradation in sediments and enzymatic activity in decomposing fish </w:t>
      </w:r>
      <w:r w:rsidR="00D6271F">
        <w:fldChar w:fldCharType="begin">
          <w:fldData xml:space="preserve">PEVuZE5vdGU+PENpdGU+PEF1dGhvcj5PeWU8L0F1dGhvcj48WWVhcj4yMDAxPC9ZZWFyPjxSZWNO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</w:fldData>
        </w:fldChar>
      </w:r>
      <w:r w:rsidR="00D6271F">
        <w:instrText xml:space="preserve"> ADDIN EN.CITE </w:instrText>
      </w:r>
      <w:r w:rsidR="00D6271F">
        <w:fldChar w:fldCharType="begin">
          <w:fldData xml:space="preserve">PEVuZE5vdGU+PENpdGU+PEF1dGhvcj5PeWU8L0F1dGhvcj48WWVhcj4yMDAxPC9ZZWFyPjxSZWNO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</w:fldData>
        </w:fldChar>
      </w:r>
      <w:r w:rsidR="00D6271F">
        <w:instrText xml:space="preserve"> ADDIN EN.CITE.DATA </w:instrText>
      </w:r>
      <w:r w:rsidR="00D6271F">
        <w:fldChar w:fldCharType="end"/>
      </w:r>
      <w:r w:rsidR="00D6271F">
        <w:fldChar w:fldCharType="separate"/>
      </w:r>
      <w:r w:rsidR="00D6271F">
        <w:rPr>
          <w:noProof/>
        </w:rPr>
        <w:t>(Oye &amp; Rimstad 2001; WOAH 2023f)</w:t>
      </w:r>
      <w:r w:rsidR="00D6271F">
        <w:fldChar w:fldCharType="end"/>
      </w:r>
      <w:r w:rsidRPr="00B31092">
        <w:t>.</w:t>
      </w:r>
    </w:p>
    <w:p w14:paraId="17398DCD" w14:textId="77777777" w:rsidR="00B31092" w:rsidRDefault="00B31092" w:rsidP="00DB532B">
      <w:pPr>
        <w:pStyle w:val="Heading4"/>
      </w:pPr>
      <w:r>
        <w:t>Epidemiology</w:t>
      </w:r>
    </w:p>
    <w:p w14:paraId="1601BE6D" w14:textId="77777777" w:rsidR="00B31092" w:rsidRDefault="00B31092" w:rsidP="00B31092">
      <w:pPr>
        <w:pStyle w:val="Heading5"/>
      </w:pPr>
      <w:r>
        <w:t>Host range</w:t>
      </w:r>
    </w:p>
    <w:p w14:paraId="5BF323FA" w14:textId="5700A0B5" w:rsidR="00B31092" w:rsidRDefault="00B31092" w:rsidP="00B31092">
      <w:r>
        <w:t>Species which fulfil the</w:t>
      </w:r>
      <w:r w:rsidRPr="000909E9">
        <w:t xml:space="preserve"> criteria for listing as a species susceptible to infection (N=natural</w:t>
      </w:r>
      <w:r>
        <w:t xml:space="preserve"> exposure</w:t>
      </w:r>
      <w:r w:rsidRPr="000909E9">
        <w:t xml:space="preserve">; E=experimental exposure) with </w:t>
      </w:r>
      <w:r>
        <w:t>VHSV</w:t>
      </w:r>
      <w:r w:rsidRPr="000909E9">
        <w:t xml:space="preserve"> in accordance with chapter 1.5 of the </w:t>
      </w:r>
      <w:r w:rsidR="004A3AA2">
        <w:t>WOAH</w:t>
      </w:r>
      <w:r w:rsidR="004A3AA2" w:rsidRPr="000909E9">
        <w:t xml:space="preserve"> </w:t>
      </w:r>
      <w:r w:rsidR="004A3AA2" w:rsidRPr="00200122">
        <w:rPr>
          <w:rStyle w:val="Emphasis"/>
        </w:rPr>
        <w:t>Aquatic animal health code</w:t>
      </w:r>
      <w:r w:rsidR="004A3AA2" w:rsidRPr="00200122">
        <w:t xml:space="preserve"> </w:t>
      </w:r>
      <w:r w:rsidR="004A3AA2">
        <w:t xml:space="preserve">(WOAH </w:t>
      </w:r>
      <w:r w:rsidR="004A3AA2" w:rsidRPr="000909E9">
        <w:t>Code</w:t>
      </w:r>
      <w:r w:rsidR="004A3AA2">
        <w:t>)</w:t>
      </w:r>
      <w:r w:rsidR="00D029CF">
        <w:t xml:space="preserv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rsidRPr="000909E9">
        <w:t xml:space="preserve"> include</w:t>
      </w:r>
      <w:r>
        <w:t>:</w:t>
      </w:r>
    </w:p>
    <w:p w14:paraId="19B8197F" w14:textId="6D4976BE" w:rsidR="00B31092" w:rsidRPr="00B31092" w:rsidRDefault="00B31092" w:rsidP="006365A5">
      <w:pPr>
        <w:pStyle w:val="ListBullet"/>
      </w:pPr>
      <w:r w:rsidRPr="006F6068">
        <w:rPr>
          <w:rStyle w:val="Emphasis"/>
        </w:rPr>
        <w:t>Alosa immaculata</w:t>
      </w:r>
      <w:r>
        <w:rPr>
          <w:rStyle w:val="Emphasis"/>
        </w:rPr>
        <w:t xml:space="preserve"> </w:t>
      </w:r>
      <w:r w:rsidRPr="00B31092">
        <w:rPr>
          <w:rStyle w:val="Emphasis"/>
          <w:i w:val="0"/>
          <w:iCs w:val="0"/>
          <w:vertAlign w:val="superscript"/>
        </w:rPr>
        <w:t>N</w:t>
      </w:r>
      <w:r>
        <w:rPr>
          <w:rStyle w:val="Emphasis"/>
        </w:rPr>
        <w:t xml:space="preserve"> </w:t>
      </w:r>
      <w:r w:rsidRPr="00B31092">
        <w:t xml:space="preserve">(pontic shad)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46B6D149" w14:textId="2FAAF959" w:rsidR="00B31092" w:rsidRPr="007B4EEC" w:rsidRDefault="00B31092" w:rsidP="006365A5">
      <w:pPr>
        <w:pStyle w:val="ListBullet"/>
        <w:rPr>
          <w:rStyle w:val="Emphasis"/>
          <w:i w:val="0"/>
          <w:iCs w:val="0"/>
        </w:rPr>
      </w:pPr>
      <w:r>
        <w:rPr>
          <w:rStyle w:val="Emphasis"/>
        </w:rPr>
        <w:t>Ameiurus nebulosus</w:t>
      </w:r>
      <w:r w:rsidRPr="00222993">
        <w:rPr>
          <w:rStyle w:val="Emphasis"/>
          <w:vertAlign w:val="superscript"/>
        </w:rPr>
        <w:t xml:space="preserve"> </w:t>
      </w:r>
      <w:r w:rsidRPr="00B31092">
        <w:rPr>
          <w:rStyle w:val="Emphasis"/>
          <w:i w:val="0"/>
          <w:iCs w:val="0"/>
          <w:vertAlign w:val="superscript"/>
        </w:rPr>
        <w:t>N</w:t>
      </w:r>
      <w:r>
        <w:rPr>
          <w:rStyle w:val="Emphasis"/>
        </w:rPr>
        <w:t xml:space="preserve"> </w:t>
      </w:r>
      <w:r w:rsidRPr="00B31092">
        <w:t xml:space="preserve">(brown </w:t>
      </w:r>
      <w:r w:rsidRPr="006365A5">
        <w:t>bullhead</w:t>
      </w:r>
      <w:r w:rsidRPr="00B31092">
        <w:t xml:space="preserve">)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6E87C78A" w14:textId="336501D1" w:rsidR="00B31092" w:rsidRDefault="00B31092" w:rsidP="006365A5">
      <w:pPr>
        <w:pStyle w:val="ListBullet"/>
        <w:rPr>
          <w:rStyle w:val="Emphasis"/>
          <w:i w:val="0"/>
          <w:iCs w:val="0"/>
        </w:rPr>
      </w:pPr>
      <w:r>
        <w:rPr>
          <w:rStyle w:val="Emphasis"/>
        </w:rPr>
        <w:t xml:space="preserve">Ammodytes hexapterus </w:t>
      </w:r>
      <w:r w:rsidRPr="00B31092">
        <w:rPr>
          <w:rStyle w:val="Emphasis"/>
          <w:i w:val="0"/>
          <w:iCs w:val="0"/>
          <w:vertAlign w:val="superscript"/>
        </w:rPr>
        <w:t>N</w:t>
      </w:r>
      <w:r>
        <w:rPr>
          <w:rStyle w:val="Emphasis"/>
        </w:rPr>
        <w:t xml:space="preserve"> </w:t>
      </w:r>
      <w:r w:rsidRPr="00B31092">
        <w:t xml:space="preserve">(Pacific </w:t>
      </w:r>
      <w:r w:rsidRPr="006365A5">
        <w:t>sand</w:t>
      </w:r>
      <w:r w:rsidRPr="00B31092">
        <w:t xml:space="preserve"> lance) </w: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 </w:instrTex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EN.CITE.DATA </w:instrText>
      </w:r>
      <w:r w:rsidR="00D6271F">
        <w:fldChar w:fldCharType="end"/>
      </w:r>
      <w:r w:rsidR="00D6271F">
        <w:fldChar w:fldCharType="separate"/>
      </w:r>
      <w:r w:rsidR="00D6271F">
        <w:rPr>
          <w:noProof/>
        </w:rPr>
        <w:t>(Kocan et al. 2001)</w:t>
      </w:r>
      <w:r w:rsidR="00D6271F">
        <w:fldChar w:fldCharType="end"/>
      </w:r>
    </w:p>
    <w:p w14:paraId="69FEFA28" w14:textId="07A9BCA7" w:rsidR="00B31092" w:rsidRDefault="00B31092" w:rsidP="006365A5">
      <w:pPr>
        <w:pStyle w:val="ListBullet"/>
        <w:rPr>
          <w:rStyle w:val="Emphasis"/>
          <w:i w:val="0"/>
          <w:iCs w:val="0"/>
        </w:rPr>
      </w:pPr>
      <w:r>
        <w:rPr>
          <w:rStyle w:val="Emphasis"/>
        </w:rPr>
        <w:t xml:space="preserve">Ambloplites rupestris </w:t>
      </w:r>
      <w:r w:rsidRPr="00B31092">
        <w:rPr>
          <w:rStyle w:val="Emphasis"/>
          <w:i w:val="0"/>
          <w:iCs w:val="0"/>
          <w:vertAlign w:val="superscript"/>
        </w:rPr>
        <w:t>N</w:t>
      </w:r>
      <w:r>
        <w:rPr>
          <w:rStyle w:val="Emphasis"/>
        </w:rPr>
        <w:t xml:space="preserve"> </w:t>
      </w:r>
      <w:r w:rsidRPr="00B31092">
        <w:t xml:space="preserve">(rock bass)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75CFC8A3" w14:textId="4E1576EC" w:rsidR="00B31092" w:rsidRDefault="00B31092" w:rsidP="006365A5">
      <w:pPr>
        <w:pStyle w:val="ListBullet"/>
        <w:rPr>
          <w:rStyle w:val="Emphasis"/>
          <w:i w:val="0"/>
          <w:iCs w:val="0"/>
        </w:rPr>
      </w:pPr>
      <w:r>
        <w:rPr>
          <w:rStyle w:val="Emphasis"/>
        </w:rPr>
        <w:t xml:space="preserve">Aplodinotus grunniens </w:t>
      </w:r>
      <w:r w:rsidRPr="00B31092">
        <w:rPr>
          <w:rStyle w:val="Emphasis"/>
          <w:i w:val="0"/>
          <w:iCs w:val="0"/>
          <w:vertAlign w:val="superscript"/>
        </w:rPr>
        <w:t>N</w:t>
      </w:r>
      <w:r>
        <w:rPr>
          <w:rStyle w:val="Emphasis"/>
        </w:rPr>
        <w:t xml:space="preserve"> </w:t>
      </w:r>
      <w:r w:rsidRPr="00B31092">
        <w:t xml:space="preserve">(freshwater drum) </w:t>
      </w:r>
      <w:r w:rsidR="00D6271F">
        <w:fldChar w:fldCharType="begin">
          <w:fldData xml:space="preserve">PEVuZE5vdGU+PENpdGU+PEF1dGhvcj5MdW1zZGVuPC9BdXRob3I+PFllYXI+MjAwNzwvWWVhcj48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</w:fldData>
        </w:fldChar>
      </w:r>
      <w:r w:rsidR="00D6271F">
        <w:instrText xml:space="preserve"> ADDIN EN.CITE </w:instrText>
      </w:r>
      <w:r w:rsidR="00D6271F">
        <w:fldChar w:fldCharType="begin">
          <w:fldData xml:space="preserve">PEVuZE5vdGU+PENpdGU+PEF1dGhvcj5MdW1zZGVuPC9BdXRob3I+PFllYXI+MjAwNzwvWWVhcj48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</w:fldData>
        </w:fldChar>
      </w:r>
      <w:r w:rsidR="00D6271F">
        <w:instrText xml:space="preserve"> ADDIN EN.CITE.DATA </w:instrText>
      </w:r>
      <w:r w:rsidR="00D6271F">
        <w:fldChar w:fldCharType="end"/>
      </w:r>
      <w:r w:rsidR="00D6271F">
        <w:fldChar w:fldCharType="separate"/>
      </w:r>
      <w:r w:rsidR="00D6271F">
        <w:rPr>
          <w:noProof/>
        </w:rPr>
        <w:t>(Lumsden et al. 2007)</w:t>
      </w:r>
      <w:r w:rsidR="00D6271F">
        <w:fldChar w:fldCharType="end"/>
      </w:r>
    </w:p>
    <w:p w14:paraId="3F511BF0" w14:textId="73DEDE89" w:rsidR="00B31092" w:rsidRDefault="00B31092" w:rsidP="006365A5">
      <w:pPr>
        <w:pStyle w:val="ListBullet"/>
      </w:pPr>
      <w:r>
        <w:rPr>
          <w:rStyle w:val="Emphasis"/>
        </w:rPr>
        <w:t xml:space="preserve">Centrolabrus exoletus </w:t>
      </w:r>
      <w:r w:rsidRPr="00B31092">
        <w:rPr>
          <w:rStyle w:val="Emphasis"/>
          <w:i w:val="0"/>
          <w:iCs w:val="0"/>
          <w:vertAlign w:val="superscript"/>
        </w:rPr>
        <w:t>N</w:t>
      </w:r>
      <w:r>
        <w:rPr>
          <w:rStyle w:val="Emphasis"/>
        </w:rPr>
        <w:t xml:space="preserve"> </w:t>
      </w:r>
      <w:r w:rsidRPr="00B31092">
        <w:t xml:space="preserve">(rock cook </w:t>
      </w:r>
      <w:r w:rsidRPr="006365A5">
        <w:t>wrasse</w:t>
      </w:r>
      <w:r w:rsidRPr="00B31092">
        <w:t xml:space="preserve">) </w:t>
      </w:r>
      <w:r w:rsidR="00D6271F">
        <w:fldChar w:fldCharType="begin"/>
      </w:r>
      <w:r w:rsidR="00D6271F">
        <w:instrText xml:space="preserve"> ADDIN EN.CITE &lt;EndNote&gt;&lt;Cite&gt;&lt;Author&gt;Munro&lt;/Author&gt;&lt;Year&gt;2015&lt;/Year&gt;&lt;RecNum&gt;45687&lt;/RecNum&gt;&lt;IDText&gt;24949&lt;/IDText&gt;&lt;DisplayText&gt;(Munro et al. 2015)&lt;/DisplayText&gt;&lt;record&gt;&lt;rec-number&gt;45687&lt;/rec-number&gt;&lt;foreign-keys&gt;&lt;key app="EN" db-id="pst5rtr92wfa9cexzel59affvp5zwtats0wa" timestamp="1691628042" guid="bca37f79-e658-4c8a-9bd8-e8add0304f10"&gt;45687&lt;/key&gt;&lt;/foreign-keys&gt;&lt;ref-type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D6271F">
        <w:fldChar w:fldCharType="separate"/>
      </w:r>
      <w:r w:rsidR="00D6271F">
        <w:rPr>
          <w:noProof/>
        </w:rPr>
        <w:t>(Munro et al. 2015)</w:t>
      </w:r>
      <w:r w:rsidR="00D6271F">
        <w:fldChar w:fldCharType="end"/>
      </w:r>
    </w:p>
    <w:p w14:paraId="6D2D7F25" w14:textId="02451BDD" w:rsidR="00770CE5" w:rsidRPr="00B31092" w:rsidRDefault="00770CE5" w:rsidP="00770CE5">
      <w:pPr>
        <w:pStyle w:val="ListBullet"/>
      </w:pPr>
      <w:r>
        <w:rPr>
          <w:rStyle w:val="Emphasis"/>
        </w:rPr>
        <w:t xml:space="preserve">Clupea harengus </w:t>
      </w:r>
      <w:r w:rsidRPr="00B31092">
        <w:rPr>
          <w:rStyle w:val="Emphasis"/>
          <w:i w:val="0"/>
          <w:iCs w:val="0"/>
          <w:vertAlign w:val="superscript"/>
        </w:rPr>
        <w:t>N</w:t>
      </w:r>
      <w:r>
        <w:rPr>
          <w:rStyle w:val="Emphasis"/>
        </w:rPr>
        <w:t xml:space="preserve"> </w:t>
      </w:r>
      <w:r w:rsidRPr="00887E7A">
        <w:t>(</w:t>
      </w:r>
      <w:r>
        <w:t xml:space="preserve">Atlantic </w:t>
      </w:r>
      <w:r w:rsidRPr="00887E7A">
        <w:t xml:space="preserve">herring) </w:t>
      </w:r>
      <w:r>
        <w:fldChar w:fldCharType="begin">
          <w:fldData xml:space="preserve">PEVuZE5vdGU+PENpdGU+PEF1dGhvcj5EaXhvbjwvQXV0aG9yPjxZZWFyPjE5OTc8L1llYXI+PFJl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</w:fldData>
        </w:fldChar>
      </w:r>
      <w:r>
        <w:instrText xml:space="preserve"> ADDIN EN.CITE </w:instrText>
      </w:r>
      <w:r>
        <w:fldChar w:fldCharType="begin">
          <w:fldData xml:space="preserve">PEVuZE5vdGU+PENpdGU+PEF1dGhvcj5EaXhvbjwvQXV0aG9yPjxZZWFyPjE5OTc8L1llYXI+PFJl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</w:fldData>
        </w:fldChar>
      </w:r>
      <w:r>
        <w:instrText xml:space="preserve"> ADDIN EN.CITE.DATA </w:instrText>
      </w:r>
      <w:r>
        <w:fldChar w:fldCharType="end"/>
      </w:r>
      <w:r>
        <w:fldChar w:fldCharType="separate"/>
      </w:r>
      <w:r>
        <w:rPr>
          <w:noProof/>
        </w:rPr>
        <w:t>(Dixon et al. 1997; Mortensen et al. 1999)</w:t>
      </w:r>
      <w:r>
        <w:fldChar w:fldCharType="end"/>
      </w:r>
    </w:p>
    <w:p w14:paraId="25A99072" w14:textId="36CBC26F" w:rsidR="00B31092" w:rsidRDefault="00B31092" w:rsidP="006365A5">
      <w:pPr>
        <w:pStyle w:val="ListBullet"/>
        <w:rPr>
          <w:rStyle w:val="Emphasis"/>
          <w:i w:val="0"/>
          <w:iCs w:val="0"/>
        </w:rPr>
      </w:pPr>
      <w:r>
        <w:rPr>
          <w:rStyle w:val="Emphasis"/>
        </w:rPr>
        <w:t>Clupea pallasi</w:t>
      </w:r>
      <w:r w:rsidR="003569A1">
        <w:rPr>
          <w:rStyle w:val="Emphasis"/>
        </w:rPr>
        <w:t>i</w:t>
      </w:r>
      <w:r>
        <w:rPr>
          <w:rStyle w:val="Emphasis"/>
        </w:rPr>
        <w:t xml:space="preserve"> </w:t>
      </w:r>
      <w:r w:rsidRPr="00B31092">
        <w:rPr>
          <w:rStyle w:val="Emphasis"/>
          <w:i w:val="0"/>
          <w:iCs w:val="0"/>
          <w:vertAlign w:val="superscript"/>
        </w:rPr>
        <w:t>N</w:t>
      </w:r>
      <w:r>
        <w:rPr>
          <w:rStyle w:val="Emphasis"/>
        </w:rPr>
        <w:t xml:space="preserve"> </w:t>
      </w:r>
      <w:r w:rsidRPr="00B31092">
        <w:t xml:space="preserve">(Pacific herring) </w:t>
      </w:r>
      <w:r w:rsidR="00D6271F">
        <w:fldChar w:fldCharType="begin"/>
      </w:r>
      <w:r w:rsidR="00D6271F">
        <w:instrText xml:space="preserve"> ADDIN EN.CITE &lt;EndNote&gt;&lt;Cite&gt;&lt;Author&gt;Meyers&lt;/Author&gt;&lt;Year&gt;1994&lt;/Year&gt;&lt;RecNum&gt;45579&lt;/RecNum&gt;&lt;IDText&gt;24894&lt;/IDText&gt;&lt;DisplayText&gt;(Meyers et al. 1994)&lt;/DisplayText&gt;&lt;record&gt;&lt;rec-number&gt;45579&lt;/rec-number&gt;&lt;foreign-keys&gt;&lt;key app="EN" db-id="pst5rtr92wfa9cexzel59affvp5zwtats0wa" timestamp="1691628019" guid="d3611e08-8e07-4a2b-9331-6736118574d6"&gt;45579&lt;/key&gt;&lt;/foreign-keys&gt;&lt;ref-type name="Journal Article"&gt;17&lt;/ref-type&gt;&lt;contributors&gt;&lt;authors&gt;&lt;author&gt;Meyers, T.R.&lt;/author&gt;&lt;author&gt;Short, S.&lt;/author&gt;&lt;author&gt;Lipson,K.&lt;/author&gt;&lt;author&gt;Batts, W.N.&lt;/author&gt;&lt;author&gt;Winton,J.R.&lt;/author&gt;&lt;author&gt;Wilcock, J.&lt;/author&gt;&lt;author&gt;Brown,E.&lt;/author&gt;&lt;/authors&gt;&lt;/contributors&gt;&lt;titles&gt;&lt;title&gt;&lt;style face="normal" font="default" size="100%"&gt;Association of viral hemorrhagic septicemia virus with epizootic hemorrhages of the skin in Pacific herring &lt;/style&gt;&lt;style face="italic" font="default" size="100%"&gt;Clupea harengus pallasi &lt;/style&gt;&lt;style face="normal" font="default" size="100%"&gt;from Prince William Sound and Kodiak Island, Alaska, USA&lt;/style&gt;&lt;/title&gt;&lt;secondary-title&gt;Diseases of Aquatic Organisms&lt;/secondary-title&gt;&lt;/titles&gt;&lt;periodical&gt;&lt;full-title&gt;Diseases of Aquatic Organisms&lt;/full-title&gt;&lt;/periodical&gt;&lt;pages&gt;27-37&lt;/pages&gt;&lt;volume&gt;19&lt;/volume&gt;&lt;dates&gt;&lt;year&gt;1994&lt;/year&gt;&lt;/dates&gt;&lt;orig-pub&gt;\\ACT001CL04FS07\BIOSECURITYDATA$\E Library\Animal Catalogue\M\Meyers et al 1994 EN24894.pdf&lt;/orig-pub&gt;&lt;label&gt;24894&lt;/label&gt;&lt;urls&gt;&lt;/urls&gt;&lt;custom1&gt;sturgeon_BM&lt;/custom1&gt;&lt;electronic-resource-num&gt;https://www.int-res.com/articles/dao/19/d019p027.pdf&lt;/electronic-resource-num&gt;&lt;/record&gt;&lt;/Cite&gt;&lt;/EndNote&gt;</w:instrText>
      </w:r>
      <w:r w:rsidR="00D6271F">
        <w:fldChar w:fldCharType="separate"/>
      </w:r>
      <w:r w:rsidR="00D6271F">
        <w:rPr>
          <w:noProof/>
        </w:rPr>
        <w:t>(Meyers et al. 1994)</w:t>
      </w:r>
      <w:r w:rsidR="00D6271F">
        <w:fldChar w:fldCharType="end"/>
      </w:r>
    </w:p>
    <w:p w14:paraId="122B541D" w14:textId="3B9B5ADC" w:rsidR="00B31092" w:rsidRPr="00B31092" w:rsidRDefault="00B31092" w:rsidP="006365A5">
      <w:pPr>
        <w:pStyle w:val="ListBullet"/>
      </w:pPr>
      <w:r>
        <w:rPr>
          <w:rStyle w:val="Emphasis"/>
        </w:rPr>
        <w:t xml:space="preserve">Coregonus artedii </w:t>
      </w:r>
      <w:r w:rsidRPr="00B31092">
        <w:rPr>
          <w:rStyle w:val="Emphasis"/>
          <w:i w:val="0"/>
          <w:iCs w:val="0"/>
          <w:vertAlign w:val="superscript"/>
        </w:rPr>
        <w:t>N</w:t>
      </w:r>
      <w:r>
        <w:rPr>
          <w:rStyle w:val="Emphasis"/>
        </w:rPr>
        <w:t xml:space="preserve"> </w:t>
      </w:r>
      <w:r w:rsidRPr="00B31092">
        <w:t xml:space="preserve">(lake cisco)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2346A9A3" w14:textId="6A745310" w:rsidR="00B31092" w:rsidRPr="00B31092" w:rsidRDefault="00B31092" w:rsidP="006365A5">
      <w:pPr>
        <w:pStyle w:val="ListBullet"/>
      </w:pPr>
      <w:r>
        <w:rPr>
          <w:rStyle w:val="Emphasis"/>
        </w:rPr>
        <w:t xml:space="preserve">Coregonus clupeaformis </w:t>
      </w:r>
      <w:r w:rsidRPr="00B31092">
        <w:rPr>
          <w:rStyle w:val="Emphasis"/>
          <w:i w:val="0"/>
          <w:iCs w:val="0"/>
          <w:vertAlign w:val="superscript"/>
        </w:rPr>
        <w:t>N</w:t>
      </w:r>
      <w:r>
        <w:rPr>
          <w:rStyle w:val="Emphasis"/>
        </w:rPr>
        <w:t xml:space="preserve"> </w:t>
      </w:r>
      <w:r w:rsidRPr="00B31092">
        <w:t xml:space="preserve">(lake </w:t>
      </w:r>
      <w:r w:rsidRPr="006365A5">
        <w:t>whitefish</w:t>
      </w:r>
      <w:r w:rsidRPr="00B31092">
        <w:t xml:space="preserve">)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68E6A888" w14:textId="210363B2" w:rsidR="00B31092" w:rsidRPr="00B31092" w:rsidRDefault="00B31092" w:rsidP="006365A5">
      <w:pPr>
        <w:pStyle w:val="ListBullet"/>
      </w:pPr>
      <w:r>
        <w:rPr>
          <w:rStyle w:val="Emphasis"/>
        </w:rPr>
        <w:t xml:space="preserve">Coregonus lavaretus </w:t>
      </w:r>
      <w:r w:rsidRPr="00B31092">
        <w:rPr>
          <w:rStyle w:val="Emphasis"/>
          <w:i w:val="0"/>
          <w:iCs w:val="0"/>
          <w:vertAlign w:val="superscript"/>
        </w:rPr>
        <w:t>E</w:t>
      </w:r>
      <w:r w:rsidRPr="00B31092">
        <w:rPr>
          <w:rStyle w:val="Emphasis"/>
          <w:i w:val="0"/>
          <w:iCs w:val="0"/>
        </w:rPr>
        <w:t xml:space="preserve"> </w:t>
      </w:r>
      <w:r w:rsidRPr="00B31092">
        <w:t xml:space="preserve">(common </w:t>
      </w:r>
      <w:r w:rsidRPr="006365A5">
        <w:t>whitefish</w:t>
      </w:r>
      <w:r w:rsidRPr="00B31092">
        <w:t xml:space="preserve">) </w:t>
      </w:r>
      <w:r w:rsidR="00D6271F">
        <w:fldChar w:fldCharType="begin">
          <w:fldData xml:space="preserve">PEVuZE5vdGU+PENpdGU+PEF1dGhvcj5Ta2FsbDwvQXV0aG9yPjxZZWFyPjIwMDQ8L1llYXI+PFJl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</w:fldData>
        </w:fldChar>
      </w:r>
      <w:r w:rsidR="00D6271F">
        <w:instrText xml:space="preserve"> ADDIN EN.CITE </w:instrText>
      </w:r>
      <w:r w:rsidR="00D6271F">
        <w:fldChar w:fldCharType="begin">
          <w:fldData xml:space="preserve">PEVuZE5vdGU+PENpdGU+PEF1dGhvcj5Ta2FsbDwvQXV0aG9yPjxZZWFyPjIwMDQ8L1llYXI+PFJl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</w:fldData>
        </w:fldChar>
      </w:r>
      <w:r w:rsidR="00D6271F">
        <w:instrText xml:space="preserve"> ADDIN EN.CITE.DATA </w:instrText>
      </w:r>
      <w:r w:rsidR="00D6271F">
        <w:fldChar w:fldCharType="end"/>
      </w:r>
      <w:r w:rsidR="00D6271F">
        <w:fldChar w:fldCharType="separate"/>
      </w:r>
      <w:r w:rsidR="00D6271F">
        <w:rPr>
          <w:noProof/>
        </w:rPr>
        <w:t>(Skall, Kjær &amp; Olesen 2004)</w:t>
      </w:r>
      <w:r w:rsidR="00D6271F">
        <w:fldChar w:fldCharType="end"/>
      </w:r>
    </w:p>
    <w:p w14:paraId="73DC4CD5" w14:textId="3688BC05" w:rsidR="00B31092" w:rsidRPr="006365A5" w:rsidRDefault="00B31092" w:rsidP="006365A5">
      <w:pPr>
        <w:pStyle w:val="ListBullet"/>
      </w:pPr>
      <w:r>
        <w:rPr>
          <w:rStyle w:val="Emphasis"/>
        </w:rPr>
        <w:t xml:space="preserve">Coregonus </w:t>
      </w:r>
      <w:r w:rsidRPr="00770CE5">
        <w:t>species</w:t>
      </w:r>
      <w:r>
        <w:rPr>
          <w:rStyle w:val="Emphasis"/>
        </w:rPr>
        <w:t xml:space="preserve"> </w:t>
      </w:r>
      <w:r w:rsidRPr="00B31092">
        <w:rPr>
          <w:rStyle w:val="Emphasis"/>
          <w:i w:val="0"/>
          <w:iCs w:val="0"/>
          <w:vertAlign w:val="superscript"/>
        </w:rPr>
        <w:t>N</w:t>
      </w:r>
      <w:r>
        <w:rPr>
          <w:rStyle w:val="Emphasis"/>
        </w:rPr>
        <w:t xml:space="preserve"> </w:t>
      </w:r>
      <w:r w:rsidRPr="006365A5">
        <w:t xml:space="preserve">(whitefish) </w:t>
      </w:r>
      <w:r w:rsidR="00D6271F">
        <w:fldChar w:fldCharType="begin"/>
      </w:r>
      <w:r w:rsidR="00D6271F">
        <w:instrText xml:space="preserve"> ADDIN EN.CITE &lt;EndNote&gt;&lt;Cite&gt;&lt;Author&gt;Ahne&lt;/Author&gt;&lt;Year&gt;1985&lt;/Year&gt;&lt;RecNum&gt;45599&lt;/RecNum&gt;&lt;IDText&gt;24908&lt;/IDText&gt;&lt;DisplayText&gt;(Ahne &amp;amp; Thomsen 1985)&lt;/DisplayText&gt;&lt;record&gt;&lt;rec-number&gt;45599&lt;/rec-number&gt;&lt;foreign-keys&gt;&lt;key app="EN" db-id="pst5rtr92wfa9cexzel59affvp5zwtats0wa" timestamp="1691628023" guid="98a3687b-6f15-4ccb-befc-f808211465d8"&gt;45599&lt;/key&gt;&lt;/foreign-keys&gt;&lt;ref-type name="Journal Article"&gt;17&lt;/ref-type&gt;&lt;contributors&gt;&lt;authors&gt;&lt;author&gt;Ahne,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D6271F">
        <w:fldChar w:fldCharType="separate"/>
      </w:r>
      <w:r w:rsidR="00D6271F">
        <w:rPr>
          <w:noProof/>
        </w:rPr>
        <w:t>(Ahne &amp; Thomsen 1985)</w:t>
      </w:r>
      <w:r w:rsidR="00D6271F">
        <w:fldChar w:fldCharType="end"/>
      </w:r>
    </w:p>
    <w:p w14:paraId="657C8901" w14:textId="12BAAAD8" w:rsidR="00B31092" w:rsidRPr="006365A5" w:rsidRDefault="00B31092" w:rsidP="006365A5">
      <w:pPr>
        <w:pStyle w:val="ListBullet"/>
      </w:pPr>
      <w:r>
        <w:rPr>
          <w:rStyle w:val="Emphasis"/>
        </w:rPr>
        <w:t xml:space="preserve">Ctenolabrus rupestris </w:t>
      </w:r>
      <w:r w:rsidRPr="00B31092">
        <w:rPr>
          <w:rStyle w:val="Emphasis"/>
          <w:i w:val="0"/>
          <w:iCs w:val="0"/>
          <w:vertAlign w:val="superscript"/>
        </w:rPr>
        <w:t>N</w:t>
      </w:r>
      <w:r>
        <w:rPr>
          <w:rStyle w:val="Emphasis"/>
        </w:rPr>
        <w:t xml:space="preserve"> </w:t>
      </w:r>
      <w:r w:rsidRPr="006365A5">
        <w:t xml:space="preserve">(goldsinny wrasse) </w:t>
      </w:r>
      <w:r w:rsidR="00D6271F">
        <w:fldChar w:fldCharType="begin"/>
      </w:r>
      <w:r w:rsidR="00D6271F">
        <w:instrText xml:space="preserve"> ADDIN EN.CITE &lt;EndNote&gt;&lt;Cite&gt;&lt;Author&gt;Munro&lt;/Author&gt;&lt;Year&gt;2015&lt;/Year&gt;&lt;RecNum&gt;45687&lt;/RecNum&gt;&lt;IDText&gt;24949&lt;/IDText&gt;&lt;DisplayText&gt;(Munro et al. 2015)&lt;/DisplayText&gt;&lt;record&gt;&lt;rec-number&gt;45687&lt;/rec-number&gt;&lt;foreign-keys&gt;&lt;key app="EN" db-id="pst5rtr92wfa9cexzel59affvp5zwtats0wa" timestamp="1691628042" guid="bca37f79-e658-4c8a-9bd8-e8add0304f10"&gt;45687&lt;/key&gt;&lt;/foreign-keys&gt;&lt;ref-type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D6271F">
        <w:fldChar w:fldCharType="separate"/>
      </w:r>
      <w:r w:rsidR="00D6271F">
        <w:rPr>
          <w:noProof/>
        </w:rPr>
        <w:t>(Munro et al. 2015)</w:t>
      </w:r>
      <w:r w:rsidR="00D6271F">
        <w:fldChar w:fldCharType="end"/>
      </w:r>
    </w:p>
    <w:p w14:paraId="75A0CE7E" w14:textId="5B747BD6" w:rsidR="00B31092" w:rsidRPr="006365A5" w:rsidRDefault="00B31092" w:rsidP="006365A5">
      <w:pPr>
        <w:pStyle w:val="ListBullet"/>
      </w:pPr>
      <w:r w:rsidRPr="007B4EEC">
        <w:rPr>
          <w:rStyle w:val="Emphasis"/>
        </w:rPr>
        <w:t>Cyclopterus lumpus</w:t>
      </w:r>
      <w:r>
        <w:rPr>
          <w:rStyle w:val="Emphasis"/>
        </w:rPr>
        <w:t xml:space="preserve"> </w:t>
      </w:r>
      <w:r w:rsidRPr="00B31092">
        <w:rPr>
          <w:rStyle w:val="Emphasis"/>
          <w:i w:val="0"/>
          <w:iCs w:val="0"/>
          <w:vertAlign w:val="superscript"/>
        </w:rPr>
        <w:t>N</w:t>
      </w:r>
      <w:r>
        <w:rPr>
          <w:rStyle w:val="Emphasis"/>
        </w:rPr>
        <w:t xml:space="preserve"> </w:t>
      </w:r>
      <w:r w:rsidRPr="006365A5">
        <w:t xml:space="preserve">(lumpfish) </w:t>
      </w:r>
      <w:r w:rsidR="00D6271F">
        <w:fldChar w:fldCharType="begin"/>
      </w:r>
      <w:r w:rsidR="00D6271F">
        <w:instrText xml:space="preserve"> ADDIN EN.CITE &lt;EndNote&gt;&lt;Cite&gt;&lt;Author&gt;Gudmundsdóttir&lt;/Author&gt;&lt;Year&gt;2019&lt;/Year&gt;&lt;RecNum&gt;45666&lt;/RecNum&gt;&lt;IDText&gt;24935&lt;/IDText&gt;&lt;DisplayText&gt;(Gudmundsdóttir et al. 2019)&lt;/DisplayText&gt;&lt;record&gt;&lt;rec-number&gt;45666&lt;/rec-number&gt;&lt;foreign-keys&gt;&lt;key app="EN" db-id="pst5rtr92wfa9cexzel59affvp5zwtats0wa" timestamp="1691628038" guid="12d794f9-9f53-47ee-b967-58ba9f07d36d"&gt;45666&lt;/key&gt;&lt;/foreign-keys&gt;&lt;ref-type name="Journal Article"&gt;17&lt;/ref-type&gt;&lt;contributors&gt;&lt;authors&gt;&lt;author&gt;Gudmundsdóttir, S.&lt;/author&gt;&lt;author&gt;Vendramin, N.&lt;/author&gt;&lt;author&gt;Sigurdardottir, H.&lt;/author&gt;&lt;author&gt;Kristmundsson, A.&lt;/author&gt;&lt;author&gt;Iburg, T.M.&lt;/author&gt;&lt;author&gt;Olesen, N.J.&lt;/author&gt;&lt;/authors&gt;&lt;/contributors&gt;&lt;titles&gt;&lt;title&gt;&lt;style face="normal" font="default" size="100%"&gt;Outbreak of viral haemorrhagic septicaemia (VHS) in lumpfish (&lt;/style&gt;&lt;style face="italic" font="default" size="100%"&gt;Cyclopterus lumpus&lt;/style&gt;&lt;style face="normal" font="default" size="100%"&gt;) in Iceland caused by VHS virus genotype IV&lt;/style&gt;&lt;/title&gt;&lt;secondary-title&gt;Journal of Fish Diseases&lt;/secondary-title&gt;&lt;/titles&gt;&lt;periodical&gt;&lt;full-title&gt;Journal of Fish Diseases&lt;/full-title&gt;&lt;/periodical&gt;&lt;pages&gt;47-62&lt;/pages&gt;&lt;volume&gt;42&lt;/volume&gt;&lt;number&gt;1&lt;/number&gt;&lt;dates&gt;&lt;year&gt;2019&lt;/year&gt;&lt;/dates&gt;&lt;orig-pub&gt;\\ACT001CL04FS07\BIOSECURITYDATA$\E Library\Animal Catalogue\G\Gudmundsdottir et al 2019 EN24935.pdf&lt;/orig-pub&gt;&lt;label&gt;24935&lt;/label&gt;&lt;urls&gt;&lt;/urls&gt;&lt;custom1&gt;sturgeon_BM&lt;/custom1&gt;&lt;electronic-resource-num&gt;https://doi.org/10.1111/jfd.12910&lt;/electronic-resource-num&gt;&lt;/record&gt;&lt;/Cite&gt;&lt;/EndNote&gt;</w:instrText>
      </w:r>
      <w:r w:rsidR="00D6271F">
        <w:fldChar w:fldCharType="separate"/>
      </w:r>
      <w:r w:rsidR="00D6271F">
        <w:rPr>
          <w:noProof/>
        </w:rPr>
        <w:t>(Gudmundsdóttir et al. 2019)</w:t>
      </w:r>
      <w:r w:rsidR="00D6271F">
        <w:fldChar w:fldCharType="end"/>
      </w:r>
    </w:p>
    <w:p w14:paraId="351E9D87" w14:textId="6A07B1C4" w:rsidR="00B31092" w:rsidRDefault="00B31092" w:rsidP="006365A5">
      <w:pPr>
        <w:pStyle w:val="ListBullet"/>
        <w:rPr>
          <w:rStyle w:val="Emphasis"/>
          <w:i w:val="0"/>
          <w:iCs w:val="0"/>
        </w:rPr>
      </w:pPr>
      <w:r>
        <w:rPr>
          <w:rStyle w:val="Emphasis"/>
        </w:rPr>
        <w:t xml:space="preserve">Cymatogaster aggregata </w:t>
      </w:r>
      <w:r w:rsidRPr="00B31092">
        <w:rPr>
          <w:rStyle w:val="Emphasis"/>
          <w:i w:val="0"/>
          <w:iCs w:val="0"/>
          <w:vertAlign w:val="superscript"/>
        </w:rPr>
        <w:t>N,</w:t>
      </w:r>
      <w:r w:rsidRPr="00B31092">
        <w:rPr>
          <w:rStyle w:val="Emphasis"/>
          <w:i w:val="0"/>
          <w:iCs w:val="0"/>
        </w:rPr>
        <w:t xml:space="preserve"> </w:t>
      </w:r>
      <w:r w:rsidRPr="00B31092">
        <w:rPr>
          <w:rStyle w:val="Emphasis"/>
          <w:i w:val="0"/>
          <w:iCs w:val="0"/>
          <w:vertAlign w:val="superscript"/>
        </w:rPr>
        <w:t>E</w:t>
      </w:r>
      <w:r w:rsidRPr="00B31092">
        <w:rPr>
          <w:rStyle w:val="Emphasis"/>
          <w:i w:val="0"/>
          <w:iCs w:val="0"/>
        </w:rPr>
        <w:t xml:space="preserve"> </w:t>
      </w:r>
      <w:r w:rsidRPr="006365A5">
        <w:t xml:space="preserve">(shiner perch) </w:t>
      </w:r>
      <w:r w:rsidR="00D6271F">
        <w:fldChar w:fldCharType="begin">
          <w:fldData xml:space="preserve">PEVuZE5vdGU+PENpdGU+PEF1dGhvcj5NZXllcnM8L0F1dGhvcj48WWVhcj4xOTk1PC9ZZWFyPjxS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ZWNOdW0+NDYzMzY8L1JlY051bT48SURUZXh0Pjk4MDk8L0lEVGV4dD48RGlzcGxheVRleHQ+KEtl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</w:fldData>
        </w:fldChar>
      </w:r>
      <w:r w:rsidR="00D6271F">
        <w:instrText xml:space="preserve"> ADDIN EN.CITE.DATA </w:instrText>
      </w:r>
      <w:r w:rsidR="00D6271F">
        <w:fldChar w:fldCharType="end"/>
      </w:r>
      <w:r w:rsidR="00D6271F">
        <w:fldChar w:fldCharType="separate"/>
      </w:r>
      <w:r w:rsidR="00D6271F">
        <w:rPr>
          <w:noProof/>
        </w:rPr>
        <w:t>(Kent et al. 1998; Meyers &amp; Winton 1995)</w:t>
      </w:r>
      <w:r w:rsidR="00D6271F">
        <w:fldChar w:fldCharType="end"/>
      </w:r>
    </w:p>
    <w:p w14:paraId="728E114B" w14:textId="2C54A67C" w:rsidR="00B31092" w:rsidRPr="006365A5" w:rsidRDefault="00B31092" w:rsidP="006365A5">
      <w:pPr>
        <w:pStyle w:val="ListBullet"/>
      </w:pPr>
      <w:r>
        <w:rPr>
          <w:rStyle w:val="Emphasis"/>
        </w:rPr>
        <w:t xml:space="preserve">Danio rerio </w:t>
      </w:r>
      <w:r w:rsidRPr="00B31092">
        <w:rPr>
          <w:rStyle w:val="Emphasis"/>
          <w:i w:val="0"/>
          <w:iCs w:val="0"/>
          <w:vertAlign w:val="superscript"/>
        </w:rPr>
        <w:t>E</w:t>
      </w:r>
      <w:r>
        <w:rPr>
          <w:rStyle w:val="Emphasis"/>
        </w:rPr>
        <w:t xml:space="preserve"> </w:t>
      </w:r>
      <w:r w:rsidRPr="006365A5">
        <w:t xml:space="preserve">(zebra fish) </w:t>
      </w:r>
      <w:r w:rsidR="00D6271F">
        <w:fldChar w:fldCharType="begin"/>
      </w:r>
      <w:r w:rsidR="00D6271F">
        <w:instrText xml:space="preserve"> ADDIN EN.CITE &lt;EndNote&gt;&lt;Cite&gt;&lt;Author&gt;Novoa&lt;/Author&gt;&lt;Year&gt;2006&lt;/Year&gt;&lt;RecNum&gt;46676&lt;/RecNum&gt;&lt;IDText&gt;24952&lt;/IDText&gt;&lt;DisplayText&gt;(Novoa et al. 2006)&lt;/DisplayText&gt;&lt;record&gt;&lt;rec-number&gt;46676&lt;/rec-number&gt;&lt;foreign-keys&gt;&lt;key app="EN" db-id="pst5rtr92wfa9cexzel59affvp5zwtats0wa" timestamp="1691628193" guid="57243753-05c2-4964-80fd-ae8945ce82b8"&gt;46676&lt;/key&gt;&lt;/foreign-keys&gt;&lt;ref-type name="Journal Article"&gt;17&lt;/ref-type&gt;&lt;contributors&gt;&lt;authors&gt;&lt;author&gt;Novoa, B.&lt;/author&gt;&lt;author&gt;Romero, A.&lt;/author&gt;&lt;author&gt;Mulero, V.&lt;/author&gt;&lt;author&gt;Rodriguez, I.&lt;/author&gt;&lt;author&gt;Fernandez, I.&lt;/author&gt;&lt;author&gt;Figueras, A.&lt;/author&gt;&lt;/authors&gt;&lt;/contributors&gt;&lt;titles&gt;&lt;title&gt;&lt;style face="normal" font="default" size="100%"&gt;Zebrafish (&lt;/style&gt;&lt;style face="italic" font="default" size="100%"&gt;Danio rerio&lt;/style&gt;&lt;style face="normal" font="default" size="100%"&gt;) as a model for the study of vaccination against viral haemorrhagic septicemia virus (VHSV)&lt;/style&gt;&lt;/title&gt;&lt;secondary-title&gt;Vaccine&lt;/secondary-title&gt;&lt;/titles&gt;&lt;periodical&gt;&lt;full-title&gt;Vaccine&lt;/full-title&gt;&lt;/periodical&gt;&lt;pages&gt;5806-5816&lt;/pages&gt;&lt;volume&gt;24&lt;/volume&gt;&lt;dates&gt;&lt;year&gt;2006&lt;/year&gt;&lt;/dates&gt;&lt;orig-pub&gt;\\ACT001CL04FS07\BIOSECURITYDATA$\E Library\Animal Catalogue\N\Novoa et al 2006 EN24952.pdf&lt;/orig-pub&gt;&lt;label&gt;24952&lt;/label&gt;&lt;urls&gt;&lt;/urls&gt;&lt;custom1&gt;sturgeon_BM&lt;/custom1&gt;&lt;electronic-resource-num&gt;https://doi.org/10.1016/j.vaccine.2006.05.015&lt;/electronic-resource-num&gt;&lt;/record&gt;&lt;/Cite&gt;&lt;/EndNote&gt;</w:instrText>
      </w:r>
      <w:r w:rsidR="00D6271F">
        <w:fldChar w:fldCharType="separate"/>
      </w:r>
      <w:r w:rsidR="00D6271F">
        <w:rPr>
          <w:noProof/>
        </w:rPr>
        <w:t>(Novoa et al. 2006)</w:t>
      </w:r>
      <w:r w:rsidR="00D6271F">
        <w:fldChar w:fldCharType="end"/>
      </w:r>
    </w:p>
    <w:p w14:paraId="4F3A4E80" w14:textId="196261B7" w:rsidR="00B31092" w:rsidRPr="006365A5" w:rsidRDefault="00B31092" w:rsidP="006365A5">
      <w:pPr>
        <w:pStyle w:val="ListBullet"/>
      </w:pPr>
      <w:r>
        <w:rPr>
          <w:rStyle w:val="Emphasis"/>
        </w:rPr>
        <w:t xml:space="preserve">Dorosoma cepedianum </w:t>
      </w:r>
      <w:r w:rsidRPr="00B31092">
        <w:rPr>
          <w:rStyle w:val="Emphasis"/>
          <w:i w:val="0"/>
          <w:iCs w:val="0"/>
          <w:vertAlign w:val="superscript"/>
        </w:rPr>
        <w:t>N</w:t>
      </w:r>
      <w:r>
        <w:rPr>
          <w:rStyle w:val="Emphasis"/>
        </w:rPr>
        <w:t xml:space="preserve"> </w:t>
      </w:r>
      <w:r w:rsidRPr="006365A5">
        <w:t xml:space="preserve">(American gizzard shad) </w:t>
      </w:r>
      <w:r w:rsidR="00D6271F">
        <w:fldChar w:fldCharType="begin"/>
      </w:r>
      <w:r w:rsidR="00D6271F">
        <w:instrText xml:space="preserve"> ADDIN EN.CITE &lt;EndNote&gt;&lt;Cite&gt;&lt;Author&gt;USGS&lt;/Author&gt;&lt;Year&gt;2008&lt;/Year&gt;&lt;RecNum&gt;14088&lt;/RecNum&gt;&lt;IDText&gt;15120&lt;/IDText&gt;&lt;DisplayText&gt;(USGS 2008)&lt;/DisplayText&gt;&lt;record&gt;&lt;rec-number&gt;14088&lt;/rec-number&gt;&lt;foreign-keys&gt;&lt;key app="EN" db-id="pst5rtr92wfa9cexzel59affvp5zwtats0wa" timestamp="1691623345" guid="5f812fe6-5ee4-4b4e-92f5-d9b7274eb52c"&gt;14088&lt;/key&gt;&lt;/foreign-keys&gt;&lt;ref-type name="Electronic Book"&gt;44&lt;/ref-type&gt;&lt;contributors&gt;&lt;authors&gt;&lt;author&gt;USGS&lt;/author&gt;&lt;/authors&gt;&lt;/contributors&gt;&lt;titles&gt;&lt;title&gt;Molecular epidemiology of viral hemorrhagic septicemia virus in the Great Lakes region&lt;/title&gt;&lt;secondary-title&gt;United States Geological Survey (USGS): Fact Sheet&lt;/secondary-title&gt;&lt;/titles&gt;&lt;pages&gt;1-4&lt;/pages&gt;&lt;keywords&gt;&lt;keyword&gt;Disinfection&lt;/keyword&gt;&lt;keyword&gt;Efficacy&lt;/keyword&gt;&lt;keyword&gt;Eggs&lt;/keyword&gt;&lt;keyword&gt;Epidemiology&lt;/keyword&gt;&lt;keyword&gt;Evaluation&lt;/keyword&gt;&lt;keyword&gt;Fact sheet&lt;/keyword&gt;&lt;keyword&gt;H&lt;/keyword&gt;&lt;keyword&gt;Hemorrhagic septicemia&lt;/keyword&gt;&lt;keyword&gt;Iodophor&lt;/keyword&gt;&lt;keyword&gt;Lakes&lt;/keyword&gt;&lt;keyword&gt;Molecular&lt;/keyword&gt;&lt;keyword&gt;Molecular epidemiology&lt;/keyword&gt;&lt;keyword&gt;Northern&lt;/keyword&gt;&lt;keyword&gt;Region&lt;/keyword&gt;&lt;keyword&gt;Septicemia&lt;/keyword&gt;&lt;keyword&gt;state&lt;/keyword&gt;&lt;keyword&gt;States&lt;/keyword&gt;&lt;keyword&gt;Survey&lt;/keyword&gt;&lt;keyword&gt;United States&lt;/keyword&gt;&lt;keyword&gt;Viral&lt;/keyword&gt;&lt;keyword&gt;Viral hemorrhagic septicemia&lt;/keyword&gt;&lt;keyword&gt;Viral hemorrhagic septicemia virus&lt;/keyword&gt;&lt;keyword&gt;Virus&lt;/keyword&gt;&lt;/keywords&gt;&lt;dates&gt;&lt;year&gt;2008&lt;/year&gt;&lt;pub-dates&gt;&lt;date&gt;7/16/2010 - Change to correct format (Day Month Year) and delete data in field &amp;apos;Date Accessed (MM/DD/YYYY)&amp;apos;&lt;/date&gt;&lt;/pub-dates&gt;&lt;/dates&gt;&lt;orig-pub&gt;\\ACT001CL04FS07\BIOSECURITYDATA$\E Library\Animal Catalogue\U&lt;/orig-pub&gt;&lt;label&gt;15120&lt;/label&gt;&lt;work-type&gt;7/16/2010&lt;/work-type&gt;&lt;urls&gt;&lt;/urls&gt;&lt;custom1&gt;aquatics gm&lt;/custom1&gt;&lt;electronic-resource-num&gt;http://wfrc.usgs.gov/pubs/factsheetpdf/vhsfs2011108.pdf&lt;/electronic-resource-num&gt;&lt;modified-date&gt;75909&lt;/modified-date&gt;&lt;/record&gt;&lt;/Cite&gt;&lt;/EndNote&gt;</w:instrText>
      </w:r>
      <w:r w:rsidR="00D6271F">
        <w:fldChar w:fldCharType="separate"/>
      </w:r>
      <w:r w:rsidR="00D6271F">
        <w:rPr>
          <w:noProof/>
        </w:rPr>
        <w:t>(USGS 2008)</w:t>
      </w:r>
      <w:r w:rsidR="00D6271F">
        <w:fldChar w:fldCharType="end"/>
      </w:r>
    </w:p>
    <w:p w14:paraId="0AE25FD7" w14:textId="7A5175D7" w:rsidR="00B31092" w:rsidRPr="00887E7A" w:rsidRDefault="00B31092" w:rsidP="006365A5">
      <w:pPr>
        <w:pStyle w:val="ListBullet"/>
      </w:pPr>
      <w:r>
        <w:rPr>
          <w:rStyle w:val="Emphasis"/>
        </w:rPr>
        <w:t xml:space="preserve">Engraulis encrasicolus </w:t>
      </w:r>
      <w:r w:rsidRPr="00B31092">
        <w:rPr>
          <w:rStyle w:val="Emphasis"/>
          <w:i w:val="0"/>
          <w:iCs w:val="0"/>
          <w:vertAlign w:val="superscript"/>
        </w:rPr>
        <w:t>N</w:t>
      </w:r>
      <w:r>
        <w:rPr>
          <w:rStyle w:val="Emphasis"/>
        </w:rPr>
        <w:t xml:space="preserve"> </w:t>
      </w:r>
      <w:r w:rsidRPr="006365A5">
        <w:t xml:space="preserve">(European anchovy)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29837EB1" w14:textId="06CFBDA7" w:rsidR="00B31092" w:rsidRDefault="00B31092" w:rsidP="006365A5">
      <w:pPr>
        <w:pStyle w:val="ListBullet"/>
        <w:rPr>
          <w:rStyle w:val="Emphasis"/>
          <w:i w:val="0"/>
          <w:iCs w:val="0"/>
        </w:rPr>
      </w:pPr>
      <w:r w:rsidRPr="00BA0858">
        <w:rPr>
          <w:rStyle w:val="Emphasis"/>
        </w:rPr>
        <w:t>Esox lucius</w:t>
      </w:r>
      <w:r>
        <w:rPr>
          <w:rStyle w:val="Emphasis"/>
        </w:rPr>
        <w:t xml:space="preserve"> </w:t>
      </w:r>
      <w:r w:rsidRPr="00B31092">
        <w:rPr>
          <w:rStyle w:val="Emphasis"/>
          <w:i w:val="0"/>
          <w:iCs w:val="0"/>
          <w:vertAlign w:val="superscript"/>
        </w:rPr>
        <w:t>N</w:t>
      </w:r>
      <w:r>
        <w:rPr>
          <w:rStyle w:val="Emphasis"/>
        </w:rPr>
        <w:t xml:space="preserve"> </w:t>
      </w:r>
      <w:r w:rsidRPr="006365A5">
        <w:t>(northern pike) (</w:t>
      </w:r>
      <w:r w:rsidR="00D6271F">
        <w:fldChar w:fldCharType="begin"/>
      </w:r>
      <w:r w:rsidR="00D6271F">
        <w:instrText xml:space="preserve"> ADDIN EN.CITE &lt;EndNote&gt;&lt;Cite&gt;&lt;Author&gt;Meier&lt;/Author&gt;&lt;Year&gt;1979&lt;/Year&gt;&lt;RecNum&gt;45598&lt;/RecNum&gt;&lt;IDText&gt;24906&lt;/IDText&gt;&lt;DisplayText&gt;(Meier &amp;amp; Jorgensen 1979)&lt;/DisplayText&gt;&lt;record&gt;&lt;rec-number&gt;45598&lt;/rec-number&gt;&lt;foreign-keys&gt;&lt;key app="EN" db-id="pst5rtr92wfa9cexzel59affvp5zwtats0wa" timestamp="1691628023" guid="f0f9d5f9-11cc-454a-941c-fd55afcdb286"&gt;45598&lt;/key&gt;&lt;/foreign-keys&gt;&lt;ref-type name="Journal Article"&gt;17&lt;/ref-type&gt;&lt;contributors&gt;&lt;authors&gt;&lt;author&gt;Meier, W.&lt;/author&gt;&lt;author&gt;Jorgensen, P.E.V.&lt;/author&gt;&lt;/authors&gt;&lt;/contributors&gt;&lt;titles&gt;&lt;title&gt;&lt;style face="normal" font="default" size="100%"&gt;Egtved virus: characteristics of a virus strain isolated from pike fry (&lt;/style&gt;&lt;style face="italic" font="default" size="100%"&gt;Esox lucius &lt;/style&gt;&lt;style face="normal" font="default" size="100%"&gt;L.).&lt;/style&gt;&lt;/title&gt;&lt;secondary-title&gt;Nordisk Veterinærmedicin&lt;/secondary-title&gt;&lt;/titles&gt;&lt;periodical&gt;&lt;full-title&gt;Nordisk Veterinaermedicin&lt;/full-title&gt;&lt;/periodical&gt;&lt;pages&gt;484-485&lt;/pages&gt;&lt;volume&gt;31&lt;/volume&gt;&lt;dates&gt;&lt;year&gt;1979&lt;/year&gt;&lt;/dates&gt;&lt;label&gt;24906&lt;/label&gt;&lt;urls&gt;&lt;/urls&gt;&lt;custom1&gt;sturgeon_BM&lt;/custom1&gt;&lt;/record&gt;&lt;/Cite&gt;&lt;/EndNote&gt;</w:instrText>
      </w:r>
      <w:r w:rsidR="00D6271F">
        <w:fldChar w:fldCharType="separate"/>
      </w:r>
      <w:r w:rsidR="00D6271F">
        <w:rPr>
          <w:noProof/>
        </w:rPr>
        <w:t>(Meier &amp; Jorgensen 1979)</w:t>
      </w:r>
      <w:r w:rsidR="00D6271F">
        <w:fldChar w:fldCharType="end"/>
      </w:r>
      <w:r w:rsidRPr="006365A5">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rsidRPr="006365A5">
        <w:t>)</w:t>
      </w:r>
    </w:p>
    <w:p w14:paraId="34A01FFF" w14:textId="5D81D903" w:rsidR="00B31092" w:rsidRPr="006365A5" w:rsidRDefault="00B31092" w:rsidP="006365A5">
      <w:pPr>
        <w:pStyle w:val="ListBullet"/>
      </w:pPr>
      <w:r>
        <w:rPr>
          <w:rStyle w:val="Emphasis"/>
        </w:rPr>
        <w:lastRenderedPageBreak/>
        <w:t xml:space="preserve">Esox masquinongy </w:t>
      </w:r>
      <w:r w:rsidRPr="00B31092">
        <w:rPr>
          <w:rStyle w:val="Emphasis"/>
          <w:i w:val="0"/>
          <w:iCs w:val="0"/>
          <w:vertAlign w:val="superscript"/>
        </w:rPr>
        <w:t>N</w:t>
      </w:r>
      <w:r>
        <w:rPr>
          <w:rStyle w:val="Emphasis"/>
        </w:rPr>
        <w:t xml:space="preserve"> </w:t>
      </w:r>
      <w:r w:rsidRPr="006365A5">
        <w:t xml:space="preserve">(muskellunge) </w:t>
      </w:r>
      <w:r w:rsidR="00D6271F">
        <w:fldChar w:fldCharType="begin">
          <w:fldData xml:space="preserve">PEVuZE5vdGU+PENpdGU+PEF1dGhvcj5FbHNheWVkPC9BdXRob3I+PFllYXI+MjAwNjwvWWVhcj48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</w:fldData>
        </w:fldChar>
      </w:r>
      <w:r w:rsidR="00D6271F">
        <w:instrText xml:space="preserve"> ADDIN EN.CITE </w:instrText>
      </w:r>
      <w:r w:rsidR="00D6271F">
        <w:fldChar w:fldCharType="begin">
          <w:fldData xml:space="preserve">PEVuZE5vdGU+PENpdGU+PEF1dGhvcj5FbHNheWVkPC9BdXRob3I+PFllYXI+MjAwNjwvWWVhcj48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(Elsayed et al. 2006; Faisal et al. 2012)</w:t>
      </w:r>
      <w:r w:rsidR="00D6271F">
        <w:fldChar w:fldCharType="end"/>
      </w:r>
    </w:p>
    <w:p w14:paraId="7DF84F5A" w14:textId="3126A41E" w:rsidR="00B31092" w:rsidRPr="006365A5" w:rsidRDefault="00B31092" w:rsidP="006365A5">
      <w:pPr>
        <w:pStyle w:val="ListBullet"/>
      </w:pPr>
      <w:r>
        <w:rPr>
          <w:rStyle w:val="Emphasis"/>
        </w:rPr>
        <w:t xml:space="preserve">Fundulus heteroclitus </w:t>
      </w:r>
      <w:r w:rsidR="006365A5" w:rsidRPr="00B31092">
        <w:rPr>
          <w:rStyle w:val="Emphasis"/>
          <w:i w:val="0"/>
          <w:iCs w:val="0"/>
          <w:vertAlign w:val="superscript"/>
        </w:rPr>
        <w:t>N</w:t>
      </w:r>
      <w:r>
        <w:rPr>
          <w:rStyle w:val="Emphasis"/>
        </w:rPr>
        <w:t xml:space="preserve"> </w:t>
      </w:r>
      <w:r w:rsidRPr="006365A5">
        <w:t xml:space="preserve">(mummichog) </w:t>
      </w:r>
      <w:r w:rsidR="00D6271F">
        <w:fldChar w:fldCharType="begin"/>
      </w:r>
      <w:r w:rsidR="00D6271F">
        <w:instrText xml:space="preserve"> ADDIN EN.CITE &lt;EndNote&gt;&lt;Cite&gt;&lt;Author&gt;Olivier&lt;/Author&gt;&lt;Year&gt;2002&lt;/Year&gt;&lt;RecNum&gt;9123&lt;/RecNum&gt;&lt;IDText&gt;18791&lt;/IDText&gt;&lt;DisplayText&gt;(Olivier 2002)&lt;/DisplayText&gt;&lt;record&gt;&lt;rec-number&gt;9123&lt;/rec-number&gt;&lt;foreign-keys&gt;&lt;key app="EN" db-id="pst5rtr92wfa9cexzel59affvp5zwtats0wa" timestamp="1691622697" guid="66a7f3da-b77f-4381-962c-4c91f3bd110b"&gt;9123&lt;/key&gt;&lt;/foreign-keys&gt;&lt;ref-type name="Journal Article"&gt;17&lt;/ref-type&gt;&lt;contributors&gt;&lt;authors&gt;&lt;author&gt;Olivier, G.&lt;/author&gt;&lt;/authors&gt;&lt;/contributors&gt;&lt;titles&gt;&lt;title&gt;Disease interactions between wild and cultured fish-perspectives from the American Northeast (Atlantic Provinces)&lt;/title&gt;&lt;secondary-title&gt;Bulletin of the European Association of Fish Pathologists&lt;/secondary-title&gt;&lt;/titles&gt;&lt;periodical&gt;&lt;full-title&gt;Bulletin of the European Association of Fish Pathologists&lt;/full-title&gt;&lt;/periodical&gt;&lt;pages&gt;103-109&lt;/pages&gt;&lt;volume&gt;22&lt;/volume&gt;&lt;number&gt;2&lt;/number&gt;&lt;keywords&gt;&lt;keyword&gt;diseases&lt;/keyword&gt;&lt;keyword&gt;aquaculture&lt;/keyword&gt;&lt;keyword&gt;wild fish&lt;/keyword&gt;&lt;/keywords&gt;&lt;dates&gt;&lt;year&gt;2002&lt;/year&gt;&lt;/dates&gt;&lt;orig-pub&gt;\\ACT001CL04FS07\BIOSECURITYDATA$\E Library\Animal Catalogue\O\Olivier 2002 EN18791.pdf&lt;/orig-pub&gt;&lt;label&gt;18791&lt;/label&gt;&lt;urls&gt;&lt;/urls&gt;&lt;custom1&gt;JP aquatics CBM&lt;/custom1&gt;&lt;electronic-resource-num&gt;https://eafp.org/bulletin-archive/&lt;/electronic-resource-num&gt;&lt;/record&gt;&lt;/Cite&gt;&lt;/EndNote&gt;</w:instrText>
      </w:r>
      <w:r w:rsidR="00D6271F">
        <w:fldChar w:fldCharType="separate"/>
      </w:r>
      <w:r w:rsidR="00D6271F">
        <w:rPr>
          <w:noProof/>
        </w:rPr>
        <w:t>(Olivier 2002)</w:t>
      </w:r>
      <w:r w:rsidR="00D6271F">
        <w:fldChar w:fldCharType="end"/>
      </w:r>
    </w:p>
    <w:p w14:paraId="3A09281B" w14:textId="18580D1F" w:rsidR="00B31092" w:rsidRPr="006365A5" w:rsidRDefault="00B31092" w:rsidP="006365A5">
      <w:pPr>
        <w:pStyle w:val="ListBullet"/>
      </w:pPr>
      <w:r>
        <w:rPr>
          <w:rStyle w:val="Emphasis"/>
        </w:rPr>
        <w:t xml:space="preserve">Gadus aeglefinus </w:t>
      </w:r>
      <w:r w:rsidR="006365A5" w:rsidRPr="00B31092">
        <w:rPr>
          <w:rStyle w:val="Emphasis"/>
          <w:i w:val="0"/>
          <w:iCs w:val="0"/>
          <w:vertAlign w:val="superscript"/>
        </w:rPr>
        <w:t>N</w:t>
      </w:r>
      <w:r>
        <w:rPr>
          <w:rStyle w:val="Emphasis"/>
        </w:rPr>
        <w:t xml:space="preserve"> </w:t>
      </w:r>
      <w:r w:rsidRPr="006365A5">
        <w:t xml:space="preserve">(haddock) </w:t>
      </w:r>
      <w:r w:rsidR="00D6271F">
        <w:fldChar w:fldCharType="begin"/>
      </w:r>
      <w:r w:rsidR="00D6271F">
        <w:instrText xml:space="preserve"> ADDIN EN.CITE &lt;EndNote&gt;&lt;Cite&gt;&lt;Author&gt;Smail&lt;/Author&gt;&lt;Year&gt;2000&lt;/Year&gt;&lt;RecNum&gt;46758&lt;/RecNum&gt;&lt;IDText&gt;24887&lt;/IDText&gt;&lt;DisplayText&gt;(Smail 2000)&lt;/DisplayText&gt;&lt;record&gt;&lt;rec-number&gt;46758&lt;/rec-number&gt;&lt;foreign-keys&gt;&lt;key app="EN" db-id="pst5rtr92wfa9cexzel59affvp5zwtats0wa" timestamp="1691628204" guid="7c8c916f-21d5-42b5-a4cf-d2a369d13000"&gt;46758&lt;/key&gt;&lt;/foreign-keys&gt;&lt;ref-type name="Journal Article"&gt;17&lt;/ref-type&gt;&lt;contributors&gt;&lt;authors&gt;&lt;author&gt;Smail, D.A&lt;/author&gt;&lt;/authors&gt;&lt;/contributors&gt;&lt;titles&gt;&lt;title&gt;Isolation and identification of Viral Haemorrhagic Septicaemia (VHS) viruses from cod Gadus morhua with the ulcus syndrome and from haddock Melanogrammus aeglefinus having skin haemorrhages in the North Sea&lt;/title&gt;&lt;secondary-title&gt;Diseases of Aquatic Organisms&lt;/secondary-title&gt;&lt;/titles&gt;&lt;periodical&gt;&lt;full-title&gt;Diseases of Aquatic Organisms&lt;/full-title&gt;&lt;/periodical&gt;&lt;pages&gt;231-235&lt;/pages&gt;&lt;volume&gt;41&lt;/volume&gt;&lt;dates&gt;&lt;year&gt;2000&lt;/year&gt;&lt;/dates&gt;&lt;orig-pub&gt;\\ACT001CL04FS07\BIOSECURITYDATA$\E Library\Animal Catalogue\S\Smail 2000 EN24887.pdf&lt;/orig-pub&gt;&lt;label&gt;24887&lt;/label&gt;&lt;urls&gt;&lt;/urls&gt;&lt;custom1&gt;sturgeon_BM&lt;/custom1&gt;&lt;electronic-resource-num&gt;https://doi.org/10.3354/dao041231&lt;/electronic-resource-num&gt;&lt;/record&gt;&lt;/Cite&gt;&lt;/EndNote&gt;</w:instrText>
      </w:r>
      <w:r w:rsidR="00D6271F">
        <w:fldChar w:fldCharType="separate"/>
      </w:r>
      <w:r w:rsidR="00D6271F">
        <w:rPr>
          <w:noProof/>
        </w:rPr>
        <w:t>(Smail 2000)</w:t>
      </w:r>
      <w:r w:rsidR="00D6271F">
        <w:fldChar w:fldCharType="end"/>
      </w:r>
    </w:p>
    <w:p w14:paraId="0C5469C1" w14:textId="4FA268D8"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Gadus macrocephalus </w:t>
      </w:r>
      <w:r w:rsidR="00B029DD" w:rsidRPr="00B31092">
        <w:rPr>
          <w:rStyle w:val="Emphasis"/>
          <w:i w:val="0"/>
          <w:iCs w:val="0"/>
          <w:vertAlign w:val="superscript"/>
        </w:rPr>
        <w:t>N</w:t>
      </w:r>
      <w:r>
        <w:rPr>
          <w:rStyle w:val="Emphasis"/>
        </w:rPr>
        <w:t xml:space="preserve"> </w:t>
      </w:r>
      <w:r w:rsidRPr="00B029DD">
        <w:t xml:space="preserve">(Pacific cod) </w:t>
      </w:r>
      <w:r w:rsidR="00D6271F">
        <w:fldChar w:fldCharType="begin"/>
      </w:r>
      <w:r w:rsidR="00D6271F">
        <w:instrText xml:space="preserve"> ADDIN EN.CITE &lt;EndNote&gt;&lt;Cite&gt;&lt;Author&gt;Meyers&lt;/Author&gt;&lt;Year&gt;1992&lt;/Year&gt;&lt;RecNum&gt;46636&lt;/RecNum&gt;&lt;IDText&gt;24893&lt;/IDText&gt;&lt;DisplayText&gt;(Meyers et al. 1992)&lt;/DisplayText&gt;&lt;record&gt;&lt;rec-number&gt;46636&lt;/rec-number&gt;&lt;foreign-keys&gt;&lt;key app="EN" db-id="pst5rtr92wfa9cexzel59affvp5zwtats0wa" timestamp="1691628187" guid="1aff98b9-e80d-44a0-a488-a0fbe217e297"&gt;46636&lt;/key&gt;&lt;/foreign-keys&gt;&lt;ref-type name="Journal Article"&gt;17&lt;/ref-type&gt;&lt;contributors&gt;&lt;authors&gt;&lt;author&gt;Meyers, T.R.&lt;/author&gt;&lt;author&gt;Sullivan, J.J.&lt;/author&gt;&lt;author&gt;Emmenegger, E.&lt;/author&gt;&lt;author&gt;Follett,J.&lt;/author&gt;&lt;author&gt;Short, S.&lt;/author&gt;&lt;author&gt;Batts, W.N.&lt;/author&gt;&lt;author&gt;Winton, J.R.&lt;/author&gt;&lt;/authors&gt;&lt;/contributors&gt;&lt;titles&gt;&lt;title&gt;&lt;style face="normal" font="default" size="100%"&gt;Identification of viral hemorrhagic septicemia virus isolated from Pacific cod &lt;/style&gt;&lt;style face="italic" font="default" size="100%"&gt;Gadus macrocephalus&lt;/style&gt;&lt;style face="normal" font="default" size="100%"&gt; in Prince William Sound, Alaska, USA&lt;/style&gt;&lt;/title&gt;&lt;secondary-title&gt;Diseases of Aquatic Organisms&lt;/secondary-title&gt;&lt;/titles&gt;&lt;periodical&gt;&lt;full-title&gt;Diseases of Aquatic Organisms&lt;/full-title&gt;&lt;/periodical&gt;&lt;pages&gt;167-175&lt;/pages&gt;&lt;volume&gt;12&lt;/volume&gt;&lt;dates&gt;&lt;year&gt;1992&lt;/year&gt;&lt;/dates&gt;&lt;orig-pub&gt;\\ACT001CL04FS07\BIOSECURITYDATA$\E Library\Animal Catalogue\M\Meyers et al 1992 EN24893.pdf&lt;/orig-pub&gt;&lt;label&gt;24893&lt;/label&gt;&lt;urls&gt;&lt;/urls&gt;&lt;custom1&gt;sturgeon_BM&lt;/custom1&gt;&lt;electronic-resource-num&gt;https://www.int-res.com/articles/dao/12/d012p167.pdf&lt;/electronic-resource-num&gt;&lt;/record&gt;&lt;/Cite&gt;&lt;/EndNote&gt;</w:instrText>
      </w:r>
      <w:r w:rsidR="00D6271F">
        <w:fldChar w:fldCharType="separate"/>
      </w:r>
      <w:r w:rsidR="00D6271F">
        <w:rPr>
          <w:noProof/>
        </w:rPr>
        <w:t>(Meyers et al. 1992)</w:t>
      </w:r>
      <w:r w:rsidR="00D6271F">
        <w:fldChar w:fldCharType="end"/>
      </w:r>
    </w:p>
    <w:p w14:paraId="1D69D1B4" w14:textId="3E638916"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Gadus morhua </w:t>
      </w:r>
      <w:r w:rsidR="00B029DD" w:rsidRPr="00B31092">
        <w:rPr>
          <w:rStyle w:val="Emphasis"/>
          <w:i w:val="0"/>
          <w:iCs w:val="0"/>
          <w:vertAlign w:val="superscript"/>
        </w:rPr>
        <w:t>N</w:t>
      </w:r>
      <w:r>
        <w:rPr>
          <w:rStyle w:val="Emphasis"/>
        </w:rPr>
        <w:t xml:space="preserve"> </w:t>
      </w:r>
      <w:r w:rsidRPr="00B029DD">
        <w:t xml:space="preserve">(Atlantic cod) </w:t>
      </w:r>
      <w:r w:rsidR="00D6271F">
        <w:fldChar w:fldCharType="begin"/>
      </w:r>
      <w:r w:rsidR="00D6271F">
        <w:instrText xml:space="preserve"> ADDIN EN.CITE &lt;EndNote&gt;&lt;Cite&gt;&lt;Author&gt;Jensen&lt;/Author&gt;&lt;Year&gt;1982&lt;/Year&gt;&lt;RecNum&gt;2024&lt;/RecNum&gt;&lt;IDText&gt;7458&lt;/IDText&gt;&lt;DisplayText&gt;(Jensen &amp;amp; Larsen 1982)&lt;/DisplayText&gt;&lt;record&gt;&lt;rec-number&gt;2024&lt;/rec-number&gt;&lt;foreign-keys&gt;&lt;key app="EN" db-id="pst5rtr92wfa9cexzel59affvp5zwtats0wa" timestamp="1691621769" guid="44769225-7816-49e4-a5e8-e87a218af120"&gt;2024&lt;/key&gt;&lt;/foreign-keys&gt;&lt;ref-type name="Journal Article"&gt;17&lt;/ref-type&gt;&lt;contributors&gt;&lt;authors&gt;&lt;author&gt;Jensen, N.J.&lt;/author&gt;&lt;author&gt;Larsen, J.L.&lt;/author&gt;&lt;/authors&gt;&lt;/contributors&gt;&lt;titles&gt;&lt;title&gt;The ulcus-syndrome in cod (Gadus morhua): IV. transmission experiments with two viruses isolated from cod and Vibrio anguillarum&lt;/title&gt;&lt;secondary-title&gt;Nordisk Veterinaermedicin&lt;/secondary-title&gt;&lt;/titles&gt;&lt;periodical&gt;&lt;full-title&gt;Nordisk Veterinaermedicin&lt;/full-title&gt;&lt;/periodical&gt;&lt;pages&gt;136-142&lt;/pages&gt;&lt;volume&gt;34&lt;/volume&gt;&lt;number&gt;4-5&lt;/number&gt;&lt;keywords&gt;&lt;keyword&gt;Cod&lt;/keyword&gt;&lt;keyword&gt;Development&lt;/keyword&gt;&lt;keyword&gt;Disease&lt;/keyword&gt;&lt;keyword&gt;Experiments&lt;/keyword&gt;&lt;keyword&gt;Pathogenesis&lt;/keyword&gt;&lt;keyword&gt;Produce&lt;/keyword&gt;&lt;keyword&gt;Support&lt;/keyword&gt;&lt;keyword&gt;Transmission&lt;/keyword&gt;&lt;keyword&gt;Transmission experiments&lt;/keyword&gt;&lt;keyword&gt;transmission-experiments&lt;/keyword&gt;&lt;keyword&gt;Vibrio&lt;/keyword&gt;&lt;keyword&gt;Virus&lt;/keyword&gt;&lt;keyword&gt;Viruses&lt;/keyword&gt;&lt;/keywords&gt;&lt;dates&gt;&lt;year&gt;1982&lt;/year&gt;&lt;/dates&gt;&lt;orig-pub&gt;\\ACT001CL04FS07\BIOSECURITYDATA$\E Library\Animal Catalogue\J&lt;/orig-pub&gt;&lt;label&gt;7458&lt;/label&gt;&lt;urls&gt;&lt;/urls&gt;&lt;custom1&gt;aquatics gm&lt;/custom1&gt;&lt;modified-date&gt;73258&lt;/modified-date&gt;&lt;/record&gt;&lt;/Cite&gt;&lt;/EndNote&gt;</w:instrText>
      </w:r>
      <w:r w:rsidR="00D6271F">
        <w:fldChar w:fldCharType="separate"/>
      </w:r>
      <w:r w:rsidR="00D6271F">
        <w:rPr>
          <w:noProof/>
        </w:rPr>
        <w:t>(Jensen &amp; Larsen 1982)</w:t>
      </w:r>
      <w:r w:rsidR="00D6271F">
        <w:fldChar w:fldCharType="end"/>
      </w:r>
    </w:p>
    <w:p w14:paraId="7F9EAFE4" w14:textId="53E80330"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Gaidropsarus vulgaris </w:t>
      </w:r>
      <w:r w:rsidR="00B029DD" w:rsidRPr="00B31092">
        <w:rPr>
          <w:rStyle w:val="Emphasis"/>
          <w:i w:val="0"/>
          <w:iCs w:val="0"/>
          <w:vertAlign w:val="superscript"/>
        </w:rPr>
        <w:t>N</w:t>
      </w:r>
      <w:r>
        <w:rPr>
          <w:rStyle w:val="Emphasis"/>
        </w:rPr>
        <w:t xml:space="preserve"> </w:t>
      </w:r>
      <w:r w:rsidRPr="00B029DD">
        <w:t xml:space="preserve">(three-bearded rockling)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05CEC54D" w14:textId="35480313" w:rsidR="00B31092" w:rsidRPr="00B029DD" w:rsidRDefault="00B31092" w:rsidP="004425EA">
      <w:pPr>
        <w:pStyle w:val="ListBullet"/>
        <w:numPr>
          <w:ilvl w:val="0"/>
          <w:numId w:val="24"/>
        </w:numPr>
        <w:tabs>
          <w:tab w:val="num" w:pos="567"/>
        </w:tabs>
        <w:spacing w:line="240" w:lineRule="auto"/>
        <w:ind w:left="425" w:hanging="425"/>
      </w:pPr>
      <w:r>
        <w:rPr>
          <w:rStyle w:val="Emphasis"/>
        </w:rPr>
        <w:t>Gasterosteus aculeatus</w:t>
      </w:r>
      <w:r w:rsidR="00B029DD" w:rsidRPr="00B029DD">
        <w:rPr>
          <w:rStyle w:val="Emphasis"/>
          <w:i w:val="0"/>
          <w:iCs w:val="0"/>
          <w:vertAlign w:val="superscript"/>
        </w:rPr>
        <w:t xml:space="preserve"> </w:t>
      </w:r>
      <w:r w:rsidR="00B029DD" w:rsidRPr="00B31092">
        <w:rPr>
          <w:rStyle w:val="Emphasis"/>
          <w:i w:val="0"/>
          <w:iCs w:val="0"/>
          <w:vertAlign w:val="superscript"/>
        </w:rPr>
        <w:t>N</w:t>
      </w:r>
      <w:r w:rsidRPr="00707AB5">
        <w:rPr>
          <w:rStyle w:val="Emphasis"/>
          <w:vertAlign w:val="superscript"/>
        </w:rPr>
        <w:t xml:space="preserve"> </w:t>
      </w:r>
      <w:r w:rsidRPr="00B029DD">
        <w:t>(three spine</w:t>
      </w:r>
      <w:r w:rsidR="00515C84">
        <w:t>d</w:t>
      </w:r>
      <w:r w:rsidRPr="00B029DD">
        <w:t xml:space="preserve"> stickleback) </w:t>
      </w:r>
      <w:r w:rsidR="00D6271F">
        <w:fldChar w:fldCharType="begin"/>
      </w:r>
      <w:r w:rsidR="00D6271F">
        <w:instrText xml:space="preserve"> ADDIN EN.CITE &lt;EndNote&gt;&lt;Cite&gt;&lt;Author&gt;Kent&lt;/Author&gt;&lt;Year&gt;1998&lt;/Year&gt;&lt;RecNum&gt;46577&lt;/RecNum&gt;&lt;IDText&gt;24708&lt;/IDText&gt;&lt;DisplayText&gt;(Kent et al. 1998)&lt;/DisplayText&gt;&lt;record&gt;&lt;rec-number&gt;46577&lt;/rec-number&gt;&lt;foreign-keys&gt;&lt;key app="EN" db-id="pst5rtr92wfa9cexzel59affvp5zwtats0wa" timestamp="1691628178" guid="3926c5ff-5810-4336-ac99-921f9ec10dc0"&gt;46577&lt;/key&gt;&lt;/foreign-keys&gt;&lt;ref-type name="Journal Article"&gt;17&lt;/ref-type&gt;&lt;contributors&gt;&lt;authors&gt;&lt;author&gt;Kent,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D6271F">
        <w:fldChar w:fldCharType="separate"/>
      </w:r>
      <w:r w:rsidR="00D6271F">
        <w:rPr>
          <w:noProof/>
        </w:rPr>
        <w:t>(Kent et al. 1998)</w:t>
      </w:r>
      <w:r w:rsidR="00D6271F">
        <w:fldChar w:fldCharType="end"/>
      </w:r>
    </w:p>
    <w:p w14:paraId="6873DE08" w14:textId="099AFEE3"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Labrus bergylta </w:t>
      </w:r>
      <w:r w:rsidR="00B029DD" w:rsidRPr="00B31092">
        <w:rPr>
          <w:rStyle w:val="Emphasis"/>
          <w:i w:val="0"/>
          <w:iCs w:val="0"/>
          <w:vertAlign w:val="superscript"/>
        </w:rPr>
        <w:t>N</w:t>
      </w:r>
      <w:r>
        <w:rPr>
          <w:rStyle w:val="Emphasis"/>
        </w:rPr>
        <w:t xml:space="preserve"> </w:t>
      </w:r>
      <w:r w:rsidRPr="00B029DD">
        <w:t xml:space="preserve">(ballan wrasse) </w:t>
      </w:r>
      <w:r w:rsidR="00D6271F">
        <w:fldChar w:fldCharType="begin"/>
      </w:r>
      <w:r w:rsidR="00D6271F">
        <w:instrText xml:space="preserve"> ADDIN EN.CITE &lt;EndNote&gt;&lt;Cite&gt;&lt;Author&gt;Munro&lt;/Author&gt;&lt;Year&gt;2015&lt;/Year&gt;&lt;RecNum&gt;45687&lt;/RecNum&gt;&lt;IDText&gt;24949&lt;/IDText&gt;&lt;DisplayText&gt;(Munro et al. 2015)&lt;/DisplayText&gt;&lt;record&gt;&lt;rec-number&gt;45687&lt;/rec-number&gt;&lt;foreign-keys&gt;&lt;key app="EN" db-id="pst5rtr92wfa9cexzel59affvp5zwtats0wa" timestamp="1691628042" guid="bca37f79-e658-4c8a-9bd8-e8add0304f10"&gt;45687&lt;/key&gt;&lt;/foreign-keys&gt;&lt;ref-type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D6271F">
        <w:fldChar w:fldCharType="separate"/>
      </w:r>
      <w:r w:rsidR="00D6271F">
        <w:rPr>
          <w:noProof/>
        </w:rPr>
        <w:t>(Munro et al. 2015)</w:t>
      </w:r>
      <w:r w:rsidR="00D6271F">
        <w:fldChar w:fldCharType="end"/>
      </w:r>
    </w:p>
    <w:p w14:paraId="4019C88D" w14:textId="042D0566"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Labrus mixtus </w:t>
      </w:r>
      <w:r w:rsidR="00B029DD" w:rsidRPr="00B31092">
        <w:rPr>
          <w:rStyle w:val="Emphasis"/>
          <w:i w:val="0"/>
          <w:iCs w:val="0"/>
          <w:vertAlign w:val="superscript"/>
        </w:rPr>
        <w:t>N</w:t>
      </w:r>
      <w:r>
        <w:rPr>
          <w:rStyle w:val="Emphasis"/>
        </w:rPr>
        <w:t xml:space="preserve"> </w:t>
      </w:r>
      <w:r w:rsidRPr="00B029DD">
        <w:t xml:space="preserve">(cuckoo wrasse) </w:t>
      </w:r>
      <w:r w:rsidR="00D6271F">
        <w:fldChar w:fldCharType="begin"/>
      </w:r>
      <w:r w:rsidR="00D6271F">
        <w:instrText xml:space="preserve"> ADDIN EN.CITE &lt;EndNote&gt;&lt;Cite&gt;&lt;Author&gt;Munro&lt;/Author&gt;&lt;Year&gt;2015&lt;/Year&gt;&lt;RecNum&gt;45687&lt;/RecNum&gt;&lt;IDText&gt;24949&lt;/IDText&gt;&lt;DisplayText&gt;(Munro et al. 2015)&lt;/DisplayText&gt;&lt;record&gt;&lt;rec-number&gt;45687&lt;/rec-number&gt;&lt;foreign-keys&gt;&lt;key app="EN" db-id="pst5rtr92wfa9cexzel59affvp5zwtats0wa" timestamp="1691628042" guid="bca37f79-e658-4c8a-9bd8-e8add0304f10"&gt;45687&lt;/key&gt;&lt;/foreign-keys&gt;&lt;ref-type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D6271F">
        <w:fldChar w:fldCharType="separate"/>
      </w:r>
      <w:r w:rsidR="00D6271F">
        <w:rPr>
          <w:noProof/>
        </w:rPr>
        <w:t>(Munro et al. 2015)</w:t>
      </w:r>
      <w:r w:rsidR="00D6271F">
        <w:fldChar w:fldCharType="end"/>
      </w:r>
    </w:p>
    <w:p w14:paraId="382F956D" w14:textId="185705A2"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Lampetra fluviatilis </w:t>
      </w:r>
      <w:r w:rsidR="00B029DD" w:rsidRPr="00B31092">
        <w:rPr>
          <w:rStyle w:val="Emphasis"/>
          <w:i w:val="0"/>
          <w:iCs w:val="0"/>
          <w:vertAlign w:val="superscript"/>
        </w:rPr>
        <w:t>N</w:t>
      </w:r>
      <w:r>
        <w:rPr>
          <w:rStyle w:val="Emphasis"/>
        </w:rPr>
        <w:t xml:space="preserve"> </w:t>
      </w:r>
      <w:r w:rsidRPr="00B029DD">
        <w:t xml:space="preserve">(river lamprey) </w:t>
      </w:r>
      <w:r w:rsidR="00D6271F">
        <w:fldChar w:fldCharType="begin">
          <w:fldData xml:space="preserve">PEVuZE5vdGU+PENpdGU+PEF1dGhvcj5HYWRkPC9BdXRob3I+PFllYXI+MjAxMDwvWWVhcj48UmVj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</w:fldData>
        </w:fldChar>
      </w:r>
      <w:r w:rsidR="00D6271F">
        <w:instrText xml:space="preserve"> ADDIN EN.CITE </w:instrText>
      </w:r>
      <w:r w:rsidR="00D6271F">
        <w:fldChar w:fldCharType="begin">
          <w:fldData xml:space="preserve">PEVuZE5vdGU+PENpdGU+PEF1dGhvcj5HYWRkPC9BdXRob3I+PFllYXI+MjAxMDwvWWVhcj48UmVj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</w:fldData>
        </w:fldChar>
      </w:r>
      <w:r w:rsidR="00D6271F">
        <w:instrText xml:space="preserve"> ADDIN EN.CITE.DATA </w:instrText>
      </w:r>
      <w:r w:rsidR="00D6271F">
        <w:fldChar w:fldCharType="end"/>
      </w:r>
      <w:r w:rsidR="00D6271F">
        <w:fldChar w:fldCharType="separate"/>
      </w:r>
      <w:r w:rsidR="00D6271F">
        <w:rPr>
          <w:noProof/>
        </w:rPr>
        <w:t>(Gadd et al. 2010)</w:t>
      </w:r>
      <w:r w:rsidR="00D6271F">
        <w:fldChar w:fldCharType="end"/>
      </w:r>
    </w:p>
    <w:p w14:paraId="14844606" w14:textId="7B88D2D7"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Lepomis gibbosus </w:t>
      </w:r>
      <w:r w:rsidR="00B029DD" w:rsidRPr="00B31092">
        <w:rPr>
          <w:rStyle w:val="Emphasis"/>
          <w:i w:val="0"/>
          <w:iCs w:val="0"/>
          <w:vertAlign w:val="superscript"/>
        </w:rPr>
        <w:t>N</w:t>
      </w:r>
      <w:r>
        <w:rPr>
          <w:rStyle w:val="Emphasis"/>
        </w:rPr>
        <w:t xml:space="preserve"> </w:t>
      </w:r>
      <w:r w:rsidRPr="00B029DD">
        <w:t xml:space="preserve">(pumpkinseed) </w:t>
      </w:r>
      <w:r w:rsidR="00D6271F">
        <w:fldChar w:fldCharType="begin">
          <w:fldData xml:space="preserve">PEVuZE5vdGU+PENpdGU+PEF1dGhvcj5UaG9tcHNvbjwvQXV0aG9yPjxZZWFyPjIwMTE8L1llYXI+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</w:fldData>
        </w:fldChar>
      </w:r>
      <w:r w:rsidR="00D6271F">
        <w:instrText xml:space="preserve"> ADDIN EN.CITE </w:instrText>
      </w:r>
      <w:r w:rsidR="00D6271F">
        <w:fldChar w:fldCharType="begin">
          <w:fldData xml:space="preserve">PEVuZE5vdGU+PENpdGU+PEF1dGhvcj5UaG9tcHNvbjwvQXV0aG9yPjxZZWFyPjIwMTE8L1llYXI+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</w:fldData>
        </w:fldChar>
      </w:r>
      <w:r w:rsidR="00D6271F">
        <w:instrText xml:space="preserve"> ADDIN EN.CITE.DATA </w:instrText>
      </w:r>
      <w:r w:rsidR="00D6271F">
        <w:fldChar w:fldCharType="end"/>
      </w:r>
      <w:r w:rsidR="00D6271F">
        <w:fldChar w:fldCharType="separate"/>
      </w:r>
      <w:r w:rsidR="00D6271F">
        <w:rPr>
          <w:noProof/>
        </w:rPr>
        <w:t>(Faisal et al. 2012; Thompson et al. 2011)</w:t>
      </w:r>
      <w:r w:rsidR="00D6271F">
        <w:fldChar w:fldCharType="end"/>
      </w:r>
    </w:p>
    <w:p w14:paraId="317F1C56" w14:textId="7A9D4528"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Lepomis macrochirus </w:t>
      </w:r>
      <w:r w:rsidR="00B029DD" w:rsidRPr="00B31092">
        <w:rPr>
          <w:rStyle w:val="Emphasis"/>
          <w:i w:val="0"/>
          <w:iCs w:val="0"/>
          <w:vertAlign w:val="superscript"/>
        </w:rPr>
        <w:t>N</w:t>
      </w:r>
      <w:r>
        <w:rPr>
          <w:rStyle w:val="Emphasis"/>
        </w:rPr>
        <w:t xml:space="preserve"> </w:t>
      </w:r>
      <w:r w:rsidRPr="00B029DD">
        <w:t xml:space="preserve">(bluegill) </w:t>
      </w:r>
      <w:r w:rsidR="00D6271F">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rsidR="00D6271F">
        <w:instrText xml:space="preserve"> ADDIN EN.CITE </w:instrText>
      </w:r>
      <w:r w:rsidR="00D6271F">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(Faisal et al. 2012; USGS 2008)</w:t>
      </w:r>
      <w:r w:rsidR="00D6271F">
        <w:fldChar w:fldCharType="end"/>
      </w:r>
    </w:p>
    <w:p w14:paraId="746EE602" w14:textId="3AE104AC"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Limanda limanda </w:t>
      </w:r>
      <w:r w:rsidR="00B029DD" w:rsidRPr="00B31092">
        <w:rPr>
          <w:rStyle w:val="Emphasis"/>
          <w:i w:val="0"/>
          <w:iCs w:val="0"/>
          <w:vertAlign w:val="superscript"/>
        </w:rPr>
        <w:t>N</w:t>
      </w:r>
      <w:r>
        <w:rPr>
          <w:rStyle w:val="Emphasis"/>
        </w:rPr>
        <w:t xml:space="preserve"> </w:t>
      </w:r>
      <w:r w:rsidRPr="00B029DD">
        <w:t xml:space="preserve">(common dab) </w:t>
      </w:r>
      <w:r w:rsidR="00D6271F">
        <w:fldChar w:fldCharType="begin"/>
      </w:r>
      <w:r w:rsidR="00D6271F">
        <w:instrText xml:space="preserve"> ADDIN EN.CITE &lt;EndNote&gt;&lt;Cite&gt;&lt;Author&gt;Skall&lt;/Author&gt;&lt;Year&gt;2005&lt;/Year&gt;&lt;RecNum&gt;45680&lt;/RecNum&gt;&lt;IDText&gt;24904&lt;/IDText&gt;&lt;DisplayText&gt;(Skall, Olesen &amp;amp; Mellergaard 2005a)&lt;/DisplayText&gt;&lt;record&gt;&lt;rec-number&gt;45680&lt;/rec-number&gt;&lt;foreign-keys&gt;&lt;key app="EN" db-id="pst5rtr92wfa9cexzel59affvp5zwtats0wa" timestamp="1691628041" guid="3f563b12-e5b2-4d82-8504-161d5d96aaf6"&gt;45680&lt;/key&gt;&lt;/foreign-keys&gt;&lt;ref-type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D6271F">
        <w:fldChar w:fldCharType="separate"/>
      </w:r>
      <w:r w:rsidR="00D6271F">
        <w:rPr>
          <w:noProof/>
        </w:rPr>
        <w:t>(Skall, Olesen &amp; Mellergaard 2005a)</w:t>
      </w:r>
      <w:r w:rsidR="00D6271F">
        <w:fldChar w:fldCharType="end"/>
      </w:r>
    </w:p>
    <w:p w14:paraId="5D7AC19A" w14:textId="567CA4A1"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Merlangius merlangus </w:t>
      </w:r>
      <w:r w:rsidR="00B029DD" w:rsidRPr="00B31092">
        <w:rPr>
          <w:rStyle w:val="Emphasis"/>
          <w:i w:val="0"/>
          <w:iCs w:val="0"/>
          <w:vertAlign w:val="superscript"/>
        </w:rPr>
        <w:t>N</w:t>
      </w:r>
      <w:r>
        <w:rPr>
          <w:rStyle w:val="Emphasis"/>
        </w:rPr>
        <w:t xml:space="preserve"> </w:t>
      </w:r>
      <w:r w:rsidRPr="00B029DD">
        <w:t xml:space="preserve">(whiting)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496219EB" w14:textId="1BBD5E4E"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Micromesistius poutassou </w:t>
      </w:r>
      <w:r w:rsidR="00B029DD" w:rsidRPr="00B31092">
        <w:rPr>
          <w:rStyle w:val="Emphasis"/>
          <w:i w:val="0"/>
          <w:iCs w:val="0"/>
          <w:vertAlign w:val="superscript"/>
        </w:rPr>
        <w:t>N</w:t>
      </w:r>
      <w:r>
        <w:rPr>
          <w:rStyle w:val="Emphasis"/>
        </w:rPr>
        <w:t xml:space="preserve"> </w:t>
      </w:r>
      <w:r w:rsidRPr="00B029DD">
        <w:t xml:space="preserve">(blue whiting)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53893891" w14:textId="0EB0D542"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Micropterus dolomieu </w:t>
      </w:r>
      <w:r w:rsidR="00B029DD" w:rsidRPr="00B31092">
        <w:rPr>
          <w:rStyle w:val="Emphasis"/>
          <w:i w:val="0"/>
          <w:iCs w:val="0"/>
          <w:vertAlign w:val="superscript"/>
        </w:rPr>
        <w:t>N</w:t>
      </w:r>
      <w:r>
        <w:rPr>
          <w:rStyle w:val="Emphasis"/>
        </w:rPr>
        <w:t xml:space="preserve"> </w:t>
      </w:r>
      <w:r w:rsidRPr="00B029DD">
        <w:t xml:space="preserve">(smallmouth bass) </w:t>
      </w:r>
      <w:r w:rsidR="00D6271F">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rsidR="00D6271F">
        <w:instrText xml:space="preserve"> ADDIN EN.CITE </w:instrText>
      </w:r>
      <w:r w:rsidR="00D6271F">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(Faisal et al. 2012; USGS 2008)</w:t>
      </w:r>
      <w:r w:rsidR="00D6271F">
        <w:fldChar w:fldCharType="end"/>
      </w:r>
    </w:p>
    <w:p w14:paraId="524BF79A" w14:textId="62FD96FB"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Micropterus salmoides </w:t>
      </w:r>
      <w:r w:rsidR="00B029DD" w:rsidRPr="00B31092">
        <w:rPr>
          <w:rStyle w:val="Emphasis"/>
          <w:i w:val="0"/>
          <w:iCs w:val="0"/>
          <w:vertAlign w:val="superscript"/>
        </w:rPr>
        <w:t>N</w:t>
      </w:r>
      <w:r>
        <w:rPr>
          <w:rStyle w:val="Emphasis"/>
        </w:rPr>
        <w:t xml:space="preserve"> </w:t>
      </w:r>
      <w:r w:rsidRPr="00B029DD">
        <w:t>(largemouth bass) (</w:t>
      </w:r>
      <w:r w:rsidR="00D6271F">
        <w:fldChar w:fldCharType="begin"/>
      </w:r>
      <w:r w:rsidR="00D6271F">
        <w:instrText xml:space="preserve"> ADDIN EN.CITE &lt;EndNote&gt;&lt;Cite&gt;&lt;Author&gt;de Kinkelin&lt;/Author&gt;&lt;Year&gt;1999&lt;/Year&gt;&lt;RecNum&gt;45601&lt;/RecNum&gt;&lt;IDText&gt;24910&lt;/IDText&gt;&lt;DisplayText&gt;(de Kinkelin et al. 1999)&lt;/DisplayText&gt;&lt;record&gt;&lt;rec-number&gt;45601&lt;/rec-number&gt;&lt;foreign-keys&gt;&lt;key app="EN" db-id="pst5rtr92wfa9cexzel59affvp5zwtats0wa" timestamp="1691628024" guid="750e3b22-80ee-46ea-bfdb-39cf7a6d28c3"&gt;45601&lt;/key&gt;&lt;/foreign-keys&gt;&lt;ref-type name="Conference Proceedings"&gt;10&lt;/ref-type&gt;&lt;contributors&gt;&lt;authors&gt;&lt;author&gt;de Kinkelin, P.&lt;/author&gt;&lt;author&gt;Daniel, P.&lt;/author&gt;&lt;author&gt;Hattenberger-Baudouy, A.M.&lt;/author&gt;&lt;author&gt;Benmansour, A.&lt;/author&gt;&lt;/authors&gt;&lt;/contributors&gt;&lt;titles&gt;&lt;title&gt;&lt;style face="normal" font="default" size="100%"&gt;The large-mouth bass (&lt;/style&gt;&lt;style face="italic" font="default" size="100%"&gt;Micropterus salmoides&lt;/style&gt;&lt;style face="normal" font="default" size="100%"&gt;): a novel host for viral haemorrhagic septicaemia virus (VHSV)&lt;/style&gt;&lt;/title&gt;&lt;secondary-title&gt;9th International Conference of the EAFP on Diseases of Fish and Shellfish&lt;/secondary-title&gt;&lt;/titles&gt;&lt;pages&gt;P-174&lt;/pages&gt;&lt;dates&gt;&lt;year&gt;1999&lt;/year&gt;&lt;pub-dates&gt;&lt;date&gt;19-24 September 1999&lt;/date&gt;&lt;/pub-dates&gt;&lt;/dates&gt;&lt;pub-location&gt;Rhodes, Greece&lt;/pub-location&gt;&lt;label&gt;24910&lt;/label&gt;&lt;urls&gt;&lt;/urls&gt;&lt;custom1&gt;sturgeon_BM&lt;/custom1&gt;&lt;/record&gt;&lt;/Cite&gt;&lt;/EndNote&gt;</w:instrText>
      </w:r>
      <w:r w:rsidR="00D6271F">
        <w:fldChar w:fldCharType="separate"/>
      </w:r>
      <w:r w:rsidR="00D6271F">
        <w:rPr>
          <w:noProof/>
        </w:rPr>
        <w:t>(de Kinkelin et al. 1999)</w:t>
      </w:r>
      <w:r w:rsidR="00D6271F">
        <w:fldChar w:fldCharType="end"/>
      </w:r>
      <w:r w:rsidRPr="00B029DD">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rsidRPr="00B029DD">
        <w:t>)</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766C27C" w14:textId="62F77A74"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Morone americana </w:t>
      </w:r>
      <w:r w:rsidR="00B029DD" w:rsidRPr="00B31092">
        <w:rPr>
          <w:rStyle w:val="Emphasis"/>
          <w:i w:val="0"/>
          <w:iCs w:val="0"/>
          <w:vertAlign w:val="superscript"/>
        </w:rPr>
        <w:t>N</w:t>
      </w:r>
      <w:r>
        <w:rPr>
          <w:rStyle w:val="Emphasis"/>
        </w:rPr>
        <w:t xml:space="preserve"> </w:t>
      </w:r>
      <w:r w:rsidRPr="00B029DD">
        <w:t xml:space="preserve">(white perch)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C3FEC55" w14:textId="631CDB90"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Morone chrysops </w:t>
      </w:r>
      <w:r w:rsidR="00B029DD" w:rsidRPr="00B31092">
        <w:rPr>
          <w:rStyle w:val="Emphasis"/>
          <w:i w:val="0"/>
          <w:iCs w:val="0"/>
          <w:vertAlign w:val="superscript"/>
        </w:rPr>
        <w:t>N</w:t>
      </w:r>
      <w:r>
        <w:rPr>
          <w:rStyle w:val="Emphasis"/>
        </w:rPr>
        <w:t xml:space="preserve"> </w:t>
      </w:r>
      <w:r w:rsidRPr="00B029DD">
        <w:t xml:space="preserve">(white bass)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B5A5830" w14:textId="34083041"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Morone saxatilis </w:t>
      </w:r>
      <w:r w:rsidR="00B029DD" w:rsidRPr="00B31092">
        <w:rPr>
          <w:rStyle w:val="Emphasis"/>
          <w:i w:val="0"/>
          <w:iCs w:val="0"/>
          <w:vertAlign w:val="superscript"/>
        </w:rPr>
        <w:t>N</w:t>
      </w:r>
      <w:r>
        <w:rPr>
          <w:rStyle w:val="Emphasis"/>
        </w:rPr>
        <w:t xml:space="preserve"> </w:t>
      </w:r>
      <w:r w:rsidRPr="00B029DD">
        <w:t xml:space="preserve">(striped bass) </w:t>
      </w:r>
      <w:r w:rsidR="00D6271F">
        <w:fldChar w:fldCharType="begin">
          <w:fldData xml:space="preserve">PEVuZE5vdGU+PENpdGU+PEF1dGhvcj5HYWduw6k8L0F1dGhvcj48WWVhcj4yMDA3PC9ZZWFyPjxS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</w:fldData>
        </w:fldChar>
      </w:r>
      <w:r w:rsidR="00D6271F">
        <w:instrText xml:space="preserve"> ADDIN EN.CITE </w:instrText>
      </w:r>
      <w:r w:rsidR="00D6271F">
        <w:fldChar w:fldCharType="begin">
          <w:fldData xml:space="preserve">PEVuZE5vdGU+PENpdGU+PEF1dGhvcj5HYWduw6k8L0F1dGhvcj48WWVhcj4yMDA3PC9ZZWFyPjxS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(Gagné et al. 2007)</w:t>
      </w:r>
      <w:r w:rsidR="00D6271F">
        <w:fldChar w:fldCharType="end"/>
      </w:r>
    </w:p>
    <w:p w14:paraId="63F60513" w14:textId="1A6D1CF1"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Mullus barbatus </w:t>
      </w:r>
      <w:r w:rsidR="00B029DD" w:rsidRPr="00B31092">
        <w:rPr>
          <w:rStyle w:val="Emphasis"/>
          <w:i w:val="0"/>
          <w:iCs w:val="0"/>
          <w:vertAlign w:val="superscript"/>
        </w:rPr>
        <w:t>N</w:t>
      </w:r>
      <w:r>
        <w:rPr>
          <w:rStyle w:val="Emphasis"/>
        </w:rPr>
        <w:t xml:space="preserve"> </w:t>
      </w:r>
      <w:r w:rsidRPr="00B029DD">
        <w:t xml:space="preserve">(red mullet)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702D895C" w14:textId="2CA6A202" w:rsidR="00B31092" w:rsidRDefault="00B31092" w:rsidP="006365A5">
      <w:pPr>
        <w:pStyle w:val="ListBullet"/>
      </w:pPr>
      <w:r>
        <w:rPr>
          <w:rStyle w:val="Emphasis"/>
        </w:rPr>
        <w:t xml:space="preserve">Neogobius melanostomus </w:t>
      </w:r>
      <w:r w:rsidR="00B029DD" w:rsidRPr="00B31092">
        <w:rPr>
          <w:rStyle w:val="Emphasis"/>
          <w:i w:val="0"/>
          <w:iCs w:val="0"/>
          <w:vertAlign w:val="superscript"/>
        </w:rPr>
        <w:t>N</w:t>
      </w:r>
      <w:r>
        <w:rPr>
          <w:rStyle w:val="Emphasis"/>
        </w:rPr>
        <w:t xml:space="preserve"> </w:t>
      </w:r>
      <w:r w:rsidRPr="00B029DD">
        <w:t xml:space="preserve">(round goby) </w:t>
      </w:r>
      <w:r w:rsidR="00D6271F">
        <w:fldChar w:fldCharType="begin"/>
      </w:r>
      <w:r w:rsidR="00D6271F">
        <w:instrText xml:space="preserve"> ADDIN EN.CITE &lt;EndNote&gt;&lt;Cite&gt;&lt;Author&gt;Groocock&lt;/Author&gt;&lt;Year&gt;2007&lt;/Year&gt;&lt;RecNum&gt;45651&lt;/RecNum&gt;&lt;IDText&gt;24924&lt;/IDText&gt;&lt;DisplayText&gt;(Groocock et al. 2007)&lt;/DisplayText&gt;&lt;record&gt;&lt;rec-number&gt;45651&lt;/rec-number&gt;&lt;foreign-keys&gt;&lt;key app="EN" db-id="pst5rtr92wfa9cexzel59affvp5zwtats0wa" timestamp="1691628036" guid="f3ffd8af-bfac-4300-9218-501bb708cb1a"&gt;45651&lt;/key&gt;&lt;/foreign-keys&gt;&lt;ref-type name="Journal Article"&gt;17&lt;/ref-type&gt;&lt;contributors&gt;&lt;authors&gt;&lt;author&gt;Groocock, G.H.&lt;/author&gt;&lt;author&gt;Getchell, R.G.&lt;/author&gt;&lt;author&gt;Wooster, G.A.&lt;/author&gt;&lt;author&gt;Britt, K.L.&lt;/author&gt;&lt;author&gt;Batts, W.N.&lt;/author&gt;&lt;author&gt;Winton, J.R.&lt;/author&gt;&lt;author&gt;Casey, R.N.&lt;/author&gt;&lt;author&gt;Casey, J.W.&lt;/author&gt;&lt;author&gt;Bowser, P.R.&lt;/author&gt;&lt;/authors&gt;&lt;/contributors&gt;&lt;titles&gt;&lt;title&gt;Detection of viral hemorrhagic septicemia in round gobies in New York State (USA) waters of Lake Ontario and the St. Lawrence River&lt;/title&gt;&lt;secondary-title&gt;Diseases of Aquatic Organisms&lt;/secondary-title&gt;&lt;/titles&gt;&lt;periodical&gt;&lt;full-title&gt;Diseases of Aquatic Organisms&lt;/full-title&gt;&lt;/periodical&gt;&lt;pages&gt;187-192&lt;/pages&gt;&lt;volume&gt;76&lt;/volume&gt;&lt;keywords&gt;&lt;keyword&gt;Viral hemorrhagic septicemia&lt;/keyword&gt;&lt;keyword&gt;VHSV&lt;/keyword&gt;&lt;keyword&gt;Round goby&lt;/keyword&gt;&lt;keyword&gt;New York State&lt;/keyword&gt;&lt;/keywords&gt;&lt;dates&gt;&lt;year&gt;2007&lt;/year&gt;&lt;/dates&gt;&lt;orig-pub&gt;\\ACT001CL04FS07\BIOSECURITYDATA$\E Library\Animal Catalogue\G\Groocock et al 2007 EN24924.pdf&lt;/orig-pub&gt;&lt;label&gt;24924&lt;/label&gt;&lt;urls&gt;&lt;/urls&gt;&lt;custom1&gt;sturgeon_BM&lt;/custom1&gt;&lt;electronic-resource-num&gt;https://www.int-res.com/articles/dao2007/76/d076p187.pdf&lt;/electronic-resource-num&gt;&lt;/record&gt;&lt;/Cite&gt;&lt;/EndNote&gt;</w:instrText>
      </w:r>
      <w:r w:rsidR="00D6271F">
        <w:fldChar w:fldCharType="separate"/>
      </w:r>
      <w:r w:rsidR="00D6271F">
        <w:rPr>
          <w:noProof/>
        </w:rPr>
        <w:t>(Groocock et al. 2007)</w:t>
      </w:r>
      <w:r w:rsidR="00D6271F">
        <w:fldChar w:fldCharType="end"/>
      </w:r>
    </w:p>
    <w:p w14:paraId="28447029" w14:textId="54BF291A" w:rsidR="00770CE5" w:rsidRPr="00770CE5" w:rsidRDefault="00770CE5" w:rsidP="00770CE5">
      <w:pPr>
        <w:pStyle w:val="ListBullet"/>
        <w:rPr>
          <w:rStyle w:val="Emphasis"/>
          <w:i w:val="0"/>
          <w:iCs w:val="0"/>
        </w:rPr>
      </w:pPr>
      <w:r>
        <w:rPr>
          <w:rStyle w:val="Emphasis"/>
        </w:rPr>
        <w:t xml:space="preserve">Notropis atherinoides </w:t>
      </w:r>
      <w:r w:rsidRPr="00B31092">
        <w:rPr>
          <w:rStyle w:val="Emphasis"/>
          <w:i w:val="0"/>
          <w:iCs w:val="0"/>
          <w:vertAlign w:val="superscript"/>
        </w:rPr>
        <w:t>N</w:t>
      </w:r>
      <w:r>
        <w:rPr>
          <w:rStyle w:val="Emphasis"/>
        </w:rPr>
        <w:t xml:space="preserve"> </w:t>
      </w:r>
      <w:r w:rsidRPr="006365A5">
        <w:t xml:space="preserve">(emerald shiner) </w:t>
      </w:r>
      <w:r>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instrText xml:space="preserve"> ADDIN EN.CITE </w:instrText>
      </w:r>
      <w:r>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instrText xml:space="preserve"> ADDIN EN.CITE.DATA </w:instrText>
      </w:r>
      <w:r>
        <w:fldChar w:fldCharType="end"/>
      </w:r>
      <w:r>
        <w:fldChar w:fldCharType="separate"/>
      </w:r>
      <w:r>
        <w:rPr>
          <w:noProof/>
        </w:rPr>
        <w:t>(Faisal et al. 2012; USGS 2008)</w:t>
      </w:r>
      <w:r>
        <w:fldChar w:fldCharType="end"/>
      </w:r>
    </w:p>
    <w:p w14:paraId="1DFB7800" w14:textId="326FA411" w:rsidR="00B31092" w:rsidRPr="006365A5" w:rsidRDefault="00B31092" w:rsidP="006365A5">
      <w:pPr>
        <w:pStyle w:val="ListBullet"/>
      </w:pPr>
      <w:r>
        <w:rPr>
          <w:rStyle w:val="Emphasis"/>
        </w:rPr>
        <w:t xml:space="preserve">Notropis hudsonius </w:t>
      </w:r>
      <w:r w:rsidR="006365A5" w:rsidRPr="00B31092">
        <w:rPr>
          <w:rStyle w:val="Emphasis"/>
          <w:i w:val="0"/>
          <w:iCs w:val="0"/>
          <w:vertAlign w:val="superscript"/>
        </w:rPr>
        <w:t>N</w:t>
      </w:r>
      <w:r>
        <w:rPr>
          <w:rStyle w:val="Emphasis"/>
        </w:rPr>
        <w:t xml:space="preserve"> </w:t>
      </w:r>
      <w:r w:rsidRPr="006365A5">
        <w:t xml:space="preserve">(spottail shiner) </w:t>
      </w:r>
      <w:r w:rsidR="00D6271F">
        <w:fldChar w:fldCharType="begin"/>
      </w:r>
      <w:r w:rsidR="00D6271F">
        <w:instrText xml:space="preserve"> ADDIN EN.CITE &lt;EndNote&gt;&lt;Cite&gt;&lt;Author&gt;Faisal&lt;/Author&gt;&lt;Year&gt;2012&lt;/Year&gt;&lt;RecNum&gt;46458&lt;/RecNum&gt;&lt;IDText&gt;24930&lt;/IDText&gt;&lt;DisplayText&gt;(Faisal et al. 2012)&lt;/DisplayText&gt;&lt;record&gt;&lt;rec-number&gt;46458&lt;/rec-number&gt;&lt;foreign-keys&gt;&lt;key app="EN" db-id="pst5rtr92wfa9cexzel59affvp5zwtats0wa" timestamp="1691628163" guid="084f4862-a195-460f-9aca-9c0a7f16e928"&gt;46458&lt;/key&gt;&lt;/foreign-keys&gt;&lt;ref-type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D6271F">
        <w:fldChar w:fldCharType="separate"/>
      </w:r>
      <w:r w:rsidR="00D6271F">
        <w:rPr>
          <w:noProof/>
        </w:rPr>
        <w:t>(Faisal et al. 2012)</w:t>
      </w:r>
      <w:r w:rsidR="00D6271F">
        <w:fldChar w:fldCharType="end"/>
      </w:r>
    </w:p>
    <w:p w14:paraId="0AF59D65" w14:textId="5C60C129" w:rsidR="00B31092" w:rsidRDefault="00B31092" w:rsidP="006365A5">
      <w:pPr>
        <w:pStyle w:val="ListBullet"/>
        <w:rPr>
          <w:rStyle w:val="Emphasis"/>
          <w:i w:val="0"/>
          <w:iCs w:val="0"/>
        </w:rPr>
      </w:pPr>
      <w:r>
        <w:rPr>
          <w:rStyle w:val="Emphasis"/>
        </w:rPr>
        <w:t xml:space="preserve">Oncorhynchus aguabonita </w:t>
      </w:r>
      <w:r w:rsidRPr="006365A5">
        <w:rPr>
          <w:rStyle w:val="Emphasis"/>
          <w:i w:val="0"/>
          <w:iCs w:val="0"/>
          <w:vertAlign w:val="superscript"/>
        </w:rPr>
        <w:t>E</w:t>
      </w:r>
      <w:r>
        <w:rPr>
          <w:rStyle w:val="Emphasis"/>
        </w:rPr>
        <w:t xml:space="preserve"> </w:t>
      </w:r>
      <w:r w:rsidRPr="006365A5">
        <w:t xml:space="preserve">(golden trout) </w:t>
      </w:r>
      <w:r w:rsidR="00D6271F">
        <w:fldChar w:fldCharType="begin"/>
      </w:r>
      <w:r w:rsidR="00D6271F">
        <w:instrText xml:space="preserve"> ADDIN EN.CITE &lt;EndNote&gt;&lt;Cite&gt;&lt;Author&gt;Ahne&lt;/Author&gt;&lt;Year&gt;1976&lt;/Year&gt;&lt;RecNum&gt;45603&lt;/RecNum&gt;&lt;IDText&gt;24912&lt;/IDText&gt;&lt;DisplayText&gt;(Ahne, Negele &amp;amp; Ollenschlager 1976)&lt;/DisplayText&gt;&lt;record&gt;&lt;rec-number&gt;45603&lt;/rec-number&gt;&lt;foreign-keys&gt;&lt;key app="EN" db-id="pst5rtr92wfa9cexzel59affvp5zwtats0wa" timestamp="1691628025" guid="876608c7-708b-4577-84fd-59181a46f892"&gt;45603&lt;/key&gt;&lt;/foreign-keys&gt;&lt;ref-type name="Magazine Article"&gt;19&lt;/ref-type&gt;&lt;contributors&gt;&lt;authors&gt;&lt;author&gt;Ahne, W.&lt;/author&gt;&lt;author&gt;Negele, R.D.&lt;/author&gt;&lt;author&gt;Ollenschlager, B.&lt;/author&gt;&lt;/authors&gt;&lt;/contributors&gt;&lt;titles&gt;&lt;title&gt;&lt;style face="normal" font="default" size="100%"&gt;Comparative infection experiments with Egtved viruses (strain F1) in rainbow trout (&lt;/style&gt;&lt;style face="italic" font="default" size="100%"&gt;Salmo gairdneri&lt;/style&gt;&lt;style face="normal" font="default" size="100%"&gt;) and golden trout (&lt;/style&gt;&lt;style face="italic" font="default" size="100%"&gt;Salmo aguabonita&lt;/style&gt;&lt;style face="normal" font="default" size="100%"&gt;)&lt;/style&gt;&lt;/title&gt;&lt;secondary-title&gt;Berliner und Mu¨nchener Tiera¨rztliche Wochenschrift&lt;/secondary-title&gt;&lt;translated-title&gt;Vergleichende Infektionsversuche mit Egtved-Viren (Stamm F1) bei Regenbogenforellen (Salmo gairdneri) und Goldforellen (Salmo aguabonita)&lt;/translated-title&gt;&lt;/titles&gt;&lt;pages&gt;161-164&lt;/pages&gt;&lt;volume&gt;88&lt;/volume&gt;&lt;dates&gt;&lt;year&gt;1976&lt;/year&gt;&lt;/dates&gt;&lt;label&gt;24912&lt;/label&gt;&lt;urls&gt;&lt;/urls&gt;&lt;custom1&gt;sturgeon_BM&lt;/custom1&gt;&lt;/record&gt;&lt;/Cite&gt;&lt;/EndNote&gt;</w:instrText>
      </w:r>
      <w:r w:rsidR="00D6271F">
        <w:fldChar w:fldCharType="separate"/>
      </w:r>
      <w:r w:rsidR="00D6271F">
        <w:rPr>
          <w:noProof/>
        </w:rPr>
        <w:t>(Ahne, Negele &amp; Ollenschlager 1976)</w:t>
      </w:r>
      <w:r w:rsidR="00D6271F">
        <w:fldChar w:fldCharType="end"/>
      </w:r>
    </w:p>
    <w:p w14:paraId="0BA3D162" w14:textId="0633EC10" w:rsidR="00B31092" w:rsidRDefault="00B31092" w:rsidP="006365A5">
      <w:pPr>
        <w:pStyle w:val="ListBullet"/>
      </w:pPr>
      <w:r>
        <w:rPr>
          <w:rStyle w:val="Emphasis"/>
        </w:rPr>
        <w:t xml:space="preserve">Oncorhynchus mykiss </w:t>
      </w:r>
      <w:r w:rsidR="006365A5" w:rsidRPr="00B31092">
        <w:rPr>
          <w:rStyle w:val="Emphasis"/>
          <w:i w:val="0"/>
          <w:iCs w:val="0"/>
          <w:vertAlign w:val="superscript"/>
        </w:rPr>
        <w:t>N</w:t>
      </w:r>
      <w:r>
        <w:rPr>
          <w:rStyle w:val="Emphasis"/>
        </w:rPr>
        <w:t xml:space="preserve"> </w:t>
      </w:r>
      <w:r w:rsidRPr="006365A5">
        <w:t xml:space="preserve">(rainbow trout) </w:t>
      </w:r>
      <w:r w:rsidR="00D6271F">
        <w:fldChar w:fldCharType="begin">
          <w:fldData xml:space="preserve">PEVuZE5vdGU+PENpdGU+PEF1dGhvcj5KZW5zZW48L0F1dGhvcj48WWVhcj4xOTY1PC9ZZWFyPjxS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=
</w:fldData>
        </w:fldChar>
      </w:r>
      <w:r w:rsidR="00D6271F">
        <w:instrText xml:space="preserve"> ADDIN EN.CITE </w:instrText>
      </w:r>
      <w:r w:rsidR="00D6271F">
        <w:fldChar w:fldCharType="begin">
          <w:fldData xml:space="preserve">PEVuZE5vdGU+PENpdGU+PEF1dGhvcj5KZW5zZW48L0F1dGhvcj48WWVhcj4xOTY1PC9ZZWFyPjxS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=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(Castric &amp; de Kinkelin 1980; Jensen 1965)</w:t>
      </w:r>
      <w:r w:rsidR="00D6271F">
        <w:fldChar w:fldCharType="end"/>
      </w:r>
    </w:p>
    <w:p w14:paraId="26A45E17" w14:textId="14AFF8A1" w:rsidR="00B31092" w:rsidRDefault="00B31092" w:rsidP="006365A5">
      <w:pPr>
        <w:pStyle w:val="ListBullet"/>
      </w:pPr>
      <w:r>
        <w:rPr>
          <w:rStyle w:val="Emphasis"/>
        </w:rPr>
        <w:t xml:space="preserve">Oncorhynchus mykiss </w:t>
      </w:r>
      <w:r w:rsidRPr="004B3EF3">
        <w:t>×</w:t>
      </w:r>
      <w:r>
        <w:rPr>
          <w:rStyle w:val="Emphasis"/>
        </w:rPr>
        <w:t xml:space="preserve"> </w:t>
      </w:r>
      <w:r w:rsidRPr="006365A5">
        <w:rPr>
          <w:rStyle w:val="Emphasis"/>
        </w:rPr>
        <w:t xml:space="preserve">Oncorhynchus </w:t>
      </w:r>
      <w:r>
        <w:rPr>
          <w:rStyle w:val="Emphasis"/>
        </w:rPr>
        <w:t xml:space="preserve">kisutch </w:t>
      </w:r>
      <w:r w:rsidRPr="004B3EF3">
        <w:t>hybrids</w:t>
      </w:r>
      <w:r>
        <w:rPr>
          <w:rStyle w:val="Emphasis"/>
        </w:rPr>
        <w:t xml:space="preserve"> </w:t>
      </w:r>
      <w:r w:rsidRPr="006365A5">
        <w:rPr>
          <w:rStyle w:val="Emphasis"/>
          <w:i w:val="0"/>
          <w:iCs w:val="0"/>
          <w:vertAlign w:val="superscript"/>
        </w:rPr>
        <w:t>E</w:t>
      </w:r>
      <w:r w:rsidRPr="006365A5">
        <w:rPr>
          <w:i/>
          <w:iCs/>
        </w:rPr>
        <w:t xml:space="preserve"> </w:t>
      </w:r>
      <w:r>
        <w:t xml:space="preserve">(rainbow trout × coho salmon hybrids) </w:t>
      </w:r>
      <w:r w:rsidR="00D6271F">
        <w:fldChar w:fldCharType="begin"/>
      </w:r>
      <w:r w:rsidR="00D6271F">
        <w:instrText xml:space="preserve"> ADDIN EN.CITE &lt;EndNote&gt;&lt;Cite&gt;&lt;Author&gt;Ord&lt;/Author&gt;&lt;Year&gt;1976&lt;/Year&gt;&lt;RecNum&gt;45604&lt;/RecNum&gt;&lt;IDText&gt;24913&lt;/IDText&gt;&lt;DisplayText&gt;(Ord, Le Berre &amp;amp; de Kinkelin 1976)&lt;/DisplayText&gt;&lt;record&gt;&lt;rec-number&gt;45604&lt;/rec-number&gt;&lt;foreign-keys&gt;&lt;key app="EN" db-id="pst5rtr92wfa9cexzel59affvp5zwtats0wa" timestamp="1691628025" guid="ba7dbdad-b55f-4b36-a997-0531814ee933"&gt;45604&lt;/key&gt;&lt;/foreign-keys&gt;&lt;ref-type name="Journal Article"&gt;17&lt;/ref-type&gt;&lt;contributors&gt;&lt;authors&gt;&lt;author&gt;Ord, W.M.&lt;/author&gt;&lt;author&gt;Le Berre, M.&lt;/author&gt;&lt;author&gt;de Kinkelin, P.&lt;/author&gt;&lt;/authors&gt;&lt;/contributors&gt;&lt;titles&gt;&lt;title&gt;&lt;style face="normal" font="default" size="100%"&gt;Viral Hemorrhagic Septicemia: Comparative Susceptibility of Rainbow Trout (&lt;/style&gt;&lt;style face="italic" font="default" size="100%"&gt;Salmo gairdneri&lt;/style&gt;&lt;style face="normal" font="default" size="100%"&gt;) and Hybrids (&lt;/style&gt;&lt;style face="italic" font="default" size="100%"&gt;S. gairdneri × Oncorhynchus kisutch&lt;/style&gt;&lt;style face="normal" font="default" size="100%"&gt;) to Experimental Infection&lt;/style&gt;&lt;/title&gt;&lt;secondary-title&gt;Journal of the Fisheries Research Board of Canada&lt;/secondary-title&gt;&lt;/titles&gt;&lt;periodical&gt;&lt;full-title&gt;Journal of the Fisheries Research Board of Canada&lt;/full-title&gt;&lt;/periodical&gt;&lt;pages&gt;1205-1208&lt;/pages&gt;&lt;volume&gt;33&lt;/volume&gt;&lt;number&gt;5&lt;/number&gt;&lt;dates&gt;&lt;year&gt;1976&lt;/year&gt;&lt;/dates&gt;&lt;label&gt;24913&lt;/label&gt;&lt;urls&gt;&lt;/urls&gt;&lt;custom1&gt;sturgeon_BM&lt;/custom1&gt;&lt;custom2&gt;Abstract only&lt;/custom2&gt;&lt;electronic-resource-num&gt;https://doi.org/10.1139/f76-155&lt;/electronic-resource-num&gt;&lt;/record&gt;&lt;/Cite&gt;&lt;/EndNote&gt;</w:instrText>
      </w:r>
      <w:r w:rsidR="00D6271F">
        <w:fldChar w:fldCharType="separate"/>
      </w:r>
      <w:r w:rsidR="00D6271F">
        <w:rPr>
          <w:noProof/>
        </w:rPr>
        <w:t>(Ord, Le Berre &amp; de Kinkelin 1976)</w:t>
      </w:r>
      <w:r w:rsidR="00D6271F">
        <w:fldChar w:fldCharType="end"/>
      </w:r>
    </w:p>
    <w:p w14:paraId="0ABA68C2" w14:textId="50D9ECC0" w:rsidR="00B31092" w:rsidRDefault="00B31092" w:rsidP="006365A5">
      <w:pPr>
        <w:pStyle w:val="ListBullet"/>
      </w:pPr>
      <w:r>
        <w:rPr>
          <w:rStyle w:val="Emphasis"/>
        </w:rPr>
        <w:t xml:space="preserve">Oncorhynchus kisutch </w:t>
      </w:r>
      <w:r w:rsidR="006365A5" w:rsidRPr="00B31092">
        <w:rPr>
          <w:rStyle w:val="Emphasis"/>
          <w:i w:val="0"/>
          <w:iCs w:val="0"/>
          <w:vertAlign w:val="superscript"/>
        </w:rPr>
        <w:t>N</w:t>
      </w:r>
      <w:r>
        <w:rPr>
          <w:rStyle w:val="Emphasis"/>
        </w:rPr>
        <w:t xml:space="preserve"> </w:t>
      </w:r>
      <w:r w:rsidRPr="006365A5">
        <w:t xml:space="preserve">(coho salmon) </w:t>
      </w:r>
      <w:r w:rsidR="00D6271F">
        <w:fldChar w:fldCharType="begin"/>
      </w:r>
      <w:r w:rsidR="00D6271F">
        <w:instrText xml:space="preserve"> ADDIN EN.CITE &lt;EndNote&gt;&lt;Cite&gt;&lt;Author&gt;Brunson&lt;/Author&gt;&lt;Year&gt;1989&lt;/Year&gt;&lt;RecNum&gt;45570&lt;/RecNum&gt;&lt;IDText&gt;24883&lt;/IDText&gt;&lt;DisplayText&gt;(Brunson, True &amp;amp; Yancey 1989)&lt;/DisplayText&gt;&lt;record&gt;&lt;rec-number&gt;45570&lt;/rec-number&gt;&lt;foreign-keys&gt;&lt;key app="EN" db-id="pst5rtr92wfa9cexzel59affvp5zwtats0wa" timestamp="1691628017" guid="1c2208af-9965-4138-9584-162ada401480"&gt;45570&lt;/key&gt;&lt;/foreign-keys&gt;&lt;ref-type name="Journal Article"&gt;17&lt;/ref-type&gt;&lt;contributors&gt;&lt;authors&gt;&lt;author&gt;Brunson, R.&lt;/author&gt;&lt;author&gt;True, K.&lt;/author&gt;&lt;author&gt;Yancey, J.&lt;/author&gt;&lt;/authors&gt;&lt;/contributors&gt;&lt;titles&gt;&lt;title&gt;VHSvVirus isolated at Makah National Fish Hatchery&lt;/title&gt;&lt;secondary-title&gt;American Fish Society Fish Health Section Newsletter&lt;/secondary-title&gt;&lt;/titles&gt;&lt;periodical&gt;&lt;full-title&gt;American Fish Society Fish Health Section Newsletter&lt;/full-title&gt;&lt;/periodical&gt;&lt;pages&gt;3-4&lt;/pages&gt;&lt;volume&gt;17&lt;/volume&gt;&lt;number&gt;2&lt;/number&gt;&lt;dates&gt;&lt;year&gt;1989&lt;/year&gt;&lt;/dates&gt;&lt;orig-pub&gt;\\ACT001CL04FS07\BIOSECURITYDATA$\E Library\Animal Catalogue\H\Hopper 1989 EN24881.pdf&lt;/orig-pub&gt;&lt;label&gt;24883&lt;/label&gt;&lt;urls&gt;&lt;/urls&gt;&lt;custom1&gt;sturgeon_BM&lt;/custom1&gt;&lt;/record&gt;&lt;/Cite&gt;&lt;/EndNote&gt;</w:instrText>
      </w:r>
      <w:r w:rsidR="00D6271F">
        <w:fldChar w:fldCharType="separate"/>
      </w:r>
      <w:r w:rsidR="00D6271F">
        <w:rPr>
          <w:noProof/>
        </w:rPr>
        <w:t>(Brunson, True &amp; Yancey 1989)</w:t>
      </w:r>
      <w:r w:rsidR="00D6271F">
        <w:fldChar w:fldCharType="end"/>
      </w:r>
    </w:p>
    <w:p w14:paraId="2C518A22" w14:textId="331DBFF3" w:rsidR="00B31092" w:rsidRPr="006365A5" w:rsidRDefault="00B31092" w:rsidP="006365A5">
      <w:pPr>
        <w:pStyle w:val="ListBullet"/>
      </w:pPr>
      <w:r>
        <w:rPr>
          <w:rStyle w:val="Emphasis"/>
        </w:rPr>
        <w:t xml:space="preserve">Oncorhynchus tshawytscha </w:t>
      </w:r>
      <w:r w:rsidR="006365A5" w:rsidRPr="00B31092">
        <w:rPr>
          <w:rStyle w:val="Emphasis"/>
          <w:i w:val="0"/>
          <w:iCs w:val="0"/>
          <w:vertAlign w:val="superscript"/>
        </w:rPr>
        <w:t>N</w:t>
      </w:r>
      <w:r w:rsidRPr="002D504F">
        <w:rPr>
          <w:rStyle w:val="Emphasis"/>
          <w:vertAlign w:val="superscript"/>
        </w:rPr>
        <w:t xml:space="preserve"> </w:t>
      </w:r>
      <w:r w:rsidRPr="006365A5">
        <w:t xml:space="preserve">(chinook salmon) </w:t>
      </w:r>
      <w:r w:rsidR="00D6271F">
        <w:fldChar w:fldCharType="begin"/>
      </w:r>
      <w:r w:rsidR="00D6271F">
        <w:instrText xml:space="preserve"> ADDIN EN.CITE &lt;EndNote&gt;&lt;Cite&gt;&lt;Author&gt;Hopper&lt;/Author&gt;&lt;Year&gt;1989&lt;/Year&gt;&lt;RecNum&gt;45568&lt;/RecNum&gt;&lt;IDText&gt;24881&lt;/IDText&gt;&lt;DisplayText&gt;(Hopper 1989)&lt;/DisplayText&gt;&lt;record&gt;&lt;rec-number&gt;45568&lt;/rec-number&gt;&lt;foreign-keys&gt;&lt;key app="EN" db-id="pst5rtr92wfa9cexzel59affvp5zwtats0wa" timestamp="1691628017" guid="e1ecae62-798e-4421-9d7d-38acb415d793"&gt;45568&lt;/key&gt;&lt;/foreign-keys&gt;&lt;ref-type name="Journal Article"&gt;17&lt;/ref-type&gt;&lt;contributors&gt;&lt;authors&gt;&lt;author&gt;Hopper, K.&lt;/author&gt;&lt;/authors&gt;&lt;/contributors&gt;&lt;titles&gt;&lt;title&gt;The Isolation of VHSV from Chinook Salmon At Glenwood Springs, Orcas Island, Washington&lt;/title&gt;&lt;secondary-title&gt;American Fish Society Fish Health Section Newsletter&lt;/secondary-title&gt;&lt;/titles&gt;&lt;periodical&gt;&lt;full-title&gt;American Fish Society Fish Health Section Newsletter&lt;/full-title&gt;&lt;/periodical&gt;&lt;pages&gt;1-2&lt;/pages&gt;&lt;volume&gt;17&lt;/volume&gt;&lt;num-vols&gt;2&lt;/num-vols&gt;&lt;dates&gt;&lt;year&gt;1989&lt;/year&gt;&lt;/dates&gt;&lt;orig-pub&gt;\\ACT001CL04FS07\BIOSECURITYDATA$\E Library\Animal Catalogue\H\Hopper 1989 EN24881.pdf&lt;/orig-pub&gt;&lt;label&gt;24881&lt;/label&gt;&lt;urls&gt;&lt;/urls&gt;&lt;custom1&gt;sturgeon_BM&lt;/custom1&gt;&lt;/record&gt;&lt;/Cite&gt;&lt;/EndNote&gt;</w:instrText>
      </w:r>
      <w:r w:rsidR="00D6271F">
        <w:fldChar w:fldCharType="separate"/>
      </w:r>
      <w:r w:rsidR="00D6271F">
        <w:rPr>
          <w:noProof/>
        </w:rPr>
        <w:t>(Hopper 1989)</w:t>
      </w:r>
      <w:r w:rsidR="00D6271F">
        <w:fldChar w:fldCharType="end"/>
      </w:r>
    </w:p>
    <w:p w14:paraId="4F2D01E8" w14:textId="31923388" w:rsidR="00B31092" w:rsidRPr="006365A5" w:rsidRDefault="00B31092" w:rsidP="006365A5">
      <w:pPr>
        <w:pStyle w:val="ListBullet"/>
      </w:pPr>
      <w:r>
        <w:rPr>
          <w:rStyle w:val="Emphasis"/>
        </w:rPr>
        <w:t xml:space="preserve">Paralichthys olivaceus </w:t>
      </w:r>
      <w:r w:rsidR="006365A5" w:rsidRPr="00B31092">
        <w:rPr>
          <w:rStyle w:val="Emphasis"/>
          <w:i w:val="0"/>
          <w:iCs w:val="0"/>
          <w:vertAlign w:val="superscript"/>
        </w:rPr>
        <w:t>N</w:t>
      </w:r>
      <w:r>
        <w:rPr>
          <w:rStyle w:val="Emphasis"/>
        </w:rPr>
        <w:t xml:space="preserve"> </w:t>
      </w:r>
      <w:r w:rsidRPr="006365A5">
        <w:t xml:space="preserve">(Bastard halibut) </w:t>
      </w:r>
      <w:r w:rsidR="00D6271F">
        <w:fldChar w:fldCharType="begin">
          <w:fldData xml:space="preserve">PEVuZE5vdGU+PENpdGU+PEF1dGhvcj5UYWthbm88L0F1dGhvcj48WWVhcj4yMDAxPC9ZZWFyPjxS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</w:fldData>
        </w:fldChar>
      </w:r>
      <w:r w:rsidR="00D6271F">
        <w:instrText xml:space="preserve"> ADDIN EN.CITE </w:instrText>
      </w:r>
      <w:r w:rsidR="00D6271F">
        <w:fldChar w:fldCharType="begin">
          <w:fldData xml:space="preserve">PEVuZE5vdGU+PENpdGU+PEF1dGhvcj5UYWthbm88L0F1dGhvcj48WWVhcj4yMDAxPC9ZZWFyPjxS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</w:fldData>
        </w:fldChar>
      </w:r>
      <w:r w:rsidR="00D6271F">
        <w:instrText xml:space="preserve"> ADDIN EN.CITE.DATA </w:instrText>
      </w:r>
      <w:r w:rsidR="00D6271F">
        <w:fldChar w:fldCharType="end"/>
      </w:r>
      <w:r w:rsidR="00D6271F">
        <w:fldChar w:fldCharType="separate"/>
      </w:r>
      <w:r w:rsidR="00D6271F">
        <w:rPr>
          <w:noProof/>
        </w:rPr>
        <w:t>(Isshiki et al. 2001; Takano et al. 2001)</w:t>
      </w:r>
      <w:r w:rsidR="00D6271F">
        <w:fldChar w:fldCharType="end"/>
      </w:r>
    </w:p>
    <w:p w14:paraId="0CAF0D08" w14:textId="61B900F6" w:rsidR="00B31092" w:rsidRPr="006365A5" w:rsidRDefault="00B31092" w:rsidP="006365A5">
      <w:pPr>
        <w:pStyle w:val="ListBullet"/>
      </w:pPr>
      <w:r>
        <w:rPr>
          <w:rStyle w:val="Emphasis"/>
        </w:rPr>
        <w:t xml:space="preserve">Perca flavescens </w:t>
      </w:r>
      <w:r w:rsidR="006365A5" w:rsidRPr="00B31092">
        <w:rPr>
          <w:rStyle w:val="Emphasis"/>
          <w:i w:val="0"/>
          <w:iCs w:val="0"/>
          <w:vertAlign w:val="superscript"/>
        </w:rPr>
        <w:t>N</w:t>
      </w:r>
      <w:r>
        <w:rPr>
          <w:rStyle w:val="Emphasis"/>
        </w:rPr>
        <w:t xml:space="preserve"> </w:t>
      </w:r>
      <w:r w:rsidRPr="006365A5">
        <w:t xml:space="preserve">(yellow perch) </w:t>
      </w:r>
      <w:r w:rsidR="00D6271F">
        <w:fldChar w:fldCharType="begin">
          <w:fldData xml:space="preserve">PEVuZE5vdGU+PENpdGU+PEF1dGhvcj5LYW5lLVN1dHRvbjwvQXV0aG9yPjxZZWFyPjIwMTA8L1ll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</w:fldData>
        </w:fldChar>
      </w:r>
      <w:r w:rsidR="00D6271F">
        <w:instrText xml:space="preserve"> ADDIN EN.CITE </w:instrText>
      </w:r>
      <w:r w:rsidR="00D6271F">
        <w:fldChar w:fldCharType="begin">
          <w:fldData xml:space="preserve">PEVuZE5vdGU+PENpdGU+PEF1dGhvcj5LYW5lLVN1dHRvbjwvQXV0aG9yPjxZZWFyPjIwMTA8L1ll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</w:fldData>
        </w:fldChar>
      </w:r>
      <w:r w:rsidR="00D6271F">
        <w:instrText xml:space="preserve"> ADDIN EN.CITE.DATA </w:instrText>
      </w:r>
      <w:r w:rsidR="00D6271F">
        <w:fldChar w:fldCharType="end"/>
      </w:r>
      <w:r w:rsidR="00D6271F">
        <w:fldChar w:fldCharType="separate"/>
      </w:r>
      <w:r w:rsidR="00D6271F">
        <w:rPr>
          <w:noProof/>
        </w:rPr>
        <w:t>(Kane-Sutton et al. 2010)</w:t>
      </w:r>
      <w:r w:rsidR="00D6271F">
        <w:fldChar w:fldCharType="end"/>
      </w:r>
    </w:p>
    <w:p w14:paraId="3293A707" w14:textId="5D8F035D" w:rsidR="00B31092" w:rsidRDefault="00B31092" w:rsidP="006365A5">
      <w:pPr>
        <w:pStyle w:val="ListBullet"/>
        <w:rPr>
          <w:rStyle w:val="Emphasis"/>
          <w:i w:val="0"/>
          <w:iCs w:val="0"/>
        </w:rPr>
      </w:pPr>
      <w:r>
        <w:rPr>
          <w:rStyle w:val="Emphasis"/>
        </w:rPr>
        <w:t xml:space="preserve">Pimephales notatus </w:t>
      </w:r>
      <w:r w:rsidR="006365A5" w:rsidRPr="00B31092">
        <w:rPr>
          <w:rStyle w:val="Emphasis"/>
          <w:i w:val="0"/>
          <w:iCs w:val="0"/>
          <w:vertAlign w:val="superscript"/>
        </w:rPr>
        <w:t>N</w:t>
      </w:r>
      <w:r>
        <w:rPr>
          <w:rStyle w:val="Emphasis"/>
        </w:rPr>
        <w:t xml:space="preserve"> </w:t>
      </w:r>
      <w:r w:rsidRPr="006365A5">
        <w:t xml:space="preserve">(bluntnose minnow) </w:t>
      </w:r>
      <w:r w:rsidR="00D6271F">
        <w:fldChar w:fldCharType="begin"/>
      </w:r>
      <w:r w:rsidR="00D6271F">
        <w:instrText xml:space="preserve"> ADDIN EN.CITE &lt;EndNote&gt;&lt;Cite&gt;&lt;Author&gt;Frattini&lt;/Author&gt;&lt;Year&gt;2011&lt;/Year&gt;&lt;RecNum&gt;45662&lt;/RecNum&gt;&lt;IDText&gt;24931&lt;/IDText&gt;&lt;DisplayText&gt;(Frattini et al. 2011)&lt;/DisplayText&gt;&lt;record&gt;&lt;rec-number&gt;45662&lt;/rec-number&gt;&lt;foreign-keys&gt;&lt;key app="EN" db-id="pst5rtr92wfa9cexzel59affvp5zwtats0wa" timestamp="1691628038" guid="3623919f-79f8-4f52-b22a-5c66c8b80963"&gt;45662&lt;/key&gt;&lt;/foreign-keys&gt;&lt;ref-type name="Journal Article"&gt;17&lt;/ref-type&gt;&lt;contributors&gt;&lt;authors&gt;&lt;author&gt;Frattini, S.A.&lt;/author&gt;&lt;author&gt;Groocock, G.H.&lt;/author&gt;&lt;author&gt;Getchell, R.G.&lt;/author&gt;&lt;author&gt;Wooster, G.A.&lt;/author&gt;&lt;author&gt;Casey, R.N.&lt;/author&gt;&lt;author&gt;Casey, J.W.&lt;/author&gt;&lt;author&gt;Bowser, P.R.&lt;/author&gt;&lt;/authors&gt;&lt;/contributors&gt;&lt;titles&gt;&lt;title&gt;A 2006 Survey of Viral Hemorrhagic Septicemia (VHSV) Virus type IVb in New York State Waters&lt;/title&gt;&lt;secondary-title&gt;Journal of Great Lakes Research&lt;/secondary-title&gt;&lt;/titles&gt;&lt;periodical&gt;&lt;full-title&gt;Journal of Great Lakes Research&lt;/full-title&gt;&lt;/periodical&gt;&lt;pages&gt;194-198&lt;/pages&gt;&lt;volume&gt;37&lt;/volume&gt;&lt;number&gt;1&lt;/number&gt;&lt;dates&gt;&lt;year&gt;2011&lt;/year&gt;&lt;/dates&gt;&lt;label&gt;24931&lt;/label&gt;&lt;urls&gt;&lt;/urls&gt;&lt;custom1&gt;sturgeon_BM&lt;/custom1&gt;&lt;custom2&gt;Abstract only&lt;/custom2&gt;&lt;electronic-resource-num&gt;https://www.sciencedirect.com/science/article/abs/pii/S0380133010002315&lt;/electronic-resource-num&gt;&lt;/record&gt;&lt;/Cite&gt;&lt;/EndNote&gt;</w:instrText>
      </w:r>
      <w:r w:rsidR="00D6271F">
        <w:fldChar w:fldCharType="separate"/>
      </w:r>
      <w:r w:rsidR="00D6271F">
        <w:rPr>
          <w:noProof/>
        </w:rPr>
        <w:t>(Frattini et al. 2011)</w:t>
      </w:r>
      <w:r w:rsidR="00D6271F">
        <w:fldChar w:fldCharType="end"/>
      </w:r>
    </w:p>
    <w:p w14:paraId="657B7715" w14:textId="66C14979" w:rsidR="00B31092" w:rsidRPr="006365A5" w:rsidRDefault="00B31092" w:rsidP="00B029DD">
      <w:pPr>
        <w:pStyle w:val="ListBullet"/>
      </w:pPr>
      <w:r>
        <w:rPr>
          <w:rStyle w:val="Emphasis"/>
        </w:rPr>
        <w:lastRenderedPageBreak/>
        <w:t xml:space="preserve">Pimephales promelas </w:t>
      </w:r>
      <w:r w:rsidRPr="006365A5">
        <w:rPr>
          <w:rStyle w:val="Emphasis"/>
          <w:i w:val="0"/>
          <w:iCs w:val="0"/>
          <w:vertAlign w:val="superscript"/>
        </w:rPr>
        <w:t>E</w:t>
      </w:r>
      <w:r>
        <w:rPr>
          <w:rStyle w:val="Emphasis"/>
        </w:rPr>
        <w:t xml:space="preserve"> </w:t>
      </w:r>
      <w:r w:rsidRPr="006365A5">
        <w:t xml:space="preserve">(fathead minnow) </w:t>
      </w:r>
      <w:r w:rsidR="00D6271F">
        <w:fldChar w:fldCharType="begin">
          <w:fldData xml:space="preserve">PEVuZE5vdGU+PENpdGU+PEF1dGhvcj5BbC1IdXNzaW5lZTwvQXV0aG9yPjxZZWFyPjIwMTA8L1ll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</w:fldData>
        </w:fldChar>
      </w:r>
      <w:r w:rsidR="00D6271F">
        <w:instrText xml:space="preserve"> ADDIN EN.CITE </w:instrText>
      </w:r>
      <w:r w:rsidR="00D6271F">
        <w:fldChar w:fldCharType="begin">
          <w:fldData xml:space="preserve">PEVuZE5vdGU+PENpdGU+PEF1dGhvcj5BbC1IdXNzaW5lZTwvQXV0aG9yPjxZZWFyPjIwMTA8L1ll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(Al-Hussinee et al. 2010)</w:t>
      </w:r>
      <w:r w:rsidR="00D6271F">
        <w:fldChar w:fldCharType="end"/>
      </w:r>
    </w:p>
    <w:p w14:paraId="4C943BAB" w14:textId="5E62D5B3" w:rsidR="00B31092" w:rsidRPr="00B029DD" w:rsidRDefault="00B31092" w:rsidP="00B029DD">
      <w:pPr>
        <w:pStyle w:val="ListBullet"/>
      </w:pPr>
      <w:r>
        <w:rPr>
          <w:rStyle w:val="Emphasis"/>
        </w:rPr>
        <w:t xml:space="preserve">Platichthys flesus </w:t>
      </w:r>
      <w:r w:rsidR="00B029DD" w:rsidRPr="00B31092">
        <w:rPr>
          <w:rStyle w:val="Emphasis"/>
          <w:i w:val="0"/>
          <w:iCs w:val="0"/>
          <w:vertAlign w:val="superscript"/>
        </w:rPr>
        <w:t>N</w:t>
      </w:r>
      <w:r>
        <w:rPr>
          <w:rStyle w:val="Emphasis"/>
        </w:rPr>
        <w:t xml:space="preserve"> </w:t>
      </w:r>
      <w:r w:rsidRPr="00B029DD">
        <w:t xml:space="preserve">(European flounder) </w:t>
      </w:r>
      <w:r w:rsidR="00D6271F">
        <w:fldChar w:fldCharType="begin"/>
      </w:r>
      <w:r w:rsidR="00D6271F">
        <w:instrText xml:space="preserve"> ADDIN EN.CITE &lt;EndNote&gt;&lt;Cite&gt;&lt;Author&gt;Skall&lt;/Author&gt;&lt;Year&gt;2005&lt;/Year&gt;&lt;RecNum&gt;45680&lt;/RecNum&gt;&lt;IDText&gt;24904&lt;/IDText&gt;&lt;DisplayText&gt;(Skall, Olesen &amp;amp; Mellergaard 2005a)&lt;/DisplayText&gt;&lt;record&gt;&lt;rec-number&gt;45680&lt;/rec-number&gt;&lt;foreign-keys&gt;&lt;key app="EN" db-id="pst5rtr92wfa9cexzel59affvp5zwtats0wa" timestamp="1691628041" guid="3f563b12-e5b2-4d82-8504-161d5d96aaf6"&gt;45680&lt;/key&gt;&lt;/foreign-keys&gt;&lt;ref-type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D6271F">
        <w:fldChar w:fldCharType="separate"/>
      </w:r>
      <w:r w:rsidR="00D6271F">
        <w:rPr>
          <w:noProof/>
        </w:rPr>
        <w:t>(Skall, Olesen &amp; Mellergaard 2005a)</w:t>
      </w:r>
      <w:r w:rsidR="00D6271F">
        <w:fldChar w:fldCharType="end"/>
      </w:r>
    </w:p>
    <w:p w14:paraId="6DC1DD32" w14:textId="01C92307" w:rsidR="00B31092" w:rsidRPr="00B029DD" w:rsidRDefault="00B31092" w:rsidP="00B029DD">
      <w:pPr>
        <w:pStyle w:val="ListBullet"/>
      </w:pPr>
      <w:r>
        <w:rPr>
          <w:rStyle w:val="Emphasis"/>
        </w:rPr>
        <w:t xml:space="preserve">Pleuronectes platessus </w:t>
      </w:r>
      <w:r w:rsidR="00B029DD" w:rsidRPr="00B31092">
        <w:rPr>
          <w:rStyle w:val="Emphasis"/>
          <w:i w:val="0"/>
          <w:iCs w:val="0"/>
          <w:vertAlign w:val="superscript"/>
        </w:rPr>
        <w:t>N</w:t>
      </w:r>
      <w:r>
        <w:rPr>
          <w:rStyle w:val="Emphasis"/>
        </w:rPr>
        <w:t xml:space="preserve"> </w:t>
      </w:r>
      <w:r w:rsidRPr="00B029DD">
        <w:t xml:space="preserve">(European plaice) </w:t>
      </w:r>
      <w:r w:rsidR="00D6271F">
        <w:fldChar w:fldCharType="begin"/>
      </w:r>
      <w:r w:rsidR="00D6271F">
        <w:instrText xml:space="preserve"> ADDIN EN.CITE &lt;EndNote&gt;&lt;Cite&gt;&lt;Author&gt;Skall&lt;/Author&gt;&lt;Year&gt;2005&lt;/Year&gt;&lt;RecNum&gt;45680&lt;/RecNum&gt;&lt;IDText&gt;24904&lt;/IDText&gt;&lt;DisplayText&gt;(Skall, Olesen &amp;amp; Mellergaard 2005a)&lt;/DisplayText&gt;&lt;record&gt;&lt;rec-number&gt;45680&lt;/rec-number&gt;&lt;foreign-keys&gt;&lt;key app="EN" db-id="pst5rtr92wfa9cexzel59affvp5zwtats0wa" timestamp="1691628041" guid="3f563b12-e5b2-4d82-8504-161d5d96aaf6"&gt;45680&lt;/key&gt;&lt;/foreign-keys&gt;&lt;ref-type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D6271F">
        <w:fldChar w:fldCharType="separate"/>
      </w:r>
      <w:r w:rsidR="00D6271F">
        <w:rPr>
          <w:noProof/>
        </w:rPr>
        <w:t>(Skall, Olesen &amp; Mellergaard 2005a)</w:t>
      </w:r>
      <w:r w:rsidR="00D6271F">
        <w:fldChar w:fldCharType="end"/>
      </w:r>
    </w:p>
    <w:p w14:paraId="414FAB58" w14:textId="7E619ACB" w:rsidR="00B31092" w:rsidRDefault="00B31092" w:rsidP="00B029DD">
      <w:pPr>
        <w:pStyle w:val="ListBullet"/>
        <w:rPr>
          <w:rStyle w:val="Emphasis"/>
          <w:i w:val="0"/>
          <w:iCs w:val="0"/>
        </w:rPr>
      </w:pPr>
      <w:r>
        <w:rPr>
          <w:rStyle w:val="Emphasis"/>
        </w:rPr>
        <w:t xml:space="preserve">Pomatoschistus minutus </w:t>
      </w:r>
      <w:r w:rsidR="00B029DD" w:rsidRPr="00B31092">
        <w:rPr>
          <w:rStyle w:val="Emphasis"/>
          <w:i w:val="0"/>
          <w:iCs w:val="0"/>
          <w:vertAlign w:val="superscript"/>
        </w:rPr>
        <w:t>N</w:t>
      </w:r>
      <w:r>
        <w:rPr>
          <w:rStyle w:val="Emphasis"/>
        </w:rPr>
        <w:t xml:space="preserve"> </w:t>
      </w:r>
      <w:r w:rsidRPr="00B029DD">
        <w:t xml:space="preserve">(sand goby) </w:t>
      </w:r>
      <w:r w:rsidR="00D6271F">
        <w:fldChar w:fldCharType="begin"/>
      </w:r>
      <w:r w:rsidR="00D6271F">
        <w:instrText xml:space="preserve"> ADDIN EN.CITE &lt;EndNote&gt;&lt;Cite&gt;&lt;Author&gt;Skall&lt;/Author&gt;&lt;Year&gt;2005&lt;/Year&gt;&lt;RecNum&gt;45680&lt;/RecNum&gt;&lt;IDText&gt;24904&lt;/IDText&gt;&lt;DisplayText&gt;(Skall, Olesen &amp;amp; Mellergaard 2005a)&lt;/DisplayText&gt;&lt;record&gt;&lt;rec-number&gt;45680&lt;/rec-number&gt;&lt;foreign-keys&gt;&lt;key app="EN" db-id="pst5rtr92wfa9cexzel59affvp5zwtats0wa" timestamp="1691628041" guid="3f563b12-e5b2-4d82-8504-161d5d96aaf6"&gt;45680&lt;/key&gt;&lt;/foreign-keys&gt;&lt;ref-type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D6271F">
        <w:fldChar w:fldCharType="separate"/>
      </w:r>
      <w:r w:rsidR="00D6271F">
        <w:rPr>
          <w:noProof/>
        </w:rPr>
        <w:t>(Skall, Olesen &amp; Mellergaard 2005a)</w:t>
      </w:r>
      <w:r w:rsidR="00D6271F">
        <w:fldChar w:fldCharType="end"/>
      </w:r>
    </w:p>
    <w:p w14:paraId="286D2344" w14:textId="43490198" w:rsidR="00B31092" w:rsidRDefault="00B31092" w:rsidP="00B029DD">
      <w:pPr>
        <w:pStyle w:val="ListBullet"/>
        <w:rPr>
          <w:rStyle w:val="Emphasis"/>
          <w:i w:val="0"/>
          <w:iCs w:val="0"/>
        </w:rPr>
      </w:pPr>
      <w:r>
        <w:rPr>
          <w:rStyle w:val="Emphasis"/>
        </w:rPr>
        <w:t xml:space="preserve">Pomoxis nigromaculatus </w:t>
      </w:r>
      <w:r w:rsidR="00B029DD" w:rsidRPr="00B31092">
        <w:rPr>
          <w:rStyle w:val="Emphasis"/>
          <w:i w:val="0"/>
          <w:iCs w:val="0"/>
          <w:vertAlign w:val="superscript"/>
        </w:rPr>
        <w:t>N</w:t>
      </w:r>
      <w:r>
        <w:rPr>
          <w:rStyle w:val="Emphasis"/>
        </w:rPr>
        <w:t xml:space="preserve"> </w:t>
      </w:r>
      <w:r w:rsidRPr="00B029DD">
        <w:t xml:space="preserve">(black crappie) </w:t>
      </w:r>
      <w:r w:rsidR="00D6271F">
        <w:fldChar w:fldCharType="begin">
          <w:fldData xml:space="preserve">PEVuZE5vdGU+PENpdGU+PEF1dGhvcj5UaG9tcHNvbjwvQXV0aG9yPjxZZWFyPjIwMTE8L1llYXI+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</w:fldData>
        </w:fldChar>
      </w:r>
      <w:r w:rsidR="00D6271F">
        <w:instrText xml:space="preserve"> ADDIN EN.CITE </w:instrText>
      </w:r>
      <w:r w:rsidR="00D6271F">
        <w:fldChar w:fldCharType="begin">
          <w:fldData xml:space="preserve">PEVuZE5vdGU+PENpdGU+PEF1dGhvcj5UaG9tcHNvbjwvQXV0aG9yPjxZZWFyPjIwMTE8L1llYXI+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</w:fldData>
        </w:fldChar>
      </w:r>
      <w:r w:rsidR="00D6271F">
        <w:instrText xml:space="preserve"> ADDIN EN.CITE.DATA </w:instrText>
      </w:r>
      <w:r w:rsidR="00D6271F">
        <w:fldChar w:fldCharType="end"/>
      </w:r>
      <w:r w:rsidR="00D6271F">
        <w:fldChar w:fldCharType="separate"/>
      </w:r>
      <w:r w:rsidR="00D6271F">
        <w:rPr>
          <w:noProof/>
        </w:rPr>
        <w:t>(Faisal et al. 2012; Thompson et al. 2011)</w:t>
      </w:r>
      <w:r w:rsidR="00D6271F">
        <w:fldChar w:fldCharType="end"/>
      </w:r>
    </w:p>
    <w:p w14:paraId="7DEEA870" w14:textId="721FE7B0" w:rsidR="00B31092" w:rsidRPr="00B029DD" w:rsidRDefault="00B31092" w:rsidP="00B029DD">
      <w:pPr>
        <w:pStyle w:val="ListBullet"/>
      </w:pPr>
      <w:r>
        <w:rPr>
          <w:rStyle w:val="Emphasis"/>
        </w:rPr>
        <w:t xml:space="preserve">Raja clavata </w:t>
      </w:r>
      <w:r w:rsidR="00B029DD" w:rsidRPr="00B31092">
        <w:rPr>
          <w:rStyle w:val="Emphasis"/>
          <w:i w:val="0"/>
          <w:iCs w:val="0"/>
          <w:vertAlign w:val="superscript"/>
        </w:rPr>
        <w:t>N</w:t>
      </w:r>
      <w:r>
        <w:rPr>
          <w:rStyle w:val="Emphasis"/>
        </w:rPr>
        <w:t xml:space="preserve"> </w:t>
      </w:r>
      <w:r w:rsidRPr="00B029DD">
        <w:t xml:space="preserve">(thornback ray)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47C0CE7E" w14:textId="72BE2C9F" w:rsidR="00B31092" w:rsidRDefault="00B31092" w:rsidP="00B029DD">
      <w:pPr>
        <w:pStyle w:val="ListBullet"/>
        <w:rPr>
          <w:rStyle w:val="Emphasis"/>
          <w:i w:val="0"/>
          <w:iCs w:val="0"/>
        </w:rPr>
      </w:pPr>
      <w:r>
        <w:rPr>
          <w:rStyle w:val="Emphasis"/>
        </w:rPr>
        <w:t xml:space="preserve">Salmo marmoratus </w:t>
      </w:r>
      <w:r w:rsidRPr="00B029DD">
        <w:rPr>
          <w:rStyle w:val="Emphasis"/>
          <w:i w:val="0"/>
          <w:iCs w:val="0"/>
          <w:vertAlign w:val="superscript"/>
        </w:rPr>
        <w:t>E</w:t>
      </w:r>
      <w:r>
        <w:rPr>
          <w:rStyle w:val="Emphasis"/>
        </w:rPr>
        <w:t xml:space="preserve"> </w:t>
      </w:r>
      <w:r w:rsidRPr="00B029DD">
        <w:t xml:space="preserve">(marble trout) </w:t>
      </w:r>
      <w:r w:rsidR="00D6271F">
        <w:fldChar w:fldCharType="begin"/>
      </w:r>
      <w:r w:rsidR="00D6271F">
        <w:instrText xml:space="preserve"> ADDIN EN.CITE &lt;EndNote&gt;&lt;Cite&gt;&lt;Author&gt;Pascoli&lt;/Author&gt;&lt;Year&gt;2015&lt;/Year&gt;&lt;RecNum&gt;45264&lt;/RecNum&gt;&lt;IDText&gt;24640&lt;/IDText&gt;&lt;DisplayText&gt;(Pascoli et al. 2015)&lt;/DisplayText&gt;&lt;record&gt;&lt;rec-number&gt;45264&lt;/rec-number&gt;&lt;foreign-keys&gt;&lt;key app="EN" db-id="pst5rtr92wfa9cexzel59affvp5zwtats0wa" timestamp="1691627961" guid="40eb26f3-5c9e-48b7-b4b4-ebe02149d6db"&gt;45264&lt;/key&gt;&lt;/foreign-keys&gt;&lt;ref-type name="Journal Article"&gt;17&lt;/ref-type&gt;&lt;contributors&gt;&lt;authors&gt;&lt;author&gt;Pascoli, F.&lt;/author&gt;&lt;author&gt;Bilo, F.&lt;/author&gt;&lt;author&gt;Nonnis Marzano, F.&lt;/author&gt;&lt;author&gt;Borghesan, F.&lt;/author&gt;&lt;author&gt;Mancin, M.&lt;/author&gt;&lt;author&gt;Manfrin, A.&lt;/author&gt;&lt;author&gt;Toffan, A.&lt;/author&gt;&lt;/authors&gt;&lt;/contributors&gt;&lt;titles&gt;&lt;title&gt;&lt;style face="normal" font="default" size="100%"&gt;Susceptibility of genotyped marble trout&lt;/style&gt;&lt;style face="italic" font="default" size="100%"&gt; Salmo marmoratus&lt;/style&gt;&lt;style face="normal" font="default" size="100%"&gt; (Cuvier, 1829) strains to experimental challenge with European viral hemorrhagic septicemia virus (VHSV) and infectious hematopoietic necrosis virus (IHNV)&lt;/style&gt;&lt;/title&gt;&lt;secondary-title&gt;Aquaculture&lt;/secondary-title&gt;&lt;/titles&gt;&lt;periodical&gt;&lt;full-title&gt;Aquaculture&lt;/full-title&gt;&lt;/periodical&gt;&lt;pages&gt;152-156&lt;/pages&gt;&lt;volume&gt;435&lt;/volume&gt;&lt;dates&gt;&lt;year&gt;2015&lt;/year&gt;&lt;/dates&gt;&lt;orig-pub&gt;\\ACT001CL04FS07\BIOSECURITYDATA$\E Library\Animal Catalogue\P\Pascoli et al 2015 EN24640.pdf&lt;/orig-pub&gt;&lt;label&gt;24640&lt;/label&gt;&lt;urls&gt;&lt;/urls&gt;&lt;custom1&gt;sturgeon_BM&lt;/custom1&gt;&lt;electronic-resource-num&gt;http://dx.doi.org/10.1016/j.aquaculture.2014.09.038&lt;/electronic-resource-num&gt;&lt;/record&gt;&lt;/Cite&gt;&lt;/EndNote&gt;</w:instrText>
      </w:r>
      <w:r w:rsidR="00D6271F">
        <w:fldChar w:fldCharType="separate"/>
      </w:r>
      <w:r w:rsidR="00D6271F">
        <w:rPr>
          <w:noProof/>
        </w:rPr>
        <w:t>(Pascoli et al. 2015)</w:t>
      </w:r>
      <w:r w:rsidR="00D6271F">
        <w:fldChar w:fldCharType="end"/>
      </w:r>
    </w:p>
    <w:p w14:paraId="4ABE90B7" w14:textId="16E2DDE0" w:rsidR="00B31092" w:rsidRPr="00B029DD" w:rsidRDefault="00B31092" w:rsidP="00B029DD">
      <w:pPr>
        <w:pStyle w:val="ListBullet"/>
      </w:pPr>
      <w:r>
        <w:rPr>
          <w:rStyle w:val="Emphasis"/>
        </w:rPr>
        <w:t xml:space="preserve">Salmo salar </w:t>
      </w:r>
      <w:r w:rsidRPr="00B029DD">
        <w:rPr>
          <w:rStyle w:val="Emphasis"/>
          <w:i w:val="0"/>
          <w:iCs w:val="0"/>
          <w:vertAlign w:val="superscript"/>
        </w:rPr>
        <w:t>E</w:t>
      </w:r>
      <w:r>
        <w:rPr>
          <w:rStyle w:val="Emphasis"/>
        </w:rPr>
        <w:t xml:space="preserve"> </w:t>
      </w:r>
      <w:r w:rsidRPr="00B029DD">
        <w:t xml:space="preserve">(Atlantic salmon) </w:t>
      </w:r>
      <w:r w:rsidR="00D6271F">
        <w:fldChar w:fldCharType="begin"/>
      </w:r>
      <w:r w:rsidR="00D6271F">
        <w:instrText xml:space="preserve"> ADDIN EN.CITE &lt;EndNote&gt;&lt;Cite&gt;&lt;Author&gt;de Kinkelin&lt;/Author&gt;&lt;Year&gt;1982&lt;/Year&gt;&lt;RecNum&gt;46434&lt;/RecNum&gt;&lt;IDText&gt;24915&lt;/IDText&gt;&lt;DisplayText&gt;(de Kinkelin &amp;amp; Castric 1982)&lt;/DisplayText&gt;&lt;record&gt;&lt;rec-number&gt;46434&lt;/rec-number&gt;&lt;foreign-keys&gt;&lt;key app="EN" db-id="pst5rtr92wfa9cexzel59affvp5zwtats0wa" timestamp="1691628160" guid="831f3cb4-5550-4a79-8719-925bddca317b"&gt;46434&lt;/key&gt;&lt;/foreign-keys&gt;&lt;ref-type name="Journal Article"&gt;17&lt;/ref-type&gt;&lt;contributors&gt;&lt;authors&gt;&lt;author&gt;de Kinkelin, P.&lt;/author&gt;&lt;author&gt;Castric, J.&lt;/author&gt;&lt;/authors&gt;&lt;/contributors&gt;&lt;titles&gt;&lt;title&gt;&lt;style face="normal" font="default" size="100%"&gt;An experimental study of the susceptibility of Atlantic salmon fry, &lt;/style&gt;&lt;style face="italic" font="default" size="100%"&gt;Salmo salar&lt;/style&gt;&lt;style face="normal" font="default" size="100%"&gt; L., to viral haemorrhagie septicaemia&lt;/style&gt;&lt;/title&gt;&lt;secondary-title&gt;Journal of Fish Diseases&lt;/secondary-title&gt;&lt;/titles&gt;&lt;periodical&gt;&lt;full-title&gt;Journal of Fish Diseases&lt;/full-title&gt;&lt;/periodical&gt;&lt;pages&gt;57-65&lt;/pages&gt;&lt;volume&gt;5&lt;/volume&gt;&lt;number&gt;1&lt;/number&gt;&lt;dates&gt;&lt;year&gt;1982&lt;/year&gt;&lt;/dates&gt;&lt;orig-pub&gt;\\ACT001CL04FS07\BIOSECURITYDATA$\E Library\Animal Catalogue\D\de Kinkelin and Castric 1982 EN24915.pdf&lt;/orig-pub&gt;&lt;label&gt;24915&lt;/label&gt;&lt;urls&gt;&lt;/urls&gt;&lt;custom1&gt;sturgeon_BM&lt;/custom1&gt;&lt;electronic-resource-num&gt;https://doi.org/10.1111/j.1365-2761.1982.tb00456.x&lt;/electronic-resource-num&gt;&lt;/record&gt;&lt;/Cite&gt;&lt;/EndNote&gt;</w:instrText>
      </w:r>
      <w:r w:rsidR="00D6271F">
        <w:fldChar w:fldCharType="separate"/>
      </w:r>
      <w:r w:rsidR="00D6271F">
        <w:rPr>
          <w:noProof/>
        </w:rPr>
        <w:t>(de Kinkelin &amp; Castric 1982)</w:t>
      </w:r>
      <w:r w:rsidR="00D6271F">
        <w:fldChar w:fldCharType="end"/>
      </w:r>
    </w:p>
    <w:p w14:paraId="0BC28743" w14:textId="2AB83DAF" w:rsidR="00B31092" w:rsidRPr="00B029DD" w:rsidRDefault="00B31092" w:rsidP="00B029DD">
      <w:pPr>
        <w:pStyle w:val="ListBullet"/>
      </w:pPr>
      <w:r>
        <w:rPr>
          <w:rStyle w:val="Emphasis"/>
        </w:rPr>
        <w:t xml:space="preserve">Salmo trutta </w:t>
      </w:r>
      <w:r w:rsidR="00B029DD" w:rsidRPr="00B31092">
        <w:rPr>
          <w:rStyle w:val="Emphasis"/>
          <w:i w:val="0"/>
          <w:iCs w:val="0"/>
          <w:vertAlign w:val="superscript"/>
        </w:rPr>
        <w:t>N</w:t>
      </w:r>
      <w:r>
        <w:rPr>
          <w:rStyle w:val="Emphasis"/>
        </w:rPr>
        <w:t xml:space="preserve"> </w:t>
      </w:r>
      <w:r w:rsidRPr="00B029DD">
        <w:t xml:space="preserve">(brown trout) </w:t>
      </w:r>
      <w:r w:rsidR="00D6271F">
        <w:fldChar w:fldCharType="begin"/>
      </w:r>
      <w:r w:rsidR="00D6271F">
        <w:instrText xml:space="preserve"> ADDIN EN.CITE &lt;EndNote&gt;&lt;Cite&gt;&lt;Author&gt;Jorgensen&lt;/Author&gt;&lt;Year&gt;1980&lt;/Year&gt;&lt;RecNum&gt;45596&lt;/RecNum&gt;&lt;IDText&gt;24905&lt;/IDText&gt;&lt;DisplayText&gt;(Jorgensen 1980)&lt;/DisplayText&gt;&lt;record&gt;&lt;rec-number&gt;45596&lt;/rec-number&gt;&lt;foreign-keys&gt;&lt;key app="EN" db-id="pst5rtr92wfa9cexzel59affvp5zwtats0wa" timestamp="1691628023" guid="437d5136-0537-4349-9e65-a3511617976b"&gt;45596&lt;/key&gt;&lt;/foreign-keys&gt;&lt;ref-type name="Book Section"&gt;5&lt;/ref-type&gt;&lt;contributors&gt;&lt;authors&gt;&lt;author&gt;Jorgensen, P.E.V.&lt;/author&gt;&lt;/authors&gt;&lt;secondary-authors&gt;&lt;author&gt;Ahne, W.&lt;/author&gt;&lt;/secondary-authors&gt;&lt;/contributors&gt;&lt;titles&gt;&lt;title&gt;Egtved Virus: The Susceptibility of Brown Trout and Rainbow Trout to Eight Virus Isolates and the Significance of the Findings for the VHS Control&lt;/title&gt;&lt;secondary-title&gt;Fish Diseases. Third COPRAQ-Session&lt;/secondary-title&gt;&lt;/titles&gt;&lt;pages&gt;1-7&lt;/pages&gt;&lt;dates&gt;&lt;year&gt;1980&lt;/year&gt;&lt;/dates&gt;&lt;pub-location&gt;Berlin, Germany&lt;/pub-location&gt;&lt;publisher&gt;Springer-Verlag&lt;/publisher&gt;&lt;label&gt;24905&lt;/label&gt;&lt;urls&gt;&lt;/urls&gt;&lt;custom1&gt;sturgeon_BM&lt;/custom1&gt;&lt;/record&gt;&lt;/Cite&gt;&lt;/EndNote&gt;</w:instrText>
      </w:r>
      <w:r w:rsidR="00D6271F">
        <w:fldChar w:fldCharType="separate"/>
      </w:r>
      <w:r w:rsidR="00D6271F">
        <w:rPr>
          <w:noProof/>
        </w:rPr>
        <w:t>(Jorgensen 1980)</w:t>
      </w:r>
      <w:r w:rsidR="00D6271F">
        <w:fldChar w:fldCharType="end"/>
      </w:r>
    </w:p>
    <w:p w14:paraId="40CBD375" w14:textId="3215D8FC" w:rsidR="00B31092" w:rsidRPr="00B029DD" w:rsidRDefault="00B31092" w:rsidP="00B029DD">
      <w:pPr>
        <w:pStyle w:val="ListBullet"/>
      </w:pPr>
      <w:r>
        <w:rPr>
          <w:rStyle w:val="Emphasis"/>
        </w:rPr>
        <w:t xml:space="preserve">Salvelinus fontinalis </w:t>
      </w:r>
      <w:r w:rsidRPr="00B029DD">
        <w:rPr>
          <w:rStyle w:val="Emphasis"/>
          <w:i w:val="0"/>
          <w:iCs w:val="0"/>
          <w:vertAlign w:val="superscript"/>
        </w:rPr>
        <w:t>E</w:t>
      </w:r>
      <w:r>
        <w:rPr>
          <w:rStyle w:val="Emphasis"/>
        </w:rPr>
        <w:t xml:space="preserve"> </w:t>
      </w:r>
      <w:r w:rsidRPr="00B029DD">
        <w:t xml:space="preserve">(brook trout) </w:t>
      </w:r>
      <w:r w:rsidR="00D6271F">
        <w:fldChar w:fldCharType="begin"/>
      </w:r>
      <w:r w:rsidR="00D6271F">
        <w:instrText xml:space="preserve"> ADDIN EN.CITE &lt;EndNote&gt;&lt;Cite&gt;&lt;Author&gt;Rasmussen&lt;/Author&gt;&lt;Year&gt;1965&lt;/Year&gt;&lt;RecNum&gt;45602&lt;/RecNum&gt;&lt;IDText&gt;24911&lt;/IDText&gt;&lt;DisplayText&gt;(Rasmussen 1965)&lt;/DisplayText&gt;&lt;record&gt;&lt;rec-number&gt;45602&lt;/rec-number&gt;&lt;foreign-keys&gt;&lt;key app="EN" db-id="pst5rtr92wfa9cexzel59affvp5zwtats0wa" timestamp="1691628024" guid="4e9bf0a9-7e1d-42a8-9def-25224273f25b"&gt;45602&lt;/key&gt;&lt;/foreign-keys&gt;&lt;ref-type name="Journal Article"&gt;17&lt;/ref-type&gt;&lt;contributors&gt;&lt;authors&gt;&lt;author&gt;Rasmussen, C.J.&lt;/author&gt;&lt;/authors&gt;&lt;/contributors&gt;&lt;titles&gt;&lt;title&gt;A biological study of the Egtved disease (INUL).&lt;/title&gt;&lt;secondary-title&gt;Annals of the New York Academy of Sciences&lt;/secondary-title&gt;&lt;/titles&gt;&lt;periodical&gt;&lt;full-title&gt;Annals of the New York Academy of Sciences&lt;/full-title&gt;&lt;/periodical&gt;&lt;pages&gt;427-460&lt;/pages&gt;&lt;volume&gt;126&lt;/volume&gt;&lt;number&gt;1&lt;/number&gt;&lt;dates&gt;&lt;year&gt;1965&lt;/year&gt;&lt;/dates&gt;&lt;label&gt;24911&lt;/label&gt;&lt;urls&gt;&lt;/urls&gt;&lt;custom1&gt;sturgeon_BM&lt;/custom1&gt;&lt;electronic-resource-num&gt;https://doi.org/10.1111/j.1749-6632.1965.tb14293.x&lt;/electronic-resource-num&gt;&lt;/record&gt;&lt;/Cite&gt;&lt;/EndNote&gt;</w:instrText>
      </w:r>
      <w:r w:rsidR="00D6271F">
        <w:fldChar w:fldCharType="separate"/>
      </w:r>
      <w:r w:rsidR="00D6271F">
        <w:rPr>
          <w:noProof/>
        </w:rPr>
        <w:t>(Rasmussen 1965)</w:t>
      </w:r>
      <w:r w:rsidR="00D6271F">
        <w:fldChar w:fldCharType="end"/>
      </w:r>
    </w:p>
    <w:p w14:paraId="667BF93B" w14:textId="4A8B3F43" w:rsidR="00B31092" w:rsidRDefault="00B31092" w:rsidP="00B029DD">
      <w:pPr>
        <w:pStyle w:val="ListBullet"/>
        <w:rPr>
          <w:rStyle w:val="Emphasis"/>
          <w:i w:val="0"/>
          <w:iCs w:val="0"/>
        </w:rPr>
      </w:pPr>
      <w:r>
        <w:rPr>
          <w:rStyle w:val="Emphasis"/>
        </w:rPr>
        <w:t xml:space="preserve">Salvelinus namaycush </w:t>
      </w:r>
      <w:r w:rsidRPr="00B029DD">
        <w:rPr>
          <w:rStyle w:val="Emphasis"/>
          <w:i w:val="0"/>
          <w:iCs w:val="0"/>
          <w:vertAlign w:val="superscript"/>
        </w:rPr>
        <w:t>E</w:t>
      </w:r>
      <w:r w:rsidRPr="00B029DD">
        <w:rPr>
          <w:rStyle w:val="Emphasis"/>
          <w:i w:val="0"/>
          <w:iCs w:val="0"/>
        </w:rPr>
        <w:t xml:space="preserve"> </w:t>
      </w:r>
      <w:r w:rsidRPr="00B029DD">
        <w:t xml:space="preserve">(lake trout) </w:t>
      </w:r>
      <w:r w:rsidR="00D6271F">
        <w:fldChar w:fldCharType="begin"/>
      </w:r>
      <w:r w:rsidR="00D6271F">
        <w:instrText xml:space="preserve"> ADDIN EN.CITE &lt;EndNote&gt;&lt;Cite&gt;&lt;Author&gt;Dorson&lt;/Author&gt;&lt;Year&gt;1991&lt;/Year&gt;&lt;RecNum&gt;45605&lt;/RecNum&gt;&lt;IDText&gt;24914&lt;/IDText&gt;&lt;DisplayText&gt;(Dorson, Chevassus &amp;amp; Torhy 1991)&lt;/DisplayText&gt;&lt;record&gt;&lt;rec-number&gt;45605&lt;/rec-number&gt;&lt;foreign-keys&gt;&lt;key app="EN" db-id="pst5rtr92wfa9cexzel59affvp5zwtats0wa" timestamp="1691628025" guid="6d7dfb84-e202-4f74-ba7a-23f25a134805"&gt;45605&lt;/key&gt;&lt;/foreign-keys&gt;&lt;ref-type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D6271F">
        <w:fldChar w:fldCharType="separate"/>
      </w:r>
      <w:r w:rsidR="00D6271F">
        <w:rPr>
          <w:noProof/>
        </w:rPr>
        <w:t>(Dorson, Chevassus &amp; Torhy 1991)</w:t>
      </w:r>
      <w:r w:rsidR="00D6271F">
        <w:fldChar w:fldCharType="end"/>
      </w:r>
    </w:p>
    <w:p w14:paraId="3D154272" w14:textId="2E2803C1" w:rsidR="00B31092" w:rsidRPr="00B029DD" w:rsidRDefault="00B31092" w:rsidP="00B029DD">
      <w:pPr>
        <w:pStyle w:val="ListBullet"/>
      </w:pPr>
      <w:r>
        <w:rPr>
          <w:rStyle w:val="Emphasis"/>
        </w:rPr>
        <w:t xml:space="preserve">Sander vitreus </w:t>
      </w:r>
      <w:r w:rsidR="00B029DD" w:rsidRPr="00B31092">
        <w:rPr>
          <w:rStyle w:val="Emphasis"/>
          <w:i w:val="0"/>
          <w:iCs w:val="0"/>
          <w:vertAlign w:val="superscript"/>
        </w:rPr>
        <w:t>N</w:t>
      </w:r>
      <w:r>
        <w:rPr>
          <w:rStyle w:val="Emphasis"/>
        </w:rPr>
        <w:t xml:space="preserve"> </w:t>
      </w:r>
      <w:r w:rsidRPr="00B029DD">
        <w:t xml:space="preserve">(walleye)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73A2EC79" w14:textId="003E9771" w:rsidR="00B31092" w:rsidRPr="00B029DD" w:rsidRDefault="00B31092" w:rsidP="00B029DD">
      <w:pPr>
        <w:pStyle w:val="ListBullet"/>
      </w:pPr>
      <w:r>
        <w:rPr>
          <w:rStyle w:val="Emphasis"/>
        </w:rPr>
        <w:t xml:space="preserve">Sardina pilchardus </w:t>
      </w:r>
      <w:r w:rsidR="00B029DD" w:rsidRPr="00B31092">
        <w:rPr>
          <w:rStyle w:val="Emphasis"/>
          <w:i w:val="0"/>
          <w:iCs w:val="0"/>
          <w:vertAlign w:val="superscript"/>
        </w:rPr>
        <w:t>N</w:t>
      </w:r>
      <w:r>
        <w:rPr>
          <w:rStyle w:val="Emphasis"/>
        </w:rPr>
        <w:t xml:space="preserve"> </w:t>
      </w:r>
      <w:r w:rsidRPr="00B029DD">
        <w:t xml:space="preserve">(pilchard)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4C56CEB9" w14:textId="48BC25B1" w:rsidR="00B31092" w:rsidRDefault="00B31092" w:rsidP="00B029DD">
      <w:pPr>
        <w:pStyle w:val="ListBullet"/>
        <w:rPr>
          <w:rStyle w:val="Emphasis"/>
          <w:i w:val="0"/>
          <w:iCs w:val="0"/>
        </w:rPr>
      </w:pPr>
      <w:r>
        <w:rPr>
          <w:rStyle w:val="Emphasis"/>
        </w:rPr>
        <w:t xml:space="preserve">Sardinops sagax </w:t>
      </w:r>
      <w:r w:rsidR="00B029DD" w:rsidRPr="00B31092">
        <w:rPr>
          <w:rStyle w:val="Emphasis"/>
          <w:i w:val="0"/>
          <w:iCs w:val="0"/>
          <w:vertAlign w:val="superscript"/>
        </w:rPr>
        <w:t>N</w:t>
      </w:r>
      <w:r>
        <w:rPr>
          <w:rStyle w:val="Emphasis"/>
        </w:rPr>
        <w:t xml:space="preserve"> </w:t>
      </w:r>
      <w:r w:rsidRPr="00B029DD">
        <w:t xml:space="preserve">(South American pilchard, sardine) </w:t>
      </w:r>
      <w:r w:rsidR="00D6271F">
        <w:fldChar w:fldCharType="begin">
          <w:fldData xml:space="preserve">PEVuZE5vdGU+PENpdGU+PEF1dGhvcj5UcmF4bGVyPC9BdXRob3I+PFllYXI+MTk5OTwvWWVhcj48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</w:fldData>
        </w:fldChar>
      </w:r>
      <w:r w:rsidR="00D6271F">
        <w:instrText xml:space="preserve"> ADDIN EN.CITE </w:instrText>
      </w:r>
      <w:r w:rsidR="00D6271F">
        <w:fldChar w:fldCharType="begin">
          <w:fldData xml:space="preserve">PEVuZE5vdGU+PENpdGU+PEF1dGhvcj5UcmF4bGVyPC9BdXRob3I+PFllYXI+MTk5OTwvWWVhcj48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</w:fldData>
        </w:fldChar>
      </w:r>
      <w:r w:rsidR="00D6271F">
        <w:instrText xml:space="preserve"> ADDIN EN.CITE.DATA </w:instrText>
      </w:r>
      <w:r w:rsidR="00D6271F">
        <w:fldChar w:fldCharType="end"/>
      </w:r>
      <w:r w:rsidR="00D6271F">
        <w:fldChar w:fldCharType="separate"/>
      </w:r>
      <w:r w:rsidR="00D6271F">
        <w:rPr>
          <w:noProof/>
        </w:rPr>
        <w:t>(Hedrick et al. 2003; Traxler, Kieser &amp; Richard 1999)</w:t>
      </w:r>
      <w:r w:rsidR="00D6271F">
        <w:fldChar w:fldCharType="end"/>
      </w:r>
    </w:p>
    <w:p w14:paraId="39457748" w14:textId="1BDC7A75" w:rsidR="00B31092" w:rsidRPr="00B029DD" w:rsidRDefault="00B31092" w:rsidP="00B029DD">
      <w:pPr>
        <w:pStyle w:val="ListBullet"/>
      </w:pPr>
      <w:r>
        <w:rPr>
          <w:rStyle w:val="Emphasis"/>
        </w:rPr>
        <w:t xml:space="preserve">Scomber japonicus </w:t>
      </w:r>
      <w:r w:rsidR="00B029DD" w:rsidRPr="00B31092">
        <w:rPr>
          <w:rStyle w:val="Emphasis"/>
          <w:i w:val="0"/>
          <w:iCs w:val="0"/>
          <w:vertAlign w:val="superscript"/>
        </w:rPr>
        <w:t>N</w:t>
      </w:r>
      <w:r w:rsidRPr="003235DD">
        <w:rPr>
          <w:rStyle w:val="Emphasis"/>
          <w:vertAlign w:val="superscript"/>
        </w:rPr>
        <w:t xml:space="preserve"> </w:t>
      </w:r>
      <w:r w:rsidRPr="00B029DD">
        <w:t xml:space="preserve">(Pacific chub mackerel) </w: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 </w:instrTex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2003)</w:t>
      </w:r>
      <w:r w:rsidR="00D6271F">
        <w:fldChar w:fldCharType="end"/>
      </w:r>
    </w:p>
    <w:p w14:paraId="38FDEA76" w14:textId="6A5ECB67" w:rsidR="00B31092" w:rsidRDefault="00B31092" w:rsidP="00B029DD">
      <w:pPr>
        <w:pStyle w:val="ListBullet"/>
        <w:rPr>
          <w:rStyle w:val="Emphasis"/>
          <w:i w:val="0"/>
          <w:iCs w:val="0"/>
        </w:rPr>
      </w:pPr>
      <w:r>
        <w:rPr>
          <w:rStyle w:val="Emphasis"/>
        </w:rPr>
        <w:t xml:space="preserve">Scophthalmus maximus </w:t>
      </w:r>
      <w:r w:rsidRPr="00B029DD">
        <w:rPr>
          <w:rStyle w:val="Emphasis"/>
          <w:i w:val="0"/>
          <w:iCs w:val="0"/>
          <w:vertAlign w:val="superscript"/>
        </w:rPr>
        <w:t>N, E</w:t>
      </w:r>
      <w:r>
        <w:rPr>
          <w:rStyle w:val="Emphasis"/>
        </w:rPr>
        <w:t xml:space="preserve"> </w:t>
      </w:r>
      <w:r w:rsidRPr="00B029DD">
        <w:t xml:space="preserve">(turbot) </w:t>
      </w:r>
      <w:r w:rsidR="00D6271F">
        <w:fldChar w:fldCharType="begin">
          <w:fldData xml:space="preserve">PEVuZE5vdGU+PENpdGU+PEF1dGhvcj5TY2hsb3RmZWxkdDwvQXV0aG9yPjxZZWFyPjE5OTE8L1ll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==
</w:fldData>
        </w:fldChar>
      </w:r>
      <w:r w:rsidR="00D6271F">
        <w:instrText xml:space="preserve"> ADDIN EN.CITE </w:instrText>
      </w:r>
      <w:r w:rsidR="00D6271F">
        <w:fldChar w:fldCharType="begin">
          <w:fldData xml:space="preserve">PEVuZE5vdGU+PENpdGU+PEF1dGhvcj5TY2hsb3RmZWxkdDwvQXV0aG9yPjxZZWFyPjE5OTE8L1ll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==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(Castric &amp; de Kinkelin 1984; Schlotfeldt et al. 1991)</w:t>
      </w:r>
      <w:r w:rsidR="00D6271F">
        <w:fldChar w:fldCharType="end"/>
      </w:r>
    </w:p>
    <w:p w14:paraId="00187A87" w14:textId="46CE32AC" w:rsidR="00B31092" w:rsidRPr="00B029DD" w:rsidRDefault="00B31092" w:rsidP="00B029DD">
      <w:pPr>
        <w:pStyle w:val="ListBullet"/>
      </w:pPr>
      <w:r>
        <w:rPr>
          <w:rStyle w:val="Emphasis"/>
        </w:rPr>
        <w:t xml:space="preserve">Solea senegalensis </w:t>
      </w:r>
      <w:r w:rsidR="00B029DD" w:rsidRPr="00B31092">
        <w:rPr>
          <w:rStyle w:val="Emphasis"/>
          <w:i w:val="0"/>
          <w:iCs w:val="0"/>
          <w:vertAlign w:val="superscript"/>
        </w:rPr>
        <w:t>N</w:t>
      </w:r>
      <w:r>
        <w:rPr>
          <w:rStyle w:val="Emphasis"/>
        </w:rPr>
        <w:t xml:space="preserve"> </w:t>
      </w:r>
      <w:r w:rsidRPr="00B029DD">
        <w:t xml:space="preserve">(Senegalese sole) </w:t>
      </w:r>
      <w:r w:rsidR="00D6271F">
        <w:fldChar w:fldCharType="begin"/>
      </w:r>
      <w:r w:rsidR="00D6271F">
        <w:instrText xml:space="preserve"> ADDIN EN.CITE &lt;EndNote&gt;&lt;Cite&gt;&lt;Author&gt;EFSA&lt;/Author&gt;&lt;Year&gt;2008&lt;/Year&gt;&lt;RecNum&gt;45688&lt;/RecNum&gt;&lt;IDText&gt;24951&lt;/IDText&gt;&lt;DisplayText&gt;(EFSA 2008)&lt;/DisplayText&gt;&lt;record&gt;&lt;rec-number&gt;45688&lt;/rec-number&gt;&lt;foreign-keys&gt;&lt;key app="EN" db-id="pst5rtr92wfa9cexzel59affvp5zwtats0wa" timestamp="1691628042" guid="ab05d242-bf28-4f05-8873-e86902ac2ebf"&gt;45688&lt;/key&gt;&lt;/foreign-keys&gt;&lt;ref-type name="Journal Article"&gt;17&lt;/ref-type&gt;&lt;contributors&gt;&lt;authors&gt;&lt;author&gt;EFSA&lt;/author&gt;&lt;/authors&gt;&lt;/contributors&gt;&lt;titles&gt;&lt;title&gt;Scientific Opinion of the Panel on AHAW on a request from the European Commission on aquatic animal species susceptible to diseases listed in Council Directive 2006/88/EC&lt;/title&gt;&lt;secondary-title&gt;The EFSA Journal&lt;/secondary-title&gt;&lt;/titles&gt;&lt;periodical&gt;&lt;full-title&gt;The EFSA Journal&lt;/full-title&gt;&lt;/periodical&gt;&lt;pages&gt;1-144&lt;/pages&gt;&lt;volume&gt;808&lt;/volume&gt;&lt;dates&gt;&lt;year&gt;2008&lt;/year&gt;&lt;/dates&gt;&lt;orig-pub&gt;\\ACT001CL04FS07\BIOSECURITYDATA$\E Library\Animal Catalogue\E\EFSA 2008 EN24951.pdf&lt;/orig-pub&gt;&lt;label&gt;24951&lt;/label&gt;&lt;urls&gt;&lt;/urls&gt;&lt;custom1&gt;sturgeon_BM&lt;/custom1&gt;&lt;electronic-resource-num&gt;https://efsa.onlinelibrary.wiley.com/doi/pdf/10.2903/j.efsa.2008.808&lt;/electronic-resource-num&gt;&lt;/record&gt;&lt;/Cite&gt;&lt;/EndNote&gt;</w:instrText>
      </w:r>
      <w:r w:rsidR="00D6271F">
        <w:fldChar w:fldCharType="separate"/>
      </w:r>
      <w:r w:rsidR="00D6271F">
        <w:rPr>
          <w:noProof/>
        </w:rPr>
        <w:t>(EFSA 2008)</w:t>
      </w:r>
      <w:r w:rsidR="00D6271F">
        <w:fldChar w:fldCharType="end"/>
      </w:r>
    </w:p>
    <w:p w14:paraId="46212F5C" w14:textId="68ED9821" w:rsidR="00B31092" w:rsidRPr="00B029DD" w:rsidRDefault="00B31092" w:rsidP="00B029DD">
      <w:pPr>
        <w:pStyle w:val="ListBullet"/>
      </w:pPr>
      <w:r>
        <w:rPr>
          <w:rStyle w:val="Emphasis"/>
        </w:rPr>
        <w:t xml:space="preserve">Sprattus sprattus </w:t>
      </w:r>
      <w:r w:rsidR="00B029DD" w:rsidRPr="00B31092">
        <w:rPr>
          <w:rStyle w:val="Emphasis"/>
          <w:i w:val="0"/>
          <w:iCs w:val="0"/>
          <w:vertAlign w:val="superscript"/>
        </w:rPr>
        <w:t>N</w:t>
      </w:r>
      <w:r>
        <w:rPr>
          <w:rStyle w:val="Emphasis"/>
        </w:rPr>
        <w:t xml:space="preserve"> </w:t>
      </w:r>
      <w:r w:rsidRPr="00B029DD">
        <w:t xml:space="preserve">(sprat)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0222BD9C" w14:textId="5EC1D1E1" w:rsidR="00B31092" w:rsidRPr="00B029DD" w:rsidRDefault="00B31092" w:rsidP="00B029DD">
      <w:pPr>
        <w:pStyle w:val="ListBullet"/>
      </w:pPr>
      <w:r>
        <w:rPr>
          <w:rStyle w:val="Emphasis"/>
        </w:rPr>
        <w:t xml:space="preserve">Symphodus melops </w:t>
      </w:r>
      <w:r w:rsidR="00B029DD" w:rsidRPr="00B31092">
        <w:rPr>
          <w:rStyle w:val="Emphasis"/>
          <w:i w:val="0"/>
          <w:iCs w:val="0"/>
          <w:vertAlign w:val="superscript"/>
        </w:rPr>
        <w:t>N</w:t>
      </w:r>
      <w:r>
        <w:rPr>
          <w:rStyle w:val="Emphasis"/>
        </w:rPr>
        <w:t xml:space="preserve"> </w:t>
      </w:r>
      <w:r w:rsidRPr="00B029DD">
        <w:t xml:space="preserve">(corkwing wrasse) </w:t>
      </w:r>
      <w:r w:rsidR="00D6271F">
        <w:fldChar w:fldCharType="begin"/>
      </w:r>
      <w:r w:rsidR="00D6271F">
        <w:instrText xml:space="preserve"> ADDIN EN.CITE &lt;EndNote&gt;&lt;Cite&gt;&lt;Author&gt;Munro&lt;/Author&gt;&lt;Year&gt;2015&lt;/Year&gt;&lt;RecNum&gt;45687&lt;/RecNum&gt;&lt;IDText&gt;24949&lt;/IDText&gt;&lt;DisplayText&gt;(Munro et al. 2015)&lt;/DisplayText&gt;&lt;record&gt;&lt;rec-number&gt;45687&lt;/rec-number&gt;&lt;foreign-keys&gt;&lt;key app="EN" db-id="pst5rtr92wfa9cexzel59affvp5zwtats0wa" timestamp="1691628042" guid="bca37f79-e658-4c8a-9bd8-e8add0304f10"&gt;45687&lt;/key&gt;&lt;/foreign-keys&gt;&lt;ref-type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D6271F">
        <w:fldChar w:fldCharType="separate"/>
      </w:r>
      <w:r w:rsidR="00D6271F">
        <w:rPr>
          <w:noProof/>
        </w:rPr>
        <w:t>(Munro et al. 2015)</w:t>
      </w:r>
      <w:r w:rsidR="00D6271F">
        <w:fldChar w:fldCharType="end"/>
      </w:r>
    </w:p>
    <w:p w14:paraId="09D0BAFA" w14:textId="03487232" w:rsidR="00B31092" w:rsidRPr="00B029DD" w:rsidRDefault="00B31092" w:rsidP="00B029DD">
      <w:pPr>
        <w:pStyle w:val="ListBullet"/>
      </w:pPr>
      <w:r>
        <w:rPr>
          <w:rStyle w:val="Emphasis"/>
        </w:rPr>
        <w:t xml:space="preserve">Thymallus thymallus </w:t>
      </w:r>
      <w:r w:rsidR="00B029DD" w:rsidRPr="00B31092">
        <w:rPr>
          <w:rStyle w:val="Emphasis"/>
          <w:i w:val="0"/>
          <w:iCs w:val="0"/>
          <w:vertAlign w:val="superscript"/>
        </w:rPr>
        <w:t>N</w:t>
      </w:r>
      <w:r>
        <w:rPr>
          <w:rStyle w:val="Emphasis"/>
        </w:rPr>
        <w:t xml:space="preserve"> </w:t>
      </w:r>
      <w:r w:rsidRPr="00B029DD">
        <w:t>(grayling) (</w:t>
      </w:r>
      <w:r w:rsidR="00D6271F">
        <w:fldChar w:fldCharType="begin"/>
      </w:r>
      <w:r w:rsidR="00D6271F">
        <w:instrText xml:space="preserve"> ADDIN EN.CITE &lt;EndNote&gt;&lt;Cite&gt;&lt;Author&gt;Wizigmann&lt;/Author&gt;&lt;Year&gt;1980&lt;/Year&gt;&lt;RecNum&gt;46835&lt;/RecNum&gt;&lt;IDText&gt;24907&lt;/IDText&gt;&lt;DisplayText&gt;(Wizigmann, Baath &amp;amp; Hoffmann 1980)&lt;/DisplayText&gt;&lt;record&gt;&lt;rec-number&gt;46835&lt;/rec-number&gt;&lt;foreign-keys&gt;&lt;key app="EN" db-id="pst5rtr92wfa9cexzel59affvp5zwtats0wa" timestamp="1691628216" guid="72cd16e0-3bc0-4590-8de6-ecd3654d52d0"&gt;46835&lt;/key&gt;&lt;/foreign-keys&gt;&lt;ref-type name="Journal Article"&gt;17&lt;/ref-type&gt;&lt;contributors&gt;&lt;authors&gt;&lt;author&gt;Wizigmann, G.&lt;/author&gt;&lt;author&gt;Baath, C.&lt;/author&gt;&lt;author&gt;Hoffmann, R.&lt;/author&gt;&lt;/authors&gt;&lt;/contributors&gt;&lt;titles&gt;&lt;title&gt;Isolierung des Virus der viralen hamorrhagischen Septikamie (VHS) aus Regenbogenforellen-, Hecht- und Aschenbrut&lt;/title&gt;&lt;secondary-title&gt;Zentralblatt fur Veterinarmedizin&lt;/secondary-title&gt;&lt;translated-title&gt;Isolation of Viral hemorrhagic septicemia (VHS) virus Rainbow trout, pike and ash brood&lt;/translated-title&gt;&lt;/titles&gt;&lt;periodical&gt;&lt;full-title&gt;Zentralblatt fur Veterinarmedizin&lt;/full-title&gt;&lt;/periodical&gt;&lt;pages&gt;79-81&lt;/pages&gt;&lt;volume&gt;27B&lt;/volume&gt;&lt;dates&gt;&lt;year&gt;1980&lt;/year&gt;&lt;/dates&gt;&lt;label&gt;24907&lt;/label&gt;&lt;urls&gt;&lt;/urls&gt;&lt;custom1&gt;sturgeon_BM&lt;/custom1&gt;&lt;language&gt;German&lt;/language&gt;&lt;/record&gt;&lt;/Cite&gt;&lt;/EndNote&gt;</w:instrText>
      </w:r>
      <w:r w:rsidR="00D6271F">
        <w:fldChar w:fldCharType="separate"/>
      </w:r>
      <w:r w:rsidR="00D6271F">
        <w:rPr>
          <w:noProof/>
        </w:rPr>
        <w:t>(Wizigmann, Baath &amp; Hoffmann 1980)</w:t>
      </w:r>
      <w:r w:rsidR="00D6271F">
        <w:fldChar w:fldCharType="end"/>
      </w:r>
      <w:r w:rsidRPr="00B029DD">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rsidRPr="00B029DD">
        <w:t>)</w:t>
      </w:r>
    </w:p>
    <w:p w14:paraId="27A1D03B" w14:textId="6BCD4589" w:rsidR="00B31092" w:rsidRPr="00B029DD" w:rsidRDefault="00B31092" w:rsidP="00B029DD">
      <w:pPr>
        <w:pStyle w:val="ListBullet"/>
      </w:pPr>
      <w:r>
        <w:rPr>
          <w:rStyle w:val="Emphasis"/>
        </w:rPr>
        <w:t xml:space="preserve">Thaleichthys pacificus </w:t>
      </w:r>
      <w:r w:rsidR="00B029DD" w:rsidRPr="00B31092">
        <w:rPr>
          <w:rStyle w:val="Emphasis"/>
          <w:i w:val="0"/>
          <w:iCs w:val="0"/>
          <w:vertAlign w:val="superscript"/>
        </w:rPr>
        <w:t>N</w:t>
      </w:r>
      <w:r>
        <w:rPr>
          <w:rStyle w:val="Emphasis"/>
        </w:rPr>
        <w:t xml:space="preserve"> </w:t>
      </w:r>
      <w:r w:rsidRPr="00B029DD">
        <w:t xml:space="preserve">(eulachon) </w: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 </w:instrTex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2003)</w:t>
      </w:r>
      <w:r w:rsidR="00D6271F">
        <w:fldChar w:fldCharType="end"/>
      </w:r>
    </w:p>
    <w:p w14:paraId="05BE35E1" w14:textId="0EE15897" w:rsidR="00B31092" w:rsidRPr="00B029DD" w:rsidRDefault="00B31092" w:rsidP="00B029DD">
      <w:pPr>
        <w:pStyle w:val="ListBullet"/>
      </w:pPr>
      <w:r>
        <w:rPr>
          <w:rStyle w:val="Emphasis"/>
        </w:rPr>
        <w:t xml:space="preserve">Trachurus mediterraneus </w:t>
      </w:r>
      <w:r w:rsidR="00B029DD" w:rsidRPr="00B31092">
        <w:rPr>
          <w:rStyle w:val="Emphasis"/>
          <w:i w:val="0"/>
          <w:iCs w:val="0"/>
          <w:vertAlign w:val="superscript"/>
        </w:rPr>
        <w:t>N</w:t>
      </w:r>
      <w:r>
        <w:rPr>
          <w:rStyle w:val="Emphasis"/>
        </w:rPr>
        <w:t xml:space="preserve"> </w:t>
      </w:r>
      <w:r w:rsidRPr="00B029DD">
        <w:t xml:space="preserve">(Mediterranean horse mackerel)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6D25A3C8" w14:textId="71D21EF0" w:rsidR="00B31092" w:rsidRDefault="00B31092" w:rsidP="00B029DD">
      <w:pPr>
        <w:pStyle w:val="ListBullet"/>
        <w:rPr>
          <w:rStyle w:val="Emphasis"/>
          <w:i w:val="0"/>
          <w:iCs w:val="0"/>
        </w:rPr>
      </w:pPr>
      <w:r>
        <w:rPr>
          <w:rStyle w:val="Emphasis"/>
        </w:rPr>
        <w:t xml:space="preserve">Trisopterus esmarkii </w:t>
      </w:r>
      <w:r w:rsidR="00B029DD" w:rsidRPr="00B31092">
        <w:rPr>
          <w:rStyle w:val="Emphasis"/>
          <w:i w:val="0"/>
          <w:iCs w:val="0"/>
          <w:vertAlign w:val="superscript"/>
        </w:rPr>
        <w:t>N</w:t>
      </w:r>
      <w:r>
        <w:rPr>
          <w:rStyle w:val="Emphasis"/>
        </w:rPr>
        <w:t xml:space="preserve"> </w:t>
      </w:r>
      <w:r w:rsidRPr="00B029DD">
        <w:t xml:space="preserve">(Norway pout)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58092A33" w14:textId="50F272B4" w:rsidR="00B31092" w:rsidRPr="00B029DD" w:rsidRDefault="00B31092" w:rsidP="00B029DD">
      <w:pPr>
        <w:pStyle w:val="ListBullet"/>
      </w:pPr>
      <w:r>
        <w:rPr>
          <w:rStyle w:val="Emphasis"/>
        </w:rPr>
        <w:t xml:space="preserve">Uranoscopus scaber </w:t>
      </w:r>
      <w:r w:rsidR="00B029DD" w:rsidRPr="00B31092">
        <w:rPr>
          <w:rStyle w:val="Emphasis"/>
          <w:i w:val="0"/>
          <w:iCs w:val="0"/>
          <w:vertAlign w:val="superscript"/>
        </w:rPr>
        <w:t>N</w:t>
      </w:r>
      <w:r>
        <w:rPr>
          <w:rStyle w:val="Emphasis"/>
        </w:rPr>
        <w:t xml:space="preserve"> </w:t>
      </w:r>
      <w:r w:rsidRPr="00B029DD">
        <w:t xml:space="preserve">(Atlantic stargazer)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r w:rsidRPr="00B029DD">
        <w:t>.</w:t>
      </w:r>
    </w:p>
    <w:p w14:paraId="72A4D664" w14:textId="16F6CD8E" w:rsidR="00B31092" w:rsidRDefault="00B31092" w:rsidP="00B31092">
      <w:r>
        <w:t xml:space="preserve">Species for which there is incomplete evidence to fulfil </w:t>
      </w:r>
      <w:r w:rsidRPr="000909E9">
        <w:t xml:space="preserve">the criteria for listing as susceptible to infection with </w:t>
      </w:r>
      <w:r>
        <w:t>VHSV</w:t>
      </w:r>
      <w:r w:rsidRPr="000909E9">
        <w:t xml:space="preserve"> in accordance with chapter 1.5 of the </w:t>
      </w:r>
      <w:r>
        <w:t>WOAH</w:t>
      </w:r>
      <w:r w:rsidRPr="000909E9">
        <w:t xml:space="preserve"> Code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rsidRPr="000909E9">
        <w:t xml:space="preserve"> include</w:t>
      </w:r>
      <w:r>
        <w:t>:</w:t>
      </w:r>
    </w:p>
    <w:p w14:paraId="38C1C1CD" w14:textId="5E08073A" w:rsidR="00B31092" w:rsidRPr="002D6A58" w:rsidRDefault="00B31092" w:rsidP="00E1578D">
      <w:pPr>
        <w:pStyle w:val="ListBullet"/>
        <w:rPr>
          <w:rStyle w:val="Emphasis"/>
          <w:i w:val="0"/>
          <w:iCs w:val="0"/>
        </w:rPr>
      </w:pPr>
      <w:r w:rsidRPr="002D6A58">
        <w:rPr>
          <w:rStyle w:val="Emphasis"/>
        </w:rPr>
        <w:t>Alosa pseudoharengus</w:t>
      </w:r>
      <w:r>
        <w:rPr>
          <w:rStyle w:val="Emphasis"/>
        </w:rPr>
        <w:t xml:space="preserve"> </w:t>
      </w:r>
      <w:r w:rsidR="00E1578D" w:rsidRPr="00B31092">
        <w:rPr>
          <w:rStyle w:val="Emphasis"/>
          <w:i w:val="0"/>
          <w:iCs w:val="0"/>
          <w:vertAlign w:val="superscript"/>
        </w:rPr>
        <w:t>N</w:t>
      </w:r>
      <w:r>
        <w:rPr>
          <w:rStyle w:val="Emphasis"/>
        </w:rPr>
        <w:t xml:space="preserve"> </w:t>
      </w:r>
      <w:r w:rsidRPr="00E1578D">
        <w:t xml:space="preserve">(alewife) </w:t>
      </w:r>
      <w:r w:rsidR="00D6271F">
        <w:fldChar w:fldCharType="begin"/>
      </w:r>
      <w:r w:rsidR="00D6271F">
        <w:instrText xml:space="preserve"> ADDIN EN.CITE &lt;EndNote&gt;&lt;Cite&gt;&lt;Author&gt;Stepien&lt;/Author&gt;&lt;Year&gt;2020&lt;/Year&gt;&lt;RecNum&gt;45690&lt;/RecNum&gt;&lt;IDText&gt;24953&lt;/IDText&gt;&lt;DisplayText&gt;(Stepien &amp;amp; Niner 2020)&lt;/DisplayText&gt;&lt;record&gt;&lt;rec-number&gt;45690&lt;/rec-number&gt;&lt;foreign-keys&gt;&lt;key app="EN" db-id="pst5rtr92wfa9cexzel59affvp5zwtats0wa" timestamp="1691628042" guid="7e0d5001-9023-48de-ab01-f61ab320767e"&gt;45690&lt;/key&gt;&lt;/foreign-keys&gt;&lt;ref-type name="Journal Article"&gt;17&lt;/ref-type&gt;&lt;contributors&gt;&lt;authors&gt;&lt;author&gt;Stepien, C.A.&lt;/author&gt;&lt;author&gt;Niner, M.D.&lt;/author&gt;&lt;/authors&gt;&lt;/contributors&gt;&lt;titles&gt;&lt;title&gt;&lt;style face="normal" font="default" size="100%"&gt;Evolutionary trajectory of fish &lt;/style&gt;&lt;style face="italic" font="default" size="100%"&gt;Piscine novirhabdovirus&lt;/style&gt;&lt;style face="normal" font="default" size="100%"&gt; (=Viral Hemorrhagic Septicemia Virus) across its Laurentian Great Lakes history: Spatial and temporal diversification&lt;/style&gt;&lt;/title&gt;&lt;secondary-title&gt;Ecology and Evolution&lt;/secondary-title&gt;&lt;/titles&gt;&lt;periodical&gt;&lt;full-title&gt;Ecology and Evolution&lt;/full-title&gt;&lt;/periodical&gt;&lt;pages&gt;9740-9775&lt;/pages&gt;&lt;volume&gt;10&lt;/volume&gt;&lt;number&gt;18&lt;/number&gt;&lt;dates&gt;&lt;year&gt;2020&lt;/year&gt;&lt;/dates&gt;&lt;orig-pub&gt;\\ACT001CL04FS07\BIOSECURITYDATA$\E Library\Animal Catalogue\S\Stepien and Niner 2020 EN24953.pdf&lt;/orig-pub&gt;&lt;label&gt;24953&lt;/label&gt;&lt;urls&gt;&lt;/urls&gt;&lt;custom1&gt;sturgeon_BM&lt;/custom1&gt;&lt;electronic-resource-num&gt;https://doi.org/10.1002/ece3.6611&lt;/electronic-resource-num&gt;&lt;/record&gt;&lt;/Cite&gt;&lt;/EndNote&gt;</w:instrText>
      </w:r>
      <w:r w:rsidR="00D6271F">
        <w:fldChar w:fldCharType="separate"/>
      </w:r>
      <w:r w:rsidR="00D6271F">
        <w:rPr>
          <w:noProof/>
        </w:rPr>
        <w:t>(Stepien &amp; Niner 2020)</w:t>
      </w:r>
      <w:r w:rsidR="00D6271F">
        <w:fldChar w:fldCharType="end"/>
      </w:r>
    </w:p>
    <w:p w14:paraId="7C349888" w14:textId="0E2903E2" w:rsidR="00B31092" w:rsidRDefault="00B31092" w:rsidP="00E1578D">
      <w:pPr>
        <w:pStyle w:val="ListBullet"/>
        <w:rPr>
          <w:rStyle w:val="Emphasis"/>
          <w:i w:val="0"/>
          <w:iCs w:val="0"/>
        </w:rPr>
      </w:pPr>
      <w:r w:rsidRPr="0056156C">
        <w:rPr>
          <w:rStyle w:val="Emphasis"/>
        </w:rPr>
        <w:t>Ammodytes personatus</w:t>
      </w:r>
      <w:r>
        <w:rPr>
          <w:rStyle w:val="Emphasis"/>
        </w:rPr>
        <w:t xml:space="preserve"> </w:t>
      </w:r>
      <w:r w:rsidR="00E1578D" w:rsidRPr="00B31092">
        <w:rPr>
          <w:rStyle w:val="Emphasis"/>
          <w:i w:val="0"/>
          <w:iCs w:val="0"/>
          <w:vertAlign w:val="superscript"/>
        </w:rPr>
        <w:t>N</w:t>
      </w:r>
      <w:r>
        <w:rPr>
          <w:rStyle w:val="Emphasis"/>
        </w:rPr>
        <w:t xml:space="preserve"> </w:t>
      </w:r>
      <w:r w:rsidRPr="00E1578D">
        <w:t xml:space="preserve">(sand eel) </w:t>
      </w:r>
      <w:r w:rsidR="00D6271F">
        <w:fldChar w:fldCharType="begin">
          <w:fldData xml:space="preserve">PEVuZE5vdGU+PENpdGU+PEF1dGhvcj5XYXRhbmFiZTwvQXV0aG9yPjxZZWFyPjIwMDI8L1llYXI+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</w:fldData>
        </w:fldChar>
      </w:r>
      <w:r w:rsidR="00D6271F">
        <w:instrText xml:space="preserve"> ADDIN EN.CITE </w:instrText>
      </w:r>
      <w:r w:rsidR="00D6271F">
        <w:fldChar w:fldCharType="begin">
          <w:fldData xml:space="preserve">PEVuZE5vdGU+PENpdGU+PEF1dGhvcj5XYXRhbmFiZTwvQXV0aG9yPjxZZWFyPjIwMDI8L1llYXI+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</w:fldData>
        </w:fldChar>
      </w:r>
      <w:r w:rsidR="00D6271F">
        <w:instrText xml:space="preserve"> ADDIN EN.CITE.DATA </w:instrText>
      </w:r>
      <w:r w:rsidR="00D6271F">
        <w:fldChar w:fldCharType="end"/>
      </w:r>
      <w:r w:rsidR="00D6271F">
        <w:fldChar w:fldCharType="separate"/>
      </w:r>
      <w:r w:rsidR="00D6271F">
        <w:rPr>
          <w:noProof/>
        </w:rPr>
        <w:t>(Watanabe et al. 2002)</w:t>
      </w:r>
      <w:r w:rsidR="00D6271F">
        <w:fldChar w:fldCharType="end"/>
      </w:r>
    </w:p>
    <w:p w14:paraId="08CC890E" w14:textId="3393C192" w:rsidR="00B31092" w:rsidRPr="00E1578D" w:rsidRDefault="00B31092" w:rsidP="00E1578D">
      <w:pPr>
        <w:pStyle w:val="ListBullet"/>
      </w:pPr>
      <w:r>
        <w:rPr>
          <w:rStyle w:val="Emphasis"/>
        </w:rPr>
        <w:t xml:space="preserve">Anguilla anguilla </w:t>
      </w:r>
      <w:r w:rsidR="00E1578D" w:rsidRPr="00B31092">
        <w:rPr>
          <w:rStyle w:val="Emphasis"/>
          <w:i w:val="0"/>
          <w:iCs w:val="0"/>
          <w:vertAlign w:val="superscript"/>
        </w:rPr>
        <w:t>N</w:t>
      </w:r>
      <w:r>
        <w:rPr>
          <w:rStyle w:val="Emphasis"/>
        </w:rPr>
        <w:t xml:space="preserve"> </w:t>
      </w:r>
      <w:r w:rsidRPr="00E1578D">
        <w:t>(European eel) (</w:t>
      </w:r>
      <w:r w:rsidR="00D6271F">
        <w:fldChar w:fldCharType="begin"/>
      </w:r>
      <w:r w:rsidR="00D6271F">
        <w:instrText xml:space="preserve"> ADDIN EN.CITE &lt;EndNote&gt;&lt;Cite&gt;&lt;Author&gt;Castric&lt;/Author&gt;&lt;Year&gt;1992&lt;/Year&gt;&lt;RecNum&gt;46411&lt;/RecNum&gt;&lt;IDText&gt;24909&lt;/IDText&gt;&lt;DisplayText&gt;(Castric et al. 1992)&lt;/DisplayText&gt;&lt;record&gt;&lt;rec-number&gt;46411&lt;/rec-number&gt;&lt;foreign-keys&gt;&lt;key app="EN" db-id="pst5rtr92wfa9cexzel59affvp5zwtats0wa" timestamp="1691628156" guid="29c4c858-66c6-45c4-b520-b0443a5aa4b0"&gt;46411&lt;/key&gt;&lt;/foreign-keys&gt;&lt;ref-type name="Journal Article"&gt;17&lt;/ref-type&gt;&lt;contributors&gt;&lt;authors&gt;&lt;author&gt;Castric, J.&lt;/author&gt;&lt;author&gt;Jeffroy, J.&lt;/author&gt;&lt;author&gt;Bearzotti, M.&lt;/author&gt;&lt;author&gt;De Kinkelin, P.&lt;/author&gt;&lt;/authors&gt;&lt;/contributors&gt;&lt;titles&gt;&lt;title&gt;&lt;style face="normal" font="default" size="100%"&gt;Isolation of viral haemorrhagic septicaemia virus (VHSV) from wild elvers &lt;/style&gt;&lt;style face="italic" font="default" size="100%"&gt;Anguilla anguilla&lt;/style&gt;&lt;/title&gt;&lt;secondary-title&gt;Bulletin of the European Association of Fish Pathologists&lt;/secondary-title&gt;&lt;/titles&gt;&lt;periodical&gt;&lt;full-title&gt;Bulletin of the European Association of Fish Pathologists&lt;/full-title&gt;&lt;/periodical&gt;&lt;pages&gt;21-33&lt;/pages&gt;&lt;volume&gt;12&lt;/volume&gt;&lt;number&gt;1&lt;/number&gt;&lt;dates&gt;&lt;year&gt;1992&lt;/year&gt;&lt;/dates&gt;&lt;orig-pub&gt;\\ACT001CL04FS07\BIOSECURITYDATA$\E Library\Animal Catalogue\C\Castric et al 1992 EN24909.pdf&lt;/orig-pub&gt;&lt;label&gt;24909&lt;/label&gt;&lt;urls&gt;&lt;/urls&gt;&lt;custom1&gt;sturgeon_BM&lt;/custom1&gt;&lt;electronic-resource-num&gt;https://eafp.org/download/1992-Volume12/Issue%201/6-Castric%20et%20al.pdf&lt;/electronic-resource-num&gt;&lt;/record&gt;&lt;/Cite&gt;&lt;/EndNote&gt;</w:instrText>
      </w:r>
      <w:r w:rsidR="00D6271F">
        <w:fldChar w:fldCharType="separate"/>
      </w:r>
      <w:r w:rsidR="00D6271F">
        <w:rPr>
          <w:noProof/>
        </w:rPr>
        <w:t>(Castric et al. 1992)</w:t>
      </w:r>
      <w:r w:rsidR="00D6271F">
        <w:fldChar w:fldCharType="end"/>
      </w:r>
      <w:r w:rsidRPr="00E1578D">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rsidRPr="00E1578D">
        <w:t>)</w:t>
      </w:r>
    </w:p>
    <w:p w14:paraId="29B28414" w14:textId="70CE493F" w:rsidR="00B31092" w:rsidRDefault="00B31092" w:rsidP="00E1578D">
      <w:pPr>
        <w:pStyle w:val="ListBullet"/>
        <w:rPr>
          <w:rStyle w:val="Emphasis"/>
          <w:i w:val="0"/>
          <w:iCs w:val="0"/>
        </w:rPr>
      </w:pPr>
      <w:r>
        <w:rPr>
          <w:rStyle w:val="Emphasis"/>
        </w:rPr>
        <w:t xml:space="preserve">Argentina sphyraena </w:t>
      </w:r>
      <w:r w:rsidR="00E1578D" w:rsidRPr="00B31092">
        <w:rPr>
          <w:rStyle w:val="Emphasis"/>
          <w:i w:val="0"/>
          <w:iCs w:val="0"/>
          <w:vertAlign w:val="superscript"/>
        </w:rPr>
        <w:t>N</w:t>
      </w:r>
      <w:r>
        <w:rPr>
          <w:rStyle w:val="Emphasis"/>
        </w:rPr>
        <w:t xml:space="preserve"> </w:t>
      </w:r>
      <w:r w:rsidRPr="00E1578D">
        <w:t xml:space="preserve">(lesser argentine)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4081AA43" w14:textId="610B8526" w:rsidR="00B31092" w:rsidRDefault="00B31092" w:rsidP="00E1578D">
      <w:pPr>
        <w:pStyle w:val="ListBullet"/>
        <w:rPr>
          <w:rStyle w:val="Emphasis"/>
          <w:i w:val="0"/>
          <w:iCs w:val="0"/>
        </w:rPr>
      </w:pPr>
      <w:r w:rsidRPr="0056156C">
        <w:rPr>
          <w:rStyle w:val="Emphasis"/>
        </w:rPr>
        <w:lastRenderedPageBreak/>
        <w:t>Belone belone</w:t>
      </w:r>
      <w:r>
        <w:rPr>
          <w:rStyle w:val="Emphasis"/>
        </w:rPr>
        <w:t xml:space="preserve"> </w:t>
      </w:r>
      <w:r w:rsidR="00E1578D" w:rsidRPr="00B31092">
        <w:rPr>
          <w:rStyle w:val="Emphasis"/>
          <w:i w:val="0"/>
          <w:iCs w:val="0"/>
          <w:vertAlign w:val="superscript"/>
        </w:rPr>
        <w:t>N</w:t>
      </w:r>
      <w:r>
        <w:rPr>
          <w:rStyle w:val="Emphasis"/>
        </w:rPr>
        <w:t xml:space="preserve"> </w:t>
      </w:r>
      <w:r w:rsidRPr="00E1578D">
        <w:t xml:space="preserve">(garfish)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496DB29E" w14:textId="6CA46EE0" w:rsidR="00B31092" w:rsidRPr="00E1578D" w:rsidRDefault="00B31092" w:rsidP="008C373F">
      <w:pPr>
        <w:pStyle w:val="ListBullet"/>
      </w:pPr>
      <w:r>
        <w:rPr>
          <w:rStyle w:val="Emphasis"/>
        </w:rPr>
        <w:t xml:space="preserve">Catostomus commersonii </w:t>
      </w:r>
      <w:r w:rsidRPr="00E1578D">
        <w:t xml:space="preserve">(white sucker)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p>
    <w:p w14:paraId="106A2EEB" w14:textId="3628AF4A" w:rsidR="00B31092" w:rsidRPr="00E1578D" w:rsidRDefault="00B31092" w:rsidP="008C373F">
      <w:pPr>
        <w:pStyle w:val="ListBullet"/>
      </w:pPr>
      <w:r>
        <w:rPr>
          <w:rStyle w:val="Emphasis"/>
        </w:rPr>
        <w:t xml:space="preserve">Cottus pollux </w:t>
      </w:r>
      <w:r w:rsidRPr="00E1578D">
        <w:rPr>
          <w:rStyle w:val="Emphasis"/>
          <w:i w:val="0"/>
          <w:iCs w:val="0"/>
          <w:vertAlign w:val="superscript"/>
        </w:rPr>
        <w:t>E</w:t>
      </w:r>
      <w:r>
        <w:rPr>
          <w:rStyle w:val="Emphasis"/>
        </w:rPr>
        <w:t xml:space="preserve"> </w:t>
      </w:r>
      <w:r w:rsidRPr="00E1578D">
        <w:t xml:space="preserve">(Japanese fluvial sculpin) </w:t>
      </w:r>
      <w:r w:rsidR="00D6271F">
        <w:fldChar w:fldCharType="begin"/>
      </w:r>
      <w:r w:rsidR="00D6271F">
        <w:instrText xml:space="preserve"> ADDIN EN.CITE &lt;EndNote&gt;&lt;Cite&gt;&lt;Author&gt;Ito&lt;/Author&gt;&lt;Year&gt;2013&lt;/Year&gt;&lt;RecNum&gt;45691&lt;/RecNum&gt;&lt;IDText&gt;24954&lt;/IDText&gt;&lt;DisplayText&gt;(Ito &amp;amp; Olesen 2013)&lt;/DisplayText&gt;&lt;record&gt;&lt;rec-number&gt;45691&lt;/rec-number&gt;&lt;foreign-keys&gt;&lt;key app="EN" db-id="pst5rtr92wfa9cexzel59affvp5zwtats0wa" timestamp="1691628042" guid="df4b7823-311e-4341-bb3a-74a8c5e59cbf"&gt;45691&lt;/key&gt;&lt;/foreign-keys&gt;&lt;ref-type name="Journal Article"&gt;17&lt;/ref-type&gt;&lt;contributors&gt;&lt;authors&gt;&lt;author&gt;Ito,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00D6271F">
        <w:fldChar w:fldCharType="separate"/>
      </w:r>
      <w:r w:rsidR="00D6271F">
        <w:rPr>
          <w:noProof/>
        </w:rPr>
        <w:t>(Ito &amp; Olesen 2013)</w:t>
      </w:r>
      <w:r w:rsidR="00D6271F">
        <w:fldChar w:fldCharType="end"/>
      </w:r>
    </w:p>
    <w:p w14:paraId="5496A6D7" w14:textId="6ACD1670" w:rsidR="00B31092" w:rsidRPr="00E1578D" w:rsidRDefault="00B31092" w:rsidP="008C373F">
      <w:pPr>
        <w:pStyle w:val="ListBullet"/>
      </w:pPr>
      <w:r>
        <w:rPr>
          <w:rStyle w:val="Emphasis"/>
        </w:rPr>
        <w:t xml:space="preserve">Dicentrarchus labrax </w:t>
      </w:r>
      <w:r w:rsidRPr="00E1578D">
        <w:rPr>
          <w:rStyle w:val="Emphasis"/>
          <w:i w:val="0"/>
          <w:iCs w:val="0"/>
          <w:vertAlign w:val="superscript"/>
        </w:rPr>
        <w:t>E</w:t>
      </w:r>
      <w:r>
        <w:rPr>
          <w:rStyle w:val="Emphasis"/>
        </w:rPr>
        <w:t xml:space="preserve"> </w:t>
      </w:r>
      <w:r w:rsidRPr="00E1578D">
        <w:t xml:space="preserve">(sea bass) </w:t>
      </w:r>
      <w:r w:rsidR="00D6271F">
        <w:fldChar w:fldCharType="begin">
          <w:fldData xml:space="preserve">PEVuZE5vdGU+PENpdGU+PEF1dGhvcj5DYXN0cmljPC9BdXRob3I+PFllYXI+MTk4NDwvWWVhcj48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</w:fldData>
        </w:fldChar>
      </w:r>
      <w:r w:rsidR="00D6271F">
        <w:instrText xml:space="preserve"> ADDIN EN.CITE </w:instrText>
      </w:r>
      <w:r w:rsidR="00D6271F">
        <w:fldChar w:fldCharType="begin">
          <w:fldData xml:space="preserve">PEVuZE5vdGU+PENpdGU+PEF1dGhvcj5DYXN0cmljPC9BdXRob3I+PFllYXI+MTk4NDwvWWVhcj48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</w:fldData>
        </w:fldChar>
      </w:r>
      <w:r w:rsidR="00D6271F">
        <w:instrText xml:space="preserve"> ADDIN EN.CITE.DATA </w:instrText>
      </w:r>
      <w:r w:rsidR="00D6271F">
        <w:fldChar w:fldCharType="end"/>
      </w:r>
      <w:r w:rsidR="00D6271F">
        <w:fldChar w:fldCharType="separate"/>
      </w:r>
      <w:r w:rsidR="00D6271F">
        <w:rPr>
          <w:noProof/>
        </w:rPr>
        <w:t>(Castric &amp; de Kinkelin 1984)</w:t>
      </w:r>
      <w:r w:rsidR="00D6271F">
        <w:fldChar w:fldCharType="end"/>
      </w:r>
    </w:p>
    <w:p w14:paraId="328B6C29" w14:textId="700401A2" w:rsidR="00B31092" w:rsidRDefault="00B31092" w:rsidP="008C373F">
      <w:pPr>
        <w:pStyle w:val="ListBullet"/>
        <w:rPr>
          <w:rStyle w:val="Emphasis"/>
          <w:i w:val="0"/>
          <w:iCs w:val="0"/>
        </w:rPr>
      </w:pPr>
      <w:r>
        <w:rPr>
          <w:rStyle w:val="Emphasis"/>
        </w:rPr>
        <w:t xml:space="preserve">Enchelyopus cimbrius </w:t>
      </w:r>
      <w:r w:rsidR="00E1578D" w:rsidRPr="00B31092">
        <w:rPr>
          <w:rStyle w:val="Emphasis"/>
          <w:i w:val="0"/>
          <w:iCs w:val="0"/>
          <w:vertAlign w:val="superscript"/>
        </w:rPr>
        <w:t>N</w:t>
      </w:r>
      <w:r>
        <w:rPr>
          <w:rStyle w:val="Emphasis"/>
        </w:rPr>
        <w:t xml:space="preserve"> </w:t>
      </w:r>
      <w:r w:rsidRPr="00E1578D">
        <w:t xml:space="preserve">(fourbeard rockling)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29C12382" w14:textId="48B2B983" w:rsidR="00B31092" w:rsidRPr="00E1578D" w:rsidRDefault="00B31092" w:rsidP="008C373F">
      <w:pPr>
        <w:pStyle w:val="ListBullet"/>
      </w:pPr>
      <w:r>
        <w:rPr>
          <w:rStyle w:val="Emphasis"/>
        </w:rPr>
        <w:t xml:space="preserve">Esox lucius × Esox masquinongy </w:t>
      </w:r>
      <w:r w:rsidRPr="008C373F">
        <w:rPr>
          <w:rStyle w:val="Emphasis"/>
          <w:i w:val="0"/>
          <w:iCs w:val="0"/>
        </w:rPr>
        <w:t>hybrids</w:t>
      </w:r>
      <w:r>
        <w:rPr>
          <w:rStyle w:val="Emphasis"/>
        </w:rPr>
        <w:t xml:space="preserve"> </w:t>
      </w:r>
      <w:r w:rsidRPr="00E1578D">
        <w:rPr>
          <w:rStyle w:val="Emphasis"/>
          <w:i w:val="0"/>
          <w:iCs w:val="0"/>
          <w:vertAlign w:val="superscript"/>
        </w:rPr>
        <w:t>E</w:t>
      </w:r>
      <w:r>
        <w:rPr>
          <w:rStyle w:val="Emphasis"/>
        </w:rPr>
        <w:t xml:space="preserve"> </w:t>
      </w:r>
      <w:r w:rsidRPr="00E1578D">
        <w:t xml:space="preserve">(tiger muskellunge) </w:t>
      </w:r>
      <w:r w:rsidR="00D6271F">
        <w:fldChar w:fldCharType="begin">
          <w:fldData xml:space="preserve">PEVuZE5vdGU+PENpdGU+PEF1dGhvcj5Hcm9vY29jazwvQXV0aG9yPjxZZWFyPjIwMTI8L1llYXI+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</w:fldData>
        </w:fldChar>
      </w:r>
      <w:r w:rsidR="00D6271F">
        <w:instrText xml:space="preserve"> ADDIN EN.CITE </w:instrText>
      </w:r>
      <w:r w:rsidR="00D6271F">
        <w:fldChar w:fldCharType="begin">
          <w:fldData xml:space="preserve">PEVuZE5vdGU+PENpdGU+PEF1dGhvcj5Hcm9vY29jazwvQXV0aG9yPjxZZWFyPjIwMTI8L1llYXI+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</w:fldData>
        </w:fldChar>
      </w:r>
      <w:r w:rsidR="00D6271F">
        <w:instrText xml:space="preserve"> ADDIN EN.CITE.DATA </w:instrText>
      </w:r>
      <w:r w:rsidR="00D6271F">
        <w:fldChar w:fldCharType="end"/>
      </w:r>
      <w:r w:rsidR="00D6271F">
        <w:fldChar w:fldCharType="separate"/>
      </w:r>
      <w:r w:rsidR="00D6271F">
        <w:rPr>
          <w:noProof/>
        </w:rPr>
        <w:t>(Getchell et al. 2013; Groocock et al. 2012)</w:t>
      </w:r>
      <w:r w:rsidR="00D6271F">
        <w:fldChar w:fldCharType="end"/>
      </w:r>
    </w:p>
    <w:p w14:paraId="717BF80F" w14:textId="510CAFC0" w:rsidR="00B31092" w:rsidRDefault="00B31092" w:rsidP="008C373F">
      <w:pPr>
        <w:pStyle w:val="ListBullet"/>
        <w:rPr>
          <w:rStyle w:val="Emphasis"/>
          <w:i w:val="0"/>
          <w:iCs w:val="0"/>
        </w:rPr>
      </w:pPr>
      <w:r>
        <w:rPr>
          <w:rStyle w:val="Emphasis"/>
        </w:rPr>
        <w:t xml:space="preserve">Eutrigla gurnardus </w:t>
      </w:r>
      <w:r w:rsidRPr="00580C7F">
        <w:rPr>
          <w:rStyle w:val="Emphasis"/>
          <w:i w:val="0"/>
          <w:iCs w:val="0"/>
          <w:vertAlign w:val="superscript"/>
        </w:rPr>
        <w:t>N</w:t>
      </w:r>
      <w:r>
        <w:rPr>
          <w:rStyle w:val="Emphasis"/>
        </w:rPr>
        <w:t xml:space="preserve"> </w:t>
      </w:r>
      <w:r w:rsidRPr="00E1578D">
        <w:t xml:space="preserve">(gray gurnard) </w:t>
      </w:r>
      <w:r w:rsidR="00D6271F">
        <w:fldChar w:fldCharType="begin"/>
      </w:r>
      <w:r w:rsidR="00D6271F">
        <w:instrText xml:space="preserve"> ADDIN EN.CITE &lt;EndNote&gt;&lt;Cite&gt;&lt;Author&gt;Wallace&lt;/Author&gt;&lt;Year&gt;2015&lt;/Year&gt;&lt;RecNum&gt;45686&lt;/RecNum&gt;&lt;IDText&gt;24950&lt;/IDText&gt;&lt;DisplayText&gt;(Wallace et al. 2015)&lt;/DisplayText&gt;&lt;record&gt;&lt;rec-number&gt;45686&lt;/rec-number&gt;&lt;foreign-keys&gt;&lt;key app="EN" db-id="pst5rtr92wfa9cexzel59affvp5zwtats0wa" timestamp="1691628041" guid="ef72daad-3f03-4b17-9045-4745904f5deb"&gt;45686&lt;/key&gt;&lt;/foreign-keys&gt;&lt;ref-type name="Journal Article"&gt;17&lt;/ref-type&gt;&lt;contributors&gt;&lt;authors&gt;&lt;author&gt;Wallace, I.S.&lt;/author&gt;&lt;author&gt;Donald, K.&lt;/author&gt;&lt;author&gt;Munro, L.A.&lt;/author&gt;&lt;author&gt;Murray, W.&lt;/author&gt;&lt;author&gt;Pert, C.C.&lt;/author&gt;&lt;author&gt;Stagg, H.&lt;/author&gt;&lt;author&gt;Hall, M.&lt;/author&gt;&lt;author&gt;Bain, N.&lt;/author&gt;&lt;/authors&gt;&lt;/contributors&gt;&lt;titles&gt;&lt;title&gt;&lt;style face="normal" font="default" size="100%"&gt;A survey of wild marine fish identifies a potential origin of an outbreak of viral haemorrhagic septicaemia in wrasse, Labridae, used as cleaner fish on marine Atlantic salmon, &lt;/style&gt;&lt;style face="italic" font="default" size="100%"&gt;Salmo salar &lt;/style&gt;&lt;style face="normal" font="default" size="100%"&gt;L., farms&lt;/style&gt;&lt;/title&gt;&lt;secondary-title&gt;Journal of Fish Diseases&lt;/secondary-title&gt;&lt;/titles&gt;&lt;periodical&gt;&lt;full-title&gt;Journal of Fish Diseases&lt;/full-title&gt;&lt;/periodical&gt;&lt;pages&gt;515-521&lt;/pages&gt;&lt;volume&gt;38&lt;/volume&gt;&lt;number&gt;6&lt;/number&gt;&lt;dates&gt;&lt;year&gt;2015&lt;/year&gt;&lt;/dates&gt;&lt;orig-pub&gt;\\ACT001CL04FS07\BIOSECURITYDATA$\E Library\Animal Catalogue\W\Wallace et al 2015 EN24950.pdf&lt;/orig-pub&gt;&lt;label&gt;24950&lt;/label&gt;&lt;urls&gt;&lt;/urls&gt;&lt;custom1&gt;sturgeon_BM&lt;/custom1&gt;&lt;electronic-resource-num&gt;https://doi.org/10.1111/jfd.12259&lt;/electronic-resource-num&gt;&lt;/record&gt;&lt;/Cite&gt;&lt;/EndNote&gt;</w:instrText>
      </w:r>
      <w:r w:rsidR="00D6271F">
        <w:fldChar w:fldCharType="separate"/>
      </w:r>
      <w:r w:rsidR="00D6271F">
        <w:rPr>
          <w:noProof/>
        </w:rPr>
        <w:t>(Wallace et al. 2015)</w:t>
      </w:r>
      <w:r w:rsidR="00D6271F">
        <w:fldChar w:fldCharType="end"/>
      </w:r>
    </w:p>
    <w:p w14:paraId="3BE83C61" w14:textId="33707407" w:rsidR="00B31092" w:rsidRPr="00E1578D" w:rsidRDefault="00B31092" w:rsidP="008C373F">
      <w:pPr>
        <w:pStyle w:val="ListBullet"/>
      </w:pPr>
      <w:r>
        <w:rPr>
          <w:rStyle w:val="Emphasis"/>
        </w:rPr>
        <w:t xml:space="preserve">Fundulus diaphanus </w:t>
      </w:r>
      <w:r w:rsidR="00580C7F" w:rsidRPr="00580C7F">
        <w:rPr>
          <w:rStyle w:val="Emphasis"/>
          <w:i w:val="0"/>
          <w:iCs w:val="0"/>
          <w:vertAlign w:val="superscript"/>
        </w:rPr>
        <w:t>N</w:t>
      </w:r>
      <w:r>
        <w:rPr>
          <w:rStyle w:val="Emphasis"/>
        </w:rPr>
        <w:t xml:space="preserve"> </w:t>
      </w:r>
      <w:r w:rsidRPr="00E1578D">
        <w:t xml:space="preserve">(banded killifish) </w:t>
      </w:r>
      <w:r w:rsidR="00D6271F">
        <w:fldChar w:fldCharType="begin">
          <w:fldData xml:space="preserve">PEVuZE5vdGU+PENpdGU+PEF1dGhvcj5CYWluPC9BdXRob3I+PFllYXI+MjAxMDwvWWVhcj48UmVj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</w:fldData>
        </w:fldChar>
      </w:r>
      <w:r w:rsidR="00D6271F">
        <w:instrText xml:space="preserve"> ADDIN EN.CITE </w:instrText>
      </w:r>
      <w:r w:rsidR="00D6271F">
        <w:fldChar w:fldCharType="begin">
          <w:fldData xml:space="preserve">PEVuZE5vdGU+PENpdGU+PEF1dGhvcj5CYWluPC9BdXRob3I+PFllYXI+MjAxMDwvWWVhcj48UmVj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(Bain et al. 2010)</w:t>
      </w:r>
      <w:r w:rsidR="00D6271F">
        <w:fldChar w:fldCharType="end"/>
      </w:r>
    </w:p>
    <w:p w14:paraId="5761227D" w14:textId="6C341F18" w:rsidR="00B31092" w:rsidRPr="00E1578D" w:rsidRDefault="00B31092" w:rsidP="008C373F">
      <w:pPr>
        <w:pStyle w:val="ListBullet"/>
      </w:pPr>
      <w:r>
        <w:rPr>
          <w:rStyle w:val="Emphasis"/>
        </w:rPr>
        <w:t xml:space="preserve">Gadiculus argenteus </w:t>
      </w:r>
      <w:r w:rsidR="00580C7F" w:rsidRPr="00580C7F">
        <w:rPr>
          <w:rStyle w:val="Emphasis"/>
          <w:i w:val="0"/>
          <w:iCs w:val="0"/>
          <w:vertAlign w:val="superscript"/>
        </w:rPr>
        <w:t>N</w:t>
      </w:r>
      <w:r>
        <w:rPr>
          <w:rStyle w:val="Emphasis"/>
        </w:rPr>
        <w:t xml:space="preserve"> </w:t>
      </w:r>
      <w:r w:rsidRPr="00E1578D">
        <w:t xml:space="preserve">(silvery pout) </w:t>
      </w:r>
      <w:r w:rsidR="00D6271F">
        <w:fldChar w:fldCharType="begin"/>
      </w:r>
      <w:r w:rsidR="00D6271F">
        <w:instrText xml:space="preserve"> ADDIN EN.CITE &lt;EndNote&gt;&lt;Cite&gt;&lt;Author&gt;Sandlund&lt;/Author&gt;&lt;Year&gt;2014&lt;/Year&gt;&lt;RecNum&gt;46744&lt;/RecNum&gt;&lt;IDText&gt;24957&lt;/IDText&gt;&lt;DisplayText&gt;(Sandlund et al. 2014)&lt;/DisplayText&gt;&lt;record&gt;&lt;rec-number&gt;46744&lt;/rec-number&gt;&lt;foreign-keys&gt;&lt;key app="EN" db-id="pst5rtr92wfa9cexzel59affvp5zwtats0wa" timestamp="1691628203" guid="d72a2b89-14f3-4750-a8d8-82f8edb5cb2a"&gt;46744&lt;/key&gt;&lt;/foreign-keys&gt;&lt;ref-type name="Journal Article"&gt;17&lt;/ref-type&gt;&lt;contributors&gt;&lt;authors&gt;&lt;author&gt;Sandlund, N.&lt;/author&gt;&lt;author&gt;Gjerset, B.&lt;/author&gt;&lt;author&gt;Bergh, O.&lt;/author&gt;&lt;author&gt;Modahl, I.&lt;/author&gt;&lt;author&gt;Olesen, N.J.&lt;/author&gt;&lt;author&gt;Johansen, R.&lt;/author&gt;&lt;/authors&gt;&lt;/contributors&gt;&lt;titles&gt;&lt;title&gt;Screening for Viral Hemorrhagic Septicemia Virus in Marine Fish along the Norwegian Coastal Line&lt;/title&gt;&lt;secondary-title&gt;PLOS ONE&lt;/secondary-title&gt;&lt;/titles&gt;&lt;periodical&gt;&lt;full-title&gt;PLOS ONE&lt;/full-title&gt;&lt;/periodical&gt;&lt;pages&gt;e108529&lt;/pages&gt;&lt;volume&gt;9&lt;/volume&gt;&lt;number&gt;9&lt;/number&gt;&lt;dates&gt;&lt;year&gt;2014&lt;/year&gt;&lt;/dates&gt;&lt;orig-pub&gt;\\ACT001CL04FS07\BIOSECURITYDATA$\E Library\Animal Catalogue\S\Sandlund et al 2014 EN24957.pdf&lt;/orig-pub&gt;&lt;label&gt;24957&lt;/label&gt;&lt;urls&gt;&lt;/urls&gt;&lt;custom1&gt;sturgeon Bm&lt;/custom1&gt;&lt;electronic-resource-num&gt;https://doi.org/10.1371/journal.pone.0108529&lt;/electronic-resource-num&gt;&lt;/record&gt;&lt;/Cite&gt;&lt;/EndNote&gt;</w:instrText>
      </w:r>
      <w:r w:rsidR="00D6271F">
        <w:fldChar w:fldCharType="separate"/>
      </w:r>
      <w:r w:rsidR="00D6271F">
        <w:rPr>
          <w:noProof/>
        </w:rPr>
        <w:t>(Sandlund et al. 2014)</w:t>
      </w:r>
      <w:r w:rsidR="00D6271F">
        <w:fldChar w:fldCharType="end"/>
      </w:r>
    </w:p>
    <w:p w14:paraId="4474F9AA" w14:textId="359FD5DF" w:rsidR="00B31092" w:rsidRPr="00E1578D" w:rsidRDefault="00B31092" w:rsidP="008C373F">
      <w:pPr>
        <w:pStyle w:val="ListBullet"/>
      </w:pPr>
      <w:r>
        <w:rPr>
          <w:rStyle w:val="Emphasis"/>
        </w:rPr>
        <w:t xml:space="preserve">Glyptocephalus stelleri </w:t>
      </w:r>
      <w:r w:rsidR="00580C7F" w:rsidRPr="00580C7F">
        <w:rPr>
          <w:rStyle w:val="Emphasis"/>
          <w:i w:val="0"/>
          <w:iCs w:val="0"/>
          <w:vertAlign w:val="superscript"/>
        </w:rPr>
        <w:t>N</w:t>
      </w:r>
      <w:r>
        <w:rPr>
          <w:rStyle w:val="Emphasis"/>
        </w:rPr>
        <w:t xml:space="preserve"> </w:t>
      </w:r>
      <w:r w:rsidRPr="00E1578D">
        <w:t xml:space="preserve">(blackfin flounder)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569AC9F2" w14:textId="24F79B9F" w:rsidR="00B31092" w:rsidRDefault="00B31092" w:rsidP="008C373F">
      <w:pPr>
        <w:pStyle w:val="ListBullet"/>
        <w:rPr>
          <w:rStyle w:val="Emphasis"/>
          <w:i w:val="0"/>
          <w:iCs w:val="0"/>
        </w:rPr>
      </w:pPr>
      <w:r>
        <w:rPr>
          <w:rStyle w:val="Emphasis"/>
        </w:rPr>
        <w:t xml:space="preserve">Hippoglossus hippoglossus </w:t>
      </w:r>
      <w:r w:rsidR="00580C7F" w:rsidRPr="00580C7F">
        <w:rPr>
          <w:rStyle w:val="Emphasis"/>
          <w:i w:val="0"/>
          <w:iCs w:val="0"/>
          <w:vertAlign w:val="superscript"/>
        </w:rPr>
        <w:t>N</w:t>
      </w:r>
      <w:r>
        <w:rPr>
          <w:rStyle w:val="Emphasis"/>
        </w:rPr>
        <w:t xml:space="preserve"> </w:t>
      </w:r>
      <w:r w:rsidRPr="00E1578D">
        <w:t xml:space="preserve">(Atlantic halibut) </w:t>
      </w:r>
      <w:r w:rsidR="00D6271F">
        <w:fldChar w:fldCharType="begin"/>
      </w:r>
      <w:r w:rsidR="00D6271F">
        <w:instrText xml:space="preserve"> ADDIN EN.CITE &lt;EndNote&gt;&lt;Cite&gt;&lt;Author&gt;Bowden&lt;/Author&gt;&lt;Year&gt;2003&lt;/Year&gt;&lt;RecNum&gt;46395&lt;/RecNum&gt;&lt;IDText&gt;24916&lt;/IDText&gt;&lt;DisplayText&gt;(Bowden 2003)&lt;/DisplayText&gt;&lt;record&gt;&lt;rec-number&gt;46395&lt;/rec-number&gt;&lt;foreign-keys&gt;&lt;key app="EN" db-id="pst5rtr92wfa9cexzel59affvp5zwtats0wa" timestamp="1691628154" guid="2fce31b6-ddb0-445c-95a6-a668083d10a3"&gt;46395&lt;/key&gt;&lt;/foreign-keys&gt;&lt;ref-type name="Journal Article"&gt;17&lt;/ref-type&gt;&lt;contributors&gt;&lt;authors&gt;&lt;author&gt;Bowden, T.J.&lt;/author&gt;&lt;/authors&gt;&lt;/contributors&gt;&lt;titles&gt;&lt;title&gt;&lt;style face="normal" font="default" size="100%"&gt;A study of the susceptibility of Atlantic halibut, &lt;/style&gt;&lt;style face="italic" font="default" size="100%"&gt;Hippoglossus hippoglossus&lt;/style&gt;&lt;style face="normal" font="default" size="100%"&gt; (L.), to viral haemorrhagic septicaemia virus isolated from turbot, &lt;/style&gt;&lt;style face="italic" font="default" size="100%"&gt;Scophthalmus maximus &lt;/style&gt;&lt;style face="normal" font="default" size="100%"&gt;(L.)&lt;/style&gt;&lt;/title&gt;&lt;secondary-title&gt;Journal of Fish Diseases&lt;/secondary-title&gt;&lt;/titles&gt;&lt;periodical&gt;&lt;full-title&gt;Journal of Fish Diseases&lt;/full-title&gt;&lt;/periodical&gt;&lt;pages&gt;207-212&lt;/pages&gt;&lt;volume&gt;26&lt;/volume&gt;&lt;keywords&gt;&lt;keyword&gt;Atlantic halibut&lt;/keyword&gt;&lt;keyword&gt;susceptibility&lt;/keyword&gt;&lt;keyword&gt;turbot&lt;/keyword&gt;&lt;keyword&gt;viral haemorrhagic septicaemia virus&lt;/keyword&gt;&lt;/keywords&gt;&lt;dates&gt;&lt;year&gt;2003&lt;/year&gt;&lt;/dates&gt;&lt;orig-pub&gt;\\ACT001CL04FS07\BIOSECURITYDATA$\E Library\Animal Catalogue\B\Bowden 2003 EN24916.pdf&lt;/orig-pub&gt;&lt;label&gt;24916&lt;/label&gt;&lt;urls&gt;&lt;/urls&gt;&lt;custom1&gt;sturgeon_BM&lt;/custom1&gt;&lt;electronic-resource-num&gt;https://doi.org/10.1046/j.1365-2761.2003.00445.x&lt;/electronic-resource-num&gt;&lt;/record&gt;&lt;/Cite&gt;&lt;/EndNote&gt;</w:instrText>
      </w:r>
      <w:r w:rsidR="00D6271F">
        <w:fldChar w:fldCharType="separate"/>
      </w:r>
      <w:r w:rsidR="00D6271F">
        <w:rPr>
          <w:noProof/>
        </w:rPr>
        <w:t>(Bowden 2003)</w:t>
      </w:r>
      <w:r w:rsidR="00D6271F">
        <w:fldChar w:fldCharType="end"/>
      </w:r>
    </w:p>
    <w:p w14:paraId="0B4224EE" w14:textId="372B9667" w:rsidR="00B31092" w:rsidRPr="00E1578D" w:rsidRDefault="00B31092" w:rsidP="008C373F">
      <w:pPr>
        <w:pStyle w:val="ListBullet"/>
      </w:pPr>
      <w:r>
        <w:rPr>
          <w:rStyle w:val="Emphasis"/>
        </w:rPr>
        <w:t xml:space="preserve">Hoplobrotula armata </w:t>
      </w:r>
      <w:r w:rsidR="00580C7F" w:rsidRPr="00580C7F">
        <w:rPr>
          <w:rStyle w:val="Emphasis"/>
          <w:i w:val="0"/>
          <w:iCs w:val="0"/>
          <w:vertAlign w:val="superscript"/>
        </w:rPr>
        <w:t>N</w:t>
      </w:r>
      <w:r>
        <w:rPr>
          <w:rStyle w:val="Emphasis"/>
        </w:rPr>
        <w:t xml:space="preserve"> </w:t>
      </w:r>
      <w:r w:rsidRPr="00E1578D">
        <w:t xml:space="preserve">(armoured cusk)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038F740A" w14:textId="605F4789" w:rsidR="00B31092" w:rsidRPr="00E1578D" w:rsidRDefault="00B31092" w:rsidP="008C373F">
      <w:pPr>
        <w:pStyle w:val="ListBullet"/>
      </w:pPr>
      <w:r>
        <w:rPr>
          <w:rStyle w:val="Emphasis"/>
        </w:rPr>
        <w:t xml:space="preserve">Hypomesus pretiosus </w:t>
      </w:r>
      <w:r w:rsidR="00580C7F" w:rsidRPr="00580C7F">
        <w:rPr>
          <w:rStyle w:val="Emphasis"/>
          <w:i w:val="0"/>
          <w:iCs w:val="0"/>
          <w:vertAlign w:val="superscript"/>
        </w:rPr>
        <w:t>N</w:t>
      </w:r>
      <w:r>
        <w:rPr>
          <w:rStyle w:val="Emphasis"/>
        </w:rPr>
        <w:t xml:space="preserve"> </w:t>
      </w:r>
      <w:r w:rsidRPr="00E1578D">
        <w:t xml:space="preserve">(surf smelt) </w: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 </w:instrTex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2003)</w:t>
      </w:r>
      <w:r w:rsidR="00D6271F">
        <w:fldChar w:fldCharType="end"/>
      </w:r>
    </w:p>
    <w:p w14:paraId="3163523D" w14:textId="66208748" w:rsidR="00B31092" w:rsidRDefault="00B31092" w:rsidP="008C373F">
      <w:pPr>
        <w:pStyle w:val="ListBullet"/>
        <w:rPr>
          <w:rStyle w:val="Emphasis"/>
          <w:i w:val="0"/>
          <w:iCs w:val="0"/>
        </w:rPr>
      </w:pPr>
      <w:r>
        <w:rPr>
          <w:rStyle w:val="Emphasis"/>
        </w:rPr>
        <w:t xml:space="preserve">Ictalurus punctatus </w:t>
      </w:r>
      <w:r w:rsidR="008C373F" w:rsidRPr="00580C7F">
        <w:rPr>
          <w:rStyle w:val="Emphasis"/>
          <w:i w:val="0"/>
          <w:iCs w:val="0"/>
          <w:vertAlign w:val="superscript"/>
        </w:rPr>
        <w:t>N</w:t>
      </w:r>
      <w:r>
        <w:rPr>
          <w:rStyle w:val="Emphasis"/>
        </w:rPr>
        <w:t xml:space="preserve"> </w:t>
      </w:r>
      <w:r w:rsidRPr="00E1578D">
        <w:t xml:space="preserve">(channel catfish)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A56C740" w14:textId="02982B28" w:rsidR="00B31092" w:rsidRPr="00E1578D" w:rsidRDefault="00B31092" w:rsidP="008C373F">
      <w:pPr>
        <w:pStyle w:val="ListBullet"/>
      </w:pPr>
      <w:r>
        <w:rPr>
          <w:rStyle w:val="Emphasis"/>
        </w:rPr>
        <w:t xml:space="preserve">Larimichthys polyactis </w:t>
      </w:r>
      <w:r w:rsidR="008C373F" w:rsidRPr="00580C7F">
        <w:rPr>
          <w:rStyle w:val="Emphasis"/>
          <w:i w:val="0"/>
          <w:iCs w:val="0"/>
          <w:vertAlign w:val="superscript"/>
        </w:rPr>
        <w:t>N</w:t>
      </w:r>
      <w:r>
        <w:rPr>
          <w:rStyle w:val="Emphasis"/>
        </w:rPr>
        <w:t xml:space="preserve"> </w:t>
      </w:r>
      <w:r w:rsidRPr="00E1578D">
        <w:t xml:space="preserve">(yellow croaker)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7E26BAF6" w14:textId="7AEBBE16" w:rsidR="00B31092" w:rsidRDefault="00B31092" w:rsidP="008C373F">
      <w:pPr>
        <w:pStyle w:val="ListBullet"/>
        <w:rPr>
          <w:rStyle w:val="Emphasis"/>
          <w:i w:val="0"/>
          <w:iCs w:val="0"/>
        </w:rPr>
      </w:pPr>
      <w:r>
        <w:rPr>
          <w:rStyle w:val="Emphasis"/>
        </w:rPr>
        <w:t xml:space="preserve">Liparis tessellatus </w:t>
      </w:r>
      <w:r w:rsidR="008C373F" w:rsidRPr="00580C7F">
        <w:rPr>
          <w:rStyle w:val="Emphasis"/>
          <w:i w:val="0"/>
          <w:iCs w:val="0"/>
          <w:vertAlign w:val="superscript"/>
        </w:rPr>
        <w:t>N</w:t>
      </w:r>
      <w:r>
        <w:rPr>
          <w:rStyle w:val="Emphasis"/>
        </w:rPr>
        <w:t xml:space="preserve"> </w:t>
      </w:r>
      <w:r w:rsidRPr="00E1578D">
        <w:t xml:space="preserve">(cubed snailfish)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2EDF71F8" w14:textId="05C3928B" w:rsidR="00B31092" w:rsidRPr="00E1578D" w:rsidRDefault="00B31092" w:rsidP="008C373F">
      <w:pPr>
        <w:pStyle w:val="ListBullet"/>
      </w:pPr>
      <w:r>
        <w:rPr>
          <w:rStyle w:val="Emphasis"/>
        </w:rPr>
        <w:t xml:space="preserve">Lota lota </w:t>
      </w:r>
      <w:r w:rsidRPr="00A50718">
        <w:rPr>
          <w:rStyle w:val="Emphasis"/>
          <w:i w:val="0"/>
          <w:iCs w:val="0"/>
        </w:rPr>
        <w:t>(burbot)</w:t>
      </w:r>
      <w:r>
        <w:rPr>
          <w:rStyle w:val="Emphasis"/>
        </w:rPr>
        <w:t xml:space="preserve"> </w:t>
      </w:r>
      <w:r w:rsidR="008C373F" w:rsidRPr="00580C7F">
        <w:rPr>
          <w:rStyle w:val="Emphasis"/>
          <w:i w:val="0"/>
          <w:iCs w:val="0"/>
          <w:vertAlign w:val="superscript"/>
        </w:rPr>
        <w:t>N</w:t>
      </w:r>
      <w:r>
        <w:rPr>
          <w:rStyle w:val="Emphasis"/>
        </w:rPr>
        <w:t xml:space="preserve">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D2401A6" w14:textId="0344C4B1" w:rsidR="00B31092" w:rsidRPr="00580C7F" w:rsidRDefault="00B31092" w:rsidP="008C373F">
      <w:pPr>
        <w:pStyle w:val="ListBullet"/>
      </w:pPr>
      <w:r>
        <w:rPr>
          <w:rStyle w:val="Emphasis"/>
        </w:rPr>
        <w:t xml:space="preserve">Melanogrammus aeglefinus </w:t>
      </w:r>
      <w:r w:rsidR="008C373F" w:rsidRPr="00580C7F">
        <w:rPr>
          <w:rStyle w:val="Emphasis"/>
          <w:i w:val="0"/>
          <w:iCs w:val="0"/>
          <w:vertAlign w:val="superscript"/>
        </w:rPr>
        <w:t>N</w:t>
      </w:r>
      <w:r>
        <w:rPr>
          <w:rStyle w:val="Emphasis"/>
        </w:rPr>
        <w:t xml:space="preserve"> </w:t>
      </w:r>
      <w:r w:rsidRPr="00580C7F">
        <w:t xml:space="preserve">(haddock) </w:t>
      </w:r>
      <w:r w:rsidR="00D6271F">
        <w:fldChar w:fldCharType="begin"/>
      </w:r>
      <w:r w:rsidR="00D6271F">
        <w:instrText xml:space="preserve"> ADDIN EN.CITE &lt;EndNote&gt;&lt;Cite&gt;&lt;Author&gt;Smail&lt;/Author&gt;&lt;Year&gt;2000&lt;/Year&gt;&lt;RecNum&gt;46758&lt;/RecNum&gt;&lt;IDText&gt;24887&lt;/IDText&gt;&lt;DisplayText&gt;(Smail 2000)&lt;/DisplayText&gt;&lt;record&gt;&lt;rec-number&gt;46758&lt;/rec-number&gt;&lt;foreign-keys&gt;&lt;key app="EN" db-id="pst5rtr92wfa9cexzel59affvp5zwtats0wa" timestamp="1691628204" guid="7c8c916f-21d5-42b5-a4cf-d2a369d13000"&gt;46758&lt;/key&gt;&lt;/foreign-keys&gt;&lt;ref-type name="Journal Article"&gt;17&lt;/ref-type&gt;&lt;contributors&gt;&lt;authors&gt;&lt;author&gt;Smail, D.A&lt;/author&gt;&lt;/authors&gt;&lt;/contributors&gt;&lt;titles&gt;&lt;title&gt;Isolation and identification of Viral Haemorrhagic Septicaemia (VHS) viruses from cod Gadus morhua with the ulcus syndrome and from haddock Melanogrammus aeglefinus having skin haemorrhages in the North Sea&lt;/title&gt;&lt;secondary-title&gt;Diseases of Aquatic Organisms&lt;/secondary-title&gt;&lt;/titles&gt;&lt;periodical&gt;&lt;full-title&gt;Diseases of Aquatic Organisms&lt;/full-title&gt;&lt;/periodical&gt;&lt;pages&gt;231-235&lt;/pages&gt;&lt;volume&gt;41&lt;/volume&gt;&lt;dates&gt;&lt;year&gt;2000&lt;/year&gt;&lt;/dates&gt;&lt;orig-pub&gt;\\ACT001CL04FS07\BIOSECURITYDATA$\E Library\Animal Catalogue\S\Smail 2000 EN24887.pdf&lt;/orig-pub&gt;&lt;label&gt;24887&lt;/label&gt;&lt;urls&gt;&lt;/urls&gt;&lt;custom1&gt;sturgeon_BM&lt;/custom1&gt;&lt;electronic-resource-num&gt;https://doi.org/10.3354/dao041231&lt;/electronic-resource-num&gt;&lt;/record&gt;&lt;/Cite&gt;&lt;/EndNote&gt;</w:instrText>
      </w:r>
      <w:r w:rsidR="00D6271F">
        <w:fldChar w:fldCharType="separate"/>
      </w:r>
      <w:r w:rsidR="00D6271F">
        <w:rPr>
          <w:noProof/>
        </w:rPr>
        <w:t>(Smail 2000)</w:t>
      </w:r>
      <w:r w:rsidR="00D6271F">
        <w:fldChar w:fldCharType="end"/>
      </w:r>
    </w:p>
    <w:p w14:paraId="79600CE0" w14:textId="7F647800" w:rsidR="00B31092" w:rsidRDefault="00B31092" w:rsidP="008C373F">
      <w:pPr>
        <w:pStyle w:val="ListBullet"/>
        <w:rPr>
          <w:rStyle w:val="Emphasis"/>
          <w:i w:val="0"/>
          <w:iCs w:val="0"/>
        </w:rPr>
      </w:pPr>
      <w:r>
        <w:rPr>
          <w:rStyle w:val="Emphasis"/>
        </w:rPr>
        <w:t xml:space="preserve">Merluccius productus </w:t>
      </w:r>
      <w:r w:rsidR="008C373F" w:rsidRPr="00580C7F">
        <w:rPr>
          <w:rStyle w:val="Emphasis"/>
          <w:i w:val="0"/>
          <w:iCs w:val="0"/>
          <w:vertAlign w:val="superscript"/>
        </w:rPr>
        <w:t>N</w:t>
      </w:r>
      <w:r>
        <w:rPr>
          <w:rStyle w:val="Emphasis"/>
        </w:rPr>
        <w:t xml:space="preserve"> </w:t>
      </w:r>
      <w:r w:rsidRPr="00580C7F">
        <w:t xml:space="preserve">(north pacific hake) </w:t>
      </w:r>
      <w:r w:rsidR="00D6271F">
        <w:fldChar w:fldCharType="begin"/>
      </w:r>
      <w:r w:rsidR="00D6271F">
        <w:instrText xml:space="preserve"> ADDIN EN.CITE &lt;EndNote&gt;&lt;Cite&gt;&lt;Author&gt;Meyers&lt;/Author&gt;&lt;Year&gt;1999&lt;/Year&gt;&lt;RecNum&gt;45585&lt;/RecNum&gt;&lt;IDText&gt;24898&lt;/IDText&gt;&lt;DisplayText&gt;(Meyers, Short &amp;amp; Lipson 1999)&lt;/DisplayText&gt;&lt;record&gt;&lt;rec-number&gt;45585&lt;/rec-number&gt;&lt;foreign-keys&gt;&lt;key app="EN" db-id="pst5rtr92wfa9cexzel59affvp5zwtats0wa" timestamp="1691628020" guid="08005ed8-6fde-48b7-a62d-e117a3301f20"&gt;45585&lt;/key&gt;&lt;/foreign-keys&gt;&lt;ref-type name="Journal Article"&gt;17&lt;/ref-type&gt;&lt;contributors&gt;&lt;authors&gt;&lt;author&gt;Meyers, T.R.&lt;/author&gt;&lt;author&gt;Short, S.&lt;/author&gt;&lt;author&gt;Lipson, K.&lt;/author&gt;&lt;/authors&gt;&lt;/contributors&gt;&lt;titles&gt;&lt;title&gt;Isolation of the North American strain of viral hemorrhagic septicemia virus (VHSV) associated with epizootic mortality in two new host species of Alaskan marine fish&lt;/title&gt;&lt;secondary-title&gt;Diseases of Aquatic Organisms&lt;/secondary-title&gt;&lt;/titles&gt;&lt;periodical&gt;&lt;full-title&gt;Diseases of Aquatic Organisms&lt;/full-title&gt;&lt;/periodical&gt;&lt;pages&gt;81-86&lt;/pages&gt;&lt;volume&gt;38&lt;/volume&gt;&lt;dates&gt;&lt;year&gt;1999&lt;/year&gt;&lt;/dates&gt;&lt;orig-pub&gt;\\ACT001CL04FS07\BIOSECURITYDATA$\E Library\Animal Catalogue\M\Meyers et al 1999 EN24898.pdf&lt;/orig-pub&gt;&lt;label&gt;24898&lt;/label&gt;&lt;urls&gt;&lt;/urls&gt;&lt;custom1&gt;sturgeon_BM&lt;/custom1&gt;&lt;electronic-resource-num&gt;https://www.int-res.com/articles/dao/38/d038p081.pdf&lt;/electronic-resource-num&gt;&lt;/record&gt;&lt;/Cite&gt;&lt;/EndNote&gt;</w:instrText>
      </w:r>
      <w:r w:rsidR="00D6271F">
        <w:fldChar w:fldCharType="separate"/>
      </w:r>
      <w:r w:rsidR="00D6271F">
        <w:rPr>
          <w:noProof/>
        </w:rPr>
        <w:t>(Meyers, Short &amp; Lipson 1999)</w:t>
      </w:r>
      <w:r w:rsidR="00D6271F">
        <w:fldChar w:fldCharType="end"/>
      </w:r>
    </w:p>
    <w:p w14:paraId="74DAE9D4" w14:textId="6B0DE9A9" w:rsidR="00B31092" w:rsidRDefault="00B31092" w:rsidP="008C373F">
      <w:pPr>
        <w:pStyle w:val="ListBullet"/>
        <w:rPr>
          <w:rStyle w:val="Emphasis"/>
          <w:i w:val="0"/>
          <w:iCs w:val="0"/>
        </w:rPr>
      </w:pPr>
      <w:r>
        <w:rPr>
          <w:rStyle w:val="Emphasis"/>
        </w:rPr>
        <w:t xml:space="preserve">Moxostoma anisurum </w:t>
      </w:r>
      <w:r w:rsidR="008C373F" w:rsidRPr="00580C7F">
        <w:rPr>
          <w:rStyle w:val="Emphasis"/>
          <w:i w:val="0"/>
          <w:iCs w:val="0"/>
          <w:vertAlign w:val="superscript"/>
        </w:rPr>
        <w:t>N</w:t>
      </w:r>
      <w:r>
        <w:rPr>
          <w:rStyle w:val="Emphasis"/>
        </w:rPr>
        <w:t xml:space="preserve"> </w:t>
      </w:r>
      <w:r w:rsidRPr="00580C7F">
        <w:t xml:space="preserve">(silver redhorse) </w:t>
      </w:r>
      <w:r w:rsidR="00D6271F">
        <w:fldChar w:fldCharType="begin"/>
      </w:r>
      <w:r w:rsidR="00D6271F">
        <w:instrText xml:space="preserve"> ADDIN EN.CITE &lt;EndNote&gt;&lt;Cite&gt;&lt;Author&gt;Faisal&lt;/Author&gt;&lt;Year&gt;2012&lt;/Year&gt;&lt;RecNum&gt;46458&lt;/RecNum&gt;&lt;IDText&gt;24930&lt;/IDText&gt;&lt;DisplayText&gt;(Faisal et al. 2012)&lt;/DisplayText&gt;&lt;record&gt;&lt;rec-number&gt;46458&lt;/rec-number&gt;&lt;foreign-keys&gt;&lt;key app="EN" db-id="pst5rtr92wfa9cexzel59affvp5zwtats0wa" timestamp="1691628163" guid="084f4862-a195-460f-9aca-9c0a7f16e928"&gt;46458&lt;/key&gt;&lt;/foreign-keys&gt;&lt;ref-type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D6271F">
        <w:fldChar w:fldCharType="separate"/>
      </w:r>
      <w:r w:rsidR="00D6271F">
        <w:rPr>
          <w:noProof/>
        </w:rPr>
        <w:t>(Faisal et al. 2012)</w:t>
      </w:r>
      <w:r w:rsidR="00D6271F">
        <w:fldChar w:fldCharType="end"/>
      </w:r>
    </w:p>
    <w:p w14:paraId="0D495EFB" w14:textId="0DD8FA17" w:rsidR="00B31092" w:rsidRPr="00580C7F" w:rsidRDefault="00B31092" w:rsidP="008C373F">
      <w:pPr>
        <w:pStyle w:val="ListBullet"/>
      </w:pPr>
      <w:r>
        <w:rPr>
          <w:rStyle w:val="Emphasis"/>
        </w:rPr>
        <w:t xml:space="preserve">Moxostoma macrolepidotum </w:t>
      </w:r>
      <w:r w:rsidR="008C373F" w:rsidRPr="00580C7F">
        <w:rPr>
          <w:rStyle w:val="Emphasis"/>
          <w:i w:val="0"/>
          <w:iCs w:val="0"/>
          <w:vertAlign w:val="superscript"/>
        </w:rPr>
        <w:t>N</w:t>
      </w:r>
      <w:r>
        <w:rPr>
          <w:rStyle w:val="Emphasis"/>
        </w:rPr>
        <w:t xml:space="preserve"> </w:t>
      </w:r>
      <w:r w:rsidRPr="00580C7F">
        <w:t xml:space="preserve">(shorthead </w:t>
      </w:r>
      <w:r w:rsidRPr="008C373F">
        <w:t>redhorse</w:t>
      </w:r>
      <w:r w:rsidRPr="00580C7F">
        <w:t xml:space="preserve">)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52CD8B7D" w14:textId="743CAF00" w:rsidR="00B31092" w:rsidRPr="00580C7F" w:rsidRDefault="00B31092" w:rsidP="008C373F">
      <w:pPr>
        <w:pStyle w:val="ListBullet"/>
      </w:pPr>
      <w:r>
        <w:rPr>
          <w:rStyle w:val="Emphasis"/>
        </w:rPr>
        <w:t xml:space="preserve">Mugil cephalus </w:t>
      </w:r>
      <w:r w:rsidR="008C373F" w:rsidRPr="00580C7F">
        <w:rPr>
          <w:rStyle w:val="Emphasis"/>
          <w:i w:val="0"/>
          <w:iCs w:val="0"/>
          <w:vertAlign w:val="superscript"/>
        </w:rPr>
        <w:t>N</w:t>
      </w:r>
      <w:r>
        <w:rPr>
          <w:rStyle w:val="Emphasis"/>
        </w:rPr>
        <w:t xml:space="preserve"> </w:t>
      </w:r>
      <w:r w:rsidRPr="00580C7F">
        <w:t xml:space="preserve">(flathead grey mullet)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326D1F1D" w14:textId="34752CBF" w:rsidR="00B31092" w:rsidRPr="00580C7F" w:rsidRDefault="00B31092" w:rsidP="008C373F">
      <w:pPr>
        <w:pStyle w:val="ListBullet"/>
      </w:pPr>
      <w:r>
        <w:rPr>
          <w:rStyle w:val="Emphasis"/>
        </w:rPr>
        <w:t xml:space="preserve">Notemigonus crysoleucas </w:t>
      </w:r>
      <w:r w:rsidRPr="00580C7F">
        <w:rPr>
          <w:rStyle w:val="Emphasis"/>
          <w:i w:val="0"/>
          <w:iCs w:val="0"/>
          <w:vertAlign w:val="superscript"/>
        </w:rPr>
        <w:t>E</w:t>
      </w:r>
      <w:r>
        <w:rPr>
          <w:rStyle w:val="Emphasis"/>
        </w:rPr>
        <w:t xml:space="preserve"> </w:t>
      </w:r>
      <w:r w:rsidRPr="00580C7F">
        <w:t xml:space="preserve">(golden shiner) </w:t>
      </w:r>
      <w:r w:rsidR="00D6271F">
        <w:fldChar w:fldCharType="begin"/>
      </w:r>
      <w:r w:rsidR="00D6271F">
        <w:instrText xml:space="preserve"> ADDIN EN.CITE &lt;EndNote&gt;&lt;Cite ExcludeYear="1"&gt;&lt;Author&gt;Cornwell&lt;/Author&gt;&lt;Year&gt;2013&lt;/Year&gt;&lt;RecNum&gt;45723&lt;/RecNum&gt;&lt;IDText&gt;24959&lt;/IDText&gt;&lt;DisplayText&gt;(Cornwell &amp;amp; Bellmund)&lt;/DisplayText&gt;&lt;record&gt;&lt;rec-number&gt;45723&lt;/rec-number&gt;&lt;foreign-keys&gt;&lt;key app="EN" db-id="pst5rtr92wfa9cexzel59affvp5zwtats0wa" timestamp="1691628047" guid="6347ba65-a25d-4faf-8d8f-5c64df4fcfcd"&gt;45723&lt;/key&gt;&lt;/foreign-keys&gt;&lt;ref-type name="Journal Article"&gt;17&lt;/ref-type&gt;&lt;contributors&gt;&lt;authors&gt;&lt;author&gt;Cornwell, E.R.&lt;/author&gt;&lt;author&gt;Bellmund, C.A&lt;/author&gt;&lt;/authors&gt;&lt;/contributors&gt;&lt;titles&gt;&lt;title&gt;Fin and gill biopsies are effective nonlethal samples for detection of Viral hemorrhagic septicemia virus genotype IVb&lt;/title&gt;&lt;secondary-title&gt;Journal of Veterinary Diagnostic Investigation&lt;/secondary-title&gt;&lt;/titles&gt;&lt;periodical&gt;&lt;full-title&gt;Journal of Veterinary Diagnostic Investigation&lt;/full-title&gt;&lt;/periodical&gt;&lt;volume&gt;25&lt;/volume&gt;&lt;number&gt;2&lt;/number&gt;&lt;dates&gt;&lt;year&gt;2013&lt;/year&gt;&lt;/dates&gt;&lt;orig-pub&gt;\\ACT001CL04FS07\BIOSECURITYDATA$\E Library\Animal Catalogue\C\Cornwell et al 2013 EN24959.pdf&lt;/orig-pub&gt;&lt;label&gt;24959&lt;/label&gt;&lt;urls&gt;&lt;/urls&gt;&lt;custom1&gt;sturgeon_bm&lt;/custom1&gt;&lt;electronic-resource-num&gt;https://doi.org/10.1177/1040638713476865&lt;/electronic-resource-num&gt;&lt;/record&gt;&lt;/Cite&gt;&lt;/EndNote&gt;</w:instrText>
      </w:r>
      <w:r w:rsidR="00D6271F">
        <w:fldChar w:fldCharType="separate"/>
      </w:r>
      <w:r w:rsidR="00D6271F">
        <w:rPr>
          <w:noProof/>
        </w:rPr>
        <w:t>(Cornwell &amp; Bellmund)</w:t>
      </w:r>
      <w:r w:rsidR="00D6271F">
        <w:fldChar w:fldCharType="end"/>
      </w:r>
    </w:p>
    <w:p w14:paraId="1F4F7A2C" w14:textId="148627BE" w:rsidR="00B31092" w:rsidRPr="008C373F" w:rsidRDefault="00B31092" w:rsidP="008C373F">
      <w:pPr>
        <w:pStyle w:val="ListBullet"/>
      </w:pPr>
      <w:r>
        <w:rPr>
          <w:rStyle w:val="Emphasis"/>
        </w:rPr>
        <w:t xml:space="preserve">Oncorhynchus mykiss × Salvelinus alpinus </w:t>
      </w:r>
      <w:r w:rsidR="008C373F" w:rsidRPr="008C373F">
        <w:t>hybrids</w:t>
      </w:r>
      <w:r>
        <w:rPr>
          <w:rStyle w:val="Emphasis"/>
        </w:rPr>
        <w:t xml:space="preserve"> </w:t>
      </w:r>
      <w:r w:rsidRPr="008C373F">
        <w:rPr>
          <w:rStyle w:val="Emphasis"/>
          <w:i w:val="0"/>
          <w:iCs w:val="0"/>
          <w:vertAlign w:val="superscript"/>
        </w:rPr>
        <w:t>E</w:t>
      </w:r>
      <w:r>
        <w:rPr>
          <w:rStyle w:val="Emphasis"/>
        </w:rPr>
        <w:t xml:space="preserve"> </w:t>
      </w:r>
      <w:r w:rsidRPr="008C373F">
        <w:t xml:space="preserve">(rainbow trout × arctic charr hybrids) </w:t>
      </w:r>
      <w:r w:rsidR="00D6271F">
        <w:fldChar w:fldCharType="begin"/>
      </w:r>
      <w:r w:rsidR="00D6271F">
        <w:instrText xml:space="preserve"> ADDIN EN.CITE &lt;EndNote&gt;&lt;Cite&gt;&lt;Author&gt;Dorson&lt;/Author&gt;&lt;Year&gt;1991&lt;/Year&gt;&lt;RecNum&gt;45605&lt;/RecNum&gt;&lt;IDText&gt;24914&lt;/IDText&gt;&lt;DisplayText&gt;(Dorson, Chevassus &amp;amp; Torhy 1991)&lt;/DisplayText&gt;&lt;record&gt;&lt;rec-number&gt;45605&lt;/rec-number&gt;&lt;foreign-keys&gt;&lt;key app="EN" db-id="pst5rtr92wfa9cexzel59affvp5zwtats0wa" timestamp="1691628025" guid="6d7dfb84-e202-4f74-ba7a-23f25a134805"&gt;45605&lt;/key&gt;&lt;/foreign-keys&gt;&lt;ref-type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D6271F">
        <w:fldChar w:fldCharType="separate"/>
      </w:r>
      <w:r w:rsidR="00D6271F">
        <w:rPr>
          <w:noProof/>
        </w:rPr>
        <w:t>(Dorson, Chevassus &amp; Torhy 1991)</w:t>
      </w:r>
      <w:r w:rsidR="00D6271F">
        <w:fldChar w:fldCharType="end"/>
      </w:r>
    </w:p>
    <w:p w14:paraId="470EAD45" w14:textId="2F9C8887" w:rsidR="00B31092" w:rsidRPr="008C373F" w:rsidRDefault="00B31092" w:rsidP="008C373F">
      <w:pPr>
        <w:pStyle w:val="ListBullet"/>
      </w:pPr>
      <w:r>
        <w:rPr>
          <w:rStyle w:val="Emphasis"/>
        </w:rPr>
        <w:t xml:space="preserve">Oncorhynchus mykiss × Salvelinus namaycush </w:t>
      </w:r>
      <w:r w:rsidRPr="008C373F">
        <w:t>hybrids</w:t>
      </w:r>
      <w:r>
        <w:rPr>
          <w:rStyle w:val="Emphasis"/>
        </w:rPr>
        <w:t xml:space="preserve"> </w:t>
      </w:r>
      <w:r w:rsidRPr="008C373F">
        <w:rPr>
          <w:rStyle w:val="Emphasis"/>
          <w:i w:val="0"/>
          <w:iCs w:val="0"/>
          <w:vertAlign w:val="superscript"/>
        </w:rPr>
        <w:t>E</w:t>
      </w:r>
      <w:r>
        <w:rPr>
          <w:rStyle w:val="Emphasis"/>
        </w:rPr>
        <w:t xml:space="preserve"> </w:t>
      </w:r>
      <w:r w:rsidRPr="008C373F">
        <w:t xml:space="preserve">(rainbow trout × lake trout hybrids) </w:t>
      </w:r>
      <w:r w:rsidR="00D6271F">
        <w:fldChar w:fldCharType="begin"/>
      </w:r>
      <w:r w:rsidR="00D6271F">
        <w:instrText xml:space="preserve"> ADDIN EN.CITE &lt;EndNote&gt;&lt;Cite&gt;&lt;Author&gt;Dorson&lt;/Author&gt;&lt;Year&gt;1991&lt;/Year&gt;&lt;RecNum&gt;45605&lt;/RecNum&gt;&lt;IDText&gt;24914&lt;/IDText&gt;&lt;DisplayText&gt;(Dorson, Chevassus &amp;amp; Torhy 1991)&lt;/DisplayText&gt;&lt;record&gt;&lt;rec-number&gt;45605&lt;/rec-number&gt;&lt;foreign-keys&gt;&lt;key app="EN" db-id="pst5rtr92wfa9cexzel59affvp5zwtats0wa" timestamp="1691628025" guid="6d7dfb84-e202-4f74-ba7a-23f25a134805"&gt;45605&lt;/key&gt;&lt;/foreign-keys&gt;&lt;ref-type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D6271F">
        <w:fldChar w:fldCharType="separate"/>
      </w:r>
      <w:r w:rsidR="00D6271F">
        <w:rPr>
          <w:noProof/>
        </w:rPr>
        <w:t>(Dorson, Chevassus &amp; Torhy 1991)</w:t>
      </w:r>
      <w:r w:rsidR="00D6271F">
        <w:fldChar w:fldCharType="end"/>
      </w:r>
    </w:p>
    <w:p w14:paraId="191A0E41" w14:textId="10F60BE1" w:rsidR="00B31092" w:rsidRPr="008C373F" w:rsidRDefault="00B31092" w:rsidP="008C373F">
      <w:pPr>
        <w:pStyle w:val="ListBullet"/>
      </w:pPr>
      <w:r>
        <w:rPr>
          <w:rStyle w:val="Emphasis"/>
        </w:rPr>
        <w:t xml:space="preserve">Oncorhynchus mykiss × Salmo trutta </w:t>
      </w:r>
      <w:r w:rsidR="008C373F" w:rsidRPr="008C373F">
        <w:t>hybrids</w:t>
      </w:r>
      <w:r>
        <w:rPr>
          <w:rStyle w:val="Emphasis"/>
        </w:rPr>
        <w:t xml:space="preserve"> </w:t>
      </w:r>
      <w:r w:rsidRPr="008C373F">
        <w:t xml:space="preserve">(rainbow trout × brown trout hybrids)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p>
    <w:p w14:paraId="17A19374" w14:textId="2181EDBE" w:rsidR="00B31092" w:rsidRPr="008C373F" w:rsidRDefault="00B31092" w:rsidP="008C373F">
      <w:pPr>
        <w:pStyle w:val="ListBullet"/>
      </w:pPr>
      <w:r>
        <w:rPr>
          <w:rStyle w:val="Emphasis"/>
        </w:rPr>
        <w:t xml:space="preserve">Oryzias latipes </w:t>
      </w:r>
      <w:r w:rsidRPr="008C373F">
        <w:rPr>
          <w:rStyle w:val="Emphasis"/>
          <w:i w:val="0"/>
          <w:iCs w:val="0"/>
          <w:vertAlign w:val="superscript"/>
        </w:rPr>
        <w:t>E</w:t>
      </w:r>
      <w:r>
        <w:rPr>
          <w:rStyle w:val="Emphasis"/>
        </w:rPr>
        <w:t xml:space="preserve"> </w:t>
      </w:r>
      <w:r w:rsidRPr="008C373F">
        <w:t xml:space="preserve">(Japanese rice fish) </w:t>
      </w:r>
      <w:r w:rsidR="00D6271F">
        <w:fldChar w:fldCharType="begin"/>
      </w:r>
      <w:r w:rsidR="00D6271F">
        <w:instrText xml:space="preserve"> ADDIN EN.CITE &lt;EndNote&gt;&lt;Cite&gt;&lt;Author&gt;Ito&lt;/Author&gt;&lt;Year&gt;2013&lt;/Year&gt;&lt;RecNum&gt;45691&lt;/RecNum&gt;&lt;IDText&gt;24954&lt;/IDText&gt;&lt;DisplayText&gt;(Ito &amp;amp; Olesen 2013)&lt;/DisplayText&gt;&lt;record&gt;&lt;rec-number&gt;45691&lt;/rec-number&gt;&lt;foreign-keys&gt;&lt;key app="EN" db-id="pst5rtr92wfa9cexzel59affvp5zwtats0wa" timestamp="1691628042" guid="df4b7823-311e-4341-bb3a-74a8c5e59cbf"&gt;45691&lt;/key&gt;&lt;/foreign-keys&gt;&lt;ref-type name="Journal Article"&gt;17&lt;/ref-type&gt;&lt;contributors&gt;&lt;authors&gt;&lt;author&gt;Ito,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00D6271F">
        <w:fldChar w:fldCharType="separate"/>
      </w:r>
      <w:r w:rsidR="00D6271F">
        <w:rPr>
          <w:noProof/>
        </w:rPr>
        <w:t>(Ito &amp; Olesen 2013)</w:t>
      </w:r>
      <w:r w:rsidR="00D6271F">
        <w:fldChar w:fldCharType="end"/>
      </w:r>
    </w:p>
    <w:p w14:paraId="2CA299B1" w14:textId="684029D9" w:rsidR="00B31092" w:rsidRDefault="00B31092" w:rsidP="008C373F">
      <w:pPr>
        <w:pStyle w:val="ListBullet"/>
        <w:rPr>
          <w:rStyle w:val="Emphasis"/>
          <w:i w:val="0"/>
          <w:iCs w:val="0"/>
        </w:rPr>
      </w:pPr>
      <w:r>
        <w:rPr>
          <w:rStyle w:val="Emphasis"/>
        </w:rPr>
        <w:t xml:space="preserve">Oryzias dancena </w:t>
      </w:r>
      <w:r w:rsidRPr="008C373F">
        <w:rPr>
          <w:rStyle w:val="Emphasis"/>
          <w:i w:val="0"/>
          <w:iCs w:val="0"/>
          <w:vertAlign w:val="superscript"/>
        </w:rPr>
        <w:t>E</w:t>
      </w:r>
      <w:r>
        <w:rPr>
          <w:rStyle w:val="Emphasis"/>
        </w:rPr>
        <w:t xml:space="preserve"> </w:t>
      </w:r>
      <w:r w:rsidRPr="008C373F">
        <w:t xml:space="preserve">(marine medaka) </w:t>
      </w:r>
      <w:r w:rsidR="00D6271F">
        <w:fldChar w:fldCharType="begin"/>
      </w:r>
      <w:r w:rsidR="00D6271F">
        <w:instrText xml:space="preserve"> ADDIN EN.CITE &lt;EndNote&gt;&lt;Cite&gt;&lt;Author&gt;Kim&lt;/Author&gt;&lt;Year&gt;2013&lt;/Year&gt;&lt;RecNum&gt;46585&lt;/RecNum&gt;&lt;IDText&gt;24960&lt;/IDText&gt;&lt;DisplayText&gt;(Kim, Oh &amp;amp; Oh 2013)&lt;/DisplayText&gt;&lt;record&gt;&lt;rec-number&gt;46585&lt;/rec-number&gt;&lt;foreign-keys&gt;&lt;key app="EN" db-id="pst5rtr92wfa9cexzel59affvp5zwtats0wa" timestamp="1691628180" guid="7db55f02-2d05-4fda-8f17-8639be28ed1c"&gt;46585&lt;/key&gt;&lt;/foreign-keys&gt;&lt;ref-type name="Journal Article"&gt;17&lt;/ref-type&gt;&lt;contributors&gt;&lt;authors&gt;&lt;author&gt;Kim, W.S.&lt;/author&gt;&lt;author&gt;Oh, S.&lt;/author&gt;&lt;author&gt;Oh, M.J.&lt;/author&gt;&lt;/authors&gt;&lt;/contributors&gt;&lt;titles&gt;&lt;title&gt;&lt;style face="normal" font="default" size="100%"&gt;Susceptibility of marine medaka &lt;/style&gt;&lt;style face="italic" font="default" size="100%"&gt;Oryzias dancena&lt;/style&gt;&lt;style face="normal" font="default" size="100%"&gt; to fish pathogenic viruses&lt;/style&gt;&lt;/title&gt;&lt;secondary-title&gt;journal of Fish Pathology&lt;/secondary-title&gt;&lt;/titles&gt;&lt;periodical&gt;&lt;full-title&gt;Journal of Fish Pathology&lt;/full-title&gt;&lt;/periodical&gt;&lt;pages&gt;283-287&lt;/pages&gt;&lt;volume&gt;26&lt;/volume&gt;&lt;number&gt;3&lt;/number&gt;&lt;dates&gt;&lt;year&gt;2013&lt;/year&gt;&lt;/dates&gt;&lt;orig-pub&gt;\\ACT001CL04FS07\BIOSECURITYDATA$\E Library\Animal Catalogue\K\Kim et al 2013 EN24960.pdf&lt;/orig-pub&gt;&lt;label&gt;24960&lt;/label&gt;&lt;urls&gt;&lt;/urls&gt;&lt;custom1&gt;sturgeon_bm&lt;/custom1&gt;&lt;electronic-resource-num&gt;http://dx.doi.org/10.7847/jfp.2013.26.3.283&lt;/electronic-resource-num&gt;&lt;/record&gt;&lt;/Cite&gt;&lt;/EndNote&gt;</w:instrText>
      </w:r>
      <w:r w:rsidR="00D6271F">
        <w:fldChar w:fldCharType="separate"/>
      </w:r>
      <w:r w:rsidR="00D6271F">
        <w:rPr>
          <w:noProof/>
        </w:rPr>
        <w:t>(Kim, Oh &amp; Oh 2013)</w:t>
      </w:r>
      <w:r w:rsidR="00D6271F">
        <w:fldChar w:fldCharType="end"/>
      </w:r>
    </w:p>
    <w:p w14:paraId="74EED8E4" w14:textId="3C845E86" w:rsidR="00B31092" w:rsidRDefault="00B31092" w:rsidP="008C373F">
      <w:pPr>
        <w:pStyle w:val="ListBullet"/>
        <w:rPr>
          <w:rStyle w:val="Emphasis"/>
          <w:i w:val="0"/>
          <w:iCs w:val="0"/>
        </w:rPr>
      </w:pPr>
      <w:r>
        <w:rPr>
          <w:rStyle w:val="Emphasis"/>
        </w:rPr>
        <w:t xml:space="preserve">Pampus argenteus </w:t>
      </w:r>
      <w:r w:rsidR="008C373F" w:rsidRPr="00580C7F">
        <w:rPr>
          <w:rStyle w:val="Emphasis"/>
          <w:i w:val="0"/>
          <w:iCs w:val="0"/>
          <w:vertAlign w:val="superscript"/>
        </w:rPr>
        <w:t>N</w:t>
      </w:r>
      <w:r>
        <w:rPr>
          <w:rStyle w:val="Emphasis"/>
        </w:rPr>
        <w:t xml:space="preserve"> </w:t>
      </w:r>
      <w:r w:rsidRPr="008C373F">
        <w:t xml:space="preserve">(silver pomfret)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0A038882" w14:textId="46EC698D" w:rsidR="00B31092" w:rsidRPr="008C373F" w:rsidRDefault="00B31092" w:rsidP="008C373F">
      <w:pPr>
        <w:pStyle w:val="ListBullet"/>
      </w:pPr>
      <w:r>
        <w:rPr>
          <w:rStyle w:val="Emphasis"/>
        </w:rPr>
        <w:lastRenderedPageBreak/>
        <w:t xml:space="preserve">Percopsis omiscomaycus </w:t>
      </w:r>
      <w:r w:rsidR="008C373F" w:rsidRPr="00580C7F">
        <w:rPr>
          <w:rStyle w:val="Emphasis"/>
          <w:i w:val="0"/>
          <w:iCs w:val="0"/>
          <w:vertAlign w:val="superscript"/>
        </w:rPr>
        <w:t>N</w:t>
      </w:r>
      <w:r>
        <w:rPr>
          <w:rStyle w:val="Emphasis"/>
        </w:rPr>
        <w:t xml:space="preserve"> </w:t>
      </w:r>
      <w:r w:rsidRPr="008C373F">
        <w:t xml:space="preserve">(trout perch)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498A96F" w14:textId="074BA68A" w:rsidR="00B31092" w:rsidRPr="008C373F" w:rsidRDefault="00B31092" w:rsidP="008C373F">
      <w:pPr>
        <w:pStyle w:val="ListBullet"/>
      </w:pPr>
      <w:r>
        <w:rPr>
          <w:rStyle w:val="Emphasis"/>
        </w:rPr>
        <w:t xml:space="preserve">Pomoxi annuluris </w:t>
      </w:r>
      <w:r w:rsidR="008C373F" w:rsidRPr="00580C7F">
        <w:rPr>
          <w:rStyle w:val="Emphasis"/>
          <w:i w:val="0"/>
          <w:iCs w:val="0"/>
          <w:vertAlign w:val="superscript"/>
        </w:rPr>
        <w:t>N</w:t>
      </w:r>
      <w:r>
        <w:rPr>
          <w:rStyle w:val="Emphasis"/>
        </w:rPr>
        <w:t xml:space="preserve"> </w:t>
      </w:r>
      <w:r w:rsidRPr="008C373F">
        <w:t xml:space="preserve">(white crappie) </w:t>
      </w:r>
      <w:r w:rsidR="00D6271F">
        <w:fldChar w:fldCharType="begin"/>
      </w:r>
      <w:r w:rsidR="00D6271F">
        <w:instrText xml:space="preserve"> ADDIN EN.CITE &lt;EndNote&gt;&lt;Cite&gt;&lt;Author&gt;Al-Hussinee&lt;/Author&gt;&lt;Year&gt;2011&lt;/Year&gt;&lt;RecNum&gt;45694&lt;/RecNum&gt;&lt;IDText&gt;24961&lt;/IDText&gt;&lt;DisplayText&gt;(Al-Hussinee et al. 2011)&lt;/DisplayText&gt;&lt;record&gt;&lt;rec-number&gt;45694&lt;/rec-number&gt;&lt;foreign-keys&gt;&lt;key app="EN" db-id="pst5rtr92wfa9cexzel59affvp5zwtats0wa" timestamp="1691628043" guid="59d18227-d89b-477a-840c-1648b2ab26d8"&gt;45694&lt;/key&gt;&lt;/foreign-keys&gt;&lt;ref-type name="Journal Article"&gt;17&lt;/ref-type&gt;&lt;contributors&gt;&lt;authors&gt;&lt;author&gt;Al-Hussinee, L.&lt;/author&gt;&lt;author&gt;Lord, S.&lt;/author&gt;&lt;author&gt;Stevenson, R.M.W.&lt;/author&gt;&lt;author&gt;Casey, R.N.&lt;/author&gt;&lt;author&gt;Groocock, G.H.&lt;/author&gt;&lt;author&gt;Britt, K.L.&lt;/author&gt;&lt;author&gt;Kohler, K.H.&lt;/author&gt;&lt;author&gt;Wooster, G.A.&lt;/author&gt;&lt;author&gt;Getchell, R.G.&lt;/author&gt;&lt;author&gt;Bowser, P.R.&lt;/author&gt;&lt;author&gt;Lumsden, J.S.&lt;/author&gt;&lt;/authors&gt;&lt;/contributors&gt;&lt;titles&gt;&lt;title&gt;Immunohistochemistry and pathology of multiple Great Lakes fish from mortality events associated with viral hemorrhagic septicemia virus type IVb&lt;/title&gt;&lt;secondary-title&gt;Diseases of Aquatic Organisms&lt;/secondary-title&gt;&lt;/titles&gt;&lt;periodical&gt;&lt;full-title&gt;Diseases of Aquatic Organisms&lt;/full-title&gt;&lt;/periodical&gt;&lt;pages&gt;117-127&lt;/pages&gt;&lt;volume&gt;93&lt;/volume&gt;&lt;dates&gt;&lt;year&gt;2011&lt;/year&gt;&lt;/dates&gt;&lt;orig-pub&gt;\\ACT001CL04FS07\BIOSECURITYDATA$\E Library\Animal Catalogue\A\Al-Hussinee et al 2011 EN24961.pdf&lt;/orig-pub&gt;&lt;label&gt;24961&lt;/label&gt;&lt;urls&gt;&lt;/urls&gt;&lt;custom1&gt;sturgeon_bm&lt;/custom1&gt;&lt;electronic-resource-num&gt;https://www.int-res.com/articles/dao2011/93/d093p117.pdf&lt;/electronic-resource-num&gt;&lt;/record&gt;&lt;/Cite&gt;&lt;/EndNote&gt;</w:instrText>
      </w:r>
      <w:r w:rsidR="00D6271F">
        <w:fldChar w:fldCharType="separate"/>
      </w:r>
      <w:r w:rsidR="00D6271F">
        <w:rPr>
          <w:noProof/>
        </w:rPr>
        <w:t>(Al-Hussinee et al. 2011)</w:t>
      </w:r>
      <w:r w:rsidR="00D6271F">
        <w:fldChar w:fldCharType="end"/>
      </w:r>
    </w:p>
    <w:p w14:paraId="2FA8E8BB" w14:textId="67670A16" w:rsidR="00B31092" w:rsidRPr="008C373F" w:rsidRDefault="00B31092" w:rsidP="008C373F">
      <w:pPr>
        <w:pStyle w:val="ListBullet"/>
      </w:pPr>
      <w:r>
        <w:rPr>
          <w:rStyle w:val="Emphasis"/>
        </w:rPr>
        <w:t xml:space="preserve">Reinhardtius hippoglossoides </w:t>
      </w:r>
      <w:r w:rsidR="008C373F" w:rsidRPr="00580C7F">
        <w:rPr>
          <w:rStyle w:val="Emphasis"/>
          <w:i w:val="0"/>
          <w:iCs w:val="0"/>
          <w:vertAlign w:val="superscript"/>
        </w:rPr>
        <w:t>N</w:t>
      </w:r>
      <w:r>
        <w:rPr>
          <w:rStyle w:val="Emphasis"/>
        </w:rPr>
        <w:t xml:space="preserve"> </w:t>
      </w:r>
      <w:r w:rsidRPr="008C373F">
        <w:t xml:space="preserve">(Greenland halibut) </w:t>
      </w:r>
      <w:r w:rsidR="00D6271F">
        <w:fldChar w:fldCharType="begin"/>
      </w:r>
      <w:r w:rsidR="00D6271F">
        <w:instrText xml:space="preserve"> ADDIN EN.CITE &lt;EndNote&gt;&lt;Cite&gt;&lt;Author&gt;Dopazo&lt;/Author&gt;&lt;Year&gt;2002&lt;/Year&gt;&lt;RecNum&gt;45588&lt;/RecNum&gt;&lt;IDText&gt;24901&lt;/IDText&gt;&lt;DisplayText&gt;(Dopazo et al. 2002)&lt;/DisplayText&gt;&lt;record&gt;&lt;rec-number&gt;45588&lt;/rec-number&gt;&lt;foreign-keys&gt;&lt;key app="EN" db-id="pst5rtr92wfa9cexzel59affvp5zwtats0wa" timestamp="1691628021" guid="de9a7a63-5fdd-44c6-b185-ec39cdc11b8f"&gt;45588&lt;/key&gt;&lt;/foreign-keys&gt;&lt;ref-type name="Journal Article"&gt;17&lt;/ref-type&gt;&lt;contributors&gt;&lt;authors&gt;&lt;author&gt;Dopazo, C.P.&lt;/author&gt;&lt;author&gt;Bandin, I.&lt;/author&gt;&lt;author&gt;Lopez-Vazquez, C.&lt;/author&gt;&lt;author&gt;Lamas, J.&lt;/author&gt;&lt;author&gt;Noya, M.&lt;/author&gt;&lt;author&gt;Barja, J. L.&lt;/author&gt;&lt;/authors&gt;&lt;/contributors&gt;&lt;titles&gt;&lt;title&gt;&lt;style face="normal" font="default" size="100%"&gt;Isolation of viral hemorrhagic septicemia virus from Greenland halibut &lt;/style&gt;&lt;style face="italic" font="default" size="100%"&gt;Reinhardtius hippoglossoides&lt;/style&gt;&lt;style face="normal" font="default" size="100%"&gt; caught at the Flemish Cap&lt;/style&gt;&lt;/title&gt;&lt;secondary-title&gt;Diseases of Aquatic Organisms&lt;/secondary-title&gt;&lt;/titles&gt;&lt;periodical&gt;&lt;full-title&gt;Diseases of Aquatic Organisms&lt;/full-title&gt;&lt;/periodical&gt;&lt;pages&gt;171-179&lt;/pages&gt;&lt;volume&gt;50&lt;/volume&gt;&lt;dates&gt;&lt;year&gt;2002&lt;/year&gt;&lt;/dates&gt;&lt;orig-pub&gt;\\ACT001CL04FS07\BIOSECURITYDATA$\E Library\Animal Catalogue\D\Dopazo et al 2002 EN24901.pdf&lt;/orig-pub&gt;&lt;label&gt;24901&lt;/label&gt;&lt;urls&gt;&lt;/urls&gt;&lt;custom1&gt;sturgeon_BM&lt;/custom1&gt;&lt;electronic-resource-num&gt;https://www.int-res.com/articles/dao2002/50/d050p171.pdf&lt;/electronic-resource-num&gt;&lt;/record&gt;&lt;/Cite&gt;&lt;/EndNote&gt;</w:instrText>
      </w:r>
      <w:r w:rsidR="00D6271F">
        <w:fldChar w:fldCharType="separate"/>
      </w:r>
      <w:r w:rsidR="00D6271F">
        <w:rPr>
          <w:noProof/>
        </w:rPr>
        <w:t>(Dopazo et al. 2002)</w:t>
      </w:r>
      <w:r w:rsidR="00D6271F">
        <w:fldChar w:fldCharType="end"/>
      </w:r>
    </w:p>
    <w:p w14:paraId="7DF52CDD" w14:textId="6A2CC791" w:rsidR="00B31092" w:rsidRDefault="00B31092" w:rsidP="008C373F">
      <w:pPr>
        <w:pStyle w:val="ListBullet"/>
        <w:rPr>
          <w:rStyle w:val="Emphasis"/>
          <w:i w:val="0"/>
          <w:iCs w:val="0"/>
        </w:rPr>
      </w:pPr>
      <w:r>
        <w:rPr>
          <w:rStyle w:val="Emphasis"/>
        </w:rPr>
        <w:t xml:space="preserve">Rhinogobius </w:t>
      </w:r>
      <w:r w:rsidRPr="004C5010">
        <w:t>species</w:t>
      </w:r>
      <w:r>
        <w:rPr>
          <w:rStyle w:val="Emphasis"/>
        </w:rPr>
        <w:t xml:space="preserve"> </w:t>
      </w:r>
      <w:r w:rsidRPr="008C373F">
        <w:rPr>
          <w:rStyle w:val="Emphasis"/>
          <w:i w:val="0"/>
          <w:iCs w:val="0"/>
          <w:vertAlign w:val="superscript"/>
        </w:rPr>
        <w:t>E</w:t>
      </w:r>
      <w:r>
        <w:rPr>
          <w:rStyle w:val="Emphasis"/>
        </w:rPr>
        <w:t xml:space="preserve"> </w:t>
      </w:r>
      <w:r w:rsidRPr="008C373F">
        <w:t xml:space="preserve">(Yoshinobori) </w:t>
      </w:r>
      <w:r w:rsidR="00D6271F">
        <w:fldChar w:fldCharType="begin"/>
      </w:r>
      <w:r w:rsidR="00D6271F">
        <w:instrText xml:space="preserve"> ADDIN EN.CITE &lt;EndNote&gt;&lt;Cite&gt;&lt;Author&gt;Ito&lt;/Author&gt;&lt;Year&gt;2013&lt;/Year&gt;&lt;RecNum&gt;45691&lt;/RecNum&gt;&lt;IDText&gt;24954&lt;/IDText&gt;&lt;DisplayText&gt;(Ito &amp;amp; Olesen 2013)&lt;/DisplayText&gt;&lt;record&gt;&lt;rec-number&gt;45691&lt;/rec-number&gt;&lt;foreign-keys&gt;&lt;key app="EN" db-id="pst5rtr92wfa9cexzel59affvp5zwtats0wa" timestamp="1691628042" guid="df4b7823-311e-4341-bb3a-74a8c5e59cbf"&gt;45691&lt;/key&gt;&lt;/foreign-keys&gt;&lt;ref-type name="Journal Article"&gt;17&lt;/ref-type&gt;&lt;contributors&gt;&lt;authors&gt;&lt;author&gt;Ito,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00D6271F">
        <w:fldChar w:fldCharType="separate"/>
      </w:r>
      <w:r w:rsidR="00D6271F">
        <w:rPr>
          <w:noProof/>
        </w:rPr>
        <w:t>(Ito &amp; Olesen 2013)</w:t>
      </w:r>
      <w:r w:rsidR="00D6271F">
        <w:fldChar w:fldCharType="end"/>
      </w:r>
    </w:p>
    <w:p w14:paraId="41C71FCF" w14:textId="157737D7" w:rsidR="00B31092" w:rsidRPr="008C373F" w:rsidRDefault="00B31092" w:rsidP="008C373F">
      <w:pPr>
        <w:pStyle w:val="ListBullet"/>
      </w:pPr>
      <w:r>
        <w:rPr>
          <w:rStyle w:val="Emphasis"/>
        </w:rPr>
        <w:t xml:space="preserve">Salvelinus alpinus </w:t>
      </w:r>
      <w:r w:rsidRPr="008C373F">
        <w:rPr>
          <w:rStyle w:val="Emphasis"/>
          <w:i w:val="0"/>
          <w:iCs w:val="0"/>
          <w:vertAlign w:val="superscript"/>
        </w:rPr>
        <w:t>E</w:t>
      </w:r>
      <w:r>
        <w:rPr>
          <w:rStyle w:val="Emphasis"/>
        </w:rPr>
        <w:t xml:space="preserve"> </w:t>
      </w:r>
      <w:r w:rsidRPr="008C373F">
        <w:t xml:space="preserve">(arctic charr) </w:t>
      </w:r>
      <w:r w:rsidR="00D6271F">
        <w:fldChar w:fldCharType="begin"/>
      </w:r>
      <w:r w:rsidR="00D6271F">
        <w:instrText xml:space="preserve"> ADDIN EN.CITE &lt;EndNote&gt;&lt;Cite&gt;&lt;Author&gt;Dorson&lt;/Author&gt;&lt;Year&gt;1991&lt;/Year&gt;&lt;RecNum&gt;45605&lt;/RecNum&gt;&lt;IDText&gt;24914&lt;/IDText&gt;&lt;DisplayText&gt;(Dorson, Chevassus &amp;amp; Torhy 1991)&lt;/DisplayText&gt;&lt;record&gt;&lt;rec-number&gt;45605&lt;/rec-number&gt;&lt;foreign-keys&gt;&lt;key app="EN" db-id="pst5rtr92wfa9cexzel59affvp5zwtats0wa" timestamp="1691628025" guid="6d7dfb84-e202-4f74-ba7a-23f25a134805"&gt;45605&lt;/key&gt;&lt;/foreign-keys&gt;&lt;ref-type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D6271F">
        <w:fldChar w:fldCharType="separate"/>
      </w:r>
      <w:r w:rsidR="00D6271F">
        <w:rPr>
          <w:noProof/>
        </w:rPr>
        <w:t>(Dorson, Chevassus &amp; Torhy 1991)</w:t>
      </w:r>
      <w:r w:rsidR="00D6271F">
        <w:fldChar w:fldCharType="end"/>
      </w:r>
    </w:p>
    <w:p w14:paraId="0F1C160E" w14:textId="5E2A6DF8" w:rsidR="00B31092" w:rsidRDefault="00B31092" w:rsidP="008C373F">
      <w:pPr>
        <w:pStyle w:val="ListBullet"/>
      </w:pPr>
      <w:r>
        <w:rPr>
          <w:rStyle w:val="Emphasis"/>
        </w:rPr>
        <w:t xml:space="preserve">Salvelinus fontinalis </w:t>
      </w:r>
      <w:r w:rsidRPr="008C373F">
        <w:rPr>
          <w:rStyle w:val="Emphasis"/>
          <w:i w:val="0"/>
          <w:iCs w:val="0"/>
          <w:vertAlign w:val="superscript"/>
        </w:rPr>
        <w:t>E</w:t>
      </w:r>
      <w:r>
        <w:rPr>
          <w:rStyle w:val="Emphasis"/>
        </w:rPr>
        <w:t xml:space="preserve"> </w:t>
      </w:r>
      <w:r w:rsidRPr="008C373F">
        <w:t xml:space="preserve">(brook trout) </w:t>
      </w:r>
      <w:r w:rsidR="00D6271F">
        <w:fldChar w:fldCharType="begin"/>
      </w:r>
      <w:r w:rsidR="00D6271F">
        <w:instrText xml:space="preserve"> ADDIN EN.CITE &lt;EndNote&gt;&lt;Cite&gt;&lt;Author&gt;Ogut&lt;/Author&gt;&lt;Year&gt;2011&lt;/Year&gt;&lt;RecNum&gt;46684&lt;/RecNum&gt;&lt;IDText&gt;24962&lt;/IDText&gt;&lt;DisplayText&gt;(Ogut &amp;amp; Altuntas 2011)&lt;/DisplayText&gt;&lt;record&gt;&lt;rec-number&gt;46684&lt;/rec-number&gt;&lt;foreign-keys&gt;&lt;key app="EN" db-id="pst5rtr92wfa9cexzel59affvp5zwtats0wa" timestamp="1691628194" guid="a7b3caaa-3cbc-4ca4-9d34-cd92dc5f65bb"&gt;46684&lt;/key&gt;&lt;/foreign-keys&gt;&lt;ref-type name="Journal Article"&gt;17&lt;/ref-type&gt;&lt;contributors&gt;&lt;authors&gt;&lt;author&gt;Ogut,H.&lt;/author&gt;&lt;author&gt;Altuntas, C.&lt;/author&gt;&lt;/authors&gt;&lt;/contributors&gt;&lt;titles&gt;&lt;title&gt;&lt;style face="normal" font="default" size="100%"&gt;Virulence of Viral Haemorrhagic Septicaemia Virus (VHSV) genotype Ie on fry of three trout species: black sea trout (&lt;/style&gt;&lt;style face="italic" font="default" size="100%"&gt;Salmo trutta labrax&lt;/style&gt;&lt;style face="normal" font="default" size="100%"&gt;), rainbow trout (&lt;/style&gt;&lt;style face="italic" font="default" size="100%"&gt;Oncohynchus mykiss&lt;/style&gt;&lt;style face="normal" font="default" size="100%"&gt;) and brook trout (&lt;/style&gt;&lt;style face="italic" font="default" size="100%"&gt;Salvelinus fontinalis&lt;/style&gt;&lt;style face="normal" font="default" size="100%"&gt;)&lt;/style&gt;&lt;/title&gt;&lt;secondary-title&gt;Bulletin of the European Association of Fish Pathologists&lt;/secondary-title&gt;&lt;/titles&gt;&lt;periodical&gt;&lt;full-title&gt;Bulletin of the European Association of Fish Pathologists&lt;/full-title&gt;&lt;/periodical&gt;&lt;pages&gt;139-147&lt;/pages&gt;&lt;volume&gt;31&lt;/volume&gt;&lt;number&gt;4&lt;/number&gt;&lt;dates&gt;&lt;year&gt;2011&lt;/year&gt;&lt;/dates&gt;&lt;orig-pub&gt;\\ACT001CL04FS07\BIOSECURITYDATA$\E Library\Animal Catalogue\O\Ogut and Altuntas 2011 EN24962.pdf&lt;/orig-pub&gt;&lt;label&gt;24962&lt;/label&gt;&lt;urls&gt;&lt;/urls&gt;&lt;custom1&gt;sturgeon_bm&lt;/custom1&gt;&lt;electronic-resource-num&gt;https://eafp.org/download/2011-Volume31/issue-4/708%20Ogut.pdf&lt;/electronic-resource-num&gt;&lt;/record&gt;&lt;/Cite&gt;&lt;/EndNote&gt;</w:instrText>
      </w:r>
      <w:r w:rsidR="00D6271F">
        <w:fldChar w:fldCharType="separate"/>
      </w:r>
      <w:r w:rsidR="00D6271F">
        <w:rPr>
          <w:noProof/>
        </w:rPr>
        <w:t>(Ogut &amp; Altuntas 2011)</w:t>
      </w:r>
      <w:r w:rsidR="00D6271F">
        <w:fldChar w:fldCharType="end"/>
      </w:r>
    </w:p>
    <w:p w14:paraId="4EAA5971" w14:textId="44CD0D7F" w:rsidR="00D47284" w:rsidRPr="008C373F" w:rsidRDefault="00D47284" w:rsidP="00D47284">
      <w:pPr>
        <w:pStyle w:val="ListBullet"/>
      </w:pPr>
      <w:r>
        <w:rPr>
          <w:rStyle w:val="Emphasis"/>
        </w:rPr>
        <w:t xml:space="preserve">Scorpaena izensis </w:t>
      </w:r>
      <w:r w:rsidRPr="008C373F">
        <w:rPr>
          <w:rStyle w:val="Emphasis"/>
          <w:i w:val="0"/>
          <w:iCs w:val="0"/>
          <w:vertAlign w:val="superscript"/>
        </w:rPr>
        <w:t>N</w:t>
      </w:r>
      <w:r>
        <w:rPr>
          <w:rStyle w:val="Emphasis"/>
        </w:rPr>
        <w:t xml:space="preserve"> </w:t>
      </w:r>
      <w:r w:rsidRPr="008C373F">
        <w:t xml:space="preserve">(izu scorpionfish) </w:t>
      </w:r>
      <w:r>
        <w:fldChar w:fldCharType="begin"/>
      </w:r>
      <w:r>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fldChar w:fldCharType="separate"/>
      </w:r>
      <w:r>
        <w:rPr>
          <w:noProof/>
        </w:rPr>
        <w:t>(Lee et al. 2007)</w:t>
      </w:r>
      <w:r>
        <w:fldChar w:fldCharType="end"/>
      </w:r>
    </w:p>
    <w:p w14:paraId="4386BFFF" w14:textId="77FC7C2F" w:rsidR="00B31092" w:rsidRPr="008C373F" w:rsidRDefault="00B31092" w:rsidP="008C373F">
      <w:pPr>
        <w:pStyle w:val="ListBullet"/>
      </w:pPr>
      <w:r>
        <w:rPr>
          <w:rStyle w:val="Emphasis"/>
        </w:rPr>
        <w:t xml:space="preserve">Scorpaena porcus </w:t>
      </w:r>
      <w:r w:rsidRPr="008C373F">
        <w:rPr>
          <w:rStyle w:val="Emphasis"/>
          <w:i w:val="0"/>
          <w:iCs w:val="0"/>
          <w:vertAlign w:val="superscript"/>
        </w:rPr>
        <w:t>N</w:t>
      </w:r>
      <w:r>
        <w:rPr>
          <w:rStyle w:val="Emphasis"/>
        </w:rPr>
        <w:t xml:space="preserve"> </w:t>
      </w:r>
      <w:r w:rsidRPr="008C373F">
        <w:t xml:space="preserve">(black scorpionfish)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12DD955B" w14:textId="1F9CA56C" w:rsidR="00B31092" w:rsidRDefault="00B31092" w:rsidP="008C373F">
      <w:pPr>
        <w:pStyle w:val="ListBullet"/>
        <w:rPr>
          <w:rStyle w:val="Emphasis"/>
          <w:i w:val="0"/>
          <w:iCs w:val="0"/>
        </w:rPr>
      </w:pPr>
      <w:r>
        <w:rPr>
          <w:rStyle w:val="Emphasis"/>
        </w:rPr>
        <w:t xml:space="preserve">Scyliorhinus torazame </w:t>
      </w:r>
      <w:r w:rsidR="008C373F" w:rsidRPr="008C373F">
        <w:rPr>
          <w:rStyle w:val="Emphasis"/>
          <w:i w:val="0"/>
          <w:iCs w:val="0"/>
          <w:vertAlign w:val="superscript"/>
        </w:rPr>
        <w:t>N</w:t>
      </w:r>
      <w:r>
        <w:rPr>
          <w:rStyle w:val="Emphasis"/>
        </w:rPr>
        <w:t xml:space="preserve"> </w:t>
      </w:r>
      <w:r w:rsidRPr="008C373F">
        <w:t xml:space="preserve">(claudy catshark)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59B783D2" w14:textId="5FEC87CE" w:rsidR="00B31092" w:rsidRPr="0072268D" w:rsidRDefault="00B31092" w:rsidP="008C373F">
      <w:pPr>
        <w:pStyle w:val="ListBullet"/>
        <w:rPr>
          <w:rStyle w:val="Emphasis"/>
          <w:i w:val="0"/>
          <w:iCs w:val="0"/>
        </w:rPr>
      </w:pPr>
      <w:r>
        <w:rPr>
          <w:rStyle w:val="Emphasis"/>
        </w:rPr>
        <w:t xml:space="preserve">Semotilus corporalis </w:t>
      </w:r>
      <w:r w:rsidRPr="008C373F">
        <w:t xml:space="preserve">(fallfish)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p>
    <w:p w14:paraId="7048FF3B" w14:textId="3B3F614C" w:rsidR="00B31092" w:rsidRPr="008C373F" w:rsidRDefault="00B31092" w:rsidP="008C373F">
      <w:pPr>
        <w:pStyle w:val="ListBullet"/>
      </w:pPr>
      <w:r>
        <w:rPr>
          <w:rStyle w:val="Emphasis"/>
        </w:rPr>
        <w:t xml:space="preserve">Seriola dumerili </w:t>
      </w:r>
      <w:r w:rsidRPr="008C373F">
        <w:t xml:space="preserve">(greater amberjack)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p>
    <w:p w14:paraId="3B746282" w14:textId="47C9981D" w:rsidR="00B31092" w:rsidRPr="008C373F" w:rsidRDefault="00B31092" w:rsidP="008C373F">
      <w:pPr>
        <w:pStyle w:val="ListBullet"/>
      </w:pPr>
      <w:r>
        <w:rPr>
          <w:rStyle w:val="Emphasis"/>
        </w:rPr>
        <w:t xml:space="preserve">Theragra chalcogramma </w:t>
      </w:r>
      <w:r w:rsidR="008C373F" w:rsidRPr="008C373F">
        <w:rPr>
          <w:rStyle w:val="Emphasis"/>
          <w:i w:val="0"/>
          <w:iCs w:val="0"/>
          <w:vertAlign w:val="superscript"/>
        </w:rPr>
        <w:t>N</w:t>
      </w:r>
      <w:r>
        <w:rPr>
          <w:rStyle w:val="Emphasis"/>
        </w:rPr>
        <w:t xml:space="preserve"> </w:t>
      </w:r>
      <w:r w:rsidRPr="008C373F">
        <w:t xml:space="preserve">(Alaska pollock) </w:t>
      </w:r>
      <w:r w:rsidR="00D6271F">
        <w:fldChar w:fldCharType="begin"/>
      </w:r>
      <w:r w:rsidR="00D6271F">
        <w:instrText xml:space="preserve"> ADDIN EN.CITE &lt;EndNote&gt;&lt;Cite&gt;&lt;Author&gt;Meyers&lt;/Author&gt;&lt;Year&gt;1999&lt;/Year&gt;&lt;RecNum&gt;45585&lt;/RecNum&gt;&lt;IDText&gt;24898&lt;/IDText&gt;&lt;DisplayText&gt;(Meyers, Short &amp;amp; Lipson 1999)&lt;/DisplayText&gt;&lt;record&gt;&lt;rec-number&gt;45585&lt;/rec-number&gt;&lt;foreign-keys&gt;&lt;key app="EN" db-id="pst5rtr92wfa9cexzel59affvp5zwtats0wa" timestamp="1691628020" guid="08005ed8-6fde-48b7-a62d-e117a3301f20"&gt;45585&lt;/key&gt;&lt;/foreign-keys&gt;&lt;ref-type name="Journal Article"&gt;17&lt;/ref-type&gt;&lt;contributors&gt;&lt;authors&gt;&lt;author&gt;Meyers, T.R.&lt;/author&gt;&lt;author&gt;Short, S.&lt;/author&gt;&lt;author&gt;Lipson, K.&lt;/author&gt;&lt;/authors&gt;&lt;/contributors&gt;&lt;titles&gt;&lt;title&gt;Isolation of the North American strain of viral hemorrhagic septicemia virus (VHSV) associated with epizootic mortality in two new host species of Alaskan marine fish&lt;/title&gt;&lt;secondary-title&gt;Diseases of Aquatic Organisms&lt;/secondary-title&gt;&lt;/titles&gt;&lt;periodical&gt;&lt;full-title&gt;Diseases of Aquatic Organisms&lt;/full-title&gt;&lt;/periodical&gt;&lt;pages&gt;81-86&lt;/pages&gt;&lt;volume&gt;38&lt;/volume&gt;&lt;dates&gt;&lt;year&gt;1999&lt;/year&gt;&lt;/dates&gt;&lt;orig-pub&gt;\\ACT001CL04FS07\BIOSECURITYDATA$\E Library\Animal Catalogue\M\Meyers et al 1999 EN24898.pdf&lt;/orig-pub&gt;&lt;label&gt;24898&lt;/label&gt;&lt;urls&gt;&lt;/urls&gt;&lt;custom1&gt;sturgeon_BM&lt;/custom1&gt;&lt;electronic-resource-num&gt;https://www.int-res.com/articles/dao/38/d038p081.pdf&lt;/electronic-resource-num&gt;&lt;/record&gt;&lt;/Cite&gt;&lt;/EndNote&gt;</w:instrText>
      </w:r>
      <w:r w:rsidR="00D6271F">
        <w:fldChar w:fldCharType="separate"/>
      </w:r>
      <w:r w:rsidR="00D6271F">
        <w:rPr>
          <w:noProof/>
        </w:rPr>
        <w:t>(Meyers, Short &amp; Lipson 1999)</w:t>
      </w:r>
      <w:r w:rsidR="00D6271F">
        <w:fldChar w:fldCharType="end"/>
      </w:r>
    </w:p>
    <w:p w14:paraId="7AF3FA9A" w14:textId="5A79DB4C" w:rsidR="00B31092" w:rsidRPr="008C373F" w:rsidRDefault="00B31092" w:rsidP="008C373F">
      <w:pPr>
        <w:pStyle w:val="ListBullet"/>
      </w:pPr>
      <w:r>
        <w:rPr>
          <w:rStyle w:val="Emphasis"/>
        </w:rPr>
        <w:t xml:space="preserve">Trichiums lepturus </w:t>
      </w:r>
      <w:r w:rsidR="008C373F" w:rsidRPr="008C373F">
        <w:rPr>
          <w:rStyle w:val="Emphasis"/>
          <w:i w:val="0"/>
          <w:iCs w:val="0"/>
          <w:vertAlign w:val="superscript"/>
        </w:rPr>
        <w:t>N</w:t>
      </w:r>
      <w:r>
        <w:rPr>
          <w:rStyle w:val="Emphasis"/>
        </w:rPr>
        <w:t xml:space="preserve"> </w:t>
      </w:r>
      <w:r w:rsidRPr="008C373F">
        <w:t xml:space="preserve">(largehead hairtail)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7CE1DCEE" w14:textId="1043398C" w:rsidR="00B31092" w:rsidRDefault="00B31092" w:rsidP="008C373F">
      <w:pPr>
        <w:pStyle w:val="ListBullet"/>
        <w:rPr>
          <w:rStyle w:val="Emphasis"/>
          <w:i w:val="0"/>
          <w:iCs w:val="0"/>
        </w:rPr>
      </w:pPr>
      <w:r>
        <w:rPr>
          <w:rStyle w:val="Emphasis"/>
        </w:rPr>
        <w:t xml:space="preserve">Trisopterus minutus </w:t>
      </w:r>
      <w:r w:rsidR="008C373F" w:rsidRPr="008C373F">
        <w:rPr>
          <w:rStyle w:val="Emphasis"/>
          <w:i w:val="0"/>
          <w:iCs w:val="0"/>
          <w:vertAlign w:val="superscript"/>
        </w:rPr>
        <w:t>N</w:t>
      </w:r>
      <w:r>
        <w:rPr>
          <w:rStyle w:val="Emphasis"/>
        </w:rPr>
        <w:t xml:space="preserve"> </w:t>
      </w:r>
      <w:r w:rsidRPr="008C373F">
        <w:t xml:space="preserve">(poor cod) </w:t>
      </w:r>
      <w:r w:rsidR="00D6271F">
        <w:fldChar w:fldCharType="begin"/>
      </w:r>
      <w:r w:rsidR="00D6271F">
        <w:instrText xml:space="preserve"> ADDIN EN.CITE &lt;EndNote&gt;&lt;Cite&gt;&lt;Author&gt;King&lt;/Author&gt;&lt;Year&gt;2001&lt;/Year&gt;&lt;RecNum&gt;45593&lt;/RecNum&gt;&lt;IDText&gt;24903&lt;/IDText&gt;&lt;DisplayText&gt;(King et al. 2001)&lt;/DisplayText&gt;&lt;record&gt;&lt;rec-number&gt;45593&lt;/rec-number&gt;&lt;foreign-keys&gt;&lt;key app="EN" db-id="pst5rtr92wfa9cexzel59affvp5zwtats0wa" timestamp="1691628022" guid="23d4796a-e422-48d6-8fe1-baeaf13bbf23"&gt;45593&lt;/key&gt;&lt;/foreign-keys&gt;&lt;ref-type name="Journal Article"&gt;17&lt;/ref-type&gt;&lt;contributors&gt;&lt;authors&gt;&lt;author&gt;King, J.A.&lt;/author&gt;&lt;author&gt;Snow, M.&lt;/author&gt;&lt;author&gt;Smail, D.A&lt;/author&gt;&lt;author&gt;Raynard, R.S&lt;/author&gt;&lt;/authors&gt;&lt;/contributors&gt;&lt;titles&gt;&lt;title&gt;Distribution of viral haemorrhagic septicaemia virus in wild fish species of the North Sea, north east Atlantic Ocean and Irish Sea&lt;/title&gt;&lt;secondary-title&gt;Diseases of Aquatic Organisms&lt;/secondary-title&gt;&lt;/titles&gt;&lt;periodical&gt;&lt;full-title&gt;Diseases of Aquatic Organisms&lt;/full-title&gt;&lt;/periodical&gt;&lt;pages&gt;81-86&lt;/pages&gt;&lt;volume&gt;47&lt;/volume&gt;&lt;dates&gt;&lt;year&gt;2001&lt;/year&gt;&lt;/dates&gt;&lt;orig-pub&gt;\\ACT001CL04FS07\BIOSECURITYDATA$\E Library\Animal Catalogue\K\King et al 2001 EN24903.pdf&lt;/orig-pub&gt;&lt;label&gt;24903&lt;/label&gt;&lt;urls&gt;&lt;/urls&gt;&lt;custom1&gt;sturgeon_BM&lt;/custom1&gt;&lt;electronic-resource-num&gt;https://www.int-res.com/articles/dao/47/d047p081.pdf&lt;/electronic-resource-num&gt;&lt;/record&gt;&lt;/Cite&gt;&lt;/EndNote&gt;</w:instrText>
      </w:r>
      <w:r w:rsidR="00D6271F">
        <w:fldChar w:fldCharType="separate"/>
      </w:r>
      <w:r w:rsidR="00D6271F">
        <w:rPr>
          <w:noProof/>
        </w:rPr>
        <w:t>(King et al. 2001)</w:t>
      </w:r>
      <w:r w:rsidR="00D6271F">
        <w:fldChar w:fldCharType="end"/>
      </w:r>
      <w:r w:rsidRPr="008C373F">
        <w:t>.</w:t>
      </w:r>
    </w:p>
    <w:p w14:paraId="7FE58161" w14:textId="35C2EDB4" w:rsidR="00B31092" w:rsidRDefault="00B31092" w:rsidP="00B31092">
      <w:r>
        <w:t>Other species that are reported as</w:t>
      </w:r>
      <w:r w:rsidRPr="000909E9">
        <w:t xml:space="preserve"> susceptible to infection with </w:t>
      </w:r>
      <w:r>
        <w:t>VHSV</w:t>
      </w:r>
      <w:r w:rsidRPr="000909E9">
        <w:t xml:space="preserve"> include</w:t>
      </w:r>
      <w:r>
        <w:t>:</w:t>
      </w:r>
    </w:p>
    <w:p w14:paraId="22A16E3C" w14:textId="28A286EF" w:rsidR="00B31092" w:rsidRDefault="00B31092" w:rsidP="008C373F">
      <w:pPr>
        <w:pStyle w:val="ListBullet"/>
        <w:rPr>
          <w:rStyle w:val="Emphasis"/>
          <w:i w:val="0"/>
          <w:iCs w:val="0"/>
        </w:rPr>
      </w:pPr>
      <w:r w:rsidRPr="00B6623B">
        <w:rPr>
          <w:rStyle w:val="Emphasis"/>
        </w:rPr>
        <w:t>Acanthopagrus schlegeli</w:t>
      </w:r>
      <w:r>
        <w:rPr>
          <w:rStyle w:val="Emphasis"/>
        </w:rPr>
        <w:t xml:space="preserve"> </w:t>
      </w:r>
      <w:r w:rsidRPr="008C373F">
        <w:rPr>
          <w:rStyle w:val="Emphasis"/>
          <w:i w:val="0"/>
          <w:iCs w:val="0"/>
          <w:vertAlign w:val="superscript"/>
        </w:rPr>
        <w:t>E</w:t>
      </w:r>
      <w:r>
        <w:rPr>
          <w:rStyle w:val="Emphasis"/>
        </w:rPr>
        <w:t xml:space="preserve"> </w:t>
      </w:r>
      <w:r w:rsidRPr="008C373F">
        <w:t xml:space="preserve">(blackhead seabream) </w:t>
      </w:r>
      <w:r w:rsidR="00D6271F">
        <w:fldChar w:fldCharType="begin">
          <w:fldData xml:space="preserve">PEVuZE5vdGU+PENpdGU+PEF1dGhvcj5Jc3NoaWtpPC9BdXRob3I+PFllYXI+MjAwMzwvWWVhcj48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</w:fldData>
        </w:fldChar>
      </w:r>
      <w:r w:rsidR="00D6271F">
        <w:instrText xml:space="preserve"> ADDIN EN.CITE </w:instrText>
      </w:r>
      <w:r w:rsidR="00D6271F">
        <w:fldChar w:fldCharType="begin">
          <w:fldData xml:space="preserve">PEVuZE5vdGU+PENpdGU+PEF1dGhvcj5Jc3NoaWtpPC9BdXRob3I+PFllYXI+MjAwMzwvWWVhcj48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</w:fldData>
        </w:fldChar>
      </w:r>
      <w:r w:rsidR="00D6271F">
        <w:instrText xml:space="preserve"> ADDIN EN.CITE.DATA </w:instrText>
      </w:r>
      <w:r w:rsidR="00D6271F">
        <w:fldChar w:fldCharType="end"/>
      </w:r>
      <w:r w:rsidR="00D6271F">
        <w:fldChar w:fldCharType="separate"/>
      </w:r>
      <w:r w:rsidR="00D6271F">
        <w:rPr>
          <w:noProof/>
        </w:rPr>
        <w:t>(Isshiki, Nagano &amp; Miyazaki 2003)</w:t>
      </w:r>
      <w:r w:rsidR="00D6271F">
        <w:fldChar w:fldCharType="end"/>
      </w:r>
    </w:p>
    <w:p w14:paraId="260EC159" w14:textId="21CE64DE" w:rsidR="00B31092" w:rsidRPr="008C373F" w:rsidRDefault="00B31092" w:rsidP="008C373F">
      <w:pPr>
        <w:pStyle w:val="ListBullet"/>
      </w:pPr>
      <w:r w:rsidRPr="006C6775">
        <w:rPr>
          <w:rStyle w:val="Emphasis"/>
        </w:rPr>
        <w:t>C</w:t>
      </w:r>
      <w:r>
        <w:rPr>
          <w:rStyle w:val="Emphasis"/>
        </w:rPr>
        <w:t>lupea</w:t>
      </w:r>
      <w:r w:rsidRPr="006C6775">
        <w:rPr>
          <w:rStyle w:val="Emphasis"/>
        </w:rPr>
        <w:t> harengus membras</w:t>
      </w:r>
      <w:r>
        <w:t xml:space="preserve"> </w:t>
      </w:r>
      <w:r w:rsidRPr="008C373F">
        <w:rPr>
          <w:rStyle w:val="Emphasis"/>
          <w:i w:val="0"/>
          <w:iCs w:val="0"/>
          <w:vertAlign w:val="superscript"/>
        </w:rPr>
        <w:t>N</w:t>
      </w:r>
      <w:r>
        <w:t xml:space="preserve"> </w:t>
      </w:r>
      <w:r w:rsidRPr="008C373F">
        <w:t xml:space="preserve">(Baltic herring) </w:t>
      </w:r>
      <w:r w:rsidR="00D6271F">
        <w:fldChar w:fldCharType="begin">
          <w:fldData xml:space="preserve">PEVuZE5vdGU+PENpdGU+PEF1dGhvcj5HYWRkPC9BdXRob3I+PFllYXI+MjAxMTwvWWVhcj48UmVj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</w:fldData>
        </w:fldChar>
      </w:r>
      <w:r w:rsidR="00D6271F">
        <w:instrText xml:space="preserve"> ADDIN EN.CITE </w:instrText>
      </w:r>
      <w:r w:rsidR="00D6271F">
        <w:fldChar w:fldCharType="begin">
          <w:fldData xml:space="preserve">PEVuZE5vdGU+PENpdGU+PEF1dGhvcj5HYWRkPC9BdXRob3I+PFllYXI+MjAxMTwvWWVhcj48UmVj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</w:fldData>
        </w:fldChar>
      </w:r>
      <w:r w:rsidR="00D6271F">
        <w:instrText xml:space="preserve"> ADDIN EN.CITE.DATA </w:instrText>
      </w:r>
      <w:r w:rsidR="00D6271F">
        <w:fldChar w:fldCharType="end"/>
      </w:r>
      <w:r w:rsidR="00D6271F">
        <w:fldChar w:fldCharType="separate"/>
      </w:r>
      <w:r w:rsidR="00D6271F">
        <w:rPr>
          <w:noProof/>
        </w:rPr>
        <w:t>(Gadd et al. 2011)</w:t>
      </w:r>
      <w:r w:rsidR="00D6271F">
        <w:fldChar w:fldCharType="end"/>
      </w:r>
    </w:p>
    <w:p w14:paraId="04B26C89" w14:textId="2A977F34" w:rsidR="004E48E9" w:rsidRDefault="00B31092" w:rsidP="008C373F">
      <w:pPr>
        <w:pStyle w:val="ListBullet"/>
      </w:pPr>
      <w:r>
        <w:rPr>
          <w:rStyle w:val="Emphasis"/>
        </w:rPr>
        <w:t xml:space="preserve">Epinephelus akaara </w:t>
      </w:r>
      <w:r w:rsidRPr="008C373F">
        <w:rPr>
          <w:rStyle w:val="Emphasis"/>
          <w:i w:val="0"/>
          <w:iCs w:val="0"/>
          <w:vertAlign w:val="superscript"/>
        </w:rPr>
        <w:t>E</w:t>
      </w:r>
      <w:r>
        <w:rPr>
          <w:rStyle w:val="Emphasis"/>
        </w:rPr>
        <w:t xml:space="preserve"> </w:t>
      </w:r>
      <w:r w:rsidRPr="008C373F">
        <w:t>(</w:t>
      </w:r>
      <w:r w:rsidR="003138F3">
        <w:t xml:space="preserve">Hong </w:t>
      </w:r>
      <w:r w:rsidR="00515C84">
        <w:t>Kong</w:t>
      </w:r>
      <w:r w:rsidRPr="008C373F">
        <w:t xml:space="preserve"> grouper) </w:t>
      </w:r>
      <w:r w:rsidR="00D6271F">
        <w:fldChar w:fldCharType="begin">
          <w:fldData xml:space="preserve">PEVuZE5vdGU+PENpdGU+PEF1dGhvcj5Jc3NoaWtpPC9BdXRob3I+PFllYXI+MjAwMzwvWWVhcj48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</w:fldData>
        </w:fldChar>
      </w:r>
      <w:r w:rsidR="00D6271F">
        <w:instrText xml:space="preserve"> ADDIN EN.CITE </w:instrText>
      </w:r>
      <w:r w:rsidR="00D6271F">
        <w:fldChar w:fldCharType="begin">
          <w:fldData xml:space="preserve">PEVuZE5vdGU+PENpdGU+PEF1dGhvcj5Jc3NoaWtpPC9BdXRob3I+PFllYXI+MjAwMzwvWWVhcj48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</w:fldData>
        </w:fldChar>
      </w:r>
      <w:r w:rsidR="00D6271F">
        <w:instrText xml:space="preserve"> ADDIN EN.CITE.DATA </w:instrText>
      </w:r>
      <w:r w:rsidR="00D6271F">
        <w:fldChar w:fldCharType="end"/>
      </w:r>
      <w:r w:rsidR="00D6271F">
        <w:fldChar w:fldCharType="separate"/>
      </w:r>
      <w:r w:rsidR="00D6271F">
        <w:rPr>
          <w:noProof/>
        </w:rPr>
        <w:t>(Isshiki, Nagano &amp; Miyazaki 2003)</w:t>
      </w:r>
      <w:r w:rsidR="00D6271F">
        <w:fldChar w:fldCharType="end"/>
      </w:r>
    </w:p>
    <w:p w14:paraId="1F1C4D19" w14:textId="149EE41F" w:rsidR="00B31092" w:rsidRPr="00BF06CD" w:rsidRDefault="004E48E9" w:rsidP="008C373F">
      <w:pPr>
        <w:pStyle w:val="ListBullet"/>
        <w:rPr>
          <w:rStyle w:val="Emphasis"/>
          <w:i w:val="0"/>
          <w:iCs w:val="0"/>
        </w:rPr>
      </w:pPr>
      <w:r w:rsidRPr="004E48E9">
        <w:rPr>
          <w:rStyle w:val="Emphasis"/>
        </w:rPr>
        <w:t>Scaphirhynchus albus</w:t>
      </w:r>
      <w:r>
        <w:t xml:space="preserve"> </w:t>
      </w:r>
      <w:r w:rsidRPr="008C373F">
        <w:rPr>
          <w:rStyle w:val="Emphasis"/>
          <w:i w:val="0"/>
          <w:iCs w:val="0"/>
          <w:vertAlign w:val="superscript"/>
        </w:rPr>
        <w:t>E</w:t>
      </w:r>
      <w:r>
        <w:t xml:space="preserve"> (pallid sturgeon)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B31092" w:rsidRPr="008C373F">
        <w:t>.</w:t>
      </w:r>
    </w:p>
    <w:p w14:paraId="0DD0FA5B" w14:textId="536F8C24" w:rsidR="00AE7691" w:rsidRDefault="00AE7691" w:rsidP="00AE7691">
      <w:r>
        <w:t>Species for which RT-PCR-positive results</w:t>
      </w:r>
      <w:r w:rsidRPr="00AE7691">
        <w:t xml:space="preserve"> </w:t>
      </w:r>
      <w:r w:rsidRPr="00EB7BE0">
        <w:t>or viral isolation in cell culture</w:t>
      </w:r>
      <w:r>
        <w:t xml:space="preserve"> have been reported but </w:t>
      </w:r>
      <w:r w:rsidRPr="008825C1">
        <w:t>no active infection has been demonstrated</w:t>
      </w:r>
      <w:r>
        <w:t xml:space="preserve"> include:</w:t>
      </w:r>
    </w:p>
    <w:p w14:paraId="29943688" w14:textId="2E79DCED" w:rsidR="00B31092" w:rsidRPr="00A45B83" w:rsidRDefault="00B31092" w:rsidP="008C373F">
      <w:pPr>
        <w:pStyle w:val="ListBullet"/>
        <w:rPr>
          <w:rStyle w:val="Emphasis"/>
          <w:i w:val="0"/>
          <w:iCs w:val="0"/>
        </w:rPr>
      </w:pPr>
      <w:r w:rsidRPr="00A45B83">
        <w:rPr>
          <w:rStyle w:val="Emphasis"/>
        </w:rPr>
        <w:t>Acipenser baerii</w:t>
      </w:r>
      <w:r>
        <w:rPr>
          <w:rStyle w:val="Emphasis"/>
        </w:rPr>
        <w:t xml:space="preserve"> </w:t>
      </w:r>
      <w:r w:rsidRPr="008C373F">
        <w:rPr>
          <w:rStyle w:val="Emphasis"/>
          <w:i w:val="0"/>
          <w:iCs w:val="0"/>
          <w:vertAlign w:val="superscript"/>
        </w:rPr>
        <w:t>E</w:t>
      </w:r>
      <w:r>
        <w:rPr>
          <w:rStyle w:val="Emphasis"/>
        </w:rPr>
        <w:t xml:space="preserve"> </w:t>
      </w:r>
      <w:r w:rsidRPr="008C373F">
        <w:t xml:space="preserve">(Siberian sturgeon) </w:t>
      </w:r>
      <w:r w:rsidR="00D6271F">
        <w:fldChar w:fldCharType="begin"/>
      </w:r>
      <w:r w:rsidR="00D6271F">
        <w:instrText xml:space="preserve"> ADDIN EN.CITE &lt;EndNote&gt;&lt;Cite&gt;&lt;Author&gt;Ryu&lt;/Author&gt;&lt;Year&gt;2018&lt;/Year&gt;&lt;RecNum&gt;46740&lt;/RecNum&gt;&lt;IDText&gt;24513&lt;/IDText&gt;&lt;DisplayText&gt;(Ryu et al. 2018)&lt;/DisplayText&gt;&lt;record&gt;&lt;rec-number&gt;46740&lt;/rec-number&gt;&lt;foreign-keys&gt;&lt;key app="EN" db-id="pst5rtr92wfa9cexzel59affvp5zwtats0wa" timestamp="1691628202" guid="4803ac67-3a65-4233-a1aa-b62b4607635f"&gt;46740&lt;/key&gt;&lt;/foreign-keys&gt;&lt;ref-type name="Journal Article"&gt;17&lt;/ref-type&gt;&lt;contributors&gt;&lt;authors&gt;&lt;author&gt;Ryu,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D6271F">
        <w:fldChar w:fldCharType="separate"/>
      </w:r>
      <w:r w:rsidR="00D6271F">
        <w:rPr>
          <w:noProof/>
        </w:rPr>
        <w:t>(Ryu et al. 2018)</w:t>
      </w:r>
      <w:r w:rsidR="00D6271F">
        <w:fldChar w:fldCharType="end"/>
      </w:r>
    </w:p>
    <w:p w14:paraId="35FCCD42" w14:textId="7B76E75C" w:rsidR="00B31092" w:rsidRDefault="00B31092" w:rsidP="008C373F">
      <w:pPr>
        <w:pStyle w:val="ListBullet"/>
      </w:pPr>
      <w:r w:rsidRPr="001E7BB4">
        <w:rPr>
          <w:rStyle w:val="Emphasis"/>
        </w:rPr>
        <w:t>Anoplopoma fimbria</w:t>
      </w:r>
      <w:r>
        <w:t xml:space="preserve"> </w:t>
      </w:r>
      <w:r w:rsidRPr="00997B3A">
        <w:rPr>
          <w:vertAlign w:val="superscript"/>
        </w:rPr>
        <w:t>N</w:t>
      </w:r>
      <w:r>
        <w:t xml:space="preserve"> </w:t>
      </w:r>
      <w:r w:rsidRPr="008C373F">
        <w:t xml:space="preserve">(sablefish) </w:t>
      </w:r>
      <w:r w:rsidR="00D6271F">
        <w:fldChar w:fldCharType="begin"/>
      </w:r>
      <w:r w:rsidR="00D6271F">
        <w:instrText xml:space="preserve"> ADDIN EN.CITE &lt;EndNote&gt;&lt;Cite&gt;&lt;Author&gt;Traxler&lt;/Author&gt;&lt;Year&gt;1999&lt;/Year&gt;&lt;RecNum&gt;45587&lt;/RecNum&gt;&lt;IDText&gt;24900&lt;/IDText&gt;&lt;DisplayText&gt;(Traxler, Kieser &amp;amp; Richard 1999)&lt;/DisplayText&gt;&lt;record&gt;&lt;rec-number&gt;45587&lt;/rec-number&gt;&lt;foreign-keys&gt;&lt;key app="EN" db-id="pst5rtr92wfa9cexzel59affvp5zwtats0wa" timestamp="1691628021" guid="27cc2c50-e7de-42eb-93d6-18ea15342ec7"&gt;45587&lt;/key&gt;&lt;/foreign-keys&gt;&lt;ref-type name="Newspaper Article"&gt;23&lt;/ref-type&gt;&lt;contributors&gt;&lt;authors&gt;&lt;author&gt;Traxler, G.S.&lt;/author&gt;&lt;author&gt;Kieser, D.&lt;/author&gt;&lt;author&gt;Richard, J.&lt;/author&gt;&lt;/authors&gt;&lt;/contributors&gt;&lt;titles&gt;&lt;title&gt;Mass Mortality Of Pilchard And Herring Associated With Viral Hemorrhagic Septicemia Virus In British Columbia, Canada&lt;/title&gt;&lt;secondary-title&gt;American Fisheries Society Fish Health Section Newsletter 27&lt;/secondary-title&gt;&lt;/titles&gt;&lt;pages&gt;2-4&lt;/pages&gt;&lt;dates&gt;&lt;year&gt;1999&lt;/year&gt;&lt;/dates&gt;&lt;orig-pub&gt;\\ACT001CL04FS07\BIOSECURITYDATA$\E Library\Animal Catalogue\T\Traxler et al 1999 EN24900.pdf&lt;/orig-pub&gt;&lt;label&gt;24900&lt;/label&gt;&lt;urls&gt;&lt;/urls&gt;&lt;custom1&gt;sturgeon_BM&lt;/custom1&gt;&lt;electronic-resource-num&gt;https://1fjduf35czd41a05pgltrtej-wpengine.netdna-ssl.com/fhs/wp-content/uploads/sites/30/2020/01/V27-4_1999.pdf&lt;/electronic-resource-num&gt;&lt;/record&gt;&lt;/Cite&gt;&lt;/EndNote&gt;</w:instrText>
      </w:r>
      <w:r w:rsidR="00D6271F">
        <w:fldChar w:fldCharType="separate"/>
      </w:r>
      <w:r w:rsidR="00D6271F">
        <w:rPr>
          <w:noProof/>
        </w:rPr>
        <w:t>(Traxler, Kieser &amp; Richard 1999)</w:t>
      </w:r>
      <w:r w:rsidR="00D6271F">
        <w:fldChar w:fldCharType="end"/>
      </w:r>
    </w:p>
    <w:p w14:paraId="3E5B2C40" w14:textId="2AFD3E31" w:rsidR="00B31092" w:rsidRDefault="00B31092" w:rsidP="008C373F">
      <w:pPr>
        <w:pStyle w:val="ListBullet"/>
        <w:rPr>
          <w:rStyle w:val="Emphasis"/>
          <w:i w:val="0"/>
          <w:iCs w:val="0"/>
        </w:rPr>
      </w:pPr>
      <w:r w:rsidRPr="0072268D">
        <w:rPr>
          <w:rStyle w:val="Emphasis"/>
        </w:rPr>
        <w:t>Chondrostoma polylepis</w:t>
      </w:r>
      <w:r>
        <w:rPr>
          <w:rStyle w:val="Emphasis"/>
        </w:rPr>
        <w:t xml:space="preserve"> </w:t>
      </w:r>
      <w:r w:rsidR="008C373F" w:rsidRPr="008C373F">
        <w:rPr>
          <w:rStyle w:val="Emphasis"/>
          <w:i w:val="0"/>
          <w:iCs w:val="0"/>
          <w:vertAlign w:val="superscript"/>
        </w:rPr>
        <w:t>N</w:t>
      </w:r>
      <w:r>
        <w:rPr>
          <w:rStyle w:val="Emphasis"/>
        </w:rPr>
        <w:t xml:space="preserve"> </w:t>
      </w:r>
      <w:r w:rsidRPr="008C373F">
        <w:t xml:space="preserve">(Iberian nase) </w:t>
      </w:r>
      <w:r w:rsidR="00D6271F">
        <w:fldChar w:fldCharType="begin"/>
      </w:r>
      <w:r w:rsidR="00D6271F">
        <w:instrText xml:space="preserve"> ADDIN EN.CITE &lt;EndNote&gt;&lt;Cite&gt;&lt;Author&gt;Lopez-Vazquez&lt;/Author&gt;&lt;Year&gt;2003&lt;/Year&gt;&lt;RecNum&gt;45734&lt;/RecNum&gt;&lt;IDText&gt;25000&lt;/IDText&gt;&lt;DisplayText&gt;(Lopez-Vazquez et al. 2003)&lt;/DisplayText&gt;&lt;record&gt;&lt;rec-number&gt;45734&lt;/rec-number&gt;&lt;foreign-keys&gt;&lt;key app="EN" db-id="pst5rtr92wfa9cexzel59affvp5zwtats0wa" timestamp="1691628048" guid="21e8d1cb-5972-4e30-9cf6-d92211094a15"&gt;45734&lt;/key&gt;&lt;/foreign-keys&gt;&lt;ref-type name="Conference Paper"&gt;47&lt;/ref-type&gt;&lt;contributors&gt;&lt;authors&gt;&lt;author&gt;Lopez-Vazquez, C.&lt;/author&gt;&lt;author&gt;Bain, N.&lt;/author&gt;&lt;author&gt;Olveira, J.G.&lt;/author&gt;&lt;author&gt;Snow, M.&lt;/author&gt;&lt;author&gt;Raynard, R.S.&lt;/author&gt;&lt;author&gt;Barja, J.L.&lt;/author&gt;&lt;author&gt;Dopazo, C.P.&lt;/author&gt;&lt;/authors&gt;&lt;/contributors&gt;&lt;titles&gt;&lt;title&gt;Characterization of VHSV isolates from Iberian origin and from the Flemish Cap by sequencing.&lt;/title&gt;&lt;secondary-title&gt;11th International Conference of the EAFP on Diseases of Fish and Shellfish&lt;/secondary-title&gt;&lt;/titles&gt;&lt;section&gt;P-138&lt;/section&gt;&lt;dates&gt;&lt;year&gt;2003&lt;/year&gt;&lt;pub-dates&gt;&lt;date&gt;21-26 September&lt;/date&gt;&lt;/pub-dates&gt;&lt;/dates&gt;&lt;pub-location&gt;St. Julians, Malta&lt;/pub-location&gt;&lt;label&gt;25000&lt;/label&gt;&lt;urls&gt;&lt;/urls&gt;&lt;custom1&gt;sturgeon_BM&lt;/custom1&gt;&lt;/record&gt;&lt;/Cite&gt;&lt;/EndNote&gt;</w:instrText>
      </w:r>
      <w:r w:rsidR="00D6271F">
        <w:fldChar w:fldCharType="separate"/>
      </w:r>
      <w:r w:rsidR="00D6271F">
        <w:rPr>
          <w:noProof/>
        </w:rPr>
        <w:t>(Lopez-Vazquez et al. 2003)</w:t>
      </w:r>
      <w:r w:rsidR="00D6271F">
        <w:fldChar w:fldCharType="end"/>
      </w:r>
    </w:p>
    <w:p w14:paraId="4ABD73D5" w14:textId="26BA22F6" w:rsidR="00B31092" w:rsidRPr="0072268D" w:rsidRDefault="00B31092" w:rsidP="008C373F">
      <w:pPr>
        <w:pStyle w:val="ListBullet"/>
        <w:rPr>
          <w:rStyle w:val="Emphasis"/>
          <w:i w:val="0"/>
          <w:iCs w:val="0"/>
        </w:rPr>
      </w:pPr>
      <w:r>
        <w:rPr>
          <w:rStyle w:val="Emphasis"/>
        </w:rPr>
        <w:t xml:space="preserve">Sparus aurata </w:t>
      </w:r>
      <w:r w:rsidR="008C373F" w:rsidRPr="008C373F">
        <w:rPr>
          <w:rStyle w:val="Emphasis"/>
          <w:i w:val="0"/>
          <w:iCs w:val="0"/>
          <w:vertAlign w:val="superscript"/>
        </w:rPr>
        <w:t>N</w:t>
      </w:r>
      <w:r w:rsidRPr="0072268D">
        <w:rPr>
          <w:rStyle w:val="Emphasis"/>
        </w:rPr>
        <w:t xml:space="preserve"> </w:t>
      </w:r>
      <w:r w:rsidRPr="008C373F">
        <w:t xml:space="preserve">(gilthead seabream) </w:t>
      </w:r>
      <w:r w:rsidR="00D6271F">
        <w:fldChar w:fldCharType="begin"/>
      </w:r>
      <w:r w:rsidR="00D6271F">
        <w:instrText xml:space="preserve"> ADDIN EN.CITE &lt;EndNote&gt;&lt;Cite&gt;&lt;Author&gt;Lopez-Vazquez&lt;/Author&gt;&lt;Year&gt;2003&lt;/Year&gt;&lt;RecNum&gt;45734&lt;/RecNum&gt;&lt;IDText&gt;25000&lt;/IDText&gt;&lt;DisplayText&gt;(Lopez-Vazquez et al. 2003)&lt;/DisplayText&gt;&lt;record&gt;&lt;rec-number&gt;45734&lt;/rec-number&gt;&lt;foreign-keys&gt;&lt;key app="EN" db-id="pst5rtr92wfa9cexzel59affvp5zwtats0wa" timestamp="1691628048" guid="21e8d1cb-5972-4e30-9cf6-d92211094a15"&gt;45734&lt;/key&gt;&lt;/foreign-keys&gt;&lt;ref-type name="Conference Paper"&gt;47&lt;/ref-type&gt;&lt;contributors&gt;&lt;authors&gt;&lt;author&gt;Lopez-Vazquez, C.&lt;/author&gt;&lt;author&gt;Bain, N.&lt;/author&gt;&lt;author&gt;Olveira, J.G.&lt;/author&gt;&lt;author&gt;Snow, M.&lt;/author&gt;&lt;author&gt;Raynard, R.S.&lt;/author&gt;&lt;author&gt;Barja, J.L.&lt;/author&gt;&lt;author&gt;Dopazo, C.P.&lt;/author&gt;&lt;/authors&gt;&lt;/contributors&gt;&lt;titles&gt;&lt;title&gt;Characterization of VHSV isolates from Iberian origin and from the Flemish Cap by sequencing.&lt;/title&gt;&lt;secondary-title&gt;11th International Conference of the EAFP on Diseases of Fish and Shellfish&lt;/secondary-title&gt;&lt;/titles&gt;&lt;section&gt;P-138&lt;/section&gt;&lt;dates&gt;&lt;year&gt;2003&lt;/year&gt;&lt;pub-dates&gt;&lt;date&gt;21-26 September&lt;/date&gt;&lt;/pub-dates&gt;&lt;/dates&gt;&lt;pub-location&gt;St. Julians, Malta&lt;/pub-location&gt;&lt;label&gt;25000&lt;/label&gt;&lt;urls&gt;&lt;/urls&gt;&lt;custom1&gt;sturgeon_BM&lt;/custom1&gt;&lt;/record&gt;&lt;/Cite&gt;&lt;/EndNote&gt;</w:instrText>
      </w:r>
      <w:r w:rsidR="00D6271F">
        <w:fldChar w:fldCharType="separate"/>
      </w:r>
      <w:r w:rsidR="00D6271F">
        <w:rPr>
          <w:noProof/>
        </w:rPr>
        <w:t>(Lopez-Vazquez et al. 2003)</w:t>
      </w:r>
      <w:r w:rsidR="00D6271F">
        <w:fldChar w:fldCharType="end"/>
      </w:r>
      <w:r w:rsidRPr="008C373F">
        <w:t>.</w:t>
      </w:r>
    </w:p>
    <w:p w14:paraId="61119163" w14:textId="525A9C41" w:rsidR="00B31092" w:rsidRDefault="00B31092" w:rsidP="00B31092">
      <w:r>
        <w:t xml:space="preserve">VHSV may infect all life stages of fish </w:t>
      </w:r>
      <w:r w:rsidR="00D6271F">
        <w:fldChar w:fldCharType="begin">
          <w:fldData xml:space="preserve">PEVuZE5vdGU+PENpdGU+PEF1dGhvcj5XT0FIPC9BdXRob3I+PFllYXI+MjAyMzwvWWVhcj48UmVj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</w:fldData>
        </w:fldChar>
      </w:r>
      <w:r w:rsidR="00D6271F">
        <w:instrText xml:space="preserve"> ADDIN EN.CITE </w:instrText>
      </w:r>
      <w:r w:rsidR="00D6271F">
        <w:fldChar w:fldCharType="begin">
          <w:fldData xml:space="preserve">PEVuZE5vdGU+PENpdGU+PEF1dGhvcj5XT0FIPC9BdXRob3I+PFllYXI+MjAyMzwvWWVhcj48UmVj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(Munro &amp; Gregory 2010; WOAH 2023f)</w:t>
      </w:r>
      <w:r w:rsidR="00D6271F">
        <w:fldChar w:fldCharType="end"/>
      </w:r>
      <w:r>
        <w:t xml:space="preserve">. </w:t>
      </w:r>
      <w:r w:rsidRPr="002F64E5">
        <w:t xml:space="preserve">Host susceptibility is influenced by multiple factors including virus isolate, temperature, fish stock, species, age, size and immune status </w:t>
      </w:r>
      <w:r w:rsidR="00D6271F">
        <w:fldChar w:fldCharType="begin">
          <w:fldData xml:space="preserve">PEVuZE5vdGU+PENpdGU+PEF1dGhvcj5IZXJzaGJlcmdlcjwvQXV0aG9yPjxZZWFyPjE5OTk8L1ll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</w:fldData>
        </w:fldChar>
      </w:r>
      <w:r w:rsidR="00554273">
        <w:instrText xml:space="preserve"> ADDIN EN.CITE </w:instrText>
      </w:r>
      <w:r w:rsidR="00554273">
        <w:fldChar w:fldCharType="begin">
          <w:fldData xml:space="preserve">PEVuZE5vdGU+PENpdGU+PEF1dGhvcj5IZXJzaGJlcmdlcjwvQXV0aG9yPjxZZWFyPjE5OTk8L1ll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</w:fldData>
        </w:fldChar>
      </w:r>
      <w:r w:rsidR="00554273">
        <w:instrText xml:space="preserve"> ADDIN EN.CITE.DATA </w:instrText>
      </w:r>
      <w:r w:rsidR="00554273">
        <w:fldChar w:fldCharType="end"/>
      </w:r>
      <w:r w:rsidR="00D6271F">
        <w:fldChar w:fldCharType="separate"/>
      </w:r>
      <w:r w:rsidR="00554273">
        <w:rPr>
          <w:noProof/>
        </w:rPr>
        <w:t>(Hershberger et al. 2007; Hershberger et al. 1999; Lorenzen &amp; Lapatra 1999)</w:t>
      </w:r>
      <w:r w:rsidR="00D6271F">
        <w:fldChar w:fldCharType="end"/>
      </w:r>
      <w:r w:rsidRPr="002F64E5">
        <w:t>.</w:t>
      </w:r>
    </w:p>
    <w:p w14:paraId="7A036917" w14:textId="797BCD62" w:rsidR="00B31092" w:rsidRPr="002F64E5" w:rsidRDefault="00B31092" w:rsidP="000E7C7E">
      <w:r w:rsidRPr="002F64E5">
        <w:t xml:space="preserve">In experimental studies, clonal-cell lines established from </w:t>
      </w:r>
      <w:r w:rsidRPr="00815A1B">
        <w:rPr>
          <w:rStyle w:val="Emphasis"/>
        </w:rPr>
        <w:t>A. baerii</w:t>
      </w:r>
      <w:r w:rsidRPr="002F64E5">
        <w:t xml:space="preserve"> head-kidney tissues were susceptible to VHSV isolated from</w:t>
      </w:r>
      <w:r>
        <w:rPr>
          <w:rStyle w:val="Emphasis"/>
        </w:rPr>
        <w:t xml:space="preserve"> </w:t>
      </w:r>
      <w:r w:rsidRPr="002243A4">
        <w:rPr>
          <w:rStyle w:val="Emphasis"/>
        </w:rPr>
        <w:t>Paralichthys olivaceus</w:t>
      </w:r>
      <w:r>
        <w:rPr>
          <w:rStyle w:val="Emphasis"/>
        </w:rPr>
        <w:t xml:space="preserve"> </w:t>
      </w:r>
      <w:r w:rsidR="00D6271F">
        <w:fldChar w:fldCharType="begin"/>
      </w:r>
      <w:r w:rsidR="00D6271F">
        <w:instrText xml:space="preserve"> ADDIN EN.CITE &lt;EndNote&gt;&lt;Cite&gt;&lt;Author&gt;Ryu&lt;/Author&gt;&lt;Year&gt;2018&lt;/Year&gt;&lt;RecNum&gt;46740&lt;/RecNum&gt;&lt;IDText&gt;24513&lt;/IDText&gt;&lt;DisplayText&gt;(Ryu et al. 2018)&lt;/DisplayText&gt;&lt;record&gt;&lt;rec-number&gt;46740&lt;/rec-number&gt;&lt;foreign-keys&gt;&lt;key app="EN" db-id="pst5rtr92wfa9cexzel59affvp5zwtats0wa" timestamp="1691628202" guid="4803ac67-3a65-4233-a1aa-b62b4607635f"&gt;46740&lt;/key&gt;&lt;/foreign-keys&gt;&lt;ref-type name="Journal Article"&gt;17&lt;/ref-type&gt;&lt;contributors&gt;&lt;authors&gt;&lt;author&gt;Ryu,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D6271F">
        <w:fldChar w:fldCharType="separate"/>
      </w:r>
      <w:r w:rsidR="00D6271F">
        <w:rPr>
          <w:noProof/>
        </w:rPr>
        <w:t>(Ryu et al. 2018)</w:t>
      </w:r>
      <w:r w:rsidR="00D6271F">
        <w:fldChar w:fldCharType="end"/>
      </w:r>
      <w:r w:rsidRPr="002F64E5">
        <w:t>.</w:t>
      </w:r>
      <w:r>
        <w:rPr>
          <w:rStyle w:val="Emphasis"/>
        </w:rPr>
        <w:t xml:space="preserve"> </w:t>
      </w:r>
      <w:r w:rsidR="00EE78F3" w:rsidRPr="00EE78F3">
        <w:t>The TCID</w:t>
      </w:r>
      <w:r w:rsidR="00EE78F3" w:rsidRPr="00EE78F3">
        <w:rPr>
          <w:vertAlign w:val="subscript"/>
        </w:rPr>
        <w:t>50</w:t>
      </w:r>
      <w:r w:rsidR="00EE78F3" w:rsidRPr="00EE78F3">
        <w:t xml:space="preserve"> of VHSV on </w:t>
      </w:r>
      <w:r w:rsidR="00EE78F3">
        <w:t xml:space="preserve">the </w:t>
      </w:r>
      <w:r w:rsidR="00EE78F3" w:rsidRPr="00EE78F3">
        <w:t>HK7s4 clonal cell-line was determined and showed VHSV titre increased with time and at day 12 of culture w</w:t>
      </w:r>
      <w:r w:rsidR="00EE78F3">
        <w:t>as</w:t>
      </w:r>
      <w:r w:rsidR="00EE78F3" w:rsidRPr="00EE78F3">
        <w:t xml:space="preserve"> 10</w:t>
      </w:r>
      <w:r w:rsidR="00EE78F3" w:rsidRPr="00EE78F3">
        <w:rPr>
          <w:vertAlign w:val="superscript"/>
        </w:rPr>
        <w:t>6.4</w:t>
      </w:r>
      <w:r w:rsidR="00EE78F3" w:rsidRPr="00EE78F3">
        <w:t xml:space="preserve"> TCID</w:t>
      </w:r>
      <w:r w:rsidR="00EE78F3" w:rsidRPr="00EE78F3">
        <w:rPr>
          <w:vertAlign w:val="subscript"/>
        </w:rPr>
        <w:t>50</w:t>
      </w:r>
      <w:r w:rsidR="00EE78F3" w:rsidRPr="00EE78F3">
        <w:t xml:space="preserve">/mL </w:t>
      </w:r>
      <w:r w:rsidR="00D6271F">
        <w:fldChar w:fldCharType="begin"/>
      </w:r>
      <w:r w:rsidR="00D6271F">
        <w:instrText xml:space="preserve"> ADDIN EN.CITE &lt;EndNote&gt;&lt;Cite&gt;&lt;Author&gt;Ryu&lt;/Author&gt;&lt;Year&gt;2018&lt;/Year&gt;&lt;RecNum&gt;46740&lt;/RecNum&gt;&lt;IDText&gt;24513&lt;/IDText&gt;&lt;DisplayText&gt;(Ryu et al. 2018)&lt;/DisplayText&gt;&lt;record&gt;&lt;rec-number&gt;46740&lt;/rec-number&gt;&lt;foreign-keys&gt;&lt;key app="EN" db-id="pst5rtr92wfa9cexzel59affvp5zwtats0wa" timestamp="1691628202" guid="4803ac67-3a65-4233-a1aa-b62b4607635f"&gt;46740&lt;/key&gt;&lt;/foreign-keys&gt;&lt;ref-type name="Journal Article"&gt;17&lt;/ref-type&gt;&lt;contributors&gt;&lt;authors&gt;&lt;author&gt;Ryu,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D6271F">
        <w:fldChar w:fldCharType="separate"/>
      </w:r>
      <w:r w:rsidR="00D6271F">
        <w:rPr>
          <w:noProof/>
        </w:rPr>
        <w:t>(Ryu et al. 2018)</w:t>
      </w:r>
      <w:r w:rsidR="00D6271F">
        <w:fldChar w:fldCharType="end"/>
      </w:r>
      <w:r w:rsidR="00EE78F3" w:rsidRPr="00EE78F3">
        <w:t>.</w:t>
      </w:r>
      <w:r w:rsidR="00EE78F3">
        <w:rPr>
          <w:rStyle w:val="Emphasis"/>
        </w:rPr>
        <w:t xml:space="preserve"> </w:t>
      </w:r>
      <w:r w:rsidR="00EE78F3">
        <w:rPr>
          <w:rStyle w:val="Emphasis"/>
          <w:i w:val="0"/>
          <w:iCs w:val="0"/>
        </w:rPr>
        <w:t xml:space="preserve">The same experiment was done on the </w:t>
      </w:r>
      <w:r w:rsidR="00EE78F3" w:rsidRPr="00EE78F3">
        <w:t>HK10s8 cell line</w:t>
      </w:r>
      <w:r w:rsidR="00EE78F3">
        <w:rPr>
          <w:rStyle w:val="Emphasis"/>
          <w:i w:val="0"/>
          <w:iCs w:val="0"/>
        </w:rPr>
        <w:t xml:space="preserve"> </w:t>
      </w:r>
      <w:r w:rsidR="00EE78F3" w:rsidRPr="00EE78F3">
        <w:t xml:space="preserve">and </w:t>
      </w:r>
      <w:r w:rsidR="00EE78F3">
        <w:t xml:space="preserve">the VHSV titre on day 12 was </w:t>
      </w:r>
      <w:r w:rsidR="00EE78F3" w:rsidRPr="00EE78F3">
        <w:t>10</w:t>
      </w:r>
      <w:r w:rsidR="00EE78F3" w:rsidRPr="00815A1B">
        <w:rPr>
          <w:vertAlign w:val="superscript"/>
        </w:rPr>
        <w:t>3·5</w:t>
      </w:r>
      <w:r w:rsidR="00EE78F3" w:rsidRPr="00EE78F3">
        <w:t xml:space="preserve"> TCID</w:t>
      </w:r>
      <w:r w:rsidR="00EE78F3" w:rsidRPr="00EE78F3">
        <w:rPr>
          <w:vertAlign w:val="subscript"/>
        </w:rPr>
        <w:t>50</w:t>
      </w:r>
      <w:r w:rsidR="00EE78F3" w:rsidRPr="00EE78F3">
        <w:t xml:space="preserve">/mL </w:t>
      </w:r>
      <w:r w:rsidR="00D6271F">
        <w:fldChar w:fldCharType="begin"/>
      </w:r>
      <w:r w:rsidR="00D6271F">
        <w:instrText xml:space="preserve"> ADDIN EN.CITE &lt;EndNote&gt;&lt;Cite&gt;&lt;Author&gt;Ryu&lt;/Author&gt;&lt;Year&gt;2018&lt;/Year&gt;&lt;RecNum&gt;46740&lt;/RecNum&gt;&lt;IDText&gt;24513&lt;/IDText&gt;&lt;DisplayText&gt;(Ryu et al. 2018)&lt;/DisplayText&gt;&lt;record&gt;&lt;rec-number&gt;46740&lt;/rec-number&gt;&lt;foreign-keys&gt;&lt;key app="EN" db-id="pst5rtr92wfa9cexzel59affvp5zwtats0wa" timestamp="1691628202" guid="4803ac67-3a65-4233-a1aa-b62b4607635f"&gt;46740&lt;/key&gt;&lt;/foreign-keys&gt;&lt;ref-type name="Journal Article"&gt;17&lt;/ref-type&gt;&lt;contributors&gt;&lt;authors&gt;&lt;author&gt;Ryu,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D6271F">
        <w:fldChar w:fldCharType="separate"/>
      </w:r>
      <w:r w:rsidR="00D6271F">
        <w:rPr>
          <w:noProof/>
        </w:rPr>
        <w:t>(Ryu et al. 2018)</w:t>
      </w:r>
      <w:r w:rsidR="00D6271F">
        <w:fldChar w:fldCharType="end"/>
      </w:r>
      <w:r w:rsidR="00EE78F3" w:rsidRPr="00EE78F3">
        <w:t>.</w:t>
      </w:r>
      <w:r w:rsidR="00EE78F3" w:rsidRPr="000E7C7E">
        <w:t xml:space="preserve"> </w:t>
      </w:r>
      <w:r w:rsidR="000E7C7E">
        <w:t xml:space="preserve">Similarly, two </w:t>
      </w:r>
      <w:r w:rsidR="000E7C7E" w:rsidRPr="000E7C7E">
        <w:rPr>
          <w:rStyle w:val="Emphasis"/>
        </w:rPr>
        <w:t>S. albus</w:t>
      </w:r>
      <w:r w:rsidR="000E7C7E">
        <w:t xml:space="preserve"> cell lines derived from skin and spleen tissue were shown to be susceptible </w:t>
      </w:r>
      <w:r w:rsidR="00A04508" w:rsidRPr="003C58DB">
        <w:t xml:space="preserve">to </w:t>
      </w:r>
      <w:r w:rsidR="000E7C7E" w:rsidRPr="003C58DB">
        <w:t>genotype IVb</w:t>
      </w:r>
      <w:r w:rsidR="000E7C7E">
        <w:t xml:space="preserve">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 xml:space="preserve">(Hopper et al. </w:t>
      </w:r>
      <w:r w:rsidR="00D6271F">
        <w:rPr>
          <w:noProof/>
        </w:rPr>
        <w:lastRenderedPageBreak/>
        <w:t>2023)</w:t>
      </w:r>
      <w:r w:rsidR="00D6271F">
        <w:fldChar w:fldCharType="end"/>
      </w:r>
      <w:r w:rsidR="000E7C7E">
        <w:t xml:space="preserve">. Further, live </w:t>
      </w:r>
      <w:r w:rsidR="000E7C7E" w:rsidRPr="000E7C7E">
        <w:rPr>
          <w:rStyle w:val="Emphasis"/>
        </w:rPr>
        <w:t>S. albus</w:t>
      </w:r>
      <w:r w:rsidR="000E7C7E">
        <w:t xml:space="preserve"> were susceptible to experimental VHSV infection by immersion and injection exposures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0E7C7E">
        <w:t xml:space="preserve">. </w:t>
      </w:r>
      <w:r w:rsidRPr="002F64E5">
        <w:t xml:space="preserve">There are no reports showing natural </w:t>
      </w:r>
      <w:r w:rsidR="00EE78F3">
        <w:t>infection</w:t>
      </w:r>
      <w:r w:rsidR="00EE78F3" w:rsidRPr="002F64E5">
        <w:t xml:space="preserve"> </w:t>
      </w:r>
      <w:r w:rsidRPr="002F64E5">
        <w:t xml:space="preserve">of sturgeon to VHSV. WOAH does not list sturgeon as a susceptible species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rsidR="00006AB6">
        <w:t xml:space="preserve"> and sturgeon previously listed as</w:t>
      </w:r>
      <w:r w:rsidR="000641A3">
        <w:t xml:space="preserve"> </w:t>
      </w:r>
      <w:r w:rsidRPr="002F64E5">
        <w:t xml:space="preserve">susceptible or vector species of VHSV </w:t>
      </w:r>
      <w:r w:rsidR="00D6271F">
        <w:fldChar w:fldCharType="begin">
          <w:fldData xml:space="preserve">PEVuZE5vdGU+PENpdGU+PEF1dGhvcj5Ta2FsbDwvQXV0aG9yPjxZZWFyPjIwMDU8L1llYXI+PFJl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Y051bT40Njc1NjwvUmVjTnVtPjxJRFRleHQ+MTM3MTM8L0lEVGV4dD48RGlzcGxheVRleHQ+KENv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</w:fldData>
        </w:fldChar>
      </w:r>
      <w:r w:rsidR="00D6271F">
        <w:instrText xml:space="preserve"> ADDIN EN.CITE.DATA </w:instrText>
      </w:r>
      <w:r w:rsidR="00D6271F">
        <w:fldChar w:fldCharType="end"/>
      </w:r>
      <w:r w:rsidR="00D6271F">
        <w:fldChar w:fldCharType="separate"/>
      </w:r>
      <w:r w:rsidR="00D6271F">
        <w:rPr>
          <w:noProof/>
        </w:rPr>
        <w:t>(Communities 2008; Skall, Olesen &amp; Mellergaard 2005b)</w:t>
      </w:r>
      <w:r w:rsidR="00D6271F">
        <w:fldChar w:fldCharType="end"/>
      </w:r>
      <w:r w:rsidR="00006AB6">
        <w:t xml:space="preserve"> were recently recommended for removal due to insufficient evidence </w: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 </w:instrTex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(EFSA Panel on Animal Health and Welfare 2023)</w:t>
      </w:r>
      <w:r w:rsidR="00D6271F">
        <w:fldChar w:fldCharType="end"/>
      </w:r>
      <w:r w:rsidRPr="002F64E5">
        <w:t>.</w:t>
      </w:r>
    </w:p>
    <w:p w14:paraId="6FE3874C" w14:textId="77777777" w:rsidR="00B31092" w:rsidRDefault="00B31092" w:rsidP="002F64E5">
      <w:pPr>
        <w:pStyle w:val="Heading5"/>
      </w:pPr>
      <w:r>
        <w:t xml:space="preserve">Geographical </w:t>
      </w:r>
      <w:r w:rsidRPr="002F64E5">
        <w:t>distribution</w:t>
      </w:r>
    </w:p>
    <w:p w14:paraId="06CA56D7" w14:textId="094BAC3E" w:rsidR="00B31092" w:rsidRPr="00A26D39" w:rsidRDefault="00B31092" w:rsidP="00B31092">
      <w:r>
        <w:t xml:space="preserve">VHSV is considered endemic throughout the Northern Hemisphere </w:t>
      </w:r>
      <w:r w:rsidR="00D6271F">
        <w:fldChar w:fldCharType="begin"/>
      </w:r>
      <w:r w:rsidR="00D6271F">
        <w:instrText xml:space="preserve"> ADDIN EN.CITE &lt;EndNote&gt;&lt;Cite&gt;&lt;Author&gt;Batts&lt;/Author&gt;&lt;Year&gt;2020&lt;/Year&gt;&lt;RecNum&gt;46340&lt;/RecNum&gt;&lt;IDText&gt;24964&lt;/IDText&gt;&lt;DisplayText&gt;(Batts et al. 2020)&lt;/DisplayText&gt;&lt;record&gt;&lt;rec-number&gt;46340&lt;/rec-number&gt;&lt;foreign-keys&gt;&lt;key app="EN" db-id="pst5rtr92wfa9cexzel59affvp5zwtats0wa" timestamp="1691628144" guid="b23e9092-4bae-49c9-b9e7-2d999c5876b4"&gt;46340&lt;/key&gt;&lt;/foreign-keys&gt;&lt;ref-type name="Book Section"&gt;5&lt;/ref-type&gt;&lt;contributors&gt;&lt;authors&gt;&lt;author&gt;Batts,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D6271F">
        <w:fldChar w:fldCharType="separate"/>
      </w:r>
      <w:r w:rsidR="00D6271F">
        <w:rPr>
          <w:noProof/>
        </w:rPr>
        <w:t>(Batts et al. 2020)</w:t>
      </w:r>
      <w:r w:rsidR="00D6271F">
        <w:fldChar w:fldCharType="end"/>
      </w:r>
      <w:r>
        <w:t xml:space="preserve">. European countries where VHSV has been reported include Austria, Belgium, Denmark, Finland, France, Germany, Iceland, Italy, the Netherlands, Norway, Poland, Sweden and Switzerland </w:t>
      </w:r>
      <w:r w:rsidR="00D6271F">
        <w:fldChar w:fldCharType="begin">
          <w:fldData xml:space="preserve">PEVuZE5vdGU+PENpdGU+PEF1dGhvcj5KZW5zZW48L0F1dGhvcj48WWVhcj4xOTY1PC9ZZWFyPjxS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</w:fldData>
        </w:fldChar>
      </w:r>
      <w:r w:rsidR="00D6271F">
        <w:instrText xml:space="preserve"> ADDIN EN.CITE </w:instrText>
      </w:r>
      <w:r w:rsidR="00D6271F">
        <w:fldChar w:fldCharType="begin">
          <w:fldData xml:space="preserve">PEVuZE5vdGU+PENpdGU+PEF1dGhvcj5KZW5zZW48L0F1dGhvcj48WWVhcj4xOTY1PC9ZZWFyPjxS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(Gudmundsdóttir et al. 2019; Jensen 1965; Olesen 1998; Raja-Halli et al. 2006)</w:t>
      </w:r>
      <w:r w:rsidR="00D6271F">
        <w:fldChar w:fldCharType="end"/>
      </w:r>
      <w:r>
        <w:t xml:space="preserve">. The virus has also been isolated from Canada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Georgia </w:t>
      </w:r>
      <w:r w:rsidR="00D6271F">
        <w:fldChar w:fldCharType="begin"/>
      </w:r>
      <w:r w:rsidR="00D6271F">
        <w:instrText xml:space="preserve"> ADDIN EN.CITE &lt;EndNote&gt;&lt;Cite&gt;&lt;Author&gt;Batts&lt;/Author&gt;&lt;Year&gt;2020&lt;/Year&gt;&lt;RecNum&gt;46340&lt;/RecNum&gt;&lt;IDText&gt;24964&lt;/IDText&gt;&lt;DisplayText&gt;(Batts et al. 2020)&lt;/DisplayText&gt;&lt;record&gt;&lt;rec-number&gt;46340&lt;/rec-number&gt;&lt;foreign-keys&gt;&lt;key app="EN" db-id="pst5rtr92wfa9cexzel59affvp5zwtats0wa" timestamp="1691628144" guid="b23e9092-4bae-49c9-b9e7-2d999c5876b4"&gt;46340&lt;/key&gt;&lt;/foreign-keys&gt;&lt;ref-type name="Book Section"&gt;5&lt;/ref-type&gt;&lt;contributors&gt;&lt;authors&gt;&lt;author&gt;Batts,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D6271F">
        <w:fldChar w:fldCharType="separate"/>
      </w:r>
      <w:r w:rsidR="00D6271F">
        <w:rPr>
          <w:noProof/>
        </w:rPr>
        <w:t>(Batts et al. 2020)</w:t>
      </w:r>
      <w:r w:rsidR="00D6271F">
        <w:fldChar w:fldCharType="end"/>
      </w:r>
      <w:r>
        <w:t xml:space="preserve">, Ireland </w:t>
      </w:r>
      <w:r w:rsidR="00D6271F">
        <w:fldChar w:fldCharType="begin"/>
      </w:r>
      <w:r w:rsidR="00D6271F">
        <w:instrText xml:space="preserve"> ADDIN EN.CITE &lt;EndNote&gt;&lt;Cite&gt;&lt;Author&gt;Schlotfeldt&lt;/Author&gt;&lt;Year&gt;1991&lt;/Year&gt;&lt;RecNum&gt;45577&lt;/RecNum&gt;&lt;IDText&gt;24889&lt;/IDText&gt;&lt;DisplayText&gt;(Schlotfeldt et al. 1991)&lt;/DisplayText&gt;&lt;record&gt;&lt;rec-number&gt;45577&lt;/rec-number&gt;&lt;foreign-keys&gt;&lt;key app="EN" db-id="pst5rtr92wfa9cexzel59affvp5zwtats0wa" timestamp="1691628018" guid="985a0a9d-5e5e-4adb-88d7-537416a16758"&gt;45577&lt;/key&gt;&lt;/foreign-keys&gt;&lt;ref-type name="Journal Article"&gt;17&lt;/ref-type&gt;&lt;contributors&gt;&lt;authors&gt;&lt;author&gt;Schlotfeldt, H.J.&lt;/author&gt;&lt;author&gt;Ahne, W.&lt;/author&gt;&lt;author&gt;Jorgensen, P.E.V.&lt;/author&gt;&lt;author&gt;Glende, W.&lt;/author&gt;&lt;/authors&gt;&lt;/contributors&gt;&lt;titles&gt;&lt;title&gt;&lt;style face="normal" font="default" size="100%"&gt;Occurrence of viral haemorrhagic septicaemia in turbot (&lt;/style&gt;&lt;style face="italic" font="default" size="100%"&gt;Scophthalmus maximus&lt;/style&gt;&lt;style face="normal" font="default" size="100%"&gt;)—a natural outbreak&lt;/style&gt;&lt;/title&gt;&lt;secondary-title&gt;Bulletin European Association Fish Pathologists&lt;/secondary-title&gt;&lt;/titles&gt;&lt;periodical&gt;&lt;full-title&gt;Bulletin European Association Fish Pathologists&lt;/full-title&gt;&lt;/periodical&gt;&lt;pages&gt;105-107&lt;/pages&gt;&lt;volume&gt;11&lt;/volume&gt;&lt;number&gt;3&lt;/number&gt;&lt;dates&gt;&lt;year&gt;1991&lt;/year&gt;&lt;/dates&gt;&lt;label&gt;24889&lt;/label&gt;&lt;urls&gt;&lt;/urls&gt;&lt;custom1&gt;sturgeon_BM&lt;/custom1&gt;&lt;custom2&gt;Abstract only&lt;/custom2&gt;&lt;electronic-resource-num&gt;https://www.cefas.co.uk/international-database-on-aquatic-animal-diseases/abstract/?id=221&lt;/electronic-resource-num&gt;&lt;/record&gt;&lt;/Cite&gt;&lt;/EndNote&gt;</w:instrText>
      </w:r>
      <w:r w:rsidR="00D6271F">
        <w:fldChar w:fldCharType="separate"/>
      </w:r>
      <w:r w:rsidR="00D6271F">
        <w:rPr>
          <w:noProof/>
        </w:rPr>
        <w:t>(Schlotfeldt et al. 1991)</w:t>
      </w:r>
      <w:r w:rsidR="00D6271F">
        <w:fldChar w:fldCharType="end"/>
      </w:r>
      <w:r>
        <w:t xml:space="preserve">, Japan </w:t>
      </w:r>
      <w:r w:rsidR="00D6271F">
        <w:fldChar w:fldCharType="begin">
          <w:fldData xml:space="preserve">PEVuZE5vdGU+PENpdGU+PEF1dGhvcj5Jc3NoaWtpPC9BdXRob3I+PFllYXI+MjAwMTwvWWVhcj48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=
</w:fldData>
        </w:fldChar>
      </w:r>
      <w:r w:rsidR="00D6271F">
        <w:instrText xml:space="preserve"> ADDIN EN.CITE </w:instrText>
      </w:r>
      <w:r w:rsidR="00D6271F">
        <w:fldChar w:fldCharType="begin">
          <w:fldData xml:space="preserve">PEVuZE5vdGU+PENpdGU+PEF1dGhvcj5Jc3NoaWtpPC9BdXRob3I+PFllYXI+MjAwMTwvWWVhcj48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=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(Isshiki et al. 2001)</w:t>
      </w:r>
      <w:r w:rsidR="00D6271F">
        <w:fldChar w:fldCharType="end"/>
      </w:r>
      <w:r>
        <w:t xml:space="preserve">, </w:t>
      </w:r>
      <w:r w:rsidR="00DD48D4">
        <w:t xml:space="preserve">the </w:t>
      </w:r>
      <w:r>
        <w:t xml:space="preserve">Republic of Korea </w:t>
      </w:r>
      <w:r w:rsidR="00D6271F">
        <w:fldChar w:fldCharType="begin"/>
      </w:r>
      <w:r w:rsidR="00D6271F">
        <w:instrText xml:space="preserve"> ADDIN EN.CITE &lt;EndNote&gt;&lt;Cite&gt;&lt;Author&gt;Kim&lt;/Author&gt;&lt;Year&gt;2003&lt;/Year&gt;&lt;RecNum&gt;46580&lt;/RecNum&gt;&lt;IDText&gt;24917&lt;/IDText&gt;&lt;DisplayText&gt;(Kim et al. 2003)&lt;/DisplayText&gt;&lt;record&gt;&lt;rec-number&gt;46580&lt;/rec-number&gt;&lt;foreign-keys&gt;&lt;key app="EN" db-id="pst5rtr92wfa9cexzel59affvp5zwtats0wa" timestamp="1691628179" guid="2e9b1e04-0744-47be-9cb6-b80978ddc4b8"&gt;46580&lt;/key&gt;&lt;/foreign-keys&gt;&lt;ref-type name="Magazine Article"&gt;19&lt;/ref-type&gt;&lt;contributors&gt;&lt;authors&gt;&lt;author&gt;Kim, S.&lt;/author&gt;&lt;author&gt;Lee, J.&lt;/author&gt;&lt;author&gt;Hong, M.&lt;/author&gt;&lt;author&gt;Park, H.&lt;/author&gt;&lt;author&gt;Park, S.&lt;/author&gt;&lt;/authors&gt;&lt;/contributors&gt;&lt;titles&gt;&lt;title&gt;&lt;style face="normal" font="default" size="100%"&gt;Genetic relationship of the VHSV (Viral Hemorrhagic Septicemia Virus)isolated from cultured olive flounder, &lt;/style&gt;&lt;style face="italic" font="default" size="100%"&gt;Paralichthys olivaceus&lt;/style&gt;&lt;style face="normal" font="default" size="100%"&gt; in Korea&lt;/style&gt;&lt;/title&gt;&lt;secondary-title&gt;Journal of Fish Pathology&lt;/secondary-title&gt;&lt;/titles&gt;&lt;periodical&gt;&lt;full-title&gt;Journal of Fish Pathology&lt;/full-title&gt;&lt;/periodical&gt;&lt;pages&gt;1-12&lt;/pages&gt;&lt;volume&gt;16&lt;/volume&gt;&lt;number&gt;1&lt;/number&gt;&lt;dates&gt;&lt;year&gt;2003&lt;/year&gt;&lt;pub-dates&gt;&lt;date&gt;1 May 2023&lt;/date&gt;&lt;/pub-dates&gt;&lt;/dates&gt;&lt;orig-pub&gt;\\ACT001CL04FS07\BIOSECURITYDATA$\E Library\Animal Catalogue\K\Kim et al 2003 EN24917.pdf&lt;/orig-pub&gt;&lt;label&gt;24917&lt;/label&gt;&lt;urls&gt;&lt;/urls&gt;&lt;custom1&gt;sturgeon_BM&lt;/custom1&gt;&lt;electronic-resource-num&gt;http://www.koreascience.or.kr/article/JAKO200310103414130.page&lt;/electronic-resource-num&gt;&lt;/record&gt;&lt;/Cite&gt;&lt;/EndNote&gt;</w:instrText>
      </w:r>
      <w:r w:rsidR="00D6271F">
        <w:fldChar w:fldCharType="separate"/>
      </w:r>
      <w:r w:rsidR="00D6271F">
        <w:rPr>
          <w:noProof/>
        </w:rPr>
        <w:t>(Kim et al. 2003)</w:t>
      </w:r>
      <w:r w:rsidR="00D6271F">
        <w:fldChar w:fldCharType="end"/>
      </w:r>
      <w:r>
        <w:t xml:space="preserve">, </w:t>
      </w:r>
      <w:r w:rsidR="00DD48D4">
        <w:t xml:space="preserve">the </w:t>
      </w:r>
      <w:r>
        <w:t xml:space="preserve">Republic of Türkiye </w:t>
      </w:r>
      <w:r w:rsidR="00D6271F">
        <w:fldChar w:fldCharType="begin"/>
      </w:r>
      <w:r w:rsidR="00D6271F">
        <w:instrText xml:space="preserve"> ADDIN EN.CITE &lt;EndNote&gt;&lt;Cite&gt;&lt;Author&gt;Batts&lt;/Author&gt;&lt;Year&gt;2020&lt;/Year&gt;&lt;RecNum&gt;46340&lt;/RecNum&gt;&lt;IDText&gt;24964&lt;/IDText&gt;&lt;DisplayText&gt;(Batts et al. 2020)&lt;/DisplayText&gt;&lt;record&gt;&lt;rec-number&gt;46340&lt;/rec-number&gt;&lt;foreign-keys&gt;&lt;key app="EN" db-id="pst5rtr92wfa9cexzel59affvp5zwtats0wa" timestamp="1691628144" guid="b23e9092-4bae-49c9-b9e7-2d999c5876b4"&gt;46340&lt;/key&gt;&lt;/foreign-keys&gt;&lt;ref-type name="Book Section"&gt;5&lt;/ref-type&gt;&lt;contributors&gt;&lt;authors&gt;&lt;author&gt;Batts,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D6271F">
        <w:fldChar w:fldCharType="separate"/>
      </w:r>
      <w:r w:rsidR="00D6271F">
        <w:rPr>
          <w:noProof/>
        </w:rPr>
        <w:t>(Batts et al. 2020)</w:t>
      </w:r>
      <w:r w:rsidR="00D6271F">
        <w:fldChar w:fldCharType="end"/>
      </w:r>
      <w:r>
        <w:t xml:space="preserve">, UK </w:t>
      </w:r>
      <w:r w:rsidR="00D6271F">
        <w:fldChar w:fldCharType="begin">
          <w:fldData xml:space="preserve">PEVuZE5vdGU+PENpdGU+PEF1dGhvcj5TbWFpbDwvQXV0aG9yPjxZZWFyPjIwMDA8L1llYXI+PFJl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==
</w:fldData>
        </w:fldChar>
      </w:r>
      <w:r w:rsidR="00D6271F">
        <w:instrText xml:space="preserve"> ADDIN EN.CITE </w:instrText>
      </w:r>
      <w:r w:rsidR="00D6271F">
        <w:fldChar w:fldCharType="begin">
          <w:fldData xml:space="preserve">PEVuZE5vdGU+PENpdGU+PEF1dGhvcj5TbWFpbDwvQXV0aG9yPjxZZWFyPjIwMDA8L1llYXI+PFJl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(Schlotfeldt et al. 1991; Smail 2000)</w:t>
      </w:r>
      <w:r w:rsidR="00D6271F">
        <w:fldChar w:fldCharType="end"/>
      </w:r>
      <w:r>
        <w:t xml:space="preserve"> and United States of America (USA) </w:t>
      </w:r>
      <w:r w:rsidR="00D6271F">
        <w:fldChar w:fldCharType="begin"/>
      </w:r>
      <w:r w:rsidR="00D6271F">
        <w:instrText xml:space="preserve"> ADDIN EN.CITE &lt;EndNote&gt;&lt;Cite&gt;&lt;Author&gt;Hopper&lt;/Author&gt;&lt;Year&gt;1989&lt;/Year&gt;&lt;RecNum&gt;45568&lt;/RecNum&gt;&lt;IDText&gt;24881&lt;/IDText&gt;&lt;DisplayText&gt;(Hopper 1989)&lt;/DisplayText&gt;&lt;record&gt;&lt;rec-number&gt;45568&lt;/rec-number&gt;&lt;foreign-keys&gt;&lt;key app="EN" db-id="pst5rtr92wfa9cexzel59affvp5zwtats0wa" timestamp="1691628017" guid="e1ecae62-798e-4421-9d7d-38acb415d793"&gt;45568&lt;/key&gt;&lt;/foreign-keys&gt;&lt;ref-type name="Journal Article"&gt;17&lt;/ref-type&gt;&lt;contributors&gt;&lt;authors&gt;&lt;author&gt;Hopper, K.&lt;/author&gt;&lt;/authors&gt;&lt;/contributors&gt;&lt;titles&gt;&lt;title&gt;The Isolation of VHSV from Chinook Salmon At Glenwood Springs, Orcas Island, Washington&lt;/title&gt;&lt;secondary-title&gt;American Fish Society Fish Health Section Newsletter&lt;/secondary-title&gt;&lt;/titles&gt;&lt;periodical&gt;&lt;full-title&gt;American Fish Society Fish Health Section Newsletter&lt;/full-title&gt;&lt;/periodical&gt;&lt;pages&gt;1-2&lt;/pages&gt;&lt;volume&gt;17&lt;/volume&gt;&lt;num-vols&gt;2&lt;/num-vols&gt;&lt;dates&gt;&lt;year&gt;1989&lt;/year&gt;&lt;/dates&gt;&lt;orig-pub&gt;\\ACT001CL04FS07\BIOSECURITYDATA$\E Library\Animal Catalogue\H\Hopper 1989 EN24881.pdf&lt;/orig-pub&gt;&lt;label&gt;24881&lt;/label&gt;&lt;urls&gt;&lt;/urls&gt;&lt;custom1&gt;sturgeon_BM&lt;/custom1&gt;&lt;/record&gt;&lt;/Cite&gt;&lt;/EndNote&gt;</w:instrText>
      </w:r>
      <w:r w:rsidR="00D6271F">
        <w:fldChar w:fldCharType="separate"/>
      </w:r>
      <w:r w:rsidR="00D6271F">
        <w:rPr>
          <w:noProof/>
        </w:rPr>
        <w:t>(Hopper 1989)</w:t>
      </w:r>
      <w:r w:rsidR="00D6271F">
        <w:fldChar w:fldCharType="end"/>
      </w:r>
      <w:r>
        <w:t>.</w:t>
      </w:r>
    </w:p>
    <w:p w14:paraId="1B721CB2" w14:textId="77777777" w:rsidR="00B31092" w:rsidRDefault="00B31092" w:rsidP="002F64E5">
      <w:pPr>
        <w:pStyle w:val="Heading5"/>
      </w:pPr>
      <w:r w:rsidRPr="002F64E5">
        <w:t>Prevalence</w:t>
      </w:r>
    </w:p>
    <w:p w14:paraId="6F310214" w14:textId="77777777" w:rsidR="006B6582" w:rsidRDefault="006B6582" w:rsidP="006B6582">
      <w:pPr>
        <w:pStyle w:val="Heading6"/>
      </w:pPr>
      <w:r>
        <w:t>Sturgeon</w:t>
      </w:r>
    </w:p>
    <w:p w14:paraId="4629B5DF" w14:textId="3BD5E550" w:rsidR="006B6582" w:rsidRDefault="006B6582" w:rsidP="006B6582">
      <w:r w:rsidRPr="000B42C9">
        <w:t>No reports of the prevalence of</w:t>
      </w:r>
      <w:r>
        <w:t xml:space="preserve"> VHSV</w:t>
      </w:r>
      <w:r w:rsidRPr="000B42C9">
        <w:t xml:space="preserve"> in </w:t>
      </w:r>
      <w:r>
        <w:t xml:space="preserve">farmed or </w:t>
      </w:r>
      <w:r w:rsidRPr="000B42C9">
        <w:t xml:space="preserve">wild </w:t>
      </w:r>
      <w:r>
        <w:t>sturgeon</w:t>
      </w:r>
      <w:r w:rsidRPr="000B42C9">
        <w:t xml:space="preserve"> were found</w:t>
      </w:r>
      <w:r>
        <w:t>.</w:t>
      </w:r>
    </w:p>
    <w:p w14:paraId="3BDB12E4" w14:textId="77777777" w:rsidR="006B6582" w:rsidRDefault="006B6582" w:rsidP="006B6582">
      <w:pPr>
        <w:pStyle w:val="Heading6"/>
      </w:pPr>
      <w:r>
        <w:t>Other fish</w:t>
      </w:r>
    </w:p>
    <w:p w14:paraId="10DC20B5" w14:textId="198634A0" w:rsidR="004C2D54" w:rsidRDefault="00B31092" w:rsidP="00815A1B">
      <w:r>
        <w:t>Surveys of the North Sea, Skagerrak, Kattegat, the Bay of Århus and the Baltic Sea during 1998–2002 detected VHSV at a prevalence of 6.7% (</w:t>
      </w:r>
      <w:r w:rsidR="005C3EDF">
        <w:t>n=</w:t>
      </w:r>
      <w:r>
        <w:t xml:space="preserve">5699) in </w:t>
      </w:r>
      <w:r w:rsidRPr="0001049A">
        <w:rPr>
          <w:rStyle w:val="Emphasis"/>
        </w:rPr>
        <w:t>C. harengus</w:t>
      </w:r>
      <w:r>
        <w:t>, 11% (</w:t>
      </w:r>
      <w:r w:rsidR="005C3EDF">
        <w:t>n=</w:t>
      </w:r>
      <w:r>
        <w:t xml:space="preserve">3038) in </w:t>
      </w:r>
      <w:r w:rsidRPr="0001049A">
        <w:rPr>
          <w:rStyle w:val="Emphasis"/>
        </w:rPr>
        <w:t>S. sprattus</w:t>
      </w:r>
      <w:r>
        <w:t>, 3.4% (</w:t>
      </w:r>
      <w:r w:rsidR="005C3EDF">
        <w:t>n=</w:t>
      </w:r>
      <w:r>
        <w:t xml:space="preserve">1,272) in </w:t>
      </w:r>
      <w:r w:rsidRPr="0001049A">
        <w:rPr>
          <w:rStyle w:val="Emphasis"/>
        </w:rPr>
        <w:t>L. limanda</w:t>
      </w:r>
      <w:r>
        <w:t>, 8.4% (</w:t>
      </w:r>
      <w:r w:rsidR="005C3EDF">
        <w:t>n=</w:t>
      </w:r>
      <w:r>
        <w:t xml:space="preserve">431) in </w:t>
      </w:r>
      <w:r w:rsidRPr="0001049A">
        <w:rPr>
          <w:rStyle w:val="Emphasis"/>
        </w:rPr>
        <w:t>P. flesus</w:t>
      </w:r>
      <w:r>
        <w:t>, 2.8% (</w:t>
      </w:r>
      <w:r w:rsidR="005C3EDF">
        <w:t>n=</w:t>
      </w:r>
      <w:r>
        <w:t xml:space="preserve">531) in </w:t>
      </w:r>
      <w:r w:rsidRPr="0001049A">
        <w:rPr>
          <w:rStyle w:val="Emphasis"/>
        </w:rPr>
        <w:t>P. platessa</w:t>
      </w:r>
      <w:r>
        <w:t>, 14.3% (</w:t>
      </w:r>
      <w:r w:rsidR="005C3EDF">
        <w:t>n=</w:t>
      </w:r>
      <w:r>
        <w:t xml:space="preserve">210) in </w:t>
      </w:r>
      <w:r w:rsidRPr="0001049A">
        <w:rPr>
          <w:rStyle w:val="Emphasis"/>
        </w:rPr>
        <w:t>P. minutus</w:t>
      </w:r>
      <w:r>
        <w:t>, 2.4% (</w:t>
      </w:r>
      <w:r w:rsidR="005C3EDF">
        <w:t>n=</w:t>
      </w:r>
      <w:r>
        <w:t xml:space="preserve">252) in </w:t>
      </w:r>
      <w:r w:rsidRPr="0001049A">
        <w:rPr>
          <w:rStyle w:val="Emphasis"/>
        </w:rPr>
        <w:t xml:space="preserve">Ammodytes </w:t>
      </w:r>
      <w:r>
        <w:t>species and 0.2% (</w:t>
      </w:r>
      <w:r w:rsidR="005C3EDF">
        <w:t>n=</w:t>
      </w:r>
      <w:r>
        <w:t xml:space="preserve">2039) in </w:t>
      </w:r>
      <w:r w:rsidRPr="0001049A">
        <w:rPr>
          <w:rStyle w:val="Emphasis"/>
        </w:rPr>
        <w:t>G. morhua</w:t>
      </w:r>
      <w:r>
        <w:t xml:space="preserve"> </w:t>
      </w:r>
      <w:r w:rsidR="00D6271F">
        <w:fldChar w:fldCharType="begin"/>
      </w:r>
      <w:r w:rsidR="00D6271F">
        <w:instrText xml:space="preserve"> ADDIN EN.CITE &lt;EndNote&gt;&lt;Cite&gt;&lt;Author&gt;Skall&lt;/Author&gt;&lt;Year&gt;2005&lt;/Year&gt;&lt;RecNum&gt;45680&lt;/RecNum&gt;&lt;IDText&gt;24904&lt;/IDText&gt;&lt;DisplayText&gt;(Skall, Olesen &amp;amp; Mellergaard 2005a)&lt;/DisplayText&gt;&lt;record&gt;&lt;rec-number&gt;45680&lt;/rec-number&gt;&lt;foreign-keys&gt;&lt;key app="EN" db-id="pst5rtr92wfa9cexzel59affvp5zwtats0wa" timestamp="1691628041" guid="3f563b12-e5b2-4d82-8504-161d5d96aaf6"&gt;45680&lt;/key&gt;&lt;/foreign-keys&gt;&lt;ref-type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D6271F">
        <w:fldChar w:fldCharType="separate"/>
      </w:r>
      <w:r w:rsidR="00D6271F">
        <w:rPr>
          <w:noProof/>
        </w:rPr>
        <w:t>(Skall, Olesen &amp; Mellergaard 2005a)</w:t>
      </w:r>
      <w:r w:rsidR="00D6271F">
        <w:fldChar w:fldCharType="end"/>
      </w:r>
      <w:r>
        <w:t xml:space="preserve">. </w:t>
      </w:r>
      <w:r w:rsidR="004A1395">
        <w:t xml:space="preserve">A </w:t>
      </w:r>
      <w:r w:rsidR="00815A1B">
        <w:t xml:space="preserve">2009–2011 survey in the Black Sea for VHSV in </w:t>
      </w:r>
      <w:r w:rsidR="004A1395">
        <w:t>marine fish</w:t>
      </w:r>
      <w:r w:rsidR="00B971B8">
        <w:t xml:space="preserve"> </w:t>
      </w:r>
      <w:r w:rsidR="004A1395">
        <w:t xml:space="preserve">found a maximum prevalence of 28% in </w:t>
      </w:r>
      <w:r w:rsidR="004A1395" w:rsidRPr="009D5A1B">
        <w:rPr>
          <w:rStyle w:val="Emphasis"/>
        </w:rPr>
        <w:t>S. porcus</w:t>
      </w:r>
      <w:r w:rsidR="004A1395">
        <w:t xml:space="preserve"> (n=3 pools), 28% in </w:t>
      </w:r>
      <w:r w:rsidR="004A1395" w:rsidRPr="009D5A1B">
        <w:rPr>
          <w:rStyle w:val="Emphasis"/>
        </w:rPr>
        <w:t>U. scaber</w:t>
      </w:r>
      <w:r w:rsidR="004A1395" w:rsidRPr="009D5A1B">
        <w:t xml:space="preserve"> </w:t>
      </w:r>
      <w:r w:rsidR="004A1395">
        <w:t>(n=9</w:t>
      </w:r>
      <w:r w:rsidR="00B971B8">
        <w:t xml:space="preserve"> </w:t>
      </w:r>
      <w:r w:rsidR="004A1395">
        <w:t xml:space="preserve">pools) and 22% in </w:t>
      </w:r>
      <w:r w:rsidR="004A1395" w:rsidRPr="009D5A1B">
        <w:rPr>
          <w:rStyle w:val="Emphasis"/>
        </w:rPr>
        <w:t>T. mediterraneus</w:t>
      </w:r>
      <w:r w:rsidR="004A1395">
        <w:t xml:space="preserve"> (n=5</w:t>
      </w:r>
      <w:r w:rsidR="00B971B8">
        <w:t xml:space="preserve"> </w:t>
      </w:r>
      <w:r w:rsidR="004A1395">
        <w:t xml:space="preserve">pools)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r w:rsidR="004A1395">
        <w:t xml:space="preserve">. </w:t>
      </w:r>
      <w:r>
        <w:t xml:space="preserve">A survey of VHSV was conducted on wild fish species collected in 8 coastal areas of Japan in 2001 and virus was isolated from </w:t>
      </w:r>
      <w:r w:rsidR="00815A1B">
        <w:t xml:space="preserve">10% (n=160) of </w:t>
      </w:r>
      <w:r w:rsidR="00815A1B" w:rsidRPr="00853E3A">
        <w:rPr>
          <w:rStyle w:val="Emphasis"/>
        </w:rPr>
        <w:t>P. olivaceus</w:t>
      </w:r>
      <w:r w:rsidR="00B971B8">
        <w:t xml:space="preserve"> </w:t>
      </w:r>
      <w:r>
        <w:t>and 2% (</w:t>
      </w:r>
      <w:r w:rsidR="005C3EDF">
        <w:t>n=</w:t>
      </w:r>
      <w:r>
        <w:t xml:space="preserve">52) </w:t>
      </w:r>
      <w:r w:rsidR="00815A1B">
        <w:t xml:space="preserve">of </w:t>
      </w:r>
      <w:r w:rsidRPr="00853E3A">
        <w:rPr>
          <w:rStyle w:val="Emphasis"/>
        </w:rPr>
        <w:t>A. personatus</w:t>
      </w:r>
      <w:r>
        <w:t xml:space="preserve"> </w:t>
      </w:r>
      <w:r w:rsidR="00D6271F">
        <w:fldChar w:fldCharType="begin">
          <w:fldData xml:space="preserve">PEVuZE5vdGU+PENpdGU+PEF1dGhvcj5XYXRhbmFiZTwvQXV0aG9yPjxZZWFyPjIwMDI8L1llYXI+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</w:fldData>
        </w:fldChar>
      </w:r>
      <w:r w:rsidR="00D6271F">
        <w:instrText xml:space="preserve"> ADDIN EN.CITE </w:instrText>
      </w:r>
      <w:r w:rsidR="00D6271F">
        <w:fldChar w:fldCharType="begin">
          <w:fldData xml:space="preserve">PEVuZE5vdGU+PENpdGU+PEF1dGhvcj5XYXRhbmFiZTwvQXV0aG9yPjxZZWFyPjIwMDI8L1llYXI+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</w:fldData>
        </w:fldChar>
      </w:r>
      <w:r w:rsidR="00D6271F">
        <w:instrText xml:space="preserve"> ADDIN EN.CITE.DATA </w:instrText>
      </w:r>
      <w:r w:rsidR="00D6271F">
        <w:fldChar w:fldCharType="end"/>
      </w:r>
      <w:r w:rsidR="00D6271F">
        <w:fldChar w:fldCharType="separate"/>
      </w:r>
      <w:r w:rsidR="00D6271F">
        <w:rPr>
          <w:noProof/>
        </w:rPr>
        <w:t>(Watanabe et al. 2002)</w:t>
      </w:r>
      <w:r w:rsidR="00D6271F">
        <w:fldChar w:fldCharType="end"/>
      </w:r>
      <w:r>
        <w:t xml:space="preserve">. In Finland, VHSV was detected in 6.7% of </w:t>
      </w:r>
      <w:r w:rsidRPr="006C6775">
        <w:rPr>
          <w:rStyle w:val="Emphasis"/>
        </w:rPr>
        <w:t>C. harengus membras</w:t>
      </w:r>
      <w:r>
        <w:t xml:space="preserve"> (</w:t>
      </w:r>
      <w:r w:rsidR="005C3EDF">
        <w:t>n=</w:t>
      </w:r>
      <w:r>
        <w:t xml:space="preserve">758 pools where each pool contained 10 Baltic herring) collected during 2004–2006 </w:t>
      </w:r>
      <w:r w:rsidR="00D6271F">
        <w:fldChar w:fldCharType="begin">
          <w:fldData xml:space="preserve">PEVuZE5vdGU+PENpdGU+PEF1dGhvcj5HYWRkPC9BdXRob3I+PFllYXI+MjAxMTwvWWVhcj48UmVj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</w:fldData>
        </w:fldChar>
      </w:r>
      <w:r w:rsidR="00D6271F">
        <w:instrText xml:space="preserve"> ADDIN EN.CITE </w:instrText>
      </w:r>
      <w:r w:rsidR="00D6271F">
        <w:fldChar w:fldCharType="begin">
          <w:fldData xml:space="preserve">PEVuZE5vdGU+PENpdGU+PEF1dGhvcj5HYWRkPC9BdXRob3I+PFllYXI+MjAxMTwvWWVhcj48UmVj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</w:fldData>
        </w:fldChar>
      </w:r>
      <w:r w:rsidR="00D6271F">
        <w:instrText xml:space="preserve"> ADDIN EN.CITE.DATA </w:instrText>
      </w:r>
      <w:r w:rsidR="00D6271F">
        <w:fldChar w:fldCharType="end"/>
      </w:r>
      <w:r w:rsidR="00D6271F">
        <w:fldChar w:fldCharType="separate"/>
      </w:r>
      <w:r w:rsidR="00D6271F">
        <w:rPr>
          <w:noProof/>
        </w:rPr>
        <w:t>(Gadd et al. 2011)</w:t>
      </w:r>
      <w:r w:rsidR="00D6271F">
        <w:fldChar w:fldCharType="end"/>
      </w:r>
      <w:r>
        <w:t xml:space="preserve">. </w:t>
      </w:r>
      <w:r w:rsidR="00815A1B">
        <w:t xml:space="preserve">In 2013, an epidemiological investigation </w:t>
      </w:r>
      <w:r w:rsidR="00F92992">
        <w:t xml:space="preserve">of </w:t>
      </w:r>
      <w:r w:rsidR="00815A1B">
        <w:t xml:space="preserve">1400 marine fish </w:t>
      </w:r>
      <w:r w:rsidR="00F92992">
        <w:t xml:space="preserve">(covering 6 species) </w:t>
      </w:r>
      <w:r w:rsidR="00815A1B">
        <w:t xml:space="preserve">collected in Shetland, Scotland </w:t>
      </w:r>
      <w:r w:rsidR="00F92992">
        <w:t xml:space="preserve">detected </w:t>
      </w:r>
      <w:r w:rsidR="00815A1B">
        <w:t xml:space="preserve">VHSV </w:t>
      </w:r>
      <w:r w:rsidR="00F92992">
        <w:t xml:space="preserve">at </w:t>
      </w:r>
      <w:r w:rsidR="00815A1B">
        <w:t xml:space="preserve">8% </w:t>
      </w:r>
      <w:r w:rsidR="00F92992">
        <w:t>prevalence</w:t>
      </w:r>
      <w:r w:rsidR="002A0282">
        <w:t xml:space="preserve"> </w:t>
      </w:r>
      <w:r w:rsidR="00815A1B">
        <w:t>(n=140 pools</w:t>
      </w:r>
      <w:r w:rsidR="00F92992">
        <w:t xml:space="preserve"> where each pool was 10 fish</w:t>
      </w:r>
      <w:r w:rsidR="00815A1B">
        <w:t xml:space="preserve">) </w:t>
      </w:r>
      <w:r w:rsidR="00D6271F">
        <w:fldChar w:fldCharType="begin"/>
      </w:r>
      <w:r w:rsidR="00D6271F">
        <w:instrText xml:space="preserve"> ADDIN EN.CITE &lt;EndNote&gt;&lt;Cite&gt;&lt;Author&gt;Wallace&lt;/Author&gt;&lt;Year&gt;2015&lt;/Year&gt;&lt;RecNum&gt;45686&lt;/RecNum&gt;&lt;IDText&gt;24950&lt;/IDText&gt;&lt;DisplayText&gt;(Wallace et al. 2015)&lt;/DisplayText&gt;&lt;record&gt;&lt;rec-number&gt;45686&lt;/rec-number&gt;&lt;foreign-keys&gt;&lt;key app="EN" db-id="pst5rtr92wfa9cexzel59affvp5zwtats0wa" timestamp="1691628041" guid="ef72daad-3f03-4b17-9045-4745904f5deb"&gt;45686&lt;/key&gt;&lt;/foreign-keys&gt;&lt;ref-type name="Journal Article"&gt;17&lt;/ref-type&gt;&lt;contributors&gt;&lt;authors&gt;&lt;author&gt;Wallace, I.S.&lt;/author&gt;&lt;author&gt;Donald, K.&lt;/author&gt;&lt;author&gt;Munro, L.A.&lt;/author&gt;&lt;author&gt;Murray, W.&lt;/author&gt;&lt;author&gt;Pert, C.C.&lt;/author&gt;&lt;author&gt;Stagg, H.&lt;/author&gt;&lt;author&gt;Hall, M.&lt;/author&gt;&lt;author&gt;Bain, N.&lt;/author&gt;&lt;/authors&gt;&lt;/contributors&gt;&lt;titles&gt;&lt;title&gt;&lt;style face="normal" font="default" size="100%"&gt;A survey of wild marine fish identifies a potential origin of an outbreak of viral haemorrhagic septicaemia in wrasse, Labridae, used as cleaner fish on marine Atlantic salmon, &lt;/style&gt;&lt;style face="italic" font="default" size="100%"&gt;Salmo salar &lt;/style&gt;&lt;style face="normal" font="default" size="100%"&gt;L., farms&lt;/style&gt;&lt;/title&gt;&lt;secondary-title&gt;Journal of Fish Diseases&lt;/secondary-title&gt;&lt;/titles&gt;&lt;periodical&gt;&lt;full-title&gt;Journal of Fish Diseases&lt;/full-title&gt;&lt;/periodical&gt;&lt;pages&gt;515-521&lt;/pages&gt;&lt;volume&gt;38&lt;/volume&gt;&lt;number&gt;6&lt;/number&gt;&lt;dates&gt;&lt;year&gt;2015&lt;/year&gt;&lt;/dates&gt;&lt;orig-pub&gt;\\ACT001CL04FS07\BIOSECURITYDATA$\E Library\Animal Catalogue\W\Wallace et al 2015 EN24950.pdf&lt;/orig-pub&gt;&lt;label&gt;24950&lt;/label&gt;&lt;urls&gt;&lt;/urls&gt;&lt;custom1&gt;sturgeon_BM&lt;/custom1&gt;&lt;electronic-resource-num&gt;https://doi.org/10.1111/jfd.12259&lt;/electronic-resource-num&gt;&lt;/record&gt;&lt;/Cite&gt;&lt;/EndNote&gt;</w:instrText>
      </w:r>
      <w:r w:rsidR="00D6271F">
        <w:fldChar w:fldCharType="separate"/>
      </w:r>
      <w:r w:rsidR="00D6271F">
        <w:rPr>
          <w:noProof/>
        </w:rPr>
        <w:t>(Wallace et al. 2015)</w:t>
      </w:r>
      <w:r w:rsidR="00D6271F">
        <w:fldChar w:fldCharType="end"/>
      </w:r>
      <w:r w:rsidR="00815A1B">
        <w:t>.</w:t>
      </w:r>
    </w:p>
    <w:p w14:paraId="11B064BF" w14:textId="1ECBA17C" w:rsidR="004A1395" w:rsidRDefault="004A1395" w:rsidP="00B074A1">
      <w:r>
        <w:t xml:space="preserve">In 2020, 11 new outbreaks of VHSV were reported in Europe with 5 in Germany, 5 in Belgium, 2 in France, 1 in Czech Republic and 1 in Italy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t>. Additionally, in 2020 there were 13 VHSV-infected fish farms (subject to minimum control measures) in Italy (</w:t>
      </w:r>
      <w:r w:rsidR="00F92992">
        <w:t>n=</w:t>
      </w:r>
      <w:r>
        <w:t>816), 1 farm in Austria (</w:t>
      </w:r>
      <w:r w:rsidR="00F92992">
        <w:t>n=</w:t>
      </w:r>
      <w:r>
        <w:t>4862), 2 farms in Belgium (</w:t>
      </w:r>
      <w:r w:rsidR="00F92992">
        <w:t>n=</w:t>
      </w:r>
      <w:r>
        <w:t>100), 9 farms in Germany (</w:t>
      </w:r>
      <w:r w:rsidR="00F92992">
        <w:t>n=</w:t>
      </w:r>
      <w:r>
        <w:t>10</w:t>
      </w:r>
      <w:r w:rsidR="00C8043A">
        <w:t>,</w:t>
      </w:r>
      <w:r>
        <w:t>813), 3 farms in Slovenia (</w:t>
      </w:r>
      <w:r w:rsidR="00F92992">
        <w:t>n=</w:t>
      </w:r>
      <w:r>
        <w:t>303) as well as 2 VHSV-infected fish farms subject to an eradication programme in Belgium (</w:t>
      </w:r>
      <w:r w:rsidR="00F92992">
        <w:t>n=100</w:t>
      </w:r>
      <w:r>
        <w:t xml:space="preserve">)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t>.</w:t>
      </w:r>
      <w:r w:rsidR="00B074A1">
        <w:t xml:space="preserve"> </w:t>
      </w:r>
      <w:r w:rsidR="00B074A1" w:rsidRPr="008A4748">
        <w:t>In 2021, 24 new outbreaks were reported in Europe, 15 of these were in Germany, 3 in Italy,</w:t>
      </w:r>
      <w:r w:rsidR="003C58DB" w:rsidRPr="008A4748">
        <w:t xml:space="preserve"> </w:t>
      </w:r>
      <w:r w:rsidR="00B074A1" w:rsidRPr="008A4748">
        <w:t xml:space="preserve">2 in </w:t>
      </w:r>
      <w:r w:rsidR="00CA2ECB" w:rsidRPr="008A4748">
        <w:t>Czech Republic</w:t>
      </w:r>
      <w:r w:rsidR="00B074A1" w:rsidRPr="008A4748">
        <w:t xml:space="preserve">, 1 in Austria, 1 in Belgium, 1 in France and 1 in Romania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rsidR="00B074A1">
        <w:t>.</w:t>
      </w:r>
    </w:p>
    <w:p w14:paraId="03C3A10C" w14:textId="2550BB47" w:rsidR="00B31092" w:rsidRDefault="00B31092" w:rsidP="00B31092">
      <w:r>
        <w:t>Surveillance conducted to monitor VHSV in the State of Michigan, USA during 2005–2010 on 96,228 fish (73 species) detected virus at 1.6% prevalence in 19 fish species (</w:t>
      </w:r>
      <w:r w:rsidR="005C3EDF">
        <w:t>n=</w:t>
      </w:r>
      <w:r>
        <w:t xml:space="preserve">1823 cases where a case is defined as a group of fish (wild or farmed) of the same species, source, and date of submission) </w:t>
      </w:r>
      <w:r w:rsidR="00D6271F">
        <w:lastRenderedPageBreak/>
        <w:fldChar w:fldCharType="begin"/>
      </w:r>
      <w:r w:rsidR="00D6271F">
        <w:instrText xml:space="preserve"> ADDIN EN.CITE &lt;EndNote&gt;&lt;Cite&gt;&lt;Author&gt;Faisal&lt;/Author&gt;&lt;Year&gt;2012&lt;/Year&gt;&lt;RecNum&gt;46458&lt;/RecNum&gt;&lt;IDText&gt;24930&lt;/IDText&gt;&lt;DisplayText&gt;(Faisal et al. 2012)&lt;/DisplayText&gt;&lt;record&gt;&lt;rec-number&gt;46458&lt;/rec-number&gt;&lt;foreign-keys&gt;&lt;key app="EN" db-id="pst5rtr92wfa9cexzel59affvp5zwtats0wa" timestamp="1691628163" guid="084f4862-a195-460f-9aca-9c0a7f16e928"&gt;46458&lt;/key&gt;&lt;/foreign-keys&gt;&lt;ref-type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D6271F">
        <w:fldChar w:fldCharType="separate"/>
      </w:r>
      <w:r w:rsidR="00D6271F">
        <w:rPr>
          <w:noProof/>
        </w:rPr>
        <w:t>(Faisal et al. 2012)</w:t>
      </w:r>
      <w:r w:rsidR="00D6271F">
        <w:fldChar w:fldCharType="end"/>
      </w:r>
      <w:r>
        <w:t xml:space="preserve">. In 2006, a survey of 1,011 apparently healthy fish representing 20 species from 19 different bodies of water throughout New York State, USA identified VHSV positives in 8 species </w:t>
      </w:r>
      <w:r w:rsidR="00D6271F">
        <w:fldChar w:fldCharType="begin"/>
      </w:r>
      <w:r w:rsidR="00D6271F">
        <w:instrText xml:space="preserve"> ADDIN EN.CITE &lt;EndNote&gt;&lt;Cite&gt;&lt;Author&gt;Frattini&lt;/Author&gt;&lt;Year&gt;2011&lt;/Year&gt;&lt;RecNum&gt;45662&lt;/RecNum&gt;&lt;IDText&gt;24931&lt;/IDText&gt;&lt;DisplayText&gt;(Frattini et al. 2011)&lt;/DisplayText&gt;&lt;record&gt;&lt;rec-number&gt;45662&lt;/rec-number&gt;&lt;foreign-keys&gt;&lt;key app="EN" db-id="pst5rtr92wfa9cexzel59affvp5zwtats0wa" timestamp="1691628038" guid="3623919f-79f8-4f52-b22a-5c66c8b80963"&gt;45662&lt;/key&gt;&lt;/foreign-keys&gt;&lt;ref-type name="Journal Article"&gt;17&lt;/ref-type&gt;&lt;contributors&gt;&lt;authors&gt;&lt;author&gt;Frattini, S.A.&lt;/author&gt;&lt;author&gt;Groocock, G.H.&lt;/author&gt;&lt;author&gt;Getchell, R.G.&lt;/author&gt;&lt;author&gt;Wooster, G.A.&lt;/author&gt;&lt;author&gt;Casey, R.N.&lt;/author&gt;&lt;author&gt;Casey, J.W.&lt;/author&gt;&lt;author&gt;Bowser, P.R.&lt;/author&gt;&lt;/authors&gt;&lt;/contributors&gt;&lt;titles&gt;&lt;title&gt;A 2006 Survey of Viral Hemorrhagic Septicemia (VHSV) Virus type IVb in New York State Waters&lt;/title&gt;&lt;secondary-title&gt;Journal of Great Lakes Research&lt;/secondary-title&gt;&lt;/titles&gt;&lt;periodical&gt;&lt;full-title&gt;Journal of Great Lakes Research&lt;/full-title&gt;&lt;/periodical&gt;&lt;pages&gt;194-198&lt;/pages&gt;&lt;volume&gt;37&lt;/volume&gt;&lt;number&gt;1&lt;/number&gt;&lt;dates&gt;&lt;year&gt;2011&lt;/year&gt;&lt;/dates&gt;&lt;label&gt;24931&lt;/label&gt;&lt;urls&gt;&lt;/urls&gt;&lt;custom1&gt;sturgeon_BM&lt;/custom1&gt;&lt;custom2&gt;Abstract only&lt;/custom2&gt;&lt;electronic-resource-num&gt;https://www.sciencedirect.com/science/article/abs/pii/S0380133010002315&lt;/electronic-resource-num&gt;&lt;/record&gt;&lt;/Cite&gt;&lt;/EndNote&gt;</w:instrText>
      </w:r>
      <w:r w:rsidR="00D6271F">
        <w:fldChar w:fldCharType="separate"/>
      </w:r>
      <w:r w:rsidR="00D6271F">
        <w:rPr>
          <w:noProof/>
        </w:rPr>
        <w:t>(Frattini et al. 2011)</w:t>
      </w:r>
      <w:r w:rsidR="00D6271F">
        <w:fldChar w:fldCharType="end"/>
      </w:r>
      <w:r>
        <w:t>. Analysis of 1,428 fish (32 species) caught from the Great Lakes region, USA between 2006 and 2007 detected VHSV in 28% of the fish (</w:t>
      </w:r>
      <w:r w:rsidR="005C3EDF">
        <w:t>n=</w:t>
      </w:r>
      <w:r>
        <w:t xml:space="preserve">1428) </w:t>
      </w:r>
      <w:r w:rsidR="00D6271F">
        <w:fldChar w:fldCharType="begin"/>
      </w:r>
      <w:r w:rsidR="00D6271F">
        <w:instrText xml:space="preserve"> ADDIN EN.CITE &lt;EndNote&gt;&lt;Cite&gt;&lt;Author&gt;Hope&lt;/Author&gt;&lt;Year&gt;2010&lt;/Year&gt;&lt;RecNum&gt;45663&lt;/RecNum&gt;&lt;IDText&gt;24934&lt;/IDText&gt;&lt;DisplayText&gt;(Hope et al. 2010)&lt;/DisplayText&gt;&lt;record&gt;&lt;rec-number&gt;45663&lt;/rec-number&gt;&lt;foreign-keys&gt;&lt;key app="EN" db-id="pst5rtr92wfa9cexzel59affvp5zwtats0wa" timestamp="1691628038" guid="9239c833-fd8a-406f-b2f5-598aa64fa420"&gt;45663&lt;/key&gt;&lt;/foreign-keys&gt;&lt;ref-type name="Journal Article"&gt;17&lt;/ref-type&gt;&lt;contributors&gt;&lt;authors&gt;&lt;author&gt;Hope, K.M.&lt;/author&gt;&lt;author&gt;Casey, R.N.&lt;/author&gt;&lt;author&gt;Groocock, G.H.&lt;/author&gt;&lt;author&gt;Getchell, R.G.&lt;/author&gt;&lt;author&gt;Bowser, P.R.&lt;/author&gt;&lt;author&gt;Casey, J.W.&lt;/author&gt;&lt;/authors&gt;&lt;/contributors&gt;&lt;titles&gt;&lt;title&gt;Comparison of Quantitative RT-PCR with Cell Culture to Detect Viral Hemorrhagic Septicemia Virus (VHSV) IVb Infections in the Great Lakes&lt;/title&gt;&lt;secondary-title&gt;Journal of Aquatic Animal Health&lt;/secondary-title&gt;&lt;/titles&gt;&lt;periodical&gt;&lt;full-title&gt;Journal of Aquatic Animal Health&lt;/full-title&gt;&lt;/periodical&gt;&lt;pages&gt;50-61&lt;/pages&gt;&lt;volume&gt;22&lt;/volume&gt;&lt;number&gt;1&lt;/number&gt;&lt;dates&gt;&lt;year&gt;2010&lt;/year&gt;&lt;/dates&gt;&lt;orig-pub&gt;\\ACT001CL04FS07\BIOSECURITYDATA$\E Library\Animal Catalogue\H\Hope et al 2010 EN24934.pdf&lt;/orig-pub&gt;&lt;label&gt;24934&lt;/label&gt;&lt;urls&gt;&lt;/urls&gt;&lt;custom1&gt;sturgeon_BM&lt;/custom1&gt;&lt;electronic-resource-num&gt;https://doi.org/10.1577/H09-028.1&lt;/electronic-resource-num&gt;&lt;/record&gt;&lt;/Cite&gt;&lt;/EndNote&gt;</w:instrText>
      </w:r>
      <w:r w:rsidR="00D6271F">
        <w:fldChar w:fldCharType="separate"/>
      </w:r>
      <w:r w:rsidR="00D6271F">
        <w:rPr>
          <w:noProof/>
        </w:rPr>
        <w:t>(Hope et al. 2010)</w:t>
      </w:r>
      <w:r w:rsidR="00D6271F">
        <w:fldChar w:fldCharType="end"/>
      </w:r>
      <w:r>
        <w:t>.</w:t>
      </w:r>
    </w:p>
    <w:p w14:paraId="03060EAC" w14:textId="77777777" w:rsidR="00B31092" w:rsidRDefault="00B31092" w:rsidP="002F64E5">
      <w:pPr>
        <w:pStyle w:val="Heading5"/>
      </w:pPr>
      <w:r w:rsidRPr="002F64E5">
        <w:t>Mortalities</w:t>
      </w:r>
    </w:p>
    <w:p w14:paraId="1A6D90A3" w14:textId="08B4DB16" w:rsidR="00B31092" w:rsidRDefault="00B31092" w:rsidP="00B31092">
      <w:r>
        <w:t xml:space="preserve">Mortality rates vary by fish species, age, environmental conditions and the virus isolate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t xml:space="preserve">. Fish deaths from VHSV have been reported to occur in water temperatures between 1–15°C </w:t>
      </w:r>
      <w:r w:rsidR="00D6271F">
        <w:fldChar w:fldCharType="begin"/>
      </w:r>
      <w:r w:rsidR="00D6271F">
        <w:instrText xml:space="preserve"> ADDIN EN.CITE &lt;EndNote&gt;&lt;Cite&gt;&lt;Author&gt;Wolf&lt;/Author&gt;&lt;Year&gt;1988&lt;/Year&gt;&lt;RecNum&gt;45463&lt;/RecNum&gt;&lt;IDText&gt;16084&lt;/IDText&gt;&lt;DisplayText&gt;(Wolf 1988)&lt;/DisplayText&gt;&lt;record&gt;&lt;rec-number&gt;45463&lt;/rec-number&gt;&lt;foreign-keys&gt;&lt;key app="EN" db-id="pst5rtr92wfa9cexzel59affvp5zwtats0wa" timestamp="1691627997" guid="688c5b57-a854-46ff-883f-60a02e3f142a"&gt;45463&lt;/key&gt;&lt;/foreign-keys&gt;&lt;ref-type name="Book"&gt;6&lt;/ref-type&gt;&lt;contributors&gt;&lt;authors&gt;&lt;author&gt;Wolf,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D6271F">
        <w:fldChar w:fldCharType="separate"/>
      </w:r>
      <w:r w:rsidR="00D6271F">
        <w:rPr>
          <w:noProof/>
        </w:rPr>
        <w:t>(Wolf 1988)</w:t>
      </w:r>
      <w:r w:rsidR="00D6271F">
        <w:fldChar w:fldCharType="end"/>
      </w:r>
      <w:r>
        <w:t xml:space="preserve"> and to peak at 9–12°C </w:t>
      </w:r>
      <w:r w:rsidR="00D6271F">
        <w:fldChar w:fldCharType="begin"/>
      </w:r>
      <w:r w:rsidR="00D6271F">
        <w:instrText xml:space="preserve"> ADDIN EN.CITE &lt;EndNote&gt;&lt;Cite&gt;&lt;Author&gt;Smail&lt;/Author&gt;&lt;Year&gt;1999&lt;/Year&gt;&lt;RecNum&gt;7260&lt;/RecNum&gt;&lt;IDText&gt;16515&lt;/IDText&gt;&lt;DisplayText&gt;(Smail 1999)&lt;/DisplayText&gt;&lt;record&gt;&lt;rec-number&gt;7260&lt;/rec-number&gt;&lt;foreign-keys&gt;&lt;key app="EN" db-id="pst5rtr92wfa9cexzel59affvp5zwtats0wa" timestamp="1691622457" guid="930533a1-c7d4-4299-baf0-adbc118ee90a"&gt;7260&lt;/key&gt;&lt;/foreign-keys&gt;&lt;ref-type name="Book Section"&gt;5&lt;/ref-type&gt;&lt;contributors&gt;&lt;authors&gt;&lt;author&gt;Smail, D.A&lt;/author&gt;&lt;/authors&gt;&lt;secondary-authors&gt;&lt;author&gt;Woo, P. T. K.&lt;/author&gt;&lt;author&gt;Bruno, D. W.&lt;/author&gt;&lt;/secondary-authors&gt;&lt;/contributors&gt;&lt;titles&gt;&lt;title&gt;Viral Haemorrhagic Septicaemia&lt;/title&gt;&lt;secondary-title&gt;Fish Diseases and Disorders&lt;/secondary-title&gt;&lt;/titles&gt;&lt;pages&gt;123-149&lt;/pages&gt;&lt;edition&gt;1st&lt;/edition&gt;&lt;section&gt;3&lt;/section&gt;&lt;keywords&gt;&lt;keyword&gt;Viral&lt;/keyword&gt;&lt;keyword&gt;viral haemorrhagic septicaemia&lt;/keyword&gt;&lt;keyword&gt;Haemorrhagic septicaemia&lt;/keyword&gt;&lt;keyword&gt;Septicaemia&lt;/keyword&gt;&lt;keyword&gt;DAFF&lt;/keyword&gt;&lt;keyword&gt;Fish&lt;/keyword&gt;&lt;keyword&gt;Fish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Publishing&lt;/publisher&gt;&lt;isbn&gt;0851991947&lt;/isbn&gt;&lt;label&gt;16515&lt;/label&gt;&lt;urls&gt;&lt;/urls&gt;&lt;custom1&gt;DP Aquatics&lt;/custom1&gt;&lt;modified-date&gt;80190&lt;/modified-date&gt;&lt;/record&gt;&lt;/Cite&gt;&lt;/EndNote&gt;</w:instrText>
      </w:r>
      <w:r w:rsidR="00D6271F">
        <w:fldChar w:fldCharType="separate"/>
      </w:r>
      <w:r w:rsidR="00D6271F">
        <w:rPr>
          <w:noProof/>
        </w:rPr>
        <w:t>(Smail 1999)</w:t>
      </w:r>
      <w:r w:rsidR="00D6271F">
        <w:fldChar w:fldCharType="end"/>
      </w:r>
      <w:r>
        <w:t xml:space="preserve">. At water temperatures between 15–18°C, the disease </w:t>
      </w:r>
      <w:r w:rsidR="00C74714">
        <w:t xml:space="preserve">is </w:t>
      </w:r>
      <w:r>
        <w:t xml:space="preserve">generally </w:t>
      </w:r>
      <w:r w:rsidR="00C74714">
        <w:t>acute with low levels of mortality. At low water temperatures (1–5°C) the disease is generally</w:t>
      </w:r>
      <w:r w:rsidR="00B971B8">
        <w:t xml:space="preserve"> </w:t>
      </w:r>
      <w:r w:rsidR="00C74714">
        <w:t>extended</w:t>
      </w:r>
      <w:r w:rsidR="00E038FF">
        <w:t xml:space="preserve"> </w:t>
      </w:r>
      <w:r>
        <w:t xml:space="preserve">with low daily mortality but high accumulated mortality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p>
    <w:p w14:paraId="33EA3511" w14:textId="77777777" w:rsidR="006B6582" w:rsidRDefault="006B6582" w:rsidP="006B6582">
      <w:pPr>
        <w:pStyle w:val="Heading6"/>
      </w:pPr>
      <w:r>
        <w:t>Sturgeon</w:t>
      </w:r>
    </w:p>
    <w:p w14:paraId="3B028EE3" w14:textId="641A4A37" w:rsidR="006B6582" w:rsidRDefault="006B6582" w:rsidP="006B6582">
      <w:r w:rsidRPr="000B42C9">
        <w:t xml:space="preserve">No reports of </w:t>
      </w:r>
      <w:r>
        <w:t>mortalities</w:t>
      </w:r>
      <w:r w:rsidRPr="000B42C9">
        <w:t xml:space="preserve"> in </w:t>
      </w:r>
      <w:r>
        <w:t xml:space="preserve">farmed or </w:t>
      </w:r>
      <w:r w:rsidRPr="000B42C9">
        <w:t xml:space="preserve">wild </w:t>
      </w:r>
      <w:r>
        <w:t>sturgeon</w:t>
      </w:r>
      <w:r w:rsidRPr="000B42C9">
        <w:t xml:space="preserve"> </w:t>
      </w:r>
      <w:r>
        <w:t xml:space="preserve">due to VHSV </w:t>
      </w:r>
      <w:r w:rsidRPr="000B42C9">
        <w:t>were found</w:t>
      </w:r>
      <w:r>
        <w:t>.</w:t>
      </w:r>
    </w:p>
    <w:p w14:paraId="24E5F3A6" w14:textId="45FBF774" w:rsidR="006B6582" w:rsidRDefault="006B6582" w:rsidP="006B6582">
      <w:pPr>
        <w:pStyle w:val="Heading6"/>
      </w:pPr>
      <w:r>
        <w:t>Other fish</w:t>
      </w:r>
    </w:p>
    <w:p w14:paraId="4EF18049" w14:textId="372A3D54" w:rsidR="00D63688" w:rsidRDefault="00D63688" w:rsidP="00B31092">
      <w:r>
        <w:t xml:space="preserve">Mortality often reaches 80–100% in </w:t>
      </w:r>
      <w:r w:rsidRPr="00E34702">
        <w:rPr>
          <w:rStyle w:val="Emphasis"/>
        </w:rPr>
        <w:t>O. mykiss</w:t>
      </w:r>
      <w:r>
        <w:t xml:space="preserve"> fry and fingerlings and less in older fish, typically 25–75% depending on stressors present </w:t>
      </w:r>
      <w:r w:rsidR="00D6271F">
        <w:fldChar w:fldCharType="begin">
          <w:fldData xml:space="preserve">PEVuZE5vdGU+PENpdGU+PEF1dGhvcj5Xb2xmPC9BdXRob3I+PFllYXI+MTk4ODwvWWVhcj48UmVj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</w:fldData>
        </w:fldChar>
      </w:r>
      <w:r w:rsidR="00D6271F">
        <w:instrText xml:space="preserve"> ADDIN EN.CITE </w:instrText>
      </w:r>
      <w:r w:rsidR="00D6271F">
        <w:fldChar w:fldCharType="begin">
          <w:fldData xml:space="preserve">PEVuZE5vdGU+PENpdGU+PEF1dGhvcj5Xb2xmPC9BdXRob3I+PFllYXI+MTk4ODwvWWVhcj48UmVj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(Meyers &amp; Winton 1995; Skall, Olesen &amp; Mellergaard 2005b; Wolf 1988)</w:t>
      </w:r>
      <w:r w:rsidR="00D6271F">
        <w:fldChar w:fldCharType="end"/>
      </w:r>
      <w:r>
        <w:t xml:space="preserve">. </w:t>
      </w:r>
      <w:r w:rsidRPr="002F64E5">
        <w:t>Fish deaths due to a VHSV outbreak in farmed</w:t>
      </w:r>
      <w:r>
        <w:rPr>
          <w:rStyle w:val="Emphasis"/>
        </w:rPr>
        <w:t xml:space="preserve"> </w:t>
      </w:r>
      <w:r w:rsidRPr="00484762">
        <w:rPr>
          <w:rStyle w:val="Emphasis"/>
        </w:rPr>
        <w:t>O. mykiss</w:t>
      </w:r>
      <w:r>
        <w:rPr>
          <w:rStyle w:val="Emphasis"/>
        </w:rPr>
        <w:t xml:space="preserve"> </w:t>
      </w:r>
      <w:r w:rsidRPr="002F64E5">
        <w:t xml:space="preserve">in the UK in 2006 peaked at approximately 2000 per day </w:t>
      </w:r>
      <w:r w:rsidR="00D6271F">
        <w:fldChar w:fldCharType="begin"/>
      </w:r>
      <w:r w:rsidR="00D6271F">
        <w:instrText xml:space="preserve"> ADDIN EN.CITE &lt;EndNote&gt;&lt;Cite&gt;&lt;Author&gt;Stone&lt;/Author&gt;&lt;Year&gt;2008&lt;/Year&gt;&lt;RecNum&gt;46777&lt;/RecNum&gt;&lt;IDText&gt;24990&lt;/IDText&gt;&lt;DisplayText&gt;(Stone et al. 2008)&lt;/DisplayText&gt;&lt;record&gt;&lt;rec-number&gt;46777&lt;/rec-number&gt;&lt;foreign-keys&gt;&lt;key app="EN" db-id="pst5rtr92wfa9cexzel59affvp5zwtats0wa" timestamp="1691628207" guid="56dfae10-d5f1-4df5-a8ac-6b24dc442281"&gt;46777&lt;/key&gt;&lt;/foreign-keys&gt;&lt;ref-type name="Journal Article"&gt;17&lt;/ref-type&gt;&lt;contributors&gt;&lt;authors&gt;&lt;author&gt;Stone, D.M.&lt;/author&gt;&lt;author&gt;Ferguson, H.W.&lt;/author&gt;&lt;author&gt;Tyson, P.A.&lt;/author&gt;&lt;author&gt;Savage, J.&lt;/author&gt;&lt;author&gt;Wood, G.&lt;/author&gt;&lt;author&gt;Dodge, M.J.&lt;/author&gt;&lt;author&gt;Woolford, G.&lt;/author&gt;&lt;author&gt;Dixon, P.F.&lt;/author&gt;&lt;author&gt;Feist, S.W.&lt;/author&gt;&lt;author&gt;Way, K.&lt;/author&gt;&lt;/authors&gt;&lt;/contributors&gt;&lt;titles&gt;&lt;title&gt;&lt;style face="normal" font="default" size="100%"&gt;The first report of viral haemorrhagic septicaemia in farmed rainbow trout, &lt;/style&gt;&lt;style face="italic" font="default" size="100%"&gt;Oncorhynchus mykiss&lt;/style&gt;&lt;style face="normal" font="default" size="100%"&gt; (Walbaum), in the United Kingdom&lt;/style&gt;&lt;/title&gt;&lt;secondary-title&gt;Journal of Fish Diseases&lt;/secondary-title&gt;&lt;/titles&gt;&lt;periodical&gt;&lt;full-title&gt;Journal of Fish Diseases&lt;/full-title&gt;&lt;/periodical&gt;&lt;pages&gt;775-784&lt;/pages&gt;&lt;volume&gt;31&lt;/volume&gt;&lt;dates&gt;&lt;year&gt;2008&lt;/year&gt;&lt;/dates&gt;&lt;orig-pub&gt;\\ACT001CL04FS07\BIOSECURITYDATA$\E Library\Animal Catalogue\S\Stone et al 2008 EN24990.pdf&lt;/orig-pub&gt;&lt;label&gt;24990&lt;/label&gt;&lt;urls&gt;&lt;/urls&gt;&lt;custom1&gt;sturgeon_BM&lt;/custom1&gt;&lt;electronic-resource-num&gt;https://doi.org/10.1111/j.1365-2761.2008.00951.x&lt;/electronic-resource-num&gt;&lt;/record&gt;&lt;/Cite&gt;&lt;/EndNote&gt;</w:instrText>
      </w:r>
      <w:r w:rsidR="00D6271F">
        <w:fldChar w:fldCharType="separate"/>
      </w:r>
      <w:r w:rsidR="00D6271F">
        <w:rPr>
          <w:noProof/>
        </w:rPr>
        <w:t>(Stone et al. 2008)</w:t>
      </w:r>
      <w:r w:rsidR="00D6271F">
        <w:fldChar w:fldCharType="end"/>
      </w:r>
      <w:r w:rsidRPr="002F64E5">
        <w:t xml:space="preserve">. In January–June 2021, VHSV outbreaks in </w:t>
      </w:r>
      <w:r w:rsidR="00031F8C">
        <w:t>the Islamic Republic of Iran</w:t>
      </w:r>
      <w:r w:rsidRPr="002F64E5">
        <w:t xml:space="preserve"> in</w:t>
      </w:r>
      <w:r>
        <w:rPr>
          <w:rStyle w:val="Emphasis"/>
        </w:rPr>
        <w:t xml:space="preserve"> </w:t>
      </w:r>
      <w:r w:rsidRPr="00484762">
        <w:rPr>
          <w:rStyle w:val="Emphasis"/>
        </w:rPr>
        <w:t>O. mykiss</w:t>
      </w:r>
      <w:r>
        <w:rPr>
          <w:rStyle w:val="Emphasis"/>
        </w:rPr>
        <w:t xml:space="preserve"> </w:t>
      </w:r>
      <w:r w:rsidRPr="002F64E5">
        <w:t xml:space="preserve">resulted in 565,867 fish being slaughtered and an additional 101,383 deaths </w:t>
      </w:r>
      <w:r w:rsidR="00D6271F">
        <w:fldChar w:fldCharType="begin"/>
      </w:r>
      <w:r w:rsidR="00D6271F">
        <w:instrText xml:space="preserve"> ADDIN EN.CITE &lt;EndNote&gt;&lt;Cite&gt;&lt;Author&gt;WOAH&lt;/Author&gt;&lt;Year&gt;2022&lt;/Year&gt;&lt;RecNum&gt;45716&lt;/RecNum&gt;&lt;IDText&gt;24987&lt;/IDText&gt;&lt;DisplayText&gt;(WOAH 2022)&lt;/DisplayText&gt;&lt;record&gt;&lt;rec-number&gt;45716&lt;/rec-number&gt;&lt;foreign-keys&gt;&lt;key app="EN" db-id="pst5rtr92wfa9cexzel59affvp5zwtats0wa" timestamp="1691628046" guid="ae45bbc1-6980-4fbd-9fdb-9a47eac85ca9"&gt;45716&lt;/key&gt;&lt;/foreign-keys&gt;&lt;ref-type name="Report"&gt;27&lt;/ref-type&gt;&lt;contributors&gt;&lt;authors&gt;&lt;author&gt;WOAH&lt;/author&gt;&lt;/authors&gt;&lt;/contributors&gt;&lt;titles&gt;&lt;title&gt;VHSV disease outbreaks&lt;/title&gt;&lt;/titles&gt;&lt;dates&gt;&lt;year&gt;2022&lt;/year&gt;&lt;/dates&gt;&lt;pub-location&gt;Paris&lt;/pub-location&gt;&lt;publisher&gt;WOAH&lt;/publisher&gt;&lt;label&gt;24987&lt;/label&gt;&lt;urls&gt;&lt;/urls&gt;&lt;custom1&gt;sturgeon_BM&lt;/custom1&gt;&lt;electronic-resource-num&gt;https://wahis-woah-org.translate.goog/#/dashboards/qd-dashboard&lt;/electronic-resource-num&gt;&lt;/record&gt;&lt;/Cite&gt;&lt;/EndNote&gt;</w:instrText>
      </w:r>
      <w:r w:rsidR="00D6271F">
        <w:fldChar w:fldCharType="separate"/>
      </w:r>
      <w:r w:rsidR="00D6271F">
        <w:rPr>
          <w:noProof/>
        </w:rPr>
        <w:t>(WOAH 2022)</w:t>
      </w:r>
      <w:r w:rsidR="00D6271F">
        <w:fldChar w:fldCharType="end"/>
      </w:r>
      <w:r w:rsidRPr="002F64E5">
        <w:t>. During the same period, a VHSV infection in</w:t>
      </w:r>
      <w:r>
        <w:rPr>
          <w:rStyle w:val="Emphasis"/>
        </w:rPr>
        <w:t xml:space="preserve"> </w:t>
      </w:r>
      <w:r w:rsidRPr="001B5F84">
        <w:rPr>
          <w:rStyle w:val="Emphasis"/>
        </w:rPr>
        <w:t>S. trutta</w:t>
      </w:r>
      <w:r>
        <w:rPr>
          <w:rStyle w:val="Emphasis"/>
        </w:rPr>
        <w:t xml:space="preserve"> </w:t>
      </w:r>
      <w:r w:rsidRPr="002F64E5">
        <w:t xml:space="preserve">in the Czech Republic led to 14,500 </w:t>
      </w:r>
      <w:r>
        <w:t>mortalities</w:t>
      </w:r>
      <w:r w:rsidRPr="002F64E5">
        <w:t xml:space="preserve"> </w:t>
      </w:r>
      <w:r w:rsidR="00D6271F">
        <w:fldChar w:fldCharType="begin"/>
      </w:r>
      <w:r w:rsidR="00D6271F">
        <w:instrText xml:space="preserve"> ADDIN EN.CITE &lt;EndNote&gt;&lt;Cite&gt;&lt;Author&gt;WOAH&lt;/Author&gt;&lt;Year&gt;2022&lt;/Year&gt;&lt;RecNum&gt;45716&lt;/RecNum&gt;&lt;IDText&gt;24987&lt;/IDText&gt;&lt;DisplayText&gt;(WOAH 2022)&lt;/DisplayText&gt;&lt;record&gt;&lt;rec-number&gt;45716&lt;/rec-number&gt;&lt;foreign-keys&gt;&lt;key app="EN" db-id="pst5rtr92wfa9cexzel59affvp5zwtats0wa" timestamp="1691628046" guid="ae45bbc1-6980-4fbd-9fdb-9a47eac85ca9"&gt;45716&lt;/key&gt;&lt;/foreign-keys&gt;&lt;ref-type name="Report"&gt;27&lt;/ref-type&gt;&lt;contributors&gt;&lt;authors&gt;&lt;author&gt;WOAH&lt;/author&gt;&lt;/authors&gt;&lt;/contributors&gt;&lt;titles&gt;&lt;title&gt;VHSV disease outbreaks&lt;/title&gt;&lt;/titles&gt;&lt;dates&gt;&lt;year&gt;2022&lt;/year&gt;&lt;/dates&gt;&lt;pub-location&gt;Paris&lt;/pub-location&gt;&lt;publisher&gt;WOAH&lt;/publisher&gt;&lt;label&gt;24987&lt;/label&gt;&lt;urls&gt;&lt;/urls&gt;&lt;custom1&gt;sturgeon_BM&lt;/custom1&gt;&lt;electronic-resource-num&gt;https://wahis-woah-org.translate.goog/#/dashboards/qd-dashboard&lt;/electronic-resource-num&gt;&lt;/record&gt;&lt;/Cite&gt;&lt;/EndNote&gt;</w:instrText>
      </w:r>
      <w:r w:rsidR="00D6271F">
        <w:fldChar w:fldCharType="separate"/>
      </w:r>
      <w:r w:rsidR="00D6271F">
        <w:rPr>
          <w:noProof/>
        </w:rPr>
        <w:t>(WOAH 2022)</w:t>
      </w:r>
      <w:r w:rsidR="00D6271F">
        <w:fldChar w:fldCharType="end"/>
      </w:r>
      <w:r w:rsidRPr="002F64E5">
        <w:t>.</w:t>
      </w:r>
    </w:p>
    <w:p w14:paraId="008884CD" w14:textId="58D6E65A" w:rsidR="004C2D54" w:rsidRDefault="003C2F36" w:rsidP="00B31092">
      <w:pPr>
        <w:rPr>
          <w:rStyle w:val="Emphasis"/>
        </w:rPr>
      </w:pPr>
      <w:r>
        <w:t>M</w:t>
      </w:r>
      <w:r w:rsidR="00C74714">
        <w:t xml:space="preserve">ass mortality of </w:t>
      </w:r>
      <w:r w:rsidR="00C74714" w:rsidRPr="004950A6">
        <w:rPr>
          <w:rStyle w:val="Emphasis"/>
        </w:rPr>
        <w:t>S. sagax</w:t>
      </w:r>
      <w:r w:rsidR="00C74714">
        <w:t xml:space="preserve"> has frequently </w:t>
      </w:r>
      <w:r>
        <w:t xml:space="preserve">been </w:t>
      </w:r>
      <w:r w:rsidR="00C74714">
        <w:t xml:space="preserve">reported along coastal British Colombia </w:t>
      </w:r>
      <w:r>
        <w:t xml:space="preserve">since 1998 </w:t>
      </w:r>
      <w:r w:rsidR="00C74714">
        <w:t>du</w:t>
      </w:r>
      <w:r>
        <w:t>e</w:t>
      </w:r>
      <w:r w:rsidR="00C74714">
        <w:t xml:space="preserve"> </w:t>
      </w:r>
      <w:r>
        <w:t xml:space="preserve">to </w:t>
      </w:r>
      <w:r w:rsidR="00C74714">
        <w:t>VHSV epizootics with die-offs estimated to be in excess of 5,000 metric tonnes</w:t>
      </w:r>
      <w:r>
        <w:t xml:space="preserve"> and spreading over </w:t>
      </w:r>
      <w:r w:rsidR="00C74714">
        <w:t xml:space="preserve">distances of 15 km </w:t>
      </w:r>
      <w:r w:rsidR="00D6271F">
        <w:fldChar w:fldCharType="begin">
          <w:fldData xml:space="preserve">PEVuZE5vdGU+PENpdGU+PEF1dGhvcj5HYXJ2ZXI8L0F1dGhvcj48WWVhcj4yMDEzPC9ZZWFyPjxS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</w:fldData>
        </w:fldChar>
      </w:r>
      <w:r w:rsidR="00D6271F">
        <w:instrText xml:space="preserve"> ADDIN EN.CITE </w:instrText>
      </w:r>
      <w:r w:rsidR="00D6271F">
        <w:fldChar w:fldCharType="begin">
          <w:fldData xml:space="preserve">PEVuZE5vdGU+PENpdGU+PEF1dGhvcj5HYXJ2ZXI8L0F1dGhvcj48WWVhcj4yMDEzPC9ZZWFyPjxS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(Garver et al. 2013b)</w:t>
      </w:r>
      <w:r w:rsidR="00D6271F">
        <w:fldChar w:fldCharType="end"/>
      </w:r>
      <w:r w:rsidR="00C74714">
        <w:t xml:space="preserve">. </w:t>
      </w:r>
      <w:r w:rsidR="00B31092">
        <w:t xml:space="preserve">In the Bay of Quinte, Canada, VHSV infection of </w:t>
      </w:r>
      <w:r w:rsidR="00B31092" w:rsidRPr="003427FF">
        <w:rPr>
          <w:rStyle w:val="Emphasis"/>
        </w:rPr>
        <w:t>A. grunniens</w:t>
      </w:r>
      <w:r w:rsidR="00B31092">
        <w:t xml:space="preserve"> in 2005 caused mass mortality, resulting in an estimated 100 metric tonnes of dead fish </w:t>
      </w:r>
      <w:r w:rsidR="00D6271F">
        <w:fldChar w:fldCharType="begin">
          <w:fldData xml:space="preserve">PEVuZE5vdGU+PENpdGU+PEF1dGhvcj5MdW1zZGVuPC9BdXRob3I+PFllYXI+MjAwNzwvWWVhcj48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</w:fldData>
        </w:fldChar>
      </w:r>
      <w:r w:rsidR="00D6271F">
        <w:instrText xml:space="preserve"> ADDIN EN.CITE </w:instrText>
      </w:r>
      <w:r w:rsidR="00D6271F">
        <w:fldChar w:fldCharType="begin">
          <w:fldData xml:space="preserve">PEVuZE5vdGU+PENpdGU+PEF1dGhvcj5MdW1zZGVuPC9BdXRob3I+PFllYXI+MjAwNzwvWWVhcj48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</w:fldData>
        </w:fldChar>
      </w:r>
      <w:r w:rsidR="00D6271F">
        <w:instrText xml:space="preserve"> ADDIN EN.CITE.DATA </w:instrText>
      </w:r>
      <w:r w:rsidR="00D6271F">
        <w:fldChar w:fldCharType="end"/>
      </w:r>
      <w:r w:rsidR="00D6271F">
        <w:fldChar w:fldCharType="separate"/>
      </w:r>
      <w:r w:rsidR="00D6271F">
        <w:rPr>
          <w:noProof/>
        </w:rPr>
        <w:t>(Lumsden et al. 2007)</w:t>
      </w:r>
      <w:r w:rsidR="00D6271F">
        <w:fldChar w:fldCharType="end"/>
      </w:r>
      <w:r w:rsidR="00B31092">
        <w:t xml:space="preserve">. </w:t>
      </w:r>
      <w:r w:rsidR="00B31092" w:rsidRPr="003427FF">
        <w:t>In 2006</w:t>
      </w:r>
      <w:r w:rsidR="00B31092">
        <w:t>,</w:t>
      </w:r>
      <w:r w:rsidR="00B31092" w:rsidRPr="003427FF">
        <w:t xml:space="preserve"> a large mortality of several thousand </w:t>
      </w:r>
      <w:r w:rsidR="00B31092" w:rsidRPr="003427FF">
        <w:rPr>
          <w:rStyle w:val="Emphasis"/>
        </w:rPr>
        <w:t>N. melanostomus</w:t>
      </w:r>
      <w:r w:rsidR="00B31092" w:rsidRPr="003427FF">
        <w:t xml:space="preserve"> occurred in New York waters of the St. Law</w:t>
      </w:r>
      <w:r w:rsidR="00B31092">
        <w:t xml:space="preserve">rence River and Lake Ontario due to VHSV </w:t>
      </w:r>
      <w:r w:rsidR="00D6271F">
        <w:fldChar w:fldCharType="begin"/>
      </w:r>
      <w:r w:rsidR="00D6271F">
        <w:instrText xml:space="preserve"> ADDIN EN.CITE &lt;EndNote&gt;&lt;Cite&gt;&lt;Author&gt;Groocock&lt;/Author&gt;&lt;Year&gt;2007&lt;/Year&gt;&lt;RecNum&gt;45651&lt;/RecNum&gt;&lt;IDText&gt;24924&lt;/IDText&gt;&lt;DisplayText&gt;(Groocock et al. 2007)&lt;/DisplayText&gt;&lt;record&gt;&lt;rec-number&gt;45651&lt;/rec-number&gt;&lt;foreign-keys&gt;&lt;key app="EN" db-id="pst5rtr92wfa9cexzel59affvp5zwtats0wa" timestamp="1691628036" guid="f3ffd8af-bfac-4300-9218-501bb708cb1a"&gt;45651&lt;/key&gt;&lt;/foreign-keys&gt;&lt;ref-type name="Journal Article"&gt;17&lt;/ref-type&gt;&lt;contributors&gt;&lt;authors&gt;&lt;author&gt;Groocock, G.H.&lt;/author&gt;&lt;author&gt;Getchell, R.G.&lt;/author&gt;&lt;author&gt;Wooster, G.A.&lt;/author&gt;&lt;author&gt;Britt, K.L.&lt;/author&gt;&lt;author&gt;Batts, W.N.&lt;/author&gt;&lt;author&gt;Winton, J.R.&lt;/author&gt;&lt;author&gt;Casey, R.N.&lt;/author&gt;&lt;author&gt;Casey, J.W.&lt;/author&gt;&lt;author&gt;Bowser, P.R.&lt;/author&gt;&lt;/authors&gt;&lt;/contributors&gt;&lt;titles&gt;&lt;title&gt;Detection of viral hemorrhagic septicemia in round gobies in New York State (USA) waters of Lake Ontario and the St. Lawrence River&lt;/title&gt;&lt;secondary-title&gt;Diseases of Aquatic Organisms&lt;/secondary-title&gt;&lt;/titles&gt;&lt;periodical&gt;&lt;full-title&gt;Diseases of Aquatic Organisms&lt;/full-title&gt;&lt;/periodical&gt;&lt;pages&gt;187-192&lt;/pages&gt;&lt;volume&gt;76&lt;/volume&gt;&lt;keywords&gt;&lt;keyword&gt;Viral hemorrhagic septicemia&lt;/keyword&gt;&lt;keyword&gt;VHSV&lt;/keyword&gt;&lt;keyword&gt;Round goby&lt;/keyword&gt;&lt;keyword&gt;New York State&lt;/keyword&gt;&lt;/keywords&gt;&lt;dates&gt;&lt;year&gt;2007&lt;/year&gt;&lt;/dates&gt;&lt;orig-pub&gt;\\ACT001CL04FS07\BIOSECURITYDATA$\E Library\Animal Catalogue\G\Groocock et al 2007 EN24924.pdf&lt;/orig-pub&gt;&lt;label&gt;24924&lt;/label&gt;&lt;urls&gt;&lt;/urls&gt;&lt;custom1&gt;sturgeon_BM&lt;/custom1&gt;&lt;electronic-resource-num&gt;https://www.int-res.com/articles/dao2007/76/d076p187.pdf&lt;/electronic-resource-num&gt;&lt;/record&gt;&lt;/Cite&gt;&lt;/EndNote&gt;</w:instrText>
      </w:r>
      <w:r w:rsidR="00D6271F">
        <w:fldChar w:fldCharType="separate"/>
      </w:r>
      <w:r w:rsidR="00D6271F">
        <w:rPr>
          <w:noProof/>
        </w:rPr>
        <w:t>(Groocock et al. 2007)</w:t>
      </w:r>
      <w:r w:rsidR="00D6271F">
        <w:fldChar w:fldCharType="end"/>
      </w:r>
      <w:r w:rsidR="00B31092">
        <w:t xml:space="preserve">. VHSV caused several outbreaks in the Great Lakes, USA watershed between 2005–2008 resulting in large-scale fish kills (no numbers given)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r w:rsidR="00B31092" w:rsidRPr="00D63688">
        <w:t>.</w:t>
      </w:r>
    </w:p>
    <w:p w14:paraId="1027030B" w14:textId="67DF673D" w:rsidR="00B31092" w:rsidRDefault="00B31092" w:rsidP="002F64E5">
      <w:pPr>
        <w:pStyle w:val="Heading5"/>
      </w:pPr>
      <w:r w:rsidRPr="002F64E5">
        <w:t>Transmission</w:t>
      </w:r>
    </w:p>
    <w:p w14:paraId="43AC859A" w14:textId="50135A59" w:rsidR="00B31092" w:rsidRDefault="00B31092" w:rsidP="00B31092">
      <w:r>
        <w:t xml:space="preserve">Transmission occurs horizontally either by direct contact with fish or indirect contact via contaminated water and equipment </w:t>
      </w:r>
      <w:r w:rsidR="00D6271F">
        <w:fldChar w:fldCharType="begin">
          <w:fldData xml:space="preserve">PEVuZE5vdGU+PENpdGU+PEF1dGhvcj5TbWFpbDwvQXV0aG9yPjxZZWFyPjE5OTk8L1llYXI+PFJl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PGxhYmVsPjE2NTE1PC9sYWJlbD48dXJscz48L3VybHM+PGN1c3RvbTE+RFAgQXF1YXRpY3M8L2N1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</w:fldData>
        </w:fldChar>
      </w:r>
      <w:r w:rsidR="00D6271F">
        <w:instrText xml:space="preserve"> ADDIN EN.CITE </w:instrText>
      </w:r>
      <w:r w:rsidR="00D6271F">
        <w:fldChar w:fldCharType="begin">
          <w:fldData xml:space="preserve">PEVuZE5vdGU+PENpdGU+PEF1dGhvcj5TbWFpbDwvQXV0aG9yPjxZZWFyPjE5OTk8L1llYXI+PFJl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PGxhYmVsPjE2NTE1PC9sYWJlbD48dXJscz48L3VybHM+PGN1c3RvbTE+RFAgQXF1YXRpY3M8L2N1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(Meyers &amp; Winton 1995; Smail 1999)</w:t>
      </w:r>
      <w:r w:rsidR="00D6271F">
        <w:fldChar w:fldCharType="end"/>
      </w:r>
      <w:r>
        <w:t xml:space="preserve">. Oral transmission has also been demonstrated by feeding infected fish and tissue homogenates to healthy fish </w:t>
      </w:r>
      <w:r w:rsidR="00D6271F">
        <w:fldChar w:fldCharType="begin">
          <w:fldData xml:space="preserve">PEVuZE5vdGU+PENpdGU+PEF1dGhvcj5NZXllcnM8L0F1dGhvcj48WWVhcj4xOTk1PC9ZZWFyPjxS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ZWNOdW0+NDYzMzY8L1JlY051bT48SURUZXh0Pjk4MDk8L0lEVGV4dD48RGlzcGxheVRleHQ+KEdl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</w:fldData>
        </w:fldChar>
      </w:r>
      <w:r w:rsidR="00D6271F">
        <w:instrText xml:space="preserve"> ADDIN EN.CITE.DATA </w:instrText>
      </w:r>
      <w:r w:rsidR="00D6271F">
        <w:fldChar w:fldCharType="end"/>
      </w:r>
      <w:r w:rsidR="00D6271F">
        <w:fldChar w:fldCharType="separate"/>
      </w:r>
      <w:r w:rsidR="00D6271F">
        <w:rPr>
          <w:noProof/>
        </w:rPr>
        <w:t>(Getchell et al. 2013; Meyers &amp; Winton 1995; Oidtmann et al. 2011a)</w:t>
      </w:r>
      <w:r w:rsidR="00D6271F">
        <w:fldChar w:fldCharType="end"/>
      </w:r>
      <w:r>
        <w:t xml:space="preserve">. Vertical transmission within the egg has yet to be demonstrated </w:t>
      </w:r>
      <w:r w:rsidR="00D6271F">
        <w:fldChar w:fldCharType="begin"/>
      </w:r>
      <w:r w:rsidR="00D6271F">
        <w:instrText xml:space="preserve"> ADDIN EN.CITE &lt;EndNote&gt;&lt;Cite&gt;&lt;Author&gt;Munro&lt;/Author&gt;&lt;Year&gt;2010&lt;/Year&gt;&lt;RecNum&gt;46658&lt;/RecNum&gt;&lt;IDText&gt;24943&lt;/IDText&gt;&lt;DisplayText&gt;(Munro &amp;amp; Gregory 2010)&lt;/DisplayText&gt;&lt;record&gt;&lt;rec-number&gt;46658&lt;/rec-number&gt;&lt;foreign-keys&gt;&lt;key app="EN" db-id="pst5rtr92wfa9cexzel59affvp5zwtats0wa" timestamp="1691628190" guid="800d84b5-20b1-43f1-a809-fa25dbb7c1c5"&gt;46658&lt;/key&gt;&lt;/foreign-keys&gt;&lt;ref-type name="Journal Article"&gt;17&lt;/ref-type&gt;&lt;contributors&gt;&lt;authors&gt;&lt;author&gt;Munro,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D6271F">
        <w:fldChar w:fldCharType="separate"/>
      </w:r>
      <w:r w:rsidR="00D6271F">
        <w:rPr>
          <w:noProof/>
        </w:rPr>
        <w:t>(Munro &amp; Gregory 2010)</w:t>
      </w:r>
      <w:r w:rsidR="00D6271F">
        <w:fldChar w:fldCharType="end"/>
      </w:r>
      <w:r>
        <w:t xml:space="preserve"> but VHSV has been isolated from ovarian fluid, ovaries and milt (</w:t>
      </w:r>
      <w:r w:rsidR="00D6271F">
        <w:fldChar w:fldCharType="begin"/>
      </w:r>
      <w:r w:rsidR="00D6271F">
        <w:instrText xml:space="preserve"> ADDIN EN.CITE &lt;EndNote&gt;&lt;Cite&gt;&lt;Author&gt;Jorgensen&lt;/Author&gt;&lt;Year&gt;1973&lt;/Year&gt;&lt;RecNum&gt;45678&lt;/RecNum&gt;&lt;IDText&gt;24944&lt;/IDText&gt;&lt;DisplayText&gt;(Jorgensen 1973b)&lt;/DisplayText&gt;&lt;record&gt;&lt;rec-number&gt;45678&lt;/rec-number&gt;&lt;foreign-keys&gt;&lt;key app="EN" db-id="pst5rtr92wfa9cexzel59affvp5zwtats0wa" timestamp="1691628040" guid="f77d5c94-b601-4cd5-9bf6-193f6f141bc5"&gt;45678&lt;/key&gt;&lt;/foreign-keys&gt;&lt;ref-type name="Journal Article"&gt;17&lt;/ref-type&gt;&lt;contributors&gt;&lt;authors&gt;&lt;author&gt;Jorgensen, P.E.V.&lt;/author&gt;&lt;/authors&gt;&lt;/contributors&gt;&lt;titles&gt;&lt;title&gt;Inactivation of IPN and Egtved virus.&lt;/title&gt;&lt;secondary-title&gt;Riv. Ital. Piscicol. Ittiopatol.&lt;/secondary-title&gt;&lt;/titles&gt;&lt;periodical&gt;&lt;full-title&gt;Riv. Ital. Piscicol. Ittiopatol.&lt;/full-title&gt;&lt;/periodical&gt;&lt;pages&gt;107-108&lt;/pages&gt;&lt;volume&gt;8&lt;/volume&gt;&lt;dates&gt;&lt;year&gt;1973&lt;/year&gt;&lt;/dates&gt;&lt;label&gt;24944&lt;/label&gt;&lt;urls&gt;&lt;/urls&gt;&lt;custom1&gt;sturgeon_BM&lt;/custom1&gt;&lt;/record&gt;&lt;/Cite&gt;&lt;/EndNote&gt;</w:instrText>
      </w:r>
      <w:r w:rsidR="00D6271F">
        <w:fldChar w:fldCharType="separate"/>
      </w:r>
      <w:r w:rsidR="00D6271F">
        <w:rPr>
          <w:noProof/>
        </w:rPr>
        <w:t>(Jorgensen 1973b)</w:t>
      </w:r>
      <w:r w:rsidR="00D6271F">
        <w:fldChar w:fldCharType="end"/>
      </w:r>
      <w:r>
        <w:t xml:space="preserve"> cited in </w:t>
      </w:r>
      <w:r w:rsidR="00D6271F">
        <w:fldChar w:fldCharType="begin"/>
      </w:r>
      <w:r w:rsidR="00D6271F">
        <w:instrText xml:space="preserve"> ADDIN EN.CITE &lt;EndNote&gt;&lt;Cite&gt;&lt;Author&gt;Munro&lt;/Author&gt;&lt;Year&gt;2010&lt;/Year&gt;&lt;RecNum&gt;46658&lt;/RecNum&gt;&lt;IDText&gt;24943&lt;/IDText&gt;&lt;DisplayText&gt;(Munro &amp;amp; Gregory 2010)&lt;/DisplayText&gt;&lt;record&gt;&lt;rec-number&gt;46658&lt;/rec-number&gt;&lt;foreign-keys&gt;&lt;key app="EN" db-id="pst5rtr92wfa9cexzel59affvp5zwtats0wa" timestamp="1691628190" guid="800d84b5-20b1-43f1-a809-fa25dbb7c1c5"&gt;46658&lt;/key&gt;&lt;/foreign-keys&gt;&lt;ref-type name="Journal Article"&gt;17&lt;/ref-type&gt;&lt;contributors&gt;&lt;authors&gt;&lt;author&gt;Munro,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D6271F">
        <w:fldChar w:fldCharType="separate"/>
      </w:r>
      <w:r w:rsidR="00D6271F">
        <w:rPr>
          <w:noProof/>
        </w:rPr>
        <w:t>(Munro &amp; Gregory 2010)</w:t>
      </w:r>
      <w:r w:rsidR="00D6271F">
        <w:fldChar w:fldCharType="end"/>
      </w:r>
      <w:r>
        <w:t>)</w:t>
      </w:r>
      <w:r w:rsidR="00D6271F">
        <w:fldChar w:fldCharType="begin">
          <w:fldData xml:space="preserve">PEVuZE5vdGU+PENpdGU+PEF1dGhvcj5FYXRvbjwvQXV0aG9yPjxZZWFyPjE5OTE8L1llYXI+PFJl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=
</w:fldData>
        </w:fldChar>
      </w:r>
      <w:r w:rsidR="00D6271F">
        <w:instrText xml:space="preserve"> ADDIN EN.CITE </w:instrText>
      </w:r>
      <w:r w:rsidR="00D6271F">
        <w:fldChar w:fldCharType="begin">
          <w:fldData xml:space="preserve">PEVuZE5vdGU+PENpdGU+PEF1dGhvcj5FYXRvbjwvQXV0aG9yPjxZZWFyPjE5OTE8L1llYXI+PFJl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=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(Al-Hussinee et al. 2010; Eaton et al. 1991; Tuttle-Lau, Phillips &amp; Gaikowski 2009)</w:t>
      </w:r>
      <w:r w:rsidR="00D6271F">
        <w:fldChar w:fldCharType="end"/>
      </w:r>
      <w:r>
        <w:t>.</w:t>
      </w:r>
    </w:p>
    <w:p w14:paraId="4C8E3F29" w14:textId="3C8CEAF2" w:rsidR="00B31092" w:rsidRDefault="00B31092" w:rsidP="00B31092">
      <w:r>
        <w:t>Virus can be shed from infected fish via the urine</w:t>
      </w:r>
      <w:r w:rsidR="000E7C7E">
        <w:t>, faeces and reproductive fluids</w:t>
      </w:r>
      <w:r>
        <w:t xml:space="preserve"> </w:t>
      </w:r>
      <w:r w:rsidR="00D6271F">
        <w:fldChar w:fldCharType="begin"/>
      </w:r>
      <w:r w:rsidR="00D6271F">
        <w:instrText xml:space="preserve"> ADDIN EN.CITE &lt;EndNote&gt;&lt;Cite&gt;&lt;Author&gt;Neukirch&lt;/Author&gt;&lt;Year&gt;1984&lt;/Year&gt;&lt;RecNum&gt;46660&lt;/RecNum&gt;&lt;IDText&gt;24890&lt;/IDText&gt;&lt;DisplayText&gt;(Neukirch &amp;amp; Glass 1984)&lt;/DisplayText&gt;&lt;record&gt;&lt;rec-number&gt;46660&lt;/rec-number&gt;&lt;foreign-keys&gt;&lt;key app="EN" db-id="pst5rtr92wfa9cexzel59affvp5zwtats0wa" timestamp="1691628190" guid="8b534ac5-d931-439c-b08e-83e1586933ad"&gt;46660&lt;/key&gt;&lt;/foreign-keys&gt;&lt;ref-type name="Journal Article"&gt;17&lt;/ref-type&gt;&lt;contributors&gt;&lt;authors&gt;&lt;author&gt;Neukirch, M.&lt;/author&gt;&lt;author&gt;Glass, B.&lt;/author&gt;&lt;/authors&gt;&lt;/contributors&gt;&lt;titles&gt;&lt;title&gt;&lt;style face="normal" font="default" size="100%"&gt;Some aspects of virus shedding by rainbow trout (&lt;/style&gt;&lt;style face="italic" font="default" size="100%"&gt;Salmo gairdneri &lt;/style&gt;&lt;style face="normal" font="default" size="100%"&gt;Rich.) after waterborne infection with viral haemorrhagic septicaemia (VHS) virus&lt;/style&gt;&lt;/title&gt;&lt;secondary-title&gt;Zentralblatt für Bakteriologie, Mikrobiologie und Hygiene&lt;/secondary-title&gt;&lt;/titles&gt;&lt;periodical&gt;&lt;full-title&gt;Zentralblatt für Bakteriologie, Mikrobiologie und Hygiene&lt;/full-title&gt;&lt;/periodical&gt;&lt;pages&gt;433-438&lt;/pages&gt;&lt;volume&gt;257&lt;/volume&gt;&lt;number&gt;3&lt;/number&gt;&lt;dates&gt;&lt;year&gt;1984&lt;/year&gt;&lt;/dates&gt;&lt;label&gt;24890&lt;/label&gt;&lt;urls&gt;&lt;/urls&gt;&lt;custom1&gt;sturgeon_BM&lt;/custom1&gt;&lt;custom2&gt;Abstract only&lt;/custom2&gt;&lt;electronic-resource-num&gt;https://pubmed.ncbi.nlm.nih.gov/6485638/&lt;/electronic-resource-num&gt;&lt;/record&gt;&lt;/Cite&gt;&lt;/EndNote&gt;</w:instrText>
      </w:r>
      <w:r w:rsidR="00D6271F">
        <w:fldChar w:fldCharType="separate"/>
      </w:r>
      <w:r w:rsidR="00D6271F">
        <w:rPr>
          <w:noProof/>
        </w:rPr>
        <w:t>(Neukirch &amp; Glass 1984)</w:t>
      </w:r>
      <w:r w:rsidR="00D6271F">
        <w:fldChar w:fldCharType="end"/>
      </w:r>
      <w:r>
        <w:t>(</w:t>
      </w:r>
      <w:r w:rsidR="00D6271F">
        <w:fldChar w:fldCharType="begin"/>
      </w:r>
      <w:r w:rsidR="00D6271F">
        <w:instrText xml:space="preserve"> ADDIN EN.CITE &lt;EndNote&gt;&lt;Cite&gt;&lt;Author&gt;Jorgensen&lt;/Author&gt;&lt;Year&gt;1970&lt;/Year&gt;&lt;RecNum&gt;45712&lt;/RecNum&gt;&lt;IDText&gt;24980&lt;/IDText&gt;&lt;DisplayText&gt;(Jorgensen 1970)&lt;/DisplayText&gt;&lt;record&gt;&lt;rec-number&gt;45712&lt;/rec-number&gt;&lt;foreign-keys&gt;&lt;key app="EN" db-id="pst5rtr92wfa9cexzel59affvp5zwtats0wa" timestamp="1691628045" guid="82b61422-317f-44b1-bfc9-cd88ac108300"&gt;45712&lt;/key&gt;&lt;/foreign-keys&gt;&lt;ref-type name="Journal Article"&gt;17&lt;/ref-type&gt;&lt;contributors&gt;&lt;authors&gt;&lt;author&gt;Jorgensen, P.E.V.&lt;/author&gt;&lt;/authors&gt;&lt;/contributors&gt;&lt;titles&gt;&lt;title&gt;The survival of viral hemorrhagic septicemia (VHS) virus associated with trout eggs&lt;/title&gt;&lt;secondary-title&gt;Riv. Ital. Piscicol. Ittiopatol.&lt;/secondary-title&gt;&lt;/titles&gt;&lt;periodical&gt;&lt;full-title&gt;Riv. Ital. Piscicol. Ittiopatol.&lt;/full-title&gt;&lt;/periodical&gt;&lt;pages&gt;13-14&lt;/pages&gt;&lt;volume&gt;5&lt;/volume&gt;&lt;dates&gt;&lt;year&gt;1970&lt;/year&gt;&lt;/dates&gt;&lt;label&gt;24980&lt;/label&gt;&lt;urls&gt;&lt;/urls&gt;&lt;custom1&gt;sturgeon_BM&lt;/custom1&gt;&lt;/record&gt;&lt;/Cite&gt;&lt;/EndNote&gt;</w:instrText>
      </w:r>
      <w:r w:rsidR="00D6271F">
        <w:fldChar w:fldCharType="separate"/>
      </w:r>
      <w:r w:rsidR="00D6271F">
        <w:rPr>
          <w:noProof/>
        </w:rPr>
        <w:t>(Jorgensen 1970)</w:t>
      </w:r>
      <w:r w:rsidR="00D6271F">
        <w:fldChar w:fldCharType="end"/>
      </w:r>
      <w:r>
        <w:t xml:space="preserve"> cited in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The shedding rates of VHSV from experimentally infected </w:t>
      </w:r>
      <w:r w:rsidRPr="00C449D3">
        <w:rPr>
          <w:rStyle w:val="Emphasis"/>
        </w:rPr>
        <w:t>C. pallasii</w:t>
      </w:r>
      <w:r>
        <w:t xml:space="preserve"> (by immersion) were estimated at a maximum of 1.8–5.0 × 10</w:t>
      </w:r>
      <w:r w:rsidRPr="00F95B06">
        <w:rPr>
          <w:vertAlign w:val="superscript"/>
        </w:rPr>
        <w:t>8</w:t>
      </w:r>
      <w:r w:rsidR="001C73EA">
        <w:t> </w:t>
      </w:r>
      <w:r>
        <w:t xml:space="preserve">PFU/fish/day </w: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 </w:instrTex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(Hershberger et al. 2010a)</w:t>
      </w:r>
      <w:r w:rsidR="00D6271F">
        <w:fldChar w:fldCharType="end"/>
      </w:r>
      <w:r>
        <w:t xml:space="preserve">. The shed virus was first detected in the flow-through tanks 4–5 days post infection (dpi), which preceded initial mortality by 2 days, peaked after 6–10 days and was no longer detected after 16 days </w: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 </w:instrTex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(Hershberger et al. 2010a)</w:t>
      </w:r>
      <w:r w:rsidR="00D6271F">
        <w:fldChar w:fldCharType="end"/>
      </w:r>
      <w:r>
        <w:t xml:space="preserve">. Experimentally </w:t>
      </w:r>
      <w:r>
        <w:lastRenderedPageBreak/>
        <w:t xml:space="preserve">infected </w:t>
      </w:r>
      <w:r w:rsidRPr="002B33C6">
        <w:rPr>
          <w:rStyle w:val="Emphasis"/>
        </w:rPr>
        <w:t>E. masquinongy</w:t>
      </w:r>
      <w:r>
        <w:t xml:space="preserve"> (by immersion) shed upwards of 1.36 × 10</w:t>
      </w:r>
      <w:r w:rsidRPr="002B33C6">
        <w:rPr>
          <w:vertAlign w:val="superscript"/>
        </w:rPr>
        <w:t>5</w:t>
      </w:r>
      <w:r>
        <w:t xml:space="preserve"> PFU/fish/hour from 3 weeks post-exposure up to 15 weeks </w:t>
      </w:r>
      <w:r w:rsidR="00D6271F">
        <w:fldChar w:fldCharType="begin"/>
      </w:r>
      <w:r w:rsidR="00D6271F">
        <w:instrText xml:space="preserve"> ADDIN EN.CITE &lt;EndNote&gt;&lt;Cite&gt;&lt;Author&gt;Kim&lt;/Author&gt;&lt;Year&gt;2012&lt;/Year&gt;&lt;RecNum&gt;46584&lt;/RecNum&gt;&lt;IDText&gt;24932&lt;/IDText&gt;&lt;DisplayText&gt;(Kim &amp;amp; Faisal 2012)&lt;/DisplayText&gt;&lt;record&gt;&lt;rec-number&gt;46584&lt;/rec-number&gt;&lt;foreign-keys&gt;&lt;key app="EN" db-id="pst5rtr92wfa9cexzel59affvp5zwtats0wa" timestamp="1691628179" guid="5ee747f1-02c9-49a3-b2f1-52d4dd33a11e"&gt;46584&lt;/key&gt;&lt;/foreign-keys&gt;&lt;ref-type name="Journal Article"&gt;17&lt;/ref-type&gt;&lt;contributors&gt;&lt;authors&gt;&lt;author&gt;Kim, R.K.&lt;/author&gt;&lt;author&gt;Faisal, M.&lt;/author&gt;&lt;/authors&gt;&lt;/contributors&gt;&lt;titles&gt;&lt;title&gt;&lt;style face="normal" font="default" size="100%"&gt;Shedding of Viral Hemorrhagic Septicemia Virus (Genotype IVb) by Experimentally Infected Muskellunge (&lt;/style&gt;&lt;style face="italic" font="default" size="100%"&gt;Esox masquinongy&lt;/style&gt;&lt;style face="normal" font="default" size="100%"&gt;)&lt;/style&gt;&lt;/title&gt;&lt;secondary-title&gt;The Journal of Microbiology&lt;/secondary-title&gt;&lt;/titles&gt;&lt;periodical&gt;&lt;full-title&gt;The Journal of Microbiology&lt;/full-title&gt;&lt;/periodical&gt;&lt;pages&gt;278-284&lt;/pages&gt;&lt;volume&gt;50&lt;/volume&gt;&lt;number&gt;2&lt;/number&gt;&lt;dates&gt;&lt;year&gt;2012&lt;/year&gt;&lt;/dates&gt;&lt;orig-pub&gt;\\ACT001CL04FS07\BIOSECURITYDATA$\E Library\Animal Catalogue\K\Kim and Faisal 2012 EN24932.pdf&lt;/orig-pub&gt;&lt;label&gt;24932&lt;/label&gt;&lt;urls&gt;&lt;/urls&gt;&lt;custom1&gt;sturgeon_BM&lt;/custom1&gt;&lt;electronic-resource-num&gt;https://doi.org/10.1007/s12275-012-1145-2&lt;/electronic-resource-num&gt;&lt;/record&gt;&lt;/Cite&gt;&lt;/EndNote&gt;</w:instrText>
      </w:r>
      <w:r w:rsidR="00D6271F">
        <w:fldChar w:fldCharType="separate"/>
      </w:r>
      <w:r w:rsidR="00D6271F">
        <w:rPr>
          <w:noProof/>
        </w:rPr>
        <w:t>(Kim &amp; Faisal 2012)</w:t>
      </w:r>
      <w:r w:rsidR="00D6271F">
        <w:fldChar w:fldCharType="end"/>
      </w:r>
      <w:r>
        <w:t>.</w:t>
      </w:r>
    </w:p>
    <w:p w14:paraId="0819D60C" w14:textId="53125E3B" w:rsidR="00B31092" w:rsidRDefault="00B31092" w:rsidP="00B31092">
      <w:r>
        <w:t xml:space="preserve">Fish surviving the disease may become carriers of the virus and a source of infection </w:t>
      </w:r>
      <w:r w:rsidR="00D6271F">
        <w:fldChar w:fldCharType="begin">
          <w:fldData xml:space="preserve">PEVuZE5vdGU+PENpdGU+PEF1dGhvcj5OZXVraXJjaDwvQXV0aG9yPjxZZWFyPjE5ODQ8L1llYXI+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</w:fldData>
        </w:fldChar>
      </w:r>
      <w:r w:rsidR="00D6271F">
        <w:instrText xml:space="preserve"> ADDIN EN.CITE </w:instrText>
      </w:r>
      <w:r w:rsidR="00D6271F">
        <w:fldChar w:fldCharType="begin">
          <w:fldData xml:space="preserve">PEVuZE5vdGU+PENpdGU+PEF1dGhvcj5OZXVraXJjaDwvQXV0aG9yPjxZZWFyPjE5ODQ8L1llYXI+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</w:fldData>
        </w:fldChar>
      </w:r>
      <w:r w:rsidR="00D6271F">
        <w:instrText xml:space="preserve"> ADDIN EN.CITE.DATA </w:instrText>
      </w:r>
      <w:r w:rsidR="00D6271F">
        <w:fldChar w:fldCharType="end"/>
      </w:r>
      <w:r w:rsidR="00D6271F">
        <w:fldChar w:fldCharType="separate"/>
      </w:r>
      <w:r w:rsidR="00D6271F">
        <w:rPr>
          <w:noProof/>
        </w:rPr>
        <w:t>(Kocan et al. 2001; Neukirch &amp; Glass 1984; Skall, Olesen &amp; Mellergaard 2005b)</w:t>
      </w:r>
      <w:r w:rsidR="00D6271F">
        <w:fldChar w:fldCharType="end"/>
      </w:r>
      <w:r>
        <w:t xml:space="preserve">. For example, </w:t>
      </w:r>
      <w:r w:rsidRPr="00D03A95">
        <w:rPr>
          <w:rStyle w:val="Emphasis"/>
        </w:rPr>
        <w:t>O.</w:t>
      </w:r>
      <w:r>
        <w:rPr>
          <w:rStyle w:val="Emphasis"/>
        </w:rPr>
        <w:t> </w:t>
      </w:r>
      <w:r w:rsidRPr="00D03A95">
        <w:rPr>
          <w:rStyle w:val="Emphasis"/>
        </w:rPr>
        <w:t>mykiss</w:t>
      </w:r>
      <w:r>
        <w:t xml:space="preserve"> that had survived an experimental VHSV infection shed infectious virus via urine for more than 30 days after a secondary challenge infection without any clinical signs of infection </w:t>
      </w:r>
      <w:r w:rsidR="00D6271F">
        <w:fldChar w:fldCharType="begin"/>
      </w:r>
      <w:r w:rsidR="00D6271F">
        <w:instrText xml:space="preserve"> ADDIN EN.CITE &lt;EndNote&gt;&lt;Cite&gt;&lt;Author&gt;Neukirch&lt;/Author&gt;&lt;Year&gt;1984&lt;/Year&gt;&lt;RecNum&gt;46660&lt;/RecNum&gt;&lt;IDText&gt;24890&lt;/IDText&gt;&lt;DisplayText&gt;(Neukirch &amp;amp; Glass 1984)&lt;/DisplayText&gt;&lt;record&gt;&lt;rec-number&gt;46660&lt;/rec-number&gt;&lt;foreign-keys&gt;&lt;key app="EN" db-id="pst5rtr92wfa9cexzel59affvp5zwtats0wa" timestamp="1691628190" guid="8b534ac5-d931-439c-b08e-83e1586933ad"&gt;46660&lt;/key&gt;&lt;/foreign-keys&gt;&lt;ref-type name="Journal Article"&gt;17&lt;/ref-type&gt;&lt;contributors&gt;&lt;authors&gt;&lt;author&gt;Neukirch, M.&lt;/author&gt;&lt;author&gt;Glass, B.&lt;/author&gt;&lt;/authors&gt;&lt;/contributors&gt;&lt;titles&gt;&lt;title&gt;&lt;style face="normal" font="default" size="100%"&gt;Some aspects of virus shedding by rainbow trout (&lt;/style&gt;&lt;style face="italic" font="default" size="100%"&gt;Salmo gairdneri &lt;/style&gt;&lt;style face="normal" font="default" size="100%"&gt;Rich.) after waterborne infection with viral haemorrhagic septicaemia (VHS) virus&lt;/style&gt;&lt;/title&gt;&lt;secondary-title&gt;Zentralblatt für Bakteriologie, Mikrobiologie und Hygiene&lt;/secondary-title&gt;&lt;/titles&gt;&lt;periodical&gt;&lt;full-title&gt;Zentralblatt für Bakteriologie, Mikrobiologie und Hygiene&lt;/full-title&gt;&lt;/periodical&gt;&lt;pages&gt;433-438&lt;/pages&gt;&lt;volume&gt;257&lt;/volume&gt;&lt;number&gt;3&lt;/number&gt;&lt;dates&gt;&lt;year&gt;1984&lt;/year&gt;&lt;/dates&gt;&lt;label&gt;24890&lt;/label&gt;&lt;urls&gt;&lt;/urls&gt;&lt;custom1&gt;sturgeon_BM&lt;/custom1&gt;&lt;custom2&gt;Abstract only&lt;/custom2&gt;&lt;electronic-resource-num&gt;https://pubmed.ncbi.nlm.nih.gov/6485638/&lt;/electronic-resource-num&gt;&lt;/record&gt;&lt;/Cite&gt;&lt;/EndNote&gt;</w:instrText>
      </w:r>
      <w:r w:rsidR="00D6271F">
        <w:fldChar w:fldCharType="separate"/>
      </w:r>
      <w:r w:rsidR="00D6271F">
        <w:rPr>
          <w:noProof/>
        </w:rPr>
        <w:t>(Neukirch &amp; Glass 1984)</w:t>
      </w:r>
      <w:r w:rsidR="00D6271F">
        <w:fldChar w:fldCharType="end"/>
      </w:r>
      <w:r>
        <w:t>. G</w:t>
      </w:r>
      <w:r w:rsidRPr="00A21B4E">
        <w:t xml:space="preserve">enotype IVa </w:t>
      </w:r>
      <w:r>
        <w:t xml:space="preserve">was shown to persist </w:t>
      </w:r>
      <w:r w:rsidRPr="00A21B4E">
        <w:t xml:space="preserve">for at least 224 days in </w:t>
      </w:r>
      <w:r>
        <w:t xml:space="preserve">healthy </w:t>
      </w:r>
      <w:r w:rsidRPr="0031265F">
        <w:rPr>
          <w:rStyle w:val="Emphasis"/>
        </w:rPr>
        <w:t>C. pallasii</w:t>
      </w:r>
      <w:r w:rsidRPr="00A21B4E">
        <w:t xml:space="preserve"> following infection </w:t>
      </w:r>
      <w:r w:rsidR="00D6271F">
        <w:fldChar w:fldCharType="begin"/>
      </w:r>
      <w:r w:rsidR="00D6271F">
        <w:instrText xml:space="preserve"> ADDIN EN.CITE &lt;EndNote&gt;&lt;Cite&gt;&lt;Author&gt;Hershberger&lt;/Author&gt;&lt;Year&gt;2010&lt;/Year&gt;&lt;RecNum&gt;45710&lt;/RecNum&gt;&lt;IDText&gt;24978&lt;/IDText&gt;&lt;DisplayText&gt;(Hershberger et al. 2010b)&lt;/DisplayText&gt;&lt;record&gt;&lt;rec-number&gt;45710&lt;/rec-number&gt;&lt;foreign-keys&gt;&lt;key app="EN" db-id="pst5rtr92wfa9cexzel59affvp5zwtats0wa" timestamp="1691628045" guid="73cbdde8-1266-40c3-bac4-74d292914d35"&gt;45710&lt;/key&gt;&lt;/foreign-keys&gt;&lt;ref-type name="Journal Article"&gt;17&lt;/ref-type&gt;&lt;contributors&gt;&lt;authors&gt;&lt;author&gt;Hershberger, P.K.&lt;/author&gt;&lt;author&gt;Gregg, J.L.&lt;/author&gt;&lt;author&gt;Grady, C.A.&lt;/author&gt;&lt;author&gt;Taylor, L.F.&lt;/author&gt;&lt;author&gt;Winton, J.R.&lt;/author&gt;&lt;/authors&gt;&lt;/contributors&gt;&lt;titles&gt;&lt;title&gt;Chronic and persistent viral hemorrhagic septicemia virus infections in Pacific herring&lt;/title&gt;&lt;secondary-title&gt;Diseases of Aquatic Organisms&lt;/secondary-title&gt;&lt;/titles&gt;&lt;periodical&gt;&lt;full-title&gt;Diseases of Aquatic Organisms&lt;/full-title&gt;&lt;/periodical&gt;&lt;pages&gt;43-49&lt;/pages&gt;&lt;volume&gt;93&lt;/volume&gt;&lt;dates&gt;&lt;year&gt;2010&lt;/year&gt;&lt;/dates&gt;&lt;orig-pub&gt;\\ACT001CL04FS07\BIOSECURITYDATA$\E Library\Animal Catalogue\H\Hershberger et al 2010 EN24978.pdf&lt;/orig-pub&gt;&lt;label&gt;24978&lt;/label&gt;&lt;urls&gt;&lt;/urls&gt;&lt;custom1&gt;sturgeon_BM&lt;/custom1&gt;&lt;electronic-resource-num&gt;https://www.int-res.com/articles/dao2011/93/d093p043.pdf&lt;/electronic-resource-num&gt;&lt;/record&gt;&lt;/Cite&gt;&lt;/EndNote&gt;</w:instrText>
      </w:r>
      <w:r w:rsidR="00D6271F">
        <w:fldChar w:fldCharType="separate"/>
      </w:r>
      <w:r w:rsidR="00D6271F">
        <w:rPr>
          <w:noProof/>
        </w:rPr>
        <w:t>(Hershberger et al. 2010b)</w:t>
      </w:r>
      <w:r w:rsidR="00D6271F">
        <w:fldChar w:fldCharType="end"/>
      </w:r>
      <w:r w:rsidRPr="00A21B4E">
        <w:t xml:space="preserve">. </w:t>
      </w:r>
      <w:r>
        <w:t xml:space="preserve">In clinically healthy </w:t>
      </w:r>
      <w:r w:rsidRPr="00A171DF">
        <w:rPr>
          <w:rStyle w:val="Emphasis"/>
        </w:rPr>
        <w:t>O. mykiss</w:t>
      </w:r>
      <w:r>
        <w:t>, VHSV persisted for up to 14 weeks at 5</w:t>
      </w:r>
      <w:r w:rsidR="00AC4903">
        <w:t>°</w:t>
      </w:r>
      <w:r>
        <w:t xml:space="preserve">C </w:t>
      </w:r>
      <w:r w:rsidR="00D6271F">
        <w:fldChar w:fldCharType="begin"/>
      </w:r>
      <w:r w:rsidR="00D6271F">
        <w:instrText xml:space="preserve"> ADDIN EN.CITE &lt;EndNote&gt;&lt;Cite&gt;&lt;Author&gt;Jorgensen&lt;/Author&gt;&lt;Year&gt;1982&lt;/Year&gt;&lt;RecNum&gt;46567&lt;/RecNum&gt;&lt;IDText&gt;24926&lt;/IDText&gt;&lt;DisplayText&gt;(Jorgensen 1982b)&lt;/DisplayText&gt;&lt;record&gt;&lt;rec-number&gt;46567&lt;/rec-number&gt;&lt;foreign-keys&gt;&lt;key app="EN" db-id="pst5rtr92wfa9cexzel59affvp5zwtats0wa" timestamp="1691628177" guid="a40ca56c-4193-4999-84ea-91e0e7866fdf"&gt;46567&lt;/key&gt;&lt;/foreign-keys&gt;&lt;ref-type name="Journal Article"&gt;17&lt;/ref-type&gt;&lt;contributors&gt;&lt;authors&gt;&lt;author&gt;Jorgensen, P.E.V.&lt;/author&gt;&lt;/authors&gt;&lt;/contributors&gt;&lt;titles&gt;&lt;title&gt;Egtved virus: temperature-dependent immune response of trout to infection with low-virulence virus&lt;/title&gt;&lt;secondary-title&gt;Journal of Fish Diseases&lt;/secondary-title&gt;&lt;/titles&gt;&lt;periodical&gt;&lt;full-title&gt;Journal of Fish Diseases&lt;/full-title&gt;&lt;/periodical&gt;&lt;pages&gt;47-55&lt;/pages&gt;&lt;volume&gt;5&lt;/volume&gt;&lt;number&gt;1&lt;/number&gt;&lt;dates&gt;&lt;year&gt;1982&lt;/year&gt;&lt;/dates&gt;&lt;orig-pub&gt;\\ACT001CL04FS07\BIOSECURITYDATA$\E Library\Animal Catalogue\J\Jorgensen 1982 EN24926.pdf&lt;/orig-pub&gt;&lt;label&gt;24926&lt;/label&gt;&lt;urls&gt;&lt;/urls&gt;&lt;custom1&gt;sturgeon_BM&lt;/custom1&gt;&lt;electronic-resource-num&gt;https://doi.org/10.1111/j.1365-2761.1982.tb00455.x&lt;/electronic-resource-num&gt;&lt;/record&gt;&lt;/Cite&gt;&lt;/EndNote&gt;</w:instrText>
      </w:r>
      <w:r w:rsidR="00D6271F">
        <w:fldChar w:fldCharType="separate"/>
      </w:r>
      <w:r w:rsidR="00D6271F">
        <w:rPr>
          <w:noProof/>
        </w:rPr>
        <w:t>(Jorgensen 1982b)</w:t>
      </w:r>
      <w:r w:rsidR="00D6271F">
        <w:fldChar w:fldCharType="end"/>
      </w:r>
      <w:r>
        <w:t>.</w:t>
      </w:r>
    </w:p>
    <w:p w14:paraId="1D7F7350" w14:textId="4FCE7B02" w:rsidR="004C2D54" w:rsidRDefault="00B31092" w:rsidP="00B31092">
      <w:r>
        <w:t xml:space="preserve">Susceptible hosts can develop adaptive immunity after surviving a VHSV infection. This is supported by studies that showed a greater resistance to VHSV among older age fish </w:t>
      </w:r>
      <w:r w:rsidR="00D6271F">
        <w:fldChar w:fldCharType="begin">
          <w:fldData xml:space="preserve">PEVuZE5vdGU+PENpdGU+PEF1dGhvcj5IZXJzaGJlcmdlcjwvQXV0aG9yPjxZZWFyPjIwMDE8L1ll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</w:fldData>
        </w:fldChar>
      </w:r>
      <w:r w:rsidR="00D6271F">
        <w:instrText xml:space="preserve"> ADDIN EN.CITE </w:instrText>
      </w:r>
      <w:r w:rsidR="00D6271F">
        <w:fldChar w:fldCharType="begin">
          <w:fldData xml:space="preserve">PEVuZE5vdGU+PENpdGU+PEF1dGhvcj5IZXJzaGJlcmdlcjwvQXV0aG9yPjxZZWFyPjIwMDE8L1ll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(Hershberger et al. 2001; Hershberger et al. 1999)</w:t>
      </w:r>
      <w:r w:rsidR="00D6271F">
        <w:fldChar w:fldCharType="end"/>
      </w:r>
      <w:r>
        <w:t xml:space="preserve"> and a resistance among fish that survived previous VHSV outbreaks or have been vaccinated </w:t>
      </w:r>
      <w:r w:rsidR="00D6271F">
        <w:fldChar w:fldCharType="begin">
          <w:fldData xml:space="preserve">PEVuZE5vdGU+PENpdGU+PEF1dGhvcj5Lb2NhbjwvQXV0aG9yPjxZZWFyPjIwMDE8L1llYXI+PFJl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</w:fldData>
        </w:fldChar>
      </w:r>
      <w:r w:rsidR="00554273">
        <w:instrText xml:space="preserve"> ADDIN EN.CITE </w:instrText>
      </w:r>
      <w:r w:rsidR="00554273">
        <w:fldChar w:fldCharType="begin">
          <w:fldData xml:space="preserve">PEVuZE5vdGU+PENpdGU+PEF1dGhvcj5Lb2NhbjwvQXV0aG9yPjxZZWFyPjIwMDE8L1llYXI+PFJl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</w:fldData>
        </w:fldChar>
      </w:r>
      <w:r w:rsidR="00554273">
        <w:instrText xml:space="preserve"> ADDIN EN.CITE.DATA </w:instrText>
      </w:r>
      <w:r w:rsidR="00554273">
        <w:fldChar w:fldCharType="end"/>
      </w:r>
      <w:r w:rsidR="00D6271F">
        <w:fldChar w:fldCharType="separate"/>
      </w:r>
      <w:r w:rsidR="00554273">
        <w:rPr>
          <w:noProof/>
        </w:rPr>
        <w:t>(Hershberger et al. 2007; Kocan et al. 2001; Lorenzen &amp; Lapatra 1999)</w:t>
      </w:r>
      <w:r w:rsidR="00D6271F">
        <w:fldChar w:fldCharType="end"/>
      </w:r>
      <w:r>
        <w:t xml:space="preserve">. Stressors that have been correlated with VHSV infections in survivor or naive fish include poor water quality, high fish density, high feeding rate, rough handling of fish, capture of fish, spawning and infection with other disease agents </w:t>
      </w:r>
      <w:r w:rsidR="00D6271F">
        <w:fldChar w:fldCharType="begin">
          <w:fldData xml:space="preserve">PEVuZE5vdGU+PENpdGU+PEF1dGhvcj5XT0FIPC9BdXRob3I+PFllYXI+MjAyMzwvWWVhcj48UmVj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</w:fldData>
        </w:fldChar>
      </w:r>
      <w:r w:rsidR="00D6271F">
        <w:instrText xml:space="preserve"> ADDIN EN.CITE </w:instrText>
      </w:r>
      <w:r w:rsidR="00D6271F">
        <w:fldChar w:fldCharType="begin">
          <w:fldData xml:space="preserve">PEVuZE5vdGU+PENpdGU+PEF1dGhvcj5XT0FIPC9BdXRob3I+PFllYXI+MjAyMzwvWWVhcj48UmVj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(Meyers et al. 1994; Meyers &amp; Winton 1995; WOAH 2023f)</w:t>
      </w:r>
      <w:r w:rsidR="00D6271F">
        <w:fldChar w:fldCharType="end"/>
      </w:r>
      <w:r>
        <w:t xml:space="preserve">. For example, several VHSV infections among </w:t>
      </w:r>
      <w:r w:rsidRPr="009A555D">
        <w:rPr>
          <w:rStyle w:val="Emphasis"/>
        </w:rPr>
        <w:t>C. pallas</w:t>
      </w:r>
      <w:r w:rsidR="004C5010">
        <w:rPr>
          <w:rStyle w:val="Emphasis"/>
        </w:rPr>
        <w:t>i</w:t>
      </w:r>
      <w:r w:rsidRPr="009A555D">
        <w:rPr>
          <w:rStyle w:val="Emphasis"/>
        </w:rPr>
        <w:t>i</w:t>
      </w:r>
      <w:r>
        <w:t xml:space="preserve"> and </w:t>
      </w:r>
      <w:r w:rsidRPr="009A555D">
        <w:rPr>
          <w:rStyle w:val="Emphasis"/>
        </w:rPr>
        <w:t>S. sagax</w:t>
      </w:r>
      <w:r>
        <w:t xml:space="preserve"> in the Northeast Pacific Ocean have been associated with stocks of fish that encountered abnormally low water temperatures, which presumably reduced the ability of the fish immune system to resist infection </w: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 </w:instrTex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2003)</w:t>
      </w:r>
      <w:r w:rsidR="00D6271F">
        <w:fldChar w:fldCharType="end"/>
      </w:r>
      <w:r>
        <w:t>.</w:t>
      </w:r>
    </w:p>
    <w:p w14:paraId="322A0E8A" w14:textId="79A92A22" w:rsidR="00B31092" w:rsidRDefault="00B31092" w:rsidP="00B31092">
      <w:r>
        <w:t xml:space="preserve">Birds may act as mechanical vectors of VHSV as the virus could be re-isolated from regurgitated infected fish from </w:t>
      </w:r>
      <w:r w:rsidRPr="00A30D19">
        <w:rPr>
          <w:rStyle w:val="Emphasis"/>
        </w:rPr>
        <w:t>Ardea cinerea</w:t>
      </w:r>
      <w:r>
        <w:t xml:space="preserve"> (heron) </w:t>
      </w:r>
      <w:r w:rsidR="00D6271F">
        <w:fldChar w:fldCharType="begin"/>
      </w:r>
      <w:r w:rsidR="00D6271F">
        <w:instrText xml:space="preserve"> ADDIN EN.CITE &lt;EndNote&gt;&lt;Cite&gt;&lt;Author&gt;Peters&lt;/Author&gt;&lt;Year&gt;1986&lt;/Year&gt;&lt;RecNum&gt;22835&lt;/RecNum&gt;&lt;IDText&gt;23142&lt;/IDText&gt;&lt;DisplayText&gt;(Peters &amp;amp; Neukirch 1986)&lt;/DisplayText&gt;&lt;record&gt;&lt;rec-number&gt;22835&lt;/rec-number&gt;&lt;foreign-keys&gt;&lt;key app="EN" db-id="pst5rtr92wfa9cexzel59affvp5zwtats0wa" timestamp="1691624781" guid="cd168c26-97c2-467d-a1aa-0313422457d2"&gt;22835&lt;/key&gt;&lt;/foreign-keys&gt;&lt;ref-type name="Journal Article"&gt;17&lt;/ref-type&gt;&lt;contributors&gt;&lt;authors&gt;&lt;author&gt;Peters, F.&lt;/author&gt;&lt;author&gt;Neukirch, M.&lt;/author&gt;&lt;/authors&gt;&lt;/contributors&gt;&lt;titles&gt;&lt;title&gt;&lt;style face="normal" font="default" size="100%"&gt;Transmission of some fish pathogenic viruses by the heron, &lt;/style&gt;&lt;style face="italic" font="default" size="100%"&gt;Ardea cinerea&lt;/style&gt;&lt;/title&gt;&lt;secondary-title&gt;Journal of Fish Diseases&lt;/secondary-title&gt;&lt;/titles&gt;&lt;periodical&gt;&lt;full-title&gt;Journal of Fish Diseases&lt;/full-title&gt;&lt;/periodical&gt;&lt;pages&gt;539-544&lt;/pages&gt;&lt;volume&gt;9&lt;/volume&gt;&lt;number&gt;6&lt;/number&gt;&lt;dates&gt;&lt;year&gt;1986&lt;/year&gt;&lt;/dates&gt;&lt;orig-pub&gt;\\ACT001CL04FS07\BIOSECURITYDATA$\E Library\Animal Catalogue\P\Peters and Neukirch 1986 EN23142.pdf&lt;/orig-pub&gt;&lt;isbn&gt;0140-7775&lt;/isbn&gt;&lt;label&gt;23142&lt;/label&gt;&lt;urls&gt;&lt;related-urls&gt;&lt;url&gt;https://onlinelibrary.wiley.com/doi/abs/10.1111/j.1365-2761.1986.tb01050.x&lt;/url&gt;&lt;/related-urls&gt;&lt;/urls&gt;&lt;custom1&gt;Sturgeon_YGC&lt;/custom1&gt;&lt;electronic-resource-num&gt;https://doi.org/10.1111/j.1365-2761.1986.tb01050.x&lt;/electronic-resource-num&gt;&lt;/record&gt;&lt;/Cite&gt;&lt;/EndNote&gt;</w:instrText>
      </w:r>
      <w:r w:rsidR="00D6271F">
        <w:fldChar w:fldCharType="separate"/>
      </w:r>
      <w:r w:rsidR="00D6271F">
        <w:rPr>
          <w:noProof/>
        </w:rPr>
        <w:t>(Peters &amp; Neukirch 1986)</w:t>
      </w:r>
      <w:r w:rsidR="00D6271F">
        <w:fldChar w:fldCharType="end"/>
      </w:r>
      <w:r>
        <w:t xml:space="preserve">. VHSV has also been isolated from a range of other animals that may act as vectors such as </w:t>
      </w:r>
      <w:r w:rsidRPr="00B613B8">
        <w:rPr>
          <w:rStyle w:val="Emphasis"/>
        </w:rPr>
        <w:t>Myzobdella lugubris</w:t>
      </w:r>
      <w:r>
        <w:t xml:space="preserve"> (piscicolid leech) </w:t>
      </w:r>
      <w:r w:rsidR="00D6271F">
        <w:fldChar w:fldCharType="begin">
          <w:fldData xml:space="preserve">PEVuZE5vdGU+PENpdGU+PEF1dGhvcj5GYWlzYWw8L0F1dGhvcj48WWVhcj4yMDA5PC9ZZWFyPjxS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</w:fldData>
        </w:fldChar>
      </w:r>
      <w:r w:rsidR="00D6271F">
        <w:instrText xml:space="preserve"> ADDIN EN.CITE </w:instrText>
      </w:r>
      <w:r w:rsidR="00D6271F">
        <w:fldChar w:fldCharType="begin">
          <w:fldData xml:space="preserve">PEVuZE5vdGU+PENpdGU+PEF1dGhvcj5GYWlzYWw8L0F1dGhvcj48WWVhcj4yMDA5PC9ZZWFyPjxS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</w:fldData>
        </w:fldChar>
      </w:r>
      <w:r w:rsidR="00D6271F">
        <w:instrText xml:space="preserve"> ADDIN EN.CITE.DATA </w:instrText>
      </w:r>
      <w:r w:rsidR="00D6271F">
        <w:fldChar w:fldCharType="end"/>
      </w:r>
      <w:r w:rsidR="00D6271F">
        <w:fldChar w:fldCharType="separate"/>
      </w:r>
      <w:r w:rsidR="00D6271F">
        <w:rPr>
          <w:noProof/>
        </w:rPr>
        <w:t>(Faisal &amp; Schulz 2009)</w:t>
      </w:r>
      <w:r w:rsidR="00D6271F">
        <w:fldChar w:fldCharType="end"/>
      </w:r>
      <w:r>
        <w:t xml:space="preserve">, </w:t>
      </w:r>
      <w:r w:rsidRPr="00B613B8">
        <w:rPr>
          <w:rStyle w:val="Emphasis"/>
        </w:rPr>
        <w:t>Diporeia</w:t>
      </w:r>
      <w:r>
        <w:t xml:space="preserve"> species (amphipods) </w:t>
      </w:r>
      <w:r w:rsidR="00D6271F">
        <w:fldChar w:fldCharType="begin"/>
      </w:r>
      <w:r w:rsidR="00D6271F">
        <w:instrText xml:space="preserve"> ADDIN EN.CITE &lt;EndNote&gt;&lt;Cite&gt;&lt;Author&gt;Faisal&lt;/Author&gt;&lt;Year&gt;2011&lt;/Year&gt;&lt;RecNum&gt;45661&lt;/RecNum&gt;&lt;IDText&gt;24928&lt;/IDText&gt;&lt;DisplayText&gt;(Faisal &amp;amp; Winters 2011)&lt;/DisplayText&gt;&lt;record&gt;&lt;rec-number&gt;45661&lt;/rec-number&gt;&lt;foreign-keys&gt;&lt;key app="EN" db-id="pst5rtr92wfa9cexzel59affvp5zwtats0wa" timestamp="1691628038" guid="9e73f42e-f6b0-45e6-bdde-7e1bdb58eebe"&gt;45661&lt;/key&gt;&lt;/foreign-keys&gt;&lt;ref-type name="Journal Article"&gt;17&lt;/ref-type&gt;&lt;contributors&gt;&lt;authors&gt;&lt;author&gt;Faisal, M.&lt;/author&gt;&lt;author&gt;Winters, A.D.&lt;/author&gt;&lt;/authors&gt;&lt;/contributors&gt;&lt;titles&gt;&lt;title&gt;&lt;style face="normal" font="default" size="100%"&gt;Detection of Viral Hemorrhagic Septicemia Virus (VHSV) from &lt;/style&gt;&lt;style face="italic" font="default" size="100%"&gt;Diporeia&lt;/style&gt;&lt;style face="normal" font="default" size="100%"&gt; spp. (Pontoporeiidae, Amphipoda) in the Laurentian Great Lakes, USA&lt;/style&gt;&lt;/title&gt;&lt;secondary-title&gt;Parasites &amp;amp; Vectors&lt;/secondary-title&gt;&lt;/titles&gt;&lt;periodical&gt;&lt;full-title&gt;Parasites &amp;amp; Vectors&lt;/full-title&gt;&lt;/periodical&gt;&lt;pages&gt;2&lt;/pages&gt;&lt;volume&gt;4&lt;/volume&gt;&lt;dates&gt;&lt;year&gt;2011&lt;/year&gt;&lt;/dates&gt;&lt;orig-pub&gt;\\ACT001CL04FS07\BIOSECURITYDATA$\E Library\Animal Catalogue\F\Faisal and Winters 2011 EN24928.pdf&lt;/orig-pub&gt;&lt;label&gt;24928&lt;/label&gt;&lt;urls&gt;&lt;/urls&gt;&lt;custom1&gt;sturgeon_BM&lt;/custom1&gt;&lt;electronic-resource-num&gt;https://parasitesandvectors.biomedcentral.com/articles/10.1186/1756-3305-4-2&lt;/electronic-resource-num&gt;&lt;/record&gt;&lt;/Cite&gt;&lt;/EndNote&gt;</w:instrText>
      </w:r>
      <w:r w:rsidR="00D6271F">
        <w:fldChar w:fldCharType="separate"/>
      </w:r>
      <w:r w:rsidR="00D6271F">
        <w:rPr>
          <w:noProof/>
        </w:rPr>
        <w:t>(Faisal &amp; Winters 2011)</w:t>
      </w:r>
      <w:r w:rsidR="00D6271F">
        <w:fldChar w:fldCharType="end"/>
      </w:r>
      <w:r>
        <w:t xml:space="preserve">, </w:t>
      </w:r>
      <w:r w:rsidRPr="00446C9F">
        <w:rPr>
          <w:rStyle w:val="Emphasis"/>
        </w:rPr>
        <w:t>Moina macrocopa</w:t>
      </w:r>
      <w:r>
        <w:t xml:space="preserve"> (water flea) </w:t>
      </w:r>
      <w:r w:rsidR="00D6271F">
        <w:fldChar w:fldCharType="begin"/>
      </w:r>
      <w:r w:rsidR="00D6271F">
        <w:instrText xml:space="preserve"> ADDIN EN.CITE &lt;EndNote&gt;&lt;Cite&gt;&lt;Author&gt;Ito&lt;/Author&gt;&lt;Year&gt;2017&lt;/Year&gt;&lt;RecNum&gt;45718&lt;/RecNum&gt;&lt;IDText&gt;24988&lt;/IDText&gt;&lt;DisplayText&gt;(Ito &amp;amp; Olesen 2017)&lt;/DisplayText&gt;&lt;record&gt;&lt;rec-number&gt;45718&lt;/rec-number&gt;&lt;foreign-keys&gt;&lt;key app="EN" db-id="pst5rtr92wfa9cexzel59affvp5zwtats0wa" timestamp="1691628046" guid="1fc1665d-a620-4c20-ac8c-60f43995e36b"&gt;45718&lt;/key&gt;&lt;/foreign-keys&gt;&lt;ref-type name="Journal Article"&gt;17&lt;/ref-type&gt;&lt;contributors&gt;&lt;authors&gt;&lt;author&gt;Ito, T.&lt;/author&gt;&lt;author&gt;Olesen, N.J.&lt;/author&gt;&lt;/authors&gt;&lt;/contributors&gt;&lt;titles&gt;&lt;title&gt;&lt;style face="normal" font="default" size="100%"&gt;Viral haemorrhagic septicaemia virus (VHSV) remains viable for several days but at low levels in the water flea &lt;/style&gt;&lt;style face="italic" font="default" size="100%"&gt;Moina macrocopa&lt;/style&gt;&lt;/title&gt;&lt;secondary-title&gt;Diseases of Aquatic Organisms&lt;/secondary-title&gt;&lt;/titles&gt;&lt;periodical&gt;&lt;full-title&gt;Diseases of Aquatic Organisms&lt;/full-title&gt;&lt;/periodical&gt;&lt;pages&gt;11-18&lt;/pages&gt;&lt;volume&gt;127&lt;/volume&gt;&lt;keywords&gt;&lt;keyword&gt;Viral haemorrhagic septicaemia virus&lt;/keyword&gt;&lt;keyword&gt;Viability&lt;/keyword&gt;&lt;keyword&gt;Moina macrocopa&lt;/keyword&gt;&lt;keyword&gt;Rainbow trout&lt;/keyword&gt;&lt;keyword&gt;Oncorhynchus mykiss&lt;/keyword&gt;&lt;keyword&gt;Vector&lt;/keyword&gt;&lt;/keywords&gt;&lt;dates&gt;&lt;year&gt;2017&lt;/year&gt;&lt;/dates&gt;&lt;orig-pub&gt;\\ACT001CL04FS07\BIOSECURITYDATA$\E Library\Animal Catalogue\I\Ito and Olesen 2017 EN24988.pdf&lt;/orig-pub&gt;&lt;label&gt;24988&lt;/label&gt;&lt;urls&gt;&lt;/urls&gt;&lt;custom1&gt;sturgeon_BM&lt;/custom1&gt;&lt;electronic-resource-num&gt;https://www.int-res.com/articles/dao2017/127/d127p011.pdf&lt;/electronic-resource-num&gt;&lt;/record&gt;&lt;/Cite&gt;&lt;/EndNote&gt;</w:instrText>
      </w:r>
      <w:r w:rsidR="00D6271F">
        <w:fldChar w:fldCharType="separate"/>
      </w:r>
      <w:r w:rsidR="00D6271F">
        <w:rPr>
          <w:noProof/>
        </w:rPr>
        <w:t>(Ito &amp; Olesen 2017)</w:t>
      </w:r>
      <w:r w:rsidR="00D6271F">
        <w:fldChar w:fldCharType="end"/>
      </w:r>
      <w:r>
        <w:t xml:space="preserve">, </w:t>
      </w:r>
      <w:r w:rsidRPr="00440845">
        <w:rPr>
          <w:rStyle w:val="Emphasis"/>
        </w:rPr>
        <w:t>Chelra serpentina</w:t>
      </w:r>
      <w:r>
        <w:t xml:space="preserve"> (common snapping turtle), </w:t>
      </w:r>
      <w:r w:rsidRPr="005D2E63">
        <w:rPr>
          <w:rStyle w:val="Emphasis"/>
        </w:rPr>
        <w:t>Trachemys scripta elegans</w:t>
      </w:r>
      <w:r>
        <w:t xml:space="preserve"> (red-eared slider) and </w:t>
      </w:r>
      <w:r w:rsidRPr="005D2E63">
        <w:rPr>
          <w:rStyle w:val="Emphasis"/>
        </w:rPr>
        <w:t>Grapetemys geographicas</w:t>
      </w:r>
      <w:r>
        <w:t xml:space="preserve"> (northern map turtle) </w:t>
      </w:r>
      <w:r w:rsidR="00D6271F">
        <w:fldChar w:fldCharType="begin">
          <w:fldData xml:space="preserve">PEVuZE5vdGU+PENpdGU+PEF1dGhvcj5Hb29kd2luPC9BdXRob3I+PFllYXI+MjAxMTwvWWVhcj48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=
</w:fldData>
        </w:fldChar>
      </w:r>
      <w:r w:rsidR="00D6271F">
        <w:instrText xml:space="preserve"> ADDIN EN.CITE </w:instrText>
      </w:r>
      <w:r w:rsidR="00D6271F">
        <w:fldChar w:fldCharType="begin">
          <w:fldData xml:space="preserve">PEVuZE5vdGU+PENpdGU+PEF1dGhvcj5Hb29kd2luPC9BdXRob3I+PFllYXI+MjAxMTwvWWVhcj48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=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(Goodwin &amp; Merry 2011)</w:t>
      </w:r>
      <w:r w:rsidR="00D6271F">
        <w:fldChar w:fldCharType="end"/>
      </w:r>
      <w:r>
        <w:t xml:space="preserve">. Transmission from fomites and sediment may occur as the virus remained infectious for several weeks after being dried on stainless steel and in various soil types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 xml:space="preserve">. </w:t>
      </w:r>
      <w:r w:rsidRPr="000811D9">
        <w:t xml:space="preserve">Laboratory studies have also demonstrated that VHSV can </w:t>
      </w:r>
      <w:r>
        <w:t>adhere and remain infectious</w:t>
      </w:r>
      <w:r w:rsidRPr="000811D9">
        <w:t xml:space="preserve"> on plastic, </w:t>
      </w:r>
      <w:r>
        <w:t xml:space="preserve">aluminium </w:t>
      </w:r>
      <w:r w:rsidRPr="000811D9">
        <w:t xml:space="preserve">and fishing line </w:t>
      </w:r>
      <w:r>
        <w:t>for at least 10 days when wet but only 1 day when dry</w:t>
      </w:r>
      <w:r w:rsidRPr="000811D9">
        <w:t xml:space="preserve"> </w:t>
      </w:r>
      <w:r w:rsidR="00D6271F">
        <w:fldChar w:fldCharType="begin"/>
      </w:r>
      <w:r w:rsidR="00D6271F">
        <w:instrText xml:space="preserve"> ADDIN EN.CITE &lt;EndNote&gt;&lt;Cite&gt;&lt;Author&gt;Pham&lt;/Author&gt;&lt;Year&gt;2012&lt;/Year&gt;&lt;RecNum&gt;46707&lt;/RecNum&gt;&lt;IDText&gt;24997&lt;/IDText&gt;&lt;DisplayText&gt;(Pham et al. 2012)&lt;/DisplayText&gt;&lt;record&gt;&lt;rec-number&gt;46707&lt;/rec-number&gt;&lt;foreign-keys&gt;&lt;key app="EN" db-id="pst5rtr92wfa9cexzel59affvp5zwtats0wa" timestamp="1691628197" guid="9306d163-5ef6-4e96-a717-af6db66d85d0"&gt;46707&lt;/key&gt;&lt;/foreign-keys&gt;&lt;ref-type name="Journal Article"&gt;17&lt;/ref-type&gt;&lt;contributors&gt;&lt;authors&gt;&lt;author&gt;Pham, P.H.&lt;/author&gt;&lt;author&gt;Jung, J.&lt;/author&gt;&lt;author&gt;Lumsden, J.S.&lt;/author&gt;&lt;author&gt;Dixon, B.&lt;/author&gt;&lt;author&gt;Bols, N.C.&lt;/author&gt;&lt;/authors&gt;&lt;/contributors&gt;&lt;titles&gt;&lt;title&gt;The potential of waste items in aquatic environments to act as fomites for viral haemorrhagic septicaemia virus&lt;/title&gt;&lt;secondary-title&gt;Journal of Fish Diseases&lt;/secondary-title&gt;&lt;/titles&gt;&lt;periodical&gt;&lt;full-title&gt;Journal of Fish Diseases&lt;/full-title&gt;&lt;/periodical&gt;&lt;pages&gt;73-77&lt;/pages&gt;&lt;volume&gt;35&lt;/volume&gt;&lt;number&gt;1&lt;/number&gt;&lt;dates&gt;&lt;year&gt;2012&lt;/year&gt;&lt;/dates&gt;&lt;orig-pub&gt;\\ACT001CL04FS07\BIOSECURITYDATA$\E Library\Animal Catalogue\P\Pham et al 2012 EN24997.pdf&lt;/orig-pub&gt;&lt;label&gt;24997&lt;/label&gt;&lt;urls&gt;&lt;/urls&gt;&lt;custom1&gt;sturgeon_BM&lt;/custom1&gt;&lt;electronic-resource-num&gt;https://doi.org/10.1111/j.1365-2761.2011.01323.x&lt;/electronic-resource-num&gt;&lt;/record&gt;&lt;/Cite&gt;&lt;/EndNote&gt;</w:instrText>
      </w:r>
      <w:r w:rsidR="00D6271F">
        <w:fldChar w:fldCharType="separate"/>
      </w:r>
      <w:r w:rsidR="00D6271F">
        <w:rPr>
          <w:noProof/>
        </w:rPr>
        <w:t>(Pham et al. 2012)</w:t>
      </w:r>
      <w:r w:rsidR="00D6271F">
        <w:fldChar w:fldCharType="end"/>
      </w:r>
      <w:r w:rsidRPr="000811D9">
        <w:t>.</w:t>
      </w:r>
    </w:p>
    <w:p w14:paraId="127CA4A5" w14:textId="0468D2CF" w:rsidR="00B31092" w:rsidRDefault="00B31092" w:rsidP="00B31092">
      <w:r>
        <w:t xml:space="preserve">VHSV is considered to have originated in sea water and in marine fish species and then moved to the </w:t>
      </w:r>
      <w:r w:rsidR="009C1094">
        <w:t>freshwater</w:t>
      </w:r>
      <w:r>
        <w:t xml:space="preserve"> environment </w:t>
      </w:r>
      <w:r w:rsidR="00D6271F">
        <w:fldChar w:fldCharType="begin">
          <w:fldData xml:space="preserve">PEVuZE5vdGU+PENpdGU+PEF1dGhvcj5FaW5lci1KZW5zZW48L0F1dGhvcj48WWVhcj4yMDA1PC9Z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</w:fldData>
        </w:fldChar>
      </w:r>
      <w:r w:rsidR="00D6271F">
        <w:instrText xml:space="preserve"> ADDIN EN.CITE </w:instrText>
      </w:r>
      <w:r w:rsidR="00D6271F">
        <w:fldChar w:fldCharType="begin">
          <w:fldData xml:space="preserve">PEVuZE5vdGU+PENpdGU+PEF1dGhvcj5FaW5lci1KZW5zZW48L0F1dGhvcj48WWVhcj4yMDA1PC9Z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(Einer-Jensen et al. 2004; Einer-Jensen, Winton &amp; Lorenzen 2005; Snow et al. 2004; Stone, Way &amp; Dixon 1997)</w:t>
      </w:r>
      <w:r w:rsidR="00D6271F">
        <w:fldChar w:fldCharType="end"/>
      </w:r>
      <w:r>
        <w:t xml:space="preserve">. This spread may have happened by the feeding of raw infected marine fish to </w:t>
      </w:r>
      <w:r w:rsidR="009C1094">
        <w:t>farm</w:t>
      </w:r>
      <w:r>
        <w:t xml:space="preserve">ed freshwater fish </w:t>
      </w:r>
      <w:r w:rsidR="00D6271F">
        <w:fldChar w:fldCharType="begin">
          <w:fldData xml:space="preserve">PEVuZE5vdGU+PENpdGU+PEF1dGhvcj5NZXllcnM8L0F1dGhvcj48WWVhcj4xOTk1PC9ZZWFyPjxS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ZWNOdW0+NDYzMzY8L1JlY051bT48SURUZXh0Pjk4MDk8L0lEVGV4dD48RGlzcGxheVRleHQ+KERp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</w:fldData>
        </w:fldChar>
      </w:r>
      <w:r w:rsidR="00D6271F">
        <w:instrText xml:space="preserve"> ADDIN EN.CITE.DATA </w:instrText>
      </w:r>
      <w:r w:rsidR="00D6271F">
        <w:fldChar w:fldCharType="end"/>
      </w:r>
      <w:r w:rsidR="00D6271F">
        <w:fldChar w:fldCharType="separate"/>
      </w:r>
      <w:r w:rsidR="00D6271F">
        <w:rPr>
          <w:noProof/>
        </w:rPr>
        <w:t>(Dixon 1999; Meyers &amp; Winton 1995; Stone, Way &amp; Dixon 1997)</w:t>
      </w:r>
      <w:r w:rsidR="00D6271F">
        <w:fldChar w:fldCharType="end"/>
      </w:r>
      <w:r>
        <w:t xml:space="preserve">. The movement of live fish has also contributed to the spread of virus from marine to fresh water and vice versa </w:t>
      </w:r>
      <w:r w:rsidR="00D6271F">
        <w:fldChar w:fldCharType="begin"/>
      </w:r>
      <w:r w:rsidR="00D6271F">
        <w:instrText xml:space="preserve"> ADDIN EN.CITE &lt;EndNote&gt;&lt;Cite&gt;&lt;Author&gt;Castric&lt;/Author&gt;&lt;Year&gt;1980&lt;/Year&gt;&lt;RecNum&gt;46410&lt;/RecNum&gt;&lt;IDText&gt;24897&lt;/IDText&gt;&lt;DisplayText&gt;(Castric &amp;amp; de Kinkelin 1980)&lt;/DisplayText&gt;&lt;record&gt;&lt;rec-number&gt;46410&lt;/rec-number&gt;&lt;foreign-keys&gt;&lt;key app="EN" db-id="pst5rtr92wfa9cexzel59affvp5zwtats0wa" timestamp="1691628156" guid="14f1bbae-a227-4ac3-8e8e-a351517edf48"&gt;46410&lt;/key&gt;&lt;/foreign-keys&gt;&lt;ref-type name="Journal Article"&gt;17&lt;/ref-type&gt;&lt;contributors&gt;&lt;authors&gt;&lt;author&gt;Castric,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D6271F">
        <w:fldChar w:fldCharType="separate"/>
      </w:r>
      <w:r w:rsidR="00D6271F">
        <w:rPr>
          <w:noProof/>
        </w:rPr>
        <w:t>(Castric &amp; de Kinkelin 1980)</w:t>
      </w:r>
      <w:r w:rsidR="00D6271F">
        <w:fldChar w:fldCharType="end"/>
      </w:r>
      <w:r>
        <w:t xml:space="preserve">. Aquatic experts estimated the movement of live fish and eggs was the highest risk factor for spreading VHSV with exposure to infected water also an important pathway </w:t>
      </w:r>
      <w:r w:rsidR="00D6271F">
        <w:fldChar w:fldCharType="begin"/>
      </w:r>
      <w:r w:rsidR="00D6271F">
        <w:instrText xml:space="preserve"> ADDIN EN.CITE &lt;EndNote&gt;&lt;Cite&gt;&lt;Author&gt;Oidtmann&lt;/Author&gt;&lt;Year&gt;2014&lt;/Year&gt;&lt;RecNum&gt;45269&lt;/RecNum&gt;&lt;IDText&gt;24647&lt;/IDText&gt;&lt;DisplayText&gt;(Oidtmann et al. 2014)&lt;/DisplayText&gt;&lt;record&gt;&lt;rec-number&gt;45269&lt;/rec-number&gt;&lt;foreign-keys&gt;&lt;key app="EN" db-id="pst5rtr92wfa9cexzel59affvp5zwtats0wa" timestamp="1691627965" guid="1bac85b9-d72c-402d-85e6-b10264597cda"&gt;45269&lt;/key&gt;&lt;/foreign-keys&gt;&lt;ref-type name="Journal Article"&gt;17&lt;/ref-type&gt;&lt;contributors&gt;&lt;authors&gt;&lt;author&gt;Oidtmann,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D6271F">
        <w:fldChar w:fldCharType="separate"/>
      </w:r>
      <w:r w:rsidR="00D6271F">
        <w:rPr>
          <w:noProof/>
        </w:rPr>
        <w:t>(Oidtmann et al. 2014)</w:t>
      </w:r>
      <w:r w:rsidR="00D6271F">
        <w:fldChar w:fldCharType="end"/>
      </w:r>
      <w:r>
        <w:t xml:space="preserve">. For example, an initial outbreak of VHSV at a seawater site in Norway rearing </w:t>
      </w:r>
      <w:r w:rsidRPr="00D16F1A">
        <w:rPr>
          <w:rStyle w:val="Emphasis"/>
        </w:rPr>
        <w:t>O. mykiss</w:t>
      </w:r>
      <w:r>
        <w:t xml:space="preserve"> was detected in 3 neighbouring sea sites within 3–4 months </w: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 </w:instrTex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(Dale et al. 2009)</w:t>
      </w:r>
      <w:r w:rsidR="00D6271F">
        <w:fldChar w:fldCharType="end"/>
      </w:r>
      <w:r>
        <w:t xml:space="preserve">. At salmon net pen sites, herring and sardines are often observed swimming around and within the enclosures and if infected with VHSV can shed the virus to infect the farmed salmon </w:t>
      </w:r>
      <w:r w:rsidR="00D6271F">
        <w:fldChar w:fldCharType="begin">
          <w:fldData xml:space="preserve">PEVuZE5vdGU+PENpdGU+PEF1dGhvcj5HYXJ2ZXI8L0F1dGhvcj48WWVhcj4yMDEzPC9ZZWFyPjxS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</w:fldData>
        </w:fldChar>
      </w:r>
      <w:r w:rsidR="00D6271F">
        <w:instrText xml:space="preserve"> ADDIN EN.CITE </w:instrText>
      </w:r>
      <w:r w:rsidR="00D6271F">
        <w:fldChar w:fldCharType="begin">
          <w:fldData xml:space="preserve">PEVuZE5vdGU+PENpdGU+PEF1dGhvcj5HYXJ2ZXI8L0F1dGhvcj48WWVhcj4yMDEzPC9ZZWFyPjxS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(Garver et al. 2013b)</w:t>
      </w:r>
      <w:r w:rsidR="00D6271F">
        <w:fldChar w:fldCharType="end"/>
      </w:r>
      <w:r>
        <w:t xml:space="preserve">. Transport water may also contribute to spread of VHSV as it has been shown </w:t>
      </w:r>
      <w:r>
        <w:lastRenderedPageBreak/>
        <w:t xml:space="preserve">that water containing healthy but infected wild </w:t>
      </w:r>
      <w:r w:rsidRPr="00FA3DD2">
        <w:rPr>
          <w:rStyle w:val="Emphasis"/>
        </w:rPr>
        <w:t>C. pallas</w:t>
      </w:r>
      <w:r w:rsidR="004C5010">
        <w:rPr>
          <w:rStyle w:val="Emphasis"/>
        </w:rPr>
        <w:t>i</w:t>
      </w:r>
      <w:r w:rsidRPr="00FA3DD2">
        <w:rPr>
          <w:rStyle w:val="Emphasis"/>
        </w:rPr>
        <w:t>i</w:t>
      </w:r>
      <w:r w:rsidRPr="00FA3DD2">
        <w:t xml:space="preserve"> </w:t>
      </w:r>
      <w:r>
        <w:t>that were being transferred to a laboratory contained VHSV at concentrations of 1.6 × 10</w:t>
      </w:r>
      <w:r w:rsidRPr="00F34E96">
        <w:rPr>
          <w:vertAlign w:val="superscript"/>
        </w:rPr>
        <w:t>2</w:t>
      </w:r>
      <w:r>
        <w:t>–1.7 × 10</w:t>
      </w:r>
      <w:r w:rsidRPr="00F34E96">
        <w:rPr>
          <w:vertAlign w:val="superscript"/>
        </w:rPr>
        <w:t>3</w:t>
      </w:r>
      <w:r>
        <w:t xml:space="preserve"> PFU/mL </w: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 </w:instrTex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EN.CITE.DATA </w:instrText>
      </w:r>
      <w:r w:rsidR="00D6271F">
        <w:fldChar w:fldCharType="end"/>
      </w:r>
      <w:r w:rsidR="00D6271F">
        <w:fldChar w:fldCharType="separate"/>
      </w:r>
      <w:r w:rsidR="00D6271F">
        <w:rPr>
          <w:noProof/>
        </w:rPr>
        <w:t>(Kocan et al. 2001)</w:t>
      </w:r>
      <w:r w:rsidR="00D6271F">
        <w:fldChar w:fldCharType="end"/>
      </w:r>
      <w:r>
        <w:t>.</w:t>
      </w:r>
    </w:p>
    <w:p w14:paraId="52C4FF9E" w14:textId="45BCA8CB" w:rsidR="00B31092" w:rsidRDefault="00B31092" w:rsidP="00B31092">
      <w:r>
        <w:t xml:space="preserve">Based on experience with VHSV in Europe and North America, an international panel of fish health experts identified risk factors that have played a role in the emergence and spread of VHSV in the Great Lakes basin, USA, that are likely applicable to other geographical locations </w:t>
      </w:r>
      <w:r w:rsidR="00D6271F">
        <w:fldChar w:fldCharType="begin">
          <w:fldData xml:space="preserve">PEVuZE5vdGU+PENpdGU+PEF1dGhvcj5WSFNWIEV4cGVydCBQYW5lbCBhbmQgV29ya2luZyBHcm91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</w:fldData>
        </w:fldChar>
      </w:r>
      <w:r w:rsidR="00D6271F">
        <w:instrText xml:space="preserve"> ADDIN EN.CITE </w:instrText>
      </w:r>
      <w:r w:rsidR="00D6271F">
        <w:fldChar w:fldCharType="begin">
          <w:fldData xml:space="preserve">PEVuZE5vdGU+PENpdGU+PEF1dGhvcj5WSFNWIEV4cGVydCBQYW5lbCBhbmQgV29ya2luZyBHcm91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(VHSV Expert Panel and Working Group 2010)</w:t>
      </w:r>
      <w:r w:rsidR="00D6271F">
        <w:fldChar w:fldCharType="end"/>
      </w:r>
      <w:r>
        <w:t xml:space="preserve">. These factors included the presence of VHSV-susceptible species, water temperature, proximity to known VHSV-positive areas, untested shipments of live or frozen fish from infected zones, insufficient regulatory infrastructure for fish health oversight, and uncontrolled exposure to fomites associated with boats and equipment or fish wastes from known VHSV-positive areas </w:t>
      </w:r>
      <w:r w:rsidR="00D6271F">
        <w:fldChar w:fldCharType="begin">
          <w:fldData xml:space="preserve">PEVuZE5vdGU+PENpdGU+PEF1dGhvcj5WSFNWIEV4cGVydCBQYW5lbCBhbmQgV29ya2luZyBHcm91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</w:fldData>
        </w:fldChar>
      </w:r>
      <w:r w:rsidR="00D6271F">
        <w:instrText xml:space="preserve"> ADDIN EN.CITE </w:instrText>
      </w:r>
      <w:r w:rsidR="00D6271F">
        <w:fldChar w:fldCharType="begin">
          <w:fldData xml:space="preserve">PEVuZE5vdGU+PENpdGU+PEF1dGhvcj5WSFNWIEV4cGVydCBQYW5lbCBhbmQgV29ya2luZyBHcm91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(VHSV Expert Panel and Working Group 2010)</w:t>
      </w:r>
      <w:r w:rsidR="00D6271F">
        <w:fldChar w:fldCharType="end"/>
      </w:r>
      <w:r>
        <w:t>.</w:t>
      </w:r>
      <w:r w:rsidR="00B014EB">
        <w:t xml:space="preserve"> </w:t>
      </w:r>
      <w:r w:rsidR="00185C07">
        <w:t>A se</w:t>
      </w:r>
      <w:r w:rsidR="00AA6F58">
        <w:t>cond</w:t>
      </w:r>
      <w:r w:rsidR="00185C07">
        <w:t xml:space="preserve"> international panel of fish health experts</w:t>
      </w:r>
      <w:r w:rsidR="00185C07" w:rsidRPr="00B014EB">
        <w:t xml:space="preserve"> </w:t>
      </w:r>
      <w:r w:rsidR="00B014EB" w:rsidRPr="00B014EB">
        <w:t xml:space="preserve">concluded that under transport conditions at temperatures </w:t>
      </w:r>
      <w:r w:rsidR="00566E88">
        <w:t>&lt;</w:t>
      </w:r>
      <w:r w:rsidR="00B014EB" w:rsidRPr="00B014EB">
        <w:t>25</w:t>
      </w:r>
      <w:r w:rsidR="00AC4903">
        <w:t>°</w:t>
      </w:r>
      <w:r w:rsidR="00B014EB" w:rsidRPr="00B014EB">
        <w:t xml:space="preserve">C, it is likely (66–90%) </w:t>
      </w:r>
      <w:r w:rsidR="00185C07">
        <w:t>VHSV</w:t>
      </w:r>
      <w:r w:rsidR="00B014EB" w:rsidRPr="00B014EB">
        <w:t xml:space="preserve"> will remain infective</w:t>
      </w:r>
      <w:r w:rsidR="00185C07">
        <w:t xml:space="preserve"> </w: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 </w:instrTex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(EFSA Panel on Animal Health and Welfare 2023)</w:t>
      </w:r>
      <w:r w:rsidR="00D6271F">
        <w:fldChar w:fldCharType="end"/>
      </w:r>
      <w:r w:rsidR="00B014EB" w:rsidRPr="00B014EB">
        <w:t xml:space="preserve">. Therefore, </w:t>
      </w:r>
      <w:r w:rsidR="00566E88">
        <w:t xml:space="preserve">host or </w:t>
      </w:r>
      <w:r w:rsidR="00B014EB" w:rsidRPr="00B014EB">
        <w:t xml:space="preserve">vector species that may have been exposed to </w:t>
      </w:r>
      <w:r w:rsidR="00AA6F58">
        <w:t>VHSV</w:t>
      </w:r>
      <w:r w:rsidR="00B014EB" w:rsidRPr="00B014EB">
        <w:t xml:space="preserve"> in an affected area can possibly transmit VHSV</w:t>
      </w:r>
      <w:r w:rsidR="00AA6F58">
        <w:t xml:space="preserve"> </w:t>
      </w:r>
      <w:r w:rsidR="00B014EB" w:rsidRPr="00B014EB">
        <w:t xml:space="preserve">into a non‐affected area when transported at a temperature </w:t>
      </w:r>
      <w:r w:rsidR="00566E88">
        <w:t>&lt;</w:t>
      </w:r>
      <w:r w:rsidR="00B014EB" w:rsidRPr="00B014EB">
        <w:t>25</w:t>
      </w:r>
      <w:r w:rsidR="00AC4903">
        <w:t>°</w:t>
      </w:r>
      <w:r w:rsidR="00B014EB" w:rsidRPr="00B014EB">
        <w:t>C</w:t>
      </w:r>
      <w:r w:rsidR="00185C07">
        <w:t xml:space="preserve"> </w: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 </w:instrTex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(EFSA Panel on Animal Health and Welfare 2023)</w:t>
      </w:r>
      <w:r w:rsidR="00D6271F">
        <w:fldChar w:fldCharType="end"/>
      </w:r>
      <w:r w:rsidR="00B014EB" w:rsidRPr="00B014EB">
        <w:t>.</w:t>
      </w:r>
    </w:p>
    <w:p w14:paraId="6A8F3AA5" w14:textId="77777777" w:rsidR="00B31092" w:rsidRDefault="00B31092" w:rsidP="002F64E5">
      <w:pPr>
        <w:pStyle w:val="Heading5"/>
      </w:pPr>
      <w:r>
        <w:t xml:space="preserve">Infectious </w:t>
      </w:r>
      <w:r w:rsidRPr="002F64E5">
        <w:t>dose</w:t>
      </w:r>
    </w:p>
    <w:p w14:paraId="2450E1AD" w14:textId="57B866BF" w:rsidR="00120BEC" w:rsidRDefault="00120BEC" w:rsidP="00120BEC">
      <w:r>
        <w:t xml:space="preserve">Four month old </w:t>
      </w:r>
      <w:r w:rsidRPr="00120BEC">
        <w:rPr>
          <w:rStyle w:val="Emphasis"/>
        </w:rPr>
        <w:t>S. albus</w:t>
      </w:r>
      <w:r>
        <w:t xml:space="preserve"> (mean weight 2.6 g) were bath exposed to </w:t>
      </w:r>
      <w:r w:rsidR="00246A36" w:rsidRPr="009C1094">
        <w:t xml:space="preserve">genotype </w:t>
      </w:r>
      <w:r w:rsidRPr="009C1094">
        <w:t>IVb</w:t>
      </w:r>
      <w:r>
        <w:t xml:space="preserve"> at a concentration of 5 × 10</w:t>
      </w:r>
      <w:r w:rsidRPr="00120BEC">
        <w:rPr>
          <w:vertAlign w:val="superscript"/>
        </w:rPr>
        <w:t>5</w:t>
      </w:r>
      <w:r>
        <w:t xml:space="preserve"> PFU/mL for 2 h</w:t>
      </w:r>
      <w:r w:rsidR="009C1094">
        <w:t>ours</w:t>
      </w:r>
      <w:r>
        <w:t xml:space="preserve"> </w:t>
      </w:r>
      <w:r w:rsidR="00EC252C">
        <w:t>at 12</w:t>
      </w:r>
      <w:r w:rsidR="009C1094">
        <w:t>°</w:t>
      </w:r>
      <w:r w:rsidR="00EC252C">
        <w:t>C or injected with 50 </w:t>
      </w:r>
      <w:r w:rsidR="00EC252C">
        <w:rPr>
          <w:rFonts w:cstheme="minorHAnsi"/>
        </w:rPr>
        <w:t>µ</w:t>
      </w:r>
      <w:r w:rsidR="00EC252C">
        <w:t>L of inoculum containing 1 × 10</w:t>
      </w:r>
      <w:r w:rsidR="00EC252C">
        <w:rPr>
          <w:vertAlign w:val="superscript"/>
        </w:rPr>
        <w:t>6</w:t>
      </w:r>
      <w:r w:rsidR="00EC252C">
        <w:t xml:space="preserve"> PFU virus </w:t>
      </w:r>
      <w:r w:rsidR="00C43892">
        <w:t xml:space="preserve">resulting in infection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C43892">
        <w:t>.</w:t>
      </w:r>
    </w:p>
    <w:p w14:paraId="13C9BB83" w14:textId="0B623BC2" w:rsidR="00B31092" w:rsidRDefault="00B31092" w:rsidP="00B31092">
      <w:r>
        <w:t>Bath challenge experiments using a UK VHSV isolate at 10 TCID</w:t>
      </w:r>
      <w:r w:rsidRPr="006A4579">
        <w:rPr>
          <w:vertAlign w:val="subscript"/>
        </w:rPr>
        <w:t>50</w:t>
      </w:r>
      <w:r>
        <w:t xml:space="preserve">/mL for 4 hours could induce mortality in </w:t>
      </w:r>
      <w:r w:rsidRPr="00F84F83">
        <w:rPr>
          <w:rStyle w:val="Emphasis"/>
        </w:rPr>
        <w:t>O. mykiss</w:t>
      </w:r>
      <w:r>
        <w:t xml:space="preserve"> (weight 4.6–15.8 g) whereas a concentration of 10</w:t>
      </w:r>
      <w:r>
        <w:rPr>
          <w:vertAlign w:val="superscript"/>
        </w:rPr>
        <w:t>3</w:t>
      </w:r>
      <w:r>
        <w:t> TCID</w:t>
      </w:r>
      <w:r w:rsidRPr="007238B7">
        <w:rPr>
          <w:vertAlign w:val="subscript"/>
        </w:rPr>
        <w:t>50</w:t>
      </w:r>
      <w:r>
        <w:t xml:space="preserve">/mL was required to cause mortality in </w:t>
      </w:r>
      <w:r w:rsidRPr="00C555F7">
        <w:rPr>
          <w:rStyle w:val="Emphasis"/>
        </w:rPr>
        <w:t>S. trutta</w:t>
      </w:r>
      <w:r>
        <w:t xml:space="preserve"> (mean weight 5 g) </w:t>
      </w:r>
      <w:r w:rsidR="00D6271F">
        <w:fldChar w:fldCharType="begin"/>
      </w:r>
      <w:r w:rsidR="00D6271F">
        <w:instrText xml:space="preserve"> ADDIN EN.CITE &lt;EndNote&gt;&lt;Cite&gt;&lt;Author&gt;Dixon&lt;/Author&gt;&lt;Year&gt;2007&lt;/Year&gt;&lt;RecNum&gt;45722&lt;/RecNum&gt;&lt;IDText&gt;24991&lt;/IDText&gt;&lt;DisplayText&gt;(Dixon, Joiner &amp;amp; Way 2007)&lt;/DisplayText&gt;&lt;record&gt;&lt;rec-number&gt;45722&lt;/rec-number&gt;&lt;foreign-keys&gt;&lt;key app="EN" db-id="pst5rtr92wfa9cexzel59affvp5zwtats0wa" timestamp="1691628047" guid="6169af2b-ee68-4bac-97a7-6a9d6a4a38f2"&gt;45722&lt;/key&gt;&lt;/foreign-keys&gt;&lt;ref-type name="Report"&gt;27&lt;/ref-type&gt;&lt;contributors&gt;&lt;authors&gt;&lt;author&gt;Dixon, P.F.&lt;/author&gt;&lt;author&gt;Joiner, C.&lt;/author&gt;&lt;author&gt;Way, K.&lt;/author&gt;&lt;/authors&gt;&lt;/contributors&gt;&lt;titles&gt;&lt;title&gt;First occurrence of viral haemorrhagic septicaemia virus in rainbow trout in the United Kingdom: studies on the virulence of the virus for rainbow trout and brown trout&lt;/title&gt;&lt;/titles&gt;&lt;pages&gt;1&lt;/pages&gt;&lt;dates&gt;&lt;year&gt;2007&lt;/year&gt;&lt;/dates&gt;&lt;pub-location&gt;Weymouth, UK&lt;/pub-location&gt;&lt;publisher&gt;CEFAS&lt;/publisher&gt;&lt;orig-pub&gt;\\ACT001CL04FS07\BIOSECURITYDATA$\E Library\Animal Catalogue\D\Dixon et al 2007 EN24991.pdf&lt;/orig-pub&gt;&lt;label&gt;24991&lt;/label&gt;&lt;urls&gt;&lt;/urls&gt;&lt;custom1&gt;sturgeon_BM&lt;/custom1&gt;&lt;electronic-resource-num&gt;https://citeseerx.ist.psu.edu/viewdoc/download?doi=10.1.1.498.6527&amp;amp;rep=rep1&amp;amp;type=pdf&lt;/electronic-resource-num&gt;&lt;/record&gt;&lt;/Cite&gt;&lt;/EndNote&gt;</w:instrText>
      </w:r>
      <w:r w:rsidR="00D6271F">
        <w:fldChar w:fldCharType="separate"/>
      </w:r>
      <w:r w:rsidR="00D6271F">
        <w:rPr>
          <w:noProof/>
        </w:rPr>
        <w:t>(Dixon, Joiner &amp; Way 2007)</w:t>
      </w:r>
      <w:r w:rsidR="00D6271F">
        <w:fldChar w:fldCharType="end"/>
      </w:r>
      <w:r>
        <w:t xml:space="preserve">. Evensen et al (1994) bath challenged </w:t>
      </w:r>
      <w:r w:rsidRPr="00F84F83">
        <w:rPr>
          <w:rStyle w:val="Emphasis"/>
        </w:rPr>
        <w:t>O. mykiss</w:t>
      </w:r>
      <w:r>
        <w:t xml:space="preserve"> (15 cm length) with three concentrations of VHSV for 1 hour and observed 44% mortality at 14 dpi in the group at the lowest dose of 10</w:t>
      </w:r>
      <w:r w:rsidRPr="007238B7">
        <w:rPr>
          <w:vertAlign w:val="superscript"/>
        </w:rPr>
        <w:t>2</w:t>
      </w:r>
      <w:r>
        <w:t> TCID</w:t>
      </w:r>
      <w:r w:rsidRPr="007238B7">
        <w:rPr>
          <w:vertAlign w:val="subscript"/>
        </w:rPr>
        <w:t>50</w:t>
      </w:r>
      <w:r>
        <w:t xml:space="preserve">/mL </w:t>
      </w:r>
      <w:r w:rsidR="00D6271F">
        <w:fldChar w:fldCharType="begin"/>
      </w:r>
      <w:r w:rsidR="00D6271F">
        <w:instrText xml:space="preserve"> ADDIN EN.CITE &lt;EndNote&gt;&lt;Cite&gt;&lt;Author&gt;Evensen&lt;/Author&gt;&lt;Year&gt;1994&lt;/Year&gt;&lt;RecNum&gt;45711&lt;/RecNum&gt;&lt;IDText&gt;24979&lt;/IDText&gt;&lt;DisplayText&gt;(Evensen et al. 1994)&lt;/DisplayText&gt;&lt;record&gt;&lt;rec-number&gt;45711&lt;/rec-number&gt;&lt;foreign-keys&gt;&lt;key app="EN" db-id="pst5rtr92wfa9cexzel59affvp5zwtats0wa" timestamp="1691628045" guid="0b816ede-dfb8-4c60-8cfd-a76fc7161eaf"&gt;45711&lt;/key&gt;&lt;/foreign-keys&gt;&lt;ref-type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D6271F">
        <w:fldChar w:fldCharType="separate"/>
      </w:r>
      <w:r w:rsidR="00D6271F">
        <w:rPr>
          <w:noProof/>
        </w:rPr>
        <w:t>(Evensen et al. 1994)</w:t>
      </w:r>
      <w:r w:rsidR="00D6271F">
        <w:fldChar w:fldCharType="end"/>
      </w:r>
      <w:r>
        <w:t xml:space="preserve">. Bath exposure of </w:t>
      </w:r>
      <w:r w:rsidRPr="00F84F83">
        <w:rPr>
          <w:rStyle w:val="Emphasis"/>
        </w:rPr>
        <w:t>O. mykiss</w:t>
      </w:r>
      <w:r>
        <w:t xml:space="preserve"> (weight 20–30 g) with 3.5 × 10</w:t>
      </w:r>
      <w:r>
        <w:rPr>
          <w:vertAlign w:val="superscript"/>
        </w:rPr>
        <w:t xml:space="preserve">3 </w:t>
      </w:r>
      <w:r>
        <w:t>TCID</w:t>
      </w:r>
      <w:r w:rsidRPr="007F29E5">
        <w:rPr>
          <w:vertAlign w:val="subscript"/>
        </w:rPr>
        <w:t>50</w:t>
      </w:r>
      <w:r>
        <w:t xml:space="preserve">/mL for 2 hours led to morbidity and mortality </w:t>
      </w:r>
      <w:r w:rsidR="00D6271F">
        <w:fldChar w:fldCharType="begin"/>
      </w:r>
      <w:r w:rsidR="00D6271F">
        <w:instrText xml:space="preserve"> ADDIN EN.CITE &lt;EndNote&gt;&lt;Cite&gt;&lt;Author&gt;Jonstrup&lt;/Author&gt;&lt;Year&gt;2013&lt;/Year&gt;&lt;RecNum&gt;45704&lt;/RecNum&gt;&lt;IDText&gt;24972&lt;/IDText&gt;&lt;DisplayText&gt;(Jonstrup et al. 2013)&lt;/DisplayText&gt;&lt;record&gt;&lt;rec-number&gt;45704&lt;/rec-number&gt;&lt;foreign-keys&gt;&lt;key app="EN" db-id="pst5rtr92wfa9cexzel59affvp5zwtats0wa" timestamp="1691628044" guid="53b83a41-a23f-476c-a23f-c453ec964458"&gt;45704&lt;/key&gt;&lt;/foreign-keys&gt;&lt;ref-type name="Journal Article"&gt;17&lt;/ref-type&gt;&lt;contributors&gt;&lt;authors&gt;&lt;author&gt;Jonstrup, S.P.&lt;/author&gt;&lt;author&gt;Kahns, S.&lt;/author&gt;&lt;author&gt;Skall, H.F.&lt;/author&gt;&lt;author&gt;Boutrup, T.S.&lt;/author&gt;&lt;author&gt;Olesen, N.J.&lt;/author&gt;&lt;/authors&gt;&lt;/contributors&gt;&lt;titles&gt;&lt;title&gt;Development and validation of a novel Taqman-based real-time RT-PCR assay suitable for demonstrating freedom from viral haemorrhagic septicaemia virus&lt;/title&gt;&lt;secondary-title&gt;Journal of Fish Diseases&lt;/secondary-title&gt;&lt;/titles&gt;&lt;periodical&gt;&lt;full-title&gt;Journal of Fish Diseases&lt;/full-title&gt;&lt;/periodical&gt;&lt;pages&gt;9-23&lt;/pages&gt;&lt;volume&gt;36&lt;/volume&gt;&lt;number&gt;1&lt;/number&gt;&lt;dates&gt;&lt;year&gt;2013&lt;/year&gt;&lt;/dates&gt;&lt;orig-pub&gt;\\ACT001CL04FS07\BIOSECURITYDATA$\E Library\Animal Catalogue\J\Jonstrup et al 2013 EN24972.pdf&lt;/orig-pub&gt;&lt;label&gt;24972&lt;/label&gt;&lt;urls&gt;&lt;/urls&gt;&lt;custom1&gt;sturgeon_BM&lt;/custom1&gt;&lt;electronic-resource-num&gt;https://doi.org/10.1111/j.1365-2761.2012.01416.x&lt;/electronic-resource-num&gt;&lt;/record&gt;&lt;/Cite&gt;&lt;/EndNote&gt;</w:instrText>
      </w:r>
      <w:r w:rsidR="00D6271F">
        <w:fldChar w:fldCharType="separate"/>
      </w:r>
      <w:r w:rsidR="00D6271F">
        <w:rPr>
          <w:noProof/>
        </w:rPr>
        <w:t>(Jonstrup et al. 2013)</w:t>
      </w:r>
      <w:r w:rsidR="00D6271F">
        <w:fldChar w:fldCharType="end"/>
      </w:r>
      <w:r>
        <w:t xml:space="preserve">. Juvenile </w:t>
      </w:r>
      <w:r w:rsidRPr="002F5F3B">
        <w:rPr>
          <w:rStyle w:val="Emphasis"/>
        </w:rPr>
        <w:t>O. mykiss</w:t>
      </w:r>
      <w:r>
        <w:t xml:space="preserve"> (≤2 g) immersed for 1 hour in 10</w:t>
      </w:r>
      <w:r w:rsidRPr="002F5F3B">
        <w:rPr>
          <w:vertAlign w:val="superscript"/>
        </w:rPr>
        <w:t>5</w:t>
      </w:r>
      <w:r>
        <w:t> PFU/mL showed mortality but none was seen with a dose of 10</w:t>
      </w:r>
      <w:r w:rsidRPr="002F5F3B">
        <w:rPr>
          <w:vertAlign w:val="superscript"/>
        </w:rPr>
        <w:t>3</w:t>
      </w:r>
      <w:r>
        <w:t xml:space="preserve"> PFU/mL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w:t>
      </w:r>
      <w:r w:rsidRPr="00A55005">
        <w:rPr>
          <w:rStyle w:val="Emphasis"/>
        </w:rPr>
        <w:t>O. mykiss</w:t>
      </w:r>
      <w:r>
        <w:rPr>
          <w:rStyle w:val="Emphasis"/>
        </w:rPr>
        <w:t xml:space="preserve"> </w:t>
      </w:r>
      <w:r w:rsidRPr="00B56A43">
        <w:t xml:space="preserve">fry </w:t>
      </w:r>
      <w:r w:rsidRPr="00F54979">
        <w:t>(mean weight 4.4 g) fed infected viscera (1.41 × 10</w:t>
      </w:r>
      <w:r w:rsidRPr="00B56A43">
        <w:rPr>
          <w:vertAlign w:val="superscript"/>
        </w:rPr>
        <w:t>4</w:t>
      </w:r>
      <w:r w:rsidRPr="00F54979">
        <w:t xml:space="preserve"> TCID</w:t>
      </w:r>
      <w:r w:rsidRPr="00B56A43">
        <w:rPr>
          <w:vertAlign w:val="subscript"/>
        </w:rPr>
        <w:t>50</w:t>
      </w:r>
      <w:r w:rsidRPr="00F54979">
        <w:t>/mL</w:t>
      </w:r>
      <w:r w:rsidR="009C1094">
        <w:t>)</w:t>
      </w:r>
      <w:r w:rsidRPr="00F54979">
        <w:t xml:space="preserve"> or brain and gill (4.45 × 10</w:t>
      </w:r>
      <w:r w:rsidRPr="00B56A43">
        <w:rPr>
          <w:vertAlign w:val="superscript"/>
        </w:rPr>
        <w:t>3</w:t>
      </w:r>
      <w:r w:rsidR="009C1094">
        <w:t> </w:t>
      </w:r>
      <w:r w:rsidRPr="00F54979">
        <w:t>TCID</w:t>
      </w:r>
      <w:r w:rsidRPr="00B56A43">
        <w:rPr>
          <w:vertAlign w:val="subscript"/>
        </w:rPr>
        <w:t>50</w:t>
      </w:r>
      <w:r w:rsidRPr="00F54979">
        <w:t>/mL) homogenates resulted in 100% mortality</w:t>
      </w:r>
      <w:r>
        <w:t xml:space="preserve"> after 7–11 dpi </w:t>
      </w:r>
      <w:r w:rsidR="00D6271F">
        <w:fldChar w:fldCharType="begin">
          <w:fldData xml:space="preserve">PEVuZE5vdGU+PENpdGU+PEF1dGhvcj5PaWR0bWFubjwvQXV0aG9yPjxZZWFyPjIwMTE8L1llYXI+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aXJ1cyB0cmFuc21pc3Npb248L2tleXdvcmQ+PC9rZXl3b3Jkcz48ZGF0ZXM+PHllYXI+MjAxMTwv
eWVhcj48L2RhdGVzPjxvcmlnLXB1Yj5cXEFDVDAwMUNMMDRGUzA3XEJJT1NFQ1VSSVRZREFUQSRc
RSBMaWJyYXJ5XEFuaW1hbCBDYXRhbG9ndWVcTzwvb3JpZy1wdWI+PGxhYmVsPjEwNzMwPC9sYWJl
bD48dXJscz48L3VybHM+PGN1c3RvbTE+YXF1YXRpY3MgVkhTViBnbTwvY3VzdG9tMT48ZWxlY3Ry
b25pYy1yZXNvdXJjZS1udW0+aHR0cDovL2R4LmRvaS5vcmcvMTAuMTExMS9qLjE4NjUtMTY4Mi4y
MDEwLjAxMTk5Lng8L2VsZWN0cm9uaWMtcmVzb3VyY2UtbnVtPjxtb2RpZmllZC1kYXRlPjc3NDE2
PC9tb2RpZmllZC1kYXRlPjwvcmVjb3JkPjwvQ2l0ZT48L0VuZE5vdGU+AG==
</w:fldData>
        </w:fldChar>
      </w:r>
      <w:r w:rsidR="00D6271F">
        <w:instrText xml:space="preserve"> ADDIN EN.CITE </w:instrText>
      </w:r>
      <w:r w:rsidR="00D6271F">
        <w:fldChar w:fldCharType="begin">
          <w:fldData xml:space="preserve">PEVuZE5vdGU+PENpdGU+PEF1dGhvcj5PaWR0bWFubjwvQXV0aG9yPjxZZWFyPjIwMTE8L1llYXI+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aXJ1cyB0cmFuc21pc3Npb248L2tleXdvcmQ+PC9rZXl3b3Jkcz48ZGF0ZXM+PHllYXI+MjAxMTwv
eWVhcj48L2RhdGVzPjxvcmlnLXB1Yj5cXEFDVDAwMUNMMDRGUzA3XEJJT1NFQ1VSSVRZREFUQSRc
RSBMaWJyYXJ5XEFuaW1hbCBDYXRhbG9ndWVcTzwvb3JpZy1wdWI+PGxhYmVsPjEwNzMwPC9sYWJl
bD48dXJscz48L3VybHM+PGN1c3RvbTE+YXF1YXRpY3MgVkhTViBnbTwvY3VzdG9tMT48ZWxlY3Ry
b25pYy1yZXNvdXJjZS1udW0+aHR0cDovL2R4LmRvaS5vcmcvMTAuMTExMS9qLjE4NjUtMTY4Mi4y
MDEwLjAxMTk5Lng8L2VsZWN0cm9uaWMtcmVzb3VyY2UtbnVtPjxtb2RpZmllZC1kYXRlPjc3NDE2
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(Oidtmann et al. 2011a)</w:t>
      </w:r>
      <w:r w:rsidR="00D6271F">
        <w:fldChar w:fldCharType="end"/>
      </w:r>
      <w:r>
        <w:t>.</w:t>
      </w:r>
    </w:p>
    <w:p w14:paraId="3D2B55D3" w14:textId="1317939F" w:rsidR="00B31092" w:rsidRPr="00F84F83" w:rsidRDefault="00B31092" w:rsidP="00B31092">
      <w:r w:rsidRPr="00673BD0">
        <w:rPr>
          <w:rStyle w:val="Emphasis"/>
        </w:rPr>
        <w:t>Coregonus</w:t>
      </w:r>
      <w:r>
        <w:t xml:space="preserve"> fish (3 cm length) infected by immersion for 1 hour in 10</w:t>
      </w:r>
      <w:r w:rsidRPr="00673BD0">
        <w:rPr>
          <w:vertAlign w:val="superscript"/>
        </w:rPr>
        <w:t>4</w:t>
      </w:r>
      <w:r>
        <w:t> TCID</w:t>
      </w:r>
      <w:r w:rsidRPr="00673BD0">
        <w:rPr>
          <w:vertAlign w:val="subscript"/>
        </w:rPr>
        <w:t>50</w:t>
      </w:r>
      <w:r>
        <w:t>/mL at 11–12</w:t>
      </w:r>
      <w:r w:rsidR="00AC4903">
        <w:t>°</w:t>
      </w:r>
      <w:r>
        <w:t xml:space="preserve">C resulted in morbidity and mortality </w:t>
      </w:r>
      <w:r w:rsidR="00D6271F">
        <w:fldChar w:fldCharType="begin"/>
      </w:r>
      <w:r w:rsidR="00D6271F">
        <w:instrText xml:space="preserve"> ADDIN EN.CITE &lt;EndNote&gt;&lt;Cite&gt;&lt;Author&gt;Ahne&lt;/Author&gt;&lt;Year&gt;1985&lt;/Year&gt;&lt;RecNum&gt;45599&lt;/RecNum&gt;&lt;IDText&gt;24908&lt;/IDText&gt;&lt;DisplayText&gt;(Ahne &amp;amp; Thomsen 1985)&lt;/DisplayText&gt;&lt;record&gt;&lt;rec-number&gt;45599&lt;/rec-number&gt;&lt;foreign-keys&gt;&lt;key app="EN" db-id="pst5rtr92wfa9cexzel59affvp5zwtats0wa" timestamp="1691628023" guid="98a3687b-6f15-4ccb-befc-f808211465d8"&gt;45599&lt;/key&gt;&lt;/foreign-keys&gt;&lt;ref-type name="Journal Article"&gt;17&lt;/ref-type&gt;&lt;contributors&gt;&lt;authors&gt;&lt;author&gt;Ahne,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D6271F">
        <w:fldChar w:fldCharType="separate"/>
      </w:r>
      <w:r w:rsidR="00D6271F">
        <w:rPr>
          <w:noProof/>
        </w:rPr>
        <w:t>(Ahne &amp; Thomsen 1985)</w:t>
      </w:r>
      <w:r w:rsidR="00D6271F">
        <w:fldChar w:fldCharType="end"/>
      </w:r>
      <w:r>
        <w:t xml:space="preserve">. </w:t>
      </w:r>
      <w:r w:rsidRPr="00F54979">
        <w:t>Bath exposure of</w:t>
      </w:r>
      <w:r>
        <w:rPr>
          <w:rStyle w:val="Emphasis"/>
        </w:rPr>
        <w:t xml:space="preserve"> </w:t>
      </w:r>
      <w:r w:rsidRPr="00B6788A">
        <w:rPr>
          <w:rStyle w:val="Emphasis"/>
        </w:rPr>
        <w:t>S. maximus</w:t>
      </w:r>
      <w:r>
        <w:rPr>
          <w:rStyle w:val="Emphasis"/>
        </w:rPr>
        <w:t xml:space="preserve"> </w:t>
      </w:r>
      <w:r w:rsidRPr="00F54979">
        <w:t>(mean weight 8 g) for 3</w:t>
      </w:r>
      <w:r>
        <w:rPr>
          <w:rStyle w:val="Emphasis"/>
        </w:rPr>
        <w:t xml:space="preserve"> </w:t>
      </w:r>
      <w:r w:rsidRPr="00B56A43">
        <w:t xml:space="preserve">hours </w:t>
      </w:r>
      <w:r w:rsidRPr="00B930B8">
        <w:t>to</w:t>
      </w:r>
      <w:r>
        <w:rPr>
          <w:rStyle w:val="Emphasis"/>
        </w:rPr>
        <w:t xml:space="preserve"> </w:t>
      </w:r>
      <w:r>
        <w:t>8 × 10</w:t>
      </w:r>
      <w:r>
        <w:rPr>
          <w:vertAlign w:val="superscript"/>
        </w:rPr>
        <w:t xml:space="preserve">4 </w:t>
      </w:r>
      <w:r>
        <w:t>TCID</w:t>
      </w:r>
      <w:r w:rsidRPr="00673BD0">
        <w:rPr>
          <w:vertAlign w:val="subscript"/>
        </w:rPr>
        <w:t>50</w:t>
      </w:r>
      <w:r>
        <w:t xml:space="preserve">/mL VHSV caused 63–74% mortality </w:t>
      </w:r>
      <w:r w:rsidR="00D6271F">
        <w:fldChar w:fldCharType="begin">
          <w:fldData xml:space="preserve">PEVuZE5vdGU+PENpdGU+PEF1dGhvcj5Tbm93PC9BdXRob3I+PFllYXI+MTk5OTwvWWVhcj48UmVj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</w:fldData>
        </w:fldChar>
      </w:r>
      <w:r w:rsidR="00D6271F">
        <w:instrText xml:space="preserve"> ADDIN EN.CITE </w:instrText>
      </w:r>
      <w:r w:rsidR="00D6271F">
        <w:fldChar w:fldCharType="begin">
          <w:fldData xml:space="preserve">PEVuZE5vdGU+PENpdGU+PEF1dGhvcj5Tbm93PC9BdXRob3I+PFllYXI+MTk5OTwvWWVhcj48UmVj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(Snow &amp; Smail 1999)</w:t>
      </w:r>
      <w:r w:rsidR="00D6271F">
        <w:fldChar w:fldCharType="end"/>
      </w:r>
      <w:r>
        <w:t xml:space="preserve">. Outbreaks of acute disease, accompanied by mortality and viral shedding, were initiated after bath exposure of </w:t>
      </w:r>
      <w:r w:rsidRPr="00C449D3">
        <w:rPr>
          <w:rStyle w:val="Emphasis"/>
        </w:rPr>
        <w:t>C. pallasii</w:t>
      </w:r>
      <w:r>
        <w:t xml:space="preserve"> (mean length 100 mm; 1+ year old) to concentrations of VHSV at 10</w:t>
      </w:r>
      <w:r w:rsidRPr="00C449D3">
        <w:rPr>
          <w:vertAlign w:val="superscript"/>
        </w:rPr>
        <w:t>1</w:t>
      </w:r>
      <w:r>
        <w:t> PFU/mL for 24 hours or 10</w:t>
      </w:r>
      <w:r>
        <w:rPr>
          <w:vertAlign w:val="superscript"/>
        </w:rPr>
        <w:t>2</w:t>
      </w:r>
      <w:r>
        <w:t>–10</w:t>
      </w:r>
      <w:r>
        <w:rPr>
          <w:vertAlign w:val="superscript"/>
        </w:rPr>
        <w:t>3 </w:t>
      </w:r>
      <w:r w:rsidRPr="002D4A93">
        <w:t>PFU/mL</w:t>
      </w:r>
      <w:r>
        <w:rPr>
          <w:vertAlign w:val="superscript"/>
        </w:rPr>
        <w:t xml:space="preserve"> </w:t>
      </w:r>
      <w:r>
        <w:t xml:space="preserve">for 1 hour </w:t>
      </w:r>
      <w:r w:rsidR="00D6271F">
        <w:fldChar w:fldCharType="begin">
          <w:fldData xml:space="preserve">PEVuZE5vdGU+PENpdGU+PEF1dGhvcj5Lb2NhbjwvQXV0aG9yPjxZZWFyPjE5OTc8L1llYXI+PFJl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</w:fldData>
        </w:fldChar>
      </w:r>
      <w:r w:rsidR="00D6271F">
        <w:instrText xml:space="preserve"> ADDIN EN.CITE </w:instrText>
      </w:r>
      <w:r w:rsidR="00D6271F">
        <w:fldChar w:fldCharType="begin">
          <w:fldData xml:space="preserve">PEVuZE5vdGU+PENpdGU+PEF1dGhvcj5Lb2NhbjwvQXV0aG9yPjxZZWFyPjE5OTc8L1llYXI+PFJl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(Hershberger et al. 2010a; Kocan et al. 1997)</w:t>
      </w:r>
      <w:r w:rsidR="00D6271F">
        <w:fldChar w:fldCharType="end"/>
      </w:r>
      <w:r>
        <w:t xml:space="preserve">. </w:t>
      </w:r>
      <w:r w:rsidRPr="00C449D3">
        <w:rPr>
          <w:rStyle w:val="Emphasis"/>
        </w:rPr>
        <w:t>C. pallasii</w:t>
      </w:r>
      <w:r>
        <w:t xml:space="preserve"> (mean weight 14 g) intraperitoneally injected with 19, 0.7 and 0.07 PFU/fish caused infection rates of 100%, 75% and 38%, respectively </w:t>
      </w:r>
      <w:r w:rsidR="00D6271F">
        <w:fldChar w:fldCharType="begin">
          <w:fldData xml:space="preserve">PEVuZE5vdGU+PENpdGU+PEF1dGhvcj5IZXJzaGJlcmdlcjwvQXV0aG9yPjxZZWFyPjIwMTE8L1ll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</w:fldData>
        </w:fldChar>
      </w:r>
      <w:r w:rsidR="00D6271F">
        <w:instrText xml:space="preserve"> ADDIN EN.CITE </w:instrText>
      </w:r>
      <w:r w:rsidR="00D6271F">
        <w:fldChar w:fldCharType="begin">
          <w:fldData xml:space="preserve">PEVuZE5vdGU+PENpdGU+PEF1dGhvcj5IZXJzaGJlcmdlcjwvQXV0aG9yPjxZZWFyPjIwMTE8L1ll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(Hershberger et al. 2011)</w:t>
      </w:r>
      <w:r w:rsidR="00D6271F">
        <w:fldChar w:fldCharType="end"/>
      </w:r>
      <w:r>
        <w:t>. The median lethal dose of infection (LD</w:t>
      </w:r>
      <w:r w:rsidRPr="0026620E">
        <w:rPr>
          <w:vertAlign w:val="subscript"/>
        </w:rPr>
        <w:t>50</w:t>
      </w:r>
      <w:r>
        <w:t xml:space="preserve">) of genotype IVb for juvenile </w:t>
      </w:r>
      <w:r w:rsidRPr="00237E04">
        <w:rPr>
          <w:rStyle w:val="Emphasis"/>
        </w:rPr>
        <w:t>E. masquinongy</w:t>
      </w:r>
      <w:r>
        <w:t xml:space="preserve"> by intraperitoneal injection (weight 17.5 g) was 2.2 PFU and for immersion challenge (weight 0.7 g) was 1.7 × 10</w:t>
      </w:r>
      <w:r w:rsidRPr="0026620E">
        <w:rPr>
          <w:vertAlign w:val="superscript"/>
        </w:rPr>
        <w:t>4</w:t>
      </w:r>
      <w:r>
        <w:t xml:space="preserve"> PFU/mL </w:t>
      </w:r>
      <w:r w:rsidR="00D6271F">
        <w:fldChar w:fldCharType="begin"/>
      </w:r>
      <w:r w:rsidR="00D6271F">
        <w:instrText xml:space="preserve"> ADDIN EN.CITE &lt;EndNote&gt;&lt;Cite&gt;&lt;Author&gt;Kim&lt;/Author&gt;&lt;Year&gt;2010&lt;/Year&gt;&lt;RecNum&gt;46582&lt;/RecNum&gt;&lt;IDText&gt;24933&lt;/IDText&gt;&lt;DisplayText&gt;(Kim &amp;amp; Faisal 2010)&lt;/DisplayText&gt;&lt;record&gt;&lt;rec-number&gt;46582&lt;/rec-number&gt;&lt;foreign-keys&gt;&lt;key app="EN" db-id="pst5rtr92wfa9cexzel59affvp5zwtats0wa" timestamp="1691628179" guid="4da2a824-c4dc-477f-a3cc-d605e671e15b"&gt;46582&lt;/key&gt;&lt;/foreign-keys&gt;&lt;ref-type name="Journal Article"&gt;17&lt;/ref-type&gt;&lt;contributors&gt;&lt;authors&gt;&lt;author&gt;Kim, R.K.&lt;/author&gt;&lt;author&gt;Faisal, M.&lt;/author&gt;&lt;/authors&gt;&lt;/contributors&gt;&lt;titles&gt;&lt;title&gt;&lt;style face="normal" font="default" size="100%"&gt;The Laurentian Great Lakes strain (MI03) of the viral haemorrhagic septicaemia virus is highly pathogenic for juvenile muskellunge, &lt;/style&gt;&lt;style face="italic" font="default" size="100%"&gt;Esox masquinongy&lt;/style&gt;&lt;style face="normal" font="default" size="100%"&gt; (Mitchill)&lt;/style&gt;&lt;/title&gt;&lt;secondary-title&gt;Journal of Fish Diseases&lt;/secondary-title&gt;&lt;/titles&gt;&lt;periodical&gt;&lt;full-title&gt;Journal of Fish Diseases&lt;/full-title&gt;&lt;/periodical&gt;&lt;pages&gt;513-527&lt;/pages&gt;&lt;volume&gt;33&lt;/volume&gt;&lt;keywords&gt;&lt;keyword&gt;genotype IVb&lt;/keyword&gt;&lt;keyword&gt;muskellunge&lt;/keyword&gt;&lt;keyword&gt;pathogenicity&lt;/keyword&gt;&lt;keyword&gt;rhabdovirus&lt;/keyword&gt;&lt;keyword&gt;viral haemorrhagic septicaemia virus&lt;/keyword&gt;&lt;/keywords&gt;&lt;dates&gt;&lt;year&gt;2010&lt;/year&gt;&lt;/dates&gt;&lt;orig-pub&gt;\\ACT001CL04FS07\BIOSECURITYDATA$\E Library\Animal Catalogue\K\Kim and Faisal 2010 EN24933.pdf&lt;/orig-pub&gt;&lt;label&gt;24933&lt;/label&gt;&lt;urls&gt;&lt;/urls&gt;&lt;custom1&gt;sturgeon_BM&lt;/custom1&gt;&lt;electronic-resource-num&gt;https://doi.org/10.1111/j.1365-2761.2010.01150.x&lt;/electronic-resource-num&gt;&lt;/record&gt;&lt;/Cite&gt;&lt;/EndNote&gt;</w:instrText>
      </w:r>
      <w:r w:rsidR="00D6271F">
        <w:fldChar w:fldCharType="separate"/>
      </w:r>
      <w:r w:rsidR="00D6271F">
        <w:rPr>
          <w:noProof/>
        </w:rPr>
        <w:t>(Kim &amp; Faisal 2010)</w:t>
      </w:r>
      <w:r w:rsidR="00D6271F">
        <w:fldChar w:fldCharType="end"/>
      </w:r>
      <w:r>
        <w:t>.</w:t>
      </w:r>
    </w:p>
    <w:p w14:paraId="42885333" w14:textId="77777777" w:rsidR="00B31092" w:rsidRDefault="00B31092" w:rsidP="00F54979">
      <w:pPr>
        <w:pStyle w:val="Heading4"/>
      </w:pPr>
      <w:r w:rsidRPr="00F54979">
        <w:lastRenderedPageBreak/>
        <w:t>Pathogenesis</w:t>
      </w:r>
    </w:p>
    <w:p w14:paraId="02EC9350" w14:textId="77777777" w:rsidR="00B31092" w:rsidRPr="00F54979" w:rsidRDefault="00B31092" w:rsidP="00F54979">
      <w:pPr>
        <w:pStyle w:val="Heading5"/>
      </w:pPr>
      <w:r>
        <w:t>Tissue tropism</w:t>
      </w:r>
    </w:p>
    <w:p w14:paraId="48DC17FD" w14:textId="60138EC0" w:rsidR="00B31092" w:rsidRPr="005C231A" w:rsidRDefault="00B31092" w:rsidP="00B31092">
      <w:r>
        <w:t xml:space="preserve">The primary portal of entry is considered </w:t>
      </w:r>
      <w:r w:rsidRPr="003A4D1D">
        <w:t>to be the epithelial tissues of the gills or skin, especially at the base of the fins</w:t>
      </w:r>
      <w:r>
        <w:t xml:space="preserve">, with spread to other tissues via blood </w:t>
      </w:r>
      <w:r w:rsidR="00D6271F">
        <w:fldChar w:fldCharType="begin">
          <w:fldData xml:space="preserve">PEVuZE5vdGU+PENpdGU+PEF1dGhvcj5OZXVraXJjaDwvQXV0aG9yPjxZZWFyPjE5ODQ8L1llYXI+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</w:fldData>
        </w:fldChar>
      </w:r>
      <w:r w:rsidR="00D6271F">
        <w:instrText xml:space="preserve"> ADDIN EN.CITE </w:instrText>
      </w:r>
      <w:r w:rsidR="00D6271F">
        <w:fldChar w:fldCharType="begin">
          <w:fldData xml:space="preserve">PEVuZE5vdGU+PENpdGU+PEF1dGhvcj5OZXVraXJjaDwvQXV0aG9yPjxZZWFyPjE5ODQ8L1llYXI+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</w:fldData>
        </w:fldChar>
      </w:r>
      <w:r w:rsidR="00D6271F">
        <w:instrText xml:space="preserve"> ADDIN EN.CITE.DATA </w:instrText>
      </w:r>
      <w:r w:rsidR="00D6271F">
        <w:fldChar w:fldCharType="end"/>
      </w:r>
      <w:r w:rsidR="00D6271F">
        <w:fldChar w:fldCharType="separate"/>
      </w:r>
      <w:r w:rsidR="00D6271F">
        <w:rPr>
          <w:noProof/>
        </w:rPr>
        <w:t>(Harmache et al. 2006; Neukirch 1984)</w:t>
      </w:r>
      <w:r w:rsidR="00D6271F">
        <w:fldChar w:fldCharType="end"/>
      </w:r>
      <w:r w:rsidRPr="003A4D1D">
        <w:t xml:space="preserve">. </w:t>
      </w:r>
      <w:r>
        <w:t xml:space="preserve">Target organs are anterior kidney, heart and spleen, as these are the sites in which virus is most abundant </w:t>
      </w:r>
      <w:r w:rsidR="00D6271F">
        <w:fldChar w:fldCharType="begin">
          <w:fldData xml:space="preserve">PEVuZE5vdGU+PENpdGU+PEF1dGhvcj5Xb2xmPC9BdXRob3I+PFllYXI+MTk4ODwvWWVhcj48UmVj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=
</w:fldData>
        </w:fldChar>
      </w:r>
      <w:r w:rsidR="00D6271F">
        <w:instrText xml:space="preserve"> ADDIN EN.CITE </w:instrText>
      </w:r>
      <w:r w:rsidR="00D6271F">
        <w:fldChar w:fldCharType="begin">
          <w:fldData xml:space="preserve">PEVuZE5vdGU+PENpdGU+PEF1dGhvcj5Xb2xmPC9BdXRob3I+PFllYXI+MTk4ODwvWWVhcj48UmVj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=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(Smail 1999; Wolf 1988)</w:t>
      </w:r>
      <w:r w:rsidR="00D6271F">
        <w:fldChar w:fldCharType="end"/>
      </w:r>
      <w:r>
        <w:t xml:space="preserve">. VHSV has also been detected in ovarian fluid </w:t>
      </w:r>
      <w:r w:rsidR="00D6271F">
        <w:fldChar w:fldCharType="begin">
          <w:fldData xml:space="preserve">PEVuZE5vdGU+PENpdGU+PEF1dGhvcj5Ib3BwZXI8L0F1dGhvcj48WWVhcj4xOTg5PC9ZZWFyPjxS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</w:fldData>
        </w:fldChar>
      </w:r>
      <w:r w:rsidR="00D6271F">
        <w:instrText xml:space="preserve"> ADDIN EN.CITE </w:instrText>
      </w:r>
      <w:r w:rsidR="00D6271F">
        <w:fldChar w:fldCharType="begin">
          <w:fldData xml:space="preserve">PEVuZE5vdGU+PENpdGU+PEF1dGhvcj5Ib3BwZXI8L0F1dGhvcj48WWVhcj4xOTg5PC9ZZWFyPjxS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</w:fldData>
        </w:fldChar>
      </w:r>
      <w:r w:rsidR="00D6271F">
        <w:instrText xml:space="preserve"> ADDIN EN.CITE.DATA </w:instrText>
      </w:r>
      <w:r w:rsidR="00D6271F">
        <w:fldChar w:fldCharType="end"/>
      </w:r>
      <w:r w:rsidR="00D6271F">
        <w:fldChar w:fldCharType="separate"/>
      </w:r>
      <w:r w:rsidR="00D6271F">
        <w:rPr>
          <w:noProof/>
        </w:rPr>
        <w:t>(Hopper 1989; Meyers &amp; Winton 1995)</w:t>
      </w:r>
      <w:r w:rsidR="00D6271F">
        <w:fldChar w:fldCharType="end"/>
      </w:r>
      <w:r>
        <w:t xml:space="preserve">, ovaries and testis </w:t>
      </w:r>
      <w:r w:rsidR="00D6271F">
        <w:fldChar w:fldCharType="begin">
          <w:fldData xml:space="preserve">PEVuZE5vdGU+PENpdGU+PEF1dGhvcj5BbC1IdXNzaW5lZTwvQXV0aG9yPjxZZWFyPjIwMTA8L1ll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</w:fldData>
        </w:fldChar>
      </w:r>
      <w:r w:rsidR="00D6271F">
        <w:instrText xml:space="preserve"> ADDIN EN.CITE </w:instrText>
      </w:r>
      <w:r w:rsidR="00D6271F">
        <w:fldChar w:fldCharType="begin">
          <w:fldData xml:space="preserve">PEVuZE5vdGU+PENpdGU+PEF1dGhvcj5BbC1IdXNzaW5lZTwvQXV0aG9yPjxZZWFyPjIwMTA8L1ll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</w:fldData>
        </w:fldChar>
      </w:r>
      <w:r w:rsidR="00D6271F">
        <w:instrText xml:space="preserve"> ADDIN EN.CITE.DATA </w:instrText>
      </w:r>
      <w:r w:rsidR="00D6271F">
        <w:fldChar w:fldCharType="end"/>
      </w:r>
      <w:r w:rsidR="00D6271F">
        <w:fldChar w:fldCharType="separate"/>
      </w:r>
      <w:r w:rsidR="00D6271F">
        <w:rPr>
          <w:noProof/>
        </w:rPr>
        <w:t>(Al-Hussinee et al. 2010; Al-Hussinee et al. 2011)</w:t>
      </w:r>
      <w:r w:rsidR="00D6271F">
        <w:fldChar w:fldCharType="end"/>
      </w:r>
      <w:r>
        <w:t xml:space="preserve">, skin </w:t>
      </w:r>
      <w:r w:rsidR="00D6271F">
        <w:fldChar w:fldCharType="begin">
          <w:fldData xml:space="preserve">PEVuZE5vdGU+PENpdGU+PEF1dGhvcj5NZXllcnM8L0F1dGhvcj48WWVhcj4xOTk0PC9ZZWFyPjxS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</w:fldData>
        </w:fldChar>
      </w:r>
      <w:r w:rsidR="00D6271F">
        <w:instrText xml:space="preserve"> ADDIN EN.CITE </w:instrText>
      </w:r>
      <w:r w:rsidR="00D6271F">
        <w:fldChar w:fldCharType="begin">
          <w:fldData xml:space="preserve">PEVuZE5vdGU+PENpdGU+PEF1dGhvcj5NZXllcnM8L0F1dGhvcj48WWVhcj4xOTk0PC9ZZWFyPjxS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</w:fldData>
        </w:fldChar>
      </w:r>
      <w:r w:rsidR="00D6271F">
        <w:instrText xml:space="preserve"> ADDIN EN.CITE.DATA </w:instrText>
      </w:r>
      <w:r w:rsidR="00D6271F">
        <w:fldChar w:fldCharType="end"/>
      </w:r>
      <w:r w:rsidR="00D6271F">
        <w:fldChar w:fldCharType="separate"/>
      </w:r>
      <w:r w:rsidR="00D6271F">
        <w:rPr>
          <w:noProof/>
        </w:rPr>
        <w:t>(Meyers et al. 1994; Yamamoto, Batts &amp; Winton 1992)</w:t>
      </w:r>
      <w:r w:rsidR="00D6271F">
        <w:fldChar w:fldCharType="end"/>
      </w:r>
      <w:r>
        <w:t xml:space="preserve">, fins </w:t>
      </w:r>
      <w:r w:rsidR="00D6271F">
        <w:fldChar w:fldCharType="begin"/>
      </w:r>
      <w:r w:rsidR="00D6271F">
        <w:instrText xml:space="preserve"> ADDIN EN.CITE &lt;EndNote&gt;&lt;Cite&gt;&lt;Author&gt;Cornwell&lt;/Author&gt;&lt;Year&gt;2013&lt;/Year&gt;&lt;RecNum&gt;45723&lt;/RecNum&gt;&lt;IDText&gt;24959&lt;/IDText&gt;&lt;DisplayText&gt;(Cornwell &amp;amp; Bellmund 2013)&lt;/DisplayText&gt;&lt;record&gt;&lt;rec-number&gt;45723&lt;/rec-number&gt;&lt;foreign-keys&gt;&lt;key app="EN" db-id="pst5rtr92wfa9cexzel59affvp5zwtats0wa" timestamp="1691628047" guid="6347ba65-a25d-4faf-8d8f-5c64df4fcfcd"&gt;45723&lt;/key&gt;&lt;/foreign-keys&gt;&lt;ref-type name="Journal Article"&gt;17&lt;/ref-type&gt;&lt;contributors&gt;&lt;authors&gt;&lt;author&gt;Cornwell, E.R.&lt;/author&gt;&lt;author&gt;Bellmund, C.A&lt;/author&gt;&lt;/authors&gt;&lt;/contributors&gt;&lt;titles&gt;&lt;title&gt;Fin and gill biopsies are effective nonlethal samples for detection of Viral hemorrhagic septicemia virus genotype IVb&lt;/title&gt;&lt;secondary-title&gt;Journal of Veterinary Diagnostic Investigation&lt;/secondary-title&gt;&lt;/titles&gt;&lt;periodical&gt;&lt;full-title&gt;Journal of Veterinary Diagnostic Investigation&lt;/full-title&gt;&lt;/periodical&gt;&lt;volume&gt;25&lt;/volume&gt;&lt;number&gt;2&lt;/number&gt;&lt;dates&gt;&lt;year&gt;2013&lt;/year&gt;&lt;/dates&gt;&lt;orig-pub&gt;\\ACT001CL04FS07\BIOSECURITYDATA$\E Library\Animal Catalogue\C\Cornwell et al 2013 EN24959.pdf&lt;/orig-pub&gt;&lt;label&gt;24959&lt;/label&gt;&lt;urls&gt;&lt;/urls&gt;&lt;custom1&gt;sturgeon_bm&lt;/custom1&gt;&lt;electronic-resource-num&gt;https://doi.org/10.1177/1040638713476865&lt;/electronic-resource-num&gt;&lt;/record&gt;&lt;/Cite&gt;&lt;/EndNote&gt;</w:instrText>
      </w:r>
      <w:r w:rsidR="00D6271F">
        <w:fldChar w:fldCharType="separate"/>
      </w:r>
      <w:r w:rsidR="00D6271F">
        <w:rPr>
          <w:noProof/>
        </w:rPr>
        <w:t>(Cornwell &amp; Bellmund 2013)</w:t>
      </w:r>
      <w:r w:rsidR="00D6271F">
        <w:fldChar w:fldCharType="end"/>
      </w:r>
      <w:r>
        <w:t xml:space="preserve">, gills </w:t>
      </w:r>
      <w:r w:rsidR="00D6271F">
        <w:fldChar w:fldCharType="begin">
          <w:fldData xml:space="preserve">PEVuZE5vdGU+PENpdGU+PEF1dGhvcj5BbC1IdXNzaW5lZTwvQXV0aG9yPjxZZWFyPjIwMTA8L1ll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d29yZD52aXJhbC1hbnRpZ2VuPC9rZXl3b3JkPjxrZXl3b3JkPlZpcnVzPC9rZXl3b3JkPjxrZXl3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</w:fldData>
        </w:fldChar>
      </w:r>
      <w:r w:rsidR="00D6271F">
        <w:instrText xml:space="preserve"> ADDIN EN.CITE </w:instrText>
      </w:r>
      <w:r w:rsidR="00D6271F">
        <w:fldChar w:fldCharType="begin">
          <w:fldData xml:space="preserve">PEVuZE5vdGU+PENpdGU+PEF1dGhvcj5BbC1IdXNzaW5lZTwvQXV0aG9yPjxZZWFyPjIwMTA8L1ll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d29yZD52aXJhbC1hbnRpZ2VuPC9rZXl3b3JkPjxrZXl3b3JkPlZpcnVzPC9rZXl3b3JkPjxrZXl3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(Al-Hussinee et al. 2010; Oidtmann et al. 2011b)</w:t>
      </w:r>
      <w:r w:rsidR="00D6271F">
        <w:fldChar w:fldCharType="end"/>
      </w:r>
      <w:r>
        <w:t xml:space="preserve">, liver </w:t>
      </w:r>
      <w:r w:rsidR="00D6271F">
        <w:fldChar w:fldCharType="begin"/>
      </w:r>
      <w:r w:rsidR="00D6271F">
        <w:instrText xml:space="preserve"> ADDIN EN.CITE &lt;EndNote&gt;&lt;Cite&gt;&lt;Author&gt;Evensen&lt;/Author&gt;&lt;Year&gt;1994&lt;/Year&gt;&lt;RecNum&gt;45711&lt;/RecNum&gt;&lt;IDText&gt;24979&lt;/IDText&gt;&lt;DisplayText&gt;(Evensen et al. 1994)&lt;/DisplayText&gt;&lt;record&gt;&lt;rec-number&gt;45711&lt;/rec-number&gt;&lt;foreign-keys&gt;&lt;key app="EN" db-id="pst5rtr92wfa9cexzel59affvp5zwtats0wa" timestamp="1691628045" guid="0b816ede-dfb8-4c60-8cfd-a76fc7161eaf"&gt;45711&lt;/key&gt;&lt;/foreign-keys&gt;&lt;ref-type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D6271F">
        <w:fldChar w:fldCharType="separate"/>
      </w:r>
      <w:r w:rsidR="00D6271F">
        <w:rPr>
          <w:noProof/>
        </w:rPr>
        <w:t>(Evensen et al. 1994)</w:t>
      </w:r>
      <w:r w:rsidR="00D6271F">
        <w:fldChar w:fldCharType="end"/>
      </w:r>
      <w:r>
        <w:t xml:space="preserve"> and digestive tract </w:t>
      </w:r>
      <w:r w:rsidR="00D6271F">
        <w:fldChar w:fldCharType="begin">
          <w:fldData xml:space="preserve">PEVuZE5vdGU+PENpdGU+PEF1dGhvcj5BbC1IdXNzaW5lZTwvQXV0aG9yPjxZZWFyPjIwMTA8L1ll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d29yZD52aXJhbC1hbnRpZ2VuPC9rZXl3b3JkPjxrZXl3b3JkPlZpcnVzPC9rZXl3b3JkPjxrZXl3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</w:fldData>
        </w:fldChar>
      </w:r>
      <w:r w:rsidR="00D6271F">
        <w:instrText xml:space="preserve"> ADDIN EN.CITE </w:instrText>
      </w:r>
      <w:r w:rsidR="00D6271F">
        <w:fldChar w:fldCharType="begin">
          <w:fldData xml:space="preserve">PEVuZE5vdGU+PENpdGU+PEF1dGhvcj5BbC1IdXNzaW5lZTwvQXV0aG9yPjxZZWFyPjIwMTA8L1ll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d29yZD52aXJhbC1hbnRpZ2VuPC9rZXl3b3JkPjxrZXl3b3JkPlZpcnVzPC9rZXl3b3JkPjxrZXl3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</w:fldData>
        </w:fldChar>
      </w:r>
      <w:r w:rsidR="00D6271F">
        <w:instrText xml:space="preserve"> ADDIN EN.CITE.DATA </w:instrText>
      </w:r>
      <w:r w:rsidR="00D6271F">
        <w:fldChar w:fldCharType="end"/>
      </w:r>
      <w:r w:rsidR="00D6271F">
        <w:fldChar w:fldCharType="separate"/>
      </w:r>
      <w:r w:rsidR="00D6271F">
        <w:rPr>
          <w:noProof/>
        </w:rPr>
        <w:t>(Al-Hussinee et al. 2010; Schonherz et al. 2012)</w:t>
      </w:r>
      <w:r w:rsidR="00D6271F">
        <w:fldChar w:fldCharType="end"/>
      </w:r>
      <w:r>
        <w:t xml:space="preserve">. In chronic stages, virus titres can become high in the brain </w:t>
      </w:r>
      <w:r w:rsidR="00D6271F">
        <w:fldChar w:fldCharType="begin">
          <w:fldData xml:space="preserve">PEVuZE5vdGU+PENpdGU+PEF1dGhvcj5EdWVzdW5kPC9BdXRob3I+PFllYXI+MjAxMDwvWWVhcj48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</w:fldData>
        </w:fldChar>
      </w:r>
      <w:r w:rsidR="00D6271F">
        <w:instrText xml:space="preserve"> ADDIN EN.CITE </w:instrText>
      </w:r>
      <w:r w:rsidR="00D6271F">
        <w:fldChar w:fldCharType="begin">
          <w:fldData xml:space="preserve">PEVuZE5vdGU+PENpdGU+PEF1dGhvcj5EdWVzdW5kPC9BdXRob3I+PFllYXI+MjAxMDwvWWVhcj48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(Castric &amp; de Kinkelin 1980; Duesund et al. 2010; Hershberger et al. 2010b; Neukirch 1984; Oidtmann et al. 2011b)</w:t>
      </w:r>
      <w:r w:rsidR="00D6271F">
        <w:fldChar w:fldCharType="end"/>
      </w:r>
      <w:r>
        <w:t>.</w:t>
      </w:r>
    </w:p>
    <w:p w14:paraId="3E911A08" w14:textId="77777777" w:rsidR="00B31092" w:rsidRDefault="00B31092" w:rsidP="00B31092">
      <w:pPr>
        <w:pStyle w:val="Heading5"/>
      </w:pPr>
      <w:r>
        <w:t>Tissue titre</w:t>
      </w:r>
    </w:p>
    <w:p w14:paraId="06889691" w14:textId="34ECF3A5" w:rsidR="00BA4703" w:rsidRDefault="00BA4703" w:rsidP="00916DD4">
      <w:r>
        <w:t xml:space="preserve">Dead </w:t>
      </w:r>
      <w:r w:rsidRPr="00C43892">
        <w:rPr>
          <w:rStyle w:val="Emphasis"/>
        </w:rPr>
        <w:t>S. albus</w:t>
      </w:r>
      <w:r>
        <w:t xml:space="preserve"> experimentally infected by immersion </w:t>
      </w:r>
      <w:r w:rsidR="00916DD4">
        <w:t>or injection</w:t>
      </w:r>
      <w:r w:rsidR="00C43892">
        <w:t xml:space="preserve"> reported </w:t>
      </w:r>
      <w:r>
        <w:t>tit</w:t>
      </w:r>
      <w:r w:rsidR="00C43892">
        <w:t>re</w:t>
      </w:r>
      <w:r>
        <w:t>s ranging from 10</w:t>
      </w:r>
      <w:r w:rsidRPr="00BA4703">
        <w:rPr>
          <w:vertAlign w:val="superscript"/>
        </w:rPr>
        <w:t>2</w:t>
      </w:r>
      <w:r>
        <w:t>–10</w:t>
      </w:r>
      <w:r w:rsidR="00916DD4">
        <w:rPr>
          <w:vertAlign w:val="superscript"/>
        </w:rPr>
        <w:t>5</w:t>
      </w:r>
      <w:r>
        <w:t xml:space="preserve"> PFU/g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916DD4">
        <w:t>. Viral titr</w:t>
      </w:r>
      <w:r w:rsidR="00C43892">
        <w:t>e</w:t>
      </w:r>
      <w:r w:rsidR="00916DD4">
        <w:t xml:space="preserve">s among </w:t>
      </w:r>
      <w:r w:rsidR="00C43892">
        <w:t xml:space="preserve">fish </w:t>
      </w:r>
      <w:r w:rsidR="00916DD4">
        <w:t xml:space="preserve">survivors in the injection </w:t>
      </w:r>
      <w:r w:rsidR="00C43892">
        <w:t>exposure</w:t>
      </w:r>
      <w:r w:rsidR="00916DD4">
        <w:t xml:space="preserve"> group ranged from 10</w:t>
      </w:r>
      <w:r w:rsidR="00916DD4" w:rsidRPr="00C43892">
        <w:rPr>
          <w:vertAlign w:val="superscript"/>
        </w:rPr>
        <w:t>4</w:t>
      </w:r>
      <w:r w:rsidR="00916DD4">
        <w:t>–10</w:t>
      </w:r>
      <w:r w:rsidR="00916DD4" w:rsidRPr="00C43892">
        <w:rPr>
          <w:vertAlign w:val="superscript"/>
        </w:rPr>
        <w:t>8</w:t>
      </w:r>
      <w:r w:rsidR="00C43892">
        <w:t> </w:t>
      </w:r>
      <w:r w:rsidR="00916DD4">
        <w:t xml:space="preserve">PFU/g whereas survivors of the immersion </w:t>
      </w:r>
      <w:r w:rsidR="00C43892">
        <w:t>exposure</w:t>
      </w:r>
      <w:r w:rsidR="00916DD4">
        <w:t xml:space="preserve"> group had no detectable virus</w:t>
      </w:r>
      <w:r w:rsidR="00C43892">
        <w:t xml:space="preserve">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916DD4">
        <w:t>.</w:t>
      </w:r>
    </w:p>
    <w:p w14:paraId="5FA07C92" w14:textId="2597CC21" w:rsidR="00B31092" w:rsidRDefault="00B31092" w:rsidP="00B31092">
      <w:r w:rsidRPr="00F54979">
        <w:t xml:space="preserve">Seawater </w:t>
      </w:r>
      <w:r w:rsidRPr="00A55005">
        <w:rPr>
          <w:rStyle w:val="Emphasis"/>
        </w:rPr>
        <w:t>O. mykiss</w:t>
      </w:r>
      <w:r>
        <w:t xml:space="preserve"> that were either injected with or immersed in VHSV recorded virus titres of 8 × 10</w:t>
      </w:r>
      <w:r w:rsidRPr="00F508FA">
        <w:rPr>
          <w:vertAlign w:val="superscript"/>
        </w:rPr>
        <w:t>6</w:t>
      </w:r>
      <w:r>
        <w:t>–1 × 10</w:t>
      </w:r>
      <w:r w:rsidRPr="00F508FA">
        <w:rPr>
          <w:vertAlign w:val="superscript"/>
        </w:rPr>
        <w:t>8</w:t>
      </w:r>
      <w:r>
        <w:t xml:space="preserve"> PFU/g and 6 × 10</w:t>
      </w:r>
      <w:r w:rsidRPr="00F508FA">
        <w:rPr>
          <w:vertAlign w:val="superscript"/>
        </w:rPr>
        <w:t>5</w:t>
      </w:r>
      <w:r>
        <w:t>–3 × 10</w:t>
      </w:r>
      <w:r w:rsidRPr="00F508FA">
        <w:rPr>
          <w:vertAlign w:val="superscript"/>
        </w:rPr>
        <w:t>8</w:t>
      </w:r>
      <w:r>
        <w:t xml:space="preserve"> PFU/g pooled kidney and spleen tissue, respectively </w:t>
      </w:r>
      <w:r w:rsidR="00D6271F">
        <w:fldChar w:fldCharType="begin"/>
      </w:r>
      <w:r w:rsidR="00D6271F">
        <w:instrText xml:space="preserve"> ADDIN EN.CITE &lt;EndNote&gt;&lt;Cite&gt;&lt;Author&gt;Castric&lt;/Author&gt;&lt;Year&gt;1980&lt;/Year&gt;&lt;RecNum&gt;46410&lt;/RecNum&gt;&lt;IDText&gt;24897&lt;/IDText&gt;&lt;DisplayText&gt;(Castric &amp;amp; de Kinkelin 1980)&lt;/DisplayText&gt;&lt;record&gt;&lt;rec-number&gt;46410&lt;/rec-number&gt;&lt;foreign-keys&gt;&lt;key app="EN" db-id="pst5rtr92wfa9cexzel59affvp5zwtats0wa" timestamp="1691628156" guid="14f1bbae-a227-4ac3-8e8e-a351517edf48"&gt;46410&lt;/key&gt;&lt;/foreign-keys&gt;&lt;ref-type name="Journal Article"&gt;17&lt;/ref-type&gt;&lt;contributors&gt;&lt;authors&gt;&lt;author&gt;Castric,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D6271F">
        <w:fldChar w:fldCharType="separate"/>
      </w:r>
      <w:r w:rsidR="00D6271F">
        <w:rPr>
          <w:noProof/>
        </w:rPr>
        <w:t>(Castric &amp; de Kinkelin 1980)</w:t>
      </w:r>
      <w:r w:rsidR="00D6271F">
        <w:fldChar w:fldCharType="end"/>
      </w:r>
      <w:r>
        <w:t xml:space="preserve">. The results were similar for infected freshwater </w:t>
      </w:r>
      <w:r w:rsidRPr="00A55005">
        <w:rPr>
          <w:rStyle w:val="Emphasis"/>
        </w:rPr>
        <w:t>O. mykiss</w:t>
      </w:r>
      <w:r>
        <w:t>, ranging between 4 × 10</w:t>
      </w:r>
      <w:r w:rsidRPr="00F508FA">
        <w:rPr>
          <w:vertAlign w:val="superscript"/>
        </w:rPr>
        <w:t>6</w:t>
      </w:r>
      <w:r>
        <w:t>–2 × 10</w:t>
      </w:r>
      <w:r w:rsidRPr="00F508FA">
        <w:rPr>
          <w:vertAlign w:val="superscript"/>
        </w:rPr>
        <w:t>7</w:t>
      </w:r>
      <w:r>
        <w:t xml:space="preserve"> PFU/g of tissue for injected fish and between 2 × 10</w:t>
      </w:r>
      <w:r w:rsidRPr="00F508FA">
        <w:rPr>
          <w:vertAlign w:val="superscript"/>
        </w:rPr>
        <w:t>7</w:t>
      </w:r>
      <w:r>
        <w:t>–2 × 10</w:t>
      </w:r>
      <w:r w:rsidRPr="00F508FA">
        <w:rPr>
          <w:vertAlign w:val="superscript"/>
        </w:rPr>
        <w:t>8</w:t>
      </w:r>
      <w:r>
        <w:t xml:space="preserve"> PFU/g for bath exposed fish </w:t>
      </w:r>
      <w:r w:rsidR="00D6271F">
        <w:fldChar w:fldCharType="begin"/>
      </w:r>
      <w:r w:rsidR="00D6271F">
        <w:instrText xml:space="preserve"> ADDIN EN.CITE &lt;EndNote&gt;&lt;Cite&gt;&lt;Author&gt;Castric&lt;/Author&gt;&lt;Year&gt;1980&lt;/Year&gt;&lt;RecNum&gt;46410&lt;/RecNum&gt;&lt;IDText&gt;24897&lt;/IDText&gt;&lt;DisplayText&gt;(Castric &amp;amp; de Kinkelin 1980)&lt;/DisplayText&gt;&lt;record&gt;&lt;rec-number&gt;46410&lt;/rec-number&gt;&lt;foreign-keys&gt;&lt;key app="EN" db-id="pst5rtr92wfa9cexzel59affvp5zwtats0wa" timestamp="1691628156" guid="14f1bbae-a227-4ac3-8e8e-a351517edf48"&gt;46410&lt;/key&gt;&lt;/foreign-keys&gt;&lt;ref-type name="Journal Article"&gt;17&lt;/ref-type&gt;&lt;contributors&gt;&lt;authors&gt;&lt;author&gt;Castric,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D6271F">
        <w:fldChar w:fldCharType="separate"/>
      </w:r>
      <w:r w:rsidR="00D6271F">
        <w:rPr>
          <w:noProof/>
        </w:rPr>
        <w:t>(Castric &amp; de Kinkelin 1980)</w:t>
      </w:r>
      <w:r w:rsidR="00D6271F">
        <w:fldChar w:fldCharType="end"/>
      </w:r>
      <w:r>
        <w:t xml:space="preserve">. VHSV titres from </w:t>
      </w:r>
      <w:r w:rsidRPr="00A55005">
        <w:rPr>
          <w:rStyle w:val="Emphasis"/>
        </w:rPr>
        <w:t>O. mykiss</w:t>
      </w:r>
      <w:r>
        <w:t xml:space="preserve"> infected by immersion challenge were 2.11 × 10</w:t>
      </w:r>
      <w:r w:rsidRPr="00322304">
        <w:rPr>
          <w:vertAlign w:val="superscript"/>
        </w:rPr>
        <w:t>7</w:t>
      </w:r>
      <w:r>
        <w:t xml:space="preserve"> TCID</w:t>
      </w:r>
      <w:r w:rsidRPr="00322304">
        <w:rPr>
          <w:vertAlign w:val="subscript"/>
        </w:rPr>
        <w:t>50</w:t>
      </w:r>
      <w:r>
        <w:t>/g internal organs (pooled kidney, spleen and liver), 6.67 × 10</w:t>
      </w:r>
      <w:r w:rsidRPr="00322304">
        <w:rPr>
          <w:vertAlign w:val="superscript"/>
        </w:rPr>
        <w:t>6</w:t>
      </w:r>
      <w:r w:rsidR="000E7B5C">
        <w:t> </w:t>
      </w:r>
      <w:r>
        <w:t>TCID</w:t>
      </w:r>
      <w:r w:rsidRPr="00322304">
        <w:rPr>
          <w:vertAlign w:val="subscript"/>
        </w:rPr>
        <w:t>50</w:t>
      </w:r>
      <w:r>
        <w:t>/g brain and gill and 2.81 × 10</w:t>
      </w:r>
      <w:r w:rsidRPr="00322304">
        <w:rPr>
          <w:vertAlign w:val="superscript"/>
        </w:rPr>
        <w:t>6</w:t>
      </w:r>
      <w:r>
        <w:t xml:space="preserve"> TCID</w:t>
      </w:r>
      <w:r w:rsidRPr="00322304">
        <w:rPr>
          <w:vertAlign w:val="subscript"/>
        </w:rPr>
        <w:t>50</w:t>
      </w:r>
      <w:r>
        <w:t xml:space="preserve">/g muscle tissue </w:t>
      </w:r>
      <w:r w:rsidR="00D6271F">
        <w:fldChar w:fldCharType="begin">
          <w:fldData xml:space="preserve">PEVuZE5vdGU+PENpdGU+PEF1dGhvcj5PaWR0bWFubjwvQXV0aG9yPjxZZWFyPjIwMTE8L1llYXI+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aXJ1cyB0cmFuc21pc3Npb248L2tleXdvcmQ+PC9rZXl3b3Jkcz48ZGF0ZXM+PHllYXI+MjAxMTwv
eWVhcj48L2RhdGVzPjxvcmlnLXB1Yj5cXEFDVDAwMUNMMDRGUzA3XEJJT1NFQ1VSSVRZREFUQSRc
RSBMaWJyYXJ5XEFuaW1hbCBDYXRhbG9ndWVcTzwvb3JpZy1wdWI+PGxhYmVsPjEwNzMwPC9sYWJl
bD48dXJscz48L3VybHM+PGN1c3RvbTE+YXF1YXRpY3MgVkhTViBnbTwvY3VzdG9tMT48ZWxlY3Ry
b25pYy1yZXNvdXJjZS1udW0+aHR0cDovL2R4LmRvaS5vcmcvMTAuMTExMS9qLjE4NjUtMTY4Mi4y
MDEwLjAxMTk5Lng8L2VsZWN0cm9uaWMtcmVzb3VyY2UtbnVtPjxtb2RpZmllZC1kYXRlPjc3NDE2
PC9tb2RpZmllZC1kYXRlPjwvcmVjb3JkPjwvQ2l0ZT48L0VuZE5vdGU+AG==
</w:fldData>
        </w:fldChar>
      </w:r>
      <w:r w:rsidR="00D6271F">
        <w:instrText xml:space="preserve"> ADDIN EN.CITE </w:instrText>
      </w:r>
      <w:r w:rsidR="00D6271F">
        <w:fldChar w:fldCharType="begin">
          <w:fldData xml:space="preserve">PEVuZE5vdGU+PENpdGU+PEF1dGhvcj5PaWR0bWFubjwvQXV0aG9yPjxZZWFyPjIwMTE8L1llYXI+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aXJ1cyB0cmFuc21pc3Npb248L2tleXdvcmQ+PC9rZXl3b3Jkcz48ZGF0ZXM+PHllYXI+MjAxMTwv
eWVhcj48L2RhdGVzPjxvcmlnLXB1Yj5cXEFDVDAwMUNMMDRGUzA3XEJJT1NFQ1VSSVRZREFUQSRc
RSBMaWJyYXJ5XEFuaW1hbCBDYXRhbG9ndWVcTzwvb3JpZy1wdWI+PGxhYmVsPjEwNzMwPC9sYWJl
bD48dXJscz48L3VybHM+PGN1c3RvbTE+YXF1YXRpY3MgVkhTViBnbTwvY3VzdG9tMT48ZWxlY3Ry
b25pYy1yZXNvdXJjZS1udW0+aHR0cDovL2R4LmRvaS5vcmcvMTAuMTExMS9qLjE4NjUtMTY4Mi4y
MDEwLjAxMTk5Lng8L2VsZWN0cm9uaWMtcmVzb3VyY2UtbnVtPjxtb2RpZmllZC1kYXRlPjc3NDE2
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(Oidtmann et al. 2011a)</w:t>
      </w:r>
      <w:r w:rsidR="00D6271F">
        <w:fldChar w:fldCharType="end"/>
      </w:r>
      <w:r w:rsidR="003C2F36">
        <w:t xml:space="preserve">. In muscle and gill/brain tissue from infected market-size </w:t>
      </w:r>
      <w:r w:rsidR="003C2F36" w:rsidRPr="002F5F3B">
        <w:rPr>
          <w:rStyle w:val="Emphasis"/>
        </w:rPr>
        <w:t>O. mykiss</w:t>
      </w:r>
      <w:r w:rsidR="003C2F36">
        <w:t xml:space="preserve"> the VHSV</w:t>
      </w:r>
      <w:r w:rsidR="005A2070">
        <w:t xml:space="preserve"> titres were </w:t>
      </w:r>
      <w:r w:rsidR="003C2F36">
        <w:t>10</w:t>
      </w:r>
      <w:r w:rsidR="003C2F36">
        <w:rPr>
          <w:vertAlign w:val="superscript"/>
        </w:rPr>
        <w:t>1.0</w:t>
      </w:r>
      <w:r w:rsidR="003C2F36">
        <w:t>–10</w:t>
      </w:r>
      <w:r w:rsidR="003C2F36">
        <w:rPr>
          <w:vertAlign w:val="superscript"/>
        </w:rPr>
        <w:t>6.8</w:t>
      </w:r>
      <w:r w:rsidR="005A2070">
        <w:t> TCID</w:t>
      </w:r>
      <w:r w:rsidR="005A2070" w:rsidRPr="00322304">
        <w:rPr>
          <w:vertAlign w:val="subscript"/>
        </w:rPr>
        <w:t>50</w:t>
      </w:r>
      <w:r w:rsidR="005A2070">
        <w:t xml:space="preserve">/g </w:t>
      </w:r>
      <w:r w:rsidR="003C2F36">
        <w:t>before onset of clinical signs, 10</w:t>
      </w:r>
      <w:r w:rsidR="003C2F36">
        <w:rPr>
          <w:vertAlign w:val="superscript"/>
        </w:rPr>
        <w:t>0.5</w:t>
      </w:r>
      <w:r w:rsidR="003C2F36">
        <w:t>–10</w:t>
      </w:r>
      <w:r w:rsidR="003C2F36">
        <w:rPr>
          <w:vertAlign w:val="superscript"/>
        </w:rPr>
        <w:t>5.8</w:t>
      </w:r>
      <w:r w:rsidR="005A2070">
        <w:t> TCID</w:t>
      </w:r>
      <w:r w:rsidR="005A2070" w:rsidRPr="00322304">
        <w:rPr>
          <w:vertAlign w:val="subscript"/>
        </w:rPr>
        <w:t>50</w:t>
      </w:r>
      <w:r w:rsidR="005A2070">
        <w:t xml:space="preserve">/g </w:t>
      </w:r>
      <w:r w:rsidR="003C2F36">
        <w:t>in clinically affected fish, 10</w:t>
      </w:r>
      <w:r w:rsidR="003C2F36">
        <w:rPr>
          <w:vertAlign w:val="superscript"/>
        </w:rPr>
        <w:t>2.3</w:t>
      </w:r>
      <w:r w:rsidR="003C2F36">
        <w:t>–10</w:t>
      </w:r>
      <w:r w:rsidR="003C2F36">
        <w:rPr>
          <w:vertAlign w:val="superscript"/>
        </w:rPr>
        <w:t>6.6</w:t>
      </w:r>
      <w:r w:rsidR="005A2070">
        <w:t> TCID</w:t>
      </w:r>
      <w:r w:rsidR="005A2070" w:rsidRPr="00322304">
        <w:rPr>
          <w:vertAlign w:val="subscript"/>
        </w:rPr>
        <w:t>50</w:t>
      </w:r>
      <w:r w:rsidR="005A2070">
        <w:t xml:space="preserve">/g </w:t>
      </w:r>
      <w:r w:rsidR="003C2F36">
        <w:t>in dead fish and 10</w:t>
      </w:r>
      <w:r w:rsidR="003C2F36">
        <w:rPr>
          <w:vertAlign w:val="superscript"/>
        </w:rPr>
        <w:t>0.5</w:t>
      </w:r>
      <w:r w:rsidR="003C2F36">
        <w:t>–10</w:t>
      </w:r>
      <w:r w:rsidR="003C2F36">
        <w:rPr>
          <w:vertAlign w:val="superscript"/>
        </w:rPr>
        <w:t>6.7</w:t>
      </w:r>
      <w:r w:rsidR="005A2070">
        <w:t> TCID</w:t>
      </w:r>
      <w:r w:rsidR="005A2070" w:rsidRPr="00322304">
        <w:rPr>
          <w:vertAlign w:val="subscript"/>
        </w:rPr>
        <w:t>50</w:t>
      </w:r>
      <w:r w:rsidR="005A2070">
        <w:t xml:space="preserve">/g </w:t>
      </w:r>
      <w:r w:rsidR="003C2F36">
        <w:t xml:space="preserve">in clinically healthy fish still alive 6 weeks after challenge with VHSV </w:t>
      </w:r>
      <w:r w:rsidR="00D6271F">
        <w:fldChar w:fldCharType="begin"/>
      </w:r>
      <w:r w:rsidR="00D6271F">
        <w:instrText xml:space="preserve"> ADDIN EN.CITE &lt;EndNote&gt;&lt;Cite&gt;&lt;Author&gt;Oidtmann&lt;/Author&gt;&lt;Year&gt;2011&lt;/Year&gt;&lt;RecNum&gt;45668&lt;/RecNum&gt;&lt;IDText&gt;24936&lt;/IDText&gt;&lt;DisplayText&gt;(Oidtmann et al. 2011b)&lt;/DisplayText&gt;&lt;record&gt;&lt;rec-number&gt;45668&lt;/rec-number&gt;&lt;foreign-keys&gt;&lt;key app="EN" db-id="pst5rtr92wfa9cexzel59affvp5zwtats0wa" timestamp="1691628039" guid="b369f7b9-f776-4f6b-a575-dd8da850c778"&gt;45668&lt;/key&gt;&lt;/foreign-keys&gt;&lt;ref-type name="Journal Article"&gt;17&lt;/ref-type&gt;&lt;contributors&gt;&lt;authors&gt;&lt;author&gt;Oidtmann, B.&lt;/author&gt;&lt;author&gt;Joiner, C.&lt;/author&gt;&lt;author&gt;Stone, D.&lt;/author&gt;&lt;author&gt;Dodge, M.&lt;/author&gt;&lt;author&gt;Reese, R.A.&lt;/author&gt;&lt;author&gt;Dixon. P.&lt;/author&gt;&lt;/authors&gt;&lt;/contributors&gt;&lt;titles&gt;&lt;title&gt;Viral load of various tissues of rainbow trout challenged with viral haemorrhagic septicaemia virus at various stages of disease&lt;/title&gt;&lt;secondary-title&gt;Diseases of Aquatic Organisms&lt;/secondary-title&gt;&lt;/titles&gt;&lt;periodical&gt;&lt;full-title&gt;Diseases of Aquatic Organisms&lt;/full-title&gt;&lt;/periodical&gt;&lt;pages&gt;93-104&lt;/pages&gt;&lt;volume&gt;93&lt;/volume&gt;&lt;keywords&gt;&lt;keyword&gt;Viral haemorrhagic septicaemia virus&lt;/keyword&gt;&lt;keyword&gt;VHSV&lt;/keyword&gt;&lt;keyword&gt;Rainbow trout&lt;/keyword&gt;&lt;keyword&gt;Oncorhynchus mykiss&lt;/keyword&gt;&lt;keyword&gt;Viral load&lt;/keyword&gt;&lt;/keywords&gt;&lt;dates&gt;&lt;year&gt;2011&lt;/year&gt;&lt;/dates&gt;&lt;orig-pub&gt;\\ACT001CL04FS07\BIOSECURITYDATA$\E Library\Animal Catalogue\O\Oidtmann et al 2011 EN24936.pdf&lt;/orig-pub&gt;&lt;label&gt;24936&lt;/label&gt;&lt;urls&gt;&lt;/urls&gt;&lt;custom1&gt;sturgeon_BM&lt;/custom1&gt;&lt;electronic-resource-num&gt;https://www.int-res.com/articles/dao2011/93/d093p093.pdf&lt;/electronic-resource-num&gt;&lt;/record&gt;&lt;/Cite&gt;&lt;/EndNote&gt;</w:instrText>
      </w:r>
      <w:r w:rsidR="00D6271F">
        <w:fldChar w:fldCharType="separate"/>
      </w:r>
      <w:r w:rsidR="00D6271F">
        <w:rPr>
          <w:noProof/>
        </w:rPr>
        <w:t>(Oidtmann et al. 2011b)</w:t>
      </w:r>
      <w:r w:rsidR="00D6271F">
        <w:fldChar w:fldCharType="end"/>
      </w:r>
      <w:r w:rsidR="003C2F36">
        <w:t xml:space="preserve">. </w:t>
      </w:r>
      <w:r>
        <w:t xml:space="preserve">Titres in bath infected </w:t>
      </w:r>
      <w:r w:rsidRPr="00A55005">
        <w:rPr>
          <w:rStyle w:val="Emphasis"/>
        </w:rPr>
        <w:t>O. mykiss</w:t>
      </w:r>
      <w:r>
        <w:t xml:space="preserve"> ranged from 2.7 × 10</w:t>
      </w:r>
      <w:r w:rsidRPr="007F29E5">
        <w:rPr>
          <w:vertAlign w:val="superscript"/>
        </w:rPr>
        <w:t>2</w:t>
      </w:r>
      <w:r>
        <w:t xml:space="preserve"> to &gt;1 × 10</w:t>
      </w:r>
      <w:r w:rsidRPr="007F29E5">
        <w:rPr>
          <w:vertAlign w:val="superscript"/>
        </w:rPr>
        <w:t>6</w:t>
      </w:r>
      <w:r>
        <w:t xml:space="preserve"> TCID</w:t>
      </w:r>
      <w:r w:rsidRPr="007F29E5">
        <w:rPr>
          <w:vertAlign w:val="subscript"/>
        </w:rPr>
        <w:t>50</w:t>
      </w:r>
      <w:r>
        <w:t xml:space="preserve">/mL </w:t>
      </w:r>
      <w:r w:rsidR="00D6271F">
        <w:fldChar w:fldCharType="begin"/>
      </w:r>
      <w:r w:rsidR="00D6271F">
        <w:instrText xml:space="preserve"> ADDIN EN.CITE &lt;EndNote&gt;&lt;Cite&gt;&lt;Author&gt;Jonstrup&lt;/Author&gt;&lt;Year&gt;2013&lt;/Year&gt;&lt;RecNum&gt;45704&lt;/RecNum&gt;&lt;IDText&gt;24972&lt;/IDText&gt;&lt;DisplayText&gt;(Jonstrup et al. 2013)&lt;/DisplayText&gt;&lt;record&gt;&lt;rec-number&gt;45704&lt;/rec-number&gt;&lt;foreign-keys&gt;&lt;key app="EN" db-id="pst5rtr92wfa9cexzel59affvp5zwtats0wa" timestamp="1691628044" guid="53b83a41-a23f-476c-a23f-c453ec964458"&gt;45704&lt;/key&gt;&lt;/foreign-keys&gt;&lt;ref-type name="Journal Article"&gt;17&lt;/ref-type&gt;&lt;contributors&gt;&lt;authors&gt;&lt;author&gt;Jonstrup, S.P.&lt;/author&gt;&lt;author&gt;Kahns, S.&lt;/author&gt;&lt;author&gt;Skall, H.F.&lt;/author&gt;&lt;author&gt;Boutrup, T.S.&lt;/author&gt;&lt;author&gt;Olesen, N.J.&lt;/author&gt;&lt;/authors&gt;&lt;/contributors&gt;&lt;titles&gt;&lt;title&gt;Development and validation of a novel Taqman-based real-time RT-PCR assay suitable for demonstrating freedom from viral haemorrhagic septicaemia virus&lt;/title&gt;&lt;secondary-title&gt;Journal of Fish Diseases&lt;/secondary-title&gt;&lt;/titles&gt;&lt;periodical&gt;&lt;full-title&gt;Journal of Fish Diseases&lt;/full-title&gt;&lt;/periodical&gt;&lt;pages&gt;9-23&lt;/pages&gt;&lt;volume&gt;36&lt;/volume&gt;&lt;number&gt;1&lt;/number&gt;&lt;dates&gt;&lt;year&gt;2013&lt;/year&gt;&lt;/dates&gt;&lt;orig-pub&gt;\\ACT001CL04FS07\BIOSECURITYDATA$\E Library\Animal Catalogue\J\Jonstrup et al 2013 EN24972.pdf&lt;/orig-pub&gt;&lt;label&gt;24972&lt;/label&gt;&lt;urls&gt;&lt;/urls&gt;&lt;custom1&gt;sturgeon_BM&lt;/custom1&gt;&lt;electronic-resource-num&gt;https://doi.org/10.1111/j.1365-2761.2012.01416.x&lt;/electronic-resource-num&gt;&lt;/record&gt;&lt;/Cite&gt;&lt;/EndNote&gt;</w:instrText>
      </w:r>
      <w:r w:rsidR="00D6271F">
        <w:fldChar w:fldCharType="separate"/>
      </w:r>
      <w:r w:rsidR="00D6271F">
        <w:rPr>
          <w:noProof/>
        </w:rPr>
        <w:t>(Jonstrup et al. 2013)</w:t>
      </w:r>
      <w:r w:rsidR="00D6271F">
        <w:fldChar w:fldCharType="end"/>
      </w:r>
      <w:r>
        <w:t xml:space="preserve">. VHVS replication in excised skin of </w:t>
      </w:r>
      <w:r w:rsidRPr="00441C71">
        <w:rPr>
          <w:rStyle w:val="Emphasis"/>
        </w:rPr>
        <w:t>O. mykiss</w:t>
      </w:r>
      <w:r>
        <w:t xml:space="preserve"> reached 10</w:t>
      </w:r>
      <w:r w:rsidRPr="00441C71">
        <w:rPr>
          <w:vertAlign w:val="superscript"/>
        </w:rPr>
        <w:t>9</w:t>
      </w:r>
      <w:r w:rsidR="000E7B5C">
        <w:t> </w:t>
      </w:r>
      <w:r>
        <w:t>PFU/g for genotype Ia and 10</w:t>
      </w:r>
      <w:r w:rsidRPr="00441C71">
        <w:rPr>
          <w:vertAlign w:val="superscript"/>
        </w:rPr>
        <w:t>4</w:t>
      </w:r>
      <w:r>
        <w:t xml:space="preserve"> PFU/g for genotype IVa </w:t>
      </w:r>
      <w:r w:rsidR="00D6271F">
        <w:fldChar w:fldCharType="begin"/>
      </w:r>
      <w:r w:rsidR="00D6271F">
        <w:instrText xml:space="preserve"> ADDIN EN.CITE &lt;EndNote&gt;&lt;Cite&gt;&lt;Author&gt;Yamamoto&lt;/Author&gt;&lt;Year&gt;1992&lt;/Year&gt;&lt;RecNum&gt;45709&lt;/RecNum&gt;&lt;IDText&gt;24977&lt;/IDText&gt;&lt;DisplayText&gt;(Yamamoto, Batts &amp;amp; Winton 1992)&lt;/DisplayText&gt;&lt;record&gt;&lt;rec-number&gt;45709&lt;/rec-number&gt;&lt;foreign-keys&gt;&lt;key app="EN" db-id="pst5rtr92wfa9cexzel59affvp5zwtats0wa" timestamp="1691628045" guid="d6f592ed-838a-48d9-b3be-51291127c7e4"&gt;45709&lt;/key&gt;&lt;/foreign-keys&gt;&lt;ref-type name="Journal Article"&gt;17&lt;/ref-type&gt;&lt;contributors&gt;&lt;authors&gt;&lt;author&gt;Yamamoto, T.&lt;/author&gt;&lt;author&gt;Batts, W.N.&lt;/author&gt;&lt;author&gt;Winton, J.R.&lt;/author&gt;&lt;/authors&gt;&lt;/contributors&gt;&lt;titles&gt;&lt;title&gt;In Vitro Infection of Salmonid Epidermal Tissues by Infectious Hematopoietic Necrosis Virus and Viral Hemorrhagic Septicemia Virus&lt;/title&gt;&lt;secondary-title&gt;Journal of Aquatic Animal Health&lt;/secondary-title&gt;&lt;/titles&gt;&lt;periodical&gt;&lt;full-title&gt;Journal of Aquatic Animal Health&lt;/full-title&gt;&lt;/periodical&gt;&lt;pages&gt;231-239&lt;/pages&gt;&lt;volume&gt;4&lt;/volume&gt;&lt;number&gt;4&lt;/number&gt;&lt;dates&gt;&lt;year&gt;1992&lt;/year&gt;&lt;/dates&gt;&lt;orig-pub&gt;\\ACT001CL04FS07\BIOSECURITYDATA$\E Library\Animal Catalogue\Y\Yamamoto et al 1992 EN24977.pdf&lt;/orig-pub&gt;&lt;label&gt;24977&lt;/label&gt;&lt;urls&gt;&lt;/urls&gt;&lt;custom1&gt;sturgeon_BM&lt;/custom1&gt;&lt;electronic-resource-num&gt;https://doi.org/10.1577/1548-8667(1992)004&amp;lt;0231:IVIOSE&amp;gt;2.3.CO;2&lt;/electronic-resource-num&gt;&lt;/record&gt;&lt;/Cite&gt;&lt;/EndNote&gt;</w:instrText>
      </w:r>
      <w:r w:rsidR="00D6271F">
        <w:fldChar w:fldCharType="separate"/>
      </w:r>
      <w:r w:rsidR="00D6271F">
        <w:rPr>
          <w:noProof/>
        </w:rPr>
        <w:t>(Yamamoto, Batts &amp; Winton 1992)</w:t>
      </w:r>
      <w:r w:rsidR="00D6271F">
        <w:fldChar w:fldCharType="end"/>
      </w:r>
      <w:r>
        <w:t xml:space="preserve">. The viral titre in experimentally infected (by immersion) dead </w:t>
      </w:r>
      <w:r w:rsidRPr="00652B07">
        <w:rPr>
          <w:rStyle w:val="Emphasis"/>
        </w:rPr>
        <w:t>S. salar</w:t>
      </w:r>
      <w:r>
        <w:t xml:space="preserve"> ranged from 4 × 10</w:t>
      </w:r>
      <w:r>
        <w:rPr>
          <w:vertAlign w:val="superscript"/>
        </w:rPr>
        <w:t>5</w:t>
      </w:r>
      <w:r>
        <w:t>–1 × 10</w:t>
      </w:r>
      <w:r>
        <w:rPr>
          <w:vertAlign w:val="superscript"/>
        </w:rPr>
        <w:t>7</w:t>
      </w:r>
      <w:r>
        <w:t xml:space="preserve"> PFU/g kidney tissue </w:t>
      </w:r>
      <w:r w:rsidR="00D6271F">
        <w:fldChar w:fldCharType="begin"/>
      </w:r>
      <w:r w:rsidR="00D6271F">
        <w:instrText xml:space="preserve"> ADDIN EN.CITE &lt;EndNote&gt;&lt;Cite&gt;&lt;Author&gt;Lovy&lt;/Author&gt;&lt;Year&gt;2013&lt;/Year&gt;&lt;RecNum&gt;46616&lt;/RecNum&gt;&lt;IDText&gt;24976&lt;/IDText&gt;&lt;DisplayText&gt;(Lovy et al. 2013)&lt;/DisplayText&gt;&lt;record&gt;&lt;rec-number&gt;46616&lt;/rec-number&gt;&lt;foreign-keys&gt;&lt;key app="EN" db-id="pst5rtr92wfa9cexzel59affvp5zwtats0wa" timestamp="1691628184" guid="540850f0-f655-4fd3-a46b-71281802a47b"&gt;46616&lt;/key&gt;&lt;/foreign-keys&gt;&lt;ref-type name="Journal Article"&gt;17&lt;/ref-type&gt;&lt;contributors&gt;&lt;authors&gt;&lt;author&gt;Lovy, J.&lt;/author&gt;&lt;author&gt;Piesik, P.&lt;/author&gt;&lt;author&gt;Hershberger, P.K.&lt;/author&gt;&lt;author&gt;Garver, K.A.&lt;/author&gt;&lt;/authors&gt;&lt;/contributors&gt;&lt;titles&gt;&lt;title&gt;Experimental infection studies demonstrating Atlantic salmon as a host and reservoir of viral hemorrhagic septicemia virus type IVa with insights into pathology and host immunity&lt;/title&gt;&lt;secondary-title&gt;Veterinary Microbiology&lt;/secondary-title&gt;&lt;/titles&gt;&lt;periodical&gt;&lt;full-title&gt;Veterinary Microbiology&lt;/full-title&gt;&lt;/periodical&gt;&lt;pages&gt;91-101&lt;/pages&gt;&lt;volume&gt;166&lt;/volume&gt;&lt;number&gt;1-2&lt;/number&gt;&lt;dates&gt;&lt;year&gt;2013&lt;/year&gt;&lt;/dates&gt;&lt;orig-pub&gt;\\ACT001CL04FS07\BIOSECURITYDATA$\E Library\Animal Catalogue\L\Lovy et al 2013 EN24976.pdf&lt;/orig-pub&gt;&lt;label&gt;24976&lt;/label&gt;&lt;urls&gt;&lt;/urls&gt;&lt;custom1&gt;sturgeon_BM&lt;/custom1&gt;&lt;electronic-resource-num&gt;https://doi.org/10.1016/j.vetmic.2013.05.019&lt;/electronic-resource-num&gt;&lt;/record&gt;&lt;/Cite&gt;&lt;/EndNote&gt;</w:instrText>
      </w:r>
      <w:r w:rsidR="00D6271F">
        <w:fldChar w:fldCharType="separate"/>
      </w:r>
      <w:r w:rsidR="00D6271F">
        <w:rPr>
          <w:noProof/>
        </w:rPr>
        <w:t>(Lovy et al. 2013)</w:t>
      </w:r>
      <w:r w:rsidR="00D6271F">
        <w:fldChar w:fldCharType="end"/>
      </w:r>
      <w:r>
        <w:t>. In surviving fish 10 weeks later, the titres were higher than 1 × 10</w:t>
      </w:r>
      <w:r>
        <w:rPr>
          <w:vertAlign w:val="superscript"/>
        </w:rPr>
        <w:t>6</w:t>
      </w:r>
      <w:r w:rsidR="000E7B5C">
        <w:t> </w:t>
      </w:r>
      <w:r>
        <w:t xml:space="preserve">PFU/g kidney tissue </w:t>
      </w:r>
      <w:r w:rsidR="00D6271F">
        <w:fldChar w:fldCharType="begin"/>
      </w:r>
      <w:r w:rsidR="00D6271F">
        <w:instrText xml:space="preserve"> ADDIN EN.CITE &lt;EndNote&gt;&lt;Cite&gt;&lt;Author&gt;Lovy&lt;/Author&gt;&lt;Year&gt;2013&lt;/Year&gt;&lt;RecNum&gt;46616&lt;/RecNum&gt;&lt;IDText&gt;24976&lt;/IDText&gt;&lt;DisplayText&gt;(Lovy et al. 2013)&lt;/DisplayText&gt;&lt;record&gt;&lt;rec-number&gt;46616&lt;/rec-number&gt;&lt;foreign-keys&gt;&lt;key app="EN" db-id="pst5rtr92wfa9cexzel59affvp5zwtats0wa" timestamp="1691628184" guid="540850f0-f655-4fd3-a46b-71281802a47b"&gt;46616&lt;/key&gt;&lt;/foreign-keys&gt;&lt;ref-type name="Journal Article"&gt;17&lt;/ref-type&gt;&lt;contributors&gt;&lt;authors&gt;&lt;author&gt;Lovy, J.&lt;/author&gt;&lt;author&gt;Piesik, P.&lt;/author&gt;&lt;author&gt;Hershberger, P.K.&lt;/author&gt;&lt;author&gt;Garver, K.A.&lt;/author&gt;&lt;/authors&gt;&lt;/contributors&gt;&lt;titles&gt;&lt;title&gt;Experimental infection studies demonstrating Atlantic salmon as a host and reservoir of viral hemorrhagic septicemia virus type IVa with insights into pathology and host immunity&lt;/title&gt;&lt;secondary-title&gt;Veterinary Microbiology&lt;/secondary-title&gt;&lt;/titles&gt;&lt;periodical&gt;&lt;full-title&gt;Veterinary Microbiology&lt;/full-title&gt;&lt;/periodical&gt;&lt;pages&gt;91-101&lt;/pages&gt;&lt;volume&gt;166&lt;/volume&gt;&lt;number&gt;1-2&lt;/number&gt;&lt;dates&gt;&lt;year&gt;2013&lt;/year&gt;&lt;/dates&gt;&lt;orig-pub&gt;\\ACT001CL04FS07\BIOSECURITYDATA$\E Library\Animal Catalogue\L\Lovy et al 2013 EN24976.pdf&lt;/orig-pub&gt;&lt;label&gt;24976&lt;/label&gt;&lt;urls&gt;&lt;/urls&gt;&lt;custom1&gt;sturgeon_BM&lt;/custom1&gt;&lt;electronic-resource-num&gt;https://doi.org/10.1016/j.vetmic.2013.05.019&lt;/electronic-resource-num&gt;&lt;/record&gt;&lt;/Cite&gt;&lt;/EndNote&gt;</w:instrText>
      </w:r>
      <w:r w:rsidR="00D6271F">
        <w:fldChar w:fldCharType="separate"/>
      </w:r>
      <w:r w:rsidR="00D6271F">
        <w:rPr>
          <w:noProof/>
        </w:rPr>
        <w:t>(Lovy et al. 2013)</w:t>
      </w:r>
      <w:r w:rsidR="00D6271F">
        <w:fldChar w:fldCharType="end"/>
      </w:r>
      <w:r>
        <w:t>.</w:t>
      </w:r>
    </w:p>
    <w:p w14:paraId="2AD7DAD0" w14:textId="448FA408" w:rsidR="00B31092" w:rsidRDefault="00B31092" w:rsidP="00B31092">
      <w:r>
        <w:t xml:space="preserve">Viscera from infected wild </w:t>
      </w:r>
      <w:r w:rsidRPr="00FA3DD2">
        <w:rPr>
          <w:rStyle w:val="Emphasis"/>
        </w:rPr>
        <w:t>C. pallas</w:t>
      </w:r>
      <w:r w:rsidR="004C5010">
        <w:rPr>
          <w:rStyle w:val="Emphasis"/>
        </w:rPr>
        <w:t>i</w:t>
      </w:r>
      <w:r w:rsidRPr="00FA3DD2">
        <w:rPr>
          <w:rStyle w:val="Emphasis"/>
        </w:rPr>
        <w:t>i</w:t>
      </w:r>
      <w:r w:rsidRPr="00FA3DD2">
        <w:t xml:space="preserve"> </w:t>
      </w:r>
      <w:r>
        <w:t>collected in Washington, USA had VHSV titres ranging from 2 × 10</w:t>
      </w:r>
      <w:r w:rsidRPr="00907E20">
        <w:rPr>
          <w:vertAlign w:val="superscript"/>
        </w:rPr>
        <w:t>3</w:t>
      </w:r>
      <w:r>
        <w:t>–9 × 10</w:t>
      </w:r>
      <w:r w:rsidRPr="00907E20">
        <w:rPr>
          <w:vertAlign w:val="superscript"/>
        </w:rPr>
        <w:t>4</w:t>
      </w:r>
      <w:r>
        <w:t xml:space="preserve"> PFU/mL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Wild </w:t>
      </w:r>
      <w:r w:rsidRPr="00FA3DD2">
        <w:rPr>
          <w:rStyle w:val="Emphasis"/>
        </w:rPr>
        <w:t>C. pallas</w:t>
      </w:r>
      <w:r w:rsidR="004C5010">
        <w:rPr>
          <w:rStyle w:val="Emphasis"/>
        </w:rPr>
        <w:t>i</w:t>
      </w:r>
      <w:r w:rsidRPr="00FA3DD2">
        <w:rPr>
          <w:rStyle w:val="Emphasis"/>
        </w:rPr>
        <w:t>i</w:t>
      </w:r>
      <w:r w:rsidRPr="00FA3DD2">
        <w:t xml:space="preserve"> </w:t>
      </w:r>
      <w:r>
        <w:t>from Hoonah Harbour, Alaska had titres of VHSV ranging from 3.16 × 10</w:t>
      </w:r>
      <w:r w:rsidRPr="00E44774">
        <w:rPr>
          <w:vertAlign w:val="superscript"/>
        </w:rPr>
        <w:t>4</w:t>
      </w:r>
      <w:r>
        <w:t>–5.62 × 10</w:t>
      </w:r>
      <w:r w:rsidRPr="00E44774">
        <w:rPr>
          <w:vertAlign w:val="superscript"/>
        </w:rPr>
        <w:t>7</w:t>
      </w:r>
      <w:r>
        <w:t xml:space="preserve"> TCID</w:t>
      </w:r>
      <w:r w:rsidRPr="00E44774">
        <w:rPr>
          <w:vertAlign w:val="subscript"/>
        </w:rPr>
        <w:t>50</w:t>
      </w:r>
      <w:r>
        <w:t xml:space="preserve">/mL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Healthy but infected wild </w:t>
      </w:r>
      <w:r w:rsidRPr="00FA3DD2">
        <w:rPr>
          <w:rStyle w:val="Emphasis"/>
        </w:rPr>
        <w:t>C. pallas</w:t>
      </w:r>
      <w:r w:rsidR="004C5010">
        <w:rPr>
          <w:rStyle w:val="Emphasis"/>
        </w:rPr>
        <w:t>i</w:t>
      </w:r>
      <w:r w:rsidRPr="00FA3DD2">
        <w:rPr>
          <w:rStyle w:val="Emphasis"/>
        </w:rPr>
        <w:t>i</w:t>
      </w:r>
      <w:r w:rsidRPr="00FA3DD2">
        <w:t xml:space="preserve"> and </w:t>
      </w:r>
      <w:r w:rsidRPr="00FA3DD2">
        <w:rPr>
          <w:rStyle w:val="Emphasis"/>
        </w:rPr>
        <w:t>A. hexapterus</w:t>
      </w:r>
      <w:r>
        <w:t xml:space="preserve"> that were captured and confined to a laboratory developed VHSV infections with virus titres reaching 10</w:t>
      </w:r>
      <w:r w:rsidRPr="00FA3DD2">
        <w:rPr>
          <w:vertAlign w:val="superscript"/>
        </w:rPr>
        <w:t>8</w:t>
      </w:r>
      <w:r>
        <w:t xml:space="preserve"> PFU/g and 10</w:t>
      </w:r>
      <w:r w:rsidRPr="00F34E96">
        <w:rPr>
          <w:vertAlign w:val="superscript"/>
        </w:rPr>
        <w:t>6</w:t>
      </w:r>
      <w:r>
        <w:t xml:space="preserve"> PFU/g of pooled spleen and kidney tissue, respectively </w: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 </w:instrTex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EN.CITE.DATA </w:instrText>
      </w:r>
      <w:r w:rsidR="00D6271F">
        <w:fldChar w:fldCharType="end"/>
      </w:r>
      <w:r w:rsidR="00D6271F">
        <w:fldChar w:fldCharType="separate"/>
      </w:r>
      <w:r w:rsidR="00D6271F">
        <w:rPr>
          <w:noProof/>
        </w:rPr>
        <w:t>(Kocan et al. 2001)</w:t>
      </w:r>
      <w:r w:rsidR="00D6271F">
        <w:fldChar w:fldCharType="end"/>
      </w:r>
      <w:r>
        <w:t xml:space="preserve">. Experimentally infected (by immersion) </w:t>
      </w:r>
      <w:r w:rsidRPr="00C449D3">
        <w:rPr>
          <w:rStyle w:val="Emphasis"/>
        </w:rPr>
        <w:t>C. pallasii</w:t>
      </w:r>
      <w:r>
        <w:t xml:space="preserve"> (age 1+ year) resulted in VHSV titres of 1.2 × 10</w:t>
      </w:r>
      <w:r>
        <w:rPr>
          <w:vertAlign w:val="superscript"/>
        </w:rPr>
        <w:t>3</w:t>
      </w:r>
      <w:r w:rsidRPr="0091720D">
        <w:t>–</w:t>
      </w:r>
      <w:r>
        <w:t>3.3 × 10</w:t>
      </w:r>
      <w:r>
        <w:rPr>
          <w:vertAlign w:val="superscript"/>
        </w:rPr>
        <w:t xml:space="preserve">7 </w:t>
      </w:r>
      <w:r>
        <w:t>PFU/g of pooled kidney and spleen and 7.1 × 10</w:t>
      </w:r>
      <w:r>
        <w:rPr>
          <w:vertAlign w:val="superscript"/>
        </w:rPr>
        <w:t>3</w:t>
      </w:r>
      <w:r w:rsidRPr="0091720D">
        <w:t>–</w:t>
      </w:r>
      <w:r>
        <w:t>2.2 × 10</w:t>
      </w:r>
      <w:r>
        <w:rPr>
          <w:vertAlign w:val="superscript"/>
        </w:rPr>
        <w:t xml:space="preserve">7 </w:t>
      </w:r>
      <w:r>
        <w:t xml:space="preserve">PFU/g of brain in dead fish </w:t>
      </w:r>
      <w:r w:rsidR="00D6271F">
        <w:fldChar w:fldCharType="begin"/>
      </w:r>
      <w:r w:rsidR="00D6271F">
        <w:instrText xml:space="preserve"> ADDIN EN.CITE &lt;EndNote&gt;&lt;Cite&gt;&lt;Author&gt;Hershberger&lt;/Author&gt;&lt;Year&gt;2010&lt;/Year&gt;&lt;RecNum&gt;45710&lt;/RecNum&gt;&lt;IDText&gt;24978&lt;/IDText&gt;&lt;DisplayText&gt;(Hershberger et al. 2010b)&lt;/DisplayText&gt;&lt;record&gt;&lt;rec-number&gt;45710&lt;/rec-number&gt;&lt;foreign-keys&gt;&lt;key app="EN" db-id="pst5rtr92wfa9cexzel59affvp5zwtats0wa" timestamp="1691628045" guid="73cbdde8-1266-40c3-bac4-74d292914d35"&gt;45710&lt;/key&gt;&lt;/foreign-keys&gt;&lt;ref-type name="Journal Article"&gt;17&lt;/ref-type&gt;&lt;contributors&gt;&lt;authors&gt;&lt;author&gt;Hershberger, P.K.&lt;/author&gt;&lt;author&gt;Gregg, J.L.&lt;/author&gt;&lt;author&gt;Grady, C.A.&lt;/author&gt;&lt;author&gt;Taylor, L.F.&lt;/author&gt;&lt;author&gt;Winton, J.R.&lt;/author&gt;&lt;/authors&gt;&lt;/contributors&gt;&lt;titles&gt;&lt;title&gt;Chronic and persistent viral hemorrhagic septicemia virus infections in Pacific herring&lt;/title&gt;&lt;secondary-title&gt;Diseases of Aquatic Organisms&lt;/secondary-title&gt;&lt;/titles&gt;&lt;periodical&gt;&lt;full-title&gt;Diseases of Aquatic Organisms&lt;/full-title&gt;&lt;/periodical&gt;&lt;pages&gt;43-49&lt;/pages&gt;&lt;volume&gt;93&lt;/volume&gt;&lt;dates&gt;&lt;year&gt;2010&lt;/year&gt;&lt;/dates&gt;&lt;orig-pub&gt;\\ACT001CL04FS07\BIOSECURITYDATA$\E Library\Animal Catalogue\H\Hershberger et al 2010 EN24978.pdf&lt;/orig-pub&gt;&lt;label&gt;24978&lt;/label&gt;&lt;urls&gt;&lt;/urls&gt;&lt;custom1&gt;sturgeon_BM&lt;/custom1&gt;&lt;electronic-resource-num&gt;https://www.int-res.com/articles/dao2011/93/d093p043.pdf&lt;/electronic-resource-num&gt;&lt;/record&gt;&lt;/Cite&gt;&lt;/EndNote&gt;</w:instrText>
      </w:r>
      <w:r w:rsidR="00D6271F">
        <w:fldChar w:fldCharType="separate"/>
      </w:r>
      <w:r w:rsidR="00D6271F">
        <w:rPr>
          <w:noProof/>
        </w:rPr>
        <w:t>(Hershberger et al. 2010b)</w:t>
      </w:r>
      <w:r w:rsidR="00D6271F">
        <w:fldChar w:fldCharType="end"/>
      </w:r>
      <w:r>
        <w:t xml:space="preserve">. The VHSV titre in pooled kidney and spleen tissue from dead </w:t>
      </w:r>
      <w:r w:rsidRPr="00C449D3">
        <w:rPr>
          <w:rStyle w:val="Emphasis"/>
        </w:rPr>
        <w:t>C. pallasii</w:t>
      </w:r>
      <w:r>
        <w:t xml:space="preserve"> experimentally infected (by immersion) was 5.7 × 10</w:t>
      </w:r>
      <w:r>
        <w:rPr>
          <w:vertAlign w:val="superscript"/>
        </w:rPr>
        <w:t xml:space="preserve">5 </w:t>
      </w:r>
      <w:r>
        <w:t>PFU/g of and 1.2 × 10</w:t>
      </w:r>
      <w:r>
        <w:rPr>
          <w:vertAlign w:val="superscript"/>
        </w:rPr>
        <w:t>4</w:t>
      </w:r>
      <w:r>
        <w:t xml:space="preserve"> PFU/g in survivors </w: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 </w:instrTex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(Hershberger et al. 2010a)</w:t>
      </w:r>
      <w:r w:rsidR="00D6271F">
        <w:fldChar w:fldCharType="end"/>
      </w:r>
      <w:r>
        <w:t xml:space="preserve">. VHSV titres from infected </w:t>
      </w:r>
      <w:r w:rsidRPr="0091720D">
        <w:rPr>
          <w:rStyle w:val="Emphasis"/>
        </w:rPr>
        <w:lastRenderedPageBreak/>
        <w:t>S. sagax</w:t>
      </w:r>
      <w:r>
        <w:t xml:space="preserve"> ranged from 1.4 × 10</w:t>
      </w:r>
      <w:r>
        <w:rPr>
          <w:vertAlign w:val="superscript"/>
        </w:rPr>
        <w:t>2</w:t>
      </w:r>
      <w:r>
        <w:t>–1.6 × 10</w:t>
      </w:r>
      <w:r>
        <w:rPr>
          <w:vertAlign w:val="superscript"/>
        </w:rPr>
        <w:t>6</w:t>
      </w:r>
      <w:r>
        <w:t xml:space="preserve"> PFU/g of tissue </w:t>
      </w:r>
      <w:r w:rsidR="00D6271F">
        <w:fldChar w:fldCharType="begin"/>
      </w:r>
      <w:r w:rsidR="00D6271F">
        <w:instrText xml:space="preserve"> ADDIN EN.CITE &lt;EndNote&gt;&lt;Cite&gt;&lt;Author&gt;Traxler&lt;/Author&gt;&lt;Year&gt;1999&lt;/Year&gt;&lt;RecNum&gt;45587&lt;/RecNum&gt;&lt;IDText&gt;24900&lt;/IDText&gt;&lt;DisplayText&gt;(Traxler, Kieser &amp;amp; Richard 1999)&lt;/DisplayText&gt;&lt;record&gt;&lt;rec-number&gt;45587&lt;/rec-number&gt;&lt;foreign-keys&gt;&lt;key app="EN" db-id="pst5rtr92wfa9cexzel59affvp5zwtats0wa" timestamp="1691628021" guid="27cc2c50-e7de-42eb-93d6-18ea15342ec7"&gt;45587&lt;/key&gt;&lt;/foreign-keys&gt;&lt;ref-type name="Newspaper Article"&gt;23&lt;/ref-type&gt;&lt;contributors&gt;&lt;authors&gt;&lt;author&gt;Traxler, G.S.&lt;/author&gt;&lt;author&gt;Kieser, D.&lt;/author&gt;&lt;author&gt;Richard, J.&lt;/author&gt;&lt;/authors&gt;&lt;/contributors&gt;&lt;titles&gt;&lt;title&gt;Mass Mortality Of Pilchard And Herring Associated With Viral Hemorrhagic Septicemia Virus In British Columbia, Canada&lt;/title&gt;&lt;secondary-title&gt;American Fisheries Society Fish Health Section Newsletter 27&lt;/secondary-title&gt;&lt;/titles&gt;&lt;pages&gt;2-4&lt;/pages&gt;&lt;dates&gt;&lt;year&gt;1999&lt;/year&gt;&lt;/dates&gt;&lt;orig-pub&gt;\\ACT001CL04FS07\BIOSECURITYDATA$\E Library\Animal Catalogue\T\Traxler et al 1999 EN24900.pdf&lt;/orig-pub&gt;&lt;label&gt;24900&lt;/label&gt;&lt;urls&gt;&lt;/urls&gt;&lt;custom1&gt;sturgeon_BM&lt;/custom1&gt;&lt;electronic-resource-num&gt;https://1fjduf35czd41a05pgltrtej-wpengine.netdna-ssl.com/fhs/wp-content/uploads/sites/30/2020/01/V27-4_1999.pdf&lt;/electronic-resource-num&gt;&lt;/record&gt;&lt;/Cite&gt;&lt;/EndNote&gt;</w:instrText>
      </w:r>
      <w:r w:rsidR="00D6271F">
        <w:fldChar w:fldCharType="separate"/>
      </w:r>
      <w:r w:rsidR="00D6271F">
        <w:rPr>
          <w:noProof/>
        </w:rPr>
        <w:t>(Traxler, Kieser &amp; Richard 1999)</w:t>
      </w:r>
      <w:r w:rsidR="00D6271F">
        <w:fldChar w:fldCharType="end"/>
      </w:r>
      <w:r>
        <w:t xml:space="preserve">. Pooled kidneys, liver and spleens from experimentally infected </w:t>
      </w:r>
      <w:r w:rsidRPr="00673BD0">
        <w:rPr>
          <w:rStyle w:val="Emphasis"/>
        </w:rPr>
        <w:t>Coregonus</w:t>
      </w:r>
      <w:r>
        <w:t xml:space="preserve"> fish had </w:t>
      </w:r>
      <w:r w:rsidR="001801D3">
        <w:t xml:space="preserve">a </w:t>
      </w:r>
      <w:r>
        <w:t>virus titre of 10</w:t>
      </w:r>
      <w:r>
        <w:rPr>
          <w:vertAlign w:val="superscript"/>
        </w:rPr>
        <w:t>6.8</w:t>
      </w:r>
      <w:r>
        <w:t> TCID</w:t>
      </w:r>
      <w:r w:rsidRPr="00673BD0">
        <w:rPr>
          <w:vertAlign w:val="subscript"/>
        </w:rPr>
        <w:t>50</w:t>
      </w:r>
      <w:r>
        <w:t xml:space="preserve">/g </w:t>
      </w:r>
      <w:r w:rsidR="00D6271F">
        <w:fldChar w:fldCharType="begin"/>
      </w:r>
      <w:r w:rsidR="00D6271F">
        <w:instrText xml:space="preserve"> ADDIN EN.CITE &lt;EndNote&gt;&lt;Cite&gt;&lt;Author&gt;Ahne&lt;/Author&gt;&lt;Year&gt;1985&lt;/Year&gt;&lt;RecNum&gt;45599&lt;/RecNum&gt;&lt;IDText&gt;24908&lt;/IDText&gt;&lt;DisplayText&gt;(Ahne &amp;amp; Thomsen 1985)&lt;/DisplayText&gt;&lt;record&gt;&lt;rec-number&gt;45599&lt;/rec-number&gt;&lt;foreign-keys&gt;&lt;key app="EN" db-id="pst5rtr92wfa9cexzel59affvp5zwtats0wa" timestamp="1691628023" guid="98a3687b-6f15-4ccb-befc-f808211465d8"&gt;45599&lt;/key&gt;&lt;/foreign-keys&gt;&lt;ref-type name="Journal Article"&gt;17&lt;/ref-type&gt;&lt;contributors&gt;&lt;authors&gt;&lt;author&gt;Ahne,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D6271F">
        <w:fldChar w:fldCharType="separate"/>
      </w:r>
      <w:r w:rsidR="00D6271F">
        <w:rPr>
          <w:noProof/>
        </w:rPr>
        <w:t>(Ahne &amp; Thomsen 1985)</w:t>
      </w:r>
      <w:r w:rsidR="00D6271F">
        <w:fldChar w:fldCharType="end"/>
      </w:r>
      <w:r>
        <w:t>.</w:t>
      </w:r>
    </w:p>
    <w:p w14:paraId="35F21503" w14:textId="77777777" w:rsidR="00B31092" w:rsidRDefault="00B31092" w:rsidP="00F71B81">
      <w:pPr>
        <w:pStyle w:val="Heading4"/>
      </w:pPr>
      <w:r w:rsidRPr="00F71B81">
        <w:t>Diagnosis</w:t>
      </w:r>
    </w:p>
    <w:p w14:paraId="231CD774" w14:textId="77777777" w:rsidR="00B31092" w:rsidRDefault="00B31092" w:rsidP="00F71B81">
      <w:pPr>
        <w:pStyle w:val="Heading5"/>
      </w:pPr>
      <w:r>
        <w:t xml:space="preserve">Clinical </w:t>
      </w:r>
      <w:r w:rsidRPr="00F71B81">
        <w:t>signs</w:t>
      </w:r>
    </w:p>
    <w:p w14:paraId="24823BEF" w14:textId="78062F9E" w:rsidR="00B31092" w:rsidRDefault="00B31092" w:rsidP="00B31092">
      <w:r>
        <w:t xml:space="preserve">Clinical signs characteristic of infection with VHSV include rapid onset of mortality, lethargy, darkening of the skin, exophthalmia, anaemia (pale gills), abnormal swimming such as flashing and spiralling, a distended abdomen due to oedema in the peritoneal cavity and haemorrhages at the base of the fins or in the gills, eyes or skin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In aquaculture, fish may accumulate near the outlet of the pond or at the sides or bottom of the tank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t xml:space="preserve">. In some cases, no clinical signs accompany infection </w:t>
      </w:r>
      <w:r w:rsidR="00D6271F">
        <w:fldChar w:fldCharType="begin">
          <w:fldData xml:space="preserve">PEVuZE5vdGU+PENpdGU+PEF1dGhvcj5Kb3JnZW5zZW48L0F1dGhvcj48WWVhcj4xOTgyPC9ZZWFy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</w:fldData>
        </w:fldChar>
      </w:r>
      <w:r w:rsidR="00D6271F">
        <w:instrText xml:space="preserve"> ADDIN EN.CITE </w:instrText>
      </w:r>
      <w:r w:rsidR="00D6271F">
        <w:fldChar w:fldCharType="begin">
          <w:fldData xml:space="preserve">PEVuZE5vdGU+PENpdGU+PEF1dGhvcj5Kb3JnZW5zZW48L0F1dGhvcj48WWVhcj4xOTgyPC9ZZWFy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</w:fldData>
        </w:fldChar>
      </w:r>
      <w:r w:rsidR="00D6271F">
        <w:instrText xml:space="preserve"> ADDIN EN.CITE.DATA </w:instrText>
      </w:r>
      <w:r w:rsidR="00D6271F">
        <w:fldChar w:fldCharType="end"/>
      </w:r>
      <w:r w:rsidR="00D6271F">
        <w:fldChar w:fldCharType="separate"/>
      </w:r>
      <w:r w:rsidR="00D6271F">
        <w:rPr>
          <w:noProof/>
        </w:rPr>
        <w:t>(Enzmann &amp; Konrad 1985; Hedrick et al. 2003; Jorgensen 1982a; King et al. 2001; Meyers, Short &amp; Lipson 1999; Meyers &amp; Winton 1995; Mortensen et al. 1999)</w:t>
      </w:r>
      <w:r w:rsidR="00D6271F">
        <w:fldChar w:fldCharType="end"/>
      </w:r>
      <w:r>
        <w:t>.</w:t>
      </w:r>
    </w:p>
    <w:p w14:paraId="3341FB8B" w14:textId="77777777" w:rsidR="00B31092" w:rsidRDefault="00B31092" w:rsidP="00F71B81">
      <w:pPr>
        <w:pStyle w:val="Heading5"/>
      </w:pPr>
      <w:r w:rsidRPr="00F71B81">
        <w:t>Pathology</w:t>
      </w:r>
    </w:p>
    <w:p w14:paraId="055BD46C" w14:textId="2671D2E7" w:rsidR="00B31092" w:rsidRDefault="00B31092" w:rsidP="00B31092">
      <w:r>
        <w:t xml:space="preserve">Pale viscera and generalised congestion and petechial haemorrhaging in the skin, muscle tissue (especially in dorsal muscles), internal organs and meninges are observed in infected fish </w:t>
      </w:r>
      <w:r w:rsidR="00D6271F">
        <w:fldChar w:fldCharType="begin">
          <w:fldData xml:space="preserve">PEVuZE5vdGU+PENpdGU+PEF1dGhvcj5NZXllcnM8L0F1dGhvcj48WWVhcj4xOTk1PC9ZZWFyPjxS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==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eWVycyAmYW1wOyBXaW50b24gMTk5NTsgU2thbGwsIE9sZXNlbiAmYW1wOyBNZWxsZXJnYWFyZCAy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(Meyers &amp; Winton 1995; Skall, Olesen &amp; Mellergaard 2005b; WOAH 2023f)</w:t>
      </w:r>
      <w:r w:rsidR="00D6271F">
        <w:fldChar w:fldCharType="end"/>
      </w:r>
      <w:r>
        <w:t xml:space="preserve">. </w:t>
      </w:r>
      <w:r w:rsidRPr="00BD3815">
        <w:t>The kidney, liver</w:t>
      </w:r>
      <w:r>
        <w:t xml:space="preserve">, </w:t>
      </w:r>
      <w:r w:rsidRPr="00BD3815">
        <w:t xml:space="preserve">spleen </w:t>
      </w:r>
      <w:r>
        <w:t>and haematopoietic tissue</w:t>
      </w:r>
      <w:r w:rsidRPr="00BD3815">
        <w:t xml:space="preserve"> </w:t>
      </w:r>
      <w:r>
        <w:t xml:space="preserve">typically </w:t>
      </w:r>
      <w:r w:rsidRPr="00BD3815">
        <w:t xml:space="preserve">show extensive </w:t>
      </w:r>
      <w:r>
        <w:t>multi</w:t>
      </w:r>
      <w:r w:rsidRPr="00BD3815">
        <w:t>focal necrosis and degeneration</w:t>
      </w:r>
      <w:r>
        <w:t xml:space="preserv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Necrosis has also been detected in the gills and heart </w:t>
      </w:r>
      <w:r w:rsidR="00D6271F">
        <w:fldChar w:fldCharType="begin">
          <w:fldData xml:space="preserve">PEVuZE5vdGU+PENpdGU+PEF1dGhvcj5LaW08L0F1dGhvcj48WWVhcj4yMDEwPC9ZZWFyPjxSZWNO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</w:fldData>
        </w:fldChar>
      </w:r>
      <w:r w:rsidR="00D6271F">
        <w:instrText xml:space="preserve"> ADDIN EN.CITE </w:instrText>
      </w:r>
      <w:r w:rsidR="00D6271F">
        <w:fldChar w:fldCharType="begin">
          <w:fldData xml:space="preserve">PEVuZE5vdGU+PENpdGU+PEF1dGhvcj5LaW08L0F1dGhvcj48WWVhcj4yMDEwPC9ZZWFyPjxSZWNO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</w:fldData>
        </w:fldChar>
      </w:r>
      <w:r w:rsidR="00D6271F">
        <w:instrText xml:space="preserve"> ADDIN EN.CITE.DATA </w:instrText>
      </w:r>
      <w:r w:rsidR="00D6271F">
        <w:fldChar w:fldCharType="end"/>
      </w:r>
      <w:r w:rsidR="00D6271F">
        <w:fldChar w:fldCharType="separate"/>
      </w:r>
      <w:r w:rsidR="00D6271F">
        <w:rPr>
          <w:noProof/>
        </w:rPr>
        <w:t>(Isshiki et al. 2001; Kim &amp; Faisal 2010)</w:t>
      </w:r>
      <w:r w:rsidR="00D6271F">
        <w:fldChar w:fldCharType="end"/>
      </w:r>
      <w:r>
        <w:t xml:space="preserve">. The spleen, liver and kidneys may be swollen </w:t>
      </w:r>
      <w:r w:rsidR="00D6271F">
        <w:fldChar w:fldCharType="begin">
          <w:fldData xml:space="preserve">PEVuZE5vdGU+PENpdGU+PEF1dGhvcj5XT0FIPC9BdXRob3I+PFllYXI+MjAyMzwvWWVhcj48UmVj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</w:fldData>
        </w:fldChar>
      </w:r>
      <w:r w:rsidR="00D6271F">
        <w:instrText xml:space="preserve"> ADDIN EN.CITE </w:instrText>
      </w:r>
      <w:r w:rsidR="00D6271F">
        <w:fldChar w:fldCharType="begin">
          <w:fldData xml:space="preserve">PEVuZE5vdGU+PENpdGU+PEF1dGhvcj5XT0FIPC9BdXRob3I+PFllYXI+MjAyMzwvWWVhcj48UmVj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</w:fldData>
        </w:fldChar>
      </w:r>
      <w:r w:rsidR="00D6271F">
        <w:instrText xml:space="preserve"> ADDIN EN.CITE.DATA </w:instrText>
      </w:r>
      <w:r w:rsidR="00D6271F">
        <w:fldChar w:fldCharType="end"/>
      </w:r>
      <w:r w:rsidR="00D6271F">
        <w:fldChar w:fldCharType="separate"/>
      </w:r>
      <w:r w:rsidR="00D6271F">
        <w:rPr>
          <w:noProof/>
        </w:rPr>
        <w:t>(Batts et al. 2020; Isshiki et al. 2001; WOAH 2023f)</w:t>
      </w:r>
      <w:r w:rsidR="00D6271F">
        <w:fldChar w:fldCharType="end"/>
      </w:r>
      <w:r>
        <w:t xml:space="preserve">. Vasculitis </w:t>
      </w:r>
      <w:r w:rsidR="00D6271F">
        <w:fldChar w:fldCharType="begin"/>
      </w:r>
      <w:r w:rsidR="00D6271F">
        <w:instrText xml:space="preserve"> ADDIN EN.CITE &lt;EndNote&gt;&lt;Cite&gt;&lt;Author&gt;Evensen&lt;/Author&gt;&lt;Year&gt;1994&lt;/Year&gt;&lt;RecNum&gt;45711&lt;/RecNum&gt;&lt;IDText&gt;24979&lt;/IDText&gt;&lt;DisplayText&gt;(Evensen et al. 1994)&lt;/DisplayText&gt;&lt;record&gt;&lt;rec-number&gt;45711&lt;/rec-number&gt;&lt;foreign-keys&gt;&lt;key app="EN" db-id="pst5rtr92wfa9cexzel59affvp5zwtats0wa" timestamp="1691628045" guid="0b816ede-dfb8-4c60-8cfd-a76fc7161eaf"&gt;45711&lt;/key&gt;&lt;/foreign-keys&gt;&lt;ref-type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D6271F">
        <w:fldChar w:fldCharType="separate"/>
      </w:r>
      <w:r w:rsidR="00D6271F">
        <w:rPr>
          <w:noProof/>
        </w:rPr>
        <w:t>(Evensen et al. 1994)</w:t>
      </w:r>
      <w:r w:rsidR="00D6271F">
        <w:fldChar w:fldCharType="end"/>
      </w:r>
      <w:r>
        <w:t xml:space="preserve"> and endocarditis </w: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 </w:instrTex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(Dale et al. 2009)</w:t>
      </w:r>
      <w:r w:rsidR="00D6271F">
        <w:fldChar w:fldCharType="end"/>
      </w:r>
      <w:r>
        <w:t xml:space="preserve"> have been noted in some cases. In the central nervous system, multifocal necrosis in the brain, medulla and spinal cord and </w:t>
      </w:r>
      <w:r w:rsidRPr="00293E90">
        <w:t>degeneration of peripheral nerves and optic nerves may occur</w:t>
      </w:r>
      <w:r>
        <w:t xml:space="preserve"> </w:t>
      </w:r>
      <w:r w:rsidR="00D6271F">
        <w:fldChar w:fldCharType="begin">
          <w:fldData xml:space="preserve">PEVuZE5vdGU+PENpdGU+PEF1dGhvcj5EYWxlPC9BdXRob3I+PFllYXI+MjAwOTwvWWVhcj48UmVj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</w:fldData>
        </w:fldChar>
      </w:r>
      <w:r w:rsidR="00D6271F">
        <w:instrText xml:space="preserve"> ADDIN EN.CITE </w:instrText>
      </w:r>
      <w:r w:rsidR="00D6271F">
        <w:fldChar w:fldCharType="begin">
          <w:fldData xml:space="preserve">PEVuZE5vdGU+PENpdGU+PEF1dGhvcj5EYWxlPC9BdXRob3I+PFllYXI+MjAwOTwvWWVhcj48UmVj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(Batts et al. 2020; Dale et al. 2009; Evensen et al. 1994; Lumsden et al. 2007)</w:t>
      </w:r>
      <w:r w:rsidR="00D6271F">
        <w:fldChar w:fldCharType="end"/>
      </w:r>
      <w:r>
        <w:t>.</w:t>
      </w:r>
    </w:p>
    <w:p w14:paraId="2850E9C1" w14:textId="6CADA130" w:rsidR="00916DD4" w:rsidRDefault="00916DD4" w:rsidP="00916DD4">
      <w:r>
        <w:t xml:space="preserve">In experimentally infected </w:t>
      </w:r>
      <w:r w:rsidRPr="00C43892">
        <w:rPr>
          <w:rStyle w:val="Emphasis"/>
        </w:rPr>
        <w:t>S. albus</w:t>
      </w:r>
      <w:r>
        <w:t xml:space="preserve">, pathological changes </w:t>
      </w:r>
      <w:r w:rsidR="00246A36">
        <w:t xml:space="preserve">typical of VHSV-infected fish were observed </w:t>
      </w:r>
      <w:r>
        <w:t xml:space="preserve">such as hematopoietic and gastrointestinal tissue degradation and mild necrosis of the kidney and spleen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t>. However, it was noted that these fish were also clinically infected with Missouri River sturgeon iridovirus.</w:t>
      </w:r>
    </w:p>
    <w:p w14:paraId="2EF0ED4E" w14:textId="77777777" w:rsidR="00B31092" w:rsidRDefault="00B31092" w:rsidP="00F71B81">
      <w:pPr>
        <w:pStyle w:val="Heading5"/>
      </w:pPr>
      <w:r w:rsidRPr="00F71B81">
        <w:t>Testing</w:t>
      </w:r>
    </w:p>
    <w:p w14:paraId="6BCC9A68" w14:textId="340721F3" w:rsidR="00B31092" w:rsidRDefault="00B31092" w:rsidP="00B31092">
      <w:r>
        <w:t xml:space="preserve">Chapter 2.3.10 of the WOAH </w:t>
      </w:r>
      <w:r w:rsidRPr="00224D79">
        <w:rPr>
          <w:rStyle w:val="Emphasis"/>
        </w:rPr>
        <w:t>Manual of diagnostic tests for aquatic animals</w:t>
      </w:r>
      <w:r>
        <w:t xml:space="preserv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rsidR="00D029CF">
        <w:t xml:space="preserve"> </w:t>
      </w:r>
      <w:r>
        <w:t xml:space="preserve">provides details of the methods currently available for surveillance and confirmatory diagnosis of VHSV. </w:t>
      </w:r>
      <w:bookmarkStart w:id="372" w:name="_Hlk124856040"/>
      <w:r>
        <w:t xml:space="preserve">Cell culture </w:t>
      </w:r>
      <w:r w:rsidR="00D6271F">
        <w:fldChar w:fldCharType="begin">
          <w:fldData xml:space="preserve">PEVuZE5vdGU+PENpdGU+PEF1dGhvcj5Mb3JlbnplbjwvQXV0aG9yPjxZZWFyPjE5OTk8L1llYXI+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</w:fldData>
        </w:fldChar>
      </w:r>
      <w:r w:rsidR="00D6271F">
        <w:instrText xml:space="preserve"> ADDIN EN.CITE </w:instrText>
      </w:r>
      <w:r w:rsidR="00D6271F">
        <w:fldChar w:fldCharType="begin">
          <w:fldData xml:space="preserve">PEVuZE5vdGU+PENpdGU+PEF1dGhvcj5Mb3JlbnplbjwvQXV0aG9yPjxZZWFyPjE5OTk8L1llYXI+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</w:fldData>
        </w:fldChar>
      </w:r>
      <w:r w:rsidR="00D6271F">
        <w:instrText xml:space="preserve"> ADDIN EN.CITE.DATA </w:instrText>
      </w:r>
      <w:r w:rsidR="00D6271F">
        <w:fldChar w:fldCharType="end"/>
      </w:r>
      <w:r w:rsidR="00D6271F">
        <w:fldChar w:fldCharType="separate"/>
      </w:r>
      <w:r w:rsidR="00D6271F">
        <w:rPr>
          <w:noProof/>
        </w:rPr>
        <w:t>(Lorenzen, Carstensen &amp; Olesen 1999; USGS 2007)</w:t>
      </w:r>
      <w:r w:rsidR="00D6271F">
        <w:fldChar w:fldCharType="end"/>
      </w:r>
      <w:r>
        <w:t xml:space="preserve">, real-time RT-PCR </w:t>
      </w:r>
      <w:r w:rsidR="00D6271F">
        <w:fldChar w:fldCharType="begin">
          <w:fldData xml:space="preserve">PEVuZE5vdGU+PENpdGU+PEF1dGhvcj5HYXJ2ZXI8L0F1dGhvcj48WWVhcj4yMDExPC9ZZWFyPjxS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</w:fldData>
        </w:fldChar>
      </w:r>
      <w:r w:rsidR="00D6271F">
        <w:instrText xml:space="preserve"> ADDIN EN.CITE </w:instrText>
      </w:r>
      <w:r w:rsidR="00D6271F">
        <w:fldChar w:fldCharType="begin">
          <w:fldData xml:space="preserve">PEVuZE5vdGU+PENpdGU+PEF1dGhvcj5HYXJ2ZXI8L0F1dGhvcj48WWVhcj4yMDExPC9ZZWFyPjxS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(Garver et al. 2011; Jonstrup et al. 2013; Kim et al. 2023)</w:t>
      </w:r>
      <w:r w:rsidR="00D6271F">
        <w:fldChar w:fldCharType="end"/>
      </w:r>
      <w:r>
        <w:t xml:space="preserve"> and conventional RT-PCR </w:t>
      </w:r>
      <w:r w:rsidR="00D6271F">
        <w:fldChar w:fldCharType="begin"/>
      </w:r>
      <w:r w:rsidR="00D6271F">
        <w:instrText xml:space="preserve"> ADDIN EN.CITE &lt;EndNote&gt;&lt;Cite&gt;&lt;Author&gt;Kim&lt;/Author&gt;&lt;Year&gt;2018&lt;/Year&gt;&lt;RecNum&gt;45703&lt;/RecNum&gt;&lt;IDText&gt;24971&lt;/IDText&gt;&lt;DisplayText&gt;(Kim, Cuenca &amp;amp; Olesen 2018)&lt;/DisplayText&gt;&lt;record&gt;&lt;rec-number&gt;45703&lt;/rec-number&gt;&lt;foreign-keys&gt;&lt;key app="EN" db-id="pst5rtr92wfa9cexzel59affvp5zwtats0wa" timestamp="1691628044" guid="b2cf35d2-983c-4436-a36c-45d7ef115ab7"&gt;45703&lt;/key&gt;&lt;/foreign-keys&gt;&lt;ref-type name="Journal Article"&gt;17&lt;/ref-type&gt;&lt;contributors&gt;&lt;authors&gt;&lt;author&gt;Kim, H.J.&lt;/author&gt;&lt;author&gt;Cuenca, A.&lt;/author&gt;&lt;author&gt;Olesen, N.J.&lt;/author&gt;&lt;/authors&gt;&lt;/contributors&gt;&lt;titles&gt;&lt;title&gt;Validation of a novel one-step reverse transcription polymerase chain reaction method for detecting viral haemorrhagic septicaemia virus&lt;/title&gt;&lt;secondary-title&gt;Aquaculture&lt;/secondary-title&gt;&lt;/titles&gt;&lt;periodical&gt;&lt;full-title&gt;Aquaculture&lt;/full-title&gt;&lt;/periodical&gt;&lt;pages&gt;170-183&lt;/pages&gt;&lt;volume&gt;492&lt;/volume&gt;&lt;dates&gt;&lt;year&gt;2018&lt;/year&gt;&lt;/dates&gt;&lt;orig-pub&gt;\\ACT001CL04FS07\BIOSECURITYDATA$\E Library\Animal Catalogue\K\Kim et al 2018 EN24971.pdf&lt;/orig-pub&gt;&lt;label&gt;24971&lt;/label&gt;&lt;urls&gt;&lt;/urls&gt;&lt;custom1&gt;sturgeon_BM&lt;/custom1&gt;&lt;electronic-resource-num&gt;https://doi.org/10.1016/j.aquaculture.2018.03.047&lt;/electronic-resource-num&gt;&lt;/record&gt;&lt;/Cite&gt;&lt;/EndNote&gt;</w:instrText>
      </w:r>
      <w:r w:rsidR="00D6271F">
        <w:fldChar w:fldCharType="separate"/>
      </w:r>
      <w:r w:rsidR="00D6271F">
        <w:rPr>
          <w:noProof/>
        </w:rPr>
        <w:t>(Kim, Cuenca &amp; Olesen 2018)</w:t>
      </w:r>
      <w:r w:rsidR="00D6271F">
        <w:fldChar w:fldCharType="end"/>
      </w:r>
      <w:r>
        <w:t xml:space="preserve"> with amplicon sequencing are the recommended methods for confirmatory diagnosis of a suspect result from surveillance or presumptive diagnosis for all life stages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bookmarkEnd w:id="372"/>
    </w:p>
    <w:p w14:paraId="234C7627" w14:textId="3236D358" w:rsidR="00B31092" w:rsidRPr="005C231A" w:rsidRDefault="00B31092" w:rsidP="00B31092">
      <w:r>
        <w:t xml:space="preserve">Other testing methods to detect VHSV include immunohistochemistry </w:t>
      </w:r>
      <w:r w:rsidR="00D6271F">
        <w:fldChar w:fldCharType="begin"/>
      </w:r>
      <w:r w:rsidR="00D6271F">
        <w:instrText xml:space="preserve"> ADDIN EN.CITE &lt;EndNote&gt;&lt;Cite&gt;&lt;Author&gt;Evensen&lt;/Author&gt;&lt;Year&gt;1994&lt;/Year&gt;&lt;RecNum&gt;45711&lt;/RecNum&gt;&lt;IDText&gt;24979&lt;/IDText&gt;&lt;DisplayText&gt;(Evensen et al. 1994)&lt;/DisplayText&gt;&lt;record&gt;&lt;rec-number&gt;45711&lt;/rec-number&gt;&lt;foreign-keys&gt;&lt;key app="EN" db-id="pst5rtr92wfa9cexzel59affvp5zwtats0wa" timestamp="1691628045" guid="0b816ede-dfb8-4c60-8cfd-a76fc7161eaf"&gt;45711&lt;/key&gt;&lt;/foreign-keys&gt;&lt;ref-type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D6271F">
        <w:fldChar w:fldCharType="separate"/>
      </w:r>
      <w:r w:rsidR="00D6271F">
        <w:rPr>
          <w:noProof/>
        </w:rPr>
        <w:t>(Evensen et al. 1994)</w:t>
      </w:r>
      <w:r w:rsidR="00D6271F">
        <w:fldChar w:fldCharType="end"/>
      </w:r>
      <w:r>
        <w:t xml:space="preserve">, indirect fluorescent </w:t>
      </w:r>
      <w:r w:rsidR="00CF3BC5">
        <w:t>antibody test</w:t>
      </w:r>
      <w:r>
        <w:t xml:space="preserve"> </w:t>
      </w:r>
      <w:r w:rsidR="00D6271F">
        <w:fldChar w:fldCharType="begin"/>
      </w:r>
      <w:r w:rsidR="00D6271F">
        <w:instrText xml:space="preserve"> ADDIN EN.CITE &lt;EndNote&gt;&lt;Cite&gt;&lt;Author&gt;Lorenzen&lt;/Author&gt;&lt;Year&gt;1988&lt;/Year&gt;&lt;RecNum&gt;45705&lt;/RecNum&gt;&lt;IDText&gt;24974&lt;/IDText&gt;&lt;DisplayText&gt;(Lorenzen, Olesen &amp;amp; Jorgensen 1988)&lt;/DisplayText&gt;&lt;record&gt;&lt;rec-number&gt;45705&lt;/rec-number&gt;&lt;foreign-keys&gt;&lt;key app="EN" db-id="pst5rtr92wfa9cexzel59affvp5zwtats0wa" timestamp="1691628044" guid="b160fd42-df72-4c65-a608-82538764857d"&gt;45705&lt;/key&gt;&lt;/foreign-keys&gt;&lt;ref-type name="Journal Article"&gt;17&lt;/ref-type&gt;&lt;contributors&gt;&lt;authors&gt;&lt;author&gt;Lorenzen, N.&lt;/author&gt;&lt;author&gt;Olesen, N.J.&lt;/author&gt;&lt;author&gt;Jorgensen, P.E.V.&lt;/author&gt;&lt;/authors&gt;&lt;/contributors&gt;&lt;titles&gt;&lt;title&gt;Production and characterization of monoclonal antibodies to four Egtved virus structural proteins&lt;/title&gt;&lt;secondary-title&gt;Diseases of Aquatic Organisms&lt;/secondary-title&gt;&lt;/titles&gt;&lt;periodical&gt;&lt;full-title&gt;Diseases of Aquatic Organisms&lt;/full-title&gt;&lt;/periodical&gt;&lt;pages&gt;35-42&lt;/pages&gt;&lt;volume&gt;4&lt;/volume&gt;&lt;dates&gt;&lt;year&gt;1988&lt;/year&gt;&lt;/dates&gt;&lt;orig-pub&gt;\\ACT001CL04FS07\BIOSECURITYDATA$\E Library\Animal Catalogue\L\Lorenzen et al 1988 EN24974.pdf&lt;/orig-pub&gt;&lt;label&gt;24974&lt;/label&gt;&lt;urls&gt;&lt;/urls&gt;&lt;custom1&gt;sturgeon_BM&lt;/custom1&gt;&lt;electronic-resource-num&gt;https://www.int-res.com/articles/dao/4/d004p035.pdf&lt;/electronic-resource-num&gt;&lt;/record&gt;&lt;/Cite&gt;&lt;/EndNote&gt;</w:instrText>
      </w:r>
      <w:r w:rsidR="00D6271F">
        <w:fldChar w:fldCharType="separate"/>
      </w:r>
      <w:r w:rsidR="00D6271F">
        <w:rPr>
          <w:noProof/>
        </w:rPr>
        <w:t>(Lorenzen, Olesen &amp; Jorgensen 1988)</w:t>
      </w:r>
      <w:r w:rsidR="00D6271F">
        <w:fldChar w:fldCharType="end"/>
      </w:r>
      <w:r>
        <w:t xml:space="preserve">, antigen enzyme-linked immunosorbent assay </w:t>
      </w:r>
      <w:r w:rsidR="00D6271F">
        <w:fldChar w:fldCharType="begin"/>
      </w:r>
      <w:r w:rsidR="00D6271F">
        <w:instrText xml:space="preserve"> ADDIN EN.CITE &lt;EndNote&gt;&lt;Cite&gt;&lt;Author&gt;Way&lt;/Author&gt;&lt;Year&gt;1988&lt;/Year&gt;&lt;RecNum&gt;46811&lt;/RecNum&gt;&lt;IDText&gt;24973&lt;/IDText&gt;&lt;DisplayText&gt;(Way &amp;amp; Dixon 1988)&lt;/DisplayText&gt;&lt;record&gt;&lt;rec-number&gt;46811&lt;/rec-number&gt;&lt;foreign-keys&gt;&lt;key app="EN" db-id="pst5rtr92wfa9cexzel59affvp5zwtats0wa" timestamp="1691628212" guid="313cadf2-80dd-435a-ab0f-ab23826d396b"&gt;46811&lt;/key&gt;&lt;/foreign-keys&gt;&lt;ref-type name="Journal Article"&gt;17&lt;/ref-type&gt;&lt;contributors&gt;&lt;authors&gt;&lt;author&gt;Way, K.&lt;/author&gt;&lt;author&gt;Dixon, P.F.&lt;/author&gt;&lt;/authors&gt;&lt;/contributors&gt;&lt;titles&gt;&lt;title&gt;Rapid detection of VHS and IHN viruses by the enzyme-linked immunosorbent assay (ELISA)&lt;/title&gt;&lt;secondary-title&gt;Journal of Applied Ichthyology&lt;/secondary-title&gt;&lt;/titles&gt;&lt;periodical&gt;&lt;full-title&gt;Journal of Applied Ichthyology&lt;/full-title&gt;&lt;/periodical&gt;&lt;pages&gt;182-189&lt;/pages&gt;&lt;volume&gt;4&lt;/volume&gt;&lt;number&gt;4&lt;/number&gt;&lt;dates&gt;&lt;year&gt;1988&lt;/year&gt;&lt;pub-dates&gt;&lt;date&gt;2 May 2023&lt;/date&gt;&lt;/pub-dates&gt;&lt;/dates&gt;&lt;orig-pub&gt;\\ACT001CL04FS07\BIOSECURITYDATA$\E Library\Animal Catalogue\W\Way and Dixon 1988 EN24973.pdf&lt;/orig-pub&gt;&lt;label&gt;24973&lt;/label&gt;&lt;urls&gt;&lt;/urls&gt;&lt;custom1&gt;sturgeon_BM&lt;/custom1&gt;&lt;electronic-resource-num&gt;https://doi.org/10.1111/j.1439-0426.1988.tb00560.x&lt;/electronic-resource-num&gt;&lt;/record&gt;&lt;/Cite&gt;&lt;/EndNote&gt;</w:instrText>
      </w:r>
      <w:r w:rsidR="00D6271F">
        <w:fldChar w:fldCharType="separate"/>
      </w:r>
      <w:r w:rsidR="00D6271F">
        <w:rPr>
          <w:noProof/>
        </w:rPr>
        <w:t>(Way &amp; Dixon 1988)</w:t>
      </w:r>
      <w:r w:rsidR="00D6271F">
        <w:fldChar w:fldCharType="end"/>
      </w:r>
      <w:r>
        <w:t xml:space="preserve"> and histopathology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p>
    <w:p w14:paraId="475D7F13" w14:textId="77777777" w:rsidR="00B31092" w:rsidRDefault="00B31092" w:rsidP="00F71B81">
      <w:pPr>
        <w:pStyle w:val="Heading4"/>
      </w:pPr>
      <w:r w:rsidRPr="00F71B81">
        <w:t>Treatment</w:t>
      </w:r>
    </w:p>
    <w:p w14:paraId="68E0CBA0" w14:textId="60A9D262" w:rsidR="00B31092" w:rsidRDefault="00B31092" w:rsidP="00B31092">
      <w:r>
        <w:t xml:space="preserve">There are currently no treatments for VHSV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p>
    <w:p w14:paraId="12F09D28" w14:textId="77777777" w:rsidR="00B31092" w:rsidRDefault="00B31092" w:rsidP="00F71B81">
      <w:pPr>
        <w:pStyle w:val="Heading4"/>
      </w:pPr>
      <w:r>
        <w:lastRenderedPageBreak/>
        <w:t xml:space="preserve">Control and </w:t>
      </w:r>
      <w:r w:rsidRPr="00F71B81">
        <w:t>prevention</w:t>
      </w:r>
    </w:p>
    <w:p w14:paraId="33C9CDD1" w14:textId="4A186D5B" w:rsidR="00B31092" w:rsidRDefault="00B31092" w:rsidP="00B31092">
      <w:r>
        <w:t xml:space="preserve">An eradication program to eliminate VHSV from Denmark was initiated in 1965 and resulted in the dramatic reduction in the number of infected </w:t>
      </w:r>
      <w:r w:rsidRPr="00E1185A">
        <w:rPr>
          <w:rStyle w:val="Emphasis"/>
        </w:rPr>
        <w:t>O. mykiss</w:t>
      </w:r>
      <w:r>
        <w:t xml:space="preserve"> farms from 400 to 26 by 1997 </w:t>
      </w:r>
      <w:r w:rsidR="00D6271F">
        <w:fldChar w:fldCharType="begin"/>
      </w:r>
      <w:r w:rsidR="00D6271F">
        <w:instrText xml:space="preserve"> ADDIN EN.CITE &lt;EndNote&gt;&lt;Cite&gt;&lt;Author&gt;Olesen&lt;/Author&gt;&lt;Year&gt;1998&lt;/Year&gt;&lt;RecNum&gt;45567&lt;/RecNum&gt;&lt;IDText&gt;24880&lt;/IDText&gt;&lt;DisplayText&gt;(Olesen 1998)&lt;/DisplayText&gt;&lt;record&gt;&lt;rec-number&gt;45567&lt;/rec-number&gt;&lt;foreign-keys&gt;&lt;key app="EN" db-id="pst5rtr92wfa9cexzel59affvp5zwtats0wa" timestamp="1691628017" guid="837c6ff7-279c-445c-8b70-94cbfec06969"&gt;45567&lt;/key&gt;&lt;/foreign-keys&gt;&lt;ref-type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D6271F">
        <w:fldChar w:fldCharType="separate"/>
      </w:r>
      <w:r w:rsidR="00D6271F">
        <w:rPr>
          <w:noProof/>
        </w:rPr>
        <w:t>(Olesen 1998)</w:t>
      </w:r>
      <w:r w:rsidR="00D6271F">
        <w:fldChar w:fldCharType="end"/>
      </w:r>
      <w:r>
        <w:t xml:space="preserve">. Eradication involved draining, removal of all fish, cleaning and disinfection followed by repopulation with VHSV-free fish and water </w:t>
      </w:r>
      <w:r w:rsidR="00D6271F">
        <w:fldChar w:fldCharType="begin">
          <w:fldData xml:space="preserve">PEVuZE5vdGU+PENpdGU+PEF1dGhvcj5PbGVzZW48L0F1dGhvcj48WWVhcj4xOTk4PC9ZZWFyPjxS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==
</w:fldData>
        </w:fldChar>
      </w:r>
      <w:r w:rsidR="00D6271F">
        <w:instrText xml:space="preserve"> ADDIN EN.CITE </w:instrText>
      </w:r>
      <w:r w:rsidR="00D6271F">
        <w:fldChar w:fldCharType="begin">
          <w:fldData xml:space="preserve">PEVuZE5vdGU+PENpdGU+PEF1dGhvcj5PbGVzZW48L0F1dGhvcj48WWVhcj4xOTk4PC9ZZWFyPjxS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==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(Commission 2015; Olesen 1998)</w:t>
      </w:r>
      <w:r w:rsidR="00D6271F">
        <w:fldChar w:fldCharType="end"/>
      </w:r>
      <w:r>
        <w:t xml:space="preserve">. Fencing against birds and animals, separation between areas and effective prevention of the escape of farmed fish and the entrance of wild fish into farms </w:t>
      </w:r>
      <w:r w:rsidR="00345D39">
        <w:t>we</w:t>
      </w:r>
      <w:r>
        <w:t xml:space="preserve">re control measures also applied </w:t>
      </w:r>
      <w:r w:rsidR="00D6271F">
        <w:fldChar w:fldCharType="begin"/>
      </w:r>
      <w:r w:rsidR="00D6271F">
        <w:instrText xml:space="preserve"> ADDIN EN.CITE &lt;EndNote&gt;&lt;Cite&gt;&lt;Author&gt;Olesen&lt;/Author&gt;&lt;Year&gt;1998&lt;/Year&gt;&lt;RecNum&gt;45567&lt;/RecNum&gt;&lt;IDText&gt;24880&lt;/IDText&gt;&lt;DisplayText&gt;(Olesen 1998)&lt;/DisplayText&gt;&lt;record&gt;&lt;rec-number&gt;45567&lt;/rec-number&gt;&lt;foreign-keys&gt;&lt;key app="EN" db-id="pst5rtr92wfa9cexzel59affvp5zwtats0wa" timestamp="1691628017" guid="837c6ff7-279c-445c-8b70-94cbfec06969"&gt;45567&lt;/key&gt;&lt;/foreign-keys&gt;&lt;ref-type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D6271F">
        <w:fldChar w:fldCharType="separate"/>
      </w:r>
      <w:r w:rsidR="00D6271F">
        <w:rPr>
          <w:noProof/>
        </w:rPr>
        <w:t>(Olesen 1998)</w:t>
      </w:r>
      <w:r w:rsidR="00D6271F">
        <w:fldChar w:fldCharType="end"/>
      </w:r>
      <w:r>
        <w:t xml:space="preserve">. It has been noted that it can be difficult to eradicate VHSV in areas where it is endemic due to the lack of effective control of all aquaculture facilities in an area combined with a lack of financial assistance and organisation </w:t>
      </w:r>
      <w:r w:rsidR="00D6271F">
        <w:fldChar w:fldCharType="begin"/>
      </w:r>
      <w:r w:rsidR="00D6271F">
        <w:instrText xml:space="preserve"> ADDIN EN.CITE &lt;EndNote&gt;&lt;Cite&gt;&lt;Author&gt;Olesen&lt;/Author&gt;&lt;Year&gt;1998&lt;/Year&gt;&lt;RecNum&gt;45567&lt;/RecNum&gt;&lt;IDText&gt;24880&lt;/IDText&gt;&lt;DisplayText&gt;(Olesen 1998)&lt;/DisplayText&gt;&lt;record&gt;&lt;rec-number&gt;45567&lt;/rec-number&gt;&lt;foreign-keys&gt;&lt;key app="EN" db-id="pst5rtr92wfa9cexzel59affvp5zwtats0wa" timestamp="1691628017" guid="837c6ff7-279c-445c-8b70-94cbfec06969"&gt;45567&lt;/key&gt;&lt;/foreign-keys&gt;&lt;ref-type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D6271F">
        <w:fldChar w:fldCharType="separate"/>
      </w:r>
      <w:r w:rsidR="00D6271F">
        <w:rPr>
          <w:noProof/>
        </w:rPr>
        <w:t>(Olesen 1998)</w:t>
      </w:r>
      <w:r w:rsidR="00D6271F">
        <w:fldChar w:fldCharType="end"/>
      </w:r>
      <w:r>
        <w:t>.</w:t>
      </w:r>
    </w:p>
    <w:p w14:paraId="5FE98CF0" w14:textId="2E072F22" w:rsidR="00B31092" w:rsidRDefault="00B31092" w:rsidP="00B31092">
      <w:r>
        <w:t xml:space="preserve">Similar biosecurity measures were implemented in USA hatcheries following VHSV outbreaks </w:t>
      </w:r>
      <w:r w:rsidR="00D6271F">
        <w:fldChar w:fldCharType="begin"/>
      </w:r>
      <w:r w:rsidR="00D6271F">
        <w:instrText xml:space="preserve"> ADDIN EN.CITE &lt;EndNote&gt;&lt;Cite&gt;&lt;Author&gt;Faisal&lt;/Author&gt;&lt;Year&gt;2012&lt;/Year&gt;&lt;RecNum&gt;46458&lt;/RecNum&gt;&lt;IDText&gt;24930&lt;/IDText&gt;&lt;DisplayText&gt;(Faisal et al. 2012)&lt;/DisplayText&gt;&lt;record&gt;&lt;rec-number&gt;46458&lt;/rec-number&gt;&lt;foreign-keys&gt;&lt;key app="EN" db-id="pst5rtr92wfa9cexzel59affvp5zwtats0wa" timestamp="1691628163" guid="084f4862-a195-460f-9aca-9c0a7f16e928"&gt;46458&lt;/key&gt;&lt;/foreign-keys&gt;&lt;ref-type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D6271F">
        <w:fldChar w:fldCharType="separate"/>
      </w:r>
      <w:r w:rsidR="00D6271F">
        <w:rPr>
          <w:noProof/>
        </w:rPr>
        <w:t>(Faisal et al. 2012)</w:t>
      </w:r>
      <w:r w:rsidR="00D6271F">
        <w:fldChar w:fldCharType="end"/>
      </w:r>
      <w:r>
        <w:t>. These included restrictions on broodstock collection locations, enhanced screening of broodstock as VHSV-negative prior to stocking, disinfection of eggs with iodophor, only accepting certified VHSV-free transfer fish and stringent equipment disinfection</w:t>
      </w:r>
      <w:r w:rsidR="0017759F">
        <w:t xml:space="preserve">. If there was no information on the effectiveness of egg disinfection for the fish species then VHSV testing was required on pre-spawn adults, adults used in spawning, fry, and fingerlings. </w:t>
      </w:r>
      <w:r>
        <w:t>There may also be a strong tendency for fish to eliminate virus infections at warmer temperatures of 15–20</w:t>
      </w:r>
      <w:r w:rsidR="00AC4903">
        <w:t>°</w:t>
      </w:r>
      <w:r>
        <w:t xml:space="preserve">C provided there is no source for re-infection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w:t>
      </w:r>
      <w:r w:rsidR="0017759F">
        <w:t xml:space="preserve">Biosecurity measures implemented for imported baitfish </w:t>
      </w:r>
      <w:r w:rsidR="00D63688">
        <w:t xml:space="preserve">required the fish be </w:t>
      </w:r>
      <w:r w:rsidR="0017759F">
        <w:t xml:space="preserve">certified VHSV-negative </w:t>
      </w:r>
      <w:r w:rsidR="00D63688">
        <w:t xml:space="preserve">and </w:t>
      </w:r>
      <w:r w:rsidR="0017759F">
        <w:t xml:space="preserve">to be used </w:t>
      </w:r>
      <w:r w:rsidR="00D63688">
        <w:t>within</w:t>
      </w:r>
      <w:r w:rsidR="0017759F">
        <w:t xml:space="preserve"> 14 days </w:t>
      </w:r>
      <w:r w:rsidR="00D6271F">
        <w:fldChar w:fldCharType="begin"/>
      </w:r>
      <w:r w:rsidR="00D6271F">
        <w:instrText xml:space="preserve"> ADDIN EN.CITE &lt;EndNote&gt;&lt;Cite&gt;&lt;Author&gt;Faisal&lt;/Author&gt;&lt;Year&gt;2012&lt;/Year&gt;&lt;RecNum&gt;46458&lt;/RecNum&gt;&lt;IDText&gt;24930&lt;/IDText&gt;&lt;DisplayText&gt;(Faisal et al. 2012)&lt;/DisplayText&gt;&lt;record&gt;&lt;rec-number&gt;46458&lt;/rec-number&gt;&lt;foreign-keys&gt;&lt;key app="EN" db-id="pst5rtr92wfa9cexzel59affvp5zwtats0wa" timestamp="1691628163" guid="084f4862-a195-460f-9aca-9c0a7f16e928"&gt;46458&lt;/key&gt;&lt;/foreign-keys&gt;&lt;ref-type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D6271F">
        <w:fldChar w:fldCharType="separate"/>
      </w:r>
      <w:r w:rsidR="00D6271F">
        <w:rPr>
          <w:noProof/>
        </w:rPr>
        <w:t>(Faisal et al. 2012)</w:t>
      </w:r>
      <w:r w:rsidR="00D6271F">
        <w:fldChar w:fldCharType="end"/>
      </w:r>
      <w:r w:rsidR="0017759F">
        <w:t xml:space="preserve">. </w:t>
      </w:r>
      <w:r>
        <w:t xml:space="preserve">Tight controls on other fish imports can also prevent VHSV entering a country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w:t>
      </w:r>
    </w:p>
    <w:p w14:paraId="1DD0AE01" w14:textId="4D3A6124" w:rsidR="00B31092" w:rsidRDefault="00B31092" w:rsidP="00B31092">
      <w:r>
        <w:t>The disinfection of eggs with iodophor is common practice to prevent VHSV infections although it is not always reliable (</w:t>
      </w:r>
      <w:r w:rsidR="00D6271F">
        <w:fldChar w:fldCharType="begin"/>
      </w:r>
      <w:r w:rsidR="00D6271F">
        <w:instrText xml:space="preserve"> ADDIN EN.CITE &lt;EndNote&gt;&lt;Cite&gt;&lt;Author&gt;Jorgensen&lt;/Author&gt;&lt;Year&gt;1973&lt;/Year&gt;&lt;RecNum&gt;45678&lt;/RecNum&gt;&lt;IDText&gt;24944&lt;/IDText&gt;&lt;DisplayText&gt;(Jorgensen 1973b)&lt;/DisplayText&gt;&lt;record&gt;&lt;rec-number&gt;45678&lt;/rec-number&gt;&lt;foreign-keys&gt;&lt;key app="EN" db-id="pst5rtr92wfa9cexzel59affvp5zwtats0wa" timestamp="1691628040" guid="f77d5c94-b601-4cd5-9bf6-193f6f141bc5"&gt;45678&lt;/key&gt;&lt;/foreign-keys&gt;&lt;ref-type name="Journal Article"&gt;17&lt;/ref-type&gt;&lt;contributors&gt;&lt;authors&gt;&lt;author&gt;Jorgensen, P.E.V.&lt;/author&gt;&lt;/authors&gt;&lt;/contributors&gt;&lt;titles&gt;&lt;title&gt;Inactivation of IPN and Egtved virus.&lt;/title&gt;&lt;secondary-title&gt;Riv. Ital. Piscicol. Ittiopatol.&lt;/secondary-title&gt;&lt;/titles&gt;&lt;periodical&gt;&lt;full-title&gt;Riv. Ital. Piscicol. Ittiopatol.&lt;/full-title&gt;&lt;/periodical&gt;&lt;pages&gt;107-108&lt;/pages&gt;&lt;volume&gt;8&lt;/volume&gt;&lt;dates&gt;&lt;year&gt;1973&lt;/year&gt;&lt;/dates&gt;&lt;label&gt;24944&lt;/label&gt;&lt;urls&gt;&lt;/urls&gt;&lt;custom1&gt;sturgeon_BM&lt;/custom1&gt;&lt;/record&gt;&lt;/Cite&gt;&lt;/EndNote&gt;</w:instrText>
      </w:r>
      <w:r w:rsidR="00D6271F">
        <w:fldChar w:fldCharType="separate"/>
      </w:r>
      <w:r w:rsidR="00D6271F">
        <w:rPr>
          <w:noProof/>
        </w:rPr>
        <w:t>(Jorgensen 1973b)</w:t>
      </w:r>
      <w:r w:rsidR="00D6271F">
        <w:fldChar w:fldCharType="end"/>
      </w:r>
      <w:r>
        <w:t xml:space="preserve"> cited in </w:t>
      </w:r>
      <w:r w:rsidR="00D6271F">
        <w:fldChar w:fldCharType="begin"/>
      </w:r>
      <w:r w:rsidR="00D6271F">
        <w:instrText xml:space="preserve"> ADDIN EN.CITE &lt;EndNote&gt;&lt;Cite&gt;&lt;Author&gt;Munro&lt;/Author&gt;&lt;Year&gt;2010&lt;/Year&gt;&lt;RecNum&gt;46658&lt;/RecNum&gt;&lt;IDText&gt;24943&lt;/IDText&gt;&lt;DisplayText&gt;(Munro &amp;amp; Gregory 2010)&lt;/DisplayText&gt;&lt;record&gt;&lt;rec-number&gt;46658&lt;/rec-number&gt;&lt;foreign-keys&gt;&lt;key app="EN" db-id="pst5rtr92wfa9cexzel59affvp5zwtats0wa" timestamp="1691628190" guid="800d84b5-20b1-43f1-a809-fa25dbb7c1c5"&gt;46658&lt;/key&gt;&lt;/foreign-keys&gt;&lt;ref-type name="Journal Article"&gt;17&lt;/ref-type&gt;&lt;contributors&gt;&lt;authors&gt;&lt;author&gt;Munro,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D6271F">
        <w:fldChar w:fldCharType="separate"/>
      </w:r>
      <w:r w:rsidR="00D6271F">
        <w:rPr>
          <w:noProof/>
        </w:rPr>
        <w:t>(Munro &amp; Gregory 2010)</w:t>
      </w:r>
      <w:r w:rsidR="00D6271F">
        <w:fldChar w:fldCharType="end"/>
      </w:r>
      <w:r>
        <w:t>)</w:t>
      </w:r>
      <w:r w:rsidR="00D6271F">
        <w:fldChar w:fldCharType="begin">
          <w:fldData xml:space="preserve">PEVuZE5vdGU+PENpdGU+PEF1dGhvcj5XT0FIPC9BdXRob3I+PFllYXI+MjAyMzwvWWVhcj48UmVj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=
</w:fldData>
        </w:fldChar>
      </w:r>
      <w:r w:rsidR="00D6271F">
        <w:instrText xml:space="preserve"> ADDIN EN.CITE </w:instrText>
      </w:r>
      <w:r w:rsidR="00D6271F">
        <w:fldChar w:fldCharType="begin">
          <w:fldData xml:space="preserve">PEVuZE5vdGU+PENpdGU+PEF1dGhvcj5XT0FIPC9BdXRob3I+PFllYXI+MjAyMzwvWWVhcj48UmVj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=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(Bovo et al. 2005b; WOAH 2023f)</w:t>
      </w:r>
      <w:r w:rsidR="00D6271F">
        <w:fldChar w:fldCharType="end"/>
      </w:r>
      <w:r>
        <w:t xml:space="preserve">. It was estimated that 1 out of 100 disinfected </w:t>
      </w:r>
      <w:r w:rsidRPr="00BD080A">
        <w:rPr>
          <w:rStyle w:val="Emphasis"/>
        </w:rPr>
        <w:t>O. mykiss</w:t>
      </w:r>
      <w:r>
        <w:t xml:space="preserve"> egg consignments would still lead to VHSV infections at receiving sites </w:t>
      </w:r>
      <w:r w:rsidR="00D6271F">
        <w:fldChar w:fldCharType="begin"/>
      </w:r>
      <w:r w:rsidR="00D6271F">
        <w:instrText xml:space="preserve"> ADDIN EN.CITE &lt;EndNote&gt;&lt;Cite&gt;&lt;Author&gt;Oidtmann&lt;/Author&gt;&lt;Year&gt;2014&lt;/Year&gt;&lt;RecNum&gt;45269&lt;/RecNum&gt;&lt;IDText&gt;24647&lt;/IDText&gt;&lt;DisplayText&gt;(Oidtmann et al. 2014)&lt;/DisplayText&gt;&lt;record&gt;&lt;rec-number&gt;45269&lt;/rec-number&gt;&lt;foreign-keys&gt;&lt;key app="EN" db-id="pst5rtr92wfa9cexzel59affvp5zwtats0wa" timestamp="1691627965" guid="1bac85b9-d72c-402d-85e6-b10264597cda"&gt;45269&lt;/key&gt;&lt;/foreign-keys&gt;&lt;ref-type name="Journal Article"&gt;17&lt;/ref-type&gt;&lt;contributors&gt;&lt;authors&gt;&lt;author&gt;Oidtmann,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D6271F">
        <w:fldChar w:fldCharType="separate"/>
      </w:r>
      <w:r w:rsidR="00D6271F">
        <w:rPr>
          <w:noProof/>
        </w:rPr>
        <w:t>(Oidtmann et al. 2014)</w:t>
      </w:r>
      <w:r w:rsidR="00D6271F">
        <w:fldChar w:fldCharType="end"/>
      </w:r>
      <w:r>
        <w:t>.</w:t>
      </w:r>
    </w:p>
    <w:p w14:paraId="69B01588" w14:textId="73EA0AA0" w:rsidR="00B31092" w:rsidRDefault="00B31092" w:rsidP="00B31092">
      <w:r>
        <w:t xml:space="preserve">A commercial vaccine for VHSV is not yet available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Candidate vaccines have included killed vaccines, attenuated live vaccines, a recombinant vaccine in prokaryotic and eukaryotic expression systems, and DNA-based vaccines </w:t>
      </w:r>
      <w:r w:rsidR="00D6271F">
        <w:fldChar w:fldCharType="begin">
          <w:fldData xml:space="preserve">PEVuZE5vdGU+PENpdGU+PEF1dGhvcj5TeXRhbmRpc2g8L0F1dGhvcj48WWVhcj4yMDE2PC9ZZWFy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</w:fldData>
        </w:fldChar>
      </w:r>
      <w:r w:rsidR="00D6271F">
        <w:instrText xml:space="preserve"> ADDIN EN.CITE </w:instrText>
      </w:r>
      <w:r w:rsidR="00D6271F">
        <w:fldChar w:fldCharType="begin">
          <w:fldData xml:space="preserve">PEVuZE5vdGU+PENpdGU+PEF1dGhvcj5TeXRhbmRpc2g8L0F1dGhvcj48WWVhcj4yMDE2PC9ZZWFy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(Jorgensen 1982b; Lecocq-Xhonneus et al. 1994; Lorenzen et al. 2000; Souto et al. 2023; Sytandish et al. 2016)</w:t>
      </w:r>
      <w:r w:rsidR="00D6271F">
        <w:fldChar w:fldCharType="end"/>
      </w:r>
      <w:r>
        <w:t xml:space="preserve">. Studies into the selection of fish with increased resistance to VHSV began in the mid-1980s with </w:t>
      </w:r>
      <w:r w:rsidRPr="00E02188">
        <w:rPr>
          <w:rStyle w:val="Emphasis"/>
        </w:rPr>
        <w:t>O. mykiss</w:t>
      </w:r>
      <w:r>
        <w:t xml:space="preserve"> </w:t>
      </w:r>
      <w:r w:rsidR="00D6271F">
        <w:fldChar w:fldCharType="begin">
          <w:fldData xml:space="preserve">PEVuZE5vdGU+PENpdGU+PEF1dGhvcj5DaGV2YXNzdXM8L0F1dGhvcj48WWVhcj4xOTkwPC9ZZWFy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</w:fldData>
        </w:fldChar>
      </w:r>
      <w:r w:rsidR="00D6271F">
        <w:instrText xml:space="preserve"> ADDIN EN.CITE </w:instrText>
      </w:r>
      <w:r w:rsidR="00D6271F">
        <w:fldChar w:fldCharType="begin">
          <w:fldData xml:space="preserve">PEVuZE5vdGU+PENpdGU+PEF1dGhvcj5DaGV2YXNzdXM8L0F1dGhvcj48WWVhcj4xOTkwPC9ZZWFy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</w:fldData>
        </w:fldChar>
      </w:r>
      <w:r w:rsidR="00D6271F">
        <w:instrText xml:space="preserve"> ADDIN EN.CITE.DATA </w:instrText>
      </w:r>
      <w:r w:rsidR="00D6271F">
        <w:fldChar w:fldCharType="end"/>
      </w:r>
      <w:r w:rsidR="00D6271F">
        <w:fldChar w:fldCharType="separate"/>
      </w:r>
      <w:r w:rsidR="00D6271F">
        <w:rPr>
          <w:noProof/>
        </w:rPr>
        <w:t>(Chevassus &amp; Dorson 1990; Dorson et al. 1995; Henryon et al. 2002; Verrier et al. 2013)</w:t>
      </w:r>
      <w:r w:rsidR="00D6271F">
        <w:fldChar w:fldCharType="end"/>
      </w:r>
      <w:r>
        <w:t xml:space="preserve">; however, no resistant </w:t>
      </w:r>
      <w:r w:rsidRPr="00E02188">
        <w:rPr>
          <w:rStyle w:val="Emphasis"/>
        </w:rPr>
        <w:t>O. mykiss</w:t>
      </w:r>
      <w:r>
        <w:t xml:space="preserve"> strains are commercially available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p>
    <w:p w14:paraId="2336F2F3" w14:textId="77777777" w:rsidR="00B31092" w:rsidRDefault="00B31092" w:rsidP="00F71B81">
      <w:pPr>
        <w:pStyle w:val="Heading4"/>
      </w:pPr>
      <w:r>
        <w:t xml:space="preserve">Impact of the </w:t>
      </w:r>
      <w:r w:rsidRPr="00F71B81">
        <w:t>disease</w:t>
      </w:r>
    </w:p>
    <w:p w14:paraId="0E132760" w14:textId="0DEAFC28" w:rsidR="00B31092" w:rsidRPr="004A28A6" w:rsidRDefault="00B31092" w:rsidP="00B31092">
      <w:r>
        <w:t xml:space="preserve">VHSV has the potential to cause significant losses in a broad range of hosts and an ability to spread rapidly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t xml:space="preserve">. Consequently, VHSV outbreaks have had major economic impacts on recreational angling and aquaculture businesses rearing susceptible species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t>. VHSV is one of the most economically important viral diseases in European salmonid farming causing estimated losses of £40</w:t>
      </w:r>
      <w:r w:rsidR="0083747E">
        <w:t> </w:t>
      </w:r>
      <w:r>
        <w:t xml:space="preserve">million per year in 1991 </w:t>
      </w:r>
      <w:r w:rsidR="00D6271F">
        <w:fldChar w:fldCharType="begin">
          <w:fldData xml:space="preserve">PEVuZE5vdGU+PENpdGU+PEF1dGhvcj5FaW5lci1KZW5zZW48L0F1dGhvcj48WWVhcj4yMDA0PC9Z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</w:fldData>
        </w:fldChar>
      </w:r>
      <w:r w:rsidR="00D6271F">
        <w:instrText xml:space="preserve"> ADDIN EN.CITE </w:instrText>
      </w:r>
      <w:r w:rsidR="00D6271F">
        <w:fldChar w:fldCharType="begin">
          <w:fldData xml:space="preserve">PEVuZE5vdGU+PENpdGU+PEF1dGhvcj5FaW5lci1KZW5zZW48L0F1dGhvcj48WWVhcj4yMDA0PC9Z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(Einer-Jensen et al. 2004)</w:t>
      </w:r>
      <w:r w:rsidR="00D6271F">
        <w:fldChar w:fldCharType="end"/>
      </w:r>
      <w:r>
        <w:t>(</w:t>
      </w:r>
      <w:r w:rsidR="00D6271F">
        <w:fldChar w:fldCharType="begin"/>
      </w:r>
      <w:r w:rsidR="00D6271F">
        <w:instrText xml:space="preserve"> ADDIN EN.CITE &lt;EndNote&gt;&lt;Cite&gt;&lt;Author&gt;Hill&lt;/Author&gt;&lt;Year&gt;1992&lt;/Year&gt;&lt;RecNum&gt;45581&lt;/RecNum&gt;&lt;IDText&gt;24895&lt;/IDText&gt;&lt;DisplayText&gt;(Hill 1992)&lt;/DisplayText&gt;&lt;record&gt;&lt;rec-number&gt;45581&lt;/rec-number&gt;&lt;foreign-keys&gt;&lt;key app="EN" db-id="pst5rtr92wfa9cexzel59affvp5zwtats0wa" timestamp="1691628019" guid="12230d7f-343c-46c4-86bf-1a60abce8382"&gt;45581&lt;/key&gt;&lt;/foreign-keys&gt;&lt;ref-type name="Conference Proceedings"&gt;10&lt;/ref-type&gt;&lt;contributors&gt;&lt;authors&gt;&lt;author&gt;Hill, B.&lt;/author&gt;&lt;/authors&gt;&lt;secondary-authors&gt;&lt;author&gt;Kimura, T.&lt;/author&gt;&lt;/secondary-authors&gt;&lt;/contributors&gt;&lt;titles&gt;&lt;title&gt;Impact of viral diseases on salmonid fish in Europe&lt;/title&gt;&lt;secondary-title&gt;Proceedings of the OJI International Symposium on Salmonid Diseases&lt;/secondary-title&gt;&lt;/titles&gt;&lt;dates&gt;&lt;year&gt;1992&lt;/year&gt;&lt;/dates&gt;&lt;pub-location&gt;Sapporo, Japan&lt;/pub-location&gt;&lt;publisher&gt;Hokkaido University Press&lt;/publisher&gt;&lt;label&gt;24895&lt;/label&gt;&lt;urls&gt;&lt;/urls&gt;&lt;custom1&gt;sturgeon_BM&lt;/custom1&gt;&lt;/record&gt;&lt;/Cite&gt;&lt;/EndNote&gt;</w:instrText>
      </w:r>
      <w:r w:rsidR="00D6271F">
        <w:fldChar w:fldCharType="separate"/>
      </w:r>
      <w:r w:rsidR="00D6271F">
        <w:rPr>
          <w:noProof/>
        </w:rPr>
        <w:t>(Hill 1992)</w:t>
      </w:r>
      <w:r w:rsidR="00D6271F">
        <w:fldChar w:fldCharType="end"/>
      </w:r>
      <w:r>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t>). In 2000, the economic loss of VHSV outbreaks on 2 Danish fish farms producing approximately 165</w:t>
      </w:r>
      <w:r w:rsidR="007E0FEC">
        <w:t> </w:t>
      </w:r>
      <w:r>
        <w:t xml:space="preserve">tonnes </w:t>
      </w:r>
      <w:r w:rsidRPr="00BF2820">
        <w:rPr>
          <w:rStyle w:val="Emphasis"/>
        </w:rPr>
        <w:t>O. mykiss</w:t>
      </w:r>
      <w:r>
        <w:t xml:space="preserve"> was estimated to be above €211,000 with an associated total mortality of 50% (</w:t>
      </w:r>
      <w:r w:rsidR="00D6271F">
        <w:fldChar w:fldCharType="begin"/>
      </w:r>
      <w:r w:rsidR="00D6271F">
        <w:instrText xml:space="preserve"> ADDIN EN.CITE &lt;EndNote&gt;&lt;Cite&gt;&lt;Author&gt;Nylin&lt;/Author&gt;&lt;Year&gt;2001&lt;/Year&gt;&lt;RecNum&gt;46681&lt;/RecNum&gt;&lt;IDText&gt;24896&lt;/IDText&gt;&lt;DisplayText&gt;(Nylin &amp;amp; Olesen 2001)&lt;/DisplayText&gt;&lt;record&gt;&lt;rec-number&gt;46681&lt;/rec-number&gt;&lt;foreign-keys&gt;&lt;key app="EN" db-id="pst5rtr92wfa9cexzel59affvp5zwtats0wa" timestamp="1691628194" guid="f97be03d-7dc9-4859-854f-bcd2ebb2facf"&gt;46681&lt;/key&gt;&lt;/foreign-keys&gt;&lt;ref-type name="Journal Article"&gt;17&lt;/ref-type&gt;&lt;contributors&gt;&lt;authors&gt;&lt;author&gt;Nylin, B.&lt;/author&gt;&lt;author&gt;Olesen, N.J.&lt;/author&gt;&lt;/authors&gt;&lt;/contributors&gt;&lt;titles&gt;&lt;title&gt;Maternal disease in three fish farms. One description of the mortality and economic consequences of outbreak of oak disease in the winter of 2000&lt;/title&gt;&lt;secondary-title&gt;Ferskvandsfiskeribladet&lt;/secondary-title&gt;&lt;translated-title&gt;Egtvedsyge i tre dambrug. Enbeskrivelse af dødeligheden og de økonomiske konsekvenser af udbrud af Egvedsyge i vinteren 2000&lt;/translated-title&gt;&lt;/titles&gt;&lt;periodical&gt;&lt;full-title&gt;Ferskvandsfiskeribladet&lt;/full-title&gt;&lt;/periodical&gt;&lt;pages&gt;126-132&lt;/pages&gt;&lt;volume&gt;99&lt;/volume&gt;&lt;dates&gt;&lt;year&gt;2001&lt;/year&gt;&lt;/dates&gt;&lt;label&gt;24896&lt;/label&gt;&lt;urls&gt;&lt;/urls&gt;&lt;custom1&gt;sturgeon_BM&lt;/custom1&gt;&lt;/record&gt;&lt;/Cite&gt;&lt;/EndNote&gt;</w:instrText>
      </w:r>
      <w:r w:rsidR="00D6271F">
        <w:fldChar w:fldCharType="separate"/>
      </w:r>
      <w:r w:rsidR="00D6271F">
        <w:rPr>
          <w:noProof/>
        </w:rPr>
        <w:t>(Nylin &amp; Olesen 2001)</w:t>
      </w:r>
      <w:r w:rsidR="00D6271F">
        <w:fldChar w:fldCharType="end"/>
      </w:r>
      <w:r>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t xml:space="preserve">). VHSV outbreaks occurring in wild populations may also contribute to population declines. For example, the isolation of VHSV from </w:t>
      </w:r>
      <w:r w:rsidRPr="00EE1891">
        <w:rPr>
          <w:rStyle w:val="Emphasis"/>
        </w:rPr>
        <w:t>C. pallasii</w:t>
      </w:r>
      <w:r>
        <w:t xml:space="preserve"> in Prince William Sound, Alaska in 1993 coincided </w:t>
      </w:r>
      <w:r>
        <w:lastRenderedPageBreak/>
        <w:t xml:space="preserve">with the disappearance of 83% of the predicted biomass of 134,133 metric tons of herring and a failed population recovery in subsequent years </w:t>
      </w:r>
      <w:r w:rsidR="00D6271F">
        <w:fldChar w:fldCharType="begin">
          <w:fldData xml:space="preserve">PEVuZE5vdGU+PENpdGU+PEF1dGhvcj5Lb2NhbjwvQXV0aG9yPjxZZWFyPjE5OTc8L1llYXI+PFJl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</w:fldData>
        </w:fldChar>
      </w:r>
      <w:r w:rsidR="00D6271F">
        <w:instrText xml:space="preserve"> ADDIN EN.CITE </w:instrText>
      </w:r>
      <w:r w:rsidR="00D6271F">
        <w:fldChar w:fldCharType="begin">
          <w:fldData xml:space="preserve">PEVuZE5vdGU+PENpdGU+PEF1dGhvcj5Lb2NhbjwvQXV0aG9yPjxZZWFyPjE5OTc8L1llYXI+PFJl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</w:fldData>
        </w:fldChar>
      </w:r>
      <w:r w:rsidR="00D6271F">
        <w:instrText xml:space="preserve"> ADDIN EN.CITE.DATA </w:instrText>
      </w:r>
      <w:r w:rsidR="00D6271F">
        <w:fldChar w:fldCharType="end"/>
      </w:r>
      <w:r w:rsidR="00D6271F">
        <w:fldChar w:fldCharType="separate"/>
      </w:r>
      <w:r w:rsidR="00D6271F">
        <w:rPr>
          <w:noProof/>
        </w:rPr>
        <w:t>(Kocan et al. 1997; Marty et al. 2010)</w:t>
      </w:r>
      <w:r w:rsidR="00D6271F">
        <w:fldChar w:fldCharType="end"/>
      </w:r>
      <w:r>
        <w:t>.</w:t>
      </w:r>
    </w:p>
    <w:p w14:paraId="0FDA5236" w14:textId="77777777" w:rsidR="00B31092" w:rsidRDefault="00B31092" w:rsidP="00F71B81">
      <w:pPr>
        <w:pStyle w:val="Heading4"/>
      </w:pPr>
      <w:r>
        <w:t xml:space="preserve">Current biosecurity </w:t>
      </w:r>
      <w:r w:rsidRPr="00F71B81">
        <w:t>measures</w:t>
      </w:r>
    </w:p>
    <w:p w14:paraId="4590AE45" w14:textId="41944E2D" w:rsidR="00B31092" w:rsidRDefault="00B31092" w:rsidP="00B31092">
      <w:r>
        <w:t xml:space="preserve">There are no biosecurity measures for live sturgeon or their reproductive </w:t>
      </w:r>
      <w:r w:rsidRPr="00AF144F">
        <w:t xml:space="preserve">material </w:t>
      </w:r>
      <w:r w:rsidRPr="00E946B5">
        <w:t>as import is not permitted</w:t>
      </w:r>
      <w:r w:rsidRPr="00AF144F">
        <w:t>.</w:t>
      </w:r>
    </w:p>
    <w:p w14:paraId="7187EA36" w14:textId="1585BF79" w:rsidR="00593195" w:rsidRPr="00AF144F" w:rsidRDefault="00593195" w:rsidP="00B31092">
      <w:r>
        <w:t xml:space="preserve">There are biosecurity measures to manage the risk of VHSV in imported </w:t>
      </w:r>
      <w:r w:rsidR="008F61C4">
        <w:t>b</w:t>
      </w:r>
      <w:r w:rsidR="008F61C4" w:rsidRPr="008F61C4">
        <w:t>ony fish for aquaculture</w:t>
      </w:r>
      <w:r w:rsidR="008F61C4">
        <w:t xml:space="preserve"> or</w:t>
      </w:r>
      <w:r w:rsidR="008F61C4" w:rsidRPr="008F61C4">
        <w:t xml:space="preserve"> bait use</w:t>
      </w:r>
      <w:r>
        <w:t xml:space="preserve"> (see </w:t>
      </w:r>
      <w:hyperlink w:anchor="_Appendix_D:_Biosecurity" w:history="1">
        <w:r w:rsidR="00822FA5">
          <w:rPr>
            <w:rStyle w:val="Hyperlink"/>
          </w:rPr>
          <w:t>Appendix F</w:t>
        </w:r>
      </w:hyperlink>
      <w:r>
        <w:t>).</w:t>
      </w:r>
    </w:p>
    <w:p w14:paraId="5A7A5FF0" w14:textId="77777777" w:rsidR="00B31092" w:rsidRDefault="00B31092" w:rsidP="00F71B81">
      <w:pPr>
        <w:pStyle w:val="Heading3"/>
      </w:pPr>
      <w:bookmarkStart w:id="373" w:name="_Toc123639640"/>
      <w:bookmarkStart w:id="374" w:name="_Toc165542610"/>
      <w:r>
        <w:t xml:space="preserve">Risk </w:t>
      </w:r>
      <w:r w:rsidRPr="00F71B81">
        <w:t>assessment</w:t>
      </w:r>
      <w:bookmarkEnd w:id="373"/>
      <w:bookmarkEnd w:id="374"/>
    </w:p>
    <w:p w14:paraId="23BF4FFC" w14:textId="6EAB96A5" w:rsidR="00B31092" w:rsidRDefault="00B31092" w:rsidP="00B31092">
      <w:r>
        <w:t xml:space="preserve">Based on </w:t>
      </w:r>
      <w:hyperlink w:anchor="_Risk_assessment" w:history="1">
        <w:r w:rsidRPr="004952FC">
          <w:rPr>
            <w:rStyle w:val="Hyperlink"/>
          </w:rPr>
          <w:t>chapter 4</w:t>
        </w:r>
      </w:hyperlink>
      <w:r>
        <w:t xml:space="preserve"> and the technical information about </w:t>
      </w:r>
      <w:r w:rsidRPr="00CE0938">
        <w:t>VHSV</w:t>
      </w:r>
      <w:r>
        <w:t xml:space="preserve"> presented in this chapter, </w:t>
      </w:r>
      <w:r w:rsidR="00050275">
        <w:t xml:space="preserve">a </w:t>
      </w:r>
      <w:r>
        <w:t>risk assessment was completed.</w:t>
      </w:r>
    </w:p>
    <w:p w14:paraId="7D6C2932" w14:textId="5F6EE187" w:rsidR="00B31092" w:rsidRDefault="00B31092" w:rsidP="00B31092">
      <w:r>
        <w:t xml:space="preserve">A summary of the risk assessment values for determining if the overall annual risk of VHSV </w:t>
      </w:r>
      <w:r w:rsidR="00E02D40">
        <w:t>achieve</w:t>
      </w:r>
      <w:r>
        <w:t>s Australia</w:t>
      </w:r>
      <w:r w:rsidR="000341B3">
        <w:t>’</w:t>
      </w:r>
      <w:r>
        <w:t>s appropriate level of protection (</w:t>
      </w:r>
      <w:r w:rsidRPr="00200122">
        <w:t>ALOP</w:t>
      </w:r>
      <w:r>
        <w:t xml:space="preserve">) are shown in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t>.</w:t>
      </w:r>
    </w:p>
    <w:p w14:paraId="1AC6E848" w14:textId="77777777" w:rsidR="009C1A2D" w:rsidRDefault="009C1A2D" w:rsidP="009C1A2D">
      <w:pPr>
        <w:pStyle w:val="Heading4"/>
      </w:pPr>
      <w:r>
        <w:t>Entry assessment</w:t>
      </w:r>
    </w:p>
    <w:p w14:paraId="5BC9DA76" w14:textId="1B55C607" w:rsidR="009C1A2D" w:rsidRDefault="009C1A2D" w:rsidP="009C1A2D">
      <w:r>
        <w:t>The key points considered relevant when conducting the entry assessment for VHSV</w:t>
      </w:r>
      <w:r w:rsidR="00050275">
        <w:t xml:space="preserve"> were that:</w:t>
      </w:r>
    </w:p>
    <w:p w14:paraId="69CEC592" w14:textId="77777777" w:rsidR="009C1A2D" w:rsidRDefault="009C1A2D" w:rsidP="009C1A2D">
      <w:pPr>
        <w:pStyle w:val="ListBullet"/>
      </w:pPr>
      <w:r>
        <w:t xml:space="preserve">This biosecurity import risk analysis (BIRA) is generic and therefore the entry assessment assumes that VHSV is present in all </w:t>
      </w:r>
      <w:r w:rsidRPr="009C1A2D">
        <w:t>source</w:t>
      </w:r>
      <w:r>
        <w:t xml:space="preserve"> countries.</w:t>
      </w:r>
    </w:p>
    <w:p w14:paraId="3C7E50AD" w14:textId="227DFC06" w:rsidR="009C1A2D" w:rsidRDefault="009C1A2D" w:rsidP="009C1A2D">
      <w:pPr>
        <w:pStyle w:val="ListBullet"/>
      </w:pPr>
      <w:r>
        <w:t xml:space="preserve">There </w:t>
      </w:r>
      <w:r w:rsidR="00FF1251">
        <w:t xml:space="preserve">is </w:t>
      </w:r>
      <w:r w:rsidR="00096640">
        <w:t xml:space="preserve">one </w:t>
      </w:r>
      <w:r w:rsidR="00FF1251">
        <w:t xml:space="preserve">report of VHSV experimentally infecting </w:t>
      </w:r>
      <w:r w:rsidR="00FF1251" w:rsidRPr="00C43892">
        <w:rPr>
          <w:rStyle w:val="Emphasis"/>
        </w:rPr>
        <w:t>S. albus</w:t>
      </w:r>
      <w:r w:rsidR="00FF1251">
        <w:t xml:space="preserve">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FF1251">
        <w:t xml:space="preserve"> but</w:t>
      </w:r>
      <w:r>
        <w:t xml:space="preserve"> no reports of </w:t>
      </w:r>
      <w:r w:rsidR="00FF1251">
        <w:t xml:space="preserve">natural </w:t>
      </w:r>
      <w:r w:rsidR="00002581" w:rsidRPr="008A4748">
        <w:t>or experimental</w:t>
      </w:r>
      <w:r w:rsidR="00002581">
        <w:t xml:space="preserve"> </w:t>
      </w:r>
      <w:r>
        <w:t xml:space="preserve">VHSV </w:t>
      </w:r>
      <w:r w:rsidR="00FF1251">
        <w:t xml:space="preserve">infections </w:t>
      </w:r>
      <w:r w:rsidR="00096640">
        <w:t>in</w:t>
      </w:r>
      <w:r w:rsidR="00002581">
        <w:t xml:space="preserve"> </w:t>
      </w:r>
      <w:r w:rsidR="00002581" w:rsidRPr="008A4748">
        <w:rPr>
          <w:rStyle w:val="Emphasis"/>
        </w:rPr>
        <w:t>Acipenser</w:t>
      </w:r>
      <w:r w:rsidR="00002581" w:rsidRPr="008A4748">
        <w:t xml:space="preserve"> or </w:t>
      </w:r>
      <w:r w:rsidR="00002581" w:rsidRPr="008A4748">
        <w:rPr>
          <w:rStyle w:val="Emphasis"/>
        </w:rPr>
        <w:t>Huso</w:t>
      </w:r>
      <w:r w:rsidR="003F1163">
        <w:t> </w:t>
      </w:r>
      <w:r w:rsidR="00002581" w:rsidRPr="008A4748">
        <w:t>species</w:t>
      </w:r>
      <w:r>
        <w:t>. However, as VHSV w</w:t>
      </w:r>
      <w:r w:rsidR="00002581">
        <w:t>as</w:t>
      </w:r>
      <w:r>
        <w:t xml:space="preserve"> shown to infect </w:t>
      </w:r>
      <w:r w:rsidR="00E8428B" w:rsidRPr="00815A1B">
        <w:rPr>
          <w:rStyle w:val="Emphasis"/>
        </w:rPr>
        <w:t>A.</w:t>
      </w:r>
      <w:r w:rsidR="00E8428B">
        <w:rPr>
          <w:rStyle w:val="Emphasis"/>
        </w:rPr>
        <w:t> </w:t>
      </w:r>
      <w:r w:rsidR="00E8428B" w:rsidRPr="00815A1B">
        <w:rPr>
          <w:rStyle w:val="Emphasis"/>
        </w:rPr>
        <w:t>baerii</w:t>
      </w:r>
      <w:r w:rsidR="00E8428B">
        <w:t xml:space="preserve"> and </w:t>
      </w:r>
      <w:r w:rsidR="00E8428B" w:rsidRPr="00C43892">
        <w:rPr>
          <w:rStyle w:val="Emphasis"/>
        </w:rPr>
        <w:t>S.</w:t>
      </w:r>
      <w:r w:rsidR="00E8428B">
        <w:rPr>
          <w:rStyle w:val="Emphasis"/>
        </w:rPr>
        <w:t> </w:t>
      </w:r>
      <w:r w:rsidR="00E8428B" w:rsidRPr="00C43892">
        <w:rPr>
          <w:rStyle w:val="Emphasis"/>
        </w:rPr>
        <w:t>albus</w:t>
      </w:r>
      <w:r>
        <w:t xml:space="preserve"> cell </w:t>
      </w:r>
      <w:r w:rsidRPr="009C1A2D">
        <w:t xml:space="preserve">lines </w:t>
      </w:r>
      <w:r w:rsidR="00D6271F">
        <w:fldChar w:fldCharType="begin">
          <w:fldData xml:space="preserve">PEVuZE5vdGU+PENpdGU+PEF1dGhvcj5SeXU8L0F1dGhvcj48WWVhcj4yMDE4PC9ZZWFyPjxSZWNO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</w:fldData>
        </w:fldChar>
      </w:r>
      <w:r w:rsidR="00D6271F">
        <w:instrText xml:space="preserve"> ADDIN EN.CITE </w:instrText>
      </w:r>
      <w:r w:rsidR="00D6271F">
        <w:fldChar w:fldCharType="begin">
          <w:fldData xml:space="preserve">PEVuZE5vdGU+PENpdGU+PEF1dGhvcj5SeXU8L0F1dGhvcj48WWVhcj4yMDE4PC9ZZWFyPjxSZWNO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(Hopper et al. 2023; Ryu et al. 2018)</w:t>
      </w:r>
      <w:r w:rsidR="00D6271F">
        <w:fldChar w:fldCharType="end"/>
      </w:r>
      <w:r w:rsidRPr="009C1A2D">
        <w:t>,</w:t>
      </w:r>
      <w:r>
        <w:rPr>
          <w:rStyle w:val="Emphasis"/>
        </w:rPr>
        <w:t xml:space="preserve"> </w:t>
      </w:r>
      <w:r>
        <w:t>it will be assumed that VHSV can infect sturgeon.</w:t>
      </w:r>
    </w:p>
    <w:p w14:paraId="54E9C022" w14:textId="77777777" w:rsidR="009C1A2D" w:rsidRDefault="009C1A2D" w:rsidP="009C1A2D">
      <w:pPr>
        <w:pStyle w:val="ListBullet"/>
      </w:pPr>
      <w:r>
        <w:t xml:space="preserve">VHSV would be likely to infect sturgeon </w:t>
      </w:r>
      <w:r w:rsidRPr="009C1A2D">
        <w:t>life</w:t>
      </w:r>
      <w:r>
        <w:t xml:space="preserve"> stages exported to Australia as VHSV infects fish of all life stages.</w:t>
      </w:r>
    </w:p>
    <w:p w14:paraId="267CB68A" w14:textId="77777777" w:rsidR="009C1A2D" w:rsidRDefault="009C1A2D" w:rsidP="009C1A2D">
      <w:pPr>
        <w:pStyle w:val="ListBullet"/>
        <w:rPr>
          <w:rStyle w:val="Emphasis"/>
          <w:i w:val="0"/>
          <w:iCs w:val="0"/>
        </w:rPr>
      </w:pPr>
      <w:r>
        <w:t xml:space="preserve">Prevalence of </w:t>
      </w:r>
      <w:r w:rsidRPr="009C1A2D">
        <w:t>VHSV in farmed salmonids can reach 100% and in wild populations can be up to 28%.</w:t>
      </w:r>
    </w:p>
    <w:p w14:paraId="19738BF9" w14:textId="77777777" w:rsidR="009C1A2D" w:rsidRDefault="009C1A2D" w:rsidP="009C1A2D">
      <w:pPr>
        <w:pStyle w:val="ListBullet"/>
      </w:pPr>
      <w:r>
        <w:t xml:space="preserve">There are no reports of </w:t>
      </w:r>
      <w:r w:rsidRPr="009C1A2D">
        <w:t xml:space="preserve">VHSV associated with sturgeon reproductive material. Since it has been detected on other fish eggs and decontamination of eggs is commonly used to control VHSV infections it will be assumed that VHSV can associate with </w:t>
      </w:r>
      <w:r w:rsidRPr="00B0646C">
        <w:t>sturgeon reproductive material.</w:t>
      </w:r>
    </w:p>
    <w:p w14:paraId="00CDA002" w14:textId="77777777" w:rsidR="009C1A2D" w:rsidRDefault="009C1A2D" w:rsidP="009C1A2D">
      <w:pPr>
        <w:pStyle w:val="ListBullet"/>
      </w:pPr>
      <w:r>
        <w:t xml:space="preserve">VHSV can survive in freshwater and </w:t>
      </w:r>
      <w:r w:rsidRPr="009C1A2D">
        <w:t>seawater</w:t>
      </w:r>
      <w:r>
        <w:t xml:space="preserve"> for extended periods, particularly at low temperatures.</w:t>
      </w:r>
    </w:p>
    <w:p w14:paraId="6B802A51" w14:textId="77777777" w:rsidR="009C1A2D" w:rsidRDefault="009C1A2D" w:rsidP="009C1A2D">
      <w:pPr>
        <w:pStyle w:val="ListBullet"/>
      </w:pPr>
      <w:r w:rsidRPr="00546B27">
        <w:t xml:space="preserve">The </w:t>
      </w:r>
      <w:r>
        <w:t>viral</w:t>
      </w:r>
      <w:r w:rsidRPr="00546B27">
        <w:t xml:space="preserve"> load of </w:t>
      </w:r>
      <w:r>
        <w:t xml:space="preserve">VHSV </w:t>
      </w:r>
      <w:r w:rsidRPr="00546B27">
        <w:t xml:space="preserve">in infected </w:t>
      </w:r>
      <w:r w:rsidRPr="009C1A2D">
        <w:t>imported</w:t>
      </w:r>
      <w:r w:rsidRPr="00546B27">
        <w:t xml:space="preserve"> </w:t>
      </w:r>
      <w:r>
        <w:t>live sturgeon or their reproductive material</w:t>
      </w:r>
      <w:r w:rsidRPr="00546B27">
        <w:t xml:space="preserve"> </w:t>
      </w:r>
      <w:r>
        <w:t xml:space="preserve">would </w:t>
      </w:r>
      <w:r w:rsidRPr="00546B27">
        <w:t>likely be sufficient to cause infection in susceptible species.</w:t>
      </w:r>
    </w:p>
    <w:p w14:paraId="2EE44B1B" w14:textId="77777777" w:rsidR="009C1A2D" w:rsidRDefault="009C1A2D" w:rsidP="009C1A2D">
      <w:pPr>
        <w:pStyle w:val="ListBullet"/>
      </w:pPr>
      <w:r>
        <w:t>It is unknown if infected sturgeon would show clinical signs. However, if present, inspection may detect sturgeon showing clinical signs of infection with VHSV and remove them before export. S</w:t>
      </w:r>
      <w:r w:rsidRPr="0002619C">
        <w:t xml:space="preserve">turgeon </w:t>
      </w:r>
      <w:r>
        <w:t>showing mild or no clinical signs would be unlikely to be detected.</w:t>
      </w:r>
    </w:p>
    <w:p w14:paraId="07221C8F" w14:textId="77777777" w:rsidR="009C1A2D" w:rsidRPr="0002619C" w:rsidRDefault="009C1A2D" w:rsidP="009C1A2D">
      <w:pPr>
        <w:pStyle w:val="ListBullet"/>
      </w:pPr>
      <w:r>
        <w:t xml:space="preserve">Sturgeon reproductive material infected or </w:t>
      </w:r>
      <w:r w:rsidRPr="00B0646C">
        <w:t>contaminated with VHSV are unlikely to be detected during inspection because there would be no clinical signs.</w:t>
      </w:r>
    </w:p>
    <w:p w14:paraId="34D73505" w14:textId="77777777" w:rsidR="009C1A2D" w:rsidRDefault="009C1A2D" w:rsidP="009C1A2D">
      <w:pPr>
        <w:pStyle w:val="Heading5"/>
      </w:pPr>
      <w:r>
        <w:lastRenderedPageBreak/>
        <w:t>Conclusion</w:t>
      </w:r>
    </w:p>
    <w:p w14:paraId="0D57B1C2" w14:textId="2CCFD319" w:rsidR="00B21180" w:rsidRDefault="001D571B" w:rsidP="00B21180">
      <w:bookmarkStart w:id="375" w:name="_Hlk125711511"/>
      <w:r w:rsidRPr="00200122">
        <w:t>Based on this information and using the qualitative likelihood descriptors in</w:t>
      </w:r>
      <w:r>
        <w:t xml:space="preserve"> </w:t>
      </w:r>
      <w:r w:rsidR="00D75E50">
        <w:fldChar w:fldCharType="begin"/>
      </w:r>
      <w:r w:rsidR="00D75E50">
        <w:instrText xml:space="preserve"> REF _Ref124329975 \h </w:instrText>
      </w:r>
      <w:r w:rsidR="00D75E50">
        <w:fldChar w:fldCharType="separate"/>
      </w:r>
      <w:r w:rsidR="00AB57D4">
        <w:t xml:space="preserve">Table </w:t>
      </w:r>
      <w:r w:rsidR="00AB57D4">
        <w:rPr>
          <w:noProof/>
        </w:rPr>
        <w:t>4</w:t>
      </w:r>
      <w:r w:rsidR="00D75E50">
        <w:fldChar w:fldCharType="end"/>
      </w:r>
      <w:r w:rsidRPr="00200122">
        <w:t xml:space="preserve">, the annual likelihood of entry of </w:t>
      </w:r>
      <w:r>
        <w:t xml:space="preserve">VHSV </w:t>
      </w:r>
      <w:r w:rsidR="00B21180">
        <w:t>was estimated to be:</w:t>
      </w:r>
    </w:p>
    <w:p w14:paraId="092B3A6C" w14:textId="77777777" w:rsidR="00CF215C" w:rsidRDefault="00B21180" w:rsidP="00B21180">
      <w:pPr>
        <w:pStyle w:val="ListBullet"/>
        <w:rPr>
          <w:rStyle w:val="Strong"/>
        </w:rPr>
      </w:pPr>
      <w:r w:rsidRPr="005D2C63">
        <w:t>Imported live sturgeon</w:t>
      </w:r>
      <w:r>
        <w:t>—</w:t>
      </w:r>
      <w:r>
        <w:rPr>
          <w:rStyle w:val="Strong"/>
        </w:rPr>
        <w:t>Low.</w:t>
      </w:r>
    </w:p>
    <w:p w14:paraId="74706B27" w14:textId="52BF1F93"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Low</w:t>
      </w:r>
      <w:r w:rsidRPr="00200122">
        <w:rPr>
          <w:rStyle w:val="Strong"/>
        </w:rPr>
        <w:t>.</w:t>
      </w:r>
    </w:p>
    <w:bookmarkEnd w:id="375"/>
    <w:p w14:paraId="5BD8285E" w14:textId="77777777" w:rsidR="009C1A2D" w:rsidRDefault="009C1A2D" w:rsidP="00B0646C">
      <w:pPr>
        <w:pStyle w:val="Heading4"/>
      </w:pPr>
      <w:r>
        <w:t xml:space="preserve">Exposure </w:t>
      </w:r>
      <w:r w:rsidRPr="00B0646C">
        <w:t>assessment</w:t>
      </w:r>
    </w:p>
    <w:p w14:paraId="0E9190CB" w14:textId="4A11C983" w:rsidR="009C1A2D" w:rsidRDefault="009C1A2D" w:rsidP="009C1A2D">
      <w:r>
        <w:t>The key points considered relevant when conducting the exposure assessment for VHSV</w:t>
      </w:r>
      <w:r w:rsidR="00050275">
        <w:t xml:space="preserve"> were that:</w:t>
      </w:r>
    </w:p>
    <w:p w14:paraId="7B5D0359" w14:textId="17B015F4" w:rsidR="00A33776" w:rsidRDefault="00A33776" w:rsidP="00A33776">
      <w:pPr>
        <w:pStyle w:val="ListBullet"/>
      </w:pPr>
      <w:r>
        <w:t xml:space="preserve">VHSV can be transmitted </w:t>
      </w:r>
      <w:r w:rsidRPr="00B0646C">
        <w:t>horizontally</w:t>
      </w:r>
      <w:r>
        <w:t xml:space="preserve"> via either by direct contact with fish or indirect contact via contaminated water and equipment.</w:t>
      </w:r>
    </w:p>
    <w:p w14:paraId="353740A4" w14:textId="74DF6555" w:rsidR="001A080F" w:rsidRDefault="001A080F" w:rsidP="001A080F">
      <w:pPr>
        <w:pStyle w:val="ListBullet"/>
      </w:pPr>
      <w:r>
        <w:t xml:space="preserve">VHSV </w:t>
      </w:r>
      <w:r w:rsidRPr="00B0646C">
        <w:t>which enters the environment would be capable of surviving for a period.</w:t>
      </w:r>
    </w:p>
    <w:p w14:paraId="016C6BC7" w14:textId="49186DB9" w:rsidR="009C1A2D" w:rsidRDefault="009C1A2D" w:rsidP="00B0646C">
      <w:pPr>
        <w:pStyle w:val="ListBullet"/>
      </w:pPr>
      <w:r>
        <w:t xml:space="preserve">VHSV </w:t>
      </w:r>
      <w:r w:rsidRPr="00B0646C">
        <w:t>would be expected to be present in sufficient loads in imported live sturgeon or their reproductive material to cause infection in susceptible species if exposed.</w:t>
      </w:r>
    </w:p>
    <w:p w14:paraId="547491D9" w14:textId="6613C99D" w:rsidR="009C1A2D" w:rsidRDefault="009C1A2D" w:rsidP="00B0646C">
      <w:pPr>
        <w:pStyle w:val="ListBullet"/>
        <w:rPr>
          <w:rStyle w:val="Emphasis"/>
          <w:i w:val="0"/>
          <w:iCs w:val="0"/>
        </w:rPr>
      </w:pPr>
      <w:r>
        <w:t xml:space="preserve">Species susceptible to </w:t>
      </w:r>
      <w:r w:rsidRPr="00B0646C">
        <w:t>VHSV infection are present in Australia include</w:t>
      </w:r>
      <w:r>
        <w:rPr>
          <w:rStyle w:val="Emphasis"/>
        </w:rPr>
        <w:t xml:space="preserve"> </w:t>
      </w:r>
      <w:r w:rsidRPr="00B0646C">
        <w:t>salmonids,</w:t>
      </w:r>
      <w:r>
        <w:rPr>
          <w:rStyle w:val="Emphasis"/>
        </w:rPr>
        <w:t xml:space="preserve"> </w:t>
      </w:r>
      <w:r w:rsidRPr="000D5E63">
        <w:rPr>
          <w:rStyle w:val="Emphasis"/>
        </w:rPr>
        <w:t>Anguilla</w:t>
      </w:r>
      <w:r>
        <w:rPr>
          <w:rStyle w:val="Emphasis"/>
        </w:rPr>
        <w:t xml:space="preserve"> </w:t>
      </w:r>
      <w:r w:rsidRPr="00B0646C">
        <w:t>species,</w:t>
      </w:r>
      <w:r>
        <w:rPr>
          <w:rStyle w:val="Emphasis"/>
        </w:rPr>
        <w:t xml:space="preserve"> Clupea</w:t>
      </w:r>
      <w:r w:rsidRPr="0011417A">
        <w:rPr>
          <w:rStyle w:val="Emphasis"/>
        </w:rPr>
        <w:t xml:space="preserve"> </w:t>
      </w:r>
      <w:r w:rsidR="00B0646C" w:rsidRPr="00B0646C">
        <w:t>species,</w:t>
      </w:r>
      <w:r>
        <w:rPr>
          <w:rStyle w:val="Emphasis"/>
        </w:rPr>
        <w:t xml:space="preserve"> H. armata, M. cephalus, S. dumerili, S. sagax, </w:t>
      </w:r>
      <w:r w:rsidRPr="00B0646C">
        <w:t xml:space="preserve">and </w:t>
      </w:r>
      <w:r w:rsidRPr="000D5E63">
        <w:rPr>
          <w:rStyle w:val="Emphasis"/>
        </w:rPr>
        <w:t>Scomber</w:t>
      </w:r>
      <w:r>
        <w:rPr>
          <w:rStyle w:val="Emphasis"/>
        </w:rPr>
        <w:t xml:space="preserve"> </w:t>
      </w:r>
      <w:r w:rsidR="00B0646C" w:rsidRPr="00B0646C">
        <w:t>species</w:t>
      </w:r>
      <w:r>
        <w:rPr>
          <w:rStyle w:val="Emphasis"/>
        </w:rPr>
        <w:t>.</w:t>
      </w:r>
    </w:p>
    <w:p w14:paraId="170C247A" w14:textId="77777777" w:rsidR="009C1A2D" w:rsidRDefault="009C1A2D" w:rsidP="00B0646C">
      <w:pPr>
        <w:pStyle w:val="ListBullet"/>
        <w:rPr>
          <w:rStyle w:val="Emphasis"/>
          <w:i w:val="0"/>
          <w:iCs w:val="0"/>
        </w:rPr>
      </w:pPr>
      <w:r w:rsidRPr="00B0646C">
        <w:t>Aquaculture species most likely to be polycultured with imported sturgeon such as salmonids are susceptible to</w:t>
      </w:r>
      <w:r>
        <w:rPr>
          <w:rStyle w:val="Emphasis"/>
        </w:rPr>
        <w:t xml:space="preserve"> </w:t>
      </w:r>
      <w:r w:rsidRPr="00B0646C">
        <w:t>VHSV infection.</w:t>
      </w:r>
    </w:p>
    <w:p w14:paraId="47E00C59" w14:textId="15200FEB" w:rsidR="009C1A2D" w:rsidRDefault="009C1A2D" w:rsidP="00B0646C">
      <w:pPr>
        <w:pStyle w:val="ListBullet"/>
        <w:rPr>
          <w:rStyle w:val="Emphasis"/>
          <w:i w:val="0"/>
          <w:iCs w:val="0"/>
        </w:rPr>
      </w:pPr>
      <w:r>
        <w:t xml:space="preserve">Sturgeon is typically cultured </w:t>
      </w:r>
      <w:r w:rsidRPr="00B0646C">
        <w:t>between</w:t>
      </w:r>
      <w:r>
        <w:t xml:space="preserve">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which is within the range that some VHSV genotypes cause infection.</w:t>
      </w:r>
    </w:p>
    <w:p w14:paraId="79469CBA" w14:textId="6EEF4A14" w:rsidR="009C1A2D" w:rsidRDefault="009C1A2D" w:rsidP="00B0646C">
      <w:pPr>
        <w:pStyle w:val="ListBullet"/>
      </w:pPr>
      <w:r>
        <w:t xml:space="preserve">Because of the </w:t>
      </w:r>
      <w:r w:rsidR="004627EE">
        <w:t>culture</w:t>
      </w:r>
      <w:r>
        <w:t xml:space="preserve"> </w:t>
      </w:r>
      <w:r w:rsidRPr="00B0646C">
        <w:t>conditions</w:t>
      </w:r>
      <w:r>
        <w:t xml:space="preserve"> in aquaculture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VHSV</w:t>
      </w:r>
      <w:r w:rsidRPr="00EF648F">
        <w:t>.</w:t>
      </w:r>
    </w:p>
    <w:p w14:paraId="47528155" w14:textId="77777777" w:rsidR="009C1A2D" w:rsidRDefault="009C1A2D" w:rsidP="00B0646C">
      <w:pPr>
        <w:pStyle w:val="ListBullet"/>
      </w:pPr>
      <w:r>
        <w:t>Introduction into the wild may occur by direct release of imported live sturgeon or its associated wastes from the aquaculture facility into natural waters. This would be a direct pathway to wild susceptible species if a farm has not implemented standards of biosecurity for fish escapes and waste management that would exclude VHSV from discharges.</w:t>
      </w:r>
    </w:p>
    <w:p w14:paraId="43387524" w14:textId="77777777" w:rsidR="009C1A2D" w:rsidRDefault="009C1A2D" w:rsidP="00B0646C">
      <w:pPr>
        <w:pStyle w:val="ListBullet"/>
      </w:pPr>
      <w:r>
        <w:t xml:space="preserve">Wild susceptible species would be less abundant than susceptible species in aquaculture facilities. Despite this, wild susceptible species would be expected to be exposed to VHSV released into natural waters due to </w:t>
      </w:r>
      <w:r w:rsidRPr="0011417A">
        <w:t xml:space="preserve">the ability of the virus to survive independent of the host and </w:t>
      </w:r>
      <w:r>
        <w:t xml:space="preserve">susceptible species being </w:t>
      </w:r>
      <w:r w:rsidRPr="00B0646C">
        <w:t>present</w:t>
      </w:r>
      <w:r>
        <w:t xml:space="preserve"> in Australian waters.</w:t>
      </w:r>
    </w:p>
    <w:p w14:paraId="67F2C90E" w14:textId="77777777" w:rsidR="009C1A2D" w:rsidRDefault="009C1A2D" w:rsidP="00B0646C">
      <w:pPr>
        <w:pStyle w:val="Heading5"/>
      </w:pPr>
      <w:r w:rsidRPr="00B0646C">
        <w:t>Conclusion</w:t>
      </w:r>
    </w:p>
    <w:p w14:paraId="68181C43" w14:textId="41B6AECD" w:rsidR="009C1A2D" w:rsidRDefault="009C1A2D" w:rsidP="009C1A2D">
      <w:r>
        <w:t>Based on this information and using the qualitative likelihood descriptors in</w:t>
      </w:r>
      <w:r w:rsidR="00E1478A">
        <w:t xml:space="preserve"> </w:t>
      </w:r>
      <w:r w:rsidR="00D75E50">
        <w:fldChar w:fldCharType="begin"/>
      </w:r>
      <w:r w:rsidR="00D75E50">
        <w:instrText xml:space="preserve"> REF _Ref124329975 \h </w:instrText>
      </w:r>
      <w:r w:rsidR="00D75E50">
        <w:fldChar w:fldCharType="separate"/>
      </w:r>
      <w:r w:rsidR="00AB57D4">
        <w:t xml:space="preserve">Table </w:t>
      </w:r>
      <w:r w:rsidR="00AB57D4">
        <w:rPr>
          <w:noProof/>
        </w:rPr>
        <w:t>4</w:t>
      </w:r>
      <w:r w:rsidR="00D75E50">
        <w:fldChar w:fldCharType="end"/>
      </w:r>
      <w:r>
        <w:t xml:space="preserve">, the partial likelihood of exposure of each exposure group to VHSV in </w:t>
      </w:r>
      <w:r w:rsidRPr="00BE19B4">
        <w:rPr>
          <w:rStyle w:val="Strong"/>
        </w:rPr>
        <w:t>imported live sturgeon</w:t>
      </w:r>
      <w:r>
        <w:t xml:space="preserve"> was estimated to be:</w:t>
      </w:r>
    </w:p>
    <w:p w14:paraId="0001320D" w14:textId="77777777" w:rsidR="009C1A2D" w:rsidRDefault="009C1A2D" w:rsidP="00B0646C">
      <w:pPr>
        <w:pStyle w:val="ListBullet"/>
      </w:pPr>
      <w:r>
        <w:t xml:space="preserve">Farmed </w:t>
      </w:r>
      <w:r w:rsidRPr="00B0646C">
        <w:t>susceptible</w:t>
      </w:r>
      <w:r>
        <w:t xml:space="preserve"> species</w:t>
      </w:r>
      <w:r w:rsidRPr="00200122">
        <w:t>—</w:t>
      </w:r>
      <w:r>
        <w:rPr>
          <w:rStyle w:val="Strong"/>
        </w:rPr>
        <w:t>Moderate.</w:t>
      </w:r>
    </w:p>
    <w:p w14:paraId="48E9CBED" w14:textId="77777777" w:rsidR="009C1A2D" w:rsidRPr="007C3CDF" w:rsidRDefault="009C1A2D" w:rsidP="00B0646C">
      <w:pPr>
        <w:pStyle w:val="ListBullet"/>
        <w:rPr>
          <w:rStyle w:val="Strong"/>
          <w:b w:val="0"/>
          <w:bCs w:val="0"/>
        </w:rPr>
      </w:pPr>
      <w:r>
        <w:t xml:space="preserve">Wild </w:t>
      </w:r>
      <w:r w:rsidRPr="00B0646C">
        <w:t>susceptible</w:t>
      </w:r>
      <w:r>
        <w:t xml:space="preserve"> species</w:t>
      </w:r>
      <w:r w:rsidRPr="00200122">
        <w:t>—</w:t>
      </w:r>
      <w:r>
        <w:rPr>
          <w:rStyle w:val="Strong"/>
        </w:rPr>
        <w:t>Low.</w:t>
      </w:r>
    </w:p>
    <w:p w14:paraId="4C412D92" w14:textId="478D9196" w:rsidR="009C1A2D" w:rsidRDefault="00E1478A" w:rsidP="009C1A2D">
      <w:pPr>
        <w:pStyle w:val="ListBullet"/>
        <w:numPr>
          <w:ilvl w:val="0"/>
          <w:numId w:val="0"/>
        </w:numPr>
      </w:pPr>
      <w:r>
        <w:t>T</w:t>
      </w:r>
      <w:r w:rsidR="009C1A2D">
        <w:t xml:space="preserve">he partial likelihood of exposure to each exposure group to VHSV in </w:t>
      </w:r>
      <w:r w:rsidR="00E946B5" w:rsidRPr="00E946B5">
        <w:rPr>
          <w:rStyle w:val="Strong"/>
        </w:rPr>
        <w:t xml:space="preserve">imported </w:t>
      </w:r>
      <w:r w:rsidR="009C1A2D" w:rsidRPr="00E946B5">
        <w:rPr>
          <w:rStyle w:val="Strong"/>
        </w:rPr>
        <w:t>s</w:t>
      </w:r>
      <w:r w:rsidR="009C1A2D" w:rsidRPr="00BE19B4">
        <w:rPr>
          <w:rStyle w:val="Strong"/>
        </w:rPr>
        <w:t>turgeon reproductive material</w:t>
      </w:r>
      <w:r w:rsidR="009C1A2D">
        <w:t xml:space="preserve"> was estimated to be:</w:t>
      </w:r>
    </w:p>
    <w:p w14:paraId="7B7E2602" w14:textId="77777777" w:rsidR="009C1A2D" w:rsidRDefault="009C1A2D" w:rsidP="00B0646C">
      <w:pPr>
        <w:pStyle w:val="ListBullet"/>
      </w:pPr>
      <w:r>
        <w:lastRenderedPageBreak/>
        <w:t xml:space="preserve">Farmed </w:t>
      </w:r>
      <w:r w:rsidRPr="00B0646C">
        <w:t>susceptible</w:t>
      </w:r>
      <w:r>
        <w:t xml:space="preserve"> species</w:t>
      </w:r>
      <w:r w:rsidRPr="00200122">
        <w:t>—</w:t>
      </w:r>
      <w:r>
        <w:rPr>
          <w:rStyle w:val="Strong"/>
        </w:rPr>
        <w:t>Moderate</w:t>
      </w:r>
    </w:p>
    <w:p w14:paraId="3185111D" w14:textId="77777777" w:rsidR="009C1A2D" w:rsidRPr="007C3CDF" w:rsidRDefault="009C1A2D" w:rsidP="00B0646C">
      <w:pPr>
        <w:pStyle w:val="ListBullet"/>
        <w:rPr>
          <w:rStyle w:val="Strong"/>
          <w:b w:val="0"/>
          <w:bCs w:val="0"/>
        </w:rPr>
      </w:pPr>
      <w:r>
        <w:t xml:space="preserve">Wild </w:t>
      </w:r>
      <w:r w:rsidRPr="00B0646C">
        <w:t>susceptible</w:t>
      </w:r>
      <w:r>
        <w:t xml:space="preserve"> species</w:t>
      </w:r>
      <w:r w:rsidRPr="00200122">
        <w:t>—</w:t>
      </w:r>
      <w:r>
        <w:rPr>
          <w:rStyle w:val="Strong"/>
        </w:rPr>
        <w:t>Low.</w:t>
      </w:r>
    </w:p>
    <w:p w14:paraId="58EE5F13" w14:textId="77777777" w:rsidR="009C1A2D" w:rsidRDefault="009C1A2D" w:rsidP="00B0646C">
      <w:pPr>
        <w:pStyle w:val="Heading4"/>
      </w:pPr>
      <w:r w:rsidRPr="00B0646C">
        <w:t>Determination</w:t>
      </w:r>
      <w:r>
        <w:t xml:space="preserve"> of the partial annual likelihood of entry and exposure</w:t>
      </w:r>
    </w:p>
    <w:p w14:paraId="4BC23810" w14:textId="55727DE9" w:rsidR="009C1A2D" w:rsidRDefault="009C1A2D" w:rsidP="009C1A2D">
      <w:r>
        <w:t xml:space="preserve">The partial annual likelihood of entry and exposure of each exposure group to VHSV in </w:t>
      </w:r>
      <w:r w:rsidRPr="00D969A2">
        <w:rPr>
          <w:rStyle w:val="Strong"/>
        </w:rPr>
        <w:t xml:space="preserve">imported live sturgeon </w:t>
      </w:r>
      <w:r>
        <w:t xml:space="preserve">was determined by combining the likelihood of entry and the partial likelihood of exposure using the matrix in </w:t>
      </w:r>
      <w:r w:rsidR="00473DB3">
        <w:fldChar w:fldCharType="begin"/>
      </w:r>
      <w:r w:rsidR="00473DB3">
        <w:instrText xml:space="preserve"> REF _Ref124344689 \h </w:instrText>
      </w:r>
      <w:r w:rsidR="00473DB3">
        <w:fldChar w:fldCharType="separate"/>
      </w:r>
      <w:r w:rsidR="00AB57D4">
        <w:t xml:space="preserve">Figure </w:t>
      </w:r>
      <w:r w:rsidR="00AB57D4">
        <w:rPr>
          <w:noProof/>
        </w:rPr>
        <w:t>4</w:t>
      </w:r>
      <w:r w:rsidR="00473DB3">
        <w:fldChar w:fldCharType="end"/>
      </w:r>
      <w:r w:rsidR="00473DB3">
        <w:t xml:space="preserve"> </w:t>
      </w:r>
      <w:r>
        <w:t>and was found to be:</w:t>
      </w:r>
    </w:p>
    <w:p w14:paraId="74EDA7AF" w14:textId="77777777" w:rsidR="009C1A2D" w:rsidRDefault="009C1A2D" w:rsidP="00B0646C">
      <w:pPr>
        <w:pStyle w:val="ListBullet"/>
      </w:pPr>
      <w:r>
        <w:t xml:space="preserve">Farmed </w:t>
      </w:r>
      <w:r w:rsidRPr="00B0646C">
        <w:t>susceptible</w:t>
      </w:r>
      <w:r>
        <w:t xml:space="preserve"> species</w:t>
      </w:r>
      <w:r w:rsidRPr="00200122">
        <w:t>—</w:t>
      </w:r>
      <w:r>
        <w:rPr>
          <w:rStyle w:val="Strong"/>
        </w:rPr>
        <w:t>Low.</w:t>
      </w:r>
    </w:p>
    <w:p w14:paraId="5C46D7AA" w14:textId="77777777" w:rsidR="009C1A2D" w:rsidRPr="007D3B17" w:rsidRDefault="009C1A2D" w:rsidP="00B0646C">
      <w:pPr>
        <w:pStyle w:val="ListBullet"/>
        <w:rPr>
          <w:rStyle w:val="Strong"/>
          <w:b w:val="0"/>
          <w:bCs w:val="0"/>
        </w:rPr>
      </w:pPr>
      <w:r>
        <w:t xml:space="preserve">Wild susceptible </w:t>
      </w:r>
      <w:r w:rsidRPr="00B0646C">
        <w:t>species</w:t>
      </w:r>
      <w:r w:rsidRPr="00200122">
        <w:t>—</w:t>
      </w:r>
      <w:r>
        <w:rPr>
          <w:rStyle w:val="Strong"/>
        </w:rPr>
        <w:t>Very low.</w:t>
      </w:r>
    </w:p>
    <w:p w14:paraId="24CC6E99" w14:textId="77777777" w:rsidR="009C1A2D" w:rsidRDefault="009C1A2D" w:rsidP="009C1A2D">
      <w:r>
        <w:t xml:space="preserve">The partial annual likelihood of entry and exposure of each exposure group to VHSV in </w:t>
      </w:r>
      <w:r w:rsidRPr="00D969A2">
        <w:rPr>
          <w:rStyle w:val="Strong"/>
        </w:rPr>
        <w:t>imported sturgeon reproductive material</w:t>
      </w:r>
      <w:r>
        <w:t xml:space="preserve"> was similarly determined and found to be:</w:t>
      </w:r>
    </w:p>
    <w:p w14:paraId="51BBB541" w14:textId="77777777" w:rsidR="009C1A2D" w:rsidRDefault="009C1A2D" w:rsidP="00B0646C">
      <w:pPr>
        <w:pStyle w:val="ListBullet"/>
      </w:pPr>
      <w:r>
        <w:t>Farmed susceptible species</w:t>
      </w:r>
      <w:r w:rsidRPr="00200122">
        <w:t>—</w:t>
      </w:r>
      <w:r>
        <w:rPr>
          <w:rStyle w:val="Strong"/>
        </w:rPr>
        <w:t>Low.</w:t>
      </w:r>
    </w:p>
    <w:p w14:paraId="29255801" w14:textId="77777777" w:rsidR="009C1A2D" w:rsidRDefault="009C1A2D" w:rsidP="00B0646C">
      <w:pPr>
        <w:pStyle w:val="ListBullet"/>
      </w:pPr>
      <w:r>
        <w:t xml:space="preserve">Wild susceptible </w:t>
      </w:r>
      <w:r w:rsidRPr="00B0646C">
        <w:t>species</w:t>
      </w:r>
      <w:r w:rsidRPr="00200122">
        <w:t>—</w:t>
      </w:r>
      <w:r>
        <w:rPr>
          <w:rStyle w:val="Strong"/>
        </w:rPr>
        <w:t>Very low.</w:t>
      </w:r>
    </w:p>
    <w:p w14:paraId="18ADEC97" w14:textId="77777777" w:rsidR="009C1A2D" w:rsidRDefault="009C1A2D" w:rsidP="00B0646C">
      <w:pPr>
        <w:pStyle w:val="Heading4"/>
      </w:pPr>
      <w:r w:rsidRPr="00B0646C">
        <w:t>Consequence</w:t>
      </w:r>
      <w:r>
        <w:t xml:space="preserve"> assessment</w:t>
      </w:r>
    </w:p>
    <w:p w14:paraId="635A289B" w14:textId="77777777" w:rsidR="009C1A2D" w:rsidRDefault="009C1A2D" w:rsidP="009C1A2D">
      <w:pPr>
        <w:pStyle w:val="Heading5"/>
      </w:pPr>
      <w:r>
        <w:t>Partial likelihood of establishment and spread (PLES)</w:t>
      </w:r>
    </w:p>
    <w:p w14:paraId="14D4B4A7" w14:textId="177048E9" w:rsidR="009C1A2D" w:rsidRDefault="009C1A2D" w:rsidP="009C1A2D">
      <w:r>
        <w:t>The key points</w:t>
      </w:r>
      <w:r w:rsidR="00050275">
        <w:t xml:space="preserve"> </w:t>
      </w:r>
      <w:r w:rsidRPr="00200122">
        <w:t xml:space="preserve">considered relevant when determining the partial likelihood of establishment and spread for </w:t>
      </w:r>
      <w:r>
        <w:t>VHSV</w:t>
      </w:r>
      <w:r w:rsidR="00050275">
        <w:t xml:space="preserve"> were that:</w:t>
      </w:r>
    </w:p>
    <w:p w14:paraId="3F232530" w14:textId="035A349C" w:rsidR="009C1A2D" w:rsidRDefault="009C1A2D" w:rsidP="00B0646C">
      <w:pPr>
        <w:pStyle w:val="ListBullet"/>
      </w:pPr>
      <w:r>
        <w:t xml:space="preserve">VHSV can be transmitted </w:t>
      </w:r>
      <w:r w:rsidRPr="00B0646C">
        <w:t>horizontally</w:t>
      </w:r>
      <w:r>
        <w:t xml:space="preserve"> via either by direct contact with fish or indirect contact via contaminated water and equipment. Transmission between broodstock and progeny </w:t>
      </w:r>
      <w:r w:rsidR="003B47A0">
        <w:t xml:space="preserve">may </w:t>
      </w:r>
      <w:r>
        <w:t>occur.</w:t>
      </w:r>
    </w:p>
    <w:p w14:paraId="425676F5" w14:textId="77777777" w:rsidR="009C1A2D" w:rsidRDefault="009C1A2D" w:rsidP="00B0646C">
      <w:pPr>
        <w:pStyle w:val="ListBullet"/>
      </w:pPr>
      <w:r w:rsidRPr="005F6655">
        <w:t xml:space="preserve">It is expected that susceptible </w:t>
      </w:r>
      <w:r w:rsidRPr="00B0646C">
        <w:t>species</w:t>
      </w:r>
      <w:r w:rsidRPr="005F6655">
        <w:t xml:space="preserve"> </w:t>
      </w:r>
      <w:r>
        <w:t>in contact with</w:t>
      </w:r>
      <w:r w:rsidRPr="005F6655">
        <w:t xml:space="preserve"> </w:t>
      </w:r>
      <w:r>
        <w:t>VHSV-</w:t>
      </w:r>
      <w:r w:rsidRPr="005F6655">
        <w:t xml:space="preserve">infected </w:t>
      </w:r>
      <w:r>
        <w:t>fish</w:t>
      </w:r>
      <w:r w:rsidRPr="005F6655">
        <w:t xml:space="preserve"> would receive an infectious dose.</w:t>
      </w:r>
    </w:p>
    <w:p w14:paraId="0A1E6AA7" w14:textId="77777777" w:rsidR="009C1A2D" w:rsidRDefault="009C1A2D" w:rsidP="00B0646C">
      <w:pPr>
        <w:pStyle w:val="ListBullet"/>
      </w:pPr>
      <w:r>
        <w:t>Fish that survive VHSV</w:t>
      </w:r>
      <w:r>
        <w:rPr>
          <w:rStyle w:val="Emphasis"/>
        </w:rPr>
        <w:t xml:space="preserve"> </w:t>
      </w:r>
      <w:r w:rsidRPr="00B0646C">
        <w:t>infections may become carriers and sources of the virus.</w:t>
      </w:r>
    </w:p>
    <w:p w14:paraId="4BEE2D62" w14:textId="36A0E3B1" w:rsidR="009C1A2D" w:rsidRDefault="009C1A2D" w:rsidP="00B0646C">
      <w:pPr>
        <w:pStyle w:val="ListBullet"/>
        <w:rPr>
          <w:rStyle w:val="Emphasis"/>
          <w:i w:val="0"/>
          <w:iCs w:val="0"/>
        </w:rPr>
      </w:pPr>
      <w:r>
        <w:t xml:space="preserve">VHSV can infect </w:t>
      </w:r>
      <w:r w:rsidRPr="00B0646C">
        <w:t>salmonids</w:t>
      </w:r>
      <w:r>
        <w:rPr>
          <w:rStyle w:val="Emphasis"/>
        </w:rPr>
        <w:t xml:space="preserve">, </w:t>
      </w:r>
      <w:r w:rsidRPr="000D5E63">
        <w:rPr>
          <w:rStyle w:val="Emphasis"/>
        </w:rPr>
        <w:t>Anguilla</w:t>
      </w:r>
      <w:r>
        <w:rPr>
          <w:rStyle w:val="Emphasis"/>
        </w:rPr>
        <w:t xml:space="preserve"> </w:t>
      </w:r>
      <w:r w:rsidRPr="00B0646C">
        <w:t>species,</w:t>
      </w:r>
      <w:r>
        <w:rPr>
          <w:rStyle w:val="Emphasis"/>
        </w:rPr>
        <w:t xml:space="preserve"> Clupea</w:t>
      </w:r>
      <w:r w:rsidRPr="0011417A">
        <w:rPr>
          <w:rStyle w:val="Emphasis"/>
        </w:rPr>
        <w:t xml:space="preserve"> </w:t>
      </w:r>
      <w:r w:rsidRPr="00B0646C">
        <w:t>species,</w:t>
      </w:r>
      <w:r>
        <w:rPr>
          <w:rStyle w:val="Emphasis"/>
        </w:rPr>
        <w:t xml:space="preserve"> H. armata, M. cephalus, S. dumerili, S. sagax </w:t>
      </w:r>
      <w:r w:rsidRPr="00B0646C">
        <w:t xml:space="preserve">and </w:t>
      </w:r>
      <w:r w:rsidRPr="000D5E63">
        <w:rPr>
          <w:rStyle w:val="Emphasis"/>
        </w:rPr>
        <w:t>Scomber</w:t>
      </w:r>
      <w:r>
        <w:rPr>
          <w:rStyle w:val="Emphasis"/>
        </w:rPr>
        <w:t xml:space="preserve"> </w:t>
      </w:r>
      <w:r w:rsidRPr="00B0646C">
        <w:t>species present in Australia.</w:t>
      </w:r>
    </w:p>
    <w:p w14:paraId="0B4FE298" w14:textId="77777777" w:rsidR="009C1A2D" w:rsidRDefault="009C1A2D" w:rsidP="00B0646C">
      <w:pPr>
        <w:pStyle w:val="ListBullet"/>
      </w:pPr>
      <w:r w:rsidRPr="00B0646C">
        <w:t>Aquaculture species most likely to be polycultured with imported sturgeon such as salmonids are susceptible to</w:t>
      </w:r>
      <w:r>
        <w:rPr>
          <w:rStyle w:val="Emphasis"/>
        </w:rPr>
        <w:t xml:space="preserve"> </w:t>
      </w:r>
      <w:r w:rsidRPr="00B0646C">
        <w:t>VHSV infection.</w:t>
      </w:r>
    </w:p>
    <w:p w14:paraId="13D083FD" w14:textId="66AEB05A" w:rsidR="003B47A0" w:rsidRPr="00B0646C" w:rsidRDefault="003B47A0" w:rsidP="003B47A0">
      <w:pPr>
        <w:pStyle w:val="ListBullet"/>
      </w:pPr>
      <w:r w:rsidRPr="008A4748">
        <w:t>VHSV establishment, following a given quantity of VHSV entering the environment of an exposure group, is likely for farmed susceptible species. This is due to the stressors associated with intensive aquaculture. For example, the higher density of susceptible animals and the culture conditions.</w:t>
      </w:r>
    </w:p>
    <w:p w14:paraId="12B49A78" w14:textId="77777777" w:rsidR="009C1A2D" w:rsidRDefault="009C1A2D" w:rsidP="00B0646C">
      <w:pPr>
        <w:pStyle w:val="ListBullet"/>
      </w:pPr>
      <w:r>
        <w:t xml:space="preserve">Live sturgeon or sturgeon </w:t>
      </w:r>
      <w:r w:rsidRPr="00B0646C">
        <w:t>reproductive</w:t>
      </w:r>
      <w:r>
        <w:t xml:space="preserve"> material could be moved to other aquaculture facilities in Australia. Species polycultured with </w:t>
      </w:r>
      <w:r w:rsidRPr="00B0646C">
        <w:t>VHSV-infected sturgeon or sharing the same water, could also be moved to other facilities. It is exp</w:t>
      </w:r>
      <w:r>
        <w:t>ected that VHSV would establish in these facilities if present in the animals or reproductive material being translocated.</w:t>
      </w:r>
    </w:p>
    <w:p w14:paraId="35969861" w14:textId="78401070" w:rsidR="009C1A2D" w:rsidRDefault="009C1A2D" w:rsidP="00B0646C">
      <w:pPr>
        <w:pStyle w:val="ListBullet"/>
      </w:pPr>
      <w:r>
        <w:t>Each state and territory have translocation protocols for aquaculture animals, which typically include consideration of VHSV.</w:t>
      </w:r>
    </w:p>
    <w:p w14:paraId="6D609036" w14:textId="733E1DC1" w:rsidR="009C1A2D" w:rsidRDefault="009C1A2D" w:rsidP="00B0646C">
      <w:pPr>
        <w:pStyle w:val="ListBullet"/>
      </w:pPr>
      <w:r>
        <w:t xml:space="preserve">If VHSV were to establish on a farm it could spread to neighbouring farms and wild populations through wastewater. This spread would be moderated by dilution effects and implementation of </w:t>
      </w:r>
      <w:r>
        <w:lastRenderedPageBreak/>
        <w:t>biosecurity measures should an incursion of VHSV be suspected and response measures initiated</w:t>
      </w:r>
      <w:r w:rsidR="00A609CD">
        <w:t xml:space="preserve"> immediately</w:t>
      </w:r>
      <w:r>
        <w:t xml:space="preserve">. However, VHSV is effectively transmitted through water </w:t>
      </w:r>
      <w:r w:rsidRPr="001A503E">
        <w:t>and can persist in the environment</w:t>
      </w:r>
      <w:r w:rsidR="002A76C5">
        <w:t>, and farms which share a common water source with an infected population may be exposed</w:t>
      </w:r>
      <w:r>
        <w:t>.</w:t>
      </w:r>
    </w:p>
    <w:p w14:paraId="2C8952B1" w14:textId="77777777" w:rsidR="009C1A2D" w:rsidRDefault="009C1A2D" w:rsidP="00B0646C">
      <w:pPr>
        <w:pStyle w:val="ListBullet"/>
      </w:pPr>
      <w:r>
        <w:t xml:space="preserve">The likelihood of VHSV spread </w:t>
      </w:r>
      <w:r w:rsidRPr="00B0646C">
        <w:t>from</w:t>
      </w:r>
      <w:r>
        <w:t xml:space="preserve"> farms to wild populations or neighbouring farms via escaped fish would be reduced due to the systems in place on farms to prevent discharge of live animals, however VHSV could spread this way. VHSV </w:t>
      </w:r>
      <w:r w:rsidRPr="00D64692">
        <w:t xml:space="preserve">could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2B361982" w14:textId="77777777" w:rsidR="009C1A2D" w:rsidRDefault="009C1A2D" w:rsidP="00B0646C">
      <w:pPr>
        <w:pStyle w:val="ListBullet"/>
      </w:pPr>
      <w:r>
        <w:t xml:space="preserve">The use of infected farmed fish as feed or bait is another pathway for VHSV spread from farms to wild populations or neighbouring </w:t>
      </w:r>
      <w:r w:rsidRPr="00B0646C">
        <w:t>farms</w:t>
      </w:r>
      <w:r>
        <w:t>.</w:t>
      </w:r>
    </w:p>
    <w:p w14:paraId="557D5576" w14:textId="00F54FC6" w:rsidR="009C1A2D" w:rsidRDefault="009C1A2D" w:rsidP="00B0646C">
      <w:pPr>
        <w:pStyle w:val="ListBullet"/>
      </w:pPr>
      <w:r>
        <w:t xml:space="preserve">If one or more index cases of VHSV were to occur in the wild, establishment and spread would be similar to on a farm because the </w:t>
      </w:r>
      <w:r w:rsidRPr="00B0646C">
        <w:t>wide</w:t>
      </w:r>
      <w:r>
        <w:t xml:space="preserve"> range of susceptible animals increases the opportunities for transmission. </w:t>
      </w:r>
      <w:r w:rsidR="003F6604">
        <w:t>B</w:t>
      </w:r>
      <w:r w:rsidRPr="00B744DB">
        <w:t>ecause</w:t>
      </w:r>
      <w:r>
        <w:t xml:space="preserve"> VHSV </w:t>
      </w:r>
      <w:r w:rsidRPr="00B744DB">
        <w:t>can survive in the environment, it could</w:t>
      </w:r>
      <w:r w:rsidR="003F6604">
        <w:t xml:space="preserve"> also</w:t>
      </w:r>
      <w:r w:rsidRPr="00B744DB">
        <w:t xml:space="preserve"> persist until susceptible hosts were to encounter it.</w:t>
      </w:r>
    </w:p>
    <w:p w14:paraId="4444636A" w14:textId="77777777" w:rsidR="009C1A2D" w:rsidRDefault="009C1A2D" w:rsidP="00B0646C">
      <w:pPr>
        <w:pStyle w:val="ListBullet"/>
      </w:pPr>
      <w:r>
        <w:t xml:space="preserve">The likelihood of VHSV in a wild </w:t>
      </w:r>
      <w:r w:rsidRPr="00B0646C">
        <w:t>population</w:t>
      </w:r>
      <w:r>
        <w:t xml:space="preserve"> spreading to its natural geographic limits is greater than for other hazards with limited host ranges, for example, typical </w:t>
      </w:r>
      <w:r w:rsidRPr="00315E51">
        <w:rPr>
          <w:rStyle w:val="Emphasis"/>
        </w:rPr>
        <w:t>Aeromonas salmonicida</w:t>
      </w:r>
      <w:r>
        <w:t xml:space="preserve">, and would be </w:t>
      </w:r>
      <w:r w:rsidRPr="00B744DB">
        <w:t>more likely than for those hazards which cannot survive outside of a host for long periods.</w:t>
      </w:r>
      <w:r>
        <w:t xml:space="preserve"> The ability of fish to be subclinically infected with VHSV and to remain carriers after surviving an infection would also aid its spread.</w:t>
      </w:r>
    </w:p>
    <w:p w14:paraId="0EA6A14B" w14:textId="77777777" w:rsidR="009C1A2D" w:rsidRDefault="009C1A2D" w:rsidP="00B0646C">
      <w:pPr>
        <w:pStyle w:val="ListBullet"/>
      </w:pPr>
      <w:r>
        <w:t>If VHSV were to establish in the wild, especially in waters around aquaculture facilities, it may easily spread to farms through water intake due to VHSV being able to survive in the environment and being transmissible through water. In the absence of effective biosecurity measures, wild infected fish may be transferred into the farms through the inlet water channels.</w:t>
      </w:r>
    </w:p>
    <w:p w14:paraId="29866E2C" w14:textId="77777777" w:rsidR="009C1A2D" w:rsidRPr="00B0646C" w:rsidRDefault="009C1A2D" w:rsidP="00B0646C">
      <w:pPr>
        <w:pStyle w:val="Heading5"/>
      </w:pPr>
      <w:r w:rsidRPr="00B0646C">
        <w:t>Conclusion</w:t>
      </w:r>
    </w:p>
    <w:p w14:paraId="253D631B" w14:textId="75591633" w:rsidR="009C1A2D" w:rsidRDefault="009C1A2D" w:rsidP="009C1A2D">
      <w:r>
        <w:t>Based on these considerations and using the descriptors in</w:t>
      </w:r>
      <w:r w:rsidR="00E1478A">
        <w:t xml:space="preserve"> </w:t>
      </w:r>
      <w:r w:rsidR="00E1478A">
        <w:fldChar w:fldCharType="begin"/>
      </w:r>
      <w:r w:rsidR="00E1478A">
        <w:instrText xml:space="preserve"> REF _Ref124329975 \h </w:instrText>
      </w:r>
      <w:r w:rsidR="00E1478A">
        <w:fldChar w:fldCharType="separate"/>
      </w:r>
      <w:r w:rsidR="00AB57D4">
        <w:t xml:space="preserve">Table </w:t>
      </w:r>
      <w:r w:rsidR="00AB57D4">
        <w:rPr>
          <w:noProof/>
        </w:rPr>
        <w:t>4</w:t>
      </w:r>
      <w:r w:rsidR="00E1478A">
        <w:fldChar w:fldCharType="end"/>
      </w:r>
      <w:r>
        <w:t>, the partial likelihood of establishment and spread of VHSV in each exposure group for the outbreak scenario was estimated to be:</w:t>
      </w:r>
    </w:p>
    <w:p w14:paraId="3F0FC379" w14:textId="77777777" w:rsidR="009C1A2D" w:rsidRDefault="009C1A2D" w:rsidP="00B0646C">
      <w:pPr>
        <w:pStyle w:val="ListBullet"/>
      </w:pPr>
      <w:r>
        <w:t xml:space="preserve">Farmed susceptible </w:t>
      </w:r>
      <w:r w:rsidRPr="00B0646C">
        <w:t>species</w:t>
      </w:r>
      <w:r w:rsidRPr="001A503E">
        <w:t>—</w:t>
      </w:r>
      <w:r>
        <w:rPr>
          <w:rStyle w:val="Strong"/>
        </w:rPr>
        <w:t>Moderate.</w:t>
      </w:r>
    </w:p>
    <w:p w14:paraId="5ACAC96E" w14:textId="77777777" w:rsidR="009C1A2D" w:rsidRDefault="009C1A2D" w:rsidP="00B0646C">
      <w:pPr>
        <w:pStyle w:val="ListBullet"/>
      </w:pPr>
      <w:r>
        <w:t xml:space="preserve">Wild susceptible </w:t>
      </w:r>
      <w:r w:rsidRPr="00B0646C">
        <w:t>species</w:t>
      </w:r>
      <w:r w:rsidRPr="001A503E">
        <w:t>—</w:t>
      </w:r>
      <w:r>
        <w:rPr>
          <w:rStyle w:val="Strong"/>
        </w:rPr>
        <w:t>Moderate.</w:t>
      </w:r>
    </w:p>
    <w:p w14:paraId="309E5DF3" w14:textId="77777777" w:rsidR="009C1A2D" w:rsidRDefault="009C1A2D" w:rsidP="009C1A2D">
      <w:pPr>
        <w:pStyle w:val="Heading5"/>
      </w:pPr>
      <w:r>
        <w:t>Determining adverse impacts resulting from the outbreak scenario</w:t>
      </w:r>
    </w:p>
    <w:p w14:paraId="4686F6B6" w14:textId="2E7A2638" w:rsidR="009C1A2D" w:rsidRDefault="009C1A2D" w:rsidP="009C1A2D">
      <w:r>
        <w:t xml:space="preserve">The </w:t>
      </w:r>
      <w:r w:rsidR="00050275">
        <w:t xml:space="preserve">key points </w:t>
      </w:r>
      <w:r>
        <w:t xml:space="preserve">considered relevant when determining the adverse impacts resulting from </w:t>
      </w:r>
      <w:r w:rsidRPr="00922A45">
        <w:t xml:space="preserve">establishment and spread of </w:t>
      </w:r>
      <w:r>
        <w:t>VHSV</w:t>
      </w:r>
      <w:r w:rsidR="00050275">
        <w:t xml:space="preserve"> were that:</w:t>
      </w:r>
    </w:p>
    <w:p w14:paraId="42B3903D" w14:textId="77777777" w:rsidR="009C1A2D" w:rsidRDefault="009C1A2D" w:rsidP="009C1A2D">
      <w:pPr>
        <w:pStyle w:val="Heading6"/>
      </w:pPr>
      <w:r>
        <w:t>Direct effects</w:t>
      </w:r>
    </w:p>
    <w:p w14:paraId="7DB1521E" w14:textId="5B821C60" w:rsidR="009C1A2D" w:rsidRDefault="009C1A2D" w:rsidP="009C1A2D">
      <w:pPr>
        <w:pStyle w:val="Heading7"/>
      </w:pPr>
      <w:r>
        <w:t>The effect on the life or health (including production effects) of susceptible animals</w:t>
      </w:r>
      <w:r w:rsidR="00974F99">
        <w:t xml:space="preserve"> and fish</w:t>
      </w:r>
    </w:p>
    <w:p w14:paraId="16A84090" w14:textId="38245737" w:rsidR="009C1A2D" w:rsidRDefault="009C1A2D" w:rsidP="00432ABD">
      <w:pPr>
        <w:pStyle w:val="ListBullet"/>
      </w:pPr>
      <w:r>
        <w:t>VHSV</w:t>
      </w:r>
      <w:r w:rsidRPr="0002619C">
        <w:t xml:space="preserve"> </w:t>
      </w:r>
      <w:r>
        <w:t xml:space="preserve">causes high mortalities of both farmed and wild fish </w:t>
      </w:r>
      <w:r w:rsidRPr="00BF06CD">
        <w:t xml:space="preserve">in freshwater and marine </w:t>
      </w:r>
      <w:r w:rsidRPr="00B0646C">
        <w:t>environments</w:t>
      </w:r>
      <w:r>
        <w:t>. Production and productivity losses due to VHSV</w:t>
      </w:r>
      <w:r w:rsidRPr="0002619C" w:rsidDel="001C2659">
        <w:t xml:space="preserve"> </w:t>
      </w:r>
      <w:r>
        <w:t xml:space="preserve">would be significant for the Australian salmonid industry with aquaculture production valued at approximately </w:t>
      </w:r>
      <w:r w:rsidR="00220E1B">
        <w:t>A$1.15 billion in 2021–22</w:t>
      </w:r>
      <w:r w:rsidR="00432ABD">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rsidR="00432ABD">
        <w:t>.</w:t>
      </w:r>
    </w:p>
    <w:p w14:paraId="4FC18AEF" w14:textId="77777777" w:rsidR="009C1A2D" w:rsidRDefault="009C1A2D" w:rsidP="00B0646C">
      <w:pPr>
        <w:pStyle w:val="ListBullet"/>
      </w:pPr>
      <w:r>
        <w:lastRenderedPageBreak/>
        <w:t xml:space="preserve">Sturgeon </w:t>
      </w:r>
      <w:r w:rsidRPr="00B0646C">
        <w:t>are</w:t>
      </w:r>
      <w:r>
        <w:t xml:space="preserve"> assumed to be susceptible to VHSV. The establishment of a sturgeon industry in Australia would be significantly affected by an outbreak of VHSV if it caused morbidity and mortality.</w:t>
      </w:r>
    </w:p>
    <w:p w14:paraId="4EFBDC9F" w14:textId="77777777" w:rsidR="009C1A2D" w:rsidRPr="00B0646C" w:rsidRDefault="009C1A2D" w:rsidP="00B0646C">
      <w:pPr>
        <w:pStyle w:val="ListBullet"/>
      </w:pPr>
      <w:r>
        <w:t xml:space="preserve">VHSV </w:t>
      </w:r>
      <w:r w:rsidRPr="00B0646C">
        <w:t>may impact wild fisheries in Australia. There are reports of VHSV in wild fish and associated mortalities and declines in catch rates.</w:t>
      </w:r>
    </w:p>
    <w:p w14:paraId="2F4BABE2" w14:textId="77777777" w:rsidR="009C1A2D" w:rsidRPr="0002619C" w:rsidRDefault="009C1A2D" w:rsidP="00B0646C">
      <w:pPr>
        <w:pStyle w:val="ListBullet"/>
      </w:pPr>
      <w:r w:rsidRPr="0002619C">
        <w:t xml:space="preserve">Based on </w:t>
      </w:r>
      <w:r w:rsidRPr="00B0646C">
        <w:t>the</w:t>
      </w:r>
      <w:r w:rsidRPr="0002619C">
        <w:t xml:space="preserve"> impact</w:t>
      </w:r>
      <w:r>
        <w:t>s</w:t>
      </w:r>
      <w:r w:rsidRPr="0002619C">
        <w:t xml:space="preserve"> of </w:t>
      </w:r>
      <w:r>
        <w:t>VHSV infection overseas</w:t>
      </w:r>
      <w:r w:rsidRPr="0002619C">
        <w:t>,</w:t>
      </w:r>
      <w:r>
        <w:t xml:space="preserve"> VHSV </w:t>
      </w:r>
      <w:r>
        <w:rPr>
          <w:bCs/>
          <w:iCs/>
        </w:rPr>
        <w:t xml:space="preserve">establishment </w:t>
      </w:r>
      <w:r w:rsidRPr="0002619C">
        <w:t xml:space="preserve">and spread </w:t>
      </w:r>
      <w:r>
        <w:t xml:space="preserve">in Australia </w:t>
      </w:r>
      <w:r w:rsidRPr="0002619C">
        <w:t xml:space="preserve">would be expected to </w:t>
      </w:r>
      <w:r>
        <w:t>cause significant</w:t>
      </w:r>
      <w:r w:rsidRPr="0002619C">
        <w:t xml:space="preserve"> impact</w:t>
      </w:r>
      <w:r>
        <w:t>s</w:t>
      </w:r>
      <w:r w:rsidRPr="0002619C">
        <w:t xml:space="preserve"> at the </w:t>
      </w:r>
      <w:r>
        <w:t>national</w:t>
      </w:r>
      <w:r w:rsidRPr="0002619C">
        <w:t xml:space="preserve"> level on the life or health of susceptible </w:t>
      </w:r>
      <w:r>
        <w:t>specie</w:t>
      </w:r>
      <w:r w:rsidRPr="0002619C">
        <w:t>s.</w:t>
      </w:r>
    </w:p>
    <w:p w14:paraId="050DDB11" w14:textId="77777777" w:rsidR="009C1A2D" w:rsidRDefault="009C1A2D" w:rsidP="009C1A2D">
      <w:pPr>
        <w:pStyle w:val="Heading7"/>
      </w:pPr>
      <w:r>
        <w:t>The effect on the living environment, including life and health of wildlife, and any effects on the non-living environment</w:t>
      </w:r>
    </w:p>
    <w:p w14:paraId="7F99C61B" w14:textId="77777777" w:rsidR="009C1A2D" w:rsidRDefault="009C1A2D" w:rsidP="00B0646C">
      <w:pPr>
        <w:pStyle w:val="ListBullet"/>
      </w:pPr>
      <w:r>
        <w:t xml:space="preserve">VHSV has a wide host range and there are </w:t>
      </w:r>
      <w:r w:rsidRPr="00B0646C">
        <w:t>reports</w:t>
      </w:r>
      <w:r>
        <w:t xml:space="preserve"> </w:t>
      </w:r>
      <w:r w:rsidRPr="00B0646C">
        <w:t>of infection in wild fish populations overseas.</w:t>
      </w:r>
    </w:p>
    <w:p w14:paraId="4951FD15" w14:textId="77777777" w:rsidR="009C1A2D" w:rsidRDefault="009C1A2D" w:rsidP="00B0646C">
      <w:pPr>
        <w:pStyle w:val="ListBullet"/>
      </w:pPr>
      <w:r>
        <w:t>The direct impact of VHSV establishment and spread on the living environment is expected to be minor at the state or territory level.</w:t>
      </w:r>
    </w:p>
    <w:p w14:paraId="6966F175" w14:textId="77777777" w:rsidR="009C1A2D" w:rsidRDefault="009C1A2D" w:rsidP="009C1A2D">
      <w:pPr>
        <w:pStyle w:val="Heading6"/>
      </w:pPr>
      <w:r>
        <w:t>Indirect effects</w:t>
      </w:r>
    </w:p>
    <w:p w14:paraId="2D4A05BF" w14:textId="77777777" w:rsidR="009C1A2D" w:rsidRDefault="009C1A2D" w:rsidP="009C1A2D">
      <w:pPr>
        <w:pStyle w:val="Heading7"/>
      </w:pPr>
      <w:r>
        <w:t>The effect on new or modified eradication, control, monitoring or surveillance and compensation strategies or programs</w:t>
      </w:r>
    </w:p>
    <w:p w14:paraId="0BCB4DFA" w14:textId="07F4E12D" w:rsidR="009C1A2D" w:rsidRDefault="009C1A2D" w:rsidP="00B0646C">
      <w:pPr>
        <w:pStyle w:val="ListBullet"/>
      </w:pPr>
      <w:r>
        <w:t>Infection with VHSV is listed as a notifiable disease by WOAH and is included on Australia</w:t>
      </w:r>
      <w:r w:rsidR="000341B3">
        <w:t>’</w:t>
      </w:r>
      <w:r>
        <w:t xml:space="preserve">s </w:t>
      </w:r>
      <w:r w:rsidRPr="006B0C94">
        <w:rPr>
          <w:rStyle w:val="Emphasis"/>
        </w:rPr>
        <w:t>National list of reportable diseases of aquatic animals.</w:t>
      </w:r>
      <w:r>
        <w:t xml:space="preserve"> States and territories would be required to report on the occurrence of VHSV.</w:t>
      </w:r>
    </w:p>
    <w:p w14:paraId="117B1E47" w14:textId="77777777" w:rsidR="009C1A2D" w:rsidRDefault="009C1A2D" w:rsidP="00B0646C">
      <w:pPr>
        <w:pStyle w:val="ListBullet"/>
      </w:pPr>
      <w:r>
        <w:t>If VHSV was confirmed at a farm, then an attempt at eradication would be undertaken. The cost of an eradication attempt in affected salmonid farms would be significant for the industry.</w:t>
      </w:r>
    </w:p>
    <w:p w14:paraId="3B4554F2" w14:textId="77777777" w:rsidR="009C1A2D" w:rsidRDefault="009C1A2D" w:rsidP="00B0646C">
      <w:pPr>
        <w:pStyle w:val="ListBullet"/>
      </w:pPr>
      <w:r w:rsidRPr="00BA478E">
        <w:t xml:space="preserve">To demonstrate that </w:t>
      </w:r>
      <w:r w:rsidRPr="00B0646C">
        <w:t>eradication</w:t>
      </w:r>
      <w:r w:rsidRPr="00BA478E">
        <w:t xml:space="preserve"> is successful, there would need to be a surveillance exercise over at least two years to confirm freedom, at considerable cost.</w:t>
      </w:r>
    </w:p>
    <w:p w14:paraId="6DD8A8DE" w14:textId="7498957D" w:rsidR="009C1A2D" w:rsidRDefault="009C1A2D" w:rsidP="00B0646C">
      <w:pPr>
        <w:pStyle w:val="ListBullet"/>
      </w:pPr>
      <w:r>
        <w:t xml:space="preserve">If VHSV was confirmed in </w:t>
      </w:r>
      <w:r w:rsidRPr="00B0646C">
        <w:t>the</w:t>
      </w:r>
      <w:r>
        <w:t xml:space="preserve"> </w:t>
      </w:r>
      <w:r w:rsidR="00657667">
        <w:t>wild</w:t>
      </w:r>
      <w:r>
        <w:t>, the inherent difficulties for the eradication of aquatic animal diseases from wild populations would mean that a campaign aimed at eradicati</w:t>
      </w:r>
      <w:r w:rsidR="00657667">
        <w:t>on</w:t>
      </w:r>
      <w:r>
        <w:t xml:space="preserve"> is unlikely to be undertaken.</w:t>
      </w:r>
    </w:p>
    <w:p w14:paraId="2BD34E80" w14:textId="77777777" w:rsidR="009C1A2D" w:rsidRDefault="009C1A2D" w:rsidP="00B0646C">
      <w:pPr>
        <w:pStyle w:val="ListBullet"/>
      </w:pPr>
      <w:r>
        <w:t xml:space="preserve">If a movement restriction </w:t>
      </w:r>
      <w:r w:rsidRPr="00B0646C">
        <w:t>area</w:t>
      </w:r>
      <w:r>
        <w:t xml:space="preserve"> were put in place for an outbreak of VHSV, there would be ongoing costs associated with the surveillance, monitoring and implementation of the area.</w:t>
      </w:r>
    </w:p>
    <w:p w14:paraId="64775618" w14:textId="77777777" w:rsidR="009C1A2D" w:rsidRDefault="009C1A2D" w:rsidP="00B0646C">
      <w:pPr>
        <w:pStyle w:val="ListBullet"/>
      </w:pPr>
      <w:r>
        <w:t xml:space="preserve">Eradication and control of </w:t>
      </w:r>
      <w:r w:rsidRPr="00B0646C">
        <w:t>VHSV</w:t>
      </w:r>
      <w:r>
        <w:t xml:space="preserve"> is expected to cause minor impacts at the national level.</w:t>
      </w:r>
    </w:p>
    <w:p w14:paraId="512ECF81" w14:textId="77777777" w:rsidR="009C1A2D" w:rsidRDefault="009C1A2D" w:rsidP="009C1A2D">
      <w:pPr>
        <w:pStyle w:val="Heading7"/>
      </w:pPr>
      <w:r>
        <w:t>The effect on domestic trade or industry, including changes in consumer demand and effects on other industries supplying inputs to, or using outputs from, directly affected industries</w:t>
      </w:r>
    </w:p>
    <w:p w14:paraId="0BDB5A37" w14:textId="77777777" w:rsidR="009C1A2D" w:rsidRDefault="009C1A2D" w:rsidP="004C154D">
      <w:pPr>
        <w:pStyle w:val="ListBullet"/>
      </w:pPr>
      <w:r>
        <w:t xml:space="preserve">Movement control orders, if put in place, would have indirect impacts on other industries such as seafood suppliers, </w:t>
      </w:r>
      <w:r w:rsidRPr="004C154D">
        <w:t>commercial</w:t>
      </w:r>
      <w:r>
        <w:t xml:space="preserve"> wild catch fisheries and bait fisheries due to the host range of VHSV</w:t>
      </w:r>
      <w:r>
        <w:rPr>
          <w:rStyle w:val="Emphasis"/>
        </w:rPr>
        <w:t>.</w:t>
      </w:r>
    </w:p>
    <w:p w14:paraId="792094FE" w14:textId="77777777" w:rsidR="009C1A2D" w:rsidRDefault="009C1A2D" w:rsidP="004C154D">
      <w:pPr>
        <w:pStyle w:val="ListBullet"/>
      </w:pPr>
      <w:r>
        <w:t xml:space="preserve">Industries supplying inputs </w:t>
      </w:r>
      <w:r w:rsidRPr="004C154D">
        <w:t>into</w:t>
      </w:r>
      <w:r>
        <w:t xml:space="preserve"> the affected regions may suffer losses. For example, where farm production is halted or decreased, feed companies would be impacted by reduced feed purchases.</w:t>
      </w:r>
    </w:p>
    <w:p w14:paraId="7200CA22" w14:textId="77777777" w:rsidR="009C1A2D" w:rsidRDefault="009C1A2D" w:rsidP="004C154D">
      <w:pPr>
        <w:pStyle w:val="ListBullet"/>
      </w:pPr>
      <w:r>
        <w:t>VHSV</w:t>
      </w:r>
      <w:r w:rsidRPr="004C154D">
        <w:t>-infected fish may show clinical signs which would affect their marketability.</w:t>
      </w:r>
    </w:p>
    <w:p w14:paraId="23576FEB" w14:textId="77777777" w:rsidR="009C1A2D" w:rsidRDefault="009C1A2D" w:rsidP="004C154D">
      <w:pPr>
        <w:pStyle w:val="ListBullet"/>
      </w:pPr>
      <w:r>
        <w:lastRenderedPageBreak/>
        <w:t xml:space="preserve">VHSV establishment and </w:t>
      </w:r>
      <w:r w:rsidRPr="004C154D">
        <w:t>spread</w:t>
      </w:r>
      <w:r>
        <w:t xml:space="preserve"> would likely have a minor impact at the state or territory level on domestic trade.</w:t>
      </w:r>
    </w:p>
    <w:p w14:paraId="6C6D3DB2" w14:textId="77777777" w:rsidR="009C1A2D" w:rsidRDefault="009C1A2D" w:rsidP="009C1A2D">
      <w:pPr>
        <w:pStyle w:val="Heading7"/>
      </w:pPr>
      <w:r>
        <w:t>The effect on international trade, including loss of and restriction of markets, meeting new technical requirements to enter or maintain markets, and changes in international consumer demand</w:t>
      </w:r>
    </w:p>
    <w:p w14:paraId="35E4BFC3" w14:textId="66880A52" w:rsidR="009C1A2D" w:rsidRDefault="009C1A2D" w:rsidP="004C154D">
      <w:pPr>
        <w:pStyle w:val="ListBullet"/>
      </w:pPr>
      <w:r>
        <w:t xml:space="preserve">Infection with VHSV is a WOAH-listed disease. Importing countries may have import requirements </w:t>
      </w:r>
      <w:r w:rsidR="00274AF2">
        <w:t>for</w:t>
      </w:r>
      <w:r>
        <w:t xml:space="preserve"> live, fresh or frozen species susceptible to VHSV to avoid the possible introduction of VHSV.</w:t>
      </w:r>
    </w:p>
    <w:p w14:paraId="239D7D79" w14:textId="77777777" w:rsidR="009C1A2D" w:rsidRDefault="009C1A2D" w:rsidP="004C154D">
      <w:pPr>
        <w:pStyle w:val="ListBullet"/>
      </w:pPr>
      <w:r>
        <w:t>If VHSV were to become established, Australia could use zoning to maintain access to international markets for live susceptible species, including sturgeon and, if required, non-viable product.</w:t>
      </w:r>
    </w:p>
    <w:p w14:paraId="6BE3586E" w14:textId="77777777" w:rsidR="009C1A2D" w:rsidRDefault="009C1A2D" w:rsidP="004C154D">
      <w:pPr>
        <w:pStyle w:val="ListBullet"/>
      </w:pPr>
      <w:r>
        <w:t>The impacts of VHSV establishment and spread on international trade are likely to be minor at the state or territory level.</w:t>
      </w:r>
    </w:p>
    <w:p w14:paraId="0BC46D20" w14:textId="77777777" w:rsidR="009C1A2D" w:rsidRDefault="009C1A2D" w:rsidP="009C1A2D">
      <w:pPr>
        <w:pStyle w:val="Heading7"/>
      </w:pPr>
      <w:r>
        <w:t>The effect on the environment, including biodiversity, endangered species and the integrity of ecosystems</w:t>
      </w:r>
    </w:p>
    <w:p w14:paraId="099B0D2A" w14:textId="77777777" w:rsidR="009C1A2D" w:rsidRDefault="009C1A2D" w:rsidP="004C154D">
      <w:pPr>
        <w:pStyle w:val="ListBullet"/>
      </w:pPr>
      <w:r>
        <w:t>VHSV has a wide host range and has been reported in wild fish.</w:t>
      </w:r>
    </w:p>
    <w:p w14:paraId="1C54C200" w14:textId="77777777" w:rsidR="009C1A2D" w:rsidRDefault="009C1A2D" w:rsidP="004C154D">
      <w:pPr>
        <w:pStyle w:val="ListBullet"/>
      </w:pPr>
      <w:r w:rsidRPr="0017196C">
        <w:t xml:space="preserve">There are no species listed as </w:t>
      </w:r>
      <w:r w:rsidRPr="004C154D">
        <w:t>endangered</w:t>
      </w:r>
      <w:r w:rsidRPr="0017196C">
        <w:t xml:space="preserve"> in Australia that are related to species known to be susceptible to </w:t>
      </w:r>
      <w:r>
        <w:t>VHSV</w:t>
      </w:r>
      <w:r>
        <w:rPr>
          <w:rStyle w:val="Emphasis"/>
        </w:rPr>
        <w:t>.</w:t>
      </w:r>
    </w:p>
    <w:p w14:paraId="7AA3473F" w14:textId="77777777" w:rsidR="009C1A2D" w:rsidRDefault="009C1A2D" w:rsidP="004C154D">
      <w:pPr>
        <w:pStyle w:val="ListBullet"/>
      </w:pPr>
      <w:r w:rsidRPr="00413B0B">
        <w:t>The impact</w:t>
      </w:r>
      <w:r>
        <w:t>s</w:t>
      </w:r>
      <w:r w:rsidRPr="00413B0B">
        <w:t xml:space="preserve"> of </w:t>
      </w:r>
      <w:r>
        <w:t xml:space="preserve">VHSV </w:t>
      </w:r>
      <w:r w:rsidRPr="00413B0B">
        <w:t xml:space="preserve">establishment </w:t>
      </w:r>
      <w:r w:rsidRPr="004C154D">
        <w:t>and</w:t>
      </w:r>
      <w:r w:rsidRPr="00413B0B">
        <w:t xml:space="preserve"> spread on environmental biodiversity is not expected to be discernible at any level.</w:t>
      </w:r>
    </w:p>
    <w:p w14:paraId="64F14681" w14:textId="09FD586A" w:rsidR="009C1A2D" w:rsidRDefault="009C1A2D" w:rsidP="009C1A2D">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45A71851" w14:textId="6DD1245A" w:rsidR="00444DBC" w:rsidRPr="004C154D" w:rsidRDefault="00444DBC" w:rsidP="00444DBC">
      <w:pPr>
        <w:pStyle w:val="ListBullet"/>
      </w:pPr>
      <w:r>
        <w:t xml:space="preserve">Recreational fishing of susceptible species could be affected by movement restriction areas </w:t>
      </w:r>
      <w:r w:rsidRPr="00EC29B4">
        <w:t xml:space="preserve">put in place due to an </w:t>
      </w:r>
      <w:r w:rsidRPr="000C17DD">
        <w:t>outbreak</w:t>
      </w:r>
      <w:r>
        <w:t xml:space="preserve"> of VHSV which may impact on social amenity.</w:t>
      </w:r>
    </w:p>
    <w:p w14:paraId="5903F47A" w14:textId="2576D231" w:rsidR="009C1A2D" w:rsidRDefault="009C1A2D" w:rsidP="004C154D">
      <w:pPr>
        <w:pStyle w:val="ListBullet"/>
      </w:pPr>
      <w:r w:rsidRPr="00C421AC">
        <w:t>In local areas</w:t>
      </w:r>
      <w:r>
        <w:t xml:space="preserve"> where </w:t>
      </w:r>
      <w:r w:rsidRPr="004C154D">
        <w:t>aquaculture</w:t>
      </w:r>
      <w:r>
        <w:t xml:space="preserve"> is a major industry</w:t>
      </w:r>
      <w:r w:rsidRPr="00C421AC">
        <w:t>, a</w:t>
      </w:r>
      <w:r>
        <w:t xml:space="preserve"> VHSV </w:t>
      </w:r>
      <w:r w:rsidRPr="00C421AC">
        <w:t xml:space="preserve">outbreak </w:t>
      </w:r>
      <w:r>
        <w:t>w</w:t>
      </w:r>
      <w:r w:rsidRPr="00C421AC">
        <w:t>ould have an impact on communities such as causing loss of business and welfare concerns.</w:t>
      </w:r>
    </w:p>
    <w:p w14:paraId="07C6C005" w14:textId="77777777" w:rsidR="009C1A2D" w:rsidRDefault="009C1A2D" w:rsidP="004C154D">
      <w:pPr>
        <w:pStyle w:val="ListBullet"/>
      </w:pPr>
      <w:r>
        <w:t xml:space="preserve">The social impacts of </w:t>
      </w:r>
      <w:r w:rsidRPr="004C154D">
        <w:t>VHSV</w:t>
      </w:r>
      <w:r>
        <w:t xml:space="preserve"> establishment and spread are expected to be minor at the district or region level.</w:t>
      </w:r>
    </w:p>
    <w:p w14:paraId="6EC12F2B" w14:textId="5145C722" w:rsidR="009C1A2D" w:rsidRDefault="00E1478A" w:rsidP="009C1A2D">
      <w:r>
        <w:fldChar w:fldCharType="begin"/>
      </w:r>
      <w:r>
        <w:instrText xml:space="preserve"> REF _Ref124344422 \h </w:instrText>
      </w:r>
      <w:r>
        <w:fldChar w:fldCharType="separate"/>
      </w:r>
      <w:r w:rsidR="00AB57D4">
        <w:t xml:space="preserve">Table </w:t>
      </w:r>
      <w:r w:rsidR="00AB57D4">
        <w:rPr>
          <w:noProof/>
        </w:rPr>
        <w:t>29</w:t>
      </w:r>
      <w:r>
        <w:fldChar w:fldCharType="end"/>
      </w:r>
      <w:r>
        <w:t xml:space="preserve"> </w:t>
      </w:r>
      <w:r w:rsidR="009C1A2D" w:rsidRPr="00200122">
        <w:t>shows the individual impact scores for each criteria (determined usi</w:t>
      </w:r>
      <w:r w:rsidR="009C1A2D">
        <w:t>ng</w:t>
      </w:r>
      <w:r w:rsidR="00473DB3">
        <w:t xml:space="preserve"> </w:t>
      </w:r>
      <w:r w:rsidR="00473DB3">
        <w:fldChar w:fldCharType="begin"/>
      </w:r>
      <w:r w:rsidR="00473DB3">
        <w:instrText xml:space="preserve"> REF _Ref124344775 \h </w:instrText>
      </w:r>
      <w:r w:rsidR="00473DB3">
        <w:fldChar w:fldCharType="separate"/>
      </w:r>
      <w:r w:rsidR="00AB57D4">
        <w:t xml:space="preserve">Figure </w:t>
      </w:r>
      <w:r w:rsidR="00AB57D4">
        <w:rPr>
          <w:noProof/>
        </w:rPr>
        <w:t>6</w:t>
      </w:r>
      <w:r w:rsidR="00473DB3">
        <w:fldChar w:fldCharType="end"/>
      </w:r>
      <w:r w:rsidR="009C1A2D" w:rsidRPr="00200122">
        <w:t>)</w:t>
      </w:r>
      <w:r w:rsidR="009C1A2D">
        <w:t xml:space="preserve"> for establishment and spread of </w:t>
      </w:r>
      <w:r w:rsidR="004C154D">
        <w:t>VHSV</w:t>
      </w:r>
      <w:r w:rsidR="009C1A2D" w:rsidRPr="00200122">
        <w:t xml:space="preserve">. The individual impact scores were combined using the rules in </w:t>
      </w:r>
      <w:r>
        <w:fldChar w:fldCharType="begin"/>
      </w:r>
      <w:r>
        <w:instrText xml:space="preserve"> REF _Ref124330248 \h </w:instrText>
      </w:r>
      <w:r>
        <w:fldChar w:fldCharType="separate"/>
      </w:r>
      <w:r w:rsidR="00AB57D4">
        <w:t xml:space="preserve">Table </w:t>
      </w:r>
      <w:r w:rsidR="00AB57D4">
        <w:rPr>
          <w:noProof/>
        </w:rPr>
        <w:t>6</w:t>
      </w:r>
      <w:r>
        <w:fldChar w:fldCharType="end"/>
      </w:r>
      <w:r>
        <w:t xml:space="preserve"> </w:t>
      </w:r>
      <w:r w:rsidR="009C1A2D" w:rsidRPr="00200122">
        <w:t xml:space="preserve">to estimate the overall impact (refer section </w:t>
      </w:r>
      <w:hyperlink w:anchor="_Determining_impacts" w:history="1">
        <w:r w:rsidR="009C1A2D" w:rsidRPr="00200122">
          <w:rPr>
            <w:rStyle w:val="Hyperlink"/>
          </w:rPr>
          <w:t>Determining impacts</w:t>
        </w:r>
      </w:hyperlink>
      <w:r w:rsidR="009C1A2D" w:rsidRPr="00200122">
        <w:t xml:space="preserve"> for detailed methodology).</w:t>
      </w:r>
    </w:p>
    <w:p w14:paraId="043B7D09" w14:textId="4323B935" w:rsidR="009C1A2D" w:rsidRDefault="004C154D" w:rsidP="004C154D">
      <w:pPr>
        <w:pStyle w:val="Caption"/>
      </w:pPr>
      <w:bookmarkStart w:id="376" w:name="_Ref124344422"/>
      <w:bookmarkStart w:id="377" w:name="_Toc122521421"/>
      <w:bookmarkStart w:id="378" w:name="_Toc165542676"/>
      <w:r>
        <w:t xml:space="preserve">Table </w:t>
      </w:r>
      <w:r w:rsidR="00AB57D4">
        <w:fldChar w:fldCharType="begin"/>
      </w:r>
      <w:r w:rsidR="00AB57D4">
        <w:instrText xml:space="preserve"> SEQ Table \* ARABIC </w:instrText>
      </w:r>
      <w:r w:rsidR="00AB57D4">
        <w:fldChar w:fldCharType="separate"/>
      </w:r>
      <w:r w:rsidR="00AB57D4">
        <w:rPr>
          <w:noProof/>
        </w:rPr>
        <w:t>29</w:t>
      </w:r>
      <w:r w:rsidR="00AB57D4">
        <w:rPr>
          <w:noProof/>
        </w:rPr>
        <w:fldChar w:fldCharType="end"/>
      </w:r>
      <w:bookmarkEnd w:id="376"/>
      <w:r>
        <w:t xml:space="preserve"> </w:t>
      </w:r>
      <w:r w:rsidR="009C1A2D">
        <w:t>Overall impact of establishment and spread of VHSV for the outbreak scenario</w:t>
      </w:r>
      <w:bookmarkEnd w:id="377"/>
      <w:bookmarkEnd w:id="37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4C154D" w:rsidRPr="00200122" w14:paraId="5DBF3A55" w14:textId="77777777" w:rsidTr="00516A43">
        <w:trPr>
          <w:cantSplit/>
          <w:tblHeader/>
        </w:trPr>
        <w:tc>
          <w:tcPr>
            <w:tcW w:w="516" w:type="pct"/>
            <w:hideMark/>
          </w:tcPr>
          <w:p w14:paraId="78DFCD0B" w14:textId="77777777" w:rsidR="004C154D" w:rsidRPr="00200122" w:rsidRDefault="004C154D" w:rsidP="002A4BF0">
            <w:pPr>
              <w:pStyle w:val="TableHeading"/>
            </w:pPr>
            <w:bookmarkStart w:id="379" w:name="Title_29"/>
            <w:r w:rsidRPr="00200122">
              <w:t>Effects</w:t>
            </w:r>
          </w:p>
        </w:tc>
        <w:tc>
          <w:tcPr>
            <w:tcW w:w="2494" w:type="pct"/>
            <w:vAlign w:val="center"/>
            <w:hideMark/>
          </w:tcPr>
          <w:p w14:paraId="3CCA1229" w14:textId="77777777" w:rsidR="004C154D" w:rsidRPr="00200122" w:rsidRDefault="004C154D" w:rsidP="002A4BF0">
            <w:pPr>
              <w:pStyle w:val="TableHeading"/>
            </w:pPr>
            <w:r w:rsidRPr="00200122">
              <w:t>Criteria</w:t>
            </w:r>
          </w:p>
        </w:tc>
        <w:tc>
          <w:tcPr>
            <w:tcW w:w="742" w:type="pct"/>
            <w:vAlign w:val="center"/>
            <w:hideMark/>
          </w:tcPr>
          <w:p w14:paraId="2F278FC7" w14:textId="77777777" w:rsidR="004C154D" w:rsidRPr="00200122" w:rsidRDefault="004C154D" w:rsidP="002A4BF0">
            <w:pPr>
              <w:pStyle w:val="TableHeading"/>
            </w:pPr>
            <w:r w:rsidRPr="00200122">
              <w:t>Level</w:t>
            </w:r>
          </w:p>
        </w:tc>
        <w:tc>
          <w:tcPr>
            <w:tcW w:w="828" w:type="pct"/>
            <w:vAlign w:val="center"/>
            <w:hideMark/>
          </w:tcPr>
          <w:p w14:paraId="1BC399D1" w14:textId="77777777" w:rsidR="004C154D" w:rsidRPr="00200122" w:rsidRDefault="004C154D" w:rsidP="002A4BF0">
            <w:pPr>
              <w:pStyle w:val="TableHeading"/>
            </w:pPr>
            <w:r w:rsidRPr="00200122">
              <w:t>Impact</w:t>
            </w:r>
          </w:p>
        </w:tc>
        <w:tc>
          <w:tcPr>
            <w:tcW w:w="420" w:type="pct"/>
            <w:vAlign w:val="center"/>
            <w:hideMark/>
          </w:tcPr>
          <w:p w14:paraId="39F09635" w14:textId="77777777" w:rsidR="004C154D" w:rsidRPr="00200122" w:rsidRDefault="004C154D" w:rsidP="002A4BF0">
            <w:pPr>
              <w:pStyle w:val="TableHeading"/>
            </w:pPr>
            <w:r w:rsidRPr="00200122">
              <w:t>Score</w:t>
            </w:r>
          </w:p>
        </w:tc>
      </w:tr>
      <w:tr w:rsidR="004C154D" w:rsidRPr="00200122" w14:paraId="216A8CFB" w14:textId="77777777" w:rsidTr="00516A43">
        <w:trPr>
          <w:cantSplit/>
        </w:trPr>
        <w:tc>
          <w:tcPr>
            <w:tcW w:w="516" w:type="pct"/>
            <w:vMerge w:val="restart"/>
            <w:hideMark/>
          </w:tcPr>
          <w:p w14:paraId="0C2DA8DF" w14:textId="77777777" w:rsidR="004C154D" w:rsidRPr="00200122" w:rsidRDefault="004C154D" w:rsidP="002A4BF0">
            <w:pPr>
              <w:pStyle w:val="TableText"/>
            </w:pPr>
            <w:r w:rsidRPr="00200122">
              <w:t>Direct</w:t>
            </w:r>
          </w:p>
        </w:tc>
        <w:tc>
          <w:tcPr>
            <w:tcW w:w="2494" w:type="pct"/>
            <w:vAlign w:val="center"/>
            <w:hideMark/>
          </w:tcPr>
          <w:p w14:paraId="4EB42C42" w14:textId="77777777" w:rsidR="004C154D" w:rsidRPr="00200122" w:rsidRDefault="004C154D" w:rsidP="002A4BF0">
            <w:pPr>
              <w:pStyle w:val="TableText"/>
            </w:pPr>
            <w:r w:rsidRPr="00200122">
              <w:t>Animal health (production losses in aquaculture and commercial fisheries)</w:t>
            </w:r>
          </w:p>
        </w:tc>
        <w:tc>
          <w:tcPr>
            <w:tcW w:w="742" w:type="pct"/>
            <w:hideMark/>
          </w:tcPr>
          <w:p w14:paraId="7112B11F" w14:textId="77777777" w:rsidR="004C154D" w:rsidRPr="00200122" w:rsidRDefault="004C154D" w:rsidP="002A4BF0">
            <w:pPr>
              <w:pStyle w:val="TableText"/>
            </w:pPr>
            <w:r>
              <w:t>National</w:t>
            </w:r>
          </w:p>
        </w:tc>
        <w:tc>
          <w:tcPr>
            <w:tcW w:w="828" w:type="pct"/>
            <w:hideMark/>
          </w:tcPr>
          <w:p w14:paraId="7521E799" w14:textId="77777777" w:rsidR="004C154D" w:rsidRPr="00200122" w:rsidRDefault="004C154D" w:rsidP="002A4BF0">
            <w:pPr>
              <w:pStyle w:val="TableText"/>
            </w:pPr>
            <w:r w:rsidRPr="00F07B06">
              <w:t xml:space="preserve">Significant </w:t>
            </w:r>
          </w:p>
        </w:tc>
        <w:tc>
          <w:tcPr>
            <w:tcW w:w="420" w:type="pct"/>
            <w:hideMark/>
          </w:tcPr>
          <w:p w14:paraId="30BEC3CE" w14:textId="77777777" w:rsidR="004C154D" w:rsidRPr="00200122" w:rsidRDefault="004C154D" w:rsidP="002A4BF0">
            <w:pPr>
              <w:pStyle w:val="TableText"/>
            </w:pPr>
            <w:r>
              <w:t>F</w:t>
            </w:r>
          </w:p>
        </w:tc>
      </w:tr>
      <w:tr w:rsidR="004C154D" w:rsidRPr="00200122" w14:paraId="35ED9A95" w14:textId="77777777" w:rsidTr="00516A43">
        <w:trPr>
          <w:cantSplit/>
        </w:trPr>
        <w:tc>
          <w:tcPr>
            <w:tcW w:w="516" w:type="pct"/>
            <w:vMerge/>
            <w:vAlign w:val="center"/>
            <w:hideMark/>
          </w:tcPr>
          <w:p w14:paraId="0FAF362E" w14:textId="77777777" w:rsidR="004C154D" w:rsidRPr="00200122" w:rsidRDefault="004C154D" w:rsidP="002A4BF0">
            <w:pPr>
              <w:spacing w:after="0" w:line="240" w:lineRule="auto"/>
              <w:rPr>
                <w:sz w:val="18"/>
              </w:rPr>
            </w:pPr>
          </w:p>
        </w:tc>
        <w:tc>
          <w:tcPr>
            <w:tcW w:w="2494" w:type="pct"/>
            <w:vAlign w:val="center"/>
            <w:hideMark/>
          </w:tcPr>
          <w:p w14:paraId="4FBE30A4" w14:textId="77777777" w:rsidR="004C154D" w:rsidRPr="00200122" w:rsidRDefault="004C154D" w:rsidP="002A4BF0">
            <w:pPr>
              <w:pStyle w:val="TableText"/>
            </w:pPr>
            <w:r w:rsidRPr="00200122">
              <w:t>The environment (native animals/plants, and non</w:t>
            </w:r>
            <w:r w:rsidRPr="00200122">
              <w:noBreakHyphen/>
              <w:t>living environment)</w:t>
            </w:r>
          </w:p>
        </w:tc>
        <w:tc>
          <w:tcPr>
            <w:tcW w:w="742" w:type="pct"/>
            <w:hideMark/>
          </w:tcPr>
          <w:p w14:paraId="4E5CEAAE" w14:textId="77777777" w:rsidR="004C154D" w:rsidRPr="00200122" w:rsidRDefault="004C154D" w:rsidP="002A4BF0">
            <w:pPr>
              <w:pStyle w:val="TableText"/>
            </w:pPr>
            <w:r>
              <w:t>State or territory</w:t>
            </w:r>
          </w:p>
        </w:tc>
        <w:tc>
          <w:tcPr>
            <w:tcW w:w="828" w:type="pct"/>
            <w:hideMark/>
          </w:tcPr>
          <w:p w14:paraId="5DA3ECA7" w14:textId="77777777" w:rsidR="004C154D" w:rsidRPr="00200122" w:rsidRDefault="004C154D" w:rsidP="002A4BF0">
            <w:pPr>
              <w:pStyle w:val="TableText"/>
            </w:pPr>
            <w:r w:rsidRPr="00F07B06">
              <w:t>Minor</w:t>
            </w:r>
          </w:p>
        </w:tc>
        <w:tc>
          <w:tcPr>
            <w:tcW w:w="420" w:type="pct"/>
            <w:hideMark/>
          </w:tcPr>
          <w:p w14:paraId="74BA9B88" w14:textId="77777777" w:rsidR="004C154D" w:rsidRPr="00200122" w:rsidRDefault="004C154D" w:rsidP="002A4BF0">
            <w:pPr>
              <w:pStyle w:val="TableText"/>
            </w:pPr>
            <w:r>
              <w:t>D</w:t>
            </w:r>
          </w:p>
        </w:tc>
      </w:tr>
      <w:tr w:rsidR="004C154D" w:rsidRPr="00200122" w14:paraId="0F259CFB" w14:textId="77777777" w:rsidTr="00516A43">
        <w:trPr>
          <w:cantSplit/>
        </w:trPr>
        <w:tc>
          <w:tcPr>
            <w:tcW w:w="516" w:type="pct"/>
            <w:vMerge w:val="restart"/>
            <w:hideMark/>
          </w:tcPr>
          <w:p w14:paraId="77500870" w14:textId="77777777" w:rsidR="004C154D" w:rsidRPr="00200122" w:rsidRDefault="004C154D" w:rsidP="002A4BF0">
            <w:pPr>
              <w:pStyle w:val="TableText"/>
            </w:pPr>
            <w:r w:rsidRPr="00200122">
              <w:t>Indirect</w:t>
            </w:r>
          </w:p>
        </w:tc>
        <w:tc>
          <w:tcPr>
            <w:tcW w:w="2494" w:type="pct"/>
            <w:vAlign w:val="center"/>
            <w:hideMark/>
          </w:tcPr>
          <w:p w14:paraId="5460A75F" w14:textId="77777777" w:rsidR="004C154D" w:rsidRPr="00200122" w:rsidRDefault="004C154D" w:rsidP="002A4BF0">
            <w:pPr>
              <w:pStyle w:val="TableText"/>
            </w:pPr>
            <w:r w:rsidRPr="00200122">
              <w:t>Economic (costs associated with eradication, control, surveillance and monitoring, and compensation)</w:t>
            </w:r>
          </w:p>
        </w:tc>
        <w:tc>
          <w:tcPr>
            <w:tcW w:w="742" w:type="pct"/>
            <w:hideMark/>
          </w:tcPr>
          <w:p w14:paraId="1B01DCED" w14:textId="77777777" w:rsidR="004C154D" w:rsidRPr="00200122" w:rsidRDefault="004C154D" w:rsidP="002A4BF0">
            <w:pPr>
              <w:pStyle w:val="TableText"/>
            </w:pPr>
            <w:r w:rsidRPr="00F07B06">
              <w:t>National</w:t>
            </w:r>
          </w:p>
        </w:tc>
        <w:tc>
          <w:tcPr>
            <w:tcW w:w="828" w:type="pct"/>
            <w:hideMark/>
          </w:tcPr>
          <w:p w14:paraId="31853BC7" w14:textId="77777777" w:rsidR="004C154D" w:rsidRPr="00200122" w:rsidRDefault="004C154D" w:rsidP="002A4BF0">
            <w:pPr>
              <w:pStyle w:val="TableText"/>
            </w:pPr>
            <w:r w:rsidRPr="00F07B06">
              <w:t>Minor</w:t>
            </w:r>
          </w:p>
        </w:tc>
        <w:tc>
          <w:tcPr>
            <w:tcW w:w="420" w:type="pct"/>
            <w:hideMark/>
          </w:tcPr>
          <w:p w14:paraId="5F53064D" w14:textId="77777777" w:rsidR="004C154D" w:rsidRPr="00200122" w:rsidRDefault="004C154D" w:rsidP="002A4BF0">
            <w:pPr>
              <w:pStyle w:val="TableText"/>
            </w:pPr>
            <w:r w:rsidRPr="00F07B06">
              <w:t>E</w:t>
            </w:r>
          </w:p>
        </w:tc>
      </w:tr>
      <w:tr w:rsidR="004C154D" w:rsidRPr="00200122" w14:paraId="534303BE" w14:textId="77777777" w:rsidTr="00516A43">
        <w:trPr>
          <w:cantSplit/>
        </w:trPr>
        <w:tc>
          <w:tcPr>
            <w:tcW w:w="516" w:type="pct"/>
            <w:vMerge/>
            <w:vAlign w:val="center"/>
            <w:hideMark/>
          </w:tcPr>
          <w:p w14:paraId="3103F6F7" w14:textId="77777777" w:rsidR="004C154D" w:rsidRPr="00200122" w:rsidRDefault="004C154D" w:rsidP="002A4BF0">
            <w:pPr>
              <w:spacing w:after="0" w:line="240" w:lineRule="auto"/>
              <w:rPr>
                <w:sz w:val="18"/>
              </w:rPr>
            </w:pPr>
          </w:p>
        </w:tc>
        <w:tc>
          <w:tcPr>
            <w:tcW w:w="2494" w:type="pct"/>
            <w:vAlign w:val="center"/>
            <w:hideMark/>
          </w:tcPr>
          <w:p w14:paraId="00263AE6" w14:textId="77777777" w:rsidR="004C154D" w:rsidRPr="00200122" w:rsidRDefault="004C154D" w:rsidP="002A4BF0">
            <w:pPr>
              <w:pStyle w:val="TableText"/>
            </w:pPr>
            <w:r w:rsidRPr="00200122">
              <w:t>Economic (domestic trade effects and impact on other associated industries)</w:t>
            </w:r>
          </w:p>
        </w:tc>
        <w:tc>
          <w:tcPr>
            <w:tcW w:w="742" w:type="pct"/>
            <w:hideMark/>
          </w:tcPr>
          <w:p w14:paraId="55AE42E0" w14:textId="77777777" w:rsidR="004C154D" w:rsidRPr="00200122" w:rsidRDefault="004C154D" w:rsidP="002A4BF0">
            <w:pPr>
              <w:pStyle w:val="TableText"/>
            </w:pPr>
            <w:r>
              <w:t>State or territory</w:t>
            </w:r>
          </w:p>
        </w:tc>
        <w:tc>
          <w:tcPr>
            <w:tcW w:w="828" w:type="pct"/>
            <w:hideMark/>
          </w:tcPr>
          <w:p w14:paraId="1948637F" w14:textId="77777777" w:rsidR="004C154D" w:rsidRPr="00200122" w:rsidRDefault="004C154D" w:rsidP="002A4BF0">
            <w:pPr>
              <w:pStyle w:val="TableText"/>
            </w:pPr>
            <w:r w:rsidRPr="00F07B06">
              <w:t>Minor</w:t>
            </w:r>
          </w:p>
        </w:tc>
        <w:tc>
          <w:tcPr>
            <w:tcW w:w="420" w:type="pct"/>
            <w:hideMark/>
          </w:tcPr>
          <w:p w14:paraId="091DB204" w14:textId="77777777" w:rsidR="004C154D" w:rsidRPr="00200122" w:rsidRDefault="004C154D" w:rsidP="002A4BF0">
            <w:pPr>
              <w:pStyle w:val="TableText"/>
            </w:pPr>
            <w:r>
              <w:t>D</w:t>
            </w:r>
          </w:p>
        </w:tc>
      </w:tr>
      <w:tr w:rsidR="004C154D" w:rsidRPr="00200122" w14:paraId="5E80DFE6" w14:textId="77777777" w:rsidTr="00516A43">
        <w:trPr>
          <w:cantSplit/>
        </w:trPr>
        <w:tc>
          <w:tcPr>
            <w:tcW w:w="516" w:type="pct"/>
            <w:vMerge/>
            <w:vAlign w:val="center"/>
            <w:hideMark/>
          </w:tcPr>
          <w:p w14:paraId="4CF36405" w14:textId="77777777" w:rsidR="004C154D" w:rsidRPr="00200122" w:rsidRDefault="004C154D" w:rsidP="002A4BF0">
            <w:pPr>
              <w:spacing w:after="0" w:line="240" w:lineRule="auto"/>
              <w:rPr>
                <w:sz w:val="18"/>
              </w:rPr>
            </w:pPr>
          </w:p>
        </w:tc>
        <w:tc>
          <w:tcPr>
            <w:tcW w:w="2494" w:type="pct"/>
            <w:vAlign w:val="center"/>
            <w:hideMark/>
          </w:tcPr>
          <w:p w14:paraId="3050DF0C" w14:textId="77777777" w:rsidR="004C154D" w:rsidRPr="00200122" w:rsidRDefault="004C154D" w:rsidP="002A4BF0">
            <w:pPr>
              <w:pStyle w:val="TableText"/>
            </w:pPr>
            <w:r w:rsidRPr="00200122">
              <w:t>Economic (international trade effects)</w:t>
            </w:r>
          </w:p>
        </w:tc>
        <w:tc>
          <w:tcPr>
            <w:tcW w:w="742" w:type="pct"/>
            <w:hideMark/>
          </w:tcPr>
          <w:p w14:paraId="298990EC" w14:textId="77777777" w:rsidR="004C154D" w:rsidRPr="00200122" w:rsidRDefault="004C154D" w:rsidP="002A4BF0">
            <w:pPr>
              <w:pStyle w:val="TableText"/>
            </w:pPr>
            <w:r>
              <w:t>State or territory</w:t>
            </w:r>
          </w:p>
        </w:tc>
        <w:tc>
          <w:tcPr>
            <w:tcW w:w="828" w:type="pct"/>
            <w:hideMark/>
          </w:tcPr>
          <w:p w14:paraId="1D89851A" w14:textId="77777777" w:rsidR="004C154D" w:rsidRPr="00200122" w:rsidRDefault="004C154D" w:rsidP="002A4BF0">
            <w:pPr>
              <w:pStyle w:val="TableText"/>
            </w:pPr>
            <w:r w:rsidRPr="00F07B06">
              <w:t>Minor</w:t>
            </w:r>
          </w:p>
        </w:tc>
        <w:tc>
          <w:tcPr>
            <w:tcW w:w="420" w:type="pct"/>
            <w:hideMark/>
          </w:tcPr>
          <w:p w14:paraId="3FC40858" w14:textId="77777777" w:rsidR="004C154D" w:rsidRPr="00200122" w:rsidRDefault="004C154D" w:rsidP="002A4BF0">
            <w:pPr>
              <w:pStyle w:val="TableText"/>
            </w:pPr>
            <w:r>
              <w:t>D</w:t>
            </w:r>
          </w:p>
        </w:tc>
      </w:tr>
      <w:tr w:rsidR="004C154D" w:rsidRPr="00200122" w14:paraId="570E708C" w14:textId="77777777" w:rsidTr="00516A43">
        <w:trPr>
          <w:cantSplit/>
        </w:trPr>
        <w:tc>
          <w:tcPr>
            <w:tcW w:w="516" w:type="pct"/>
            <w:vMerge/>
            <w:vAlign w:val="center"/>
            <w:hideMark/>
          </w:tcPr>
          <w:p w14:paraId="111A62C8" w14:textId="77777777" w:rsidR="004C154D" w:rsidRPr="00200122" w:rsidRDefault="004C154D" w:rsidP="002A4BF0">
            <w:pPr>
              <w:spacing w:after="0" w:line="240" w:lineRule="auto"/>
              <w:rPr>
                <w:sz w:val="18"/>
              </w:rPr>
            </w:pPr>
          </w:p>
        </w:tc>
        <w:tc>
          <w:tcPr>
            <w:tcW w:w="2494" w:type="pct"/>
            <w:vAlign w:val="center"/>
            <w:hideMark/>
          </w:tcPr>
          <w:p w14:paraId="3C4C5F89" w14:textId="77777777" w:rsidR="004C154D" w:rsidRPr="00200122" w:rsidRDefault="004C154D" w:rsidP="002A4BF0">
            <w:pPr>
              <w:pStyle w:val="TableText"/>
            </w:pPr>
            <w:r w:rsidRPr="00200122">
              <w:t>Environment (biodiversity, endangered species and the integrity of ecosystems)</w:t>
            </w:r>
          </w:p>
        </w:tc>
        <w:tc>
          <w:tcPr>
            <w:tcW w:w="742" w:type="pct"/>
            <w:hideMark/>
          </w:tcPr>
          <w:p w14:paraId="58F9CC2E" w14:textId="77777777" w:rsidR="004C154D" w:rsidRPr="00200122" w:rsidRDefault="004C154D" w:rsidP="002A4BF0">
            <w:pPr>
              <w:pStyle w:val="TableText"/>
            </w:pPr>
            <w:r>
              <w:t>Local</w:t>
            </w:r>
          </w:p>
        </w:tc>
        <w:tc>
          <w:tcPr>
            <w:tcW w:w="828" w:type="pct"/>
            <w:hideMark/>
          </w:tcPr>
          <w:p w14:paraId="021AF082" w14:textId="77777777" w:rsidR="004C154D" w:rsidRPr="00200122" w:rsidRDefault="004C154D" w:rsidP="002A4BF0">
            <w:pPr>
              <w:pStyle w:val="TableText"/>
            </w:pPr>
            <w:r>
              <w:t>Unlikely to be discernible</w:t>
            </w:r>
          </w:p>
        </w:tc>
        <w:tc>
          <w:tcPr>
            <w:tcW w:w="420" w:type="pct"/>
            <w:hideMark/>
          </w:tcPr>
          <w:p w14:paraId="5E895F00" w14:textId="77777777" w:rsidR="004C154D" w:rsidRPr="00200122" w:rsidRDefault="004C154D" w:rsidP="002A4BF0">
            <w:pPr>
              <w:pStyle w:val="TableText"/>
            </w:pPr>
            <w:r>
              <w:t>A</w:t>
            </w:r>
          </w:p>
        </w:tc>
      </w:tr>
      <w:tr w:rsidR="004C154D" w:rsidRPr="00200122" w14:paraId="2C524E17" w14:textId="77777777" w:rsidTr="00516A43">
        <w:trPr>
          <w:cantSplit/>
        </w:trPr>
        <w:tc>
          <w:tcPr>
            <w:tcW w:w="516" w:type="pct"/>
            <w:vMerge/>
            <w:vAlign w:val="center"/>
            <w:hideMark/>
          </w:tcPr>
          <w:p w14:paraId="60008AC4" w14:textId="77777777" w:rsidR="004C154D" w:rsidRPr="00200122" w:rsidRDefault="004C154D" w:rsidP="002A4BF0">
            <w:pPr>
              <w:spacing w:after="0" w:line="240" w:lineRule="auto"/>
              <w:rPr>
                <w:sz w:val="18"/>
              </w:rPr>
            </w:pPr>
          </w:p>
        </w:tc>
        <w:tc>
          <w:tcPr>
            <w:tcW w:w="2494" w:type="pct"/>
            <w:vAlign w:val="center"/>
            <w:hideMark/>
          </w:tcPr>
          <w:p w14:paraId="0FD86E3A" w14:textId="77777777" w:rsidR="004C154D" w:rsidRPr="00200122" w:rsidRDefault="004C154D" w:rsidP="002A4BF0">
            <w:pPr>
              <w:pStyle w:val="TableText"/>
            </w:pPr>
            <w:r w:rsidRPr="00200122">
              <w:t>Social (changes in tourism, side effects from control measures, and loss of social amenity)</w:t>
            </w:r>
          </w:p>
        </w:tc>
        <w:tc>
          <w:tcPr>
            <w:tcW w:w="742" w:type="pct"/>
            <w:hideMark/>
          </w:tcPr>
          <w:p w14:paraId="7D09658F" w14:textId="77777777" w:rsidR="004C154D" w:rsidRPr="00200122" w:rsidRDefault="004C154D" w:rsidP="002A4BF0">
            <w:pPr>
              <w:pStyle w:val="TableText"/>
            </w:pPr>
            <w:r>
              <w:t>District or region</w:t>
            </w:r>
          </w:p>
        </w:tc>
        <w:tc>
          <w:tcPr>
            <w:tcW w:w="828" w:type="pct"/>
            <w:hideMark/>
          </w:tcPr>
          <w:p w14:paraId="6C8A0B85" w14:textId="77777777" w:rsidR="004C154D" w:rsidRPr="00200122" w:rsidRDefault="004C154D" w:rsidP="002A4BF0">
            <w:pPr>
              <w:pStyle w:val="TableText"/>
            </w:pPr>
            <w:r>
              <w:t>Minor</w:t>
            </w:r>
          </w:p>
        </w:tc>
        <w:tc>
          <w:tcPr>
            <w:tcW w:w="420" w:type="pct"/>
            <w:hideMark/>
          </w:tcPr>
          <w:p w14:paraId="06E8CECD" w14:textId="77777777" w:rsidR="004C154D" w:rsidRPr="00200122" w:rsidRDefault="004C154D" w:rsidP="002A4BF0">
            <w:pPr>
              <w:pStyle w:val="TableText"/>
            </w:pPr>
            <w:r>
              <w:t>C</w:t>
            </w:r>
          </w:p>
        </w:tc>
      </w:tr>
    </w:tbl>
    <w:bookmarkEnd w:id="379"/>
    <w:p w14:paraId="54F626AB" w14:textId="77777777" w:rsidR="004C154D" w:rsidRDefault="004C154D" w:rsidP="004C154D">
      <w:pPr>
        <w:pStyle w:val="Heading5"/>
      </w:pPr>
      <w:r w:rsidRPr="004C154D">
        <w:t>Conclusion</w:t>
      </w:r>
    </w:p>
    <w:p w14:paraId="023654DA" w14:textId="77777777" w:rsidR="004C154D" w:rsidRDefault="004C154D" w:rsidP="004C154D">
      <w:r>
        <w:t xml:space="preserve">The overall impact of establishment and spread of VHSV was estimated to be </w:t>
      </w:r>
      <w:r>
        <w:rPr>
          <w:rStyle w:val="Strong"/>
        </w:rPr>
        <w:t>high.</w:t>
      </w:r>
    </w:p>
    <w:p w14:paraId="7961E3CB" w14:textId="77777777" w:rsidR="004C154D" w:rsidRDefault="004C154D" w:rsidP="004C154D">
      <w:pPr>
        <w:pStyle w:val="Heading4"/>
      </w:pPr>
      <w:r>
        <w:t xml:space="preserve">Determination of </w:t>
      </w:r>
      <w:r w:rsidRPr="004C154D">
        <w:t>likely</w:t>
      </w:r>
      <w:r>
        <w:t xml:space="preserve"> consequences of the outbreak scenario</w:t>
      </w:r>
    </w:p>
    <w:p w14:paraId="3B6CD038" w14:textId="356830B7" w:rsidR="004C154D" w:rsidRDefault="004C154D" w:rsidP="004C154D">
      <w:r>
        <w:t>The likely consequences of the outbreak scenario for VHSV in each exposure group was determined by combining the partial</w:t>
      </w:r>
      <w:r w:rsidRPr="00A87C4B">
        <w:t xml:space="preserve"> likelihoods of establishment and spread with the overall impact (using the matrix in</w:t>
      </w:r>
      <w:r w:rsidR="00473DB3">
        <w:t xml:space="preserve"> </w:t>
      </w:r>
      <w:r w:rsidR="00473DB3">
        <w:fldChar w:fldCharType="begin"/>
      </w:r>
      <w:r w:rsidR="00473DB3">
        <w:instrText xml:space="preserve"> REF _Ref124344800 \h </w:instrText>
      </w:r>
      <w:r w:rsidR="00473DB3">
        <w:fldChar w:fldCharType="separate"/>
      </w:r>
      <w:r w:rsidR="00AB57D4">
        <w:t xml:space="preserve">Figure </w:t>
      </w:r>
      <w:r w:rsidR="00AB57D4">
        <w:rPr>
          <w:noProof/>
        </w:rPr>
        <w:t>7</w:t>
      </w:r>
      <w:r w:rsidR="00473DB3">
        <w:fldChar w:fldCharType="end"/>
      </w:r>
      <w:r w:rsidRPr="00A87C4B">
        <w:t>) and found to be</w:t>
      </w:r>
      <w:r>
        <w:t>:</w:t>
      </w:r>
    </w:p>
    <w:p w14:paraId="587CCD48" w14:textId="77777777" w:rsidR="004C154D" w:rsidRDefault="004C154D" w:rsidP="004C154D">
      <w:pPr>
        <w:pStyle w:val="ListBullet"/>
      </w:pPr>
      <w:r>
        <w:t xml:space="preserve">Farmed </w:t>
      </w:r>
      <w:r w:rsidRPr="004C154D">
        <w:t>susceptible</w:t>
      </w:r>
      <w:r>
        <w:t xml:space="preserve"> species</w:t>
      </w:r>
      <w:r w:rsidRPr="00200122">
        <w:t>—</w:t>
      </w:r>
      <w:r>
        <w:rPr>
          <w:rStyle w:val="Strong"/>
        </w:rPr>
        <w:t>High.</w:t>
      </w:r>
    </w:p>
    <w:p w14:paraId="46DC344C" w14:textId="77777777" w:rsidR="004C154D" w:rsidRDefault="004C154D" w:rsidP="004C154D">
      <w:pPr>
        <w:pStyle w:val="ListBullet"/>
      </w:pPr>
      <w:r>
        <w:t>Wild susceptible species</w:t>
      </w:r>
      <w:r w:rsidRPr="00200122">
        <w:t>—</w:t>
      </w:r>
      <w:r>
        <w:rPr>
          <w:rStyle w:val="Strong"/>
        </w:rPr>
        <w:t>High.</w:t>
      </w:r>
    </w:p>
    <w:p w14:paraId="08CF2C18" w14:textId="77777777" w:rsidR="004C154D" w:rsidRDefault="004C154D" w:rsidP="004C154D">
      <w:pPr>
        <w:pStyle w:val="Heading4"/>
      </w:pPr>
      <w:r w:rsidRPr="004C154D">
        <w:t>Determination</w:t>
      </w:r>
      <w:r>
        <w:t xml:space="preserve"> of the partial annual risk</w:t>
      </w:r>
    </w:p>
    <w:p w14:paraId="0EDB3817" w14:textId="574CE169" w:rsidR="004C154D" w:rsidRDefault="004C154D" w:rsidP="004C154D">
      <w:r>
        <w:t xml:space="preserve">The partial annual risk of entry, establishment and spread of VHSV from </w:t>
      </w:r>
      <w:r w:rsidR="00E946B5" w:rsidRPr="00E946B5">
        <w:rPr>
          <w:rStyle w:val="Strong"/>
        </w:rPr>
        <w:t xml:space="preserve">imported </w:t>
      </w:r>
      <w:r w:rsidRPr="00B65C0A">
        <w:rPr>
          <w:rStyle w:val="Strong"/>
        </w:rPr>
        <w:t>live sturgeon</w:t>
      </w:r>
      <w:r>
        <w:t xml:space="preserve"> for each exposure group was determined by combining the partial annual likelihood of entry and exposure with the corresponding likely consequences using the matrix in </w:t>
      </w:r>
      <w:r w:rsidR="00473DB3">
        <w:fldChar w:fldCharType="begin"/>
      </w:r>
      <w:r w:rsidR="00473DB3">
        <w:instrText xml:space="preserve"> REF _Ref124344818 \h </w:instrText>
      </w:r>
      <w:r w:rsidR="00473DB3">
        <w:fldChar w:fldCharType="separate"/>
      </w:r>
      <w:r w:rsidR="00AB57D4">
        <w:t xml:space="preserve">Figure </w:t>
      </w:r>
      <w:r w:rsidR="00AB57D4">
        <w:rPr>
          <w:noProof/>
        </w:rPr>
        <w:t>8</w:t>
      </w:r>
      <w:r w:rsidR="00473DB3">
        <w:fldChar w:fldCharType="end"/>
      </w:r>
      <w:r w:rsidR="00473DB3">
        <w:t xml:space="preserve"> </w:t>
      </w:r>
      <w:r>
        <w:t>and found to be:</w:t>
      </w:r>
    </w:p>
    <w:p w14:paraId="0B0373A5" w14:textId="77777777" w:rsidR="004C154D" w:rsidRDefault="004C154D" w:rsidP="004C154D">
      <w:pPr>
        <w:pStyle w:val="ListBullet"/>
        <w:rPr>
          <w:rStyle w:val="Strong"/>
        </w:rPr>
      </w:pPr>
      <w:r>
        <w:t xml:space="preserve">Farmed </w:t>
      </w:r>
      <w:r w:rsidRPr="004C154D">
        <w:t>susceptible</w:t>
      </w:r>
      <w:r>
        <w:t xml:space="preserve"> species—</w:t>
      </w:r>
      <w:r>
        <w:rPr>
          <w:rStyle w:val="Strong"/>
        </w:rPr>
        <w:t>Moderate.</w:t>
      </w:r>
    </w:p>
    <w:p w14:paraId="1E7837A4" w14:textId="77777777" w:rsidR="004C154D" w:rsidRPr="00282E6C" w:rsidRDefault="004C154D" w:rsidP="004C154D">
      <w:pPr>
        <w:pStyle w:val="ListBullet"/>
        <w:rPr>
          <w:rStyle w:val="Strong"/>
        </w:rPr>
      </w:pPr>
      <w:r>
        <w:t xml:space="preserve">Wild susceptible </w:t>
      </w:r>
      <w:r w:rsidRPr="004C154D">
        <w:t>species</w:t>
      </w:r>
      <w:r>
        <w:t>—</w:t>
      </w:r>
      <w:r>
        <w:rPr>
          <w:rStyle w:val="Strong"/>
        </w:rPr>
        <w:t>Low.</w:t>
      </w:r>
    </w:p>
    <w:p w14:paraId="04FB58FC" w14:textId="4DE9D1DF" w:rsidR="004C154D" w:rsidRDefault="004C154D" w:rsidP="004C154D">
      <w:r>
        <w:t xml:space="preserve">The partial annual risk of entry, establishment and spread of VHSV from </w:t>
      </w:r>
      <w:r w:rsidR="00E946B5" w:rsidRPr="00E946B5">
        <w:rPr>
          <w:rStyle w:val="Strong"/>
        </w:rPr>
        <w:t xml:space="preserve">imported </w:t>
      </w:r>
      <w:r w:rsidRPr="00B65C0A">
        <w:rPr>
          <w:rStyle w:val="Strong"/>
        </w:rPr>
        <w:t>sturgeon reproductive material</w:t>
      </w:r>
      <w:r>
        <w:t xml:space="preserve"> for each exposure group was similarly determined and found to be:</w:t>
      </w:r>
    </w:p>
    <w:p w14:paraId="39917D2F" w14:textId="77777777" w:rsidR="004C154D" w:rsidRPr="00282E6C" w:rsidRDefault="004C154D" w:rsidP="004C154D">
      <w:pPr>
        <w:pStyle w:val="ListBullet"/>
        <w:rPr>
          <w:rStyle w:val="Strong"/>
        </w:rPr>
      </w:pPr>
      <w:r>
        <w:t xml:space="preserve">Farmed </w:t>
      </w:r>
      <w:r w:rsidRPr="004C154D">
        <w:t>susceptible</w:t>
      </w:r>
      <w:r>
        <w:t xml:space="preserve"> species—</w:t>
      </w:r>
      <w:r>
        <w:rPr>
          <w:rStyle w:val="Strong"/>
        </w:rPr>
        <w:t>Moderate.</w:t>
      </w:r>
    </w:p>
    <w:p w14:paraId="1D7C5269" w14:textId="77777777" w:rsidR="004C154D" w:rsidRPr="00250BD6" w:rsidRDefault="004C154D" w:rsidP="004C154D">
      <w:pPr>
        <w:pStyle w:val="ListBullet"/>
        <w:rPr>
          <w:b/>
          <w:bCs/>
        </w:rPr>
      </w:pPr>
      <w:r>
        <w:t xml:space="preserve">Wild susceptible </w:t>
      </w:r>
      <w:r w:rsidRPr="004C154D">
        <w:t>species</w:t>
      </w:r>
      <w:r>
        <w:t>—</w:t>
      </w:r>
      <w:r>
        <w:rPr>
          <w:rStyle w:val="Strong"/>
        </w:rPr>
        <w:t>Low.</w:t>
      </w:r>
    </w:p>
    <w:p w14:paraId="457253EC" w14:textId="77777777" w:rsidR="004C154D" w:rsidRPr="00200122" w:rsidRDefault="004C154D" w:rsidP="004C154D">
      <w:pPr>
        <w:pStyle w:val="Heading4"/>
      </w:pPr>
      <w:r w:rsidRPr="00200122">
        <w:t>Estimation of overall annual risk</w:t>
      </w:r>
    </w:p>
    <w:p w14:paraId="4E0A4D0A" w14:textId="3F314EB5" w:rsidR="004C154D" w:rsidRDefault="004C154D" w:rsidP="004C154D">
      <w:r w:rsidRPr="000400D1">
        <w:t>The overall annual risk was estimated by combining the partial annual risk for each exposure group using the rules in</w:t>
      </w:r>
      <w:r w:rsidR="00E1478A">
        <w:t xml:space="preserve"> </w:t>
      </w:r>
      <w:r w:rsidR="00E1478A">
        <w:fldChar w:fldCharType="begin"/>
      </w:r>
      <w:r w:rsidR="00E1478A">
        <w:instrText xml:space="preserve"> REF _Ref124330283 \h </w:instrText>
      </w:r>
      <w:r w:rsidR="00E1478A">
        <w:fldChar w:fldCharType="separate"/>
      </w:r>
      <w:r w:rsidR="00AB57D4">
        <w:t xml:space="preserve">Table </w:t>
      </w:r>
      <w:r w:rsidR="00AB57D4">
        <w:rPr>
          <w:noProof/>
        </w:rPr>
        <w:t>7</w:t>
      </w:r>
      <w:r w:rsidR="00E1478A">
        <w:fldChar w:fldCharType="end"/>
      </w:r>
      <w:r>
        <w:t>.</w:t>
      </w:r>
    </w:p>
    <w:p w14:paraId="01530F03" w14:textId="25C64D7E" w:rsidR="001224F6" w:rsidRDefault="004C154D" w:rsidP="004C154D">
      <w:r>
        <w:t xml:space="preserve">The overall annual risk associated with VHSV </w:t>
      </w:r>
      <w:r w:rsidR="001224F6">
        <w:t>was found to be:</w:t>
      </w:r>
    </w:p>
    <w:p w14:paraId="24223731" w14:textId="77777777" w:rsidR="00CF215C" w:rsidRDefault="001224F6" w:rsidP="001224F6">
      <w:pPr>
        <w:pStyle w:val="ListBullet"/>
      </w:pPr>
      <w:r>
        <w:t>I</w:t>
      </w:r>
      <w:r w:rsidRPr="001224F6">
        <w:t>mported live sturgeon</w:t>
      </w:r>
      <w:r w:rsidRPr="00200122">
        <w:t>—</w:t>
      </w:r>
      <w:r>
        <w:rPr>
          <w:rStyle w:val="Strong"/>
        </w:rPr>
        <w:t>Moderate.</w:t>
      </w:r>
    </w:p>
    <w:p w14:paraId="6D8CBBBB" w14:textId="5A6D09EA" w:rsidR="001224F6" w:rsidRDefault="001224F6" w:rsidP="001224F6">
      <w:pPr>
        <w:pStyle w:val="ListBullet"/>
      </w:pPr>
      <w:r>
        <w:t xml:space="preserve">Imported sturgeon </w:t>
      </w:r>
      <w:r w:rsidRPr="001224F6">
        <w:t>reproductive material</w:t>
      </w:r>
      <w:r w:rsidRPr="00200122">
        <w:t>—</w:t>
      </w:r>
      <w:r>
        <w:rPr>
          <w:rStyle w:val="Strong"/>
        </w:rPr>
        <w:t>Moderate.</w:t>
      </w:r>
    </w:p>
    <w:p w14:paraId="661B8AE0" w14:textId="3F972B8F" w:rsidR="004C154D" w:rsidRPr="00200122" w:rsidRDefault="004C154D" w:rsidP="004C154D">
      <w:r w:rsidRPr="00200122">
        <w:t xml:space="preserve">Therefore, as the overall annual risk </w:t>
      </w:r>
      <w:r>
        <w:t xml:space="preserve">does not </w:t>
      </w:r>
      <w:r w:rsidRPr="00200122">
        <w:t>achieve Australia</w:t>
      </w:r>
      <w:r w:rsidR="000341B3">
        <w:t>’</w:t>
      </w:r>
      <w:r w:rsidRPr="00200122">
        <w:t>s ALOP, specific biosecurity measures are</w:t>
      </w:r>
      <w:r>
        <w:t xml:space="preserve"> </w:t>
      </w:r>
      <w:r w:rsidRPr="00200122">
        <w:t>considered necessary for this hazard.</w:t>
      </w:r>
    </w:p>
    <w:p w14:paraId="49AB9D19" w14:textId="77777777" w:rsidR="004C154D" w:rsidRDefault="004C154D" w:rsidP="004C154D">
      <w:pPr>
        <w:pStyle w:val="Heading3"/>
      </w:pPr>
      <w:bookmarkStart w:id="380" w:name="_Toc123639641"/>
      <w:bookmarkStart w:id="381" w:name="_Toc165542611"/>
      <w:r>
        <w:lastRenderedPageBreak/>
        <w:t xml:space="preserve">Biosecurity </w:t>
      </w:r>
      <w:r w:rsidRPr="004C154D">
        <w:t>measures</w:t>
      </w:r>
      <w:bookmarkEnd w:id="380"/>
      <w:bookmarkEnd w:id="381"/>
    </w:p>
    <w:p w14:paraId="57B6AD3C" w14:textId="2BBDD7DD" w:rsidR="004C154D" w:rsidRPr="00200122" w:rsidRDefault="00EA23AF" w:rsidP="004C154D">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4C154D">
        <w:t>VHSV</w:t>
      </w:r>
      <w:r w:rsidR="004C154D" w:rsidRPr="00200122">
        <w:t xml:space="preserve"> in imported </w:t>
      </w:r>
      <w:r w:rsidR="004C154D">
        <w:t>live sturgeon or their reproductive material</w:t>
      </w:r>
      <w:r w:rsidR="004C154D" w:rsidRPr="00200122">
        <w:t xml:space="preserve"> to a level that </w:t>
      </w:r>
      <w:r w:rsidR="00E02D40">
        <w:t>achieve</w:t>
      </w:r>
      <w:r w:rsidR="004C154D" w:rsidRPr="00200122">
        <w:t>s Australia</w:t>
      </w:r>
      <w:r w:rsidR="000341B3">
        <w:t>’</w:t>
      </w:r>
      <w:r w:rsidR="004C154D" w:rsidRPr="00200122">
        <w:t xml:space="preserve">s ALOP are </w:t>
      </w:r>
      <w:r>
        <w:t>presented here and summarised</w:t>
      </w:r>
      <w:r w:rsidR="004C154D" w:rsidRPr="00200122">
        <w:t xml:space="preserve"> in</w:t>
      </w:r>
      <w:r w:rsidR="004C154D">
        <w:t xml:space="preserve">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rsidR="004C154D" w:rsidRPr="00200122">
        <w:t>.</w:t>
      </w:r>
    </w:p>
    <w:p w14:paraId="006160AA" w14:textId="368B823B" w:rsidR="004C154D" w:rsidRDefault="004C154D" w:rsidP="004C154D">
      <w:pPr>
        <w:pStyle w:val="Heading4"/>
      </w:pPr>
      <w:r>
        <w:t>Biosecurity measures that on their own do not achieve Australia</w:t>
      </w:r>
      <w:r w:rsidR="000341B3">
        <w:t>’</w:t>
      </w:r>
      <w:r>
        <w:t>s ALOP</w:t>
      </w:r>
    </w:p>
    <w:p w14:paraId="32C613D4" w14:textId="41BCF280" w:rsidR="004C154D" w:rsidRDefault="00E1478A" w:rsidP="004C154D">
      <w:r>
        <w:fldChar w:fldCharType="begin"/>
      </w:r>
      <w:r>
        <w:instrText xml:space="preserve"> REF _Ref124344469 \h </w:instrText>
      </w:r>
      <w:r>
        <w:fldChar w:fldCharType="separate"/>
      </w:r>
      <w:r w:rsidR="00AB57D4">
        <w:t xml:space="preserve">Table </w:t>
      </w:r>
      <w:r w:rsidR="00AB57D4">
        <w:rPr>
          <w:noProof/>
        </w:rPr>
        <w:t>30</w:t>
      </w:r>
      <w:r>
        <w:fldChar w:fldCharType="end"/>
      </w:r>
      <w:r>
        <w:t xml:space="preserve"> </w:t>
      </w:r>
      <w:r w:rsidR="004C154D">
        <w:t xml:space="preserve">summarises the biosecurity measures that were considered to reduce the </w:t>
      </w:r>
      <w:r w:rsidR="005313EA" w:rsidRPr="003632C0">
        <w:rPr>
          <w:rStyle w:val="Strong"/>
        </w:rPr>
        <w:t>entry likelihood</w:t>
      </w:r>
      <w:r w:rsidR="005313EA">
        <w:t xml:space="preserve"> </w:t>
      </w:r>
      <w:r w:rsidR="004C154D">
        <w:t>of VHSV but which on their own do not achieve Australia</w:t>
      </w:r>
      <w:r w:rsidR="000341B3">
        <w:t>’</w:t>
      </w:r>
      <w:r w:rsidR="004C154D">
        <w:t>s ALOP for VHSV in imported live sturgeon or their reproductive material.</w:t>
      </w:r>
    </w:p>
    <w:p w14:paraId="73F37D16" w14:textId="1CD2A92F" w:rsidR="004C154D" w:rsidRDefault="004C154D" w:rsidP="004C154D">
      <w:pPr>
        <w:pStyle w:val="Caption"/>
        <w:rPr>
          <w:rStyle w:val="Emphasis"/>
        </w:rPr>
      </w:pPr>
      <w:bookmarkStart w:id="382" w:name="_Ref124344469"/>
      <w:bookmarkStart w:id="383" w:name="_Toc122521422"/>
      <w:bookmarkStart w:id="384" w:name="_Toc165542677"/>
      <w:r>
        <w:t xml:space="preserve">Table </w:t>
      </w:r>
      <w:r w:rsidR="00AB57D4">
        <w:fldChar w:fldCharType="begin"/>
      </w:r>
      <w:r w:rsidR="00AB57D4">
        <w:instrText xml:space="preserve"> SEQ Table \* ARABIC </w:instrText>
      </w:r>
      <w:r w:rsidR="00AB57D4">
        <w:fldChar w:fldCharType="separate"/>
      </w:r>
      <w:r w:rsidR="00AB57D4">
        <w:rPr>
          <w:noProof/>
        </w:rPr>
        <w:t>30</w:t>
      </w:r>
      <w:r w:rsidR="00AB57D4">
        <w:rPr>
          <w:noProof/>
        </w:rPr>
        <w:fldChar w:fldCharType="end"/>
      </w:r>
      <w:bookmarkEnd w:id="382"/>
      <w:r>
        <w:t xml:space="preserve"> Biosecurity measures that on their own do no</w:t>
      </w:r>
      <w:r w:rsidR="005313EA">
        <w:t>t</w:t>
      </w:r>
      <w:r>
        <w:t xml:space="preserve"> achieve Australia</w:t>
      </w:r>
      <w:r w:rsidR="000341B3">
        <w:t>’</w:t>
      </w:r>
      <w:r>
        <w:t>s ALOP for VHSV</w:t>
      </w:r>
      <w:bookmarkEnd w:id="383"/>
      <w:bookmarkEnd w:id="38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4C154D" w14:paraId="2F0CB683" w14:textId="77777777" w:rsidTr="00516A43">
        <w:trPr>
          <w:cantSplit/>
          <w:tblHeader/>
        </w:trPr>
        <w:tc>
          <w:tcPr>
            <w:tcW w:w="521" w:type="pct"/>
          </w:tcPr>
          <w:p w14:paraId="1D600252" w14:textId="77777777" w:rsidR="004C154D" w:rsidRDefault="004C154D" w:rsidP="002A4BF0">
            <w:pPr>
              <w:pStyle w:val="TableHeading"/>
            </w:pPr>
            <w:bookmarkStart w:id="385" w:name="Title_30"/>
            <w:r>
              <w:t>Number</w:t>
            </w:r>
          </w:p>
        </w:tc>
        <w:tc>
          <w:tcPr>
            <w:tcW w:w="1493" w:type="pct"/>
          </w:tcPr>
          <w:p w14:paraId="0745D743" w14:textId="77777777" w:rsidR="004C154D" w:rsidRDefault="004C154D" w:rsidP="002A4BF0">
            <w:pPr>
              <w:pStyle w:val="TableHeading"/>
            </w:pPr>
            <w:r>
              <w:t>Biosecurity measure</w:t>
            </w:r>
          </w:p>
        </w:tc>
        <w:tc>
          <w:tcPr>
            <w:tcW w:w="2986" w:type="pct"/>
          </w:tcPr>
          <w:p w14:paraId="030D4495" w14:textId="6A702C49" w:rsidR="004C154D" w:rsidRDefault="004C154D" w:rsidP="002A4BF0">
            <w:pPr>
              <w:pStyle w:val="TableHeading"/>
            </w:pPr>
            <w:r w:rsidRPr="00377C9E">
              <w:t>Re</w:t>
            </w:r>
            <w:r>
              <w:t>duces entry likelihood</w:t>
            </w:r>
            <w:r w:rsidRPr="00377C9E">
              <w:t>?</w:t>
            </w:r>
            <w:r w:rsidR="00516A43">
              <w:t xml:space="preserve"> </w:t>
            </w:r>
            <w:r>
              <w:t>(Yes/No: reason)</w:t>
            </w:r>
          </w:p>
        </w:tc>
      </w:tr>
      <w:tr w:rsidR="004C154D" w:rsidRPr="00CE16B2" w14:paraId="6DCC9C95" w14:textId="77777777" w:rsidTr="00516A43">
        <w:trPr>
          <w:cantSplit/>
          <w:tblHeader/>
        </w:trPr>
        <w:tc>
          <w:tcPr>
            <w:tcW w:w="521" w:type="pct"/>
          </w:tcPr>
          <w:p w14:paraId="15C283C8" w14:textId="77777777" w:rsidR="004C154D" w:rsidRPr="00CE16B2" w:rsidRDefault="004C154D" w:rsidP="002A4BF0">
            <w:pPr>
              <w:pStyle w:val="TableHeading"/>
              <w:rPr>
                <w:b w:val="0"/>
                <w:bCs/>
              </w:rPr>
            </w:pPr>
            <w:r w:rsidRPr="00CE16B2">
              <w:rPr>
                <w:b w:val="0"/>
                <w:bCs/>
              </w:rPr>
              <w:t>1</w:t>
            </w:r>
          </w:p>
        </w:tc>
        <w:tc>
          <w:tcPr>
            <w:tcW w:w="1493" w:type="pct"/>
          </w:tcPr>
          <w:p w14:paraId="62463F02" w14:textId="77777777" w:rsidR="004C154D" w:rsidRPr="00CE16B2" w:rsidRDefault="004C154D" w:rsidP="002A4BF0">
            <w:pPr>
              <w:pStyle w:val="TableHeading"/>
              <w:rPr>
                <w:b w:val="0"/>
                <w:bCs/>
              </w:rPr>
            </w:pPr>
            <w:r w:rsidRPr="00CE16B2">
              <w:rPr>
                <w:b w:val="0"/>
                <w:bCs/>
              </w:rPr>
              <w:t>Disease-free stock</w:t>
            </w:r>
          </w:p>
        </w:tc>
        <w:tc>
          <w:tcPr>
            <w:tcW w:w="2986" w:type="pct"/>
          </w:tcPr>
          <w:p w14:paraId="3BEC2823" w14:textId="77777777" w:rsidR="004C154D" w:rsidRPr="00CE16B2" w:rsidRDefault="004C154D" w:rsidP="005313EA">
            <w:pPr>
              <w:pStyle w:val="TableText"/>
              <w:rPr>
                <w:b/>
              </w:rPr>
            </w:pPr>
            <w:r w:rsidRPr="005313EA">
              <w:rPr>
                <w:rStyle w:val="Strong"/>
              </w:rPr>
              <w:t>Yes:</w:t>
            </w:r>
            <w:r w:rsidRPr="00CE16B2">
              <w:t xml:space="preserve"> Determination of </w:t>
            </w:r>
            <w:r w:rsidRPr="001F7AD6">
              <w:t>VHSV f</w:t>
            </w:r>
            <w:r w:rsidRPr="00CE16B2">
              <w:t>reedom would need to be to a standard consistent with that recommended by the World Organisation for Animal Health (WOAH), or equivalent.</w:t>
            </w:r>
          </w:p>
        </w:tc>
      </w:tr>
      <w:tr w:rsidR="004C154D" w14:paraId="166D9A79" w14:textId="77777777" w:rsidTr="00516A43">
        <w:trPr>
          <w:cantSplit/>
          <w:tblHeader/>
        </w:trPr>
        <w:tc>
          <w:tcPr>
            <w:tcW w:w="521" w:type="pct"/>
          </w:tcPr>
          <w:p w14:paraId="7E5956A0" w14:textId="0F0F378C" w:rsidR="004C154D" w:rsidRDefault="00DF694F" w:rsidP="002A4BF0">
            <w:pPr>
              <w:pStyle w:val="TableText"/>
            </w:pPr>
            <w:r>
              <w:t>2</w:t>
            </w:r>
          </w:p>
        </w:tc>
        <w:tc>
          <w:tcPr>
            <w:tcW w:w="1493" w:type="pct"/>
          </w:tcPr>
          <w:p w14:paraId="445D254C" w14:textId="77777777" w:rsidR="004C154D" w:rsidRDefault="004C154D" w:rsidP="002A4BF0">
            <w:pPr>
              <w:pStyle w:val="TableText"/>
            </w:pPr>
            <w:r>
              <w:t>Post</w:t>
            </w:r>
            <w:r w:rsidRPr="00B423D4">
              <w:t xml:space="preserve">-arrival </w:t>
            </w:r>
            <w:r>
              <w:t>quarantine (PAQ)</w:t>
            </w:r>
          </w:p>
        </w:tc>
        <w:tc>
          <w:tcPr>
            <w:tcW w:w="2986" w:type="pct"/>
          </w:tcPr>
          <w:p w14:paraId="446CA11C" w14:textId="77777777" w:rsidR="004C154D" w:rsidRDefault="004C154D" w:rsidP="002A4BF0">
            <w:pPr>
              <w:pStyle w:val="TableText"/>
            </w:pPr>
            <w:r w:rsidRPr="005313EA">
              <w:rPr>
                <w:rStyle w:val="Strong"/>
              </w:rPr>
              <w:t>Yes:</w:t>
            </w:r>
            <w:r>
              <w:t xml:space="preserve"> The stress of transport may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4C154D" w14:paraId="74256432" w14:textId="77777777" w:rsidTr="00516A43">
        <w:trPr>
          <w:cantSplit/>
          <w:tblHeader/>
        </w:trPr>
        <w:tc>
          <w:tcPr>
            <w:tcW w:w="521" w:type="pct"/>
          </w:tcPr>
          <w:p w14:paraId="05CBCBA2" w14:textId="2CE1F24A" w:rsidR="004C154D" w:rsidRDefault="00DF694F" w:rsidP="002A4BF0">
            <w:pPr>
              <w:pStyle w:val="TableText"/>
            </w:pPr>
            <w:r>
              <w:t>3</w:t>
            </w:r>
          </w:p>
        </w:tc>
        <w:tc>
          <w:tcPr>
            <w:tcW w:w="1493" w:type="pct"/>
          </w:tcPr>
          <w:p w14:paraId="764FB7C0" w14:textId="77777777" w:rsidR="004C154D" w:rsidRDefault="004C154D" w:rsidP="002A4BF0">
            <w:pPr>
              <w:pStyle w:val="TableText"/>
            </w:pPr>
            <w:r>
              <w:t>Post</w:t>
            </w:r>
            <w:r w:rsidRPr="00B423D4">
              <w:t>-arrival</w:t>
            </w:r>
            <w:r>
              <w:t xml:space="preserve"> batch testing</w:t>
            </w:r>
          </w:p>
        </w:tc>
        <w:tc>
          <w:tcPr>
            <w:tcW w:w="2986" w:type="pct"/>
          </w:tcPr>
          <w:p w14:paraId="6B493FE7" w14:textId="4C0C80A0" w:rsidR="004C154D" w:rsidRDefault="004C154D" w:rsidP="002A4BF0">
            <w:pPr>
              <w:pStyle w:val="TableText"/>
            </w:pPr>
            <w:r w:rsidRPr="005313EA">
              <w:rPr>
                <w:rStyle w:val="Strong"/>
              </w:rPr>
              <w:t>Yes:</w:t>
            </w:r>
            <w:r>
              <w:t xml:space="preserve"> Cell culture, real-time RT-PCR and amplicon sequencing of a conventional PCR product can detect VHSV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w:t>
            </w:r>
            <w:r w:rsidRPr="00D029CF">
              <w:rPr>
                <w:rStyle w:val="Emphasis"/>
                <w:i w:val="0"/>
                <w:iCs w:val="0"/>
              </w:rPr>
              <w:t>U</w:t>
            </w:r>
            <w:r>
              <w:t>nder this scenario, testing is conducted under departmental control and oversight</w:t>
            </w:r>
            <w:r w:rsidRPr="009F656F">
              <w:t>.</w:t>
            </w:r>
          </w:p>
        </w:tc>
      </w:tr>
      <w:bookmarkEnd w:id="385"/>
    </w:tbl>
    <w:p w14:paraId="5930711A" w14:textId="77777777" w:rsidR="0072175A" w:rsidRDefault="0072175A" w:rsidP="0072175A">
      <w:pPr>
        <w:pStyle w:val="Normalsmall"/>
      </w:pPr>
    </w:p>
    <w:p w14:paraId="437B3AA4" w14:textId="0254D7B2" w:rsidR="004C154D" w:rsidRDefault="004C154D" w:rsidP="004C154D">
      <w:pPr>
        <w:pStyle w:val="Heading4"/>
      </w:pPr>
      <w:r w:rsidRPr="004C154D">
        <w:t>Biosecurity</w:t>
      </w:r>
      <w:r>
        <w:t xml:space="preserve"> measures that in combination achieve Australia</w:t>
      </w:r>
      <w:r w:rsidR="000341B3">
        <w:t>’</w:t>
      </w:r>
      <w:r>
        <w:t>s ALOP</w:t>
      </w:r>
    </w:p>
    <w:p w14:paraId="18DADC8A" w14:textId="77777777" w:rsidR="00CF215C" w:rsidRDefault="009D2F5C" w:rsidP="009D2F5C">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VHSV </w:t>
      </w:r>
      <w:r w:rsidRPr="00686B25">
        <w:t xml:space="preserve">from </w:t>
      </w:r>
      <w:r>
        <w:rPr>
          <w:rStyle w:val="Strong"/>
        </w:rPr>
        <w:t>low</w:t>
      </w:r>
      <w:r w:rsidRPr="00686B25">
        <w:t xml:space="preserve"> to </w:t>
      </w:r>
      <w:r>
        <w:rPr>
          <w:rStyle w:val="Strong"/>
        </w:rPr>
        <w:t>negligible</w:t>
      </w:r>
      <w:r w:rsidRPr="00686B25">
        <w:t>.</w:t>
      </w:r>
    </w:p>
    <w:p w14:paraId="0C28761A" w14:textId="30962A27" w:rsidR="009D2F5C" w:rsidRDefault="009D2F5C" w:rsidP="009D2F5C">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2AB02005" w14:textId="77777777" w:rsidR="00CF215C" w:rsidRDefault="009D2F5C" w:rsidP="009D2F5C">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VHSV </w:t>
      </w:r>
      <w:r w:rsidRPr="00686B25">
        <w:t xml:space="preserve">from </w:t>
      </w:r>
      <w:r>
        <w:rPr>
          <w:rStyle w:val="Strong"/>
        </w:rPr>
        <w:t>low</w:t>
      </w:r>
      <w:r w:rsidRPr="00686B25">
        <w:t xml:space="preserve"> to </w:t>
      </w:r>
      <w:r>
        <w:rPr>
          <w:rStyle w:val="Strong"/>
        </w:rPr>
        <w:t>negligible</w:t>
      </w:r>
      <w:r w:rsidRPr="00686B25">
        <w:t>.</w:t>
      </w:r>
    </w:p>
    <w:p w14:paraId="0CBAE8A2" w14:textId="0BCE38BC" w:rsidR="009D2F5C" w:rsidRDefault="009D2F5C" w:rsidP="00BD5626">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r w:rsidR="00BD5626">
        <w:t>.</w:t>
      </w:r>
    </w:p>
    <w:p w14:paraId="698577EC" w14:textId="16E20528" w:rsidR="009D2F5C" w:rsidRDefault="009D2F5C" w:rsidP="004C154D">
      <w:pPr>
        <w:sectPr w:rsidR="009D2F5C" w:rsidSect="002A4BF0">
          <w:pgSz w:w="11906" w:h="16838"/>
          <w:pgMar w:top="1418" w:right="1418" w:bottom="1418" w:left="1418" w:header="567" w:footer="283" w:gutter="0"/>
          <w:cols w:space="708"/>
          <w:docGrid w:linePitch="360"/>
        </w:sectPr>
      </w:pPr>
    </w:p>
    <w:p w14:paraId="4B226ADC" w14:textId="38B4C1CB" w:rsidR="00DB6F6C" w:rsidRDefault="00DB6F6C" w:rsidP="00DB6F6C">
      <w:pPr>
        <w:pStyle w:val="Heading2"/>
      </w:pPr>
      <w:bookmarkStart w:id="386" w:name="_Toc165542612"/>
      <w:r w:rsidRPr="00C85518">
        <w:rPr>
          <w:rStyle w:val="Emphasis"/>
        </w:rPr>
        <w:lastRenderedPageBreak/>
        <w:t>Yersinia ruckeri</w:t>
      </w:r>
      <w:r>
        <w:t xml:space="preserve"> (Hagerman strain)</w:t>
      </w:r>
      <w:bookmarkEnd w:id="365"/>
      <w:bookmarkEnd w:id="386"/>
    </w:p>
    <w:p w14:paraId="026A4CDF" w14:textId="28DB100B" w:rsidR="00DB6F6C" w:rsidRDefault="00DB6F6C" w:rsidP="00DB6F6C">
      <w:pPr>
        <w:pStyle w:val="Heading3"/>
      </w:pPr>
      <w:bookmarkStart w:id="387" w:name="_Toc123639633"/>
      <w:bookmarkStart w:id="388" w:name="_Toc165542613"/>
      <w:r w:rsidRPr="00DB6F6C">
        <w:t>Background</w:t>
      </w:r>
      <w:bookmarkEnd w:id="387"/>
      <w:bookmarkEnd w:id="388"/>
    </w:p>
    <w:p w14:paraId="58143396" w14:textId="04EF69B4" w:rsidR="00DB6F6C" w:rsidRPr="00A57722" w:rsidRDefault="00DB6F6C" w:rsidP="00DB6F6C">
      <w:bookmarkStart w:id="389" w:name="_Hlk124856091"/>
      <w:r w:rsidRPr="00B4289A">
        <w:rPr>
          <w:rStyle w:val="Emphasis"/>
        </w:rPr>
        <w:t xml:space="preserve">Yersinia ruckeri </w:t>
      </w:r>
      <w:bookmarkEnd w:id="389"/>
      <w:r w:rsidRPr="00A57722">
        <w:t xml:space="preserve">causes the bacterial disease yersiniosis in marine and freshwater fish species </w:t>
      </w:r>
      <w:r w:rsidR="00D6271F">
        <w:fldChar w:fldCharType="begin">
          <w:fldData xml:space="preserve">PEVuZE5vdGU+PENpdGU+PEF1dGhvcj5Ob2dhPC9BdXRob3I+PFllYXI+MjAwMDwvWWVhcj48UmVj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</w:fldData>
        </w:fldChar>
      </w:r>
      <w:r w:rsidR="00D6271F">
        <w:instrText xml:space="preserve"> ADDIN EN.CITE </w:instrText>
      </w:r>
      <w:r w:rsidR="00D6271F">
        <w:fldChar w:fldCharType="begin">
          <w:fldData xml:space="preserve">PEVuZE5vdGU+PENpdGU+PEF1dGhvcj5Ob2dhPC9BdXRob3I+PFllYXI+MjAwMDwvWWVhcj48UmVj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(Noga 2000; Vuillaume et al. 1987)</w:t>
      </w:r>
      <w:r w:rsidR="00D6271F">
        <w:fldChar w:fldCharType="end"/>
      </w:r>
      <w:r w:rsidRPr="00A57722">
        <w:t xml:space="preserve">. The severity of disease is related to the strain of the bacterium and the host species involved. Strains of </w:t>
      </w:r>
      <w:r w:rsidRPr="003009E9">
        <w:rPr>
          <w:rStyle w:val="Emphasis"/>
        </w:rPr>
        <w:t>Y.</w:t>
      </w:r>
      <w:r>
        <w:rPr>
          <w:rStyle w:val="Emphasis"/>
        </w:rPr>
        <w:t> </w:t>
      </w:r>
      <w:r w:rsidRPr="003009E9">
        <w:rPr>
          <w:rStyle w:val="Emphasis"/>
        </w:rPr>
        <w:t>ruckeri</w:t>
      </w:r>
      <w:r>
        <w:t xml:space="preserve"> are classified based on biotype, serotype and outer-membrane protein type </w:t>
      </w:r>
      <w:r w:rsidR="00D6271F">
        <w:fldChar w:fldCharType="begin"/>
      </w:r>
      <w:r w:rsidR="00D6271F">
        <w:instrText xml:space="preserve"> ADDIN EN.CITE &lt;EndNote&gt;&lt;Cite&gt;&lt;Author&gt;Tobback&lt;/Author&gt;&lt;Year&gt;2007&lt;/Year&gt;&lt;RecNum&gt;46790&lt;/RecNum&gt;&lt;IDText&gt;20812&lt;/IDText&gt;&lt;DisplayText&gt;(Tobback et al. 2007)&lt;/DisplayText&gt;&lt;record&gt;&lt;rec-number&gt;46790&lt;/rec-number&gt;&lt;foreign-keys&gt;&lt;key app="EN" db-id="pst5rtr92wfa9cexzel59affvp5zwtats0wa" timestamp="1691628209" guid="2c295456-e508-4552-ba76-a750e9286624"&gt;46790&lt;/key&gt;&lt;/foreign-keys&gt;&lt;ref-type name="Journal Article"&gt;17&lt;/ref-type&gt;&lt;contributors&gt;&lt;authors&gt;&lt;author&gt;Tobback,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D6271F">
        <w:fldChar w:fldCharType="separate"/>
      </w:r>
      <w:r w:rsidR="00D6271F">
        <w:rPr>
          <w:noProof/>
        </w:rPr>
        <w:t>(Tobback et al. 2007)</w:t>
      </w:r>
      <w:r w:rsidR="00D6271F">
        <w:fldChar w:fldCharType="end"/>
      </w:r>
      <w:r>
        <w:t xml:space="preserve">. There are </w:t>
      </w:r>
      <w:r w:rsidR="00BC72A7">
        <w:t>eight</w:t>
      </w:r>
      <w:r>
        <w:t xml:space="preserve"> serotypes: O1 (subgroups O1a and O1b), O2 (subgroups O2a, O2b and O2c), O3 </w:t>
      </w:r>
      <w:r w:rsidR="00684874">
        <w:t xml:space="preserve">through to </w:t>
      </w:r>
      <w:r>
        <w:t>O</w:t>
      </w:r>
      <w:r w:rsidR="00BD0F9E">
        <w:t>8</w:t>
      </w:r>
      <w:r>
        <w:t xml:space="preserve"> </w:t>
      </w:r>
      <w:r w:rsidR="00D6271F">
        <w:fldChar w:fldCharType="begin">
          <w:fldData xml:space="preserve">PEVuZE5vdGU+PENpdGU+PEF1dGhvcj5LdW1hcjwvQXV0aG9yPjxZZWFyPjIwMTU8L1llYXI+PFJl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</w:fldData>
        </w:fldChar>
      </w:r>
      <w:r w:rsidR="00D6271F">
        <w:instrText xml:space="preserve"> ADDIN EN.CITE </w:instrText>
      </w:r>
      <w:r w:rsidR="00D6271F">
        <w:fldChar w:fldCharType="begin">
          <w:fldData xml:space="preserve">PEVuZE5vdGU+PENpdGU+PEF1dGhvcj5LdW1hcjwvQXV0aG9yPjxZZWFyPjIwMTU8L1llYXI+PFJl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(Gulla et al. 2018; Kumar et al. 2015; Ormsby &amp; Davies 2021)</w:t>
      </w:r>
      <w:r w:rsidR="00D6271F">
        <w:fldChar w:fldCharType="end"/>
      </w:r>
      <w:r>
        <w:t xml:space="preserve">. Serotype O1a (Hagerman strain) is the most virulent serovar and the aetiological agent of enteric red mouth disease (ERM) </w:t>
      </w:r>
      <w:r w:rsidR="00D6271F">
        <w:fldChar w:fldCharType="begin">
          <w:fldData xml:space="preserve">PEVuZE5vdGU+PENpdGU+PEF1dGhvcj5Sb3NzPC9BdXRob3I+PFllYXI+MTk2NjwvWWVhcj48UmVj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</w:fldData>
        </w:fldChar>
      </w:r>
      <w:r w:rsidR="00D6271F">
        <w:instrText xml:space="preserve"> ADDIN EN.CITE </w:instrText>
      </w:r>
      <w:r w:rsidR="00D6271F">
        <w:fldChar w:fldCharType="begin">
          <w:fldData xml:space="preserve">PEVuZE5vdGU+PENpdGU+PEF1dGhvcj5Sb3NzPC9BdXRob3I+PFllYXI+MTk2NjwvWWVhcj48UmVj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(Romalde &amp; Toranzo 1993; Ross, Rucker &amp; Ewing 1966)</w:t>
      </w:r>
      <w:r w:rsidR="00D6271F">
        <w:fldChar w:fldCharType="end"/>
      </w:r>
      <w:r>
        <w:t xml:space="preserve">. </w:t>
      </w:r>
      <w:r w:rsidRPr="003B4689">
        <w:rPr>
          <w:rStyle w:val="Emphasis"/>
        </w:rPr>
        <w:t>Y. ruckeri</w:t>
      </w:r>
      <w:r w:rsidRPr="003B4689">
        <w:t xml:space="preserve"> </w:t>
      </w:r>
      <w:r>
        <w:t>(</w:t>
      </w:r>
      <w:r w:rsidRPr="003B4689">
        <w:t>Hagerman strain</w:t>
      </w:r>
      <w:r>
        <w:t>)</w:t>
      </w:r>
      <w:r w:rsidRPr="003B4689">
        <w:t xml:space="preserve"> </w:t>
      </w:r>
      <w:r>
        <w:t xml:space="preserve">is the </w:t>
      </w:r>
      <w:r w:rsidRPr="003B4689">
        <w:t xml:space="preserve">only strain </w:t>
      </w:r>
      <w:r>
        <w:t>that</w:t>
      </w:r>
      <w:r w:rsidRPr="003B4689">
        <w:t xml:space="preserve"> </w:t>
      </w:r>
      <w:r w:rsidRPr="00CD1A0B">
        <w:t>compl</w:t>
      </w:r>
      <w:r>
        <w:t>ies</w:t>
      </w:r>
      <w:r w:rsidRPr="00CD1A0B">
        <w:t xml:space="preserve"> with the criteria described in the </w:t>
      </w:r>
      <w:r w:rsidRPr="003010A1">
        <w:t>World Organisation for Animal Health</w:t>
      </w:r>
      <w:r w:rsidRPr="00CD1A0B">
        <w:t xml:space="preserve"> </w:t>
      </w:r>
      <w:r w:rsidRPr="00702622">
        <w:rPr>
          <w:rStyle w:val="Emphasis"/>
        </w:rPr>
        <w:t xml:space="preserve">Aquatic animal health code </w:t>
      </w:r>
      <w:r w:rsidRPr="00CD1A0B">
        <w:t xml:space="preserve">(WOAH Code) Article 2.1.2 </w:t>
      </w:r>
      <w:r w:rsidRPr="00A57722">
        <w:t xml:space="preserve">Hazard Identification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A57722">
        <w:t xml:space="preserve"> and has been retained as a hazard.</w:t>
      </w:r>
    </w:p>
    <w:p w14:paraId="1A0BE5E6" w14:textId="0165A526" w:rsidR="00DB6F6C" w:rsidRDefault="00DB6F6C" w:rsidP="00DB6F6C">
      <w:r>
        <w:t xml:space="preserve">ERM is primarily a disease of salmonids and </w:t>
      </w:r>
      <w:r w:rsidRPr="00594A6E">
        <w:t>causes significant economic losses in the fish aquaculture industry</w:t>
      </w:r>
      <w:r>
        <w:t xml:space="preserve">. It is named after the </w:t>
      </w:r>
      <w:r w:rsidRPr="00594A6E">
        <w:t>subcutaneous haemorrhages</w:t>
      </w:r>
      <w:r>
        <w:t xml:space="preserve"> </w:t>
      </w:r>
      <w:r w:rsidRPr="00594A6E">
        <w:t>it can cause at the corners of the mouth and in gums and tongue</w:t>
      </w:r>
      <w:r>
        <w:t xml:space="preserve"> of affected fish </w:t>
      </w:r>
      <w:r w:rsidR="00D6271F">
        <w:fldChar w:fldCharType="begin"/>
      </w:r>
      <w:r w:rsidR="00D6271F">
        <w:instrText xml:space="preserve"> ADDIN EN.CITE &lt;EndNote&gt;&lt;Cite&gt;&lt;Author&gt;Kumar&lt;/Author&gt;&lt;Year&gt;2015&lt;/Year&gt;&lt;RecNum&gt;46587&lt;/RecNum&gt;&lt;IDText&gt;20821&lt;/IDText&gt;&lt;DisplayText&gt;(Kumar et al. 2015)&lt;/DisplayText&gt;&lt;record&gt;&lt;rec-number&gt;46587&lt;/rec-number&gt;&lt;foreign-keys&gt;&lt;key app="EN" db-id="pst5rtr92wfa9cexzel59affvp5zwtats0wa" timestamp="1691628180" guid="2c773eaf-8dd7-4e10-9f96-e2c207167985"&gt;46587&lt;/key&gt;&lt;/foreign-keys&gt;&lt;ref-type name="Journal Article"&gt;17&lt;/ref-type&gt;&lt;contributors&gt;&lt;authors&gt;&lt;author&gt;Kumar, G.&lt;/author&gt;&lt;author&gt;Menanteau-Ledouble, S.&lt;/author&gt;&lt;author&gt;Saleh, M.&lt;/author&gt;&lt;author&gt;El-Matbouli, M.&lt;/author&gt;&lt;/authors&gt;&lt;/contributors&gt;&lt;titles&gt;&lt;title&gt;&lt;style face="italic" font="default" size="100%"&gt;Yersinia ruckeri&lt;/style&gt;&lt;style face="normal" font="default" size="100%"&gt;, the causative agent of enteric redmouth disease in fish&lt;/style&gt;&lt;/title&gt;&lt;secondary-title&gt;Veterinary Research&lt;/secondary-title&gt;&lt;/titles&gt;&lt;periodical&gt;&lt;full-title&gt;Veterinary Research&lt;/full-title&gt;&lt;/periodical&gt;&lt;pages&gt;1-10&lt;/pages&gt;&lt;volume&gt;46&lt;/volume&gt;&lt;number&gt;1&lt;/number&gt;&lt;dates&gt;&lt;year&gt;2015&lt;/year&gt;&lt;pub-dates&gt;&lt;date&gt;14 December 2021&lt;/date&gt;&lt;/pub-dates&gt;&lt;/dates&gt;&lt;orig-pub&gt;\\ACT001CL04FS07\BIOSECURITYDATA$\E Library\Animal Catalogue\K\Kumar et al 2015 EN20822.pdf&lt;/orig-pub&gt;&lt;label&gt;20821&lt;/label&gt;&lt;urls&gt;&lt;related-urls&gt;&lt;url&gt;https://doi.org/10.1186/s13567-015-0238-4&lt;/url&gt;&lt;/related-urls&gt;&lt;/urls&gt;&lt;custom1&gt;sturgeon_KG&lt;/custom1&gt;&lt;electronic-resource-num&gt;https://doi.org/10.1186/s13567-015-0238-4&lt;/electronic-resource-num&gt;&lt;/record&gt;&lt;/Cite&gt;&lt;/EndNote&gt;</w:instrText>
      </w:r>
      <w:r w:rsidR="00D6271F">
        <w:fldChar w:fldCharType="separate"/>
      </w:r>
      <w:r w:rsidR="00D6271F">
        <w:rPr>
          <w:noProof/>
        </w:rPr>
        <w:t>(Kumar et al. 2015)</w:t>
      </w:r>
      <w:r w:rsidR="00D6271F">
        <w:fldChar w:fldCharType="end"/>
      </w:r>
      <w:r>
        <w:t xml:space="preserve">. ERM was first described in diseased </w:t>
      </w:r>
      <w:r w:rsidRPr="003B4689">
        <w:rPr>
          <w:rStyle w:val="Emphasis"/>
        </w:rPr>
        <w:t>Oncorhynchus mykiss</w:t>
      </w:r>
      <w:r>
        <w:t xml:space="preserve"> (rainbow trout) in the Hagerman Valley in the United States of America (USA) in the 1950s </w:t>
      </w:r>
      <w:r w:rsidR="00D6271F">
        <w:fldChar w:fldCharType="begin">
          <w:fldData xml:space="preserve">PEVuZE5vdGU+PENpdGU+PEF1dGhvcj5SdWNrZXI8L0F1dGhvcj48WWVhcj4xOTY2PC9ZZWFyPjxS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</w:fldData>
        </w:fldChar>
      </w:r>
      <w:r w:rsidR="00D6271F">
        <w:instrText xml:space="preserve"> ADDIN EN.CITE </w:instrText>
      </w:r>
      <w:r w:rsidR="00D6271F">
        <w:fldChar w:fldCharType="begin">
          <w:fldData xml:space="preserve">PEVuZE5vdGU+PENpdGU+PEF1dGhvcj5SdWNrZXI8L0F1dGhvcj48WWVhcj4xOTY2PC9ZZWFyPjxS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(Ross, Rucker &amp; Ewing 1966; Rucker 1966)</w:t>
      </w:r>
      <w:r w:rsidR="00D6271F">
        <w:fldChar w:fldCharType="end"/>
      </w:r>
      <w:r>
        <w:t xml:space="preserve">. It has since been reported in Asia, Europe, North and South America and South Africa </w:t>
      </w:r>
      <w:r w:rsidR="00D6271F">
        <w:fldChar w:fldCharType="begin"/>
      </w:r>
      <w:r w:rsidR="00D6271F">
        <w:instrText xml:space="preserve"> ADDIN EN.CITE &lt;EndNote&gt;&lt;Cite&gt;&lt;Author&gt;Tobback&lt;/Author&gt;&lt;Year&gt;2007&lt;/Year&gt;&lt;RecNum&gt;46790&lt;/RecNum&gt;&lt;IDText&gt;20812&lt;/IDText&gt;&lt;DisplayText&gt;(Tobback et al. 2007)&lt;/DisplayText&gt;&lt;record&gt;&lt;rec-number&gt;46790&lt;/rec-number&gt;&lt;foreign-keys&gt;&lt;key app="EN" db-id="pst5rtr92wfa9cexzel59affvp5zwtats0wa" timestamp="1691628209" guid="2c295456-e508-4552-ba76-a750e9286624"&gt;46790&lt;/key&gt;&lt;/foreign-keys&gt;&lt;ref-type name="Journal Article"&gt;17&lt;/ref-type&gt;&lt;contributors&gt;&lt;authors&gt;&lt;author&gt;Tobback,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D6271F">
        <w:fldChar w:fldCharType="separate"/>
      </w:r>
      <w:r w:rsidR="00D6271F">
        <w:rPr>
          <w:noProof/>
        </w:rPr>
        <w:t>(Tobback et al. 2007)</w:t>
      </w:r>
      <w:r w:rsidR="00D6271F">
        <w:fldChar w:fldCharType="end"/>
      </w:r>
      <w:r w:rsidRPr="00B4289A">
        <w:rPr>
          <w:rStyle w:val="Emphasis"/>
        </w:rPr>
        <w:t>.</w:t>
      </w:r>
    </w:p>
    <w:p w14:paraId="557F6B51" w14:textId="5829F3F9" w:rsidR="00DB6F6C" w:rsidRDefault="00DB6F6C" w:rsidP="00DB6F6C">
      <w:r>
        <w:t xml:space="preserve">ERM is not listed as a disease notifiable to the </w:t>
      </w:r>
      <w:r w:rsidRPr="003010A1">
        <w:t>World Organisation for Animal Health</w:t>
      </w:r>
      <w:r>
        <w:t xml:space="preserve"> (WOAH)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xml:space="preserve"> but is included on Australia</w:t>
      </w:r>
      <w:r w:rsidR="000341B3">
        <w:t>’</w:t>
      </w:r>
      <w:r>
        <w:t xml:space="preserve">s </w:t>
      </w:r>
      <w:r w:rsidRPr="004D2515">
        <w:rPr>
          <w:rStyle w:val="Emphasi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t xml:space="preserve">. </w:t>
      </w:r>
      <w:r w:rsidRPr="00E70B67">
        <w:t>Australia has a long history of passive surveillance and a strong system in place to detect incursions</w:t>
      </w:r>
      <w:r>
        <w:t>.</w:t>
      </w:r>
      <w:r w:rsidRPr="00E70B67">
        <w:t xml:space="preserve"> </w:t>
      </w:r>
      <w:r w:rsidRPr="00C84B53">
        <w:t xml:space="preserve">In Australia, </w:t>
      </w:r>
      <w:r w:rsidRPr="00C85518">
        <w:rPr>
          <w:rStyle w:val="Emphasis"/>
        </w:rPr>
        <w:t>Y. ruckeri</w:t>
      </w:r>
      <w:r w:rsidRPr="00C84B53">
        <w:t xml:space="preserve"> serotype O1b </w:t>
      </w:r>
      <w:r>
        <w:t>(</w:t>
      </w:r>
      <w:r w:rsidRPr="00C84B53">
        <w:t>biotype</w:t>
      </w:r>
      <w:r>
        <w:t>s</w:t>
      </w:r>
      <w:r w:rsidRPr="00C84B53">
        <w:t xml:space="preserve"> 1</w:t>
      </w:r>
      <w:r>
        <w:t xml:space="preserve"> and</w:t>
      </w:r>
      <w:r w:rsidRPr="00C84B53">
        <w:t xml:space="preserve"> 2</w:t>
      </w:r>
      <w:r>
        <w:t>)</w:t>
      </w:r>
      <w:r w:rsidRPr="00C84B53">
        <w:t xml:space="preserve"> and serotype O2</w:t>
      </w:r>
      <w:r>
        <w:t xml:space="preserve"> have been detected. </w:t>
      </w:r>
      <w:r w:rsidR="00265396" w:rsidRPr="00B86A41">
        <w:t xml:space="preserve">The lineages of </w:t>
      </w:r>
      <w:r w:rsidR="00265396" w:rsidRPr="00B86A41">
        <w:rPr>
          <w:rStyle w:val="Emphasis"/>
        </w:rPr>
        <w:t>Y. ruckeri</w:t>
      </w:r>
      <w:r w:rsidR="00265396" w:rsidRPr="00B86A41">
        <w:t xml:space="preserve"> strains in Australia (and New Zealand) are distinct from those of the northern hemisphere, suggesting they are pre-existing ancient strains that have emerged and evolved with the introduction of susceptible hosts following European colonization </w:t>
      </w:r>
      <w:r w:rsidR="00D6271F">
        <w:fldChar w:fldCharType="begin">
          <w:fldData xml:space="preserve">PEVuZE5vdGU+PENpdGU+PEF1dGhvcj5CYXJuZXM8L0F1dGhvcj48WWVhcj4yMDE2PC9ZZWFyPjxS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</w:fldData>
        </w:fldChar>
      </w:r>
      <w:r w:rsidR="00D6271F">
        <w:instrText xml:space="preserve"> ADDIN EN.CITE </w:instrText>
      </w:r>
      <w:r w:rsidR="00D6271F">
        <w:fldChar w:fldCharType="begin">
          <w:fldData xml:space="preserve">PEVuZE5vdGU+PENpdGU+PEF1dGhvcj5CYXJuZXM8L0F1dGhvcj48WWVhcj4yMDE2PC9ZZWFyPjxS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</w:fldData>
        </w:fldChar>
      </w:r>
      <w:r w:rsidR="00D6271F">
        <w:instrText xml:space="preserve"> ADDIN EN.CITE.DATA </w:instrText>
      </w:r>
      <w:r w:rsidR="00D6271F">
        <w:fldChar w:fldCharType="end"/>
      </w:r>
      <w:r w:rsidR="00D6271F">
        <w:fldChar w:fldCharType="separate"/>
      </w:r>
      <w:r w:rsidR="00D6271F">
        <w:rPr>
          <w:noProof/>
        </w:rPr>
        <w:t>(Barnes et al. 2016)</w:t>
      </w:r>
      <w:r w:rsidR="00D6271F">
        <w:fldChar w:fldCharType="end"/>
      </w:r>
      <w:r w:rsidR="00265396" w:rsidRPr="00B86A41">
        <w:t>.</w:t>
      </w:r>
      <w:r w:rsidR="00B84C4E">
        <w:t xml:space="preserve"> </w:t>
      </w:r>
      <w:r w:rsidRPr="0076246F">
        <w:rPr>
          <w:rStyle w:val="Emphasis"/>
        </w:rPr>
        <w:t>Y</w:t>
      </w:r>
      <w:r>
        <w:rPr>
          <w:rStyle w:val="Emphasis"/>
        </w:rPr>
        <w:t>. </w:t>
      </w:r>
      <w:r w:rsidRPr="0076246F">
        <w:rPr>
          <w:rStyle w:val="Emphasis"/>
        </w:rPr>
        <w:t>ruckeri</w:t>
      </w:r>
      <w:r>
        <w:t xml:space="preserve"> serotype O1a (Hagerman strain) </w:t>
      </w:r>
      <w:r w:rsidRPr="00C84B53">
        <w:t xml:space="preserve">is </w:t>
      </w:r>
      <w:r>
        <w:t xml:space="preserve">considered </w:t>
      </w:r>
      <w:r w:rsidRPr="00C84B53">
        <w:t xml:space="preserve">exotic </w:t>
      </w:r>
      <w:r>
        <w:t xml:space="preserve">to Australia </w:t>
      </w:r>
      <w:r w:rsidR="00D6271F">
        <w:fldChar w:fldCharType="begin"/>
      </w:r>
      <w:r w:rsidR="00D6271F">
        <w:instrText xml:space="preserve"> ADDIN EN.CITE &lt;EndNote&gt;&lt;Cite&gt;&lt;Author&gt;Carson&lt;/Author&gt;&lt;Year&gt;2019&lt;/Year&gt;&lt;RecNum&gt;22440&lt;/RecNum&gt;&lt;IDText&gt;20820&lt;/IDText&gt;&lt;DisplayText&gt;(Carson et al. 2019)&lt;/DisplayText&gt;&lt;record&gt;&lt;rec-number&gt;22440&lt;/rec-number&gt;&lt;foreign-keys&gt;&lt;key app="EN" db-id="pst5rtr92wfa9cexzel59affvp5zwtats0wa" timestamp="1691624712" guid="16c6a3b4-fd30-421f-8bc9-4d2fdb0ec87a"&gt;22440&lt;/key&gt;&lt;/foreign-keys&gt;&lt;ref-type name="Electronic Book"&gt;44&lt;/ref-type&gt;&lt;contributors&gt;&lt;authors&gt;&lt;author&gt;Carson, J.&lt;/author&gt;&lt;author&gt;Wilson, T.&lt;/author&gt;&lt;author&gt;Douglas, M.&lt;/author&gt;&lt;author&gt;Barnes, A.&lt;/author&gt;&lt;/authors&gt;&lt;/contributors&gt;&lt;titles&gt;&lt;title&gt;Australian and New Zealand standard diagnostic procedures (ANZSDP) for Yersiniosis in fish&lt;/title&gt;&lt;secondary-title&gt;Australian and New Zealand standard diagnostic procedures&lt;/secondary-title&gt;&lt;/titles&gt;&lt;dates&gt;&lt;year&gt;2019&lt;/year&gt;&lt;pub-dates&gt;&lt;date&gt;14 December 2021&lt;/date&gt;&lt;/pub-dates&gt;&lt;/dates&gt;&lt;pub-location&gt;Geelong, Victoria&lt;/pub-location&gt;&lt;publisher&gt;Sub-Committee on Animal Health Laboratory Standards for Animal Health Committee&lt;/publisher&gt;&lt;orig-pub&gt;&amp;quot;\\ACT001CL04FS07\BIOSECURITYDATA$\E Library\Animal Catalogue\J:\E Library\Animal Catalogue\C\Carson et al 2019 EN20820.pdf&amp;quot;&lt;/orig-pub&gt;&lt;label&gt;20820&lt;/label&gt;&lt;urls&gt;&lt;/urls&gt;&lt;custom1&gt;sturgeon_KG&lt;/custom1&gt;&lt;electronic-resource-num&gt;https://www.awe.gov.au/sites/default/files/documents/anzsdp-yersiniosis_0.pdf&lt;/electronic-resource-num&gt;&lt;/record&gt;&lt;/Cite&gt;&lt;/EndNote&gt;</w:instrText>
      </w:r>
      <w:r w:rsidR="00D6271F">
        <w:fldChar w:fldCharType="separate"/>
      </w:r>
      <w:r w:rsidR="00D6271F">
        <w:rPr>
          <w:noProof/>
        </w:rPr>
        <w:t>(Carson et al. 2019)</w:t>
      </w:r>
      <w:r w:rsidR="00D6271F">
        <w:fldChar w:fldCharType="end"/>
      </w:r>
      <w:r>
        <w:t>.</w:t>
      </w:r>
    </w:p>
    <w:p w14:paraId="1444D633" w14:textId="77777777" w:rsidR="00DB6F6C" w:rsidRDefault="00DB6F6C" w:rsidP="00A57722">
      <w:pPr>
        <w:pStyle w:val="Heading3"/>
      </w:pPr>
      <w:bookmarkStart w:id="390" w:name="_Toc123639634"/>
      <w:bookmarkStart w:id="391" w:name="_Toc165542614"/>
      <w:r>
        <w:t>Technical information</w:t>
      </w:r>
      <w:bookmarkEnd w:id="390"/>
      <w:bookmarkEnd w:id="391"/>
    </w:p>
    <w:p w14:paraId="2FDA18DA" w14:textId="1F18FBED" w:rsidR="00DB6F6C" w:rsidRPr="00A57722" w:rsidRDefault="00DB6F6C" w:rsidP="00DB6F6C">
      <w:r>
        <w:t xml:space="preserve">For simplicity, </w:t>
      </w:r>
      <w:r>
        <w:rPr>
          <w:rStyle w:val="Emphasis"/>
        </w:rPr>
        <w:t>Y. ruckeri</w:t>
      </w:r>
      <w:r>
        <w:t xml:space="preserve"> (Hagerman strain) will be referred to as </w:t>
      </w:r>
      <w:r w:rsidR="00B0417F" w:rsidRPr="003B4689">
        <w:rPr>
          <w:rStyle w:val="Emphasis"/>
        </w:rPr>
        <w:t>Y. ruckeri</w:t>
      </w:r>
      <w:r w:rsidR="00B0417F">
        <w:rPr>
          <w:rStyle w:val="Emphasis"/>
        </w:rPr>
        <w:t xml:space="preserve"> </w:t>
      </w:r>
      <w:r w:rsidR="0016313F">
        <w:t>from here onwards</w:t>
      </w:r>
      <w:r w:rsidRPr="00A57722">
        <w:t>.</w:t>
      </w:r>
    </w:p>
    <w:p w14:paraId="5CF8311F" w14:textId="77777777" w:rsidR="00DB6F6C" w:rsidRDefault="00DB6F6C" w:rsidP="00A57722">
      <w:pPr>
        <w:pStyle w:val="Heading4"/>
      </w:pPr>
      <w:r>
        <w:t xml:space="preserve">Agent </w:t>
      </w:r>
      <w:r w:rsidRPr="00A57722">
        <w:t>properties</w:t>
      </w:r>
    </w:p>
    <w:p w14:paraId="38814881" w14:textId="773C754D" w:rsidR="00DB6F6C" w:rsidRDefault="00DB6F6C" w:rsidP="00DB6F6C">
      <w:r w:rsidRPr="00DE1EEE">
        <w:rPr>
          <w:rStyle w:val="Emphasis"/>
        </w:rPr>
        <w:t>Y. ruckeri</w:t>
      </w:r>
      <w:r>
        <w:rPr>
          <w:rStyle w:val="Emphasis"/>
        </w:rPr>
        <w:t xml:space="preserve"> </w:t>
      </w:r>
      <w:r w:rsidRPr="00DE1EEE">
        <w:t xml:space="preserve">is </w:t>
      </w:r>
      <w:r>
        <w:t xml:space="preserve">a gram-negative, rod-shaped bacterium that </w:t>
      </w:r>
      <w:r w:rsidRPr="00A57722">
        <w:t>is a member of the family</w:t>
      </w:r>
      <w:r w:rsidRPr="00B4289A">
        <w:rPr>
          <w:rStyle w:val="Emphasis"/>
        </w:rPr>
        <w:t xml:space="preserve"> </w:t>
      </w:r>
      <w:r w:rsidRPr="00C83644">
        <w:rPr>
          <w:rStyle w:val="Emphasis"/>
        </w:rPr>
        <w:t>Enterobacteriaceae</w:t>
      </w:r>
      <w:r>
        <w:rPr>
          <w:rStyle w:val="Emphasis"/>
        </w:rPr>
        <w:t xml:space="preserve"> </w:t>
      </w:r>
      <w:r w:rsidR="00D6271F">
        <w:fldChar w:fldCharType="begin">
          <w:fldData xml:space="preserve">PEVuZE5vdGU+PENpdGU+PEF1dGhvcj5Ob2dhPC9BdXRob3I+PFllYXI+MjAwMDwvWWVhcj48UmVj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=
</w:fldData>
        </w:fldChar>
      </w:r>
      <w:r w:rsidR="00D6271F">
        <w:instrText xml:space="preserve"> ADDIN EN.CITE </w:instrText>
      </w:r>
      <w:r w:rsidR="00D6271F">
        <w:fldChar w:fldCharType="begin">
          <w:fldData xml:space="preserve">PEVuZE5vdGU+PENpdGU+PEF1dGhvcj5Ob2dhPC9BdXRob3I+PFllYXI+MjAwMDwvWWVhcj48UmVj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(Kumar et al. 2015; Noga 2000)</w:t>
      </w:r>
      <w:r w:rsidR="00D6271F">
        <w:fldChar w:fldCharType="end"/>
      </w:r>
      <w:r w:rsidRPr="00B4289A">
        <w:rPr>
          <w:rStyle w:val="Emphasis"/>
        </w:rPr>
        <w:t xml:space="preserve">. </w:t>
      </w:r>
      <w:r>
        <w:t xml:space="preserve">There are two biotypes of </w:t>
      </w:r>
      <w:r w:rsidRPr="00C85518">
        <w:rPr>
          <w:rStyle w:val="Emphasis"/>
        </w:rPr>
        <w:t>Y. ruckeri</w:t>
      </w:r>
      <w:r>
        <w:rPr>
          <w:rStyle w:val="Emphasis"/>
        </w:rPr>
        <w:t xml:space="preserve"> </w:t>
      </w:r>
      <w:r w:rsidR="00D6271F">
        <w:fldChar w:fldCharType="begin"/>
      </w:r>
      <w:r w:rsidR="00D6271F">
        <w:instrText xml:space="preserve"> ADDIN EN.CITE &lt;EndNote&gt;&lt;Cite&gt;&lt;Author&gt;Tobback&lt;/Author&gt;&lt;Year&gt;2007&lt;/Year&gt;&lt;RecNum&gt;46790&lt;/RecNum&gt;&lt;IDText&gt;20812&lt;/IDText&gt;&lt;DisplayText&gt;(Tobback et al. 2007)&lt;/DisplayText&gt;&lt;record&gt;&lt;rec-number&gt;46790&lt;/rec-number&gt;&lt;foreign-keys&gt;&lt;key app="EN" db-id="pst5rtr92wfa9cexzel59affvp5zwtats0wa" timestamp="1691628209" guid="2c295456-e508-4552-ba76-a750e9286624"&gt;46790&lt;/key&gt;&lt;/foreign-keys&gt;&lt;ref-type name="Journal Article"&gt;17&lt;/ref-type&gt;&lt;contributors&gt;&lt;authors&gt;&lt;author&gt;Tobback,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D6271F">
        <w:fldChar w:fldCharType="separate"/>
      </w:r>
      <w:r w:rsidR="00D6271F">
        <w:rPr>
          <w:noProof/>
        </w:rPr>
        <w:t>(Tobback et al. 2007)</w:t>
      </w:r>
      <w:r w:rsidR="00D6271F">
        <w:fldChar w:fldCharType="end"/>
      </w:r>
      <w:r>
        <w:t xml:space="preserve">. Biotype 1 is positive for motility and secretes lipase and biotype 2 is negative when tested for motility and lipase secretion </w:t>
      </w:r>
      <w:r w:rsidR="00D6271F">
        <w:fldChar w:fldCharType="begin">
          <w:fldData xml:space="preserve">PEVuZE5vdGU+PENpdGU+PEF1dGhvcj5Ib3JuZTwvQXV0aG9yPjxZZWFyPjE5OTk8L1llYXI+PFJl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Y051bT4yMjQzMDwvUmVjTnVtPjxJRFRleHQ+MjA4MTM8L0lEVGV4dD48RGlzcGxheVRleHQ+KEhv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</w:fldData>
        </w:fldChar>
      </w:r>
      <w:r w:rsidR="00D6271F">
        <w:instrText xml:space="preserve"> ADDIN EN.CITE.DATA </w:instrText>
      </w:r>
      <w:r w:rsidR="00D6271F">
        <w:fldChar w:fldCharType="end"/>
      </w:r>
      <w:r w:rsidR="00D6271F">
        <w:fldChar w:fldCharType="separate"/>
      </w:r>
      <w:r w:rsidR="00D6271F">
        <w:rPr>
          <w:noProof/>
        </w:rPr>
        <w:t>(Horne &amp; Barnes 1999; Tobback et al. 2007)</w:t>
      </w:r>
      <w:r w:rsidR="00D6271F">
        <w:fldChar w:fldCharType="end"/>
      </w:r>
      <w:r>
        <w:t>.</w:t>
      </w:r>
    </w:p>
    <w:p w14:paraId="52C75953" w14:textId="6F46BDED" w:rsidR="00DB6F6C" w:rsidRDefault="00DB6F6C" w:rsidP="00DB6F6C">
      <w:r w:rsidRPr="0076246F">
        <w:rPr>
          <w:rStyle w:val="Emphasis"/>
        </w:rPr>
        <w:t>Y</w:t>
      </w:r>
      <w:r>
        <w:rPr>
          <w:rStyle w:val="Emphasis"/>
        </w:rPr>
        <w:t>. </w:t>
      </w:r>
      <w:r w:rsidRPr="0076246F">
        <w:rPr>
          <w:rStyle w:val="Emphasis"/>
        </w:rPr>
        <w:t>ruckeri</w:t>
      </w:r>
      <w:r>
        <w:t xml:space="preserve"> can survive for several months outside the host in water, sediment or biofilms of fish tanks </w:t>
      </w:r>
      <w:r w:rsidR="00D6271F">
        <w:fldChar w:fldCharType="begin">
          <w:fldData xml:space="preserve">PEVuZE5vdGU+PENpdGU+PEF1dGhvcj5Ub2JiYWNrPC9BdXRob3I+PFllYXI+MjAwNzwvWWVhcj48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</w:fldData>
        </w:fldChar>
      </w:r>
      <w:r w:rsidR="00D6271F">
        <w:instrText xml:space="preserve"> ADDIN EN.CITE </w:instrText>
      </w:r>
      <w:r w:rsidR="00D6271F">
        <w:fldChar w:fldCharType="begin">
          <w:fldData xml:space="preserve">PEVuZE5vdGU+PENpdGU+PEF1dGhvcj5Ub2JiYWNrPC9BdXRob3I+PFllYXI+MjAwNzwvWWVhcj48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(Coquet et al. 2002; Furones, Rodgers &amp; Munn 1993; Romalde et al. 1994b; Tobback et al. 2007)</w:t>
      </w:r>
      <w:r w:rsidR="00D6271F">
        <w:fldChar w:fldCharType="end"/>
      </w:r>
      <w:r>
        <w:t xml:space="preserve">. It can be cultured from frozen salmonid carcasses after more than 6 months storage </w:t>
      </w:r>
      <w:r w:rsidR="00D6271F">
        <w:fldChar w:fldCharType="begin"/>
      </w:r>
      <w:r w:rsidR="00D6271F">
        <w:instrText xml:space="preserve"> ADDIN EN.CITE &lt;EndNote&gt;&lt;Cite&gt;&lt;Author&gt;Anderson&lt;/Author&gt;&lt;Year&gt;1994&lt;/Year&gt;&lt;RecNum&gt;22511&lt;/RecNum&gt;&lt;IDText&gt;20818&lt;/IDText&gt;&lt;DisplayText&gt;(Anderson, Knowles &amp;amp; de Lisle 1994)&lt;/DisplayText&gt;&lt;record&gt;&lt;rec-number&gt;22511&lt;/rec-number&gt;&lt;foreign-keys&gt;&lt;key app="EN" db-id="pst5rtr92wfa9cexzel59affvp5zwtats0wa" timestamp="1691624722" guid="f6c3dac6-0fad-4b79-b54b-31b6d0054f1b"&gt;22511&lt;/key&gt;&lt;/foreign-keys&gt;&lt;ref-type name="Report"&gt;27&lt;/ref-type&gt;&lt;contributors&gt;&lt;authors&gt;&lt;author&gt;Anderson, C.D&lt;/author&gt;&lt;author&gt;Knowles, G. &lt;/author&gt;&lt;author&gt;de Lisle, G.W.&lt;/author&gt;&lt;/authors&gt;&lt;/contributors&gt;&lt;titles&gt;&lt;title&gt;&lt;style face="normal" font="default" size="100%"&gt;A survey for &lt;/style&gt;&lt;style face="italic" font="default" size="100%"&gt;Yersinia ruckeri&lt;/style&gt;&lt;style face="normal" font="default" size="100%"&gt; and &lt;/style&gt;&lt;style face="italic" font="default" size="100%"&gt;Aeromonas salmonicida&lt;/style&gt;&lt;style face="normal" font="default" size="100%"&gt; in farmed and wild fish&lt;/style&gt;&lt;/title&gt;&lt;secondary-title&gt;Surveillance&lt;/secondary-title&gt;&lt;/titles&gt;&lt;periodical&gt;&lt;full-title&gt;Surveillance&lt;/full-title&gt;&lt;/periodical&gt;&lt;pages&gt;39-40&lt;/pages&gt;&lt;volume&gt;21&lt;/volume&gt;&lt;number&gt;3&lt;/number&gt;&lt;keywords&gt;&lt;keyword&gt;Disease Investigation Report, Alimentary system/gastroenterology, Bacterial, Biosecurity, Clinical pathology, Diagnostic procedures, Disease/defect, Disease surveillance, Epidemiology, Infectious disease, Zoonosis, Fish, Wildlife&lt;/keyword&gt;&lt;/keywords&gt;&lt;dates&gt;&lt;year&gt;1994&lt;/year&gt;&lt;pub-dates&gt;&lt;date&gt;31 January 2022&lt;/date&gt;&lt;/pub-dates&gt;&lt;/dates&gt;&lt;publisher&gt;Ministry for Primary Industries&lt;/publisher&gt;&lt;orig-pub&gt;&amp;quot;\\Act001cl04fs07\biosecuritydata$\E Library\Animal Catalogue\A\Anderson et al 1994 EN20818.pdf&amp;quot;&lt;/orig-pub&gt;&lt;label&gt;20818&lt;/label&gt;&lt;urls&gt;&lt;/urls&gt;&lt;custom1&gt;KG_Sturgeon&lt;/custom1&gt;&lt;electronic-resource-num&gt;http://www.sciquest.org.nz/node/46797&lt;/electronic-resource-num&gt;&lt;language&gt;English&lt;/language&gt;&lt;/record&gt;&lt;/Cite&gt;&lt;/EndNote&gt;</w:instrText>
      </w:r>
      <w:r w:rsidR="00D6271F">
        <w:fldChar w:fldCharType="separate"/>
      </w:r>
      <w:r w:rsidR="00D6271F">
        <w:rPr>
          <w:noProof/>
        </w:rPr>
        <w:t>(Anderson, Knowles &amp; de Lisle 1994)</w:t>
      </w:r>
      <w:r w:rsidR="00D6271F">
        <w:fldChar w:fldCharType="end"/>
      </w:r>
      <w:r>
        <w:t>.</w:t>
      </w:r>
    </w:p>
    <w:p w14:paraId="44BAA489" w14:textId="5628A91A" w:rsidR="00DB6F6C" w:rsidRPr="009E53EF" w:rsidRDefault="00DB6F6C" w:rsidP="00DB6F6C">
      <w:r w:rsidRPr="00A57722">
        <w:lastRenderedPageBreak/>
        <w:t xml:space="preserve">Water temperature is an important factor in the virulence of </w:t>
      </w:r>
      <w:r w:rsidRPr="00A57722">
        <w:rPr>
          <w:rStyle w:val="Emphasis"/>
        </w:rPr>
        <w:t>Y. ruckeri</w:t>
      </w:r>
      <w:r w:rsidRPr="00A57722">
        <w:t>. The peak conditions for infection are 15–18</w:t>
      </w:r>
      <w:r w:rsidR="00AC4903">
        <w:t>°</w:t>
      </w:r>
      <w:r w:rsidRPr="00A57722">
        <w:t>C and there</w:t>
      </w:r>
      <w:r>
        <w:t xml:space="preserve"> is reduced morbidity and mortality </w:t>
      </w:r>
      <w:r w:rsidRPr="00A57722">
        <w:t>below 10</w:t>
      </w:r>
      <w:r w:rsidR="00AC4903">
        <w:t>°</w:t>
      </w:r>
      <w:r w:rsidRPr="00A57722">
        <w:t xml:space="preserve">C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w:t>
      </w:r>
    </w:p>
    <w:p w14:paraId="4746FE60" w14:textId="679BF4A6" w:rsidR="00DB6F6C" w:rsidRDefault="00DB6F6C" w:rsidP="00DB6F6C">
      <w:r w:rsidRPr="00016CF0">
        <w:rPr>
          <w:rStyle w:val="Emphasis"/>
        </w:rPr>
        <w:t>Y. ruckeri</w:t>
      </w:r>
      <w:r>
        <w:t xml:space="preserve"> can be inactivated </w:t>
      </w:r>
      <w:r w:rsidRPr="001D4882">
        <w:t xml:space="preserve">by different disinfectants including </w:t>
      </w:r>
      <w:r>
        <w:t>p</w:t>
      </w:r>
      <w:r w:rsidRPr="00AD478F">
        <w:t>otassium peroxymonosulfate</w:t>
      </w:r>
      <w:r w:rsidRPr="001D4882">
        <w:t>, peracetic acid</w:t>
      </w:r>
      <w:r>
        <w:t xml:space="preserve">, </w:t>
      </w:r>
      <w:r w:rsidRPr="001D4882">
        <w:t>hydrogen peroxide, ferric salt</w:t>
      </w:r>
      <w:r>
        <w:t xml:space="preserve">, </w:t>
      </w:r>
      <w:r w:rsidRPr="001D4882">
        <w:t>chlorine</w:t>
      </w:r>
      <w:r>
        <w:t xml:space="preserve">, </w:t>
      </w:r>
      <w:r w:rsidRPr="001D4882">
        <w:t>formic acid</w:t>
      </w:r>
      <w:r>
        <w:t xml:space="preserve"> </w:t>
      </w:r>
      <w:r w:rsidRPr="001D4882">
        <w:t xml:space="preserve">and povidone iodine </w: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 </w:instrTex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(Bowker et al. 2016; Skall &amp; Olesen 2011)</w:t>
      </w:r>
      <w:r w:rsidR="00D6271F">
        <w:fldChar w:fldCharType="end"/>
      </w:r>
      <w:r w:rsidRPr="001D4882">
        <w:t xml:space="preserve">. </w:t>
      </w:r>
      <w:r w:rsidRPr="001D4882">
        <w:rPr>
          <w:rStyle w:val="Emphasis"/>
        </w:rPr>
        <w:t>Y. ruckeri</w:t>
      </w:r>
      <w:r w:rsidRPr="001D4882">
        <w:t xml:space="preserve"> c</w:t>
      </w:r>
      <w:r>
        <w:t>an</w:t>
      </w:r>
      <w:r w:rsidRPr="001D4882">
        <w:t xml:space="preserve"> also be inactivated </w:t>
      </w:r>
      <w:r>
        <w:t xml:space="preserve">by </w:t>
      </w:r>
      <w:r w:rsidRPr="001D4882">
        <w:t>heat treatment at 65°C for 5</w:t>
      </w:r>
      <w:r w:rsidR="00FC344B">
        <w:t> </w:t>
      </w:r>
      <w:r w:rsidRPr="001D4882">
        <w:t>minutes</w:t>
      </w:r>
      <w:r>
        <w:t xml:space="preserve"> as well as </w:t>
      </w:r>
      <w:r w:rsidRPr="001D4882">
        <w:t>ozone</w:t>
      </w:r>
      <w:r>
        <w:t xml:space="preserve"> and</w:t>
      </w:r>
      <w:r w:rsidRPr="001D4882">
        <w:t xml:space="preserve"> UV</w:t>
      </w:r>
      <w:r>
        <w:t xml:space="preserve"> treatment </w: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 </w:instrTex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(Bowker et al. 2016; Skall &amp; Olesen 2011)</w:t>
      </w:r>
      <w:r w:rsidR="00D6271F">
        <w:fldChar w:fldCharType="end"/>
      </w:r>
      <w:r w:rsidRPr="001D4882">
        <w:t>.</w:t>
      </w:r>
    </w:p>
    <w:p w14:paraId="09998437" w14:textId="77777777" w:rsidR="00DB6F6C" w:rsidRDefault="00DB6F6C" w:rsidP="00A57722">
      <w:pPr>
        <w:pStyle w:val="Heading4"/>
      </w:pPr>
      <w:r w:rsidRPr="00A57722">
        <w:t>Epidemiology</w:t>
      </w:r>
    </w:p>
    <w:p w14:paraId="6171F590" w14:textId="77777777" w:rsidR="00DB6F6C" w:rsidRDefault="00DB6F6C" w:rsidP="00A57722">
      <w:pPr>
        <w:pStyle w:val="Heading5"/>
      </w:pPr>
      <w:r>
        <w:t xml:space="preserve">Host </w:t>
      </w:r>
      <w:r w:rsidRPr="00A57722">
        <w:t>range</w:t>
      </w:r>
    </w:p>
    <w:p w14:paraId="6BE68F5E" w14:textId="77777777" w:rsidR="00DB6F6C" w:rsidRPr="0044293E" w:rsidRDefault="00DB6F6C" w:rsidP="00DB6F6C">
      <w:r>
        <w:t xml:space="preserve">Species which are reported to be susceptible to infection (N = natural exposure; E = experimental exposure) with </w:t>
      </w:r>
      <w:r w:rsidRPr="0044293E">
        <w:rPr>
          <w:rStyle w:val="Emphasis"/>
        </w:rPr>
        <w:t>Y. ruckeri</w:t>
      </w:r>
      <w:r>
        <w:t xml:space="preserve"> includes but is not limited to:</w:t>
      </w:r>
    </w:p>
    <w:p w14:paraId="0717053C" w14:textId="7BE221D3" w:rsidR="00DB6F6C" w:rsidRDefault="00DB6F6C" w:rsidP="00A57722">
      <w:pPr>
        <w:pStyle w:val="ListBullet"/>
      </w:pPr>
      <w:r w:rsidRPr="00166E71">
        <w:rPr>
          <w:rStyle w:val="Emphasis"/>
        </w:rPr>
        <w:t>A</w:t>
      </w:r>
      <w:r>
        <w:rPr>
          <w:rStyle w:val="Emphasis"/>
        </w:rPr>
        <w:t>cipenser</w:t>
      </w:r>
      <w:r w:rsidRPr="00166E71">
        <w:rPr>
          <w:rStyle w:val="Emphasis"/>
        </w:rPr>
        <w:t> baerii</w:t>
      </w:r>
      <w:r>
        <w:t xml:space="preserve"> </w:t>
      </w:r>
      <w:r w:rsidRPr="00B25237">
        <w:rPr>
          <w:vertAlign w:val="superscript"/>
        </w:rPr>
        <w:t>N</w:t>
      </w:r>
      <w:r>
        <w:t xml:space="preserve"> (Siberian </w:t>
      </w:r>
      <w:r w:rsidRPr="00A57722">
        <w:t>sturgeon</w:t>
      </w:r>
      <w:r>
        <w:t xml:space="preserve">) </w:t>
      </w:r>
      <w:r w:rsidR="00D6271F">
        <w:fldChar w:fldCharType="begin">
          <w:fldData xml:space="preserve">PEVuZE5vdGU+PENpdGU+PEF1dGhvcj5WdWlsbGF1bWU8L0F1dGhvcj48WWVhcj4xOTg3PC9ZZWFy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</w:fldData>
        </w:fldChar>
      </w:r>
      <w:r w:rsidR="00D6271F">
        <w:instrText xml:space="preserve"> ADDIN EN.CITE </w:instrText>
      </w:r>
      <w:r w:rsidR="00D6271F">
        <w:fldChar w:fldCharType="begin">
          <w:fldData xml:space="preserve">PEVuZE5vdGU+PENpdGU+PEF1dGhvcj5WdWlsbGF1bWU8L0F1dGhvcj48WWVhcj4xOTg3PC9ZZWFy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(Feng et al. 2022; Vuillaume et al. 1987)</w:t>
      </w:r>
      <w:r w:rsidR="00D6271F">
        <w:fldChar w:fldCharType="end"/>
      </w:r>
    </w:p>
    <w:p w14:paraId="22F2A963" w14:textId="06C4F284" w:rsidR="009C1AAF" w:rsidRPr="009C1AAF" w:rsidRDefault="009C1AAF" w:rsidP="00A57722">
      <w:pPr>
        <w:pStyle w:val="ListBullet"/>
        <w:rPr>
          <w:rStyle w:val="Emphasis"/>
        </w:rPr>
      </w:pPr>
      <w:r w:rsidRPr="009C1AAF">
        <w:rPr>
          <w:rStyle w:val="Emphasis"/>
        </w:rPr>
        <w:t>Acipenser baeri</w:t>
      </w:r>
      <w:r>
        <w:rPr>
          <w:rStyle w:val="Emphasis"/>
        </w:rPr>
        <w:t>i</w:t>
      </w:r>
      <w:r w:rsidRPr="009C1AAF">
        <w:rPr>
          <w:rStyle w:val="Emphasis"/>
        </w:rPr>
        <w:t xml:space="preserve"> × Acipenser schrenckii</w:t>
      </w:r>
      <w:r>
        <w:rPr>
          <w:rStyle w:val="Emphasis"/>
        </w:rPr>
        <w:t xml:space="preserve"> </w:t>
      </w:r>
      <w:r w:rsidRPr="009C1AAF">
        <w:rPr>
          <w:rStyle w:val="Emphasis"/>
          <w:i w:val="0"/>
          <w:iCs w:val="0"/>
          <w:vertAlign w:val="superscript"/>
        </w:rPr>
        <w:t>N</w:t>
      </w:r>
      <w:r>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&lt;EndNote&gt;&lt;Cite&gt;&lt;Author&gt;Feng&lt;/Author&gt;&lt;Year&gt;2022&lt;/Year&gt;&lt;RecNum&gt;48614&lt;/RecNum&gt;&lt;DisplayText&gt;(Feng et al. 2022)&lt;/DisplayText&gt;&lt;record&gt;&lt;rec-number&gt;48614&lt;/rec-number&gt;&lt;foreign-keys&gt;&lt;key app="EN" db-id="pst5rtr92wfa9cexzel59affvp5zwtats0wa" timestamp="1694566255" guid="68a4ad17-1b1b-4de9-9ed4-0ebff7d26e9e"&gt;48614&lt;/key&gt;&lt;/foreign-keys&gt;&lt;ref-type name="Journal Article"&gt;17&lt;/ref-type&gt;&lt;contributors&gt;&lt;authors&gt;&lt;author&gt;Feng, Y.&lt;/author&gt;&lt;author&gt;Cao, S.&lt;/author&gt;&lt;author&gt;Qin, Z.&lt;/author&gt;&lt;author&gt;Ouyang, P.&lt;/author&gt;&lt;author&gt;Chen, D.&lt;/author&gt;&lt;author&gt;Guo, H.&lt;/author&gt;&lt;author&gt;Fang, J.&lt;/author&gt;&lt;author&gt;Deng, H.&lt;/author&gt;&lt;author&gt;Lai, W.&lt;/author&gt;&lt;author&gt;Geng, Y.&lt;/author&gt;&lt;/authors&gt;&lt;/contributors&gt;&lt;titles&gt;&lt;title&gt;&lt;style face="normal" font="default" size="100%"&gt;Comparative analysis of sturgeon- and catfish-derived &lt;/style&gt;&lt;style face="italic" font="default" size="100%"&gt;Yersinia ruckeri&lt;/style&gt;&lt;style face="normal" font="default" size="100%"&gt; reveals the genetic variation and the risk of heavy antibiotic resistance&lt;/style&gt;&lt;/title&gt;&lt;secondary-title&gt;Aquaculture Reports&lt;/secondary-title&gt;&lt;/titles&gt;&lt;periodical&gt;&lt;full-title&gt;Aquaculture Reports&lt;/full-title&gt;&lt;/periodical&gt;&lt;dates&gt;&lt;year&gt;2022&lt;/year&gt;&lt;pub-dates&gt;&lt;date&gt;13 September 2023&lt;/date&gt;&lt;/pub-dates&gt;&lt;/dates&gt;&lt;orig-pub&gt;\\ACT001CL04FS07\BIOSECURITYDATA$\E Library\Animal Catalogue\F\Feng et al 2022 EN25223.pdf&lt;/orig-pub&gt;&lt;label&gt;25223&lt;/label&gt;&lt;urls&gt;&lt;/urls&gt;&lt;electronic-resource-num&gt;https://doi.org/10.1016/j.aqrep.2022.101231&lt;/electronic-resource-num&gt;&lt;/record&gt;&lt;/Cite&gt;&lt;/EndNote&gt;</w:instrText>
      </w:r>
      <w:r w:rsidR="00D6271F">
        <w:rPr>
          <w:rStyle w:val="Emphasis"/>
          <w:i w:val="0"/>
          <w:iCs w:val="0"/>
        </w:rPr>
        <w:fldChar w:fldCharType="separate"/>
      </w:r>
      <w:r w:rsidR="00D6271F">
        <w:rPr>
          <w:rStyle w:val="Emphasis"/>
          <w:i w:val="0"/>
          <w:iCs w:val="0"/>
          <w:noProof/>
        </w:rPr>
        <w:t>(Feng et al. 2022)</w:t>
      </w:r>
      <w:r w:rsidR="00D6271F">
        <w:rPr>
          <w:rStyle w:val="Emphasis"/>
          <w:i w:val="0"/>
          <w:iCs w:val="0"/>
        </w:rPr>
        <w:fldChar w:fldCharType="end"/>
      </w:r>
    </w:p>
    <w:p w14:paraId="19307A7C" w14:textId="73812854" w:rsidR="00DB6F6C" w:rsidRPr="00115AD1" w:rsidRDefault="00DB6F6C" w:rsidP="00A57722">
      <w:pPr>
        <w:pStyle w:val="ListBullet"/>
        <w:rPr>
          <w:rStyle w:val="Emphasis"/>
          <w:i w:val="0"/>
          <w:iCs w:val="0"/>
        </w:rPr>
      </w:pPr>
      <w:r w:rsidRPr="00791244">
        <w:rPr>
          <w:rStyle w:val="Emphasis"/>
        </w:rPr>
        <w:t>Acipenser gueldenstaedtii</w:t>
      </w:r>
      <w:r w:rsidRPr="00A57722">
        <w:rPr>
          <w:rStyle w:val="Emphasis"/>
          <w:i w:val="0"/>
          <w:iCs w:val="0"/>
        </w:rPr>
        <w:t xml:space="preserve"> </w:t>
      </w:r>
      <w:r w:rsidRPr="00A57722">
        <w:rPr>
          <w:rStyle w:val="Emphasis"/>
          <w:i w:val="0"/>
          <w:iCs w:val="0"/>
          <w:vertAlign w:val="superscript"/>
        </w:rPr>
        <w:t>N</w:t>
      </w:r>
      <w:r>
        <w:rPr>
          <w:rStyle w:val="Emphasis"/>
        </w:rPr>
        <w:t xml:space="preserve"> </w:t>
      </w:r>
      <w:r w:rsidRPr="00A57722">
        <w:t xml:space="preserve">(Russian sturgeon) </w:t>
      </w:r>
      <w:r w:rsidR="00D6271F">
        <w:fldChar w:fldCharType="begin">
          <w:fldData xml:space="preserve">PEVuZE5vdGU+PENpdGU+PEF1dGhvcj5FVVJMIGZvciBGaXNoIGFuZCBDcnVzdGFjZWFuIERpc2Vh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</w:fldData>
        </w:fldChar>
      </w:r>
      <w:r w:rsidR="00D6271F">
        <w:instrText xml:space="preserve"> ADDIN EN.CITE </w:instrText>
      </w:r>
      <w:r w:rsidR="00D6271F">
        <w:fldChar w:fldCharType="begin">
          <w:fldData xml:space="preserve">PEVuZE5vdGU+PENpdGU+PEF1dGhvcj5FVVJMIGZvciBGaXNoIGFuZCBDcnVzdGFjZWFuIERpc2Vh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</w:fldData>
        </w:fldChar>
      </w:r>
      <w:r w:rsidR="00D6271F">
        <w:instrText xml:space="preserve"> ADDIN EN.CITE.DATA </w:instrText>
      </w:r>
      <w:r w:rsidR="00D6271F">
        <w:fldChar w:fldCharType="end"/>
      </w:r>
      <w:r w:rsidR="00D6271F">
        <w:fldChar w:fldCharType="separate"/>
      </w:r>
      <w:r w:rsidR="00D6271F">
        <w:rPr>
          <w:noProof/>
        </w:rPr>
        <w:t>(EURL for Fish and Crustacean Diseases 2021; Metcalf &amp; Zajicek 2000)</w:t>
      </w:r>
      <w:r w:rsidR="00D6271F">
        <w:fldChar w:fldCharType="end"/>
      </w:r>
    </w:p>
    <w:p w14:paraId="73D7968C" w14:textId="7198C7E7" w:rsidR="00DB6F6C" w:rsidRDefault="00DB6F6C" w:rsidP="00A57722">
      <w:pPr>
        <w:pStyle w:val="ListBullet"/>
      </w:pPr>
      <w:r w:rsidRPr="00166E71">
        <w:rPr>
          <w:rStyle w:val="Emphasis"/>
        </w:rPr>
        <w:t>A</w:t>
      </w:r>
      <w:r>
        <w:rPr>
          <w:rStyle w:val="Emphasis"/>
        </w:rPr>
        <w:t>cipenser</w:t>
      </w:r>
      <w:r w:rsidRPr="00166E71">
        <w:rPr>
          <w:rStyle w:val="Emphasis"/>
        </w:rPr>
        <w:t> schrenckii</w:t>
      </w:r>
      <w:r>
        <w:t xml:space="preserve"> </w:t>
      </w:r>
      <w:r w:rsidRPr="00B25237">
        <w:rPr>
          <w:vertAlign w:val="superscript"/>
        </w:rPr>
        <w:t>N</w:t>
      </w:r>
      <w:r>
        <w:t xml:space="preserve"> (Amur </w:t>
      </w:r>
      <w:r w:rsidRPr="00A57722">
        <w:t>sturgeon</w:t>
      </w:r>
      <w:r>
        <w:t xml:space="preserve">) </w:t>
      </w:r>
      <w:r w:rsidR="00D6271F">
        <w:fldChar w:fldCharType="begin"/>
      </w:r>
      <w:r w:rsidR="00D6271F">
        <w:instrText xml:space="preserve"> ADDIN EN.CITE &lt;EndNote&gt;&lt;Cite&gt;&lt;Author&gt;Shaowu&lt;/Author&gt;&lt;Year&gt;2013&lt;/Year&gt;&lt;RecNum&gt;22512&lt;/RecNum&gt;&lt;IDText&gt;55508&lt;/IDText&gt;&lt;DisplayText&gt;(Shaowu et al. 2013)&lt;/DisplayText&gt;&lt;record&gt;&lt;rec-number&gt;22512&lt;/rec-number&gt;&lt;foreign-keys&gt;&lt;key app="EN" db-id="pst5rtr92wfa9cexzel59affvp5zwtats0wa" timestamp="1691624722" guid="6a4b5898-bfd1-43d8-9313-d5d4d7cc7db0"&gt;22512&lt;/key&gt;&lt;/foreign-keys&gt;&lt;ref-type name="Journal Article"&gt;17&lt;/ref-type&gt;&lt;contributors&gt;&lt;authors&gt;&lt;author&gt;Shaowu, L.&lt;/author&gt;&lt;author&gt;Di, W.&lt;/author&gt;&lt;author&gt;Hongbai, L.&lt;/author&gt;&lt;author&gt;Tongyan, L.&lt;/author&gt;&lt;/authors&gt;&lt;/contributors&gt;&lt;titles&gt;&lt;title&gt;&lt;style face="normal" font="default" size="100%"&gt;Isolation of &lt;/style&gt;&lt;style face="italic" font="default" size="100%"&gt;Yersinia ruckeri &lt;/style&gt;&lt;style face="normal" font="default" size="100%"&gt;strain H01 from farm-raised Amur sturgeon &lt;/style&gt;&lt;style face="italic" font="default" size="100%"&gt;Acipenser schrencki&lt;/style&gt;&lt;style face="normal" font="default" size="100%"&gt; in China&lt;/style&gt;&lt;/title&gt;&lt;secondary-title&gt;Journal of Aquatic Animal Health&lt;/secondary-title&gt;&lt;/titles&gt;&lt;periodical&gt;&lt;full-title&gt;Journal of Aquatic Animal Health&lt;/full-title&gt;&lt;/periodical&gt;&lt;pages&gt;9-14&lt;/pages&gt;&lt;volume&gt;25&lt;/volume&gt;&lt;number&gt;1&lt;/number&gt;&lt;dates&gt;&lt;year&gt;2013&lt;/year&gt;&lt;pub-dates&gt;&lt;date&gt;31 January 2022&lt;/date&gt;&lt;/pub-dates&gt;&lt;/dates&gt;&lt;orig-pub&gt;\\Act001cl04fs07\biosecuritydata$\E Library\Animal Catalogue\S\Shaowu et al 2013 EN55508.pdf&lt;/orig-pub&gt;&lt;isbn&gt;0899-7659&lt;/isbn&gt;&lt;label&gt;55508&lt;/label&gt;&lt;urls&gt;&lt;related-urls&gt;&lt;url&gt;https://afspubs.onlinelibrary.wiley.com/doi/abs/10.1080/08997659.2012.728169&lt;/url&gt;&lt;/related-urls&gt;&lt;/urls&gt;&lt;custom1&gt;KG_sturgeon&lt;/custom1&gt;&lt;electronic-resource-num&gt;https://doi.org/10.1080/08997659.2012.728169&lt;/electronic-resource-num&gt;&lt;/record&gt;&lt;/Cite&gt;&lt;/EndNote&gt;</w:instrText>
      </w:r>
      <w:r w:rsidR="00D6271F">
        <w:fldChar w:fldCharType="separate"/>
      </w:r>
      <w:r w:rsidR="00D6271F">
        <w:rPr>
          <w:noProof/>
        </w:rPr>
        <w:t>(Shaowu et al. 2013)</w:t>
      </w:r>
      <w:r w:rsidR="00D6271F">
        <w:fldChar w:fldCharType="end"/>
      </w:r>
    </w:p>
    <w:p w14:paraId="30B77F35" w14:textId="0DC54E0C" w:rsidR="00DB6F6C" w:rsidRPr="00A57722" w:rsidRDefault="00DB6F6C" w:rsidP="00A57722">
      <w:pPr>
        <w:pStyle w:val="ListBullet"/>
      </w:pPr>
      <w:r w:rsidRPr="00E05F2B">
        <w:rPr>
          <w:rStyle w:val="Emphasis"/>
        </w:rPr>
        <w:t>Anguilla anguilla</w:t>
      </w:r>
      <w:r>
        <w:rPr>
          <w:rStyle w:val="Emphasis"/>
        </w:rPr>
        <w:t xml:space="preserve"> </w:t>
      </w:r>
      <w:r w:rsidRPr="00B25237">
        <w:rPr>
          <w:vertAlign w:val="superscript"/>
        </w:rPr>
        <w:t>N</w:t>
      </w:r>
      <w:r>
        <w:rPr>
          <w:rStyle w:val="Emphasis"/>
        </w:rPr>
        <w:t xml:space="preserve"> </w:t>
      </w:r>
      <w:r w:rsidRPr="00A57722">
        <w:t xml:space="preserve">(eel) </w:t>
      </w:r>
      <w:r w:rsidR="00D6271F">
        <w:fldChar w:fldCharType="begin"/>
      </w:r>
      <w:r w:rsidR="00D6271F">
        <w:instrText xml:space="preserve"> ADDIN EN.CITE &lt;EndNote&gt;&lt;Cite&gt;&lt;Author&gt;Fuhrmann&lt;/Author&gt;&lt;Year&gt;1983&lt;/Year&gt;&lt;RecNum&gt;22506&lt;/RecNum&gt;&lt;IDText&gt;55503&lt;/IDText&gt;&lt;DisplayText&gt;(Fuhrmann, Bohm &amp;amp; Schlotfeldt 1983)&lt;/DisplayText&gt;&lt;record&gt;&lt;rec-number&gt;22506&lt;/rec-number&gt;&lt;foreign-keys&gt;&lt;key app="EN" db-id="pst5rtr92wfa9cexzel59affvp5zwtats0wa" timestamp="1691624721" guid="59fcfcc0-6863-4b77-aa11-b3d845dd13c0"&gt;22506&lt;/key&gt;&lt;/foreign-keys&gt;&lt;ref-type name="Journal Article"&gt;17&lt;/ref-type&gt;&lt;contributors&gt;&lt;authors&gt;&lt;author&gt;Fuhrmann, H.&lt;/author&gt;&lt;author&gt;Bohm, K. H.&lt;/author&gt;&lt;author&gt;Schlotfeldt, H.-J.&lt;/author&gt;&lt;/authors&gt;&lt;/contributors&gt;&lt;titles&gt;&lt;title&gt;An outbreak of enteric redmouth disease in West Germany&lt;/title&gt;&lt;secondary-title&gt;Journal of Fish Diseases&lt;/secondary-title&gt;&lt;/titles&gt;&lt;periodical&gt;&lt;full-title&gt;Journal of Fish Diseases&lt;/full-title&gt;&lt;/periodical&gt;&lt;pages&gt;309-311&lt;/pages&gt;&lt;volume&gt;6&lt;/volume&gt;&lt;number&gt;3&lt;/number&gt;&lt;dates&gt;&lt;year&gt;1983&lt;/year&gt;&lt;pub-dates&gt;&lt;date&gt;28 January 2022&lt;/date&gt;&lt;/pub-dates&gt;&lt;/dates&gt;&lt;orig-pub&gt;&amp;quot;\\ACT001CL04FS07\BIOSECURITYDATA$\E Library\Animal Catalogue\J:\E Library\Animal Catalogue\F\Fuhrmann et al 1983 EN55503.pdf&amp;quot;&lt;/orig-pub&gt;&lt;isbn&gt;0140-7775&lt;/isbn&gt;&lt;label&gt;55503&lt;/label&gt;&lt;urls&gt;&lt;related-urls&gt;&lt;url&gt;https://onlinelibrary.wiley.com/doi/abs/10.1111/j.1365-2761.1983.tb00080.x&lt;/url&gt;&lt;/related-urls&gt;&lt;/urls&gt;&lt;custom1&gt;KG_sturgeon&lt;/custom1&gt;&lt;electronic-resource-num&gt;https://doi.org/10.1111/j.1365-2761.1983.tb00080.x&lt;/electronic-resource-num&gt;&lt;/record&gt;&lt;/Cite&gt;&lt;/EndNote&gt;</w:instrText>
      </w:r>
      <w:r w:rsidR="00D6271F">
        <w:fldChar w:fldCharType="separate"/>
      </w:r>
      <w:r w:rsidR="00D6271F">
        <w:rPr>
          <w:noProof/>
        </w:rPr>
        <w:t>(Fuhrmann, Bohm &amp; Schlotfeldt 1983)</w:t>
      </w:r>
      <w:r w:rsidR="00D6271F">
        <w:fldChar w:fldCharType="end"/>
      </w:r>
    </w:p>
    <w:p w14:paraId="0A97E1F5" w14:textId="544F4589" w:rsidR="00DB6F6C" w:rsidRPr="00A57722" w:rsidRDefault="00DB6F6C" w:rsidP="00A57722">
      <w:pPr>
        <w:pStyle w:val="ListBullet"/>
      </w:pPr>
      <w:r w:rsidRPr="00E05F2B">
        <w:rPr>
          <w:rStyle w:val="Emphasis"/>
        </w:rPr>
        <w:t>Aristichthys nobilis</w:t>
      </w:r>
      <w:r>
        <w:rPr>
          <w:rStyle w:val="Emphasis"/>
        </w:rPr>
        <w:t xml:space="preserve"> </w:t>
      </w:r>
      <w:r w:rsidRPr="0044293E">
        <w:rPr>
          <w:vertAlign w:val="superscript"/>
        </w:rPr>
        <w:t>N</w:t>
      </w:r>
      <w:r>
        <w:rPr>
          <w:rStyle w:val="Emphasis"/>
        </w:rPr>
        <w:t xml:space="preserve"> </w:t>
      </w:r>
      <w:r w:rsidRPr="00A57722">
        <w:t xml:space="preserve">(bighead carp) </w:t>
      </w:r>
      <w:r w:rsidR="00D6271F">
        <w:fldChar w:fldCharType="begin">
          <w:fldData xml:space="preserve">PEVuZE5vdGU+PENpdGU+PEF1dGhvcj5Xcm9iZWw8L0F1dGhvcj48WWVhcj4yMDE5PC9ZZWFyPjxS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==
</w:fldData>
        </w:fldChar>
      </w:r>
      <w:r w:rsidR="00D6271F">
        <w:instrText xml:space="preserve"> ADDIN EN.CITE </w:instrText>
      </w:r>
      <w:r w:rsidR="00D6271F">
        <w:fldChar w:fldCharType="begin">
          <w:fldData xml:space="preserve">PEVuZE5vdGU+PENpdGU+PEF1dGhvcj5Xcm9iZWw8L0F1dGhvcj48WWVhcj4yMDE5PC9ZZWFyPjxS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==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(Wrobel, Leo &amp; Linke 2019)</w:t>
      </w:r>
      <w:r w:rsidR="00D6271F">
        <w:fldChar w:fldCharType="end"/>
      </w:r>
    </w:p>
    <w:p w14:paraId="7FC43556" w14:textId="335C9526" w:rsidR="00DB6F6C" w:rsidRDefault="00DB6F6C" w:rsidP="00A57722">
      <w:pPr>
        <w:pStyle w:val="ListBullet"/>
        <w:rPr>
          <w:rStyle w:val="Emphasis"/>
          <w:i w:val="0"/>
          <w:iCs w:val="0"/>
        </w:rPr>
      </w:pPr>
      <w:r w:rsidRPr="00EC2DD1">
        <w:rPr>
          <w:rStyle w:val="Emphasis"/>
        </w:rPr>
        <w:t>Carassius</w:t>
      </w:r>
      <w:r>
        <w:rPr>
          <w:rStyle w:val="Emphasis"/>
        </w:rPr>
        <w:t> </w:t>
      </w:r>
      <w:r w:rsidRPr="00EC2DD1">
        <w:rPr>
          <w:rStyle w:val="Emphasis"/>
        </w:rPr>
        <w:t>auratus</w:t>
      </w:r>
      <w:r>
        <w:rPr>
          <w:rStyle w:val="Emphasis"/>
        </w:rPr>
        <w:t> </w:t>
      </w:r>
      <w:r w:rsidRPr="00EC2DD1">
        <w:rPr>
          <w:rStyle w:val="Emphasis"/>
        </w:rPr>
        <w:t>auratus</w:t>
      </w:r>
      <w:r>
        <w:rPr>
          <w:rStyle w:val="Emphasis"/>
        </w:rPr>
        <w:t xml:space="preserve"> </w:t>
      </w:r>
      <w:r w:rsidRPr="0044293E">
        <w:rPr>
          <w:vertAlign w:val="superscript"/>
        </w:rPr>
        <w:t>N</w:t>
      </w:r>
      <w:r>
        <w:rPr>
          <w:rStyle w:val="Emphasis"/>
        </w:rPr>
        <w:t xml:space="preserve"> </w:t>
      </w:r>
      <w:r w:rsidRPr="00A57722">
        <w:t xml:space="preserve">(goldfish) </w:t>
      </w:r>
      <w:r w:rsidR="00D6271F">
        <w:fldChar w:fldCharType="begin"/>
      </w:r>
      <w:r w:rsidR="00D6271F">
        <w:instrText xml:space="preserve"> ADDIN EN.CITE &lt;EndNote&gt;&lt;Cite&gt;&lt;Author&gt;McArdle&lt;/Author&gt;&lt;Year&gt;1985&lt;/Year&gt;&lt;RecNum&gt;22514&lt;/RecNum&gt;&lt;IDText&gt;55513&lt;/IDText&gt;&lt;DisplayText&gt;(McArdle &amp;amp; Dooley-Martyn 1985)&lt;/DisplayText&gt;&lt;record&gt;&lt;rec-number&gt;22514&lt;/rec-number&gt;&lt;foreign-keys&gt;&lt;key app="EN" db-id="pst5rtr92wfa9cexzel59affvp5zwtats0wa" timestamp="1691624723" guid="d4bbf662-3461-49d8-902d-40a248a57cac"&gt;22514&lt;/key&gt;&lt;/foreign-keys&gt;&lt;ref-type name="Journal Article"&gt;17&lt;/ref-type&gt;&lt;contributors&gt;&lt;authors&gt;&lt;author&gt;McArdle, J.F.&lt;/author&gt;&lt;author&gt;Dooley-Martyn, C.&lt;/author&gt;&lt;/authors&gt;&lt;/contributors&gt;&lt;titles&gt;&lt;title&gt;&lt;style face="normal" font="default" size="100%"&gt;Isolation of &lt;/style&gt;&lt;style face="italic" font="default" size="100%"&gt;Yersinia ruckeri &lt;/style&gt;&lt;style face="normal" font="default" size="100%"&gt;type 1 (Hagerman strain) from goldfish&lt;/style&gt;&lt;style face="italic" font="default" size="100%"&gt; Carassius auratus&lt;/style&gt;&lt;style face="normal" font="default" size="100%"&gt; (L.).&lt;/style&gt;&lt;/title&gt;&lt;secondary-title&gt;Bulleting of European Association of Fish Pathologists&lt;/secondary-title&gt;&lt;/titles&gt;&lt;periodical&gt;&lt;full-title&gt;Bulleting of European Association of Fish Pathologists&lt;/full-title&gt;&lt;/periodical&gt;&lt;pages&gt;10-11&lt;/pages&gt;&lt;volume&gt;5&lt;/volume&gt;&lt;number&gt;1&lt;/number&gt;&lt;dates&gt;&lt;year&gt;1985&lt;/year&gt;&lt;pub-dates&gt;&lt;date&gt;1 February 2002&lt;/date&gt;&lt;/pub-dates&gt;&lt;/dates&gt;&lt;orig-pub&gt;&amp;quot;\\Act001cl04fs07\biosecuritydata$\E Library\Animal Catalogue\M\McArdle and Dooley_Martyn 1985 EN55513.pdf&amp;quot;&lt;/orig-pub&gt;&lt;label&gt;55513&lt;/label&gt;&lt;urls&gt;&lt;/urls&gt;&lt;custom1&gt;KG_sturgeon&lt;/custom1&gt;&lt;electronic-resource-num&gt;https://eafp.org/download/1985-Volume5/Issue%201/05_1%20p10.PDF&lt;/electronic-resource-num&gt;&lt;/record&gt;&lt;/Cite&gt;&lt;/EndNote&gt;</w:instrText>
      </w:r>
      <w:r w:rsidR="00D6271F">
        <w:fldChar w:fldCharType="separate"/>
      </w:r>
      <w:r w:rsidR="00D6271F">
        <w:rPr>
          <w:noProof/>
        </w:rPr>
        <w:t>(McArdle &amp; Dooley-Martyn 1985)</w:t>
      </w:r>
      <w:r w:rsidR="00D6271F">
        <w:fldChar w:fldCharType="end"/>
      </w:r>
    </w:p>
    <w:p w14:paraId="253F336F" w14:textId="6081D00B" w:rsidR="00DB6F6C" w:rsidRDefault="00DB6F6C" w:rsidP="00A57722">
      <w:pPr>
        <w:pStyle w:val="ListBullet"/>
        <w:rPr>
          <w:rStyle w:val="Emphasis"/>
          <w:i w:val="0"/>
          <w:iCs w:val="0"/>
        </w:rPr>
      </w:pPr>
      <w:r w:rsidRPr="0049260C">
        <w:rPr>
          <w:rStyle w:val="Emphasis"/>
        </w:rPr>
        <w:t>Coregonus artedii</w:t>
      </w:r>
      <w:r>
        <w:rPr>
          <w:rStyle w:val="Emphasis"/>
        </w:rPr>
        <w:t xml:space="preserve"> </w:t>
      </w:r>
      <w:r w:rsidRPr="0044293E">
        <w:rPr>
          <w:vertAlign w:val="superscript"/>
        </w:rPr>
        <w:t>N</w:t>
      </w:r>
      <w:r>
        <w:rPr>
          <w:rStyle w:val="Emphasis"/>
        </w:rPr>
        <w:t xml:space="preserve"> </w:t>
      </w:r>
      <w:r w:rsidRPr="00A57722">
        <w:t xml:space="preserve">(cisco) </w:t>
      </w:r>
      <w:r w:rsidR="00D6271F">
        <w:fldChar w:fldCharType="begin"/>
      </w:r>
      <w:r w:rsidR="00D6271F">
        <w:instrText xml:space="preserve"> ADDIN EN.CITE &lt;EndNote&gt;&lt;Cite&gt;&lt;Author&gt;Stevenson&lt;/Author&gt;&lt;Year&gt;1982&lt;/Year&gt;&lt;RecNum&gt;46762&lt;/RecNum&gt;&lt;IDText&gt;55517&lt;/IDText&gt;&lt;DisplayText&gt;(Stevenson &amp;amp; Daly 1982)&lt;/DisplayText&gt;&lt;record&gt;&lt;rec-number&gt;46762&lt;/rec-number&gt;&lt;foreign-keys&gt;&lt;key app="EN" db-id="pst5rtr92wfa9cexzel59affvp5zwtats0wa" timestamp="1691628205" guid="224a55f0-b28f-48cc-a045-f324b97b25ea"&gt;46762&lt;/key&gt;&lt;/foreign-keys&gt;&lt;ref-type name="Journal Article"&gt;17&lt;/ref-type&gt;&lt;contributors&gt;&lt;authors&gt;&lt;author&gt;Stevenson, R.M.W.&lt;/author&gt;&lt;author&gt;Daly, J.G.&lt;/author&gt;&lt;/authors&gt;&lt;/contributors&gt;&lt;titles&gt;&lt;title&gt;&lt;style face="normal" font="default" size="100%"&gt;Biochemical and serological characteristics of Ontario isolates of &lt;/style&gt;&lt;style face="italic" font="default" size="100%"&gt;Yersinia ruckeri&lt;/style&gt;&lt;/title&gt;&lt;secondary-title&gt;Canadian Journal of Fisheries and Aquatic Sciences&lt;/secondary-title&gt;&lt;/titles&gt;&lt;periodical&gt;&lt;full-title&gt;Canadian Journal of Fisheries and Aquatic Sciences&lt;/full-title&gt;&lt;/periodical&gt;&lt;pages&gt;870-876&lt;/pages&gt;&lt;volume&gt;39&lt;/volume&gt;&lt;number&gt;6&lt;/number&gt;&lt;dates&gt;&lt;year&gt;1982&lt;/year&gt;&lt;pub-dates&gt;&lt;date&gt;2 February 2022&lt;/date&gt;&lt;/pub-dates&gt;&lt;/dates&gt;&lt;orig-pub&gt;\\Act001cl04fs07\biosecuritydata$\E Library\Animal Catalogue\S\Stevenson and Daly 1982 EN55517.pdf&lt;/orig-pub&gt;&lt;label&gt;55517&lt;/label&gt;&lt;urls&gt;&lt;related-urls&gt;&lt;url&gt;https://cdnsciencepub.com/doi/abs/10.1139/f82-118&lt;/url&gt;&lt;/related-urls&gt;&lt;/urls&gt;&lt;custom1&gt;KG_sturgeon&lt;/custom1&gt;&lt;electronic-resource-num&gt;https://doi.org/10.1139/f82-118&lt;/electronic-resource-num&gt;&lt;/record&gt;&lt;/Cite&gt;&lt;/EndNote&gt;</w:instrText>
      </w:r>
      <w:r w:rsidR="00D6271F">
        <w:fldChar w:fldCharType="separate"/>
      </w:r>
      <w:r w:rsidR="00D6271F">
        <w:rPr>
          <w:noProof/>
        </w:rPr>
        <w:t>(Stevenson &amp; Daly 1982)</w:t>
      </w:r>
      <w:r w:rsidR="00D6271F">
        <w:fldChar w:fldCharType="end"/>
      </w:r>
    </w:p>
    <w:p w14:paraId="04A4E14D" w14:textId="7079BB8E" w:rsidR="00DB6F6C" w:rsidRDefault="00DB6F6C" w:rsidP="00A57722">
      <w:pPr>
        <w:pStyle w:val="ListBullet"/>
        <w:rPr>
          <w:rStyle w:val="Emphasis"/>
          <w:i w:val="0"/>
          <w:iCs w:val="0"/>
        </w:rPr>
      </w:pPr>
      <w:r w:rsidRPr="00E85ACE">
        <w:rPr>
          <w:rStyle w:val="Emphasis"/>
        </w:rPr>
        <w:t>Coregonus clupeaformis</w:t>
      </w:r>
      <w:r>
        <w:rPr>
          <w:rStyle w:val="Emphasis"/>
        </w:rPr>
        <w:t xml:space="preserve"> </w:t>
      </w:r>
      <w:r w:rsidRPr="0044293E">
        <w:rPr>
          <w:vertAlign w:val="superscript"/>
        </w:rPr>
        <w:t>N</w:t>
      </w:r>
      <w:r>
        <w:rPr>
          <w:rStyle w:val="Emphasis"/>
        </w:rPr>
        <w:t xml:space="preserve"> </w:t>
      </w:r>
      <w:r w:rsidRPr="00A57722">
        <w:t xml:space="preserve">(whitefish) </w:t>
      </w:r>
      <w:r w:rsidR="00D6271F">
        <w:fldChar w:fldCharType="begin"/>
      </w:r>
      <w:r w:rsidR="00D6271F">
        <w:instrText xml:space="preserve"> ADDIN EN.CITE &lt;EndNote&gt;&lt;Cite&gt;&lt;Author&gt;Daly&lt;/Author&gt;&lt;Year&gt;1986&lt;/Year&gt;&lt;RecNum&gt;22515&lt;/RecNum&gt;&lt;IDText&gt;55512&lt;/IDText&gt;&lt;DisplayText&gt;(Daly, Lindvik &amp;amp; Stevenson 1986)&lt;/DisplayText&gt;&lt;record&gt;&lt;rec-number&gt;22515&lt;/rec-number&gt;&lt;foreign-keys&gt;&lt;key app="EN" db-id="pst5rtr92wfa9cexzel59affvp5zwtats0wa" timestamp="1691624723" guid="24186924-9dca-441b-9a0b-059f38878df9"&gt;22515&lt;/key&gt;&lt;/foreign-keys&gt;&lt;ref-type name="Journal Article"&gt;17&lt;/ref-type&gt;&lt;contributors&gt;&lt;authors&gt;&lt;author&gt;Daly,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D6271F">
        <w:fldChar w:fldCharType="separate"/>
      </w:r>
      <w:r w:rsidR="00D6271F">
        <w:rPr>
          <w:noProof/>
        </w:rPr>
        <w:t>(Daly, Lindvik &amp; Stevenson 1986)</w:t>
      </w:r>
      <w:r w:rsidR="00D6271F">
        <w:fldChar w:fldCharType="end"/>
      </w:r>
    </w:p>
    <w:p w14:paraId="4463EE63" w14:textId="59CF35F7" w:rsidR="00DB6F6C" w:rsidRPr="00A57722" w:rsidRDefault="00DB6F6C" w:rsidP="00A57722">
      <w:pPr>
        <w:pStyle w:val="ListBullet"/>
      </w:pPr>
      <w:r w:rsidRPr="00EB304D">
        <w:rPr>
          <w:rStyle w:val="Emphasis"/>
        </w:rPr>
        <w:t>Coregonus</w:t>
      </w:r>
      <w:r>
        <w:rPr>
          <w:rStyle w:val="Emphasis"/>
        </w:rPr>
        <w:t> </w:t>
      </w:r>
      <w:r w:rsidRPr="00EB304D">
        <w:rPr>
          <w:rStyle w:val="Emphasis"/>
        </w:rPr>
        <w:t>muksun</w:t>
      </w:r>
      <w:r>
        <w:rPr>
          <w:rStyle w:val="Emphasis"/>
        </w:rPr>
        <w:t xml:space="preserve"> </w:t>
      </w:r>
      <w:r w:rsidRPr="0044293E">
        <w:rPr>
          <w:vertAlign w:val="superscript"/>
        </w:rPr>
        <w:t>N</w:t>
      </w:r>
      <w:r>
        <w:rPr>
          <w:rStyle w:val="Emphasis"/>
        </w:rPr>
        <w:t xml:space="preserve"> </w:t>
      </w:r>
      <w:r w:rsidRPr="00A57722">
        <w:t>(muks</w:t>
      </w:r>
      <w:r w:rsidR="00515C84">
        <w:t>u</w:t>
      </w:r>
      <w:r w:rsidRPr="00A57722">
        <w:t xml:space="preserve">n) </w:t>
      </w:r>
      <w:r w:rsidR="00D6271F">
        <w:fldChar w:fldCharType="begin"/>
      </w:r>
      <w:r w:rsidR="00D6271F">
        <w:instrText xml:space="preserve"> ADDIN EN.CITE &lt;EndNote&gt;&lt;Cite&gt;&lt;Author&gt;Rintamaki&lt;/Author&gt;&lt;Year&gt;1986&lt;/Year&gt;&lt;RecNum&gt;22518&lt;/RecNum&gt;&lt;IDText&gt;55514&lt;/IDText&gt;&lt;DisplayText&gt;(Rintamaki, Valtonen &amp;amp; Frerichs 1986)&lt;/DisplayText&gt;&lt;record&gt;&lt;rec-number&gt;22518&lt;/rec-number&gt;&lt;foreign-keys&gt;&lt;key app="EN" db-id="pst5rtr92wfa9cexzel59affvp5zwtats0wa" timestamp="1691624723" guid="d09af2bb-e03f-4fdc-825b-8dfb6a0399f2"&gt;22518&lt;/key&gt;&lt;/foreign-keys&gt;&lt;ref-type name="Journal Article"&gt;17&lt;/ref-type&gt;&lt;contributors&gt;&lt;authors&gt;&lt;author&gt;Rintamaki, P.&lt;/author&gt;&lt;author&gt;Valtonen, E.T.&lt;/author&gt;&lt;author&gt;Frerichs, G.N.&lt;/author&gt;&lt;/authors&gt;&lt;/contributors&gt;&lt;titles&gt;&lt;title&gt;&lt;style face="normal" font="default" size="100%"&gt;Occurrence of &lt;/style&gt;&lt;style face="italic" font="default" size="100%"&gt;Yersinia ruckeri &lt;/style&gt;&lt;style face="normal" font="default" size="100%"&gt;infection in farmed whitefish, &lt;/style&gt;&lt;style face="italic" font="default" size="100%"&gt;Coregonus peled &lt;/style&gt;&lt;style face="normal" font="default" size="100%"&gt;Gmelin and C&lt;/style&gt;&lt;style face="italic" font="default" size="100%"&gt;oregonus muksun&lt;/style&gt;&lt;style face="normal" font="default" size="100%"&gt; Pallas, and Atlantic salmon, &lt;/style&gt;&lt;style face="italic" font="default" size="100%"&gt;Salmo salar&lt;/style&gt;&lt;style face="normal" font="default" size="100%"&gt; L., in northern Finland&lt;/style&gt;&lt;/title&gt;&lt;secondary-title&gt;Journal of Fish Diseases&lt;/secondary-title&gt;&lt;/titles&gt;&lt;periodical&gt;&lt;full-title&gt;Journal of Fish Diseases&lt;/full-title&gt;&lt;/periodical&gt;&lt;pages&gt;137-140&lt;/pages&gt;&lt;volume&gt;9&lt;/volume&gt;&lt;number&gt;2&lt;/number&gt;&lt;dates&gt;&lt;year&gt;1986&lt;/year&gt;&lt;pub-dates&gt;&lt;date&gt;1 February 2022&lt;/date&gt;&lt;/pub-dates&gt;&lt;/dates&gt;&lt;orig-pub&gt;&amp;quot;\\Act001cl04fs07\biosecuritydata$\E Library\Animal Catalogue\R\Rintamaki et al 1986 EN55514.pdf&amp;quot;&lt;/orig-pub&gt;&lt;label&gt;55514&lt;/label&gt;&lt;urls&gt;&lt;related-urls&gt;&lt;url&gt;https://onlinelibrary.wiley.com/doi/abs/10.1111/j.1365-2761.1986.tb00993.x&lt;/url&gt;&lt;/related-urls&gt;&lt;/urls&gt;&lt;custom1&gt;KG_sturgeon&lt;/custom1&gt;&lt;electronic-resource-num&gt;https://doi.org/10.1111/j.1365-2761.1986.tb00993.x&lt;/electronic-resource-num&gt;&lt;/record&gt;&lt;/Cite&gt;&lt;/EndNote&gt;</w:instrText>
      </w:r>
      <w:r w:rsidR="00D6271F">
        <w:fldChar w:fldCharType="separate"/>
      </w:r>
      <w:r w:rsidR="00D6271F">
        <w:rPr>
          <w:noProof/>
        </w:rPr>
        <w:t>(Rintamaki, Valtonen &amp; Frerichs 1986)</w:t>
      </w:r>
      <w:r w:rsidR="00D6271F">
        <w:fldChar w:fldCharType="end"/>
      </w:r>
    </w:p>
    <w:p w14:paraId="48BD1445" w14:textId="0FE0F6D7" w:rsidR="00DB6F6C" w:rsidRPr="00A57722" w:rsidRDefault="00DB6F6C" w:rsidP="00A57722">
      <w:pPr>
        <w:pStyle w:val="ListBullet"/>
      </w:pPr>
      <w:r w:rsidRPr="00EB304D">
        <w:rPr>
          <w:rStyle w:val="Emphasis"/>
        </w:rPr>
        <w:t>Coregonus</w:t>
      </w:r>
      <w:r>
        <w:rPr>
          <w:rStyle w:val="Emphasis"/>
        </w:rPr>
        <w:t> </w:t>
      </w:r>
      <w:r w:rsidRPr="00EB304D">
        <w:rPr>
          <w:rStyle w:val="Emphasis"/>
        </w:rPr>
        <w:t>peled</w:t>
      </w:r>
      <w:r>
        <w:rPr>
          <w:rStyle w:val="Emphasis"/>
        </w:rPr>
        <w:t xml:space="preserve"> </w:t>
      </w:r>
      <w:r w:rsidRPr="0044293E">
        <w:rPr>
          <w:vertAlign w:val="superscript"/>
        </w:rPr>
        <w:t>N</w:t>
      </w:r>
      <w:r>
        <w:rPr>
          <w:rStyle w:val="Emphasis"/>
        </w:rPr>
        <w:t xml:space="preserve"> </w:t>
      </w:r>
      <w:r w:rsidRPr="00A57722">
        <w:t xml:space="preserve">(peled) </w:t>
      </w:r>
      <w:r w:rsidR="00D6271F">
        <w:fldChar w:fldCharType="begin"/>
      </w:r>
      <w:r w:rsidR="00D6271F">
        <w:instrText xml:space="preserve"> ADDIN EN.CITE &lt;EndNote&gt;&lt;Cite&gt;&lt;Author&gt;Rintamaki&lt;/Author&gt;&lt;Year&gt;1986&lt;/Year&gt;&lt;RecNum&gt;22518&lt;/RecNum&gt;&lt;IDText&gt;55514&lt;/IDText&gt;&lt;DisplayText&gt;(Rintamaki, Valtonen &amp;amp; Frerichs 1986)&lt;/DisplayText&gt;&lt;record&gt;&lt;rec-number&gt;22518&lt;/rec-number&gt;&lt;foreign-keys&gt;&lt;key app="EN" db-id="pst5rtr92wfa9cexzel59affvp5zwtats0wa" timestamp="1691624723" guid="d09af2bb-e03f-4fdc-825b-8dfb6a0399f2"&gt;22518&lt;/key&gt;&lt;/foreign-keys&gt;&lt;ref-type name="Journal Article"&gt;17&lt;/ref-type&gt;&lt;contributors&gt;&lt;authors&gt;&lt;author&gt;Rintamaki, P.&lt;/author&gt;&lt;author&gt;Valtonen, E.T.&lt;/author&gt;&lt;author&gt;Frerichs, G.N.&lt;/author&gt;&lt;/authors&gt;&lt;/contributors&gt;&lt;titles&gt;&lt;title&gt;&lt;style face="normal" font="default" size="100%"&gt;Occurrence of &lt;/style&gt;&lt;style face="italic" font="default" size="100%"&gt;Yersinia ruckeri &lt;/style&gt;&lt;style face="normal" font="default" size="100%"&gt;infection in farmed whitefish, &lt;/style&gt;&lt;style face="italic" font="default" size="100%"&gt;Coregonus peled &lt;/style&gt;&lt;style face="normal" font="default" size="100%"&gt;Gmelin and C&lt;/style&gt;&lt;style face="italic" font="default" size="100%"&gt;oregonus muksun&lt;/style&gt;&lt;style face="normal" font="default" size="100%"&gt; Pallas, and Atlantic salmon, &lt;/style&gt;&lt;style face="italic" font="default" size="100%"&gt;Salmo salar&lt;/style&gt;&lt;style face="normal" font="default" size="100%"&gt; L., in northern Finland&lt;/style&gt;&lt;/title&gt;&lt;secondary-title&gt;Journal of Fish Diseases&lt;/secondary-title&gt;&lt;/titles&gt;&lt;periodical&gt;&lt;full-title&gt;Journal of Fish Diseases&lt;/full-title&gt;&lt;/periodical&gt;&lt;pages&gt;137-140&lt;/pages&gt;&lt;volume&gt;9&lt;/volume&gt;&lt;number&gt;2&lt;/number&gt;&lt;dates&gt;&lt;year&gt;1986&lt;/year&gt;&lt;pub-dates&gt;&lt;date&gt;1 February 2022&lt;/date&gt;&lt;/pub-dates&gt;&lt;/dates&gt;&lt;orig-pub&gt;&amp;quot;\\Act001cl04fs07\biosecuritydata$\E Library\Animal Catalogue\R\Rintamaki et al 1986 EN55514.pdf&amp;quot;&lt;/orig-pub&gt;&lt;label&gt;55514&lt;/label&gt;&lt;urls&gt;&lt;related-urls&gt;&lt;url&gt;https://onlinelibrary.wiley.com/doi/abs/10.1111/j.1365-2761.1986.tb00993.x&lt;/url&gt;&lt;/related-urls&gt;&lt;/urls&gt;&lt;custom1&gt;KG_sturgeon&lt;/custom1&gt;&lt;electronic-resource-num&gt;https://doi.org/10.1111/j.1365-2761.1986.tb00993.x&lt;/electronic-resource-num&gt;&lt;/record&gt;&lt;/Cite&gt;&lt;/EndNote&gt;</w:instrText>
      </w:r>
      <w:r w:rsidR="00D6271F">
        <w:fldChar w:fldCharType="separate"/>
      </w:r>
      <w:r w:rsidR="00D6271F">
        <w:rPr>
          <w:noProof/>
        </w:rPr>
        <w:t>(Rintamaki, Valtonen &amp; Frerichs 1986)</w:t>
      </w:r>
      <w:r w:rsidR="00D6271F">
        <w:fldChar w:fldCharType="end"/>
      </w:r>
    </w:p>
    <w:p w14:paraId="18BF7FC6" w14:textId="1F1B487D" w:rsidR="00DB6F6C" w:rsidRPr="00A57722" w:rsidRDefault="00DB6F6C" w:rsidP="00A57722">
      <w:pPr>
        <w:pStyle w:val="ListBullet"/>
      </w:pPr>
      <w:r w:rsidRPr="006B5714">
        <w:rPr>
          <w:rStyle w:val="Emphasis"/>
        </w:rPr>
        <w:t>Cyprinus carpio</w:t>
      </w:r>
      <w:r>
        <w:rPr>
          <w:rStyle w:val="Emphasis"/>
        </w:rPr>
        <w:t xml:space="preserve"> </w:t>
      </w:r>
      <w:r w:rsidRPr="00A57722">
        <w:rPr>
          <w:rStyle w:val="Emphasis"/>
          <w:i w:val="0"/>
          <w:iCs w:val="0"/>
          <w:vertAlign w:val="superscript"/>
        </w:rPr>
        <w:t>N, E</w:t>
      </w:r>
      <w:r w:rsidRPr="00A57722">
        <w:rPr>
          <w:rStyle w:val="Emphasis"/>
          <w:i w:val="0"/>
          <w:iCs w:val="0"/>
        </w:rPr>
        <w:t xml:space="preserve"> </w:t>
      </w:r>
      <w:r w:rsidRPr="00A57722">
        <w:t xml:space="preserve">(carp) </w:t>
      </w:r>
      <w:r w:rsidR="00D6271F">
        <w:fldChar w:fldCharType="begin">
          <w:fldData xml:space="preserve">PEVuZE5vdGU+PENpdGU+PEF1dGhvcj5CZXJjPC9BdXRob3I+PFllYXI+MTk5OTwvWWVhcj48UmVj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</w:fldData>
        </w:fldChar>
      </w:r>
      <w:r w:rsidR="00D6271F">
        <w:instrText xml:space="preserve"> ADDIN EN.CITE </w:instrText>
      </w:r>
      <w:r w:rsidR="00D6271F">
        <w:fldChar w:fldCharType="begin">
          <w:fldData xml:space="preserve">PEVuZE5vdGU+PENpdGU+PEF1dGhvcj5CZXJjPC9BdXRob3I+PFllYXI+MTk5OTwvWWVhcj48UmVj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(Berc et al. 1999; Fuhrmann, Bohm &amp; Schlotfeldt 1984)</w:t>
      </w:r>
      <w:r w:rsidR="00D6271F">
        <w:fldChar w:fldCharType="end"/>
      </w:r>
    </w:p>
    <w:p w14:paraId="05958734" w14:textId="00D29ADD" w:rsidR="00DB6F6C" w:rsidRPr="00A57722" w:rsidRDefault="00DB6F6C" w:rsidP="00A57722">
      <w:pPr>
        <w:pStyle w:val="ListBullet"/>
      </w:pPr>
      <w:r w:rsidRPr="00737BFB">
        <w:rPr>
          <w:rStyle w:val="Emphasis"/>
        </w:rPr>
        <w:t>Danio rerio</w:t>
      </w:r>
      <w:r>
        <w:rPr>
          <w:rStyle w:val="Emphasis"/>
        </w:rPr>
        <w:t xml:space="preserve"> </w:t>
      </w:r>
      <w:r w:rsidRPr="00A57722">
        <w:rPr>
          <w:rStyle w:val="Emphasis"/>
          <w:i w:val="0"/>
          <w:iCs w:val="0"/>
          <w:vertAlign w:val="superscript"/>
        </w:rPr>
        <w:t>E</w:t>
      </w:r>
      <w:r>
        <w:rPr>
          <w:rStyle w:val="Emphasis"/>
        </w:rPr>
        <w:t xml:space="preserve"> </w:t>
      </w:r>
      <w:r w:rsidRPr="00A57722">
        <w:t xml:space="preserve">(zebrafish) </w:t>
      </w:r>
      <w:r w:rsidR="00D6271F">
        <w:fldChar w:fldCharType="begin"/>
      </w:r>
      <w:r w:rsidR="00D6271F">
        <w:instrText xml:space="preserve"> ADDIN EN.CITE &lt;EndNote&gt;&lt;Cite&gt;&lt;Author&gt;Korbut&lt;/Author&gt;&lt;Year&gt;2016&lt;/Year&gt;&lt;RecNum&gt;46593&lt;/RecNum&gt;&lt;IDText&gt;55520&lt;/IDText&gt;&lt;DisplayText&gt;(Korbut et al. 2016)&lt;/DisplayText&gt;&lt;record&gt;&lt;rec-number&gt;46593&lt;/rec-number&gt;&lt;foreign-keys&gt;&lt;key app="EN" db-id="pst5rtr92wfa9cexzel59affvp5zwtats0wa" timestamp="1691628180" guid="d4f59e36-b4e4-4622-a980-8d0cac268676"&gt;46593&lt;/key&gt;&lt;/foreign-keys&gt;&lt;ref-type name="Journal Article"&gt;17&lt;/ref-type&gt;&lt;contributors&gt;&lt;authors&gt;&lt;author&gt;Korbut, R.&lt;/author&gt;&lt;author&gt;Mehrdana, F.&lt;/author&gt;&lt;author&gt;Kania, P.W.&lt;/author&gt;&lt;author&gt;Larsen, M.H.&lt;/author&gt;&lt;author&gt;Frees, D.&lt;/author&gt;&lt;author&gt;Dalsgaard, I.&lt;/author&gt;&lt;author&gt;Jørgensen, L.vG.&lt;/author&gt;&lt;/authors&gt;&lt;/contributors&gt;&lt;titles&gt;&lt;title&gt;&lt;style face="normal" font="default" size="100%"&gt;Antigen uptake during different life stages of zebrafish (&lt;/style&gt;&lt;style face="italic" font="default" size="100%"&gt;Danio rerio&lt;/style&gt;&lt;style face="normal" font="default" size="100%"&gt;) using a GFP-tagged &lt;/style&gt;&lt;style face="italic" font="default" size="100%"&gt;Yersinia ruckeri&lt;/style&gt;&lt;/title&gt;&lt;secondary-title&gt;PLOS ONE&lt;/secondary-title&gt;&lt;/titles&gt;&lt;periodical&gt;&lt;full-title&gt;PLOS ONE&lt;/full-title&gt;&lt;/periodical&gt;&lt;pages&gt;e0158968&lt;/pages&gt;&lt;volume&gt;11&lt;/volume&gt;&lt;number&gt;7&lt;/number&gt;&lt;dates&gt;&lt;year&gt;2016&lt;/year&gt;&lt;pub-dates&gt;&lt;date&gt;3 February 2022&lt;/date&gt;&lt;/pub-dates&gt;&lt;/dates&gt;&lt;orig-pub&gt;\\ACT001CL04FS07\BIOSECURITYDATA$\E Library\Animal Catalogue\J:\E Library\Animal Catalogue\K\Korbut et al 2016 EN55520.pdf&lt;/orig-pub&gt;&lt;label&gt;55520&lt;/label&gt;&lt;urls&gt;&lt;related-urls&gt;&lt;url&gt;https://doi.org/10.1371/journal.pone.0158968&lt;/url&gt;&lt;/related-urls&gt;&lt;/urls&gt;&lt;custom1&gt;KG_sturgeon&lt;/custom1&gt;&lt;electronic-resource-num&gt;https://doi.org/10.1371/journal.pone.0158968&lt;/electronic-resource-num&gt;&lt;/record&gt;&lt;/Cite&gt;&lt;/EndNote&gt;</w:instrText>
      </w:r>
      <w:r w:rsidR="00D6271F">
        <w:fldChar w:fldCharType="separate"/>
      </w:r>
      <w:r w:rsidR="00D6271F">
        <w:rPr>
          <w:noProof/>
        </w:rPr>
        <w:t>(Korbut et al. 2016)</w:t>
      </w:r>
      <w:r w:rsidR="00D6271F">
        <w:fldChar w:fldCharType="end"/>
      </w:r>
    </w:p>
    <w:p w14:paraId="5470992D" w14:textId="1D0C9312" w:rsidR="00DB6F6C" w:rsidRDefault="00DB6F6C" w:rsidP="00A57722">
      <w:pPr>
        <w:pStyle w:val="ListBullet"/>
        <w:rPr>
          <w:rStyle w:val="Emphasis"/>
          <w:i w:val="0"/>
          <w:iCs w:val="0"/>
        </w:rPr>
      </w:pPr>
      <w:r w:rsidRPr="00893956">
        <w:rPr>
          <w:rStyle w:val="Emphasis"/>
        </w:rPr>
        <w:t>Gadus</w:t>
      </w:r>
      <w:r>
        <w:rPr>
          <w:rStyle w:val="Emphasis"/>
        </w:rPr>
        <w:t> </w:t>
      </w:r>
      <w:r w:rsidRPr="00893956">
        <w:rPr>
          <w:rStyle w:val="Emphasis"/>
        </w:rPr>
        <w:t>morhua</w:t>
      </w:r>
      <w:r>
        <w:rPr>
          <w:rStyle w:val="Emphasis"/>
        </w:rPr>
        <w:t xml:space="preserve"> </w:t>
      </w:r>
      <w:r w:rsidRPr="00A57722">
        <w:rPr>
          <w:rStyle w:val="Emphasis"/>
          <w:i w:val="0"/>
          <w:iCs w:val="0"/>
          <w:vertAlign w:val="superscript"/>
        </w:rPr>
        <w:t>N,</w:t>
      </w:r>
      <w:r w:rsidRPr="00FC344B">
        <w:rPr>
          <w:rStyle w:val="Emphasis"/>
          <w:i w:val="0"/>
          <w:iCs w:val="0"/>
          <w:vertAlign w:val="superscript"/>
        </w:rPr>
        <w:t xml:space="preserve"> </w:t>
      </w:r>
      <w:r w:rsidRPr="00A57722">
        <w:rPr>
          <w:rStyle w:val="Emphasis"/>
          <w:i w:val="0"/>
          <w:iCs w:val="0"/>
          <w:vertAlign w:val="superscript"/>
        </w:rPr>
        <w:t>E</w:t>
      </w:r>
      <w:r>
        <w:rPr>
          <w:rStyle w:val="Emphasis"/>
        </w:rPr>
        <w:t xml:space="preserve"> </w:t>
      </w:r>
      <w:r w:rsidRPr="00A57722">
        <w:t xml:space="preserve">(Atlantic cod) </w:t>
      </w:r>
      <w:r w:rsidR="00D6271F">
        <w:fldChar w:fldCharType="begin"/>
      </w:r>
      <w:r w:rsidR="00D6271F">
        <w:instrText xml:space="preserve"> ADDIN EN.CITE &lt;EndNote&gt;&lt;Cite&gt;&lt;Author&gt;Gudmundsdottir&lt;/Author&gt;&lt;Year&gt;2014&lt;/Year&gt;&lt;RecNum&gt;22524&lt;/RecNum&gt;&lt;IDText&gt;55521&lt;/IDText&gt;&lt;DisplayText&gt;(Gudmundsdottir et al. 2014)&lt;/DisplayText&gt;&lt;record&gt;&lt;rec-number&gt;22524&lt;/rec-number&gt;&lt;foreign-keys&gt;&lt;key app="EN" db-id="pst5rtr92wfa9cexzel59affvp5zwtats0wa" timestamp="1691624724" guid="24cba5f4-5c4a-4656-9354-d2760fca4935"&gt;22524&lt;/key&gt;&lt;/foreign-keys&gt;&lt;ref-type name="Journal Article"&gt;17&lt;/ref-type&gt;&lt;contributors&gt;&lt;authors&gt;&lt;author&gt;Gudmundsdottir, B.K.&lt;/author&gt;&lt;author&gt;Gudmundsdottir, S.&lt;/author&gt;&lt;author&gt;Gudmundsdottir, S.&lt;/author&gt;&lt;author&gt;Magnadottir, B.&lt;/author&gt;&lt;/authors&gt;&lt;/contributors&gt;&lt;titles&gt;&lt;title&gt;&lt;style face="normal" font="default" size="100%"&gt;Yersiniosis in Atlantic cod, &lt;/style&gt;&lt;style face="italic" font="default" size="100%"&gt;Gadus morhua&lt;/style&gt;&lt;style face="normal" font="default" size="100%"&gt; (L.), characterization of the infective strain and host reactions&lt;/style&gt;&lt;/title&gt;&lt;secondary-title&gt;Journal of Fish Diseases&lt;/secondary-title&gt;&lt;/titles&gt;&lt;periodical&gt;&lt;full-title&gt;Journal of Fish Diseases&lt;/full-title&gt;&lt;/periodical&gt;&lt;pages&gt;511-519&lt;/pages&gt;&lt;volume&gt;37&lt;/volume&gt;&lt;number&gt;6&lt;/number&gt;&lt;dates&gt;&lt;year&gt;2014&lt;/year&gt;&lt;pub-dates&gt;&lt;date&gt;3 February 2022&lt;/date&gt;&lt;/pub-dates&gt;&lt;/dates&gt;&lt;orig-pub&gt;&amp;quot;\\ACT001CL04FS07\BIOSECURITYDATA$\E Library\Animal Catalogue\J:\E Library\Animal Catalogue\G\Gudmundsdottir et al 2013 EN55521.pdf&amp;quot;&lt;/orig-pub&gt;&lt;isbn&gt;0140-7775&lt;/isbn&gt;&lt;label&gt;55521&lt;/label&gt;&lt;urls&gt;&lt;related-urls&gt;&lt;url&gt;https://onlinelibrary.wiley.com/doi/abs/10.1111/jfd.12139&lt;/url&gt;&lt;/related-urls&gt;&lt;/urls&gt;&lt;custom1&gt;KG_sturgeon&lt;/custom1&gt;&lt;electronic-resource-num&gt;https://doi.org/10.1111/jfd.12139&lt;/electronic-resource-num&gt;&lt;/record&gt;&lt;/Cite&gt;&lt;/EndNote&gt;</w:instrText>
      </w:r>
      <w:r w:rsidR="00D6271F">
        <w:fldChar w:fldCharType="separate"/>
      </w:r>
      <w:r w:rsidR="00D6271F">
        <w:rPr>
          <w:noProof/>
        </w:rPr>
        <w:t>(Gudmundsdottir et al. 2014)</w:t>
      </w:r>
      <w:r w:rsidR="00D6271F">
        <w:fldChar w:fldCharType="end"/>
      </w:r>
    </w:p>
    <w:p w14:paraId="7EB13187" w14:textId="70B763D6" w:rsidR="00DB6F6C" w:rsidRPr="00893956" w:rsidRDefault="00DB6F6C" w:rsidP="00A57722">
      <w:pPr>
        <w:pStyle w:val="ListBullet"/>
        <w:rPr>
          <w:rStyle w:val="Emphasis"/>
          <w:i w:val="0"/>
          <w:iCs w:val="0"/>
        </w:rPr>
      </w:pPr>
      <w:r w:rsidRPr="008B2C68">
        <w:rPr>
          <w:rStyle w:val="Emphasis"/>
        </w:rPr>
        <w:t>Hypophthalmichthys molitrix</w:t>
      </w:r>
      <w:r>
        <w:rPr>
          <w:rStyle w:val="Emphasis"/>
        </w:rPr>
        <w:t xml:space="preserve"> </w:t>
      </w:r>
      <w:r w:rsidRPr="0044293E">
        <w:rPr>
          <w:vertAlign w:val="superscript"/>
        </w:rPr>
        <w:t>N</w:t>
      </w:r>
      <w:r>
        <w:rPr>
          <w:rStyle w:val="Emphasis"/>
        </w:rPr>
        <w:t xml:space="preserve"> </w:t>
      </w:r>
      <w:r w:rsidRPr="00A57722">
        <w:t xml:space="preserve">(silver carp) </w:t>
      </w:r>
      <w:r w:rsidR="00D6271F">
        <w:fldChar w:fldCharType="begin">
          <w:fldData xml:space="preserve">PEVuZE5vdGU+PENpdGU+PEF1dGhvcj5Xcm9iZWw8L0F1dGhvcj48WWVhcj4yMDE5PC9ZZWFyPjxS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==
</w:fldData>
        </w:fldChar>
      </w:r>
      <w:r w:rsidR="00D6271F">
        <w:instrText xml:space="preserve"> ADDIN EN.CITE </w:instrText>
      </w:r>
      <w:r w:rsidR="00D6271F">
        <w:fldChar w:fldCharType="begin">
          <w:fldData xml:space="preserve">PEVuZE5vdGU+PENpdGU+PEF1dGhvcj5Xcm9iZWw8L0F1dGhvcj48WWVhcj4yMDE5PC9ZZWFyPjxS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==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(Wrobel, Leo &amp; Linke 2019)</w:t>
      </w:r>
      <w:r w:rsidR="00D6271F">
        <w:fldChar w:fldCharType="end"/>
      </w:r>
    </w:p>
    <w:p w14:paraId="6EC6149B" w14:textId="38498F1B" w:rsidR="00DB6F6C" w:rsidRPr="00A57722" w:rsidRDefault="00DB6F6C" w:rsidP="00A57722">
      <w:pPr>
        <w:pStyle w:val="ListBullet"/>
      </w:pPr>
      <w:r w:rsidRPr="00E05F2B">
        <w:rPr>
          <w:rStyle w:val="Emphasis"/>
        </w:rPr>
        <w:t>Lota</w:t>
      </w:r>
      <w:r>
        <w:rPr>
          <w:rStyle w:val="Emphasis"/>
        </w:rPr>
        <w:t> </w:t>
      </w:r>
      <w:r w:rsidRPr="00E05F2B">
        <w:rPr>
          <w:rStyle w:val="Emphasis"/>
        </w:rPr>
        <w:t>lota</w:t>
      </w:r>
      <w:r>
        <w:rPr>
          <w:rStyle w:val="Emphasis"/>
        </w:rPr>
        <w:t xml:space="preserve"> </w:t>
      </w:r>
      <w:r w:rsidRPr="0044293E">
        <w:rPr>
          <w:vertAlign w:val="superscript"/>
        </w:rPr>
        <w:t>N</w:t>
      </w:r>
      <w:r>
        <w:rPr>
          <w:rStyle w:val="Emphasis"/>
        </w:rPr>
        <w:t xml:space="preserve"> </w:t>
      </w:r>
      <w:r w:rsidRPr="00A57722">
        <w:t xml:space="preserve">(burbot) </w:t>
      </w:r>
      <w:r w:rsidR="00D6271F">
        <w:fldChar w:fldCharType="begin"/>
      </w:r>
      <w:r w:rsidR="00D6271F">
        <w:instrText xml:space="preserve"> ADDIN EN.CITE &lt;EndNote&gt;&lt;Cite&gt;&lt;Author&gt;Dwilow&lt;/Author&gt;&lt;Year&gt;1987&lt;/Year&gt;&lt;RecNum&gt;22525&lt;/RecNum&gt;&lt;IDText&gt;55522&lt;/IDText&gt;&lt;DisplayText&gt;(Dwilow, Souter &amp;amp; Knight 1987)&lt;/DisplayText&gt;&lt;record&gt;&lt;rec-number&gt;22525&lt;/rec-number&gt;&lt;foreign-keys&gt;&lt;key app="EN" db-id="pst5rtr92wfa9cexzel59affvp5zwtats0wa" timestamp="1691624724" guid="118df6ff-6229-4e2c-8880-d7108f5e2f97"&gt;22525&lt;/key&gt;&lt;/foreign-keys&gt;&lt;ref-type name="Journal Article"&gt;17&lt;/ref-type&gt;&lt;contributors&gt;&lt;authors&gt;&lt;author&gt;Dwilow, A.G.&lt;/author&gt;&lt;author&gt;Souter, B.W.&lt;/author&gt;&lt;author&gt;Knight, K.&lt;/author&gt;&lt;/authors&gt;&lt;/contributors&gt;&lt;titles&gt;&lt;title&gt;&lt;style face="normal" font="default" size="100%"&gt;Isolation of &lt;/style&gt;&lt;style face="italic" font="default" size="100%"&gt;Yersinia ruckeri &lt;/style&gt;&lt;style face="normal" font="default" size="100%"&gt;from burbot. &lt;/style&gt;&lt;style face="italic" font="default" size="100%"&gt;Lota lota &lt;/style&gt;&lt;style face="normal" font="default" size="100%"&gt;(L.), from the Mackenzie River, Canada&lt;/style&gt;&lt;/title&gt;&lt;secondary-title&gt;Journal of FIsh Diseases&lt;/secondary-title&gt;&lt;/titles&gt;&lt;periodical&gt;&lt;full-title&gt;Journal of Fish Diseases&lt;/full-title&gt;&lt;/periodical&gt;&lt;pages&gt;315-317&lt;/pages&gt;&lt;volume&gt;10&lt;/volume&gt;&lt;number&gt;4&lt;/number&gt;&lt;dates&gt;&lt;year&gt;1987&lt;/year&gt;&lt;pub-dates&gt;&lt;date&gt;3 February 2022&lt;/date&gt;&lt;/pub-dates&gt;&lt;/dates&gt;&lt;orig-pub&gt;&amp;quot;\\ACT001CL04FS07\BIOSECURITYDATA$\E Library\Animal Catalogue\J:\E Library\Animal Catalogue\D\Dwilow et al 1987 EN55522.pdf&amp;quot;&lt;/orig-pub&gt;&lt;label&gt;55522&lt;/label&gt;&lt;urls&gt;&lt;related-urls&gt;&lt;url&gt;https://onlinelibrary.wiley.com/doi/abs/10.1111/j.1365-2761.1987.tb01076.x&lt;/url&gt;&lt;/related-urls&gt;&lt;/urls&gt;&lt;custom1&gt;KG_sturgeon&lt;/custom1&gt;&lt;electronic-resource-num&gt;https://doi.org/10.1111/j.1365-2761.1987.tb01076.x&lt;/electronic-resource-num&gt;&lt;/record&gt;&lt;/Cite&gt;&lt;/EndNote&gt;</w:instrText>
      </w:r>
      <w:r w:rsidR="00D6271F">
        <w:fldChar w:fldCharType="separate"/>
      </w:r>
      <w:r w:rsidR="00D6271F">
        <w:rPr>
          <w:noProof/>
        </w:rPr>
        <w:t>(Dwilow, Souter &amp; Knight 1987)</w:t>
      </w:r>
      <w:r w:rsidR="00D6271F">
        <w:fldChar w:fldCharType="end"/>
      </w:r>
    </w:p>
    <w:p w14:paraId="40117538" w14:textId="06CEB79A" w:rsidR="00DB6F6C" w:rsidRDefault="00DB6F6C" w:rsidP="00A57722">
      <w:pPr>
        <w:pStyle w:val="ListBullet"/>
      </w:pPr>
      <w:r w:rsidRPr="00EF7E19">
        <w:rPr>
          <w:rStyle w:val="Emphasis"/>
        </w:rPr>
        <w:t>Oncorhynchus</w:t>
      </w:r>
      <w:r>
        <w:rPr>
          <w:rStyle w:val="Emphasis"/>
        </w:rPr>
        <w:t> clarkia</w:t>
      </w:r>
      <w:r>
        <w:t xml:space="preserve"> </w:t>
      </w:r>
      <w:r w:rsidRPr="0044293E">
        <w:rPr>
          <w:vertAlign w:val="superscript"/>
        </w:rPr>
        <w:t>N</w:t>
      </w:r>
      <w:r>
        <w:t xml:space="preserve"> (cutthroat </w:t>
      </w:r>
      <w:r w:rsidRPr="00A57722">
        <w:t>trout</w:t>
      </w:r>
      <w:r>
        <w:t xml:space="preserve">) </w:t>
      </w:r>
      <w:r w:rsidR="00D6271F">
        <w:fldChar w:fldCharType="begin"/>
      </w:r>
      <w:r w:rsidR="00D6271F">
        <w:instrText xml:space="preserve"> ADDIN EN.CITE &lt;EndNote&gt;&lt;Cite&gt;&lt;Author&gt;Daly&lt;/Author&gt;&lt;Year&gt;1986&lt;/Year&gt;&lt;RecNum&gt;22515&lt;/RecNum&gt;&lt;IDText&gt;55512&lt;/IDText&gt;&lt;DisplayText&gt;(Daly, Lindvik &amp;amp; Stevenson 1986)&lt;/DisplayText&gt;&lt;record&gt;&lt;rec-number&gt;22515&lt;/rec-number&gt;&lt;foreign-keys&gt;&lt;key app="EN" db-id="pst5rtr92wfa9cexzel59affvp5zwtats0wa" timestamp="1691624723" guid="24186924-9dca-441b-9a0b-059f38878df9"&gt;22515&lt;/key&gt;&lt;/foreign-keys&gt;&lt;ref-type name="Journal Article"&gt;17&lt;/ref-type&gt;&lt;contributors&gt;&lt;authors&gt;&lt;author&gt;Daly,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D6271F">
        <w:fldChar w:fldCharType="separate"/>
      </w:r>
      <w:r w:rsidR="00D6271F">
        <w:rPr>
          <w:noProof/>
        </w:rPr>
        <w:t>(Daly, Lindvik &amp; Stevenson 1986)</w:t>
      </w:r>
      <w:r w:rsidR="00D6271F">
        <w:fldChar w:fldCharType="end"/>
      </w:r>
    </w:p>
    <w:p w14:paraId="78CAC95F" w14:textId="2AA7ADE9" w:rsidR="00DB6F6C" w:rsidRDefault="00DB6F6C" w:rsidP="00A57722">
      <w:pPr>
        <w:pStyle w:val="ListBullet"/>
      </w:pPr>
      <w:r w:rsidRPr="00EF7E19">
        <w:rPr>
          <w:rStyle w:val="Emphasis"/>
        </w:rPr>
        <w:t>Oncorhynchus</w:t>
      </w:r>
      <w:r>
        <w:rPr>
          <w:rStyle w:val="Emphasis"/>
        </w:rPr>
        <w:t> </w:t>
      </w:r>
      <w:r w:rsidRPr="00EF7E19">
        <w:rPr>
          <w:rStyle w:val="Emphasis"/>
        </w:rPr>
        <w:t>kisutch</w:t>
      </w:r>
      <w:r>
        <w:t xml:space="preserve"> </w:t>
      </w:r>
      <w:r w:rsidRPr="0044293E">
        <w:rPr>
          <w:vertAlign w:val="superscript"/>
        </w:rPr>
        <w:t>N</w:t>
      </w:r>
      <w:r>
        <w:t xml:space="preserve"> (coho salmon)</w:t>
      </w:r>
      <w:r w:rsidRPr="00064B2A">
        <w:rPr>
          <w:vertAlign w:val="superscript"/>
        </w:rPr>
        <w:t xml:space="preserve"> </w:t>
      </w:r>
      <w:r w:rsidR="00D6271F">
        <w:fldChar w:fldCharType="begin"/>
      </w:r>
      <w:r w:rsidR="00D6271F">
        <w:instrText xml:space="preserve"> ADDIN EN.CITE &lt;EndNote&gt;&lt;Cite&gt;&lt;Author&gt;Avendaño-Herrera&lt;/Author&gt;&lt;Year&gt;2017&lt;/Year&gt;&lt;RecNum&gt;22526&lt;/RecNum&gt;&lt;IDText&gt;55523&lt;/IDText&gt;&lt;DisplayText&gt;(Avendaño-Herrera et al. 2017)&lt;/DisplayText&gt;&lt;record&gt;&lt;rec-number&gt;22526&lt;/rec-number&gt;&lt;foreign-keys&gt;&lt;key app="EN" db-id="pst5rtr92wfa9cexzel59affvp5zwtats0wa" timestamp="1691624725" guid="ef0c12b2-35c5-4fbd-b62e-51e2e0895ee4"&gt;22526&lt;/key&gt;&lt;/foreign-keys&gt;&lt;ref-type name="Journal Article"&gt;17&lt;/ref-type&gt;&lt;contributors&gt;&lt;authors&gt;&lt;author&gt;Avendaño-Herrera, R&lt;/author&gt;&lt;author&gt;Tapia-Cammas, D&lt;/author&gt;&lt;author&gt;Aedo, A&lt;/author&gt;&lt;author&gt;Saldivia, P&lt;/author&gt;&lt;author&gt;Ortega, C&lt;/author&gt;&lt;author&gt;Irgang, R&lt;/author&gt;&lt;/authors&gt;&lt;/contributors&gt;&lt;titles&gt;&lt;title&gt;&lt;style face="normal" font="default" size="100%"&gt;Disease caused by &lt;/style&gt;&lt;style face="italic" font="default" size="100%"&gt;Yersinia ruckeri &lt;/style&gt;&lt;style face="normal" font="default" size="100%"&gt;serotype O2b found in Chilean-farmed coho salmon, O&lt;/style&gt;&lt;style face="italic" font="default" size="100%"&gt;ncorhynchus kisutch&lt;/style&gt;&lt;style face="normal" font="default" size="100%"&gt; (Walbaum, 1792)&lt;/style&gt;&lt;/title&gt;&lt;/titles&gt;&lt;pages&gt;279-285&lt;/pages&gt;&lt;volume&gt;40&lt;/volume&gt;&lt;number&gt;2&lt;/number&gt;&lt;dates&gt;&lt;year&gt;2017&lt;/year&gt;&lt;pub-dates&gt;&lt;date&gt;3 February 2022&lt;/date&gt;&lt;/pub-dates&gt;&lt;/dates&gt;&lt;orig-pub&gt;&amp;quot;\\ACT001CL04FS07\BIOSECURITYDATA$\E Library\Animal Catalogue\J:\E Library\Animal Catalogue\A\Avenda-Herrera et al 2017 EN55523.pdf&amp;quot;&lt;/orig-pub&gt;&lt;isbn&gt;0140-7775&lt;/isbn&gt;&lt;label&gt;55523&lt;/label&gt;&lt;urls&gt;&lt;related-urls&gt;&lt;url&gt;https://onlinelibrary.wiley.com/doi/abs/10.1111/jfd.12502&lt;/url&gt;&lt;/related-urls&gt;&lt;/urls&gt;&lt;custom1&gt;KG_sturgeon&lt;/custom1&gt;&lt;electronic-resource-num&gt;https://doi.org/10.1111/jfd.12502&lt;/electronic-resource-num&gt;&lt;/record&gt;&lt;/Cite&gt;&lt;/EndNote&gt;</w:instrText>
      </w:r>
      <w:r w:rsidR="00D6271F">
        <w:fldChar w:fldCharType="separate"/>
      </w:r>
      <w:r w:rsidR="00D6271F">
        <w:rPr>
          <w:noProof/>
        </w:rPr>
        <w:t>(Avendaño-Herrera et al. 2017)</w:t>
      </w:r>
      <w:r w:rsidR="00D6271F">
        <w:fldChar w:fldCharType="end"/>
      </w:r>
    </w:p>
    <w:p w14:paraId="169C2E29" w14:textId="5F3D6FDF" w:rsidR="00DB6F6C" w:rsidRPr="0044293E" w:rsidRDefault="00DB6F6C" w:rsidP="00A57722">
      <w:pPr>
        <w:pStyle w:val="ListBullet"/>
      </w:pPr>
      <w:r w:rsidRPr="00EF7E19">
        <w:rPr>
          <w:rStyle w:val="Emphasis"/>
        </w:rPr>
        <w:t>O</w:t>
      </w:r>
      <w:r>
        <w:rPr>
          <w:rStyle w:val="Emphasis"/>
        </w:rPr>
        <w:t>ncorhynchus</w:t>
      </w:r>
      <w:r w:rsidRPr="00EF7E19">
        <w:rPr>
          <w:rStyle w:val="Emphasis"/>
        </w:rPr>
        <w:t> mykiss</w:t>
      </w:r>
      <w:r>
        <w:t xml:space="preserve"> </w:t>
      </w:r>
      <w:r w:rsidRPr="0044293E">
        <w:rPr>
          <w:vertAlign w:val="superscript"/>
        </w:rPr>
        <w:t>N</w:t>
      </w:r>
      <w:r>
        <w:rPr>
          <w:vertAlign w:val="superscript"/>
        </w:rPr>
        <w:t>, E</w:t>
      </w:r>
      <w:r>
        <w:t xml:space="preserve"> (rainbow </w:t>
      </w:r>
      <w:r w:rsidRPr="00A57722">
        <w:t>trout</w:t>
      </w:r>
      <w:r>
        <w:t xml:space="preserve">) </w:t>
      </w:r>
      <w:r w:rsidR="00D6271F">
        <w:fldChar w:fldCharType="begin"/>
      </w:r>
      <w:r w:rsidR="00D6271F">
        <w:instrText xml:space="preserve"> ADDIN EN.CITE &lt;EndNote&gt;&lt;Cite&gt;&lt;Author&gt;Rucker&lt;/Author&gt;&lt;Year&gt;1966&lt;/Year&gt;&lt;RecNum&gt;22507&lt;/RecNum&gt;&lt;IDText&gt;55504&lt;/IDText&gt;&lt;DisplayText&gt;(Rucker 1966)&lt;/DisplayText&gt;&lt;record&gt;&lt;rec-number&gt;22507&lt;/rec-number&gt;&lt;foreign-keys&gt;&lt;key app="EN" db-id="pst5rtr92wfa9cexzel59affvp5zwtats0wa" timestamp="1691624722" guid="32d9a691-93ec-4ef7-af77-f2e04df8d6cb"&gt;22507&lt;/key&gt;&lt;/foreign-keys&gt;&lt;ref-type name="Journal Article"&gt;17&lt;/ref-type&gt;&lt;contributors&gt;&lt;authors&gt;&lt;author&gt;Rucker, R.R.&lt;/author&gt;&lt;/authors&gt;&lt;/contributors&gt;&lt;titles&gt;&lt;title&gt;&lt;style face="normal" font="default" size="100%"&gt;Redmouth disease of rainbow trout (&lt;/style&gt;&lt;style face="italic" font="default" size="100%"&gt;Salmo gairdneri&lt;/style&gt;&lt;style face="normal" font="default" size="100%"&gt;)&lt;/style&gt;&lt;/title&gt;&lt;secondary-title&gt;Bulletin Office international des epizooties&lt;/secondary-title&gt;&lt;/titles&gt;&lt;periodical&gt;&lt;full-title&gt;Bulletin Office International des Epizooties&lt;/full-title&gt;&lt;/periodical&gt;&lt;pages&gt;825-30&lt;/pages&gt;&lt;volume&gt;65&lt;/volume&gt;&lt;number&gt;5&lt;/number&gt;&lt;keywords&gt;&lt;keyword&gt;Animal Diseases/*microbiology&lt;/keyword&gt;&lt;keyword&gt;Animals&lt;/keyword&gt;&lt;keyword&gt;Bacteria/*isolation &amp;amp; purification&lt;/keyword&gt;&lt;keyword&gt;*Fishes&lt;/keyword&gt;&lt;/keywords&gt;&lt;dates&gt;&lt;year&gt;1966&lt;/year&gt;&lt;pub-dates&gt;&lt;date&gt;31 January 2022&lt;/date&gt;&lt;/pub-dates&gt;&lt;/dates&gt;&lt;orig-pub&gt;&amp;quot;\\Act001cl04fs07\biosecuritydata$\E Library\Animal Catalogue\R\Rucker 1966 EN55504.pdf&amp;quot;&lt;/orig-pub&gt;&lt;label&gt;55504&lt;/label&gt;&lt;urls&gt;&lt;/urls&gt;&lt;custom1&gt;KG_Sturgeon&lt;/custom1&gt;&lt;electronic-resource-num&gt;https://doc.oie.int/dyn/portal/index.xhtml?page=alo&amp;amp;aloId=41347&amp;amp;req=103&amp;amp;cid=a279c3e1-834f-45a4-bb00-16d8974f06c7&lt;/electronic-resource-num&gt;&lt;/record&gt;&lt;/Cite&gt;&lt;/EndNote&gt;</w:instrText>
      </w:r>
      <w:r w:rsidR="00D6271F">
        <w:fldChar w:fldCharType="separate"/>
      </w:r>
      <w:r w:rsidR="00D6271F">
        <w:rPr>
          <w:noProof/>
        </w:rPr>
        <w:t>(Rucker 1966)</w:t>
      </w:r>
      <w:r w:rsidR="00D6271F">
        <w:fldChar w:fldCharType="end"/>
      </w:r>
    </w:p>
    <w:p w14:paraId="00A39D0F" w14:textId="4F8E3E7F" w:rsidR="00DB6F6C" w:rsidRDefault="00DB6F6C" w:rsidP="00A57722">
      <w:pPr>
        <w:pStyle w:val="ListBullet"/>
      </w:pPr>
      <w:r w:rsidRPr="004739BB">
        <w:rPr>
          <w:rStyle w:val="Emphasis"/>
        </w:rPr>
        <w:t>Oncorhynchus</w:t>
      </w:r>
      <w:r>
        <w:rPr>
          <w:rStyle w:val="Emphasis"/>
        </w:rPr>
        <w:t> </w:t>
      </w:r>
      <w:r w:rsidRPr="004739BB">
        <w:rPr>
          <w:rStyle w:val="Emphasis"/>
        </w:rPr>
        <w:t>nerka</w:t>
      </w:r>
      <w:r>
        <w:t xml:space="preserve"> </w:t>
      </w:r>
      <w:r w:rsidRPr="0044293E">
        <w:rPr>
          <w:vertAlign w:val="superscript"/>
        </w:rPr>
        <w:t>N</w:t>
      </w:r>
      <w:r>
        <w:t xml:space="preserve"> (sockeye </w:t>
      </w:r>
      <w:r w:rsidRPr="00A57722">
        <w:t>salmon</w:t>
      </w:r>
      <w:r>
        <w:t xml:space="preserve">) </w:t>
      </w:r>
      <w:r w:rsidR="00D6271F">
        <w:fldChar w:fldCharType="begin"/>
      </w:r>
      <w:r w:rsidR="00D6271F">
        <w:instrText xml:space="preserve"> ADDIN EN.CITE &lt;EndNote&gt;&lt;Cite&gt;&lt;Author&gt;Ewing&lt;/Author&gt;&lt;Year&gt;1978&lt;/Year&gt;&lt;RecNum&gt;22527&lt;/RecNum&gt;&lt;IDText&gt;55525&lt;/IDText&gt;&lt;DisplayText&gt;(Ewing et al. 1978)&lt;/DisplayText&gt;&lt;record&gt;&lt;rec-number&gt;22527&lt;/rec-number&gt;&lt;foreign-keys&gt;&lt;key app="EN" db-id="pst5rtr92wfa9cexzel59affvp5zwtats0wa" timestamp="1691624725" guid="56e2e145-7869-4f2d-875c-4019cf700a0b"&gt;22527&lt;/key&gt;&lt;/foreign-keys&gt;&lt;ref-type name="Journal Article"&gt;17&lt;/ref-type&gt;&lt;contributors&gt;&lt;authors&gt;&lt;author&gt;Ewing, W. H.&lt;/author&gt;&lt;author&gt;Ross, A. J.&lt;/author&gt;&lt;author&gt;Brenner, DON J.&lt;/author&gt;&lt;author&gt;Fanning, G. R.&lt;/author&gt;&lt;/authors&gt;&lt;/contributors&gt;&lt;titles&gt;&lt;title&gt;&lt;style face="italic" font="default" size="100%"&gt;Yersinia ruckeri&lt;/style&gt;&lt;style face="normal" font="default" size="100%"&gt; sp. nov., the redmouth (RM) bacterium&lt;/style&gt;&lt;/title&gt;&lt;secondary-title&gt;International Journal of Systematic Bacteriology&lt;/secondary-title&gt;&lt;/titles&gt;&lt;periodical&gt;&lt;full-title&gt;International Journal of Systematic Bacteriology&lt;/full-title&gt;&lt;/periodical&gt;&lt;pages&gt;37-44&lt;/pages&gt;&lt;volume&gt;28&lt;/volume&gt;&lt;number&gt;1&lt;/number&gt;&lt;dates&gt;&lt;year&gt;1978&lt;/year&gt;&lt;pub-dates&gt;&lt;date&gt;4 February 2022&lt;/date&gt;&lt;/pub-dates&gt;&lt;/dates&gt;&lt;orig-pub&gt;&amp;quot;\\ACT001CL04FS07\BIOSECURITYDATA$\E Library\Animal Catalogue\J:\E Library\Animal Catalogue\E\Ewing et al 1987 EN55524.pdf&amp;quot;&lt;/orig-pub&gt;&lt;isbn&gt;1466-5034&lt;/isbn&gt;&lt;label&gt;55525&lt;/label&gt;&lt;urls&gt;&lt;related-urls&gt;&lt;url&gt;https://www.microbiologyresearch.org/content/journal/ijsem/10.1099/00207713-28-1-37&lt;/url&gt;&lt;/related-urls&gt;&lt;/urls&gt;&lt;custom1&gt;KG_sturgeon&lt;/custom1&gt;&lt;electronic-resource-num&gt;https://doi.org/10.1099/00207713-28-1-37&lt;/electronic-resource-num&gt;&lt;/record&gt;&lt;/Cite&gt;&lt;/EndNote&gt;</w:instrText>
      </w:r>
      <w:r w:rsidR="00D6271F">
        <w:fldChar w:fldCharType="separate"/>
      </w:r>
      <w:r w:rsidR="00D6271F">
        <w:rPr>
          <w:noProof/>
        </w:rPr>
        <w:t>(Ewing et al. 1978)</w:t>
      </w:r>
      <w:r w:rsidR="00D6271F">
        <w:fldChar w:fldCharType="end"/>
      </w:r>
    </w:p>
    <w:p w14:paraId="1FCD0AD7" w14:textId="66F7CF9C" w:rsidR="00DB6F6C" w:rsidRDefault="00DB6F6C" w:rsidP="00A57722">
      <w:pPr>
        <w:pStyle w:val="ListBullet"/>
      </w:pPr>
      <w:r w:rsidRPr="004739BB">
        <w:rPr>
          <w:rStyle w:val="Emphasis"/>
        </w:rPr>
        <w:t>Oncorhynchus</w:t>
      </w:r>
      <w:r>
        <w:rPr>
          <w:rStyle w:val="Emphasis"/>
        </w:rPr>
        <w:t> </w:t>
      </w:r>
      <w:r w:rsidRPr="004739BB">
        <w:rPr>
          <w:rStyle w:val="Emphasis"/>
        </w:rPr>
        <w:t>tshawytscha</w:t>
      </w:r>
      <w:r>
        <w:t xml:space="preserve"> </w:t>
      </w:r>
      <w:r w:rsidRPr="0044293E">
        <w:rPr>
          <w:vertAlign w:val="superscript"/>
        </w:rPr>
        <w:t>N</w:t>
      </w:r>
      <w:r>
        <w:t xml:space="preserve"> (chinook salmon) </w:t>
      </w:r>
      <w:r w:rsidR="00D6271F">
        <w:fldChar w:fldCharType="begin"/>
      </w:r>
      <w:r w:rsidR="00D6271F">
        <w:instrText xml:space="preserve"> ADDIN EN.CITE &lt;EndNote&gt;&lt;Cite&gt;&lt;Author&gt;Daly&lt;/Author&gt;&lt;Year&gt;1986&lt;/Year&gt;&lt;RecNum&gt;22515&lt;/RecNum&gt;&lt;IDText&gt;55512&lt;/IDText&gt;&lt;DisplayText&gt;(Daly, Lindvik &amp;amp; Stevenson 1986)&lt;/DisplayText&gt;&lt;record&gt;&lt;rec-number&gt;22515&lt;/rec-number&gt;&lt;foreign-keys&gt;&lt;key app="EN" db-id="pst5rtr92wfa9cexzel59affvp5zwtats0wa" timestamp="1691624723" guid="24186924-9dca-441b-9a0b-059f38878df9"&gt;22515&lt;/key&gt;&lt;/foreign-keys&gt;&lt;ref-type name="Journal Article"&gt;17&lt;/ref-type&gt;&lt;contributors&gt;&lt;authors&gt;&lt;author&gt;Daly,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D6271F">
        <w:fldChar w:fldCharType="separate"/>
      </w:r>
      <w:r w:rsidR="00D6271F">
        <w:rPr>
          <w:noProof/>
        </w:rPr>
        <w:t>(Daly, Lindvik &amp; Stevenson 1986)</w:t>
      </w:r>
      <w:r w:rsidR="00D6271F">
        <w:fldChar w:fldCharType="end"/>
      </w:r>
    </w:p>
    <w:p w14:paraId="18258B0A" w14:textId="233B61BC" w:rsidR="00DB6F6C" w:rsidRPr="00A57722" w:rsidRDefault="00DB6F6C" w:rsidP="00A57722">
      <w:pPr>
        <w:pStyle w:val="ListBullet"/>
      </w:pPr>
      <w:r w:rsidRPr="001E72D7">
        <w:rPr>
          <w:rStyle w:val="Emphasis"/>
        </w:rPr>
        <w:t>Oreochromis niloticus</w:t>
      </w:r>
      <w:r>
        <w:rPr>
          <w:rStyle w:val="Emphasis"/>
        </w:rPr>
        <w:t xml:space="preserve"> </w:t>
      </w:r>
      <w:r w:rsidRPr="0044293E">
        <w:rPr>
          <w:vertAlign w:val="superscript"/>
        </w:rPr>
        <w:t>N</w:t>
      </w:r>
      <w:r>
        <w:rPr>
          <w:rStyle w:val="Emphasis"/>
        </w:rPr>
        <w:t xml:space="preserve"> </w:t>
      </w:r>
      <w:r w:rsidRPr="00A57722">
        <w:t xml:space="preserve">(Nile tilapia) </w:t>
      </w:r>
      <w:r w:rsidR="00D6271F">
        <w:fldChar w:fldCharType="begin"/>
      </w:r>
      <w:r w:rsidR="00D6271F">
        <w:instrText xml:space="preserve"> ADDIN EN.CITE &lt;EndNote&gt;&lt;Cite&gt;&lt;Author&gt;Eissa&lt;/Author&gt;&lt;Year&gt;2008&lt;/Year&gt;&lt;RecNum&gt;46466&lt;/RecNum&gt;&lt;IDText&gt;55525&lt;/IDText&gt;&lt;DisplayText&gt;(Eissa et al. 2008)&lt;/DisplayText&gt;&lt;record&gt;&lt;rec-number&gt;46466&lt;/rec-number&gt;&lt;foreign-keys&gt;&lt;key app="EN" db-id="pst5rtr92wfa9cexzel59affvp5zwtats0wa" timestamp="1691628165" guid="fb8f0a24-2044-4372-8148-d18320f6f223"&gt;46466&lt;/key&gt;&lt;/foreign-keys&gt;&lt;ref-type name="Journal Article"&gt;17&lt;/ref-type&gt;&lt;contributors&gt;&lt;authors&gt;&lt;author&gt;Eissa, A.E.&lt;/author&gt;&lt;author&gt;Moustafa, M.&lt;/author&gt;&lt;author&gt;Abdelaziz, M.&lt;/author&gt;&lt;author&gt;Ezzeldeen, N.A.&lt;/author&gt;&lt;/authors&gt;&lt;/contributors&gt;&lt;titles&gt;&lt;title&gt;&lt;style face="italic" font="default" size="100%"&gt;Yersinia ruckeri&lt;/style&gt;&lt;style face="normal" font="default" size="100%"&gt; infection in cultured Nile tilapia, &lt;/style&gt;&lt;style face="italic" font="default" size="100%"&gt;Oreochromis niloticus&lt;/style&gt;&lt;style face="normal" font="default" size="100%"&gt;, at a semi-intensive fish farm in lower Egypt&lt;/style&gt;&lt;/title&gt;&lt;secondary-title&gt;African Journal of Aquatic Science&lt;/secondary-title&gt;&lt;/titles&gt;&lt;periodical&gt;&lt;full-title&gt;African Journal of Aquatic Science&lt;/full-title&gt;&lt;/periodical&gt;&lt;pages&gt;283-286&lt;/pages&gt;&lt;volume&gt;33&lt;/volume&gt;&lt;number&gt;3&lt;/number&gt;&lt;dates&gt;&lt;year&gt;2008&lt;/year&gt;&lt;pub-dates&gt;&lt;date&gt;4 February 2022&lt;/date&gt;&lt;/pub-dates&gt;&lt;/dates&gt;&lt;orig-pub&gt;\\ACT001CL04FS07\BIOSECURITYDATA$\E Library\Animal Catalogue\J:\E Library\Animal Catalogue\E\Eissa et al 2008 EN55525.pdf&lt;/orig-pub&gt;&lt;label&gt;55525&lt;/label&gt;&lt;urls&gt;&lt;related-urls&gt;&lt;url&gt;https://doi.org/10.2989/AJAS.2008.33.3.13.625&lt;/url&gt;&lt;/related-urls&gt;&lt;/urls&gt;&lt;custom1&gt;KG_sturgeon&lt;/custom1&gt;&lt;electronic-resource-num&gt;https://doi.org/10.2989/AJAS.2008.33.3.13.625&lt;/electronic-resource-num&gt;&lt;/record&gt;&lt;/Cite&gt;&lt;/EndNote&gt;</w:instrText>
      </w:r>
      <w:r w:rsidR="00D6271F">
        <w:fldChar w:fldCharType="separate"/>
      </w:r>
      <w:r w:rsidR="00D6271F">
        <w:rPr>
          <w:noProof/>
        </w:rPr>
        <w:t>(Eissa et al. 2008)</w:t>
      </w:r>
      <w:r w:rsidR="00D6271F">
        <w:fldChar w:fldCharType="end"/>
      </w:r>
    </w:p>
    <w:p w14:paraId="7353AEB2" w14:textId="2C81D032" w:rsidR="00DB6F6C" w:rsidRPr="00A57722" w:rsidRDefault="00DB6F6C" w:rsidP="00A57722">
      <w:pPr>
        <w:pStyle w:val="ListBullet"/>
      </w:pPr>
      <w:r w:rsidRPr="00674E6E">
        <w:rPr>
          <w:rStyle w:val="Emphasis"/>
        </w:rPr>
        <w:t>Perca fluviatilis</w:t>
      </w:r>
      <w:r>
        <w:rPr>
          <w:rStyle w:val="Emphasis"/>
        </w:rPr>
        <w:t xml:space="preserve"> </w:t>
      </w:r>
      <w:r w:rsidRPr="0044293E">
        <w:rPr>
          <w:vertAlign w:val="superscript"/>
        </w:rPr>
        <w:t>N</w:t>
      </w:r>
      <w:r>
        <w:rPr>
          <w:rStyle w:val="Emphasis"/>
        </w:rPr>
        <w:t xml:space="preserve"> </w:t>
      </w:r>
      <w:r w:rsidRPr="00A57722">
        <w:t xml:space="preserve">(European perch, redfin) </w:t>
      </w:r>
      <w:r w:rsidR="00D6271F">
        <w:fldChar w:fldCharType="begin"/>
      </w:r>
      <w:r w:rsidR="00D6271F">
        <w:instrText xml:space="preserve"> ADDIN EN.CITE &lt;EndNote&gt;&lt;Cite&gt;&lt;Author&gt;Valtonen&lt;/Author&gt;&lt;Year&gt;1992&lt;/Year&gt;&lt;RecNum&gt;46293&lt;/RecNum&gt;&lt;IDText&gt;55526&lt;/IDText&gt;&lt;DisplayText&gt;(Valtonen, Rintamaki &amp;amp; Koskivaara 1992)&lt;/DisplayText&gt;&lt;record&gt;&lt;rec-number&gt;46293&lt;/rec-number&gt;&lt;foreign-keys&gt;&lt;key app="EN" db-id="pst5rtr92wfa9cexzel59affvp5zwtats0wa" timestamp="1691628139" guid="4ca1f274-396a-4f4b-9b9e-cbcfe80868aa"&gt;46293&lt;/key&gt;&lt;/foreign-keys&gt;&lt;ref-type name="Journal Article"&gt;17&lt;/ref-type&gt;&lt;contributors&gt;&lt;authors&gt;&lt;author&gt;Valtonen, E.T.&lt;/author&gt;&lt;author&gt;Rintamaki, P.&lt;/author&gt;&lt;author&gt;Koskivaara, M.&lt;/author&gt;&lt;/authors&gt;&lt;/contributors&gt;&lt;titles&gt;&lt;title&gt;&lt;style face="normal" font="default" size="100%"&gt;Occurrence and pathogenicity of &lt;/style&gt;&lt;style face="italic" font="default" size="100%"&gt;Yersinia ruckerii&lt;/style&gt;&lt;style face="normal" font="default" size="100%"&gt; at fish farms in northern and central Finland&lt;/style&gt;&lt;/title&gt;&lt;secondary-title&gt;Journal of Fish Diseases&lt;/secondary-title&gt;&lt;/titles&gt;&lt;periodical&gt;&lt;full-title&gt;Journal of Fish Diseases&lt;/full-title&gt;&lt;/periodical&gt;&lt;pages&gt;163-171&lt;/pages&gt;&lt;volume&gt;15&lt;/volume&gt;&lt;number&gt;2&lt;/number&gt;&lt;dates&gt;&lt;year&gt;1992&lt;/year&gt;&lt;pub-dates&gt;&lt;date&gt;4 February 2022&lt;/date&gt;&lt;/pub-dates&gt;&lt;/dates&gt;&lt;orig-pub&gt;\\Act001cl04fs07\biosecuritydata$\E Library\Animal Catalogue\V\Valtonen et al 1992 EN55526.pdf&lt;/orig-pub&gt;&lt;isbn&gt;0140-7775&lt;/isbn&gt;&lt;label&gt;55526&lt;/label&gt;&lt;urls&gt;&lt;related-urls&gt;&lt;url&gt;https://onlinelibrary.wiley.com/doi/abs/10.1111/j.1365-2761.1992.tb00650.x&lt;/url&gt;&lt;/related-urls&gt;&lt;/urls&gt;&lt;custom1&gt;KG_strugeon&lt;/custom1&gt;&lt;electronic-resource-num&gt;https://doi.org/10.1111/j.1365-2761.1992.tb00650.x&lt;/electronic-resource-num&gt;&lt;/record&gt;&lt;/Cite&gt;&lt;/EndNote&gt;</w:instrText>
      </w:r>
      <w:r w:rsidR="00D6271F">
        <w:fldChar w:fldCharType="separate"/>
      </w:r>
      <w:r w:rsidR="00D6271F">
        <w:rPr>
          <w:noProof/>
        </w:rPr>
        <w:t>(Valtonen, Rintamaki &amp; Koskivaara 1992)</w:t>
      </w:r>
      <w:r w:rsidR="00D6271F">
        <w:fldChar w:fldCharType="end"/>
      </w:r>
    </w:p>
    <w:p w14:paraId="6C61E3BA" w14:textId="29863B7F" w:rsidR="00DB6F6C" w:rsidRPr="00A57722" w:rsidRDefault="00DB6F6C" w:rsidP="00A57722">
      <w:pPr>
        <w:pStyle w:val="ListBullet"/>
      </w:pPr>
      <w:r w:rsidRPr="003039C2">
        <w:rPr>
          <w:rStyle w:val="Emphasis"/>
        </w:rPr>
        <w:lastRenderedPageBreak/>
        <w:t>Pimephales promelas</w:t>
      </w:r>
      <w:r>
        <w:rPr>
          <w:rStyle w:val="Emphasis"/>
        </w:rPr>
        <w:t xml:space="preserve"> </w:t>
      </w:r>
      <w:r w:rsidRPr="0044293E">
        <w:rPr>
          <w:vertAlign w:val="superscript"/>
        </w:rPr>
        <w:t>N</w:t>
      </w:r>
      <w:r>
        <w:rPr>
          <w:rStyle w:val="Emphasis"/>
        </w:rPr>
        <w:t xml:space="preserve"> </w:t>
      </w:r>
      <w:r w:rsidRPr="00A57722">
        <w:t xml:space="preserve">(fathead minnow) </w:t>
      </w:r>
      <w:r w:rsidR="00D6271F">
        <w:fldChar w:fldCharType="begin"/>
      </w:r>
      <w:r w:rsidR="00D6271F">
        <w:instrText xml:space="preserve"> ADDIN EN.CITE &lt;EndNote&gt;&lt;Cite&gt;&lt;Author&gt;Michel&lt;/Author&gt;&lt;Year&gt;1986&lt;/Year&gt;&lt;RecNum&gt;46638&lt;/RecNum&gt;&lt;IDText&gt;55528&lt;/IDText&gt;&lt;DisplayText&gt;(Michel, Faivre &amp;amp; De Kinkelin 1986)&lt;/DisplayText&gt;&lt;record&gt;&lt;rec-number&gt;46638&lt;/rec-number&gt;&lt;foreign-keys&gt;&lt;key app="EN" db-id="pst5rtr92wfa9cexzel59affvp5zwtats0wa" timestamp="1691628187" guid="d1f0ed6a-0f57-4cdc-a070-b44795124c6a"&gt;46638&lt;/key&gt;&lt;/foreign-keys&gt;&lt;ref-type name="Journal Article"&gt;17&lt;/ref-type&gt;&lt;contributors&gt;&lt;authors&gt;&lt;author&gt;Michel, C.&lt;/author&gt;&lt;author&gt;Faivre, B.&lt;/author&gt;&lt;author&gt;De Kinkelin, P.&lt;/author&gt;&lt;/authors&gt;&lt;/contributors&gt;&lt;titles&gt;&lt;title&gt;&lt;style face="normal" font="default" size="100%"&gt;A clinical case of enteric redmouth in minnows (&lt;/style&gt;&lt;style face="italic" font="default" size="100%"&gt;Pimephales promelas&lt;/style&gt;&lt;style face="normal" font="default" size="100%"&gt;) imported in Europe as bait-fish&lt;/style&gt;&lt;/title&gt;&lt;secondary-title&gt;Bulleting of European Association of Fish Pathologists&lt;/secondary-title&gt;&lt;/titles&gt;&lt;periodical&gt;&lt;full-title&gt;Bulleting of European Association of Fish Pathologists&lt;/full-title&gt;&lt;/periodical&gt;&lt;pages&gt;97-99&lt;/pages&gt;&lt;volume&gt;6&lt;/volume&gt;&lt;dates&gt;&lt;year&gt;1986&lt;/year&gt;&lt;pub-dates&gt;&lt;date&gt;4 February 2022&lt;/date&gt;&lt;/pub-dates&gt;&lt;/dates&gt;&lt;orig-pub&gt;\\Act001cl04fs07\biosecuritydata$\E Library\Animal Catalogue\M\Michel et al 1986 EN55528.PDF&lt;/orig-pub&gt;&lt;label&gt;55528&lt;/label&gt;&lt;urls&gt;&lt;/urls&gt;&lt;custom1&gt;KG_sturgeon&lt;/custom1&gt;&lt;electronic-resource-num&gt;https://eafp.org/download/1986-Volume6/Issue%204/06_4%20p97.PDF&lt;/electronic-resource-num&gt;&lt;/record&gt;&lt;/Cite&gt;&lt;/EndNote&gt;</w:instrText>
      </w:r>
      <w:r w:rsidR="00D6271F">
        <w:fldChar w:fldCharType="separate"/>
      </w:r>
      <w:r w:rsidR="00D6271F">
        <w:rPr>
          <w:noProof/>
        </w:rPr>
        <w:t>(Michel, Faivre &amp; De Kinkelin 1986)</w:t>
      </w:r>
      <w:r w:rsidR="00D6271F">
        <w:fldChar w:fldCharType="end"/>
      </w:r>
    </w:p>
    <w:p w14:paraId="026A3EF3" w14:textId="0F90772E" w:rsidR="00DB6F6C" w:rsidRPr="00AA4146" w:rsidRDefault="00DB6F6C" w:rsidP="00A57722">
      <w:pPr>
        <w:pStyle w:val="ListBullet"/>
      </w:pPr>
      <w:r w:rsidRPr="00E05F2B">
        <w:rPr>
          <w:rStyle w:val="Emphasis"/>
        </w:rPr>
        <w:t>Pollachius</w:t>
      </w:r>
      <w:r>
        <w:rPr>
          <w:rStyle w:val="Emphasis"/>
        </w:rPr>
        <w:t> </w:t>
      </w:r>
      <w:r w:rsidRPr="00E05F2B">
        <w:rPr>
          <w:rStyle w:val="Emphasis"/>
        </w:rPr>
        <w:t>virens</w:t>
      </w:r>
      <w:r>
        <w:rPr>
          <w:rStyle w:val="Emphasis"/>
        </w:rPr>
        <w:t xml:space="preserve"> </w:t>
      </w:r>
      <w:r w:rsidRPr="0044293E">
        <w:rPr>
          <w:vertAlign w:val="superscript"/>
        </w:rPr>
        <w:t>N</w:t>
      </w:r>
      <w:r>
        <w:rPr>
          <w:rStyle w:val="Emphasis"/>
        </w:rPr>
        <w:t xml:space="preserve"> </w:t>
      </w:r>
      <w:r w:rsidRPr="00AA4146">
        <w:t xml:space="preserve">(coalfish) </w:t>
      </w:r>
      <w:r w:rsidR="00D6271F">
        <w:fldChar w:fldCharType="begin"/>
      </w:r>
      <w:r w:rsidR="00D6271F">
        <w:instrText xml:space="preserve"> ADDIN EN.CITE &lt;EndNote&gt;&lt;Cite&gt;&lt;Author&gt;Willumsen&lt;/Author&gt;&lt;Year&gt;1989&lt;/Year&gt;&lt;RecNum&gt;22445&lt;/RecNum&gt;&lt;IDText&gt;20827&lt;/IDText&gt;&lt;DisplayText&gt;(Willumsen 1989)&lt;/DisplayText&gt;&lt;record&gt;&lt;rec-number&gt;22445&lt;/rec-number&gt;&lt;foreign-keys&gt;&lt;key app="EN" db-id="pst5rtr92wfa9cexzel59affvp5zwtats0wa" timestamp="1691624713" guid="fc28f11d-1be4-48af-814e-023c7d0e2159"&gt;22445&lt;/key&gt;&lt;/foreign-keys&gt;&lt;ref-type name="Journal Article"&gt;17&lt;/ref-type&gt;&lt;contributors&gt;&lt;authors&gt;&lt;author&gt;Willumsen, B.&lt;/author&gt;&lt;/authors&gt;&lt;/contributors&gt;&lt;titles&gt;&lt;title&gt;&lt;style face="normal" font="default" size="100%"&gt;Birds and wild fish as potential vectors of &lt;/style&gt;&lt;style face="italic" font="default" size="100%"&gt;Yersinia ruckeri&lt;/style&gt;&lt;/title&gt;&lt;secondary-title&gt;Journal of Fish Diseases&lt;/secondary-title&gt;&lt;/titles&gt;&lt;periodical&gt;&lt;full-title&gt;Journal of Fish Diseases&lt;/full-title&gt;&lt;/periodical&gt;&lt;pages&gt;275-277&lt;/pages&gt;&lt;volume&gt;12&lt;/volume&gt;&lt;number&gt;3&lt;/number&gt;&lt;dates&gt;&lt;year&gt;1989&lt;/year&gt;&lt;pub-dates&gt;&lt;date&gt;14 December 2021&lt;/date&gt;&lt;/pub-dates&gt;&lt;/dates&gt;&lt;orig-pub&gt;&amp;quot;\\ACT001CL04FS07\BIOSECURITYDATA$\E Library\Animal Catalogue\J:\E Library\Animal Catalogue\W\Willumsen 1989 EN20827.pdf&amp;quot;&lt;/orig-pub&gt;&lt;label&gt;20827&lt;/label&gt;&lt;urls&gt;&lt;related-urls&gt;&lt;url&gt;https://onlinelibrary.wiley.com/doi/abs/10.1111/j.1365-2761.1989.tb00313.x&lt;/url&gt;&lt;/related-urls&gt;&lt;/urls&gt;&lt;custom1&gt;sturgeon_KG&lt;/custom1&gt;&lt;electronic-resource-num&gt;https://doi.org/10.1111/j.1365-2761.1989.tb00313.x&lt;/electronic-resource-num&gt;&lt;/record&gt;&lt;/Cite&gt;&lt;/EndNote&gt;</w:instrText>
      </w:r>
      <w:r w:rsidR="00D6271F">
        <w:fldChar w:fldCharType="separate"/>
      </w:r>
      <w:r w:rsidR="00D6271F">
        <w:rPr>
          <w:noProof/>
        </w:rPr>
        <w:t>(Willumsen 1989)</w:t>
      </w:r>
      <w:r w:rsidR="00D6271F">
        <w:fldChar w:fldCharType="end"/>
      </w:r>
      <w:r w:rsidRPr="00AA4146">
        <w:t>.</w:t>
      </w:r>
    </w:p>
    <w:p w14:paraId="40FDA4CD" w14:textId="0D9D317F" w:rsidR="00DB6F6C" w:rsidRPr="008A7BA7" w:rsidRDefault="00DB6F6C" w:rsidP="00AA4146">
      <w:pPr>
        <w:pStyle w:val="ListBullet"/>
        <w:rPr>
          <w:rStyle w:val="Emphasis"/>
          <w:i w:val="0"/>
          <w:iCs w:val="0"/>
        </w:rPr>
      </w:pPr>
      <w:r w:rsidRPr="008A7BA7">
        <w:rPr>
          <w:rStyle w:val="Emphasis"/>
        </w:rPr>
        <w:t>Rutilus</w:t>
      </w:r>
      <w:r>
        <w:rPr>
          <w:rStyle w:val="Emphasis"/>
        </w:rPr>
        <w:t> </w:t>
      </w:r>
      <w:r w:rsidRPr="008A7BA7">
        <w:rPr>
          <w:rStyle w:val="Emphasis"/>
        </w:rPr>
        <w:t>rutilus</w:t>
      </w:r>
      <w:r>
        <w:rPr>
          <w:rStyle w:val="Emphasis"/>
        </w:rPr>
        <w:t xml:space="preserve"> </w:t>
      </w:r>
      <w:r w:rsidRPr="0044293E">
        <w:rPr>
          <w:vertAlign w:val="superscript"/>
        </w:rPr>
        <w:t>N</w:t>
      </w:r>
      <w:r>
        <w:rPr>
          <w:rStyle w:val="Emphasis"/>
        </w:rPr>
        <w:t xml:space="preserve"> </w:t>
      </w:r>
      <w:r w:rsidRPr="00AA4146">
        <w:t xml:space="preserve">(roach) </w:t>
      </w:r>
      <w:r w:rsidR="00D6271F">
        <w:fldChar w:fldCharType="begin"/>
      </w:r>
      <w:r w:rsidR="00D6271F">
        <w:instrText xml:space="preserve"> ADDIN EN.CITE &lt;EndNote&gt;&lt;Cite&gt;&lt;Author&gt;Valtonen&lt;/Author&gt;&lt;Year&gt;1992&lt;/Year&gt;&lt;RecNum&gt;46293&lt;/RecNum&gt;&lt;IDText&gt;55526&lt;/IDText&gt;&lt;DisplayText&gt;(Valtonen, Rintamaki &amp;amp; Koskivaara 1992)&lt;/DisplayText&gt;&lt;record&gt;&lt;rec-number&gt;46293&lt;/rec-number&gt;&lt;foreign-keys&gt;&lt;key app="EN" db-id="pst5rtr92wfa9cexzel59affvp5zwtats0wa" timestamp="1691628139" guid="4ca1f274-396a-4f4b-9b9e-cbcfe80868aa"&gt;46293&lt;/key&gt;&lt;/foreign-keys&gt;&lt;ref-type name="Journal Article"&gt;17&lt;/ref-type&gt;&lt;contributors&gt;&lt;authors&gt;&lt;author&gt;Valtonen, E.T.&lt;/author&gt;&lt;author&gt;Rintamaki, P.&lt;/author&gt;&lt;author&gt;Koskivaara, M.&lt;/author&gt;&lt;/authors&gt;&lt;/contributors&gt;&lt;titles&gt;&lt;title&gt;&lt;style face="normal" font="default" size="100%"&gt;Occurrence and pathogenicity of &lt;/style&gt;&lt;style face="italic" font="default" size="100%"&gt;Yersinia ruckerii&lt;/style&gt;&lt;style face="normal" font="default" size="100%"&gt; at fish farms in northern and central Finland&lt;/style&gt;&lt;/title&gt;&lt;secondary-title&gt;Journal of Fish Diseases&lt;/secondary-title&gt;&lt;/titles&gt;&lt;periodical&gt;&lt;full-title&gt;Journal of Fish Diseases&lt;/full-title&gt;&lt;/periodical&gt;&lt;pages&gt;163-171&lt;/pages&gt;&lt;volume&gt;15&lt;/volume&gt;&lt;number&gt;2&lt;/number&gt;&lt;dates&gt;&lt;year&gt;1992&lt;/year&gt;&lt;pub-dates&gt;&lt;date&gt;4 February 2022&lt;/date&gt;&lt;/pub-dates&gt;&lt;/dates&gt;&lt;orig-pub&gt;\\Act001cl04fs07\biosecuritydata$\E Library\Animal Catalogue\V\Valtonen et al 1992 EN55526.pdf&lt;/orig-pub&gt;&lt;isbn&gt;0140-7775&lt;/isbn&gt;&lt;label&gt;55526&lt;/label&gt;&lt;urls&gt;&lt;related-urls&gt;&lt;url&gt;https://onlinelibrary.wiley.com/doi/abs/10.1111/j.1365-2761.1992.tb00650.x&lt;/url&gt;&lt;/related-urls&gt;&lt;/urls&gt;&lt;custom1&gt;KG_strugeon&lt;/custom1&gt;&lt;electronic-resource-num&gt;https://doi.org/10.1111/j.1365-2761.1992.tb00650.x&lt;/electronic-resource-num&gt;&lt;/record&gt;&lt;/Cite&gt;&lt;/EndNote&gt;</w:instrText>
      </w:r>
      <w:r w:rsidR="00D6271F">
        <w:fldChar w:fldCharType="separate"/>
      </w:r>
      <w:r w:rsidR="00D6271F">
        <w:rPr>
          <w:noProof/>
        </w:rPr>
        <w:t>(Valtonen, Rintamaki &amp; Koskivaara 1992)</w:t>
      </w:r>
      <w:r w:rsidR="00D6271F">
        <w:fldChar w:fldCharType="end"/>
      </w:r>
    </w:p>
    <w:p w14:paraId="5DA832FA" w14:textId="7F384751" w:rsidR="00DB6F6C" w:rsidRDefault="00DB6F6C" w:rsidP="00AA4146">
      <w:pPr>
        <w:pStyle w:val="ListBullet"/>
      </w:pPr>
      <w:r w:rsidRPr="00EF7E19">
        <w:rPr>
          <w:rStyle w:val="Emphasis"/>
        </w:rPr>
        <w:t>Salmo</w:t>
      </w:r>
      <w:r>
        <w:rPr>
          <w:rStyle w:val="Emphasis"/>
        </w:rPr>
        <w:t> </w:t>
      </w:r>
      <w:r w:rsidRPr="00EF7E19">
        <w:rPr>
          <w:rStyle w:val="Emphasis"/>
        </w:rPr>
        <w:t>salar</w:t>
      </w:r>
      <w:r>
        <w:t xml:space="preserve"> </w:t>
      </w:r>
      <w:r w:rsidRPr="0044293E">
        <w:rPr>
          <w:vertAlign w:val="superscript"/>
        </w:rPr>
        <w:t>N</w:t>
      </w:r>
      <w:r>
        <w:t xml:space="preserve"> (Atlantic salmon) </w: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 </w:instrTex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(Collins, Foster &amp; Ross 1996)</w:t>
      </w:r>
      <w:r w:rsidR="00D6271F">
        <w:fldChar w:fldCharType="end"/>
      </w:r>
    </w:p>
    <w:p w14:paraId="18B87DE2" w14:textId="55287DB7" w:rsidR="00DB6F6C" w:rsidRDefault="00DB6F6C" w:rsidP="00AA4146">
      <w:pPr>
        <w:pStyle w:val="ListBullet"/>
      </w:pPr>
      <w:r w:rsidRPr="00EF7E19">
        <w:rPr>
          <w:rStyle w:val="Emphasis"/>
        </w:rPr>
        <w:t>Salmo trutta</w:t>
      </w:r>
      <w:r>
        <w:t xml:space="preserve"> </w:t>
      </w:r>
      <w:r w:rsidRPr="0044293E">
        <w:rPr>
          <w:vertAlign w:val="superscript"/>
        </w:rPr>
        <w:t>N</w:t>
      </w:r>
      <w:r>
        <w:t xml:space="preserve"> (brown trout) </w:t>
      </w:r>
      <w:r w:rsidR="00D6271F">
        <w:fldChar w:fldCharType="begin"/>
      </w:r>
      <w:r w:rsidR="00D6271F">
        <w:instrText xml:space="preserve"> ADDIN EN.CITE &lt;EndNote&gt;&lt;Cite&gt;&lt;Author&gt;Valtonen&lt;/Author&gt;&lt;Year&gt;1992&lt;/Year&gt;&lt;RecNum&gt;46293&lt;/RecNum&gt;&lt;IDText&gt;55526&lt;/IDText&gt;&lt;DisplayText&gt;(Valtonen, Rintamaki &amp;amp; Koskivaara 1992)&lt;/DisplayText&gt;&lt;record&gt;&lt;rec-number&gt;46293&lt;/rec-number&gt;&lt;foreign-keys&gt;&lt;key app="EN" db-id="pst5rtr92wfa9cexzel59affvp5zwtats0wa" timestamp="1691628139" guid="4ca1f274-396a-4f4b-9b9e-cbcfe80868aa"&gt;46293&lt;/key&gt;&lt;/foreign-keys&gt;&lt;ref-type name="Journal Article"&gt;17&lt;/ref-type&gt;&lt;contributors&gt;&lt;authors&gt;&lt;author&gt;Valtonen, E.T.&lt;/author&gt;&lt;author&gt;Rintamaki, P.&lt;/author&gt;&lt;author&gt;Koskivaara, M.&lt;/author&gt;&lt;/authors&gt;&lt;/contributors&gt;&lt;titles&gt;&lt;title&gt;&lt;style face="normal" font="default" size="100%"&gt;Occurrence and pathogenicity of &lt;/style&gt;&lt;style face="italic" font="default" size="100%"&gt;Yersinia ruckerii&lt;/style&gt;&lt;style face="normal" font="default" size="100%"&gt; at fish farms in northern and central Finland&lt;/style&gt;&lt;/title&gt;&lt;secondary-title&gt;Journal of Fish Diseases&lt;/secondary-title&gt;&lt;/titles&gt;&lt;periodical&gt;&lt;full-title&gt;Journal of Fish Diseases&lt;/full-title&gt;&lt;/periodical&gt;&lt;pages&gt;163-171&lt;/pages&gt;&lt;volume&gt;15&lt;/volume&gt;&lt;number&gt;2&lt;/number&gt;&lt;dates&gt;&lt;year&gt;1992&lt;/year&gt;&lt;pub-dates&gt;&lt;date&gt;4 February 2022&lt;/date&gt;&lt;/pub-dates&gt;&lt;/dates&gt;&lt;orig-pub&gt;\\Act001cl04fs07\biosecuritydata$\E Library\Animal Catalogue\V\Valtonen et al 1992 EN55526.pdf&lt;/orig-pub&gt;&lt;isbn&gt;0140-7775&lt;/isbn&gt;&lt;label&gt;55526&lt;/label&gt;&lt;urls&gt;&lt;related-urls&gt;&lt;url&gt;https://onlinelibrary.wiley.com/doi/abs/10.1111/j.1365-2761.1992.tb00650.x&lt;/url&gt;&lt;/related-urls&gt;&lt;/urls&gt;&lt;custom1&gt;KG_strugeon&lt;/custom1&gt;&lt;electronic-resource-num&gt;https://doi.org/10.1111/j.1365-2761.1992.tb00650.x&lt;/electronic-resource-num&gt;&lt;/record&gt;&lt;/Cite&gt;&lt;/EndNote&gt;</w:instrText>
      </w:r>
      <w:r w:rsidR="00D6271F">
        <w:fldChar w:fldCharType="separate"/>
      </w:r>
      <w:r w:rsidR="00D6271F">
        <w:rPr>
          <w:noProof/>
        </w:rPr>
        <w:t>(Valtonen, Rintamaki &amp; Koskivaara 1992)</w:t>
      </w:r>
      <w:r w:rsidR="00D6271F">
        <w:fldChar w:fldCharType="end"/>
      </w:r>
    </w:p>
    <w:p w14:paraId="78C21181" w14:textId="3354B64E" w:rsidR="00DB6F6C" w:rsidRPr="00280934" w:rsidRDefault="00DB6F6C" w:rsidP="00AA4146">
      <w:pPr>
        <w:pStyle w:val="ListBullet"/>
        <w:rPr>
          <w:rStyle w:val="Emphasis"/>
          <w:i w:val="0"/>
          <w:iCs w:val="0"/>
        </w:rPr>
      </w:pPr>
      <w:r w:rsidRPr="00280934">
        <w:rPr>
          <w:rStyle w:val="Emphasis"/>
        </w:rPr>
        <w:t>Salvelinus alpinus</w:t>
      </w:r>
      <w:r>
        <w:rPr>
          <w:rStyle w:val="Emphasis"/>
        </w:rPr>
        <w:t xml:space="preserve"> </w:t>
      </w:r>
      <w:r w:rsidRPr="0044293E">
        <w:rPr>
          <w:vertAlign w:val="superscript"/>
        </w:rPr>
        <w:t>N</w:t>
      </w:r>
      <w:r>
        <w:rPr>
          <w:rStyle w:val="Emphasis"/>
        </w:rPr>
        <w:t xml:space="preserve"> </w:t>
      </w:r>
      <w:r w:rsidRPr="00AA4146">
        <w:t xml:space="preserve">(Artic char) </w: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 </w:instrTex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(Collins, Foster &amp; Ross 1996)</w:t>
      </w:r>
      <w:r w:rsidR="00D6271F">
        <w:fldChar w:fldCharType="end"/>
      </w:r>
    </w:p>
    <w:p w14:paraId="482669DD" w14:textId="7F348021" w:rsidR="00DB6F6C" w:rsidRDefault="00DB6F6C" w:rsidP="00AA4146">
      <w:pPr>
        <w:pStyle w:val="ListBullet"/>
      </w:pPr>
      <w:r w:rsidRPr="00EF7E19">
        <w:rPr>
          <w:rStyle w:val="Emphasis"/>
        </w:rPr>
        <w:t>Salvelinus</w:t>
      </w:r>
      <w:r>
        <w:rPr>
          <w:rStyle w:val="Emphasis"/>
        </w:rPr>
        <w:t> </w:t>
      </w:r>
      <w:r w:rsidRPr="00EF7E19">
        <w:rPr>
          <w:rStyle w:val="Emphasis"/>
        </w:rPr>
        <w:t>fontinalis</w:t>
      </w:r>
      <w:r>
        <w:t xml:space="preserve"> </w:t>
      </w:r>
      <w:r w:rsidRPr="0044293E">
        <w:rPr>
          <w:vertAlign w:val="superscript"/>
        </w:rPr>
        <w:t>N</w:t>
      </w:r>
      <w:r>
        <w:t xml:space="preserve"> (brook trout) </w:t>
      </w:r>
      <w:r w:rsidR="00D6271F">
        <w:fldChar w:fldCharType="begin"/>
      </w:r>
      <w:r w:rsidR="00D6271F">
        <w:instrText xml:space="preserve"> ADDIN EN.CITE &lt;EndNote&gt;&lt;Cite&gt;&lt;Author&gt;Stevenson&lt;/Author&gt;&lt;Year&gt;1982&lt;/Year&gt;&lt;RecNum&gt;46762&lt;/RecNum&gt;&lt;IDText&gt;55517&lt;/IDText&gt;&lt;DisplayText&gt;(Stevenson &amp;amp; Daly 1982)&lt;/DisplayText&gt;&lt;record&gt;&lt;rec-number&gt;46762&lt;/rec-number&gt;&lt;foreign-keys&gt;&lt;key app="EN" db-id="pst5rtr92wfa9cexzel59affvp5zwtats0wa" timestamp="1691628205" guid="224a55f0-b28f-48cc-a045-f324b97b25ea"&gt;46762&lt;/key&gt;&lt;/foreign-keys&gt;&lt;ref-type name="Journal Article"&gt;17&lt;/ref-type&gt;&lt;contributors&gt;&lt;authors&gt;&lt;author&gt;Stevenson, R.M.W.&lt;/author&gt;&lt;author&gt;Daly, J.G.&lt;/author&gt;&lt;/authors&gt;&lt;/contributors&gt;&lt;titles&gt;&lt;title&gt;&lt;style face="normal" font="default" size="100%"&gt;Biochemical and serological characteristics of Ontario isolates of &lt;/style&gt;&lt;style face="italic" font="default" size="100%"&gt;Yersinia ruckeri&lt;/style&gt;&lt;/title&gt;&lt;secondary-title&gt;Canadian Journal of Fisheries and Aquatic Sciences&lt;/secondary-title&gt;&lt;/titles&gt;&lt;periodical&gt;&lt;full-title&gt;Canadian Journal of Fisheries and Aquatic Sciences&lt;/full-title&gt;&lt;/periodical&gt;&lt;pages&gt;870-876&lt;/pages&gt;&lt;volume&gt;39&lt;/volume&gt;&lt;number&gt;6&lt;/number&gt;&lt;dates&gt;&lt;year&gt;1982&lt;/year&gt;&lt;pub-dates&gt;&lt;date&gt;2 February 2022&lt;/date&gt;&lt;/pub-dates&gt;&lt;/dates&gt;&lt;orig-pub&gt;\\Act001cl04fs07\biosecuritydata$\E Library\Animal Catalogue\S\Stevenson and Daly 1982 EN55517.pdf&lt;/orig-pub&gt;&lt;label&gt;55517&lt;/label&gt;&lt;urls&gt;&lt;related-urls&gt;&lt;url&gt;https://cdnsciencepub.com/doi/abs/10.1139/f82-118&lt;/url&gt;&lt;/related-urls&gt;&lt;/urls&gt;&lt;custom1&gt;KG_sturgeon&lt;/custom1&gt;&lt;electronic-resource-num&gt;https://doi.org/10.1139/f82-118&lt;/electronic-resource-num&gt;&lt;/record&gt;&lt;/Cite&gt;&lt;/EndNote&gt;</w:instrText>
      </w:r>
      <w:r w:rsidR="00D6271F">
        <w:fldChar w:fldCharType="separate"/>
      </w:r>
      <w:r w:rsidR="00D6271F">
        <w:rPr>
          <w:noProof/>
        </w:rPr>
        <w:t>(Stevenson &amp; Daly 1982)</w:t>
      </w:r>
      <w:r w:rsidR="00D6271F">
        <w:fldChar w:fldCharType="end"/>
      </w:r>
    </w:p>
    <w:p w14:paraId="04B821A0" w14:textId="1E673848" w:rsidR="00DB6F6C" w:rsidRPr="00AA4146" w:rsidRDefault="00DB6F6C" w:rsidP="00AA4146">
      <w:pPr>
        <w:pStyle w:val="ListBullet"/>
      </w:pPr>
      <w:r w:rsidRPr="00E85ACE">
        <w:rPr>
          <w:rStyle w:val="Emphasis"/>
        </w:rPr>
        <w:t xml:space="preserve">Salvelinus malma </w:t>
      </w:r>
      <w:r w:rsidRPr="0044293E">
        <w:rPr>
          <w:vertAlign w:val="superscript"/>
        </w:rPr>
        <w:t>N</w:t>
      </w:r>
      <w:r>
        <w:rPr>
          <w:rStyle w:val="Emphasis"/>
        </w:rPr>
        <w:t xml:space="preserve"> </w:t>
      </w:r>
      <w:r w:rsidRPr="00AA4146">
        <w:t xml:space="preserve">(Dolly Varden trout) </w:t>
      </w:r>
      <w:r w:rsidR="00D6271F">
        <w:fldChar w:fldCharType="begin"/>
      </w:r>
      <w:r w:rsidR="00D6271F">
        <w:instrText xml:space="preserve"> ADDIN EN.CITE &lt;EndNote&gt;&lt;Cite&gt;&lt;Author&gt;Daly&lt;/Author&gt;&lt;Year&gt;1986&lt;/Year&gt;&lt;RecNum&gt;22515&lt;/RecNum&gt;&lt;IDText&gt;55512&lt;/IDText&gt;&lt;DisplayText&gt;(Daly, Lindvik &amp;amp; Stevenson 1986)&lt;/DisplayText&gt;&lt;record&gt;&lt;rec-number&gt;22515&lt;/rec-number&gt;&lt;foreign-keys&gt;&lt;key app="EN" db-id="pst5rtr92wfa9cexzel59affvp5zwtats0wa" timestamp="1691624723" guid="24186924-9dca-441b-9a0b-059f38878df9"&gt;22515&lt;/key&gt;&lt;/foreign-keys&gt;&lt;ref-type name="Journal Article"&gt;17&lt;/ref-type&gt;&lt;contributors&gt;&lt;authors&gt;&lt;author&gt;Daly,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D6271F">
        <w:fldChar w:fldCharType="separate"/>
      </w:r>
      <w:r w:rsidR="00D6271F">
        <w:rPr>
          <w:noProof/>
        </w:rPr>
        <w:t>(Daly, Lindvik &amp; Stevenson 1986)</w:t>
      </w:r>
      <w:r w:rsidR="00D6271F">
        <w:fldChar w:fldCharType="end"/>
      </w:r>
    </w:p>
    <w:p w14:paraId="26EE9E8A" w14:textId="03443229" w:rsidR="00DB6F6C" w:rsidRDefault="00DB6F6C" w:rsidP="00AA4146">
      <w:pPr>
        <w:pStyle w:val="ListBullet"/>
      </w:pPr>
      <w:r w:rsidRPr="00EF7E19">
        <w:rPr>
          <w:rStyle w:val="Emphasis"/>
        </w:rPr>
        <w:t>Salvelinus</w:t>
      </w:r>
      <w:r>
        <w:rPr>
          <w:rStyle w:val="Emphasis"/>
        </w:rPr>
        <w:t> </w:t>
      </w:r>
      <w:r w:rsidRPr="00EF7E19">
        <w:rPr>
          <w:rStyle w:val="Emphasis"/>
        </w:rPr>
        <w:t>namaycush</w:t>
      </w:r>
      <w:r>
        <w:t xml:space="preserve"> </w:t>
      </w:r>
      <w:r w:rsidRPr="0044293E">
        <w:rPr>
          <w:vertAlign w:val="superscript"/>
        </w:rPr>
        <w:t>N</w:t>
      </w:r>
      <w:r>
        <w:t xml:space="preserve"> (lake trout) </w:t>
      </w:r>
      <w:r w:rsidR="00D6271F">
        <w:fldChar w:fldCharType="begin"/>
      </w:r>
      <w:r w:rsidR="00D6271F">
        <w:instrText xml:space="preserve"> ADDIN EN.CITE &lt;EndNote&gt;&lt;Cite&gt;&lt;Author&gt;Daly&lt;/Author&gt;&lt;Year&gt;1986&lt;/Year&gt;&lt;RecNum&gt;22515&lt;/RecNum&gt;&lt;IDText&gt;55512&lt;/IDText&gt;&lt;DisplayText&gt;(Daly, Lindvik &amp;amp; Stevenson 1986)&lt;/DisplayText&gt;&lt;record&gt;&lt;rec-number&gt;22515&lt;/rec-number&gt;&lt;foreign-keys&gt;&lt;key app="EN" db-id="pst5rtr92wfa9cexzel59affvp5zwtats0wa" timestamp="1691624723" guid="24186924-9dca-441b-9a0b-059f38878df9"&gt;22515&lt;/key&gt;&lt;/foreign-keys&gt;&lt;ref-type name="Journal Article"&gt;17&lt;/ref-type&gt;&lt;contributors&gt;&lt;authors&gt;&lt;author&gt;Daly,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D6271F">
        <w:fldChar w:fldCharType="separate"/>
      </w:r>
      <w:r w:rsidR="00D6271F">
        <w:rPr>
          <w:noProof/>
        </w:rPr>
        <w:t>(Daly, Lindvik &amp; Stevenson 1986)</w:t>
      </w:r>
      <w:r w:rsidR="00D6271F">
        <w:fldChar w:fldCharType="end"/>
      </w:r>
    </w:p>
    <w:p w14:paraId="2B44DC71" w14:textId="2B7438CC" w:rsidR="00DB6F6C" w:rsidRDefault="00DB6F6C" w:rsidP="00AA4146">
      <w:pPr>
        <w:pStyle w:val="ListBullet"/>
      </w:pPr>
      <w:r w:rsidRPr="00032644">
        <w:rPr>
          <w:rStyle w:val="Emphasis"/>
        </w:rPr>
        <w:t>Scardinius</w:t>
      </w:r>
      <w:r>
        <w:rPr>
          <w:rStyle w:val="Emphasis"/>
        </w:rPr>
        <w:t> </w:t>
      </w:r>
      <w:r w:rsidRPr="00032644">
        <w:rPr>
          <w:rStyle w:val="Emphasis"/>
        </w:rPr>
        <w:t>erythrophthalmus</w:t>
      </w:r>
      <w:r>
        <w:rPr>
          <w:rStyle w:val="Emphasis"/>
        </w:rPr>
        <w:t> </w:t>
      </w:r>
      <w:r w:rsidRPr="00DE5441">
        <w:rPr>
          <w:rStyle w:val="Emphasis"/>
        </w:rPr>
        <w:t>hesperidicus</w:t>
      </w:r>
      <w:r>
        <w:t xml:space="preserve"> </w:t>
      </w:r>
      <w:r w:rsidRPr="0044293E">
        <w:rPr>
          <w:vertAlign w:val="superscript"/>
        </w:rPr>
        <w:t>N</w:t>
      </w:r>
      <w:r>
        <w:t xml:space="preserve"> (Rudd) </w:t>
      </w:r>
      <w:r w:rsidR="00D6271F">
        <w:fldChar w:fldCharType="begin"/>
      </w:r>
      <w:r w:rsidR="00D6271F">
        <w:instrText xml:space="preserve"> ADDIN EN.CITE &lt;EndNote&gt;&lt;Cite&gt;&lt;Author&gt;Popović&lt;/Author&gt;&lt;Year&gt;2001&lt;/Year&gt;&lt;RecNum&gt;22528&lt;/RecNum&gt;&lt;IDText&gt;55526&lt;/IDText&gt;&lt;DisplayText&gt;(Popović, Hacmanjek &amp;amp; Teskeredžić 2001)&lt;/DisplayText&gt;&lt;record&gt;&lt;rec-number&gt;22528&lt;/rec-number&gt;&lt;foreign-keys&gt;&lt;key app="EN" db-id="pst5rtr92wfa9cexzel59affvp5zwtats0wa" timestamp="1691624725" guid="87bed634-ff07-4a87-8c84-0576061374e1"&gt;22528&lt;/key&gt;&lt;/foreign-keys&gt;&lt;ref-type name="Journal Article"&gt;17&lt;/ref-type&gt;&lt;contributors&gt;&lt;authors&gt;&lt;author&gt;Popović, T.N.&lt;/author&gt;&lt;author&gt;Hacmanjek, M.&lt;/author&gt;&lt;author&gt;Teskeredžić, E.&lt;/author&gt;&lt;/authors&gt;&lt;/contributors&gt;&lt;titles&gt;&lt;title&gt;&lt;style face="normal" font="default" size="100%"&gt;Health status of rudd (&lt;/style&gt;&lt;style face="italic" font="default" size="100%"&gt;Scardinius erythrophthalmus hesperidicus&lt;/style&gt;&lt;style face="normal" font="default" size="100%"&gt; H.) in Lake Vrana on the Island of Cres, Croatia&lt;/style&gt;&lt;/title&gt;&lt;secondary-title&gt;Journal of Applied Ichthyology&lt;/secondary-title&gt;&lt;/titles&gt;&lt;periodical&gt;&lt;full-title&gt;Journal of Applied Ichthyology&lt;/full-title&gt;&lt;/periodical&gt;&lt;pages&gt;43-45&lt;/pages&gt;&lt;volume&gt;17&lt;/volume&gt;&lt;number&gt;1&lt;/number&gt;&lt;dates&gt;&lt;year&gt;2001&lt;/year&gt;&lt;pub-dates&gt;&lt;date&gt;4 February 2022&lt;/date&gt;&lt;/pub-dates&gt;&lt;/dates&gt;&lt;orig-pub&gt;&amp;quot;\\Act001cl04fs07\biosecuritydata$\E Library\Animal Catalogue\P\Popovic et al 2001 EN55527.pdf&amp;quot;&lt;/orig-pub&gt;&lt;isbn&gt;0175-8659&lt;/isbn&gt;&lt;label&gt;55526&lt;/label&gt;&lt;urls&gt;&lt;related-urls&gt;&lt;url&gt;https://onlinelibrary.wiley.com/doi/abs/10.1046/j.1439-0426.2001.00236.x&lt;/url&gt;&lt;/related-urls&gt;&lt;/urls&gt;&lt;custom1&gt;KG-sturgeon&lt;/custom1&gt;&lt;electronic-resource-num&gt;https://doi.org/10.1046/j.1439-0426.2001.00236.x&lt;/electronic-resource-num&gt;&lt;/record&gt;&lt;/Cite&gt;&lt;/EndNote&gt;</w:instrText>
      </w:r>
      <w:r w:rsidR="00D6271F">
        <w:fldChar w:fldCharType="separate"/>
      </w:r>
      <w:r w:rsidR="00D6271F">
        <w:rPr>
          <w:noProof/>
        </w:rPr>
        <w:t>(Popović, Hacmanjek &amp; Teskeredžić 2001)</w:t>
      </w:r>
      <w:r w:rsidR="00D6271F">
        <w:fldChar w:fldCharType="end"/>
      </w:r>
    </w:p>
    <w:p w14:paraId="0BC99965" w14:textId="5262BB3D" w:rsidR="00DB6F6C" w:rsidRDefault="00DB6F6C" w:rsidP="00AA4146">
      <w:pPr>
        <w:pStyle w:val="ListBullet"/>
      </w:pPr>
      <w:r w:rsidRPr="00EB304D">
        <w:rPr>
          <w:rStyle w:val="Emphasis"/>
        </w:rPr>
        <w:t>Scophthalmus</w:t>
      </w:r>
      <w:r>
        <w:rPr>
          <w:rStyle w:val="Emphasis"/>
        </w:rPr>
        <w:t> </w:t>
      </w:r>
      <w:r w:rsidRPr="00EB304D">
        <w:rPr>
          <w:rStyle w:val="Emphasis"/>
        </w:rPr>
        <w:t>maximus</w:t>
      </w:r>
      <w:r>
        <w:t xml:space="preserve"> </w:t>
      </w:r>
      <w:r w:rsidRPr="0044293E">
        <w:rPr>
          <w:vertAlign w:val="superscript"/>
        </w:rPr>
        <w:t>N</w:t>
      </w:r>
      <w:r>
        <w:t xml:space="preserve"> (turbot) </w:t>
      </w:r>
      <w:r w:rsidR="00D6271F">
        <w:fldChar w:fldCharType="begin"/>
      </w:r>
      <w:r w:rsidR="00D6271F">
        <w:instrText xml:space="preserve"> ADDIN EN.CITE &lt;EndNote&gt;&lt;Cite&gt;&lt;Author&gt;Michel&lt;/Author&gt;&lt;Year&gt;1986&lt;/Year&gt;&lt;RecNum&gt;46638&lt;/RecNum&gt;&lt;IDText&gt;55528&lt;/IDText&gt;&lt;DisplayText&gt;(Michel, Faivre &amp;amp; De Kinkelin 1986)&lt;/DisplayText&gt;&lt;record&gt;&lt;rec-number&gt;46638&lt;/rec-number&gt;&lt;foreign-keys&gt;&lt;key app="EN" db-id="pst5rtr92wfa9cexzel59affvp5zwtats0wa" timestamp="1691628187" guid="d1f0ed6a-0f57-4cdc-a070-b44795124c6a"&gt;46638&lt;/key&gt;&lt;/foreign-keys&gt;&lt;ref-type name="Journal Article"&gt;17&lt;/ref-type&gt;&lt;contributors&gt;&lt;authors&gt;&lt;author&gt;Michel, C.&lt;/author&gt;&lt;author&gt;Faivre, B.&lt;/author&gt;&lt;author&gt;De Kinkelin, P.&lt;/author&gt;&lt;/authors&gt;&lt;/contributors&gt;&lt;titles&gt;&lt;title&gt;&lt;style face="normal" font="default" size="100%"&gt;A clinical case of enteric redmouth in minnows (&lt;/style&gt;&lt;style face="italic" font="default" size="100%"&gt;Pimephales promelas&lt;/style&gt;&lt;style face="normal" font="default" size="100%"&gt;) imported in Europe as bait-fish&lt;/style&gt;&lt;/title&gt;&lt;secondary-title&gt;Bulleting of European Association of Fish Pathologists&lt;/secondary-title&gt;&lt;/titles&gt;&lt;periodical&gt;&lt;full-title&gt;Bulleting of European Association of Fish Pathologists&lt;/full-title&gt;&lt;/periodical&gt;&lt;pages&gt;97-99&lt;/pages&gt;&lt;volume&gt;6&lt;/volume&gt;&lt;dates&gt;&lt;year&gt;1986&lt;/year&gt;&lt;pub-dates&gt;&lt;date&gt;4 February 2022&lt;/date&gt;&lt;/pub-dates&gt;&lt;/dates&gt;&lt;orig-pub&gt;\\Act001cl04fs07\biosecuritydata$\E Library\Animal Catalogue\M\Michel et al 1986 EN55528.PDF&lt;/orig-pub&gt;&lt;label&gt;55528&lt;/label&gt;&lt;urls&gt;&lt;/urls&gt;&lt;custom1&gt;KG_sturgeon&lt;/custom1&gt;&lt;electronic-resource-num&gt;https://eafp.org/download/1986-Volume6/Issue%204/06_4%20p97.PDF&lt;/electronic-resource-num&gt;&lt;/record&gt;&lt;/Cite&gt;&lt;/EndNote&gt;</w:instrText>
      </w:r>
      <w:r w:rsidR="00D6271F">
        <w:fldChar w:fldCharType="separate"/>
      </w:r>
      <w:r w:rsidR="00D6271F">
        <w:rPr>
          <w:noProof/>
        </w:rPr>
        <w:t>(Michel, Faivre &amp; De Kinkelin 1986)</w:t>
      </w:r>
      <w:r w:rsidR="00D6271F">
        <w:fldChar w:fldCharType="end"/>
      </w:r>
    </w:p>
    <w:p w14:paraId="500E6FF6" w14:textId="13F93A3C" w:rsidR="00DB6F6C" w:rsidRDefault="00DB6F6C" w:rsidP="00AA4146">
      <w:pPr>
        <w:pStyle w:val="ListBullet"/>
      </w:pPr>
      <w:r w:rsidRPr="00EB304D">
        <w:rPr>
          <w:rStyle w:val="Emphasis"/>
        </w:rPr>
        <w:t>Solea</w:t>
      </w:r>
      <w:r>
        <w:rPr>
          <w:rStyle w:val="Emphasis"/>
        </w:rPr>
        <w:t> </w:t>
      </w:r>
      <w:r w:rsidRPr="00EB304D">
        <w:rPr>
          <w:rStyle w:val="Emphasis"/>
        </w:rPr>
        <w:t>solea</w:t>
      </w:r>
      <w:r>
        <w:t xml:space="preserve"> </w:t>
      </w:r>
      <w:r w:rsidRPr="0044293E">
        <w:rPr>
          <w:vertAlign w:val="superscript"/>
        </w:rPr>
        <w:t>N</w:t>
      </w:r>
      <w:r>
        <w:t xml:space="preserve"> (Sole) </w:t>
      </w:r>
      <w:r w:rsidR="00D6271F">
        <w:fldChar w:fldCharType="begin"/>
      </w:r>
      <w:r w:rsidR="00D6271F">
        <w:instrText xml:space="preserve"> ADDIN EN.CITE &lt;EndNote&gt;&lt;Cite&gt;&lt;Author&gt;Michel&lt;/Author&gt;&lt;Year&gt;1986&lt;/Year&gt;&lt;RecNum&gt;46638&lt;/RecNum&gt;&lt;IDText&gt;55528&lt;/IDText&gt;&lt;DisplayText&gt;(Michel, Faivre &amp;amp; De Kinkelin 1986)&lt;/DisplayText&gt;&lt;record&gt;&lt;rec-number&gt;46638&lt;/rec-number&gt;&lt;foreign-keys&gt;&lt;key app="EN" db-id="pst5rtr92wfa9cexzel59affvp5zwtats0wa" timestamp="1691628187" guid="d1f0ed6a-0f57-4cdc-a070-b44795124c6a"&gt;46638&lt;/key&gt;&lt;/foreign-keys&gt;&lt;ref-type name="Journal Article"&gt;17&lt;/ref-type&gt;&lt;contributors&gt;&lt;authors&gt;&lt;author&gt;Michel, C.&lt;/author&gt;&lt;author&gt;Faivre, B.&lt;/author&gt;&lt;author&gt;De Kinkelin, P.&lt;/author&gt;&lt;/authors&gt;&lt;/contributors&gt;&lt;titles&gt;&lt;title&gt;&lt;style face="normal" font="default" size="100%"&gt;A clinical case of enteric redmouth in minnows (&lt;/style&gt;&lt;style face="italic" font="default" size="100%"&gt;Pimephales promelas&lt;/style&gt;&lt;style face="normal" font="default" size="100%"&gt;) imported in Europe as bait-fish&lt;/style&gt;&lt;/title&gt;&lt;secondary-title&gt;Bulleting of European Association of Fish Pathologists&lt;/secondary-title&gt;&lt;/titles&gt;&lt;periodical&gt;&lt;full-title&gt;Bulleting of European Association of Fish Pathologists&lt;/full-title&gt;&lt;/periodical&gt;&lt;pages&gt;97-99&lt;/pages&gt;&lt;volume&gt;6&lt;/volume&gt;&lt;dates&gt;&lt;year&gt;1986&lt;/year&gt;&lt;pub-dates&gt;&lt;date&gt;4 February 2022&lt;/date&gt;&lt;/pub-dates&gt;&lt;/dates&gt;&lt;orig-pub&gt;\\Act001cl04fs07\biosecuritydata$\E Library\Animal Catalogue\M\Michel et al 1986 EN55528.PDF&lt;/orig-pub&gt;&lt;label&gt;55528&lt;/label&gt;&lt;urls&gt;&lt;/urls&gt;&lt;custom1&gt;KG_sturgeon&lt;/custom1&gt;&lt;electronic-resource-num&gt;https://eafp.org/download/1986-Volume6/Issue%204/06_4%20p97.PDF&lt;/electronic-resource-num&gt;&lt;/record&gt;&lt;/Cite&gt;&lt;/EndNote&gt;</w:instrText>
      </w:r>
      <w:r w:rsidR="00D6271F">
        <w:fldChar w:fldCharType="separate"/>
      </w:r>
      <w:r w:rsidR="00D6271F">
        <w:rPr>
          <w:noProof/>
        </w:rPr>
        <w:t>(Michel, Faivre &amp; De Kinkelin 1986)</w:t>
      </w:r>
      <w:r w:rsidR="00D6271F">
        <w:fldChar w:fldCharType="end"/>
      </w:r>
      <w:r>
        <w:t>.</w:t>
      </w:r>
    </w:p>
    <w:p w14:paraId="54EA1A04" w14:textId="25FC604E" w:rsidR="00DB6F6C" w:rsidRDefault="00DB6F6C" w:rsidP="00DB6F6C">
      <w:pPr>
        <w:pStyle w:val="ListBullet"/>
        <w:numPr>
          <w:ilvl w:val="0"/>
          <w:numId w:val="0"/>
        </w:numPr>
      </w:pPr>
      <w:r w:rsidRPr="003758A3">
        <w:rPr>
          <w:rStyle w:val="Emphasis"/>
        </w:rPr>
        <w:t>Y. ruckeri</w:t>
      </w:r>
      <w:r>
        <w:t xml:space="preserve"> has been isolated from numerous non-finfish species, such as the European otter </w: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 </w:instrTex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(Collins, Foster &amp; Ross 1996)</w:t>
      </w:r>
      <w:r w:rsidR="00D6271F">
        <w:fldChar w:fldCharType="end"/>
      </w:r>
      <w:r>
        <w:t xml:space="preserve">. It has also been isolated from the intestine of sea gulls collected from around farms undergoing an outbreak of ERM </w:t>
      </w:r>
      <w:r w:rsidR="00D6271F">
        <w:fldChar w:fldCharType="begin"/>
      </w:r>
      <w:r w:rsidR="00D6271F">
        <w:instrText xml:space="preserve"> ADDIN EN.CITE &lt;EndNote&gt;&lt;Cite&gt;&lt;Author&gt;Willumsen&lt;/Author&gt;&lt;Year&gt;1989&lt;/Year&gt;&lt;RecNum&gt;22445&lt;/RecNum&gt;&lt;IDText&gt;20827&lt;/IDText&gt;&lt;DisplayText&gt;(Willumsen 1989)&lt;/DisplayText&gt;&lt;record&gt;&lt;rec-number&gt;22445&lt;/rec-number&gt;&lt;foreign-keys&gt;&lt;key app="EN" db-id="pst5rtr92wfa9cexzel59affvp5zwtats0wa" timestamp="1691624713" guid="fc28f11d-1be4-48af-814e-023c7d0e2159"&gt;22445&lt;/key&gt;&lt;/foreign-keys&gt;&lt;ref-type name="Journal Article"&gt;17&lt;/ref-type&gt;&lt;contributors&gt;&lt;authors&gt;&lt;author&gt;Willumsen, B.&lt;/author&gt;&lt;/authors&gt;&lt;/contributors&gt;&lt;titles&gt;&lt;title&gt;&lt;style face="normal" font="default" size="100%"&gt;Birds and wild fish as potential vectors of &lt;/style&gt;&lt;style face="italic" font="default" size="100%"&gt;Yersinia ruckeri&lt;/style&gt;&lt;/title&gt;&lt;secondary-title&gt;Journal of Fish Diseases&lt;/secondary-title&gt;&lt;/titles&gt;&lt;periodical&gt;&lt;full-title&gt;Journal of Fish Diseases&lt;/full-title&gt;&lt;/periodical&gt;&lt;pages&gt;275-277&lt;/pages&gt;&lt;volume&gt;12&lt;/volume&gt;&lt;number&gt;3&lt;/number&gt;&lt;dates&gt;&lt;year&gt;1989&lt;/year&gt;&lt;pub-dates&gt;&lt;date&gt;14 December 2021&lt;/date&gt;&lt;/pub-dates&gt;&lt;/dates&gt;&lt;orig-pub&gt;&amp;quot;\\ACT001CL04FS07\BIOSECURITYDATA$\E Library\Animal Catalogue\J:\E Library\Animal Catalogue\W\Willumsen 1989 EN20827.pdf&amp;quot;&lt;/orig-pub&gt;&lt;label&gt;20827&lt;/label&gt;&lt;urls&gt;&lt;related-urls&gt;&lt;url&gt;https://onlinelibrary.wiley.com/doi/abs/10.1111/j.1365-2761.1989.tb00313.x&lt;/url&gt;&lt;/related-urls&gt;&lt;/urls&gt;&lt;custom1&gt;sturgeon_KG&lt;/custom1&gt;&lt;electronic-resource-num&gt;https://doi.org/10.1111/j.1365-2761.1989.tb00313.x&lt;/electronic-resource-num&gt;&lt;/record&gt;&lt;/Cite&gt;&lt;/EndNote&gt;</w:instrText>
      </w:r>
      <w:r w:rsidR="00D6271F">
        <w:fldChar w:fldCharType="separate"/>
      </w:r>
      <w:r w:rsidR="00D6271F">
        <w:rPr>
          <w:noProof/>
        </w:rPr>
        <w:t>(Willumsen 1989)</w:t>
      </w:r>
      <w:r w:rsidR="00D6271F">
        <w:fldChar w:fldCharType="end"/>
      </w:r>
      <w:r>
        <w:t>.</w:t>
      </w:r>
    </w:p>
    <w:p w14:paraId="33F4E9A4" w14:textId="7C211257" w:rsidR="00DB6F6C" w:rsidRPr="00AA4146" w:rsidRDefault="00DB6F6C" w:rsidP="00DB6F6C">
      <w:r w:rsidRPr="00480300">
        <w:rPr>
          <w:rStyle w:val="Emphasis"/>
        </w:rPr>
        <w:t>Y. ruckeri</w:t>
      </w:r>
      <w:r>
        <w:t xml:space="preserve"> differs in virulence between host species and life stages </w:t>
      </w:r>
      <w:r w:rsidR="00D6271F">
        <w:fldChar w:fldCharType="begin"/>
      </w:r>
      <w:r w:rsidR="00D6271F">
        <w:instrText xml:space="preserve"> ADDIN EN.CITE &lt;EndNote&gt;&lt;Cite&gt;&lt;Author&gt;Haig&lt;/Author&gt;&lt;Year&gt;2011&lt;/Year&gt;&lt;RecNum&gt;46514&lt;/RecNum&gt;&lt;IDText&gt;24746&lt;/IDText&gt;&lt;DisplayText&gt;(Haig et al. 2011)&lt;/DisplayText&gt;&lt;record&gt;&lt;rec-number&gt;46514&lt;/rec-number&gt;&lt;foreign-keys&gt;&lt;key app="EN" db-id="pst5rtr92wfa9cexzel59affvp5zwtats0wa" timestamp="1691628171" guid="66f2dd22-e830-4962-8425-f90ec711956a"&gt;46514&lt;/key&gt;&lt;/foreign-keys&gt;&lt;ref-type name="Journal Article"&gt;17&lt;/ref-type&gt;&lt;contributors&gt;&lt;authors&gt;&lt;author&gt;Haig, S.J.&lt;/author&gt;&lt;author&gt;Davies, R.L.&lt;/author&gt;&lt;author&gt;Welch, T.J.&lt;/author&gt;&lt;author&gt;Reese, R.A.&lt;/author&gt;&lt;author&gt;Verner-Jeffreys, D.W.&lt;/author&gt;&lt;/authors&gt;&lt;/contributors&gt;&lt;titles&gt;&lt;title&gt;&lt;style face="normal" font="default" size="100%"&gt;Comparative susceptibility of Atlantic salmon and rainbow trout to &lt;/style&gt;&lt;style face="italic" font="default" size="100%"&gt;Yersinia ruckeri:&lt;/style&gt;&lt;style face="normal" font="default" size="100%"&gt; Relationship to O antigen serotype and resistance to serum killing&lt;/style&gt;&lt;/title&gt;&lt;secondary-title&gt;Veterinary Microbiology&lt;/secondary-title&gt;&lt;/titles&gt;&lt;periodical&gt;&lt;full-title&gt;Veterinary Microbiology&lt;/full-title&gt;&lt;/periodical&gt;&lt;pages&gt;155-161&lt;/pages&gt;&lt;volume&gt;147&lt;/volume&gt;&lt;keywords&gt;&lt;keyword&gt;Fish&lt;/keyword&gt;&lt;keyword&gt;Bacterial diseases&lt;/keyword&gt;&lt;keyword&gt;Tropism&lt;/keyword&gt;&lt;keyword&gt;Salmonid&lt;/keyword&gt;&lt;/keywords&gt;&lt;dates&gt;&lt;year&gt;2011&lt;/year&gt;&lt;/dates&gt;&lt;orig-pub&gt;\\ACT001CL04FS07\BIOSECURITYDATA$\E Library\Animal Catalogue\H\Haig et al 2011 EN24746.pdf&lt;/orig-pub&gt;&lt;label&gt;24746&lt;/label&gt;&lt;urls&gt;&lt;/urls&gt;&lt;custom1&gt;sturgeon_BM&lt;/custom1&gt;&lt;electronic-resource-num&gt;https://doi.org/10.1016/j.vetmic.2010.06.022&lt;/electronic-resource-num&gt;&lt;/record&gt;&lt;/Cite&gt;&lt;/EndNote&gt;</w:instrText>
      </w:r>
      <w:r w:rsidR="00D6271F">
        <w:fldChar w:fldCharType="separate"/>
      </w:r>
      <w:r w:rsidR="00D6271F">
        <w:rPr>
          <w:noProof/>
        </w:rPr>
        <w:t>(Haig et al. 2011)</w:t>
      </w:r>
      <w:r w:rsidR="00D6271F">
        <w:fldChar w:fldCharType="end"/>
      </w:r>
      <w:r>
        <w:t xml:space="preserve">. ERM can affect fish from all life stages, but fry and fingerling are most susceptible to acute disease. ERM appears as a more chronic condition in older fish </w:t>
      </w:r>
      <w:r w:rsidR="00D6271F">
        <w:fldChar w:fldCharType="begin"/>
      </w:r>
      <w:r w:rsidR="00D6271F">
        <w:instrText xml:space="preserve"> ADDIN EN.CITE &lt;EndNote&gt;&lt;Cite&gt;&lt;Author&gt;Kumar&lt;/Author&gt;&lt;Year&gt;2015&lt;/Year&gt;&lt;RecNum&gt;46587&lt;/RecNum&gt;&lt;IDText&gt;20821&lt;/IDText&gt;&lt;DisplayText&gt;(Kumar et al. 2015)&lt;/DisplayText&gt;&lt;record&gt;&lt;rec-number&gt;46587&lt;/rec-number&gt;&lt;foreign-keys&gt;&lt;key app="EN" db-id="pst5rtr92wfa9cexzel59affvp5zwtats0wa" timestamp="1691628180" guid="2c773eaf-8dd7-4e10-9f96-e2c207167985"&gt;46587&lt;/key&gt;&lt;/foreign-keys&gt;&lt;ref-type name="Journal Article"&gt;17&lt;/ref-type&gt;&lt;contributors&gt;&lt;authors&gt;&lt;author&gt;Kumar, G.&lt;/author&gt;&lt;author&gt;Menanteau-Ledouble, S.&lt;/author&gt;&lt;author&gt;Saleh, M.&lt;/author&gt;&lt;author&gt;El-Matbouli, M.&lt;/author&gt;&lt;/authors&gt;&lt;/contributors&gt;&lt;titles&gt;&lt;title&gt;&lt;style face="italic" font="default" size="100%"&gt;Yersinia ruckeri&lt;/style&gt;&lt;style face="normal" font="default" size="100%"&gt;, the causative agent of enteric redmouth disease in fish&lt;/style&gt;&lt;/title&gt;&lt;secondary-title&gt;Veterinary Research&lt;/secondary-title&gt;&lt;/titles&gt;&lt;periodical&gt;&lt;full-title&gt;Veterinary Research&lt;/full-title&gt;&lt;/periodical&gt;&lt;pages&gt;1-10&lt;/pages&gt;&lt;volume&gt;46&lt;/volume&gt;&lt;number&gt;1&lt;/number&gt;&lt;dates&gt;&lt;year&gt;2015&lt;/year&gt;&lt;pub-dates&gt;&lt;date&gt;14 December 2021&lt;/date&gt;&lt;/pub-dates&gt;&lt;/dates&gt;&lt;orig-pub&gt;\\ACT001CL04FS07\BIOSECURITYDATA$\E Library\Animal Catalogue\K\Kumar et al 2015 EN20822.pdf&lt;/orig-pub&gt;&lt;label&gt;20821&lt;/label&gt;&lt;urls&gt;&lt;related-urls&gt;&lt;url&gt;https://doi.org/10.1186/s13567-015-0238-4&lt;/url&gt;&lt;/related-urls&gt;&lt;/urls&gt;&lt;custom1&gt;sturgeon_KG&lt;/custom1&gt;&lt;electronic-resource-num&gt;https://doi.org/10.1186/s13567-015-0238-4&lt;/electronic-resource-num&gt;&lt;/record&gt;&lt;/Cite&gt;&lt;/EndNote&gt;</w:instrText>
      </w:r>
      <w:r w:rsidR="00D6271F">
        <w:fldChar w:fldCharType="separate"/>
      </w:r>
      <w:r w:rsidR="00D6271F">
        <w:rPr>
          <w:noProof/>
        </w:rPr>
        <w:t>(Kumar et al. 2015)</w:t>
      </w:r>
      <w:r w:rsidR="00D6271F">
        <w:fldChar w:fldCharType="end"/>
      </w:r>
      <w:r>
        <w:t xml:space="preserve">. </w:t>
      </w:r>
      <w:r w:rsidRPr="00AA4146">
        <w:t xml:space="preserve">Diseased sturgeon ranged from 15–30 g </w:t>
      </w:r>
      <w:r w:rsidR="00D6271F">
        <w:fldChar w:fldCharType="begin">
          <w:fldData xml:space="preserve">PEVuZE5vdGU+PENpdGU+PEF1dGhvcj5TaGFvd3U8L0F1dGhvcj48WWVhcj4yMDEzPC9ZZWFyPjxS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IFBhdGhvbG9naXN0czwvZnVsbC10aXRsZT48L3BlcmlvZGljYWw+PHBhZ2VzPjE4LTE5PC9wYWdl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</w:fldData>
        </w:fldChar>
      </w:r>
      <w:r w:rsidR="00D6271F">
        <w:instrText xml:space="preserve"> ADDIN EN.CITE </w:instrText>
      </w:r>
      <w:r w:rsidR="00D6271F">
        <w:fldChar w:fldCharType="begin">
          <w:fldData xml:space="preserve">PEVuZE5vdGU+PENpdGU+PEF1dGhvcj5TaGFvd3U8L0F1dGhvcj48WWVhcj4yMDEzPC9ZZWFyPjxS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IFBhdGhvbG9naXN0czwvZnVsbC10aXRsZT48L3BlcmlvZGljYWw+PHBhZ2VzPjE4LTE5PC9wYWdl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</w:fldData>
        </w:fldChar>
      </w:r>
      <w:r w:rsidR="00D6271F">
        <w:instrText xml:space="preserve"> ADDIN EN.CITE.DATA </w:instrText>
      </w:r>
      <w:r w:rsidR="00D6271F">
        <w:fldChar w:fldCharType="end"/>
      </w:r>
      <w:r w:rsidR="00D6271F">
        <w:fldChar w:fldCharType="separate"/>
      </w:r>
      <w:r w:rsidR="00D6271F">
        <w:rPr>
          <w:noProof/>
        </w:rPr>
        <w:t>(Shaowu et al. 2013; Vuillaume et al. 1987)</w:t>
      </w:r>
      <w:r w:rsidR="00D6271F">
        <w:fldChar w:fldCharType="end"/>
      </w:r>
      <w:r w:rsidRPr="00AA4146">
        <w:t>.</w:t>
      </w:r>
    </w:p>
    <w:p w14:paraId="55B3F86B" w14:textId="77777777" w:rsidR="00DB6F6C" w:rsidRDefault="00DB6F6C" w:rsidP="00AA4146">
      <w:pPr>
        <w:pStyle w:val="Heading5"/>
      </w:pPr>
      <w:r>
        <w:t xml:space="preserve">Geographical </w:t>
      </w:r>
      <w:r w:rsidRPr="00AA4146">
        <w:t>distribution</w:t>
      </w:r>
    </w:p>
    <w:p w14:paraId="10B342EB" w14:textId="53ADA87B" w:rsidR="006E6342" w:rsidRPr="00265396" w:rsidRDefault="00DB6F6C" w:rsidP="00DB6F6C">
      <w:pPr>
        <w:rPr>
          <w:bCs/>
          <w:iCs/>
        </w:rPr>
      </w:pPr>
      <w:r w:rsidRPr="00525824">
        <w:rPr>
          <w:rStyle w:val="Emphasis"/>
        </w:rPr>
        <w:t>Y. ruckeri</w:t>
      </w:r>
      <w:r>
        <w:t xml:space="preserve"> was first </w:t>
      </w:r>
      <w:r w:rsidRPr="008F2957">
        <w:t>identified in the USA and has since been reported in Bulgaria, Canada, Chile, China, Croatia, Denmark, Finland, France, Germany, Hungary,</w:t>
      </w:r>
      <w:r w:rsidR="00E946B5">
        <w:t xml:space="preserve"> </w:t>
      </w:r>
      <w:r w:rsidRPr="008F2957">
        <w:t xml:space="preserve">Italy, Norway, Peru, Poland, Portugal, South Africa, Spain, Sweden, </w:t>
      </w:r>
      <w:r w:rsidR="00DD48D4">
        <w:t xml:space="preserve">the </w:t>
      </w:r>
      <w:r w:rsidRPr="008F2957">
        <w:t>Republic of Türkiye, United</w:t>
      </w:r>
      <w:r>
        <w:t xml:space="preserve"> Kingdom and Venezuela </w:t>
      </w:r>
      <w:r w:rsidR="00D6271F">
        <w:fldChar w:fldCharType="begin">
          <w:fldData xml:space="preserve">PEVuZE5vdGU+PENpdGU+PEF1dGhvcj5LdW1hcjwvQXV0aG9yPjxZZWFyPjIwMTU8L1llYXI+PFJl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</w:fldData>
        </w:fldChar>
      </w:r>
      <w:r w:rsidR="00D6271F">
        <w:instrText xml:space="preserve"> ADDIN EN.CITE </w:instrText>
      </w:r>
      <w:r w:rsidR="00D6271F">
        <w:fldChar w:fldCharType="begin">
          <w:fldData xml:space="preserve">PEVuZE5vdGU+PENpdGU+PEF1dGhvcj5LdW1hcjwvQXV0aG9yPjxZZWFyPjIwMTU8L1llYXI+PFJl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</w:fldData>
        </w:fldChar>
      </w:r>
      <w:r w:rsidR="00D6271F">
        <w:instrText xml:space="preserve"> ADDIN EN.CITE.DATA </w:instrText>
      </w:r>
      <w:r w:rsidR="00D6271F">
        <w:fldChar w:fldCharType="end"/>
      </w:r>
      <w:r w:rsidR="00D6271F">
        <w:fldChar w:fldCharType="separate"/>
      </w:r>
      <w:r w:rsidR="00D6271F">
        <w:rPr>
          <w:noProof/>
        </w:rPr>
        <w:t>(Bravo &amp; Kojagura 2004; Furones, Rodgers &amp; Munn 1993; Kumar et al. 2015; Oraic et al. 2002; Rucker 1966; Shaowu et al. 2013; Tobback et al. 2007; Zorriehzahra, Adel &amp; Delshad 2017)</w:t>
      </w:r>
      <w:r w:rsidR="00D6271F">
        <w:fldChar w:fldCharType="end"/>
      </w:r>
      <w:r>
        <w:rPr>
          <w:bCs/>
          <w:iCs/>
        </w:rPr>
        <w:t>.</w:t>
      </w:r>
    </w:p>
    <w:p w14:paraId="6D3379D3" w14:textId="77777777" w:rsidR="00DB6F6C" w:rsidRDefault="00DB6F6C" w:rsidP="00AA4146">
      <w:pPr>
        <w:pStyle w:val="Heading5"/>
      </w:pPr>
      <w:r w:rsidRPr="00AA4146">
        <w:t>Prevalence</w:t>
      </w:r>
    </w:p>
    <w:p w14:paraId="61E64C26" w14:textId="77777777" w:rsidR="006B6582" w:rsidRDefault="006B6582" w:rsidP="006B6582">
      <w:pPr>
        <w:pStyle w:val="Heading6"/>
      </w:pPr>
      <w:r>
        <w:t>Sturgeon</w:t>
      </w:r>
    </w:p>
    <w:p w14:paraId="6AD5797A" w14:textId="0BB347B1" w:rsidR="00DB6F6C" w:rsidRDefault="00DB6F6C" w:rsidP="009C1AAF">
      <w:r>
        <w:t xml:space="preserve">A survey of bacterial </w:t>
      </w:r>
      <w:r w:rsidRPr="00AA4146">
        <w:t xml:space="preserve">infections in 6 sturgeon farms in northern Italy identified </w:t>
      </w:r>
      <w:r w:rsidRPr="004A1395">
        <w:rPr>
          <w:rStyle w:val="Emphasis"/>
        </w:rPr>
        <w:t>Y. ruckeri</w:t>
      </w:r>
      <w:r w:rsidRPr="00AA4146">
        <w:t xml:space="preserve"> at a prevalence of 40% (</w:t>
      </w:r>
      <w:r w:rsidR="004A1395">
        <w:t>n=</w:t>
      </w:r>
      <w:r w:rsidRPr="00AA4146">
        <w:t>5) in</w:t>
      </w:r>
      <w:r>
        <w:rPr>
          <w:rStyle w:val="Emphasis"/>
        </w:rPr>
        <w:t xml:space="preserve"> </w:t>
      </w:r>
      <w:r w:rsidRPr="00F42FE6">
        <w:rPr>
          <w:rStyle w:val="Emphasis"/>
        </w:rPr>
        <w:t>A. gueldenstaedtii</w:t>
      </w:r>
      <w:r>
        <w:t xml:space="preserve"> in 2014 and 2015, 20% (</w:t>
      </w:r>
      <w:r w:rsidR="004A1395">
        <w:t>n=</w:t>
      </w:r>
      <w:r>
        <w:t xml:space="preserve">5) in </w:t>
      </w:r>
      <w:r w:rsidRPr="00F42FE6">
        <w:rPr>
          <w:rStyle w:val="Emphasis"/>
        </w:rPr>
        <w:t>A. baerii</w:t>
      </w:r>
      <w:r>
        <w:t xml:space="preserve"> in 2016 and 6.25% (</w:t>
      </w:r>
      <w:r w:rsidR="004A1395">
        <w:t>n=</w:t>
      </w:r>
      <w:r>
        <w:t xml:space="preserve">16) in </w:t>
      </w:r>
      <w:r w:rsidRPr="00F42FE6">
        <w:rPr>
          <w:rStyle w:val="Emphasis"/>
        </w:rPr>
        <w:t>H. huso</w:t>
      </w:r>
      <w:r>
        <w:t xml:space="preserve"> in 2017 </w:t>
      </w:r>
      <w:r w:rsidR="00D6271F">
        <w:fldChar w:fldCharType="begin"/>
      </w:r>
      <w:r w:rsidR="00D6271F">
        <w:instrText xml:space="preserve"> ADDIN EN.CITE &lt;EndNote&gt;&lt;Cite&gt;&lt;Author&gt;Santi&lt;/Author&gt;&lt;Year&gt;2019&lt;/Year&gt;&lt;RecNum&gt;45250&lt;/RecNum&gt;&lt;IDText&gt;23274&lt;/IDText&gt;&lt;DisplayText&gt;(Santi et al. 2019)&lt;/DisplayText&gt;&lt;record&gt;&lt;rec-number&gt;45250&lt;/rec-number&gt;&lt;foreign-keys&gt;&lt;key app="EN" db-id="pst5rtr92wfa9cexzel59affvp5zwtats0wa" timestamp="1691627959" guid="8c04ceef-ff4f-48d4-81f5-ebc9a1916b28"&gt;45250&lt;/key&gt;&lt;/foreign-keys&gt;&lt;ref-type name="Journal Article"&gt;17&lt;/ref-type&gt;&lt;contributors&gt;&lt;authors&gt;&lt;author&gt;Santi, M.&lt;/author&gt;&lt;author&gt;Pastorino, P.&lt;/author&gt;&lt;author&gt;Foglini, Cl.&lt;/author&gt;&lt;author&gt;Righetti, M.&lt;/author&gt;&lt;author&gt;Pedron, C.&lt;/author&gt;&lt;author&gt;Prearo, M.&lt;/author&gt;&lt;/authors&gt;&lt;/contributors&gt;&lt;titles&gt;&lt;title&gt;A survey of bacterial infections in sturgeon farming in Italy&lt;/title&gt;&lt;secondary-title&gt;Journal of Applied Ichthyology&lt;/secondary-title&gt;&lt;/titles&gt;&lt;periodical&gt;&lt;full-title&gt;Journal of Applied Ichthyology&lt;/full-title&gt;&lt;/periodical&gt;&lt;pages&gt;275-282&lt;/pages&gt;&lt;volume&gt;35&lt;/volume&gt;&lt;number&gt;1&lt;/number&gt;&lt;dates&gt;&lt;year&gt;2019&lt;/year&gt;&lt;/dates&gt;&lt;orig-pub&gt;\\ACT001CL04FS07\BIOSECURITYDATA$\E Library\Animal Catalogue\S\Santi et al 2019 EN23274.pdf&lt;/orig-pub&gt;&lt;isbn&gt;0175-8659&lt;/isbn&gt;&lt;label&gt;23274&lt;/label&gt;&lt;urls&gt;&lt;related-urls&gt;&lt;url&gt;https://onlinelibrary.wiley.com/doi/abs/10.1111/jai.13802&lt;/url&gt;&lt;/related-urls&gt;&lt;/urls&gt;&lt;custom1&gt;Sturgeon_YGC&lt;/custom1&gt;&lt;electronic-resource-num&gt;https://doi.org/10.1111/jai.13802&lt;/electronic-resource-num&gt;&lt;/record&gt;&lt;/Cite&gt;&lt;/EndNote&gt;</w:instrText>
      </w:r>
      <w:r w:rsidR="00D6271F">
        <w:fldChar w:fldCharType="separate"/>
      </w:r>
      <w:r w:rsidR="00D6271F">
        <w:rPr>
          <w:noProof/>
        </w:rPr>
        <w:t>(Santi et al. 2019)</w:t>
      </w:r>
      <w:r w:rsidR="00D6271F">
        <w:fldChar w:fldCharType="end"/>
      </w:r>
      <w:r>
        <w:t xml:space="preserve">. </w:t>
      </w:r>
      <w:r w:rsidRPr="00791244">
        <w:rPr>
          <w:rStyle w:val="Emphasis"/>
        </w:rPr>
        <w:t>Y. ruckeri</w:t>
      </w:r>
      <w:r>
        <w:t xml:space="preserve"> infection was also reported in </w:t>
      </w:r>
      <w:r w:rsidRPr="00791244">
        <w:rPr>
          <w:rStyle w:val="Emphasis"/>
        </w:rPr>
        <w:t>A</w:t>
      </w:r>
      <w:r>
        <w:rPr>
          <w:rStyle w:val="Emphasis"/>
        </w:rPr>
        <w:t>.</w:t>
      </w:r>
      <w:r w:rsidRPr="00791244">
        <w:rPr>
          <w:rStyle w:val="Emphasis"/>
        </w:rPr>
        <w:t> gueldenstaedtii</w:t>
      </w:r>
      <w:r>
        <w:t xml:space="preserve"> on a farm in Italy in 2020 </w:t>
      </w:r>
      <w:r w:rsidR="004A1395">
        <w:t xml:space="preserve">(no numbers given)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t>.</w:t>
      </w:r>
    </w:p>
    <w:p w14:paraId="5561DA2E" w14:textId="7A5AD632" w:rsidR="006B6582" w:rsidRDefault="006B6582" w:rsidP="006B6582">
      <w:pPr>
        <w:pStyle w:val="Heading6"/>
      </w:pPr>
      <w:r>
        <w:t>Salmon</w:t>
      </w:r>
      <w:r w:rsidR="00EA3B92">
        <w:t>ids</w:t>
      </w:r>
    </w:p>
    <w:p w14:paraId="1AA237D5" w14:textId="0C1B448B" w:rsidR="00DB6F6C" w:rsidRDefault="00DB6F6C" w:rsidP="00DB6F6C">
      <w:r>
        <w:t>In Germany in 2011–2012, 32.3% (</w:t>
      </w:r>
      <w:r w:rsidR="004A1395">
        <w:t>n=</w:t>
      </w:r>
      <w:r>
        <w:t xml:space="preserve">431) of </w:t>
      </w:r>
      <w:r w:rsidRPr="004B512D">
        <w:rPr>
          <w:rStyle w:val="Emphasis"/>
        </w:rPr>
        <w:t>O. mykiss</w:t>
      </w:r>
      <w:r>
        <w:t xml:space="preserve"> sampled from farms were positive for </w:t>
      </w:r>
      <w:r w:rsidRPr="004B512D">
        <w:rPr>
          <w:rStyle w:val="Emphasis"/>
        </w:rPr>
        <w:t>Y. ruckeri</w:t>
      </w:r>
      <w:r w:rsidRPr="004B512D">
        <w:t xml:space="preserve"> </w:t>
      </w:r>
      <w:r w:rsidR="00D6271F">
        <w:fldChar w:fldCharType="begin"/>
      </w:r>
      <w:r w:rsidR="00D6271F">
        <w:instrText xml:space="preserve"> ADDIN EN.CITE &lt;EndNote&gt;&lt;Cite&gt;&lt;Author&gt;Huang&lt;/Author&gt;&lt;Year&gt;2015&lt;/Year&gt;&lt;RecNum&gt;46538&lt;/RecNum&gt;&lt;IDText&gt;55533&lt;/IDText&gt;&lt;DisplayText&gt;(Huang et al. 2015)&lt;/DisplayText&gt;&lt;record&gt;&lt;rec-number&gt;46538&lt;/rec-number&gt;&lt;foreign-keys&gt;&lt;key app="EN" db-id="pst5rtr92wfa9cexzel59affvp5zwtats0wa" timestamp="1691628173" guid="2cedf2bd-d6f8-4aa2-9cad-2916f7c44992"&gt;46538&lt;/key&gt;&lt;/foreign-keys&gt;&lt;ref-type name="Journal Article"&gt;17&lt;/ref-type&gt;&lt;contributors&gt;&lt;authors&gt;&lt;author&gt;Huang, Y.&lt;/author&gt;&lt;author&gt;Jung, A.&lt;/author&gt;&lt;author&gt;Schäfer, W. J.&lt;/author&gt;&lt;author&gt;Mock, D.&lt;/author&gt;&lt;author&gt;Brenner Michael, G.&lt;/author&gt;&lt;author&gt;Runge, M.&lt;/author&gt;&lt;author&gt;Schwarz, S.&lt;/author&gt;&lt;author&gt;Steinhagen, D.&lt;/author&gt;&lt;/authors&gt;&lt;/contributors&gt;&lt;titles&gt;&lt;title&gt;&lt;style face="normal" font="default" size="100%"&gt;Analysis of &lt;/style&gt;&lt;style face="italic" font="default" size="100%"&gt;Yersinia ruckeri &lt;/style&gt;&lt;style face="normal" font="default" size="100%"&gt;strains isolated from trout farms in northwest Germany&lt;/style&gt;&lt;/title&gt;&lt;secondary-title&gt;Diseases of Aquatic Organisms&lt;/secondary-title&gt;&lt;/titles&gt;&lt;periodical&gt;&lt;full-title&gt;Diseases of Aquatic Organisms&lt;/full-title&gt;&lt;/periodical&gt;&lt;pages&gt;243-9&lt;/pages&gt;&lt;volume&gt;116&lt;/volume&gt;&lt;number&gt;3&lt;/number&gt;&lt;keywords&gt;&lt;keyword&gt;Animals&lt;/keyword&gt;&lt;keyword&gt;Fish Diseases/epidemiology/*microbiology&lt;/keyword&gt;&lt;keyword&gt;Germany/epidemiology&lt;/keyword&gt;&lt;keyword&gt;*Oncorhynchus mykiss&lt;/keyword&gt;&lt;keyword&gt;Yersinia Infections/epidemiology/microbiology/*veterinary&lt;/keyword&gt;&lt;keyword&gt;Yersinia ruckeri/*classification&lt;/keyword&gt;&lt;/keywords&gt;&lt;dates&gt;&lt;year&gt;2015&lt;/year&gt;&lt;pub-dates&gt;&lt;date&gt;10 February 2022&lt;/date&gt;&lt;/pub-dates&gt;&lt;/dates&gt;&lt;orig-pub&gt;\\ACT001CL04FS07\BIOSECURITYDATA$\E Library\Animal Catalogue\J:\E Library\Animal Catalogue\H\Huang et al 2015 EN55533.pdf&lt;/orig-pub&gt;&lt;label&gt;55533&lt;/label&gt;&lt;urls&gt;&lt;/urls&gt;&lt;custom1&gt;KG_sturgeon&lt;/custom1&gt;&lt;electronic-resource-num&gt;https://doi.org/10.3354/dao02920&lt;/electronic-resource-num&gt;&lt;/record&gt;&lt;/Cite&gt;&lt;/EndNote&gt;</w:instrText>
      </w:r>
      <w:r w:rsidR="00D6271F">
        <w:fldChar w:fldCharType="separate"/>
      </w:r>
      <w:r w:rsidR="00D6271F">
        <w:rPr>
          <w:noProof/>
        </w:rPr>
        <w:t>(Huang et al. 2015)</w:t>
      </w:r>
      <w:r w:rsidR="00D6271F">
        <w:fldChar w:fldCharType="end"/>
      </w:r>
      <w:r w:rsidRPr="004B512D">
        <w:t>.</w:t>
      </w:r>
      <w:r>
        <w:t xml:space="preserve"> There were 123 </w:t>
      </w:r>
      <w:r w:rsidRPr="00EF286A">
        <w:t xml:space="preserve">detections </w:t>
      </w:r>
      <w:r>
        <w:t>of</w:t>
      </w:r>
      <w:r w:rsidRPr="00EF286A">
        <w:t xml:space="preserve"> </w:t>
      </w:r>
      <w:r w:rsidRPr="00EF286A">
        <w:rPr>
          <w:rStyle w:val="Emphasis"/>
        </w:rPr>
        <w:t>Y. ruckeri</w:t>
      </w:r>
      <w:r w:rsidRPr="00EF286A">
        <w:t xml:space="preserve"> </w:t>
      </w:r>
      <w:r>
        <w:t>reported</w:t>
      </w:r>
      <w:r w:rsidRPr="00EF286A">
        <w:t xml:space="preserve"> to the Canadian Food Inspection Agency between 2013</w:t>
      </w:r>
      <w:r>
        <w:t>–</w:t>
      </w:r>
      <w:r w:rsidRPr="00EF286A">
        <w:t>2017</w:t>
      </w:r>
      <w:r>
        <w:t xml:space="preserve"> with most cases in </w:t>
      </w:r>
      <w:r w:rsidRPr="008061AD">
        <w:rPr>
          <w:rStyle w:val="Emphasis"/>
        </w:rPr>
        <w:t>S. salar</w:t>
      </w:r>
      <w:r>
        <w:t xml:space="preserve"> </w:t>
      </w:r>
      <w:r w:rsidR="00D6271F">
        <w:fldChar w:fldCharType="begin"/>
      </w:r>
      <w:r w:rsidR="00D6271F">
        <w:instrText xml:space="preserve"> ADDIN EN.CITE &lt;EndNote&gt;&lt;Cite&gt;&lt;Author&gt;Wade&lt;/Author&gt;&lt;Year&gt;2019&lt;/Year&gt;&lt;RecNum&gt;45224&lt;/RecNum&gt;&lt;IDText&gt;24567&lt;/IDText&gt;&lt;DisplayText&gt;(Wade 2019)&lt;/DisplayText&gt;&lt;record&gt;&lt;rec-number&gt;45224&lt;/rec-number&gt;&lt;foreign-keys&gt;&lt;key app="EN" db-id="pst5rtr92wfa9cexzel59affvp5zwtats0wa" timestamp="1691627955" guid="c4dc57e1-7809-4d1d-bedc-73912d0c4a2c"&gt;45224&lt;/key&gt;&lt;/foreign-keys&gt;&lt;ref-type name="Report"&gt;27&lt;/ref-type&gt;&lt;contributors&gt;&lt;authors&gt;&lt;author&gt;Wade, J.&lt;/author&gt;&lt;/authors&gt;&lt;/contributors&gt;&lt;titles&gt;&lt;title&gt;&lt;style face="normal" font="default" size="100%"&gt;Characterization of &lt;/style&gt;&lt;style face="italic" font="default" size="100%"&gt;Yersinia ruckeri&lt;/style&gt;&lt;style face="normal" font="default" size="100%"&gt; and enteric redmouth disease (ERM) to inform pathogen transfer risk assessments in British Columbia&lt;/style&gt;&lt;/title&gt;&lt;/titles&gt;&lt;pages&gt;V + 27 p&lt;/pages&gt;&lt;number&gt;2019/022&lt;/number&gt;&lt;dates&gt;&lt;year&gt;2019&lt;/year&gt;&lt;/dates&gt;&lt;pub-location&gt;Ottawa, ON Canada&lt;/pub-location&gt;&lt;publisher&gt;DFO Can. Sci. Advis. Sec.&lt;/publisher&gt;&lt;orig-pub&gt;\\ACT001CL04FS07\BIOSECURITYDATA$\E Library\Animal Catalogue\W\Wade 2019 EN24567.pdf&lt;/orig-pub&gt;&lt;label&gt;24567&lt;/label&gt;&lt;urls&gt;&lt;/urls&gt;&lt;custom1&gt;sturgeon_BM&lt;/custom1&gt;&lt;electronic-resource-num&gt;http://www.dfo-mpo.gc.ca/csas-sccs/csas-sccs@dfo-mpo.gc.ca&lt;/electronic-resource-num&gt;&lt;/record&gt;&lt;/Cite&gt;&lt;/EndNote&gt;</w:instrText>
      </w:r>
      <w:r w:rsidR="00D6271F">
        <w:fldChar w:fldCharType="separate"/>
      </w:r>
      <w:r w:rsidR="00D6271F">
        <w:rPr>
          <w:noProof/>
        </w:rPr>
        <w:t>(Wade 2019)</w:t>
      </w:r>
      <w:r w:rsidR="00D6271F">
        <w:fldChar w:fldCharType="end"/>
      </w:r>
      <w:r>
        <w:t xml:space="preserve">. Infection of farmed </w:t>
      </w:r>
      <w:r w:rsidRPr="00FB5E19">
        <w:rPr>
          <w:rStyle w:val="Emphasis"/>
        </w:rPr>
        <w:t>O. mykiss</w:t>
      </w:r>
      <w:r>
        <w:t xml:space="preserve"> with </w:t>
      </w:r>
      <w:r w:rsidRPr="00FB5E19">
        <w:rPr>
          <w:rStyle w:val="Emphasis"/>
        </w:rPr>
        <w:t>Y. ruckeri</w:t>
      </w:r>
      <w:r>
        <w:t xml:space="preserve"> was commonly reported throughout Europe during </w:t>
      </w:r>
      <w:r w:rsidRPr="008A4748">
        <w:t>202</w:t>
      </w:r>
      <w:r w:rsidR="005F7036" w:rsidRPr="008A4748">
        <w:t>1</w:t>
      </w:r>
      <w:r>
        <w:t xml:space="preserve"> </w:t>
      </w:r>
      <w:r w:rsidR="0083747E">
        <w:fldChar w:fldCharType="begin"/>
      </w:r>
      <w:r w:rsidR="0083747E">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fldChar w:fldCharType="separate"/>
      </w:r>
      <w:r w:rsidR="0083747E">
        <w:rPr>
          <w:noProof/>
        </w:rPr>
        <w:t xml:space="preserve">(EURL for Fish and </w:t>
      </w:r>
      <w:r w:rsidR="0083747E">
        <w:rPr>
          <w:noProof/>
        </w:rPr>
        <w:lastRenderedPageBreak/>
        <w:t>Crustacean Diseases 2022)</w:t>
      </w:r>
      <w:r w:rsidR="0083747E">
        <w:fldChar w:fldCharType="end"/>
      </w:r>
      <w:r>
        <w:t xml:space="preserve">. </w:t>
      </w:r>
      <w:r w:rsidRPr="00D831AA">
        <w:rPr>
          <w:rStyle w:val="Emphasis"/>
        </w:rPr>
        <w:t>Y.</w:t>
      </w:r>
      <w:r>
        <w:rPr>
          <w:rStyle w:val="Emphasis"/>
        </w:rPr>
        <w:t> </w:t>
      </w:r>
      <w:r w:rsidRPr="00D831AA">
        <w:rPr>
          <w:rStyle w:val="Emphasis"/>
        </w:rPr>
        <w:t>ruckeri</w:t>
      </w:r>
      <w:r w:rsidRPr="00F5108E">
        <w:t xml:space="preserve"> </w:t>
      </w:r>
      <w:r>
        <w:t>was reported at 19 sites</w:t>
      </w:r>
      <w:r w:rsidRPr="00F5108E">
        <w:t xml:space="preserve"> </w:t>
      </w:r>
      <w:r>
        <w:t>in Norway</w:t>
      </w:r>
      <w:r w:rsidRPr="008061AD">
        <w:t xml:space="preserve"> </w:t>
      </w:r>
      <w:r w:rsidRPr="00F5108E">
        <w:t xml:space="preserve">in </w:t>
      </w:r>
      <w:r>
        <w:t xml:space="preserve">2021 </w:t>
      </w:r>
      <w:r w:rsidR="00D6271F">
        <w:fldChar w:fldCharType="begin"/>
      </w:r>
      <w:r w:rsidR="00D6271F">
        <w:instrText xml:space="preserve"> ADDIN EN.CITE &lt;EndNote&gt;&lt;Cite&gt;&lt;Author&gt;Sommerset&lt;/Author&gt;&lt;Year&gt;2022&lt;/Year&gt;&lt;RecNum&gt;45225&lt;/RecNum&gt;&lt;IDText&gt;24570&lt;/IDText&gt;&lt;DisplayText&gt;(Sommerset et al. 2022)&lt;/DisplayText&gt;&lt;record&gt;&lt;rec-number&gt;45225&lt;/rec-number&gt;&lt;foreign-keys&gt;&lt;key app="EN" db-id="pst5rtr92wfa9cexzel59affvp5zwtats0wa" timestamp="1691627955" guid="041480c8-ac61-4cfa-8186-aca0337c5532"&gt;45225&lt;/key&gt;&lt;/foreign-keys&gt;&lt;ref-type name="Report"&gt;27&lt;/ref-type&gt;&lt;contributors&gt;&lt;authors&gt;&lt;author&gt;Sommerset, I.&lt;/author&gt;&lt;author&gt;Walde, C.S.&lt;/author&gt;&lt;author&gt;Bang Jensen, B.&lt;/author&gt;&lt;author&gt;Wiik-Nielsen, J.&lt;/author&gt;&lt;author&gt;Borno, G.&lt;/author&gt;&lt;author&gt;Oliveira, V.H.S.&lt;/author&gt;&lt;author&gt;Haukaas, A.&lt;/author&gt;&lt;author&gt;Brun,E.&lt;/author&gt;&lt;/authors&gt;&lt;/contributors&gt;&lt;titles&gt;&lt;title&gt;The fish health report 2021&lt;/title&gt;&lt;/titles&gt;&lt;number&gt;No. 2a / 2022&lt;/number&gt;&lt;dates&gt;&lt;year&gt;2022&lt;/year&gt;&lt;/dates&gt;&lt;pub-location&gt;Norway&lt;/pub-location&gt;&lt;publisher&gt;Veterinary Institute&lt;/publisher&gt;&lt;orig-pub&gt;\\ACT001CL04FS07\BIOSECURITYDATA$\E Library\Animal Catalogue\S\Sommerset 2022 EN24570.pdf&lt;/orig-pub&gt;&lt;isbn&gt;1890-3290&lt;/isbn&gt;&lt;label&gt;24570&lt;/label&gt;&lt;urls&gt;&lt;/urls&gt;&lt;custom1&gt;sturgeon_BM&lt;/custom1&gt;&lt;electronic-resource-num&gt;www.vetinst.no:fiskehelserapporten/&lt;/electronic-resource-num&gt;&lt;/record&gt;&lt;/Cite&gt;&lt;/EndNote&gt;</w:instrText>
      </w:r>
      <w:r w:rsidR="00D6271F">
        <w:fldChar w:fldCharType="separate"/>
      </w:r>
      <w:r w:rsidR="00D6271F">
        <w:rPr>
          <w:noProof/>
        </w:rPr>
        <w:t>(Sommerset et al. 2022)</w:t>
      </w:r>
      <w:r w:rsidR="00D6271F">
        <w:fldChar w:fldCharType="end"/>
      </w:r>
      <w:r>
        <w:t>.</w:t>
      </w:r>
    </w:p>
    <w:p w14:paraId="7F320D2E" w14:textId="08A34843" w:rsidR="006B6582" w:rsidRDefault="006B6582" w:rsidP="006B6582">
      <w:pPr>
        <w:pStyle w:val="Heading6"/>
      </w:pPr>
      <w:r>
        <w:t>Other fish</w:t>
      </w:r>
    </w:p>
    <w:p w14:paraId="13C81FD3" w14:textId="40F68971" w:rsidR="004A1395" w:rsidRDefault="004A1395" w:rsidP="00DB6F6C">
      <w:r>
        <w:t xml:space="preserve">A prevalence of 66.6% (n=150) was reported in farmed </w:t>
      </w:r>
      <w:r w:rsidRPr="002E54EF">
        <w:rPr>
          <w:rStyle w:val="Emphasis"/>
        </w:rPr>
        <w:t>O. niloticus</w:t>
      </w:r>
      <w:r>
        <w:t xml:space="preserve"> experiencing an ERM outbreak in Egypt in 2007 </w:t>
      </w:r>
      <w:r w:rsidR="00D6271F">
        <w:fldChar w:fldCharType="begin"/>
      </w:r>
      <w:r w:rsidR="00D6271F">
        <w:instrText xml:space="preserve"> ADDIN EN.CITE &lt;EndNote&gt;&lt;Cite&gt;&lt;Author&gt;Eissa&lt;/Author&gt;&lt;Year&gt;2008&lt;/Year&gt;&lt;RecNum&gt;46466&lt;/RecNum&gt;&lt;IDText&gt;55525&lt;/IDText&gt;&lt;DisplayText&gt;(Eissa et al. 2008)&lt;/DisplayText&gt;&lt;record&gt;&lt;rec-number&gt;46466&lt;/rec-number&gt;&lt;foreign-keys&gt;&lt;key app="EN" db-id="pst5rtr92wfa9cexzel59affvp5zwtats0wa" timestamp="1691628165" guid="fb8f0a24-2044-4372-8148-d18320f6f223"&gt;46466&lt;/key&gt;&lt;/foreign-keys&gt;&lt;ref-type name="Journal Article"&gt;17&lt;/ref-type&gt;&lt;contributors&gt;&lt;authors&gt;&lt;author&gt;Eissa, A.E.&lt;/author&gt;&lt;author&gt;Moustafa, M.&lt;/author&gt;&lt;author&gt;Abdelaziz, M.&lt;/author&gt;&lt;author&gt;Ezzeldeen, N.A.&lt;/author&gt;&lt;/authors&gt;&lt;/contributors&gt;&lt;titles&gt;&lt;title&gt;&lt;style face="italic" font="default" size="100%"&gt;Yersinia ruckeri&lt;/style&gt;&lt;style face="normal" font="default" size="100%"&gt; infection in cultured Nile tilapia, &lt;/style&gt;&lt;style face="italic" font="default" size="100%"&gt;Oreochromis niloticus&lt;/style&gt;&lt;style face="normal" font="default" size="100%"&gt;, at a semi-intensive fish farm in lower Egypt&lt;/style&gt;&lt;/title&gt;&lt;secondary-title&gt;African Journal of Aquatic Science&lt;/secondary-title&gt;&lt;/titles&gt;&lt;periodical&gt;&lt;full-title&gt;African Journal of Aquatic Science&lt;/full-title&gt;&lt;/periodical&gt;&lt;pages&gt;283-286&lt;/pages&gt;&lt;volume&gt;33&lt;/volume&gt;&lt;number&gt;3&lt;/number&gt;&lt;dates&gt;&lt;year&gt;2008&lt;/year&gt;&lt;pub-dates&gt;&lt;date&gt;4 February 2022&lt;/date&gt;&lt;/pub-dates&gt;&lt;/dates&gt;&lt;orig-pub&gt;\\ACT001CL04FS07\BIOSECURITYDATA$\E Library\Animal Catalogue\J:\E Library\Animal Catalogue\E\Eissa et al 2008 EN55525.pdf&lt;/orig-pub&gt;&lt;label&gt;55525&lt;/label&gt;&lt;urls&gt;&lt;related-urls&gt;&lt;url&gt;https://doi.org/10.2989/AJAS.2008.33.3.13.625&lt;/url&gt;&lt;/related-urls&gt;&lt;/urls&gt;&lt;custom1&gt;KG_sturgeon&lt;/custom1&gt;&lt;electronic-resource-num&gt;https://doi.org/10.2989/AJAS.2008.33.3.13.625&lt;/electronic-resource-num&gt;&lt;/record&gt;&lt;/Cite&gt;&lt;/EndNote&gt;</w:instrText>
      </w:r>
      <w:r w:rsidR="00D6271F">
        <w:fldChar w:fldCharType="separate"/>
      </w:r>
      <w:r w:rsidR="00D6271F">
        <w:rPr>
          <w:noProof/>
        </w:rPr>
        <w:t>(Eissa et al. 2008)</w:t>
      </w:r>
      <w:r w:rsidR="00D6271F">
        <w:fldChar w:fldCharType="end"/>
      </w:r>
      <w:r>
        <w:t>.</w:t>
      </w:r>
    </w:p>
    <w:p w14:paraId="5C449941" w14:textId="77777777" w:rsidR="00DB6F6C" w:rsidRDefault="00DB6F6C" w:rsidP="00AA4146">
      <w:pPr>
        <w:pStyle w:val="Heading5"/>
      </w:pPr>
      <w:r w:rsidRPr="00AA4146">
        <w:t>Mortalities</w:t>
      </w:r>
    </w:p>
    <w:p w14:paraId="5FB89392" w14:textId="3AD942BF" w:rsidR="00CF215C" w:rsidRDefault="00DB6F6C" w:rsidP="00DB6F6C">
      <w:r w:rsidRPr="002C7036">
        <w:t>Disease outbreaks</w:t>
      </w:r>
      <w:r>
        <w:t xml:space="preserve"> typically</w:t>
      </w:r>
      <w:r w:rsidRPr="002C7036">
        <w:t xml:space="preserve"> start with sustained low-level mortalities which can progress to high level</w:t>
      </w:r>
      <w:r>
        <w:t xml:space="preserve">s </w:t>
      </w:r>
      <w:r w:rsidR="00D6271F">
        <w:fldChar w:fldCharType="begin">
          <w:fldData xml:space="preserve">PEVuZE5vdGU+PENpdGU+PEF1dGhvcj5TaGFvd3U8L0F1dGhvcj48WWVhcj4yMDEzPC9ZZWFyPjxS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</w:fldData>
        </w:fldChar>
      </w:r>
      <w:r w:rsidR="00D6271F">
        <w:instrText xml:space="preserve"> ADDIN EN.CITE </w:instrText>
      </w:r>
      <w:r w:rsidR="00D6271F">
        <w:fldChar w:fldCharType="begin">
          <w:fldData xml:space="preserve">PEVuZE5vdGU+PENpdGU+PEF1dGhvcj5TaGFvd3U8L0F1dGhvcj48WWVhcj4yMDEzPC9ZZWFyPjxS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</w:fldData>
        </w:fldChar>
      </w:r>
      <w:r w:rsidR="00D6271F">
        <w:instrText xml:space="preserve"> ADDIN EN.CITE.DATA </w:instrText>
      </w:r>
      <w:r w:rsidR="00D6271F">
        <w:fldChar w:fldCharType="end"/>
      </w:r>
      <w:r w:rsidR="00D6271F">
        <w:fldChar w:fldCharType="separate"/>
      </w:r>
      <w:r w:rsidR="00D6271F">
        <w:rPr>
          <w:noProof/>
        </w:rPr>
        <w:t>(Shaowu et al. 2013; Tobback et al. 2007)</w:t>
      </w:r>
      <w:r w:rsidR="00D6271F">
        <w:fldChar w:fldCharType="end"/>
      </w:r>
      <w:r>
        <w:t>.</w:t>
      </w:r>
    </w:p>
    <w:p w14:paraId="241217C4" w14:textId="41C939BB" w:rsidR="006B6582" w:rsidRDefault="006B6582" w:rsidP="006B6582">
      <w:pPr>
        <w:pStyle w:val="Heading6"/>
      </w:pPr>
      <w:r>
        <w:t>Sturgeon</w:t>
      </w:r>
    </w:p>
    <w:p w14:paraId="4EB83944" w14:textId="0731812F" w:rsidR="00DB6F6C" w:rsidRDefault="00DB6F6C" w:rsidP="00DB6F6C">
      <w:r>
        <w:t xml:space="preserve">A cumulative mortality of 40% in </w:t>
      </w:r>
      <w:r w:rsidRPr="00D60D1F">
        <w:rPr>
          <w:rStyle w:val="Emphasis"/>
        </w:rPr>
        <w:t>Y. ruckeri</w:t>
      </w:r>
      <w:r>
        <w:t xml:space="preserve">-infected </w:t>
      </w:r>
      <w:r w:rsidRPr="00D60D1F">
        <w:rPr>
          <w:rStyle w:val="Emphasis"/>
        </w:rPr>
        <w:t>A. baeri</w:t>
      </w:r>
      <w:r>
        <w:rPr>
          <w:rStyle w:val="Emphasis"/>
        </w:rPr>
        <w:t>i</w:t>
      </w:r>
      <w:r>
        <w:t xml:space="preserve"> farmed in France has been reported </w:t>
      </w:r>
      <w:r w:rsidR="00D6271F">
        <w:fldChar w:fldCharType="begin"/>
      </w:r>
      <w:r w:rsidR="00D6271F">
        <w:instrText xml:space="preserve"> ADDIN EN.CITE &lt;EndNote&gt;&lt;Cite&gt;&lt;Author&gt;Vuillaume&lt;/Author&gt;&lt;Year&gt;1987&lt;/Year&gt;&lt;RecNum&gt;46825&lt;/RecNum&gt;&lt;IDText&gt;20819&lt;/IDText&gt;&lt;DisplayText&gt;(Vuillaume et al. 1987)&lt;/DisplayText&gt;&lt;record&gt;&lt;rec-number&gt;46825&lt;/rec-number&gt;&lt;foreign-keys&gt;&lt;key app="EN" db-id="pst5rtr92wfa9cexzel59affvp5zwtats0wa" timestamp="1691628215" guid="e2a34bb1-844e-459b-89d6-6b67974a7694"&gt;46825&lt;/key&gt;&lt;/foreign-keys&gt;&lt;ref-type name="Journal Article"&gt;17&lt;/ref-type&gt;&lt;contributors&gt;&lt;authors&gt;&lt;author&gt;Vuillaume, A.&lt;/author&gt;&lt;author&gt;Brun, R.&lt;/author&gt;&lt;author&gt;Chene, P.&lt;/author&gt;&lt;author&gt;Sochon, E.&lt;/author&gt;&lt;author&gt;Lesel, R.&lt;/author&gt;&lt;/authors&gt;&lt;/contributors&gt;&lt;titles&gt;&lt;title&gt;&lt;style face="normal" font="default" size="100%"&gt;First isolation of &lt;/style&gt;&lt;style face="italic" font="default" size="100%"&gt;Yersinia ruckeri&lt;/style&gt;&lt;style face="normal" font="default" size="100%"&gt; from sturgeon, &lt;/style&gt;&lt;style face="italic" font="default" size="100%"&gt;Acipenser baeri&lt;/style&gt;&lt;style face="normal" font="default" size="100%"&gt; Brandt, in South West of France&lt;/style&gt;&lt;/title&gt;&lt;secondary-title&gt;Bulletin of the European Association of Fish Pathologists&lt;/secondary-title&gt;&lt;/titles&gt;&lt;periodical&gt;&lt;full-title&gt;Bulletin of the European Association of Fish Pathologists&lt;/full-title&gt;&lt;/periodical&gt;&lt;pages&gt;18-19&lt;/pages&gt;&lt;volume&gt;7&lt;/volume&gt;&lt;number&gt;1&lt;/number&gt;&lt;dates&gt;&lt;year&gt;1987&lt;/year&gt;&lt;pub-dates&gt;&lt;date&gt;14 December 2021&lt;/date&gt;&lt;/pub-dates&gt;&lt;/dates&gt;&lt;orig-pub&gt;\\ACT001CL04FS07\BIOSECURITYDATA$\E Library\Animal Catalogue\J:\E Library\Animal Catalogue\V\Vuillaume et al 1987 EN20819.pdf&lt;/orig-pub&gt;&lt;label&gt;20819&lt;/label&gt;&lt;urls&gt;&lt;/urls&gt;&lt;custom1&gt;sturgeon_KG&lt;/custom1&gt;&lt;electronic-resource-num&gt;https://eafp.org/download/1987-Volume7/Issue%201/07_1%20p18.PDF&lt;/electronic-resource-num&gt;&lt;/record&gt;&lt;/Cite&gt;&lt;/EndNote&gt;</w:instrText>
      </w:r>
      <w:r w:rsidR="00D6271F">
        <w:fldChar w:fldCharType="separate"/>
      </w:r>
      <w:r w:rsidR="00D6271F">
        <w:rPr>
          <w:noProof/>
        </w:rPr>
        <w:t>(Vuillaume et al. 1987)</w:t>
      </w:r>
      <w:r w:rsidR="00D6271F">
        <w:fldChar w:fldCharType="end"/>
      </w:r>
      <w:r>
        <w:t>.</w:t>
      </w:r>
      <w:r w:rsidRPr="002C7036">
        <w:t xml:space="preserve"> </w:t>
      </w:r>
      <w:r>
        <w:t xml:space="preserve">A </w:t>
      </w:r>
      <w:r w:rsidRPr="00D60D1F">
        <w:rPr>
          <w:rStyle w:val="Emphasis"/>
        </w:rPr>
        <w:t>Y. ruckeri</w:t>
      </w:r>
      <w:r>
        <w:t xml:space="preserve"> outbreak that occurred in 2010 on a </w:t>
      </w:r>
      <w:r w:rsidRPr="000C4DCB">
        <w:rPr>
          <w:rStyle w:val="Emphasis"/>
        </w:rPr>
        <w:t>A. schrenckii</w:t>
      </w:r>
      <w:r>
        <w:t xml:space="preserve"> farm in China caused mortalities (no numbers given) </w:t>
      </w:r>
      <w:r w:rsidR="00D6271F">
        <w:fldChar w:fldCharType="begin"/>
      </w:r>
      <w:r w:rsidR="00D6271F">
        <w:instrText xml:space="preserve"> ADDIN EN.CITE &lt;EndNote&gt;&lt;Cite&gt;&lt;Author&gt;Shaowu&lt;/Author&gt;&lt;Year&gt;2013&lt;/Year&gt;&lt;RecNum&gt;22512&lt;/RecNum&gt;&lt;IDText&gt;55508&lt;/IDText&gt;&lt;DisplayText&gt;(Shaowu et al. 2013)&lt;/DisplayText&gt;&lt;record&gt;&lt;rec-number&gt;22512&lt;/rec-number&gt;&lt;foreign-keys&gt;&lt;key app="EN" db-id="pst5rtr92wfa9cexzel59affvp5zwtats0wa" timestamp="1691624722" guid="6a4b5898-bfd1-43d8-9313-d5d4d7cc7db0"&gt;22512&lt;/key&gt;&lt;/foreign-keys&gt;&lt;ref-type name="Journal Article"&gt;17&lt;/ref-type&gt;&lt;contributors&gt;&lt;authors&gt;&lt;author&gt;Shaowu, L.&lt;/author&gt;&lt;author&gt;Di, W.&lt;/author&gt;&lt;author&gt;Hongbai, L.&lt;/author&gt;&lt;author&gt;Tongyan, L.&lt;/author&gt;&lt;/authors&gt;&lt;/contributors&gt;&lt;titles&gt;&lt;title&gt;&lt;style face="normal" font="default" size="100%"&gt;Isolation of &lt;/style&gt;&lt;style face="italic" font="default" size="100%"&gt;Yersinia ruckeri &lt;/style&gt;&lt;style face="normal" font="default" size="100%"&gt;strain H01 from farm-raised Amur sturgeon &lt;/style&gt;&lt;style face="italic" font="default" size="100%"&gt;Acipenser schrencki&lt;/style&gt;&lt;style face="normal" font="default" size="100%"&gt; in China&lt;/style&gt;&lt;/title&gt;&lt;secondary-title&gt;Journal of Aquatic Animal Health&lt;/secondary-title&gt;&lt;/titles&gt;&lt;periodical&gt;&lt;full-title&gt;Journal of Aquatic Animal Health&lt;/full-title&gt;&lt;/periodical&gt;&lt;pages&gt;9-14&lt;/pages&gt;&lt;volume&gt;25&lt;/volume&gt;&lt;number&gt;1&lt;/number&gt;&lt;dates&gt;&lt;year&gt;2013&lt;/year&gt;&lt;pub-dates&gt;&lt;date&gt;31 January 2022&lt;/date&gt;&lt;/pub-dates&gt;&lt;/dates&gt;&lt;orig-pub&gt;\\Act001cl04fs07\biosecuritydata$\E Library\Animal Catalogue\S\Shaowu et al 2013 EN55508.pdf&lt;/orig-pub&gt;&lt;isbn&gt;0899-7659&lt;/isbn&gt;&lt;label&gt;55508&lt;/label&gt;&lt;urls&gt;&lt;related-urls&gt;&lt;url&gt;https://afspubs.onlinelibrary.wiley.com/doi/abs/10.1080/08997659.2012.728169&lt;/url&gt;&lt;/related-urls&gt;&lt;/urls&gt;&lt;custom1&gt;KG_sturgeon&lt;/custom1&gt;&lt;electronic-resource-num&gt;https://doi.org/10.1080/08997659.2012.728169&lt;/electronic-resource-num&gt;&lt;/record&gt;&lt;/Cite&gt;&lt;/EndNote&gt;</w:instrText>
      </w:r>
      <w:r w:rsidR="00D6271F">
        <w:fldChar w:fldCharType="separate"/>
      </w:r>
      <w:r w:rsidR="00D6271F">
        <w:rPr>
          <w:noProof/>
        </w:rPr>
        <w:t>(Shaowu et al. 2013)</w:t>
      </w:r>
      <w:r w:rsidR="00D6271F">
        <w:fldChar w:fldCharType="end"/>
      </w:r>
      <w:r>
        <w:t>.</w:t>
      </w:r>
    </w:p>
    <w:p w14:paraId="1D272047" w14:textId="628BAE95" w:rsidR="006B6582" w:rsidRDefault="006B6582" w:rsidP="006B6582">
      <w:pPr>
        <w:pStyle w:val="Heading6"/>
      </w:pPr>
      <w:r>
        <w:t>Salmon</w:t>
      </w:r>
      <w:r w:rsidR="00EA3B92">
        <w:t>ids</w:t>
      </w:r>
    </w:p>
    <w:p w14:paraId="0C79B9B4" w14:textId="2243F69C" w:rsidR="00DB6F6C" w:rsidRPr="00AA4146" w:rsidRDefault="00DB6F6C" w:rsidP="00DB6F6C">
      <w:r>
        <w:t xml:space="preserve">Losses due to ERM in farmed salmonids can </w:t>
      </w:r>
      <w:r w:rsidR="00E946B5">
        <w:t xml:space="preserve">range from </w:t>
      </w:r>
      <w:r>
        <w:t xml:space="preserve">30–70% of the stock </w:t>
      </w:r>
      <w:r w:rsidR="00D6271F">
        <w:fldChar w:fldCharType="begin">
          <w:fldData xml:space="preserve">PEVuZE5vdGU+PENpdGU+PEF1dGhvcj5Ib3JuZTwvQXV0aG9yPjxZZWFyPjE5OTk8L1llYXI+PFJl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Y051bT4yMjQzMDwvUmVjTnVtPjxJRFRleHQ+MjA4MTM8L0lEVGV4dD48RGlzcGxheVRleHQ+KEJ1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(Busch 1978; Horne &amp; Barnes 1999)</w:t>
      </w:r>
      <w:r w:rsidR="00D6271F">
        <w:fldChar w:fldCharType="end"/>
      </w:r>
      <w:r>
        <w:t xml:space="preserve">. </w:t>
      </w:r>
      <w:r w:rsidRPr="00C12C4C">
        <w:t xml:space="preserve">There are limited </w:t>
      </w:r>
      <w:r>
        <w:t xml:space="preserve">recent </w:t>
      </w:r>
      <w:r w:rsidRPr="00C12C4C">
        <w:t>publi</w:t>
      </w:r>
      <w:r>
        <w:t xml:space="preserve">cations about mortalities </w:t>
      </w:r>
      <w:r w:rsidRPr="00C12C4C">
        <w:t xml:space="preserve">in wild or farmed populations of </w:t>
      </w:r>
      <w:r>
        <w:t xml:space="preserve">fish due to </w:t>
      </w:r>
      <w:r w:rsidRPr="00D60D1F">
        <w:rPr>
          <w:rStyle w:val="Emphasis"/>
        </w:rPr>
        <w:t>Y. ruckeri</w:t>
      </w:r>
      <w:r>
        <w:rPr>
          <w:rStyle w:val="Emphasis"/>
        </w:rPr>
        <w:t xml:space="preserve">. </w:t>
      </w:r>
      <w:r w:rsidRPr="00AA4146">
        <w:t>Infections occurred in</w:t>
      </w:r>
      <w:r w:rsidRPr="003301B6">
        <w:rPr>
          <w:rStyle w:val="Emphasis"/>
        </w:rPr>
        <w:t xml:space="preserve"> O. mykiss </w:t>
      </w:r>
      <w:r w:rsidRPr="00AA4146">
        <w:t xml:space="preserve">cage farms on the Black Sea coast of the Republic of Türkiye in 2002 and caused 3% mortality </w:t>
      </w:r>
      <w:r w:rsidR="00D6271F">
        <w:fldChar w:fldCharType="begin"/>
      </w:r>
      <w:r w:rsidR="00D6271F">
        <w:instrText xml:space="preserve"> ADDIN EN.CITE &lt;EndNote&gt;&lt;Cite&gt;&lt;Author&gt;Karatas&lt;/Author&gt;&lt;Year&gt;2004&lt;/Year&gt;&lt;RecNum&gt;46573&lt;/RecNum&gt;&lt;DisplayText&gt;(Karatas, Candan &amp;amp; Demircan 2004)&lt;/DisplayText&gt;&lt;record&gt;&lt;rec-number&gt;46573&lt;/rec-number&gt;&lt;foreign-keys&gt;&lt;key app="EN" db-id="pst5rtr92wfa9cexzel59affvp5zwtats0wa" timestamp="1691628178" guid="6d376dcf-5814-4d7c-ad62-be6db804def5"&gt;46573&lt;/key&gt;&lt;/foreign-keys&gt;&lt;ref-type name="Journal Article"&gt;17&lt;/ref-type&gt;&lt;contributors&gt;&lt;authors&gt;&lt;author&gt;Karatas, S.&lt;/author&gt;&lt;author&gt;Candan, A.&lt;/author&gt;&lt;author&gt;Demircan, D.&lt;/author&gt;&lt;/authors&gt;&lt;/contributors&gt;&lt;titles&gt;&lt;title&gt;&lt;style face="normal" font="default" size="100%"&gt;Enteric red mouth disease in cultured rainbow trout (&lt;/style&gt;&lt;style face="italic" font="default" size="100%"&gt;Oncorhynchus mykiss&lt;/style&gt;&lt;style face="normal" font="default" size="100%"&gt;) on the black sea coast of turkey&lt;/style&gt;&lt;/title&gt;&lt;secondary-title&gt;The Israeli Journal of Aquaculture - Bamidgeh&lt;/secondary-title&gt;&lt;/titles&gt;&lt;periodical&gt;&lt;full-title&gt;The Israeli Journal of Aquaculture - Bamidgeh&lt;/full-title&gt;&lt;/periodical&gt;&lt;pages&gt;226-231&lt;/pages&gt;&lt;volume&gt;56&lt;/volume&gt;&lt;number&gt;3&lt;/number&gt;&lt;keywords&gt;&lt;keyword&gt;Black Sea&lt;/keyword&gt;&lt;keyword&gt;enteric red mouth&lt;/keyword&gt;&lt;keyword&gt;Oncorhynchus mykiss&lt;/keyword&gt;&lt;keyword&gt;Yersinia ruckeri&lt;/keyword&gt;&lt;/keywords&gt;&lt;dates&gt;&lt;year&gt;2004&lt;/year&gt;&lt;pub-dates&gt;&lt;date&gt;1 May 2023&lt;/date&gt;&lt;/pub-dates&gt;&lt;/dates&gt;&lt;orig-pub&gt;\\ACT001CL04FS07\BIOSECURITYDATA$\E Library\Animal Catalogue\K\Karatas et al 2004 EN24711.pdf&lt;/orig-pub&gt;&lt;urls&gt;&lt;/urls&gt;&lt;custom1&gt;sturgeon_BM&lt;/custom1&gt;&lt;electronic-resource-num&gt;https://doi.org/10.46989/001c.20379&lt;/electronic-resource-num&gt;&lt;/record&gt;&lt;/Cite&gt;&lt;/EndNote&gt;</w:instrText>
      </w:r>
      <w:r w:rsidR="00D6271F">
        <w:fldChar w:fldCharType="separate"/>
      </w:r>
      <w:r w:rsidR="00D6271F">
        <w:rPr>
          <w:noProof/>
        </w:rPr>
        <w:t>(Karatas, Candan &amp; Demircan 2004)</w:t>
      </w:r>
      <w:r w:rsidR="00D6271F">
        <w:fldChar w:fldCharType="end"/>
      </w:r>
      <w:r w:rsidRPr="00AA4146">
        <w:t>. In 2008</w:t>
      </w:r>
      <w:r>
        <w:t xml:space="preserve">, some </w:t>
      </w:r>
      <w:r w:rsidRPr="00DC03F3">
        <w:rPr>
          <w:rStyle w:val="Emphasis"/>
        </w:rPr>
        <w:t>S. salar</w:t>
      </w:r>
      <w:r>
        <w:t xml:space="preserve"> hatcheries in Chile suffered </w:t>
      </w:r>
      <w:r w:rsidRPr="00D60D1F">
        <w:rPr>
          <w:rStyle w:val="Emphasis"/>
        </w:rPr>
        <w:t>Y. ruckeri</w:t>
      </w:r>
      <w:r>
        <w:rPr>
          <w:rStyle w:val="Emphasis"/>
        </w:rPr>
        <w:t xml:space="preserve"> </w:t>
      </w:r>
      <w:r w:rsidRPr="00AA4146">
        <w:t xml:space="preserve">outbreaks with mortality up to 10% </w:t>
      </w:r>
      <w:r w:rsidR="00D6271F">
        <w:fldChar w:fldCharType="begin">
          <w:fldData xml:space="preserve">PEVuZE5vdGU+PENpdGU+PEF1dGhvcj5CYXN0YXJkbzwvQXV0aG9yPjxZZWFyPjIwMTE8L1llYXI+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</w:fldData>
        </w:fldChar>
      </w:r>
      <w:r w:rsidR="00D6271F">
        <w:instrText xml:space="preserve"> ADDIN EN.CITE </w:instrText>
      </w:r>
      <w:r w:rsidR="00D6271F">
        <w:fldChar w:fldCharType="begin">
          <w:fldData xml:space="preserve">PEVuZE5vdGU+PENpdGU+PEF1dGhvcj5CYXN0YXJkbzwvQXV0aG9yPjxZZWFyPjIwMTE8L1llYXI+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</w:fldData>
        </w:fldChar>
      </w:r>
      <w:r w:rsidR="00D6271F">
        <w:instrText xml:space="preserve"> ADDIN EN.CITE.DATA </w:instrText>
      </w:r>
      <w:r w:rsidR="00D6271F">
        <w:fldChar w:fldCharType="end"/>
      </w:r>
      <w:r w:rsidR="00D6271F">
        <w:fldChar w:fldCharType="separate"/>
      </w:r>
      <w:r w:rsidR="00D6271F">
        <w:rPr>
          <w:noProof/>
        </w:rPr>
        <w:t>(Bastardo et al. 2011)</w:t>
      </w:r>
      <w:r w:rsidR="00D6271F">
        <w:fldChar w:fldCharType="end"/>
      </w:r>
      <w:r w:rsidRPr="00AA4146">
        <w:t xml:space="preserve">. Outbreaks in farmed </w:t>
      </w:r>
      <w:r w:rsidRPr="000D6D22">
        <w:rPr>
          <w:rStyle w:val="Emphasis"/>
        </w:rPr>
        <w:t>O. kisutch</w:t>
      </w:r>
      <w:r>
        <w:rPr>
          <w:rStyle w:val="Emphasis"/>
        </w:rPr>
        <w:t xml:space="preserve"> </w:t>
      </w:r>
      <w:r w:rsidRPr="00AA4146">
        <w:t xml:space="preserve">in Chile in 2015 resulted in cumulative mortalities of 15% </w:t>
      </w:r>
      <w:r w:rsidR="00D6271F">
        <w:fldChar w:fldCharType="begin"/>
      </w:r>
      <w:r w:rsidR="00D6271F">
        <w:instrText xml:space="preserve"> ADDIN EN.CITE &lt;EndNote&gt;&lt;Cite&gt;&lt;Author&gt;Avendaño-Herrera&lt;/Author&gt;&lt;Year&gt;2017&lt;/Year&gt;&lt;RecNum&gt;22526&lt;/RecNum&gt;&lt;IDText&gt;55523&lt;/IDText&gt;&lt;DisplayText&gt;(Avendaño-Herrera et al. 2017)&lt;/DisplayText&gt;&lt;record&gt;&lt;rec-number&gt;22526&lt;/rec-number&gt;&lt;foreign-keys&gt;&lt;key app="EN" db-id="pst5rtr92wfa9cexzel59affvp5zwtats0wa" timestamp="1691624725" guid="ef0c12b2-35c5-4fbd-b62e-51e2e0895ee4"&gt;22526&lt;/key&gt;&lt;/foreign-keys&gt;&lt;ref-type name="Journal Article"&gt;17&lt;/ref-type&gt;&lt;contributors&gt;&lt;authors&gt;&lt;author&gt;Avendaño-Herrera, R&lt;/author&gt;&lt;author&gt;Tapia-Cammas, D&lt;/author&gt;&lt;author&gt;Aedo, A&lt;/author&gt;&lt;author&gt;Saldivia, P&lt;/author&gt;&lt;author&gt;Ortega, C&lt;/author&gt;&lt;author&gt;Irgang, R&lt;/author&gt;&lt;/authors&gt;&lt;/contributors&gt;&lt;titles&gt;&lt;title&gt;&lt;style face="normal" font="default" size="100%"&gt;Disease caused by &lt;/style&gt;&lt;style face="italic" font="default" size="100%"&gt;Yersinia ruckeri &lt;/style&gt;&lt;style face="normal" font="default" size="100%"&gt;serotype O2b found in Chilean-farmed coho salmon, O&lt;/style&gt;&lt;style face="italic" font="default" size="100%"&gt;ncorhynchus kisutch&lt;/style&gt;&lt;style face="normal" font="default" size="100%"&gt; (Walbaum, 1792)&lt;/style&gt;&lt;/title&gt;&lt;/titles&gt;&lt;pages&gt;279-285&lt;/pages&gt;&lt;volume&gt;40&lt;/volume&gt;&lt;number&gt;2&lt;/number&gt;&lt;dates&gt;&lt;year&gt;2017&lt;/year&gt;&lt;pub-dates&gt;&lt;date&gt;3 February 2022&lt;/date&gt;&lt;/pub-dates&gt;&lt;/dates&gt;&lt;orig-pub&gt;&amp;quot;\\ACT001CL04FS07\BIOSECURITYDATA$\E Library\Animal Catalogue\J:\E Library\Animal Catalogue\A\Avenda-Herrera et al 2017 EN55523.pdf&amp;quot;&lt;/orig-pub&gt;&lt;isbn&gt;0140-7775&lt;/isbn&gt;&lt;label&gt;55523&lt;/label&gt;&lt;urls&gt;&lt;related-urls&gt;&lt;url&gt;https://onlinelibrary.wiley.com/doi/abs/10.1111/jfd.12502&lt;/url&gt;&lt;/related-urls&gt;&lt;/urls&gt;&lt;custom1&gt;KG_sturgeon&lt;/custom1&gt;&lt;electronic-resource-num&gt;https://doi.org/10.1111/jfd.12502&lt;/electronic-resource-num&gt;&lt;/record&gt;&lt;/Cite&gt;&lt;/EndNote&gt;</w:instrText>
      </w:r>
      <w:r w:rsidR="00D6271F">
        <w:fldChar w:fldCharType="separate"/>
      </w:r>
      <w:r w:rsidR="00D6271F">
        <w:rPr>
          <w:noProof/>
        </w:rPr>
        <w:t>(Avendaño-Herrera et al. 2017)</w:t>
      </w:r>
      <w:r w:rsidR="00D6271F">
        <w:fldChar w:fldCharType="end"/>
      </w:r>
      <w:r w:rsidRPr="00AA4146">
        <w:t>.</w:t>
      </w:r>
    </w:p>
    <w:p w14:paraId="34D5D342" w14:textId="77777777" w:rsidR="00DB6F6C" w:rsidRDefault="00DB6F6C" w:rsidP="00AA4146">
      <w:pPr>
        <w:pStyle w:val="Heading5"/>
      </w:pPr>
      <w:r w:rsidRPr="00AA4146">
        <w:t>Transmission</w:t>
      </w:r>
    </w:p>
    <w:p w14:paraId="0A164C8B" w14:textId="7556E6FA" w:rsidR="00DB6F6C" w:rsidRDefault="00DB6F6C" w:rsidP="00DB6F6C">
      <w:r w:rsidRPr="002B5EEB">
        <w:rPr>
          <w:i/>
          <w:iCs/>
        </w:rPr>
        <w:t>Y</w:t>
      </w:r>
      <w:r>
        <w:rPr>
          <w:i/>
          <w:iCs/>
        </w:rPr>
        <w:t>. </w:t>
      </w:r>
      <w:r w:rsidRPr="002B5EEB">
        <w:rPr>
          <w:i/>
        </w:rPr>
        <w:t>ruckeri</w:t>
      </w:r>
      <w:r w:rsidRPr="002B5EEB">
        <w:t xml:space="preserve"> infections can be transmitted by direct contact between </w:t>
      </w:r>
      <w:r>
        <w:t>fish or via shedding of the bacterium into the water column</w:t>
      </w:r>
      <w:r w:rsidRPr="002B5EEB">
        <w:t xml:space="preserve">. The </w:t>
      </w:r>
      <w:r>
        <w:t>bacteria is typically</w:t>
      </w:r>
      <w:r w:rsidRPr="002B5EEB">
        <w:t xml:space="preserve"> </w:t>
      </w:r>
      <w:r>
        <w:t>s</w:t>
      </w:r>
      <w:r w:rsidRPr="002B5EEB">
        <w:t>hed</w:t>
      </w:r>
      <w:r>
        <w:t xml:space="preserve"> in</w:t>
      </w:r>
      <w:r w:rsidRPr="002B5EEB">
        <w:t xml:space="preserve"> large numbers from </w:t>
      </w:r>
      <w:r>
        <w:t xml:space="preserve">infected or </w:t>
      </w:r>
      <w:r w:rsidRPr="002B5EEB">
        <w:t xml:space="preserve">carrier fish </w:t>
      </w:r>
      <w:r>
        <w:t>through their</w:t>
      </w:r>
      <w:r w:rsidRPr="002B5EEB">
        <w:t xml:space="preserve"> faeces</w:t>
      </w:r>
      <w:r>
        <w:t xml:space="preserve"> </w:t>
      </w:r>
      <w:r w:rsidR="00D6271F">
        <w:fldChar w:fldCharType="begin"/>
      </w:r>
      <w:r w:rsidR="00D6271F">
        <w:instrText xml:space="preserve"> ADDIN EN.CITE &lt;EndNote&gt;&lt;Cite&gt;&lt;Author&gt;Barnes&lt;/Author&gt;&lt;Year&gt;2011&lt;/Year&gt;&lt;RecNum&gt;22429&lt;/RecNum&gt;&lt;IDText&gt;20815&lt;/IDText&gt;&lt;DisplayText&gt;(Barnes 2011)&lt;/DisplayText&gt;&lt;record&gt;&lt;rec-number&gt;22429&lt;/rec-number&gt;&lt;foreign-keys&gt;&lt;key app="EN" db-id="pst5rtr92wfa9cexzel59affvp5zwtats0wa" timestamp="1691624710" guid="fdd0029e-5911-4d6b-98df-168d753c494f"&gt;22429&lt;/key&gt;&lt;/foreign-keys&gt;&lt;ref-type name="Book Section"&gt;5&lt;/ref-type&gt;&lt;contributors&gt;&lt;authors&gt;&lt;author&gt;Barnes,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D6271F">
        <w:fldChar w:fldCharType="separate"/>
      </w:r>
      <w:r w:rsidR="00D6271F">
        <w:rPr>
          <w:noProof/>
        </w:rPr>
        <w:t>(Barnes 2011)</w:t>
      </w:r>
      <w:r w:rsidR="00D6271F">
        <w:fldChar w:fldCharType="end"/>
      </w:r>
      <w:r>
        <w:t>.</w:t>
      </w:r>
      <w:r w:rsidRPr="002B5EEB">
        <w:t xml:space="preserve"> </w:t>
      </w:r>
      <w:r w:rsidRPr="00D174D4">
        <w:rPr>
          <w:rStyle w:val="Emphasis"/>
        </w:rPr>
        <w:t>Y.</w:t>
      </w:r>
      <w:r>
        <w:rPr>
          <w:rStyle w:val="Emphasis"/>
        </w:rPr>
        <w:t> </w:t>
      </w:r>
      <w:r w:rsidRPr="00D174D4">
        <w:rPr>
          <w:rStyle w:val="Emphasis"/>
        </w:rPr>
        <w:t>ruckeri</w:t>
      </w:r>
      <w:r>
        <w:t xml:space="preserve"> can also form biofilms on surfaces and in sediments that are reported to be a source of recurrent infection in salmonid facilities </w:t>
      </w:r>
      <w:r w:rsidR="00D6271F">
        <w:fldChar w:fldCharType="begin">
          <w:fldData xml:space="preserve">PEVuZE5vdGU+PENpdGU+PEF1dGhvcj5Ub2JiYWNrPC9BdXRob3I+PFllYXI+MjAwNzwvWWVhcj48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</w:fldData>
        </w:fldChar>
      </w:r>
      <w:r w:rsidR="00D6271F">
        <w:instrText xml:space="preserve"> ADDIN EN.CITE </w:instrText>
      </w:r>
      <w:r w:rsidR="00D6271F">
        <w:fldChar w:fldCharType="begin">
          <w:fldData xml:space="preserve">PEVuZE5vdGU+PENpdGU+PEF1dGhvcj5Ub2JiYWNrPC9BdXRob3I+PFllYXI+MjAwNzwvWWVhcj48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(Coquet et al. 2002; Tobback et al. 2007)</w:t>
      </w:r>
      <w:r w:rsidR="00D6271F">
        <w:fldChar w:fldCharType="end"/>
      </w:r>
      <w:r>
        <w:t>.</w:t>
      </w:r>
    </w:p>
    <w:p w14:paraId="14832181" w14:textId="367226AC" w:rsidR="00DB6F6C" w:rsidRPr="00B86A41" w:rsidRDefault="00DB6F6C" w:rsidP="00DB6F6C">
      <w:r>
        <w:t xml:space="preserve">Surviving fish can become carriers of the bacteria for extended periods. For example, </w:t>
      </w:r>
      <w:r w:rsidRPr="0093794B">
        <w:rPr>
          <w:rStyle w:val="Emphasis"/>
        </w:rPr>
        <w:t>Y. ruckeri</w:t>
      </w:r>
      <w:r>
        <w:t xml:space="preserve"> could still be isolated from the faeces of </w:t>
      </w:r>
      <w:r w:rsidRPr="0093794B">
        <w:rPr>
          <w:rStyle w:val="Emphasis"/>
        </w:rPr>
        <w:t>O. mykiss</w:t>
      </w:r>
      <w:r>
        <w:t xml:space="preserve"> 2 months after an ERM outbreak </w:t>
      </w:r>
      <w:r w:rsidR="00D6271F">
        <w:fldChar w:fldCharType="begin"/>
      </w:r>
      <w:r w:rsidR="00D6271F">
        <w:instrText xml:space="preserve"> ADDIN EN.CITE &lt;EndNote&gt;&lt;Cite&gt;&lt;Author&gt;Rodgers&lt;/Author&gt;&lt;Year&gt;1992&lt;/Year&gt;&lt;RecNum&gt;22847&lt;/RecNum&gt;&lt;IDText&gt;55589&lt;/IDText&gt;&lt;DisplayText&gt;(Rodgers 1992)&lt;/DisplayText&gt;&lt;record&gt;&lt;rec-number&gt;22847&lt;/rec-number&gt;&lt;foreign-keys&gt;&lt;key app="EN" db-id="pst5rtr92wfa9cexzel59affvp5zwtats0wa" timestamp="1691624783" guid="dfb0cfec-db9d-4d4b-8684-88629fe20b25"&gt;22847&lt;/key&gt;&lt;/foreign-keys&gt;&lt;ref-type name="Journal Article"&gt;17&lt;/ref-type&gt;&lt;contributors&gt;&lt;authors&gt;&lt;author&gt;Rodgers, C. J.&lt;/author&gt;&lt;/authors&gt;&lt;/contributors&gt;&lt;titles&gt;&lt;title&gt;&lt;style face="normal" font="default" size="100%"&gt;Development of a selective-differential medium for the isolation of &lt;/style&gt;&lt;style face="italic" font="default" size="100%"&gt;Yersinia ruckeri&lt;/style&gt;&lt;style face="normal" font="default" size="100%"&gt; and its application in epidemiological studies&lt;/style&gt;&lt;/title&gt;&lt;secondary-title&gt;Journal of Fish Diseases&lt;/secondary-title&gt;&lt;/titles&gt;&lt;periodical&gt;&lt;full-title&gt;Journal of Fish Diseases&lt;/full-title&gt;&lt;/periodical&gt;&lt;pages&gt;243-254&lt;/pages&gt;&lt;volume&gt;15&lt;/volume&gt;&lt;number&gt;3&lt;/number&gt;&lt;dates&gt;&lt;year&gt;1992&lt;/year&gt;&lt;pub-dates&gt;&lt;date&gt;22 March 2022&lt;/date&gt;&lt;/pub-dates&gt;&lt;/dates&gt;&lt;orig-pub&gt;\\ACT001CL04FS07\BIOSECURITYDATA$\E Library\Animal Catalogue\J:\E Library\Animal Catalogue\R\Rodgers 1992 EN55589.pdf&lt;/orig-pub&gt;&lt;label&gt;55589&lt;/label&gt;&lt;urls&gt;&lt;related-urls&gt;&lt;url&gt;https://onlinelibrary.wiley.com/doi/abs/10.1111/j.1365-2761.1992.tb00660.x&lt;/url&gt;&lt;/related-urls&gt;&lt;/urls&gt;&lt;custom1&gt;KG_sturgeon&lt;/custom1&gt;&lt;electronic-resource-num&gt;https://doi.org/10.1111/j.1365-2761.1992.tb00660.x&lt;/electronic-resource-num&gt;&lt;/record&gt;&lt;/Cite&gt;&lt;/EndNote&gt;</w:instrText>
      </w:r>
      <w:r w:rsidR="00D6271F">
        <w:fldChar w:fldCharType="separate"/>
      </w:r>
      <w:r w:rsidR="00D6271F">
        <w:rPr>
          <w:noProof/>
        </w:rPr>
        <w:t>(Rodgers 1992)</w:t>
      </w:r>
      <w:r w:rsidR="00D6271F">
        <w:fldChar w:fldCharType="end"/>
      </w:r>
      <w:r>
        <w:t xml:space="preserve">. Experimentally infected </w:t>
      </w:r>
      <w:r w:rsidRPr="0093794B">
        <w:rPr>
          <w:rStyle w:val="Emphasis"/>
        </w:rPr>
        <w:t>O. mykiss</w:t>
      </w:r>
      <w:r>
        <w:t xml:space="preserve"> that became carriers were capable of shedding bacteria for greater than 100 days </w:t>
      </w:r>
      <w:r w:rsidR="00D6271F">
        <w:fldChar w:fldCharType="begin"/>
      </w:r>
      <w:r w:rsidR="00D6271F">
        <w:instrText xml:space="preserve"> ADDIN EN.CITE &lt;EndNote&gt;&lt;Cite&gt;&lt;Author&gt;Busch&lt;/Author&gt;&lt;Year&gt;1975&lt;/Year&gt;&lt;RecNum&gt;22958&lt;/RecNum&gt;&lt;IDText&gt;24537&lt;/IDText&gt;&lt;DisplayText&gt;(Busch &amp;amp; Lingg 1975)&lt;/DisplayText&gt;&lt;record&gt;&lt;rec-number&gt;22958&lt;/rec-number&gt;&lt;foreign-keys&gt;&lt;key app="EN" db-id="pst5rtr92wfa9cexzel59affvp5zwtats0wa" timestamp="1691624798" guid="647fdbbb-e944-4dbb-9a48-6092d560588c"&gt;22958&lt;/key&gt;&lt;/foreign-keys&gt;&lt;ref-type name="Journal Article"&gt;17&lt;/ref-type&gt;&lt;contributors&gt;&lt;authors&gt;&lt;author&gt;Busch, R.A.&lt;/author&gt;&lt;author&gt;Lingg, A.J.&lt;/author&gt;&lt;/authors&gt;&lt;/contributors&gt;&lt;titles&gt;&lt;title&gt;&lt;style face="normal" font="default" size="100%"&gt;Establishment of an Asymptomatic Carrier State Infection of Enteric Redmouth Disease in Rainbow Trout (&lt;/style&gt;&lt;style face="italic" font="default" size="100%"&gt;Salmo gairdneri&lt;/style&gt;&lt;style face="normal" font="default" size="100%"&gt;)&lt;/style&gt;&lt;/title&gt;&lt;secondary-title&gt;Journal of the Fisheries Research Board of Canada&lt;/secondary-title&gt;&lt;/titles&gt;&lt;periodical&gt;&lt;full-title&gt;Journal of the Fisheries Research Board of Canada&lt;/full-title&gt;&lt;/periodical&gt;&lt;volume&gt;32&lt;/volume&gt;&lt;number&gt;12&lt;/number&gt;&lt;dates&gt;&lt;year&gt;1975&lt;/year&gt;&lt;/dates&gt;&lt;label&gt;24537&lt;/label&gt;&lt;work-type&gt;05/09/2022&lt;/work-type&gt;&lt;urls&gt;&lt;/urls&gt;&lt;custom1&gt;sturgeon_BM&lt;/custom1&gt;&lt;custom2&gt;Abstract only&lt;/custom2&gt;&lt;electronic-resource-num&gt;https://doi.org/10.1139/f75-279&lt;/electronic-resource-num&gt;&lt;/record&gt;&lt;/Cite&gt;&lt;/EndNote&gt;</w:instrText>
      </w:r>
      <w:r w:rsidR="00D6271F">
        <w:fldChar w:fldCharType="separate"/>
      </w:r>
      <w:r w:rsidR="00D6271F">
        <w:rPr>
          <w:noProof/>
        </w:rPr>
        <w:t>(Busch &amp; Lingg 1975)</w:t>
      </w:r>
      <w:r w:rsidR="00D6271F">
        <w:fldChar w:fldCharType="end"/>
      </w:r>
      <w:r>
        <w:t xml:space="preserve">. </w:t>
      </w:r>
      <w:r w:rsidRPr="003C2E8F">
        <w:t xml:space="preserve">Unstressed carrier fish do not transmit the bacterium to other fish. However, under stressful conditions such as elevated water temperatures and poor water quality, carrier fish can release bacteria to cause infection in healthy fish </w:t>
      </w:r>
      <w:r w:rsidR="00D6271F">
        <w:fldChar w:fldCharType="begin"/>
      </w:r>
      <w:r w:rsidR="00D6271F">
        <w:instrText xml:space="preserve"> ADDIN EN.CITE &lt;EndNote&gt;&lt;Cite&gt;&lt;Author&gt;Hunter&lt;/Author&gt;&lt;Year&gt;1980&lt;/Year&gt;&lt;RecNum&gt;22858&lt;/RecNum&gt;&lt;IDText&gt;55591&lt;/IDText&gt;&lt;DisplayText&gt;(Hunter, Knittel &amp;amp; Fryer 1980)&lt;/DisplayText&gt;&lt;record&gt;&lt;rec-number&gt;22858&lt;/rec-number&gt;&lt;foreign-keys&gt;&lt;key app="EN" db-id="pst5rtr92wfa9cexzel59affvp5zwtats0wa" timestamp="1691624784" guid="2febb1b8-40e5-444d-817b-9e2874d768a9"&gt;22858&lt;/key&gt;&lt;/foreign-keys&gt;&lt;ref-type name="Journal Article"&gt;17&lt;/ref-type&gt;&lt;contributors&gt;&lt;authors&gt;&lt;author&gt;Hunter, V.A.&lt;/author&gt;&lt;author&gt;Knittel, M.D.&lt;/author&gt;&lt;author&gt;Fryer, J.L.&lt;/author&gt;&lt;/authors&gt;&lt;/contributors&gt;&lt;titles&gt;&lt;title&gt;&lt;style face="normal" font="default" size="100%"&gt;Stress-induced transmission of &lt;/style&gt;&lt;style face="italic" font="default" size="100%"&gt;Yersinia ruckeri&lt;/style&gt;&lt;style face="normal" font="default" size="100%"&gt; infection from carriers to recipient steelhead trout &lt;/style&gt;&lt;style face="italic" font="default" size="100%"&gt;Salmo gairdner&lt;/style&gt;&lt;style face="normal" font="default" size="100%"&gt;i Richardson&lt;/style&gt;&lt;/title&gt;&lt;secondary-title&gt;Journal of Fish Diseases&lt;/secondary-title&gt;&lt;/titles&gt;&lt;periodical&gt;&lt;full-title&gt;Journal of Fish Diseases&lt;/full-title&gt;&lt;/periodical&gt;&lt;pages&gt;467-472&lt;/pages&gt;&lt;volume&gt;3&lt;/volume&gt;&lt;number&gt;6&lt;/number&gt;&lt;dates&gt;&lt;year&gt;1980&lt;/year&gt;&lt;pub-dates&gt;&lt;date&gt;31 March 2022&lt;/date&gt;&lt;/pub-dates&gt;&lt;/dates&gt;&lt;orig-pub&gt;\\ACT001CL04FS07\BIOSECURITYDATA$\E Library\Animal Catalogue\J:\E Library\Animal Catalogue\H\Hunter et al 1980 EN55591.pdf&lt;/orig-pub&gt;&lt;label&gt;55591&lt;/label&gt;&lt;urls&gt;&lt;related-urls&gt;&lt;url&gt;https://onlinelibrary.wiley.com/doi/abs/10.1111/j.1365-2761.1980.tb00433.x&lt;/url&gt;&lt;/related-urls&gt;&lt;/urls&gt;&lt;custom1&gt;KG_sturgeon&lt;/custom1&gt;&lt;electronic-resource-num&gt;https://doi.org/10.1111/j.1365-2761.1980.tb00433.x&lt;/electronic-resource-num&gt;&lt;/record&gt;&lt;/Cite&gt;&lt;/EndNote&gt;</w:instrText>
      </w:r>
      <w:r w:rsidR="00D6271F">
        <w:fldChar w:fldCharType="separate"/>
      </w:r>
      <w:r w:rsidR="00D6271F">
        <w:rPr>
          <w:noProof/>
        </w:rPr>
        <w:t>(Hunter, Knittel &amp; Fryer 1980)</w:t>
      </w:r>
      <w:r w:rsidR="00D6271F">
        <w:fldChar w:fldCharType="end"/>
      </w:r>
      <w:r w:rsidRPr="003C2E8F">
        <w:t xml:space="preserve">. </w:t>
      </w:r>
      <w:r>
        <w:t xml:space="preserve">Serious epizootics in salmon have been traced to the introduction of carrier fish from infected sources </w:t>
      </w:r>
      <w:r w:rsidR="00D6271F">
        <w:fldChar w:fldCharType="begin"/>
      </w:r>
      <w:r w:rsidR="00D6271F">
        <w:instrText xml:space="preserve"> ADDIN EN.CITE &lt;EndNote&gt;&lt;Cite&gt;&lt;Author&gt;Cornick&lt;/Author&gt;&lt;Year&gt;1990&lt;/Year&gt;&lt;RecNum&gt;22850&lt;/RecNum&gt;&lt;IDText&gt;55590&lt;/IDText&gt;&lt;DisplayText&gt;(Cornick 1990)&lt;/DisplayText&gt;&lt;record&gt;&lt;rec-number&gt;22850&lt;/rec-number&gt;&lt;foreign-keys&gt;&lt;key app="EN" db-id="pst5rtr92wfa9cexzel59affvp5zwtats0wa" timestamp="1691624783" guid="8539dcab-3991-4f02-b0b5-dbc0aca38795"&gt;22850&lt;/key&gt;&lt;/foreign-keys&gt;&lt;ref-type name="Conference Proceedings"&gt;10&lt;/ref-type&gt;&lt;contributors&gt;&lt;authors&gt;&lt;author&gt;Cornick, J.W.&lt;/author&gt;&lt;/authors&gt;&lt;secondary-authors&gt;&lt;author&gt;R.L., Saunders&lt;/author&gt;&lt;/secondary-authors&gt;&lt;/contributors&gt;&lt;titles&gt;&lt;title&gt;An overview of the current health status of cultured Atlantic salmon in the Atlantic provinces of Canada&lt;/title&gt;&lt;secondary-title&gt;Proceedings of Canada–Norway Finfish and Aquaculture Workshop&lt;/secondary-title&gt;&lt;/titles&gt;&lt;pages&gt;25-29&lt;/pages&gt;&lt;volume&gt;1761&lt;/volume&gt;&lt;dates&gt;&lt;year&gt;1990&lt;/year&gt;&lt;pub-dates&gt;&lt;date&gt;11-14 September 1989&lt;/date&gt;&lt;/pub-dates&gt;&lt;/dates&gt;&lt;pub-location&gt;St Andrews, Canada&lt;/pub-location&gt;&lt;publisher&gt;Canadian Technical Report of Fisheries and Aquatic Sciences&lt;/publisher&gt;&lt;orig-pub&gt;&amp;quot;\\ACT001CL04FS07\BIOSECURITYDATA$\E Library\Animal Catalogue\J:\E Library\Animal Catalogue\C\Cornick 1990 EN55590.pdf&amp;quot;&lt;/orig-pub&gt;&lt;label&gt;55590&lt;/label&gt;&lt;urls&gt;&lt;/urls&gt;&lt;custom1&gt;KG_sturgeon&lt;/custom1&gt;&lt;custom2&gt;St Andrews, Canada&lt;/custom2&gt;&lt;/record&gt;&lt;/Cite&gt;&lt;/EndNote&gt;</w:instrText>
      </w:r>
      <w:r w:rsidR="00D6271F">
        <w:fldChar w:fldCharType="separate"/>
      </w:r>
      <w:r w:rsidR="00D6271F">
        <w:rPr>
          <w:noProof/>
        </w:rPr>
        <w:t>(Cornick 1990)</w:t>
      </w:r>
      <w:r w:rsidR="00D6271F">
        <w:fldChar w:fldCharType="end"/>
      </w:r>
      <w:r>
        <w:t>.</w:t>
      </w:r>
    </w:p>
    <w:p w14:paraId="05A8FD67" w14:textId="38F4C9A1" w:rsidR="00DB6F6C" w:rsidRDefault="00DB6F6C" w:rsidP="00DB6F6C">
      <w:r w:rsidRPr="00B0417F">
        <w:t>Tru</w:t>
      </w:r>
      <w:r>
        <w:t xml:space="preserve">e vertical transmission of </w:t>
      </w:r>
      <w:r w:rsidRPr="00C85518">
        <w:rPr>
          <w:rStyle w:val="Emphasis"/>
        </w:rPr>
        <w:t>Y. ruckeri</w:t>
      </w:r>
      <w:r>
        <w:t xml:space="preserve"> has not been confirmed </w:t>
      </w:r>
      <w:r w:rsidR="00D6271F">
        <w:fldChar w:fldCharType="begin"/>
      </w:r>
      <w:r w:rsidR="00D6271F">
        <w:instrText xml:space="preserve"> ADDIN EN.CITE &lt;EndNote&gt;&lt;Cite&gt;&lt;Author&gt;Tobback&lt;/Author&gt;&lt;Year&gt;2007&lt;/Year&gt;&lt;RecNum&gt;46790&lt;/RecNum&gt;&lt;IDText&gt;20812&lt;/IDText&gt;&lt;DisplayText&gt;(Tobback et al. 2007)&lt;/DisplayText&gt;&lt;record&gt;&lt;rec-number&gt;46790&lt;/rec-number&gt;&lt;foreign-keys&gt;&lt;key app="EN" db-id="pst5rtr92wfa9cexzel59affvp5zwtats0wa" timestamp="1691628209" guid="2c295456-e508-4552-ba76-a750e9286624"&gt;46790&lt;/key&gt;&lt;/foreign-keys&gt;&lt;ref-type name="Journal Article"&gt;17&lt;/ref-type&gt;&lt;contributors&gt;&lt;authors&gt;&lt;author&gt;Tobback,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D6271F">
        <w:fldChar w:fldCharType="separate"/>
      </w:r>
      <w:r w:rsidR="00D6271F">
        <w:rPr>
          <w:noProof/>
        </w:rPr>
        <w:t>(Tobback et al. 2007)</w:t>
      </w:r>
      <w:r w:rsidR="00D6271F">
        <w:fldChar w:fldCharType="end"/>
      </w:r>
      <w:r>
        <w:t xml:space="preserve">. However, </w:t>
      </w:r>
      <w:r w:rsidRPr="00C85518">
        <w:rPr>
          <w:rStyle w:val="Emphasis"/>
        </w:rPr>
        <w:t>Y. ruckeri</w:t>
      </w:r>
      <w:r>
        <w:t xml:space="preserve"> </w:t>
      </w:r>
      <w:r w:rsidR="008D3A3D">
        <w:t xml:space="preserve">DNA </w:t>
      </w:r>
      <w:r>
        <w:t xml:space="preserve">has been detected in ovarian fluid, unfertilised eggs and iodophor-treated eyed sacs and sac fry of </w:t>
      </w:r>
      <w:r w:rsidRPr="00C8666A">
        <w:rPr>
          <w:rStyle w:val="Emphasis"/>
        </w:rPr>
        <w:t>O. tshawytscha</w:t>
      </w:r>
      <w:r>
        <w:t xml:space="preserve"> by PCR </w:t>
      </w:r>
      <w:r w:rsidR="00D6271F">
        <w:fldChar w:fldCharType="begin"/>
      </w:r>
      <w:r w:rsidR="00D6271F">
        <w:instrText xml:space="preserve"> ADDIN EN.CITE &lt;EndNote&gt;&lt;Cite&gt;&lt;Author&gt;Glenn&lt;/Author&gt;&lt;Year&gt;2015&lt;/Year&gt;&lt;RecNum&gt;47993&lt;/RecNum&gt;&lt;IDText&gt;20824&lt;/IDText&gt;&lt;DisplayText&gt;(Glenn et al. 2015)&lt;/DisplayText&gt;&lt;record&gt;&lt;rec-number&gt;47993&lt;/rec-number&gt;&lt;foreign-keys&gt;&lt;key app="EN" db-id="pst5rtr92wfa9cexzel59affvp5zwtats0wa" timestamp="1691628453" guid="216fb750-baee-40fe-bb08-228a2e0dd39a"&gt;47993&lt;/key&gt;&lt;/foreign-keys&gt;&lt;ref-type name="Journal Article"&gt;17&lt;/ref-type&gt;&lt;contributors&gt;&lt;authors&gt;&lt;author&gt;Glenn, R.A.&lt;/author&gt;&lt;author&gt;Taylor, P.W.&lt;/author&gt;&lt;author&gt;Pelton, E.H.&lt;/author&gt;&lt;author&gt;Gutenberger, S.K.&lt;/author&gt;&lt;author&gt;Ahrens, M.A.&lt;/author&gt;&lt;author&gt;Marchant, L.M.&lt;/author&gt;&lt;author&gt;Hanson, K.C.&lt;/author&gt;&lt;/authors&gt;&lt;/contributors&gt;&lt;titles&gt;&lt;title&gt;&lt;style face="normal" font="default" size="100%"&gt;Genetic evidence of vertical transmission and cycling of &lt;/style&gt;&lt;style face="italic" font="default" size="100%"&gt;Yersinia ruckeri&lt;/style&gt;&lt;style face="normal" font="default" size="100%"&gt; in hatchery-origin fall chinook salmon &lt;/style&gt;&lt;style face="italic" font="default" size="100%"&gt;Oncorhynchus tshawytscha&lt;/style&gt;&lt;/title&gt;&lt;secondary-title&gt;Journal of Fish and Wildlife Management&lt;/secondary-title&gt;&lt;/titles&gt;&lt;periodical&gt;&lt;full-title&gt;Journal of Fish and Wildlife Management&lt;/full-title&gt;&lt;/periodical&gt;&lt;pages&gt;44-54&lt;/pages&gt;&lt;volume&gt;6&lt;/volume&gt;&lt;dates&gt;&lt;year&gt;2015&lt;/year&gt;&lt;pub-dates&gt;&lt;date&gt;14 December 2021&lt;/date&gt;&lt;/pub-dates&gt;&lt;/dates&gt;&lt;orig-pub&gt;\\ACT001CL04FS07\BIOSECURITYDATA$\E Library\Animal Catalogue\G\Glenn et al 2015 EN20824.pdf&lt;/orig-pub&gt;&lt;label&gt;20824&lt;/label&gt;&lt;urls&gt;&lt;related-urls&gt;&lt;url&gt;https://doi.org/10.3996/012014-JFWM-010&lt;/url&gt;&lt;/related-urls&gt;&lt;/urls&gt;&lt;custom1&gt;sturgeon_KG&lt;/custom1&gt;&lt;electronic-resource-num&gt;https://doi.org/10.3996/012014-JFWM-010&lt;/electronic-resource-num&gt;&lt;/record&gt;&lt;/Cite&gt;&lt;/EndNote&gt;</w:instrText>
      </w:r>
      <w:r w:rsidR="00D6271F">
        <w:fldChar w:fldCharType="separate"/>
      </w:r>
      <w:r w:rsidR="00D6271F">
        <w:rPr>
          <w:noProof/>
        </w:rPr>
        <w:t>(Glenn et al. 2015)</w:t>
      </w:r>
      <w:r w:rsidR="00D6271F">
        <w:fldChar w:fldCharType="end"/>
      </w:r>
      <w:r>
        <w:t xml:space="preserve">. Further, the emergence of ERM in Venezuela is believed to have occurred through the importation of infected eggs </w:t>
      </w:r>
      <w:r w:rsidR="00D6271F">
        <w:fldChar w:fldCharType="begin"/>
      </w:r>
      <w:r w:rsidR="00D6271F">
        <w:instrText xml:space="preserve"> ADDIN EN.CITE &lt;EndNote&gt;&lt;Cite&gt;&lt;Author&gt;Furones&lt;/Author&gt;&lt;Year&gt;1993&lt;/Year&gt;&lt;RecNum&gt;46484&lt;/RecNum&gt;&lt;IDText&gt;20816&lt;/IDText&gt;&lt;DisplayText&gt;(Furones, Rodgers &amp;amp; Munn 1993)&lt;/DisplayText&gt;&lt;record&gt;&lt;rec-number&gt;46484&lt;/rec-number&gt;&lt;foreign-keys&gt;&lt;key app="EN" db-id="pst5rtr92wfa9cexzel59affvp5zwtats0wa" timestamp="1691628167" guid="1cc2b3fb-42d6-4229-af11-25d6e1070743"&gt;46484&lt;/key&gt;&lt;/foreign-keys&gt;&lt;ref-type name="Journal Article"&gt;17&lt;/ref-type&gt;&lt;contributors&gt;&lt;authors&gt;&lt;author&gt;Furones, M.D.&lt;/author&gt;&lt;author&gt;Rodgers, C.J.&lt;/author&gt;&lt;author&gt;Munn, C.B.&lt;/author&gt;&lt;/authors&gt;&lt;/contributors&gt;&lt;titles&gt;&lt;title&gt;&lt;style face="italic" font="default" size="100%"&gt;Yersinia ruckeri&lt;/style&gt;&lt;style face="normal" font="default" size="100%"&gt;, the causal agent of enteric redmouth disease (ERM) in fish&lt;/style&gt;&lt;/title&gt;&lt;secondary-title&gt;Annual Review of Fish Diseases&lt;/secondary-title&gt;&lt;/titles&gt;&lt;periodical&gt;&lt;full-title&gt;Annual Review of Fish Diseases&lt;/full-title&gt;&lt;/periodical&gt;&lt;pages&gt;105-125&lt;/pages&gt;&lt;volume&gt;3&lt;/volume&gt;&lt;dates&gt;&lt;year&gt;1993&lt;/year&gt;&lt;pub-dates&gt;&lt;date&gt;2 September 2022&lt;/date&gt;&lt;/pub-dates&gt;&lt;/dates&gt;&lt;orig-pub&gt;\\ACT001CL04FS07\BIOSECURITYDATA$\E Library\Animal Catalogue\F\Furones et al 1993 EN20816.pdf&lt;/orig-pub&gt;&lt;label&gt;20816&lt;/label&gt;&lt;urls&gt;&lt;/urls&gt;&lt;custom1&gt;sturgeon_KG&lt;/custom1&gt;&lt;electronic-resource-num&gt;https://doi.org/10.1016/0959-8030(93)90031-6&lt;/electronic-resource-num&gt;&lt;/record&gt;&lt;/Cite&gt;&lt;/EndNote&gt;</w:instrText>
      </w:r>
      <w:r w:rsidR="00D6271F">
        <w:fldChar w:fldCharType="separate"/>
      </w:r>
      <w:r w:rsidR="00D6271F">
        <w:rPr>
          <w:noProof/>
        </w:rPr>
        <w:t>(Furones, Rodgers &amp; Munn 1993)</w:t>
      </w:r>
      <w:r w:rsidR="00D6271F">
        <w:fldChar w:fldCharType="end"/>
      </w:r>
      <w:r>
        <w:t>.</w:t>
      </w:r>
    </w:p>
    <w:p w14:paraId="3F0DF9FC" w14:textId="77777777" w:rsidR="00DB6F6C" w:rsidRPr="00403A10" w:rsidRDefault="00DB6F6C" w:rsidP="00AA4146">
      <w:pPr>
        <w:pStyle w:val="Heading5"/>
      </w:pPr>
      <w:r>
        <w:lastRenderedPageBreak/>
        <w:t xml:space="preserve">Infectious </w:t>
      </w:r>
      <w:r w:rsidRPr="00AA4146">
        <w:t>dose</w:t>
      </w:r>
    </w:p>
    <w:p w14:paraId="163C20C6" w14:textId="695255C0" w:rsidR="00DB6F6C" w:rsidRDefault="00DB6F6C" w:rsidP="00DB6F6C">
      <w:r w:rsidRPr="00F22B3D">
        <w:rPr>
          <w:rStyle w:val="Emphasis"/>
        </w:rPr>
        <w:t>A. schrenckii</w:t>
      </w:r>
      <w:r>
        <w:t xml:space="preserve"> (weight 40–60 g) injected with 3 × 10</w:t>
      </w:r>
      <w:r w:rsidRPr="00250F4B">
        <w:rPr>
          <w:vertAlign w:val="superscript"/>
        </w:rPr>
        <w:t>7</w:t>
      </w:r>
      <w:r>
        <w:t xml:space="preserve"> CFU </w:t>
      </w:r>
      <w:r w:rsidRPr="00C85518">
        <w:rPr>
          <w:rStyle w:val="Emphasis"/>
        </w:rPr>
        <w:t>Y. ruckeri</w:t>
      </w:r>
      <w:r>
        <w:t xml:space="preserve"> displayed typical clinical signs of disease and mortality within 2–3 days post infection (dpi) </w:t>
      </w:r>
      <w:r w:rsidR="00D6271F">
        <w:fldChar w:fldCharType="begin"/>
      </w:r>
      <w:r w:rsidR="00D6271F">
        <w:instrText xml:space="preserve"> ADDIN EN.CITE &lt;EndNote&gt;&lt;Cite&gt;&lt;Author&gt;Shaowu&lt;/Author&gt;&lt;Year&gt;2013&lt;/Year&gt;&lt;RecNum&gt;22512&lt;/RecNum&gt;&lt;IDText&gt;55508&lt;/IDText&gt;&lt;DisplayText&gt;(Shaowu et al. 2013)&lt;/DisplayText&gt;&lt;record&gt;&lt;rec-number&gt;22512&lt;/rec-number&gt;&lt;foreign-keys&gt;&lt;key app="EN" db-id="pst5rtr92wfa9cexzel59affvp5zwtats0wa" timestamp="1691624722" guid="6a4b5898-bfd1-43d8-9313-d5d4d7cc7db0"&gt;22512&lt;/key&gt;&lt;/foreign-keys&gt;&lt;ref-type name="Journal Article"&gt;17&lt;/ref-type&gt;&lt;contributors&gt;&lt;authors&gt;&lt;author&gt;Shaowu, L.&lt;/author&gt;&lt;author&gt;Di, W.&lt;/author&gt;&lt;author&gt;Hongbai, L.&lt;/author&gt;&lt;author&gt;Tongyan, L.&lt;/author&gt;&lt;/authors&gt;&lt;/contributors&gt;&lt;titles&gt;&lt;title&gt;&lt;style face="normal" font="default" size="100%"&gt;Isolation of &lt;/style&gt;&lt;style face="italic" font="default" size="100%"&gt;Yersinia ruckeri &lt;/style&gt;&lt;style face="normal" font="default" size="100%"&gt;strain H01 from farm-raised Amur sturgeon &lt;/style&gt;&lt;style face="italic" font="default" size="100%"&gt;Acipenser schrencki&lt;/style&gt;&lt;style face="normal" font="default" size="100%"&gt; in China&lt;/style&gt;&lt;/title&gt;&lt;secondary-title&gt;Journal of Aquatic Animal Health&lt;/secondary-title&gt;&lt;/titles&gt;&lt;periodical&gt;&lt;full-title&gt;Journal of Aquatic Animal Health&lt;/full-title&gt;&lt;/periodical&gt;&lt;pages&gt;9-14&lt;/pages&gt;&lt;volume&gt;25&lt;/volume&gt;&lt;number&gt;1&lt;/number&gt;&lt;dates&gt;&lt;year&gt;2013&lt;/year&gt;&lt;pub-dates&gt;&lt;date&gt;31 January 2022&lt;/date&gt;&lt;/pub-dates&gt;&lt;/dates&gt;&lt;orig-pub&gt;\\Act001cl04fs07\biosecuritydata$\E Library\Animal Catalogue\S\Shaowu et al 2013 EN55508.pdf&lt;/orig-pub&gt;&lt;isbn&gt;0899-7659&lt;/isbn&gt;&lt;label&gt;55508&lt;/label&gt;&lt;urls&gt;&lt;related-urls&gt;&lt;url&gt;https://afspubs.onlinelibrary.wiley.com/doi/abs/10.1080/08997659.2012.728169&lt;/url&gt;&lt;/related-urls&gt;&lt;/urls&gt;&lt;custom1&gt;KG_sturgeon&lt;/custom1&gt;&lt;electronic-resource-num&gt;https://doi.org/10.1080/08997659.2012.728169&lt;/electronic-resource-num&gt;&lt;/record&gt;&lt;/Cite&gt;&lt;/EndNote&gt;</w:instrText>
      </w:r>
      <w:r w:rsidR="00D6271F">
        <w:fldChar w:fldCharType="separate"/>
      </w:r>
      <w:r w:rsidR="00D6271F">
        <w:rPr>
          <w:noProof/>
        </w:rPr>
        <w:t>(Shaowu et al. 2013)</w:t>
      </w:r>
      <w:r w:rsidR="00D6271F">
        <w:fldChar w:fldCharType="end"/>
      </w:r>
      <w:r>
        <w:t xml:space="preserve">. </w:t>
      </w:r>
      <w:r w:rsidRPr="00F22B3D">
        <w:rPr>
          <w:rStyle w:val="Emphasis"/>
        </w:rPr>
        <w:t>A. schrenckii</w:t>
      </w:r>
      <w:r>
        <w:t xml:space="preserve"> (mean weight 200 ± 15 g) challenged by intraperitoneal (IP) injection with </w:t>
      </w:r>
      <w:r w:rsidRPr="00F22B3D">
        <w:t>1</w:t>
      </w:r>
      <w:r>
        <w:t> × </w:t>
      </w:r>
      <w:r w:rsidRPr="00F22B3D">
        <w:t>10</w:t>
      </w:r>
      <w:r w:rsidRPr="00F22B3D">
        <w:rPr>
          <w:vertAlign w:val="superscript"/>
        </w:rPr>
        <w:t>5</w:t>
      </w:r>
      <w:r w:rsidRPr="00F22B3D">
        <w:t xml:space="preserve"> CFU</w:t>
      </w:r>
      <w:r w:rsidR="00B0417F">
        <w:t>/g</w:t>
      </w:r>
      <w:r w:rsidR="00B971B8">
        <w:t xml:space="preserve"> </w:t>
      </w:r>
      <w:r>
        <w:t xml:space="preserve">of </w:t>
      </w:r>
      <w:r w:rsidR="00B0417F">
        <w:t>fish body weight</w:t>
      </w:r>
      <w:r w:rsidR="00B971B8">
        <w:t xml:space="preserve"> </w:t>
      </w:r>
      <w:r>
        <w:t xml:space="preserve">resulted in no fish deaths during the 24 hours post-injection but several genes important to the immune response were up- or down-regulated in the spleen of infected animals </w:t>
      </w:r>
      <w:r w:rsidR="00D6271F">
        <w:fldChar w:fldCharType="begin"/>
      </w:r>
      <w:r w:rsidR="00D6271F">
        <w:instrText xml:space="preserve"> ADDIN EN.CITE &lt;EndNote&gt;&lt;Cite&gt;&lt;Author&gt;Li&lt;/Author&gt;&lt;Year&gt;2017&lt;/Year&gt;&lt;RecNum&gt;46606&lt;/RecNum&gt;&lt;IDText&gt;55532&lt;/IDText&gt;&lt;DisplayText&gt;(Li et al. 2017)&lt;/DisplayText&gt;&lt;record&gt;&lt;rec-number&gt;46606&lt;/rec-number&gt;&lt;foreign-keys&gt;&lt;key app="EN" db-id="pst5rtr92wfa9cexzel59affvp5zwtats0wa" timestamp="1691628182" guid="0a9a6d0e-a033-4d40-97db-a6520428bb30"&gt;46606&lt;/key&gt;&lt;/foreign-keys&gt;&lt;ref-type name="Journal Article"&gt;17&lt;/ref-type&gt;&lt;contributors&gt;&lt;authors&gt;&lt;author&gt;Li, S.&lt;/author&gt;&lt;author&gt;Zhang, Y.&lt;/author&gt;&lt;author&gt;Cao, Y.&lt;/author&gt;&lt;author&gt;Wang, D.&lt;/author&gt;&lt;author&gt;Liu, H.&lt;/author&gt;&lt;author&gt;Lu, T.&lt;/author&gt;&lt;/authors&gt;&lt;/contributors&gt;&lt;titles&gt;&lt;title&gt;&lt;style face="normal" font="default" size="100%"&gt;Trancriptome profiles of Amur sturgeon spleen in response to &lt;/style&gt;&lt;style face="italic" font="default" size="100%"&gt;Yersinia ruckeri&lt;/style&gt;&lt;style face="normal" font="default" size="100%"&gt; infection&lt;/style&gt;&lt;/title&gt;&lt;secondary-title&gt;Fish and Shellfish Immunology&lt;/secondary-title&gt;&lt;/titles&gt;&lt;periodical&gt;&lt;full-title&gt;Fish and Shellfish Immunology&lt;/full-title&gt;&lt;/periodical&gt;&lt;pages&gt;451-460&lt;/pages&gt;&lt;volume&gt;70&lt;/volume&gt;&lt;keywords&gt;&lt;keyword&gt;Animals&lt;/keyword&gt;&lt;keyword&gt;Fish Diseases/*genetics/immunology/microbiology&lt;/keyword&gt;&lt;keyword&gt;Fish Proteins/*genetics&lt;/keyword&gt;&lt;keyword&gt;*Fishes/genetics&lt;/keyword&gt;&lt;keyword&gt;Spleen/*immunology&lt;/keyword&gt;&lt;keyword&gt;*Transcriptome&lt;/keyword&gt;&lt;keyword&gt;Yersinia Infections/genetics/immunology/microbiology/*veterinary&lt;/keyword&gt;&lt;keyword&gt;Yersinia ruckeri/physiology&lt;/keyword&gt;&lt;keyword&gt;Acipenser schrenckii&lt;/keyword&gt;&lt;keyword&gt;DEGs&lt;/keyword&gt;&lt;keyword&gt;Immune response&lt;/keyword&gt;&lt;keyword&gt;Transcriptome&lt;/keyword&gt;&lt;keyword&gt;Yersinia ruckeri&lt;/keyword&gt;&lt;/keywords&gt;&lt;dates&gt;&lt;year&gt;2017&lt;/year&gt;&lt;pub-dates&gt;&lt;date&gt;10 February 2022&lt;/date&gt;&lt;/pub-dates&gt;&lt;/dates&gt;&lt;orig-pub&gt;&amp;quot;\\ACT001CL04FS07\BIOSECURITYDATA$\E Library\Animal Catalogue\J:\E Library\Animal Catalogue\S\Shaowu et al 2017 EN55532.pdf&amp;quot;&lt;/orig-pub&gt;&lt;label&gt;55532&lt;/label&gt;&lt;urls&gt;&lt;/urls&gt;&lt;custom1&gt;KG_sturgeon&lt;/custom1&gt;&lt;electronic-resource-num&gt;https://doi.org/10.1016/j.fsi.2017.09.033&lt;/electronic-resource-num&gt;&lt;/record&gt;&lt;/Cite&gt;&lt;/EndNote&gt;</w:instrText>
      </w:r>
      <w:r w:rsidR="00D6271F">
        <w:fldChar w:fldCharType="separate"/>
      </w:r>
      <w:r w:rsidR="00D6271F">
        <w:rPr>
          <w:noProof/>
        </w:rPr>
        <w:t>(Li et al. 2017)</w:t>
      </w:r>
      <w:r w:rsidR="00D6271F">
        <w:fldChar w:fldCharType="end"/>
      </w:r>
      <w:r>
        <w:t>.</w:t>
      </w:r>
    </w:p>
    <w:p w14:paraId="2EC261BF" w14:textId="2D0671E6" w:rsidR="004C2D54" w:rsidRDefault="00DB6F6C" w:rsidP="00DB6F6C">
      <w:r w:rsidRPr="00F64BD4">
        <w:rPr>
          <w:rStyle w:val="Emphasis"/>
        </w:rPr>
        <w:t>O. mykiss</w:t>
      </w:r>
      <w:r>
        <w:t xml:space="preserve"> fry challenged with </w:t>
      </w:r>
      <w:r w:rsidRPr="00F64BD4">
        <w:rPr>
          <w:rStyle w:val="Emphasis"/>
        </w:rPr>
        <w:t>Y. ruckeri</w:t>
      </w:r>
      <w:r>
        <w:t xml:space="preserve"> by immersion for 1 hour in 10L of water containing 1 × 10</w:t>
      </w:r>
      <w:r w:rsidRPr="000727BC">
        <w:rPr>
          <w:vertAlign w:val="superscript"/>
        </w:rPr>
        <w:t>8</w:t>
      </w:r>
      <w:r>
        <w:rPr>
          <w:vertAlign w:val="superscript"/>
        </w:rPr>
        <w:t> </w:t>
      </w:r>
      <w:r>
        <w:t xml:space="preserve">CFU/mL resulted in 33% mortality over the 21 days of the challenge </w:t>
      </w:r>
      <w:r w:rsidR="00D6271F">
        <w:fldChar w:fldCharType="begin"/>
      </w:r>
      <w:r w:rsidR="00D6271F">
        <w:instrText xml:space="preserve"> ADDIN EN.CITE &lt;EndNote&gt;&lt;Cite&gt;&lt;Author&gt;Ohtani&lt;/Author&gt;&lt;Year&gt;2014&lt;/Year&gt;&lt;RecNum&gt;46683&lt;/RecNum&gt;&lt;IDText&gt;20823&lt;/IDText&gt;&lt;DisplayText&gt;(Ohtani et al. 2014)&lt;/DisplayText&gt;&lt;record&gt;&lt;rec-number&gt;46683&lt;/rec-number&gt;&lt;foreign-keys&gt;&lt;key app="EN" db-id="pst5rtr92wfa9cexzel59affvp5zwtats0wa" timestamp="1691628194" guid="924239d4-a47c-4810-9d4a-3a4335072cd9"&gt;46683&lt;/key&gt;&lt;/foreign-keys&gt;&lt;ref-type name="Journal Article"&gt;17&lt;/ref-type&gt;&lt;contributors&gt;&lt;authors&gt;&lt;author&gt;Ohtani, M.&lt;/author&gt;&lt;author&gt;Villumsen, K.R.&lt;/author&gt;&lt;author&gt;Strøm, H.K.&lt;/author&gt;&lt;author&gt;Raida, M.K.&lt;/author&gt;&lt;/authors&gt;&lt;/contributors&gt;&lt;titles&gt;&lt;title&gt;&lt;style face="normal" font="default" size="100%"&gt;3D visualization of the initial &lt;/style&gt;&lt;style face="italic" font="default" size="100%"&gt;Yersinia ruckeri&lt;/style&gt;&lt;style face="normal" font="default" size="100%"&gt; infection route in rainbow trout (&lt;/style&gt;&lt;style face="italic" font="default" size="100%"&gt;Oncorhynchus mykiss&lt;/style&gt;&lt;style face="normal" font="default" size="100%"&gt;) by optical projection tomography&lt;/style&gt;&lt;/title&gt;&lt;secondary-title&gt;PLOS ONE&lt;/secondary-title&gt;&lt;/titles&gt;&lt;periodical&gt;&lt;full-title&gt;PLOS ONE&lt;/full-title&gt;&lt;/periodical&gt;&lt;pages&gt;e89672&lt;/pages&gt;&lt;volume&gt;9&lt;/volume&gt;&lt;number&gt;2&lt;/number&gt;&lt;dates&gt;&lt;year&gt;2014&lt;/year&gt;&lt;pub-dates&gt;&lt;date&gt;13 December 2021&lt;/date&gt;&lt;/pub-dates&gt;&lt;/dates&gt;&lt;orig-pub&gt;\\ACT001CL04FS07\BIOSECURITYDATA$\E Library\Animal Catalogue\J:\E Library\Animal Catalogue\O\Ohtani et al 2014 EN20823.pdf&lt;/orig-pub&gt;&lt;label&gt;20823&lt;/label&gt;&lt;urls&gt;&lt;related-urls&gt;&lt;url&gt;https://doi.org/10.1371/journal.pone.0089672&lt;/url&gt;&lt;/related-urls&gt;&lt;/urls&gt;&lt;custom1&gt;sturgeon_KG&lt;/custom1&gt;&lt;electronic-resource-num&gt;https://doi.org/10.1371/journal.pone.0089672&lt;/electronic-resource-num&gt;&lt;/record&gt;&lt;/Cite&gt;&lt;/EndNote&gt;</w:instrText>
      </w:r>
      <w:r w:rsidR="00D6271F">
        <w:fldChar w:fldCharType="separate"/>
      </w:r>
      <w:r w:rsidR="00D6271F">
        <w:rPr>
          <w:noProof/>
        </w:rPr>
        <w:t>(Ohtani et al. 2014)</w:t>
      </w:r>
      <w:r w:rsidR="00D6271F">
        <w:fldChar w:fldCharType="end"/>
      </w:r>
      <w:r>
        <w:t xml:space="preserve">. Mortality of 100% was observed in </w:t>
      </w:r>
      <w:r w:rsidRPr="008D50E0">
        <w:rPr>
          <w:rStyle w:val="Emphasis"/>
        </w:rPr>
        <w:t>O. mykiss</w:t>
      </w:r>
      <w:r>
        <w:t xml:space="preserve"> (mean weight 8 g) IP challenged with a non-motile strain of </w:t>
      </w:r>
      <w:r w:rsidRPr="008D50E0">
        <w:rPr>
          <w:rStyle w:val="Emphasis"/>
        </w:rPr>
        <w:t>Y. ruckeri</w:t>
      </w:r>
      <w:r>
        <w:t xml:space="preserve"> (1.3 × 10</w:t>
      </w:r>
      <w:r>
        <w:rPr>
          <w:vertAlign w:val="superscript"/>
        </w:rPr>
        <w:t>3</w:t>
      </w:r>
      <w:r>
        <w:t>–1.3 × 10</w:t>
      </w:r>
      <w:r>
        <w:rPr>
          <w:vertAlign w:val="superscript"/>
        </w:rPr>
        <w:t>7</w:t>
      </w:r>
      <w:r>
        <w:t xml:space="preserve"> CFU/mL)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 xml:space="preserve">. In </w:t>
      </w:r>
      <w:r w:rsidRPr="008D50E0">
        <w:rPr>
          <w:rStyle w:val="Emphasis"/>
        </w:rPr>
        <w:t>O. mykiss</w:t>
      </w:r>
      <w:r>
        <w:t xml:space="preserve"> IP challenged with a motile </w:t>
      </w:r>
      <w:r w:rsidRPr="008D50E0">
        <w:rPr>
          <w:rStyle w:val="Emphasis"/>
        </w:rPr>
        <w:t>Y. ruckeri</w:t>
      </w:r>
      <w:r>
        <w:t xml:space="preserve"> isolate, 100% cumulative mortality was observed when concentrations between 1.5 × 10</w:t>
      </w:r>
      <w:r>
        <w:rPr>
          <w:vertAlign w:val="superscript"/>
        </w:rPr>
        <w:t>4</w:t>
      </w:r>
      <w:r>
        <w:t>–1.5 × 10</w:t>
      </w:r>
      <w:r>
        <w:rPr>
          <w:vertAlign w:val="superscript"/>
        </w:rPr>
        <w:t>7</w:t>
      </w:r>
      <w:r>
        <w:t xml:space="preserve"> CFU/mL were used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 xml:space="preserve">. Bath challenge of </w:t>
      </w:r>
      <w:r w:rsidRPr="008D50E0">
        <w:rPr>
          <w:rStyle w:val="Emphasis"/>
        </w:rPr>
        <w:t>O. mykiss</w:t>
      </w:r>
      <w:r>
        <w:rPr>
          <w:rStyle w:val="Emphasis"/>
        </w:rPr>
        <w:t xml:space="preserve"> </w:t>
      </w:r>
      <w:r w:rsidRPr="00AA4146">
        <w:t>(mean weight 11 g) with 1.7 × 10</w:t>
      </w:r>
      <w:r w:rsidRPr="00AA4146">
        <w:rPr>
          <w:vertAlign w:val="superscript"/>
        </w:rPr>
        <w:t>7</w:t>
      </w:r>
      <w:r w:rsidRPr="00AA4146">
        <w:t xml:space="preserve"> CFU/mL of</w:t>
      </w:r>
      <w:r>
        <w:rPr>
          <w:rStyle w:val="Emphasis"/>
        </w:rPr>
        <w:t xml:space="preserve"> </w:t>
      </w:r>
      <w:r w:rsidRPr="008D50E0">
        <w:rPr>
          <w:rStyle w:val="Emphasis"/>
        </w:rPr>
        <w:t>Y. ruckeri</w:t>
      </w:r>
      <w:r>
        <w:t xml:space="preserve"> for 1 hour resulted in 41.6% mortality </w:t>
      </w:r>
      <w:r w:rsidR="00D6271F">
        <w:fldChar w:fldCharType="begin"/>
      </w:r>
      <w:r w:rsidR="00D6271F">
        <w:instrText xml:space="preserve"> ADDIN EN.CITE &lt;EndNote&gt;&lt;Cite&gt;&lt;Author&gt;Glenn&lt;/Author&gt;&lt;Year&gt;2011&lt;/Year&gt;&lt;RecNum&gt;46501&lt;/RecNum&gt;&lt;IDText&gt;24755&lt;/IDText&gt;&lt;DisplayText&gt;(Glenn, Taylor &amp;amp; Hanson 2011)&lt;/DisplayText&gt;&lt;record&gt;&lt;rec-number&gt;46501&lt;/rec-number&gt;&lt;foreign-keys&gt;&lt;key app="EN" db-id="pst5rtr92wfa9cexzel59affvp5zwtats0wa" timestamp="1691628169" guid="a8a11245-30a7-4f91-8d4c-c4556f0523f4"&gt;46501&lt;/key&gt;&lt;/foreign-keys&gt;&lt;ref-type name="Journal Article"&gt;17&lt;/ref-type&gt;&lt;contributors&gt;&lt;authors&gt;&lt;author&gt;Glenn,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D6271F">
        <w:fldChar w:fldCharType="separate"/>
      </w:r>
      <w:r w:rsidR="00D6271F">
        <w:rPr>
          <w:noProof/>
        </w:rPr>
        <w:t>(Glenn, Taylor &amp; Hanson 2011)</w:t>
      </w:r>
      <w:r w:rsidR="00D6271F">
        <w:fldChar w:fldCharType="end"/>
      </w:r>
      <w:r>
        <w:t xml:space="preserve">. </w:t>
      </w:r>
      <w:r w:rsidRPr="008D50E0">
        <w:rPr>
          <w:rStyle w:val="Emphasis"/>
        </w:rPr>
        <w:t>O. </w:t>
      </w:r>
      <w:r>
        <w:rPr>
          <w:rStyle w:val="Emphasis"/>
        </w:rPr>
        <w:t xml:space="preserve">tshawytscha </w:t>
      </w:r>
      <w:r w:rsidRPr="00AA4146">
        <w:t>(mean weight 15 g) bath exposed to 2.6 × 10</w:t>
      </w:r>
      <w:r w:rsidRPr="00AA4146">
        <w:rPr>
          <w:vertAlign w:val="superscript"/>
        </w:rPr>
        <w:t>7</w:t>
      </w:r>
      <w:r w:rsidRPr="00AA4146">
        <w:t xml:space="preserve"> CFU/mL of </w:t>
      </w:r>
      <w:r w:rsidRPr="00AA4146">
        <w:rPr>
          <w:rStyle w:val="Emphasis"/>
        </w:rPr>
        <w:t>Y. ruckeri</w:t>
      </w:r>
      <w:r w:rsidRPr="00AA4146">
        <w:t xml:space="preserve"> for 35–45 minutes suffered 66.1% mortality </w:t>
      </w:r>
      <w:r w:rsidR="00D6271F">
        <w:fldChar w:fldCharType="begin"/>
      </w:r>
      <w:r w:rsidR="00D6271F">
        <w:instrText xml:space="preserve"> ADDIN EN.CITE &lt;EndNote&gt;&lt;Cite&gt;&lt;Author&gt;Glenn&lt;/Author&gt;&lt;Year&gt;2011&lt;/Year&gt;&lt;RecNum&gt;46501&lt;/RecNum&gt;&lt;IDText&gt;24755&lt;/IDText&gt;&lt;DisplayText&gt;(Glenn, Taylor &amp;amp; Hanson 2011)&lt;/DisplayText&gt;&lt;record&gt;&lt;rec-number&gt;46501&lt;/rec-number&gt;&lt;foreign-keys&gt;&lt;key app="EN" db-id="pst5rtr92wfa9cexzel59affvp5zwtats0wa" timestamp="1691628169" guid="a8a11245-30a7-4f91-8d4c-c4556f0523f4"&gt;46501&lt;/key&gt;&lt;/foreign-keys&gt;&lt;ref-type name="Journal Article"&gt;17&lt;/ref-type&gt;&lt;contributors&gt;&lt;authors&gt;&lt;author&gt;Glenn,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D6271F">
        <w:fldChar w:fldCharType="separate"/>
      </w:r>
      <w:r w:rsidR="00D6271F">
        <w:rPr>
          <w:noProof/>
        </w:rPr>
        <w:t>(Glenn, Taylor &amp; Hanson 2011)</w:t>
      </w:r>
      <w:r w:rsidR="00D6271F">
        <w:fldChar w:fldCharType="end"/>
      </w:r>
      <w:r w:rsidRPr="00AA4146">
        <w:t xml:space="preserve">. </w:t>
      </w:r>
      <w:r>
        <w:t xml:space="preserve">Experimental challenge (by immersion) of </w:t>
      </w:r>
      <w:r w:rsidRPr="00EF7E19">
        <w:rPr>
          <w:rStyle w:val="Emphasis"/>
        </w:rPr>
        <w:t>S</w:t>
      </w:r>
      <w:r>
        <w:rPr>
          <w:rStyle w:val="Emphasis"/>
        </w:rPr>
        <w:t>. </w:t>
      </w:r>
      <w:r w:rsidRPr="00EF7E19">
        <w:rPr>
          <w:rStyle w:val="Emphasis"/>
        </w:rPr>
        <w:t>salar</w:t>
      </w:r>
      <w:r>
        <w:t xml:space="preserve"> fry (weight 0.4 g) with 1.2–4.8 × 10</w:t>
      </w:r>
      <w:r w:rsidRPr="00497F04">
        <w:rPr>
          <w:vertAlign w:val="superscript"/>
        </w:rPr>
        <w:t>7</w:t>
      </w:r>
      <w:r>
        <w:t xml:space="preserve"> CFU/mL and parr (weight 5–10 g) with 1.19 × 10</w:t>
      </w:r>
      <w:r w:rsidRPr="0061658A">
        <w:rPr>
          <w:vertAlign w:val="superscript"/>
        </w:rPr>
        <w:t>7</w:t>
      </w:r>
      <w:r>
        <w:t>–1.3 × 10</w:t>
      </w:r>
      <w:r w:rsidRPr="0061658A">
        <w:rPr>
          <w:vertAlign w:val="superscript"/>
        </w:rPr>
        <w:t>8</w:t>
      </w:r>
      <w:r>
        <w:t xml:space="preserve"> CFU/mL </w:t>
      </w:r>
      <w:r w:rsidRPr="008D50E0">
        <w:rPr>
          <w:rStyle w:val="Emphasis"/>
        </w:rPr>
        <w:t>Y. ruckeri</w:t>
      </w:r>
      <w:r>
        <w:rPr>
          <w:rStyle w:val="Emphasis"/>
        </w:rPr>
        <w:t xml:space="preserve"> </w:t>
      </w:r>
      <w:r w:rsidRPr="00AA4146">
        <w:t xml:space="preserve">for 4 hours induced mortality </w:t>
      </w:r>
      <w:r w:rsidR="00D6271F">
        <w:fldChar w:fldCharType="begin"/>
      </w:r>
      <w:r w:rsidR="00D6271F">
        <w:instrText xml:space="preserve"> ADDIN EN.CITE &lt;EndNote&gt;&lt;Cite&gt;&lt;Author&gt;Haig&lt;/Author&gt;&lt;Year&gt;2011&lt;/Year&gt;&lt;RecNum&gt;46514&lt;/RecNum&gt;&lt;IDText&gt;24746&lt;/IDText&gt;&lt;DisplayText&gt;(Haig et al. 2011)&lt;/DisplayText&gt;&lt;record&gt;&lt;rec-number&gt;46514&lt;/rec-number&gt;&lt;foreign-keys&gt;&lt;key app="EN" db-id="pst5rtr92wfa9cexzel59affvp5zwtats0wa" timestamp="1691628171" guid="66f2dd22-e830-4962-8425-f90ec711956a"&gt;46514&lt;/key&gt;&lt;/foreign-keys&gt;&lt;ref-type name="Journal Article"&gt;17&lt;/ref-type&gt;&lt;contributors&gt;&lt;authors&gt;&lt;author&gt;Haig, S.J.&lt;/author&gt;&lt;author&gt;Davies, R.L.&lt;/author&gt;&lt;author&gt;Welch, T.J.&lt;/author&gt;&lt;author&gt;Reese, R.A.&lt;/author&gt;&lt;author&gt;Verner-Jeffreys, D.W.&lt;/author&gt;&lt;/authors&gt;&lt;/contributors&gt;&lt;titles&gt;&lt;title&gt;&lt;style face="normal" font="default" size="100%"&gt;Comparative susceptibility of Atlantic salmon and rainbow trout to &lt;/style&gt;&lt;style face="italic" font="default" size="100%"&gt;Yersinia ruckeri:&lt;/style&gt;&lt;style face="normal" font="default" size="100%"&gt; Relationship to O antigen serotype and resistance to serum killing&lt;/style&gt;&lt;/title&gt;&lt;secondary-title&gt;Veterinary Microbiology&lt;/secondary-title&gt;&lt;/titles&gt;&lt;periodical&gt;&lt;full-title&gt;Veterinary Microbiology&lt;/full-title&gt;&lt;/periodical&gt;&lt;pages&gt;155-161&lt;/pages&gt;&lt;volume&gt;147&lt;/volume&gt;&lt;keywords&gt;&lt;keyword&gt;Fish&lt;/keyword&gt;&lt;keyword&gt;Bacterial diseases&lt;/keyword&gt;&lt;keyword&gt;Tropism&lt;/keyword&gt;&lt;keyword&gt;Salmonid&lt;/keyword&gt;&lt;/keywords&gt;&lt;dates&gt;&lt;year&gt;2011&lt;/year&gt;&lt;/dates&gt;&lt;orig-pub&gt;\\ACT001CL04FS07\BIOSECURITYDATA$\E Library\Animal Catalogue\H\Haig et al 2011 EN24746.pdf&lt;/orig-pub&gt;&lt;label&gt;24746&lt;/label&gt;&lt;urls&gt;&lt;/urls&gt;&lt;custom1&gt;sturgeon_BM&lt;/custom1&gt;&lt;electronic-resource-num&gt;https://doi.org/10.1016/j.vetmic.2010.06.022&lt;/electronic-resource-num&gt;&lt;/record&gt;&lt;/Cite&gt;&lt;/EndNote&gt;</w:instrText>
      </w:r>
      <w:r w:rsidR="00D6271F">
        <w:fldChar w:fldCharType="separate"/>
      </w:r>
      <w:r w:rsidR="00D6271F">
        <w:rPr>
          <w:noProof/>
        </w:rPr>
        <w:t>(Haig et al. 2011)</w:t>
      </w:r>
      <w:r w:rsidR="00D6271F">
        <w:fldChar w:fldCharType="end"/>
      </w:r>
      <w:r w:rsidRPr="00AA4146">
        <w:t>.</w:t>
      </w:r>
    </w:p>
    <w:p w14:paraId="1BC218CF" w14:textId="7C9654E5" w:rsidR="00DB6F6C" w:rsidRPr="0061658A" w:rsidRDefault="00B0417F" w:rsidP="00DB6F6C">
      <w:r>
        <w:t>M</w:t>
      </w:r>
      <w:r w:rsidR="00DB6F6C" w:rsidRPr="00AA4146">
        <w:t xml:space="preserve">ortality approached 90% in </w:t>
      </w:r>
      <w:r w:rsidR="00DB6F6C" w:rsidRPr="007E1228">
        <w:rPr>
          <w:rStyle w:val="Emphasis"/>
        </w:rPr>
        <w:t>C. c</w:t>
      </w:r>
      <w:r w:rsidR="00DB6F6C">
        <w:rPr>
          <w:rStyle w:val="Emphasis"/>
        </w:rPr>
        <w:t>arp</w:t>
      </w:r>
      <w:r w:rsidR="00DB6F6C" w:rsidRPr="007E1228">
        <w:rPr>
          <w:rStyle w:val="Emphasis"/>
        </w:rPr>
        <w:t>io</w:t>
      </w:r>
      <w:r w:rsidR="00DB6F6C">
        <w:t xml:space="preserve"> IP injected with 5 × 10</w:t>
      </w:r>
      <w:r w:rsidR="00DB6F6C" w:rsidRPr="007E1228">
        <w:rPr>
          <w:vertAlign w:val="superscript"/>
        </w:rPr>
        <w:t>5</w:t>
      </w:r>
      <w:r w:rsidR="00DB6F6C">
        <w:rPr>
          <w:vertAlign w:val="superscript"/>
        </w:rPr>
        <w:t xml:space="preserve"> </w:t>
      </w:r>
      <w:r w:rsidR="00DB6F6C">
        <w:t xml:space="preserve">cells of </w:t>
      </w:r>
      <w:r w:rsidR="00DB6F6C" w:rsidRPr="007E1228">
        <w:rPr>
          <w:rStyle w:val="Emphasis"/>
        </w:rPr>
        <w:t>Y. ruckeri</w:t>
      </w:r>
      <w:r w:rsidR="00DB6F6C">
        <w:t xml:space="preserve"> </w:t>
      </w:r>
      <w:r w:rsidR="00D6271F">
        <w:fldChar w:fldCharType="begin"/>
      </w:r>
      <w:r w:rsidR="00D6271F">
        <w:instrText xml:space="preserve"> ADDIN EN.CITE &lt;EndNote&gt;&lt;Cite&gt;&lt;Author&gt;Berc&lt;/Author&gt;&lt;Year&gt;1999&lt;/Year&gt;&lt;RecNum&gt;46388&lt;/RecNum&gt;&lt;IDText&gt;55518&lt;/IDText&gt;&lt;DisplayText&gt;(Berc et al. 1999)&lt;/DisplayText&gt;&lt;record&gt;&lt;rec-number&gt;46388&lt;/rec-number&gt;&lt;foreign-keys&gt;&lt;key app="EN" db-id="pst5rtr92wfa9cexzel59affvp5zwtats0wa" timestamp="1691628152" guid="d7449490-63fa-4ba1-8ea4-77f1c76f873b"&gt;46388&lt;/key&gt;&lt;/foreign-keys&gt;&lt;ref-type name="Journal Article"&gt;17&lt;/ref-type&gt;&lt;contributors&gt;&lt;authors&gt;&lt;author&gt;Berc, A.&lt;/author&gt;&lt;author&gt;Petrinec, Z.&lt;/author&gt;&lt;author&gt;Matasin, Z.&lt;/author&gt;&lt;author&gt;Kozarić, Z.&lt;/author&gt;&lt;/authors&gt;&lt;/contributors&gt;&lt;titles&gt;&lt;title&gt;&lt;style face="italic" font="default" size="100%"&gt;Yersinia ruckeri&lt;/style&gt;&lt;style face="normal" font="default" size="100%"&gt; septicaemia in experimentally infected carp (&lt;/style&gt;&lt;style face="italic" font="default" size="100%"&gt;Cyprinus carpio&lt;/style&gt;&lt;style face="normal" font="default" size="100%"&gt; L.) fingerlings&lt;/style&gt;&lt;/title&gt;&lt;secondary-title&gt;Acta Veterinaria Hungarica&lt;/secondary-title&gt;&lt;/titles&gt;&lt;periodical&gt;&lt;full-title&gt;Acta Veterinaria Hungarica&lt;/full-title&gt;&lt;/periodical&gt;&lt;pages&gt;161-72&lt;/pages&gt;&lt;volume&gt;47&lt;/volume&gt;&lt;number&gt;2&lt;/number&gt;&lt;dates&gt;&lt;year&gt;1999&lt;/year&gt;&lt;pub-dates&gt;&lt;date&gt;2 February 2022&lt;/date&gt;&lt;/pub-dates&gt;&lt;/dates&gt;&lt;orig-pub&gt;\\Act001cl04fs07\biosecuritydata$\E Library\Animal Catalogue\B\Berc et al 1999 En55518.pdf&lt;/orig-pub&gt;&lt;label&gt;55518&lt;/label&gt;&lt;urls&gt;&lt;/urls&gt;&lt;custom1&gt;KG_sturgeon&lt;/custom1&gt;&lt;electronic-resource-num&gt;https://doi.org/10.1556/004.47.1999.2.2&lt;/electronic-resource-num&gt;&lt;/record&gt;&lt;/Cite&gt;&lt;/EndNote&gt;</w:instrText>
      </w:r>
      <w:r w:rsidR="00D6271F">
        <w:fldChar w:fldCharType="separate"/>
      </w:r>
      <w:r w:rsidR="00D6271F">
        <w:rPr>
          <w:noProof/>
        </w:rPr>
        <w:t>(Berc et al. 1999)</w:t>
      </w:r>
      <w:r w:rsidR="00D6271F">
        <w:fldChar w:fldCharType="end"/>
      </w:r>
      <w:r w:rsidR="00DB6F6C">
        <w:t>.</w:t>
      </w:r>
    </w:p>
    <w:p w14:paraId="003E7E9E" w14:textId="77777777" w:rsidR="00DB6F6C" w:rsidRDefault="00DB6F6C" w:rsidP="00AA4146">
      <w:pPr>
        <w:pStyle w:val="Heading4"/>
      </w:pPr>
      <w:r w:rsidRPr="00AA4146">
        <w:t>Pathogenesis</w:t>
      </w:r>
    </w:p>
    <w:p w14:paraId="788C1676" w14:textId="77777777" w:rsidR="00DB6F6C" w:rsidRPr="00AA4146" w:rsidRDefault="00DB6F6C" w:rsidP="00AA4146">
      <w:pPr>
        <w:pStyle w:val="Heading5"/>
      </w:pPr>
      <w:r>
        <w:t>Tissue tropism</w:t>
      </w:r>
    </w:p>
    <w:p w14:paraId="3146AD5F" w14:textId="696332D4" w:rsidR="00DB6F6C" w:rsidRPr="006E21DF" w:rsidRDefault="00DB6F6C" w:rsidP="00DB6F6C">
      <w:r>
        <w:t xml:space="preserve">It is thought that the key portal of entry for </w:t>
      </w:r>
      <w:r w:rsidRPr="00C85518">
        <w:rPr>
          <w:rStyle w:val="Emphasis"/>
        </w:rPr>
        <w:t>Y. ruckeri</w:t>
      </w:r>
      <w:r>
        <w:t xml:space="preserve"> is </w:t>
      </w:r>
      <w:r w:rsidR="00DE094A">
        <w:t xml:space="preserve">either through </w:t>
      </w:r>
      <w:r>
        <w:t xml:space="preserve">the gill lamellae, which then spreads to the blood system and into the intestine and other parts of the host </w:t>
      </w:r>
      <w:r w:rsidR="00D6271F">
        <w:fldChar w:fldCharType="begin"/>
      </w:r>
      <w:r w:rsidR="00D6271F">
        <w:instrText xml:space="preserve"> ADDIN EN.CITE &lt;EndNote&gt;&lt;Cite&gt;&lt;Author&gt;Ohtani&lt;/Author&gt;&lt;Year&gt;2014&lt;/Year&gt;&lt;RecNum&gt;46683&lt;/RecNum&gt;&lt;IDText&gt;20823&lt;/IDText&gt;&lt;DisplayText&gt;(Ohtani et al. 2014)&lt;/DisplayText&gt;&lt;record&gt;&lt;rec-number&gt;46683&lt;/rec-number&gt;&lt;foreign-keys&gt;&lt;key app="EN" db-id="pst5rtr92wfa9cexzel59affvp5zwtats0wa" timestamp="1691628194" guid="924239d4-a47c-4810-9d4a-3a4335072cd9"&gt;46683&lt;/key&gt;&lt;/foreign-keys&gt;&lt;ref-type name="Journal Article"&gt;17&lt;/ref-type&gt;&lt;contributors&gt;&lt;authors&gt;&lt;author&gt;Ohtani, M.&lt;/author&gt;&lt;author&gt;Villumsen, K.R.&lt;/author&gt;&lt;author&gt;Strøm, H.K.&lt;/author&gt;&lt;author&gt;Raida, M.K.&lt;/author&gt;&lt;/authors&gt;&lt;/contributors&gt;&lt;titles&gt;&lt;title&gt;&lt;style face="normal" font="default" size="100%"&gt;3D visualization of the initial &lt;/style&gt;&lt;style face="italic" font="default" size="100%"&gt;Yersinia ruckeri&lt;/style&gt;&lt;style face="normal" font="default" size="100%"&gt; infection route in rainbow trout (&lt;/style&gt;&lt;style face="italic" font="default" size="100%"&gt;Oncorhynchus mykiss&lt;/style&gt;&lt;style face="normal" font="default" size="100%"&gt;) by optical projection tomography&lt;/style&gt;&lt;/title&gt;&lt;secondary-title&gt;PLOS ONE&lt;/secondary-title&gt;&lt;/titles&gt;&lt;periodical&gt;&lt;full-title&gt;PLOS ONE&lt;/full-title&gt;&lt;/periodical&gt;&lt;pages&gt;e89672&lt;/pages&gt;&lt;volume&gt;9&lt;/volume&gt;&lt;number&gt;2&lt;/number&gt;&lt;dates&gt;&lt;year&gt;2014&lt;/year&gt;&lt;pub-dates&gt;&lt;date&gt;13 December 2021&lt;/date&gt;&lt;/pub-dates&gt;&lt;/dates&gt;&lt;orig-pub&gt;\\ACT001CL04FS07\BIOSECURITYDATA$\E Library\Animal Catalogue\J:\E Library\Animal Catalogue\O\Ohtani et al 2014 EN20823.pdf&lt;/orig-pub&gt;&lt;label&gt;20823&lt;/label&gt;&lt;urls&gt;&lt;related-urls&gt;&lt;url&gt;https://doi.org/10.1371/journal.pone.0089672&lt;/url&gt;&lt;/related-urls&gt;&lt;/urls&gt;&lt;custom1&gt;sturgeon_KG&lt;/custom1&gt;&lt;electronic-resource-num&gt;https://doi.org/10.1371/journal.pone.0089672&lt;/electronic-resource-num&gt;&lt;/record&gt;&lt;/Cite&gt;&lt;/EndNote&gt;</w:instrText>
      </w:r>
      <w:r w:rsidR="00D6271F">
        <w:fldChar w:fldCharType="separate"/>
      </w:r>
      <w:r w:rsidR="00D6271F">
        <w:rPr>
          <w:noProof/>
        </w:rPr>
        <w:t>(Ohtani et al. 2014)</w:t>
      </w:r>
      <w:r w:rsidR="00D6271F">
        <w:fldChar w:fldCharType="end"/>
      </w:r>
      <w:r w:rsidR="00DE094A">
        <w:t xml:space="preserve">, </w:t>
      </w:r>
      <w:r w:rsidR="00DE094A" w:rsidRPr="00DE094A">
        <w:t>or the nares</w:t>
      </w:r>
      <w:r w:rsidR="00DE094A">
        <w:t>,</w:t>
      </w:r>
      <w:r w:rsidR="00DE094A" w:rsidRPr="00DE094A">
        <w:t xml:space="preserve"> spreading up the olfactory nerve to the brain</w:t>
      </w:r>
      <w:r w:rsidR="00DE094A">
        <w:t xml:space="preserve"> </w:t>
      </w:r>
      <w:r w:rsidR="00D6271F">
        <w:fldChar w:fldCharType="begin">
          <w:fldData xml:space="preserve">PEVuZE5vdGU+PENpdGU+PEF1dGhvcj5EYXM8L0F1dGhvcj48WWVhcj4yMDIwPC9ZZWFyPjxSZWNO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</w:fldData>
        </w:fldChar>
      </w:r>
      <w:r w:rsidR="00D6271F">
        <w:instrText xml:space="preserve"> ADDIN EN.CITE </w:instrText>
      </w:r>
      <w:r w:rsidR="00D6271F">
        <w:fldChar w:fldCharType="begin">
          <w:fldData xml:space="preserve">PEVuZE5vdGU+PENpdGU+PEF1dGhvcj5EYXM8L0F1dGhvcj48WWVhcj4yMDIwPC9ZZWFyPjxSZWNO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(Das &amp; Salinas 2020; Ohtani et al. 2015)</w:t>
      </w:r>
      <w:r w:rsidR="00D6271F">
        <w:fldChar w:fldCharType="end"/>
      </w:r>
      <w:r>
        <w:t xml:space="preserve">. </w:t>
      </w:r>
      <w:r w:rsidRPr="0097509F">
        <w:rPr>
          <w:rStyle w:val="Emphasis"/>
        </w:rPr>
        <w:t>Y. ruckeri</w:t>
      </w:r>
      <w:r>
        <w:t xml:space="preserve"> has been recovered from internal organs such as the kidney, intestine, spleen, brain, heart and liver </w:t>
      </w:r>
      <w:r w:rsidR="00D6271F">
        <w:fldChar w:fldCharType="begin">
          <w:fldData xml:space="preserve">PEVuZE5vdGU+PENpdGU+PEF1dGhvcj5SdWNrZXI8L0F1dGhvcj48WWVhcj4xOTY2PC9ZZWFyPjxS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</w:fldData>
        </w:fldChar>
      </w:r>
      <w:r w:rsidR="00D6271F">
        <w:instrText xml:space="preserve"> ADDIN EN.CITE </w:instrText>
      </w:r>
      <w:r w:rsidR="00D6271F">
        <w:fldChar w:fldCharType="begin">
          <w:fldData xml:space="preserve">PEVuZE5vdGU+PENpdGU+PEF1dGhvcj5SdWNrZXI8L0F1dGhvcj48WWVhcj4xOTY2PC9ZZWFyPjxS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(Ohtani et al. 2014; Rucker 1966; Shaowu et al. 2013)</w:t>
      </w:r>
      <w:r w:rsidR="00D6271F">
        <w:fldChar w:fldCharType="end"/>
      </w:r>
      <w:r>
        <w:t xml:space="preserve">. Ovarian fluid from spawning female adults, unfertilised eggs, eyed eggs and sac fry have also tested positive for </w:t>
      </w:r>
      <w:r w:rsidRPr="005951AF">
        <w:rPr>
          <w:rStyle w:val="Emphasis"/>
        </w:rPr>
        <w:t>Y. ruckeri</w:t>
      </w:r>
      <w:r>
        <w:t xml:space="preserve"> DNA </w:t>
      </w:r>
      <w:r w:rsidR="00D6271F">
        <w:fldChar w:fldCharType="begin"/>
      </w:r>
      <w:r w:rsidR="00D6271F">
        <w:instrText xml:space="preserve"> ADDIN EN.CITE &lt;EndNote&gt;&lt;Cite&gt;&lt;Author&gt;Glenn&lt;/Author&gt;&lt;Year&gt;2015&lt;/Year&gt;&lt;RecNum&gt;47993&lt;/RecNum&gt;&lt;IDText&gt;20824&lt;/IDText&gt;&lt;DisplayText&gt;(Glenn et al. 2015)&lt;/DisplayText&gt;&lt;record&gt;&lt;rec-number&gt;47993&lt;/rec-number&gt;&lt;foreign-keys&gt;&lt;key app="EN" db-id="pst5rtr92wfa9cexzel59affvp5zwtats0wa" timestamp="1691628453" guid="216fb750-baee-40fe-bb08-228a2e0dd39a"&gt;47993&lt;/key&gt;&lt;/foreign-keys&gt;&lt;ref-type name="Journal Article"&gt;17&lt;/ref-type&gt;&lt;contributors&gt;&lt;authors&gt;&lt;author&gt;Glenn, R.A.&lt;/author&gt;&lt;author&gt;Taylor, P.W.&lt;/author&gt;&lt;author&gt;Pelton, E.H.&lt;/author&gt;&lt;author&gt;Gutenberger, S.K.&lt;/author&gt;&lt;author&gt;Ahrens, M.A.&lt;/author&gt;&lt;author&gt;Marchant, L.M.&lt;/author&gt;&lt;author&gt;Hanson, K.C.&lt;/author&gt;&lt;/authors&gt;&lt;/contributors&gt;&lt;titles&gt;&lt;title&gt;&lt;style face="normal" font="default" size="100%"&gt;Genetic evidence of vertical transmission and cycling of &lt;/style&gt;&lt;style face="italic" font="default" size="100%"&gt;Yersinia ruckeri&lt;/style&gt;&lt;style face="normal" font="default" size="100%"&gt; in hatchery-origin fall chinook salmon &lt;/style&gt;&lt;style face="italic" font="default" size="100%"&gt;Oncorhynchus tshawytscha&lt;/style&gt;&lt;/title&gt;&lt;secondary-title&gt;Journal of Fish and Wildlife Management&lt;/secondary-title&gt;&lt;/titles&gt;&lt;periodical&gt;&lt;full-title&gt;Journal of Fish and Wildlife Management&lt;/full-title&gt;&lt;/periodical&gt;&lt;pages&gt;44-54&lt;/pages&gt;&lt;volume&gt;6&lt;/volume&gt;&lt;dates&gt;&lt;year&gt;2015&lt;/year&gt;&lt;pub-dates&gt;&lt;date&gt;14 December 2021&lt;/date&gt;&lt;/pub-dates&gt;&lt;/dates&gt;&lt;orig-pub&gt;\\ACT001CL04FS07\BIOSECURITYDATA$\E Library\Animal Catalogue\G\Glenn et al 2015 EN20824.pdf&lt;/orig-pub&gt;&lt;label&gt;20824&lt;/label&gt;&lt;urls&gt;&lt;related-urls&gt;&lt;url&gt;https://doi.org/10.3996/012014-JFWM-010&lt;/url&gt;&lt;/related-urls&gt;&lt;/urls&gt;&lt;custom1&gt;sturgeon_KG&lt;/custom1&gt;&lt;electronic-resource-num&gt;https://doi.org/10.3996/012014-JFWM-010&lt;/electronic-resource-num&gt;&lt;/record&gt;&lt;/Cite&gt;&lt;/EndNote&gt;</w:instrText>
      </w:r>
      <w:r w:rsidR="00D6271F">
        <w:fldChar w:fldCharType="separate"/>
      </w:r>
      <w:r w:rsidR="00D6271F">
        <w:rPr>
          <w:noProof/>
        </w:rPr>
        <w:t>(Glenn et al. 2015)</w:t>
      </w:r>
      <w:r w:rsidR="00D6271F">
        <w:fldChar w:fldCharType="end"/>
      </w:r>
      <w:r>
        <w:t>.</w:t>
      </w:r>
    </w:p>
    <w:p w14:paraId="7F75EB27" w14:textId="77777777" w:rsidR="00DB6F6C" w:rsidRDefault="00DB6F6C" w:rsidP="00DB6F6C">
      <w:pPr>
        <w:pStyle w:val="Heading5"/>
      </w:pPr>
      <w:r>
        <w:t>Tissue titre</w:t>
      </w:r>
    </w:p>
    <w:p w14:paraId="69CB289B" w14:textId="387413C8" w:rsidR="00DB6F6C" w:rsidRPr="0099282D" w:rsidRDefault="00DB6F6C" w:rsidP="00DB6F6C">
      <w:r>
        <w:t xml:space="preserve">Following challenge of </w:t>
      </w:r>
      <w:r w:rsidRPr="00AE564C">
        <w:rPr>
          <w:rStyle w:val="Emphasis"/>
        </w:rPr>
        <w:t>O. mykiss</w:t>
      </w:r>
      <w:r>
        <w:t xml:space="preserve"> with various dilutions of a motile or non-motile isolate of </w:t>
      </w:r>
      <w:r w:rsidRPr="00AE564C">
        <w:rPr>
          <w:rStyle w:val="Emphasis"/>
        </w:rPr>
        <w:t>Y. ruckeri</w:t>
      </w:r>
      <w:r>
        <w:t xml:space="preserve">, the amount of </w:t>
      </w:r>
      <w:r w:rsidRPr="0097509F">
        <w:rPr>
          <w:rStyle w:val="Emphasis"/>
        </w:rPr>
        <w:t>Y. ruckeri</w:t>
      </w:r>
      <w:r>
        <w:t xml:space="preserve"> in the liver, kidney and spleen of surviving </w:t>
      </w:r>
      <w:r w:rsidRPr="0097509F">
        <w:rPr>
          <w:rStyle w:val="Emphasis"/>
        </w:rPr>
        <w:t>O. mykiss</w:t>
      </w:r>
      <w:r>
        <w:t xml:space="preserve"> ranged from 8.8 × 10</w:t>
      </w:r>
      <w:r w:rsidRPr="0097509F">
        <w:rPr>
          <w:vertAlign w:val="superscript"/>
        </w:rPr>
        <w:t>2</w:t>
      </w:r>
      <w:r>
        <w:t>–7.2 × 10</w:t>
      </w:r>
      <w:r w:rsidRPr="0097509F">
        <w:rPr>
          <w:vertAlign w:val="superscript"/>
        </w:rPr>
        <w:t>5</w:t>
      </w:r>
      <w:r>
        <w:t xml:space="preserve"> CFU/g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 xml:space="preserve">. In the blood, loads of </w:t>
      </w:r>
      <w:r w:rsidRPr="00945D1F">
        <w:rPr>
          <w:rStyle w:val="Emphasis"/>
        </w:rPr>
        <w:t>Y. ruckeri</w:t>
      </w:r>
      <w:r>
        <w:t xml:space="preserve"> were</w:t>
      </w:r>
      <w:r w:rsidR="008A1E14">
        <w:t xml:space="preserve"> 6.2 × 10</w:t>
      </w:r>
      <w:r w:rsidR="008A1E14">
        <w:rPr>
          <w:vertAlign w:val="superscript"/>
        </w:rPr>
        <w:t>5 </w:t>
      </w:r>
      <w:r w:rsidR="008A1E14">
        <w:t>CFU/mL</w:t>
      </w:r>
      <w:r w:rsidR="00B971B8">
        <w:t xml:space="preserve">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rsidR="008A1E14">
        <w:t xml:space="preserve">. In comparison, the loads of </w:t>
      </w:r>
      <w:r w:rsidR="008A1E14" w:rsidRPr="00945D1F">
        <w:rPr>
          <w:rStyle w:val="Emphasis"/>
        </w:rPr>
        <w:t>Y. ruckeri</w:t>
      </w:r>
      <w:r w:rsidR="008A1E14">
        <w:t xml:space="preserve"> ranged from 1.3 × 10</w:t>
      </w:r>
      <w:r w:rsidR="008A1E14" w:rsidRPr="00945D1F">
        <w:rPr>
          <w:vertAlign w:val="superscript"/>
        </w:rPr>
        <w:t>7</w:t>
      </w:r>
      <w:r w:rsidR="008A1E14">
        <w:t>–9.8 × 10</w:t>
      </w:r>
      <w:r w:rsidR="008A1E14" w:rsidRPr="00945D1F">
        <w:rPr>
          <w:vertAlign w:val="superscript"/>
        </w:rPr>
        <w:t>10</w:t>
      </w:r>
      <w:r w:rsidR="008A1E14">
        <w:t xml:space="preserve"> CFU/g in the liver, kidney and spleen and 7.5 × 10</w:t>
      </w:r>
      <w:r w:rsidR="008A1E14">
        <w:rPr>
          <w:vertAlign w:val="superscript"/>
        </w:rPr>
        <w:t>8</w:t>
      </w:r>
      <w:r w:rsidR="008A1E14">
        <w:t>–9.5 × 10</w:t>
      </w:r>
      <w:r w:rsidR="008A1E14">
        <w:rPr>
          <w:vertAlign w:val="superscript"/>
        </w:rPr>
        <w:t>10</w:t>
      </w:r>
      <w:r w:rsidR="008A1E14">
        <w:t xml:space="preserve"> CFU/mL </w:t>
      </w:r>
      <w:r>
        <w:t xml:space="preserve">in the blood of deceased </w:t>
      </w:r>
      <w:r w:rsidRPr="0097509F">
        <w:rPr>
          <w:rStyle w:val="Emphasis"/>
        </w:rPr>
        <w:t>O. mykiss</w:t>
      </w:r>
      <w:r>
        <w:t xml:space="preserve"> following challenge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 xml:space="preserve">. Juvenile </w:t>
      </w:r>
      <w:r w:rsidRPr="0097509F">
        <w:rPr>
          <w:rStyle w:val="Emphasis"/>
        </w:rPr>
        <w:t>O. </w:t>
      </w:r>
      <w:r>
        <w:rPr>
          <w:rStyle w:val="Emphasis"/>
        </w:rPr>
        <w:t xml:space="preserve">tshawytscha </w:t>
      </w:r>
      <w:r w:rsidRPr="00EF3255">
        <w:t>naturally infected</w:t>
      </w:r>
      <w:r>
        <w:rPr>
          <w:rStyle w:val="Emphasis"/>
        </w:rPr>
        <w:t xml:space="preserve"> </w:t>
      </w:r>
      <w:r w:rsidRPr="00627FEE">
        <w:t>had 10</w:t>
      </w:r>
      <w:r w:rsidRPr="00627FEE">
        <w:rPr>
          <w:vertAlign w:val="superscript"/>
        </w:rPr>
        <w:t>4.3</w:t>
      </w:r>
      <w:r w:rsidRPr="00627FEE">
        <w:t xml:space="preserve"> DNA copies/g kidney tissue </w:t>
      </w:r>
      <w:r w:rsidR="00D6271F">
        <w:fldChar w:fldCharType="begin"/>
      </w:r>
      <w:r w:rsidR="00D6271F">
        <w:instrText xml:space="preserve"> ADDIN EN.CITE &lt;EndNote&gt;&lt;Cite&gt;&lt;Author&gt;Glenn&lt;/Author&gt;&lt;Year&gt;2015&lt;/Year&gt;&lt;RecNum&gt;47993&lt;/RecNum&gt;&lt;IDText&gt;20824&lt;/IDText&gt;&lt;DisplayText&gt;(Glenn et al. 2015)&lt;/DisplayText&gt;&lt;record&gt;&lt;rec-number&gt;47993&lt;/rec-number&gt;&lt;foreign-keys&gt;&lt;key app="EN" db-id="pst5rtr92wfa9cexzel59affvp5zwtats0wa" timestamp="1691628453" guid="216fb750-baee-40fe-bb08-228a2e0dd39a"&gt;47993&lt;/key&gt;&lt;/foreign-keys&gt;&lt;ref-type name="Journal Article"&gt;17&lt;/ref-type&gt;&lt;contributors&gt;&lt;authors&gt;&lt;author&gt;Glenn, R.A.&lt;/author&gt;&lt;author&gt;Taylor, P.W.&lt;/author&gt;&lt;author&gt;Pelton, E.H.&lt;/author&gt;&lt;author&gt;Gutenberger, S.K.&lt;/author&gt;&lt;author&gt;Ahrens, M.A.&lt;/author&gt;&lt;author&gt;Marchant, L.M.&lt;/author&gt;&lt;author&gt;Hanson, K.C.&lt;/author&gt;&lt;/authors&gt;&lt;/contributors&gt;&lt;titles&gt;&lt;title&gt;&lt;style face="normal" font="default" size="100%"&gt;Genetic evidence of vertical transmission and cycling of &lt;/style&gt;&lt;style face="italic" font="default" size="100%"&gt;Yersinia ruckeri&lt;/style&gt;&lt;style face="normal" font="default" size="100%"&gt; in hatchery-origin fall chinook salmon &lt;/style&gt;&lt;style face="italic" font="default" size="100%"&gt;Oncorhynchus tshawytscha&lt;/style&gt;&lt;/title&gt;&lt;secondary-title&gt;Journal of Fish and Wildlife Management&lt;/secondary-title&gt;&lt;/titles&gt;&lt;periodical&gt;&lt;full-title&gt;Journal of Fish and Wildlife Management&lt;/full-title&gt;&lt;/periodical&gt;&lt;pages&gt;44-54&lt;/pages&gt;&lt;volume&gt;6&lt;/volume&gt;&lt;dates&gt;&lt;year&gt;2015&lt;/year&gt;&lt;pub-dates&gt;&lt;date&gt;14 December 2021&lt;/date&gt;&lt;/pub-dates&gt;&lt;/dates&gt;&lt;orig-pub&gt;\\ACT001CL04FS07\BIOSECURITYDATA$\E Library\Animal Catalogue\G\Glenn et al 2015 EN20824.pdf&lt;/orig-pub&gt;&lt;label&gt;20824&lt;/label&gt;&lt;urls&gt;&lt;related-urls&gt;&lt;url&gt;https://doi.org/10.3996/012014-JFWM-010&lt;/url&gt;&lt;/related-urls&gt;&lt;/urls&gt;&lt;custom1&gt;sturgeon_KG&lt;/custom1&gt;&lt;electronic-resource-num&gt;https://doi.org/10.3996/012014-JFWM-010&lt;/electronic-resource-num&gt;&lt;/record&gt;&lt;/Cite&gt;&lt;/EndNote&gt;</w:instrText>
      </w:r>
      <w:r w:rsidR="00D6271F">
        <w:fldChar w:fldCharType="separate"/>
      </w:r>
      <w:r w:rsidR="00D6271F">
        <w:rPr>
          <w:noProof/>
        </w:rPr>
        <w:t>(Glenn et al. 2015)</w:t>
      </w:r>
      <w:r w:rsidR="00D6271F">
        <w:fldChar w:fldCharType="end"/>
      </w:r>
      <w:r>
        <w:rPr>
          <w:rStyle w:val="Emphasis"/>
        </w:rPr>
        <w:t xml:space="preserve">. </w:t>
      </w:r>
      <w:r w:rsidRPr="009B1894">
        <w:rPr>
          <w:rStyle w:val="Emphasis"/>
        </w:rPr>
        <w:t xml:space="preserve">Y. ruckeri </w:t>
      </w:r>
      <w:r w:rsidRPr="00EF3255">
        <w:t>was isolated from gills, gut,</w:t>
      </w:r>
      <w:r w:rsidRPr="009B1894">
        <w:rPr>
          <w:rStyle w:val="Emphasis"/>
        </w:rPr>
        <w:t xml:space="preserve"> </w:t>
      </w:r>
      <w:r w:rsidRPr="00627FEE">
        <w:t>liver, spleen and kidney in the range of 10</w:t>
      </w:r>
      <w:r w:rsidRPr="00627FEE">
        <w:rPr>
          <w:vertAlign w:val="superscript"/>
        </w:rPr>
        <w:t>5</w:t>
      </w:r>
      <w:r w:rsidRPr="00627FEE">
        <w:t>–10</w:t>
      </w:r>
      <w:r w:rsidRPr="00627FEE">
        <w:rPr>
          <w:vertAlign w:val="superscript"/>
        </w:rPr>
        <w:t>8</w:t>
      </w:r>
      <w:r w:rsidRPr="00627FEE">
        <w:t xml:space="preserve"> CFU/g tissue of </w:t>
      </w:r>
      <w:r w:rsidRPr="00EF3255">
        <w:rPr>
          <w:rStyle w:val="Emphasis"/>
        </w:rPr>
        <w:t>O. mykiss</w:t>
      </w:r>
      <w:r w:rsidRPr="00627FEE">
        <w:t xml:space="preserve"> that died after bath challenge</w:t>
      </w:r>
      <w:r w:rsidRPr="009B1894">
        <w:rPr>
          <w:rStyle w:val="Emphasis"/>
        </w:rPr>
        <w:t xml:space="preserve"> </w:t>
      </w:r>
      <w:r>
        <w:t>and in the range of 10</w:t>
      </w:r>
      <w:r w:rsidRPr="009B1894">
        <w:rPr>
          <w:vertAlign w:val="superscript"/>
        </w:rPr>
        <w:t>2</w:t>
      </w:r>
      <w:r>
        <w:rPr>
          <w:rStyle w:val="Emphasis"/>
        </w:rPr>
        <w:t>–</w:t>
      </w:r>
      <w:r>
        <w:t>10</w:t>
      </w:r>
      <w:r w:rsidRPr="009B1894">
        <w:rPr>
          <w:vertAlign w:val="superscript"/>
        </w:rPr>
        <w:t>3</w:t>
      </w:r>
      <w:r>
        <w:t xml:space="preserve"> CFU/g tissue in fish that </w:t>
      </w:r>
      <w:r w:rsidRPr="00EF3255">
        <w:t xml:space="preserve">survived </w:t>
      </w:r>
      <w:r w:rsidR="00D6271F">
        <w:fldChar w:fldCharType="begin"/>
      </w:r>
      <w:r w:rsidR="00D6271F">
        <w:instrText xml:space="preserve"> ADDIN EN.CITE &lt;EndNote&gt;&lt;Cite&gt;&lt;Author&gt;Tobback&lt;/Author&gt;&lt;Year&gt;2009&lt;/Year&gt;&lt;RecNum&gt;46792&lt;/RecNum&gt;&lt;IDText&gt;55539&lt;/IDText&gt;&lt;DisplayText&gt;(Tobback et al. 2009)&lt;/DisplayText&gt;&lt;record&gt;&lt;rec-number&gt;46792&lt;/rec-number&gt;&lt;foreign-keys&gt;&lt;key app="EN" db-id="pst5rtr92wfa9cexzel59affvp5zwtats0wa" timestamp="1691628210" guid="b1fbce9d-6908-4ef0-b570-ecf765e6c8b7"&gt;46792&lt;/key&gt;&lt;/foreign-keys&gt;&lt;ref-type name="Journal Article"&gt;17&lt;/ref-type&gt;&lt;contributors&gt;&lt;authors&gt;&lt;author&gt;Tobback, E.&lt;/author&gt;&lt;author&gt;Decostere, A.&lt;/author&gt;&lt;author&gt;Hermans, K.&lt;/author&gt;&lt;author&gt;Ryckaert, J.&lt;/author&gt;&lt;author&gt;Duchateau, L.&lt;/author&gt;&lt;author&gt;Haesebrouck, F.&lt;/author&gt;&lt;author&gt;Chiers, K.&lt;/author&gt;&lt;/authors&gt;&lt;/contributors&gt;&lt;titles&gt;&lt;title&gt;&lt;style face="normal" font="default" size="100%"&gt;Route of entry and tissue distribution of &lt;/style&gt;&lt;style face="italic" font="default" size="100%"&gt;Yersinia ruckeri &lt;/style&gt;&lt;style face="normal" font="default" size="100%"&gt;in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Organisms&lt;/full-title&gt;&lt;/periodical&gt;&lt;pages&gt;219-28&lt;/pages&gt;&lt;volume&gt;84&lt;/volume&gt;&lt;number&gt;3&lt;/number&gt;&lt;keywords&gt;&lt;keyword&gt;Animals&lt;/keyword&gt;&lt;keyword&gt;Fish Diseases/*microbiology&lt;/keyword&gt;&lt;keyword&gt;Kidney/microbiology/pathology&lt;/keyword&gt;&lt;keyword&gt;Liver/microbiology&lt;/keyword&gt;&lt;keyword&gt;Oncorhynchus mykiss/*microbiology&lt;/keyword&gt;&lt;keyword&gt;Spleen/microbiology/pathology&lt;/keyword&gt;&lt;keyword&gt;Yersinia Infections/*veterinary&lt;/keyword&gt;&lt;keyword&gt;Yersinia ruckeri/isolation &amp;amp; purification/*physiology&lt;/keyword&gt;&lt;/keywords&gt;&lt;dates&gt;&lt;year&gt;2009&lt;/year&gt;&lt;pub-dates&gt;&lt;date&gt;15 February 2022&lt;/date&gt;&lt;/pub-dates&gt;&lt;/dates&gt;&lt;orig-pub&gt;\\ACT001CL04FS07\BIOSECURITYDATA$\E Library\Animal Catalogue\J:\E Library\Animal Catalogue\T\Tobback et al 2009 EN55539.pdf&lt;/orig-pub&gt;&lt;label&gt;55539&lt;/label&gt;&lt;urls&gt;&lt;/urls&gt;&lt;custom1&gt;KG-sturgeon&lt;/custom1&gt;&lt;electronic-resource-num&gt;https://doi.org/10.3354/dao02057&lt;/electronic-resource-num&gt;&lt;/record&gt;&lt;/Cite&gt;&lt;/EndNote&gt;</w:instrText>
      </w:r>
      <w:r w:rsidR="00D6271F">
        <w:fldChar w:fldCharType="separate"/>
      </w:r>
      <w:r w:rsidR="00D6271F">
        <w:rPr>
          <w:noProof/>
        </w:rPr>
        <w:t>(Tobback et al. 2009)</w:t>
      </w:r>
      <w:r w:rsidR="00D6271F">
        <w:fldChar w:fldCharType="end"/>
      </w:r>
      <w:r w:rsidRPr="00EF3255">
        <w:t>. The</w:t>
      </w:r>
      <w:r w:rsidRPr="001A7ED5">
        <w:rPr>
          <w:rStyle w:val="Emphasis"/>
        </w:rPr>
        <w:t xml:space="preserve"> </w:t>
      </w:r>
      <w:r w:rsidRPr="00EF3255">
        <w:t xml:space="preserve">mean number of </w:t>
      </w:r>
      <w:r w:rsidRPr="0097509F">
        <w:rPr>
          <w:rStyle w:val="Emphasis"/>
        </w:rPr>
        <w:t>Y. ruckeri</w:t>
      </w:r>
      <w:r>
        <w:t xml:space="preserve"> </w:t>
      </w:r>
      <w:r w:rsidRPr="00EF3255">
        <w:t>in the kidneys of fish following bath exposure reached 8.71 × 10</w:t>
      </w:r>
      <w:r w:rsidRPr="00EF3255">
        <w:rPr>
          <w:vertAlign w:val="superscript"/>
        </w:rPr>
        <w:t>7</w:t>
      </w:r>
      <w:r w:rsidRPr="00EF3255">
        <w:t xml:space="preserve"> copies/g</w:t>
      </w:r>
      <w:r w:rsidRPr="001A7ED5">
        <w:rPr>
          <w:rStyle w:val="Emphasis"/>
        </w:rPr>
        <w:t xml:space="preserve"> </w:t>
      </w:r>
      <w:r w:rsidRPr="00EF3255">
        <w:t xml:space="preserve">at 8 dpi for </w:t>
      </w:r>
      <w:r w:rsidRPr="00EF3255">
        <w:rPr>
          <w:rStyle w:val="Emphasis"/>
        </w:rPr>
        <w:t>O. mykiss</w:t>
      </w:r>
      <w:r w:rsidRPr="00EF3255">
        <w:t xml:space="preserve"> and 2.77 × 10</w:t>
      </w:r>
      <w:r w:rsidRPr="00EF3255">
        <w:rPr>
          <w:vertAlign w:val="superscript"/>
        </w:rPr>
        <w:t>9</w:t>
      </w:r>
      <w:r w:rsidRPr="00EF3255">
        <w:t xml:space="preserve"> copies/g at 6 dpi for</w:t>
      </w:r>
      <w:r>
        <w:rPr>
          <w:rStyle w:val="Emphasis"/>
        </w:rPr>
        <w:t xml:space="preserve"> </w:t>
      </w:r>
      <w:r w:rsidRPr="0097509F">
        <w:rPr>
          <w:rStyle w:val="Emphasis"/>
        </w:rPr>
        <w:t>O. </w:t>
      </w:r>
      <w:r>
        <w:rPr>
          <w:rStyle w:val="Emphasis"/>
        </w:rPr>
        <w:t>tshawytscha</w:t>
      </w:r>
      <w:r w:rsidRPr="001A7ED5">
        <w:rPr>
          <w:rStyle w:val="Emphasis"/>
        </w:rPr>
        <w:t xml:space="preserve"> </w:t>
      </w:r>
      <w:r w:rsidR="00D6271F">
        <w:fldChar w:fldCharType="begin"/>
      </w:r>
      <w:r w:rsidR="00D6271F">
        <w:instrText xml:space="preserve"> ADDIN EN.CITE &lt;EndNote&gt;&lt;Cite&gt;&lt;Author&gt;Glenn&lt;/Author&gt;&lt;Year&gt;2011&lt;/Year&gt;&lt;RecNum&gt;46501&lt;/RecNum&gt;&lt;IDText&gt;24755&lt;/IDText&gt;&lt;DisplayText&gt;(Glenn, Taylor &amp;amp; Hanson 2011)&lt;/DisplayText&gt;&lt;record&gt;&lt;rec-number&gt;46501&lt;/rec-number&gt;&lt;foreign-keys&gt;&lt;key app="EN" db-id="pst5rtr92wfa9cexzel59affvp5zwtats0wa" timestamp="1691628169" guid="a8a11245-30a7-4f91-8d4c-c4556f0523f4"&gt;46501&lt;/key&gt;&lt;/foreign-keys&gt;&lt;ref-type name="Journal Article"&gt;17&lt;/ref-type&gt;&lt;contributors&gt;&lt;authors&gt;&lt;author&gt;Glenn,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D6271F">
        <w:fldChar w:fldCharType="separate"/>
      </w:r>
      <w:r w:rsidR="00D6271F">
        <w:rPr>
          <w:noProof/>
        </w:rPr>
        <w:t>(Glenn, Taylor &amp; Hanson 2011)</w:t>
      </w:r>
      <w:r w:rsidR="00D6271F">
        <w:fldChar w:fldCharType="end"/>
      </w:r>
      <w:r w:rsidRPr="00EF3255">
        <w:t xml:space="preserve">. </w:t>
      </w:r>
      <w:r w:rsidR="00174A25">
        <w:t xml:space="preserve">Glenn et al </w:t>
      </w:r>
      <w:r w:rsidR="009B38D6">
        <w:t xml:space="preserve">(2011) </w:t>
      </w:r>
      <w:r w:rsidRPr="00EF3255">
        <w:t xml:space="preserve">suggested that fish with </w:t>
      </w:r>
      <w:r w:rsidRPr="00EF3255">
        <w:rPr>
          <w:rStyle w:val="Emphasis"/>
        </w:rPr>
        <w:t>Y. ruckeri</w:t>
      </w:r>
      <w:r w:rsidRPr="00EF3255">
        <w:t xml:space="preserve"> loads lower than 1 ×</w:t>
      </w:r>
      <w:r>
        <w:t> </w:t>
      </w:r>
      <w:r w:rsidRPr="00EF3255">
        <w:t>10</w:t>
      </w:r>
      <w:r w:rsidRPr="00EF3255">
        <w:rPr>
          <w:vertAlign w:val="superscript"/>
        </w:rPr>
        <w:t>7</w:t>
      </w:r>
      <w:r w:rsidRPr="00EF3255">
        <w:t xml:space="preserve"> copies/g of kidney tissue are in a</w:t>
      </w:r>
      <w:r w:rsidRPr="002B28A0">
        <w:rPr>
          <w:rStyle w:val="Emphasis"/>
        </w:rPr>
        <w:t xml:space="preserve"> </w:t>
      </w:r>
      <w:r w:rsidRPr="00EF3255">
        <w:t xml:space="preserve">carrier state </w:t>
      </w:r>
      <w:r w:rsidR="00D6271F">
        <w:fldChar w:fldCharType="begin"/>
      </w:r>
      <w:r w:rsidR="00D6271F">
        <w:instrText xml:space="preserve"> ADDIN EN.CITE &lt;EndNote&gt;&lt;Cite&gt;&lt;Author&gt;Glenn&lt;/Author&gt;&lt;Year&gt;2011&lt;/Year&gt;&lt;RecNum&gt;46501&lt;/RecNum&gt;&lt;IDText&gt;24755&lt;/IDText&gt;&lt;DisplayText&gt;(Glenn, Taylor &amp;amp; Hanson 2011)&lt;/DisplayText&gt;&lt;record&gt;&lt;rec-number&gt;46501&lt;/rec-number&gt;&lt;foreign-keys&gt;&lt;key app="EN" db-id="pst5rtr92wfa9cexzel59affvp5zwtats0wa" timestamp="1691628169" guid="a8a11245-30a7-4f91-8d4c-c4556f0523f4"&gt;46501&lt;/key&gt;&lt;/foreign-keys&gt;&lt;ref-type name="Journal Article"&gt;17&lt;/ref-type&gt;&lt;contributors&gt;&lt;authors&gt;&lt;author&gt;Glenn,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D6271F">
        <w:fldChar w:fldCharType="separate"/>
      </w:r>
      <w:r w:rsidR="00D6271F">
        <w:rPr>
          <w:noProof/>
        </w:rPr>
        <w:t>(Glenn, Taylor &amp; Hanson 2011)</w:t>
      </w:r>
      <w:r w:rsidR="00D6271F">
        <w:fldChar w:fldCharType="end"/>
      </w:r>
      <w:r w:rsidRPr="00EF3255">
        <w:t>.</w:t>
      </w:r>
    </w:p>
    <w:p w14:paraId="31E1C2D0" w14:textId="77777777" w:rsidR="00DB6F6C" w:rsidRDefault="00DB6F6C" w:rsidP="00EF3255">
      <w:pPr>
        <w:pStyle w:val="Heading4"/>
      </w:pPr>
      <w:r w:rsidRPr="00EF3255">
        <w:lastRenderedPageBreak/>
        <w:t>Diagnosis</w:t>
      </w:r>
    </w:p>
    <w:p w14:paraId="3CFB6CBF" w14:textId="77777777" w:rsidR="00DB6F6C" w:rsidRPr="00EF3255" w:rsidRDefault="00DB6F6C" w:rsidP="00EF3255">
      <w:pPr>
        <w:pStyle w:val="Heading5"/>
      </w:pPr>
      <w:r>
        <w:t>Clinical signs</w:t>
      </w:r>
    </w:p>
    <w:p w14:paraId="1487A44C" w14:textId="3E540A47" w:rsidR="00DB6F6C" w:rsidRDefault="00DB6F6C" w:rsidP="00DB6F6C">
      <w:r>
        <w:t xml:space="preserve">Signs of disease may include exophthalmia, darkening of the skin, haemorrhagic congestion at the base of the pectoral and pelvic fins, blood spots in the eye and subcutaneous haemorrhages in and around the mouth and throat </w:t>
      </w:r>
      <w:r w:rsidR="00D6271F">
        <w:fldChar w:fldCharType="begin">
          <w:fldData xml:space="preserve">PEVuZE5vdGU+PENpdGU+PEF1dGhvcj5Ub2JiYWNrPC9BdXRob3I+PFllYXI+MjAwNzwvWWVhcj48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==
</w:fldData>
        </w:fldChar>
      </w:r>
      <w:r w:rsidR="00D6271F">
        <w:instrText xml:space="preserve"> ADDIN EN.CITE </w:instrText>
      </w:r>
      <w:r w:rsidR="00D6271F">
        <w:fldChar w:fldCharType="begin">
          <w:fldData xml:space="preserve">PEVuZE5vdGU+PENpdGU+PEF1dGhvcj5Ub2JiYWNrPC9BdXRob3I+PFllYXI+MjAwNzwvWWVhcj48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==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(Busch 1978; Kumar et al. 2015; Ohtani et al. 2014; Tobback et al. 2007)</w:t>
      </w:r>
      <w:r w:rsidR="00D6271F">
        <w:fldChar w:fldCharType="end"/>
      </w:r>
      <w:r>
        <w:t xml:space="preserve">. Changes in fish behaviour may be observed, including swimming near the surface, lethargy and loss of appetite. Clinical signs can develop within several days after a stressful event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 xml:space="preserve">. In some cases, infected fish show no clinical signs </w:t>
      </w:r>
      <w:r w:rsidR="00D6271F">
        <w:fldChar w:fldCharType="begin">
          <w:fldData xml:space="preserve">PEVuZE5vdGU+PENpdGU+PEF1dGhvcj5LYXd1bGE8L0F1dGhvcj48WWVhcj4xOTk2PC9ZZWFyPjxS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</w:fldData>
        </w:fldChar>
      </w:r>
      <w:r w:rsidR="00D6271F">
        <w:instrText xml:space="preserve"> ADDIN EN.CITE </w:instrText>
      </w:r>
      <w:r w:rsidR="00D6271F">
        <w:fldChar w:fldCharType="begin">
          <w:fldData xml:space="preserve">PEVuZE5vdGU+PENpdGU+PEF1dGhvcj5LYXd1bGE8L0F1dGhvcj48WWVhcj4xOTk2PC9ZZWFyPjxS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(Busch 1978; Kawula, Lelivelt &amp; Orndorff 1996)</w:t>
      </w:r>
      <w:r w:rsidR="00D6271F">
        <w:fldChar w:fldCharType="end"/>
      </w:r>
      <w:r>
        <w:t>.</w:t>
      </w:r>
    </w:p>
    <w:p w14:paraId="34C869BD" w14:textId="49E5CF06" w:rsidR="004C2D54" w:rsidRDefault="00DB6F6C" w:rsidP="00DB6F6C">
      <w:r w:rsidRPr="003C2E8F">
        <w:t xml:space="preserve">Incubation time is usually 5–7 days from initial exposure to commencement of mortality at 15°C. However, a population of fish with a prior history of disease will experience mortality in a reduced time of 3–5 days following a shedding event </w:t>
      </w:r>
      <w:r w:rsidR="00D6271F">
        <w:fldChar w:fldCharType="begin"/>
      </w:r>
      <w:r w:rsidR="00D6271F">
        <w:instrText xml:space="preserve"> ADDIN EN.CITE &lt;EndNote&gt;&lt;Cite&gt;&lt;Author&gt;Hunter&lt;/Author&gt;&lt;Year&gt;1980&lt;/Year&gt;&lt;RecNum&gt;22858&lt;/RecNum&gt;&lt;IDText&gt;55591&lt;/IDText&gt;&lt;DisplayText&gt;(Hunter, Knittel &amp;amp; Fryer 1980)&lt;/DisplayText&gt;&lt;record&gt;&lt;rec-number&gt;22858&lt;/rec-number&gt;&lt;foreign-keys&gt;&lt;key app="EN" db-id="pst5rtr92wfa9cexzel59affvp5zwtats0wa" timestamp="1691624784" guid="2febb1b8-40e5-444d-817b-9e2874d768a9"&gt;22858&lt;/key&gt;&lt;/foreign-keys&gt;&lt;ref-type name="Journal Article"&gt;17&lt;/ref-type&gt;&lt;contributors&gt;&lt;authors&gt;&lt;author&gt;Hunter, V.A.&lt;/author&gt;&lt;author&gt;Knittel, M.D.&lt;/author&gt;&lt;author&gt;Fryer, J.L.&lt;/author&gt;&lt;/authors&gt;&lt;/contributors&gt;&lt;titles&gt;&lt;title&gt;&lt;style face="normal" font="default" size="100%"&gt;Stress-induced transmission of &lt;/style&gt;&lt;style face="italic" font="default" size="100%"&gt;Yersinia ruckeri&lt;/style&gt;&lt;style face="normal" font="default" size="100%"&gt; infection from carriers to recipient steelhead trout &lt;/style&gt;&lt;style face="italic" font="default" size="100%"&gt;Salmo gairdner&lt;/style&gt;&lt;style face="normal" font="default" size="100%"&gt;i Richardson&lt;/style&gt;&lt;/title&gt;&lt;secondary-title&gt;Journal of Fish Diseases&lt;/secondary-title&gt;&lt;/titles&gt;&lt;periodical&gt;&lt;full-title&gt;Journal of Fish Diseases&lt;/full-title&gt;&lt;/periodical&gt;&lt;pages&gt;467-472&lt;/pages&gt;&lt;volume&gt;3&lt;/volume&gt;&lt;number&gt;6&lt;/number&gt;&lt;dates&gt;&lt;year&gt;1980&lt;/year&gt;&lt;pub-dates&gt;&lt;date&gt;31 March 2022&lt;/date&gt;&lt;/pub-dates&gt;&lt;/dates&gt;&lt;orig-pub&gt;\\ACT001CL04FS07\BIOSECURITYDATA$\E Library\Animal Catalogue\J:\E Library\Animal Catalogue\H\Hunter et al 1980 EN55591.pdf&lt;/orig-pub&gt;&lt;label&gt;55591&lt;/label&gt;&lt;urls&gt;&lt;related-urls&gt;&lt;url&gt;https://onlinelibrary.wiley.com/doi/abs/10.1111/j.1365-2761.1980.tb00433.x&lt;/url&gt;&lt;/related-urls&gt;&lt;/urls&gt;&lt;custom1&gt;KG_sturgeon&lt;/custom1&gt;&lt;electronic-resource-num&gt;https://doi.org/10.1111/j.1365-2761.1980.tb00433.x&lt;/electronic-resource-num&gt;&lt;/record&gt;&lt;/Cite&gt;&lt;/EndNote&gt;</w:instrText>
      </w:r>
      <w:r w:rsidR="00D6271F">
        <w:fldChar w:fldCharType="separate"/>
      </w:r>
      <w:r w:rsidR="00D6271F">
        <w:rPr>
          <w:noProof/>
        </w:rPr>
        <w:t>(Hunter, Knittel &amp; Fryer 1980)</w:t>
      </w:r>
      <w:r w:rsidR="00D6271F">
        <w:fldChar w:fldCharType="end"/>
      </w:r>
      <w:r w:rsidRPr="003C2E8F">
        <w:t>.</w:t>
      </w:r>
    </w:p>
    <w:p w14:paraId="234A2E20" w14:textId="76E8F495" w:rsidR="00DB6F6C" w:rsidRDefault="00DB6F6C" w:rsidP="00DB6F6C">
      <w:r>
        <w:t xml:space="preserve">Most descriptions of the clinical signs of </w:t>
      </w:r>
      <w:r w:rsidRPr="00633211">
        <w:rPr>
          <w:rStyle w:val="Emphasis"/>
        </w:rPr>
        <w:t>Y</w:t>
      </w:r>
      <w:r>
        <w:rPr>
          <w:rStyle w:val="Emphasis"/>
        </w:rPr>
        <w:t>. </w:t>
      </w:r>
      <w:r w:rsidRPr="00633211">
        <w:rPr>
          <w:rStyle w:val="Emphasis"/>
        </w:rPr>
        <w:t>ruckeri</w:t>
      </w:r>
      <w:r>
        <w:t xml:space="preserve"> infection are reported for salmonids. However, the few reports related to sturgeon indicate similar clinical changes due to infection. Farmed </w:t>
      </w:r>
      <w:r w:rsidRPr="006C0A46">
        <w:rPr>
          <w:rStyle w:val="Emphasis"/>
        </w:rPr>
        <w:t>A. baer</w:t>
      </w:r>
      <w:r>
        <w:rPr>
          <w:rStyle w:val="Emphasis"/>
        </w:rPr>
        <w:t>i</w:t>
      </w:r>
      <w:r w:rsidRPr="006C0A46">
        <w:rPr>
          <w:rStyle w:val="Emphasis"/>
        </w:rPr>
        <w:t>i</w:t>
      </w:r>
      <w:r>
        <w:t xml:space="preserve"> and </w:t>
      </w:r>
      <w:r w:rsidRPr="006C0A46">
        <w:rPr>
          <w:rStyle w:val="Emphasis"/>
        </w:rPr>
        <w:t xml:space="preserve">A. schrenckii </w:t>
      </w:r>
      <w:r>
        <w:t xml:space="preserve">infected with </w:t>
      </w:r>
      <w:r w:rsidRPr="006C0A46">
        <w:rPr>
          <w:rStyle w:val="Emphasis"/>
        </w:rPr>
        <w:t>Y. ruckeri</w:t>
      </w:r>
      <w:r>
        <w:t xml:space="preserve"> were reported to have haemorrhages around the mouth, lower jaw, at the base of the rostrum and pectoral fins, the abdomen and around the</w:t>
      </w:r>
      <w:r w:rsidR="00174A25">
        <w:t xml:space="preserve"> vent</w:t>
      </w:r>
      <w:r w:rsidR="00B971B8">
        <w:t xml:space="preserve"> </w:t>
      </w:r>
      <w:r w:rsidR="00D6271F">
        <w:fldChar w:fldCharType="begin">
          <w:fldData xml:space="preserve">PEVuZE5vdGU+PENpdGU+PEF1dGhvcj5WdWlsbGF1bWU8L0F1dGhvcj48WWVhcj4xOTg3PC9ZZWFy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</w:fldData>
        </w:fldChar>
      </w:r>
      <w:r w:rsidR="00D6271F">
        <w:instrText xml:space="preserve"> ADDIN EN.CITE </w:instrText>
      </w:r>
      <w:r w:rsidR="00D6271F">
        <w:fldChar w:fldCharType="begin">
          <w:fldData xml:space="preserve">PEVuZE5vdGU+PENpdGU+PEF1dGhvcj5WdWlsbGF1bWU8L0F1dGhvcj48WWVhcj4xOTg3PC9ZZWFy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</w:fldData>
        </w:fldChar>
      </w:r>
      <w:r w:rsidR="00D6271F">
        <w:instrText xml:space="preserve"> ADDIN EN.CITE.DATA </w:instrText>
      </w:r>
      <w:r w:rsidR="00D6271F">
        <w:fldChar w:fldCharType="end"/>
      </w:r>
      <w:r w:rsidR="00D6271F">
        <w:fldChar w:fldCharType="separate"/>
      </w:r>
      <w:r w:rsidR="00D6271F">
        <w:rPr>
          <w:noProof/>
        </w:rPr>
        <w:t>(Shaowu et al. 2013; Vuillaume et al. 1987)</w:t>
      </w:r>
      <w:r w:rsidR="00D6271F">
        <w:fldChar w:fldCharType="end"/>
      </w:r>
      <w:r>
        <w:t xml:space="preserve">. In infected </w:t>
      </w:r>
      <w:r w:rsidRPr="006C0A46">
        <w:rPr>
          <w:rStyle w:val="Emphasis"/>
        </w:rPr>
        <w:t>A. baer</w:t>
      </w:r>
      <w:r>
        <w:rPr>
          <w:rStyle w:val="Emphasis"/>
        </w:rPr>
        <w:t>i</w:t>
      </w:r>
      <w:r w:rsidRPr="006C0A46">
        <w:rPr>
          <w:rStyle w:val="Emphasis"/>
        </w:rPr>
        <w:t>i</w:t>
      </w:r>
      <w:r>
        <w:t xml:space="preserve">, the belly was swollen and a bloody liquid exuded from the vent </w:t>
      </w:r>
      <w:r w:rsidR="00D6271F">
        <w:fldChar w:fldCharType="begin"/>
      </w:r>
      <w:r w:rsidR="00D6271F">
        <w:instrText xml:space="preserve"> ADDIN EN.CITE &lt;EndNote&gt;&lt;Cite&gt;&lt;Author&gt;Vuillaume&lt;/Author&gt;&lt;Year&gt;1987&lt;/Year&gt;&lt;RecNum&gt;46825&lt;/RecNum&gt;&lt;IDText&gt;20819&lt;/IDText&gt;&lt;DisplayText&gt;(Vuillaume et al. 1987)&lt;/DisplayText&gt;&lt;record&gt;&lt;rec-number&gt;46825&lt;/rec-number&gt;&lt;foreign-keys&gt;&lt;key app="EN" db-id="pst5rtr92wfa9cexzel59affvp5zwtats0wa" timestamp="1691628215" guid="e2a34bb1-844e-459b-89d6-6b67974a7694"&gt;46825&lt;/key&gt;&lt;/foreign-keys&gt;&lt;ref-type name="Journal Article"&gt;17&lt;/ref-type&gt;&lt;contributors&gt;&lt;authors&gt;&lt;author&gt;Vuillaume, A.&lt;/author&gt;&lt;author&gt;Brun, R.&lt;/author&gt;&lt;author&gt;Chene, P.&lt;/author&gt;&lt;author&gt;Sochon, E.&lt;/author&gt;&lt;author&gt;Lesel, R.&lt;/author&gt;&lt;/authors&gt;&lt;/contributors&gt;&lt;titles&gt;&lt;title&gt;&lt;style face="normal" font="default" size="100%"&gt;First isolation of &lt;/style&gt;&lt;style face="italic" font="default" size="100%"&gt;Yersinia ruckeri&lt;/style&gt;&lt;style face="normal" font="default" size="100%"&gt; from sturgeon, &lt;/style&gt;&lt;style face="italic" font="default" size="100%"&gt;Acipenser baeri&lt;/style&gt;&lt;style face="normal" font="default" size="100%"&gt; Brandt, in South West of France&lt;/style&gt;&lt;/title&gt;&lt;secondary-title&gt;Bulletin of the European Association of Fish Pathologists&lt;/secondary-title&gt;&lt;/titles&gt;&lt;periodical&gt;&lt;full-title&gt;Bulletin of the European Association of Fish Pathologists&lt;/full-title&gt;&lt;/periodical&gt;&lt;pages&gt;18-19&lt;/pages&gt;&lt;volume&gt;7&lt;/volume&gt;&lt;number&gt;1&lt;/number&gt;&lt;dates&gt;&lt;year&gt;1987&lt;/year&gt;&lt;pub-dates&gt;&lt;date&gt;14 December 2021&lt;/date&gt;&lt;/pub-dates&gt;&lt;/dates&gt;&lt;orig-pub&gt;\\ACT001CL04FS07\BIOSECURITYDATA$\E Library\Animal Catalogue\J:\E Library\Animal Catalogue\V\Vuillaume et al 1987 EN20819.pdf&lt;/orig-pub&gt;&lt;label&gt;20819&lt;/label&gt;&lt;urls&gt;&lt;/urls&gt;&lt;custom1&gt;sturgeon_KG&lt;/custom1&gt;&lt;electronic-resource-num&gt;https://eafp.org/download/1987-Volume7/Issue%201/07_1%20p18.PDF&lt;/electronic-resource-num&gt;&lt;/record&gt;&lt;/Cite&gt;&lt;/EndNote&gt;</w:instrText>
      </w:r>
      <w:r w:rsidR="00D6271F">
        <w:fldChar w:fldCharType="separate"/>
      </w:r>
      <w:r w:rsidR="00D6271F">
        <w:rPr>
          <w:noProof/>
        </w:rPr>
        <w:t>(Vuillaume et al. 1987)</w:t>
      </w:r>
      <w:r w:rsidR="00D6271F">
        <w:fldChar w:fldCharType="end"/>
      </w:r>
      <w:r>
        <w:t>.</w:t>
      </w:r>
    </w:p>
    <w:p w14:paraId="6FD847E8" w14:textId="77777777" w:rsidR="00DB6F6C" w:rsidRDefault="00DB6F6C" w:rsidP="00EF3255">
      <w:pPr>
        <w:pStyle w:val="Heading5"/>
      </w:pPr>
      <w:r w:rsidRPr="00EF3255">
        <w:t>Pathology</w:t>
      </w:r>
    </w:p>
    <w:p w14:paraId="574B77A8" w14:textId="70F642BB" w:rsidR="00DB6F6C" w:rsidRDefault="00DB6F6C" w:rsidP="00DB6F6C">
      <w:r>
        <w:t xml:space="preserve">Fish infected with </w:t>
      </w:r>
      <w:r w:rsidRPr="00633211">
        <w:rPr>
          <w:rStyle w:val="Emphasis"/>
        </w:rPr>
        <w:t>Y. ruckeri</w:t>
      </w:r>
      <w:r>
        <w:t xml:space="preserve"> generally display histological signs characteristic of septicaemia, with inflammation in most organs, especially kidney, spleen, liver, heart, gills and in areas with petechial haemorrhage. Petechial haemorrhages may occur on the surfaces of the liver, pancreas, pyloric caeca, swim bladder and in the lateral muscles. The spleen is often enlarged and can be almost black in colour, and the lower intestine can become reddened and filled with an opaque, yellowish fluid. Pathological changes in the gills include hyperaemia, oedema and desquamation of the epithelial cells in the secondary lamellae. Focal areas of necrosis may be seen in the spleen, kidney and liver. Degenerated renal tubules, glomerular nephritis and a marked increase in melano-macrophages may be observed in kidneys of affected fish </w:t>
      </w:r>
      <w:r w:rsidR="00D6271F">
        <w:fldChar w:fldCharType="begin">
          <w:fldData xml:space="preserve">PEVuZE5vdGU+PENpdGU+PEF1dGhvcj5Ib3JuZTwvQXV0aG9yPjxZZWFyPjE5OTk8L1llYXI+PFJl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=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Y051bT4yMjQzMDwvUmVjTnVtPjxJRFRleHQ+MjA4MTM8L0lEVGV4dD48RGlzcGxheVRleHQ+KEJh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=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(Barnes 2011; Busch 1978; Horne &amp; Barnes 1999; Tobback et al. 2007; Tobback et al. 2009)</w:t>
      </w:r>
      <w:r w:rsidR="00D6271F">
        <w:fldChar w:fldCharType="end"/>
      </w:r>
      <w:r>
        <w:t>.</w:t>
      </w:r>
    </w:p>
    <w:p w14:paraId="053A42EC" w14:textId="0AD6AA9C" w:rsidR="00DB6F6C" w:rsidRDefault="00DB6F6C" w:rsidP="00DB6F6C">
      <w:r>
        <w:t xml:space="preserve">Affected sturgeon displayed petechiae in the liver, hindgut and swim bladder as well as haemorrhaging in the kidney, liver and spleen </w:t>
      </w:r>
      <w:r w:rsidR="00D6271F">
        <w:fldChar w:fldCharType="begin">
          <w:fldData xml:space="preserve">PEVuZE5vdGU+PENpdGU+PEF1dGhvcj5TaGFvd3U8L0F1dGhvcj48WWVhcj4yMDEzPC9ZZWFyPjxS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IFBhdGhvbG9naXN0czwvZnVsbC10aXRsZT48L3BlcmlvZGljYWw+PHBhZ2VzPjE4LTE5PC9wYWdl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</w:fldData>
        </w:fldChar>
      </w:r>
      <w:r w:rsidR="00D6271F">
        <w:instrText xml:space="preserve"> ADDIN EN.CITE </w:instrText>
      </w:r>
      <w:r w:rsidR="00D6271F">
        <w:fldChar w:fldCharType="begin">
          <w:fldData xml:space="preserve">PEVuZE5vdGU+PENpdGU+PEF1dGhvcj5TaGFvd3U8L0F1dGhvcj48WWVhcj4yMDEzPC9ZZWFyPjxS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IFBhdGhvbG9naXN0czwvZnVsbC10aXRsZT48L3BlcmlvZGljYWw+PHBhZ2VzPjE4LTE5PC9wYWdl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</w:fldData>
        </w:fldChar>
      </w:r>
      <w:r w:rsidR="00D6271F">
        <w:instrText xml:space="preserve"> ADDIN EN.CITE.DATA </w:instrText>
      </w:r>
      <w:r w:rsidR="00D6271F">
        <w:fldChar w:fldCharType="end"/>
      </w:r>
      <w:r w:rsidR="00D6271F">
        <w:fldChar w:fldCharType="separate"/>
      </w:r>
      <w:r w:rsidR="00D6271F">
        <w:rPr>
          <w:noProof/>
        </w:rPr>
        <w:t>(Shaowu et al. 2013; Vuillaume et al. 1987)</w:t>
      </w:r>
      <w:r w:rsidR="00D6271F">
        <w:fldChar w:fldCharType="end"/>
      </w:r>
      <w:r>
        <w:t>.</w:t>
      </w:r>
    </w:p>
    <w:p w14:paraId="272617E0" w14:textId="77777777" w:rsidR="00DB6F6C" w:rsidRDefault="00DB6F6C" w:rsidP="00EF3255">
      <w:pPr>
        <w:pStyle w:val="Heading5"/>
      </w:pPr>
      <w:r w:rsidRPr="00EF3255">
        <w:t>Testing</w:t>
      </w:r>
    </w:p>
    <w:p w14:paraId="7B6EB26E" w14:textId="7FA6C8E6" w:rsidR="00DB6F6C" w:rsidRDefault="00DB6F6C" w:rsidP="00DB6F6C">
      <w:bookmarkStart w:id="392" w:name="_Hlk124856128"/>
      <w:r>
        <w:t xml:space="preserve">A diagnosis is usually based on clinical signs, isolation in culture of </w:t>
      </w:r>
      <w:r w:rsidRPr="00633211">
        <w:rPr>
          <w:rStyle w:val="Emphasis"/>
        </w:rPr>
        <w:t>Y</w:t>
      </w:r>
      <w:r>
        <w:rPr>
          <w:rStyle w:val="Emphasis"/>
        </w:rPr>
        <w:t>. </w:t>
      </w:r>
      <w:r w:rsidRPr="00633211">
        <w:rPr>
          <w:rStyle w:val="Emphasis"/>
        </w:rPr>
        <w:t>ruckeri</w:t>
      </w:r>
      <w:r>
        <w:t xml:space="preserve"> from systemic sites such as kidney or spleen and phenotypic profiling </w: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(Barnes 2011; Carson et al. 2019; Horne &amp; Barnes 1999; Tobback et al. 2007)</w:t>
      </w:r>
      <w:r w:rsidR="00D6271F">
        <w:fldChar w:fldCharType="end"/>
      </w:r>
      <w:r>
        <w:t xml:space="preserve">. </w:t>
      </w:r>
      <w:r w:rsidRPr="0008214C">
        <w:rPr>
          <w:rStyle w:val="Emphasis"/>
        </w:rPr>
        <w:t>Y. ruckeri</w:t>
      </w:r>
      <w:r>
        <w:t xml:space="preserve"> can also be detected using serological tests such as enzyme-linked immunosorbent assay, agglutination and immunofluorescence assay </w:t>
      </w:r>
      <w:r w:rsidR="00D6271F">
        <w:fldChar w:fldCharType="begin"/>
      </w:r>
      <w:r w:rsidR="00D6271F">
        <w:instrText xml:space="preserve"> ADDIN EN.CITE &lt;EndNote&gt;&lt;Cite&gt;&lt;Author&gt;Smith&lt;/Author&gt;&lt;Year&gt;1987&lt;/Year&gt;&lt;RecNum&gt;22551&lt;/RecNum&gt;&lt;IDText&gt;55541&lt;/IDText&gt;&lt;DisplayText&gt;(Smith, Goldring &amp;amp; Dear 1987)&lt;/DisplayText&gt;&lt;record&gt;&lt;rec-number&gt;22551&lt;/rec-number&gt;&lt;foreign-keys&gt;&lt;key app="EN" db-id="pst5rtr92wfa9cexzel59affvp5zwtats0wa" timestamp="1691624741" guid="19106ddb-61f2-4f9a-8a0a-522ca4dfe8eb"&gt;22551&lt;/key&gt;&lt;/foreign-keys&gt;&lt;ref-type name="Journal Article"&gt;17&lt;/ref-type&gt;&lt;contributors&gt;&lt;authors&gt;&lt;author&gt;Smith, A. M.&lt;/author&gt;&lt;author&gt;Goldring, O. L.&lt;/author&gt;&lt;author&gt;Dear, G.&lt;/author&gt;&lt;/authors&gt;&lt;/contributors&gt;&lt;titles&gt;&lt;title&gt;&lt;style face="normal" font="default" size="100%"&gt;The production and methods of use of polyclonal antisera to the pathogenic organisms &lt;/style&gt;&lt;style face="italic" font="default" size="100%"&gt;Aeromonas salmonicid&lt;/style&gt;&lt;style face="normal" font="default" size="100%"&gt;a, &lt;/style&gt;&lt;style face="italic" font="default" size="100%"&gt;Yersinia ruckeri &lt;/style&gt;&lt;style face="normal" font="default" size="100%"&gt;and &lt;/style&gt;&lt;style face="italic" font="default" size="100%"&gt;Renibacterium salmoninarum&lt;/style&gt;&lt;/title&gt;&lt;secondary-title&gt;Journal of Fish Biology&lt;/secondary-title&gt;&lt;/titles&gt;&lt;periodical&gt;&lt;full-title&gt;Journal of Fish Biology&lt;/full-title&gt;&lt;/periodical&gt;&lt;pages&gt;225-226&lt;/pages&gt;&lt;volume&gt;31&lt;/volume&gt;&lt;number&gt;sA&lt;/number&gt;&lt;dates&gt;&lt;year&gt;1987&lt;/year&gt;&lt;pub-dates&gt;&lt;date&gt;16 February 2022&lt;/date&gt;&lt;/pub-dates&gt;&lt;/dates&gt;&lt;orig-pub&gt;&amp;quot;\\ACT001CL04FS07\BIOSECURITYDATA$\E Library\Animal Catalogue\J:\E Library\Animal Catalogue\S\Smith et al 1987 EN55541.pdf&amp;quot;&lt;/orig-pub&gt;&lt;label&gt;55541&lt;/label&gt;&lt;urls&gt;&lt;related-urls&gt;&lt;url&gt;https://onlinelibrary.wiley.com/doi/abs/10.1111/j.1095-8649.1987.tb05317.x&lt;/url&gt;&lt;/related-urls&gt;&lt;/urls&gt;&lt;custom1&gt;KG_sturgeon&lt;/custom1&gt;&lt;electronic-resource-num&gt;https://doi.org/10.1111/j.1095-8649.1987.tb05317.x&lt;/electronic-resource-num&gt;&lt;/record&gt;&lt;/Cite&gt;&lt;/EndNote&gt;</w:instrText>
      </w:r>
      <w:r w:rsidR="00D6271F">
        <w:fldChar w:fldCharType="separate"/>
      </w:r>
      <w:r w:rsidR="00D6271F">
        <w:rPr>
          <w:noProof/>
        </w:rPr>
        <w:t>(Smith, Goldring &amp; Dear 1987)</w:t>
      </w:r>
      <w:r w:rsidR="00D6271F">
        <w:fldChar w:fldCharType="end"/>
      </w:r>
      <w:r>
        <w:t xml:space="preserve">. Molecular detection methods include restriction fragment length polymorphism </w:t>
      </w:r>
      <w:r w:rsidR="00D6271F">
        <w:fldChar w:fldCharType="begin"/>
      </w:r>
      <w:r w:rsidR="00D6271F">
        <w:instrText xml:space="preserve"> ADDIN EN.CITE &lt;EndNote&gt;&lt;Cite&gt;&lt;Author&gt;Garcia&lt;/Author&gt;&lt;Year&gt;1998&lt;/Year&gt;&lt;RecNum&gt;22552&lt;/RecNum&gt;&lt;IDText&gt;55542&lt;/IDText&gt;&lt;DisplayText&gt;(Garcia et al. 1998)&lt;/DisplayText&gt;&lt;record&gt;&lt;rec-number&gt;22552&lt;/rec-number&gt;&lt;foreign-keys&gt;&lt;key app="EN" db-id="pst5rtr92wfa9cexzel59affvp5zwtats0wa" timestamp="1691624741" guid="f0554082-ff4b-47f6-9fa1-e0e19cb25ed1"&gt;22552&lt;/key&gt;&lt;/foreign-keys&gt;&lt;ref-type name="Journal Article"&gt;17&lt;/ref-type&gt;&lt;contributors&gt;&lt;authors&gt;&lt;author&gt;Garcia, J.A.&lt;/author&gt;&lt;author&gt;Dominguez, L.&lt;/author&gt;&lt;author&gt;Larsen, J. L.&lt;/author&gt;&lt;author&gt;Pedersen, K.&lt;/author&gt;&lt;/authors&gt;&lt;/contributors&gt;&lt;titles&gt;&lt;title&gt;Ribotyping and plasmid profiling of Yersinia ruckeri&lt;/title&gt;&lt;secondary-title&gt;Journal of Applied Microbiology&lt;/secondary-title&gt;&lt;/titles&gt;&lt;periodical&gt;&lt;full-title&gt;Journal of Applied Microbiology&lt;/full-title&gt;&lt;/periodical&gt;&lt;pages&gt;949-955&lt;/pages&gt;&lt;volume&gt;85&lt;/volume&gt;&lt;number&gt;6&lt;/number&gt;&lt;dates&gt;&lt;year&gt;1998&lt;/year&gt;&lt;pub-dates&gt;&lt;date&gt;16 February 2022&lt;/date&gt;&lt;/pub-dates&gt;&lt;/dates&gt;&lt;orig-pub&gt;&amp;quot;\\ACT001CL04FS07\BIOSECURITYDATA$\E Library\Animal Catalogue\J:\E Library\Animal Catalogue\G\Garcia et al 1998 EN55542.pdf&amp;quot;&lt;/orig-pub&gt;&lt;label&gt;55542&lt;/label&gt;&lt;urls&gt;&lt;related-urls&gt;&lt;url&gt;https://sfamjournals.onlinelibrary.wiley.com/doi/abs/10.1111/j.1365-2672.1998.tb05258.x&lt;/url&gt;&lt;/related-urls&gt;&lt;/urls&gt;&lt;custom1&gt;KG_sturgeon&lt;/custom1&gt;&lt;electronic-resource-num&gt;https://doi.org/10.1111/j.1365-2672.1998.tb05258.x&lt;/electronic-resource-num&gt;&lt;/record&gt;&lt;/Cite&gt;&lt;/EndNote&gt;</w:instrText>
      </w:r>
      <w:r w:rsidR="00D6271F">
        <w:fldChar w:fldCharType="separate"/>
      </w:r>
      <w:r w:rsidR="00D6271F">
        <w:rPr>
          <w:noProof/>
        </w:rPr>
        <w:t>(Garcia et al. 1998)</w:t>
      </w:r>
      <w:r w:rsidR="00D6271F">
        <w:fldChar w:fldCharType="end"/>
      </w:r>
      <w:r>
        <w:t xml:space="preserve">, loop-mediated isothermal amplification </w:t>
      </w:r>
      <w:r w:rsidR="00D6271F">
        <w:fldChar w:fldCharType="begin"/>
      </w:r>
      <w:r w:rsidR="00D6271F">
        <w:instrText xml:space="preserve"> ADDIN EN.CITE &lt;EndNote&gt;&lt;Cite&gt;&lt;Author&gt;Saleh&lt;/Author&gt;&lt;Year&gt;2008&lt;/Year&gt;&lt;RecNum&gt;46743&lt;/RecNum&gt;&lt;IDText&gt;55543&lt;/IDText&gt;&lt;DisplayText&gt;(Saleh, Soliman &amp;amp; El-Matbouli 2008)&lt;/DisplayText&gt;&lt;record&gt;&lt;rec-number&gt;46743&lt;/rec-number&gt;&lt;foreign-keys&gt;&lt;key app="EN" db-id="pst5rtr92wfa9cexzel59affvp5zwtats0wa" timestamp="1691628203" guid="c06d092a-dc5a-4e67-af43-2f6da76927a1"&gt;46743&lt;/key&gt;&lt;/foreign-keys&gt;&lt;ref-type name="Journal Article"&gt;17&lt;/ref-type&gt;&lt;contributors&gt;&lt;authors&gt;&lt;author&gt;Saleh, M.&lt;/author&gt;&lt;author&gt;Soliman, H.&lt;/author&gt;&lt;author&gt;El-Matbouli, M.&lt;/author&gt;&lt;/authors&gt;&lt;/contributors&gt;&lt;titles&gt;&lt;title&gt;&lt;style face="normal" font="default" size="100%"&gt;Loop-mediated isothermal amplification as an emerging technology for detection of &lt;/style&gt;&lt;style face="italic" font="default" size="100%"&gt;Yersinia ruckeri&lt;/style&gt;&lt;style face="normal" font="default" size="100%"&gt; the causative agent of enteric red mouth disease in fish&lt;/style&gt;&lt;/title&gt;&lt;secondary-title&gt;BMC Veterinary Research&lt;/secondary-title&gt;&lt;/titles&gt;&lt;periodical&gt;&lt;full-title&gt;BMC Veterinary Research&lt;/full-title&gt;&lt;/periodical&gt;&lt;pages&gt;31&lt;/pages&gt;&lt;volume&gt;4&lt;/volume&gt;&lt;number&gt;1&lt;/number&gt;&lt;dates&gt;&lt;year&gt;2008&lt;/year&gt;&lt;pub-dates&gt;&lt;date&gt;16 February 2022&lt;/date&gt;&lt;/pub-dates&gt;&lt;/dates&gt;&lt;orig-pub&gt;\\ACT001CL04FS07\BIOSECURITYDATA$\E Library\Animal Catalogue\J:\E Library\Animal Catalogue\S\Saleh et al 2008 EN55543.pdf&lt;/orig-pub&gt;&lt;label&gt;55543&lt;/label&gt;&lt;urls&gt;&lt;related-urls&gt;&lt;url&gt;https://doi.org/10.1186/1746-6148-4-31&lt;/url&gt;&lt;/related-urls&gt;&lt;/urls&gt;&lt;custom1&gt;KG_sturgeon&lt;/custom1&gt;&lt;electronic-resource-num&gt;https://doi.org/10.1186/1746-6148-4-31&lt;/electronic-resource-num&gt;&lt;/record&gt;&lt;/Cite&gt;&lt;/EndNote&gt;</w:instrText>
      </w:r>
      <w:r w:rsidR="00D6271F">
        <w:fldChar w:fldCharType="separate"/>
      </w:r>
      <w:r w:rsidR="00D6271F">
        <w:rPr>
          <w:noProof/>
        </w:rPr>
        <w:t>(Saleh, Soliman &amp; El-Matbouli 2008)</w:t>
      </w:r>
      <w:r w:rsidR="00D6271F">
        <w:fldChar w:fldCharType="end"/>
      </w:r>
      <w:r>
        <w:t xml:space="preserve">, PCR </w: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 </w:instrTex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EN.CITE.DATA </w:instrText>
      </w:r>
      <w:r w:rsidR="00D6271F">
        <w:fldChar w:fldCharType="end"/>
      </w:r>
      <w:r w:rsidR="00D6271F">
        <w:fldChar w:fldCharType="separate"/>
      </w:r>
      <w:r w:rsidR="00D6271F">
        <w:rPr>
          <w:noProof/>
        </w:rPr>
        <w:t>(Altinok, Grizzle &amp; Liu 2001; Gibello et al. 1999)</w:t>
      </w:r>
      <w:r w:rsidR="00D6271F">
        <w:fldChar w:fldCharType="end"/>
      </w:r>
      <w:r>
        <w:t xml:space="preserve"> and real-time PCR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w:t>
      </w:r>
      <w:bookmarkEnd w:id="392"/>
    </w:p>
    <w:p w14:paraId="60C01FCB" w14:textId="77777777" w:rsidR="00DB6F6C" w:rsidRPr="00E762A4" w:rsidRDefault="00DB6F6C" w:rsidP="00EF3255">
      <w:pPr>
        <w:pStyle w:val="Heading4"/>
      </w:pPr>
      <w:r w:rsidRPr="00EF3255">
        <w:lastRenderedPageBreak/>
        <w:t>Treatment</w:t>
      </w:r>
    </w:p>
    <w:p w14:paraId="45909612" w14:textId="02446019" w:rsidR="00DB6F6C" w:rsidRDefault="00DB6F6C" w:rsidP="00DB6F6C">
      <w:r w:rsidRPr="00FF1DB4">
        <w:rPr>
          <w:rStyle w:val="Emphasis"/>
        </w:rPr>
        <w:t>Y</w:t>
      </w:r>
      <w:r>
        <w:rPr>
          <w:rStyle w:val="Emphasis"/>
        </w:rPr>
        <w:t>.</w:t>
      </w:r>
      <w:r w:rsidRPr="00FF1DB4">
        <w:rPr>
          <w:rStyle w:val="Emphasis"/>
        </w:rPr>
        <w:t> ruckeri</w:t>
      </w:r>
      <w:r>
        <w:t xml:space="preserve"> is generally sensitive to the range of antibiotics used routinely in aquaculture such as amoxicillin, oxolinic acid, oxytetracycline and florfenicol </w:t>
      </w:r>
      <w:r w:rsidR="00D6271F">
        <w:fldChar w:fldCharType="begin">
          <w:fldData xml:space="preserve">PEVuZE5vdGU+PENpdGU+PEF1dGhvcj5JbmdsaXM8L0F1dGhvcj48WWVhcj4xOTkxPC9ZZWFyPjxS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</w:fldData>
        </w:fldChar>
      </w:r>
      <w:r w:rsidR="00D6271F">
        <w:instrText xml:space="preserve"> ADDIN EN.CITE </w:instrText>
      </w:r>
      <w:r w:rsidR="00D6271F">
        <w:fldChar w:fldCharType="begin">
          <w:fldData xml:space="preserve">PEVuZE5vdGU+PENpdGU+PEF1dGhvcj5JbmdsaXM8L0F1dGhvcj48WWVhcj4xOTkxPC9ZZWFyPjxS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</w:fldData>
        </w:fldChar>
      </w:r>
      <w:r w:rsidR="00D6271F">
        <w:instrText xml:space="preserve"> ADDIN EN.CITE.DATA </w:instrText>
      </w:r>
      <w:r w:rsidR="00D6271F">
        <w:fldChar w:fldCharType="end"/>
      </w:r>
      <w:r w:rsidR="00D6271F">
        <w:fldChar w:fldCharType="separate"/>
      </w:r>
      <w:r w:rsidR="00D6271F">
        <w:rPr>
          <w:noProof/>
        </w:rPr>
        <w:t>(Calvez et al. 2014; Inglis &amp; Richards 1991; Michel, Kerouault &amp; Martin 2003; Schmidt et al. 2000)</w:t>
      </w:r>
      <w:r w:rsidR="00D6271F">
        <w:fldChar w:fldCharType="end"/>
      </w:r>
      <w:r>
        <w:t xml:space="preserve">. However, repeated antibiotic treatments may be required and </w:t>
      </w:r>
      <w:r w:rsidRPr="00FF1DB4">
        <w:rPr>
          <w:rStyle w:val="Emphasis"/>
        </w:rPr>
        <w:t>Y</w:t>
      </w:r>
      <w:r>
        <w:rPr>
          <w:rStyle w:val="Emphasis"/>
        </w:rPr>
        <w:t>.</w:t>
      </w:r>
      <w:r w:rsidRPr="00FF1DB4">
        <w:rPr>
          <w:rStyle w:val="Emphasis"/>
        </w:rPr>
        <w:t> ruckeri</w:t>
      </w:r>
      <w:r>
        <w:rPr>
          <w:rStyle w:val="Emphasis"/>
        </w:rPr>
        <w:t xml:space="preserve"> </w:t>
      </w:r>
      <w:r w:rsidRPr="00EF3255">
        <w:t xml:space="preserve">isolates can develop resistance </w:t>
      </w:r>
      <w:r w:rsidR="00D6271F">
        <w:fldChar w:fldCharType="begin">
          <w:fldData xml:space="preserve">PEVuZE5vdGU+PENpdGU+PEF1dGhvcj5Ob2dhPC9BdXRob3I+PFllYXI+MjAwMDwvWWVhcj48UmVj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</w:fldData>
        </w:fldChar>
      </w:r>
      <w:r w:rsidR="00D6271F">
        <w:instrText xml:space="preserve"> ADDIN EN.CITE </w:instrText>
      </w:r>
      <w:r w:rsidR="00D6271F">
        <w:fldChar w:fldCharType="begin">
          <w:fldData xml:space="preserve">PEVuZE5vdGU+PENpdGU+PEF1dGhvcj5Ob2dhPC9BdXRob3I+PFllYXI+MjAwMDwvWWVhcj48UmVj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(Alderman &amp; Hastings 1998; Feng et al. 2022; Noga 2000)</w:t>
      </w:r>
      <w:r w:rsidR="00D6271F">
        <w:fldChar w:fldCharType="end"/>
      </w:r>
      <w:r>
        <w:rPr>
          <w:rStyle w:val="Emphasis"/>
        </w:rPr>
        <w:t xml:space="preserve">. </w:t>
      </w:r>
      <w:r w:rsidRPr="00EF3255">
        <w:t>Infected farmed</w:t>
      </w:r>
      <w:r>
        <w:rPr>
          <w:rStyle w:val="Emphasis"/>
        </w:rPr>
        <w:t xml:space="preserve"> </w:t>
      </w:r>
      <w:r w:rsidRPr="00166E71">
        <w:rPr>
          <w:rStyle w:val="Emphasis"/>
        </w:rPr>
        <w:t>A</w:t>
      </w:r>
      <w:r>
        <w:rPr>
          <w:rStyle w:val="Emphasis"/>
        </w:rPr>
        <w:t>. </w:t>
      </w:r>
      <w:r w:rsidRPr="00166E71">
        <w:rPr>
          <w:rStyle w:val="Emphasis"/>
        </w:rPr>
        <w:t>baeri</w:t>
      </w:r>
      <w:r>
        <w:rPr>
          <w:rStyle w:val="Emphasis"/>
        </w:rPr>
        <w:t>i</w:t>
      </w:r>
      <w:r>
        <w:t xml:space="preserve"> have been treated with a combination </w:t>
      </w:r>
      <w:r w:rsidRPr="00EF3255">
        <w:t>of flumequine and oxolinic acid</w:t>
      </w:r>
      <w:r w:rsidRPr="002C6259">
        <w:rPr>
          <w:rStyle w:val="Emphasis"/>
        </w:rPr>
        <w:t xml:space="preserve"> </w:t>
      </w:r>
      <w:r w:rsidR="00D6271F">
        <w:fldChar w:fldCharType="begin"/>
      </w:r>
      <w:r w:rsidR="00D6271F">
        <w:instrText xml:space="preserve"> ADDIN EN.CITE &lt;EndNote&gt;&lt;Cite&gt;&lt;Author&gt;Vuillaume&lt;/Author&gt;&lt;Year&gt;1987&lt;/Year&gt;&lt;RecNum&gt;46825&lt;/RecNum&gt;&lt;IDText&gt;20819&lt;/IDText&gt;&lt;DisplayText&gt;(Vuillaume et al. 1987)&lt;/DisplayText&gt;&lt;record&gt;&lt;rec-number&gt;46825&lt;/rec-number&gt;&lt;foreign-keys&gt;&lt;key app="EN" db-id="pst5rtr92wfa9cexzel59affvp5zwtats0wa" timestamp="1691628215" guid="e2a34bb1-844e-459b-89d6-6b67974a7694"&gt;46825&lt;/key&gt;&lt;/foreign-keys&gt;&lt;ref-type name="Journal Article"&gt;17&lt;/ref-type&gt;&lt;contributors&gt;&lt;authors&gt;&lt;author&gt;Vuillaume, A.&lt;/author&gt;&lt;author&gt;Brun, R.&lt;/author&gt;&lt;author&gt;Chene, P.&lt;/author&gt;&lt;author&gt;Sochon, E.&lt;/author&gt;&lt;author&gt;Lesel, R.&lt;/author&gt;&lt;/authors&gt;&lt;/contributors&gt;&lt;titles&gt;&lt;title&gt;&lt;style face="normal" font="default" size="100%"&gt;First isolation of &lt;/style&gt;&lt;style face="italic" font="default" size="100%"&gt;Yersinia ruckeri&lt;/style&gt;&lt;style face="normal" font="default" size="100%"&gt; from sturgeon, &lt;/style&gt;&lt;style face="italic" font="default" size="100%"&gt;Acipenser baeri&lt;/style&gt;&lt;style face="normal" font="default" size="100%"&gt; Brandt, in South West of France&lt;/style&gt;&lt;/title&gt;&lt;secondary-title&gt;Bulletin of the European Association of Fish Pathologists&lt;/secondary-title&gt;&lt;/titles&gt;&lt;periodical&gt;&lt;full-title&gt;Bulletin of the European Association of Fish Pathologists&lt;/full-title&gt;&lt;/periodical&gt;&lt;pages&gt;18-19&lt;/pages&gt;&lt;volume&gt;7&lt;/volume&gt;&lt;number&gt;1&lt;/number&gt;&lt;dates&gt;&lt;year&gt;1987&lt;/year&gt;&lt;pub-dates&gt;&lt;date&gt;14 December 2021&lt;/date&gt;&lt;/pub-dates&gt;&lt;/dates&gt;&lt;orig-pub&gt;\\ACT001CL04FS07\BIOSECURITYDATA$\E Library\Animal Catalogue\J:\E Library\Animal Catalogue\V\Vuillaume et al 1987 EN20819.pdf&lt;/orig-pub&gt;&lt;label&gt;20819&lt;/label&gt;&lt;urls&gt;&lt;/urls&gt;&lt;custom1&gt;sturgeon_KG&lt;/custom1&gt;&lt;electronic-resource-num&gt;https://eafp.org/download/1987-Volume7/Issue%201/07_1%20p18.PDF&lt;/electronic-resource-num&gt;&lt;/record&gt;&lt;/Cite&gt;&lt;/EndNote&gt;</w:instrText>
      </w:r>
      <w:r w:rsidR="00D6271F">
        <w:fldChar w:fldCharType="separate"/>
      </w:r>
      <w:r w:rsidR="00D6271F">
        <w:rPr>
          <w:noProof/>
        </w:rPr>
        <w:t>(Vuillaume et al. 1987)</w:t>
      </w:r>
      <w:r w:rsidR="00D6271F">
        <w:fldChar w:fldCharType="end"/>
      </w:r>
      <w:r>
        <w:t xml:space="preserve"> and experimentally infected </w:t>
      </w:r>
      <w:r w:rsidRPr="002634DC">
        <w:rPr>
          <w:rStyle w:val="Emphasis"/>
        </w:rPr>
        <w:t>A. baerii</w:t>
      </w:r>
      <w:r>
        <w:t xml:space="preserve"> were</w:t>
      </w:r>
      <w:r w:rsidR="00A761C0">
        <w:t xml:space="preserve"> successfully</w:t>
      </w:r>
      <w:r>
        <w:t xml:space="preserve"> </w:t>
      </w:r>
      <w:r w:rsidR="00A761C0">
        <w:t>treated</w:t>
      </w:r>
      <w:r>
        <w:t xml:space="preserve"> with florfenicol </w:t>
      </w:r>
      <w:r w:rsidR="00D6271F">
        <w:fldChar w:fldCharType="begin"/>
      </w:r>
      <w:r w:rsidR="00D6271F">
        <w:instrText xml:space="preserve"> ADDIN EN.CITE &lt;EndNote&gt;&lt;Cite&gt;&lt;Author&gt;Wang&lt;/Author&gt;&lt;Year&gt;2012&lt;/Year&gt;&lt;RecNum&gt;45673&lt;/RecNum&gt;&lt;IDText&gt;24939&lt;/IDText&gt;&lt;DisplayText&gt;(Wang et al. 2012)&lt;/DisplayText&gt;&lt;record&gt;&lt;rec-number&gt;45673&lt;/rec-number&gt;&lt;foreign-keys&gt;&lt;key app="EN" db-id="pst5rtr92wfa9cexzel59affvp5zwtats0wa" timestamp="1691628040" guid="8e5ba69f-a9af-473c-95e4-f5f41bb87477"&gt;45673&lt;/key&gt;&lt;/foreign-keys&gt;&lt;ref-type name="Journal Article"&gt;17&lt;/ref-type&gt;&lt;contributors&gt;&lt;authors&gt;&lt;author&gt;Wang, D.&lt;/author&gt;&lt;author&gt;Li, S.&lt;/author&gt;&lt;author&gt;Feng, J.&lt;/author&gt;&lt;author&gt;Lu, T.&lt;/author&gt;&lt;/authors&gt;&lt;/contributors&gt;&lt;titles&gt;&lt;title&gt;&lt;style face="normal" font="default" size="100%"&gt;In vivo Pharmacodynamics of Florfenicol against Pathogenic Bacterium &lt;/style&gt;&lt;style face="italic" font="default" size="100%"&gt;Yersinia ruckeri &lt;/style&gt;&lt;style face="normal" font="default" size="100%"&gt;in Siberian Sturgeon &lt;/style&gt;&lt;style face="italic" font="default" size="100%"&gt;Acipenser baerii &lt;/style&gt;&lt;style face="normal" font="default" size="100%"&gt;Challenged by the Pathogen&lt;/style&gt;&lt;/title&gt;&lt;secondary-title&gt;Chinese Journal of Fisheries&lt;/secondary-title&gt;&lt;/titles&gt;&lt;periodical&gt;&lt;full-title&gt;Chinese Journal of Fisheries&lt;/full-title&gt;&lt;/periodical&gt;&lt;pages&gt;11-14&lt;/pages&gt;&lt;volume&gt;25&lt;/volume&gt;&lt;number&gt;2&lt;/number&gt;&lt;keywords&gt;&lt;keyword&gt;Florfenicol&lt;/keyword&gt;&lt;keyword&gt;Yersinia ruckeri&lt;/keyword&gt;&lt;keyword&gt;Siberia sturgeon&lt;/keyword&gt;&lt;keyword&gt;pharmacodynamics in vivo&lt;/keyword&gt;&lt;/keywords&gt;&lt;dates&gt;&lt;year&gt;2012&lt;/year&gt;&lt;/dates&gt;&lt;label&gt;24939&lt;/label&gt;&lt;urls&gt;&lt;/urls&gt;&lt;custom1&gt;sturgeon_BM&lt;/custom1&gt;&lt;custom2&gt;Abstract only&lt;/custom2&gt;&lt;/record&gt;&lt;/Cite&gt;&lt;/EndNote&gt;</w:instrText>
      </w:r>
      <w:r w:rsidR="00D6271F">
        <w:fldChar w:fldCharType="separate"/>
      </w:r>
      <w:r w:rsidR="00D6271F">
        <w:rPr>
          <w:noProof/>
        </w:rPr>
        <w:t>(Wang et al. 2012)</w:t>
      </w:r>
      <w:r w:rsidR="00D6271F">
        <w:fldChar w:fldCharType="end"/>
      </w:r>
      <w:r>
        <w:t>.</w:t>
      </w:r>
    </w:p>
    <w:p w14:paraId="56DA1CE2" w14:textId="5C798395" w:rsidR="00DB6F6C" w:rsidRPr="00EF3255" w:rsidRDefault="00DB6F6C" w:rsidP="00DB6F6C">
      <w:r w:rsidRPr="00EF3255">
        <w:t>There is evidence</w:t>
      </w:r>
      <w:r>
        <w:rPr>
          <w:rStyle w:val="Emphasis"/>
        </w:rPr>
        <w:t xml:space="preserve"> </w:t>
      </w:r>
      <w:r w:rsidRPr="00EF3255">
        <w:t>that probiotics can provide a protective effect against</w:t>
      </w:r>
      <w:r>
        <w:rPr>
          <w:rStyle w:val="Emphasis"/>
        </w:rPr>
        <w:t xml:space="preserve"> </w:t>
      </w:r>
      <w:r w:rsidRPr="00FF1DB4">
        <w:rPr>
          <w:rStyle w:val="Emphasis"/>
        </w:rPr>
        <w:t>Y</w:t>
      </w:r>
      <w:r>
        <w:rPr>
          <w:rStyle w:val="Emphasis"/>
        </w:rPr>
        <w:t>.</w:t>
      </w:r>
      <w:r w:rsidRPr="00FF1DB4">
        <w:rPr>
          <w:rStyle w:val="Emphasis"/>
        </w:rPr>
        <w:t> ruckeri</w:t>
      </w:r>
      <w:r>
        <w:rPr>
          <w:rStyle w:val="Emphasis"/>
        </w:rPr>
        <w:t xml:space="preserve"> </w:t>
      </w:r>
      <w:r w:rsidRPr="00EF3255">
        <w:t>infections. For</w:t>
      </w:r>
      <w:r>
        <w:rPr>
          <w:rStyle w:val="Emphasis"/>
        </w:rPr>
        <w:t xml:space="preserve"> </w:t>
      </w:r>
      <w:r w:rsidRPr="00EF3255">
        <w:t>example, dietary supplementation with</w:t>
      </w:r>
      <w:r w:rsidRPr="00086D16">
        <w:rPr>
          <w:rStyle w:val="Emphasis"/>
        </w:rPr>
        <w:t xml:space="preserve"> Bacillus </w:t>
      </w:r>
      <w:r w:rsidRPr="00EF3255">
        <w:t>species and</w:t>
      </w:r>
      <w:r w:rsidRPr="00086D16">
        <w:rPr>
          <w:rStyle w:val="Emphasis"/>
        </w:rPr>
        <w:t xml:space="preserve"> Aeromonas sobria </w:t>
      </w:r>
      <w:r w:rsidRPr="00EF3255">
        <w:t xml:space="preserve">reduced </w:t>
      </w:r>
      <w:r w:rsidRPr="00C43054">
        <w:rPr>
          <w:rStyle w:val="Emphasis"/>
        </w:rPr>
        <w:t>O. mykiss</w:t>
      </w:r>
      <w:r>
        <w:rPr>
          <w:rStyle w:val="Emphasis"/>
        </w:rPr>
        <w:t xml:space="preserve"> </w:t>
      </w:r>
      <w:r w:rsidRPr="00EF3255">
        <w:t>mortalities due to</w:t>
      </w:r>
      <w:r>
        <w:rPr>
          <w:rStyle w:val="Emphasis"/>
        </w:rPr>
        <w:t xml:space="preserve"> </w:t>
      </w:r>
      <w:r w:rsidRPr="00FF1DB4">
        <w:rPr>
          <w:rStyle w:val="Emphasis"/>
        </w:rPr>
        <w:t>Y</w:t>
      </w:r>
      <w:r>
        <w:rPr>
          <w:rStyle w:val="Emphasis"/>
        </w:rPr>
        <w:t>.</w:t>
      </w:r>
      <w:r w:rsidRPr="00FF1DB4">
        <w:rPr>
          <w:rStyle w:val="Emphasis"/>
        </w:rPr>
        <w:t> ruckeri</w:t>
      </w:r>
      <w:r w:rsidRPr="00086D16">
        <w:rPr>
          <w:rStyle w:val="Emphasis"/>
        </w:rPr>
        <w:t xml:space="preserve"> </w:t>
      </w:r>
      <w:r w:rsidRPr="00EF3255">
        <w:t xml:space="preserve">to 0% and 6%, respectively, compared to 80% in the control </w:t>
      </w:r>
      <w:r w:rsidR="00D6271F">
        <w:fldChar w:fldCharType="begin">
          <w:fldData xml:space="preserve">PEVuZE5vdGU+PENpdGU+PEF1dGhvcj5CcnVudDwvQXV0aG9yPjxZZWFyPjIwMDc8L1llYXI+PFJl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</w:fldData>
        </w:fldChar>
      </w:r>
      <w:r w:rsidR="00D6271F">
        <w:instrText xml:space="preserve"> ADDIN EN.CITE </w:instrText>
      </w:r>
      <w:r w:rsidR="00D6271F">
        <w:fldChar w:fldCharType="begin">
          <w:fldData xml:space="preserve">PEVuZE5vdGU+PENpdGU+PEF1dGhvcj5CcnVudDwvQXV0aG9yPjxZZWFyPjIwMDc8L1llYXI+PFJl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</w:fldData>
        </w:fldChar>
      </w:r>
      <w:r w:rsidR="00D6271F">
        <w:instrText xml:space="preserve"> ADDIN EN.CITE.DATA </w:instrText>
      </w:r>
      <w:r w:rsidR="00D6271F">
        <w:fldChar w:fldCharType="end"/>
      </w:r>
      <w:r w:rsidR="00D6271F">
        <w:fldChar w:fldCharType="separate"/>
      </w:r>
      <w:r w:rsidR="00D6271F">
        <w:rPr>
          <w:noProof/>
        </w:rPr>
        <w:t>(Brunt, Newaj-Fyzul &amp; Austin 2007)</w:t>
      </w:r>
      <w:r w:rsidR="00D6271F">
        <w:fldChar w:fldCharType="end"/>
      </w:r>
      <w:r w:rsidRPr="00EF3255">
        <w:t>.</w:t>
      </w:r>
    </w:p>
    <w:p w14:paraId="0892FCF8" w14:textId="77777777" w:rsidR="00DB6F6C" w:rsidRDefault="00DB6F6C" w:rsidP="00EF3255">
      <w:pPr>
        <w:pStyle w:val="Heading4"/>
      </w:pPr>
      <w:r>
        <w:t xml:space="preserve">Control and </w:t>
      </w:r>
      <w:r w:rsidRPr="00EF3255">
        <w:t>prevention</w:t>
      </w:r>
    </w:p>
    <w:p w14:paraId="09FF7B08" w14:textId="47CE62DF" w:rsidR="00DB6F6C" w:rsidRDefault="00DB6F6C" w:rsidP="00DB6F6C">
      <w:r>
        <w:t xml:space="preserve">Prevention of ERM outbreaks is achieved by avoiding the introduction of infected stock and ensuring that all imported eggs have been disinfected properly </w:t>
      </w:r>
      <w:r w:rsidR="00D6271F">
        <w:fldChar w:fldCharType="begin"/>
      </w:r>
      <w:r w:rsidR="00D6271F">
        <w:instrText xml:space="preserve"> ADDIN EN.CITE &lt;EndNote&gt;&lt;Cite&gt;&lt;Author&gt;Barnes&lt;/Author&gt;&lt;Year&gt;2011&lt;/Year&gt;&lt;RecNum&gt;22429&lt;/RecNum&gt;&lt;IDText&gt;20815&lt;/IDText&gt;&lt;DisplayText&gt;(Barnes 2011)&lt;/DisplayText&gt;&lt;record&gt;&lt;rec-number&gt;22429&lt;/rec-number&gt;&lt;foreign-keys&gt;&lt;key app="EN" db-id="pst5rtr92wfa9cexzel59affvp5zwtats0wa" timestamp="1691624710" guid="fdd0029e-5911-4d6b-98df-168d753c494f"&gt;22429&lt;/key&gt;&lt;/foreign-keys&gt;&lt;ref-type name="Book Section"&gt;5&lt;/ref-type&gt;&lt;contributors&gt;&lt;authors&gt;&lt;author&gt;Barnes,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D6271F">
        <w:fldChar w:fldCharType="separate"/>
      </w:r>
      <w:r w:rsidR="00D6271F">
        <w:rPr>
          <w:noProof/>
        </w:rPr>
        <w:t>(Barnes 2011)</w:t>
      </w:r>
      <w:r w:rsidR="00D6271F">
        <w:fldChar w:fldCharType="end"/>
      </w:r>
      <w:r>
        <w:t xml:space="preserve">. </w:t>
      </w:r>
      <w:r w:rsidR="008D3A3D">
        <w:t xml:space="preserve">Although, </w:t>
      </w:r>
      <w:r w:rsidR="008D3A3D">
        <w:rPr>
          <w:color w:val="000000" w:themeColor="text1"/>
        </w:rPr>
        <w:t>i</w:t>
      </w:r>
      <w:r w:rsidRPr="009A505F">
        <w:rPr>
          <w:color w:val="000000" w:themeColor="text1"/>
        </w:rPr>
        <w:t>odophor disinfectants</w:t>
      </w:r>
      <w:r>
        <w:rPr>
          <w:color w:val="000000" w:themeColor="text1"/>
        </w:rPr>
        <w:t xml:space="preserve"> </w:t>
      </w:r>
      <w:r w:rsidR="008D3A3D">
        <w:rPr>
          <w:color w:val="000000" w:themeColor="text1"/>
        </w:rPr>
        <w:t xml:space="preserve">are not always 100% </w:t>
      </w:r>
      <w:r>
        <w:rPr>
          <w:color w:val="000000" w:themeColor="text1"/>
        </w:rPr>
        <w:t>e</w:t>
      </w:r>
      <w:r w:rsidRPr="009A505F">
        <w:rPr>
          <w:color w:val="000000" w:themeColor="text1"/>
        </w:rPr>
        <w:t xml:space="preserve">ffective against </w:t>
      </w:r>
      <w:r w:rsidRPr="00C85518">
        <w:rPr>
          <w:rStyle w:val="Emphasis"/>
        </w:rPr>
        <w:t>Y.</w:t>
      </w:r>
      <w:r>
        <w:rPr>
          <w:rStyle w:val="Emphasis"/>
        </w:rPr>
        <w:t> </w:t>
      </w:r>
      <w:r w:rsidRPr="00C85518">
        <w:rPr>
          <w:rStyle w:val="Emphasis"/>
        </w:rPr>
        <w:t>ruckeri</w:t>
      </w:r>
      <w:r w:rsidRPr="009A505F">
        <w:rPr>
          <w:i/>
          <w:iCs/>
          <w:color w:val="000000" w:themeColor="text1"/>
        </w:rPr>
        <w:t xml:space="preserve"> </w:t>
      </w:r>
      <w:r w:rsidR="00D6271F">
        <w:rPr>
          <w:color w:val="000000" w:themeColor="text1"/>
        </w:rPr>
        <w:fldChar w:fldCharType="begin"/>
      </w:r>
      <w:r w:rsidR="00D6271F">
        <w:rPr>
          <w:color w:val="000000" w:themeColor="text1"/>
        </w:rPr>
        <w:instrText xml:space="preserve"> ADDIN EN.CITE &lt;EndNote&gt;&lt;Cite&gt;&lt;Author&gt;Yamasaki&lt;/Author&gt;&lt;Year&gt;2017&lt;/Year&gt;&lt;RecNum&gt;46842&lt;/RecNum&gt;&lt;IDText&gt;20833&lt;/IDText&gt;&lt;DisplayText&gt;(Yamasaki et al. 2017)&lt;/DisplayText&gt;&lt;record&gt;&lt;rec-number&gt;46842&lt;/rec-number&gt;&lt;foreign-keys&gt;&lt;key app="EN" db-id="pst5rtr92wfa9cexzel59affvp5zwtats0wa" timestamp="1691628217" guid="c60d8974-d99e-467b-b3c8-a8be8f3506d1"&gt;46842&lt;/key&gt;&lt;/foreign-keys&gt;&lt;ref-type name="Journal Article"&gt;17&lt;/ref-type&gt;&lt;contributors&gt;&lt;authors&gt;&lt;author&gt;Yamasaki, M.&lt;/author&gt;&lt;author&gt;Sakai, T.&lt;/author&gt;&lt;author&gt;Ito, T.&lt;/author&gt;&lt;author&gt;Mori, K-I.&lt;/author&gt;&lt;/authors&gt;&lt;/contributors&gt;&lt;titles&gt;&lt;title&gt;&lt;style face="normal" font="default" size="100%"&gt;Bactericidal effects of disinfectants on &lt;/style&gt;&lt;style face="italic" font="default" size="100%"&gt;Yersinia ruckeri&lt;/style&gt;&lt;/title&gt;&lt;secondary-title&gt;Fish Pathology&lt;/secondary-title&gt;&lt;/titles&gt;&lt;periodical&gt;&lt;full-title&gt;Fish Pathology&lt;/full-title&gt;&lt;/periodical&gt;&lt;pages&gt;198-201&lt;/pages&gt;&lt;volume&gt;52&lt;/volume&gt;&lt;number&gt;4&lt;/number&gt;&lt;dates&gt;&lt;year&gt;2017&lt;/year&gt;&lt;pub-dates&gt;&lt;date&gt;17 December 2021&lt;/date&gt;&lt;/pub-dates&gt;&lt;/dates&gt;&lt;orig-pub&gt;\\ACT001CL04FS07\BIOSECURITYDATA$\E Library\Animal Catalogue\J:\E Library\Animal Catalogue\Y\Yamasaki et al 2017 EN20833.pdf&lt;/orig-pub&gt;&lt;label&gt;20833&lt;/label&gt;&lt;urls&gt;&lt;/urls&gt;&lt;custom1&gt;sturgeon_KG&lt;/custom1&gt;&lt;electronic-resource-num&gt;https://doi.org/10.3147/jsfp.52.198&lt;/electronic-resource-num&gt;&lt;/record&gt;&lt;/Cite&gt;&lt;/EndNote&gt;</w:instrText>
      </w:r>
      <w:r w:rsidR="00D6271F">
        <w:rPr>
          <w:color w:val="000000" w:themeColor="text1"/>
        </w:rPr>
        <w:fldChar w:fldCharType="separate"/>
      </w:r>
      <w:r w:rsidR="00D6271F">
        <w:rPr>
          <w:noProof/>
          <w:color w:val="000000" w:themeColor="text1"/>
        </w:rPr>
        <w:t>(Yamasaki et al. 2017)</w:t>
      </w:r>
      <w:r w:rsidR="00D6271F">
        <w:rPr>
          <w:color w:val="000000" w:themeColor="text1"/>
        </w:rPr>
        <w:fldChar w:fldCharType="end"/>
      </w:r>
      <w:r w:rsidRPr="005338D2">
        <w:rPr>
          <w:color w:val="000000" w:themeColor="text1"/>
        </w:rPr>
        <w:t>.</w:t>
      </w:r>
      <w:r>
        <w:rPr>
          <w:color w:val="000000" w:themeColor="text1"/>
        </w:rPr>
        <w:t xml:space="preserve"> </w:t>
      </w:r>
      <w:r>
        <w:t xml:space="preserve">Other control measures include vaccination, good husbandry, good water quality, low stocking densities, minimisation of stress and the bacteria generally responds well to antibiotics </w:t>
      </w:r>
      <w:r w:rsidR="00D6271F">
        <w:fldChar w:fldCharType="begin"/>
      </w:r>
      <w:r w:rsidR="00D6271F">
        <w:instrText xml:space="preserve"> ADDIN EN.CITE &lt;EndNote&gt;&lt;Cite&gt;&lt;Author&gt;Barnes&lt;/Author&gt;&lt;Year&gt;2011&lt;/Year&gt;&lt;RecNum&gt;22429&lt;/RecNum&gt;&lt;IDText&gt;20815&lt;/IDText&gt;&lt;DisplayText&gt;(Barnes 2011)&lt;/DisplayText&gt;&lt;record&gt;&lt;rec-number&gt;22429&lt;/rec-number&gt;&lt;foreign-keys&gt;&lt;key app="EN" db-id="pst5rtr92wfa9cexzel59affvp5zwtats0wa" timestamp="1691624710" guid="fdd0029e-5911-4d6b-98df-168d753c494f"&gt;22429&lt;/key&gt;&lt;/foreign-keys&gt;&lt;ref-type name="Book Section"&gt;5&lt;/ref-type&gt;&lt;contributors&gt;&lt;authors&gt;&lt;author&gt;Barnes,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D6271F">
        <w:fldChar w:fldCharType="separate"/>
      </w:r>
      <w:r w:rsidR="00D6271F">
        <w:rPr>
          <w:noProof/>
        </w:rPr>
        <w:t>(Barnes 2011)</w:t>
      </w:r>
      <w:r w:rsidR="00D6271F">
        <w:fldChar w:fldCharType="end"/>
      </w:r>
      <w:r>
        <w:t xml:space="preserve">. ERM was one of the first diseases for which an effective commercial fish vaccine was developed </w:t>
      </w:r>
      <w:r w:rsidR="00D6271F">
        <w:fldChar w:fldCharType="begin">
          <w:fldData xml:space="preserve">PEVuZE5vdGU+PENpdGU+PEF1dGhvcj5Tb21tZXJzZXQ8L0F1dGhvcj48WWVhcj4yMDA1PC9ZZWFy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==
</w:fldData>
        </w:fldChar>
      </w:r>
      <w:r w:rsidR="00D6271F">
        <w:instrText xml:space="preserve"> ADDIN EN.CITE </w:instrText>
      </w:r>
      <w:r w:rsidR="00D6271F">
        <w:fldChar w:fldCharType="begin">
          <w:fldData xml:space="preserve">PEVuZE5vdGU+PENpdGU+PEF1dGhvcj5Tb21tZXJzZXQ8L0F1dGhvcj48WWVhcj4yMDA1PC9ZZWFy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(Bowker et al. 2016; Kumar et al. 2015; Sommerset et al. 2005a)</w:t>
      </w:r>
      <w:r w:rsidR="00D6271F">
        <w:fldChar w:fldCharType="end"/>
      </w:r>
      <w:r>
        <w:t xml:space="preserve">. However, under field conditions the effectiveness of the vaccines may vary </w:t>
      </w:r>
      <w:r w:rsidR="00D6271F">
        <w:fldChar w:fldCharType="begin"/>
      </w:r>
      <w:r w:rsidR="00D6271F">
        <w:instrText xml:space="preserve"> ADDIN EN.CITE &lt;EndNote&gt;&lt;Cite&gt;&lt;Author&gt;Barnes&lt;/Author&gt;&lt;Year&gt;2011&lt;/Year&gt;&lt;RecNum&gt;22429&lt;/RecNum&gt;&lt;IDText&gt;20815&lt;/IDText&gt;&lt;DisplayText&gt;(Barnes 2011)&lt;/DisplayText&gt;&lt;record&gt;&lt;rec-number&gt;22429&lt;/rec-number&gt;&lt;foreign-keys&gt;&lt;key app="EN" db-id="pst5rtr92wfa9cexzel59affvp5zwtats0wa" timestamp="1691624710" guid="fdd0029e-5911-4d6b-98df-168d753c494f"&gt;22429&lt;/key&gt;&lt;/foreign-keys&gt;&lt;ref-type name="Book Section"&gt;5&lt;/ref-type&gt;&lt;contributors&gt;&lt;authors&gt;&lt;author&gt;Barnes,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D6271F">
        <w:fldChar w:fldCharType="separate"/>
      </w:r>
      <w:r w:rsidR="00D6271F">
        <w:rPr>
          <w:noProof/>
        </w:rPr>
        <w:t>(Barnes 2011)</w:t>
      </w:r>
      <w:r w:rsidR="00D6271F">
        <w:fldChar w:fldCharType="end"/>
      </w:r>
      <w:r>
        <w:t>.</w:t>
      </w:r>
    </w:p>
    <w:p w14:paraId="291F9994" w14:textId="77777777" w:rsidR="00DB6F6C" w:rsidRDefault="00DB6F6C" w:rsidP="00EF3255">
      <w:pPr>
        <w:pStyle w:val="Heading4"/>
      </w:pPr>
      <w:r w:rsidRPr="002C7036">
        <w:t xml:space="preserve">Impact of the </w:t>
      </w:r>
      <w:r w:rsidRPr="00EF3255">
        <w:t>disease</w:t>
      </w:r>
    </w:p>
    <w:p w14:paraId="3C539B08" w14:textId="5F8EDF96" w:rsidR="00DB6F6C" w:rsidRDefault="00DB6F6C" w:rsidP="00DB6F6C">
      <w:pPr>
        <w:rPr>
          <w:bCs/>
          <w:iCs/>
        </w:rPr>
      </w:pPr>
      <w:r>
        <w:rPr>
          <w:bCs/>
          <w:iCs/>
        </w:rPr>
        <w:t xml:space="preserve">ERM </w:t>
      </w:r>
      <w:r w:rsidRPr="00A96742">
        <w:rPr>
          <w:bCs/>
          <w:iCs/>
        </w:rPr>
        <w:t xml:space="preserve">is a serious infectious disease in the </w:t>
      </w:r>
      <w:r>
        <w:rPr>
          <w:bCs/>
          <w:iCs/>
        </w:rPr>
        <w:t>salmonid</w:t>
      </w:r>
      <w:r w:rsidRPr="00A96742">
        <w:rPr>
          <w:bCs/>
          <w:iCs/>
        </w:rPr>
        <w:t xml:space="preserve"> farming industry that causes </w:t>
      </w:r>
      <w:r>
        <w:rPr>
          <w:bCs/>
          <w:iCs/>
        </w:rPr>
        <w:t xml:space="preserve">large </w:t>
      </w:r>
      <w:r w:rsidRPr="00A96742">
        <w:rPr>
          <w:bCs/>
          <w:iCs/>
        </w:rPr>
        <w:t xml:space="preserve">economic </w:t>
      </w:r>
      <w:r>
        <w:rPr>
          <w:bCs/>
          <w:iCs/>
        </w:rPr>
        <w:t>losses in</w:t>
      </w:r>
      <w:r w:rsidRPr="00A96742">
        <w:rPr>
          <w:bCs/>
          <w:iCs/>
        </w:rPr>
        <w:t xml:space="preserve"> many countries </w:t>
      </w:r>
      <w:r w:rsidR="00D6271F">
        <w:rPr>
          <w:bCs/>
          <w:iCs/>
        </w:rPr>
        <w:fldChar w:fldCharType="begin">
          <w:fldData xml:space="preserve">PEVuZE5vdGU+PENpdGU+PEF1dGhvcj5HbGVubjwvQXV0aG9yPjxZZWFyPjIwMTU8L1llYXI+PFJl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</w:fldData>
        </w:fldChar>
      </w:r>
      <w:r w:rsidR="00D6271F">
        <w:rPr>
          <w:bCs/>
          <w:iCs/>
        </w:rPr>
        <w:instrText xml:space="preserve"> ADDIN EN.CITE </w:instrText>
      </w:r>
      <w:r w:rsidR="00D6271F">
        <w:rPr>
          <w:bCs/>
          <w:iCs/>
        </w:rPr>
        <w:fldChar w:fldCharType="begin">
          <w:fldData xml:space="preserve">PEVuZE5vdGU+PENpdGU+PEF1dGhvcj5HbGVubjwvQXV0aG9yPjxZZWFyPjIwMTU8L1llYXI+PFJl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</w:fldData>
        </w:fldChar>
      </w:r>
      <w:r w:rsidR="00D6271F">
        <w:rPr>
          <w:bCs/>
          <w:iCs/>
        </w:rPr>
        <w:instrText xml:space="preserve"> ADDIN EN.CITE.DATA </w:instrText>
      </w:r>
      <w:r w:rsidR="00D6271F">
        <w:rPr>
          <w:bCs/>
          <w:iCs/>
        </w:rPr>
      </w:r>
      <w:r w:rsidR="00D6271F">
        <w:rPr>
          <w:bCs/>
          <w:iCs/>
        </w:rPr>
        <w:fldChar w:fldCharType="end"/>
      </w:r>
      <w:r w:rsidR="00D6271F">
        <w:rPr>
          <w:bCs/>
          <w:iCs/>
        </w:rPr>
      </w:r>
      <w:r w:rsidR="00D6271F">
        <w:rPr>
          <w:bCs/>
          <w:iCs/>
        </w:rPr>
        <w:fldChar w:fldCharType="separate"/>
      </w:r>
      <w:r w:rsidR="00D6271F">
        <w:rPr>
          <w:bCs/>
          <w:iCs/>
          <w:noProof/>
        </w:rPr>
        <w:t>(Ahmed et al. 2014; Austin &amp; Austin 1987; Glenn et al. 2015)</w:t>
      </w:r>
      <w:r w:rsidR="00D6271F">
        <w:rPr>
          <w:bCs/>
          <w:iCs/>
        </w:rPr>
        <w:fldChar w:fldCharType="end"/>
      </w:r>
      <w:r>
        <w:rPr>
          <w:bCs/>
          <w:iCs/>
        </w:rPr>
        <w:t>.</w:t>
      </w:r>
      <w:r w:rsidRPr="00A96742">
        <w:rPr>
          <w:bCs/>
          <w:iCs/>
        </w:rPr>
        <w:t xml:space="preserve"> </w:t>
      </w:r>
      <w:r>
        <w:rPr>
          <w:bCs/>
          <w:iCs/>
        </w:rPr>
        <w:t xml:space="preserve">It is considered one of the most significant diseases of freshwater trout aquaculture </w:t>
      </w:r>
      <w:r w:rsidR="00D6271F">
        <w:rPr>
          <w:bCs/>
          <w:iCs/>
        </w:rPr>
        <w:fldChar w:fldCharType="begin"/>
      </w:r>
      <w:r w:rsidR="00D6271F">
        <w:rPr>
          <w:bCs/>
          <w:iCs/>
        </w:rPr>
        <w:instrText xml:space="preserve"> ADDIN EN.CITE &lt;EndNote&gt;&lt;Cite&gt;&lt;Author&gt;Arias&lt;/Author&gt;&lt;Year&gt;2007&lt;/Year&gt;&lt;RecNum&gt;46168&lt;/RecNum&gt;&lt;IDText&gt;55588&lt;/IDText&gt;&lt;DisplayText&gt;(Arias et al. 2007)&lt;/DisplayText&gt;&lt;record&gt;&lt;rec-number&gt;46168&lt;/rec-number&gt;&lt;foreign-keys&gt;&lt;key app="EN" db-id="pst5rtr92wfa9cexzel59affvp5zwtats0wa" timestamp="1691628115" guid="44176c18-8aa4-453c-a345-b995cf83f092"&gt;46168&lt;/key&gt;&lt;/foreign-keys&gt;&lt;ref-type name="Journal Article"&gt;17&lt;/ref-type&gt;&lt;contributors&gt;&lt;authors&gt;&lt;author&gt;Arias, C.R.&lt;/author&gt;&lt;author&gt;Olivares-Fuster, O.&lt;/author&gt;&lt;author&gt;Hayden, K.&lt;/author&gt;&lt;author&gt;Shoemaker, C.A.&lt;/author&gt;&lt;author&gt;Grizzle, J.M.&lt;/author&gt;&lt;author&gt;Klesius, P.H.&lt;/author&gt;&lt;/authors&gt;&lt;/contributors&gt;&lt;titles&gt;&lt;title&gt;&lt;style face="normal" font="default" size="100%"&gt;First report of &lt;/style&gt;&lt;style face="italic" font="default" size="100%"&gt;Yersinia ruckeri&lt;/style&gt;&lt;style face="normal" font="default" size="100%"&gt; biotype 2 in the USA&lt;/style&gt;&lt;/title&gt;&lt;secondary-title&gt;Journal of Aquatic Animal Health&lt;/secondary-title&gt;&lt;/titles&gt;&lt;periodical&gt;&lt;full-title&gt;Journal of Aquatic Animal Health&lt;/full-title&gt;&lt;/periodical&gt;&lt;pages&gt;35-40&lt;/pages&gt;&lt;volume&gt;19&lt;/volume&gt;&lt;number&gt;1&lt;/number&gt;&lt;dates&gt;&lt;year&gt;2007&lt;/year&gt;&lt;pub-dates&gt;&lt;date&gt;22 March 2022&lt;/date&gt;&lt;/pub-dates&gt;&lt;/dates&gt;&lt;orig-pub&gt;\\ACT001CL04FS07\BIOSECURITYDATA$\E Library\Animal Catalogue\A\Arias et al 2007 EN55588.pdf&lt;/orig-pub&gt;&lt;label&gt;55588&lt;/label&gt;&lt;urls&gt;&lt;related-urls&gt;&lt;url&gt;https://afspubs.onlinelibrary.wiley.com/doi/abs/10.1577/H06-011.1&lt;/url&gt;&lt;/related-urls&gt;&lt;/urls&gt;&lt;custom1&gt;KG_sturgeon&lt;/custom1&gt;&lt;electronic-resource-num&gt;https://doi.org/10.1577/H06-011.1&lt;/electronic-resource-num&gt;&lt;/record&gt;&lt;/Cite&gt;&lt;/EndNote&gt;</w:instrText>
      </w:r>
      <w:r w:rsidR="00D6271F">
        <w:rPr>
          <w:bCs/>
          <w:iCs/>
        </w:rPr>
        <w:fldChar w:fldCharType="separate"/>
      </w:r>
      <w:r w:rsidR="00D6271F">
        <w:rPr>
          <w:bCs/>
          <w:iCs/>
          <w:noProof/>
        </w:rPr>
        <w:t>(Arias et al. 2007)</w:t>
      </w:r>
      <w:r w:rsidR="00D6271F">
        <w:rPr>
          <w:bCs/>
          <w:iCs/>
        </w:rPr>
        <w:fldChar w:fldCharType="end"/>
      </w:r>
      <w:r>
        <w:rPr>
          <w:bCs/>
          <w:iCs/>
        </w:rPr>
        <w:t xml:space="preserve">. Losses are due to direct mortalities as well as indirect costs due to stunted growth, delayed harvests, management procedures and treatments. In 1998, the </w:t>
      </w:r>
      <w:r w:rsidRPr="006531DC">
        <w:rPr>
          <w:bCs/>
          <w:iCs/>
        </w:rPr>
        <w:t>British Trout Association estimated losses of £1.3</w:t>
      </w:r>
      <w:r>
        <w:rPr>
          <w:bCs/>
          <w:iCs/>
        </w:rPr>
        <w:t>–</w:t>
      </w:r>
      <w:r w:rsidRPr="006531DC">
        <w:rPr>
          <w:bCs/>
          <w:iCs/>
        </w:rPr>
        <w:t>1.5</w:t>
      </w:r>
      <w:r>
        <w:rPr>
          <w:bCs/>
          <w:iCs/>
        </w:rPr>
        <w:t> </w:t>
      </w:r>
      <w:r w:rsidRPr="006531DC">
        <w:rPr>
          <w:bCs/>
          <w:iCs/>
        </w:rPr>
        <w:t>million</w:t>
      </w:r>
      <w:r>
        <w:rPr>
          <w:bCs/>
          <w:iCs/>
        </w:rPr>
        <w:t xml:space="preserve"> </w:t>
      </w:r>
      <w:r w:rsidR="00D6271F">
        <w:rPr>
          <w:bCs/>
          <w:iCs/>
        </w:rPr>
        <w:fldChar w:fldCharType="begin"/>
      </w:r>
      <w:r w:rsidR="00D6271F">
        <w:rPr>
          <w:bCs/>
          <w:iCs/>
        </w:rPr>
        <w:instrText xml:space="preserve"> ADDIN EN.CITE &lt;EndNote&gt;&lt;Cite&gt;&lt;Author&gt;Barnes&lt;/Author&gt;&lt;Year&gt;2019&lt;/Year&gt;&lt;RecNum&gt;22555&lt;/RecNum&gt;&lt;IDText&gt;55545&lt;/IDText&gt;&lt;DisplayText&gt;(Barnes 2019)&lt;/DisplayText&gt;&lt;record&gt;&lt;rec-number&gt;22555&lt;/rec-number&gt;&lt;foreign-keys&gt;&lt;key app="EN" db-id="pst5rtr92wfa9cexzel59affvp5zwtats0wa" timestamp="1691624742" guid="b4314b89-4b4b-46f0-8865-e23f7d3a969a"&gt;22555&lt;/key&gt;&lt;/foreign-keys&gt;&lt;ref-type name="Web Page"&gt;12&lt;/ref-type&gt;&lt;contributors&gt;&lt;authors&gt;&lt;author&gt;Barnes, A.C.&lt;/author&gt;&lt;/authors&gt;&lt;/contributors&gt;&lt;titles&gt;&lt;title&gt;Enteric redmouth disease&lt;/title&gt;&lt;secondary-title&gt;Invasive species compendium&lt;/secondary-title&gt;&lt;/titles&gt;&lt;dates&gt;&lt;year&gt;2019&lt;/year&gt;&lt;pub-dates&gt;&lt;date&gt;17 Februarr 2022&lt;/date&gt;&lt;/pub-dates&gt;&lt;/dates&gt;&lt;pub-location&gt;Wallingford, Oxfordshire, United Kingdom&lt;/pub-location&gt;&lt;publisher&gt;CAB International&lt;/publisher&gt;&lt;orig-pub&gt;&amp;quot;\\ACT001CL04FS07\BIOSECURITYDATA$\E Library\Animal Catalogue\J:\E Library\Animal Catalogue\C\CABI 2019 EN55545.pdf&amp;quot;&lt;/orig-pub&gt;&lt;label&gt;55545&lt;/label&gt;&lt;urls&gt;&lt;/urls&gt;&lt;custom1&gt;KG_sturgeon&lt;/custom1&gt;&lt;electronic-resource-num&gt;https://www.cabi.org/isc/datasheetreport/83811&lt;/electronic-resource-num&gt;&lt;/record&gt;&lt;/Cite&gt;&lt;/EndNote&gt;</w:instrText>
      </w:r>
      <w:r w:rsidR="00D6271F">
        <w:rPr>
          <w:bCs/>
          <w:iCs/>
        </w:rPr>
        <w:fldChar w:fldCharType="separate"/>
      </w:r>
      <w:r w:rsidR="00D6271F">
        <w:rPr>
          <w:bCs/>
          <w:iCs/>
          <w:noProof/>
        </w:rPr>
        <w:t>(Barnes 2019)</w:t>
      </w:r>
      <w:r w:rsidR="00D6271F">
        <w:rPr>
          <w:bCs/>
          <w:iCs/>
        </w:rPr>
        <w:fldChar w:fldCharType="end"/>
      </w:r>
      <w:r w:rsidRPr="006531DC">
        <w:rPr>
          <w:bCs/>
          <w:iCs/>
        </w:rPr>
        <w:t>.</w:t>
      </w:r>
      <w:r>
        <w:rPr>
          <w:bCs/>
          <w:iCs/>
        </w:rPr>
        <w:t xml:space="preserve"> </w:t>
      </w:r>
      <w:r w:rsidR="00A761C0">
        <w:rPr>
          <w:bCs/>
          <w:iCs/>
        </w:rPr>
        <w:t xml:space="preserve">Recent </w:t>
      </w:r>
      <w:r>
        <w:rPr>
          <w:bCs/>
          <w:iCs/>
        </w:rPr>
        <w:t>reports on the economic impacts of ERM are not available.</w:t>
      </w:r>
    </w:p>
    <w:p w14:paraId="6E6F5AB2" w14:textId="55CB1F84" w:rsidR="00DB6F6C" w:rsidRDefault="00DB6F6C" w:rsidP="00DB6F6C">
      <w:r>
        <w:t xml:space="preserve">Where ERM is present, endemic losses of 10–15% over a growth cycle are common, and individual outbreaks may result in much higher mortalities </w:t>
      </w:r>
      <w:r w:rsidR="00D6271F">
        <w:fldChar w:fldCharType="begin"/>
      </w:r>
      <w:r w:rsidR="00D6271F">
        <w:instrText xml:space="preserve"> ADDIN EN.CITE &lt;EndNote&gt;&lt;Cite&gt;&lt;Author&gt;Barnes&lt;/Author&gt;&lt;Year&gt;2011&lt;/Year&gt;&lt;RecNum&gt;22429&lt;/RecNum&gt;&lt;IDText&gt;20815&lt;/IDText&gt;&lt;DisplayText&gt;(Barnes 2011)&lt;/DisplayText&gt;&lt;record&gt;&lt;rec-number&gt;22429&lt;/rec-number&gt;&lt;foreign-keys&gt;&lt;key app="EN" db-id="pst5rtr92wfa9cexzel59affvp5zwtats0wa" timestamp="1691624710" guid="fdd0029e-5911-4d6b-98df-168d753c494f"&gt;22429&lt;/key&gt;&lt;/foreign-keys&gt;&lt;ref-type name="Book Section"&gt;5&lt;/ref-type&gt;&lt;contributors&gt;&lt;authors&gt;&lt;author&gt;Barnes,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D6271F">
        <w:fldChar w:fldCharType="separate"/>
      </w:r>
      <w:r w:rsidR="00D6271F">
        <w:rPr>
          <w:noProof/>
        </w:rPr>
        <w:t>(Barnes 2011)</w:t>
      </w:r>
      <w:r w:rsidR="00D6271F">
        <w:fldChar w:fldCharType="end"/>
      </w:r>
      <w:r>
        <w:t>. However, the development of effective vaccines has reduced the impact of the disease substantially.</w:t>
      </w:r>
    </w:p>
    <w:p w14:paraId="40F741DF" w14:textId="77777777" w:rsidR="00DB6F6C" w:rsidRDefault="00DB6F6C" w:rsidP="00EF3255">
      <w:pPr>
        <w:pStyle w:val="Heading4"/>
      </w:pPr>
      <w:r>
        <w:t xml:space="preserve">Current biosecurity </w:t>
      </w:r>
      <w:r w:rsidRPr="00EF3255">
        <w:t>measures</w:t>
      </w:r>
    </w:p>
    <w:p w14:paraId="68A6CE5E" w14:textId="07EAC326" w:rsidR="00DB6F6C" w:rsidRDefault="00DB6F6C" w:rsidP="00DB6F6C">
      <w:r>
        <w:t xml:space="preserve">There are no biosecurity measures for live sturgeon or their reproductive material </w:t>
      </w:r>
      <w:r w:rsidRPr="00E946B5">
        <w:t>as import is not permitted</w:t>
      </w:r>
      <w:r w:rsidRPr="00C7313E">
        <w:t>.</w:t>
      </w:r>
    </w:p>
    <w:p w14:paraId="544D3430" w14:textId="2429B9D6" w:rsidR="00740170" w:rsidRPr="00C7313E" w:rsidRDefault="00740170" w:rsidP="00DB6F6C">
      <w:r>
        <w:t xml:space="preserve">There are biosecurity measures to manage the risk of </w:t>
      </w:r>
      <w:r w:rsidRPr="00C85518">
        <w:rPr>
          <w:rStyle w:val="Emphasis"/>
        </w:rPr>
        <w:t>Y. ruckeri</w:t>
      </w:r>
      <w:r>
        <w:t xml:space="preserve"> in imported salmonid</w:t>
      </w:r>
      <w:r w:rsidR="00053874">
        <w:t xml:space="preserve"> fish</w:t>
      </w:r>
      <w:r>
        <w:t xml:space="preserve"> for human consumption (see </w:t>
      </w:r>
      <w:hyperlink w:anchor="_Appendix_D:_Biosecurity" w:history="1">
        <w:r w:rsidR="00822FA5">
          <w:rPr>
            <w:rStyle w:val="Hyperlink"/>
          </w:rPr>
          <w:t>Appendix F</w:t>
        </w:r>
      </w:hyperlink>
      <w:r>
        <w:t>).</w:t>
      </w:r>
    </w:p>
    <w:p w14:paraId="6247DB7D" w14:textId="77777777" w:rsidR="00DB6F6C" w:rsidRDefault="00DB6F6C" w:rsidP="00EF3255">
      <w:pPr>
        <w:pStyle w:val="Heading3"/>
      </w:pPr>
      <w:bookmarkStart w:id="393" w:name="_Toc123639635"/>
      <w:bookmarkStart w:id="394" w:name="_Toc165542615"/>
      <w:r>
        <w:t xml:space="preserve">Risk </w:t>
      </w:r>
      <w:r w:rsidRPr="00EF3255">
        <w:t>assessment</w:t>
      </w:r>
      <w:bookmarkEnd w:id="393"/>
      <w:bookmarkEnd w:id="394"/>
    </w:p>
    <w:p w14:paraId="79BC4776" w14:textId="7C86CD99" w:rsidR="00DB6F6C" w:rsidRDefault="00DB6F6C" w:rsidP="00DB6F6C">
      <w:r>
        <w:t xml:space="preserve">Based on </w:t>
      </w:r>
      <w:hyperlink w:anchor="_Risk_assessment" w:history="1">
        <w:r w:rsidRPr="004952FC">
          <w:rPr>
            <w:rStyle w:val="Hyperlink"/>
          </w:rPr>
          <w:t>chapter 4</w:t>
        </w:r>
      </w:hyperlink>
      <w:r>
        <w:t xml:space="preserve"> and the technical information about </w:t>
      </w:r>
      <w:r w:rsidRPr="00C85518">
        <w:rPr>
          <w:rStyle w:val="Emphasis"/>
        </w:rPr>
        <w:t>Y. ruckeri</w:t>
      </w:r>
      <w:r>
        <w:t xml:space="preserve"> presented in this chapter, </w:t>
      </w:r>
      <w:r w:rsidR="00050275">
        <w:t xml:space="preserve">a </w:t>
      </w:r>
      <w:r>
        <w:t>risk assessment was completed.</w:t>
      </w:r>
    </w:p>
    <w:p w14:paraId="470E8023" w14:textId="6EEE064F" w:rsidR="00DB6F6C" w:rsidRDefault="00DB6F6C" w:rsidP="00DB6F6C">
      <w:r>
        <w:lastRenderedPageBreak/>
        <w:t xml:space="preserve">A summary of the risk assessment values for determining if the overall annual risk of </w:t>
      </w:r>
      <w:r w:rsidRPr="00C85518">
        <w:rPr>
          <w:rStyle w:val="Emphasis"/>
        </w:rPr>
        <w:t>Y. ruckeri</w:t>
      </w:r>
      <w:r>
        <w:t xml:space="preserve"> </w:t>
      </w:r>
      <w:r w:rsidR="00E02D40">
        <w:t>achieve</w:t>
      </w:r>
      <w:r>
        <w:t>s Australia</w:t>
      </w:r>
      <w:r w:rsidR="000341B3">
        <w:t>’</w:t>
      </w:r>
      <w:r>
        <w:t>s appropriate level of protection (</w:t>
      </w:r>
      <w:r w:rsidRPr="00200122">
        <w:t>ALOP</w:t>
      </w:r>
      <w:r>
        <w:t xml:space="preserve">) are shown in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rsidR="00171603">
        <w:t xml:space="preserve"> </w:t>
      </w:r>
      <w:hyperlink w:anchor="_Tissue_tropism_and" w:history="1"/>
      <w:r>
        <w:t>.</w:t>
      </w:r>
    </w:p>
    <w:p w14:paraId="5D757A93" w14:textId="77777777" w:rsidR="00EF3255" w:rsidRDefault="00EF3255" w:rsidP="00EF3255">
      <w:pPr>
        <w:pStyle w:val="Heading4"/>
      </w:pPr>
      <w:r>
        <w:t>Entry assessment</w:t>
      </w:r>
    </w:p>
    <w:p w14:paraId="7EEC53FB" w14:textId="259571B8" w:rsidR="00EF3255" w:rsidRDefault="00EF3255" w:rsidP="00EF3255">
      <w:r>
        <w:t>The key points</w:t>
      </w:r>
      <w:r w:rsidR="00050275">
        <w:t xml:space="preserve"> </w:t>
      </w:r>
      <w:r>
        <w:t xml:space="preserve">considered relevant when conducting the entry assessment for </w:t>
      </w:r>
      <w:r w:rsidRPr="00C85518">
        <w:rPr>
          <w:rStyle w:val="Emphasis"/>
        </w:rPr>
        <w:t>Y. ruckeri</w:t>
      </w:r>
      <w:r w:rsidR="00050275">
        <w:t xml:space="preserve"> were that:</w:t>
      </w:r>
    </w:p>
    <w:p w14:paraId="4B5ECAAE" w14:textId="1C4D1CA5" w:rsidR="00EF3255" w:rsidRDefault="00EF3255" w:rsidP="00EF3255">
      <w:pPr>
        <w:pStyle w:val="ListBullet"/>
      </w:pPr>
      <w:r>
        <w:t xml:space="preserve">This biosecurity import risk analysis (BIRA) is generic and therefore the entry assessment assumes that </w:t>
      </w:r>
      <w:r w:rsidRPr="00DF2ADE">
        <w:rPr>
          <w:rStyle w:val="Emphasis"/>
        </w:rPr>
        <w:t>Y. ruckeri</w:t>
      </w:r>
      <w:r>
        <w:t xml:space="preserve"> is present in all source countries.</w:t>
      </w:r>
    </w:p>
    <w:p w14:paraId="0E9250DA" w14:textId="55509632" w:rsidR="00EF3255" w:rsidRDefault="00EF3255" w:rsidP="00EF3255">
      <w:pPr>
        <w:pStyle w:val="ListBullet"/>
      </w:pPr>
      <w:r w:rsidRPr="00DF2ADE">
        <w:rPr>
          <w:rStyle w:val="Emphasis"/>
        </w:rPr>
        <w:t>Y. ruckeri</w:t>
      </w:r>
      <w:r>
        <w:t xml:space="preserve"> is primarily a disease of salmonids, but a wide range of non-salmonid species are susceptible to infection, including </w:t>
      </w:r>
      <w:r w:rsidRPr="00DF2ADE">
        <w:rPr>
          <w:rStyle w:val="Emphasis"/>
        </w:rPr>
        <w:t>Acipenser</w:t>
      </w:r>
      <w:r>
        <w:t xml:space="preserve"> species.</w:t>
      </w:r>
    </w:p>
    <w:p w14:paraId="1E34744B" w14:textId="0F9ED51B" w:rsidR="00EF3255" w:rsidRDefault="00EF3255" w:rsidP="00EF3255">
      <w:pPr>
        <w:pStyle w:val="ListBullet"/>
      </w:pPr>
      <w:r w:rsidRPr="00DF2ADE">
        <w:rPr>
          <w:rStyle w:val="Emphasis"/>
        </w:rPr>
        <w:t>Y. ruckeri</w:t>
      </w:r>
      <w:r>
        <w:t xml:space="preserve"> is expected to infect sturgeon life stages that would be exported to Australia.</w:t>
      </w:r>
    </w:p>
    <w:p w14:paraId="5D5E2475" w14:textId="57451E09" w:rsidR="00EF3255" w:rsidRDefault="00EF3255" w:rsidP="00EF3255">
      <w:pPr>
        <w:pStyle w:val="ListBullet"/>
      </w:pPr>
      <w:r>
        <w:t xml:space="preserve">There is only one report of </w:t>
      </w:r>
      <w:r w:rsidRPr="00DF2ADE">
        <w:rPr>
          <w:rStyle w:val="Emphasis"/>
        </w:rPr>
        <w:t>Y. ruckeri</w:t>
      </w:r>
      <w:r>
        <w:t xml:space="preserve"> prevalence in farmed sturgeon where it was detected in 6–40% of sampled fish </w:t>
      </w:r>
      <w:r w:rsidRPr="00EF3255">
        <w:t>from</w:t>
      </w:r>
      <w:r>
        <w:t xml:space="preserve"> Italian farms </w:t>
      </w:r>
      <w:r w:rsidR="00D6271F">
        <w:fldChar w:fldCharType="begin"/>
      </w:r>
      <w:r w:rsidR="00D6271F">
        <w:instrText xml:space="preserve"> ADDIN EN.CITE &lt;EndNote&gt;&lt;Cite&gt;&lt;Author&gt;Santi&lt;/Author&gt;&lt;Year&gt;2019&lt;/Year&gt;&lt;RecNum&gt;45250&lt;/RecNum&gt;&lt;IDText&gt;23274&lt;/IDText&gt;&lt;DisplayText&gt;(Santi et al. 2019)&lt;/DisplayText&gt;&lt;record&gt;&lt;rec-number&gt;45250&lt;/rec-number&gt;&lt;foreign-keys&gt;&lt;key app="EN" db-id="pst5rtr92wfa9cexzel59affvp5zwtats0wa" timestamp="1691627959" guid="8c04ceef-ff4f-48d4-81f5-ebc9a1916b28"&gt;45250&lt;/key&gt;&lt;/foreign-keys&gt;&lt;ref-type name="Journal Article"&gt;17&lt;/ref-type&gt;&lt;contributors&gt;&lt;authors&gt;&lt;author&gt;Santi, M.&lt;/author&gt;&lt;author&gt;Pastorino, P.&lt;/author&gt;&lt;author&gt;Foglini, Cl.&lt;/author&gt;&lt;author&gt;Righetti, M.&lt;/author&gt;&lt;author&gt;Pedron, C.&lt;/author&gt;&lt;author&gt;Prearo, M.&lt;/author&gt;&lt;/authors&gt;&lt;/contributors&gt;&lt;titles&gt;&lt;title&gt;A survey of bacterial infections in sturgeon farming in Italy&lt;/title&gt;&lt;secondary-title&gt;Journal of Applied Ichthyology&lt;/secondary-title&gt;&lt;/titles&gt;&lt;periodical&gt;&lt;full-title&gt;Journal of Applied Ichthyology&lt;/full-title&gt;&lt;/periodical&gt;&lt;pages&gt;275-282&lt;/pages&gt;&lt;volume&gt;35&lt;/volume&gt;&lt;number&gt;1&lt;/number&gt;&lt;dates&gt;&lt;year&gt;2019&lt;/year&gt;&lt;/dates&gt;&lt;orig-pub&gt;\\ACT001CL04FS07\BIOSECURITYDATA$\E Library\Animal Catalogue\S\Santi et al 2019 EN23274.pdf&lt;/orig-pub&gt;&lt;isbn&gt;0175-8659&lt;/isbn&gt;&lt;label&gt;23274&lt;/label&gt;&lt;urls&gt;&lt;related-urls&gt;&lt;url&gt;https://onlinelibrary.wiley.com/doi/abs/10.1111/jai.13802&lt;/url&gt;&lt;/related-urls&gt;&lt;/urls&gt;&lt;custom1&gt;Sturgeon_YGC&lt;/custom1&gt;&lt;electronic-resource-num&gt;https://doi.org/10.1111/jai.13802&lt;/electronic-resource-num&gt;&lt;/record&gt;&lt;/Cite&gt;&lt;/EndNote&gt;</w:instrText>
      </w:r>
      <w:r w:rsidR="00D6271F">
        <w:fldChar w:fldCharType="separate"/>
      </w:r>
      <w:r w:rsidR="00D6271F">
        <w:rPr>
          <w:noProof/>
        </w:rPr>
        <w:t>(Santi et al. 2019)</w:t>
      </w:r>
      <w:r w:rsidR="00D6271F">
        <w:fldChar w:fldCharType="end"/>
      </w:r>
      <w:r>
        <w:t xml:space="preserve">. The prevalence of </w:t>
      </w:r>
      <w:r w:rsidRPr="00DF2ADE">
        <w:rPr>
          <w:rStyle w:val="Emphasis"/>
        </w:rPr>
        <w:t>Y. ruckeri</w:t>
      </w:r>
      <w:r>
        <w:t xml:space="preserve"> in wild sturgeon is unknown.</w:t>
      </w:r>
    </w:p>
    <w:p w14:paraId="7FA973B8" w14:textId="77777777" w:rsidR="00EF3255" w:rsidRDefault="00EF3255" w:rsidP="00EF3255">
      <w:pPr>
        <w:pStyle w:val="ListBullet"/>
      </w:pPr>
      <w:r>
        <w:t>Prevalence in farmed and wild non-</w:t>
      </w:r>
      <w:r w:rsidRPr="00EF3255">
        <w:t>sturgeon</w:t>
      </w:r>
      <w:r>
        <w:t xml:space="preserve"> species can be up to 70%.</w:t>
      </w:r>
    </w:p>
    <w:p w14:paraId="22C9442B" w14:textId="02B76F31" w:rsidR="00EF3255" w:rsidRDefault="00EF3255" w:rsidP="00EF3255">
      <w:pPr>
        <w:pStyle w:val="ListBullet"/>
      </w:pPr>
      <w:r>
        <w:t xml:space="preserve">There are no reports of </w:t>
      </w:r>
      <w:r w:rsidRPr="00DF2ADE">
        <w:rPr>
          <w:rStyle w:val="Emphasis"/>
        </w:rPr>
        <w:t>Y. ruckeri</w:t>
      </w:r>
      <w:r>
        <w:t xml:space="preserve"> associating with sturgeon reproductive material but disinfection of salmonid eggs to prevent ERM is a routine practice in hatcheries.</w:t>
      </w:r>
    </w:p>
    <w:p w14:paraId="1E48F5DF" w14:textId="52315416" w:rsidR="00EF3255" w:rsidRDefault="00EF3255" w:rsidP="00EF3255">
      <w:pPr>
        <w:pStyle w:val="ListBullet"/>
      </w:pPr>
      <w:r w:rsidRPr="00DF2ADE">
        <w:rPr>
          <w:rStyle w:val="Emphasis"/>
        </w:rPr>
        <w:t>Y. ruckeri</w:t>
      </w:r>
      <w:r>
        <w:t xml:space="preserve"> can remain </w:t>
      </w:r>
      <w:r w:rsidRPr="00EF3255">
        <w:t>viable</w:t>
      </w:r>
      <w:r>
        <w:t xml:space="preserve"> outside the host for extended periods.</w:t>
      </w:r>
    </w:p>
    <w:p w14:paraId="700D3417" w14:textId="4973AD0E" w:rsidR="00EF3255" w:rsidRDefault="00EF3255" w:rsidP="00EF3255">
      <w:pPr>
        <w:pStyle w:val="ListBullet"/>
      </w:pPr>
      <w:r w:rsidRPr="00A64E77">
        <w:t>The bacterial load</w:t>
      </w:r>
      <w:r>
        <w:t xml:space="preserve"> of</w:t>
      </w:r>
      <w:r w:rsidRPr="00A64E77">
        <w:t xml:space="preserve"> </w:t>
      </w:r>
      <w:r w:rsidRPr="00D174D4">
        <w:rPr>
          <w:rStyle w:val="Emphasis"/>
        </w:rPr>
        <w:t>Y. ruckeri</w:t>
      </w:r>
      <w:r>
        <w:t xml:space="preserve"> </w:t>
      </w:r>
      <w:r w:rsidRPr="00A64E77">
        <w:t xml:space="preserve">in infected imported live sturgeon </w:t>
      </w:r>
      <w:r>
        <w:t xml:space="preserve">or their reproductive material </w:t>
      </w:r>
      <w:r w:rsidRPr="00A64E77">
        <w:t>is likely to be sufficient to cause infection in susceptible species.</w:t>
      </w:r>
    </w:p>
    <w:p w14:paraId="45944C84" w14:textId="75C2D37D" w:rsidR="00EF3255" w:rsidRDefault="00EF3255" w:rsidP="00EF3255">
      <w:pPr>
        <w:pStyle w:val="ListBullet"/>
      </w:pPr>
      <w:r>
        <w:t xml:space="preserve">Inspection may detect sturgeon showing </w:t>
      </w:r>
      <w:r w:rsidRPr="00EF3255">
        <w:t>clinical</w:t>
      </w:r>
      <w:r>
        <w:t xml:space="preserve"> signs of infection with </w:t>
      </w:r>
      <w:r w:rsidRPr="00D174D4">
        <w:rPr>
          <w:rStyle w:val="Emphasis"/>
        </w:rPr>
        <w:t>Y. ruckeri</w:t>
      </w:r>
      <w:r>
        <w:t xml:space="preserve"> and remove them before export.</w:t>
      </w:r>
      <w:r w:rsidRPr="00BD64E0">
        <w:t xml:space="preserve"> </w:t>
      </w:r>
      <w:r>
        <w:t>However, subclinically infected or carrier fish would not be identified through visual inspection.</w:t>
      </w:r>
    </w:p>
    <w:p w14:paraId="65484F06" w14:textId="4E3867B5" w:rsidR="00EF3255" w:rsidRDefault="00EF3255" w:rsidP="00EF3255">
      <w:pPr>
        <w:pStyle w:val="ListBullet"/>
      </w:pPr>
      <w:r>
        <w:t xml:space="preserve">Sturgeon reproductive material infected or contaminated with </w:t>
      </w:r>
      <w:r w:rsidRPr="00D174D4">
        <w:rPr>
          <w:rStyle w:val="Emphasis"/>
        </w:rPr>
        <w:t>Y. ruckeri</w:t>
      </w:r>
      <w:r>
        <w:t xml:space="preserve"> are unlikely to be detected during inspection </w:t>
      </w:r>
      <w:r w:rsidRPr="00EF3255">
        <w:t>because</w:t>
      </w:r>
      <w:r>
        <w:t xml:space="preserve"> there would be no clinical signs.</w:t>
      </w:r>
    </w:p>
    <w:p w14:paraId="55E4131D" w14:textId="77777777" w:rsidR="00EF3255" w:rsidRDefault="00EF3255" w:rsidP="00EF3255">
      <w:pPr>
        <w:pStyle w:val="Heading5"/>
      </w:pPr>
      <w:r w:rsidRPr="00EF3255">
        <w:t>Conclusion</w:t>
      </w:r>
    </w:p>
    <w:p w14:paraId="27A14C8A" w14:textId="20AAAA6C" w:rsidR="00B21180" w:rsidRDefault="00EF3255" w:rsidP="00B21180">
      <w:r>
        <w:t>Based on this information and using the qualitative likelihood descriptor in</w:t>
      </w:r>
      <w:r w:rsidR="00E1478A">
        <w:t xml:space="preserve"> </w:t>
      </w:r>
      <w:r w:rsidR="00E1478A">
        <w:fldChar w:fldCharType="begin"/>
      </w:r>
      <w:r w:rsidR="00E1478A">
        <w:instrText xml:space="preserve"> REF _Ref124329975 \h </w:instrText>
      </w:r>
      <w:r w:rsidR="00E1478A">
        <w:fldChar w:fldCharType="separate"/>
      </w:r>
      <w:r w:rsidR="00AB57D4">
        <w:t xml:space="preserve">Table </w:t>
      </w:r>
      <w:r w:rsidR="00AB57D4">
        <w:rPr>
          <w:noProof/>
        </w:rPr>
        <w:t>4</w:t>
      </w:r>
      <w:r w:rsidR="00E1478A">
        <w:fldChar w:fldCharType="end"/>
      </w:r>
      <w:r>
        <w:t xml:space="preserve">, the annual likelihood of entry of </w:t>
      </w:r>
      <w:r w:rsidRPr="00DF2ADE">
        <w:rPr>
          <w:rStyle w:val="Emphasis"/>
        </w:rPr>
        <w:t>Y. ruckeri</w:t>
      </w:r>
      <w:r>
        <w:t xml:space="preserve"> </w:t>
      </w:r>
      <w:r w:rsidR="00B21180">
        <w:t>was estimated to be:</w:t>
      </w:r>
    </w:p>
    <w:p w14:paraId="3CEAEC16" w14:textId="77777777" w:rsidR="00CF215C" w:rsidRDefault="00B21180" w:rsidP="00B21180">
      <w:pPr>
        <w:pStyle w:val="ListBullet"/>
        <w:rPr>
          <w:rStyle w:val="Strong"/>
        </w:rPr>
      </w:pPr>
      <w:r w:rsidRPr="005D2C63">
        <w:t>Imported live sturgeon</w:t>
      </w:r>
      <w:r>
        <w:t>—</w:t>
      </w:r>
      <w:r>
        <w:rPr>
          <w:rStyle w:val="Strong"/>
        </w:rPr>
        <w:t>Moderate.</w:t>
      </w:r>
    </w:p>
    <w:p w14:paraId="352AB86C" w14:textId="470243AC"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Moderate</w:t>
      </w:r>
      <w:r w:rsidRPr="00200122">
        <w:rPr>
          <w:rStyle w:val="Strong"/>
        </w:rPr>
        <w:t>.</w:t>
      </w:r>
    </w:p>
    <w:p w14:paraId="7C8CED4B" w14:textId="77777777" w:rsidR="00EF3255" w:rsidRDefault="00EF3255" w:rsidP="00EF3255">
      <w:pPr>
        <w:pStyle w:val="Heading4"/>
      </w:pPr>
      <w:r>
        <w:t xml:space="preserve">Exposure </w:t>
      </w:r>
      <w:r w:rsidRPr="00EF3255">
        <w:t>assessment</w:t>
      </w:r>
    </w:p>
    <w:p w14:paraId="45785A6B" w14:textId="6A9D43BE" w:rsidR="00EF3255" w:rsidRDefault="00EF3255" w:rsidP="00EF3255">
      <w:r>
        <w:t xml:space="preserve">The key points considered relevant when conducting the exposure assessment for </w:t>
      </w:r>
      <w:r w:rsidRPr="00C85518">
        <w:rPr>
          <w:rStyle w:val="Emphasis"/>
        </w:rPr>
        <w:t>Y.</w:t>
      </w:r>
      <w:r>
        <w:rPr>
          <w:rStyle w:val="Emphasis"/>
        </w:rPr>
        <w:t> </w:t>
      </w:r>
      <w:r w:rsidRPr="00C85518">
        <w:rPr>
          <w:rStyle w:val="Emphasis"/>
        </w:rPr>
        <w:t>ruckeri</w:t>
      </w:r>
      <w:r w:rsidR="00050275">
        <w:t xml:space="preserve"> were that:</w:t>
      </w:r>
    </w:p>
    <w:p w14:paraId="1EF486B2" w14:textId="23F0302B" w:rsidR="00A33776" w:rsidRDefault="00A33776" w:rsidP="00A33776">
      <w:pPr>
        <w:pStyle w:val="ListBullet"/>
      </w:pPr>
      <w:r w:rsidRPr="00C85518">
        <w:rPr>
          <w:rStyle w:val="Emphasis"/>
        </w:rPr>
        <w:t>Y. ruckeri</w:t>
      </w:r>
      <w:r>
        <w:t xml:space="preserve"> can be transmitted horizontally via water and contact between fish. It may persist for an extended period in the environment (more than 3 months) </w:t>
      </w:r>
      <w:r w:rsidR="00D6271F">
        <w:fldChar w:fldCharType="begin"/>
      </w:r>
      <w:r w:rsidR="00D6271F">
        <w:instrText xml:space="preserve"> ADDIN EN.CITE &lt;EndNote&gt;&lt;Cite&gt;&lt;Author&gt;Romalde&lt;/Author&gt;&lt;Year&gt;1994&lt;/Year&gt;&lt;RecNum&gt;22442&lt;/RecNum&gt;&lt;IDText&gt;20822&lt;/IDText&gt;&lt;DisplayText&gt;(Romalde et al. 1994a)&lt;/DisplayText&gt;&lt;record&gt;&lt;rec-number&gt;22442&lt;/rec-number&gt;&lt;foreign-keys&gt;&lt;key app="EN" db-id="pst5rtr92wfa9cexzel59affvp5zwtats0wa" timestamp="1691624712" guid="cfb81ac8-9381-402c-98ee-f178d43bb8bc"&gt;22442&lt;/key&gt;&lt;/foreign-keys&gt;&lt;ref-type name="Journal Article"&gt;17&lt;/ref-type&gt;&lt;contributors&gt;&lt;authors&gt;&lt;author&gt;Romalde, J.L.&lt;/author&gt;&lt;author&gt;Barja, J.L.&lt;/author&gt;&lt;author&gt;Magariños, B.&lt;/author&gt;&lt;author&gt;Toranzo, A.E.&lt;/author&gt;&lt;/authors&gt;&lt;/contributors&gt;&lt;titles&gt;&lt;title&gt;&lt;style face="normal" font="default" size="100%"&gt;Starvation-survival processes of the bacterial fish pathogen &lt;/style&gt;&lt;style face="italic" font="default" size="100%"&gt;Yersinia ruckeri&lt;/style&gt;&lt;/title&gt;&lt;secondary-title&gt;Systematic and Applied Microbiology&lt;/secondary-title&gt;&lt;/titles&gt;&lt;periodical&gt;&lt;full-title&gt;Systematic and Applied Microbiology&lt;/full-title&gt;&lt;/periodical&gt;&lt;pages&gt;161-168&lt;/pages&gt;&lt;volume&gt;17&lt;/volume&gt;&lt;keywords&gt;&lt;keyword&gt;starvation&lt;/keyword&gt;&lt;keyword&gt;dormancy&lt;/keyword&gt;&lt;keyword&gt;water and sediment microcosms&lt;/keyword&gt;&lt;/keywords&gt;&lt;dates&gt;&lt;year&gt;1994&lt;/year&gt;&lt;pub-dates&gt;&lt;date&gt;14 December 2021&lt;/date&gt;&lt;/pub-dates&gt;&lt;/dates&gt;&lt;orig-pub&gt;\\ACT001CL04FS07\BIOSECURITYDATA$\E Library\Animal Catalogue\J:\E Library\Animal Catalogue\R\Romalde et al 1993 EN20822.pdf&lt;/orig-pub&gt;&lt;label&gt;20822&lt;/label&gt;&lt;urls&gt;&lt;related-urls&gt;&lt;url&gt;https://www.sciencedirect.com/science/article/pii/S0723202011800020&lt;/url&gt;&lt;/related-urls&gt;&lt;/urls&gt;&lt;custom2&gt;abstract only&lt;/custom2&gt;&lt;electronic-resource-num&gt;https://doi.org/10.1016/S0723-2020(11)80002-0&lt;/electronic-resource-num&gt;&lt;/record&gt;&lt;/Cite&gt;&lt;/EndNote&gt;</w:instrText>
      </w:r>
      <w:r w:rsidR="00D6271F">
        <w:fldChar w:fldCharType="separate"/>
      </w:r>
      <w:r w:rsidR="00D6271F">
        <w:rPr>
          <w:noProof/>
        </w:rPr>
        <w:t>(Romalde et al. 1994a)</w:t>
      </w:r>
      <w:r w:rsidR="00D6271F">
        <w:fldChar w:fldCharType="end"/>
      </w:r>
      <w:r>
        <w:t>.</w:t>
      </w:r>
    </w:p>
    <w:p w14:paraId="3531A499" w14:textId="3FE28769" w:rsidR="00EF3255" w:rsidRDefault="00EF3255" w:rsidP="00EF3255">
      <w:pPr>
        <w:pStyle w:val="ListBullet"/>
      </w:pPr>
      <w:r w:rsidRPr="00154A02">
        <w:rPr>
          <w:rStyle w:val="Emphasis"/>
        </w:rPr>
        <w:t>Y. ruckeri</w:t>
      </w:r>
      <w:r w:rsidRPr="00154A02">
        <w:t xml:space="preserve"> would be expected to be present in sufficient loads in imported live sturgeon</w:t>
      </w:r>
      <w:r>
        <w:t xml:space="preserve"> or their reproductive material</w:t>
      </w:r>
      <w:r w:rsidRPr="00154A02">
        <w:t xml:space="preserve"> to cause infection in susceptible species if exposed.</w:t>
      </w:r>
    </w:p>
    <w:p w14:paraId="08A65E99" w14:textId="77777777" w:rsidR="00EF3255" w:rsidRDefault="00EF3255" w:rsidP="00EF3255">
      <w:pPr>
        <w:pStyle w:val="ListBullet"/>
      </w:pPr>
      <w:r w:rsidRPr="00C85518">
        <w:rPr>
          <w:rStyle w:val="Emphasis"/>
        </w:rPr>
        <w:lastRenderedPageBreak/>
        <w:t>Y.</w:t>
      </w:r>
      <w:r>
        <w:rPr>
          <w:rStyle w:val="Emphasis"/>
        </w:rPr>
        <w:t> </w:t>
      </w:r>
      <w:r w:rsidRPr="00C85518">
        <w:rPr>
          <w:rStyle w:val="Emphasis"/>
        </w:rPr>
        <w:t>ruckeri</w:t>
      </w:r>
      <w:r>
        <w:t xml:space="preserve"> can infect a moderate range of species </w:t>
      </w:r>
      <w:r w:rsidRPr="00EF3255">
        <w:t>present</w:t>
      </w:r>
      <w:r>
        <w:t xml:space="preserve"> in Australia, including salmonids, </w:t>
      </w:r>
      <w:r w:rsidRPr="007313AE">
        <w:rPr>
          <w:rStyle w:val="Emphasis"/>
        </w:rPr>
        <w:t>Anguilla</w:t>
      </w:r>
      <w:r>
        <w:t xml:space="preserve"> species, </w:t>
      </w:r>
      <w:r w:rsidRPr="00EC2DD1">
        <w:rPr>
          <w:rStyle w:val="Emphasis"/>
        </w:rPr>
        <w:t>C</w:t>
      </w:r>
      <w:r>
        <w:rPr>
          <w:rStyle w:val="Emphasis"/>
        </w:rPr>
        <w:t>. </w:t>
      </w:r>
      <w:r w:rsidRPr="00EC2DD1">
        <w:rPr>
          <w:rStyle w:val="Emphasis"/>
        </w:rPr>
        <w:t>auratus</w:t>
      </w:r>
      <w:r>
        <w:rPr>
          <w:rStyle w:val="Emphasis"/>
        </w:rPr>
        <w:t xml:space="preserve">, </w:t>
      </w:r>
      <w:r w:rsidRPr="006B5714">
        <w:rPr>
          <w:rStyle w:val="Emphasis"/>
        </w:rPr>
        <w:t>C</w:t>
      </w:r>
      <w:r>
        <w:rPr>
          <w:rStyle w:val="Emphasis"/>
        </w:rPr>
        <w:t>. </w:t>
      </w:r>
      <w:r w:rsidRPr="006B5714">
        <w:rPr>
          <w:rStyle w:val="Emphasis"/>
        </w:rPr>
        <w:t>carpio</w:t>
      </w:r>
      <w:r>
        <w:rPr>
          <w:rStyle w:val="Emphasis"/>
        </w:rPr>
        <w:t xml:space="preserve">, </w:t>
      </w:r>
      <w:r w:rsidRPr="00674E6E">
        <w:rPr>
          <w:rStyle w:val="Emphasis"/>
        </w:rPr>
        <w:t>P</w:t>
      </w:r>
      <w:r>
        <w:rPr>
          <w:rStyle w:val="Emphasis"/>
        </w:rPr>
        <w:t>. </w:t>
      </w:r>
      <w:r w:rsidRPr="00674E6E">
        <w:rPr>
          <w:rStyle w:val="Emphasis"/>
        </w:rPr>
        <w:t>fluviatilis</w:t>
      </w:r>
      <w:r>
        <w:rPr>
          <w:rStyle w:val="Emphasis"/>
        </w:rPr>
        <w:t xml:space="preserve"> and </w:t>
      </w:r>
      <w:r w:rsidRPr="008A7BA7">
        <w:rPr>
          <w:rStyle w:val="Emphasis"/>
        </w:rPr>
        <w:t>R</w:t>
      </w:r>
      <w:r>
        <w:rPr>
          <w:rStyle w:val="Emphasis"/>
        </w:rPr>
        <w:t>. </w:t>
      </w:r>
      <w:r w:rsidRPr="008A7BA7">
        <w:rPr>
          <w:rStyle w:val="Emphasis"/>
        </w:rPr>
        <w:t>rutilus</w:t>
      </w:r>
      <w:r>
        <w:t>.</w:t>
      </w:r>
    </w:p>
    <w:p w14:paraId="7187BE23" w14:textId="1596176E" w:rsidR="00EF3255" w:rsidRDefault="00EF3255" w:rsidP="00EF3255">
      <w:pPr>
        <w:pStyle w:val="ListBullet"/>
        <w:rPr>
          <w:rStyle w:val="Emphasis"/>
          <w:i w:val="0"/>
          <w:iCs w:val="0"/>
        </w:rPr>
      </w:pPr>
      <w:r w:rsidRPr="00EF3255">
        <w:t>Aquaculture species most likely to be polycultured with imported sturgeon such as trout are susceptible to</w:t>
      </w:r>
      <w:r w:rsidRPr="005F2152">
        <w:rPr>
          <w:rStyle w:val="Emphasis"/>
        </w:rPr>
        <w:t xml:space="preserve"> </w:t>
      </w:r>
      <w:r w:rsidRPr="00C85518">
        <w:rPr>
          <w:rStyle w:val="Emphasis"/>
        </w:rPr>
        <w:t>Y. ruckeri</w:t>
      </w:r>
      <w:r w:rsidRPr="005F2152">
        <w:rPr>
          <w:rStyle w:val="Emphasis"/>
        </w:rPr>
        <w:t>.</w:t>
      </w:r>
    </w:p>
    <w:p w14:paraId="43DBB1BD" w14:textId="325D1356" w:rsidR="00EF3255" w:rsidRDefault="00EF3255" w:rsidP="00EF3255">
      <w:pPr>
        <w:pStyle w:val="ListBullet"/>
      </w:pPr>
      <w:r>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range of peak severity (15–18°C) of ERM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w:t>
      </w:r>
    </w:p>
    <w:p w14:paraId="5E3E6EB5" w14:textId="397024DB" w:rsidR="00EF3255" w:rsidRDefault="00EF3255" w:rsidP="00EF3255">
      <w:pPr>
        <w:pStyle w:val="ListBullet"/>
      </w:pPr>
      <w:r>
        <w:t xml:space="preserve">Because of the </w:t>
      </w:r>
      <w:r w:rsidR="004627EE">
        <w:t>culture</w:t>
      </w:r>
      <w:r>
        <w:t xml:space="preserve"> conditions in </w:t>
      </w:r>
      <w:r w:rsidRPr="00EF3255">
        <w:t>aquaculture</w:t>
      </w:r>
      <w:r>
        <w:t xml:space="preserve"> facilities (</w:t>
      </w:r>
      <w:r w:rsidR="00FE1632">
        <w:t>e.g.</w:t>
      </w:r>
      <w:r>
        <w:t xml:space="preserve"> high stocking densities), </w:t>
      </w:r>
      <w:r w:rsidRPr="00EF648F">
        <w:t xml:space="preserve">any </w:t>
      </w:r>
      <w:r w:rsidRPr="00EF3255">
        <w:t>farmed</w:t>
      </w:r>
      <w:r>
        <w:t xml:space="preserve">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w:t>
      </w:r>
      <w:r w:rsidRPr="00DF2ADE">
        <w:rPr>
          <w:rStyle w:val="Emphasis"/>
        </w:rPr>
        <w:t>Y. ruckeri</w:t>
      </w:r>
      <w:r w:rsidRPr="00EF648F">
        <w:t>.</w:t>
      </w:r>
    </w:p>
    <w:p w14:paraId="45E47DE7" w14:textId="244D7DF4" w:rsidR="00EF3255" w:rsidRDefault="00EF3255" w:rsidP="00EF3255">
      <w:pPr>
        <w:pStyle w:val="ListBullet"/>
      </w:pPr>
      <w:r w:rsidRPr="002529F1">
        <w:t xml:space="preserve">Introduction into the wild may occur by direct release of imported live sturgeon or its associated wastes from the aquaculture facility into natural waters. </w:t>
      </w:r>
      <w:r>
        <w:t>Whil</w:t>
      </w:r>
      <w:r w:rsidRPr="009B17E1">
        <w:t>st wild susceptible species would be less abundant than susceptible species in aquaculture facilities</w:t>
      </w:r>
      <w:r>
        <w:t>, t</w:t>
      </w:r>
      <w:r w:rsidRPr="009B17E1">
        <w:t>his</w:t>
      </w:r>
      <w:r w:rsidRPr="002529F1">
        <w:t xml:space="preserve"> would be a direct </w:t>
      </w:r>
      <w:r>
        <w:t xml:space="preserve">exposure </w:t>
      </w:r>
      <w:r w:rsidRPr="002529F1">
        <w:t xml:space="preserve">pathway if a farm has not implemented standards of biosecurity for fish escapes and waste management that would exclude </w:t>
      </w:r>
      <w:r w:rsidRPr="002529F1">
        <w:rPr>
          <w:rStyle w:val="Emphasis"/>
        </w:rPr>
        <w:t>Y. ruckeri</w:t>
      </w:r>
      <w:r w:rsidRPr="002529F1">
        <w:t xml:space="preserve"> from discharges.</w:t>
      </w:r>
    </w:p>
    <w:p w14:paraId="69BEDB0F" w14:textId="77777777" w:rsidR="00EF3255" w:rsidRDefault="00EF3255" w:rsidP="00EF3255">
      <w:pPr>
        <w:pStyle w:val="Heading5"/>
      </w:pPr>
      <w:r w:rsidRPr="00EF3255">
        <w:t>Conclusion</w:t>
      </w:r>
    </w:p>
    <w:p w14:paraId="59E6CDFA" w14:textId="41EEA156" w:rsidR="00EF3255" w:rsidRDefault="00EF3255" w:rsidP="00EF3255">
      <w:r>
        <w:t>Based on this information and using the qualitative likelihood descriptors in</w:t>
      </w:r>
      <w:r w:rsidR="00E1478A">
        <w:t xml:space="preserve"> </w:t>
      </w:r>
      <w:r w:rsidR="00E1478A">
        <w:fldChar w:fldCharType="begin"/>
      </w:r>
      <w:r w:rsidR="00E1478A">
        <w:instrText xml:space="preserve"> REF _Ref124329975 \h </w:instrText>
      </w:r>
      <w:r w:rsidR="00E1478A">
        <w:fldChar w:fldCharType="separate"/>
      </w:r>
      <w:r w:rsidR="00AB57D4">
        <w:t xml:space="preserve">Table </w:t>
      </w:r>
      <w:r w:rsidR="00AB57D4">
        <w:rPr>
          <w:noProof/>
        </w:rPr>
        <w:t>4</w:t>
      </w:r>
      <w:r w:rsidR="00E1478A">
        <w:fldChar w:fldCharType="end"/>
      </w:r>
      <w:r>
        <w:t xml:space="preserve">, the partial likelihood of exposure of each exposure group to </w:t>
      </w:r>
      <w:r w:rsidRPr="00C85518">
        <w:rPr>
          <w:rStyle w:val="Emphasis"/>
        </w:rPr>
        <w:t>Y. ruckeri</w:t>
      </w:r>
      <w:r>
        <w:t xml:space="preserve"> in </w:t>
      </w:r>
      <w:r w:rsidRPr="00B63E36">
        <w:rPr>
          <w:rStyle w:val="Strong"/>
        </w:rPr>
        <w:t>imported live sturgeon</w:t>
      </w:r>
      <w:r>
        <w:t xml:space="preserve"> was estimated to be:</w:t>
      </w:r>
    </w:p>
    <w:p w14:paraId="0678CF82" w14:textId="77777777" w:rsidR="00EF3255" w:rsidRDefault="00EF3255" w:rsidP="00EF3255">
      <w:pPr>
        <w:pStyle w:val="ListBullet"/>
      </w:pPr>
      <w:r>
        <w:t xml:space="preserve">Farmed </w:t>
      </w:r>
      <w:r w:rsidRPr="00EF3255">
        <w:t>susceptible</w:t>
      </w:r>
      <w:r>
        <w:t xml:space="preserve"> species—</w:t>
      </w:r>
      <w:r>
        <w:rPr>
          <w:rStyle w:val="Strong"/>
        </w:rPr>
        <w:t>Moderate.</w:t>
      </w:r>
    </w:p>
    <w:p w14:paraId="63BD5FFA" w14:textId="77777777" w:rsidR="00EF3255" w:rsidRDefault="00EF3255" w:rsidP="00EF3255">
      <w:pPr>
        <w:pStyle w:val="ListBullet"/>
      </w:pPr>
      <w:r>
        <w:t xml:space="preserve">Wild </w:t>
      </w:r>
      <w:r w:rsidRPr="00EF3255">
        <w:t>susceptible</w:t>
      </w:r>
      <w:r>
        <w:t xml:space="preserve"> species—</w:t>
      </w:r>
      <w:r>
        <w:rPr>
          <w:b/>
          <w:bCs/>
          <w:iCs/>
        </w:rPr>
        <w:t>Low.</w:t>
      </w:r>
    </w:p>
    <w:p w14:paraId="7317EB09" w14:textId="01A4B73D" w:rsidR="00EF3255" w:rsidRDefault="00E1478A" w:rsidP="00EF3255">
      <w:r>
        <w:t>T</w:t>
      </w:r>
      <w:r w:rsidR="00EF3255">
        <w:t xml:space="preserve">he partial likelihood of exposure to each exposure group for </w:t>
      </w:r>
      <w:r w:rsidR="00EF3255" w:rsidRPr="002529F1">
        <w:rPr>
          <w:rStyle w:val="Emphasis"/>
        </w:rPr>
        <w:t>Y. ruckeri</w:t>
      </w:r>
      <w:r w:rsidR="00EF3255">
        <w:t xml:space="preserve"> in </w:t>
      </w:r>
      <w:r w:rsidR="00E946B5" w:rsidRPr="00E946B5">
        <w:rPr>
          <w:rStyle w:val="Strong"/>
        </w:rPr>
        <w:t xml:space="preserve">imported </w:t>
      </w:r>
      <w:r w:rsidR="00EF3255" w:rsidRPr="00B63E36">
        <w:rPr>
          <w:rStyle w:val="Strong"/>
        </w:rPr>
        <w:t>sturgeon reproductive material</w:t>
      </w:r>
      <w:r w:rsidR="00EF3255">
        <w:t xml:space="preserve"> was estimated to be:</w:t>
      </w:r>
    </w:p>
    <w:p w14:paraId="77A0A3B7" w14:textId="77777777" w:rsidR="00EF3255" w:rsidRDefault="00EF3255" w:rsidP="00EF3255">
      <w:pPr>
        <w:pStyle w:val="ListBullet"/>
      </w:pPr>
      <w:r>
        <w:t xml:space="preserve">Farmed </w:t>
      </w:r>
      <w:r w:rsidRPr="00EF3255">
        <w:t>susceptible</w:t>
      </w:r>
      <w:r>
        <w:t xml:space="preserve"> species—</w:t>
      </w:r>
      <w:r>
        <w:rPr>
          <w:rStyle w:val="Strong"/>
        </w:rPr>
        <w:t>Moderate.</w:t>
      </w:r>
    </w:p>
    <w:p w14:paraId="68B58F9A" w14:textId="77777777" w:rsidR="00EF3255" w:rsidRDefault="00EF3255" w:rsidP="00EF3255">
      <w:pPr>
        <w:pStyle w:val="ListBullet"/>
      </w:pPr>
      <w:r>
        <w:t>Wild susceptible species—</w:t>
      </w:r>
      <w:r>
        <w:rPr>
          <w:rStyle w:val="Strong"/>
        </w:rPr>
        <w:t>L</w:t>
      </w:r>
      <w:r w:rsidRPr="00655F7A">
        <w:rPr>
          <w:b/>
          <w:bCs/>
          <w:iCs/>
        </w:rPr>
        <w:t>ow</w:t>
      </w:r>
      <w:r>
        <w:rPr>
          <w:b/>
          <w:bCs/>
          <w:iCs/>
        </w:rPr>
        <w:t>.</w:t>
      </w:r>
    </w:p>
    <w:p w14:paraId="1852E4FC" w14:textId="77777777" w:rsidR="00EF3255" w:rsidRDefault="00EF3255" w:rsidP="00EF3255">
      <w:pPr>
        <w:pStyle w:val="Heading4"/>
      </w:pPr>
      <w:r w:rsidRPr="00EF3255">
        <w:t>Determination</w:t>
      </w:r>
      <w:r>
        <w:t xml:space="preserve"> of the partial annual likelihood of entry and exposure</w:t>
      </w:r>
    </w:p>
    <w:p w14:paraId="3F274973" w14:textId="19A8F782" w:rsidR="00EF3255" w:rsidRDefault="00EF3255" w:rsidP="00EF3255">
      <w:r>
        <w:t xml:space="preserve">The partial annual likelihood of entry and exposure of each exposure group to </w:t>
      </w:r>
      <w:r w:rsidRPr="00C85518">
        <w:rPr>
          <w:rStyle w:val="Emphasis"/>
        </w:rPr>
        <w:t>Y. ruckeri</w:t>
      </w:r>
      <w:r>
        <w:t xml:space="preserve"> in </w:t>
      </w:r>
      <w:r w:rsidRPr="007F5B20">
        <w:rPr>
          <w:rStyle w:val="Strong"/>
        </w:rPr>
        <w:t>imported live sturgeon</w:t>
      </w:r>
      <w:r>
        <w:t xml:space="preserve"> was determined by combining the likelihood of entry and the partial likelihood of exposure using the matrix in </w:t>
      </w:r>
      <w:r w:rsidR="00473DB3">
        <w:fldChar w:fldCharType="begin"/>
      </w:r>
      <w:r w:rsidR="00473DB3">
        <w:instrText xml:space="preserve"> REF _Ref124344689 \h </w:instrText>
      </w:r>
      <w:r w:rsidR="00473DB3">
        <w:fldChar w:fldCharType="separate"/>
      </w:r>
      <w:r w:rsidR="00AB57D4">
        <w:t xml:space="preserve">Figure </w:t>
      </w:r>
      <w:r w:rsidR="00AB57D4">
        <w:rPr>
          <w:noProof/>
        </w:rPr>
        <w:t>4</w:t>
      </w:r>
      <w:r w:rsidR="00473DB3">
        <w:fldChar w:fldCharType="end"/>
      </w:r>
      <w:r w:rsidR="00473DB3">
        <w:t xml:space="preserve"> </w:t>
      </w:r>
      <w:r>
        <w:t>and was found to be:</w:t>
      </w:r>
    </w:p>
    <w:p w14:paraId="61399991" w14:textId="77777777" w:rsidR="00EF3255" w:rsidRDefault="00EF3255" w:rsidP="00EF3255">
      <w:pPr>
        <w:pStyle w:val="ListBullet"/>
        <w:rPr>
          <w:rStyle w:val="Strong"/>
        </w:rPr>
      </w:pPr>
      <w:r>
        <w:t xml:space="preserve">Farmed </w:t>
      </w:r>
      <w:r w:rsidRPr="00EF3255">
        <w:t>susceptible</w:t>
      </w:r>
      <w:r>
        <w:t xml:space="preserve"> species—</w:t>
      </w:r>
      <w:r w:rsidRPr="00363574">
        <w:rPr>
          <w:rStyle w:val="Strong"/>
        </w:rPr>
        <w:t>Low</w:t>
      </w:r>
      <w:r>
        <w:rPr>
          <w:rStyle w:val="Strong"/>
        </w:rPr>
        <w:t>.</w:t>
      </w:r>
    </w:p>
    <w:p w14:paraId="79C532E1" w14:textId="77777777" w:rsidR="00EF3255" w:rsidRPr="004756A5" w:rsidRDefault="00EF3255" w:rsidP="00EF3255">
      <w:pPr>
        <w:pStyle w:val="ListBullet"/>
        <w:rPr>
          <w:rStyle w:val="Strong"/>
        </w:rPr>
      </w:pPr>
      <w:r>
        <w:t xml:space="preserve">Wild </w:t>
      </w:r>
      <w:r w:rsidRPr="00EF3255">
        <w:t>susceptible</w:t>
      </w:r>
      <w:r>
        <w:t xml:space="preserve"> species—</w:t>
      </w:r>
      <w:r>
        <w:rPr>
          <w:rStyle w:val="Strong"/>
        </w:rPr>
        <w:t>L</w:t>
      </w:r>
      <w:r w:rsidRPr="007A43CD">
        <w:rPr>
          <w:rStyle w:val="Strong"/>
        </w:rPr>
        <w:t>ow</w:t>
      </w:r>
      <w:r>
        <w:rPr>
          <w:rStyle w:val="Strong"/>
        </w:rPr>
        <w:t>.</w:t>
      </w:r>
    </w:p>
    <w:p w14:paraId="1D3DCE76" w14:textId="6252C3C2" w:rsidR="00EF3255" w:rsidRDefault="00EF3255" w:rsidP="00EF3255">
      <w:r>
        <w:t xml:space="preserve">The partial annual likelihood of entry and exposure of each exposure group to </w:t>
      </w:r>
      <w:r w:rsidRPr="00C85518">
        <w:rPr>
          <w:rStyle w:val="Emphasis"/>
        </w:rPr>
        <w:t>Y. ruckeri</w:t>
      </w:r>
      <w:r>
        <w:t xml:space="preserve"> in </w:t>
      </w:r>
      <w:r>
        <w:rPr>
          <w:rStyle w:val="Strong"/>
        </w:rPr>
        <w:t>imported</w:t>
      </w:r>
      <w:r w:rsidRPr="007F5B20">
        <w:rPr>
          <w:rStyle w:val="Strong"/>
        </w:rPr>
        <w:t xml:space="preserve"> </w:t>
      </w:r>
      <w:r w:rsidR="00E946B5">
        <w:rPr>
          <w:rStyle w:val="Strong"/>
        </w:rPr>
        <w:t xml:space="preserve">sturgeon </w:t>
      </w:r>
      <w:r w:rsidRPr="007F5B20">
        <w:rPr>
          <w:rStyle w:val="Strong"/>
        </w:rPr>
        <w:t>reproductive material</w:t>
      </w:r>
      <w:r>
        <w:t xml:space="preserve"> was similarly determined and found to be:</w:t>
      </w:r>
    </w:p>
    <w:p w14:paraId="67264DEC" w14:textId="77777777" w:rsidR="00EF3255" w:rsidRPr="00802F24" w:rsidRDefault="00EF3255" w:rsidP="00EF3255">
      <w:pPr>
        <w:pStyle w:val="ListBullet"/>
        <w:rPr>
          <w:rStyle w:val="Strong"/>
          <w:b w:val="0"/>
          <w:bCs w:val="0"/>
        </w:rPr>
      </w:pPr>
      <w:r>
        <w:t xml:space="preserve">Farmed </w:t>
      </w:r>
      <w:r w:rsidRPr="00EF3255">
        <w:t>susceptible</w:t>
      </w:r>
      <w:r>
        <w:t xml:space="preserve"> species—</w:t>
      </w:r>
      <w:r>
        <w:rPr>
          <w:rStyle w:val="Strong"/>
        </w:rPr>
        <w:t>Low.</w:t>
      </w:r>
    </w:p>
    <w:p w14:paraId="43883465" w14:textId="77777777" w:rsidR="00EF3255" w:rsidRPr="004756A5" w:rsidRDefault="00EF3255" w:rsidP="00EF3255">
      <w:pPr>
        <w:pStyle w:val="ListBullet"/>
        <w:rPr>
          <w:rStyle w:val="Strong"/>
        </w:rPr>
      </w:pPr>
      <w:r>
        <w:t xml:space="preserve">Wild </w:t>
      </w:r>
      <w:r w:rsidRPr="00EF3255">
        <w:t>susceptible</w:t>
      </w:r>
      <w:r>
        <w:t xml:space="preserve"> species—</w:t>
      </w:r>
      <w:r>
        <w:rPr>
          <w:rStyle w:val="Strong"/>
        </w:rPr>
        <w:t>L</w:t>
      </w:r>
      <w:r w:rsidRPr="007A43CD">
        <w:rPr>
          <w:rStyle w:val="Strong"/>
        </w:rPr>
        <w:t>ow</w:t>
      </w:r>
      <w:r>
        <w:rPr>
          <w:rStyle w:val="Strong"/>
        </w:rPr>
        <w:t>.</w:t>
      </w:r>
    </w:p>
    <w:p w14:paraId="5B4EE27A" w14:textId="77777777" w:rsidR="00EF3255" w:rsidRDefault="00EF3255" w:rsidP="00EF3255">
      <w:pPr>
        <w:pStyle w:val="Heading4"/>
      </w:pPr>
      <w:r>
        <w:lastRenderedPageBreak/>
        <w:t>Consequence assessment</w:t>
      </w:r>
    </w:p>
    <w:p w14:paraId="7C534FB6" w14:textId="77777777" w:rsidR="00EF3255" w:rsidRDefault="00EF3255" w:rsidP="00EF3255">
      <w:pPr>
        <w:pStyle w:val="Heading5"/>
      </w:pPr>
      <w:r>
        <w:t xml:space="preserve">Partial likelihood of establishment and </w:t>
      </w:r>
      <w:r w:rsidRPr="00EF3255">
        <w:t>spread</w:t>
      </w:r>
    </w:p>
    <w:p w14:paraId="232600D0" w14:textId="0B3A3EF2" w:rsidR="00EF3255" w:rsidRDefault="00EF3255" w:rsidP="00EF3255">
      <w:r>
        <w:t xml:space="preserve">The key points considered relevant when determining the partial likelihood of establishment and spread of </w:t>
      </w:r>
      <w:r w:rsidRPr="00C85518">
        <w:rPr>
          <w:rStyle w:val="Emphasis"/>
        </w:rPr>
        <w:t>Y. ruckeri</w:t>
      </w:r>
      <w:r w:rsidR="00050275">
        <w:t xml:space="preserve"> were that:</w:t>
      </w:r>
    </w:p>
    <w:p w14:paraId="03FA039B" w14:textId="7EEF3025" w:rsidR="00EF3255" w:rsidRDefault="00EF3255" w:rsidP="00EF3255">
      <w:pPr>
        <w:pStyle w:val="ListBullet"/>
      </w:pPr>
      <w:r w:rsidRPr="00C85518">
        <w:rPr>
          <w:rStyle w:val="Emphasis"/>
        </w:rPr>
        <w:t>Y. ruckeri</w:t>
      </w:r>
      <w:r>
        <w:t xml:space="preserve"> can be transmitted horizontally via water and contact between fish. Transmission from broodstock to progeny may occur </w:t>
      </w:r>
      <w:r w:rsidR="00D6271F">
        <w:fldChar w:fldCharType="begin"/>
      </w:r>
      <w:r w:rsidR="00D6271F">
        <w:instrText xml:space="preserve"> ADDIN EN.CITE &lt;EndNote&gt;&lt;Cite&gt;&lt;Author&gt;Glennon&lt;/Author&gt;&lt;Year&gt;2018&lt;/Year&gt;&lt;RecNum&gt;19840&lt;/RecNum&gt;&lt;IDText&gt;20793&lt;/IDText&gt;&lt;DisplayText&gt;(Glennon et al. 2018)&lt;/DisplayText&gt;&lt;record&gt;&lt;rec-number&gt;19840&lt;/rec-number&gt;&lt;foreign-keys&gt;&lt;key app="EN" db-id="pst5rtr92wfa9cexzel59affvp5zwtats0wa" timestamp="1691624100" guid="575f87ba-e28b-43c4-98c4-2bdcb1f48c71"&gt;19840&lt;/key&gt;&lt;/foreign-keys&gt;&lt;ref-type name="Journal Article"&gt;17&lt;/ref-type&gt;&lt;contributors&gt;&lt;authors&gt;&lt;author&gt;Glennon, Emma E&lt;/author&gt;&lt;author&gt;Restif, Olivier&lt;/author&gt;&lt;author&gt;Sbarbaro, Silke Riesle&lt;/author&gt;&lt;author&gt;Garnier, Romain&lt;/author&gt;&lt;author&gt;Cunningham, Andrew A&lt;/author&gt;&lt;author&gt;Suu-Ire, Richard D&lt;/author&gt;&lt;author&gt;Osei-Amponsah, Richard&lt;/author&gt;&lt;author&gt;Wood, James LN&lt;/author&gt;&lt;author&gt;Peel, Alison J&lt;/author&gt;&lt;/authors&gt;&lt;/contributors&gt;&lt;titles&gt;&lt;title&gt;Domesticated animals as hosts of henipaviruses and filoviruses: A systematic review&lt;/title&gt;&lt;secondary-title&gt;The Veterinary Journal&lt;/secondary-title&gt;&lt;/titles&gt;&lt;periodical&gt;&lt;full-title&gt;The Veterinary Journal&lt;/full-title&gt;&lt;/periodical&gt;&lt;pages&gt;25-34&lt;/pages&gt;&lt;volume&gt;233&lt;/volume&gt;&lt;keywords&gt;&lt;keyword&gt;Bat-borne viruses&lt;/keyword&gt;&lt;keyword&gt;Domesticated animals&lt;/keyword&gt;&lt;keyword&gt;Emerging zoonotic viruses&lt;/keyword&gt;&lt;keyword&gt;Filoviruses&lt;/keyword&gt;&lt;keyword&gt;Henipaviruses&lt;/keyword&gt;&lt;/keywords&gt;&lt;dates&gt;&lt;year&gt;2018&lt;/year&gt;&lt;pub-dates&gt;&lt;date&gt;20 April 2020&lt;/date&gt;&lt;/pub-dates&gt;&lt;/dates&gt;&lt;orig-pub&gt;\\Act001cl04fs07\biosecuritydata$\E Library\Animal Catalogue\G\Glennon et al 2018 EN20793.pdf&lt;/orig-pub&gt;&lt;isbn&gt;1090-0233&lt;/isbn&gt;&lt;label&gt;20793&lt;/label&gt;&lt;work-type&gt;04/20/2020&lt;/work-type&gt;&lt;urls&gt;&lt;/urls&gt;&lt;custom1&gt;an niv&lt;/custom1&gt;&lt;electronic-resource-num&gt;https://doi.org/10.1016/j.tvjl.2017.12.024&lt;/electronic-resource-num&gt;&lt;/record&gt;&lt;/Cite&gt;&lt;/EndNote&gt;</w:instrText>
      </w:r>
      <w:r w:rsidR="00D6271F">
        <w:fldChar w:fldCharType="separate"/>
      </w:r>
      <w:r w:rsidR="00D6271F">
        <w:rPr>
          <w:noProof/>
        </w:rPr>
        <w:t>(Glennon et al. 2018)</w:t>
      </w:r>
      <w:r w:rsidR="00D6271F">
        <w:fldChar w:fldCharType="end"/>
      </w:r>
      <w:r>
        <w:t>.</w:t>
      </w:r>
    </w:p>
    <w:p w14:paraId="29691532" w14:textId="3265C2E4" w:rsidR="00EF3255" w:rsidRPr="00EF3255" w:rsidRDefault="00EF3255" w:rsidP="00EF3255">
      <w:pPr>
        <w:pStyle w:val="ListBullet"/>
      </w:pPr>
      <w:r>
        <w:t xml:space="preserve">Fish that survive </w:t>
      </w:r>
      <w:r w:rsidRPr="00DF2ADE">
        <w:rPr>
          <w:rStyle w:val="Emphasis"/>
        </w:rPr>
        <w:t>Y. ruckeri</w:t>
      </w:r>
      <w:r>
        <w:t xml:space="preserve"> </w:t>
      </w:r>
      <w:r w:rsidRPr="00EF3255">
        <w:t>infection can remain carriers and become sources of the bacteria.</w:t>
      </w:r>
    </w:p>
    <w:p w14:paraId="3F5EE85F" w14:textId="04F27561" w:rsidR="00EF3255" w:rsidRDefault="00EF3255" w:rsidP="00EF3255">
      <w:pPr>
        <w:pStyle w:val="ListBullet"/>
      </w:pPr>
      <w:r w:rsidRPr="00DF2ADE">
        <w:rPr>
          <w:rStyle w:val="Emphasis"/>
        </w:rPr>
        <w:t>Y. ruckeri</w:t>
      </w:r>
      <w:r>
        <w:t xml:space="preserve"> </w:t>
      </w:r>
      <w:r w:rsidRPr="00EF3255">
        <w:t>can</w:t>
      </w:r>
      <w:r>
        <w:t xml:space="preserve"> remain infectious in the environment for an extended time, particularly in biofilms and sediment.</w:t>
      </w:r>
    </w:p>
    <w:p w14:paraId="370549BF" w14:textId="77777777" w:rsidR="00EF3255" w:rsidRDefault="00EF3255" w:rsidP="00EF3255">
      <w:pPr>
        <w:pStyle w:val="ListBullet"/>
      </w:pPr>
      <w:r w:rsidRPr="005F6655">
        <w:t xml:space="preserve">It is expected that susceptible </w:t>
      </w:r>
      <w:r>
        <w:t>species</w:t>
      </w:r>
      <w:r w:rsidRPr="005F6655">
        <w:t xml:space="preserve"> </w:t>
      </w:r>
      <w:r>
        <w:t xml:space="preserve">in contact with </w:t>
      </w:r>
      <w:r w:rsidRPr="005F6655">
        <w:t xml:space="preserve">infected </w:t>
      </w:r>
      <w:r>
        <w:t>fish</w:t>
      </w:r>
      <w:r w:rsidRPr="005F6655">
        <w:t xml:space="preserve"> would receive an infectious dose.</w:t>
      </w:r>
    </w:p>
    <w:p w14:paraId="60EAF7EE" w14:textId="648DC7D4" w:rsidR="00EF3255" w:rsidRDefault="00EF3255" w:rsidP="00EF3255">
      <w:pPr>
        <w:pStyle w:val="ListBullet"/>
      </w:pPr>
      <w:r w:rsidRPr="00C85518">
        <w:rPr>
          <w:rStyle w:val="Emphasis"/>
        </w:rPr>
        <w:t>Y. ruckeri</w:t>
      </w:r>
      <w:r>
        <w:t xml:space="preserve"> can infect a wide range of species present in Australia including salmonids, </w:t>
      </w:r>
      <w:r w:rsidRPr="007313AE">
        <w:rPr>
          <w:rStyle w:val="Emphasis"/>
        </w:rPr>
        <w:t>Anguilla</w:t>
      </w:r>
      <w:r>
        <w:t xml:space="preserve"> species, </w:t>
      </w:r>
      <w:r w:rsidRPr="00EC2DD1">
        <w:rPr>
          <w:rStyle w:val="Emphasis"/>
        </w:rPr>
        <w:t>C</w:t>
      </w:r>
      <w:r>
        <w:rPr>
          <w:rStyle w:val="Emphasis"/>
        </w:rPr>
        <w:t>. </w:t>
      </w:r>
      <w:r w:rsidRPr="00EC2DD1">
        <w:rPr>
          <w:rStyle w:val="Emphasis"/>
        </w:rPr>
        <w:t>auratus</w:t>
      </w:r>
      <w:r>
        <w:rPr>
          <w:rStyle w:val="Emphasis"/>
        </w:rPr>
        <w:t xml:space="preserve">, </w:t>
      </w:r>
      <w:r w:rsidRPr="006B5714">
        <w:rPr>
          <w:rStyle w:val="Emphasis"/>
        </w:rPr>
        <w:t>C</w:t>
      </w:r>
      <w:r>
        <w:rPr>
          <w:rStyle w:val="Emphasis"/>
        </w:rPr>
        <w:t>. </w:t>
      </w:r>
      <w:r w:rsidRPr="006B5714">
        <w:rPr>
          <w:rStyle w:val="Emphasis"/>
        </w:rPr>
        <w:t>carpio</w:t>
      </w:r>
      <w:r>
        <w:rPr>
          <w:rStyle w:val="Emphasis"/>
        </w:rPr>
        <w:t xml:space="preserve">, </w:t>
      </w:r>
      <w:r w:rsidRPr="00674E6E">
        <w:rPr>
          <w:rStyle w:val="Emphasis"/>
        </w:rPr>
        <w:t>P</w:t>
      </w:r>
      <w:r>
        <w:rPr>
          <w:rStyle w:val="Emphasis"/>
        </w:rPr>
        <w:t>. </w:t>
      </w:r>
      <w:r w:rsidRPr="00674E6E">
        <w:rPr>
          <w:rStyle w:val="Emphasis"/>
        </w:rPr>
        <w:t>fluviatilis</w:t>
      </w:r>
      <w:r>
        <w:rPr>
          <w:rStyle w:val="Emphasis"/>
        </w:rPr>
        <w:t xml:space="preserve"> and </w:t>
      </w:r>
      <w:r w:rsidRPr="008A7BA7">
        <w:rPr>
          <w:rStyle w:val="Emphasis"/>
        </w:rPr>
        <w:t>R</w:t>
      </w:r>
      <w:r>
        <w:rPr>
          <w:rStyle w:val="Emphasis"/>
        </w:rPr>
        <w:t>. </w:t>
      </w:r>
      <w:r w:rsidRPr="008A7BA7">
        <w:rPr>
          <w:rStyle w:val="Emphasis"/>
        </w:rPr>
        <w:t>rutilus</w:t>
      </w:r>
      <w:r>
        <w:t>.</w:t>
      </w:r>
    </w:p>
    <w:p w14:paraId="3136539B" w14:textId="2E37F5B2" w:rsidR="00EF3255" w:rsidRDefault="00EF3255" w:rsidP="00EF3255">
      <w:pPr>
        <w:pStyle w:val="ListBullet"/>
      </w:pPr>
      <w:r>
        <w:t xml:space="preserve">Outbreaks of </w:t>
      </w:r>
      <w:r w:rsidRPr="00C85518">
        <w:rPr>
          <w:rStyle w:val="Emphasis"/>
        </w:rPr>
        <w:t>Y. ruckeri</w:t>
      </w:r>
      <w:r>
        <w:t xml:space="preserve"> typically occur at water temperatures of 15– 18°C. Subclinical infections may occur in </w:t>
      </w:r>
      <w:r w:rsidRPr="00EF3255">
        <w:t>cooler</w:t>
      </w:r>
      <w:r>
        <w:t xml:space="preserve"> waters (&lt;10°C).</w:t>
      </w:r>
    </w:p>
    <w:p w14:paraId="399639C2" w14:textId="6CAF2D40" w:rsidR="00A761C0" w:rsidRDefault="00EF3255" w:rsidP="00A761C0">
      <w:pPr>
        <w:pStyle w:val="ListBullet"/>
      </w:pPr>
      <w:r w:rsidRPr="00DF2ADE">
        <w:rPr>
          <w:rStyle w:val="Emphasis"/>
        </w:rPr>
        <w:t>Y. ruckeri</w:t>
      </w:r>
      <w:r>
        <w:t xml:space="preserve"> </w:t>
      </w:r>
      <w:r w:rsidRPr="000D1E5C">
        <w:t xml:space="preserve">can be </w:t>
      </w:r>
      <w:r w:rsidRPr="00EF3255">
        <w:t>treated</w:t>
      </w:r>
      <w:r w:rsidRPr="000D1E5C">
        <w:t xml:space="preserve"> by antibiotics </w:t>
      </w:r>
      <w:r>
        <w:t xml:space="preserve">although antibiotic-resistance strains can occur. </w:t>
      </w:r>
      <w:r w:rsidR="00A761C0" w:rsidRPr="00BD4610">
        <w:t xml:space="preserve">Trimethoprim (Dihydrofolate Inhibitor) and Oxytetracycline (Tetracycline) </w:t>
      </w:r>
      <w:r w:rsidR="00A761C0">
        <w:t>are used in Tasmania</w:t>
      </w:r>
      <w:r w:rsidR="000341B3">
        <w:t>’</w:t>
      </w:r>
      <w:r w:rsidR="00A761C0">
        <w:t xml:space="preserve">s salmonid aquaculture industry </w:t>
      </w:r>
      <w:r w:rsidR="00D6271F">
        <w:fldChar w:fldCharType="begin"/>
      </w:r>
      <w:r w:rsidR="00D6271F">
        <w:instrText xml:space="preserve"> ADDIN EN.CITE &lt;EndNote&gt;&lt;Cite&gt;&lt;Author&gt;Aquaculture&lt;/Author&gt;&lt;Year&gt;2021&lt;/Year&gt;&lt;RecNum&gt;45790&lt;/RecNum&gt;&lt;IDText&gt;25003&lt;/IDText&gt;&lt;DisplayText&gt;(Aquaculture 2021)&lt;/DisplayText&gt;&lt;record&gt;&lt;rec-number&gt;45790&lt;/rec-number&gt;&lt;foreign-keys&gt;&lt;key app="EN" db-id="pst5rtr92wfa9cexzel59affvp5zwtats0wa" timestamp="1691628058" guid="5da6eaa1-baea-4392-ad40-89f5bf8002d2"&gt;45790&lt;/key&gt;&lt;/foreign-keys&gt;&lt;ref-type name="Electronic Book"&gt;44&lt;/ref-type&gt;&lt;contributors&gt;&lt;authors&gt;&lt;author&gt;Huon Aquaculture&lt;/author&gt;&lt;/authors&gt;&lt;/contributors&gt;&lt;titles&gt;&lt;title&gt;Antibiotic Use&lt;/title&gt;&lt;/titles&gt;&lt;pages&gt;2&lt;/pages&gt;&lt;dates&gt;&lt;year&gt;2021&lt;/year&gt;&lt;/dates&gt;&lt;pub-location&gt;Tasmania&lt;/pub-location&gt;&lt;publisher&gt;Huon Aquaculture&lt;/publisher&gt;&lt;orig-pub&gt;\\ACT001CL04FS07\BIOSECURITYDATA$\E Library\Animal Catalogue\H\Huon 2021 EN25003.pdf&lt;/orig-pub&gt;&lt;label&gt;25003&lt;/label&gt;&lt;work-type&gt;11/02/2022&lt;/work-type&gt;&lt;urls&gt;&lt;/urls&gt;&lt;custom1&gt;sturgeon_BM&lt;/custom1&gt;&lt;electronic-resource-num&gt;https://www.huonaqua.com.au/wp-content/uploads/2021/03/Antibiotics-Fact-Sheet-FINAL.pdf&lt;/electronic-resource-num&gt;&lt;/record&gt;&lt;/Cite&gt;&lt;/EndNote&gt;</w:instrText>
      </w:r>
      <w:r w:rsidR="00D6271F">
        <w:fldChar w:fldCharType="separate"/>
      </w:r>
      <w:r w:rsidR="00D6271F">
        <w:rPr>
          <w:noProof/>
        </w:rPr>
        <w:t>(Aquaculture 2021)</w:t>
      </w:r>
      <w:r w:rsidR="00D6271F">
        <w:fldChar w:fldCharType="end"/>
      </w:r>
      <w:r w:rsidR="00A761C0">
        <w:t>.</w:t>
      </w:r>
    </w:p>
    <w:p w14:paraId="0C323B9A" w14:textId="088C0EF5" w:rsidR="00EF3255" w:rsidRPr="00B86A41" w:rsidRDefault="00A32012" w:rsidP="00A761C0">
      <w:pPr>
        <w:pStyle w:val="ListBullet"/>
      </w:pPr>
      <w:r w:rsidRPr="00B86A41">
        <w:t>There are vaccines</w:t>
      </w:r>
      <w:r w:rsidR="00A761C0" w:rsidRPr="00B86A41">
        <w:t xml:space="preserve"> to control for </w:t>
      </w:r>
      <w:r w:rsidR="00A761C0" w:rsidRPr="00B86A41">
        <w:rPr>
          <w:rStyle w:val="Emphasis"/>
        </w:rPr>
        <w:t>Y. ruckeri</w:t>
      </w:r>
      <w:r w:rsidR="00A761C0" w:rsidRPr="00B86A41">
        <w:t xml:space="preserve"> (Hagerman strain) </w:t>
      </w:r>
      <w:r w:rsidRPr="00B86A41">
        <w:t xml:space="preserve">but they </w:t>
      </w:r>
      <w:r w:rsidR="00A761C0" w:rsidRPr="00B86A41">
        <w:t xml:space="preserve">are </w:t>
      </w:r>
      <w:r w:rsidRPr="00B86A41">
        <w:t xml:space="preserve">not </w:t>
      </w:r>
      <w:r w:rsidR="00A761C0" w:rsidRPr="00B86A41">
        <w:t>used in Tasmania</w:t>
      </w:r>
      <w:r w:rsidR="000341B3">
        <w:t>’</w:t>
      </w:r>
      <w:r w:rsidR="00A761C0" w:rsidRPr="00B86A41">
        <w:t xml:space="preserve">s salmonid aquaculture industry </w:t>
      </w:r>
      <w:r w:rsidR="00D6271F">
        <w:fldChar w:fldCharType="begin"/>
      </w:r>
      <w:r w:rsidR="00D6271F">
        <w:instrText xml:space="preserve"> ADDIN EN.CITE &lt;EndNote&gt;&lt;Cite&gt;&lt;Author&gt;Tasmanian Government&lt;/Author&gt;&lt;Year&gt;2022&lt;/Year&gt;&lt;RecNum&gt;46339&lt;/RecNum&gt;&lt;IDText&gt;23192&lt;/IDText&gt;&lt;DisplayText&gt;(Tasmanian Government 2022)&lt;/DisplayText&gt;&lt;record&gt;&lt;rec-number&gt;46339&lt;/rec-number&gt;&lt;foreign-keys&gt;&lt;key app="EN" db-id="pst5rtr92wfa9cexzel59affvp5zwtats0wa" timestamp="1691628144" guid="a578a859-bbe1-4275-bd80-1627928152f9"&gt;46339&lt;/key&gt;&lt;/foreign-keys&gt;&lt;ref-type name="Electronic Book"&gt;44&lt;/ref-type&gt;&lt;contributors&gt;&lt;authors&gt;&lt;author&gt;Tasmanian Government, &lt;/author&gt;&lt;/authors&gt;&lt;/contributors&gt;&lt;titles&gt;&lt;title&gt;Fish vaccines in Tasmania&lt;/title&gt;&lt;secondary-title&gt;Department of Natural Resources and Environment Tasmania, Animal Health Laboratory, Biosecurity Tasmania&lt;/secondary-title&gt;&lt;/titles&gt;&lt;dates&gt;&lt;year&gt;2022&lt;/year&gt;&lt;pub-dates&gt;&lt;date&gt;22 June 2022&lt;/date&gt;&lt;/pub-dates&gt;&lt;/dates&gt;&lt;pub-location&gt;Tasmania&lt;/pub-location&gt;&lt;publisher&gt;Department of Natural Resources and Environment Tasmania&lt;/publisher&gt;&lt;orig-pub&gt;\\ACT001CL04FS07\BIOSECURITYDATA$\E Library\Animal Catalogue\T\Tasmanian Government 2022 EN23192.pdf&lt;/orig-pub&gt;&lt;label&gt;23192&lt;/label&gt;&lt;urls&gt;&lt;/urls&gt;&lt;custom1&gt;Sturgeon_YGC&lt;/custom1&gt;&lt;electronic-resource-num&gt;https://nre.tas.gov.au/Documents/AHL%20LabFact%20Fish%20Vaccines.pdf&lt;/electronic-resource-num&gt;&lt;/record&gt;&lt;/Cite&gt;&lt;/EndNote&gt;</w:instrText>
      </w:r>
      <w:r w:rsidR="00D6271F">
        <w:fldChar w:fldCharType="separate"/>
      </w:r>
      <w:r w:rsidR="00D6271F">
        <w:rPr>
          <w:noProof/>
        </w:rPr>
        <w:t>(Tasmanian Government 2022)</w:t>
      </w:r>
      <w:r w:rsidR="00D6271F">
        <w:fldChar w:fldCharType="end"/>
      </w:r>
      <w:r w:rsidR="00A761C0" w:rsidRPr="00B86A41">
        <w:t>.</w:t>
      </w:r>
    </w:p>
    <w:p w14:paraId="73F0870D" w14:textId="655994E8" w:rsidR="00EF3255" w:rsidRDefault="00EF3255" w:rsidP="00EF3255">
      <w:pPr>
        <w:pStyle w:val="ListBullet"/>
      </w:pPr>
      <w:r w:rsidRPr="00DF2ADE">
        <w:rPr>
          <w:rStyle w:val="Emphasis"/>
        </w:rPr>
        <w:t>Y. ruckeri</w:t>
      </w:r>
      <w:r>
        <w:t xml:space="preserve"> </w:t>
      </w:r>
      <w:r w:rsidRPr="00EF3255">
        <w:t>establishment</w:t>
      </w:r>
      <w:r w:rsidRPr="002B34D6">
        <w:t>, following a given quantity of</w:t>
      </w:r>
      <w:r>
        <w:t xml:space="preserve"> the bacteria </w:t>
      </w:r>
      <w:r w:rsidRPr="002B34D6">
        <w:t xml:space="preserve">entering the environment of an exposure group, is </w:t>
      </w:r>
      <w:r>
        <w:t>likely</w:t>
      </w:r>
      <w:r w:rsidRPr="002B34D6">
        <w:t xml:space="preserve"> for farmed s</w:t>
      </w:r>
      <w:r>
        <w:t>usceptible species</w:t>
      </w:r>
      <w:r w:rsidRPr="002B34D6">
        <w:t xml:space="preserve">. This is due to the stressors associated with intensive </w:t>
      </w:r>
      <w:r>
        <w:t>aquaculture</w:t>
      </w:r>
      <w:r w:rsidRPr="002B34D6">
        <w:t>. For example, the higher density of susceptible animals</w:t>
      </w:r>
      <w:r w:rsidR="00053874">
        <w:t xml:space="preserve"> and </w:t>
      </w:r>
      <w:r w:rsidRPr="002B34D6">
        <w:t xml:space="preserve">the </w:t>
      </w:r>
      <w:r w:rsidR="004627EE">
        <w:t>culture</w:t>
      </w:r>
      <w:r w:rsidRPr="002B34D6">
        <w:t xml:space="preserve"> conditions.</w:t>
      </w:r>
    </w:p>
    <w:p w14:paraId="6D79F4A2" w14:textId="383C338C" w:rsidR="00EF3255" w:rsidRDefault="00EF3255" w:rsidP="00EF3255">
      <w:pPr>
        <w:pStyle w:val="ListBullet"/>
      </w:pPr>
      <w:r>
        <w:t xml:space="preserve">Live sturgeon or their reproductive material could be moved to other facilities in Australia for further grow out. It is assumed that </w:t>
      </w:r>
      <w:r w:rsidRPr="00EF3255">
        <w:t>species</w:t>
      </w:r>
      <w:r>
        <w:t xml:space="preserve"> polycultured with </w:t>
      </w:r>
      <w:r w:rsidRPr="00E312C8">
        <w:rPr>
          <w:rStyle w:val="Emphasis"/>
        </w:rPr>
        <w:t>Y. ruckeri</w:t>
      </w:r>
      <w:r>
        <w:t xml:space="preserve">-infected sturgeon or in the same water, could also be moved for further grow out in another facility in Australia. It is expected that </w:t>
      </w:r>
      <w:r w:rsidRPr="00DF2ADE">
        <w:rPr>
          <w:rStyle w:val="Emphasis"/>
        </w:rPr>
        <w:t>Y. ruckeri</w:t>
      </w:r>
      <w:r>
        <w:t xml:space="preserve"> would establish in these facilities if present in the animals or reproductive material being translocated.</w:t>
      </w:r>
    </w:p>
    <w:p w14:paraId="7AAACEE1" w14:textId="04D90B15" w:rsidR="00EF3255" w:rsidRDefault="00EF3255" w:rsidP="00EF3255">
      <w:pPr>
        <w:pStyle w:val="ListBullet"/>
      </w:pPr>
      <w:r>
        <w:t xml:space="preserve">Each state and territory have translocation protocols for aquaculture animals that typically includes consideration of </w:t>
      </w:r>
      <w:r w:rsidRPr="00DF2ADE">
        <w:rPr>
          <w:rStyle w:val="Emphasis"/>
        </w:rPr>
        <w:t>Y. ruckeri</w:t>
      </w:r>
      <w:r>
        <w:t>.</w:t>
      </w:r>
    </w:p>
    <w:p w14:paraId="05CF7A77" w14:textId="31085ACB" w:rsidR="00EF3255" w:rsidRDefault="00EF3255" w:rsidP="00EF3255">
      <w:pPr>
        <w:pStyle w:val="ListBullet"/>
      </w:pPr>
      <w:r>
        <w:t xml:space="preserve">If </w:t>
      </w:r>
      <w:r w:rsidRPr="00DF2ADE">
        <w:rPr>
          <w:rStyle w:val="Emphasis"/>
        </w:rPr>
        <w:t>Y. ruckeri</w:t>
      </w:r>
      <w:r>
        <w:t xml:space="preserve"> were to establish on a farm it could spread to neighbouring farms and wild populations through </w:t>
      </w:r>
      <w:r w:rsidRPr="00EF3255">
        <w:t>wastewater</w:t>
      </w:r>
      <w:r>
        <w:t xml:space="preserve">. This spread would be moderated by dilution effects and implementation of biosecurity measures should an incursion of </w:t>
      </w:r>
      <w:r w:rsidRPr="00DF2ADE">
        <w:rPr>
          <w:rStyle w:val="Emphasis"/>
        </w:rPr>
        <w:t>Y. ruckeri</w:t>
      </w:r>
      <w:r>
        <w:t xml:space="preserve"> be suspected and response measures initiated</w:t>
      </w:r>
      <w:r w:rsidR="00A609CD">
        <w:t xml:space="preserve"> immediately</w:t>
      </w:r>
      <w:r>
        <w:t xml:space="preserve">. However, </w:t>
      </w:r>
      <w:r w:rsidRPr="00DF2ADE">
        <w:rPr>
          <w:rStyle w:val="Emphasis"/>
        </w:rPr>
        <w:t>Y. ruckeri</w:t>
      </w:r>
      <w:r>
        <w:t xml:space="preserve"> is effectively transmitted through water </w:t>
      </w:r>
      <w:r w:rsidRPr="001A503E">
        <w:t>and can persist in the environment</w:t>
      </w:r>
      <w:r w:rsidR="002A76C5">
        <w:t>,</w:t>
      </w:r>
      <w:r>
        <w:t xml:space="preserve"> and farms which share a common water </w:t>
      </w:r>
      <w:r w:rsidRPr="00EF3255">
        <w:t>source</w:t>
      </w:r>
      <w:r>
        <w:t xml:space="preserve"> or equipment with an infected population may be exposed to </w:t>
      </w:r>
      <w:r w:rsidRPr="00DF2ADE">
        <w:rPr>
          <w:rStyle w:val="Emphasis"/>
        </w:rPr>
        <w:t>Y. ruckeri</w:t>
      </w:r>
      <w:r>
        <w:t>.</w:t>
      </w:r>
    </w:p>
    <w:p w14:paraId="0399C9ED" w14:textId="6C2DF30E" w:rsidR="00EF3255" w:rsidRDefault="00EF3255" w:rsidP="00EF3255">
      <w:pPr>
        <w:pStyle w:val="ListBullet"/>
      </w:pPr>
      <w:r>
        <w:t xml:space="preserve">The likelihood of </w:t>
      </w:r>
      <w:r w:rsidRPr="00DF2ADE">
        <w:rPr>
          <w:rStyle w:val="Emphasis"/>
        </w:rPr>
        <w:t>Y. ruckeri</w:t>
      </w:r>
      <w:r>
        <w:t xml:space="preserve"> spread from farms to wild populations or neighbouring farms via escaped fish would be reduced due to the systems in place on farms to prevent discharge of live </w:t>
      </w:r>
      <w:r>
        <w:lastRenderedPageBreak/>
        <w:t xml:space="preserve">animals, however </w:t>
      </w:r>
      <w:r w:rsidRPr="00DF2ADE">
        <w:rPr>
          <w:rStyle w:val="Emphasis"/>
        </w:rPr>
        <w:t>Y. ruckeri</w:t>
      </w:r>
      <w:r>
        <w:t xml:space="preserve"> could spread this way. </w:t>
      </w:r>
      <w:r w:rsidRPr="00DF2ADE">
        <w:rPr>
          <w:rStyle w:val="Emphasis"/>
        </w:rPr>
        <w:t>Y. ruckeri</w:t>
      </w:r>
      <w:r>
        <w:t xml:space="preserve"> </w:t>
      </w:r>
      <w:r w:rsidRPr="00D64692">
        <w:t xml:space="preserve">could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3DE44065" w14:textId="51894BBB" w:rsidR="00EF3255" w:rsidRPr="00EF3255" w:rsidRDefault="00EF3255" w:rsidP="00EF3255">
      <w:pPr>
        <w:pStyle w:val="ListBullet"/>
      </w:pPr>
      <w:r>
        <w:t xml:space="preserve">Spread of </w:t>
      </w:r>
      <w:r w:rsidRPr="00DF2ADE">
        <w:rPr>
          <w:rStyle w:val="Emphasis"/>
        </w:rPr>
        <w:t>Y. ruckeri</w:t>
      </w:r>
      <w:r>
        <w:t xml:space="preserve"> </w:t>
      </w:r>
      <w:r w:rsidRPr="00EF3255">
        <w:t>from farmed to wild susceptible species may occur through the movement of infected polyculture</w:t>
      </w:r>
      <w:r>
        <w:t xml:space="preserve"> species (</w:t>
      </w:r>
      <w:r w:rsidR="00FE1632">
        <w:t>e.g.</w:t>
      </w:r>
      <w:r>
        <w:t xml:space="preserve"> </w:t>
      </w:r>
      <w:r w:rsidR="000032CE">
        <w:t>rainbow trout, brown trout and Chinook salmon</w:t>
      </w:r>
      <w:r>
        <w:t xml:space="preserve">) into natural waters to </w:t>
      </w:r>
      <w:r w:rsidRPr="00EF3255">
        <w:t>replenish</w:t>
      </w:r>
      <w:r>
        <w:t xml:space="preserve"> depleted populations. </w:t>
      </w:r>
      <w:r w:rsidRPr="00DF2ADE">
        <w:rPr>
          <w:rStyle w:val="Emphasis"/>
        </w:rPr>
        <w:t>Y. ruckeri</w:t>
      </w:r>
      <w:r>
        <w:t xml:space="preserve"> </w:t>
      </w:r>
      <w:r w:rsidRPr="00EF3255">
        <w:t>could be effectively</w:t>
      </w:r>
      <w:r>
        <w:rPr>
          <w:rStyle w:val="Emphasis"/>
        </w:rPr>
        <w:t xml:space="preserve"> </w:t>
      </w:r>
      <w:r w:rsidRPr="00EF3255">
        <w:t>transferred this way because fish may not show clinical signs before transfer.</w:t>
      </w:r>
    </w:p>
    <w:p w14:paraId="78873E7A" w14:textId="1F6280F7" w:rsidR="00EF3255" w:rsidRDefault="00EF3255" w:rsidP="00EF3255">
      <w:pPr>
        <w:pStyle w:val="ListBullet"/>
      </w:pPr>
      <w:r>
        <w:t xml:space="preserve">If one or more index cases of </w:t>
      </w:r>
      <w:r w:rsidRPr="00DF2ADE">
        <w:rPr>
          <w:rStyle w:val="Emphasis"/>
        </w:rPr>
        <w:t>Y. ruckeri</w:t>
      </w:r>
      <w:r>
        <w:t xml:space="preserve"> were to occur in the wild, establishment and spread would be similar as to on a farm because the densities of susceptible animals increases </w:t>
      </w:r>
      <w:r w:rsidRPr="00EF3255">
        <w:t>the</w:t>
      </w:r>
      <w:r>
        <w:t xml:space="preserve"> opportunities for transmission. B</w:t>
      </w:r>
      <w:r w:rsidRPr="00B744DB">
        <w:t>ecause</w:t>
      </w:r>
      <w:r>
        <w:t xml:space="preserve"> </w:t>
      </w:r>
      <w:r w:rsidRPr="00E312C8">
        <w:rPr>
          <w:rStyle w:val="Emphasis"/>
        </w:rPr>
        <w:t>Y. ruckeri</w:t>
      </w:r>
      <w:r>
        <w:t xml:space="preserve"> </w:t>
      </w:r>
      <w:r w:rsidRPr="00B744DB">
        <w:t xml:space="preserve">can survive in the environment, it could </w:t>
      </w:r>
      <w:r>
        <w:t xml:space="preserve">also </w:t>
      </w:r>
      <w:r w:rsidRPr="00B744DB">
        <w:t>persist until susceptible hosts were to encounter it.</w:t>
      </w:r>
    </w:p>
    <w:p w14:paraId="7774BBB6" w14:textId="3D63788D" w:rsidR="00EF3255" w:rsidRDefault="00EF3255" w:rsidP="00EF3255">
      <w:pPr>
        <w:pStyle w:val="ListBullet"/>
      </w:pPr>
      <w:r>
        <w:t xml:space="preserve">The likelihood of </w:t>
      </w:r>
      <w:r w:rsidRPr="00DF2ADE">
        <w:rPr>
          <w:rStyle w:val="Emphasis"/>
        </w:rPr>
        <w:t>Y. ruckeri</w:t>
      </w:r>
      <w:r>
        <w:t xml:space="preserve"> in a wild population spreading to its natural geographic limits is </w:t>
      </w:r>
      <w:r w:rsidRPr="00EF3255">
        <w:t>greater</w:t>
      </w:r>
      <w:r>
        <w:t xml:space="preserve"> than for other hazards with limited host ranges, for example, typical </w:t>
      </w:r>
      <w:r w:rsidRPr="00F10F88">
        <w:rPr>
          <w:rStyle w:val="Emphasis"/>
        </w:rPr>
        <w:t>Aeromonas salmonic</w:t>
      </w:r>
      <w:r>
        <w:rPr>
          <w:rStyle w:val="Emphasis"/>
        </w:rPr>
        <w:t>i</w:t>
      </w:r>
      <w:r w:rsidRPr="00F10F88">
        <w:rPr>
          <w:rStyle w:val="Emphasis"/>
        </w:rPr>
        <w:t>da</w:t>
      </w:r>
      <w:r>
        <w:t xml:space="preserve">, and would be </w:t>
      </w:r>
      <w:r w:rsidRPr="00B744DB">
        <w:t>more likely than for those hazards which cannot survive outside of a host for long periods.</w:t>
      </w:r>
      <w:r>
        <w:t xml:space="preserve"> The ability of fish to be subclinically infected with </w:t>
      </w:r>
      <w:r w:rsidRPr="00DF2ADE">
        <w:rPr>
          <w:rStyle w:val="Emphasis"/>
        </w:rPr>
        <w:t>Y. ruckeri</w:t>
      </w:r>
      <w:r>
        <w:t xml:space="preserve"> and to remain carriers after surviving an infection also aids its spread.</w:t>
      </w:r>
    </w:p>
    <w:p w14:paraId="54523CD0" w14:textId="2C07423D" w:rsidR="00EF3255" w:rsidRDefault="00EF3255" w:rsidP="00EF3255">
      <w:pPr>
        <w:pStyle w:val="ListBullet"/>
      </w:pPr>
      <w:r>
        <w:t xml:space="preserve">If </w:t>
      </w:r>
      <w:r w:rsidRPr="00DF2ADE">
        <w:rPr>
          <w:rStyle w:val="Emphasis"/>
        </w:rPr>
        <w:t>Y. ruckeri</w:t>
      </w:r>
      <w:r>
        <w:t xml:space="preserve"> were to establish in the wild, especially in waters around aquaculture facilities, it may easily spread to farms through water intake due to </w:t>
      </w:r>
      <w:r w:rsidRPr="00E312C8">
        <w:rPr>
          <w:rStyle w:val="Emphasis"/>
        </w:rPr>
        <w:t>Y. ruckeri</w:t>
      </w:r>
      <w:r>
        <w:t xml:space="preserve"> being able to survive in the environment and being transmissible through water. In the absence of effective biosecurity measures, wild infected fish may be transferred into the farms through the inlet water channels.</w:t>
      </w:r>
    </w:p>
    <w:p w14:paraId="71F3CF9A" w14:textId="49313A39" w:rsidR="00EF3255" w:rsidRDefault="00EF3255" w:rsidP="00EF3255">
      <w:pPr>
        <w:pStyle w:val="ListBullet"/>
      </w:pPr>
      <w:r>
        <w:t xml:space="preserve">Once established, </w:t>
      </w:r>
      <w:r w:rsidRPr="00C85518">
        <w:rPr>
          <w:rStyle w:val="Emphasis"/>
        </w:rPr>
        <w:t>Y. ruckeri</w:t>
      </w:r>
      <w:r>
        <w:t xml:space="preserve"> can spread rapidly over broad regions. </w:t>
      </w:r>
      <w:r w:rsidRPr="00C85518">
        <w:rPr>
          <w:rStyle w:val="Emphasis"/>
        </w:rPr>
        <w:t>Y. ruckeri</w:t>
      </w:r>
      <w:r>
        <w:t xml:space="preserve"> </w:t>
      </w:r>
      <w:r w:rsidRPr="00EF3255">
        <w:t>has</w:t>
      </w:r>
      <w:r>
        <w:t xml:space="preserve"> spread throughout Europe since its first introduction from the USA in the late 1970s </w:t>
      </w:r>
      <w:r w:rsidR="00D6271F">
        <w:fldChar w:fldCharType="begin"/>
      </w:r>
      <w:r w:rsidR="00D6271F">
        <w:instrText xml:space="preserve"> ADDIN EN.CITE &lt;EndNote&gt;&lt;Cite&gt;&lt;Author&gt;Wheeler&lt;/Author&gt;&lt;Year&gt;2009&lt;/Year&gt;&lt;RecNum&gt;46826&lt;/RecNum&gt;&lt;IDText&gt;55502&lt;/IDText&gt;&lt;DisplayText&gt;(Wheeler et al. 2009)&lt;/DisplayText&gt;&lt;record&gt;&lt;rec-number&gt;46826&lt;/rec-number&gt;&lt;foreign-keys&gt;&lt;key app="EN" db-id="pst5rtr92wfa9cexzel59affvp5zwtats0wa" timestamp="1691628215" guid="0efb63dc-709f-4759-af88-acb4d76a1378"&gt;46826&lt;/key&gt;&lt;/foreign-keys&gt;&lt;ref-type name="Journal Article"&gt;17&lt;/ref-type&gt;&lt;contributors&gt;&lt;authors&gt;&lt;author&gt;Wheeler, R.W.&lt;/author&gt;&lt;author&gt;Davies, R.L.&lt;/author&gt;&lt;author&gt;Dalsgaard, I.&lt;/author&gt;&lt;author&gt;Garcia, J.&lt;/author&gt;&lt;author&gt;Welch, T. .&lt;/author&gt;&lt;author&gt;Wagley, S.&lt;/author&gt;&lt;author&gt;Bateman, K.S.&lt;/author&gt;&lt;author&gt;Verner-Jeffreys, D.W.&lt;/author&gt;&lt;/authors&gt;&lt;/contributors&gt;&lt;titles&gt;&lt;title&gt;&lt;style face="italic" font="default" size="100%"&gt;Yersinia ruckeri &lt;/style&gt;&lt;style face="normal" font="default" size="100%"&gt;biotype 2 isolates from mainland Europe and the UK likely represent different clonal groups&lt;/style&gt;&lt;/title&gt;&lt;secondary-title&gt;Diseases of Aquatic Organisms&lt;/secondary-title&gt;&lt;/titles&gt;&lt;periodical&gt;&lt;full-title&gt;Diseases of Aquatic Organisms&lt;/full-title&gt;&lt;/periodical&gt;&lt;pages&gt;25-33&lt;/pages&gt;&lt;volume&gt;84&lt;/volume&gt;&lt;number&gt;1&lt;/number&gt;&lt;dates&gt;&lt;year&gt;2009&lt;/year&gt;&lt;pub-dates&gt;&lt;date&gt;22 December 2021&lt;/date&gt;&lt;/pub-dates&gt;&lt;/dates&gt;&lt;orig-pub&gt;\\ACT001CL04FS07\BIOSECURITYDATA$\E Library\Animal Catalogue\J:\E Library\Animal Catalogue\W\Wheeler et al 2009 EN55502.pdf&lt;/orig-pub&gt;&lt;label&gt;55502&lt;/label&gt;&lt;urls&gt;&lt;related-urls&gt;&lt;url&gt;https://www.int-res.com/abstracts/dao/v84/n1/p25-33/&lt;/url&gt;&lt;/related-urls&gt;&lt;/urls&gt;&lt;custom1&gt;KG_strugeon&lt;/custom1&gt;&lt;electronic-resource-num&gt;https://doi.org/10.3354/dao02039&lt;/electronic-resource-num&gt;&lt;/record&gt;&lt;/Cite&gt;&lt;/EndNote&gt;</w:instrText>
      </w:r>
      <w:r w:rsidR="00D6271F">
        <w:fldChar w:fldCharType="separate"/>
      </w:r>
      <w:r w:rsidR="00D6271F">
        <w:rPr>
          <w:noProof/>
        </w:rPr>
        <w:t>(Wheeler et al. 2009)</w:t>
      </w:r>
      <w:r w:rsidR="00D6271F">
        <w:fldChar w:fldCharType="end"/>
      </w:r>
      <w:r>
        <w:t>.</w:t>
      </w:r>
    </w:p>
    <w:p w14:paraId="31703132" w14:textId="77777777" w:rsidR="00EF3255" w:rsidRDefault="00EF3255" w:rsidP="00EF3255">
      <w:pPr>
        <w:pStyle w:val="Heading5"/>
      </w:pPr>
      <w:r w:rsidRPr="00EF3255">
        <w:t>Conclusion</w:t>
      </w:r>
    </w:p>
    <w:p w14:paraId="381C1485" w14:textId="6F002A88" w:rsidR="00EF3255" w:rsidRDefault="00EF3255" w:rsidP="00EF3255">
      <w:r>
        <w:t>Based on th</w:t>
      </w:r>
      <w:r w:rsidR="009818A4">
        <w:t>is</w:t>
      </w:r>
      <w:r>
        <w:t xml:space="preserve"> information and using the descriptors in</w:t>
      </w:r>
      <w:r w:rsidR="00E1478A">
        <w:t xml:space="preserve"> </w:t>
      </w:r>
      <w:r w:rsidR="00E1478A">
        <w:fldChar w:fldCharType="begin"/>
      </w:r>
      <w:r w:rsidR="00E1478A">
        <w:instrText xml:space="preserve"> REF _Ref124329975 \h </w:instrText>
      </w:r>
      <w:r w:rsidR="00E1478A">
        <w:fldChar w:fldCharType="separate"/>
      </w:r>
      <w:r w:rsidR="00AB57D4">
        <w:t xml:space="preserve">Table </w:t>
      </w:r>
      <w:r w:rsidR="00AB57D4">
        <w:rPr>
          <w:noProof/>
        </w:rPr>
        <w:t>4</w:t>
      </w:r>
      <w:r w:rsidR="00E1478A">
        <w:fldChar w:fldCharType="end"/>
      </w:r>
      <w:r>
        <w:t xml:space="preserve">, the partial likelihood of establishment and spread of </w:t>
      </w:r>
      <w:r w:rsidRPr="00C85518">
        <w:rPr>
          <w:rStyle w:val="Emphasis"/>
        </w:rPr>
        <w:t>Y. ruckeri</w:t>
      </w:r>
      <w:r>
        <w:t xml:space="preserve"> 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284C057D" w14:textId="77777777" w:rsidR="00EF3255" w:rsidRDefault="00EF3255" w:rsidP="00EF3255">
      <w:pPr>
        <w:pStyle w:val="ListBullet"/>
      </w:pPr>
      <w:r>
        <w:t xml:space="preserve">Farmed </w:t>
      </w:r>
      <w:r w:rsidRPr="00EF3255">
        <w:t>susceptible</w:t>
      </w:r>
      <w:r>
        <w:t xml:space="preserve"> species—</w:t>
      </w:r>
      <w:r>
        <w:rPr>
          <w:rStyle w:val="Strong"/>
        </w:rPr>
        <w:t>Moderate.</w:t>
      </w:r>
    </w:p>
    <w:p w14:paraId="077B57B8" w14:textId="77777777" w:rsidR="00EF3255" w:rsidRDefault="00EF3255" w:rsidP="00EF3255">
      <w:pPr>
        <w:pStyle w:val="ListBullet"/>
      </w:pPr>
      <w:r>
        <w:t xml:space="preserve">Wild </w:t>
      </w:r>
      <w:r w:rsidRPr="00EF3255">
        <w:t>susceptible</w:t>
      </w:r>
      <w:r>
        <w:t xml:space="preserve"> species—</w:t>
      </w:r>
      <w:r>
        <w:rPr>
          <w:rStyle w:val="Strong"/>
        </w:rPr>
        <w:t>Moderate.</w:t>
      </w:r>
    </w:p>
    <w:p w14:paraId="21E0D003" w14:textId="77777777" w:rsidR="00EF3255" w:rsidRDefault="00EF3255" w:rsidP="00EF3255">
      <w:pPr>
        <w:pStyle w:val="Heading5"/>
      </w:pPr>
      <w:r>
        <w:t xml:space="preserve">Determining </w:t>
      </w:r>
      <w:r w:rsidRPr="00EF3255">
        <w:t>adverse</w:t>
      </w:r>
      <w:r>
        <w:t xml:space="preserve"> impacts resulting from the outbreak scenario</w:t>
      </w:r>
    </w:p>
    <w:p w14:paraId="4898D656" w14:textId="3EEE31B2" w:rsidR="00EF3255" w:rsidRDefault="00EF3255" w:rsidP="00EF3255">
      <w:r>
        <w:t xml:space="preserve">The key points considered relevant when determining the adverse impacts resulting from establishment and spread of </w:t>
      </w:r>
      <w:r w:rsidRPr="00C85518">
        <w:rPr>
          <w:rStyle w:val="Emphasis"/>
        </w:rPr>
        <w:t>Y. ruckeri</w:t>
      </w:r>
      <w:r w:rsidR="00050275">
        <w:t xml:space="preserve"> were that:</w:t>
      </w:r>
    </w:p>
    <w:p w14:paraId="2A637384" w14:textId="77777777" w:rsidR="00EF3255" w:rsidRDefault="00EF3255" w:rsidP="00EF3255">
      <w:pPr>
        <w:pStyle w:val="Heading6"/>
      </w:pPr>
      <w:r>
        <w:t>Direct effects</w:t>
      </w:r>
    </w:p>
    <w:p w14:paraId="4453535D" w14:textId="5611AD89" w:rsidR="00EF3255" w:rsidRDefault="00EF3255" w:rsidP="00EF3255">
      <w:pPr>
        <w:pStyle w:val="Heading7"/>
      </w:pPr>
      <w:r>
        <w:t>The effect on the life or health (including production effects) of susceptible animals</w:t>
      </w:r>
      <w:r w:rsidR="00B84C4E">
        <w:t xml:space="preserve"> and fish</w:t>
      </w:r>
    </w:p>
    <w:p w14:paraId="4BB1EA68" w14:textId="504C59B4" w:rsidR="00EF3255" w:rsidRDefault="00EF3255" w:rsidP="00EF3255">
      <w:pPr>
        <w:pStyle w:val="ListBullet"/>
      </w:pPr>
      <w:r w:rsidRPr="00C85518">
        <w:rPr>
          <w:rStyle w:val="Emphasis"/>
        </w:rPr>
        <w:t>Y. ruckeri</w:t>
      </w:r>
      <w:r>
        <w:t xml:space="preserve"> is primarily a disease of farmed salmonids. An outbreak of </w:t>
      </w:r>
      <w:r w:rsidRPr="00C85518">
        <w:rPr>
          <w:rStyle w:val="Emphasis"/>
        </w:rPr>
        <w:t>Y. ruckeri</w:t>
      </w:r>
      <w:r>
        <w:t xml:space="preserve"> in farmed </w:t>
      </w:r>
      <w:r w:rsidRPr="00EF3255">
        <w:t>salmonids</w:t>
      </w:r>
      <w:r>
        <w:t xml:space="preserve"> would likely lead to significant mortalities, and if established, on-going management would impact production. Production was valued at approximately </w:t>
      </w:r>
      <w:r w:rsidR="00220E1B">
        <w:t xml:space="preserve">A$1.15 billion in 2021–22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037A6689" w14:textId="77777777" w:rsidR="00EF3255" w:rsidRDefault="00EF3255" w:rsidP="00EF3255">
      <w:pPr>
        <w:pStyle w:val="ListBullet"/>
      </w:pPr>
      <w:r>
        <w:lastRenderedPageBreak/>
        <w:t xml:space="preserve">Mortality has also been </w:t>
      </w:r>
      <w:r w:rsidRPr="00EF3255">
        <w:t>associated</w:t>
      </w:r>
      <w:r>
        <w:t xml:space="preserve"> with infection in farmed sturgeon. Production losses in sturgeon aquaculture would be significant considering sturgeon require &gt;3 years to reach sexual maturity.</w:t>
      </w:r>
    </w:p>
    <w:p w14:paraId="09BC4594" w14:textId="094579B4" w:rsidR="00EF3255" w:rsidRDefault="00EF3255" w:rsidP="00EF3255">
      <w:pPr>
        <w:pStyle w:val="ListBullet"/>
      </w:pPr>
      <w:r w:rsidRPr="00C85518">
        <w:rPr>
          <w:rStyle w:val="Emphasis"/>
        </w:rPr>
        <w:t>Y. ruckeri</w:t>
      </w:r>
      <w:r>
        <w:t xml:space="preserve"> </w:t>
      </w:r>
      <w:r w:rsidRPr="00EF3255">
        <w:t xml:space="preserve">is not likely to impact wild fisheries in Australia. There are no reports of </w:t>
      </w:r>
      <w:r w:rsidRPr="00C85518">
        <w:rPr>
          <w:rStyle w:val="Emphasis"/>
        </w:rPr>
        <w:t>Y. ruckeri</w:t>
      </w:r>
      <w:r>
        <w:t xml:space="preserve"> </w:t>
      </w:r>
      <w:r w:rsidRPr="00EF3255">
        <w:t>mortalities in wild fish.</w:t>
      </w:r>
    </w:p>
    <w:p w14:paraId="16C5EDE6" w14:textId="495AB738" w:rsidR="00EF3255" w:rsidRDefault="00EF3255" w:rsidP="00EF3255">
      <w:pPr>
        <w:pStyle w:val="ListBullet"/>
      </w:pPr>
      <w:r>
        <w:t xml:space="preserve">Based on the impacts of </w:t>
      </w:r>
      <w:r w:rsidRPr="00C85518">
        <w:rPr>
          <w:rStyle w:val="Emphasis"/>
        </w:rPr>
        <w:t>Y. ruckeri</w:t>
      </w:r>
      <w:r>
        <w:t xml:space="preserve"> in salmonid farming,</w:t>
      </w:r>
      <w:r w:rsidR="00A32012">
        <w:t xml:space="preserve"> its </w:t>
      </w:r>
      <w:r>
        <w:t xml:space="preserve">establishment and </w:t>
      </w:r>
      <w:r w:rsidRPr="00EF3255">
        <w:t>spread</w:t>
      </w:r>
      <w:r>
        <w:t xml:space="preserve"> in Australia would be expected to cause significant impacts at the national level on the life or health of susceptible species.</w:t>
      </w:r>
    </w:p>
    <w:p w14:paraId="42444DB2" w14:textId="77777777" w:rsidR="00EF3255" w:rsidRDefault="00EF3255" w:rsidP="00EF3255">
      <w:pPr>
        <w:pStyle w:val="Heading7"/>
      </w:pPr>
      <w:r>
        <w:t>The effect on the living environment, including life and health of wildlife, and any effects on the non-living environment</w:t>
      </w:r>
    </w:p>
    <w:p w14:paraId="516587E5" w14:textId="3833CE77" w:rsidR="00EF3255" w:rsidRDefault="00EF3255" w:rsidP="00EF3255">
      <w:pPr>
        <w:pStyle w:val="ListBullet"/>
      </w:pPr>
      <w:r w:rsidRPr="00C85518">
        <w:rPr>
          <w:rStyle w:val="Emphasis"/>
        </w:rPr>
        <w:t>Y. ruckeri</w:t>
      </w:r>
      <w:r>
        <w:t xml:space="preserve"> can infect a moderate range of species present in Australia.</w:t>
      </w:r>
    </w:p>
    <w:p w14:paraId="3F1B3B0D" w14:textId="11571EBA" w:rsidR="00EF3255" w:rsidRDefault="00EF3255" w:rsidP="00EF3255">
      <w:pPr>
        <w:pStyle w:val="ListBullet"/>
      </w:pPr>
      <w:r>
        <w:t xml:space="preserve">There are no reports about serious effects of </w:t>
      </w:r>
      <w:r w:rsidRPr="00C85518">
        <w:rPr>
          <w:rStyle w:val="Emphasis"/>
        </w:rPr>
        <w:t>Y. ruckeri</w:t>
      </w:r>
      <w:r>
        <w:t xml:space="preserve"> on wild fish populations. It is assumed </w:t>
      </w:r>
      <w:r w:rsidRPr="00EF3255">
        <w:t>susceptible</w:t>
      </w:r>
      <w:r>
        <w:t xml:space="preserve"> wild fish (including salmonids) will not die from infection with </w:t>
      </w:r>
      <w:r w:rsidRPr="00C85518">
        <w:rPr>
          <w:rStyle w:val="Emphasis"/>
        </w:rPr>
        <w:t>Y. ruckeri</w:t>
      </w:r>
      <w:r>
        <w:t xml:space="preserve"> but may become subclinical carriers of the disease.</w:t>
      </w:r>
    </w:p>
    <w:p w14:paraId="12B539EB" w14:textId="56428B1A" w:rsidR="00EF3255" w:rsidRDefault="00EF3255" w:rsidP="00EF3255">
      <w:pPr>
        <w:pStyle w:val="ListBullet"/>
      </w:pPr>
      <w:r>
        <w:t xml:space="preserve">The direct impact of </w:t>
      </w:r>
      <w:r w:rsidRPr="00C85518">
        <w:rPr>
          <w:rStyle w:val="Emphasis"/>
        </w:rPr>
        <w:t>Y. ruckeri</w:t>
      </w:r>
      <w:r>
        <w:t xml:space="preserve"> on the living environment is expected to be minor at the district or region level.</w:t>
      </w:r>
    </w:p>
    <w:p w14:paraId="4D7B97D4" w14:textId="77777777" w:rsidR="00EF3255" w:rsidRDefault="00EF3255" w:rsidP="00EF3255">
      <w:pPr>
        <w:pStyle w:val="Heading6"/>
      </w:pPr>
      <w:r>
        <w:t>Indirect effects</w:t>
      </w:r>
    </w:p>
    <w:p w14:paraId="197C8758" w14:textId="77777777" w:rsidR="00EF3255" w:rsidRDefault="00EF3255" w:rsidP="00EF3255">
      <w:pPr>
        <w:pStyle w:val="Heading7"/>
      </w:pPr>
      <w:r>
        <w:t>The effect on new or modified eradication, control, monitoring or surveillance and compensation strategies or programs</w:t>
      </w:r>
    </w:p>
    <w:p w14:paraId="596100F3" w14:textId="62E1C069" w:rsidR="00EF3255" w:rsidRDefault="00EF3255" w:rsidP="00EF3255">
      <w:pPr>
        <w:pStyle w:val="ListBullet"/>
      </w:pPr>
      <w:r>
        <w:t xml:space="preserve">ERM is not listed as a notifiable </w:t>
      </w:r>
      <w:r w:rsidRPr="00EF3255">
        <w:t>disease</w:t>
      </w:r>
      <w:r>
        <w:t xml:space="preserve"> by WOAH but is included on Australia</w:t>
      </w:r>
      <w:r w:rsidR="000341B3">
        <w:t>’</w:t>
      </w:r>
      <w:r>
        <w:t xml:space="preserve">s </w:t>
      </w:r>
      <w:r w:rsidRPr="000C7268">
        <w:rPr>
          <w:rStyle w:val="Emphasis"/>
        </w:rPr>
        <w:t>National list of reportable diseases of aquatic animals</w:t>
      </w:r>
      <w:r w:rsidRPr="000C7268">
        <w:t xml:space="preserve">. </w:t>
      </w:r>
      <w:r w:rsidRPr="00460040">
        <w:t xml:space="preserve">State and territory governments are </w:t>
      </w:r>
      <w:r>
        <w:t>required</w:t>
      </w:r>
      <w:r w:rsidRPr="00460040">
        <w:t xml:space="preserve"> to report on the</w:t>
      </w:r>
      <w:r>
        <w:t xml:space="preserve"> presence of </w:t>
      </w:r>
      <w:r w:rsidRPr="00C85518">
        <w:rPr>
          <w:rStyle w:val="Emphasis"/>
        </w:rPr>
        <w:t>Y. ruckeri</w:t>
      </w:r>
      <w:r>
        <w:t xml:space="preserve"> (Hagerman strain).</w:t>
      </w:r>
    </w:p>
    <w:p w14:paraId="796E5D24" w14:textId="51C9ADDA" w:rsidR="00EF3255" w:rsidRDefault="00EF3255" w:rsidP="00EF3255">
      <w:pPr>
        <w:pStyle w:val="ListBullet"/>
      </w:pPr>
      <w:r w:rsidDel="00146FC3">
        <w:t xml:space="preserve">If </w:t>
      </w:r>
      <w:r w:rsidRPr="00C85518">
        <w:rPr>
          <w:rStyle w:val="Emphasis"/>
        </w:rPr>
        <w:t>Y. ruckeri</w:t>
      </w:r>
      <w:r>
        <w:t xml:space="preserve"> </w:t>
      </w:r>
      <w:r w:rsidDel="00146FC3">
        <w:t xml:space="preserve">was confirmed in the </w:t>
      </w:r>
      <w:r w:rsidR="00657667">
        <w:t>wild</w:t>
      </w:r>
      <w:r>
        <w:t>, eradication would be near impossible as the agent is able to persist in biofilms and sediments.</w:t>
      </w:r>
    </w:p>
    <w:p w14:paraId="19F81961" w14:textId="763CC1A9" w:rsidR="00EF3255" w:rsidRDefault="00EF3255" w:rsidP="00EF3255">
      <w:pPr>
        <w:pStyle w:val="ListBullet"/>
      </w:pPr>
      <w:r>
        <w:t xml:space="preserve">If infected animals were confined to a land-based farm, then an attempt at eradication is more likely. </w:t>
      </w:r>
      <w:r w:rsidR="00D6188F" w:rsidRPr="008A4748">
        <w:rPr>
          <w:rStyle w:val="Emphasis"/>
        </w:rPr>
        <w:t>Y. ruckeri</w:t>
      </w:r>
      <w:r w:rsidR="00D6188F" w:rsidRPr="008A4748">
        <w:t xml:space="preserve"> can be treated by antibiotics although antibiotic-resistance strains can occur.</w:t>
      </w:r>
      <w:r w:rsidR="00D6188F">
        <w:t xml:space="preserve"> </w:t>
      </w:r>
      <w:r>
        <w:t xml:space="preserve">The cost of an eradication </w:t>
      </w:r>
      <w:r w:rsidRPr="00EF3255">
        <w:t>attempt</w:t>
      </w:r>
      <w:r>
        <w:t xml:space="preserve"> in affected salmonid farms would be significant for the industry.</w:t>
      </w:r>
    </w:p>
    <w:p w14:paraId="5DF255E9" w14:textId="5AB5E988" w:rsidR="00EF3255" w:rsidRDefault="00EF3255" w:rsidP="00EF3255">
      <w:pPr>
        <w:pStyle w:val="ListBullet"/>
      </w:pPr>
      <w:r>
        <w:t xml:space="preserve">If a movement restriction area were put in place for an outbreak of </w:t>
      </w:r>
      <w:r w:rsidRPr="00C85518">
        <w:rPr>
          <w:rStyle w:val="Emphasis"/>
        </w:rPr>
        <w:t>Y. ruckeri</w:t>
      </w:r>
      <w:r>
        <w:t>, there would be ongoing costs associated with the surveillance, monitoring and implementation of the area.</w:t>
      </w:r>
    </w:p>
    <w:p w14:paraId="34D6A3E9" w14:textId="77777777" w:rsidR="00EF3255" w:rsidRDefault="00EF3255" w:rsidP="00EF3255">
      <w:pPr>
        <w:pStyle w:val="ListBullet"/>
      </w:pPr>
      <w:r>
        <w:t xml:space="preserve">To demonstrate that eradication is </w:t>
      </w:r>
      <w:r w:rsidRPr="00EF3255">
        <w:t>successful</w:t>
      </w:r>
      <w:r>
        <w:t>, there would need to be a surveillance exercise over at least two years to confirm freedom, at considerable cost.</w:t>
      </w:r>
    </w:p>
    <w:p w14:paraId="295AFA70" w14:textId="0FCCEA10" w:rsidR="00EF3255" w:rsidRPr="00EC29B4" w:rsidRDefault="00EF3255" w:rsidP="00EF3255">
      <w:pPr>
        <w:pStyle w:val="ListBullet"/>
        <w:rPr>
          <w:bCs/>
          <w:iCs/>
        </w:rPr>
      </w:pPr>
      <w:r>
        <w:t xml:space="preserve">If eradication was unsuccessful, preventative vaccination programs may be developed to control the spread of </w:t>
      </w:r>
      <w:r w:rsidRPr="00C85518">
        <w:rPr>
          <w:rStyle w:val="Emphasis"/>
        </w:rPr>
        <w:t>Y. ruckeri</w:t>
      </w:r>
      <w:r>
        <w:t xml:space="preserve"> or manage the production of a susceptible species</w:t>
      </w:r>
      <w:r>
        <w:rPr>
          <w:bCs/>
          <w:iCs/>
        </w:rPr>
        <w:t xml:space="preserve">. </w:t>
      </w:r>
      <w:r w:rsidRPr="00EC29B4">
        <w:rPr>
          <w:bCs/>
          <w:iCs/>
        </w:rPr>
        <w:t xml:space="preserve">Tasmania already vaccinates for </w:t>
      </w:r>
      <w:r w:rsidRPr="00EC29B4">
        <w:rPr>
          <w:rStyle w:val="Emphasis"/>
        </w:rPr>
        <w:t>Y. ruckeri</w:t>
      </w:r>
      <w:r w:rsidRPr="00EC29B4">
        <w:rPr>
          <w:bCs/>
          <w:iCs/>
        </w:rPr>
        <w:t xml:space="preserve"> serotype O1b.</w:t>
      </w:r>
    </w:p>
    <w:p w14:paraId="22465788" w14:textId="433C319E" w:rsidR="00EF3255" w:rsidRDefault="00EF3255" w:rsidP="00EF3255">
      <w:pPr>
        <w:pStyle w:val="ListBullet"/>
      </w:pPr>
      <w:r>
        <w:t xml:space="preserve">Eradication and control of </w:t>
      </w:r>
      <w:r w:rsidRPr="00C85518">
        <w:rPr>
          <w:rStyle w:val="Emphasis"/>
        </w:rPr>
        <w:t>Y. ruckeri</w:t>
      </w:r>
      <w:r>
        <w:t xml:space="preserve"> is expected to cause a minor impact at the national level.</w:t>
      </w:r>
    </w:p>
    <w:p w14:paraId="7F98C2C3" w14:textId="77777777" w:rsidR="00EF3255" w:rsidRDefault="00EF3255" w:rsidP="00EF3255">
      <w:pPr>
        <w:pStyle w:val="Heading7"/>
      </w:pPr>
      <w:r>
        <w:t>The effect on domestic trade or industry, including changes in consumer demand and effects on other industries supplying inputs to, or using outputs from, directly affected industries</w:t>
      </w:r>
    </w:p>
    <w:p w14:paraId="2274A22F" w14:textId="77777777" w:rsidR="00EF3255" w:rsidRDefault="00EF3255" w:rsidP="00EF3255">
      <w:pPr>
        <w:pStyle w:val="ListBullet"/>
      </w:pPr>
      <w:r w:rsidRPr="00DD2E41">
        <w:lastRenderedPageBreak/>
        <w:t xml:space="preserve">Industries supplying inputs into the affected regions may suffer losses. For example, where farm production is halted or decreased, </w:t>
      </w:r>
      <w:r w:rsidRPr="00EF3255">
        <w:t>feed</w:t>
      </w:r>
      <w:r w:rsidRPr="00DD2E41">
        <w:t xml:space="preserve"> companies would be impacted by reduced feed purchases.</w:t>
      </w:r>
    </w:p>
    <w:p w14:paraId="6F7EBBEA" w14:textId="77485103" w:rsidR="00EF3255" w:rsidRDefault="00EF3255" w:rsidP="00EF3255">
      <w:pPr>
        <w:pStyle w:val="ListBullet"/>
      </w:pPr>
      <w:r>
        <w:t xml:space="preserve">Movement control orders, if put in place, would have indirect impacts on other industries such as seafood suppliers due to the </w:t>
      </w:r>
      <w:r w:rsidRPr="00EF3255">
        <w:t>moderate</w:t>
      </w:r>
      <w:r>
        <w:t xml:space="preserve"> host range of </w:t>
      </w:r>
      <w:r w:rsidRPr="00C85518">
        <w:rPr>
          <w:rStyle w:val="Emphasis"/>
        </w:rPr>
        <w:t>Y. ruckeri</w:t>
      </w:r>
      <w:r>
        <w:rPr>
          <w:rStyle w:val="Emphasis"/>
        </w:rPr>
        <w:t>.</w:t>
      </w:r>
    </w:p>
    <w:p w14:paraId="6BFBEDDA" w14:textId="2C58DF65" w:rsidR="00EF3255" w:rsidRDefault="00EF3255" w:rsidP="00EF3255">
      <w:pPr>
        <w:pStyle w:val="ListBullet"/>
        <w:rPr>
          <w:rStyle w:val="Emphasis"/>
          <w:i w:val="0"/>
          <w:iCs w:val="0"/>
        </w:rPr>
      </w:pPr>
      <w:r w:rsidRPr="00C85518">
        <w:rPr>
          <w:rStyle w:val="Emphasis"/>
        </w:rPr>
        <w:t>Y. ruckeri</w:t>
      </w:r>
      <w:r w:rsidRPr="000C17DD">
        <w:t>-infected fish may show clinical signs which would affect their marketability. It is expected that</w:t>
      </w:r>
      <w:r>
        <w:rPr>
          <w:rStyle w:val="Emphasis"/>
        </w:rPr>
        <w:t xml:space="preserve"> </w:t>
      </w:r>
      <w:r w:rsidRPr="00C85518">
        <w:rPr>
          <w:rStyle w:val="Emphasis"/>
        </w:rPr>
        <w:t>Y. ruckeri</w:t>
      </w:r>
      <w:r>
        <w:rPr>
          <w:rStyle w:val="Emphasis"/>
        </w:rPr>
        <w:t xml:space="preserve"> </w:t>
      </w:r>
      <w:r w:rsidRPr="000C17DD">
        <w:t>would affect caviar production.</w:t>
      </w:r>
    </w:p>
    <w:p w14:paraId="3AE0A920" w14:textId="687EF08B" w:rsidR="00EF3255" w:rsidRDefault="00EF3255" w:rsidP="00EF3255">
      <w:pPr>
        <w:pStyle w:val="ListBullet"/>
      </w:pPr>
      <w:r w:rsidRPr="00C85518">
        <w:rPr>
          <w:rStyle w:val="Emphasis"/>
        </w:rPr>
        <w:t>Y. ruckeri</w:t>
      </w:r>
      <w:r>
        <w:t xml:space="preserve"> establishment and spread would likely have a minor impact at the state or territory level on domestic </w:t>
      </w:r>
      <w:r w:rsidRPr="00EF3255">
        <w:t>trade</w:t>
      </w:r>
      <w:r>
        <w:t>.</w:t>
      </w:r>
    </w:p>
    <w:p w14:paraId="57C4FDE0" w14:textId="77777777" w:rsidR="00EF3255" w:rsidRDefault="00EF3255" w:rsidP="00EF3255">
      <w:pPr>
        <w:pStyle w:val="Heading7"/>
      </w:pPr>
      <w:r>
        <w:t>The effect on international trade, including loss of and restriction of markets, meeting new technical requirements to enter or maintain markets, and changes in international consumer demand</w:t>
      </w:r>
    </w:p>
    <w:p w14:paraId="3B4C5EA1" w14:textId="61D63A95" w:rsidR="00EF3255" w:rsidRDefault="00EF3255" w:rsidP="000C17DD">
      <w:pPr>
        <w:pStyle w:val="ListBullet"/>
      </w:pPr>
      <w:r>
        <w:t xml:space="preserve">Infection with </w:t>
      </w:r>
      <w:r w:rsidRPr="00C85518">
        <w:rPr>
          <w:rStyle w:val="Emphasis"/>
        </w:rPr>
        <w:t>Y. ruckeri</w:t>
      </w:r>
      <w:r>
        <w:t xml:space="preserve"> (Hagerman strain) </w:t>
      </w:r>
      <w:r w:rsidRPr="00802CAF">
        <w:t>is not a</w:t>
      </w:r>
      <w:r>
        <w:t xml:space="preserve"> WOAH</w:t>
      </w:r>
      <w:r w:rsidRPr="00802CAF">
        <w:t>-listed disease</w:t>
      </w:r>
      <w:r>
        <w:t xml:space="preserve">. Importing countries may have import requirements </w:t>
      </w:r>
      <w:r w:rsidR="00274AF2">
        <w:t>for</w:t>
      </w:r>
      <w:r>
        <w:t xml:space="preserve"> live, fresh or frozen species susceptible to </w:t>
      </w:r>
      <w:r w:rsidRPr="00C85518">
        <w:rPr>
          <w:rStyle w:val="Emphasis"/>
        </w:rPr>
        <w:t>Y. ruckeri</w:t>
      </w:r>
      <w:r>
        <w:t xml:space="preserve"> to avoid the possible introduction of </w:t>
      </w:r>
      <w:r w:rsidRPr="00C85518">
        <w:rPr>
          <w:rStyle w:val="Emphasis"/>
        </w:rPr>
        <w:t>Y. ruckeri</w:t>
      </w:r>
      <w:r>
        <w:t>.</w:t>
      </w:r>
    </w:p>
    <w:p w14:paraId="7BD721AC" w14:textId="01C3D0B5" w:rsidR="00EF3255" w:rsidRDefault="00EF3255" w:rsidP="000C17DD">
      <w:pPr>
        <w:pStyle w:val="ListBullet"/>
      </w:pPr>
      <w:r>
        <w:t xml:space="preserve">If </w:t>
      </w:r>
      <w:r w:rsidRPr="00C85518">
        <w:rPr>
          <w:rStyle w:val="Emphasis"/>
        </w:rPr>
        <w:t>Y. ruckeri</w:t>
      </w:r>
      <w:r>
        <w:t xml:space="preserve"> were to become </w:t>
      </w:r>
      <w:r w:rsidRPr="000C17DD">
        <w:t>established</w:t>
      </w:r>
      <w:r>
        <w:t>, Australia could use zoning to maintain or gain access to international markets for live fish and, if required, non-viable product.</w:t>
      </w:r>
    </w:p>
    <w:p w14:paraId="0733C5DD" w14:textId="502A62EE" w:rsidR="00EF3255" w:rsidRPr="00282E6C" w:rsidRDefault="00EF3255" w:rsidP="000C17DD">
      <w:pPr>
        <w:pStyle w:val="ListBullet"/>
        <w:rPr>
          <w:bCs/>
          <w:iCs/>
        </w:rPr>
      </w:pPr>
      <w:r>
        <w:t xml:space="preserve">The impacts of </w:t>
      </w:r>
      <w:r w:rsidRPr="00C85518">
        <w:rPr>
          <w:rStyle w:val="Emphasis"/>
        </w:rPr>
        <w:t>Y. ruckeri</w:t>
      </w:r>
      <w:r>
        <w:t xml:space="preserve"> </w:t>
      </w:r>
      <w:r w:rsidRPr="000C17DD">
        <w:t>establishment</w:t>
      </w:r>
      <w:r>
        <w:t xml:space="preserve"> and spread on international trade are likely to be </w:t>
      </w:r>
      <w:r w:rsidRPr="009D148D">
        <w:rPr>
          <w:bCs/>
          <w:iCs/>
        </w:rPr>
        <w:t>minor</w:t>
      </w:r>
      <w:r>
        <w:rPr>
          <w:bCs/>
          <w:iCs/>
        </w:rPr>
        <w:t xml:space="preserve"> at the district or region level.</w:t>
      </w:r>
    </w:p>
    <w:p w14:paraId="683A64DB" w14:textId="77777777" w:rsidR="00EF3255" w:rsidRDefault="00EF3255" w:rsidP="00EF3255">
      <w:pPr>
        <w:pStyle w:val="Heading7"/>
      </w:pPr>
      <w:r>
        <w:t>The effect on the environment, including biodiversity, endangered species and the integrity of ecosystems</w:t>
      </w:r>
    </w:p>
    <w:p w14:paraId="233C20E5" w14:textId="052220A1" w:rsidR="00EF3255" w:rsidRDefault="00EF3255" w:rsidP="000C17DD">
      <w:pPr>
        <w:pStyle w:val="ListBullet"/>
      </w:pPr>
      <w:r w:rsidRPr="00C85518">
        <w:rPr>
          <w:rStyle w:val="Emphasis"/>
        </w:rPr>
        <w:t>Y. ruckeri</w:t>
      </w:r>
      <w:r>
        <w:t xml:space="preserve"> has a moderate host </w:t>
      </w:r>
      <w:r w:rsidRPr="000C17DD">
        <w:t>range</w:t>
      </w:r>
      <w:r>
        <w:t xml:space="preserve"> but is not considered to cause significant mortality in wild susceptible fish.</w:t>
      </w:r>
    </w:p>
    <w:p w14:paraId="54C6A3EB" w14:textId="094A74A4" w:rsidR="00EF3255" w:rsidRDefault="00EF3255" w:rsidP="000C17DD">
      <w:pPr>
        <w:pStyle w:val="ListBullet"/>
      </w:pPr>
      <w:r w:rsidRPr="0017196C">
        <w:t xml:space="preserve">There are no species listed as endangered in Australia </w:t>
      </w:r>
      <w:r w:rsidRPr="000C17DD">
        <w:t>that</w:t>
      </w:r>
      <w:r w:rsidRPr="0017196C">
        <w:t xml:space="preserve"> are related to species known to be susceptible to </w:t>
      </w:r>
      <w:r w:rsidRPr="00C85518">
        <w:rPr>
          <w:rStyle w:val="Emphasis"/>
        </w:rPr>
        <w:t>Y. ruckeri</w:t>
      </w:r>
      <w:r>
        <w:rPr>
          <w:rStyle w:val="Emphasis"/>
        </w:rPr>
        <w:t>.</w:t>
      </w:r>
    </w:p>
    <w:p w14:paraId="638B4716" w14:textId="08697B3E" w:rsidR="00EF3255" w:rsidRDefault="00EF3255" w:rsidP="000C17DD">
      <w:pPr>
        <w:pStyle w:val="ListBullet"/>
      </w:pPr>
      <w:r>
        <w:t xml:space="preserve">The impact of </w:t>
      </w:r>
      <w:r w:rsidRPr="00C85518">
        <w:rPr>
          <w:rStyle w:val="Emphasis"/>
        </w:rPr>
        <w:t>Y. ruckeri</w:t>
      </w:r>
      <w:r>
        <w:t xml:space="preserve"> </w:t>
      </w:r>
      <w:r w:rsidRPr="000C17DD">
        <w:t>establishment</w:t>
      </w:r>
      <w:r>
        <w:t xml:space="preserve"> and spread on the biodiversity of the environment is not expected to be discernible at any level.</w:t>
      </w:r>
    </w:p>
    <w:p w14:paraId="7132F33A" w14:textId="656F33C6" w:rsidR="00EF3255" w:rsidRDefault="00EF3255" w:rsidP="00EF3255">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1AA3532E" w14:textId="756D47C8" w:rsidR="006E15B4" w:rsidRDefault="006E15B4" w:rsidP="000C17DD">
      <w:pPr>
        <w:pStyle w:val="ListBullet"/>
      </w:pPr>
      <w:r>
        <w:t xml:space="preserve">Recreational fishing of susceptible species could be affected by movement restriction </w:t>
      </w:r>
      <w:r w:rsidR="00444DBC">
        <w:t xml:space="preserve">areas </w:t>
      </w:r>
      <w:r w:rsidR="00444DBC" w:rsidRPr="00EC29B4">
        <w:t xml:space="preserve">put in place due to an </w:t>
      </w:r>
      <w:r w:rsidR="00444DBC" w:rsidRPr="000C17DD">
        <w:t>outbreak</w:t>
      </w:r>
      <w:r w:rsidR="00444DBC">
        <w:t xml:space="preserve"> of </w:t>
      </w:r>
      <w:r w:rsidR="00444DBC" w:rsidRPr="00C85518">
        <w:rPr>
          <w:rStyle w:val="Emphasis"/>
        </w:rPr>
        <w:t>Y. ruckeri</w:t>
      </w:r>
      <w:r w:rsidR="00444DBC">
        <w:t xml:space="preserve"> which may impact on social amenity.</w:t>
      </w:r>
    </w:p>
    <w:p w14:paraId="735921C3" w14:textId="757E493F" w:rsidR="00EF3255" w:rsidRDefault="00EF3255" w:rsidP="000C17DD">
      <w:pPr>
        <w:pStyle w:val="ListBullet"/>
      </w:pPr>
      <w:r w:rsidRPr="00C421AC">
        <w:t>In local areas</w:t>
      </w:r>
      <w:r>
        <w:t xml:space="preserve"> where recreational fishing and </w:t>
      </w:r>
      <w:r w:rsidRPr="000C17DD">
        <w:t>aquaculture</w:t>
      </w:r>
      <w:r>
        <w:t xml:space="preserve"> is a major industry</w:t>
      </w:r>
      <w:r w:rsidRPr="00C421AC">
        <w:t xml:space="preserve">, </w:t>
      </w:r>
      <w:r>
        <w:t xml:space="preserve">a </w:t>
      </w:r>
      <w:r w:rsidRPr="00C85518">
        <w:rPr>
          <w:rStyle w:val="Emphasis"/>
        </w:rPr>
        <w:t>Y. ruckeri</w:t>
      </w:r>
      <w:r>
        <w:t xml:space="preserve"> </w:t>
      </w:r>
      <w:r w:rsidRPr="00C421AC">
        <w:t xml:space="preserve">outbreak </w:t>
      </w:r>
      <w:r>
        <w:t>w</w:t>
      </w:r>
      <w:r w:rsidRPr="00C421AC">
        <w:t>ould have an impact on communities such as causing loss of business and welfare concerns.</w:t>
      </w:r>
    </w:p>
    <w:p w14:paraId="3D711DFE" w14:textId="08CCEEAD" w:rsidR="00EF3255" w:rsidRDefault="00EF3255" w:rsidP="000C17DD">
      <w:pPr>
        <w:pStyle w:val="ListBullet"/>
        <w:rPr>
          <w:bCs/>
          <w:iCs/>
        </w:rPr>
      </w:pPr>
      <w:r>
        <w:t xml:space="preserve">The social impacts of </w:t>
      </w:r>
      <w:r w:rsidRPr="00C85518">
        <w:rPr>
          <w:rStyle w:val="Emphasis"/>
        </w:rPr>
        <w:t>Y. ruckeri</w:t>
      </w:r>
      <w:r>
        <w:t xml:space="preserve"> </w:t>
      </w:r>
      <w:r w:rsidRPr="000C17DD">
        <w:t>establishment</w:t>
      </w:r>
      <w:r>
        <w:t xml:space="preserve"> and spread are expected to be </w:t>
      </w:r>
      <w:r>
        <w:rPr>
          <w:bCs/>
          <w:iCs/>
        </w:rPr>
        <w:t>minor at the district or region</w:t>
      </w:r>
      <w:r w:rsidRPr="00370983">
        <w:rPr>
          <w:bCs/>
          <w:iCs/>
        </w:rPr>
        <w:t xml:space="preserve"> </w:t>
      </w:r>
      <w:r w:rsidRPr="005E444F">
        <w:rPr>
          <w:bCs/>
          <w:iCs/>
        </w:rPr>
        <w:t>level.</w:t>
      </w:r>
    </w:p>
    <w:p w14:paraId="37985F55" w14:textId="7D331746" w:rsidR="00EF3255" w:rsidRDefault="00E1478A" w:rsidP="000C17DD">
      <w:r>
        <w:fldChar w:fldCharType="begin"/>
      </w:r>
      <w:r>
        <w:instrText xml:space="preserve"> REF _Ref124344550 \h </w:instrText>
      </w:r>
      <w:r>
        <w:fldChar w:fldCharType="separate"/>
      </w:r>
      <w:r w:rsidR="00AB57D4">
        <w:t xml:space="preserve">Table </w:t>
      </w:r>
      <w:r w:rsidR="00AB57D4">
        <w:rPr>
          <w:noProof/>
        </w:rPr>
        <w:t>31</w:t>
      </w:r>
      <w:r>
        <w:fldChar w:fldCharType="end"/>
      </w:r>
      <w:r>
        <w:t xml:space="preserve"> </w:t>
      </w:r>
      <w:r w:rsidR="00EF3255" w:rsidRPr="00200122">
        <w:t>shows the individual impact scores for each criteria (determined usi</w:t>
      </w:r>
      <w:r w:rsidR="00EF3255">
        <w:t>ng</w:t>
      </w:r>
      <w:r w:rsidR="00473DB3">
        <w:t xml:space="preserve"> </w:t>
      </w:r>
      <w:r w:rsidR="00473DB3">
        <w:fldChar w:fldCharType="begin"/>
      </w:r>
      <w:r w:rsidR="00473DB3">
        <w:instrText xml:space="preserve"> REF _Ref124344775 \h </w:instrText>
      </w:r>
      <w:r w:rsidR="00473DB3">
        <w:fldChar w:fldCharType="separate"/>
      </w:r>
      <w:r w:rsidR="00AB57D4">
        <w:t xml:space="preserve">Figure </w:t>
      </w:r>
      <w:r w:rsidR="00AB57D4">
        <w:rPr>
          <w:noProof/>
        </w:rPr>
        <w:t>6</w:t>
      </w:r>
      <w:r w:rsidR="00473DB3">
        <w:fldChar w:fldCharType="end"/>
      </w:r>
      <w:r w:rsidR="00EF3255" w:rsidRPr="00200122">
        <w:t>)</w:t>
      </w:r>
      <w:r w:rsidR="00EF3255">
        <w:t xml:space="preserve"> for establishment and spread of </w:t>
      </w:r>
      <w:r w:rsidR="00EF3255" w:rsidRPr="00C85518">
        <w:rPr>
          <w:rStyle w:val="Emphasis"/>
        </w:rPr>
        <w:t>Y. ruckeri</w:t>
      </w:r>
      <w:r w:rsidR="00EF3255" w:rsidRPr="00200122">
        <w:t xml:space="preserve">. The individual impact scores were combined using the rules </w:t>
      </w:r>
      <w:r w:rsidR="00EF3255" w:rsidRPr="00200122">
        <w:lastRenderedPageBreak/>
        <w:t xml:space="preserve">in </w:t>
      </w:r>
      <w:r>
        <w:fldChar w:fldCharType="begin"/>
      </w:r>
      <w:r>
        <w:instrText xml:space="preserve"> REF _Ref124330248 \h </w:instrText>
      </w:r>
      <w:r>
        <w:fldChar w:fldCharType="separate"/>
      </w:r>
      <w:r w:rsidR="00AB57D4">
        <w:t xml:space="preserve">Table </w:t>
      </w:r>
      <w:r w:rsidR="00AB57D4">
        <w:rPr>
          <w:noProof/>
        </w:rPr>
        <w:t>6</w:t>
      </w:r>
      <w:r>
        <w:fldChar w:fldCharType="end"/>
      </w:r>
      <w:r>
        <w:t xml:space="preserve"> </w:t>
      </w:r>
      <w:r w:rsidR="00EF3255" w:rsidRPr="00200122">
        <w:t xml:space="preserve">to estimate the overall impact (refer section </w:t>
      </w:r>
      <w:hyperlink w:anchor="_Determining_impacts" w:history="1">
        <w:r w:rsidR="00EF3255" w:rsidRPr="00200122">
          <w:rPr>
            <w:rStyle w:val="Hyperlink"/>
          </w:rPr>
          <w:t>Determining impacts</w:t>
        </w:r>
      </w:hyperlink>
      <w:r w:rsidR="00EF3255" w:rsidRPr="00200122">
        <w:t xml:space="preserve"> for detailed methodology).</w:t>
      </w:r>
    </w:p>
    <w:p w14:paraId="6B8E1359" w14:textId="05B0B4BB" w:rsidR="00EF3255" w:rsidRDefault="002B1E91" w:rsidP="002B1E91">
      <w:pPr>
        <w:pStyle w:val="Caption"/>
      </w:pPr>
      <w:bookmarkStart w:id="395" w:name="_Ref124344550"/>
      <w:bookmarkStart w:id="396" w:name="_Toc122521419"/>
      <w:bookmarkStart w:id="397" w:name="_Toc165542678"/>
      <w:r>
        <w:t xml:space="preserve">Table </w:t>
      </w:r>
      <w:r w:rsidR="00AB57D4">
        <w:fldChar w:fldCharType="begin"/>
      </w:r>
      <w:r w:rsidR="00AB57D4">
        <w:instrText xml:space="preserve"> SEQ Table \* ARABIC </w:instrText>
      </w:r>
      <w:r w:rsidR="00AB57D4">
        <w:fldChar w:fldCharType="separate"/>
      </w:r>
      <w:r w:rsidR="00AB57D4">
        <w:rPr>
          <w:noProof/>
        </w:rPr>
        <w:t>31</w:t>
      </w:r>
      <w:r w:rsidR="00AB57D4">
        <w:rPr>
          <w:noProof/>
        </w:rPr>
        <w:fldChar w:fldCharType="end"/>
      </w:r>
      <w:bookmarkEnd w:id="395"/>
      <w:r>
        <w:t xml:space="preserve"> </w:t>
      </w:r>
      <w:r w:rsidR="00EF3255">
        <w:t xml:space="preserve">Overall impact of establishment and spread of </w:t>
      </w:r>
      <w:r w:rsidR="00EF3255" w:rsidRPr="00C85518">
        <w:rPr>
          <w:rStyle w:val="Emphasis"/>
        </w:rPr>
        <w:t>Y. ruckeri</w:t>
      </w:r>
      <w:r w:rsidR="00EF3255">
        <w:t xml:space="preserve"> for the outbreak scenario.</w:t>
      </w:r>
      <w:bookmarkEnd w:id="396"/>
      <w:bookmarkEnd w:id="39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38"/>
        <w:gridCol w:w="4352"/>
        <w:gridCol w:w="1175"/>
        <w:gridCol w:w="1330"/>
        <w:gridCol w:w="675"/>
      </w:tblGrid>
      <w:tr w:rsidR="002B1E91" w:rsidRPr="00200122" w14:paraId="20C82DF5" w14:textId="77777777" w:rsidTr="00516A43">
        <w:trPr>
          <w:cantSplit/>
          <w:tblHeader/>
        </w:trPr>
        <w:tc>
          <w:tcPr>
            <w:tcW w:w="848" w:type="pct"/>
            <w:hideMark/>
          </w:tcPr>
          <w:p w14:paraId="54A10BFE" w14:textId="77777777" w:rsidR="002B1E91" w:rsidRPr="00200122" w:rsidRDefault="002B1E91" w:rsidP="002A4BF0">
            <w:pPr>
              <w:pStyle w:val="TableHeading"/>
            </w:pPr>
            <w:bookmarkStart w:id="398" w:name="Title_31"/>
            <w:r w:rsidRPr="00200122">
              <w:t>Effects</w:t>
            </w:r>
          </w:p>
        </w:tc>
        <w:tc>
          <w:tcPr>
            <w:tcW w:w="2399" w:type="pct"/>
            <w:vAlign w:val="center"/>
            <w:hideMark/>
          </w:tcPr>
          <w:p w14:paraId="4155E9A3" w14:textId="77777777" w:rsidR="002B1E91" w:rsidRPr="00200122" w:rsidRDefault="002B1E91" w:rsidP="002A4BF0">
            <w:pPr>
              <w:pStyle w:val="TableHeading"/>
            </w:pPr>
            <w:r w:rsidRPr="00200122">
              <w:t>Criteria</w:t>
            </w:r>
          </w:p>
        </w:tc>
        <w:tc>
          <w:tcPr>
            <w:tcW w:w="648" w:type="pct"/>
            <w:vAlign w:val="center"/>
            <w:hideMark/>
          </w:tcPr>
          <w:p w14:paraId="17F0EE4E" w14:textId="77777777" w:rsidR="002B1E91" w:rsidRPr="00200122" w:rsidRDefault="002B1E91" w:rsidP="002A4BF0">
            <w:pPr>
              <w:pStyle w:val="TableHeading"/>
            </w:pPr>
            <w:r w:rsidRPr="00200122">
              <w:t>Level</w:t>
            </w:r>
          </w:p>
        </w:tc>
        <w:tc>
          <w:tcPr>
            <w:tcW w:w="733" w:type="pct"/>
            <w:vAlign w:val="center"/>
            <w:hideMark/>
          </w:tcPr>
          <w:p w14:paraId="10F2E2E2" w14:textId="77777777" w:rsidR="002B1E91" w:rsidRPr="00200122" w:rsidRDefault="002B1E91" w:rsidP="002A4BF0">
            <w:pPr>
              <w:pStyle w:val="TableHeading"/>
            </w:pPr>
            <w:r w:rsidRPr="00200122">
              <w:t>Impact</w:t>
            </w:r>
          </w:p>
        </w:tc>
        <w:tc>
          <w:tcPr>
            <w:tcW w:w="372" w:type="pct"/>
            <w:vAlign w:val="center"/>
            <w:hideMark/>
          </w:tcPr>
          <w:p w14:paraId="50F6A296" w14:textId="77777777" w:rsidR="002B1E91" w:rsidRPr="00200122" w:rsidRDefault="002B1E91" w:rsidP="002A4BF0">
            <w:pPr>
              <w:pStyle w:val="TableHeading"/>
            </w:pPr>
            <w:r w:rsidRPr="00200122">
              <w:t>Score</w:t>
            </w:r>
          </w:p>
        </w:tc>
      </w:tr>
      <w:tr w:rsidR="002B1E91" w:rsidRPr="00200122" w14:paraId="5A0F2789" w14:textId="77777777" w:rsidTr="00516A43">
        <w:trPr>
          <w:cantSplit/>
        </w:trPr>
        <w:tc>
          <w:tcPr>
            <w:tcW w:w="848" w:type="pct"/>
            <w:vMerge w:val="restart"/>
            <w:hideMark/>
          </w:tcPr>
          <w:p w14:paraId="3A97E533" w14:textId="77777777" w:rsidR="002B1E91" w:rsidRPr="00200122" w:rsidRDefault="002B1E91" w:rsidP="002A4BF0">
            <w:pPr>
              <w:pStyle w:val="TableText"/>
            </w:pPr>
            <w:r w:rsidRPr="00200122">
              <w:t>Direct</w:t>
            </w:r>
          </w:p>
        </w:tc>
        <w:tc>
          <w:tcPr>
            <w:tcW w:w="2399" w:type="pct"/>
            <w:vAlign w:val="center"/>
            <w:hideMark/>
          </w:tcPr>
          <w:p w14:paraId="70409D28" w14:textId="77777777" w:rsidR="002B1E91" w:rsidRPr="00200122" w:rsidRDefault="002B1E91" w:rsidP="002A4BF0">
            <w:pPr>
              <w:pStyle w:val="TableText"/>
            </w:pPr>
            <w:r w:rsidRPr="00200122">
              <w:t>Animal health (production losses in aquaculture and commercial fisheries)</w:t>
            </w:r>
          </w:p>
        </w:tc>
        <w:tc>
          <w:tcPr>
            <w:tcW w:w="648" w:type="pct"/>
            <w:hideMark/>
          </w:tcPr>
          <w:p w14:paraId="79D9FA3E" w14:textId="77777777" w:rsidR="002B1E91" w:rsidRPr="00200122" w:rsidRDefault="002B1E91" w:rsidP="002A4BF0">
            <w:pPr>
              <w:pStyle w:val="TableText"/>
            </w:pPr>
            <w:r>
              <w:t>National</w:t>
            </w:r>
          </w:p>
        </w:tc>
        <w:tc>
          <w:tcPr>
            <w:tcW w:w="733" w:type="pct"/>
            <w:hideMark/>
          </w:tcPr>
          <w:p w14:paraId="3A622053" w14:textId="77777777" w:rsidR="002B1E91" w:rsidRPr="00200122" w:rsidRDefault="002B1E91" w:rsidP="002A4BF0">
            <w:pPr>
              <w:pStyle w:val="TableText"/>
            </w:pPr>
            <w:r w:rsidRPr="003B75E0">
              <w:t>Significant</w:t>
            </w:r>
          </w:p>
        </w:tc>
        <w:tc>
          <w:tcPr>
            <w:tcW w:w="372" w:type="pct"/>
            <w:hideMark/>
          </w:tcPr>
          <w:p w14:paraId="617ED71C" w14:textId="77777777" w:rsidR="002B1E91" w:rsidRPr="00200122" w:rsidRDefault="002B1E91" w:rsidP="002A4BF0">
            <w:pPr>
              <w:pStyle w:val="TableText"/>
            </w:pPr>
            <w:r>
              <w:t>F</w:t>
            </w:r>
          </w:p>
        </w:tc>
      </w:tr>
      <w:tr w:rsidR="002B1E91" w:rsidRPr="00200122" w14:paraId="4D20889F" w14:textId="77777777" w:rsidTr="00516A43">
        <w:trPr>
          <w:cantSplit/>
        </w:trPr>
        <w:tc>
          <w:tcPr>
            <w:tcW w:w="848" w:type="pct"/>
            <w:vMerge/>
            <w:vAlign w:val="center"/>
            <w:hideMark/>
          </w:tcPr>
          <w:p w14:paraId="126C8EDC" w14:textId="77777777" w:rsidR="002B1E91" w:rsidRPr="00200122" w:rsidRDefault="002B1E91" w:rsidP="002A4BF0">
            <w:pPr>
              <w:spacing w:after="0" w:line="240" w:lineRule="auto"/>
              <w:rPr>
                <w:sz w:val="18"/>
              </w:rPr>
            </w:pPr>
          </w:p>
        </w:tc>
        <w:tc>
          <w:tcPr>
            <w:tcW w:w="2399" w:type="pct"/>
            <w:vAlign w:val="center"/>
            <w:hideMark/>
          </w:tcPr>
          <w:p w14:paraId="69B14A76" w14:textId="77777777" w:rsidR="002B1E91" w:rsidRPr="00200122" w:rsidRDefault="002B1E91" w:rsidP="002A4BF0">
            <w:pPr>
              <w:pStyle w:val="TableText"/>
            </w:pPr>
            <w:r w:rsidRPr="00200122">
              <w:t>The environment (native animals/plants, and non</w:t>
            </w:r>
            <w:r w:rsidRPr="00200122">
              <w:noBreakHyphen/>
              <w:t>living environment)</w:t>
            </w:r>
          </w:p>
        </w:tc>
        <w:tc>
          <w:tcPr>
            <w:tcW w:w="648" w:type="pct"/>
            <w:hideMark/>
          </w:tcPr>
          <w:p w14:paraId="51828814" w14:textId="77777777" w:rsidR="002B1E91" w:rsidRPr="00200122" w:rsidRDefault="002B1E91" w:rsidP="002A4BF0">
            <w:pPr>
              <w:pStyle w:val="TableText"/>
            </w:pPr>
            <w:r w:rsidRPr="003B75E0">
              <w:t>District or region</w:t>
            </w:r>
          </w:p>
        </w:tc>
        <w:tc>
          <w:tcPr>
            <w:tcW w:w="733" w:type="pct"/>
            <w:hideMark/>
          </w:tcPr>
          <w:p w14:paraId="17AB40BC" w14:textId="77777777" w:rsidR="002B1E91" w:rsidRPr="00200122" w:rsidRDefault="002B1E91" w:rsidP="002A4BF0">
            <w:pPr>
              <w:pStyle w:val="TableText"/>
            </w:pPr>
            <w:r w:rsidRPr="003B75E0">
              <w:t>Minor</w:t>
            </w:r>
          </w:p>
        </w:tc>
        <w:tc>
          <w:tcPr>
            <w:tcW w:w="372" w:type="pct"/>
            <w:hideMark/>
          </w:tcPr>
          <w:p w14:paraId="1FDF1B21" w14:textId="77777777" w:rsidR="002B1E91" w:rsidRPr="00200122" w:rsidRDefault="002B1E91" w:rsidP="002A4BF0">
            <w:pPr>
              <w:pStyle w:val="TableText"/>
            </w:pPr>
            <w:r w:rsidRPr="003B75E0">
              <w:t>C</w:t>
            </w:r>
          </w:p>
        </w:tc>
      </w:tr>
      <w:tr w:rsidR="002B1E91" w:rsidRPr="00200122" w14:paraId="321F0BB7" w14:textId="77777777" w:rsidTr="00516A43">
        <w:trPr>
          <w:cantSplit/>
        </w:trPr>
        <w:tc>
          <w:tcPr>
            <w:tcW w:w="848" w:type="pct"/>
            <w:vMerge w:val="restart"/>
            <w:hideMark/>
          </w:tcPr>
          <w:p w14:paraId="7426081C" w14:textId="77777777" w:rsidR="002B1E91" w:rsidRPr="00200122" w:rsidRDefault="002B1E91" w:rsidP="002A4BF0">
            <w:pPr>
              <w:pStyle w:val="TableText"/>
            </w:pPr>
            <w:r w:rsidRPr="00200122">
              <w:t>Indirect</w:t>
            </w:r>
          </w:p>
        </w:tc>
        <w:tc>
          <w:tcPr>
            <w:tcW w:w="2399" w:type="pct"/>
            <w:vAlign w:val="center"/>
            <w:hideMark/>
          </w:tcPr>
          <w:p w14:paraId="72121DE5" w14:textId="77777777" w:rsidR="002B1E91" w:rsidRPr="00200122" w:rsidRDefault="002B1E91" w:rsidP="002A4BF0">
            <w:pPr>
              <w:pStyle w:val="TableText"/>
            </w:pPr>
            <w:r w:rsidRPr="00200122">
              <w:t>Economic (costs associated with eradication, control, surveillance and monitoring, and compensation)</w:t>
            </w:r>
          </w:p>
        </w:tc>
        <w:tc>
          <w:tcPr>
            <w:tcW w:w="648" w:type="pct"/>
            <w:hideMark/>
          </w:tcPr>
          <w:p w14:paraId="3C11C09E" w14:textId="77777777" w:rsidR="002B1E91" w:rsidRPr="00200122" w:rsidRDefault="002B1E91" w:rsidP="002A4BF0">
            <w:pPr>
              <w:pStyle w:val="TableText"/>
            </w:pPr>
            <w:r>
              <w:t>National</w:t>
            </w:r>
          </w:p>
        </w:tc>
        <w:tc>
          <w:tcPr>
            <w:tcW w:w="733" w:type="pct"/>
            <w:hideMark/>
          </w:tcPr>
          <w:p w14:paraId="101752EE" w14:textId="77777777" w:rsidR="002B1E91" w:rsidRPr="00200122" w:rsidRDefault="002B1E91" w:rsidP="002A4BF0">
            <w:pPr>
              <w:pStyle w:val="TableText"/>
            </w:pPr>
            <w:r>
              <w:t>Minor</w:t>
            </w:r>
          </w:p>
        </w:tc>
        <w:tc>
          <w:tcPr>
            <w:tcW w:w="372" w:type="pct"/>
            <w:hideMark/>
          </w:tcPr>
          <w:p w14:paraId="69D52CA8" w14:textId="77777777" w:rsidR="002B1E91" w:rsidRPr="00200122" w:rsidRDefault="002B1E91" w:rsidP="002A4BF0">
            <w:pPr>
              <w:pStyle w:val="TableText"/>
            </w:pPr>
            <w:r w:rsidRPr="003B75E0">
              <w:t>E</w:t>
            </w:r>
          </w:p>
        </w:tc>
      </w:tr>
      <w:tr w:rsidR="002B1E91" w:rsidRPr="00200122" w14:paraId="33E76274" w14:textId="77777777" w:rsidTr="00516A43">
        <w:trPr>
          <w:cantSplit/>
        </w:trPr>
        <w:tc>
          <w:tcPr>
            <w:tcW w:w="848" w:type="pct"/>
            <w:vMerge/>
            <w:vAlign w:val="center"/>
            <w:hideMark/>
          </w:tcPr>
          <w:p w14:paraId="6C11276C" w14:textId="77777777" w:rsidR="002B1E91" w:rsidRPr="00200122" w:rsidRDefault="002B1E91" w:rsidP="002A4BF0">
            <w:pPr>
              <w:spacing w:after="0" w:line="240" w:lineRule="auto"/>
              <w:rPr>
                <w:sz w:val="18"/>
              </w:rPr>
            </w:pPr>
          </w:p>
        </w:tc>
        <w:tc>
          <w:tcPr>
            <w:tcW w:w="2399" w:type="pct"/>
            <w:vAlign w:val="center"/>
            <w:hideMark/>
          </w:tcPr>
          <w:p w14:paraId="6922400F" w14:textId="77777777" w:rsidR="002B1E91" w:rsidRPr="00200122" w:rsidRDefault="002B1E91" w:rsidP="002A4BF0">
            <w:pPr>
              <w:pStyle w:val="TableText"/>
            </w:pPr>
            <w:r w:rsidRPr="00200122">
              <w:t>Economic (domestic trade effects and impact on other associated industries)</w:t>
            </w:r>
          </w:p>
        </w:tc>
        <w:tc>
          <w:tcPr>
            <w:tcW w:w="648" w:type="pct"/>
            <w:hideMark/>
          </w:tcPr>
          <w:p w14:paraId="620079F5" w14:textId="77777777" w:rsidR="002B1E91" w:rsidRPr="00200122" w:rsidRDefault="002B1E91" w:rsidP="002A4BF0">
            <w:pPr>
              <w:pStyle w:val="TableText"/>
            </w:pPr>
            <w:r w:rsidRPr="003B75E0">
              <w:t>State or territory</w:t>
            </w:r>
          </w:p>
        </w:tc>
        <w:tc>
          <w:tcPr>
            <w:tcW w:w="733" w:type="pct"/>
            <w:hideMark/>
          </w:tcPr>
          <w:p w14:paraId="4753852B" w14:textId="77777777" w:rsidR="002B1E91" w:rsidRPr="00200122" w:rsidRDefault="002B1E91" w:rsidP="002A4BF0">
            <w:pPr>
              <w:pStyle w:val="TableText"/>
            </w:pPr>
            <w:r w:rsidRPr="003B75E0">
              <w:t>Minor</w:t>
            </w:r>
          </w:p>
        </w:tc>
        <w:tc>
          <w:tcPr>
            <w:tcW w:w="372" w:type="pct"/>
            <w:hideMark/>
          </w:tcPr>
          <w:p w14:paraId="6A28A24D" w14:textId="77777777" w:rsidR="002B1E91" w:rsidRPr="00200122" w:rsidRDefault="002B1E91" w:rsidP="002A4BF0">
            <w:pPr>
              <w:pStyle w:val="TableText"/>
            </w:pPr>
            <w:r w:rsidRPr="003B75E0">
              <w:t>D</w:t>
            </w:r>
          </w:p>
        </w:tc>
      </w:tr>
      <w:tr w:rsidR="002B1E91" w:rsidRPr="00200122" w14:paraId="1754288E" w14:textId="77777777" w:rsidTr="00516A43">
        <w:trPr>
          <w:cantSplit/>
        </w:trPr>
        <w:tc>
          <w:tcPr>
            <w:tcW w:w="848" w:type="pct"/>
            <w:vMerge/>
            <w:vAlign w:val="center"/>
            <w:hideMark/>
          </w:tcPr>
          <w:p w14:paraId="4EB8C6FE" w14:textId="77777777" w:rsidR="002B1E91" w:rsidRPr="00200122" w:rsidRDefault="002B1E91" w:rsidP="002A4BF0">
            <w:pPr>
              <w:spacing w:after="0" w:line="240" w:lineRule="auto"/>
              <w:rPr>
                <w:sz w:val="18"/>
              </w:rPr>
            </w:pPr>
          </w:p>
        </w:tc>
        <w:tc>
          <w:tcPr>
            <w:tcW w:w="2399" w:type="pct"/>
            <w:vAlign w:val="center"/>
            <w:hideMark/>
          </w:tcPr>
          <w:p w14:paraId="21B6E9B9" w14:textId="77777777" w:rsidR="002B1E91" w:rsidRPr="00200122" w:rsidRDefault="002B1E91" w:rsidP="002A4BF0">
            <w:pPr>
              <w:pStyle w:val="TableText"/>
            </w:pPr>
            <w:r w:rsidRPr="00200122">
              <w:t>Economic (international trade effects)</w:t>
            </w:r>
          </w:p>
        </w:tc>
        <w:tc>
          <w:tcPr>
            <w:tcW w:w="648" w:type="pct"/>
            <w:hideMark/>
          </w:tcPr>
          <w:p w14:paraId="013123D2" w14:textId="77777777" w:rsidR="002B1E91" w:rsidRPr="00200122" w:rsidRDefault="002B1E91" w:rsidP="002A4BF0">
            <w:pPr>
              <w:pStyle w:val="TableText"/>
            </w:pPr>
            <w:r>
              <w:t>District or region</w:t>
            </w:r>
          </w:p>
        </w:tc>
        <w:tc>
          <w:tcPr>
            <w:tcW w:w="733" w:type="pct"/>
            <w:hideMark/>
          </w:tcPr>
          <w:p w14:paraId="5537D8F3" w14:textId="77777777" w:rsidR="002B1E91" w:rsidRPr="00200122" w:rsidRDefault="002B1E91" w:rsidP="002A4BF0">
            <w:pPr>
              <w:pStyle w:val="TableText"/>
            </w:pPr>
            <w:r w:rsidRPr="003B75E0">
              <w:t>Minor</w:t>
            </w:r>
          </w:p>
        </w:tc>
        <w:tc>
          <w:tcPr>
            <w:tcW w:w="372" w:type="pct"/>
            <w:hideMark/>
          </w:tcPr>
          <w:p w14:paraId="5A8ABBD1" w14:textId="77777777" w:rsidR="002B1E91" w:rsidRPr="00200122" w:rsidRDefault="002B1E91" w:rsidP="002A4BF0">
            <w:pPr>
              <w:pStyle w:val="TableText"/>
            </w:pPr>
            <w:r>
              <w:t>C</w:t>
            </w:r>
          </w:p>
        </w:tc>
      </w:tr>
      <w:tr w:rsidR="002B1E91" w:rsidRPr="00200122" w14:paraId="578701CE" w14:textId="77777777" w:rsidTr="00516A43">
        <w:trPr>
          <w:cantSplit/>
        </w:trPr>
        <w:tc>
          <w:tcPr>
            <w:tcW w:w="848" w:type="pct"/>
            <w:vMerge/>
            <w:vAlign w:val="center"/>
            <w:hideMark/>
          </w:tcPr>
          <w:p w14:paraId="12A48B15" w14:textId="77777777" w:rsidR="002B1E91" w:rsidRPr="00200122" w:rsidRDefault="002B1E91" w:rsidP="002A4BF0">
            <w:pPr>
              <w:spacing w:after="0" w:line="240" w:lineRule="auto"/>
              <w:rPr>
                <w:sz w:val="18"/>
              </w:rPr>
            </w:pPr>
          </w:p>
        </w:tc>
        <w:tc>
          <w:tcPr>
            <w:tcW w:w="2399" w:type="pct"/>
            <w:vAlign w:val="center"/>
            <w:hideMark/>
          </w:tcPr>
          <w:p w14:paraId="4D7860A5" w14:textId="77777777" w:rsidR="002B1E91" w:rsidRPr="00200122" w:rsidRDefault="002B1E91" w:rsidP="002A4BF0">
            <w:pPr>
              <w:pStyle w:val="TableText"/>
            </w:pPr>
            <w:r w:rsidRPr="00200122">
              <w:t>Environment (biodiversity, endangered species and the integrity of ecosystems)</w:t>
            </w:r>
          </w:p>
        </w:tc>
        <w:tc>
          <w:tcPr>
            <w:tcW w:w="648" w:type="pct"/>
            <w:hideMark/>
          </w:tcPr>
          <w:p w14:paraId="1E2086BD" w14:textId="77777777" w:rsidR="002B1E91" w:rsidRPr="00200122" w:rsidRDefault="002B1E91" w:rsidP="002A4BF0">
            <w:pPr>
              <w:pStyle w:val="TableText"/>
            </w:pPr>
            <w:r w:rsidRPr="003B75E0">
              <w:t>Local</w:t>
            </w:r>
          </w:p>
        </w:tc>
        <w:tc>
          <w:tcPr>
            <w:tcW w:w="733" w:type="pct"/>
            <w:hideMark/>
          </w:tcPr>
          <w:p w14:paraId="60DDD09B" w14:textId="77777777" w:rsidR="002B1E91" w:rsidRPr="00200122" w:rsidRDefault="002B1E91" w:rsidP="002A4BF0">
            <w:pPr>
              <w:pStyle w:val="TableText"/>
            </w:pPr>
            <w:r>
              <w:t xml:space="preserve">Unlikely to be </w:t>
            </w:r>
            <w:r w:rsidRPr="003B75E0">
              <w:t>discernible</w:t>
            </w:r>
          </w:p>
        </w:tc>
        <w:tc>
          <w:tcPr>
            <w:tcW w:w="372" w:type="pct"/>
            <w:hideMark/>
          </w:tcPr>
          <w:p w14:paraId="3898C33E" w14:textId="77777777" w:rsidR="002B1E91" w:rsidRPr="00200122" w:rsidRDefault="002B1E91" w:rsidP="002A4BF0">
            <w:pPr>
              <w:pStyle w:val="TableText"/>
            </w:pPr>
            <w:r w:rsidRPr="003B75E0">
              <w:t>A</w:t>
            </w:r>
          </w:p>
        </w:tc>
      </w:tr>
      <w:tr w:rsidR="002B1E91" w:rsidRPr="00200122" w14:paraId="73D301E3" w14:textId="77777777" w:rsidTr="00516A43">
        <w:trPr>
          <w:cantSplit/>
        </w:trPr>
        <w:tc>
          <w:tcPr>
            <w:tcW w:w="848" w:type="pct"/>
            <w:vMerge/>
            <w:vAlign w:val="center"/>
            <w:hideMark/>
          </w:tcPr>
          <w:p w14:paraId="715D2555" w14:textId="77777777" w:rsidR="002B1E91" w:rsidRPr="00200122" w:rsidRDefault="002B1E91" w:rsidP="002A4BF0">
            <w:pPr>
              <w:spacing w:after="0" w:line="240" w:lineRule="auto"/>
              <w:rPr>
                <w:sz w:val="18"/>
              </w:rPr>
            </w:pPr>
          </w:p>
        </w:tc>
        <w:tc>
          <w:tcPr>
            <w:tcW w:w="2399" w:type="pct"/>
            <w:vAlign w:val="center"/>
            <w:hideMark/>
          </w:tcPr>
          <w:p w14:paraId="1D6E247E" w14:textId="77777777" w:rsidR="002B1E91" w:rsidRPr="00200122" w:rsidRDefault="002B1E91" w:rsidP="002A4BF0">
            <w:pPr>
              <w:pStyle w:val="TableText"/>
            </w:pPr>
            <w:r w:rsidRPr="00200122">
              <w:t>Social (changes in tourism, side effects from control measures, and loss of social amenity)</w:t>
            </w:r>
          </w:p>
        </w:tc>
        <w:tc>
          <w:tcPr>
            <w:tcW w:w="648" w:type="pct"/>
            <w:hideMark/>
          </w:tcPr>
          <w:p w14:paraId="257ABDEE" w14:textId="77777777" w:rsidR="002B1E91" w:rsidRPr="00200122" w:rsidRDefault="002B1E91" w:rsidP="002A4BF0">
            <w:pPr>
              <w:pStyle w:val="TableText"/>
            </w:pPr>
            <w:r>
              <w:t>District or region</w:t>
            </w:r>
            <w:r w:rsidRPr="003B75E0">
              <w:t xml:space="preserve"> </w:t>
            </w:r>
          </w:p>
        </w:tc>
        <w:tc>
          <w:tcPr>
            <w:tcW w:w="733" w:type="pct"/>
            <w:hideMark/>
          </w:tcPr>
          <w:p w14:paraId="70D52A3A" w14:textId="77777777" w:rsidR="002B1E91" w:rsidRPr="00200122" w:rsidRDefault="002B1E91" w:rsidP="002A4BF0">
            <w:pPr>
              <w:pStyle w:val="TableText"/>
            </w:pPr>
            <w:r w:rsidRPr="003B75E0">
              <w:t>Minor</w:t>
            </w:r>
          </w:p>
        </w:tc>
        <w:tc>
          <w:tcPr>
            <w:tcW w:w="372" w:type="pct"/>
            <w:hideMark/>
          </w:tcPr>
          <w:p w14:paraId="3CC1D9F3" w14:textId="77777777" w:rsidR="002B1E91" w:rsidRPr="00200122" w:rsidRDefault="002B1E91" w:rsidP="002A4BF0">
            <w:pPr>
              <w:pStyle w:val="TableText"/>
            </w:pPr>
            <w:r>
              <w:t>C</w:t>
            </w:r>
          </w:p>
        </w:tc>
      </w:tr>
    </w:tbl>
    <w:bookmarkEnd w:id="398"/>
    <w:p w14:paraId="7ED8E328" w14:textId="77777777" w:rsidR="002B1E91" w:rsidRDefault="002B1E91" w:rsidP="002B1E91">
      <w:pPr>
        <w:pStyle w:val="Heading5"/>
      </w:pPr>
      <w:r w:rsidRPr="002B1E91">
        <w:t>Conclusion</w:t>
      </w:r>
    </w:p>
    <w:p w14:paraId="618F6480" w14:textId="44E1FDFA" w:rsidR="002B1E91" w:rsidRPr="00282E6C" w:rsidRDefault="002B1E91" w:rsidP="002B1E91">
      <w:pPr>
        <w:rPr>
          <w:rStyle w:val="Strong"/>
        </w:rPr>
      </w:pPr>
      <w:r>
        <w:t xml:space="preserve">The overall impact of establishment and spread of </w:t>
      </w:r>
      <w:r w:rsidRPr="00C85518">
        <w:rPr>
          <w:rStyle w:val="Emphasis"/>
        </w:rPr>
        <w:t>Y. ruckeri</w:t>
      </w:r>
      <w:r>
        <w:t xml:space="preserve"> was estimated to be </w:t>
      </w:r>
      <w:r>
        <w:rPr>
          <w:rStyle w:val="Strong"/>
        </w:rPr>
        <w:t>high</w:t>
      </w:r>
      <w:r w:rsidRPr="00282E6C">
        <w:rPr>
          <w:rStyle w:val="Strong"/>
        </w:rPr>
        <w:t>.</w:t>
      </w:r>
    </w:p>
    <w:p w14:paraId="550F5CCA" w14:textId="77777777" w:rsidR="002B1E91" w:rsidRDefault="002B1E91" w:rsidP="002B1E91">
      <w:pPr>
        <w:pStyle w:val="Heading4"/>
      </w:pPr>
      <w:r>
        <w:t xml:space="preserve">Determination of likely </w:t>
      </w:r>
      <w:r w:rsidRPr="002B1E91">
        <w:t>consequences</w:t>
      </w:r>
      <w:r>
        <w:t xml:space="preserve"> of the outbreak scenario</w:t>
      </w:r>
    </w:p>
    <w:p w14:paraId="49678680" w14:textId="4382D200" w:rsidR="002B1E91" w:rsidRDefault="002B1E91" w:rsidP="002B1E91">
      <w:r>
        <w:t xml:space="preserve">The likely consequences of the outbreak scenario for </w:t>
      </w:r>
      <w:r w:rsidRPr="00C85518">
        <w:rPr>
          <w:rStyle w:val="Emphasis"/>
        </w:rPr>
        <w:t>Y. ruckeri</w:t>
      </w:r>
      <w:r>
        <w:t xml:space="preserve"> in each exposure group was determined by combining the partial likelihoods of establishment and spread with the overall impact (</w:t>
      </w:r>
      <w:r w:rsidRPr="00A87C4B">
        <w:t>using the matrix in</w:t>
      </w:r>
      <w:r w:rsidR="00473DB3">
        <w:t xml:space="preserve"> </w:t>
      </w:r>
      <w:r w:rsidR="00473DB3">
        <w:fldChar w:fldCharType="begin"/>
      </w:r>
      <w:r w:rsidR="00473DB3">
        <w:instrText xml:space="preserve"> REF _Ref124344800 \h </w:instrText>
      </w:r>
      <w:r w:rsidR="00473DB3">
        <w:fldChar w:fldCharType="separate"/>
      </w:r>
      <w:r w:rsidR="00AB57D4">
        <w:t xml:space="preserve">Figure </w:t>
      </w:r>
      <w:r w:rsidR="00AB57D4">
        <w:rPr>
          <w:noProof/>
        </w:rPr>
        <w:t>7</w:t>
      </w:r>
      <w:r w:rsidR="00473DB3">
        <w:fldChar w:fldCharType="end"/>
      </w:r>
      <w:r>
        <w:t>) and found to be:</w:t>
      </w:r>
    </w:p>
    <w:p w14:paraId="239FC387" w14:textId="77777777" w:rsidR="002B1E91" w:rsidRPr="00282E6C" w:rsidRDefault="002B1E91" w:rsidP="002B1E91">
      <w:pPr>
        <w:pStyle w:val="ListBullet"/>
        <w:rPr>
          <w:rStyle w:val="Strong"/>
        </w:rPr>
      </w:pPr>
      <w:r>
        <w:t xml:space="preserve">Farmed </w:t>
      </w:r>
      <w:r w:rsidRPr="002B1E91">
        <w:t>susceptible</w:t>
      </w:r>
      <w:r>
        <w:t xml:space="preserve"> species—</w:t>
      </w:r>
      <w:r>
        <w:rPr>
          <w:rStyle w:val="Strong"/>
        </w:rPr>
        <w:t>High.</w:t>
      </w:r>
    </w:p>
    <w:p w14:paraId="431CE284" w14:textId="77777777" w:rsidR="002B1E91" w:rsidRPr="00282E6C" w:rsidRDefault="002B1E91" w:rsidP="002B1E91">
      <w:pPr>
        <w:pStyle w:val="ListBullet"/>
        <w:rPr>
          <w:rStyle w:val="Strong"/>
        </w:rPr>
      </w:pPr>
      <w:r>
        <w:t xml:space="preserve">Wild susceptible </w:t>
      </w:r>
      <w:r w:rsidRPr="002B1E91">
        <w:t>species</w:t>
      </w:r>
      <w:r>
        <w:t>—</w:t>
      </w:r>
      <w:r>
        <w:rPr>
          <w:rStyle w:val="Strong"/>
        </w:rPr>
        <w:t>High.</w:t>
      </w:r>
    </w:p>
    <w:p w14:paraId="462ABEF0" w14:textId="77777777" w:rsidR="002B1E91" w:rsidRDefault="002B1E91" w:rsidP="002B1E91">
      <w:pPr>
        <w:pStyle w:val="Heading4"/>
      </w:pPr>
      <w:r w:rsidRPr="002B1E91">
        <w:t>Determination</w:t>
      </w:r>
      <w:r>
        <w:t xml:space="preserve"> of the partial annual risk</w:t>
      </w:r>
    </w:p>
    <w:p w14:paraId="70EBE6FC" w14:textId="468A4FA6" w:rsidR="002B1E91" w:rsidRDefault="002B1E91" w:rsidP="002B1E91">
      <w:r>
        <w:t xml:space="preserve">The partial annual risk of entry, establishment and spread of </w:t>
      </w:r>
      <w:r w:rsidRPr="00C85518">
        <w:rPr>
          <w:rStyle w:val="Emphasis"/>
        </w:rPr>
        <w:t>Y. ruckeri</w:t>
      </w:r>
      <w:r>
        <w:t xml:space="preserve"> from </w:t>
      </w:r>
      <w:r w:rsidR="00E946B5" w:rsidRPr="00E946B5">
        <w:rPr>
          <w:rStyle w:val="Strong"/>
        </w:rPr>
        <w:t xml:space="preserve">imported </w:t>
      </w:r>
      <w:r w:rsidRPr="00144B34">
        <w:rPr>
          <w:rStyle w:val="Strong"/>
        </w:rPr>
        <w:t>live sturgeon</w:t>
      </w:r>
      <w:r>
        <w:t xml:space="preserve"> for each exposure group was determined by combining the partial annual likelihood of entry and exposure with the corresponding likely consequences using the matrix in </w:t>
      </w:r>
      <w:r w:rsidR="00CC45DC">
        <w:fldChar w:fldCharType="begin"/>
      </w:r>
      <w:r w:rsidR="00CC45DC">
        <w:instrText xml:space="preserve"> REF _Ref124344818 \h </w:instrText>
      </w:r>
      <w:r w:rsidR="00CC45DC">
        <w:fldChar w:fldCharType="separate"/>
      </w:r>
      <w:r w:rsidR="00AB57D4">
        <w:t xml:space="preserve">Figure </w:t>
      </w:r>
      <w:r w:rsidR="00AB57D4">
        <w:rPr>
          <w:noProof/>
        </w:rPr>
        <w:t>8</w:t>
      </w:r>
      <w:r w:rsidR="00CC45DC">
        <w:fldChar w:fldCharType="end"/>
      </w:r>
      <w:r w:rsidR="00CC45DC">
        <w:t xml:space="preserve"> </w:t>
      </w:r>
      <w:r>
        <w:t>and found to be:</w:t>
      </w:r>
    </w:p>
    <w:p w14:paraId="25093DAC" w14:textId="77777777" w:rsidR="002B1E91" w:rsidRDefault="002B1E91" w:rsidP="002B1E91">
      <w:pPr>
        <w:pStyle w:val="ListBullet"/>
        <w:rPr>
          <w:rStyle w:val="Strong"/>
        </w:rPr>
      </w:pPr>
      <w:r>
        <w:t>Farmed susceptible species—</w:t>
      </w:r>
      <w:r>
        <w:rPr>
          <w:rStyle w:val="Strong"/>
        </w:rPr>
        <w:t>M</w:t>
      </w:r>
      <w:r w:rsidRPr="00282E6C">
        <w:rPr>
          <w:rStyle w:val="Strong"/>
        </w:rPr>
        <w:t>oderate</w:t>
      </w:r>
      <w:r>
        <w:rPr>
          <w:rStyle w:val="Strong"/>
        </w:rPr>
        <w:t>.</w:t>
      </w:r>
    </w:p>
    <w:p w14:paraId="6E8FA727" w14:textId="77777777" w:rsidR="002B1E91" w:rsidRPr="00282E6C" w:rsidRDefault="002B1E91" w:rsidP="002B1E91">
      <w:pPr>
        <w:pStyle w:val="ListBullet"/>
        <w:rPr>
          <w:rStyle w:val="Strong"/>
        </w:rPr>
      </w:pPr>
      <w:r>
        <w:t xml:space="preserve">Wild susceptible </w:t>
      </w:r>
      <w:r w:rsidRPr="002B1E91">
        <w:t>species</w:t>
      </w:r>
      <w:r>
        <w:t>—</w:t>
      </w:r>
      <w:r>
        <w:rPr>
          <w:rStyle w:val="Strong"/>
        </w:rPr>
        <w:t>Moderate.</w:t>
      </w:r>
    </w:p>
    <w:p w14:paraId="180C81CD" w14:textId="6A9CCC42" w:rsidR="002B1E91" w:rsidRDefault="002B1E91" w:rsidP="002B1E91">
      <w:r>
        <w:t xml:space="preserve">The partial annual risk of entry, establishment and spread of </w:t>
      </w:r>
      <w:r w:rsidRPr="00C85518">
        <w:rPr>
          <w:rStyle w:val="Emphasis"/>
        </w:rPr>
        <w:t>Y. ruckeri</w:t>
      </w:r>
      <w:r>
        <w:t xml:space="preserve"> from </w:t>
      </w:r>
      <w:r w:rsidR="00E946B5" w:rsidRPr="00E946B5">
        <w:rPr>
          <w:rStyle w:val="Strong"/>
        </w:rPr>
        <w:t xml:space="preserve">imported </w:t>
      </w:r>
      <w:r w:rsidRPr="00144B34">
        <w:rPr>
          <w:rStyle w:val="Strong"/>
        </w:rPr>
        <w:t>sturgeon reproductive material</w:t>
      </w:r>
      <w:r>
        <w:t xml:space="preserve"> for each exposure group was similarly determined and found to be:</w:t>
      </w:r>
    </w:p>
    <w:p w14:paraId="32DC480D" w14:textId="77777777" w:rsidR="002B1E91" w:rsidRPr="00282E6C" w:rsidRDefault="002B1E91" w:rsidP="002B1E91">
      <w:pPr>
        <w:pStyle w:val="ListBullet"/>
        <w:rPr>
          <w:rStyle w:val="Strong"/>
        </w:rPr>
      </w:pPr>
      <w:r>
        <w:t xml:space="preserve">Farmed susceptible </w:t>
      </w:r>
      <w:r w:rsidRPr="002B1E91">
        <w:t>species</w:t>
      </w:r>
      <w:r>
        <w:t>—</w:t>
      </w:r>
      <w:r>
        <w:rPr>
          <w:rStyle w:val="Strong"/>
        </w:rPr>
        <w:t>M</w:t>
      </w:r>
      <w:r w:rsidRPr="00282E6C">
        <w:rPr>
          <w:rStyle w:val="Strong"/>
        </w:rPr>
        <w:t>oderate</w:t>
      </w:r>
      <w:r>
        <w:rPr>
          <w:rStyle w:val="Strong"/>
        </w:rPr>
        <w:t>.</w:t>
      </w:r>
    </w:p>
    <w:p w14:paraId="47C4E580" w14:textId="77777777" w:rsidR="002B1E91" w:rsidRPr="00282E6C" w:rsidRDefault="002B1E91" w:rsidP="002B1E91">
      <w:pPr>
        <w:pStyle w:val="ListBullet"/>
        <w:rPr>
          <w:rStyle w:val="Strong"/>
        </w:rPr>
      </w:pPr>
      <w:r>
        <w:t xml:space="preserve">Wild susceptible </w:t>
      </w:r>
      <w:r w:rsidRPr="002B1E91">
        <w:t>species</w:t>
      </w:r>
      <w:r>
        <w:t>—</w:t>
      </w:r>
      <w:r>
        <w:rPr>
          <w:rStyle w:val="Strong"/>
        </w:rPr>
        <w:t>Moderate.</w:t>
      </w:r>
    </w:p>
    <w:p w14:paraId="67A543FA" w14:textId="77777777" w:rsidR="002B1E91" w:rsidRDefault="002B1E91" w:rsidP="002B1E91">
      <w:pPr>
        <w:pStyle w:val="Heading4"/>
      </w:pPr>
      <w:r>
        <w:t xml:space="preserve">Estimation of overall </w:t>
      </w:r>
      <w:r w:rsidRPr="002B1E91">
        <w:t>annual</w:t>
      </w:r>
      <w:r>
        <w:t xml:space="preserve"> risk</w:t>
      </w:r>
    </w:p>
    <w:p w14:paraId="4A2DBDEA" w14:textId="36B23456" w:rsidR="002B1E91" w:rsidRDefault="002B1E91" w:rsidP="002B1E91">
      <w:r>
        <w:t xml:space="preserve">The overall annual risk </w:t>
      </w:r>
      <w:r w:rsidRPr="000400D1">
        <w:t>was estimated by combining the partial annual risk for each exposure group using the rules in</w:t>
      </w:r>
      <w:r w:rsidR="00E1478A">
        <w:t xml:space="preserve"> </w:t>
      </w:r>
      <w:r w:rsidR="00E1478A">
        <w:fldChar w:fldCharType="begin"/>
      </w:r>
      <w:r w:rsidR="00E1478A">
        <w:instrText xml:space="preserve"> REF _Ref124330283 \h </w:instrText>
      </w:r>
      <w:r w:rsidR="00E1478A">
        <w:fldChar w:fldCharType="separate"/>
      </w:r>
      <w:r w:rsidR="00AB57D4">
        <w:t xml:space="preserve">Table </w:t>
      </w:r>
      <w:r w:rsidR="00AB57D4">
        <w:rPr>
          <w:noProof/>
        </w:rPr>
        <w:t>7</w:t>
      </w:r>
      <w:r w:rsidR="00E1478A">
        <w:fldChar w:fldCharType="end"/>
      </w:r>
      <w:r>
        <w:t>.</w:t>
      </w:r>
    </w:p>
    <w:p w14:paraId="04C7A37B" w14:textId="77777777" w:rsidR="001224F6" w:rsidRDefault="002B1E91" w:rsidP="002B1E91">
      <w:r>
        <w:lastRenderedPageBreak/>
        <w:t xml:space="preserve">The overall annual risk associated with </w:t>
      </w:r>
      <w:r w:rsidRPr="00C85518">
        <w:rPr>
          <w:rStyle w:val="Emphasis"/>
        </w:rPr>
        <w:t>Y. ruckeri</w:t>
      </w:r>
      <w:r>
        <w:t xml:space="preserve"> (Hagerman strain) </w:t>
      </w:r>
      <w:r w:rsidR="001224F6">
        <w:t>was found to be:</w:t>
      </w:r>
    </w:p>
    <w:p w14:paraId="2B93F872" w14:textId="77777777" w:rsidR="00CF215C" w:rsidRDefault="001224F6" w:rsidP="001224F6">
      <w:pPr>
        <w:pStyle w:val="ListBullet"/>
      </w:pPr>
      <w:r>
        <w:t>I</w:t>
      </w:r>
      <w:r w:rsidRPr="001224F6">
        <w:t>mported live sturgeon</w:t>
      </w:r>
      <w:r w:rsidRPr="00200122">
        <w:t>—</w:t>
      </w:r>
      <w:r>
        <w:rPr>
          <w:rStyle w:val="Strong"/>
        </w:rPr>
        <w:t>High.</w:t>
      </w:r>
    </w:p>
    <w:p w14:paraId="52C12B61" w14:textId="1B6FD03A" w:rsidR="001224F6" w:rsidRDefault="001224F6" w:rsidP="001224F6">
      <w:pPr>
        <w:pStyle w:val="ListBullet"/>
      </w:pPr>
      <w:r>
        <w:t xml:space="preserve">Imported sturgeon </w:t>
      </w:r>
      <w:r w:rsidRPr="001224F6">
        <w:t>reproductive material</w:t>
      </w:r>
      <w:r w:rsidRPr="00200122">
        <w:t>—</w:t>
      </w:r>
      <w:r>
        <w:rPr>
          <w:rStyle w:val="Strong"/>
        </w:rPr>
        <w:t>High.</w:t>
      </w:r>
    </w:p>
    <w:p w14:paraId="1C3CCF18" w14:textId="1402EB39" w:rsidR="002B1E91" w:rsidRDefault="002B1E91" w:rsidP="002B1E91">
      <w:r>
        <w:t>Therefore, as the overall annual risk does not achieve Australia</w:t>
      </w:r>
      <w:r w:rsidR="000341B3">
        <w:t>’</w:t>
      </w:r>
      <w:r>
        <w:t xml:space="preserve">s ALOP for </w:t>
      </w:r>
      <w:r w:rsidRPr="00C85518">
        <w:rPr>
          <w:rStyle w:val="Emphasis"/>
        </w:rPr>
        <w:t>Y. ruckeri</w:t>
      </w:r>
      <w:r>
        <w:t xml:space="preserve"> (Hagerman strain), specific biosecurity measures are considered necessary for this hazard.</w:t>
      </w:r>
    </w:p>
    <w:p w14:paraId="63E1961F" w14:textId="77777777" w:rsidR="002B1E91" w:rsidRDefault="002B1E91" w:rsidP="002B1E91">
      <w:pPr>
        <w:pStyle w:val="Heading3"/>
      </w:pPr>
      <w:bookmarkStart w:id="399" w:name="_Toc123639636"/>
      <w:bookmarkStart w:id="400" w:name="_Toc165542616"/>
      <w:r>
        <w:t xml:space="preserve">Biosecurity </w:t>
      </w:r>
      <w:r w:rsidRPr="002B1E91">
        <w:t>measures</w:t>
      </w:r>
      <w:bookmarkEnd w:id="399"/>
      <w:bookmarkEnd w:id="400"/>
    </w:p>
    <w:p w14:paraId="60490B43" w14:textId="4DABD005" w:rsidR="002B1E91" w:rsidRDefault="00EA23AF" w:rsidP="002B1E91">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w:t>
      </w:r>
      <w:r w:rsidR="002B1E91">
        <w:t xml:space="preserve"> </w:t>
      </w:r>
      <w:r w:rsidR="002B1E91" w:rsidRPr="00C85518">
        <w:rPr>
          <w:rStyle w:val="Emphasis"/>
        </w:rPr>
        <w:t>Y. ruckeri</w:t>
      </w:r>
      <w:r w:rsidR="002B1E91">
        <w:t xml:space="preserve"> (Hagerman strain) in imported live sturgeon or their reproductive material to a level that </w:t>
      </w:r>
      <w:r w:rsidR="00DE2192">
        <w:t>achieve</w:t>
      </w:r>
      <w:r w:rsidR="002B1E91">
        <w:t>s Australia</w:t>
      </w:r>
      <w:r w:rsidR="000341B3">
        <w:t>’</w:t>
      </w:r>
      <w:r w:rsidR="002B1E91">
        <w:t xml:space="preserve">s ALOP are </w:t>
      </w:r>
      <w:r>
        <w:t>presented here and summarised</w:t>
      </w:r>
      <w:r w:rsidR="002B1E91">
        <w:t xml:space="preserve"> in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rsidR="002B1E91">
        <w:t>.</w:t>
      </w:r>
    </w:p>
    <w:p w14:paraId="1461A5A0" w14:textId="77ECA794" w:rsidR="002B1E91" w:rsidRDefault="002B1E91" w:rsidP="002B1E91">
      <w:pPr>
        <w:pStyle w:val="Heading4"/>
      </w:pPr>
      <w:r>
        <w:t>Biosecurity measures that on their own do not achieve Australia</w:t>
      </w:r>
      <w:r w:rsidR="000341B3">
        <w:t>’</w:t>
      </w:r>
      <w:r>
        <w:t>s ALOP</w:t>
      </w:r>
    </w:p>
    <w:p w14:paraId="011BB396" w14:textId="181BA8EB" w:rsidR="002B1E91" w:rsidRDefault="00E1478A" w:rsidP="002B1E91">
      <w:r>
        <w:fldChar w:fldCharType="begin"/>
      </w:r>
      <w:r>
        <w:instrText xml:space="preserve"> REF _Ref124344581 \h </w:instrText>
      </w:r>
      <w:r>
        <w:fldChar w:fldCharType="separate"/>
      </w:r>
      <w:r w:rsidR="00AB57D4">
        <w:t xml:space="preserve">Table </w:t>
      </w:r>
      <w:r w:rsidR="00AB57D4">
        <w:rPr>
          <w:noProof/>
        </w:rPr>
        <w:t>32</w:t>
      </w:r>
      <w:r>
        <w:fldChar w:fldCharType="end"/>
      </w:r>
      <w:r>
        <w:t xml:space="preserve"> </w:t>
      </w:r>
      <w:r w:rsidR="002B1E91">
        <w:t xml:space="preserve">summarises the biosecurity measures that were considered to reduce the </w:t>
      </w:r>
      <w:r w:rsidR="005313EA" w:rsidRPr="003632C0">
        <w:rPr>
          <w:rStyle w:val="Strong"/>
        </w:rPr>
        <w:t>entry likelihood</w:t>
      </w:r>
      <w:r w:rsidR="005313EA">
        <w:t xml:space="preserve"> </w:t>
      </w:r>
      <w:r w:rsidR="002B1E91">
        <w:t xml:space="preserve">of </w:t>
      </w:r>
      <w:r w:rsidR="002B1E91" w:rsidRPr="00C85518">
        <w:rPr>
          <w:rStyle w:val="Emphasis"/>
        </w:rPr>
        <w:t>Y. ruckeri</w:t>
      </w:r>
      <w:r w:rsidR="002B1E91">
        <w:t xml:space="preserve"> (Hagerman strain) but which on their own do not achieve Australia</w:t>
      </w:r>
      <w:r w:rsidR="000341B3">
        <w:t>’</w:t>
      </w:r>
      <w:r w:rsidR="002B1E91">
        <w:t xml:space="preserve">s ALOP for </w:t>
      </w:r>
      <w:r w:rsidR="002B1E91" w:rsidRPr="00C85518">
        <w:rPr>
          <w:rStyle w:val="Emphasis"/>
        </w:rPr>
        <w:t>Y. ruckeri</w:t>
      </w:r>
      <w:r w:rsidR="002B1E91">
        <w:t xml:space="preserve"> (Hagerman strain) in imported live sturgeon or their reproductive material.</w:t>
      </w:r>
    </w:p>
    <w:p w14:paraId="1EC52769" w14:textId="1F7C2817" w:rsidR="002B1E91" w:rsidRDefault="002B1E91" w:rsidP="002B1E91">
      <w:pPr>
        <w:pStyle w:val="Caption"/>
      </w:pPr>
      <w:bookmarkStart w:id="401" w:name="_Ref124344581"/>
      <w:bookmarkStart w:id="402" w:name="_Toc122521420"/>
      <w:bookmarkStart w:id="403" w:name="_Toc165542679"/>
      <w:r>
        <w:t xml:space="preserve">Table </w:t>
      </w:r>
      <w:r w:rsidR="00AB57D4">
        <w:fldChar w:fldCharType="begin"/>
      </w:r>
      <w:r w:rsidR="00AB57D4">
        <w:instrText xml:space="preserve"> SEQ Table \* ARABIC </w:instrText>
      </w:r>
      <w:r w:rsidR="00AB57D4">
        <w:fldChar w:fldCharType="separate"/>
      </w:r>
      <w:r w:rsidR="00AB57D4">
        <w:rPr>
          <w:noProof/>
        </w:rPr>
        <w:t>32</w:t>
      </w:r>
      <w:r w:rsidR="00AB57D4">
        <w:rPr>
          <w:noProof/>
        </w:rPr>
        <w:fldChar w:fldCharType="end"/>
      </w:r>
      <w:bookmarkEnd w:id="401"/>
      <w:r>
        <w:t xml:space="preserve"> Biosecurity measures that on their own do no</w:t>
      </w:r>
      <w:r w:rsidR="005313EA">
        <w:t>t</w:t>
      </w:r>
      <w:r>
        <w:t xml:space="preserve"> achieve Australia</w:t>
      </w:r>
      <w:r w:rsidR="000341B3">
        <w:t>’</w:t>
      </w:r>
      <w:r>
        <w:t xml:space="preserve">s ALOP for </w:t>
      </w:r>
      <w:r w:rsidRPr="00C85518">
        <w:rPr>
          <w:rStyle w:val="Emphasis"/>
        </w:rPr>
        <w:t>Y. ruckeri</w:t>
      </w:r>
      <w:r>
        <w:t xml:space="preserve"> (Hagerman strain)</w:t>
      </w:r>
      <w:bookmarkEnd w:id="402"/>
      <w:bookmarkEnd w:id="40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2B1E91" w14:paraId="6690237B" w14:textId="77777777" w:rsidTr="00516A43">
        <w:trPr>
          <w:cantSplit/>
          <w:tblHeader/>
        </w:trPr>
        <w:tc>
          <w:tcPr>
            <w:tcW w:w="521" w:type="pct"/>
          </w:tcPr>
          <w:p w14:paraId="34786D6E" w14:textId="77777777" w:rsidR="002B1E91" w:rsidRDefault="002B1E91" w:rsidP="002A4BF0">
            <w:pPr>
              <w:pStyle w:val="TableHeading"/>
            </w:pPr>
            <w:bookmarkStart w:id="404" w:name="Title_32"/>
            <w:r>
              <w:t>Number</w:t>
            </w:r>
          </w:p>
        </w:tc>
        <w:tc>
          <w:tcPr>
            <w:tcW w:w="1493" w:type="pct"/>
          </w:tcPr>
          <w:p w14:paraId="0B0AF0FA" w14:textId="77777777" w:rsidR="002B1E91" w:rsidRDefault="002B1E91" w:rsidP="002A4BF0">
            <w:pPr>
              <w:pStyle w:val="TableHeading"/>
            </w:pPr>
            <w:r>
              <w:t>Biosecurity measure</w:t>
            </w:r>
          </w:p>
        </w:tc>
        <w:tc>
          <w:tcPr>
            <w:tcW w:w="2986" w:type="pct"/>
          </w:tcPr>
          <w:p w14:paraId="3DA463A9" w14:textId="79E804DC" w:rsidR="002B1E91" w:rsidRDefault="002B1E91" w:rsidP="002A4BF0">
            <w:pPr>
              <w:pStyle w:val="TableHeading"/>
            </w:pPr>
            <w:r w:rsidRPr="00377C9E">
              <w:t>Re</w:t>
            </w:r>
            <w:r>
              <w:t>duces entry likelihood</w:t>
            </w:r>
            <w:r w:rsidRPr="00377C9E">
              <w:t>?</w:t>
            </w:r>
            <w:r w:rsidR="00516A43">
              <w:t xml:space="preserve"> </w:t>
            </w:r>
            <w:r>
              <w:t>(Yes/No: reason)</w:t>
            </w:r>
          </w:p>
        </w:tc>
      </w:tr>
      <w:tr w:rsidR="002B1E91" w:rsidRPr="00144B34" w14:paraId="5DCD9DFE" w14:textId="77777777" w:rsidTr="00516A43">
        <w:trPr>
          <w:cantSplit/>
          <w:tblHeader/>
        </w:trPr>
        <w:tc>
          <w:tcPr>
            <w:tcW w:w="521" w:type="pct"/>
          </w:tcPr>
          <w:p w14:paraId="42AE24C3" w14:textId="77777777" w:rsidR="002B1E91" w:rsidRPr="00144B34" w:rsidRDefault="002B1E91" w:rsidP="002A4BF0">
            <w:pPr>
              <w:pStyle w:val="TableHeading"/>
              <w:rPr>
                <w:b w:val="0"/>
                <w:bCs/>
              </w:rPr>
            </w:pPr>
            <w:r w:rsidRPr="00144B34">
              <w:rPr>
                <w:b w:val="0"/>
                <w:bCs/>
              </w:rPr>
              <w:t>1</w:t>
            </w:r>
          </w:p>
        </w:tc>
        <w:tc>
          <w:tcPr>
            <w:tcW w:w="1493" w:type="pct"/>
          </w:tcPr>
          <w:p w14:paraId="2DC52914" w14:textId="77777777" w:rsidR="002B1E91" w:rsidRPr="00144B34" w:rsidRDefault="002B1E91" w:rsidP="002A4BF0">
            <w:pPr>
              <w:pStyle w:val="TableHeading"/>
              <w:rPr>
                <w:b w:val="0"/>
                <w:bCs/>
              </w:rPr>
            </w:pPr>
            <w:r w:rsidRPr="00144B34">
              <w:rPr>
                <w:b w:val="0"/>
                <w:bCs/>
              </w:rPr>
              <w:t>Sourcing from disease-free stocks</w:t>
            </w:r>
          </w:p>
        </w:tc>
        <w:tc>
          <w:tcPr>
            <w:tcW w:w="2986" w:type="pct"/>
          </w:tcPr>
          <w:p w14:paraId="7FC5AEBE" w14:textId="37E7A5F3" w:rsidR="002B1E91" w:rsidRPr="00144B34" w:rsidRDefault="002B1E91" w:rsidP="005313EA">
            <w:pPr>
              <w:pStyle w:val="TableText"/>
              <w:rPr>
                <w:b/>
              </w:rPr>
            </w:pPr>
            <w:r w:rsidRPr="005313EA">
              <w:rPr>
                <w:rStyle w:val="Strong"/>
              </w:rPr>
              <w:t>Yes:</w:t>
            </w:r>
            <w:r w:rsidRPr="0086077C">
              <w:t xml:space="preserve"> Determination of </w:t>
            </w:r>
            <w:r w:rsidRPr="0016313F">
              <w:rPr>
                <w:rStyle w:val="Emphasis"/>
                <w:bCs/>
              </w:rPr>
              <w:t>Y. ruckeri</w:t>
            </w:r>
            <w:r w:rsidRPr="00144B34">
              <w:t xml:space="preserve"> (Hagerman strain) </w:t>
            </w:r>
            <w:r w:rsidRPr="0086077C">
              <w:t xml:space="preserve">freedom would be to a standard consistent with that recommended </w:t>
            </w:r>
            <w:r w:rsidR="008D3A3D">
              <w:t>for</w:t>
            </w:r>
            <w:r w:rsidRPr="0086077C">
              <w:t xml:space="preserve"> World Organisation for Animal Health (WOAH)</w:t>
            </w:r>
            <w:r w:rsidR="001B68B7">
              <w:t xml:space="preserve"> </w:t>
            </w:r>
            <w:r w:rsidR="008D3A3D">
              <w:t>listed diseases</w:t>
            </w:r>
            <w:r w:rsidRPr="0086077C">
              <w:t>, or equivalent</w:t>
            </w:r>
            <w:r>
              <w:t>.</w:t>
            </w:r>
          </w:p>
        </w:tc>
      </w:tr>
      <w:tr w:rsidR="002B1E91" w14:paraId="45E1299F" w14:textId="77777777" w:rsidTr="00516A43">
        <w:trPr>
          <w:cantSplit/>
          <w:tblHeader/>
        </w:trPr>
        <w:tc>
          <w:tcPr>
            <w:tcW w:w="521" w:type="pct"/>
          </w:tcPr>
          <w:p w14:paraId="0FA280BE" w14:textId="081D98F5" w:rsidR="002B1E91" w:rsidRDefault="00DF694F" w:rsidP="002A4BF0">
            <w:pPr>
              <w:pStyle w:val="TableText"/>
            </w:pPr>
            <w:r>
              <w:t>2</w:t>
            </w:r>
          </w:p>
        </w:tc>
        <w:tc>
          <w:tcPr>
            <w:tcW w:w="1493" w:type="pct"/>
          </w:tcPr>
          <w:p w14:paraId="6831A41B" w14:textId="77777777" w:rsidR="002B1E91" w:rsidRDefault="002B1E91" w:rsidP="002A4BF0">
            <w:pPr>
              <w:pStyle w:val="TableText"/>
            </w:pPr>
            <w:r>
              <w:t>Post</w:t>
            </w:r>
            <w:r w:rsidRPr="00B423D4">
              <w:t xml:space="preserve">-arrival </w:t>
            </w:r>
            <w:r>
              <w:t>quarantine (PAQ)</w:t>
            </w:r>
          </w:p>
        </w:tc>
        <w:tc>
          <w:tcPr>
            <w:tcW w:w="2986" w:type="pct"/>
          </w:tcPr>
          <w:p w14:paraId="53718AA8" w14:textId="77777777" w:rsidR="002B1E91" w:rsidRDefault="002B1E91" w:rsidP="002A4BF0">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2B1E91" w14:paraId="05499AA7" w14:textId="77777777" w:rsidTr="00516A43">
        <w:trPr>
          <w:cantSplit/>
          <w:tblHeader/>
        </w:trPr>
        <w:tc>
          <w:tcPr>
            <w:tcW w:w="521" w:type="pct"/>
          </w:tcPr>
          <w:p w14:paraId="6A068363" w14:textId="75764C44" w:rsidR="002B1E91" w:rsidRDefault="00DF694F" w:rsidP="002A4BF0">
            <w:pPr>
              <w:pStyle w:val="TableText"/>
            </w:pPr>
            <w:r>
              <w:t>3</w:t>
            </w:r>
          </w:p>
        </w:tc>
        <w:tc>
          <w:tcPr>
            <w:tcW w:w="1493" w:type="pct"/>
          </w:tcPr>
          <w:p w14:paraId="16EB69E0" w14:textId="77777777" w:rsidR="002B1E91" w:rsidRDefault="002B1E91" w:rsidP="002A4BF0">
            <w:pPr>
              <w:pStyle w:val="TableText"/>
            </w:pPr>
            <w:r>
              <w:t>Post</w:t>
            </w:r>
            <w:r w:rsidRPr="00B423D4">
              <w:t>-arrival</w:t>
            </w:r>
            <w:r>
              <w:t xml:space="preserve"> batch testing</w:t>
            </w:r>
          </w:p>
        </w:tc>
        <w:tc>
          <w:tcPr>
            <w:tcW w:w="2986" w:type="pct"/>
          </w:tcPr>
          <w:p w14:paraId="262219EF" w14:textId="12CDC844" w:rsidR="002B1E91" w:rsidRDefault="002B1E91" w:rsidP="002A4BF0">
            <w:pPr>
              <w:pStyle w:val="TableText"/>
            </w:pPr>
            <w:r w:rsidRPr="005313EA">
              <w:rPr>
                <w:rStyle w:val="Strong"/>
              </w:rPr>
              <w:t>Yes:</w:t>
            </w:r>
            <w:r>
              <w:t xml:space="preserve"> Bacterial culture</w:t>
            </w:r>
            <w:r w:rsidRPr="000D2E1A">
              <w:t xml:space="preserve"> </w:t>
            </w:r>
            <w:r>
              <w:t>in</w:t>
            </w:r>
            <w:r w:rsidRPr="000D2E1A">
              <w:t xml:space="preserve"> combination </w:t>
            </w:r>
            <w:r>
              <w:t>with</w:t>
            </w:r>
            <w:r w:rsidRPr="000D2E1A">
              <w:t xml:space="preserve"> </w:t>
            </w:r>
            <w:r>
              <w:t>phenotypic profiling</w:t>
            </w:r>
            <w:r w:rsidRPr="000D2E1A">
              <w:t xml:space="preserve"> </w: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(Barnes 2011; Carson et al. 2019; Horne &amp; Barnes 1999; Tobback et al. 2007)</w:t>
            </w:r>
            <w:r w:rsidR="00D6271F">
              <w:fldChar w:fldCharType="end"/>
            </w:r>
            <w:r>
              <w:t xml:space="preserve">, PCR </w: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 </w:instrTex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EN.CITE.DATA </w:instrText>
            </w:r>
            <w:r w:rsidR="00D6271F">
              <w:fldChar w:fldCharType="end"/>
            </w:r>
            <w:r w:rsidR="00D6271F">
              <w:fldChar w:fldCharType="separate"/>
            </w:r>
            <w:r w:rsidR="00D6271F">
              <w:rPr>
                <w:noProof/>
              </w:rPr>
              <w:t>(Altinok, Grizzle &amp; Liu 2001; Gibello et al. 1999)</w:t>
            </w:r>
            <w:r w:rsidR="00D6271F">
              <w:fldChar w:fldCharType="end"/>
            </w:r>
            <w:r>
              <w:t xml:space="preserve"> and real-time PCR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 xml:space="preserve"> can detect</w:t>
            </w:r>
            <w:r w:rsidRPr="00CA19FA">
              <w:t xml:space="preserve"> </w:t>
            </w:r>
            <w:r w:rsidRPr="00C85518">
              <w:rPr>
                <w:rStyle w:val="Emphasis"/>
              </w:rPr>
              <w:t>Y. ruckeri</w:t>
            </w:r>
            <w:r>
              <w:t xml:space="preserve"> (Hagerman strain)</w:t>
            </w:r>
            <w:r>
              <w:rPr>
                <w:rStyle w:val="Emphasis"/>
              </w:rPr>
              <w:t xml:space="preserve">. </w:t>
            </w:r>
            <w:r w:rsidRPr="008807EE">
              <w:rPr>
                <w:rStyle w:val="Emphasis"/>
                <w:i w:val="0"/>
                <w:iCs w:val="0"/>
              </w:rPr>
              <w:t>U</w:t>
            </w:r>
            <w:r>
              <w:t>nder this scenario, testing is conducted under departmental control and oversight</w:t>
            </w:r>
            <w:r w:rsidRPr="009F656F">
              <w:t>.</w:t>
            </w:r>
          </w:p>
        </w:tc>
      </w:tr>
      <w:bookmarkEnd w:id="404"/>
    </w:tbl>
    <w:p w14:paraId="7B75AB4C" w14:textId="77777777" w:rsidR="0072175A" w:rsidRDefault="0072175A" w:rsidP="0072175A">
      <w:pPr>
        <w:pStyle w:val="Normalsmall"/>
      </w:pPr>
    </w:p>
    <w:p w14:paraId="2BC7E0AB" w14:textId="5BD103DD" w:rsidR="002B1E91" w:rsidRDefault="002B1E91" w:rsidP="003F4E46">
      <w:pPr>
        <w:pStyle w:val="Heading4"/>
      </w:pPr>
      <w:r>
        <w:t>Biosecurity measures that in combination achieve Australia</w:t>
      </w:r>
      <w:r w:rsidR="000341B3">
        <w:t>’</w:t>
      </w:r>
      <w:r>
        <w:t>s ALOP</w:t>
      </w:r>
    </w:p>
    <w:p w14:paraId="5F4C6D1C" w14:textId="77777777" w:rsidR="00CF215C" w:rsidRDefault="009D2F5C" w:rsidP="009D2F5C">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w:t>
      </w:r>
      <w:r w:rsidRPr="00C85518">
        <w:rPr>
          <w:rStyle w:val="Emphasis"/>
        </w:rPr>
        <w:t>Y. ruckeri</w:t>
      </w:r>
      <w:r>
        <w:t xml:space="preserve"> (Hagerman strain) </w:t>
      </w:r>
      <w:r w:rsidRPr="00686B25">
        <w:t xml:space="preserve">from </w:t>
      </w:r>
      <w:r>
        <w:rPr>
          <w:rStyle w:val="Strong"/>
        </w:rPr>
        <w:t>moderate</w:t>
      </w:r>
      <w:r w:rsidRPr="00686B25">
        <w:t xml:space="preserve"> to </w:t>
      </w:r>
      <w:r>
        <w:rPr>
          <w:rStyle w:val="Strong"/>
        </w:rPr>
        <w:t>negligible</w:t>
      </w:r>
      <w:r w:rsidRPr="00686B25">
        <w:t>.</w:t>
      </w:r>
    </w:p>
    <w:p w14:paraId="534CA313" w14:textId="70713599" w:rsidR="009D2F5C" w:rsidRDefault="009D2F5C" w:rsidP="009D2F5C">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0BAF0830" w14:textId="77777777" w:rsidR="00CF215C" w:rsidRDefault="009D2F5C" w:rsidP="009D2F5C">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w:t>
      </w:r>
      <w:r w:rsidRPr="00C85518">
        <w:rPr>
          <w:rStyle w:val="Emphasis"/>
        </w:rPr>
        <w:t>Y. ruckeri</w:t>
      </w:r>
      <w:r>
        <w:t xml:space="preserve"> (Hagerman strain) </w:t>
      </w:r>
      <w:r w:rsidRPr="00686B25">
        <w:t xml:space="preserve">from </w:t>
      </w:r>
      <w:r>
        <w:rPr>
          <w:rStyle w:val="Strong"/>
        </w:rPr>
        <w:t>moderate</w:t>
      </w:r>
      <w:r w:rsidRPr="00686B25">
        <w:t xml:space="preserve"> to </w:t>
      </w:r>
      <w:r>
        <w:rPr>
          <w:rStyle w:val="Strong"/>
        </w:rPr>
        <w:t>negligible</w:t>
      </w:r>
      <w:r w:rsidRPr="00686B25">
        <w:t>.</w:t>
      </w:r>
    </w:p>
    <w:p w14:paraId="561039DA" w14:textId="30EE8EDC" w:rsidR="009D2F5C" w:rsidRDefault="009D2F5C" w:rsidP="009D2F5C">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r>
        <w:t>.</w:t>
      </w:r>
    </w:p>
    <w:p w14:paraId="2E02CE6C" w14:textId="3B482FD6" w:rsidR="002B1E91" w:rsidRDefault="002B1E91" w:rsidP="009D2F5C">
      <w:pPr>
        <w:sectPr w:rsidR="002B1E91" w:rsidSect="002A4BF0">
          <w:pgSz w:w="11906" w:h="16838"/>
          <w:pgMar w:top="1418" w:right="1418" w:bottom="1418" w:left="1418" w:header="567" w:footer="283" w:gutter="0"/>
          <w:cols w:space="708"/>
          <w:docGrid w:linePitch="360"/>
        </w:sectPr>
      </w:pPr>
    </w:p>
    <w:p w14:paraId="0E65F4F6" w14:textId="7493CB8B" w:rsidR="00907385" w:rsidRDefault="005F46E8" w:rsidP="005F46E8">
      <w:pPr>
        <w:pStyle w:val="Heading2"/>
      </w:pPr>
      <w:bookmarkStart w:id="405" w:name="_Toc165542617"/>
      <w:r w:rsidRPr="005F46E8">
        <w:lastRenderedPageBreak/>
        <w:t>Proposed biosecurity measures for the importation of live sturgeon and their reproductive material for aquaculture</w:t>
      </w:r>
      <w:bookmarkEnd w:id="405"/>
    </w:p>
    <w:p w14:paraId="4DD91CF3" w14:textId="7EB7C48F" w:rsidR="00ED18F0" w:rsidRPr="008A4748" w:rsidRDefault="009818A4" w:rsidP="005F46E8">
      <w:r>
        <w:t xml:space="preserve">Several </w:t>
      </w:r>
      <w:r w:rsidR="005F46E8">
        <w:t xml:space="preserve">biosecurity measures </w:t>
      </w:r>
      <w:r>
        <w:t>are proposed to manage the risk of hazards within or on</w:t>
      </w:r>
      <w:r w:rsidR="005F46E8">
        <w:t xml:space="preserve"> live sturgeon </w:t>
      </w:r>
      <w:r w:rsidR="005F46E8" w:rsidRPr="008A4748">
        <w:t xml:space="preserve">and their reproductive material imported </w:t>
      </w:r>
      <w:r w:rsidR="003E2FE6" w:rsidRPr="008A4748">
        <w:t>in</w:t>
      </w:r>
      <w:r w:rsidR="005F46E8" w:rsidRPr="008A4748">
        <w:t>to Australia for aquaculture.</w:t>
      </w:r>
      <w:r w:rsidR="00DC6FFB" w:rsidRPr="008A4748">
        <w:t xml:space="preserve"> </w:t>
      </w:r>
      <w:r w:rsidR="000B6C39" w:rsidRPr="008A4748">
        <w:t xml:space="preserve">Biosecurity measures prescribed under the </w:t>
      </w:r>
      <w:r w:rsidR="000B6C39" w:rsidRPr="008A4748">
        <w:rPr>
          <w:rStyle w:val="Emphasis"/>
        </w:rPr>
        <w:t>Biosecurity Act 2015</w:t>
      </w:r>
      <w:r w:rsidR="000B6C39" w:rsidRPr="008A4748">
        <w:t xml:space="preserve"> are just one</w:t>
      </w:r>
      <w:r w:rsidR="00121069" w:rsidRPr="008A4748">
        <w:t xml:space="preserve"> </w:t>
      </w:r>
      <w:r w:rsidR="007472AE" w:rsidRPr="008A4748">
        <w:t>part of the</w:t>
      </w:r>
      <w:r w:rsidR="009815C0" w:rsidRPr="008A4748">
        <w:t xml:space="preserve"> process </w:t>
      </w:r>
      <w:r w:rsidR="007472AE" w:rsidRPr="008A4748">
        <w:t>to permit the import of live sturgeon</w:t>
      </w:r>
      <w:r w:rsidR="00260CF8" w:rsidRPr="008A4748">
        <w:t xml:space="preserve"> or its reproductive material</w:t>
      </w:r>
      <w:r w:rsidR="00553274" w:rsidRPr="008A4748">
        <w:t xml:space="preserve"> into Australia</w:t>
      </w:r>
      <w:r w:rsidR="00CF0B1B" w:rsidRPr="008A4748">
        <w:t xml:space="preserve">. </w:t>
      </w:r>
      <w:r w:rsidR="00504D68" w:rsidRPr="008A4748">
        <w:fldChar w:fldCharType="begin"/>
      </w:r>
      <w:r w:rsidR="00504D68" w:rsidRPr="008A4748">
        <w:instrText xml:space="preserve"> REF _Ref153808956 \h </w:instrText>
      </w:r>
      <w:r w:rsidR="008A4748">
        <w:instrText xml:space="preserve"> \* MERGEFORMAT </w:instrText>
      </w:r>
      <w:r w:rsidR="00504D68" w:rsidRPr="008A4748">
        <w:fldChar w:fldCharType="separate"/>
      </w:r>
      <w:r w:rsidR="00AB57D4">
        <w:t xml:space="preserve">Figure </w:t>
      </w:r>
      <w:r w:rsidR="00AB57D4">
        <w:rPr>
          <w:noProof/>
        </w:rPr>
        <w:t>9</w:t>
      </w:r>
      <w:r w:rsidR="00504D68" w:rsidRPr="008A4748">
        <w:fldChar w:fldCharType="end"/>
      </w:r>
      <w:r w:rsidR="00CF0B1B" w:rsidRPr="008A4748">
        <w:t xml:space="preserve"> outlines the </w:t>
      </w:r>
      <w:r w:rsidR="00260CF8" w:rsidRPr="008A4748">
        <w:t>steps</w:t>
      </w:r>
      <w:r w:rsidR="00CF0B1B" w:rsidRPr="008A4748">
        <w:t xml:space="preserve"> required to import </w:t>
      </w:r>
      <w:r w:rsidR="00260CF8" w:rsidRPr="008A4748">
        <w:t xml:space="preserve">live </w:t>
      </w:r>
      <w:r w:rsidR="00CF0B1B" w:rsidRPr="008A4748">
        <w:t>sturgeon into Australia</w:t>
      </w:r>
      <w:r w:rsidR="00504D68" w:rsidRPr="008A4748">
        <w:t xml:space="preserve"> for aquaculture</w:t>
      </w:r>
      <w:r w:rsidR="00260CF8" w:rsidRPr="008A4748">
        <w:t>, including the legislation</w:t>
      </w:r>
      <w:r w:rsidR="00184036" w:rsidRPr="008A4748">
        <w:t xml:space="preserve"> and import</w:t>
      </w:r>
      <w:r w:rsidR="00260CF8" w:rsidRPr="008A4748">
        <w:t xml:space="preserve"> requirements</w:t>
      </w:r>
      <w:r w:rsidR="00DC6FFB" w:rsidRPr="008A4748">
        <w:t>.</w:t>
      </w:r>
    </w:p>
    <w:p w14:paraId="7C70049A" w14:textId="40ED788F" w:rsidR="00260CF8" w:rsidRPr="00260CF8" w:rsidRDefault="00260CF8" w:rsidP="005F46E8">
      <w:r>
        <w:t>Those seeking alternative biosecurity measures should provide a submission to the department for consideration. Such proposals should include supporting scientific data that explains the extent to which the alternative measures would achieve Australia</w:t>
      </w:r>
      <w:r w:rsidR="000341B3">
        <w:t>’</w:t>
      </w:r>
      <w:r>
        <w:t>s appropriate level of protection (ALOP). Biosecurity measures which require case-by-case assessment were not considered in detail for each hazard as part of this biosecurity import risk analysis (BIRA).</w:t>
      </w:r>
    </w:p>
    <w:p w14:paraId="4C74E403" w14:textId="0EBC34FC" w:rsidR="00260CF8" w:rsidRPr="008A4748" w:rsidRDefault="00260CF8" w:rsidP="005F46E8">
      <w:pPr>
        <w:sectPr w:rsidR="00260CF8" w:rsidRPr="008A4748" w:rsidSect="002A4BF0">
          <w:headerReference w:type="even" r:id="rId46"/>
          <w:footerReference w:type="default" r:id="rId47"/>
          <w:headerReference w:type="first" r:id="rId48"/>
          <w:pgSz w:w="11906" w:h="16838"/>
          <w:pgMar w:top="1418" w:right="1418" w:bottom="1418" w:left="1418" w:header="567" w:footer="283" w:gutter="0"/>
          <w:cols w:space="708"/>
          <w:docGrid w:linePitch="360"/>
        </w:sectPr>
      </w:pPr>
    </w:p>
    <w:p w14:paraId="556D7AAE" w14:textId="7405C333" w:rsidR="00121069" w:rsidRPr="008A4748" w:rsidRDefault="00121069" w:rsidP="00121069">
      <w:pPr>
        <w:pStyle w:val="Caption"/>
      </w:pPr>
      <w:bookmarkStart w:id="406" w:name="_Ref153808956"/>
      <w:bookmarkStart w:id="407" w:name="_Toc165542692"/>
      <w:r>
        <w:lastRenderedPageBreak/>
        <w:t xml:space="preserve">Figure </w:t>
      </w:r>
      <w:r w:rsidR="00AB57D4">
        <w:fldChar w:fldCharType="begin"/>
      </w:r>
      <w:r w:rsidR="00AB57D4">
        <w:instrText xml:space="preserve"> SEQ Figure \* ARABIC </w:instrText>
      </w:r>
      <w:r w:rsidR="00AB57D4">
        <w:fldChar w:fldCharType="separate"/>
      </w:r>
      <w:r w:rsidR="00AB57D4">
        <w:rPr>
          <w:noProof/>
        </w:rPr>
        <w:t>9</w:t>
      </w:r>
      <w:r w:rsidR="00AB57D4">
        <w:rPr>
          <w:noProof/>
        </w:rPr>
        <w:fldChar w:fldCharType="end"/>
      </w:r>
      <w:bookmarkEnd w:id="406"/>
      <w:r>
        <w:t xml:space="preserve"> </w:t>
      </w:r>
      <w:r w:rsidRPr="008A4748">
        <w:t>Summary of</w:t>
      </w:r>
      <w:r w:rsidR="00260CF8" w:rsidRPr="008A4748">
        <w:t xml:space="preserve"> the steps required to</w:t>
      </w:r>
      <w:r w:rsidRPr="008A4748">
        <w:t xml:space="preserve"> import</w:t>
      </w:r>
      <w:r w:rsidR="00260CF8" w:rsidRPr="008A4748">
        <w:t xml:space="preserve"> </w:t>
      </w:r>
      <w:r w:rsidRPr="008A4748">
        <w:t xml:space="preserve">live sturgeon </w:t>
      </w:r>
      <w:r w:rsidR="00ED18F0" w:rsidRPr="008A4748">
        <w:t>in</w:t>
      </w:r>
      <w:r w:rsidRPr="008A4748">
        <w:t>to Australia</w:t>
      </w:r>
      <w:r w:rsidR="00504D68" w:rsidRPr="008A4748">
        <w:t xml:space="preserve"> for aquaculture</w:t>
      </w:r>
      <w:bookmarkEnd w:id="407"/>
    </w:p>
    <w:p w14:paraId="5FFD83B8" w14:textId="468BD21C" w:rsidR="00ED18F0" w:rsidRPr="008A4748" w:rsidRDefault="00504D68" w:rsidP="00ED18F0">
      <w:r>
        <w:rPr>
          <w:noProof/>
        </w:rPr>
        <w:drawing>
          <wp:inline distT="0" distB="0" distL="0" distR="0" wp14:anchorId="7D086179" wp14:editId="6D488222">
            <wp:extent cx="8891270" cy="4488815"/>
            <wp:effectExtent l="0" t="0" r="0" b="0"/>
            <wp:docPr id="44111732" name="Picture 12" descr="Figure 9 Summary of steps required to import live sturgeon into Australia for aquaculture.&#10;Figure outlining the steps required to import live sturgeon into Australia, including the legislation and import requirements.&#10;The process started with an application to DCCEEW to amend the live import list to include sturgeon. Under the EPBC Act 1999, DCCEEW considered the environmental and pest risk for Acipenser baerii, Acipenser gueldenstaedtii, the hybrid Acipenser baerii crossed with Acipenser gueldenstaedtii and Huso huso for inclusion on the live import list. After assessment, it was decided that the live import list would be amended to include Acipenser baerii and Huso huso. Stakeholders will need to apply to DCCEEW for a CITES permit. If given they are permitted to import sturgeon into Australia. DCCEEW requires the sturgeon imported be identified as Acipenser baerii or Huso huso only and to undergo lifelong containment in a secure RAS. The next agency with responsibility is DAFF. Under the Biosecurity Act 2015 and Biosecurity Regulation 2016, DAFF conducts a biosecurity import risk analysis (BIRA) for all Acipenser and Huso species to consider the biosecurity risks associated with the import of live sturgeon for aquaculture. The BIRA determines live import is supported and the appropriate biosecurity measures to achieve Australia's ALOP. A stakeholder will need to apply to DAFF for an import permit under the Biosecurity Act 2015 and if approved will be permitted to import sturgeon into Australia. The imported sturgeon are first contained in an approved arrangement. If the import conditions are met, the sturgeon are released from biosecurity control and considered imported into Australia. From here, they must enter a secure RAS. States and territories also have responsibilities. Under state and territory legislation, the state and territory governments manage biosecurity risks in their state or territory. This includes licensing of aquaculture facilities and restrictions on live animal movements. States and territories will set and monitor the minimum biosecurity standards for sturgeon aquaculture facilities. A stakeholder must apply to the states and territories for an aquaculture license to farm sturgeon and if granted will be permitted to import live st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1732" name="Picture 12" descr="Figure 9 Summary of steps required to import live sturgeon into Australia for aquaculture.&#10;Figure outlining the steps required to import live sturgeon into Australia, including the legislation and import requirements.&#10;The process started with an application to DCCEEW to amend the live import list to include sturgeon. Under the EPBC Act 1999, DCCEEW considered the environmental and pest risk for Acipenser baerii, Acipenser gueldenstaedtii, the hybrid Acipenser baerii crossed with Acipenser gueldenstaedtii and Huso huso for inclusion on the live import list. After assessment, it was decided that the live import list would be amended to include Acipenser baerii and Huso huso. Stakeholders will need to apply to DCCEEW for a CITES permit. If given they are permitted to import sturgeon into Australia. DCCEEW requires the sturgeon imported be identified as Acipenser baerii or Huso huso only and to undergo lifelong containment in a secure RAS. The next agency with responsibility is DAFF. Under the Biosecurity Act 2015 and Biosecurity Regulation 2016, DAFF conducts a biosecurity import risk analysis (BIRA) for all Acipenser and Huso species to consider the biosecurity risks associated with the import of live sturgeon for aquaculture. The BIRA determines live import is supported and the appropriate biosecurity measures to achieve Australia's ALOP. A stakeholder will need to apply to DAFF for an import permit under the Biosecurity Act 2015 and if approved will be permitted to import sturgeon into Australia. The imported sturgeon are first contained in an approved arrangement. If the import conditions are met, the sturgeon are released from biosecurity control and considered imported into Australia. From here, they must enter a secure RAS. States and territories also have responsibilities. Under state and territory legislation, the state and territory governments manage biosecurity risks in their state or territory. This includes licensing of aquaculture facilities and restrictions on live animal movements. States and territories will set and monitor the minimum biosecurity standards for sturgeon aquaculture facilities. A stakeholder must apply to the states and territories for an aquaculture license to farm sturgeon and if granted will be permitted to import live sturge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891270" cy="4488815"/>
                    </a:xfrm>
                    <a:prstGeom prst="rect">
                      <a:avLst/>
                    </a:prstGeom>
                  </pic:spPr>
                </pic:pic>
              </a:graphicData>
            </a:graphic>
          </wp:inline>
        </w:drawing>
      </w:r>
    </w:p>
    <w:p w14:paraId="0F76A115" w14:textId="37A6FEF3" w:rsidR="00ED18F0" w:rsidRDefault="00ED18F0" w:rsidP="00260CF8">
      <w:pPr>
        <w:pStyle w:val="FootnoteText"/>
        <w:rPr>
          <w:rStyle w:val="Strong"/>
        </w:rPr>
        <w:sectPr w:rsidR="00ED18F0" w:rsidSect="00ED18F0">
          <w:pgSz w:w="16838" w:h="11906" w:orient="landscape"/>
          <w:pgMar w:top="1418" w:right="1418" w:bottom="1418" w:left="1418" w:header="567" w:footer="283" w:gutter="0"/>
          <w:cols w:space="708"/>
          <w:docGrid w:linePitch="360"/>
        </w:sectPr>
      </w:pPr>
      <w:r>
        <w:rPr>
          <w:rStyle w:val="Strong"/>
        </w:rPr>
        <w:t xml:space="preserve">ALOP </w:t>
      </w:r>
      <w:r w:rsidRPr="00931E61">
        <w:rPr>
          <w:rStyle w:val="Strong"/>
          <w:b w:val="0"/>
          <w:bCs w:val="0"/>
        </w:rPr>
        <w:t>Appropriate level of protection.</w:t>
      </w:r>
      <w:r>
        <w:rPr>
          <w:rStyle w:val="Strong"/>
        </w:rPr>
        <w:t xml:space="preserve"> BIRA </w:t>
      </w:r>
      <w:r w:rsidRPr="00931E61">
        <w:rPr>
          <w:rStyle w:val="Strong"/>
          <w:b w:val="0"/>
          <w:bCs w:val="0"/>
        </w:rPr>
        <w:t>Biosecurity import risk analysis.</w:t>
      </w:r>
      <w:r>
        <w:rPr>
          <w:rStyle w:val="Strong"/>
        </w:rPr>
        <w:t xml:space="preserve"> </w:t>
      </w:r>
      <w:r w:rsidR="00260CF8">
        <w:rPr>
          <w:rStyle w:val="Strong"/>
        </w:rPr>
        <w:t xml:space="preserve">CITES </w:t>
      </w:r>
      <w:r w:rsidR="00260CF8" w:rsidRPr="003E2FE6">
        <w:rPr>
          <w:rStyle w:val="Strong"/>
          <w:b w:val="0"/>
          <w:bCs w:val="0"/>
        </w:rPr>
        <w:t>Convention on International Trade in Endangered Species of Wild Fauna and Flora</w:t>
      </w:r>
      <w:r w:rsidR="00260CF8" w:rsidRPr="00260CF8">
        <w:rPr>
          <w:rStyle w:val="Strong"/>
        </w:rPr>
        <w:t xml:space="preserve"> </w:t>
      </w:r>
      <w:r>
        <w:rPr>
          <w:rStyle w:val="Strong"/>
        </w:rPr>
        <w:t xml:space="preserve">DAFF </w:t>
      </w:r>
      <w:r w:rsidRPr="00931E61">
        <w:rPr>
          <w:rStyle w:val="Strong"/>
          <w:b w:val="0"/>
          <w:bCs w:val="0"/>
        </w:rPr>
        <w:t>Department of Agriculture, Fisheries and Forestry.</w:t>
      </w:r>
      <w:r>
        <w:rPr>
          <w:rStyle w:val="Strong"/>
        </w:rPr>
        <w:t xml:space="preserve"> </w:t>
      </w:r>
      <w:r w:rsidR="003E2FE6">
        <w:rPr>
          <w:rStyle w:val="Strong"/>
        </w:rPr>
        <w:t xml:space="preserve">DAFF </w:t>
      </w:r>
      <w:r w:rsidR="003E2FE6" w:rsidRPr="003E2FE6">
        <w:rPr>
          <w:rStyle w:val="Strong"/>
          <w:b w:val="0"/>
          <w:bCs w:val="0"/>
        </w:rPr>
        <w:t>Department of Agriculture, Fisheries and Forestry</w:t>
      </w:r>
      <w:r w:rsidR="003E2FE6">
        <w:rPr>
          <w:rStyle w:val="Strong"/>
          <w:b w:val="0"/>
          <w:bCs w:val="0"/>
        </w:rPr>
        <w:t>.</w:t>
      </w:r>
      <w:r w:rsidR="003E2FE6">
        <w:rPr>
          <w:rStyle w:val="Strong"/>
        </w:rPr>
        <w:t xml:space="preserve"> </w:t>
      </w:r>
      <w:r>
        <w:rPr>
          <w:rStyle w:val="Strong"/>
        </w:rPr>
        <w:t xml:space="preserve">DCCEEW </w:t>
      </w:r>
      <w:r w:rsidRPr="00931E61">
        <w:rPr>
          <w:rStyle w:val="Strong"/>
          <w:b w:val="0"/>
          <w:bCs w:val="0"/>
        </w:rPr>
        <w:t>Department of Climate Change, Energy, the Environment and Water.</w:t>
      </w:r>
      <w:r>
        <w:rPr>
          <w:rStyle w:val="Strong"/>
        </w:rPr>
        <w:t xml:space="preserve"> EPBC Act 1999 </w:t>
      </w:r>
      <w:r w:rsidRPr="00931E61">
        <w:rPr>
          <w:rStyle w:val="Strong"/>
          <w:b w:val="0"/>
          <w:bCs w:val="0"/>
          <w:i/>
          <w:iCs/>
        </w:rPr>
        <w:t>Environment Protection and Biodiversity Conservation Act 1999</w:t>
      </w:r>
      <w:r>
        <w:rPr>
          <w:rStyle w:val="Strong"/>
          <w:b w:val="0"/>
          <w:bCs w:val="0"/>
          <w:i/>
          <w:iCs/>
        </w:rPr>
        <w:t xml:space="preserve">. </w:t>
      </w:r>
      <w:r w:rsidRPr="00931E61">
        <w:rPr>
          <w:rStyle w:val="Strong"/>
        </w:rPr>
        <w:t>Live import list</w:t>
      </w:r>
      <w:r>
        <w:rPr>
          <w:rStyle w:val="Strong"/>
          <w:b w:val="0"/>
          <w:bCs w:val="0"/>
        </w:rPr>
        <w:t xml:space="preserve"> </w:t>
      </w:r>
      <w:r w:rsidRPr="00931E61">
        <w:rPr>
          <w:rStyle w:val="Strong"/>
          <w:b w:val="0"/>
          <w:bCs w:val="0"/>
        </w:rPr>
        <w:t>List of specimens taken to be suitable for live import</w:t>
      </w:r>
      <w:r>
        <w:rPr>
          <w:rStyle w:val="Strong"/>
          <w:b w:val="0"/>
          <w:bCs w:val="0"/>
        </w:rPr>
        <w:t xml:space="preserve">. </w:t>
      </w:r>
      <w:r w:rsidR="00260CF8" w:rsidRPr="00260CF8">
        <w:rPr>
          <w:rStyle w:val="Strong"/>
        </w:rPr>
        <w:t>RAS</w:t>
      </w:r>
      <w:r w:rsidR="00260CF8">
        <w:rPr>
          <w:rStyle w:val="Strong"/>
          <w:b w:val="0"/>
          <w:bCs w:val="0"/>
        </w:rPr>
        <w:t xml:space="preserve"> recirculating aquaculture systems </w:t>
      </w:r>
      <w:r>
        <w:rPr>
          <w:rStyle w:val="Strong"/>
        </w:rPr>
        <w:t xml:space="preserve">S &amp; T </w:t>
      </w:r>
      <w:r w:rsidRPr="00931E61">
        <w:rPr>
          <w:rStyle w:val="Strong"/>
          <w:b w:val="0"/>
          <w:bCs w:val="0"/>
        </w:rPr>
        <w:t>Australian states and territories</w:t>
      </w:r>
      <w:r>
        <w:rPr>
          <w:rStyle w:val="Strong"/>
        </w:rPr>
        <w:t>.</w:t>
      </w:r>
    </w:p>
    <w:p w14:paraId="05B12C21" w14:textId="77777777" w:rsidR="005F46E8" w:rsidRDefault="005F46E8" w:rsidP="005F46E8">
      <w:pPr>
        <w:pStyle w:val="Heading3"/>
      </w:pPr>
      <w:bookmarkStart w:id="408" w:name="_Toc123639648"/>
      <w:bookmarkStart w:id="409" w:name="_Toc165542618"/>
      <w:r>
        <w:lastRenderedPageBreak/>
        <w:t xml:space="preserve">General </w:t>
      </w:r>
      <w:r w:rsidRPr="005F46E8">
        <w:t>biosecurity</w:t>
      </w:r>
      <w:r>
        <w:t xml:space="preserve"> measures</w:t>
      </w:r>
      <w:bookmarkEnd w:id="408"/>
      <w:bookmarkEnd w:id="409"/>
    </w:p>
    <w:p w14:paraId="78F6AF2D" w14:textId="77777777" w:rsidR="005F46E8" w:rsidRDefault="005F46E8" w:rsidP="005F46E8">
      <w:r>
        <w:t>There are general biosecurity measures that will apply to live sturgeon and/or their reproductive material including:</w:t>
      </w:r>
    </w:p>
    <w:p w14:paraId="2AAB433B" w14:textId="77777777" w:rsidR="005F46E8" w:rsidRDefault="005F46E8" w:rsidP="005F46E8">
      <w:pPr>
        <w:pStyle w:val="ListBullet"/>
      </w:pPr>
      <w:r>
        <w:t>The sturgeon must be resident in an aquaculture premises under the supervision of the competent authority in the exporting country since birth or for at least 6 months immediately before export, unless otherwise approved by the department.</w:t>
      </w:r>
    </w:p>
    <w:p w14:paraId="073EFCBD" w14:textId="7E098C1C" w:rsidR="005F46E8" w:rsidRDefault="00305ABE" w:rsidP="005F46E8">
      <w:pPr>
        <w:pStyle w:val="ListBullet"/>
      </w:pPr>
      <w:r>
        <w:t>For sturgeon reproductive material, the donor sturgeon must be resident in an aquaculture premises under the supervision of the competent authority in the exporting country since birth or for at least 6 months immediately before collection, unless otherwise approved by the department.</w:t>
      </w:r>
    </w:p>
    <w:p w14:paraId="16728B05" w14:textId="4B95BF1A" w:rsidR="005F46E8" w:rsidRPr="008A4748" w:rsidRDefault="001E3C09" w:rsidP="005F46E8">
      <w:pPr>
        <w:pStyle w:val="ListBullet"/>
      </w:pPr>
      <w:r w:rsidRPr="008A4748">
        <w:t>In the exporting country,</w:t>
      </w:r>
      <w:r w:rsidR="00EC3C49" w:rsidRPr="008A4748">
        <w:t xml:space="preserve"> t</w:t>
      </w:r>
      <w:r w:rsidR="005F46E8" w:rsidRPr="008A4748">
        <w:t>he sturgeon must only be cultured with sturgeon and</w:t>
      </w:r>
      <w:r w:rsidR="00A87834" w:rsidRPr="008A4748">
        <w:t xml:space="preserve"> never been culture</w:t>
      </w:r>
      <w:r w:rsidR="00035C69" w:rsidRPr="008A4748">
        <w:t xml:space="preserve">d with other fish species or </w:t>
      </w:r>
      <w:r w:rsidR="00B1082A" w:rsidRPr="008A4748">
        <w:t>amphibians or</w:t>
      </w:r>
      <w:r w:rsidR="00035C69" w:rsidRPr="008A4748">
        <w:t xml:space="preserve"> exposed to</w:t>
      </w:r>
      <w:r w:rsidR="00A87834" w:rsidRPr="008A4748">
        <w:t xml:space="preserve"> </w:t>
      </w:r>
      <w:r w:rsidR="00035C69" w:rsidRPr="008A4748">
        <w:t xml:space="preserve">equipment and/or water associated with </w:t>
      </w:r>
      <w:r w:rsidR="005F46E8" w:rsidRPr="008A4748">
        <w:t>othe</w:t>
      </w:r>
      <w:r w:rsidR="00CF36F1" w:rsidRPr="008A4748">
        <w:t xml:space="preserve">r </w:t>
      </w:r>
      <w:r w:rsidR="005F46E8" w:rsidRPr="008A4748">
        <w:t>fish</w:t>
      </w:r>
      <w:r w:rsidR="00CF36F1" w:rsidRPr="008A4748">
        <w:t xml:space="preserve"> </w:t>
      </w:r>
      <w:r w:rsidR="00035C69" w:rsidRPr="008A4748">
        <w:t xml:space="preserve">species </w:t>
      </w:r>
      <w:r w:rsidR="005F46E8" w:rsidRPr="008A4748">
        <w:t>or amphibians.</w:t>
      </w:r>
    </w:p>
    <w:p w14:paraId="434C06AC" w14:textId="04D66599" w:rsidR="005F46E8" w:rsidRDefault="005F46E8" w:rsidP="005F46E8">
      <w:pPr>
        <w:pStyle w:val="ListBullet"/>
      </w:pPr>
      <w:r w:rsidRPr="00B86A41">
        <w:t>Fertilised eggs must undergo a standard disinfection procedure prior to export</w:t>
      </w:r>
      <w:r w:rsidR="00614401" w:rsidRPr="00B86A41">
        <w:t xml:space="preserve"> and on arrival in Australia</w:t>
      </w:r>
      <w:r w:rsidRPr="00B86A41">
        <w:t>.</w:t>
      </w:r>
    </w:p>
    <w:p w14:paraId="56A8D5BE" w14:textId="155CD2EA" w:rsidR="005F46E8" w:rsidRDefault="00EC3C49" w:rsidP="005F46E8">
      <w:pPr>
        <w:pStyle w:val="ListBullet"/>
      </w:pPr>
      <w:r w:rsidRPr="008A4748">
        <w:t>In the exporting country, t</w:t>
      </w:r>
      <w:r w:rsidR="005F46E8" w:rsidRPr="008A4748">
        <w:t xml:space="preserve">he </w:t>
      </w:r>
      <w:r w:rsidRPr="008A4748">
        <w:t xml:space="preserve">aquaculture </w:t>
      </w:r>
      <w:r w:rsidR="005F46E8" w:rsidRPr="008A4748">
        <w:t>premises must provide separation from</w:t>
      </w:r>
      <w:r w:rsidR="008E6E17" w:rsidRPr="008A4748">
        <w:t xml:space="preserve"> other sturgeon not for export to Australia</w:t>
      </w:r>
      <w:r w:rsidR="005F46E8" w:rsidRPr="008A4748">
        <w:t>,</w:t>
      </w:r>
      <w:r w:rsidR="005F46E8">
        <w:t xml:space="preserve"> be under supervision of an aquatic health professional and have a documented health monitoring program that would be effective in monitoring for disease agents and the hazards identified in this BIRA (</w:t>
      </w:r>
      <w:r w:rsidR="00FE1632">
        <w:t>e.g.</w:t>
      </w:r>
      <w:r w:rsidR="005F46E8">
        <w:t xml:space="preserve"> post-mortem investigation of deceased </w:t>
      </w:r>
      <w:r w:rsidR="00404A68">
        <w:t>sturgeon</w:t>
      </w:r>
      <w:r w:rsidR="005F46E8">
        <w:t>, disease testing programs, disease surveillance programs).</w:t>
      </w:r>
    </w:p>
    <w:p w14:paraId="53DFA436" w14:textId="50EBDA82" w:rsidR="008F2957" w:rsidRDefault="008F2957" w:rsidP="005F46E8">
      <w:pPr>
        <w:pStyle w:val="ListBullet2"/>
      </w:pPr>
      <w:r>
        <w:t xml:space="preserve">A health monitoring </w:t>
      </w:r>
      <w:r w:rsidRPr="005F46E8">
        <w:t>program</w:t>
      </w:r>
      <w:r>
        <w:t xml:space="preserve"> is the regular monitoring, ongoing surveillance, and health oversight to ensure that the health status of the sturgeon and the aquaculture facility is known and monitored over time. This underpins official certification.</w:t>
      </w:r>
    </w:p>
    <w:p w14:paraId="261CAB06" w14:textId="61C6B375" w:rsidR="005F46E8" w:rsidRDefault="005F46E8" w:rsidP="005F46E8">
      <w:pPr>
        <w:pStyle w:val="ListBullet2"/>
      </w:pPr>
      <w:r>
        <w:t xml:space="preserve">The aquatic health professional </w:t>
      </w:r>
      <w:r w:rsidRPr="005F46E8">
        <w:t>must</w:t>
      </w:r>
      <w:r>
        <w:t xml:space="preserve"> have </w:t>
      </w:r>
      <w:r w:rsidR="00305ABE">
        <w:t xml:space="preserve">knowledge </w:t>
      </w:r>
      <w:r>
        <w:t>of the sturgeon</w:t>
      </w:r>
      <w:r w:rsidR="00C85420">
        <w:t>s</w:t>
      </w:r>
      <w:r w:rsidR="000341B3">
        <w:t>’</w:t>
      </w:r>
      <w:r>
        <w:t xml:space="preserve"> health status and the general health status of the aquatic facility that allows a certifying official to sign off on these records.</w:t>
      </w:r>
    </w:p>
    <w:p w14:paraId="173B6EFE" w14:textId="0A15B3D2" w:rsidR="005F46E8" w:rsidRDefault="005F46E8" w:rsidP="00E946B5">
      <w:pPr>
        <w:pStyle w:val="ListBullet2"/>
      </w:pPr>
      <w:r>
        <w:t xml:space="preserve">Separation of the sturgeon </w:t>
      </w:r>
      <w:r w:rsidR="003F39BD" w:rsidRPr="008A4748">
        <w:t>for export to Australia</w:t>
      </w:r>
      <w:r w:rsidR="003F39BD">
        <w:t xml:space="preserve"> </w:t>
      </w:r>
      <w:r w:rsidRPr="005F46E8">
        <w:t>must</w:t>
      </w:r>
      <w:r>
        <w:t xml:space="preserve"> achieve a sufficient distance or other barriers to other fish populations to maintain a distinct animal health status with regards to the hazards in this BIRA.</w:t>
      </w:r>
    </w:p>
    <w:p w14:paraId="6B9E3509" w14:textId="0843F926" w:rsidR="003D5810" w:rsidRDefault="003D5810" w:rsidP="003D5810">
      <w:pPr>
        <w:pStyle w:val="Heading3"/>
      </w:pPr>
      <w:bookmarkStart w:id="410" w:name="_Toc165542619"/>
      <w:r>
        <w:t xml:space="preserve">Proposed </w:t>
      </w:r>
      <w:r w:rsidRPr="003A2137">
        <w:t>biosecurity</w:t>
      </w:r>
      <w:r>
        <w:t xml:space="preserve"> measures for the importation of live sturgeon for aquaculture</w:t>
      </w:r>
      <w:bookmarkEnd w:id="410"/>
    </w:p>
    <w:p w14:paraId="5E1DCB95" w14:textId="681E4086" w:rsidR="005F46E8" w:rsidRDefault="005F46E8" w:rsidP="005F46E8">
      <w:pPr>
        <w:pStyle w:val="Heading4"/>
      </w:pPr>
      <w:r w:rsidRPr="005F46E8">
        <w:t>Documentation</w:t>
      </w:r>
    </w:p>
    <w:p w14:paraId="3817EDA5" w14:textId="263C7C97" w:rsidR="005F46E8" w:rsidRDefault="005F46E8" w:rsidP="005F46E8">
      <w:r>
        <w:t>Importers must obtain a permit from the Department of Agriculture, Fisheries and Forestry to import live sturgeon into Australia for aquaculture purposes before the fish are imported.</w:t>
      </w:r>
    </w:p>
    <w:p w14:paraId="26D5DFCF" w14:textId="77EC73FE" w:rsidR="00CD0D0C" w:rsidRDefault="00CD0D0C" w:rsidP="005F46E8">
      <w:r w:rsidRPr="00B86A41">
        <w:t xml:space="preserve">Importers will also require a </w:t>
      </w:r>
      <w:r w:rsidR="00C05E4A" w:rsidRPr="00B86A41">
        <w:t>Convention on International Trade in Endangered Species of Wild Fauna and Flora (</w:t>
      </w:r>
      <w:r w:rsidRPr="00B86A41">
        <w:t>CITES</w:t>
      </w:r>
      <w:r w:rsidR="00C05E4A" w:rsidRPr="00B86A41">
        <w:t>)</w:t>
      </w:r>
      <w:r w:rsidRPr="00B86A41">
        <w:t xml:space="preserve"> permit and will need to submit an application through the </w:t>
      </w:r>
      <w:hyperlink r:id="rId50" w:history="1">
        <w:r w:rsidRPr="00B86A41">
          <w:rPr>
            <w:rStyle w:val="Hyperlink"/>
          </w:rPr>
          <w:t>Department of Climate Change, Energy, the Environment and Water</w:t>
        </w:r>
      </w:hyperlink>
      <w:r w:rsidRPr="00B86A41">
        <w:t>.</w:t>
      </w:r>
    </w:p>
    <w:p w14:paraId="0904969B" w14:textId="4AF48F33" w:rsidR="005F46E8" w:rsidRDefault="005F46E8" w:rsidP="005F46E8">
      <w:r>
        <w:t xml:space="preserve">Each consignment of live sturgeon must travel with an original international health certificate that </w:t>
      </w:r>
      <w:r w:rsidR="00DD7168">
        <w:t xml:space="preserve">the department has agreed to, </w:t>
      </w:r>
      <w:r>
        <w:t xml:space="preserve">conforms to Chapter 5.11. of the World Organisation for Animal </w:t>
      </w:r>
      <w:r>
        <w:lastRenderedPageBreak/>
        <w:t xml:space="preserve">Health </w:t>
      </w:r>
      <w:r w:rsidRPr="00702622">
        <w:rPr>
          <w:rStyle w:val="Emphasis"/>
        </w:rPr>
        <w:t xml:space="preserve">Aquatic Animal Health Code </w:t>
      </w:r>
      <w:r>
        <w:t>(WOAH Code)</w:t>
      </w:r>
      <w:r w:rsidR="00DD7168">
        <w:t xml:space="preserve"> and</w:t>
      </w:r>
      <w:r>
        <w:t xml:space="preserve"> </w:t>
      </w:r>
      <w:r w:rsidR="00DD7168">
        <w:t xml:space="preserve">is </w:t>
      </w:r>
      <w:r>
        <w:t xml:space="preserve">signed by </w:t>
      </w:r>
      <w:r w:rsidRPr="0017675A">
        <w:t xml:space="preserve">a member of the personnel of the Competent Authority </w:t>
      </w:r>
      <w:r>
        <w:t xml:space="preserve">(CA) </w:t>
      </w:r>
      <w:r w:rsidRPr="0017675A">
        <w:t xml:space="preserve">or a certifying official approved by the </w:t>
      </w:r>
      <w:r>
        <w:t>country of export.</w:t>
      </w:r>
    </w:p>
    <w:p w14:paraId="10126C9D" w14:textId="77777777" w:rsidR="005F46E8" w:rsidRDefault="005F46E8" w:rsidP="005F46E8">
      <w:r>
        <w:t>A certifying official means a person authorised by the CA of the country of export to</w:t>
      </w:r>
      <w:r w:rsidRPr="007A7648">
        <w:t xml:space="preserve"> sign health certificates for aquatic animals</w:t>
      </w:r>
      <w:r>
        <w:t xml:space="preserve"> in accordance with the Certification Procedures of Chapter 5.2 of the WOAH Code.</w:t>
      </w:r>
    </w:p>
    <w:p w14:paraId="2DDD6E45" w14:textId="77777777" w:rsidR="005F46E8" w:rsidRDefault="005F46E8" w:rsidP="005F46E8">
      <w:r>
        <w:t>The health certificate must:</w:t>
      </w:r>
    </w:p>
    <w:p w14:paraId="22DC1F7D" w14:textId="77777777" w:rsidR="005F46E8" w:rsidRDefault="005F46E8" w:rsidP="00E94FB6">
      <w:pPr>
        <w:pStyle w:val="ListBullet"/>
      </w:pPr>
      <w:r>
        <w:t xml:space="preserve">be written in English and a language </w:t>
      </w:r>
      <w:r w:rsidRPr="00E94FB6">
        <w:t>understood</w:t>
      </w:r>
      <w:r>
        <w:t xml:space="preserve"> by the certifying official of the country of export</w:t>
      </w:r>
    </w:p>
    <w:p w14:paraId="71B0D0C1" w14:textId="672371E2" w:rsidR="005F46E8" w:rsidRDefault="005F46E8" w:rsidP="00E94FB6">
      <w:pPr>
        <w:pStyle w:val="ListBullet"/>
      </w:pPr>
      <w:r>
        <w:t xml:space="preserve">meet the requirements of </w:t>
      </w:r>
      <w:hyperlink w:anchor="_Certification" w:history="1">
        <w:r w:rsidRPr="00533DFE">
          <w:rPr>
            <w:rStyle w:val="Hyperlink"/>
          </w:rPr>
          <w:t>section 20.2.3 Certification</w:t>
        </w:r>
      </w:hyperlink>
      <w:r>
        <w:t xml:space="preserve"> and state that all the pre-export quarantine and biosecurity requirements have been met</w:t>
      </w:r>
    </w:p>
    <w:p w14:paraId="27456DDB" w14:textId="77777777" w:rsidR="005F46E8" w:rsidRDefault="005F46E8" w:rsidP="00E94FB6">
      <w:pPr>
        <w:pStyle w:val="ListBullet"/>
      </w:pPr>
      <w:r>
        <w:t xml:space="preserve">provide identification for each consignment of live sturgeon </w:t>
      </w:r>
      <w:r w:rsidRPr="00E94FB6">
        <w:t>including</w:t>
      </w:r>
      <w:r>
        <w:t xml:space="preserve"> species, sex, age and number of animals</w:t>
      </w:r>
    </w:p>
    <w:p w14:paraId="2D943A35" w14:textId="77777777" w:rsidR="005F46E8" w:rsidRDefault="005F46E8" w:rsidP="00E94FB6">
      <w:pPr>
        <w:pStyle w:val="ListBullet"/>
      </w:pPr>
      <w:r>
        <w:t xml:space="preserve">include the name and address of the aquaculture facility of </w:t>
      </w:r>
      <w:r w:rsidRPr="00E94FB6">
        <w:t>origin</w:t>
      </w:r>
    </w:p>
    <w:p w14:paraId="2A89E051" w14:textId="77777777" w:rsidR="005F46E8" w:rsidRDefault="005F46E8" w:rsidP="00E94FB6">
      <w:pPr>
        <w:pStyle w:val="ListBullet"/>
      </w:pPr>
      <w:r>
        <w:t>include the name and address of the exporter and importer and identify the import permit against which it was issued.</w:t>
      </w:r>
    </w:p>
    <w:p w14:paraId="066F4DD5" w14:textId="77777777" w:rsidR="005F46E8" w:rsidRDefault="005F46E8" w:rsidP="005F46E8">
      <w:r>
        <w:t>The certifying official must:</w:t>
      </w:r>
    </w:p>
    <w:p w14:paraId="7709A603" w14:textId="77777777" w:rsidR="005F46E8" w:rsidRDefault="005F46E8" w:rsidP="00E94FB6">
      <w:pPr>
        <w:pStyle w:val="ListBullet"/>
      </w:pPr>
      <w:r>
        <w:t xml:space="preserve">provide a health certificate that is </w:t>
      </w:r>
      <w:r w:rsidRPr="00E94FB6">
        <w:t>specific</w:t>
      </w:r>
      <w:r>
        <w:t xml:space="preserve"> to the consignment of live sturgeon that it covers</w:t>
      </w:r>
    </w:p>
    <w:p w14:paraId="4832C5CA" w14:textId="77777777" w:rsidR="005F46E8" w:rsidRDefault="005F46E8" w:rsidP="00E94FB6">
      <w:pPr>
        <w:pStyle w:val="ListBullet"/>
      </w:pPr>
      <w:r>
        <w:t>sign, date and stamp (with the stamp of the CA) each page of the health certificate and any attached documents that form part of the extended health certification</w:t>
      </w:r>
    </w:p>
    <w:p w14:paraId="5EDAA43B" w14:textId="77777777" w:rsidR="005F46E8" w:rsidRDefault="005F46E8" w:rsidP="00E94FB6">
      <w:pPr>
        <w:pStyle w:val="ListBullet"/>
      </w:pPr>
      <w:r>
        <w:t>sign and stamp any manual deletions to the health certificate</w:t>
      </w:r>
    </w:p>
    <w:p w14:paraId="04DB6113" w14:textId="77777777" w:rsidR="005F46E8" w:rsidRDefault="005F46E8" w:rsidP="00E94FB6">
      <w:pPr>
        <w:pStyle w:val="ListBullet"/>
      </w:pPr>
      <w:r>
        <w:t>record their name, signature and official contact details on the health certificate.</w:t>
      </w:r>
    </w:p>
    <w:p w14:paraId="6F27D01E" w14:textId="77777777" w:rsidR="005F46E8" w:rsidRDefault="005F46E8" w:rsidP="00E94FB6">
      <w:pPr>
        <w:pStyle w:val="Heading4"/>
      </w:pPr>
      <w:r>
        <w:t xml:space="preserve">Pre-export quarantine </w:t>
      </w:r>
      <w:r w:rsidRPr="00E94FB6">
        <w:t>requirements</w:t>
      </w:r>
    </w:p>
    <w:p w14:paraId="65681445" w14:textId="77777777" w:rsidR="005F46E8" w:rsidRPr="00E94FB6" w:rsidRDefault="005F46E8" w:rsidP="00E94FB6">
      <w:pPr>
        <w:pStyle w:val="Heading5"/>
      </w:pPr>
      <w:r>
        <w:t>Location</w:t>
      </w:r>
    </w:p>
    <w:p w14:paraId="64DE8131" w14:textId="7ECA44C1" w:rsidR="005F46E8" w:rsidRDefault="005F46E8" w:rsidP="005F46E8">
      <w:r>
        <w:t xml:space="preserve">The pre-export quarantine (PEQ) facility must be under the supervision of the CA and subject to a health monitoring program that </w:t>
      </w:r>
      <w:r w:rsidR="00D86D4B">
        <w:t>can address</w:t>
      </w:r>
      <w:r>
        <w:t xml:space="preserve"> Australia</w:t>
      </w:r>
      <w:r w:rsidR="000341B3">
        <w:t>’</w:t>
      </w:r>
      <w:r>
        <w:t>s biosecurity requirements.</w:t>
      </w:r>
    </w:p>
    <w:p w14:paraId="470F24BE" w14:textId="77777777" w:rsidR="005F46E8" w:rsidRDefault="005F46E8" w:rsidP="00E94FB6">
      <w:pPr>
        <w:pStyle w:val="Heading5"/>
      </w:pPr>
      <w:r w:rsidRPr="00E94FB6">
        <w:t>Facilities</w:t>
      </w:r>
    </w:p>
    <w:p w14:paraId="2B01751A" w14:textId="7442B582" w:rsidR="005F46E8" w:rsidRDefault="00050275" w:rsidP="005F46E8">
      <w:pPr>
        <w:pStyle w:val="ListNumber"/>
        <w:numPr>
          <w:ilvl w:val="0"/>
          <w:numId w:val="0"/>
        </w:numPr>
        <w:ind w:left="397" w:hanging="397"/>
      </w:pPr>
      <w:r>
        <w:t>R</w:t>
      </w:r>
      <w:r w:rsidR="005F46E8">
        <w:t xml:space="preserve">equirements </w:t>
      </w:r>
      <w:r>
        <w:t xml:space="preserve">that may </w:t>
      </w:r>
      <w:r w:rsidR="005F46E8">
        <w:t>apply to the PEQ facility</w:t>
      </w:r>
      <w:r>
        <w:t xml:space="preserve"> include</w:t>
      </w:r>
      <w:r w:rsidR="005F46E8">
        <w:t>:</w:t>
      </w:r>
    </w:p>
    <w:p w14:paraId="71F62562" w14:textId="77777777" w:rsidR="005F46E8" w:rsidRDefault="005F46E8" w:rsidP="00E94FB6">
      <w:pPr>
        <w:pStyle w:val="ListBullet"/>
      </w:pPr>
      <w:r>
        <w:t xml:space="preserve">The PEQ facility must meet the country and premises requirements specified in </w:t>
      </w:r>
      <w:hyperlink w:anchor="_Certification" w:history="1">
        <w:r w:rsidRPr="00EF1D38">
          <w:rPr>
            <w:rStyle w:val="Hyperlink"/>
          </w:rPr>
          <w:t>section 20.2.3 Certification</w:t>
        </w:r>
      </w:hyperlink>
      <w:r>
        <w:t>.</w:t>
      </w:r>
    </w:p>
    <w:p w14:paraId="0B05109F" w14:textId="0560BB8B" w:rsidR="005F46E8" w:rsidRDefault="005F46E8" w:rsidP="00E94FB6">
      <w:pPr>
        <w:pStyle w:val="ListBullet"/>
      </w:pPr>
      <w:r>
        <w:t xml:space="preserve">The PEQ facility must be surrounded by physical and procedural barriers that provide sufficient security to isolate the consignment of sturgeon in PEQ from all other </w:t>
      </w:r>
      <w:r w:rsidR="00404A68">
        <w:t>sturgeon</w:t>
      </w:r>
      <w:r>
        <w:t xml:space="preserve"> except those that meet all the conditions in these biosecurity measures.</w:t>
      </w:r>
    </w:p>
    <w:p w14:paraId="5C5B6C84" w14:textId="279DCC4B" w:rsidR="005F46E8" w:rsidRDefault="005F46E8" w:rsidP="00E94FB6">
      <w:pPr>
        <w:pStyle w:val="ListBullet2"/>
      </w:pPr>
      <w:r>
        <w:t xml:space="preserve">This is to ensure the </w:t>
      </w:r>
      <w:r w:rsidRPr="00E94FB6">
        <w:t>quarantined</w:t>
      </w:r>
      <w:r>
        <w:t xml:space="preserve"> sturgeon are protected from disease transmission, which includes direct contact, direct and indirect water transfer and fomite transfer (</w:t>
      </w:r>
      <w:r w:rsidR="00FE1632">
        <w:t>e.g.</w:t>
      </w:r>
      <w:r>
        <w:t xml:space="preserve"> footwear and equipment).</w:t>
      </w:r>
    </w:p>
    <w:p w14:paraId="3A5EEC1B" w14:textId="77777777" w:rsidR="005F46E8" w:rsidRDefault="005F46E8" w:rsidP="00E94FB6">
      <w:pPr>
        <w:pStyle w:val="ListBullet"/>
      </w:pPr>
      <w:r>
        <w:lastRenderedPageBreak/>
        <w:t>The PEQ facility must be constructed so that it can be cleaned and disinfectant applied effectively and must be maintained in good order.</w:t>
      </w:r>
    </w:p>
    <w:p w14:paraId="66948DB7" w14:textId="77777777" w:rsidR="005F46E8" w:rsidRDefault="005F46E8" w:rsidP="00E94FB6">
      <w:pPr>
        <w:pStyle w:val="ListBullet"/>
      </w:pPr>
      <w:r>
        <w:t xml:space="preserve">The PEQ facility must have facilities for fish </w:t>
      </w:r>
      <w:r w:rsidRPr="00E94FB6">
        <w:t>examination</w:t>
      </w:r>
      <w:r>
        <w:t xml:space="preserve"> and parasite treatment.</w:t>
      </w:r>
    </w:p>
    <w:p w14:paraId="6C0D9160" w14:textId="77777777" w:rsidR="005F46E8" w:rsidRPr="00E94FB6" w:rsidRDefault="005F46E8" w:rsidP="00E94FB6">
      <w:pPr>
        <w:pStyle w:val="Heading5"/>
      </w:pPr>
      <w:r>
        <w:t>Operation</w:t>
      </w:r>
    </w:p>
    <w:p w14:paraId="5F8EFF4B" w14:textId="1F229F57" w:rsidR="005F46E8" w:rsidRPr="00D10CDB" w:rsidRDefault="00050275" w:rsidP="005F46E8">
      <w:pPr>
        <w:pStyle w:val="ListNumber"/>
        <w:numPr>
          <w:ilvl w:val="0"/>
          <w:numId w:val="0"/>
        </w:numPr>
        <w:ind w:left="397" w:hanging="397"/>
      </w:pPr>
      <w:r>
        <w:t>Requirements that</w:t>
      </w:r>
      <w:r w:rsidR="005F46E8">
        <w:t xml:space="preserve"> appl</w:t>
      </w:r>
      <w:r>
        <w:t>y</w:t>
      </w:r>
      <w:r w:rsidR="005F46E8">
        <w:t xml:space="preserve"> to the operation of the PEQ facility</w:t>
      </w:r>
      <w:r>
        <w:t xml:space="preserve"> include</w:t>
      </w:r>
      <w:r w:rsidR="005F46E8">
        <w:t>:</w:t>
      </w:r>
    </w:p>
    <w:p w14:paraId="0BE4BDFC" w14:textId="77777777" w:rsidR="005F46E8" w:rsidRDefault="005F46E8" w:rsidP="002658B0">
      <w:pPr>
        <w:pStyle w:val="ListNumber"/>
        <w:numPr>
          <w:ilvl w:val="0"/>
          <w:numId w:val="35"/>
        </w:numPr>
      </w:pPr>
      <w:r>
        <w:t>All PEQ operations and procedures must be detailed in Standard Operating Procedures (SOPs), consistent with a risk-based approach and approved by the CA of the exporting country.</w:t>
      </w:r>
    </w:p>
    <w:p w14:paraId="615928F0" w14:textId="77777777" w:rsidR="005F46E8" w:rsidRDefault="005F46E8" w:rsidP="00A0326A">
      <w:pPr>
        <w:pStyle w:val="ListNumber"/>
      </w:pPr>
      <w:r>
        <w:t xml:space="preserve">PEQ must be under </w:t>
      </w:r>
      <w:r w:rsidRPr="00E94FB6">
        <w:t>the</w:t>
      </w:r>
      <w:r>
        <w:t xml:space="preserve"> supervision of the certifying official.</w:t>
      </w:r>
    </w:p>
    <w:p w14:paraId="34846876" w14:textId="77777777" w:rsidR="005F46E8" w:rsidRDefault="005F46E8" w:rsidP="00A0326A">
      <w:pPr>
        <w:pStyle w:val="ListNumber"/>
      </w:pPr>
      <w:r>
        <w:t>All equipment used in feeding, handling and treating sturgeon in PEQ must be new or cleaned and disinfected before entry and must be used only in the facility during PEQ.</w:t>
      </w:r>
    </w:p>
    <w:p w14:paraId="56A85893" w14:textId="48302CC5" w:rsidR="005F46E8" w:rsidRDefault="005F46E8" w:rsidP="00A0326A">
      <w:pPr>
        <w:pStyle w:val="ListNumber"/>
      </w:pPr>
      <w:r>
        <w:t xml:space="preserve">During PEQ, the </w:t>
      </w:r>
      <w:r w:rsidRPr="00E94FB6">
        <w:t>sturgeon</w:t>
      </w:r>
      <w:r>
        <w:t xml:space="preserve"> of the export consignment must not come into contact with </w:t>
      </w:r>
      <w:r w:rsidR="00E31816">
        <w:t>sturgeon</w:t>
      </w:r>
      <w:r>
        <w:t xml:space="preserve"> of a lesser health status.</w:t>
      </w:r>
    </w:p>
    <w:p w14:paraId="135AD3D9" w14:textId="77777777" w:rsidR="005F46E8" w:rsidRDefault="005F46E8" w:rsidP="00A0326A">
      <w:pPr>
        <w:pStyle w:val="ListNumber"/>
      </w:pPr>
      <w:r>
        <w:t xml:space="preserve">All visits, health </w:t>
      </w:r>
      <w:r w:rsidRPr="00E94FB6">
        <w:t>problems</w:t>
      </w:r>
      <w:r>
        <w:t>, tests, test results, treatments, and reasons for removal from the PEQ facility of any sturgeon must be recorded.</w:t>
      </w:r>
    </w:p>
    <w:p w14:paraId="1E7DFA82" w14:textId="77777777" w:rsidR="005F46E8" w:rsidRDefault="005F46E8" w:rsidP="00A0326A">
      <w:pPr>
        <w:pStyle w:val="ListNumber"/>
      </w:pPr>
      <w:r>
        <w:t xml:space="preserve">A detailed health </w:t>
      </w:r>
      <w:r w:rsidRPr="00E94FB6">
        <w:t>record</w:t>
      </w:r>
      <w:r>
        <w:t xml:space="preserve"> must be kept for each consignment of sturgeon and be available to the certifying official and to the department on request.</w:t>
      </w:r>
    </w:p>
    <w:p w14:paraId="62001C6D" w14:textId="77777777" w:rsidR="005F46E8" w:rsidRDefault="005F46E8" w:rsidP="00A0326A">
      <w:pPr>
        <w:pStyle w:val="ListNumber"/>
      </w:pPr>
      <w:r>
        <w:t xml:space="preserve">Sturgeon that leave </w:t>
      </w:r>
      <w:r w:rsidRPr="00E94FB6">
        <w:t>the</w:t>
      </w:r>
      <w:r>
        <w:t xml:space="preserve"> facility during the PEQ period for any reason cannot re-join the consignment during PEQ.</w:t>
      </w:r>
    </w:p>
    <w:p w14:paraId="394F5B36" w14:textId="77777777" w:rsidR="005F46E8" w:rsidRDefault="005F46E8" w:rsidP="00E94FB6">
      <w:pPr>
        <w:pStyle w:val="Heading5"/>
      </w:pPr>
      <w:r>
        <w:t xml:space="preserve">Pre-export quarantine </w:t>
      </w:r>
      <w:r w:rsidRPr="00E94FB6">
        <w:t>period</w:t>
      </w:r>
    </w:p>
    <w:p w14:paraId="346B09C0" w14:textId="00244055" w:rsidR="005F46E8" w:rsidRPr="00B57C00" w:rsidRDefault="005F46E8" w:rsidP="002658B0">
      <w:pPr>
        <w:pStyle w:val="ListNumber"/>
        <w:numPr>
          <w:ilvl w:val="0"/>
          <w:numId w:val="36"/>
        </w:numPr>
        <w:rPr>
          <w:lang w:eastAsia="en-AU"/>
        </w:rPr>
      </w:pPr>
      <w:r>
        <w:rPr>
          <w:lang w:eastAsia="en-AU"/>
        </w:rPr>
        <w:t xml:space="preserve">The sturgeon must be held in PEQ for at least 30 days and isolated from all other </w:t>
      </w:r>
      <w:r w:rsidR="00404A68">
        <w:rPr>
          <w:lang w:eastAsia="en-AU"/>
        </w:rPr>
        <w:t>sturgeon</w:t>
      </w:r>
      <w:r>
        <w:rPr>
          <w:lang w:eastAsia="en-AU"/>
        </w:rPr>
        <w:t xml:space="preserve"> not eligible for export to Australia.</w:t>
      </w:r>
    </w:p>
    <w:p w14:paraId="0961CA25" w14:textId="77777777" w:rsidR="005F46E8" w:rsidRDefault="005F46E8" w:rsidP="00A0326A">
      <w:pPr>
        <w:pStyle w:val="ListNumber"/>
      </w:pPr>
      <w:r>
        <w:t xml:space="preserve">The PEQ period commences from the time the last sturgeon in the export consignment has entered the PEQ facility and the sturgeon have been </w:t>
      </w:r>
      <w:r w:rsidRPr="00E94FB6">
        <w:t>inspected</w:t>
      </w:r>
      <w:r>
        <w:t xml:space="preserve"> by the certifying official or a person authorised by the certifying official.</w:t>
      </w:r>
    </w:p>
    <w:p w14:paraId="0794942F" w14:textId="6C0F0389" w:rsidR="005F46E8" w:rsidRDefault="005F46E8" w:rsidP="00A0326A">
      <w:pPr>
        <w:pStyle w:val="ListNumber"/>
      </w:pPr>
      <w:r>
        <w:t xml:space="preserve">During the PEQ period, the sturgeon must be </w:t>
      </w:r>
      <w:r w:rsidRPr="00E94FB6">
        <w:t>observed</w:t>
      </w:r>
      <w:r>
        <w:t xml:space="preserve"> for signs of infectious disease</w:t>
      </w:r>
      <w:r w:rsidR="00E72F2A">
        <w:t>,</w:t>
      </w:r>
      <w:r>
        <w:t xml:space="preserve"> parasites</w:t>
      </w:r>
      <w:r w:rsidR="00E72F2A">
        <w:t xml:space="preserve"> or mortalities</w:t>
      </w:r>
      <w:r>
        <w:t>.</w:t>
      </w:r>
    </w:p>
    <w:p w14:paraId="213E5B0A" w14:textId="77777777" w:rsidR="00B87C42" w:rsidRDefault="00775926" w:rsidP="00B87C42">
      <w:pPr>
        <w:pStyle w:val="ListNumber"/>
      </w:pPr>
      <w:r w:rsidRPr="00B86A41">
        <w:t>During the PEQ period, any mortalities must have a full necropsy with results recorded and available to the department.</w:t>
      </w:r>
    </w:p>
    <w:p w14:paraId="63D281E1" w14:textId="170798FB" w:rsidR="009337C0" w:rsidRDefault="005F46E8" w:rsidP="00B87C42">
      <w:pPr>
        <w:pStyle w:val="ListNumber"/>
      </w:pPr>
      <w:r>
        <w:t>During the PEQ period, the sturgeon must undergo parasite treatment(s) within 7 days prior to export</w:t>
      </w:r>
      <w:r w:rsidR="00E55CA5">
        <w:t xml:space="preserve"> if being treated</w:t>
      </w:r>
      <w:r>
        <w:t>.</w:t>
      </w:r>
    </w:p>
    <w:p w14:paraId="6FE712F8" w14:textId="77777777" w:rsidR="005F46E8" w:rsidRDefault="005F46E8" w:rsidP="002A4BF0">
      <w:pPr>
        <w:pStyle w:val="Heading4"/>
      </w:pPr>
      <w:bookmarkStart w:id="411" w:name="_Certification"/>
      <w:bookmarkStart w:id="412" w:name="_Ref118816086"/>
      <w:bookmarkEnd w:id="411"/>
      <w:r>
        <w:t>Certification</w:t>
      </w:r>
      <w:bookmarkEnd w:id="412"/>
    </w:p>
    <w:p w14:paraId="0ECFB5B9" w14:textId="77777777" w:rsidR="005F46E8" w:rsidRDefault="005F46E8" w:rsidP="005F46E8">
      <w:r>
        <w:t>The certifying official must certify:</w:t>
      </w:r>
    </w:p>
    <w:p w14:paraId="022C9BB9" w14:textId="77777777" w:rsidR="00E94FB6" w:rsidRDefault="005F46E8" w:rsidP="002658B0">
      <w:pPr>
        <w:pStyle w:val="ListNumber"/>
        <w:numPr>
          <w:ilvl w:val="0"/>
          <w:numId w:val="29"/>
        </w:numPr>
      </w:pPr>
      <w:r w:rsidRPr="00F7302A">
        <w:t xml:space="preserve">All </w:t>
      </w:r>
      <w:r>
        <w:t>sturgeon</w:t>
      </w:r>
      <w:r w:rsidRPr="00F7302A">
        <w:t xml:space="preserve"> in the </w:t>
      </w:r>
      <w:r w:rsidRPr="00E94FB6">
        <w:t>consignment</w:t>
      </w:r>
      <w:r w:rsidRPr="00F7302A">
        <w:t xml:space="preserve"> have been </w:t>
      </w:r>
      <w:r>
        <w:t xml:space="preserve">resident </w:t>
      </w:r>
      <w:r w:rsidRPr="00F7302A">
        <w:t xml:space="preserve">in </w:t>
      </w:r>
      <w:r>
        <w:t xml:space="preserve">an aquaculture premises that has a documented health monitoring program and under the supervision of the CA since birth or for at least 6 months prior to </w:t>
      </w:r>
      <w:r w:rsidRPr="00E94FB6">
        <w:t>export</w:t>
      </w:r>
      <w:r>
        <w:t>.</w:t>
      </w:r>
    </w:p>
    <w:p w14:paraId="1C27F54E" w14:textId="34063CD7" w:rsidR="00E94FB6" w:rsidRDefault="005F46E8" w:rsidP="002658B0">
      <w:pPr>
        <w:pStyle w:val="ListNumber"/>
        <w:numPr>
          <w:ilvl w:val="0"/>
          <w:numId w:val="29"/>
        </w:numPr>
      </w:pPr>
      <w:r w:rsidRPr="00A3165B">
        <w:t xml:space="preserve">There has been no </w:t>
      </w:r>
      <w:r w:rsidRPr="00E94FB6">
        <w:t>significant</w:t>
      </w:r>
      <w:r w:rsidRPr="00A3165B">
        <w:t xml:space="preserve"> disease occurrences or parasite infestation in the </w:t>
      </w:r>
      <w:r w:rsidR="00E31816">
        <w:t>sturgeon</w:t>
      </w:r>
      <w:r w:rsidRPr="00A3165B">
        <w:t xml:space="preserve"> held in the aquaculture </w:t>
      </w:r>
      <w:r>
        <w:t>premises</w:t>
      </w:r>
      <w:r w:rsidRPr="00A3165B">
        <w:t xml:space="preserve"> </w:t>
      </w:r>
      <w:r w:rsidRPr="00E94FB6">
        <w:t>during</w:t>
      </w:r>
      <w:r w:rsidRPr="00A3165B">
        <w:t xml:space="preserve"> the 6 months prior to export</w:t>
      </w:r>
      <w:r>
        <w:t>.</w:t>
      </w:r>
    </w:p>
    <w:p w14:paraId="54D1746A" w14:textId="16A7D540" w:rsidR="00E94FB6" w:rsidRDefault="005F46E8" w:rsidP="002658B0">
      <w:pPr>
        <w:pStyle w:val="ListNumber"/>
        <w:numPr>
          <w:ilvl w:val="0"/>
          <w:numId w:val="29"/>
        </w:numPr>
      </w:pPr>
      <w:r>
        <w:lastRenderedPageBreak/>
        <w:t xml:space="preserve">The sturgeon have </w:t>
      </w:r>
      <w:r w:rsidRPr="00E94FB6">
        <w:t>been</w:t>
      </w:r>
      <w:r>
        <w:t xml:space="preserve"> </w:t>
      </w:r>
      <w:r w:rsidR="00590872" w:rsidRPr="00590872">
        <w:t>sourced from premises that only culture sturgeon species</w:t>
      </w:r>
      <w:r w:rsidR="00404A68">
        <w:t>.</w:t>
      </w:r>
    </w:p>
    <w:p w14:paraId="3F5F2AE6" w14:textId="40FDA275" w:rsidR="00A0326A" w:rsidRDefault="005F46E8" w:rsidP="002658B0">
      <w:pPr>
        <w:pStyle w:val="ListNumber"/>
        <w:numPr>
          <w:ilvl w:val="0"/>
          <w:numId w:val="29"/>
        </w:numPr>
      </w:pPr>
      <w:r>
        <w:t>During pre-export quarantine:</w:t>
      </w:r>
    </w:p>
    <w:p w14:paraId="1CD5747F" w14:textId="531EB6A4" w:rsidR="00A0326A" w:rsidRDefault="00A0326A" w:rsidP="002658B0">
      <w:pPr>
        <w:pStyle w:val="ListNumber2"/>
        <w:numPr>
          <w:ilvl w:val="1"/>
          <w:numId w:val="29"/>
        </w:numPr>
      </w:pPr>
      <w:r>
        <w:t xml:space="preserve">The </w:t>
      </w:r>
      <w:r w:rsidRPr="00E94FB6">
        <w:t>sturgeon</w:t>
      </w:r>
      <w:r>
        <w:t xml:space="preserve"> were held PEQ for at least 30 days and isolated from all other </w:t>
      </w:r>
      <w:r w:rsidR="00404A68">
        <w:t>sturgeon</w:t>
      </w:r>
      <w:r>
        <w:t xml:space="preserve"> not eligible for export to Australia.</w:t>
      </w:r>
    </w:p>
    <w:p w14:paraId="5D4E385F" w14:textId="7ED89D3E" w:rsidR="00A0326A" w:rsidRDefault="00A0326A" w:rsidP="002658B0">
      <w:pPr>
        <w:pStyle w:val="ListNumber2"/>
        <w:numPr>
          <w:ilvl w:val="1"/>
          <w:numId w:val="29"/>
        </w:numPr>
      </w:pPr>
      <w:r>
        <w:t>The sturgeon were inspected by the certifying official</w:t>
      </w:r>
      <w:r w:rsidRPr="00EE3BFE">
        <w:t xml:space="preserve"> </w:t>
      </w:r>
      <w:r>
        <w:t xml:space="preserve">within 7 days prior to export and </w:t>
      </w:r>
      <w:r w:rsidRPr="00F7302A">
        <w:t>show</w:t>
      </w:r>
      <w:r>
        <w:t>ed</w:t>
      </w:r>
      <w:r w:rsidRPr="00F7302A">
        <w:t xml:space="preserve"> no clinical signs of infectious disease</w:t>
      </w:r>
      <w:r>
        <w:t xml:space="preserve"> or </w:t>
      </w:r>
      <w:r w:rsidRPr="00E94FB6">
        <w:t>parasites</w:t>
      </w:r>
      <w:r>
        <w:t>.</w:t>
      </w:r>
    </w:p>
    <w:p w14:paraId="6429601E" w14:textId="748DE8D2" w:rsidR="00A0326A" w:rsidRDefault="005F46E8" w:rsidP="002658B0">
      <w:pPr>
        <w:pStyle w:val="ListNumber"/>
        <w:numPr>
          <w:ilvl w:val="0"/>
          <w:numId w:val="29"/>
        </w:numPr>
      </w:pPr>
      <w:r>
        <w:t>All the</w:t>
      </w:r>
      <w:r w:rsidR="00050275">
        <w:t>se</w:t>
      </w:r>
      <w:r>
        <w:t xml:space="preserve"> biosecurity </w:t>
      </w:r>
      <w:r w:rsidRPr="00E94FB6">
        <w:t>measures</w:t>
      </w:r>
      <w:r>
        <w:t xml:space="preserve"> apply:</w:t>
      </w:r>
    </w:p>
    <w:p w14:paraId="4A17C776" w14:textId="43656A50" w:rsidR="00A0326A" w:rsidRPr="00A66305" w:rsidRDefault="00A0326A" w:rsidP="002658B0">
      <w:pPr>
        <w:pStyle w:val="ListNumber2"/>
        <w:numPr>
          <w:ilvl w:val="1"/>
          <w:numId w:val="29"/>
        </w:numPr>
        <w:rPr>
          <w:rStyle w:val="Emphasis"/>
          <w:i w:val="0"/>
          <w:iCs w:val="0"/>
        </w:rPr>
      </w:pPr>
      <w:r w:rsidRPr="00E94FB6">
        <w:t>typical</w:t>
      </w:r>
      <w:r>
        <w:t xml:space="preserve"> </w:t>
      </w:r>
      <w:r w:rsidRPr="00F7302A">
        <w:rPr>
          <w:rStyle w:val="Emphasis"/>
        </w:rPr>
        <w:t>Aeromonas </w:t>
      </w:r>
      <w:r w:rsidRPr="00CE01E5">
        <w:rPr>
          <w:rStyle w:val="Emphasis"/>
        </w:rPr>
        <w:t>salmonicida</w:t>
      </w:r>
      <w:r w:rsidR="00425CE2">
        <w:rPr>
          <w:rStyle w:val="Emphasis"/>
        </w:rPr>
        <w:t xml:space="preserve"> </w:t>
      </w:r>
      <w:r w:rsidR="00425CE2" w:rsidRPr="00425CE2">
        <w:t>freedom</w:t>
      </w:r>
    </w:p>
    <w:p w14:paraId="53BBAA53" w14:textId="6C68B7A0" w:rsidR="004C2D54" w:rsidRPr="000F594C" w:rsidRDefault="00C85420" w:rsidP="008A767D">
      <w:pPr>
        <w:pStyle w:val="ListNumber3"/>
        <w:rPr>
          <w:rStyle w:val="Emphasis"/>
        </w:rPr>
      </w:pPr>
      <w:r w:rsidRPr="000F594C">
        <w:t>The sturgeon are sourced from a country, zone or compartment that is recognised by Australia to be free of</w:t>
      </w:r>
      <w:r w:rsidRPr="000F594C">
        <w:rPr>
          <w:rStyle w:val="Emphasis"/>
        </w:rPr>
        <w:t xml:space="preserve"> </w:t>
      </w:r>
      <w:r w:rsidRPr="000F594C">
        <w:t xml:space="preserve">typical </w:t>
      </w:r>
      <w:r w:rsidRPr="000F594C">
        <w:rPr>
          <w:rStyle w:val="Emphasis"/>
        </w:rPr>
        <w:t xml:space="preserve">Aeromonas salmonicida </w:t>
      </w:r>
      <w:r w:rsidRPr="000F594C">
        <w:t xml:space="preserve">(freedom would need to be to a standard consistent with that recommended </w:t>
      </w:r>
      <w:r w:rsidR="00425CE2" w:rsidRPr="000F594C">
        <w:t>for</w:t>
      </w:r>
      <w:r w:rsidRPr="000F594C">
        <w:t xml:space="preserve"> WOAH</w:t>
      </w:r>
      <w:r w:rsidR="00425CE2" w:rsidRPr="000F594C">
        <w:t xml:space="preserve"> listed diseases</w:t>
      </w:r>
      <w:r w:rsidRPr="000F594C">
        <w:t xml:space="preserve"> or equivalent).</w:t>
      </w:r>
    </w:p>
    <w:p w14:paraId="43EAB920" w14:textId="77777777" w:rsidR="001361F2" w:rsidRPr="001361F2" w:rsidRDefault="00A0326A" w:rsidP="002658B0">
      <w:pPr>
        <w:pStyle w:val="ListNumber2"/>
        <w:numPr>
          <w:ilvl w:val="1"/>
          <w:numId w:val="29"/>
        </w:numPr>
        <w:rPr>
          <w:rStyle w:val="Emphasis"/>
          <w:i w:val="0"/>
          <w:iCs w:val="0"/>
        </w:rPr>
      </w:pPr>
      <w:r w:rsidRPr="00E94FB6">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w:t>
      </w:r>
      <w:r w:rsidRPr="0058092C">
        <w:rPr>
          <w:rStyle w:val="Emphasis"/>
        </w:rPr>
        <w:t>Argulus </w:t>
      </w:r>
      <w:r>
        <w:rPr>
          <w:rStyle w:val="Emphasis"/>
        </w:rPr>
        <w:t>stizosthethii</w:t>
      </w:r>
    </w:p>
    <w:p w14:paraId="726C9BCA" w14:textId="568BDBB2" w:rsidR="001361F2" w:rsidRPr="001361F2" w:rsidRDefault="001361F2" w:rsidP="002658B0">
      <w:pPr>
        <w:pStyle w:val="ListNumber3"/>
        <w:numPr>
          <w:ilvl w:val="2"/>
          <w:numId w:val="55"/>
        </w:numPr>
        <w:rPr>
          <w:rStyle w:val="Emphasis"/>
          <w:i w:val="0"/>
          <w:iCs w:val="0"/>
        </w:rPr>
      </w:pPr>
      <w:r w:rsidRPr="001361F2">
        <w:t>The</w:t>
      </w:r>
      <w:r w:rsidRPr="00E94FB6">
        <w:t xml:space="preserve"> sturgeon are sourced from a country, zone or compartment that is recognised by Australia to be free of</w:t>
      </w:r>
      <w:r>
        <w:rPr>
          <w:rStyle w:val="Emphasis"/>
        </w:rPr>
        <w:t xml:space="preserve"> </w:t>
      </w:r>
      <w:r w:rsidRPr="00CC2E2F">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w:t>
      </w:r>
      <w:r w:rsidRPr="0058092C">
        <w:rPr>
          <w:rStyle w:val="Emphasis"/>
        </w:rPr>
        <w:t>Argulus </w:t>
      </w:r>
      <w:r>
        <w:rPr>
          <w:rStyle w:val="Emphasis"/>
        </w:rPr>
        <w:t xml:space="preserve">stizosthethii </w:t>
      </w:r>
      <w:r w:rsidRPr="00E94FB6">
        <w:t>(</w:t>
      </w:r>
      <w:r w:rsidRPr="003D5810">
        <w:t xml:space="preserve">freedom would need to be to a standard consistent with that recommended </w:t>
      </w:r>
      <w:r>
        <w:t>for</w:t>
      </w:r>
      <w:r w:rsidRPr="003D5810">
        <w:t xml:space="preserve"> WOAH </w:t>
      </w:r>
      <w:r>
        <w:t xml:space="preserve">listed diseases </w:t>
      </w:r>
      <w:r w:rsidRPr="003D5810">
        <w:t>or equivalent</w:t>
      </w:r>
      <w:r w:rsidRPr="00E94FB6">
        <w:t xml:space="preserve">) </w:t>
      </w:r>
      <w:r w:rsidRPr="00002F2D">
        <w:rPr>
          <w:rStyle w:val="Strong"/>
        </w:rPr>
        <w:t>OR</w:t>
      </w:r>
    </w:p>
    <w:p w14:paraId="4BA198B5" w14:textId="77777777" w:rsidR="001361F2" w:rsidRPr="00002F2D" w:rsidRDefault="001361F2" w:rsidP="001361F2">
      <w:pPr>
        <w:pStyle w:val="ListNumber3"/>
        <w:rPr>
          <w:rStyle w:val="Emphasis"/>
          <w:i w:val="0"/>
          <w:iCs w:val="0"/>
        </w:rPr>
      </w:pPr>
      <w:r>
        <w:t xml:space="preserve">The sturgeon have been treated with an effective parasiticide (e.g. trichlorfon, </w:t>
      </w:r>
      <w:r w:rsidRPr="008A767D">
        <w:t>formaldehyde</w:t>
      </w:r>
      <w:r>
        <w:t xml:space="preserve">, sodium chloride) while in PEQ and within 7 days prior to export to Australia to eliminate infestation with </w:t>
      </w:r>
      <w:r w:rsidRPr="00425CE2">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w:t>
      </w:r>
      <w:r w:rsidRPr="0058092C">
        <w:rPr>
          <w:rStyle w:val="Emphasis"/>
        </w:rPr>
        <w:t>Argulus stizostethii</w:t>
      </w:r>
      <w:r>
        <w:t xml:space="preserve"> (the active ingredients and concentration must be recorded on the health certificate).</w:t>
      </w:r>
    </w:p>
    <w:p w14:paraId="3AADB650" w14:textId="378828E4" w:rsidR="001361F2" w:rsidRPr="001361F2" w:rsidRDefault="001361F2" w:rsidP="002658B0">
      <w:pPr>
        <w:pStyle w:val="ListNumber2"/>
        <w:numPr>
          <w:ilvl w:val="1"/>
          <w:numId w:val="29"/>
        </w:numPr>
        <w:rPr>
          <w:rStyle w:val="Emphasis"/>
          <w:i w:val="0"/>
          <w:iCs w:val="0"/>
        </w:rPr>
      </w:pPr>
      <w:r>
        <w:rPr>
          <w:rStyle w:val="Emphasis"/>
          <w:i w:val="0"/>
          <w:iCs w:val="0"/>
        </w:rPr>
        <w:t xml:space="preserve"> </w:t>
      </w:r>
      <w:r>
        <w:rPr>
          <w:rStyle w:val="Emphasis"/>
          <w:i w:val="0"/>
          <w:iCs w:val="0"/>
        </w:rPr>
        <w:tab/>
      </w:r>
      <w:r w:rsidRPr="001361F2">
        <w:t>Cyprinid</w:t>
      </w:r>
      <w:r w:rsidRPr="00E94FB6">
        <w:t xml:space="preserve"> </w:t>
      </w:r>
      <w:r w:rsidRPr="001361F2">
        <w:rPr>
          <w:rStyle w:val="Emphasis"/>
          <w:i w:val="0"/>
          <w:iCs w:val="0"/>
        </w:rPr>
        <w:t>herpesvirus</w:t>
      </w:r>
      <w:r>
        <w:rPr>
          <w:rStyle w:val="Emphasis"/>
        </w:rPr>
        <w:t xml:space="preserve"> </w:t>
      </w:r>
      <w:r w:rsidRPr="00E94FB6">
        <w:t>3 (CyHV-3)</w:t>
      </w:r>
      <w:r>
        <w:t xml:space="preserve"> freedom</w:t>
      </w:r>
    </w:p>
    <w:p w14:paraId="4B265084" w14:textId="0957EDA3" w:rsidR="00A0326A" w:rsidRPr="00E94FB6" w:rsidRDefault="00A0326A" w:rsidP="002658B0">
      <w:pPr>
        <w:pStyle w:val="ListNumber3"/>
        <w:numPr>
          <w:ilvl w:val="2"/>
          <w:numId w:val="38"/>
        </w:numPr>
      </w:pPr>
      <w:r w:rsidRPr="00E94FB6">
        <w:t xml:space="preserve">The </w:t>
      </w:r>
      <w:r w:rsidRPr="008A767D">
        <w:t>sturgeon</w:t>
      </w:r>
      <w:r w:rsidRPr="00E94FB6">
        <w:t xml:space="preserve"> are sourced from a country, zone or compartment that is recognised by Australia</w:t>
      </w:r>
      <w:r w:rsidRPr="00D427B4">
        <w:rPr>
          <w:rStyle w:val="Emphasis"/>
        </w:rPr>
        <w:t xml:space="preserve"> </w:t>
      </w:r>
      <w:r w:rsidRPr="00E94FB6">
        <w:t>to be free of CyHV-3 (</w:t>
      </w:r>
      <w:r w:rsidR="003D5810" w:rsidRPr="003D5810">
        <w:t>freedom would need to be to a standard consistent with that recommended by WOAH or equivalent</w:t>
      </w:r>
      <w:r w:rsidRPr="00E94FB6">
        <w:t>).</w:t>
      </w:r>
    </w:p>
    <w:p w14:paraId="58AAB78F" w14:textId="77777777" w:rsidR="004C2D54" w:rsidRDefault="00A0326A" w:rsidP="002658B0">
      <w:pPr>
        <w:pStyle w:val="ListNumber2"/>
        <w:numPr>
          <w:ilvl w:val="1"/>
          <w:numId w:val="29"/>
        </w:numPr>
      </w:pPr>
      <w:r w:rsidRPr="00E94FB6">
        <w:rPr>
          <w:rStyle w:val="Emphasis"/>
        </w:rPr>
        <w:t>Ergasilus </w:t>
      </w:r>
      <w:r w:rsidRPr="0080192C">
        <w:rPr>
          <w:rStyle w:val="Emphasis"/>
        </w:rPr>
        <w:t>sieboldi</w:t>
      </w:r>
    </w:p>
    <w:p w14:paraId="45CEC46A" w14:textId="0C63589E" w:rsidR="00A0326A" w:rsidRPr="008A767D" w:rsidRDefault="00A0326A" w:rsidP="002658B0">
      <w:pPr>
        <w:pStyle w:val="ListNumber3"/>
        <w:numPr>
          <w:ilvl w:val="2"/>
          <w:numId w:val="39"/>
        </w:numPr>
        <w:rPr>
          <w:rStyle w:val="Emphasis"/>
          <w:i w:val="0"/>
          <w:iCs w:val="0"/>
        </w:rPr>
      </w:pPr>
      <w:r w:rsidRPr="00E94FB6">
        <w:t xml:space="preserve">The sturgeon are sourced from a country, zone or compartment that is recognised by </w:t>
      </w:r>
      <w:r w:rsidRPr="008A767D">
        <w:t>Australia</w:t>
      </w:r>
      <w:r w:rsidRPr="00E94FB6">
        <w:t xml:space="preserve"> to be free of </w:t>
      </w:r>
      <w:r w:rsidRPr="0080192C">
        <w:rPr>
          <w:rStyle w:val="Emphasis"/>
        </w:rPr>
        <w:t>Ergasilus sieboldi</w:t>
      </w:r>
      <w:r>
        <w:t xml:space="preserve"> </w:t>
      </w:r>
      <w:r w:rsidRPr="00E94FB6">
        <w:t>(</w:t>
      </w:r>
      <w:r w:rsidR="003D5810" w:rsidRPr="003D5810">
        <w:t xml:space="preserve">freedom would need to be to a standard consistent with that recommended </w:t>
      </w:r>
      <w:r w:rsidR="00425CE2">
        <w:t>for</w:t>
      </w:r>
      <w:r w:rsidR="003D5810" w:rsidRPr="003D5810">
        <w:t xml:space="preserve"> WOAH </w:t>
      </w:r>
      <w:r w:rsidR="00425CE2">
        <w:t xml:space="preserve">listed diseases </w:t>
      </w:r>
      <w:r w:rsidR="003D5810" w:rsidRPr="003D5810">
        <w:t>or equivalent</w:t>
      </w:r>
      <w:r w:rsidRPr="00E94FB6">
        <w:t>)</w:t>
      </w:r>
      <w:r w:rsidRPr="00002F2D">
        <w:rPr>
          <w:rStyle w:val="Emphasis"/>
        </w:rPr>
        <w:t xml:space="preserve"> </w:t>
      </w:r>
      <w:r w:rsidRPr="00002F2D">
        <w:rPr>
          <w:rStyle w:val="Strong"/>
        </w:rPr>
        <w:t>OR</w:t>
      </w:r>
    </w:p>
    <w:p w14:paraId="2851E03D" w14:textId="0286D4E9" w:rsidR="00A0326A" w:rsidRDefault="00A0326A" w:rsidP="008A767D">
      <w:pPr>
        <w:pStyle w:val="ListNumber3"/>
      </w:pPr>
      <w:r>
        <w:t>The sturgeon have been treated with an effective parasiticide (</w:t>
      </w:r>
      <w:r w:rsidR="00FE1632">
        <w:t>e.g.</w:t>
      </w:r>
      <w:r>
        <w:t xml:space="preserve"> trichlorfon, </w:t>
      </w:r>
      <w:r w:rsidRPr="00E94FB6">
        <w:t>formaldehyde</w:t>
      </w:r>
      <w:r>
        <w:t xml:space="preserve">, sodium chloride) while in PEQ and within 7 days prior to export to Australia to eliminate infestation with </w:t>
      </w:r>
      <w:r w:rsidRPr="0080192C">
        <w:rPr>
          <w:rStyle w:val="Emphasis"/>
        </w:rPr>
        <w:t>Ergasilus sieboldi</w:t>
      </w:r>
      <w:r>
        <w:t xml:space="preserve"> (the active ingredients and concentration must be recorded on the health certificate).</w:t>
      </w:r>
    </w:p>
    <w:p w14:paraId="681453CF" w14:textId="78C02E7C" w:rsidR="00A0326A" w:rsidRPr="00E94FB6" w:rsidRDefault="00AE0958" w:rsidP="002658B0">
      <w:pPr>
        <w:pStyle w:val="ListNumber2"/>
        <w:numPr>
          <w:ilvl w:val="1"/>
          <w:numId w:val="29"/>
        </w:numPr>
      </w:pPr>
      <w:r>
        <w:rPr>
          <w:rStyle w:val="Emphasis"/>
          <w:i w:val="0"/>
          <w:iCs w:val="0"/>
        </w:rPr>
        <w:t>F</w:t>
      </w:r>
      <w:r w:rsidR="00A0326A" w:rsidRPr="00E94FB6">
        <w:rPr>
          <w:rStyle w:val="Emphasis"/>
          <w:i w:val="0"/>
          <w:iCs w:val="0"/>
        </w:rPr>
        <w:t>rog</w:t>
      </w:r>
      <w:r w:rsidR="00A0326A">
        <w:rPr>
          <w:rStyle w:val="Emphasis"/>
        </w:rPr>
        <w:t xml:space="preserve"> </w:t>
      </w:r>
      <w:r w:rsidR="00A0326A" w:rsidRPr="00E94FB6">
        <w:t>virus 3 (FV3)</w:t>
      </w:r>
      <w:r w:rsidR="00425CE2">
        <w:t xml:space="preserve"> freedom</w:t>
      </w:r>
    </w:p>
    <w:p w14:paraId="6EE00942" w14:textId="5A4B4BAF" w:rsidR="00A0326A" w:rsidRPr="008A767D" w:rsidRDefault="00A0326A" w:rsidP="002658B0">
      <w:pPr>
        <w:pStyle w:val="ListNumber3"/>
        <w:numPr>
          <w:ilvl w:val="2"/>
          <w:numId w:val="40"/>
        </w:numPr>
        <w:rPr>
          <w:rStyle w:val="Emphasis"/>
          <w:i w:val="0"/>
          <w:iCs w:val="0"/>
        </w:rPr>
      </w:pPr>
      <w:r w:rsidRPr="00E94FB6">
        <w:t xml:space="preserve">The </w:t>
      </w:r>
      <w:r w:rsidRPr="008A767D">
        <w:t>sturgeon</w:t>
      </w:r>
      <w:r w:rsidRPr="00E94FB6">
        <w:t xml:space="preserve"> are sourced from a country, zone or compartment that is recognised by Australia to be free of FV3 (</w:t>
      </w:r>
      <w:r w:rsidR="003D5810" w:rsidRPr="003D5810">
        <w:t>freedom would need to be to a standard consistent with that recommended by WOAH or equivalent</w:t>
      </w:r>
      <w:r w:rsidRPr="00E94FB6">
        <w:t>).</w:t>
      </w:r>
    </w:p>
    <w:p w14:paraId="23D019BF" w14:textId="0DA162FB" w:rsidR="00A0326A" w:rsidRDefault="001361F2" w:rsidP="002658B0">
      <w:pPr>
        <w:pStyle w:val="ListNumber2"/>
        <w:numPr>
          <w:ilvl w:val="1"/>
          <w:numId w:val="29"/>
        </w:numPr>
        <w:rPr>
          <w:rStyle w:val="Emphasis"/>
          <w:i w:val="0"/>
          <w:iCs w:val="0"/>
        </w:rPr>
      </w:pPr>
      <w:r>
        <w:rPr>
          <w:rStyle w:val="Emphasis"/>
          <w:i w:val="0"/>
          <w:iCs w:val="0"/>
        </w:rPr>
        <w:t xml:space="preserve"> </w:t>
      </w:r>
      <w:r>
        <w:rPr>
          <w:rStyle w:val="Emphasis"/>
          <w:i w:val="0"/>
          <w:iCs w:val="0"/>
        </w:rPr>
        <w:tab/>
      </w:r>
      <w:r w:rsidR="00AE0958">
        <w:rPr>
          <w:rStyle w:val="Emphasis"/>
          <w:i w:val="0"/>
          <w:iCs w:val="0"/>
        </w:rPr>
        <w:t>I</w:t>
      </w:r>
      <w:r w:rsidR="00A0326A" w:rsidRPr="00E94FB6">
        <w:rPr>
          <w:rStyle w:val="Emphasis"/>
          <w:i w:val="0"/>
          <w:iCs w:val="0"/>
        </w:rPr>
        <w:t>nfectious</w:t>
      </w:r>
      <w:r w:rsidR="00A0326A">
        <w:rPr>
          <w:rStyle w:val="Emphasis"/>
        </w:rPr>
        <w:t xml:space="preserve"> </w:t>
      </w:r>
      <w:r w:rsidR="00A0326A" w:rsidRPr="00E94FB6">
        <w:t>haematopoietic necrosis virus (IHNV)</w:t>
      </w:r>
      <w:r w:rsidR="00425CE2">
        <w:t xml:space="preserve"> freedom</w:t>
      </w:r>
    </w:p>
    <w:p w14:paraId="0178761A" w14:textId="15A371D0" w:rsidR="00A0326A" w:rsidRPr="008A767D" w:rsidRDefault="00A0326A" w:rsidP="002658B0">
      <w:pPr>
        <w:pStyle w:val="ListNumber3"/>
        <w:numPr>
          <w:ilvl w:val="2"/>
          <w:numId w:val="41"/>
        </w:numPr>
        <w:rPr>
          <w:rStyle w:val="Emphasis"/>
          <w:i w:val="0"/>
          <w:iCs w:val="0"/>
        </w:rPr>
      </w:pPr>
      <w:r w:rsidRPr="00E94FB6">
        <w:lastRenderedPageBreak/>
        <w:t xml:space="preserve">The </w:t>
      </w:r>
      <w:r w:rsidRPr="008A767D">
        <w:t>sturgeon</w:t>
      </w:r>
      <w:r w:rsidRPr="00E94FB6">
        <w:t xml:space="preserve"> are sourced from a country, zone or compartment that is recognised by Australia to be free of IHNV (</w:t>
      </w:r>
      <w:r w:rsidR="003D5810" w:rsidRPr="003D5810">
        <w:t>freedom would need to be to a standard consistent with that recommended by WOAH or equivalent</w:t>
      </w:r>
      <w:r w:rsidRPr="00E94FB6">
        <w:t>).</w:t>
      </w:r>
    </w:p>
    <w:p w14:paraId="05578264" w14:textId="1A5F2A3B" w:rsidR="00A0326A" w:rsidRDefault="00A0326A" w:rsidP="002658B0">
      <w:pPr>
        <w:pStyle w:val="ListNumber2"/>
        <w:numPr>
          <w:ilvl w:val="1"/>
          <w:numId w:val="29"/>
        </w:numPr>
      </w:pPr>
      <w:r w:rsidRPr="001D5DD0">
        <w:rPr>
          <w:rStyle w:val="Emphasis"/>
        </w:rPr>
        <w:t>Polypodium hydriforme</w:t>
      </w:r>
      <w:r w:rsidR="00425CE2">
        <w:rPr>
          <w:rStyle w:val="Emphasis"/>
        </w:rPr>
        <w:t xml:space="preserve"> </w:t>
      </w:r>
      <w:r w:rsidR="00425CE2" w:rsidRPr="00425CE2">
        <w:t>freedom</w:t>
      </w:r>
    </w:p>
    <w:p w14:paraId="0931D9A0" w14:textId="733DD449" w:rsidR="00A0326A" w:rsidRPr="008A767D" w:rsidRDefault="00A0326A" w:rsidP="002658B0">
      <w:pPr>
        <w:pStyle w:val="ListNumber3"/>
        <w:numPr>
          <w:ilvl w:val="2"/>
          <w:numId w:val="42"/>
        </w:numPr>
        <w:rPr>
          <w:rStyle w:val="Emphasis"/>
          <w:i w:val="0"/>
          <w:iCs w:val="0"/>
        </w:rPr>
      </w:pPr>
      <w:r w:rsidRPr="00E94FB6">
        <w:t xml:space="preserve">The </w:t>
      </w:r>
      <w:r w:rsidRPr="008A767D">
        <w:t>sturgeon</w:t>
      </w:r>
      <w:r w:rsidRPr="00E94FB6">
        <w:t xml:space="preserve"> are sourced from a country, zone or compartment that is recognised by Australia to be free of </w:t>
      </w:r>
      <w:r w:rsidRPr="00E94FB6">
        <w:rPr>
          <w:rStyle w:val="Emphasis"/>
        </w:rPr>
        <w:t>Polypodium hydriforme</w:t>
      </w:r>
      <w:r w:rsidRPr="00E94FB6">
        <w:t xml:space="preserve"> (</w:t>
      </w:r>
      <w:r w:rsidR="003D5810" w:rsidRPr="003D5810">
        <w:t xml:space="preserve">freedom would need to be to a standard consistent with that recommended </w:t>
      </w:r>
      <w:r w:rsidR="00425CE2">
        <w:t>for</w:t>
      </w:r>
      <w:r w:rsidR="003D5810" w:rsidRPr="003D5810">
        <w:t xml:space="preserve"> WOAH </w:t>
      </w:r>
      <w:r w:rsidR="00425CE2">
        <w:t xml:space="preserve">listed diseases </w:t>
      </w:r>
      <w:r w:rsidR="003D5810" w:rsidRPr="003D5810">
        <w:t>or equivalent</w:t>
      </w:r>
      <w:r w:rsidRPr="00D427B4">
        <w:rPr>
          <w:rStyle w:val="Emphasis"/>
        </w:rPr>
        <w:t>).</w:t>
      </w:r>
    </w:p>
    <w:p w14:paraId="58767CF0" w14:textId="65F3CE65" w:rsidR="00A0326A" w:rsidRPr="00E94FB6" w:rsidRDefault="00AE0958" w:rsidP="002658B0">
      <w:pPr>
        <w:pStyle w:val="ListNumber2"/>
        <w:numPr>
          <w:ilvl w:val="1"/>
          <w:numId w:val="29"/>
        </w:numPr>
      </w:pPr>
      <w:r>
        <w:t>S</w:t>
      </w:r>
      <w:r w:rsidR="00A0326A" w:rsidRPr="00E94FB6">
        <w:t>pring viraemia of carp virus (SVCV)</w:t>
      </w:r>
      <w:r w:rsidR="00425CE2">
        <w:t xml:space="preserve"> freedom</w:t>
      </w:r>
    </w:p>
    <w:p w14:paraId="54A3EB65" w14:textId="2605ECA2" w:rsidR="00A0326A" w:rsidRPr="00E94FB6" w:rsidRDefault="00A0326A" w:rsidP="002658B0">
      <w:pPr>
        <w:pStyle w:val="ListNumber3"/>
        <w:numPr>
          <w:ilvl w:val="2"/>
          <w:numId w:val="43"/>
        </w:numPr>
      </w:pPr>
      <w:r w:rsidRPr="00E94FB6">
        <w:t xml:space="preserve">The </w:t>
      </w:r>
      <w:r w:rsidRPr="008A767D">
        <w:t>sturgeon</w:t>
      </w:r>
      <w:r w:rsidRPr="00E94FB6">
        <w:t xml:space="preserve"> are sourced from a country, zone or compartment that is recognised by Australia to be free of SVCV (</w:t>
      </w:r>
      <w:r w:rsidR="003D5810" w:rsidRPr="003D5810">
        <w:t>freedom would need to be to a standard consistent with that recommended by WOAH or equivalent</w:t>
      </w:r>
      <w:r w:rsidRPr="00E94FB6">
        <w:t>).</w:t>
      </w:r>
    </w:p>
    <w:p w14:paraId="2F8A5670" w14:textId="5105E1B1" w:rsidR="00A0326A" w:rsidRPr="00E94FB6" w:rsidRDefault="001361F2" w:rsidP="002658B0">
      <w:pPr>
        <w:pStyle w:val="ListNumber2"/>
        <w:numPr>
          <w:ilvl w:val="1"/>
          <w:numId w:val="29"/>
        </w:numPr>
      </w:pPr>
      <w:r>
        <w:t xml:space="preserve"> </w:t>
      </w:r>
      <w:r>
        <w:tab/>
      </w:r>
      <w:r w:rsidR="00AE0958">
        <w:t>V</w:t>
      </w:r>
      <w:r w:rsidR="00A0326A" w:rsidRPr="00E94FB6">
        <w:t>iral haemorrhagic septicaemia virus (VHSV)</w:t>
      </w:r>
      <w:r w:rsidR="00425CE2">
        <w:t xml:space="preserve"> freedom</w:t>
      </w:r>
    </w:p>
    <w:p w14:paraId="6922CADF" w14:textId="4C53BCEC" w:rsidR="00A0326A" w:rsidRPr="008A767D" w:rsidRDefault="00A0326A" w:rsidP="002658B0">
      <w:pPr>
        <w:pStyle w:val="ListNumber3"/>
        <w:numPr>
          <w:ilvl w:val="2"/>
          <w:numId w:val="44"/>
        </w:numPr>
        <w:rPr>
          <w:rStyle w:val="Emphasis"/>
          <w:i w:val="0"/>
          <w:iCs w:val="0"/>
        </w:rPr>
      </w:pPr>
      <w:r w:rsidRPr="00E94FB6">
        <w:t xml:space="preserve">The sturgeon </w:t>
      </w:r>
      <w:r w:rsidRPr="008A767D">
        <w:t>are</w:t>
      </w:r>
      <w:r w:rsidRPr="00E94FB6">
        <w:t xml:space="preserve"> sourced from a country, zone or compartment that is recognised by Australia to be free of VHSV (</w:t>
      </w:r>
      <w:r w:rsidR="003D5810" w:rsidRPr="003D5810">
        <w:t>freedom would need to be to a standard consistent with that recommended by WOAH or equivalent</w:t>
      </w:r>
      <w:r w:rsidRPr="00E94FB6">
        <w:t>).</w:t>
      </w:r>
    </w:p>
    <w:p w14:paraId="76CDB216" w14:textId="210064FA" w:rsidR="00A0326A" w:rsidRDefault="001361F2" w:rsidP="002658B0">
      <w:pPr>
        <w:pStyle w:val="ListNumber2"/>
        <w:numPr>
          <w:ilvl w:val="1"/>
          <w:numId w:val="29"/>
        </w:numPr>
      </w:pPr>
      <w:r>
        <w:rPr>
          <w:rStyle w:val="Emphasis"/>
        </w:rPr>
        <w:t xml:space="preserve"> </w:t>
      </w:r>
      <w:r>
        <w:rPr>
          <w:rStyle w:val="Emphasis"/>
        </w:rPr>
        <w:tab/>
      </w:r>
      <w:r w:rsidR="00A0326A" w:rsidRPr="00C75B43">
        <w:rPr>
          <w:rStyle w:val="Emphasis"/>
        </w:rPr>
        <w:t>Yersinia ruckeri</w:t>
      </w:r>
      <w:r w:rsidR="00A0326A">
        <w:t xml:space="preserve"> (Hagerman strain)</w:t>
      </w:r>
      <w:r w:rsidR="00425CE2">
        <w:t xml:space="preserve"> freedom</w:t>
      </w:r>
    </w:p>
    <w:p w14:paraId="55D0E616" w14:textId="260B1F35" w:rsidR="00A0326A" w:rsidRDefault="00A0326A" w:rsidP="002658B0">
      <w:pPr>
        <w:pStyle w:val="ListNumber3"/>
        <w:numPr>
          <w:ilvl w:val="2"/>
          <w:numId w:val="45"/>
        </w:numPr>
      </w:pPr>
      <w:r w:rsidRPr="00E94FB6">
        <w:t xml:space="preserve">The sturgeon are sourced from a country, zone or compartment that is recognised by Australia to be free of </w:t>
      </w:r>
      <w:r w:rsidRPr="00C75B43">
        <w:rPr>
          <w:rStyle w:val="Emphasis"/>
        </w:rPr>
        <w:t>Yersinia ruckeri</w:t>
      </w:r>
      <w:r>
        <w:t xml:space="preserve"> (</w:t>
      </w:r>
      <w:r w:rsidRPr="00E94FB6">
        <w:t>Hagerman strain) (</w:t>
      </w:r>
      <w:r w:rsidR="003D5810" w:rsidRPr="003D5810">
        <w:t xml:space="preserve">freedom would need to be to a standard consistent with that recommended </w:t>
      </w:r>
      <w:r w:rsidR="00425CE2">
        <w:t>for</w:t>
      </w:r>
      <w:r w:rsidR="003D5810" w:rsidRPr="003D5810">
        <w:t xml:space="preserve"> WOAH</w:t>
      </w:r>
      <w:r w:rsidR="00425CE2">
        <w:t xml:space="preserve"> listed diseases</w:t>
      </w:r>
      <w:r w:rsidR="003D5810" w:rsidRPr="003D5810">
        <w:t xml:space="preserve"> or equivalent</w:t>
      </w:r>
      <w:r w:rsidRPr="00E94FB6">
        <w:t>).</w:t>
      </w:r>
    </w:p>
    <w:p w14:paraId="3EC5B22F" w14:textId="378A8FEC" w:rsidR="00A0326A" w:rsidRDefault="005F46E8" w:rsidP="002658B0">
      <w:pPr>
        <w:pStyle w:val="ListNumber"/>
        <w:numPr>
          <w:ilvl w:val="0"/>
          <w:numId w:val="29"/>
        </w:numPr>
      </w:pPr>
      <w:r>
        <w:t>All the</w:t>
      </w:r>
      <w:r w:rsidR="00050275">
        <w:t>se</w:t>
      </w:r>
      <w:r>
        <w:t xml:space="preserve"> </w:t>
      </w:r>
      <w:r w:rsidRPr="007947CC">
        <w:t>biosecurity</w:t>
      </w:r>
      <w:r>
        <w:t xml:space="preserve"> measures may apply (alternative option to post-arrival batch testing):</w:t>
      </w:r>
    </w:p>
    <w:p w14:paraId="40D42872" w14:textId="77777777" w:rsidR="004C2D54" w:rsidRDefault="00A0326A" w:rsidP="002658B0">
      <w:pPr>
        <w:pStyle w:val="ListNumber2"/>
        <w:numPr>
          <w:ilvl w:val="1"/>
          <w:numId w:val="29"/>
        </w:numPr>
      </w:pPr>
      <w:r w:rsidRPr="007947CC">
        <w:t>Acipenserid</w:t>
      </w:r>
      <w:r>
        <w:t xml:space="preserve"> herpesvirus 1 (AciHV1) and Acipenserid herpesvirus 2 (AciHV2)</w:t>
      </w:r>
    </w:p>
    <w:p w14:paraId="63F07B7A" w14:textId="3AD1FDC0" w:rsidR="00A0326A" w:rsidRPr="007947CC" w:rsidRDefault="00A0326A" w:rsidP="002658B0">
      <w:pPr>
        <w:pStyle w:val="ListNumber3"/>
        <w:numPr>
          <w:ilvl w:val="2"/>
          <w:numId w:val="46"/>
        </w:numPr>
      </w:pPr>
      <w:r w:rsidRPr="007947CC">
        <w:t xml:space="preserve">The </w:t>
      </w:r>
      <w:r w:rsidRPr="008A767D">
        <w:t>sturgeon</w:t>
      </w:r>
      <w:r w:rsidRPr="007947CC">
        <w:t xml:space="preserve"> are sourced from a country, zone or compartment that is recognised by Australia to be free of </w:t>
      </w:r>
      <w:r>
        <w:t xml:space="preserve">AciHV1 and </w:t>
      </w:r>
      <w:r w:rsidRPr="007947CC">
        <w:t>AciHV2 (</w:t>
      </w:r>
      <w:r w:rsidR="003D5810" w:rsidRPr="003D5810">
        <w:t xml:space="preserve">freedom would need to be to a standard consistent with that recommended </w:t>
      </w:r>
      <w:r w:rsidR="006D3032">
        <w:t>for</w:t>
      </w:r>
      <w:r w:rsidR="003D5810" w:rsidRPr="003D5810">
        <w:t xml:space="preserve"> WOAH </w:t>
      </w:r>
      <w:r w:rsidR="006D3032">
        <w:t xml:space="preserve">listed diseases </w:t>
      </w:r>
      <w:r w:rsidR="003D5810" w:rsidRPr="003D5810">
        <w:t>or equivalent</w:t>
      </w:r>
      <w:r w:rsidRPr="007947CC">
        <w:t>).</w:t>
      </w:r>
    </w:p>
    <w:p w14:paraId="1BBDF4E7" w14:textId="1ED6B40D" w:rsidR="00A0326A" w:rsidRDefault="00AE0958" w:rsidP="002658B0">
      <w:pPr>
        <w:pStyle w:val="ListNumber2"/>
        <w:numPr>
          <w:ilvl w:val="1"/>
          <w:numId w:val="29"/>
        </w:numPr>
      </w:pPr>
      <w:r>
        <w:t>S</w:t>
      </w:r>
      <w:r w:rsidR="00A0326A">
        <w:t xml:space="preserve">turgeon </w:t>
      </w:r>
      <w:r w:rsidR="00A0326A" w:rsidRPr="007947CC">
        <w:t>nucleocytoplasmic</w:t>
      </w:r>
      <w:r w:rsidR="00A0326A">
        <w:t xml:space="preserve"> large DNA viruses (sNCLDV)</w:t>
      </w:r>
    </w:p>
    <w:p w14:paraId="6F6909C0" w14:textId="2823CF49" w:rsidR="00A0326A" w:rsidRPr="008A767D" w:rsidRDefault="00A0326A" w:rsidP="002658B0">
      <w:pPr>
        <w:pStyle w:val="ListNumber3"/>
        <w:numPr>
          <w:ilvl w:val="2"/>
          <w:numId w:val="47"/>
        </w:numPr>
        <w:rPr>
          <w:rStyle w:val="Emphasis"/>
          <w:i w:val="0"/>
          <w:iCs w:val="0"/>
        </w:rPr>
      </w:pPr>
      <w:r w:rsidRPr="007947CC">
        <w:t xml:space="preserve">The sturgeon are sourced from a country, zone or compartment that is recognised by Australia to be free </w:t>
      </w:r>
      <w:r w:rsidRPr="008A767D">
        <w:t>of</w:t>
      </w:r>
      <w:r w:rsidRPr="007947CC">
        <w:t xml:space="preserve"> </w:t>
      </w:r>
      <w:r>
        <w:t>sNCLDV</w:t>
      </w:r>
      <w:r w:rsidRPr="00D427B4">
        <w:rPr>
          <w:rStyle w:val="Emphasis"/>
        </w:rPr>
        <w:t xml:space="preserve"> </w:t>
      </w:r>
      <w:r w:rsidRPr="007947CC">
        <w:t>(</w:t>
      </w:r>
      <w:r w:rsidR="003D5810" w:rsidRPr="003D5810">
        <w:t xml:space="preserve">freedom would need to be to a standard consistent with that recommended </w:t>
      </w:r>
      <w:r w:rsidR="006D3032">
        <w:t>for</w:t>
      </w:r>
      <w:r w:rsidR="003D5810" w:rsidRPr="003D5810">
        <w:t xml:space="preserve"> WOAH </w:t>
      </w:r>
      <w:r w:rsidR="006D3032">
        <w:t xml:space="preserve">listed diseases </w:t>
      </w:r>
      <w:r w:rsidR="003D5810" w:rsidRPr="003D5810">
        <w:t>or equivalent</w:t>
      </w:r>
      <w:r w:rsidRPr="007947CC">
        <w:t>).</w:t>
      </w:r>
    </w:p>
    <w:p w14:paraId="5857708E" w14:textId="3094337C" w:rsidR="005F46E8" w:rsidRDefault="005F46E8" w:rsidP="002658B0">
      <w:pPr>
        <w:pStyle w:val="ListNumber"/>
        <w:numPr>
          <w:ilvl w:val="0"/>
          <w:numId w:val="29"/>
        </w:numPr>
      </w:pPr>
      <w:r>
        <w:t xml:space="preserve">The sturgeon were sealed in </w:t>
      </w:r>
      <w:r w:rsidR="003F39BD">
        <w:t>a</w:t>
      </w:r>
      <w:r>
        <w:t xml:space="preserve"> box or carton with tamper-evident seals before leaving the PEQ facility for the port of export and the seal number is recorded on the health certificate.</w:t>
      </w:r>
    </w:p>
    <w:p w14:paraId="2D85E954" w14:textId="77777777" w:rsidR="005F46E8" w:rsidRDefault="005F46E8" w:rsidP="007947CC">
      <w:pPr>
        <w:pStyle w:val="Heading4"/>
      </w:pPr>
      <w:r w:rsidRPr="007947CC">
        <w:t>Transport</w:t>
      </w:r>
    </w:p>
    <w:p w14:paraId="2A946794" w14:textId="77777777" w:rsidR="005F46E8" w:rsidRDefault="005F46E8" w:rsidP="002658B0">
      <w:pPr>
        <w:pStyle w:val="ListNumber"/>
        <w:numPr>
          <w:ilvl w:val="0"/>
          <w:numId w:val="37"/>
        </w:numPr>
      </w:pPr>
      <w:r>
        <w:t xml:space="preserve">All sturgeon in the consignment </w:t>
      </w:r>
      <w:r w:rsidRPr="007947CC">
        <w:t>must</w:t>
      </w:r>
      <w:r>
        <w:t xml:space="preserve"> be packaged in accordance with International Air Transport Association (IATA) Live Animal Regulations.</w:t>
      </w:r>
    </w:p>
    <w:p w14:paraId="1A566B6A" w14:textId="4E791F85" w:rsidR="005F46E8" w:rsidRDefault="005F46E8" w:rsidP="00A415F8">
      <w:pPr>
        <w:pStyle w:val="ListNumber"/>
      </w:pPr>
      <w:r>
        <w:t xml:space="preserve">All sturgeon in the consignment </w:t>
      </w:r>
      <w:r w:rsidRPr="007947CC">
        <w:t>must</w:t>
      </w:r>
      <w:r>
        <w:t xml:space="preserve"> be packaged in leak-proof bags with each bag containing </w:t>
      </w:r>
      <w:r w:rsidRPr="008A4748">
        <w:t>only one species of sturgeon. The bag must be colourless and sufficiently transparent to enable proper inspection and identification of the sturgeon and must not contain any extraneous</w:t>
      </w:r>
      <w:r>
        <w:t xml:space="preserve"> matter, plant material </w:t>
      </w:r>
      <w:r w:rsidR="00197AFA">
        <w:t xml:space="preserve">or </w:t>
      </w:r>
      <w:r>
        <w:t xml:space="preserve">pests. The bag must be able to </w:t>
      </w:r>
      <w:r w:rsidRPr="007F5DC6">
        <w:t xml:space="preserve">withstand the weight of the </w:t>
      </w:r>
      <w:r>
        <w:t>sturgeon</w:t>
      </w:r>
      <w:r w:rsidRPr="007F5DC6">
        <w:t xml:space="preserve"> and water and to ensure their safety during transportation</w:t>
      </w:r>
      <w:r>
        <w:t xml:space="preserve">. The use of outer bags of opaque </w:t>
      </w:r>
      <w:r>
        <w:lastRenderedPageBreak/>
        <w:t>materials or half-black bags to provide a dark shipping environment is acceptable provided the contents of the bag can be properly inspected to the department</w:t>
      </w:r>
      <w:r w:rsidR="000341B3">
        <w:t>’</w:t>
      </w:r>
      <w:r>
        <w:t>s satisfaction.</w:t>
      </w:r>
    </w:p>
    <w:p w14:paraId="1C16425F" w14:textId="49D493DA" w:rsidR="009346F4" w:rsidRDefault="009346F4" w:rsidP="009346F4">
      <w:pPr>
        <w:pStyle w:val="ListNumber"/>
      </w:pPr>
      <w:r>
        <w:t xml:space="preserve">Each bag must be stocked at a density that will allow inspection and must not be overcrowded. When packed for </w:t>
      </w:r>
      <w:r w:rsidRPr="007947CC">
        <w:t>export</w:t>
      </w:r>
      <w:r>
        <w:t>, sturgeon must be placed in clean water. The use of a pH indicator in the water is permissible, provided it does not interfere with inspection.</w:t>
      </w:r>
    </w:p>
    <w:p w14:paraId="048E4213" w14:textId="77777777" w:rsidR="005F46E8" w:rsidRDefault="005F46E8" w:rsidP="00A415F8">
      <w:pPr>
        <w:pStyle w:val="ListNumber"/>
      </w:pPr>
      <w:r>
        <w:t>The bags must be placed within polystyrene boxes or cartons fitted with a plastic lining. Each box or carton must be clearly identified as a part of a consignment and be individually identified.</w:t>
      </w:r>
    </w:p>
    <w:p w14:paraId="60897D29" w14:textId="77777777" w:rsidR="005F46E8" w:rsidRDefault="005F46E8" w:rsidP="00A415F8">
      <w:pPr>
        <w:pStyle w:val="ListNumber"/>
      </w:pPr>
      <w:r>
        <w:t>The consignment must be accompanied by health certification and documents that include the identification number of each box or carton, and the scientific name and number of the contained sturgeon.</w:t>
      </w:r>
    </w:p>
    <w:p w14:paraId="57B628B5" w14:textId="77777777" w:rsidR="005F46E8" w:rsidRDefault="005F46E8" w:rsidP="00A415F8">
      <w:pPr>
        <w:pStyle w:val="ListNumber"/>
      </w:pPr>
      <w:r>
        <w:t xml:space="preserve">Sturgeon must remain isolated from all animals except those that meet all the conditions described in these </w:t>
      </w:r>
      <w:r w:rsidRPr="007947CC">
        <w:t>biosecurity</w:t>
      </w:r>
      <w:r>
        <w:t xml:space="preserve"> measures, during </w:t>
      </w:r>
      <w:r w:rsidRPr="007947CC">
        <w:t>transport</w:t>
      </w:r>
      <w:r>
        <w:t xml:space="preserve"> from the PEQ facility until arrival in Australia.</w:t>
      </w:r>
    </w:p>
    <w:p w14:paraId="1BE136BA" w14:textId="77777777" w:rsidR="005F46E8" w:rsidRDefault="005F46E8" w:rsidP="00A415F8">
      <w:pPr>
        <w:pStyle w:val="ListNumber"/>
      </w:pPr>
      <w:r>
        <w:t>Detailed travel plans for transporting the sturgeon to Australia,</w:t>
      </w:r>
      <w:r w:rsidRPr="006D6615">
        <w:t xml:space="preserve"> </w:t>
      </w:r>
      <w:r>
        <w:t xml:space="preserve">including contingency plans, must be in place </w:t>
      </w:r>
      <w:r w:rsidRPr="007947CC">
        <w:t>prior</w:t>
      </w:r>
      <w:r>
        <w:t xml:space="preserve"> to export.</w:t>
      </w:r>
    </w:p>
    <w:p w14:paraId="40EAB1F3" w14:textId="77777777" w:rsidR="00CF215C" w:rsidRPr="00B86A41" w:rsidRDefault="005F46E8" w:rsidP="00A415F8">
      <w:pPr>
        <w:pStyle w:val="ListNumber"/>
      </w:pPr>
      <w:r w:rsidRPr="00B86A41">
        <w:t>Boxes or cartons in transit in which there are sturgeon must not be opened unless the Aquatic Animal Health Service of the transit country consider it necessary. If this is the case</w:t>
      </w:r>
      <w:r w:rsidR="00F457A7" w:rsidRPr="00B86A41">
        <w:t>:</w:t>
      </w:r>
    </w:p>
    <w:p w14:paraId="2A6E7448" w14:textId="54D9C1BF" w:rsidR="00FA2250" w:rsidRPr="00B86A41" w:rsidRDefault="005F46E8" w:rsidP="00F457A7">
      <w:pPr>
        <w:pStyle w:val="ListNumber2"/>
      </w:pPr>
      <w:r w:rsidRPr="00B86A41">
        <w:t>boxes and cartons shall be subject to precautions to prevent contamination</w:t>
      </w:r>
      <w:r w:rsidR="00F457A7" w:rsidRPr="00B86A41">
        <w:t xml:space="preserve"> and subs</w:t>
      </w:r>
      <w:r w:rsidR="00582ED1" w:rsidRPr="00B86A41">
        <w:t>t</w:t>
      </w:r>
      <w:r w:rsidR="00F457A7" w:rsidRPr="00B86A41">
        <w:t>itution</w:t>
      </w:r>
    </w:p>
    <w:p w14:paraId="17F85DF6" w14:textId="77777777" w:rsidR="00CF215C" w:rsidRPr="00B86A41" w:rsidRDefault="00FA2250" w:rsidP="00F457A7">
      <w:pPr>
        <w:pStyle w:val="ListNumber2"/>
      </w:pPr>
      <w:r w:rsidRPr="00B86A41">
        <w:t>boxes and cartons must only be opened by a certifying official</w:t>
      </w:r>
    </w:p>
    <w:p w14:paraId="6B019093" w14:textId="77777777" w:rsidR="00CF215C" w:rsidRPr="00B86A41" w:rsidRDefault="00F457A7" w:rsidP="00F457A7">
      <w:pPr>
        <w:pStyle w:val="ListNumber2"/>
      </w:pPr>
      <w:r w:rsidRPr="00B86A41">
        <w:t>boxes and cartons must be resealed with official tamper-evident seals</w:t>
      </w:r>
    </w:p>
    <w:p w14:paraId="22863099" w14:textId="2E3965C2" w:rsidR="007947CC" w:rsidRPr="00B86A41" w:rsidRDefault="00F457A7" w:rsidP="008F2957">
      <w:pPr>
        <w:pStyle w:val="ListNumber2"/>
      </w:pPr>
      <w:r w:rsidRPr="00B86A41">
        <w:t xml:space="preserve">it must be documented who opened the box </w:t>
      </w:r>
      <w:r w:rsidR="009D55E8" w:rsidRPr="00B86A41">
        <w:t xml:space="preserve">and carton </w:t>
      </w:r>
      <w:r w:rsidRPr="00B86A41">
        <w:t xml:space="preserve">and when and where that occurred and the record sent on with the </w:t>
      </w:r>
      <w:r w:rsidR="00AF19C9" w:rsidRPr="00B86A41">
        <w:t>consign</w:t>
      </w:r>
      <w:r w:rsidRPr="00B86A41">
        <w:t>ment.</w:t>
      </w:r>
    </w:p>
    <w:p w14:paraId="71E21B70" w14:textId="19AFF8C6" w:rsidR="005F46E8" w:rsidRDefault="005F46E8" w:rsidP="00A415F8">
      <w:pPr>
        <w:pStyle w:val="ListNumber"/>
      </w:pPr>
      <w:r>
        <w:t xml:space="preserve">After the sturgeon </w:t>
      </w:r>
      <w:r w:rsidRPr="007947CC">
        <w:t>arrive</w:t>
      </w:r>
      <w:r>
        <w:t xml:space="preserve"> at an Australian airport, they must be </w:t>
      </w:r>
      <w:r w:rsidR="00C05E4A">
        <w:t>moved directly</w:t>
      </w:r>
      <w:r>
        <w:t xml:space="preserve"> to </w:t>
      </w:r>
      <w:r w:rsidR="00477740">
        <w:t>a location specified by the department for inspection</w:t>
      </w:r>
      <w:r w:rsidR="00B623B7">
        <w:t xml:space="preserve"> </w:t>
      </w:r>
      <w:r w:rsidR="00FA2250">
        <w:t xml:space="preserve">(either a </w:t>
      </w:r>
      <w:r w:rsidR="00FA2250" w:rsidRPr="00FA2250">
        <w:t>regional office</w:t>
      </w:r>
      <w:r w:rsidR="00477740">
        <w:t>,</w:t>
      </w:r>
      <w:r w:rsidR="00FA2250" w:rsidRPr="00FA2250">
        <w:t xml:space="preserve"> cargo terminal operator</w:t>
      </w:r>
      <w:r w:rsidR="00477740">
        <w:t xml:space="preserve"> or </w:t>
      </w:r>
      <w:r w:rsidR="00BD63FF">
        <w:t>a</w:t>
      </w:r>
      <w:r w:rsidR="00477740">
        <w:t xml:space="preserve">pproved </w:t>
      </w:r>
      <w:r w:rsidR="00BD63FF">
        <w:t>a</w:t>
      </w:r>
      <w:r w:rsidR="00477740">
        <w:t>rrangement (AA))</w:t>
      </w:r>
      <w:r w:rsidR="00B623B7">
        <w:t>, depending on operational feasibility.</w:t>
      </w:r>
    </w:p>
    <w:p w14:paraId="0A437C05" w14:textId="77777777" w:rsidR="005F46E8" w:rsidRDefault="005F46E8" w:rsidP="007947CC">
      <w:pPr>
        <w:pStyle w:val="Heading4"/>
      </w:pPr>
      <w:r>
        <w:t>On-</w:t>
      </w:r>
      <w:r w:rsidRPr="007947CC">
        <w:t>arrival</w:t>
      </w:r>
      <w:r>
        <w:t xml:space="preserve"> inspection</w:t>
      </w:r>
    </w:p>
    <w:p w14:paraId="59F987AF" w14:textId="38F7270C" w:rsidR="005F46E8" w:rsidRDefault="005F46E8" w:rsidP="005F46E8">
      <w:r>
        <w:t xml:space="preserve">The sturgeon will be inspected </w:t>
      </w:r>
      <w:r w:rsidR="00477740">
        <w:t xml:space="preserve">on arrival at a location specified </w:t>
      </w:r>
      <w:r>
        <w:t>by the department to ensure that:</w:t>
      </w:r>
    </w:p>
    <w:p w14:paraId="54D7236F" w14:textId="77777777" w:rsidR="005F46E8" w:rsidRDefault="005F46E8" w:rsidP="007947CC">
      <w:pPr>
        <w:pStyle w:val="ListBullet"/>
      </w:pPr>
      <w:r>
        <w:t>they are healthy</w:t>
      </w:r>
    </w:p>
    <w:p w14:paraId="5C773183" w14:textId="77777777" w:rsidR="005F46E8" w:rsidRDefault="005F46E8" w:rsidP="007947CC">
      <w:pPr>
        <w:pStyle w:val="ListBullet"/>
      </w:pPr>
      <w:r>
        <w:t xml:space="preserve">the health </w:t>
      </w:r>
      <w:r w:rsidRPr="007947CC">
        <w:t>certification</w:t>
      </w:r>
      <w:r>
        <w:t xml:space="preserve"> meets the import permit conditions</w:t>
      </w:r>
    </w:p>
    <w:p w14:paraId="63B366C6" w14:textId="77777777" w:rsidR="005F46E8" w:rsidRDefault="005F46E8" w:rsidP="007947CC">
      <w:pPr>
        <w:pStyle w:val="ListBullet"/>
      </w:pPr>
      <w:r>
        <w:t xml:space="preserve">they are an </w:t>
      </w:r>
      <w:r w:rsidRPr="007947CC">
        <w:t>approved</w:t>
      </w:r>
      <w:r>
        <w:t xml:space="preserve"> species</w:t>
      </w:r>
    </w:p>
    <w:p w14:paraId="747AA141" w14:textId="77777777" w:rsidR="005F46E8" w:rsidRDefault="005F46E8" w:rsidP="007947CC">
      <w:pPr>
        <w:pStyle w:val="ListBullet"/>
      </w:pPr>
      <w:r>
        <w:t xml:space="preserve">they do not </w:t>
      </w:r>
      <w:r w:rsidRPr="007947CC">
        <w:t>contain</w:t>
      </w:r>
      <w:r>
        <w:t xml:space="preserve"> non-permitted material or material of biosecurity concern.</w:t>
      </w:r>
    </w:p>
    <w:p w14:paraId="1F8926F6" w14:textId="7C4BFED9" w:rsidR="005F46E8" w:rsidRDefault="005F46E8" w:rsidP="005F46E8">
      <w:r>
        <w:t xml:space="preserve">Sturgeon not meeting these criteria and non-permitted material will be exported or </w:t>
      </w:r>
      <w:r w:rsidR="008C2F6C">
        <w:t>destroyed</w:t>
      </w:r>
      <w:r>
        <w:t xml:space="preserve"> at the importer</w:t>
      </w:r>
      <w:r w:rsidR="000341B3">
        <w:t>’</w:t>
      </w:r>
      <w:r>
        <w:t>s expense.</w:t>
      </w:r>
    </w:p>
    <w:p w14:paraId="6BA87804" w14:textId="06969CCD" w:rsidR="005F46E8" w:rsidRDefault="005F46E8" w:rsidP="005F46E8">
      <w:r>
        <w:t xml:space="preserve">Sturgeon meeting these criteria will then be moved directly to the nominated </w:t>
      </w:r>
      <w:r w:rsidR="00BD63FF">
        <w:t>a</w:t>
      </w:r>
      <w:r>
        <w:t xml:space="preserve">pproved </w:t>
      </w:r>
      <w:r w:rsidR="00BD63FF">
        <w:t>a</w:t>
      </w:r>
      <w:r>
        <w:t>rrangement (AA) site to undergo post-arrival quarantine (PAQ).</w:t>
      </w:r>
    </w:p>
    <w:p w14:paraId="45CA7BE9" w14:textId="0B2AF27A" w:rsidR="002E1FA2" w:rsidRDefault="002E1FA2" w:rsidP="005F46E8">
      <w:r w:rsidRPr="00B86A41">
        <w:lastRenderedPageBreak/>
        <w:t xml:space="preserve">Some mortalities may </w:t>
      </w:r>
      <w:r w:rsidR="00897EE1" w:rsidRPr="00B86A41">
        <w:t>be present</w:t>
      </w:r>
      <w:r w:rsidRPr="00B86A41">
        <w:t xml:space="preserve"> in an otherwise healthy consignment </w:t>
      </w:r>
      <w:r w:rsidR="00897EE1" w:rsidRPr="00B86A41">
        <w:t xml:space="preserve">due to the stress </w:t>
      </w:r>
      <w:r w:rsidR="00A3130E" w:rsidRPr="00B86A41">
        <w:t>of</w:t>
      </w:r>
      <w:r w:rsidR="00897EE1" w:rsidRPr="00B86A41">
        <w:t xml:space="preserve"> transport</w:t>
      </w:r>
      <w:r w:rsidRPr="00B86A41">
        <w:t xml:space="preserve">. </w:t>
      </w:r>
      <w:r w:rsidR="00C126F6" w:rsidRPr="00B86A41">
        <w:t xml:space="preserve">In this case, the sturgeon </w:t>
      </w:r>
      <w:r w:rsidR="00203ED4" w:rsidRPr="00B86A41">
        <w:t>can still be moved to the AA site where the dead fish will be collected and stored.</w:t>
      </w:r>
    </w:p>
    <w:p w14:paraId="39112AB0" w14:textId="6584320A" w:rsidR="005F46E8" w:rsidRDefault="005F46E8" w:rsidP="005F46E8">
      <w:r>
        <w:t>Any significant event occurring during transport of the sturgeon to the AA site (</w:t>
      </w:r>
      <w:r w:rsidR="00FE1632">
        <w:t>e.g.</w:t>
      </w:r>
      <w:r>
        <w:t xml:space="preserve"> accidents, loss of fish and loss of water) must be reported to the department within 2 hours of </w:t>
      </w:r>
      <w:r w:rsidR="00B22C76">
        <w:t xml:space="preserve">discovery of </w:t>
      </w:r>
      <w:r>
        <w:t>the event.</w:t>
      </w:r>
    </w:p>
    <w:p w14:paraId="629F77E1" w14:textId="77777777" w:rsidR="005F46E8" w:rsidRDefault="005F46E8" w:rsidP="007947CC">
      <w:pPr>
        <w:pStyle w:val="Heading4"/>
      </w:pPr>
      <w:r>
        <w:t xml:space="preserve">Post-arrival quarantine </w:t>
      </w:r>
      <w:r w:rsidRPr="007947CC">
        <w:t>requirements</w:t>
      </w:r>
    </w:p>
    <w:p w14:paraId="1AC6D9B1" w14:textId="77777777" w:rsidR="005F46E8" w:rsidRPr="007947CC" w:rsidRDefault="005F46E8" w:rsidP="007947CC">
      <w:pPr>
        <w:pStyle w:val="Heading5"/>
      </w:pPr>
      <w:r>
        <w:t>Location</w:t>
      </w:r>
    </w:p>
    <w:p w14:paraId="26C25019" w14:textId="77777777" w:rsidR="00CF215C" w:rsidRDefault="005F46E8" w:rsidP="005F46E8">
      <w:r>
        <w:t>The AA site must be located within a secure part of an aquaculture facility approved under relevant Australian state or territory legislation to hold sturgeon</w:t>
      </w:r>
      <w:r w:rsidR="000B0FDB">
        <w:t>.</w:t>
      </w:r>
    </w:p>
    <w:p w14:paraId="0982D3F2" w14:textId="753253B5" w:rsidR="005F46E8" w:rsidRDefault="005F46E8" w:rsidP="007947CC">
      <w:pPr>
        <w:pStyle w:val="Heading5"/>
      </w:pPr>
      <w:r w:rsidRPr="007947CC">
        <w:t>Facilities</w:t>
      </w:r>
    </w:p>
    <w:p w14:paraId="7B09ADF9" w14:textId="77777777" w:rsidR="005F46E8" w:rsidRDefault="005F46E8" w:rsidP="005F46E8">
      <w:r>
        <w:t>The facility must meet the department requirements of a new class AA site that is being developed specifically for the import of live sturgeon for aquaculture.</w:t>
      </w:r>
    </w:p>
    <w:p w14:paraId="3D64191A" w14:textId="77777777" w:rsidR="005F46E8" w:rsidRDefault="005F46E8" w:rsidP="007947CC">
      <w:pPr>
        <w:pStyle w:val="Heading5"/>
      </w:pPr>
      <w:r w:rsidRPr="007947CC">
        <w:t>Operation</w:t>
      </w:r>
    </w:p>
    <w:p w14:paraId="4423C6CC" w14:textId="659162CD" w:rsidR="005F46E8" w:rsidRDefault="005F46E8" w:rsidP="002658B0">
      <w:pPr>
        <w:pStyle w:val="ListNumber"/>
        <w:numPr>
          <w:ilvl w:val="0"/>
          <w:numId w:val="30"/>
        </w:numPr>
      </w:pPr>
      <w:r>
        <w:t xml:space="preserve">The AA site must be </w:t>
      </w:r>
      <w:r w:rsidR="000968DE">
        <w:t xml:space="preserve">registered and </w:t>
      </w:r>
      <w:r>
        <w:t>approved by the department before</w:t>
      </w:r>
      <w:r w:rsidR="000968DE">
        <w:t xml:space="preserve"> the required import permit can be assessed</w:t>
      </w:r>
      <w:r>
        <w:t>.</w:t>
      </w:r>
    </w:p>
    <w:p w14:paraId="2B8E5D79" w14:textId="79B1D6D7" w:rsidR="005F46E8" w:rsidRDefault="005F46E8" w:rsidP="007947CC">
      <w:pPr>
        <w:pStyle w:val="ListNumber"/>
      </w:pPr>
      <w:r>
        <w:t xml:space="preserve">All PAQ operations and procedures must follow those outlined for the </w:t>
      </w:r>
      <w:r w:rsidR="00A3130E">
        <w:t>yet</w:t>
      </w:r>
      <w:r>
        <w:t xml:space="preserve"> to be determined AA class but will include:</w:t>
      </w:r>
    </w:p>
    <w:p w14:paraId="0FA4AAE0" w14:textId="6A5D8E3C" w:rsidR="005F46E8" w:rsidRDefault="00C45946" w:rsidP="00455354">
      <w:pPr>
        <w:pStyle w:val="ListNumber2"/>
      </w:pPr>
      <w:r>
        <w:t>C</w:t>
      </w:r>
      <w:r w:rsidR="005F46E8" w:rsidRPr="007947CC">
        <w:t>lean</w:t>
      </w:r>
      <w:r>
        <w:t>ing</w:t>
      </w:r>
      <w:r w:rsidR="005F46E8">
        <w:t xml:space="preserve"> and disinfect</w:t>
      </w:r>
      <w:r>
        <w:t>ion</w:t>
      </w:r>
      <w:r w:rsidR="005F46E8">
        <w:t xml:space="preserve"> </w:t>
      </w:r>
      <w:r>
        <w:t xml:space="preserve">must occur </w:t>
      </w:r>
      <w:r w:rsidR="005F46E8">
        <w:t>prior to the arrival of the sturgeon consignment.</w:t>
      </w:r>
    </w:p>
    <w:p w14:paraId="5691DDE6" w14:textId="7D68EAE0" w:rsidR="002A421C" w:rsidRDefault="005F46E8" w:rsidP="005A6FBF">
      <w:pPr>
        <w:pStyle w:val="ListNumber2"/>
      </w:pPr>
      <w:r>
        <w:t xml:space="preserve">The PAQ period will commence </w:t>
      </w:r>
      <w:r w:rsidRPr="007947CC">
        <w:t>from</w:t>
      </w:r>
      <w:r>
        <w:t xml:space="preserve"> the time of entry </w:t>
      </w:r>
      <w:r w:rsidR="00DB20AF">
        <w:t xml:space="preserve">of the sturgeon </w:t>
      </w:r>
      <w:r>
        <w:t xml:space="preserve">into the </w:t>
      </w:r>
      <w:r w:rsidR="00DB20AF">
        <w:t>AA</w:t>
      </w:r>
      <w:r w:rsidR="00AE0958">
        <w:t xml:space="preserve"> site</w:t>
      </w:r>
      <w:r>
        <w:t>.</w:t>
      </w:r>
    </w:p>
    <w:p w14:paraId="08868EE1" w14:textId="17BAF35D" w:rsidR="005F46E8" w:rsidRDefault="005F46E8" w:rsidP="00455354">
      <w:pPr>
        <w:pStyle w:val="ListNumber2"/>
      </w:pPr>
      <w:r>
        <w:t xml:space="preserve">All biosecurity risk material from </w:t>
      </w:r>
      <w:r w:rsidRPr="007947CC">
        <w:t>the</w:t>
      </w:r>
      <w:r>
        <w:t xml:space="preserve"> consignment (</w:t>
      </w:r>
      <w:r w:rsidR="00FE1632">
        <w:t>e.g.</w:t>
      </w:r>
      <w:r>
        <w:t xml:space="preserve"> transport water, bags, boxes and waste material) must be disposed of as biosecurity waste.</w:t>
      </w:r>
    </w:p>
    <w:p w14:paraId="2340A571" w14:textId="5FF3E329" w:rsidR="00CF215C" w:rsidRDefault="005F46E8" w:rsidP="00455354">
      <w:pPr>
        <w:pStyle w:val="ListNumber2"/>
      </w:pPr>
      <w:r w:rsidRPr="00B86A41">
        <w:t xml:space="preserve">If there </w:t>
      </w:r>
      <w:r w:rsidR="0073092D" w:rsidRPr="00B86A41">
        <w:t xml:space="preserve">is &gt;5% </w:t>
      </w:r>
      <w:r w:rsidRPr="00B86A41">
        <w:t xml:space="preserve">mortality during PAQ, the department must be notified within </w:t>
      </w:r>
      <w:r w:rsidR="00376A96">
        <w:t>24</w:t>
      </w:r>
      <w:r w:rsidRPr="00B86A41">
        <w:t xml:space="preserve"> hours and the sturgeon must undergo investigation to determine the cause of death.</w:t>
      </w:r>
    </w:p>
    <w:p w14:paraId="4864B365" w14:textId="2AC87EC9" w:rsidR="001361F2" w:rsidRDefault="005F46E8" w:rsidP="001361F2">
      <w:pPr>
        <w:pStyle w:val="ListNumber2"/>
        <w:ind w:left="850" w:hanging="425"/>
      </w:pPr>
      <w:r>
        <w:t xml:space="preserve">The department </w:t>
      </w:r>
      <w:r w:rsidR="004F48D3">
        <w:t>must be notified</w:t>
      </w:r>
      <w:r>
        <w:t xml:space="preserve"> </w:t>
      </w:r>
      <w:r w:rsidRPr="007947CC">
        <w:t>within</w:t>
      </w:r>
      <w:r>
        <w:t xml:space="preserve"> </w:t>
      </w:r>
      <w:r w:rsidR="00376A96">
        <w:t>24</w:t>
      </w:r>
      <w:r>
        <w:t xml:space="preserve"> hours of any disease incident and its outcome.</w:t>
      </w:r>
    </w:p>
    <w:p w14:paraId="0DDD883D" w14:textId="3D568D42" w:rsidR="005F46E8" w:rsidRDefault="001361F2" w:rsidP="001361F2">
      <w:pPr>
        <w:pStyle w:val="ListNumber2"/>
        <w:ind w:left="850" w:hanging="425"/>
      </w:pPr>
      <w:r>
        <w:t xml:space="preserve"> </w:t>
      </w:r>
      <w:r>
        <w:tab/>
      </w:r>
      <w:r w:rsidR="00756317">
        <w:t>S</w:t>
      </w:r>
      <w:r w:rsidR="005F46E8">
        <w:t xml:space="preserve">turgeon </w:t>
      </w:r>
      <w:r w:rsidR="005F46E8" w:rsidRPr="00455354">
        <w:t>subject</w:t>
      </w:r>
      <w:r w:rsidR="005F46E8">
        <w:t xml:space="preserve"> to biosecurity control must not leave the AA site during PAQ without </w:t>
      </w:r>
      <w:r w:rsidR="00F656DC">
        <w:t xml:space="preserve">written </w:t>
      </w:r>
      <w:r w:rsidR="005F46E8">
        <w:t xml:space="preserve">permission </w:t>
      </w:r>
      <w:r w:rsidR="00F656DC">
        <w:t>from</w:t>
      </w:r>
      <w:r w:rsidR="005F46E8">
        <w:t xml:space="preserve"> the department.</w:t>
      </w:r>
    </w:p>
    <w:p w14:paraId="06C04ABB" w14:textId="77777777" w:rsidR="005F46E8" w:rsidRDefault="005F46E8" w:rsidP="007947CC">
      <w:pPr>
        <w:pStyle w:val="Heading5"/>
      </w:pPr>
      <w:r>
        <w:t xml:space="preserve">Post-arrival quarantine </w:t>
      </w:r>
      <w:r w:rsidRPr="007947CC">
        <w:t>period</w:t>
      </w:r>
    </w:p>
    <w:p w14:paraId="19FF8EC0" w14:textId="15311D5C" w:rsidR="005F46E8" w:rsidRDefault="005F46E8" w:rsidP="005F46E8">
      <w:r>
        <w:t>During the PAQ period:</w:t>
      </w:r>
    </w:p>
    <w:p w14:paraId="5F6D9490" w14:textId="6A1224EC" w:rsidR="000F2EF3" w:rsidRDefault="00C64CBB" w:rsidP="002658B0">
      <w:pPr>
        <w:pStyle w:val="ListNumber"/>
        <w:numPr>
          <w:ilvl w:val="0"/>
          <w:numId w:val="26"/>
        </w:numPr>
      </w:pPr>
      <w:r>
        <w:t>A</w:t>
      </w:r>
      <w:r w:rsidR="005F46E8">
        <w:t xml:space="preserve"> minimum PAQ period of 30 </w:t>
      </w:r>
      <w:r w:rsidR="005F46E8" w:rsidRPr="007947CC">
        <w:t>days</w:t>
      </w:r>
      <w:r w:rsidR="005F46E8">
        <w:t xml:space="preserve"> applies. </w:t>
      </w:r>
      <w:r w:rsidR="00E01745" w:rsidRPr="008A4748">
        <w:t>The imported sturgeon must remain in the AA site</w:t>
      </w:r>
      <w:r w:rsidRPr="008A4748">
        <w:t xml:space="preserve"> until the species can be confirmed</w:t>
      </w:r>
      <w:r w:rsidR="00A825BB" w:rsidRPr="008A4748">
        <w:t xml:space="preserve"> by</w:t>
      </w:r>
      <w:r w:rsidR="00576F54" w:rsidRPr="008A4748">
        <w:t xml:space="preserve"> either visual </w:t>
      </w:r>
      <w:r w:rsidR="00CD6AD0" w:rsidRPr="008A4748">
        <w:t>inspection or DNA testing</w:t>
      </w:r>
      <w:r w:rsidRPr="008A4748">
        <w:t>.</w:t>
      </w:r>
      <w:r>
        <w:t xml:space="preserve"> </w:t>
      </w:r>
      <w:r w:rsidR="005F46E8">
        <w:t>Any variation from the PAQ requirements must be specifically authorised by the department.</w:t>
      </w:r>
    </w:p>
    <w:p w14:paraId="3D73E096" w14:textId="425C2AB3" w:rsidR="005A6FBF" w:rsidRPr="00B86A41" w:rsidRDefault="005A6FBF" w:rsidP="002658B0">
      <w:pPr>
        <w:pStyle w:val="ListNumber"/>
        <w:numPr>
          <w:ilvl w:val="0"/>
          <w:numId w:val="26"/>
        </w:numPr>
      </w:pPr>
      <w:r w:rsidRPr="00B86A41">
        <w:t>The imported sturgeon must be stocked at high densities (e.g. &gt;13</w:t>
      </w:r>
      <w:r w:rsidR="005D59C3" w:rsidRPr="00B86A41">
        <w:t> g </w:t>
      </w:r>
      <w:r w:rsidRPr="00B86A41">
        <w:t xml:space="preserve">fish/L of water) to create the necessary stressor to induce disease in </w:t>
      </w:r>
      <w:r w:rsidR="00DE5441" w:rsidRPr="00B86A41">
        <w:t>subclinically</w:t>
      </w:r>
      <w:r w:rsidRPr="00B86A41">
        <w:t xml:space="preserve"> infected fish </w:t>
      </w:r>
      <w:r w:rsidR="00D6271F">
        <w:fldChar w:fldCharType="begin"/>
      </w:r>
      <w:r w:rsidR="00D6271F">
        <w:instrText xml:space="preserve"> ADDIN EN.CITE &lt;EndNote&gt;&lt;Cite&gt;&lt;Author&gt;Drennan&lt;/Author&gt;&lt;Year&gt;2005&lt;/Year&gt;&lt;RecNum&gt;46451&lt;/RecNum&gt;&lt;IDText&gt;18202&lt;/IDText&gt;&lt;DisplayText&gt;(Drennan et al. 2005)&lt;/DisplayText&gt;&lt;record&gt;&lt;rec-number&gt;46451&lt;/rec-number&gt;&lt;foreign-keys&gt;&lt;key app="EN" db-id="pst5rtr92wfa9cexzel59affvp5zwtats0wa" timestamp="1691628163" guid="92c8ac50-e9a0-4e1e-8cc0-8218f9bd29cd"&gt;46451&lt;/key&gt;&lt;/foreign-keys&gt;&lt;ref-type name="Journal Article"&gt;17&lt;/ref-type&gt;&lt;contributors&gt;&lt;authors&gt;&lt;author&gt;Drennan,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D6271F">
        <w:fldChar w:fldCharType="separate"/>
      </w:r>
      <w:r w:rsidR="00D6271F">
        <w:rPr>
          <w:noProof/>
        </w:rPr>
        <w:t>(Drennan et al. 2005)</w:t>
      </w:r>
      <w:r w:rsidR="00D6271F">
        <w:fldChar w:fldCharType="end"/>
      </w:r>
      <w:r w:rsidRPr="00B86A41">
        <w:t>.</w:t>
      </w:r>
    </w:p>
    <w:p w14:paraId="062E522E" w14:textId="60341251" w:rsidR="000A6788" w:rsidRPr="00B86A41" w:rsidRDefault="000A6788" w:rsidP="002658B0">
      <w:pPr>
        <w:pStyle w:val="ListNumber"/>
        <w:numPr>
          <w:ilvl w:val="0"/>
          <w:numId w:val="26"/>
        </w:numPr>
      </w:pPr>
      <w:r w:rsidRPr="00B86A41">
        <w:t>Any dead sturgeon on arrival or during the PAQ period must be collected and stored in a freezer.</w:t>
      </w:r>
    </w:p>
    <w:p w14:paraId="1E50886D" w14:textId="546ADA52" w:rsidR="00897EE1" w:rsidRPr="00B86A41" w:rsidRDefault="000F2EF3" w:rsidP="002658B0">
      <w:pPr>
        <w:pStyle w:val="ListNumber"/>
        <w:numPr>
          <w:ilvl w:val="0"/>
          <w:numId w:val="26"/>
        </w:numPr>
      </w:pPr>
      <w:r w:rsidRPr="00B86A41">
        <w:rPr>
          <w:lang w:eastAsia="en-AU"/>
        </w:rPr>
        <w:t xml:space="preserve">All imported sturgeon must be </w:t>
      </w:r>
      <w:r w:rsidRPr="00B86A41">
        <w:t>observed</w:t>
      </w:r>
      <w:r w:rsidRPr="00B86A41">
        <w:rPr>
          <w:lang w:eastAsia="en-AU"/>
        </w:rPr>
        <w:t xml:space="preserve"> and inspected daily for clinical signs of significant infectious</w:t>
      </w:r>
      <w:r w:rsidRPr="00B86A41">
        <w:t xml:space="preserve"> </w:t>
      </w:r>
      <w:r w:rsidRPr="00B86A41">
        <w:rPr>
          <w:lang w:eastAsia="en-AU"/>
        </w:rPr>
        <w:t>disease, parasites and mortalities.</w:t>
      </w:r>
    </w:p>
    <w:p w14:paraId="03B8A6FA" w14:textId="7071CAD8" w:rsidR="00CF215C" w:rsidRPr="00B86A41" w:rsidRDefault="000F2EF3" w:rsidP="002658B0">
      <w:pPr>
        <w:pStyle w:val="ListNumber"/>
        <w:numPr>
          <w:ilvl w:val="0"/>
          <w:numId w:val="26"/>
        </w:numPr>
      </w:pPr>
      <w:r w:rsidRPr="00B86A41">
        <w:lastRenderedPageBreak/>
        <w:t xml:space="preserve">In the event of any imported sturgeon showing clinical signs of an infectious disease or parasite or producing a positive result to any tests indicating the presence of an infectious disease agent, the department may </w:t>
      </w:r>
      <w:r w:rsidR="00103E14" w:rsidRPr="00B86A41">
        <w:t>require</w:t>
      </w:r>
      <w:r w:rsidRPr="00B86A41">
        <w:t xml:space="preserve"> any or all of the sturgeon in the </w:t>
      </w:r>
      <w:r w:rsidR="00AA217F" w:rsidRPr="00B86A41">
        <w:t>AA</w:t>
      </w:r>
      <w:r w:rsidRPr="00B86A41">
        <w:t xml:space="preserve"> </w:t>
      </w:r>
      <w:r w:rsidR="00AE0958" w:rsidRPr="00B86A41">
        <w:t xml:space="preserve">site </w:t>
      </w:r>
      <w:r w:rsidRPr="00B86A41">
        <w:t xml:space="preserve">to </w:t>
      </w:r>
      <w:r w:rsidR="004071FA" w:rsidRPr="00B86A41">
        <w:t>remain under biosecurity control. The department will determine the required course of action which may include extending the PAQ period, testing</w:t>
      </w:r>
      <w:r w:rsidR="008552FA">
        <w:t>,</w:t>
      </w:r>
      <w:r w:rsidR="004071FA" w:rsidRPr="00B86A41">
        <w:t xml:space="preserve"> treatment</w:t>
      </w:r>
      <w:r w:rsidR="000F594C">
        <w:t xml:space="preserve">, </w:t>
      </w:r>
      <w:r w:rsidR="004071FA" w:rsidRPr="00B86A41">
        <w:t xml:space="preserve">destruction </w:t>
      </w:r>
      <w:r w:rsidR="0006234B">
        <w:t xml:space="preserve">or export </w:t>
      </w:r>
      <w:r w:rsidR="004071FA" w:rsidRPr="00B86A41">
        <w:t>at the importer</w:t>
      </w:r>
      <w:r w:rsidR="000341B3">
        <w:t>’</w:t>
      </w:r>
      <w:r w:rsidR="004071FA" w:rsidRPr="00B86A41">
        <w:t>s expense.</w:t>
      </w:r>
    </w:p>
    <w:p w14:paraId="02D4E898" w14:textId="45F0AD46" w:rsidR="000A6788" w:rsidRDefault="005F46E8" w:rsidP="002658B0">
      <w:pPr>
        <w:pStyle w:val="ListNumber"/>
        <w:numPr>
          <w:ilvl w:val="0"/>
          <w:numId w:val="26"/>
        </w:numPr>
      </w:pPr>
      <w:r>
        <w:t xml:space="preserve">At least 10 days after </w:t>
      </w:r>
      <w:r w:rsidRPr="007947CC">
        <w:t>commencement</w:t>
      </w:r>
      <w:r>
        <w:t xml:space="preserve"> of the PAQ period, the imported sturgeon must be sampled by staff at the AA site</w:t>
      </w:r>
      <w:r w:rsidR="00865362">
        <w:t>, under supervision by the department,</w:t>
      </w:r>
      <w:r>
        <w:t xml:space="preserve"> and the samples sent to the Australian Centre </w:t>
      </w:r>
      <w:r w:rsidR="008552FA">
        <w:t>for</w:t>
      </w:r>
      <w:r>
        <w:t xml:space="preserve"> Disease Preparedness </w:t>
      </w:r>
      <w:r w:rsidR="00203ED4">
        <w:t xml:space="preserve">(ACDP) </w:t>
      </w:r>
      <w:r>
        <w:t>for batch testing and be found negative for:</w:t>
      </w:r>
    </w:p>
    <w:p w14:paraId="3B3879F6" w14:textId="77777777" w:rsidR="000A6788" w:rsidRDefault="000A6788" w:rsidP="002658B0">
      <w:pPr>
        <w:pStyle w:val="ListNumber2"/>
        <w:numPr>
          <w:ilvl w:val="1"/>
          <w:numId w:val="31"/>
        </w:numPr>
      </w:pPr>
      <w:r>
        <w:t xml:space="preserve">AciHV1 </w:t>
      </w:r>
      <w:r w:rsidRPr="008A767D">
        <w:t>and</w:t>
      </w:r>
      <w:r>
        <w:t xml:space="preserve"> AciHV2 (</w:t>
      </w:r>
      <w:r w:rsidRPr="007947CC">
        <w:t>required</w:t>
      </w:r>
      <w:r>
        <w:t xml:space="preserve"> if </w:t>
      </w:r>
      <w:r w:rsidRPr="00455354">
        <w:t>sturgeon</w:t>
      </w:r>
      <w:r>
        <w:t xml:space="preserve"> were not certified as free of AciHV1 and AciHV2)</w:t>
      </w:r>
    </w:p>
    <w:p w14:paraId="00ABA671" w14:textId="77777777" w:rsidR="000A6788" w:rsidRPr="0077575A" w:rsidRDefault="000A6788" w:rsidP="000A6788">
      <w:pPr>
        <w:pStyle w:val="ListNumber2"/>
        <w:rPr>
          <w:rStyle w:val="Emphasis"/>
          <w:i w:val="0"/>
          <w:iCs w:val="0"/>
        </w:rPr>
      </w:pPr>
      <w:r w:rsidRPr="007947CC">
        <w:t>typical</w:t>
      </w:r>
      <w:r>
        <w:t xml:space="preserve"> </w:t>
      </w:r>
      <w:r w:rsidRPr="00F7302A">
        <w:rPr>
          <w:rStyle w:val="Emphasis"/>
        </w:rPr>
        <w:t>Aeromonas </w:t>
      </w:r>
      <w:r w:rsidRPr="00CE01E5">
        <w:rPr>
          <w:rStyle w:val="Emphasis"/>
        </w:rPr>
        <w:t>salmonicida</w:t>
      </w:r>
    </w:p>
    <w:p w14:paraId="541CE8E2" w14:textId="77777777" w:rsidR="000A6788" w:rsidRDefault="000A6788" w:rsidP="000A6788">
      <w:pPr>
        <w:pStyle w:val="ListNumber2"/>
        <w:rPr>
          <w:rStyle w:val="Emphasis"/>
          <w:i w:val="0"/>
          <w:iCs w:val="0"/>
        </w:rPr>
      </w:pPr>
      <w:r w:rsidRPr="007947CC">
        <w:t>CyHV-3</w:t>
      </w:r>
    </w:p>
    <w:p w14:paraId="741F09E8" w14:textId="357CDA32" w:rsidR="000A6788" w:rsidRDefault="000A6788" w:rsidP="000A6788">
      <w:pPr>
        <w:pStyle w:val="ListNumber2"/>
        <w:rPr>
          <w:rStyle w:val="Emphasis"/>
          <w:i w:val="0"/>
          <w:iCs w:val="0"/>
        </w:rPr>
      </w:pPr>
      <w:r w:rsidRPr="007947CC">
        <w:t>FV3</w:t>
      </w:r>
    </w:p>
    <w:p w14:paraId="043DD0C0" w14:textId="77777777" w:rsidR="001361F2" w:rsidRDefault="000A6788" w:rsidP="001361F2">
      <w:pPr>
        <w:pStyle w:val="ListNumber2"/>
      </w:pPr>
      <w:r w:rsidRPr="007947CC">
        <w:t>IH</w:t>
      </w:r>
      <w:r>
        <w:t>NV</w:t>
      </w:r>
    </w:p>
    <w:p w14:paraId="2674E882" w14:textId="4A56EF2C" w:rsidR="002A0AD0" w:rsidRDefault="001361F2" w:rsidP="001361F2">
      <w:pPr>
        <w:pStyle w:val="ListNumber2"/>
      </w:pPr>
      <w:r>
        <w:t xml:space="preserve"> </w:t>
      </w:r>
      <w:r>
        <w:tab/>
      </w:r>
      <w:r w:rsidR="002A0AD0" w:rsidRPr="001361F2">
        <w:rPr>
          <w:rStyle w:val="Emphasis"/>
          <w:i w:val="0"/>
          <w:iCs w:val="0"/>
        </w:rPr>
        <w:t>SVCV</w:t>
      </w:r>
    </w:p>
    <w:p w14:paraId="5B3C3DC4" w14:textId="03AD3345" w:rsidR="000A6788" w:rsidRDefault="000A6788" w:rsidP="000A6788">
      <w:pPr>
        <w:pStyle w:val="ListNumber2"/>
      </w:pPr>
      <w:r>
        <w:t>sNCLDV (</w:t>
      </w:r>
      <w:r w:rsidRPr="008A767D">
        <w:t>required</w:t>
      </w:r>
      <w:r>
        <w:t xml:space="preserve"> if sturgeon were not certified as free of sNCLDV)</w:t>
      </w:r>
    </w:p>
    <w:p w14:paraId="5F690C8D" w14:textId="77777777" w:rsidR="000A6788" w:rsidRPr="002A0AD0" w:rsidRDefault="000A6788" w:rsidP="002A0AD0">
      <w:pPr>
        <w:pStyle w:val="ListNumber2"/>
        <w:rPr>
          <w:rStyle w:val="Emphasis"/>
          <w:i w:val="0"/>
          <w:iCs w:val="0"/>
        </w:rPr>
      </w:pPr>
      <w:r w:rsidRPr="007947CC">
        <w:t>VHSV</w:t>
      </w:r>
    </w:p>
    <w:p w14:paraId="48F42766" w14:textId="1EC93793" w:rsidR="00865362" w:rsidRDefault="001361F2" w:rsidP="00865362">
      <w:pPr>
        <w:pStyle w:val="ListNumber2"/>
      </w:pPr>
      <w:r>
        <w:rPr>
          <w:rStyle w:val="Emphasis"/>
        </w:rPr>
        <w:t xml:space="preserve"> </w:t>
      </w:r>
      <w:r>
        <w:rPr>
          <w:rStyle w:val="Emphasis"/>
        </w:rPr>
        <w:tab/>
      </w:r>
      <w:r w:rsidR="000A6788" w:rsidRPr="003A2137">
        <w:rPr>
          <w:rStyle w:val="Emphasis"/>
        </w:rPr>
        <w:t>Yersinia</w:t>
      </w:r>
      <w:r w:rsidR="000A6788" w:rsidRPr="00C75B43">
        <w:rPr>
          <w:rStyle w:val="Emphasis"/>
        </w:rPr>
        <w:t> ruckeri</w:t>
      </w:r>
      <w:r w:rsidR="000A6788">
        <w:t xml:space="preserve"> (Hagerman strain).</w:t>
      </w:r>
    </w:p>
    <w:p w14:paraId="5EE5DA87" w14:textId="60F1A9F2" w:rsidR="001E7FC7" w:rsidRDefault="00FC2192" w:rsidP="00D25BD2">
      <w:r w:rsidRPr="008A4748">
        <w:t xml:space="preserve">Note: </w:t>
      </w:r>
      <w:r w:rsidR="001E7FC7" w:rsidRPr="008A4748">
        <w:t>The detail o</w:t>
      </w:r>
      <w:r w:rsidR="00193A6E" w:rsidRPr="008A4748">
        <w:t>f</w:t>
      </w:r>
      <w:r w:rsidR="001E7FC7" w:rsidRPr="008A4748">
        <w:t xml:space="preserve"> the sampling design, the confidence and prevalence parameters to be applied, the samples required and the tests </w:t>
      </w:r>
      <w:r w:rsidR="008552FA" w:rsidRPr="008A4748">
        <w:t xml:space="preserve">to be </w:t>
      </w:r>
      <w:r w:rsidR="001E7FC7" w:rsidRPr="008A4748">
        <w:t xml:space="preserve">used (including their sensitivity and specificity) is yet to be determined. These details will be worked out in collaboration with </w:t>
      </w:r>
      <w:r w:rsidRPr="008A4748">
        <w:t>ACDP</w:t>
      </w:r>
      <w:r w:rsidR="001E7FC7" w:rsidRPr="008A4748">
        <w:t xml:space="preserve"> </w:t>
      </w:r>
      <w:r w:rsidR="00B15C69" w:rsidRPr="008A4748">
        <w:t xml:space="preserve">and be </w:t>
      </w:r>
      <w:r w:rsidR="009C6F84" w:rsidRPr="008A4748">
        <w:t xml:space="preserve">provided in the </w:t>
      </w:r>
      <w:r w:rsidR="000C36D5" w:rsidRPr="008A4748">
        <w:t>proposed</w:t>
      </w:r>
      <w:r w:rsidR="009C6F84" w:rsidRPr="008A4748">
        <w:t xml:space="preserve"> import conditions</w:t>
      </w:r>
      <w:r w:rsidR="001E7FC7" w:rsidRPr="008A4748">
        <w:t>.</w:t>
      </w:r>
      <w:r w:rsidR="008122F3" w:rsidRPr="008A4748">
        <w:t xml:space="preserve"> </w:t>
      </w:r>
      <w:r w:rsidR="000D3C57" w:rsidRPr="008A4748">
        <w:t xml:space="preserve">See </w:t>
      </w:r>
      <w:hyperlink w:anchor="_Appendix_G:_Testing" w:history="1">
        <w:r w:rsidR="000D3C57" w:rsidRPr="008A4748">
          <w:rPr>
            <w:rStyle w:val="Hyperlink"/>
          </w:rPr>
          <w:t>Appendix G</w:t>
        </w:r>
      </w:hyperlink>
      <w:r w:rsidR="000D3C57" w:rsidRPr="008A4748">
        <w:t xml:space="preserve"> for </w:t>
      </w:r>
      <w:r w:rsidR="004E7E41" w:rsidRPr="008A4748">
        <w:t>preliminary information.</w:t>
      </w:r>
    </w:p>
    <w:p w14:paraId="45273ABA" w14:textId="77777777" w:rsidR="000A6788" w:rsidRDefault="005F46E8" w:rsidP="002658B0">
      <w:pPr>
        <w:pStyle w:val="ListNumber"/>
        <w:numPr>
          <w:ilvl w:val="0"/>
          <w:numId w:val="26"/>
        </w:numPr>
      </w:pPr>
      <w:r w:rsidDel="000E0B45">
        <w:t xml:space="preserve">All imported sturgeon must be </w:t>
      </w:r>
      <w:r w:rsidRPr="003A2137" w:rsidDel="000E0B45">
        <w:t>treated</w:t>
      </w:r>
      <w:r w:rsidDel="000E0B45">
        <w:t xml:space="preserve"> with an effective parasiticide (</w:t>
      </w:r>
      <w:r w:rsidR="00FE1632" w:rsidDel="000E0B45">
        <w:t>e.g.</w:t>
      </w:r>
      <w:r w:rsidDel="000E0B45">
        <w:t xml:space="preserve"> trichlorfon, formaldehyde, sodium chloride) to eliminate infestation by </w:t>
      </w:r>
      <w:r w:rsidRPr="00CC2E2F" w:rsidDel="000E0B45">
        <w:rPr>
          <w:rStyle w:val="Emphasis"/>
        </w:rPr>
        <w:t>Argulus </w:t>
      </w:r>
      <w:r w:rsidDel="000E0B45">
        <w:rPr>
          <w:rStyle w:val="Emphasis"/>
        </w:rPr>
        <w:t>alosae, Argulus </w:t>
      </w:r>
      <w:r w:rsidRPr="00CC2E2F" w:rsidDel="000E0B45">
        <w:rPr>
          <w:rStyle w:val="Emphasis"/>
        </w:rPr>
        <w:t>coregoni</w:t>
      </w:r>
      <w:r w:rsidDel="000E0B45">
        <w:rPr>
          <w:rStyle w:val="Emphasis"/>
        </w:rPr>
        <w:t>, Argulus flavescens,</w:t>
      </w:r>
      <w:r w:rsidDel="000E0B45">
        <w:t xml:space="preserve"> </w:t>
      </w:r>
      <w:r w:rsidRPr="00CC2E2F" w:rsidDel="000E0B45">
        <w:rPr>
          <w:rStyle w:val="Emphasis"/>
        </w:rPr>
        <w:t>Argulus foliaceus</w:t>
      </w:r>
      <w:r w:rsidDel="000E0B45">
        <w:t xml:space="preserve">, </w:t>
      </w:r>
      <w:r w:rsidRPr="0058092C" w:rsidDel="000E0B45">
        <w:rPr>
          <w:rStyle w:val="Emphasis"/>
        </w:rPr>
        <w:t>Argulus stizostethii</w:t>
      </w:r>
      <w:r w:rsidDel="000E0B45">
        <w:t xml:space="preserve"> and </w:t>
      </w:r>
      <w:r w:rsidRPr="0080192C" w:rsidDel="000E0B45">
        <w:rPr>
          <w:rStyle w:val="Emphasis"/>
        </w:rPr>
        <w:t>Ergasilus sieboldi</w:t>
      </w:r>
      <w:r w:rsidDel="000E0B45">
        <w:rPr>
          <w:rStyle w:val="Emphasis"/>
        </w:rPr>
        <w:t xml:space="preserve"> </w:t>
      </w:r>
      <w:r w:rsidRPr="003A2137" w:rsidDel="000E0B45">
        <w:t>using a dose and</w:t>
      </w:r>
      <w:r w:rsidDel="000E0B45">
        <w:rPr>
          <w:rStyle w:val="Emphasis"/>
        </w:rPr>
        <w:t xml:space="preserve"> </w:t>
      </w:r>
      <w:r w:rsidRPr="003A2137" w:rsidDel="000E0B45">
        <w:t>duration to be determined by the department.</w:t>
      </w:r>
    </w:p>
    <w:p w14:paraId="519569D2" w14:textId="3EB47AE4" w:rsidR="000A6788" w:rsidRDefault="0073092D" w:rsidP="002658B0">
      <w:pPr>
        <w:pStyle w:val="ListNumber"/>
        <w:numPr>
          <w:ilvl w:val="0"/>
          <w:numId w:val="26"/>
        </w:numPr>
      </w:pPr>
      <w:r w:rsidRPr="00B86A41">
        <w:t>D</w:t>
      </w:r>
      <w:r w:rsidR="00203ED4" w:rsidRPr="00B86A41">
        <w:t xml:space="preserve">ead </w:t>
      </w:r>
      <w:r w:rsidRPr="00B86A41">
        <w:t>sturgeon</w:t>
      </w:r>
      <w:r w:rsidR="00203ED4" w:rsidRPr="00B86A41">
        <w:t xml:space="preserve"> during the PAQ period must be sampled by staff at the AA site</w:t>
      </w:r>
      <w:r w:rsidR="00473570">
        <w:t>, under supervision by the department,</w:t>
      </w:r>
      <w:r w:rsidR="00203ED4" w:rsidRPr="00B86A41">
        <w:t xml:space="preserve"> and the samples sent to ACDP for</w:t>
      </w:r>
      <w:r w:rsidRPr="00B86A41">
        <w:t xml:space="preserve"> necroscopy and</w:t>
      </w:r>
      <w:r w:rsidR="00203ED4" w:rsidRPr="00B86A41">
        <w:t xml:space="preserve"> batch testing for the hazards listed in step </w:t>
      </w:r>
      <w:r w:rsidR="000A6788" w:rsidRPr="00B86A41">
        <w:t>6</w:t>
      </w:r>
      <w:r w:rsidR="00203ED4" w:rsidRPr="00B86A41">
        <w:t>.</w:t>
      </w:r>
    </w:p>
    <w:p w14:paraId="6938CC19" w14:textId="2EEB08C0" w:rsidR="000A6788" w:rsidRDefault="005F46E8" w:rsidP="002658B0">
      <w:pPr>
        <w:pStyle w:val="ListNumber"/>
        <w:numPr>
          <w:ilvl w:val="0"/>
          <w:numId w:val="26"/>
        </w:numPr>
      </w:pPr>
      <w:r>
        <w:t xml:space="preserve">At the end of the PAQ period, </w:t>
      </w:r>
      <w:r w:rsidRPr="003A2137">
        <w:t>the</w:t>
      </w:r>
      <w:r>
        <w:t xml:space="preserve"> sturgeon </w:t>
      </w:r>
      <w:r w:rsidR="005C4F7A">
        <w:t xml:space="preserve">must meet all import conditions before being released from biosecurity control including being </w:t>
      </w:r>
      <w:r>
        <w:t>free from clinical signs of disease and parasites.</w:t>
      </w:r>
    </w:p>
    <w:p w14:paraId="755C0AAB" w14:textId="48245F26" w:rsidR="00C25B91" w:rsidRDefault="005F46E8" w:rsidP="002658B0">
      <w:pPr>
        <w:pStyle w:val="ListNumber"/>
        <w:numPr>
          <w:ilvl w:val="0"/>
          <w:numId w:val="26"/>
        </w:numPr>
      </w:pPr>
      <w:r>
        <w:t>T</w:t>
      </w:r>
      <w:r w:rsidR="00C25B91" w:rsidRPr="00C25B91">
        <w:t xml:space="preserve">he department will issue a biosecurity direction to the AA </w:t>
      </w:r>
      <w:r w:rsidR="00C25B91">
        <w:t xml:space="preserve">site </w:t>
      </w:r>
      <w:r w:rsidR="00C25B91" w:rsidRPr="00C25B91">
        <w:t>advising that the sturgeon can be released from biosecurity control</w:t>
      </w:r>
      <w:r w:rsidR="00C25B91">
        <w:t>.</w:t>
      </w:r>
    </w:p>
    <w:p w14:paraId="0DC6CB7E" w14:textId="77777777" w:rsidR="00EC3C49" w:rsidRDefault="00C25B91" w:rsidP="002658B0">
      <w:pPr>
        <w:pStyle w:val="ListNumber"/>
        <w:numPr>
          <w:ilvl w:val="0"/>
          <w:numId w:val="26"/>
        </w:numPr>
      </w:pPr>
      <w:r>
        <w:t xml:space="preserve">The sturgeon must enter </w:t>
      </w:r>
      <w:r w:rsidR="005F46E8">
        <w:t xml:space="preserve">a secure recirculating aquaculture system </w:t>
      </w:r>
      <w:r w:rsidR="00EC3C49">
        <w:t xml:space="preserve">(RAS) </w:t>
      </w:r>
      <w:r w:rsidR="005F46E8">
        <w:t xml:space="preserve">approved by the appropriate state or territory governments as per the import requirements under the </w:t>
      </w:r>
      <w:r w:rsidR="005F46E8" w:rsidRPr="000A6788">
        <w:rPr>
          <w:i/>
          <w:iCs/>
        </w:rPr>
        <w:t>Environment Protection and Biodiversity Conservation Act 1999</w:t>
      </w:r>
      <w:r w:rsidR="005F46E8">
        <w:t>.</w:t>
      </w:r>
    </w:p>
    <w:p w14:paraId="7075DB9A" w14:textId="16588557" w:rsidR="00604CB7" w:rsidRPr="000D46EC" w:rsidRDefault="00604CB7" w:rsidP="00BC6AEB">
      <w:pPr>
        <w:pStyle w:val="ListNumber2"/>
        <w:numPr>
          <w:ilvl w:val="1"/>
          <w:numId w:val="61"/>
        </w:numPr>
      </w:pPr>
      <w:r w:rsidRPr="008A4748">
        <w:t xml:space="preserve">The minimum biosecurity standards for the RAS will be determined by the </w:t>
      </w:r>
      <w:r w:rsidR="00BC6AEB" w:rsidRPr="008A4748">
        <w:t>appropriate</w:t>
      </w:r>
      <w:r w:rsidRPr="008A4748">
        <w:t xml:space="preserve"> </w:t>
      </w:r>
      <w:r w:rsidR="00BC6AEB" w:rsidRPr="008A4748">
        <w:t>state and territory</w:t>
      </w:r>
      <w:r w:rsidRPr="008A4748">
        <w:t xml:space="preserve">, </w:t>
      </w:r>
      <w:r w:rsidR="00BC6AEB" w:rsidRPr="008A4748">
        <w:rPr>
          <w:lang w:val="en-GB"/>
        </w:rPr>
        <w:t xml:space="preserve">Department of Climate Change, Energy, the Environment and Water </w:t>
      </w:r>
      <w:r w:rsidR="00BC6AEB" w:rsidRPr="008A4748">
        <w:rPr>
          <w:lang w:val="en-GB"/>
        </w:rPr>
        <w:lastRenderedPageBreak/>
        <w:t xml:space="preserve">(DCCEEW) and the Department of Agriculture, Fisheries and Forestry (DAFF), </w:t>
      </w:r>
      <w:r w:rsidRPr="008A4748">
        <w:t xml:space="preserve">under the </w:t>
      </w:r>
      <w:r w:rsidR="00BC6AEB" w:rsidRPr="008A4748">
        <w:t>relevant</w:t>
      </w:r>
      <w:r w:rsidRPr="008A4748">
        <w:t xml:space="preserve"> </w:t>
      </w:r>
      <w:r w:rsidR="00BC6AEB" w:rsidRPr="008A4748">
        <w:t>s</w:t>
      </w:r>
      <w:r w:rsidRPr="008A4748">
        <w:t xml:space="preserve">tate and </w:t>
      </w:r>
      <w:r w:rsidR="00BC6AEB" w:rsidRPr="008A4748">
        <w:t>t</w:t>
      </w:r>
      <w:r w:rsidRPr="008A4748">
        <w:t xml:space="preserve">erritory and </w:t>
      </w:r>
      <w:r w:rsidR="00BC6AEB" w:rsidRPr="008A4748">
        <w:t>Commonwealth</w:t>
      </w:r>
      <w:r w:rsidRPr="008A4748">
        <w:t xml:space="preserve"> legislation.</w:t>
      </w:r>
    </w:p>
    <w:p w14:paraId="62552AF8" w14:textId="77777777" w:rsidR="005F46E8" w:rsidRDefault="005F46E8" w:rsidP="003A2137">
      <w:pPr>
        <w:pStyle w:val="Heading3"/>
      </w:pPr>
      <w:bookmarkStart w:id="413" w:name="_Toc123639649"/>
      <w:bookmarkStart w:id="414" w:name="_Toc165542620"/>
      <w:r>
        <w:t xml:space="preserve">Proposed </w:t>
      </w:r>
      <w:r w:rsidRPr="003A2137">
        <w:t>biosecurity</w:t>
      </w:r>
      <w:r>
        <w:t xml:space="preserve"> measures for the importation of sturgeon reproductive material for aquaculture</w:t>
      </w:r>
      <w:bookmarkEnd w:id="413"/>
      <w:bookmarkEnd w:id="414"/>
    </w:p>
    <w:p w14:paraId="785E47CE" w14:textId="77777777" w:rsidR="005F46E8" w:rsidRDefault="005F46E8" w:rsidP="00526EF7">
      <w:pPr>
        <w:pStyle w:val="Heading4"/>
      </w:pPr>
      <w:r w:rsidRPr="00526EF7">
        <w:t>Documentation</w:t>
      </w:r>
    </w:p>
    <w:p w14:paraId="53F59043" w14:textId="2C58A671" w:rsidR="005F46E8" w:rsidRDefault="005F46E8" w:rsidP="005F46E8">
      <w:r>
        <w:t>Importers must obtain a permit from the department to import sturgeon reproductive material into Australia for aquaculture purposes before the reproductive material is imported.</w:t>
      </w:r>
    </w:p>
    <w:p w14:paraId="5FF602BC" w14:textId="480FCA20" w:rsidR="00CD0D0C" w:rsidRDefault="00CD0D0C" w:rsidP="005F46E8">
      <w:r w:rsidRPr="00B86A41">
        <w:t xml:space="preserve">Importers will also require a CITES permit and will need to submit an application through the </w:t>
      </w:r>
      <w:hyperlink r:id="rId51" w:history="1">
        <w:r w:rsidRPr="00B86A41">
          <w:rPr>
            <w:rStyle w:val="Hyperlink"/>
          </w:rPr>
          <w:t>Department of Climate Change, Energy, the Environment and Water</w:t>
        </w:r>
      </w:hyperlink>
      <w:r w:rsidRPr="00B86A41">
        <w:t>.</w:t>
      </w:r>
    </w:p>
    <w:p w14:paraId="0EAC3FDF" w14:textId="566E5673" w:rsidR="005F46E8" w:rsidRDefault="005F46E8" w:rsidP="005F46E8">
      <w:r>
        <w:t>Each consignment of sturgeon reproductive material must travel with an original international health certificate that</w:t>
      </w:r>
      <w:r w:rsidR="00DD7168">
        <w:t xml:space="preserve"> the department has agreed to, </w:t>
      </w:r>
      <w:r>
        <w:t>conforms to Chapter 5.11. of the WOAH Code</w:t>
      </w:r>
      <w:r w:rsidR="00DD7168">
        <w:t xml:space="preserve"> and is</w:t>
      </w:r>
      <w:r>
        <w:t xml:space="preserve"> signed by the certifying official of the country of export.</w:t>
      </w:r>
    </w:p>
    <w:p w14:paraId="011B0636" w14:textId="77777777" w:rsidR="005F46E8" w:rsidRDefault="005F46E8" w:rsidP="005F46E8">
      <w:r>
        <w:t>A certifying official means a person authorised by the CA of the country of export to</w:t>
      </w:r>
      <w:r w:rsidRPr="007A7648">
        <w:t xml:space="preserve"> sign health certificates for aquatic animals</w:t>
      </w:r>
      <w:r>
        <w:t xml:space="preserve"> in accordance with the Certification Procedures of Chapter 5.2 of the WOAH Code.</w:t>
      </w:r>
    </w:p>
    <w:p w14:paraId="04CA01F0" w14:textId="77777777" w:rsidR="005F46E8" w:rsidRDefault="005F46E8" w:rsidP="005F46E8">
      <w:r>
        <w:t>The health certificate must:</w:t>
      </w:r>
    </w:p>
    <w:p w14:paraId="54B91021" w14:textId="77777777" w:rsidR="005F46E8" w:rsidRDefault="005F46E8" w:rsidP="00526EF7">
      <w:pPr>
        <w:pStyle w:val="ListBullet"/>
      </w:pPr>
      <w:r>
        <w:t xml:space="preserve">be written in English and a </w:t>
      </w:r>
      <w:r w:rsidRPr="00526EF7">
        <w:t>language</w:t>
      </w:r>
      <w:r>
        <w:t xml:space="preserve"> understood by the certifying official of the country of export</w:t>
      </w:r>
    </w:p>
    <w:p w14:paraId="5AACB350" w14:textId="0F776A94" w:rsidR="005F46E8" w:rsidRDefault="005F46E8" w:rsidP="00526EF7">
      <w:pPr>
        <w:pStyle w:val="ListBullet"/>
      </w:pPr>
      <w:r>
        <w:t xml:space="preserve">meet the requirements of </w:t>
      </w:r>
      <w:hyperlink w:anchor="_Certification_1" w:history="1">
        <w:r>
          <w:rPr>
            <w:rStyle w:val="Hyperlink"/>
          </w:rPr>
          <w:t>section 20.3.2 Certification</w:t>
        </w:r>
      </w:hyperlink>
      <w:r>
        <w:t xml:space="preserve"> and state that all the biosecurity</w:t>
      </w:r>
      <w:r w:rsidR="00D6050C">
        <w:t xml:space="preserve"> </w:t>
      </w:r>
      <w:r>
        <w:t>requirements have been met</w:t>
      </w:r>
    </w:p>
    <w:p w14:paraId="2E67DF2D" w14:textId="77777777" w:rsidR="005F46E8" w:rsidRDefault="005F46E8" w:rsidP="00526EF7">
      <w:pPr>
        <w:pStyle w:val="ListBullet"/>
      </w:pPr>
      <w:r>
        <w:t>provide the date(s) of the collection period(s) from each donor sturgeon, the number of eggs/fertilised eggs/milt straws in the consignment for each donor and the means to verify the identification of the reproductive material with the identification details of the donor</w:t>
      </w:r>
    </w:p>
    <w:p w14:paraId="61E99664" w14:textId="77777777" w:rsidR="005F46E8" w:rsidRDefault="005F46E8" w:rsidP="00526EF7">
      <w:pPr>
        <w:pStyle w:val="ListBullet"/>
      </w:pPr>
      <w:r>
        <w:t xml:space="preserve">include the name and </w:t>
      </w:r>
      <w:r w:rsidRPr="00526EF7">
        <w:t>address</w:t>
      </w:r>
      <w:r>
        <w:t xml:space="preserve"> of the aquaculture facility of origin</w:t>
      </w:r>
    </w:p>
    <w:p w14:paraId="593B5A63" w14:textId="77777777" w:rsidR="005F46E8" w:rsidRDefault="005F46E8" w:rsidP="00526EF7">
      <w:pPr>
        <w:pStyle w:val="ListBullet"/>
      </w:pPr>
      <w:r>
        <w:t xml:space="preserve">include the name and </w:t>
      </w:r>
      <w:r w:rsidRPr="00526EF7">
        <w:t>address</w:t>
      </w:r>
      <w:r>
        <w:t xml:space="preserve"> of the exporter and importer and identify the import permit against which it was issued.</w:t>
      </w:r>
    </w:p>
    <w:p w14:paraId="55075C8F" w14:textId="77777777" w:rsidR="005F46E8" w:rsidRDefault="005F46E8" w:rsidP="005F46E8">
      <w:r>
        <w:t>The certifying official must:</w:t>
      </w:r>
    </w:p>
    <w:p w14:paraId="1676B690" w14:textId="77777777" w:rsidR="005F46E8" w:rsidRDefault="005F46E8" w:rsidP="00526EF7">
      <w:pPr>
        <w:pStyle w:val="ListBullet"/>
      </w:pPr>
      <w:r>
        <w:t>provide a health certificate that is specific to the consignment of reproductive material that it covers</w:t>
      </w:r>
    </w:p>
    <w:p w14:paraId="63467945" w14:textId="77777777" w:rsidR="005F46E8" w:rsidRDefault="005F46E8" w:rsidP="00526EF7">
      <w:pPr>
        <w:pStyle w:val="ListBullet"/>
      </w:pPr>
      <w:r>
        <w:t>sign, date and stamp (</w:t>
      </w:r>
      <w:r w:rsidRPr="00526EF7">
        <w:t>with</w:t>
      </w:r>
      <w:r>
        <w:t xml:space="preserve"> the stamp of the CA) each page of the health certificate and all attached documents that form part of the extended health certification</w:t>
      </w:r>
    </w:p>
    <w:p w14:paraId="21A7266F" w14:textId="77777777" w:rsidR="005F46E8" w:rsidRDefault="005F46E8" w:rsidP="00526EF7">
      <w:pPr>
        <w:pStyle w:val="ListBullet"/>
      </w:pPr>
      <w:r>
        <w:t xml:space="preserve">sign and stamp any </w:t>
      </w:r>
      <w:r w:rsidRPr="00526EF7">
        <w:t>manual</w:t>
      </w:r>
      <w:r>
        <w:t xml:space="preserve"> deletions to the health certificate</w:t>
      </w:r>
    </w:p>
    <w:p w14:paraId="247A260D" w14:textId="77777777" w:rsidR="005F46E8" w:rsidRDefault="005F46E8" w:rsidP="00526EF7">
      <w:pPr>
        <w:pStyle w:val="ListBullet"/>
      </w:pPr>
      <w:r>
        <w:t xml:space="preserve">record their name, </w:t>
      </w:r>
      <w:r w:rsidRPr="00526EF7">
        <w:t>signature</w:t>
      </w:r>
      <w:r>
        <w:t xml:space="preserve"> and official contact details on the health certificate.</w:t>
      </w:r>
    </w:p>
    <w:p w14:paraId="7D127D43" w14:textId="77777777" w:rsidR="005F46E8" w:rsidRDefault="005F46E8" w:rsidP="00526EF7">
      <w:pPr>
        <w:pStyle w:val="Heading4"/>
      </w:pPr>
      <w:bookmarkStart w:id="415" w:name="_Certification_1"/>
      <w:bookmarkEnd w:id="415"/>
      <w:r>
        <w:t>Certification</w:t>
      </w:r>
    </w:p>
    <w:p w14:paraId="495C6A8D" w14:textId="77777777" w:rsidR="005F46E8" w:rsidRDefault="005F46E8" w:rsidP="005F46E8">
      <w:r>
        <w:t>The certifying official must certify:</w:t>
      </w:r>
    </w:p>
    <w:p w14:paraId="3B737D1F" w14:textId="77777777" w:rsidR="00526EF7" w:rsidRDefault="005F46E8" w:rsidP="002658B0">
      <w:pPr>
        <w:pStyle w:val="ListNumber"/>
        <w:numPr>
          <w:ilvl w:val="0"/>
          <w:numId w:val="28"/>
        </w:numPr>
      </w:pPr>
      <w:r w:rsidRPr="00F7302A">
        <w:lastRenderedPageBreak/>
        <w:t xml:space="preserve">All </w:t>
      </w:r>
      <w:r>
        <w:t>donor sturgeon</w:t>
      </w:r>
      <w:r w:rsidRPr="00F7302A">
        <w:t xml:space="preserve"> </w:t>
      </w:r>
      <w:r>
        <w:t xml:space="preserve">must be resident in an aquaculture premises that has a documented health monitoring program and under the supervision of the CA since birth or for at least 6 months immediately before reproductive material </w:t>
      </w:r>
      <w:r w:rsidRPr="00526EF7">
        <w:t>collection</w:t>
      </w:r>
      <w:r>
        <w:t>.</w:t>
      </w:r>
    </w:p>
    <w:p w14:paraId="1E1A7B14" w14:textId="09BB869E" w:rsidR="00526EF7" w:rsidRDefault="005F46E8" w:rsidP="002658B0">
      <w:pPr>
        <w:pStyle w:val="ListNumber"/>
        <w:numPr>
          <w:ilvl w:val="0"/>
          <w:numId w:val="28"/>
        </w:numPr>
      </w:pPr>
      <w:r w:rsidRPr="00A3165B">
        <w:t xml:space="preserve">There has been no significant disease </w:t>
      </w:r>
      <w:r w:rsidRPr="00526EF7">
        <w:t>occurrences</w:t>
      </w:r>
      <w:r w:rsidRPr="00A3165B">
        <w:t xml:space="preserve"> or parasite infestation in the </w:t>
      </w:r>
      <w:r w:rsidR="00C77986">
        <w:t>sturgeon</w:t>
      </w:r>
      <w:r w:rsidRPr="00A3165B">
        <w:t xml:space="preserve"> held in the aquaculture </w:t>
      </w:r>
      <w:r>
        <w:t>premises</w:t>
      </w:r>
      <w:r w:rsidRPr="00A3165B">
        <w:t xml:space="preserve"> during the 6 months prior to </w:t>
      </w:r>
      <w:r>
        <w:t>reproductive material collection.</w:t>
      </w:r>
    </w:p>
    <w:p w14:paraId="571DA77C" w14:textId="6ED81080" w:rsidR="00526EF7" w:rsidRDefault="005F46E8" w:rsidP="002658B0">
      <w:pPr>
        <w:pStyle w:val="ListNumber"/>
        <w:numPr>
          <w:ilvl w:val="0"/>
          <w:numId w:val="28"/>
        </w:numPr>
      </w:pPr>
      <w:r>
        <w:t xml:space="preserve">The donor sturgeon have been </w:t>
      </w:r>
      <w:r w:rsidR="00C24BEA">
        <w:t>sourced from</w:t>
      </w:r>
      <w:r w:rsidR="00C24BEA" w:rsidRPr="00590872">
        <w:t xml:space="preserve"> premises that only culture sturgeon species</w:t>
      </w:r>
      <w:r w:rsidR="00C24BEA">
        <w:t>.</w:t>
      </w:r>
    </w:p>
    <w:p w14:paraId="12CE29D8" w14:textId="6460F06A" w:rsidR="00A415F8" w:rsidRDefault="005F46E8" w:rsidP="002658B0">
      <w:pPr>
        <w:pStyle w:val="ListNumber"/>
        <w:numPr>
          <w:ilvl w:val="0"/>
          <w:numId w:val="28"/>
        </w:numPr>
      </w:pPr>
      <w:r>
        <w:t>All the</w:t>
      </w:r>
      <w:r w:rsidR="00050275">
        <w:t xml:space="preserve">se </w:t>
      </w:r>
      <w:r>
        <w:t>biosecurity measures apply:</w:t>
      </w:r>
    </w:p>
    <w:p w14:paraId="6411EB18" w14:textId="5179566F" w:rsidR="00A415F8" w:rsidRPr="00C57C84" w:rsidRDefault="00A415F8" w:rsidP="002658B0">
      <w:pPr>
        <w:pStyle w:val="ListNumber2"/>
        <w:numPr>
          <w:ilvl w:val="1"/>
          <w:numId w:val="53"/>
        </w:numPr>
        <w:rPr>
          <w:rStyle w:val="Emphasis"/>
          <w:i w:val="0"/>
          <w:iCs w:val="0"/>
        </w:rPr>
      </w:pPr>
      <w:r w:rsidRPr="00526EF7">
        <w:t>typical</w:t>
      </w:r>
      <w:r>
        <w:t xml:space="preserve"> </w:t>
      </w:r>
      <w:r w:rsidRPr="00F7302A">
        <w:rPr>
          <w:rStyle w:val="Emphasis"/>
        </w:rPr>
        <w:t>Aeromonas </w:t>
      </w:r>
      <w:r w:rsidRPr="00CE01E5">
        <w:rPr>
          <w:rStyle w:val="Emphasis"/>
        </w:rPr>
        <w:t>salmonicida</w:t>
      </w:r>
      <w:r w:rsidR="00473570">
        <w:rPr>
          <w:rStyle w:val="Emphasis"/>
        </w:rPr>
        <w:t xml:space="preserve"> </w:t>
      </w:r>
      <w:r w:rsidR="00473570" w:rsidRPr="00D25BD2">
        <w:t>freedom</w:t>
      </w:r>
    </w:p>
    <w:p w14:paraId="1E74ECFC" w14:textId="508BBB8D" w:rsidR="00A415F8" w:rsidRDefault="00A415F8" w:rsidP="008A767D">
      <w:pPr>
        <w:pStyle w:val="ListNumber3"/>
        <w:rPr>
          <w:rStyle w:val="Emphasis"/>
          <w:i w:val="0"/>
          <w:iCs w:val="0"/>
        </w:rPr>
      </w:pPr>
      <w:r w:rsidRPr="00526EF7">
        <w:t xml:space="preserve">The donor </w:t>
      </w:r>
      <w:r w:rsidRPr="008A767D">
        <w:t>sturgeon</w:t>
      </w:r>
      <w:r w:rsidRPr="00526EF7">
        <w:t xml:space="preserve"> are sourced from a country, zone or compartment that is recognised by Australia to be free of typical</w:t>
      </w:r>
      <w:r>
        <w:t xml:space="preserve"> </w:t>
      </w:r>
      <w:r w:rsidRPr="00F7302A">
        <w:rPr>
          <w:rStyle w:val="Emphasis"/>
        </w:rPr>
        <w:t>Aeromonas </w:t>
      </w:r>
      <w:r w:rsidRPr="00CE01E5">
        <w:rPr>
          <w:rStyle w:val="Emphasis"/>
        </w:rPr>
        <w:t>salmonicida</w:t>
      </w:r>
      <w:r w:rsidRPr="00D427B4">
        <w:rPr>
          <w:rStyle w:val="Emphasis"/>
        </w:rPr>
        <w:t xml:space="preserve"> </w:t>
      </w:r>
      <w:r w:rsidRPr="00526EF7">
        <w:t>(</w:t>
      </w:r>
      <w:r w:rsidR="003D5810" w:rsidRPr="003D5810">
        <w:t xml:space="preserve">freedom would need to be to a standard consistent with that recommended </w:t>
      </w:r>
      <w:r w:rsidR="00454214">
        <w:t>for</w:t>
      </w:r>
      <w:r w:rsidR="003D5810" w:rsidRPr="003D5810">
        <w:t xml:space="preserve"> WOAH </w:t>
      </w:r>
      <w:r w:rsidR="00454214">
        <w:t xml:space="preserve">listed diseases </w:t>
      </w:r>
      <w:r w:rsidR="003D5810" w:rsidRPr="003D5810">
        <w:t>or equivalent</w:t>
      </w:r>
      <w:r w:rsidRPr="00526EF7">
        <w:t>).</w:t>
      </w:r>
    </w:p>
    <w:p w14:paraId="06B43D4B" w14:textId="1CC146B9" w:rsidR="00A415F8" w:rsidRDefault="00AE0958" w:rsidP="00455354">
      <w:pPr>
        <w:pStyle w:val="ListNumber2"/>
        <w:rPr>
          <w:rStyle w:val="Emphasis"/>
          <w:i w:val="0"/>
          <w:iCs w:val="0"/>
        </w:rPr>
      </w:pPr>
      <w:r>
        <w:t>C</w:t>
      </w:r>
      <w:r w:rsidR="00A415F8" w:rsidRPr="00526EF7">
        <w:t xml:space="preserve">yprinid </w:t>
      </w:r>
      <w:r w:rsidR="00A415F8" w:rsidRPr="00526EF7">
        <w:rPr>
          <w:rStyle w:val="Emphasis"/>
          <w:i w:val="0"/>
          <w:iCs w:val="0"/>
        </w:rPr>
        <w:t>herpesvirus</w:t>
      </w:r>
      <w:r w:rsidR="00A415F8" w:rsidRPr="00526EF7">
        <w:t xml:space="preserve"> 3 (CyHV</w:t>
      </w:r>
      <w:r w:rsidR="00A415F8">
        <w:t>-3)</w:t>
      </w:r>
      <w:r w:rsidR="00454214">
        <w:t xml:space="preserve"> freedom</w:t>
      </w:r>
    </w:p>
    <w:p w14:paraId="4BA00D22" w14:textId="48C2EA88" w:rsidR="00A415F8" w:rsidRPr="00526EF7" w:rsidRDefault="00A415F8" w:rsidP="002658B0">
      <w:pPr>
        <w:pStyle w:val="ListNumber3"/>
        <w:numPr>
          <w:ilvl w:val="2"/>
          <w:numId w:val="32"/>
        </w:numPr>
      </w:pPr>
      <w:r w:rsidRPr="00C77986">
        <w:t>The</w:t>
      </w:r>
      <w:r w:rsidRPr="001D5DD0">
        <w:rPr>
          <w:rStyle w:val="Emphasis"/>
        </w:rPr>
        <w:t xml:space="preserve"> </w:t>
      </w:r>
      <w:r w:rsidRPr="00C77986">
        <w:t>donor sturgeon are</w:t>
      </w:r>
      <w:r>
        <w:rPr>
          <w:rStyle w:val="Emphasis"/>
        </w:rPr>
        <w:t xml:space="preserve"> </w:t>
      </w:r>
      <w:r w:rsidRPr="008A767D">
        <w:t>sourced</w:t>
      </w:r>
      <w:r w:rsidRPr="00526EF7">
        <w:t xml:space="preserve"> from a country, zone or compartment that is recognised by Australia to be free of </w:t>
      </w:r>
      <w:r>
        <w:t>CyHV-3</w:t>
      </w:r>
      <w:r w:rsidRPr="00D427B4">
        <w:rPr>
          <w:rStyle w:val="Emphasis"/>
        </w:rPr>
        <w:t xml:space="preserve"> </w:t>
      </w:r>
      <w:r w:rsidRPr="00526EF7">
        <w:t>(</w:t>
      </w:r>
      <w:r w:rsidR="003D5810" w:rsidRPr="003D5810">
        <w:t>freedom would need to be to a standard consistent with that recommended by WOAH or equivalent</w:t>
      </w:r>
      <w:r w:rsidRPr="00526EF7">
        <w:t>).</w:t>
      </w:r>
    </w:p>
    <w:p w14:paraId="5624B59B" w14:textId="261EF2DD" w:rsidR="00A415F8" w:rsidRDefault="00AE0958" w:rsidP="00455354">
      <w:pPr>
        <w:pStyle w:val="ListNumber2"/>
        <w:rPr>
          <w:rStyle w:val="Emphasis"/>
          <w:i w:val="0"/>
          <w:iCs w:val="0"/>
        </w:rPr>
      </w:pPr>
      <w:r>
        <w:t>F</w:t>
      </w:r>
      <w:r w:rsidR="00A415F8" w:rsidRPr="00526EF7">
        <w:t>rog virus 3 (FV3</w:t>
      </w:r>
      <w:r w:rsidR="00A415F8">
        <w:t>)</w:t>
      </w:r>
      <w:r w:rsidR="00454214">
        <w:t xml:space="preserve"> freedom</w:t>
      </w:r>
    </w:p>
    <w:p w14:paraId="7BE6B2A2" w14:textId="175D34E3" w:rsidR="004C2D54" w:rsidRDefault="00A415F8" w:rsidP="00A415F8">
      <w:pPr>
        <w:pStyle w:val="ListNumber3"/>
      </w:pPr>
      <w:r w:rsidRPr="00526EF7">
        <w:t>The donor sturgeon are sourced from a country, zone or compartment that is recognised by Australia to be free of FV3</w:t>
      </w:r>
      <w:r w:rsidRPr="00D427B4">
        <w:rPr>
          <w:rStyle w:val="Emphasis"/>
        </w:rPr>
        <w:t xml:space="preserve"> </w:t>
      </w:r>
      <w:r w:rsidRPr="00526EF7">
        <w:t>(</w:t>
      </w:r>
      <w:r w:rsidR="003D5810" w:rsidRPr="003D5810">
        <w:t>freedom would need to be to a standard consistent with that recommended by WOAH or equivalent</w:t>
      </w:r>
      <w:r w:rsidRPr="00526EF7">
        <w:t>).</w:t>
      </w:r>
    </w:p>
    <w:p w14:paraId="19CCA227" w14:textId="2B34B844" w:rsidR="00A415F8" w:rsidRPr="00526EF7" w:rsidRDefault="00AE0958" w:rsidP="00455354">
      <w:pPr>
        <w:pStyle w:val="ListNumber2"/>
      </w:pPr>
      <w:r>
        <w:t>I</w:t>
      </w:r>
      <w:r w:rsidR="00A415F8" w:rsidRPr="00526EF7">
        <w:t>nfectious haematopoietic necrosis virus</w:t>
      </w:r>
      <w:r w:rsidR="00A415F8">
        <w:rPr>
          <w:rStyle w:val="Emphasis"/>
        </w:rPr>
        <w:t xml:space="preserve"> </w:t>
      </w:r>
      <w:r w:rsidR="00A415F8" w:rsidRPr="00526EF7">
        <w:t>(IHNV)</w:t>
      </w:r>
      <w:r w:rsidR="00454214">
        <w:t xml:space="preserve"> freedom</w:t>
      </w:r>
    </w:p>
    <w:p w14:paraId="5A7567BE" w14:textId="1C25E463" w:rsidR="00A415F8" w:rsidRDefault="00A415F8" w:rsidP="00A415F8">
      <w:pPr>
        <w:pStyle w:val="ListNumber3"/>
        <w:rPr>
          <w:rStyle w:val="Emphasis"/>
          <w:i w:val="0"/>
          <w:iCs w:val="0"/>
        </w:rPr>
      </w:pPr>
      <w:r w:rsidRPr="00526EF7">
        <w:t>The donor sturgeon are sourced from a country, zone or compartment that is recognised by Australia to be free of IHNV (</w:t>
      </w:r>
      <w:r w:rsidR="003D5810" w:rsidRPr="003D5810">
        <w:t>freedom would need to be to a standard consistent with that recommended by WOAH or equivalent</w:t>
      </w:r>
      <w:r w:rsidRPr="002D7DB6">
        <w:rPr>
          <w:rStyle w:val="Emphasis"/>
          <w:i w:val="0"/>
          <w:iCs w:val="0"/>
        </w:rPr>
        <w:t>)</w:t>
      </w:r>
      <w:r w:rsidRPr="00D427B4">
        <w:rPr>
          <w:rStyle w:val="Emphasis"/>
        </w:rPr>
        <w:t>.</w:t>
      </w:r>
    </w:p>
    <w:p w14:paraId="6519B8FD" w14:textId="1653BFF6" w:rsidR="00A415F8" w:rsidRDefault="00A415F8" w:rsidP="00455354">
      <w:pPr>
        <w:pStyle w:val="ListNumber2"/>
      </w:pPr>
      <w:r w:rsidRPr="00526EF7">
        <w:rPr>
          <w:rStyle w:val="Emphasis"/>
        </w:rPr>
        <w:t>Polypodium</w:t>
      </w:r>
      <w:r w:rsidRPr="001D5DD0">
        <w:rPr>
          <w:rStyle w:val="Emphasis"/>
        </w:rPr>
        <w:t xml:space="preserve"> hydriforme</w:t>
      </w:r>
      <w:r w:rsidR="00454214">
        <w:rPr>
          <w:rStyle w:val="Emphasis"/>
        </w:rPr>
        <w:t xml:space="preserve"> </w:t>
      </w:r>
      <w:r w:rsidR="00454214" w:rsidRPr="00100A5E">
        <w:t>freedom</w:t>
      </w:r>
    </w:p>
    <w:p w14:paraId="26DAC15D" w14:textId="08601832" w:rsidR="00A415F8" w:rsidRPr="00526EF7" w:rsidRDefault="00A415F8" w:rsidP="00A415F8">
      <w:pPr>
        <w:pStyle w:val="ListNumber3"/>
      </w:pPr>
      <w:r w:rsidRPr="00526EF7">
        <w:t xml:space="preserve">The donor sturgeon are sourced from a country, zone or compartment that is recognised by Australia to be free of </w:t>
      </w:r>
      <w:r w:rsidRPr="001D5DD0">
        <w:rPr>
          <w:rStyle w:val="Emphasis"/>
        </w:rPr>
        <w:t>Polypodium hydriforme</w:t>
      </w:r>
      <w:r>
        <w:rPr>
          <w:rStyle w:val="Emphasis"/>
        </w:rPr>
        <w:t xml:space="preserve"> </w:t>
      </w:r>
      <w:r w:rsidRPr="00526EF7">
        <w:t>(</w:t>
      </w:r>
      <w:r w:rsidR="003D5810" w:rsidRPr="003D5810">
        <w:t xml:space="preserve">freedom would need to be to a standard consistent with that recommended </w:t>
      </w:r>
      <w:r w:rsidR="00454214">
        <w:t>for</w:t>
      </w:r>
      <w:r w:rsidR="003D5810" w:rsidRPr="003D5810">
        <w:t xml:space="preserve"> WOAH </w:t>
      </w:r>
      <w:r w:rsidR="00454214">
        <w:t xml:space="preserve">listed diseases </w:t>
      </w:r>
      <w:r w:rsidR="003D5810" w:rsidRPr="003D5810">
        <w:t>or equivalent</w:t>
      </w:r>
      <w:r w:rsidRPr="00526EF7">
        <w:t>).</w:t>
      </w:r>
    </w:p>
    <w:p w14:paraId="3138E580" w14:textId="1057A9B4" w:rsidR="00A415F8" w:rsidRPr="00526EF7" w:rsidRDefault="00B971B8" w:rsidP="00455354">
      <w:pPr>
        <w:pStyle w:val="ListNumber2"/>
      </w:pPr>
      <w:r>
        <w:t xml:space="preserve"> </w:t>
      </w:r>
      <w:r w:rsidR="001361F2">
        <w:tab/>
      </w:r>
      <w:r w:rsidR="00AE0958">
        <w:t>S</w:t>
      </w:r>
      <w:r w:rsidR="00A415F8" w:rsidRPr="00526EF7">
        <w:t>pring viraemia of carp virus (SVCV)</w:t>
      </w:r>
      <w:r w:rsidR="00454214">
        <w:t xml:space="preserve"> freedom</w:t>
      </w:r>
    </w:p>
    <w:p w14:paraId="6EC93BBC" w14:textId="68F3BC0A" w:rsidR="00A415F8" w:rsidRPr="00526EF7" w:rsidRDefault="00A415F8" w:rsidP="00A415F8">
      <w:pPr>
        <w:pStyle w:val="ListNumber3"/>
      </w:pPr>
      <w:r w:rsidRPr="00526EF7">
        <w:t>The donor sturgeon are sourced from a country, zone or compartment that is recognised by Australia to be free of SVCV (</w:t>
      </w:r>
      <w:r w:rsidR="003D5810" w:rsidRPr="003D5810">
        <w:t>freedom would need to be to a standard consistent with that recommended by WOAH or equivalent</w:t>
      </w:r>
      <w:r w:rsidRPr="00526EF7">
        <w:t>).</w:t>
      </w:r>
    </w:p>
    <w:p w14:paraId="39058C24" w14:textId="55C6CF26" w:rsidR="00A415F8" w:rsidRPr="00526EF7" w:rsidRDefault="00AE0958" w:rsidP="00455354">
      <w:pPr>
        <w:pStyle w:val="ListNumber2"/>
      </w:pPr>
      <w:r>
        <w:t>V</w:t>
      </w:r>
      <w:r w:rsidR="00A415F8" w:rsidRPr="00526EF7">
        <w:t>iral haemorrhagic septicaemia virus (VHSV)</w:t>
      </w:r>
      <w:r w:rsidR="00454214">
        <w:t xml:space="preserve"> freedom</w:t>
      </w:r>
    </w:p>
    <w:p w14:paraId="24DE09D6" w14:textId="07305295" w:rsidR="00A415F8" w:rsidRPr="00526EF7" w:rsidRDefault="00A415F8" w:rsidP="00A415F8">
      <w:pPr>
        <w:pStyle w:val="ListNumber3"/>
      </w:pPr>
      <w:r w:rsidRPr="00526EF7">
        <w:t>The donor sturgeon are sourced from a country, zone or compartment that is recognised by Australia to be free of VHSV (</w:t>
      </w:r>
      <w:r w:rsidR="003D5810" w:rsidRPr="003D5810">
        <w:t>freedom would need to be to a standard consistent with that recommended by WOAH or equivalent</w:t>
      </w:r>
      <w:r w:rsidRPr="00526EF7">
        <w:t>).</w:t>
      </w:r>
    </w:p>
    <w:p w14:paraId="752C1887" w14:textId="0D7A1A4F" w:rsidR="00A415F8" w:rsidRDefault="00A415F8" w:rsidP="00455354">
      <w:pPr>
        <w:pStyle w:val="ListNumber2"/>
      </w:pPr>
      <w:r w:rsidRPr="00C75B43">
        <w:rPr>
          <w:rStyle w:val="Emphasis"/>
        </w:rPr>
        <w:t>Yersinia ruckeri</w:t>
      </w:r>
      <w:r>
        <w:t xml:space="preserve"> (Hagerman strain)</w:t>
      </w:r>
      <w:r w:rsidR="00454214">
        <w:t xml:space="preserve"> freedom</w:t>
      </w:r>
    </w:p>
    <w:p w14:paraId="3DB1ABA0" w14:textId="3A2E83DD" w:rsidR="00A415F8" w:rsidRDefault="00A415F8" w:rsidP="00A415F8">
      <w:pPr>
        <w:pStyle w:val="ListNumber3"/>
      </w:pPr>
      <w:r w:rsidRPr="00526EF7">
        <w:lastRenderedPageBreak/>
        <w:t xml:space="preserve">The donor sturgeon are sourced from a country, zone or compartment that is recognised by Australia to be free of </w:t>
      </w:r>
      <w:r w:rsidRPr="00C75B43">
        <w:rPr>
          <w:rStyle w:val="Emphasis"/>
        </w:rPr>
        <w:t>Yersinia ruckeri</w:t>
      </w:r>
      <w:r>
        <w:t xml:space="preserve"> (Hagerman strain)</w:t>
      </w:r>
      <w:r w:rsidRPr="00D427B4">
        <w:rPr>
          <w:rStyle w:val="Emphasis"/>
        </w:rPr>
        <w:t xml:space="preserve"> </w:t>
      </w:r>
      <w:r w:rsidRPr="00526EF7">
        <w:t>(</w:t>
      </w:r>
      <w:r w:rsidR="003D5810" w:rsidRPr="003D5810">
        <w:t xml:space="preserve">freedom would need to be to a standard consistent with that recommended </w:t>
      </w:r>
      <w:r w:rsidR="00454214">
        <w:t>for</w:t>
      </w:r>
      <w:r w:rsidR="003D5810" w:rsidRPr="003D5810">
        <w:t xml:space="preserve"> WOAH </w:t>
      </w:r>
      <w:r w:rsidR="00454214">
        <w:t xml:space="preserve">listed diseases </w:t>
      </w:r>
      <w:r w:rsidR="003D5810" w:rsidRPr="003D5810">
        <w:t>or equivalent</w:t>
      </w:r>
      <w:r w:rsidRPr="00526EF7">
        <w:t>).</w:t>
      </w:r>
    </w:p>
    <w:p w14:paraId="24EC9596" w14:textId="36690C2B" w:rsidR="00A415F8" w:rsidRDefault="005F46E8" w:rsidP="002658B0">
      <w:pPr>
        <w:pStyle w:val="ListNumber"/>
        <w:numPr>
          <w:ilvl w:val="0"/>
          <w:numId w:val="28"/>
        </w:numPr>
      </w:pPr>
      <w:r>
        <w:t>All the</w:t>
      </w:r>
      <w:r w:rsidR="00050275">
        <w:t xml:space="preserve">se </w:t>
      </w:r>
      <w:r w:rsidRPr="00526EF7">
        <w:t>biosecurity</w:t>
      </w:r>
      <w:r>
        <w:t xml:space="preserve"> measures may apply (alternative option to post-arrival batch testing):</w:t>
      </w:r>
    </w:p>
    <w:p w14:paraId="2B42987B" w14:textId="77777777" w:rsidR="004C2D54" w:rsidRDefault="00A415F8" w:rsidP="002658B0">
      <w:pPr>
        <w:pStyle w:val="ListNumber2"/>
        <w:numPr>
          <w:ilvl w:val="1"/>
          <w:numId w:val="28"/>
        </w:numPr>
      </w:pPr>
      <w:r w:rsidRPr="00526EF7">
        <w:t>Acipenserid</w:t>
      </w:r>
      <w:r>
        <w:t xml:space="preserve"> herpesvirus 1 (AciHV1) and Acipenserid herpesvirus 2 (AciHV2)</w:t>
      </w:r>
    </w:p>
    <w:p w14:paraId="16BEAA22" w14:textId="08BC8257" w:rsidR="00A415F8" w:rsidRPr="00526EF7" w:rsidRDefault="00A415F8" w:rsidP="002658B0">
      <w:pPr>
        <w:pStyle w:val="ListNumber3"/>
        <w:numPr>
          <w:ilvl w:val="2"/>
          <w:numId w:val="48"/>
        </w:numPr>
      </w:pPr>
      <w:r w:rsidRPr="00526EF7">
        <w:t xml:space="preserve">The </w:t>
      </w:r>
      <w:r w:rsidRPr="008A767D">
        <w:t>donor</w:t>
      </w:r>
      <w:r w:rsidRPr="00526EF7">
        <w:t xml:space="preserve"> sturgeon are sourced from a country, zone or compartment that is </w:t>
      </w:r>
      <w:r w:rsidRPr="008A767D">
        <w:t>recognised</w:t>
      </w:r>
      <w:r w:rsidRPr="00526EF7">
        <w:t xml:space="preserve"> by Australia to be free of </w:t>
      </w:r>
      <w:r>
        <w:t>AciHV1 and AciHV2</w:t>
      </w:r>
      <w:r w:rsidRPr="00D427B4">
        <w:rPr>
          <w:rStyle w:val="Emphasis"/>
        </w:rPr>
        <w:t xml:space="preserve"> </w:t>
      </w:r>
      <w:r w:rsidRPr="00526EF7">
        <w:t>(</w:t>
      </w:r>
      <w:r w:rsidR="00F42BB1">
        <w:t xml:space="preserve">freedom would need to be to a standard consistent with that recommended </w:t>
      </w:r>
      <w:r w:rsidR="00454214">
        <w:t>for</w:t>
      </w:r>
      <w:r w:rsidR="00F42BB1">
        <w:t xml:space="preserve"> WOAH</w:t>
      </w:r>
      <w:r w:rsidR="00454214">
        <w:t xml:space="preserve"> listed diseases</w:t>
      </w:r>
      <w:r w:rsidR="00F42BB1">
        <w:t xml:space="preserve"> or equivalent</w:t>
      </w:r>
      <w:r w:rsidRPr="00526EF7">
        <w:t>).</w:t>
      </w:r>
    </w:p>
    <w:p w14:paraId="2B91A01D" w14:textId="19968880" w:rsidR="00A415F8" w:rsidRDefault="00981B5F" w:rsidP="002658B0">
      <w:pPr>
        <w:pStyle w:val="ListNumber2"/>
        <w:numPr>
          <w:ilvl w:val="1"/>
          <w:numId w:val="28"/>
        </w:numPr>
      </w:pPr>
      <w:r>
        <w:t>S</w:t>
      </w:r>
      <w:r w:rsidR="00A415F8">
        <w:t>turgeon nucleocytoplasmic large DNA viruses (sNCLDV)</w:t>
      </w:r>
    </w:p>
    <w:p w14:paraId="04633B02" w14:textId="6D14B1FE" w:rsidR="00A415F8" w:rsidRPr="008A767D" w:rsidRDefault="00A415F8" w:rsidP="002658B0">
      <w:pPr>
        <w:pStyle w:val="ListNumber3"/>
        <w:numPr>
          <w:ilvl w:val="2"/>
          <w:numId w:val="49"/>
        </w:numPr>
        <w:rPr>
          <w:rStyle w:val="Emphasis"/>
          <w:i w:val="0"/>
          <w:iCs w:val="0"/>
        </w:rPr>
      </w:pPr>
      <w:r w:rsidRPr="00526EF7">
        <w:t xml:space="preserve">The donor sturgeon are sourced from a country, zone or compartment that is recognised by Australia to be free of </w:t>
      </w:r>
      <w:r>
        <w:t>sNCLDV</w:t>
      </w:r>
      <w:r w:rsidRPr="00D427B4">
        <w:rPr>
          <w:rStyle w:val="Emphasis"/>
        </w:rPr>
        <w:t xml:space="preserve"> </w:t>
      </w:r>
      <w:r w:rsidRPr="00526EF7">
        <w:t>(</w:t>
      </w:r>
      <w:r w:rsidR="00F42BB1">
        <w:t xml:space="preserve">freedom would need to be to a standard consistent with that recommended </w:t>
      </w:r>
      <w:r w:rsidR="00454214">
        <w:t>for</w:t>
      </w:r>
      <w:r w:rsidR="00F42BB1">
        <w:t xml:space="preserve"> WOAH</w:t>
      </w:r>
      <w:r w:rsidR="00454214">
        <w:t xml:space="preserve"> listed diseases</w:t>
      </w:r>
      <w:r w:rsidR="00F42BB1">
        <w:t xml:space="preserve"> or equivalent</w:t>
      </w:r>
      <w:r w:rsidRPr="00526EF7">
        <w:t>).</w:t>
      </w:r>
    </w:p>
    <w:p w14:paraId="22B165CC" w14:textId="77777777" w:rsidR="00C77986" w:rsidRDefault="005F46E8" w:rsidP="002658B0">
      <w:pPr>
        <w:pStyle w:val="ListNumber"/>
        <w:numPr>
          <w:ilvl w:val="0"/>
          <w:numId w:val="28"/>
        </w:numPr>
      </w:pPr>
      <w:r>
        <w:t xml:space="preserve">The donor </w:t>
      </w:r>
      <w:r w:rsidRPr="00526EF7">
        <w:t>sturgeon</w:t>
      </w:r>
      <w:r>
        <w:t xml:space="preserve"> was not under quarantine restriction for the reproductive material collection period or the 90 days immediately prior.</w:t>
      </w:r>
    </w:p>
    <w:p w14:paraId="54389B77" w14:textId="77777777" w:rsidR="009A3F2A" w:rsidRDefault="005F46E8" w:rsidP="002658B0">
      <w:pPr>
        <w:pStyle w:val="ListNumber"/>
        <w:numPr>
          <w:ilvl w:val="0"/>
          <w:numId w:val="28"/>
        </w:numPr>
      </w:pPr>
      <w:r>
        <w:t xml:space="preserve">Donor sturgeon </w:t>
      </w:r>
      <w:r w:rsidRPr="00526EF7">
        <w:t>showed</w:t>
      </w:r>
      <w:r>
        <w:t xml:space="preserve"> no clinical signs of infectious disease on the day(s) of reproductive material collection and for 30 days after.</w:t>
      </w:r>
    </w:p>
    <w:p w14:paraId="0029DE54" w14:textId="67857364" w:rsidR="009A3F2A" w:rsidRDefault="005F46E8" w:rsidP="002658B0">
      <w:pPr>
        <w:pStyle w:val="ListNumber"/>
        <w:numPr>
          <w:ilvl w:val="0"/>
          <w:numId w:val="28"/>
        </w:numPr>
      </w:pPr>
      <w:r>
        <w:t>The reproductive material was hygienically collected, handled and processed</w:t>
      </w:r>
      <w:r w:rsidR="00454214">
        <w:t xml:space="preserve"> </w:t>
      </w:r>
      <w:r w:rsidR="009A3F2A">
        <w:t xml:space="preserve">using </w:t>
      </w:r>
      <w:r w:rsidR="009A3F2A" w:rsidRPr="00526EF7">
        <w:t>properly</w:t>
      </w:r>
      <w:r w:rsidR="009A3F2A">
        <w:t xml:space="preserve"> disinfected or sterilised implements</w:t>
      </w:r>
      <w:r w:rsidR="00454214">
        <w:t>.</w:t>
      </w:r>
    </w:p>
    <w:p w14:paraId="5DB1B1AF" w14:textId="214B246E" w:rsidR="00121CE9" w:rsidRDefault="005F46E8" w:rsidP="002658B0">
      <w:pPr>
        <w:pStyle w:val="ListNumber"/>
        <w:numPr>
          <w:ilvl w:val="0"/>
          <w:numId w:val="28"/>
        </w:numPr>
      </w:pPr>
      <w:r>
        <w:t xml:space="preserve">Fertilised eggs </w:t>
      </w:r>
      <w:r w:rsidRPr="00526EF7">
        <w:t>have</w:t>
      </w:r>
      <w:r>
        <w:t xml:space="preserve"> undergone a standard disinfection procedure</w:t>
      </w:r>
      <w:r w:rsidR="00862BFE">
        <w:t xml:space="preserve"> </w:t>
      </w:r>
      <w:r w:rsidR="00D6271F">
        <w:fldChar w:fldCharType="begin">
          <w:fldData xml:space="preserve">PEVuZE5vdGU+PENpdGU+PEF1dGhvcj5EcmVubmFuPC9BdXRob3I+PFllYXI+MjAwNjwvWWVhcj48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aWMgT3JnYW5pc21zPC9mdWxsLXRpdGxlPjwvcGVyaW9kaWNhbD48cGFnZXM+MzctNDU8L3BhZ2Vz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</w:fldData>
        </w:fldChar>
      </w:r>
      <w:r w:rsidR="00D6271F">
        <w:instrText xml:space="preserve"> ADDIN EN.CITE </w:instrText>
      </w:r>
      <w:r w:rsidR="00D6271F">
        <w:fldChar w:fldCharType="begin">
          <w:fldData xml:space="preserve">PEVuZE5vdGU+PENpdGU+PEF1dGhvcj5EcmVubmFuPC9BdXRob3I+PFllYXI+MjAwNjwvWWVhcj48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aWMgT3JnYW5pc21zPC9mdWxsLXRpdGxlPjwvcGVyaW9kaWNhbD48cGFnZXM+MzctNDU8L3BhZ2Vz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(Bovo et al. 2005b; Drennan et al. 2006; WOAH 2023a)</w:t>
      </w:r>
      <w:r w:rsidR="00D6271F">
        <w:fldChar w:fldCharType="end"/>
      </w:r>
      <w:r w:rsidR="00B46B6B">
        <w:t>.</w:t>
      </w:r>
    </w:p>
    <w:p w14:paraId="36C56472" w14:textId="6CFF070F" w:rsidR="00CF215C" w:rsidRPr="00B86A41" w:rsidRDefault="003F4047" w:rsidP="002658B0">
      <w:pPr>
        <w:pStyle w:val="ListNumber2"/>
        <w:numPr>
          <w:ilvl w:val="1"/>
          <w:numId w:val="54"/>
        </w:numPr>
      </w:pPr>
      <w:r w:rsidRPr="00B86A41">
        <w:t>For example,</w:t>
      </w:r>
      <w:r w:rsidR="00661FFC" w:rsidRPr="00B86A41">
        <w:t xml:space="preserve"> </w:t>
      </w:r>
      <w:r w:rsidR="00D94AE1" w:rsidRPr="00B86A41">
        <w:t>10 minutes or longer in single-use fresh iodophor at a concentration of 100</w:t>
      </w:r>
      <w:r w:rsidR="00A81D32">
        <w:t> </w:t>
      </w:r>
      <w:r w:rsidR="00D94AE1" w:rsidRPr="00B86A41">
        <w:t>ppm at a ratio of 1:4 (1 part non-clumped eggs:4 part active iodine) at pH 7.0–7.5 and alkalinity &gt;100mg/L</w:t>
      </w:r>
      <w:r w:rsidR="00614401" w:rsidRPr="00B86A41">
        <w:t>.</w:t>
      </w:r>
    </w:p>
    <w:p w14:paraId="219445E3" w14:textId="1BAC299E" w:rsidR="009A3F2A" w:rsidRDefault="005F46E8" w:rsidP="002658B0">
      <w:pPr>
        <w:pStyle w:val="ListNumber"/>
        <w:numPr>
          <w:ilvl w:val="0"/>
          <w:numId w:val="28"/>
        </w:numPr>
      </w:pPr>
      <w:r>
        <w:t>The reproductive material was not removed from containers for further processing unless previously arranged with the department.</w:t>
      </w:r>
    </w:p>
    <w:p w14:paraId="0F0654A9" w14:textId="65B8DB63" w:rsidR="009A3F2A" w:rsidRDefault="005F46E8" w:rsidP="002658B0">
      <w:pPr>
        <w:pStyle w:val="ListNumber"/>
        <w:numPr>
          <w:ilvl w:val="0"/>
          <w:numId w:val="28"/>
        </w:numPr>
      </w:pPr>
      <w:r>
        <w:t xml:space="preserve">From the </w:t>
      </w:r>
      <w:r w:rsidRPr="00526EF7">
        <w:t>collection</w:t>
      </w:r>
      <w:r>
        <w:t xml:space="preserve"> until export, the reproductive material in this consignment was:</w:t>
      </w:r>
    </w:p>
    <w:p w14:paraId="7E05DAC2" w14:textId="77777777" w:rsidR="001361F2" w:rsidRDefault="009A3F2A" w:rsidP="002658B0">
      <w:pPr>
        <w:pStyle w:val="ListNumber2"/>
        <w:numPr>
          <w:ilvl w:val="1"/>
          <w:numId w:val="28"/>
        </w:numPr>
      </w:pPr>
      <w:r>
        <w:t>kept in sealed sterile containers (e.g. straws, ampoules or vials) and sufficiently labelled for identification purposes</w:t>
      </w:r>
    </w:p>
    <w:p w14:paraId="55D354F9" w14:textId="77777777" w:rsidR="001361F2" w:rsidRDefault="009A3F2A" w:rsidP="002658B0">
      <w:pPr>
        <w:pStyle w:val="ListNumber2"/>
        <w:numPr>
          <w:ilvl w:val="1"/>
          <w:numId w:val="28"/>
        </w:numPr>
      </w:pPr>
      <w:r>
        <w:t xml:space="preserve">stored and </w:t>
      </w:r>
      <w:r w:rsidRPr="00526EF7">
        <w:t>transported</w:t>
      </w:r>
      <w:r>
        <w:t xml:space="preserve"> only with other sturgeon reproductive material collected for export to Australia or of equivalent health status</w:t>
      </w:r>
    </w:p>
    <w:p w14:paraId="3123C0AA" w14:textId="346B57EA" w:rsidR="001361F2" w:rsidRDefault="001361F2" w:rsidP="002658B0">
      <w:pPr>
        <w:pStyle w:val="ListNumber2"/>
        <w:numPr>
          <w:ilvl w:val="1"/>
          <w:numId w:val="28"/>
        </w:numPr>
      </w:pPr>
      <w:r>
        <w:t xml:space="preserve"> </w:t>
      </w:r>
      <w:r>
        <w:tab/>
      </w:r>
      <w:r w:rsidR="009A3F2A">
        <w:t xml:space="preserve">kept in a </w:t>
      </w:r>
      <w:r w:rsidR="009A3F2A" w:rsidRPr="00526EF7">
        <w:t>secure</w:t>
      </w:r>
      <w:r w:rsidR="009A3F2A">
        <w:t xml:space="preserve"> place within an aquaculture facility under the supervision of the </w:t>
      </w:r>
      <w:r w:rsidR="00A81D32">
        <w:t>CA</w:t>
      </w:r>
    </w:p>
    <w:p w14:paraId="7FC5586D" w14:textId="5EEC7A7C" w:rsidR="009A3F2A" w:rsidRDefault="009A3F2A" w:rsidP="002658B0">
      <w:pPr>
        <w:pStyle w:val="ListNumber2"/>
        <w:numPr>
          <w:ilvl w:val="1"/>
          <w:numId w:val="28"/>
        </w:numPr>
      </w:pPr>
      <w:r>
        <w:t>transported in storage or shipping containers that were either new or had been cleaned and disinfected prior to use.</w:t>
      </w:r>
    </w:p>
    <w:p w14:paraId="06AA09DF" w14:textId="61623133" w:rsidR="005F46E8" w:rsidRPr="00891254" w:rsidRDefault="005F46E8" w:rsidP="002658B0">
      <w:pPr>
        <w:pStyle w:val="ListNumber"/>
        <w:numPr>
          <w:ilvl w:val="0"/>
          <w:numId w:val="28"/>
        </w:numPr>
      </w:pPr>
      <w:r>
        <w:t xml:space="preserve">An official </w:t>
      </w:r>
      <w:r w:rsidRPr="00526EF7">
        <w:t>government</w:t>
      </w:r>
      <w:r>
        <w:t xml:space="preserve"> seal was applied by a certifying official to the storage or shipping container and the number or mark on the seal recorded on the health certificate.</w:t>
      </w:r>
    </w:p>
    <w:p w14:paraId="4449625D" w14:textId="77777777" w:rsidR="005F46E8" w:rsidRDefault="005F46E8" w:rsidP="00526EF7">
      <w:pPr>
        <w:pStyle w:val="Heading4"/>
      </w:pPr>
      <w:r>
        <w:lastRenderedPageBreak/>
        <w:t>Transport</w:t>
      </w:r>
    </w:p>
    <w:p w14:paraId="1BA0ECE6" w14:textId="5FD223B3" w:rsidR="00A0326A" w:rsidRDefault="005F46E8" w:rsidP="002658B0">
      <w:pPr>
        <w:pStyle w:val="ListNumber"/>
        <w:numPr>
          <w:ilvl w:val="0"/>
          <w:numId w:val="51"/>
        </w:numPr>
      </w:pPr>
      <w:r>
        <w:t xml:space="preserve">The </w:t>
      </w:r>
      <w:r w:rsidRPr="00A0326A">
        <w:t>consignment</w:t>
      </w:r>
      <w:r>
        <w:t xml:space="preserve"> </w:t>
      </w:r>
      <w:r w:rsidR="00210D7B">
        <w:t xml:space="preserve">of sturgeon reproductive material </w:t>
      </w:r>
      <w:r>
        <w:t>must be accompanied by health certification.</w:t>
      </w:r>
    </w:p>
    <w:p w14:paraId="6C9F1CC1" w14:textId="77777777" w:rsidR="00A0326A" w:rsidRDefault="005F46E8" w:rsidP="002658B0">
      <w:pPr>
        <w:pStyle w:val="ListNumber"/>
        <w:numPr>
          <w:ilvl w:val="0"/>
          <w:numId w:val="51"/>
        </w:numPr>
      </w:pPr>
      <w:r>
        <w:t xml:space="preserve">Sturgeon </w:t>
      </w:r>
      <w:r w:rsidRPr="00A0326A">
        <w:t>reproductive</w:t>
      </w:r>
      <w:r>
        <w:t xml:space="preserve"> material must remain isolated from other reproductive material except those that meet all the conditions described in these biosecurity measures, during transport from the aquaculture facility until arrival in Australia.</w:t>
      </w:r>
    </w:p>
    <w:p w14:paraId="63FB33E8" w14:textId="77777777" w:rsidR="00A0326A" w:rsidRDefault="005F46E8" w:rsidP="002658B0">
      <w:pPr>
        <w:pStyle w:val="ListNumber"/>
        <w:numPr>
          <w:ilvl w:val="0"/>
          <w:numId w:val="51"/>
        </w:numPr>
      </w:pPr>
      <w:r>
        <w:t>Detailed travel plans for transporting the sturgeon reproductive material to Australia,</w:t>
      </w:r>
      <w:r w:rsidRPr="006D6615">
        <w:t xml:space="preserve"> </w:t>
      </w:r>
      <w:r>
        <w:t>including contingency plans, must be in place prior to export.</w:t>
      </w:r>
    </w:p>
    <w:p w14:paraId="3AB2CA59" w14:textId="77777777" w:rsidR="00CF215C" w:rsidRPr="001275B4" w:rsidRDefault="005F46E8" w:rsidP="002658B0">
      <w:pPr>
        <w:pStyle w:val="ListNumber"/>
        <w:numPr>
          <w:ilvl w:val="0"/>
          <w:numId w:val="51"/>
        </w:numPr>
      </w:pPr>
      <w:r w:rsidRPr="001275B4">
        <w:t>Containers in transit in which there are sturgeon reproductive material must not be opened unless the Aquatic Animal Health Service of the transit country consider it necessary. If this is the case</w:t>
      </w:r>
      <w:r w:rsidR="00582ED1" w:rsidRPr="001275B4">
        <w:t>:</w:t>
      </w:r>
    </w:p>
    <w:p w14:paraId="6645A67B" w14:textId="067E69F0" w:rsidR="00FA2250" w:rsidRPr="001275B4" w:rsidRDefault="005F46E8" w:rsidP="002658B0">
      <w:pPr>
        <w:pStyle w:val="ListNumber2"/>
        <w:numPr>
          <w:ilvl w:val="1"/>
          <w:numId w:val="50"/>
        </w:numPr>
      </w:pPr>
      <w:r w:rsidRPr="001275B4">
        <w:t>containers shall be subject to precautions to prevent contamination</w:t>
      </w:r>
      <w:r w:rsidR="00AF19C9" w:rsidRPr="001275B4">
        <w:t xml:space="preserve"> and substitution</w:t>
      </w:r>
    </w:p>
    <w:p w14:paraId="7A96E029" w14:textId="0B14F4AB" w:rsidR="00AF19C9" w:rsidRPr="001275B4" w:rsidRDefault="00FA2250" w:rsidP="002658B0">
      <w:pPr>
        <w:pStyle w:val="ListNumber2"/>
        <w:numPr>
          <w:ilvl w:val="1"/>
          <w:numId w:val="50"/>
        </w:numPr>
      </w:pPr>
      <w:r w:rsidRPr="001275B4">
        <w:t>containers must only be opened by a certifying official</w:t>
      </w:r>
    </w:p>
    <w:p w14:paraId="1A49FC8A" w14:textId="43248943" w:rsidR="00AF19C9" w:rsidRPr="001275B4" w:rsidRDefault="00AF19C9" w:rsidP="002658B0">
      <w:pPr>
        <w:pStyle w:val="ListNumber2"/>
        <w:numPr>
          <w:ilvl w:val="1"/>
          <w:numId w:val="50"/>
        </w:numPr>
      </w:pPr>
      <w:r w:rsidRPr="001275B4">
        <w:t>containers</w:t>
      </w:r>
      <w:r w:rsidR="00582ED1" w:rsidRPr="001275B4">
        <w:t xml:space="preserve"> must be resealed with official </w:t>
      </w:r>
      <w:r w:rsidRPr="001275B4">
        <w:t>government</w:t>
      </w:r>
      <w:r w:rsidR="00582ED1" w:rsidRPr="001275B4">
        <w:t xml:space="preserve"> seals</w:t>
      </w:r>
    </w:p>
    <w:p w14:paraId="71C66090" w14:textId="7C54CD5B" w:rsidR="00582ED1" w:rsidRPr="001275B4" w:rsidRDefault="00582ED1" w:rsidP="002658B0">
      <w:pPr>
        <w:pStyle w:val="ListNumber2"/>
        <w:numPr>
          <w:ilvl w:val="1"/>
          <w:numId w:val="50"/>
        </w:numPr>
      </w:pPr>
      <w:r w:rsidRPr="001275B4">
        <w:t xml:space="preserve">it must be documented who opened the </w:t>
      </w:r>
      <w:r w:rsidR="00AF19C9" w:rsidRPr="001275B4">
        <w:t>container</w:t>
      </w:r>
      <w:r w:rsidRPr="001275B4">
        <w:t xml:space="preserve"> and when and where that occurred and the record sent on with the </w:t>
      </w:r>
      <w:r w:rsidR="00AF19C9" w:rsidRPr="001275B4">
        <w:t>consign</w:t>
      </w:r>
      <w:r w:rsidRPr="001275B4">
        <w:t>ment.</w:t>
      </w:r>
    </w:p>
    <w:p w14:paraId="0D8D0D24" w14:textId="23054F0F" w:rsidR="005F46E8" w:rsidRDefault="005F46E8" w:rsidP="002658B0">
      <w:pPr>
        <w:pStyle w:val="ListNumber"/>
        <w:numPr>
          <w:ilvl w:val="0"/>
          <w:numId w:val="51"/>
        </w:numPr>
      </w:pPr>
      <w:r w:rsidRPr="001275B4">
        <w:t xml:space="preserve">After the sturgeon reproductive material arrive at an Australian airport, it must be </w:t>
      </w:r>
      <w:r w:rsidR="00C05E4A" w:rsidRPr="001275B4">
        <w:t>moved</w:t>
      </w:r>
      <w:r w:rsidR="00C05E4A">
        <w:t xml:space="preserve"> directly</w:t>
      </w:r>
      <w:r>
        <w:t xml:space="preserve"> to </w:t>
      </w:r>
      <w:r w:rsidR="008977D6">
        <w:t xml:space="preserve">a location specified by the department for inspection (either a </w:t>
      </w:r>
      <w:r w:rsidR="008977D6" w:rsidRPr="00FA2250">
        <w:t>regional office</w:t>
      </w:r>
      <w:r w:rsidR="008977D6">
        <w:t>,</w:t>
      </w:r>
      <w:r w:rsidR="008977D6" w:rsidRPr="00FA2250">
        <w:t xml:space="preserve"> cargo terminal operator</w:t>
      </w:r>
      <w:r w:rsidR="008977D6">
        <w:t xml:space="preserve">, or </w:t>
      </w:r>
      <w:r w:rsidR="00BD63FF">
        <w:t>a</w:t>
      </w:r>
      <w:r w:rsidR="008977D6">
        <w:t xml:space="preserve">pproved </w:t>
      </w:r>
      <w:r w:rsidR="00BD63FF">
        <w:t>a</w:t>
      </w:r>
      <w:r w:rsidR="008977D6">
        <w:t>rrangement (AA)</w:t>
      </w:r>
      <w:r w:rsidR="00B623B7">
        <w:t>)</w:t>
      </w:r>
      <w:r w:rsidR="008977D6">
        <w:t>, depending on operational feasibility</w:t>
      </w:r>
      <w:r>
        <w:t>.</w:t>
      </w:r>
    </w:p>
    <w:p w14:paraId="773DC7CF" w14:textId="77777777" w:rsidR="005F46E8" w:rsidRDefault="005F46E8" w:rsidP="00A0326A">
      <w:pPr>
        <w:pStyle w:val="Heading4"/>
      </w:pPr>
      <w:r>
        <w:t>On-arrival inspection</w:t>
      </w:r>
    </w:p>
    <w:p w14:paraId="18275713" w14:textId="1E69D6E7" w:rsidR="005F46E8" w:rsidRDefault="005F46E8" w:rsidP="005F46E8">
      <w:r>
        <w:t xml:space="preserve">The sturgeon reproductive material will be inspected </w:t>
      </w:r>
      <w:r w:rsidR="008977D6">
        <w:t xml:space="preserve">on arrival at a location specified </w:t>
      </w:r>
      <w:r>
        <w:t>by the department to ensure that:</w:t>
      </w:r>
    </w:p>
    <w:p w14:paraId="38442595" w14:textId="77777777" w:rsidR="005F46E8" w:rsidRDefault="005F46E8" w:rsidP="00A0326A">
      <w:pPr>
        <w:pStyle w:val="ListBullet"/>
      </w:pPr>
      <w:r>
        <w:t xml:space="preserve">the contained reproductive </w:t>
      </w:r>
      <w:r w:rsidRPr="00A0326A">
        <w:t>material</w:t>
      </w:r>
      <w:r>
        <w:t xml:space="preserve"> matches the health certification</w:t>
      </w:r>
    </w:p>
    <w:p w14:paraId="29628904" w14:textId="77777777" w:rsidR="005F46E8" w:rsidRDefault="005F46E8" w:rsidP="00A0326A">
      <w:pPr>
        <w:pStyle w:val="ListBullet"/>
      </w:pPr>
      <w:r>
        <w:t>the health certification meets the import permit conditions.</w:t>
      </w:r>
    </w:p>
    <w:p w14:paraId="442F27A8" w14:textId="36910982" w:rsidR="005F46E8" w:rsidRDefault="005F46E8" w:rsidP="005F46E8">
      <w:r>
        <w:t>Sturgeon reproductive material not meeting these criteria and non-permitted material will be</w:t>
      </w:r>
      <w:r w:rsidR="001432DD">
        <w:t xml:space="preserve"> </w:t>
      </w:r>
      <w:r>
        <w:t xml:space="preserve">exported or </w:t>
      </w:r>
      <w:r w:rsidR="008C2F6C">
        <w:t>destroyed</w:t>
      </w:r>
      <w:r>
        <w:t xml:space="preserve"> at the importer</w:t>
      </w:r>
      <w:r w:rsidR="000341B3">
        <w:t>’</w:t>
      </w:r>
      <w:r>
        <w:t>s expense.</w:t>
      </w:r>
    </w:p>
    <w:p w14:paraId="601143A0" w14:textId="39D59454" w:rsidR="005F46E8" w:rsidRDefault="005F46E8" w:rsidP="005F46E8">
      <w:r>
        <w:t xml:space="preserve">Sturgeon reproductive material meeting these criteria will then be moved directly to the nominated </w:t>
      </w:r>
      <w:r w:rsidR="00BD63FF">
        <w:t>a</w:t>
      </w:r>
      <w:r>
        <w:t xml:space="preserve">pproved </w:t>
      </w:r>
      <w:r w:rsidR="00BD63FF">
        <w:t>a</w:t>
      </w:r>
      <w:r>
        <w:t>rrangement (AA) site to undergo post-arrival quarantine (PAQ).</w:t>
      </w:r>
    </w:p>
    <w:p w14:paraId="115C4B09" w14:textId="5CE68763" w:rsidR="005F46E8" w:rsidRDefault="005F46E8" w:rsidP="005F46E8">
      <w:r>
        <w:t>Any significant event occurring during transport of the sturgeon reproductive material to the AA site (</w:t>
      </w:r>
      <w:r w:rsidR="00FE1632">
        <w:t>e.g.</w:t>
      </w:r>
      <w:r>
        <w:t xml:space="preserve"> accidents) must be reported to the department within 2 hours of </w:t>
      </w:r>
      <w:r w:rsidR="00AF19C9">
        <w:t xml:space="preserve">discovery of </w:t>
      </w:r>
      <w:r>
        <w:t>the event.</w:t>
      </w:r>
    </w:p>
    <w:p w14:paraId="1CB7600E" w14:textId="77777777" w:rsidR="005F46E8" w:rsidRDefault="005F46E8" w:rsidP="00A0326A">
      <w:pPr>
        <w:pStyle w:val="Heading4"/>
      </w:pPr>
      <w:r>
        <w:t xml:space="preserve">Post-arrival quarantine </w:t>
      </w:r>
      <w:r w:rsidRPr="00A0326A">
        <w:t>requirements</w:t>
      </w:r>
    </w:p>
    <w:p w14:paraId="41ECAD03" w14:textId="77777777" w:rsidR="005F46E8" w:rsidRPr="00A0326A" w:rsidRDefault="005F46E8" w:rsidP="00A0326A">
      <w:pPr>
        <w:pStyle w:val="Heading5"/>
      </w:pPr>
      <w:r>
        <w:t>Location</w:t>
      </w:r>
    </w:p>
    <w:p w14:paraId="2FB62136" w14:textId="5A74191A" w:rsidR="005F46E8" w:rsidRDefault="005F46E8" w:rsidP="005F46E8">
      <w:r>
        <w:t>The AA site must be located within a secure part of an aquaculture facility approved under relevant Australian state or territory legislation to hold sturgeon.</w:t>
      </w:r>
    </w:p>
    <w:p w14:paraId="7924D547" w14:textId="77777777" w:rsidR="005F46E8" w:rsidRDefault="005F46E8" w:rsidP="00A0326A">
      <w:pPr>
        <w:pStyle w:val="Heading5"/>
      </w:pPr>
      <w:r w:rsidRPr="00A0326A">
        <w:t>Facilities</w:t>
      </w:r>
    </w:p>
    <w:p w14:paraId="1516FBA2" w14:textId="77777777" w:rsidR="005F46E8" w:rsidRDefault="005F46E8" w:rsidP="005F46E8">
      <w:r>
        <w:t>The facility must meet the department requirements of a new class AA site that is being developed specifically for live fish for aquaculture.</w:t>
      </w:r>
    </w:p>
    <w:p w14:paraId="2DC02CA0" w14:textId="77777777" w:rsidR="005F46E8" w:rsidRPr="00A0326A" w:rsidRDefault="005F46E8" w:rsidP="00A0326A">
      <w:pPr>
        <w:pStyle w:val="Heading5"/>
      </w:pPr>
      <w:r>
        <w:lastRenderedPageBreak/>
        <w:t>Operation</w:t>
      </w:r>
    </w:p>
    <w:p w14:paraId="72EF2BC6" w14:textId="6FD152CA" w:rsidR="00A0326A" w:rsidRDefault="005F46E8" w:rsidP="002658B0">
      <w:pPr>
        <w:pStyle w:val="ListNumber"/>
        <w:numPr>
          <w:ilvl w:val="0"/>
          <w:numId w:val="33"/>
        </w:numPr>
      </w:pPr>
      <w:r>
        <w:t xml:space="preserve">The AA site must be </w:t>
      </w:r>
      <w:r w:rsidR="000968DE">
        <w:t xml:space="preserve">registered and </w:t>
      </w:r>
      <w:r>
        <w:t xml:space="preserve">approved by the department before </w:t>
      </w:r>
      <w:r w:rsidR="000968DE">
        <w:t>the required import permit can be assessed</w:t>
      </w:r>
      <w:r>
        <w:t>.</w:t>
      </w:r>
    </w:p>
    <w:p w14:paraId="0DFE3705" w14:textId="39287BC1" w:rsidR="005F46E8" w:rsidRDefault="005F46E8" w:rsidP="002658B0">
      <w:pPr>
        <w:pStyle w:val="ListNumber"/>
        <w:numPr>
          <w:ilvl w:val="0"/>
          <w:numId w:val="33"/>
        </w:numPr>
      </w:pPr>
      <w:r>
        <w:t xml:space="preserve">All PAQ operations and procedures must follow those outlined </w:t>
      </w:r>
      <w:r w:rsidR="00AE0958">
        <w:t xml:space="preserve">for the yet to be determined AA class </w:t>
      </w:r>
      <w:r>
        <w:t>but will include:</w:t>
      </w:r>
    </w:p>
    <w:p w14:paraId="6C917329" w14:textId="6D3829B3" w:rsidR="005F46E8" w:rsidRDefault="00C45946" w:rsidP="00455354">
      <w:pPr>
        <w:pStyle w:val="ListNumber2"/>
      </w:pPr>
      <w:r>
        <w:t>C</w:t>
      </w:r>
      <w:r w:rsidR="005F46E8" w:rsidRPr="00A0326A">
        <w:t>lean</w:t>
      </w:r>
      <w:r>
        <w:t>ing</w:t>
      </w:r>
      <w:r w:rsidR="005F46E8">
        <w:t xml:space="preserve"> and disinfect</w:t>
      </w:r>
      <w:r>
        <w:t xml:space="preserve">ion must occur </w:t>
      </w:r>
      <w:r w:rsidR="005F46E8">
        <w:t>prior to the arrival of the sturgeon consignment.</w:t>
      </w:r>
    </w:p>
    <w:p w14:paraId="4D50E2D8" w14:textId="607A39C3" w:rsidR="007A0C47" w:rsidRDefault="005F46E8" w:rsidP="00455354">
      <w:pPr>
        <w:pStyle w:val="ListNumber2"/>
      </w:pPr>
      <w:r>
        <w:t xml:space="preserve">The PAQ period will commence </w:t>
      </w:r>
      <w:r w:rsidRPr="00A0326A">
        <w:t>from</w:t>
      </w:r>
      <w:r>
        <w:t xml:space="preserve"> the time of entry </w:t>
      </w:r>
      <w:r w:rsidR="00DB20AF">
        <w:t xml:space="preserve">of the sturgeon reproductive material </w:t>
      </w:r>
      <w:r>
        <w:t xml:space="preserve">into the </w:t>
      </w:r>
      <w:r w:rsidR="00DB20AF">
        <w:t>AA</w:t>
      </w:r>
      <w:r w:rsidR="00C37B20">
        <w:t xml:space="preserve"> site</w:t>
      </w:r>
      <w:r>
        <w:t>.</w:t>
      </w:r>
    </w:p>
    <w:p w14:paraId="334767BB" w14:textId="63655037" w:rsidR="005F46E8" w:rsidRDefault="005F46E8" w:rsidP="00455354">
      <w:pPr>
        <w:pStyle w:val="ListNumber2"/>
      </w:pPr>
      <w:r>
        <w:t xml:space="preserve">All biosecurity risk material from </w:t>
      </w:r>
      <w:r w:rsidRPr="00A0326A">
        <w:t>the</w:t>
      </w:r>
      <w:r>
        <w:t xml:space="preserve"> consignment (</w:t>
      </w:r>
      <w:r w:rsidR="00FE1632">
        <w:t>e.g.</w:t>
      </w:r>
      <w:r>
        <w:t xml:space="preserve"> shipping containers and liquid nitrogen) must be disposed of as biosecurity waste or cleaned and disinfected</w:t>
      </w:r>
      <w:r w:rsidR="004F48D3">
        <w:t xml:space="preserve"> in accordance with departmental requirements</w:t>
      </w:r>
      <w:r>
        <w:t>.</w:t>
      </w:r>
    </w:p>
    <w:p w14:paraId="5563381D" w14:textId="47CFE0B6" w:rsidR="005F46E8" w:rsidRPr="001275B4" w:rsidRDefault="005F46E8" w:rsidP="00455354">
      <w:pPr>
        <w:pStyle w:val="ListNumber2"/>
      </w:pPr>
      <w:r w:rsidRPr="001275B4">
        <w:t xml:space="preserve">If there </w:t>
      </w:r>
      <w:r w:rsidR="0073092D" w:rsidRPr="001275B4">
        <w:t xml:space="preserve">is &gt;5% </w:t>
      </w:r>
      <w:r w:rsidRPr="001275B4">
        <w:t xml:space="preserve">mortality among the sturgeon progeny during PAQ, the department must be notified within </w:t>
      </w:r>
      <w:r w:rsidR="00865362">
        <w:t>24</w:t>
      </w:r>
      <w:r w:rsidRPr="001275B4">
        <w:t xml:space="preserve"> hours and the sturgeon progeny must undergo investigation to determine the cause of death.</w:t>
      </w:r>
    </w:p>
    <w:p w14:paraId="5A6C9FCD" w14:textId="167701ED" w:rsidR="005F46E8" w:rsidRDefault="005F46E8" w:rsidP="00455354">
      <w:pPr>
        <w:pStyle w:val="ListNumber2"/>
      </w:pPr>
      <w:r>
        <w:t xml:space="preserve">The department </w:t>
      </w:r>
      <w:r w:rsidR="004F48D3">
        <w:t>must be notified</w:t>
      </w:r>
      <w:r>
        <w:t xml:space="preserve"> </w:t>
      </w:r>
      <w:r w:rsidRPr="00A0326A">
        <w:t>within</w:t>
      </w:r>
      <w:r>
        <w:t xml:space="preserve"> </w:t>
      </w:r>
      <w:r w:rsidR="00865362">
        <w:t>24</w:t>
      </w:r>
      <w:r>
        <w:t xml:space="preserve"> hours of any disease incident and its outcome.</w:t>
      </w:r>
    </w:p>
    <w:p w14:paraId="143B7190" w14:textId="282C6A47" w:rsidR="005F46E8" w:rsidRPr="008A767D" w:rsidRDefault="0086296F" w:rsidP="00455354">
      <w:pPr>
        <w:pStyle w:val="ListNumber2"/>
      </w:pPr>
      <w:r>
        <w:t xml:space="preserve"> </w:t>
      </w:r>
      <w:r w:rsidR="001361F2">
        <w:tab/>
      </w:r>
      <w:r w:rsidR="005F46E8" w:rsidRPr="008A767D">
        <w:t xml:space="preserve">Sturgeon reproductive material or sturgeon progeny subject to biosecurity control must not leave the AA site during PAQ without </w:t>
      </w:r>
      <w:r w:rsidR="00F656DC">
        <w:t xml:space="preserve">written </w:t>
      </w:r>
      <w:r w:rsidR="005F46E8" w:rsidRPr="008A767D">
        <w:t xml:space="preserve">permission </w:t>
      </w:r>
      <w:r w:rsidR="00F656DC">
        <w:t>from</w:t>
      </w:r>
      <w:r w:rsidR="005F46E8" w:rsidRPr="008A767D">
        <w:t xml:space="preserve"> the department.</w:t>
      </w:r>
    </w:p>
    <w:p w14:paraId="47805EFA" w14:textId="77777777" w:rsidR="005F46E8" w:rsidRPr="00A0326A" w:rsidRDefault="005F46E8" w:rsidP="00A0326A">
      <w:pPr>
        <w:pStyle w:val="Heading5"/>
      </w:pPr>
      <w:r>
        <w:t>Post-arrival quarantine period</w:t>
      </w:r>
    </w:p>
    <w:p w14:paraId="22C88978" w14:textId="0E9BEECC" w:rsidR="005F46E8" w:rsidRDefault="005F46E8" w:rsidP="005F46E8">
      <w:r>
        <w:t>During the PAQ period:</w:t>
      </w:r>
    </w:p>
    <w:p w14:paraId="4613A935" w14:textId="09649EC5" w:rsidR="00614401" w:rsidRDefault="005F46E8" w:rsidP="002658B0">
      <w:pPr>
        <w:pStyle w:val="ListNumber"/>
        <w:numPr>
          <w:ilvl w:val="0"/>
          <w:numId w:val="27"/>
        </w:numPr>
      </w:pPr>
      <w:r>
        <w:t xml:space="preserve">The sturgeon reproductive material </w:t>
      </w:r>
      <w:r w:rsidR="008D1656">
        <w:t>must</w:t>
      </w:r>
      <w:r>
        <w:t xml:space="preserve"> remain stored in the AA site until used to produce sturgeon progeny.</w:t>
      </w:r>
    </w:p>
    <w:p w14:paraId="1B01D340" w14:textId="25124213" w:rsidR="00614401" w:rsidRPr="001275B4" w:rsidRDefault="00614401" w:rsidP="002658B0">
      <w:pPr>
        <w:pStyle w:val="ListNumber"/>
        <w:numPr>
          <w:ilvl w:val="0"/>
          <w:numId w:val="27"/>
        </w:numPr>
      </w:pPr>
      <w:r w:rsidRPr="001275B4">
        <w:t xml:space="preserve">Fertilised eggs must undergo a standard disinfection procedure on arrival </w:t>
      </w:r>
      <w:r w:rsidR="00DD018E" w:rsidRPr="00DD018E">
        <w:t>before placement into incubation devices</w:t>
      </w:r>
      <w:r w:rsidR="00DD018E">
        <w:t xml:space="preserve"> </w:t>
      </w:r>
      <w:r w:rsidR="00D6271F">
        <w:fldChar w:fldCharType="begin">
          <w:fldData xml:space="preserve">PEVuZE5vdGU+PENpdGU+PEF1dGhvcj5EcmVubmFuPC9BdXRob3I+PFllYXI+MjAwNjwvWWVhcj48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aWMgT3JnYW5pc21zPC9mdWxsLXRpdGxlPjwvcGVyaW9kaWNhbD48cGFnZXM+MzctNDU8L3BhZ2Vz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</w:fldData>
        </w:fldChar>
      </w:r>
      <w:r w:rsidR="00D6271F">
        <w:instrText xml:space="preserve"> ADDIN EN.CITE </w:instrText>
      </w:r>
      <w:r w:rsidR="00D6271F">
        <w:fldChar w:fldCharType="begin">
          <w:fldData xml:space="preserve">PEVuZE5vdGU+PENpdGU+PEF1dGhvcj5EcmVubmFuPC9BdXRob3I+PFllYXI+MjAwNjwvWWVhcj48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aWMgT3JnYW5pc21zPC9mdWxsLXRpdGxlPjwvcGVyaW9kaWNhbD48cGFnZXM+MzctNDU8L3BhZ2Vz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(Bovo et al. 2005b; Drennan et al. 2006; WOAH 2023a)</w:t>
      </w:r>
      <w:r w:rsidR="00D6271F">
        <w:fldChar w:fldCharType="end"/>
      </w:r>
      <w:r w:rsidRPr="001275B4">
        <w:t>.</w:t>
      </w:r>
    </w:p>
    <w:p w14:paraId="1B43B2BE" w14:textId="0FDA261F" w:rsidR="00614401" w:rsidRPr="001275B4" w:rsidRDefault="00614401" w:rsidP="002658B0">
      <w:pPr>
        <w:pStyle w:val="ListNumber2"/>
        <w:numPr>
          <w:ilvl w:val="1"/>
          <w:numId w:val="52"/>
        </w:numPr>
      </w:pPr>
      <w:r w:rsidRPr="001275B4">
        <w:t xml:space="preserve">For example, </w:t>
      </w:r>
      <w:r w:rsidR="00D94AE1" w:rsidRPr="001275B4">
        <w:t>10 minutes or longer in single-use fresh iodophor at a concentration of 100</w:t>
      </w:r>
      <w:r w:rsidR="00A81D32">
        <w:t> </w:t>
      </w:r>
      <w:r w:rsidR="00D94AE1" w:rsidRPr="001275B4">
        <w:t>ppm at a ratio of 1:4 (1 part non-clumped eggs:4 part active iodine) at pH 7.0–7.5 and alkalinity &gt;100mg/L</w:t>
      </w:r>
      <w:r w:rsidRPr="001275B4">
        <w:t>.</w:t>
      </w:r>
    </w:p>
    <w:p w14:paraId="18F54F20" w14:textId="13FE096C" w:rsidR="005F46E8" w:rsidRDefault="005F46E8" w:rsidP="002658B0">
      <w:pPr>
        <w:pStyle w:val="ListNumber"/>
        <w:numPr>
          <w:ilvl w:val="0"/>
          <w:numId w:val="26"/>
        </w:numPr>
      </w:pPr>
      <w:r w:rsidRPr="008A4748">
        <w:t>The sturgeon progeny will be grown out until the life stages can be batch tested for hazards</w:t>
      </w:r>
      <w:r w:rsidR="00C64CBB" w:rsidRPr="008A4748">
        <w:t xml:space="preserve"> and the species can be confirmed </w:t>
      </w:r>
      <w:r w:rsidR="006E6801" w:rsidRPr="008A4748">
        <w:t>by either visual</w:t>
      </w:r>
      <w:r w:rsidR="00CD6AD0" w:rsidRPr="008A4748">
        <w:t xml:space="preserve"> inspection</w:t>
      </w:r>
      <w:r w:rsidR="006E6801" w:rsidRPr="008A4748">
        <w:t xml:space="preserve"> or </w:t>
      </w:r>
      <w:r w:rsidR="00CD6AD0" w:rsidRPr="008A4748">
        <w:t>DNA testing</w:t>
      </w:r>
      <w:r w:rsidR="00C64CBB" w:rsidRPr="008A4748">
        <w:t>.</w:t>
      </w:r>
    </w:p>
    <w:p w14:paraId="24D44213" w14:textId="312E8DF7" w:rsidR="005A6FBF" w:rsidRPr="001275B4" w:rsidRDefault="005A6FBF" w:rsidP="002658B0">
      <w:pPr>
        <w:pStyle w:val="ListNumber"/>
        <w:numPr>
          <w:ilvl w:val="0"/>
          <w:numId w:val="26"/>
        </w:numPr>
      </w:pPr>
      <w:r w:rsidRPr="001275B4">
        <w:t>The sturgeon progeny must be stocked at high densities (e.g. &gt;</w:t>
      </w:r>
      <w:r w:rsidR="005D59C3" w:rsidRPr="001275B4">
        <w:t xml:space="preserve">13 g fish/L </w:t>
      </w:r>
      <w:r w:rsidRPr="001275B4">
        <w:t xml:space="preserve">of water) to create the necessary stressor to induce disease </w:t>
      </w:r>
      <w:r w:rsidR="00D6271F">
        <w:fldChar w:fldCharType="begin"/>
      </w:r>
      <w:r w:rsidR="00D6271F">
        <w:instrText xml:space="preserve"> ADDIN EN.CITE &lt;EndNote&gt;&lt;Cite&gt;&lt;Author&gt;Drennan&lt;/Author&gt;&lt;Year&gt;2005&lt;/Year&gt;&lt;RecNum&gt;46451&lt;/RecNum&gt;&lt;IDText&gt;18202&lt;/IDText&gt;&lt;DisplayText&gt;(Drennan et al. 2005)&lt;/DisplayText&gt;&lt;record&gt;&lt;rec-number&gt;46451&lt;/rec-number&gt;&lt;foreign-keys&gt;&lt;key app="EN" db-id="pst5rtr92wfa9cexzel59affvp5zwtats0wa" timestamp="1691628163" guid="92c8ac50-e9a0-4e1e-8cc0-8218f9bd29cd"&gt;46451&lt;/key&gt;&lt;/foreign-keys&gt;&lt;ref-type name="Journal Article"&gt;17&lt;/ref-type&gt;&lt;contributors&gt;&lt;authors&gt;&lt;author&gt;Drennan,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D6271F">
        <w:fldChar w:fldCharType="separate"/>
      </w:r>
      <w:r w:rsidR="00D6271F">
        <w:rPr>
          <w:noProof/>
        </w:rPr>
        <w:t>(Drennan et al. 2005)</w:t>
      </w:r>
      <w:r w:rsidR="00D6271F">
        <w:fldChar w:fldCharType="end"/>
      </w:r>
      <w:r w:rsidRPr="001275B4">
        <w:t>.</w:t>
      </w:r>
    </w:p>
    <w:p w14:paraId="7A25E54F" w14:textId="34058089" w:rsidR="00F656DC" w:rsidRPr="001275B4" w:rsidRDefault="00F656DC" w:rsidP="002658B0">
      <w:pPr>
        <w:pStyle w:val="ListNumber"/>
        <w:numPr>
          <w:ilvl w:val="0"/>
          <w:numId w:val="26"/>
        </w:numPr>
      </w:pPr>
      <w:r w:rsidRPr="001275B4">
        <w:rPr>
          <w:lang w:eastAsia="en-AU"/>
        </w:rPr>
        <w:t xml:space="preserve">The sturgeon progeny </w:t>
      </w:r>
      <w:r w:rsidRPr="001275B4">
        <w:t>must</w:t>
      </w:r>
      <w:r w:rsidRPr="001275B4">
        <w:rPr>
          <w:lang w:eastAsia="en-AU"/>
        </w:rPr>
        <w:t xml:space="preserve"> be observed and </w:t>
      </w:r>
      <w:r w:rsidRPr="001275B4">
        <w:t>inspected</w:t>
      </w:r>
      <w:r w:rsidRPr="001275B4">
        <w:rPr>
          <w:lang w:eastAsia="en-AU"/>
        </w:rPr>
        <w:t xml:space="preserve"> daily for clinical signs of infectious</w:t>
      </w:r>
      <w:r w:rsidRPr="001275B4">
        <w:t xml:space="preserve"> </w:t>
      </w:r>
      <w:r w:rsidRPr="001275B4">
        <w:rPr>
          <w:lang w:eastAsia="en-AU"/>
        </w:rPr>
        <w:t>disease and mortalities.</w:t>
      </w:r>
    </w:p>
    <w:p w14:paraId="5220CF53" w14:textId="45287C0E" w:rsidR="00A0494A" w:rsidRPr="001275B4" w:rsidRDefault="00A0494A" w:rsidP="002658B0">
      <w:pPr>
        <w:pStyle w:val="ListNumber"/>
        <w:numPr>
          <w:ilvl w:val="0"/>
          <w:numId w:val="26"/>
        </w:numPr>
      </w:pPr>
      <w:r w:rsidRPr="001275B4">
        <w:t xml:space="preserve">Any dead sturgeon </w:t>
      </w:r>
      <w:r w:rsidR="002A4D87" w:rsidRPr="001275B4">
        <w:t xml:space="preserve">progeny </w:t>
      </w:r>
      <w:r w:rsidRPr="001275B4">
        <w:t>during the PAQ period must be collected and stored in a freezer.</w:t>
      </w:r>
    </w:p>
    <w:p w14:paraId="2F438333" w14:textId="62DD87C5" w:rsidR="00F656DC" w:rsidRPr="001275B4" w:rsidRDefault="00F656DC" w:rsidP="002658B0">
      <w:pPr>
        <w:pStyle w:val="ListNumber"/>
        <w:numPr>
          <w:ilvl w:val="0"/>
          <w:numId w:val="26"/>
        </w:numPr>
      </w:pPr>
      <w:r w:rsidRPr="001275B4">
        <w:t xml:space="preserve">In the event of any sturgeon progeny showing clinical signs of an infectious disease or producing a positive result to any tests indicating the presence of an infectious disease agent, the department may </w:t>
      </w:r>
      <w:r w:rsidR="00103E14" w:rsidRPr="001275B4">
        <w:t>require</w:t>
      </w:r>
      <w:r w:rsidRPr="001275B4">
        <w:t xml:space="preserve"> any or all the sturgeon </w:t>
      </w:r>
      <w:r w:rsidR="00174B96" w:rsidRPr="001275B4">
        <w:t>progeny in the AA</w:t>
      </w:r>
      <w:r w:rsidR="00C37B20" w:rsidRPr="001275B4">
        <w:t xml:space="preserve"> site</w:t>
      </w:r>
      <w:r w:rsidR="00174B96" w:rsidRPr="001275B4">
        <w:t xml:space="preserve"> </w:t>
      </w:r>
      <w:r w:rsidR="003A15EB" w:rsidRPr="001275B4">
        <w:t xml:space="preserve">to remain under biosecurity control. </w:t>
      </w:r>
      <w:r w:rsidR="003A15EB" w:rsidRPr="001275B4">
        <w:rPr>
          <w:szCs w:val="20"/>
          <w:lang w:eastAsia="en-AU"/>
        </w:rPr>
        <w:t xml:space="preserve">The department will determine the required course of action which may include extending </w:t>
      </w:r>
      <w:r w:rsidR="003A15EB" w:rsidRPr="001275B4">
        <w:t xml:space="preserve">the </w:t>
      </w:r>
      <w:r w:rsidR="003A15EB" w:rsidRPr="001275B4">
        <w:rPr>
          <w:szCs w:val="20"/>
          <w:lang w:eastAsia="en-AU"/>
        </w:rPr>
        <w:t>PAQ period, testing</w:t>
      </w:r>
      <w:r w:rsidR="00A81D32">
        <w:rPr>
          <w:szCs w:val="20"/>
          <w:lang w:eastAsia="en-AU"/>
        </w:rPr>
        <w:t xml:space="preserve">, </w:t>
      </w:r>
      <w:r w:rsidR="003A15EB" w:rsidRPr="001275B4">
        <w:rPr>
          <w:szCs w:val="20"/>
          <w:lang w:eastAsia="en-AU"/>
        </w:rPr>
        <w:t>treatment</w:t>
      </w:r>
      <w:r w:rsidR="00C34555">
        <w:t xml:space="preserve">, </w:t>
      </w:r>
      <w:r w:rsidR="003A15EB" w:rsidRPr="001275B4">
        <w:t xml:space="preserve">destruction </w:t>
      </w:r>
      <w:r w:rsidR="00C34555">
        <w:t xml:space="preserve">or export </w:t>
      </w:r>
      <w:r w:rsidR="003A15EB" w:rsidRPr="001275B4">
        <w:t>at the importer</w:t>
      </w:r>
      <w:r w:rsidR="000341B3">
        <w:t>’</w:t>
      </w:r>
      <w:r w:rsidR="003A15EB" w:rsidRPr="001275B4">
        <w:t>s expense.</w:t>
      </w:r>
    </w:p>
    <w:p w14:paraId="702E85E5" w14:textId="20C1CC40" w:rsidR="00B429C5" w:rsidRDefault="005F46E8" w:rsidP="002658B0">
      <w:pPr>
        <w:pStyle w:val="ListNumber"/>
        <w:numPr>
          <w:ilvl w:val="0"/>
          <w:numId w:val="26"/>
        </w:numPr>
      </w:pPr>
      <w:r>
        <w:lastRenderedPageBreak/>
        <w:t>The sturgeon progeny must be sampled by staff at the AA site</w:t>
      </w:r>
      <w:r w:rsidR="00865362">
        <w:t>, under supervision by the department,</w:t>
      </w:r>
      <w:r>
        <w:t xml:space="preserve"> and the samples sent to the Australian Centre </w:t>
      </w:r>
      <w:r w:rsidR="00A81D32">
        <w:t>for</w:t>
      </w:r>
      <w:r>
        <w:t xml:space="preserve"> Disease Preparedness </w:t>
      </w:r>
      <w:r w:rsidR="000E0B45">
        <w:t xml:space="preserve">(ACDP) </w:t>
      </w:r>
      <w:r>
        <w:t>for batch testing and be found negative for:</w:t>
      </w:r>
    </w:p>
    <w:p w14:paraId="177FAE42" w14:textId="77777777" w:rsidR="00C37B20" w:rsidRDefault="00C37B20" w:rsidP="002658B0">
      <w:pPr>
        <w:pStyle w:val="ListNumber2"/>
        <w:numPr>
          <w:ilvl w:val="1"/>
          <w:numId w:val="34"/>
        </w:numPr>
      </w:pPr>
      <w:r>
        <w:t xml:space="preserve">AciHV1 and AciHV2 (required if </w:t>
      </w:r>
      <w:r w:rsidRPr="00A0326A">
        <w:t>donor</w:t>
      </w:r>
      <w:r>
        <w:t xml:space="preserve"> sturgeon were not certified as free of AciHV1 and AciHV2)</w:t>
      </w:r>
    </w:p>
    <w:p w14:paraId="184CDEEA" w14:textId="77777777" w:rsidR="00C37B20" w:rsidRPr="0077575A" w:rsidRDefault="00C37B20" w:rsidP="00C37B20">
      <w:pPr>
        <w:pStyle w:val="ListNumber2"/>
        <w:rPr>
          <w:rStyle w:val="Emphasis"/>
          <w:i w:val="0"/>
          <w:iCs w:val="0"/>
        </w:rPr>
      </w:pPr>
      <w:r w:rsidRPr="00A0326A">
        <w:t>typical</w:t>
      </w:r>
      <w:r>
        <w:t xml:space="preserve"> </w:t>
      </w:r>
      <w:r w:rsidRPr="00F7302A">
        <w:rPr>
          <w:rStyle w:val="Emphasis"/>
        </w:rPr>
        <w:t>Aeromonas </w:t>
      </w:r>
      <w:r w:rsidRPr="00CE01E5">
        <w:rPr>
          <w:rStyle w:val="Emphasis"/>
        </w:rPr>
        <w:t>salmonicida</w:t>
      </w:r>
    </w:p>
    <w:p w14:paraId="58106EAE" w14:textId="77777777" w:rsidR="00C37B20" w:rsidRDefault="00C37B20" w:rsidP="00C37B20">
      <w:pPr>
        <w:pStyle w:val="ListNumber2"/>
        <w:rPr>
          <w:rStyle w:val="Emphasis"/>
          <w:i w:val="0"/>
          <w:iCs w:val="0"/>
        </w:rPr>
      </w:pPr>
      <w:r w:rsidRPr="00A0326A">
        <w:rPr>
          <w:rStyle w:val="Emphasis"/>
          <w:i w:val="0"/>
          <w:iCs w:val="0"/>
        </w:rPr>
        <w:t>CyHV</w:t>
      </w:r>
      <w:r w:rsidRPr="00A0326A">
        <w:t>-3</w:t>
      </w:r>
    </w:p>
    <w:p w14:paraId="0972E17B" w14:textId="77777777" w:rsidR="00C37B20" w:rsidRDefault="00C37B20" w:rsidP="00C37B20">
      <w:pPr>
        <w:pStyle w:val="ListNumber2"/>
        <w:rPr>
          <w:rStyle w:val="Emphasis"/>
          <w:i w:val="0"/>
          <w:iCs w:val="0"/>
        </w:rPr>
      </w:pPr>
      <w:r w:rsidRPr="00A0326A">
        <w:t>FV3</w:t>
      </w:r>
    </w:p>
    <w:p w14:paraId="1740DE1D" w14:textId="77777777" w:rsidR="00C37B20" w:rsidRDefault="00C37B20" w:rsidP="00C37B20">
      <w:pPr>
        <w:pStyle w:val="ListNumber2"/>
        <w:rPr>
          <w:rStyle w:val="Emphasis"/>
          <w:i w:val="0"/>
          <w:iCs w:val="0"/>
        </w:rPr>
      </w:pPr>
      <w:r w:rsidRPr="00A0326A">
        <w:t>IH</w:t>
      </w:r>
      <w:r>
        <w:rPr>
          <w:rStyle w:val="Emphasis"/>
          <w:i w:val="0"/>
          <w:iCs w:val="0"/>
        </w:rPr>
        <w:t>NV</w:t>
      </w:r>
    </w:p>
    <w:p w14:paraId="2E95BB61" w14:textId="0D21B199" w:rsidR="00C37B20" w:rsidRDefault="00C37B20" w:rsidP="00C37B20">
      <w:pPr>
        <w:pStyle w:val="ListNumber2"/>
        <w:rPr>
          <w:rStyle w:val="Emphasis"/>
          <w:i w:val="0"/>
          <w:iCs w:val="0"/>
        </w:rPr>
      </w:pPr>
      <w:r>
        <w:rPr>
          <w:rStyle w:val="Emphasis"/>
          <w:i w:val="0"/>
          <w:iCs w:val="0"/>
        </w:rPr>
        <w:t xml:space="preserve"> </w:t>
      </w:r>
      <w:r w:rsidR="001361F2">
        <w:rPr>
          <w:rStyle w:val="Emphasis"/>
          <w:i w:val="0"/>
          <w:iCs w:val="0"/>
        </w:rPr>
        <w:tab/>
      </w:r>
      <w:r>
        <w:rPr>
          <w:rStyle w:val="Emphasis"/>
          <w:i w:val="0"/>
          <w:iCs w:val="0"/>
        </w:rPr>
        <w:t>SVCV</w:t>
      </w:r>
    </w:p>
    <w:p w14:paraId="41423E99" w14:textId="77777777" w:rsidR="00C37B20" w:rsidRDefault="00C37B20" w:rsidP="00C37B20">
      <w:pPr>
        <w:pStyle w:val="ListNumber2"/>
      </w:pPr>
      <w:r w:rsidRPr="008A767D">
        <w:rPr>
          <w:rStyle w:val="Emphasis"/>
          <w:i w:val="0"/>
          <w:iCs w:val="0"/>
        </w:rPr>
        <w:t>sNCLDV</w:t>
      </w:r>
      <w:r>
        <w:rPr>
          <w:rStyle w:val="Emphasis"/>
        </w:rPr>
        <w:t xml:space="preserve"> </w:t>
      </w:r>
      <w:r>
        <w:t>(required if donor sturgeon were not certified as free of sNCLDV)</w:t>
      </w:r>
    </w:p>
    <w:p w14:paraId="197EB1D4" w14:textId="77777777" w:rsidR="00C37B20" w:rsidRDefault="00C37B20" w:rsidP="00C37B20">
      <w:pPr>
        <w:pStyle w:val="ListNumber2"/>
      </w:pPr>
      <w:r w:rsidRPr="00A0326A">
        <w:t>VHSV</w:t>
      </w:r>
    </w:p>
    <w:p w14:paraId="2EE094EF" w14:textId="1CFF46FC" w:rsidR="00612F7D" w:rsidRDefault="001361F2" w:rsidP="00612F7D">
      <w:pPr>
        <w:pStyle w:val="ListNumber2"/>
      </w:pPr>
      <w:r>
        <w:rPr>
          <w:rStyle w:val="Emphasis"/>
        </w:rPr>
        <w:t xml:space="preserve"> </w:t>
      </w:r>
      <w:r>
        <w:rPr>
          <w:rStyle w:val="Emphasis"/>
        </w:rPr>
        <w:tab/>
      </w:r>
      <w:r w:rsidR="00C37B20" w:rsidRPr="00A0326A">
        <w:rPr>
          <w:rStyle w:val="Emphasis"/>
        </w:rPr>
        <w:t>Yersinia</w:t>
      </w:r>
      <w:r w:rsidR="00C37B20" w:rsidRPr="00C75B43">
        <w:rPr>
          <w:rStyle w:val="Emphasis"/>
        </w:rPr>
        <w:t> ruckeri</w:t>
      </w:r>
      <w:r w:rsidR="00C37B20">
        <w:t xml:space="preserve"> (Hagerman strain).</w:t>
      </w:r>
    </w:p>
    <w:p w14:paraId="0EC5D135" w14:textId="02305ACD" w:rsidR="00FC2192" w:rsidRDefault="00FC2192" w:rsidP="00FC2192">
      <w:pPr>
        <w:pStyle w:val="ListNumber"/>
        <w:numPr>
          <w:ilvl w:val="0"/>
          <w:numId w:val="0"/>
        </w:numPr>
      </w:pPr>
      <w:r w:rsidRPr="008A4748">
        <w:t>Note: The detail o</w:t>
      </w:r>
      <w:r w:rsidR="00D16A6B" w:rsidRPr="008A4748">
        <w:t>f</w:t>
      </w:r>
      <w:r w:rsidRPr="008A4748">
        <w:t xml:space="preserve"> the sampling design, the confidence and prevalence parameters to be applied, the samples required and the tests </w:t>
      </w:r>
      <w:r w:rsidR="00A81D32" w:rsidRPr="008A4748">
        <w:t xml:space="preserve">to be </w:t>
      </w:r>
      <w:r w:rsidRPr="008A4748">
        <w:t xml:space="preserve">used (including their sensitivity and specificity) is yet to be determined. These details will be worked out in collaboration with ACDP and be provided in the </w:t>
      </w:r>
      <w:r w:rsidR="000C36D5" w:rsidRPr="008A4748">
        <w:t>proposed</w:t>
      </w:r>
      <w:r w:rsidRPr="008A4748">
        <w:t xml:space="preserve"> import conditions. See </w:t>
      </w:r>
      <w:hyperlink w:anchor="_Appendix_G:_Testing" w:history="1">
        <w:r w:rsidRPr="008A4748">
          <w:rPr>
            <w:rStyle w:val="Hyperlink"/>
          </w:rPr>
          <w:t>Appendix G</w:t>
        </w:r>
      </w:hyperlink>
      <w:r w:rsidRPr="008A4748">
        <w:t xml:space="preserve"> for preliminary information.</w:t>
      </w:r>
    </w:p>
    <w:p w14:paraId="53044E10" w14:textId="770A710D" w:rsidR="00C37B20" w:rsidRDefault="00C37B20" w:rsidP="002658B0">
      <w:pPr>
        <w:pStyle w:val="ListNumber"/>
        <w:numPr>
          <w:ilvl w:val="0"/>
          <w:numId w:val="26"/>
        </w:numPr>
      </w:pPr>
      <w:r>
        <w:t>Dead sturgeon progeny must also be sampled by staff at the AA site</w:t>
      </w:r>
      <w:r w:rsidR="00473570">
        <w:t>, under supervision by the department,</w:t>
      </w:r>
      <w:r>
        <w:t xml:space="preserve"> and the samples sent to ACDP for necroscopy and batch testing for the hazards listed in step 8.</w:t>
      </w:r>
    </w:p>
    <w:p w14:paraId="6733A0E4" w14:textId="77777777" w:rsidR="00C37B20" w:rsidRDefault="00C37B20" w:rsidP="002658B0">
      <w:pPr>
        <w:pStyle w:val="ListNumber"/>
        <w:numPr>
          <w:ilvl w:val="0"/>
          <w:numId w:val="26"/>
        </w:numPr>
      </w:pPr>
      <w:r>
        <w:t xml:space="preserve">At the end of the PAQ period, the sturgeon progeny must meet all import conditions before being released from biosecurity control including being free from </w:t>
      </w:r>
      <w:r w:rsidRPr="00A0326A">
        <w:t>clinical</w:t>
      </w:r>
      <w:r>
        <w:t xml:space="preserve"> signs of disease.</w:t>
      </w:r>
    </w:p>
    <w:p w14:paraId="2DD06DB2" w14:textId="6DBDB5BF" w:rsidR="00C25B91" w:rsidRDefault="00C25B91" w:rsidP="002658B0">
      <w:pPr>
        <w:pStyle w:val="ListNumber"/>
        <w:numPr>
          <w:ilvl w:val="0"/>
          <w:numId w:val="26"/>
        </w:numPr>
      </w:pPr>
      <w:r w:rsidRPr="00C25B91">
        <w:t xml:space="preserve">The department will issue a biosecurity direction to the AA site advising that the sturgeon </w:t>
      </w:r>
      <w:r>
        <w:t xml:space="preserve">progeny </w:t>
      </w:r>
      <w:r w:rsidRPr="00C25B91">
        <w:t>can be released from biosecurity control.</w:t>
      </w:r>
    </w:p>
    <w:p w14:paraId="7BE33395" w14:textId="5A59950C" w:rsidR="005F46E8" w:rsidRDefault="00C25B91" w:rsidP="002658B0">
      <w:pPr>
        <w:pStyle w:val="ListNumber"/>
        <w:numPr>
          <w:ilvl w:val="0"/>
          <w:numId w:val="26"/>
        </w:numPr>
      </w:pPr>
      <w:r>
        <w:t>The sturgeon progeny must enter</w:t>
      </w:r>
      <w:r w:rsidR="00C37B20">
        <w:t xml:space="preserve"> a secure recirculating aquaculture system </w:t>
      </w:r>
      <w:r w:rsidR="008F3E0B">
        <w:t xml:space="preserve">(RAS) </w:t>
      </w:r>
      <w:r w:rsidR="00C37B20">
        <w:t xml:space="preserve">approved by the appropriate state or territory governments as per the import requirements under the </w:t>
      </w:r>
      <w:r w:rsidR="00C37B20" w:rsidRPr="00E04EFF">
        <w:rPr>
          <w:i/>
          <w:iCs/>
        </w:rPr>
        <w:t>Environment Protection and Biodiversity Conservation Act 1999</w:t>
      </w:r>
      <w:r w:rsidR="00C37B20">
        <w:t>.</w:t>
      </w:r>
    </w:p>
    <w:p w14:paraId="4A41D0B9" w14:textId="24BBB973" w:rsidR="009E3850" w:rsidRPr="008A4748" w:rsidRDefault="00BC6AEB" w:rsidP="009E3850">
      <w:pPr>
        <w:pStyle w:val="ListNumber2"/>
        <w:numPr>
          <w:ilvl w:val="1"/>
          <w:numId w:val="26"/>
        </w:numPr>
      </w:pPr>
      <w:r w:rsidRPr="008A4748">
        <w:t>The minimum biosecurity standards for the RAS will be determined by the appropriate state and territory, Department of Climate Change, Energy, the Environment and Water (DCCEEW) and the Department of Agriculture, Fisheries and Forestry (DAFF), under the relevant state and territory and Commonwealth legislation.</w:t>
      </w:r>
    </w:p>
    <w:p w14:paraId="563EE346" w14:textId="77777777" w:rsidR="005F46E8" w:rsidRDefault="005F46E8" w:rsidP="00A0326A">
      <w:pPr>
        <w:pStyle w:val="Heading3"/>
      </w:pPr>
      <w:bookmarkStart w:id="416" w:name="_Toc123639650"/>
      <w:bookmarkStart w:id="417" w:name="_Toc165542621"/>
      <w:r w:rsidRPr="00A0326A">
        <w:t>Verification</w:t>
      </w:r>
      <w:r>
        <w:t xml:space="preserve"> and compliance activities</w:t>
      </w:r>
      <w:bookmarkEnd w:id="416"/>
      <w:bookmarkEnd w:id="417"/>
    </w:p>
    <w:p w14:paraId="45A1CFEB" w14:textId="2E2B704B" w:rsidR="005F46E8" w:rsidRDefault="005F46E8" w:rsidP="005F46E8">
      <w:r>
        <w:t>Australia can implement verification activities at the border to provide additional assurances that the certified conditions associated with imports are valid and meet biosecurity requirements. The department also undertakes targeted interventions and time-limited verification activities as deemed necessary. Non-routine interventions are a matter for the department</w:t>
      </w:r>
      <w:r w:rsidR="000341B3">
        <w:t>’</w:t>
      </w:r>
      <w:r>
        <w:t>s compliance and enforcement area and will consider information about importer behaviours and other intelligence.</w:t>
      </w:r>
    </w:p>
    <w:p w14:paraId="6BB23BE4" w14:textId="77777777" w:rsidR="005F46E8" w:rsidRDefault="005F46E8" w:rsidP="00A0326A">
      <w:pPr>
        <w:pStyle w:val="Heading3"/>
      </w:pPr>
      <w:bookmarkStart w:id="418" w:name="_Toc123639651"/>
      <w:bookmarkStart w:id="419" w:name="_Toc165542622"/>
      <w:r>
        <w:lastRenderedPageBreak/>
        <w:t>Review of processes</w:t>
      </w:r>
      <w:bookmarkEnd w:id="418"/>
      <w:bookmarkEnd w:id="419"/>
    </w:p>
    <w:p w14:paraId="2FB08BA5" w14:textId="77777777" w:rsidR="005F46E8" w:rsidRDefault="005F46E8" w:rsidP="00A0326A">
      <w:pPr>
        <w:pStyle w:val="Heading4"/>
      </w:pPr>
      <w:r>
        <w:t xml:space="preserve">Audit of </w:t>
      </w:r>
      <w:r w:rsidRPr="00A0326A">
        <w:t>protocol</w:t>
      </w:r>
    </w:p>
    <w:p w14:paraId="22EA0F7C" w14:textId="2B385BEF" w:rsidR="005F46E8" w:rsidRDefault="005F46E8" w:rsidP="005F46E8">
      <w:r>
        <w:t>Before the commencement of trade, the department may visit areas in countries that produce live sturgeon for export to Australia. They will evaluate the CA</w:t>
      </w:r>
      <w:r w:rsidR="000341B3">
        <w:t>’</w:t>
      </w:r>
      <w:r>
        <w:t xml:space="preserve">s ability </w:t>
      </w:r>
      <w:r w:rsidRPr="00914D9C">
        <w:rPr>
          <w:lang w:val="en-GB"/>
        </w:rPr>
        <w:t xml:space="preserve">to regulate </w:t>
      </w:r>
      <w:r>
        <w:rPr>
          <w:lang w:val="en-GB"/>
        </w:rPr>
        <w:t xml:space="preserve">sturgeon </w:t>
      </w:r>
      <w:r w:rsidRPr="00914D9C">
        <w:rPr>
          <w:lang w:val="en-GB"/>
        </w:rPr>
        <w:t>production systems</w:t>
      </w:r>
      <w:r>
        <w:rPr>
          <w:lang w:val="en-GB"/>
        </w:rPr>
        <w:t>,</w:t>
      </w:r>
      <w:r w:rsidRPr="00914D9C">
        <w:rPr>
          <w:lang w:val="en-GB"/>
        </w:rPr>
        <w:t xml:space="preserve"> including systems of health surveillance</w:t>
      </w:r>
      <w:r>
        <w:rPr>
          <w:lang w:val="en-GB"/>
        </w:rPr>
        <w:t xml:space="preserve"> for Australia</w:t>
      </w:r>
      <w:r w:rsidR="000341B3">
        <w:rPr>
          <w:lang w:val="en-GB"/>
        </w:rPr>
        <w:t>’</w:t>
      </w:r>
      <w:r>
        <w:rPr>
          <w:lang w:val="en-GB"/>
        </w:rPr>
        <w:t>s diseases of concern.</w:t>
      </w:r>
    </w:p>
    <w:p w14:paraId="0860DA06" w14:textId="77777777" w:rsidR="005F46E8" w:rsidRDefault="005F46E8" w:rsidP="00A0326A">
      <w:pPr>
        <w:pStyle w:val="Heading4"/>
      </w:pPr>
      <w:r>
        <w:t xml:space="preserve">Review of </w:t>
      </w:r>
      <w:r w:rsidRPr="00A0326A">
        <w:t>policy</w:t>
      </w:r>
    </w:p>
    <w:p w14:paraId="0698C0B8" w14:textId="7EACB727" w:rsidR="005F46E8" w:rsidRDefault="005F46E8" w:rsidP="005F46E8">
      <w:pPr>
        <w:sectPr w:rsidR="005F46E8" w:rsidSect="002A4BF0">
          <w:pgSz w:w="11906" w:h="16838"/>
          <w:pgMar w:top="1418" w:right="1418" w:bottom="1418" w:left="1418" w:header="567" w:footer="283" w:gutter="0"/>
          <w:cols w:space="708"/>
          <w:docGrid w:linePitch="360"/>
        </w:sectPr>
      </w:pPr>
      <w:r w:rsidRPr="00200122">
        <w:t>The department can review the import policy at any tim</w:t>
      </w:r>
      <w:r>
        <w:t>e</w:t>
      </w:r>
      <w:r w:rsidR="00171603">
        <w:t>.</w:t>
      </w:r>
    </w:p>
    <w:p w14:paraId="3FB99D85" w14:textId="77777777" w:rsidR="00F02788" w:rsidRPr="008A4748" w:rsidRDefault="001F0F25" w:rsidP="00177346">
      <w:pPr>
        <w:pStyle w:val="Heading2"/>
        <w:numPr>
          <w:ilvl w:val="0"/>
          <w:numId w:val="0"/>
        </w:numPr>
        <w:ind w:left="720" w:hanging="720"/>
      </w:pPr>
      <w:bookmarkStart w:id="420" w:name="Title_A1"/>
      <w:bookmarkStart w:id="421" w:name="_Appendix_B:_Australia’s"/>
      <w:bookmarkStart w:id="422" w:name="_Appendix_A:_Australia’s"/>
      <w:bookmarkStart w:id="423" w:name="_Appendix_A:_Key"/>
      <w:bookmarkStart w:id="424" w:name="_Toc165542623"/>
      <w:bookmarkEnd w:id="318"/>
      <w:bookmarkEnd w:id="420"/>
      <w:bookmarkEnd w:id="421"/>
      <w:bookmarkEnd w:id="422"/>
      <w:bookmarkEnd w:id="423"/>
      <w:r w:rsidRPr="008A4748">
        <w:lastRenderedPageBreak/>
        <w:t xml:space="preserve">Appendix A: </w:t>
      </w:r>
      <w:r w:rsidR="00F02788" w:rsidRPr="008A4748">
        <w:t>Key issues raised by stakeholders</w:t>
      </w:r>
      <w:bookmarkEnd w:id="424"/>
    </w:p>
    <w:p w14:paraId="54FB7E86" w14:textId="76BDE345" w:rsidR="00F02788" w:rsidRPr="00813918" w:rsidRDefault="00F02788" w:rsidP="00F02788">
      <w:pPr>
        <w:rPr>
          <w:lang w:eastAsia="ja-JP"/>
        </w:rPr>
      </w:pPr>
      <w:r w:rsidRPr="00813918">
        <w:rPr>
          <w:lang w:eastAsia="ja-JP"/>
        </w:rPr>
        <w:t xml:space="preserve">The department issued Animal Biosecurity Advice 2023-A07 on 11 July 2023, notifying stakeholders of the release of the </w:t>
      </w:r>
      <w:r w:rsidRPr="00813918">
        <w:rPr>
          <w:rStyle w:val="Emphasis"/>
        </w:rPr>
        <w:t>Biosecurity import risk analysis (BIRA) for the import of live sturgeon for aquaculture</w:t>
      </w:r>
      <w:r w:rsidRPr="00813918">
        <w:rPr>
          <w:lang w:eastAsia="ja-JP"/>
        </w:rPr>
        <w:t xml:space="preserve"> – draft report. Four submissions were received, and consent was given to publish all on the </w:t>
      </w:r>
      <w:hyperlink r:id="rId52" w:history="1">
        <w:r w:rsidRPr="00813918">
          <w:rPr>
            <w:rStyle w:val="Hyperlink"/>
            <w:lang w:eastAsia="ja-JP"/>
          </w:rPr>
          <w:t>Have Your Say webpage</w:t>
        </w:r>
      </w:hyperlink>
      <w:r w:rsidRPr="00813918">
        <w:rPr>
          <w:lang w:eastAsia="ja-JP"/>
        </w:rPr>
        <w:t>. All stakeholder submissions were considered when preparing this provisional BIRA report.</w:t>
      </w:r>
    </w:p>
    <w:p w14:paraId="5BFE6F6F" w14:textId="027789C7" w:rsidR="00F02788" w:rsidRPr="00813918" w:rsidRDefault="00F02788" w:rsidP="00F02788">
      <w:pPr>
        <w:rPr>
          <w:lang w:eastAsia="ja-JP"/>
        </w:rPr>
      </w:pPr>
      <w:r w:rsidRPr="00813918">
        <w:rPr>
          <w:lang w:eastAsia="ja-JP"/>
        </w:rPr>
        <w:t>The key issues raised by stakeholders about the draft BIRA report, the department</w:t>
      </w:r>
      <w:r w:rsidR="000341B3">
        <w:rPr>
          <w:lang w:eastAsia="ja-JP"/>
        </w:rPr>
        <w:t>’</w:t>
      </w:r>
      <w:r w:rsidRPr="00813918">
        <w:rPr>
          <w:lang w:eastAsia="ja-JP"/>
        </w:rPr>
        <w:t xml:space="preserve">s response to them and how this provisional BIRA report has been amended are summarised in </w:t>
      </w:r>
      <w:r w:rsidR="00383FE9">
        <w:rPr>
          <w:lang w:eastAsia="ja-JP"/>
        </w:rPr>
        <w:fldChar w:fldCharType="begin"/>
      </w:r>
      <w:r w:rsidR="00383FE9">
        <w:rPr>
          <w:lang w:eastAsia="ja-JP"/>
        </w:rPr>
        <w:instrText xml:space="preserve"> REF _Ref152245465 \h </w:instrText>
      </w:r>
      <w:r w:rsidR="00383FE9">
        <w:rPr>
          <w:lang w:eastAsia="ja-JP"/>
        </w:rPr>
      </w:r>
      <w:r w:rsidR="00383FE9">
        <w:rPr>
          <w:lang w:eastAsia="ja-JP"/>
        </w:rPr>
        <w:fldChar w:fldCharType="separate"/>
      </w:r>
      <w:r w:rsidR="00AB57D4" w:rsidRPr="00813918">
        <w:t xml:space="preserve">Table </w:t>
      </w:r>
      <w:r w:rsidR="00AB57D4">
        <w:rPr>
          <w:noProof/>
        </w:rPr>
        <w:t>33</w:t>
      </w:r>
      <w:r w:rsidR="00383FE9">
        <w:rPr>
          <w:lang w:eastAsia="ja-JP"/>
        </w:rPr>
        <w:fldChar w:fldCharType="end"/>
      </w:r>
      <w:r w:rsidRPr="00813918">
        <w:rPr>
          <w:lang w:eastAsia="ja-JP"/>
        </w:rPr>
        <w:t>.</w:t>
      </w:r>
    </w:p>
    <w:p w14:paraId="5A49EEAD" w14:textId="3AA68FF1" w:rsidR="0006204B" w:rsidRDefault="00F02788" w:rsidP="00AA3067">
      <w:pPr>
        <w:pStyle w:val="Caption"/>
        <w:rPr>
          <w:lang w:eastAsia="ja-JP"/>
        </w:rPr>
      </w:pPr>
      <w:bookmarkStart w:id="425" w:name="_Ref152245465"/>
      <w:bookmarkStart w:id="426" w:name="_Toc165542680"/>
      <w:r w:rsidRPr="00813918">
        <w:t xml:space="preserve">Table </w:t>
      </w:r>
      <w:r w:rsidR="00AB57D4">
        <w:fldChar w:fldCharType="begin"/>
      </w:r>
      <w:r w:rsidR="00AB57D4">
        <w:instrText xml:space="preserve"> SEQ Table \* ARABIC </w:instrText>
      </w:r>
      <w:r w:rsidR="00AB57D4">
        <w:fldChar w:fldCharType="separate"/>
      </w:r>
      <w:r w:rsidR="00AB57D4">
        <w:rPr>
          <w:noProof/>
        </w:rPr>
        <w:t>33</w:t>
      </w:r>
      <w:r w:rsidR="00AB57D4">
        <w:rPr>
          <w:noProof/>
        </w:rPr>
        <w:fldChar w:fldCharType="end"/>
      </w:r>
      <w:bookmarkEnd w:id="425"/>
      <w:r w:rsidRPr="00813918">
        <w:t xml:space="preserve"> </w:t>
      </w:r>
      <w:r w:rsidRPr="00813918">
        <w:rPr>
          <w:lang w:eastAsia="ja-JP"/>
        </w:rPr>
        <w:t>Key issues raised by stakeholders and the department</w:t>
      </w:r>
      <w:r w:rsidR="000341B3">
        <w:rPr>
          <w:lang w:eastAsia="ja-JP"/>
        </w:rPr>
        <w:t>’</w:t>
      </w:r>
      <w:r w:rsidRPr="00813918">
        <w:rPr>
          <w:lang w:eastAsia="ja-JP"/>
        </w:rPr>
        <w:t>s response</w:t>
      </w:r>
      <w:bookmarkEnd w:id="426"/>
    </w:p>
    <w:tbl>
      <w:tblPr>
        <w:tblStyle w:val="TableGrid"/>
        <w:tblW w:w="0" w:type="auto"/>
        <w:tblLook w:val="04A0" w:firstRow="1" w:lastRow="0" w:firstColumn="1" w:lastColumn="0" w:noHBand="0" w:noVBand="1"/>
      </w:tblPr>
      <w:tblGrid>
        <w:gridCol w:w="809"/>
        <w:gridCol w:w="4884"/>
        <w:gridCol w:w="4598"/>
        <w:gridCol w:w="3701"/>
      </w:tblGrid>
      <w:tr w:rsidR="000B3618" w14:paraId="6419DCA7" w14:textId="77777777" w:rsidTr="000B3618">
        <w:tc>
          <w:tcPr>
            <w:tcW w:w="808" w:type="dxa"/>
          </w:tcPr>
          <w:p w14:paraId="6B6CB602" w14:textId="647FA678" w:rsidR="000B3618" w:rsidRDefault="000B3618" w:rsidP="000B3618">
            <w:pPr>
              <w:pStyle w:val="TableHeading"/>
              <w:rPr>
                <w:lang w:eastAsia="ja-JP"/>
              </w:rPr>
            </w:pPr>
            <w:r>
              <w:rPr>
                <w:lang w:eastAsia="ja-JP"/>
              </w:rPr>
              <w:t>Issue number</w:t>
            </w:r>
          </w:p>
        </w:tc>
        <w:tc>
          <w:tcPr>
            <w:tcW w:w="4970" w:type="dxa"/>
          </w:tcPr>
          <w:p w14:paraId="448F4D8F" w14:textId="3CFD7C11" w:rsidR="000B3618" w:rsidRDefault="000B3618" w:rsidP="000B3618">
            <w:pPr>
              <w:pStyle w:val="TableHeading"/>
              <w:rPr>
                <w:lang w:eastAsia="ja-JP"/>
              </w:rPr>
            </w:pPr>
            <w:r>
              <w:rPr>
                <w:lang w:eastAsia="ja-JP"/>
              </w:rPr>
              <w:t>Issue</w:t>
            </w:r>
          </w:p>
        </w:tc>
        <w:tc>
          <w:tcPr>
            <w:tcW w:w="4678" w:type="dxa"/>
          </w:tcPr>
          <w:p w14:paraId="489F30E7" w14:textId="6CFFA1A8" w:rsidR="000B3618" w:rsidRDefault="000B3618" w:rsidP="000B3618">
            <w:pPr>
              <w:pStyle w:val="TableHeading"/>
              <w:rPr>
                <w:lang w:eastAsia="ja-JP"/>
              </w:rPr>
            </w:pPr>
            <w:r>
              <w:rPr>
                <w:lang w:eastAsia="ja-JP"/>
              </w:rPr>
              <w:t>Department response</w:t>
            </w:r>
          </w:p>
        </w:tc>
        <w:tc>
          <w:tcPr>
            <w:tcW w:w="3762" w:type="dxa"/>
          </w:tcPr>
          <w:p w14:paraId="1E23F279" w14:textId="22AC63A1" w:rsidR="000B3618" w:rsidRDefault="000B3618" w:rsidP="000B3618">
            <w:pPr>
              <w:pStyle w:val="TableHeading"/>
              <w:rPr>
                <w:lang w:eastAsia="ja-JP"/>
              </w:rPr>
            </w:pPr>
            <w:r>
              <w:rPr>
                <w:lang w:eastAsia="ja-JP"/>
              </w:rPr>
              <w:t>Provisional BIRA report</w:t>
            </w:r>
          </w:p>
        </w:tc>
      </w:tr>
      <w:tr w:rsidR="000B3618" w:rsidRPr="000B3618" w14:paraId="0A096019" w14:textId="77777777" w:rsidTr="000B3618">
        <w:tc>
          <w:tcPr>
            <w:tcW w:w="808" w:type="dxa"/>
          </w:tcPr>
          <w:p w14:paraId="4F32E48F" w14:textId="262CE881" w:rsidR="000B3618" w:rsidRPr="000B3618" w:rsidRDefault="000B3618" w:rsidP="000B3618">
            <w:pPr>
              <w:pStyle w:val="TableText"/>
            </w:pPr>
            <w:r w:rsidRPr="000B3618">
              <w:t>1</w:t>
            </w:r>
          </w:p>
        </w:tc>
        <w:tc>
          <w:tcPr>
            <w:tcW w:w="4970" w:type="dxa"/>
          </w:tcPr>
          <w:p w14:paraId="6E771F62" w14:textId="424C5B14" w:rsidR="000B3618" w:rsidRPr="000B3618" w:rsidRDefault="000B3618" w:rsidP="000B3618">
            <w:pPr>
              <w:pStyle w:val="TableText"/>
            </w:pPr>
            <w:r w:rsidRPr="000B3618">
              <w:t>The List of Specimens Taken to be Suitable for Live Import (Live Import List) should not have been amended to include any sturgeon species based on significant pest and disease risk potential, and the listing of sturgeon species as noxious or prohibited species in multiple jurisdictions in Australia.</w:t>
            </w:r>
          </w:p>
        </w:tc>
        <w:tc>
          <w:tcPr>
            <w:tcW w:w="4678" w:type="dxa"/>
          </w:tcPr>
          <w:p w14:paraId="6AFBDFD8" w14:textId="5A5B9B0E" w:rsidR="000B3618" w:rsidRPr="000B3618" w:rsidRDefault="000B3618" w:rsidP="000B3618">
            <w:pPr>
              <w:pStyle w:val="TableText"/>
            </w:pPr>
            <w:r w:rsidRPr="000B3618">
              <w:t>The decision to amend the Live Import List to include sturgeon sits with the Department of Climate Change, Energy, the Environment and Water (DCCEEW). The sturgeon BIRA will not be considering this or the potential of sturgeon becoming a pest species in Australia as both responsibilities are with DCCEEW.</w:t>
            </w:r>
          </w:p>
        </w:tc>
        <w:tc>
          <w:tcPr>
            <w:tcW w:w="3762" w:type="dxa"/>
          </w:tcPr>
          <w:p w14:paraId="5BC75B60" w14:textId="3CEE7827" w:rsidR="000B3618" w:rsidRPr="000B3618" w:rsidRDefault="000B3618" w:rsidP="000B3618">
            <w:pPr>
              <w:pStyle w:val="TableText"/>
            </w:pPr>
            <w:r w:rsidRPr="000B3618">
              <w:t>No change.</w:t>
            </w:r>
          </w:p>
        </w:tc>
      </w:tr>
      <w:tr w:rsidR="000B3618" w:rsidRPr="000B3618" w14:paraId="559A87F9" w14:textId="77777777" w:rsidTr="000B3618">
        <w:tc>
          <w:tcPr>
            <w:tcW w:w="808" w:type="dxa"/>
          </w:tcPr>
          <w:p w14:paraId="24B859FA" w14:textId="414ECE2D" w:rsidR="000B3618" w:rsidRPr="000B3618" w:rsidRDefault="000B3618" w:rsidP="000B3618">
            <w:pPr>
              <w:pStyle w:val="TableText"/>
            </w:pPr>
            <w:r w:rsidRPr="000B3618">
              <w:t>2</w:t>
            </w:r>
          </w:p>
        </w:tc>
        <w:tc>
          <w:tcPr>
            <w:tcW w:w="4970" w:type="dxa"/>
          </w:tcPr>
          <w:p w14:paraId="4F609CD1" w14:textId="30066438" w:rsidR="000B3618" w:rsidRPr="000B3618" w:rsidRDefault="000B3618" w:rsidP="000B3618">
            <w:pPr>
              <w:pStyle w:val="TableText"/>
            </w:pPr>
            <w:r w:rsidRPr="000B3618">
              <w:t>No precedent currently exists that allows for the importation of live aquatic animals specifically for the purposes of aquaculture. Therefore, any consideration for facilitating the import of new aquaculture species should be undertaken with extreme care and caution to avoid inadvertent translocation of exotic pathogens and pest species.</w:t>
            </w:r>
          </w:p>
        </w:tc>
        <w:tc>
          <w:tcPr>
            <w:tcW w:w="4678" w:type="dxa"/>
          </w:tcPr>
          <w:p w14:paraId="486CE554" w14:textId="3553F54B" w:rsidR="000B3618" w:rsidRPr="000B3618" w:rsidRDefault="000B3618" w:rsidP="000B3618">
            <w:pPr>
              <w:pStyle w:val="TableText"/>
            </w:pPr>
            <w:r w:rsidRPr="000B3618">
              <w:t>Agree. That is why the proposed biosecurity measures are conservative as they are considered necessary to protect the health of susceptible Australian fish and amphibians.</w:t>
            </w:r>
          </w:p>
        </w:tc>
        <w:tc>
          <w:tcPr>
            <w:tcW w:w="3762" w:type="dxa"/>
          </w:tcPr>
          <w:p w14:paraId="14A69478" w14:textId="15694E6D" w:rsidR="000B3618" w:rsidRPr="000B3618" w:rsidRDefault="000B3618" w:rsidP="000B3618">
            <w:pPr>
              <w:pStyle w:val="TableText"/>
            </w:pPr>
            <w:r w:rsidRPr="000B3618">
              <w:t>No change.</w:t>
            </w:r>
          </w:p>
        </w:tc>
      </w:tr>
      <w:tr w:rsidR="000B3618" w:rsidRPr="000B3618" w14:paraId="398B7F83" w14:textId="77777777" w:rsidTr="000B3618">
        <w:tc>
          <w:tcPr>
            <w:tcW w:w="808" w:type="dxa"/>
          </w:tcPr>
          <w:p w14:paraId="245F4722" w14:textId="139D09FB" w:rsidR="000B3618" w:rsidRPr="000B3618" w:rsidRDefault="000B3618" w:rsidP="000B3618">
            <w:pPr>
              <w:pStyle w:val="TableText"/>
            </w:pPr>
            <w:r w:rsidRPr="000B3618">
              <w:t>3</w:t>
            </w:r>
          </w:p>
        </w:tc>
        <w:tc>
          <w:tcPr>
            <w:tcW w:w="4970" w:type="dxa"/>
          </w:tcPr>
          <w:p w14:paraId="76389780" w14:textId="08F15CE9" w:rsidR="000B3618" w:rsidRPr="000B3618" w:rsidRDefault="000B3618" w:rsidP="000B3618">
            <w:pPr>
              <w:pStyle w:val="TableText"/>
            </w:pPr>
            <w:r w:rsidRPr="000B3618">
              <w:t>The conclusions of the draft BIRA have underestimated the risk of establishment of a range of finfish disease agents and that the proposed biosecurity measures are insufficient to achieve Australia</w:t>
            </w:r>
            <w:r w:rsidR="000341B3">
              <w:t>’</w:t>
            </w:r>
            <w:r w:rsidRPr="000B3618">
              <w:t>s appropriate level of protection (ALOP) of very low.</w:t>
            </w:r>
          </w:p>
        </w:tc>
        <w:tc>
          <w:tcPr>
            <w:tcW w:w="4678" w:type="dxa"/>
          </w:tcPr>
          <w:p w14:paraId="7418F385" w14:textId="67D1B256" w:rsidR="000B3618" w:rsidRPr="000B3618" w:rsidRDefault="000B3618" w:rsidP="000B3618">
            <w:pPr>
              <w:pStyle w:val="TableText"/>
            </w:pPr>
            <w:r w:rsidRPr="000B3618">
              <w:t>The department is confident the proposed biosecurity measures should manage the risk of the import of live sturgeon to a level that achieves Australia</w:t>
            </w:r>
            <w:r w:rsidR="000341B3">
              <w:t>’</w:t>
            </w:r>
            <w:r w:rsidRPr="000B3618">
              <w:t>s ALOP. The draft and provisional reports have been reviewed by independent aquatic experts and the scientific advisory group (SAG) and all were supportive of the outcomes of the BIRA and did not recommend changes to the proposed biosecurity measures.</w:t>
            </w:r>
          </w:p>
        </w:tc>
        <w:tc>
          <w:tcPr>
            <w:tcW w:w="3762" w:type="dxa"/>
          </w:tcPr>
          <w:p w14:paraId="7C43366A" w14:textId="114A7CB3" w:rsidR="000B3618" w:rsidRPr="000B3618" w:rsidRDefault="000B3618" w:rsidP="000B3618">
            <w:pPr>
              <w:pStyle w:val="TableText"/>
            </w:pPr>
            <w:r w:rsidRPr="000B3618">
              <w:t>No change.</w:t>
            </w:r>
          </w:p>
        </w:tc>
      </w:tr>
      <w:tr w:rsidR="000B3618" w:rsidRPr="000B3618" w14:paraId="47F86E5D" w14:textId="77777777" w:rsidTr="000B3618">
        <w:tc>
          <w:tcPr>
            <w:tcW w:w="808" w:type="dxa"/>
          </w:tcPr>
          <w:p w14:paraId="37A799EF" w14:textId="09887EB8" w:rsidR="000B3618" w:rsidRPr="000B3618" w:rsidRDefault="000B3618" w:rsidP="000B3618">
            <w:pPr>
              <w:pStyle w:val="TableText"/>
            </w:pPr>
            <w:r w:rsidRPr="000B3618">
              <w:lastRenderedPageBreak/>
              <w:t>4</w:t>
            </w:r>
          </w:p>
        </w:tc>
        <w:tc>
          <w:tcPr>
            <w:tcW w:w="4970" w:type="dxa"/>
          </w:tcPr>
          <w:p w14:paraId="33C93B65" w14:textId="68BD80CA" w:rsidR="000B3618" w:rsidRPr="000B3618" w:rsidRDefault="000B3618" w:rsidP="000B3618">
            <w:pPr>
              <w:pStyle w:val="TableText"/>
            </w:pPr>
            <w:r w:rsidRPr="000B3618">
              <w:t>Importing eggs only will lower the risk and cost.</w:t>
            </w:r>
          </w:p>
        </w:tc>
        <w:tc>
          <w:tcPr>
            <w:tcW w:w="4678" w:type="dxa"/>
          </w:tcPr>
          <w:p w14:paraId="49F855CD" w14:textId="374C9515" w:rsidR="000B3618" w:rsidRPr="000B3618" w:rsidRDefault="000B3618" w:rsidP="000B3618">
            <w:pPr>
              <w:pStyle w:val="TableText"/>
            </w:pPr>
            <w:r w:rsidRPr="000B3618">
              <w:t>Importers may want to import either live sturgeon or reproductive material, which is why both were considered in the BIRA. As a member of the World Trade Organisation (WTO), and as a partner in free trade agreements, Australia has obligations to allow trade where the science says it is safe to do so. Following risk analysis, it was determined that with the proposed biosecurity measures applied, the risk of importing either live sturgeon or reproductive material can be managed to achieve Australia</w:t>
            </w:r>
            <w:r w:rsidR="000341B3">
              <w:t>’</w:t>
            </w:r>
            <w:r w:rsidRPr="000B3618">
              <w:t>s ALOP. It will be a decision for importers as to whether the cost for them to import good</w:t>
            </w:r>
            <w:r w:rsidR="00D00A13">
              <w:t>s</w:t>
            </w:r>
            <w:r w:rsidRPr="000B3618">
              <w:t xml:space="preserve"> is financially and commercially viable. This is not a decision for the department to make.</w:t>
            </w:r>
          </w:p>
        </w:tc>
        <w:tc>
          <w:tcPr>
            <w:tcW w:w="3762" w:type="dxa"/>
          </w:tcPr>
          <w:p w14:paraId="57007795" w14:textId="239FE15E" w:rsidR="000B3618" w:rsidRPr="000B3618" w:rsidRDefault="000B3618" w:rsidP="000B3618">
            <w:pPr>
              <w:pStyle w:val="TableText"/>
            </w:pPr>
            <w:r w:rsidRPr="000B3618">
              <w:t>No change.</w:t>
            </w:r>
          </w:p>
        </w:tc>
      </w:tr>
      <w:tr w:rsidR="000B3618" w:rsidRPr="000B3618" w14:paraId="18BE13DD" w14:textId="77777777" w:rsidTr="000B3618">
        <w:tc>
          <w:tcPr>
            <w:tcW w:w="808" w:type="dxa"/>
          </w:tcPr>
          <w:p w14:paraId="20AEBA75" w14:textId="52E59F14" w:rsidR="000B3618" w:rsidRPr="000B3618" w:rsidRDefault="000B3618" w:rsidP="000B3618">
            <w:pPr>
              <w:pStyle w:val="TableText"/>
            </w:pPr>
            <w:r w:rsidRPr="000B3618">
              <w:t>5</w:t>
            </w:r>
          </w:p>
        </w:tc>
        <w:tc>
          <w:tcPr>
            <w:tcW w:w="4970" w:type="dxa"/>
          </w:tcPr>
          <w:p w14:paraId="6A33D7B8" w14:textId="1DEFF50B" w:rsidR="000B3618" w:rsidRPr="000B3618" w:rsidRDefault="000B3618" w:rsidP="000B3618">
            <w:pPr>
              <w:pStyle w:val="TableText"/>
            </w:pPr>
            <w:r w:rsidRPr="000B3618">
              <w:t>It is not clear whether sexually mature sturgeon is considered out of scope of the BIRA. If sexually mature sturgeon are considered within the scope of this BIRA, then the option to hold live sturgeon in post arrival quarantine (PAQ) until they produce a first-generation (F1) population should be considered and, if suitable, presented as a biosecurity measure to align with World Organisation of Animal Health (WOAH) recommendations.</w:t>
            </w:r>
          </w:p>
        </w:tc>
        <w:tc>
          <w:tcPr>
            <w:tcW w:w="4678" w:type="dxa"/>
          </w:tcPr>
          <w:p w14:paraId="678D5594" w14:textId="77777777" w:rsidR="000B3618" w:rsidRPr="000B3618" w:rsidRDefault="000B3618" w:rsidP="000B3618">
            <w:pPr>
              <w:pStyle w:val="TableText"/>
            </w:pPr>
            <w:r w:rsidRPr="000B3618">
              <w:t>The scope of the BIRA considers all life stages of live sturgeon, including larvae, fingerlings, juveniles, adults and sexually mature adults. The scope will be edited to make it clear that all life stages of live sturgeon are considered in the BIRA.</w:t>
            </w:r>
          </w:p>
          <w:p w14:paraId="61E7970B" w14:textId="3418ED40" w:rsidR="000B3618" w:rsidRPr="000B3618" w:rsidRDefault="000B3618" w:rsidP="000B3618">
            <w:pPr>
              <w:pStyle w:val="TableText"/>
            </w:pPr>
            <w:r w:rsidRPr="000B3618">
              <w:t>The department considers it unlikely that a sexually mature sturgeon will be imported as they are typically 3 meters in length (making transport a challenge) and very valuable (from being able to produce caviar and progeny already). In recognition that sexually mature sturgeon are within scope of the BIRA and that the department would consider holding them in PAQ until they produce a F1 population was presented as a biosecurity measure to align with WOAH recommendations in section 5.8 with the statement “This option may be considered further on a case-by-case basis if sexually mature sturgeon were imported for spawning in Australia.” It is only going to be considered on a case-by-case basis in recognition of the rarity of the event, that the measure would only apply to imported sexually mature sturgeon and that further assessment will be required to ensure the approved arrangement (AA) site can accommodate the sexually mature sturgeon. The summary will be edited to make this option clear.</w:t>
            </w:r>
          </w:p>
        </w:tc>
        <w:tc>
          <w:tcPr>
            <w:tcW w:w="3762" w:type="dxa"/>
          </w:tcPr>
          <w:p w14:paraId="08AE44F6" w14:textId="77777777" w:rsidR="000B3618" w:rsidRPr="000B3618" w:rsidRDefault="000B3618" w:rsidP="000B3618">
            <w:pPr>
              <w:pStyle w:val="TableText"/>
            </w:pPr>
            <w:r w:rsidRPr="000B3618">
              <w:t>Edit text in section 1.3.2 to:</w:t>
            </w:r>
          </w:p>
          <w:p w14:paraId="20983F27" w14:textId="77777777" w:rsidR="000B3618" w:rsidRPr="000B3618" w:rsidRDefault="000B3618" w:rsidP="000B3618">
            <w:pPr>
              <w:pStyle w:val="TableText"/>
            </w:pPr>
            <w:r w:rsidRPr="000B3618">
              <w:t>The scope of this BIRA is to consider the biosecurity risks associated with the unrestricted importation of live sturgeon or their reproductive material from all countries for aquaculture purposes. Live sturgeon includes all its life stages such as larvae, fingerlings, juveniles, adults and sexually mature adults. Reproductive material includes unfertilised eggs, milt and fertilised eggs.</w:t>
            </w:r>
          </w:p>
          <w:p w14:paraId="0BBB6DF9" w14:textId="77777777" w:rsidR="000B3618" w:rsidRPr="000B3618" w:rsidRDefault="000B3618" w:rsidP="000B3618">
            <w:pPr>
              <w:pStyle w:val="TableText"/>
            </w:pPr>
            <w:r w:rsidRPr="000B3618">
              <w:t>Edit text in summary to:</w:t>
            </w:r>
          </w:p>
          <w:p w14:paraId="0C9A5BBD" w14:textId="3076A2C7" w:rsidR="000B3618" w:rsidRPr="000B3618" w:rsidRDefault="000B3618" w:rsidP="000B3618">
            <w:pPr>
              <w:pStyle w:val="TableText"/>
            </w:pPr>
            <w:r w:rsidRPr="000B3618">
              <w:t xml:space="preserve">When importing a new live species for aquaculture, the World Organisation for Animal Health typically recommend the first specimens imported (F0 generation) to remain indefinitely contained at a quarantine facility, with their subsequent generations being released. However, the slow development of sturgeon to reach sexual maturity (7 years+) does not make this feasible for imported larvae, fingerlings and juveniles. Instead, alternative biosecurity measures are proposed to provide equivalent risk management to allow the safe release of the F0 generation. The department will consider on a case-by-case basis the option of holding imported sexually mature sturgeon in quarantine indefinitely and </w:t>
            </w:r>
            <w:r w:rsidRPr="000B3618">
              <w:lastRenderedPageBreak/>
              <w:t>only releasing a first generation (F1) population.</w:t>
            </w:r>
          </w:p>
        </w:tc>
      </w:tr>
      <w:tr w:rsidR="000B3618" w:rsidRPr="000B3618" w14:paraId="4126E156" w14:textId="77777777" w:rsidTr="000B3618">
        <w:tc>
          <w:tcPr>
            <w:tcW w:w="808" w:type="dxa"/>
          </w:tcPr>
          <w:p w14:paraId="7EB31EA1" w14:textId="124E714E" w:rsidR="000B3618" w:rsidRPr="000B3618" w:rsidRDefault="000B3618" w:rsidP="000B3618">
            <w:pPr>
              <w:pStyle w:val="TableText"/>
            </w:pPr>
            <w:r w:rsidRPr="000B3618">
              <w:lastRenderedPageBreak/>
              <w:t>6</w:t>
            </w:r>
          </w:p>
        </w:tc>
        <w:tc>
          <w:tcPr>
            <w:tcW w:w="4970" w:type="dxa"/>
          </w:tcPr>
          <w:p w14:paraId="38AB03EB" w14:textId="52487F6D" w:rsidR="000B3618" w:rsidRPr="000B3618" w:rsidRDefault="000B3618" w:rsidP="000B3618">
            <w:pPr>
              <w:pStyle w:val="TableText"/>
            </w:pPr>
            <w:r w:rsidRPr="000B3618">
              <w:t>The knowledge of pathogens and disease risks for sturgeon is incomplete, as is reflected by ongoing emergent disease issues, and the increasing number of reported pathogens of sturgeon over time.</w:t>
            </w:r>
          </w:p>
        </w:tc>
        <w:tc>
          <w:tcPr>
            <w:tcW w:w="4678" w:type="dxa"/>
          </w:tcPr>
          <w:p w14:paraId="1AEF26BA" w14:textId="77777777" w:rsidR="000B3618" w:rsidRPr="000B3618" w:rsidRDefault="000B3618" w:rsidP="000B3618">
            <w:pPr>
              <w:pStyle w:val="TableText"/>
            </w:pPr>
            <w:r w:rsidRPr="000B3618">
              <w:t>Under WOAH, Member Countries are required to notify of the occurrence of listed diseases and emerging disease events. Member Countries are also encouraged to provide WOAH with other important aquatic animal health information. Various information sources are used by the department to monitor emerging and existing disease agents of sturgeon that may present a biosecurity risk to Australia. These include but are not limited to:</w:t>
            </w:r>
          </w:p>
          <w:p w14:paraId="63AD7DBE" w14:textId="77777777" w:rsidR="000B3618" w:rsidRPr="000B3618" w:rsidRDefault="000B3618" w:rsidP="000B3618">
            <w:pPr>
              <w:pStyle w:val="TableText"/>
            </w:pPr>
            <w:r w:rsidRPr="000B3618">
              <w:t>• aquatic animal disease experts</w:t>
            </w:r>
          </w:p>
          <w:p w14:paraId="11BDC981" w14:textId="77777777" w:rsidR="000B3618" w:rsidRPr="000B3618" w:rsidRDefault="000B3618" w:rsidP="000B3618">
            <w:pPr>
              <w:pStyle w:val="TableText"/>
            </w:pPr>
            <w:r w:rsidRPr="000B3618">
              <w:t>• scientific literature</w:t>
            </w:r>
          </w:p>
          <w:p w14:paraId="38E8076C" w14:textId="55C1E20A" w:rsidR="000B3618" w:rsidRPr="000B3618" w:rsidRDefault="000B3618" w:rsidP="000B3618">
            <w:pPr>
              <w:pStyle w:val="TableText"/>
            </w:pPr>
            <w:r w:rsidRPr="000B3618">
              <w:t>• grey literature (</w:t>
            </w:r>
            <w:r w:rsidR="0094160B">
              <w:t xml:space="preserve">e.g. </w:t>
            </w:r>
            <w:r w:rsidRPr="000B3618">
              <w:t>media reports)</w:t>
            </w:r>
          </w:p>
          <w:p w14:paraId="38717E7F" w14:textId="77777777" w:rsidR="000B3618" w:rsidRPr="000B3618" w:rsidRDefault="000B3618" w:rsidP="000B3618">
            <w:pPr>
              <w:pStyle w:val="TableText"/>
            </w:pPr>
            <w:r w:rsidRPr="000B3618">
              <w:t>• other countries</w:t>
            </w:r>
          </w:p>
          <w:p w14:paraId="750E93D1" w14:textId="77777777" w:rsidR="000B3618" w:rsidRPr="000B3618" w:rsidRDefault="000B3618" w:rsidP="000B3618">
            <w:pPr>
              <w:pStyle w:val="TableText"/>
            </w:pPr>
            <w:r w:rsidRPr="000B3618">
              <w:t>• scientific conferences, webinars and workshops.</w:t>
            </w:r>
          </w:p>
          <w:p w14:paraId="4B49B648" w14:textId="05FA563C" w:rsidR="000B3618" w:rsidRPr="000B3618" w:rsidRDefault="000B3618" w:rsidP="000B3618">
            <w:pPr>
              <w:pStyle w:val="TableText"/>
            </w:pPr>
            <w:r w:rsidRPr="000B3618">
              <w:t>Information sources are constantly being reviewed by technical experts and if an alarm is raised, the department will review the risk of the disease agent and determine if it achieves Australia</w:t>
            </w:r>
            <w:r w:rsidR="000341B3">
              <w:t>’</w:t>
            </w:r>
            <w:r w:rsidRPr="000B3618">
              <w:t>s ALOP. If the risk exceeds Australia</w:t>
            </w:r>
            <w:r w:rsidR="000341B3">
              <w:t>’</w:t>
            </w:r>
            <w:r w:rsidRPr="000B3618">
              <w:t>s ALOP, then the department can take immediate action. It is important to note that these reviews are most often not a formal risk review, and therefore they are only released publicly if the review determines changes need to be made.</w:t>
            </w:r>
          </w:p>
          <w:p w14:paraId="13C22AE9" w14:textId="65E2BDA6" w:rsidR="000B3618" w:rsidRPr="000B3618" w:rsidRDefault="000B3618" w:rsidP="000B3618">
            <w:pPr>
              <w:pStyle w:val="TableText"/>
            </w:pPr>
            <w:r w:rsidRPr="000B3618">
              <w:t>The difficulty with emerging diseases is that there is often limited information available on which to assess the biosecurity risk. The department bases its decisions on biosecurity risk on the available science. Where evidence is lacking, a judgement is made based on the strength of the available information. This is done in a conservative way, assuming that the information available is accurate and represents the significance of the situation.</w:t>
            </w:r>
          </w:p>
        </w:tc>
        <w:tc>
          <w:tcPr>
            <w:tcW w:w="3762" w:type="dxa"/>
          </w:tcPr>
          <w:p w14:paraId="1AF4ECA3" w14:textId="7709996D" w:rsidR="000B3618" w:rsidRPr="000B3618" w:rsidRDefault="000B3618" w:rsidP="000B3618">
            <w:pPr>
              <w:pStyle w:val="TableText"/>
            </w:pPr>
            <w:r w:rsidRPr="000B3618">
              <w:t>No change.</w:t>
            </w:r>
          </w:p>
        </w:tc>
      </w:tr>
      <w:tr w:rsidR="000B3618" w14:paraId="70140E41" w14:textId="77777777" w:rsidTr="000B3618">
        <w:tc>
          <w:tcPr>
            <w:tcW w:w="808" w:type="dxa"/>
          </w:tcPr>
          <w:p w14:paraId="7EBFB968" w14:textId="75CC1839" w:rsidR="000B3618" w:rsidRDefault="000B3618" w:rsidP="000B3618">
            <w:pPr>
              <w:pStyle w:val="TableText"/>
              <w:rPr>
                <w:lang w:eastAsia="ja-JP"/>
              </w:rPr>
            </w:pPr>
            <w:r>
              <w:rPr>
                <w:lang w:eastAsia="ja-JP"/>
              </w:rPr>
              <w:t>7</w:t>
            </w:r>
          </w:p>
        </w:tc>
        <w:tc>
          <w:tcPr>
            <w:tcW w:w="4970" w:type="dxa"/>
          </w:tcPr>
          <w:p w14:paraId="1C38D194" w14:textId="413EA278" w:rsidR="000B3618" w:rsidRPr="000B3618" w:rsidRDefault="000B3618" w:rsidP="000B3618">
            <w:pPr>
              <w:pStyle w:val="TableText"/>
              <w:rPr>
                <w:lang w:eastAsia="ja-JP"/>
              </w:rPr>
            </w:pPr>
            <w:r w:rsidRPr="000B3618">
              <w:rPr>
                <w:lang w:eastAsia="ja-JP"/>
              </w:rPr>
              <w:t>In the hazard identification table, where species are grouped together into one hazard and some species are present in Australia, their exclusion from the risk assessment should be based on an assessment that there are not species exotic to Australia that are known to be pathogenic.</w:t>
            </w:r>
          </w:p>
        </w:tc>
        <w:tc>
          <w:tcPr>
            <w:tcW w:w="4678" w:type="dxa"/>
          </w:tcPr>
          <w:p w14:paraId="2CF8A1B4" w14:textId="31C7D4E8" w:rsidR="000B3618" w:rsidRDefault="000B3618" w:rsidP="000B3618">
            <w:pPr>
              <w:pStyle w:val="TableText"/>
              <w:rPr>
                <w:lang w:eastAsia="ja-JP"/>
              </w:rPr>
            </w:pPr>
            <w:r>
              <w:rPr>
                <w:lang w:eastAsia="ja-JP"/>
              </w:rPr>
              <w:t xml:space="preserve">In accordance with the WOAH </w:t>
            </w:r>
            <w:r w:rsidRPr="000B3618">
              <w:rPr>
                <w:rStyle w:val="Emphasis"/>
              </w:rPr>
              <w:t>Aquatic animal health code</w:t>
            </w:r>
            <w:r>
              <w:rPr>
                <w:lang w:eastAsia="ja-JP"/>
              </w:rPr>
              <w:t xml:space="preserve"> (WOAH Code), a disease agent was considered a hazard relevant to the import of live sturgeon or their reproductive material if it was assessed to be:</w:t>
            </w:r>
          </w:p>
          <w:p w14:paraId="59602EBC" w14:textId="77777777" w:rsidR="000B3618" w:rsidRDefault="000B3618" w:rsidP="000B3618">
            <w:pPr>
              <w:pStyle w:val="TableText"/>
              <w:rPr>
                <w:lang w:eastAsia="ja-JP"/>
              </w:rPr>
            </w:pPr>
            <w:r>
              <w:rPr>
                <w:lang w:eastAsia="ja-JP"/>
              </w:rPr>
              <w:t>1) a known disease agent of sturgeon (</w:t>
            </w:r>
            <w:r w:rsidRPr="000B3618">
              <w:rPr>
                <w:rStyle w:val="Emphasis"/>
              </w:rPr>
              <w:t>Acipenser</w:t>
            </w:r>
            <w:r>
              <w:rPr>
                <w:lang w:eastAsia="ja-JP"/>
              </w:rPr>
              <w:t xml:space="preserve"> and </w:t>
            </w:r>
            <w:r w:rsidRPr="000B3618">
              <w:rPr>
                <w:rStyle w:val="Emphasis"/>
              </w:rPr>
              <w:t>Huso</w:t>
            </w:r>
            <w:r>
              <w:rPr>
                <w:lang w:eastAsia="ja-JP"/>
              </w:rPr>
              <w:t xml:space="preserve"> species only)</w:t>
            </w:r>
          </w:p>
          <w:p w14:paraId="59EDD2EA" w14:textId="77777777" w:rsidR="000B3618" w:rsidRDefault="000B3618" w:rsidP="000B3618">
            <w:pPr>
              <w:pStyle w:val="TableText"/>
              <w:rPr>
                <w:lang w:eastAsia="ja-JP"/>
              </w:rPr>
            </w:pPr>
            <w:r>
              <w:rPr>
                <w:lang w:eastAsia="ja-JP"/>
              </w:rPr>
              <w:lastRenderedPageBreak/>
              <w:t>2) WOAH listed, an emerging disease, or if it can produce adverse consequences in Australia</w:t>
            </w:r>
          </w:p>
          <w:p w14:paraId="13C13513" w14:textId="77777777" w:rsidR="000B3618" w:rsidRDefault="000B3618" w:rsidP="000B3618">
            <w:pPr>
              <w:pStyle w:val="TableText"/>
              <w:rPr>
                <w:lang w:eastAsia="ja-JP"/>
              </w:rPr>
            </w:pPr>
            <w:r>
              <w:rPr>
                <w:lang w:eastAsia="ja-JP"/>
              </w:rPr>
              <w:t>3) not known to be present in Australia, or</w:t>
            </w:r>
          </w:p>
          <w:p w14:paraId="761DDA1D" w14:textId="77777777" w:rsidR="000B3618" w:rsidRDefault="000B3618" w:rsidP="000B3618">
            <w:pPr>
              <w:pStyle w:val="TableText"/>
              <w:rPr>
                <w:lang w:eastAsia="ja-JP"/>
              </w:rPr>
            </w:pPr>
            <w:r>
              <w:rPr>
                <w:lang w:eastAsia="ja-JP"/>
              </w:rPr>
              <w:t>4) present in Australia, and a notifiable disease, and subject to an official control or eradication program.</w:t>
            </w:r>
          </w:p>
          <w:p w14:paraId="4ACCEBEA" w14:textId="72457DEC" w:rsidR="000B3618" w:rsidRDefault="000B3618" w:rsidP="000B3618">
            <w:pPr>
              <w:pStyle w:val="TableText"/>
              <w:rPr>
                <w:lang w:eastAsia="ja-JP"/>
              </w:rPr>
            </w:pPr>
            <w:r>
              <w:rPr>
                <w:lang w:eastAsia="ja-JP"/>
              </w:rPr>
              <w:t>Based on the above factors, the department considers that the decision not to retain certain listed disease agents as hazards was appropriate, and no changes have been made.</w:t>
            </w:r>
          </w:p>
        </w:tc>
        <w:tc>
          <w:tcPr>
            <w:tcW w:w="3762" w:type="dxa"/>
          </w:tcPr>
          <w:p w14:paraId="32833EFC" w14:textId="1728F76B" w:rsidR="000B3618" w:rsidRPr="000B3618" w:rsidRDefault="000B3618" w:rsidP="000B3618">
            <w:pPr>
              <w:pStyle w:val="TableText"/>
              <w:rPr>
                <w:lang w:eastAsia="ja-JP"/>
              </w:rPr>
            </w:pPr>
            <w:r w:rsidRPr="000B3618">
              <w:rPr>
                <w:lang w:eastAsia="ja-JP"/>
              </w:rPr>
              <w:lastRenderedPageBreak/>
              <w:t>No change.</w:t>
            </w:r>
          </w:p>
        </w:tc>
      </w:tr>
      <w:tr w:rsidR="000B3618" w:rsidRPr="000B3618" w14:paraId="567FC811" w14:textId="77777777" w:rsidTr="000B3618">
        <w:tc>
          <w:tcPr>
            <w:tcW w:w="808" w:type="dxa"/>
          </w:tcPr>
          <w:p w14:paraId="047F2CE9" w14:textId="64DE50E4" w:rsidR="000B3618" w:rsidRPr="000B3618" w:rsidRDefault="000B3618" w:rsidP="000B3618">
            <w:pPr>
              <w:pStyle w:val="TableText"/>
            </w:pPr>
            <w:r w:rsidRPr="000B3618">
              <w:t>8</w:t>
            </w:r>
          </w:p>
        </w:tc>
        <w:tc>
          <w:tcPr>
            <w:tcW w:w="4970" w:type="dxa"/>
          </w:tcPr>
          <w:p w14:paraId="1DEAA6A3" w14:textId="4CCB5776" w:rsidR="000B3618" w:rsidRPr="000B3618" w:rsidRDefault="000B3618" w:rsidP="000B3618">
            <w:pPr>
              <w:pStyle w:val="TableText"/>
            </w:pPr>
            <w:r w:rsidRPr="000B3618">
              <w:t>There are concerns to directly import live sturgeon in contrast to allowing only progeny from imported stock to be released from quarantine, as recommended by WOAH.</w:t>
            </w:r>
          </w:p>
        </w:tc>
        <w:tc>
          <w:tcPr>
            <w:tcW w:w="4678" w:type="dxa"/>
          </w:tcPr>
          <w:p w14:paraId="7FD21D92" w14:textId="38BD04BE" w:rsidR="000B3618" w:rsidRPr="000B3618" w:rsidRDefault="000B3618" w:rsidP="000B3618">
            <w:pPr>
              <w:pStyle w:val="TableText"/>
            </w:pPr>
            <w:r w:rsidRPr="000B3618">
              <w:t xml:space="preserve">It is not practical or feasible to keep imported live sturgeon in an AA and under biosecurity control for 7+ years until they sexually mature and can produce progeny. In addition to the time required, the space requirements would be considerable considering cultured sexually mature sturgeon can reach up to 3 </w:t>
            </w:r>
            <w:r w:rsidR="009B619C" w:rsidRPr="009B619C">
              <w:t>metres</w:t>
            </w:r>
            <w:r w:rsidRPr="000B3618">
              <w:t xml:space="preserve"> in length. A critical noncompliance of the AA site during the PAQ period could result in destruction of all the sturgeon present, which may be multiple consignments. This decision would not be taken lightly considering all commercially utilised sturgeon species world-wide are listed in Appendix II of the Convention on International Trade in Endangered Species of Wild Fauna and Flora (CITES) regulations </w:t>
            </w:r>
            <w:r w:rsidR="009B2AA2">
              <w:fldChar w:fldCharType="begin"/>
            </w:r>
            <w:r w:rsidR="009B2AA2">
              <w:instrText xml:space="preserve"> ADDIN EN.CITE &lt;EndNote&gt;&lt;Cite&gt;&lt;Author&gt;Bronzi&lt;/Author&gt;&lt;Year&gt;2011&lt;/Year&gt;&lt;RecNum&gt;45384&lt;/RecNum&gt;&lt;DisplayText&gt;(Bronzi, Rosenthal &amp;amp; Gessner 2011)&lt;/DisplayText&gt;&lt;record&gt;&lt;rec-number&gt;45384&lt;/rec-number&gt;&lt;foreign-keys&gt;&lt;key app="EN" db-id="pst5rtr92wfa9cexzel59affvp5zwtats0wa" timestamp="1691627984" guid="51d578d0-f023-4337-91dc-1c2a0621f098"&gt;45384&lt;/key&gt;&lt;/foreign-keys&gt;&lt;ref-type name="Journal Article"&gt;17&lt;/ref-type&gt;&lt;contributors&gt;&lt;authors&gt;&lt;author&gt;Bronzi,P.&lt;/author&gt;&lt;author&gt;Rosenthal,H.&lt;/author&gt;&lt;author&gt;Gessner,J.&lt;/author&gt;&lt;/authors&gt;&lt;/contributors&gt;&lt;titles&gt;&lt;title&gt;Global sturgeon aquaculture production: An overview&lt;/title&gt;&lt;secondary-title&gt;Journal of Applied Ichthyology&lt;/secondary-title&gt;&lt;/titles&gt;&lt;periodical&gt;&lt;full-title&gt;Journal of Applied Ichthyology&lt;/full-title&gt;&lt;/periodical&gt;&lt;pages&gt;169-175&lt;/pages&gt;&lt;volume&gt;27&lt;/volume&gt;&lt;number&gt;2&lt;/number&gt;&lt;keywords&gt;&lt;keyword&gt;Sturgeon aquaculture&lt;/keyword&gt;&lt;keyword&gt;Sturgeon production&lt;/keyword&gt;&lt;/keywords&gt;&lt;dates&gt;&lt;year&gt;2011&lt;/year&gt;&lt;/dates&gt;&lt;publisher&gt;Blackwell Publishing Ltd&lt;/publisher&gt;&lt;orig-pub&gt;\\ACT001CL04FS07\BIOSECURITYDATA$\E Library\Animal Catalogue\B\Bronzi et al 2011 EN18281.pdf&lt;/orig-pub&gt;&lt;isbn&gt;1439-0426&lt;/isbn&gt;&lt;label&gt;18281&lt;/label&gt;&lt;urls&gt;&lt;/urls&gt;&lt;custom1&gt;SM&lt;/custom1&gt;&lt;electronic-resource-num&gt;http://dx.doi.org/10.1111/j.1439-0426.2011.01757.x&lt;/electronic-resource-num&gt;&lt;/record&gt;&lt;/Cite&gt;&lt;/EndNote&gt;</w:instrText>
            </w:r>
            <w:r w:rsidR="009B2AA2">
              <w:fldChar w:fldCharType="separate"/>
            </w:r>
            <w:r w:rsidR="009B2AA2">
              <w:rPr>
                <w:noProof/>
              </w:rPr>
              <w:t>(Bronzi, Rosenthal &amp; Gessner 2011)</w:t>
            </w:r>
            <w:r w:rsidR="009B2AA2">
              <w:fldChar w:fldCharType="end"/>
            </w:r>
            <w:r w:rsidRPr="000B3618">
              <w:t xml:space="preserve">. Appendix II includes species that are not necessarily now threatened with extinction but that may become so unless trade is closely controlled </w:t>
            </w:r>
            <w:r w:rsidR="009B2AA2">
              <w:fldChar w:fldCharType="begin"/>
            </w:r>
            <w:r w:rsidR="009B2AA2">
              <w:instrText xml:space="preserve"> ADDIN EN.CITE &lt;EndNote&gt;&lt;Cite&gt;&lt;Author&gt;CITES&lt;/Author&gt;&lt;Year&gt;2010&lt;/Year&gt;&lt;RecNum&gt;46418&lt;/RecNum&gt;&lt;DisplayText&gt;(CITES 2010)&lt;/DisplayText&gt;&lt;record&gt;&lt;rec-number&gt;46418&lt;/rec-number&gt;&lt;foreign-keys&gt;&lt;key app="EN" db-id="pst5rtr92wfa9cexzel59affvp5zwtats0wa" timestamp="1691628157" guid="581d65cf-a2d8-46e5-af9b-f76102ad0143"&gt;46418&lt;/key&gt;&lt;/foreign-keys&gt;&lt;ref-type name="Web Page"&gt;12&lt;/ref-type&gt;&lt;contributors&gt;&lt;authors&gt;&lt;author&gt;CITES&lt;/author&gt;&lt;/authors&gt;&lt;/contributors&gt;&lt;titles&gt;&lt;title&gt;Appendices I, II and III: species table&lt;/title&gt;&lt;secondary-title&gt;Convention on International Trade in Endangered Species of Wild Fauna and Flora&lt;/secondary-title&gt;&lt;/titles&gt;&lt;keywords&gt;&lt;keyword&gt;Species&lt;/keyword&gt;&lt;/keywords&gt;&lt;dates&gt;&lt;year&gt;2010&lt;/year&gt;&lt;pub-dates&gt;&lt;date&gt;15 June 2010&lt;/date&gt;&lt;/pub-dates&gt;&lt;/dates&gt;&lt;orig-pub&gt;&lt;style face="underline" font="default" size="100%"&gt;\\ACT001CL04FS07\BIOSECURITYDATA$\E Library\Animal Catalogue\C&lt;/style&gt;&lt;/orig-pub&gt;&lt;label&gt;3185&lt;/label&gt;&lt;urls&gt;&lt;/urls&gt;&lt;custom1&gt;NR NHP gm&lt;/custom1&gt;&lt;electronic-resource-num&gt;&lt;style face="underline" font="default" size="100%"&gt;http://www.cites.org/eng/app/appendices.shtml&lt;/style&gt;&lt;/electronic-resource-num&gt;&lt;modified-date&gt;75655&lt;/modified-date&gt;&lt;/record&gt;&lt;/Cite&gt;&lt;/EndNote&gt;</w:instrText>
            </w:r>
            <w:r w:rsidR="009B2AA2">
              <w:fldChar w:fldCharType="separate"/>
            </w:r>
            <w:r w:rsidR="009B2AA2">
              <w:rPr>
                <w:noProof/>
              </w:rPr>
              <w:t>(CITES 2010)</w:t>
            </w:r>
            <w:r w:rsidR="009B2AA2">
              <w:fldChar w:fldCharType="end"/>
            </w:r>
            <w:r w:rsidRPr="000B3618">
              <w:t>. WOAH states that for the importation of aquatic animals for aquaculture from a country, zone or compartment not declared free from infection with a listed disease, such as viral haemorrhagic septicaemia virus (VHSV), and if the intention is to establish a new stock for aquaculture, consider applying the following:</w:t>
            </w:r>
          </w:p>
          <w:p w14:paraId="3AC5721C" w14:textId="77777777" w:rsidR="000B3618" w:rsidRPr="000B3618" w:rsidRDefault="000B3618" w:rsidP="000B3618">
            <w:pPr>
              <w:pStyle w:val="TableText"/>
            </w:pPr>
            <w:r w:rsidRPr="000B3618">
              <w:t>In the exporting country:</w:t>
            </w:r>
          </w:p>
          <w:p w14:paraId="43B7709E" w14:textId="234D2FD6" w:rsidR="000B3618" w:rsidRPr="000B3618" w:rsidRDefault="000B3618" w:rsidP="000B3618">
            <w:pPr>
              <w:pStyle w:val="TableText"/>
            </w:pPr>
            <w:r w:rsidRPr="000B3618">
              <w:t>• identify potential source populations and evaluate their aquatic animal health records</w:t>
            </w:r>
          </w:p>
          <w:p w14:paraId="6F682C12" w14:textId="77777777" w:rsidR="000B3618" w:rsidRPr="000B3618" w:rsidRDefault="000B3618" w:rsidP="000B3618">
            <w:pPr>
              <w:pStyle w:val="TableText"/>
            </w:pPr>
            <w:r w:rsidRPr="000B3618">
              <w:t>• test source populations in accordance with Chapter 1.4. and select a founder population (F-0) of aquatic animals with a high health status for infection with VHSV.</w:t>
            </w:r>
          </w:p>
          <w:p w14:paraId="0A6FA41B" w14:textId="77777777" w:rsidR="000B3618" w:rsidRPr="000B3618" w:rsidRDefault="000B3618" w:rsidP="000B3618">
            <w:pPr>
              <w:pStyle w:val="TableText"/>
            </w:pPr>
            <w:r w:rsidRPr="000B3618">
              <w:t>In the importing country:</w:t>
            </w:r>
          </w:p>
          <w:p w14:paraId="77F75322" w14:textId="354595CC" w:rsidR="000B3618" w:rsidRPr="000B3618" w:rsidRDefault="000B3618" w:rsidP="000B3618">
            <w:pPr>
              <w:pStyle w:val="TableText"/>
            </w:pPr>
            <w:r w:rsidRPr="000B3618">
              <w:t>• import the F-0 population into a quarantine facility</w:t>
            </w:r>
          </w:p>
          <w:p w14:paraId="663D2973" w14:textId="47C740DE" w:rsidR="000B3618" w:rsidRPr="000B3618" w:rsidRDefault="000B3618" w:rsidP="000B3618">
            <w:pPr>
              <w:pStyle w:val="TableText"/>
            </w:pPr>
            <w:r w:rsidRPr="000B3618">
              <w:lastRenderedPageBreak/>
              <w:t>• test the F-0 population for VHSV in accordance with Chapter 1.4. to determine their suitability as broodstock</w:t>
            </w:r>
          </w:p>
          <w:p w14:paraId="536C0268" w14:textId="4B7DD1A2" w:rsidR="000B3618" w:rsidRPr="000B3618" w:rsidRDefault="000B3618" w:rsidP="000B3618">
            <w:pPr>
              <w:pStyle w:val="TableText"/>
            </w:pPr>
            <w:r w:rsidRPr="000B3618">
              <w:t>• produce a first generation (F-1) population in quarantine</w:t>
            </w:r>
          </w:p>
          <w:p w14:paraId="71A5439E" w14:textId="0B74E33E" w:rsidR="000B3618" w:rsidRPr="000B3618" w:rsidRDefault="000B3618" w:rsidP="000B3618">
            <w:pPr>
              <w:pStyle w:val="TableText"/>
            </w:pPr>
            <w:r w:rsidRPr="000B3618">
              <w:t>• culture the F-1 population in quarantine for a duration sufficient for, and under conditions that are conducive to, the clinical expression of infection with VHSV, and sample and test for VHSV in accordance with Chapter 1.4. of the Aquatic Code and Chapter 2.3.10. of the Aquatic Manual</w:t>
            </w:r>
          </w:p>
          <w:p w14:paraId="6C1FFD8E" w14:textId="37E2E762" w:rsidR="000B3618" w:rsidRPr="000B3618" w:rsidRDefault="000B3618" w:rsidP="000B3618">
            <w:pPr>
              <w:pStyle w:val="TableText"/>
            </w:pPr>
            <w:r w:rsidRPr="000B3618">
              <w:t>• if VHSV is not detected in the F-1 population, it may be defined as free from infection with VHSV and may be released from quarantine</w:t>
            </w:r>
          </w:p>
          <w:p w14:paraId="224F25DA" w14:textId="77777777" w:rsidR="000B3618" w:rsidRPr="000B3618" w:rsidRDefault="000B3618" w:rsidP="000B3618">
            <w:pPr>
              <w:pStyle w:val="TableText"/>
            </w:pPr>
            <w:r w:rsidRPr="000B3618">
              <w:t>• if VHSV is detected in the F-1 population, those animals should not be released from quarantine and should be killed and disposed of in a biosecure manner in accordance with Chapter 4.8.</w:t>
            </w:r>
          </w:p>
          <w:p w14:paraId="4E077356" w14:textId="516BDA03" w:rsidR="000B3618" w:rsidRPr="000B3618" w:rsidRDefault="000B3618" w:rsidP="000B3618">
            <w:pPr>
              <w:pStyle w:val="TableText"/>
            </w:pPr>
            <w:r w:rsidRPr="000B3618">
              <w:t>The biosecurity measures in the sturgeon BIRA propose importing the live sturgeon into an AA and testing the F0 generation. A minimum of 30 days PAQ is recommended but it could be longer depending on the ideal age of the fish before sampling and the time it takes for the tests to be conducted. PAQ could also be extended to allow sufficient time for the clinical expression of an infection to present. For testing, the department will be requiring PCR or real time PCR tests with high sensitivity and specificity, which should detect a low number of copies of RNA or DNA of hazard if present. It was therefore concluded that testing the F0 generation would be just as effective at managing risk as testing the F1 generation. Further, the sturgeon BIRA is recommending that the source population must demonstrate freedom of certain hazards to WOAH standards, which would be at least 2 years of active surveillance with negative results that have been approved by the department. This is above and beyond what WOAH recommends in the exporting country and is to reduce the likelihood of entry of the hazards in the imported live sturgeon. As stated in the sturgeon BIRA, the biosecurity measures are proposed to provide an equivalent risk management to that of the WOAH standards to allow the safe release of the F0 generation.</w:t>
            </w:r>
          </w:p>
        </w:tc>
        <w:tc>
          <w:tcPr>
            <w:tcW w:w="3762" w:type="dxa"/>
          </w:tcPr>
          <w:p w14:paraId="0EE085F5" w14:textId="3169C88D" w:rsidR="000B3618" w:rsidRPr="000B3618" w:rsidRDefault="000B3618" w:rsidP="000B3618">
            <w:pPr>
              <w:pStyle w:val="TableText"/>
            </w:pPr>
            <w:r w:rsidRPr="000B3618">
              <w:lastRenderedPageBreak/>
              <w:t>No change.</w:t>
            </w:r>
          </w:p>
        </w:tc>
      </w:tr>
      <w:tr w:rsidR="000B3618" w14:paraId="5171C846" w14:textId="77777777" w:rsidTr="000B3618">
        <w:tc>
          <w:tcPr>
            <w:tcW w:w="808" w:type="dxa"/>
          </w:tcPr>
          <w:p w14:paraId="28414EB1" w14:textId="351E1BAC" w:rsidR="000B3618" w:rsidRDefault="000B3618" w:rsidP="000B3618">
            <w:pPr>
              <w:pStyle w:val="TableText"/>
              <w:rPr>
                <w:lang w:eastAsia="ja-JP"/>
              </w:rPr>
            </w:pPr>
            <w:r>
              <w:rPr>
                <w:lang w:eastAsia="ja-JP"/>
              </w:rPr>
              <w:lastRenderedPageBreak/>
              <w:t>9</w:t>
            </w:r>
          </w:p>
        </w:tc>
        <w:tc>
          <w:tcPr>
            <w:tcW w:w="4970" w:type="dxa"/>
          </w:tcPr>
          <w:p w14:paraId="01CADDDE" w14:textId="77777777" w:rsidR="000B3618" w:rsidRPr="000B3618" w:rsidRDefault="000B3618" w:rsidP="000B3618">
            <w:pPr>
              <w:pStyle w:val="TableText"/>
              <w:rPr>
                <w:lang w:eastAsia="ja-JP"/>
              </w:rPr>
            </w:pPr>
            <w:r w:rsidRPr="000B3618">
              <w:rPr>
                <w:lang w:eastAsia="ja-JP"/>
              </w:rPr>
              <w:t>The draft BIRA indicates the sampling regime for the biosecurity measure of batch testing for hazards should provide at least 95% confidence of detecting a hazard if it is present at a prevalence of 2%, but that these testing parameters would be determined for any hazard requiring batch testing.</w:t>
            </w:r>
          </w:p>
          <w:p w14:paraId="6C74B563" w14:textId="5EAE2EC4" w:rsidR="000B3618" w:rsidRPr="000B3618" w:rsidRDefault="000B3618" w:rsidP="000B3618">
            <w:pPr>
              <w:pStyle w:val="TableText"/>
              <w:rPr>
                <w:lang w:eastAsia="ja-JP"/>
              </w:rPr>
            </w:pPr>
            <w:r w:rsidRPr="000B3618">
              <w:rPr>
                <w:lang w:eastAsia="ja-JP"/>
              </w:rPr>
              <w:t>It is unclear whether 95% confidence and 2% prevalence will be the parameters used for all hazards requiring batch testing. Additional detail on the sampling design, the samples required, the tests used (and their sensitivity and specificity), and any assumptions of the sampling model should be provided to demonstrate the sampling provides sufficient confidence of freedom.</w:t>
            </w:r>
          </w:p>
        </w:tc>
        <w:tc>
          <w:tcPr>
            <w:tcW w:w="4678" w:type="dxa"/>
          </w:tcPr>
          <w:p w14:paraId="545F960B" w14:textId="2275A271" w:rsidR="000B3618" w:rsidRDefault="000B3618" w:rsidP="000B3618">
            <w:pPr>
              <w:pStyle w:val="TableText"/>
              <w:rPr>
                <w:lang w:eastAsia="ja-JP"/>
              </w:rPr>
            </w:pPr>
            <w:r w:rsidRPr="000B3618">
              <w:rPr>
                <w:lang w:eastAsia="ja-JP"/>
              </w:rPr>
              <w:t>For the biosecurity measure of batch testing for hazards, the detail o</w:t>
            </w:r>
            <w:r w:rsidR="003D0E66">
              <w:rPr>
                <w:lang w:eastAsia="ja-JP"/>
              </w:rPr>
              <w:t>f</w:t>
            </w:r>
            <w:r w:rsidRPr="000B3618">
              <w:rPr>
                <w:lang w:eastAsia="ja-JP"/>
              </w:rPr>
              <w:t xml:space="preserve"> the sampling design, the confidence and prevalence parameters to be applied, the samples required and the tests used (including their sensitivity and specificity) is yet to be determined. These details will be worked out in collaboration with our testing partner, the Australian Centre for Disease Preparedness (ACDP), after the final BIRA report is published. This will be a lengthy process as for some hazards, particularly the sturgeon-specific hazards, as testing protocols need to be established for the first time in an Australian facility. Once these details are determined, they will be published as part of the proposed import conditions for the live sturgeon and stakeholders will have an opportunity to comment on them.</w:t>
            </w:r>
          </w:p>
        </w:tc>
        <w:tc>
          <w:tcPr>
            <w:tcW w:w="3762" w:type="dxa"/>
          </w:tcPr>
          <w:p w14:paraId="649F43E0" w14:textId="77777777" w:rsidR="000B3618" w:rsidRDefault="000B3618" w:rsidP="000B3618">
            <w:pPr>
              <w:pStyle w:val="TableText"/>
              <w:rPr>
                <w:lang w:eastAsia="ja-JP"/>
              </w:rPr>
            </w:pPr>
            <w:r>
              <w:rPr>
                <w:lang w:eastAsia="ja-JP"/>
              </w:rPr>
              <w:t>Edit text in 20.2.6(6) and 20.3.5(8) to include:</w:t>
            </w:r>
          </w:p>
          <w:p w14:paraId="4CFBC6C9" w14:textId="76273E08" w:rsidR="000B3618" w:rsidRDefault="000B3618" w:rsidP="000B3618">
            <w:pPr>
              <w:pStyle w:val="TableText"/>
              <w:rPr>
                <w:lang w:eastAsia="ja-JP"/>
              </w:rPr>
            </w:pPr>
            <w:r>
              <w:rPr>
                <w:lang w:eastAsia="ja-JP"/>
              </w:rPr>
              <w:t>Note: The detail o</w:t>
            </w:r>
            <w:r w:rsidR="003D0E66">
              <w:rPr>
                <w:lang w:eastAsia="ja-JP"/>
              </w:rPr>
              <w:t>f</w:t>
            </w:r>
            <w:r>
              <w:rPr>
                <w:lang w:eastAsia="ja-JP"/>
              </w:rPr>
              <w:t xml:space="preserve"> the sampling design, the confidence and prevalence parameters to be applied, the samples required and the tests to be used (including their sensitivity and specificity) is yet to be determined. These details will be worked out in collaboration with ACDP and be provided in the proposed import conditions. See Appendix G for preliminary information.</w:t>
            </w:r>
          </w:p>
          <w:p w14:paraId="720C003B" w14:textId="7205E1C3" w:rsidR="000B3618" w:rsidRPr="000B3618" w:rsidRDefault="000B3618" w:rsidP="000B3618">
            <w:pPr>
              <w:pStyle w:val="TableText"/>
              <w:rPr>
                <w:lang w:eastAsia="ja-JP"/>
              </w:rPr>
            </w:pPr>
            <w:r>
              <w:rPr>
                <w:lang w:eastAsia="ja-JP"/>
              </w:rPr>
              <w:t>Add in Appendix G: Testing of imported sturgeon.</w:t>
            </w:r>
          </w:p>
        </w:tc>
      </w:tr>
      <w:tr w:rsidR="000B3618" w14:paraId="1873EB9E" w14:textId="77777777" w:rsidTr="000B3618">
        <w:tc>
          <w:tcPr>
            <w:tcW w:w="808" w:type="dxa"/>
          </w:tcPr>
          <w:p w14:paraId="0C1F4D58" w14:textId="3FCCBF21" w:rsidR="000B3618" w:rsidRDefault="000B3618" w:rsidP="000B3618">
            <w:pPr>
              <w:pStyle w:val="TableText"/>
              <w:rPr>
                <w:lang w:eastAsia="ja-JP"/>
              </w:rPr>
            </w:pPr>
            <w:r>
              <w:rPr>
                <w:lang w:eastAsia="ja-JP"/>
              </w:rPr>
              <w:t>10</w:t>
            </w:r>
          </w:p>
        </w:tc>
        <w:tc>
          <w:tcPr>
            <w:tcW w:w="4970" w:type="dxa"/>
          </w:tcPr>
          <w:p w14:paraId="52EF5FD4" w14:textId="77777777" w:rsidR="000B3618" w:rsidRPr="000B3618" w:rsidRDefault="000B3618" w:rsidP="000B3618">
            <w:pPr>
              <w:pStyle w:val="TableText"/>
              <w:rPr>
                <w:lang w:eastAsia="ja-JP"/>
              </w:rPr>
            </w:pPr>
            <w:r w:rsidRPr="000B3618">
              <w:rPr>
                <w:lang w:eastAsia="ja-JP"/>
              </w:rPr>
              <w:t>The draft BIRA states in section 1.3.1:</w:t>
            </w:r>
          </w:p>
          <w:p w14:paraId="443C2AD9" w14:textId="77777777" w:rsidR="000B3618" w:rsidRPr="000B3618" w:rsidRDefault="000B3618" w:rsidP="000B3618">
            <w:pPr>
              <w:pStyle w:val="TableText"/>
              <w:rPr>
                <w:lang w:eastAsia="ja-JP"/>
              </w:rPr>
            </w:pPr>
            <w:r w:rsidRPr="000B3618">
              <w:rPr>
                <w:lang w:eastAsia="ja-JP"/>
              </w:rPr>
              <w:t>“Under the EPBC Act, importation of A. baerii and H. huso requires an import permit issued by DCCEEW and is only permitted for commercial aquaculture in a secure recirculating aquaculture system (RAS) to manage the risk of sturgeon establishing as a pest species in the wild.”</w:t>
            </w:r>
          </w:p>
          <w:p w14:paraId="45D912DB" w14:textId="77777777" w:rsidR="00141F82" w:rsidRDefault="000B3618" w:rsidP="000B3618">
            <w:pPr>
              <w:pStyle w:val="TableText"/>
              <w:rPr>
                <w:lang w:eastAsia="ja-JP"/>
              </w:rPr>
            </w:pPr>
            <w:r w:rsidRPr="000B3618">
              <w:rPr>
                <w:lang w:eastAsia="ja-JP"/>
              </w:rPr>
              <w:t>and in section 20.2.6(11) and 20.3.5(12):</w:t>
            </w:r>
          </w:p>
          <w:p w14:paraId="087073B5" w14:textId="23F33F88" w:rsidR="000B3618" w:rsidRPr="000B3618" w:rsidRDefault="000B3618" w:rsidP="000B3618">
            <w:pPr>
              <w:pStyle w:val="TableText"/>
              <w:rPr>
                <w:lang w:eastAsia="ja-JP"/>
              </w:rPr>
            </w:pPr>
            <w:r w:rsidRPr="000B3618">
              <w:rPr>
                <w:lang w:eastAsia="ja-JP"/>
              </w:rPr>
              <w:t>The sturgeon must enter a secure recirculating aquaculture system (RAS) approved by the appropriate state or territory governments as per the import requirements under the Environment Protection and Biodiversity Conservation Act 1999.</w:t>
            </w:r>
          </w:p>
          <w:p w14:paraId="27E6D148" w14:textId="5D139535" w:rsidR="000B3618" w:rsidRPr="000B3618" w:rsidRDefault="000B3618" w:rsidP="000B3618">
            <w:pPr>
              <w:pStyle w:val="TableText"/>
              <w:rPr>
                <w:lang w:eastAsia="ja-JP"/>
              </w:rPr>
            </w:pPr>
            <w:r w:rsidRPr="000B3618">
              <w:rPr>
                <w:lang w:eastAsia="ja-JP"/>
              </w:rPr>
              <w:t>No definition has been included of what constitutes a “secure RAS”. A definition and minimum biosecurity standards for a RAS should be developed as part of the proposed biosecurity measures.</w:t>
            </w:r>
          </w:p>
        </w:tc>
        <w:tc>
          <w:tcPr>
            <w:tcW w:w="4678" w:type="dxa"/>
          </w:tcPr>
          <w:p w14:paraId="56209373" w14:textId="79C006AC" w:rsidR="000B3618" w:rsidRDefault="000B3618" w:rsidP="000B3618">
            <w:pPr>
              <w:pStyle w:val="TableText"/>
              <w:rPr>
                <w:lang w:eastAsia="ja-JP"/>
              </w:rPr>
            </w:pPr>
            <w:r>
              <w:rPr>
                <w:lang w:eastAsia="ja-JP"/>
              </w:rPr>
              <w:t>The secure RAS is not a proposed biosecurity measure to reduce the risk of imported live sturgeon to a level that achieves Australia</w:t>
            </w:r>
            <w:r w:rsidR="000341B3">
              <w:rPr>
                <w:lang w:eastAsia="ja-JP"/>
              </w:rPr>
              <w:t>’</w:t>
            </w:r>
            <w:r>
              <w:rPr>
                <w:lang w:eastAsia="ja-JP"/>
              </w:rPr>
              <w:t>s ALOP. The sturgeon will have already been released from biosecurity control and thus achieved Australia</w:t>
            </w:r>
            <w:r w:rsidR="000341B3">
              <w:rPr>
                <w:lang w:eastAsia="ja-JP"/>
              </w:rPr>
              <w:t>’</w:t>
            </w:r>
            <w:r>
              <w:rPr>
                <w:lang w:eastAsia="ja-JP"/>
              </w:rPr>
              <w:t>s ALOP before they enter the secure RAS.</w:t>
            </w:r>
          </w:p>
          <w:p w14:paraId="5CF7865B" w14:textId="10918D27" w:rsidR="000B3618" w:rsidRPr="000B3618" w:rsidRDefault="000B3618" w:rsidP="000B3618">
            <w:pPr>
              <w:pStyle w:val="TableText"/>
              <w:rPr>
                <w:lang w:eastAsia="ja-JP"/>
              </w:rPr>
            </w:pPr>
            <w:r>
              <w:rPr>
                <w:lang w:eastAsia="ja-JP"/>
              </w:rPr>
              <w:t xml:space="preserve">DCCEEW requires the sturgeon to be enter a secure RAS after import under the EPBC Act to manage the risk of sturgeon establishing as a pest species in the wild. Therefore, it will be the responsibility of state and territory governments, in consultation with DCCEEW, to define the RAS and set </w:t>
            </w:r>
            <w:r w:rsidR="00547421">
              <w:rPr>
                <w:lang w:eastAsia="ja-JP"/>
              </w:rPr>
              <w:t xml:space="preserve">the </w:t>
            </w:r>
            <w:r>
              <w:rPr>
                <w:lang w:eastAsia="ja-JP"/>
              </w:rPr>
              <w:t>minimum biosecurity standards. DCCEEW has been informed of stakeholder</w:t>
            </w:r>
            <w:r w:rsidR="000341B3">
              <w:rPr>
                <w:lang w:eastAsia="ja-JP"/>
              </w:rPr>
              <w:t>’</w:t>
            </w:r>
            <w:r>
              <w:rPr>
                <w:lang w:eastAsia="ja-JP"/>
              </w:rPr>
              <w:t>s concerns around the lack of definition of a RAS for imported live sturgeon and that the department are open to working with them and states and territories on drafting the minimum biosecurity standards for the sturgeon facility.</w:t>
            </w:r>
          </w:p>
        </w:tc>
        <w:tc>
          <w:tcPr>
            <w:tcW w:w="3762" w:type="dxa"/>
          </w:tcPr>
          <w:p w14:paraId="45CFC5E9" w14:textId="77777777" w:rsidR="000B3618" w:rsidRDefault="000B3618" w:rsidP="000B3618">
            <w:pPr>
              <w:pStyle w:val="TableText"/>
              <w:rPr>
                <w:lang w:eastAsia="ja-JP"/>
              </w:rPr>
            </w:pPr>
            <w:r>
              <w:rPr>
                <w:lang w:eastAsia="ja-JP"/>
              </w:rPr>
              <w:t>Edit text in 1.3.1 to:</w:t>
            </w:r>
          </w:p>
          <w:p w14:paraId="4EE85F13" w14:textId="53DC5DA6" w:rsidR="000B3618" w:rsidRDefault="000B3618" w:rsidP="000B3618">
            <w:pPr>
              <w:pStyle w:val="TableText"/>
              <w:rPr>
                <w:lang w:eastAsia="ja-JP"/>
              </w:rPr>
            </w:pPr>
            <w:r>
              <w:rPr>
                <w:lang w:eastAsia="ja-JP"/>
              </w:rPr>
              <w:t xml:space="preserve">Under the EPBC Act, importation of </w:t>
            </w:r>
            <w:r w:rsidRPr="000B3618">
              <w:rPr>
                <w:rStyle w:val="Emphasis"/>
              </w:rPr>
              <w:t>A. baerii</w:t>
            </w:r>
            <w:r>
              <w:rPr>
                <w:lang w:eastAsia="ja-JP"/>
              </w:rPr>
              <w:t xml:space="preserve"> and </w:t>
            </w:r>
            <w:r w:rsidRPr="000B3618">
              <w:rPr>
                <w:rStyle w:val="Emphasis"/>
              </w:rPr>
              <w:t>H. huso</w:t>
            </w:r>
            <w:r>
              <w:rPr>
                <w:lang w:eastAsia="ja-JP"/>
              </w:rPr>
              <w:t xml:space="preserve"> requires an import permit issued by DCCEEW and is only permitted for commercial aquaculture in a secure recirculating aquaculture system (RAS) to manage the risk of sturgeon establishing as a pest species in the wild. Australian state and territory governments, in consultation with DCCEEW and the department, will be responsible for setting the minimum biosecurity standards for the RAS under their respective legislation.</w:t>
            </w:r>
          </w:p>
          <w:p w14:paraId="4394372A" w14:textId="5C5A9A4F" w:rsidR="000B3618" w:rsidRDefault="000B3618" w:rsidP="000B3618">
            <w:pPr>
              <w:pStyle w:val="TableText"/>
              <w:rPr>
                <w:lang w:eastAsia="ja-JP"/>
              </w:rPr>
            </w:pPr>
            <w:r>
              <w:rPr>
                <w:lang w:eastAsia="ja-JP"/>
              </w:rPr>
              <w:t>Before these species of live sturgeon can be imported into Australia, the biosecurity risks must be assessed by the department through a BIRA to ensure the import achieves Australia</w:t>
            </w:r>
            <w:r w:rsidR="000341B3">
              <w:rPr>
                <w:lang w:eastAsia="ja-JP"/>
              </w:rPr>
              <w:t>’</w:t>
            </w:r>
            <w:r>
              <w:rPr>
                <w:lang w:eastAsia="ja-JP"/>
              </w:rPr>
              <w:t xml:space="preserve">s ALOP. In 2016, the department intended to commence the BIRA process, but this was delayed due to a diversion of resources to manage the response to an outbreak of white spot disease in prawns in Australia. Figure 1 outlines the steps required to import live </w:t>
            </w:r>
            <w:r>
              <w:rPr>
                <w:lang w:eastAsia="ja-JP"/>
              </w:rPr>
              <w:lastRenderedPageBreak/>
              <w:t>sturgeon into Australia and which areas of government and legislation are responsible.</w:t>
            </w:r>
          </w:p>
          <w:p w14:paraId="2815293D" w14:textId="77777777" w:rsidR="000B3618" w:rsidRDefault="000B3618" w:rsidP="000B3618">
            <w:pPr>
              <w:pStyle w:val="TableText"/>
              <w:rPr>
                <w:lang w:eastAsia="ja-JP"/>
              </w:rPr>
            </w:pPr>
            <w:r>
              <w:rPr>
                <w:lang w:eastAsia="ja-JP"/>
              </w:rPr>
              <w:t>Add in Figure 1.</w:t>
            </w:r>
          </w:p>
          <w:p w14:paraId="4EDBE0FA" w14:textId="77777777" w:rsidR="000B3618" w:rsidRDefault="000B3618" w:rsidP="000B3618">
            <w:pPr>
              <w:pStyle w:val="TableText"/>
              <w:rPr>
                <w:lang w:eastAsia="ja-JP"/>
              </w:rPr>
            </w:pPr>
            <w:r>
              <w:rPr>
                <w:lang w:eastAsia="ja-JP"/>
              </w:rPr>
              <w:t>Edit text in section 20.2.6(11) and 20.3.5(12) to:</w:t>
            </w:r>
          </w:p>
          <w:p w14:paraId="6452AC29" w14:textId="77777777" w:rsidR="000B3618" w:rsidRDefault="000B3618" w:rsidP="000B3618">
            <w:pPr>
              <w:pStyle w:val="TableText"/>
              <w:rPr>
                <w:lang w:eastAsia="ja-JP"/>
              </w:rPr>
            </w:pPr>
            <w:r>
              <w:rPr>
                <w:lang w:eastAsia="ja-JP"/>
              </w:rPr>
              <w:t xml:space="preserve">1) The sturgeon must enter a secure recirculating aquaculture system (RAS) approved by the appropriate state or territory governments as per the import requirements under the </w:t>
            </w:r>
            <w:r w:rsidRPr="000B3618">
              <w:rPr>
                <w:rStyle w:val="Emphasis"/>
              </w:rPr>
              <w:t>Environment Protection and Biodiversity Conservation Act 1999</w:t>
            </w:r>
            <w:r>
              <w:rPr>
                <w:lang w:eastAsia="ja-JP"/>
              </w:rPr>
              <w:t>.</w:t>
            </w:r>
          </w:p>
          <w:p w14:paraId="1EEA2AAD" w14:textId="6043A3C3" w:rsidR="000B3618" w:rsidRDefault="000B3618" w:rsidP="000B3618">
            <w:pPr>
              <w:pStyle w:val="TableText"/>
              <w:rPr>
                <w:lang w:eastAsia="ja-JP"/>
              </w:rPr>
            </w:pPr>
            <w:r>
              <w:rPr>
                <w:lang w:eastAsia="ja-JP"/>
              </w:rPr>
              <w:t xml:space="preserve">a) </w:t>
            </w:r>
            <w:r w:rsidR="00547421" w:rsidRPr="00547421">
              <w:rPr>
                <w:lang w:eastAsia="ja-JP"/>
              </w:rPr>
              <w:t>The minimum biosecurity standards for the RAS will be determined by the appropriate state and territory, Department of Climate Change, Energy, the Environment and Water (DCCEEW) and the Department of Agriculture, Fisheries and Forestry (DAFF), under the relevant state and territory and Commonwealth legislation.</w:t>
            </w:r>
          </w:p>
        </w:tc>
      </w:tr>
    </w:tbl>
    <w:p w14:paraId="02C552F7" w14:textId="77777777" w:rsidR="000B3618" w:rsidRPr="000B3618" w:rsidRDefault="000B3618" w:rsidP="000B3618">
      <w:pPr>
        <w:rPr>
          <w:lang w:eastAsia="ja-JP"/>
        </w:rPr>
      </w:pPr>
    </w:p>
    <w:p w14:paraId="77F4D061" w14:textId="7266CE7D" w:rsidR="000B3618" w:rsidRDefault="000B3618" w:rsidP="000B3618">
      <w:pPr>
        <w:rPr>
          <w:lang w:eastAsia="ja-JP"/>
        </w:rPr>
        <w:sectPr w:rsidR="000B3618" w:rsidSect="00AA3067">
          <w:headerReference w:type="even" r:id="rId53"/>
          <w:headerReference w:type="default" r:id="rId54"/>
          <w:headerReference w:type="first" r:id="rId55"/>
          <w:pgSz w:w="16838" w:h="11906" w:orient="landscape"/>
          <w:pgMar w:top="1418" w:right="1418" w:bottom="1418" w:left="1418" w:header="567" w:footer="283" w:gutter="0"/>
          <w:cols w:space="708"/>
          <w:docGrid w:linePitch="360"/>
        </w:sectPr>
      </w:pPr>
    </w:p>
    <w:p w14:paraId="076A1634" w14:textId="3FC6186F" w:rsidR="001F0F25" w:rsidRPr="008A4748" w:rsidRDefault="00F02788" w:rsidP="000B3618">
      <w:pPr>
        <w:pStyle w:val="Heading2"/>
        <w:numPr>
          <w:ilvl w:val="0"/>
          <w:numId w:val="0"/>
        </w:numPr>
        <w:ind w:left="720" w:hanging="720"/>
      </w:pPr>
      <w:bookmarkStart w:id="427" w:name="_Appendix_B:_Scientific"/>
      <w:bookmarkStart w:id="428" w:name="_Toc165542624"/>
      <w:bookmarkEnd w:id="427"/>
      <w:r w:rsidRPr="008A4748">
        <w:lastRenderedPageBreak/>
        <w:t xml:space="preserve">Appendix B: </w:t>
      </w:r>
      <w:r w:rsidR="001F0F25" w:rsidRPr="008A4748">
        <w:t xml:space="preserve">Scientific advisory group </w:t>
      </w:r>
      <w:r w:rsidR="009F5569" w:rsidRPr="008A4748">
        <w:t>recommendation</w:t>
      </w:r>
      <w:r w:rsidR="001F0F25" w:rsidRPr="008A4748">
        <w:t>s</w:t>
      </w:r>
      <w:bookmarkEnd w:id="428"/>
    </w:p>
    <w:p w14:paraId="41592E92" w14:textId="77842817" w:rsidR="001F0F25" w:rsidRPr="00865FE9" w:rsidRDefault="001F0F25" w:rsidP="001F0F25">
      <w:pPr>
        <w:rPr>
          <w:lang w:eastAsia="ja-JP"/>
        </w:rPr>
      </w:pPr>
      <w:r w:rsidRPr="00865FE9">
        <w:rPr>
          <w:lang w:eastAsia="ja-JP"/>
        </w:rPr>
        <w:t xml:space="preserve">The scientific advisory group </w:t>
      </w:r>
      <w:r w:rsidR="007511CE" w:rsidRPr="00865FE9">
        <w:rPr>
          <w:lang w:eastAsia="ja-JP"/>
        </w:rPr>
        <w:t xml:space="preserve">(SAG) </w:t>
      </w:r>
      <w:r w:rsidRPr="00865FE9">
        <w:rPr>
          <w:lang w:eastAsia="ja-JP"/>
        </w:rPr>
        <w:t xml:space="preserve">made </w:t>
      </w:r>
      <w:r w:rsidR="009F5569">
        <w:rPr>
          <w:lang w:eastAsia="ja-JP"/>
        </w:rPr>
        <w:t>several recommendations</w:t>
      </w:r>
      <w:r w:rsidRPr="00865FE9">
        <w:rPr>
          <w:lang w:eastAsia="ja-JP"/>
        </w:rPr>
        <w:t xml:space="preserve"> for the department to consider when preparing the provisional report for publication.</w:t>
      </w:r>
    </w:p>
    <w:p w14:paraId="64831309" w14:textId="73BEAD5C" w:rsidR="001F0F25" w:rsidRPr="00865FE9" w:rsidRDefault="001F0F25" w:rsidP="001F0F25">
      <w:pPr>
        <w:rPr>
          <w:lang w:eastAsia="ja-JP"/>
        </w:rPr>
      </w:pPr>
      <w:r w:rsidRPr="00865FE9">
        <w:rPr>
          <w:lang w:eastAsia="ja-JP"/>
        </w:rPr>
        <w:t xml:space="preserve">It was </w:t>
      </w:r>
      <w:r w:rsidR="009F5569">
        <w:rPr>
          <w:lang w:eastAsia="ja-JP"/>
        </w:rPr>
        <w:t>recommended</w:t>
      </w:r>
      <w:r w:rsidRPr="00865FE9">
        <w:rPr>
          <w:lang w:eastAsia="ja-JP"/>
        </w:rPr>
        <w:t xml:space="preserve"> </w:t>
      </w:r>
      <w:r w:rsidR="008633D4">
        <w:rPr>
          <w:lang w:eastAsia="ja-JP"/>
        </w:rPr>
        <w:t xml:space="preserve">that </w:t>
      </w:r>
      <w:r w:rsidRPr="00865FE9">
        <w:rPr>
          <w:lang w:eastAsia="ja-JP"/>
        </w:rPr>
        <w:t>the provisional report:</w:t>
      </w:r>
    </w:p>
    <w:p w14:paraId="4E6FAB55" w14:textId="3F8C5F5D" w:rsidR="001F0F25" w:rsidRPr="00865FE9" w:rsidRDefault="00DE6AC3" w:rsidP="001F0F25">
      <w:pPr>
        <w:pStyle w:val="ListBullet"/>
        <w:rPr>
          <w:lang w:eastAsia="ja-JP"/>
        </w:rPr>
      </w:pPr>
      <w:r w:rsidRPr="00865FE9">
        <w:rPr>
          <w:lang w:eastAsia="ja-JP"/>
        </w:rPr>
        <w:t>include</w:t>
      </w:r>
      <w:r w:rsidR="001F0F25" w:rsidRPr="00865FE9">
        <w:rPr>
          <w:lang w:eastAsia="ja-JP"/>
        </w:rPr>
        <w:t xml:space="preserve"> a graphical flow diagram in Chapter 1 that outlines the steps necessary to undertake importation of sturgeon and who is responsible and that it could also be repeated as a text or a diagram in Chapter 5 and then again in Chapter 20.</w:t>
      </w:r>
    </w:p>
    <w:p w14:paraId="3764AC0A" w14:textId="6D69D322" w:rsidR="001F0F25" w:rsidRPr="00865FE9" w:rsidRDefault="001F0F25" w:rsidP="001F0F25">
      <w:pPr>
        <w:pStyle w:val="ListBullet"/>
        <w:rPr>
          <w:lang w:eastAsia="ja-JP"/>
        </w:rPr>
      </w:pPr>
      <w:r w:rsidRPr="00865FE9">
        <w:rPr>
          <w:lang w:eastAsia="ja-JP"/>
        </w:rPr>
        <w:t>include some of the department</w:t>
      </w:r>
      <w:r w:rsidR="000341B3">
        <w:rPr>
          <w:lang w:eastAsia="ja-JP"/>
        </w:rPr>
        <w:t>’</w:t>
      </w:r>
      <w:r w:rsidRPr="00865FE9">
        <w:rPr>
          <w:lang w:eastAsia="ja-JP"/>
        </w:rPr>
        <w:t>s responses to the issues raised by stakeholders so that the provisional report can be viewed independently as a stand-alone document.</w:t>
      </w:r>
    </w:p>
    <w:p w14:paraId="753B8E91" w14:textId="063457F7" w:rsidR="001F0F25" w:rsidRPr="00865FE9" w:rsidRDefault="001F0F25" w:rsidP="001F0F25">
      <w:pPr>
        <w:pStyle w:val="ListBullet"/>
        <w:rPr>
          <w:lang w:eastAsia="ja-JP"/>
        </w:rPr>
      </w:pPr>
      <w:r w:rsidRPr="00865FE9">
        <w:rPr>
          <w:lang w:eastAsia="ja-JP"/>
        </w:rPr>
        <w:t xml:space="preserve">include there was consultation with the Department of Health to ensure </w:t>
      </w:r>
      <w:r w:rsidR="001C0C98" w:rsidRPr="00865FE9">
        <w:rPr>
          <w:lang w:eastAsia="ja-JP"/>
        </w:rPr>
        <w:t xml:space="preserve">readers that </w:t>
      </w:r>
      <w:r w:rsidRPr="00865FE9">
        <w:rPr>
          <w:lang w:eastAsia="ja-JP"/>
        </w:rPr>
        <w:t>public health considerations were included in the development of biosecurity policies.</w:t>
      </w:r>
    </w:p>
    <w:p w14:paraId="670D463A" w14:textId="1EB72AB4" w:rsidR="0018543E" w:rsidRPr="00865FE9" w:rsidRDefault="00545A60" w:rsidP="001F0F25">
      <w:pPr>
        <w:pStyle w:val="ListBullet"/>
        <w:rPr>
          <w:lang w:eastAsia="ja-JP"/>
        </w:rPr>
      </w:pPr>
      <w:r w:rsidRPr="00865FE9">
        <w:rPr>
          <w:lang w:eastAsia="ja-JP"/>
        </w:rPr>
        <w:t>exclude</w:t>
      </w:r>
      <w:r w:rsidR="0018543E" w:rsidRPr="00865FE9">
        <w:rPr>
          <w:lang w:eastAsia="ja-JP"/>
        </w:rPr>
        <w:t xml:space="preserve"> reference that the SAG consulted with aquatic disease experts as it was not considered necessary.</w:t>
      </w:r>
    </w:p>
    <w:p w14:paraId="12EA2276" w14:textId="6514AB31" w:rsidR="0018543E" w:rsidRPr="00865FE9" w:rsidRDefault="0018543E" w:rsidP="001F0F25">
      <w:pPr>
        <w:pStyle w:val="ListBullet"/>
        <w:rPr>
          <w:lang w:eastAsia="ja-JP"/>
        </w:rPr>
      </w:pPr>
      <w:r w:rsidRPr="00865FE9">
        <w:rPr>
          <w:lang w:eastAsia="ja-JP"/>
        </w:rPr>
        <w:t>c</w:t>
      </w:r>
      <w:r w:rsidR="0032734F" w:rsidRPr="00865FE9">
        <w:rPr>
          <w:lang w:eastAsia="ja-JP"/>
        </w:rPr>
        <w:t>larify</w:t>
      </w:r>
      <w:r w:rsidRPr="00865FE9">
        <w:rPr>
          <w:lang w:eastAsia="ja-JP"/>
        </w:rPr>
        <w:t xml:space="preserve"> </w:t>
      </w:r>
      <w:r w:rsidR="0032734F" w:rsidRPr="00865FE9">
        <w:rPr>
          <w:lang w:eastAsia="ja-JP"/>
        </w:rPr>
        <w:t>why the department requires the fish to be reared to a size that permits visual confirmation of species identification as opposed to using DNA technology.</w:t>
      </w:r>
    </w:p>
    <w:p w14:paraId="1E973ADE" w14:textId="3281096E" w:rsidR="0018543E" w:rsidRPr="00865FE9" w:rsidRDefault="0018543E" w:rsidP="001F0F25">
      <w:pPr>
        <w:pStyle w:val="ListBullet"/>
        <w:rPr>
          <w:lang w:eastAsia="ja-JP"/>
        </w:rPr>
      </w:pPr>
      <w:r w:rsidRPr="00865FE9">
        <w:rPr>
          <w:lang w:eastAsia="ja-JP"/>
        </w:rPr>
        <w:t>address a few topographical errors and formatting issues</w:t>
      </w:r>
      <w:r w:rsidR="0032734F" w:rsidRPr="00865FE9">
        <w:rPr>
          <w:lang w:eastAsia="ja-JP"/>
        </w:rPr>
        <w:t>.</w:t>
      </w:r>
    </w:p>
    <w:p w14:paraId="4737C894" w14:textId="5B2D5984" w:rsidR="00061F96" w:rsidRPr="00865FE9" w:rsidRDefault="00061F96" w:rsidP="00061F96">
      <w:pPr>
        <w:pStyle w:val="ListBullet"/>
        <w:rPr>
          <w:lang w:eastAsia="ja-JP"/>
        </w:rPr>
      </w:pPr>
      <w:r w:rsidRPr="00865FE9">
        <w:rPr>
          <w:lang w:eastAsia="ja-JP"/>
        </w:rPr>
        <w:t xml:space="preserve">include information that the details of batch testing for hazards will be provided when the import conditions are published and where possible, a broad reference </w:t>
      </w:r>
      <w:r w:rsidR="007F0621" w:rsidRPr="00865FE9">
        <w:rPr>
          <w:lang w:eastAsia="ja-JP"/>
        </w:rPr>
        <w:t>in the appendi</w:t>
      </w:r>
      <w:r w:rsidR="00BD63FF">
        <w:rPr>
          <w:lang w:eastAsia="ja-JP"/>
        </w:rPr>
        <w:t>x</w:t>
      </w:r>
      <w:r w:rsidR="007F0621" w:rsidRPr="00865FE9">
        <w:rPr>
          <w:lang w:eastAsia="ja-JP"/>
        </w:rPr>
        <w:t xml:space="preserve">es to the testing processes </w:t>
      </w:r>
      <w:r w:rsidRPr="00865FE9">
        <w:rPr>
          <w:lang w:eastAsia="ja-JP"/>
        </w:rPr>
        <w:t>including design prevalence, sample size and test sensitivity.</w:t>
      </w:r>
    </w:p>
    <w:p w14:paraId="396F5FF2" w14:textId="67F1CEDA" w:rsidR="00A01FB5" w:rsidRPr="00865FE9" w:rsidRDefault="00DF0D80" w:rsidP="009C2AC8">
      <w:pPr>
        <w:pStyle w:val="ListBullet"/>
        <w:sectPr w:rsidR="00A01FB5" w:rsidRPr="00865FE9" w:rsidSect="000B3618">
          <w:pgSz w:w="11906" w:h="16838"/>
          <w:pgMar w:top="1418" w:right="1418" w:bottom="1418" w:left="1418" w:header="567" w:footer="283" w:gutter="0"/>
          <w:cols w:space="708"/>
          <w:docGrid w:linePitch="360"/>
        </w:sectPr>
      </w:pPr>
      <w:r w:rsidRPr="00865FE9">
        <w:rPr>
          <w:lang w:eastAsia="ja-JP"/>
        </w:rPr>
        <w:t>clarify</w:t>
      </w:r>
      <w:r w:rsidR="00165428" w:rsidRPr="00865FE9">
        <w:rPr>
          <w:lang w:eastAsia="ja-JP"/>
        </w:rPr>
        <w:t xml:space="preserve"> </w:t>
      </w:r>
      <w:r w:rsidR="00CA3107" w:rsidRPr="00865FE9">
        <w:rPr>
          <w:lang w:eastAsia="ja-JP"/>
        </w:rPr>
        <w:t>which parts of government and legislation have responsibility for setting the recirculating aquaculture system (RAS) requirements</w:t>
      </w:r>
      <w:r w:rsidRPr="00865FE9">
        <w:rPr>
          <w:lang w:eastAsia="ja-JP"/>
        </w:rPr>
        <w:t xml:space="preserve"> under the </w:t>
      </w:r>
      <w:r w:rsidRPr="00865FE9">
        <w:rPr>
          <w:rStyle w:val="Emphasis"/>
          <w:lang w:eastAsia="ja-JP"/>
        </w:rPr>
        <w:t>Environment Protection and Biodiversity Conservation Act 1999</w:t>
      </w:r>
      <w:r w:rsidR="00EA3196" w:rsidRPr="00865FE9">
        <w:rPr>
          <w:rStyle w:val="Emphasis"/>
        </w:rPr>
        <w:t>.</w:t>
      </w:r>
    </w:p>
    <w:p w14:paraId="3FE235D3" w14:textId="1561E4ED" w:rsidR="00764D6A" w:rsidRDefault="00061F96" w:rsidP="00177346">
      <w:pPr>
        <w:pStyle w:val="Heading2"/>
        <w:numPr>
          <w:ilvl w:val="0"/>
          <w:numId w:val="0"/>
        </w:numPr>
        <w:ind w:left="720" w:hanging="720"/>
      </w:pPr>
      <w:bookmarkStart w:id="429" w:name="_Appendix_C:_Australia’s"/>
      <w:bookmarkStart w:id="430" w:name="_Toc165542625"/>
      <w:bookmarkEnd w:id="429"/>
      <w:r>
        <w:lastRenderedPageBreak/>
        <w:t xml:space="preserve">Appendix </w:t>
      </w:r>
      <w:r w:rsidR="008B1B81">
        <w:t>C</w:t>
      </w:r>
      <w:r w:rsidR="00171603">
        <w:t xml:space="preserve">: </w:t>
      </w:r>
      <w:r w:rsidR="001D764F" w:rsidRPr="001D764F">
        <w:t>Australia</w:t>
      </w:r>
      <w:r w:rsidR="000341B3">
        <w:t>’</w:t>
      </w:r>
      <w:r w:rsidR="001D764F" w:rsidRPr="001D764F">
        <w:t>s regulatory control system for finfish health in Australia</w:t>
      </w:r>
      <w:bookmarkEnd w:id="430"/>
    </w:p>
    <w:p w14:paraId="148D8904" w14:textId="7C7B7434" w:rsidR="001D764F" w:rsidRDefault="001D764F" w:rsidP="001D764F">
      <w:pPr>
        <w:pStyle w:val="Heading3"/>
        <w:numPr>
          <w:ilvl w:val="0"/>
          <w:numId w:val="0"/>
        </w:numPr>
        <w:ind w:left="964" w:hanging="964"/>
      </w:pPr>
      <w:bookmarkStart w:id="431" w:name="_Toc123639654"/>
      <w:bookmarkStart w:id="432" w:name="_Toc165542626"/>
      <w:r w:rsidRPr="00B05B76">
        <w:t>Australia</w:t>
      </w:r>
      <w:r w:rsidR="000341B3">
        <w:t>’</w:t>
      </w:r>
      <w:r w:rsidRPr="00B05B76">
        <w:t>s finfish disease reporting system</w:t>
      </w:r>
      <w:bookmarkEnd w:id="431"/>
      <w:bookmarkEnd w:id="432"/>
    </w:p>
    <w:p w14:paraId="14CE1E12" w14:textId="78AD044F" w:rsidR="001D764F" w:rsidRDefault="001D764F" w:rsidP="001D764F">
      <w:r>
        <w:t>Australia</w:t>
      </w:r>
      <w:r w:rsidR="000341B3">
        <w:t>’</w:t>
      </w:r>
      <w:r>
        <w:t>s passive surveillance system underpins early disease detection mechanisms and is used to meet international reporting requirements and provides information to demonstrate Australia</w:t>
      </w:r>
      <w:r w:rsidR="000341B3">
        <w:t>’</w:t>
      </w:r>
      <w:r>
        <w:t xml:space="preserve">s freedom from specific aquatic animal diseases. The system is supported by resources to improve recognition of significant diseases, legal requirements to report notifiable diseases, requirements for aquatic animal producers to report unusual mortality events and a national system to collate information on the occurrence of diseases listed on </w:t>
      </w:r>
      <w:hyperlink r:id="rId56" w:history="1">
        <w:r w:rsidRPr="00926C01">
          <w:rPr>
            <w:rStyle w:val="Hyperlink"/>
          </w:rPr>
          <w:t>Australia</w:t>
        </w:r>
        <w:r w:rsidR="000341B3">
          <w:rPr>
            <w:rStyle w:val="Hyperlink"/>
          </w:rPr>
          <w:t>’</w:t>
        </w:r>
        <w:r w:rsidRPr="00926C01">
          <w:rPr>
            <w:rStyle w:val="Hyperlink"/>
          </w:rPr>
          <w:t>s national list of reportable diseases of aquatic animals</w:t>
        </w:r>
      </w:hyperlink>
      <w:r>
        <w:t>.</w:t>
      </w:r>
    </w:p>
    <w:p w14:paraId="4264542F" w14:textId="768BBACC" w:rsidR="001D764F" w:rsidRDefault="001D764F" w:rsidP="001D764F">
      <w:r>
        <w:t xml:space="preserve">Australia has both international and domestic reporting obligations in the event of an aquatic animal disease outbreak – reporting to regional, </w:t>
      </w:r>
      <w:r w:rsidR="009D3DBC">
        <w:t xml:space="preserve">state, </w:t>
      </w:r>
      <w:r>
        <w:t xml:space="preserve">national and </w:t>
      </w:r>
      <w:r w:rsidR="009D3DBC">
        <w:t>worldwide</w:t>
      </w:r>
      <w:r>
        <w:t xml:space="preserve"> organisations. Australia has reporting requirements to the World Organisation of Animal Health (WOAH) and Network of Aquaculture Centres in the Asia-Pacific (NACA). Australian states or territories also have domestic reporting requirements for notifiable diseases within that jurisdiction.</w:t>
      </w:r>
    </w:p>
    <w:p w14:paraId="4741DB9D" w14:textId="5A089AB5" w:rsidR="001D764F" w:rsidRDefault="001D764F" w:rsidP="00171603">
      <w:r>
        <w:t>Each state or territory has their own list of prescribed aquatic animal diseases but must include all aquatic diseases reportable on the national list and their own requirements for reporting and include penalties for failure to report.</w:t>
      </w:r>
    </w:p>
    <w:p w14:paraId="4492EE60" w14:textId="77777777" w:rsidR="001D764F" w:rsidRDefault="001D764F" w:rsidP="001D764F">
      <w:pPr>
        <w:pStyle w:val="Heading3"/>
        <w:numPr>
          <w:ilvl w:val="0"/>
          <w:numId w:val="0"/>
        </w:numPr>
        <w:ind w:left="794" w:hanging="794"/>
      </w:pPr>
      <w:bookmarkStart w:id="433" w:name="_Toc123639655"/>
      <w:bookmarkStart w:id="434" w:name="_Toc165542627"/>
      <w:r w:rsidRPr="00B05B76">
        <w:t>Fish disease surveillance and monitoring in Victoria</w:t>
      </w:r>
      <w:bookmarkEnd w:id="433"/>
      <w:bookmarkEnd w:id="434"/>
    </w:p>
    <w:p w14:paraId="53CFB8A2" w14:textId="1ED74743" w:rsidR="001D764F" w:rsidRDefault="001D764F" w:rsidP="001D764F">
      <w:r>
        <w:t>Victorian production from wild fisheries and aquaculture was valued at $</w:t>
      </w:r>
      <w:r w:rsidR="00220E1B">
        <w:t>102</w:t>
      </w:r>
      <w:r w:rsidR="0083747E">
        <w:t> </w:t>
      </w:r>
      <w:r>
        <w:t>million during 20</w:t>
      </w:r>
      <w:r w:rsidR="003A4424">
        <w:t>2</w:t>
      </w:r>
      <w:r w:rsidR="00220E1B">
        <w:t>1</w:t>
      </w:r>
      <w:r>
        <w:t>–2</w:t>
      </w:r>
      <w:r w:rsidR="00220E1B">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62EAFDEF" w14:textId="36095295" w:rsidR="001D764F" w:rsidRDefault="001D764F" w:rsidP="001D764F">
      <w:r>
        <w:t>Main fisheries species caught include abalone</w:t>
      </w:r>
      <w:r w:rsidR="00220E1B">
        <w:t xml:space="preserve"> and Southern rock lobster</w:t>
      </w:r>
      <w:r>
        <w:t>.</w:t>
      </w:r>
    </w:p>
    <w:p w14:paraId="6C1CA6EB" w14:textId="4E2DEA9C" w:rsidR="001D764F" w:rsidRDefault="001D764F" w:rsidP="001D764F">
      <w:r>
        <w:t xml:space="preserve">The main freshwater aquaculture enterprise involves farming of </w:t>
      </w:r>
      <w:r w:rsidR="00220E1B">
        <w:t xml:space="preserve">barramundi, </w:t>
      </w:r>
      <w:r>
        <w:t xml:space="preserve">Atlantic salmon, </w:t>
      </w:r>
      <w:r w:rsidR="00220E1B">
        <w:t xml:space="preserve">and </w:t>
      </w:r>
      <w:r>
        <w:t>rainbow trout. The main marine aquaculture enterprises involve the farming of abalone and blue mussels.</w:t>
      </w:r>
    </w:p>
    <w:p w14:paraId="03CF4D54" w14:textId="3FFD4A9C" w:rsidR="001D764F" w:rsidRDefault="001D764F" w:rsidP="00171603">
      <w:pPr>
        <w:pStyle w:val="Heading4"/>
        <w:numPr>
          <w:ilvl w:val="0"/>
          <w:numId w:val="0"/>
        </w:numPr>
        <w:ind w:left="794" w:hanging="794"/>
      </w:pPr>
      <w:r>
        <w:t>Legislation</w:t>
      </w:r>
    </w:p>
    <w:p w14:paraId="3BD5D7EF" w14:textId="5CA2ADF8" w:rsidR="001D764F" w:rsidRDefault="001D764F" w:rsidP="00171603">
      <w:r>
        <w:t xml:space="preserve">Legislation governing the fisheries and aquaculture industry in Victoria </w:t>
      </w:r>
      <w:r w:rsidR="00F96B9B" w:rsidRPr="00F96B9B">
        <w:t xml:space="preserve">can be found </w:t>
      </w:r>
      <w:hyperlink r:id="rId57" w:history="1">
        <w:r w:rsidR="00F96B9B" w:rsidRPr="00F96B9B">
          <w:rPr>
            <w:rStyle w:val="Hyperlink"/>
          </w:rPr>
          <w:t>here</w:t>
        </w:r>
      </w:hyperlink>
      <w:r w:rsidR="0068786C">
        <w:t>.</w:t>
      </w:r>
    </w:p>
    <w:p w14:paraId="67DBE852" w14:textId="1BF2613F" w:rsidR="00F96B9B" w:rsidRDefault="001D764F" w:rsidP="00F96B9B">
      <w:pPr>
        <w:pStyle w:val="Heading4"/>
        <w:numPr>
          <w:ilvl w:val="0"/>
          <w:numId w:val="0"/>
        </w:numPr>
        <w:ind w:left="794" w:hanging="794"/>
      </w:pPr>
      <w:r>
        <w:t>Notifiable diseases</w:t>
      </w:r>
    </w:p>
    <w:p w14:paraId="16601282" w14:textId="19BCDD91" w:rsidR="001D764F" w:rsidRDefault="00F96B9B" w:rsidP="00171603">
      <w:r w:rsidRPr="00F96B9B">
        <w:t>Victoria</w:t>
      </w:r>
      <w:r w:rsidR="000341B3">
        <w:t>’</w:t>
      </w:r>
      <w:r w:rsidRPr="00F96B9B">
        <w:t>s list of notifiable aquatic diseases can be found</w:t>
      </w:r>
      <w:r>
        <w:t xml:space="preserve"> </w:t>
      </w:r>
      <w:hyperlink r:id="rId58" w:history="1">
        <w:r w:rsidRPr="00F96B9B">
          <w:rPr>
            <w:rStyle w:val="Hyperlink"/>
          </w:rPr>
          <w:t>here</w:t>
        </w:r>
      </w:hyperlink>
      <w:r>
        <w:t>.</w:t>
      </w:r>
    </w:p>
    <w:p w14:paraId="7EB2D3AC" w14:textId="77777777" w:rsidR="001D764F" w:rsidRDefault="001D764F" w:rsidP="001D764F">
      <w:pPr>
        <w:pStyle w:val="Heading4"/>
        <w:numPr>
          <w:ilvl w:val="0"/>
          <w:numId w:val="0"/>
        </w:numPr>
        <w:ind w:left="794" w:hanging="794"/>
      </w:pPr>
      <w:r>
        <w:t>Disease zoning</w:t>
      </w:r>
    </w:p>
    <w:p w14:paraId="2D6F7482" w14:textId="77777777" w:rsidR="001D764F" w:rsidRDefault="001D764F" w:rsidP="001D764F">
      <w:r>
        <w:t>There have been no finfish disease zones established in Victoria.</w:t>
      </w:r>
    </w:p>
    <w:p w14:paraId="27D55EFE" w14:textId="77777777" w:rsidR="001D764F" w:rsidRDefault="001D764F" w:rsidP="001D764F">
      <w:pPr>
        <w:pStyle w:val="Heading4"/>
        <w:numPr>
          <w:ilvl w:val="0"/>
          <w:numId w:val="0"/>
        </w:numPr>
        <w:ind w:left="794" w:hanging="794"/>
      </w:pPr>
      <w:r>
        <w:lastRenderedPageBreak/>
        <w:t>Fish disease diagnostic services</w:t>
      </w:r>
    </w:p>
    <w:p w14:paraId="3FA9FFDA" w14:textId="1AA8C15A" w:rsidR="001D764F" w:rsidRDefault="00F96B9B" w:rsidP="001D764F">
      <w:r w:rsidRPr="00F96B9B">
        <w:t>Information regarding Victoria</w:t>
      </w:r>
      <w:r w:rsidR="000341B3">
        <w:t>’</w:t>
      </w:r>
      <w:r w:rsidRPr="00F96B9B">
        <w:t xml:space="preserve">s fish disease, and veterinary diagnostic services can be found </w:t>
      </w:r>
      <w:hyperlink r:id="rId59" w:history="1">
        <w:r w:rsidRPr="00F96B9B">
          <w:rPr>
            <w:rStyle w:val="Hyperlink"/>
          </w:rPr>
          <w:t>here</w:t>
        </w:r>
      </w:hyperlink>
      <w:r w:rsidRPr="00F96B9B">
        <w:t>.</w:t>
      </w:r>
    </w:p>
    <w:p w14:paraId="77C93645" w14:textId="77777777" w:rsidR="001D764F" w:rsidRDefault="001D764F" w:rsidP="001D764F">
      <w:pPr>
        <w:pStyle w:val="Heading4"/>
        <w:numPr>
          <w:ilvl w:val="0"/>
          <w:numId w:val="0"/>
        </w:numPr>
        <w:ind w:left="794" w:hanging="794"/>
      </w:pPr>
      <w:r>
        <w:t>Fish disease surveillance and monitoring</w:t>
      </w:r>
    </w:p>
    <w:p w14:paraId="7D33DA5E" w14:textId="77777777" w:rsidR="001D764F" w:rsidRPr="001D764F" w:rsidRDefault="001D764F" w:rsidP="001D764F">
      <w:pPr>
        <w:pStyle w:val="Heading5"/>
      </w:pPr>
      <w:r>
        <w:t>Fish kill investigations</w:t>
      </w:r>
    </w:p>
    <w:p w14:paraId="494D382A" w14:textId="726E68A3" w:rsidR="001D764F" w:rsidRDefault="00F96B9B" w:rsidP="001D764F">
      <w:r w:rsidRPr="00F96B9B">
        <w:t>Victoria conducts fish kill investigations. Further</w:t>
      </w:r>
      <w:r>
        <w:t xml:space="preserve"> </w:t>
      </w:r>
      <w:r w:rsidRPr="00F96B9B">
        <w:t xml:space="preserve">information can be found </w:t>
      </w:r>
      <w:hyperlink r:id="rId60" w:history="1">
        <w:r w:rsidRPr="00F96B9B">
          <w:rPr>
            <w:rStyle w:val="Hyperlink"/>
          </w:rPr>
          <w:t>here</w:t>
        </w:r>
      </w:hyperlink>
      <w:r w:rsidRPr="00F96B9B">
        <w:t>.</w:t>
      </w:r>
    </w:p>
    <w:p w14:paraId="32709261" w14:textId="77777777" w:rsidR="001D764F" w:rsidRDefault="001D764F" w:rsidP="001D764F">
      <w:pPr>
        <w:pStyle w:val="Heading4"/>
        <w:numPr>
          <w:ilvl w:val="0"/>
          <w:numId w:val="0"/>
        </w:numPr>
        <w:ind w:left="794" w:hanging="794"/>
      </w:pPr>
      <w:r>
        <w:t>Domestic movement controls for finfish</w:t>
      </w:r>
    </w:p>
    <w:p w14:paraId="23AC5507" w14:textId="5B379CB5" w:rsidR="001D764F" w:rsidRDefault="00F96B9B" w:rsidP="001D764F">
      <w:r w:rsidRPr="00F96B9B">
        <w:t>Information on Victoria</w:t>
      </w:r>
      <w:r w:rsidR="000341B3">
        <w:t>’</w:t>
      </w:r>
      <w:r w:rsidRPr="00F96B9B">
        <w:t xml:space="preserve">s translocation control for finfish can be found </w:t>
      </w:r>
      <w:hyperlink r:id="rId61" w:history="1">
        <w:r w:rsidRPr="00F96B9B">
          <w:rPr>
            <w:rStyle w:val="Hyperlink"/>
          </w:rPr>
          <w:t>here</w:t>
        </w:r>
      </w:hyperlink>
      <w:r w:rsidRPr="00F96B9B">
        <w:t>.</w:t>
      </w:r>
    </w:p>
    <w:p w14:paraId="2546B374" w14:textId="77777777" w:rsidR="001D764F" w:rsidRDefault="001D764F" w:rsidP="001D764F">
      <w:pPr>
        <w:pStyle w:val="Heading4"/>
        <w:numPr>
          <w:ilvl w:val="0"/>
          <w:numId w:val="0"/>
        </w:numPr>
        <w:ind w:left="794" w:hanging="794"/>
      </w:pPr>
      <w:r>
        <w:t>Significant finfish disease agents detected in Victoria</w:t>
      </w:r>
    </w:p>
    <w:p w14:paraId="245F2EAD" w14:textId="77777777" w:rsidR="001D764F" w:rsidRDefault="001D764F" w:rsidP="001D764F">
      <w:r>
        <w:t>Finfish disease agents that have been detected in Victoria include:</w:t>
      </w:r>
    </w:p>
    <w:p w14:paraId="728E6BE6" w14:textId="77777777" w:rsidR="001D764F" w:rsidRDefault="001D764F" w:rsidP="001D764F">
      <w:pPr>
        <w:pStyle w:val="ListBullet"/>
        <w:rPr>
          <w:rStyle w:val="Emphasis"/>
          <w:i w:val="0"/>
          <w:iCs w:val="0"/>
        </w:rPr>
      </w:pPr>
      <w:r w:rsidRPr="00D2396F">
        <w:rPr>
          <w:rStyle w:val="Emphasis"/>
        </w:rPr>
        <w:t xml:space="preserve">Aeromonas </w:t>
      </w:r>
      <w:r w:rsidRPr="001D764F">
        <w:rPr>
          <w:rStyle w:val="Emphasis"/>
        </w:rPr>
        <w:t>hydrophila</w:t>
      </w:r>
    </w:p>
    <w:p w14:paraId="5CCE5A94" w14:textId="77777777" w:rsidR="001D764F" w:rsidRDefault="001D764F" w:rsidP="001D764F">
      <w:pPr>
        <w:pStyle w:val="ListBullet"/>
      </w:pPr>
      <w:r w:rsidRPr="00D2396F">
        <w:rPr>
          <w:rStyle w:val="Emphasis"/>
        </w:rPr>
        <w:t>Aeromonas salmonicida</w:t>
      </w:r>
      <w:r>
        <w:t xml:space="preserve"> (atypical </w:t>
      </w:r>
      <w:r w:rsidRPr="001D764F">
        <w:t>strains</w:t>
      </w:r>
      <w:r>
        <w:t>)</w:t>
      </w:r>
    </w:p>
    <w:p w14:paraId="7375BBB3" w14:textId="77777777" w:rsidR="001D764F" w:rsidRDefault="001D764F" w:rsidP="004425EA">
      <w:pPr>
        <w:pStyle w:val="ListBullet"/>
        <w:numPr>
          <w:ilvl w:val="0"/>
          <w:numId w:val="24"/>
        </w:numPr>
        <w:tabs>
          <w:tab w:val="num" w:pos="567"/>
        </w:tabs>
        <w:spacing w:line="240" w:lineRule="auto"/>
        <w:ind w:left="425" w:hanging="425"/>
      </w:pPr>
      <w:r>
        <w:t>Chilodonella cyprinid</w:t>
      </w:r>
    </w:p>
    <w:p w14:paraId="06AEBD5D" w14:textId="77777777" w:rsidR="001D764F" w:rsidRDefault="001D764F" w:rsidP="001D764F">
      <w:pPr>
        <w:pStyle w:val="ListBullet"/>
      </w:pPr>
      <w:r>
        <w:t>Cyprinid herpesvirus 2</w:t>
      </w:r>
    </w:p>
    <w:p w14:paraId="78A34BA9" w14:textId="77777777" w:rsidR="001D764F" w:rsidRDefault="001D764F" w:rsidP="001D764F">
      <w:pPr>
        <w:pStyle w:val="ListBullet"/>
      </w:pPr>
      <w:r>
        <w:t xml:space="preserve">Dwarf </w:t>
      </w:r>
      <w:r w:rsidRPr="001D764F">
        <w:t>gourami</w:t>
      </w:r>
      <w:r>
        <w:t xml:space="preserve"> iridovirus</w:t>
      </w:r>
    </w:p>
    <w:p w14:paraId="2B9A790C" w14:textId="77777777" w:rsidR="001D764F" w:rsidRDefault="001D764F" w:rsidP="001D764F">
      <w:pPr>
        <w:pStyle w:val="ListBullet"/>
      </w:pPr>
      <w:r w:rsidRPr="001D764F">
        <w:t>Epizootic</w:t>
      </w:r>
      <w:r>
        <w:t xml:space="preserve"> haematopoietic necrosis</w:t>
      </w:r>
    </w:p>
    <w:p w14:paraId="60229581" w14:textId="77777777" w:rsidR="001D764F" w:rsidRPr="00D2396F" w:rsidRDefault="001D764F" w:rsidP="001D764F">
      <w:pPr>
        <w:pStyle w:val="ListBullet"/>
        <w:rPr>
          <w:rStyle w:val="Emphasis"/>
        </w:rPr>
      </w:pPr>
      <w:r w:rsidRPr="001D764F">
        <w:rPr>
          <w:rStyle w:val="Emphasis"/>
        </w:rPr>
        <w:t>Enterococcus</w:t>
      </w:r>
      <w:r w:rsidRPr="00D2396F">
        <w:rPr>
          <w:rStyle w:val="Emphasis"/>
        </w:rPr>
        <w:t xml:space="preserve"> seriolicida</w:t>
      </w:r>
    </w:p>
    <w:p w14:paraId="29CE4F08" w14:textId="087009B7" w:rsidR="001D764F" w:rsidRPr="00D2396F" w:rsidRDefault="001D764F" w:rsidP="001D764F">
      <w:pPr>
        <w:pStyle w:val="ListBullet"/>
        <w:rPr>
          <w:rStyle w:val="Emphasis"/>
        </w:rPr>
      </w:pPr>
      <w:r w:rsidRPr="001D764F">
        <w:rPr>
          <w:rStyle w:val="Emphasis"/>
        </w:rPr>
        <w:t>Fl</w:t>
      </w:r>
      <w:r w:rsidR="00E87F8D">
        <w:rPr>
          <w:rStyle w:val="Emphasis"/>
        </w:rPr>
        <w:t>avobacterium</w:t>
      </w:r>
      <w:r w:rsidRPr="001D764F">
        <w:rPr>
          <w:rStyle w:val="Emphasis"/>
        </w:rPr>
        <w:t xml:space="preserve"> </w:t>
      </w:r>
      <w:r w:rsidRPr="00D2396F">
        <w:rPr>
          <w:rStyle w:val="Emphasis"/>
        </w:rPr>
        <w:t>columnar</w:t>
      </w:r>
      <w:r w:rsidR="00E87F8D">
        <w:rPr>
          <w:rStyle w:val="Emphasis"/>
        </w:rPr>
        <w:t>e</w:t>
      </w:r>
    </w:p>
    <w:p w14:paraId="6ABA9F39" w14:textId="77777777" w:rsidR="001D764F" w:rsidRDefault="001D764F" w:rsidP="001D764F">
      <w:pPr>
        <w:pStyle w:val="ListBullet"/>
      </w:pPr>
      <w:r w:rsidRPr="001D764F">
        <w:rPr>
          <w:rStyle w:val="Emphasis"/>
        </w:rPr>
        <w:t xml:space="preserve">Goussia </w:t>
      </w:r>
      <w:r>
        <w:t>species</w:t>
      </w:r>
    </w:p>
    <w:p w14:paraId="5926984A" w14:textId="77777777" w:rsidR="001D764F" w:rsidRDefault="001D764F" w:rsidP="001D764F">
      <w:pPr>
        <w:pStyle w:val="ListBullet"/>
        <w:rPr>
          <w:rStyle w:val="Emphasis"/>
        </w:rPr>
      </w:pPr>
      <w:r w:rsidRPr="001D764F">
        <w:rPr>
          <w:rStyle w:val="Emphasis"/>
        </w:rPr>
        <w:t xml:space="preserve">Ichthyophthirius </w:t>
      </w:r>
      <w:r w:rsidRPr="00D2396F">
        <w:rPr>
          <w:rStyle w:val="Emphasis"/>
        </w:rPr>
        <w:t>multifiliis</w:t>
      </w:r>
    </w:p>
    <w:p w14:paraId="67244540" w14:textId="57124D24" w:rsidR="009D3DBC" w:rsidRDefault="009D3DBC" w:rsidP="009D3DBC">
      <w:pPr>
        <w:pStyle w:val="ListBullet"/>
        <w:rPr>
          <w:rStyle w:val="Emphasis"/>
        </w:rPr>
      </w:pPr>
      <w:r w:rsidRPr="00D2396F">
        <w:rPr>
          <w:rStyle w:val="Emphasis"/>
        </w:rPr>
        <w:t>Kudoa thyrsites</w:t>
      </w:r>
    </w:p>
    <w:p w14:paraId="38AD3A55" w14:textId="77777777" w:rsidR="001D764F" w:rsidRDefault="001D764F" w:rsidP="001D764F">
      <w:pPr>
        <w:pStyle w:val="ListBullet"/>
      </w:pPr>
      <w:r w:rsidRPr="001D764F">
        <w:rPr>
          <w:rStyle w:val="Emphasis"/>
        </w:rPr>
        <w:t xml:space="preserve">Mycobacteria </w:t>
      </w:r>
      <w:r>
        <w:t>species</w:t>
      </w:r>
    </w:p>
    <w:p w14:paraId="68A3947C" w14:textId="77777777" w:rsidR="001D764F" w:rsidRPr="00D2396F" w:rsidRDefault="001D764F" w:rsidP="001D764F">
      <w:pPr>
        <w:pStyle w:val="ListBullet"/>
        <w:rPr>
          <w:rStyle w:val="Emphasis"/>
        </w:rPr>
      </w:pPr>
      <w:r w:rsidRPr="001D764F">
        <w:rPr>
          <w:rStyle w:val="Emphasis"/>
        </w:rPr>
        <w:t xml:space="preserve">Myxobolus </w:t>
      </w:r>
      <w:r w:rsidRPr="00D2396F">
        <w:rPr>
          <w:rStyle w:val="Emphasis"/>
        </w:rPr>
        <w:t>gadopsi</w:t>
      </w:r>
    </w:p>
    <w:p w14:paraId="66844F6E" w14:textId="77777777" w:rsidR="001D764F" w:rsidRDefault="001D764F" w:rsidP="001D764F">
      <w:pPr>
        <w:pStyle w:val="ListBullet"/>
      </w:pPr>
      <w:r w:rsidRPr="001D764F">
        <w:rPr>
          <w:rStyle w:val="Emphasis"/>
        </w:rPr>
        <w:t>Nocardia</w:t>
      </w:r>
      <w:r w:rsidRPr="00D2396F">
        <w:rPr>
          <w:rStyle w:val="Emphasis"/>
        </w:rPr>
        <w:t xml:space="preserve"> </w:t>
      </w:r>
      <w:r>
        <w:t>species</w:t>
      </w:r>
    </w:p>
    <w:p w14:paraId="7CE82EDC" w14:textId="77777777" w:rsidR="001D764F" w:rsidRDefault="001D764F" w:rsidP="001D764F">
      <w:pPr>
        <w:pStyle w:val="ListBullet"/>
      </w:pPr>
      <w:r w:rsidRPr="001D764F">
        <w:t>Pilchard</w:t>
      </w:r>
      <w:r>
        <w:t xml:space="preserve"> herpes virus</w:t>
      </w:r>
    </w:p>
    <w:p w14:paraId="725AB072" w14:textId="77777777" w:rsidR="001D764F" w:rsidRDefault="001D764F" w:rsidP="001D764F">
      <w:pPr>
        <w:pStyle w:val="ListBullet"/>
      </w:pPr>
      <w:r w:rsidRPr="001D764F">
        <w:t>Reovirus</w:t>
      </w:r>
    </w:p>
    <w:p w14:paraId="1C2FEF71" w14:textId="77777777" w:rsidR="001D764F" w:rsidRDefault="001D764F" w:rsidP="001D764F">
      <w:pPr>
        <w:pStyle w:val="ListBullet"/>
      </w:pPr>
      <w:r w:rsidRPr="001D764F">
        <w:rPr>
          <w:rStyle w:val="Emphasis"/>
        </w:rPr>
        <w:t>Saprolegnia</w:t>
      </w:r>
      <w:r>
        <w:t xml:space="preserve"> species</w:t>
      </w:r>
    </w:p>
    <w:p w14:paraId="7601766C" w14:textId="77777777" w:rsidR="001D764F" w:rsidRPr="001D764F" w:rsidRDefault="001D764F" w:rsidP="001D764F">
      <w:pPr>
        <w:pStyle w:val="ListBullet"/>
        <w:rPr>
          <w:rStyle w:val="Emphasis"/>
        </w:rPr>
      </w:pPr>
      <w:r w:rsidRPr="001D764F">
        <w:rPr>
          <w:rStyle w:val="Emphasis"/>
        </w:rPr>
        <w:t>Triangula percae</w:t>
      </w:r>
    </w:p>
    <w:p w14:paraId="31290C2A" w14:textId="77777777" w:rsidR="001D764F" w:rsidRDefault="001D764F" w:rsidP="001D764F">
      <w:pPr>
        <w:pStyle w:val="ListBullet"/>
      </w:pPr>
      <w:r w:rsidRPr="001D764F">
        <w:rPr>
          <w:rStyle w:val="Emphasis"/>
        </w:rPr>
        <w:t xml:space="preserve">Trichodina </w:t>
      </w:r>
      <w:r>
        <w:t>species</w:t>
      </w:r>
    </w:p>
    <w:p w14:paraId="0EC475B6" w14:textId="3495BF53" w:rsidR="001D764F" w:rsidRDefault="001D764F" w:rsidP="001D764F">
      <w:pPr>
        <w:pStyle w:val="ListBullet"/>
      </w:pPr>
      <w:r w:rsidRPr="001D764F">
        <w:rPr>
          <w:rStyle w:val="Emphasis"/>
        </w:rPr>
        <w:t>Yersinia r</w:t>
      </w:r>
      <w:r w:rsidRPr="00D2396F">
        <w:rPr>
          <w:rStyle w:val="Emphasis"/>
        </w:rPr>
        <w:t>uckeri</w:t>
      </w:r>
      <w:r>
        <w:t xml:space="preserve"> (non-Hagerman strains)</w:t>
      </w:r>
      <w:r w:rsidR="005C338C">
        <w:t>.</w:t>
      </w:r>
    </w:p>
    <w:p w14:paraId="21E4816A" w14:textId="77777777" w:rsidR="001D764F" w:rsidRPr="00DD63C6" w:rsidRDefault="001D764F" w:rsidP="003F3FC7">
      <w:pPr>
        <w:pStyle w:val="Heading3"/>
        <w:numPr>
          <w:ilvl w:val="0"/>
          <w:numId w:val="0"/>
        </w:numPr>
        <w:ind w:left="964" w:hanging="964"/>
      </w:pPr>
      <w:bookmarkStart w:id="435" w:name="_Toc123639656"/>
      <w:bookmarkStart w:id="436" w:name="_Toc165542628"/>
      <w:r w:rsidRPr="00DD63C6">
        <w:t>Fish disease surveillance and monitoring in New South Wales</w:t>
      </w:r>
      <w:bookmarkEnd w:id="435"/>
      <w:bookmarkEnd w:id="436"/>
    </w:p>
    <w:p w14:paraId="56457F1F" w14:textId="3FB8C589" w:rsidR="001D764F" w:rsidRDefault="001D764F" w:rsidP="001D764F">
      <w:r>
        <w:t>New South Wales (NSW) production from wild fisheries and aquaculture was valued at $</w:t>
      </w:r>
      <w:r w:rsidR="00220E1B">
        <w:t>190</w:t>
      </w:r>
      <w:r w:rsidR="0083747E">
        <w:t> </w:t>
      </w:r>
      <w:r>
        <w:t>million during 20</w:t>
      </w:r>
      <w:r w:rsidR="003A4424">
        <w:t>2</w:t>
      </w:r>
      <w:r w:rsidR="00220E1B">
        <w:t>1</w:t>
      </w:r>
      <w:r>
        <w:t>–2</w:t>
      </w:r>
      <w:r w:rsidR="00220E1B">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432AAA45" w14:textId="77777777" w:rsidR="001D764F" w:rsidRDefault="001D764F" w:rsidP="001D764F">
      <w:r>
        <w:lastRenderedPageBreak/>
        <w:t>Main fisheries species caught include sea mullet, rock lobster and king prawns.</w:t>
      </w:r>
    </w:p>
    <w:p w14:paraId="56D2E305" w14:textId="77777777" w:rsidR="001D764F" w:rsidRDefault="001D764F" w:rsidP="001D764F">
      <w:r>
        <w:t>The main freshwater aquaculture enterprise involves farming of rainbow trout, barramundi, golden perch, Murray cod, silver perch and yabbies. The main marine aquaculture enterprises involve the farming of oysters and black tiger prawns.</w:t>
      </w:r>
    </w:p>
    <w:p w14:paraId="2F92DC36" w14:textId="7694541B" w:rsidR="001D764F" w:rsidRDefault="001D764F" w:rsidP="00171603">
      <w:pPr>
        <w:pStyle w:val="Heading4"/>
        <w:numPr>
          <w:ilvl w:val="0"/>
          <w:numId w:val="0"/>
        </w:numPr>
        <w:ind w:left="794" w:hanging="794"/>
      </w:pPr>
      <w:r>
        <w:t>Legislation</w:t>
      </w:r>
    </w:p>
    <w:p w14:paraId="53677853" w14:textId="086C612B" w:rsidR="001D764F" w:rsidRDefault="001D764F" w:rsidP="00171603">
      <w:r>
        <w:t xml:space="preserve">Legislation governing the fisheries and aquaculture industry in NSW </w:t>
      </w:r>
      <w:r w:rsidR="00F96B9B">
        <w:t xml:space="preserve">can be found </w:t>
      </w:r>
      <w:hyperlink r:id="rId62" w:anchor=":~:text=The%20Fisheries%20Management%20Act%201994,the%20management%20of%20fisheries%20resources." w:history="1">
        <w:r w:rsidR="00F96B9B" w:rsidRPr="00F96B9B">
          <w:rPr>
            <w:rStyle w:val="Hyperlink"/>
          </w:rPr>
          <w:t>here</w:t>
        </w:r>
      </w:hyperlink>
      <w:r w:rsidR="00F96B9B">
        <w:t>.</w:t>
      </w:r>
    </w:p>
    <w:p w14:paraId="437FECA2" w14:textId="77777777" w:rsidR="001D764F" w:rsidRDefault="001D764F" w:rsidP="001D764F">
      <w:pPr>
        <w:pStyle w:val="Heading4"/>
        <w:numPr>
          <w:ilvl w:val="0"/>
          <w:numId w:val="0"/>
        </w:numPr>
        <w:ind w:left="794" w:hanging="794"/>
      </w:pPr>
      <w:r>
        <w:t>Notifiable diseases</w:t>
      </w:r>
    </w:p>
    <w:p w14:paraId="2776D7CC" w14:textId="77777777" w:rsidR="00CF215C" w:rsidRDefault="00D072EF" w:rsidP="00171603">
      <w:r w:rsidRPr="00D072EF">
        <w:t xml:space="preserve">Notifiable aquatic diseases </w:t>
      </w:r>
      <w:r w:rsidR="0068786C">
        <w:t xml:space="preserve">in NSW </w:t>
      </w:r>
      <w:r w:rsidRPr="00D072EF">
        <w:t xml:space="preserve">can be found </w:t>
      </w:r>
      <w:hyperlink r:id="rId63" w:history="1">
        <w:r w:rsidRPr="00D072EF">
          <w:rPr>
            <w:rStyle w:val="Hyperlink"/>
          </w:rPr>
          <w:t>here</w:t>
        </w:r>
      </w:hyperlink>
      <w:r w:rsidRPr="00D072EF">
        <w:t>.</w:t>
      </w:r>
    </w:p>
    <w:p w14:paraId="42CCD9DD" w14:textId="71355E7D" w:rsidR="001D764F" w:rsidRDefault="001D764F" w:rsidP="001D764F">
      <w:pPr>
        <w:pStyle w:val="Heading4"/>
        <w:numPr>
          <w:ilvl w:val="0"/>
          <w:numId w:val="0"/>
        </w:numPr>
        <w:ind w:left="794" w:hanging="794"/>
      </w:pPr>
      <w:r>
        <w:t>Disease zoning</w:t>
      </w:r>
    </w:p>
    <w:p w14:paraId="47CED358" w14:textId="77777777" w:rsidR="001D764F" w:rsidRDefault="001D764F" w:rsidP="001D764F">
      <w:r>
        <w:t>There have been no finfish disease zones established in NSW.</w:t>
      </w:r>
    </w:p>
    <w:p w14:paraId="648EAB90" w14:textId="77777777" w:rsidR="001D764F" w:rsidRDefault="001D764F" w:rsidP="001D764F">
      <w:pPr>
        <w:pStyle w:val="Heading4"/>
        <w:numPr>
          <w:ilvl w:val="0"/>
          <w:numId w:val="0"/>
        </w:numPr>
        <w:ind w:left="794" w:hanging="794"/>
      </w:pPr>
      <w:r>
        <w:t>Fish disease diagnostic services</w:t>
      </w:r>
    </w:p>
    <w:p w14:paraId="70963E0D" w14:textId="7C5C5261" w:rsidR="001D764F" w:rsidRDefault="00D072EF" w:rsidP="001D764F">
      <w:r w:rsidRPr="00D072EF">
        <w:t xml:space="preserve">Information regarding fish disease diagnostic services </w:t>
      </w:r>
      <w:r w:rsidR="00301B47">
        <w:t xml:space="preserve">in NSW </w:t>
      </w:r>
      <w:r w:rsidRPr="00D072EF">
        <w:t xml:space="preserve">can be found </w:t>
      </w:r>
      <w:hyperlink r:id="rId64" w:history="1">
        <w:r w:rsidRPr="00D072EF">
          <w:rPr>
            <w:rStyle w:val="Hyperlink"/>
          </w:rPr>
          <w:t>here</w:t>
        </w:r>
      </w:hyperlink>
      <w:r w:rsidRPr="00D072EF">
        <w:t>.</w:t>
      </w:r>
    </w:p>
    <w:p w14:paraId="4ED77973" w14:textId="77777777" w:rsidR="001D764F" w:rsidRDefault="001D764F" w:rsidP="001D764F">
      <w:pPr>
        <w:pStyle w:val="Heading4"/>
        <w:numPr>
          <w:ilvl w:val="0"/>
          <w:numId w:val="0"/>
        </w:numPr>
        <w:ind w:left="794" w:hanging="794"/>
      </w:pPr>
      <w:r>
        <w:t>Fish disease surveillance and monitoring</w:t>
      </w:r>
    </w:p>
    <w:p w14:paraId="3103E72D" w14:textId="78B986C9" w:rsidR="001D764F" w:rsidRDefault="00D072EF" w:rsidP="001D764F">
      <w:r w:rsidRPr="00D072EF">
        <w:t>Information regarding N</w:t>
      </w:r>
      <w:r w:rsidR="00301B47">
        <w:t>SW</w:t>
      </w:r>
      <w:r w:rsidR="000341B3">
        <w:t>’</w:t>
      </w:r>
      <w:r w:rsidR="00301B47">
        <w:t xml:space="preserve">s </w:t>
      </w:r>
      <w:r w:rsidRPr="00D072EF">
        <w:t xml:space="preserve">surveillance of </w:t>
      </w:r>
      <w:r>
        <w:t>disease agents</w:t>
      </w:r>
      <w:r w:rsidRPr="00D072EF">
        <w:t xml:space="preserve"> can be found </w:t>
      </w:r>
      <w:hyperlink r:id="rId65" w:history="1">
        <w:r w:rsidRPr="00D072EF">
          <w:rPr>
            <w:rStyle w:val="Hyperlink"/>
          </w:rPr>
          <w:t>here</w:t>
        </w:r>
      </w:hyperlink>
      <w:r w:rsidRPr="00D072EF">
        <w:t>.</w:t>
      </w:r>
    </w:p>
    <w:p w14:paraId="7DC8777F" w14:textId="77777777" w:rsidR="001D764F" w:rsidRDefault="001D764F" w:rsidP="001D764F">
      <w:pPr>
        <w:pStyle w:val="Heading5"/>
      </w:pPr>
      <w:r>
        <w:t>Fish kills investigations</w:t>
      </w:r>
    </w:p>
    <w:p w14:paraId="0E9D2E4A" w14:textId="790A9B6E" w:rsidR="001D764F" w:rsidRDefault="007A6407" w:rsidP="001D764F">
      <w:r>
        <w:t>N</w:t>
      </w:r>
      <w:r w:rsidR="00301B47">
        <w:t>SW</w:t>
      </w:r>
      <w:r>
        <w:t xml:space="preserve"> conducts fish kill investigations. Further information can be found </w:t>
      </w:r>
      <w:hyperlink r:id="rId66" w:anchor=":~:text=To%20notify%20the%20department%20of,Phoneline%20on%201800%20043%20536." w:history="1">
        <w:r w:rsidRPr="00E5237E">
          <w:rPr>
            <w:rStyle w:val="Hyperlink"/>
          </w:rPr>
          <w:t>here</w:t>
        </w:r>
      </w:hyperlink>
      <w:r>
        <w:t>.</w:t>
      </w:r>
    </w:p>
    <w:p w14:paraId="3F0576C5" w14:textId="77777777" w:rsidR="001D764F" w:rsidRDefault="001D764F" w:rsidP="001D764F">
      <w:pPr>
        <w:pStyle w:val="Heading5"/>
      </w:pPr>
      <w:r>
        <w:t>Domestic movement controls for finfish</w:t>
      </w:r>
    </w:p>
    <w:p w14:paraId="4FAA2BA6" w14:textId="1018ADDB" w:rsidR="001D764F" w:rsidRDefault="00455561" w:rsidP="001D764F">
      <w:r>
        <w:t xml:space="preserve">Information on the movement of barramundi into NSW can be found </w:t>
      </w:r>
      <w:hyperlink r:id="rId67" w:history="1">
        <w:r w:rsidRPr="00455561">
          <w:rPr>
            <w:rStyle w:val="Hyperlink"/>
          </w:rPr>
          <w:t>here</w:t>
        </w:r>
      </w:hyperlink>
      <w:r>
        <w:t>.</w:t>
      </w:r>
    </w:p>
    <w:p w14:paraId="4E594F1A" w14:textId="77777777" w:rsidR="001D764F" w:rsidRDefault="001D764F" w:rsidP="001D764F">
      <w:pPr>
        <w:pStyle w:val="Heading5"/>
      </w:pPr>
      <w:r>
        <w:t>Significant finfish disease agents detected in New South Wales</w:t>
      </w:r>
    </w:p>
    <w:p w14:paraId="533C8371" w14:textId="77777777" w:rsidR="001D764F" w:rsidRDefault="001D764F" w:rsidP="001D764F">
      <w:r>
        <w:t>Finfish disease agents include:</w:t>
      </w:r>
    </w:p>
    <w:p w14:paraId="538B6E93" w14:textId="77777777" w:rsidR="001D764F" w:rsidRPr="00691BC8" w:rsidRDefault="001D764F" w:rsidP="003F3FC7">
      <w:pPr>
        <w:pStyle w:val="ListBullet"/>
        <w:rPr>
          <w:rStyle w:val="Emphasis"/>
        </w:rPr>
      </w:pPr>
      <w:r w:rsidRPr="00691BC8">
        <w:rPr>
          <w:rStyle w:val="Emphasis"/>
        </w:rPr>
        <w:t>Aeromonas hydrophila</w:t>
      </w:r>
    </w:p>
    <w:p w14:paraId="271DE627" w14:textId="77777777" w:rsidR="001D764F" w:rsidRDefault="001D764F" w:rsidP="003F3FC7">
      <w:pPr>
        <w:pStyle w:val="ListBullet"/>
      </w:pPr>
      <w:r w:rsidRPr="00691BC8">
        <w:rPr>
          <w:rStyle w:val="Emphasis"/>
        </w:rPr>
        <w:t>Aeromonas salmonicida</w:t>
      </w:r>
      <w:r>
        <w:t xml:space="preserve"> (</w:t>
      </w:r>
      <w:r w:rsidRPr="003F3FC7">
        <w:t>atypical</w:t>
      </w:r>
      <w:r>
        <w:t xml:space="preserve"> strains)</w:t>
      </w:r>
    </w:p>
    <w:p w14:paraId="41133D76" w14:textId="77777777" w:rsidR="001D764F" w:rsidRDefault="001D764F" w:rsidP="003F3FC7">
      <w:pPr>
        <w:pStyle w:val="ListBullet"/>
      </w:pPr>
      <w:r w:rsidRPr="00691BC8">
        <w:rPr>
          <w:rStyle w:val="Emphasis"/>
        </w:rPr>
        <w:t>Anasakis</w:t>
      </w:r>
      <w:r>
        <w:t xml:space="preserve"> species</w:t>
      </w:r>
    </w:p>
    <w:p w14:paraId="1A29A2CC" w14:textId="77777777" w:rsidR="001D764F" w:rsidRPr="007D4BF6" w:rsidRDefault="001D764F" w:rsidP="003F3FC7">
      <w:pPr>
        <w:pStyle w:val="ListBullet"/>
      </w:pPr>
      <w:r w:rsidRPr="00294CC0">
        <w:rPr>
          <w:rStyle w:val="Emphasis"/>
        </w:rPr>
        <w:t>Aphanomyces invadans</w:t>
      </w:r>
    </w:p>
    <w:p w14:paraId="4A573829" w14:textId="77777777" w:rsidR="001D764F" w:rsidRDefault="001D764F" w:rsidP="003F3FC7">
      <w:pPr>
        <w:pStyle w:val="ListBullet"/>
      </w:pPr>
      <w:r w:rsidRPr="00691BC8">
        <w:rPr>
          <w:rStyle w:val="Emphasis"/>
        </w:rPr>
        <w:t>Chilodonella</w:t>
      </w:r>
      <w:r>
        <w:t xml:space="preserve"> species</w:t>
      </w:r>
    </w:p>
    <w:p w14:paraId="0F1264C0" w14:textId="77777777" w:rsidR="001D764F" w:rsidRDefault="001D764F" w:rsidP="003F3FC7">
      <w:pPr>
        <w:pStyle w:val="ListBullet"/>
      </w:pPr>
      <w:r w:rsidRPr="00691BC8">
        <w:rPr>
          <w:rStyle w:val="Emphasis"/>
        </w:rPr>
        <w:t>Contracaecum</w:t>
      </w:r>
      <w:r>
        <w:t xml:space="preserve"> </w:t>
      </w:r>
      <w:r w:rsidRPr="003F3FC7">
        <w:t>species</w:t>
      </w:r>
    </w:p>
    <w:p w14:paraId="4FAFC3C9" w14:textId="77777777" w:rsidR="001D764F" w:rsidRDefault="001D764F" w:rsidP="003F3FC7">
      <w:pPr>
        <w:pStyle w:val="ListBullet"/>
      </w:pPr>
      <w:r>
        <w:t>Cyprinid herpesvirus 2</w:t>
      </w:r>
    </w:p>
    <w:p w14:paraId="24F6CC0A" w14:textId="77777777" w:rsidR="001D764F" w:rsidRPr="00691BC8" w:rsidRDefault="001D764F" w:rsidP="003F3FC7">
      <w:pPr>
        <w:pStyle w:val="ListBullet"/>
        <w:rPr>
          <w:rStyle w:val="Emphasis"/>
        </w:rPr>
      </w:pPr>
      <w:r w:rsidRPr="00691BC8">
        <w:rPr>
          <w:rStyle w:val="Emphasis"/>
        </w:rPr>
        <w:t>Edwardsiella tarda</w:t>
      </w:r>
    </w:p>
    <w:p w14:paraId="2AFE6331" w14:textId="77777777" w:rsidR="001D764F" w:rsidRDefault="001D764F" w:rsidP="003F3FC7">
      <w:pPr>
        <w:pStyle w:val="ListBullet"/>
      </w:pPr>
      <w:r w:rsidRPr="00691BC8">
        <w:rPr>
          <w:rStyle w:val="Emphasis"/>
        </w:rPr>
        <w:t>Eimeria</w:t>
      </w:r>
      <w:r>
        <w:t xml:space="preserve"> species</w:t>
      </w:r>
    </w:p>
    <w:p w14:paraId="7C30142E" w14:textId="77777777" w:rsidR="001D764F" w:rsidRDefault="001D764F" w:rsidP="003F3FC7">
      <w:pPr>
        <w:pStyle w:val="ListBullet"/>
      </w:pPr>
      <w:r>
        <w:t xml:space="preserve">Epizootic </w:t>
      </w:r>
      <w:r w:rsidRPr="003F3FC7">
        <w:t>haematopoietic</w:t>
      </w:r>
      <w:r>
        <w:t xml:space="preserve"> necrosis virus</w:t>
      </w:r>
    </w:p>
    <w:p w14:paraId="5B83308E" w14:textId="77777777" w:rsidR="001D764F" w:rsidRDefault="001D764F" w:rsidP="003F3FC7">
      <w:pPr>
        <w:pStyle w:val="ListBullet"/>
      </w:pPr>
      <w:r>
        <w:t xml:space="preserve">Epizootic </w:t>
      </w:r>
      <w:r w:rsidRPr="003F3FC7">
        <w:t>ulcerative</w:t>
      </w:r>
      <w:r>
        <w:t xml:space="preserve"> syndrome</w:t>
      </w:r>
    </w:p>
    <w:p w14:paraId="52EA9D90" w14:textId="77777777" w:rsidR="001D764F" w:rsidRPr="00691BC8" w:rsidRDefault="001D764F" w:rsidP="003F3FC7">
      <w:pPr>
        <w:pStyle w:val="ListBullet"/>
        <w:rPr>
          <w:rStyle w:val="Emphasis"/>
        </w:rPr>
      </w:pPr>
      <w:r w:rsidRPr="00691BC8">
        <w:rPr>
          <w:rStyle w:val="Emphasis"/>
        </w:rPr>
        <w:t>Flavobacterium columnare</w:t>
      </w:r>
    </w:p>
    <w:p w14:paraId="0DAB7F52" w14:textId="77777777" w:rsidR="001D764F" w:rsidRDefault="001D764F" w:rsidP="003F3FC7">
      <w:pPr>
        <w:pStyle w:val="ListBullet"/>
      </w:pPr>
      <w:r w:rsidRPr="00691BC8">
        <w:rPr>
          <w:rStyle w:val="Emphasis"/>
        </w:rPr>
        <w:t>Goussia</w:t>
      </w:r>
      <w:r>
        <w:t xml:space="preserve"> species</w:t>
      </w:r>
    </w:p>
    <w:p w14:paraId="074036BF" w14:textId="77777777" w:rsidR="001D764F" w:rsidRPr="00691BC8" w:rsidRDefault="001D764F" w:rsidP="003F3FC7">
      <w:pPr>
        <w:pStyle w:val="ListBullet"/>
        <w:rPr>
          <w:rStyle w:val="Emphasis"/>
        </w:rPr>
      </w:pPr>
      <w:r w:rsidRPr="00691BC8">
        <w:rPr>
          <w:rStyle w:val="Emphasis"/>
        </w:rPr>
        <w:lastRenderedPageBreak/>
        <w:t>Ichthyobodo necator</w:t>
      </w:r>
    </w:p>
    <w:p w14:paraId="4580FB94" w14:textId="77777777" w:rsidR="001D764F" w:rsidRPr="00691BC8" w:rsidRDefault="001D764F" w:rsidP="003F3FC7">
      <w:pPr>
        <w:pStyle w:val="ListBullet"/>
        <w:rPr>
          <w:rStyle w:val="Emphasis"/>
        </w:rPr>
      </w:pPr>
      <w:r w:rsidRPr="00691BC8">
        <w:rPr>
          <w:rStyle w:val="Emphasis"/>
        </w:rPr>
        <w:t>Ichthyophthirius multifiliis</w:t>
      </w:r>
    </w:p>
    <w:p w14:paraId="00402D78" w14:textId="77777777" w:rsidR="001D764F" w:rsidRDefault="001D764F" w:rsidP="003F3FC7">
      <w:pPr>
        <w:pStyle w:val="ListBullet"/>
      </w:pPr>
      <w:r w:rsidRPr="00691BC8">
        <w:rPr>
          <w:rStyle w:val="Emphasis"/>
        </w:rPr>
        <w:t>Kudoa</w:t>
      </w:r>
      <w:r>
        <w:t xml:space="preserve"> species</w:t>
      </w:r>
    </w:p>
    <w:p w14:paraId="391CF9C2" w14:textId="77777777" w:rsidR="001D764F" w:rsidRPr="00691BC8" w:rsidRDefault="001D764F" w:rsidP="003F3FC7">
      <w:pPr>
        <w:pStyle w:val="ListBullet"/>
        <w:rPr>
          <w:rStyle w:val="Emphasis"/>
        </w:rPr>
      </w:pPr>
      <w:r w:rsidRPr="00691BC8">
        <w:rPr>
          <w:rStyle w:val="Emphasis"/>
        </w:rPr>
        <w:t>Lactobacillus piscicola</w:t>
      </w:r>
    </w:p>
    <w:p w14:paraId="27A664EA" w14:textId="77777777" w:rsidR="001D764F" w:rsidRDefault="001D764F" w:rsidP="003F3FC7">
      <w:pPr>
        <w:pStyle w:val="ListBullet"/>
      </w:pPr>
      <w:r>
        <w:t>Lymphocystis disease</w:t>
      </w:r>
    </w:p>
    <w:p w14:paraId="357A3A47" w14:textId="77777777" w:rsidR="001D764F" w:rsidRDefault="001D764F" w:rsidP="003F3FC7">
      <w:pPr>
        <w:pStyle w:val="ListBullet"/>
      </w:pPr>
      <w:r w:rsidRPr="00691BC8">
        <w:rPr>
          <w:rStyle w:val="Emphasis"/>
        </w:rPr>
        <w:t>Mycobacterium</w:t>
      </w:r>
      <w:r>
        <w:t xml:space="preserve"> </w:t>
      </w:r>
      <w:r w:rsidRPr="003F3FC7">
        <w:t>species</w:t>
      </w:r>
    </w:p>
    <w:p w14:paraId="2D1A8465" w14:textId="77777777" w:rsidR="001D764F" w:rsidRDefault="001D764F" w:rsidP="003F3FC7">
      <w:pPr>
        <w:pStyle w:val="ListBullet"/>
      </w:pPr>
      <w:r w:rsidRPr="00691BC8">
        <w:rPr>
          <w:rStyle w:val="Emphasis"/>
        </w:rPr>
        <w:t>Myxobolus</w:t>
      </w:r>
      <w:r>
        <w:t xml:space="preserve"> species</w:t>
      </w:r>
    </w:p>
    <w:p w14:paraId="6D55DEEB" w14:textId="77777777" w:rsidR="001D764F" w:rsidRPr="00691BC8" w:rsidRDefault="001D764F" w:rsidP="003F3FC7">
      <w:pPr>
        <w:pStyle w:val="ListBullet"/>
        <w:rPr>
          <w:rStyle w:val="Emphasis"/>
        </w:rPr>
      </w:pPr>
      <w:r w:rsidRPr="00691BC8">
        <w:rPr>
          <w:rStyle w:val="Emphasis"/>
        </w:rPr>
        <w:t>Nocardia</w:t>
      </w:r>
    </w:p>
    <w:p w14:paraId="1255E179" w14:textId="77777777" w:rsidR="001D764F" w:rsidRDefault="001D764F" w:rsidP="003F3FC7">
      <w:pPr>
        <w:pStyle w:val="ListBullet"/>
      </w:pPr>
      <w:r>
        <w:t>Pilchard herpes virus</w:t>
      </w:r>
    </w:p>
    <w:p w14:paraId="03B79B6E" w14:textId="77777777" w:rsidR="001D764F" w:rsidRDefault="001D764F" w:rsidP="003F3FC7">
      <w:pPr>
        <w:pStyle w:val="ListBullet"/>
      </w:pPr>
      <w:r w:rsidRPr="00691BC8">
        <w:rPr>
          <w:rStyle w:val="Emphasis"/>
        </w:rPr>
        <w:t>Saprolegnia</w:t>
      </w:r>
      <w:r>
        <w:t xml:space="preserve"> </w:t>
      </w:r>
      <w:r w:rsidRPr="003F3FC7">
        <w:t>species</w:t>
      </w:r>
    </w:p>
    <w:p w14:paraId="35D26E7A" w14:textId="77777777" w:rsidR="001D764F" w:rsidRDefault="001D764F" w:rsidP="003F3FC7">
      <w:pPr>
        <w:pStyle w:val="ListBullet"/>
      </w:pPr>
      <w:r w:rsidRPr="00691BC8">
        <w:rPr>
          <w:rStyle w:val="Emphasis"/>
        </w:rPr>
        <w:t>Streptococcus</w:t>
      </w:r>
      <w:r>
        <w:t xml:space="preserve"> </w:t>
      </w:r>
      <w:r w:rsidRPr="003F3FC7">
        <w:t>species</w:t>
      </w:r>
    </w:p>
    <w:p w14:paraId="64E51BE7" w14:textId="77777777" w:rsidR="001D764F" w:rsidRDefault="001D764F" w:rsidP="003F3FC7">
      <w:pPr>
        <w:pStyle w:val="ListBullet"/>
      </w:pPr>
      <w:r w:rsidRPr="00691BC8">
        <w:rPr>
          <w:rStyle w:val="Emphasis"/>
        </w:rPr>
        <w:t>Trichodina</w:t>
      </w:r>
      <w:r>
        <w:t xml:space="preserve"> </w:t>
      </w:r>
      <w:r w:rsidRPr="003F3FC7">
        <w:t>species</w:t>
      </w:r>
    </w:p>
    <w:p w14:paraId="446C681A" w14:textId="77777777" w:rsidR="001D764F" w:rsidRPr="00691BC8" w:rsidRDefault="001D764F" w:rsidP="003F3FC7">
      <w:pPr>
        <w:pStyle w:val="ListBullet"/>
        <w:rPr>
          <w:rStyle w:val="Emphasis"/>
        </w:rPr>
      </w:pPr>
      <w:r w:rsidRPr="00691BC8">
        <w:rPr>
          <w:rStyle w:val="Emphasis"/>
        </w:rPr>
        <w:t>Vibrio anguillarum</w:t>
      </w:r>
    </w:p>
    <w:p w14:paraId="0DE2789A" w14:textId="77777777" w:rsidR="001D764F" w:rsidRPr="00691BC8" w:rsidRDefault="001D764F" w:rsidP="003F3FC7">
      <w:pPr>
        <w:pStyle w:val="ListBullet"/>
        <w:rPr>
          <w:rStyle w:val="Emphasis"/>
        </w:rPr>
      </w:pPr>
      <w:r w:rsidRPr="00691BC8">
        <w:rPr>
          <w:rStyle w:val="Emphasis"/>
        </w:rPr>
        <w:t>Vibrio cholerae</w:t>
      </w:r>
    </w:p>
    <w:p w14:paraId="4439668A" w14:textId="77777777" w:rsidR="001D764F" w:rsidRPr="00691BC8" w:rsidRDefault="001D764F" w:rsidP="003F3FC7">
      <w:pPr>
        <w:pStyle w:val="ListBullet"/>
        <w:rPr>
          <w:rStyle w:val="Emphasis"/>
        </w:rPr>
      </w:pPr>
      <w:r w:rsidRPr="00691BC8">
        <w:rPr>
          <w:rStyle w:val="Emphasis"/>
        </w:rPr>
        <w:t>Vibrio harveyi</w:t>
      </w:r>
    </w:p>
    <w:p w14:paraId="691F979E" w14:textId="77777777" w:rsidR="001D764F" w:rsidRDefault="001D764F" w:rsidP="003F3FC7">
      <w:pPr>
        <w:pStyle w:val="ListBullet"/>
      </w:pPr>
      <w:r>
        <w:t xml:space="preserve">Viral </w:t>
      </w:r>
      <w:r w:rsidRPr="003F3FC7">
        <w:t>encephalopathy</w:t>
      </w:r>
      <w:r>
        <w:t xml:space="preserve"> and retinopathy</w:t>
      </w:r>
    </w:p>
    <w:p w14:paraId="7C088048" w14:textId="77777777" w:rsidR="001D764F" w:rsidRDefault="001D764F" w:rsidP="003F3FC7">
      <w:pPr>
        <w:pStyle w:val="ListBullet"/>
      </w:pPr>
      <w:r w:rsidRPr="00691BC8">
        <w:rPr>
          <w:rStyle w:val="Emphasis"/>
        </w:rPr>
        <w:t>Yersinia ruckeri</w:t>
      </w:r>
      <w:r>
        <w:t xml:space="preserve"> (non–</w:t>
      </w:r>
      <w:r w:rsidRPr="003F3FC7">
        <w:t>Hagerman</w:t>
      </w:r>
      <w:r>
        <w:t xml:space="preserve"> strains).</w:t>
      </w:r>
    </w:p>
    <w:p w14:paraId="6D2E3BF8" w14:textId="77777777" w:rsidR="001D764F" w:rsidRPr="007D4BF6" w:rsidRDefault="001D764F" w:rsidP="001D764F">
      <w:pPr>
        <w:pStyle w:val="Heading3"/>
        <w:numPr>
          <w:ilvl w:val="0"/>
          <w:numId w:val="0"/>
        </w:numPr>
        <w:ind w:left="794" w:hanging="794"/>
      </w:pPr>
      <w:bookmarkStart w:id="437" w:name="_Toc123639657"/>
      <w:bookmarkStart w:id="438" w:name="_Toc165542629"/>
      <w:r w:rsidRPr="007D4BF6">
        <w:t>Fish disease surveillance and monitoring in Tasmania</w:t>
      </w:r>
      <w:bookmarkEnd w:id="437"/>
      <w:bookmarkEnd w:id="438"/>
    </w:p>
    <w:p w14:paraId="21BF9600" w14:textId="44301028" w:rsidR="001D764F" w:rsidRDefault="001D764F" w:rsidP="001D764F">
      <w:r>
        <w:t>Tasmanian production from wild fisheries and aquaculture was valued at just above $1.</w:t>
      </w:r>
      <w:r w:rsidR="00F638FB">
        <w:t>3</w:t>
      </w:r>
      <w:r w:rsidR="0083747E">
        <w:t> </w:t>
      </w:r>
      <w:r>
        <w:t>billion during 20</w:t>
      </w:r>
      <w:r w:rsidR="00765A2F">
        <w:t>2</w:t>
      </w:r>
      <w:r w:rsidR="00F638FB">
        <w:t>1</w:t>
      </w:r>
      <w:r>
        <w:t>–2</w:t>
      </w:r>
      <w:r w:rsidR="00F638FB">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4DEA500C" w14:textId="23513731" w:rsidR="001D764F" w:rsidRDefault="001D764F" w:rsidP="001D764F">
      <w:r>
        <w:t xml:space="preserve">Main fisheries species caught include abalone and </w:t>
      </w:r>
      <w:r w:rsidR="00AD4CA9">
        <w:t>S</w:t>
      </w:r>
      <w:r>
        <w:t>outhern rock lobster.</w:t>
      </w:r>
    </w:p>
    <w:p w14:paraId="310DB23A" w14:textId="77777777" w:rsidR="001D764F" w:rsidRDefault="001D764F" w:rsidP="001D764F">
      <w:r>
        <w:t>The main freshwater aquaculture enterprise involves farming of salmonids. The main marine aquaculture enterprises involve the farming of salmonids, oysters and abalone.</w:t>
      </w:r>
    </w:p>
    <w:p w14:paraId="757B3B0D" w14:textId="77777777" w:rsidR="001D764F" w:rsidRDefault="001D764F" w:rsidP="001D764F">
      <w:pPr>
        <w:pStyle w:val="Heading4"/>
        <w:numPr>
          <w:ilvl w:val="0"/>
          <w:numId w:val="0"/>
        </w:numPr>
        <w:ind w:left="794" w:hanging="794"/>
      </w:pPr>
      <w:r>
        <w:t>Legislation</w:t>
      </w:r>
    </w:p>
    <w:p w14:paraId="630607D9" w14:textId="2B183FF1" w:rsidR="001D764F" w:rsidRDefault="001D764F" w:rsidP="001D764F">
      <w:r>
        <w:t xml:space="preserve">Legislation governing the fisheries and aquaculture industry in Tasmania </w:t>
      </w:r>
      <w:r w:rsidR="00455561">
        <w:t xml:space="preserve">can be found </w:t>
      </w:r>
      <w:hyperlink r:id="rId68" w:history="1">
        <w:r w:rsidR="00455561" w:rsidRPr="00455561">
          <w:rPr>
            <w:rStyle w:val="Hyperlink"/>
          </w:rPr>
          <w:t>here.</w:t>
        </w:r>
      </w:hyperlink>
    </w:p>
    <w:p w14:paraId="4F95EED0" w14:textId="77777777" w:rsidR="001D764F" w:rsidRDefault="001D764F" w:rsidP="001D764F">
      <w:pPr>
        <w:pStyle w:val="Heading4"/>
        <w:numPr>
          <w:ilvl w:val="0"/>
          <w:numId w:val="0"/>
        </w:numPr>
        <w:ind w:left="794" w:hanging="794"/>
      </w:pPr>
      <w:r>
        <w:t>Notifiable diseases</w:t>
      </w:r>
    </w:p>
    <w:p w14:paraId="0FCDC2D8" w14:textId="18937C41" w:rsidR="00455561" w:rsidRDefault="00455561" w:rsidP="001D764F">
      <w:r w:rsidRPr="00455561">
        <w:t>Tasmania</w:t>
      </w:r>
      <w:r w:rsidR="000341B3">
        <w:t>’</w:t>
      </w:r>
      <w:r w:rsidRPr="00455561">
        <w:t xml:space="preserve">s lists of notifiable aquatic diseases can be found </w:t>
      </w:r>
      <w:hyperlink r:id="rId69" w:history="1">
        <w:r w:rsidRPr="00455561">
          <w:rPr>
            <w:rStyle w:val="Hyperlink"/>
          </w:rPr>
          <w:t>here</w:t>
        </w:r>
      </w:hyperlink>
      <w:r w:rsidRPr="00455561">
        <w:t>.</w:t>
      </w:r>
    </w:p>
    <w:p w14:paraId="1E5D6FDF" w14:textId="77777777" w:rsidR="001D764F" w:rsidRDefault="001D764F" w:rsidP="001D764F">
      <w:pPr>
        <w:pStyle w:val="Heading4"/>
        <w:numPr>
          <w:ilvl w:val="0"/>
          <w:numId w:val="0"/>
        </w:numPr>
        <w:ind w:left="794" w:hanging="794"/>
      </w:pPr>
      <w:r>
        <w:t>Disease zoning</w:t>
      </w:r>
    </w:p>
    <w:p w14:paraId="01998F9D" w14:textId="77777777" w:rsidR="001D764F" w:rsidRDefault="001D764F" w:rsidP="001D764F">
      <w:r>
        <w:t>There have been no finfish disease zones established in Tasmania.</w:t>
      </w:r>
    </w:p>
    <w:p w14:paraId="7B272617" w14:textId="77777777" w:rsidR="001D764F" w:rsidRDefault="001D764F" w:rsidP="001D764F">
      <w:pPr>
        <w:pStyle w:val="Heading4"/>
        <w:numPr>
          <w:ilvl w:val="0"/>
          <w:numId w:val="0"/>
        </w:numPr>
        <w:ind w:left="794" w:hanging="794"/>
      </w:pPr>
      <w:r>
        <w:t>Fish disease diagnostic services</w:t>
      </w:r>
    </w:p>
    <w:p w14:paraId="27ED3911" w14:textId="7B9D3E46" w:rsidR="001D764F" w:rsidRDefault="00455561" w:rsidP="001D764F">
      <w:r w:rsidRPr="00455561">
        <w:t>Information regarding Tasmania</w:t>
      </w:r>
      <w:r w:rsidR="000341B3">
        <w:t>’</w:t>
      </w:r>
      <w:r w:rsidRPr="00455561">
        <w:t xml:space="preserve">s fish disease diagnostic services can be found </w:t>
      </w:r>
      <w:hyperlink r:id="rId70" w:history="1">
        <w:r w:rsidRPr="00455561">
          <w:rPr>
            <w:rStyle w:val="Hyperlink"/>
          </w:rPr>
          <w:t>here</w:t>
        </w:r>
      </w:hyperlink>
      <w:r w:rsidRPr="00455561">
        <w:t>.</w:t>
      </w:r>
    </w:p>
    <w:p w14:paraId="52B3182B" w14:textId="77777777" w:rsidR="001D764F" w:rsidRDefault="001D764F" w:rsidP="001D764F">
      <w:pPr>
        <w:pStyle w:val="Heading4"/>
        <w:numPr>
          <w:ilvl w:val="0"/>
          <w:numId w:val="0"/>
        </w:numPr>
        <w:ind w:left="794" w:hanging="794"/>
      </w:pPr>
      <w:r>
        <w:lastRenderedPageBreak/>
        <w:t>Fish disease surveillance and monitoring</w:t>
      </w:r>
    </w:p>
    <w:p w14:paraId="3BB2FF0A" w14:textId="77777777" w:rsidR="001D764F" w:rsidRDefault="001D764F" w:rsidP="001D764F">
      <w:pPr>
        <w:pStyle w:val="Heading5"/>
      </w:pPr>
      <w:r>
        <w:t>Tasmanian Salmonid Health Surveillance Program (TSHSP)</w:t>
      </w:r>
    </w:p>
    <w:p w14:paraId="74079371" w14:textId="19375283" w:rsidR="00CF215C" w:rsidRDefault="00AB57D4" w:rsidP="001D764F">
      <w:hyperlink r:id="rId71" w:history="1">
        <w:r w:rsidR="001D764F" w:rsidRPr="00455561">
          <w:rPr>
            <w:rStyle w:val="Hyperlink"/>
          </w:rPr>
          <w:t>TSHSP</w:t>
        </w:r>
      </w:hyperlink>
      <w:r w:rsidR="001D764F">
        <w:t xml:space="preserve"> monitors infectious disease issues for salmonid fish in Tasmania.</w:t>
      </w:r>
    </w:p>
    <w:p w14:paraId="57BFFAF9" w14:textId="7812605C" w:rsidR="001D764F" w:rsidRDefault="001D764F" w:rsidP="001D764F">
      <w:pPr>
        <w:pStyle w:val="Heading5"/>
      </w:pPr>
      <w:r>
        <w:t>Investigation of fish kills in Tasmania</w:t>
      </w:r>
    </w:p>
    <w:p w14:paraId="7B0C00F0" w14:textId="2C0283F7" w:rsidR="001D764F" w:rsidRDefault="00455561" w:rsidP="001D764F">
      <w:r w:rsidRPr="00455561">
        <w:t xml:space="preserve">Tasmania investigates reported fish kills. </w:t>
      </w:r>
      <w:r w:rsidR="00301B47">
        <w:t>Further i</w:t>
      </w:r>
      <w:r w:rsidRPr="00455561">
        <w:t xml:space="preserve">nformation can be found </w:t>
      </w:r>
      <w:hyperlink r:id="rId72" w:history="1">
        <w:r w:rsidRPr="00455561">
          <w:rPr>
            <w:rStyle w:val="Hyperlink"/>
          </w:rPr>
          <w:t>here</w:t>
        </w:r>
      </w:hyperlink>
      <w:r w:rsidRPr="00455561">
        <w:t>.</w:t>
      </w:r>
    </w:p>
    <w:p w14:paraId="168CF944" w14:textId="77777777" w:rsidR="001D764F" w:rsidRDefault="001D764F" w:rsidP="001D764F">
      <w:pPr>
        <w:pStyle w:val="Heading5"/>
      </w:pPr>
      <w:r>
        <w:t>Domestic movement controls for finfish</w:t>
      </w:r>
    </w:p>
    <w:p w14:paraId="394365C4" w14:textId="53F90C4F" w:rsidR="001D764F" w:rsidRDefault="00AB57D4" w:rsidP="001D764F">
      <w:hyperlink r:id="rId73" w:history="1">
        <w:r w:rsidR="00455561" w:rsidRPr="00D75F6E">
          <w:rPr>
            <w:rStyle w:val="Hyperlink"/>
          </w:rPr>
          <w:t>Tasmania</w:t>
        </w:r>
        <w:r w:rsidR="000341B3">
          <w:rPr>
            <w:rStyle w:val="Hyperlink"/>
          </w:rPr>
          <w:t>’</w:t>
        </w:r>
        <w:r w:rsidR="00455561" w:rsidRPr="00D75F6E">
          <w:rPr>
            <w:rStyle w:val="Hyperlink"/>
          </w:rPr>
          <w:t>s Inland Fisheries Service</w:t>
        </w:r>
      </w:hyperlink>
      <w:r w:rsidR="00455561" w:rsidRPr="00455561">
        <w:t xml:space="preserve"> (IFS) oversees </w:t>
      </w:r>
      <w:r w:rsidR="00B21BAE">
        <w:t>the movement of</w:t>
      </w:r>
      <w:r w:rsidR="00455561" w:rsidRPr="00455561">
        <w:t xml:space="preserve"> finfish.</w:t>
      </w:r>
    </w:p>
    <w:p w14:paraId="69A3F5A7" w14:textId="77777777" w:rsidR="001D764F" w:rsidRDefault="001D764F" w:rsidP="001D764F">
      <w:pPr>
        <w:pStyle w:val="Heading5"/>
      </w:pPr>
      <w:r>
        <w:t>Significant finfish disease agents detected in Tasmania</w:t>
      </w:r>
    </w:p>
    <w:p w14:paraId="5214059F" w14:textId="77777777" w:rsidR="001D764F" w:rsidRDefault="001D764F" w:rsidP="001D764F">
      <w:r>
        <w:t>The significant finfish diseases recorded in Tasmania are:</w:t>
      </w:r>
    </w:p>
    <w:p w14:paraId="65288B90" w14:textId="77777777" w:rsidR="001D764F" w:rsidRDefault="001D764F" w:rsidP="003F3FC7">
      <w:pPr>
        <w:pStyle w:val="ListBullet"/>
      </w:pPr>
      <w:r w:rsidRPr="002262F6">
        <w:rPr>
          <w:rStyle w:val="Emphasis"/>
        </w:rPr>
        <w:t>Aeromonas salmonicida</w:t>
      </w:r>
      <w:r>
        <w:t xml:space="preserve"> </w:t>
      </w:r>
      <w:r w:rsidRPr="003F3FC7">
        <w:t>atypical</w:t>
      </w:r>
      <w:r>
        <w:t xml:space="preserve"> strains (marine aeromonad disease, goldfish ulcer disease)</w:t>
      </w:r>
    </w:p>
    <w:p w14:paraId="5F7EF53E" w14:textId="77777777" w:rsidR="001D764F" w:rsidRDefault="001D764F" w:rsidP="003F3FC7">
      <w:pPr>
        <w:pStyle w:val="ListBullet"/>
      </w:pPr>
      <w:r>
        <w:t>Enteric septicaemia of catfish (</w:t>
      </w:r>
      <w:r w:rsidRPr="002262F6">
        <w:rPr>
          <w:rStyle w:val="Emphasis"/>
        </w:rPr>
        <w:t>Edwardsiella ictaluri</w:t>
      </w:r>
      <w:r>
        <w:t>)</w:t>
      </w:r>
    </w:p>
    <w:p w14:paraId="3E6037B0" w14:textId="77777777" w:rsidR="001D764F" w:rsidRDefault="001D764F" w:rsidP="003F3FC7">
      <w:pPr>
        <w:pStyle w:val="ListBullet"/>
      </w:pPr>
      <w:r>
        <w:t xml:space="preserve">Infection with Pilchard </w:t>
      </w:r>
      <w:r w:rsidRPr="003F3FC7">
        <w:t>orthomyxo</w:t>
      </w:r>
      <w:r>
        <w:t>–like virus</w:t>
      </w:r>
    </w:p>
    <w:p w14:paraId="0C452B44" w14:textId="77777777" w:rsidR="001D764F" w:rsidRDefault="001D764F" w:rsidP="003F3FC7">
      <w:pPr>
        <w:pStyle w:val="ListBullet"/>
      </w:pPr>
      <w:r>
        <w:t xml:space="preserve">Infection with </w:t>
      </w:r>
      <w:r w:rsidRPr="002262F6">
        <w:rPr>
          <w:rStyle w:val="Emphasis"/>
        </w:rPr>
        <w:t>Lactococcus garvieae</w:t>
      </w:r>
      <w:r>
        <w:t xml:space="preserve"> (Streptococcosis of salmonids)</w:t>
      </w:r>
    </w:p>
    <w:p w14:paraId="3A1B8B5D" w14:textId="1CEC4253" w:rsidR="009D3DBC" w:rsidRDefault="009D3DBC" w:rsidP="009D3DBC">
      <w:pPr>
        <w:pStyle w:val="ListBullet"/>
      </w:pPr>
      <w:r>
        <w:t>Rickettsia like organism (RLO) of salmonids</w:t>
      </w:r>
    </w:p>
    <w:p w14:paraId="54997863" w14:textId="77777777" w:rsidR="001D764F" w:rsidRDefault="001D764F" w:rsidP="003F3FC7">
      <w:pPr>
        <w:pStyle w:val="ListBullet"/>
      </w:pPr>
      <w:r w:rsidRPr="003F3FC7">
        <w:t>Tasmanian</w:t>
      </w:r>
      <w:r>
        <w:t xml:space="preserve"> aquatic birnavirus.</w:t>
      </w:r>
    </w:p>
    <w:p w14:paraId="1EAC6002" w14:textId="77777777" w:rsidR="001D764F" w:rsidRPr="00BC2635" w:rsidRDefault="001D764F" w:rsidP="001D764F">
      <w:pPr>
        <w:pStyle w:val="Heading3"/>
        <w:numPr>
          <w:ilvl w:val="0"/>
          <w:numId w:val="0"/>
        </w:numPr>
        <w:ind w:left="794" w:hanging="794"/>
      </w:pPr>
      <w:bookmarkStart w:id="439" w:name="_Toc123639658"/>
      <w:bookmarkStart w:id="440" w:name="_Toc165542630"/>
      <w:r w:rsidRPr="00BC2635">
        <w:t>Fish disease surveillance and monitoring in Western Australia</w:t>
      </w:r>
      <w:bookmarkEnd w:id="439"/>
      <w:bookmarkEnd w:id="440"/>
    </w:p>
    <w:p w14:paraId="55EBF1BC" w14:textId="22FABACB" w:rsidR="001D764F" w:rsidRDefault="001D764F" w:rsidP="001D764F">
      <w:r>
        <w:t>Western Australia production from wild fisheries and aquaculture was valued at $4</w:t>
      </w:r>
      <w:r w:rsidR="00F638FB">
        <w:t>14</w:t>
      </w:r>
      <w:r w:rsidR="0083747E">
        <w:t> </w:t>
      </w:r>
      <w:r>
        <w:t>million during 20</w:t>
      </w:r>
      <w:r w:rsidR="00765A2F">
        <w:t>2</w:t>
      </w:r>
      <w:r w:rsidR="00F638FB">
        <w:t>1</w:t>
      </w:r>
      <w:r>
        <w:t>–2</w:t>
      </w:r>
      <w:r w:rsidR="00F638FB">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57A59E4D" w14:textId="116742F0" w:rsidR="001D764F" w:rsidRDefault="001D764F" w:rsidP="001D764F">
      <w:r>
        <w:t xml:space="preserve">Main fisheries species caught include western rock lobster, prawns, </w:t>
      </w:r>
      <w:r w:rsidR="00F638FB">
        <w:t>crabs</w:t>
      </w:r>
      <w:r>
        <w:t xml:space="preserve"> and snapper.</w:t>
      </w:r>
    </w:p>
    <w:p w14:paraId="07B6C41F" w14:textId="7125B904" w:rsidR="001D764F" w:rsidRDefault="001D764F" w:rsidP="001D764F">
      <w:r>
        <w:t xml:space="preserve">The main freshwater aquaculture enterprise involves farming of </w:t>
      </w:r>
      <w:r w:rsidR="00F638FB">
        <w:t>silver perch, barramundi and other fish</w:t>
      </w:r>
      <w:r>
        <w:t>. The main marine aquaculture enterprises involve the farming of pearl oysters and blue mussels.</w:t>
      </w:r>
    </w:p>
    <w:p w14:paraId="098E8C11" w14:textId="77777777" w:rsidR="001D764F" w:rsidRDefault="001D764F" w:rsidP="001D764F">
      <w:pPr>
        <w:pStyle w:val="Heading4"/>
        <w:numPr>
          <w:ilvl w:val="0"/>
          <w:numId w:val="0"/>
        </w:numPr>
        <w:ind w:left="794" w:hanging="794"/>
      </w:pPr>
      <w:r>
        <w:t>Legislation</w:t>
      </w:r>
    </w:p>
    <w:p w14:paraId="6631DD40" w14:textId="33456BEC" w:rsidR="001D764F" w:rsidRDefault="001D764F" w:rsidP="001D764F">
      <w:r>
        <w:t xml:space="preserve">Legislation governing the fisheries and aquaculture industry in Western Australia </w:t>
      </w:r>
      <w:r w:rsidR="006E636F">
        <w:t xml:space="preserve">can be found </w:t>
      </w:r>
      <w:hyperlink r:id="rId74" w:history="1">
        <w:r w:rsidR="006E636F" w:rsidRPr="006E636F">
          <w:rPr>
            <w:rStyle w:val="Hyperlink"/>
          </w:rPr>
          <w:t>here.</w:t>
        </w:r>
      </w:hyperlink>
    </w:p>
    <w:p w14:paraId="2CE1AB1C" w14:textId="77777777" w:rsidR="001D764F" w:rsidRDefault="001D764F" w:rsidP="001D764F">
      <w:pPr>
        <w:pStyle w:val="Heading4"/>
        <w:numPr>
          <w:ilvl w:val="0"/>
          <w:numId w:val="0"/>
        </w:numPr>
        <w:ind w:left="794" w:hanging="794"/>
      </w:pPr>
      <w:r>
        <w:t>Notifiable diseases</w:t>
      </w:r>
    </w:p>
    <w:p w14:paraId="37B073BA" w14:textId="5DB9BAA4" w:rsidR="003C3903" w:rsidRDefault="006E636F" w:rsidP="006E636F">
      <w:r w:rsidRPr="006E636F">
        <w:t>Western Australia</w:t>
      </w:r>
      <w:r w:rsidR="000341B3">
        <w:t>’</w:t>
      </w:r>
      <w:r w:rsidRPr="006E636F">
        <w:t xml:space="preserve">s list of notifiable aquatic diseases can be found </w:t>
      </w:r>
      <w:hyperlink r:id="rId75" w:history="1">
        <w:r w:rsidRPr="006E636F">
          <w:rPr>
            <w:rStyle w:val="Hyperlink"/>
          </w:rPr>
          <w:t>here</w:t>
        </w:r>
      </w:hyperlink>
      <w:r>
        <w:t>.</w:t>
      </w:r>
    </w:p>
    <w:p w14:paraId="0015E65E" w14:textId="77777777" w:rsidR="001D764F" w:rsidRDefault="001D764F" w:rsidP="001D764F">
      <w:pPr>
        <w:pStyle w:val="Heading4"/>
        <w:numPr>
          <w:ilvl w:val="0"/>
          <w:numId w:val="0"/>
        </w:numPr>
        <w:ind w:left="794" w:hanging="794"/>
      </w:pPr>
      <w:r>
        <w:t>Disease zoning</w:t>
      </w:r>
    </w:p>
    <w:p w14:paraId="6333566C" w14:textId="77777777" w:rsidR="001D764F" w:rsidRDefault="001D764F" w:rsidP="001D764F">
      <w:r>
        <w:t>There have been no finfish disease zones established in Western Australia.</w:t>
      </w:r>
    </w:p>
    <w:p w14:paraId="438768DE" w14:textId="77777777" w:rsidR="001D764F" w:rsidRDefault="001D764F" w:rsidP="001D764F">
      <w:pPr>
        <w:pStyle w:val="Heading4"/>
        <w:numPr>
          <w:ilvl w:val="0"/>
          <w:numId w:val="0"/>
        </w:numPr>
        <w:ind w:left="794" w:hanging="794"/>
      </w:pPr>
      <w:r>
        <w:t>Fish disease diagnostic services</w:t>
      </w:r>
    </w:p>
    <w:p w14:paraId="3CCEE8E3" w14:textId="01281C20" w:rsidR="001D764F" w:rsidRDefault="006E636F" w:rsidP="001D764F">
      <w:r w:rsidRPr="006E636F">
        <w:t>Information regarding Western Australia</w:t>
      </w:r>
      <w:r w:rsidR="000341B3">
        <w:t>’</w:t>
      </w:r>
      <w:r w:rsidRPr="006E636F">
        <w:t xml:space="preserve">s fish disease diagnostic services can be found </w:t>
      </w:r>
      <w:hyperlink r:id="rId76" w:history="1">
        <w:r w:rsidRPr="006E636F">
          <w:rPr>
            <w:rStyle w:val="Hyperlink"/>
          </w:rPr>
          <w:t>here</w:t>
        </w:r>
      </w:hyperlink>
      <w:r w:rsidRPr="006E636F">
        <w:t>.</w:t>
      </w:r>
    </w:p>
    <w:p w14:paraId="68C916F1" w14:textId="77777777" w:rsidR="001D764F" w:rsidRDefault="001D764F" w:rsidP="001D764F">
      <w:pPr>
        <w:pStyle w:val="Heading4"/>
        <w:numPr>
          <w:ilvl w:val="0"/>
          <w:numId w:val="0"/>
        </w:numPr>
        <w:ind w:left="794" w:hanging="794"/>
      </w:pPr>
      <w:r>
        <w:t>Fish disease surveillance and monitoring</w:t>
      </w:r>
    </w:p>
    <w:p w14:paraId="05820A86" w14:textId="77777777" w:rsidR="001D764F" w:rsidRDefault="001D764F" w:rsidP="001D764F">
      <w:pPr>
        <w:pStyle w:val="Heading5"/>
      </w:pPr>
      <w:r>
        <w:t>Fish kill incident response program</w:t>
      </w:r>
    </w:p>
    <w:p w14:paraId="68DA6A87" w14:textId="0D119C3B" w:rsidR="001D764F" w:rsidRDefault="006E636F" w:rsidP="001D764F">
      <w:r w:rsidRPr="006E636F">
        <w:t xml:space="preserve">Western Australia responds to reported fish kills. Information can be found </w:t>
      </w:r>
      <w:hyperlink r:id="rId77" w:anchor=":~:text=We%20need%20members%20of%20the,815%20507%20(24%20hour%20service)" w:history="1">
        <w:r w:rsidRPr="006E636F">
          <w:rPr>
            <w:rStyle w:val="Hyperlink"/>
          </w:rPr>
          <w:t>here</w:t>
        </w:r>
      </w:hyperlink>
      <w:r w:rsidRPr="006E636F">
        <w:t>.</w:t>
      </w:r>
    </w:p>
    <w:p w14:paraId="1E35B18F" w14:textId="77777777" w:rsidR="001D764F" w:rsidRDefault="001D764F" w:rsidP="001D764F">
      <w:pPr>
        <w:pStyle w:val="Heading4"/>
        <w:numPr>
          <w:ilvl w:val="0"/>
          <w:numId w:val="0"/>
        </w:numPr>
        <w:ind w:left="794" w:hanging="794"/>
      </w:pPr>
      <w:r>
        <w:lastRenderedPageBreak/>
        <w:t>Domestic movement controls for finfish</w:t>
      </w:r>
    </w:p>
    <w:p w14:paraId="249D7308" w14:textId="77777777" w:rsidR="00CF215C" w:rsidRDefault="006E636F" w:rsidP="00F42BB1">
      <w:r w:rsidRPr="006E636F">
        <w:t xml:space="preserve">Western Australia controls the movement of finfish, with some species having specific measures. Information can be found </w:t>
      </w:r>
      <w:hyperlink r:id="rId78" w:history="1">
        <w:r w:rsidRPr="006E636F">
          <w:rPr>
            <w:rStyle w:val="Hyperlink"/>
          </w:rPr>
          <w:t>here</w:t>
        </w:r>
      </w:hyperlink>
      <w:r w:rsidRPr="006E636F">
        <w:t>.</w:t>
      </w:r>
    </w:p>
    <w:p w14:paraId="4DEB9B4D" w14:textId="3F5B1766" w:rsidR="001D764F" w:rsidRDefault="001D764F" w:rsidP="001D764F">
      <w:pPr>
        <w:pStyle w:val="Heading4"/>
        <w:numPr>
          <w:ilvl w:val="0"/>
          <w:numId w:val="0"/>
        </w:numPr>
        <w:ind w:left="794" w:hanging="794"/>
      </w:pPr>
      <w:r>
        <w:t>Significant finfish disease agents detected in Western Australia</w:t>
      </w:r>
    </w:p>
    <w:p w14:paraId="62B1C491" w14:textId="77777777" w:rsidR="001D764F" w:rsidRDefault="001D764F" w:rsidP="001D764F">
      <w:r>
        <w:t>The significant finfish diseases recorded in Western Australia are:</w:t>
      </w:r>
    </w:p>
    <w:p w14:paraId="14BD8A47" w14:textId="0BDFACED" w:rsidR="001D764F" w:rsidRDefault="001D764F" w:rsidP="003F3FC7">
      <w:pPr>
        <w:pStyle w:val="ListBullet"/>
        <w:rPr>
          <w:rStyle w:val="Emphasis"/>
        </w:rPr>
      </w:pPr>
      <w:r w:rsidRPr="00D20DBB">
        <w:rPr>
          <w:rStyle w:val="Emphasis"/>
        </w:rPr>
        <w:t>C</w:t>
      </w:r>
      <w:r>
        <w:rPr>
          <w:rStyle w:val="Emphasis"/>
        </w:rPr>
        <w:t>hilodonella</w:t>
      </w:r>
      <w:r w:rsidRPr="00D20DBB">
        <w:rPr>
          <w:rStyle w:val="Emphasis"/>
        </w:rPr>
        <w:t xml:space="preserve"> </w:t>
      </w:r>
      <w:r w:rsidR="009D3DBC">
        <w:rPr>
          <w:rStyle w:val="Emphasis"/>
        </w:rPr>
        <w:t>cyprinid</w:t>
      </w:r>
    </w:p>
    <w:p w14:paraId="3CDDB030" w14:textId="4A9C80C6" w:rsidR="009D3DBC" w:rsidRPr="00D20DBB" w:rsidRDefault="009D3DBC" w:rsidP="009D3DBC">
      <w:pPr>
        <w:pStyle w:val="ListBullet"/>
        <w:rPr>
          <w:rStyle w:val="Emphasis"/>
        </w:rPr>
      </w:pPr>
      <w:r w:rsidRPr="00D20DBB">
        <w:rPr>
          <w:rStyle w:val="Emphasis"/>
        </w:rPr>
        <w:t>Chilodonella hexasticha</w:t>
      </w:r>
    </w:p>
    <w:p w14:paraId="466E79B8" w14:textId="77777777" w:rsidR="001D764F" w:rsidRDefault="001D764F" w:rsidP="003F3FC7">
      <w:pPr>
        <w:pStyle w:val="ListBullet"/>
      </w:pPr>
      <w:r>
        <w:t>Epitheliocystis</w:t>
      </w:r>
    </w:p>
    <w:p w14:paraId="17405CF7" w14:textId="77777777" w:rsidR="001D764F" w:rsidRDefault="001D764F" w:rsidP="003F3FC7">
      <w:pPr>
        <w:pStyle w:val="ListBullet"/>
      </w:pPr>
      <w:r>
        <w:t xml:space="preserve">Epizootic </w:t>
      </w:r>
      <w:r w:rsidRPr="003F3FC7">
        <w:t>ulcerative</w:t>
      </w:r>
      <w:r>
        <w:t xml:space="preserve"> syndrome</w:t>
      </w:r>
    </w:p>
    <w:p w14:paraId="1B3B3065" w14:textId="77777777" w:rsidR="001D764F" w:rsidRDefault="001D764F" w:rsidP="003F3FC7">
      <w:pPr>
        <w:pStyle w:val="ListBullet"/>
        <w:rPr>
          <w:rStyle w:val="Emphasis"/>
        </w:rPr>
      </w:pPr>
      <w:r w:rsidRPr="00D20DBB">
        <w:rPr>
          <w:rStyle w:val="Emphasis"/>
        </w:rPr>
        <w:t>Flavobacterium columnare</w:t>
      </w:r>
    </w:p>
    <w:p w14:paraId="48BC632A" w14:textId="77777777" w:rsidR="001D764F" w:rsidRPr="00D20DBB" w:rsidRDefault="001D764F" w:rsidP="003F3FC7">
      <w:pPr>
        <w:pStyle w:val="ListBullet"/>
        <w:rPr>
          <w:rStyle w:val="Emphasis"/>
        </w:rPr>
      </w:pPr>
      <w:r w:rsidRPr="00D20DBB">
        <w:rPr>
          <w:rStyle w:val="Emphasis"/>
        </w:rPr>
        <w:t>Ichthyophthirius multifiliis</w:t>
      </w:r>
    </w:p>
    <w:p w14:paraId="7E351F3E" w14:textId="77777777" w:rsidR="001D764F" w:rsidRPr="00D20DBB" w:rsidRDefault="001D764F" w:rsidP="003F3FC7">
      <w:pPr>
        <w:pStyle w:val="ListBullet"/>
        <w:rPr>
          <w:rStyle w:val="Emphasis"/>
        </w:rPr>
      </w:pPr>
      <w:r w:rsidRPr="00D20DBB">
        <w:rPr>
          <w:rStyle w:val="Emphasis"/>
        </w:rPr>
        <w:t>Mycobacterium marinum</w:t>
      </w:r>
    </w:p>
    <w:p w14:paraId="56FC7752" w14:textId="77777777" w:rsidR="001D764F" w:rsidRDefault="001D764F" w:rsidP="003F3FC7">
      <w:pPr>
        <w:pStyle w:val="ListBullet"/>
      </w:pPr>
      <w:r>
        <w:t>Pilchard herpes virus</w:t>
      </w:r>
    </w:p>
    <w:p w14:paraId="2E7A70E9" w14:textId="77777777" w:rsidR="001D764F" w:rsidRDefault="001D764F" w:rsidP="003F3FC7">
      <w:pPr>
        <w:pStyle w:val="ListBullet"/>
      </w:pPr>
      <w:r w:rsidRPr="00D20DBB">
        <w:rPr>
          <w:rStyle w:val="Emphasis"/>
        </w:rPr>
        <w:t>Trichodina</w:t>
      </w:r>
      <w:r>
        <w:t xml:space="preserve"> species</w:t>
      </w:r>
    </w:p>
    <w:p w14:paraId="2A4A789B" w14:textId="77777777" w:rsidR="001D764F" w:rsidRDefault="001D764F" w:rsidP="003F3FC7">
      <w:pPr>
        <w:pStyle w:val="ListBullet"/>
      </w:pPr>
      <w:r w:rsidRPr="00D20DBB">
        <w:rPr>
          <w:rStyle w:val="Emphasis"/>
        </w:rPr>
        <w:t>Vibrio mimicus</w:t>
      </w:r>
      <w:r>
        <w:t>.</w:t>
      </w:r>
    </w:p>
    <w:p w14:paraId="0601A39C" w14:textId="77777777" w:rsidR="001D764F" w:rsidRPr="00C1584A" w:rsidRDefault="001D764F" w:rsidP="001D764F">
      <w:pPr>
        <w:pStyle w:val="Heading3"/>
        <w:numPr>
          <w:ilvl w:val="0"/>
          <w:numId w:val="0"/>
        </w:numPr>
        <w:ind w:left="794" w:hanging="794"/>
      </w:pPr>
      <w:bookmarkStart w:id="441" w:name="_Toc123639659"/>
      <w:bookmarkStart w:id="442" w:name="_Toc165542631"/>
      <w:r w:rsidRPr="00C1584A">
        <w:t>Fish disease surveillance and monitoring in South Australia</w:t>
      </w:r>
      <w:bookmarkEnd w:id="441"/>
      <w:bookmarkEnd w:id="442"/>
    </w:p>
    <w:p w14:paraId="07EE4E39" w14:textId="289443A0" w:rsidR="001D764F" w:rsidRDefault="001D764F" w:rsidP="001D764F">
      <w:r>
        <w:t>South Australian production from wild fisheries and aquaculture was valued at $</w:t>
      </w:r>
      <w:r w:rsidR="00321EC5">
        <w:t>434</w:t>
      </w:r>
      <w:r w:rsidR="0083747E">
        <w:t> </w:t>
      </w:r>
      <w:r>
        <w:t>million during 20</w:t>
      </w:r>
      <w:r w:rsidR="00765A2F">
        <w:t>2</w:t>
      </w:r>
      <w:r w:rsidR="00321EC5">
        <w:t>1</w:t>
      </w:r>
      <w:r>
        <w:t>–2</w:t>
      </w:r>
      <w:r w:rsidR="00321EC5">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5C3B9D2C" w14:textId="4EB4D055" w:rsidR="001D764F" w:rsidRDefault="001D764F" w:rsidP="001D764F">
      <w:r>
        <w:t xml:space="preserve">Main fisheries species caught include Australian sardine, </w:t>
      </w:r>
      <w:r w:rsidR="00AD4CA9">
        <w:t>S</w:t>
      </w:r>
      <w:r>
        <w:t>outhern rock lobster, prawns and abalone.</w:t>
      </w:r>
    </w:p>
    <w:p w14:paraId="76099139" w14:textId="7DE2120B" w:rsidR="001D764F" w:rsidRDefault="001D764F" w:rsidP="001D764F">
      <w:r>
        <w:t xml:space="preserve">The main freshwater aquaculture enterprise involves farming of barramundi, trout, Murray cod marron and yabbies. The main marine aquaculture enterprises involve the farming of wild-caught </w:t>
      </w:r>
      <w:r w:rsidR="00AD4CA9">
        <w:t>S</w:t>
      </w:r>
      <w:r>
        <w:t>outhern bluefin tuna, yellowtail kingfish, abalone, Pacific oysters and mussels.</w:t>
      </w:r>
    </w:p>
    <w:p w14:paraId="68153BA7" w14:textId="77777777" w:rsidR="001D764F" w:rsidRDefault="001D764F" w:rsidP="001D764F">
      <w:pPr>
        <w:pStyle w:val="Heading4"/>
        <w:numPr>
          <w:ilvl w:val="0"/>
          <w:numId w:val="0"/>
        </w:numPr>
        <w:ind w:left="794" w:hanging="794"/>
      </w:pPr>
      <w:r>
        <w:t>Legislation</w:t>
      </w:r>
    </w:p>
    <w:p w14:paraId="119E70EE" w14:textId="22F440E8" w:rsidR="001D764F" w:rsidRDefault="001D764F" w:rsidP="001D764F">
      <w:r>
        <w:t xml:space="preserve">The </w:t>
      </w:r>
      <w:r w:rsidRPr="008E056B">
        <w:rPr>
          <w:rStyle w:val="Emphasis"/>
        </w:rPr>
        <w:t>Livestock Act 1997</w:t>
      </w:r>
      <w:r>
        <w:t xml:space="preserve"> includes fish in the definition of livestock</w:t>
      </w:r>
      <w:r w:rsidR="00F950E9">
        <w:t>;</w:t>
      </w:r>
      <w:r>
        <w:t xml:space="preserve"> lists notifiable fish diseases</w:t>
      </w:r>
      <w:r w:rsidR="00F950E9">
        <w:t>;</w:t>
      </w:r>
      <w:r>
        <w:t xml:space="preserve"> and provides controls over the importation, treatment and movement of farmed fish.</w:t>
      </w:r>
    </w:p>
    <w:p w14:paraId="065F0639" w14:textId="7E65F990" w:rsidR="001D764F" w:rsidRDefault="001D764F" w:rsidP="001D764F">
      <w:r>
        <w:t>Legislation governing the fisheries and aquaculture industries in South Australia</w:t>
      </w:r>
      <w:r w:rsidR="00535489">
        <w:t xml:space="preserve"> can be found </w:t>
      </w:r>
      <w:hyperlink r:id="rId79" w:history="1">
        <w:r w:rsidR="00535489" w:rsidRPr="00535489">
          <w:rPr>
            <w:rStyle w:val="Hyperlink"/>
          </w:rPr>
          <w:t>here</w:t>
        </w:r>
      </w:hyperlink>
      <w:r w:rsidR="00535489">
        <w:t>.</w:t>
      </w:r>
    </w:p>
    <w:p w14:paraId="66F28F34" w14:textId="77777777" w:rsidR="001D764F" w:rsidRDefault="001D764F" w:rsidP="001D764F">
      <w:pPr>
        <w:pStyle w:val="Heading4"/>
        <w:numPr>
          <w:ilvl w:val="0"/>
          <w:numId w:val="0"/>
        </w:numPr>
        <w:ind w:left="794" w:hanging="794"/>
      </w:pPr>
      <w:r>
        <w:t>Notifiable diseases</w:t>
      </w:r>
    </w:p>
    <w:p w14:paraId="16BE090C" w14:textId="715342EB" w:rsidR="00535489" w:rsidRDefault="00535489" w:rsidP="001D764F">
      <w:r w:rsidRPr="00535489">
        <w:t>South Australia</w:t>
      </w:r>
      <w:r w:rsidR="000341B3">
        <w:t>’</w:t>
      </w:r>
      <w:r w:rsidRPr="00535489">
        <w:t xml:space="preserve">s notifiable aquatic diseases can be found </w:t>
      </w:r>
      <w:hyperlink r:id="rId80" w:anchor="toc_Notifiable-diseases" w:history="1">
        <w:r w:rsidRPr="00470F8E">
          <w:rPr>
            <w:rStyle w:val="Hyperlink"/>
          </w:rPr>
          <w:t>here</w:t>
        </w:r>
      </w:hyperlink>
      <w:r>
        <w:t>.</w:t>
      </w:r>
    </w:p>
    <w:p w14:paraId="0510C2F8" w14:textId="77777777" w:rsidR="001D764F" w:rsidRDefault="001D764F" w:rsidP="001D764F">
      <w:pPr>
        <w:pStyle w:val="Heading4"/>
        <w:numPr>
          <w:ilvl w:val="0"/>
          <w:numId w:val="0"/>
        </w:numPr>
        <w:ind w:left="794" w:hanging="794"/>
      </w:pPr>
      <w:r>
        <w:t>Disease zoning</w:t>
      </w:r>
    </w:p>
    <w:p w14:paraId="6F144FED" w14:textId="77777777" w:rsidR="001D764F" w:rsidRDefault="001D764F" w:rsidP="001D764F">
      <w:r>
        <w:t>There have been no finfish disease zones established in South Australia.</w:t>
      </w:r>
    </w:p>
    <w:p w14:paraId="794B1AE6" w14:textId="77777777" w:rsidR="001D764F" w:rsidRDefault="001D764F" w:rsidP="001D764F">
      <w:pPr>
        <w:pStyle w:val="Heading4"/>
        <w:numPr>
          <w:ilvl w:val="0"/>
          <w:numId w:val="0"/>
        </w:numPr>
        <w:ind w:left="794" w:hanging="794"/>
      </w:pPr>
      <w:r>
        <w:t>Fish disease diagnostic services</w:t>
      </w:r>
    </w:p>
    <w:p w14:paraId="5153E7A9" w14:textId="537C6B10" w:rsidR="001D764F" w:rsidRDefault="00470F8E" w:rsidP="001D764F">
      <w:r w:rsidRPr="00470F8E">
        <w:t>Information regarding South Australia</w:t>
      </w:r>
      <w:r w:rsidR="000341B3">
        <w:t>’</w:t>
      </w:r>
      <w:r w:rsidRPr="00470F8E">
        <w:t xml:space="preserve">s diagnostic services can be found </w:t>
      </w:r>
      <w:hyperlink r:id="rId81" w:history="1">
        <w:r w:rsidR="00847EE4" w:rsidRPr="00847EE4">
          <w:rPr>
            <w:rStyle w:val="Hyperlink"/>
          </w:rPr>
          <w:t>here</w:t>
        </w:r>
      </w:hyperlink>
      <w:r w:rsidR="00847EE4">
        <w:t>.</w:t>
      </w:r>
    </w:p>
    <w:p w14:paraId="1AEB0CD9" w14:textId="77777777" w:rsidR="001D764F" w:rsidRDefault="001D764F" w:rsidP="001D764F">
      <w:pPr>
        <w:pStyle w:val="Heading4"/>
        <w:numPr>
          <w:ilvl w:val="0"/>
          <w:numId w:val="0"/>
        </w:numPr>
        <w:ind w:left="794" w:hanging="794"/>
      </w:pPr>
      <w:r>
        <w:lastRenderedPageBreak/>
        <w:t>Fish disease surveillance and monitoring</w:t>
      </w:r>
    </w:p>
    <w:p w14:paraId="46589B20" w14:textId="77777777" w:rsidR="001D764F" w:rsidRDefault="001D764F" w:rsidP="001D764F">
      <w:pPr>
        <w:pStyle w:val="Heading5"/>
      </w:pPr>
      <w:r>
        <w:t>Mass-die off investigations</w:t>
      </w:r>
    </w:p>
    <w:p w14:paraId="5044009A" w14:textId="43F098B6" w:rsidR="001D764F" w:rsidRDefault="00847EE4" w:rsidP="001D764F">
      <w:r w:rsidRPr="00847EE4">
        <w:t xml:space="preserve">South Australia responds to mass fish die-off events. Information can be found </w:t>
      </w:r>
      <w:hyperlink r:id="rId82" w:history="1">
        <w:r w:rsidRPr="00847EE4">
          <w:rPr>
            <w:rStyle w:val="Hyperlink"/>
          </w:rPr>
          <w:t>here</w:t>
        </w:r>
      </w:hyperlink>
      <w:r w:rsidRPr="00847EE4">
        <w:t>.</w:t>
      </w:r>
    </w:p>
    <w:p w14:paraId="5BD7F5F3" w14:textId="77777777" w:rsidR="001D764F" w:rsidRDefault="001D764F" w:rsidP="001D764F">
      <w:pPr>
        <w:pStyle w:val="Heading4"/>
        <w:numPr>
          <w:ilvl w:val="0"/>
          <w:numId w:val="0"/>
        </w:numPr>
        <w:ind w:left="794" w:hanging="794"/>
      </w:pPr>
      <w:r>
        <w:t>Domestic movement controls for finfish</w:t>
      </w:r>
    </w:p>
    <w:p w14:paraId="62FAAC85" w14:textId="77777777" w:rsidR="00CF215C" w:rsidRDefault="009A37C7" w:rsidP="009C5653">
      <w:r w:rsidRPr="009A37C7">
        <w:t>South Australia regulates the movement of aquatic animals.</w:t>
      </w:r>
      <w:r>
        <w:t xml:space="preserve"> </w:t>
      </w:r>
      <w:r w:rsidRPr="009A37C7">
        <w:t xml:space="preserve">Information can be found </w:t>
      </w:r>
      <w:hyperlink r:id="rId83" w:history="1">
        <w:r w:rsidRPr="009A37C7">
          <w:rPr>
            <w:rStyle w:val="Hyperlink"/>
          </w:rPr>
          <w:t>here</w:t>
        </w:r>
      </w:hyperlink>
      <w:r w:rsidRPr="009A37C7">
        <w:t>.</w:t>
      </w:r>
    </w:p>
    <w:p w14:paraId="325F61B6" w14:textId="42737921" w:rsidR="001D764F" w:rsidRDefault="001D764F" w:rsidP="001D764F">
      <w:pPr>
        <w:pStyle w:val="Heading4"/>
        <w:numPr>
          <w:ilvl w:val="0"/>
          <w:numId w:val="0"/>
        </w:numPr>
        <w:ind w:left="794" w:hanging="794"/>
      </w:pPr>
      <w:r>
        <w:t>Significant finfish disease agents detected in South Australia</w:t>
      </w:r>
    </w:p>
    <w:p w14:paraId="103456AA" w14:textId="77777777" w:rsidR="001D764F" w:rsidRDefault="001D764F" w:rsidP="001D764F">
      <w:r>
        <w:t>The significant finfish diseases recorded in South Australia are:</w:t>
      </w:r>
    </w:p>
    <w:p w14:paraId="2C42AB6C" w14:textId="77777777" w:rsidR="001D764F" w:rsidRPr="00BF2290" w:rsidRDefault="001D764F" w:rsidP="003F3FC7">
      <w:pPr>
        <w:pStyle w:val="ListBullet"/>
        <w:rPr>
          <w:rStyle w:val="Emphasis"/>
        </w:rPr>
      </w:pPr>
      <w:r w:rsidRPr="00BF2290">
        <w:rPr>
          <w:rStyle w:val="Emphasis"/>
        </w:rPr>
        <w:t>Acinetobacter haemolyticus</w:t>
      </w:r>
    </w:p>
    <w:p w14:paraId="14B7235B" w14:textId="77777777" w:rsidR="001D764F" w:rsidRDefault="001D764F" w:rsidP="003F3FC7">
      <w:pPr>
        <w:pStyle w:val="ListBullet"/>
      </w:pPr>
      <w:r>
        <w:t>amoebae</w:t>
      </w:r>
    </w:p>
    <w:p w14:paraId="50D41AB9" w14:textId="77777777" w:rsidR="001D764F" w:rsidRDefault="001D764F" w:rsidP="003F3FC7">
      <w:pPr>
        <w:pStyle w:val="ListBullet"/>
        <w:rPr>
          <w:rStyle w:val="Emphasis"/>
        </w:rPr>
      </w:pPr>
      <w:r w:rsidRPr="00BF2290">
        <w:rPr>
          <w:rStyle w:val="Emphasis"/>
        </w:rPr>
        <w:t>Caligus elongatus</w:t>
      </w:r>
    </w:p>
    <w:p w14:paraId="7411FBAD" w14:textId="77777777" w:rsidR="001D764F" w:rsidRPr="00BF2290" w:rsidRDefault="001D764F" w:rsidP="003F3FC7">
      <w:pPr>
        <w:pStyle w:val="ListBullet"/>
        <w:rPr>
          <w:rStyle w:val="Emphasis"/>
        </w:rPr>
      </w:pPr>
      <w:r w:rsidRPr="00BF2290">
        <w:rPr>
          <w:rStyle w:val="Emphasis"/>
        </w:rPr>
        <w:t>Chilodonella</w:t>
      </w:r>
    </w:p>
    <w:p w14:paraId="70F11F32" w14:textId="77777777" w:rsidR="001D764F" w:rsidRDefault="001D764F" w:rsidP="003F3FC7">
      <w:pPr>
        <w:pStyle w:val="ListBullet"/>
      </w:pPr>
      <w:r w:rsidRPr="00BF2290">
        <w:rPr>
          <w:rStyle w:val="Emphasis"/>
        </w:rPr>
        <w:t>Enterobacter</w:t>
      </w:r>
      <w:r>
        <w:t xml:space="preserve"> </w:t>
      </w:r>
      <w:r w:rsidRPr="003F3FC7">
        <w:t>species</w:t>
      </w:r>
    </w:p>
    <w:p w14:paraId="4B1C6B6F" w14:textId="77777777" w:rsidR="001D764F" w:rsidRDefault="001D764F" w:rsidP="003F3FC7">
      <w:pPr>
        <w:pStyle w:val="ListBullet"/>
      </w:pPr>
      <w:r>
        <w:t>Epitheliocystis</w:t>
      </w:r>
    </w:p>
    <w:p w14:paraId="1C2E66F0" w14:textId="49A86839" w:rsidR="009D3DBC" w:rsidRDefault="009D3DBC" w:rsidP="009D3DBC">
      <w:pPr>
        <w:pStyle w:val="ListBullet"/>
      </w:pPr>
      <w:r>
        <w:t xml:space="preserve">Epizootic </w:t>
      </w:r>
      <w:r w:rsidRPr="003F3FC7">
        <w:t>haematopoietic</w:t>
      </w:r>
      <w:r>
        <w:t xml:space="preserve"> necrosis</w:t>
      </w:r>
    </w:p>
    <w:p w14:paraId="1C526236" w14:textId="77777777" w:rsidR="001D764F" w:rsidRDefault="001D764F" w:rsidP="003F3FC7">
      <w:pPr>
        <w:pStyle w:val="ListBullet"/>
        <w:rPr>
          <w:rStyle w:val="Emphasis"/>
        </w:rPr>
      </w:pPr>
      <w:r w:rsidRPr="00BF2290">
        <w:rPr>
          <w:rStyle w:val="Emphasis"/>
        </w:rPr>
        <w:t>Exophiala salmonis</w:t>
      </w:r>
    </w:p>
    <w:p w14:paraId="1F8E5FC6" w14:textId="77777777" w:rsidR="001D764F" w:rsidRDefault="001D764F" w:rsidP="003F3FC7">
      <w:pPr>
        <w:pStyle w:val="ListBullet"/>
      </w:pPr>
      <w:r w:rsidRPr="00BF2290">
        <w:rPr>
          <w:rStyle w:val="Emphasis"/>
        </w:rPr>
        <w:t>Flavobacterium</w:t>
      </w:r>
      <w:r>
        <w:t xml:space="preserve"> </w:t>
      </w:r>
      <w:r w:rsidRPr="003F3FC7">
        <w:t>species</w:t>
      </w:r>
    </w:p>
    <w:p w14:paraId="33FD0493" w14:textId="089D3EBE" w:rsidR="001D764F" w:rsidRPr="00BF2290" w:rsidRDefault="001D764F" w:rsidP="003F3FC7">
      <w:pPr>
        <w:pStyle w:val="ListBullet"/>
        <w:rPr>
          <w:rStyle w:val="Emphasis"/>
        </w:rPr>
      </w:pPr>
      <w:r w:rsidRPr="00BF2290">
        <w:rPr>
          <w:rStyle w:val="Emphasis"/>
        </w:rPr>
        <w:t xml:space="preserve">Ichthyophthirius </w:t>
      </w:r>
      <w:r w:rsidR="0094160B" w:rsidRPr="00BF2290">
        <w:rPr>
          <w:rStyle w:val="Emphasis"/>
        </w:rPr>
        <w:t>multifiliis</w:t>
      </w:r>
    </w:p>
    <w:p w14:paraId="0CA5467C" w14:textId="77777777" w:rsidR="001D764F" w:rsidRPr="00BF2290" w:rsidRDefault="001D764F" w:rsidP="003F3FC7">
      <w:pPr>
        <w:pStyle w:val="ListBullet"/>
        <w:rPr>
          <w:rStyle w:val="Emphasis"/>
        </w:rPr>
      </w:pPr>
      <w:r w:rsidRPr="00BF2290">
        <w:rPr>
          <w:rStyle w:val="Emphasis"/>
        </w:rPr>
        <w:t>Klebsiella oxytoca</w:t>
      </w:r>
    </w:p>
    <w:p w14:paraId="3B8DB6AC" w14:textId="77777777" w:rsidR="001D764F" w:rsidRPr="00BF2290" w:rsidRDefault="001D764F" w:rsidP="003F3FC7">
      <w:pPr>
        <w:pStyle w:val="ListBullet"/>
        <w:rPr>
          <w:rStyle w:val="Emphasis"/>
        </w:rPr>
      </w:pPr>
      <w:r w:rsidRPr="00BF2290">
        <w:rPr>
          <w:rStyle w:val="Emphasis"/>
        </w:rPr>
        <w:t>Kudoa thyrsites</w:t>
      </w:r>
    </w:p>
    <w:p w14:paraId="46A5C418" w14:textId="77777777" w:rsidR="001D764F" w:rsidRDefault="001D764F" w:rsidP="003F3FC7">
      <w:pPr>
        <w:pStyle w:val="ListBullet"/>
      </w:pPr>
      <w:r>
        <w:t xml:space="preserve">Lymphocystis </w:t>
      </w:r>
      <w:r w:rsidRPr="003F3FC7">
        <w:t>disease</w:t>
      </w:r>
    </w:p>
    <w:p w14:paraId="60609DDD" w14:textId="77777777" w:rsidR="001D764F" w:rsidRDefault="001D764F" w:rsidP="003F3FC7">
      <w:pPr>
        <w:pStyle w:val="ListBullet"/>
      </w:pPr>
      <w:r w:rsidRPr="00BF2290">
        <w:rPr>
          <w:rStyle w:val="Emphasis"/>
        </w:rPr>
        <w:t>Mycobacterium</w:t>
      </w:r>
      <w:r>
        <w:t xml:space="preserve"> </w:t>
      </w:r>
      <w:r w:rsidRPr="003F3FC7">
        <w:t>species</w:t>
      </w:r>
    </w:p>
    <w:p w14:paraId="75951C9F" w14:textId="77777777" w:rsidR="001D764F" w:rsidRDefault="001D764F" w:rsidP="003F3FC7">
      <w:pPr>
        <w:pStyle w:val="ListBullet"/>
      </w:pPr>
      <w:r w:rsidRPr="00BF2290">
        <w:rPr>
          <w:rStyle w:val="Emphasis"/>
        </w:rPr>
        <w:t>Myxobolus</w:t>
      </w:r>
      <w:r>
        <w:t xml:space="preserve"> species</w:t>
      </w:r>
    </w:p>
    <w:p w14:paraId="7477EAD5" w14:textId="77777777" w:rsidR="001D764F" w:rsidRDefault="001D764F" w:rsidP="003F3FC7">
      <w:pPr>
        <w:pStyle w:val="ListBullet"/>
      </w:pPr>
      <w:r w:rsidRPr="00BF2290">
        <w:rPr>
          <w:rStyle w:val="Emphasis"/>
        </w:rPr>
        <w:t>Photobacterium damselae</w:t>
      </w:r>
      <w:r>
        <w:t xml:space="preserve"> subsp. </w:t>
      </w:r>
      <w:r w:rsidRPr="00BF2290">
        <w:rPr>
          <w:rStyle w:val="Emphasis"/>
        </w:rPr>
        <w:t>damselae</w:t>
      </w:r>
    </w:p>
    <w:p w14:paraId="3778DCF3" w14:textId="77777777" w:rsidR="001D764F" w:rsidRDefault="001D764F" w:rsidP="003F3FC7">
      <w:pPr>
        <w:pStyle w:val="ListBullet"/>
      </w:pPr>
      <w:r>
        <w:t>Pilchard herpes virus</w:t>
      </w:r>
    </w:p>
    <w:p w14:paraId="32C11B96" w14:textId="77777777" w:rsidR="001D764F" w:rsidRPr="00BF2290" w:rsidRDefault="001D764F" w:rsidP="003F3FC7">
      <w:pPr>
        <w:pStyle w:val="ListBullet"/>
        <w:rPr>
          <w:rStyle w:val="Emphasis"/>
        </w:rPr>
      </w:pPr>
      <w:r w:rsidRPr="00BF2290">
        <w:rPr>
          <w:rStyle w:val="Emphasis"/>
        </w:rPr>
        <w:t>Pseudomonas stutzeri</w:t>
      </w:r>
    </w:p>
    <w:p w14:paraId="354C2402" w14:textId="77777777" w:rsidR="001D764F" w:rsidRDefault="001D764F" w:rsidP="003F3FC7">
      <w:pPr>
        <w:pStyle w:val="ListBullet"/>
      </w:pPr>
      <w:r w:rsidRPr="00BF2290">
        <w:rPr>
          <w:rStyle w:val="Emphasis"/>
        </w:rPr>
        <w:t>Saprolegnia</w:t>
      </w:r>
      <w:r>
        <w:t xml:space="preserve"> species</w:t>
      </w:r>
    </w:p>
    <w:p w14:paraId="450E2463" w14:textId="77777777" w:rsidR="001D764F" w:rsidRPr="00BF2290" w:rsidRDefault="001D764F" w:rsidP="003F3FC7">
      <w:pPr>
        <w:pStyle w:val="ListBullet"/>
        <w:rPr>
          <w:rStyle w:val="Emphasis"/>
        </w:rPr>
      </w:pPr>
      <w:r w:rsidRPr="00BF2290">
        <w:rPr>
          <w:rStyle w:val="Emphasis"/>
        </w:rPr>
        <w:t>Uronema nigricans</w:t>
      </w:r>
    </w:p>
    <w:p w14:paraId="4A96C4A1" w14:textId="77777777" w:rsidR="001D764F" w:rsidRPr="00BF2290" w:rsidRDefault="001D764F" w:rsidP="003F3FC7">
      <w:pPr>
        <w:pStyle w:val="ListBullet"/>
        <w:rPr>
          <w:rStyle w:val="Emphasis"/>
        </w:rPr>
      </w:pPr>
      <w:r w:rsidRPr="00BF2290">
        <w:rPr>
          <w:rStyle w:val="Emphasis"/>
        </w:rPr>
        <w:t>Vibrio vulnificus</w:t>
      </w:r>
    </w:p>
    <w:p w14:paraId="15022617" w14:textId="77777777" w:rsidR="001D764F" w:rsidRPr="00BF2290" w:rsidRDefault="001D764F" w:rsidP="003F3FC7">
      <w:pPr>
        <w:pStyle w:val="ListBullet"/>
        <w:rPr>
          <w:rStyle w:val="Emphasis"/>
        </w:rPr>
      </w:pPr>
      <w:r w:rsidRPr="00BF2290">
        <w:rPr>
          <w:rStyle w:val="Emphasis"/>
        </w:rPr>
        <w:t>V</w:t>
      </w:r>
      <w:r>
        <w:rPr>
          <w:rStyle w:val="Emphasis"/>
        </w:rPr>
        <w:t>ibrio</w:t>
      </w:r>
      <w:r w:rsidRPr="00BF2290">
        <w:rPr>
          <w:rStyle w:val="Emphasis"/>
        </w:rPr>
        <w:t xml:space="preserve"> alginolyticus</w:t>
      </w:r>
    </w:p>
    <w:p w14:paraId="0E7BEC6B" w14:textId="77777777" w:rsidR="001D764F" w:rsidRDefault="001D764F" w:rsidP="003F3FC7">
      <w:pPr>
        <w:pStyle w:val="ListBullet"/>
      </w:pPr>
      <w:r>
        <w:t xml:space="preserve">Viral </w:t>
      </w:r>
      <w:r w:rsidRPr="003F3FC7">
        <w:t>encephalopathy</w:t>
      </w:r>
      <w:r>
        <w:t xml:space="preserve"> and retinopathy.</w:t>
      </w:r>
    </w:p>
    <w:p w14:paraId="432970DB" w14:textId="77777777" w:rsidR="001D764F" w:rsidRDefault="001D764F" w:rsidP="001D764F">
      <w:pPr>
        <w:pStyle w:val="Heading3"/>
        <w:numPr>
          <w:ilvl w:val="0"/>
          <w:numId w:val="0"/>
        </w:numPr>
        <w:ind w:left="794" w:hanging="794"/>
      </w:pPr>
      <w:bookmarkStart w:id="443" w:name="_Toc123639660"/>
      <w:bookmarkStart w:id="444" w:name="_Toc165542632"/>
      <w:r w:rsidRPr="00C1584A">
        <w:t>Fish disease surveillance and monitoring in Queensland</w:t>
      </w:r>
      <w:bookmarkEnd w:id="443"/>
      <w:bookmarkEnd w:id="444"/>
    </w:p>
    <w:p w14:paraId="27DB4CF0" w14:textId="51170E81" w:rsidR="001D764F" w:rsidRDefault="001D764F" w:rsidP="001D764F">
      <w:r>
        <w:t>Queensland (QLD) production from wild and aquaculture was valued at $</w:t>
      </w:r>
      <w:r w:rsidR="00321EC5">
        <w:t>443</w:t>
      </w:r>
      <w:r w:rsidR="0083747E">
        <w:t> </w:t>
      </w:r>
      <w:r>
        <w:t>million during 20</w:t>
      </w:r>
      <w:r w:rsidR="003A4424">
        <w:t>2</w:t>
      </w:r>
      <w:r w:rsidR="00321EC5">
        <w:t>1</w:t>
      </w:r>
      <w:r>
        <w:t>–2</w:t>
      </w:r>
      <w:r w:rsidR="00321EC5">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232362B0" w14:textId="77777777" w:rsidR="001D764F" w:rsidRDefault="001D764F" w:rsidP="001D764F">
      <w:r>
        <w:lastRenderedPageBreak/>
        <w:t>Main fisheries species caught include prawns and coral trout.</w:t>
      </w:r>
    </w:p>
    <w:p w14:paraId="1F8DC910" w14:textId="77777777" w:rsidR="001D764F" w:rsidRDefault="001D764F" w:rsidP="001D764F">
      <w:r>
        <w:t>The main freshwater aquaculture enterprise involves farming of barramundi, Australian bass, golden perch, jade perch, Murray cod, silver perch, ornamental fish and eels. The main marine aquaculture enterprises involve the farming of barramundi and prawns.</w:t>
      </w:r>
    </w:p>
    <w:p w14:paraId="1D673D76" w14:textId="77777777" w:rsidR="001D764F" w:rsidRDefault="001D764F" w:rsidP="001D764F">
      <w:pPr>
        <w:pStyle w:val="Heading4"/>
        <w:numPr>
          <w:ilvl w:val="0"/>
          <w:numId w:val="0"/>
        </w:numPr>
        <w:ind w:left="794" w:hanging="794"/>
      </w:pPr>
      <w:r>
        <w:t>Legislation</w:t>
      </w:r>
    </w:p>
    <w:p w14:paraId="4ACA097E" w14:textId="64C25D29" w:rsidR="001D764F" w:rsidRDefault="001D764F" w:rsidP="001D764F">
      <w:r>
        <w:t>Legislation governing the fisheries and aquaculture industries in QLD</w:t>
      </w:r>
      <w:r w:rsidR="009A37C7">
        <w:t xml:space="preserve"> can be found </w:t>
      </w:r>
      <w:hyperlink r:id="rId84" w:history="1">
        <w:r w:rsidR="009A37C7" w:rsidRPr="009A37C7">
          <w:rPr>
            <w:rStyle w:val="Hyperlink"/>
          </w:rPr>
          <w:t>here</w:t>
        </w:r>
      </w:hyperlink>
      <w:r w:rsidR="009A37C7">
        <w:t>.</w:t>
      </w:r>
    </w:p>
    <w:p w14:paraId="063EE9BA" w14:textId="77777777" w:rsidR="001D764F" w:rsidRDefault="001D764F" w:rsidP="001D764F">
      <w:pPr>
        <w:pStyle w:val="Heading4"/>
        <w:numPr>
          <w:ilvl w:val="0"/>
          <w:numId w:val="0"/>
        </w:numPr>
        <w:ind w:left="794" w:hanging="794"/>
      </w:pPr>
      <w:r>
        <w:t>Notifiable diseases</w:t>
      </w:r>
    </w:p>
    <w:p w14:paraId="002E2273" w14:textId="209E1E56" w:rsidR="001D764F" w:rsidRDefault="009A37C7" w:rsidP="003C3903">
      <w:r w:rsidRPr="009A37C7">
        <w:t>In Q</w:t>
      </w:r>
      <w:r w:rsidR="003C3903">
        <w:t>LD</w:t>
      </w:r>
      <w:r w:rsidRPr="009A37C7">
        <w:t>, all diseases listed in</w:t>
      </w:r>
      <w:r w:rsidR="003C3903">
        <w:t xml:space="preserve"> the</w:t>
      </w:r>
      <w:r w:rsidRPr="009A37C7">
        <w:t xml:space="preserve"> </w:t>
      </w:r>
      <w:hyperlink r:id="rId85" w:history="1">
        <w:r w:rsidR="003C3903">
          <w:rPr>
            <w:rStyle w:val="Hyperlink"/>
          </w:rPr>
          <w:t>Aquatic Animal Diseases Significant to Australia: Identification Field Guide</w:t>
        </w:r>
      </w:hyperlink>
      <w:r>
        <w:t xml:space="preserve"> </w:t>
      </w:r>
      <w:r w:rsidRPr="009A37C7">
        <w:t xml:space="preserve">are </w:t>
      </w:r>
      <w:r w:rsidR="00FB4975">
        <w:t>notifiable</w:t>
      </w:r>
      <w:r w:rsidRPr="009A37C7">
        <w:t>.</w:t>
      </w:r>
    </w:p>
    <w:p w14:paraId="04EC4B94" w14:textId="77777777" w:rsidR="001D764F" w:rsidRDefault="001D764F" w:rsidP="001D764F">
      <w:pPr>
        <w:pStyle w:val="Heading4"/>
        <w:numPr>
          <w:ilvl w:val="0"/>
          <w:numId w:val="0"/>
        </w:numPr>
        <w:ind w:left="794" w:hanging="794"/>
      </w:pPr>
      <w:r>
        <w:t>Disease zoning</w:t>
      </w:r>
    </w:p>
    <w:p w14:paraId="781C3046" w14:textId="77777777" w:rsidR="001D764F" w:rsidRDefault="001D764F" w:rsidP="001D764F">
      <w:r>
        <w:t>QLD has recognised areas that are free of viral encephalopathy and retinopathy (VER) and the movement of any barramundi into these restricted areas must be certified free of VER before entry.</w:t>
      </w:r>
    </w:p>
    <w:p w14:paraId="6C74EEE4" w14:textId="77777777" w:rsidR="001D764F" w:rsidRDefault="001D764F" w:rsidP="001D764F">
      <w:pPr>
        <w:pStyle w:val="Heading4"/>
        <w:numPr>
          <w:ilvl w:val="0"/>
          <w:numId w:val="0"/>
        </w:numPr>
        <w:ind w:left="794" w:hanging="794"/>
      </w:pPr>
      <w:r>
        <w:t>Fish disease diagnostic services</w:t>
      </w:r>
    </w:p>
    <w:p w14:paraId="5CFD8575" w14:textId="712B8DA7" w:rsidR="001D764F" w:rsidRDefault="00FB4975" w:rsidP="001D764F">
      <w:r w:rsidRPr="00FB4975">
        <w:t>Q</w:t>
      </w:r>
      <w:r w:rsidR="003C3903">
        <w:t>LD</w:t>
      </w:r>
      <w:r w:rsidR="000341B3">
        <w:t>’</w:t>
      </w:r>
      <w:r w:rsidRPr="00FB4975">
        <w:t xml:space="preserve">s </w:t>
      </w:r>
      <w:hyperlink r:id="rId86" w:history="1">
        <w:r w:rsidRPr="00FB4975">
          <w:rPr>
            <w:rStyle w:val="Hyperlink"/>
          </w:rPr>
          <w:t>Biosecurity Sciences Laboratory (BSL)</w:t>
        </w:r>
      </w:hyperlink>
      <w:r w:rsidRPr="00FB4975">
        <w:t xml:space="preserve"> conducts aquatic disease diagnostic services.</w:t>
      </w:r>
    </w:p>
    <w:p w14:paraId="04F5B140" w14:textId="77777777" w:rsidR="001D764F" w:rsidRDefault="001D764F" w:rsidP="001D764F">
      <w:pPr>
        <w:pStyle w:val="Heading4"/>
        <w:numPr>
          <w:ilvl w:val="0"/>
          <w:numId w:val="0"/>
        </w:numPr>
        <w:ind w:left="794" w:hanging="794"/>
      </w:pPr>
      <w:r>
        <w:t>Fish disease surveillance and monitoring</w:t>
      </w:r>
    </w:p>
    <w:p w14:paraId="609D8C43" w14:textId="77777777" w:rsidR="001D764F" w:rsidRDefault="001D764F" w:rsidP="001D764F">
      <w:pPr>
        <w:pStyle w:val="Heading5"/>
      </w:pPr>
      <w:r>
        <w:t>Fish kill investigation</w:t>
      </w:r>
    </w:p>
    <w:p w14:paraId="171AC008" w14:textId="6F7CAAEA" w:rsidR="001D764F" w:rsidRDefault="00FB4975" w:rsidP="001D764F">
      <w:r>
        <w:t>Significant fish kills</w:t>
      </w:r>
      <w:r w:rsidRPr="00FB4975">
        <w:t xml:space="preserve"> </w:t>
      </w:r>
      <w:r w:rsidR="00D75F6E">
        <w:t xml:space="preserve">in QLD </w:t>
      </w:r>
      <w:r w:rsidRPr="00FB4975">
        <w:t>are investigated as pollution inciden</w:t>
      </w:r>
      <w:r>
        <w:t>ts</w:t>
      </w:r>
      <w:r w:rsidRPr="00FB4975">
        <w:t xml:space="preserve">. More information can be found </w:t>
      </w:r>
      <w:hyperlink r:id="rId87" w:history="1">
        <w:r w:rsidRPr="00FB4975">
          <w:rPr>
            <w:rStyle w:val="Hyperlink"/>
          </w:rPr>
          <w:t>here</w:t>
        </w:r>
      </w:hyperlink>
      <w:r w:rsidRPr="00FB4975">
        <w:t>.</w:t>
      </w:r>
    </w:p>
    <w:p w14:paraId="37284C2B" w14:textId="77777777" w:rsidR="001D764F" w:rsidRDefault="001D764F" w:rsidP="001D764F">
      <w:pPr>
        <w:pStyle w:val="Heading5"/>
      </w:pPr>
      <w:r>
        <w:t>Targeted surveillance</w:t>
      </w:r>
    </w:p>
    <w:p w14:paraId="33CD1AB9" w14:textId="7FCF6024" w:rsidR="004C2D54" w:rsidRDefault="001D764F" w:rsidP="001D764F">
      <w:r w:rsidRPr="003B3E6A">
        <w:t xml:space="preserve">A 12-month </w:t>
      </w:r>
      <w:hyperlink r:id="rId88" w:history="1">
        <w:r w:rsidRPr="005A788B">
          <w:rPr>
            <w:rStyle w:val="Hyperlink"/>
          </w:rPr>
          <w:t>Surveillance Program for Noxious Fish</w:t>
        </w:r>
      </w:hyperlink>
      <w:r w:rsidRPr="003B3E6A">
        <w:t xml:space="preserve"> commence</w:t>
      </w:r>
      <w:r w:rsidR="009D3DBC">
        <w:t>d</w:t>
      </w:r>
      <w:r w:rsidRPr="003B3E6A">
        <w:t xml:space="preserve"> in August 202</w:t>
      </w:r>
      <w:r>
        <w:t>3</w:t>
      </w:r>
      <w:r w:rsidR="005A788B">
        <w:t>.</w:t>
      </w:r>
    </w:p>
    <w:p w14:paraId="1FFEE763" w14:textId="44D17D9F" w:rsidR="001D764F" w:rsidRDefault="001D764F" w:rsidP="00424FEF">
      <w:pPr>
        <w:pStyle w:val="Heading4"/>
        <w:numPr>
          <w:ilvl w:val="0"/>
          <w:numId w:val="0"/>
        </w:numPr>
        <w:ind w:left="964" w:hanging="964"/>
      </w:pPr>
      <w:r>
        <w:t>Domestic movement controls for finfish</w:t>
      </w:r>
    </w:p>
    <w:p w14:paraId="4A2DFFD1" w14:textId="77777777" w:rsidR="00CF215C" w:rsidRDefault="001D764F" w:rsidP="005A788B">
      <w:r>
        <w:t xml:space="preserve">QLD </w:t>
      </w:r>
      <w:r w:rsidR="005A788B">
        <w:t>controls</w:t>
      </w:r>
      <w:r>
        <w:t xml:space="preserve"> the movement of </w:t>
      </w:r>
      <w:r w:rsidR="005A788B">
        <w:t xml:space="preserve">live </w:t>
      </w:r>
      <w:r>
        <w:t xml:space="preserve">aquatic animals within QLD and from interstate. </w:t>
      </w:r>
      <w:r w:rsidR="005A788B">
        <w:t xml:space="preserve">More information can be found </w:t>
      </w:r>
      <w:hyperlink r:id="rId89" w:history="1">
        <w:r w:rsidR="005A788B" w:rsidRPr="005A788B">
          <w:rPr>
            <w:rStyle w:val="Hyperlink"/>
          </w:rPr>
          <w:t>here</w:t>
        </w:r>
      </w:hyperlink>
      <w:r w:rsidR="005A788B">
        <w:t>.</w:t>
      </w:r>
    </w:p>
    <w:p w14:paraId="3500C29E" w14:textId="622BECF3" w:rsidR="001D764F" w:rsidRDefault="001D764F" w:rsidP="001D764F">
      <w:pPr>
        <w:pStyle w:val="Heading4"/>
        <w:numPr>
          <w:ilvl w:val="0"/>
          <w:numId w:val="0"/>
        </w:numPr>
        <w:ind w:left="794" w:hanging="794"/>
      </w:pPr>
      <w:r>
        <w:t>Significant finfish disease agents detected in Queensland</w:t>
      </w:r>
    </w:p>
    <w:p w14:paraId="7936FE2A" w14:textId="77777777" w:rsidR="001D764F" w:rsidRDefault="001D764F" w:rsidP="001D764F">
      <w:r>
        <w:t>The significant finfish diseases recorded in QLD are:</w:t>
      </w:r>
    </w:p>
    <w:p w14:paraId="4DC17822" w14:textId="77777777" w:rsidR="001D764F" w:rsidRDefault="001D764F" w:rsidP="002C54E5">
      <w:pPr>
        <w:pStyle w:val="ListBullet"/>
      </w:pPr>
      <w:r w:rsidRPr="00BF2290">
        <w:rPr>
          <w:rStyle w:val="Emphasis"/>
        </w:rPr>
        <w:t>Aeromonas salmonicida</w:t>
      </w:r>
      <w:r>
        <w:t xml:space="preserve"> (atypical strains isolated from ulcerated goldfish held at ornamental fish </w:t>
      </w:r>
      <w:r w:rsidRPr="003F3FC7">
        <w:t>wholesalers</w:t>
      </w:r>
      <w:r>
        <w:t>)</w:t>
      </w:r>
    </w:p>
    <w:p w14:paraId="0748F15A" w14:textId="77777777" w:rsidR="001D764F" w:rsidRPr="00BF2290" w:rsidRDefault="001D764F" w:rsidP="002C54E5">
      <w:pPr>
        <w:pStyle w:val="ListBullet"/>
        <w:rPr>
          <w:rStyle w:val="Emphasis"/>
        </w:rPr>
      </w:pPr>
      <w:r w:rsidRPr="00BF2290">
        <w:rPr>
          <w:rStyle w:val="Emphasis"/>
        </w:rPr>
        <w:t>Chilodonella cyprini</w:t>
      </w:r>
    </w:p>
    <w:p w14:paraId="145FC843" w14:textId="77777777" w:rsidR="001D764F" w:rsidRPr="00BF2290" w:rsidRDefault="001D764F" w:rsidP="002C54E5">
      <w:pPr>
        <w:pStyle w:val="ListBullet"/>
        <w:rPr>
          <w:rStyle w:val="Emphasis"/>
        </w:rPr>
      </w:pPr>
      <w:r w:rsidRPr="00BF2290">
        <w:rPr>
          <w:rStyle w:val="Emphasis"/>
        </w:rPr>
        <w:t>Citrobacter freundi</w:t>
      </w:r>
    </w:p>
    <w:p w14:paraId="148BCD78" w14:textId="77777777" w:rsidR="009D3DBC" w:rsidRDefault="009D3DBC" w:rsidP="009D3DBC">
      <w:pPr>
        <w:pStyle w:val="ListBullet"/>
      </w:pPr>
      <w:r w:rsidRPr="003F3FC7">
        <w:t>Cyprinid</w:t>
      </w:r>
      <w:r>
        <w:t xml:space="preserve"> herpesvirus 2</w:t>
      </w:r>
    </w:p>
    <w:p w14:paraId="39927F84" w14:textId="77777777" w:rsidR="001D764F" w:rsidRDefault="001D764F" w:rsidP="002C54E5">
      <w:pPr>
        <w:pStyle w:val="ListBullet"/>
      </w:pPr>
      <w:r>
        <w:t xml:space="preserve">Dwarf gourami </w:t>
      </w:r>
      <w:r w:rsidRPr="002C54E5">
        <w:t>iridovirus</w:t>
      </w:r>
    </w:p>
    <w:p w14:paraId="4432C83D" w14:textId="77777777" w:rsidR="001D764F" w:rsidRPr="003B3E6A" w:rsidRDefault="001D764F" w:rsidP="002C54E5">
      <w:pPr>
        <w:pStyle w:val="ListBullet"/>
        <w:rPr>
          <w:rStyle w:val="Emphasis"/>
        </w:rPr>
      </w:pPr>
      <w:r w:rsidRPr="003B3E6A">
        <w:rPr>
          <w:rStyle w:val="Emphasis"/>
        </w:rPr>
        <w:t>Edwardsiella ictaluri</w:t>
      </w:r>
    </w:p>
    <w:p w14:paraId="6B38AB77" w14:textId="77777777" w:rsidR="001D764F" w:rsidRDefault="001D764F" w:rsidP="002C54E5">
      <w:pPr>
        <w:pStyle w:val="ListBullet"/>
      </w:pPr>
      <w:r w:rsidRPr="003B3E6A">
        <w:t xml:space="preserve">Enteric septicaemia </w:t>
      </w:r>
      <w:r w:rsidRPr="003F3FC7">
        <w:t>of</w:t>
      </w:r>
      <w:r w:rsidRPr="003B3E6A">
        <w:t xml:space="preserve"> catfish</w:t>
      </w:r>
    </w:p>
    <w:p w14:paraId="7816F63A" w14:textId="77777777" w:rsidR="001D764F" w:rsidRDefault="001D764F" w:rsidP="002C54E5">
      <w:pPr>
        <w:pStyle w:val="ListBullet"/>
      </w:pPr>
      <w:r>
        <w:t>Epitheliocystis</w:t>
      </w:r>
    </w:p>
    <w:p w14:paraId="23F114F8" w14:textId="77777777" w:rsidR="001D764F" w:rsidRDefault="001D764F" w:rsidP="002C54E5">
      <w:pPr>
        <w:pStyle w:val="ListBullet"/>
      </w:pPr>
      <w:r w:rsidRPr="003B3E6A">
        <w:t xml:space="preserve">Epizootic </w:t>
      </w:r>
      <w:r w:rsidRPr="002C54E5">
        <w:t>ulcerative</w:t>
      </w:r>
      <w:r w:rsidRPr="003B3E6A">
        <w:t xml:space="preserve"> syndrome</w:t>
      </w:r>
    </w:p>
    <w:p w14:paraId="72BE3858" w14:textId="77777777" w:rsidR="001D764F" w:rsidRDefault="001D764F" w:rsidP="002C54E5">
      <w:pPr>
        <w:pStyle w:val="ListBullet"/>
      </w:pPr>
      <w:r w:rsidRPr="00BF2290">
        <w:rPr>
          <w:rStyle w:val="Emphasis"/>
        </w:rPr>
        <w:lastRenderedPageBreak/>
        <w:t>Exophiala</w:t>
      </w:r>
      <w:r>
        <w:t xml:space="preserve"> </w:t>
      </w:r>
      <w:r w:rsidRPr="002C54E5">
        <w:t>species</w:t>
      </w:r>
    </w:p>
    <w:p w14:paraId="2571716C" w14:textId="77777777" w:rsidR="001D764F" w:rsidRDefault="001D764F" w:rsidP="002C54E5">
      <w:pPr>
        <w:pStyle w:val="ListBullet"/>
        <w:rPr>
          <w:rStyle w:val="Emphasis"/>
        </w:rPr>
      </w:pPr>
      <w:r w:rsidRPr="00BF2290">
        <w:rPr>
          <w:rStyle w:val="Emphasis"/>
        </w:rPr>
        <w:t>Flavobacterium columnare</w:t>
      </w:r>
    </w:p>
    <w:p w14:paraId="01E9D5B9" w14:textId="3D73EE06" w:rsidR="009D3DBC" w:rsidRPr="00BF2290" w:rsidRDefault="009D3DBC" w:rsidP="009D3DBC">
      <w:pPr>
        <w:pStyle w:val="ListBullet"/>
        <w:rPr>
          <w:rStyle w:val="Emphasis"/>
        </w:rPr>
      </w:pPr>
      <w:r w:rsidRPr="00BF2290">
        <w:rPr>
          <w:rStyle w:val="Emphasis"/>
        </w:rPr>
        <w:t>Flexibacter marinum</w:t>
      </w:r>
    </w:p>
    <w:p w14:paraId="0C18F0D6" w14:textId="77777777" w:rsidR="001D764F" w:rsidRPr="00BF2290" w:rsidRDefault="001D764F" w:rsidP="002C54E5">
      <w:pPr>
        <w:pStyle w:val="ListBullet"/>
        <w:rPr>
          <w:rStyle w:val="Emphasis"/>
        </w:rPr>
      </w:pPr>
      <w:r w:rsidRPr="00BF2290">
        <w:rPr>
          <w:rStyle w:val="Emphasis"/>
        </w:rPr>
        <w:t>Ichthyophthirius multifiliis</w:t>
      </w:r>
    </w:p>
    <w:p w14:paraId="33DC08DA" w14:textId="77777777" w:rsidR="001D764F" w:rsidRDefault="001D764F" w:rsidP="002C54E5">
      <w:pPr>
        <w:pStyle w:val="ListBullet"/>
      </w:pPr>
      <w:r>
        <w:t>Lymphocystis disease</w:t>
      </w:r>
    </w:p>
    <w:p w14:paraId="1B4C5523" w14:textId="77777777" w:rsidR="001D764F" w:rsidRDefault="001D764F" w:rsidP="002C54E5">
      <w:pPr>
        <w:pStyle w:val="ListBullet"/>
      </w:pPr>
      <w:r w:rsidRPr="00BF2290">
        <w:rPr>
          <w:rStyle w:val="Emphasis"/>
        </w:rPr>
        <w:t>Mycobacterium</w:t>
      </w:r>
      <w:r>
        <w:t xml:space="preserve"> species</w:t>
      </w:r>
    </w:p>
    <w:p w14:paraId="5A6ACD32" w14:textId="77777777" w:rsidR="001D764F" w:rsidRPr="00BF2290" w:rsidRDefault="001D764F" w:rsidP="002C54E5">
      <w:pPr>
        <w:pStyle w:val="ListBullet"/>
        <w:rPr>
          <w:rStyle w:val="Emphasis"/>
        </w:rPr>
      </w:pPr>
      <w:r w:rsidRPr="00BF2290">
        <w:rPr>
          <w:rStyle w:val="Emphasis"/>
        </w:rPr>
        <w:t>Streptococcus iniae</w:t>
      </w:r>
    </w:p>
    <w:p w14:paraId="4E4EDAD1" w14:textId="77777777" w:rsidR="001D764F" w:rsidRDefault="001D764F" w:rsidP="002C54E5">
      <w:pPr>
        <w:pStyle w:val="ListBullet"/>
      </w:pPr>
      <w:r w:rsidRPr="00BF2290">
        <w:rPr>
          <w:rStyle w:val="Emphasis"/>
        </w:rPr>
        <w:t xml:space="preserve">Trichodina </w:t>
      </w:r>
      <w:r>
        <w:t>species</w:t>
      </w:r>
    </w:p>
    <w:p w14:paraId="422D7418" w14:textId="77777777" w:rsidR="001D764F" w:rsidRPr="00BF2290" w:rsidRDefault="001D764F" w:rsidP="002C54E5">
      <w:pPr>
        <w:pStyle w:val="ListBullet"/>
        <w:rPr>
          <w:rStyle w:val="Emphasis"/>
        </w:rPr>
      </w:pPr>
      <w:r w:rsidRPr="00BF2290">
        <w:rPr>
          <w:rStyle w:val="Emphasis"/>
        </w:rPr>
        <w:t>Vibrio harveyi</w:t>
      </w:r>
      <w:r>
        <w:rPr>
          <w:rStyle w:val="Emphasis"/>
        </w:rPr>
        <w:t>.</w:t>
      </w:r>
    </w:p>
    <w:p w14:paraId="64CB9355" w14:textId="77777777" w:rsidR="001D764F" w:rsidRPr="006D1175" w:rsidRDefault="001D764F" w:rsidP="001D764F">
      <w:pPr>
        <w:pStyle w:val="Heading3"/>
        <w:numPr>
          <w:ilvl w:val="0"/>
          <w:numId w:val="0"/>
        </w:numPr>
        <w:ind w:left="794" w:hanging="794"/>
      </w:pPr>
      <w:bookmarkStart w:id="445" w:name="_Toc123639661"/>
      <w:bookmarkStart w:id="446" w:name="_Toc165542633"/>
      <w:r w:rsidRPr="006D1175">
        <w:t>Fish disease surveillance and monitoring in the Northern Territory</w:t>
      </w:r>
      <w:bookmarkEnd w:id="445"/>
      <w:bookmarkEnd w:id="446"/>
    </w:p>
    <w:p w14:paraId="70E0232E" w14:textId="13BBA1FC" w:rsidR="001D764F" w:rsidRDefault="001D764F" w:rsidP="001D764F">
      <w:r>
        <w:t xml:space="preserve">Northern Territory (NT) production from wild fisheries and aquaculture was valued </w:t>
      </w:r>
      <w:r w:rsidR="00321EC5">
        <w:t>at</w:t>
      </w:r>
      <w:r>
        <w:t xml:space="preserve"> $</w:t>
      </w:r>
      <w:r w:rsidR="00765A2F">
        <w:t>1</w:t>
      </w:r>
      <w:r w:rsidR="00321EC5">
        <w:t>22</w:t>
      </w:r>
      <w:r w:rsidR="0083747E">
        <w:t> </w:t>
      </w:r>
      <w:r>
        <w:t>million during 20</w:t>
      </w:r>
      <w:r w:rsidR="003A4424">
        <w:t>2</w:t>
      </w:r>
      <w:r w:rsidR="00321EC5">
        <w:t>1</w:t>
      </w:r>
      <w:r>
        <w:t>–2</w:t>
      </w:r>
      <w:r w:rsidR="00321EC5">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61B28CDA" w14:textId="68C31D03" w:rsidR="001D764F" w:rsidRDefault="001D764F" w:rsidP="001D764F">
      <w:r>
        <w:t xml:space="preserve">Main fisheries species caught include crabs, </w:t>
      </w:r>
      <w:r w:rsidR="00321EC5">
        <w:t>mackerel</w:t>
      </w:r>
      <w:r>
        <w:t xml:space="preserve"> and snapper.</w:t>
      </w:r>
    </w:p>
    <w:p w14:paraId="19D26BD4" w14:textId="77777777" w:rsidR="001D764F" w:rsidRDefault="001D764F" w:rsidP="001D764F">
      <w:r>
        <w:t>The main freshwater aquaculture enterprise involves farming of barramundi. The main marine aquaculture enterprises involve the farming of barramundi and pearl oysters.</w:t>
      </w:r>
    </w:p>
    <w:p w14:paraId="387F5552" w14:textId="77777777" w:rsidR="001D764F" w:rsidRDefault="001D764F" w:rsidP="001D764F">
      <w:pPr>
        <w:pStyle w:val="Heading4"/>
        <w:numPr>
          <w:ilvl w:val="0"/>
          <w:numId w:val="0"/>
        </w:numPr>
        <w:ind w:left="794" w:hanging="794"/>
      </w:pPr>
      <w:r>
        <w:t>Legislation</w:t>
      </w:r>
    </w:p>
    <w:p w14:paraId="663149FF" w14:textId="3A953214" w:rsidR="001D764F" w:rsidRDefault="001D764F" w:rsidP="003C3903">
      <w:r>
        <w:t xml:space="preserve">Legislation governing the fisheries and aquaculture industries in the NT </w:t>
      </w:r>
      <w:r w:rsidR="00531952">
        <w:t xml:space="preserve">can be found </w:t>
      </w:r>
      <w:hyperlink r:id="rId90" w:history="1">
        <w:r w:rsidR="00531952" w:rsidRPr="00531952">
          <w:rPr>
            <w:rStyle w:val="Hyperlink"/>
          </w:rPr>
          <w:t>here</w:t>
        </w:r>
      </w:hyperlink>
      <w:r w:rsidR="00531952">
        <w:t>.</w:t>
      </w:r>
    </w:p>
    <w:p w14:paraId="0BF0B540" w14:textId="77777777" w:rsidR="001D764F" w:rsidRDefault="001D764F" w:rsidP="001D764F">
      <w:pPr>
        <w:pStyle w:val="Heading4"/>
        <w:numPr>
          <w:ilvl w:val="0"/>
          <w:numId w:val="0"/>
        </w:numPr>
        <w:ind w:left="794" w:hanging="794"/>
      </w:pPr>
      <w:r>
        <w:t>Notifiable diseases</w:t>
      </w:r>
    </w:p>
    <w:p w14:paraId="2C660429" w14:textId="77777777" w:rsidR="001D764F" w:rsidRDefault="001D764F" w:rsidP="001D764F">
      <w:r>
        <w:t>In the NT, a notifiable disease means a disease that causes significant mortality or poor health in fish or aquatic life.</w:t>
      </w:r>
    </w:p>
    <w:p w14:paraId="60BA5D4D" w14:textId="77777777" w:rsidR="001D764F" w:rsidRDefault="001D764F" w:rsidP="001D764F">
      <w:pPr>
        <w:pStyle w:val="Heading4"/>
        <w:numPr>
          <w:ilvl w:val="0"/>
          <w:numId w:val="0"/>
        </w:numPr>
        <w:ind w:left="794" w:hanging="794"/>
      </w:pPr>
      <w:r>
        <w:t>Disease zoning</w:t>
      </w:r>
    </w:p>
    <w:p w14:paraId="689A4CF4" w14:textId="77777777" w:rsidR="001D764F" w:rsidRDefault="001D764F" w:rsidP="001D764F">
      <w:r>
        <w:t>There have been no finfish disease zones established in NT.</w:t>
      </w:r>
    </w:p>
    <w:p w14:paraId="028721C2" w14:textId="77777777" w:rsidR="001D764F" w:rsidRDefault="001D764F" w:rsidP="001D764F">
      <w:pPr>
        <w:pStyle w:val="Heading4"/>
        <w:numPr>
          <w:ilvl w:val="0"/>
          <w:numId w:val="0"/>
        </w:numPr>
        <w:ind w:left="794" w:hanging="794"/>
      </w:pPr>
      <w:r>
        <w:t>Fish disease diagnostic services</w:t>
      </w:r>
    </w:p>
    <w:p w14:paraId="646BEC5E" w14:textId="77777777" w:rsidR="00CF215C" w:rsidRDefault="00AB57D4" w:rsidP="001D764F">
      <w:hyperlink r:id="rId91" w:history="1">
        <w:r w:rsidR="001D764F" w:rsidRPr="00531952">
          <w:rPr>
            <w:rStyle w:val="Hyperlink"/>
          </w:rPr>
          <w:t>Berrimah Veterinary Laboratory</w:t>
        </w:r>
      </w:hyperlink>
      <w:r w:rsidR="001D764F">
        <w:t xml:space="preserve"> undertakes </w:t>
      </w:r>
      <w:r w:rsidR="00531952" w:rsidRPr="00531952">
        <w:t xml:space="preserve">diagnostic services of aquatic animals for the </w:t>
      </w:r>
      <w:r w:rsidR="00531952">
        <w:t>NT.</w:t>
      </w:r>
    </w:p>
    <w:p w14:paraId="0A8502A8" w14:textId="43350775" w:rsidR="001D764F" w:rsidRDefault="001D764F" w:rsidP="001D764F">
      <w:pPr>
        <w:pStyle w:val="Heading4"/>
        <w:numPr>
          <w:ilvl w:val="0"/>
          <w:numId w:val="0"/>
        </w:numPr>
        <w:ind w:left="794" w:hanging="794"/>
      </w:pPr>
      <w:r>
        <w:t>Fish disease surveillance and monitoring</w:t>
      </w:r>
    </w:p>
    <w:p w14:paraId="2BC394D0" w14:textId="77777777" w:rsidR="001D764F" w:rsidRDefault="001D764F" w:rsidP="001D764F">
      <w:pPr>
        <w:pStyle w:val="Heading5"/>
      </w:pPr>
      <w:r>
        <w:t>Fish kill investigations</w:t>
      </w:r>
    </w:p>
    <w:p w14:paraId="0930C8BB" w14:textId="5A8468B5" w:rsidR="001D764F" w:rsidRDefault="009F5BBB" w:rsidP="001D764F">
      <w:r w:rsidRPr="009F5BBB">
        <w:t>N</w:t>
      </w:r>
      <w:r>
        <w:t>T</w:t>
      </w:r>
      <w:r w:rsidRPr="009F5BBB">
        <w:t xml:space="preserve"> investigates reports of fish kills. More information can be found </w:t>
      </w:r>
      <w:hyperlink r:id="rId92" w:history="1">
        <w:r w:rsidRPr="009F5BBB">
          <w:rPr>
            <w:rStyle w:val="Hyperlink"/>
          </w:rPr>
          <w:t>here</w:t>
        </w:r>
      </w:hyperlink>
      <w:r w:rsidRPr="009F5BBB">
        <w:t>.</w:t>
      </w:r>
    </w:p>
    <w:p w14:paraId="2F916741" w14:textId="77777777" w:rsidR="001D764F" w:rsidRDefault="001D764F" w:rsidP="001D764F">
      <w:pPr>
        <w:pStyle w:val="Heading4"/>
        <w:numPr>
          <w:ilvl w:val="0"/>
          <w:numId w:val="0"/>
        </w:numPr>
        <w:ind w:left="794" w:hanging="794"/>
      </w:pPr>
      <w:r>
        <w:t>Domestic movement controls for finfish</w:t>
      </w:r>
    </w:p>
    <w:p w14:paraId="783300BA" w14:textId="337AA450" w:rsidR="001D764F" w:rsidRDefault="00A62381" w:rsidP="001D764F">
      <w:r>
        <w:t>The NT has p</w:t>
      </w:r>
      <w:r w:rsidR="00D75F6E">
        <w:t>rotocols</w:t>
      </w:r>
      <w:r>
        <w:t xml:space="preserve"> for the movement of fish for aquaculture. Information can be found </w:t>
      </w:r>
      <w:hyperlink r:id="rId93" w:history="1">
        <w:r w:rsidRPr="00A62381">
          <w:rPr>
            <w:rStyle w:val="Hyperlink"/>
          </w:rPr>
          <w:t>here</w:t>
        </w:r>
      </w:hyperlink>
      <w:r>
        <w:t>.</w:t>
      </w:r>
    </w:p>
    <w:p w14:paraId="57AFD0C9" w14:textId="77777777" w:rsidR="001D764F" w:rsidRDefault="001D764F" w:rsidP="001D764F">
      <w:pPr>
        <w:pStyle w:val="Heading4"/>
        <w:numPr>
          <w:ilvl w:val="0"/>
          <w:numId w:val="0"/>
        </w:numPr>
        <w:ind w:left="794" w:hanging="794"/>
      </w:pPr>
      <w:r>
        <w:t>Significant finfish disease agents detected in the Northern Territory</w:t>
      </w:r>
    </w:p>
    <w:p w14:paraId="0EE99A8C" w14:textId="77777777" w:rsidR="001D764F" w:rsidRDefault="001D764F" w:rsidP="001D764F">
      <w:r>
        <w:t>The significant finfish diseases recorded in the NT are:</w:t>
      </w:r>
    </w:p>
    <w:p w14:paraId="32DA9313" w14:textId="77777777" w:rsidR="001D764F" w:rsidRDefault="001D764F" w:rsidP="002C54E5">
      <w:pPr>
        <w:pStyle w:val="ListBullet"/>
      </w:pPr>
      <w:r w:rsidRPr="003B3E6A">
        <w:t>Epizootic ulcerative syndrome (EUS)</w:t>
      </w:r>
    </w:p>
    <w:p w14:paraId="06490BCF" w14:textId="77777777" w:rsidR="001D764F" w:rsidRDefault="001D764F" w:rsidP="002C54E5">
      <w:pPr>
        <w:pStyle w:val="ListBullet"/>
      </w:pPr>
      <w:r>
        <w:lastRenderedPageBreak/>
        <w:t>Lymphocystis disease</w:t>
      </w:r>
    </w:p>
    <w:p w14:paraId="3B56B7C0" w14:textId="77777777" w:rsidR="001D764F" w:rsidRDefault="001D764F" w:rsidP="002C54E5">
      <w:pPr>
        <w:pStyle w:val="ListBullet"/>
      </w:pPr>
      <w:r w:rsidRPr="003B3E6A">
        <w:t>Viral encephalopathy and retinopathy (VER)</w:t>
      </w:r>
      <w:r>
        <w:t>.</w:t>
      </w:r>
    </w:p>
    <w:p w14:paraId="08D41965" w14:textId="77777777" w:rsidR="001D764F" w:rsidRPr="006D1175" w:rsidRDefault="001D764F" w:rsidP="001D764F">
      <w:pPr>
        <w:pStyle w:val="Heading3"/>
        <w:numPr>
          <w:ilvl w:val="0"/>
          <w:numId w:val="0"/>
        </w:numPr>
        <w:ind w:left="794" w:hanging="794"/>
      </w:pPr>
      <w:bookmarkStart w:id="447" w:name="_Toc123639662"/>
      <w:bookmarkStart w:id="448" w:name="_Toc165542634"/>
      <w:r w:rsidRPr="006D1175">
        <w:t>Fish disease surveillance and monitoring in the Australian Capital Territory</w:t>
      </w:r>
      <w:bookmarkEnd w:id="447"/>
      <w:bookmarkEnd w:id="448"/>
    </w:p>
    <w:p w14:paraId="4BDEE699" w14:textId="77777777" w:rsidR="001D764F" w:rsidRDefault="001D764F" w:rsidP="001D764F">
      <w:r>
        <w:t>The Australian Capital Territory (ACT) has no commercial aquaculture or fisheries, but it has a recreational fishery based on introduced species such as trout.</w:t>
      </w:r>
    </w:p>
    <w:p w14:paraId="41414A2F" w14:textId="77777777" w:rsidR="001D764F" w:rsidRDefault="001D764F" w:rsidP="001D764F">
      <w:pPr>
        <w:pStyle w:val="Heading4"/>
        <w:numPr>
          <w:ilvl w:val="0"/>
          <w:numId w:val="0"/>
        </w:numPr>
        <w:ind w:left="794" w:hanging="794"/>
      </w:pPr>
      <w:r>
        <w:t>Legislation</w:t>
      </w:r>
    </w:p>
    <w:p w14:paraId="1EB9D7FE" w14:textId="0A7820BB" w:rsidR="001D764F" w:rsidRPr="004A01E5" w:rsidRDefault="001D764F" w:rsidP="003C3903">
      <w:r>
        <w:t xml:space="preserve">Legislation governing fisheries in the ACT </w:t>
      </w:r>
      <w:r w:rsidR="00A62381">
        <w:t xml:space="preserve">can be found </w:t>
      </w:r>
      <w:hyperlink r:id="rId94" w:history="1">
        <w:r w:rsidR="00A62381" w:rsidRPr="00A62381">
          <w:rPr>
            <w:rStyle w:val="Hyperlink"/>
          </w:rPr>
          <w:t>here</w:t>
        </w:r>
      </w:hyperlink>
      <w:r w:rsidR="00A62381">
        <w:t>.</w:t>
      </w:r>
    </w:p>
    <w:p w14:paraId="5A9FE5DE" w14:textId="77777777" w:rsidR="001D764F" w:rsidRDefault="001D764F" w:rsidP="001D764F">
      <w:pPr>
        <w:pStyle w:val="Heading4"/>
        <w:numPr>
          <w:ilvl w:val="0"/>
          <w:numId w:val="0"/>
        </w:numPr>
        <w:ind w:left="794" w:hanging="794"/>
      </w:pPr>
      <w:r>
        <w:t>Notifiable diseases</w:t>
      </w:r>
    </w:p>
    <w:p w14:paraId="43425123" w14:textId="52EDB72B" w:rsidR="001D764F" w:rsidRPr="003244DE" w:rsidRDefault="001D764F" w:rsidP="001D764F">
      <w:r>
        <w:t xml:space="preserve">The notifiable diseases in the ACT are the same as those listed on </w:t>
      </w:r>
      <w:hyperlink r:id="rId95" w:history="1">
        <w:r w:rsidRPr="00A62381">
          <w:rPr>
            <w:rStyle w:val="Hyperlink"/>
          </w:rPr>
          <w:t>Australia</w:t>
        </w:r>
        <w:r w:rsidR="000341B3">
          <w:rPr>
            <w:rStyle w:val="Hyperlink"/>
          </w:rPr>
          <w:t>’</w:t>
        </w:r>
        <w:r w:rsidRPr="00A62381">
          <w:rPr>
            <w:rStyle w:val="Hyperlink"/>
          </w:rPr>
          <w:t>s National list of reportable diseases of aquatic animals</w:t>
        </w:r>
      </w:hyperlink>
      <w:r w:rsidRPr="003244DE">
        <w:t>.</w:t>
      </w:r>
    </w:p>
    <w:p w14:paraId="622F7D3C" w14:textId="77777777" w:rsidR="001D764F" w:rsidRDefault="001D764F" w:rsidP="001D764F">
      <w:pPr>
        <w:pStyle w:val="Heading4"/>
        <w:numPr>
          <w:ilvl w:val="0"/>
          <w:numId w:val="0"/>
        </w:numPr>
        <w:ind w:left="794" w:hanging="794"/>
      </w:pPr>
      <w:r>
        <w:t>Disease zoning</w:t>
      </w:r>
    </w:p>
    <w:p w14:paraId="52E4589D" w14:textId="77777777" w:rsidR="001D764F" w:rsidRDefault="001D764F" w:rsidP="001D764F">
      <w:r>
        <w:t>There are no finfish disease control zones in the ACT.</w:t>
      </w:r>
    </w:p>
    <w:p w14:paraId="1D285581" w14:textId="77777777" w:rsidR="001D764F" w:rsidRDefault="001D764F" w:rsidP="001D764F">
      <w:pPr>
        <w:pStyle w:val="Heading4"/>
        <w:numPr>
          <w:ilvl w:val="0"/>
          <w:numId w:val="0"/>
        </w:numPr>
        <w:ind w:left="794" w:hanging="794"/>
      </w:pPr>
      <w:r>
        <w:t>Fish disease diagnostic services</w:t>
      </w:r>
    </w:p>
    <w:p w14:paraId="2F6500DE" w14:textId="22A6B4E2" w:rsidR="001D764F" w:rsidRDefault="001D764F" w:rsidP="001D764F">
      <w:r>
        <w:t xml:space="preserve">Because of the small size and population of the ACT, field investigation services are very limited and local veterinary diagnostic facilities do not exist. Consequently, disease problems are referred to the </w:t>
      </w:r>
      <w:hyperlink r:id="rId96" w:history="1">
        <w:r w:rsidRPr="00A62381">
          <w:rPr>
            <w:rStyle w:val="Hyperlink"/>
          </w:rPr>
          <w:t>Elizabeth Macarthur Agricultural Institute</w:t>
        </w:r>
      </w:hyperlink>
      <w:r>
        <w:t xml:space="preserve"> in NSW for diagnosis and further investigation.</w:t>
      </w:r>
    </w:p>
    <w:p w14:paraId="50DF17AB" w14:textId="77777777" w:rsidR="001D764F" w:rsidRDefault="001D764F" w:rsidP="001D764F">
      <w:pPr>
        <w:pStyle w:val="Heading4"/>
        <w:numPr>
          <w:ilvl w:val="0"/>
          <w:numId w:val="0"/>
        </w:numPr>
        <w:ind w:left="794" w:hanging="794"/>
      </w:pPr>
      <w:r>
        <w:t>Fish disease surveillance and monitoring</w:t>
      </w:r>
    </w:p>
    <w:p w14:paraId="199BDEDA" w14:textId="77777777" w:rsidR="001D764F" w:rsidRDefault="001D764F" w:rsidP="001D764F">
      <w:r>
        <w:t>This is limited to investigation of disease problems as they arise.</w:t>
      </w:r>
    </w:p>
    <w:p w14:paraId="0BC121F9" w14:textId="74E58452" w:rsidR="001D764F" w:rsidRDefault="001D764F" w:rsidP="001D764F">
      <w:pPr>
        <w:pStyle w:val="Heading3"/>
        <w:numPr>
          <w:ilvl w:val="0"/>
          <w:numId w:val="0"/>
        </w:numPr>
        <w:ind w:left="794" w:hanging="794"/>
      </w:pPr>
      <w:bookmarkStart w:id="449" w:name="_Toc113952853"/>
      <w:bookmarkStart w:id="450" w:name="_Toc123639663"/>
      <w:bookmarkStart w:id="451" w:name="_Toc165542635"/>
      <w:r w:rsidRPr="00021FE7">
        <w:t>Australia</w:t>
      </w:r>
      <w:r w:rsidR="000341B3">
        <w:t>’</w:t>
      </w:r>
      <w:r w:rsidRPr="00021FE7">
        <w:t>s national fish diseases laboratory</w:t>
      </w:r>
      <w:bookmarkEnd w:id="449"/>
      <w:bookmarkEnd w:id="450"/>
      <w:bookmarkEnd w:id="451"/>
    </w:p>
    <w:p w14:paraId="0B40F998" w14:textId="2A901BE3" w:rsidR="001D764F" w:rsidRDefault="001D764F" w:rsidP="001D764F">
      <w:r>
        <w:t xml:space="preserve">The </w:t>
      </w:r>
      <w:hyperlink r:id="rId97" w:history="1">
        <w:r w:rsidRPr="00A62381">
          <w:rPr>
            <w:rStyle w:val="Hyperlink"/>
          </w:rPr>
          <w:t>Australian Centre for Disease Preparedness</w:t>
        </w:r>
      </w:hyperlink>
      <w:r>
        <w:t xml:space="preserve"> (ACDP) is Australia</w:t>
      </w:r>
      <w:r w:rsidR="000341B3">
        <w:t>’</w:t>
      </w:r>
      <w:r>
        <w:t>s national reference laboratory and is operated by the Commonwealth Scientific and Industrial Research Organisation (CSIRO) based in Geelong, Victoria.</w:t>
      </w:r>
    </w:p>
    <w:p w14:paraId="17042129" w14:textId="77777777" w:rsidR="008C6DC3" w:rsidRDefault="001D764F" w:rsidP="001D764F">
      <w:pPr>
        <w:sectPr w:rsidR="008C6DC3" w:rsidSect="002A4BF0">
          <w:pgSz w:w="11906" w:h="16838"/>
          <w:pgMar w:top="1418" w:right="1418" w:bottom="1418" w:left="1418" w:header="567" w:footer="283" w:gutter="0"/>
          <w:cols w:space="708"/>
          <w:docGrid w:linePitch="360"/>
        </w:sectPr>
      </w:pPr>
      <w:r>
        <w:t>The ACDP Fish Diseases Laboratory (AFDL) provides diagnostic services for exotic and emerging diseases, export certification testing and health surveillance. These are available for finfish, molluscs and crustaceans. The ADFL acts as a national referral laboratory for aquatic animal diseases and is the WOAH reference laboratory for the epizootic haematopoietic necrosis virus and ranavirus infections.</w:t>
      </w:r>
    </w:p>
    <w:p w14:paraId="63F08B13" w14:textId="334432BD" w:rsidR="008C6DC3" w:rsidRDefault="008C6DC3" w:rsidP="008C6DC3">
      <w:pPr>
        <w:pStyle w:val="Heading2"/>
        <w:numPr>
          <w:ilvl w:val="0"/>
          <w:numId w:val="0"/>
        </w:numPr>
        <w:ind w:left="720" w:hanging="720"/>
      </w:pPr>
      <w:bookmarkStart w:id="452" w:name="_Appendix_C:_Risk"/>
      <w:bookmarkStart w:id="453" w:name="_Appendix_B:_Risk"/>
      <w:bookmarkStart w:id="454" w:name="_Appendix_B:_Biosecurity"/>
      <w:bookmarkStart w:id="455" w:name="_Toc430782161"/>
      <w:bookmarkStart w:id="456" w:name="_Toc165542636"/>
      <w:bookmarkEnd w:id="452"/>
      <w:bookmarkEnd w:id="453"/>
      <w:bookmarkEnd w:id="454"/>
      <w:r>
        <w:lastRenderedPageBreak/>
        <w:t xml:space="preserve">Appendix </w:t>
      </w:r>
      <w:r w:rsidR="008B1B81">
        <w:t>D</w:t>
      </w:r>
      <w:r>
        <w:t>: R</w:t>
      </w:r>
      <w:r w:rsidRPr="00200122">
        <w:t xml:space="preserve">isk assessment values for unrestricted and restricted </w:t>
      </w:r>
      <w:r>
        <w:t>import of live sturgeon</w:t>
      </w:r>
      <w:bookmarkEnd w:id="456"/>
    </w:p>
    <w:p w14:paraId="1E143CAF" w14:textId="13F68AF2" w:rsidR="008C6DC3" w:rsidRDefault="008C6DC3" w:rsidP="008C6DC3">
      <w:pPr>
        <w:pStyle w:val="Caption"/>
      </w:pPr>
      <w:bookmarkStart w:id="457" w:name="_Ref145505215"/>
      <w:bookmarkStart w:id="458" w:name="_Toc122521426"/>
      <w:bookmarkStart w:id="459" w:name="_Toc165542681"/>
      <w:r>
        <w:t xml:space="preserve">Table </w:t>
      </w:r>
      <w:r w:rsidR="00AB57D4">
        <w:fldChar w:fldCharType="begin"/>
      </w:r>
      <w:r w:rsidR="00AB57D4">
        <w:instrText xml:space="preserve"> SEQ Table \* ARABIC </w:instrText>
      </w:r>
      <w:r w:rsidR="00AB57D4">
        <w:fldChar w:fldCharType="separate"/>
      </w:r>
      <w:r w:rsidR="00AB57D4">
        <w:rPr>
          <w:noProof/>
        </w:rPr>
        <w:t>34</w:t>
      </w:r>
      <w:r w:rsidR="00AB57D4">
        <w:rPr>
          <w:noProof/>
        </w:rPr>
        <w:fldChar w:fldCharType="end"/>
      </w:r>
      <w:bookmarkEnd w:id="457"/>
      <w:r>
        <w:t xml:space="preserve"> </w:t>
      </w:r>
      <w:r w:rsidRPr="005D6200">
        <w:t xml:space="preserve">Risk assessment values for unrestricted risk of import of </w:t>
      </w:r>
      <w:r>
        <w:t xml:space="preserve">live </w:t>
      </w:r>
      <w:r w:rsidRPr="005D6200">
        <w:t>sturgeon and with biosecurity measures applied for each hazard</w:t>
      </w:r>
      <w:bookmarkEnd w:id="458"/>
      <w:bookmarkEnd w:id="459"/>
    </w:p>
    <w:tbl>
      <w:tblPr>
        <w:tblStyle w:val="TableGridLight"/>
        <w:tblW w:w="1516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20" w:firstRow="1" w:lastRow="0" w:firstColumn="0" w:lastColumn="0" w:noHBand="0" w:noVBand="1"/>
      </w:tblPr>
      <w:tblGrid>
        <w:gridCol w:w="1413"/>
        <w:gridCol w:w="1559"/>
        <w:gridCol w:w="567"/>
        <w:gridCol w:w="567"/>
        <w:gridCol w:w="567"/>
        <w:gridCol w:w="567"/>
        <w:gridCol w:w="567"/>
        <w:gridCol w:w="709"/>
        <w:gridCol w:w="709"/>
        <w:gridCol w:w="566"/>
        <w:gridCol w:w="567"/>
        <w:gridCol w:w="567"/>
        <w:gridCol w:w="567"/>
        <w:gridCol w:w="567"/>
        <w:gridCol w:w="567"/>
        <w:gridCol w:w="567"/>
        <w:gridCol w:w="567"/>
        <w:gridCol w:w="709"/>
        <w:gridCol w:w="709"/>
        <w:gridCol w:w="567"/>
        <w:gridCol w:w="567"/>
        <w:gridCol w:w="851"/>
      </w:tblGrid>
      <w:tr w:rsidR="008C6DC3" w:rsidRPr="00491145" w14:paraId="768D257C" w14:textId="77777777" w:rsidTr="00137F1C">
        <w:trPr>
          <w:cantSplit/>
          <w:trHeight w:val="1702"/>
          <w:tblHeader/>
        </w:trPr>
        <w:tc>
          <w:tcPr>
            <w:tcW w:w="1413" w:type="dxa"/>
            <w:vMerge w:val="restart"/>
            <w:shd w:val="clear" w:color="auto" w:fill="E5DFEC" w:themeFill="accent4" w:themeFillTint="33"/>
            <w:hideMark/>
          </w:tcPr>
          <w:p w14:paraId="5BB4BB7B" w14:textId="77777777" w:rsidR="008C6DC3" w:rsidRPr="00AE0169" w:rsidRDefault="008C6DC3" w:rsidP="002A4BF0">
            <w:pPr>
              <w:pStyle w:val="TableHeading"/>
              <w:rPr>
                <w:lang w:eastAsia="en-AU"/>
              </w:rPr>
            </w:pPr>
            <w:bookmarkStart w:id="460" w:name="_Hlk81912250"/>
            <w:r w:rsidRPr="00AE0169">
              <w:rPr>
                <w:lang w:eastAsia="en-AU"/>
              </w:rPr>
              <w:t>Hazard</w:t>
            </w:r>
          </w:p>
        </w:tc>
        <w:tc>
          <w:tcPr>
            <w:tcW w:w="1559" w:type="dxa"/>
            <w:vMerge w:val="restart"/>
            <w:shd w:val="clear" w:color="auto" w:fill="C6D9F1" w:themeFill="text2" w:themeFillTint="33"/>
            <w:hideMark/>
          </w:tcPr>
          <w:p w14:paraId="3F8941A3" w14:textId="77777777" w:rsidR="008C6DC3" w:rsidRPr="00AE0169" w:rsidRDefault="008C6DC3" w:rsidP="002A4BF0">
            <w:pPr>
              <w:pStyle w:val="TableHeading"/>
              <w:rPr>
                <w:lang w:eastAsia="en-AU"/>
              </w:rPr>
            </w:pPr>
            <w:r w:rsidRPr="00AE0169">
              <w:rPr>
                <w:lang w:eastAsia="en-AU"/>
              </w:rPr>
              <w:t>Biosecurity measure</w:t>
            </w:r>
          </w:p>
        </w:tc>
        <w:tc>
          <w:tcPr>
            <w:tcW w:w="567" w:type="dxa"/>
            <w:vMerge w:val="restart"/>
            <w:shd w:val="clear" w:color="auto" w:fill="FDE9D9" w:themeFill="accent6" w:themeFillTint="33"/>
            <w:textDirection w:val="tbRl"/>
            <w:hideMark/>
          </w:tcPr>
          <w:p w14:paraId="0FA7EFE5" w14:textId="77777777" w:rsidR="008C6DC3" w:rsidRPr="00AE0169" w:rsidRDefault="008C6DC3" w:rsidP="002A4BF0">
            <w:pPr>
              <w:pStyle w:val="TableHeading"/>
              <w:rPr>
                <w:lang w:eastAsia="en-AU"/>
              </w:rPr>
            </w:pPr>
            <w:r w:rsidRPr="00AE0169">
              <w:rPr>
                <w:lang w:eastAsia="en-AU"/>
              </w:rPr>
              <w:t xml:space="preserve">Likelihood of </w:t>
            </w:r>
            <w:r>
              <w:rPr>
                <w:lang w:eastAsia="en-AU"/>
              </w:rPr>
              <w:t>e</w:t>
            </w:r>
            <w:r w:rsidRPr="00AE0169">
              <w:rPr>
                <w:lang w:eastAsia="en-AU"/>
              </w:rPr>
              <w:t>ntry</w:t>
            </w:r>
          </w:p>
        </w:tc>
        <w:tc>
          <w:tcPr>
            <w:tcW w:w="1134" w:type="dxa"/>
            <w:gridSpan w:val="2"/>
            <w:shd w:val="clear" w:color="auto" w:fill="FFFFFF" w:themeFill="background1"/>
            <w:hideMark/>
          </w:tcPr>
          <w:p w14:paraId="38AAEA53" w14:textId="77777777" w:rsidR="008C6DC3" w:rsidRPr="00AE0169" w:rsidRDefault="008C6DC3" w:rsidP="002A4BF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xposure</w:t>
            </w:r>
          </w:p>
        </w:tc>
        <w:tc>
          <w:tcPr>
            <w:tcW w:w="1134" w:type="dxa"/>
            <w:gridSpan w:val="2"/>
            <w:shd w:val="clear" w:color="auto" w:fill="DDD9C3" w:themeFill="background2" w:themeFillShade="E6"/>
            <w:hideMark/>
          </w:tcPr>
          <w:p w14:paraId="0FEC4C98" w14:textId="77777777" w:rsidR="008C6DC3" w:rsidRPr="00AE0169" w:rsidRDefault="008C6DC3" w:rsidP="002A4BF0">
            <w:pPr>
              <w:pStyle w:val="TableHeading"/>
              <w:rPr>
                <w:lang w:eastAsia="en-AU"/>
              </w:rPr>
            </w:pPr>
            <w:r>
              <w:rPr>
                <w:lang w:eastAsia="en-AU"/>
              </w:rPr>
              <w:t>Partial annual l</w:t>
            </w:r>
            <w:r w:rsidRPr="00AE0169">
              <w:rPr>
                <w:lang w:eastAsia="en-AU"/>
              </w:rPr>
              <w:t xml:space="preserve">ikelihood of </w:t>
            </w:r>
            <w:r>
              <w:rPr>
                <w:lang w:eastAsia="en-AU"/>
              </w:rPr>
              <w:t>e</w:t>
            </w:r>
            <w:r w:rsidRPr="00AE0169">
              <w:rPr>
                <w:lang w:eastAsia="en-AU"/>
              </w:rPr>
              <w:t>ntry and exposure</w:t>
            </w:r>
          </w:p>
        </w:tc>
        <w:tc>
          <w:tcPr>
            <w:tcW w:w="1418" w:type="dxa"/>
            <w:gridSpan w:val="2"/>
            <w:shd w:val="clear" w:color="auto" w:fill="FFFFFF" w:themeFill="background1"/>
            <w:hideMark/>
          </w:tcPr>
          <w:p w14:paraId="77431FE8" w14:textId="77777777" w:rsidR="008C6DC3" w:rsidRPr="00AE0169" w:rsidRDefault="008C6DC3" w:rsidP="002A4BF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stablishment and spread</w:t>
            </w:r>
          </w:p>
        </w:tc>
        <w:tc>
          <w:tcPr>
            <w:tcW w:w="4535" w:type="dxa"/>
            <w:gridSpan w:val="8"/>
            <w:shd w:val="clear" w:color="auto" w:fill="F2DBDB" w:themeFill="accent2" w:themeFillTint="33"/>
            <w:hideMark/>
          </w:tcPr>
          <w:p w14:paraId="652C0C6D" w14:textId="77777777" w:rsidR="008C6DC3" w:rsidRPr="00AE0169" w:rsidRDefault="008C6DC3" w:rsidP="002A4BF0">
            <w:pPr>
              <w:pStyle w:val="TableHeading"/>
              <w:rPr>
                <w:lang w:eastAsia="en-AU"/>
              </w:rPr>
            </w:pPr>
            <w:r w:rsidRPr="00AE0169">
              <w:rPr>
                <w:lang w:eastAsia="en-AU"/>
              </w:rPr>
              <w:t xml:space="preserve">Impact </w:t>
            </w:r>
          </w:p>
        </w:tc>
        <w:tc>
          <w:tcPr>
            <w:tcW w:w="1418" w:type="dxa"/>
            <w:gridSpan w:val="2"/>
            <w:shd w:val="clear" w:color="auto" w:fill="FFFFCC"/>
            <w:hideMark/>
          </w:tcPr>
          <w:p w14:paraId="65E5A942" w14:textId="77777777" w:rsidR="008C6DC3" w:rsidRPr="00AE0169" w:rsidRDefault="008C6DC3" w:rsidP="002A4BF0">
            <w:pPr>
              <w:pStyle w:val="TableHeading"/>
              <w:rPr>
                <w:lang w:eastAsia="en-AU"/>
              </w:rPr>
            </w:pPr>
            <w:r w:rsidRPr="00AE0169">
              <w:rPr>
                <w:lang w:eastAsia="en-AU"/>
              </w:rPr>
              <w:t xml:space="preserve">Likely </w:t>
            </w:r>
            <w:r>
              <w:rPr>
                <w:lang w:eastAsia="en-AU"/>
              </w:rPr>
              <w:t>c</w:t>
            </w:r>
            <w:r w:rsidRPr="00AE0169">
              <w:rPr>
                <w:lang w:eastAsia="en-AU"/>
              </w:rPr>
              <w:t>onsequences</w:t>
            </w:r>
          </w:p>
        </w:tc>
        <w:tc>
          <w:tcPr>
            <w:tcW w:w="1134" w:type="dxa"/>
            <w:gridSpan w:val="2"/>
            <w:shd w:val="clear" w:color="auto" w:fill="EAF1DD" w:themeFill="accent3" w:themeFillTint="33"/>
          </w:tcPr>
          <w:p w14:paraId="369B25E3" w14:textId="77777777" w:rsidR="008C6DC3" w:rsidRPr="00AE0169" w:rsidRDefault="008C6DC3" w:rsidP="002A4BF0">
            <w:pPr>
              <w:pStyle w:val="TableHeading"/>
              <w:rPr>
                <w:lang w:eastAsia="en-AU"/>
              </w:rPr>
            </w:pPr>
            <w:r>
              <w:rPr>
                <w:lang w:eastAsia="en-AU"/>
              </w:rPr>
              <w:t>Partial annual risk</w:t>
            </w:r>
          </w:p>
        </w:tc>
        <w:tc>
          <w:tcPr>
            <w:tcW w:w="851" w:type="dxa"/>
            <w:shd w:val="clear" w:color="auto" w:fill="DAEEF3" w:themeFill="accent5" w:themeFillTint="33"/>
            <w:hideMark/>
          </w:tcPr>
          <w:p w14:paraId="7909584B" w14:textId="77777777" w:rsidR="008C6DC3" w:rsidRPr="00AE0169" w:rsidRDefault="008C6DC3" w:rsidP="002A4BF0">
            <w:pPr>
              <w:pStyle w:val="TableHeading"/>
              <w:rPr>
                <w:lang w:eastAsia="en-AU"/>
              </w:rPr>
            </w:pPr>
            <w:r>
              <w:rPr>
                <w:lang w:eastAsia="en-AU"/>
              </w:rPr>
              <w:t>Annual</w:t>
            </w:r>
            <w:r w:rsidRPr="00AE0169">
              <w:rPr>
                <w:lang w:eastAsia="en-AU"/>
              </w:rPr>
              <w:t xml:space="preserve"> risk </w:t>
            </w:r>
          </w:p>
        </w:tc>
      </w:tr>
      <w:tr w:rsidR="00E25F3B" w:rsidRPr="00491145" w14:paraId="4F187B5E" w14:textId="77777777" w:rsidTr="00EF2B9C">
        <w:trPr>
          <w:cantSplit/>
          <w:trHeight w:val="2717"/>
        </w:trPr>
        <w:tc>
          <w:tcPr>
            <w:tcW w:w="1413" w:type="dxa"/>
            <w:vMerge/>
            <w:tcBorders>
              <w:bottom w:val="single" w:sz="4" w:space="0" w:color="auto"/>
            </w:tcBorders>
            <w:shd w:val="clear" w:color="auto" w:fill="E5DFEC" w:themeFill="accent4" w:themeFillTint="33"/>
          </w:tcPr>
          <w:p w14:paraId="1FE40A26" w14:textId="77777777" w:rsidR="008C6DC3" w:rsidRPr="00AE0169" w:rsidRDefault="008C6DC3" w:rsidP="002A4BF0">
            <w:pPr>
              <w:pStyle w:val="TableHeading"/>
              <w:rPr>
                <w:lang w:eastAsia="en-AU"/>
              </w:rPr>
            </w:pPr>
          </w:p>
        </w:tc>
        <w:tc>
          <w:tcPr>
            <w:tcW w:w="1559" w:type="dxa"/>
            <w:vMerge/>
            <w:shd w:val="clear" w:color="auto" w:fill="C6D9F1" w:themeFill="text2" w:themeFillTint="33"/>
          </w:tcPr>
          <w:p w14:paraId="0A661047" w14:textId="77777777" w:rsidR="008C6DC3" w:rsidRPr="00AE0169" w:rsidRDefault="008C6DC3" w:rsidP="002A4BF0">
            <w:pPr>
              <w:pStyle w:val="TableHeading"/>
              <w:rPr>
                <w:lang w:eastAsia="en-AU"/>
              </w:rPr>
            </w:pPr>
          </w:p>
        </w:tc>
        <w:tc>
          <w:tcPr>
            <w:tcW w:w="567" w:type="dxa"/>
            <w:vMerge/>
            <w:shd w:val="clear" w:color="auto" w:fill="FDE9D9" w:themeFill="accent6" w:themeFillTint="33"/>
            <w:hideMark/>
          </w:tcPr>
          <w:p w14:paraId="088B1750" w14:textId="77777777" w:rsidR="008C6DC3" w:rsidRPr="00AE0169" w:rsidRDefault="008C6DC3" w:rsidP="002A4BF0">
            <w:pPr>
              <w:pStyle w:val="TableHeading"/>
              <w:rPr>
                <w:lang w:eastAsia="en-AU"/>
              </w:rPr>
            </w:pPr>
          </w:p>
        </w:tc>
        <w:tc>
          <w:tcPr>
            <w:tcW w:w="567" w:type="dxa"/>
            <w:shd w:val="clear" w:color="auto" w:fill="FFFFFF" w:themeFill="background1"/>
            <w:textDirection w:val="tbRl"/>
            <w:hideMark/>
          </w:tcPr>
          <w:p w14:paraId="5B0A0F49"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shd w:val="clear" w:color="auto" w:fill="FFFFFF" w:themeFill="background1"/>
            <w:textDirection w:val="tbRl"/>
            <w:hideMark/>
          </w:tcPr>
          <w:p w14:paraId="2BF93857"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shd w:val="clear" w:color="auto" w:fill="DDD9C3" w:themeFill="background2" w:themeFillShade="E6"/>
            <w:textDirection w:val="tbRl"/>
            <w:hideMark/>
          </w:tcPr>
          <w:p w14:paraId="12F32CC3"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shd w:val="clear" w:color="auto" w:fill="DDD9C3" w:themeFill="background2" w:themeFillShade="E6"/>
            <w:textDirection w:val="tbRl"/>
            <w:hideMark/>
          </w:tcPr>
          <w:p w14:paraId="1608EF70"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709" w:type="dxa"/>
            <w:shd w:val="clear" w:color="auto" w:fill="FFFFFF" w:themeFill="background1"/>
            <w:textDirection w:val="tbRl"/>
            <w:hideMark/>
          </w:tcPr>
          <w:p w14:paraId="6FD650CF"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shd w:val="clear" w:color="auto" w:fill="FFFFFF" w:themeFill="background1"/>
            <w:textDirection w:val="tbRl"/>
            <w:hideMark/>
          </w:tcPr>
          <w:p w14:paraId="0BE70D17"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6" w:type="dxa"/>
            <w:shd w:val="clear" w:color="auto" w:fill="F2DBDB" w:themeFill="accent2" w:themeFillTint="33"/>
            <w:textDirection w:val="tbRl"/>
            <w:hideMark/>
          </w:tcPr>
          <w:p w14:paraId="39EDD072" w14:textId="77777777" w:rsidR="008C6DC3" w:rsidRPr="00AE0169" w:rsidRDefault="008C6DC3" w:rsidP="002A4BF0">
            <w:pPr>
              <w:pStyle w:val="TableHeading"/>
              <w:rPr>
                <w:lang w:eastAsia="en-AU"/>
              </w:rPr>
            </w:pPr>
            <w:r w:rsidRPr="00AE0169">
              <w:rPr>
                <w:color w:val="000000" w:themeColor="text1"/>
                <w:kern w:val="24"/>
                <w:lang w:eastAsia="en-AU"/>
              </w:rPr>
              <w:t>Total</w:t>
            </w:r>
          </w:p>
        </w:tc>
        <w:tc>
          <w:tcPr>
            <w:tcW w:w="567" w:type="dxa"/>
            <w:shd w:val="clear" w:color="auto" w:fill="FAF0F0"/>
            <w:textDirection w:val="tbRl"/>
            <w:hideMark/>
          </w:tcPr>
          <w:p w14:paraId="73627BE1" w14:textId="77777777" w:rsidR="008C6DC3" w:rsidRPr="00AE0169" w:rsidRDefault="008C6DC3" w:rsidP="002A4BF0">
            <w:pPr>
              <w:pStyle w:val="TableHeading"/>
              <w:rPr>
                <w:lang w:eastAsia="en-AU"/>
              </w:rPr>
            </w:pPr>
            <w:r w:rsidRPr="00AE0169">
              <w:rPr>
                <w:color w:val="000000" w:themeColor="text1"/>
                <w:kern w:val="24"/>
                <w:lang w:eastAsia="en-AU"/>
              </w:rPr>
              <w:t xml:space="preserve">Direct – animal health </w:t>
            </w:r>
          </w:p>
        </w:tc>
        <w:tc>
          <w:tcPr>
            <w:tcW w:w="567" w:type="dxa"/>
            <w:shd w:val="clear" w:color="auto" w:fill="FAF0F0"/>
            <w:textDirection w:val="tbRl"/>
            <w:hideMark/>
          </w:tcPr>
          <w:p w14:paraId="2437581B" w14:textId="77777777" w:rsidR="008C6DC3" w:rsidRPr="00AE0169" w:rsidRDefault="008C6DC3" w:rsidP="002A4BF0">
            <w:pPr>
              <w:pStyle w:val="TableHeading"/>
              <w:rPr>
                <w:lang w:eastAsia="en-AU"/>
              </w:rPr>
            </w:pPr>
            <w:r w:rsidRPr="00AE0169">
              <w:rPr>
                <w:color w:val="000000" w:themeColor="text1"/>
                <w:kern w:val="24"/>
                <w:lang w:eastAsia="en-AU"/>
              </w:rPr>
              <w:t xml:space="preserve">Direct – </w:t>
            </w:r>
            <w:r>
              <w:rPr>
                <w:color w:val="000000" w:themeColor="text1"/>
                <w:kern w:val="24"/>
                <w:lang w:eastAsia="en-AU"/>
              </w:rPr>
              <w:t>e</w:t>
            </w:r>
            <w:r w:rsidRPr="00AE0169">
              <w:rPr>
                <w:color w:val="000000" w:themeColor="text1"/>
                <w:kern w:val="24"/>
                <w:lang w:eastAsia="en-AU"/>
              </w:rPr>
              <w:t>nvironment</w:t>
            </w:r>
          </w:p>
        </w:tc>
        <w:tc>
          <w:tcPr>
            <w:tcW w:w="567" w:type="dxa"/>
            <w:shd w:val="clear" w:color="auto" w:fill="FAF0F0"/>
            <w:textDirection w:val="tbRl"/>
            <w:hideMark/>
          </w:tcPr>
          <w:p w14:paraId="7A3BD6E7" w14:textId="77777777" w:rsidR="008C6DC3" w:rsidRPr="00AE0169" w:rsidRDefault="008C6DC3" w:rsidP="002A4BF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c</w:t>
            </w:r>
            <w:r w:rsidRPr="00AE0169">
              <w:rPr>
                <w:color w:val="000000" w:themeColor="text1"/>
                <w:kern w:val="24"/>
                <w:lang w:eastAsia="en-AU"/>
              </w:rPr>
              <w:t>ontrol costs</w:t>
            </w:r>
          </w:p>
        </w:tc>
        <w:tc>
          <w:tcPr>
            <w:tcW w:w="567" w:type="dxa"/>
            <w:shd w:val="clear" w:color="auto" w:fill="FAF0F0"/>
            <w:textDirection w:val="tbRl"/>
            <w:hideMark/>
          </w:tcPr>
          <w:p w14:paraId="64B0469D" w14:textId="77777777" w:rsidR="008C6DC3" w:rsidRPr="00AE0169" w:rsidRDefault="008C6DC3" w:rsidP="002A4BF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d</w:t>
            </w:r>
            <w:r w:rsidRPr="00AE0169">
              <w:rPr>
                <w:color w:val="000000" w:themeColor="text1"/>
                <w:kern w:val="24"/>
                <w:lang w:eastAsia="en-AU"/>
              </w:rPr>
              <w:t>omestic trade</w:t>
            </w:r>
          </w:p>
        </w:tc>
        <w:tc>
          <w:tcPr>
            <w:tcW w:w="567" w:type="dxa"/>
            <w:shd w:val="clear" w:color="auto" w:fill="FAF0F0"/>
            <w:textDirection w:val="tbRl"/>
            <w:hideMark/>
          </w:tcPr>
          <w:p w14:paraId="5991E80D" w14:textId="77777777" w:rsidR="008C6DC3" w:rsidRPr="00AE0169" w:rsidRDefault="008C6DC3" w:rsidP="002A4BF0">
            <w:pPr>
              <w:pStyle w:val="TableHeading"/>
              <w:rPr>
                <w:lang w:eastAsia="en-AU"/>
              </w:rPr>
            </w:pPr>
            <w:r w:rsidRPr="00AE0169">
              <w:rPr>
                <w:color w:val="000000" w:themeColor="text1"/>
                <w:kern w:val="24"/>
                <w:lang w:eastAsia="en-AU"/>
              </w:rPr>
              <w:t>Indirect – international trade</w:t>
            </w:r>
          </w:p>
        </w:tc>
        <w:tc>
          <w:tcPr>
            <w:tcW w:w="567" w:type="dxa"/>
            <w:shd w:val="clear" w:color="auto" w:fill="FAF0F0"/>
            <w:textDirection w:val="tbRl"/>
            <w:hideMark/>
          </w:tcPr>
          <w:p w14:paraId="4D800D98" w14:textId="77777777" w:rsidR="008C6DC3" w:rsidRPr="00AE0169" w:rsidRDefault="008C6DC3" w:rsidP="002A4BF0">
            <w:pPr>
              <w:pStyle w:val="TableHeading"/>
              <w:rPr>
                <w:lang w:eastAsia="en-AU"/>
              </w:rPr>
            </w:pPr>
            <w:r w:rsidRPr="00AE0169">
              <w:rPr>
                <w:color w:val="000000" w:themeColor="text1"/>
                <w:kern w:val="24"/>
                <w:lang w:eastAsia="en-AU"/>
              </w:rPr>
              <w:t>Indirect – environment</w:t>
            </w:r>
          </w:p>
        </w:tc>
        <w:tc>
          <w:tcPr>
            <w:tcW w:w="567" w:type="dxa"/>
            <w:shd w:val="clear" w:color="auto" w:fill="FAF0F0"/>
            <w:textDirection w:val="tbRl"/>
            <w:hideMark/>
          </w:tcPr>
          <w:p w14:paraId="44965603" w14:textId="77777777" w:rsidR="008C6DC3" w:rsidRPr="00AE0169" w:rsidRDefault="008C6DC3" w:rsidP="002A4BF0">
            <w:pPr>
              <w:pStyle w:val="TableHeading"/>
              <w:rPr>
                <w:lang w:eastAsia="en-AU"/>
              </w:rPr>
            </w:pPr>
            <w:r w:rsidRPr="00AE0169">
              <w:rPr>
                <w:color w:val="000000" w:themeColor="text1"/>
                <w:kern w:val="24"/>
                <w:lang w:eastAsia="en-AU"/>
              </w:rPr>
              <w:t>Indirect -</w:t>
            </w:r>
            <w:r>
              <w:rPr>
                <w:color w:val="000000" w:themeColor="text1"/>
                <w:kern w:val="24"/>
                <w:lang w:eastAsia="en-AU"/>
              </w:rPr>
              <w:t>s</w:t>
            </w:r>
            <w:r w:rsidRPr="00AE0169">
              <w:rPr>
                <w:color w:val="000000" w:themeColor="text1"/>
                <w:kern w:val="24"/>
                <w:lang w:eastAsia="en-AU"/>
              </w:rPr>
              <w:t>ocial</w:t>
            </w:r>
          </w:p>
        </w:tc>
        <w:tc>
          <w:tcPr>
            <w:tcW w:w="709" w:type="dxa"/>
            <w:shd w:val="clear" w:color="auto" w:fill="FFFFCC"/>
            <w:textDirection w:val="tbRl"/>
            <w:hideMark/>
          </w:tcPr>
          <w:p w14:paraId="566E8A1B"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shd w:val="clear" w:color="auto" w:fill="FFFFCC"/>
            <w:textDirection w:val="tbRl"/>
            <w:hideMark/>
          </w:tcPr>
          <w:p w14:paraId="69B4FF8E"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shd w:val="clear" w:color="auto" w:fill="EAF1DD" w:themeFill="accent3" w:themeFillTint="33"/>
            <w:textDirection w:val="tbRl"/>
          </w:tcPr>
          <w:p w14:paraId="5FBCCAF1" w14:textId="77777777" w:rsidR="008C6DC3" w:rsidRPr="00AE0169" w:rsidRDefault="008C6DC3" w:rsidP="002A4BF0">
            <w:pPr>
              <w:pStyle w:val="TableHeading"/>
              <w:ind w:left="113" w:right="113"/>
              <w:rPr>
                <w:lang w:eastAsia="en-AU"/>
              </w:rPr>
            </w:pPr>
            <w:r>
              <w:rPr>
                <w:lang w:eastAsia="en-AU"/>
              </w:rPr>
              <w:t>Farmed species</w:t>
            </w:r>
          </w:p>
        </w:tc>
        <w:tc>
          <w:tcPr>
            <w:tcW w:w="567" w:type="dxa"/>
            <w:shd w:val="clear" w:color="auto" w:fill="EAF1DD" w:themeFill="accent3" w:themeFillTint="33"/>
            <w:textDirection w:val="tbRl"/>
          </w:tcPr>
          <w:p w14:paraId="68C27004" w14:textId="77777777" w:rsidR="008C6DC3" w:rsidRPr="00AE0169" w:rsidRDefault="008C6DC3" w:rsidP="002A4BF0">
            <w:pPr>
              <w:pStyle w:val="TableHeading"/>
              <w:ind w:left="113" w:right="113"/>
              <w:rPr>
                <w:lang w:eastAsia="en-AU"/>
              </w:rPr>
            </w:pPr>
            <w:r>
              <w:rPr>
                <w:lang w:eastAsia="en-AU"/>
              </w:rPr>
              <w:t>Wild species</w:t>
            </w:r>
          </w:p>
        </w:tc>
        <w:tc>
          <w:tcPr>
            <w:tcW w:w="851" w:type="dxa"/>
            <w:shd w:val="clear" w:color="auto" w:fill="DAEEF3" w:themeFill="accent5" w:themeFillTint="33"/>
            <w:textDirection w:val="tbRl"/>
            <w:hideMark/>
          </w:tcPr>
          <w:p w14:paraId="06503BF3" w14:textId="77777777" w:rsidR="008C6DC3" w:rsidRPr="00AE0169" w:rsidRDefault="008C6DC3" w:rsidP="002A4BF0">
            <w:pPr>
              <w:pStyle w:val="TableHeading"/>
              <w:ind w:left="113" w:right="113"/>
              <w:rPr>
                <w:lang w:eastAsia="en-AU"/>
              </w:rPr>
            </w:pPr>
            <w:r>
              <w:rPr>
                <w:lang w:eastAsia="en-AU"/>
              </w:rPr>
              <w:t>All species</w:t>
            </w:r>
          </w:p>
        </w:tc>
      </w:tr>
      <w:tr w:rsidR="00E25F3B" w:rsidRPr="003B3DA1" w14:paraId="1407A8B9" w14:textId="77777777" w:rsidTr="00EF2B9C">
        <w:trPr>
          <w:trHeight w:val="276"/>
        </w:trPr>
        <w:tc>
          <w:tcPr>
            <w:tcW w:w="1413" w:type="dxa"/>
            <w:tcBorders>
              <w:bottom w:val="nil"/>
            </w:tcBorders>
            <w:shd w:val="clear" w:color="auto" w:fill="E5DFEC" w:themeFill="accent4" w:themeFillTint="33"/>
            <w:hideMark/>
          </w:tcPr>
          <w:p w14:paraId="7941B7C9" w14:textId="77777777" w:rsidR="008C6DC3" w:rsidRPr="003B3DA1" w:rsidRDefault="008C6DC3" w:rsidP="002A4BF0">
            <w:pPr>
              <w:pStyle w:val="TableText"/>
              <w:rPr>
                <w:rStyle w:val="Emphasis"/>
              </w:rPr>
            </w:pPr>
            <w:bookmarkStart w:id="461" w:name="_Hlk81218437"/>
            <w:r w:rsidRPr="003B3DA1">
              <w:rPr>
                <w:rStyle w:val="Emphasis"/>
              </w:rPr>
              <w:t>A</w:t>
            </w:r>
            <w:r>
              <w:rPr>
                <w:rStyle w:val="Emphasis"/>
              </w:rPr>
              <w:t>. </w:t>
            </w:r>
            <w:r w:rsidRPr="003B3DA1">
              <w:rPr>
                <w:rStyle w:val="Emphasis"/>
              </w:rPr>
              <w:t>salmonicida</w:t>
            </w:r>
          </w:p>
          <w:p w14:paraId="693496C6" w14:textId="77777777" w:rsidR="008C6DC3" w:rsidRPr="003B3DA1" w:rsidRDefault="008C6DC3" w:rsidP="002A4BF0">
            <w:pPr>
              <w:pStyle w:val="TableText"/>
            </w:pPr>
            <w:r w:rsidRPr="003B3DA1">
              <w:t>(typical strain)</w:t>
            </w:r>
          </w:p>
        </w:tc>
        <w:tc>
          <w:tcPr>
            <w:tcW w:w="1559" w:type="dxa"/>
            <w:shd w:val="clear" w:color="auto" w:fill="C6D9F1" w:themeFill="text2" w:themeFillTint="33"/>
            <w:hideMark/>
          </w:tcPr>
          <w:p w14:paraId="21891468" w14:textId="77777777" w:rsidR="008C6DC3" w:rsidRPr="003B3DA1" w:rsidRDefault="008C6DC3" w:rsidP="002A4BF0">
            <w:pPr>
              <w:pStyle w:val="TableText"/>
            </w:pPr>
            <w:r w:rsidRPr="003B3DA1">
              <w:t>Unrestricted</w:t>
            </w:r>
          </w:p>
        </w:tc>
        <w:tc>
          <w:tcPr>
            <w:tcW w:w="567" w:type="dxa"/>
            <w:shd w:val="clear" w:color="auto" w:fill="FDE9D9" w:themeFill="accent6" w:themeFillTint="33"/>
            <w:hideMark/>
          </w:tcPr>
          <w:p w14:paraId="22E09188" w14:textId="77777777" w:rsidR="008C6DC3" w:rsidRPr="003B3DA1" w:rsidRDefault="008C6DC3" w:rsidP="002A4BF0">
            <w:pPr>
              <w:pStyle w:val="TableText"/>
            </w:pPr>
            <w:r>
              <w:t>L</w:t>
            </w:r>
          </w:p>
        </w:tc>
        <w:tc>
          <w:tcPr>
            <w:tcW w:w="567" w:type="dxa"/>
            <w:shd w:val="clear" w:color="auto" w:fill="FFFFFF" w:themeFill="background1"/>
            <w:hideMark/>
          </w:tcPr>
          <w:p w14:paraId="1C3BC748" w14:textId="77777777" w:rsidR="008C6DC3" w:rsidRPr="003B3DA1" w:rsidRDefault="008C6DC3" w:rsidP="002A4BF0">
            <w:pPr>
              <w:pStyle w:val="TableText"/>
            </w:pPr>
            <w:r w:rsidRPr="003B3DA1">
              <w:t>M</w:t>
            </w:r>
          </w:p>
        </w:tc>
        <w:tc>
          <w:tcPr>
            <w:tcW w:w="567" w:type="dxa"/>
            <w:shd w:val="clear" w:color="auto" w:fill="FFFFFF" w:themeFill="background1"/>
            <w:hideMark/>
          </w:tcPr>
          <w:p w14:paraId="3C58C376" w14:textId="77777777" w:rsidR="008C6DC3" w:rsidRPr="003B3DA1" w:rsidRDefault="008C6DC3" w:rsidP="002A4BF0">
            <w:pPr>
              <w:pStyle w:val="TableText"/>
            </w:pPr>
            <w:r w:rsidRPr="003B3DA1">
              <w:t>L</w:t>
            </w:r>
          </w:p>
        </w:tc>
        <w:tc>
          <w:tcPr>
            <w:tcW w:w="567" w:type="dxa"/>
            <w:shd w:val="clear" w:color="auto" w:fill="DDD9C3" w:themeFill="background2" w:themeFillShade="E6"/>
            <w:hideMark/>
          </w:tcPr>
          <w:p w14:paraId="344F6973" w14:textId="77777777" w:rsidR="008C6DC3" w:rsidRPr="003B3DA1" w:rsidRDefault="008C6DC3" w:rsidP="002A4BF0">
            <w:pPr>
              <w:pStyle w:val="TableText"/>
            </w:pPr>
            <w:r w:rsidRPr="003B3DA1">
              <w:t>L</w:t>
            </w:r>
          </w:p>
        </w:tc>
        <w:tc>
          <w:tcPr>
            <w:tcW w:w="567" w:type="dxa"/>
            <w:shd w:val="clear" w:color="auto" w:fill="DDD9C3" w:themeFill="background2" w:themeFillShade="E6"/>
            <w:hideMark/>
          </w:tcPr>
          <w:p w14:paraId="658D239D" w14:textId="77777777" w:rsidR="008C6DC3" w:rsidRPr="003B3DA1" w:rsidRDefault="008C6DC3" w:rsidP="002A4BF0">
            <w:pPr>
              <w:pStyle w:val="TableText"/>
            </w:pPr>
            <w:r>
              <w:t>VL</w:t>
            </w:r>
          </w:p>
        </w:tc>
        <w:tc>
          <w:tcPr>
            <w:tcW w:w="709" w:type="dxa"/>
            <w:shd w:val="clear" w:color="auto" w:fill="FFFFFF" w:themeFill="background1"/>
          </w:tcPr>
          <w:p w14:paraId="729C18C5" w14:textId="77777777" w:rsidR="008C6DC3" w:rsidRPr="003B3DA1" w:rsidRDefault="008C6DC3" w:rsidP="002A4BF0">
            <w:pPr>
              <w:pStyle w:val="TableText"/>
            </w:pPr>
            <w:r w:rsidRPr="003B3DA1">
              <w:t>M</w:t>
            </w:r>
          </w:p>
        </w:tc>
        <w:tc>
          <w:tcPr>
            <w:tcW w:w="709" w:type="dxa"/>
            <w:shd w:val="clear" w:color="auto" w:fill="FFFFFF" w:themeFill="background1"/>
            <w:hideMark/>
          </w:tcPr>
          <w:p w14:paraId="696F3C7E" w14:textId="77777777" w:rsidR="008C6DC3" w:rsidRPr="003B3DA1" w:rsidRDefault="008C6DC3" w:rsidP="002A4BF0">
            <w:pPr>
              <w:pStyle w:val="TableText"/>
            </w:pPr>
            <w:r w:rsidRPr="003B3DA1">
              <w:t>L</w:t>
            </w:r>
          </w:p>
        </w:tc>
        <w:tc>
          <w:tcPr>
            <w:tcW w:w="566" w:type="dxa"/>
            <w:shd w:val="clear" w:color="auto" w:fill="F2DBDB" w:themeFill="accent2" w:themeFillTint="33"/>
            <w:hideMark/>
          </w:tcPr>
          <w:p w14:paraId="6B70A296" w14:textId="77777777" w:rsidR="008C6DC3" w:rsidRPr="003B3DA1" w:rsidRDefault="008C6DC3" w:rsidP="002A4BF0">
            <w:pPr>
              <w:pStyle w:val="TableText"/>
            </w:pPr>
            <w:r w:rsidRPr="003B3DA1">
              <w:t>H</w:t>
            </w:r>
          </w:p>
        </w:tc>
        <w:tc>
          <w:tcPr>
            <w:tcW w:w="567" w:type="dxa"/>
            <w:shd w:val="clear" w:color="auto" w:fill="FAF0F0"/>
            <w:hideMark/>
          </w:tcPr>
          <w:p w14:paraId="5B1A3526" w14:textId="77777777" w:rsidR="008C6DC3" w:rsidRPr="003B3DA1" w:rsidRDefault="008C6DC3" w:rsidP="002A4BF0">
            <w:pPr>
              <w:pStyle w:val="TableText"/>
            </w:pPr>
            <w:r w:rsidRPr="003B3DA1">
              <w:t>F</w:t>
            </w:r>
          </w:p>
        </w:tc>
        <w:tc>
          <w:tcPr>
            <w:tcW w:w="567" w:type="dxa"/>
            <w:shd w:val="clear" w:color="auto" w:fill="FAF0F0"/>
            <w:hideMark/>
          </w:tcPr>
          <w:p w14:paraId="1775D8EF" w14:textId="77777777" w:rsidR="008C6DC3" w:rsidRPr="003B3DA1" w:rsidRDefault="008C6DC3" w:rsidP="002A4BF0">
            <w:pPr>
              <w:pStyle w:val="TableText"/>
            </w:pPr>
            <w:r w:rsidRPr="003B3DA1">
              <w:t>C</w:t>
            </w:r>
          </w:p>
        </w:tc>
        <w:tc>
          <w:tcPr>
            <w:tcW w:w="567" w:type="dxa"/>
            <w:shd w:val="clear" w:color="auto" w:fill="FAF0F0"/>
            <w:hideMark/>
          </w:tcPr>
          <w:p w14:paraId="1F101268" w14:textId="77777777" w:rsidR="008C6DC3" w:rsidRPr="003B3DA1" w:rsidRDefault="008C6DC3" w:rsidP="002A4BF0">
            <w:pPr>
              <w:pStyle w:val="TableText"/>
            </w:pPr>
            <w:r w:rsidRPr="003B3DA1">
              <w:t>E</w:t>
            </w:r>
          </w:p>
        </w:tc>
        <w:tc>
          <w:tcPr>
            <w:tcW w:w="567" w:type="dxa"/>
            <w:shd w:val="clear" w:color="auto" w:fill="FAF0F0"/>
            <w:hideMark/>
          </w:tcPr>
          <w:p w14:paraId="469EE17E" w14:textId="77777777" w:rsidR="008C6DC3" w:rsidRPr="003B3DA1" w:rsidRDefault="008C6DC3" w:rsidP="002A4BF0">
            <w:pPr>
              <w:pStyle w:val="TableText"/>
            </w:pPr>
            <w:r w:rsidRPr="003B3DA1">
              <w:t>D</w:t>
            </w:r>
          </w:p>
        </w:tc>
        <w:tc>
          <w:tcPr>
            <w:tcW w:w="567" w:type="dxa"/>
            <w:shd w:val="clear" w:color="auto" w:fill="FAF0F0"/>
            <w:hideMark/>
          </w:tcPr>
          <w:p w14:paraId="583D8413" w14:textId="77777777" w:rsidR="008C6DC3" w:rsidRPr="003B3DA1" w:rsidRDefault="008C6DC3" w:rsidP="002A4BF0">
            <w:pPr>
              <w:pStyle w:val="TableText"/>
            </w:pPr>
            <w:r w:rsidRPr="003B3DA1">
              <w:t>C</w:t>
            </w:r>
          </w:p>
        </w:tc>
        <w:tc>
          <w:tcPr>
            <w:tcW w:w="567" w:type="dxa"/>
            <w:shd w:val="clear" w:color="auto" w:fill="FAF0F0"/>
            <w:hideMark/>
          </w:tcPr>
          <w:p w14:paraId="4B00BCEB" w14:textId="77777777" w:rsidR="008C6DC3" w:rsidRPr="003B3DA1" w:rsidRDefault="008C6DC3" w:rsidP="002A4BF0">
            <w:pPr>
              <w:pStyle w:val="TableText"/>
            </w:pPr>
            <w:r w:rsidRPr="003B3DA1">
              <w:t>A</w:t>
            </w:r>
          </w:p>
        </w:tc>
        <w:tc>
          <w:tcPr>
            <w:tcW w:w="567" w:type="dxa"/>
            <w:shd w:val="clear" w:color="auto" w:fill="FAF0F0"/>
            <w:hideMark/>
          </w:tcPr>
          <w:p w14:paraId="765C7269" w14:textId="77777777" w:rsidR="008C6DC3" w:rsidRPr="003B3DA1" w:rsidRDefault="008C6DC3" w:rsidP="002A4BF0">
            <w:pPr>
              <w:pStyle w:val="TableText"/>
            </w:pPr>
            <w:r w:rsidRPr="003B3DA1">
              <w:t>C</w:t>
            </w:r>
          </w:p>
        </w:tc>
        <w:tc>
          <w:tcPr>
            <w:tcW w:w="709" w:type="dxa"/>
            <w:shd w:val="clear" w:color="auto" w:fill="FFFFCC"/>
            <w:hideMark/>
          </w:tcPr>
          <w:p w14:paraId="539E2DB0" w14:textId="77777777" w:rsidR="008C6DC3" w:rsidRPr="003B3DA1" w:rsidRDefault="008C6DC3" w:rsidP="002A4BF0">
            <w:pPr>
              <w:pStyle w:val="TableText"/>
            </w:pPr>
            <w:r w:rsidRPr="003B3DA1">
              <w:t>H</w:t>
            </w:r>
          </w:p>
          <w:p w14:paraId="764BA967" w14:textId="77777777" w:rsidR="008C6DC3" w:rsidRPr="003B3DA1" w:rsidRDefault="008C6DC3" w:rsidP="002A4BF0">
            <w:pPr>
              <w:pStyle w:val="TableText"/>
            </w:pPr>
          </w:p>
        </w:tc>
        <w:tc>
          <w:tcPr>
            <w:tcW w:w="709" w:type="dxa"/>
            <w:shd w:val="clear" w:color="auto" w:fill="FFFFCC"/>
            <w:hideMark/>
          </w:tcPr>
          <w:p w14:paraId="4FAEC6E8" w14:textId="77777777" w:rsidR="008C6DC3" w:rsidRPr="003B3DA1" w:rsidRDefault="008C6DC3" w:rsidP="002A4BF0">
            <w:pPr>
              <w:pStyle w:val="TableText"/>
            </w:pPr>
            <w:r w:rsidRPr="003B3DA1">
              <w:t>M</w:t>
            </w:r>
          </w:p>
        </w:tc>
        <w:tc>
          <w:tcPr>
            <w:tcW w:w="567" w:type="dxa"/>
            <w:shd w:val="clear" w:color="auto" w:fill="EAF1DD" w:themeFill="accent3" w:themeFillTint="33"/>
          </w:tcPr>
          <w:p w14:paraId="7F11A119" w14:textId="77777777" w:rsidR="008C6DC3" w:rsidRPr="003B3DA1" w:rsidRDefault="008C6DC3" w:rsidP="002A4BF0">
            <w:pPr>
              <w:pStyle w:val="TableText"/>
            </w:pPr>
            <w:r w:rsidRPr="003B3DA1">
              <w:t>M</w:t>
            </w:r>
          </w:p>
        </w:tc>
        <w:tc>
          <w:tcPr>
            <w:tcW w:w="567" w:type="dxa"/>
            <w:shd w:val="clear" w:color="auto" w:fill="EAF1DD" w:themeFill="accent3" w:themeFillTint="33"/>
          </w:tcPr>
          <w:p w14:paraId="625E2EB8" w14:textId="77777777" w:rsidR="008C6DC3" w:rsidRPr="003B3DA1" w:rsidRDefault="008C6DC3" w:rsidP="002A4BF0">
            <w:pPr>
              <w:pStyle w:val="TableText"/>
            </w:pPr>
            <w:r>
              <w:t>VL</w:t>
            </w:r>
          </w:p>
        </w:tc>
        <w:tc>
          <w:tcPr>
            <w:tcW w:w="851" w:type="dxa"/>
            <w:shd w:val="clear" w:color="auto" w:fill="DAEEF3" w:themeFill="accent5" w:themeFillTint="33"/>
            <w:hideMark/>
          </w:tcPr>
          <w:p w14:paraId="523345C0" w14:textId="77777777" w:rsidR="008C6DC3" w:rsidRPr="003B3DA1" w:rsidRDefault="008C6DC3" w:rsidP="002A4BF0">
            <w:pPr>
              <w:pStyle w:val="TableText"/>
            </w:pPr>
            <w:r>
              <w:t>M</w:t>
            </w:r>
          </w:p>
        </w:tc>
      </w:tr>
      <w:tr w:rsidR="00E25F3B" w:rsidRPr="003B3DA1" w14:paraId="44648D1C" w14:textId="77777777" w:rsidTr="00EF2B9C">
        <w:trPr>
          <w:trHeight w:val="227"/>
        </w:trPr>
        <w:tc>
          <w:tcPr>
            <w:tcW w:w="1413" w:type="dxa"/>
            <w:tcBorders>
              <w:top w:val="nil"/>
              <w:bottom w:val="nil"/>
            </w:tcBorders>
            <w:shd w:val="clear" w:color="auto" w:fill="E5DFEC" w:themeFill="accent4" w:themeFillTint="33"/>
          </w:tcPr>
          <w:p w14:paraId="04E0901C" w14:textId="77777777" w:rsidR="008C6DC3" w:rsidRPr="003B3DA1" w:rsidRDefault="008C6DC3" w:rsidP="002A4BF0">
            <w:pPr>
              <w:pStyle w:val="TableText"/>
            </w:pPr>
          </w:p>
        </w:tc>
        <w:tc>
          <w:tcPr>
            <w:tcW w:w="1559" w:type="dxa"/>
            <w:shd w:val="clear" w:color="auto" w:fill="C6D9F1" w:themeFill="text2" w:themeFillTint="33"/>
          </w:tcPr>
          <w:p w14:paraId="36053FEA" w14:textId="77777777" w:rsidR="008C6DC3" w:rsidRPr="003B3DA1" w:rsidRDefault="008C6DC3" w:rsidP="002A4BF0">
            <w:pPr>
              <w:pStyle w:val="TableText"/>
            </w:pPr>
            <w:r w:rsidRPr="003B3DA1">
              <w:t>Free stock</w:t>
            </w:r>
          </w:p>
        </w:tc>
        <w:tc>
          <w:tcPr>
            <w:tcW w:w="567" w:type="dxa"/>
            <w:shd w:val="clear" w:color="auto" w:fill="FDE9D9" w:themeFill="accent6" w:themeFillTint="33"/>
          </w:tcPr>
          <w:p w14:paraId="0271C143" w14:textId="77777777" w:rsidR="008C6DC3" w:rsidRPr="003B3DA1" w:rsidRDefault="008C6DC3" w:rsidP="002A4BF0">
            <w:pPr>
              <w:pStyle w:val="TableText"/>
            </w:pPr>
            <w:r>
              <w:t>VL</w:t>
            </w:r>
          </w:p>
        </w:tc>
        <w:tc>
          <w:tcPr>
            <w:tcW w:w="567" w:type="dxa"/>
            <w:shd w:val="clear" w:color="auto" w:fill="FFFFFF" w:themeFill="background1"/>
          </w:tcPr>
          <w:p w14:paraId="610FE53B" w14:textId="77777777" w:rsidR="008C6DC3" w:rsidRPr="003B3DA1" w:rsidRDefault="008C6DC3" w:rsidP="002A4BF0">
            <w:pPr>
              <w:pStyle w:val="TableText"/>
            </w:pPr>
            <w:r>
              <w:t>M</w:t>
            </w:r>
          </w:p>
        </w:tc>
        <w:tc>
          <w:tcPr>
            <w:tcW w:w="567" w:type="dxa"/>
            <w:shd w:val="clear" w:color="auto" w:fill="FFFFFF" w:themeFill="background1"/>
          </w:tcPr>
          <w:p w14:paraId="39D9E3A0" w14:textId="77777777" w:rsidR="008C6DC3" w:rsidRPr="003B3DA1" w:rsidRDefault="008C6DC3" w:rsidP="002A4BF0">
            <w:pPr>
              <w:pStyle w:val="TableText"/>
            </w:pPr>
            <w:r>
              <w:t>L</w:t>
            </w:r>
          </w:p>
        </w:tc>
        <w:tc>
          <w:tcPr>
            <w:tcW w:w="567" w:type="dxa"/>
            <w:shd w:val="clear" w:color="auto" w:fill="DDD9C3" w:themeFill="background2" w:themeFillShade="E6"/>
          </w:tcPr>
          <w:p w14:paraId="76FE3DC6" w14:textId="77777777" w:rsidR="008C6DC3" w:rsidRPr="003B3DA1" w:rsidRDefault="008C6DC3" w:rsidP="002A4BF0">
            <w:pPr>
              <w:pStyle w:val="TableText"/>
            </w:pPr>
            <w:r>
              <w:t>VL</w:t>
            </w:r>
          </w:p>
        </w:tc>
        <w:tc>
          <w:tcPr>
            <w:tcW w:w="567" w:type="dxa"/>
            <w:shd w:val="clear" w:color="auto" w:fill="DDD9C3" w:themeFill="background2" w:themeFillShade="E6"/>
          </w:tcPr>
          <w:p w14:paraId="1294CE2B" w14:textId="77777777" w:rsidR="008C6DC3" w:rsidRPr="003B3DA1" w:rsidRDefault="008C6DC3" w:rsidP="002A4BF0">
            <w:pPr>
              <w:pStyle w:val="TableText"/>
            </w:pPr>
            <w:r>
              <w:t>VL</w:t>
            </w:r>
          </w:p>
        </w:tc>
        <w:tc>
          <w:tcPr>
            <w:tcW w:w="709" w:type="dxa"/>
            <w:shd w:val="clear" w:color="auto" w:fill="FFFFFF" w:themeFill="background1"/>
          </w:tcPr>
          <w:p w14:paraId="71B5F733" w14:textId="77777777" w:rsidR="008C6DC3" w:rsidRPr="003B3DA1" w:rsidRDefault="008C6DC3" w:rsidP="002A4BF0">
            <w:pPr>
              <w:pStyle w:val="TableText"/>
            </w:pPr>
            <w:r>
              <w:t>M</w:t>
            </w:r>
          </w:p>
        </w:tc>
        <w:tc>
          <w:tcPr>
            <w:tcW w:w="709" w:type="dxa"/>
            <w:shd w:val="clear" w:color="auto" w:fill="FFFFFF" w:themeFill="background1"/>
          </w:tcPr>
          <w:p w14:paraId="6CD9467A" w14:textId="77777777" w:rsidR="008C6DC3" w:rsidRPr="003B3DA1" w:rsidRDefault="008C6DC3" w:rsidP="002A4BF0">
            <w:pPr>
              <w:pStyle w:val="TableText"/>
            </w:pPr>
            <w:r>
              <w:t>L</w:t>
            </w:r>
          </w:p>
        </w:tc>
        <w:tc>
          <w:tcPr>
            <w:tcW w:w="566" w:type="dxa"/>
            <w:shd w:val="clear" w:color="auto" w:fill="F2DBDB" w:themeFill="accent2" w:themeFillTint="33"/>
          </w:tcPr>
          <w:p w14:paraId="6671A656" w14:textId="77777777" w:rsidR="008C6DC3" w:rsidRPr="003B3DA1" w:rsidRDefault="008C6DC3" w:rsidP="002A4BF0">
            <w:pPr>
              <w:pStyle w:val="TableText"/>
            </w:pPr>
            <w:r>
              <w:t>H</w:t>
            </w:r>
          </w:p>
        </w:tc>
        <w:tc>
          <w:tcPr>
            <w:tcW w:w="567" w:type="dxa"/>
            <w:shd w:val="clear" w:color="auto" w:fill="FAF0F0"/>
          </w:tcPr>
          <w:p w14:paraId="3107205D" w14:textId="77777777" w:rsidR="008C6DC3" w:rsidRPr="003B3DA1" w:rsidRDefault="008C6DC3" w:rsidP="002A4BF0">
            <w:pPr>
              <w:pStyle w:val="TableText"/>
            </w:pPr>
            <w:r w:rsidRPr="003B3DA1">
              <w:t>F</w:t>
            </w:r>
          </w:p>
        </w:tc>
        <w:tc>
          <w:tcPr>
            <w:tcW w:w="567" w:type="dxa"/>
            <w:shd w:val="clear" w:color="auto" w:fill="FAF0F0"/>
          </w:tcPr>
          <w:p w14:paraId="79715192" w14:textId="77777777" w:rsidR="008C6DC3" w:rsidRPr="003B3DA1" w:rsidRDefault="008C6DC3" w:rsidP="002A4BF0">
            <w:pPr>
              <w:pStyle w:val="TableText"/>
            </w:pPr>
            <w:r w:rsidRPr="003B3DA1">
              <w:t>C</w:t>
            </w:r>
          </w:p>
        </w:tc>
        <w:tc>
          <w:tcPr>
            <w:tcW w:w="567" w:type="dxa"/>
            <w:shd w:val="clear" w:color="auto" w:fill="FAF0F0"/>
          </w:tcPr>
          <w:p w14:paraId="0B533A50" w14:textId="77777777" w:rsidR="008C6DC3" w:rsidRPr="003B3DA1" w:rsidRDefault="008C6DC3" w:rsidP="002A4BF0">
            <w:pPr>
              <w:pStyle w:val="TableText"/>
            </w:pPr>
            <w:r w:rsidRPr="003B3DA1">
              <w:t>E</w:t>
            </w:r>
          </w:p>
        </w:tc>
        <w:tc>
          <w:tcPr>
            <w:tcW w:w="567" w:type="dxa"/>
            <w:shd w:val="clear" w:color="auto" w:fill="FAF0F0"/>
          </w:tcPr>
          <w:p w14:paraId="12F0D4AD" w14:textId="77777777" w:rsidR="008C6DC3" w:rsidRPr="003B3DA1" w:rsidRDefault="008C6DC3" w:rsidP="002A4BF0">
            <w:pPr>
              <w:pStyle w:val="TableText"/>
            </w:pPr>
            <w:r w:rsidRPr="003B3DA1">
              <w:t>D</w:t>
            </w:r>
          </w:p>
        </w:tc>
        <w:tc>
          <w:tcPr>
            <w:tcW w:w="567" w:type="dxa"/>
            <w:shd w:val="clear" w:color="auto" w:fill="FAF0F0"/>
          </w:tcPr>
          <w:p w14:paraId="3C1B9A82" w14:textId="77777777" w:rsidR="008C6DC3" w:rsidRPr="003B3DA1" w:rsidRDefault="008C6DC3" w:rsidP="002A4BF0">
            <w:pPr>
              <w:pStyle w:val="TableText"/>
            </w:pPr>
            <w:r w:rsidRPr="003B3DA1">
              <w:t>C</w:t>
            </w:r>
          </w:p>
        </w:tc>
        <w:tc>
          <w:tcPr>
            <w:tcW w:w="567" w:type="dxa"/>
            <w:shd w:val="clear" w:color="auto" w:fill="FAF0F0"/>
          </w:tcPr>
          <w:p w14:paraId="0A0346C5" w14:textId="77777777" w:rsidR="008C6DC3" w:rsidRPr="003B3DA1" w:rsidRDefault="008C6DC3" w:rsidP="002A4BF0">
            <w:pPr>
              <w:pStyle w:val="TableText"/>
            </w:pPr>
            <w:r w:rsidRPr="003B3DA1">
              <w:t>A</w:t>
            </w:r>
          </w:p>
        </w:tc>
        <w:tc>
          <w:tcPr>
            <w:tcW w:w="567" w:type="dxa"/>
            <w:shd w:val="clear" w:color="auto" w:fill="FAF0F0"/>
          </w:tcPr>
          <w:p w14:paraId="3ABEA95E" w14:textId="77777777" w:rsidR="008C6DC3" w:rsidRPr="003B3DA1" w:rsidRDefault="008C6DC3" w:rsidP="002A4BF0">
            <w:pPr>
              <w:pStyle w:val="TableText"/>
            </w:pPr>
            <w:r w:rsidRPr="003B3DA1">
              <w:t>C</w:t>
            </w:r>
          </w:p>
        </w:tc>
        <w:tc>
          <w:tcPr>
            <w:tcW w:w="709" w:type="dxa"/>
            <w:shd w:val="clear" w:color="auto" w:fill="FFFFCC"/>
          </w:tcPr>
          <w:p w14:paraId="3F743EA9" w14:textId="77777777" w:rsidR="008C6DC3" w:rsidRPr="003B3DA1" w:rsidRDefault="008C6DC3" w:rsidP="002A4BF0">
            <w:pPr>
              <w:pStyle w:val="TableText"/>
            </w:pPr>
            <w:r>
              <w:t>H</w:t>
            </w:r>
          </w:p>
        </w:tc>
        <w:tc>
          <w:tcPr>
            <w:tcW w:w="709" w:type="dxa"/>
            <w:shd w:val="clear" w:color="auto" w:fill="FFFFCC"/>
          </w:tcPr>
          <w:p w14:paraId="6994A61E" w14:textId="77777777" w:rsidR="008C6DC3" w:rsidRPr="003B3DA1" w:rsidRDefault="008C6DC3" w:rsidP="002A4BF0">
            <w:pPr>
              <w:pStyle w:val="TableText"/>
            </w:pPr>
            <w:r>
              <w:t>M</w:t>
            </w:r>
          </w:p>
        </w:tc>
        <w:tc>
          <w:tcPr>
            <w:tcW w:w="567" w:type="dxa"/>
            <w:shd w:val="clear" w:color="auto" w:fill="EAF1DD" w:themeFill="accent3" w:themeFillTint="33"/>
          </w:tcPr>
          <w:p w14:paraId="06B5CD1B" w14:textId="77777777" w:rsidR="008C6DC3" w:rsidRPr="003B3DA1" w:rsidRDefault="008C6DC3" w:rsidP="002A4BF0">
            <w:pPr>
              <w:pStyle w:val="TableText"/>
            </w:pPr>
            <w:r>
              <w:t>L</w:t>
            </w:r>
          </w:p>
        </w:tc>
        <w:tc>
          <w:tcPr>
            <w:tcW w:w="567" w:type="dxa"/>
            <w:shd w:val="clear" w:color="auto" w:fill="EAF1DD" w:themeFill="accent3" w:themeFillTint="33"/>
          </w:tcPr>
          <w:p w14:paraId="078A301F" w14:textId="77777777" w:rsidR="008C6DC3" w:rsidRPr="003B3DA1" w:rsidRDefault="008C6DC3" w:rsidP="002A4BF0">
            <w:pPr>
              <w:pStyle w:val="TableText"/>
            </w:pPr>
            <w:r>
              <w:t>VL</w:t>
            </w:r>
          </w:p>
        </w:tc>
        <w:tc>
          <w:tcPr>
            <w:tcW w:w="851" w:type="dxa"/>
            <w:shd w:val="clear" w:color="auto" w:fill="DAEEF3" w:themeFill="accent5" w:themeFillTint="33"/>
          </w:tcPr>
          <w:p w14:paraId="5B64C849" w14:textId="77777777" w:rsidR="008C6DC3" w:rsidRPr="003B3DA1" w:rsidRDefault="008C6DC3" w:rsidP="002A4BF0">
            <w:pPr>
              <w:pStyle w:val="TableText"/>
            </w:pPr>
            <w:r>
              <w:t>L</w:t>
            </w:r>
          </w:p>
        </w:tc>
      </w:tr>
      <w:tr w:rsidR="00E25F3B" w:rsidRPr="003B3DA1" w14:paraId="229CB3D8" w14:textId="77777777" w:rsidTr="00EF2B9C">
        <w:trPr>
          <w:trHeight w:val="227"/>
        </w:trPr>
        <w:tc>
          <w:tcPr>
            <w:tcW w:w="1413" w:type="dxa"/>
            <w:tcBorders>
              <w:top w:val="nil"/>
              <w:bottom w:val="single" w:sz="4" w:space="0" w:color="auto"/>
            </w:tcBorders>
            <w:shd w:val="clear" w:color="auto" w:fill="E5DFEC" w:themeFill="accent4" w:themeFillTint="33"/>
          </w:tcPr>
          <w:p w14:paraId="608636EC" w14:textId="77777777" w:rsidR="008C6DC3" w:rsidRPr="003B3DA1" w:rsidRDefault="008C6DC3" w:rsidP="002A4BF0">
            <w:pPr>
              <w:pStyle w:val="TableText"/>
            </w:pPr>
          </w:p>
        </w:tc>
        <w:tc>
          <w:tcPr>
            <w:tcW w:w="1559" w:type="dxa"/>
            <w:shd w:val="clear" w:color="auto" w:fill="C6D9F1" w:themeFill="text2" w:themeFillTint="33"/>
          </w:tcPr>
          <w:p w14:paraId="17F5EE14" w14:textId="77777777" w:rsidR="008C6DC3" w:rsidRPr="003B3DA1" w:rsidRDefault="008C6DC3" w:rsidP="002A4BF0">
            <w:pPr>
              <w:pStyle w:val="TableText"/>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50BB2FC9" w14:textId="77777777" w:rsidR="008C6DC3" w:rsidRPr="003B3DA1" w:rsidRDefault="008C6DC3" w:rsidP="002A4BF0">
            <w:pPr>
              <w:pStyle w:val="TableText"/>
            </w:pPr>
            <w:r>
              <w:t>N</w:t>
            </w:r>
          </w:p>
        </w:tc>
        <w:tc>
          <w:tcPr>
            <w:tcW w:w="567" w:type="dxa"/>
            <w:shd w:val="clear" w:color="auto" w:fill="FFFFFF" w:themeFill="background1"/>
          </w:tcPr>
          <w:p w14:paraId="3825068A" w14:textId="77777777" w:rsidR="008C6DC3" w:rsidRPr="003B3DA1" w:rsidRDefault="008C6DC3" w:rsidP="002A4BF0">
            <w:pPr>
              <w:pStyle w:val="TableText"/>
            </w:pPr>
            <w:r>
              <w:t>M</w:t>
            </w:r>
          </w:p>
        </w:tc>
        <w:tc>
          <w:tcPr>
            <w:tcW w:w="567" w:type="dxa"/>
            <w:shd w:val="clear" w:color="auto" w:fill="FFFFFF" w:themeFill="background1"/>
          </w:tcPr>
          <w:p w14:paraId="7F78B1C6" w14:textId="77777777" w:rsidR="008C6DC3" w:rsidRPr="003B3DA1" w:rsidRDefault="008C6DC3" w:rsidP="002A4BF0">
            <w:pPr>
              <w:pStyle w:val="TableText"/>
            </w:pPr>
            <w:r>
              <w:t>L</w:t>
            </w:r>
          </w:p>
        </w:tc>
        <w:tc>
          <w:tcPr>
            <w:tcW w:w="567" w:type="dxa"/>
            <w:shd w:val="clear" w:color="auto" w:fill="DDD9C3" w:themeFill="background2" w:themeFillShade="E6"/>
          </w:tcPr>
          <w:p w14:paraId="5448EA5F" w14:textId="77777777" w:rsidR="008C6DC3" w:rsidRPr="003B3DA1" w:rsidRDefault="008C6DC3" w:rsidP="002A4BF0">
            <w:pPr>
              <w:pStyle w:val="TableText"/>
            </w:pPr>
            <w:r>
              <w:t>N</w:t>
            </w:r>
          </w:p>
        </w:tc>
        <w:tc>
          <w:tcPr>
            <w:tcW w:w="567" w:type="dxa"/>
            <w:shd w:val="clear" w:color="auto" w:fill="DDD9C3" w:themeFill="background2" w:themeFillShade="E6"/>
          </w:tcPr>
          <w:p w14:paraId="0C5418A7" w14:textId="77777777" w:rsidR="008C6DC3" w:rsidRPr="003B3DA1" w:rsidRDefault="008C6DC3" w:rsidP="002A4BF0">
            <w:pPr>
              <w:pStyle w:val="TableText"/>
            </w:pPr>
            <w:r>
              <w:t>N</w:t>
            </w:r>
          </w:p>
        </w:tc>
        <w:tc>
          <w:tcPr>
            <w:tcW w:w="709" w:type="dxa"/>
            <w:shd w:val="clear" w:color="auto" w:fill="FFFFFF" w:themeFill="background1"/>
          </w:tcPr>
          <w:p w14:paraId="114285DA" w14:textId="77777777" w:rsidR="008C6DC3" w:rsidRPr="003B3DA1" w:rsidRDefault="008C6DC3" w:rsidP="002A4BF0">
            <w:pPr>
              <w:pStyle w:val="TableText"/>
            </w:pPr>
            <w:r>
              <w:t>M</w:t>
            </w:r>
          </w:p>
        </w:tc>
        <w:tc>
          <w:tcPr>
            <w:tcW w:w="709" w:type="dxa"/>
            <w:shd w:val="clear" w:color="auto" w:fill="FFFFFF" w:themeFill="background1"/>
          </w:tcPr>
          <w:p w14:paraId="4015C51A" w14:textId="77777777" w:rsidR="008C6DC3" w:rsidRPr="003B3DA1" w:rsidRDefault="008C6DC3" w:rsidP="002A4BF0">
            <w:pPr>
              <w:pStyle w:val="TableText"/>
            </w:pPr>
            <w:r>
              <w:t>L</w:t>
            </w:r>
          </w:p>
        </w:tc>
        <w:tc>
          <w:tcPr>
            <w:tcW w:w="566" w:type="dxa"/>
            <w:shd w:val="clear" w:color="auto" w:fill="F2DBDB" w:themeFill="accent2" w:themeFillTint="33"/>
          </w:tcPr>
          <w:p w14:paraId="1E37462C" w14:textId="77777777" w:rsidR="008C6DC3" w:rsidRPr="003B3DA1" w:rsidRDefault="008C6DC3" w:rsidP="002A4BF0">
            <w:pPr>
              <w:pStyle w:val="TableText"/>
            </w:pPr>
            <w:r>
              <w:t>H</w:t>
            </w:r>
          </w:p>
        </w:tc>
        <w:tc>
          <w:tcPr>
            <w:tcW w:w="567" w:type="dxa"/>
            <w:shd w:val="clear" w:color="auto" w:fill="FAF0F0"/>
          </w:tcPr>
          <w:p w14:paraId="498BC3A6" w14:textId="77777777" w:rsidR="008C6DC3" w:rsidRPr="003B3DA1" w:rsidRDefault="008C6DC3" w:rsidP="002A4BF0">
            <w:pPr>
              <w:pStyle w:val="TableText"/>
            </w:pPr>
            <w:r w:rsidRPr="003B3DA1">
              <w:t>F</w:t>
            </w:r>
          </w:p>
        </w:tc>
        <w:tc>
          <w:tcPr>
            <w:tcW w:w="567" w:type="dxa"/>
            <w:shd w:val="clear" w:color="auto" w:fill="FAF0F0"/>
          </w:tcPr>
          <w:p w14:paraId="11DDA3F4" w14:textId="77777777" w:rsidR="008C6DC3" w:rsidRPr="003B3DA1" w:rsidRDefault="008C6DC3" w:rsidP="002A4BF0">
            <w:pPr>
              <w:pStyle w:val="TableText"/>
            </w:pPr>
            <w:r w:rsidRPr="003B3DA1">
              <w:t>C</w:t>
            </w:r>
          </w:p>
        </w:tc>
        <w:tc>
          <w:tcPr>
            <w:tcW w:w="567" w:type="dxa"/>
            <w:shd w:val="clear" w:color="auto" w:fill="FAF0F0"/>
          </w:tcPr>
          <w:p w14:paraId="7EE789A6" w14:textId="77777777" w:rsidR="008C6DC3" w:rsidRPr="003B3DA1" w:rsidRDefault="008C6DC3" w:rsidP="002A4BF0">
            <w:pPr>
              <w:pStyle w:val="TableText"/>
            </w:pPr>
            <w:r w:rsidRPr="003B3DA1">
              <w:t>E</w:t>
            </w:r>
          </w:p>
        </w:tc>
        <w:tc>
          <w:tcPr>
            <w:tcW w:w="567" w:type="dxa"/>
            <w:shd w:val="clear" w:color="auto" w:fill="FAF0F0"/>
          </w:tcPr>
          <w:p w14:paraId="1398A67C" w14:textId="77777777" w:rsidR="008C6DC3" w:rsidRPr="003B3DA1" w:rsidRDefault="008C6DC3" w:rsidP="002A4BF0">
            <w:pPr>
              <w:pStyle w:val="TableText"/>
            </w:pPr>
            <w:r w:rsidRPr="003B3DA1">
              <w:t>D</w:t>
            </w:r>
          </w:p>
        </w:tc>
        <w:tc>
          <w:tcPr>
            <w:tcW w:w="567" w:type="dxa"/>
            <w:shd w:val="clear" w:color="auto" w:fill="FAF0F0"/>
          </w:tcPr>
          <w:p w14:paraId="62379C37" w14:textId="77777777" w:rsidR="008C6DC3" w:rsidRPr="003B3DA1" w:rsidRDefault="008C6DC3" w:rsidP="002A4BF0">
            <w:pPr>
              <w:pStyle w:val="TableText"/>
            </w:pPr>
            <w:r w:rsidRPr="003B3DA1">
              <w:t>C</w:t>
            </w:r>
          </w:p>
        </w:tc>
        <w:tc>
          <w:tcPr>
            <w:tcW w:w="567" w:type="dxa"/>
            <w:shd w:val="clear" w:color="auto" w:fill="FAF0F0"/>
          </w:tcPr>
          <w:p w14:paraId="0A70DA87" w14:textId="77777777" w:rsidR="008C6DC3" w:rsidRPr="003B3DA1" w:rsidRDefault="008C6DC3" w:rsidP="002A4BF0">
            <w:pPr>
              <w:pStyle w:val="TableText"/>
            </w:pPr>
            <w:r w:rsidRPr="003B3DA1">
              <w:t>A</w:t>
            </w:r>
          </w:p>
        </w:tc>
        <w:tc>
          <w:tcPr>
            <w:tcW w:w="567" w:type="dxa"/>
            <w:shd w:val="clear" w:color="auto" w:fill="FAF0F0"/>
          </w:tcPr>
          <w:p w14:paraId="267C19C7" w14:textId="77777777" w:rsidR="008C6DC3" w:rsidRPr="003B3DA1" w:rsidRDefault="008C6DC3" w:rsidP="002A4BF0">
            <w:pPr>
              <w:pStyle w:val="TableText"/>
            </w:pPr>
            <w:r w:rsidRPr="003B3DA1">
              <w:t>C</w:t>
            </w:r>
          </w:p>
        </w:tc>
        <w:tc>
          <w:tcPr>
            <w:tcW w:w="709" w:type="dxa"/>
            <w:shd w:val="clear" w:color="auto" w:fill="FFFFCC"/>
          </w:tcPr>
          <w:p w14:paraId="01F5ABA2" w14:textId="77777777" w:rsidR="008C6DC3" w:rsidRPr="003B3DA1" w:rsidRDefault="008C6DC3" w:rsidP="002A4BF0">
            <w:pPr>
              <w:pStyle w:val="TableText"/>
            </w:pPr>
            <w:r>
              <w:t>H</w:t>
            </w:r>
          </w:p>
        </w:tc>
        <w:tc>
          <w:tcPr>
            <w:tcW w:w="709" w:type="dxa"/>
            <w:shd w:val="clear" w:color="auto" w:fill="FFFFCC"/>
          </w:tcPr>
          <w:p w14:paraId="48C60C24" w14:textId="77777777" w:rsidR="008C6DC3" w:rsidRPr="003B3DA1" w:rsidRDefault="008C6DC3" w:rsidP="002A4BF0">
            <w:pPr>
              <w:pStyle w:val="TableText"/>
            </w:pPr>
            <w:r>
              <w:t>M</w:t>
            </w:r>
          </w:p>
        </w:tc>
        <w:tc>
          <w:tcPr>
            <w:tcW w:w="567" w:type="dxa"/>
            <w:shd w:val="clear" w:color="auto" w:fill="EAF1DD" w:themeFill="accent3" w:themeFillTint="33"/>
          </w:tcPr>
          <w:p w14:paraId="70CC93F3" w14:textId="77777777" w:rsidR="008C6DC3" w:rsidRPr="003B3DA1" w:rsidRDefault="008C6DC3" w:rsidP="002A4BF0">
            <w:pPr>
              <w:pStyle w:val="TableText"/>
            </w:pPr>
            <w:r>
              <w:t>N</w:t>
            </w:r>
          </w:p>
        </w:tc>
        <w:tc>
          <w:tcPr>
            <w:tcW w:w="567" w:type="dxa"/>
            <w:shd w:val="clear" w:color="auto" w:fill="EAF1DD" w:themeFill="accent3" w:themeFillTint="33"/>
          </w:tcPr>
          <w:p w14:paraId="7354BE12" w14:textId="77777777" w:rsidR="008C6DC3" w:rsidRPr="003B3DA1" w:rsidRDefault="008C6DC3" w:rsidP="002A4BF0">
            <w:pPr>
              <w:pStyle w:val="TableText"/>
            </w:pPr>
            <w:r>
              <w:t>N</w:t>
            </w:r>
          </w:p>
        </w:tc>
        <w:tc>
          <w:tcPr>
            <w:tcW w:w="851" w:type="dxa"/>
            <w:shd w:val="clear" w:color="auto" w:fill="DAEEF3" w:themeFill="accent5" w:themeFillTint="33"/>
          </w:tcPr>
          <w:p w14:paraId="150CAEDB" w14:textId="77777777" w:rsidR="008C6DC3" w:rsidRPr="003B3DA1" w:rsidRDefault="008C6DC3" w:rsidP="002A4BF0">
            <w:pPr>
              <w:pStyle w:val="TableText"/>
            </w:pPr>
            <w:r>
              <w:t>N</w:t>
            </w:r>
          </w:p>
        </w:tc>
      </w:tr>
      <w:bookmarkEnd w:id="461"/>
      <w:tr w:rsidR="00E25F3B" w:rsidRPr="003B3DA1" w14:paraId="77D316D1" w14:textId="77777777" w:rsidTr="00EF2B9C">
        <w:trPr>
          <w:trHeight w:val="276"/>
        </w:trPr>
        <w:tc>
          <w:tcPr>
            <w:tcW w:w="1413" w:type="dxa"/>
            <w:tcBorders>
              <w:bottom w:val="nil"/>
            </w:tcBorders>
            <w:shd w:val="clear" w:color="auto" w:fill="E5DFEC" w:themeFill="accent4" w:themeFillTint="33"/>
            <w:hideMark/>
          </w:tcPr>
          <w:p w14:paraId="70AC265B" w14:textId="77777777" w:rsidR="008C6DC3" w:rsidRPr="003B3DA1" w:rsidRDefault="008C6DC3" w:rsidP="002A4BF0">
            <w:pPr>
              <w:pStyle w:val="TableText"/>
              <w:rPr>
                <w:rStyle w:val="Emphasis"/>
              </w:rPr>
            </w:pPr>
            <w:r w:rsidRPr="003B3DA1">
              <w:rPr>
                <w:rStyle w:val="Emphasis"/>
              </w:rPr>
              <w:t>A. alosae, A. coregoni, A. flavescens, A. foliaceus, A. stizostethii</w:t>
            </w:r>
          </w:p>
        </w:tc>
        <w:tc>
          <w:tcPr>
            <w:tcW w:w="1559" w:type="dxa"/>
            <w:shd w:val="clear" w:color="auto" w:fill="C6D9F1" w:themeFill="text2" w:themeFillTint="33"/>
            <w:hideMark/>
          </w:tcPr>
          <w:p w14:paraId="17485670" w14:textId="77777777" w:rsidR="008C6DC3" w:rsidRPr="003B3DA1" w:rsidRDefault="008C6DC3" w:rsidP="002A4BF0">
            <w:pPr>
              <w:pStyle w:val="TableText"/>
            </w:pPr>
            <w:r w:rsidRPr="003B3DA1">
              <w:t>Unrestricted</w:t>
            </w:r>
          </w:p>
        </w:tc>
        <w:tc>
          <w:tcPr>
            <w:tcW w:w="567" w:type="dxa"/>
            <w:shd w:val="clear" w:color="auto" w:fill="FDE9D9" w:themeFill="accent6" w:themeFillTint="33"/>
            <w:hideMark/>
          </w:tcPr>
          <w:p w14:paraId="4D28D763" w14:textId="77777777" w:rsidR="008C6DC3" w:rsidRPr="003B3DA1" w:rsidRDefault="008C6DC3" w:rsidP="002A4BF0">
            <w:pPr>
              <w:pStyle w:val="TableText"/>
            </w:pPr>
            <w:r w:rsidRPr="003B3DA1">
              <w:t>M</w:t>
            </w:r>
          </w:p>
        </w:tc>
        <w:tc>
          <w:tcPr>
            <w:tcW w:w="567" w:type="dxa"/>
            <w:shd w:val="clear" w:color="auto" w:fill="FFFFFF" w:themeFill="background1"/>
            <w:hideMark/>
          </w:tcPr>
          <w:p w14:paraId="32DBBC7E" w14:textId="77777777" w:rsidR="008C6DC3" w:rsidRPr="003B3DA1" w:rsidRDefault="008C6DC3" w:rsidP="002A4BF0">
            <w:pPr>
              <w:pStyle w:val="TableText"/>
            </w:pPr>
            <w:r w:rsidRPr="003B3DA1">
              <w:t>H</w:t>
            </w:r>
          </w:p>
        </w:tc>
        <w:tc>
          <w:tcPr>
            <w:tcW w:w="567" w:type="dxa"/>
            <w:shd w:val="clear" w:color="auto" w:fill="FFFFFF" w:themeFill="background1"/>
            <w:hideMark/>
          </w:tcPr>
          <w:p w14:paraId="32DB0B36" w14:textId="77777777" w:rsidR="008C6DC3" w:rsidRPr="003B3DA1" w:rsidRDefault="008C6DC3" w:rsidP="002A4BF0">
            <w:pPr>
              <w:pStyle w:val="TableText"/>
            </w:pPr>
            <w:r>
              <w:t>M</w:t>
            </w:r>
          </w:p>
        </w:tc>
        <w:tc>
          <w:tcPr>
            <w:tcW w:w="567" w:type="dxa"/>
            <w:shd w:val="clear" w:color="auto" w:fill="DDD9C3" w:themeFill="background2" w:themeFillShade="E6"/>
            <w:hideMark/>
          </w:tcPr>
          <w:p w14:paraId="1849DD81" w14:textId="77777777" w:rsidR="008C6DC3" w:rsidRPr="00A20462" w:rsidRDefault="008C6DC3" w:rsidP="002A4BF0">
            <w:pPr>
              <w:pStyle w:val="TableText"/>
              <w:rPr>
                <w:color w:val="FF0000"/>
              </w:rPr>
            </w:pPr>
            <w:r w:rsidRPr="003B3DA1">
              <w:t>M</w:t>
            </w:r>
          </w:p>
        </w:tc>
        <w:tc>
          <w:tcPr>
            <w:tcW w:w="567" w:type="dxa"/>
            <w:shd w:val="clear" w:color="auto" w:fill="DDD9C3" w:themeFill="background2" w:themeFillShade="E6"/>
            <w:hideMark/>
          </w:tcPr>
          <w:p w14:paraId="64C34AE5" w14:textId="77777777" w:rsidR="008C6DC3" w:rsidRPr="003B3DA1" w:rsidRDefault="008C6DC3" w:rsidP="002A4BF0">
            <w:pPr>
              <w:pStyle w:val="TableText"/>
            </w:pPr>
            <w:r w:rsidRPr="003B3DA1">
              <w:t>L</w:t>
            </w:r>
          </w:p>
        </w:tc>
        <w:tc>
          <w:tcPr>
            <w:tcW w:w="709" w:type="dxa"/>
            <w:shd w:val="clear" w:color="auto" w:fill="FFFFFF" w:themeFill="background1"/>
          </w:tcPr>
          <w:p w14:paraId="331D1367" w14:textId="77777777" w:rsidR="008C6DC3" w:rsidRPr="003B3DA1" w:rsidRDefault="008C6DC3" w:rsidP="002A4BF0">
            <w:pPr>
              <w:pStyle w:val="TableText"/>
            </w:pPr>
            <w:r w:rsidRPr="003B3DA1">
              <w:t>H</w:t>
            </w:r>
          </w:p>
        </w:tc>
        <w:tc>
          <w:tcPr>
            <w:tcW w:w="709" w:type="dxa"/>
            <w:shd w:val="clear" w:color="auto" w:fill="FFFFFF" w:themeFill="background1"/>
            <w:hideMark/>
          </w:tcPr>
          <w:p w14:paraId="7D7E1295" w14:textId="77777777" w:rsidR="008C6DC3" w:rsidRPr="003B3DA1" w:rsidRDefault="008C6DC3" w:rsidP="002A4BF0">
            <w:pPr>
              <w:pStyle w:val="TableText"/>
            </w:pPr>
            <w:r>
              <w:t>H</w:t>
            </w:r>
          </w:p>
        </w:tc>
        <w:tc>
          <w:tcPr>
            <w:tcW w:w="566" w:type="dxa"/>
            <w:shd w:val="clear" w:color="auto" w:fill="F2DBDB" w:themeFill="accent2" w:themeFillTint="33"/>
            <w:hideMark/>
          </w:tcPr>
          <w:p w14:paraId="689BD8DC" w14:textId="77777777" w:rsidR="008C6DC3" w:rsidRPr="003B3DA1" w:rsidRDefault="008C6DC3" w:rsidP="002A4BF0">
            <w:pPr>
              <w:pStyle w:val="TableText"/>
            </w:pPr>
            <w:r>
              <w:t>M</w:t>
            </w:r>
          </w:p>
        </w:tc>
        <w:tc>
          <w:tcPr>
            <w:tcW w:w="567" w:type="dxa"/>
            <w:shd w:val="clear" w:color="auto" w:fill="FAF0F0"/>
            <w:hideMark/>
          </w:tcPr>
          <w:p w14:paraId="3DDB5E24" w14:textId="77777777" w:rsidR="008C6DC3" w:rsidRPr="003B3DA1" w:rsidRDefault="008C6DC3" w:rsidP="002A4BF0">
            <w:pPr>
              <w:pStyle w:val="TableText"/>
            </w:pPr>
            <w:r>
              <w:t>E</w:t>
            </w:r>
          </w:p>
        </w:tc>
        <w:tc>
          <w:tcPr>
            <w:tcW w:w="567" w:type="dxa"/>
            <w:shd w:val="clear" w:color="auto" w:fill="FAF0F0"/>
            <w:hideMark/>
          </w:tcPr>
          <w:p w14:paraId="23B76C56" w14:textId="77777777" w:rsidR="008C6DC3" w:rsidRPr="003B3DA1" w:rsidRDefault="008C6DC3" w:rsidP="002A4BF0">
            <w:pPr>
              <w:pStyle w:val="TableText"/>
            </w:pPr>
            <w:r w:rsidRPr="003B3DA1">
              <w:t>B</w:t>
            </w:r>
          </w:p>
        </w:tc>
        <w:tc>
          <w:tcPr>
            <w:tcW w:w="567" w:type="dxa"/>
            <w:shd w:val="clear" w:color="auto" w:fill="FAF0F0"/>
            <w:hideMark/>
          </w:tcPr>
          <w:p w14:paraId="4EC3F03D" w14:textId="77777777" w:rsidR="008C6DC3" w:rsidRPr="003B3DA1" w:rsidRDefault="008C6DC3" w:rsidP="002A4BF0">
            <w:pPr>
              <w:pStyle w:val="TableText"/>
            </w:pPr>
            <w:r>
              <w:t>E</w:t>
            </w:r>
          </w:p>
        </w:tc>
        <w:tc>
          <w:tcPr>
            <w:tcW w:w="567" w:type="dxa"/>
            <w:shd w:val="clear" w:color="auto" w:fill="FAF0F0"/>
            <w:hideMark/>
          </w:tcPr>
          <w:p w14:paraId="4DE43B90" w14:textId="77777777" w:rsidR="008C6DC3" w:rsidRPr="003B3DA1" w:rsidRDefault="008C6DC3" w:rsidP="002A4BF0">
            <w:pPr>
              <w:pStyle w:val="TableText"/>
            </w:pPr>
            <w:r>
              <w:t>D</w:t>
            </w:r>
          </w:p>
        </w:tc>
        <w:tc>
          <w:tcPr>
            <w:tcW w:w="567" w:type="dxa"/>
            <w:shd w:val="clear" w:color="auto" w:fill="FAF0F0"/>
            <w:hideMark/>
          </w:tcPr>
          <w:p w14:paraId="47CDD044" w14:textId="77777777" w:rsidR="008C6DC3" w:rsidRPr="003B3DA1" w:rsidRDefault="008C6DC3" w:rsidP="002A4BF0">
            <w:pPr>
              <w:pStyle w:val="TableText"/>
            </w:pPr>
            <w:r w:rsidRPr="003B3DA1">
              <w:t>B</w:t>
            </w:r>
          </w:p>
        </w:tc>
        <w:tc>
          <w:tcPr>
            <w:tcW w:w="567" w:type="dxa"/>
            <w:shd w:val="clear" w:color="auto" w:fill="FAF0F0"/>
            <w:hideMark/>
          </w:tcPr>
          <w:p w14:paraId="3DBB8916" w14:textId="77777777" w:rsidR="008C6DC3" w:rsidRPr="003B3DA1" w:rsidRDefault="008C6DC3" w:rsidP="002A4BF0">
            <w:pPr>
              <w:pStyle w:val="TableText"/>
            </w:pPr>
            <w:r w:rsidRPr="003B3DA1">
              <w:t>A</w:t>
            </w:r>
          </w:p>
        </w:tc>
        <w:tc>
          <w:tcPr>
            <w:tcW w:w="567" w:type="dxa"/>
            <w:shd w:val="clear" w:color="auto" w:fill="FAF0F0"/>
            <w:hideMark/>
          </w:tcPr>
          <w:p w14:paraId="5E86D64D" w14:textId="77777777" w:rsidR="008C6DC3" w:rsidRPr="003B3DA1" w:rsidRDefault="008C6DC3" w:rsidP="002A4BF0">
            <w:pPr>
              <w:pStyle w:val="TableText"/>
            </w:pPr>
            <w:r>
              <w:t>C</w:t>
            </w:r>
          </w:p>
        </w:tc>
        <w:tc>
          <w:tcPr>
            <w:tcW w:w="709" w:type="dxa"/>
            <w:shd w:val="clear" w:color="auto" w:fill="FFFFCC"/>
            <w:hideMark/>
          </w:tcPr>
          <w:p w14:paraId="75D8227C" w14:textId="77777777" w:rsidR="008C6DC3" w:rsidRPr="003B3DA1" w:rsidRDefault="008C6DC3" w:rsidP="002A4BF0">
            <w:pPr>
              <w:pStyle w:val="TableText"/>
            </w:pPr>
            <w:r>
              <w:t>M</w:t>
            </w:r>
          </w:p>
        </w:tc>
        <w:tc>
          <w:tcPr>
            <w:tcW w:w="709" w:type="dxa"/>
            <w:shd w:val="clear" w:color="auto" w:fill="FFFFCC"/>
            <w:hideMark/>
          </w:tcPr>
          <w:p w14:paraId="7FAFD911" w14:textId="77777777" w:rsidR="008C6DC3" w:rsidRPr="003B3DA1" w:rsidRDefault="008C6DC3" w:rsidP="002A4BF0">
            <w:pPr>
              <w:pStyle w:val="TableText"/>
            </w:pPr>
            <w:r>
              <w:t>M</w:t>
            </w:r>
          </w:p>
        </w:tc>
        <w:tc>
          <w:tcPr>
            <w:tcW w:w="567" w:type="dxa"/>
            <w:shd w:val="clear" w:color="auto" w:fill="EAF1DD" w:themeFill="accent3" w:themeFillTint="33"/>
          </w:tcPr>
          <w:p w14:paraId="18276248" w14:textId="77777777" w:rsidR="008C6DC3" w:rsidRPr="003B3DA1" w:rsidRDefault="008C6DC3" w:rsidP="002A4BF0">
            <w:pPr>
              <w:pStyle w:val="TableText"/>
            </w:pPr>
            <w:r>
              <w:t>M</w:t>
            </w:r>
          </w:p>
        </w:tc>
        <w:tc>
          <w:tcPr>
            <w:tcW w:w="567" w:type="dxa"/>
            <w:shd w:val="clear" w:color="auto" w:fill="EAF1DD" w:themeFill="accent3" w:themeFillTint="33"/>
          </w:tcPr>
          <w:p w14:paraId="39F2166F" w14:textId="77777777" w:rsidR="008C6DC3" w:rsidRPr="003B3DA1" w:rsidRDefault="008C6DC3" w:rsidP="002A4BF0">
            <w:pPr>
              <w:pStyle w:val="TableText"/>
            </w:pPr>
            <w:r>
              <w:t>L</w:t>
            </w:r>
          </w:p>
        </w:tc>
        <w:tc>
          <w:tcPr>
            <w:tcW w:w="851" w:type="dxa"/>
            <w:shd w:val="clear" w:color="auto" w:fill="DAEEF3" w:themeFill="accent5" w:themeFillTint="33"/>
            <w:hideMark/>
          </w:tcPr>
          <w:p w14:paraId="17537598" w14:textId="77777777" w:rsidR="008C6DC3" w:rsidRPr="003B3DA1" w:rsidRDefault="008C6DC3" w:rsidP="002A4BF0">
            <w:pPr>
              <w:pStyle w:val="TableText"/>
            </w:pPr>
            <w:r>
              <w:t>M</w:t>
            </w:r>
          </w:p>
        </w:tc>
      </w:tr>
      <w:tr w:rsidR="00E25F3B" w:rsidRPr="003B3DA1" w14:paraId="5E9B8D8F" w14:textId="77777777" w:rsidTr="00EF2B9C">
        <w:trPr>
          <w:trHeight w:val="276"/>
        </w:trPr>
        <w:tc>
          <w:tcPr>
            <w:tcW w:w="1413" w:type="dxa"/>
            <w:tcBorders>
              <w:top w:val="nil"/>
              <w:bottom w:val="single" w:sz="4" w:space="0" w:color="auto"/>
            </w:tcBorders>
            <w:shd w:val="clear" w:color="auto" w:fill="E5DFEC" w:themeFill="accent4" w:themeFillTint="33"/>
          </w:tcPr>
          <w:p w14:paraId="781F3E84" w14:textId="77777777" w:rsidR="008C6DC3" w:rsidRPr="003B3DA1" w:rsidRDefault="008C6DC3" w:rsidP="002A4BF0">
            <w:pPr>
              <w:pStyle w:val="TableText"/>
              <w:rPr>
                <w:rStyle w:val="Emphasis"/>
              </w:rPr>
            </w:pPr>
          </w:p>
        </w:tc>
        <w:tc>
          <w:tcPr>
            <w:tcW w:w="1559" w:type="dxa"/>
            <w:shd w:val="clear" w:color="auto" w:fill="C6D9F1" w:themeFill="text2" w:themeFillTint="33"/>
          </w:tcPr>
          <w:p w14:paraId="61AE520D" w14:textId="77777777" w:rsidR="008C6DC3" w:rsidRPr="003B3DA1" w:rsidRDefault="008C6DC3" w:rsidP="002A4BF0">
            <w:pPr>
              <w:pStyle w:val="TableText"/>
            </w:pPr>
            <w:r>
              <w:t>Free stock</w:t>
            </w:r>
          </w:p>
        </w:tc>
        <w:tc>
          <w:tcPr>
            <w:tcW w:w="567" w:type="dxa"/>
            <w:shd w:val="clear" w:color="auto" w:fill="FDE9D9" w:themeFill="accent6" w:themeFillTint="33"/>
          </w:tcPr>
          <w:p w14:paraId="778E9F8D" w14:textId="77777777" w:rsidR="008C6DC3" w:rsidRPr="003B3DA1" w:rsidRDefault="008C6DC3" w:rsidP="002A4BF0">
            <w:pPr>
              <w:pStyle w:val="TableText"/>
            </w:pPr>
            <w:r>
              <w:t>VL</w:t>
            </w:r>
          </w:p>
        </w:tc>
        <w:tc>
          <w:tcPr>
            <w:tcW w:w="567" w:type="dxa"/>
            <w:shd w:val="clear" w:color="auto" w:fill="FFFFFF" w:themeFill="background1"/>
          </w:tcPr>
          <w:p w14:paraId="358BD477" w14:textId="77777777" w:rsidR="008C6DC3" w:rsidRPr="003B3DA1" w:rsidRDefault="008C6DC3" w:rsidP="002A4BF0">
            <w:pPr>
              <w:pStyle w:val="TableText"/>
            </w:pPr>
            <w:r>
              <w:t>H</w:t>
            </w:r>
          </w:p>
        </w:tc>
        <w:tc>
          <w:tcPr>
            <w:tcW w:w="567" w:type="dxa"/>
            <w:shd w:val="clear" w:color="auto" w:fill="FFFFFF" w:themeFill="background1"/>
          </w:tcPr>
          <w:p w14:paraId="5062B6F7" w14:textId="77777777" w:rsidR="008C6DC3" w:rsidRDefault="008C6DC3" w:rsidP="002A4BF0">
            <w:pPr>
              <w:pStyle w:val="TableText"/>
            </w:pPr>
            <w:r>
              <w:t>M</w:t>
            </w:r>
          </w:p>
        </w:tc>
        <w:tc>
          <w:tcPr>
            <w:tcW w:w="567" w:type="dxa"/>
            <w:shd w:val="clear" w:color="auto" w:fill="DDD9C3" w:themeFill="background2" w:themeFillShade="E6"/>
          </w:tcPr>
          <w:p w14:paraId="7612047C" w14:textId="77777777" w:rsidR="008C6DC3" w:rsidRPr="003B3DA1" w:rsidRDefault="008C6DC3" w:rsidP="002A4BF0">
            <w:pPr>
              <w:pStyle w:val="TableText"/>
            </w:pPr>
            <w:r>
              <w:t>VL</w:t>
            </w:r>
          </w:p>
        </w:tc>
        <w:tc>
          <w:tcPr>
            <w:tcW w:w="567" w:type="dxa"/>
            <w:shd w:val="clear" w:color="auto" w:fill="DDD9C3" w:themeFill="background2" w:themeFillShade="E6"/>
          </w:tcPr>
          <w:p w14:paraId="2C42F253" w14:textId="77777777" w:rsidR="008C6DC3" w:rsidRPr="003B3DA1" w:rsidRDefault="008C6DC3" w:rsidP="002A4BF0">
            <w:pPr>
              <w:pStyle w:val="TableText"/>
            </w:pPr>
            <w:r>
              <w:t>VL</w:t>
            </w:r>
          </w:p>
        </w:tc>
        <w:tc>
          <w:tcPr>
            <w:tcW w:w="709" w:type="dxa"/>
            <w:shd w:val="clear" w:color="auto" w:fill="FFFFFF" w:themeFill="background1"/>
          </w:tcPr>
          <w:p w14:paraId="1F571593" w14:textId="77777777" w:rsidR="008C6DC3" w:rsidRPr="003B3DA1" w:rsidRDefault="008C6DC3" w:rsidP="002A4BF0">
            <w:pPr>
              <w:pStyle w:val="TableText"/>
            </w:pPr>
            <w:r w:rsidRPr="003B3DA1">
              <w:t>H</w:t>
            </w:r>
          </w:p>
        </w:tc>
        <w:tc>
          <w:tcPr>
            <w:tcW w:w="709" w:type="dxa"/>
            <w:shd w:val="clear" w:color="auto" w:fill="FFFFFF" w:themeFill="background1"/>
          </w:tcPr>
          <w:p w14:paraId="6AE35D73" w14:textId="77777777" w:rsidR="008C6DC3" w:rsidRPr="003B3DA1" w:rsidRDefault="008C6DC3" w:rsidP="002A4BF0">
            <w:pPr>
              <w:pStyle w:val="TableText"/>
            </w:pPr>
            <w:r>
              <w:t>H</w:t>
            </w:r>
          </w:p>
        </w:tc>
        <w:tc>
          <w:tcPr>
            <w:tcW w:w="566" w:type="dxa"/>
            <w:shd w:val="clear" w:color="auto" w:fill="F2DBDB" w:themeFill="accent2" w:themeFillTint="33"/>
          </w:tcPr>
          <w:p w14:paraId="2F84F5B2" w14:textId="77777777" w:rsidR="008C6DC3" w:rsidRDefault="008C6DC3" w:rsidP="002A4BF0">
            <w:pPr>
              <w:pStyle w:val="TableText"/>
            </w:pPr>
            <w:r>
              <w:t>M</w:t>
            </w:r>
          </w:p>
        </w:tc>
        <w:tc>
          <w:tcPr>
            <w:tcW w:w="567" w:type="dxa"/>
            <w:shd w:val="clear" w:color="auto" w:fill="FAF0F0"/>
          </w:tcPr>
          <w:p w14:paraId="1AD27D51" w14:textId="77777777" w:rsidR="008C6DC3" w:rsidRDefault="008C6DC3" w:rsidP="002A4BF0">
            <w:pPr>
              <w:pStyle w:val="TableText"/>
            </w:pPr>
            <w:r>
              <w:t>E</w:t>
            </w:r>
          </w:p>
        </w:tc>
        <w:tc>
          <w:tcPr>
            <w:tcW w:w="567" w:type="dxa"/>
            <w:shd w:val="clear" w:color="auto" w:fill="FAF0F0"/>
          </w:tcPr>
          <w:p w14:paraId="181E4320" w14:textId="77777777" w:rsidR="008C6DC3" w:rsidRPr="003B3DA1" w:rsidRDefault="008C6DC3" w:rsidP="002A4BF0">
            <w:pPr>
              <w:pStyle w:val="TableText"/>
            </w:pPr>
            <w:r w:rsidRPr="003B3DA1">
              <w:t>B</w:t>
            </w:r>
          </w:p>
        </w:tc>
        <w:tc>
          <w:tcPr>
            <w:tcW w:w="567" w:type="dxa"/>
            <w:shd w:val="clear" w:color="auto" w:fill="FAF0F0"/>
          </w:tcPr>
          <w:p w14:paraId="5C01ED07" w14:textId="77777777" w:rsidR="008C6DC3" w:rsidRDefault="008C6DC3" w:rsidP="002A4BF0">
            <w:pPr>
              <w:pStyle w:val="TableText"/>
            </w:pPr>
            <w:r>
              <w:t>E</w:t>
            </w:r>
          </w:p>
        </w:tc>
        <w:tc>
          <w:tcPr>
            <w:tcW w:w="567" w:type="dxa"/>
            <w:shd w:val="clear" w:color="auto" w:fill="FAF0F0"/>
          </w:tcPr>
          <w:p w14:paraId="50EF0D8B" w14:textId="77777777" w:rsidR="008C6DC3" w:rsidRPr="003B3DA1" w:rsidRDefault="008C6DC3" w:rsidP="002A4BF0">
            <w:pPr>
              <w:pStyle w:val="TableText"/>
            </w:pPr>
            <w:r>
              <w:t>D</w:t>
            </w:r>
          </w:p>
        </w:tc>
        <w:tc>
          <w:tcPr>
            <w:tcW w:w="567" w:type="dxa"/>
            <w:shd w:val="clear" w:color="auto" w:fill="FAF0F0"/>
          </w:tcPr>
          <w:p w14:paraId="7DE76BD4" w14:textId="77777777" w:rsidR="008C6DC3" w:rsidRPr="003B3DA1" w:rsidRDefault="008C6DC3" w:rsidP="002A4BF0">
            <w:pPr>
              <w:pStyle w:val="TableText"/>
            </w:pPr>
            <w:r w:rsidRPr="003B3DA1">
              <w:t>B</w:t>
            </w:r>
          </w:p>
        </w:tc>
        <w:tc>
          <w:tcPr>
            <w:tcW w:w="567" w:type="dxa"/>
            <w:shd w:val="clear" w:color="auto" w:fill="FAF0F0"/>
          </w:tcPr>
          <w:p w14:paraId="32209828" w14:textId="77777777" w:rsidR="008C6DC3" w:rsidRPr="003B3DA1" w:rsidRDefault="008C6DC3" w:rsidP="002A4BF0">
            <w:pPr>
              <w:pStyle w:val="TableText"/>
            </w:pPr>
            <w:r w:rsidRPr="003B3DA1">
              <w:t>A</w:t>
            </w:r>
          </w:p>
        </w:tc>
        <w:tc>
          <w:tcPr>
            <w:tcW w:w="567" w:type="dxa"/>
            <w:shd w:val="clear" w:color="auto" w:fill="FAF0F0"/>
          </w:tcPr>
          <w:p w14:paraId="2779FEFD" w14:textId="77777777" w:rsidR="008C6DC3" w:rsidRDefault="008C6DC3" w:rsidP="002A4BF0">
            <w:pPr>
              <w:pStyle w:val="TableText"/>
            </w:pPr>
            <w:r>
              <w:t>C</w:t>
            </w:r>
          </w:p>
        </w:tc>
        <w:tc>
          <w:tcPr>
            <w:tcW w:w="709" w:type="dxa"/>
            <w:shd w:val="clear" w:color="auto" w:fill="FFFFCC"/>
          </w:tcPr>
          <w:p w14:paraId="0E37FC31" w14:textId="77777777" w:rsidR="008C6DC3" w:rsidRDefault="008C6DC3" w:rsidP="002A4BF0">
            <w:pPr>
              <w:pStyle w:val="TableText"/>
            </w:pPr>
            <w:r>
              <w:t>M</w:t>
            </w:r>
          </w:p>
        </w:tc>
        <w:tc>
          <w:tcPr>
            <w:tcW w:w="709" w:type="dxa"/>
            <w:shd w:val="clear" w:color="auto" w:fill="FFFFCC"/>
          </w:tcPr>
          <w:p w14:paraId="14D293D5" w14:textId="77777777" w:rsidR="008C6DC3" w:rsidRDefault="008C6DC3" w:rsidP="002A4BF0">
            <w:pPr>
              <w:pStyle w:val="TableText"/>
            </w:pPr>
            <w:r>
              <w:t>M</w:t>
            </w:r>
          </w:p>
        </w:tc>
        <w:tc>
          <w:tcPr>
            <w:tcW w:w="567" w:type="dxa"/>
            <w:shd w:val="clear" w:color="auto" w:fill="EAF1DD" w:themeFill="accent3" w:themeFillTint="33"/>
          </w:tcPr>
          <w:p w14:paraId="6D7E1669" w14:textId="77777777" w:rsidR="008C6DC3" w:rsidRDefault="008C6DC3" w:rsidP="002A4BF0">
            <w:pPr>
              <w:pStyle w:val="TableText"/>
            </w:pPr>
            <w:r>
              <w:t>VL</w:t>
            </w:r>
          </w:p>
        </w:tc>
        <w:tc>
          <w:tcPr>
            <w:tcW w:w="567" w:type="dxa"/>
            <w:shd w:val="clear" w:color="auto" w:fill="EAF1DD" w:themeFill="accent3" w:themeFillTint="33"/>
          </w:tcPr>
          <w:p w14:paraId="192EB7A7" w14:textId="77777777" w:rsidR="008C6DC3" w:rsidRDefault="008C6DC3" w:rsidP="002A4BF0">
            <w:pPr>
              <w:pStyle w:val="TableText"/>
            </w:pPr>
            <w:r>
              <w:t>VL</w:t>
            </w:r>
          </w:p>
        </w:tc>
        <w:tc>
          <w:tcPr>
            <w:tcW w:w="851" w:type="dxa"/>
            <w:shd w:val="clear" w:color="auto" w:fill="DAEEF3" w:themeFill="accent5" w:themeFillTint="33"/>
          </w:tcPr>
          <w:p w14:paraId="30483EBC" w14:textId="77777777" w:rsidR="008C6DC3" w:rsidRDefault="008C6DC3" w:rsidP="002A4BF0">
            <w:pPr>
              <w:pStyle w:val="TableText"/>
            </w:pPr>
            <w:r>
              <w:t>L</w:t>
            </w:r>
          </w:p>
        </w:tc>
      </w:tr>
      <w:tr w:rsidR="00E25F3B" w:rsidRPr="003B3DA1" w14:paraId="5B565097" w14:textId="77777777" w:rsidTr="00EF2B9C">
        <w:trPr>
          <w:trHeight w:val="227"/>
        </w:trPr>
        <w:tc>
          <w:tcPr>
            <w:tcW w:w="1413" w:type="dxa"/>
            <w:tcBorders>
              <w:bottom w:val="nil"/>
            </w:tcBorders>
            <w:shd w:val="clear" w:color="auto" w:fill="E5DFEC" w:themeFill="accent4" w:themeFillTint="33"/>
          </w:tcPr>
          <w:p w14:paraId="109289EF" w14:textId="77777777" w:rsidR="008C6DC3" w:rsidRPr="003B3DA1" w:rsidRDefault="008C6DC3" w:rsidP="002A4BF0">
            <w:pPr>
              <w:pStyle w:val="TableText"/>
            </w:pPr>
          </w:p>
        </w:tc>
        <w:tc>
          <w:tcPr>
            <w:tcW w:w="1559" w:type="dxa"/>
            <w:shd w:val="clear" w:color="auto" w:fill="C6D9F1" w:themeFill="text2" w:themeFillTint="33"/>
          </w:tcPr>
          <w:p w14:paraId="60C24746" w14:textId="77777777" w:rsidR="008C6DC3" w:rsidRPr="003B3DA1" w:rsidRDefault="008C6DC3" w:rsidP="002A4BF0">
            <w:pPr>
              <w:pStyle w:val="TableText"/>
            </w:pPr>
            <w:r w:rsidRPr="003B3DA1">
              <w:t>P</w:t>
            </w:r>
            <w:r>
              <w:t>re-export</w:t>
            </w:r>
            <w:r w:rsidRPr="003B3DA1">
              <w:t xml:space="preserve"> parasite treatment</w:t>
            </w:r>
          </w:p>
        </w:tc>
        <w:tc>
          <w:tcPr>
            <w:tcW w:w="567" w:type="dxa"/>
            <w:shd w:val="clear" w:color="auto" w:fill="FDE9D9" w:themeFill="accent6" w:themeFillTint="33"/>
          </w:tcPr>
          <w:p w14:paraId="18354424" w14:textId="77777777" w:rsidR="008C6DC3" w:rsidRPr="003B3DA1" w:rsidRDefault="008C6DC3" w:rsidP="002A4BF0">
            <w:pPr>
              <w:pStyle w:val="TableText"/>
            </w:pPr>
            <w:r w:rsidRPr="003B3DA1">
              <w:t>VL</w:t>
            </w:r>
          </w:p>
          <w:p w14:paraId="4E83C848" w14:textId="77777777" w:rsidR="008C6DC3" w:rsidRPr="003B3DA1" w:rsidRDefault="008C6DC3" w:rsidP="002A4BF0">
            <w:pPr>
              <w:pStyle w:val="TableText"/>
            </w:pPr>
          </w:p>
        </w:tc>
        <w:tc>
          <w:tcPr>
            <w:tcW w:w="567" w:type="dxa"/>
            <w:shd w:val="clear" w:color="auto" w:fill="FFFFFF" w:themeFill="background1"/>
          </w:tcPr>
          <w:p w14:paraId="30A75CA1" w14:textId="77777777" w:rsidR="008C6DC3" w:rsidRPr="003B3DA1" w:rsidRDefault="008C6DC3" w:rsidP="002A4BF0">
            <w:pPr>
              <w:pStyle w:val="TableText"/>
            </w:pPr>
            <w:r w:rsidRPr="003B3DA1">
              <w:t>H</w:t>
            </w:r>
          </w:p>
        </w:tc>
        <w:tc>
          <w:tcPr>
            <w:tcW w:w="567" w:type="dxa"/>
            <w:shd w:val="clear" w:color="auto" w:fill="FFFFFF" w:themeFill="background1"/>
          </w:tcPr>
          <w:p w14:paraId="1F996A9A" w14:textId="77777777" w:rsidR="008C6DC3" w:rsidRPr="003B3DA1" w:rsidRDefault="008C6DC3" w:rsidP="002A4BF0">
            <w:pPr>
              <w:pStyle w:val="TableText"/>
            </w:pPr>
            <w:r>
              <w:t>M</w:t>
            </w:r>
          </w:p>
        </w:tc>
        <w:tc>
          <w:tcPr>
            <w:tcW w:w="567" w:type="dxa"/>
            <w:shd w:val="clear" w:color="auto" w:fill="DDD9C3" w:themeFill="background2" w:themeFillShade="E6"/>
          </w:tcPr>
          <w:p w14:paraId="5B9B4ED1" w14:textId="77777777" w:rsidR="008C6DC3" w:rsidRPr="003B3DA1" w:rsidRDefault="008C6DC3" w:rsidP="002A4BF0">
            <w:pPr>
              <w:pStyle w:val="TableText"/>
            </w:pPr>
            <w:r w:rsidRPr="003B3DA1">
              <w:t>VL</w:t>
            </w:r>
          </w:p>
        </w:tc>
        <w:tc>
          <w:tcPr>
            <w:tcW w:w="567" w:type="dxa"/>
            <w:shd w:val="clear" w:color="auto" w:fill="DDD9C3" w:themeFill="background2" w:themeFillShade="E6"/>
          </w:tcPr>
          <w:p w14:paraId="702B7C98" w14:textId="77777777" w:rsidR="008C6DC3" w:rsidRPr="003B3DA1" w:rsidRDefault="008C6DC3" w:rsidP="002A4BF0">
            <w:pPr>
              <w:pStyle w:val="TableText"/>
            </w:pPr>
            <w:r w:rsidRPr="003B3DA1">
              <w:t>VL</w:t>
            </w:r>
          </w:p>
        </w:tc>
        <w:tc>
          <w:tcPr>
            <w:tcW w:w="709" w:type="dxa"/>
            <w:shd w:val="clear" w:color="auto" w:fill="FFFFFF" w:themeFill="background1"/>
          </w:tcPr>
          <w:p w14:paraId="4F57B6CC" w14:textId="77777777" w:rsidR="008C6DC3" w:rsidRPr="003B3DA1" w:rsidRDefault="008C6DC3" w:rsidP="002A4BF0">
            <w:pPr>
              <w:pStyle w:val="TableText"/>
            </w:pPr>
            <w:r w:rsidRPr="003B3DA1">
              <w:t>H</w:t>
            </w:r>
          </w:p>
        </w:tc>
        <w:tc>
          <w:tcPr>
            <w:tcW w:w="709" w:type="dxa"/>
            <w:shd w:val="clear" w:color="auto" w:fill="FFFFFF" w:themeFill="background1"/>
          </w:tcPr>
          <w:p w14:paraId="730C9961" w14:textId="77777777" w:rsidR="008C6DC3" w:rsidRPr="003B3DA1" w:rsidRDefault="008C6DC3" w:rsidP="002A4BF0">
            <w:pPr>
              <w:pStyle w:val="TableText"/>
            </w:pPr>
            <w:r>
              <w:t>H</w:t>
            </w:r>
          </w:p>
        </w:tc>
        <w:tc>
          <w:tcPr>
            <w:tcW w:w="566" w:type="dxa"/>
            <w:shd w:val="clear" w:color="auto" w:fill="F2DBDB" w:themeFill="accent2" w:themeFillTint="33"/>
          </w:tcPr>
          <w:p w14:paraId="4565264F" w14:textId="77777777" w:rsidR="008C6DC3" w:rsidRPr="003B3DA1" w:rsidRDefault="008C6DC3" w:rsidP="002A4BF0">
            <w:pPr>
              <w:pStyle w:val="TableText"/>
            </w:pPr>
            <w:r>
              <w:t>M</w:t>
            </w:r>
          </w:p>
        </w:tc>
        <w:tc>
          <w:tcPr>
            <w:tcW w:w="567" w:type="dxa"/>
            <w:shd w:val="clear" w:color="auto" w:fill="FAF0F0"/>
          </w:tcPr>
          <w:p w14:paraId="547B7924" w14:textId="77777777" w:rsidR="008C6DC3" w:rsidRPr="003B3DA1" w:rsidRDefault="008C6DC3" w:rsidP="002A4BF0">
            <w:pPr>
              <w:pStyle w:val="TableText"/>
            </w:pPr>
            <w:r>
              <w:t>E</w:t>
            </w:r>
          </w:p>
        </w:tc>
        <w:tc>
          <w:tcPr>
            <w:tcW w:w="567" w:type="dxa"/>
            <w:shd w:val="clear" w:color="auto" w:fill="FAF0F0"/>
          </w:tcPr>
          <w:p w14:paraId="1FE34F1E" w14:textId="77777777" w:rsidR="008C6DC3" w:rsidRPr="003B3DA1" w:rsidRDefault="008C6DC3" w:rsidP="002A4BF0">
            <w:pPr>
              <w:pStyle w:val="TableText"/>
            </w:pPr>
            <w:r w:rsidRPr="003B3DA1">
              <w:t>B</w:t>
            </w:r>
          </w:p>
        </w:tc>
        <w:tc>
          <w:tcPr>
            <w:tcW w:w="567" w:type="dxa"/>
            <w:shd w:val="clear" w:color="auto" w:fill="FAF0F0"/>
          </w:tcPr>
          <w:p w14:paraId="6E5F0118" w14:textId="77777777" w:rsidR="008C6DC3" w:rsidRPr="003B3DA1" w:rsidRDefault="008C6DC3" w:rsidP="002A4BF0">
            <w:pPr>
              <w:pStyle w:val="TableText"/>
            </w:pPr>
            <w:r>
              <w:t>E</w:t>
            </w:r>
          </w:p>
        </w:tc>
        <w:tc>
          <w:tcPr>
            <w:tcW w:w="567" w:type="dxa"/>
            <w:shd w:val="clear" w:color="auto" w:fill="FAF0F0"/>
          </w:tcPr>
          <w:p w14:paraId="4DB9F5B2" w14:textId="77777777" w:rsidR="008C6DC3" w:rsidRPr="003B3DA1" w:rsidRDefault="008C6DC3" w:rsidP="002A4BF0">
            <w:pPr>
              <w:pStyle w:val="TableText"/>
            </w:pPr>
            <w:r>
              <w:t>D</w:t>
            </w:r>
          </w:p>
        </w:tc>
        <w:tc>
          <w:tcPr>
            <w:tcW w:w="567" w:type="dxa"/>
            <w:shd w:val="clear" w:color="auto" w:fill="FAF0F0"/>
          </w:tcPr>
          <w:p w14:paraId="721390CB" w14:textId="77777777" w:rsidR="008C6DC3" w:rsidRPr="003B3DA1" w:rsidRDefault="008C6DC3" w:rsidP="002A4BF0">
            <w:pPr>
              <w:pStyle w:val="TableText"/>
            </w:pPr>
            <w:r w:rsidRPr="003B3DA1">
              <w:t>B</w:t>
            </w:r>
          </w:p>
        </w:tc>
        <w:tc>
          <w:tcPr>
            <w:tcW w:w="567" w:type="dxa"/>
            <w:shd w:val="clear" w:color="auto" w:fill="FAF0F0"/>
          </w:tcPr>
          <w:p w14:paraId="73A6A17F" w14:textId="77777777" w:rsidR="008C6DC3" w:rsidRPr="003B3DA1" w:rsidRDefault="008C6DC3" w:rsidP="002A4BF0">
            <w:pPr>
              <w:pStyle w:val="TableText"/>
            </w:pPr>
            <w:r w:rsidRPr="003B3DA1">
              <w:t>A</w:t>
            </w:r>
          </w:p>
        </w:tc>
        <w:tc>
          <w:tcPr>
            <w:tcW w:w="567" w:type="dxa"/>
            <w:shd w:val="clear" w:color="auto" w:fill="FAF0F0"/>
          </w:tcPr>
          <w:p w14:paraId="5A8E78C0" w14:textId="77777777" w:rsidR="008C6DC3" w:rsidRPr="003B3DA1" w:rsidRDefault="008C6DC3" w:rsidP="002A4BF0">
            <w:pPr>
              <w:pStyle w:val="TableText"/>
            </w:pPr>
            <w:r>
              <w:t>C</w:t>
            </w:r>
          </w:p>
        </w:tc>
        <w:tc>
          <w:tcPr>
            <w:tcW w:w="709" w:type="dxa"/>
            <w:shd w:val="clear" w:color="auto" w:fill="FFFFCC"/>
          </w:tcPr>
          <w:p w14:paraId="26BB4215" w14:textId="77777777" w:rsidR="008C6DC3" w:rsidRPr="003B3DA1" w:rsidRDefault="008C6DC3" w:rsidP="002A4BF0">
            <w:pPr>
              <w:pStyle w:val="TableText"/>
            </w:pPr>
            <w:r>
              <w:t>M</w:t>
            </w:r>
          </w:p>
        </w:tc>
        <w:tc>
          <w:tcPr>
            <w:tcW w:w="709" w:type="dxa"/>
            <w:shd w:val="clear" w:color="auto" w:fill="FFFFCC"/>
          </w:tcPr>
          <w:p w14:paraId="78E2DB6B" w14:textId="77777777" w:rsidR="008C6DC3" w:rsidRPr="003B3DA1" w:rsidRDefault="008C6DC3" w:rsidP="002A4BF0">
            <w:pPr>
              <w:pStyle w:val="TableText"/>
            </w:pPr>
            <w:r>
              <w:t>M</w:t>
            </w:r>
          </w:p>
        </w:tc>
        <w:tc>
          <w:tcPr>
            <w:tcW w:w="567" w:type="dxa"/>
            <w:shd w:val="clear" w:color="auto" w:fill="EAF1DD" w:themeFill="accent3" w:themeFillTint="33"/>
          </w:tcPr>
          <w:p w14:paraId="32089620" w14:textId="77777777" w:rsidR="008C6DC3" w:rsidRPr="003B3DA1" w:rsidRDefault="008C6DC3" w:rsidP="002A4BF0">
            <w:pPr>
              <w:pStyle w:val="TableText"/>
            </w:pPr>
            <w:r w:rsidRPr="003B3DA1">
              <w:t>VL</w:t>
            </w:r>
          </w:p>
        </w:tc>
        <w:tc>
          <w:tcPr>
            <w:tcW w:w="567" w:type="dxa"/>
            <w:shd w:val="clear" w:color="auto" w:fill="EAF1DD" w:themeFill="accent3" w:themeFillTint="33"/>
          </w:tcPr>
          <w:p w14:paraId="0E742604" w14:textId="77777777" w:rsidR="008C6DC3" w:rsidRPr="003B3DA1" w:rsidRDefault="008C6DC3" w:rsidP="002A4BF0">
            <w:pPr>
              <w:pStyle w:val="TableText"/>
            </w:pPr>
            <w:r w:rsidRPr="003B3DA1">
              <w:t>VL</w:t>
            </w:r>
          </w:p>
        </w:tc>
        <w:tc>
          <w:tcPr>
            <w:tcW w:w="851" w:type="dxa"/>
            <w:shd w:val="clear" w:color="auto" w:fill="DAEEF3" w:themeFill="accent5" w:themeFillTint="33"/>
          </w:tcPr>
          <w:p w14:paraId="18E31982" w14:textId="77777777" w:rsidR="008C6DC3" w:rsidRPr="003B3DA1" w:rsidRDefault="008C6DC3" w:rsidP="002A4BF0">
            <w:pPr>
              <w:pStyle w:val="TableText"/>
            </w:pPr>
            <w:r w:rsidRPr="003B3DA1">
              <w:t>L</w:t>
            </w:r>
          </w:p>
        </w:tc>
      </w:tr>
      <w:tr w:rsidR="00E25F3B" w:rsidRPr="003B3DA1" w14:paraId="11322122" w14:textId="77777777" w:rsidTr="00EF2B9C">
        <w:trPr>
          <w:trHeight w:val="292"/>
        </w:trPr>
        <w:tc>
          <w:tcPr>
            <w:tcW w:w="1413" w:type="dxa"/>
            <w:tcBorders>
              <w:top w:val="nil"/>
              <w:bottom w:val="single" w:sz="4" w:space="0" w:color="auto"/>
            </w:tcBorders>
            <w:shd w:val="clear" w:color="auto" w:fill="E5DFEC" w:themeFill="accent4" w:themeFillTint="33"/>
          </w:tcPr>
          <w:p w14:paraId="195E8BD2" w14:textId="77777777" w:rsidR="008C6DC3" w:rsidRPr="003B3DA1" w:rsidRDefault="008C6DC3" w:rsidP="002A4BF0">
            <w:pPr>
              <w:pStyle w:val="TableText"/>
            </w:pPr>
          </w:p>
        </w:tc>
        <w:tc>
          <w:tcPr>
            <w:tcW w:w="1559" w:type="dxa"/>
            <w:shd w:val="clear" w:color="auto" w:fill="C6D9F1" w:themeFill="text2" w:themeFillTint="33"/>
          </w:tcPr>
          <w:p w14:paraId="5B26BE65" w14:textId="77777777" w:rsidR="008C6DC3" w:rsidRPr="003B3DA1" w:rsidRDefault="008C6DC3" w:rsidP="002A4BF0">
            <w:pPr>
              <w:pStyle w:val="TableText"/>
            </w:pPr>
            <w:r>
              <w:t>Free stock/</w:t>
            </w:r>
            <w:r w:rsidRPr="003B3DA1">
              <w:t>P</w:t>
            </w:r>
            <w:r>
              <w:t xml:space="preserve">re-export parasite treatment and PAQ </w:t>
            </w:r>
            <w:r w:rsidRPr="003B3DA1">
              <w:t>with parasite treatment</w:t>
            </w:r>
          </w:p>
        </w:tc>
        <w:tc>
          <w:tcPr>
            <w:tcW w:w="567" w:type="dxa"/>
            <w:shd w:val="clear" w:color="auto" w:fill="FDE9D9" w:themeFill="accent6" w:themeFillTint="33"/>
          </w:tcPr>
          <w:p w14:paraId="786310FD" w14:textId="77777777" w:rsidR="008C6DC3" w:rsidRPr="003B3DA1" w:rsidRDefault="008C6DC3" w:rsidP="002A4BF0">
            <w:pPr>
              <w:pStyle w:val="TableText"/>
            </w:pPr>
            <w:r w:rsidRPr="003B3DA1">
              <w:t>N</w:t>
            </w:r>
          </w:p>
        </w:tc>
        <w:tc>
          <w:tcPr>
            <w:tcW w:w="567" w:type="dxa"/>
            <w:shd w:val="clear" w:color="auto" w:fill="FFFFFF" w:themeFill="background1"/>
          </w:tcPr>
          <w:p w14:paraId="0B8FB41F" w14:textId="77777777" w:rsidR="008C6DC3" w:rsidRPr="003B3DA1" w:rsidRDefault="008C6DC3" w:rsidP="002A4BF0">
            <w:pPr>
              <w:pStyle w:val="TableText"/>
            </w:pPr>
            <w:r w:rsidRPr="003B3DA1">
              <w:t>H</w:t>
            </w:r>
          </w:p>
        </w:tc>
        <w:tc>
          <w:tcPr>
            <w:tcW w:w="567" w:type="dxa"/>
            <w:shd w:val="clear" w:color="auto" w:fill="FFFFFF" w:themeFill="background1"/>
          </w:tcPr>
          <w:p w14:paraId="22FDC6A1" w14:textId="77777777" w:rsidR="008C6DC3" w:rsidRPr="003B3DA1" w:rsidRDefault="008C6DC3" w:rsidP="002A4BF0">
            <w:pPr>
              <w:pStyle w:val="TableText"/>
            </w:pPr>
            <w:r>
              <w:t>M</w:t>
            </w:r>
          </w:p>
        </w:tc>
        <w:tc>
          <w:tcPr>
            <w:tcW w:w="567" w:type="dxa"/>
            <w:shd w:val="clear" w:color="auto" w:fill="DDD9C3" w:themeFill="background2" w:themeFillShade="E6"/>
          </w:tcPr>
          <w:p w14:paraId="7CB9DF42" w14:textId="77777777" w:rsidR="008C6DC3" w:rsidRPr="003B3DA1" w:rsidRDefault="008C6DC3" w:rsidP="002A4BF0">
            <w:pPr>
              <w:pStyle w:val="TableText"/>
            </w:pPr>
            <w:r w:rsidRPr="003B3DA1">
              <w:t>N</w:t>
            </w:r>
          </w:p>
        </w:tc>
        <w:tc>
          <w:tcPr>
            <w:tcW w:w="567" w:type="dxa"/>
            <w:shd w:val="clear" w:color="auto" w:fill="DDD9C3" w:themeFill="background2" w:themeFillShade="E6"/>
          </w:tcPr>
          <w:p w14:paraId="01B6DFD7" w14:textId="77777777" w:rsidR="008C6DC3" w:rsidRPr="003B3DA1" w:rsidRDefault="008C6DC3" w:rsidP="002A4BF0">
            <w:pPr>
              <w:pStyle w:val="TableText"/>
            </w:pPr>
            <w:r w:rsidRPr="003B3DA1">
              <w:t>N</w:t>
            </w:r>
          </w:p>
        </w:tc>
        <w:tc>
          <w:tcPr>
            <w:tcW w:w="709" w:type="dxa"/>
            <w:shd w:val="clear" w:color="auto" w:fill="FFFFFF" w:themeFill="background1"/>
          </w:tcPr>
          <w:p w14:paraId="5FB5EE21" w14:textId="77777777" w:rsidR="008C6DC3" w:rsidRPr="003B3DA1" w:rsidRDefault="008C6DC3" w:rsidP="002A4BF0">
            <w:pPr>
              <w:pStyle w:val="TableText"/>
            </w:pPr>
            <w:r w:rsidRPr="003B3DA1">
              <w:t>H</w:t>
            </w:r>
          </w:p>
        </w:tc>
        <w:tc>
          <w:tcPr>
            <w:tcW w:w="709" w:type="dxa"/>
            <w:shd w:val="clear" w:color="auto" w:fill="FFFFFF" w:themeFill="background1"/>
          </w:tcPr>
          <w:p w14:paraId="617D5C94" w14:textId="77777777" w:rsidR="008C6DC3" w:rsidRPr="003B3DA1" w:rsidRDefault="008C6DC3" w:rsidP="002A4BF0">
            <w:pPr>
              <w:pStyle w:val="TableText"/>
            </w:pPr>
            <w:r>
              <w:t>H</w:t>
            </w:r>
          </w:p>
        </w:tc>
        <w:tc>
          <w:tcPr>
            <w:tcW w:w="566" w:type="dxa"/>
            <w:shd w:val="clear" w:color="auto" w:fill="F2DBDB" w:themeFill="accent2" w:themeFillTint="33"/>
          </w:tcPr>
          <w:p w14:paraId="21557C86" w14:textId="77777777" w:rsidR="008C6DC3" w:rsidRPr="003B3DA1" w:rsidRDefault="008C6DC3" w:rsidP="002A4BF0">
            <w:pPr>
              <w:pStyle w:val="TableText"/>
            </w:pPr>
            <w:r>
              <w:t>M</w:t>
            </w:r>
          </w:p>
        </w:tc>
        <w:tc>
          <w:tcPr>
            <w:tcW w:w="567" w:type="dxa"/>
            <w:shd w:val="clear" w:color="auto" w:fill="FAF0F0"/>
          </w:tcPr>
          <w:p w14:paraId="6796E397" w14:textId="77777777" w:rsidR="008C6DC3" w:rsidRPr="003B3DA1" w:rsidRDefault="008C6DC3" w:rsidP="002A4BF0">
            <w:pPr>
              <w:pStyle w:val="TableText"/>
            </w:pPr>
            <w:r>
              <w:t>E</w:t>
            </w:r>
          </w:p>
        </w:tc>
        <w:tc>
          <w:tcPr>
            <w:tcW w:w="567" w:type="dxa"/>
            <w:shd w:val="clear" w:color="auto" w:fill="FAF0F0"/>
          </w:tcPr>
          <w:p w14:paraId="22A5F990" w14:textId="77777777" w:rsidR="008C6DC3" w:rsidRPr="003B3DA1" w:rsidRDefault="008C6DC3" w:rsidP="002A4BF0">
            <w:pPr>
              <w:pStyle w:val="TableText"/>
            </w:pPr>
            <w:r w:rsidRPr="003B3DA1">
              <w:t>B</w:t>
            </w:r>
          </w:p>
        </w:tc>
        <w:tc>
          <w:tcPr>
            <w:tcW w:w="567" w:type="dxa"/>
            <w:shd w:val="clear" w:color="auto" w:fill="FAF0F0"/>
          </w:tcPr>
          <w:p w14:paraId="5463DDC1" w14:textId="77777777" w:rsidR="008C6DC3" w:rsidRPr="003B3DA1" w:rsidRDefault="008C6DC3" w:rsidP="002A4BF0">
            <w:pPr>
              <w:pStyle w:val="TableText"/>
            </w:pPr>
            <w:r>
              <w:t>E</w:t>
            </w:r>
          </w:p>
        </w:tc>
        <w:tc>
          <w:tcPr>
            <w:tcW w:w="567" w:type="dxa"/>
            <w:shd w:val="clear" w:color="auto" w:fill="FAF0F0"/>
          </w:tcPr>
          <w:p w14:paraId="163F2A27" w14:textId="77777777" w:rsidR="008C6DC3" w:rsidRPr="003B3DA1" w:rsidRDefault="008C6DC3" w:rsidP="002A4BF0">
            <w:pPr>
              <w:pStyle w:val="TableText"/>
            </w:pPr>
            <w:r>
              <w:t>D</w:t>
            </w:r>
          </w:p>
        </w:tc>
        <w:tc>
          <w:tcPr>
            <w:tcW w:w="567" w:type="dxa"/>
            <w:shd w:val="clear" w:color="auto" w:fill="FAF0F0"/>
          </w:tcPr>
          <w:p w14:paraId="1040E95F" w14:textId="77777777" w:rsidR="008C6DC3" w:rsidRPr="003B3DA1" w:rsidRDefault="008C6DC3" w:rsidP="002A4BF0">
            <w:pPr>
              <w:pStyle w:val="TableText"/>
            </w:pPr>
            <w:r w:rsidRPr="003B3DA1">
              <w:t>B</w:t>
            </w:r>
          </w:p>
        </w:tc>
        <w:tc>
          <w:tcPr>
            <w:tcW w:w="567" w:type="dxa"/>
            <w:shd w:val="clear" w:color="auto" w:fill="FAF0F0"/>
          </w:tcPr>
          <w:p w14:paraId="254594C4" w14:textId="77777777" w:rsidR="008C6DC3" w:rsidRPr="003B3DA1" w:rsidRDefault="008C6DC3" w:rsidP="002A4BF0">
            <w:pPr>
              <w:pStyle w:val="TableText"/>
            </w:pPr>
            <w:r w:rsidRPr="003B3DA1">
              <w:t>A</w:t>
            </w:r>
          </w:p>
        </w:tc>
        <w:tc>
          <w:tcPr>
            <w:tcW w:w="567" w:type="dxa"/>
            <w:shd w:val="clear" w:color="auto" w:fill="FAF0F0"/>
          </w:tcPr>
          <w:p w14:paraId="7968DFF7" w14:textId="77777777" w:rsidR="008C6DC3" w:rsidRPr="003B3DA1" w:rsidRDefault="008C6DC3" w:rsidP="002A4BF0">
            <w:pPr>
              <w:pStyle w:val="TableText"/>
            </w:pPr>
            <w:r>
              <w:t>C</w:t>
            </w:r>
          </w:p>
        </w:tc>
        <w:tc>
          <w:tcPr>
            <w:tcW w:w="709" w:type="dxa"/>
            <w:shd w:val="clear" w:color="auto" w:fill="FFFFCC"/>
          </w:tcPr>
          <w:p w14:paraId="476512D9" w14:textId="77777777" w:rsidR="008C6DC3" w:rsidRPr="003B3DA1" w:rsidRDefault="008C6DC3" w:rsidP="002A4BF0">
            <w:pPr>
              <w:pStyle w:val="TableText"/>
            </w:pPr>
            <w:r>
              <w:t>M</w:t>
            </w:r>
          </w:p>
        </w:tc>
        <w:tc>
          <w:tcPr>
            <w:tcW w:w="709" w:type="dxa"/>
            <w:shd w:val="clear" w:color="auto" w:fill="FFFFCC"/>
          </w:tcPr>
          <w:p w14:paraId="0B90DC16" w14:textId="77777777" w:rsidR="008C6DC3" w:rsidRPr="003B3DA1" w:rsidRDefault="008C6DC3" w:rsidP="002A4BF0">
            <w:pPr>
              <w:pStyle w:val="TableText"/>
            </w:pPr>
            <w:r>
              <w:t>M</w:t>
            </w:r>
          </w:p>
        </w:tc>
        <w:tc>
          <w:tcPr>
            <w:tcW w:w="567" w:type="dxa"/>
            <w:shd w:val="clear" w:color="auto" w:fill="EAF1DD" w:themeFill="accent3" w:themeFillTint="33"/>
          </w:tcPr>
          <w:p w14:paraId="4F57F5E2" w14:textId="77777777" w:rsidR="008C6DC3" w:rsidRPr="003B3DA1" w:rsidRDefault="008C6DC3" w:rsidP="002A4BF0">
            <w:pPr>
              <w:pStyle w:val="TableText"/>
            </w:pPr>
            <w:r w:rsidRPr="003B3DA1">
              <w:t>N</w:t>
            </w:r>
          </w:p>
        </w:tc>
        <w:tc>
          <w:tcPr>
            <w:tcW w:w="567" w:type="dxa"/>
            <w:shd w:val="clear" w:color="auto" w:fill="EAF1DD" w:themeFill="accent3" w:themeFillTint="33"/>
          </w:tcPr>
          <w:p w14:paraId="7C80BA49" w14:textId="77777777" w:rsidR="008C6DC3" w:rsidRPr="003B3DA1" w:rsidRDefault="008C6DC3" w:rsidP="002A4BF0">
            <w:pPr>
              <w:pStyle w:val="TableText"/>
            </w:pPr>
            <w:r w:rsidRPr="003B3DA1">
              <w:t>N</w:t>
            </w:r>
          </w:p>
        </w:tc>
        <w:tc>
          <w:tcPr>
            <w:tcW w:w="851" w:type="dxa"/>
            <w:shd w:val="clear" w:color="auto" w:fill="DAEEF3" w:themeFill="accent5" w:themeFillTint="33"/>
          </w:tcPr>
          <w:p w14:paraId="717784E4" w14:textId="77777777" w:rsidR="008C6DC3" w:rsidRPr="003B3DA1" w:rsidRDefault="008C6DC3" w:rsidP="002A4BF0">
            <w:pPr>
              <w:pStyle w:val="TableText"/>
            </w:pPr>
            <w:r w:rsidRPr="003B3DA1">
              <w:t>N</w:t>
            </w:r>
          </w:p>
        </w:tc>
      </w:tr>
      <w:tr w:rsidR="00E25F3B" w:rsidRPr="003B3DA1" w14:paraId="730567A6" w14:textId="77777777" w:rsidTr="00EF2B9C">
        <w:trPr>
          <w:trHeight w:val="227"/>
        </w:trPr>
        <w:tc>
          <w:tcPr>
            <w:tcW w:w="1413" w:type="dxa"/>
            <w:tcBorders>
              <w:bottom w:val="nil"/>
            </w:tcBorders>
            <w:shd w:val="clear" w:color="auto" w:fill="E5DFEC" w:themeFill="accent4" w:themeFillTint="33"/>
          </w:tcPr>
          <w:p w14:paraId="25C621DB" w14:textId="77777777" w:rsidR="0079427F" w:rsidRPr="003B3DA1" w:rsidRDefault="0079427F" w:rsidP="002A4BF0">
            <w:pPr>
              <w:pStyle w:val="TableText"/>
              <w:rPr>
                <w:szCs w:val="18"/>
                <w:lang w:eastAsia="en-AU"/>
              </w:rPr>
            </w:pPr>
            <w:r w:rsidRPr="003B3DA1">
              <w:rPr>
                <w:szCs w:val="18"/>
              </w:rPr>
              <w:t>CyHV-3</w:t>
            </w:r>
            <w:r w:rsidRPr="003B3DA1" w:rsidDel="00C20871">
              <w:rPr>
                <w:szCs w:val="18"/>
                <w:lang w:eastAsia="en-AU"/>
              </w:rPr>
              <w:t xml:space="preserve"> </w:t>
            </w:r>
          </w:p>
        </w:tc>
        <w:tc>
          <w:tcPr>
            <w:tcW w:w="1559" w:type="dxa"/>
            <w:shd w:val="clear" w:color="auto" w:fill="C6D9F1" w:themeFill="text2" w:themeFillTint="33"/>
          </w:tcPr>
          <w:p w14:paraId="3D0D8F86" w14:textId="77777777" w:rsidR="0079427F" w:rsidRPr="003B3DA1" w:rsidRDefault="0079427F" w:rsidP="002A4BF0">
            <w:pPr>
              <w:pStyle w:val="TableText"/>
              <w:rPr>
                <w:color w:val="000000" w:themeColor="text1"/>
                <w:kern w:val="24"/>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tcPr>
          <w:p w14:paraId="79A9BF42" w14:textId="76F91591" w:rsidR="0079427F" w:rsidRPr="000E4420" w:rsidRDefault="0079427F" w:rsidP="002A4BF0">
            <w:pPr>
              <w:pStyle w:val="TableText"/>
              <w:rPr>
                <w:szCs w:val="18"/>
              </w:rPr>
            </w:pPr>
            <w:r w:rsidRPr="003B3DA1">
              <w:rPr>
                <w:szCs w:val="18"/>
              </w:rPr>
              <w:t>L</w:t>
            </w:r>
          </w:p>
        </w:tc>
        <w:tc>
          <w:tcPr>
            <w:tcW w:w="567" w:type="dxa"/>
            <w:shd w:val="clear" w:color="auto" w:fill="FFFFFF" w:themeFill="background1"/>
          </w:tcPr>
          <w:p w14:paraId="001B3247" w14:textId="77777777" w:rsidR="0079427F" w:rsidRPr="00937C2C" w:rsidRDefault="0079427F" w:rsidP="002A4BF0">
            <w:pPr>
              <w:pStyle w:val="TableText"/>
              <w:rPr>
                <w:szCs w:val="18"/>
              </w:rPr>
            </w:pPr>
            <w:r>
              <w:rPr>
                <w:szCs w:val="18"/>
              </w:rPr>
              <w:t>L</w:t>
            </w:r>
          </w:p>
        </w:tc>
        <w:tc>
          <w:tcPr>
            <w:tcW w:w="567" w:type="dxa"/>
            <w:shd w:val="clear" w:color="auto" w:fill="FFFFFF" w:themeFill="background1"/>
          </w:tcPr>
          <w:p w14:paraId="6160FE7F" w14:textId="5DFF4EC9" w:rsidR="0079427F" w:rsidRPr="003B3DA1" w:rsidRDefault="0079427F" w:rsidP="002A4BF0">
            <w:pPr>
              <w:pStyle w:val="TableText"/>
              <w:rPr>
                <w:szCs w:val="18"/>
              </w:rPr>
            </w:pPr>
            <w:r>
              <w:rPr>
                <w:szCs w:val="18"/>
              </w:rPr>
              <w:t>L</w:t>
            </w:r>
          </w:p>
        </w:tc>
        <w:tc>
          <w:tcPr>
            <w:tcW w:w="567" w:type="dxa"/>
            <w:shd w:val="clear" w:color="auto" w:fill="DDD9C3" w:themeFill="background2" w:themeFillShade="E6"/>
          </w:tcPr>
          <w:p w14:paraId="45DA1C79" w14:textId="13122CBB" w:rsidR="0079427F" w:rsidRPr="00F378C7" w:rsidRDefault="0079427F" w:rsidP="002A4BF0">
            <w:pPr>
              <w:pStyle w:val="TableText"/>
              <w:rPr>
                <w:szCs w:val="18"/>
              </w:rPr>
            </w:pPr>
            <w:r>
              <w:rPr>
                <w:szCs w:val="18"/>
              </w:rPr>
              <w:t>VL</w:t>
            </w:r>
          </w:p>
        </w:tc>
        <w:tc>
          <w:tcPr>
            <w:tcW w:w="567" w:type="dxa"/>
            <w:shd w:val="clear" w:color="auto" w:fill="DDD9C3" w:themeFill="background2" w:themeFillShade="E6"/>
          </w:tcPr>
          <w:p w14:paraId="50D71793" w14:textId="7C54C443" w:rsidR="0079427F" w:rsidRPr="003B3DA1" w:rsidRDefault="0079427F" w:rsidP="002A4BF0">
            <w:pPr>
              <w:pStyle w:val="TableText"/>
              <w:rPr>
                <w:szCs w:val="18"/>
              </w:rPr>
            </w:pPr>
            <w:r w:rsidRPr="003B3DA1">
              <w:rPr>
                <w:szCs w:val="18"/>
              </w:rPr>
              <w:t>VL</w:t>
            </w:r>
          </w:p>
        </w:tc>
        <w:tc>
          <w:tcPr>
            <w:tcW w:w="709" w:type="dxa"/>
            <w:shd w:val="clear" w:color="auto" w:fill="FFFFFF" w:themeFill="background1"/>
          </w:tcPr>
          <w:p w14:paraId="66B0477B" w14:textId="44842B4C" w:rsidR="00E25D00" w:rsidRPr="00F378C7" w:rsidRDefault="0079427F" w:rsidP="002A4BF0">
            <w:pPr>
              <w:pStyle w:val="TableText"/>
              <w:rPr>
                <w:szCs w:val="18"/>
              </w:rPr>
            </w:pPr>
            <w:r>
              <w:rPr>
                <w:szCs w:val="18"/>
              </w:rPr>
              <w:t>M</w:t>
            </w:r>
          </w:p>
        </w:tc>
        <w:tc>
          <w:tcPr>
            <w:tcW w:w="709" w:type="dxa"/>
            <w:shd w:val="clear" w:color="auto" w:fill="FFFFFF" w:themeFill="background1"/>
          </w:tcPr>
          <w:p w14:paraId="13B314CD" w14:textId="6EB45792" w:rsidR="00E25D00" w:rsidRPr="003B3DA1" w:rsidRDefault="0079427F" w:rsidP="002A4BF0">
            <w:pPr>
              <w:pStyle w:val="TableText"/>
              <w:rPr>
                <w:szCs w:val="18"/>
              </w:rPr>
            </w:pPr>
            <w:r>
              <w:rPr>
                <w:szCs w:val="18"/>
              </w:rPr>
              <w:t>M</w:t>
            </w:r>
          </w:p>
        </w:tc>
        <w:tc>
          <w:tcPr>
            <w:tcW w:w="566" w:type="dxa"/>
            <w:shd w:val="clear" w:color="auto" w:fill="F2DBDB" w:themeFill="accent2" w:themeFillTint="33"/>
          </w:tcPr>
          <w:p w14:paraId="5831AB27" w14:textId="77777777" w:rsidR="0079427F" w:rsidRPr="004927C7" w:rsidRDefault="0079427F" w:rsidP="002A4BF0">
            <w:pPr>
              <w:pStyle w:val="TableText"/>
              <w:rPr>
                <w:szCs w:val="18"/>
                <w:lang w:eastAsia="en-AU"/>
              </w:rPr>
            </w:pPr>
            <w:r>
              <w:rPr>
                <w:szCs w:val="18"/>
                <w:lang w:eastAsia="en-AU"/>
              </w:rPr>
              <w:t>M</w:t>
            </w:r>
          </w:p>
        </w:tc>
        <w:tc>
          <w:tcPr>
            <w:tcW w:w="567" w:type="dxa"/>
            <w:shd w:val="clear" w:color="auto" w:fill="FAF0F0"/>
          </w:tcPr>
          <w:p w14:paraId="047FD73B" w14:textId="17BC0307" w:rsidR="0079427F" w:rsidRPr="003B3DA1" w:rsidRDefault="00981694" w:rsidP="002A4BF0">
            <w:pPr>
              <w:pStyle w:val="TableText"/>
              <w:rPr>
                <w:szCs w:val="18"/>
                <w:lang w:eastAsia="en-AU"/>
              </w:rPr>
            </w:pPr>
            <w:r>
              <w:rPr>
                <w:szCs w:val="18"/>
                <w:lang w:eastAsia="en-AU"/>
              </w:rPr>
              <w:t>C</w:t>
            </w:r>
          </w:p>
        </w:tc>
        <w:tc>
          <w:tcPr>
            <w:tcW w:w="567" w:type="dxa"/>
            <w:shd w:val="clear" w:color="auto" w:fill="FAF0F0"/>
          </w:tcPr>
          <w:p w14:paraId="3770A0AA" w14:textId="77777777" w:rsidR="0079427F" w:rsidRPr="003B3DA1" w:rsidRDefault="0079427F" w:rsidP="002A4BF0">
            <w:pPr>
              <w:pStyle w:val="TableText"/>
              <w:rPr>
                <w:szCs w:val="18"/>
                <w:lang w:eastAsia="en-AU"/>
              </w:rPr>
            </w:pPr>
            <w:r>
              <w:rPr>
                <w:szCs w:val="18"/>
                <w:lang w:eastAsia="en-AU"/>
              </w:rPr>
              <w:t>E</w:t>
            </w:r>
          </w:p>
        </w:tc>
        <w:tc>
          <w:tcPr>
            <w:tcW w:w="567" w:type="dxa"/>
            <w:shd w:val="clear" w:color="auto" w:fill="FAF0F0"/>
          </w:tcPr>
          <w:p w14:paraId="76D0765E" w14:textId="77777777" w:rsidR="0079427F" w:rsidRPr="003B3DA1" w:rsidRDefault="0079427F" w:rsidP="002A4BF0">
            <w:pPr>
              <w:pStyle w:val="TableText"/>
              <w:rPr>
                <w:szCs w:val="18"/>
                <w:lang w:eastAsia="en-AU"/>
              </w:rPr>
            </w:pPr>
            <w:r>
              <w:rPr>
                <w:szCs w:val="18"/>
                <w:lang w:eastAsia="en-AU"/>
              </w:rPr>
              <w:t>E</w:t>
            </w:r>
          </w:p>
        </w:tc>
        <w:tc>
          <w:tcPr>
            <w:tcW w:w="567" w:type="dxa"/>
            <w:shd w:val="clear" w:color="auto" w:fill="FAF0F0"/>
          </w:tcPr>
          <w:p w14:paraId="3659E178" w14:textId="77777777" w:rsidR="0079427F" w:rsidRPr="003B3DA1" w:rsidRDefault="0079427F" w:rsidP="002A4BF0">
            <w:pPr>
              <w:pStyle w:val="TableText"/>
              <w:rPr>
                <w:szCs w:val="18"/>
                <w:lang w:eastAsia="en-AU"/>
              </w:rPr>
            </w:pPr>
            <w:r w:rsidRPr="003B3DA1">
              <w:rPr>
                <w:szCs w:val="18"/>
                <w:lang w:eastAsia="en-AU"/>
              </w:rPr>
              <w:t>C</w:t>
            </w:r>
          </w:p>
        </w:tc>
        <w:tc>
          <w:tcPr>
            <w:tcW w:w="567" w:type="dxa"/>
            <w:shd w:val="clear" w:color="auto" w:fill="FAF0F0"/>
          </w:tcPr>
          <w:p w14:paraId="312B9309"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6FB47CF5"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7A2AC826" w14:textId="77777777" w:rsidR="0079427F" w:rsidRPr="003B3DA1" w:rsidRDefault="0079427F" w:rsidP="002A4BF0">
            <w:pPr>
              <w:pStyle w:val="TableText"/>
              <w:rPr>
                <w:szCs w:val="18"/>
                <w:lang w:eastAsia="en-AU"/>
              </w:rPr>
            </w:pPr>
            <w:r>
              <w:rPr>
                <w:szCs w:val="18"/>
                <w:lang w:eastAsia="en-AU"/>
              </w:rPr>
              <w:t>C</w:t>
            </w:r>
          </w:p>
        </w:tc>
        <w:tc>
          <w:tcPr>
            <w:tcW w:w="709" w:type="dxa"/>
            <w:shd w:val="clear" w:color="auto" w:fill="FFFFCC"/>
          </w:tcPr>
          <w:p w14:paraId="564D5177" w14:textId="30722F55" w:rsidR="00E25D00" w:rsidRPr="007C6C00" w:rsidRDefault="0079427F" w:rsidP="002A4BF0">
            <w:pPr>
              <w:pStyle w:val="TableText"/>
              <w:rPr>
                <w:szCs w:val="18"/>
              </w:rPr>
            </w:pPr>
            <w:r>
              <w:rPr>
                <w:szCs w:val="18"/>
              </w:rPr>
              <w:t>M</w:t>
            </w:r>
          </w:p>
        </w:tc>
        <w:tc>
          <w:tcPr>
            <w:tcW w:w="709" w:type="dxa"/>
            <w:shd w:val="clear" w:color="auto" w:fill="FFFFCC"/>
          </w:tcPr>
          <w:p w14:paraId="6F3B1F37" w14:textId="5A4B2CB2" w:rsidR="00E25D00" w:rsidRPr="003B3DA1" w:rsidRDefault="0079427F" w:rsidP="002A4BF0">
            <w:pPr>
              <w:pStyle w:val="TableText"/>
              <w:rPr>
                <w:szCs w:val="18"/>
              </w:rPr>
            </w:pPr>
            <w:r>
              <w:rPr>
                <w:szCs w:val="18"/>
              </w:rPr>
              <w:t>M</w:t>
            </w:r>
          </w:p>
        </w:tc>
        <w:tc>
          <w:tcPr>
            <w:tcW w:w="567" w:type="dxa"/>
            <w:shd w:val="clear" w:color="auto" w:fill="EAF1DD" w:themeFill="accent3" w:themeFillTint="33"/>
          </w:tcPr>
          <w:p w14:paraId="31F2406A" w14:textId="34E27549" w:rsidR="00E25D00" w:rsidRPr="00E60626" w:rsidRDefault="0079427F" w:rsidP="002A4BF0">
            <w:pPr>
              <w:pStyle w:val="TableText"/>
              <w:rPr>
                <w:szCs w:val="18"/>
              </w:rPr>
            </w:pPr>
            <w:r>
              <w:rPr>
                <w:szCs w:val="18"/>
              </w:rPr>
              <w:t>VL</w:t>
            </w:r>
          </w:p>
        </w:tc>
        <w:tc>
          <w:tcPr>
            <w:tcW w:w="567" w:type="dxa"/>
            <w:shd w:val="clear" w:color="auto" w:fill="EAF1DD" w:themeFill="accent3" w:themeFillTint="33"/>
          </w:tcPr>
          <w:p w14:paraId="0984CCE5" w14:textId="0D9BCD82" w:rsidR="0079427F" w:rsidRPr="00E60626" w:rsidRDefault="0079427F" w:rsidP="002A4BF0">
            <w:pPr>
              <w:pStyle w:val="TableText"/>
              <w:rPr>
                <w:szCs w:val="18"/>
              </w:rPr>
            </w:pPr>
            <w:r>
              <w:rPr>
                <w:szCs w:val="18"/>
              </w:rPr>
              <w:t>VL</w:t>
            </w:r>
          </w:p>
        </w:tc>
        <w:tc>
          <w:tcPr>
            <w:tcW w:w="851" w:type="dxa"/>
            <w:shd w:val="clear" w:color="auto" w:fill="DAEEF3" w:themeFill="accent5" w:themeFillTint="33"/>
          </w:tcPr>
          <w:p w14:paraId="2E28EC7E" w14:textId="735E7513" w:rsidR="0079427F" w:rsidRPr="00E60626" w:rsidRDefault="0079427F" w:rsidP="002A4BF0">
            <w:pPr>
              <w:pStyle w:val="TableText"/>
              <w:rPr>
                <w:szCs w:val="18"/>
              </w:rPr>
            </w:pPr>
            <w:r>
              <w:rPr>
                <w:szCs w:val="18"/>
              </w:rPr>
              <w:t>L</w:t>
            </w:r>
          </w:p>
        </w:tc>
      </w:tr>
      <w:tr w:rsidR="00E25F3B" w:rsidRPr="003B3DA1" w14:paraId="156074F6" w14:textId="77777777" w:rsidTr="00EF2B9C">
        <w:trPr>
          <w:trHeight w:val="276"/>
        </w:trPr>
        <w:tc>
          <w:tcPr>
            <w:tcW w:w="1413" w:type="dxa"/>
            <w:tcBorders>
              <w:top w:val="nil"/>
              <w:bottom w:val="nil"/>
            </w:tcBorders>
            <w:shd w:val="clear" w:color="auto" w:fill="E5DFEC" w:themeFill="accent4" w:themeFillTint="33"/>
          </w:tcPr>
          <w:p w14:paraId="31664F41"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3CFB4582" w14:textId="77777777" w:rsidR="0079427F" w:rsidRDefault="0079427F"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0EA65E5A" w14:textId="77777777" w:rsidR="0079427F" w:rsidRDefault="0079427F" w:rsidP="002A4BF0">
            <w:pPr>
              <w:pStyle w:val="TableText"/>
              <w:rPr>
                <w:kern w:val="24"/>
                <w:szCs w:val="18"/>
                <w:lang w:eastAsia="en-AU"/>
              </w:rPr>
            </w:pPr>
            <w:r>
              <w:rPr>
                <w:kern w:val="24"/>
                <w:szCs w:val="18"/>
                <w:lang w:eastAsia="en-AU"/>
              </w:rPr>
              <w:t>VL</w:t>
            </w:r>
          </w:p>
        </w:tc>
        <w:tc>
          <w:tcPr>
            <w:tcW w:w="567" w:type="dxa"/>
            <w:shd w:val="clear" w:color="auto" w:fill="FFFFFF" w:themeFill="background1"/>
          </w:tcPr>
          <w:p w14:paraId="1F7E592C" w14:textId="77777777" w:rsidR="0079427F" w:rsidRDefault="0079427F" w:rsidP="002A4BF0">
            <w:pPr>
              <w:pStyle w:val="TableText"/>
              <w:rPr>
                <w:szCs w:val="18"/>
                <w:lang w:eastAsia="en-AU"/>
              </w:rPr>
            </w:pPr>
            <w:r>
              <w:rPr>
                <w:szCs w:val="18"/>
                <w:lang w:eastAsia="en-AU"/>
              </w:rPr>
              <w:t>L</w:t>
            </w:r>
          </w:p>
        </w:tc>
        <w:tc>
          <w:tcPr>
            <w:tcW w:w="567" w:type="dxa"/>
            <w:shd w:val="clear" w:color="auto" w:fill="FFFFFF" w:themeFill="background1"/>
          </w:tcPr>
          <w:p w14:paraId="4D2FA27C" w14:textId="77777777" w:rsidR="0079427F" w:rsidRDefault="0079427F" w:rsidP="002A4BF0">
            <w:pPr>
              <w:pStyle w:val="TableText"/>
              <w:rPr>
                <w:szCs w:val="18"/>
                <w:lang w:eastAsia="en-AU"/>
              </w:rPr>
            </w:pPr>
            <w:r>
              <w:rPr>
                <w:szCs w:val="18"/>
                <w:lang w:eastAsia="en-AU"/>
              </w:rPr>
              <w:t>L</w:t>
            </w:r>
          </w:p>
        </w:tc>
        <w:tc>
          <w:tcPr>
            <w:tcW w:w="567" w:type="dxa"/>
            <w:shd w:val="clear" w:color="auto" w:fill="DDD9C3" w:themeFill="background2" w:themeFillShade="E6"/>
          </w:tcPr>
          <w:p w14:paraId="37793D0C" w14:textId="77777777" w:rsidR="0079427F"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4127D292" w14:textId="77777777" w:rsidR="0079427F" w:rsidRDefault="0079427F" w:rsidP="002A4BF0">
            <w:pPr>
              <w:pStyle w:val="TableText"/>
              <w:rPr>
                <w:szCs w:val="18"/>
                <w:lang w:eastAsia="en-AU"/>
              </w:rPr>
            </w:pPr>
            <w:r>
              <w:rPr>
                <w:szCs w:val="18"/>
                <w:lang w:eastAsia="en-AU"/>
              </w:rPr>
              <w:t>VL</w:t>
            </w:r>
          </w:p>
        </w:tc>
        <w:tc>
          <w:tcPr>
            <w:tcW w:w="709" w:type="dxa"/>
            <w:shd w:val="clear" w:color="auto" w:fill="FFFFFF" w:themeFill="background1"/>
          </w:tcPr>
          <w:p w14:paraId="2FC60361" w14:textId="77777777" w:rsidR="0079427F" w:rsidRDefault="0079427F" w:rsidP="002A4BF0">
            <w:pPr>
              <w:pStyle w:val="TableText"/>
              <w:rPr>
                <w:szCs w:val="18"/>
                <w:lang w:eastAsia="en-AU"/>
              </w:rPr>
            </w:pPr>
            <w:r>
              <w:rPr>
                <w:szCs w:val="18"/>
                <w:lang w:eastAsia="en-AU"/>
              </w:rPr>
              <w:t>M</w:t>
            </w:r>
          </w:p>
        </w:tc>
        <w:tc>
          <w:tcPr>
            <w:tcW w:w="709" w:type="dxa"/>
            <w:shd w:val="clear" w:color="auto" w:fill="FFFFFF" w:themeFill="background1"/>
          </w:tcPr>
          <w:p w14:paraId="5A7C7FFF" w14:textId="77777777" w:rsidR="0079427F" w:rsidRDefault="0079427F" w:rsidP="002A4BF0">
            <w:pPr>
              <w:pStyle w:val="TableText"/>
              <w:rPr>
                <w:szCs w:val="18"/>
                <w:lang w:eastAsia="en-AU"/>
              </w:rPr>
            </w:pPr>
            <w:r>
              <w:rPr>
                <w:szCs w:val="18"/>
                <w:lang w:eastAsia="en-AU"/>
              </w:rPr>
              <w:t>M</w:t>
            </w:r>
          </w:p>
        </w:tc>
        <w:tc>
          <w:tcPr>
            <w:tcW w:w="566" w:type="dxa"/>
            <w:shd w:val="clear" w:color="auto" w:fill="F2DBDB" w:themeFill="accent2" w:themeFillTint="33"/>
          </w:tcPr>
          <w:p w14:paraId="754738B8" w14:textId="77777777" w:rsidR="0079427F" w:rsidRDefault="0079427F" w:rsidP="002A4BF0">
            <w:pPr>
              <w:pStyle w:val="TableText"/>
              <w:rPr>
                <w:szCs w:val="18"/>
                <w:lang w:eastAsia="en-AU"/>
              </w:rPr>
            </w:pPr>
            <w:r>
              <w:rPr>
                <w:szCs w:val="18"/>
                <w:lang w:eastAsia="en-AU"/>
              </w:rPr>
              <w:t>M</w:t>
            </w:r>
          </w:p>
        </w:tc>
        <w:tc>
          <w:tcPr>
            <w:tcW w:w="567" w:type="dxa"/>
            <w:shd w:val="clear" w:color="auto" w:fill="FAF0F0"/>
          </w:tcPr>
          <w:p w14:paraId="4857D7F0" w14:textId="7886775C" w:rsidR="0079427F" w:rsidRPr="003B3DA1" w:rsidRDefault="00981694" w:rsidP="002A4BF0">
            <w:pPr>
              <w:pStyle w:val="TableText"/>
              <w:rPr>
                <w:szCs w:val="18"/>
                <w:lang w:eastAsia="en-AU"/>
              </w:rPr>
            </w:pPr>
            <w:r>
              <w:rPr>
                <w:szCs w:val="18"/>
                <w:lang w:eastAsia="en-AU"/>
              </w:rPr>
              <w:t>C</w:t>
            </w:r>
          </w:p>
        </w:tc>
        <w:tc>
          <w:tcPr>
            <w:tcW w:w="567" w:type="dxa"/>
            <w:shd w:val="clear" w:color="auto" w:fill="FAF0F0"/>
          </w:tcPr>
          <w:p w14:paraId="6D03FE02" w14:textId="77777777" w:rsidR="0079427F" w:rsidRPr="003B3DA1" w:rsidRDefault="0079427F" w:rsidP="002A4BF0">
            <w:pPr>
              <w:pStyle w:val="TableText"/>
              <w:rPr>
                <w:szCs w:val="18"/>
                <w:lang w:eastAsia="en-AU"/>
              </w:rPr>
            </w:pPr>
            <w:r>
              <w:rPr>
                <w:szCs w:val="18"/>
                <w:lang w:eastAsia="en-AU"/>
              </w:rPr>
              <w:t>E</w:t>
            </w:r>
          </w:p>
        </w:tc>
        <w:tc>
          <w:tcPr>
            <w:tcW w:w="567" w:type="dxa"/>
            <w:shd w:val="clear" w:color="auto" w:fill="FAF0F0"/>
          </w:tcPr>
          <w:p w14:paraId="4D347B2D" w14:textId="77777777" w:rsidR="0079427F" w:rsidRPr="003B3DA1" w:rsidRDefault="0079427F" w:rsidP="002A4BF0">
            <w:pPr>
              <w:pStyle w:val="TableText"/>
              <w:rPr>
                <w:szCs w:val="18"/>
                <w:lang w:eastAsia="en-AU"/>
              </w:rPr>
            </w:pPr>
            <w:r>
              <w:rPr>
                <w:szCs w:val="18"/>
                <w:lang w:eastAsia="en-AU"/>
              </w:rPr>
              <w:t>E</w:t>
            </w:r>
          </w:p>
        </w:tc>
        <w:tc>
          <w:tcPr>
            <w:tcW w:w="567" w:type="dxa"/>
            <w:shd w:val="clear" w:color="auto" w:fill="FAF0F0"/>
          </w:tcPr>
          <w:p w14:paraId="71664F47" w14:textId="77777777" w:rsidR="0079427F" w:rsidRPr="003B3DA1" w:rsidRDefault="0079427F" w:rsidP="002A4BF0">
            <w:pPr>
              <w:pStyle w:val="TableText"/>
              <w:rPr>
                <w:szCs w:val="18"/>
                <w:lang w:eastAsia="en-AU"/>
              </w:rPr>
            </w:pPr>
            <w:r w:rsidRPr="003B3DA1">
              <w:rPr>
                <w:szCs w:val="18"/>
                <w:lang w:eastAsia="en-AU"/>
              </w:rPr>
              <w:t>C</w:t>
            </w:r>
          </w:p>
        </w:tc>
        <w:tc>
          <w:tcPr>
            <w:tcW w:w="567" w:type="dxa"/>
            <w:shd w:val="clear" w:color="auto" w:fill="FAF0F0"/>
          </w:tcPr>
          <w:p w14:paraId="7CFC4024" w14:textId="341FE64E" w:rsidR="0079427F" w:rsidRPr="003B3DA1" w:rsidRDefault="00A57545" w:rsidP="002A4BF0">
            <w:pPr>
              <w:pStyle w:val="TableText"/>
              <w:rPr>
                <w:szCs w:val="18"/>
                <w:lang w:eastAsia="en-AU"/>
              </w:rPr>
            </w:pPr>
            <w:r>
              <w:rPr>
                <w:szCs w:val="18"/>
                <w:lang w:eastAsia="en-AU"/>
              </w:rPr>
              <w:t>D</w:t>
            </w:r>
          </w:p>
        </w:tc>
        <w:tc>
          <w:tcPr>
            <w:tcW w:w="567" w:type="dxa"/>
            <w:shd w:val="clear" w:color="auto" w:fill="FAF0F0"/>
          </w:tcPr>
          <w:p w14:paraId="74358DE6"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4591B541" w14:textId="77777777" w:rsidR="0079427F" w:rsidRPr="003B3DA1" w:rsidRDefault="0079427F" w:rsidP="002A4BF0">
            <w:pPr>
              <w:pStyle w:val="TableText"/>
              <w:rPr>
                <w:szCs w:val="18"/>
                <w:lang w:eastAsia="en-AU"/>
              </w:rPr>
            </w:pPr>
            <w:r>
              <w:rPr>
                <w:szCs w:val="18"/>
                <w:lang w:eastAsia="en-AU"/>
              </w:rPr>
              <w:t>C</w:t>
            </w:r>
          </w:p>
        </w:tc>
        <w:tc>
          <w:tcPr>
            <w:tcW w:w="709" w:type="dxa"/>
            <w:shd w:val="clear" w:color="auto" w:fill="FFFFCC"/>
          </w:tcPr>
          <w:p w14:paraId="01E34C78" w14:textId="77777777" w:rsidR="0079427F" w:rsidRDefault="0079427F" w:rsidP="002A4BF0">
            <w:pPr>
              <w:pStyle w:val="TableText"/>
              <w:rPr>
                <w:szCs w:val="18"/>
                <w:lang w:eastAsia="en-AU"/>
              </w:rPr>
            </w:pPr>
            <w:r>
              <w:rPr>
                <w:szCs w:val="18"/>
                <w:lang w:eastAsia="en-AU"/>
              </w:rPr>
              <w:t>M</w:t>
            </w:r>
          </w:p>
        </w:tc>
        <w:tc>
          <w:tcPr>
            <w:tcW w:w="709" w:type="dxa"/>
            <w:shd w:val="clear" w:color="auto" w:fill="FFFFCC"/>
          </w:tcPr>
          <w:p w14:paraId="07F94082" w14:textId="77777777" w:rsidR="0079427F" w:rsidRDefault="0079427F" w:rsidP="002A4BF0">
            <w:pPr>
              <w:pStyle w:val="TableText"/>
              <w:rPr>
                <w:szCs w:val="18"/>
                <w:lang w:eastAsia="en-AU"/>
              </w:rPr>
            </w:pPr>
            <w:r>
              <w:rPr>
                <w:szCs w:val="18"/>
                <w:lang w:eastAsia="en-AU"/>
              </w:rPr>
              <w:t>M</w:t>
            </w:r>
          </w:p>
        </w:tc>
        <w:tc>
          <w:tcPr>
            <w:tcW w:w="567" w:type="dxa"/>
            <w:shd w:val="clear" w:color="auto" w:fill="EAF1DD" w:themeFill="accent3" w:themeFillTint="33"/>
          </w:tcPr>
          <w:p w14:paraId="002C7574" w14:textId="77777777" w:rsidR="0079427F" w:rsidRDefault="0079427F" w:rsidP="002A4BF0">
            <w:pPr>
              <w:pStyle w:val="TableText"/>
              <w:rPr>
                <w:szCs w:val="18"/>
                <w:lang w:eastAsia="en-AU"/>
              </w:rPr>
            </w:pPr>
            <w:r>
              <w:rPr>
                <w:szCs w:val="18"/>
                <w:lang w:eastAsia="en-AU"/>
              </w:rPr>
              <w:t>VL</w:t>
            </w:r>
          </w:p>
        </w:tc>
        <w:tc>
          <w:tcPr>
            <w:tcW w:w="567" w:type="dxa"/>
            <w:shd w:val="clear" w:color="auto" w:fill="EAF1DD" w:themeFill="accent3" w:themeFillTint="33"/>
          </w:tcPr>
          <w:p w14:paraId="44A28C6B" w14:textId="77777777" w:rsidR="0079427F" w:rsidRDefault="0079427F" w:rsidP="002A4BF0">
            <w:pPr>
              <w:pStyle w:val="TableText"/>
              <w:rPr>
                <w:szCs w:val="18"/>
                <w:lang w:eastAsia="en-AU"/>
              </w:rPr>
            </w:pPr>
            <w:r>
              <w:rPr>
                <w:szCs w:val="18"/>
                <w:lang w:eastAsia="en-AU"/>
              </w:rPr>
              <w:t>VL</w:t>
            </w:r>
          </w:p>
        </w:tc>
        <w:tc>
          <w:tcPr>
            <w:tcW w:w="851" w:type="dxa"/>
            <w:shd w:val="clear" w:color="auto" w:fill="DAEEF3" w:themeFill="accent5" w:themeFillTint="33"/>
          </w:tcPr>
          <w:p w14:paraId="2AF1B2AE" w14:textId="77777777" w:rsidR="0079427F" w:rsidRDefault="0079427F" w:rsidP="002A4BF0">
            <w:pPr>
              <w:pStyle w:val="TableText"/>
              <w:rPr>
                <w:kern w:val="24"/>
                <w:szCs w:val="18"/>
                <w:lang w:eastAsia="en-AU"/>
              </w:rPr>
            </w:pPr>
            <w:r>
              <w:rPr>
                <w:kern w:val="24"/>
                <w:szCs w:val="18"/>
                <w:lang w:eastAsia="en-AU"/>
              </w:rPr>
              <w:t>L</w:t>
            </w:r>
          </w:p>
        </w:tc>
      </w:tr>
      <w:tr w:rsidR="00E25F3B" w:rsidRPr="003B3DA1" w14:paraId="6530AA6F" w14:textId="77777777" w:rsidTr="00EF2B9C">
        <w:trPr>
          <w:trHeight w:val="227"/>
        </w:trPr>
        <w:tc>
          <w:tcPr>
            <w:tcW w:w="1413" w:type="dxa"/>
            <w:tcBorders>
              <w:top w:val="nil"/>
              <w:bottom w:val="single" w:sz="4" w:space="0" w:color="auto"/>
            </w:tcBorders>
            <w:shd w:val="clear" w:color="auto" w:fill="E5DFEC" w:themeFill="accent4" w:themeFillTint="33"/>
          </w:tcPr>
          <w:p w14:paraId="3073BA3D" w14:textId="77777777" w:rsidR="0079427F" w:rsidRPr="003B3DA1" w:rsidRDefault="0079427F" w:rsidP="002A4BF0">
            <w:pPr>
              <w:pStyle w:val="TableText"/>
              <w:rPr>
                <w:szCs w:val="18"/>
              </w:rPr>
            </w:pPr>
          </w:p>
        </w:tc>
        <w:tc>
          <w:tcPr>
            <w:tcW w:w="1559" w:type="dxa"/>
            <w:shd w:val="clear" w:color="auto" w:fill="C6D9F1" w:themeFill="text2" w:themeFillTint="33"/>
          </w:tcPr>
          <w:p w14:paraId="62BC8AD4" w14:textId="77777777" w:rsidR="0079427F" w:rsidRPr="003B3DA1" w:rsidRDefault="0079427F" w:rsidP="002A4BF0">
            <w:pPr>
              <w:pStyle w:val="TableText"/>
              <w:rPr>
                <w:color w:val="000000" w:themeColor="text1"/>
                <w:kern w:val="24"/>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7626CA98" w14:textId="77777777" w:rsidR="0079427F" w:rsidRPr="003B3DA1" w:rsidRDefault="0079427F" w:rsidP="002A4BF0">
            <w:pPr>
              <w:pStyle w:val="TableText"/>
              <w:rPr>
                <w:szCs w:val="18"/>
              </w:rPr>
            </w:pPr>
            <w:r>
              <w:rPr>
                <w:kern w:val="24"/>
                <w:szCs w:val="18"/>
                <w:lang w:eastAsia="en-AU"/>
              </w:rPr>
              <w:t>N</w:t>
            </w:r>
          </w:p>
        </w:tc>
        <w:tc>
          <w:tcPr>
            <w:tcW w:w="567" w:type="dxa"/>
            <w:shd w:val="clear" w:color="auto" w:fill="FFFFFF" w:themeFill="background1"/>
          </w:tcPr>
          <w:p w14:paraId="4937126B" w14:textId="77777777" w:rsidR="0079427F" w:rsidRPr="003B3DA1" w:rsidRDefault="0079427F" w:rsidP="002A4BF0">
            <w:pPr>
              <w:pStyle w:val="TableText"/>
              <w:rPr>
                <w:szCs w:val="18"/>
              </w:rPr>
            </w:pPr>
            <w:r>
              <w:rPr>
                <w:szCs w:val="18"/>
                <w:lang w:eastAsia="en-AU"/>
              </w:rPr>
              <w:t>L</w:t>
            </w:r>
          </w:p>
        </w:tc>
        <w:tc>
          <w:tcPr>
            <w:tcW w:w="567" w:type="dxa"/>
            <w:shd w:val="clear" w:color="auto" w:fill="FFFFFF" w:themeFill="background1"/>
          </w:tcPr>
          <w:p w14:paraId="60CA6D9C" w14:textId="77777777" w:rsidR="0079427F" w:rsidRDefault="0079427F" w:rsidP="002A4BF0">
            <w:pPr>
              <w:pStyle w:val="TableText"/>
              <w:rPr>
                <w:szCs w:val="18"/>
              </w:rPr>
            </w:pPr>
            <w:r>
              <w:rPr>
                <w:szCs w:val="18"/>
                <w:lang w:eastAsia="en-AU"/>
              </w:rPr>
              <w:t>L</w:t>
            </w:r>
          </w:p>
        </w:tc>
        <w:tc>
          <w:tcPr>
            <w:tcW w:w="567" w:type="dxa"/>
            <w:shd w:val="clear" w:color="auto" w:fill="DDD9C3" w:themeFill="background2" w:themeFillShade="E6"/>
          </w:tcPr>
          <w:p w14:paraId="50DBD23D" w14:textId="77777777" w:rsidR="0079427F" w:rsidRPr="003B3DA1" w:rsidRDefault="0079427F" w:rsidP="002A4BF0">
            <w:pPr>
              <w:pStyle w:val="TableText"/>
              <w:rPr>
                <w:szCs w:val="18"/>
              </w:rPr>
            </w:pPr>
            <w:r>
              <w:rPr>
                <w:szCs w:val="18"/>
                <w:lang w:eastAsia="en-AU"/>
              </w:rPr>
              <w:t>N</w:t>
            </w:r>
          </w:p>
        </w:tc>
        <w:tc>
          <w:tcPr>
            <w:tcW w:w="567" w:type="dxa"/>
            <w:shd w:val="clear" w:color="auto" w:fill="DDD9C3" w:themeFill="background2" w:themeFillShade="E6"/>
          </w:tcPr>
          <w:p w14:paraId="1C1D3C76" w14:textId="77777777" w:rsidR="0079427F" w:rsidRPr="003B3DA1" w:rsidRDefault="0079427F" w:rsidP="002A4BF0">
            <w:pPr>
              <w:pStyle w:val="TableText"/>
              <w:rPr>
                <w:szCs w:val="18"/>
              </w:rPr>
            </w:pPr>
            <w:r>
              <w:rPr>
                <w:szCs w:val="18"/>
                <w:lang w:eastAsia="en-AU"/>
              </w:rPr>
              <w:t>N</w:t>
            </w:r>
          </w:p>
        </w:tc>
        <w:tc>
          <w:tcPr>
            <w:tcW w:w="709" w:type="dxa"/>
            <w:shd w:val="clear" w:color="auto" w:fill="FFFFFF" w:themeFill="background1"/>
          </w:tcPr>
          <w:p w14:paraId="28A54D97" w14:textId="77777777" w:rsidR="0079427F" w:rsidRPr="003B3DA1" w:rsidRDefault="0079427F" w:rsidP="002A4BF0">
            <w:pPr>
              <w:pStyle w:val="TableText"/>
              <w:rPr>
                <w:szCs w:val="18"/>
              </w:rPr>
            </w:pPr>
            <w:r>
              <w:rPr>
                <w:szCs w:val="18"/>
                <w:lang w:eastAsia="en-AU"/>
              </w:rPr>
              <w:t>M</w:t>
            </w:r>
          </w:p>
        </w:tc>
        <w:tc>
          <w:tcPr>
            <w:tcW w:w="709" w:type="dxa"/>
            <w:shd w:val="clear" w:color="auto" w:fill="FFFFFF" w:themeFill="background1"/>
          </w:tcPr>
          <w:p w14:paraId="689E61B6" w14:textId="77777777" w:rsidR="0079427F" w:rsidRPr="003B3DA1" w:rsidRDefault="0079427F" w:rsidP="002A4BF0">
            <w:pPr>
              <w:pStyle w:val="TableText"/>
              <w:rPr>
                <w:szCs w:val="18"/>
              </w:rPr>
            </w:pPr>
            <w:r>
              <w:rPr>
                <w:szCs w:val="18"/>
                <w:lang w:eastAsia="en-AU"/>
              </w:rPr>
              <w:t>M</w:t>
            </w:r>
          </w:p>
        </w:tc>
        <w:tc>
          <w:tcPr>
            <w:tcW w:w="566" w:type="dxa"/>
            <w:shd w:val="clear" w:color="auto" w:fill="F2DBDB" w:themeFill="accent2" w:themeFillTint="33"/>
          </w:tcPr>
          <w:p w14:paraId="1F176460" w14:textId="77777777" w:rsidR="0079427F" w:rsidRDefault="0079427F" w:rsidP="002A4BF0">
            <w:pPr>
              <w:pStyle w:val="TableText"/>
              <w:rPr>
                <w:szCs w:val="18"/>
                <w:lang w:eastAsia="en-AU"/>
              </w:rPr>
            </w:pPr>
            <w:r>
              <w:rPr>
                <w:szCs w:val="18"/>
                <w:lang w:eastAsia="en-AU"/>
              </w:rPr>
              <w:t>M</w:t>
            </w:r>
          </w:p>
        </w:tc>
        <w:tc>
          <w:tcPr>
            <w:tcW w:w="567" w:type="dxa"/>
            <w:shd w:val="clear" w:color="auto" w:fill="FAF0F0"/>
          </w:tcPr>
          <w:p w14:paraId="5F7287DF" w14:textId="6AB442E1" w:rsidR="0079427F" w:rsidRPr="003B3DA1" w:rsidRDefault="00981694" w:rsidP="002A4BF0">
            <w:pPr>
              <w:pStyle w:val="TableText"/>
              <w:rPr>
                <w:szCs w:val="18"/>
                <w:lang w:eastAsia="en-AU"/>
              </w:rPr>
            </w:pPr>
            <w:r>
              <w:rPr>
                <w:szCs w:val="18"/>
                <w:lang w:eastAsia="en-AU"/>
              </w:rPr>
              <w:t>C</w:t>
            </w:r>
          </w:p>
        </w:tc>
        <w:tc>
          <w:tcPr>
            <w:tcW w:w="567" w:type="dxa"/>
            <w:shd w:val="clear" w:color="auto" w:fill="FAF0F0"/>
          </w:tcPr>
          <w:p w14:paraId="47D35D6A" w14:textId="77777777" w:rsidR="0079427F" w:rsidRPr="003B3DA1" w:rsidRDefault="0079427F" w:rsidP="002A4BF0">
            <w:pPr>
              <w:pStyle w:val="TableText"/>
              <w:rPr>
                <w:szCs w:val="18"/>
                <w:lang w:eastAsia="en-AU"/>
              </w:rPr>
            </w:pPr>
            <w:r>
              <w:rPr>
                <w:szCs w:val="18"/>
                <w:lang w:eastAsia="en-AU"/>
              </w:rPr>
              <w:t>E</w:t>
            </w:r>
          </w:p>
        </w:tc>
        <w:tc>
          <w:tcPr>
            <w:tcW w:w="567" w:type="dxa"/>
            <w:shd w:val="clear" w:color="auto" w:fill="FAF0F0"/>
          </w:tcPr>
          <w:p w14:paraId="12B37876" w14:textId="77777777" w:rsidR="0079427F" w:rsidRDefault="0079427F" w:rsidP="002A4BF0">
            <w:pPr>
              <w:pStyle w:val="TableText"/>
              <w:rPr>
                <w:szCs w:val="18"/>
                <w:lang w:eastAsia="en-AU"/>
              </w:rPr>
            </w:pPr>
            <w:r>
              <w:rPr>
                <w:szCs w:val="18"/>
                <w:lang w:eastAsia="en-AU"/>
              </w:rPr>
              <w:t>E</w:t>
            </w:r>
          </w:p>
        </w:tc>
        <w:tc>
          <w:tcPr>
            <w:tcW w:w="567" w:type="dxa"/>
            <w:shd w:val="clear" w:color="auto" w:fill="FAF0F0"/>
          </w:tcPr>
          <w:p w14:paraId="0A210F40" w14:textId="77777777" w:rsidR="0079427F" w:rsidRPr="003B3DA1" w:rsidRDefault="0079427F" w:rsidP="002A4BF0">
            <w:pPr>
              <w:pStyle w:val="TableText"/>
              <w:rPr>
                <w:szCs w:val="18"/>
                <w:lang w:eastAsia="en-AU"/>
              </w:rPr>
            </w:pPr>
            <w:r w:rsidRPr="003B3DA1">
              <w:rPr>
                <w:szCs w:val="18"/>
                <w:lang w:eastAsia="en-AU"/>
              </w:rPr>
              <w:t>C</w:t>
            </w:r>
          </w:p>
        </w:tc>
        <w:tc>
          <w:tcPr>
            <w:tcW w:w="567" w:type="dxa"/>
            <w:shd w:val="clear" w:color="auto" w:fill="FAF0F0"/>
          </w:tcPr>
          <w:p w14:paraId="3152CF8F" w14:textId="659A57E3" w:rsidR="0079427F" w:rsidRPr="003B3DA1" w:rsidRDefault="00A57545" w:rsidP="002A4BF0">
            <w:pPr>
              <w:pStyle w:val="TableText"/>
              <w:rPr>
                <w:szCs w:val="18"/>
                <w:lang w:eastAsia="en-AU"/>
              </w:rPr>
            </w:pPr>
            <w:r>
              <w:rPr>
                <w:szCs w:val="18"/>
                <w:lang w:eastAsia="en-AU"/>
              </w:rPr>
              <w:t>D</w:t>
            </w:r>
          </w:p>
        </w:tc>
        <w:tc>
          <w:tcPr>
            <w:tcW w:w="567" w:type="dxa"/>
            <w:shd w:val="clear" w:color="auto" w:fill="FAF0F0"/>
          </w:tcPr>
          <w:p w14:paraId="50F17B76"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5B1A47E4" w14:textId="77777777" w:rsidR="0079427F" w:rsidRPr="003B3DA1" w:rsidRDefault="0079427F" w:rsidP="002A4BF0">
            <w:pPr>
              <w:pStyle w:val="TableText"/>
              <w:rPr>
                <w:szCs w:val="18"/>
                <w:lang w:eastAsia="en-AU"/>
              </w:rPr>
            </w:pPr>
            <w:r>
              <w:rPr>
                <w:szCs w:val="18"/>
                <w:lang w:eastAsia="en-AU"/>
              </w:rPr>
              <w:t>C</w:t>
            </w:r>
          </w:p>
        </w:tc>
        <w:tc>
          <w:tcPr>
            <w:tcW w:w="709" w:type="dxa"/>
            <w:shd w:val="clear" w:color="auto" w:fill="FFFFCC"/>
          </w:tcPr>
          <w:p w14:paraId="1A44D07E" w14:textId="77777777" w:rsidR="0079427F" w:rsidRPr="003B3DA1" w:rsidRDefault="0079427F" w:rsidP="002A4BF0">
            <w:pPr>
              <w:pStyle w:val="TableText"/>
              <w:rPr>
                <w:szCs w:val="18"/>
              </w:rPr>
            </w:pPr>
            <w:r>
              <w:rPr>
                <w:szCs w:val="18"/>
                <w:lang w:eastAsia="en-AU"/>
              </w:rPr>
              <w:t>M</w:t>
            </w:r>
          </w:p>
        </w:tc>
        <w:tc>
          <w:tcPr>
            <w:tcW w:w="709" w:type="dxa"/>
            <w:shd w:val="clear" w:color="auto" w:fill="FFFFCC"/>
          </w:tcPr>
          <w:p w14:paraId="5CFF435E" w14:textId="77777777" w:rsidR="0079427F" w:rsidRPr="003B3DA1" w:rsidRDefault="0079427F" w:rsidP="002A4BF0">
            <w:pPr>
              <w:pStyle w:val="TableText"/>
              <w:rPr>
                <w:szCs w:val="18"/>
              </w:rPr>
            </w:pPr>
            <w:r>
              <w:rPr>
                <w:szCs w:val="18"/>
                <w:lang w:eastAsia="en-AU"/>
              </w:rPr>
              <w:t>M</w:t>
            </w:r>
          </w:p>
        </w:tc>
        <w:tc>
          <w:tcPr>
            <w:tcW w:w="567" w:type="dxa"/>
            <w:shd w:val="clear" w:color="auto" w:fill="EAF1DD" w:themeFill="accent3" w:themeFillTint="33"/>
          </w:tcPr>
          <w:p w14:paraId="47C865EF" w14:textId="77777777" w:rsidR="0079427F" w:rsidRPr="003B3DA1" w:rsidRDefault="0079427F" w:rsidP="002A4BF0">
            <w:pPr>
              <w:pStyle w:val="TableText"/>
              <w:rPr>
                <w:szCs w:val="18"/>
              </w:rPr>
            </w:pPr>
            <w:r>
              <w:rPr>
                <w:szCs w:val="18"/>
                <w:lang w:eastAsia="en-AU"/>
              </w:rPr>
              <w:t>N</w:t>
            </w:r>
          </w:p>
        </w:tc>
        <w:tc>
          <w:tcPr>
            <w:tcW w:w="567" w:type="dxa"/>
            <w:shd w:val="clear" w:color="auto" w:fill="EAF1DD" w:themeFill="accent3" w:themeFillTint="33"/>
          </w:tcPr>
          <w:p w14:paraId="6DFB542B" w14:textId="77777777" w:rsidR="0079427F" w:rsidRPr="003B3DA1" w:rsidRDefault="0079427F" w:rsidP="002A4BF0">
            <w:pPr>
              <w:pStyle w:val="TableText"/>
              <w:rPr>
                <w:szCs w:val="18"/>
              </w:rPr>
            </w:pPr>
            <w:r>
              <w:rPr>
                <w:szCs w:val="18"/>
                <w:lang w:eastAsia="en-AU"/>
              </w:rPr>
              <w:t>N</w:t>
            </w:r>
          </w:p>
        </w:tc>
        <w:tc>
          <w:tcPr>
            <w:tcW w:w="851" w:type="dxa"/>
            <w:shd w:val="clear" w:color="auto" w:fill="DAEEF3" w:themeFill="accent5" w:themeFillTint="33"/>
          </w:tcPr>
          <w:p w14:paraId="5DD8E75C" w14:textId="77777777" w:rsidR="0079427F" w:rsidRPr="003B3DA1" w:rsidRDefault="0079427F" w:rsidP="002A4BF0">
            <w:pPr>
              <w:pStyle w:val="TableText"/>
              <w:rPr>
                <w:szCs w:val="18"/>
              </w:rPr>
            </w:pPr>
            <w:r>
              <w:rPr>
                <w:kern w:val="24"/>
                <w:szCs w:val="18"/>
                <w:lang w:eastAsia="en-AU"/>
              </w:rPr>
              <w:t>N</w:t>
            </w:r>
          </w:p>
        </w:tc>
      </w:tr>
      <w:tr w:rsidR="00E25F3B" w:rsidRPr="003B3DA1" w14:paraId="5D3BB555" w14:textId="77777777" w:rsidTr="00EF2B9C">
        <w:trPr>
          <w:trHeight w:val="227"/>
        </w:trPr>
        <w:tc>
          <w:tcPr>
            <w:tcW w:w="1413" w:type="dxa"/>
            <w:tcBorders>
              <w:bottom w:val="nil"/>
            </w:tcBorders>
            <w:shd w:val="clear" w:color="auto" w:fill="E5DFEC" w:themeFill="accent4" w:themeFillTint="33"/>
            <w:hideMark/>
          </w:tcPr>
          <w:p w14:paraId="4B2DC408" w14:textId="77777777" w:rsidR="008C6DC3" w:rsidRPr="003B3DA1" w:rsidRDefault="008C6DC3" w:rsidP="002A4BF0">
            <w:pPr>
              <w:pStyle w:val="TableText"/>
              <w:rPr>
                <w:rStyle w:val="Emphasis"/>
                <w:szCs w:val="18"/>
              </w:rPr>
            </w:pPr>
            <w:r>
              <w:rPr>
                <w:rStyle w:val="Emphasis"/>
                <w:szCs w:val="18"/>
              </w:rPr>
              <w:t>E. sieboldi</w:t>
            </w:r>
          </w:p>
        </w:tc>
        <w:tc>
          <w:tcPr>
            <w:tcW w:w="1559" w:type="dxa"/>
            <w:shd w:val="clear" w:color="auto" w:fill="C6D9F1" w:themeFill="text2" w:themeFillTint="33"/>
          </w:tcPr>
          <w:p w14:paraId="35C646F7" w14:textId="77777777" w:rsidR="008C6DC3" w:rsidRPr="003B3DA1" w:rsidRDefault="008C6DC3" w:rsidP="002A4BF0">
            <w:pPr>
              <w:pStyle w:val="TableText"/>
            </w:pPr>
            <w:r w:rsidRPr="003B3DA1">
              <w:t>Unrestricted</w:t>
            </w:r>
          </w:p>
        </w:tc>
        <w:tc>
          <w:tcPr>
            <w:tcW w:w="567" w:type="dxa"/>
            <w:shd w:val="clear" w:color="auto" w:fill="FDE9D9" w:themeFill="accent6" w:themeFillTint="33"/>
          </w:tcPr>
          <w:p w14:paraId="129D4654" w14:textId="77777777" w:rsidR="008C6DC3" w:rsidRPr="003B3DA1" w:rsidRDefault="008C6DC3" w:rsidP="002A4BF0">
            <w:pPr>
              <w:pStyle w:val="TableText"/>
            </w:pPr>
            <w:r w:rsidRPr="003B3DA1">
              <w:t>M</w:t>
            </w:r>
          </w:p>
        </w:tc>
        <w:tc>
          <w:tcPr>
            <w:tcW w:w="567" w:type="dxa"/>
            <w:shd w:val="clear" w:color="auto" w:fill="FFFFFF" w:themeFill="background1"/>
          </w:tcPr>
          <w:p w14:paraId="369FBAC4" w14:textId="77777777" w:rsidR="008C6DC3" w:rsidRPr="003B3DA1" w:rsidRDefault="008C6DC3" w:rsidP="002A4BF0">
            <w:pPr>
              <w:pStyle w:val="TableText"/>
            </w:pPr>
            <w:r w:rsidRPr="003B3DA1">
              <w:t>H</w:t>
            </w:r>
          </w:p>
        </w:tc>
        <w:tc>
          <w:tcPr>
            <w:tcW w:w="567" w:type="dxa"/>
            <w:shd w:val="clear" w:color="auto" w:fill="FFFFFF" w:themeFill="background1"/>
          </w:tcPr>
          <w:p w14:paraId="28CCB829" w14:textId="77777777" w:rsidR="008C6DC3" w:rsidRPr="003B3DA1" w:rsidRDefault="008C6DC3" w:rsidP="002A4BF0">
            <w:pPr>
              <w:pStyle w:val="TableText"/>
            </w:pPr>
            <w:r>
              <w:t>M</w:t>
            </w:r>
          </w:p>
        </w:tc>
        <w:tc>
          <w:tcPr>
            <w:tcW w:w="567" w:type="dxa"/>
            <w:shd w:val="clear" w:color="auto" w:fill="DDD9C3" w:themeFill="background2" w:themeFillShade="E6"/>
          </w:tcPr>
          <w:p w14:paraId="50C1D742" w14:textId="77777777" w:rsidR="008C6DC3" w:rsidRPr="003B3DA1" w:rsidRDefault="008C6DC3" w:rsidP="002A4BF0">
            <w:pPr>
              <w:pStyle w:val="TableText"/>
            </w:pPr>
            <w:r w:rsidRPr="003B3DA1">
              <w:t>M</w:t>
            </w:r>
          </w:p>
        </w:tc>
        <w:tc>
          <w:tcPr>
            <w:tcW w:w="567" w:type="dxa"/>
            <w:shd w:val="clear" w:color="auto" w:fill="DDD9C3" w:themeFill="background2" w:themeFillShade="E6"/>
          </w:tcPr>
          <w:p w14:paraId="376BDB10" w14:textId="77777777" w:rsidR="008C6DC3" w:rsidRPr="003B3DA1" w:rsidRDefault="008C6DC3" w:rsidP="002A4BF0">
            <w:pPr>
              <w:pStyle w:val="TableText"/>
            </w:pPr>
            <w:r w:rsidRPr="003B3DA1">
              <w:t>L</w:t>
            </w:r>
          </w:p>
        </w:tc>
        <w:tc>
          <w:tcPr>
            <w:tcW w:w="709" w:type="dxa"/>
            <w:shd w:val="clear" w:color="auto" w:fill="FFFFFF" w:themeFill="background1"/>
          </w:tcPr>
          <w:p w14:paraId="3FBFD7B8" w14:textId="77777777" w:rsidR="008C6DC3" w:rsidRPr="003B3DA1" w:rsidRDefault="008C6DC3" w:rsidP="002A4BF0">
            <w:pPr>
              <w:pStyle w:val="TableText"/>
            </w:pPr>
            <w:r w:rsidRPr="003B3DA1">
              <w:t>H</w:t>
            </w:r>
          </w:p>
        </w:tc>
        <w:tc>
          <w:tcPr>
            <w:tcW w:w="709" w:type="dxa"/>
            <w:shd w:val="clear" w:color="auto" w:fill="FFFFFF" w:themeFill="background1"/>
          </w:tcPr>
          <w:p w14:paraId="3DC37EB1" w14:textId="77777777" w:rsidR="008C6DC3" w:rsidRPr="003B3DA1" w:rsidRDefault="008C6DC3" w:rsidP="002A4BF0">
            <w:pPr>
              <w:pStyle w:val="TableText"/>
            </w:pPr>
            <w:r>
              <w:t>H</w:t>
            </w:r>
          </w:p>
        </w:tc>
        <w:tc>
          <w:tcPr>
            <w:tcW w:w="566" w:type="dxa"/>
            <w:shd w:val="clear" w:color="auto" w:fill="F2DBDB" w:themeFill="accent2" w:themeFillTint="33"/>
          </w:tcPr>
          <w:p w14:paraId="0FE025C5" w14:textId="77777777" w:rsidR="008C6DC3" w:rsidRPr="003B3DA1" w:rsidRDefault="008C6DC3" w:rsidP="002A4BF0">
            <w:pPr>
              <w:pStyle w:val="TableText"/>
            </w:pPr>
            <w:r>
              <w:t>M</w:t>
            </w:r>
          </w:p>
        </w:tc>
        <w:tc>
          <w:tcPr>
            <w:tcW w:w="567" w:type="dxa"/>
            <w:shd w:val="clear" w:color="auto" w:fill="FAF0F0"/>
          </w:tcPr>
          <w:p w14:paraId="2515A566" w14:textId="77777777" w:rsidR="008C6DC3" w:rsidRPr="003B3DA1" w:rsidRDefault="008C6DC3" w:rsidP="002A4BF0">
            <w:pPr>
              <w:pStyle w:val="TableText"/>
            </w:pPr>
            <w:r>
              <w:t>E</w:t>
            </w:r>
          </w:p>
        </w:tc>
        <w:tc>
          <w:tcPr>
            <w:tcW w:w="567" w:type="dxa"/>
            <w:shd w:val="clear" w:color="auto" w:fill="FAF0F0"/>
          </w:tcPr>
          <w:p w14:paraId="4A7701B0" w14:textId="77777777" w:rsidR="008C6DC3" w:rsidRPr="003B3DA1" w:rsidRDefault="008C6DC3" w:rsidP="002A4BF0">
            <w:pPr>
              <w:pStyle w:val="TableText"/>
            </w:pPr>
            <w:r w:rsidRPr="003B3DA1">
              <w:t>B</w:t>
            </w:r>
          </w:p>
        </w:tc>
        <w:tc>
          <w:tcPr>
            <w:tcW w:w="567" w:type="dxa"/>
            <w:shd w:val="clear" w:color="auto" w:fill="FAF0F0"/>
          </w:tcPr>
          <w:p w14:paraId="5288894A" w14:textId="77777777" w:rsidR="008C6DC3" w:rsidRPr="003B3DA1" w:rsidRDefault="008C6DC3" w:rsidP="002A4BF0">
            <w:pPr>
              <w:pStyle w:val="TableText"/>
            </w:pPr>
            <w:r>
              <w:t>E</w:t>
            </w:r>
          </w:p>
        </w:tc>
        <w:tc>
          <w:tcPr>
            <w:tcW w:w="567" w:type="dxa"/>
            <w:shd w:val="clear" w:color="auto" w:fill="FAF0F0"/>
          </w:tcPr>
          <w:p w14:paraId="5B07B93E" w14:textId="77777777" w:rsidR="008C6DC3" w:rsidRPr="003B3DA1" w:rsidRDefault="008C6DC3" w:rsidP="002A4BF0">
            <w:pPr>
              <w:pStyle w:val="TableText"/>
            </w:pPr>
            <w:r>
              <w:t>D</w:t>
            </w:r>
          </w:p>
        </w:tc>
        <w:tc>
          <w:tcPr>
            <w:tcW w:w="567" w:type="dxa"/>
            <w:shd w:val="clear" w:color="auto" w:fill="FAF0F0"/>
          </w:tcPr>
          <w:p w14:paraId="525A65CD" w14:textId="77777777" w:rsidR="008C6DC3" w:rsidRPr="003B3DA1" w:rsidRDefault="008C6DC3" w:rsidP="002A4BF0">
            <w:pPr>
              <w:pStyle w:val="TableText"/>
            </w:pPr>
            <w:r>
              <w:t>A</w:t>
            </w:r>
          </w:p>
        </w:tc>
        <w:tc>
          <w:tcPr>
            <w:tcW w:w="567" w:type="dxa"/>
            <w:shd w:val="clear" w:color="auto" w:fill="FAF0F0"/>
          </w:tcPr>
          <w:p w14:paraId="710040FC" w14:textId="77777777" w:rsidR="008C6DC3" w:rsidRPr="003B3DA1" w:rsidRDefault="008C6DC3" w:rsidP="002A4BF0">
            <w:pPr>
              <w:pStyle w:val="TableText"/>
            </w:pPr>
            <w:r w:rsidRPr="003B3DA1">
              <w:t>A</w:t>
            </w:r>
          </w:p>
        </w:tc>
        <w:tc>
          <w:tcPr>
            <w:tcW w:w="567" w:type="dxa"/>
            <w:shd w:val="clear" w:color="auto" w:fill="FAF0F0"/>
          </w:tcPr>
          <w:p w14:paraId="31CA09BF" w14:textId="77777777" w:rsidR="008C6DC3" w:rsidRPr="003B3DA1" w:rsidRDefault="008C6DC3" w:rsidP="002A4BF0">
            <w:pPr>
              <w:pStyle w:val="TableText"/>
            </w:pPr>
            <w:r>
              <w:t>C</w:t>
            </w:r>
          </w:p>
        </w:tc>
        <w:tc>
          <w:tcPr>
            <w:tcW w:w="709" w:type="dxa"/>
            <w:shd w:val="clear" w:color="auto" w:fill="FFFFCC"/>
          </w:tcPr>
          <w:p w14:paraId="2EE4A427" w14:textId="77777777" w:rsidR="008C6DC3" w:rsidRPr="003B3DA1" w:rsidRDefault="008C6DC3" w:rsidP="002A4BF0">
            <w:pPr>
              <w:pStyle w:val="TableText"/>
            </w:pPr>
            <w:r w:rsidRPr="003B3DA1">
              <w:t>M</w:t>
            </w:r>
          </w:p>
        </w:tc>
        <w:tc>
          <w:tcPr>
            <w:tcW w:w="709" w:type="dxa"/>
            <w:shd w:val="clear" w:color="auto" w:fill="FFFFCC"/>
          </w:tcPr>
          <w:p w14:paraId="147A35C0" w14:textId="77777777" w:rsidR="008C6DC3" w:rsidRPr="003B3DA1" w:rsidRDefault="008C6DC3" w:rsidP="002A4BF0">
            <w:pPr>
              <w:pStyle w:val="TableText"/>
            </w:pPr>
            <w:r w:rsidRPr="003B3DA1">
              <w:t>M</w:t>
            </w:r>
          </w:p>
        </w:tc>
        <w:tc>
          <w:tcPr>
            <w:tcW w:w="567" w:type="dxa"/>
            <w:shd w:val="clear" w:color="auto" w:fill="EAF1DD" w:themeFill="accent3" w:themeFillTint="33"/>
          </w:tcPr>
          <w:p w14:paraId="2F6CC877" w14:textId="77777777" w:rsidR="008C6DC3" w:rsidRPr="00614810" w:rsidRDefault="008C6DC3" w:rsidP="002A4BF0">
            <w:pPr>
              <w:pStyle w:val="TableText"/>
              <w:rPr>
                <w:color w:val="FF0000"/>
              </w:rPr>
            </w:pPr>
            <w:r w:rsidRPr="003B3DA1">
              <w:t>M</w:t>
            </w:r>
          </w:p>
        </w:tc>
        <w:tc>
          <w:tcPr>
            <w:tcW w:w="567" w:type="dxa"/>
            <w:shd w:val="clear" w:color="auto" w:fill="EAF1DD" w:themeFill="accent3" w:themeFillTint="33"/>
          </w:tcPr>
          <w:p w14:paraId="7B533C2B" w14:textId="77777777" w:rsidR="008C6DC3" w:rsidRPr="00963396" w:rsidRDefault="008C6DC3" w:rsidP="002A4BF0">
            <w:pPr>
              <w:pStyle w:val="TableText"/>
            </w:pPr>
            <w:r w:rsidRPr="003B3DA1">
              <w:t>L</w:t>
            </w:r>
          </w:p>
        </w:tc>
        <w:tc>
          <w:tcPr>
            <w:tcW w:w="851" w:type="dxa"/>
            <w:shd w:val="clear" w:color="auto" w:fill="DAEEF3" w:themeFill="accent5" w:themeFillTint="33"/>
          </w:tcPr>
          <w:p w14:paraId="43382DA4" w14:textId="77777777" w:rsidR="008C6DC3" w:rsidRPr="003B3DA1" w:rsidRDefault="008C6DC3" w:rsidP="002A4BF0">
            <w:pPr>
              <w:pStyle w:val="TableText"/>
            </w:pPr>
            <w:r w:rsidRPr="003B3DA1">
              <w:t>M</w:t>
            </w:r>
          </w:p>
        </w:tc>
      </w:tr>
      <w:tr w:rsidR="00E25F3B" w:rsidRPr="003B3DA1" w14:paraId="52F7E36A" w14:textId="77777777" w:rsidTr="00EF2B9C">
        <w:trPr>
          <w:trHeight w:val="276"/>
        </w:trPr>
        <w:tc>
          <w:tcPr>
            <w:tcW w:w="1413" w:type="dxa"/>
            <w:tcBorders>
              <w:top w:val="nil"/>
              <w:bottom w:val="nil"/>
            </w:tcBorders>
            <w:shd w:val="clear" w:color="auto" w:fill="E5DFEC" w:themeFill="accent4" w:themeFillTint="33"/>
          </w:tcPr>
          <w:p w14:paraId="56A86607" w14:textId="77777777" w:rsidR="008C6DC3" w:rsidRPr="003B3DA1" w:rsidRDefault="008C6DC3" w:rsidP="002A4BF0">
            <w:pPr>
              <w:pStyle w:val="TableText"/>
              <w:rPr>
                <w:rStyle w:val="Emphasis"/>
              </w:rPr>
            </w:pPr>
          </w:p>
        </w:tc>
        <w:tc>
          <w:tcPr>
            <w:tcW w:w="1559" w:type="dxa"/>
            <w:shd w:val="clear" w:color="auto" w:fill="C6D9F1" w:themeFill="text2" w:themeFillTint="33"/>
          </w:tcPr>
          <w:p w14:paraId="155F06D1" w14:textId="77777777" w:rsidR="008C6DC3" w:rsidRPr="003B3DA1" w:rsidRDefault="008C6DC3" w:rsidP="002A4BF0">
            <w:pPr>
              <w:pStyle w:val="TableText"/>
            </w:pPr>
            <w:r>
              <w:t>Free stock</w:t>
            </w:r>
          </w:p>
        </w:tc>
        <w:tc>
          <w:tcPr>
            <w:tcW w:w="567" w:type="dxa"/>
            <w:shd w:val="clear" w:color="auto" w:fill="FDE9D9" w:themeFill="accent6" w:themeFillTint="33"/>
          </w:tcPr>
          <w:p w14:paraId="79954575" w14:textId="77777777" w:rsidR="008C6DC3" w:rsidRPr="003B3DA1" w:rsidRDefault="008C6DC3" w:rsidP="002A4BF0">
            <w:pPr>
              <w:pStyle w:val="TableText"/>
            </w:pPr>
            <w:r>
              <w:t>VL</w:t>
            </w:r>
          </w:p>
        </w:tc>
        <w:tc>
          <w:tcPr>
            <w:tcW w:w="567" w:type="dxa"/>
            <w:shd w:val="clear" w:color="auto" w:fill="FFFFFF" w:themeFill="background1"/>
          </w:tcPr>
          <w:p w14:paraId="6E9688EB" w14:textId="77777777" w:rsidR="008C6DC3" w:rsidRPr="003B3DA1" w:rsidRDefault="008C6DC3" w:rsidP="002A4BF0">
            <w:pPr>
              <w:pStyle w:val="TableText"/>
            </w:pPr>
            <w:r>
              <w:t>H</w:t>
            </w:r>
          </w:p>
        </w:tc>
        <w:tc>
          <w:tcPr>
            <w:tcW w:w="567" w:type="dxa"/>
            <w:shd w:val="clear" w:color="auto" w:fill="FFFFFF" w:themeFill="background1"/>
          </w:tcPr>
          <w:p w14:paraId="200FA379" w14:textId="77777777" w:rsidR="008C6DC3" w:rsidRDefault="008C6DC3" w:rsidP="002A4BF0">
            <w:pPr>
              <w:pStyle w:val="TableText"/>
            </w:pPr>
            <w:r>
              <w:t>M</w:t>
            </w:r>
          </w:p>
        </w:tc>
        <w:tc>
          <w:tcPr>
            <w:tcW w:w="567" w:type="dxa"/>
            <w:shd w:val="clear" w:color="auto" w:fill="DDD9C3" w:themeFill="background2" w:themeFillShade="E6"/>
          </w:tcPr>
          <w:p w14:paraId="12FF156D" w14:textId="77777777" w:rsidR="008C6DC3" w:rsidRPr="003B3DA1" w:rsidRDefault="008C6DC3" w:rsidP="002A4BF0">
            <w:pPr>
              <w:pStyle w:val="TableText"/>
            </w:pPr>
            <w:r>
              <w:t>VL</w:t>
            </w:r>
          </w:p>
        </w:tc>
        <w:tc>
          <w:tcPr>
            <w:tcW w:w="567" w:type="dxa"/>
            <w:shd w:val="clear" w:color="auto" w:fill="DDD9C3" w:themeFill="background2" w:themeFillShade="E6"/>
          </w:tcPr>
          <w:p w14:paraId="5EE5C07A" w14:textId="77777777" w:rsidR="008C6DC3" w:rsidRPr="003B3DA1" w:rsidRDefault="008C6DC3" w:rsidP="002A4BF0">
            <w:pPr>
              <w:pStyle w:val="TableText"/>
            </w:pPr>
            <w:r>
              <w:t>VL</w:t>
            </w:r>
          </w:p>
        </w:tc>
        <w:tc>
          <w:tcPr>
            <w:tcW w:w="709" w:type="dxa"/>
            <w:shd w:val="clear" w:color="auto" w:fill="FFFFFF" w:themeFill="background1"/>
          </w:tcPr>
          <w:p w14:paraId="2F15E5E8" w14:textId="77777777" w:rsidR="008C6DC3" w:rsidRPr="003B3DA1" w:rsidRDefault="008C6DC3" w:rsidP="002A4BF0">
            <w:pPr>
              <w:pStyle w:val="TableText"/>
            </w:pPr>
            <w:r w:rsidRPr="003B3DA1">
              <w:t>H</w:t>
            </w:r>
          </w:p>
        </w:tc>
        <w:tc>
          <w:tcPr>
            <w:tcW w:w="709" w:type="dxa"/>
            <w:shd w:val="clear" w:color="auto" w:fill="FFFFFF" w:themeFill="background1"/>
          </w:tcPr>
          <w:p w14:paraId="7621CA19" w14:textId="77777777" w:rsidR="008C6DC3" w:rsidRPr="003B3DA1" w:rsidRDefault="008C6DC3" w:rsidP="002A4BF0">
            <w:pPr>
              <w:pStyle w:val="TableText"/>
            </w:pPr>
            <w:r>
              <w:t>H</w:t>
            </w:r>
          </w:p>
        </w:tc>
        <w:tc>
          <w:tcPr>
            <w:tcW w:w="566" w:type="dxa"/>
            <w:shd w:val="clear" w:color="auto" w:fill="F2DBDB" w:themeFill="accent2" w:themeFillTint="33"/>
          </w:tcPr>
          <w:p w14:paraId="0953129A" w14:textId="77777777" w:rsidR="008C6DC3" w:rsidRDefault="008C6DC3" w:rsidP="002A4BF0">
            <w:pPr>
              <w:pStyle w:val="TableText"/>
            </w:pPr>
            <w:r>
              <w:t>M</w:t>
            </w:r>
          </w:p>
        </w:tc>
        <w:tc>
          <w:tcPr>
            <w:tcW w:w="567" w:type="dxa"/>
            <w:shd w:val="clear" w:color="auto" w:fill="FAF0F0"/>
          </w:tcPr>
          <w:p w14:paraId="52FD589D" w14:textId="77777777" w:rsidR="008C6DC3" w:rsidRDefault="008C6DC3" w:rsidP="002A4BF0">
            <w:pPr>
              <w:pStyle w:val="TableText"/>
            </w:pPr>
            <w:r>
              <w:t>E</w:t>
            </w:r>
          </w:p>
        </w:tc>
        <w:tc>
          <w:tcPr>
            <w:tcW w:w="567" w:type="dxa"/>
            <w:shd w:val="clear" w:color="auto" w:fill="FAF0F0"/>
          </w:tcPr>
          <w:p w14:paraId="5C3D617D" w14:textId="77777777" w:rsidR="008C6DC3" w:rsidRPr="003B3DA1" w:rsidRDefault="008C6DC3" w:rsidP="002A4BF0">
            <w:pPr>
              <w:pStyle w:val="TableText"/>
            </w:pPr>
            <w:r w:rsidRPr="003B3DA1">
              <w:t>B</w:t>
            </w:r>
          </w:p>
        </w:tc>
        <w:tc>
          <w:tcPr>
            <w:tcW w:w="567" w:type="dxa"/>
            <w:shd w:val="clear" w:color="auto" w:fill="FAF0F0"/>
          </w:tcPr>
          <w:p w14:paraId="39D1EC2D" w14:textId="77777777" w:rsidR="008C6DC3" w:rsidRDefault="008C6DC3" w:rsidP="002A4BF0">
            <w:pPr>
              <w:pStyle w:val="TableText"/>
            </w:pPr>
            <w:r>
              <w:t>E</w:t>
            </w:r>
          </w:p>
        </w:tc>
        <w:tc>
          <w:tcPr>
            <w:tcW w:w="567" w:type="dxa"/>
            <w:shd w:val="clear" w:color="auto" w:fill="FAF0F0"/>
          </w:tcPr>
          <w:p w14:paraId="455E462D" w14:textId="77777777" w:rsidR="008C6DC3" w:rsidRPr="003B3DA1" w:rsidRDefault="008C6DC3" w:rsidP="002A4BF0">
            <w:pPr>
              <w:pStyle w:val="TableText"/>
            </w:pPr>
            <w:r>
              <w:t>D</w:t>
            </w:r>
          </w:p>
        </w:tc>
        <w:tc>
          <w:tcPr>
            <w:tcW w:w="567" w:type="dxa"/>
            <w:shd w:val="clear" w:color="auto" w:fill="FAF0F0"/>
          </w:tcPr>
          <w:p w14:paraId="4CB6FF4B" w14:textId="77777777" w:rsidR="008C6DC3" w:rsidRPr="003B3DA1" w:rsidRDefault="008C6DC3" w:rsidP="002A4BF0">
            <w:pPr>
              <w:pStyle w:val="TableText"/>
            </w:pPr>
            <w:r>
              <w:t>A</w:t>
            </w:r>
          </w:p>
        </w:tc>
        <w:tc>
          <w:tcPr>
            <w:tcW w:w="567" w:type="dxa"/>
            <w:shd w:val="clear" w:color="auto" w:fill="FAF0F0"/>
          </w:tcPr>
          <w:p w14:paraId="236CBD02" w14:textId="77777777" w:rsidR="008C6DC3" w:rsidRPr="003B3DA1" w:rsidRDefault="008C6DC3" w:rsidP="002A4BF0">
            <w:pPr>
              <w:pStyle w:val="TableText"/>
            </w:pPr>
            <w:r w:rsidRPr="003B3DA1">
              <w:t>A</w:t>
            </w:r>
          </w:p>
        </w:tc>
        <w:tc>
          <w:tcPr>
            <w:tcW w:w="567" w:type="dxa"/>
            <w:shd w:val="clear" w:color="auto" w:fill="FAF0F0"/>
          </w:tcPr>
          <w:p w14:paraId="1D9BCA9F" w14:textId="77777777" w:rsidR="008C6DC3" w:rsidRDefault="008C6DC3" w:rsidP="002A4BF0">
            <w:pPr>
              <w:pStyle w:val="TableText"/>
            </w:pPr>
            <w:r>
              <w:t>C</w:t>
            </w:r>
          </w:p>
        </w:tc>
        <w:tc>
          <w:tcPr>
            <w:tcW w:w="709" w:type="dxa"/>
            <w:shd w:val="clear" w:color="auto" w:fill="FFFFCC"/>
          </w:tcPr>
          <w:p w14:paraId="7CB907E1" w14:textId="77777777" w:rsidR="008C6DC3" w:rsidRDefault="008C6DC3" w:rsidP="002A4BF0">
            <w:pPr>
              <w:pStyle w:val="TableText"/>
            </w:pPr>
            <w:r>
              <w:t>M</w:t>
            </w:r>
          </w:p>
        </w:tc>
        <w:tc>
          <w:tcPr>
            <w:tcW w:w="709" w:type="dxa"/>
            <w:shd w:val="clear" w:color="auto" w:fill="FFFFCC"/>
          </w:tcPr>
          <w:p w14:paraId="617045F0" w14:textId="77777777" w:rsidR="008C6DC3" w:rsidRDefault="008C6DC3" w:rsidP="002A4BF0">
            <w:pPr>
              <w:pStyle w:val="TableText"/>
            </w:pPr>
            <w:r>
              <w:t>M</w:t>
            </w:r>
          </w:p>
        </w:tc>
        <w:tc>
          <w:tcPr>
            <w:tcW w:w="567" w:type="dxa"/>
            <w:shd w:val="clear" w:color="auto" w:fill="EAF1DD" w:themeFill="accent3" w:themeFillTint="33"/>
          </w:tcPr>
          <w:p w14:paraId="2B37E420" w14:textId="77777777" w:rsidR="008C6DC3" w:rsidRDefault="008C6DC3" w:rsidP="002A4BF0">
            <w:pPr>
              <w:pStyle w:val="TableText"/>
            </w:pPr>
            <w:r>
              <w:t>VL</w:t>
            </w:r>
          </w:p>
        </w:tc>
        <w:tc>
          <w:tcPr>
            <w:tcW w:w="567" w:type="dxa"/>
            <w:shd w:val="clear" w:color="auto" w:fill="EAF1DD" w:themeFill="accent3" w:themeFillTint="33"/>
          </w:tcPr>
          <w:p w14:paraId="1A377499" w14:textId="77777777" w:rsidR="008C6DC3" w:rsidRDefault="008C6DC3" w:rsidP="002A4BF0">
            <w:pPr>
              <w:pStyle w:val="TableText"/>
            </w:pPr>
            <w:r>
              <w:t>VL</w:t>
            </w:r>
          </w:p>
        </w:tc>
        <w:tc>
          <w:tcPr>
            <w:tcW w:w="851" w:type="dxa"/>
            <w:shd w:val="clear" w:color="auto" w:fill="DAEEF3" w:themeFill="accent5" w:themeFillTint="33"/>
          </w:tcPr>
          <w:p w14:paraId="5C80C44F" w14:textId="77777777" w:rsidR="008C6DC3" w:rsidRDefault="008C6DC3" w:rsidP="002A4BF0">
            <w:pPr>
              <w:pStyle w:val="TableText"/>
            </w:pPr>
            <w:r>
              <w:t>L</w:t>
            </w:r>
          </w:p>
        </w:tc>
      </w:tr>
      <w:tr w:rsidR="00E25F3B" w:rsidRPr="003B3DA1" w14:paraId="1DCE4C93" w14:textId="77777777" w:rsidTr="00EF2B9C">
        <w:trPr>
          <w:trHeight w:val="227"/>
        </w:trPr>
        <w:tc>
          <w:tcPr>
            <w:tcW w:w="1413" w:type="dxa"/>
            <w:tcBorders>
              <w:top w:val="nil"/>
              <w:bottom w:val="nil"/>
            </w:tcBorders>
            <w:shd w:val="clear" w:color="auto" w:fill="E5DFEC" w:themeFill="accent4" w:themeFillTint="33"/>
            <w:hideMark/>
          </w:tcPr>
          <w:p w14:paraId="0ADC35C0" w14:textId="77777777" w:rsidR="008C6DC3" w:rsidRPr="003B3DA1" w:rsidRDefault="008C6DC3" w:rsidP="002A4BF0">
            <w:pPr>
              <w:pStyle w:val="TableText"/>
            </w:pPr>
          </w:p>
        </w:tc>
        <w:tc>
          <w:tcPr>
            <w:tcW w:w="1559" w:type="dxa"/>
            <w:shd w:val="clear" w:color="auto" w:fill="C6D9F1" w:themeFill="text2" w:themeFillTint="33"/>
          </w:tcPr>
          <w:p w14:paraId="3D06AADE" w14:textId="77777777" w:rsidR="008C6DC3" w:rsidRPr="003B3DA1" w:rsidRDefault="008C6DC3" w:rsidP="002A4BF0">
            <w:pPr>
              <w:pStyle w:val="TableText"/>
            </w:pPr>
            <w:r w:rsidRPr="003B3DA1">
              <w:t>P</w:t>
            </w:r>
            <w:r>
              <w:t>re-export</w:t>
            </w:r>
            <w:r w:rsidRPr="003B3DA1">
              <w:t xml:space="preserve"> parasite treatment</w:t>
            </w:r>
          </w:p>
        </w:tc>
        <w:tc>
          <w:tcPr>
            <w:tcW w:w="567" w:type="dxa"/>
            <w:shd w:val="clear" w:color="auto" w:fill="FDE9D9" w:themeFill="accent6" w:themeFillTint="33"/>
          </w:tcPr>
          <w:p w14:paraId="43D5CF41" w14:textId="77777777" w:rsidR="008C6DC3" w:rsidRPr="003B3DA1" w:rsidRDefault="008C6DC3" w:rsidP="002A4BF0">
            <w:pPr>
              <w:pStyle w:val="TableText"/>
            </w:pPr>
            <w:r w:rsidRPr="003B3DA1">
              <w:t>VL</w:t>
            </w:r>
          </w:p>
          <w:p w14:paraId="7C7CCAD3" w14:textId="77777777" w:rsidR="008C6DC3" w:rsidRPr="003B3DA1" w:rsidRDefault="008C6DC3" w:rsidP="002A4BF0">
            <w:pPr>
              <w:pStyle w:val="TableText"/>
            </w:pPr>
          </w:p>
        </w:tc>
        <w:tc>
          <w:tcPr>
            <w:tcW w:w="567" w:type="dxa"/>
            <w:shd w:val="clear" w:color="auto" w:fill="FFFFFF" w:themeFill="background1"/>
          </w:tcPr>
          <w:p w14:paraId="5A7DF52A" w14:textId="77777777" w:rsidR="008C6DC3" w:rsidRPr="003B3DA1" w:rsidRDefault="008C6DC3" w:rsidP="002A4BF0">
            <w:pPr>
              <w:pStyle w:val="TableText"/>
            </w:pPr>
            <w:r w:rsidRPr="003B3DA1">
              <w:t>H</w:t>
            </w:r>
          </w:p>
        </w:tc>
        <w:tc>
          <w:tcPr>
            <w:tcW w:w="567" w:type="dxa"/>
            <w:shd w:val="clear" w:color="auto" w:fill="FFFFFF" w:themeFill="background1"/>
          </w:tcPr>
          <w:p w14:paraId="2D33377B" w14:textId="77777777" w:rsidR="008C6DC3" w:rsidRPr="003B3DA1" w:rsidRDefault="008C6DC3" w:rsidP="002A4BF0">
            <w:pPr>
              <w:pStyle w:val="TableText"/>
            </w:pPr>
            <w:r>
              <w:t>M</w:t>
            </w:r>
          </w:p>
        </w:tc>
        <w:tc>
          <w:tcPr>
            <w:tcW w:w="567" w:type="dxa"/>
            <w:shd w:val="clear" w:color="auto" w:fill="DDD9C3" w:themeFill="background2" w:themeFillShade="E6"/>
          </w:tcPr>
          <w:p w14:paraId="20E440C1" w14:textId="77777777" w:rsidR="008C6DC3" w:rsidRPr="003B3DA1" w:rsidRDefault="008C6DC3" w:rsidP="002A4BF0">
            <w:pPr>
              <w:pStyle w:val="TableText"/>
            </w:pPr>
            <w:r w:rsidRPr="003B3DA1">
              <w:t>VL</w:t>
            </w:r>
          </w:p>
          <w:p w14:paraId="6F94E222" w14:textId="77777777" w:rsidR="008C6DC3" w:rsidRPr="003B3DA1" w:rsidRDefault="008C6DC3" w:rsidP="002A4BF0">
            <w:pPr>
              <w:pStyle w:val="TableText"/>
            </w:pPr>
          </w:p>
        </w:tc>
        <w:tc>
          <w:tcPr>
            <w:tcW w:w="567" w:type="dxa"/>
            <w:shd w:val="clear" w:color="auto" w:fill="DDD9C3" w:themeFill="background2" w:themeFillShade="E6"/>
          </w:tcPr>
          <w:p w14:paraId="3DB43121" w14:textId="77777777" w:rsidR="008C6DC3" w:rsidRPr="003B3DA1" w:rsidRDefault="008C6DC3" w:rsidP="002A4BF0">
            <w:pPr>
              <w:pStyle w:val="TableText"/>
            </w:pPr>
            <w:r w:rsidRPr="003B3DA1">
              <w:t>VL</w:t>
            </w:r>
          </w:p>
          <w:p w14:paraId="44CDA5B7" w14:textId="77777777" w:rsidR="008C6DC3" w:rsidRPr="003B3DA1" w:rsidRDefault="008C6DC3" w:rsidP="002A4BF0">
            <w:pPr>
              <w:pStyle w:val="TableText"/>
            </w:pPr>
          </w:p>
        </w:tc>
        <w:tc>
          <w:tcPr>
            <w:tcW w:w="709" w:type="dxa"/>
            <w:shd w:val="clear" w:color="auto" w:fill="FFFFFF" w:themeFill="background1"/>
          </w:tcPr>
          <w:p w14:paraId="205B3872" w14:textId="77777777" w:rsidR="008C6DC3" w:rsidRPr="003B3DA1" w:rsidRDefault="008C6DC3" w:rsidP="002A4BF0">
            <w:pPr>
              <w:pStyle w:val="TableText"/>
            </w:pPr>
            <w:r w:rsidRPr="003B3DA1">
              <w:t>H</w:t>
            </w:r>
          </w:p>
        </w:tc>
        <w:tc>
          <w:tcPr>
            <w:tcW w:w="709" w:type="dxa"/>
            <w:shd w:val="clear" w:color="auto" w:fill="FFFFFF" w:themeFill="background1"/>
          </w:tcPr>
          <w:p w14:paraId="66913485" w14:textId="77777777" w:rsidR="008C6DC3" w:rsidRPr="003B3DA1" w:rsidRDefault="008C6DC3" w:rsidP="002A4BF0">
            <w:pPr>
              <w:pStyle w:val="TableText"/>
            </w:pPr>
            <w:r>
              <w:t>H</w:t>
            </w:r>
          </w:p>
        </w:tc>
        <w:tc>
          <w:tcPr>
            <w:tcW w:w="566" w:type="dxa"/>
            <w:shd w:val="clear" w:color="auto" w:fill="F2DBDB" w:themeFill="accent2" w:themeFillTint="33"/>
          </w:tcPr>
          <w:p w14:paraId="6B98BA9D" w14:textId="77777777" w:rsidR="008C6DC3" w:rsidRPr="003B3DA1" w:rsidRDefault="008C6DC3" w:rsidP="002A4BF0">
            <w:pPr>
              <w:pStyle w:val="TableText"/>
            </w:pPr>
            <w:r>
              <w:t>M</w:t>
            </w:r>
          </w:p>
        </w:tc>
        <w:tc>
          <w:tcPr>
            <w:tcW w:w="567" w:type="dxa"/>
            <w:shd w:val="clear" w:color="auto" w:fill="FAF0F0"/>
          </w:tcPr>
          <w:p w14:paraId="5D3C133E" w14:textId="77777777" w:rsidR="008C6DC3" w:rsidRPr="003B3DA1" w:rsidRDefault="008C6DC3" w:rsidP="002A4BF0">
            <w:pPr>
              <w:pStyle w:val="TableText"/>
            </w:pPr>
            <w:r>
              <w:t>E</w:t>
            </w:r>
          </w:p>
        </w:tc>
        <w:tc>
          <w:tcPr>
            <w:tcW w:w="567" w:type="dxa"/>
            <w:shd w:val="clear" w:color="auto" w:fill="FAF0F0"/>
          </w:tcPr>
          <w:p w14:paraId="64BB1540" w14:textId="77777777" w:rsidR="008C6DC3" w:rsidRPr="003B3DA1" w:rsidRDefault="008C6DC3" w:rsidP="002A4BF0">
            <w:pPr>
              <w:pStyle w:val="TableText"/>
            </w:pPr>
            <w:r w:rsidRPr="003B3DA1">
              <w:t>B</w:t>
            </w:r>
          </w:p>
        </w:tc>
        <w:tc>
          <w:tcPr>
            <w:tcW w:w="567" w:type="dxa"/>
            <w:shd w:val="clear" w:color="auto" w:fill="FAF0F0"/>
          </w:tcPr>
          <w:p w14:paraId="782B2F62" w14:textId="77777777" w:rsidR="008C6DC3" w:rsidRPr="003B3DA1" w:rsidRDefault="008C6DC3" w:rsidP="002A4BF0">
            <w:pPr>
              <w:pStyle w:val="TableText"/>
            </w:pPr>
            <w:r>
              <w:t>E</w:t>
            </w:r>
          </w:p>
        </w:tc>
        <w:tc>
          <w:tcPr>
            <w:tcW w:w="567" w:type="dxa"/>
            <w:shd w:val="clear" w:color="auto" w:fill="FAF0F0"/>
          </w:tcPr>
          <w:p w14:paraId="2BC5BB76" w14:textId="77777777" w:rsidR="008C6DC3" w:rsidRPr="003B3DA1" w:rsidRDefault="008C6DC3" w:rsidP="002A4BF0">
            <w:pPr>
              <w:pStyle w:val="TableText"/>
            </w:pPr>
            <w:r>
              <w:t>D</w:t>
            </w:r>
          </w:p>
        </w:tc>
        <w:tc>
          <w:tcPr>
            <w:tcW w:w="567" w:type="dxa"/>
            <w:shd w:val="clear" w:color="auto" w:fill="FAF0F0"/>
          </w:tcPr>
          <w:p w14:paraId="5BB57741" w14:textId="77777777" w:rsidR="008C6DC3" w:rsidRPr="003B3DA1" w:rsidRDefault="008C6DC3" w:rsidP="002A4BF0">
            <w:pPr>
              <w:pStyle w:val="TableText"/>
            </w:pPr>
            <w:r>
              <w:t>A</w:t>
            </w:r>
          </w:p>
        </w:tc>
        <w:tc>
          <w:tcPr>
            <w:tcW w:w="567" w:type="dxa"/>
            <w:shd w:val="clear" w:color="auto" w:fill="FAF0F0"/>
          </w:tcPr>
          <w:p w14:paraId="5BACED33" w14:textId="77777777" w:rsidR="008C6DC3" w:rsidRPr="003B3DA1" w:rsidRDefault="008C6DC3" w:rsidP="002A4BF0">
            <w:pPr>
              <w:pStyle w:val="TableText"/>
            </w:pPr>
            <w:r w:rsidRPr="003B3DA1">
              <w:t>A</w:t>
            </w:r>
          </w:p>
        </w:tc>
        <w:tc>
          <w:tcPr>
            <w:tcW w:w="567" w:type="dxa"/>
            <w:shd w:val="clear" w:color="auto" w:fill="FAF0F0"/>
          </w:tcPr>
          <w:p w14:paraId="1414AFA5" w14:textId="77777777" w:rsidR="008C6DC3" w:rsidRPr="003B3DA1" w:rsidRDefault="008C6DC3" w:rsidP="002A4BF0">
            <w:pPr>
              <w:pStyle w:val="TableText"/>
            </w:pPr>
            <w:r>
              <w:t>C</w:t>
            </w:r>
          </w:p>
        </w:tc>
        <w:tc>
          <w:tcPr>
            <w:tcW w:w="709" w:type="dxa"/>
            <w:shd w:val="clear" w:color="auto" w:fill="FFFFCC"/>
          </w:tcPr>
          <w:p w14:paraId="78A318EA" w14:textId="77777777" w:rsidR="008C6DC3" w:rsidRPr="003B3DA1" w:rsidRDefault="008C6DC3" w:rsidP="002A4BF0">
            <w:pPr>
              <w:pStyle w:val="TableText"/>
            </w:pPr>
            <w:r w:rsidRPr="003B3DA1">
              <w:t>M</w:t>
            </w:r>
          </w:p>
        </w:tc>
        <w:tc>
          <w:tcPr>
            <w:tcW w:w="709" w:type="dxa"/>
            <w:shd w:val="clear" w:color="auto" w:fill="FFFFCC"/>
          </w:tcPr>
          <w:p w14:paraId="23FFD041" w14:textId="77777777" w:rsidR="008C6DC3" w:rsidRPr="003B3DA1" w:rsidRDefault="008C6DC3" w:rsidP="002A4BF0">
            <w:pPr>
              <w:pStyle w:val="TableText"/>
            </w:pPr>
            <w:r w:rsidRPr="003B3DA1">
              <w:t>M</w:t>
            </w:r>
          </w:p>
        </w:tc>
        <w:tc>
          <w:tcPr>
            <w:tcW w:w="567" w:type="dxa"/>
            <w:shd w:val="clear" w:color="auto" w:fill="EAF1DD" w:themeFill="accent3" w:themeFillTint="33"/>
          </w:tcPr>
          <w:p w14:paraId="27E52236" w14:textId="77777777" w:rsidR="008C6DC3" w:rsidRPr="003B3DA1" w:rsidRDefault="008C6DC3" w:rsidP="002A4BF0">
            <w:pPr>
              <w:pStyle w:val="TableText"/>
            </w:pPr>
            <w:r w:rsidRPr="003B3DA1">
              <w:t>VL</w:t>
            </w:r>
          </w:p>
        </w:tc>
        <w:tc>
          <w:tcPr>
            <w:tcW w:w="567" w:type="dxa"/>
            <w:shd w:val="clear" w:color="auto" w:fill="EAF1DD" w:themeFill="accent3" w:themeFillTint="33"/>
          </w:tcPr>
          <w:p w14:paraId="1C5E27DE" w14:textId="77777777" w:rsidR="008C6DC3" w:rsidRPr="003B3DA1" w:rsidRDefault="008C6DC3" w:rsidP="002A4BF0">
            <w:pPr>
              <w:pStyle w:val="TableText"/>
            </w:pPr>
            <w:r w:rsidRPr="003B3DA1">
              <w:t>VL</w:t>
            </w:r>
          </w:p>
          <w:p w14:paraId="632C369B" w14:textId="77777777" w:rsidR="008C6DC3" w:rsidRPr="003B3DA1" w:rsidRDefault="008C6DC3" w:rsidP="002A4BF0">
            <w:pPr>
              <w:pStyle w:val="TableText"/>
            </w:pPr>
          </w:p>
        </w:tc>
        <w:tc>
          <w:tcPr>
            <w:tcW w:w="851" w:type="dxa"/>
            <w:shd w:val="clear" w:color="auto" w:fill="DAEEF3" w:themeFill="accent5" w:themeFillTint="33"/>
          </w:tcPr>
          <w:p w14:paraId="3237B2AC" w14:textId="77777777" w:rsidR="008C6DC3" w:rsidRPr="003B3DA1" w:rsidRDefault="008C6DC3" w:rsidP="002A4BF0">
            <w:pPr>
              <w:pStyle w:val="TableText"/>
            </w:pPr>
            <w:r w:rsidRPr="003B3DA1">
              <w:t>L</w:t>
            </w:r>
          </w:p>
        </w:tc>
      </w:tr>
      <w:tr w:rsidR="00E25F3B" w:rsidRPr="003B3DA1" w14:paraId="614247A6" w14:textId="77777777" w:rsidTr="00EF2B9C">
        <w:trPr>
          <w:trHeight w:val="227"/>
        </w:trPr>
        <w:tc>
          <w:tcPr>
            <w:tcW w:w="1413" w:type="dxa"/>
            <w:tcBorders>
              <w:top w:val="nil"/>
              <w:bottom w:val="single" w:sz="4" w:space="0" w:color="auto"/>
            </w:tcBorders>
            <w:shd w:val="clear" w:color="auto" w:fill="E5DFEC" w:themeFill="accent4" w:themeFillTint="33"/>
            <w:hideMark/>
          </w:tcPr>
          <w:p w14:paraId="0E5C5FF3" w14:textId="77777777" w:rsidR="008C6DC3" w:rsidRPr="003B3DA1" w:rsidRDefault="008C6DC3" w:rsidP="002A4BF0">
            <w:pPr>
              <w:pStyle w:val="TableText"/>
            </w:pPr>
          </w:p>
        </w:tc>
        <w:tc>
          <w:tcPr>
            <w:tcW w:w="1559" w:type="dxa"/>
            <w:shd w:val="clear" w:color="auto" w:fill="C6D9F1" w:themeFill="text2" w:themeFillTint="33"/>
          </w:tcPr>
          <w:p w14:paraId="08D997C4" w14:textId="77777777" w:rsidR="008C6DC3" w:rsidRPr="003B3DA1" w:rsidRDefault="008C6DC3" w:rsidP="002A4BF0">
            <w:pPr>
              <w:pStyle w:val="TableText"/>
            </w:pPr>
            <w:r>
              <w:t>Free stock/</w:t>
            </w:r>
            <w:r w:rsidRPr="003B3DA1">
              <w:t>P</w:t>
            </w:r>
            <w:r>
              <w:t xml:space="preserve">re-export parasite </w:t>
            </w:r>
            <w:r>
              <w:lastRenderedPageBreak/>
              <w:t xml:space="preserve">treatment and PAQ </w:t>
            </w:r>
            <w:r w:rsidRPr="003B3DA1">
              <w:t>with parasite treatment</w:t>
            </w:r>
          </w:p>
        </w:tc>
        <w:tc>
          <w:tcPr>
            <w:tcW w:w="567" w:type="dxa"/>
            <w:shd w:val="clear" w:color="auto" w:fill="FDE9D9" w:themeFill="accent6" w:themeFillTint="33"/>
          </w:tcPr>
          <w:p w14:paraId="1E9FED4E" w14:textId="77777777" w:rsidR="008C6DC3" w:rsidRPr="003B3DA1" w:rsidRDefault="008C6DC3" w:rsidP="002A4BF0">
            <w:pPr>
              <w:pStyle w:val="TableText"/>
            </w:pPr>
            <w:r w:rsidRPr="003B3DA1">
              <w:lastRenderedPageBreak/>
              <w:t>N</w:t>
            </w:r>
          </w:p>
        </w:tc>
        <w:tc>
          <w:tcPr>
            <w:tcW w:w="567" w:type="dxa"/>
            <w:shd w:val="clear" w:color="auto" w:fill="FFFFFF" w:themeFill="background1"/>
          </w:tcPr>
          <w:p w14:paraId="785F9E87" w14:textId="77777777" w:rsidR="008C6DC3" w:rsidRPr="003B3DA1" w:rsidRDefault="008C6DC3" w:rsidP="002A4BF0">
            <w:pPr>
              <w:pStyle w:val="TableText"/>
            </w:pPr>
            <w:r w:rsidRPr="003B3DA1">
              <w:t>H</w:t>
            </w:r>
          </w:p>
        </w:tc>
        <w:tc>
          <w:tcPr>
            <w:tcW w:w="567" w:type="dxa"/>
            <w:shd w:val="clear" w:color="auto" w:fill="FFFFFF" w:themeFill="background1"/>
          </w:tcPr>
          <w:p w14:paraId="07518F0B" w14:textId="77777777" w:rsidR="008C6DC3" w:rsidRPr="003B3DA1" w:rsidRDefault="008C6DC3" w:rsidP="002A4BF0">
            <w:pPr>
              <w:pStyle w:val="TableText"/>
            </w:pPr>
            <w:r>
              <w:t>M</w:t>
            </w:r>
          </w:p>
        </w:tc>
        <w:tc>
          <w:tcPr>
            <w:tcW w:w="567" w:type="dxa"/>
            <w:shd w:val="clear" w:color="auto" w:fill="DDD9C3" w:themeFill="background2" w:themeFillShade="E6"/>
          </w:tcPr>
          <w:p w14:paraId="5EE93EFC" w14:textId="77777777" w:rsidR="008C6DC3" w:rsidRPr="003B3DA1" w:rsidRDefault="008C6DC3" w:rsidP="002A4BF0">
            <w:pPr>
              <w:pStyle w:val="TableText"/>
            </w:pPr>
            <w:r w:rsidRPr="003B3DA1">
              <w:t>N</w:t>
            </w:r>
          </w:p>
        </w:tc>
        <w:tc>
          <w:tcPr>
            <w:tcW w:w="567" w:type="dxa"/>
            <w:shd w:val="clear" w:color="auto" w:fill="DDD9C3" w:themeFill="background2" w:themeFillShade="E6"/>
          </w:tcPr>
          <w:p w14:paraId="352226E9" w14:textId="77777777" w:rsidR="008C6DC3" w:rsidRPr="003B3DA1" w:rsidRDefault="008C6DC3" w:rsidP="002A4BF0">
            <w:pPr>
              <w:pStyle w:val="TableText"/>
            </w:pPr>
            <w:r w:rsidRPr="003B3DA1">
              <w:t>N</w:t>
            </w:r>
          </w:p>
        </w:tc>
        <w:tc>
          <w:tcPr>
            <w:tcW w:w="709" w:type="dxa"/>
            <w:shd w:val="clear" w:color="auto" w:fill="FFFFFF" w:themeFill="background1"/>
          </w:tcPr>
          <w:p w14:paraId="7A3B788E" w14:textId="77777777" w:rsidR="008C6DC3" w:rsidRPr="003B3DA1" w:rsidRDefault="008C6DC3" w:rsidP="002A4BF0">
            <w:pPr>
              <w:pStyle w:val="TableText"/>
            </w:pPr>
            <w:r w:rsidRPr="003B3DA1">
              <w:t>H</w:t>
            </w:r>
          </w:p>
        </w:tc>
        <w:tc>
          <w:tcPr>
            <w:tcW w:w="709" w:type="dxa"/>
            <w:shd w:val="clear" w:color="auto" w:fill="FFFFFF" w:themeFill="background1"/>
          </w:tcPr>
          <w:p w14:paraId="568CDD77" w14:textId="77777777" w:rsidR="008C6DC3" w:rsidRPr="003B3DA1" w:rsidRDefault="008C6DC3" w:rsidP="002A4BF0">
            <w:pPr>
              <w:pStyle w:val="TableText"/>
            </w:pPr>
            <w:r>
              <w:t>H</w:t>
            </w:r>
          </w:p>
        </w:tc>
        <w:tc>
          <w:tcPr>
            <w:tcW w:w="566" w:type="dxa"/>
            <w:shd w:val="clear" w:color="auto" w:fill="F2DBDB" w:themeFill="accent2" w:themeFillTint="33"/>
          </w:tcPr>
          <w:p w14:paraId="7518FE10" w14:textId="77777777" w:rsidR="008C6DC3" w:rsidRPr="003B3DA1" w:rsidRDefault="008C6DC3" w:rsidP="002A4BF0">
            <w:pPr>
              <w:pStyle w:val="TableText"/>
            </w:pPr>
            <w:r>
              <w:t>M</w:t>
            </w:r>
          </w:p>
        </w:tc>
        <w:tc>
          <w:tcPr>
            <w:tcW w:w="567" w:type="dxa"/>
            <w:shd w:val="clear" w:color="auto" w:fill="FAF0F0"/>
          </w:tcPr>
          <w:p w14:paraId="5AD791DD" w14:textId="77777777" w:rsidR="008C6DC3" w:rsidRPr="003B3DA1" w:rsidRDefault="008C6DC3" w:rsidP="002A4BF0">
            <w:pPr>
              <w:pStyle w:val="TableText"/>
            </w:pPr>
            <w:r>
              <w:t>E</w:t>
            </w:r>
          </w:p>
        </w:tc>
        <w:tc>
          <w:tcPr>
            <w:tcW w:w="567" w:type="dxa"/>
            <w:shd w:val="clear" w:color="auto" w:fill="FAF0F0"/>
          </w:tcPr>
          <w:p w14:paraId="1B03B46A" w14:textId="77777777" w:rsidR="008C6DC3" w:rsidRPr="003B3DA1" w:rsidRDefault="008C6DC3" w:rsidP="002A4BF0">
            <w:pPr>
              <w:pStyle w:val="TableText"/>
            </w:pPr>
            <w:r w:rsidRPr="003B3DA1">
              <w:t>B</w:t>
            </w:r>
          </w:p>
        </w:tc>
        <w:tc>
          <w:tcPr>
            <w:tcW w:w="567" w:type="dxa"/>
            <w:shd w:val="clear" w:color="auto" w:fill="FAF0F0"/>
          </w:tcPr>
          <w:p w14:paraId="782CF3E9" w14:textId="77777777" w:rsidR="008C6DC3" w:rsidRPr="003B3DA1" w:rsidRDefault="008C6DC3" w:rsidP="002A4BF0">
            <w:pPr>
              <w:pStyle w:val="TableText"/>
            </w:pPr>
            <w:r>
              <w:t>E</w:t>
            </w:r>
          </w:p>
        </w:tc>
        <w:tc>
          <w:tcPr>
            <w:tcW w:w="567" w:type="dxa"/>
            <w:shd w:val="clear" w:color="auto" w:fill="FAF0F0"/>
          </w:tcPr>
          <w:p w14:paraId="6F9634B1" w14:textId="77777777" w:rsidR="008C6DC3" w:rsidRPr="003B3DA1" w:rsidRDefault="008C6DC3" w:rsidP="002A4BF0">
            <w:pPr>
              <w:pStyle w:val="TableText"/>
            </w:pPr>
            <w:r>
              <w:t>D</w:t>
            </w:r>
          </w:p>
        </w:tc>
        <w:tc>
          <w:tcPr>
            <w:tcW w:w="567" w:type="dxa"/>
            <w:shd w:val="clear" w:color="auto" w:fill="FAF0F0"/>
          </w:tcPr>
          <w:p w14:paraId="70705EA9" w14:textId="77777777" w:rsidR="008C6DC3" w:rsidRPr="003B3DA1" w:rsidRDefault="008C6DC3" w:rsidP="002A4BF0">
            <w:pPr>
              <w:pStyle w:val="TableText"/>
            </w:pPr>
            <w:r>
              <w:t>A</w:t>
            </w:r>
          </w:p>
        </w:tc>
        <w:tc>
          <w:tcPr>
            <w:tcW w:w="567" w:type="dxa"/>
            <w:shd w:val="clear" w:color="auto" w:fill="FAF0F0"/>
          </w:tcPr>
          <w:p w14:paraId="21EC7D0C" w14:textId="77777777" w:rsidR="008C6DC3" w:rsidRPr="003B3DA1" w:rsidRDefault="008C6DC3" w:rsidP="002A4BF0">
            <w:pPr>
              <w:pStyle w:val="TableText"/>
            </w:pPr>
            <w:r w:rsidRPr="003B3DA1">
              <w:t>A</w:t>
            </w:r>
          </w:p>
        </w:tc>
        <w:tc>
          <w:tcPr>
            <w:tcW w:w="567" w:type="dxa"/>
            <w:shd w:val="clear" w:color="auto" w:fill="FAF0F0"/>
          </w:tcPr>
          <w:p w14:paraId="0885EE62" w14:textId="77777777" w:rsidR="008C6DC3" w:rsidRPr="003B3DA1" w:rsidRDefault="008C6DC3" w:rsidP="002A4BF0">
            <w:pPr>
              <w:pStyle w:val="TableText"/>
            </w:pPr>
            <w:r>
              <w:t>C</w:t>
            </w:r>
          </w:p>
        </w:tc>
        <w:tc>
          <w:tcPr>
            <w:tcW w:w="709" w:type="dxa"/>
            <w:shd w:val="clear" w:color="auto" w:fill="FFFFCC"/>
          </w:tcPr>
          <w:p w14:paraId="1516E1D9" w14:textId="77777777" w:rsidR="008C6DC3" w:rsidRPr="003B3DA1" w:rsidRDefault="008C6DC3" w:rsidP="002A4BF0">
            <w:pPr>
              <w:pStyle w:val="TableText"/>
            </w:pPr>
            <w:r w:rsidRPr="003B3DA1">
              <w:t>M</w:t>
            </w:r>
          </w:p>
        </w:tc>
        <w:tc>
          <w:tcPr>
            <w:tcW w:w="709" w:type="dxa"/>
            <w:shd w:val="clear" w:color="auto" w:fill="FFFFCC"/>
          </w:tcPr>
          <w:p w14:paraId="29E2F6CF" w14:textId="77777777" w:rsidR="008C6DC3" w:rsidRPr="003B3DA1" w:rsidRDefault="008C6DC3" w:rsidP="002A4BF0">
            <w:pPr>
              <w:pStyle w:val="TableText"/>
            </w:pPr>
            <w:r w:rsidRPr="003B3DA1">
              <w:t>M</w:t>
            </w:r>
          </w:p>
        </w:tc>
        <w:tc>
          <w:tcPr>
            <w:tcW w:w="567" w:type="dxa"/>
            <w:shd w:val="clear" w:color="auto" w:fill="EAF1DD" w:themeFill="accent3" w:themeFillTint="33"/>
          </w:tcPr>
          <w:p w14:paraId="032326CA" w14:textId="77777777" w:rsidR="008C6DC3" w:rsidRPr="003B3DA1" w:rsidRDefault="008C6DC3" w:rsidP="002A4BF0">
            <w:pPr>
              <w:pStyle w:val="TableText"/>
            </w:pPr>
            <w:r w:rsidRPr="003B3DA1">
              <w:t>N</w:t>
            </w:r>
          </w:p>
        </w:tc>
        <w:tc>
          <w:tcPr>
            <w:tcW w:w="567" w:type="dxa"/>
            <w:shd w:val="clear" w:color="auto" w:fill="EAF1DD" w:themeFill="accent3" w:themeFillTint="33"/>
          </w:tcPr>
          <w:p w14:paraId="7693C0B6" w14:textId="77777777" w:rsidR="008C6DC3" w:rsidRPr="003B3DA1" w:rsidRDefault="008C6DC3" w:rsidP="002A4BF0">
            <w:pPr>
              <w:pStyle w:val="TableText"/>
            </w:pPr>
            <w:r w:rsidRPr="003B3DA1">
              <w:t>N</w:t>
            </w:r>
          </w:p>
        </w:tc>
        <w:tc>
          <w:tcPr>
            <w:tcW w:w="851" w:type="dxa"/>
            <w:shd w:val="clear" w:color="auto" w:fill="DAEEF3" w:themeFill="accent5" w:themeFillTint="33"/>
          </w:tcPr>
          <w:p w14:paraId="1D550234" w14:textId="77777777" w:rsidR="008C6DC3" w:rsidRPr="003B3DA1" w:rsidRDefault="008C6DC3" w:rsidP="002A4BF0">
            <w:pPr>
              <w:pStyle w:val="TableText"/>
            </w:pPr>
            <w:r w:rsidRPr="003B3DA1">
              <w:t>N</w:t>
            </w:r>
          </w:p>
        </w:tc>
      </w:tr>
      <w:tr w:rsidR="00E25F3B" w:rsidRPr="003B3DA1" w14:paraId="461F7704" w14:textId="77777777" w:rsidTr="00EF2B9C">
        <w:trPr>
          <w:trHeight w:val="276"/>
        </w:trPr>
        <w:tc>
          <w:tcPr>
            <w:tcW w:w="1413" w:type="dxa"/>
            <w:tcBorders>
              <w:bottom w:val="nil"/>
            </w:tcBorders>
            <w:shd w:val="clear" w:color="auto" w:fill="E5DFEC" w:themeFill="accent4" w:themeFillTint="33"/>
            <w:hideMark/>
          </w:tcPr>
          <w:p w14:paraId="5BFC3385" w14:textId="77777777" w:rsidR="0079427F" w:rsidRPr="003B3DA1" w:rsidRDefault="0079427F" w:rsidP="002A4BF0">
            <w:pPr>
              <w:pStyle w:val="TableText"/>
            </w:pPr>
            <w:r w:rsidRPr="003B3DA1">
              <w:t>FV3</w:t>
            </w:r>
          </w:p>
        </w:tc>
        <w:tc>
          <w:tcPr>
            <w:tcW w:w="1559" w:type="dxa"/>
            <w:shd w:val="clear" w:color="auto" w:fill="C6D9F1" w:themeFill="text2" w:themeFillTint="33"/>
            <w:hideMark/>
          </w:tcPr>
          <w:p w14:paraId="755166AE" w14:textId="77777777" w:rsidR="0079427F" w:rsidRPr="003B3DA1" w:rsidRDefault="0079427F" w:rsidP="002A4BF0">
            <w:pPr>
              <w:pStyle w:val="TableText"/>
            </w:pPr>
            <w:r w:rsidRPr="003B3DA1">
              <w:t>Unrestricted</w:t>
            </w:r>
          </w:p>
        </w:tc>
        <w:tc>
          <w:tcPr>
            <w:tcW w:w="567" w:type="dxa"/>
            <w:shd w:val="clear" w:color="auto" w:fill="FDE9D9" w:themeFill="accent6" w:themeFillTint="33"/>
            <w:hideMark/>
          </w:tcPr>
          <w:p w14:paraId="4EDD1A98" w14:textId="77777777" w:rsidR="0079427F" w:rsidRPr="003B3DA1" w:rsidRDefault="0079427F" w:rsidP="002A4BF0">
            <w:pPr>
              <w:pStyle w:val="TableText"/>
            </w:pPr>
            <w:r>
              <w:t>M</w:t>
            </w:r>
          </w:p>
        </w:tc>
        <w:tc>
          <w:tcPr>
            <w:tcW w:w="567" w:type="dxa"/>
            <w:shd w:val="clear" w:color="auto" w:fill="FFFFFF" w:themeFill="background1"/>
            <w:hideMark/>
          </w:tcPr>
          <w:p w14:paraId="13521CF4" w14:textId="77777777" w:rsidR="0079427F" w:rsidRPr="003B3DA1" w:rsidRDefault="0079427F" w:rsidP="002A4BF0">
            <w:pPr>
              <w:pStyle w:val="TableText"/>
            </w:pPr>
            <w:r w:rsidRPr="003B3DA1">
              <w:t>M</w:t>
            </w:r>
          </w:p>
        </w:tc>
        <w:tc>
          <w:tcPr>
            <w:tcW w:w="567" w:type="dxa"/>
            <w:shd w:val="clear" w:color="auto" w:fill="FFFFFF" w:themeFill="background1"/>
            <w:hideMark/>
          </w:tcPr>
          <w:p w14:paraId="502D670D" w14:textId="77777777" w:rsidR="0079427F" w:rsidRPr="003B3DA1" w:rsidRDefault="0079427F" w:rsidP="002A4BF0">
            <w:pPr>
              <w:pStyle w:val="TableText"/>
            </w:pPr>
            <w:r>
              <w:t>M</w:t>
            </w:r>
          </w:p>
        </w:tc>
        <w:tc>
          <w:tcPr>
            <w:tcW w:w="567" w:type="dxa"/>
            <w:shd w:val="clear" w:color="auto" w:fill="DDD9C3" w:themeFill="background2" w:themeFillShade="E6"/>
            <w:hideMark/>
          </w:tcPr>
          <w:p w14:paraId="78D73037" w14:textId="77777777" w:rsidR="0079427F" w:rsidRPr="003B3DA1" w:rsidRDefault="0079427F" w:rsidP="002A4BF0">
            <w:pPr>
              <w:pStyle w:val="TableText"/>
            </w:pPr>
            <w:r w:rsidRPr="003B3DA1">
              <w:t>L</w:t>
            </w:r>
          </w:p>
        </w:tc>
        <w:tc>
          <w:tcPr>
            <w:tcW w:w="567" w:type="dxa"/>
            <w:shd w:val="clear" w:color="auto" w:fill="DDD9C3" w:themeFill="background2" w:themeFillShade="E6"/>
            <w:hideMark/>
          </w:tcPr>
          <w:p w14:paraId="7261ADA8" w14:textId="77777777" w:rsidR="0079427F" w:rsidRPr="003B3DA1" w:rsidRDefault="0079427F" w:rsidP="002A4BF0">
            <w:pPr>
              <w:pStyle w:val="TableText"/>
            </w:pPr>
            <w:r>
              <w:t>L</w:t>
            </w:r>
          </w:p>
        </w:tc>
        <w:tc>
          <w:tcPr>
            <w:tcW w:w="709" w:type="dxa"/>
            <w:shd w:val="clear" w:color="auto" w:fill="FFFFFF" w:themeFill="background1"/>
          </w:tcPr>
          <w:p w14:paraId="284FF3A7" w14:textId="77777777" w:rsidR="0079427F" w:rsidRPr="003B3DA1" w:rsidRDefault="0079427F" w:rsidP="002A4BF0">
            <w:pPr>
              <w:pStyle w:val="TableText"/>
            </w:pPr>
            <w:r w:rsidRPr="003B3DA1">
              <w:t>M</w:t>
            </w:r>
          </w:p>
        </w:tc>
        <w:tc>
          <w:tcPr>
            <w:tcW w:w="709" w:type="dxa"/>
            <w:shd w:val="clear" w:color="auto" w:fill="FFFFFF" w:themeFill="background1"/>
            <w:hideMark/>
          </w:tcPr>
          <w:p w14:paraId="1E431D9E" w14:textId="77777777" w:rsidR="0079427F" w:rsidRPr="003B3DA1" w:rsidRDefault="0079427F" w:rsidP="002A4BF0">
            <w:pPr>
              <w:pStyle w:val="TableText"/>
            </w:pPr>
            <w:r>
              <w:t>H</w:t>
            </w:r>
          </w:p>
        </w:tc>
        <w:tc>
          <w:tcPr>
            <w:tcW w:w="566" w:type="dxa"/>
            <w:shd w:val="clear" w:color="auto" w:fill="F2DBDB" w:themeFill="accent2" w:themeFillTint="33"/>
            <w:hideMark/>
          </w:tcPr>
          <w:p w14:paraId="0FD408F9" w14:textId="20A6F710" w:rsidR="0079427F" w:rsidRPr="003B3DA1" w:rsidRDefault="0079427F" w:rsidP="002A4BF0">
            <w:pPr>
              <w:pStyle w:val="TableText"/>
            </w:pPr>
            <w:r>
              <w:t>H</w:t>
            </w:r>
          </w:p>
        </w:tc>
        <w:tc>
          <w:tcPr>
            <w:tcW w:w="567" w:type="dxa"/>
            <w:shd w:val="clear" w:color="auto" w:fill="FAF0F0"/>
            <w:hideMark/>
          </w:tcPr>
          <w:p w14:paraId="5468F260" w14:textId="051B0D2D" w:rsidR="0079427F" w:rsidRPr="003B3DA1" w:rsidRDefault="00A57545" w:rsidP="002A4BF0">
            <w:pPr>
              <w:pStyle w:val="TableText"/>
            </w:pPr>
            <w:r>
              <w:t>D</w:t>
            </w:r>
          </w:p>
        </w:tc>
        <w:tc>
          <w:tcPr>
            <w:tcW w:w="567" w:type="dxa"/>
            <w:shd w:val="clear" w:color="auto" w:fill="FAF0F0"/>
            <w:hideMark/>
          </w:tcPr>
          <w:p w14:paraId="5927365F" w14:textId="19F0E21D" w:rsidR="0079427F" w:rsidRPr="003B3DA1" w:rsidRDefault="00FD3037" w:rsidP="002A4BF0">
            <w:pPr>
              <w:pStyle w:val="TableText"/>
            </w:pPr>
            <w:r>
              <w:t>F</w:t>
            </w:r>
          </w:p>
        </w:tc>
        <w:tc>
          <w:tcPr>
            <w:tcW w:w="567" w:type="dxa"/>
            <w:shd w:val="clear" w:color="auto" w:fill="FAF0F0"/>
            <w:hideMark/>
          </w:tcPr>
          <w:p w14:paraId="505DD11F" w14:textId="77777777" w:rsidR="0079427F" w:rsidRPr="003B3DA1" w:rsidRDefault="0079427F" w:rsidP="002A4BF0">
            <w:pPr>
              <w:pStyle w:val="TableText"/>
            </w:pPr>
            <w:r w:rsidRPr="003B3DA1">
              <w:t>E</w:t>
            </w:r>
          </w:p>
        </w:tc>
        <w:tc>
          <w:tcPr>
            <w:tcW w:w="567" w:type="dxa"/>
            <w:shd w:val="clear" w:color="auto" w:fill="FAF0F0"/>
            <w:hideMark/>
          </w:tcPr>
          <w:p w14:paraId="3A2C80B5" w14:textId="77777777" w:rsidR="0079427F" w:rsidRPr="003B3DA1" w:rsidRDefault="0079427F" w:rsidP="002A4BF0">
            <w:pPr>
              <w:pStyle w:val="TableText"/>
            </w:pPr>
            <w:r w:rsidRPr="003B3DA1">
              <w:t>B</w:t>
            </w:r>
          </w:p>
        </w:tc>
        <w:tc>
          <w:tcPr>
            <w:tcW w:w="567" w:type="dxa"/>
            <w:shd w:val="clear" w:color="auto" w:fill="FAF0F0"/>
            <w:hideMark/>
          </w:tcPr>
          <w:p w14:paraId="58526F8D" w14:textId="77777777" w:rsidR="0079427F" w:rsidRPr="003B3DA1" w:rsidRDefault="0079427F" w:rsidP="002A4BF0">
            <w:pPr>
              <w:pStyle w:val="TableText"/>
            </w:pPr>
            <w:r w:rsidRPr="003B3DA1">
              <w:t>B</w:t>
            </w:r>
          </w:p>
        </w:tc>
        <w:tc>
          <w:tcPr>
            <w:tcW w:w="567" w:type="dxa"/>
            <w:shd w:val="clear" w:color="auto" w:fill="FAF0F0"/>
            <w:hideMark/>
          </w:tcPr>
          <w:p w14:paraId="6D8E5F38" w14:textId="37E609B4" w:rsidR="0079427F" w:rsidRPr="003B3DA1" w:rsidRDefault="002A60AE" w:rsidP="002A4BF0">
            <w:pPr>
              <w:pStyle w:val="TableText"/>
            </w:pPr>
            <w:r>
              <w:t>E</w:t>
            </w:r>
          </w:p>
        </w:tc>
        <w:tc>
          <w:tcPr>
            <w:tcW w:w="567" w:type="dxa"/>
            <w:shd w:val="clear" w:color="auto" w:fill="FAF0F0"/>
            <w:hideMark/>
          </w:tcPr>
          <w:p w14:paraId="09E7CFDF" w14:textId="435A65C0" w:rsidR="0079427F" w:rsidRPr="003B3DA1" w:rsidRDefault="003E33AA" w:rsidP="002A4BF0">
            <w:pPr>
              <w:pStyle w:val="TableText"/>
            </w:pPr>
            <w:r>
              <w:t>D</w:t>
            </w:r>
          </w:p>
        </w:tc>
        <w:tc>
          <w:tcPr>
            <w:tcW w:w="709" w:type="dxa"/>
            <w:shd w:val="clear" w:color="auto" w:fill="FFFFCC"/>
            <w:hideMark/>
          </w:tcPr>
          <w:p w14:paraId="1D1E607A" w14:textId="214A7954" w:rsidR="0079427F" w:rsidRPr="003B3DA1" w:rsidRDefault="0079427F" w:rsidP="002A4BF0">
            <w:pPr>
              <w:pStyle w:val="TableText"/>
            </w:pPr>
            <w:r>
              <w:t>H</w:t>
            </w:r>
          </w:p>
        </w:tc>
        <w:tc>
          <w:tcPr>
            <w:tcW w:w="709" w:type="dxa"/>
            <w:shd w:val="clear" w:color="auto" w:fill="FFFFCC"/>
            <w:hideMark/>
          </w:tcPr>
          <w:p w14:paraId="3167E038" w14:textId="5A659229" w:rsidR="0079427F" w:rsidRPr="003B3DA1" w:rsidRDefault="0079427F" w:rsidP="002A4BF0">
            <w:pPr>
              <w:pStyle w:val="TableText"/>
            </w:pPr>
            <w:r>
              <w:t>H</w:t>
            </w:r>
          </w:p>
        </w:tc>
        <w:tc>
          <w:tcPr>
            <w:tcW w:w="567" w:type="dxa"/>
            <w:shd w:val="clear" w:color="auto" w:fill="EAF1DD" w:themeFill="accent3" w:themeFillTint="33"/>
          </w:tcPr>
          <w:p w14:paraId="79118B26" w14:textId="461C31C3" w:rsidR="0079427F" w:rsidRPr="003B3DA1" w:rsidRDefault="0079427F" w:rsidP="002A4BF0">
            <w:pPr>
              <w:pStyle w:val="TableText"/>
            </w:pPr>
            <w:r>
              <w:t>M</w:t>
            </w:r>
          </w:p>
        </w:tc>
        <w:tc>
          <w:tcPr>
            <w:tcW w:w="567" w:type="dxa"/>
            <w:shd w:val="clear" w:color="auto" w:fill="EAF1DD" w:themeFill="accent3" w:themeFillTint="33"/>
          </w:tcPr>
          <w:p w14:paraId="31142399" w14:textId="1B7CAC9B" w:rsidR="0079427F" w:rsidRPr="003B3DA1" w:rsidRDefault="0079427F" w:rsidP="002A4BF0">
            <w:pPr>
              <w:pStyle w:val="TableText"/>
            </w:pPr>
            <w:r>
              <w:t>M</w:t>
            </w:r>
          </w:p>
        </w:tc>
        <w:tc>
          <w:tcPr>
            <w:tcW w:w="851" w:type="dxa"/>
            <w:shd w:val="clear" w:color="auto" w:fill="DAEEF3" w:themeFill="accent5" w:themeFillTint="33"/>
            <w:hideMark/>
          </w:tcPr>
          <w:p w14:paraId="6CA6628C" w14:textId="7EFEE918" w:rsidR="0079427F" w:rsidRPr="003B3DA1" w:rsidRDefault="0079427F" w:rsidP="002A4BF0">
            <w:pPr>
              <w:pStyle w:val="TableText"/>
            </w:pPr>
            <w:r>
              <w:t>H</w:t>
            </w:r>
          </w:p>
        </w:tc>
      </w:tr>
      <w:tr w:rsidR="00E25F3B" w:rsidRPr="003B3DA1" w14:paraId="37D91B8B" w14:textId="77777777" w:rsidTr="00EF2B9C">
        <w:trPr>
          <w:trHeight w:val="227"/>
        </w:trPr>
        <w:tc>
          <w:tcPr>
            <w:tcW w:w="1413" w:type="dxa"/>
            <w:tcBorders>
              <w:top w:val="nil"/>
              <w:bottom w:val="nil"/>
            </w:tcBorders>
            <w:shd w:val="clear" w:color="auto" w:fill="E5DFEC" w:themeFill="accent4" w:themeFillTint="33"/>
            <w:hideMark/>
          </w:tcPr>
          <w:p w14:paraId="4025AC7F" w14:textId="77777777" w:rsidR="0079427F" w:rsidRPr="003B3DA1" w:rsidRDefault="0079427F" w:rsidP="002A4BF0">
            <w:pPr>
              <w:pStyle w:val="TableText"/>
              <w:rPr>
                <w:szCs w:val="18"/>
                <w:lang w:eastAsia="en-AU"/>
              </w:rPr>
            </w:pPr>
          </w:p>
        </w:tc>
        <w:tc>
          <w:tcPr>
            <w:tcW w:w="1559" w:type="dxa"/>
            <w:shd w:val="clear" w:color="auto" w:fill="C6D9F1" w:themeFill="text2" w:themeFillTint="33"/>
            <w:hideMark/>
          </w:tcPr>
          <w:p w14:paraId="00574807" w14:textId="77777777" w:rsidR="0079427F" w:rsidRPr="003B3DA1" w:rsidRDefault="0079427F" w:rsidP="002A4BF0">
            <w:pPr>
              <w:pStyle w:val="TableText"/>
              <w:rPr>
                <w:szCs w:val="18"/>
                <w:lang w:eastAsia="en-AU"/>
              </w:rPr>
            </w:pPr>
            <w:r w:rsidRPr="003B3DA1">
              <w:rPr>
                <w:color w:val="000000" w:themeColor="text1"/>
                <w:kern w:val="24"/>
                <w:szCs w:val="18"/>
                <w:lang w:eastAsia="en-AU"/>
              </w:rPr>
              <w:t>Free stock</w:t>
            </w:r>
          </w:p>
        </w:tc>
        <w:tc>
          <w:tcPr>
            <w:tcW w:w="567" w:type="dxa"/>
            <w:shd w:val="clear" w:color="auto" w:fill="FDE9D9" w:themeFill="accent6" w:themeFillTint="33"/>
            <w:hideMark/>
          </w:tcPr>
          <w:p w14:paraId="2F72D763" w14:textId="77777777" w:rsidR="0079427F" w:rsidRPr="003B3DA1" w:rsidRDefault="0079427F" w:rsidP="002A4BF0">
            <w:pPr>
              <w:pStyle w:val="TableText"/>
              <w:rPr>
                <w:szCs w:val="18"/>
                <w:lang w:eastAsia="en-AU"/>
              </w:rPr>
            </w:pPr>
            <w:r>
              <w:rPr>
                <w:color w:val="000000" w:themeColor="text1"/>
                <w:kern w:val="24"/>
                <w:szCs w:val="18"/>
                <w:lang w:eastAsia="en-AU"/>
              </w:rPr>
              <w:t>VL</w:t>
            </w:r>
          </w:p>
        </w:tc>
        <w:tc>
          <w:tcPr>
            <w:tcW w:w="567" w:type="dxa"/>
            <w:shd w:val="clear" w:color="auto" w:fill="FFFFFF" w:themeFill="background1"/>
            <w:hideMark/>
          </w:tcPr>
          <w:p w14:paraId="63BDB633" w14:textId="77777777" w:rsidR="0079427F" w:rsidRPr="003B3DA1" w:rsidRDefault="0079427F" w:rsidP="002A4BF0">
            <w:pPr>
              <w:pStyle w:val="TableText"/>
              <w:rPr>
                <w:szCs w:val="18"/>
                <w:lang w:eastAsia="en-AU"/>
              </w:rPr>
            </w:pPr>
            <w:r w:rsidRPr="003B3DA1">
              <w:rPr>
                <w:szCs w:val="18"/>
                <w:lang w:eastAsia="en-AU"/>
              </w:rPr>
              <w:t>M</w:t>
            </w:r>
          </w:p>
        </w:tc>
        <w:tc>
          <w:tcPr>
            <w:tcW w:w="567" w:type="dxa"/>
            <w:shd w:val="clear" w:color="auto" w:fill="FFFFFF" w:themeFill="background1"/>
            <w:hideMark/>
          </w:tcPr>
          <w:p w14:paraId="0003A476" w14:textId="77777777" w:rsidR="0079427F" w:rsidRPr="003B3DA1" w:rsidRDefault="0079427F" w:rsidP="002A4BF0">
            <w:pPr>
              <w:pStyle w:val="TableText"/>
              <w:rPr>
                <w:szCs w:val="18"/>
                <w:lang w:eastAsia="en-AU"/>
              </w:rPr>
            </w:pPr>
            <w:r>
              <w:rPr>
                <w:szCs w:val="18"/>
                <w:lang w:eastAsia="en-AU"/>
              </w:rPr>
              <w:t>M</w:t>
            </w:r>
          </w:p>
        </w:tc>
        <w:tc>
          <w:tcPr>
            <w:tcW w:w="567" w:type="dxa"/>
            <w:shd w:val="clear" w:color="auto" w:fill="DDD9C3" w:themeFill="background2" w:themeFillShade="E6"/>
            <w:hideMark/>
          </w:tcPr>
          <w:p w14:paraId="26C905DB"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hideMark/>
          </w:tcPr>
          <w:p w14:paraId="08F264E0" w14:textId="77777777" w:rsidR="0079427F" w:rsidRPr="003B3DA1" w:rsidRDefault="0079427F" w:rsidP="002A4BF0">
            <w:pPr>
              <w:pStyle w:val="TableText"/>
              <w:rPr>
                <w:szCs w:val="18"/>
                <w:lang w:eastAsia="en-AU"/>
              </w:rPr>
            </w:pPr>
            <w:r>
              <w:rPr>
                <w:szCs w:val="18"/>
                <w:lang w:eastAsia="en-AU"/>
              </w:rPr>
              <w:t>VL</w:t>
            </w:r>
          </w:p>
        </w:tc>
        <w:tc>
          <w:tcPr>
            <w:tcW w:w="709" w:type="dxa"/>
            <w:shd w:val="clear" w:color="auto" w:fill="FFFFFF" w:themeFill="background1"/>
          </w:tcPr>
          <w:p w14:paraId="56149D28" w14:textId="77777777" w:rsidR="0079427F" w:rsidRPr="003B3DA1" w:rsidRDefault="0079427F" w:rsidP="002A4BF0">
            <w:pPr>
              <w:pStyle w:val="TableText"/>
              <w:rPr>
                <w:szCs w:val="18"/>
                <w:lang w:eastAsia="en-AU"/>
              </w:rPr>
            </w:pPr>
            <w:r w:rsidRPr="003B3DA1">
              <w:rPr>
                <w:szCs w:val="18"/>
                <w:lang w:eastAsia="en-AU"/>
              </w:rPr>
              <w:t>M</w:t>
            </w:r>
          </w:p>
        </w:tc>
        <w:tc>
          <w:tcPr>
            <w:tcW w:w="709" w:type="dxa"/>
            <w:shd w:val="clear" w:color="auto" w:fill="FFFFFF" w:themeFill="background1"/>
            <w:hideMark/>
          </w:tcPr>
          <w:p w14:paraId="6FDDFD6E" w14:textId="77777777" w:rsidR="0079427F" w:rsidRPr="003B3DA1" w:rsidRDefault="0079427F" w:rsidP="002A4BF0">
            <w:pPr>
              <w:pStyle w:val="TableText"/>
              <w:rPr>
                <w:szCs w:val="18"/>
                <w:lang w:eastAsia="en-AU"/>
              </w:rPr>
            </w:pPr>
            <w:r w:rsidRPr="003B3DA1">
              <w:rPr>
                <w:szCs w:val="18"/>
                <w:lang w:eastAsia="en-AU"/>
              </w:rPr>
              <w:t>H</w:t>
            </w:r>
          </w:p>
        </w:tc>
        <w:tc>
          <w:tcPr>
            <w:tcW w:w="566" w:type="dxa"/>
            <w:shd w:val="clear" w:color="auto" w:fill="F2DBDB" w:themeFill="accent2" w:themeFillTint="33"/>
            <w:hideMark/>
          </w:tcPr>
          <w:p w14:paraId="32504AB7" w14:textId="77777777" w:rsidR="0079427F" w:rsidRPr="00B515D7" w:rsidRDefault="0079427F" w:rsidP="002A4BF0">
            <w:pPr>
              <w:pStyle w:val="TableText"/>
            </w:pPr>
            <w:r>
              <w:t>H</w:t>
            </w:r>
          </w:p>
        </w:tc>
        <w:tc>
          <w:tcPr>
            <w:tcW w:w="567" w:type="dxa"/>
            <w:shd w:val="clear" w:color="auto" w:fill="FAF0F0"/>
            <w:hideMark/>
          </w:tcPr>
          <w:p w14:paraId="4D4F1BBB" w14:textId="6302E5D9" w:rsidR="0079427F" w:rsidRPr="003B3DA1" w:rsidRDefault="00A57545" w:rsidP="002A4BF0">
            <w:pPr>
              <w:pStyle w:val="TableText"/>
              <w:rPr>
                <w:szCs w:val="18"/>
                <w:lang w:eastAsia="en-AU"/>
              </w:rPr>
            </w:pPr>
            <w:r>
              <w:rPr>
                <w:szCs w:val="18"/>
                <w:lang w:eastAsia="en-AU"/>
              </w:rPr>
              <w:t>D</w:t>
            </w:r>
          </w:p>
        </w:tc>
        <w:tc>
          <w:tcPr>
            <w:tcW w:w="567" w:type="dxa"/>
            <w:shd w:val="clear" w:color="auto" w:fill="FAF0F0"/>
            <w:hideMark/>
          </w:tcPr>
          <w:p w14:paraId="6EE7B92F" w14:textId="0D394A3E" w:rsidR="0079427F" w:rsidRPr="003B3DA1" w:rsidRDefault="002A60AE" w:rsidP="002A4BF0">
            <w:pPr>
              <w:pStyle w:val="TableText"/>
              <w:rPr>
                <w:szCs w:val="18"/>
                <w:lang w:eastAsia="en-AU"/>
              </w:rPr>
            </w:pPr>
            <w:r>
              <w:t>F</w:t>
            </w:r>
          </w:p>
        </w:tc>
        <w:tc>
          <w:tcPr>
            <w:tcW w:w="567" w:type="dxa"/>
            <w:shd w:val="clear" w:color="auto" w:fill="FAF0F0"/>
            <w:hideMark/>
          </w:tcPr>
          <w:p w14:paraId="4AB841A0" w14:textId="77777777" w:rsidR="0079427F" w:rsidRPr="003B3DA1" w:rsidRDefault="0079427F" w:rsidP="002A4BF0">
            <w:pPr>
              <w:pStyle w:val="TableText"/>
              <w:rPr>
                <w:szCs w:val="18"/>
                <w:lang w:eastAsia="en-AU"/>
              </w:rPr>
            </w:pPr>
            <w:r w:rsidRPr="003B3DA1">
              <w:rPr>
                <w:szCs w:val="18"/>
                <w:lang w:eastAsia="en-AU"/>
              </w:rPr>
              <w:t>E</w:t>
            </w:r>
          </w:p>
        </w:tc>
        <w:tc>
          <w:tcPr>
            <w:tcW w:w="567" w:type="dxa"/>
            <w:shd w:val="clear" w:color="auto" w:fill="FAF0F0"/>
            <w:hideMark/>
          </w:tcPr>
          <w:p w14:paraId="19BA7337"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20E2C186"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36270287" w14:textId="3FDEE5F8" w:rsidR="0079427F" w:rsidRPr="003B3DA1" w:rsidRDefault="002A60AE" w:rsidP="002A4BF0">
            <w:pPr>
              <w:pStyle w:val="TableText"/>
              <w:rPr>
                <w:szCs w:val="18"/>
                <w:lang w:eastAsia="en-AU"/>
              </w:rPr>
            </w:pPr>
            <w:r>
              <w:rPr>
                <w:szCs w:val="18"/>
                <w:lang w:eastAsia="en-AU"/>
              </w:rPr>
              <w:t>E</w:t>
            </w:r>
          </w:p>
        </w:tc>
        <w:tc>
          <w:tcPr>
            <w:tcW w:w="567" w:type="dxa"/>
            <w:shd w:val="clear" w:color="auto" w:fill="FAF0F0"/>
            <w:hideMark/>
          </w:tcPr>
          <w:p w14:paraId="1198CE83" w14:textId="5CEF36CC" w:rsidR="0079427F" w:rsidRPr="003B3DA1" w:rsidRDefault="003E33AA" w:rsidP="002A4BF0">
            <w:pPr>
              <w:pStyle w:val="TableText"/>
              <w:rPr>
                <w:szCs w:val="18"/>
                <w:lang w:eastAsia="en-AU"/>
              </w:rPr>
            </w:pPr>
            <w:r>
              <w:rPr>
                <w:szCs w:val="18"/>
                <w:lang w:eastAsia="en-AU"/>
              </w:rPr>
              <w:t>D</w:t>
            </w:r>
          </w:p>
        </w:tc>
        <w:tc>
          <w:tcPr>
            <w:tcW w:w="709" w:type="dxa"/>
            <w:shd w:val="clear" w:color="auto" w:fill="FFFFCC"/>
            <w:hideMark/>
          </w:tcPr>
          <w:p w14:paraId="2E37266C" w14:textId="77777777" w:rsidR="0079427F" w:rsidRPr="003B3DA1" w:rsidRDefault="0079427F" w:rsidP="002A4BF0">
            <w:pPr>
              <w:pStyle w:val="TableText"/>
              <w:rPr>
                <w:szCs w:val="18"/>
                <w:lang w:eastAsia="en-AU"/>
              </w:rPr>
            </w:pPr>
            <w:r>
              <w:rPr>
                <w:szCs w:val="18"/>
                <w:lang w:eastAsia="en-AU"/>
              </w:rPr>
              <w:t>H</w:t>
            </w:r>
          </w:p>
        </w:tc>
        <w:tc>
          <w:tcPr>
            <w:tcW w:w="709" w:type="dxa"/>
            <w:shd w:val="clear" w:color="auto" w:fill="FFFFCC"/>
            <w:hideMark/>
          </w:tcPr>
          <w:p w14:paraId="14C9C4DE" w14:textId="77777777" w:rsidR="0079427F" w:rsidRPr="00FB3ACA" w:rsidRDefault="0079427F" w:rsidP="002A4BF0">
            <w:pPr>
              <w:pStyle w:val="TableText"/>
              <w:rPr>
                <w:rFonts w:eastAsia="Times New Roman" w:cs="Calibri"/>
                <w:szCs w:val="18"/>
                <w:lang w:eastAsia="en-AU"/>
              </w:rPr>
            </w:pPr>
            <w:r>
              <w:rPr>
                <w:rFonts w:eastAsia="Times New Roman" w:cs="Calibri"/>
                <w:szCs w:val="18"/>
                <w:lang w:eastAsia="en-AU"/>
              </w:rPr>
              <w:t>H</w:t>
            </w:r>
          </w:p>
        </w:tc>
        <w:tc>
          <w:tcPr>
            <w:tcW w:w="567" w:type="dxa"/>
            <w:shd w:val="clear" w:color="auto" w:fill="EAF1DD" w:themeFill="accent3" w:themeFillTint="33"/>
          </w:tcPr>
          <w:p w14:paraId="1B924501" w14:textId="70DFB15D" w:rsidR="0079427F" w:rsidRPr="00FB3ACA" w:rsidRDefault="0079427F" w:rsidP="002A4BF0">
            <w:pPr>
              <w:pStyle w:val="TableText"/>
              <w:rPr>
                <w:rFonts w:eastAsia="Times New Roman" w:cs="Calibri"/>
                <w:szCs w:val="18"/>
                <w:lang w:eastAsia="en-AU"/>
              </w:rPr>
            </w:pPr>
            <w:r>
              <w:rPr>
                <w:rFonts w:eastAsia="Times New Roman" w:cs="Calibri"/>
                <w:szCs w:val="18"/>
                <w:lang w:eastAsia="en-AU"/>
              </w:rPr>
              <w:t>L</w:t>
            </w:r>
          </w:p>
        </w:tc>
        <w:tc>
          <w:tcPr>
            <w:tcW w:w="567" w:type="dxa"/>
            <w:shd w:val="clear" w:color="auto" w:fill="EAF1DD" w:themeFill="accent3" w:themeFillTint="33"/>
          </w:tcPr>
          <w:p w14:paraId="556DEE5C" w14:textId="7735D6AA" w:rsidR="0079427F" w:rsidRPr="00FB3ACA" w:rsidRDefault="0079427F" w:rsidP="002A4BF0">
            <w:pPr>
              <w:pStyle w:val="TableText"/>
              <w:rPr>
                <w:rFonts w:eastAsia="Times New Roman" w:cs="Calibri"/>
                <w:szCs w:val="18"/>
                <w:lang w:eastAsia="en-AU"/>
              </w:rPr>
            </w:pPr>
            <w:r>
              <w:rPr>
                <w:rFonts w:eastAsia="Times New Roman" w:cs="Calibri"/>
                <w:szCs w:val="18"/>
                <w:lang w:eastAsia="en-AU"/>
              </w:rPr>
              <w:t>L</w:t>
            </w:r>
          </w:p>
        </w:tc>
        <w:tc>
          <w:tcPr>
            <w:tcW w:w="851" w:type="dxa"/>
            <w:shd w:val="clear" w:color="auto" w:fill="DAEEF3" w:themeFill="accent5" w:themeFillTint="33"/>
            <w:hideMark/>
          </w:tcPr>
          <w:p w14:paraId="755E25B2" w14:textId="20CF59D0" w:rsidR="0079427F" w:rsidRPr="00FB3ACA" w:rsidRDefault="0079427F" w:rsidP="002A4BF0">
            <w:pPr>
              <w:pStyle w:val="TableText"/>
              <w:rPr>
                <w:rFonts w:eastAsia="Times New Roman" w:cs="Calibri"/>
                <w:szCs w:val="18"/>
                <w:lang w:eastAsia="en-AU"/>
              </w:rPr>
            </w:pPr>
            <w:r>
              <w:rPr>
                <w:rFonts w:eastAsia="Times New Roman" w:cs="Calibri"/>
                <w:szCs w:val="18"/>
                <w:lang w:eastAsia="en-AU"/>
              </w:rPr>
              <w:t>M</w:t>
            </w:r>
          </w:p>
        </w:tc>
      </w:tr>
      <w:tr w:rsidR="00E25F3B" w:rsidRPr="003B3DA1" w14:paraId="59AFCFC5" w14:textId="77777777" w:rsidTr="00EF2B9C">
        <w:trPr>
          <w:trHeight w:val="227"/>
        </w:trPr>
        <w:tc>
          <w:tcPr>
            <w:tcW w:w="1413" w:type="dxa"/>
            <w:tcBorders>
              <w:top w:val="nil"/>
              <w:bottom w:val="single" w:sz="4" w:space="0" w:color="auto"/>
            </w:tcBorders>
            <w:shd w:val="clear" w:color="auto" w:fill="E5DFEC" w:themeFill="accent4" w:themeFillTint="33"/>
            <w:hideMark/>
          </w:tcPr>
          <w:p w14:paraId="1F028355"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3E751392" w14:textId="77777777" w:rsidR="0079427F" w:rsidRPr="003B3DA1" w:rsidRDefault="0079427F" w:rsidP="002A4BF0">
            <w:pPr>
              <w:pStyle w:val="TableText"/>
              <w:rPr>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2C7C8AA7"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FFFFFF" w:themeFill="background1"/>
          </w:tcPr>
          <w:p w14:paraId="40DFEE80" w14:textId="77777777" w:rsidR="0079427F" w:rsidRPr="003B3DA1" w:rsidRDefault="0079427F" w:rsidP="002A4BF0">
            <w:pPr>
              <w:pStyle w:val="TableText"/>
              <w:rPr>
                <w:szCs w:val="18"/>
                <w:lang w:eastAsia="en-AU"/>
              </w:rPr>
            </w:pPr>
            <w:r w:rsidRPr="003B3DA1">
              <w:rPr>
                <w:szCs w:val="18"/>
                <w:lang w:eastAsia="en-AU"/>
              </w:rPr>
              <w:t>M</w:t>
            </w:r>
          </w:p>
        </w:tc>
        <w:tc>
          <w:tcPr>
            <w:tcW w:w="567" w:type="dxa"/>
            <w:shd w:val="clear" w:color="auto" w:fill="FFFFFF" w:themeFill="background1"/>
          </w:tcPr>
          <w:p w14:paraId="69CD896D" w14:textId="77777777" w:rsidR="0079427F" w:rsidRPr="003B3DA1" w:rsidRDefault="0079427F" w:rsidP="002A4BF0">
            <w:pPr>
              <w:pStyle w:val="TableText"/>
              <w:rPr>
                <w:szCs w:val="18"/>
                <w:lang w:eastAsia="en-AU"/>
              </w:rPr>
            </w:pPr>
            <w:r>
              <w:rPr>
                <w:szCs w:val="18"/>
                <w:lang w:eastAsia="en-AU"/>
              </w:rPr>
              <w:t>M</w:t>
            </w:r>
          </w:p>
        </w:tc>
        <w:tc>
          <w:tcPr>
            <w:tcW w:w="567" w:type="dxa"/>
            <w:shd w:val="clear" w:color="auto" w:fill="DDD9C3" w:themeFill="background2" w:themeFillShade="E6"/>
          </w:tcPr>
          <w:p w14:paraId="0D1E0E24"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DDD9C3" w:themeFill="background2" w:themeFillShade="E6"/>
          </w:tcPr>
          <w:p w14:paraId="55113200" w14:textId="77777777" w:rsidR="0079427F" w:rsidRPr="003B3DA1" w:rsidRDefault="0079427F" w:rsidP="002A4BF0">
            <w:pPr>
              <w:pStyle w:val="TableText"/>
              <w:rPr>
                <w:szCs w:val="18"/>
                <w:lang w:eastAsia="en-AU"/>
              </w:rPr>
            </w:pPr>
            <w:r>
              <w:rPr>
                <w:szCs w:val="18"/>
                <w:lang w:eastAsia="en-AU"/>
              </w:rPr>
              <w:t>N</w:t>
            </w:r>
          </w:p>
        </w:tc>
        <w:tc>
          <w:tcPr>
            <w:tcW w:w="709" w:type="dxa"/>
            <w:shd w:val="clear" w:color="auto" w:fill="FFFFFF" w:themeFill="background1"/>
          </w:tcPr>
          <w:p w14:paraId="0FB80950" w14:textId="77777777" w:rsidR="0079427F" w:rsidRPr="003B3DA1" w:rsidRDefault="0079427F" w:rsidP="002A4BF0">
            <w:pPr>
              <w:pStyle w:val="TableText"/>
              <w:rPr>
                <w:szCs w:val="18"/>
                <w:lang w:eastAsia="en-AU"/>
              </w:rPr>
            </w:pPr>
            <w:r w:rsidRPr="003B3DA1">
              <w:rPr>
                <w:szCs w:val="18"/>
                <w:lang w:eastAsia="en-AU"/>
              </w:rPr>
              <w:t>M</w:t>
            </w:r>
          </w:p>
        </w:tc>
        <w:tc>
          <w:tcPr>
            <w:tcW w:w="709" w:type="dxa"/>
            <w:shd w:val="clear" w:color="auto" w:fill="FFFFFF" w:themeFill="background1"/>
          </w:tcPr>
          <w:p w14:paraId="2249F757" w14:textId="77777777" w:rsidR="0079427F" w:rsidRPr="003B3DA1" w:rsidRDefault="0079427F" w:rsidP="002A4BF0">
            <w:pPr>
              <w:pStyle w:val="TableText"/>
              <w:rPr>
                <w:szCs w:val="18"/>
                <w:lang w:eastAsia="en-AU"/>
              </w:rPr>
            </w:pPr>
            <w:r w:rsidRPr="003B3DA1">
              <w:rPr>
                <w:szCs w:val="18"/>
                <w:lang w:eastAsia="en-AU"/>
              </w:rPr>
              <w:t>H</w:t>
            </w:r>
          </w:p>
        </w:tc>
        <w:tc>
          <w:tcPr>
            <w:tcW w:w="566" w:type="dxa"/>
            <w:shd w:val="clear" w:color="auto" w:fill="F2DBDB" w:themeFill="accent2" w:themeFillTint="33"/>
          </w:tcPr>
          <w:p w14:paraId="0AA27DB4" w14:textId="77777777" w:rsidR="0079427F" w:rsidRPr="003B3DA1" w:rsidRDefault="0079427F" w:rsidP="002A4BF0">
            <w:pPr>
              <w:pStyle w:val="TableText"/>
              <w:rPr>
                <w:szCs w:val="18"/>
                <w:lang w:eastAsia="en-AU"/>
              </w:rPr>
            </w:pPr>
            <w:r>
              <w:t>H</w:t>
            </w:r>
          </w:p>
        </w:tc>
        <w:tc>
          <w:tcPr>
            <w:tcW w:w="567" w:type="dxa"/>
            <w:shd w:val="clear" w:color="auto" w:fill="FAF0F0"/>
          </w:tcPr>
          <w:p w14:paraId="16BD259B" w14:textId="2F508CE0" w:rsidR="0079427F" w:rsidRPr="003B3DA1" w:rsidRDefault="00A57545" w:rsidP="002A4BF0">
            <w:pPr>
              <w:pStyle w:val="TableText"/>
              <w:rPr>
                <w:szCs w:val="18"/>
                <w:lang w:eastAsia="en-AU"/>
              </w:rPr>
            </w:pPr>
            <w:r>
              <w:rPr>
                <w:szCs w:val="18"/>
                <w:lang w:eastAsia="en-AU"/>
              </w:rPr>
              <w:t>D</w:t>
            </w:r>
          </w:p>
        </w:tc>
        <w:tc>
          <w:tcPr>
            <w:tcW w:w="567" w:type="dxa"/>
            <w:shd w:val="clear" w:color="auto" w:fill="FAF0F0"/>
          </w:tcPr>
          <w:p w14:paraId="71585C29" w14:textId="77301B2C" w:rsidR="0079427F" w:rsidRPr="003B3DA1" w:rsidRDefault="002A60AE" w:rsidP="002A4BF0">
            <w:pPr>
              <w:pStyle w:val="TableText"/>
              <w:rPr>
                <w:szCs w:val="18"/>
                <w:lang w:eastAsia="en-AU"/>
              </w:rPr>
            </w:pPr>
            <w:r>
              <w:t>F</w:t>
            </w:r>
          </w:p>
        </w:tc>
        <w:tc>
          <w:tcPr>
            <w:tcW w:w="567" w:type="dxa"/>
            <w:shd w:val="clear" w:color="auto" w:fill="FAF0F0"/>
          </w:tcPr>
          <w:p w14:paraId="65D47B37" w14:textId="77777777" w:rsidR="0079427F" w:rsidRPr="003B3DA1" w:rsidRDefault="0079427F" w:rsidP="002A4BF0">
            <w:pPr>
              <w:pStyle w:val="TableText"/>
              <w:rPr>
                <w:szCs w:val="18"/>
                <w:lang w:eastAsia="en-AU"/>
              </w:rPr>
            </w:pPr>
            <w:r w:rsidRPr="003B3DA1">
              <w:rPr>
                <w:szCs w:val="18"/>
                <w:lang w:eastAsia="en-AU"/>
              </w:rPr>
              <w:t>E</w:t>
            </w:r>
          </w:p>
        </w:tc>
        <w:tc>
          <w:tcPr>
            <w:tcW w:w="567" w:type="dxa"/>
            <w:shd w:val="clear" w:color="auto" w:fill="FAF0F0"/>
          </w:tcPr>
          <w:p w14:paraId="2387E398"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2F33064D"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538587C5" w14:textId="2A48ADB6" w:rsidR="0079427F" w:rsidRPr="003B3DA1" w:rsidRDefault="002A60AE" w:rsidP="002A4BF0">
            <w:pPr>
              <w:pStyle w:val="TableText"/>
              <w:rPr>
                <w:szCs w:val="18"/>
                <w:lang w:eastAsia="en-AU"/>
              </w:rPr>
            </w:pPr>
            <w:r>
              <w:rPr>
                <w:szCs w:val="18"/>
                <w:lang w:eastAsia="en-AU"/>
              </w:rPr>
              <w:t>E</w:t>
            </w:r>
          </w:p>
        </w:tc>
        <w:tc>
          <w:tcPr>
            <w:tcW w:w="567" w:type="dxa"/>
            <w:shd w:val="clear" w:color="auto" w:fill="FAF0F0"/>
          </w:tcPr>
          <w:p w14:paraId="44B67B90" w14:textId="2FDCB97A" w:rsidR="0079427F" w:rsidRPr="003B3DA1" w:rsidRDefault="003E33AA" w:rsidP="002A4BF0">
            <w:pPr>
              <w:pStyle w:val="TableText"/>
              <w:rPr>
                <w:szCs w:val="18"/>
                <w:lang w:eastAsia="en-AU"/>
              </w:rPr>
            </w:pPr>
            <w:r>
              <w:rPr>
                <w:szCs w:val="18"/>
                <w:lang w:eastAsia="en-AU"/>
              </w:rPr>
              <w:t>D</w:t>
            </w:r>
          </w:p>
        </w:tc>
        <w:tc>
          <w:tcPr>
            <w:tcW w:w="709" w:type="dxa"/>
            <w:shd w:val="clear" w:color="auto" w:fill="FFFFCC"/>
          </w:tcPr>
          <w:p w14:paraId="27AF2BD7" w14:textId="77777777" w:rsidR="0079427F" w:rsidRPr="003B3DA1" w:rsidRDefault="0079427F" w:rsidP="002A4BF0">
            <w:pPr>
              <w:pStyle w:val="TableText"/>
              <w:rPr>
                <w:szCs w:val="18"/>
                <w:lang w:eastAsia="en-AU"/>
              </w:rPr>
            </w:pPr>
            <w:r>
              <w:rPr>
                <w:szCs w:val="18"/>
                <w:lang w:eastAsia="en-AU"/>
              </w:rPr>
              <w:t>H</w:t>
            </w:r>
          </w:p>
        </w:tc>
        <w:tc>
          <w:tcPr>
            <w:tcW w:w="709" w:type="dxa"/>
            <w:shd w:val="clear" w:color="auto" w:fill="FFFFCC"/>
          </w:tcPr>
          <w:p w14:paraId="0631997F" w14:textId="77777777" w:rsidR="0079427F" w:rsidRPr="00FB3ACA" w:rsidRDefault="0079427F" w:rsidP="002A4BF0">
            <w:pPr>
              <w:pStyle w:val="TableText"/>
              <w:rPr>
                <w:rFonts w:eastAsia="Times New Roman" w:cs="Calibri"/>
                <w:szCs w:val="18"/>
                <w:lang w:eastAsia="en-AU"/>
              </w:rPr>
            </w:pPr>
            <w:r>
              <w:rPr>
                <w:rFonts w:eastAsia="Times New Roman" w:cs="Calibri"/>
                <w:szCs w:val="18"/>
                <w:lang w:eastAsia="en-AU"/>
              </w:rPr>
              <w:t>H</w:t>
            </w:r>
          </w:p>
        </w:tc>
        <w:tc>
          <w:tcPr>
            <w:tcW w:w="567" w:type="dxa"/>
            <w:shd w:val="clear" w:color="auto" w:fill="EAF1DD" w:themeFill="accent3" w:themeFillTint="33"/>
          </w:tcPr>
          <w:p w14:paraId="37DA4E11" w14:textId="646AABD2"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4CF1AD1B" w14:textId="167897F6"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6E8AB0DC" w14:textId="15F7F4BE" w:rsidR="0079427F" w:rsidRPr="003B3DA1" w:rsidRDefault="0079427F" w:rsidP="002A4BF0">
            <w:pPr>
              <w:pStyle w:val="TableText"/>
              <w:rPr>
                <w:szCs w:val="18"/>
                <w:lang w:eastAsia="en-AU"/>
              </w:rPr>
            </w:pPr>
            <w:r>
              <w:rPr>
                <w:szCs w:val="18"/>
                <w:lang w:eastAsia="en-AU"/>
              </w:rPr>
              <w:t>N</w:t>
            </w:r>
          </w:p>
        </w:tc>
      </w:tr>
      <w:tr w:rsidR="00E25F3B" w:rsidRPr="003B3DA1" w14:paraId="1D96679E" w14:textId="77777777" w:rsidTr="00EF2B9C">
        <w:trPr>
          <w:trHeight w:val="227"/>
        </w:trPr>
        <w:tc>
          <w:tcPr>
            <w:tcW w:w="1413" w:type="dxa"/>
            <w:tcBorders>
              <w:bottom w:val="nil"/>
            </w:tcBorders>
            <w:shd w:val="clear" w:color="auto" w:fill="E5DFEC" w:themeFill="accent4" w:themeFillTint="33"/>
            <w:hideMark/>
          </w:tcPr>
          <w:p w14:paraId="46C3A570" w14:textId="77777777" w:rsidR="008C6DC3" w:rsidRPr="003B3DA1" w:rsidRDefault="008C6DC3" w:rsidP="002A4BF0">
            <w:pPr>
              <w:pStyle w:val="TableText"/>
            </w:pPr>
            <w:r w:rsidRPr="003B3DA1">
              <w:t>IHNV</w:t>
            </w:r>
          </w:p>
        </w:tc>
        <w:tc>
          <w:tcPr>
            <w:tcW w:w="1559" w:type="dxa"/>
            <w:shd w:val="clear" w:color="auto" w:fill="C6D9F1" w:themeFill="text2" w:themeFillTint="33"/>
          </w:tcPr>
          <w:p w14:paraId="5AAE965F" w14:textId="77777777" w:rsidR="008C6DC3" w:rsidRPr="003B3DA1" w:rsidRDefault="008C6DC3" w:rsidP="002A4BF0">
            <w:pPr>
              <w:pStyle w:val="TableText"/>
            </w:pPr>
            <w:r w:rsidRPr="003B3DA1">
              <w:t>Unrestricted</w:t>
            </w:r>
          </w:p>
        </w:tc>
        <w:tc>
          <w:tcPr>
            <w:tcW w:w="567" w:type="dxa"/>
            <w:shd w:val="clear" w:color="auto" w:fill="FDE9D9" w:themeFill="accent6" w:themeFillTint="33"/>
          </w:tcPr>
          <w:p w14:paraId="76CBAECC" w14:textId="77777777" w:rsidR="008C6DC3" w:rsidRPr="003B3DA1" w:rsidRDefault="008C6DC3" w:rsidP="002A4BF0">
            <w:pPr>
              <w:pStyle w:val="TableText"/>
            </w:pPr>
            <w:r w:rsidRPr="003B3DA1">
              <w:t>L</w:t>
            </w:r>
          </w:p>
        </w:tc>
        <w:tc>
          <w:tcPr>
            <w:tcW w:w="567" w:type="dxa"/>
            <w:shd w:val="clear" w:color="auto" w:fill="FFFFFF" w:themeFill="background1"/>
          </w:tcPr>
          <w:p w14:paraId="7EFDC4B6" w14:textId="77777777" w:rsidR="008C6DC3" w:rsidRPr="003B3DA1" w:rsidRDefault="008C6DC3" w:rsidP="002A4BF0">
            <w:pPr>
              <w:pStyle w:val="TableText"/>
            </w:pPr>
            <w:r>
              <w:t>M</w:t>
            </w:r>
          </w:p>
        </w:tc>
        <w:tc>
          <w:tcPr>
            <w:tcW w:w="567" w:type="dxa"/>
            <w:shd w:val="clear" w:color="auto" w:fill="FFFFFF" w:themeFill="background1"/>
          </w:tcPr>
          <w:p w14:paraId="68707D04" w14:textId="77777777" w:rsidR="008C6DC3" w:rsidRPr="003B3DA1" w:rsidRDefault="008C6DC3" w:rsidP="002A4BF0">
            <w:pPr>
              <w:pStyle w:val="TableText"/>
            </w:pPr>
            <w:r>
              <w:t>L</w:t>
            </w:r>
          </w:p>
        </w:tc>
        <w:tc>
          <w:tcPr>
            <w:tcW w:w="567" w:type="dxa"/>
            <w:shd w:val="clear" w:color="auto" w:fill="DDD9C3" w:themeFill="background2" w:themeFillShade="E6"/>
          </w:tcPr>
          <w:p w14:paraId="3E78E8E1" w14:textId="77777777" w:rsidR="008C6DC3" w:rsidRPr="003B3DA1" w:rsidRDefault="008C6DC3" w:rsidP="002A4BF0">
            <w:pPr>
              <w:pStyle w:val="TableText"/>
            </w:pPr>
            <w:r>
              <w:t>L</w:t>
            </w:r>
          </w:p>
        </w:tc>
        <w:tc>
          <w:tcPr>
            <w:tcW w:w="567" w:type="dxa"/>
            <w:shd w:val="clear" w:color="auto" w:fill="DDD9C3" w:themeFill="background2" w:themeFillShade="E6"/>
          </w:tcPr>
          <w:p w14:paraId="3F8AE531" w14:textId="77777777" w:rsidR="008C6DC3" w:rsidRPr="003B3DA1" w:rsidRDefault="008C6DC3" w:rsidP="002A4BF0">
            <w:pPr>
              <w:pStyle w:val="TableText"/>
            </w:pPr>
            <w:r>
              <w:t>VL</w:t>
            </w:r>
          </w:p>
        </w:tc>
        <w:tc>
          <w:tcPr>
            <w:tcW w:w="709" w:type="dxa"/>
            <w:shd w:val="clear" w:color="auto" w:fill="FFFFFF" w:themeFill="background1"/>
          </w:tcPr>
          <w:p w14:paraId="4E876064" w14:textId="77777777" w:rsidR="008C6DC3" w:rsidRPr="003B3DA1" w:rsidRDefault="008C6DC3" w:rsidP="002A4BF0">
            <w:pPr>
              <w:pStyle w:val="TableText"/>
            </w:pPr>
            <w:r>
              <w:t>M</w:t>
            </w:r>
          </w:p>
        </w:tc>
        <w:tc>
          <w:tcPr>
            <w:tcW w:w="709" w:type="dxa"/>
            <w:shd w:val="clear" w:color="auto" w:fill="FFFFFF" w:themeFill="background1"/>
          </w:tcPr>
          <w:p w14:paraId="3A89C321" w14:textId="77777777" w:rsidR="008C6DC3" w:rsidRPr="003B3DA1" w:rsidRDefault="008C6DC3" w:rsidP="002A4BF0">
            <w:pPr>
              <w:pStyle w:val="TableText"/>
            </w:pPr>
            <w:r w:rsidRPr="003B3DA1">
              <w:t>L</w:t>
            </w:r>
          </w:p>
        </w:tc>
        <w:tc>
          <w:tcPr>
            <w:tcW w:w="566" w:type="dxa"/>
            <w:shd w:val="clear" w:color="auto" w:fill="F2DBDB" w:themeFill="accent2" w:themeFillTint="33"/>
          </w:tcPr>
          <w:p w14:paraId="520FAAEB" w14:textId="77777777" w:rsidR="008C6DC3" w:rsidRPr="003B3DA1" w:rsidRDefault="008C6DC3" w:rsidP="002A4BF0">
            <w:pPr>
              <w:pStyle w:val="TableText"/>
            </w:pPr>
            <w:r w:rsidRPr="003B3DA1">
              <w:t>H</w:t>
            </w:r>
          </w:p>
        </w:tc>
        <w:tc>
          <w:tcPr>
            <w:tcW w:w="567" w:type="dxa"/>
            <w:shd w:val="clear" w:color="auto" w:fill="FAF0F0"/>
          </w:tcPr>
          <w:p w14:paraId="3E1CE2B9" w14:textId="77777777" w:rsidR="008C6DC3" w:rsidRPr="003B3DA1" w:rsidRDefault="008C6DC3" w:rsidP="002A4BF0">
            <w:pPr>
              <w:pStyle w:val="TableText"/>
            </w:pPr>
            <w:r w:rsidRPr="003B3DA1">
              <w:t>F</w:t>
            </w:r>
          </w:p>
        </w:tc>
        <w:tc>
          <w:tcPr>
            <w:tcW w:w="567" w:type="dxa"/>
            <w:shd w:val="clear" w:color="auto" w:fill="FAF0F0"/>
          </w:tcPr>
          <w:p w14:paraId="75329584" w14:textId="77777777" w:rsidR="008C6DC3" w:rsidRPr="003B3DA1" w:rsidRDefault="008C6DC3" w:rsidP="002A4BF0">
            <w:pPr>
              <w:pStyle w:val="TableText"/>
            </w:pPr>
            <w:r w:rsidRPr="003B3DA1">
              <w:t>C</w:t>
            </w:r>
          </w:p>
        </w:tc>
        <w:tc>
          <w:tcPr>
            <w:tcW w:w="567" w:type="dxa"/>
            <w:shd w:val="clear" w:color="auto" w:fill="FAF0F0"/>
          </w:tcPr>
          <w:p w14:paraId="309EDFA4" w14:textId="77777777" w:rsidR="008C6DC3" w:rsidRPr="003B3DA1" w:rsidRDefault="008C6DC3" w:rsidP="002A4BF0">
            <w:pPr>
              <w:pStyle w:val="TableText"/>
            </w:pPr>
            <w:r w:rsidRPr="003B3DA1">
              <w:t>E</w:t>
            </w:r>
          </w:p>
        </w:tc>
        <w:tc>
          <w:tcPr>
            <w:tcW w:w="567" w:type="dxa"/>
            <w:shd w:val="clear" w:color="auto" w:fill="FAF0F0"/>
          </w:tcPr>
          <w:p w14:paraId="59F665A0" w14:textId="77777777" w:rsidR="008C6DC3" w:rsidRPr="003B3DA1" w:rsidRDefault="008C6DC3" w:rsidP="002A4BF0">
            <w:pPr>
              <w:pStyle w:val="TableText"/>
            </w:pPr>
            <w:r w:rsidRPr="003B3DA1">
              <w:t>D</w:t>
            </w:r>
          </w:p>
        </w:tc>
        <w:tc>
          <w:tcPr>
            <w:tcW w:w="567" w:type="dxa"/>
            <w:shd w:val="clear" w:color="auto" w:fill="FAF0F0"/>
          </w:tcPr>
          <w:p w14:paraId="5CA59D2A" w14:textId="77777777" w:rsidR="008C6DC3" w:rsidRPr="003B3DA1" w:rsidRDefault="008C6DC3" w:rsidP="002A4BF0">
            <w:pPr>
              <w:pStyle w:val="TableText"/>
            </w:pPr>
            <w:r w:rsidRPr="003B3DA1">
              <w:t>D</w:t>
            </w:r>
          </w:p>
        </w:tc>
        <w:tc>
          <w:tcPr>
            <w:tcW w:w="567" w:type="dxa"/>
            <w:shd w:val="clear" w:color="auto" w:fill="FAF0F0"/>
          </w:tcPr>
          <w:p w14:paraId="588B3FA1" w14:textId="77777777" w:rsidR="008C6DC3" w:rsidRPr="003B3DA1" w:rsidRDefault="008C6DC3" w:rsidP="002A4BF0">
            <w:pPr>
              <w:pStyle w:val="TableText"/>
            </w:pPr>
            <w:r w:rsidRPr="003B3DA1">
              <w:t>A</w:t>
            </w:r>
          </w:p>
        </w:tc>
        <w:tc>
          <w:tcPr>
            <w:tcW w:w="567" w:type="dxa"/>
            <w:shd w:val="clear" w:color="auto" w:fill="FAF0F0"/>
          </w:tcPr>
          <w:p w14:paraId="7114E87D" w14:textId="77777777" w:rsidR="008C6DC3" w:rsidRPr="003B3DA1" w:rsidRDefault="008C6DC3" w:rsidP="002A4BF0">
            <w:pPr>
              <w:pStyle w:val="TableText"/>
            </w:pPr>
            <w:r w:rsidRPr="003B3DA1">
              <w:t>C</w:t>
            </w:r>
          </w:p>
        </w:tc>
        <w:tc>
          <w:tcPr>
            <w:tcW w:w="709" w:type="dxa"/>
            <w:shd w:val="clear" w:color="auto" w:fill="FFFFCC"/>
          </w:tcPr>
          <w:p w14:paraId="4A27FDEB" w14:textId="77777777" w:rsidR="008C6DC3" w:rsidRPr="003B3DA1" w:rsidRDefault="008C6DC3" w:rsidP="002A4BF0">
            <w:pPr>
              <w:pStyle w:val="TableText"/>
            </w:pPr>
            <w:r>
              <w:t>H</w:t>
            </w:r>
          </w:p>
        </w:tc>
        <w:tc>
          <w:tcPr>
            <w:tcW w:w="709" w:type="dxa"/>
            <w:shd w:val="clear" w:color="auto" w:fill="FFFFCC"/>
          </w:tcPr>
          <w:p w14:paraId="7B44F99B" w14:textId="77777777" w:rsidR="008C6DC3" w:rsidRPr="003B3DA1" w:rsidRDefault="008C6DC3" w:rsidP="002A4BF0">
            <w:pPr>
              <w:pStyle w:val="TableText"/>
            </w:pPr>
            <w:r>
              <w:t>M</w:t>
            </w:r>
          </w:p>
        </w:tc>
        <w:tc>
          <w:tcPr>
            <w:tcW w:w="567" w:type="dxa"/>
            <w:shd w:val="clear" w:color="auto" w:fill="EAF1DD" w:themeFill="accent3" w:themeFillTint="33"/>
          </w:tcPr>
          <w:p w14:paraId="2028BC53" w14:textId="77777777" w:rsidR="008C6DC3" w:rsidRPr="003B3DA1" w:rsidRDefault="008C6DC3" w:rsidP="002A4BF0">
            <w:pPr>
              <w:pStyle w:val="TableText"/>
            </w:pPr>
            <w:r>
              <w:t>M</w:t>
            </w:r>
          </w:p>
        </w:tc>
        <w:tc>
          <w:tcPr>
            <w:tcW w:w="567" w:type="dxa"/>
            <w:shd w:val="clear" w:color="auto" w:fill="EAF1DD" w:themeFill="accent3" w:themeFillTint="33"/>
          </w:tcPr>
          <w:p w14:paraId="55CD904C" w14:textId="77777777" w:rsidR="008C6DC3" w:rsidRPr="003B3DA1" w:rsidRDefault="008C6DC3" w:rsidP="002A4BF0">
            <w:pPr>
              <w:pStyle w:val="TableText"/>
            </w:pPr>
            <w:r>
              <w:t>VL</w:t>
            </w:r>
          </w:p>
        </w:tc>
        <w:tc>
          <w:tcPr>
            <w:tcW w:w="851" w:type="dxa"/>
            <w:shd w:val="clear" w:color="auto" w:fill="DAEEF3" w:themeFill="accent5" w:themeFillTint="33"/>
          </w:tcPr>
          <w:p w14:paraId="4A258CC6" w14:textId="77777777" w:rsidR="008C6DC3" w:rsidRPr="003B3DA1" w:rsidRDefault="008C6DC3" w:rsidP="002A4BF0">
            <w:pPr>
              <w:pStyle w:val="TableText"/>
            </w:pPr>
            <w:r>
              <w:t>M</w:t>
            </w:r>
          </w:p>
        </w:tc>
      </w:tr>
      <w:tr w:rsidR="00E25F3B" w:rsidRPr="003B3DA1" w14:paraId="14EC1B79" w14:textId="77777777" w:rsidTr="00EF2B9C">
        <w:trPr>
          <w:trHeight w:val="227"/>
        </w:trPr>
        <w:tc>
          <w:tcPr>
            <w:tcW w:w="1413" w:type="dxa"/>
            <w:tcBorders>
              <w:top w:val="nil"/>
            </w:tcBorders>
            <w:shd w:val="clear" w:color="auto" w:fill="E5DFEC" w:themeFill="accent4" w:themeFillTint="33"/>
            <w:hideMark/>
          </w:tcPr>
          <w:p w14:paraId="2E11CA27" w14:textId="77777777" w:rsidR="008C6DC3" w:rsidRPr="003B3DA1" w:rsidRDefault="008C6DC3" w:rsidP="002A4BF0">
            <w:pPr>
              <w:pStyle w:val="TableText"/>
              <w:rPr>
                <w:szCs w:val="18"/>
                <w:lang w:eastAsia="en-AU"/>
              </w:rPr>
            </w:pPr>
          </w:p>
        </w:tc>
        <w:tc>
          <w:tcPr>
            <w:tcW w:w="1559" w:type="dxa"/>
            <w:shd w:val="clear" w:color="auto" w:fill="C6D9F1" w:themeFill="text2" w:themeFillTint="33"/>
            <w:hideMark/>
          </w:tcPr>
          <w:p w14:paraId="7B850505" w14:textId="77777777" w:rsidR="008C6DC3" w:rsidRPr="003B3DA1" w:rsidRDefault="008C6DC3" w:rsidP="002A4BF0">
            <w:pPr>
              <w:pStyle w:val="TableText"/>
              <w:rPr>
                <w:szCs w:val="18"/>
                <w:lang w:eastAsia="en-AU"/>
              </w:rPr>
            </w:pPr>
            <w:r w:rsidRPr="003B3DA1">
              <w:rPr>
                <w:color w:val="000000" w:themeColor="text1"/>
                <w:kern w:val="24"/>
                <w:szCs w:val="18"/>
                <w:lang w:eastAsia="en-AU"/>
              </w:rPr>
              <w:t>Free stock</w:t>
            </w:r>
          </w:p>
        </w:tc>
        <w:tc>
          <w:tcPr>
            <w:tcW w:w="567" w:type="dxa"/>
            <w:shd w:val="clear" w:color="auto" w:fill="FDE9D9" w:themeFill="accent6" w:themeFillTint="33"/>
            <w:hideMark/>
          </w:tcPr>
          <w:p w14:paraId="391E7C44" w14:textId="77777777" w:rsidR="008C6DC3" w:rsidRPr="003B3DA1" w:rsidRDefault="008C6DC3" w:rsidP="002A4BF0">
            <w:pPr>
              <w:pStyle w:val="TableText"/>
              <w:rPr>
                <w:szCs w:val="18"/>
                <w:lang w:eastAsia="en-AU"/>
              </w:rPr>
            </w:pPr>
            <w:r>
              <w:rPr>
                <w:color w:val="000000" w:themeColor="text1"/>
                <w:kern w:val="24"/>
                <w:szCs w:val="18"/>
                <w:lang w:eastAsia="en-AU"/>
              </w:rPr>
              <w:t>VL</w:t>
            </w:r>
          </w:p>
        </w:tc>
        <w:tc>
          <w:tcPr>
            <w:tcW w:w="567" w:type="dxa"/>
            <w:shd w:val="clear" w:color="auto" w:fill="FFFFFF" w:themeFill="background1"/>
            <w:hideMark/>
          </w:tcPr>
          <w:p w14:paraId="61920276" w14:textId="77777777" w:rsidR="008C6DC3" w:rsidRPr="003B3DA1" w:rsidRDefault="008C6DC3" w:rsidP="002A4BF0">
            <w:pPr>
              <w:pStyle w:val="TableText"/>
              <w:rPr>
                <w:szCs w:val="18"/>
                <w:lang w:eastAsia="en-AU"/>
              </w:rPr>
            </w:pPr>
            <w:r w:rsidRPr="003B3DA1">
              <w:rPr>
                <w:szCs w:val="18"/>
                <w:lang w:eastAsia="en-AU"/>
              </w:rPr>
              <w:t>M</w:t>
            </w:r>
          </w:p>
        </w:tc>
        <w:tc>
          <w:tcPr>
            <w:tcW w:w="567" w:type="dxa"/>
            <w:shd w:val="clear" w:color="auto" w:fill="FFFFFF" w:themeFill="background1"/>
            <w:hideMark/>
          </w:tcPr>
          <w:p w14:paraId="397546D4" w14:textId="77777777" w:rsidR="008C6DC3" w:rsidRPr="003B3DA1" w:rsidRDefault="008C6DC3" w:rsidP="002A4BF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632B0450" w14:textId="77777777" w:rsidR="008C6DC3" w:rsidRPr="003B3DA1" w:rsidRDefault="008C6DC3" w:rsidP="002A4BF0">
            <w:pPr>
              <w:pStyle w:val="TableText"/>
              <w:rPr>
                <w:szCs w:val="18"/>
                <w:lang w:eastAsia="en-AU"/>
              </w:rPr>
            </w:pPr>
            <w:r>
              <w:rPr>
                <w:szCs w:val="18"/>
                <w:lang w:eastAsia="en-AU"/>
              </w:rPr>
              <w:t>VL</w:t>
            </w:r>
          </w:p>
        </w:tc>
        <w:tc>
          <w:tcPr>
            <w:tcW w:w="567" w:type="dxa"/>
            <w:shd w:val="clear" w:color="auto" w:fill="DDD9C3" w:themeFill="background2" w:themeFillShade="E6"/>
            <w:hideMark/>
          </w:tcPr>
          <w:p w14:paraId="04514DFA" w14:textId="77777777" w:rsidR="008C6DC3" w:rsidRPr="003B3DA1" w:rsidRDefault="008C6DC3" w:rsidP="002A4BF0">
            <w:pPr>
              <w:pStyle w:val="TableText"/>
              <w:rPr>
                <w:szCs w:val="18"/>
                <w:lang w:eastAsia="en-AU"/>
              </w:rPr>
            </w:pPr>
            <w:r>
              <w:rPr>
                <w:szCs w:val="18"/>
                <w:lang w:eastAsia="en-AU"/>
              </w:rPr>
              <w:t>VL</w:t>
            </w:r>
          </w:p>
        </w:tc>
        <w:tc>
          <w:tcPr>
            <w:tcW w:w="709" w:type="dxa"/>
            <w:shd w:val="clear" w:color="auto" w:fill="FFFFFF" w:themeFill="background1"/>
          </w:tcPr>
          <w:p w14:paraId="3E292C4A" w14:textId="77777777" w:rsidR="008C6DC3" w:rsidRPr="003B3DA1" w:rsidRDefault="008C6DC3" w:rsidP="002A4BF0">
            <w:pPr>
              <w:pStyle w:val="TableText"/>
              <w:rPr>
                <w:szCs w:val="18"/>
                <w:lang w:eastAsia="en-AU"/>
              </w:rPr>
            </w:pPr>
            <w:r>
              <w:rPr>
                <w:szCs w:val="18"/>
                <w:lang w:eastAsia="en-AU"/>
              </w:rPr>
              <w:t>M</w:t>
            </w:r>
          </w:p>
        </w:tc>
        <w:tc>
          <w:tcPr>
            <w:tcW w:w="709" w:type="dxa"/>
            <w:shd w:val="clear" w:color="auto" w:fill="FFFFFF" w:themeFill="background1"/>
            <w:hideMark/>
          </w:tcPr>
          <w:p w14:paraId="4C94DCC3" w14:textId="77777777" w:rsidR="008C6DC3" w:rsidRPr="003B3DA1" w:rsidRDefault="008C6DC3" w:rsidP="002A4BF0">
            <w:pPr>
              <w:pStyle w:val="TableText"/>
              <w:rPr>
                <w:szCs w:val="18"/>
                <w:lang w:eastAsia="en-AU"/>
              </w:rPr>
            </w:pPr>
            <w:r>
              <w:rPr>
                <w:szCs w:val="18"/>
                <w:lang w:eastAsia="en-AU"/>
              </w:rPr>
              <w:t>L</w:t>
            </w:r>
          </w:p>
        </w:tc>
        <w:tc>
          <w:tcPr>
            <w:tcW w:w="566" w:type="dxa"/>
            <w:shd w:val="clear" w:color="auto" w:fill="F2DBDB" w:themeFill="accent2" w:themeFillTint="33"/>
            <w:hideMark/>
          </w:tcPr>
          <w:p w14:paraId="05E6026E" w14:textId="77777777" w:rsidR="008C6DC3" w:rsidRPr="003B3DA1" w:rsidRDefault="008C6DC3" w:rsidP="002A4BF0">
            <w:pPr>
              <w:pStyle w:val="TableText"/>
              <w:rPr>
                <w:szCs w:val="18"/>
                <w:lang w:eastAsia="en-AU"/>
              </w:rPr>
            </w:pPr>
            <w:r w:rsidRPr="003B3DA1">
              <w:t>H</w:t>
            </w:r>
          </w:p>
        </w:tc>
        <w:tc>
          <w:tcPr>
            <w:tcW w:w="567" w:type="dxa"/>
            <w:shd w:val="clear" w:color="auto" w:fill="FAF0F0"/>
            <w:hideMark/>
          </w:tcPr>
          <w:p w14:paraId="63F7E46A" w14:textId="77777777" w:rsidR="008C6DC3" w:rsidRPr="003B3DA1" w:rsidRDefault="008C6DC3" w:rsidP="002A4BF0">
            <w:pPr>
              <w:pStyle w:val="TableText"/>
              <w:rPr>
                <w:szCs w:val="18"/>
                <w:lang w:eastAsia="en-AU"/>
              </w:rPr>
            </w:pPr>
            <w:r w:rsidRPr="003B3DA1">
              <w:t>F</w:t>
            </w:r>
          </w:p>
        </w:tc>
        <w:tc>
          <w:tcPr>
            <w:tcW w:w="567" w:type="dxa"/>
            <w:shd w:val="clear" w:color="auto" w:fill="FAF0F0"/>
            <w:hideMark/>
          </w:tcPr>
          <w:p w14:paraId="3802A806" w14:textId="77777777" w:rsidR="008C6DC3" w:rsidRPr="003B3DA1" w:rsidRDefault="008C6DC3" w:rsidP="002A4BF0">
            <w:pPr>
              <w:pStyle w:val="TableText"/>
              <w:rPr>
                <w:szCs w:val="18"/>
                <w:lang w:eastAsia="en-AU"/>
              </w:rPr>
            </w:pPr>
            <w:r w:rsidRPr="003B3DA1">
              <w:t>C</w:t>
            </w:r>
          </w:p>
        </w:tc>
        <w:tc>
          <w:tcPr>
            <w:tcW w:w="567" w:type="dxa"/>
            <w:shd w:val="clear" w:color="auto" w:fill="FAF0F0"/>
            <w:hideMark/>
          </w:tcPr>
          <w:p w14:paraId="58F4CF23" w14:textId="77777777" w:rsidR="008C6DC3" w:rsidRPr="003B3DA1" w:rsidRDefault="008C6DC3" w:rsidP="002A4BF0">
            <w:pPr>
              <w:pStyle w:val="TableText"/>
              <w:rPr>
                <w:szCs w:val="18"/>
                <w:lang w:eastAsia="en-AU"/>
              </w:rPr>
            </w:pPr>
            <w:r w:rsidRPr="003B3DA1">
              <w:t>E</w:t>
            </w:r>
          </w:p>
        </w:tc>
        <w:tc>
          <w:tcPr>
            <w:tcW w:w="567" w:type="dxa"/>
            <w:shd w:val="clear" w:color="auto" w:fill="FAF0F0"/>
            <w:hideMark/>
          </w:tcPr>
          <w:p w14:paraId="42BB4D34" w14:textId="77777777" w:rsidR="008C6DC3" w:rsidRPr="003B3DA1" w:rsidRDefault="008C6DC3" w:rsidP="002A4BF0">
            <w:pPr>
              <w:pStyle w:val="TableText"/>
              <w:rPr>
                <w:szCs w:val="18"/>
                <w:lang w:eastAsia="en-AU"/>
              </w:rPr>
            </w:pPr>
            <w:r w:rsidRPr="003B3DA1">
              <w:t>D</w:t>
            </w:r>
          </w:p>
        </w:tc>
        <w:tc>
          <w:tcPr>
            <w:tcW w:w="567" w:type="dxa"/>
            <w:shd w:val="clear" w:color="auto" w:fill="FAF0F0"/>
            <w:hideMark/>
          </w:tcPr>
          <w:p w14:paraId="268D956A" w14:textId="77777777" w:rsidR="008C6DC3" w:rsidRPr="003B3DA1" w:rsidRDefault="008C6DC3" w:rsidP="002A4BF0">
            <w:pPr>
              <w:pStyle w:val="TableText"/>
              <w:rPr>
                <w:szCs w:val="18"/>
                <w:lang w:eastAsia="en-AU"/>
              </w:rPr>
            </w:pPr>
            <w:r w:rsidRPr="003B3DA1">
              <w:t>D</w:t>
            </w:r>
          </w:p>
        </w:tc>
        <w:tc>
          <w:tcPr>
            <w:tcW w:w="567" w:type="dxa"/>
            <w:shd w:val="clear" w:color="auto" w:fill="FAF0F0"/>
            <w:hideMark/>
          </w:tcPr>
          <w:p w14:paraId="20A9CEF6" w14:textId="77777777" w:rsidR="008C6DC3" w:rsidRPr="003B3DA1" w:rsidRDefault="008C6DC3" w:rsidP="002A4BF0">
            <w:pPr>
              <w:pStyle w:val="TableText"/>
              <w:rPr>
                <w:szCs w:val="18"/>
                <w:lang w:eastAsia="en-AU"/>
              </w:rPr>
            </w:pPr>
            <w:r w:rsidRPr="003B3DA1">
              <w:t>A</w:t>
            </w:r>
          </w:p>
        </w:tc>
        <w:tc>
          <w:tcPr>
            <w:tcW w:w="567" w:type="dxa"/>
            <w:shd w:val="clear" w:color="auto" w:fill="FAF0F0"/>
            <w:hideMark/>
          </w:tcPr>
          <w:p w14:paraId="2D7589D6" w14:textId="77777777" w:rsidR="008C6DC3" w:rsidRPr="003B3DA1" w:rsidRDefault="008C6DC3" w:rsidP="002A4BF0">
            <w:pPr>
              <w:pStyle w:val="TableText"/>
              <w:rPr>
                <w:szCs w:val="18"/>
                <w:lang w:eastAsia="en-AU"/>
              </w:rPr>
            </w:pPr>
            <w:r w:rsidRPr="003B3DA1">
              <w:t>C</w:t>
            </w:r>
          </w:p>
        </w:tc>
        <w:tc>
          <w:tcPr>
            <w:tcW w:w="709" w:type="dxa"/>
            <w:shd w:val="clear" w:color="auto" w:fill="FFFFCC"/>
            <w:hideMark/>
          </w:tcPr>
          <w:p w14:paraId="1135A1C0" w14:textId="77777777" w:rsidR="008C6DC3" w:rsidRPr="003B3DA1" w:rsidRDefault="008C6DC3" w:rsidP="002A4BF0">
            <w:pPr>
              <w:pStyle w:val="TableText"/>
              <w:rPr>
                <w:szCs w:val="18"/>
                <w:lang w:eastAsia="en-AU"/>
              </w:rPr>
            </w:pPr>
            <w:r>
              <w:t>H</w:t>
            </w:r>
          </w:p>
        </w:tc>
        <w:tc>
          <w:tcPr>
            <w:tcW w:w="709" w:type="dxa"/>
            <w:shd w:val="clear" w:color="auto" w:fill="FFFFCC"/>
            <w:hideMark/>
          </w:tcPr>
          <w:p w14:paraId="518AEF68" w14:textId="77777777" w:rsidR="008C6DC3" w:rsidRPr="003B3DA1" w:rsidRDefault="008C6DC3" w:rsidP="002A4BF0">
            <w:pPr>
              <w:pStyle w:val="TableText"/>
              <w:rPr>
                <w:szCs w:val="18"/>
                <w:lang w:eastAsia="en-AU"/>
              </w:rPr>
            </w:pPr>
            <w:r w:rsidRPr="003B3DA1">
              <w:t>M</w:t>
            </w:r>
          </w:p>
        </w:tc>
        <w:tc>
          <w:tcPr>
            <w:tcW w:w="567" w:type="dxa"/>
            <w:shd w:val="clear" w:color="auto" w:fill="EAF1DD" w:themeFill="accent3" w:themeFillTint="33"/>
          </w:tcPr>
          <w:p w14:paraId="5A0F4C82" w14:textId="77777777" w:rsidR="008C6DC3" w:rsidRPr="003B3DA1" w:rsidRDefault="008C6DC3" w:rsidP="002A4BF0">
            <w:pPr>
              <w:pStyle w:val="TableText"/>
              <w:rPr>
                <w:szCs w:val="18"/>
                <w:lang w:eastAsia="en-AU"/>
              </w:rPr>
            </w:pPr>
            <w:r>
              <w:rPr>
                <w:rFonts w:eastAsia="Times New Roman" w:cs="Calibri"/>
                <w:szCs w:val="18"/>
                <w:lang w:eastAsia="en-AU"/>
              </w:rPr>
              <w:t>L</w:t>
            </w:r>
          </w:p>
        </w:tc>
        <w:tc>
          <w:tcPr>
            <w:tcW w:w="567" w:type="dxa"/>
            <w:shd w:val="clear" w:color="auto" w:fill="EAF1DD" w:themeFill="accent3" w:themeFillTint="33"/>
          </w:tcPr>
          <w:p w14:paraId="17F70E5E" w14:textId="77777777" w:rsidR="008C6DC3" w:rsidRPr="003B3DA1" w:rsidRDefault="008C6DC3" w:rsidP="002A4BF0">
            <w:pPr>
              <w:pStyle w:val="TableText"/>
              <w:rPr>
                <w:szCs w:val="18"/>
                <w:lang w:eastAsia="en-AU"/>
              </w:rPr>
            </w:pPr>
            <w:r>
              <w:rPr>
                <w:rFonts w:eastAsia="Times New Roman" w:cs="Calibri"/>
                <w:szCs w:val="18"/>
                <w:lang w:eastAsia="en-AU"/>
              </w:rPr>
              <w:t>VL</w:t>
            </w:r>
          </w:p>
        </w:tc>
        <w:tc>
          <w:tcPr>
            <w:tcW w:w="851" w:type="dxa"/>
            <w:shd w:val="clear" w:color="auto" w:fill="DAEEF3" w:themeFill="accent5" w:themeFillTint="33"/>
            <w:hideMark/>
          </w:tcPr>
          <w:p w14:paraId="7BEED847" w14:textId="77777777" w:rsidR="008C6DC3" w:rsidRPr="003B3DA1" w:rsidRDefault="008C6DC3" w:rsidP="002A4BF0">
            <w:pPr>
              <w:pStyle w:val="TableText"/>
              <w:rPr>
                <w:szCs w:val="18"/>
                <w:lang w:eastAsia="en-AU"/>
              </w:rPr>
            </w:pPr>
            <w:r>
              <w:rPr>
                <w:rFonts w:eastAsia="Times New Roman" w:cs="Calibri"/>
                <w:szCs w:val="18"/>
                <w:lang w:eastAsia="en-AU"/>
              </w:rPr>
              <w:t>L</w:t>
            </w:r>
          </w:p>
        </w:tc>
      </w:tr>
      <w:tr w:rsidR="00E25F3B" w:rsidRPr="003B3DA1" w14:paraId="47FEB9A4" w14:textId="77777777" w:rsidTr="00EF2B9C">
        <w:trPr>
          <w:trHeight w:val="227"/>
        </w:trPr>
        <w:tc>
          <w:tcPr>
            <w:tcW w:w="1413" w:type="dxa"/>
            <w:tcBorders>
              <w:bottom w:val="single" w:sz="4" w:space="0" w:color="auto"/>
            </w:tcBorders>
            <w:shd w:val="clear" w:color="auto" w:fill="E5DFEC" w:themeFill="accent4" w:themeFillTint="33"/>
            <w:hideMark/>
          </w:tcPr>
          <w:p w14:paraId="40E6B837" w14:textId="77777777" w:rsidR="008C6DC3" w:rsidRPr="003B3DA1" w:rsidRDefault="008C6DC3" w:rsidP="002A4BF0">
            <w:pPr>
              <w:pStyle w:val="TableText"/>
              <w:rPr>
                <w:szCs w:val="18"/>
                <w:lang w:eastAsia="en-AU"/>
              </w:rPr>
            </w:pPr>
          </w:p>
        </w:tc>
        <w:tc>
          <w:tcPr>
            <w:tcW w:w="1559" w:type="dxa"/>
            <w:shd w:val="clear" w:color="auto" w:fill="C6D9F1" w:themeFill="text2" w:themeFillTint="33"/>
          </w:tcPr>
          <w:p w14:paraId="6E35E5DA" w14:textId="77777777" w:rsidR="008C6DC3" w:rsidRPr="003B3DA1" w:rsidRDefault="008C6DC3" w:rsidP="002A4BF0">
            <w:pPr>
              <w:pStyle w:val="TableText"/>
              <w:rPr>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24BFCE2A" w14:textId="77777777" w:rsidR="008C6DC3" w:rsidRPr="003B3DA1" w:rsidRDefault="008C6DC3" w:rsidP="002A4BF0">
            <w:pPr>
              <w:pStyle w:val="TableText"/>
              <w:rPr>
                <w:szCs w:val="18"/>
                <w:lang w:eastAsia="en-AU"/>
              </w:rPr>
            </w:pPr>
            <w:r>
              <w:rPr>
                <w:szCs w:val="18"/>
                <w:lang w:eastAsia="en-AU"/>
              </w:rPr>
              <w:t>N</w:t>
            </w:r>
          </w:p>
        </w:tc>
        <w:tc>
          <w:tcPr>
            <w:tcW w:w="567" w:type="dxa"/>
            <w:shd w:val="clear" w:color="auto" w:fill="FFFFFF" w:themeFill="background1"/>
          </w:tcPr>
          <w:p w14:paraId="6D54DF5F" w14:textId="77777777" w:rsidR="008C6DC3" w:rsidRPr="003B3DA1" w:rsidRDefault="008C6DC3" w:rsidP="002A4BF0">
            <w:pPr>
              <w:pStyle w:val="TableText"/>
              <w:rPr>
                <w:szCs w:val="18"/>
                <w:lang w:eastAsia="en-AU"/>
              </w:rPr>
            </w:pPr>
            <w:r w:rsidRPr="003B3DA1">
              <w:rPr>
                <w:szCs w:val="18"/>
                <w:lang w:eastAsia="en-AU"/>
              </w:rPr>
              <w:t>M</w:t>
            </w:r>
          </w:p>
        </w:tc>
        <w:tc>
          <w:tcPr>
            <w:tcW w:w="567" w:type="dxa"/>
            <w:shd w:val="clear" w:color="auto" w:fill="FFFFFF" w:themeFill="background1"/>
          </w:tcPr>
          <w:p w14:paraId="6C0A2F9A" w14:textId="77777777" w:rsidR="008C6DC3" w:rsidRPr="003B3DA1" w:rsidRDefault="008C6DC3" w:rsidP="002A4BF0">
            <w:pPr>
              <w:pStyle w:val="TableText"/>
              <w:rPr>
                <w:szCs w:val="18"/>
                <w:lang w:eastAsia="en-AU"/>
              </w:rPr>
            </w:pPr>
            <w:r w:rsidRPr="003B3DA1">
              <w:rPr>
                <w:szCs w:val="18"/>
                <w:lang w:eastAsia="en-AU"/>
              </w:rPr>
              <w:t>L</w:t>
            </w:r>
          </w:p>
        </w:tc>
        <w:tc>
          <w:tcPr>
            <w:tcW w:w="567" w:type="dxa"/>
            <w:shd w:val="clear" w:color="auto" w:fill="DDD9C3" w:themeFill="background2" w:themeFillShade="E6"/>
          </w:tcPr>
          <w:p w14:paraId="5DD11CF5" w14:textId="77777777" w:rsidR="008C6DC3" w:rsidRPr="003B3DA1" w:rsidRDefault="008C6DC3" w:rsidP="002A4BF0">
            <w:pPr>
              <w:pStyle w:val="TableText"/>
              <w:rPr>
                <w:szCs w:val="18"/>
                <w:lang w:eastAsia="en-AU"/>
              </w:rPr>
            </w:pPr>
            <w:r>
              <w:rPr>
                <w:szCs w:val="18"/>
                <w:lang w:eastAsia="en-AU"/>
              </w:rPr>
              <w:t>N</w:t>
            </w:r>
          </w:p>
        </w:tc>
        <w:tc>
          <w:tcPr>
            <w:tcW w:w="567" w:type="dxa"/>
            <w:shd w:val="clear" w:color="auto" w:fill="DDD9C3" w:themeFill="background2" w:themeFillShade="E6"/>
          </w:tcPr>
          <w:p w14:paraId="3A50C024" w14:textId="77777777" w:rsidR="008C6DC3" w:rsidRPr="003B3DA1" w:rsidRDefault="008C6DC3" w:rsidP="002A4BF0">
            <w:pPr>
              <w:pStyle w:val="TableText"/>
              <w:rPr>
                <w:szCs w:val="18"/>
                <w:lang w:eastAsia="en-AU"/>
              </w:rPr>
            </w:pPr>
            <w:r>
              <w:rPr>
                <w:szCs w:val="18"/>
                <w:lang w:eastAsia="en-AU"/>
              </w:rPr>
              <w:t>N</w:t>
            </w:r>
          </w:p>
        </w:tc>
        <w:tc>
          <w:tcPr>
            <w:tcW w:w="709" w:type="dxa"/>
            <w:shd w:val="clear" w:color="auto" w:fill="FFFFFF" w:themeFill="background1"/>
          </w:tcPr>
          <w:p w14:paraId="46E7F673" w14:textId="77777777" w:rsidR="008C6DC3" w:rsidRPr="003B3DA1" w:rsidRDefault="008C6DC3" w:rsidP="002A4BF0">
            <w:pPr>
              <w:pStyle w:val="TableText"/>
              <w:rPr>
                <w:szCs w:val="18"/>
                <w:lang w:eastAsia="en-AU"/>
              </w:rPr>
            </w:pPr>
            <w:r>
              <w:rPr>
                <w:szCs w:val="18"/>
                <w:lang w:eastAsia="en-AU"/>
              </w:rPr>
              <w:t>M</w:t>
            </w:r>
          </w:p>
        </w:tc>
        <w:tc>
          <w:tcPr>
            <w:tcW w:w="709" w:type="dxa"/>
            <w:shd w:val="clear" w:color="auto" w:fill="FFFFFF" w:themeFill="background1"/>
          </w:tcPr>
          <w:p w14:paraId="4BE67DA8" w14:textId="77777777" w:rsidR="008C6DC3" w:rsidRPr="003B3DA1" w:rsidRDefault="008C6DC3" w:rsidP="002A4BF0">
            <w:pPr>
              <w:pStyle w:val="TableText"/>
              <w:rPr>
                <w:szCs w:val="18"/>
                <w:lang w:eastAsia="en-AU"/>
              </w:rPr>
            </w:pPr>
            <w:r>
              <w:rPr>
                <w:szCs w:val="18"/>
                <w:lang w:eastAsia="en-AU"/>
              </w:rPr>
              <w:t>L</w:t>
            </w:r>
          </w:p>
        </w:tc>
        <w:tc>
          <w:tcPr>
            <w:tcW w:w="566" w:type="dxa"/>
            <w:shd w:val="clear" w:color="auto" w:fill="F2DBDB" w:themeFill="accent2" w:themeFillTint="33"/>
          </w:tcPr>
          <w:p w14:paraId="646F74BD" w14:textId="77777777" w:rsidR="008C6DC3" w:rsidRPr="003B3DA1" w:rsidRDefault="008C6DC3" w:rsidP="002A4BF0">
            <w:pPr>
              <w:pStyle w:val="TableText"/>
              <w:rPr>
                <w:szCs w:val="18"/>
                <w:lang w:eastAsia="en-AU"/>
              </w:rPr>
            </w:pPr>
            <w:r w:rsidRPr="003B3DA1">
              <w:t>H</w:t>
            </w:r>
          </w:p>
        </w:tc>
        <w:tc>
          <w:tcPr>
            <w:tcW w:w="567" w:type="dxa"/>
            <w:shd w:val="clear" w:color="auto" w:fill="FAF0F0"/>
          </w:tcPr>
          <w:p w14:paraId="22DE6748" w14:textId="77777777" w:rsidR="008C6DC3" w:rsidRPr="003B3DA1" w:rsidRDefault="008C6DC3" w:rsidP="002A4BF0">
            <w:pPr>
              <w:pStyle w:val="TableText"/>
              <w:rPr>
                <w:szCs w:val="18"/>
                <w:lang w:eastAsia="en-AU"/>
              </w:rPr>
            </w:pPr>
            <w:r w:rsidRPr="003B3DA1">
              <w:t>F</w:t>
            </w:r>
          </w:p>
        </w:tc>
        <w:tc>
          <w:tcPr>
            <w:tcW w:w="567" w:type="dxa"/>
            <w:shd w:val="clear" w:color="auto" w:fill="FAF0F0"/>
          </w:tcPr>
          <w:p w14:paraId="492CE8DB" w14:textId="77777777" w:rsidR="008C6DC3" w:rsidRPr="003B3DA1" w:rsidRDefault="008C6DC3" w:rsidP="002A4BF0">
            <w:pPr>
              <w:pStyle w:val="TableText"/>
              <w:rPr>
                <w:szCs w:val="18"/>
                <w:lang w:eastAsia="en-AU"/>
              </w:rPr>
            </w:pPr>
            <w:r w:rsidRPr="003B3DA1">
              <w:t>C</w:t>
            </w:r>
          </w:p>
        </w:tc>
        <w:tc>
          <w:tcPr>
            <w:tcW w:w="567" w:type="dxa"/>
            <w:shd w:val="clear" w:color="auto" w:fill="FAF0F0"/>
          </w:tcPr>
          <w:p w14:paraId="5AEE0022" w14:textId="77777777" w:rsidR="008C6DC3" w:rsidRPr="003B3DA1" w:rsidRDefault="008C6DC3" w:rsidP="002A4BF0">
            <w:pPr>
              <w:pStyle w:val="TableText"/>
              <w:rPr>
                <w:szCs w:val="18"/>
                <w:lang w:eastAsia="en-AU"/>
              </w:rPr>
            </w:pPr>
            <w:r w:rsidRPr="003B3DA1">
              <w:t>E</w:t>
            </w:r>
          </w:p>
        </w:tc>
        <w:tc>
          <w:tcPr>
            <w:tcW w:w="567" w:type="dxa"/>
            <w:shd w:val="clear" w:color="auto" w:fill="FAF0F0"/>
          </w:tcPr>
          <w:p w14:paraId="77880BBD" w14:textId="77777777" w:rsidR="008C6DC3" w:rsidRPr="003B3DA1" w:rsidRDefault="008C6DC3" w:rsidP="002A4BF0">
            <w:pPr>
              <w:pStyle w:val="TableText"/>
              <w:rPr>
                <w:szCs w:val="18"/>
                <w:lang w:eastAsia="en-AU"/>
              </w:rPr>
            </w:pPr>
            <w:r w:rsidRPr="003B3DA1">
              <w:t>D</w:t>
            </w:r>
          </w:p>
        </w:tc>
        <w:tc>
          <w:tcPr>
            <w:tcW w:w="567" w:type="dxa"/>
            <w:shd w:val="clear" w:color="auto" w:fill="FAF0F0"/>
          </w:tcPr>
          <w:p w14:paraId="39374760" w14:textId="77777777" w:rsidR="008C6DC3" w:rsidRPr="003B3DA1" w:rsidRDefault="008C6DC3" w:rsidP="002A4BF0">
            <w:pPr>
              <w:pStyle w:val="TableText"/>
              <w:rPr>
                <w:szCs w:val="18"/>
                <w:lang w:eastAsia="en-AU"/>
              </w:rPr>
            </w:pPr>
            <w:r w:rsidRPr="003B3DA1">
              <w:t>D</w:t>
            </w:r>
          </w:p>
        </w:tc>
        <w:tc>
          <w:tcPr>
            <w:tcW w:w="567" w:type="dxa"/>
            <w:shd w:val="clear" w:color="auto" w:fill="FAF0F0"/>
          </w:tcPr>
          <w:p w14:paraId="18B9EF24" w14:textId="77777777" w:rsidR="008C6DC3" w:rsidRPr="003B3DA1" w:rsidRDefault="008C6DC3" w:rsidP="002A4BF0">
            <w:pPr>
              <w:pStyle w:val="TableText"/>
              <w:rPr>
                <w:szCs w:val="18"/>
                <w:lang w:eastAsia="en-AU"/>
              </w:rPr>
            </w:pPr>
            <w:r w:rsidRPr="003B3DA1">
              <w:t>A</w:t>
            </w:r>
          </w:p>
        </w:tc>
        <w:tc>
          <w:tcPr>
            <w:tcW w:w="567" w:type="dxa"/>
            <w:shd w:val="clear" w:color="auto" w:fill="FAF0F0"/>
          </w:tcPr>
          <w:p w14:paraId="3017F393" w14:textId="77777777" w:rsidR="008C6DC3" w:rsidRPr="003B3DA1" w:rsidRDefault="008C6DC3" w:rsidP="002A4BF0">
            <w:pPr>
              <w:pStyle w:val="TableText"/>
              <w:rPr>
                <w:szCs w:val="18"/>
                <w:lang w:eastAsia="en-AU"/>
              </w:rPr>
            </w:pPr>
            <w:r w:rsidRPr="003B3DA1">
              <w:t>C</w:t>
            </w:r>
          </w:p>
        </w:tc>
        <w:tc>
          <w:tcPr>
            <w:tcW w:w="709" w:type="dxa"/>
            <w:shd w:val="clear" w:color="auto" w:fill="FFFFCC"/>
          </w:tcPr>
          <w:p w14:paraId="21E80A6C" w14:textId="77777777" w:rsidR="008C6DC3" w:rsidRPr="003B3DA1" w:rsidRDefault="008C6DC3" w:rsidP="002A4BF0">
            <w:pPr>
              <w:pStyle w:val="TableText"/>
              <w:rPr>
                <w:szCs w:val="18"/>
                <w:lang w:eastAsia="en-AU"/>
              </w:rPr>
            </w:pPr>
            <w:r>
              <w:t>H</w:t>
            </w:r>
          </w:p>
        </w:tc>
        <w:tc>
          <w:tcPr>
            <w:tcW w:w="709" w:type="dxa"/>
            <w:shd w:val="clear" w:color="auto" w:fill="FFFFCC"/>
          </w:tcPr>
          <w:p w14:paraId="5DE497AA" w14:textId="77777777" w:rsidR="008C6DC3" w:rsidRPr="001A44FA" w:rsidRDefault="008C6DC3" w:rsidP="002A4BF0">
            <w:pPr>
              <w:pStyle w:val="TableText"/>
            </w:pPr>
            <w:r w:rsidRPr="003B3DA1">
              <w:t>M</w:t>
            </w:r>
          </w:p>
        </w:tc>
        <w:tc>
          <w:tcPr>
            <w:tcW w:w="567" w:type="dxa"/>
            <w:shd w:val="clear" w:color="auto" w:fill="EAF1DD" w:themeFill="accent3" w:themeFillTint="33"/>
          </w:tcPr>
          <w:p w14:paraId="259B4B12" w14:textId="77777777" w:rsidR="008C6DC3" w:rsidRPr="003B3DA1" w:rsidRDefault="008C6DC3" w:rsidP="002A4BF0">
            <w:pPr>
              <w:pStyle w:val="TableText"/>
              <w:rPr>
                <w:szCs w:val="18"/>
                <w:lang w:eastAsia="en-AU"/>
              </w:rPr>
            </w:pPr>
            <w:r>
              <w:rPr>
                <w:szCs w:val="18"/>
                <w:lang w:eastAsia="en-AU"/>
              </w:rPr>
              <w:t>N</w:t>
            </w:r>
          </w:p>
        </w:tc>
        <w:tc>
          <w:tcPr>
            <w:tcW w:w="567" w:type="dxa"/>
            <w:shd w:val="clear" w:color="auto" w:fill="EAF1DD" w:themeFill="accent3" w:themeFillTint="33"/>
          </w:tcPr>
          <w:p w14:paraId="519BC41C" w14:textId="77777777" w:rsidR="008C6DC3" w:rsidRPr="003B3DA1" w:rsidRDefault="008C6DC3" w:rsidP="002A4BF0">
            <w:pPr>
              <w:pStyle w:val="TableText"/>
              <w:rPr>
                <w:szCs w:val="18"/>
                <w:lang w:eastAsia="en-AU"/>
              </w:rPr>
            </w:pPr>
            <w:r>
              <w:rPr>
                <w:szCs w:val="18"/>
                <w:lang w:eastAsia="en-AU"/>
              </w:rPr>
              <w:t>N</w:t>
            </w:r>
          </w:p>
        </w:tc>
        <w:tc>
          <w:tcPr>
            <w:tcW w:w="851" w:type="dxa"/>
            <w:shd w:val="clear" w:color="auto" w:fill="DAEEF3" w:themeFill="accent5" w:themeFillTint="33"/>
          </w:tcPr>
          <w:p w14:paraId="5FBF4674" w14:textId="77777777" w:rsidR="008C6DC3" w:rsidRPr="003B3DA1" w:rsidRDefault="008C6DC3" w:rsidP="002A4BF0">
            <w:pPr>
              <w:pStyle w:val="TableText"/>
              <w:rPr>
                <w:szCs w:val="18"/>
                <w:lang w:eastAsia="en-AU"/>
              </w:rPr>
            </w:pPr>
            <w:r>
              <w:rPr>
                <w:szCs w:val="18"/>
                <w:lang w:eastAsia="en-AU"/>
              </w:rPr>
              <w:t>N</w:t>
            </w:r>
          </w:p>
        </w:tc>
      </w:tr>
      <w:tr w:rsidR="00E25F3B" w:rsidRPr="003B3DA1" w14:paraId="35512015" w14:textId="77777777" w:rsidTr="00EF2B9C">
        <w:trPr>
          <w:trHeight w:val="276"/>
        </w:trPr>
        <w:tc>
          <w:tcPr>
            <w:tcW w:w="1413" w:type="dxa"/>
            <w:tcBorders>
              <w:bottom w:val="nil"/>
            </w:tcBorders>
            <w:shd w:val="clear" w:color="auto" w:fill="E5DFEC" w:themeFill="accent4" w:themeFillTint="33"/>
            <w:hideMark/>
          </w:tcPr>
          <w:p w14:paraId="5CE15EB2" w14:textId="77777777" w:rsidR="0079427F" w:rsidRPr="003B3DA1" w:rsidRDefault="0079427F" w:rsidP="002A4BF0">
            <w:pPr>
              <w:pStyle w:val="TableText"/>
              <w:rPr>
                <w:rStyle w:val="Emphasis"/>
              </w:rPr>
            </w:pPr>
            <w:r w:rsidRPr="003B3DA1">
              <w:rPr>
                <w:rStyle w:val="Emphasis"/>
              </w:rPr>
              <w:t>P</w:t>
            </w:r>
            <w:r>
              <w:rPr>
                <w:rStyle w:val="Emphasis"/>
              </w:rPr>
              <w:t>. </w:t>
            </w:r>
            <w:r w:rsidRPr="003B3DA1">
              <w:rPr>
                <w:rStyle w:val="Emphasis"/>
              </w:rPr>
              <w:t>hydriforme</w:t>
            </w:r>
          </w:p>
        </w:tc>
        <w:tc>
          <w:tcPr>
            <w:tcW w:w="1559" w:type="dxa"/>
            <w:shd w:val="clear" w:color="auto" w:fill="C6D9F1" w:themeFill="text2" w:themeFillTint="33"/>
            <w:hideMark/>
          </w:tcPr>
          <w:p w14:paraId="4CFACC33" w14:textId="77777777" w:rsidR="0079427F" w:rsidRPr="003B3DA1" w:rsidRDefault="0079427F" w:rsidP="002A4BF0">
            <w:pPr>
              <w:pStyle w:val="TableText"/>
              <w:rPr>
                <w:szCs w:val="18"/>
              </w:rPr>
            </w:pPr>
            <w:r w:rsidRPr="003B3DA1">
              <w:rPr>
                <w:szCs w:val="18"/>
              </w:rPr>
              <w:t>Unrestricted</w:t>
            </w:r>
          </w:p>
        </w:tc>
        <w:tc>
          <w:tcPr>
            <w:tcW w:w="567" w:type="dxa"/>
            <w:shd w:val="clear" w:color="auto" w:fill="FDE9D9" w:themeFill="accent6" w:themeFillTint="33"/>
            <w:hideMark/>
          </w:tcPr>
          <w:p w14:paraId="4C788BD4" w14:textId="77777777" w:rsidR="0079427F" w:rsidRPr="003B3DA1" w:rsidRDefault="0079427F" w:rsidP="002A4BF0">
            <w:pPr>
              <w:pStyle w:val="TableText"/>
              <w:rPr>
                <w:szCs w:val="18"/>
              </w:rPr>
            </w:pPr>
            <w:r w:rsidRPr="003B3DA1">
              <w:rPr>
                <w:szCs w:val="18"/>
              </w:rPr>
              <w:t>H</w:t>
            </w:r>
          </w:p>
        </w:tc>
        <w:tc>
          <w:tcPr>
            <w:tcW w:w="567" w:type="dxa"/>
            <w:shd w:val="clear" w:color="auto" w:fill="FFFFFF" w:themeFill="background1"/>
            <w:hideMark/>
          </w:tcPr>
          <w:p w14:paraId="479932E9" w14:textId="77777777" w:rsidR="0079427F" w:rsidRPr="003B3DA1" w:rsidRDefault="0079427F" w:rsidP="002A4BF0">
            <w:pPr>
              <w:pStyle w:val="TableText"/>
              <w:rPr>
                <w:szCs w:val="18"/>
              </w:rPr>
            </w:pPr>
            <w:r>
              <w:rPr>
                <w:szCs w:val="18"/>
              </w:rPr>
              <w:t>M</w:t>
            </w:r>
          </w:p>
        </w:tc>
        <w:tc>
          <w:tcPr>
            <w:tcW w:w="567" w:type="dxa"/>
            <w:shd w:val="clear" w:color="auto" w:fill="FFFFFF" w:themeFill="background1"/>
            <w:hideMark/>
          </w:tcPr>
          <w:p w14:paraId="5B42E7E3" w14:textId="77777777" w:rsidR="0079427F" w:rsidRPr="003B3DA1" w:rsidRDefault="0079427F" w:rsidP="002A4BF0">
            <w:pPr>
              <w:pStyle w:val="TableText"/>
              <w:rPr>
                <w:szCs w:val="18"/>
              </w:rPr>
            </w:pPr>
            <w:r w:rsidRPr="003B3DA1">
              <w:rPr>
                <w:szCs w:val="18"/>
              </w:rPr>
              <w:t>N</w:t>
            </w:r>
          </w:p>
        </w:tc>
        <w:tc>
          <w:tcPr>
            <w:tcW w:w="567" w:type="dxa"/>
            <w:shd w:val="clear" w:color="auto" w:fill="DDD9C3" w:themeFill="background2" w:themeFillShade="E6"/>
            <w:hideMark/>
          </w:tcPr>
          <w:p w14:paraId="30C6E81A" w14:textId="77777777" w:rsidR="0079427F" w:rsidRPr="003B3DA1" w:rsidRDefault="0079427F" w:rsidP="002A4BF0">
            <w:pPr>
              <w:pStyle w:val="TableText"/>
              <w:rPr>
                <w:szCs w:val="18"/>
              </w:rPr>
            </w:pPr>
            <w:r>
              <w:rPr>
                <w:szCs w:val="18"/>
              </w:rPr>
              <w:t>M</w:t>
            </w:r>
          </w:p>
        </w:tc>
        <w:tc>
          <w:tcPr>
            <w:tcW w:w="567" w:type="dxa"/>
            <w:shd w:val="clear" w:color="auto" w:fill="DDD9C3" w:themeFill="background2" w:themeFillShade="E6"/>
            <w:hideMark/>
          </w:tcPr>
          <w:p w14:paraId="59C2F1DB" w14:textId="77777777" w:rsidR="0079427F" w:rsidRPr="003B3DA1" w:rsidRDefault="0079427F" w:rsidP="002A4BF0">
            <w:pPr>
              <w:pStyle w:val="TableText"/>
              <w:rPr>
                <w:szCs w:val="18"/>
              </w:rPr>
            </w:pPr>
            <w:r w:rsidRPr="003B3DA1">
              <w:rPr>
                <w:szCs w:val="18"/>
              </w:rPr>
              <w:t>N</w:t>
            </w:r>
          </w:p>
        </w:tc>
        <w:tc>
          <w:tcPr>
            <w:tcW w:w="709" w:type="dxa"/>
            <w:shd w:val="clear" w:color="auto" w:fill="FFFFFF" w:themeFill="background1"/>
          </w:tcPr>
          <w:p w14:paraId="26C5322E" w14:textId="77777777" w:rsidR="0079427F" w:rsidRPr="003B3DA1" w:rsidRDefault="0079427F" w:rsidP="002A4BF0">
            <w:pPr>
              <w:pStyle w:val="TableText"/>
              <w:rPr>
                <w:szCs w:val="18"/>
              </w:rPr>
            </w:pPr>
            <w:r>
              <w:rPr>
                <w:szCs w:val="18"/>
              </w:rPr>
              <w:t>M</w:t>
            </w:r>
          </w:p>
        </w:tc>
        <w:tc>
          <w:tcPr>
            <w:tcW w:w="709" w:type="dxa"/>
            <w:shd w:val="clear" w:color="auto" w:fill="FFFFFF" w:themeFill="background1"/>
            <w:hideMark/>
          </w:tcPr>
          <w:p w14:paraId="7622DD75" w14:textId="77777777" w:rsidR="0079427F" w:rsidRPr="003B3DA1" w:rsidRDefault="0079427F" w:rsidP="002A4BF0">
            <w:pPr>
              <w:pStyle w:val="TableText"/>
              <w:rPr>
                <w:szCs w:val="18"/>
              </w:rPr>
            </w:pPr>
            <w:r w:rsidRPr="003B3DA1">
              <w:rPr>
                <w:szCs w:val="18"/>
              </w:rPr>
              <w:t>N</w:t>
            </w:r>
          </w:p>
        </w:tc>
        <w:tc>
          <w:tcPr>
            <w:tcW w:w="566" w:type="dxa"/>
            <w:shd w:val="clear" w:color="auto" w:fill="F2DBDB" w:themeFill="accent2" w:themeFillTint="33"/>
            <w:hideMark/>
          </w:tcPr>
          <w:p w14:paraId="3296CE09" w14:textId="77777777" w:rsidR="0079427F" w:rsidRPr="003B3DA1" w:rsidRDefault="0079427F" w:rsidP="002A4BF0">
            <w:pPr>
              <w:pStyle w:val="TableText"/>
              <w:rPr>
                <w:szCs w:val="18"/>
              </w:rPr>
            </w:pPr>
            <w:r w:rsidRPr="003B3DA1">
              <w:rPr>
                <w:szCs w:val="18"/>
              </w:rPr>
              <w:t>L</w:t>
            </w:r>
          </w:p>
        </w:tc>
        <w:tc>
          <w:tcPr>
            <w:tcW w:w="567" w:type="dxa"/>
            <w:shd w:val="clear" w:color="auto" w:fill="FAF0F0"/>
            <w:hideMark/>
          </w:tcPr>
          <w:p w14:paraId="5E6B04E9" w14:textId="77777777" w:rsidR="0079427F" w:rsidRPr="003B3DA1" w:rsidRDefault="0079427F" w:rsidP="002A4BF0">
            <w:pPr>
              <w:pStyle w:val="TableText"/>
              <w:rPr>
                <w:szCs w:val="18"/>
              </w:rPr>
            </w:pPr>
            <w:r>
              <w:rPr>
                <w:szCs w:val="18"/>
              </w:rPr>
              <w:t>D</w:t>
            </w:r>
          </w:p>
        </w:tc>
        <w:tc>
          <w:tcPr>
            <w:tcW w:w="567" w:type="dxa"/>
            <w:shd w:val="clear" w:color="auto" w:fill="FAF0F0"/>
            <w:hideMark/>
          </w:tcPr>
          <w:p w14:paraId="4AA85016" w14:textId="77777777" w:rsidR="0079427F" w:rsidRPr="003B3DA1" w:rsidRDefault="0079427F" w:rsidP="002A4BF0">
            <w:pPr>
              <w:pStyle w:val="TableText"/>
              <w:rPr>
                <w:szCs w:val="18"/>
              </w:rPr>
            </w:pPr>
            <w:r w:rsidRPr="003B3DA1">
              <w:rPr>
                <w:szCs w:val="18"/>
              </w:rPr>
              <w:t>A</w:t>
            </w:r>
          </w:p>
        </w:tc>
        <w:tc>
          <w:tcPr>
            <w:tcW w:w="567" w:type="dxa"/>
            <w:shd w:val="clear" w:color="auto" w:fill="FAF0F0"/>
            <w:hideMark/>
          </w:tcPr>
          <w:p w14:paraId="361535FB" w14:textId="1B93BD2C" w:rsidR="0079427F" w:rsidRPr="003B3DA1" w:rsidRDefault="00A57545" w:rsidP="002A4BF0">
            <w:pPr>
              <w:pStyle w:val="TableText"/>
              <w:rPr>
                <w:szCs w:val="18"/>
              </w:rPr>
            </w:pPr>
            <w:r>
              <w:rPr>
                <w:szCs w:val="18"/>
              </w:rPr>
              <w:t>D</w:t>
            </w:r>
          </w:p>
        </w:tc>
        <w:tc>
          <w:tcPr>
            <w:tcW w:w="567" w:type="dxa"/>
            <w:shd w:val="clear" w:color="auto" w:fill="FAF0F0"/>
            <w:hideMark/>
          </w:tcPr>
          <w:p w14:paraId="66C4BDCA" w14:textId="77777777" w:rsidR="0079427F" w:rsidRPr="003B3DA1" w:rsidRDefault="0079427F" w:rsidP="002A4BF0">
            <w:pPr>
              <w:pStyle w:val="TableText"/>
              <w:rPr>
                <w:szCs w:val="18"/>
              </w:rPr>
            </w:pPr>
            <w:r w:rsidRPr="003B3DA1">
              <w:rPr>
                <w:szCs w:val="18"/>
              </w:rPr>
              <w:t>B</w:t>
            </w:r>
          </w:p>
        </w:tc>
        <w:tc>
          <w:tcPr>
            <w:tcW w:w="567" w:type="dxa"/>
            <w:shd w:val="clear" w:color="auto" w:fill="FAF0F0"/>
            <w:hideMark/>
          </w:tcPr>
          <w:p w14:paraId="24B1E5E5" w14:textId="77777777" w:rsidR="0079427F" w:rsidRPr="003B3DA1" w:rsidRDefault="0079427F" w:rsidP="002A4BF0">
            <w:pPr>
              <w:pStyle w:val="TableText"/>
              <w:rPr>
                <w:szCs w:val="18"/>
              </w:rPr>
            </w:pPr>
            <w:r w:rsidRPr="003B3DA1">
              <w:rPr>
                <w:szCs w:val="18"/>
              </w:rPr>
              <w:t>A</w:t>
            </w:r>
          </w:p>
        </w:tc>
        <w:tc>
          <w:tcPr>
            <w:tcW w:w="567" w:type="dxa"/>
            <w:shd w:val="clear" w:color="auto" w:fill="FAF0F0"/>
            <w:hideMark/>
          </w:tcPr>
          <w:p w14:paraId="57CD512A" w14:textId="77777777" w:rsidR="0079427F" w:rsidRPr="003B3DA1" w:rsidRDefault="0079427F" w:rsidP="002A4BF0">
            <w:pPr>
              <w:pStyle w:val="TableText"/>
              <w:rPr>
                <w:szCs w:val="18"/>
              </w:rPr>
            </w:pPr>
            <w:r w:rsidRPr="003B3DA1">
              <w:rPr>
                <w:szCs w:val="18"/>
              </w:rPr>
              <w:t>A</w:t>
            </w:r>
          </w:p>
        </w:tc>
        <w:tc>
          <w:tcPr>
            <w:tcW w:w="567" w:type="dxa"/>
            <w:shd w:val="clear" w:color="auto" w:fill="FAF0F0"/>
            <w:hideMark/>
          </w:tcPr>
          <w:p w14:paraId="7AAFA354" w14:textId="77777777" w:rsidR="0079427F" w:rsidRPr="003B3DA1" w:rsidRDefault="0079427F" w:rsidP="002A4BF0">
            <w:pPr>
              <w:pStyle w:val="TableText"/>
              <w:rPr>
                <w:szCs w:val="18"/>
              </w:rPr>
            </w:pPr>
            <w:r w:rsidRPr="003B3DA1">
              <w:rPr>
                <w:szCs w:val="18"/>
              </w:rPr>
              <w:t>B</w:t>
            </w:r>
          </w:p>
        </w:tc>
        <w:tc>
          <w:tcPr>
            <w:tcW w:w="709" w:type="dxa"/>
            <w:shd w:val="clear" w:color="auto" w:fill="FFFFCC"/>
            <w:hideMark/>
          </w:tcPr>
          <w:p w14:paraId="3F19BD02" w14:textId="77777777" w:rsidR="0079427F" w:rsidRPr="003B3DA1" w:rsidRDefault="0079427F" w:rsidP="002A4BF0">
            <w:pPr>
              <w:pStyle w:val="TableText"/>
              <w:rPr>
                <w:szCs w:val="18"/>
              </w:rPr>
            </w:pPr>
            <w:r>
              <w:rPr>
                <w:szCs w:val="18"/>
              </w:rPr>
              <w:t>L</w:t>
            </w:r>
          </w:p>
        </w:tc>
        <w:tc>
          <w:tcPr>
            <w:tcW w:w="709" w:type="dxa"/>
            <w:shd w:val="clear" w:color="auto" w:fill="FFFFCC"/>
            <w:hideMark/>
          </w:tcPr>
          <w:p w14:paraId="5974DA5B" w14:textId="77777777" w:rsidR="0079427F" w:rsidRPr="003B3DA1" w:rsidRDefault="0079427F" w:rsidP="002A4BF0">
            <w:pPr>
              <w:pStyle w:val="TableText"/>
              <w:rPr>
                <w:szCs w:val="18"/>
              </w:rPr>
            </w:pPr>
            <w:r w:rsidRPr="003B3DA1">
              <w:rPr>
                <w:szCs w:val="18"/>
              </w:rPr>
              <w:t>N</w:t>
            </w:r>
          </w:p>
        </w:tc>
        <w:tc>
          <w:tcPr>
            <w:tcW w:w="567" w:type="dxa"/>
            <w:shd w:val="clear" w:color="auto" w:fill="EAF1DD" w:themeFill="accent3" w:themeFillTint="33"/>
          </w:tcPr>
          <w:p w14:paraId="72E9ACB9" w14:textId="77777777" w:rsidR="0079427F" w:rsidRPr="003B3DA1" w:rsidRDefault="0079427F" w:rsidP="002A4BF0">
            <w:pPr>
              <w:pStyle w:val="TableText"/>
              <w:rPr>
                <w:szCs w:val="18"/>
              </w:rPr>
            </w:pPr>
            <w:r>
              <w:rPr>
                <w:szCs w:val="18"/>
              </w:rPr>
              <w:t>L</w:t>
            </w:r>
          </w:p>
        </w:tc>
        <w:tc>
          <w:tcPr>
            <w:tcW w:w="567" w:type="dxa"/>
            <w:shd w:val="clear" w:color="auto" w:fill="EAF1DD" w:themeFill="accent3" w:themeFillTint="33"/>
          </w:tcPr>
          <w:p w14:paraId="099422FB" w14:textId="77777777" w:rsidR="0079427F" w:rsidRPr="003B3DA1" w:rsidRDefault="0079427F" w:rsidP="002A4BF0">
            <w:pPr>
              <w:pStyle w:val="TableText"/>
              <w:rPr>
                <w:szCs w:val="18"/>
              </w:rPr>
            </w:pPr>
            <w:r w:rsidRPr="003B3DA1">
              <w:rPr>
                <w:szCs w:val="18"/>
              </w:rPr>
              <w:t>N</w:t>
            </w:r>
          </w:p>
        </w:tc>
        <w:tc>
          <w:tcPr>
            <w:tcW w:w="851" w:type="dxa"/>
            <w:shd w:val="clear" w:color="auto" w:fill="DAEEF3" w:themeFill="accent5" w:themeFillTint="33"/>
            <w:hideMark/>
          </w:tcPr>
          <w:p w14:paraId="130EAEB5" w14:textId="77777777" w:rsidR="0079427F" w:rsidRPr="003B3DA1" w:rsidRDefault="0079427F" w:rsidP="002A4BF0">
            <w:pPr>
              <w:pStyle w:val="TableText"/>
              <w:rPr>
                <w:szCs w:val="18"/>
              </w:rPr>
            </w:pPr>
            <w:r>
              <w:rPr>
                <w:szCs w:val="18"/>
              </w:rPr>
              <w:t>L</w:t>
            </w:r>
          </w:p>
        </w:tc>
      </w:tr>
      <w:tr w:rsidR="00E25F3B" w:rsidRPr="003B3DA1" w14:paraId="6B72A21D" w14:textId="77777777" w:rsidTr="00EF2B9C">
        <w:trPr>
          <w:trHeight w:val="276"/>
        </w:trPr>
        <w:tc>
          <w:tcPr>
            <w:tcW w:w="1413" w:type="dxa"/>
            <w:tcBorders>
              <w:top w:val="nil"/>
              <w:bottom w:val="single" w:sz="4" w:space="0" w:color="auto"/>
            </w:tcBorders>
            <w:shd w:val="clear" w:color="auto" w:fill="E5DFEC" w:themeFill="accent4" w:themeFillTint="33"/>
          </w:tcPr>
          <w:p w14:paraId="0448A6AA" w14:textId="77777777" w:rsidR="0079427F" w:rsidRPr="003B3DA1" w:rsidRDefault="0079427F" w:rsidP="002A4BF0">
            <w:pPr>
              <w:pStyle w:val="TableText"/>
              <w:rPr>
                <w:rStyle w:val="Emphasis"/>
              </w:rPr>
            </w:pPr>
          </w:p>
        </w:tc>
        <w:tc>
          <w:tcPr>
            <w:tcW w:w="1559" w:type="dxa"/>
            <w:shd w:val="clear" w:color="auto" w:fill="C6D9F1" w:themeFill="text2" w:themeFillTint="33"/>
          </w:tcPr>
          <w:p w14:paraId="722E83D9" w14:textId="77777777" w:rsidR="0079427F" w:rsidRPr="003B3DA1" w:rsidRDefault="0079427F" w:rsidP="002A4BF0">
            <w:pPr>
              <w:pStyle w:val="TableText"/>
              <w:rPr>
                <w:szCs w:val="18"/>
              </w:rPr>
            </w:pPr>
            <w:r>
              <w:rPr>
                <w:szCs w:val="18"/>
              </w:rPr>
              <w:t>Free stock</w:t>
            </w:r>
          </w:p>
        </w:tc>
        <w:tc>
          <w:tcPr>
            <w:tcW w:w="567" w:type="dxa"/>
            <w:shd w:val="clear" w:color="auto" w:fill="FDE9D9" w:themeFill="accent6" w:themeFillTint="33"/>
          </w:tcPr>
          <w:p w14:paraId="7D850F98" w14:textId="77777777" w:rsidR="0079427F" w:rsidRPr="003B3DA1" w:rsidRDefault="0079427F" w:rsidP="002A4BF0">
            <w:pPr>
              <w:pStyle w:val="TableText"/>
              <w:rPr>
                <w:szCs w:val="18"/>
              </w:rPr>
            </w:pPr>
            <w:r>
              <w:rPr>
                <w:szCs w:val="18"/>
              </w:rPr>
              <w:t>VL</w:t>
            </w:r>
          </w:p>
        </w:tc>
        <w:tc>
          <w:tcPr>
            <w:tcW w:w="567" w:type="dxa"/>
            <w:shd w:val="clear" w:color="auto" w:fill="FFFFFF" w:themeFill="background1"/>
          </w:tcPr>
          <w:p w14:paraId="74B42C7B" w14:textId="77777777" w:rsidR="0079427F" w:rsidRPr="003B3DA1" w:rsidRDefault="0079427F" w:rsidP="002A4BF0">
            <w:pPr>
              <w:pStyle w:val="TableText"/>
              <w:rPr>
                <w:szCs w:val="18"/>
              </w:rPr>
            </w:pPr>
            <w:r>
              <w:rPr>
                <w:szCs w:val="18"/>
              </w:rPr>
              <w:t>M</w:t>
            </w:r>
          </w:p>
        </w:tc>
        <w:tc>
          <w:tcPr>
            <w:tcW w:w="567" w:type="dxa"/>
            <w:shd w:val="clear" w:color="auto" w:fill="FFFFFF" w:themeFill="background1"/>
          </w:tcPr>
          <w:p w14:paraId="3F1B6B09" w14:textId="77777777" w:rsidR="0079427F" w:rsidRPr="003B3DA1" w:rsidRDefault="0079427F" w:rsidP="002A4BF0">
            <w:pPr>
              <w:pStyle w:val="TableText"/>
              <w:rPr>
                <w:szCs w:val="18"/>
              </w:rPr>
            </w:pPr>
            <w:r w:rsidRPr="003B3DA1">
              <w:rPr>
                <w:szCs w:val="18"/>
              </w:rPr>
              <w:t>N</w:t>
            </w:r>
          </w:p>
        </w:tc>
        <w:tc>
          <w:tcPr>
            <w:tcW w:w="567" w:type="dxa"/>
            <w:shd w:val="clear" w:color="auto" w:fill="DDD9C3" w:themeFill="background2" w:themeFillShade="E6"/>
          </w:tcPr>
          <w:p w14:paraId="19E617F5" w14:textId="77777777" w:rsidR="0079427F" w:rsidRPr="003B3DA1" w:rsidRDefault="0079427F" w:rsidP="002A4BF0">
            <w:pPr>
              <w:pStyle w:val="TableText"/>
              <w:rPr>
                <w:szCs w:val="18"/>
              </w:rPr>
            </w:pPr>
            <w:r>
              <w:rPr>
                <w:szCs w:val="18"/>
              </w:rPr>
              <w:t>VL</w:t>
            </w:r>
          </w:p>
        </w:tc>
        <w:tc>
          <w:tcPr>
            <w:tcW w:w="567" w:type="dxa"/>
            <w:shd w:val="clear" w:color="auto" w:fill="DDD9C3" w:themeFill="background2" w:themeFillShade="E6"/>
          </w:tcPr>
          <w:p w14:paraId="2B31C3C2" w14:textId="77777777" w:rsidR="0079427F" w:rsidRPr="003B3DA1" w:rsidRDefault="0079427F" w:rsidP="002A4BF0">
            <w:pPr>
              <w:pStyle w:val="TableText"/>
              <w:rPr>
                <w:szCs w:val="18"/>
              </w:rPr>
            </w:pPr>
            <w:r w:rsidRPr="003B3DA1">
              <w:rPr>
                <w:szCs w:val="18"/>
              </w:rPr>
              <w:t>N</w:t>
            </w:r>
          </w:p>
        </w:tc>
        <w:tc>
          <w:tcPr>
            <w:tcW w:w="709" w:type="dxa"/>
            <w:shd w:val="clear" w:color="auto" w:fill="FFFFFF" w:themeFill="background1"/>
          </w:tcPr>
          <w:p w14:paraId="2F2FB455" w14:textId="77777777" w:rsidR="0079427F" w:rsidRPr="003B3DA1" w:rsidRDefault="0079427F" w:rsidP="002A4BF0">
            <w:pPr>
              <w:pStyle w:val="TableText"/>
              <w:rPr>
                <w:szCs w:val="18"/>
              </w:rPr>
            </w:pPr>
            <w:r>
              <w:rPr>
                <w:szCs w:val="18"/>
              </w:rPr>
              <w:t>M</w:t>
            </w:r>
          </w:p>
        </w:tc>
        <w:tc>
          <w:tcPr>
            <w:tcW w:w="709" w:type="dxa"/>
            <w:shd w:val="clear" w:color="auto" w:fill="FFFFFF" w:themeFill="background1"/>
          </w:tcPr>
          <w:p w14:paraId="5425E5F6" w14:textId="77777777" w:rsidR="0079427F" w:rsidRPr="003B3DA1" w:rsidRDefault="0079427F" w:rsidP="002A4BF0">
            <w:pPr>
              <w:pStyle w:val="TableText"/>
              <w:rPr>
                <w:szCs w:val="18"/>
              </w:rPr>
            </w:pPr>
            <w:r w:rsidRPr="003B3DA1">
              <w:rPr>
                <w:szCs w:val="18"/>
              </w:rPr>
              <w:t>N</w:t>
            </w:r>
          </w:p>
        </w:tc>
        <w:tc>
          <w:tcPr>
            <w:tcW w:w="566" w:type="dxa"/>
            <w:shd w:val="clear" w:color="auto" w:fill="F2DBDB" w:themeFill="accent2" w:themeFillTint="33"/>
          </w:tcPr>
          <w:p w14:paraId="4CF3FA57" w14:textId="77777777" w:rsidR="0079427F" w:rsidRPr="003B3DA1" w:rsidRDefault="0079427F" w:rsidP="002A4BF0">
            <w:pPr>
              <w:pStyle w:val="TableText"/>
              <w:rPr>
                <w:szCs w:val="18"/>
              </w:rPr>
            </w:pPr>
            <w:r w:rsidRPr="003B3DA1">
              <w:rPr>
                <w:szCs w:val="18"/>
              </w:rPr>
              <w:t>L</w:t>
            </w:r>
          </w:p>
        </w:tc>
        <w:tc>
          <w:tcPr>
            <w:tcW w:w="567" w:type="dxa"/>
            <w:shd w:val="clear" w:color="auto" w:fill="FAF0F0"/>
          </w:tcPr>
          <w:p w14:paraId="46D7ABA1" w14:textId="77777777" w:rsidR="0079427F" w:rsidRDefault="0079427F" w:rsidP="002A4BF0">
            <w:pPr>
              <w:pStyle w:val="TableText"/>
              <w:rPr>
                <w:szCs w:val="18"/>
              </w:rPr>
            </w:pPr>
            <w:r>
              <w:rPr>
                <w:szCs w:val="18"/>
              </w:rPr>
              <w:t>D</w:t>
            </w:r>
          </w:p>
        </w:tc>
        <w:tc>
          <w:tcPr>
            <w:tcW w:w="567" w:type="dxa"/>
            <w:shd w:val="clear" w:color="auto" w:fill="FAF0F0"/>
          </w:tcPr>
          <w:p w14:paraId="5AE01907" w14:textId="77777777" w:rsidR="0079427F" w:rsidRPr="003B3DA1" w:rsidRDefault="0079427F" w:rsidP="002A4BF0">
            <w:pPr>
              <w:pStyle w:val="TableText"/>
              <w:rPr>
                <w:szCs w:val="18"/>
              </w:rPr>
            </w:pPr>
            <w:r w:rsidRPr="003B3DA1">
              <w:rPr>
                <w:szCs w:val="18"/>
              </w:rPr>
              <w:t>A</w:t>
            </w:r>
          </w:p>
        </w:tc>
        <w:tc>
          <w:tcPr>
            <w:tcW w:w="567" w:type="dxa"/>
            <w:shd w:val="clear" w:color="auto" w:fill="FAF0F0"/>
          </w:tcPr>
          <w:p w14:paraId="622CFDB4" w14:textId="60CDE0DD" w:rsidR="0079427F" w:rsidRPr="003B3DA1" w:rsidRDefault="00A57545" w:rsidP="002A4BF0">
            <w:pPr>
              <w:pStyle w:val="TableText"/>
              <w:rPr>
                <w:szCs w:val="18"/>
              </w:rPr>
            </w:pPr>
            <w:r>
              <w:rPr>
                <w:szCs w:val="18"/>
              </w:rPr>
              <w:t>D</w:t>
            </w:r>
          </w:p>
        </w:tc>
        <w:tc>
          <w:tcPr>
            <w:tcW w:w="567" w:type="dxa"/>
            <w:shd w:val="clear" w:color="auto" w:fill="FAF0F0"/>
          </w:tcPr>
          <w:p w14:paraId="730DCC43" w14:textId="77777777" w:rsidR="0079427F" w:rsidRPr="003B3DA1" w:rsidRDefault="0079427F" w:rsidP="002A4BF0">
            <w:pPr>
              <w:pStyle w:val="TableText"/>
              <w:rPr>
                <w:szCs w:val="18"/>
              </w:rPr>
            </w:pPr>
            <w:r w:rsidRPr="003B3DA1">
              <w:rPr>
                <w:szCs w:val="18"/>
              </w:rPr>
              <w:t>B</w:t>
            </w:r>
          </w:p>
        </w:tc>
        <w:tc>
          <w:tcPr>
            <w:tcW w:w="567" w:type="dxa"/>
            <w:shd w:val="clear" w:color="auto" w:fill="FAF0F0"/>
          </w:tcPr>
          <w:p w14:paraId="7362196D" w14:textId="77777777" w:rsidR="0079427F" w:rsidRPr="003B3DA1" w:rsidRDefault="0079427F" w:rsidP="002A4BF0">
            <w:pPr>
              <w:pStyle w:val="TableText"/>
              <w:rPr>
                <w:szCs w:val="18"/>
              </w:rPr>
            </w:pPr>
            <w:r w:rsidRPr="003B3DA1">
              <w:rPr>
                <w:szCs w:val="18"/>
              </w:rPr>
              <w:t>A</w:t>
            </w:r>
          </w:p>
        </w:tc>
        <w:tc>
          <w:tcPr>
            <w:tcW w:w="567" w:type="dxa"/>
            <w:shd w:val="clear" w:color="auto" w:fill="FAF0F0"/>
          </w:tcPr>
          <w:p w14:paraId="15766ACE" w14:textId="77777777" w:rsidR="0079427F" w:rsidRPr="003B3DA1" w:rsidRDefault="0079427F" w:rsidP="002A4BF0">
            <w:pPr>
              <w:pStyle w:val="TableText"/>
              <w:rPr>
                <w:szCs w:val="18"/>
              </w:rPr>
            </w:pPr>
            <w:r w:rsidRPr="003B3DA1">
              <w:rPr>
                <w:szCs w:val="18"/>
              </w:rPr>
              <w:t>A</w:t>
            </w:r>
          </w:p>
        </w:tc>
        <w:tc>
          <w:tcPr>
            <w:tcW w:w="567" w:type="dxa"/>
            <w:shd w:val="clear" w:color="auto" w:fill="FAF0F0"/>
          </w:tcPr>
          <w:p w14:paraId="7AEC0C37" w14:textId="77777777" w:rsidR="0079427F" w:rsidRPr="003B3DA1" w:rsidRDefault="0079427F" w:rsidP="002A4BF0">
            <w:pPr>
              <w:pStyle w:val="TableText"/>
              <w:rPr>
                <w:szCs w:val="18"/>
              </w:rPr>
            </w:pPr>
            <w:r w:rsidRPr="003B3DA1">
              <w:rPr>
                <w:szCs w:val="18"/>
              </w:rPr>
              <w:t>B</w:t>
            </w:r>
          </w:p>
        </w:tc>
        <w:tc>
          <w:tcPr>
            <w:tcW w:w="709" w:type="dxa"/>
            <w:shd w:val="clear" w:color="auto" w:fill="FFFFCC"/>
          </w:tcPr>
          <w:p w14:paraId="4C9DA0B3" w14:textId="77777777" w:rsidR="0079427F" w:rsidRPr="003B3DA1" w:rsidRDefault="0079427F" w:rsidP="002A4BF0">
            <w:pPr>
              <w:pStyle w:val="TableText"/>
              <w:rPr>
                <w:szCs w:val="18"/>
              </w:rPr>
            </w:pPr>
            <w:r>
              <w:rPr>
                <w:szCs w:val="18"/>
              </w:rPr>
              <w:t>L</w:t>
            </w:r>
          </w:p>
        </w:tc>
        <w:tc>
          <w:tcPr>
            <w:tcW w:w="709" w:type="dxa"/>
            <w:shd w:val="clear" w:color="auto" w:fill="FFFFCC"/>
          </w:tcPr>
          <w:p w14:paraId="562AE3A5" w14:textId="77777777" w:rsidR="0079427F" w:rsidRPr="003B3DA1" w:rsidRDefault="0079427F" w:rsidP="002A4BF0">
            <w:pPr>
              <w:pStyle w:val="TableText"/>
              <w:rPr>
                <w:szCs w:val="18"/>
              </w:rPr>
            </w:pPr>
            <w:r w:rsidRPr="003B3DA1">
              <w:rPr>
                <w:szCs w:val="18"/>
              </w:rPr>
              <w:t>N</w:t>
            </w:r>
          </w:p>
        </w:tc>
        <w:tc>
          <w:tcPr>
            <w:tcW w:w="567" w:type="dxa"/>
            <w:shd w:val="clear" w:color="auto" w:fill="EAF1DD" w:themeFill="accent3" w:themeFillTint="33"/>
          </w:tcPr>
          <w:p w14:paraId="466C0B01" w14:textId="77777777" w:rsidR="0079427F" w:rsidRPr="003B3DA1" w:rsidRDefault="0079427F" w:rsidP="002A4BF0">
            <w:pPr>
              <w:pStyle w:val="TableText"/>
              <w:rPr>
                <w:szCs w:val="18"/>
              </w:rPr>
            </w:pPr>
            <w:r>
              <w:rPr>
                <w:szCs w:val="18"/>
              </w:rPr>
              <w:t>N</w:t>
            </w:r>
          </w:p>
        </w:tc>
        <w:tc>
          <w:tcPr>
            <w:tcW w:w="567" w:type="dxa"/>
            <w:shd w:val="clear" w:color="auto" w:fill="EAF1DD" w:themeFill="accent3" w:themeFillTint="33"/>
          </w:tcPr>
          <w:p w14:paraId="39EF0BF1" w14:textId="77777777" w:rsidR="0079427F" w:rsidRPr="003B3DA1" w:rsidRDefault="0079427F" w:rsidP="002A4BF0">
            <w:pPr>
              <w:pStyle w:val="TableText"/>
              <w:rPr>
                <w:szCs w:val="18"/>
              </w:rPr>
            </w:pPr>
            <w:r w:rsidRPr="003B3DA1">
              <w:rPr>
                <w:szCs w:val="18"/>
              </w:rPr>
              <w:t>N</w:t>
            </w:r>
          </w:p>
        </w:tc>
        <w:tc>
          <w:tcPr>
            <w:tcW w:w="851" w:type="dxa"/>
            <w:shd w:val="clear" w:color="auto" w:fill="DAEEF3" w:themeFill="accent5" w:themeFillTint="33"/>
          </w:tcPr>
          <w:p w14:paraId="22A9E994" w14:textId="77777777" w:rsidR="0079427F" w:rsidRPr="003B3DA1" w:rsidRDefault="0079427F" w:rsidP="002A4BF0">
            <w:pPr>
              <w:pStyle w:val="TableText"/>
              <w:rPr>
                <w:szCs w:val="18"/>
              </w:rPr>
            </w:pPr>
            <w:r>
              <w:rPr>
                <w:szCs w:val="18"/>
              </w:rPr>
              <w:t>N</w:t>
            </w:r>
          </w:p>
        </w:tc>
      </w:tr>
      <w:tr w:rsidR="00E25F3B" w:rsidRPr="003B3DA1" w14:paraId="606C5DB4" w14:textId="77777777" w:rsidTr="00EF2B9C">
        <w:trPr>
          <w:trHeight w:val="276"/>
        </w:trPr>
        <w:tc>
          <w:tcPr>
            <w:tcW w:w="1413" w:type="dxa"/>
            <w:tcBorders>
              <w:bottom w:val="nil"/>
            </w:tcBorders>
            <w:shd w:val="clear" w:color="auto" w:fill="E5DFEC" w:themeFill="accent4" w:themeFillTint="33"/>
            <w:hideMark/>
          </w:tcPr>
          <w:p w14:paraId="5A59AC0D" w14:textId="77777777" w:rsidR="00A57545" w:rsidRPr="003B3DA1" w:rsidRDefault="00A57545" w:rsidP="002A4BF0">
            <w:pPr>
              <w:pStyle w:val="TableText"/>
              <w:rPr>
                <w:szCs w:val="18"/>
                <w:lang w:eastAsia="en-AU"/>
              </w:rPr>
            </w:pPr>
            <w:r w:rsidRPr="003B3DA1">
              <w:rPr>
                <w:szCs w:val="18"/>
                <w:lang w:eastAsia="en-AU"/>
              </w:rPr>
              <w:t>SVCV</w:t>
            </w:r>
            <w:r w:rsidRPr="003B3DA1" w:rsidDel="00C20871">
              <w:rPr>
                <w:szCs w:val="18"/>
                <w:lang w:eastAsia="en-AU"/>
              </w:rPr>
              <w:t xml:space="preserve"> </w:t>
            </w:r>
          </w:p>
        </w:tc>
        <w:tc>
          <w:tcPr>
            <w:tcW w:w="1559" w:type="dxa"/>
            <w:shd w:val="clear" w:color="auto" w:fill="C6D9F1" w:themeFill="text2" w:themeFillTint="33"/>
            <w:hideMark/>
          </w:tcPr>
          <w:p w14:paraId="3D2A49E9" w14:textId="77777777" w:rsidR="00A57545" w:rsidRPr="003B3DA1" w:rsidRDefault="00A57545" w:rsidP="002A4BF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47FD47F8" w14:textId="3EEE503C" w:rsidR="00A57545" w:rsidRPr="000E4420" w:rsidRDefault="00A57545" w:rsidP="002A4BF0">
            <w:pPr>
              <w:pStyle w:val="TableText"/>
              <w:rPr>
                <w:kern w:val="24"/>
                <w:szCs w:val="18"/>
                <w:lang w:eastAsia="en-AU"/>
              </w:rPr>
            </w:pPr>
            <w:r w:rsidRPr="003B3DA1">
              <w:rPr>
                <w:kern w:val="24"/>
                <w:szCs w:val="18"/>
                <w:lang w:eastAsia="en-AU"/>
              </w:rPr>
              <w:t>L</w:t>
            </w:r>
          </w:p>
        </w:tc>
        <w:tc>
          <w:tcPr>
            <w:tcW w:w="567" w:type="dxa"/>
            <w:shd w:val="clear" w:color="auto" w:fill="FFFFFF" w:themeFill="background1"/>
            <w:hideMark/>
          </w:tcPr>
          <w:p w14:paraId="5ABECA10" w14:textId="77777777" w:rsidR="00A57545" w:rsidRDefault="00A57545" w:rsidP="002A4BF0">
            <w:pPr>
              <w:pStyle w:val="TableText"/>
              <w:rPr>
                <w:szCs w:val="18"/>
                <w:lang w:eastAsia="en-AU"/>
              </w:rPr>
            </w:pPr>
            <w:r w:rsidRPr="0031230A">
              <w:rPr>
                <w:szCs w:val="18"/>
                <w:lang w:eastAsia="en-AU"/>
              </w:rPr>
              <w:t>M</w:t>
            </w:r>
          </w:p>
          <w:p w14:paraId="645AA0E6" w14:textId="77777777" w:rsidR="00A57545" w:rsidRPr="003B3DA1" w:rsidRDefault="00A57545" w:rsidP="002A4BF0">
            <w:pPr>
              <w:pStyle w:val="TableText"/>
              <w:rPr>
                <w:szCs w:val="18"/>
                <w:lang w:eastAsia="en-AU"/>
              </w:rPr>
            </w:pPr>
          </w:p>
        </w:tc>
        <w:tc>
          <w:tcPr>
            <w:tcW w:w="567" w:type="dxa"/>
            <w:shd w:val="clear" w:color="auto" w:fill="FFFFFF" w:themeFill="background1"/>
            <w:hideMark/>
          </w:tcPr>
          <w:p w14:paraId="03DB96A3" w14:textId="77777777" w:rsidR="00A57545" w:rsidRPr="003B3DA1" w:rsidRDefault="00A57545" w:rsidP="002A4BF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1A2EA117" w14:textId="77777777" w:rsidR="00A57545" w:rsidRPr="003B3DA1" w:rsidRDefault="00A57545" w:rsidP="002A4BF0">
            <w:pPr>
              <w:pStyle w:val="TableText"/>
              <w:rPr>
                <w:szCs w:val="18"/>
                <w:lang w:eastAsia="en-AU"/>
              </w:rPr>
            </w:pPr>
            <w:r>
              <w:rPr>
                <w:szCs w:val="18"/>
                <w:lang w:eastAsia="en-AU"/>
              </w:rPr>
              <w:t>L</w:t>
            </w:r>
          </w:p>
        </w:tc>
        <w:tc>
          <w:tcPr>
            <w:tcW w:w="567" w:type="dxa"/>
            <w:shd w:val="clear" w:color="auto" w:fill="DDD9C3" w:themeFill="background2" w:themeFillShade="E6"/>
            <w:hideMark/>
          </w:tcPr>
          <w:p w14:paraId="73740F58" w14:textId="07657F7F" w:rsidR="00A57545" w:rsidRPr="003B3DA1" w:rsidRDefault="00A57545" w:rsidP="002A4BF0">
            <w:pPr>
              <w:pStyle w:val="TableText"/>
              <w:rPr>
                <w:szCs w:val="18"/>
                <w:lang w:eastAsia="en-AU"/>
              </w:rPr>
            </w:pPr>
            <w:r w:rsidRPr="003B3DA1">
              <w:rPr>
                <w:szCs w:val="18"/>
                <w:lang w:eastAsia="en-AU"/>
              </w:rPr>
              <w:t>VL</w:t>
            </w:r>
          </w:p>
        </w:tc>
        <w:tc>
          <w:tcPr>
            <w:tcW w:w="709" w:type="dxa"/>
            <w:shd w:val="clear" w:color="auto" w:fill="FFFFFF" w:themeFill="background1"/>
          </w:tcPr>
          <w:p w14:paraId="467DA38C" w14:textId="77777777" w:rsidR="00A57545" w:rsidRPr="003B3DA1" w:rsidRDefault="00A57545" w:rsidP="002A4BF0">
            <w:pPr>
              <w:pStyle w:val="TableText"/>
              <w:rPr>
                <w:szCs w:val="18"/>
                <w:lang w:eastAsia="en-AU"/>
              </w:rPr>
            </w:pPr>
            <w:r>
              <w:rPr>
                <w:szCs w:val="18"/>
                <w:lang w:eastAsia="en-AU"/>
              </w:rPr>
              <w:t>M</w:t>
            </w:r>
          </w:p>
        </w:tc>
        <w:tc>
          <w:tcPr>
            <w:tcW w:w="709" w:type="dxa"/>
            <w:shd w:val="clear" w:color="auto" w:fill="FFFFFF" w:themeFill="background1"/>
            <w:hideMark/>
          </w:tcPr>
          <w:p w14:paraId="5CF80002" w14:textId="77777777" w:rsidR="00A57545" w:rsidRPr="003B3DA1" w:rsidRDefault="00A57545" w:rsidP="002A4BF0">
            <w:pPr>
              <w:pStyle w:val="TableText"/>
              <w:rPr>
                <w:szCs w:val="18"/>
                <w:lang w:eastAsia="en-AU"/>
              </w:rPr>
            </w:pPr>
            <w:r w:rsidRPr="003B3DA1">
              <w:rPr>
                <w:szCs w:val="18"/>
                <w:lang w:eastAsia="en-AU"/>
              </w:rPr>
              <w:t>H</w:t>
            </w:r>
          </w:p>
        </w:tc>
        <w:tc>
          <w:tcPr>
            <w:tcW w:w="566" w:type="dxa"/>
            <w:shd w:val="clear" w:color="auto" w:fill="F2DBDB" w:themeFill="accent2" w:themeFillTint="33"/>
            <w:hideMark/>
          </w:tcPr>
          <w:p w14:paraId="312537E0" w14:textId="77777777" w:rsidR="00A57545" w:rsidRPr="003B3DA1" w:rsidRDefault="00A57545" w:rsidP="002A4BF0">
            <w:pPr>
              <w:pStyle w:val="TableText"/>
              <w:rPr>
                <w:szCs w:val="18"/>
                <w:lang w:eastAsia="en-AU"/>
              </w:rPr>
            </w:pPr>
            <w:r>
              <w:rPr>
                <w:szCs w:val="18"/>
                <w:lang w:eastAsia="en-AU"/>
              </w:rPr>
              <w:t>M</w:t>
            </w:r>
          </w:p>
        </w:tc>
        <w:tc>
          <w:tcPr>
            <w:tcW w:w="567" w:type="dxa"/>
            <w:shd w:val="clear" w:color="auto" w:fill="FAF0F0"/>
            <w:hideMark/>
          </w:tcPr>
          <w:p w14:paraId="7BDD5C78" w14:textId="6989B99D" w:rsidR="00A57545" w:rsidRPr="003B3DA1" w:rsidRDefault="00A57545" w:rsidP="002A4BF0">
            <w:pPr>
              <w:pStyle w:val="TableText"/>
              <w:rPr>
                <w:szCs w:val="18"/>
                <w:lang w:eastAsia="en-AU"/>
              </w:rPr>
            </w:pPr>
            <w:r>
              <w:rPr>
                <w:szCs w:val="18"/>
                <w:lang w:eastAsia="en-AU"/>
              </w:rPr>
              <w:t>D</w:t>
            </w:r>
          </w:p>
        </w:tc>
        <w:tc>
          <w:tcPr>
            <w:tcW w:w="567" w:type="dxa"/>
            <w:shd w:val="clear" w:color="auto" w:fill="FAF0F0"/>
            <w:hideMark/>
          </w:tcPr>
          <w:p w14:paraId="76316E76"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hideMark/>
          </w:tcPr>
          <w:p w14:paraId="6167A345"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hideMark/>
          </w:tcPr>
          <w:p w14:paraId="5FEF7863" w14:textId="77777777" w:rsidR="00A57545" w:rsidRPr="003B3DA1" w:rsidRDefault="00A57545" w:rsidP="002A4BF0">
            <w:pPr>
              <w:pStyle w:val="TableText"/>
              <w:rPr>
                <w:szCs w:val="18"/>
                <w:lang w:eastAsia="en-AU"/>
              </w:rPr>
            </w:pPr>
            <w:r w:rsidRPr="003B3DA1">
              <w:rPr>
                <w:szCs w:val="18"/>
                <w:lang w:eastAsia="en-AU"/>
              </w:rPr>
              <w:t>C</w:t>
            </w:r>
          </w:p>
        </w:tc>
        <w:tc>
          <w:tcPr>
            <w:tcW w:w="567" w:type="dxa"/>
            <w:shd w:val="clear" w:color="auto" w:fill="FAF0F0"/>
            <w:hideMark/>
          </w:tcPr>
          <w:p w14:paraId="00EA6481"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hideMark/>
          </w:tcPr>
          <w:p w14:paraId="3B1E69FA"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hideMark/>
          </w:tcPr>
          <w:p w14:paraId="18D46FBE" w14:textId="77777777" w:rsidR="00A57545" w:rsidRPr="003B3DA1" w:rsidRDefault="00A57545" w:rsidP="002A4BF0">
            <w:pPr>
              <w:pStyle w:val="TableText"/>
              <w:rPr>
                <w:szCs w:val="18"/>
                <w:lang w:eastAsia="en-AU"/>
              </w:rPr>
            </w:pPr>
            <w:r>
              <w:rPr>
                <w:szCs w:val="18"/>
                <w:lang w:eastAsia="en-AU"/>
              </w:rPr>
              <w:t>C</w:t>
            </w:r>
          </w:p>
        </w:tc>
        <w:tc>
          <w:tcPr>
            <w:tcW w:w="709" w:type="dxa"/>
            <w:shd w:val="clear" w:color="auto" w:fill="FFFFCC"/>
            <w:hideMark/>
          </w:tcPr>
          <w:p w14:paraId="28CF9BC0" w14:textId="77777777" w:rsidR="00A57545" w:rsidRPr="003B3DA1" w:rsidRDefault="00A57545" w:rsidP="002A4BF0">
            <w:pPr>
              <w:pStyle w:val="TableText"/>
              <w:rPr>
                <w:szCs w:val="18"/>
                <w:lang w:eastAsia="en-AU"/>
              </w:rPr>
            </w:pPr>
            <w:r>
              <w:rPr>
                <w:szCs w:val="18"/>
                <w:lang w:eastAsia="en-AU"/>
              </w:rPr>
              <w:t>M</w:t>
            </w:r>
          </w:p>
        </w:tc>
        <w:tc>
          <w:tcPr>
            <w:tcW w:w="709" w:type="dxa"/>
            <w:shd w:val="clear" w:color="auto" w:fill="FFFFCC"/>
            <w:hideMark/>
          </w:tcPr>
          <w:p w14:paraId="3F96D26B" w14:textId="77777777" w:rsidR="00A57545" w:rsidRPr="003B3DA1" w:rsidRDefault="00A57545" w:rsidP="002A4BF0">
            <w:pPr>
              <w:pStyle w:val="TableText"/>
              <w:rPr>
                <w:szCs w:val="18"/>
                <w:lang w:eastAsia="en-AU"/>
              </w:rPr>
            </w:pPr>
            <w:r>
              <w:rPr>
                <w:szCs w:val="18"/>
                <w:lang w:eastAsia="en-AU"/>
              </w:rPr>
              <w:t>M</w:t>
            </w:r>
          </w:p>
        </w:tc>
        <w:tc>
          <w:tcPr>
            <w:tcW w:w="567" w:type="dxa"/>
            <w:shd w:val="clear" w:color="auto" w:fill="EAF1DD" w:themeFill="accent3" w:themeFillTint="33"/>
          </w:tcPr>
          <w:p w14:paraId="2FB8D58B" w14:textId="6D647FCC" w:rsidR="00A57545" w:rsidRPr="000E4420" w:rsidRDefault="00A57545" w:rsidP="002A4BF0">
            <w:pPr>
              <w:pStyle w:val="TableText"/>
              <w:rPr>
                <w:szCs w:val="18"/>
                <w:lang w:eastAsia="en-AU"/>
              </w:rPr>
            </w:pPr>
            <w:r>
              <w:rPr>
                <w:szCs w:val="18"/>
                <w:lang w:eastAsia="en-AU"/>
              </w:rPr>
              <w:t>L</w:t>
            </w:r>
          </w:p>
        </w:tc>
        <w:tc>
          <w:tcPr>
            <w:tcW w:w="567" w:type="dxa"/>
            <w:shd w:val="clear" w:color="auto" w:fill="EAF1DD" w:themeFill="accent3" w:themeFillTint="33"/>
          </w:tcPr>
          <w:p w14:paraId="4EAF863B" w14:textId="5996D901" w:rsidR="00A57545" w:rsidRPr="000E4420" w:rsidRDefault="00A57545" w:rsidP="002A4BF0">
            <w:pPr>
              <w:pStyle w:val="TableText"/>
              <w:rPr>
                <w:szCs w:val="18"/>
                <w:lang w:eastAsia="en-AU"/>
              </w:rPr>
            </w:pPr>
            <w:r>
              <w:rPr>
                <w:szCs w:val="18"/>
                <w:lang w:eastAsia="en-AU"/>
              </w:rPr>
              <w:t>VL</w:t>
            </w:r>
          </w:p>
        </w:tc>
        <w:tc>
          <w:tcPr>
            <w:tcW w:w="851" w:type="dxa"/>
            <w:shd w:val="clear" w:color="auto" w:fill="DAEEF3" w:themeFill="accent5" w:themeFillTint="33"/>
            <w:hideMark/>
          </w:tcPr>
          <w:p w14:paraId="0563CAEB" w14:textId="412E7A36" w:rsidR="00A57545" w:rsidRPr="000E4420" w:rsidRDefault="00A57545" w:rsidP="002A4BF0">
            <w:pPr>
              <w:pStyle w:val="TableText"/>
              <w:rPr>
                <w:kern w:val="24"/>
                <w:szCs w:val="18"/>
                <w:lang w:eastAsia="en-AU"/>
              </w:rPr>
            </w:pPr>
            <w:r>
              <w:rPr>
                <w:kern w:val="24"/>
                <w:szCs w:val="18"/>
                <w:lang w:eastAsia="en-AU"/>
              </w:rPr>
              <w:t>L</w:t>
            </w:r>
          </w:p>
        </w:tc>
      </w:tr>
      <w:tr w:rsidR="00E25F3B" w:rsidRPr="003B3DA1" w14:paraId="6E3A8B47" w14:textId="77777777" w:rsidTr="00EF2B9C">
        <w:trPr>
          <w:trHeight w:val="276"/>
        </w:trPr>
        <w:tc>
          <w:tcPr>
            <w:tcW w:w="1413" w:type="dxa"/>
            <w:tcBorders>
              <w:top w:val="nil"/>
              <w:bottom w:val="nil"/>
            </w:tcBorders>
            <w:shd w:val="clear" w:color="auto" w:fill="E5DFEC" w:themeFill="accent4" w:themeFillTint="33"/>
          </w:tcPr>
          <w:p w14:paraId="3853B568" w14:textId="77777777" w:rsidR="00A57545" w:rsidRPr="003B3DA1" w:rsidRDefault="00A57545" w:rsidP="002A4BF0">
            <w:pPr>
              <w:pStyle w:val="TableText"/>
              <w:rPr>
                <w:szCs w:val="18"/>
                <w:lang w:eastAsia="en-AU"/>
              </w:rPr>
            </w:pPr>
          </w:p>
        </w:tc>
        <w:tc>
          <w:tcPr>
            <w:tcW w:w="1559" w:type="dxa"/>
            <w:shd w:val="clear" w:color="auto" w:fill="C6D9F1" w:themeFill="text2" w:themeFillTint="33"/>
          </w:tcPr>
          <w:p w14:paraId="7E6329A6" w14:textId="77777777" w:rsidR="00A57545" w:rsidRDefault="00A57545"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3D41C176" w14:textId="77777777" w:rsidR="00A57545" w:rsidRDefault="00A57545" w:rsidP="002A4BF0">
            <w:pPr>
              <w:pStyle w:val="TableText"/>
              <w:rPr>
                <w:kern w:val="24"/>
                <w:szCs w:val="18"/>
                <w:lang w:eastAsia="en-AU"/>
              </w:rPr>
            </w:pPr>
            <w:r>
              <w:rPr>
                <w:kern w:val="24"/>
                <w:szCs w:val="18"/>
                <w:lang w:eastAsia="en-AU"/>
              </w:rPr>
              <w:t>VL</w:t>
            </w:r>
          </w:p>
        </w:tc>
        <w:tc>
          <w:tcPr>
            <w:tcW w:w="567" w:type="dxa"/>
            <w:shd w:val="clear" w:color="auto" w:fill="FFFFFF" w:themeFill="background1"/>
          </w:tcPr>
          <w:p w14:paraId="1EA7A4F6" w14:textId="77777777" w:rsidR="00A57545" w:rsidRDefault="00A57545" w:rsidP="002A4BF0">
            <w:pPr>
              <w:pStyle w:val="TableText"/>
              <w:rPr>
                <w:szCs w:val="18"/>
                <w:lang w:eastAsia="en-AU"/>
              </w:rPr>
            </w:pPr>
            <w:r>
              <w:rPr>
                <w:szCs w:val="18"/>
                <w:lang w:eastAsia="en-AU"/>
              </w:rPr>
              <w:t>M</w:t>
            </w:r>
          </w:p>
        </w:tc>
        <w:tc>
          <w:tcPr>
            <w:tcW w:w="567" w:type="dxa"/>
            <w:shd w:val="clear" w:color="auto" w:fill="FFFFFF" w:themeFill="background1"/>
          </w:tcPr>
          <w:p w14:paraId="207023B9" w14:textId="77777777" w:rsidR="00A57545" w:rsidRDefault="00A57545" w:rsidP="002A4BF0">
            <w:pPr>
              <w:pStyle w:val="TableText"/>
              <w:rPr>
                <w:szCs w:val="18"/>
                <w:lang w:eastAsia="en-AU"/>
              </w:rPr>
            </w:pPr>
            <w:r>
              <w:rPr>
                <w:szCs w:val="18"/>
                <w:lang w:eastAsia="en-AU"/>
              </w:rPr>
              <w:t>L</w:t>
            </w:r>
          </w:p>
        </w:tc>
        <w:tc>
          <w:tcPr>
            <w:tcW w:w="567" w:type="dxa"/>
            <w:shd w:val="clear" w:color="auto" w:fill="DDD9C3" w:themeFill="background2" w:themeFillShade="E6"/>
          </w:tcPr>
          <w:p w14:paraId="09172616" w14:textId="77777777" w:rsidR="00A57545" w:rsidRDefault="00A57545"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581CBE1B" w14:textId="77777777" w:rsidR="00A57545" w:rsidRDefault="00A57545" w:rsidP="002A4BF0">
            <w:pPr>
              <w:pStyle w:val="TableText"/>
              <w:rPr>
                <w:szCs w:val="18"/>
                <w:lang w:eastAsia="en-AU"/>
              </w:rPr>
            </w:pPr>
            <w:r>
              <w:rPr>
                <w:szCs w:val="18"/>
                <w:lang w:eastAsia="en-AU"/>
              </w:rPr>
              <w:t>VL</w:t>
            </w:r>
          </w:p>
        </w:tc>
        <w:tc>
          <w:tcPr>
            <w:tcW w:w="709" w:type="dxa"/>
            <w:shd w:val="clear" w:color="auto" w:fill="FFFFFF" w:themeFill="background1"/>
          </w:tcPr>
          <w:p w14:paraId="61B600C7" w14:textId="77777777" w:rsidR="00A57545" w:rsidRDefault="00A57545" w:rsidP="002A4BF0">
            <w:pPr>
              <w:pStyle w:val="TableText"/>
              <w:rPr>
                <w:szCs w:val="18"/>
                <w:lang w:eastAsia="en-AU"/>
              </w:rPr>
            </w:pPr>
            <w:r>
              <w:rPr>
                <w:szCs w:val="18"/>
                <w:lang w:eastAsia="en-AU"/>
              </w:rPr>
              <w:t>M</w:t>
            </w:r>
          </w:p>
        </w:tc>
        <w:tc>
          <w:tcPr>
            <w:tcW w:w="709" w:type="dxa"/>
            <w:shd w:val="clear" w:color="auto" w:fill="FFFFFF" w:themeFill="background1"/>
          </w:tcPr>
          <w:p w14:paraId="1E48AC82" w14:textId="77777777" w:rsidR="00A57545" w:rsidRDefault="00A57545" w:rsidP="002A4BF0">
            <w:pPr>
              <w:pStyle w:val="TableText"/>
              <w:rPr>
                <w:szCs w:val="18"/>
                <w:lang w:eastAsia="en-AU"/>
              </w:rPr>
            </w:pPr>
            <w:r>
              <w:rPr>
                <w:szCs w:val="18"/>
                <w:lang w:eastAsia="en-AU"/>
              </w:rPr>
              <w:t>H</w:t>
            </w:r>
          </w:p>
        </w:tc>
        <w:tc>
          <w:tcPr>
            <w:tcW w:w="566" w:type="dxa"/>
            <w:shd w:val="clear" w:color="auto" w:fill="F2DBDB" w:themeFill="accent2" w:themeFillTint="33"/>
          </w:tcPr>
          <w:p w14:paraId="650EC560" w14:textId="77777777" w:rsidR="00A57545" w:rsidRDefault="00A57545" w:rsidP="002A4BF0">
            <w:pPr>
              <w:pStyle w:val="TableText"/>
              <w:rPr>
                <w:szCs w:val="18"/>
                <w:lang w:eastAsia="en-AU"/>
              </w:rPr>
            </w:pPr>
            <w:r>
              <w:rPr>
                <w:szCs w:val="18"/>
                <w:lang w:eastAsia="en-AU"/>
              </w:rPr>
              <w:t>M</w:t>
            </w:r>
          </w:p>
        </w:tc>
        <w:tc>
          <w:tcPr>
            <w:tcW w:w="567" w:type="dxa"/>
            <w:shd w:val="clear" w:color="auto" w:fill="FAF0F0"/>
          </w:tcPr>
          <w:p w14:paraId="02B6DF07" w14:textId="0BBD74EB"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3C96B947"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tcPr>
          <w:p w14:paraId="7D4EB94D"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tcPr>
          <w:p w14:paraId="5027AE04" w14:textId="77777777" w:rsidR="00A57545" w:rsidRPr="003B3DA1" w:rsidRDefault="00A57545" w:rsidP="002A4BF0">
            <w:pPr>
              <w:pStyle w:val="TableText"/>
              <w:rPr>
                <w:szCs w:val="18"/>
                <w:lang w:eastAsia="en-AU"/>
              </w:rPr>
            </w:pPr>
            <w:r w:rsidRPr="003B3DA1">
              <w:rPr>
                <w:szCs w:val="18"/>
                <w:lang w:eastAsia="en-AU"/>
              </w:rPr>
              <w:t>C</w:t>
            </w:r>
          </w:p>
        </w:tc>
        <w:tc>
          <w:tcPr>
            <w:tcW w:w="567" w:type="dxa"/>
            <w:shd w:val="clear" w:color="auto" w:fill="FAF0F0"/>
          </w:tcPr>
          <w:p w14:paraId="1D4BB0CA"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7BC9E6FB"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0BAF34D5" w14:textId="77777777" w:rsidR="00A57545" w:rsidRPr="003B3DA1" w:rsidRDefault="00A57545" w:rsidP="002A4BF0">
            <w:pPr>
              <w:pStyle w:val="TableText"/>
              <w:rPr>
                <w:szCs w:val="18"/>
                <w:lang w:eastAsia="en-AU"/>
              </w:rPr>
            </w:pPr>
            <w:r>
              <w:rPr>
                <w:szCs w:val="18"/>
                <w:lang w:eastAsia="en-AU"/>
              </w:rPr>
              <w:t>C</w:t>
            </w:r>
          </w:p>
        </w:tc>
        <w:tc>
          <w:tcPr>
            <w:tcW w:w="709" w:type="dxa"/>
            <w:shd w:val="clear" w:color="auto" w:fill="FFFFCC"/>
          </w:tcPr>
          <w:p w14:paraId="5B8A766A" w14:textId="77777777" w:rsidR="00A57545" w:rsidRDefault="00A57545" w:rsidP="002A4BF0">
            <w:pPr>
              <w:pStyle w:val="TableText"/>
              <w:rPr>
                <w:szCs w:val="18"/>
                <w:lang w:eastAsia="en-AU"/>
              </w:rPr>
            </w:pPr>
            <w:r>
              <w:rPr>
                <w:szCs w:val="18"/>
                <w:lang w:eastAsia="en-AU"/>
              </w:rPr>
              <w:t>M</w:t>
            </w:r>
          </w:p>
        </w:tc>
        <w:tc>
          <w:tcPr>
            <w:tcW w:w="709" w:type="dxa"/>
            <w:shd w:val="clear" w:color="auto" w:fill="FFFFCC"/>
          </w:tcPr>
          <w:p w14:paraId="69EDB2B2" w14:textId="77777777" w:rsidR="00A57545" w:rsidRDefault="00A57545" w:rsidP="002A4BF0">
            <w:pPr>
              <w:pStyle w:val="TableText"/>
              <w:rPr>
                <w:szCs w:val="18"/>
                <w:lang w:eastAsia="en-AU"/>
              </w:rPr>
            </w:pPr>
            <w:r>
              <w:rPr>
                <w:szCs w:val="18"/>
                <w:lang w:eastAsia="en-AU"/>
              </w:rPr>
              <w:t>M</w:t>
            </w:r>
          </w:p>
        </w:tc>
        <w:tc>
          <w:tcPr>
            <w:tcW w:w="567" w:type="dxa"/>
            <w:shd w:val="clear" w:color="auto" w:fill="EAF1DD" w:themeFill="accent3" w:themeFillTint="33"/>
          </w:tcPr>
          <w:p w14:paraId="5EED4FF9" w14:textId="77777777" w:rsidR="00A57545" w:rsidRDefault="00A57545" w:rsidP="002A4BF0">
            <w:pPr>
              <w:pStyle w:val="TableText"/>
              <w:rPr>
                <w:szCs w:val="18"/>
                <w:lang w:eastAsia="en-AU"/>
              </w:rPr>
            </w:pPr>
            <w:r>
              <w:rPr>
                <w:szCs w:val="18"/>
                <w:lang w:eastAsia="en-AU"/>
              </w:rPr>
              <w:t>VL</w:t>
            </w:r>
          </w:p>
        </w:tc>
        <w:tc>
          <w:tcPr>
            <w:tcW w:w="567" w:type="dxa"/>
            <w:shd w:val="clear" w:color="auto" w:fill="EAF1DD" w:themeFill="accent3" w:themeFillTint="33"/>
          </w:tcPr>
          <w:p w14:paraId="5121E038" w14:textId="77777777" w:rsidR="00A57545" w:rsidRDefault="00A57545" w:rsidP="002A4BF0">
            <w:pPr>
              <w:pStyle w:val="TableText"/>
              <w:rPr>
                <w:szCs w:val="18"/>
                <w:lang w:eastAsia="en-AU"/>
              </w:rPr>
            </w:pPr>
            <w:r>
              <w:rPr>
                <w:szCs w:val="18"/>
                <w:lang w:eastAsia="en-AU"/>
              </w:rPr>
              <w:t>VL</w:t>
            </w:r>
          </w:p>
        </w:tc>
        <w:tc>
          <w:tcPr>
            <w:tcW w:w="851" w:type="dxa"/>
            <w:shd w:val="clear" w:color="auto" w:fill="DAEEF3" w:themeFill="accent5" w:themeFillTint="33"/>
          </w:tcPr>
          <w:p w14:paraId="1BA3993D" w14:textId="77777777" w:rsidR="00A57545" w:rsidRDefault="00A57545" w:rsidP="002A4BF0">
            <w:pPr>
              <w:pStyle w:val="TableText"/>
              <w:rPr>
                <w:kern w:val="24"/>
                <w:szCs w:val="18"/>
                <w:lang w:eastAsia="en-AU"/>
              </w:rPr>
            </w:pPr>
            <w:r>
              <w:rPr>
                <w:kern w:val="24"/>
                <w:szCs w:val="18"/>
                <w:lang w:eastAsia="en-AU"/>
              </w:rPr>
              <w:t>L</w:t>
            </w:r>
          </w:p>
        </w:tc>
      </w:tr>
      <w:tr w:rsidR="00E25F3B" w:rsidRPr="003B3DA1" w14:paraId="29F25BCE" w14:textId="77777777" w:rsidTr="00EF2B9C">
        <w:trPr>
          <w:trHeight w:val="276"/>
        </w:trPr>
        <w:tc>
          <w:tcPr>
            <w:tcW w:w="1413" w:type="dxa"/>
            <w:tcBorders>
              <w:top w:val="nil"/>
              <w:bottom w:val="single" w:sz="4" w:space="0" w:color="auto"/>
            </w:tcBorders>
            <w:shd w:val="clear" w:color="auto" w:fill="E5DFEC" w:themeFill="accent4" w:themeFillTint="33"/>
          </w:tcPr>
          <w:p w14:paraId="56FE25FE" w14:textId="77777777" w:rsidR="00A57545" w:rsidRPr="003B3DA1" w:rsidRDefault="00A57545" w:rsidP="002A4BF0">
            <w:pPr>
              <w:pStyle w:val="TableText"/>
              <w:rPr>
                <w:szCs w:val="18"/>
                <w:lang w:eastAsia="en-AU"/>
              </w:rPr>
            </w:pPr>
          </w:p>
        </w:tc>
        <w:tc>
          <w:tcPr>
            <w:tcW w:w="1559" w:type="dxa"/>
            <w:shd w:val="clear" w:color="auto" w:fill="C6D9F1" w:themeFill="text2" w:themeFillTint="33"/>
          </w:tcPr>
          <w:p w14:paraId="6F045D35" w14:textId="77777777" w:rsidR="00A57545" w:rsidRPr="003B3DA1" w:rsidRDefault="00A57545" w:rsidP="002A4BF0">
            <w:pPr>
              <w:pStyle w:val="TableText"/>
              <w:rPr>
                <w:color w:val="000000" w:themeColor="text1"/>
                <w:kern w:val="24"/>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1578B597" w14:textId="77777777" w:rsidR="00A57545" w:rsidRDefault="00A57545" w:rsidP="002A4BF0">
            <w:pPr>
              <w:pStyle w:val="TableText"/>
              <w:rPr>
                <w:kern w:val="24"/>
                <w:szCs w:val="18"/>
                <w:lang w:eastAsia="en-AU"/>
              </w:rPr>
            </w:pPr>
            <w:r>
              <w:rPr>
                <w:kern w:val="24"/>
                <w:szCs w:val="18"/>
                <w:lang w:eastAsia="en-AU"/>
              </w:rPr>
              <w:t>N</w:t>
            </w:r>
          </w:p>
        </w:tc>
        <w:tc>
          <w:tcPr>
            <w:tcW w:w="567" w:type="dxa"/>
            <w:shd w:val="clear" w:color="auto" w:fill="FFFFFF" w:themeFill="background1"/>
          </w:tcPr>
          <w:p w14:paraId="52DB14BB" w14:textId="77777777" w:rsidR="00A57545" w:rsidRDefault="00A57545" w:rsidP="002A4BF0">
            <w:pPr>
              <w:pStyle w:val="TableText"/>
              <w:rPr>
                <w:szCs w:val="18"/>
                <w:lang w:eastAsia="en-AU"/>
              </w:rPr>
            </w:pPr>
            <w:r>
              <w:rPr>
                <w:szCs w:val="18"/>
                <w:lang w:eastAsia="en-AU"/>
              </w:rPr>
              <w:t>M</w:t>
            </w:r>
          </w:p>
        </w:tc>
        <w:tc>
          <w:tcPr>
            <w:tcW w:w="567" w:type="dxa"/>
            <w:shd w:val="clear" w:color="auto" w:fill="FFFFFF" w:themeFill="background1"/>
          </w:tcPr>
          <w:p w14:paraId="39B73096" w14:textId="77777777" w:rsidR="00A57545" w:rsidRDefault="00A57545" w:rsidP="002A4BF0">
            <w:pPr>
              <w:pStyle w:val="TableText"/>
              <w:rPr>
                <w:szCs w:val="18"/>
                <w:lang w:eastAsia="en-AU"/>
              </w:rPr>
            </w:pPr>
            <w:r>
              <w:rPr>
                <w:szCs w:val="18"/>
                <w:lang w:eastAsia="en-AU"/>
              </w:rPr>
              <w:t>L</w:t>
            </w:r>
          </w:p>
        </w:tc>
        <w:tc>
          <w:tcPr>
            <w:tcW w:w="567" w:type="dxa"/>
            <w:shd w:val="clear" w:color="auto" w:fill="DDD9C3" w:themeFill="background2" w:themeFillShade="E6"/>
          </w:tcPr>
          <w:p w14:paraId="43CFBE7D" w14:textId="77777777" w:rsidR="00A57545" w:rsidRDefault="00A57545" w:rsidP="002A4BF0">
            <w:pPr>
              <w:pStyle w:val="TableText"/>
              <w:rPr>
                <w:szCs w:val="18"/>
                <w:lang w:eastAsia="en-AU"/>
              </w:rPr>
            </w:pPr>
            <w:r>
              <w:rPr>
                <w:szCs w:val="18"/>
                <w:lang w:eastAsia="en-AU"/>
              </w:rPr>
              <w:t>N</w:t>
            </w:r>
          </w:p>
        </w:tc>
        <w:tc>
          <w:tcPr>
            <w:tcW w:w="567" w:type="dxa"/>
            <w:shd w:val="clear" w:color="auto" w:fill="DDD9C3" w:themeFill="background2" w:themeFillShade="E6"/>
          </w:tcPr>
          <w:p w14:paraId="13CB8CA4" w14:textId="77777777" w:rsidR="00A57545" w:rsidRDefault="00A57545" w:rsidP="002A4BF0">
            <w:pPr>
              <w:pStyle w:val="TableText"/>
              <w:rPr>
                <w:szCs w:val="18"/>
                <w:lang w:eastAsia="en-AU"/>
              </w:rPr>
            </w:pPr>
            <w:r>
              <w:rPr>
                <w:szCs w:val="18"/>
                <w:lang w:eastAsia="en-AU"/>
              </w:rPr>
              <w:t>N</w:t>
            </w:r>
          </w:p>
        </w:tc>
        <w:tc>
          <w:tcPr>
            <w:tcW w:w="709" w:type="dxa"/>
            <w:shd w:val="clear" w:color="auto" w:fill="FFFFFF" w:themeFill="background1"/>
          </w:tcPr>
          <w:p w14:paraId="02DF3125" w14:textId="77777777" w:rsidR="00A57545" w:rsidRDefault="00A57545" w:rsidP="002A4BF0">
            <w:pPr>
              <w:pStyle w:val="TableText"/>
              <w:rPr>
                <w:szCs w:val="18"/>
                <w:lang w:eastAsia="en-AU"/>
              </w:rPr>
            </w:pPr>
            <w:r>
              <w:rPr>
                <w:szCs w:val="18"/>
                <w:lang w:eastAsia="en-AU"/>
              </w:rPr>
              <w:t>M</w:t>
            </w:r>
          </w:p>
        </w:tc>
        <w:tc>
          <w:tcPr>
            <w:tcW w:w="709" w:type="dxa"/>
            <w:shd w:val="clear" w:color="auto" w:fill="FFFFFF" w:themeFill="background1"/>
          </w:tcPr>
          <w:p w14:paraId="476D0972" w14:textId="77777777" w:rsidR="00A57545" w:rsidRDefault="00A57545" w:rsidP="002A4BF0">
            <w:pPr>
              <w:pStyle w:val="TableText"/>
              <w:rPr>
                <w:szCs w:val="18"/>
                <w:lang w:eastAsia="en-AU"/>
              </w:rPr>
            </w:pPr>
            <w:r>
              <w:rPr>
                <w:szCs w:val="18"/>
                <w:lang w:eastAsia="en-AU"/>
              </w:rPr>
              <w:t>H</w:t>
            </w:r>
          </w:p>
        </w:tc>
        <w:tc>
          <w:tcPr>
            <w:tcW w:w="566" w:type="dxa"/>
            <w:shd w:val="clear" w:color="auto" w:fill="F2DBDB" w:themeFill="accent2" w:themeFillTint="33"/>
          </w:tcPr>
          <w:p w14:paraId="3D102C50" w14:textId="77777777" w:rsidR="00A57545" w:rsidRDefault="00A57545" w:rsidP="002A4BF0">
            <w:pPr>
              <w:pStyle w:val="TableText"/>
              <w:rPr>
                <w:szCs w:val="18"/>
                <w:lang w:eastAsia="en-AU"/>
              </w:rPr>
            </w:pPr>
            <w:r>
              <w:rPr>
                <w:szCs w:val="18"/>
                <w:lang w:eastAsia="en-AU"/>
              </w:rPr>
              <w:t>M</w:t>
            </w:r>
          </w:p>
        </w:tc>
        <w:tc>
          <w:tcPr>
            <w:tcW w:w="567" w:type="dxa"/>
            <w:shd w:val="clear" w:color="auto" w:fill="FAF0F0"/>
          </w:tcPr>
          <w:p w14:paraId="3080D7FF" w14:textId="7DCD4EBA"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59EB30CB"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tcPr>
          <w:p w14:paraId="2EBBCFD0"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tcPr>
          <w:p w14:paraId="76201FE6" w14:textId="77777777" w:rsidR="00A57545" w:rsidRPr="003B3DA1" w:rsidRDefault="00A57545" w:rsidP="002A4BF0">
            <w:pPr>
              <w:pStyle w:val="TableText"/>
              <w:rPr>
                <w:szCs w:val="18"/>
                <w:lang w:eastAsia="en-AU"/>
              </w:rPr>
            </w:pPr>
            <w:r w:rsidRPr="003B3DA1">
              <w:rPr>
                <w:szCs w:val="18"/>
                <w:lang w:eastAsia="en-AU"/>
              </w:rPr>
              <w:t>C</w:t>
            </w:r>
          </w:p>
        </w:tc>
        <w:tc>
          <w:tcPr>
            <w:tcW w:w="567" w:type="dxa"/>
            <w:shd w:val="clear" w:color="auto" w:fill="FAF0F0"/>
          </w:tcPr>
          <w:p w14:paraId="4974A361"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1AAC9E93"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6B4C3B2D" w14:textId="77777777" w:rsidR="00A57545" w:rsidRPr="003B3DA1" w:rsidRDefault="00A57545" w:rsidP="002A4BF0">
            <w:pPr>
              <w:pStyle w:val="TableText"/>
              <w:rPr>
                <w:szCs w:val="18"/>
                <w:lang w:eastAsia="en-AU"/>
              </w:rPr>
            </w:pPr>
            <w:r>
              <w:rPr>
                <w:szCs w:val="18"/>
                <w:lang w:eastAsia="en-AU"/>
              </w:rPr>
              <w:t>C</w:t>
            </w:r>
          </w:p>
        </w:tc>
        <w:tc>
          <w:tcPr>
            <w:tcW w:w="709" w:type="dxa"/>
            <w:shd w:val="clear" w:color="auto" w:fill="FFFFCC"/>
          </w:tcPr>
          <w:p w14:paraId="66871C04" w14:textId="77777777" w:rsidR="00A57545" w:rsidRDefault="00A57545" w:rsidP="002A4BF0">
            <w:pPr>
              <w:pStyle w:val="TableText"/>
              <w:rPr>
                <w:szCs w:val="18"/>
                <w:lang w:eastAsia="en-AU"/>
              </w:rPr>
            </w:pPr>
            <w:r>
              <w:rPr>
                <w:szCs w:val="18"/>
                <w:lang w:eastAsia="en-AU"/>
              </w:rPr>
              <w:t>M</w:t>
            </w:r>
          </w:p>
        </w:tc>
        <w:tc>
          <w:tcPr>
            <w:tcW w:w="709" w:type="dxa"/>
            <w:shd w:val="clear" w:color="auto" w:fill="FFFFCC"/>
          </w:tcPr>
          <w:p w14:paraId="684AAA3B" w14:textId="77777777" w:rsidR="00A57545" w:rsidRDefault="00A57545" w:rsidP="002A4BF0">
            <w:pPr>
              <w:pStyle w:val="TableText"/>
              <w:rPr>
                <w:szCs w:val="18"/>
                <w:lang w:eastAsia="en-AU"/>
              </w:rPr>
            </w:pPr>
            <w:r>
              <w:rPr>
                <w:szCs w:val="18"/>
                <w:lang w:eastAsia="en-AU"/>
              </w:rPr>
              <w:t>M</w:t>
            </w:r>
          </w:p>
        </w:tc>
        <w:tc>
          <w:tcPr>
            <w:tcW w:w="567" w:type="dxa"/>
            <w:shd w:val="clear" w:color="auto" w:fill="EAF1DD" w:themeFill="accent3" w:themeFillTint="33"/>
          </w:tcPr>
          <w:p w14:paraId="13717F0A" w14:textId="77777777" w:rsidR="00A57545" w:rsidRDefault="00A57545" w:rsidP="002A4BF0">
            <w:pPr>
              <w:pStyle w:val="TableText"/>
              <w:rPr>
                <w:szCs w:val="18"/>
                <w:lang w:eastAsia="en-AU"/>
              </w:rPr>
            </w:pPr>
            <w:r>
              <w:rPr>
                <w:szCs w:val="18"/>
                <w:lang w:eastAsia="en-AU"/>
              </w:rPr>
              <w:t>N</w:t>
            </w:r>
          </w:p>
        </w:tc>
        <w:tc>
          <w:tcPr>
            <w:tcW w:w="567" w:type="dxa"/>
            <w:shd w:val="clear" w:color="auto" w:fill="EAF1DD" w:themeFill="accent3" w:themeFillTint="33"/>
          </w:tcPr>
          <w:p w14:paraId="042361CD" w14:textId="77777777" w:rsidR="00A57545" w:rsidRDefault="00A57545" w:rsidP="002A4BF0">
            <w:pPr>
              <w:pStyle w:val="TableText"/>
              <w:rPr>
                <w:szCs w:val="18"/>
                <w:lang w:eastAsia="en-AU"/>
              </w:rPr>
            </w:pPr>
            <w:r>
              <w:rPr>
                <w:szCs w:val="18"/>
                <w:lang w:eastAsia="en-AU"/>
              </w:rPr>
              <w:t>N</w:t>
            </w:r>
          </w:p>
        </w:tc>
        <w:tc>
          <w:tcPr>
            <w:tcW w:w="851" w:type="dxa"/>
            <w:shd w:val="clear" w:color="auto" w:fill="DAEEF3" w:themeFill="accent5" w:themeFillTint="33"/>
          </w:tcPr>
          <w:p w14:paraId="5C6BADAB" w14:textId="77777777" w:rsidR="00A57545" w:rsidRDefault="00A57545" w:rsidP="002A4BF0">
            <w:pPr>
              <w:pStyle w:val="TableText"/>
              <w:rPr>
                <w:kern w:val="24"/>
                <w:szCs w:val="18"/>
                <w:lang w:eastAsia="en-AU"/>
              </w:rPr>
            </w:pPr>
            <w:r>
              <w:rPr>
                <w:kern w:val="24"/>
                <w:szCs w:val="18"/>
                <w:lang w:eastAsia="en-AU"/>
              </w:rPr>
              <w:t>N</w:t>
            </w:r>
          </w:p>
        </w:tc>
      </w:tr>
      <w:tr w:rsidR="00E25F3B" w:rsidRPr="003B3DA1" w14:paraId="2D76CF10" w14:textId="77777777" w:rsidTr="00EF2B9C">
        <w:trPr>
          <w:trHeight w:val="276"/>
        </w:trPr>
        <w:tc>
          <w:tcPr>
            <w:tcW w:w="1413" w:type="dxa"/>
            <w:tcBorders>
              <w:bottom w:val="nil"/>
            </w:tcBorders>
            <w:shd w:val="clear" w:color="auto" w:fill="E5DFEC" w:themeFill="accent4" w:themeFillTint="33"/>
            <w:hideMark/>
          </w:tcPr>
          <w:p w14:paraId="2F66363B" w14:textId="77777777" w:rsidR="0079427F" w:rsidRPr="003B3DA1" w:rsidRDefault="0079427F" w:rsidP="002A4BF0">
            <w:pPr>
              <w:pStyle w:val="TableText"/>
              <w:rPr>
                <w:szCs w:val="18"/>
                <w:lang w:eastAsia="en-AU"/>
              </w:rPr>
            </w:pPr>
            <w:r w:rsidRPr="003B3DA1">
              <w:rPr>
                <w:szCs w:val="18"/>
                <w:lang w:eastAsia="en-AU"/>
              </w:rPr>
              <w:lastRenderedPageBreak/>
              <w:t xml:space="preserve">AciHV1 and AciHV2 </w:t>
            </w:r>
          </w:p>
        </w:tc>
        <w:tc>
          <w:tcPr>
            <w:tcW w:w="1559" w:type="dxa"/>
            <w:shd w:val="clear" w:color="auto" w:fill="C6D9F1" w:themeFill="text2" w:themeFillTint="33"/>
            <w:hideMark/>
          </w:tcPr>
          <w:p w14:paraId="7F3B42E8" w14:textId="77777777" w:rsidR="0079427F" w:rsidRPr="003B3DA1" w:rsidRDefault="0079427F" w:rsidP="002A4BF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1F82B771" w14:textId="77777777" w:rsidR="0079427F" w:rsidRPr="003B3DA1" w:rsidRDefault="0079427F" w:rsidP="002A4BF0">
            <w:pPr>
              <w:pStyle w:val="TableText"/>
              <w:rPr>
                <w:szCs w:val="18"/>
                <w:lang w:eastAsia="en-AU"/>
              </w:rPr>
            </w:pPr>
            <w:r w:rsidRPr="003B3DA1">
              <w:rPr>
                <w:color w:val="000000" w:themeColor="text1"/>
                <w:kern w:val="24"/>
                <w:szCs w:val="18"/>
                <w:lang w:eastAsia="en-AU"/>
              </w:rPr>
              <w:t>H</w:t>
            </w:r>
          </w:p>
        </w:tc>
        <w:tc>
          <w:tcPr>
            <w:tcW w:w="567" w:type="dxa"/>
            <w:shd w:val="clear" w:color="auto" w:fill="FFFFFF" w:themeFill="background1"/>
            <w:hideMark/>
          </w:tcPr>
          <w:p w14:paraId="74C438F3"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hideMark/>
          </w:tcPr>
          <w:p w14:paraId="26C9A662"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hideMark/>
          </w:tcPr>
          <w:p w14:paraId="2100CADB"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DDD9C3" w:themeFill="background2" w:themeFillShade="E6"/>
            <w:hideMark/>
          </w:tcPr>
          <w:p w14:paraId="3672F173"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72A5A3F6"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hideMark/>
          </w:tcPr>
          <w:p w14:paraId="579016BE"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hideMark/>
          </w:tcPr>
          <w:p w14:paraId="4DC552F6"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hideMark/>
          </w:tcPr>
          <w:p w14:paraId="260C7C56"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hideMark/>
          </w:tcPr>
          <w:p w14:paraId="480AC855"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hideMark/>
          </w:tcPr>
          <w:p w14:paraId="60B43D98"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hideMark/>
          </w:tcPr>
          <w:p w14:paraId="7DABCC74"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42CF6EFC"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2AE1824E"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hideMark/>
          </w:tcPr>
          <w:p w14:paraId="2850AC20"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hideMark/>
          </w:tcPr>
          <w:p w14:paraId="39E80D89" w14:textId="77777777" w:rsidR="0079427F" w:rsidRPr="003B3DA1" w:rsidRDefault="0079427F" w:rsidP="002A4BF0">
            <w:pPr>
              <w:pStyle w:val="TableText"/>
              <w:rPr>
                <w:szCs w:val="18"/>
                <w:lang w:eastAsia="en-AU"/>
              </w:rPr>
            </w:pPr>
            <w:r w:rsidRPr="003B3DA1">
              <w:rPr>
                <w:szCs w:val="18"/>
                <w:lang w:eastAsia="en-AU"/>
              </w:rPr>
              <w:t>L</w:t>
            </w:r>
          </w:p>
        </w:tc>
        <w:tc>
          <w:tcPr>
            <w:tcW w:w="709" w:type="dxa"/>
            <w:shd w:val="clear" w:color="auto" w:fill="FFFFCC"/>
            <w:hideMark/>
          </w:tcPr>
          <w:p w14:paraId="165C064E"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EAF1DD" w:themeFill="accent3" w:themeFillTint="33"/>
          </w:tcPr>
          <w:p w14:paraId="636AA764" w14:textId="77777777" w:rsidR="0079427F" w:rsidRPr="000909E6" w:rsidRDefault="0079427F" w:rsidP="002A4BF0">
            <w:pPr>
              <w:pStyle w:val="TableText"/>
              <w:rPr>
                <w:szCs w:val="18"/>
                <w:lang w:eastAsia="en-AU"/>
              </w:rPr>
            </w:pPr>
            <w:r w:rsidRPr="003B3DA1">
              <w:rPr>
                <w:szCs w:val="18"/>
                <w:lang w:eastAsia="en-AU"/>
              </w:rPr>
              <w:t>L</w:t>
            </w:r>
          </w:p>
        </w:tc>
        <w:tc>
          <w:tcPr>
            <w:tcW w:w="567" w:type="dxa"/>
            <w:shd w:val="clear" w:color="auto" w:fill="EAF1DD" w:themeFill="accent3" w:themeFillTint="33"/>
          </w:tcPr>
          <w:p w14:paraId="0DA484FE" w14:textId="77777777" w:rsidR="0079427F" w:rsidRPr="003B3DA1" w:rsidRDefault="0079427F" w:rsidP="002A4BF0">
            <w:pPr>
              <w:pStyle w:val="TableText"/>
              <w:rPr>
                <w:color w:val="000000" w:themeColor="text1"/>
                <w:kern w:val="24"/>
                <w:szCs w:val="18"/>
                <w:lang w:eastAsia="en-AU"/>
              </w:rPr>
            </w:pPr>
            <w:r w:rsidRPr="003B3DA1">
              <w:rPr>
                <w:szCs w:val="18"/>
                <w:lang w:eastAsia="en-AU"/>
              </w:rPr>
              <w:t>N</w:t>
            </w:r>
          </w:p>
        </w:tc>
        <w:tc>
          <w:tcPr>
            <w:tcW w:w="851" w:type="dxa"/>
            <w:shd w:val="clear" w:color="auto" w:fill="DAEEF3" w:themeFill="accent5" w:themeFillTint="33"/>
            <w:hideMark/>
          </w:tcPr>
          <w:p w14:paraId="7B8EB9B2" w14:textId="77777777" w:rsidR="0079427F" w:rsidRPr="003B3DA1" w:rsidRDefault="0079427F" w:rsidP="002A4BF0">
            <w:pPr>
              <w:pStyle w:val="TableText"/>
              <w:rPr>
                <w:szCs w:val="18"/>
                <w:lang w:eastAsia="en-AU"/>
              </w:rPr>
            </w:pPr>
            <w:r w:rsidRPr="000909E6">
              <w:rPr>
                <w:szCs w:val="18"/>
                <w:lang w:eastAsia="en-AU"/>
              </w:rPr>
              <w:t>L</w:t>
            </w:r>
          </w:p>
        </w:tc>
      </w:tr>
      <w:tr w:rsidR="00E25F3B" w:rsidRPr="003B3DA1" w14:paraId="477C610D" w14:textId="77777777" w:rsidTr="00EF2B9C">
        <w:trPr>
          <w:trHeight w:val="276"/>
        </w:trPr>
        <w:tc>
          <w:tcPr>
            <w:tcW w:w="1413" w:type="dxa"/>
            <w:tcBorders>
              <w:top w:val="nil"/>
              <w:bottom w:val="nil"/>
            </w:tcBorders>
            <w:shd w:val="clear" w:color="auto" w:fill="E5DFEC" w:themeFill="accent4" w:themeFillTint="33"/>
          </w:tcPr>
          <w:p w14:paraId="41F253C8"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0884F7A0"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701C720A"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0E4FDD53"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tcPr>
          <w:p w14:paraId="28EA7E03"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46F11028"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2905AAEB"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597AD1C9"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tcPr>
          <w:p w14:paraId="57CEF2BF"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tcPr>
          <w:p w14:paraId="3943645A"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tcPr>
          <w:p w14:paraId="696D97CD"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2C657BC6"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4C4A2EC6"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54F14595"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4707554C"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7F601B39"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25015903"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tcPr>
          <w:p w14:paraId="3FC092F2" w14:textId="77777777" w:rsidR="0079427F" w:rsidRPr="003B3DA1" w:rsidRDefault="0079427F" w:rsidP="002A4BF0">
            <w:pPr>
              <w:pStyle w:val="TableText"/>
              <w:rPr>
                <w:szCs w:val="18"/>
                <w:lang w:eastAsia="en-AU"/>
              </w:rPr>
            </w:pPr>
            <w:r>
              <w:rPr>
                <w:szCs w:val="18"/>
                <w:lang w:eastAsia="en-AU"/>
              </w:rPr>
              <w:t>L</w:t>
            </w:r>
          </w:p>
        </w:tc>
        <w:tc>
          <w:tcPr>
            <w:tcW w:w="709" w:type="dxa"/>
            <w:shd w:val="clear" w:color="auto" w:fill="FFFFCC"/>
          </w:tcPr>
          <w:p w14:paraId="59D212FF"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6B2FAC9B"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1EFDACB3" w14:textId="77777777"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04D70235" w14:textId="77777777" w:rsidR="0079427F" w:rsidRPr="003B3DA1" w:rsidRDefault="0079427F" w:rsidP="002A4BF0">
            <w:pPr>
              <w:pStyle w:val="TableText"/>
              <w:rPr>
                <w:szCs w:val="18"/>
                <w:lang w:eastAsia="en-AU"/>
              </w:rPr>
            </w:pPr>
            <w:r>
              <w:rPr>
                <w:szCs w:val="18"/>
                <w:lang w:eastAsia="en-AU"/>
              </w:rPr>
              <w:t>N</w:t>
            </w:r>
          </w:p>
        </w:tc>
      </w:tr>
      <w:tr w:rsidR="00E25F3B" w:rsidRPr="003B3DA1" w14:paraId="55688269" w14:textId="77777777" w:rsidTr="00EF2B9C">
        <w:trPr>
          <w:trHeight w:val="276"/>
        </w:trPr>
        <w:tc>
          <w:tcPr>
            <w:tcW w:w="1413" w:type="dxa"/>
            <w:tcBorders>
              <w:top w:val="nil"/>
              <w:bottom w:val="single" w:sz="4" w:space="0" w:color="auto"/>
            </w:tcBorders>
            <w:shd w:val="clear" w:color="auto" w:fill="E5DFEC" w:themeFill="accent4" w:themeFillTint="33"/>
          </w:tcPr>
          <w:p w14:paraId="09A4199A"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7776CF4E"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PAQ with testing</w:t>
            </w:r>
          </w:p>
        </w:tc>
        <w:tc>
          <w:tcPr>
            <w:tcW w:w="567" w:type="dxa"/>
            <w:shd w:val="clear" w:color="auto" w:fill="FDE9D9" w:themeFill="accent6" w:themeFillTint="33"/>
          </w:tcPr>
          <w:p w14:paraId="23FBE38A"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1154F6E2"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tcPr>
          <w:p w14:paraId="038FF61A"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44E0E730"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0311E892"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6113CB21"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tcPr>
          <w:p w14:paraId="4F64A3A1"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tcPr>
          <w:p w14:paraId="62E644E2"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tcPr>
          <w:p w14:paraId="36ED736F"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4E72414A"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103F972B"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7296F395"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240B865A"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692E01D6"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25095219"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tcPr>
          <w:p w14:paraId="719F5D60" w14:textId="77777777" w:rsidR="0079427F" w:rsidRPr="003B3DA1" w:rsidRDefault="0079427F" w:rsidP="002A4BF0">
            <w:pPr>
              <w:pStyle w:val="TableText"/>
              <w:rPr>
                <w:szCs w:val="18"/>
                <w:lang w:eastAsia="en-AU"/>
              </w:rPr>
            </w:pPr>
            <w:r>
              <w:rPr>
                <w:szCs w:val="18"/>
                <w:lang w:eastAsia="en-AU"/>
              </w:rPr>
              <w:t>L</w:t>
            </w:r>
          </w:p>
        </w:tc>
        <w:tc>
          <w:tcPr>
            <w:tcW w:w="709" w:type="dxa"/>
            <w:shd w:val="clear" w:color="auto" w:fill="FFFFCC"/>
          </w:tcPr>
          <w:p w14:paraId="09CE12FB"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41BAD843"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38075B35" w14:textId="77777777"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0D42C411" w14:textId="77777777" w:rsidR="0079427F" w:rsidRPr="003B3DA1" w:rsidRDefault="0079427F" w:rsidP="002A4BF0">
            <w:pPr>
              <w:pStyle w:val="TableText"/>
              <w:rPr>
                <w:szCs w:val="18"/>
                <w:lang w:eastAsia="en-AU"/>
              </w:rPr>
            </w:pPr>
            <w:r>
              <w:rPr>
                <w:szCs w:val="18"/>
                <w:lang w:eastAsia="en-AU"/>
              </w:rPr>
              <w:t>N</w:t>
            </w:r>
          </w:p>
        </w:tc>
      </w:tr>
      <w:tr w:rsidR="00E25F3B" w:rsidRPr="003B3DA1" w14:paraId="5442266C" w14:textId="77777777" w:rsidTr="00EF2B9C">
        <w:trPr>
          <w:trHeight w:val="276"/>
        </w:trPr>
        <w:tc>
          <w:tcPr>
            <w:tcW w:w="1413" w:type="dxa"/>
            <w:tcBorders>
              <w:bottom w:val="nil"/>
            </w:tcBorders>
            <w:shd w:val="clear" w:color="auto" w:fill="E5DFEC" w:themeFill="accent4" w:themeFillTint="33"/>
            <w:hideMark/>
          </w:tcPr>
          <w:p w14:paraId="7DD9ECC2" w14:textId="77777777" w:rsidR="0079427F" w:rsidRPr="003B3DA1" w:rsidRDefault="0079427F" w:rsidP="002A4BF0">
            <w:pPr>
              <w:pStyle w:val="TableText"/>
              <w:rPr>
                <w:szCs w:val="18"/>
                <w:lang w:eastAsia="en-AU"/>
              </w:rPr>
            </w:pPr>
            <w:bookmarkStart w:id="462" w:name="_Hlk113272898"/>
            <w:r w:rsidRPr="003B3DA1">
              <w:rPr>
                <w:szCs w:val="18"/>
                <w:lang w:eastAsia="en-AU"/>
              </w:rPr>
              <w:t>sNCLDV</w:t>
            </w:r>
          </w:p>
        </w:tc>
        <w:tc>
          <w:tcPr>
            <w:tcW w:w="1559" w:type="dxa"/>
            <w:shd w:val="clear" w:color="auto" w:fill="C6D9F1" w:themeFill="text2" w:themeFillTint="33"/>
            <w:hideMark/>
          </w:tcPr>
          <w:p w14:paraId="2C5CD7E6" w14:textId="77777777" w:rsidR="0079427F" w:rsidRPr="003B3DA1" w:rsidRDefault="0079427F" w:rsidP="002A4BF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00D34B21" w14:textId="77777777" w:rsidR="0079427F" w:rsidRPr="003B3DA1" w:rsidRDefault="0079427F" w:rsidP="002A4BF0">
            <w:pPr>
              <w:pStyle w:val="TableText"/>
              <w:rPr>
                <w:szCs w:val="18"/>
                <w:lang w:eastAsia="en-AU"/>
              </w:rPr>
            </w:pPr>
            <w:r w:rsidRPr="003B3DA1">
              <w:rPr>
                <w:color w:val="000000" w:themeColor="text1"/>
                <w:kern w:val="24"/>
                <w:szCs w:val="18"/>
                <w:lang w:eastAsia="en-AU"/>
              </w:rPr>
              <w:t>H</w:t>
            </w:r>
          </w:p>
        </w:tc>
        <w:tc>
          <w:tcPr>
            <w:tcW w:w="567" w:type="dxa"/>
            <w:shd w:val="clear" w:color="auto" w:fill="FFFFFF" w:themeFill="background1"/>
            <w:hideMark/>
          </w:tcPr>
          <w:p w14:paraId="44F5E9C9"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hideMark/>
          </w:tcPr>
          <w:p w14:paraId="291691B9"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hideMark/>
          </w:tcPr>
          <w:p w14:paraId="61E13302"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DDD9C3" w:themeFill="background2" w:themeFillShade="E6"/>
            <w:hideMark/>
          </w:tcPr>
          <w:p w14:paraId="176EB489"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0D10B953"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hideMark/>
          </w:tcPr>
          <w:p w14:paraId="55A2588D"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hideMark/>
          </w:tcPr>
          <w:p w14:paraId="502C0A4A"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hideMark/>
          </w:tcPr>
          <w:p w14:paraId="44939665"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hideMark/>
          </w:tcPr>
          <w:p w14:paraId="6CFD6E8A"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hideMark/>
          </w:tcPr>
          <w:p w14:paraId="518699C5"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hideMark/>
          </w:tcPr>
          <w:p w14:paraId="33C5FB4D"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4D467F8E"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24984879"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hideMark/>
          </w:tcPr>
          <w:p w14:paraId="0121144A"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hideMark/>
          </w:tcPr>
          <w:p w14:paraId="6D14158D" w14:textId="77777777" w:rsidR="0079427F" w:rsidRPr="003B3DA1" w:rsidRDefault="0079427F" w:rsidP="002A4BF0">
            <w:pPr>
              <w:pStyle w:val="TableText"/>
              <w:rPr>
                <w:szCs w:val="18"/>
                <w:lang w:eastAsia="en-AU"/>
              </w:rPr>
            </w:pPr>
            <w:r w:rsidRPr="003B3DA1">
              <w:rPr>
                <w:szCs w:val="18"/>
                <w:lang w:eastAsia="en-AU"/>
              </w:rPr>
              <w:t>L</w:t>
            </w:r>
          </w:p>
        </w:tc>
        <w:tc>
          <w:tcPr>
            <w:tcW w:w="709" w:type="dxa"/>
            <w:shd w:val="clear" w:color="auto" w:fill="FFFFCC"/>
            <w:hideMark/>
          </w:tcPr>
          <w:p w14:paraId="368BA4AE"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EAF1DD" w:themeFill="accent3" w:themeFillTint="33"/>
          </w:tcPr>
          <w:p w14:paraId="26398027" w14:textId="77777777" w:rsidR="0079427F" w:rsidRPr="00C661AE" w:rsidRDefault="0079427F" w:rsidP="002A4BF0">
            <w:pPr>
              <w:pStyle w:val="TableText"/>
              <w:rPr>
                <w:szCs w:val="18"/>
                <w:lang w:eastAsia="en-AU"/>
              </w:rPr>
            </w:pPr>
            <w:r w:rsidRPr="003B3DA1">
              <w:rPr>
                <w:szCs w:val="18"/>
                <w:lang w:eastAsia="en-AU"/>
              </w:rPr>
              <w:t>L</w:t>
            </w:r>
          </w:p>
        </w:tc>
        <w:tc>
          <w:tcPr>
            <w:tcW w:w="567" w:type="dxa"/>
            <w:shd w:val="clear" w:color="auto" w:fill="EAF1DD" w:themeFill="accent3" w:themeFillTint="33"/>
          </w:tcPr>
          <w:p w14:paraId="06F622F3" w14:textId="77777777" w:rsidR="0079427F" w:rsidRPr="003B3DA1" w:rsidRDefault="0079427F" w:rsidP="002A4BF0">
            <w:pPr>
              <w:pStyle w:val="TableText"/>
              <w:rPr>
                <w:color w:val="000000" w:themeColor="text1"/>
                <w:kern w:val="24"/>
                <w:szCs w:val="18"/>
                <w:lang w:eastAsia="en-AU"/>
              </w:rPr>
            </w:pPr>
            <w:r w:rsidRPr="003B3DA1">
              <w:rPr>
                <w:szCs w:val="18"/>
                <w:lang w:eastAsia="en-AU"/>
              </w:rPr>
              <w:t>N</w:t>
            </w:r>
          </w:p>
        </w:tc>
        <w:tc>
          <w:tcPr>
            <w:tcW w:w="851" w:type="dxa"/>
            <w:shd w:val="clear" w:color="auto" w:fill="DAEEF3" w:themeFill="accent5" w:themeFillTint="33"/>
            <w:hideMark/>
          </w:tcPr>
          <w:p w14:paraId="2BA78265" w14:textId="77777777" w:rsidR="0079427F" w:rsidRPr="003B3DA1" w:rsidRDefault="0079427F" w:rsidP="002A4BF0">
            <w:pPr>
              <w:pStyle w:val="TableText"/>
              <w:rPr>
                <w:szCs w:val="18"/>
                <w:lang w:eastAsia="en-AU"/>
              </w:rPr>
            </w:pPr>
            <w:r w:rsidRPr="003B3DA1">
              <w:rPr>
                <w:szCs w:val="18"/>
                <w:lang w:eastAsia="en-AU"/>
              </w:rPr>
              <w:t>L</w:t>
            </w:r>
          </w:p>
        </w:tc>
      </w:tr>
      <w:tr w:rsidR="00E25F3B" w:rsidRPr="003B3DA1" w14:paraId="343992C2" w14:textId="77777777" w:rsidTr="00EF2B9C">
        <w:trPr>
          <w:trHeight w:val="276"/>
        </w:trPr>
        <w:tc>
          <w:tcPr>
            <w:tcW w:w="1413" w:type="dxa"/>
            <w:tcBorders>
              <w:top w:val="nil"/>
              <w:bottom w:val="nil"/>
            </w:tcBorders>
            <w:shd w:val="clear" w:color="auto" w:fill="E5DFEC" w:themeFill="accent4" w:themeFillTint="33"/>
          </w:tcPr>
          <w:p w14:paraId="08C8CCE3"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1A68D72A"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431330A9"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523EAB65"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tcPr>
          <w:p w14:paraId="49422007"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08D37A52"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34086419"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40F4D16C"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tcPr>
          <w:p w14:paraId="0B12FADF"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tcPr>
          <w:p w14:paraId="722F004B"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tcPr>
          <w:p w14:paraId="102B41CC"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6687EF05"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07E990B3"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2660DC80"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6CF7DA30"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7B7A4C69"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1DD2446B"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tcPr>
          <w:p w14:paraId="2697827B" w14:textId="77777777" w:rsidR="0079427F" w:rsidRPr="003B3DA1" w:rsidRDefault="0079427F" w:rsidP="002A4BF0">
            <w:pPr>
              <w:pStyle w:val="TableText"/>
              <w:rPr>
                <w:szCs w:val="18"/>
                <w:lang w:eastAsia="en-AU"/>
              </w:rPr>
            </w:pPr>
            <w:r>
              <w:rPr>
                <w:szCs w:val="18"/>
                <w:lang w:eastAsia="en-AU"/>
              </w:rPr>
              <w:t>L</w:t>
            </w:r>
          </w:p>
        </w:tc>
        <w:tc>
          <w:tcPr>
            <w:tcW w:w="709" w:type="dxa"/>
            <w:shd w:val="clear" w:color="auto" w:fill="FFFFCC"/>
          </w:tcPr>
          <w:p w14:paraId="1D7578B6"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3EA4914B"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4A66C668" w14:textId="77777777"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63D66DA7" w14:textId="77777777" w:rsidR="0079427F" w:rsidRPr="003B3DA1" w:rsidRDefault="0079427F" w:rsidP="002A4BF0">
            <w:pPr>
              <w:pStyle w:val="TableText"/>
              <w:rPr>
                <w:szCs w:val="18"/>
                <w:lang w:eastAsia="en-AU"/>
              </w:rPr>
            </w:pPr>
            <w:r>
              <w:rPr>
                <w:szCs w:val="18"/>
                <w:lang w:eastAsia="en-AU"/>
              </w:rPr>
              <w:t>N</w:t>
            </w:r>
          </w:p>
        </w:tc>
      </w:tr>
      <w:tr w:rsidR="00E25F3B" w:rsidRPr="003B3DA1" w14:paraId="37A52079" w14:textId="77777777" w:rsidTr="00EF2B9C">
        <w:trPr>
          <w:trHeight w:val="276"/>
        </w:trPr>
        <w:tc>
          <w:tcPr>
            <w:tcW w:w="1413" w:type="dxa"/>
            <w:tcBorders>
              <w:top w:val="nil"/>
              <w:bottom w:val="single" w:sz="4" w:space="0" w:color="auto"/>
            </w:tcBorders>
            <w:shd w:val="clear" w:color="auto" w:fill="E5DFEC" w:themeFill="accent4" w:themeFillTint="33"/>
          </w:tcPr>
          <w:p w14:paraId="1FBFF651"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2259531A"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PAQ with testing</w:t>
            </w:r>
          </w:p>
        </w:tc>
        <w:tc>
          <w:tcPr>
            <w:tcW w:w="567" w:type="dxa"/>
            <w:shd w:val="clear" w:color="auto" w:fill="FDE9D9" w:themeFill="accent6" w:themeFillTint="33"/>
          </w:tcPr>
          <w:p w14:paraId="57D5BF78"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3E1F532F"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tcPr>
          <w:p w14:paraId="52C6FDD3"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370479FE"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41C8E628"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5332610D"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tcPr>
          <w:p w14:paraId="4EC2055D"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tcPr>
          <w:p w14:paraId="0454B23B"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tcPr>
          <w:p w14:paraId="4046350F"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606E600E"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0567F09A"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7F85EC8E"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4FD0EEA8"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1D60929A"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1CE4E32E"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tcPr>
          <w:p w14:paraId="13EC2F42" w14:textId="77777777" w:rsidR="0079427F" w:rsidRPr="003B3DA1" w:rsidRDefault="0079427F" w:rsidP="002A4BF0">
            <w:pPr>
              <w:pStyle w:val="TableText"/>
              <w:rPr>
                <w:szCs w:val="18"/>
                <w:lang w:eastAsia="en-AU"/>
              </w:rPr>
            </w:pPr>
            <w:r>
              <w:rPr>
                <w:szCs w:val="18"/>
                <w:lang w:eastAsia="en-AU"/>
              </w:rPr>
              <w:t>L</w:t>
            </w:r>
          </w:p>
        </w:tc>
        <w:tc>
          <w:tcPr>
            <w:tcW w:w="709" w:type="dxa"/>
            <w:shd w:val="clear" w:color="auto" w:fill="FFFFCC"/>
          </w:tcPr>
          <w:p w14:paraId="66DDBEC1"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63EBF2C3"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6DCD1E52" w14:textId="77777777"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711116D0" w14:textId="77777777" w:rsidR="0079427F" w:rsidRPr="003B3DA1" w:rsidRDefault="0079427F" w:rsidP="002A4BF0">
            <w:pPr>
              <w:pStyle w:val="TableText"/>
              <w:rPr>
                <w:szCs w:val="18"/>
                <w:lang w:eastAsia="en-AU"/>
              </w:rPr>
            </w:pPr>
            <w:r>
              <w:rPr>
                <w:szCs w:val="18"/>
                <w:lang w:eastAsia="en-AU"/>
              </w:rPr>
              <w:t>N</w:t>
            </w:r>
          </w:p>
        </w:tc>
      </w:tr>
      <w:bookmarkEnd w:id="462"/>
      <w:tr w:rsidR="00E25F3B" w:rsidRPr="003B3DA1" w14:paraId="2A48C1F5" w14:textId="77777777" w:rsidTr="00EF2B9C">
        <w:trPr>
          <w:trHeight w:val="276"/>
        </w:trPr>
        <w:tc>
          <w:tcPr>
            <w:tcW w:w="1413" w:type="dxa"/>
            <w:tcBorders>
              <w:bottom w:val="nil"/>
            </w:tcBorders>
            <w:shd w:val="clear" w:color="auto" w:fill="E5DFEC" w:themeFill="accent4" w:themeFillTint="33"/>
          </w:tcPr>
          <w:p w14:paraId="60A30245" w14:textId="77777777" w:rsidR="0079427F" w:rsidRPr="0079427F" w:rsidRDefault="0079427F" w:rsidP="0079427F">
            <w:pPr>
              <w:pStyle w:val="TableText"/>
              <w:rPr>
                <w:rStyle w:val="Emphasis"/>
                <w:i w:val="0"/>
                <w:iCs w:val="0"/>
              </w:rPr>
            </w:pPr>
            <w:r w:rsidRPr="0079427F">
              <w:rPr>
                <w:rStyle w:val="Emphasis"/>
                <w:i w:val="0"/>
                <w:iCs w:val="0"/>
              </w:rPr>
              <w:t>VHSV</w:t>
            </w:r>
          </w:p>
        </w:tc>
        <w:tc>
          <w:tcPr>
            <w:tcW w:w="1559" w:type="dxa"/>
            <w:shd w:val="clear" w:color="auto" w:fill="C6D9F1" w:themeFill="text2" w:themeFillTint="33"/>
          </w:tcPr>
          <w:p w14:paraId="689B0281" w14:textId="77777777" w:rsidR="0079427F" w:rsidRPr="003B3DA1" w:rsidRDefault="0079427F" w:rsidP="002A4BF0">
            <w:pPr>
              <w:pStyle w:val="TableText"/>
              <w:rPr>
                <w:szCs w:val="18"/>
              </w:rPr>
            </w:pPr>
            <w:r w:rsidRPr="003B3DA1">
              <w:rPr>
                <w:szCs w:val="18"/>
              </w:rPr>
              <w:t>Unrestricted</w:t>
            </w:r>
          </w:p>
        </w:tc>
        <w:tc>
          <w:tcPr>
            <w:tcW w:w="567" w:type="dxa"/>
            <w:shd w:val="clear" w:color="auto" w:fill="FDE9D9" w:themeFill="accent6" w:themeFillTint="33"/>
          </w:tcPr>
          <w:p w14:paraId="1DBC0F38" w14:textId="77777777" w:rsidR="0079427F" w:rsidRPr="003B3DA1" w:rsidRDefault="0079427F" w:rsidP="002A4BF0">
            <w:pPr>
              <w:pStyle w:val="TableText"/>
              <w:rPr>
                <w:szCs w:val="18"/>
              </w:rPr>
            </w:pPr>
            <w:r w:rsidRPr="003B3DA1">
              <w:t>L</w:t>
            </w:r>
          </w:p>
        </w:tc>
        <w:tc>
          <w:tcPr>
            <w:tcW w:w="567" w:type="dxa"/>
            <w:shd w:val="clear" w:color="auto" w:fill="FFFFFF" w:themeFill="background1"/>
          </w:tcPr>
          <w:p w14:paraId="52A09097" w14:textId="77777777" w:rsidR="0079427F" w:rsidRPr="00B514A1" w:rsidRDefault="0079427F" w:rsidP="002A4BF0">
            <w:pPr>
              <w:pStyle w:val="TableText"/>
            </w:pPr>
            <w:r>
              <w:t>M</w:t>
            </w:r>
          </w:p>
        </w:tc>
        <w:tc>
          <w:tcPr>
            <w:tcW w:w="567" w:type="dxa"/>
            <w:shd w:val="clear" w:color="auto" w:fill="FFFFFF" w:themeFill="background1"/>
          </w:tcPr>
          <w:p w14:paraId="74D7C200" w14:textId="77777777" w:rsidR="0079427F" w:rsidRPr="003B3DA1" w:rsidRDefault="0079427F" w:rsidP="002A4BF0">
            <w:pPr>
              <w:pStyle w:val="TableText"/>
              <w:rPr>
                <w:szCs w:val="18"/>
              </w:rPr>
            </w:pPr>
            <w:r>
              <w:t>L</w:t>
            </w:r>
          </w:p>
        </w:tc>
        <w:tc>
          <w:tcPr>
            <w:tcW w:w="567" w:type="dxa"/>
            <w:shd w:val="clear" w:color="auto" w:fill="DDD9C3" w:themeFill="background2" w:themeFillShade="E6"/>
          </w:tcPr>
          <w:p w14:paraId="143A6F57" w14:textId="77777777" w:rsidR="0079427F" w:rsidRPr="00B514A1" w:rsidRDefault="0079427F" w:rsidP="002A4BF0">
            <w:pPr>
              <w:pStyle w:val="TableText"/>
            </w:pPr>
            <w:r>
              <w:t>L</w:t>
            </w:r>
          </w:p>
        </w:tc>
        <w:tc>
          <w:tcPr>
            <w:tcW w:w="567" w:type="dxa"/>
            <w:shd w:val="clear" w:color="auto" w:fill="DDD9C3" w:themeFill="background2" w:themeFillShade="E6"/>
          </w:tcPr>
          <w:p w14:paraId="20CE2178" w14:textId="77777777" w:rsidR="0079427F" w:rsidRPr="003B3DA1" w:rsidRDefault="0079427F" w:rsidP="002A4BF0">
            <w:pPr>
              <w:pStyle w:val="TableText"/>
              <w:rPr>
                <w:szCs w:val="18"/>
              </w:rPr>
            </w:pPr>
            <w:r>
              <w:t>VL</w:t>
            </w:r>
          </w:p>
        </w:tc>
        <w:tc>
          <w:tcPr>
            <w:tcW w:w="709" w:type="dxa"/>
            <w:shd w:val="clear" w:color="auto" w:fill="FFFFFF" w:themeFill="background1"/>
          </w:tcPr>
          <w:p w14:paraId="1EE6A94D" w14:textId="77777777" w:rsidR="0079427F" w:rsidRPr="003B3DA1" w:rsidRDefault="0079427F" w:rsidP="002A4BF0">
            <w:pPr>
              <w:pStyle w:val="TableText"/>
              <w:rPr>
                <w:szCs w:val="18"/>
              </w:rPr>
            </w:pPr>
            <w:r>
              <w:t>M</w:t>
            </w:r>
          </w:p>
        </w:tc>
        <w:tc>
          <w:tcPr>
            <w:tcW w:w="709" w:type="dxa"/>
            <w:shd w:val="clear" w:color="auto" w:fill="FFFFFF" w:themeFill="background1"/>
          </w:tcPr>
          <w:p w14:paraId="11F9A500" w14:textId="77777777" w:rsidR="0079427F" w:rsidRPr="009F3BC6" w:rsidRDefault="0079427F" w:rsidP="002A4BF0">
            <w:pPr>
              <w:pStyle w:val="TableText"/>
            </w:pPr>
            <w:r>
              <w:t>M</w:t>
            </w:r>
          </w:p>
        </w:tc>
        <w:tc>
          <w:tcPr>
            <w:tcW w:w="566" w:type="dxa"/>
            <w:shd w:val="clear" w:color="auto" w:fill="F2DBDB" w:themeFill="accent2" w:themeFillTint="33"/>
          </w:tcPr>
          <w:p w14:paraId="313BA30E" w14:textId="77777777" w:rsidR="0079427F" w:rsidRPr="003B3DA1" w:rsidRDefault="0079427F" w:rsidP="002A4BF0">
            <w:pPr>
              <w:pStyle w:val="TableText"/>
              <w:rPr>
                <w:szCs w:val="18"/>
              </w:rPr>
            </w:pPr>
            <w:r w:rsidRPr="003B3DA1">
              <w:t>H</w:t>
            </w:r>
          </w:p>
        </w:tc>
        <w:tc>
          <w:tcPr>
            <w:tcW w:w="567" w:type="dxa"/>
            <w:shd w:val="clear" w:color="auto" w:fill="FAF0F0"/>
          </w:tcPr>
          <w:p w14:paraId="57EB1073" w14:textId="77777777" w:rsidR="0079427F" w:rsidRPr="003B3DA1" w:rsidRDefault="0079427F" w:rsidP="002A4BF0">
            <w:pPr>
              <w:pStyle w:val="TableText"/>
              <w:rPr>
                <w:szCs w:val="18"/>
              </w:rPr>
            </w:pPr>
            <w:r w:rsidRPr="003B3DA1">
              <w:t>F</w:t>
            </w:r>
          </w:p>
        </w:tc>
        <w:tc>
          <w:tcPr>
            <w:tcW w:w="567" w:type="dxa"/>
            <w:shd w:val="clear" w:color="auto" w:fill="FAF0F0"/>
          </w:tcPr>
          <w:p w14:paraId="6FE2E6BD" w14:textId="77777777" w:rsidR="0079427F" w:rsidRPr="003B3DA1" w:rsidRDefault="0079427F" w:rsidP="002A4BF0">
            <w:pPr>
              <w:pStyle w:val="TableText"/>
              <w:rPr>
                <w:szCs w:val="18"/>
              </w:rPr>
            </w:pPr>
            <w:r>
              <w:t>D</w:t>
            </w:r>
          </w:p>
        </w:tc>
        <w:tc>
          <w:tcPr>
            <w:tcW w:w="567" w:type="dxa"/>
            <w:shd w:val="clear" w:color="auto" w:fill="FAF0F0"/>
          </w:tcPr>
          <w:p w14:paraId="6EBACE21" w14:textId="77777777" w:rsidR="0079427F" w:rsidRPr="003B3DA1" w:rsidRDefault="0079427F" w:rsidP="002A4BF0">
            <w:pPr>
              <w:pStyle w:val="TableText"/>
              <w:rPr>
                <w:szCs w:val="18"/>
              </w:rPr>
            </w:pPr>
            <w:r w:rsidRPr="003B3DA1">
              <w:t>E</w:t>
            </w:r>
          </w:p>
        </w:tc>
        <w:tc>
          <w:tcPr>
            <w:tcW w:w="567" w:type="dxa"/>
            <w:shd w:val="clear" w:color="auto" w:fill="FAF0F0"/>
          </w:tcPr>
          <w:p w14:paraId="0F82B05E" w14:textId="77777777" w:rsidR="0079427F" w:rsidRPr="003B3DA1" w:rsidRDefault="0079427F" w:rsidP="002A4BF0">
            <w:pPr>
              <w:pStyle w:val="TableText"/>
              <w:rPr>
                <w:szCs w:val="18"/>
              </w:rPr>
            </w:pPr>
            <w:r w:rsidRPr="003B3DA1">
              <w:t>D</w:t>
            </w:r>
          </w:p>
        </w:tc>
        <w:tc>
          <w:tcPr>
            <w:tcW w:w="567" w:type="dxa"/>
            <w:shd w:val="clear" w:color="auto" w:fill="FAF0F0"/>
          </w:tcPr>
          <w:p w14:paraId="23B4BAAD" w14:textId="77777777" w:rsidR="0079427F" w:rsidRPr="003B3DA1" w:rsidRDefault="0079427F" w:rsidP="002A4BF0">
            <w:pPr>
              <w:pStyle w:val="TableText"/>
              <w:rPr>
                <w:szCs w:val="18"/>
              </w:rPr>
            </w:pPr>
            <w:r w:rsidRPr="003B3DA1">
              <w:t>D</w:t>
            </w:r>
          </w:p>
        </w:tc>
        <w:tc>
          <w:tcPr>
            <w:tcW w:w="567" w:type="dxa"/>
            <w:shd w:val="clear" w:color="auto" w:fill="FAF0F0"/>
          </w:tcPr>
          <w:p w14:paraId="676A3EFC" w14:textId="77777777" w:rsidR="0079427F" w:rsidRPr="003B3DA1" w:rsidRDefault="0079427F" w:rsidP="002A4BF0">
            <w:pPr>
              <w:pStyle w:val="TableText"/>
              <w:rPr>
                <w:szCs w:val="18"/>
              </w:rPr>
            </w:pPr>
            <w:r w:rsidRPr="003B3DA1">
              <w:t>A</w:t>
            </w:r>
          </w:p>
        </w:tc>
        <w:tc>
          <w:tcPr>
            <w:tcW w:w="567" w:type="dxa"/>
            <w:shd w:val="clear" w:color="auto" w:fill="FAF0F0"/>
          </w:tcPr>
          <w:p w14:paraId="71FF35F7" w14:textId="77777777" w:rsidR="0079427F" w:rsidRPr="003B3DA1" w:rsidRDefault="0079427F" w:rsidP="002A4BF0">
            <w:pPr>
              <w:pStyle w:val="TableText"/>
              <w:rPr>
                <w:szCs w:val="18"/>
              </w:rPr>
            </w:pPr>
            <w:r w:rsidRPr="003B3DA1">
              <w:t>C</w:t>
            </w:r>
          </w:p>
        </w:tc>
        <w:tc>
          <w:tcPr>
            <w:tcW w:w="709" w:type="dxa"/>
            <w:shd w:val="clear" w:color="auto" w:fill="FFFFCC"/>
          </w:tcPr>
          <w:p w14:paraId="66C63E90" w14:textId="77777777" w:rsidR="0079427F" w:rsidRPr="003B3DA1" w:rsidRDefault="0079427F" w:rsidP="002A4BF0">
            <w:pPr>
              <w:pStyle w:val="TableText"/>
              <w:rPr>
                <w:szCs w:val="18"/>
              </w:rPr>
            </w:pPr>
            <w:r>
              <w:t>H</w:t>
            </w:r>
          </w:p>
        </w:tc>
        <w:tc>
          <w:tcPr>
            <w:tcW w:w="709" w:type="dxa"/>
            <w:shd w:val="clear" w:color="auto" w:fill="FFFFCC"/>
          </w:tcPr>
          <w:p w14:paraId="5E5B01A3" w14:textId="77777777" w:rsidR="0079427F" w:rsidRPr="009F3BC6" w:rsidRDefault="0079427F" w:rsidP="002A4BF0">
            <w:pPr>
              <w:pStyle w:val="TableText"/>
            </w:pPr>
            <w:r>
              <w:t>H</w:t>
            </w:r>
          </w:p>
        </w:tc>
        <w:tc>
          <w:tcPr>
            <w:tcW w:w="567" w:type="dxa"/>
            <w:shd w:val="clear" w:color="auto" w:fill="EAF1DD" w:themeFill="accent3" w:themeFillTint="33"/>
          </w:tcPr>
          <w:p w14:paraId="645AB68F" w14:textId="77777777" w:rsidR="0079427F" w:rsidRPr="00B514A1" w:rsidRDefault="0079427F" w:rsidP="002A4BF0">
            <w:pPr>
              <w:pStyle w:val="TableText"/>
            </w:pPr>
            <w:r>
              <w:t>M</w:t>
            </w:r>
          </w:p>
        </w:tc>
        <w:tc>
          <w:tcPr>
            <w:tcW w:w="567" w:type="dxa"/>
            <w:shd w:val="clear" w:color="auto" w:fill="EAF1DD" w:themeFill="accent3" w:themeFillTint="33"/>
          </w:tcPr>
          <w:p w14:paraId="071A7ED1" w14:textId="77777777" w:rsidR="0079427F" w:rsidRPr="009F3BC6" w:rsidRDefault="0079427F" w:rsidP="002A4BF0">
            <w:pPr>
              <w:pStyle w:val="TableText"/>
            </w:pPr>
            <w:r>
              <w:t>L</w:t>
            </w:r>
          </w:p>
        </w:tc>
        <w:tc>
          <w:tcPr>
            <w:tcW w:w="851" w:type="dxa"/>
            <w:shd w:val="clear" w:color="auto" w:fill="DAEEF3" w:themeFill="accent5" w:themeFillTint="33"/>
          </w:tcPr>
          <w:p w14:paraId="1E7FDCDD" w14:textId="77777777" w:rsidR="0079427F" w:rsidRPr="00B514A1" w:rsidRDefault="0079427F" w:rsidP="002A4BF0">
            <w:pPr>
              <w:pStyle w:val="TableText"/>
            </w:pPr>
            <w:r>
              <w:t>M</w:t>
            </w:r>
          </w:p>
        </w:tc>
      </w:tr>
      <w:tr w:rsidR="00E25F3B" w:rsidRPr="003B3DA1" w14:paraId="4B051708" w14:textId="77777777" w:rsidTr="00EF2B9C">
        <w:trPr>
          <w:trHeight w:val="227"/>
        </w:trPr>
        <w:tc>
          <w:tcPr>
            <w:tcW w:w="1413" w:type="dxa"/>
            <w:tcBorders>
              <w:top w:val="nil"/>
              <w:bottom w:val="nil"/>
            </w:tcBorders>
            <w:shd w:val="clear" w:color="auto" w:fill="E5DFEC" w:themeFill="accent4" w:themeFillTint="33"/>
            <w:hideMark/>
          </w:tcPr>
          <w:p w14:paraId="4445AC45" w14:textId="77777777" w:rsidR="0079427F" w:rsidRPr="003B3DA1" w:rsidRDefault="0079427F" w:rsidP="002A4BF0">
            <w:pPr>
              <w:pStyle w:val="TableText"/>
              <w:rPr>
                <w:szCs w:val="18"/>
                <w:lang w:eastAsia="en-AU"/>
              </w:rPr>
            </w:pPr>
          </w:p>
        </w:tc>
        <w:tc>
          <w:tcPr>
            <w:tcW w:w="1559" w:type="dxa"/>
            <w:shd w:val="clear" w:color="auto" w:fill="C6D9F1" w:themeFill="text2" w:themeFillTint="33"/>
            <w:hideMark/>
          </w:tcPr>
          <w:p w14:paraId="3FEEABDB" w14:textId="77777777" w:rsidR="0079427F" w:rsidRPr="003B3DA1" w:rsidRDefault="0079427F" w:rsidP="002A4BF0">
            <w:pPr>
              <w:pStyle w:val="TableText"/>
              <w:rPr>
                <w:szCs w:val="18"/>
                <w:lang w:eastAsia="en-AU"/>
              </w:rPr>
            </w:pPr>
            <w:r w:rsidRPr="003B3DA1">
              <w:rPr>
                <w:color w:val="000000" w:themeColor="text1"/>
                <w:kern w:val="24"/>
                <w:szCs w:val="18"/>
                <w:lang w:eastAsia="en-AU"/>
              </w:rPr>
              <w:t>Free stock</w:t>
            </w:r>
          </w:p>
        </w:tc>
        <w:tc>
          <w:tcPr>
            <w:tcW w:w="567" w:type="dxa"/>
            <w:shd w:val="clear" w:color="auto" w:fill="FDE9D9" w:themeFill="accent6" w:themeFillTint="33"/>
            <w:hideMark/>
          </w:tcPr>
          <w:p w14:paraId="4243D3C4" w14:textId="77777777" w:rsidR="0079427F" w:rsidRPr="003B3DA1" w:rsidRDefault="0079427F" w:rsidP="002A4BF0">
            <w:pPr>
              <w:pStyle w:val="TableText"/>
              <w:rPr>
                <w:szCs w:val="18"/>
                <w:lang w:eastAsia="en-AU"/>
              </w:rPr>
            </w:pPr>
            <w:r>
              <w:rPr>
                <w:color w:val="000000" w:themeColor="text1"/>
                <w:kern w:val="24"/>
                <w:szCs w:val="18"/>
                <w:lang w:eastAsia="en-AU"/>
              </w:rPr>
              <w:t>VL</w:t>
            </w:r>
          </w:p>
        </w:tc>
        <w:tc>
          <w:tcPr>
            <w:tcW w:w="567" w:type="dxa"/>
            <w:shd w:val="clear" w:color="auto" w:fill="FFFFFF" w:themeFill="background1"/>
            <w:hideMark/>
          </w:tcPr>
          <w:p w14:paraId="3F1FCC90" w14:textId="77777777" w:rsidR="0079427F" w:rsidRPr="003B3DA1" w:rsidRDefault="0079427F" w:rsidP="002A4BF0">
            <w:pPr>
              <w:pStyle w:val="TableText"/>
              <w:rPr>
                <w:szCs w:val="18"/>
                <w:lang w:eastAsia="en-AU"/>
              </w:rPr>
            </w:pPr>
            <w:r>
              <w:rPr>
                <w:szCs w:val="18"/>
                <w:lang w:eastAsia="en-AU"/>
              </w:rPr>
              <w:t>M</w:t>
            </w:r>
          </w:p>
        </w:tc>
        <w:tc>
          <w:tcPr>
            <w:tcW w:w="567" w:type="dxa"/>
            <w:shd w:val="clear" w:color="auto" w:fill="FFFFFF" w:themeFill="background1"/>
            <w:hideMark/>
          </w:tcPr>
          <w:p w14:paraId="41F7794B" w14:textId="77777777" w:rsidR="0079427F" w:rsidRPr="003B3DA1" w:rsidRDefault="0079427F" w:rsidP="002A4BF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4DF508F0"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hideMark/>
          </w:tcPr>
          <w:p w14:paraId="4C64BF18" w14:textId="77777777" w:rsidR="0079427F" w:rsidRPr="003B3DA1" w:rsidRDefault="0079427F" w:rsidP="002A4BF0">
            <w:pPr>
              <w:pStyle w:val="TableText"/>
              <w:rPr>
                <w:szCs w:val="18"/>
                <w:lang w:eastAsia="en-AU"/>
              </w:rPr>
            </w:pPr>
            <w:r>
              <w:rPr>
                <w:szCs w:val="18"/>
                <w:lang w:eastAsia="en-AU"/>
              </w:rPr>
              <w:t>VL</w:t>
            </w:r>
          </w:p>
        </w:tc>
        <w:tc>
          <w:tcPr>
            <w:tcW w:w="709" w:type="dxa"/>
            <w:shd w:val="clear" w:color="auto" w:fill="FFFFFF" w:themeFill="background1"/>
          </w:tcPr>
          <w:p w14:paraId="5003E8BD" w14:textId="77777777" w:rsidR="0079427F" w:rsidRPr="003B3DA1" w:rsidRDefault="0079427F" w:rsidP="002A4BF0">
            <w:pPr>
              <w:pStyle w:val="TableText"/>
              <w:rPr>
                <w:szCs w:val="18"/>
                <w:lang w:eastAsia="en-AU"/>
              </w:rPr>
            </w:pPr>
            <w:r>
              <w:rPr>
                <w:szCs w:val="18"/>
                <w:lang w:eastAsia="en-AU"/>
              </w:rPr>
              <w:t>M</w:t>
            </w:r>
          </w:p>
        </w:tc>
        <w:tc>
          <w:tcPr>
            <w:tcW w:w="709" w:type="dxa"/>
            <w:shd w:val="clear" w:color="auto" w:fill="FFFFFF" w:themeFill="background1"/>
            <w:hideMark/>
          </w:tcPr>
          <w:p w14:paraId="41047F84" w14:textId="77777777" w:rsidR="0079427F" w:rsidRPr="003B3DA1" w:rsidRDefault="0079427F" w:rsidP="002A4BF0">
            <w:pPr>
              <w:pStyle w:val="TableText"/>
              <w:rPr>
                <w:szCs w:val="18"/>
                <w:lang w:eastAsia="en-AU"/>
              </w:rPr>
            </w:pPr>
            <w:r>
              <w:rPr>
                <w:szCs w:val="18"/>
                <w:lang w:eastAsia="en-AU"/>
              </w:rPr>
              <w:t>M</w:t>
            </w:r>
          </w:p>
        </w:tc>
        <w:tc>
          <w:tcPr>
            <w:tcW w:w="566" w:type="dxa"/>
            <w:shd w:val="clear" w:color="auto" w:fill="F2DBDB" w:themeFill="accent2" w:themeFillTint="33"/>
            <w:hideMark/>
          </w:tcPr>
          <w:p w14:paraId="649CB129" w14:textId="77777777" w:rsidR="0079427F" w:rsidRPr="003B3DA1" w:rsidRDefault="0079427F" w:rsidP="002A4BF0">
            <w:pPr>
              <w:pStyle w:val="TableText"/>
              <w:rPr>
                <w:szCs w:val="18"/>
                <w:lang w:eastAsia="en-AU"/>
              </w:rPr>
            </w:pPr>
            <w:r w:rsidRPr="003B3DA1">
              <w:t>H</w:t>
            </w:r>
          </w:p>
        </w:tc>
        <w:tc>
          <w:tcPr>
            <w:tcW w:w="567" w:type="dxa"/>
            <w:shd w:val="clear" w:color="auto" w:fill="FAF0F0"/>
            <w:hideMark/>
          </w:tcPr>
          <w:p w14:paraId="6A45534D" w14:textId="77777777" w:rsidR="0079427F" w:rsidRPr="003B3DA1" w:rsidRDefault="0079427F" w:rsidP="002A4BF0">
            <w:pPr>
              <w:pStyle w:val="TableText"/>
              <w:rPr>
                <w:szCs w:val="18"/>
                <w:lang w:eastAsia="en-AU"/>
              </w:rPr>
            </w:pPr>
            <w:r w:rsidRPr="003B3DA1">
              <w:t>F</w:t>
            </w:r>
          </w:p>
        </w:tc>
        <w:tc>
          <w:tcPr>
            <w:tcW w:w="567" w:type="dxa"/>
            <w:shd w:val="clear" w:color="auto" w:fill="FAF0F0"/>
            <w:hideMark/>
          </w:tcPr>
          <w:p w14:paraId="00998FE9" w14:textId="77777777" w:rsidR="0079427F" w:rsidRPr="003B3DA1" w:rsidRDefault="0079427F" w:rsidP="002A4BF0">
            <w:pPr>
              <w:pStyle w:val="TableText"/>
              <w:rPr>
                <w:szCs w:val="18"/>
                <w:lang w:eastAsia="en-AU"/>
              </w:rPr>
            </w:pPr>
            <w:r>
              <w:t>D</w:t>
            </w:r>
          </w:p>
        </w:tc>
        <w:tc>
          <w:tcPr>
            <w:tcW w:w="567" w:type="dxa"/>
            <w:shd w:val="clear" w:color="auto" w:fill="FAF0F0"/>
            <w:hideMark/>
          </w:tcPr>
          <w:p w14:paraId="1E329671" w14:textId="77777777" w:rsidR="0079427F" w:rsidRPr="003B3DA1" w:rsidRDefault="0079427F" w:rsidP="002A4BF0">
            <w:pPr>
              <w:pStyle w:val="TableText"/>
              <w:rPr>
                <w:szCs w:val="18"/>
                <w:lang w:eastAsia="en-AU"/>
              </w:rPr>
            </w:pPr>
            <w:r w:rsidRPr="003B3DA1">
              <w:t>E</w:t>
            </w:r>
          </w:p>
        </w:tc>
        <w:tc>
          <w:tcPr>
            <w:tcW w:w="567" w:type="dxa"/>
            <w:shd w:val="clear" w:color="auto" w:fill="FAF0F0"/>
            <w:hideMark/>
          </w:tcPr>
          <w:p w14:paraId="15C23AC1" w14:textId="77777777" w:rsidR="0079427F" w:rsidRPr="003B3DA1" w:rsidRDefault="0079427F" w:rsidP="002A4BF0">
            <w:pPr>
              <w:pStyle w:val="TableText"/>
              <w:rPr>
                <w:szCs w:val="18"/>
                <w:lang w:eastAsia="en-AU"/>
              </w:rPr>
            </w:pPr>
            <w:r w:rsidRPr="003B3DA1">
              <w:t>D</w:t>
            </w:r>
          </w:p>
        </w:tc>
        <w:tc>
          <w:tcPr>
            <w:tcW w:w="567" w:type="dxa"/>
            <w:shd w:val="clear" w:color="auto" w:fill="FAF0F0"/>
            <w:hideMark/>
          </w:tcPr>
          <w:p w14:paraId="5754CAF3" w14:textId="77777777" w:rsidR="0079427F" w:rsidRPr="003B3DA1" w:rsidRDefault="0079427F" w:rsidP="002A4BF0">
            <w:pPr>
              <w:pStyle w:val="TableText"/>
              <w:rPr>
                <w:szCs w:val="18"/>
                <w:lang w:eastAsia="en-AU"/>
              </w:rPr>
            </w:pPr>
            <w:r w:rsidRPr="003B3DA1">
              <w:t>D</w:t>
            </w:r>
          </w:p>
        </w:tc>
        <w:tc>
          <w:tcPr>
            <w:tcW w:w="567" w:type="dxa"/>
            <w:shd w:val="clear" w:color="auto" w:fill="FAF0F0"/>
            <w:hideMark/>
          </w:tcPr>
          <w:p w14:paraId="6AFAC3C0" w14:textId="77777777" w:rsidR="0079427F" w:rsidRPr="003B3DA1" w:rsidRDefault="0079427F" w:rsidP="002A4BF0">
            <w:pPr>
              <w:pStyle w:val="TableText"/>
              <w:rPr>
                <w:szCs w:val="18"/>
                <w:lang w:eastAsia="en-AU"/>
              </w:rPr>
            </w:pPr>
            <w:r w:rsidRPr="003B3DA1">
              <w:t>A</w:t>
            </w:r>
          </w:p>
        </w:tc>
        <w:tc>
          <w:tcPr>
            <w:tcW w:w="567" w:type="dxa"/>
            <w:shd w:val="clear" w:color="auto" w:fill="FAF0F0"/>
            <w:hideMark/>
          </w:tcPr>
          <w:p w14:paraId="31347B76" w14:textId="77777777" w:rsidR="0079427F" w:rsidRPr="003B3DA1" w:rsidRDefault="0079427F" w:rsidP="002A4BF0">
            <w:pPr>
              <w:pStyle w:val="TableText"/>
              <w:rPr>
                <w:szCs w:val="18"/>
                <w:lang w:eastAsia="en-AU"/>
              </w:rPr>
            </w:pPr>
            <w:r w:rsidRPr="003B3DA1">
              <w:t>C</w:t>
            </w:r>
          </w:p>
        </w:tc>
        <w:tc>
          <w:tcPr>
            <w:tcW w:w="709" w:type="dxa"/>
            <w:shd w:val="clear" w:color="auto" w:fill="FFFFCC"/>
            <w:hideMark/>
          </w:tcPr>
          <w:p w14:paraId="4571281F" w14:textId="77777777" w:rsidR="0079427F" w:rsidRPr="003B3DA1" w:rsidRDefault="0079427F" w:rsidP="002A4BF0">
            <w:pPr>
              <w:pStyle w:val="TableText"/>
              <w:rPr>
                <w:szCs w:val="18"/>
                <w:lang w:eastAsia="en-AU"/>
              </w:rPr>
            </w:pPr>
            <w:r>
              <w:t>H</w:t>
            </w:r>
          </w:p>
        </w:tc>
        <w:tc>
          <w:tcPr>
            <w:tcW w:w="709" w:type="dxa"/>
            <w:shd w:val="clear" w:color="auto" w:fill="FFFFCC"/>
            <w:hideMark/>
          </w:tcPr>
          <w:p w14:paraId="211D0754" w14:textId="77777777" w:rsidR="0079427F" w:rsidRPr="003B3DA1" w:rsidRDefault="0079427F" w:rsidP="002A4BF0">
            <w:pPr>
              <w:pStyle w:val="TableText"/>
              <w:rPr>
                <w:szCs w:val="18"/>
                <w:lang w:eastAsia="en-AU"/>
              </w:rPr>
            </w:pPr>
            <w:r>
              <w:t>H</w:t>
            </w:r>
          </w:p>
        </w:tc>
        <w:tc>
          <w:tcPr>
            <w:tcW w:w="567" w:type="dxa"/>
            <w:shd w:val="clear" w:color="auto" w:fill="EAF1DD" w:themeFill="accent3" w:themeFillTint="33"/>
          </w:tcPr>
          <w:p w14:paraId="71AEE1BA" w14:textId="77777777" w:rsidR="0079427F" w:rsidRPr="003B3DA1" w:rsidRDefault="0079427F" w:rsidP="002A4BF0">
            <w:pPr>
              <w:pStyle w:val="TableText"/>
              <w:rPr>
                <w:szCs w:val="18"/>
                <w:lang w:eastAsia="en-AU"/>
              </w:rPr>
            </w:pPr>
            <w:r>
              <w:rPr>
                <w:rFonts w:eastAsia="Times New Roman" w:cs="Calibri"/>
                <w:szCs w:val="18"/>
                <w:lang w:eastAsia="en-AU"/>
              </w:rPr>
              <w:t>L</w:t>
            </w:r>
          </w:p>
        </w:tc>
        <w:tc>
          <w:tcPr>
            <w:tcW w:w="567" w:type="dxa"/>
            <w:shd w:val="clear" w:color="auto" w:fill="EAF1DD" w:themeFill="accent3" w:themeFillTint="33"/>
          </w:tcPr>
          <w:p w14:paraId="5D168FF5" w14:textId="77777777" w:rsidR="0079427F" w:rsidRPr="003B3DA1" w:rsidRDefault="0079427F" w:rsidP="002A4BF0">
            <w:pPr>
              <w:pStyle w:val="TableText"/>
              <w:rPr>
                <w:szCs w:val="18"/>
                <w:lang w:eastAsia="en-AU"/>
              </w:rPr>
            </w:pPr>
            <w:r>
              <w:rPr>
                <w:rFonts w:eastAsia="Times New Roman" w:cs="Calibri"/>
                <w:szCs w:val="18"/>
                <w:lang w:eastAsia="en-AU"/>
              </w:rPr>
              <w:t>L</w:t>
            </w:r>
          </w:p>
        </w:tc>
        <w:tc>
          <w:tcPr>
            <w:tcW w:w="851" w:type="dxa"/>
            <w:shd w:val="clear" w:color="auto" w:fill="DAEEF3" w:themeFill="accent5" w:themeFillTint="33"/>
            <w:hideMark/>
          </w:tcPr>
          <w:p w14:paraId="459D9FB7" w14:textId="77777777" w:rsidR="0079427F" w:rsidRPr="003B3DA1" w:rsidRDefault="0079427F" w:rsidP="002A4BF0">
            <w:pPr>
              <w:pStyle w:val="TableText"/>
              <w:rPr>
                <w:szCs w:val="18"/>
                <w:lang w:eastAsia="en-AU"/>
              </w:rPr>
            </w:pPr>
            <w:r>
              <w:rPr>
                <w:rFonts w:eastAsia="Times New Roman" w:cs="Calibri"/>
                <w:szCs w:val="18"/>
                <w:lang w:eastAsia="en-AU"/>
              </w:rPr>
              <w:t>M</w:t>
            </w:r>
          </w:p>
        </w:tc>
      </w:tr>
      <w:tr w:rsidR="00E25F3B" w:rsidRPr="003B3DA1" w14:paraId="005561E4" w14:textId="77777777" w:rsidTr="00EF2B9C">
        <w:trPr>
          <w:trHeight w:val="227"/>
        </w:trPr>
        <w:tc>
          <w:tcPr>
            <w:tcW w:w="1413" w:type="dxa"/>
            <w:tcBorders>
              <w:top w:val="nil"/>
              <w:bottom w:val="single" w:sz="4" w:space="0" w:color="auto"/>
            </w:tcBorders>
            <w:shd w:val="clear" w:color="auto" w:fill="E5DFEC" w:themeFill="accent4" w:themeFillTint="33"/>
            <w:hideMark/>
          </w:tcPr>
          <w:p w14:paraId="1D5168CC"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572E1A3F" w14:textId="77777777" w:rsidR="0079427F" w:rsidRPr="003B3DA1" w:rsidRDefault="0079427F" w:rsidP="002A4BF0">
            <w:pPr>
              <w:pStyle w:val="TableText"/>
              <w:rPr>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1EB1CF4F"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FFFFFF" w:themeFill="background1"/>
          </w:tcPr>
          <w:p w14:paraId="266ADD2C" w14:textId="77777777" w:rsidR="0079427F" w:rsidRPr="003B3DA1" w:rsidRDefault="0079427F" w:rsidP="002A4BF0">
            <w:pPr>
              <w:pStyle w:val="TableText"/>
              <w:rPr>
                <w:szCs w:val="18"/>
                <w:lang w:eastAsia="en-AU"/>
              </w:rPr>
            </w:pPr>
            <w:r>
              <w:rPr>
                <w:szCs w:val="18"/>
                <w:lang w:eastAsia="en-AU"/>
              </w:rPr>
              <w:t>M</w:t>
            </w:r>
          </w:p>
        </w:tc>
        <w:tc>
          <w:tcPr>
            <w:tcW w:w="567" w:type="dxa"/>
            <w:shd w:val="clear" w:color="auto" w:fill="FFFFFF" w:themeFill="background1"/>
          </w:tcPr>
          <w:p w14:paraId="6CB3A1CC" w14:textId="77777777" w:rsidR="0079427F" w:rsidRPr="003B3DA1" w:rsidRDefault="0079427F" w:rsidP="002A4BF0">
            <w:pPr>
              <w:pStyle w:val="TableText"/>
              <w:rPr>
                <w:szCs w:val="18"/>
                <w:lang w:eastAsia="en-AU"/>
              </w:rPr>
            </w:pPr>
            <w:r w:rsidRPr="003B3DA1">
              <w:rPr>
                <w:szCs w:val="18"/>
                <w:lang w:eastAsia="en-AU"/>
              </w:rPr>
              <w:t>L</w:t>
            </w:r>
          </w:p>
        </w:tc>
        <w:tc>
          <w:tcPr>
            <w:tcW w:w="567" w:type="dxa"/>
            <w:shd w:val="clear" w:color="auto" w:fill="DDD9C3" w:themeFill="background2" w:themeFillShade="E6"/>
          </w:tcPr>
          <w:p w14:paraId="4252ED85"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DDD9C3" w:themeFill="background2" w:themeFillShade="E6"/>
          </w:tcPr>
          <w:p w14:paraId="026EDC10" w14:textId="77777777" w:rsidR="0079427F" w:rsidRPr="003B3DA1" w:rsidRDefault="0079427F" w:rsidP="002A4BF0">
            <w:pPr>
              <w:pStyle w:val="TableText"/>
              <w:rPr>
                <w:szCs w:val="18"/>
                <w:lang w:eastAsia="en-AU"/>
              </w:rPr>
            </w:pPr>
            <w:r>
              <w:rPr>
                <w:szCs w:val="18"/>
                <w:lang w:eastAsia="en-AU"/>
              </w:rPr>
              <w:t>N</w:t>
            </w:r>
          </w:p>
        </w:tc>
        <w:tc>
          <w:tcPr>
            <w:tcW w:w="709" w:type="dxa"/>
            <w:shd w:val="clear" w:color="auto" w:fill="FFFFFF" w:themeFill="background1"/>
          </w:tcPr>
          <w:p w14:paraId="71FD15FF" w14:textId="77777777" w:rsidR="0079427F" w:rsidRPr="003B3DA1" w:rsidRDefault="0079427F" w:rsidP="002A4BF0">
            <w:pPr>
              <w:pStyle w:val="TableText"/>
              <w:rPr>
                <w:szCs w:val="18"/>
                <w:lang w:eastAsia="en-AU"/>
              </w:rPr>
            </w:pPr>
            <w:r>
              <w:rPr>
                <w:szCs w:val="18"/>
                <w:lang w:eastAsia="en-AU"/>
              </w:rPr>
              <w:t>M</w:t>
            </w:r>
          </w:p>
        </w:tc>
        <w:tc>
          <w:tcPr>
            <w:tcW w:w="709" w:type="dxa"/>
            <w:shd w:val="clear" w:color="auto" w:fill="FFFFFF" w:themeFill="background1"/>
          </w:tcPr>
          <w:p w14:paraId="1541BCB8" w14:textId="77777777" w:rsidR="0079427F" w:rsidRPr="003B3DA1" w:rsidRDefault="0079427F" w:rsidP="002A4BF0">
            <w:pPr>
              <w:pStyle w:val="TableText"/>
              <w:rPr>
                <w:szCs w:val="18"/>
                <w:lang w:eastAsia="en-AU"/>
              </w:rPr>
            </w:pPr>
            <w:r>
              <w:rPr>
                <w:szCs w:val="18"/>
                <w:lang w:eastAsia="en-AU"/>
              </w:rPr>
              <w:t>M</w:t>
            </w:r>
          </w:p>
        </w:tc>
        <w:tc>
          <w:tcPr>
            <w:tcW w:w="566" w:type="dxa"/>
            <w:shd w:val="clear" w:color="auto" w:fill="F2DBDB" w:themeFill="accent2" w:themeFillTint="33"/>
          </w:tcPr>
          <w:p w14:paraId="15F1AA99" w14:textId="77777777" w:rsidR="0079427F" w:rsidRPr="003B3DA1" w:rsidRDefault="0079427F" w:rsidP="002A4BF0">
            <w:pPr>
              <w:pStyle w:val="TableText"/>
              <w:rPr>
                <w:szCs w:val="18"/>
                <w:lang w:eastAsia="en-AU"/>
              </w:rPr>
            </w:pPr>
            <w:r w:rsidRPr="003B3DA1">
              <w:t>H</w:t>
            </w:r>
          </w:p>
        </w:tc>
        <w:tc>
          <w:tcPr>
            <w:tcW w:w="567" w:type="dxa"/>
            <w:shd w:val="clear" w:color="auto" w:fill="FAF0F0"/>
          </w:tcPr>
          <w:p w14:paraId="732A7B8E" w14:textId="77777777" w:rsidR="0079427F" w:rsidRPr="003B3DA1" w:rsidRDefault="0079427F" w:rsidP="002A4BF0">
            <w:pPr>
              <w:pStyle w:val="TableText"/>
              <w:rPr>
                <w:szCs w:val="18"/>
                <w:lang w:eastAsia="en-AU"/>
              </w:rPr>
            </w:pPr>
            <w:r w:rsidRPr="003B3DA1">
              <w:t>F</w:t>
            </w:r>
          </w:p>
        </w:tc>
        <w:tc>
          <w:tcPr>
            <w:tcW w:w="567" w:type="dxa"/>
            <w:shd w:val="clear" w:color="auto" w:fill="FAF0F0"/>
          </w:tcPr>
          <w:p w14:paraId="3FD2FDD5" w14:textId="77777777" w:rsidR="0079427F" w:rsidRPr="003B3DA1" w:rsidRDefault="0079427F" w:rsidP="002A4BF0">
            <w:pPr>
              <w:pStyle w:val="TableText"/>
              <w:rPr>
                <w:szCs w:val="18"/>
                <w:lang w:eastAsia="en-AU"/>
              </w:rPr>
            </w:pPr>
            <w:r>
              <w:t>D</w:t>
            </w:r>
          </w:p>
        </w:tc>
        <w:tc>
          <w:tcPr>
            <w:tcW w:w="567" w:type="dxa"/>
            <w:shd w:val="clear" w:color="auto" w:fill="FAF0F0"/>
          </w:tcPr>
          <w:p w14:paraId="1C60A8FA" w14:textId="77777777" w:rsidR="0079427F" w:rsidRPr="003B3DA1" w:rsidRDefault="0079427F" w:rsidP="002A4BF0">
            <w:pPr>
              <w:pStyle w:val="TableText"/>
              <w:rPr>
                <w:szCs w:val="18"/>
                <w:lang w:eastAsia="en-AU"/>
              </w:rPr>
            </w:pPr>
            <w:r w:rsidRPr="003B3DA1">
              <w:t>E</w:t>
            </w:r>
          </w:p>
        </w:tc>
        <w:tc>
          <w:tcPr>
            <w:tcW w:w="567" w:type="dxa"/>
            <w:shd w:val="clear" w:color="auto" w:fill="FAF0F0"/>
          </w:tcPr>
          <w:p w14:paraId="433F3512" w14:textId="77777777" w:rsidR="0079427F" w:rsidRPr="003B3DA1" w:rsidRDefault="0079427F" w:rsidP="002A4BF0">
            <w:pPr>
              <w:pStyle w:val="TableText"/>
              <w:rPr>
                <w:szCs w:val="18"/>
                <w:lang w:eastAsia="en-AU"/>
              </w:rPr>
            </w:pPr>
            <w:r w:rsidRPr="003B3DA1">
              <w:t>D</w:t>
            </w:r>
          </w:p>
        </w:tc>
        <w:tc>
          <w:tcPr>
            <w:tcW w:w="567" w:type="dxa"/>
            <w:shd w:val="clear" w:color="auto" w:fill="FAF0F0"/>
          </w:tcPr>
          <w:p w14:paraId="6AE3BA7E" w14:textId="77777777" w:rsidR="0079427F" w:rsidRPr="003B3DA1" w:rsidRDefault="0079427F" w:rsidP="002A4BF0">
            <w:pPr>
              <w:pStyle w:val="TableText"/>
              <w:rPr>
                <w:szCs w:val="18"/>
                <w:lang w:eastAsia="en-AU"/>
              </w:rPr>
            </w:pPr>
            <w:r w:rsidRPr="003B3DA1">
              <w:t>D</w:t>
            </w:r>
          </w:p>
        </w:tc>
        <w:tc>
          <w:tcPr>
            <w:tcW w:w="567" w:type="dxa"/>
            <w:shd w:val="clear" w:color="auto" w:fill="FAF0F0"/>
          </w:tcPr>
          <w:p w14:paraId="3D767480" w14:textId="77777777" w:rsidR="0079427F" w:rsidRPr="003B3DA1" w:rsidRDefault="0079427F" w:rsidP="002A4BF0">
            <w:pPr>
              <w:pStyle w:val="TableText"/>
              <w:rPr>
                <w:szCs w:val="18"/>
                <w:lang w:eastAsia="en-AU"/>
              </w:rPr>
            </w:pPr>
            <w:r w:rsidRPr="003B3DA1">
              <w:t>A</w:t>
            </w:r>
          </w:p>
        </w:tc>
        <w:tc>
          <w:tcPr>
            <w:tcW w:w="567" w:type="dxa"/>
            <w:shd w:val="clear" w:color="auto" w:fill="FAF0F0"/>
          </w:tcPr>
          <w:p w14:paraId="04602EBE" w14:textId="77777777" w:rsidR="0079427F" w:rsidRPr="003B3DA1" w:rsidRDefault="0079427F" w:rsidP="002A4BF0">
            <w:pPr>
              <w:pStyle w:val="TableText"/>
              <w:rPr>
                <w:szCs w:val="18"/>
                <w:lang w:eastAsia="en-AU"/>
              </w:rPr>
            </w:pPr>
            <w:r w:rsidRPr="003B3DA1">
              <w:t>C</w:t>
            </w:r>
          </w:p>
        </w:tc>
        <w:tc>
          <w:tcPr>
            <w:tcW w:w="709" w:type="dxa"/>
            <w:shd w:val="clear" w:color="auto" w:fill="FFFFCC"/>
          </w:tcPr>
          <w:p w14:paraId="78EDD323" w14:textId="77777777" w:rsidR="0079427F" w:rsidRPr="003B3DA1" w:rsidRDefault="0079427F" w:rsidP="002A4BF0">
            <w:pPr>
              <w:pStyle w:val="TableText"/>
              <w:rPr>
                <w:szCs w:val="18"/>
                <w:lang w:eastAsia="en-AU"/>
              </w:rPr>
            </w:pPr>
            <w:r>
              <w:t>H</w:t>
            </w:r>
          </w:p>
        </w:tc>
        <w:tc>
          <w:tcPr>
            <w:tcW w:w="709" w:type="dxa"/>
            <w:shd w:val="clear" w:color="auto" w:fill="FFFFCC"/>
          </w:tcPr>
          <w:p w14:paraId="56C9D4AF" w14:textId="77777777" w:rsidR="0079427F" w:rsidRPr="001A44FA" w:rsidRDefault="0079427F" w:rsidP="002A4BF0">
            <w:pPr>
              <w:pStyle w:val="TableText"/>
            </w:pPr>
            <w:r>
              <w:t>H</w:t>
            </w:r>
          </w:p>
        </w:tc>
        <w:tc>
          <w:tcPr>
            <w:tcW w:w="567" w:type="dxa"/>
            <w:shd w:val="clear" w:color="auto" w:fill="EAF1DD" w:themeFill="accent3" w:themeFillTint="33"/>
          </w:tcPr>
          <w:p w14:paraId="17F117DE"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172D4E68" w14:textId="77777777"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4025AC72" w14:textId="77777777" w:rsidR="0079427F" w:rsidRPr="003B3DA1" w:rsidRDefault="0079427F" w:rsidP="002A4BF0">
            <w:pPr>
              <w:pStyle w:val="TableText"/>
              <w:rPr>
                <w:szCs w:val="18"/>
                <w:lang w:eastAsia="en-AU"/>
              </w:rPr>
            </w:pPr>
            <w:r>
              <w:rPr>
                <w:szCs w:val="18"/>
                <w:lang w:eastAsia="en-AU"/>
              </w:rPr>
              <w:t>N</w:t>
            </w:r>
          </w:p>
        </w:tc>
      </w:tr>
      <w:tr w:rsidR="00E25F3B" w:rsidRPr="003B3DA1" w14:paraId="69E418B7" w14:textId="77777777" w:rsidTr="00EF2B9C">
        <w:trPr>
          <w:trHeight w:val="276"/>
        </w:trPr>
        <w:tc>
          <w:tcPr>
            <w:tcW w:w="1413" w:type="dxa"/>
            <w:tcBorders>
              <w:bottom w:val="nil"/>
            </w:tcBorders>
            <w:shd w:val="clear" w:color="auto" w:fill="E5DFEC" w:themeFill="accent4" w:themeFillTint="33"/>
            <w:hideMark/>
          </w:tcPr>
          <w:p w14:paraId="0F837964" w14:textId="77777777" w:rsidR="008C6DC3" w:rsidRDefault="008C6DC3" w:rsidP="002A4BF0">
            <w:pPr>
              <w:pStyle w:val="TableText"/>
              <w:rPr>
                <w:rStyle w:val="Emphasis"/>
                <w:szCs w:val="18"/>
              </w:rPr>
            </w:pPr>
            <w:r>
              <w:rPr>
                <w:rStyle w:val="Emphasis"/>
                <w:szCs w:val="18"/>
              </w:rPr>
              <w:t>Y. ruckeri</w:t>
            </w:r>
          </w:p>
          <w:p w14:paraId="41D4B896" w14:textId="77777777" w:rsidR="008C6DC3" w:rsidRPr="003B3DA1" w:rsidRDefault="008C6DC3" w:rsidP="002A4BF0">
            <w:pPr>
              <w:pStyle w:val="TableText"/>
              <w:rPr>
                <w:i/>
                <w:iCs/>
                <w:szCs w:val="18"/>
              </w:rPr>
            </w:pPr>
            <w:r w:rsidRPr="003B3DA1">
              <w:rPr>
                <w:bCs/>
                <w:szCs w:val="18"/>
                <w:lang w:eastAsia="en-AU"/>
              </w:rPr>
              <w:t>(Hagerman strain)</w:t>
            </w:r>
          </w:p>
        </w:tc>
        <w:tc>
          <w:tcPr>
            <w:tcW w:w="1559" w:type="dxa"/>
            <w:shd w:val="clear" w:color="auto" w:fill="C6D9F1" w:themeFill="text2" w:themeFillTint="33"/>
            <w:hideMark/>
          </w:tcPr>
          <w:p w14:paraId="18BA225E" w14:textId="77777777" w:rsidR="008C6DC3" w:rsidRPr="003B3DA1" w:rsidRDefault="008C6DC3" w:rsidP="002A4BF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37C53BC0" w14:textId="77777777" w:rsidR="008C6DC3" w:rsidRPr="003B3DA1" w:rsidRDefault="008C6DC3" w:rsidP="002A4BF0">
            <w:pPr>
              <w:pStyle w:val="TableText"/>
              <w:rPr>
                <w:szCs w:val="18"/>
                <w:lang w:eastAsia="en-AU"/>
              </w:rPr>
            </w:pPr>
            <w:r w:rsidRPr="003B3DA1">
              <w:rPr>
                <w:color w:val="000000" w:themeColor="text1"/>
                <w:kern w:val="24"/>
                <w:szCs w:val="18"/>
                <w:lang w:eastAsia="en-AU"/>
              </w:rPr>
              <w:t>M</w:t>
            </w:r>
          </w:p>
        </w:tc>
        <w:tc>
          <w:tcPr>
            <w:tcW w:w="567" w:type="dxa"/>
            <w:shd w:val="clear" w:color="auto" w:fill="FFFFFF" w:themeFill="background1"/>
            <w:hideMark/>
          </w:tcPr>
          <w:p w14:paraId="24921928" w14:textId="77777777" w:rsidR="008C6DC3" w:rsidRPr="003B3DA1" w:rsidRDefault="008C6DC3" w:rsidP="002A4BF0">
            <w:pPr>
              <w:pStyle w:val="TableText"/>
              <w:rPr>
                <w:szCs w:val="18"/>
                <w:lang w:eastAsia="en-AU"/>
              </w:rPr>
            </w:pPr>
            <w:r w:rsidRPr="003B3DA1">
              <w:rPr>
                <w:szCs w:val="18"/>
                <w:lang w:eastAsia="en-AU"/>
              </w:rPr>
              <w:t>M</w:t>
            </w:r>
          </w:p>
        </w:tc>
        <w:tc>
          <w:tcPr>
            <w:tcW w:w="567" w:type="dxa"/>
            <w:shd w:val="clear" w:color="auto" w:fill="FFFFFF" w:themeFill="background1"/>
            <w:hideMark/>
          </w:tcPr>
          <w:p w14:paraId="13DBD64C" w14:textId="77777777" w:rsidR="008C6DC3" w:rsidRPr="003B3DA1" w:rsidRDefault="008C6DC3" w:rsidP="002A4BF0">
            <w:pPr>
              <w:pStyle w:val="TableText"/>
              <w:rPr>
                <w:szCs w:val="18"/>
                <w:lang w:eastAsia="en-AU"/>
              </w:rPr>
            </w:pPr>
            <w:r>
              <w:rPr>
                <w:szCs w:val="18"/>
                <w:lang w:eastAsia="en-AU"/>
              </w:rPr>
              <w:t>L</w:t>
            </w:r>
          </w:p>
        </w:tc>
        <w:tc>
          <w:tcPr>
            <w:tcW w:w="567" w:type="dxa"/>
            <w:shd w:val="clear" w:color="auto" w:fill="DDD9C3" w:themeFill="background2" w:themeFillShade="E6"/>
            <w:hideMark/>
          </w:tcPr>
          <w:p w14:paraId="73B8CF03" w14:textId="77777777" w:rsidR="008C6DC3" w:rsidRPr="003B3DA1" w:rsidRDefault="008C6DC3" w:rsidP="002A4BF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13EAA924" w14:textId="77777777" w:rsidR="008C6DC3" w:rsidRPr="003B3DA1" w:rsidRDefault="008C6DC3" w:rsidP="002A4BF0">
            <w:pPr>
              <w:pStyle w:val="TableText"/>
              <w:rPr>
                <w:szCs w:val="18"/>
                <w:lang w:eastAsia="en-AU"/>
              </w:rPr>
            </w:pPr>
            <w:r w:rsidRPr="003B3DA1">
              <w:rPr>
                <w:szCs w:val="18"/>
                <w:lang w:eastAsia="en-AU"/>
              </w:rPr>
              <w:t>L</w:t>
            </w:r>
          </w:p>
        </w:tc>
        <w:tc>
          <w:tcPr>
            <w:tcW w:w="709" w:type="dxa"/>
            <w:shd w:val="clear" w:color="auto" w:fill="FFFFFF" w:themeFill="background1"/>
          </w:tcPr>
          <w:p w14:paraId="2C679814" w14:textId="77777777" w:rsidR="008C6DC3" w:rsidRPr="003B3DA1" w:rsidRDefault="008C6DC3" w:rsidP="002A4BF0">
            <w:pPr>
              <w:pStyle w:val="TableText"/>
              <w:rPr>
                <w:szCs w:val="18"/>
                <w:lang w:eastAsia="en-AU"/>
              </w:rPr>
            </w:pPr>
            <w:r w:rsidRPr="003B3DA1">
              <w:rPr>
                <w:szCs w:val="18"/>
                <w:lang w:eastAsia="en-AU"/>
              </w:rPr>
              <w:t>M</w:t>
            </w:r>
          </w:p>
        </w:tc>
        <w:tc>
          <w:tcPr>
            <w:tcW w:w="709" w:type="dxa"/>
            <w:shd w:val="clear" w:color="auto" w:fill="FFFFFF" w:themeFill="background1"/>
            <w:hideMark/>
          </w:tcPr>
          <w:p w14:paraId="1D42147B" w14:textId="77777777" w:rsidR="008C6DC3" w:rsidRPr="003B3DA1" w:rsidRDefault="008C6DC3" w:rsidP="002A4BF0">
            <w:pPr>
              <w:pStyle w:val="TableText"/>
              <w:rPr>
                <w:szCs w:val="18"/>
                <w:lang w:eastAsia="en-AU"/>
              </w:rPr>
            </w:pPr>
            <w:r>
              <w:rPr>
                <w:szCs w:val="18"/>
                <w:lang w:eastAsia="en-AU"/>
              </w:rPr>
              <w:t>M</w:t>
            </w:r>
          </w:p>
        </w:tc>
        <w:tc>
          <w:tcPr>
            <w:tcW w:w="566" w:type="dxa"/>
            <w:shd w:val="clear" w:color="auto" w:fill="F2DBDB" w:themeFill="accent2" w:themeFillTint="33"/>
            <w:hideMark/>
          </w:tcPr>
          <w:p w14:paraId="0B1864AA" w14:textId="77777777" w:rsidR="008C6DC3" w:rsidRPr="003B3DA1" w:rsidRDefault="008C6DC3" w:rsidP="002A4BF0">
            <w:pPr>
              <w:pStyle w:val="TableText"/>
              <w:rPr>
                <w:szCs w:val="18"/>
                <w:lang w:eastAsia="en-AU"/>
              </w:rPr>
            </w:pPr>
            <w:r w:rsidRPr="003B3DA1">
              <w:rPr>
                <w:color w:val="000000" w:themeColor="text1"/>
                <w:kern w:val="24"/>
                <w:szCs w:val="18"/>
                <w:lang w:eastAsia="en-AU"/>
              </w:rPr>
              <w:t>H</w:t>
            </w:r>
          </w:p>
        </w:tc>
        <w:tc>
          <w:tcPr>
            <w:tcW w:w="567" w:type="dxa"/>
            <w:shd w:val="clear" w:color="auto" w:fill="FAF0F0"/>
            <w:hideMark/>
          </w:tcPr>
          <w:p w14:paraId="41DA8727" w14:textId="77777777" w:rsidR="008C6DC3" w:rsidRPr="003B3DA1" w:rsidRDefault="008C6DC3" w:rsidP="002A4BF0">
            <w:pPr>
              <w:pStyle w:val="TableText"/>
              <w:rPr>
                <w:szCs w:val="18"/>
                <w:lang w:eastAsia="en-AU"/>
              </w:rPr>
            </w:pPr>
            <w:r w:rsidRPr="003B3DA1">
              <w:rPr>
                <w:szCs w:val="18"/>
                <w:lang w:eastAsia="en-AU"/>
              </w:rPr>
              <w:t>F</w:t>
            </w:r>
          </w:p>
        </w:tc>
        <w:tc>
          <w:tcPr>
            <w:tcW w:w="567" w:type="dxa"/>
            <w:shd w:val="clear" w:color="auto" w:fill="FAF0F0"/>
            <w:hideMark/>
          </w:tcPr>
          <w:p w14:paraId="777FC240" w14:textId="77777777" w:rsidR="008C6DC3" w:rsidRPr="003B3DA1" w:rsidRDefault="008C6DC3" w:rsidP="002A4BF0">
            <w:pPr>
              <w:pStyle w:val="TableText"/>
              <w:rPr>
                <w:szCs w:val="18"/>
                <w:lang w:eastAsia="en-AU"/>
              </w:rPr>
            </w:pPr>
            <w:r w:rsidRPr="003B3DA1">
              <w:rPr>
                <w:szCs w:val="18"/>
                <w:lang w:eastAsia="en-AU"/>
              </w:rPr>
              <w:t>C</w:t>
            </w:r>
          </w:p>
        </w:tc>
        <w:tc>
          <w:tcPr>
            <w:tcW w:w="567" w:type="dxa"/>
            <w:shd w:val="clear" w:color="auto" w:fill="FAF0F0"/>
            <w:hideMark/>
          </w:tcPr>
          <w:p w14:paraId="7B4BFE58" w14:textId="77777777" w:rsidR="008C6DC3" w:rsidRPr="003B3DA1" w:rsidRDefault="008C6DC3" w:rsidP="002A4BF0">
            <w:pPr>
              <w:pStyle w:val="TableText"/>
              <w:rPr>
                <w:szCs w:val="18"/>
                <w:lang w:eastAsia="en-AU"/>
              </w:rPr>
            </w:pPr>
            <w:r w:rsidRPr="003B3DA1">
              <w:rPr>
                <w:szCs w:val="18"/>
                <w:lang w:eastAsia="en-AU"/>
              </w:rPr>
              <w:t>E</w:t>
            </w:r>
          </w:p>
        </w:tc>
        <w:tc>
          <w:tcPr>
            <w:tcW w:w="567" w:type="dxa"/>
            <w:shd w:val="clear" w:color="auto" w:fill="FAF0F0"/>
            <w:hideMark/>
          </w:tcPr>
          <w:p w14:paraId="2D6961CB" w14:textId="77777777" w:rsidR="008C6DC3" w:rsidRPr="003B3DA1" w:rsidRDefault="008C6DC3" w:rsidP="002A4BF0">
            <w:pPr>
              <w:pStyle w:val="TableText"/>
              <w:rPr>
                <w:szCs w:val="18"/>
                <w:lang w:eastAsia="en-AU"/>
              </w:rPr>
            </w:pPr>
            <w:r w:rsidRPr="003B3DA1">
              <w:rPr>
                <w:szCs w:val="18"/>
                <w:lang w:eastAsia="en-AU"/>
              </w:rPr>
              <w:t>D</w:t>
            </w:r>
          </w:p>
        </w:tc>
        <w:tc>
          <w:tcPr>
            <w:tcW w:w="567" w:type="dxa"/>
            <w:shd w:val="clear" w:color="auto" w:fill="FAF0F0"/>
            <w:hideMark/>
          </w:tcPr>
          <w:p w14:paraId="3ED96AE8" w14:textId="77777777" w:rsidR="008C6DC3" w:rsidRPr="003B3DA1" w:rsidRDefault="008C6DC3" w:rsidP="002A4BF0">
            <w:pPr>
              <w:pStyle w:val="TableText"/>
              <w:rPr>
                <w:szCs w:val="18"/>
                <w:lang w:eastAsia="en-AU"/>
              </w:rPr>
            </w:pPr>
            <w:r w:rsidRPr="003B3DA1">
              <w:rPr>
                <w:szCs w:val="18"/>
                <w:lang w:eastAsia="en-AU"/>
              </w:rPr>
              <w:t>C</w:t>
            </w:r>
          </w:p>
        </w:tc>
        <w:tc>
          <w:tcPr>
            <w:tcW w:w="567" w:type="dxa"/>
            <w:shd w:val="clear" w:color="auto" w:fill="FAF0F0"/>
            <w:hideMark/>
          </w:tcPr>
          <w:p w14:paraId="35E72F08" w14:textId="77777777" w:rsidR="008C6DC3" w:rsidRPr="003B3DA1" w:rsidRDefault="008C6DC3" w:rsidP="002A4BF0">
            <w:pPr>
              <w:pStyle w:val="TableText"/>
              <w:rPr>
                <w:szCs w:val="18"/>
                <w:lang w:eastAsia="en-AU"/>
              </w:rPr>
            </w:pPr>
            <w:r w:rsidRPr="003B3DA1">
              <w:rPr>
                <w:szCs w:val="18"/>
                <w:lang w:eastAsia="en-AU"/>
              </w:rPr>
              <w:t>A</w:t>
            </w:r>
          </w:p>
        </w:tc>
        <w:tc>
          <w:tcPr>
            <w:tcW w:w="567" w:type="dxa"/>
            <w:shd w:val="clear" w:color="auto" w:fill="FAF0F0"/>
            <w:hideMark/>
          </w:tcPr>
          <w:p w14:paraId="01041D34" w14:textId="77777777" w:rsidR="008C6DC3" w:rsidRPr="003B3DA1" w:rsidRDefault="008C6DC3" w:rsidP="002A4BF0">
            <w:pPr>
              <w:pStyle w:val="TableText"/>
              <w:rPr>
                <w:szCs w:val="18"/>
                <w:lang w:eastAsia="en-AU"/>
              </w:rPr>
            </w:pPr>
            <w:r w:rsidRPr="003B3DA1">
              <w:rPr>
                <w:szCs w:val="18"/>
                <w:lang w:eastAsia="en-AU"/>
              </w:rPr>
              <w:t>C</w:t>
            </w:r>
          </w:p>
        </w:tc>
        <w:tc>
          <w:tcPr>
            <w:tcW w:w="709" w:type="dxa"/>
            <w:shd w:val="clear" w:color="auto" w:fill="FFFFCC"/>
            <w:hideMark/>
          </w:tcPr>
          <w:p w14:paraId="15E0F875" w14:textId="77777777" w:rsidR="008C6DC3" w:rsidRPr="00BB41C4" w:rsidRDefault="008C6DC3" w:rsidP="002A4BF0">
            <w:pPr>
              <w:pStyle w:val="TableText"/>
              <w:rPr>
                <w:color w:val="000000" w:themeColor="text1"/>
                <w:kern w:val="24"/>
                <w:szCs w:val="18"/>
                <w:lang w:eastAsia="en-AU"/>
              </w:rPr>
            </w:pPr>
            <w:r w:rsidRPr="003B3DA1">
              <w:rPr>
                <w:color w:val="000000" w:themeColor="text1"/>
                <w:kern w:val="24"/>
                <w:szCs w:val="18"/>
                <w:lang w:eastAsia="en-AU"/>
              </w:rPr>
              <w:t>H</w:t>
            </w:r>
          </w:p>
        </w:tc>
        <w:tc>
          <w:tcPr>
            <w:tcW w:w="709" w:type="dxa"/>
            <w:shd w:val="clear" w:color="auto" w:fill="FFFFCC"/>
            <w:hideMark/>
          </w:tcPr>
          <w:p w14:paraId="72A86C8E" w14:textId="77777777" w:rsidR="008C6DC3" w:rsidRPr="003B3DA1" w:rsidRDefault="008C6DC3" w:rsidP="002A4BF0">
            <w:pPr>
              <w:pStyle w:val="TableText"/>
              <w:rPr>
                <w:szCs w:val="18"/>
                <w:lang w:eastAsia="en-AU"/>
              </w:rPr>
            </w:pPr>
            <w:r>
              <w:rPr>
                <w:szCs w:val="18"/>
                <w:lang w:eastAsia="en-AU"/>
              </w:rPr>
              <w:t>H</w:t>
            </w:r>
          </w:p>
        </w:tc>
        <w:tc>
          <w:tcPr>
            <w:tcW w:w="567" w:type="dxa"/>
            <w:shd w:val="clear" w:color="auto" w:fill="EAF1DD" w:themeFill="accent3" w:themeFillTint="33"/>
          </w:tcPr>
          <w:p w14:paraId="425976F0" w14:textId="77777777" w:rsidR="008C6DC3" w:rsidRPr="003B3DA1" w:rsidRDefault="008C6DC3" w:rsidP="002A4BF0">
            <w:pPr>
              <w:pStyle w:val="TableText"/>
              <w:rPr>
                <w:color w:val="000000" w:themeColor="text1"/>
                <w:kern w:val="24"/>
                <w:szCs w:val="18"/>
                <w:lang w:eastAsia="en-AU"/>
              </w:rPr>
            </w:pPr>
            <w:r w:rsidRPr="003B3DA1">
              <w:rPr>
                <w:color w:val="000000" w:themeColor="text1"/>
                <w:kern w:val="24"/>
                <w:szCs w:val="18"/>
                <w:lang w:eastAsia="en-AU"/>
              </w:rPr>
              <w:t>M</w:t>
            </w:r>
          </w:p>
        </w:tc>
        <w:tc>
          <w:tcPr>
            <w:tcW w:w="567" w:type="dxa"/>
            <w:shd w:val="clear" w:color="auto" w:fill="EAF1DD" w:themeFill="accent3" w:themeFillTint="33"/>
          </w:tcPr>
          <w:p w14:paraId="7D34B445" w14:textId="77777777" w:rsidR="008C6DC3" w:rsidRPr="003B3DA1" w:rsidRDefault="008C6DC3" w:rsidP="002A4BF0">
            <w:pPr>
              <w:pStyle w:val="TableText"/>
              <w:rPr>
                <w:color w:val="000000" w:themeColor="text1"/>
                <w:kern w:val="24"/>
                <w:szCs w:val="18"/>
                <w:lang w:eastAsia="en-AU"/>
              </w:rPr>
            </w:pPr>
            <w:r>
              <w:rPr>
                <w:color w:val="000000" w:themeColor="text1"/>
                <w:kern w:val="24"/>
                <w:szCs w:val="18"/>
                <w:lang w:eastAsia="en-AU"/>
              </w:rPr>
              <w:t>M</w:t>
            </w:r>
          </w:p>
        </w:tc>
        <w:tc>
          <w:tcPr>
            <w:tcW w:w="851" w:type="dxa"/>
            <w:shd w:val="clear" w:color="auto" w:fill="DAEEF3" w:themeFill="accent5" w:themeFillTint="33"/>
            <w:hideMark/>
          </w:tcPr>
          <w:p w14:paraId="69F4A829" w14:textId="77777777" w:rsidR="008C6DC3" w:rsidRPr="00BB41C4" w:rsidRDefault="008C6DC3" w:rsidP="002A4BF0">
            <w:pPr>
              <w:pStyle w:val="TableText"/>
              <w:rPr>
                <w:color w:val="000000" w:themeColor="text1"/>
                <w:kern w:val="24"/>
                <w:szCs w:val="18"/>
                <w:lang w:eastAsia="en-AU"/>
              </w:rPr>
            </w:pPr>
            <w:r>
              <w:rPr>
                <w:color w:val="000000" w:themeColor="text1"/>
                <w:kern w:val="24"/>
                <w:szCs w:val="18"/>
                <w:lang w:eastAsia="en-AU"/>
              </w:rPr>
              <w:t>H</w:t>
            </w:r>
          </w:p>
        </w:tc>
      </w:tr>
      <w:tr w:rsidR="00E25F3B" w:rsidRPr="003B3DA1" w14:paraId="17625A8F" w14:textId="77777777" w:rsidTr="00EF2B9C">
        <w:trPr>
          <w:trHeight w:val="227"/>
        </w:trPr>
        <w:tc>
          <w:tcPr>
            <w:tcW w:w="1413" w:type="dxa"/>
            <w:tcBorders>
              <w:top w:val="nil"/>
              <w:bottom w:val="nil"/>
            </w:tcBorders>
            <w:shd w:val="clear" w:color="auto" w:fill="E5DFEC" w:themeFill="accent4" w:themeFillTint="33"/>
          </w:tcPr>
          <w:p w14:paraId="6E950CEE" w14:textId="77777777" w:rsidR="008C6DC3" w:rsidRPr="003B3DA1" w:rsidRDefault="008C6DC3" w:rsidP="002A4BF0">
            <w:pPr>
              <w:pStyle w:val="TableText"/>
            </w:pPr>
          </w:p>
        </w:tc>
        <w:tc>
          <w:tcPr>
            <w:tcW w:w="1559" w:type="dxa"/>
            <w:shd w:val="clear" w:color="auto" w:fill="C6D9F1" w:themeFill="text2" w:themeFillTint="33"/>
          </w:tcPr>
          <w:p w14:paraId="671DE83E" w14:textId="77777777" w:rsidR="008C6DC3" w:rsidRPr="003B3DA1" w:rsidRDefault="008C6DC3" w:rsidP="002A4BF0">
            <w:pPr>
              <w:pStyle w:val="TableText"/>
            </w:pPr>
            <w:r w:rsidRPr="003B3DA1">
              <w:t>Free stock</w:t>
            </w:r>
          </w:p>
        </w:tc>
        <w:tc>
          <w:tcPr>
            <w:tcW w:w="567" w:type="dxa"/>
            <w:shd w:val="clear" w:color="auto" w:fill="FDE9D9" w:themeFill="accent6" w:themeFillTint="33"/>
          </w:tcPr>
          <w:p w14:paraId="01636E04" w14:textId="77777777" w:rsidR="008C6DC3" w:rsidRPr="003B3DA1" w:rsidRDefault="008C6DC3" w:rsidP="002A4BF0">
            <w:pPr>
              <w:pStyle w:val="TableText"/>
            </w:pPr>
            <w:r>
              <w:t>VL</w:t>
            </w:r>
          </w:p>
        </w:tc>
        <w:tc>
          <w:tcPr>
            <w:tcW w:w="567" w:type="dxa"/>
            <w:shd w:val="clear" w:color="auto" w:fill="FFFFFF" w:themeFill="background1"/>
          </w:tcPr>
          <w:p w14:paraId="5E803A9C" w14:textId="77777777" w:rsidR="008C6DC3" w:rsidRPr="003B3DA1" w:rsidRDefault="008C6DC3" w:rsidP="002A4BF0">
            <w:pPr>
              <w:pStyle w:val="TableText"/>
            </w:pPr>
            <w:r>
              <w:t>M</w:t>
            </w:r>
          </w:p>
        </w:tc>
        <w:tc>
          <w:tcPr>
            <w:tcW w:w="567" w:type="dxa"/>
            <w:shd w:val="clear" w:color="auto" w:fill="FFFFFF" w:themeFill="background1"/>
          </w:tcPr>
          <w:p w14:paraId="7855647C" w14:textId="77777777" w:rsidR="008C6DC3" w:rsidRPr="003B3DA1" w:rsidRDefault="008C6DC3" w:rsidP="002A4BF0">
            <w:pPr>
              <w:pStyle w:val="TableText"/>
            </w:pPr>
            <w:r>
              <w:t>L</w:t>
            </w:r>
          </w:p>
        </w:tc>
        <w:tc>
          <w:tcPr>
            <w:tcW w:w="567" w:type="dxa"/>
            <w:shd w:val="clear" w:color="auto" w:fill="DDD9C3" w:themeFill="background2" w:themeFillShade="E6"/>
          </w:tcPr>
          <w:p w14:paraId="7EFCF157" w14:textId="77777777" w:rsidR="008C6DC3" w:rsidRPr="003B3DA1" w:rsidRDefault="008C6DC3" w:rsidP="002A4BF0">
            <w:pPr>
              <w:pStyle w:val="TableText"/>
            </w:pPr>
            <w:r>
              <w:t>VL</w:t>
            </w:r>
          </w:p>
        </w:tc>
        <w:tc>
          <w:tcPr>
            <w:tcW w:w="567" w:type="dxa"/>
            <w:shd w:val="clear" w:color="auto" w:fill="DDD9C3" w:themeFill="background2" w:themeFillShade="E6"/>
          </w:tcPr>
          <w:p w14:paraId="48C38008" w14:textId="77777777" w:rsidR="008C6DC3" w:rsidRPr="003B3DA1" w:rsidRDefault="008C6DC3" w:rsidP="002A4BF0">
            <w:pPr>
              <w:pStyle w:val="TableText"/>
            </w:pPr>
            <w:r>
              <w:t>VL</w:t>
            </w:r>
          </w:p>
        </w:tc>
        <w:tc>
          <w:tcPr>
            <w:tcW w:w="709" w:type="dxa"/>
            <w:shd w:val="clear" w:color="auto" w:fill="FFFFFF" w:themeFill="background1"/>
          </w:tcPr>
          <w:p w14:paraId="0F137C44" w14:textId="77777777" w:rsidR="008C6DC3" w:rsidRPr="003B3DA1" w:rsidRDefault="008C6DC3" w:rsidP="002A4BF0">
            <w:pPr>
              <w:pStyle w:val="TableText"/>
            </w:pPr>
            <w:r>
              <w:t>M</w:t>
            </w:r>
          </w:p>
        </w:tc>
        <w:tc>
          <w:tcPr>
            <w:tcW w:w="709" w:type="dxa"/>
            <w:shd w:val="clear" w:color="auto" w:fill="FFFFFF" w:themeFill="background1"/>
          </w:tcPr>
          <w:p w14:paraId="7992E982" w14:textId="77777777" w:rsidR="008C6DC3" w:rsidRPr="003B3DA1" w:rsidRDefault="008C6DC3" w:rsidP="002A4BF0">
            <w:pPr>
              <w:pStyle w:val="TableText"/>
            </w:pPr>
            <w:r>
              <w:t>M</w:t>
            </w:r>
          </w:p>
        </w:tc>
        <w:tc>
          <w:tcPr>
            <w:tcW w:w="566" w:type="dxa"/>
            <w:shd w:val="clear" w:color="auto" w:fill="F2DBDB" w:themeFill="accent2" w:themeFillTint="33"/>
          </w:tcPr>
          <w:p w14:paraId="141511E5" w14:textId="77777777" w:rsidR="008C6DC3" w:rsidRPr="003B3DA1" w:rsidRDefault="008C6DC3" w:rsidP="002A4BF0">
            <w:pPr>
              <w:pStyle w:val="TableText"/>
            </w:pPr>
            <w:r>
              <w:t>H</w:t>
            </w:r>
          </w:p>
        </w:tc>
        <w:tc>
          <w:tcPr>
            <w:tcW w:w="567" w:type="dxa"/>
            <w:shd w:val="clear" w:color="auto" w:fill="FAF0F0"/>
          </w:tcPr>
          <w:p w14:paraId="075C46CD" w14:textId="77777777" w:rsidR="008C6DC3" w:rsidRPr="003B3DA1" w:rsidRDefault="008C6DC3" w:rsidP="002A4BF0">
            <w:pPr>
              <w:pStyle w:val="TableText"/>
            </w:pPr>
            <w:r w:rsidRPr="003B3DA1">
              <w:t>F</w:t>
            </w:r>
          </w:p>
        </w:tc>
        <w:tc>
          <w:tcPr>
            <w:tcW w:w="567" w:type="dxa"/>
            <w:shd w:val="clear" w:color="auto" w:fill="FAF0F0"/>
          </w:tcPr>
          <w:p w14:paraId="7A14DA52" w14:textId="77777777" w:rsidR="008C6DC3" w:rsidRPr="003B3DA1" w:rsidRDefault="008C6DC3" w:rsidP="002A4BF0">
            <w:pPr>
              <w:pStyle w:val="TableText"/>
            </w:pPr>
            <w:r w:rsidRPr="003B3DA1">
              <w:t>C</w:t>
            </w:r>
          </w:p>
        </w:tc>
        <w:tc>
          <w:tcPr>
            <w:tcW w:w="567" w:type="dxa"/>
            <w:shd w:val="clear" w:color="auto" w:fill="FAF0F0"/>
          </w:tcPr>
          <w:p w14:paraId="0D08704E" w14:textId="77777777" w:rsidR="008C6DC3" w:rsidRPr="003B3DA1" w:rsidRDefault="008C6DC3" w:rsidP="002A4BF0">
            <w:pPr>
              <w:pStyle w:val="TableText"/>
            </w:pPr>
            <w:r w:rsidRPr="003B3DA1">
              <w:t>E</w:t>
            </w:r>
          </w:p>
        </w:tc>
        <w:tc>
          <w:tcPr>
            <w:tcW w:w="567" w:type="dxa"/>
            <w:shd w:val="clear" w:color="auto" w:fill="FAF0F0"/>
          </w:tcPr>
          <w:p w14:paraId="17C92533" w14:textId="77777777" w:rsidR="008C6DC3" w:rsidRPr="003B3DA1" w:rsidRDefault="008C6DC3" w:rsidP="002A4BF0">
            <w:pPr>
              <w:pStyle w:val="TableText"/>
            </w:pPr>
            <w:r w:rsidRPr="003B3DA1">
              <w:t>D</w:t>
            </w:r>
          </w:p>
        </w:tc>
        <w:tc>
          <w:tcPr>
            <w:tcW w:w="567" w:type="dxa"/>
            <w:shd w:val="clear" w:color="auto" w:fill="FAF0F0"/>
          </w:tcPr>
          <w:p w14:paraId="1AA4C63C" w14:textId="77777777" w:rsidR="008C6DC3" w:rsidRPr="003B3DA1" w:rsidRDefault="008C6DC3" w:rsidP="002A4BF0">
            <w:pPr>
              <w:pStyle w:val="TableText"/>
            </w:pPr>
            <w:r w:rsidRPr="003B3DA1">
              <w:t>C</w:t>
            </w:r>
          </w:p>
        </w:tc>
        <w:tc>
          <w:tcPr>
            <w:tcW w:w="567" w:type="dxa"/>
            <w:shd w:val="clear" w:color="auto" w:fill="FAF0F0"/>
          </w:tcPr>
          <w:p w14:paraId="3E55A1D2" w14:textId="77777777" w:rsidR="008C6DC3" w:rsidRPr="003B3DA1" w:rsidRDefault="008C6DC3" w:rsidP="002A4BF0">
            <w:pPr>
              <w:pStyle w:val="TableText"/>
            </w:pPr>
            <w:r w:rsidRPr="003B3DA1">
              <w:t>A</w:t>
            </w:r>
          </w:p>
        </w:tc>
        <w:tc>
          <w:tcPr>
            <w:tcW w:w="567" w:type="dxa"/>
            <w:shd w:val="clear" w:color="auto" w:fill="FAF0F0"/>
          </w:tcPr>
          <w:p w14:paraId="762DCDB4" w14:textId="77777777" w:rsidR="008C6DC3" w:rsidRPr="003B3DA1" w:rsidRDefault="008C6DC3" w:rsidP="002A4BF0">
            <w:pPr>
              <w:pStyle w:val="TableText"/>
            </w:pPr>
            <w:r w:rsidRPr="003B3DA1">
              <w:t>C</w:t>
            </w:r>
          </w:p>
        </w:tc>
        <w:tc>
          <w:tcPr>
            <w:tcW w:w="709" w:type="dxa"/>
            <w:shd w:val="clear" w:color="auto" w:fill="FFFFCC"/>
          </w:tcPr>
          <w:p w14:paraId="5639591E" w14:textId="77777777" w:rsidR="008C6DC3" w:rsidRPr="003B3DA1" w:rsidRDefault="008C6DC3" w:rsidP="002A4BF0">
            <w:pPr>
              <w:pStyle w:val="TableText"/>
            </w:pPr>
            <w:r>
              <w:t>H</w:t>
            </w:r>
          </w:p>
        </w:tc>
        <w:tc>
          <w:tcPr>
            <w:tcW w:w="709" w:type="dxa"/>
            <w:shd w:val="clear" w:color="auto" w:fill="FFFFCC"/>
          </w:tcPr>
          <w:p w14:paraId="711CAEEF" w14:textId="77777777" w:rsidR="008C6DC3" w:rsidRPr="003B3DA1" w:rsidRDefault="008C6DC3" w:rsidP="002A4BF0">
            <w:pPr>
              <w:pStyle w:val="TableText"/>
            </w:pPr>
            <w:r>
              <w:t>H</w:t>
            </w:r>
          </w:p>
        </w:tc>
        <w:tc>
          <w:tcPr>
            <w:tcW w:w="567" w:type="dxa"/>
            <w:shd w:val="clear" w:color="auto" w:fill="EAF1DD" w:themeFill="accent3" w:themeFillTint="33"/>
          </w:tcPr>
          <w:p w14:paraId="746FFB43" w14:textId="77777777" w:rsidR="008C6DC3" w:rsidRPr="003B3DA1" w:rsidRDefault="008C6DC3" w:rsidP="002A4BF0">
            <w:pPr>
              <w:pStyle w:val="TableText"/>
            </w:pPr>
            <w:r>
              <w:t>L</w:t>
            </w:r>
          </w:p>
        </w:tc>
        <w:tc>
          <w:tcPr>
            <w:tcW w:w="567" w:type="dxa"/>
            <w:shd w:val="clear" w:color="auto" w:fill="EAF1DD" w:themeFill="accent3" w:themeFillTint="33"/>
          </w:tcPr>
          <w:p w14:paraId="07071DAC" w14:textId="77777777" w:rsidR="008C6DC3" w:rsidRPr="003B3DA1" w:rsidRDefault="008C6DC3" w:rsidP="002A4BF0">
            <w:pPr>
              <w:pStyle w:val="TableText"/>
            </w:pPr>
            <w:r>
              <w:t>L</w:t>
            </w:r>
          </w:p>
        </w:tc>
        <w:tc>
          <w:tcPr>
            <w:tcW w:w="851" w:type="dxa"/>
            <w:shd w:val="clear" w:color="auto" w:fill="DAEEF3" w:themeFill="accent5" w:themeFillTint="33"/>
          </w:tcPr>
          <w:p w14:paraId="370A0B5A" w14:textId="77777777" w:rsidR="008C6DC3" w:rsidRPr="003B3DA1" w:rsidRDefault="008C6DC3" w:rsidP="002A4BF0">
            <w:pPr>
              <w:pStyle w:val="TableText"/>
            </w:pPr>
            <w:r>
              <w:t>M</w:t>
            </w:r>
          </w:p>
        </w:tc>
      </w:tr>
      <w:tr w:rsidR="00E25F3B" w:rsidRPr="003B3DA1" w14:paraId="215EE81F" w14:textId="77777777" w:rsidTr="00EF2B9C">
        <w:trPr>
          <w:trHeight w:val="227"/>
        </w:trPr>
        <w:tc>
          <w:tcPr>
            <w:tcW w:w="1413" w:type="dxa"/>
            <w:tcBorders>
              <w:top w:val="nil"/>
            </w:tcBorders>
            <w:shd w:val="clear" w:color="auto" w:fill="E5DFEC" w:themeFill="accent4" w:themeFillTint="33"/>
          </w:tcPr>
          <w:p w14:paraId="3338D1C7" w14:textId="77777777" w:rsidR="008C6DC3" w:rsidRPr="003B3DA1" w:rsidRDefault="008C6DC3" w:rsidP="002A4BF0">
            <w:pPr>
              <w:pStyle w:val="TableText"/>
            </w:pPr>
          </w:p>
        </w:tc>
        <w:tc>
          <w:tcPr>
            <w:tcW w:w="1559" w:type="dxa"/>
            <w:shd w:val="clear" w:color="auto" w:fill="C6D9F1" w:themeFill="text2" w:themeFillTint="33"/>
          </w:tcPr>
          <w:p w14:paraId="25D4911E" w14:textId="77777777" w:rsidR="008C6DC3" w:rsidRPr="003B3DA1" w:rsidRDefault="008C6DC3" w:rsidP="002A4BF0">
            <w:pPr>
              <w:pStyle w:val="TableText"/>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66CFECDC" w14:textId="77777777" w:rsidR="008C6DC3" w:rsidRPr="003B3DA1" w:rsidRDefault="008C6DC3" w:rsidP="002A4BF0">
            <w:pPr>
              <w:pStyle w:val="TableText"/>
            </w:pPr>
            <w:r>
              <w:t>N</w:t>
            </w:r>
          </w:p>
        </w:tc>
        <w:tc>
          <w:tcPr>
            <w:tcW w:w="567" w:type="dxa"/>
            <w:shd w:val="clear" w:color="auto" w:fill="FFFFFF" w:themeFill="background1"/>
          </w:tcPr>
          <w:p w14:paraId="51BEA044" w14:textId="77777777" w:rsidR="008C6DC3" w:rsidRPr="003B3DA1" w:rsidRDefault="008C6DC3" w:rsidP="002A4BF0">
            <w:pPr>
              <w:pStyle w:val="TableText"/>
            </w:pPr>
            <w:r>
              <w:t>M</w:t>
            </w:r>
          </w:p>
        </w:tc>
        <w:tc>
          <w:tcPr>
            <w:tcW w:w="567" w:type="dxa"/>
            <w:shd w:val="clear" w:color="auto" w:fill="FFFFFF" w:themeFill="background1"/>
          </w:tcPr>
          <w:p w14:paraId="19174392" w14:textId="77777777" w:rsidR="008C6DC3" w:rsidRPr="003B3DA1" w:rsidRDefault="008C6DC3" w:rsidP="002A4BF0">
            <w:pPr>
              <w:pStyle w:val="TableText"/>
            </w:pPr>
            <w:r>
              <w:t>L</w:t>
            </w:r>
          </w:p>
        </w:tc>
        <w:tc>
          <w:tcPr>
            <w:tcW w:w="567" w:type="dxa"/>
            <w:shd w:val="clear" w:color="auto" w:fill="DDD9C3" w:themeFill="background2" w:themeFillShade="E6"/>
          </w:tcPr>
          <w:p w14:paraId="2C87FCF9" w14:textId="77777777" w:rsidR="008C6DC3" w:rsidRPr="003B3DA1" w:rsidRDefault="008C6DC3" w:rsidP="002A4BF0">
            <w:pPr>
              <w:pStyle w:val="TableText"/>
            </w:pPr>
            <w:r>
              <w:t>N</w:t>
            </w:r>
          </w:p>
        </w:tc>
        <w:tc>
          <w:tcPr>
            <w:tcW w:w="567" w:type="dxa"/>
            <w:shd w:val="clear" w:color="auto" w:fill="DDD9C3" w:themeFill="background2" w:themeFillShade="E6"/>
          </w:tcPr>
          <w:p w14:paraId="7800BA7D" w14:textId="77777777" w:rsidR="008C6DC3" w:rsidRPr="003B3DA1" w:rsidRDefault="008C6DC3" w:rsidP="002A4BF0">
            <w:pPr>
              <w:pStyle w:val="TableText"/>
            </w:pPr>
            <w:r>
              <w:t>N</w:t>
            </w:r>
          </w:p>
        </w:tc>
        <w:tc>
          <w:tcPr>
            <w:tcW w:w="709" w:type="dxa"/>
            <w:shd w:val="clear" w:color="auto" w:fill="FFFFFF" w:themeFill="background1"/>
          </w:tcPr>
          <w:p w14:paraId="4EFF4C0A" w14:textId="77777777" w:rsidR="008C6DC3" w:rsidRPr="003B3DA1" w:rsidRDefault="008C6DC3" w:rsidP="002A4BF0">
            <w:pPr>
              <w:pStyle w:val="TableText"/>
            </w:pPr>
            <w:r>
              <w:t>M</w:t>
            </w:r>
          </w:p>
        </w:tc>
        <w:tc>
          <w:tcPr>
            <w:tcW w:w="709" w:type="dxa"/>
            <w:shd w:val="clear" w:color="auto" w:fill="FFFFFF" w:themeFill="background1"/>
          </w:tcPr>
          <w:p w14:paraId="3314F493" w14:textId="77777777" w:rsidR="008C6DC3" w:rsidRPr="003B3DA1" w:rsidRDefault="008C6DC3" w:rsidP="002A4BF0">
            <w:pPr>
              <w:pStyle w:val="TableText"/>
            </w:pPr>
            <w:r>
              <w:t>M</w:t>
            </w:r>
          </w:p>
        </w:tc>
        <w:tc>
          <w:tcPr>
            <w:tcW w:w="566" w:type="dxa"/>
            <w:shd w:val="clear" w:color="auto" w:fill="F2DBDB" w:themeFill="accent2" w:themeFillTint="33"/>
          </w:tcPr>
          <w:p w14:paraId="45F7762E" w14:textId="77777777" w:rsidR="008C6DC3" w:rsidRPr="003B3DA1" w:rsidRDefault="008C6DC3" w:rsidP="002A4BF0">
            <w:pPr>
              <w:pStyle w:val="TableText"/>
            </w:pPr>
            <w:r>
              <w:t>H</w:t>
            </w:r>
          </w:p>
        </w:tc>
        <w:tc>
          <w:tcPr>
            <w:tcW w:w="567" w:type="dxa"/>
            <w:shd w:val="clear" w:color="auto" w:fill="FAF0F0"/>
          </w:tcPr>
          <w:p w14:paraId="417DA731" w14:textId="77777777" w:rsidR="008C6DC3" w:rsidRPr="003B3DA1" w:rsidRDefault="008C6DC3" w:rsidP="002A4BF0">
            <w:pPr>
              <w:pStyle w:val="TableText"/>
            </w:pPr>
            <w:r w:rsidRPr="003B3DA1">
              <w:t>F</w:t>
            </w:r>
          </w:p>
        </w:tc>
        <w:tc>
          <w:tcPr>
            <w:tcW w:w="567" w:type="dxa"/>
            <w:shd w:val="clear" w:color="auto" w:fill="FAF0F0"/>
          </w:tcPr>
          <w:p w14:paraId="0C83CC89" w14:textId="77777777" w:rsidR="008C6DC3" w:rsidRPr="003B3DA1" w:rsidRDefault="008C6DC3" w:rsidP="002A4BF0">
            <w:pPr>
              <w:pStyle w:val="TableText"/>
            </w:pPr>
            <w:r w:rsidRPr="003B3DA1">
              <w:t>C</w:t>
            </w:r>
          </w:p>
        </w:tc>
        <w:tc>
          <w:tcPr>
            <w:tcW w:w="567" w:type="dxa"/>
            <w:shd w:val="clear" w:color="auto" w:fill="FAF0F0"/>
          </w:tcPr>
          <w:p w14:paraId="374A4D0E" w14:textId="77777777" w:rsidR="008C6DC3" w:rsidRPr="003B3DA1" w:rsidRDefault="008C6DC3" w:rsidP="002A4BF0">
            <w:pPr>
              <w:pStyle w:val="TableText"/>
            </w:pPr>
            <w:r w:rsidRPr="003B3DA1">
              <w:t>E</w:t>
            </w:r>
          </w:p>
        </w:tc>
        <w:tc>
          <w:tcPr>
            <w:tcW w:w="567" w:type="dxa"/>
            <w:shd w:val="clear" w:color="auto" w:fill="FAF0F0"/>
          </w:tcPr>
          <w:p w14:paraId="387AEF26" w14:textId="77777777" w:rsidR="008C6DC3" w:rsidRPr="003B3DA1" w:rsidRDefault="008C6DC3" w:rsidP="002A4BF0">
            <w:pPr>
              <w:pStyle w:val="TableText"/>
            </w:pPr>
            <w:r w:rsidRPr="003B3DA1">
              <w:t>D</w:t>
            </w:r>
          </w:p>
        </w:tc>
        <w:tc>
          <w:tcPr>
            <w:tcW w:w="567" w:type="dxa"/>
            <w:shd w:val="clear" w:color="auto" w:fill="FAF0F0"/>
          </w:tcPr>
          <w:p w14:paraId="5F354F35" w14:textId="77777777" w:rsidR="008C6DC3" w:rsidRPr="003B3DA1" w:rsidRDefault="008C6DC3" w:rsidP="002A4BF0">
            <w:pPr>
              <w:pStyle w:val="TableText"/>
            </w:pPr>
            <w:r w:rsidRPr="003B3DA1">
              <w:t>C</w:t>
            </w:r>
          </w:p>
        </w:tc>
        <w:tc>
          <w:tcPr>
            <w:tcW w:w="567" w:type="dxa"/>
            <w:shd w:val="clear" w:color="auto" w:fill="FAF0F0"/>
          </w:tcPr>
          <w:p w14:paraId="1B2C8C42" w14:textId="77777777" w:rsidR="008C6DC3" w:rsidRPr="003B3DA1" w:rsidRDefault="008C6DC3" w:rsidP="002A4BF0">
            <w:pPr>
              <w:pStyle w:val="TableText"/>
            </w:pPr>
            <w:r w:rsidRPr="003B3DA1">
              <w:t>A</w:t>
            </w:r>
          </w:p>
        </w:tc>
        <w:tc>
          <w:tcPr>
            <w:tcW w:w="567" w:type="dxa"/>
            <w:shd w:val="clear" w:color="auto" w:fill="FAF0F0"/>
          </w:tcPr>
          <w:p w14:paraId="170D77F3" w14:textId="77777777" w:rsidR="008C6DC3" w:rsidRPr="003B3DA1" w:rsidRDefault="008C6DC3" w:rsidP="002A4BF0">
            <w:pPr>
              <w:pStyle w:val="TableText"/>
            </w:pPr>
            <w:r w:rsidRPr="003B3DA1">
              <w:t>C</w:t>
            </w:r>
          </w:p>
        </w:tc>
        <w:tc>
          <w:tcPr>
            <w:tcW w:w="709" w:type="dxa"/>
            <w:shd w:val="clear" w:color="auto" w:fill="FFFFCC"/>
          </w:tcPr>
          <w:p w14:paraId="7ABF730D" w14:textId="77777777" w:rsidR="008C6DC3" w:rsidRPr="003B3DA1" w:rsidRDefault="008C6DC3" w:rsidP="002A4BF0">
            <w:pPr>
              <w:pStyle w:val="TableText"/>
            </w:pPr>
            <w:r>
              <w:t>H</w:t>
            </w:r>
          </w:p>
        </w:tc>
        <w:tc>
          <w:tcPr>
            <w:tcW w:w="709" w:type="dxa"/>
            <w:shd w:val="clear" w:color="auto" w:fill="FFFFCC"/>
          </w:tcPr>
          <w:p w14:paraId="1DADA865" w14:textId="77777777" w:rsidR="008C6DC3" w:rsidRPr="003B3DA1" w:rsidRDefault="008C6DC3" w:rsidP="002A4BF0">
            <w:pPr>
              <w:pStyle w:val="TableText"/>
            </w:pPr>
            <w:r>
              <w:t>H</w:t>
            </w:r>
          </w:p>
        </w:tc>
        <w:tc>
          <w:tcPr>
            <w:tcW w:w="567" w:type="dxa"/>
            <w:shd w:val="clear" w:color="auto" w:fill="EAF1DD" w:themeFill="accent3" w:themeFillTint="33"/>
          </w:tcPr>
          <w:p w14:paraId="2A21E91C" w14:textId="77777777" w:rsidR="008C6DC3" w:rsidRPr="003B3DA1" w:rsidRDefault="008C6DC3" w:rsidP="002A4BF0">
            <w:pPr>
              <w:pStyle w:val="TableText"/>
            </w:pPr>
            <w:r>
              <w:t>N</w:t>
            </w:r>
          </w:p>
        </w:tc>
        <w:tc>
          <w:tcPr>
            <w:tcW w:w="567" w:type="dxa"/>
            <w:shd w:val="clear" w:color="auto" w:fill="EAF1DD" w:themeFill="accent3" w:themeFillTint="33"/>
          </w:tcPr>
          <w:p w14:paraId="71F89669" w14:textId="77777777" w:rsidR="008C6DC3" w:rsidRPr="003B3DA1" w:rsidRDefault="008C6DC3" w:rsidP="002A4BF0">
            <w:pPr>
              <w:pStyle w:val="TableText"/>
            </w:pPr>
            <w:r>
              <w:t>N</w:t>
            </w:r>
          </w:p>
        </w:tc>
        <w:tc>
          <w:tcPr>
            <w:tcW w:w="851" w:type="dxa"/>
            <w:shd w:val="clear" w:color="auto" w:fill="DAEEF3" w:themeFill="accent5" w:themeFillTint="33"/>
          </w:tcPr>
          <w:p w14:paraId="68AF1FAC" w14:textId="77777777" w:rsidR="008C6DC3" w:rsidRPr="003B3DA1" w:rsidRDefault="008C6DC3" w:rsidP="002A4BF0">
            <w:pPr>
              <w:pStyle w:val="TableText"/>
            </w:pPr>
            <w:r>
              <w:t>N</w:t>
            </w:r>
          </w:p>
        </w:tc>
      </w:tr>
    </w:tbl>
    <w:bookmarkEnd w:id="460"/>
    <w:p w14:paraId="537FF726" w14:textId="3FA1B52D" w:rsidR="008C6DC3" w:rsidRPr="00200122" w:rsidRDefault="008C6DC3" w:rsidP="00C020FD">
      <w:pPr>
        <w:pStyle w:val="FigureTableNoteSource"/>
      </w:pPr>
      <w:r w:rsidRPr="00697E2C">
        <w:rPr>
          <w:b/>
          <w:bCs/>
        </w:rPr>
        <w:t xml:space="preserve">Hazards: </w:t>
      </w:r>
      <w:r w:rsidRPr="00F950E9">
        <w:rPr>
          <w:b/>
          <w:bCs/>
          <w:i/>
          <w:iCs/>
        </w:rPr>
        <w:t>A. salmonicida</w:t>
      </w:r>
      <w:r>
        <w:rPr>
          <w:b/>
          <w:bCs/>
        </w:rPr>
        <w:t xml:space="preserve"> (typical strain) </w:t>
      </w:r>
      <w:r w:rsidRPr="00EF2B9C">
        <w:t xml:space="preserve">= </w:t>
      </w:r>
      <w:r w:rsidRPr="00331739">
        <w:rPr>
          <w:i/>
          <w:iCs/>
        </w:rPr>
        <w:t>Aeromonas salmonicida</w:t>
      </w:r>
      <w:r w:rsidRPr="00B409EA">
        <w:t xml:space="preserve"> (typical strain);</w:t>
      </w:r>
      <w:r>
        <w:rPr>
          <w:b/>
          <w:bCs/>
        </w:rPr>
        <w:t xml:space="preserve"> </w:t>
      </w:r>
      <w:r w:rsidRPr="00F950E9">
        <w:rPr>
          <w:b/>
          <w:bCs/>
          <w:i/>
          <w:iCs/>
        </w:rPr>
        <w:t>A. alosae, A. coregoni, A. flavescens, A. foliaceus, A. stizostethii</w:t>
      </w:r>
      <w:r>
        <w:rPr>
          <w:b/>
          <w:bCs/>
        </w:rPr>
        <w:t xml:space="preserve"> </w:t>
      </w:r>
      <w:r w:rsidRPr="00EF2B9C">
        <w:t xml:space="preserve">= </w:t>
      </w:r>
      <w:r w:rsidRPr="00F950E9">
        <w:rPr>
          <w:i/>
          <w:iCs/>
        </w:rPr>
        <w:t>Argulus alosae, Argulus coregoni, Argulus flavescens,</w:t>
      </w:r>
      <w:r w:rsidRPr="00A7704A">
        <w:t xml:space="preserve"> </w:t>
      </w:r>
      <w:r w:rsidRPr="00F950E9">
        <w:rPr>
          <w:i/>
          <w:iCs/>
        </w:rPr>
        <w:t>Argulus foliaceus, Argulus stizostethii</w:t>
      </w:r>
      <w:r w:rsidRPr="00A7704A">
        <w:t>;</w:t>
      </w:r>
      <w:r>
        <w:rPr>
          <w:b/>
          <w:bCs/>
        </w:rPr>
        <w:t xml:space="preserve"> </w:t>
      </w:r>
      <w:r w:rsidR="00D75E50" w:rsidRPr="00B409EA">
        <w:rPr>
          <w:b/>
          <w:bCs/>
        </w:rPr>
        <w:t>CyHV-3</w:t>
      </w:r>
      <w:r w:rsidR="00D75E50">
        <w:t xml:space="preserve"> = Cyprinid herpesvirus 3</w:t>
      </w:r>
      <w:r w:rsidR="00D75E50" w:rsidRPr="00697E2C">
        <w:t>;</w:t>
      </w:r>
      <w:r w:rsidR="00D75E50">
        <w:t xml:space="preserve"> </w:t>
      </w:r>
      <w:r w:rsidRPr="00F950E9">
        <w:rPr>
          <w:b/>
          <w:bCs/>
          <w:i/>
          <w:iCs/>
        </w:rPr>
        <w:t>E. sieboldi</w:t>
      </w:r>
      <w:r>
        <w:rPr>
          <w:b/>
          <w:bCs/>
        </w:rPr>
        <w:t xml:space="preserve"> </w:t>
      </w:r>
      <w:r w:rsidRPr="00EF2B9C">
        <w:t xml:space="preserve">= </w:t>
      </w:r>
      <w:r w:rsidRPr="00F950E9">
        <w:rPr>
          <w:i/>
          <w:iCs/>
        </w:rPr>
        <w:t>Ergasilus sieboldi</w:t>
      </w:r>
      <w:r w:rsidRPr="00EF2B9C">
        <w:t>;</w:t>
      </w:r>
      <w:r>
        <w:rPr>
          <w:b/>
          <w:bCs/>
        </w:rPr>
        <w:t xml:space="preserve"> </w:t>
      </w:r>
      <w:r w:rsidRPr="00697E2C">
        <w:rPr>
          <w:b/>
          <w:bCs/>
        </w:rPr>
        <w:t xml:space="preserve">FV3 </w:t>
      </w:r>
      <w:r w:rsidRPr="00697E2C">
        <w:t xml:space="preserve">= Frog </w:t>
      </w:r>
      <w:r w:rsidR="00331739">
        <w:t>v</w:t>
      </w:r>
      <w:r w:rsidRPr="00697E2C">
        <w:t>irus 3;</w:t>
      </w:r>
      <w:r w:rsidRPr="00697E2C">
        <w:rPr>
          <w:b/>
          <w:bCs/>
        </w:rPr>
        <w:t xml:space="preserve"> </w:t>
      </w:r>
      <w:r w:rsidRPr="00F2208F">
        <w:rPr>
          <w:b/>
          <w:bCs/>
        </w:rPr>
        <w:t>IHN</w:t>
      </w:r>
      <w:r>
        <w:rPr>
          <w:b/>
          <w:bCs/>
        </w:rPr>
        <w:t>V</w:t>
      </w:r>
      <w:r>
        <w:t xml:space="preserve"> = I</w:t>
      </w:r>
      <w:r w:rsidRPr="00F2208F">
        <w:t>nfectious haematopoietic necrosis</w:t>
      </w:r>
      <w:r w:rsidR="00F26935">
        <w:t xml:space="preserve"> virus</w:t>
      </w:r>
      <w:r>
        <w:t>;</w:t>
      </w:r>
      <w:r>
        <w:rPr>
          <w:b/>
          <w:bCs/>
        </w:rPr>
        <w:t xml:space="preserve"> </w:t>
      </w:r>
      <w:r w:rsidR="00D75E50" w:rsidRPr="00D75E50">
        <w:rPr>
          <w:b/>
          <w:bCs/>
          <w:i/>
          <w:iCs/>
        </w:rPr>
        <w:t>P. hydriforme</w:t>
      </w:r>
      <w:r w:rsidR="00D75E50">
        <w:t xml:space="preserve"> = </w:t>
      </w:r>
      <w:r w:rsidR="00D75E50" w:rsidRPr="00D75E50">
        <w:rPr>
          <w:i/>
          <w:iCs/>
        </w:rPr>
        <w:t>Polypodium hydriforme</w:t>
      </w:r>
      <w:r w:rsidR="00D75E50">
        <w:t>;</w:t>
      </w:r>
      <w:r w:rsidR="00D75E50" w:rsidRPr="00697E2C">
        <w:rPr>
          <w:b/>
          <w:bCs/>
        </w:rPr>
        <w:t xml:space="preserve"> </w:t>
      </w:r>
      <w:r>
        <w:rPr>
          <w:b/>
          <w:bCs/>
        </w:rPr>
        <w:t xml:space="preserve">SVCV </w:t>
      </w:r>
      <w:r>
        <w:t>= S</w:t>
      </w:r>
      <w:r w:rsidRPr="00BE65A9">
        <w:t>pring viraemia of carp</w:t>
      </w:r>
      <w:r w:rsidR="00F26935">
        <w:t xml:space="preserve"> virus</w:t>
      </w:r>
      <w:r>
        <w:t xml:space="preserve">; </w:t>
      </w:r>
      <w:r w:rsidR="00C8273B" w:rsidRPr="00697E2C">
        <w:rPr>
          <w:b/>
          <w:bCs/>
        </w:rPr>
        <w:t>AciHV</w:t>
      </w:r>
      <w:r w:rsidR="00C8273B">
        <w:rPr>
          <w:b/>
          <w:bCs/>
        </w:rPr>
        <w:t>1 and AciHV</w:t>
      </w:r>
      <w:r w:rsidR="00C8273B" w:rsidRPr="00697E2C">
        <w:rPr>
          <w:b/>
          <w:bCs/>
        </w:rPr>
        <w:t xml:space="preserve">2 </w:t>
      </w:r>
      <w:r w:rsidR="00C8273B" w:rsidRPr="00697E2C">
        <w:t>= Acipenserid Herpesvirus</w:t>
      </w:r>
      <w:r w:rsidR="00C8273B">
        <w:t xml:space="preserve"> 1 and Acipenserid Herpesvirus </w:t>
      </w:r>
      <w:r w:rsidR="00C8273B" w:rsidRPr="00697E2C">
        <w:t>2</w:t>
      </w:r>
      <w:r w:rsidR="00C8273B">
        <w:t xml:space="preserve">; </w:t>
      </w:r>
      <w:r w:rsidRPr="00B409EA">
        <w:rPr>
          <w:b/>
          <w:bCs/>
        </w:rPr>
        <w:t>s</w:t>
      </w:r>
      <w:r w:rsidRPr="00697E2C">
        <w:rPr>
          <w:b/>
          <w:bCs/>
        </w:rPr>
        <w:t xml:space="preserve">NCLDV </w:t>
      </w:r>
      <w:r w:rsidRPr="00697E2C">
        <w:t xml:space="preserve">= </w:t>
      </w:r>
      <w:r>
        <w:t>Sturgeon n</w:t>
      </w:r>
      <w:r w:rsidRPr="00697E2C">
        <w:t>uc</w:t>
      </w:r>
      <w:r>
        <w:t>le</w:t>
      </w:r>
      <w:r w:rsidRPr="00697E2C">
        <w:t>ocytoplasmic large DNA viruses;</w:t>
      </w:r>
      <w:r w:rsidRPr="00697E2C">
        <w:rPr>
          <w:b/>
          <w:bCs/>
        </w:rPr>
        <w:t xml:space="preserve"> </w:t>
      </w:r>
      <w:r w:rsidR="00D75E50">
        <w:rPr>
          <w:b/>
          <w:bCs/>
        </w:rPr>
        <w:t xml:space="preserve">VHSV </w:t>
      </w:r>
      <w:r w:rsidR="00D75E50" w:rsidRPr="00CD7381">
        <w:t xml:space="preserve">= </w:t>
      </w:r>
      <w:r w:rsidR="00971640">
        <w:t>V</w:t>
      </w:r>
      <w:r w:rsidR="00D75E50" w:rsidRPr="00CD7381">
        <w:t>iral haemorrhagic septicaemia virus</w:t>
      </w:r>
      <w:r w:rsidR="00D75E50">
        <w:t>;</w:t>
      </w:r>
      <w:r w:rsidR="00D75E50" w:rsidRPr="00D75E50">
        <w:rPr>
          <w:b/>
          <w:bCs/>
          <w:i/>
          <w:iCs/>
        </w:rPr>
        <w:t xml:space="preserve"> </w:t>
      </w:r>
      <w:r w:rsidRPr="00D75E50">
        <w:rPr>
          <w:b/>
          <w:bCs/>
          <w:i/>
          <w:iCs/>
        </w:rPr>
        <w:t>Y. ruckeri</w:t>
      </w:r>
      <w:r>
        <w:t xml:space="preserve"> </w:t>
      </w:r>
      <w:r>
        <w:rPr>
          <w:b/>
          <w:bCs/>
        </w:rPr>
        <w:t xml:space="preserve">(Hagerman strain) </w:t>
      </w:r>
      <w:r w:rsidRPr="00EF2B9C">
        <w:t>=</w:t>
      </w:r>
      <w:r>
        <w:rPr>
          <w:b/>
          <w:bCs/>
        </w:rPr>
        <w:t xml:space="preserve"> </w:t>
      </w:r>
      <w:r w:rsidRPr="00D75E50">
        <w:rPr>
          <w:i/>
          <w:iCs/>
        </w:rPr>
        <w:t>Yersinia ruckeri</w:t>
      </w:r>
      <w:r w:rsidRPr="00B409EA">
        <w:t xml:space="preserve"> (</w:t>
      </w:r>
      <w:r>
        <w:t>Hagerman</w:t>
      </w:r>
      <w:r w:rsidRPr="00B409EA">
        <w:t xml:space="preserve"> strain)</w:t>
      </w:r>
      <w:r w:rsidRPr="00CD7381">
        <w:t>.</w:t>
      </w:r>
      <w:r>
        <w:rPr>
          <w:b/>
          <w:bCs/>
        </w:rPr>
        <w:t xml:space="preserve"> </w:t>
      </w:r>
      <w:r w:rsidRPr="00697E2C">
        <w:rPr>
          <w:b/>
          <w:bCs/>
        </w:rPr>
        <w:t xml:space="preserve">Biosecurity measures: Unrestricted </w:t>
      </w:r>
      <w:r w:rsidRPr="00EF2B9C">
        <w:t>=</w:t>
      </w:r>
      <w:r w:rsidRPr="00697E2C">
        <w:rPr>
          <w:b/>
          <w:bCs/>
        </w:rPr>
        <w:t xml:space="preserve"> </w:t>
      </w:r>
      <w:r w:rsidRPr="00697E2C">
        <w:t>no biosecurity measures applied;</w:t>
      </w:r>
      <w:r w:rsidRPr="00697E2C">
        <w:rPr>
          <w:b/>
          <w:bCs/>
        </w:rPr>
        <w:t xml:space="preserve"> Free stock </w:t>
      </w:r>
      <w:r w:rsidRPr="00697E2C">
        <w:t xml:space="preserve">= sourcing </w:t>
      </w:r>
      <w:r>
        <w:t xml:space="preserve">live </w:t>
      </w:r>
      <w:r w:rsidRPr="00697E2C">
        <w:t>sturgeon from disease</w:t>
      </w:r>
      <w:r>
        <w:t>-</w:t>
      </w:r>
      <w:r w:rsidRPr="00697E2C">
        <w:t xml:space="preserve">free stock; </w:t>
      </w:r>
      <w:r w:rsidRPr="00DD3675">
        <w:rPr>
          <w:rStyle w:val="Strong"/>
        </w:rPr>
        <w:t>PAQ with testing</w:t>
      </w:r>
      <w:r w:rsidRPr="00DD3675">
        <w:t xml:space="preserve"> </w:t>
      </w:r>
      <w:r>
        <w:t xml:space="preserve">= </w:t>
      </w:r>
      <w:r w:rsidRPr="00DD3675">
        <w:t xml:space="preserve">live sturgeon are held under post-arrival quarantine with batch testing applied. </w:t>
      </w:r>
      <w:r w:rsidRPr="00DD3675">
        <w:rPr>
          <w:rStyle w:val="Strong"/>
        </w:rPr>
        <w:t>PEQ parasite treatment</w:t>
      </w:r>
      <w:r w:rsidRPr="00DD3675">
        <w:t xml:space="preserve"> </w:t>
      </w:r>
      <w:r>
        <w:t xml:space="preserve">= </w:t>
      </w:r>
      <w:r w:rsidRPr="00DD3675">
        <w:t xml:space="preserve">live sturgeon are held under pre-export quarantine with parasite treatment applied. </w:t>
      </w:r>
      <w:r w:rsidRPr="00DD3675">
        <w:rPr>
          <w:rStyle w:val="Strong"/>
        </w:rPr>
        <w:t>PAQ parasite treatment</w:t>
      </w:r>
      <w:r w:rsidRPr="00DD3675">
        <w:t xml:space="preserve"> </w:t>
      </w:r>
      <w:r>
        <w:t xml:space="preserve">= </w:t>
      </w:r>
      <w:r w:rsidRPr="00DD3675">
        <w:t>live sturgeon are held under post-arrival quarantine with parasite treatment applied</w:t>
      </w:r>
      <w:bookmarkStart w:id="463" w:name="_Hlk95315596"/>
      <w:r>
        <w:t>.</w:t>
      </w:r>
      <w:r w:rsidRPr="00697E2C">
        <w:rPr>
          <w:b/>
          <w:bCs/>
        </w:rPr>
        <w:t xml:space="preserve"> Risk rating: E </w:t>
      </w:r>
      <w:r w:rsidRPr="00697E2C">
        <w:t xml:space="preserve">Extreme. </w:t>
      </w:r>
      <w:r w:rsidRPr="00697E2C">
        <w:rPr>
          <w:b/>
          <w:bCs/>
        </w:rPr>
        <w:t xml:space="preserve">H </w:t>
      </w:r>
      <w:r w:rsidRPr="00697E2C">
        <w:t xml:space="preserve">High. </w:t>
      </w:r>
      <w:r w:rsidRPr="00697E2C">
        <w:rPr>
          <w:b/>
          <w:bCs/>
        </w:rPr>
        <w:t xml:space="preserve">M </w:t>
      </w:r>
      <w:r w:rsidRPr="00697E2C">
        <w:t xml:space="preserve">Moderate. </w:t>
      </w:r>
      <w:r w:rsidRPr="00697E2C">
        <w:rPr>
          <w:b/>
          <w:bCs/>
        </w:rPr>
        <w:t xml:space="preserve">L </w:t>
      </w:r>
      <w:r w:rsidRPr="00697E2C">
        <w:t xml:space="preserve">Low. </w:t>
      </w:r>
      <w:r w:rsidRPr="00697E2C">
        <w:rPr>
          <w:b/>
          <w:bCs/>
        </w:rPr>
        <w:t xml:space="preserve">VL </w:t>
      </w:r>
      <w:r w:rsidRPr="00697E2C">
        <w:t xml:space="preserve">Very low. </w:t>
      </w:r>
      <w:r w:rsidRPr="00697E2C">
        <w:rPr>
          <w:b/>
          <w:bCs/>
        </w:rPr>
        <w:t xml:space="preserve">EL </w:t>
      </w:r>
      <w:r w:rsidRPr="00697E2C">
        <w:t xml:space="preserve">Extremely low. </w:t>
      </w:r>
      <w:r w:rsidRPr="00697E2C">
        <w:rPr>
          <w:b/>
          <w:bCs/>
        </w:rPr>
        <w:t xml:space="preserve">N </w:t>
      </w:r>
      <w:r w:rsidRPr="00697E2C">
        <w:t xml:space="preserve">Negligible. </w:t>
      </w:r>
      <w:r w:rsidRPr="00CD7381">
        <w:rPr>
          <w:rStyle w:val="Strong"/>
        </w:rPr>
        <w:t>NA</w:t>
      </w:r>
      <w:r>
        <w:t xml:space="preserve"> Not assessed. </w:t>
      </w:r>
      <w:r w:rsidRPr="00697E2C">
        <w:rPr>
          <w:b/>
          <w:bCs/>
        </w:rPr>
        <w:t xml:space="preserve">Impact score (A, B, C, D, E, F): </w:t>
      </w:r>
      <w:r w:rsidRPr="00697E2C">
        <w:t xml:space="preserve">See Figure </w:t>
      </w:r>
      <w:bookmarkEnd w:id="463"/>
      <w:r w:rsidR="00383FE9">
        <w:t>6</w:t>
      </w:r>
      <w:r w:rsidR="00C8273B">
        <w:t>.</w:t>
      </w:r>
    </w:p>
    <w:p w14:paraId="6F395C72" w14:textId="77777777" w:rsidR="008C6DC3" w:rsidRPr="00200122" w:rsidRDefault="008C6DC3" w:rsidP="008C6DC3">
      <w:pPr>
        <w:sectPr w:rsidR="008C6DC3" w:rsidRPr="00200122" w:rsidSect="002A4BF0">
          <w:pgSz w:w="16838" w:h="11906" w:orient="landscape" w:code="9"/>
          <w:pgMar w:top="720" w:right="720" w:bottom="720" w:left="720" w:header="567" w:footer="283" w:gutter="0"/>
          <w:cols w:space="708"/>
          <w:docGrid w:linePitch="360"/>
        </w:sectPr>
      </w:pPr>
    </w:p>
    <w:p w14:paraId="62F1F628" w14:textId="496C2C9F" w:rsidR="008C6DC3" w:rsidRPr="004D3B7C" w:rsidRDefault="008C6DC3" w:rsidP="008C6DC3">
      <w:pPr>
        <w:pStyle w:val="Heading2"/>
        <w:numPr>
          <w:ilvl w:val="0"/>
          <w:numId w:val="0"/>
        </w:numPr>
        <w:ind w:left="720" w:hanging="720"/>
      </w:pPr>
      <w:bookmarkStart w:id="464" w:name="_Appendix_D:_Risk"/>
      <w:bookmarkStart w:id="465" w:name="_Appendix_E:_Risk"/>
      <w:bookmarkStart w:id="466" w:name="_Toc123639665"/>
      <w:bookmarkStart w:id="467" w:name="_Toc165542637"/>
      <w:bookmarkEnd w:id="464"/>
      <w:bookmarkEnd w:id="465"/>
      <w:r w:rsidRPr="004D3B7C">
        <w:lastRenderedPageBreak/>
        <w:t xml:space="preserve">Appendix </w:t>
      </w:r>
      <w:r w:rsidR="008B1B81">
        <w:t>E</w:t>
      </w:r>
      <w:r w:rsidRPr="004D3B7C">
        <w:t xml:space="preserve">: </w:t>
      </w:r>
      <w:r>
        <w:t>R</w:t>
      </w:r>
      <w:r w:rsidRPr="00200122">
        <w:t xml:space="preserve">isk assessment values for unrestricted and restricted </w:t>
      </w:r>
      <w:r>
        <w:t>import of sturgeon reproductive material</w:t>
      </w:r>
      <w:bookmarkEnd w:id="466"/>
      <w:bookmarkEnd w:id="467"/>
    </w:p>
    <w:p w14:paraId="6B77BAD5" w14:textId="0015479E" w:rsidR="008C6DC3" w:rsidRDefault="008C6DC3" w:rsidP="008C6DC3">
      <w:pPr>
        <w:pStyle w:val="Caption"/>
      </w:pPr>
      <w:bookmarkStart w:id="468" w:name="_Ref145505227"/>
      <w:bookmarkStart w:id="469" w:name="_Toc122521427"/>
      <w:bookmarkStart w:id="470" w:name="_Toc165542682"/>
      <w:r>
        <w:t xml:space="preserve">Table </w:t>
      </w:r>
      <w:r w:rsidR="00AB57D4">
        <w:fldChar w:fldCharType="begin"/>
      </w:r>
      <w:r w:rsidR="00AB57D4">
        <w:instrText xml:space="preserve"> SEQ Table \* ARABIC </w:instrText>
      </w:r>
      <w:r w:rsidR="00AB57D4">
        <w:fldChar w:fldCharType="separate"/>
      </w:r>
      <w:r w:rsidR="00AB57D4">
        <w:rPr>
          <w:noProof/>
        </w:rPr>
        <w:t>35</w:t>
      </w:r>
      <w:r w:rsidR="00AB57D4">
        <w:rPr>
          <w:noProof/>
        </w:rPr>
        <w:fldChar w:fldCharType="end"/>
      </w:r>
      <w:bookmarkEnd w:id="468"/>
      <w:r>
        <w:t xml:space="preserve"> </w:t>
      </w:r>
      <w:r w:rsidRPr="00200122">
        <w:t xml:space="preserve">Risk assessment values for unrestricted risk of import </w:t>
      </w:r>
      <w:r>
        <w:t xml:space="preserve">of sturgeon reproductive material </w:t>
      </w:r>
      <w:r w:rsidRPr="00200122">
        <w:t>and with biosecurity measures applied for each hazard</w:t>
      </w:r>
      <w:bookmarkEnd w:id="469"/>
      <w:bookmarkEnd w:id="470"/>
    </w:p>
    <w:tbl>
      <w:tblPr>
        <w:tblStyle w:val="TableGridLight"/>
        <w:tblW w:w="15163" w:type="dxa"/>
        <w:tblBorders>
          <w:top w:val="single" w:sz="4" w:space="0" w:color="auto"/>
          <w:insideH w:val="single" w:sz="4" w:space="0" w:color="auto"/>
          <w:insideV w:val="single" w:sz="4" w:space="0" w:color="auto"/>
        </w:tblBorders>
        <w:tblLayout w:type="fixed"/>
        <w:tblLook w:val="0420" w:firstRow="1" w:lastRow="0" w:firstColumn="0" w:lastColumn="0" w:noHBand="0" w:noVBand="1"/>
      </w:tblPr>
      <w:tblGrid>
        <w:gridCol w:w="1413"/>
        <w:gridCol w:w="1559"/>
        <w:gridCol w:w="567"/>
        <w:gridCol w:w="567"/>
        <w:gridCol w:w="567"/>
        <w:gridCol w:w="567"/>
        <w:gridCol w:w="567"/>
        <w:gridCol w:w="708"/>
        <w:gridCol w:w="709"/>
        <w:gridCol w:w="567"/>
        <w:gridCol w:w="567"/>
        <w:gridCol w:w="567"/>
        <w:gridCol w:w="567"/>
        <w:gridCol w:w="567"/>
        <w:gridCol w:w="567"/>
        <w:gridCol w:w="567"/>
        <w:gridCol w:w="567"/>
        <w:gridCol w:w="709"/>
        <w:gridCol w:w="709"/>
        <w:gridCol w:w="567"/>
        <w:gridCol w:w="567"/>
        <w:gridCol w:w="851"/>
      </w:tblGrid>
      <w:tr w:rsidR="00EF2B9C" w:rsidRPr="00491145" w14:paraId="584553EF" w14:textId="77777777" w:rsidTr="00EF2B9C">
        <w:trPr>
          <w:cantSplit/>
          <w:trHeight w:val="1702"/>
          <w:tblHeader/>
        </w:trPr>
        <w:tc>
          <w:tcPr>
            <w:tcW w:w="1413" w:type="dxa"/>
            <w:vMerge w:val="restart"/>
            <w:tcBorders>
              <w:left w:val="nil"/>
              <w:bottom w:val="single" w:sz="4" w:space="0" w:color="auto"/>
              <w:right w:val="nil"/>
            </w:tcBorders>
            <w:shd w:val="clear" w:color="auto" w:fill="E5DFEC" w:themeFill="accent4" w:themeFillTint="33"/>
            <w:hideMark/>
          </w:tcPr>
          <w:p w14:paraId="3BBB1E97" w14:textId="77777777" w:rsidR="008C6DC3" w:rsidRPr="00AE0169" w:rsidRDefault="008C6DC3" w:rsidP="002A4BF0">
            <w:pPr>
              <w:pStyle w:val="TableHeading"/>
              <w:rPr>
                <w:lang w:eastAsia="en-AU"/>
              </w:rPr>
            </w:pPr>
            <w:r w:rsidRPr="00AE0169">
              <w:rPr>
                <w:lang w:eastAsia="en-AU"/>
              </w:rPr>
              <w:t>Hazard</w:t>
            </w:r>
          </w:p>
        </w:tc>
        <w:tc>
          <w:tcPr>
            <w:tcW w:w="1559" w:type="dxa"/>
            <w:vMerge w:val="restart"/>
            <w:tcBorders>
              <w:left w:val="nil"/>
              <w:bottom w:val="single" w:sz="4" w:space="0" w:color="auto"/>
              <w:right w:val="nil"/>
            </w:tcBorders>
            <w:shd w:val="clear" w:color="auto" w:fill="C6D9F1" w:themeFill="text2" w:themeFillTint="33"/>
            <w:hideMark/>
          </w:tcPr>
          <w:p w14:paraId="14915B14" w14:textId="77777777" w:rsidR="008C6DC3" w:rsidRPr="00AE0169" w:rsidRDefault="008C6DC3" w:rsidP="002A4BF0">
            <w:pPr>
              <w:pStyle w:val="TableHeading"/>
              <w:rPr>
                <w:lang w:eastAsia="en-AU"/>
              </w:rPr>
            </w:pPr>
            <w:r w:rsidRPr="00AE0169">
              <w:rPr>
                <w:lang w:eastAsia="en-AU"/>
              </w:rPr>
              <w:t>Biosecurity measure</w:t>
            </w:r>
          </w:p>
        </w:tc>
        <w:tc>
          <w:tcPr>
            <w:tcW w:w="567" w:type="dxa"/>
            <w:vMerge w:val="restart"/>
            <w:tcBorders>
              <w:left w:val="nil"/>
              <w:bottom w:val="single" w:sz="4" w:space="0" w:color="auto"/>
              <w:right w:val="nil"/>
            </w:tcBorders>
            <w:shd w:val="clear" w:color="auto" w:fill="FDE9D9" w:themeFill="accent6" w:themeFillTint="33"/>
            <w:textDirection w:val="tbRl"/>
            <w:hideMark/>
          </w:tcPr>
          <w:p w14:paraId="275FC80A" w14:textId="77777777" w:rsidR="008C6DC3" w:rsidRPr="00AE0169" w:rsidRDefault="008C6DC3" w:rsidP="002A4BF0">
            <w:pPr>
              <w:pStyle w:val="TableHeading"/>
              <w:rPr>
                <w:lang w:eastAsia="en-AU"/>
              </w:rPr>
            </w:pPr>
            <w:r w:rsidRPr="00AE0169">
              <w:rPr>
                <w:lang w:eastAsia="en-AU"/>
              </w:rPr>
              <w:t xml:space="preserve">Likelihood of </w:t>
            </w:r>
            <w:r>
              <w:rPr>
                <w:lang w:eastAsia="en-AU"/>
              </w:rPr>
              <w:t>e</w:t>
            </w:r>
            <w:r w:rsidRPr="00AE0169">
              <w:rPr>
                <w:lang w:eastAsia="en-AU"/>
              </w:rPr>
              <w:t>ntry</w:t>
            </w:r>
          </w:p>
        </w:tc>
        <w:tc>
          <w:tcPr>
            <w:tcW w:w="1134" w:type="dxa"/>
            <w:gridSpan w:val="2"/>
            <w:tcBorders>
              <w:left w:val="nil"/>
              <w:bottom w:val="single" w:sz="4" w:space="0" w:color="auto"/>
              <w:right w:val="nil"/>
            </w:tcBorders>
            <w:shd w:val="clear" w:color="auto" w:fill="FFFFFF" w:themeFill="background1"/>
            <w:hideMark/>
          </w:tcPr>
          <w:p w14:paraId="2089DCD6" w14:textId="77777777" w:rsidR="008C6DC3" w:rsidRPr="00AE0169" w:rsidRDefault="008C6DC3" w:rsidP="002A4BF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xposure</w:t>
            </w:r>
          </w:p>
        </w:tc>
        <w:tc>
          <w:tcPr>
            <w:tcW w:w="1134" w:type="dxa"/>
            <w:gridSpan w:val="2"/>
            <w:tcBorders>
              <w:left w:val="nil"/>
              <w:bottom w:val="single" w:sz="4" w:space="0" w:color="auto"/>
              <w:right w:val="nil"/>
            </w:tcBorders>
            <w:shd w:val="clear" w:color="auto" w:fill="DDD9C3" w:themeFill="background2" w:themeFillShade="E6"/>
            <w:hideMark/>
          </w:tcPr>
          <w:p w14:paraId="63E9AFDE" w14:textId="77777777" w:rsidR="008C6DC3" w:rsidRPr="00AE0169" w:rsidRDefault="008C6DC3" w:rsidP="002A4BF0">
            <w:pPr>
              <w:pStyle w:val="TableHeading"/>
              <w:rPr>
                <w:lang w:eastAsia="en-AU"/>
              </w:rPr>
            </w:pPr>
            <w:r>
              <w:rPr>
                <w:lang w:eastAsia="en-AU"/>
              </w:rPr>
              <w:t>Partial annual l</w:t>
            </w:r>
            <w:r w:rsidRPr="00AE0169">
              <w:rPr>
                <w:lang w:eastAsia="en-AU"/>
              </w:rPr>
              <w:t xml:space="preserve">ikelihood of </w:t>
            </w:r>
            <w:r>
              <w:rPr>
                <w:lang w:eastAsia="en-AU"/>
              </w:rPr>
              <w:t>e</w:t>
            </w:r>
            <w:r w:rsidRPr="00AE0169">
              <w:rPr>
                <w:lang w:eastAsia="en-AU"/>
              </w:rPr>
              <w:t>ntry and exposure</w:t>
            </w:r>
          </w:p>
        </w:tc>
        <w:tc>
          <w:tcPr>
            <w:tcW w:w="1417" w:type="dxa"/>
            <w:gridSpan w:val="2"/>
            <w:tcBorders>
              <w:left w:val="nil"/>
              <w:bottom w:val="single" w:sz="4" w:space="0" w:color="auto"/>
              <w:right w:val="nil"/>
            </w:tcBorders>
            <w:shd w:val="clear" w:color="auto" w:fill="FFFFFF" w:themeFill="background1"/>
            <w:hideMark/>
          </w:tcPr>
          <w:p w14:paraId="170CC559" w14:textId="77777777" w:rsidR="008C6DC3" w:rsidRPr="00AE0169" w:rsidRDefault="008C6DC3" w:rsidP="002A4BF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stablishment and spread</w:t>
            </w:r>
          </w:p>
        </w:tc>
        <w:tc>
          <w:tcPr>
            <w:tcW w:w="4536" w:type="dxa"/>
            <w:gridSpan w:val="8"/>
            <w:tcBorders>
              <w:left w:val="nil"/>
              <w:bottom w:val="single" w:sz="4" w:space="0" w:color="auto"/>
              <w:right w:val="nil"/>
            </w:tcBorders>
            <w:shd w:val="clear" w:color="auto" w:fill="F2DBDB" w:themeFill="accent2" w:themeFillTint="33"/>
            <w:hideMark/>
          </w:tcPr>
          <w:p w14:paraId="5FFB97CF" w14:textId="77777777" w:rsidR="008C6DC3" w:rsidRPr="00AE0169" w:rsidRDefault="008C6DC3" w:rsidP="002A4BF0">
            <w:pPr>
              <w:pStyle w:val="TableHeading"/>
              <w:rPr>
                <w:lang w:eastAsia="en-AU"/>
              </w:rPr>
            </w:pPr>
            <w:r w:rsidRPr="00AE0169">
              <w:rPr>
                <w:lang w:eastAsia="en-AU"/>
              </w:rPr>
              <w:t xml:space="preserve">Impact </w:t>
            </w:r>
          </w:p>
        </w:tc>
        <w:tc>
          <w:tcPr>
            <w:tcW w:w="1418" w:type="dxa"/>
            <w:gridSpan w:val="2"/>
            <w:tcBorders>
              <w:left w:val="nil"/>
              <w:bottom w:val="single" w:sz="4" w:space="0" w:color="auto"/>
              <w:right w:val="nil"/>
            </w:tcBorders>
            <w:shd w:val="clear" w:color="auto" w:fill="FFFFCC"/>
            <w:hideMark/>
          </w:tcPr>
          <w:p w14:paraId="51FBCE0B" w14:textId="77777777" w:rsidR="008C6DC3" w:rsidRPr="00AE0169" w:rsidRDefault="008C6DC3" w:rsidP="002A4BF0">
            <w:pPr>
              <w:pStyle w:val="TableHeading"/>
              <w:rPr>
                <w:lang w:eastAsia="en-AU"/>
              </w:rPr>
            </w:pPr>
            <w:r w:rsidRPr="00AE0169">
              <w:rPr>
                <w:lang w:eastAsia="en-AU"/>
              </w:rPr>
              <w:t xml:space="preserve">Likely </w:t>
            </w:r>
            <w:r>
              <w:rPr>
                <w:lang w:eastAsia="en-AU"/>
              </w:rPr>
              <w:t>c</w:t>
            </w:r>
            <w:r w:rsidRPr="00AE0169">
              <w:rPr>
                <w:lang w:eastAsia="en-AU"/>
              </w:rPr>
              <w:t>onsequences</w:t>
            </w:r>
          </w:p>
        </w:tc>
        <w:tc>
          <w:tcPr>
            <w:tcW w:w="1134" w:type="dxa"/>
            <w:gridSpan w:val="2"/>
            <w:tcBorders>
              <w:left w:val="nil"/>
              <w:bottom w:val="single" w:sz="4" w:space="0" w:color="auto"/>
              <w:right w:val="nil"/>
            </w:tcBorders>
            <w:shd w:val="clear" w:color="auto" w:fill="EAF1DD" w:themeFill="accent3" w:themeFillTint="33"/>
          </w:tcPr>
          <w:p w14:paraId="441C60C6" w14:textId="77777777" w:rsidR="008C6DC3" w:rsidRPr="00AE0169" w:rsidRDefault="008C6DC3" w:rsidP="002A4BF0">
            <w:pPr>
              <w:pStyle w:val="TableHeading"/>
              <w:rPr>
                <w:lang w:eastAsia="en-AU"/>
              </w:rPr>
            </w:pPr>
            <w:r>
              <w:rPr>
                <w:lang w:eastAsia="en-AU"/>
              </w:rPr>
              <w:t>Partial annual risk</w:t>
            </w:r>
          </w:p>
        </w:tc>
        <w:tc>
          <w:tcPr>
            <w:tcW w:w="851" w:type="dxa"/>
            <w:tcBorders>
              <w:left w:val="nil"/>
              <w:bottom w:val="single" w:sz="4" w:space="0" w:color="auto"/>
            </w:tcBorders>
            <w:shd w:val="clear" w:color="auto" w:fill="DAEEF3" w:themeFill="accent5" w:themeFillTint="33"/>
            <w:hideMark/>
          </w:tcPr>
          <w:p w14:paraId="0FB97189" w14:textId="77777777" w:rsidR="008C6DC3" w:rsidRPr="00AE0169" w:rsidRDefault="008C6DC3" w:rsidP="002A4BF0">
            <w:pPr>
              <w:pStyle w:val="TableHeading"/>
              <w:rPr>
                <w:lang w:eastAsia="en-AU"/>
              </w:rPr>
            </w:pPr>
            <w:r>
              <w:rPr>
                <w:lang w:eastAsia="en-AU"/>
              </w:rPr>
              <w:t>Annual</w:t>
            </w:r>
            <w:r w:rsidRPr="00AE0169">
              <w:rPr>
                <w:lang w:eastAsia="en-AU"/>
              </w:rPr>
              <w:t xml:space="preserve"> risk </w:t>
            </w:r>
          </w:p>
        </w:tc>
      </w:tr>
      <w:tr w:rsidR="00EF2B9C" w:rsidRPr="00491145" w14:paraId="2D0AC9B5" w14:textId="77777777" w:rsidTr="00EF2B9C">
        <w:trPr>
          <w:cantSplit/>
          <w:trHeight w:val="2717"/>
        </w:trPr>
        <w:tc>
          <w:tcPr>
            <w:tcW w:w="1413" w:type="dxa"/>
            <w:vMerge/>
            <w:tcBorders>
              <w:left w:val="nil"/>
              <w:bottom w:val="single" w:sz="4" w:space="0" w:color="auto"/>
              <w:right w:val="nil"/>
            </w:tcBorders>
            <w:shd w:val="clear" w:color="auto" w:fill="E5DFEC" w:themeFill="accent4" w:themeFillTint="33"/>
          </w:tcPr>
          <w:p w14:paraId="76B1D661" w14:textId="77777777" w:rsidR="008C6DC3" w:rsidRPr="00AE0169" w:rsidRDefault="008C6DC3" w:rsidP="002A4BF0">
            <w:pPr>
              <w:pStyle w:val="TableHeading"/>
              <w:rPr>
                <w:lang w:eastAsia="en-AU"/>
              </w:rPr>
            </w:pPr>
          </w:p>
        </w:tc>
        <w:tc>
          <w:tcPr>
            <w:tcW w:w="1559" w:type="dxa"/>
            <w:vMerge/>
            <w:tcBorders>
              <w:left w:val="nil"/>
              <w:bottom w:val="single" w:sz="4" w:space="0" w:color="auto"/>
              <w:right w:val="nil"/>
            </w:tcBorders>
            <w:shd w:val="clear" w:color="auto" w:fill="C6D9F1" w:themeFill="text2" w:themeFillTint="33"/>
          </w:tcPr>
          <w:p w14:paraId="1F7A5049" w14:textId="77777777" w:rsidR="008C6DC3" w:rsidRPr="00AE0169" w:rsidRDefault="008C6DC3" w:rsidP="002A4BF0">
            <w:pPr>
              <w:pStyle w:val="TableHeading"/>
              <w:rPr>
                <w:lang w:eastAsia="en-AU"/>
              </w:rPr>
            </w:pPr>
          </w:p>
        </w:tc>
        <w:tc>
          <w:tcPr>
            <w:tcW w:w="567" w:type="dxa"/>
            <w:vMerge/>
            <w:tcBorders>
              <w:left w:val="nil"/>
              <w:bottom w:val="single" w:sz="4" w:space="0" w:color="auto"/>
              <w:right w:val="nil"/>
            </w:tcBorders>
            <w:shd w:val="clear" w:color="auto" w:fill="FDE9D9" w:themeFill="accent6" w:themeFillTint="33"/>
            <w:hideMark/>
          </w:tcPr>
          <w:p w14:paraId="3266BC8A" w14:textId="77777777" w:rsidR="008C6DC3" w:rsidRPr="00AE0169" w:rsidRDefault="008C6DC3" w:rsidP="002A4BF0">
            <w:pPr>
              <w:pStyle w:val="TableHeading"/>
              <w:rPr>
                <w:lang w:eastAsia="en-AU"/>
              </w:rPr>
            </w:pPr>
          </w:p>
        </w:tc>
        <w:tc>
          <w:tcPr>
            <w:tcW w:w="567" w:type="dxa"/>
            <w:tcBorders>
              <w:left w:val="nil"/>
              <w:bottom w:val="single" w:sz="4" w:space="0" w:color="auto"/>
              <w:right w:val="nil"/>
            </w:tcBorders>
            <w:shd w:val="clear" w:color="auto" w:fill="FFFFFF" w:themeFill="background1"/>
            <w:textDirection w:val="tbRl"/>
            <w:hideMark/>
          </w:tcPr>
          <w:p w14:paraId="2A5BC091"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tcBorders>
              <w:left w:val="nil"/>
              <w:bottom w:val="single" w:sz="4" w:space="0" w:color="auto"/>
              <w:right w:val="nil"/>
            </w:tcBorders>
            <w:shd w:val="clear" w:color="auto" w:fill="FFFFFF" w:themeFill="background1"/>
            <w:textDirection w:val="tbRl"/>
            <w:hideMark/>
          </w:tcPr>
          <w:p w14:paraId="1CF74AA0"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tcBorders>
              <w:left w:val="nil"/>
              <w:bottom w:val="single" w:sz="4" w:space="0" w:color="auto"/>
              <w:right w:val="nil"/>
            </w:tcBorders>
            <w:shd w:val="clear" w:color="auto" w:fill="DDD9C3" w:themeFill="background2" w:themeFillShade="E6"/>
            <w:textDirection w:val="tbRl"/>
            <w:hideMark/>
          </w:tcPr>
          <w:p w14:paraId="55F6AEB2"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tcBorders>
              <w:left w:val="nil"/>
              <w:bottom w:val="single" w:sz="4" w:space="0" w:color="auto"/>
              <w:right w:val="nil"/>
            </w:tcBorders>
            <w:shd w:val="clear" w:color="auto" w:fill="DDD9C3" w:themeFill="background2" w:themeFillShade="E6"/>
            <w:textDirection w:val="tbRl"/>
            <w:hideMark/>
          </w:tcPr>
          <w:p w14:paraId="7398C2F2"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708" w:type="dxa"/>
            <w:tcBorders>
              <w:left w:val="nil"/>
              <w:bottom w:val="single" w:sz="4" w:space="0" w:color="auto"/>
              <w:right w:val="nil"/>
            </w:tcBorders>
            <w:shd w:val="clear" w:color="auto" w:fill="FFFFFF" w:themeFill="background1"/>
            <w:textDirection w:val="tbRl"/>
            <w:hideMark/>
          </w:tcPr>
          <w:p w14:paraId="467BA76A"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tcBorders>
              <w:left w:val="nil"/>
              <w:bottom w:val="single" w:sz="4" w:space="0" w:color="auto"/>
              <w:right w:val="nil"/>
            </w:tcBorders>
            <w:shd w:val="clear" w:color="auto" w:fill="FFFFFF" w:themeFill="background1"/>
            <w:textDirection w:val="tbRl"/>
            <w:hideMark/>
          </w:tcPr>
          <w:p w14:paraId="10D25DC2"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tcBorders>
              <w:left w:val="nil"/>
              <w:bottom w:val="single" w:sz="4" w:space="0" w:color="auto"/>
              <w:right w:val="nil"/>
            </w:tcBorders>
            <w:shd w:val="clear" w:color="auto" w:fill="F2DBDB" w:themeFill="accent2" w:themeFillTint="33"/>
            <w:textDirection w:val="tbRl"/>
            <w:hideMark/>
          </w:tcPr>
          <w:p w14:paraId="7163A38E" w14:textId="77777777" w:rsidR="008C6DC3" w:rsidRPr="00AE0169" w:rsidRDefault="008C6DC3" w:rsidP="002A4BF0">
            <w:pPr>
              <w:pStyle w:val="TableHeading"/>
              <w:rPr>
                <w:lang w:eastAsia="en-AU"/>
              </w:rPr>
            </w:pPr>
            <w:r w:rsidRPr="00AE0169">
              <w:rPr>
                <w:color w:val="000000" w:themeColor="text1"/>
                <w:kern w:val="24"/>
                <w:lang w:eastAsia="en-AU"/>
              </w:rPr>
              <w:t>Total</w:t>
            </w:r>
          </w:p>
        </w:tc>
        <w:tc>
          <w:tcPr>
            <w:tcW w:w="567" w:type="dxa"/>
            <w:tcBorders>
              <w:left w:val="nil"/>
              <w:bottom w:val="single" w:sz="4" w:space="0" w:color="auto"/>
              <w:right w:val="nil"/>
            </w:tcBorders>
            <w:shd w:val="clear" w:color="auto" w:fill="FAF0F0"/>
            <w:textDirection w:val="tbRl"/>
            <w:hideMark/>
          </w:tcPr>
          <w:p w14:paraId="168674C0" w14:textId="77777777" w:rsidR="008C6DC3" w:rsidRPr="00AE0169" w:rsidRDefault="008C6DC3" w:rsidP="002A4BF0">
            <w:pPr>
              <w:pStyle w:val="TableHeading"/>
              <w:rPr>
                <w:lang w:eastAsia="en-AU"/>
              </w:rPr>
            </w:pPr>
            <w:r w:rsidRPr="00AE0169">
              <w:rPr>
                <w:color w:val="000000" w:themeColor="text1"/>
                <w:kern w:val="24"/>
                <w:lang w:eastAsia="en-AU"/>
              </w:rPr>
              <w:t xml:space="preserve">Direct – animal health </w:t>
            </w:r>
          </w:p>
        </w:tc>
        <w:tc>
          <w:tcPr>
            <w:tcW w:w="567" w:type="dxa"/>
            <w:tcBorders>
              <w:left w:val="nil"/>
              <w:bottom w:val="single" w:sz="4" w:space="0" w:color="auto"/>
              <w:right w:val="nil"/>
            </w:tcBorders>
            <w:shd w:val="clear" w:color="auto" w:fill="FAF0F0"/>
            <w:textDirection w:val="tbRl"/>
            <w:hideMark/>
          </w:tcPr>
          <w:p w14:paraId="3F39AE76" w14:textId="77777777" w:rsidR="008C6DC3" w:rsidRPr="00AE0169" w:rsidRDefault="008C6DC3" w:rsidP="002A4BF0">
            <w:pPr>
              <w:pStyle w:val="TableHeading"/>
              <w:rPr>
                <w:lang w:eastAsia="en-AU"/>
              </w:rPr>
            </w:pPr>
            <w:r w:rsidRPr="00AE0169">
              <w:rPr>
                <w:color w:val="000000" w:themeColor="text1"/>
                <w:kern w:val="24"/>
                <w:lang w:eastAsia="en-AU"/>
              </w:rPr>
              <w:t xml:space="preserve">Direct – </w:t>
            </w:r>
            <w:r>
              <w:rPr>
                <w:color w:val="000000" w:themeColor="text1"/>
                <w:kern w:val="24"/>
                <w:lang w:eastAsia="en-AU"/>
              </w:rPr>
              <w:t>e</w:t>
            </w:r>
            <w:r w:rsidRPr="00AE0169">
              <w:rPr>
                <w:color w:val="000000" w:themeColor="text1"/>
                <w:kern w:val="24"/>
                <w:lang w:eastAsia="en-AU"/>
              </w:rPr>
              <w:t>nvironment</w:t>
            </w:r>
          </w:p>
        </w:tc>
        <w:tc>
          <w:tcPr>
            <w:tcW w:w="567" w:type="dxa"/>
            <w:tcBorders>
              <w:left w:val="nil"/>
              <w:bottom w:val="single" w:sz="4" w:space="0" w:color="auto"/>
              <w:right w:val="nil"/>
            </w:tcBorders>
            <w:shd w:val="clear" w:color="auto" w:fill="FAF0F0"/>
            <w:textDirection w:val="tbRl"/>
            <w:hideMark/>
          </w:tcPr>
          <w:p w14:paraId="22E6AE00" w14:textId="77777777" w:rsidR="008C6DC3" w:rsidRPr="00AE0169" w:rsidRDefault="008C6DC3" w:rsidP="002A4BF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c</w:t>
            </w:r>
            <w:r w:rsidRPr="00AE0169">
              <w:rPr>
                <w:color w:val="000000" w:themeColor="text1"/>
                <w:kern w:val="24"/>
                <w:lang w:eastAsia="en-AU"/>
              </w:rPr>
              <w:t>ontrol costs</w:t>
            </w:r>
          </w:p>
        </w:tc>
        <w:tc>
          <w:tcPr>
            <w:tcW w:w="567" w:type="dxa"/>
            <w:tcBorders>
              <w:left w:val="nil"/>
              <w:bottom w:val="single" w:sz="4" w:space="0" w:color="auto"/>
              <w:right w:val="nil"/>
            </w:tcBorders>
            <w:shd w:val="clear" w:color="auto" w:fill="FAF0F0"/>
            <w:textDirection w:val="tbRl"/>
            <w:hideMark/>
          </w:tcPr>
          <w:p w14:paraId="06ADF445" w14:textId="77777777" w:rsidR="008C6DC3" w:rsidRPr="00AE0169" w:rsidRDefault="008C6DC3" w:rsidP="002A4BF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d</w:t>
            </w:r>
            <w:r w:rsidRPr="00AE0169">
              <w:rPr>
                <w:color w:val="000000" w:themeColor="text1"/>
                <w:kern w:val="24"/>
                <w:lang w:eastAsia="en-AU"/>
              </w:rPr>
              <w:t>omestic trade</w:t>
            </w:r>
          </w:p>
        </w:tc>
        <w:tc>
          <w:tcPr>
            <w:tcW w:w="567" w:type="dxa"/>
            <w:tcBorders>
              <w:left w:val="nil"/>
              <w:bottom w:val="single" w:sz="4" w:space="0" w:color="auto"/>
              <w:right w:val="nil"/>
            </w:tcBorders>
            <w:shd w:val="clear" w:color="auto" w:fill="FAF0F0"/>
            <w:textDirection w:val="tbRl"/>
            <w:hideMark/>
          </w:tcPr>
          <w:p w14:paraId="5A80AC5E" w14:textId="77777777" w:rsidR="008C6DC3" w:rsidRPr="00AE0169" w:rsidRDefault="008C6DC3" w:rsidP="002A4BF0">
            <w:pPr>
              <w:pStyle w:val="TableHeading"/>
              <w:rPr>
                <w:lang w:eastAsia="en-AU"/>
              </w:rPr>
            </w:pPr>
            <w:r w:rsidRPr="00AE0169">
              <w:rPr>
                <w:color w:val="000000" w:themeColor="text1"/>
                <w:kern w:val="24"/>
                <w:lang w:eastAsia="en-AU"/>
              </w:rPr>
              <w:t>Indirect – international trade</w:t>
            </w:r>
          </w:p>
        </w:tc>
        <w:tc>
          <w:tcPr>
            <w:tcW w:w="567" w:type="dxa"/>
            <w:tcBorders>
              <w:left w:val="nil"/>
              <w:bottom w:val="single" w:sz="4" w:space="0" w:color="auto"/>
              <w:right w:val="nil"/>
            </w:tcBorders>
            <w:shd w:val="clear" w:color="auto" w:fill="FAF0F0"/>
            <w:textDirection w:val="tbRl"/>
            <w:hideMark/>
          </w:tcPr>
          <w:p w14:paraId="15617FEC" w14:textId="77777777" w:rsidR="008C6DC3" w:rsidRPr="00AE0169" w:rsidRDefault="008C6DC3" w:rsidP="002A4BF0">
            <w:pPr>
              <w:pStyle w:val="TableHeading"/>
              <w:rPr>
                <w:lang w:eastAsia="en-AU"/>
              </w:rPr>
            </w:pPr>
            <w:r w:rsidRPr="00AE0169">
              <w:rPr>
                <w:color w:val="000000" w:themeColor="text1"/>
                <w:kern w:val="24"/>
                <w:lang w:eastAsia="en-AU"/>
              </w:rPr>
              <w:t>Indirect – environment</w:t>
            </w:r>
          </w:p>
        </w:tc>
        <w:tc>
          <w:tcPr>
            <w:tcW w:w="567" w:type="dxa"/>
            <w:tcBorders>
              <w:left w:val="nil"/>
              <w:bottom w:val="single" w:sz="4" w:space="0" w:color="auto"/>
              <w:right w:val="nil"/>
            </w:tcBorders>
            <w:shd w:val="clear" w:color="auto" w:fill="FAF0F0"/>
            <w:textDirection w:val="tbRl"/>
            <w:hideMark/>
          </w:tcPr>
          <w:p w14:paraId="5875382E" w14:textId="77777777" w:rsidR="008C6DC3" w:rsidRPr="00AE0169" w:rsidRDefault="008C6DC3" w:rsidP="002A4BF0">
            <w:pPr>
              <w:pStyle w:val="TableHeading"/>
              <w:rPr>
                <w:lang w:eastAsia="en-AU"/>
              </w:rPr>
            </w:pPr>
            <w:r w:rsidRPr="00AE0169">
              <w:rPr>
                <w:color w:val="000000" w:themeColor="text1"/>
                <w:kern w:val="24"/>
                <w:lang w:eastAsia="en-AU"/>
              </w:rPr>
              <w:t>Indirect -</w:t>
            </w:r>
            <w:r>
              <w:rPr>
                <w:color w:val="000000" w:themeColor="text1"/>
                <w:kern w:val="24"/>
                <w:lang w:eastAsia="en-AU"/>
              </w:rPr>
              <w:t>s</w:t>
            </w:r>
            <w:r w:rsidRPr="00AE0169">
              <w:rPr>
                <w:color w:val="000000" w:themeColor="text1"/>
                <w:kern w:val="24"/>
                <w:lang w:eastAsia="en-AU"/>
              </w:rPr>
              <w:t>ocial</w:t>
            </w:r>
          </w:p>
        </w:tc>
        <w:tc>
          <w:tcPr>
            <w:tcW w:w="709" w:type="dxa"/>
            <w:tcBorders>
              <w:left w:val="nil"/>
              <w:bottom w:val="single" w:sz="4" w:space="0" w:color="auto"/>
              <w:right w:val="nil"/>
            </w:tcBorders>
            <w:shd w:val="clear" w:color="auto" w:fill="FFFFCC"/>
            <w:textDirection w:val="tbRl"/>
            <w:hideMark/>
          </w:tcPr>
          <w:p w14:paraId="23F92670"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tcBorders>
              <w:left w:val="nil"/>
              <w:bottom w:val="single" w:sz="4" w:space="0" w:color="auto"/>
              <w:right w:val="nil"/>
            </w:tcBorders>
            <w:shd w:val="clear" w:color="auto" w:fill="FFFFCC"/>
            <w:textDirection w:val="tbRl"/>
            <w:hideMark/>
          </w:tcPr>
          <w:p w14:paraId="2844557B"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tcBorders>
              <w:left w:val="nil"/>
              <w:bottom w:val="single" w:sz="4" w:space="0" w:color="auto"/>
              <w:right w:val="nil"/>
            </w:tcBorders>
            <w:shd w:val="clear" w:color="auto" w:fill="EAF1DD" w:themeFill="accent3" w:themeFillTint="33"/>
            <w:textDirection w:val="tbRl"/>
          </w:tcPr>
          <w:p w14:paraId="60900B66" w14:textId="77777777" w:rsidR="008C6DC3" w:rsidRPr="00AE0169" w:rsidRDefault="008C6DC3" w:rsidP="002A4BF0">
            <w:pPr>
              <w:pStyle w:val="TableHeading"/>
              <w:ind w:left="113" w:right="113"/>
              <w:rPr>
                <w:lang w:eastAsia="en-AU"/>
              </w:rPr>
            </w:pPr>
            <w:r>
              <w:rPr>
                <w:lang w:eastAsia="en-AU"/>
              </w:rPr>
              <w:t>Farmed species</w:t>
            </w:r>
          </w:p>
        </w:tc>
        <w:tc>
          <w:tcPr>
            <w:tcW w:w="567" w:type="dxa"/>
            <w:tcBorders>
              <w:left w:val="nil"/>
              <w:bottom w:val="single" w:sz="4" w:space="0" w:color="auto"/>
              <w:right w:val="nil"/>
            </w:tcBorders>
            <w:shd w:val="clear" w:color="auto" w:fill="EAF1DD" w:themeFill="accent3" w:themeFillTint="33"/>
            <w:textDirection w:val="tbRl"/>
          </w:tcPr>
          <w:p w14:paraId="11123F58" w14:textId="77777777" w:rsidR="008C6DC3" w:rsidRPr="00AE0169" w:rsidRDefault="008C6DC3" w:rsidP="002A4BF0">
            <w:pPr>
              <w:pStyle w:val="TableHeading"/>
              <w:ind w:left="113" w:right="113"/>
              <w:rPr>
                <w:lang w:eastAsia="en-AU"/>
              </w:rPr>
            </w:pPr>
            <w:r>
              <w:rPr>
                <w:lang w:eastAsia="en-AU"/>
              </w:rPr>
              <w:t>Wild species</w:t>
            </w:r>
          </w:p>
        </w:tc>
        <w:tc>
          <w:tcPr>
            <w:tcW w:w="851" w:type="dxa"/>
            <w:tcBorders>
              <w:left w:val="nil"/>
              <w:bottom w:val="single" w:sz="4" w:space="0" w:color="auto"/>
            </w:tcBorders>
            <w:shd w:val="clear" w:color="auto" w:fill="DAEEF3" w:themeFill="accent5" w:themeFillTint="33"/>
            <w:textDirection w:val="tbRl"/>
            <w:hideMark/>
          </w:tcPr>
          <w:p w14:paraId="0414CD0B" w14:textId="77777777" w:rsidR="008C6DC3" w:rsidRPr="00AE0169" w:rsidRDefault="008C6DC3" w:rsidP="002A4BF0">
            <w:pPr>
              <w:pStyle w:val="TableHeading"/>
              <w:ind w:left="113" w:right="113"/>
              <w:rPr>
                <w:lang w:eastAsia="en-AU"/>
              </w:rPr>
            </w:pPr>
            <w:r>
              <w:rPr>
                <w:lang w:eastAsia="en-AU"/>
              </w:rPr>
              <w:t>All species</w:t>
            </w:r>
          </w:p>
        </w:tc>
      </w:tr>
      <w:tr w:rsidR="00EF2B9C" w:rsidRPr="0026389E" w14:paraId="770465BB" w14:textId="77777777" w:rsidTr="00EF2B9C">
        <w:trPr>
          <w:trHeight w:val="276"/>
        </w:trPr>
        <w:tc>
          <w:tcPr>
            <w:tcW w:w="1413" w:type="dxa"/>
            <w:tcBorders>
              <w:left w:val="nil"/>
              <w:bottom w:val="nil"/>
              <w:right w:val="nil"/>
            </w:tcBorders>
            <w:shd w:val="clear" w:color="auto" w:fill="E5DFEC" w:themeFill="accent4" w:themeFillTint="33"/>
            <w:hideMark/>
          </w:tcPr>
          <w:p w14:paraId="11E8ECC3" w14:textId="77777777" w:rsidR="008C6DC3" w:rsidRPr="0026389E" w:rsidRDefault="008C6DC3" w:rsidP="002A4BF0">
            <w:pPr>
              <w:pStyle w:val="TableText"/>
              <w:rPr>
                <w:rStyle w:val="Emphasis"/>
              </w:rPr>
            </w:pPr>
            <w:r w:rsidRPr="0026389E">
              <w:rPr>
                <w:rStyle w:val="Emphasis"/>
              </w:rPr>
              <w:t>A</w:t>
            </w:r>
            <w:r>
              <w:rPr>
                <w:rStyle w:val="Emphasis"/>
              </w:rPr>
              <w:t>. </w:t>
            </w:r>
            <w:r w:rsidRPr="0026389E">
              <w:rPr>
                <w:rStyle w:val="Emphasis"/>
              </w:rPr>
              <w:t>salmonicida</w:t>
            </w:r>
          </w:p>
          <w:p w14:paraId="2FCFBDAC" w14:textId="77777777" w:rsidR="008C6DC3" w:rsidRPr="0026389E" w:rsidRDefault="008C6DC3" w:rsidP="002A4BF0">
            <w:pPr>
              <w:pStyle w:val="TableText"/>
              <w:rPr>
                <w:szCs w:val="18"/>
              </w:rPr>
            </w:pPr>
            <w:r w:rsidRPr="0026389E">
              <w:rPr>
                <w:szCs w:val="18"/>
              </w:rPr>
              <w:t>(typical strain)</w:t>
            </w:r>
          </w:p>
        </w:tc>
        <w:tc>
          <w:tcPr>
            <w:tcW w:w="1559" w:type="dxa"/>
            <w:tcBorders>
              <w:left w:val="nil"/>
              <w:bottom w:val="single" w:sz="4" w:space="0" w:color="auto"/>
              <w:right w:val="nil"/>
            </w:tcBorders>
            <w:shd w:val="clear" w:color="auto" w:fill="C6D9F1" w:themeFill="text2" w:themeFillTint="33"/>
            <w:hideMark/>
          </w:tcPr>
          <w:p w14:paraId="4FAC383D" w14:textId="77777777" w:rsidR="008C6DC3" w:rsidRPr="0026389E" w:rsidRDefault="008C6DC3" w:rsidP="002A4BF0">
            <w:pPr>
              <w:pStyle w:val="TableText"/>
              <w:rPr>
                <w:szCs w:val="18"/>
              </w:rPr>
            </w:pPr>
            <w:r w:rsidRPr="0026389E">
              <w:rPr>
                <w:szCs w:val="18"/>
              </w:rPr>
              <w:t>Unrestricted</w:t>
            </w:r>
          </w:p>
        </w:tc>
        <w:tc>
          <w:tcPr>
            <w:tcW w:w="567" w:type="dxa"/>
            <w:tcBorders>
              <w:left w:val="nil"/>
              <w:bottom w:val="single" w:sz="4" w:space="0" w:color="auto"/>
              <w:right w:val="nil"/>
            </w:tcBorders>
            <w:shd w:val="clear" w:color="auto" w:fill="FDE9D9" w:themeFill="accent6" w:themeFillTint="33"/>
            <w:hideMark/>
          </w:tcPr>
          <w:p w14:paraId="1CF66450"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FFFFFF" w:themeFill="background1"/>
            <w:hideMark/>
          </w:tcPr>
          <w:p w14:paraId="337316F9" w14:textId="77777777" w:rsidR="008C6DC3" w:rsidRPr="00DD7ABB" w:rsidRDefault="008C6DC3" w:rsidP="002A4BF0">
            <w:pPr>
              <w:pStyle w:val="TableText"/>
            </w:pPr>
            <w:r w:rsidRPr="003B3DA1">
              <w:t>M</w:t>
            </w:r>
          </w:p>
        </w:tc>
        <w:tc>
          <w:tcPr>
            <w:tcW w:w="567" w:type="dxa"/>
            <w:tcBorders>
              <w:left w:val="nil"/>
              <w:bottom w:val="single" w:sz="4" w:space="0" w:color="auto"/>
              <w:right w:val="nil"/>
            </w:tcBorders>
            <w:shd w:val="clear" w:color="auto" w:fill="FFFFFF" w:themeFill="background1"/>
            <w:hideMark/>
          </w:tcPr>
          <w:p w14:paraId="614513FD" w14:textId="77777777" w:rsidR="008C6DC3" w:rsidRPr="003F6A48" w:rsidRDefault="008C6DC3" w:rsidP="002A4BF0">
            <w:pPr>
              <w:pStyle w:val="TableText"/>
            </w:pPr>
            <w:r w:rsidRPr="003B3DA1">
              <w:t>L</w:t>
            </w:r>
          </w:p>
        </w:tc>
        <w:tc>
          <w:tcPr>
            <w:tcW w:w="567" w:type="dxa"/>
            <w:tcBorders>
              <w:left w:val="nil"/>
              <w:bottom w:val="single" w:sz="4" w:space="0" w:color="auto"/>
              <w:right w:val="nil"/>
            </w:tcBorders>
            <w:shd w:val="clear" w:color="auto" w:fill="DDD9C3" w:themeFill="background2" w:themeFillShade="E6"/>
            <w:hideMark/>
          </w:tcPr>
          <w:p w14:paraId="321CC054" w14:textId="77777777" w:rsidR="008C6DC3" w:rsidRPr="00DD7ABB" w:rsidRDefault="008C6DC3" w:rsidP="002A4BF0">
            <w:pPr>
              <w:pStyle w:val="TableText"/>
            </w:pPr>
            <w:r w:rsidRPr="003B3DA1">
              <w:t>L</w:t>
            </w:r>
          </w:p>
        </w:tc>
        <w:tc>
          <w:tcPr>
            <w:tcW w:w="567" w:type="dxa"/>
            <w:tcBorders>
              <w:left w:val="nil"/>
              <w:bottom w:val="single" w:sz="4" w:space="0" w:color="auto"/>
              <w:right w:val="nil"/>
            </w:tcBorders>
            <w:shd w:val="clear" w:color="auto" w:fill="DDD9C3" w:themeFill="background2" w:themeFillShade="E6"/>
            <w:hideMark/>
          </w:tcPr>
          <w:p w14:paraId="140B342E" w14:textId="77777777" w:rsidR="008C6DC3" w:rsidRPr="00DD7ABB" w:rsidRDefault="008C6DC3" w:rsidP="002A4BF0">
            <w:pPr>
              <w:pStyle w:val="TableText"/>
            </w:pPr>
            <w:r>
              <w:t>VL</w:t>
            </w:r>
          </w:p>
        </w:tc>
        <w:tc>
          <w:tcPr>
            <w:tcW w:w="708" w:type="dxa"/>
            <w:tcBorders>
              <w:left w:val="nil"/>
              <w:bottom w:val="single" w:sz="4" w:space="0" w:color="auto"/>
              <w:right w:val="nil"/>
            </w:tcBorders>
            <w:shd w:val="clear" w:color="auto" w:fill="FFFFFF" w:themeFill="background1"/>
          </w:tcPr>
          <w:p w14:paraId="0CDD7E23" w14:textId="77777777" w:rsidR="008C6DC3" w:rsidRPr="00DD7ABB" w:rsidRDefault="008C6DC3" w:rsidP="002A4BF0">
            <w:pPr>
              <w:pStyle w:val="TableText"/>
            </w:pPr>
            <w:r w:rsidRPr="003B3DA1">
              <w:t>M</w:t>
            </w:r>
          </w:p>
        </w:tc>
        <w:tc>
          <w:tcPr>
            <w:tcW w:w="709" w:type="dxa"/>
            <w:tcBorders>
              <w:left w:val="nil"/>
              <w:bottom w:val="single" w:sz="4" w:space="0" w:color="auto"/>
              <w:right w:val="nil"/>
            </w:tcBorders>
            <w:shd w:val="clear" w:color="auto" w:fill="FFFFFF" w:themeFill="background1"/>
            <w:hideMark/>
          </w:tcPr>
          <w:p w14:paraId="283CCBC0" w14:textId="77777777" w:rsidR="008C6DC3" w:rsidRPr="00DD7ABB" w:rsidRDefault="008C6DC3" w:rsidP="002A4BF0">
            <w:pPr>
              <w:pStyle w:val="TableText"/>
            </w:pPr>
            <w:r w:rsidRPr="003B3DA1">
              <w:t>L</w:t>
            </w:r>
          </w:p>
        </w:tc>
        <w:tc>
          <w:tcPr>
            <w:tcW w:w="567" w:type="dxa"/>
            <w:tcBorders>
              <w:left w:val="nil"/>
              <w:bottom w:val="single" w:sz="4" w:space="0" w:color="auto"/>
              <w:right w:val="nil"/>
            </w:tcBorders>
            <w:shd w:val="clear" w:color="auto" w:fill="F2DBDB" w:themeFill="accent2" w:themeFillTint="33"/>
            <w:hideMark/>
          </w:tcPr>
          <w:p w14:paraId="3F613FB8" w14:textId="77777777" w:rsidR="008C6DC3" w:rsidRPr="00DD7ABB" w:rsidRDefault="008C6DC3" w:rsidP="002A4BF0">
            <w:pPr>
              <w:pStyle w:val="TableText"/>
            </w:pPr>
            <w:r w:rsidRPr="003B3DA1">
              <w:t>H</w:t>
            </w:r>
          </w:p>
        </w:tc>
        <w:tc>
          <w:tcPr>
            <w:tcW w:w="567" w:type="dxa"/>
            <w:tcBorders>
              <w:left w:val="nil"/>
              <w:bottom w:val="single" w:sz="4" w:space="0" w:color="auto"/>
              <w:right w:val="nil"/>
            </w:tcBorders>
            <w:shd w:val="clear" w:color="auto" w:fill="FAF0F0"/>
            <w:hideMark/>
          </w:tcPr>
          <w:p w14:paraId="10D64DD0" w14:textId="77777777" w:rsidR="008C6DC3" w:rsidRPr="00DD7ABB" w:rsidRDefault="008C6DC3" w:rsidP="002A4BF0">
            <w:pPr>
              <w:pStyle w:val="TableText"/>
            </w:pPr>
            <w:r w:rsidRPr="003B3DA1">
              <w:t>F</w:t>
            </w:r>
          </w:p>
        </w:tc>
        <w:tc>
          <w:tcPr>
            <w:tcW w:w="567" w:type="dxa"/>
            <w:tcBorders>
              <w:left w:val="nil"/>
              <w:bottom w:val="single" w:sz="4" w:space="0" w:color="auto"/>
              <w:right w:val="nil"/>
            </w:tcBorders>
            <w:shd w:val="clear" w:color="auto" w:fill="FAF0F0"/>
            <w:hideMark/>
          </w:tcPr>
          <w:p w14:paraId="0873E17C"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hideMark/>
          </w:tcPr>
          <w:p w14:paraId="609DF902" w14:textId="77777777" w:rsidR="008C6DC3" w:rsidRPr="00DD7ABB" w:rsidRDefault="008C6DC3" w:rsidP="002A4BF0">
            <w:pPr>
              <w:pStyle w:val="TableText"/>
            </w:pPr>
            <w:r w:rsidRPr="003B3DA1">
              <w:t>E</w:t>
            </w:r>
          </w:p>
        </w:tc>
        <w:tc>
          <w:tcPr>
            <w:tcW w:w="567" w:type="dxa"/>
            <w:tcBorders>
              <w:left w:val="nil"/>
              <w:bottom w:val="single" w:sz="4" w:space="0" w:color="auto"/>
              <w:right w:val="nil"/>
            </w:tcBorders>
            <w:shd w:val="clear" w:color="auto" w:fill="FAF0F0"/>
            <w:hideMark/>
          </w:tcPr>
          <w:p w14:paraId="2766ACF3"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hideMark/>
          </w:tcPr>
          <w:p w14:paraId="2905BD59"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hideMark/>
          </w:tcPr>
          <w:p w14:paraId="5C3DB55B" w14:textId="77777777" w:rsidR="008C6DC3" w:rsidRPr="00DD7ABB" w:rsidRDefault="008C6DC3" w:rsidP="002A4BF0">
            <w:pPr>
              <w:pStyle w:val="TableText"/>
            </w:pPr>
            <w:r w:rsidRPr="003B3DA1">
              <w:t>A</w:t>
            </w:r>
          </w:p>
        </w:tc>
        <w:tc>
          <w:tcPr>
            <w:tcW w:w="567" w:type="dxa"/>
            <w:tcBorders>
              <w:left w:val="nil"/>
              <w:bottom w:val="single" w:sz="4" w:space="0" w:color="auto"/>
              <w:right w:val="nil"/>
            </w:tcBorders>
            <w:shd w:val="clear" w:color="auto" w:fill="FAF0F0"/>
            <w:hideMark/>
          </w:tcPr>
          <w:p w14:paraId="46633C79" w14:textId="77777777" w:rsidR="008C6DC3" w:rsidRPr="00DD7ABB" w:rsidRDefault="008C6DC3" w:rsidP="002A4BF0">
            <w:pPr>
              <w:pStyle w:val="TableText"/>
            </w:pPr>
            <w:r w:rsidRPr="003B3DA1">
              <w:t>C</w:t>
            </w:r>
          </w:p>
        </w:tc>
        <w:tc>
          <w:tcPr>
            <w:tcW w:w="709" w:type="dxa"/>
            <w:tcBorders>
              <w:left w:val="nil"/>
              <w:bottom w:val="single" w:sz="4" w:space="0" w:color="auto"/>
              <w:right w:val="nil"/>
            </w:tcBorders>
            <w:shd w:val="clear" w:color="auto" w:fill="FFFFCC"/>
            <w:hideMark/>
          </w:tcPr>
          <w:p w14:paraId="6813D4AE" w14:textId="77777777" w:rsidR="008C6DC3" w:rsidRPr="003B3DA1" w:rsidRDefault="008C6DC3" w:rsidP="002A4BF0">
            <w:pPr>
              <w:pStyle w:val="TableText"/>
            </w:pPr>
            <w:r w:rsidRPr="003B3DA1">
              <w:t>H</w:t>
            </w:r>
          </w:p>
          <w:p w14:paraId="5BD31889" w14:textId="77777777" w:rsidR="008C6DC3" w:rsidRPr="00DD7ABB" w:rsidRDefault="008C6DC3" w:rsidP="002A4BF0">
            <w:pPr>
              <w:pStyle w:val="TableText"/>
            </w:pPr>
          </w:p>
        </w:tc>
        <w:tc>
          <w:tcPr>
            <w:tcW w:w="709" w:type="dxa"/>
            <w:tcBorders>
              <w:left w:val="nil"/>
              <w:bottom w:val="single" w:sz="4" w:space="0" w:color="auto"/>
              <w:right w:val="nil"/>
            </w:tcBorders>
            <w:shd w:val="clear" w:color="auto" w:fill="FFFFCC"/>
            <w:hideMark/>
          </w:tcPr>
          <w:p w14:paraId="4C612D3D" w14:textId="77777777" w:rsidR="008C6DC3" w:rsidRPr="00DD7ABB" w:rsidRDefault="008C6DC3" w:rsidP="002A4BF0">
            <w:pPr>
              <w:pStyle w:val="TableText"/>
            </w:pPr>
            <w:r w:rsidRPr="003B3DA1">
              <w:t>M</w:t>
            </w:r>
          </w:p>
        </w:tc>
        <w:tc>
          <w:tcPr>
            <w:tcW w:w="567" w:type="dxa"/>
            <w:tcBorders>
              <w:left w:val="nil"/>
              <w:bottom w:val="single" w:sz="4" w:space="0" w:color="auto"/>
              <w:right w:val="nil"/>
            </w:tcBorders>
            <w:shd w:val="clear" w:color="auto" w:fill="EAF1DD" w:themeFill="accent3" w:themeFillTint="33"/>
          </w:tcPr>
          <w:p w14:paraId="47116576" w14:textId="77777777" w:rsidR="008C6DC3" w:rsidRPr="00DD7ABB" w:rsidRDefault="008C6DC3" w:rsidP="002A4BF0">
            <w:pPr>
              <w:pStyle w:val="TableText"/>
            </w:pPr>
            <w:r w:rsidRPr="003B3DA1">
              <w:t>M</w:t>
            </w:r>
          </w:p>
        </w:tc>
        <w:tc>
          <w:tcPr>
            <w:tcW w:w="567" w:type="dxa"/>
            <w:tcBorders>
              <w:left w:val="nil"/>
              <w:bottom w:val="single" w:sz="4" w:space="0" w:color="auto"/>
              <w:right w:val="nil"/>
            </w:tcBorders>
            <w:shd w:val="clear" w:color="auto" w:fill="EAF1DD" w:themeFill="accent3" w:themeFillTint="33"/>
          </w:tcPr>
          <w:p w14:paraId="016E33B7" w14:textId="77777777" w:rsidR="008C6DC3" w:rsidRPr="00DD7ABB" w:rsidRDefault="008C6DC3" w:rsidP="002A4BF0">
            <w:pPr>
              <w:pStyle w:val="TableText"/>
            </w:pPr>
            <w:r>
              <w:t>VL</w:t>
            </w:r>
          </w:p>
        </w:tc>
        <w:tc>
          <w:tcPr>
            <w:tcW w:w="851" w:type="dxa"/>
            <w:tcBorders>
              <w:left w:val="nil"/>
              <w:bottom w:val="single" w:sz="4" w:space="0" w:color="auto"/>
            </w:tcBorders>
            <w:shd w:val="clear" w:color="auto" w:fill="DAEEF3" w:themeFill="accent5" w:themeFillTint="33"/>
            <w:hideMark/>
          </w:tcPr>
          <w:p w14:paraId="7BC2B0C5" w14:textId="77777777" w:rsidR="008C6DC3" w:rsidRPr="00DD7ABB" w:rsidRDefault="008C6DC3" w:rsidP="002A4BF0">
            <w:pPr>
              <w:pStyle w:val="TableText"/>
            </w:pPr>
            <w:r w:rsidRPr="003B3DA1">
              <w:t>M</w:t>
            </w:r>
          </w:p>
        </w:tc>
      </w:tr>
      <w:tr w:rsidR="00EF2B9C" w:rsidRPr="0026389E" w14:paraId="7C9381BB" w14:textId="77777777" w:rsidTr="00EF2B9C">
        <w:trPr>
          <w:trHeight w:val="292"/>
        </w:trPr>
        <w:tc>
          <w:tcPr>
            <w:tcW w:w="1413" w:type="dxa"/>
            <w:tcBorders>
              <w:top w:val="nil"/>
              <w:left w:val="nil"/>
              <w:bottom w:val="nil"/>
              <w:right w:val="nil"/>
            </w:tcBorders>
            <w:shd w:val="clear" w:color="auto" w:fill="E5DFEC" w:themeFill="accent4" w:themeFillTint="33"/>
          </w:tcPr>
          <w:p w14:paraId="7EBFBF86" w14:textId="77777777" w:rsidR="008C6DC3" w:rsidRPr="0026389E" w:rsidRDefault="008C6DC3"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1D237CFB" w14:textId="77777777" w:rsidR="008C6DC3" w:rsidRPr="0026389E" w:rsidRDefault="008C6DC3" w:rsidP="002A4BF0">
            <w:pPr>
              <w:pStyle w:val="TableText"/>
              <w:rPr>
                <w:szCs w:val="18"/>
              </w:rPr>
            </w:pPr>
            <w:r w:rsidRPr="003B3DA1">
              <w:t>Free stock</w:t>
            </w:r>
          </w:p>
        </w:tc>
        <w:tc>
          <w:tcPr>
            <w:tcW w:w="567" w:type="dxa"/>
            <w:tcBorders>
              <w:left w:val="nil"/>
              <w:bottom w:val="single" w:sz="4" w:space="0" w:color="auto"/>
              <w:right w:val="nil"/>
            </w:tcBorders>
            <w:shd w:val="clear" w:color="auto" w:fill="FDE9D9" w:themeFill="accent6" w:themeFillTint="33"/>
          </w:tcPr>
          <w:p w14:paraId="757E620D"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FFFFFF" w:themeFill="background1"/>
          </w:tcPr>
          <w:p w14:paraId="0C8487C2"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tcPr>
          <w:p w14:paraId="5358DAD8"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12D0613F"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5F2F5A05" w14:textId="77777777" w:rsidR="008C6DC3" w:rsidRPr="00DD7ABB" w:rsidRDefault="008C6DC3" w:rsidP="002A4BF0">
            <w:pPr>
              <w:pStyle w:val="TableText"/>
            </w:pPr>
            <w:r>
              <w:t>VL</w:t>
            </w:r>
          </w:p>
        </w:tc>
        <w:tc>
          <w:tcPr>
            <w:tcW w:w="708" w:type="dxa"/>
            <w:tcBorders>
              <w:left w:val="nil"/>
              <w:bottom w:val="single" w:sz="4" w:space="0" w:color="auto"/>
              <w:right w:val="nil"/>
            </w:tcBorders>
            <w:shd w:val="clear" w:color="auto" w:fill="FFFFFF" w:themeFill="background1"/>
          </w:tcPr>
          <w:p w14:paraId="369D4B22" w14:textId="77777777" w:rsidR="008C6DC3" w:rsidRPr="00DD7ABB" w:rsidRDefault="008C6DC3" w:rsidP="002A4BF0">
            <w:pPr>
              <w:pStyle w:val="TableText"/>
            </w:pPr>
            <w:r>
              <w:t>M</w:t>
            </w:r>
          </w:p>
        </w:tc>
        <w:tc>
          <w:tcPr>
            <w:tcW w:w="709" w:type="dxa"/>
            <w:tcBorders>
              <w:left w:val="nil"/>
              <w:bottom w:val="single" w:sz="4" w:space="0" w:color="auto"/>
              <w:right w:val="nil"/>
            </w:tcBorders>
            <w:shd w:val="clear" w:color="auto" w:fill="FFFFFF" w:themeFill="background1"/>
          </w:tcPr>
          <w:p w14:paraId="4B581E9C"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F2DBDB" w:themeFill="accent2" w:themeFillTint="33"/>
          </w:tcPr>
          <w:p w14:paraId="0E9B168C" w14:textId="77777777" w:rsidR="008C6DC3" w:rsidRPr="00DD7ABB" w:rsidRDefault="008C6DC3" w:rsidP="002A4BF0">
            <w:pPr>
              <w:pStyle w:val="TableText"/>
            </w:pPr>
            <w:r>
              <w:t>H</w:t>
            </w:r>
          </w:p>
        </w:tc>
        <w:tc>
          <w:tcPr>
            <w:tcW w:w="567" w:type="dxa"/>
            <w:tcBorders>
              <w:left w:val="nil"/>
              <w:bottom w:val="single" w:sz="4" w:space="0" w:color="auto"/>
              <w:right w:val="nil"/>
            </w:tcBorders>
            <w:shd w:val="clear" w:color="auto" w:fill="FAF0F0"/>
          </w:tcPr>
          <w:p w14:paraId="6EBCC476" w14:textId="77777777" w:rsidR="008C6DC3" w:rsidRPr="00DD7ABB" w:rsidRDefault="008C6DC3" w:rsidP="002A4BF0">
            <w:pPr>
              <w:pStyle w:val="TableText"/>
            </w:pPr>
            <w:r w:rsidRPr="003B3DA1">
              <w:t>F</w:t>
            </w:r>
          </w:p>
        </w:tc>
        <w:tc>
          <w:tcPr>
            <w:tcW w:w="567" w:type="dxa"/>
            <w:tcBorders>
              <w:left w:val="nil"/>
              <w:bottom w:val="single" w:sz="4" w:space="0" w:color="auto"/>
              <w:right w:val="nil"/>
            </w:tcBorders>
            <w:shd w:val="clear" w:color="auto" w:fill="FAF0F0"/>
          </w:tcPr>
          <w:p w14:paraId="5AC9C745"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09EE8B32" w14:textId="77777777" w:rsidR="008C6DC3" w:rsidRPr="00DD7ABB" w:rsidRDefault="008C6DC3" w:rsidP="002A4BF0">
            <w:pPr>
              <w:pStyle w:val="TableText"/>
            </w:pPr>
            <w:r w:rsidRPr="003B3DA1">
              <w:t>E</w:t>
            </w:r>
          </w:p>
        </w:tc>
        <w:tc>
          <w:tcPr>
            <w:tcW w:w="567" w:type="dxa"/>
            <w:tcBorders>
              <w:left w:val="nil"/>
              <w:bottom w:val="single" w:sz="4" w:space="0" w:color="auto"/>
              <w:right w:val="nil"/>
            </w:tcBorders>
            <w:shd w:val="clear" w:color="auto" w:fill="FAF0F0"/>
          </w:tcPr>
          <w:p w14:paraId="1F5EAA93"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tcPr>
          <w:p w14:paraId="0DC27FBB"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79AAD07E" w14:textId="77777777" w:rsidR="008C6DC3" w:rsidRPr="00DD7ABB" w:rsidRDefault="008C6DC3" w:rsidP="002A4BF0">
            <w:pPr>
              <w:pStyle w:val="TableText"/>
            </w:pPr>
            <w:r w:rsidRPr="003B3DA1">
              <w:t>A</w:t>
            </w:r>
          </w:p>
        </w:tc>
        <w:tc>
          <w:tcPr>
            <w:tcW w:w="567" w:type="dxa"/>
            <w:tcBorders>
              <w:left w:val="nil"/>
              <w:bottom w:val="single" w:sz="4" w:space="0" w:color="auto"/>
              <w:right w:val="nil"/>
            </w:tcBorders>
            <w:shd w:val="clear" w:color="auto" w:fill="FAF0F0"/>
          </w:tcPr>
          <w:p w14:paraId="290D6E62" w14:textId="77777777" w:rsidR="008C6DC3" w:rsidRPr="00DD7ABB" w:rsidRDefault="008C6DC3" w:rsidP="002A4BF0">
            <w:pPr>
              <w:pStyle w:val="TableText"/>
            </w:pPr>
            <w:r w:rsidRPr="003B3DA1">
              <w:t>C</w:t>
            </w:r>
          </w:p>
        </w:tc>
        <w:tc>
          <w:tcPr>
            <w:tcW w:w="709" w:type="dxa"/>
            <w:tcBorders>
              <w:left w:val="nil"/>
              <w:bottom w:val="single" w:sz="4" w:space="0" w:color="auto"/>
              <w:right w:val="nil"/>
            </w:tcBorders>
            <w:shd w:val="clear" w:color="auto" w:fill="FFFFCC"/>
          </w:tcPr>
          <w:p w14:paraId="03505BC7" w14:textId="77777777" w:rsidR="008C6DC3" w:rsidRPr="00DD7ABB" w:rsidRDefault="008C6DC3" w:rsidP="002A4BF0">
            <w:pPr>
              <w:pStyle w:val="TableText"/>
            </w:pPr>
            <w:r>
              <w:t>H</w:t>
            </w:r>
          </w:p>
        </w:tc>
        <w:tc>
          <w:tcPr>
            <w:tcW w:w="709" w:type="dxa"/>
            <w:tcBorders>
              <w:left w:val="nil"/>
              <w:bottom w:val="single" w:sz="4" w:space="0" w:color="auto"/>
              <w:right w:val="nil"/>
            </w:tcBorders>
            <w:shd w:val="clear" w:color="auto" w:fill="FFFFCC"/>
          </w:tcPr>
          <w:p w14:paraId="3CDDA148"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1D8125A5"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EAF1DD" w:themeFill="accent3" w:themeFillTint="33"/>
          </w:tcPr>
          <w:p w14:paraId="7E8DF74A" w14:textId="77777777" w:rsidR="008C6DC3" w:rsidRPr="00DD7ABB" w:rsidRDefault="008C6DC3" w:rsidP="002A4BF0">
            <w:pPr>
              <w:pStyle w:val="TableText"/>
            </w:pPr>
            <w:r>
              <w:t>VL</w:t>
            </w:r>
          </w:p>
        </w:tc>
        <w:tc>
          <w:tcPr>
            <w:tcW w:w="851" w:type="dxa"/>
            <w:tcBorders>
              <w:left w:val="nil"/>
              <w:bottom w:val="single" w:sz="4" w:space="0" w:color="auto"/>
            </w:tcBorders>
            <w:shd w:val="clear" w:color="auto" w:fill="DAEEF3" w:themeFill="accent5" w:themeFillTint="33"/>
          </w:tcPr>
          <w:p w14:paraId="2754D59C" w14:textId="77777777" w:rsidR="008C6DC3" w:rsidRPr="00DD7ABB" w:rsidRDefault="008C6DC3" w:rsidP="002A4BF0">
            <w:pPr>
              <w:pStyle w:val="TableText"/>
            </w:pPr>
            <w:r>
              <w:t>L</w:t>
            </w:r>
          </w:p>
        </w:tc>
      </w:tr>
      <w:tr w:rsidR="00EF2B9C" w:rsidRPr="0026389E" w14:paraId="6C429538" w14:textId="77777777" w:rsidTr="00EF2B9C">
        <w:trPr>
          <w:trHeight w:val="227"/>
        </w:trPr>
        <w:tc>
          <w:tcPr>
            <w:tcW w:w="1413" w:type="dxa"/>
            <w:tcBorders>
              <w:top w:val="nil"/>
              <w:left w:val="nil"/>
              <w:bottom w:val="single" w:sz="4" w:space="0" w:color="auto"/>
              <w:right w:val="nil"/>
            </w:tcBorders>
            <w:shd w:val="clear" w:color="auto" w:fill="E5DFEC" w:themeFill="accent4" w:themeFillTint="33"/>
            <w:hideMark/>
          </w:tcPr>
          <w:p w14:paraId="41E4EEC0" w14:textId="77777777" w:rsidR="008C6DC3" w:rsidRPr="0026389E" w:rsidRDefault="008C6DC3"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06A8137F" w14:textId="77777777" w:rsidR="008C6DC3" w:rsidRPr="0026389E" w:rsidRDefault="008C6DC3" w:rsidP="002A4BF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79009725" w14:textId="77777777" w:rsidR="008C6DC3" w:rsidRPr="00DD7ABB" w:rsidRDefault="008C6DC3" w:rsidP="002A4BF0">
            <w:pPr>
              <w:pStyle w:val="TableText"/>
            </w:pPr>
            <w:r>
              <w:t>N</w:t>
            </w:r>
          </w:p>
        </w:tc>
        <w:tc>
          <w:tcPr>
            <w:tcW w:w="567" w:type="dxa"/>
            <w:tcBorders>
              <w:left w:val="nil"/>
              <w:bottom w:val="single" w:sz="4" w:space="0" w:color="auto"/>
              <w:right w:val="nil"/>
            </w:tcBorders>
            <w:shd w:val="clear" w:color="auto" w:fill="FFFFFF" w:themeFill="background1"/>
          </w:tcPr>
          <w:p w14:paraId="26B3667F"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tcPr>
          <w:p w14:paraId="4B6FD9F2"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1D090184" w14:textId="77777777" w:rsidR="008C6DC3" w:rsidRPr="00DD7ABB" w:rsidRDefault="008C6DC3" w:rsidP="002A4BF0">
            <w:pPr>
              <w:pStyle w:val="TableText"/>
            </w:pPr>
            <w:r>
              <w:t>N</w:t>
            </w:r>
          </w:p>
        </w:tc>
        <w:tc>
          <w:tcPr>
            <w:tcW w:w="567" w:type="dxa"/>
            <w:tcBorders>
              <w:left w:val="nil"/>
              <w:bottom w:val="single" w:sz="4" w:space="0" w:color="auto"/>
              <w:right w:val="nil"/>
            </w:tcBorders>
            <w:shd w:val="clear" w:color="auto" w:fill="DDD9C3" w:themeFill="background2" w:themeFillShade="E6"/>
          </w:tcPr>
          <w:p w14:paraId="7D8BEE4E" w14:textId="77777777" w:rsidR="008C6DC3" w:rsidRPr="00DD7ABB" w:rsidRDefault="008C6DC3" w:rsidP="002A4BF0">
            <w:pPr>
              <w:pStyle w:val="TableText"/>
            </w:pPr>
            <w:r>
              <w:t>N</w:t>
            </w:r>
          </w:p>
        </w:tc>
        <w:tc>
          <w:tcPr>
            <w:tcW w:w="708" w:type="dxa"/>
            <w:tcBorders>
              <w:left w:val="nil"/>
              <w:bottom w:val="single" w:sz="4" w:space="0" w:color="auto"/>
              <w:right w:val="nil"/>
            </w:tcBorders>
            <w:shd w:val="clear" w:color="auto" w:fill="FFFFFF" w:themeFill="background1"/>
          </w:tcPr>
          <w:p w14:paraId="7C421FDE" w14:textId="77777777" w:rsidR="008C6DC3" w:rsidRPr="00DD7ABB" w:rsidRDefault="008C6DC3" w:rsidP="002A4BF0">
            <w:pPr>
              <w:pStyle w:val="TableText"/>
            </w:pPr>
            <w:r>
              <w:t>M</w:t>
            </w:r>
          </w:p>
        </w:tc>
        <w:tc>
          <w:tcPr>
            <w:tcW w:w="709" w:type="dxa"/>
            <w:tcBorders>
              <w:left w:val="nil"/>
              <w:bottom w:val="single" w:sz="4" w:space="0" w:color="auto"/>
              <w:right w:val="nil"/>
            </w:tcBorders>
            <w:shd w:val="clear" w:color="auto" w:fill="FFFFFF" w:themeFill="background1"/>
          </w:tcPr>
          <w:p w14:paraId="0FCD7978"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F2DBDB" w:themeFill="accent2" w:themeFillTint="33"/>
          </w:tcPr>
          <w:p w14:paraId="58B9A0C5" w14:textId="77777777" w:rsidR="008C6DC3" w:rsidRPr="00DD7ABB" w:rsidRDefault="008C6DC3" w:rsidP="002A4BF0">
            <w:pPr>
              <w:pStyle w:val="TableText"/>
            </w:pPr>
            <w:r>
              <w:t>H</w:t>
            </w:r>
          </w:p>
        </w:tc>
        <w:tc>
          <w:tcPr>
            <w:tcW w:w="567" w:type="dxa"/>
            <w:tcBorders>
              <w:left w:val="nil"/>
              <w:bottom w:val="single" w:sz="4" w:space="0" w:color="auto"/>
              <w:right w:val="nil"/>
            </w:tcBorders>
            <w:shd w:val="clear" w:color="auto" w:fill="FAF0F0"/>
          </w:tcPr>
          <w:p w14:paraId="64599DE6" w14:textId="77777777" w:rsidR="008C6DC3" w:rsidRPr="00DD7ABB" w:rsidRDefault="008C6DC3" w:rsidP="002A4BF0">
            <w:pPr>
              <w:pStyle w:val="TableText"/>
            </w:pPr>
            <w:r w:rsidRPr="003B3DA1">
              <w:t>F</w:t>
            </w:r>
          </w:p>
        </w:tc>
        <w:tc>
          <w:tcPr>
            <w:tcW w:w="567" w:type="dxa"/>
            <w:tcBorders>
              <w:left w:val="nil"/>
              <w:bottom w:val="single" w:sz="4" w:space="0" w:color="auto"/>
              <w:right w:val="nil"/>
            </w:tcBorders>
            <w:shd w:val="clear" w:color="auto" w:fill="FAF0F0"/>
          </w:tcPr>
          <w:p w14:paraId="5D0B75D1"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1BB3B708" w14:textId="77777777" w:rsidR="008C6DC3" w:rsidRPr="00DD7ABB" w:rsidRDefault="008C6DC3" w:rsidP="002A4BF0">
            <w:pPr>
              <w:pStyle w:val="TableText"/>
            </w:pPr>
            <w:r w:rsidRPr="003B3DA1">
              <w:t>E</w:t>
            </w:r>
          </w:p>
        </w:tc>
        <w:tc>
          <w:tcPr>
            <w:tcW w:w="567" w:type="dxa"/>
            <w:tcBorders>
              <w:left w:val="nil"/>
              <w:bottom w:val="single" w:sz="4" w:space="0" w:color="auto"/>
              <w:right w:val="nil"/>
            </w:tcBorders>
            <w:shd w:val="clear" w:color="auto" w:fill="FAF0F0"/>
          </w:tcPr>
          <w:p w14:paraId="58817B28"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tcPr>
          <w:p w14:paraId="7A5E91C8"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190BA736" w14:textId="77777777" w:rsidR="008C6DC3" w:rsidRPr="00DD7ABB" w:rsidRDefault="008C6DC3" w:rsidP="002A4BF0">
            <w:pPr>
              <w:pStyle w:val="TableText"/>
            </w:pPr>
            <w:r w:rsidRPr="003B3DA1">
              <w:t>A</w:t>
            </w:r>
          </w:p>
        </w:tc>
        <w:tc>
          <w:tcPr>
            <w:tcW w:w="567" w:type="dxa"/>
            <w:tcBorders>
              <w:left w:val="nil"/>
              <w:bottom w:val="single" w:sz="4" w:space="0" w:color="auto"/>
              <w:right w:val="nil"/>
            </w:tcBorders>
            <w:shd w:val="clear" w:color="auto" w:fill="FAF0F0"/>
          </w:tcPr>
          <w:p w14:paraId="6F1A7857" w14:textId="77777777" w:rsidR="008C6DC3" w:rsidRPr="00DD7ABB" w:rsidRDefault="008C6DC3" w:rsidP="002A4BF0">
            <w:pPr>
              <w:pStyle w:val="TableText"/>
            </w:pPr>
            <w:r w:rsidRPr="003B3DA1">
              <w:t>C</w:t>
            </w:r>
          </w:p>
        </w:tc>
        <w:tc>
          <w:tcPr>
            <w:tcW w:w="709" w:type="dxa"/>
            <w:tcBorders>
              <w:left w:val="nil"/>
              <w:bottom w:val="single" w:sz="4" w:space="0" w:color="auto"/>
              <w:right w:val="nil"/>
            </w:tcBorders>
            <w:shd w:val="clear" w:color="auto" w:fill="FFFFCC"/>
          </w:tcPr>
          <w:p w14:paraId="65878482" w14:textId="77777777" w:rsidR="008C6DC3" w:rsidRPr="00DD7ABB" w:rsidRDefault="008C6DC3" w:rsidP="002A4BF0">
            <w:pPr>
              <w:pStyle w:val="TableText"/>
            </w:pPr>
            <w:r>
              <w:t>H</w:t>
            </w:r>
          </w:p>
        </w:tc>
        <w:tc>
          <w:tcPr>
            <w:tcW w:w="709" w:type="dxa"/>
            <w:tcBorders>
              <w:left w:val="nil"/>
              <w:bottom w:val="single" w:sz="4" w:space="0" w:color="auto"/>
              <w:right w:val="nil"/>
            </w:tcBorders>
            <w:shd w:val="clear" w:color="auto" w:fill="FFFFCC"/>
          </w:tcPr>
          <w:p w14:paraId="1AF36671"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06ADB028" w14:textId="77777777" w:rsidR="008C6DC3" w:rsidRPr="00DD7ABB" w:rsidRDefault="008C6DC3"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504B9D5C" w14:textId="77777777" w:rsidR="008C6DC3" w:rsidRPr="00DD7ABB" w:rsidRDefault="008C6DC3" w:rsidP="002A4BF0">
            <w:pPr>
              <w:pStyle w:val="TableText"/>
            </w:pPr>
            <w:r>
              <w:t>N</w:t>
            </w:r>
          </w:p>
        </w:tc>
        <w:tc>
          <w:tcPr>
            <w:tcW w:w="851" w:type="dxa"/>
            <w:tcBorders>
              <w:left w:val="nil"/>
              <w:bottom w:val="single" w:sz="4" w:space="0" w:color="auto"/>
            </w:tcBorders>
            <w:shd w:val="clear" w:color="auto" w:fill="DAEEF3" w:themeFill="accent5" w:themeFillTint="33"/>
          </w:tcPr>
          <w:p w14:paraId="7FE0C06A" w14:textId="77777777" w:rsidR="008C6DC3" w:rsidRPr="00DD7ABB" w:rsidRDefault="008C6DC3" w:rsidP="002A4BF0">
            <w:pPr>
              <w:pStyle w:val="TableText"/>
            </w:pPr>
            <w:r>
              <w:t>N</w:t>
            </w:r>
          </w:p>
        </w:tc>
      </w:tr>
      <w:tr w:rsidR="00EF2B9C" w:rsidRPr="0026389E" w14:paraId="2649034E" w14:textId="77777777" w:rsidTr="00EF2B9C">
        <w:trPr>
          <w:trHeight w:val="276"/>
        </w:trPr>
        <w:tc>
          <w:tcPr>
            <w:tcW w:w="1413" w:type="dxa"/>
            <w:tcBorders>
              <w:left w:val="nil"/>
              <w:bottom w:val="nil"/>
              <w:right w:val="nil"/>
            </w:tcBorders>
            <w:shd w:val="clear" w:color="auto" w:fill="E5DFEC" w:themeFill="accent4" w:themeFillTint="33"/>
            <w:hideMark/>
          </w:tcPr>
          <w:p w14:paraId="58FC2F65" w14:textId="77777777" w:rsidR="00C020FD" w:rsidRPr="0026389E" w:rsidRDefault="00C020FD" w:rsidP="002A4BF0">
            <w:pPr>
              <w:pStyle w:val="TableText"/>
              <w:rPr>
                <w:szCs w:val="18"/>
                <w:lang w:eastAsia="en-AU"/>
              </w:rPr>
            </w:pPr>
            <w:r w:rsidRPr="0026389E">
              <w:rPr>
                <w:szCs w:val="18"/>
              </w:rPr>
              <w:t>CyHV-3</w:t>
            </w:r>
            <w:r w:rsidRPr="0026389E" w:rsidDel="00C20871">
              <w:rPr>
                <w:szCs w:val="18"/>
                <w:lang w:eastAsia="en-AU"/>
              </w:rPr>
              <w:t xml:space="preserve"> </w:t>
            </w:r>
          </w:p>
        </w:tc>
        <w:tc>
          <w:tcPr>
            <w:tcW w:w="1559" w:type="dxa"/>
            <w:tcBorders>
              <w:left w:val="nil"/>
              <w:bottom w:val="single" w:sz="4" w:space="0" w:color="auto"/>
              <w:right w:val="nil"/>
            </w:tcBorders>
            <w:shd w:val="clear" w:color="auto" w:fill="C6D9F1" w:themeFill="text2" w:themeFillTint="33"/>
          </w:tcPr>
          <w:p w14:paraId="5DB30FFA" w14:textId="77777777" w:rsidR="00C020FD" w:rsidRPr="0026389E" w:rsidRDefault="00C020FD" w:rsidP="002A4BF0">
            <w:pPr>
              <w:pStyle w:val="TableText"/>
              <w:rPr>
                <w:szCs w:val="18"/>
                <w:lang w:eastAsia="en-AU"/>
              </w:rPr>
            </w:pPr>
            <w:r w:rsidRPr="0026389E">
              <w:rPr>
                <w:color w:val="000000" w:themeColor="text1"/>
                <w:kern w:val="24"/>
                <w:szCs w:val="18"/>
                <w:lang w:eastAsia="en-AU"/>
              </w:rPr>
              <w:t>Unrestricted</w:t>
            </w:r>
          </w:p>
        </w:tc>
        <w:tc>
          <w:tcPr>
            <w:tcW w:w="567" w:type="dxa"/>
            <w:tcBorders>
              <w:left w:val="nil"/>
              <w:bottom w:val="single" w:sz="4" w:space="0" w:color="auto"/>
              <w:right w:val="nil"/>
            </w:tcBorders>
            <w:shd w:val="clear" w:color="auto" w:fill="FDE9D9" w:themeFill="accent6" w:themeFillTint="33"/>
          </w:tcPr>
          <w:p w14:paraId="3978E54E" w14:textId="77777777" w:rsidR="00C020FD" w:rsidRPr="00DD7ABB" w:rsidRDefault="00C020FD" w:rsidP="002A4BF0">
            <w:pPr>
              <w:pStyle w:val="TableText"/>
            </w:pPr>
            <w:r w:rsidRPr="00DD7ABB">
              <w:t>L</w:t>
            </w:r>
          </w:p>
        </w:tc>
        <w:tc>
          <w:tcPr>
            <w:tcW w:w="567" w:type="dxa"/>
            <w:tcBorders>
              <w:left w:val="nil"/>
              <w:bottom w:val="single" w:sz="4" w:space="0" w:color="auto"/>
              <w:right w:val="nil"/>
            </w:tcBorders>
            <w:shd w:val="clear" w:color="auto" w:fill="FFFFFF" w:themeFill="background1"/>
          </w:tcPr>
          <w:p w14:paraId="6E01A1FF" w14:textId="77777777" w:rsidR="00C020FD" w:rsidRPr="00DD7ABB" w:rsidRDefault="00C020FD" w:rsidP="002A4BF0">
            <w:pPr>
              <w:pStyle w:val="TableText"/>
            </w:pPr>
            <w:r>
              <w:t>L</w:t>
            </w:r>
          </w:p>
        </w:tc>
        <w:tc>
          <w:tcPr>
            <w:tcW w:w="567" w:type="dxa"/>
            <w:tcBorders>
              <w:left w:val="nil"/>
              <w:bottom w:val="single" w:sz="4" w:space="0" w:color="auto"/>
              <w:right w:val="nil"/>
            </w:tcBorders>
            <w:shd w:val="clear" w:color="auto" w:fill="FFFFFF" w:themeFill="background1"/>
          </w:tcPr>
          <w:p w14:paraId="4FB0AA79" w14:textId="77777777" w:rsidR="00C020FD" w:rsidRPr="00DD7ABB" w:rsidRDefault="00C020FD"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4788C118" w14:textId="77777777" w:rsidR="00C020FD" w:rsidRPr="00DD7ABB" w:rsidRDefault="00C020FD" w:rsidP="002A4BF0">
            <w:pPr>
              <w:pStyle w:val="TableText"/>
            </w:pPr>
            <w:r>
              <w:t>V</w:t>
            </w:r>
            <w:r w:rsidRPr="00DD7ABB">
              <w:t>L</w:t>
            </w:r>
          </w:p>
        </w:tc>
        <w:tc>
          <w:tcPr>
            <w:tcW w:w="567" w:type="dxa"/>
            <w:tcBorders>
              <w:left w:val="nil"/>
              <w:bottom w:val="single" w:sz="4" w:space="0" w:color="auto"/>
              <w:right w:val="nil"/>
            </w:tcBorders>
            <w:shd w:val="clear" w:color="auto" w:fill="DDD9C3" w:themeFill="background2" w:themeFillShade="E6"/>
          </w:tcPr>
          <w:p w14:paraId="64648717" w14:textId="77777777" w:rsidR="00C020FD" w:rsidRPr="00DD7ABB" w:rsidRDefault="00C020FD" w:rsidP="002A4BF0">
            <w:pPr>
              <w:pStyle w:val="TableText"/>
            </w:pPr>
            <w:r>
              <w:t>V</w:t>
            </w:r>
            <w:r w:rsidRPr="00DD7ABB">
              <w:t>L</w:t>
            </w:r>
          </w:p>
        </w:tc>
        <w:tc>
          <w:tcPr>
            <w:tcW w:w="708" w:type="dxa"/>
            <w:tcBorders>
              <w:left w:val="nil"/>
              <w:bottom w:val="single" w:sz="4" w:space="0" w:color="auto"/>
              <w:right w:val="nil"/>
            </w:tcBorders>
            <w:shd w:val="clear" w:color="auto" w:fill="FFFFFF" w:themeFill="background1"/>
          </w:tcPr>
          <w:p w14:paraId="7F9F613B" w14:textId="77777777" w:rsidR="00C020FD" w:rsidRPr="00DD7ABB" w:rsidRDefault="00C020FD" w:rsidP="002A4BF0">
            <w:pPr>
              <w:pStyle w:val="TableText"/>
            </w:pPr>
            <w:r>
              <w:rPr>
                <w:szCs w:val="18"/>
              </w:rPr>
              <w:t>M</w:t>
            </w:r>
          </w:p>
        </w:tc>
        <w:tc>
          <w:tcPr>
            <w:tcW w:w="709" w:type="dxa"/>
            <w:tcBorders>
              <w:left w:val="nil"/>
              <w:bottom w:val="single" w:sz="4" w:space="0" w:color="auto"/>
              <w:right w:val="nil"/>
            </w:tcBorders>
            <w:shd w:val="clear" w:color="auto" w:fill="FFFFFF" w:themeFill="background1"/>
          </w:tcPr>
          <w:p w14:paraId="20621982" w14:textId="77777777" w:rsidR="00C020FD" w:rsidRPr="00DD7ABB" w:rsidRDefault="00C020FD" w:rsidP="002A4BF0">
            <w:pPr>
              <w:pStyle w:val="TableText"/>
            </w:pPr>
            <w:r>
              <w:rPr>
                <w:szCs w:val="18"/>
              </w:rPr>
              <w:t>M</w:t>
            </w:r>
          </w:p>
        </w:tc>
        <w:tc>
          <w:tcPr>
            <w:tcW w:w="567" w:type="dxa"/>
            <w:tcBorders>
              <w:left w:val="nil"/>
              <w:bottom w:val="single" w:sz="4" w:space="0" w:color="auto"/>
              <w:right w:val="nil"/>
            </w:tcBorders>
            <w:shd w:val="clear" w:color="auto" w:fill="F2DBDB" w:themeFill="accent2" w:themeFillTint="33"/>
          </w:tcPr>
          <w:p w14:paraId="6E795A7A" w14:textId="77777777" w:rsidR="00C020FD" w:rsidRPr="00DD7ABB" w:rsidRDefault="00C020FD" w:rsidP="002A4BF0">
            <w:pPr>
              <w:pStyle w:val="TableText"/>
            </w:pPr>
            <w:r>
              <w:rPr>
                <w:szCs w:val="18"/>
                <w:lang w:eastAsia="en-AU"/>
              </w:rPr>
              <w:t>M</w:t>
            </w:r>
          </w:p>
        </w:tc>
        <w:tc>
          <w:tcPr>
            <w:tcW w:w="567" w:type="dxa"/>
            <w:tcBorders>
              <w:left w:val="nil"/>
              <w:bottom w:val="single" w:sz="4" w:space="0" w:color="auto"/>
              <w:right w:val="nil"/>
            </w:tcBorders>
            <w:shd w:val="clear" w:color="auto" w:fill="FAF0F0"/>
          </w:tcPr>
          <w:p w14:paraId="4090FABF" w14:textId="3291E39A" w:rsidR="00C020FD" w:rsidRPr="00DD7ABB" w:rsidRDefault="00981694" w:rsidP="002A4BF0">
            <w:pPr>
              <w:pStyle w:val="TableText"/>
            </w:pPr>
            <w:r>
              <w:rPr>
                <w:szCs w:val="18"/>
                <w:lang w:eastAsia="en-AU"/>
              </w:rPr>
              <w:t>C</w:t>
            </w:r>
          </w:p>
        </w:tc>
        <w:tc>
          <w:tcPr>
            <w:tcW w:w="567" w:type="dxa"/>
            <w:tcBorders>
              <w:left w:val="nil"/>
              <w:bottom w:val="single" w:sz="4" w:space="0" w:color="auto"/>
              <w:right w:val="nil"/>
            </w:tcBorders>
            <w:shd w:val="clear" w:color="auto" w:fill="FAF0F0"/>
          </w:tcPr>
          <w:p w14:paraId="14F0581E" w14:textId="77777777" w:rsidR="00C020FD" w:rsidRPr="00DD7ABB" w:rsidRDefault="00C020FD" w:rsidP="002A4BF0">
            <w:pPr>
              <w:pStyle w:val="TableText"/>
            </w:pPr>
            <w:r>
              <w:rPr>
                <w:szCs w:val="18"/>
                <w:lang w:eastAsia="en-AU"/>
              </w:rPr>
              <w:t>E</w:t>
            </w:r>
          </w:p>
        </w:tc>
        <w:tc>
          <w:tcPr>
            <w:tcW w:w="567" w:type="dxa"/>
            <w:tcBorders>
              <w:left w:val="nil"/>
              <w:bottom w:val="single" w:sz="4" w:space="0" w:color="auto"/>
              <w:right w:val="nil"/>
            </w:tcBorders>
            <w:shd w:val="clear" w:color="auto" w:fill="FAF0F0"/>
          </w:tcPr>
          <w:p w14:paraId="63712B7F" w14:textId="77777777" w:rsidR="00C020FD" w:rsidRPr="00DD7ABB" w:rsidRDefault="00C020FD" w:rsidP="002A4BF0">
            <w:pPr>
              <w:pStyle w:val="TableText"/>
            </w:pPr>
            <w:r>
              <w:rPr>
                <w:szCs w:val="18"/>
                <w:lang w:eastAsia="en-AU"/>
              </w:rPr>
              <w:t>E</w:t>
            </w:r>
          </w:p>
        </w:tc>
        <w:tc>
          <w:tcPr>
            <w:tcW w:w="567" w:type="dxa"/>
            <w:tcBorders>
              <w:left w:val="nil"/>
              <w:bottom w:val="single" w:sz="4" w:space="0" w:color="auto"/>
              <w:right w:val="nil"/>
            </w:tcBorders>
            <w:shd w:val="clear" w:color="auto" w:fill="FAF0F0"/>
          </w:tcPr>
          <w:p w14:paraId="079E949C" w14:textId="77777777" w:rsidR="00C020FD" w:rsidRPr="00DD7ABB" w:rsidRDefault="00C020FD" w:rsidP="002A4BF0">
            <w:pPr>
              <w:pStyle w:val="TableText"/>
            </w:pPr>
            <w:r w:rsidRPr="003B3DA1">
              <w:rPr>
                <w:szCs w:val="18"/>
                <w:lang w:eastAsia="en-AU"/>
              </w:rPr>
              <w:t>C</w:t>
            </w:r>
          </w:p>
        </w:tc>
        <w:tc>
          <w:tcPr>
            <w:tcW w:w="567" w:type="dxa"/>
            <w:tcBorders>
              <w:left w:val="nil"/>
              <w:bottom w:val="single" w:sz="4" w:space="0" w:color="auto"/>
              <w:right w:val="nil"/>
            </w:tcBorders>
            <w:shd w:val="clear" w:color="auto" w:fill="FAF0F0"/>
          </w:tcPr>
          <w:p w14:paraId="69B7E69B" w14:textId="5785580F" w:rsidR="00C020FD"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4F16C284" w14:textId="77777777" w:rsidR="00C020FD" w:rsidRPr="00DD7ABB" w:rsidRDefault="00C020FD"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3731259C" w14:textId="77777777" w:rsidR="00C020FD" w:rsidRPr="00DD7ABB" w:rsidRDefault="00C020FD" w:rsidP="002A4BF0">
            <w:pPr>
              <w:pStyle w:val="TableText"/>
            </w:pPr>
            <w:r>
              <w:rPr>
                <w:szCs w:val="18"/>
                <w:lang w:eastAsia="en-AU"/>
              </w:rPr>
              <w:t>C</w:t>
            </w:r>
          </w:p>
        </w:tc>
        <w:tc>
          <w:tcPr>
            <w:tcW w:w="709" w:type="dxa"/>
            <w:tcBorders>
              <w:left w:val="nil"/>
              <w:bottom w:val="single" w:sz="4" w:space="0" w:color="auto"/>
              <w:right w:val="nil"/>
            </w:tcBorders>
            <w:shd w:val="clear" w:color="auto" w:fill="FFFFCC"/>
          </w:tcPr>
          <w:p w14:paraId="737C9B79" w14:textId="77777777" w:rsidR="00C020FD" w:rsidRPr="00DD7ABB" w:rsidRDefault="00C020FD" w:rsidP="002A4BF0">
            <w:pPr>
              <w:pStyle w:val="TableText"/>
            </w:pPr>
            <w:r>
              <w:rPr>
                <w:szCs w:val="18"/>
              </w:rPr>
              <w:t>M</w:t>
            </w:r>
          </w:p>
        </w:tc>
        <w:tc>
          <w:tcPr>
            <w:tcW w:w="709" w:type="dxa"/>
            <w:tcBorders>
              <w:left w:val="nil"/>
              <w:bottom w:val="single" w:sz="4" w:space="0" w:color="auto"/>
              <w:right w:val="nil"/>
            </w:tcBorders>
            <w:shd w:val="clear" w:color="auto" w:fill="FFFFCC"/>
          </w:tcPr>
          <w:p w14:paraId="0E656DF1" w14:textId="77777777" w:rsidR="00C020FD" w:rsidRPr="00DD7ABB" w:rsidRDefault="00C020FD" w:rsidP="002A4BF0">
            <w:pPr>
              <w:pStyle w:val="TableText"/>
            </w:pPr>
            <w:r>
              <w:rPr>
                <w:szCs w:val="18"/>
              </w:rPr>
              <w:t>M</w:t>
            </w:r>
          </w:p>
        </w:tc>
        <w:tc>
          <w:tcPr>
            <w:tcW w:w="567" w:type="dxa"/>
            <w:tcBorders>
              <w:left w:val="nil"/>
              <w:bottom w:val="single" w:sz="4" w:space="0" w:color="auto"/>
              <w:right w:val="nil"/>
            </w:tcBorders>
            <w:shd w:val="clear" w:color="auto" w:fill="EAF1DD" w:themeFill="accent3" w:themeFillTint="33"/>
          </w:tcPr>
          <w:p w14:paraId="64376920" w14:textId="77777777" w:rsidR="00C020FD" w:rsidRPr="00DD7ABB" w:rsidRDefault="00C020FD" w:rsidP="002A4BF0">
            <w:pPr>
              <w:pStyle w:val="TableText"/>
            </w:pPr>
            <w:r>
              <w:t>VL</w:t>
            </w:r>
          </w:p>
        </w:tc>
        <w:tc>
          <w:tcPr>
            <w:tcW w:w="567" w:type="dxa"/>
            <w:tcBorders>
              <w:left w:val="nil"/>
              <w:bottom w:val="single" w:sz="4" w:space="0" w:color="auto"/>
              <w:right w:val="nil"/>
            </w:tcBorders>
            <w:shd w:val="clear" w:color="auto" w:fill="EAF1DD" w:themeFill="accent3" w:themeFillTint="33"/>
          </w:tcPr>
          <w:p w14:paraId="3CC8E1C4" w14:textId="77777777" w:rsidR="00C020FD" w:rsidRPr="00DD7ABB" w:rsidRDefault="00C020FD" w:rsidP="002A4BF0">
            <w:pPr>
              <w:pStyle w:val="TableText"/>
            </w:pPr>
            <w:r>
              <w:t>VL</w:t>
            </w:r>
          </w:p>
        </w:tc>
        <w:tc>
          <w:tcPr>
            <w:tcW w:w="851" w:type="dxa"/>
            <w:tcBorders>
              <w:left w:val="nil"/>
              <w:bottom w:val="single" w:sz="4" w:space="0" w:color="auto"/>
            </w:tcBorders>
            <w:shd w:val="clear" w:color="auto" w:fill="DAEEF3" w:themeFill="accent5" w:themeFillTint="33"/>
            <w:hideMark/>
          </w:tcPr>
          <w:p w14:paraId="018A00B0" w14:textId="77777777" w:rsidR="00C020FD" w:rsidRPr="00DD7ABB" w:rsidRDefault="00C020FD" w:rsidP="002A4BF0">
            <w:pPr>
              <w:pStyle w:val="TableText"/>
            </w:pPr>
            <w:r>
              <w:t>L</w:t>
            </w:r>
          </w:p>
        </w:tc>
      </w:tr>
      <w:tr w:rsidR="00EF2B9C" w:rsidRPr="0026389E" w14:paraId="2F18AEAA" w14:textId="77777777" w:rsidTr="00EF2B9C">
        <w:trPr>
          <w:trHeight w:val="276"/>
        </w:trPr>
        <w:tc>
          <w:tcPr>
            <w:tcW w:w="1413" w:type="dxa"/>
            <w:tcBorders>
              <w:top w:val="nil"/>
              <w:left w:val="nil"/>
              <w:bottom w:val="nil"/>
              <w:right w:val="nil"/>
            </w:tcBorders>
            <w:shd w:val="clear" w:color="auto" w:fill="E5DFEC" w:themeFill="accent4" w:themeFillTint="33"/>
          </w:tcPr>
          <w:p w14:paraId="5A1096FC" w14:textId="77777777" w:rsidR="00C020FD" w:rsidRPr="0026389E" w:rsidRDefault="00C020FD"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497D2A1C" w14:textId="77777777" w:rsidR="00C020FD" w:rsidRPr="0026389E" w:rsidRDefault="00C020FD"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left w:val="nil"/>
              <w:bottom w:val="single" w:sz="4" w:space="0" w:color="auto"/>
              <w:right w:val="nil"/>
            </w:tcBorders>
            <w:shd w:val="clear" w:color="auto" w:fill="FDE9D9" w:themeFill="accent6" w:themeFillTint="33"/>
          </w:tcPr>
          <w:p w14:paraId="61C54D2F" w14:textId="77777777" w:rsidR="00C020FD" w:rsidRPr="00DD7ABB" w:rsidRDefault="00C020FD" w:rsidP="002A4BF0">
            <w:pPr>
              <w:pStyle w:val="TableText"/>
            </w:pPr>
            <w:r>
              <w:t>VL</w:t>
            </w:r>
          </w:p>
        </w:tc>
        <w:tc>
          <w:tcPr>
            <w:tcW w:w="567" w:type="dxa"/>
            <w:tcBorders>
              <w:left w:val="nil"/>
              <w:bottom w:val="single" w:sz="4" w:space="0" w:color="auto"/>
              <w:right w:val="nil"/>
            </w:tcBorders>
            <w:shd w:val="clear" w:color="auto" w:fill="FFFFFF" w:themeFill="background1"/>
          </w:tcPr>
          <w:p w14:paraId="692EFC2F" w14:textId="77777777" w:rsidR="00C020FD" w:rsidRDefault="00C020FD" w:rsidP="002A4BF0">
            <w:pPr>
              <w:pStyle w:val="TableText"/>
            </w:pPr>
            <w:r>
              <w:t>L</w:t>
            </w:r>
          </w:p>
        </w:tc>
        <w:tc>
          <w:tcPr>
            <w:tcW w:w="567" w:type="dxa"/>
            <w:tcBorders>
              <w:left w:val="nil"/>
              <w:bottom w:val="single" w:sz="4" w:space="0" w:color="auto"/>
              <w:right w:val="nil"/>
            </w:tcBorders>
            <w:shd w:val="clear" w:color="auto" w:fill="FFFFFF" w:themeFill="background1"/>
          </w:tcPr>
          <w:p w14:paraId="4A8D776F" w14:textId="77777777" w:rsidR="00C020FD" w:rsidRDefault="00C020FD"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302BA76E" w14:textId="77777777" w:rsidR="00C020FD" w:rsidRDefault="00C020FD"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15C2F317" w14:textId="77777777" w:rsidR="00C020FD" w:rsidRDefault="00C020FD" w:rsidP="002A4BF0">
            <w:pPr>
              <w:pStyle w:val="TableText"/>
            </w:pPr>
            <w:r>
              <w:t>VL</w:t>
            </w:r>
          </w:p>
        </w:tc>
        <w:tc>
          <w:tcPr>
            <w:tcW w:w="708" w:type="dxa"/>
            <w:tcBorders>
              <w:left w:val="nil"/>
              <w:bottom w:val="single" w:sz="4" w:space="0" w:color="auto"/>
              <w:right w:val="nil"/>
            </w:tcBorders>
            <w:shd w:val="clear" w:color="auto" w:fill="FFFFFF" w:themeFill="background1"/>
          </w:tcPr>
          <w:p w14:paraId="72F481CF" w14:textId="77777777" w:rsidR="00C020FD" w:rsidRPr="003B3DA1" w:rsidRDefault="00C020FD" w:rsidP="002A4BF0">
            <w:pPr>
              <w:pStyle w:val="TableText"/>
              <w:rPr>
                <w:szCs w:val="18"/>
                <w:lang w:eastAsia="en-AU"/>
              </w:rPr>
            </w:pPr>
            <w:r>
              <w:rPr>
                <w:szCs w:val="18"/>
              </w:rPr>
              <w:t>M</w:t>
            </w:r>
          </w:p>
        </w:tc>
        <w:tc>
          <w:tcPr>
            <w:tcW w:w="709" w:type="dxa"/>
            <w:tcBorders>
              <w:left w:val="nil"/>
              <w:bottom w:val="single" w:sz="4" w:space="0" w:color="auto"/>
              <w:right w:val="nil"/>
            </w:tcBorders>
            <w:shd w:val="clear" w:color="auto" w:fill="FFFFFF" w:themeFill="background1"/>
          </w:tcPr>
          <w:p w14:paraId="2924D4D7" w14:textId="77777777" w:rsidR="00C020FD" w:rsidRPr="003B3DA1" w:rsidRDefault="00C020FD" w:rsidP="002A4BF0">
            <w:pPr>
              <w:pStyle w:val="TableText"/>
              <w:rPr>
                <w:szCs w:val="18"/>
                <w:lang w:eastAsia="en-AU"/>
              </w:rPr>
            </w:pPr>
            <w:r>
              <w:rPr>
                <w:szCs w:val="18"/>
              </w:rPr>
              <w:t>M</w:t>
            </w:r>
          </w:p>
        </w:tc>
        <w:tc>
          <w:tcPr>
            <w:tcW w:w="567" w:type="dxa"/>
            <w:tcBorders>
              <w:left w:val="nil"/>
              <w:bottom w:val="single" w:sz="4" w:space="0" w:color="auto"/>
              <w:right w:val="nil"/>
            </w:tcBorders>
            <w:shd w:val="clear" w:color="auto" w:fill="F2DBDB" w:themeFill="accent2" w:themeFillTint="33"/>
          </w:tcPr>
          <w:p w14:paraId="050612A7" w14:textId="77777777" w:rsidR="00C020FD" w:rsidRDefault="00C020FD"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FAF0F0"/>
          </w:tcPr>
          <w:p w14:paraId="55063C46" w14:textId="096A28E6" w:rsidR="00C020FD" w:rsidRPr="003B3DA1" w:rsidRDefault="00981694" w:rsidP="002A4BF0">
            <w:pPr>
              <w:pStyle w:val="TableText"/>
              <w:rPr>
                <w:szCs w:val="18"/>
                <w:lang w:eastAsia="en-AU"/>
              </w:rPr>
            </w:pPr>
            <w:r>
              <w:rPr>
                <w:szCs w:val="18"/>
                <w:lang w:eastAsia="en-AU"/>
              </w:rPr>
              <w:t>C</w:t>
            </w:r>
          </w:p>
        </w:tc>
        <w:tc>
          <w:tcPr>
            <w:tcW w:w="567" w:type="dxa"/>
            <w:tcBorders>
              <w:left w:val="nil"/>
              <w:bottom w:val="single" w:sz="4" w:space="0" w:color="auto"/>
              <w:right w:val="nil"/>
            </w:tcBorders>
            <w:shd w:val="clear" w:color="auto" w:fill="FAF0F0"/>
          </w:tcPr>
          <w:p w14:paraId="6B433EB1" w14:textId="77777777" w:rsidR="00C020FD" w:rsidRPr="003B3DA1" w:rsidRDefault="00C020FD"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0DC8F069" w14:textId="77777777" w:rsidR="00C020FD" w:rsidRDefault="00C020FD"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70BB9308" w14:textId="77777777" w:rsidR="00C020FD" w:rsidRPr="003B3DA1" w:rsidRDefault="00C020FD" w:rsidP="002A4BF0">
            <w:pPr>
              <w:pStyle w:val="TableText"/>
              <w:rPr>
                <w:szCs w:val="18"/>
                <w:lang w:eastAsia="en-AU"/>
              </w:rPr>
            </w:pPr>
            <w:r w:rsidRPr="003B3DA1">
              <w:rPr>
                <w:szCs w:val="18"/>
                <w:lang w:eastAsia="en-AU"/>
              </w:rPr>
              <w:t>C</w:t>
            </w:r>
          </w:p>
        </w:tc>
        <w:tc>
          <w:tcPr>
            <w:tcW w:w="567" w:type="dxa"/>
            <w:tcBorders>
              <w:left w:val="nil"/>
              <w:bottom w:val="single" w:sz="4" w:space="0" w:color="auto"/>
              <w:right w:val="nil"/>
            </w:tcBorders>
            <w:shd w:val="clear" w:color="auto" w:fill="FAF0F0"/>
          </w:tcPr>
          <w:p w14:paraId="67047E29" w14:textId="13D6CF07" w:rsidR="00C020FD"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3268C63C" w14:textId="77777777" w:rsidR="00C020FD" w:rsidRPr="003B3DA1" w:rsidRDefault="00C020FD"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7889AF61" w14:textId="77777777" w:rsidR="00C020FD" w:rsidRPr="003B3DA1" w:rsidRDefault="00C020FD" w:rsidP="002A4BF0">
            <w:pPr>
              <w:pStyle w:val="TableText"/>
              <w:rPr>
                <w:szCs w:val="18"/>
                <w:lang w:eastAsia="en-AU"/>
              </w:rPr>
            </w:pPr>
            <w:r>
              <w:rPr>
                <w:szCs w:val="18"/>
                <w:lang w:eastAsia="en-AU"/>
              </w:rPr>
              <w:t>C</w:t>
            </w:r>
          </w:p>
        </w:tc>
        <w:tc>
          <w:tcPr>
            <w:tcW w:w="709" w:type="dxa"/>
            <w:tcBorders>
              <w:left w:val="nil"/>
              <w:bottom w:val="single" w:sz="4" w:space="0" w:color="auto"/>
              <w:right w:val="nil"/>
            </w:tcBorders>
            <w:shd w:val="clear" w:color="auto" w:fill="FFFFCC"/>
          </w:tcPr>
          <w:p w14:paraId="551A164C" w14:textId="77777777" w:rsidR="00C020FD" w:rsidRDefault="00C020FD" w:rsidP="002A4BF0">
            <w:pPr>
              <w:pStyle w:val="TableText"/>
              <w:rPr>
                <w:szCs w:val="18"/>
                <w:lang w:eastAsia="en-AU"/>
              </w:rPr>
            </w:pPr>
            <w:r>
              <w:rPr>
                <w:szCs w:val="18"/>
              </w:rPr>
              <w:t>M</w:t>
            </w:r>
          </w:p>
        </w:tc>
        <w:tc>
          <w:tcPr>
            <w:tcW w:w="709" w:type="dxa"/>
            <w:tcBorders>
              <w:left w:val="nil"/>
              <w:bottom w:val="single" w:sz="4" w:space="0" w:color="auto"/>
              <w:right w:val="nil"/>
            </w:tcBorders>
            <w:shd w:val="clear" w:color="auto" w:fill="FFFFCC"/>
          </w:tcPr>
          <w:p w14:paraId="64D63766" w14:textId="77777777" w:rsidR="00C020FD" w:rsidRDefault="00C020FD" w:rsidP="002A4BF0">
            <w:pPr>
              <w:pStyle w:val="TableText"/>
              <w:rPr>
                <w:szCs w:val="18"/>
                <w:lang w:eastAsia="en-AU"/>
              </w:rPr>
            </w:pPr>
            <w:r>
              <w:rPr>
                <w:szCs w:val="18"/>
              </w:rPr>
              <w:t>M</w:t>
            </w:r>
          </w:p>
        </w:tc>
        <w:tc>
          <w:tcPr>
            <w:tcW w:w="567" w:type="dxa"/>
            <w:tcBorders>
              <w:left w:val="nil"/>
              <w:bottom w:val="single" w:sz="4" w:space="0" w:color="auto"/>
              <w:right w:val="nil"/>
            </w:tcBorders>
            <w:shd w:val="clear" w:color="auto" w:fill="EAF1DD" w:themeFill="accent3" w:themeFillTint="33"/>
          </w:tcPr>
          <w:p w14:paraId="09184370" w14:textId="77777777" w:rsidR="00C020FD" w:rsidRPr="00DD7ABB" w:rsidRDefault="00C020FD" w:rsidP="002A4BF0">
            <w:pPr>
              <w:pStyle w:val="TableText"/>
            </w:pPr>
            <w:r>
              <w:t>VL</w:t>
            </w:r>
          </w:p>
        </w:tc>
        <w:tc>
          <w:tcPr>
            <w:tcW w:w="567" w:type="dxa"/>
            <w:tcBorders>
              <w:left w:val="nil"/>
              <w:bottom w:val="single" w:sz="4" w:space="0" w:color="auto"/>
              <w:right w:val="nil"/>
            </w:tcBorders>
            <w:shd w:val="clear" w:color="auto" w:fill="EAF1DD" w:themeFill="accent3" w:themeFillTint="33"/>
          </w:tcPr>
          <w:p w14:paraId="02DFCB13" w14:textId="77777777" w:rsidR="00C020FD" w:rsidRDefault="00C020FD" w:rsidP="002A4BF0">
            <w:pPr>
              <w:pStyle w:val="TableText"/>
            </w:pPr>
            <w:r>
              <w:t>VL</w:t>
            </w:r>
          </w:p>
        </w:tc>
        <w:tc>
          <w:tcPr>
            <w:tcW w:w="851" w:type="dxa"/>
            <w:tcBorders>
              <w:left w:val="nil"/>
              <w:bottom w:val="single" w:sz="4" w:space="0" w:color="auto"/>
            </w:tcBorders>
            <w:shd w:val="clear" w:color="auto" w:fill="DAEEF3" w:themeFill="accent5" w:themeFillTint="33"/>
          </w:tcPr>
          <w:p w14:paraId="5E7E51E5" w14:textId="77777777" w:rsidR="00C020FD" w:rsidRDefault="00C020FD" w:rsidP="002A4BF0">
            <w:pPr>
              <w:pStyle w:val="TableText"/>
            </w:pPr>
            <w:r>
              <w:t>L</w:t>
            </w:r>
          </w:p>
        </w:tc>
      </w:tr>
      <w:tr w:rsidR="00EF2B9C" w:rsidRPr="0026389E" w14:paraId="6F21DE99"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60F16C86" w14:textId="77777777" w:rsidR="00C020FD" w:rsidRPr="0026389E" w:rsidRDefault="00C020FD"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28DD366F" w14:textId="6D21BAE7" w:rsidR="00C020FD" w:rsidRDefault="00756A16" w:rsidP="002A4BF0">
            <w:pPr>
              <w:pStyle w:val="TableText"/>
              <w:rPr>
                <w:color w:val="000000" w:themeColor="text1"/>
                <w:kern w:val="24"/>
                <w:szCs w:val="18"/>
                <w:lang w:eastAsia="en-AU"/>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497E0D6D" w14:textId="77777777" w:rsidR="00C020FD" w:rsidRDefault="00C020FD" w:rsidP="002A4BF0">
            <w:pPr>
              <w:pStyle w:val="TableText"/>
            </w:pPr>
            <w:r>
              <w:t>N</w:t>
            </w:r>
          </w:p>
        </w:tc>
        <w:tc>
          <w:tcPr>
            <w:tcW w:w="567" w:type="dxa"/>
            <w:tcBorders>
              <w:left w:val="nil"/>
              <w:bottom w:val="single" w:sz="4" w:space="0" w:color="auto"/>
              <w:right w:val="nil"/>
            </w:tcBorders>
            <w:shd w:val="clear" w:color="auto" w:fill="FFFFFF" w:themeFill="background1"/>
          </w:tcPr>
          <w:p w14:paraId="03D5E4EB" w14:textId="77777777" w:rsidR="00C020FD" w:rsidRDefault="00C020FD" w:rsidP="002A4BF0">
            <w:pPr>
              <w:pStyle w:val="TableText"/>
            </w:pPr>
            <w:r>
              <w:t>L</w:t>
            </w:r>
          </w:p>
        </w:tc>
        <w:tc>
          <w:tcPr>
            <w:tcW w:w="567" w:type="dxa"/>
            <w:tcBorders>
              <w:left w:val="nil"/>
              <w:bottom w:val="single" w:sz="4" w:space="0" w:color="auto"/>
              <w:right w:val="nil"/>
            </w:tcBorders>
            <w:shd w:val="clear" w:color="auto" w:fill="FFFFFF" w:themeFill="background1"/>
          </w:tcPr>
          <w:p w14:paraId="3FBBC870" w14:textId="77777777" w:rsidR="00C020FD" w:rsidRDefault="00C020FD"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22054BF4" w14:textId="77777777" w:rsidR="00C020FD" w:rsidRDefault="00C020FD" w:rsidP="002A4BF0">
            <w:pPr>
              <w:pStyle w:val="TableText"/>
            </w:pPr>
            <w:r>
              <w:t>N</w:t>
            </w:r>
          </w:p>
        </w:tc>
        <w:tc>
          <w:tcPr>
            <w:tcW w:w="567" w:type="dxa"/>
            <w:tcBorders>
              <w:left w:val="nil"/>
              <w:bottom w:val="single" w:sz="4" w:space="0" w:color="auto"/>
              <w:right w:val="nil"/>
            </w:tcBorders>
            <w:shd w:val="clear" w:color="auto" w:fill="DDD9C3" w:themeFill="background2" w:themeFillShade="E6"/>
          </w:tcPr>
          <w:p w14:paraId="403F8C42" w14:textId="77777777" w:rsidR="00C020FD" w:rsidRDefault="00C020FD" w:rsidP="002A4BF0">
            <w:pPr>
              <w:pStyle w:val="TableText"/>
            </w:pPr>
            <w:r>
              <w:t>N</w:t>
            </w:r>
          </w:p>
        </w:tc>
        <w:tc>
          <w:tcPr>
            <w:tcW w:w="708" w:type="dxa"/>
            <w:tcBorders>
              <w:left w:val="nil"/>
              <w:bottom w:val="single" w:sz="4" w:space="0" w:color="auto"/>
              <w:right w:val="nil"/>
            </w:tcBorders>
            <w:shd w:val="clear" w:color="auto" w:fill="FFFFFF" w:themeFill="background1"/>
          </w:tcPr>
          <w:p w14:paraId="60F497CA" w14:textId="77777777" w:rsidR="00C020FD" w:rsidRDefault="00C020FD" w:rsidP="002A4BF0">
            <w:pPr>
              <w:pStyle w:val="TableText"/>
              <w:rPr>
                <w:szCs w:val="18"/>
                <w:lang w:eastAsia="en-AU"/>
              </w:rPr>
            </w:pPr>
            <w:r>
              <w:rPr>
                <w:szCs w:val="18"/>
              </w:rPr>
              <w:t>M</w:t>
            </w:r>
          </w:p>
        </w:tc>
        <w:tc>
          <w:tcPr>
            <w:tcW w:w="709" w:type="dxa"/>
            <w:tcBorders>
              <w:left w:val="nil"/>
              <w:bottom w:val="single" w:sz="4" w:space="0" w:color="auto"/>
              <w:right w:val="nil"/>
            </w:tcBorders>
            <w:shd w:val="clear" w:color="auto" w:fill="FFFFFF" w:themeFill="background1"/>
          </w:tcPr>
          <w:p w14:paraId="22701C17" w14:textId="77777777" w:rsidR="00C020FD" w:rsidRDefault="00C020FD" w:rsidP="002A4BF0">
            <w:pPr>
              <w:pStyle w:val="TableText"/>
              <w:rPr>
                <w:szCs w:val="18"/>
                <w:lang w:eastAsia="en-AU"/>
              </w:rPr>
            </w:pPr>
            <w:r>
              <w:rPr>
                <w:szCs w:val="18"/>
              </w:rPr>
              <w:t>M</w:t>
            </w:r>
          </w:p>
        </w:tc>
        <w:tc>
          <w:tcPr>
            <w:tcW w:w="567" w:type="dxa"/>
            <w:tcBorders>
              <w:left w:val="nil"/>
              <w:bottom w:val="single" w:sz="4" w:space="0" w:color="auto"/>
              <w:right w:val="nil"/>
            </w:tcBorders>
            <w:shd w:val="clear" w:color="auto" w:fill="F2DBDB" w:themeFill="accent2" w:themeFillTint="33"/>
          </w:tcPr>
          <w:p w14:paraId="41F273EC" w14:textId="77777777" w:rsidR="00C020FD" w:rsidRDefault="00C020FD"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FAF0F0"/>
          </w:tcPr>
          <w:p w14:paraId="0D560F36" w14:textId="4D758365" w:rsidR="00C020FD" w:rsidRDefault="00981694" w:rsidP="002A4BF0">
            <w:pPr>
              <w:pStyle w:val="TableText"/>
              <w:rPr>
                <w:szCs w:val="18"/>
                <w:lang w:eastAsia="en-AU"/>
              </w:rPr>
            </w:pPr>
            <w:r>
              <w:rPr>
                <w:szCs w:val="18"/>
                <w:lang w:eastAsia="en-AU"/>
              </w:rPr>
              <w:t>C</w:t>
            </w:r>
          </w:p>
        </w:tc>
        <w:tc>
          <w:tcPr>
            <w:tcW w:w="567" w:type="dxa"/>
            <w:tcBorders>
              <w:left w:val="nil"/>
              <w:bottom w:val="single" w:sz="4" w:space="0" w:color="auto"/>
              <w:right w:val="nil"/>
            </w:tcBorders>
            <w:shd w:val="clear" w:color="auto" w:fill="FAF0F0"/>
          </w:tcPr>
          <w:p w14:paraId="3992425D" w14:textId="77777777" w:rsidR="00C020FD" w:rsidRDefault="00C020FD"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3B08C905" w14:textId="77777777" w:rsidR="00C020FD" w:rsidRDefault="00C020FD"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5B14997C" w14:textId="77777777" w:rsidR="00C020FD" w:rsidRDefault="00C020FD" w:rsidP="002A4BF0">
            <w:pPr>
              <w:pStyle w:val="TableText"/>
              <w:rPr>
                <w:szCs w:val="18"/>
                <w:lang w:eastAsia="en-AU"/>
              </w:rPr>
            </w:pPr>
            <w:r w:rsidRPr="003B3DA1">
              <w:rPr>
                <w:szCs w:val="18"/>
                <w:lang w:eastAsia="en-AU"/>
              </w:rPr>
              <w:t>C</w:t>
            </w:r>
          </w:p>
        </w:tc>
        <w:tc>
          <w:tcPr>
            <w:tcW w:w="567" w:type="dxa"/>
            <w:tcBorders>
              <w:left w:val="nil"/>
              <w:bottom w:val="single" w:sz="4" w:space="0" w:color="auto"/>
              <w:right w:val="nil"/>
            </w:tcBorders>
            <w:shd w:val="clear" w:color="auto" w:fill="FAF0F0"/>
          </w:tcPr>
          <w:p w14:paraId="40510DA0" w14:textId="690CD69E" w:rsidR="00C020FD"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00849C54" w14:textId="77777777" w:rsidR="00C020FD" w:rsidRDefault="00C020FD"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7A6DF6E3" w14:textId="77777777" w:rsidR="00C020FD" w:rsidRDefault="00C020FD" w:rsidP="002A4BF0">
            <w:pPr>
              <w:pStyle w:val="TableText"/>
              <w:rPr>
                <w:szCs w:val="18"/>
                <w:lang w:eastAsia="en-AU"/>
              </w:rPr>
            </w:pPr>
            <w:r>
              <w:rPr>
                <w:szCs w:val="18"/>
                <w:lang w:eastAsia="en-AU"/>
              </w:rPr>
              <w:t>C</w:t>
            </w:r>
          </w:p>
        </w:tc>
        <w:tc>
          <w:tcPr>
            <w:tcW w:w="709" w:type="dxa"/>
            <w:tcBorders>
              <w:left w:val="nil"/>
              <w:bottom w:val="single" w:sz="4" w:space="0" w:color="auto"/>
              <w:right w:val="nil"/>
            </w:tcBorders>
            <w:shd w:val="clear" w:color="auto" w:fill="FFFFCC"/>
          </w:tcPr>
          <w:p w14:paraId="67A56164" w14:textId="77777777" w:rsidR="00C020FD" w:rsidRDefault="00C020FD" w:rsidP="002A4BF0">
            <w:pPr>
              <w:pStyle w:val="TableText"/>
              <w:rPr>
                <w:szCs w:val="18"/>
                <w:lang w:eastAsia="en-AU"/>
              </w:rPr>
            </w:pPr>
            <w:r>
              <w:rPr>
                <w:szCs w:val="18"/>
              </w:rPr>
              <w:t>M</w:t>
            </w:r>
          </w:p>
        </w:tc>
        <w:tc>
          <w:tcPr>
            <w:tcW w:w="709" w:type="dxa"/>
            <w:tcBorders>
              <w:left w:val="nil"/>
              <w:bottom w:val="single" w:sz="4" w:space="0" w:color="auto"/>
              <w:right w:val="nil"/>
            </w:tcBorders>
            <w:shd w:val="clear" w:color="auto" w:fill="FFFFCC"/>
          </w:tcPr>
          <w:p w14:paraId="4E963988" w14:textId="77777777" w:rsidR="00C020FD" w:rsidRDefault="00C020FD" w:rsidP="002A4BF0">
            <w:pPr>
              <w:pStyle w:val="TableText"/>
              <w:rPr>
                <w:szCs w:val="18"/>
                <w:lang w:eastAsia="en-AU"/>
              </w:rPr>
            </w:pPr>
            <w:r>
              <w:rPr>
                <w:szCs w:val="18"/>
              </w:rPr>
              <w:t>M</w:t>
            </w:r>
          </w:p>
        </w:tc>
        <w:tc>
          <w:tcPr>
            <w:tcW w:w="567" w:type="dxa"/>
            <w:tcBorders>
              <w:left w:val="nil"/>
              <w:bottom w:val="single" w:sz="4" w:space="0" w:color="auto"/>
              <w:right w:val="nil"/>
            </w:tcBorders>
            <w:shd w:val="clear" w:color="auto" w:fill="EAF1DD" w:themeFill="accent3" w:themeFillTint="33"/>
          </w:tcPr>
          <w:p w14:paraId="7429E813" w14:textId="77777777" w:rsidR="00C020FD" w:rsidRDefault="00C020FD"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06B920A9" w14:textId="77777777" w:rsidR="00C020FD" w:rsidRDefault="00C020FD" w:rsidP="002A4BF0">
            <w:pPr>
              <w:pStyle w:val="TableText"/>
            </w:pPr>
            <w:r>
              <w:t>N</w:t>
            </w:r>
          </w:p>
        </w:tc>
        <w:tc>
          <w:tcPr>
            <w:tcW w:w="851" w:type="dxa"/>
            <w:tcBorders>
              <w:left w:val="nil"/>
              <w:bottom w:val="single" w:sz="4" w:space="0" w:color="auto"/>
            </w:tcBorders>
            <w:shd w:val="clear" w:color="auto" w:fill="DAEEF3" w:themeFill="accent5" w:themeFillTint="33"/>
          </w:tcPr>
          <w:p w14:paraId="07269B56" w14:textId="77777777" w:rsidR="00C020FD" w:rsidRDefault="00C020FD" w:rsidP="002A4BF0">
            <w:pPr>
              <w:pStyle w:val="TableText"/>
            </w:pPr>
            <w:r>
              <w:t>N</w:t>
            </w:r>
          </w:p>
        </w:tc>
      </w:tr>
      <w:tr w:rsidR="00EF2B9C" w:rsidRPr="0026389E" w14:paraId="74F746F3" w14:textId="77777777" w:rsidTr="00EF2B9C">
        <w:trPr>
          <w:trHeight w:val="276"/>
        </w:trPr>
        <w:tc>
          <w:tcPr>
            <w:tcW w:w="1413" w:type="dxa"/>
            <w:tcBorders>
              <w:left w:val="nil"/>
              <w:bottom w:val="nil"/>
              <w:right w:val="nil"/>
            </w:tcBorders>
            <w:shd w:val="clear" w:color="auto" w:fill="E5DFEC" w:themeFill="accent4" w:themeFillTint="33"/>
            <w:hideMark/>
          </w:tcPr>
          <w:p w14:paraId="00449205" w14:textId="77777777" w:rsidR="00C020FD" w:rsidRPr="0026389E" w:rsidRDefault="00C020FD" w:rsidP="002A4BF0">
            <w:pPr>
              <w:pStyle w:val="TableText"/>
              <w:rPr>
                <w:szCs w:val="18"/>
              </w:rPr>
            </w:pPr>
            <w:r w:rsidRPr="0026389E">
              <w:rPr>
                <w:szCs w:val="18"/>
              </w:rPr>
              <w:t>FV3</w:t>
            </w:r>
          </w:p>
          <w:p w14:paraId="61A273B3" w14:textId="77777777" w:rsidR="00C020FD" w:rsidRPr="0026389E" w:rsidRDefault="00C020FD" w:rsidP="002A4BF0">
            <w:pPr>
              <w:pStyle w:val="TableText"/>
              <w:rPr>
                <w:szCs w:val="18"/>
              </w:rPr>
            </w:pPr>
          </w:p>
        </w:tc>
        <w:tc>
          <w:tcPr>
            <w:tcW w:w="1559" w:type="dxa"/>
            <w:tcBorders>
              <w:left w:val="nil"/>
              <w:bottom w:val="single" w:sz="4" w:space="0" w:color="auto"/>
              <w:right w:val="nil"/>
            </w:tcBorders>
            <w:shd w:val="clear" w:color="auto" w:fill="C6D9F1" w:themeFill="text2" w:themeFillTint="33"/>
            <w:hideMark/>
          </w:tcPr>
          <w:p w14:paraId="303D8879" w14:textId="77777777" w:rsidR="00C020FD" w:rsidRPr="0026389E" w:rsidRDefault="00C020FD" w:rsidP="002A4BF0">
            <w:pPr>
              <w:pStyle w:val="TableText"/>
              <w:rPr>
                <w:szCs w:val="18"/>
              </w:rPr>
            </w:pPr>
            <w:r w:rsidRPr="0026389E">
              <w:rPr>
                <w:szCs w:val="18"/>
              </w:rPr>
              <w:t>Unrestricted</w:t>
            </w:r>
          </w:p>
        </w:tc>
        <w:tc>
          <w:tcPr>
            <w:tcW w:w="567" w:type="dxa"/>
            <w:tcBorders>
              <w:left w:val="nil"/>
              <w:bottom w:val="single" w:sz="4" w:space="0" w:color="auto"/>
              <w:right w:val="nil"/>
            </w:tcBorders>
            <w:shd w:val="clear" w:color="auto" w:fill="FDE9D9" w:themeFill="accent6" w:themeFillTint="33"/>
            <w:hideMark/>
          </w:tcPr>
          <w:p w14:paraId="43A96824" w14:textId="77777777" w:rsidR="00C020FD" w:rsidRPr="00DD7ABB" w:rsidRDefault="00C020FD" w:rsidP="002A4BF0">
            <w:pPr>
              <w:pStyle w:val="TableText"/>
            </w:pPr>
            <w:r>
              <w:t>M</w:t>
            </w:r>
          </w:p>
        </w:tc>
        <w:tc>
          <w:tcPr>
            <w:tcW w:w="567" w:type="dxa"/>
            <w:tcBorders>
              <w:left w:val="nil"/>
              <w:bottom w:val="single" w:sz="4" w:space="0" w:color="auto"/>
              <w:right w:val="nil"/>
            </w:tcBorders>
            <w:shd w:val="clear" w:color="auto" w:fill="FFFFFF" w:themeFill="background1"/>
            <w:hideMark/>
          </w:tcPr>
          <w:p w14:paraId="550D1348" w14:textId="77777777" w:rsidR="00C020FD" w:rsidRPr="00DD7ABB" w:rsidRDefault="00C020FD" w:rsidP="002A4BF0">
            <w:pPr>
              <w:pStyle w:val="TableText"/>
            </w:pPr>
            <w:r w:rsidRPr="003B3DA1">
              <w:t>M</w:t>
            </w:r>
          </w:p>
        </w:tc>
        <w:tc>
          <w:tcPr>
            <w:tcW w:w="567" w:type="dxa"/>
            <w:tcBorders>
              <w:left w:val="nil"/>
              <w:bottom w:val="single" w:sz="4" w:space="0" w:color="auto"/>
              <w:right w:val="nil"/>
            </w:tcBorders>
            <w:shd w:val="clear" w:color="auto" w:fill="FFFFFF" w:themeFill="background1"/>
            <w:hideMark/>
          </w:tcPr>
          <w:p w14:paraId="71A981B4" w14:textId="77777777" w:rsidR="00C020FD" w:rsidRPr="00DD7ABB" w:rsidRDefault="00C020FD" w:rsidP="002A4BF0">
            <w:pPr>
              <w:pStyle w:val="TableText"/>
            </w:pPr>
            <w:r>
              <w:t>M</w:t>
            </w:r>
          </w:p>
        </w:tc>
        <w:tc>
          <w:tcPr>
            <w:tcW w:w="567" w:type="dxa"/>
            <w:tcBorders>
              <w:left w:val="nil"/>
              <w:bottom w:val="single" w:sz="4" w:space="0" w:color="auto"/>
              <w:right w:val="nil"/>
            </w:tcBorders>
            <w:shd w:val="clear" w:color="auto" w:fill="DDD9C3" w:themeFill="background2" w:themeFillShade="E6"/>
            <w:hideMark/>
          </w:tcPr>
          <w:p w14:paraId="0EE1BA59" w14:textId="77777777" w:rsidR="00C020FD" w:rsidRPr="00DD7ABB" w:rsidRDefault="00C020FD" w:rsidP="002A4BF0">
            <w:pPr>
              <w:pStyle w:val="TableText"/>
            </w:pPr>
            <w:r w:rsidRPr="003B3DA1">
              <w:t>L</w:t>
            </w:r>
          </w:p>
        </w:tc>
        <w:tc>
          <w:tcPr>
            <w:tcW w:w="567" w:type="dxa"/>
            <w:tcBorders>
              <w:left w:val="nil"/>
              <w:bottom w:val="single" w:sz="4" w:space="0" w:color="auto"/>
              <w:right w:val="nil"/>
            </w:tcBorders>
            <w:shd w:val="clear" w:color="auto" w:fill="DDD9C3" w:themeFill="background2" w:themeFillShade="E6"/>
            <w:hideMark/>
          </w:tcPr>
          <w:p w14:paraId="04B6A7CD" w14:textId="77777777" w:rsidR="00C020FD" w:rsidRPr="00DD7ABB" w:rsidRDefault="00C020FD" w:rsidP="002A4BF0">
            <w:pPr>
              <w:pStyle w:val="TableText"/>
            </w:pPr>
            <w:r>
              <w:t>L</w:t>
            </w:r>
          </w:p>
        </w:tc>
        <w:tc>
          <w:tcPr>
            <w:tcW w:w="708" w:type="dxa"/>
            <w:tcBorders>
              <w:left w:val="nil"/>
              <w:bottom w:val="single" w:sz="4" w:space="0" w:color="auto"/>
              <w:right w:val="nil"/>
            </w:tcBorders>
            <w:shd w:val="clear" w:color="auto" w:fill="FFFFFF" w:themeFill="background1"/>
          </w:tcPr>
          <w:p w14:paraId="6E50112D" w14:textId="77777777" w:rsidR="00C020FD" w:rsidRPr="00DD7ABB" w:rsidRDefault="00C020FD" w:rsidP="002A4BF0">
            <w:pPr>
              <w:pStyle w:val="TableText"/>
            </w:pPr>
            <w:r w:rsidRPr="003B3DA1">
              <w:t>M</w:t>
            </w:r>
          </w:p>
        </w:tc>
        <w:tc>
          <w:tcPr>
            <w:tcW w:w="709" w:type="dxa"/>
            <w:tcBorders>
              <w:left w:val="nil"/>
              <w:bottom w:val="single" w:sz="4" w:space="0" w:color="auto"/>
              <w:right w:val="nil"/>
            </w:tcBorders>
            <w:shd w:val="clear" w:color="auto" w:fill="FFFFFF" w:themeFill="background1"/>
            <w:hideMark/>
          </w:tcPr>
          <w:p w14:paraId="10AFE3E9" w14:textId="77777777" w:rsidR="00C020FD" w:rsidRPr="00DD7ABB" w:rsidRDefault="00C020FD" w:rsidP="002A4BF0">
            <w:pPr>
              <w:pStyle w:val="TableText"/>
            </w:pPr>
            <w:r>
              <w:t>H</w:t>
            </w:r>
          </w:p>
        </w:tc>
        <w:tc>
          <w:tcPr>
            <w:tcW w:w="567" w:type="dxa"/>
            <w:tcBorders>
              <w:left w:val="nil"/>
              <w:bottom w:val="single" w:sz="4" w:space="0" w:color="auto"/>
              <w:right w:val="nil"/>
            </w:tcBorders>
            <w:shd w:val="clear" w:color="auto" w:fill="F2DBDB" w:themeFill="accent2" w:themeFillTint="33"/>
            <w:hideMark/>
          </w:tcPr>
          <w:p w14:paraId="46C71F29" w14:textId="77777777" w:rsidR="00C020FD" w:rsidRPr="00DD7ABB" w:rsidRDefault="00C020FD" w:rsidP="002A4BF0">
            <w:pPr>
              <w:pStyle w:val="TableText"/>
            </w:pPr>
            <w:r>
              <w:t>H</w:t>
            </w:r>
          </w:p>
        </w:tc>
        <w:tc>
          <w:tcPr>
            <w:tcW w:w="567" w:type="dxa"/>
            <w:tcBorders>
              <w:left w:val="nil"/>
              <w:bottom w:val="single" w:sz="4" w:space="0" w:color="auto"/>
              <w:right w:val="nil"/>
            </w:tcBorders>
            <w:shd w:val="clear" w:color="auto" w:fill="FAF0F0"/>
            <w:hideMark/>
          </w:tcPr>
          <w:p w14:paraId="6003469A" w14:textId="5019A6CF" w:rsidR="00C020FD" w:rsidRPr="00DD7ABB" w:rsidRDefault="00A57545" w:rsidP="002A4BF0">
            <w:pPr>
              <w:pStyle w:val="TableText"/>
            </w:pPr>
            <w:r>
              <w:t>D</w:t>
            </w:r>
          </w:p>
        </w:tc>
        <w:tc>
          <w:tcPr>
            <w:tcW w:w="567" w:type="dxa"/>
            <w:tcBorders>
              <w:left w:val="nil"/>
              <w:bottom w:val="single" w:sz="4" w:space="0" w:color="auto"/>
              <w:right w:val="nil"/>
            </w:tcBorders>
            <w:shd w:val="clear" w:color="auto" w:fill="FAF0F0"/>
            <w:hideMark/>
          </w:tcPr>
          <w:p w14:paraId="78B8728F" w14:textId="54895126" w:rsidR="00C020FD" w:rsidRPr="00DD7ABB" w:rsidRDefault="002A60AE" w:rsidP="002A4BF0">
            <w:pPr>
              <w:pStyle w:val="TableText"/>
            </w:pPr>
            <w:r>
              <w:t>F</w:t>
            </w:r>
          </w:p>
        </w:tc>
        <w:tc>
          <w:tcPr>
            <w:tcW w:w="567" w:type="dxa"/>
            <w:tcBorders>
              <w:left w:val="nil"/>
              <w:bottom w:val="single" w:sz="4" w:space="0" w:color="auto"/>
              <w:right w:val="nil"/>
            </w:tcBorders>
            <w:shd w:val="clear" w:color="auto" w:fill="FAF0F0"/>
            <w:hideMark/>
          </w:tcPr>
          <w:p w14:paraId="570FD860" w14:textId="77777777" w:rsidR="00C020FD" w:rsidRPr="00DD7ABB" w:rsidRDefault="00C020FD" w:rsidP="002A4BF0">
            <w:pPr>
              <w:pStyle w:val="TableText"/>
            </w:pPr>
            <w:r w:rsidRPr="003B3DA1">
              <w:t>E</w:t>
            </w:r>
          </w:p>
        </w:tc>
        <w:tc>
          <w:tcPr>
            <w:tcW w:w="567" w:type="dxa"/>
            <w:tcBorders>
              <w:left w:val="nil"/>
              <w:bottom w:val="single" w:sz="4" w:space="0" w:color="auto"/>
              <w:right w:val="nil"/>
            </w:tcBorders>
            <w:shd w:val="clear" w:color="auto" w:fill="FAF0F0"/>
            <w:hideMark/>
          </w:tcPr>
          <w:p w14:paraId="15ECC19B" w14:textId="77777777" w:rsidR="00C020FD" w:rsidRPr="00DD7ABB" w:rsidRDefault="00C020FD" w:rsidP="002A4BF0">
            <w:pPr>
              <w:pStyle w:val="TableText"/>
            </w:pPr>
            <w:r w:rsidRPr="003B3DA1">
              <w:t>B</w:t>
            </w:r>
          </w:p>
        </w:tc>
        <w:tc>
          <w:tcPr>
            <w:tcW w:w="567" w:type="dxa"/>
            <w:tcBorders>
              <w:left w:val="nil"/>
              <w:bottom w:val="single" w:sz="4" w:space="0" w:color="auto"/>
              <w:right w:val="nil"/>
            </w:tcBorders>
            <w:shd w:val="clear" w:color="auto" w:fill="FAF0F0"/>
            <w:hideMark/>
          </w:tcPr>
          <w:p w14:paraId="36CC0BE9" w14:textId="77777777" w:rsidR="00C020FD" w:rsidRPr="00DD7ABB" w:rsidRDefault="00C020FD" w:rsidP="002A4BF0">
            <w:pPr>
              <w:pStyle w:val="TableText"/>
            </w:pPr>
            <w:r w:rsidRPr="003B3DA1">
              <w:t>B</w:t>
            </w:r>
          </w:p>
        </w:tc>
        <w:tc>
          <w:tcPr>
            <w:tcW w:w="567" w:type="dxa"/>
            <w:tcBorders>
              <w:left w:val="nil"/>
              <w:bottom w:val="single" w:sz="4" w:space="0" w:color="auto"/>
              <w:right w:val="nil"/>
            </w:tcBorders>
            <w:shd w:val="clear" w:color="auto" w:fill="FAF0F0"/>
            <w:hideMark/>
          </w:tcPr>
          <w:p w14:paraId="4CF1B0C0" w14:textId="02F56225" w:rsidR="00C020FD" w:rsidRPr="00DD7ABB" w:rsidRDefault="002A60AE" w:rsidP="002A4BF0">
            <w:pPr>
              <w:pStyle w:val="TableText"/>
            </w:pPr>
            <w:r>
              <w:t>E</w:t>
            </w:r>
          </w:p>
        </w:tc>
        <w:tc>
          <w:tcPr>
            <w:tcW w:w="567" w:type="dxa"/>
            <w:tcBorders>
              <w:left w:val="nil"/>
              <w:bottom w:val="single" w:sz="4" w:space="0" w:color="auto"/>
              <w:right w:val="nil"/>
            </w:tcBorders>
            <w:shd w:val="clear" w:color="auto" w:fill="FAF0F0"/>
            <w:hideMark/>
          </w:tcPr>
          <w:p w14:paraId="6F169E0C" w14:textId="56A3B62C" w:rsidR="00C020FD" w:rsidRPr="00DD7ABB" w:rsidRDefault="003E33AA" w:rsidP="002A4BF0">
            <w:pPr>
              <w:pStyle w:val="TableText"/>
            </w:pPr>
            <w:r>
              <w:t>D</w:t>
            </w:r>
          </w:p>
        </w:tc>
        <w:tc>
          <w:tcPr>
            <w:tcW w:w="709" w:type="dxa"/>
            <w:tcBorders>
              <w:left w:val="nil"/>
              <w:bottom w:val="single" w:sz="4" w:space="0" w:color="auto"/>
              <w:right w:val="nil"/>
            </w:tcBorders>
            <w:shd w:val="clear" w:color="auto" w:fill="FFFFCC"/>
            <w:hideMark/>
          </w:tcPr>
          <w:p w14:paraId="51BA2C91" w14:textId="77777777" w:rsidR="00C020FD" w:rsidRPr="00DD7ABB" w:rsidRDefault="00C020FD" w:rsidP="002A4BF0">
            <w:pPr>
              <w:pStyle w:val="TableText"/>
            </w:pPr>
            <w:r>
              <w:t>H</w:t>
            </w:r>
          </w:p>
        </w:tc>
        <w:tc>
          <w:tcPr>
            <w:tcW w:w="709" w:type="dxa"/>
            <w:tcBorders>
              <w:left w:val="nil"/>
              <w:bottom w:val="single" w:sz="4" w:space="0" w:color="auto"/>
              <w:right w:val="nil"/>
            </w:tcBorders>
            <w:shd w:val="clear" w:color="auto" w:fill="FFFFCC"/>
            <w:hideMark/>
          </w:tcPr>
          <w:p w14:paraId="6E4C9A67" w14:textId="77777777" w:rsidR="00C020FD" w:rsidRPr="00DD7ABB" w:rsidRDefault="00C020FD" w:rsidP="002A4BF0">
            <w:pPr>
              <w:pStyle w:val="TableText"/>
            </w:pPr>
            <w:r>
              <w:t>H</w:t>
            </w:r>
          </w:p>
        </w:tc>
        <w:tc>
          <w:tcPr>
            <w:tcW w:w="567" w:type="dxa"/>
            <w:tcBorders>
              <w:left w:val="nil"/>
              <w:bottom w:val="single" w:sz="4" w:space="0" w:color="auto"/>
              <w:right w:val="nil"/>
            </w:tcBorders>
            <w:shd w:val="clear" w:color="auto" w:fill="EAF1DD" w:themeFill="accent3" w:themeFillTint="33"/>
          </w:tcPr>
          <w:p w14:paraId="0BCC588F" w14:textId="77777777" w:rsidR="00C020FD" w:rsidRPr="00DD7ABB" w:rsidRDefault="00C020FD"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396E123C" w14:textId="77777777" w:rsidR="00C020FD" w:rsidRPr="00DD7ABB" w:rsidRDefault="00C020FD" w:rsidP="002A4BF0">
            <w:pPr>
              <w:pStyle w:val="TableText"/>
            </w:pPr>
            <w:r>
              <w:t>M</w:t>
            </w:r>
          </w:p>
        </w:tc>
        <w:tc>
          <w:tcPr>
            <w:tcW w:w="851" w:type="dxa"/>
            <w:tcBorders>
              <w:left w:val="nil"/>
              <w:bottom w:val="single" w:sz="4" w:space="0" w:color="auto"/>
            </w:tcBorders>
            <w:shd w:val="clear" w:color="auto" w:fill="DAEEF3" w:themeFill="accent5" w:themeFillTint="33"/>
            <w:hideMark/>
          </w:tcPr>
          <w:p w14:paraId="4EBE48AF" w14:textId="77777777" w:rsidR="00C020FD" w:rsidRPr="00DD7ABB" w:rsidRDefault="00C020FD" w:rsidP="002A4BF0">
            <w:pPr>
              <w:pStyle w:val="TableText"/>
            </w:pPr>
            <w:r>
              <w:t>H</w:t>
            </w:r>
          </w:p>
        </w:tc>
      </w:tr>
      <w:tr w:rsidR="00EF2B9C" w:rsidRPr="00491145" w14:paraId="2ED4E8CE" w14:textId="77777777" w:rsidTr="00EF2B9C">
        <w:trPr>
          <w:trHeight w:val="227"/>
        </w:trPr>
        <w:tc>
          <w:tcPr>
            <w:tcW w:w="1413" w:type="dxa"/>
            <w:tcBorders>
              <w:top w:val="nil"/>
              <w:left w:val="nil"/>
              <w:bottom w:val="nil"/>
              <w:right w:val="nil"/>
            </w:tcBorders>
            <w:shd w:val="clear" w:color="auto" w:fill="E5DFEC" w:themeFill="accent4" w:themeFillTint="33"/>
            <w:hideMark/>
          </w:tcPr>
          <w:p w14:paraId="4D69CF43" w14:textId="77777777" w:rsidR="00C020FD" w:rsidRPr="00491145" w:rsidRDefault="00C020FD" w:rsidP="002A4BF0">
            <w:pPr>
              <w:pStyle w:val="TableText"/>
              <w:rPr>
                <w:lang w:eastAsia="en-AU"/>
              </w:rPr>
            </w:pPr>
          </w:p>
        </w:tc>
        <w:tc>
          <w:tcPr>
            <w:tcW w:w="1559" w:type="dxa"/>
            <w:tcBorders>
              <w:left w:val="nil"/>
              <w:bottom w:val="single" w:sz="4" w:space="0" w:color="auto"/>
              <w:right w:val="nil"/>
            </w:tcBorders>
            <w:shd w:val="clear" w:color="auto" w:fill="C6D9F1" w:themeFill="text2" w:themeFillTint="33"/>
            <w:hideMark/>
          </w:tcPr>
          <w:p w14:paraId="6F412843" w14:textId="77777777" w:rsidR="00C020FD" w:rsidRPr="00491145" w:rsidRDefault="00C020FD" w:rsidP="002A4BF0">
            <w:pPr>
              <w:pStyle w:val="TableText"/>
              <w:rPr>
                <w:lang w:eastAsia="en-AU"/>
              </w:rPr>
            </w:pPr>
            <w:r>
              <w:rPr>
                <w:color w:val="000000" w:themeColor="text1"/>
                <w:kern w:val="24"/>
                <w:lang w:eastAsia="en-AU"/>
              </w:rPr>
              <w:t>Free stock</w:t>
            </w:r>
            <w:r w:rsidRPr="00491145">
              <w:rPr>
                <w:color w:val="000000" w:themeColor="text1"/>
                <w:kern w:val="24"/>
                <w:lang w:eastAsia="en-AU"/>
              </w:rPr>
              <w:t xml:space="preserve"> </w:t>
            </w:r>
          </w:p>
        </w:tc>
        <w:tc>
          <w:tcPr>
            <w:tcW w:w="567" w:type="dxa"/>
            <w:tcBorders>
              <w:left w:val="nil"/>
              <w:bottom w:val="single" w:sz="4" w:space="0" w:color="auto"/>
              <w:right w:val="nil"/>
            </w:tcBorders>
            <w:shd w:val="clear" w:color="auto" w:fill="FDE9D9" w:themeFill="accent6" w:themeFillTint="33"/>
            <w:hideMark/>
          </w:tcPr>
          <w:p w14:paraId="31B273E6" w14:textId="77777777" w:rsidR="00C020FD" w:rsidRPr="00DD7ABB" w:rsidRDefault="00C020FD" w:rsidP="002A4BF0">
            <w:pPr>
              <w:pStyle w:val="TableText"/>
            </w:pPr>
            <w:r>
              <w:rPr>
                <w:color w:val="000000" w:themeColor="text1"/>
                <w:kern w:val="24"/>
                <w:szCs w:val="18"/>
                <w:lang w:eastAsia="en-AU"/>
              </w:rPr>
              <w:t>VL</w:t>
            </w:r>
          </w:p>
        </w:tc>
        <w:tc>
          <w:tcPr>
            <w:tcW w:w="567" w:type="dxa"/>
            <w:tcBorders>
              <w:left w:val="nil"/>
              <w:bottom w:val="single" w:sz="4" w:space="0" w:color="auto"/>
              <w:right w:val="nil"/>
            </w:tcBorders>
            <w:shd w:val="clear" w:color="auto" w:fill="FFFFFF" w:themeFill="background1"/>
            <w:hideMark/>
          </w:tcPr>
          <w:p w14:paraId="26150537" w14:textId="77777777" w:rsidR="00C020FD" w:rsidRPr="00DD7ABB" w:rsidRDefault="00C020FD" w:rsidP="002A4BF0">
            <w:pPr>
              <w:pStyle w:val="TableText"/>
            </w:pPr>
            <w:r w:rsidRPr="003B3DA1">
              <w:rPr>
                <w:szCs w:val="18"/>
                <w:lang w:eastAsia="en-AU"/>
              </w:rPr>
              <w:t>M</w:t>
            </w:r>
          </w:p>
        </w:tc>
        <w:tc>
          <w:tcPr>
            <w:tcW w:w="567" w:type="dxa"/>
            <w:tcBorders>
              <w:left w:val="nil"/>
              <w:bottom w:val="single" w:sz="4" w:space="0" w:color="auto"/>
              <w:right w:val="nil"/>
            </w:tcBorders>
            <w:shd w:val="clear" w:color="auto" w:fill="FFFFFF" w:themeFill="background1"/>
            <w:hideMark/>
          </w:tcPr>
          <w:p w14:paraId="0F75CD79" w14:textId="77777777" w:rsidR="00C020FD" w:rsidRPr="00DD7ABB" w:rsidRDefault="00C020FD" w:rsidP="002A4BF0">
            <w:pPr>
              <w:pStyle w:val="TableText"/>
            </w:pPr>
            <w:r>
              <w:rPr>
                <w:szCs w:val="18"/>
                <w:lang w:eastAsia="en-AU"/>
              </w:rPr>
              <w:t>M</w:t>
            </w:r>
          </w:p>
        </w:tc>
        <w:tc>
          <w:tcPr>
            <w:tcW w:w="567" w:type="dxa"/>
            <w:tcBorders>
              <w:left w:val="nil"/>
              <w:bottom w:val="single" w:sz="4" w:space="0" w:color="auto"/>
              <w:right w:val="nil"/>
            </w:tcBorders>
            <w:shd w:val="clear" w:color="auto" w:fill="DDD9C3" w:themeFill="background2" w:themeFillShade="E6"/>
            <w:hideMark/>
          </w:tcPr>
          <w:p w14:paraId="3558612A" w14:textId="77777777" w:rsidR="00C020FD" w:rsidRPr="00DD7ABB" w:rsidRDefault="00C020FD" w:rsidP="002A4BF0">
            <w:pPr>
              <w:pStyle w:val="TableText"/>
            </w:pPr>
            <w:r>
              <w:rPr>
                <w:szCs w:val="18"/>
                <w:lang w:eastAsia="en-AU"/>
              </w:rPr>
              <w:t>VL</w:t>
            </w:r>
          </w:p>
        </w:tc>
        <w:tc>
          <w:tcPr>
            <w:tcW w:w="567" w:type="dxa"/>
            <w:tcBorders>
              <w:left w:val="nil"/>
              <w:bottom w:val="single" w:sz="4" w:space="0" w:color="auto"/>
              <w:right w:val="nil"/>
            </w:tcBorders>
            <w:shd w:val="clear" w:color="auto" w:fill="DDD9C3" w:themeFill="background2" w:themeFillShade="E6"/>
            <w:hideMark/>
          </w:tcPr>
          <w:p w14:paraId="1A9469AB" w14:textId="77777777" w:rsidR="00C020FD" w:rsidRPr="00DD7ABB" w:rsidRDefault="00C020FD" w:rsidP="002A4BF0">
            <w:pPr>
              <w:pStyle w:val="TableText"/>
            </w:pPr>
            <w:r>
              <w:rPr>
                <w:szCs w:val="18"/>
                <w:lang w:eastAsia="en-AU"/>
              </w:rPr>
              <w:t>VL</w:t>
            </w:r>
          </w:p>
        </w:tc>
        <w:tc>
          <w:tcPr>
            <w:tcW w:w="708" w:type="dxa"/>
            <w:tcBorders>
              <w:left w:val="nil"/>
              <w:bottom w:val="single" w:sz="4" w:space="0" w:color="auto"/>
              <w:right w:val="nil"/>
            </w:tcBorders>
            <w:shd w:val="clear" w:color="auto" w:fill="FFFFFF" w:themeFill="background1"/>
          </w:tcPr>
          <w:p w14:paraId="4AA67DB1" w14:textId="77777777" w:rsidR="00C020FD" w:rsidRPr="00DD7ABB" w:rsidRDefault="00C020FD" w:rsidP="002A4BF0">
            <w:pPr>
              <w:pStyle w:val="TableText"/>
            </w:pPr>
            <w:r w:rsidRPr="003B3DA1">
              <w:rPr>
                <w:szCs w:val="18"/>
                <w:lang w:eastAsia="en-AU"/>
              </w:rPr>
              <w:t>M</w:t>
            </w:r>
          </w:p>
        </w:tc>
        <w:tc>
          <w:tcPr>
            <w:tcW w:w="709" w:type="dxa"/>
            <w:tcBorders>
              <w:left w:val="nil"/>
              <w:bottom w:val="single" w:sz="4" w:space="0" w:color="auto"/>
              <w:right w:val="nil"/>
            </w:tcBorders>
            <w:shd w:val="clear" w:color="auto" w:fill="FFFFFF" w:themeFill="background1"/>
            <w:hideMark/>
          </w:tcPr>
          <w:p w14:paraId="7030CE75" w14:textId="77777777" w:rsidR="00C020FD" w:rsidRPr="00DD7ABB" w:rsidRDefault="00C020FD" w:rsidP="002A4BF0">
            <w:pPr>
              <w:pStyle w:val="TableText"/>
            </w:pPr>
            <w:r w:rsidRPr="003B3DA1">
              <w:rPr>
                <w:szCs w:val="18"/>
                <w:lang w:eastAsia="en-AU"/>
              </w:rPr>
              <w:t>H</w:t>
            </w:r>
          </w:p>
        </w:tc>
        <w:tc>
          <w:tcPr>
            <w:tcW w:w="567" w:type="dxa"/>
            <w:tcBorders>
              <w:left w:val="nil"/>
              <w:bottom w:val="single" w:sz="4" w:space="0" w:color="auto"/>
              <w:right w:val="nil"/>
            </w:tcBorders>
            <w:shd w:val="clear" w:color="auto" w:fill="F2DBDB" w:themeFill="accent2" w:themeFillTint="33"/>
            <w:hideMark/>
          </w:tcPr>
          <w:p w14:paraId="1B6D5292" w14:textId="77777777" w:rsidR="00C020FD" w:rsidRPr="00DD7ABB" w:rsidRDefault="00C020FD" w:rsidP="002A4BF0">
            <w:pPr>
              <w:pStyle w:val="TableText"/>
            </w:pPr>
            <w:r>
              <w:t>H</w:t>
            </w:r>
          </w:p>
        </w:tc>
        <w:tc>
          <w:tcPr>
            <w:tcW w:w="567" w:type="dxa"/>
            <w:tcBorders>
              <w:left w:val="nil"/>
              <w:bottom w:val="single" w:sz="4" w:space="0" w:color="auto"/>
              <w:right w:val="nil"/>
            </w:tcBorders>
            <w:shd w:val="clear" w:color="auto" w:fill="FAF0F0"/>
            <w:hideMark/>
          </w:tcPr>
          <w:p w14:paraId="4C056C73" w14:textId="40DC2598" w:rsidR="00C020FD"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071E6793" w14:textId="57F31EAB" w:rsidR="00C020FD" w:rsidRPr="00DD7ABB" w:rsidRDefault="002A60AE" w:rsidP="002A4BF0">
            <w:pPr>
              <w:pStyle w:val="TableText"/>
            </w:pPr>
            <w:r>
              <w:t>F</w:t>
            </w:r>
          </w:p>
        </w:tc>
        <w:tc>
          <w:tcPr>
            <w:tcW w:w="567" w:type="dxa"/>
            <w:tcBorders>
              <w:left w:val="nil"/>
              <w:bottom w:val="single" w:sz="4" w:space="0" w:color="auto"/>
              <w:right w:val="nil"/>
            </w:tcBorders>
            <w:shd w:val="clear" w:color="auto" w:fill="FAF0F0"/>
            <w:hideMark/>
          </w:tcPr>
          <w:p w14:paraId="3478262E" w14:textId="77777777" w:rsidR="00C020FD" w:rsidRPr="00DD7ABB" w:rsidRDefault="00C020FD" w:rsidP="002A4BF0">
            <w:pPr>
              <w:pStyle w:val="TableText"/>
            </w:pPr>
            <w:r w:rsidRPr="003B3DA1">
              <w:rPr>
                <w:szCs w:val="18"/>
                <w:lang w:eastAsia="en-AU"/>
              </w:rPr>
              <w:t>E</w:t>
            </w:r>
          </w:p>
        </w:tc>
        <w:tc>
          <w:tcPr>
            <w:tcW w:w="567" w:type="dxa"/>
            <w:tcBorders>
              <w:left w:val="nil"/>
              <w:bottom w:val="single" w:sz="4" w:space="0" w:color="auto"/>
              <w:right w:val="nil"/>
            </w:tcBorders>
            <w:shd w:val="clear" w:color="auto" w:fill="FAF0F0"/>
            <w:hideMark/>
          </w:tcPr>
          <w:p w14:paraId="005D79E6"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1D1A0F19"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0BC201D0" w14:textId="59B1E096" w:rsidR="00C020FD" w:rsidRPr="00DD7ABB" w:rsidRDefault="002A60AE" w:rsidP="002A4BF0">
            <w:pPr>
              <w:pStyle w:val="TableText"/>
            </w:pPr>
            <w:r>
              <w:rPr>
                <w:szCs w:val="18"/>
                <w:lang w:eastAsia="en-AU"/>
              </w:rPr>
              <w:t>E</w:t>
            </w:r>
          </w:p>
        </w:tc>
        <w:tc>
          <w:tcPr>
            <w:tcW w:w="567" w:type="dxa"/>
            <w:tcBorders>
              <w:left w:val="nil"/>
              <w:bottom w:val="single" w:sz="4" w:space="0" w:color="auto"/>
              <w:right w:val="nil"/>
            </w:tcBorders>
            <w:shd w:val="clear" w:color="auto" w:fill="FAF0F0"/>
            <w:hideMark/>
          </w:tcPr>
          <w:p w14:paraId="2CCC2E41" w14:textId="48952741" w:rsidR="00C020FD" w:rsidRPr="00DD7ABB" w:rsidRDefault="003E33AA" w:rsidP="002A4BF0">
            <w:pPr>
              <w:pStyle w:val="TableText"/>
            </w:pPr>
            <w:r>
              <w:rPr>
                <w:szCs w:val="18"/>
                <w:lang w:eastAsia="en-AU"/>
              </w:rPr>
              <w:t>D</w:t>
            </w:r>
          </w:p>
        </w:tc>
        <w:tc>
          <w:tcPr>
            <w:tcW w:w="709" w:type="dxa"/>
            <w:tcBorders>
              <w:left w:val="nil"/>
              <w:bottom w:val="single" w:sz="4" w:space="0" w:color="auto"/>
              <w:right w:val="nil"/>
            </w:tcBorders>
            <w:shd w:val="clear" w:color="auto" w:fill="FFFFCC"/>
            <w:hideMark/>
          </w:tcPr>
          <w:p w14:paraId="3017351A" w14:textId="77777777" w:rsidR="00C020FD" w:rsidRPr="00DD7ABB" w:rsidRDefault="00C020FD" w:rsidP="002A4BF0">
            <w:pPr>
              <w:pStyle w:val="TableText"/>
            </w:pPr>
            <w:r>
              <w:rPr>
                <w:szCs w:val="18"/>
                <w:lang w:eastAsia="en-AU"/>
              </w:rPr>
              <w:t>H</w:t>
            </w:r>
          </w:p>
        </w:tc>
        <w:tc>
          <w:tcPr>
            <w:tcW w:w="709" w:type="dxa"/>
            <w:tcBorders>
              <w:left w:val="nil"/>
              <w:bottom w:val="single" w:sz="4" w:space="0" w:color="auto"/>
              <w:right w:val="nil"/>
            </w:tcBorders>
            <w:shd w:val="clear" w:color="auto" w:fill="FFFFCC"/>
            <w:hideMark/>
          </w:tcPr>
          <w:p w14:paraId="055CF6D9" w14:textId="77777777" w:rsidR="00C020FD" w:rsidRPr="00DD7ABB" w:rsidRDefault="00C020FD" w:rsidP="002A4BF0">
            <w:pPr>
              <w:pStyle w:val="TableText"/>
            </w:pPr>
            <w:r>
              <w:rPr>
                <w:rFonts w:eastAsia="Times New Roman" w:cs="Calibri"/>
                <w:szCs w:val="18"/>
                <w:lang w:eastAsia="en-AU"/>
              </w:rPr>
              <w:t>H</w:t>
            </w:r>
          </w:p>
        </w:tc>
        <w:tc>
          <w:tcPr>
            <w:tcW w:w="567" w:type="dxa"/>
            <w:tcBorders>
              <w:left w:val="nil"/>
              <w:bottom w:val="single" w:sz="4" w:space="0" w:color="auto"/>
              <w:right w:val="nil"/>
            </w:tcBorders>
            <w:shd w:val="clear" w:color="auto" w:fill="EAF1DD" w:themeFill="accent3" w:themeFillTint="33"/>
          </w:tcPr>
          <w:p w14:paraId="5A76927C" w14:textId="77777777" w:rsidR="00C020FD" w:rsidRPr="00DD7ABB" w:rsidRDefault="00C020FD" w:rsidP="002A4BF0">
            <w:pPr>
              <w:pStyle w:val="TableText"/>
            </w:pPr>
            <w:r>
              <w:rPr>
                <w:rFonts w:eastAsia="Times New Roman" w:cs="Calibri"/>
                <w:szCs w:val="18"/>
                <w:lang w:eastAsia="en-AU"/>
              </w:rPr>
              <w:t>L</w:t>
            </w:r>
          </w:p>
        </w:tc>
        <w:tc>
          <w:tcPr>
            <w:tcW w:w="567" w:type="dxa"/>
            <w:tcBorders>
              <w:left w:val="nil"/>
              <w:bottom w:val="single" w:sz="4" w:space="0" w:color="auto"/>
              <w:right w:val="nil"/>
            </w:tcBorders>
            <w:shd w:val="clear" w:color="auto" w:fill="EAF1DD" w:themeFill="accent3" w:themeFillTint="33"/>
          </w:tcPr>
          <w:p w14:paraId="11DE8CF8" w14:textId="77777777" w:rsidR="00C020FD" w:rsidRPr="00DD7ABB" w:rsidRDefault="00C020FD" w:rsidP="002A4BF0">
            <w:pPr>
              <w:pStyle w:val="TableText"/>
            </w:pPr>
            <w:r>
              <w:rPr>
                <w:rFonts w:eastAsia="Times New Roman" w:cs="Calibri"/>
                <w:szCs w:val="18"/>
                <w:lang w:eastAsia="en-AU"/>
              </w:rPr>
              <w:t>L</w:t>
            </w:r>
          </w:p>
        </w:tc>
        <w:tc>
          <w:tcPr>
            <w:tcW w:w="851" w:type="dxa"/>
            <w:tcBorders>
              <w:left w:val="nil"/>
              <w:bottom w:val="single" w:sz="4" w:space="0" w:color="auto"/>
            </w:tcBorders>
            <w:shd w:val="clear" w:color="auto" w:fill="DAEEF3" w:themeFill="accent5" w:themeFillTint="33"/>
            <w:hideMark/>
          </w:tcPr>
          <w:p w14:paraId="21D2CB7B" w14:textId="77777777" w:rsidR="00C020FD" w:rsidRPr="00DD7ABB" w:rsidRDefault="00C020FD" w:rsidP="002A4BF0">
            <w:pPr>
              <w:pStyle w:val="TableText"/>
            </w:pPr>
            <w:r>
              <w:rPr>
                <w:rFonts w:eastAsia="Times New Roman" w:cs="Calibri"/>
                <w:szCs w:val="18"/>
                <w:lang w:eastAsia="en-AU"/>
              </w:rPr>
              <w:t>M</w:t>
            </w:r>
          </w:p>
        </w:tc>
      </w:tr>
      <w:tr w:rsidR="00EF2B9C" w:rsidRPr="0026389E" w14:paraId="123AC7C6" w14:textId="77777777" w:rsidTr="00EF2B9C">
        <w:trPr>
          <w:trHeight w:val="227"/>
        </w:trPr>
        <w:tc>
          <w:tcPr>
            <w:tcW w:w="1413" w:type="dxa"/>
            <w:tcBorders>
              <w:top w:val="nil"/>
              <w:left w:val="nil"/>
              <w:bottom w:val="single" w:sz="4" w:space="0" w:color="auto"/>
              <w:right w:val="nil"/>
            </w:tcBorders>
            <w:shd w:val="clear" w:color="auto" w:fill="E5DFEC" w:themeFill="accent4" w:themeFillTint="33"/>
            <w:hideMark/>
          </w:tcPr>
          <w:p w14:paraId="38F3E660" w14:textId="77777777" w:rsidR="00C020FD" w:rsidRPr="0026389E" w:rsidRDefault="00C020FD"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hideMark/>
          </w:tcPr>
          <w:p w14:paraId="7FD9CBE9" w14:textId="77777777" w:rsidR="00C020FD" w:rsidRPr="0026389E" w:rsidRDefault="00C020FD" w:rsidP="002A4BF0">
            <w:pPr>
              <w:pStyle w:val="TableText"/>
              <w:rPr>
                <w:szCs w:val="18"/>
                <w:lang w:eastAsia="en-AU"/>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61709E15" w14:textId="77777777" w:rsidR="00C020FD" w:rsidRPr="00DD7ABB" w:rsidRDefault="00C020FD" w:rsidP="002A4BF0">
            <w:pPr>
              <w:pStyle w:val="TableText"/>
            </w:pPr>
            <w:r>
              <w:rPr>
                <w:szCs w:val="18"/>
                <w:lang w:eastAsia="en-AU"/>
              </w:rPr>
              <w:t>N</w:t>
            </w:r>
          </w:p>
        </w:tc>
        <w:tc>
          <w:tcPr>
            <w:tcW w:w="567" w:type="dxa"/>
            <w:tcBorders>
              <w:left w:val="nil"/>
              <w:bottom w:val="single" w:sz="4" w:space="0" w:color="auto"/>
              <w:right w:val="nil"/>
            </w:tcBorders>
            <w:shd w:val="clear" w:color="auto" w:fill="FFFFFF" w:themeFill="background1"/>
          </w:tcPr>
          <w:p w14:paraId="386D6FF5" w14:textId="77777777" w:rsidR="00C020FD" w:rsidRPr="00DD7ABB" w:rsidRDefault="00C020FD" w:rsidP="002A4BF0">
            <w:pPr>
              <w:pStyle w:val="TableText"/>
            </w:pPr>
            <w:r w:rsidRPr="003B3DA1">
              <w:rPr>
                <w:szCs w:val="18"/>
                <w:lang w:eastAsia="en-AU"/>
              </w:rPr>
              <w:t>M</w:t>
            </w:r>
          </w:p>
        </w:tc>
        <w:tc>
          <w:tcPr>
            <w:tcW w:w="567" w:type="dxa"/>
            <w:tcBorders>
              <w:left w:val="nil"/>
              <w:bottom w:val="single" w:sz="4" w:space="0" w:color="auto"/>
              <w:right w:val="nil"/>
            </w:tcBorders>
            <w:shd w:val="clear" w:color="auto" w:fill="FFFFFF" w:themeFill="background1"/>
          </w:tcPr>
          <w:p w14:paraId="596CEC29" w14:textId="77777777" w:rsidR="00C020FD" w:rsidRPr="00DD7ABB" w:rsidRDefault="00C020FD" w:rsidP="002A4BF0">
            <w:pPr>
              <w:pStyle w:val="TableText"/>
            </w:pPr>
            <w:r>
              <w:rPr>
                <w:szCs w:val="18"/>
                <w:lang w:eastAsia="en-AU"/>
              </w:rPr>
              <w:t>M</w:t>
            </w:r>
          </w:p>
        </w:tc>
        <w:tc>
          <w:tcPr>
            <w:tcW w:w="567" w:type="dxa"/>
            <w:tcBorders>
              <w:left w:val="nil"/>
              <w:bottom w:val="single" w:sz="4" w:space="0" w:color="auto"/>
              <w:right w:val="nil"/>
            </w:tcBorders>
            <w:shd w:val="clear" w:color="auto" w:fill="DDD9C3" w:themeFill="background2" w:themeFillShade="E6"/>
          </w:tcPr>
          <w:p w14:paraId="42ACB8C9" w14:textId="77777777" w:rsidR="00C020FD" w:rsidRPr="00DD7ABB" w:rsidRDefault="00C020FD" w:rsidP="002A4BF0">
            <w:pPr>
              <w:pStyle w:val="TableText"/>
            </w:pPr>
            <w:r>
              <w:rPr>
                <w:szCs w:val="18"/>
                <w:lang w:eastAsia="en-AU"/>
              </w:rPr>
              <w:t>N</w:t>
            </w:r>
          </w:p>
        </w:tc>
        <w:tc>
          <w:tcPr>
            <w:tcW w:w="567" w:type="dxa"/>
            <w:tcBorders>
              <w:left w:val="nil"/>
              <w:bottom w:val="single" w:sz="4" w:space="0" w:color="auto"/>
              <w:right w:val="nil"/>
            </w:tcBorders>
            <w:shd w:val="clear" w:color="auto" w:fill="DDD9C3" w:themeFill="background2" w:themeFillShade="E6"/>
          </w:tcPr>
          <w:p w14:paraId="7739D354" w14:textId="77777777" w:rsidR="00C020FD" w:rsidRPr="00DD7ABB" w:rsidRDefault="00C020FD" w:rsidP="002A4BF0">
            <w:pPr>
              <w:pStyle w:val="TableText"/>
            </w:pPr>
            <w:r>
              <w:rPr>
                <w:szCs w:val="18"/>
                <w:lang w:eastAsia="en-AU"/>
              </w:rPr>
              <w:t>N</w:t>
            </w:r>
          </w:p>
        </w:tc>
        <w:tc>
          <w:tcPr>
            <w:tcW w:w="708" w:type="dxa"/>
            <w:tcBorders>
              <w:left w:val="nil"/>
              <w:bottom w:val="single" w:sz="4" w:space="0" w:color="auto"/>
              <w:right w:val="nil"/>
            </w:tcBorders>
            <w:shd w:val="clear" w:color="auto" w:fill="FFFFFF" w:themeFill="background1"/>
          </w:tcPr>
          <w:p w14:paraId="006D3555" w14:textId="77777777" w:rsidR="00C020FD" w:rsidRPr="00DD7ABB" w:rsidRDefault="00C020FD" w:rsidP="002A4BF0">
            <w:pPr>
              <w:pStyle w:val="TableText"/>
            </w:pPr>
            <w:r w:rsidRPr="003B3DA1">
              <w:rPr>
                <w:szCs w:val="18"/>
                <w:lang w:eastAsia="en-AU"/>
              </w:rPr>
              <w:t>M</w:t>
            </w:r>
          </w:p>
        </w:tc>
        <w:tc>
          <w:tcPr>
            <w:tcW w:w="709" w:type="dxa"/>
            <w:tcBorders>
              <w:left w:val="nil"/>
              <w:bottom w:val="single" w:sz="4" w:space="0" w:color="auto"/>
              <w:right w:val="nil"/>
            </w:tcBorders>
            <w:shd w:val="clear" w:color="auto" w:fill="FFFFFF" w:themeFill="background1"/>
          </w:tcPr>
          <w:p w14:paraId="78A39C12" w14:textId="77777777" w:rsidR="00C020FD" w:rsidRPr="00DD7ABB" w:rsidRDefault="00C020FD" w:rsidP="002A4BF0">
            <w:pPr>
              <w:pStyle w:val="TableText"/>
            </w:pPr>
            <w:r w:rsidRPr="003B3DA1">
              <w:rPr>
                <w:szCs w:val="18"/>
                <w:lang w:eastAsia="en-AU"/>
              </w:rPr>
              <w:t>H</w:t>
            </w:r>
          </w:p>
        </w:tc>
        <w:tc>
          <w:tcPr>
            <w:tcW w:w="567" w:type="dxa"/>
            <w:tcBorders>
              <w:left w:val="nil"/>
              <w:bottom w:val="single" w:sz="4" w:space="0" w:color="auto"/>
              <w:right w:val="nil"/>
            </w:tcBorders>
            <w:shd w:val="clear" w:color="auto" w:fill="F2DBDB" w:themeFill="accent2" w:themeFillTint="33"/>
          </w:tcPr>
          <w:p w14:paraId="37A76676" w14:textId="77777777" w:rsidR="00C020FD" w:rsidRPr="00DD7ABB" w:rsidRDefault="00C020FD" w:rsidP="002A4BF0">
            <w:pPr>
              <w:pStyle w:val="TableText"/>
            </w:pPr>
            <w:r>
              <w:t>H</w:t>
            </w:r>
          </w:p>
        </w:tc>
        <w:tc>
          <w:tcPr>
            <w:tcW w:w="567" w:type="dxa"/>
            <w:tcBorders>
              <w:left w:val="nil"/>
              <w:bottom w:val="single" w:sz="4" w:space="0" w:color="auto"/>
              <w:right w:val="nil"/>
            </w:tcBorders>
            <w:shd w:val="clear" w:color="auto" w:fill="FAF0F0"/>
          </w:tcPr>
          <w:p w14:paraId="2C128EEA" w14:textId="5E0BDADA" w:rsidR="00C020FD"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5F017CE0" w14:textId="055AD705" w:rsidR="00C020FD" w:rsidRPr="00DD7ABB" w:rsidRDefault="002A60AE" w:rsidP="002A4BF0">
            <w:pPr>
              <w:pStyle w:val="TableText"/>
            </w:pPr>
            <w:r>
              <w:t>F</w:t>
            </w:r>
          </w:p>
        </w:tc>
        <w:tc>
          <w:tcPr>
            <w:tcW w:w="567" w:type="dxa"/>
            <w:tcBorders>
              <w:left w:val="nil"/>
              <w:bottom w:val="single" w:sz="4" w:space="0" w:color="auto"/>
              <w:right w:val="nil"/>
            </w:tcBorders>
            <w:shd w:val="clear" w:color="auto" w:fill="FAF0F0"/>
          </w:tcPr>
          <w:p w14:paraId="57207D5B" w14:textId="77777777" w:rsidR="00C020FD" w:rsidRPr="00DD7ABB" w:rsidRDefault="00C020FD" w:rsidP="002A4BF0">
            <w:pPr>
              <w:pStyle w:val="TableText"/>
            </w:pPr>
            <w:r w:rsidRPr="003B3DA1">
              <w:rPr>
                <w:szCs w:val="18"/>
                <w:lang w:eastAsia="en-AU"/>
              </w:rPr>
              <w:t>E</w:t>
            </w:r>
          </w:p>
        </w:tc>
        <w:tc>
          <w:tcPr>
            <w:tcW w:w="567" w:type="dxa"/>
            <w:tcBorders>
              <w:left w:val="nil"/>
              <w:bottom w:val="single" w:sz="4" w:space="0" w:color="auto"/>
              <w:right w:val="nil"/>
            </w:tcBorders>
            <w:shd w:val="clear" w:color="auto" w:fill="FAF0F0"/>
          </w:tcPr>
          <w:p w14:paraId="1476000D"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0DECAD18"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4BB9384D" w14:textId="07718957" w:rsidR="00C020FD" w:rsidRPr="00DD7ABB" w:rsidRDefault="002A60AE" w:rsidP="002A4BF0">
            <w:pPr>
              <w:pStyle w:val="TableText"/>
            </w:pPr>
            <w:r>
              <w:rPr>
                <w:szCs w:val="18"/>
                <w:lang w:eastAsia="en-AU"/>
              </w:rPr>
              <w:t>E</w:t>
            </w:r>
          </w:p>
        </w:tc>
        <w:tc>
          <w:tcPr>
            <w:tcW w:w="567" w:type="dxa"/>
            <w:tcBorders>
              <w:left w:val="nil"/>
              <w:bottom w:val="single" w:sz="4" w:space="0" w:color="auto"/>
              <w:right w:val="nil"/>
            </w:tcBorders>
            <w:shd w:val="clear" w:color="auto" w:fill="FAF0F0"/>
          </w:tcPr>
          <w:p w14:paraId="1BB1BFDC" w14:textId="2E440DCA" w:rsidR="00C020FD" w:rsidRPr="00DD7ABB" w:rsidRDefault="003E33AA" w:rsidP="002A4BF0">
            <w:pPr>
              <w:pStyle w:val="TableText"/>
            </w:pPr>
            <w:r>
              <w:rPr>
                <w:szCs w:val="18"/>
                <w:lang w:eastAsia="en-AU"/>
              </w:rPr>
              <w:t>D</w:t>
            </w:r>
          </w:p>
        </w:tc>
        <w:tc>
          <w:tcPr>
            <w:tcW w:w="709" w:type="dxa"/>
            <w:tcBorders>
              <w:left w:val="nil"/>
              <w:bottom w:val="single" w:sz="4" w:space="0" w:color="auto"/>
              <w:right w:val="nil"/>
            </w:tcBorders>
            <w:shd w:val="clear" w:color="auto" w:fill="FFFFCC"/>
          </w:tcPr>
          <w:p w14:paraId="0D1A2541" w14:textId="77777777" w:rsidR="00C020FD" w:rsidRPr="00DD7ABB" w:rsidRDefault="00C020FD" w:rsidP="002A4BF0">
            <w:pPr>
              <w:pStyle w:val="TableText"/>
            </w:pPr>
            <w:r>
              <w:rPr>
                <w:szCs w:val="18"/>
                <w:lang w:eastAsia="en-AU"/>
              </w:rPr>
              <w:t>H</w:t>
            </w:r>
          </w:p>
        </w:tc>
        <w:tc>
          <w:tcPr>
            <w:tcW w:w="709" w:type="dxa"/>
            <w:tcBorders>
              <w:left w:val="nil"/>
              <w:bottom w:val="single" w:sz="4" w:space="0" w:color="auto"/>
              <w:right w:val="nil"/>
            </w:tcBorders>
            <w:shd w:val="clear" w:color="auto" w:fill="FFFFCC"/>
          </w:tcPr>
          <w:p w14:paraId="3F13E948" w14:textId="77777777" w:rsidR="00C020FD" w:rsidRPr="00DD7ABB" w:rsidRDefault="00C020FD" w:rsidP="002A4BF0">
            <w:pPr>
              <w:pStyle w:val="TableText"/>
            </w:pPr>
            <w:r>
              <w:rPr>
                <w:rFonts w:eastAsia="Times New Roman" w:cs="Calibri"/>
                <w:szCs w:val="18"/>
                <w:lang w:eastAsia="en-AU"/>
              </w:rPr>
              <w:t>H</w:t>
            </w:r>
          </w:p>
        </w:tc>
        <w:tc>
          <w:tcPr>
            <w:tcW w:w="567" w:type="dxa"/>
            <w:tcBorders>
              <w:left w:val="nil"/>
              <w:bottom w:val="single" w:sz="4" w:space="0" w:color="auto"/>
              <w:right w:val="nil"/>
            </w:tcBorders>
            <w:shd w:val="clear" w:color="auto" w:fill="EAF1DD" w:themeFill="accent3" w:themeFillTint="33"/>
          </w:tcPr>
          <w:p w14:paraId="79E9519C" w14:textId="77777777" w:rsidR="00C020FD" w:rsidRPr="00DD7ABB" w:rsidRDefault="00C020FD" w:rsidP="002A4BF0">
            <w:pPr>
              <w:pStyle w:val="TableText"/>
            </w:pPr>
            <w:r>
              <w:rPr>
                <w:szCs w:val="18"/>
                <w:lang w:eastAsia="en-AU"/>
              </w:rPr>
              <w:t>N</w:t>
            </w:r>
          </w:p>
        </w:tc>
        <w:tc>
          <w:tcPr>
            <w:tcW w:w="567" w:type="dxa"/>
            <w:tcBorders>
              <w:left w:val="nil"/>
              <w:bottom w:val="single" w:sz="4" w:space="0" w:color="auto"/>
              <w:right w:val="nil"/>
            </w:tcBorders>
            <w:shd w:val="clear" w:color="auto" w:fill="EAF1DD" w:themeFill="accent3" w:themeFillTint="33"/>
          </w:tcPr>
          <w:p w14:paraId="06ECC171" w14:textId="77777777" w:rsidR="00C020FD" w:rsidRPr="00DD7ABB" w:rsidRDefault="00C020FD" w:rsidP="002A4BF0">
            <w:pPr>
              <w:pStyle w:val="TableText"/>
            </w:pPr>
            <w:r>
              <w:rPr>
                <w:szCs w:val="18"/>
                <w:lang w:eastAsia="en-AU"/>
              </w:rPr>
              <w:t>N</w:t>
            </w:r>
          </w:p>
        </w:tc>
        <w:tc>
          <w:tcPr>
            <w:tcW w:w="851" w:type="dxa"/>
            <w:tcBorders>
              <w:left w:val="nil"/>
              <w:bottom w:val="single" w:sz="4" w:space="0" w:color="auto"/>
            </w:tcBorders>
            <w:shd w:val="clear" w:color="auto" w:fill="DAEEF3" w:themeFill="accent5" w:themeFillTint="33"/>
          </w:tcPr>
          <w:p w14:paraId="43C5B197" w14:textId="77777777" w:rsidR="00C020FD" w:rsidRPr="00DD7ABB" w:rsidRDefault="00C020FD" w:rsidP="002A4BF0">
            <w:pPr>
              <w:pStyle w:val="TableText"/>
            </w:pPr>
            <w:r>
              <w:rPr>
                <w:szCs w:val="18"/>
                <w:lang w:eastAsia="en-AU"/>
              </w:rPr>
              <w:t>N</w:t>
            </w:r>
          </w:p>
        </w:tc>
      </w:tr>
      <w:tr w:rsidR="00EF2B9C" w:rsidRPr="0026389E" w14:paraId="1F52075F" w14:textId="77777777" w:rsidTr="00EF2B9C">
        <w:trPr>
          <w:trHeight w:val="276"/>
        </w:trPr>
        <w:tc>
          <w:tcPr>
            <w:tcW w:w="1413" w:type="dxa"/>
            <w:tcBorders>
              <w:left w:val="nil"/>
              <w:bottom w:val="nil"/>
              <w:right w:val="nil"/>
            </w:tcBorders>
            <w:shd w:val="clear" w:color="auto" w:fill="E5DFEC" w:themeFill="accent4" w:themeFillTint="33"/>
            <w:hideMark/>
          </w:tcPr>
          <w:p w14:paraId="51638924" w14:textId="77777777" w:rsidR="008C6DC3" w:rsidRPr="0026389E" w:rsidRDefault="008C6DC3" w:rsidP="002A4BF0">
            <w:pPr>
              <w:pStyle w:val="TableText"/>
              <w:rPr>
                <w:szCs w:val="18"/>
              </w:rPr>
            </w:pPr>
            <w:r w:rsidRPr="0026389E">
              <w:rPr>
                <w:szCs w:val="18"/>
              </w:rPr>
              <w:t>IHNV</w:t>
            </w:r>
          </w:p>
        </w:tc>
        <w:tc>
          <w:tcPr>
            <w:tcW w:w="1559" w:type="dxa"/>
            <w:tcBorders>
              <w:left w:val="nil"/>
              <w:bottom w:val="single" w:sz="4" w:space="0" w:color="auto"/>
              <w:right w:val="nil"/>
            </w:tcBorders>
            <w:shd w:val="clear" w:color="auto" w:fill="C6D9F1" w:themeFill="text2" w:themeFillTint="33"/>
            <w:hideMark/>
          </w:tcPr>
          <w:p w14:paraId="72911765" w14:textId="77777777" w:rsidR="008C6DC3" w:rsidRPr="0026389E" w:rsidRDefault="008C6DC3" w:rsidP="002A4BF0">
            <w:pPr>
              <w:pStyle w:val="TableText"/>
              <w:rPr>
                <w:szCs w:val="18"/>
              </w:rPr>
            </w:pPr>
            <w:r w:rsidRPr="0026389E">
              <w:rPr>
                <w:szCs w:val="18"/>
              </w:rPr>
              <w:t>Unrestricted</w:t>
            </w:r>
          </w:p>
        </w:tc>
        <w:tc>
          <w:tcPr>
            <w:tcW w:w="567" w:type="dxa"/>
            <w:tcBorders>
              <w:left w:val="nil"/>
              <w:bottom w:val="single" w:sz="4" w:space="0" w:color="auto"/>
              <w:right w:val="nil"/>
            </w:tcBorders>
            <w:shd w:val="clear" w:color="auto" w:fill="FDE9D9" w:themeFill="accent6" w:themeFillTint="33"/>
            <w:hideMark/>
          </w:tcPr>
          <w:p w14:paraId="433B7E6B"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FFFFFF" w:themeFill="background1"/>
            <w:hideMark/>
          </w:tcPr>
          <w:p w14:paraId="5C6DAB1B"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hideMark/>
          </w:tcPr>
          <w:p w14:paraId="764A1BA6"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DDD9C3" w:themeFill="background2" w:themeFillShade="E6"/>
            <w:hideMark/>
          </w:tcPr>
          <w:p w14:paraId="14139E47"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DDD9C3" w:themeFill="background2" w:themeFillShade="E6"/>
            <w:hideMark/>
          </w:tcPr>
          <w:p w14:paraId="4FABBDB8" w14:textId="77777777" w:rsidR="008C6DC3" w:rsidRPr="00DD7ABB" w:rsidRDefault="008C6DC3" w:rsidP="002A4BF0">
            <w:pPr>
              <w:pStyle w:val="TableText"/>
            </w:pPr>
            <w:r w:rsidRPr="00DD7ABB">
              <w:t>VL</w:t>
            </w:r>
          </w:p>
        </w:tc>
        <w:tc>
          <w:tcPr>
            <w:tcW w:w="708" w:type="dxa"/>
            <w:tcBorders>
              <w:left w:val="nil"/>
              <w:bottom w:val="single" w:sz="4" w:space="0" w:color="auto"/>
              <w:right w:val="nil"/>
            </w:tcBorders>
            <w:shd w:val="clear" w:color="auto" w:fill="FFFFFF" w:themeFill="background1"/>
          </w:tcPr>
          <w:p w14:paraId="0A9A10F7" w14:textId="77777777" w:rsidR="008C6DC3" w:rsidRPr="00DD7ABB" w:rsidRDefault="008C6DC3" w:rsidP="002A4BF0">
            <w:pPr>
              <w:pStyle w:val="TableText"/>
            </w:pPr>
            <w:r>
              <w:t>M</w:t>
            </w:r>
          </w:p>
        </w:tc>
        <w:tc>
          <w:tcPr>
            <w:tcW w:w="709" w:type="dxa"/>
            <w:tcBorders>
              <w:left w:val="nil"/>
              <w:bottom w:val="single" w:sz="4" w:space="0" w:color="auto"/>
              <w:right w:val="nil"/>
            </w:tcBorders>
            <w:shd w:val="clear" w:color="auto" w:fill="FFFFFF" w:themeFill="background1"/>
            <w:hideMark/>
          </w:tcPr>
          <w:p w14:paraId="53899465" w14:textId="77777777" w:rsidR="008C6DC3" w:rsidRPr="00DD7ABB" w:rsidRDefault="008C6DC3" w:rsidP="002A4BF0">
            <w:pPr>
              <w:pStyle w:val="TableText"/>
            </w:pPr>
            <w:r w:rsidRPr="003B3DA1">
              <w:t>L</w:t>
            </w:r>
          </w:p>
        </w:tc>
        <w:tc>
          <w:tcPr>
            <w:tcW w:w="567" w:type="dxa"/>
            <w:tcBorders>
              <w:left w:val="nil"/>
              <w:bottom w:val="single" w:sz="4" w:space="0" w:color="auto"/>
              <w:right w:val="nil"/>
            </w:tcBorders>
            <w:shd w:val="clear" w:color="auto" w:fill="F2DBDB" w:themeFill="accent2" w:themeFillTint="33"/>
            <w:hideMark/>
          </w:tcPr>
          <w:p w14:paraId="600EB72A" w14:textId="77777777" w:rsidR="008C6DC3" w:rsidRPr="00DD7ABB" w:rsidRDefault="008C6DC3" w:rsidP="002A4BF0">
            <w:pPr>
              <w:pStyle w:val="TableText"/>
            </w:pPr>
            <w:r w:rsidRPr="003B3DA1">
              <w:t>H</w:t>
            </w:r>
          </w:p>
        </w:tc>
        <w:tc>
          <w:tcPr>
            <w:tcW w:w="567" w:type="dxa"/>
            <w:tcBorders>
              <w:left w:val="nil"/>
              <w:bottom w:val="single" w:sz="4" w:space="0" w:color="auto"/>
              <w:right w:val="nil"/>
            </w:tcBorders>
            <w:shd w:val="clear" w:color="auto" w:fill="FAF0F0"/>
            <w:hideMark/>
          </w:tcPr>
          <w:p w14:paraId="2F95A33F" w14:textId="77777777" w:rsidR="008C6DC3" w:rsidRPr="00DD7ABB" w:rsidRDefault="008C6DC3" w:rsidP="002A4BF0">
            <w:pPr>
              <w:pStyle w:val="TableText"/>
            </w:pPr>
            <w:r w:rsidRPr="003B3DA1">
              <w:t>F</w:t>
            </w:r>
          </w:p>
        </w:tc>
        <w:tc>
          <w:tcPr>
            <w:tcW w:w="567" w:type="dxa"/>
            <w:tcBorders>
              <w:left w:val="nil"/>
              <w:bottom w:val="single" w:sz="4" w:space="0" w:color="auto"/>
              <w:right w:val="nil"/>
            </w:tcBorders>
            <w:shd w:val="clear" w:color="auto" w:fill="FAF0F0"/>
            <w:hideMark/>
          </w:tcPr>
          <w:p w14:paraId="1AA46B53"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hideMark/>
          </w:tcPr>
          <w:p w14:paraId="30B614E9" w14:textId="77777777" w:rsidR="008C6DC3" w:rsidRPr="00DD7ABB" w:rsidRDefault="008C6DC3" w:rsidP="002A4BF0">
            <w:pPr>
              <w:pStyle w:val="TableText"/>
            </w:pPr>
            <w:r w:rsidRPr="003B3DA1">
              <w:t>E</w:t>
            </w:r>
          </w:p>
        </w:tc>
        <w:tc>
          <w:tcPr>
            <w:tcW w:w="567" w:type="dxa"/>
            <w:tcBorders>
              <w:left w:val="nil"/>
              <w:bottom w:val="single" w:sz="4" w:space="0" w:color="auto"/>
              <w:right w:val="nil"/>
            </w:tcBorders>
            <w:shd w:val="clear" w:color="auto" w:fill="FAF0F0"/>
            <w:hideMark/>
          </w:tcPr>
          <w:p w14:paraId="544D0C9B"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hideMark/>
          </w:tcPr>
          <w:p w14:paraId="2AE9679B"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hideMark/>
          </w:tcPr>
          <w:p w14:paraId="57388238" w14:textId="77777777" w:rsidR="008C6DC3" w:rsidRPr="00DD7ABB" w:rsidRDefault="008C6DC3" w:rsidP="002A4BF0">
            <w:pPr>
              <w:pStyle w:val="TableText"/>
            </w:pPr>
            <w:r w:rsidRPr="003B3DA1">
              <w:t>A</w:t>
            </w:r>
          </w:p>
        </w:tc>
        <w:tc>
          <w:tcPr>
            <w:tcW w:w="567" w:type="dxa"/>
            <w:tcBorders>
              <w:left w:val="nil"/>
              <w:bottom w:val="single" w:sz="4" w:space="0" w:color="auto"/>
              <w:right w:val="nil"/>
            </w:tcBorders>
            <w:shd w:val="clear" w:color="auto" w:fill="FAF0F0"/>
            <w:hideMark/>
          </w:tcPr>
          <w:p w14:paraId="2DE8812D" w14:textId="77777777" w:rsidR="008C6DC3" w:rsidRPr="00DD7ABB" w:rsidRDefault="008C6DC3" w:rsidP="002A4BF0">
            <w:pPr>
              <w:pStyle w:val="TableText"/>
            </w:pPr>
            <w:r w:rsidRPr="003B3DA1">
              <w:t>C</w:t>
            </w:r>
          </w:p>
        </w:tc>
        <w:tc>
          <w:tcPr>
            <w:tcW w:w="709" w:type="dxa"/>
            <w:tcBorders>
              <w:left w:val="nil"/>
              <w:bottom w:val="single" w:sz="4" w:space="0" w:color="auto"/>
              <w:right w:val="nil"/>
            </w:tcBorders>
            <w:shd w:val="clear" w:color="auto" w:fill="FFFFCC"/>
            <w:hideMark/>
          </w:tcPr>
          <w:p w14:paraId="4BB0653A" w14:textId="77777777" w:rsidR="008C6DC3" w:rsidRPr="00DD7ABB" w:rsidRDefault="008C6DC3" w:rsidP="002A4BF0">
            <w:pPr>
              <w:pStyle w:val="TableText"/>
            </w:pPr>
            <w:r>
              <w:t>H</w:t>
            </w:r>
          </w:p>
        </w:tc>
        <w:tc>
          <w:tcPr>
            <w:tcW w:w="709" w:type="dxa"/>
            <w:tcBorders>
              <w:left w:val="nil"/>
              <w:bottom w:val="single" w:sz="4" w:space="0" w:color="auto"/>
              <w:right w:val="nil"/>
            </w:tcBorders>
            <w:shd w:val="clear" w:color="auto" w:fill="FFFFCC"/>
            <w:hideMark/>
          </w:tcPr>
          <w:p w14:paraId="49283FA8"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281EE4DA"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443E4A59" w14:textId="77777777" w:rsidR="008C6DC3" w:rsidRPr="00DD7ABB" w:rsidRDefault="008C6DC3" w:rsidP="002A4BF0">
            <w:pPr>
              <w:pStyle w:val="TableText"/>
            </w:pPr>
            <w:r w:rsidRPr="00DD7ABB">
              <w:t>VL</w:t>
            </w:r>
          </w:p>
        </w:tc>
        <w:tc>
          <w:tcPr>
            <w:tcW w:w="851" w:type="dxa"/>
            <w:tcBorders>
              <w:left w:val="nil"/>
              <w:bottom w:val="single" w:sz="4" w:space="0" w:color="auto"/>
            </w:tcBorders>
            <w:shd w:val="clear" w:color="auto" w:fill="DAEEF3" w:themeFill="accent5" w:themeFillTint="33"/>
            <w:hideMark/>
          </w:tcPr>
          <w:p w14:paraId="24B7194B" w14:textId="77777777" w:rsidR="008C6DC3" w:rsidRPr="00DD7ABB" w:rsidRDefault="008C6DC3" w:rsidP="002A4BF0">
            <w:pPr>
              <w:pStyle w:val="TableText"/>
            </w:pPr>
            <w:r>
              <w:t>M</w:t>
            </w:r>
          </w:p>
        </w:tc>
      </w:tr>
      <w:tr w:rsidR="00EF2B9C" w:rsidRPr="0026389E" w14:paraId="4F7FF1C3" w14:textId="77777777" w:rsidTr="00EF2B9C">
        <w:trPr>
          <w:trHeight w:val="276"/>
        </w:trPr>
        <w:tc>
          <w:tcPr>
            <w:tcW w:w="1413" w:type="dxa"/>
            <w:tcBorders>
              <w:top w:val="nil"/>
              <w:left w:val="nil"/>
              <w:bottom w:val="nil"/>
              <w:right w:val="nil"/>
            </w:tcBorders>
            <w:shd w:val="clear" w:color="auto" w:fill="E5DFEC" w:themeFill="accent4" w:themeFillTint="33"/>
          </w:tcPr>
          <w:p w14:paraId="28F19909" w14:textId="77777777" w:rsidR="008C6DC3" w:rsidRPr="0026389E" w:rsidRDefault="008C6DC3"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5788B9B9" w14:textId="77777777" w:rsidR="008C6DC3" w:rsidRPr="0026389E" w:rsidRDefault="008C6DC3" w:rsidP="002A4BF0">
            <w:pPr>
              <w:pStyle w:val="TableText"/>
              <w:rPr>
                <w:szCs w:val="18"/>
              </w:rPr>
            </w:pPr>
            <w:r>
              <w:rPr>
                <w:color w:val="000000" w:themeColor="text1"/>
                <w:kern w:val="24"/>
                <w:lang w:eastAsia="en-AU"/>
              </w:rPr>
              <w:t>Free stock</w:t>
            </w:r>
            <w:r w:rsidRPr="00491145">
              <w:rPr>
                <w:color w:val="000000" w:themeColor="text1"/>
                <w:kern w:val="24"/>
                <w:lang w:eastAsia="en-AU"/>
              </w:rPr>
              <w:t xml:space="preserve"> </w:t>
            </w:r>
          </w:p>
        </w:tc>
        <w:tc>
          <w:tcPr>
            <w:tcW w:w="567" w:type="dxa"/>
            <w:tcBorders>
              <w:left w:val="nil"/>
              <w:bottom w:val="single" w:sz="4" w:space="0" w:color="auto"/>
              <w:right w:val="nil"/>
            </w:tcBorders>
            <w:shd w:val="clear" w:color="auto" w:fill="FDE9D9" w:themeFill="accent6" w:themeFillTint="33"/>
          </w:tcPr>
          <w:p w14:paraId="3349C4AD"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FFFFFF" w:themeFill="background1"/>
          </w:tcPr>
          <w:p w14:paraId="300AEBDA"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tcPr>
          <w:p w14:paraId="2E06DD38"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58616AB5"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2C4798E4" w14:textId="77777777" w:rsidR="008C6DC3" w:rsidRPr="00DD7ABB" w:rsidRDefault="008C6DC3" w:rsidP="002A4BF0">
            <w:pPr>
              <w:pStyle w:val="TableText"/>
            </w:pPr>
            <w:r>
              <w:t>VL</w:t>
            </w:r>
          </w:p>
        </w:tc>
        <w:tc>
          <w:tcPr>
            <w:tcW w:w="708" w:type="dxa"/>
            <w:tcBorders>
              <w:left w:val="nil"/>
              <w:bottom w:val="single" w:sz="4" w:space="0" w:color="auto"/>
              <w:right w:val="nil"/>
            </w:tcBorders>
            <w:shd w:val="clear" w:color="auto" w:fill="FFFFFF" w:themeFill="background1"/>
          </w:tcPr>
          <w:p w14:paraId="51C13553" w14:textId="77777777" w:rsidR="008C6DC3" w:rsidRPr="00DD7ABB" w:rsidRDefault="008C6DC3" w:rsidP="002A4BF0">
            <w:pPr>
              <w:pStyle w:val="TableText"/>
            </w:pPr>
            <w:r w:rsidRPr="00DD7ABB">
              <w:t>M</w:t>
            </w:r>
          </w:p>
        </w:tc>
        <w:tc>
          <w:tcPr>
            <w:tcW w:w="709" w:type="dxa"/>
            <w:tcBorders>
              <w:left w:val="nil"/>
              <w:bottom w:val="single" w:sz="4" w:space="0" w:color="auto"/>
              <w:right w:val="nil"/>
            </w:tcBorders>
            <w:shd w:val="clear" w:color="auto" w:fill="FFFFFF" w:themeFill="background1"/>
          </w:tcPr>
          <w:p w14:paraId="7C278A77"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F2DBDB" w:themeFill="accent2" w:themeFillTint="33"/>
          </w:tcPr>
          <w:p w14:paraId="13F7E4DB" w14:textId="77777777" w:rsidR="008C6DC3" w:rsidRPr="00DD7ABB" w:rsidRDefault="008C6DC3" w:rsidP="002A4BF0">
            <w:pPr>
              <w:pStyle w:val="TableText"/>
            </w:pPr>
            <w:r w:rsidRPr="00DD7ABB">
              <w:t>H</w:t>
            </w:r>
          </w:p>
        </w:tc>
        <w:tc>
          <w:tcPr>
            <w:tcW w:w="567" w:type="dxa"/>
            <w:tcBorders>
              <w:left w:val="nil"/>
              <w:bottom w:val="single" w:sz="4" w:space="0" w:color="auto"/>
              <w:right w:val="nil"/>
            </w:tcBorders>
            <w:shd w:val="clear" w:color="auto" w:fill="FAF0F0"/>
          </w:tcPr>
          <w:p w14:paraId="28134F25" w14:textId="77777777" w:rsidR="008C6DC3" w:rsidRPr="00DD7ABB" w:rsidRDefault="008C6DC3" w:rsidP="002A4BF0">
            <w:pPr>
              <w:pStyle w:val="TableText"/>
            </w:pPr>
            <w:r w:rsidRPr="00DD7ABB">
              <w:t>F</w:t>
            </w:r>
          </w:p>
        </w:tc>
        <w:tc>
          <w:tcPr>
            <w:tcW w:w="567" w:type="dxa"/>
            <w:tcBorders>
              <w:left w:val="nil"/>
              <w:bottom w:val="single" w:sz="4" w:space="0" w:color="auto"/>
              <w:right w:val="nil"/>
            </w:tcBorders>
            <w:shd w:val="clear" w:color="auto" w:fill="FAF0F0"/>
          </w:tcPr>
          <w:p w14:paraId="07D01104" w14:textId="77777777" w:rsidR="008C6DC3" w:rsidRPr="00DD7ABB" w:rsidRDefault="008C6DC3" w:rsidP="002A4BF0">
            <w:pPr>
              <w:pStyle w:val="TableText"/>
            </w:pPr>
            <w:r w:rsidRPr="00DD7ABB">
              <w:t>C</w:t>
            </w:r>
          </w:p>
        </w:tc>
        <w:tc>
          <w:tcPr>
            <w:tcW w:w="567" w:type="dxa"/>
            <w:tcBorders>
              <w:left w:val="nil"/>
              <w:bottom w:val="single" w:sz="4" w:space="0" w:color="auto"/>
              <w:right w:val="nil"/>
            </w:tcBorders>
            <w:shd w:val="clear" w:color="auto" w:fill="FAF0F0"/>
          </w:tcPr>
          <w:p w14:paraId="5429805F" w14:textId="77777777" w:rsidR="008C6DC3" w:rsidRPr="00DD7ABB" w:rsidRDefault="008C6DC3" w:rsidP="002A4BF0">
            <w:pPr>
              <w:pStyle w:val="TableText"/>
            </w:pPr>
            <w:r w:rsidRPr="00DD7ABB">
              <w:t>E</w:t>
            </w:r>
          </w:p>
        </w:tc>
        <w:tc>
          <w:tcPr>
            <w:tcW w:w="567" w:type="dxa"/>
            <w:tcBorders>
              <w:left w:val="nil"/>
              <w:bottom w:val="single" w:sz="4" w:space="0" w:color="auto"/>
              <w:right w:val="nil"/>
            </w:tcBorders>
            <w:shd w:val="clear" w:color="auto" w:fill="FAF0F0"/>
          </w:tcPr>
          <w:p w14:paraId="572EA602" w14:textId="77777777" w:rsidR="008C6DC3" w:rsidRPr="00DD7ABB" w:rsidRDefault="008C6DC3" w:rsidP="002A4BF0">
            <w:pPr>
              <w:pStyle w:val="TableText"/>
            </w:pPr>
            <w:r w:rsidRPr="00DD7ABB">
              <w:t>D</w:t>
            </w:r>
          </w:p>
        </w:tc>
        <w:tc>
          <w:tcPr>
            <w:tcW w:w="567" w:type="dxa"/>
            <w:tcBorders>
              <w:left w:val="nil"/>
              <w:bottom w:val="single" w:sz="4" w:space="0" w:color="auto"/>
              <w:right w:val="nil"/>
            </w:tcBorders>
            <w:shd w:val="clear" w:color="auto" w:fill="FAF0F0"/>
          </w:tcPr>
          <w:p w14:paraId="33A39157" w14:textId="77777777" w:rsidR="008C6DC3" w:rsidRPr="00DD7ABB" w:rsidRDefault="008C6DC3" w:rsidP="002A4BF0">
            <w:pPr>
              <w:pStyle w:val="TableText"/>
            </w:pPr>
            <w:r w:rsidRPr="00DD7ABB">
              <w:t>D</w:t>
            </w:r>
          </w:p>
        </w:tc>
        <w:tc>
          <w:tcPr>
            <w:tcW w:w="567" w:type="dxa"/>
            <w:tcBorders>
              <w:left w:val="nil"/>
              <w:bottom w:val="single" w:sz="4" w:space="0" w:color="auto"/>
              <w:right w:val="nil"/>
            </w:tcBorders>
            <w:shd w:val="clear" w:color="auto" w:fill="FAF0F0"/>
          </w:tcPr>
          <w:p w14:paraId="250B7EB0" w14:textId="77777777" w:rsidR="008C6DC3" w:rsidRPr="00DD7ABB" w:rsidRDefault="008C6DC3" w:rsidP="002A4BF0">
            <w:pPr>
              <w:pStyle w:val="TableText"/>
            </w:pPr>
            <w:r w:rsidRPr="00DD7ABB">
              <w:t>A</w:t>
            </w:r>
          </w:p>
        </w:tc>
        <w:tc>
          <w:tcPr>
            <w:tcW w:w="567" w:type="dxa"/>
            <w:tcBorders>
              <w:left w:val="nil"/>
              <w:bottom w:val="single" w:sz="4" w:space="0" w:color="auto"/>
              <w:right w:val="nil"/>
            </w:tcBorders>
            <w:shd w:val="clear" w:color="auto" w:fill="FAF0F0"/>
          </w:tcPr>
          <w:p w14:paraId="4507F5BC" w14:textId="77777777" w:rsidR="008C6DC3" w:rsidRPr="00DD7ABB" w:rsidRDefault="008C6DC3" w:rsidP="002A4BF0">
            <w:pPr>
              <w:pStyle w:val="TableText"/>
            </w:pPr>
            <w:r w:rsidRPr="00DD7ABB">
              <w:t>C</w:t>
            </w:r>
          </w:p>
        </w:tc>
        <w:tc>
          <w:tcPr>
            <w:tcW w:w="709" w:type="dxa"/>
            <w:tcBorders>
              <w:left w:val="nil"/>
              <w:bottom w:val="single" w:sz="4" w:space="0" w:color="auto"/>
              <w:right w:val="nil"/>
            </w:tcBorders>
            <w:shd w:val="clear" w:color="auto" w:fill="FFFFCC"/>
          </w:tcPr>
          <w:p w14:paraId="5D6B184B" w14:textId="77777777" w:rsidR="008C6DC3" w:rsidRPr="00DD7ABB" w:rsidRDefault="008C6DC3" w:rsidP="002A4BF0">
            <w:pPr>
              <w:pStyle w:val="TableText"/>
            </w:pPr>
            <w:r w:rsidRPr="00DD7ABB">
              <w:t>H</w:t>
            </w:r>
          </w:p>
        </w:tc>
        <w:tc>
          <w:tcPr>
            <w:tcW w:w="709" w:type="dxa"/>
            <w:tcBorders>
              <w:left w:val="nil"/>
              <w:bottom w:val="single" w:sz="4" w:space="0" w:color="auto"/>
              <w:right w:val="nil"/>
            </w:tcBorders>
            <w:shd w:val="clear" w:color="auto" w:fill="FFFFCC"/>
          </w:tcPr>
          <w:p w14:paraId="708FDDC5" w14:textId="77777777" w:rsidR="008C6DC3" w:rsidRPr="00DD7ABB" w:rsidRDefault="008C6DC3" w:rsidP="002A4BF0">
            <w:pPr>
              <w:pStyle w:val="TableText"/>
            </w:pPr>
            <w:r w:rsidRPr="00DD7ABB">
              <w:t>M</w:t>
            </w:r>
          </w:p>
        </w:tc>
        <w:tc>
          <w:tcPr>
            <w:tcW w:w="567" w:type="dxa"/>
            <w:tcBorders>
              <w:left w:val="nil"/>
              <w:bottom w:val="single" w:sz="4" w:space="0" w:color="auto"/>
              <w:right w:val="nil"/>
            </w:tcBorders>
            <w:shd w:val="clear" w:color="auto" w:fill="EAF1DD" w:themeFill="accent3" w:themeFillTint="33"/>
          </w:tcPr>
          <w:p w14:paraId="5A3BB751"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EAF1DD" w:themeFill="accent3" w:themeFillTint="33"/>
          </w:tcPr>
          <w:p w14:paraId="3FF475DE" w14:textId="77777777" w:rsidR="008C6DC3" w:rsidRPr="00DD7ABB" w:rsidRDefault="008C6DC3" w:rsidP="002A4BF0">
            <w:pPr>
              <w:pStyle w:val="TableText"/>
            </w:pPr>
            <w:r>
              <w:t>VL</w:t>
            </w:r>
          </w:p>
        </w:tc>
        <w:tc>
          <w:tcPr>
            <w:tcW w:w="851" w:type="dxa"/>
            <w:tcBorders>
              <w:left w:val="nil"/>
              <w:bottom w:val="single" w:sz="4" w:space="0" w:color="auto"/>
            </w:tcBorders>
            <w:shd w:val="clear" w:color="auto" w:fill="DAEEF3" w:themeFill="accent5" w:themeFillTint="33"/>
          </w:tcPr>
          <w:p w14:paraId="205A9E84" w14:textId="77777777" w:rsidR="008C6DC3" w:rsidRPr="00DD7ABB" w:rsidRDefault="008C6DC3" w:rsidP="002A4BF0">
            <w:pPr>
              <w:pStyle w:val="TableText"/>
            </w:pPr>
            <w:r>
              <w:t>L</w:t>
            </w:r>
          </w:p>
        </w:tc>
      </w:tr>
      <w:tr w:rsidR="00EF2B9C" w:rsidRPr="0026389E" w14:paraId="6B1088FE"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7A6AAE70" w14:textId="77777777" w:rsidR="008C6DC3" w:rsidRPr="0026389E" w:rsidRDefault="008C6DC3"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69B2EE67" w14:textId="77777777" w:rsidR="008C6DC3" w:rsidRPr="0026389E" w:rsidRDefault="008C6DC3" w:rsidP="002A4BF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1070DF08"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FFFFFF" w:themeFill="background1"/>
          </w:tcPr>
          <w:p w14:paraId="5528E1D0"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tcPr>
          <w:p w14:paraId="1C6BD356"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DDD9C3" w:themeFill="background2" w:themeFillShade="E6"/>
          </w:tcPr>
          <w:p w14:paraId="6F975DDC"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tcPr>
          <w:p w14:paraId="1CF8B60A" w14:textId="77777777" w:rsidR="008C6DC3" w:rsidRPr="00DD7ABB" w:rsidRDefault="008C6DC3" w:rsidP="002A4BF0">
            <w:pPr>
              <w:pStyle w:val="TableText"/>
            </w:pPr>
            <w:r w:rsidRPr="00DD7ABB">
              <w:t>N</w:t>
            </w:r>
          </w:p>
        </w:tc>
        <w:tc>
          <w:tcPr>
            <w:tcW w:w="708" w:type="dxa"/>
            <w:tcBorders>
              <w:left w:val="nil"/>
              <w:bottom w:val="single" w:sz="4" w:space="0" w:color="auto"/>
              <w:right w:val="nil"/>
            </w:tcBorders>
            <w:shd w:val="clear" w:color="auto" w:fill="FFFFFF" w:themeFill="background1"/>
          </w:tcPr>
          <w:p w14:paraId="0C6C4D84" w14:textId="77777777" w:rsidR="008C6DC3" w:rsidRPr="00DD7ABB" w:rsidRDefault="008C6DC3" w:rsidP="002A4BF0">
            <w:pPr>
              <w:pStyle w:val="TableText"/>
            </w:pPr>
            <w:r w:rsidRPr="00DD7ABB">
              <w:t>M</w:t>
            </w:r>
          </w:p>
        </w:tc>
        <w:tc>
          <w:tcPr>
            <w:tcW w:w="709" w:type="dxa"/>
            <w:tcBorders>
              <w:left w:val="nil"/>
              <w:bottom w:val="single" w:sz="4" w:space="0" w:color="auto"/>
              <w:right w:val="nil"/>
            </w:tcBorders>
            <w:shd w:val="clear" w:color="auto" w:fill="FFFFFF" w:themeFill="background1"/>
          </w:tcPr>
          <w:p w14:paraId="31E6770D"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F2DBDB" w:themeFill="accent2" w:themeFillTint="33"/>
          </w:tcPr>
          <w:p w14:paraId="71720D1B" w14:textId="77777777" w:rsidR="008C6DC3" w:rsidRPr="00DD7ABB" w:rsidRDefault="008C6DC3" w:rsidP="002A4BF0">
            <w:pPr>
              <w:pStyle w:val="TableText"/>
            </w:pPr>
            <w:r w:rsidRPr="00DD7ABB">
              <w:t>H</w:t>
            </w:r>
          </w:p>
        </w:tc>
        <w:tc>
          <w:tcPr>
            <w:tcW w:w="567" w:type="dxa"/>
            <w:tcBorders>
              <w:left w:val="nil"/>
              <w:bottom w:val="single" w:sz="4" w:space="0" w:color="auto"/>
              <w:right w:val="nil"/>
            </w:tcBorders>
            <w:shd w:val="clear" w:color="auto" w:fill="FAF0F0"/>
          </w:tcPr>
          <w:p w14:paraId="3F6DA76A" w14:textId="77777777" w:rsidR="008C6DC3" w:rsidRPr="00DD7ABB" w:rsidRDefault="008C6DC3" w:rsidP="002A4BF0">
            <w:pPr>
              <w:pStyle w:val="TableText"/>
            </w:pPr>
            <w:r w:rsidRPr="00DD7ABB">
              <w:t>F</w:t>
            </w:r>
          </w:p>
        </w:tc>
        <w:tc>
          <w:tcPr>
            <w:tcW w:w="567" w:type="dxa"/>
            <w:tcBorders>
              <w:left w:val="nil"/>
              <w:bottom w:val="single" w:sz="4" w:space="0" w:color="auto"/>
              <w:right w:val="nil"/>
            </w:tcBorders>
            <w:shd w:val="clear" w:color="auto" w:fill="FAF0F0"/>
          </w:tcPr>
          <w:p w14:paraId="6CBC68D8" w14:textId="77777777" w:rsidR="008C6DC3" w:rsidRPr="00DD7ABB" w:rsidRDefault="008C6DC3" w:rsidP="002A4BF0">
            <w:pPr>
              <w:pStyle w:val="TableText"/>
            </w:pPr>
            <w:r w:rsidRPr="00DD7ABB">
              <w:t>C</w:t>
            </w:r>
          </w:p>
        </w:tc>
        <w:tc>
          <w:tcPr>
            <w:tcW w:w="567" w:type="dxa"/>
            <w:tcBorders>
              <w:left w:val="nil"/>
              <w:bottom w:val="single" w:sz="4" w:space="0" w:color="auto"/>
              <w:right w:val="nil"/>
            </w:tcBorders>
            <w:shd w:val="clear" w:color="auto" w:fill="FAF0F0"/>
          </w:tcPr>
          <w:p w14:paraId="130F106C" w14:textId="77777777" w:rsidR="008C6DC3" w:rsidRPr="00DD7ABB" w:rsidRDefault="008C6DC3" w:rsidP="002A4BF0">
            <w:pPr>
              <w:pStyle w:val="TableText"/>
            </w:pPr>
            <w:r w:rsidRPr="00DD7ABB">
              <w:t>E</w:t>
            </w:r>
          </w:p>
        </w:tc>
        <w:tc>
          <w:tcPr>
            <w:tcW w:w="567" w:type="dxa"/>
            <w:tcBorders>
              <w:left w:val="nil"/>
              <w:bottom w:val="single" w:sz="4" w:space="0" w:color="auto"/>
              <w:right w:val="nil"/>
            </w:tcBorders>
            <w:shd w:val="clear" w:color="auto" w:fill="FAF0F0"/>
          </w:tcPr>
          <w:p w14:paraId="43F5ACB7" w14:textId="77777777" w:rsidR="008C6DC3" w:rsidRPr="00DD7ABB" w:rsidRDefault="008C6DC3" w:rsidP="002A4BF0">
            <w:pPr>
              <w:pStyle w:val="TableText"/>
            </w:pPr>
            <w:r w:rsidRPr="00DD7ABB">
              <w:t>D</w:t>
            </w:r>
          </w:p>
        </w:tc>
        <w:tc>
          <w:tcPr>
            <w:tcW w:w="567" w:type="dxa"/>
            <w:tcBorders>
              <w:left w:val="nil"/>
              <w:bottom w:val="single" w:sz="4" w:space="0" w:color="auto"/>
              <w:right w:val="nil"/>
            </w:tcBorders>
            <w:shd w:val="clear" w:color="auto" w:fill="FAF0F0"/>
          </w:tcPr>
          <w:p w14:paraId="42EFCC23" w14:textId="77777777" w:rsidR="008C6DC3" w:rsidRPr="00DD7ABB" w:rsidRDefault="008C6DC3" w:rsidP="002A4BF0">
            <w:pPr>
              <w:pStyle w:val="TableText"/>
            </w:pPr>
            <w:r w:rsidRPr="00DD7ABB">
              <w:t>D</w:t>
            </w:r>
          </w:p>
        </w:tc>
        <w:tc>
          <w:tcPr>
            <w:tcW w:w="567" w:type="dxa"/>
            <w:tcBorders>
              <w:left w:val="nil"/>
              <w:bottom w:val="single" w:sz="4" w:space="0" w:color="auto"/>
              <w:right w:val="nil"/>
            </w:tcBorders>
            <w:shd w:val="clear" w:color="auto" w:fill="FAF0F0"/>
          </w:tcPr>
          <w:p w14:paraId="69C0D8EE" w14:textId="77777777" w:rsidR="008C6DC3" w:rsidRPr="00DD7ABB" w:rsidRDefault="008C6DC3" w:rsidP="002A4BF0">
            <w:pPr>
              <w:pStyle w:val="TableText"/>
            </w:pPr>
            <w:r w:rsidRPr="00DD7ABB">
              <w:t>A</w:t>
            </w:r>
          </w:p>
        </w:tc>
        <w:tc>
          <w:tcPr>
            <w:tcW w:w="567" w:type="dxa"/>
            <w:tcBorders>
              <w:left w:val="nil"/>
              <w:bottom w:val="single" w:sz="4" w:space="0" w:color="auto"/>
              <w:right w:val="nil"/>
            </w:tcBorders>
            <w:shd w:val="clear" w:color="auto" w:fill="FAF0F0"/>
          </w:tcPr>
          <w:p w14:paraId="264F21C4" w14:textId="77777777" w:rsidR="008C6DC3" w:rsidRPr="00DD7ABB" w:rsidRDefault="008C6DC3" w:rsidP="002A4BF0">
            <w:pPr>
              <w:pStyle w:val="TableText"/>
            </w:pPr>
            <w:r w:rsidRPr="00DD7ABB">
              <w:t>C</w:t>
            </w:r>
          </w:p>
        </w:tc>
        <w:tc>
          <w:tcPr>
            <w:tcW w:w="709" w:type="dxa"/>
            <w:tcBorders>
              <w:left w:val="nil"/>
              <w:bottom w:val="single" w:sz="4" w:space="0" w:color="auto"/>
              <w:right w:val="nil"/>
            </w:tcBorders>
            <w:shd w:val="clear" w:color="auto" w:fill="FFFFCC"/>
          </w:tcPr>
          <w:p w14:paraId="44CF26FB" w14:textId="77777777" w:rsidR="008C6DC3" w:rsidRPr="00DD7ABB" w:rsidRDefault="008C6DC3" w:rsidP="002A4BF0">
            <w:pPr>
              <w:pStyle w:val="TableText"/>
            </w:pPr>
            <w:r w:rsidRPr="00DD7ABB">
              <w:t>H</w:t>
            </w:r>
          </w:p>
        </w:tc>
        <w:tc>
          <w:tcPr>
            <w:tcW w:w="709" w:type="dxa"/>
            <w:tcBorders>
              <w:left w:val="nil"/>
              <w:bottom w:val="single" w:sz="4" w:space="0" w:color="auto"/>
              <w:right w:val="nil"/>
            </w:tcBorders>
            <w:shd w:val="clear" w:color="auto" w:fill="FFFFCC"/>
          </w:tcPr>
          <w:p w14:paraId="5A174FA9" w14:textId="77777777" w:rsidR="008C6DC3" w:rsidRPr="00DD7ABB" w:rsidRDefault="008C6DC3" w:rsidP="002A4BF0">
            <w:pPr>
              <w:pStyle w:val="TableText"/>
            </w:pPr>
            <w:r w:rsidRPr="00DD7ABB">
              <w:t>M</w:t>
            </w:r>
          </w:p>
        </w:tc>
        <w:tc>
          <w:tcPr>
            <w:tcW w:w="567" w:type="dxa"/>
            <w:tcBorders>
              <w:left w:val="nil"/>
              <w:bottom w:val="single" w:sz="4" w:space="0" w:color="auto"/>
              <w:right w:val="nil"/>
            </w:tcBorders>
            <w:shd w:val="clear" w:color="auto" w:fill="EAF1DD" w:themeFill="accent3" w:themeFillTint="33"/>
          </w:tcPr>
          <w:p w14:paraId="4B57F67D"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0897E910" w14:textId="77777777" w:rsidR="008C6DC3" w:rsidRPr="00DD7ABB" w:rsidRDefault="008C6DC3" w:rsidP="002A4BF0">
            <w:pPr>
              <w:pStyle w:val="TableText"/>
            </w:pPr>
            <w:r w:rsidRPr="00DD7ABB">
              <w:t>N</w:t>
            </w:r>
          </w:p>
        </w:tc>
        <w:tc>
          <w:tcPr>
            <w:tcW w:w="851" w:type="dxa"/>
            <w:tcBorders>
              <w:left w:val="nil"/>
              <w:bottom w:val="single" w:sz="4" w:space="0" w:color="auto"/>
            </w:tcBorders>
            <w:shd w:val="clear" w:color="auto" w:fill="DAEEF3" w:themeFill="accent5" w:themeFillTint="33"/>
          </w:tcPr>
          <w:p w14:paraId="46D4C183" w14:textId="77777777" w:rsidR="008C6DC3" w:rsidRPr="00DD7ABB" w:rsidRDefault="008C6DC3" w:rsidP="002A4BF0">
            <w:pPr>
              <w:pStyle w:val="TableText"/>
            </w:pPr>
            <w:r w:rsidRPr="00DD7ABB">
              <w:t>N</w:t>
            </w:r>
          </w:p>
        </w:tc>
      </w:tr>
      <w:tr w:rsidR="00EF2B9C" w:rsidRPr="0026389E" w14:paraId="1097AA08" w14:textId="77777777" w:rsidTr="00EF2B9C">
        <w:trPr>
          <w:trHeight w:val="276"/>
        </w:trPr>
        <w:tc>
          <w:tcPr>
            <w:tcW w:w="1413" w:type="dxa"/>
            <w:tcBorders>
              <w:left w:val="nil"/>
              <w:bottom w:val="nil"/>
              <w:right w:val="nil"/>
            </w:tcBorders>
            <w:shd w:val="clear" w:color="auto" w:fill="E5DFEC" w:themeFill="accent4" w:themeFillTint="33"/>
            <w:hideMark/>
          </w:tcPr>
          <w:p w14:paraId="76C581E9" w14:textId="77777777" w:rsidR="00A374AE" w:rsidRPr="0026389E" w:rsidRDefault="00A374AE" w:rsidP="002A4BF0">
            <w:pPr>
              <w:pStyle w:val="TableText"/>
              <w:rPr>
                <w:rStyle w:val="Emphasis"/>
              </w:rPr>
            </w:pPr>
            <w:r w:rsidRPr="0026389E">
              <w:rPr>
                <w:rStyle w:val="Emphasis"/>
              </w:rPr>
              <w:lastRenderedPageBreak/>
              <w:t>P</w:t>
            </w:r>
            <w:r>
              <w:rPr>
                <w:rStyle w:val="Emphasis"/>
              </w:rPr>
              <w:t>. </w:t>
            </w:r>
            <w:r w:rsidRPr="0026389E">
              <w:rPr>
                <w:rStyle w:val="Emphasis"/>
              </w:rPr>
              <w:t>hydriforme</w:t>
            </w:r>
          </w:p>
        </w:tc>
        <w:tc>
          <w:tcPr>
            <w:tcW w:w="1559" w:type="dxa"/>
            <w:tcBorders>
              <w:left w:val="nil"/>
              <w:bottom w:val="single" w:sz="4" w:space="0" w:color="auto"/>
              <w:right w:val="nil"/>
            </w:tcBorders>
            <w:shd w:val="clear" w:color="auto" w:fill="C6D9F1" w:themeFill="text2" w:themeFillTint="33"/>
            <w:hideMark/>
          </w:tcPr>
          <w:p w14:paraId="1215C6CD" w14:textId="77777777" w:rsidR="00A374AE" w:rsidRPr="0026389E" w:rsidRDefault="00A374AE" w:rsidP="002A4BF0">
            <w:pPr>
              <w:pStyle w:val="TableText"/>
            </w:pPr>
            <w:r w:rsidRPr="0026389E">
              <w:t>Unrestricted</w:t>
            </w:r>
          </w:p>
        </w:tc>
        <w:tc>
          <w:tcPr>
            <w:tcW w:w="567" w:type="dxa"/>
            <w:tcBorders>
              <w:left w:val="nil"/>
              <w:bottom w:val="single" w:sz="4" w:space="0" w:color="auto"/>
              <w:right w:val="nil"/>
            </w:tcBorders>
            <w:shd w:val="clear" w:color="auto" w:fill="FDE9D9" w:themeFill="accent6" w:themeFillTint="33"/>
            <w:hideMark/>
          </w:tcPr>
          <w:p w14:paraId="68786363" w14:textId="77777777" w:rsidR="00A374AE" w:rsidRPr="00DD7ABB" w:rsidRDefault="00A374AE" w:rsidP="002A4BF0">
            <w:pPr>
              <w:pStyle w:val="TableText"/>
            </w:pPr>
            <w:r w:rsidRPr="003B3DA1">
              <w:rPr>
                <w:szCs w:val="18"/>
              </w:rPr>
              <w:t>H</w:t>
            </w:r>
          </w:p>
        </w:tc>
        <w:tc>
          <w:tcPr>
            <w:tcW w:w="567" w:type="dxa"/>
            <w:tcBorders>
              <w:left w:val="nil"/>
              <w:bottom w:val="single" w:sz="4" w:space="0" w:color="auto"/>
              <w:right w:val="nil"/>
            </w:tcBorders>
            <w:shd w:val="clear" w:color="auto" w:fill="FFFFFF" w:themeFill="background1"/>
            <w:hideMark/>
          </w:tcPr>
          <w:p w14:paraId="6D89C0A7" w14:textId="77777777" w:rsidR="00A374AE" w:rsidRPr="00DD7ABB" w:rsidRDefault="00A374AE" w:rsidP="002A4BF0">
            <w:pPr>
              <w:pStyle w:val="TableText"/>
            </w:pPr>
            <w:r>
              <w:rPr>
                <w:szCs w:val="18"/>
              </w:rPr>
              <w:t>M</w:t>
            </w:r>
          </w:p>
        </w:tc>
        <w:tc>
          <w:tcPr>
            <w:tcW w:w="567" w:type="dxa"/>
            <w:tcBorders>
              <w:left w:val="nil"/>
              <w:bottom w:val="single" w:sz="4" w:space="0" w:color="auto"/>
              <w:right w:val="nil"/>
            </w:tcBorders>
            <w:shd w:val="clear" w:color="auto" w:fill="FFFFFF" w:themeFill="background1"/>
            <w:hideMark/>
          </w:tcPr>
          <w:p w14:paraId="58B0B1E4" w14:textId="77777777" w:rsidR="00A374AE" w:rsidRPr="00DD7ABB"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DDD9C3" w:themeFill="background2" w:themeFillShade="E6"/>
            <w:hideMark/>
          </w:tcPr>
          <w:p w14:paraId="0DA54EF9" w14:textId="77777777" w:rsidR="00A374AE" w:rsidRPr="00DD7ABB" w:rsidRDefault="00A374AE" w:rsidP="002A4BF0">
            <w:pPr>
              <w:pStyle w:val="TableText"/>
            </w:pPr>
            <w:r>
              <w:rPr>
                <w:szCs w:val="18"/>
              </w:rPr>
              <w:t>M</w:t>
            </w:r>
          </w:p>
        </w:tc>
        <w:tc>
          <w:tcPr>
            <w:tcW w:w="567" w:type="dxa"/>
            <w:tcBorders>
              <w:left w:val="nil"/>
              <w:bottom w:val="single" w:sz="4" w:space="0" w:color="auto"/>
              <w:right w:val="nil"/>
            </w:tcBorders>
            <w:shd w:val="clear" w:color="auto" w:fill="DDD9C3" w:themeFill="background2" w:themeFillShade="E6"/>
            <w:hideMark/>
          </w:tcPr>
          <w:p w14:paraId="19D36374" w14:textId="77777777" w:rsidR="00A374AE" w:rsidRPr="00DD7ABB" w:rsidRDefault="00A374AE" w:rsidP="002A4BF0">
            <w:pPr>
              <w:pStyle w:val="TableText"/>
            </w:pPr>
            <w:r w:rsidRPr="003B3DA1">
              <w:rPr>
                <w:szCs w:val="18"/>
              </w:rPr>
              <w:t>N</w:t>
            </w:r>
          </w:p>
        </w:tc>
        <w:tc>
          <w:tcPr>
            <w:tcW w:w="708" w:type="dxa"/>
            <w:tcBorders>
              <w:left w:val="nil"/>
              <w:bottom w:val="single" w:sz="4" w:space="0" w:color="auto"/>
              <w:right w:val="nil"/>
            </w:tcBorders>
            <w:shd w:val="clear" w:color="auto" w:fill="FFFFFF" w:themeFill="background1"/>
          </w:tcPr>
          <w:p w14:paraId="5D9B0712" w14:textId="77777777" w:rsidR="00A374AE" w:rsidRPr="00DD7ABB" w:rsidRDefault="00A374AE" w:rsidP="002A4BF0">
            <w:pPr>
              <w:pStyle w:val="TableText"/>
            </w:pPr>
            <w:r>
              <w:rPr>
                <w:szCs w:val="18"/>
              </w:rPr>
              <w:t>M</w:t>
            </w:r>
          </w:p>
        </w:tc>
        <w:tc>
          <w:tcPr>
            <w:tcW w:w="709" w:type="dxa"/>
            <w:tcBorders>
              <w:left w:val="nil"/>
              <w:bottom w:val="single" w:sz="4" w:space="0" w:color="auto"/>
              <w:right w:val="nil"/>
            </w:tcBorders>
            <w:shd w:val="clear" w:color="auto" w:fill="FFFFFF" w:themeFill="background1"/>
            <w:hideMark/>
          </w:tcPr>
          <w:p w14:paraId="1F6B24A5" w14:textId="77777777" w:rsidR="00A374AE" w:rsidRPr="00DD7ABB"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F2DBDB" w:themeFill="accent2" w:themeFillTint="33"/>
            <w:hideMark/>
          </w:tcPr>
          <w:p w14:paraId="6C697F04" w14:textId="77777777" w:rsidR="00A374AE" w:rsidRPr="00DD7ABB" w:rsidRDefault="00A374AE" w:rsidP="002A4BF0">
            <w:pPr>
              <w:pStyle w:val="TableText"/>
            </w:pPr>
            <w:r w:rsidRPr="003B3DA1">
              <w:rPr>
                <w:szCs w:val="18"/>
              </w:rPr>
              <w:t>L</w:t>
            </w:r>
          </w:p>
        </w:tc>
        <w:tc>
          <w:tcPr>
            <w:tcW w:w="567" w:type="dxa"/>
            <w:tcBorders>
              <w:left w:val="nil"/>
              <w:bottom w:val="single" w:sz="4" w:space="0" w:color="auto"/>
              <w:right w:val="nil"/>
            </w:tcBorders>
            <w:shd w:val="clear" w:color="auto" w:fill="FAF0F0"/>
            <w:hideMark/>
          </w:tcPr>
          <w:p w14:paraId="263ABBAF" w14:textId="77777777" w:rsidR="00A374AE" w:rsidRPr="00DD7ABB" w:rsidRDefault="00A374AE" w:rsidP="002A4BF0">
            <w:pPr>
              <w:pStyle w:val="TableText"/>
            </w:pPr>
            <w:r>
              <w:rPr>
                <w:szCs w:val="18"/>
              </w:rPr>
              <w:t>D</w:t>
            </w:r>
          </w:p>
        </w:tc>
        <w:tc>
          <w:tcPr>
            <w:tcW w:w="567" w:type="dxa"/>
            <w:tcBorders>
              <w:left w:val="nil"/>
              <w:bottom w:val="single" w:sz="4" w:space="0" w:color="auto"/>
              <w:right w:val="nil"/>
            </w:tcBorders>
            <w:shd w:val="clear" w:color="auto" w:fill="FAF0F0"/>
            <w:hideMark/>
          </w:tcPr>
          <w:p w14:paraId="363EEC89" w14:textId="77777777" w:rsidR="00A374AE" w:rsidRPr="00DD7ABB"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hideMark/>
          </w:tcPr>
          <w:p w14:paraId="270513F2" w14:textId="7C634AFF" w:rsidR="00A374AE" w:rsidRPr="00DD7ABB" w:rsidRDefault="00A57545" w:rsidP="002A4BF0">
            <w:pPr>
              <w:pStyle w:val="TableText"/>
            </w:pPr>
            <w:r>
              <w:rPr>
                <w:szCs w:val="18"/>
              </w:rPr>
              <w:t>D</w:t>
            </w:r>
          </w:p>
        </w:tc>
        <w:tc>
          <w:tcPr>
            <w:tcW w:w="567" w:type="dxa"/>
            <w:tcBorders>
              <w:left w:val="nil"/>
              <w:bottom w:val="single" w:sz="4" w:space="0" w:color="auto"/>
              <w:right w:val="nil"/>
            </w:tcBorders>
            <w:shd w:val="clear" w:color="auto" w:fill="FAF0F0"/>
            <w:hideMark/>
          </w:tcPr>
          <w:p w14:paraId="08DAEC08" w14:textId="77777777" w:rsidR="00A374AE" w:rsidRPr="00DD7ABB" w:rsidRDefault="00A374AE" w:rsidP="002A4BF0">
            <w:pPr>
              <w:pStyle w:val="TableText"/>
            </w:pPr>
            <w:r w:rsidRPr="003B3DA1">
              <w:rPr>
                <w:szCs w:val="18"/>
              </w:rPr>
              <w:t>B</w:t>
            </w:r>
          </w:p>
        </w:tc>
        <w:tc>
          <w:tcPr>
            <w:tcW w:w="567" w:type="dxa"/>
            <w:tcBorders>
              <w:left w:val="nil"/>
              <w:bottom w:val="single" w:sz="4" w:space="0" w:color="auto"/>
              <w:right w:val="nil"/>
            </w:tcBorders>
            <w:shd w:val="clear" w:color="auto" w:fill="FAF0F0"/>
            <w:hideMark/>
          </w:tcPr>
          <w:p w14:paraId="519D9C76" w14:textId="77777777" w:rsidR="00A374AE" w:rsidRPr="00DD7ABB"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hideMark/>
          </w:tcPr>
          <w:p w14:paraId="2688457E" w14:textId="77777777" w:rsidR="00A374AE" w:rsidRPr="00DD7ABB"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hideMark/>
          </w:tcPr>
          <w:p w14:paraId="54DEB875" w14:textId="77777777" w:rsidR="00A374AE" w:rsidRPr="00DD7ABB" w:rsidRDefault="00A374AE" w:rsidP="002A4BF0">
            <w:pPr>
              <w:pStyle w:val="TableText"/>
            </w:pPr>
            <w:r w:rsidRPr="003B3DA1">
              <w:rPr>
                <w:szCs w:val="18"/>
              </w:rPr>
              <w:t>B</w:t>
            </w:r>
          </w:p>
        </w:tc>
        <w:tc>
          <w:tcPr>
            <w:tcW w:w="709" w:type="dxa"/>
            <w:tcBorders>
              <w:left w:val="nil"/>
              <w:bottom w:val="single" w:sz="4" w:space="0" w:color="auto"/>
              <w:right w:val="nil"/>
            </w:tcBorders>
            <w:shd w:val="clear" w:color="auto" w:fill="FFFFCC"/>
            <w:hideMark/>
          </w:tcPr>
          <w:p w14:paraId="7F57377E" w14:textId="77777777" w:rsidR="00A374AE" w:rsidRPr="00DD7ABB" w:rsidRDefault="00A374AE" w:rsidP="002A4BF0">
            <w:pPr>
              <w:pStyle w:val="TableText"/>
            </w:pPr>
            <w:r>
              <w:rPr>
                <w:szCs w:val="18"/>
              </w:rPr>
              <w:t>L</w:t>
            </w:r>
          </w:p>
        </w:tc>
        <w:tc>
          <w:tcPr>
            <w:tcW w:w="709" w:type="dxa"/>
            <w:tcBorders>
              <w:left w:val="nil"/>
              <w:bottom w:val="single" w:sz="4" w:space="0" w:color="auto"/>
              <w:right w:val="nil"/>
            </w:tcBorders>
            <w:shd w:val="clear" w:color="auto" w:fill="FFFFCC"/>
            <w:hideMark/>
          </w:tcPr>
          <w:p w14:paraId="4FF8D88E" w14:textId="77777777" w:rsidR="00A374AE" w:rsidRPr="00DD7ABB"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EAF1DD" w:themeFill="accent3" w:themeFillTint="33"/>
          </w:tcPr>
          <w:p w14:paraId="18989C20" w14:textId="77777777" w:rsidR="00A374AE" w:rsidRPr="00DD7ABB" w:rsidRDefault="00A374AE" w:rsidP="002A4BF0">
            <w:pPr>
              <w:pStyle w:val="TableText"/>
            </w:pPr>
            <w:r>
              <w:rPr>
                <w:szCs w:val="18"/>
              </w:rPr>
              <w:t>L</w:t>
            </w:r>
          </w:p>
        </w:tc>
        <w:tc>
          <w:tcPr>
            <w:tcW w:w="567" w:type="dxa"/>
            <w:tcBorders>
              <w:left w:val="nil"/>
              <w:bottom w:val="single" w:sz="4" w:space="0" w:color="auto"/>
              <w:right w:val="nil"/>
            </w:tcBorders>
            <w:shd w:val="clear" w:color="auto" w:fill="EAF1DD" w:themeFill="accent3" w:themeFillTint="33"/>
          </w:tcPr>
          <w:p w14:paraId="31AA379D" w14:textId="77777777" w:rsidR="00A374AE" w:rsidRPr="00DD7ABB" w:rsidRDefault="00A374AE" w:rsidP="002A4BF0">
            <w:pPr>
              <w:pStyle w:val="TableText"/>
            </w:pPr>
            <w:r w:rsidRPr="003B3DA1">
              <w:rPr>
                <w:szCs w:val="18"/>
              </w:rPr>
              <w:t>N</w:t>
            </w:r>
          </w:p>
        </w:tc>
        <w:tc>
          <w:tcPr>
            <w:tcW w:w="851" w:type="dxa"/>
            <w:tcBorders>
              <w:left w:val="nil"/>
              <w:bottom w:val="single" w:sz="4" w:space="0" w:color="auto"/>
            </w:tcBorders>
            <w:shd w:val="clear" w:color="auto" w:fill="DAEEF3" w:themeFill="accent5" w:themeFillTint="33"/>
            <w:hideMark/>
          </w:tcPr>
          <w:p w14:paraId="6A246084" w14:textId="77777777" w:rsidR="00A374AE" w:rsidRPr="00DD7ABB" w:rsidRDefault="00A374AE" w:rsidP="002A4BF0">
            <w:pPr>
              <w:pStyle w:val="TableText"/>
            </w:pPr>
            <w:r>
              <w:rPr>
                <w:szCs w:val="18"/>
              </w:rPr>
              <w:t>L</w:t>
            </w:r>
          </w:p>
        </w:tc>
      </w:tr>
      <w:tr w:rsidR="00EF2B9C" w:rsidRPr="0026389E" w14:paraId="6491AB2E"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2562B4F9" w14:textId="77777777" w:rsidR="00A374AE" w:rsidRDefault="00A374AE" w:rsidP="002A4BF0">
            <w:pPr>
              <w:pStyle w:val="TableText"/>
              <w:rPr>
                <w:rStyle w:val="Emphasis"/>
                <w:i w:val="0"/>
                <w:iCs w:val="0"/>
              </w:rPr>
            </w:pPr>
          </w:p>
        </w:tc>
        <w:tc>
          <w:tcPr>
            <w:tcW w:w="1559" w:type="dxa"/>
            <w:tcBorders>
              <w:left w:val="nil"/>
              <w:bottom w:val="single" w:sz="4" w:space="0" w:color="auto"/>
              <w:right w:val="nil"/>
            </w:tcBorders>
            <w:shd w:val="clear" w:color="auto" w:fill="C6D9F1" w:themeFill="text2" w:themeFillTint="33"/>
          </w:tcPr>
          <w:p w14:paraId="56C5738C" w14:textId="77777777" w:rsidR="00A374AE" w:rsidRPr="0026389E" w:rsidRDefault="00A374AE" w:rsidP="002A4BF0">
            <w:pPr>
              <w:pStyle w:val="TableText"/>
            </w:pPr>
            <w:r>
              <w:t>Free stock</w:t>
            </w:r>
          </w:p>
        </w:tc>
        <w:tc>
          <w:tcPr>
            <w:tcW w:w="567" w:type="dxa"/>
            <w:tcBorders>
              <w:left w:val="nil"/>
              <w:bottom w:val="single" w:sz="4" w:space="0" w:color="auto"/>
              <w:right w:val="nil"/>
            </w:tcBorders>
            <w:shd w:val="clear" w:color="auto" w:fill="FDE9D9" w:themeFill="accent6" w:themeFillTint="33"/>
          </w:tcPr>
          <w:p w14:paraId="6FEE9973" w14:textId="77777777" w:rsidR="00A374AE" w:rsidRPr="003B3DA1" w:rsidRDefault="00A374AE" w:rsidP="002A4BF0">
            <w:pPr>
              <w:pStyle w:val="TableText"/>
            </w:pPr>
            <w:r>
              <w:rPr>
                <w:szCs w:val="18"/>
              </w:rPr>
              <w:t>VL</w:t>
            </w:r>
          </w:p>
        </w:tc>
        <w:tc>
          <w:tcPr>
            <w:tcW w:w="567" w:type="dxa"/>
            <w:tcBorders>
              <w:left w:val="nil"/>
              <w:bottom w:val="single" w:sz="4" w:space="0" w:color="auto"/>
              <w:right w:val="nil"/>
            </w:tcBorders>
            <w:shd w:val="clear" w:color="auto" w:fill="FFFFFF" w:themeFill="background1"/>
          </w:tcPr>
          <w:p w14:paraId="2F81B795" w14:textId="77777777" w:rsidR="00A374AE" w:rsidRDefault="00A374AE" w:rsidP="002A4BF0">
            <w:pPr>
              <w:pStyle w:val="TableText"/>
            </w:pPr>
            <w:r>
              <w:rPr>
                <w:szCs w:val="18"/>
              </w:rPr>
              <w:t>M</w:t>
            </w:r>
          </w:p>
        </w:tc>
        <w:tc>
          <w:tcPr>
            <w:tcW w:w="567" w:type="dxa"/>
            <w:tcBorders>
              <w:left w:val="nil"/>
              <w:bottom w:val="single" w:sz="4" w:space="0" w:color="auto"/>
              <w:right w:val="nil"/>
            </w:tcBorders>
            <w:shd w:val="clear" w:color="auto" w:fill="FFFFFF" w:themeFill="background1"/>
          </w:tcPr>
          <w:p w14:paraId="1E6C8AB3" w14:textId="77777777" w:rsidR="00A374AE"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DDD9C3" w:themeFill="background2" w:themeFillShade="E6"/>
          </w:tcPr>
          <w:p w14:paraId="4511B803" w14:textId="77777777" w:rsidR="00A374AE" w:rsidRDefault="00A374AE" w:rsidP="002A4BF0">
            <w:pPr>
              <w:pStyle w:val="TableText"/>
            </w:pPr>
            <w:r>
              <w:rPr>
                <w:szCs w:val="18"/>
              </w:rPr>
              <w:t>VL</w:t>
            </w:r>
          </w:p>
        </w:tc>
        <w:tc>
          <w:tcPr>
            <w:tcW w:w="567" w:type="dxa"/>
            <w:tcBorders>
              <w:left w:val="nil"/>
              <w:bottom w:val="single" w:sz="4" w:space="0" w:color="auto"/>
              <w:right w:val="nil"/>
            </w:tcBorders>
            <w:shd w:val="clear" w:color="auto" w:fill="DDD9C3" w:themeFill="background2" w:themeFillShade="E6"/>
          </w:tcPr>
          <w:p w14:paraId="53CD33C4" w14:textId="77777777" w:rsidR="00A374AE" w:rsidRDefault="00A374AE" w:rsidP="002A4BF0">
            <w:pPr>
              <w:pStyle w:val="TableText"/>
            </w:pPr>
            <w:r w:rsidRPr="003B3DA1">
              <w:rPr>
                <w:szCs w:val="18"/>
              </w:rPr>
              <w:t>N</w:t>
            </w:r>
          </w:p>
        </w:tc>
        <w:tc>
          <w:tcPr>
            <w:tcW w:w="708" w:type="dxa"/>
            <w:tcBorders>
              <w:left w:val="nil"/>
              <w:bottom w:val="single" w:sz="4" w:space="0" w:color="auto"/>
              <w:right w:val="nil"/>
            </w:tcBorders>
            <w:shd w:val="clear" w:color="auto" w:fill="FFFFFF" w:themeFill="background1"/>
          </w:tcPr>
          <w:p w14:paraId="0247B688" w14:textId="77777777" w:rsidR="00A374AE" w:rsidRDefault="00A374AE" w:rsidP="002A4BF0">
            <w:pPr>
              <w:pStyle w:val="TableText"/>
            </w:pPr>
            <w:r>
              <w:rPr>
                <w:szCs w:val="18"/>
              </w:rPr>
              <w:t>M</w:t>
            </w:r>
          </w:p>
        </w:tc>
        <w:tc>
          <w:tcPr>
            <w:tcW w:w="709" w:type="dxa"/>
            <w:tcBorders>
              <w:left w:val="nil"/>
              <w:bottom w:val="single" w:sz="4" w:space="0" w:color="auto"/>
              <w:right w:val="nil"/>
            </w:tcBorders>
            <w:shd w:val="clear" w:color="auto" w:fill="FFFFFF" w:themeFill="background1"/>
          </w:tcPr>
          <w:p w14:paraId="14322818" w14:textId="77777777" w:rsidR="00A374AE"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F2DBDB" w:themeFill="accent2" w:themeFillTint="33"/>
          </w:tcPr>
          <w:p w14:paraId="6338EC66" w14:textId="77777777" w:rsidR="00A374AE" w:rsidRPr="003B3DA1" w:rsidRDefault="00A374AE" w:rsidP="002A4BF0">
            <w:pPr>
              <w:pStyle w:val="TableText"/>
            </w:pPr>
            <w:r w:rsidRPr="003B3DA1">
              <w:rPr>
                <w:szCs w:val="18"/>
              </w:rPr>
              <w:t>L</w:t>
            </w:r>
          </w:p>
        </w:tc>
        <w:tc>
          <w:tcPr>
            <w:tcW w:w="567" w:type="dxa"/>
            <w:tcBorders>
              <w:left w:val="nil"/>
              <w:bottom w:val="single" w:sz="4" w:space="0" w:color="auto"/>
              <w:right w:val="nil"/>
            </w:tcBorders>
            <w:shd w:val="clear" w:color="auto" w:fill="FAF0F0"/>
          </w:tcPr>
          <w:p w14:paraId="19D1E112" w14:textId="77777777" w:rsidR="00A374AE" w:rsidRPr="003B3DA1" w:rsidRDefault="00A374AE" w:rsidP="002A4BF0">
            <w:pPr>
              <w:pStyle w:val="TableText"/>
            </w:pPr>
            <w:r>
              <w:rPr>
                <w:szCs w:val="18"/>
              </w:rPr>
              <w:t>D</w:t>
            </w:r>
          </w:p>
        </w:tc>
        <w:tc>
          <w:tcPr>
            <w:tcW w:w="567" w:type="dxa"/>
            <w:tcBorders>
              <w:left w:val="nil"/>
              <w:bottom w:val="single" w:sz="4" w:space="0" w:color="auto"/>
              <w:right w:val="nil"/>
            </w:tcBorders>
            <w:shd w:val="clear" w:color="auto" w:fill="FAF0F0"/>
          </w:tcPr>
          <w:p w14:paraId="23B4251D" w14:textId="77777777" w:rsidR="00A374AE" w:rsidRPr="003B3DA1"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tcPr>
          <w:p w14:paraId="51009E81" w14:textId="77C7CA9A" w:rsidR="00A374AE" w:rsidRPr="003B3DA1" w:rsidRDefault="00A57545" w:rsidP="002A4BF0">
            <w:pPr>
              <w:pStyle w:val="TableText"/>
            </w:pPr>
            <w:r>
              <w:rPr>
                <w:szCs w:val="18"/>
              </w:rPr>
              <w:t>D</w:t>
            </w:r>
          </w:p>
        </w:tc>
        <w:tc>
          <w:tcPr>
            <w:tcW w:w="567" w:type="dxa"/>
            <w:tcBorders>
              <w:left w:val="nil"/>
              <w:bottom w:val="single" w:sz="4" w:space="0" w:color="auto"/>
              <w:right w:val="nil"/>
            </w:tcBorders>
            <w:shd w:val="clear" w:color="auto" w:fill="FAF0F0"/>
          </w:tcPr>
          <w:p w14:paraId="1FCD93F5" w14:textId="77777777" w:rsidR="00A374AE" w:rsidRPr="003B3DA1" w:rsidRDefault="00A374AE" w:rsidP="002A4BF0">
            <w:pPr>
              <w:pStyle w:val="TableText"/>
            </w:pPr>
            <w:r w:rsidRPr="003B3DA1">
              <w:rPr>
                <w:szCs w:val="18"/>
              </w:rPr>
              <w:t>B</w:t>
            </w:r>
          </w:p>
        </w:tc>
        <w:tc>
          <w:tcPr>
            <w:tcW w:w="567" w:type="dxa"/>
            <w:tcBorders>
              <w:left w:val="nil"/>
              <w:bottom w:val="single" w:sz="4" w:space="0" w:color="auto"/>
              <w:right w:val="nil"/>
            </w:tcBorders>
            <w:shd w:val="clear" w:color="auto" w:fill="FAF0F0"/>
          </w:tcPr>
          <w:p w14:paraId="2CB1D05B" w14:textId="77777777" w:rsidR="00A374AE" w:rsidRPr="003B3DA1"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tcPr>
          <w:p w14:paraId="3C930F4C" w14:textId="77777777" w:rsidR="00A374AE" w:rsidRPr="003B3DA1"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tcPr>
          <w:p w14:paraId="70BEA116" w14:textId="77777777" w:rsidR="00A374AE" w:rsidRPr="003B3DA1" w:rsidRDefault="00A374AE" w:rsidP="002A4BF0">
            <w:pPr>
              <w:pStyle w:val="TableText"/>
            </w:pPr>
            <w:r w:rsidRPr="003B3DA1">
              <w:rPr>
                <w:szCs w:val="18"/>
              </w:rPr>
              <w:t>B</w:t>
            </w:r>
          </w:p>
        </w:tc>
        <w:tc>
          <w:tcPr>
            <w:tcW w:w="709" w:type="dxa"/>
            <w:tcBorders>
              <w:left w:val="nil"/>
              <w:bottom w:val="single" w:sz="4" w:space="0" w:color="auto"/>
              <w:right w:val="nil"/>
            </w:tcBorders>
            <w:shd w:val="clear" w:color="auto" w:fill="FFFFCC"/>
          </w:tcPr>
          <w:p w14:paraId="5C36B7F6" w14:textId="77777777" w:rsidR="00A374AE" w:rsidRDefault="00A374AE" w:rsidP="002A4BF0">
            <w:pPr>
              <w:pStyle w:val="TableText"/>
            </w:pPr>
            <w:r>
              <w:rPr>
                <w:szCs w:val="18"/>
              </w:rPr>
              <w:t>L</w:t>
            </w:r>
          </w:p>
        </w:tc>
        <w:tc>
          <w:tcPr>
            <w:tcW w:w="709" w:type="dxa"/>
            <w:tcBorders>
              <w:left w:val="nil"/>
              <w:bottom w:val="single" w:sz="4" w:space="0" w:color="auto"/>
              <w:right w:val="nil"/>
            </w:tcBorders>
            <w:shd w:val="clear" w:color="auto" w:fill="FFFFCC"/>
          </w:tcPr>
          <w:p w14:paraId="3A3C32A8" w14:textId="77777777" w:rsidR="00A374AE"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EAF1DD" w:themeFill="accent3" w:themeFillTint="33"/>
          </w:tcPr>
          <w:p w14:paraId="32702C27" w14:textId="77777777" w:rsidR="00A374AE" w:rsidRDefault="00A374AE" w:rsidP="002A4BF0">
            <w:pPr>
              <w:pStyle w:val="TableText"/>
            </w:pPr>
            <w:r>
              <w:rPr>
                <w:szCs w:val="18"/>
              </w:rPr>
              <w:t>N</w:t>
            </w:r>
          </w:p>
        </w:tc>
        <w:tc>
          <w:tcPr>
            <w:tcW w:w="567" w:type="dxa"/>
            <w:tcBorders>
              <w:left w:val="nil"/>
              <w:bottom w:val="single" w:sz="4" w:space="0" w:color="auto"/>
              <w:right w:val="nil"/>
            </w:tcBorders>
            <w:shd w:val="clear" w:color="auto" w:fill="EAF1DD" w:themeFill="accent3" w:themeFillTint="33"/>
          </w:tcPr>
          <w:p w14:paraId="145A94D6" w14:textId="77777777" w:rsidR="00A374AE" w:rsidRDefault="00A374AE" w:rsidP="002A4BF0">
            <w:pPr>
              <w:pStyle w:val="TableText"/>
            </w:pPr>
            <w:r w:rsidRPr="003B3DA1">
              <w:rPr>
                <w:szCs w:val="18"/>
              </w:rPr>
              <w:t>N</w:t>
            </w:r>
          </w:p>
        </w:tc>
        <w:tc>
          <w:tcPr>
            <w:tcW w:w="851" w:type="dxa"/>
            <w:tcBorders>
              <w:left w:val="nil"/>
              <w:bottom w:val="single" w:sz="4" w:space="0" w:color="auto"/>
            </w:tcBorders>
            <w:shd w:val="clear" w:color="auto" w:fill="DAEEF3" w:themeFill="accent5" w:themeFillTint="33"/>
          </w:tcPr>
          <w:p w14:paraId="720C7FD9" w14:textId="77777777" w:rsidR="00A374AE" w:rsidRDefault="00A374AE" w:rsidP="002A4BF0">
            <w:pPr>
              <w:pStyle w:val="TableText"/>
            </w:pPr>
            <w:r>
              <w:rPr>
                <w:szCs w:val="18"/>
              </w:rPr>
              <w:t>N</w:t>
            </w:r>
          </w:p>
        </w:tc>
      </w:tr>
      <w:tr w:rsidR="00EF2B9C" w:rsidRPr="0026389E" w14:paraId="397AAC74" w14:textId="77777777" w:rsidTr="00EF2B9C">
        <w:trPr>
          <w:trHeight w:val="276"/>
        </w:trPr>
        <w:tc>
          <w:tcPr>
            <w:tcW w:w="1413" w:type="dxa"/>
            <w:tcBorders>
              <w:left w:val="nil"/>
              <w:bottom w:val="nil"/>
              <w:right w:val="nil"/>
            </w:tcBorders>
            <w:shd w:val="clear" w:color="auto" w:fill="E5DFEC" w:themeFill="accent4" w:themeFillTint="33"/>
            <w:hideMark/>
          </w:tcPr>
          <w:p w14:paraId="76DA5181" w14:textId="77777777" w:rsidR="00A57545" w:rsidRPr="0026389E" w:rsidRDefault="00A57545" w:rsidP="002A4BF0">
            <w:pPr>
              <w:pStyle w:val="TableText"/>
              <w:rPr>
                <w:szCs w:val="18"/>
                <w:lang w:eastAsia="en-AU"/>
              </w:rPr>
            </w:pPr>
            <w:r w:rsidRPr="0026389E">
              <w:rPr>
                <w:szCs w:val="18"/>
                <w:lang w:eastAsia="en-AU"/>
              </w:rPr>
              <w:t>SVCV</w:t>
            </w:r>
            <w:r w:rsidRPr="0026389E" w:rsidDel="00C20871">
              <w:rPr>
                <w:szCs w:val="18"/>
                <w:lang w:eastAsia="en-AU"/>
              </w:rPr>
              <w:t xml:space="preserve"> </w:t>
            </w:r>
          </w:p>
        </w:tc>
        <w:tc>
          <w:tcPr>
            <w:tcW w:w="1559" w:type="dxa"/>
            <w:tcBorders>
              <w:left w:val="nil"/>
              <w:bottom w:val="single" w:sz="4" w:space="0" w:color="auto"/>
              <w:right w:val="nil"/>
            </w:tcBorders>
            <w:shd w:val="clear" w:color="auto" w:fill="C6D9F1" w:themeFill="text2" w:themeFillTint="33"/>
            <w:hideMark/>
          </w:tcPr>
          <w:p w14:paraId="3075B840" w14:textId="77777777" w:rsidR="00A57545" w:rsidRPr="0026389E" w:rsidRDefault="00A57545" w:rsidP="002A4BF0">
            <w:pPr>
              <w:pStyle w:val="TableText"/>
              <w:rPr>
                <w:szCs w:val="18"/>
                <w:lang w:eastAsia="en-AU"/>
              </w:rPr>
            </w:pPr>
            <w:r w:rsidRPr="0026389E">
              <w:rPr>
                <w:color w:val="000000" w:themeColor="text1"/>
                <w:kern w:val="24"/>
                <w:szCs w:val="18"/>
                <w:lang w:eastAsia="en-AU"/>
              </w:rPr>
              <w:t>Unrestricted</w:t>
            </w:r>
          </w:p>
        </w:tc>
        <w:tc>
          <w:tcPr>
            <w:tcW w:w="567" w:type="dxa"/>
            <w:tcBorders>
              <w:left w:val="nil"/>
              <w:bottom w:val="single" w:sz="4" w:space="0" w:color="auto"/>
              <w:right w:val="nil"/>
            </w:tcBorders>
            <w:shd w:val="clear" w:color="auto" w:fill="FDE9D9" w:themeFill="accent6" w:themeFillTint="33"/>
            <w:hideMark/>
          </w:tcPr>
          <w:p w14:paraId="2F2A48CA" w14:textId="77777777" w:rsidR="00A57545" w:rsidRPr="00DD7ABB" w:rsidRDefault="00A57545" w:rsidP="002A4BF0">
            <w:pPr>
              <w:pStyle w:val="TableText"/>
            </w:pPr>
            <w:r w:rsidRPr="00DD7ABB">
              <w:t>L</w:t>
            </w:r>
          </w:p>
        </w:tc>
        <w:tc>
          <w:tcPr>
            <w:tcW w:w="567" w:type="dxa"/>
            <w:tcBorders>
              <w:left w:val="nil"/>
              <w:bottom w:val="single" w:sz="4" w:space="0" w:color="auto"/>
              <w:right w:val="nil"/>
            </w:tcBorders>
            <w:shd w:val="clear" w:color="auto" w:fill="FFFFFF" w:themeFill="background1"/>
            <w:hideMark/>
          </w:tcPr>
          <w:p w14:paraId="0437498C" w14:textId="77777777" w:rsidR="00A57545" w:rsidRPr="00DD7ABB" w:rsidRDefault="00A57545" w:rsidP="002A4BF0">
            <w:pPr>
              <w:pStyle w:val="TableText"/>
            </w:pPr>
            <w:r>
              <w:t>M</w:t>
            </w:r>
          </w:p>
        </w:tc>
        <w:tc>
          <w:tcPr>
            <w:tcW w:w="567" w:type="dxa"/>
            <w:tcBorders>
              <w:left w:val="nil"/>
              <w:bottom w:val="single" w:sz="4" w:space="0" w:color="auto"/>
              <w:right w:val="nil"/>
            </w:tcBorders>
            <w:shd w:val="clear" w:color="auto" w:fill="FFFFFF" w:themeFill="background1"/>
            <w:hideMark/>
          </w:tcPr>
          <w:p w14:paraId="580D435E" w14:textId="77777777" w:rsidR="00A57545" w:rsidRPr="00DD7ABB"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hideMark/>
          </w:tcPr>
          <w:p w14:paraId="0FDE603E" w14:textId="77777777" w:rsidR="00A57545" w:rsidRPr="00DD7ABB"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hideMark/>
          </w:tcPr>
          <w:p w14:paraId="611EDDFF" w14:textId="77777777" w:rsidR="00A57545" w:rsidRPr="00DD7ABB" w:rsidRDefault="00A57545" w:rsidP="002A4BF0">
            <w:pPr>
              <w:pStyle w:val="TableText"/>
            </w:pPr>
            <w:r>
              <w:t>V</w:t>
            </w:r>
            <w:r w:rsidRPr="00DD7ABB">
              <w:t>L</w:t>
            </w:r>
          </w:p>
        </w:tc>
        <w:tc>
          <w:tcPr>
            <w:tcW w:w="708" w:type="dxa"/>
            <w:tcBorders>
              <w:left w:val="nil"/>
              <w:bottom w:val="single" w:sz="4" w:space="0" w:color="auto"/>
              <w:right w:val="nil"/>
            </w:tcBorders>
            <w:shd w:val="clear" w:color="auto" w:fill="FFFFFF" w:themeFill="background1"/>
          </w:tcPr>
          <w:p w14:paraId="783777AB" w14:textId="77777777" w:rsidR="00A57545" w:rsidRPr="00DD7ABB" w:rsidRDefault="00A57545" w:rsidP="002A4BF0">
            <w:pPr>
              <w:pStyle w:val="TableText"/>
            </w:pPr>
            <w:r>
              <w:rPr>
                <w:szCs w:val="18"/>
                <w:lang w:eastAsia="en-AU"/>
              </w:rPr>
              <w:t>M</w:t>
            </w:r>
          </w:p>
        </w:tc>
        <w:tc>
          <w:tcPr>
            <w:tcW w:w="709" w:type="dxa"/>
            <w:tcBorders>
              <w:left w:val="nil"/>
              <w:bottom w:val="single" w:sz="4" w:space="0" w:color="auto"/>
              <w:right w:val="nil"/>
            </w:tcBorders>
            <w:shd w:val="clear" w:color="auto" w:fill="FFFFFF" w:themeFill="background1"/>
            <w:hideMark/>
          </w:tcPr>
          <w:p w14:paraId="02F6DAE1" w14:textId="77777777" w:rsidR="00A57545" w:rsidRPr="00DD7ABB" w:rsidRDefault="00A57545" w:rsidP="002A4BF0">
            <w:pPr>
              <w:pStyle w:val="TableText"/>
            </w:pPr>
            <w:r w:rsidRPr="003B3DA1">
              <w:rPr>
                <w:szCs w:val="18"/>
                <w:lang w:eastAsia="en-AU"/>
              </w:rPr>
              <w:t>H</w:t>
            </w:r>
          </w:p>
        </w:tc>
        <w:tc>
          <w:tcPr>
            <w:tcW w:w="567" w:type="dxa"/>
            <w:tcBorders>
              <w:left w:val="nil"/>
              <w:bottom w:val="single" w:sz="4" w:space="0" w:color="auto"/>
              <w:right w:val="nil"/>
            </w:tcBorders>
            <w:shd w:val="clear" w:color="auto" w:fill="F2DBDB" w:themeFill="accent2" w:themeFillTint="33"/>
            <w:hideMark/>
          </w:tcPr>
          <w:p w14:paraId="533791AD" w14:textId="77777777" w:rsidR="00A57545" w:rsidRPr="00DD7ABB" w:rsidRDefault="00A57545" w:rsidP="002A4BF0">
            <w:pPr>
              <w:pStyle w:val="TableText"/>
            </w:pPr>
            <w:r>
              <w:rPr>
                <w:szCs w:val="18"/>
                <w:lang w:eastAsia="en-AU"/>
              </w:rPr>
              <w:t>M</w:t>
            </w:r>
          </w:p>
        </w:tc>
        <w:tc>
          <w:tcPr>
            <w:tcW w:w="567" w:type="dxa"/>
            <w:tcBorders>
              <w:left w:val="nil"/>
              <w:bottom w:val="single" w:sz="4" w:space="0" w:color="auto"/>
              <w:right w:val="nil"/>
            </w:tcBorders>
            <w:shd w:val="clear" w:color="auto" w:fill="FAF0F0"/>
            <w:hideMark/>
          </w:tcPr>
          <w:p w14:paraId="15DC6C93" w14:textId="6542E614" w:rsidR="00A57545"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443DFBE6" w14:textId="77777777" w:rsidR="00A57545" w:rsidRPr="00DD7ABB" w:rsidRDefault="00A57545" w:rsidP="002A4BF0">
            <w:pPr>
              <w:pStyle w:val="TableText"/>
            </w:pPr>
            <w:r>
              <w:rPr>
                <w:szCs w:val="18"/>
                <w:lang w:eastAsia="en-AU"/>
              </w:rPr>
              <w:t>E</w:t>
            </w:r>
          </w:p>
        </w:tc>
        <w:tc>
          <w:tcPr>
            <w:tcW w:w="567" w:type="dxa"/>
            <w:tcBorders>
              <w:left w:val="nil"/>
              <w:bottom w:val="single" w:sz="4" w:space="0" w:color="auto"/>
              <w:right w:val="nil"/>
            </w:tcBorders>
            <w:shd w:val="clear" w:color="auto" w:fill="FAF0F0"/>
            <w:hideMark/>
          </w:tcPr>
          <w:p w14:paraId="18F57EBF" w14:textId="77777777" w:rsidR="00A57545" w:rsidRPr="00DD7ABB" w:rsidRDefault="00A57545" w:rsidP="002A4BF0">
            <w:pPr>
              <w:pStyle w:val="TableText"/>
            </w:pPr>
            <w:r>
              <w:rPr>
                <w:szCs w:val="18"/>
                <w:lang w:eastAsia="en-AU"/>
              </w:rPr>
              <w:t>E</w:t>
            </w:r>
          </w:p>
        </w:tc>
        <w:tc>
          <w:tcPr>
            <w:tcW w:w="567" w:type="dxa"/>
            <w:tcBorders>
              <w:left w:val="nil"/>
              <w:bottom w:val="single" w:sz="4" w:space="0" w:color="auto"/>
              <w:right w:val="nil"/>
            </w:tcBorders>
            <w:shd w:val="clear" w:color="auto" w:fill="FAF0F0"/>
            <w:hideMark/>
          </w:tcPr>
          <w:p w14:paraId="1D0C3736" w14:textId="77777777" w:rsidR="00A57545" w:rsidRPr="00DD7ABB" w:rsidRDefault="00A57545" w:rsidP="002A4BF0">
            <w:pPr>
              <w:pStyle w:val="TableText"/>
            </w:pPr>
            <w:r w:rsidRPr="003B3DA1">
              <w:rPr>
                <w:szCs w:val="18"/>
                <w:lang w:eastAsia="en-AU"/>
              </w:rPr>
              <w:t>C</w:t>
            </w:r>
          </w:p>
        </w:tc>
        <w:tc>
          <w:tcPr>
            <w:tcW w:w="567" w:type="dxa"/>
            <w:tcBorders>
              <w:left w:val="nil"/>
              <w:bottom w:val="single" w:sz="4" w:space="0" w:color="auto"/>
              <w:right w:val="nil"/>
            </w:tcBorders>
            <w:shd w:val="clear" w:color="auto" w:fill="FAF0F0"/>
            <w:hideMark/>
          </w:tcPr>
          <w:p w14:paraId="78AED394" w14:textId="77777777" w:rsidR="00A57545"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65F7C11C" w14:textId="77777777" w:rsidR="00A57545"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6CB8422F" w14:textId="77777777" w:rsidR="00A57545" w:rsidRPr="00DD7ABB" w:rsidRDefault="00A57545" w:rsidP="002A4BF0">
            <w:pPr>
              <w:pStyle w:val="TableText"/>
            </w:pPr>
            <w:r>
              <w:rPr>
                <w:szCs w:val="18"/>
                <w:lang w:eastAsia="en-AU"/>
              </w:rPr>
              <w:t>C</w:t>
            </w:r>
          </w:p>
        </w:tc>
        <w:tc>
          <w:tcPr>
            <w:tcW w:w="709" w:type="dxa"/>
            <w:tcBorders>
              <w:left w:val="nil"/>
              <w:bottom w:val="single" w:sz="4" w:space="0" w:color="auto"/>
              <w:right w:val="nil"/>
            </w:tcBorders>
            <w:shd w:val="clear" w:color="auto" w:fill="FFFFCC"/>
            <w:hideMark/>
          </w:tcPr>
          <w:p w14:paraId="73CFFE4E" w14:textId="77777777" w:rsidR="00A57545" w:rsidRPr="00883EEA" w:rsidRDefault="00A57545" w:rsidP="002A4BF0">
            <w:pPr>
              <w:pStyle w:val="TableText"/>
              <w:rPr>
                <w:szCs w:val="18"/>
                <w:lang w:eastAsia="en-AU"/>
              </w:rPr>
            </w:pPr>
            <w:r>
              <w:rPr>
                <w:szCs w:val="18"/>
                <w:lang w:eastAsia="en-AU"/>
              </w:rPr>
              <w:t>M</w:t>
            </w:r>
          </w:p>
        </w:tc>
        <w:tc>
          <w:tcPr>
            <w:tcW w:w="709" w:type="dxa"/>
            <w:tcBorders>
              <w:left w:val="nil"/>
              <w:bottom w:val="single" w:sz="4" w:space="0" w:color="auto"/>
              <w:right w:val="nil"/>
            </w:tcBorders>
            <w:shd w:val="clear" w:color="auto" w:fill="FFFFCC"/>
            <w:hideMark/>
          </w:tcPr>
          <w:p w14:paraId="0D5BF2A5" w14:textId="77777777" w:rsidR="00A57545" w:rsidRPr="00883EEA" w:rsidRDefault="00A57545"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EAF1DD" w:themeFill="accent3" w:themeFillTint="33"/>
          </w:tcPr>
          <w:p w14:paraId="1B78649B" w14:textId="77777777" w:rsidR="00A57545" w:rsidRPr="004E2ED7" w:rsidRDefault="00A57545" w:rsidP="002A4BF0">
            <w:pPr>
              <w:pStyle w:val="TableText"/>
              <w:rPr>
                <w:szCs w:val="18"/>
                <w:lang w:eastAsia="en-AU"/>
              </w:rPr>
            </w:pPr>
            <w:r>
              <w:rPr>
                <w:szCs w:val="18"/>
                <w:lang w:eastAsia="en-AU"/>
              </w:rPr>
              <w:t>L</w:t>
            </w:r>
          </w:p>
        </w:tc>
        <w:tc>
          <w:tcPr>
            <w:tcW w:w="567" w:type="dxa"/>
            <w:tcBorders>
              <w:left w:val="nil"/>
              <w:bottom w:val="single" w:sz="4" w:space="0" w:color="auto"/>
              <w:right w:val="nil"/>
            </w:tcBorders>
            <w:shd w:val="clear" w:color="auto" w:fill="EAF1DD" w:themeFill="accent3" w:themeFillTint="33"/>
          </w:tcPr>
          <w:p w14:paraId="74B85EC7" w14:textId="77777777" w:rsidR="00A57545" w:rsidRPr="004E2ED7" w:rsidRDefault="00A57545" w:rsidP="002A4BF0">
            <w:pPr>
              <w:pStyle w:val="TableText"/>
              <w:rPr>
                <w:szCs w:val="18"/>
                <w:lang w:eastAsia="en-AU"/>
              </w:rPr>
            </w:pPr>
            <w:r>
              <w:rPr>
                <w:szCs w:val="18"/>
                <w:lang w:eastAsia="en-AU"/>
              </w:rPr>
              <w:t>VL</w:t>
            </w:r>
          </w:p>
        </w:tc>
        <w:tc>
          <w:tcPr>
            <w:tcW w:w="851" w:type="dxa"/>
            <w:tcBorders>
              <w:left w:val="nil"/>
              <w:bottom w:val="single" w:sz="4" w:space="0" w:color="auto"/>
            </w:tcBorders>
            <w:shd w:val="clear" w:color="auto" w:fill="DAEEF3" w:themeFill="accent5" w:themeFillTint="33"/>
            <w:hideMark/>
          </w:tcPr>
          <w:p w14:paraId="6018FBA4" w14:textId="77777777" w:rsidR="00A57545" w:rsidRPr="004E2ED7" w:rsidRDefault="00A57545" w:rsidP="002A4BF0">
            <w:pPr>
              <w:pStyle w:val="TableText"/>
              <w:rPr>
                <w:kern w:val="24"/>
                <w:szCs w:val="18"/>
                <w:lang w:eastAsia="en-AU"/>
              </w:rPr>
            </w:pPr>
            <w:r>
              <w:rPr>
                <w:kern w:val="24"/>
                <w:szCs w:val="18"/>
                <w:lang w:eastAsia="en-AU"/>
              </w:rPr>
              <w:t>L</w:t>
            </w:r>
          </w:p>
        </w:tc>
      </w:tr>
      <w:tr w:rsidR="00EF2B9C" w:rsidRPr="0026389E" w14:paraId="40326AFC" w14:textId="77777777" w:rsidTr="00EF2B9C">
        <w:trPr>
          <w:trHeight w:val="276"/>
        </w:trPr>
        <w:tc>
          <w:tcPr>
            <w:tcW w:w="1413" w:type="dxa"/>
            <w:tcBorders>
              <w:top w:val="nil"/>
              <w:left w:val="nil"/>
              <w:bottom w:val="nil"/>
              <w:right w:val="nil"/>
            </w:tcBorders>
            <w:shd w:val="clear" w:color="auto" w:fill="E5DFEC" w:themeFill="accent4" w:themeFillTint="33"/>
          </w:tcPr>
          <w:p w14:paraId="3236AADE" w14:textId="77777777" w:rsidR="00A57545" w:rsidRPr="0026389E" w:rsidRDefault="00A57545"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7645E07C" w14:textId="77777777" w:rsidR="00A57545" w:rsidRPr="0026389E" w:rsidRDefault="00A57545"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left w:val="nil"/>
              <w:bottom w:val="single" w:sz="4" w:space="0" w:color="auto"/>
              <w:right w:val="nil"/>
            </w:tcBorders>
            <w:shd w:val="clear" w:color="auto" w:fill="FDE9D9" w:themeFill="accent6" w:themeFillTint="33"/>
          </w:tcPr>
          <w:p w14:paraId="71C1ED14" w14:textId="77777777" w:rsidR="00A57545" w:rsidRPr="00DD7ABB" w:rsidRDefault="00A57545" w:rsidP="002A4BF0">
            <w:pPr>
              <w:pStyle w:val="TableText"/>
            </w:pPr>
            <w:r>
              <w:t>VL</w:t>
            </w:r>
          </w:p>
        </w:tc>
        <w:tc>
          <w:tcPr>
            <w:tcW w:w="567" w:type="dxa"/>
            <w:tcBorders>
              <w:left w:val="nil"/>
              <w:bottom w:val="single" w:sz="4" w:space="0" w:color="auto"/>
              <w:right w:val="nil"/>
            </w:tcBorders>
            <w:shd w:val="clear" w:color="auto" w:fill="FFFFFF" w:themeFill="background1"/>
          </w:tcPr>
          <w:p w14:paraId="37B1182B" w14:textId="77777777" w:rsidR="00A57545" w:rsidRDefault="00A57545" w:rsidP="002A4BF0">
            <w:pPr>
              <w:pStyle w:val="TableText"/>
            </w:pPr>
            <w:r>
              <w:t>M</w:t>
            </w:r>
          </w:p>
        </w:tc>
        <w:tc>
          <w:tcPr>
            <w:tcW w:w="567" w:type="dxa"/>
            <w:tcBorders>
              <w:left w:val="nil"/>
              <w:bottom w:val="single" w:sz="4" w:space="0" w:color="auto"/>
              <w:right w:val="nil"/>
            </w:tcBorders>
            <w:shd w:val="clear" w:color="auto" w:fill="FFFFFF" w:themeFill="background1"/>
          </w:tcPr>
          <w:p w14:paraId="1FF905DC" w14:textId="77777777" w:rsidR="00A57545"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2F629367" w14:textId="77777777" w:rsidR="00A57545" w:rsidRDefault="00A57545"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73BD9F05" w14:textId="77777777" w:rsidR="00A57545" w:rsidRDefault="00A57545" w:rsidP="002A4BF0">
            <w:pPr>
              <w:pStyle w:val="TableText"/>
            </w:pPr>
            <w:r>
              <w:t>VL</w:t>
            </w:r>
          </w:p>
        </w:tc>
        <w:tc>
          <w:tcPr>
            <w:tcW w:w="708" w:type="dxa"/>
            <w:tcBorders>
              <w:left w:val="nil"/>
              <w:bottom w:val="single" w:sz="4" w:space="0" w:color="auto"/>
              <w:right w:val="nil"/>
            </w:tcBorders>
            <w:shd w:val="clear" w:color="auto" w:fill="FFFFFF" w:themeFill="background1"/>
          </w:tcPr>
          <w:p w14:paraId="4C8A8365" w14:textId="77777777" w:rsidR="00A57545" w:rsidRPr="003B3DA1" w:rsidRDefault="00A57545" w:rsidP="002A4BF0">
            <w:pPr>
              <w:pStyle w:val="TableText"/>
              <w:rPr>
                <w:szCs w:val="18"/>
                <w:lang w:eastAsia="en-AU"/>
              </w:rPr>
            </w:pPr>
            <w:r>
              <w:rPr>
                <w:szCs w:val="18"/>
                <w:lang w:eastAsia="en-AU"/>
              </w:rPr>
              <w:t>M</w:t>
            </w:r>
          </w:p>
        </w:tc>
        <w:tc>
          <w:tcPr>
            <w:tcW w:w="709" w:type="dxa"/>
            <w:tcBorders>
              <w:left w:val="nil"/>
              <w:bottom w:val="single" w:sz="4" w:space="0" w:color="auto"/>
              <w:right w:val="nil"/>
            </w:tcBorders>
            <w:shd w:val="clear" w:color="auto" w:fill="FFFFFF" w:themeFill="background1"/>
          </w:tcPr>
          <w:p w14:paraId="78DF87D7" w14:textId="77777777" w:rsidR="00A57545" w:rsidRPr="003B3DA1" w:rsidRDefault="00A57545" w:rsidP="002A4BF0">
            <w:pPr>
              <w:pStyle w:val="TableText"/>
              <w:rPr>
                <w:szCs w:val="18"/>
                <w:lang w:eastAsia="en-AU"/>
              </w:rPr>
            </w:pPr>
            <w:r w:rsidRPr="003B3DA1">
              <w:rPr>
                <w:szCs w:val="18"/>
                <w:lang w:eastAsia="en-AU"/>
              </w:rPr>
              <w:t>H</w:t>
            </w:r>
          </w:p>
        </w:tc>
        <w:tc>
          <w:tcPr>
            <w:tcW w:w="567" w:type="dxa"/>
            <w:tcBorders>
              <w:left w:val="nil"/>
              <w:bottom w:val="single" w:sz="4" w:space="0" w:color="auto"/>
              <w:right w:val="nil"/>
            </w:tcBorders>
            <w:shd w:val="clear" w:color="auto" w:fill="F2DBDB" w:themeFill="accent2" w:themeFillTint="33"/>
          </w:tcPr>
          <w:p w14:paraId="326B2E41" w14:textId="77777777" w:rsidR="00A57545" w:rsidRDefault="00A57545"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FAF0F0"/>
          </w:tcPr>
          <w:p w14:paraId="54DA43DC" w14:textId="4A73E616" w:rsidR="00A57545"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546A3D5E" w14:textId="77777777" w:rsidR="00A57545" w:rsidRPr="003B3DA1" w:rsidRDefault="00A57545"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0AC10EF3" w14:textId="77777777" w:rsidR="00A57545" w:rsidRDefault="00A57545"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2B6744EA" w14:textId="77777777" w:rsidR="00A57545" w:rsidRPr="003B3DA1" w:rsidRDefault="00A57545" w:rsidP="002A4BF0">
            <w:pPr>
              <w:pStyle w:val="TableText"/>
              <w:rPr>
                <w:szCs w:val="18"/>
                <w:lang w:eastAsia="en-AU"/>
              </w:rPr>
            </w:pPr>
            <w:r w:rsidRPr="003B3DA1">
              <w:rPr>
                <w:szCs w:val="18"/>
                <w:lang w:eastAsia="en-AU"/>
              </w:rPr>
              <w:t>C</w:t>
            </w:r>
          </w:p>
        </w:tc>
        <w:tc>
          <w:tcPr>
            <w:tcW w:w="567" w:type="dxa"/>
            <w:tcBorders>
              <w:left w:val="nil"/>
              <w:bottom w:val="single" w:sz="4" w:space="0" w:color="auto"/>
              <w:right w:val="nil"/>
            </w:tcBorders>
            <w:shd w:val="clear" w:color="auto" w:fill="FAF0F0"/>
          </w:tcPr>
          <w:p w14:paraId="33CB872C" w14:textId="77777777" w:rsidR="00A57545"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220D655F" w14:textId="77777777" w:rsidR="00A57545"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76F6C4CD" w14:textId="77777777" w:rsidR="00A57545" w:rsidRPr="003B3DA1" w:rsidRDefault="00A57545" w:rsidP="002A4BF0">
            <w:pPr>
              <w:pStyle w:val="TableText"/>
              <w:rPr>
                <w:szCs w:val="18"/>
                <w:lang w:eastAsia="en-AU"/>
              </w:rPr>
            </w:pPr>
            <w:r>
              <w:rPr>
                <w:szCs w:val="18"/>
                <w:lang w:eastAsia="en-AU"/>
              </w:rPr>
              <w:t>C</w:t>
            </w:r>
          </w:p>
        </w:tc>
        <w:tc>
          <w:tcPr>
            <w:tcW w:w="709" w:type="dxa"/>
            <w:tcBorders>
              <w:left w:val="nil"/>
              <w:bottom w:val="single" w:sz="4" w:space="0" w:color="auto"/>
              <w:right w:val="nil"/>
            </w:tcBorders>
            <w:shd w:val="clear" w:color="auto" w:fill="FFFFCC"/>
          </w:tcPr>
          <w:p w14:paraId="73E8DDC3" w14:textId="77777777" w:rsidR="00A57545" w:rsidRDefault="00A57545" w:rsidP="002A4BF0">
            <w:pPr>
              <w:pStyle w:val="TableText"/>
              <w:rPr>
                <w:szCs w:val="18"/>
                <w:lang w:eastAsia="en-AU"/>
              </w:rPr>
            </w:pPr>
            <w:r>
              <w:rPr>
                <w:szCs w:val="18"/>
                <w:lang w:eastAsia="en-AU"/>
              </w:rPr>
              <w:t>M</w:t>
            </w:r>
          </w:p>
        </w:tc>
        <w:tc>
          <w:tcPr>
            <w:tcW w:w="709" w:type="dxa"/>
            <w:tcBorders>
              <w:left w:val="nil"/>
              <w:bottom w:val="single" w:sz="4" w:space="0" w:color="auto"/>
              <w:right w:val="nil"/>
            </w:tcBorders>
            <w:shd w:val="clear" w:color="auto" w:fill="FFFFCC"/>
          </w:tcPr>
          <w:p w14:paraId="47907441" w14:textId="77777777" w:rsidR="00A57545" w:rsidRDefault="00A57545"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EAF1DD" w:themeFill="accent3" w:themeFillTint="33"/>
          </w:tcPr>
          <w:p w14:paraId="0BC8C98B" w14:textId="77777777" w:rsidR="00A57545" w:rsidRPr="00DD7ABB" w:rsidRDefault="00A57545" w:rsidP="002A4BF0">
            <w:pPr>
              <w:pStyle w:val="TableText"/>
            </w:pPr>
            <w:r>
              <w:t>VL</w:t>
            </w:r>
          </w:p>
        </w:tc>
        <w:tc>
          <w:tcPr>
            <w:tcW w:w="567" w:type="dxa"/>
            <w:tcBorders>
              <w:left w:val="nil"/>
              <w:bottom w:val="single" w:sz="4" w:space="0" w:color="auto"/>
              <w:right w:val="nil"/>
            </w:tcBorders>
            <w:shd w:val="clear" w:color="auto" w:fill="EAF1DD" w:themeFill="accent3" w:themeFillTint="33"/>
          </w:tcPr>
          <w:p w14:paraId="30E88A80" w14:textId="77777777" w:rsidR="00A57545" w:rsidRDefault="00A57545" w:rsidP="002A4BF0">
            <w:pPr>
              <w:pStyle w:val="TableText"/>
            </w:pPr>
            <w:r>
              <w:t>VL</w:t>
            </w:r>
          </w:p>
        </w:tc>
        <w:tc>
          <w:tcPr>
            <w:tcW w:w="851" w:type="dxa"/>
            <w:tcBorders>
              <w:left w:val="nil"/>
              <w:bottom w:val="single" w:sz="4" w:space="0" w:color="auto"/>
            </w:tcBorders>
            <w:shd w:val="clear" w:color="auto" w:fill="DAEEF3" w:themeFill="accent5" w:themeFillTint="33"/>
          </w:tcPr>
          <w:p w14:paraId="64162265" w14:textId="77777777" w:rsidR="00A57545" w:rsidRDefault="00A57545" w:rsidP="002A4BF0">
            <w:pPr>
              <w:pStyle w:val="TableText"/>
            </w:pPr>
            <w:r>
              <w:t>L</w:t>
            </w:r>
          </w:p>
        </w:tc>
      </w:tr>
      <w:tr w:rsidR="00EF2B9C" w:rsidRPr="0026389E" w14:paraId="0D585EC7"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693F2DC5" w14:textId="77777777" w:rsidR="00A57545" w:rsidRPr="0026389E" w:rsidRDefault="00A57545"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37CBD1CF" w14:textId="77777777" w:rsidR="00A57545" w:rsidRPr="0026389E" w:rsidRDefault="00A57545" w:rsidP="002A4BF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213CB39D" w14:textId="77777777" w:rsidR="00A57545" w:rsidRDefault="00A57545" w:rsidP="002A4BF0">
            <w:pPr>
              <w:pStyle w:val="TableText"/>
            </w:pPr>
            <w:r>
              <w:t>N</w:t>
            </w:r>
          </w:p>
        </w:tc>
        <w:tc>
          <w:tcPr>
            <w:tcW w:w="567" w:type="dxa"/>
            <w:tcBorders>
              <w:left w:val="nil"/>
              <w:bottom w:val="single" w:sz="4" w:space="0" w:color="auto"/>
              <w:right w:val="nil"/>
            </w:tcBorders>
            <w:shd w:val="clear" w:color="auto" w:fill="FFFFFF" w:themeFill="background1"/>
          </w:tcPr>
          <w:p w14:paraId="30C35777" w14:textId="77777777" w:rsidR="00A57545" w:rsidRDefault="00A57545" w:rsidP="002A4BF0">
            <w:pPr>
              <w:pStyle w:val="TableText"/>
            </w:pPr>
            <w:r>
              <w:t>M</w:t>
            </w:r>
          </w:p>
        </w:tc>
        <w:tc>
          <w:tcPr>
            <w:tcW w:w="567" w:type="dxa"/>
            <w:tcBorders>
              <w:left w:val="nil"/>
              <w:bottom w:val="single" w:sz="4" w:space="0" w:color="auto"/>
              <w:right w:val="nil"/>
            </w:tcBorders>
            <w:shd w:val="clear" w:color="auto" w:fill="FFFFFF" w:themeFill="background1"/>
          </w:tcPr>
          <w:p w14:paraId="50FF4A5E" w14:textId="77777777" w:rsidR="00A57545"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6CD4E5B1" w14:textId="77777777" w:rsidR="00A57545" w:rsidRDefault="00A57545" w:rsidP="002A4BF0">
            <w:pPr>
              <w:pStyle w:val="TableText"/>
            </w:pPr>
            <w:r>
              <w:t>N</w:t>
            </w:r>
          </w:p>
        </w:tc>
        <w:tc>
          <w:tcPr>
            <w:tcW w:w="567" w:type="dxa"/>
            <w:tcBorders>
              <w:left w:val="nil"/>
              <w:bottom w:val="single" w:sz="4" w:space="0" w:color="auto"/>
              <w:right w:val="nil"/>
            </w:tcBorders>
            <w:shd w:val="clear" w:color="auto" w:fill="DDD9C3" w:themeFill="background2" w:themeFillShade="E6"/>
          </w:tcPr>
          <w:p w14:paraId="3E7CA692" w14:textId="77777777" w:rsidR="00A57545" w:rsidRDefault="00A57545" w:rsidP="002A4BF0">
            <w:pPr>
              <w:pStyle w:val="TableText"/>
            </w:pPr>
            <w:r>
              <w:t>N</w:t>
            </w:r>
          </w:p>
        </w:tc>
        <w:tc>
          <w:tcPr>
            <w:tcW w:w="708" w:type="dxa"/>
            <w:tcBorders>
              <w:left w:val="nil"/>
              <w:bottom w:val="single" w:sz="4" w:space="0" w:color="auto"/>
              <w:right w:val="nil"/>
            </w:tcBorders>
            <w:shd w:val="clear" w:color="auto" w:fill="FFFFFF" w:themeFill="background1"/>
          </w:tcPr>
          <w:p w14:paraId="4F0EFED6" w14:textId="77777777" w:rsidR="00A57545" w:rsidRDefault="00A57545" w:rsidP="002A4BF0">
            <w:pPr>
              <w:pStyle w:val="TableText"/>
              <w:rPr>
                <w:szCs w:val="18"/>
                <w:lang w:eastAsia="en-AU"/>
              </w:rPr>
            </w:pPr>
            <w:r>
              <w:rPr>
                <w:szCs w:val="18"/>
                <w:lang w:eastAsia="en-AU"/>
              </w:rPr>
              <w:t>M</w:t>
            </w:r>
          </w:p>
        </w:tc>
        <w:tc>
          <w:tcPr>
            <w:tcW w:w="709" w:type="dxa"/>
            <w:tcBorders>
              <w:left w:val="nil"/>
              <w:bottom w:val="single" w:sz="4" w:space="0" w:color="auto"/>
              <w:right w:val="nil"/>
            </w:tcBorders>
            <w:shd w:val="clear" w:color="auto" w:fill="FFFFFF" w:themeFill="background1"/>
          </w:tcPr>
          <w:p w14:paraId="0D5342BE" w14:textId="77777777" w:rsidR="00A57545" w:rsidRDefault="00A57545" w:rsidP="002A4BF0">
            <w:pPr>
              <w:pStyle w:val="TableText"/>
              <w:rPr>
                <w:szCs w:val="18"/>
                <w:lang w:eastAsia="en-AU"/>
              </w:rPr>
            </w:pPr>
            <w:r w:rsidRPr="003B3DA1">
              <w:rPr>
                <w:szCs w:val="18"/>
                <w:lang w:eastAsia="en-AU"/>
              </w:rPr>
              <w:t>H</w:t>
            </w:r>
          </w:p>
        </w:tc>
        <w:tc>
          <w:tcPr>
            <w:tcW w:w="567" w:type="dxa"/>
            <w:tcBorders>
              <w:left w:val="nil"/>
              <w:bottom w:val="single" w:sz="4" w:space="0" w:color="auto"/>
              <w:right w:val="nil"/>
            </w:tcBorders>
            <w:shd w:val="clear" w:color="auto" w:fill="F2DBDB" w:themeFill="accent2" w:themeFillTint="33"/>
          </w:tcPr>
          <w:p w14:paraId="4E34352F" w14:textId="77777777" w:rsidR="00A57545" w:rsidRDefault="00A57545"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FAF0F0"/>
          </w:tcPr>
          <w:p w14:paraId="43E934D3" w14:textId="14611BF7" w:rsidR="00A57545"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649C59F1" w14:textId="77777777" w:rsidR="00A57545" w:rsidRPr="003B3DA1" w:rsidRDefault="00A57545"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5D3363D7" w14:textId="77777777" w:rsidR="00A57545" w:rsidRDefault="00A57545"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178A2186" w14:textId="77777777" w:rsidR="00A57545" w:rsidRPr="003B3DA1" w:rsidRDefault="00A57545" w:rsidP="002A4BF0">
            <w:pPr>
              <w:pStyle w:val="TableText"/>
              <w:rPr>
                <w:szCs w:val="18"/>
                <w:lang w:eastAsia="en-AU"/>
              </w:rPr>
            </w:pPr>
            <w:r w:rsidRPr="003B3DA1">
              <w:rPr>
                <w:szCs w:val="18"/>
                <w:lang w:eastAsia="en-AU"/>
              </w:rPr>
              <w:t>C</w:t>
            </w:r>
          </w:p>
        </w:tc>
        <w:tc>
          <w:tcPr>
            <w:tcW w:w="567" w:type="dxa"/>
            <w:tcBorders>
              <w:left w:val="nil"/>
              <w:bottom w:val="single" w:sz="4" w:space="0" w:color="auto"/>
              <w:right w:val="nil"/>
            </w:tcBorders>
            <w:shd w:val="clear" w:color="auto" w:fill="FAF0F0"/>
          </w:tcPr>
          <w:p w14:paraId="2934D32B" w14:textId="77777777" w:rsidR="00A57545"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6A95E904" w14:textId="77777777" w:rsidR="00A57545"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14193AD6" w14:textId="77777777" w:rsidR="00A57545" w:rsidRDefault="00A57545" w:rsidP="002A4BF0">
            <w:pPr>
              <w:pStyle w:val="TableText"/>
              <w:rPr>
                <w:szCs w:val="18"/>
                <w:lang w:eastAsia="en-AU"/>
              </w:rPr>
            </w:pPr>
            <w:r>
              <w:rPr>
                <w:szCs w:val="18"/>
                <w:lang w:eastAsia="en-AU"/>
              </w:rPr>
              <w:t>C</w:t>
            </w:r>
          </w:p>
        </w:tc>
        <w:tc>
          <w:tcPr>
            <w:tcW w:w="709" w:type="dxa"/>
            <w:tcBorders>
              <w:left w:val="nil"/>
              <w:bottom w:val="single" w:sz="4" w:space="0" w:color="auto"/>
              <w:right w:val="nil"/>
            </w:tcBorders>
            <w:shd w:val="clear" w:color="auto" w:fill="FFFFCC"/>
          </w:tcPr>
          <w:p w14:paraId="26F2EB4D" w14:textId="77777777" w:rsidR="00A57545" w:rsidRDefault="00A57545" w:rsidP="002A4BF0">
            <w:pPr>
              <w:pStyle w:val="TableText"/>
              <w:rPr>
                <w:szCs w:val="18"/>
                <w:lang w:eastAsia="en-AU"/>
              </w:rPr>
            </w:pPr>
            <w:r>
              <w:rPr>
                <w:szCs w:val="18"/>
                <w:lang w:eastAsia="en-AU"/>
              </w:rPr>
              <w:t>M</w:t>
            </w:r>
          </w:p>
        </w:tc>
        <w:tc>
          <w:tcPr>
            <w:tcW w:w="709" w:type="dxa"/>
            <w:tcBorders>
              <w:left w:val="nil"/>
              <w:bottom w:val="single" w:sz="4" w:space="0" w:color="auto"/>
              <w:right w:val="nil"/>
            </w:tcBorders>
            <w:shd w:val="clear" w:color="auto" w:fill="FFFFCC"/>
          </w:tcPr>
          <w:p w14:paraId="5039AE5B" w14:textId="77777777" w:rsidR="00A57545" w:rsidRDefault="00A57545"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EAF1DD" w:themeFill="accent3" w:themeFillTint="33"/>
          </w:tcPr>
          <w:p w14:paraId="4FE2BA8A" w14:textId="77777777" w:rsidR="00A57545" w:rsidRDefault="00A57545"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481B2609" w14:textId="77777777" w:rsidR="00A57545" w:rsidRDefault="00A57545" w:rsidP="002A4BF0">
            <w:pPr>
              <w:pStyle w:val="TableText"/>
            </w:pPr>
            <w:r>
              <w:t>N</w:t>
            </w:r>
          </w:p>
        </w:tc>
        <w:tc>
          <w:tcPr>
            <w:tcW w:w="851" w:type="dxa"/>
            <w:tcBorders>
              <w:left w:val="nil"/>
              <w:bottom w:val="single" w:sz="4" w:space="0" w:color="auto"/>
            </w:tcBorders>
            <w:shd w:val="clear" w:color="auto" w:fill="DAEEF3" w:themeFill="accent5" w:themeFillTint="33"/>
          </w:tcPr>
          <w:p w14:paraId="548F024E" w14:textId="77777777" w:rsidR="00A57545" w:rsidRDefault="00A57545" w:rsidP="002A4BF0">
            <w:pPr>
              <w:pStyle w:val="TableText"/>
            </w:pPr>
            <w:r>
              <w:t>N</w:t>
            </w:r>
          </w:p>
        </w:tc>
      </w:tr>
      <w:tr w:rsidR="00EF2B9C" w:rsidRPr="0026389E" w14:paraId="74B970C2" w14:textId="77777777" w:rsidTr="00EF2B9C">
        <w:trPr>
          <w:trHeight w:val="276"/>
        </w:trPr>
        <w:tc>
          <w:tcPr>
            <w:tcW w:w="1413" w:type="dxa"/>
            <w:tcBorders>
              <w:left w:val="nil"/>
              <w:bottom w:val="nil"/>
              <w:right w:val="nil"/>
            </w:tcBorders>
            <w:shd w:val="clear" w:color="auto" w:fill="E5DFEC" w:themeFill="accent4" w:themeFillTint="33"/>
            <w:hideMark/>
          </w:tcPr>
          <w:p w14:paraId="193164A5" w14:textId="77777777" w:rsidR="00C020FD" w:rsidRPr="0026389E" w:rsidRDefault="00C020FD" w:rsidP="002A4BF0">
            <w:pPr>
              <w:pStyle w:val="TableText"/>
              <w:rPr>
                <w:szCs w:val="18"/>
                <w:lang w:eastAsia="en-AU"/>
              </w:rPr>
            </w:pPr>
            <w:r w:rsidRPr="0026389E">
              <w:rPr>
                <w:szCs w:val="18"/>
                <w:lang w:eastAsia="en-AU"/>
              </w:rPr>
              <w:t xml:space="preserve">AciHV1 and AciHV2 </w:t>
            </w:r>
          </w:p>
        </w:tc>
        <w:tc>
          <w:tcPr>
            <w:tcW w:w="1559" w:type="dxa"/>
            <w:tcBorders>
              <w:left w:val="nil"/>
              <w:bottom w:val="single" w:sz="4" w:space="0" w:color="auto"/>
              <w:right w:val="nil"/>
            </w:tcBorders>
            <w:shd w:val="clear" w:color="auto" w:fill="C6D9F1" w:themeFill="text2" w:themeFillTint="33"/>
            <w:hideMark/>
          </w:tcPr>
          <w:p w14:paraId="16EECD55" w14:textId="77777777" w:rsidR="00C020FD" w:rsidRPr="0026389E" w:rsidRDefault="00C020FD" w:rsidP="002A4BF0">
            <w:pPr>
              <w:pStyle w:val="TableText"/>
              <w:rPr>
                <w:szCs w:val="18"/>
                <w:lang w:eastAsia="en-AU"/>
              </w:rPr>
            </w:pPr>
            <w:r w:rsidRPr="0026389E">
              <w:rPr>
                <w:color w:val="000000" w:themeColor="text1"/>
                <w:kern w:val="24"/>
                <w:szCs w:val="18"/>
                <w:lang w:eastAsia="en-AU"/>
              </w:rPr>
              <w:t>Unrestricted</w:t>
            </w:r>
          </w:p>
        </w:tc>
        <w:tc>
          <w:tcPr>
            <w:tcW w:w="567" w:type="dxa"/>
            <w:tcBorders>
              <w:left w:val="nil"/>
              <w:bottom w:val="single" w:sz="4" w:space="0" w:color="auto"/>
              <w:right w:val="nil"/>
            </w:tcBorders>
            <w:shd w:val="clear" w:color="auto" w:fill="FDE9D9" w:themeFill="accent6" w:themeFillTint="33"/>
            <w:hideMark/>
          </w:tcPr>
          <w:p w14:paraId="624802FA" w14:textId="77777777" w:rsidR="00C020FD" w:rsidRPr="00DD7ABB" w:rsidRDefault="00C020FD" w:rsidP="002A4BF0">
            <w:pPr>
              <w:pStyle w:val="TableText"/>
            </w:pPr>
            <w:r w:rsidRPr="00DD7ABB">
              <w:t>H</w:t>
            </w:r>
          </w:p>
        </w:tc>
        <w:tc>
          <w:tcPr>
            <w:tcW w:w="567" w:type="dxa"/>
            <w:tcBorders>
              <w:left w:val="nil"/>
              <w:bottom w:val="single" w:sz="4" w:space="0" w:color="auto"/>
              <w:right w:val="nil"/>
            </w:tcBorders>
            <w:shd w:val="clear" w:color="auto" w:fill="FFFFFF" w:themeFill="background1"/>
            <w:hideMark/>
          </w:tcPr>
          <w:p w14:paraId="7FA72D7F" w14:textId="7091AE1D" w:rsidR="00C020FD" w:rsidRPr="00DD7ABB" w:rsidRDefault="00C42ECC" w:rsidP="002A4BF0">
            <w:pPr>
              <w:pStyle w:val="TableText"/>
            </w:pPr>
            <w:r>
              <w:t>H</w:t>
            </w:r>
          </w:p>
        </w:tc>
        <w:tc>
          <w:tcPr>
            <w:tcW w:w="567" w:type="dxa"/>
            <w:tcBorders>
              <w:left w:val="nil"/>
              <w:bottom w:val="single" w:sz="4" w:space="0" w:color="auto"/>
              <w:right w:val="nil"/>
            </w:tcBorders>
            <w:shd w:val="clear" w:color="auto" w:fill="FFFFFF" w:themeFill="background1"/>
            <w:hideMark/>
          </w:tcPr>
          <w:p w14:paraId="4B896AEE"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hideMark/>
          </w:tcPr>
          <w:p w14:paraId="71D807CC" w14:textId="656DF46B" w:rsidR="00C020FD" w:rsidRPr="00DD7ABB" w:rsidRDefault="00C42ECC" w:rsidP="002A4BF0">
            <w:pPr>
              <w:pStyle w:val="TableText"/>
            </w:pPr>
            <w:r>
              <w:t>H</w:t>
            </w:r>
          </w:p>
        </w:tc>
        <w:tc>
          <w:tcPr>
            <w:tcW w:w="567" w:type="dxa"/>
            <w:tcBorders>
              <w:left w:val="nil"/>
              <w:bottom w:val="single" w:sz="4" w:space="0" w:color="auto"/>
              <w:right w:val="nil"/>
            </w:tcBorders>
            <w:shd w:val="clear" w:color="auto" w:fill="DDD9C3" w:themeFill="background2" w:themeFillShade="E6"/>
            <w:hideMark/>
          </w:tcPr>
          <w:p w14:paraId="07B00710" w14:textId="77777777" w:rsidR="00C020FD" w:rsidRPr="00DD7ABB" w:rsidRDefault="00C020FD" w:rsidP="002A4BF0">
            <w:pPr>
              <w:pStyle w:val="TableText"/>
            </w:pPr>
            <w:r w:rsidRPr="00DD7ABB">
              <w:t>N</w:t>
            </w:r>
          </w:p>
        </w:tc>
        <w:tc>
          <w:tcPr>
            <w:tcW w:w="708" w:type="dxa"/>
            <w:tcBorders>
              <w:left w:val="nil"/>
              <w:bottom w:val="single" w:sz="4" w:space="0" w:color="auto"/>
              <w:right w:val="nil"/>
            </w:tcBorders>
            <w:shd w:val="clear" w:color="auto" w:fill="FFFFFF" w:themeFill="background1"/>
          </w:tcPr>
          <w:p w14:paraId="070B9E4C" w14:textId="77777777" w:rsidR="00C020FD" w:rsidRPr="00DD7ABB" w:rsidRDefault="00C020FD" w:rsidP="002A4BF0">
            <w:pPr>
              <w:pStyle w:val="TableText"/>
            </w:pPr>
            <w:r w:rsidRPr="00DD7ABB">
              <w:t>H</w:t>
            </w:r>
          </w:p>
        </w:tc>
        <w:tc>
          <w:tcPr>
            <w:tcW w:w="709" w:type="dxa"/>
            <w:tcBorders>
              <w:left w:val="nil"/>
              <w:bottom w:val="single" w:sz="4" w:space="0" w:color="auto"/>
              <w:right w:val="nil"/>
            </w:tcBorders>
            <w:shd w:val="clear" w:color="auto" w:fill="FFFFFF" w:themeFill="background1"/>
            <w:hideMark/>
          </w:tcPr>
          <w:p w14:paraId="63C486E6"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F2DBDB" w:themeFill="accent2" w:themeFillTint="33"/>
            <w:hideMark/>
          </w:tcPr>
          <w:p w14:paraId="057815BA" w14:textId="77777777" w:rsidR="00C020FD" w:rsidRPr="00DD7ABB" w:rsidRDefault="00C020FD"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FAF0F0"/>
            <w:hideMark/>
          </w:tcPr>
          <w:p w14:paraId="6AE630D2" w14:textId="77777777" w:rsidR="00C020FD" w:rsidRPr="00DD7ABB" w:rsidRDefault="00C020FD"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1BEBE798" w14:textId="77777777" w:rsidR="00C020FD" w:rsidRPr="00DD7ABB" w:rsidRDefault="00C020FD"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hideMark/>
          </w:tcPr>
          <w:p w14:paraId="44207D12" w14:textId="77777777" w:rsidR="00C020FD" w:rsidRPr="00DD7ABB" w:rsidRDefault="00C020FD"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2D6B06FD"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7DF7DD84"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28FA0757" w14:textId="77777777" w:rsidR="00C020FD" w:rsidRPr="00DD7ABB" w:rsidRDefault="00C020FD"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hideMark/>
          </w:tcPr>
          <w:p w14:paraId="1AF86E26" w14:textId="77777777" w:rsidR="00C020FD" w:rsidRPr="00DD7ABB" w:rsidRDefault="00C020FD" w:rsidP="002A4BF0">
            <w:pPr>
              <w:pStyle w:val="TableText"/>
            </w:pPr>
            <w:r w:rsidRPr="003B3DA1">
              <w:rPr>
                <w:szCs w:val="18"/>
                <w:lang w:eastAsia="en-AU"/>
              </w:rPr>
              <w:t>B</w:t>
            </w:r>
          </w:p>
        </w:tc>
        <w:tc>
          <w:tcPr>
            <w:tcW w:w="709" w:type="dxa"/>
            <w:tcBorders>
              <w:left w:val="nil"/>
              <w:bottom w:val="single" w:sz="4" w:space="0" w:color="auto"/>
              <w:right w:val="nil"/>
            </w:tcBorders>
            <w:shd w:val="clear" w:color="auto" w:fill="FFFFCC"/>
            <w:hideMark/>
          </w:tcPr>
          <w:p w14:paraId="47A65D9A" w14:textId="77777777" w:rsidR="00C020FD" w:rsidRPr="00DD7ABB" w:rsidRDefault="00C020FD" w:rsidP="002A4BF0">
            <w:pPr>
              <w:pStyle w:val="TableText"/>
            </w:pPr>
            <w:r w:rsidRPr="00DD7ABB">
              <w:t>L</w:t>
            </w:r>
          </w:p>
        </w:tc>
        <w:tc>
          <w:tcPr>
            <w:tcW w:w="709" w:type="dxa"/>
            <w:tcBorders>
              <w:left w:val="nil"/>
              <w:bottom w:val="single" w:sz="4" w:space="0" w:color="auto"/>
              <w:right w:val="nil"/>
            </w:tcBorders>
            <w:shd w:val="clear" w:color="auto" w:fill="FFFFCC"/>
            <w:hideMark/>
          </w:tcPr>
          <w:p w14:paraId="5461C6D1"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46153304" w14:textId="77777777" w:rsidR="00C020FD" w:rsidRPr="00DD7ABB" w:rsidRDefault="00C020FD" w:rsidP="002A4BF0">
            <w:pPr>
              <w:pStyle w:val="TableText"/>
            </w:pPr>
            <w:r>
              <w:t>L</w:t>
            </w:r>
          </w:p>
        </w:tc>
        <w:tc>
          <w:tcPr>
            <w:tcW w:w="567" w:type="dxa"/>
            <w:tcBorders>
              <w:left w:val="nil"/>
              <w:bottom w:val="single" w:sz="4" w:space="0" w:color="auto"/>
              <w:right w:val="nil"/>
            </w:tcBorders>
            <w:shd w:val="clear" w:color="auto" w:fill="EAF1DD" w:themeFill="accent3" w:themeFillTint="33"/>
          </w:tcPr>
          <w:p w14:paraId="3652FA4B" w14:textId="77777777" w:rsidR="00C020FD" w:rsidRPr="00DD7ABB" w:rsidRDefault="00C020FD" w:rsidP="002A4BF0">
            <w:pPr>
              <w:pStyle w:val="TableText"/>
            </w:pPr>
            <w:r w:rsidRPr="00DD7ABB">
              <w:t>N</w:t>
            </w:r>
          </w:p>
        </w:tc>
        <w:tc>
          <w:tcPr>
            <w:tcW w:w="851" w:type="dxa"/>
            <w:tcBorders>
              <w:left w:val="nil"/>
              <w:bottom w:val="single" w:sz="4" w:space="0" w:color="auto"/>
            </w:tcBorders>
            <w:shd w:val="clear" w:color="auto" w:fill="DAEEF3" w:themeFill="accent5" w:themeFillTint="33"/>
            <w:hideMark/>
          </w:tcPr>
          <w:p w14:paraId="2858E0EB" w14:textId="77777777" w:rsidR="00C020FD" w:rsidRPr="00DD7ABB" w:rsidRDefault="00C020FD" w:rsidP="002A4BF0">
            <w:pPr>
              <w:pStyle w:val="TableText"/>
            </w:pPr>
            <w:r>
              <w:t>L</w:t>
            </w:r>
          </w:p>
        </w:tc>
      </w:tr>
      <w:tr w:rsidR="00EF2B9C" w:rsidRPr="0026389E" w14:paraId="0127FAA8" w14:textId="77777777" w:rsidTr="00EF2B9C">
        <w:trPr>
          <w:trHeight w:val="276"/>
        </w:trPr>
        <w:tc>
          <w:tcPr>
            <w:tcW w:w="1413" w:type="dxa"/>
            <w:tcBorders>
              <w:top w:val="nil"/>
              <w:left w:val="nil"/>
              <w:bottom w:val="nil"/>
              <w:right w:val="nil"/>
            </w:tcBorders>
            <w:shd w:val="clear" w:color="auto" w:fill="E5DFEC" w:themeFill="accent4" w:themeFillTint="33"/>
          </w:tcPr>
          <w:p w14:paraId="0927B712" w14:textId="77777777" w:rsidR="00C020FD" w:rsidRPr="0026389E" w:rsidRDefault="00C020FD"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53A6D2ED" w14:textId="77777777" w:rsidR="00C020FD" w:rsidRPr="0026389E" w:rsidRDefault="00C020FD"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left w:val="nil"/>
              <w:bottom w:val="single" w:sz="4" w:space="0" w:color="auto"/>
              <w:right w:val="nil"/>
            </w:tcBorders>
            <w:shd w:val="clear" w:color="auto" w:fill="FDE9D9" w:themeFill="accent6" w:themeFillTint="33"/>
          </w:tcPr>
          <w:p w14:paraId="41F6C070" w14:textId="77777777" w:rsidR="00C020FD" w:rsidRPr="00DD7ABB" w:rsidRDefault="00C020FD" w:rsidP="002A4BF0">
            <w:pPr>
              <w:pStyle w:val="TableText"/>
            </w:pPr>
            <w:r>
              <w:t>VL</w:t>
            </w:r>
          </w:p>
        </w:tc>
        <w:tc>
          <w:tcPr>
            <w:tcW w:w="567" w:type="dxa"/>
            <w:tcBorders>
              <w:left w:val="nil"/>
              <w:bottom w:val="single" w:sz="4" w:space="0" w:color="auto"/>
              <w:right w:val="nil"/>
            </w:tcBorders>
            <w:shd w:val="clear" w:color="auto" w:fill="FFFFFF" w:themeFill="background1"/>
          </w:tcPr>
          <w:p w14:paraId="32416992" w14:textId="7929D870" w:rsidR="00C020FD" w:rsidRDefault="00C42ECC" w:rsidP="002A4BF0">
            <w:pPr>
              <w:pStyle w:val="TableText"/>
            </w:pPr>
            <w:r>
              <w:t>H</w:t>
            </w:r>
          </w:p>
        </w:tc>
        <w:tc>
          <w:tcPr>
            <w:tcW w:w="567" w:type="dxa"/>
            <w:tcBorders>
              <w:left w:val="nil"/>
              <w:bottom w:val="single" w:sz="4" w:space="0" w:color="auto"/>
              <w:right w:val="nil"/>
            </w:tcBorders>
            <w:shd w:val="clear" w:color="auto" w:fill="FFFFFF" w:themeFill="background1"/>
          </w:tcPr>
          <w:p w14:paraId="127BDA90"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tcPr>
          <w:p w14:paraId="347C7598" w14:textId="77777777" w:rsidR="00C020FD" w:rsidRDefault="00C020FD"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25B8134D" w14:textId="77777777" w:rsidR="00C020FD" w:rsidRPr="00DD7ABB" w:rsidRDefault="00C020FD" w:rsidP="002A4BF0">
            <w:pPr>
              <w:pStyle w:val="TableText"/>
            </w:pPr>
            <w:r w:rsidRPr="00DD7ABB">
              <w:t>N</w:t>
            </w:r>
          </w:p>
        </w:tc>
        <w:tc>
          <w:tcPr>
            <w:tcW w:w="708" w:type="dxa"/>
            <w:tcBorders>
              <w:left w:val="nil"/>
              <w:bottom w:val="single" w:sz="4" w:space="0" w:color="auto"/>
              <w:right w:val="nil"/>
            </w:tcBorders>
            <w:shd w:val="clear" w:color="auto" w:fill="FFFFFF" w:themeFill="background1"/>
          </w:tcPr>
          <w:p w14:paraId="21C9249A" w14:textId="77777777" w:rsidR="00C020FD" w:rsidRPr="003B3DA1" w:rsidRDefault="00C020FD" w:rsidP="002A4BF0">
            <w:pPr>
              <w:pStyle w:val="TableText"/>
              <w:rPr>
                <w:szCs w:val="18"/>
                <w:lang w:eastAsia="en-AU"/>
              </w:rPr>
            </w:pPr>
            <w:r w:rsidRPr="00DD7ABB">
              <w:t>H</w:t>
            </w:r>
          </w:p>
        </w:tc>
        <w:tc>
          <w:tcPr>
            <w:tcW w:w="709" w:type="dxa"/>
            <w:tcBorders>
              <w:left w:val="nil"/>
              <w:bottom w:val="single" w:sz="4" w:space="0" w:color="auto"/>
              <w:right w:val="nil"/>
            </w:tcBorders>
            <w:shd w:val="clear" w:color="auto" w:fill="FFFFFF" w:themeFill="background1"/>
          </w:tcPr>
          <w:p w14:paraId="3C8DE131" w14:textId="77777777" w:rsidR="00C020FD" w:rsidRPr="003B3DA1" w:rsidRDefault="00C020FD" w:rsidP="002A4BF0">
            <w:pPr>
              <w:pStyle w:val="TableText"/>
              <w:rPr>
                <w:szCs w:val="18"/>
                <w:lang w:eastAsia="en-AU"/>
              </w:rPr>
            </w:pPr>
            <w:r w:rsidRPr="00DD7ABB">
              <w:t>N</w:t>
            </w:r>
          </w:p>
        </w:tc>
        <w:tc>
          <w:tcPr>
            <w:tcW w:w="567" w:type="dxa"/>
            <w:tcBorders>
              <w:left w:val="nil"/>
              <w:bottom w:val="single" w:sz="4" w:space="0" w:color="auto"/>
              <w:right w:val="nil"/>
            </w:tcBorders>
            <w:shd w:val="clear" w:color="auto" w:fill="F2DBDB" w:themeFill="accent2" w:themeFillTint="33"/>
          </w:tcPr>
          <w:p w14:paraId="2A04E5F3" w14:textId="77777777" w:rsidR="00C020FD" w:rsidRPr="003B3DA1" w:rsidRDefault="00C020FD" w:rsidP="002A4BF0">
            <w:pPr>
              <w:pStyle w:val="TableText"/>
              <w:rPr>
                <w:szCs w:val="18"/>
                <w:lang w:eastAsia="en-AU"/>
              </w:rPr>
            </w:pPr>
            <w:r w:rsidRPr="003B3DA1">
              <w:rPr>
                <w:szCs w:val="18"/>
                <w:lang w:eastAsia="en-AU"/>
              </w:rPr>
              <w:t>L</w:t>
            </w:r>
          </w:p>
        </w:tc>
        <w:tc>
          <w:tcPr>
            <w:tcW w:w="567" w:type="dxa"/>
            <w:tcBorders>
              <w:left w:val="nil"/>
              <w:bottom w:val="single" w:sz="4" w:space="0" w:color="auto"/>
              <w:right w:val="nil"/>
            </w:tcBorders>
            <w:shd w:val="clear" w:color="auto" w:fill="FAF0F0"/>
          </w:tcPr>
          <w:p w14:paraId="18F66A41" w14:textId="77777777" w:rsidR="00C020FD" w:rsidRPr="003B3DA1" w:rsidRDefault="00C020FD"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40570453" w14:textId="77777777" w:rsidR="00C020FD" w:rsidRPr="003B3DA1" w:rsidRDefault="00C020FD" w:rsidP="002A4BF0">
            <w:pPr>
              <w:pStyle w:val="TableText"/>
              <w:rPr>
                <w:szCs w:val="18"/>
                <w:lang w:eastAsia="en-AU"/>
              </w:rPr>
            </w:pPr>
            <w:r w:rsidRPr="003B3DA1">
              <w:rPr>
                <w:szCs w:val="18"/>
                <w:lang w:eastAsia="en-AU"/>
              </w:rPr>
              <w:t>A</w:t>
            </w:r>
          </w:p>
        </w:tc>
        <w:tc>
          <w:tcPr>
            <w:tcW w:w="567" w:type="dxa"/>
            <w:tcBorders>
              <w:left w:val="nil"/>
              <w:bottom w:val="single" w:sz="4" w:space="0" w:color="auto"/>
              <w:right w:val="nil"/>
            </w:tcBorders>
            <w:shd w:val="clear" w:color="auto" w:fill="FAF0F0"/>
          </w:tcPr>
          <w:p w14:paraId="654DAD48" w14:textId="77777777" w:rsidR="00C020FD" w:rsidRPr="003B3DA1" w:rsidRDefault="00C020FD"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6FFD87C8" w14:textId="77777777" w:rsidR="00C020FD" w:rsidRPr="003B3DA1" w:rsidRDefault="00C020FD" w:rsidP="002A4BF0">
            <w:pPr>
              <w:pStyle w:val="TableText"/>
              <w:rPr>
                <w:szCs w:val="18"/>
                <w:lang w:eastAsia="en-AU"/>
              </w:rPr>
            </w:pPr>
            <w:r w:rsidRPr="003B3DA1">
              <w:rPr>
                <w:szCs w:val="18"/>
                <w:lang w:eastAsia="en-AU"/>
              </w:rPr>
              <w:t>B</w:t>
            </w:r>
          </w:p>
        </w:tc>
        <w:tc>
          <w:tcPr>
            <w:tcW w:w="567" w:type="dxa"/>
            <w:tcBorders>
              <w:left w:val="nil"/>
              <w:bottom w:val="single" w:sz="4" w:space="0" w:color="auto"/>
              <w:right w:val="nil"/>
            </w:tcBorders>
            <w:shd w:val="clear" w:color="auto" w:fill="FAF0F0"/>
          </w:tcPr>
          <w:p w14:paraId="6C4F01AF" w14:textId="77777777" w:rsidR="00C020FD" w:rsidRPr="003B3DA1" w:rsidRDefault="00C020FD" w:rsidP="002A4BF0">
            <w:pPr>
              <w:pStyle w:val="TableText"/>
              <w:rPr>
                <w:szCs w:val="18"/>
                <w:lang w:eastAsia="en-AU"/>
              </w:rPr>
            </w:pPr>
            <w:r w:rsidRPr="003B3DA1">
              <w:rPr>
                <w:szCs w:val="18"/>
                <w:lang w:eastAsia="en-AU"/>
              </w:rPr>
              <w:t>B</w:t>
            </w:r>
          </w:p>
        </w:tc>
        <w:tc>
          <w:tcPr>
            <w:tcW w:w="567" w:type="dxa"/>
            <w:tcBorders>
              <w:left w:val="nil"/>
              <w:bottom w:val="single" w:sz="4" w:space="0" w:color="auto"/>
              <w:right w:val="nil"/>
            </w:tcBorders>
            <w:shd w:val="clear" w:color="auto" w:fill="FAF0F0"/>
          </w:tcPr>
          <w:p w14:paraId="2E00847F" w14:textId="77777777" w:rsidR="00C020FD" w:rsidRPr="003B3DA1" w:rsidRDefault="00C020FD" w:rsidP="002A4BF0">
            <w:pPr>
              <w:pStyle w:val="TableText"/>
              <w:rPr>
                <w:szCs w:val="18"/>
                <w:lang w:eastAsia="en-AU"/>
              </w:rPr>
            </w:pPr>
            <w:r w:rsidRPr="003B3DA1">
              <w:rPr>
                <w:szCs w:val="18"/>
                <w:lang w:eastAsia="en-AU"/>
              </w:rPr>
              <w:t>A</w:t>
            </w:r>
          </w:p>
        </w:tc>
        <w:tc>
          <w:tcPr>
            <w:tcW w:w="567" w:type="dxa"/>
            <w:tcBorders>
              <w:left w:val="nil"/>
              <w:bottom w:val="single" w:sz="4" w:space="0" w:color="auto"/>
              <w:right w:val="nil"/>
            </w:tcBorders>
            <w:shd w:val="clear" w:color="auto" w:fill="FAF0F0"/>
          </w:tcPr>
          <w:p w14:paraId="64E7C198" w14:textId="77777777" w:rsidR="00C020FD" w:rsidRPr="003B3DA1" w:rsidRDefault="00C020FD" w:rsidP="002A4BF0">
            <w:pPr>
              <w:pStyle w:val="TableText"/>
              <w:rPr>
                <w:szCs w:val="18"/>
                <w:lang w:eastAsia="en-AU"/>
              </w:rPr>
            </w:pPr>
            <w:r w:rsidRPr="003B3DA1">
              <w:rPr>
                <w:szCs w:val="18"/>
                <w:lang w:eastAsia="en-AU"/>
              </w:rPr>
              <w:t>B</w:t>
            </w:r>
          </w:p>
        </w:tc>
        <w:tc>
          <w:tcPr>
            <w:tcW w:w="709" w:type="dxa"/>
            <w:tcBorders>
              <w:left w:val="nil"/>
              <w:bottom w:val="single" w:sz="4" w:space="0" w:color="auto"/>
              <w:right w:val="nil"/>
            </w:tcBorders>
            <w:shd w:val="clear" w:color="auto" w:fill="FFFFCC"/>
          </w:tcPr>
          <w:p w14:paraId="29FACCAC" w14:textId="77777777" w:rsidR="00C020FD" w:rsidRPr="00DD7ABB" w:rsidRDefault="00C020FD" w:rsidP="002A4BF0">
            <w:pPr>
              <w:pStyle w:val="TableText"/>
            </w:pPr>
            <w:r w:rsidRPr="00735A38">
              <w:t>L</w:t>
            </w:r>
          </w:p>
        </w:tc>
        <w:tc>
          <w:tcPr>
            <w:tcW w:w="709" w:type="dxa"/>
            <w:tcBorders>
              <w:left w:val="nil"/>
              <w:bottom w:val="single" w:sz="4" w:space="0" w:color="auto"/>
              <w:right w:val="nil"/>
            </w:tcBorders>
            <w:shd w:val="clear" w:color="auto" w:fill="FFFFCC"/>
          </w:tcPr>
          <w:p w14:paraId="158A9DE8"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01D88256" w14:textId="77777777" w:rsidR="00C020FD" w:rsidRDefault="00C020FD"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6A0CC16E" w14:textId="77777777" w:rsidR="00C020FD" w:rsidRPr="00DD7ABB" w:rsidRDefault="00C020FD" w:rsidP="002A4BF0">
            <w:pPr>
              <w:pStyle w:val="TableText"/>
            </w:pPr>
            <w:r w:rsidRPr="00DD7ABB">
              <w:t>N</w:t>
            </w:r>
          </w:p>
        </w:tc>
        <w:tc>
          <w:tcPr>
            <w:tcW w:w="851" w:type="dxa"/>
            <w:tcBorders>
              <w:left w:val="nil"/>
              <w:bottom w:val="single" w:sz="4" w:space="0" w:color="auto"/>
            </w:tcBorders>
            <w:shd w:val="clear" w:color="auto" w:fill="DAEEF3" w:themeFill="accent5" w:themeFillTint="33"/>
          </w:tcPr>
          <w:p w14:paraId="06658EE7" w14:textId="77777777" w:rsidR="00C020FD" w:rsidRDefault="00C020FD" w:rsidP="002A4BF0">
            <w:pPr>
              <w:pStyle w:val="TableText"/>
            </w:pPr>
            <w:r>
              <w:t>N</w:t>
            </w:r>
          </w:p>
        </w:tc>
      </w:tr>
      <w:tr w:rsidR="00EF2B9C" w:rsidRPr="0026389E" w14:paraId="42D8342F"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75C79E20" w14:textId="77777777" w:rsidR="00C020FD" w:rsidRPr="0026389E" w:rsidRDefault="00C020FD"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060A1A14" w14:textId="77777777" w:rsidR="00C020FD" w:rsidRPr="0026389E" w:rsidRDefault="00C020FD" w:rsidP="002A4BF0">
            <w:pPr>
              <w:pStyle w:val="TableText"/>
              <w:rPr>
                <w:color w:val="000000" w:themeColor="text1"/>
                <w:kern w:val="24"/>
                <w:szCs w:val="18"/>
                <w:lang w:eastAsia="en-AU"/>
              </w:rPr>
            </w:pPr>
            <w:r w:rsidRPr="0026389E">
              <w:rPr>
                <w:szCs w:val="18"/>
                <w:lang w:eastAsia="en-AU"/>
              </w:rPr>
              <w:t xml:space="preserve">PAQ (with </w:t>
            </w:r>
            <w:r>
              <w:rPr>
                <w:szCs w:val="18"/>
                <w:lang w:eastAsia="en-AU"/>
              </w:rPr>
              <w:t>progeny production</w:t>
            </w:r>
            <w:r w:rsidRPr="0026389E">
              <w:rPr>
                <w:szCs w:val="18"/>
                <w:lang w:eastAsia="en-AU"/>
              </w:rPr>
              <w:t xml:space="preserve"> and testing)</w:t>
            </w:r>
          </w:p>
        </w:tc>
        <w:tc>
          <w:tcPr>
            <w:tcW w:w="567" w:type="dxa"/>
            <w:tcBorders>
              <w:left w:val="nil"/>
              <w:bottom w:val="single" w:sz="4" w:space="0" w:color="auto"/>
              <w:right w:val="nil"/>
            </w:tcBorders>
            <w:shd w:val="clear" w:color="auto" w:fill="FDE9D9" w:themeFill="accent6" w:themeFillTint="33"/>
          </w:tcPr>
          <w:p w14:paraId="4C973839" w14:textId="77777777" w:rsidR="00C020FD" w:rsidRPr="00DD7ABB" w:rsidRDefault="00C020FD" w:rsidP="002A4BF0">
            <w:pPr>
              <w:pStyle w:val="TableText"/>
            </w:pPr>
            <w:r>
              <w:t>VL</w:t>
            </w:r>
          </w:p>
        </w:tc>
        <w:tc>
          <w:tcPr>
            <w:tcW w:w="567" w:type="dxa"/>
            <w:tcBorders>
              <w:left w:val="nil"/>
              <w:bottom w:val="single" w:sz="4" w:space="0" w:color="auto"/>
              <w:right w:val="nil"/>
            </w:tcBorders>
            <w:shd w:val="clear" w:color="auto" w:fill="FFFFFF" w:themeFill="background1"/>
          </w:tcPr>
          <w:p w14:paraId="6054BD12" w14:textId="3F568D54" w:rsidR="00C020FD" w:rsidRPr="00735A38" w:rsidRDefault="00C42ECC" w:rsidP="002A4BF0">
            <w:pPr>
              <w:pStyle w:val="TableText"/>
            </w:pPr>
            <w:r>
              <w:t>H</w:t>
            </w:r>
          </w:p>
        </w:tc>
        <w:tc>
          <w:tcPr>
            <w:tcW w:w="567" w:type="dxa"/>
            <w:tcBorders>
              <w:left w:val="nil"/>
              <w:bottom w:val="single" w:sz="4" w:space="0" w:color="auto"/>
              <w:right w:val="nil"/>
            </w:tcBorders>
            <w:shd w:val="clear" w:color="auto" w:fill="FFFFFF" w:themeFill="background1"/>
          </w:tcPr>
          <w:p w14:paraId="2DE637A1" w14:textId="77777777" w:rsidR="00C020FD" w:rsidRPr="00735A38" w:rsidRDefault="00C020FD" w:rsidP="002A4BF0">
            <w:pPr>
              <w:pStyle w:val="TableText"/>
            </w:pPr>
            <w:r w:rsidRPr="00735A38">
              <w:t>N</w:t>
            </w:r>
          </w:p>
        </w:tc>
        <w:tc>
          <w:tcPr>
            <w:tcW w:w="567" w:type="dxa"/>
            <w:tcBorders>
              <w:left w:val="nil"/>
              <w:bottom w:val="single" w:sz="4" w:space="0" w:color="auto"/>
              <w:right w:val="nil"/>
            </w:tcBorders>
            <w:shd w:val="clear" w:color="auto" w:fill="DDD9C3" w:themeFill="background2" w:themeFillShade="E6"/>
          </w:tcPr>
          <w:p w14:paraId="73F0D807" w14:textId="77777777" w:rsidR="00C020FD" w:rsidRPr="00735A38" w:rsidRDefault="00C020FD" w:rsidP="002A4BF0">
            <w:pPr>
              <w:pStyle w:val="TableText"/>
            </w:pPr>
            <w:r w:rsidRPr="00735A38">
              <w:t>VL</w:t>
            </w:r>
          </w:p>
        </w:tc>
        <w:tc>
          <w:tcPr>
            <w:tcW w:w="567" w:type="dxa"/>
            <w:tcBorders>
              <w:left w:val="nil"/>
              <w:bottom w:val="single" w:sz="4" w:space="0" w:color="auto"/>
              <w:right w:val="nil"/>
            </w:tcBorders>
            <w:shd w:val="clear" w:color="auto" w:fill="DDD9C3" w:themeFill="background2" w:themeFillShade="E6"/>
          </w:tcPr>
          <w:p w14:paraId="799C7BC0" w14:textId="77777777" w:rsidR="00C020FD" w:rsidRPr="00735A38" w:rsidRDefault="00C020FD" w:rsidP="002A4BF0">
            <w:pPr>
              <w:pStyle w:val="TableText"/>
            </w:pPr>
            <w:r w:rsidRPr="00735A38">
              <w:t>N</w:t>
            </w:r>
          </w:p>
        </w:tc>
        <w:tc>
          <w:tcPr>
            <w:tcW w:w="708" w:type="dxa"/>
            <w:tcBorders>
              <w:left w:val="nil"/>
              <w:bottom w:val="single" w:sz="4" w:space="0" w:color="auto"/>
              <w:right w:val="nil"/>
            </w:tcBorders>
            <w:shd w:val="clear" w:color="auto" w:fill="FFFFFF" w:themeFill="background1"/>
          </w:tcPr>
          <w:p w14:paraId="034474A8" w14:textId="77777777" w:rsidR="00C020FD" w:rsidRPr="00735A38" w:rsidRDefault="00C020FD" w:rsidP="002A4BF0">
            <w:pPr>
              <w:pStyle w:val="TableText"/>
            </w:pPr>
            <w:r w:rsidRPr="00735A38">
              <w:t>H</w:t>
            </w:r>
          </w:p>
        </w:tc>
        <w:tc>
          <w:tcPr>
            <w:tcW w:w="709" w:type="dxa"/>
            <w:tcBorders>
              <w:left w:val="nil"/>
              <w:bottom w:val="single" w:sz="4" w:space="0" w:color="auto"/>
              <w:right w:val="nil"/>
            </w:tcBorders>
            <w:shd w:val="clear" w:color="auto" w:fill="FFFFFF" w:themeFill="background1"/>
          </w:tcPr>
          <w:p w14:paraId="743C06E7" w14:textId="77777777" w:rsidR="00C020FD" w:rsidRPr="00735A38" w:rsidRDefault="00C020FD" w:rsidP="002A4BF0">
            <w:pPr>
              <w:pStyle w:val="TableText"/>
            </w:pPr>
            <w:r w:rsidRPr="00735A38">
              <w:t>N</w:t>
            </w:r>
          </w:p>
        </w:tc>
        <w:tc>
          <w:tcPr>
            <w:tcW w:w="567" w:type="dxa"/>
            <w:tcBorders>
              <w:left w:val="nil"/>
              <w:bottom w:val="single" w:sz="4" w:space="0" w:color="auto"/>
              <w:right w:val="nil"/>
            </w:tcBorders>
            <w:shd w:val="clear" w:color="auto" w:fill="F2DBDB" w:themeFill="accent2" w:themeFillTint="33"/>
          </w:tcPr>
          <w:p w14:paraId="3DE1BCC3" w14:textId="77777777" w:rsidR="00C020FD" w:rsidRPr="00735A38" w:rsidRDefault="00C020FD"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FAF0F0"/>
          </w:tcPr>
          <w:p w14:paraId="18136487" w14:textId="77777777" w:rsidR="00C020FD" w:rsidRPr="00735A38" w:rsidRDefault="00C020FD"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3B0440CC" w14:textId="77777777" w:rsidR="00C020FD" w:rsidRPr="00735A38" w:rsidRDefault="00C020FD"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tcPr>
          <w:p w14:paraId="2D369CF7" w14:textId="77777777" w:rsidR="00C020FD" w:rsidRPr="00735A38" w:rsidRDefault="00C020FD"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233074D1" w14:textId="77777777" w:rsidR="00C020FD" w:rsidRPr="00735A38"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14FE3B8A" w14:textId="77777777" w:rsidR="00C020FD" w:rsidRPr="00735A38"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783EC6CA" w14:textId="77777777" w:rsidR="00C020FD" w:rsidRPr="00735A38" w:rsidRDefault="00C020FD"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tcPr>
          <w:p w14:paraId="1B5D334A" w14:textId="77777777" w:rsidR="00C020FD" w:rsidRPr="00735A38" w:rsidRDefault="00C020FD" w:rsidP="002A4BF0">
            <w:pPr>
              <w:pStyle w:val="TableText"/>
            </w:pPr>
            <w:r w:rsidRPr="003B3DA1">
              <w:rPr>
                <w:szCs w:val="18"/>
                <w:lang w:eastAsia="en-AU"/>
              </w:rPr>
              <w:t>B</w:t>
            </w:r>
          </w:p>
        </w:tc>
        <w:tc>
          <w:tcPr>
            <w:tcW w:w="709" w:type="dxa"/>
            <w:tcBorders>
              <w:left w:val="nil"/>
              <w:bottom w:val="single" w:sz="4" w:space="0" w:color="auto"/>
              <w:right w:val="nil"/>
            </w:tcBorders>
            <w:shd w:val="clear" w:color="auto" w:fill="FFFFCC"/>
          </w:tcPr>
          <w:p w14:paraId="618553C1" w14:textId="77777777" w:rsidR="00C020FD" w:rsidRPr="00735A38" w:rsidRDefault="00C020FD" w:rsidP="002A4BF0">
            <w:pPr>
              <w:pStyle w:val="TableText"/>
            </w:pPr>
            <w:r w:rsidRPr="00735A38">
              <w:t>L</w:t>
            </w:r>
          </w:p>
        </w:tc>
        <w:tc>
          <w:tcPr>
            <w:tcW w:w="709" w:type="dxa"/>
            <w:tcBorders>
              <w:left w:val="nil"/>
              <w:bottom w:val="single" w:sz="4" w:space="0" w:color="auto"/>
              <w:right w:val="nil"/>
            </w:tcBorders>
            <w:shd w:val="clear" w:color="auto" w:fill="FFFFCC"/>
          </w:tcPr>
          <w:p w14:paraId="52EB03F4"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1D03969D" w14:textId="77777777" w:rsidR="00C020FD" w:rsidRDefault="00C020FD"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2DB5B8E3" w14:textId="77777777" w:rsidR="00C020FD" w:rsidRPr="00DD7ABB" w:rsidRDefault="00C020FD" w:rsidP="002A4BF0">
            <w:pPr>
              <w:pStyle w:val="TableText"/>
            </w:pPr>
            <w:r w:rsidRPr="00DD7ABB">
              <w:t>N</w:t>
            </w:r>
          </w:p>
        </w:tc>
        <w:tc>
          <w:tcPr>
            <w:tcW w:w="851" w:type="dxa"/>
            <w:tcBorders>
              <w:left w:val="nil"/>
              <w:bottom w:val="single" w:sz="4" w:space="0" w:color="auto"/>
            </w:tcBorders>
            <w:shd w:val="clear" w:color="auto" w:fill="DAEEF3" w:themeFill="accent5" w:themeFillTint="33"/>
          </w:tcPr>
          <w:p w14:paraId="2F82AA9E" w14:textId="77777777" w:rsidR="00C020FD" w:rsidRDefault="00C020FD" w:rsidP="002A4BF0">
            <w:pPr>
              <w:pStyle w:val="TableText"/>
            </w:pPr>
            <w:r>
              <w:t>N</w:t>
            </w:r>
          </w:p>
        </w:tc>
      </w:tr>
      <w:tr w:rsidR="00EF2B9C" w:rsidRPr="0026389E" w14:paraId="61380A9C" w14:textId="77777777" w:rsidTr="00EF2B9C">
        <w:trPr>
          <w:trHeight w:val="276"/>
        </w:trPr>
        <w:tc>
          <w:tcPr>
            <w:tcW w:w="1413" w:type="dxa"/>
            <w:tcBorders>
              <w:left w:val="nil"/>
              <w:bottom w:val="nil"/>
              <w:right w:val="nil"/>
            </w:tcBorders>
            <w:shd w:val="clear" w:color="auto" w:fill="E5DFEC" w:themeFill="accent4" w:themeFillTint="33"/>
            <w:hideMark/>
          </w:tcPr>
          <w:p w14:paraId="604BEFDE" w14:textId="77777777" w:rsidR="008C6DC3" w:rsidRPr="0026389E" w:rsidRDefault="008C6DC3" w:rsidP="002A4BF0">
            <w:pPr>
              <w:pStyle w:val="TableText"/>
              <w:rPr>
                <w:szCs w:val="18"/>
                <w:lang w:eastAsia="en-AU"/>
              </w:rPr>
            </w:pPr>
            <w:r w:rsidRPr="0026389E">
              <w:rPr>
                <w:szCs w:val="18"/>
                <w:lang w:eastAsia="en-AU"/>
              </w:rPr>
              <w:t>sNCLDV</w:t>
            </w:r>
          </w:p>
        </w:tc>
        <w:tc>
          <w:tcPr>
            <w:tcW w:w="1559" w:type="dxa"/>
            <w:tcBorders>
              <w:left w:val="nil"/>
              <w:bottom w:val="single" w:sz="4" w:space="0" w:color="auto"/>
              <w:right w:val="nil"/>
            </w:tcBorders>
            <w:shd w:val="clear" w:color="auto" w:fill="C6D9F1" w:themeFill="text2" w:themeFillTint="33"/>
            <w:hideMark/>
          </w:tcPr>
          <w:p w14:paraId="5C3E14B4" w14:textId="77777777" w:rsidR="008C6DC3" w:rsidRPr="0026389E" w:rsidRDefault="008C6DC3" w:rsidP="002A4BF0">
            <w:pPr>
              <w:pStyle w:val="TableText"/>
              <w:rPr>
                <w:szCs w:val="18"/>
                <w:lang w:eastAsia="en-AU"/>
              </w:rPr>
            </w:pPr>
            <w:r w:rsidRPr="0026389E">
              <w:rPr>
                <w:color w:val="000000" w:themeColor="text1"/>
                <w:kern w:val="24"/>
                <w:szCs w:val="18"/>
                <w:lang w:eastAsia="en-AU"/>
              </w:rPr>
              <w:t>Unrestricted</w:t>
            </w:r>
          </w:p>
        </w:tc>
        <w:tc>
          <w:tcPr>
            <w:tcW w:w="567" w:type="dxa"/>
            <w:tcBorders>
              <w:left w:val="nil"/>
              <w:bottom w:val="single" w:sz="4" w:space="0" w:color="auto"/>
              <w:right w:val="nil"/>
            </w:tcBorders>
            <w:shd w:val="clear" w:color="auto" w:fill="FDE9D9" w:themeFill="accent6" w:themeFillTint="33"/>
            <w:hideMark/>
          </w:tcPr>
          <w:p w14:paraId="54AD1D4C" w14:textId="77777777" w:rsidR="008C6DC3" w:rsidRPr="00DD7ABB" w:rsidRDefault="008C6DC3" w:rsidP="002A4BF0">
            <w:pPr>
              <w:pStyle w:val="TableText"/>
            </w:pPr>
            <w:r w:rsidRPr="00DD7ABB">
              <w:t>H</w:t>
            </w:r>
          </w:p>
        </w:tc>
        <w:tc>
          <w:tcPr>
            <w:tcW w:w="567" w:type="dxa"/>
            <w:tcBorders>
              <w:left w:val="nil"/>
              <w:bottom w:val="single" w:sz="4" w:space="0" w:color="auto"/>
              <w:right w:val="nil"/>
            </w:tcBorders>
            <w:shd w:val="clear" w:color="auto" w:fill="FFFFFF" w:themeFill="background1"/>
            <w:hideMark/>
          </w:tcPr>
          <w:p w14:paraId="1049D9A2" w14:textId="05090644" w:rsidR="008C6DC3" w:rsidRPr="00DD7ABB" w:rsidRDefault="00C42ECC" w:rsidP="002A4BF0">
            <w:pPr>
              <w:pStyle w:val="TableText"/>
            </w:pPr>
            <w:r>
              <w:t>H</w:t>
            </w:r>
          </w:p>
        </w:tc>
        <w:tc>
          <w:tcPr>
            <w:tcW w:w="567" w:type="dxa"/>
            <w:tcBorders>
              <w:left w:val="nil"/>
              <w:bottom w:val="single" w:sz="4" w:space="0" w:color="auto"/>
              <w:right w:val="nil"/>
            </w:tcBorders>
            <w:shd w:val="clear" w:color="auto" w:fill="FFFFFF" w:themeFill="background1"/>
            <w:hideMark/>
          </w:tcPr>
          <w:p w14:paraId="7C2EDA57"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hideMark/>
          </w:tcPr>
          <w:p w14:paraId="2C7B282E" w14:textId="2934625E" w:rsidR="008C6DC3" w:rsidRPr="00DD7ABB" w:rsidRDefault="00C42ECC" w:rsidP="002A4BF0">
            <w:pPr>
              <w:pStyle w:val="TableText"/>
            </w:pPr>
            <w:r>
              <w:t>H</w:t>
            </w:r>
          </w:p>
        </w:tc>
        <w:tc>
          <w:tcPr>
            <w:tcW w:w="567" w:type="dxa"/>
            <w:tcBorders>
              <w:left w:val="nil"/>
              <w:bottom w:val="single" w:sz="4" w:space="0" w:color="auto"/>
              <w:right w:val="nil"/>
            </w:tcBorders>
            <w:shd w:val="clear" w:color="auto" w:fill="DDD9C3" w:themeFill="background2" w:themeFillShade="E6"/>
            <w:hideMark/>
          </w:tcPr>
          <w:p w14:paraId="0BC127D5" w14:textId="77777777" w:rsidR="008C6DC3" w:rsidRPr="00DD7ABB" w:rsidRDefault="008C6DC3" w:rsidP="002A4BF0">
            <w:pPr>
              <w:pStyle w:val="TableText"/>
            </w:pPr>
            <w:r w:rsidRPr="00DD7ABB">
              <w:t>N</w:t>
            </w:r>
          </w:p>
        </w:tc>
        <w:tc>
          <w:tcPr>
            <w:tcW w:w="708" w:type="dxa"/>
            <w:tcBorders>
              <w:left w:val="nil"/>
              <w:bottom w:val="single" w:sz="4" w:space="0" w:color="auto"/>
              <w:right w:val="nil"/>
            </w:tcBorders>
            <w:shd w:val="clear" w:color="auto" w:fill="FFFFFF" w:themeFill="background1"/>
            <w:hideMark/>
          </w:tcPr>
          <w:p w14:paraId="0C21D5EC" w14:textId="77777777" w:rsidR="008C6DC3" w:rsidRPr="00DD7ABB" w:rsidRDefault="008C6DC3" w:rsidP="002A4BF0">
            <w:pPr>
              <w:pStyle w:val="TableText"/>
            </w:pPr>
            <w:r w:rsidRPr="003B3DA1">
              <w:rPr>
                <w:szCs w:val="18"/>
                <w:lang w:eastAsia="en-AU"/>
              </w:rPr>
              <w:t>H</w:t>
            </w:r>
          </w:p>
        </w:tc>
        <w:tc>
          <w:tcPr>
            <w:tcW w:w="709" w:type="dxa"/>
            <w:tcBorders>
              <w:left w:val="nil"/>
              <w:bottom w:val="single" w:sz="4" w:space="0" w:color="auto"/>
              <w:right w:val="nil"/>
            </w:tcBorders>
            <w:shd w:val="clear" w:color="auto" w:fill="FFFFFF" w:themeFill="background1"/>
            <w:hideMark/>
          </w:tcPr>
          <w:p w14:paraId="0918736A" w14:textId="77777777" w:rsidR="008C6DC3" w:rsidRPr="00DD7ABB" w:rsidRDefault="008C6DC3" w:rsidP="002A4BF0">
            <w:pPr>
              <w:pStyle w:val="TableText"/>
            </w:pPr>
            <w:r w:rsidRPr="003B3DA1">
              <w:rPr>
                <w:szCs w:val="18"/>
                <w:lang w:eastAsia="en-AU"/>
              </w:rPr>
              <w:t>N</w:t>
            </w:r>
          </w:p>
        </w:tc>
        <w:tc>
          <w:tcPr>
            <w:tcW w:w="567" w:type="dxa"/>
            <w:tcBorders>
              <w:left w:val="nil"/>
              <w:bottom w:val="single" w:sz="4" w:space="0" w:color="auto"/>
              <w:right w:val="nil"/>
            </w:tcBorders>
            <w:shd w:val="clear" w:color="auto" w:fill="F2DBDB" w:themeFill="accent2" w:themeFillTint="33"/>
            <w:hideMark/>
          </w:tcPr>
          <w:p w14:paraId="0A105139" w14:textId="77777777" w:rsidR="008C6DC3" w:rsidRPr="00D367B4" w:rsidRDefault="008C6DC3" w:rsidP="002A4BF0">
            <w:pPr>
              <w:pStyle w:val="TableText"/>
              <w:rPr>
                <w:szCs w:val="18"/>
                <w:lang w:eastAsia="en-AU"/>
              </w:rPr>
            </w:pPr>
            <w:r w:rsidRPr="003B3DA1">
              <w:rPr>
                <w:szCs w:val="18"/>
                <w:lang w:eastAsia="en-AU"/>
              </w:rPr>
              <w:t>L</w:t>
            </w:r>
          </w:p>
        </w:tc>
        <w:tc>
          <w:tcPr>
            <w:tcW w:w="567" w:type="dxa"/>
            <w:tcBorders>
              <w:left w:val="nil"/>
              <w:bottom w:val="single" w:sz="4" w:space="0" w:color="auto"/>
              <w:right w:val="nil"/>
            </w:tcBorders>
            <w:shd w:val="clear" w:color="auto" w:fill="FAF0F0"/>
            <w:hideMark/>
          </w:tcPr>
          <w:p w14:paraId="2F08B586" w14:textId="77777777" w:rsidR="008C6DC3" w:rsidRPr="00C661AE" w:rsidRDefault="008C6DC3"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hideMark/>
          </w:tcPr>
          <w:p w14:paraId="7C28A9E5" w14:textId="77777777" w:rsidR="008C6DC3" w:rsidRPr="00DD7ABB" w:rsidRDefault="008C6DC3"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hideMark/>
          </w:tcPr>
          <w:p w14:paraId="3F0ABCB0" w14:textId="77777777" w:rsidR="008C6DC3" w:rsidRPr="00DD7ABB" w:rsidRDefault="008C6DC3"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19F58794" w14:textId="77777777" w:rsidR="008C6DC3" w:rsidRPr="00DD7ABB" w:rsidRDefault="008C6DC3"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7B5EF1DC" w14:textId="77777777" w:rsidR="008C6DC3" w:rsidRPr="00DD7ABB" w:rsidRDefault="008C6DC3"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04716E80" w14:textId="77777777" w:rsidR="008C6DC3" w:rsidRPr="00DD7ABB" w:rsidRDefault="008C6DC3"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hideMark/>
          </w:tcPr>
          <w:p w14:paraId="0EA8D56E" w14:textId="77777777" w:rsidR="008C6DC3" w:rsidRPr="00DD7ABB" w:rsidRDefault="008C6DC3" w:rsidP="002A4BF0">
            <w:pPr>
              <w:pStyle w:val="TableText"/>
            </w:pPr>
            <w:r w:rsidRPr="003B3DA1">
              <w:rPr>
                <w:szCs w:val="18"/>
                <w:lang w:eastAsia="en-AU"/>
              </w:rPr>
              <w:t>B</w:t>
            </w:r>
          </w:p>
        </w:tc>
        <w:tc>
          <w:tcPr>
            <w:tcW w:w="709" w:type="dxa"/>
            <w:tcBorders>
              <w:left w:val="nil"/>
              <w:bottom w:val="single" w:sz="4" w:space="0" w:color="auto"/>
              <w:right w:val="nil"/>
            </w:tcBorders>
            <w:shd w:val="clear" w:color="auto" w:fill="FFFFCC"/>
            <w:hideMark/>
          </w:tcPr>
          <w:p w14:paraId="7E10A7E3" w14:textId="77777777" w:rsidR="008C6DC3" w:rsidRPr="00DD7ABB" w:rsidRDefault="008C6DC3" w:rsidP="002A4BF0">
            <w:pPr>
              <w:pStyle w:val="TableText"/>
            </w:pPr>
            <w:r w:rsidRPr="00DD7ABB">
              <w:t>L</w:t>
            </w:r>
          </w:p>
        </w:tc>
        <w:tc>
          <w:tcPr>
            <w:tcW w:w="709" w:type="dxa"/>
            <w:tcBorders>
              <w:left w:val="nil"/>
              <w:bottom w:val="single" w:sz="4" w:space="0" w:color="auto"/>
              <w:right w:val="nil"/>
            </w:tcBorders>
            <w:shd w:val="clear" w:color="auto" w:fill="FFFFCC"/>
            <w:hideMark/>
          </w:tcPr>
          <w:p w14:paraId="6005A1E1"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hideMark/>
          </w:tcPr>
          <w:p w14:paraId="53201CAA"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EAF1DD" w:themeFill="accent3" w:themeFillTint="33"/>
            <w:hideMark/>
          </w:tcPr>
          <w:p w14:paraId="11F87D21" w14:textId="77777777" w:rsidR="008C6DC3" w:rsidRPr="00DD7ABB" w:rsidRDefault="008C6DC3" w:rsidP="002A4BF0">
            <w:pPr>
              <w:pStyle w:val="TableText"/>
            </w:pPr>
            <w:r w:rsidRPr="00DD7ABB">
              <w:t>N</w:t>
            </w:r>
          </w:p>
        </w:tc>
        <w:tc>
          <w:tcPr>
            <w:tcW w:w="851" w:type="dxa"/>
            <w:tcBorders>
              <w:left w:val="nil"/>
              <w:bottom w:val="single" w:sz="4" w:space="0" w:color="auto"/>
            </w:tcBorders>
            <w:shd w:val="clear" w:color="auto" w:fill="DAEEF3" w:themeFill="accent5" w:themeFillTint="33"/>
            <w:hideMark/>
          </w:tcPr>
          <w:p w14:paraId="04E50687" w14:textId="77777777" w:rsidR="008C6DC3" w:rsidRPr="00DD7ABB" w:rsidRDefault="008C6DC3" w:rsidP="002A4BF0">
            <w:pPr>
              <w:pStyle w:val="TableText"/>
            </w:pPr>
            <w:r>
              <w:t>L</w:t>
            </w:r>
          </w:p>
        </w:tc>
      </w:tr>
      <w:tr w:rsidR="00EF2B9C" w:rsidRPr="0026389E" w14:paraId="0A0520D8" w14:textId="77777777" w:rsidTr="00EF2B9C">
        <w:trPr>
          <w:trHeight w:val="276"/>
        </w:trPr>
        <w:tc>
          <w:tcPr>
            <w:tcW w:w="1413" w:type="dxa"/>
            <w:tcBorders>
              <w:top w:val="nil"/>
              <w:left w:val="nil"/>
              <w:bottom w:val="nil"/>
              <w:right w:val="nil"/>
            </w:tcBorders>
            <w:shd w:val="clear" w:color="auto" w:fill="E5DFEC" w:themeFill="accent4" w:themeFillTint="33"/>
          </w:tcPr>
          <w:p w14:paraId="3DFBEAE6" w14:textId="77777777" w:rsidR="008C6DC3" w:rsidRPr="0026389E" w:rsidRDefault="008C6DC3"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046F466F" w14:textId="77777777" w:rsidR="008C6DC3" w:rsidRPr="0026389E" w:rsidRDefault="008C6DC3"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left w:val="nil"/>
              <w:bottom w:val="single" w:sz="4" w:space="0" w:color="auto"/>
              <w:right w:val="nil"/>
            </w:tcBorders>
            <w:shd w:val="clear" w:color="auto" w:fill="FDE9D9" w:themeFill="accent6" w:themeFillTint="33"/>
          </w:tcPr>
          <w:p w14:paraId="3BEDD1BD"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FFFFFF" w:themeFill="background1"/>
          </w:tcPr>
          <w:p w14:paraId="2D940917" w14:textId="3EC7E475" w:rsidR="008C6DC3" w:rsidRDefault="00C42ECC" w:rsidP="002A4BF0">
            <w:pPr>
              <w:pStyle w:val="TableText"/>
            </w:pPr>
            <w:r>
              <w:t>H</w:t>
            </w:r>
          </w:p>
        </w:tc>
        <w:tc>
          <w:tcPr>
            <w:tcW w:w="567" w:type="dxa"/>
            <w:tcBorders>
              <w:left w:val="nil"/>
              <w:bottom w:val="single" w:sz="4" w:space="0" w:color="auto"/>
              <w:right w:val="nil"/>
            </w:tcBorders>
            <w:shd w:val="clear" w:color="auto" w:fill="FFFFFF" w:themeFill="background1"/>
          </w:tcPr>
          <w:p w14:paraId="232D917F"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tcPr>
          <w:p w14:paraId="26337C52" w14:textId="77777777" w:rsidR="008C6DC3" w:rsidRDefault="008C6DC3"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20351EB2" w14:textId="77777777" w:rsidR="008C6DC3" w:rsidRPr="00DD7ABB" w:rsidRDefault="008C6DC3" w:rsidP="002A4BF0">
            <w:pPr>
              <w:pStyle w:val="TableText"/>
            </w:pPr>
            <w:r w:rsidRPr="00DD7ABB">
              <w:t>N</w:t>
            </w:r>
          </w:p>
        </w:tc>
        <w:tc>
          <w:tcPr>
            <w:tcW w:w="708" w:type="dxa"/>
            <w:tcBorders>
              <w:left w:val="nil"/>
              <w:bottom w:val="single" w:sz="4" w:space="0" w:color="auto"/>
              <w:right w:val="nil"/>
            </w:tcBorders>
            <w:shd w:val="clear" w:color="auto" w:fill="FFFFFF" w:themeFill="background1"/>
          </w:tcPr>
          <w:p w14:paraId="30E76264" w14:textId="77777777" w:rsidR="008C6DC3" w:rsidRPr="003B3DA1" w:rsidRDefault="008C6DC3" w:rsidP="002A4BF0">
            <w:pPr>
              <w:pStyle w:val="TableText"/>
              <w:rPr>
                <w:szCs w:val="18"/>
                <w:lang w:eastAsia="en-AU"/>
              </w:rPr>
            </w:pPr>
            <w:r w:rsidRPr="00DD7ABB">
              <w:t>H</w:t>
            </w:r>
          </w:p>
        </w:tc>
        <w:tc>
          <w:tcPr>
            <w:tcW w:w="709" w:type="dxa"/>
            <w:tcBorders>
              <w:left w:val="nil"/>
              <w:bottom w:val="single" w:sz="4" w:space="0" w:color="auto"/>
              <w:right w:val="nil"/>
            </w:tcBorders>
            <w:shd w:val="clear" w:color="auto" w:fill="FFFFFF" w:themeFill="background1"/>
          </w:tcPr>
          <w:p w14:paraId="37B653FF" w14:textId="77777777" w:rsidR="008C6DC3" w:rsidRPr="003B3DA1" w:rsidRDefault="008C6DC3" w:rsidP="002A4BF0">
            <w:pPr>
              <w:pStyle w:val="TableText"/>
              <w:rPr>
                <w:szCs w:val="18"/>
                <w:lang w:eastAsia="en-AU"/>
              </w:rPr>
            </w:pPr>
            <w:r w:rsidRPr="00DD7ABB">
              <w:t>N</w:t>
            </w:r>
          </w:p>
        </w:tc>
        <w:tc>
          <w:tcPr>
            <w:tcW w:w="567" w:type="dxa"/>
            <w:tcBorders>
              <w:left w:val="nil"/>
              <w:bottom w:val="single" w:sz="4" w:space="0" w:color="auto"/>
              <w:right w:val="nil"/>
            </w:tcBorders>
            <w:shd w:val="clear" w:color="auto" w:fill="F2DBDB" w:themeFill="accent2" w:themeFillTint="33"/>
          </w:tcPr>
          <w:p w14:paraId="68C123EB" w14:textId="77777777" w:rsidR="008C6DC3" w:rsidRPr="003B3DA1" w:rsidRDefault="008C6DC3" w:rsidP="002A4BF0">
            <w:pPr>
              <w:pStyle w:val="TableText"/>
              <w:rPr>
                <w:szCs w:val="18"/>
                <w:lang w:eastAsia="en-AU"/>
              </w:rPr>
            </w:pPr>
            <w:r w:rsidRPr="003B3DA1">
              <w:rPr>
                <w:szCs w:val="18"/>
                <w:lang w:eastAsia="en-AU"/>
              </w:rPr>
              <w:t>L</w:t>
            </w:r>
          </w:p>
        </w:tc>
        <w:tc>
          <w:tcPr>
            <w:tcW w:w="567" w:type="dxa"/>
            <w:tcBorders>
              <w:left w:val="nil"/>
              <w:bottom w:val="single" w:sz="4" w:space="0" w:color="auto"/>
              <w:right w:val="nil"/>
            </w:tcBorders>
            <w:shd w:val="clear" w:color="auto" w:fill="FAF0F0"/>
          </w:tcPr>
          <w:p w14:paraId="548BD6BF" w14:textId="77777777" w:rsidR="008C6DC3" w:rsidRPr="003B3DA1" w:rsidRDefault="008C6DC3"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13BA3834" w14:textId="77777777" w:rsidR="008C6DC3" w:rsidRPr="003B3DA1" w:rsidRDefault="008C6DC3" w:rsidP="002A4BF0">
            <w:pPr>
              <w:pStyle w:val="TableText"/>
              <w:rPr>
                <w:szCs w:val="18"/>
                <w:lang w:eastAsia="en-AU"/>
              </w:rPr>
            </w:pPr>
            <w:r w:rsidRPr="003B3DA1">
              <w:rPr>
                <w:szCs w:val="18"/>
                <w:lang w:eastAsia="en-AU"/>
              </w:rPr>
              <w:t>A</w:t>
            </w:r>
          </w:p>
        </w:tc>
        <w:tc>
          <w:tcPr>
            <w:tcW w:w="567" w:type="dxa"/>
            <w:tcBorders>
              <w:left w:val="nil"/>
              <w:bottom w:val="single" w:sz="4" w:space="0" w:color="auto"/>
              <w:right w:val="nil"/>
            </w:tcBorders>
            <w:shd w:val="clear" w:color="auto" w:fill="FAF0F0"/>
          </w:tcPr>
          <w:p w14:paraId="6A0ADC0F" w14:textId="77777777" w:rsidR="008C6DC3" w:rsidRPr="003B3DA1" w:rsidRDefault="008C6DC3"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3DA91BFE" w14:textId="77777777" w:rsidR="008C6DC3" w:rsidRPr="003B3DA1" w:rsidRDefault="008C6DC3" w:rsidP="002A4BF0">
            <w:pPr>
              <w:pStyle w:val="TableText"/>
              <w:rPr>
                <w:szCs w:val="18"/>
                <w:lang w:eastAsia="en-AU"/>
              </w:rPr>
            </w:pPr>
            <w:r w:rsidRPr="003B3DA1">
              <w:rPr>
                <w:szCs w:val="18"/>
                <w:lang w:eastAsia="en-AU"/>
              </w:rPr>
              <w:t>B</w:t>
            </w:r>
          </w:p>
        </w:tc>
        <w:tc>
          <w:tcPr>
            <w:tcW w:w="567" w:type="dxa"/>
            <w:tcBorders>
              <w:left w:val="nil"/>
              <w:bottom w:val="single" w:sz="4" w:space="0" w:color="auto"/>
              <w:right w:val="nil"/>
            </w:tcBorders>
            <w:shd w:val="clear" w:color="auto" w:fill="FAF0F0"/>
          </w:tcPr>
          <w:p w14:paraId="1BA3B25F" w14:textId="77777777" w:rsidR="008C6DC3" w:rsidRPr="003B3DA1" w:rsidRDefault="008C6DC3" w:rsidP="002A4BF0">
            <w:pPr>
              <w:pStyle w:val="TableText"/>
              <w:rPr>
                <w:szCs w:val="18"/>
                <w:lang w:eastAsia="en-AU"/>
              </w:rPr>
            </w:pPr>
            <w:r w:rsidRPr="003B3DA1">
              <w:rPr>
                <w:szCs w:val="18"/>
                <w:lang w:eastAsia="en-AU"/>
              </w:rPr>
              <w:t>B</w:t>
            </w:r>
          </w:p>
        </w:tc>
        <w:tc>
          <w:tcPr>
            <w:tcW w:w="567" w:type="dxa"/>
            <w:tcBorders>
              <w:left w:val="nil"/>
              <w:bottom w:val="single" w:sz="4" w:space="0" w:color="auto"/>
              <w:right w:val="nil"/>
            </w:tcBorders>
            <w:shd w:val="clear" w:color="auto" w:fill="FAF0F0"/>
          </w:tcPr>
          <w:p w14:paraId="71FEAAD8" w14:textId="77777777" w:rsidR="008C6DC3" w:rsidRPr="003B3DA1" w:rsidRDefault="008C6DC3" w:rsidP="002A4BF0">
            <w:pPr>
              <w:pStyle w:val="TableText"/>
              <w:rPr>
                <w:szCs w:val="18"/>
                <w:lang w:eastAsia="en-AU"/>
              </w:rPr>
            </w:pPr>
            <w:r w:rsidRPr="003B3DA1">
              <w:rPr>
                <w:szCs w:val="18"/>
                <w:lang w:eastAsia="en-AU"/>
              </w:rPr>
              <w:t>A</w:t>
            </w:r>
          </w:p>
        </w:tc>
        <w:tc>
          <w:tcPr>
            <w:tcW w:w="567" w:type="dxa"/>
            <w:tcBorders>
              <w:left w:val="nil"/>
              <w:bottom w:val="single" w:sz="4" w:space="0" w:color="auto"/>
              <w:right w:val="nil"/>
            </w:tcBorders>
            <w:shd w:val="clear" w:color="auto" w:fill="FAF0F0"/>
          </w:tcPr>
          <w:p w14:paraId="51ED137C" w14:textId="77777777" w:rsidR="008C6DC3" w:rsidRPr="003B3DA1" w:rsidRDefault="008C6DC3" w:rsidP="002A4BF0">
            <w:pPr>
              <w:pStyle w:val="TableText"/>
              <w:rPr>
                <w:szCs w:val="18"/>
                <w:lang w:eastAsia="en-AU"/>
              </w:rPr>
            </w:pPr>
            <w:r w:rsidRPr="003B3DA1">
              <w:rPr>
                <w:szCs w:val="18"/>
                <w:lang w:eastAsia="en-AU"/>
              </w:rPr>
              <w:t>B</w:t>
            </w:r>
          </w:p>
        </w:tc>
        <w:tc>
          <w:tcPr>
            <w:tcW w:w="709" w:type="dxa"/>
            <w:tcBorders>
              <w:left w:val="nil"/>
              <w:bottom w:val="single" w:sz="4" w:space="0" w:color="auto"/>
              <w:right w:val="nil"/>
            </w:tcBorders>
            <w:shd w:val="clear" w:color="auto" w:fill="FFFFCC"/>
          </w:tcPr>
          <w:p w14:paraId="0F114EFF" w14:textId="77777777" w:rsidR="008C6DC3" w:rsidRPr="00DD7ABB" w:rsidRDefault="008C6DC3" w:rsidP="002A4BF0">
            <w:pPr>
              <w:pStyle w:val="TableText"/>
            </w:pPr>
            <w:r w:rsidRPr="00735A38">
              <w:t>L</w:t>
            </w:r>
          </w:p>
        </w:tc>
        <w:tc>
          <w:tcPr>
            <w:tcW w:w="709" w:type="dxa"/>
            <w:tcBorders>
              <w:left w:val="nil"/>
              <w:bottom w:val="single" w:sz="4" w:space="0" w:color="auto"/>
              <w:right w:val="nil"/>
            </w:tcBorders>
            <w:shd w:val="clear" w:color="auto" w:fill="FFFFCC"/>
          </w:tcPr>
          <w:p w14:paraId="26104309"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58E88529" w14:textId="77777777" w:rsidR="008C6DC3" w:rsidRDefault="008C6DC3"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6B496E60" w14:textId="77777777" w:rsidR="008C6DC3" w:rsidRPr="00DD7ABB" w:rsidRDefault="008C6DC3" w:rsidP="002A4BF0">
            <w:pPr>
              <w:pStyle w:val="TableText"/>
            </w:pPr>
            <w:r w:rsidRPr="00DD7ABB">
              <w:t>N</w:t>
            </w:r>
          </w:p>
        </w:tc>
        <w:tc>
          <w:tcPr>
            <w:tcW w:w="851" w:type="dxa"/>
            <w:tcBorders>
              <w:left w:val="nil"/>
              <w:bottom w:val="single" w:sz="4" w:space="0" w:color="auto"/>
            </w:tcBorders>
            <w:shd w:val="clear" w:color="auto" w:fill="DAEEF3" w:themeFill="accent5" w:themeFillTint="33"/>
          </w:tcPr>
          <w:p w14:paraId="7B1C5C12" w14:textId="77777777" w:rsidR="008C6DC3" w:rsidRDefault="008C6DC3" w:rsidP="002A4BF0">
            <w:pPr>
              <w:pStyle w:val="TableText"/>
            </w:pPr>
            <w:r>
              <w:t>N</w:t>
            </w:r>
          </w:p>
        </w:tc>
      </w:tr>
      <w:tr w:rsidR="00EF2B9C" w:rsidRPr="0026389E" w14:paraId="3662147D"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01C9AD27" w14:textId="77777777" w:rsidR="008C6DC3" w:rsidRPr="0026389E" w:rsidRDefault="008C6DC3"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31046ADD" w14:textId="77777777" w:rsidR="008C6DC3" w:rsidRPr="0026389E" w:rsidRDefault="008C6DC3" w:rsidP="002A4BF0">
            <w:pPr>
              <w:pStyle w:val="TableText"/>
              <w:rPr>
                <w:color w:val="000000" w:themeColor="text1"/>
                <w:kern w:val="24"/>
                <w:szCs w:val="18"/>
                <w:lang w:eastAsia="en-AU"/>
              </w:rPr>
            </w:pPr>
            <w:r w:rsidRPr="0026389E">
              <w:rPr>
                <w:szCs w:val="18"/>
                <w:lang w:eastAsia="en-AU"/>
              </w:rPr>
              <w:t xml:space="preserve">PAQ (with </w:t>
            </w:r>
            <w:r>
              <w:rPr>
                <w:szCs w:val="18"/>
                <w:lang w:eastAsia="en-AU"/>
              </w:rPr>
              <w:t>progeny production</w:t>
            </w:r>
            <w:r w:rsidRPr="0026389E">
              <w:rPr>
                <w:szCs w:val="18"/>
                <w:lang w:eastAsia="en-AU"/>
              </w:rPr>
              <w:t xml:space="preserve"> and testing)</w:t>
            </w:r>
          </w:p>
        </w:tc>
        <w:tc>
          <w:tcPr>
            <w:tcW w:w="567" w:type="dxa"/>
            <w:tcBorders>
              <w:left w:val="nil"/>
              <w:bottom w:val="single" w:sz="4" w:space="0" w:color="auto"/>
              <w:right w:val="nil"/>
            </w:tcBorders>
            <w:shd w:val="clear" w:color="auto" w:fill="FDE9D9" w:themeFill="accent6" w:themeFillTint="33"/>
          </w:tcPr>
          <w:p w14:paraId="118474E2"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FFFFFF" w:themeFill="background1"/>
          </w:tcPr>
          <w:p w14:paraId="2184CF5B" w14:textId="4966E914" w:rsidR="008C6DC3" w:rsidRDefault="00C42ECC" w:rsidP="002A4BF0">
            <w:pPr>
              <w:pStyle w:val="TableText"/>
            </w:pPr>
            <w:r>
              <w:t>H</w:t>
            </w:r>
          </w:p>
        </w:tc>
        <w:tc>
          <w:tcPr>
            <w:tcW w:w="567" w:type="dxa"/>
            <w:tcBorders>
              <w:left w:val="nil"/>
              <w:bottom w:val="single" w:sz="4" w:space="0" w:color="auto"/>
              <w:right w:val="nil"/>
            </w:tcBorders>
            <w:shd w:val="clear" w:color="auto" w:fill="FFFFFF" w:themeFill="background1"/>
          </w:tcPr>
          <w:p w14:paraId="7F1393F2"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tcPr>
          <w:p w14:paraId="2D1FAC77" w14:textId="77777777" w:rsidR="008C6DC3" w:rsidRDefault="008C6DC3"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33282D52" w14:textId="77777777" w:rsidR="008C6DC3" w:rsidRPr="00DD7ABB" w:rsidRDefault="008C6DC3" w:rsidP="002A4BF0">
            <w:pPr>
              <w:pStyle w:val="TableText"/>
            </w:pPr>
            <w:r w:rsidRPr="00DD7ABB">
              <w:t>N</w:t>
            </w:r>
          </w:p>
        </w:tc>
        <w:tc>
          <w:tcPr>
            <w:tcW w:w="708" w:type="dxa"/>
            <w:tcBorders>
              <w:left w:val="nil"/>
              <w:bottom w:val="single" w:sz="4" w:space="0" w:color="auto"/>
              <w:right w:val="nil"/>
            </w:tcBorders>
            <w:shd w:val="clear" w:color="auto" w:fill="FFFFFF" w:themeFill="background1"/>
          </w:tcPr>
          <w:p w14:paraId="275F5F55" w14:textId="77777777" w:rsidR="008C6DC3" w:rsidRPr="00DD7ABB" w:rsidRDefault="008C6DC3" w:rsidP="002A4BF0">
            <w:pPr>
              <w:pStyle w:val="TableText"/>
            </w:pPr>
            <w:r w:rsidRPr="00DD7ABB">
              <w:t>H</w:t>
            </w:r>
          </w:p>
        </w:tc>
        <w:tc>
          <w:tcPr>
            <w:tcW w:w="709" w:type="dxa"/>
            <w:tcBorders>
              <w:left w:val="nil"/>
              <w:bottom w:val="single" w:sz="4" w:space="0" w:color="auto"/>
              <w:right w:val="nil"/>
            </w:tcBorders>
            <w:shd w:val="clear" w:color="auto" w:fill="FFFFFF" w:themeFill="background1"/>
          </w:tcPr>
          <w:p w14:paraId="10D910BB"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F2DBDB" w:themeFill="accent2" w:themeFillTint="33"/>
          </w:tcPr>
          <w:p w14:paraId="72638908" w14:textId="77777777" w:rsidR="008C6DC3" w:rsidRPr="00735A38" w:rsidRDefault="008C6DC3"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FAF0F0"/>
          </w:tcPr>
          <w:p w14:paraId="6F8CF376" w14:textId="77777777" w:rsidR="008C6DC3" w:rsidRPr="00735A38" w:rsidRDefault="008C6DC3"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0D64E3F1" w14:textId="77777777" w:rsidR="008C6DC3" w:rsidRPr="00735A38" w:rsidRDefault="008C6DC3"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tcPr>
          <w:p w14:paraId="72894194" w14:textId="77777777" w:rsidR="008C6DC3" w:rsidRPr="00DD7ABB" w:rsidRDefault="008C6DC3"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16A5D157" w14:textId="77777777" w:rsidR="008C6DC3" w:rsidRPr="00DD7ABB" w:rsidRDefault="008C6DC3"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725CB2C5" w14:textId="77777777" w:rsidR="008C6DC3" w:rsidRPr="00DD7ABB" w:rsidRDefault="008C6DC3"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69432A4C" w14:textId="77777777" w:rsidR="008C6DC3" w:rsidRPr="00DD7ABB" w:rsidRDefault="008C6DC3"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tcPr>
          <w:p w14:paraId="50BA93D4" w14:textId="77777777" w:rsidR="008C6DC3" w:rsidRPr="00735A38" w:rsidRDefault="008C6DC3" w:rsidP="002A4BF0">
            <w:pPr>
              <w:pStyle w:val="TableText"/>
            </w:pPr>
            <w:r w:rsidRPr="003B3DA1">
              <w:rPr>
                <w:szCs w:val="18"/>
                <w:lang w:eastAsia="en-AU"/>
              </w:rPr>
              <w:t>B</w:t>
            </w:r>
          </w:p>
        </w:tc>
        <w:tc>
          <w:tcPr>
            <w:tcW w:w="709" w:type="dxa"/>
            <w:tcBorders>
              <w:left w:val="nil"/>
              <w:bottom w:val="single" w:sz="4" w:space="0" w:color="auto"/>
              <w:right w:val="nil"/>
            </w:tcBorders>
            <w:shd w:val="clear" w:color="auto" w:fill="FFFFCC"/>
          </w:tcPr>
          <w:p w14:paraId="20C60D46" w14:textId="77777777" w:rsidR="008C6DC3" w:rsidRPr="00735A38" w:rsidRDefault="008C6DC3" w:rsidP="002A4BF0">
            <w:pPr>
              <w:pStyle w:val="TableText"/>
            </w:pPr>
            <w:r w:rsidRPr="00735A38">
              <w:t>L</w:t>
            </w:r>
          </w:p>
        </w:tc>
        <w:tc>
          <w:tcPr>
            <w:tcW w:w="709" w:type="dxa"/>
            <w:tcBorders>
              <w:left w:val="nil"/>
              <w:bottom w:val="single" w:sz="4" w:space="0" w:color="auto"/>
              <w:right w:val="nil"/>
            </w:tcBorders>
            <w:shd w:val="clear" w:color="auto" w:fill="FFFFCC"/>
          </w:tcPr>
          <w:p w14:paraId="68F8076D"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0E41C801" w14:textId="77777777" w:rsidR="008C6DC3" w:rsidRDefault="008C6DC3"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0CA274F4" w14:textId="77777777" w:rsidR="008C6DC3" w:rsidRPr="00DD7ABB" w:rsidRDefault="008C6DC3" w:rsidP="002A4BF0">
            <w:pPr>
              <w:pStyle w:val="TableText"/>
            </w:pPr>
            <w:r w:rsidRPr="00DD7ABB">
              <w:t>N</w:t>
            </w:r>
          </w:p>
        </w:tc>
        <w:tc>
          <w:tcPr>
            <w:tcW w:w="851" w:type="dxa"/>
            <w:tcBorders>
              <w:left w:val="nil"/>
              <w:bottom w:val="single" w:sz="4" w:space="0" w:color="auto"/>
            </w:tcBorders>
            <w:shd w:val="clear" w:color="auto" w:fill="DAEEF3" w:themeFill="accent5" w:themeFillTint="33"/>
          </w:tcPr>
          <w:p w14:paraId="4F6D7D05" w14:textId="77777777" w:rsidR="008C6DC3" w:rsidRDefault="008C6DC3" w:rsidP="002A4BF0">
            <w:pPr>
              <w:pStyle w:val="TableText"/>
            </w:pPr>
            <w:r>
              <w:t>N</w:t>
            </w:r>
          </w:p>
        </w:tc>
      </w:tr>
      <w:tr w:rsidR="00EF2B9C" w:rsidRPr="0026389E" w14:paraId="248592AA" w14:textId="77777777" w:rsidTr="00EF2B9C">
        <w:trPr>
          <w:trHeight w:val="276"/>
        </w:trPr>
        <w:tc>
          <w:tcPr>
            <w:tcW w:w="1413" w:type="dxa"/>
            <w:tcBorders>
              <w:left w:val="nil"/>
              <w:bottom w:val="nil"/>
              <w:right w:val="nil"/>
            </w:tcBorders>
            <w:shd w:val="clear" w:color="auto" w:fill="E5DFEC" w:themeFill="accent4" w:themeFillTint="33"/>
          </w:tcPr>
          <w:p w14:paraId="3EF5809B" w14:textId="77777777" w:rsidR="00A57545" w:rsidRPr="00A374AE" w:rsidRDefault="00A57545" w:rsidP="002A4BF0">
            <w:pPr>
              <w:pStyle w:val="TableText"/>
              <w:rPr>
                <w:rStyle w:val="Emphasis"/>
                <w:i w:val="0"/>
                <w:iCs w:val="0"/>
              </w:rPr>
            </w:pPr>
            <w:r w:rsidRPr="00A374AE">
              <w:rPr>
                <w:rStyle w:val="Emphasis"/>
                <w:i w:val="0"/>
                <w:iCs w:val="0"/>
              </w:rPr>
              <w:t>VHSV</w:t>
            </w:r>
          </w:p>
        </w:tc>
        <w:tc>
          <w:tcPr>
            <w:tcW w:w="1559" w:type="dxa"/>
            <w:tcBorders>
              <w:left w:val="nil"/>
              <w:bottom w:val="single" w:sz="4" w:space="0" w:color="auto"/>
              <w:right w:val="nil"/>
            </w:tcBorders>
            <w:shd w:val="clear" w:color="auto" w:fill="C6D9F1" w:themeFill="text2" w:themeFillTint="33"/>
          </w:tcPr>
          <w:p w14:paraId="6B539E7C" w14:textId="77777777" w:rsidR="00A57545" w:rsidRPr="0026389E" w:rsidRDefault="00A57545" w:rsidP="002A4BF0">
            <w:pPr>
              <w:pStyle w:val="TableText"/>
            </w:pPr>
            <w:r w:rsidRPr="0026389E">
              <w:t>Unrestricted</w:t>
            </w:r>
          </w:p>
        </w:tc>
        <w:tc>
          <w:tcPr>
            <w:tcW w:w="567" w:type="dxa"/>
            <w:tcBorders>
              <w:left w:val="nil"/>
              <w:bottom w:val="single" w:sz="4" w:space="0" w:color="auto"/>
              <w:right w:val="nil"/>
            </w:tcBorders>
            <w:shd w:val="clear" w:color="auto" w:fill="FDE9D9" w:themeFill="accent6" w:themeFillTint="33"/>
          </w:tcPr>
          <w:p w14:paraId="01F3F5A2" w14:textId="77777777" w:rsidR="00A57545" w:rsidRPr="00DD7ABB" w:rsidRDefault="00A57545" w:rsidP="002A4BF0">
            <w:pPr>
              <w:pStyle w:val="TableText"/>
            </w:pPr>
            <w:r w:rsidRPr="003B3DA1">
              <w:t>L</w:t>
            </w:r>
          </w:p>
        </w:tc>
        <w:tc>
          <w:tcPr>
            <w:tcW w:w="567" w:type="dxa"/>
            <w:tcBorders>
              <w:left w:val="nil"/>
              <w:bottom w:val="single" w:sz="4" w:space="0" w:color="auto"/>
              <w:right w:val="nil"/>
            </w:tcBorders>
            <w:shd w:val="clear" w:color="auto" w:fill="FFFFFF" w:themeFill="background1"/>
          </w:tcPr>
          <w:p w14:paraId="072301A0" w14:textId="77777777" w:rsidR="00A57545" w:rsidRPr="00DD7ABB" w:rsidRDefault="00A57545" w:rsidP="002A4BF0">
            <w:pPr>
              <w:pStyle w:val="TableText"/>
            </w:pPr>
            <w:r>
              <w:t>M</w:t>
            </w:r>
          </w:p>
        </w:tc>
        <w:tc>
          <w:tcPr>
            <w:tcW w:w="567" w:type="dxa"/>
            <w:tcBorders>
              <w:left w:val="nil"/>
              <w:bottom w:val="single" w:sz="4" w:space="0" w:color="auto"/>
              <w:right w:val="nil"/>
            </w:tcBorders>
            <w:shd w:val="clear" w:color="auto" w:fill="FFFFFF" w:themeFill="background1"/>
          </w:tcPr>
          <w:p w14:paraId="65020C53" w14:textId="77777777" w:rsidR="00A57545" w:rsidRPr="00DD7ABB"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1A9FBBA4" w14:textId="77777777" w:rsidR="00A57545" w:rsidRPr="00DD7ABB"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7CEE318E" w14:textId="77777777" w:rsidR="00A57545" w:rsidRPr="00DD7ABB" w:rsidRDefault="00A57545" w:rsidP="002A4BF0">
            <w:pPr>
              <w:pStyle w:val="TableText"/>
            </w:pPr>
            <w:r>
              <w:t>VL</w:t>
            </w:r>
          </w:p>
        </w:tc>
        <w:tc>
          <w:tcPr>
            <w:tcW w:w="708" w:type="dxa"/>
            <w:tcBorders>
              <w:left w:val="nil"/>
              <w:bottom w:val="single" w:sz="4" w:space="0" w:color="auto"/>
              <w:right w:val="nil"/>
            </w:tcBorders>
            <w:shd w:val="clear" w:color="auto" w:fill="FFFFFF" w:themeFill="background1"/>
          </w:tcPr>
          <w:p w14:paraId="58F01084" w14:textId="77777777" w:rsidR="00A57545" w:rsidRPr="00DD7ABB" w:rsidRDefault="00A57545" w:rsidP="002A4BF0">
            <w:pPr>
              <w:pStyle w:val="TableText"/>
            </w:pPr>
            <w:r>
              <w:t>M</w:t>
            </w:r>
          </w:p>
        </w:tc>
        <w:tc>
          <w:tcPr>
            <w:tcW w:w="709" w:type="dxa"/>
            <w:tcBorders>
              <w:left w:val="nil"/>
              <w:bottom w:val="single" w:sz="4" w:space="0" w:color="auto"/>
              <w:right w:val="nil"/>
            </w:tcBorders>
            <w:shd w:val="clear" w:color="auto" w:fill="FFFFFF" w:themeFill="background1"/>
          </w:tcPr>
          <w:p w14:paraId="0CB68294" w14:textId="77777777" w:rsidR="00A57545" w:rsidRPr="00DD7ABB" w:rsidRDefault="00A57545" w:rsidP="002A4BF0">
            <w:pPr>
              <w:pStyle w:val="TableText"/>
            </w:pPr>
            <w:r>
              <w:t>M</w:t>
            </w:r>
          </w:p>
        </w:tc>
        <w:tc>
          <w:tcPr>
            <w:tcW w:w="567" w:type="dxa"/>
            <w:tcBorders>
              <w:left w:val="nil"/>
              <w:bottom w:val="single" w:sz="4" w:space="0" w:color="auto"/>
              <w:right w:val="nil"/>
            </w:tcBorders>
            <w:shd w:val="clear" w:color="auto" w:fill="F2DBDB" w:themeFill="accent2" w:themeFillTint="33"/>
          </w:tcPr>
          <w:p w14:paraId="50BC2D73" w14:textId="77777777" w:rsidR="00A57545" w:rsidRPr="00DD7ABB" w:rsidRDefault="00A57545" w:rsidP="002A4BF0">
            <w:pPr>
              <w:pStyle w:val="TableText"/>
            </w:pPr>
            <w:r w:rsidRPr="003B3DA1">
              <w:t>H</w:t>
            </w:r>
          </w:p>
        </w:tc>
        <w:tc>
          <w:tcPr>
            <w:tcW w:w="567" w:type="dxa"/>
            <w:tcBorders>
              <w:left w:val="nil"/>
              <w:bottom w:val="single" w:sz="4" w:space="0" w:color="auto"/>
              <w:right w:val="nil"/>
            </w:tcBorders>
            <w:shd w:val="clear" w:color="auto" w:fill="FAF0F0"/>
          </w:tcPr>
          <w:p w14:paraId="5E286BC4" w14:textId="77777777" w:rsidR="00A57545" w:rsidRPr="00DD7ABB" w:rsidRDefault="00A57545" w:rsidP="002A4BF0">
            <w:pPr>
              <w:pStyle w:val="TableText"/>
            </w:pPr>
            <w:r w:rsidRPr="003B3DA1">
              <w:t>F</w:t>
            </w:r>
          </w:p>
        </w:tc>
        <w:tc>
          <w:tcPr>
            <w:tcW w:w="567" w:type="dxa"/>
            <w:tcBorders>
              <w:left w:val="nil"/>
              <w:bottom w:val="single" w:sz="4" w:space="0" w:color="auto"/>
              <w:right w:val="nil"/>
            </w:tcBorders>
            <w:shd w:val="clear" w:color="auto" w:fill="FAF0F0"/>
          </w:tcPr>
          <w:p w14:paraId="4FBB39FC" w14:textId="77777777" w:rsidR="00A57545" w:rsidRPr="00DD7ABB" w:rsidRDefault="00A57545" w:rsidP="002A4BF0">
            <w:pPr>
              <w:pStyle w:val="TableText"/>
            </w:pPr>
            <w:r>
              <w:t>D</w:t>
            </w:r>
          </w:p>
        </w:tc>
        <w:tc>
          <w:tcPr>
            <w:tcW w:w="567" w:type="dxa"/>
            <w:tcBorders>
              <w:left w:val="nil"/>
              <w:bottom w:val="single" w:sz="4" w:space="0" w:color="auto"/>
              <w:right w:val="nil"/>
            </w:tcBorders>
            <w:shd w:val="clear" w:color="auto" w:fill="FAF0F0"/>
          </w:tcPr>
          <w:p w14:paraId="5CAC5515" w14:textId="77777777" w:rsidR="00A57545" w:rsidRPr="00DD7ABB" w:rsidRDefault="00A57545" w:rsidP="002A4BF0">
            <w:pPr>
              <w:pStyle w:val="TableText"/>
            </w:pPr>
            <w:r w:rsidRPr="003B3DA1">
              <w:t>E</w:t>
            </w:r>
          </w:p>
        </w:tc>
        <w:tc>
          <w:tcPr>
            <w:tcW w:w="567" w:type="dxa"/>
            <w:tcBorders>
              <w:left w:val="nil"/>
              <w:bottom w:val="single" w:sz="4" w:space="0" w:color="auto"/>
              <w:right w:val="nil"/>
            </w:tcBorders>
            <w:shd w:val="clear" w:color="auto" w:fill="FAF0F0"/>
          </w:tcPr>
          <w:p w14:paraId="5A48ECFB"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3AB837AB"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483C76D5" w14:textId="77777777" w:rsidR="00A57545" w:rsidRPr="00DD7ABB" w:rsidRDefault="00A57545" w:rsidP="002A4BF0">
            <w:pPr>
              <w:pStyle w:val="TableText"/>
            </w:pPr>
            <w:r w:rsidRPr="003B3DA1">
              <w:t>A</w:t>
            </w:r>
          </w:p>
        </w:tc>
        <w:tc>
          <w:tcPr>
            <w:tcW w:w="567" w:type="dxa"/>
            <w:tcBorders>
              <w:left w:val="nil"/>
              <w:bottom w:val="single" w:sz="4" w:space="0" w:color="auto"/>
              <w:right w:val="nil"/>
            </w:tcBorders>
            <w:shd w:val="clear" w:color="auto" w:fill="FAF0F0"/>
          </w:tcPr>
          <w:p w14:paraId="52A7AFCE" w14:textId="77777777" w:rsidR="00A57545" w:rsidRPr="00DD7ABB" w:rsidRDefault="00A57545" w:rsidP="002A4BF0">
            <w:pPr>
              <w:pStyle w:val="TableText"/>
            </w:pPr>
            <w:r w:rsidRPr="003B3DA1">
              <w:t>C</w:t>
            </w:r>
          </w:p>
        </w:tc>
        <w:tc>
          <w:tcPr>
            <w:tcW w:w="709" w:type="dxa"/>
            <w:tcBorders>
              <w:left w:val="nil"/>
              <w:bottom w:val="single" w:sz="4" w:space="0" w:color="auto"/>
              <w:right w:val="nil"/>
            </w:tcBorders>
            <w:shd w:val="clear" w:color="auto" w:fill="FFFFCC"/>
          </w:tcPr>
          <w:p w14:paraId="0610574B" w14:textId="77777777" w:rsidR="00A57545" w:rsidRPr="00DD7ABB" w:rsidRDefault="00A57545" w:rsidP="002A4BF0">
            <w:pPr>
              <w:pStyle w:val="TableText"/>
            </w:pPr>
            <w:r>
              <w:t>H</w:t>
            </w:r>
          </w:p>
        </w:tc>
        <w:tc>
          <w:tcPr>
            <w:tcW w:w="709" w:type="dxa"/>
            <w:tcBorders>
              <w:left w:val="nil"/>
              <w:bottom w:val="single" w:sz="4" w:space="0" w:color="auto"/>
              <w:right w:val="nil"/>
            </w:tcBorders>
            <w:shd w:val="clear" w:color="auto" w:fill="FFFFCC"/>
          </w:tcPr>
          <w:p w14:paraId="3BF18979" w14:textId="77777777" w:rsidR="00A57545" w:rsidRPr="00DD7ABB" w:rsidRDefault="00A57545" w:rsidP="002A4BF0">
            <w:pPr>
              <w:pStyle w:val="TableText"/>
            </w:pPr>
            <w:r>
              <w:t>H</w:t>
            </w:r>
          </w:p>
        </w:tc>
        <w:tc>
          <w:tcPr>
            <w:tcW w:w="567" w:type="dxa"/>
            <w:tcBorders>
              <w:left w:val="nil"/>
              <w:bottom w:val="single" w:sz="4" w:space="0" w:color="auto"/>
              <w:right w:val="nil"/>
            </w:tcBorders>
            <w:shd w:val="clear" w:color="auto" w:fill="EAF1DD" w:themeFill="accent3" w:themeFillTint="33"/>
          </w:tcPr>
          <w:p w14:paraId="3C33CDC2" w14:textId="77777777" w:rsidR="00A57545" w:rsidRPr="00DD7ABB" w:rsidRDefault="00A57545"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2A696D69" w14:textId="77777777" w:rsidR="00A57545" w:rsidRPr="00DD7ABB" w:rsidRDefault="00A57545" w:rsidP="002A4BF0">
            <w:pPr>
              <w:pStyle w:val="TableText"/>
            </w:pPr>
            <w:r>
              <w:t>L</w:t>
            </w:r>
          </w:p>
        </w:tc>
        <w:tc>
          <w:tcPr>
            <w:tcW w:w="851" w:type="dxa"/>
            <w:tcBorders>
              <w:left w:val="nil"/>
              <w:bottom w:val="single" w:sz="4" w:space="0" w:color="auto"/>
            </w:tcBorders>
            <w:shd w:val="clear" w:color="auto" w:fill="DAEEF3" w:themeFill="accent5" w:themeFillTint="33"/>
          </w:tcPr>
          <w:p w14:paraId="29971822" w14:textId="77777777" w:rsidR="00A57545" w:rsidRPr="00DD7ABB" w:rsidRDefault="00A57545" w:rsidP="002A4BF0">
            <w:pPr>
              <w:pStyle w:val="TableText"/>
            </w:pPr>
            <w:r>
              <w:t>M</w:t>
            </w:r>
          </w:p>
        </w:tc>
      </w:tr>
      <w:tr w:rsidR="00EF2B9C" w:rsidRPr="0026389E" w14:paraId="3AF59A26" w14:textId="77777777" w:rsidTr="00EF2B9C">
        <w:trPr>
          <w:trHeight w:val="276"/>
        </w:trPr>
        <w:tc>
          <w:tcPr>
            <w:tcW w:w="1413" w:type="dxa"/>
            <w:tcBorders>
              <w:top w:val="nil"/>
              <w:left w:val="nil"/>
              <w:bottom w:val="nil"/>
              <w:right w:val="nil"/>
            </w:tcBorders>
            <w:shd w:val="clear" w:color="auto" w:fill="E5DFEC" w:themeFill="accent4" w:themeFillTint="33"/>
          </w:tcPr>
          <w:p w14:paraId="33585415" w14:textId="77777777" w:rsidR="00A57545" w:rsidRPr="0026389E" w:rsidRDefault="00A57545"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5E9E78AD" w14:textId="77777777" w:rsidR="00A57545" w:rsidRPr="0026389E" w:rsidRDefault="00A57545" w:rsidP="002A4BF0">
            <w:pPr>
              <w:pStyle w:val="TableText"/>
              <w:rPr>
                <w:szCs w:val="18"/>
              </w:rPr>
            </w:pPr>
            <w:r>
              <w:rPr>
                <w:color w:val="000000" w:themeColor="text1"/>
                <w:kern w:val="24"/>
                <w:lang w:eastAsia="en-AU"/>
              </w:rPr>
              <w:t>Free stock</w:t>
            </w:r>
            <w:r w:rsidRPr="00491145">
              <w:rPr>
                <w:color w:val="000000" w:themeColor="text1"/>
                <w:kern w:val="24"/>
                <w:lang w:eastAsia="en-AU"/>
              </w:rPr>
              <w:t xml:space="preserve"> </w:t>
            </w:r>
          </w:p>
        </w:tc>
        <w:tc>
          <w:tcPr>
            <w:tcW w:w="567" w:type="dxa"/>
            <w:tcBorders>
              <w:left w:val="nil"/>
              <w:bottom w:val="single" w:sz="4" w:space="0" w:color="auto"/>
              <w:right w:val="nil"/>
            </w:tcBorders>
            <w:shd w:val="clear" w:color="auto" w:fill="FDE9D9" w:themeFill="accent6" w:themeFillTint="33"/>
          </w:tcPr>
          <w:p w14:paraId="008876E5" w14:textId="77777777" w:rsidR="00A57545" w:rsidRPr="00DD7ABB" w:rsidRDefault="00A57545" w:rsidP="002A4BF0">
            <w:pPr>
              <w:pStyle w:val="TableText"/>
            </w:pPr>
            <w:r>
              <w:rPr>
                <w:color w:val="000000" w:themeColor="text1"/>
                <w:kern w:val="24"/>
                <w:szCs w:val="18"/>
                <w:lang w:eastAsia="en-AU"/>
              </w:rPr>
              <w:t>VL</w:t>
            </w:r>
          </w:p>
        </w:tc>
        <w:tc>
          <w:tcPr>
            <w:tcW w:w="567" w:type="dxa"/>
            <w:tcBorders>
              <w:left w:val="nil"/>
              <w:bottom w:val="single" w:sz="4" w:space="0" w:color="auto"/>
              <w:right w:val="nil"/>
            </w:tcBorders>
            <w:shd w:val="clear" w:color="auto" w:fill="FFFFFF" w:themeFill="background1"/>
          </w:tcPr>
          <w:p w14:paraId="0E45CDD7" w14:textId="77777777" w:rsidR="00A57545" w:rsidRPr="00DD7ABB" w:rsidRDefault="00A57545" w:rsidP="002A4BF0">
            <w:pPr>
              <w:pStyle w:val="TableText"/>
            </w:pPr>
            <w:r>
              <w:rPr>
                <w:szCs w:val="18"/>
                <w:lang w:eastAsia="en-AU"/>
              </w:rPr>
              <w:t>M</w:t>
            </w:r>
          </w:p>
        </w:tc>
        <w:tc>
          <w:tcPr>
            <w:tcW w:w="567" w:type="dxa"/>
            <w:tcBorders>
              <w:left w:val="nil"/>
              <w:bottom w:val="single" w:sz="4" w:space="0" w:color="auto"/>
              <w:right w:val="nil"/>
            </w:tcBorders>
            <w:shd w:val="clear" w:color="auto" w:fill="FFFFFF" w:themeFill="background1"/>
          </w:tcPr>
          <w:p w14:paraId="26F66FC0" w14:textId="77777777" w:rsidR="00A57545" w:rsidRPr="00DD7ABB" w:rsidRDefault="00A57545"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DDD9C3" w:themeFill="background2" w:themeFillShade="E6"/>
          </w:tcPr>
          <w:p w14:paraId="5729D208" w14:textId="77777777" w:rsidR="00A57545" w:rsidRPr="00DD7ABB" w:rsidRDefault="00A57545" w:rsidP="002A4BF0">
            <w:pPr>
              <w:pStyle w:val="TableText"/>
            </w:pPr>
            <w:r>
              <w:rPr>
                <w:szCs w:val="18"/>
                <w:lang w:eastAsia="en-AU"/>
              </w:rPr>
              <w:t>VL</w:t>
            </w:r>
          </w:p>
        </w:tc>
        <w:tc>
          <w:tcPr>
            <w:tcW w:w="567" w:type="dxa"/>
            <w:tcBorders>
              <w:left w:val="nil"/>
              <w:bottom w:val="single" w:sz="4" w:space="0" w:color="auto"/>
              <w:right w:val="nil"/>
            </w:tcBorders>
            <w:shd w:val="clear" w:color="auto" w:fill="DDD9C3" w:themeFill="background2" w:themeFillShade="E6"/>
          </w:tcPr>
          <w:p w14:paraId="7A6B64B7" w14:textId="77777777" w:rsidR="00A57545" w:rsidRPr="00DD7ABB" w:rsidRDefault="00A57545" w:rsidP="002A4BF0">
            <w:pPr>
              <w:pStyle w:val="TableText"/>
            </w:pPr>
            <w:r>
              <w:rPr>
                <w:szCs w:val="18"/>
                <w:lang w:eastAsia="en-AU"/>
              </w:rPr>
              <w:t>VL</w:t>
            </w:r>
          </w:p>
        </w:tc>
        <w:tc>
          <w:tcPr>
            <w:tcW w:w="708" w:type="dxa"/>
            <w:tcBorders>
              <w:left w:val="nil"/>
              <w:bottom w:val="single" w:sz="4" w:space="0" w:color="auto"/>
              <w:right w:val="nil"/>
            </w:tcBorders>
            <w:shd w:val="clear" w:color="auto" w:fill="FFFFFF" w:themeFill="background1"/>
          </w:tcPr>
          <w:p w14:paraId="0503C6E8" w14:textId="77777777" w:rsidR="00A57545" w:rsidRPr="00DD7ABB" w:rsidRDefault="00A57545" w:rsidP="002A4BF0">
            <w:pPr>
              <w:pStyle w:val="TableText"/>
            </w:pPr>
            <w:r>
              <w:rPr>
                <w:szCs w:val="18"/>
                <w:lang w:eastAsia="en-AU"/>
              </w:rPr>
              <w:t>M</w:t>
            </w:r>
          </w:p>
        </w:tc>
        <w:tc>
          <w:tcPr>
            <w:tcW w:w="709" w:type="dxa"/>
            <w:tcBorders>
              <w:left w:val="nil"/>
              <w:bottom w:val="single" w:sz="4" w:space="0" w:color="auto"/>
              <w:right w:val="nil"/>
            </w:tcBorders>
            <w:shd w:val="clear" w:color="auto" w:fill="FFFFFF" w:themeFill="background1"/>
          </w:tcPr>
          <w:p w14:paraId="7CF260A9" w14:textId="77777777" w:rsidR="00A57545" w:rsidRPr="00DD7ABB" w:rsidRDefault="00A57545" w:rsidP="002A4BF0">
            <w:pPr>
              <w:pStyle w:val="TableText"/>
            </w:pPr>
            <w:r>
              <w:rPr>
                <w:szCs w:val="18"/>
                <w:lang w:eastAsia="en-AU"/>
              </w:rPr>
              <w:t>M</w:t>
            </w:r>
          </w:p>
        </w:tc>
        <w:tc>
          <w:tcPr>
            <w:tcW w:w="567" w:type="dxa"/>
            <w:tcBorders>
              <w:left w:val="nil"/>
              <w:bottom w:val="single" w:sz="4" w:space="0" w:color="auto"/>
              <w:right w:val="nil"/>
            </w:tcBorders>
            <w:shd w:val="clear" w:color="auto" w:fill="F2DBDB" w:themeFill="accent2" w:themeFillTint="33"/>
          </w:tcPr>
          <w:p w14:paraId="79731DF0" w14:textId="77777777" w:rsidR="00A57545" w:rsidRPr="00DD7ABB" w:rsidRDefault="00A57545" w:rsidP="002A4BF0">
            <w:pPr>
              <w:pStyle w:val="TableText"/>
            </w:pPr>
            <w:r w:rsidRPr="003B3DA1">
              <w:t>H</w:t>
            </w:r>
          </w:p>
        </w:tc>
        <w:tc>
          <w:tcPr>
            <w:tcW w:w="567" w:type="dxa"/>
            <w:tcBorders>
              <w:left w:val="nil"/>
              <w:bottom w:val="single" w:sz="4" w:space="0" w:color="auto"/>
              <w:right w:val="nil"/>
            </w:tcBorders>
            <w:shd w:val="clear" w:color="auto" w:fill="FAF0F0"/>
          </w:tcPr>
          <w:p w14:paraId="50508BC7" w14:textId="77777777" w:rsidR="00A57545" w:rsidRPr="00DD7ABB" w:rsidRDefault="00A57545" w:rsidP="002A4BF0">
            <w:pPr>
              <w:pStyle w:val="TableText"/>
            </w:pPr>
            <w:r w:rsidRPr="003B3DA1">
              <w:t>F</w:t>
            </w:r>
          </w:p>
        </w:tc>
        <w:tc>
          <w:tcPr>
            <w:tcW w:w="567" w:type="dxa"/>
            <w:tcBorders>
              <w:left w:val="nil"/>
              <w:bottom w:val="single" w:sz="4" w:space="0" w:color="auto"/>
              <w:right w:val="nil"/>
            </w:tcBorders>
            <w:shd w:val="clear" w:color="auto" w:fill="FAF0F0"/>
          </w:tcPr>
          <w:p w14:paraId="3D0F3A6B" w14:textId="77777777" w:rsidR="00A57545" w:rsidRPr="00DD7ABB" w:rsidRDefault="00A57545" w:rsidP="002A4BF0">
            <w:pPr>
              <w:pStyle w:val="TableText"/>
            </w:pPr>
            <w:r>
              <w:t>D</w:t>
            </w:r>
          </w:p>
        </w:tc>
        <w:tc>
          <w:tcPr>
            <w:tcW w:w="567" w:type="dxa"/>
            <w:tcBorders>
              <w:left w:val="nil"/>
              <w:bottom w:val="single" w:sz="4" w:space="0" w:color="auto"/>
              <w:right w:val="nil"/>
            </w:tcBorders>
            <w:shd w:val="clear" w:color="auto" w:fill="FAF0F0"/>
          </w:tcPr>
          <w:p w14:paraId="0C40EEA5" w14:textId="77777777" w:rsidR="00A57545" w:rsidRPr="00DD7ABB" w:rsidRDefault="00A57545" w:rsidP="002A4BF0">
            <w:pPr>
              <w:pStyle w:val="TableText"/>
            </w:pPr>
            <w:r w:rsidRPr="003B3DA1">
              <w:t>E</w:t>
            </w:r>
          </w:p>
        </w:tc>
        <w:tc>
          <w:tcPr>
            <w:tcW w:w="567" w:type="dxa"/>
            <w:tcBorders>
              <w:left w:val="nil"/>
              <w:bottom w:val="single" w:sz="4" w:space="0" w:color="auto"/>
              <w:right w:val="nil"/>
            </w:tcBorders>
            <w:shd w:val="clear" w:color="auto" w:fill="FAF0F0"/>
          </w:tcPr>
          <w:p w14:paraId="320FE644"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27018CA1"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017CD2BC" w14:textId="77777777" w:rsidR="00A57545" w:rsidRPr="00DD7ABB" w:rsidRDefault="00A57545" w:rsidP="002A4BF0">
            <w:pPr>
              <w:pStyle w:val="TableText"/>
            </w:pPr>
            <w:r w:rsidRPr="003B3DA1">
              <w:t>A</w:t>
            </w:r>
          </w:p>
        </w:tc>
        <w:tc>
          <w:tcPr>
            <w:tcW w:w="567" w:type="dxa"/>
            <w:tcBorders>
              <w:left w:val="nil"/>
              <w:bottom w:val="single" w:sz="4" w:space="0" w:color="auto"/>
              <w:right w:val="nil"/>
            </w:tcBorders>
            <w:shd w:val="clear" w:color="auto" w:fill="FAF0F0"/>
          </w:tcPr>
          <w:p w14:paraId="2CAD2C66" w14:textId="77777777" w:rsidR="00A57545" w:rsidRPr="00DD7ABB" w:rsidRDefault="00A57545" w:rsidP="002A4BF0">
            <w:pPr>
              <w:pStyle w:val="TableText"/>
            </w:pPr>
            <w:r w:rsidRPr="003B3DA1">
              <w:t>C</w:t>
            </w:r>
          </w:p>
        </w:tc>
        <w:tc>
          <w:tcPr>
            <w:tcW w:w="709" w:type="dxa"/>
            <w:tcBorders>
              <w:left w:val="nil"/>
              <w:bottom w:val="single" w:sz="4" w:space="0" w:color="auto"/>
              <w:right w:val="nil"/>
            </w:tcBorders>
            <w:shd w:val="clear" w:color="auto" w:fill="FFFFCC"/>
          </w:tcPr>
          <w:p w14:paraId="0A8CFE14" w14:textId="77777777" w:rsidR="00A57545" w:rsidRPr="00DD7ABB" w:rsidRDefault="00A57545" w:rsidP="002A4BF0">
            <w:pPr>
              <w:pStyle w:val="TableText"/>
            </w:pPr>
            <w:r>
              <w:t>H</w:t>
            </w:r>
          </w:p>
        </w:tc>
        <w:tc>
          <w:tcPr>
            <w:tcW w:w="709" w:type="dxa"/>
            <w:tcBorders>
              <w:left w:val="nil"/>
              <w:bottom w:val="single" w:sz="4" w:space="0" w:color="auto"/>
              <w:right w:val="nil"/>
            </w:tcBorders>
            <w:shd w:val="clear" w:color="auto" w:fill="FFFFCC"/>
          </w:tcPr>
          <w:p w14:paraId="5DFC0D02" w14:textId="77777777" w:rsidR="00A57545" w:rsidRPr="00DD7ABB" w:rsidRDefault="00A57545" w:rsidP="002A4BF0">
            <w:pPr>
              <w:pStyle w:val="TableText"/>
            </w:pPr>
            <w:r>
              <w:t>H</w:t>
            </w:r>
          </w:p>
        </w:tc>
        <w:tc>
          <w:tcPr>
            <w:tcW w:w="567" w:type="dxa"/>
            <w:tcBorders>
              <w:left w:val="nil"/>
              <w:bottom w:val="single" w:sz="4" w:space="0" w:color="auto"/>
              <w:right w:val="nil"/>
            </w:tcBorders>
            <w:shd w:val="clear" w:color="auto" w:fill="EAF1DD" w:themeFill="accent3" w:themeFillTint="33"/>
          </w:tcPr>
          <w:p w14:paraId="298BEFB7" w14:textId="77777777" w:rsidR="00A57545" w:rsidRPr="00DD7ABB" w:rsidRDefault="00A57545" w:rsidP="002A4BF0">
            <w:pPr>
              <w:pStyle w:val="TableText"/>
            </w:pPr>
            <w:r>
              <w:rPr>
                <w:rFonts w:eastAsia="Times New Roman" w:cs="Calibri"/>
                <w:szCs w:val="18"/>
                <w:lang w:eastAsia="en-AU"/>
              </w:rPr>
              <w:t>L</w:t>
            </w:r>
          </w:p>
        </w:tc>
        <w:tc>
          <w:tcPr>
            <w:tcW w:w="567" w:type="dxa"/>
            <w:tcBorders>
              <w:left w:val="nil"/>
              <w:bottom w:val="single" w:sz="4" w:space="0" w:color="auto"/>
              <w:right w:val="nil"/>
            </w:tcBorders>
            <w:shd w:val="clear" w:color="auto" w:fill="EAF1DD" w:themeFill="accent3" w:themeFillTint="33"/>
          </w:tcPr>
          <w:p w14:paraId="78780383" w14:textId="77777777" w:rsidR="00A57545" w:rsidRPr="00DD7ABB" w:rsidRDefault="00A57545" w:rsidP="002A4BF0">
            <w:pPr>
              <w:pStyle w:val="TableText"/>
            </w:pPr>
            <w:r>
              <w:rPr>
                <w:rFonts w:eastAsia="Times New Roman" w:cs="Calibri"/>
                <w:szCs w:val="18"/>
                <w:lang w:eastAsia="en-AU"/>
              </w:rPr>
              <w:t>L</w:t>
            </w:r>
          </w:p>
        </w:tc>
        <w:tc>
          <w:tcPr>
            <w:tcW w:w="851" w:type="dxa"/>
            <w:tcBorders>
              <w:left w:val="nil"/>
              <w:bottom w:val="single" w:sz="4" w:space="0" w:color="auto"/>
            </w:tcBorders>
            <w:shd w:val="clear" w:color="auto" w:fill="DAEEF3" w:themeFill="accent5" w:themeFillTint="33"/>
          </w:tcPr>
          <w:p w14:paraId="2F2BB619" w14:textId="77777777" w:rsidR="00A57545" w:rsidRPr="00DD7ABB" w:rsidRDefault="00A57545" w:rsidP="002A4BF0">
            <w:pPr>
              <w:pStyle w:val="TableText"/>
            </w:pPr>
            <w:r>
              <w:rPr>
                <w:rFonts w:eastAsia="Times New Roman" w:cs="Calibri"/>
                <w:szCs w:val="18"/>
                <w:lang w:eastAsia="en-AU"/>
              </w:rPr>
              <w:t>M</w:t>
            </w:r>
          </w:p>
        </w:tc>
      </w:tr>
      <w:tr w:rsidR="00EF2B9C" w:rsidRPr="0026389E" w14:paraId="3CBBB84F"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7B277F10" w14:textId="77777777" w:rsidR="00A57545" w:rsidRPr="0026389E" w:rsidRDefault="00A57545"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35429228" w14:textId="77777777" w:rsidR="00A57545" w:rsidRPr="0026389E" w:rsidRDefault="00A57545" w:rsidP="002A4BF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55EDE06C" w14:textId="77777777" w:rsidR="00A57545" w:rsidRPr="00DD7ABB" w:rsidRDefault="00A57545" w:rsidP="002A4BF0">
            <w:pPr>
              <w:pStyle w:val="TableText"/>
            </w:pPr>
            <w:r>
              <w:rPr>
                <w:szCs w:val="18"/>
                <w:lang w:eastAsia="en-AU"/>
              </w:rPr>
              <w:t>N</w:t>
            </w:r>
          </w:p>
        </w:tc>
        <w:tc>
          <w:tcPr>
            <w:tcW w:w="567" w:type="dxa"/>
            <w:tcBorders>
              <w:left w:val="nil"/>
              <w:bottom w:val="single" w:sz="4" w:space="0" w:color="auto"/>
              <w:right w:val="nil"/>
            </w:tcBorders>
            <w:shd w:val="clear" w:color="auto" w:fill="FFFFFF" w:themeFill="background1"/>
          </w:tcPr>
          <w:p w14:paraId="21C76B8C" w14:textId="77777777" w:rsidR="00A57545" w:rsidRPr="00DD7ABB" w:rsidRDefault="00A57545" w:rsidP="002A4BF0">
            <w:pPr>
              <w:pStyle w:val="TableText"/>
            </w:pPr>
            <w:r>
              <w:rPr>
                <w:szCs w:val="18"/>
                <w:lang w:eastAsia="en-AU"/>
              </w:rPr>
              <w:t>M</w:t>
            </w:r>
          </w:p>
        </w:tc>
        <w:tc>
          <w:tcPr>
            <w:tcW w:w="567" w:type="dxa"/>
            <w:tcBorders>
              <w:left w:val="nil"/>
              <w:bottom w:val="single" w:sz="4" w:space="0" w:color="auto"/>
              <w:right w:val="nil"/>
            </w:tcBorders>
            <w:shd w:val="clear" w:color="auto" w:fill="FFFFFF" w:themeFill="background1"/>
          </w:tcPr>
          <w:p w14:paraId="7A75AB4E" w14:textId="77777777" w:rsidR="00A57545" w:rsidRPr="00DD7ABB" w:rsidRDefault="00A57545"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DDD9C3" w:themeFill="background2" w:themeFillShade="E6"/>
          </w:tcPr>
          <w:p w14:paraId="0F39BA30" w14:textId="77777777" w:rsidR="00A57545" w:rsidRPr="00DD7ABB" w:rsidRDefault="00A57545" w:rsidP="002A4BF0">
            <w:pPr>
              <w:pStyle w:val="TableText"/>
            </w:pPr>
            <w:r>
              <w:rPr>
                <w:szCs w:val="18"/>
                <w:lang w:eastAsia="en-AU"/>
              </w:rPr>
              <w:t>N</w:t>
            </w:r>
          </w:p>
        </w:tc>
        <w:tc>
          <w:tcPr>
            <w:tcW w:w="567" w:type="dxa"/>
            <w:tcBorders>
              <w:left w:val="nil"/>
              <w:bottom w:val="single" w:sz="4" w:space="0" w:color="auto"/>
              <w:right w:val="nil"/>
            </w:tcBorders>
            <w:shd w:val="clear" w:color="auto" w:fill="DDD9C3" w:themeFill="background2" w:themeFillShade="E6"/>
          </w:tcPr>
          <w:p w14:paraId="34A877D0" w14:textId="77777777" w:rsidR="00A57545" w:rsidRPr="00DD7ABB" w:rsidRDefault="00A57545" w:rsidP="002A4BF0">
            <w:pPr>
              <w:pStyle w:val="TableText"/>
            </w:pPr>
            <w:r>
              <w:rPr>
                <w:szCs w:val="18"/>
                <w:lang w:eastAsia="en-AU"/>
              </w:rPr>
              <w:t>N</w:t>
            </w:r>
          </w:p>
        </w:tc>
        <w:tc>
          <w:tcPr>
            <w:tcW w:w="708" w:type="dxa"/>
            <w:tcBorders>
              <w:left w:val="nil"/>
              <w:bottom w:val="single" w:sz="4" w:space="0" w:color="auto"/>
              <w:right w:val="nil"/>
            </w:tcBorders>
            <w:shd w:val="clear" w:color="auto" w:fill="FFFFFF" w:themeFill="background1"/>
          </w:tcPr>
          <w:p w14:paraId="3E093F21" w14:textId="77777777" w:rsidR="00A57545" w:rsidRPr="00DD7ABB" w:rsidRDefault="00A57545" w:rsidP="002A4BF0">
            <w:pPr>
              <w:pStyle w:val="TableText"/>
            </w:pPr>
            <w:r>
              <w:rPr>
                <w:szCs w:val="18"/>
                <w:lang w:eastAsia="en-AU"/>
              </w:rPr>
              <w:t>M</w:t>
            </w:r>
          </w:p>
        </w:tc>
        <w:tc>
          <w:tcPr>
            <w:tcW w:w="709" w:type="dxa"/>
            <w:tcBorders>
              <w:left w:val="nil"/>
              <w:bottom w:val="single" w:sz="4" w:space="0" w:color="auto"/>
              <w:right w:val="nil"/>
            </w:tcBorders>
            <w:shd w:val="clear" w:color="auto" w:fill="FFFFFF" w:themeFill="background1"/>
          </w:tcPr>
          <w:p w14:paraId="03C7A34B" w14:textId="77777777" w:rsidR="00A57545" w:rsidRPr="00DD7ABB" w:rsidRDefault="00A57545" w:rsidP="002A4BF0">
            <w:pPr>
              <w:pStyle w:val="TableText"/>
            </w:pPr>
            <w:r>
              <w:rPr>
                <w:szCs w:val="18"/>
                <w:lang w:eastAsia="en-AU"/>
              </w:rPr>
              <w:t>M</w:t>
            </w:r>
          </w:p>
        </w:tc>
        <w:tc>
          <w:tcPr>
            <w:tcW w:w="567" w:type="dxa"/>
            <w:tcBorders>
              <w:left w:val="nil"/>
              <w:bottom w:val="single" w:sz="4" w:space="0" w:color="auto"/>
              <w:right w:val="nil"/>
            </w:tcBorders>
            <w:shd w:val="clear" w:color="auto" w:fill="F2DBDB" w:themeFill="accent2" w:themeFillTint="33"/>
          </w:tcPr>
          <w:p w14:paraId="1CD0209B" w14:textId="77777777" w:rsidR="00A57545" w:rsidRPr="00DD7ABB" w:rsidRDefault="00A57545" w:rsidP="002A4BF0">
            <w:pPr>
              <w:pStyle w:val="TableText"/>
            </w:pPr>
            <w:r w:rsidRPr="003B3DA1">
              <w:t>H</w:t>
            </w:r>
          </w:p>
        </w:tc>
        <w:tc>
          <w:tcPr>
            <w:tcW w:w="567" w:type="dxa"/>
            <w:tcBorders>
              <w:left w:val="nil"/>
              <w:bottom w:val="single" w:sz="4" w:space="0" w:color="auto"/>
              <w:right w:val="nil"/>
            </w:tcBorders>
            <w:shd w:val="clear" w:color="auto" w:fill="FAF0F0"/>
          </w:tcPr>
          <w:p w14:paraId="777FA229" w14:textId="77777777" w:rsidR="00A57545" w:rsidRPr="00DD7ABB" w:rsidRDefault="00A57545" w:rsidP="002A4BF0">
            <w:pPr>
              <w:pStyle w:val="TableText"/>
            </w:pPr>
            <w:r w:rsidRPr="003B3DA1">
              <w:t>F</w:t>
            </w:r>
          </w:p>
        </w:tc>
        <w:tc>
          <w:tcPr>
            <w:tcW w:w="567" w:type="dxa"/>
            <w:tcBorders>
              <w:left w:val="nil"/>
              <w:bottom w:val="single" w:sz="4" w:space="0" w:color="auto"/>
              <w:right w:val="nil"/>
            </w:tcBorders>
            <w:shd w:val="clear" w:color="auto" w:fill="FAF0F0"/>
          </w:tcPr>
          <w:p w14:paraId="767D0683" w14:textId="77777777" w:rsidR="00A57545" w:rsidRPr="00DD7ABB" w:rsidRDefault="00A57545" w:rsidP="002A4BF0">
            <w:pPr>
              <w:pStyle w:val="TableText"/>
            </w:pPr>
            <w:r>
              <w:t>D</w:t>
            </w:r>
          </w:p>
        </w:tc>
        <w:tc>
          <w:tcPr>
            <w:tcW w:w="567" w:type="dxa"/>
            <w:tcBorders>
              <w:left w:val="nil"/>
              <w:bottom w:val="single" w:sz="4" w:space="0" w:color="auto"/>
              <w:right w:val="nil"/>
            </w:tcBorders>
            <w:shd w:val="clear" w:color="auto" w:fill="FAF0F0"/>
          </w:tcPr>
          <w:p w14:paraId="356FC71A" w14:textId="77777777" w:rsidR="00A57545" w:rsidRPr="00DD7ABB" w:rsidRDefault="00A57545" w:rsidP="002A4BF0">
            <w:pPr>
              <w:pStyle w:val="TableText"/>
            </w:pPr>
            <w:r w:rsidRPr="003B3DA1">
              <w:t>E</w:t>
            </w:r>
          </w:p>
        </w:tc>
        <w:tc>
          <w:tcPr>
            <w:tcW w:w="567" w:type="dxa"/>
            <w:tcBorders>
              <w:left w:val="nil"/>
              <w:bottom w:val="single" w:sz="4" w:space="0" w:color="auto"/>
              <w:right w:val="nil"/>
            </w:tcBorders>
            <w:shd w:val="clear" w:color="auto" w:fill="FAF0F0"/>
          </w:tcPr>
          <w:p w14:paraId="1C35FF7F"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5E9776D0"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73B5F4EF" w14:textId="77777777" w:rsidR="00A57545" w:rsidRPr="00DD7ABB" w:rsidRDefault="00A57545" w:rsidP="002A4BF0">
            <w:pPr>
              <w:pStyle w:val="TableText"/>
            </w:pPr>
            <w:r w:rsidRPr="003B3DA1">
              <w:t>A</w:t>
            </w:r>
          </w:p>
        </w:tc>
        <w:tc>
          <w:tcPr>
            <w:tcW w:w="567" w:type="dxa"/>
            <w:tcBorders>
              <w:left w:val="nil"/>
              <w:bottom w:val="single" w:sz="4" w:space="0" w:color="auto"/>
              <w:right w:val="nil"/>
            </w:tcBorders>
            <w:shd w:val="clear" w:color="auto" w:fill="FAF0F0"/>
          </w:tcPr>
          <w:p w14:paraId="268259D4" w14:textId="77777777" w:rsidR="00A57545" w:rsidRPr="00DD7ABB" w:rsidRDefault="00A57545" w:rsidP="002A4BF0">
            <w:pPr>
              <w:pStyle w:val="TableText"/>
            </w:pPr>
            <w:r w:rsidRPr="003B3DA1">
              <w:t>C</w:t>
            </w:r>
          </w:p>
        </w:tc>
        <w:tc>
          <w:tcPr>
            <w:tcW w:w="709" w:type="dxa"/>
            <w:tcBorders>
              <w:left w:val="nil"/>
              <w:bottom w:val="single" w:sz="4" w:space="0" w:color="auto"/>
              <w:right w:val="nil"/>
            </w:tcBorders>
            <w:shd w:val="clear" w:color="auto" w:fill="FFFFCC"/>
          </w:tcPr>
          <w:p w14:paraId="71BCEE28" w14:textId="77777777" w:rsidR="00A57545" w:rsidRPr="00DD7ABB" w:rsidRDefault="00A57545" w:rsidP="002A4BF0">
            <w:pPr>
              <w:pStyle w:val="TableText"/>
            </w:pPr>
            <w:r>
              <w:t>H</w:t>
            </w:r>
          </w:p>
        </w:tc>
        <w:tc>
          <w:tcPr>
            <w:tcW w:w="709" w:type="dxa"/>
            <w:tcBorders>
              <w:left w:val="nil"/>
              <w:bottom w:val="single" w:sz="4" w:space="0" w:color="auto"/>
              <w:right w:val="nil"/>
            </w:tcBorders>
            <w:shd w:val="clear" w:color="auto" w:fill="FFFFCC"/>
          </w:tcPr>
          <w:p w14:paraId="7809740E" w14:textId="77777777" w:rsidR="00A57545" w:rsidRPr="00DD7ABB" w:rsidRDefault="00A57545" w:rsidP="002A4BF0">
            <w:pPr>
              <w:pStyle w:val="TableText"/>
            </w:pPr>
            <w:r>
              <w:t>H</w:t>
            </w:r>
          </w:p>
        </w:tc>
        <w:tc>
          <w:tcPr>
            <w:tcW w:w="567" w:type="dxa"/>
            <w:tcBorders>
              <w:left w:val="nil"/>
              <w:bottom w:val="single" w:sz="4" w:space="0" w:color="auto"/>
              <w:right w:val="nil"/>
            </w:tcBorders>
            <w:shd w:val="clear" w:color="auto" w:fill="EAF1DD" w:themeFill="accent3" w:themeFillTint="33"/>
          </w:tcPr>
          <w:p w14:paraId="1DB64349" w14:textId="77777777" w:rsidR="00A57545" w:rsidRPr="00DD7ABB" w:rsidRDefault="00A57545" w:rsidP="002A4BF0">
            <w:pPr>
              <w:pStyle w:val="TableText"/>
            </w:pPr>
            <w:r>
              <w:rPr>
                <w:szCs w:val="18"/>
                <w:lang w:eastAsia="en-AU"/>
              </w:rPr>
              <w:t>N</w:t>
            </w:r>
          </w:p>
        </w:tc>
        <w:tc>
          <w:tcPr>
            <w:tcW w:w="567" w:type="dxa"/>
            <w:tcBorders>
              <w:left w:val="nil"/>
              <w:bottom w:val="single" w:sz="4" w:space="0" w:color="auto"/>
              <w:right w:val="nil"/>
            </w:tcBorders>
            <w:shd w:val="clear" w:color="auto" w:fill="EAF1DD" w:themeFill="accent3" w:themeFillTint="33"/>
          </w:tcPr>
          <w:p w14:paraId="74400748" w14:textId="77777777" w:rsidR="00A57545" w:rsidRPr="00DD7ABB" w:rsidRDefault="00A57545" w:rsidP="002A4BF0">
            <w:pPr>
              <w:pStyle w:val="TableText"/>
            </w:pPr>
            <w:r>
              <w:rPr>
                <w:szCs w:val="18"/>
                <w:lang w:eastAsia="en-AU"/>
              </w:rPr>
              <w:t>N</w:t>
            </w:r>
          </w:p>
        </w:tc>
        <w:tc>
          <w:tcPr>
            <w:tcW w:w="851" w:type="dxa"/>
            <w:tcBorders>
              <w:left w:val="nil"/>
              <w:bottom w:val="single" w:sz="4" w:space="0" w:color="auto"/>
            </w:tcBorders>
            <w:shd w:val="clear" w:color="auto" w:fill="DAEEF3" w:themeFill="accent5" w:themeFillTint="33"/>
          </w:tcPr>
          <w:p w14:paraId="57644519" w14:textId="77777777" w:rsidR="00A57545" w:rsidRPr="00DD7ABB" w:rsidRDefault="00A57545" w:rsidP="002A4BF0">
            <w:pPr>
              <w:pStyle w:val="TableText"/>
            </w:pPr>
            <w:r>
              <w:rPr>
                <w:szCs w:val="18"/>
                <w:lang w:eastAsia="en-AU"/>
              </w:rPr>
              <w:t>N</w:t>
            </w:r>
          </w:p>
        </w:tc>
      </w:tr>
      <w:tr w:rsidR="00EF2B9C" w:rsidRPr="0026389E" w14:paraId="0A36377C" w14:textId="77777777" w:rsidTr="00EF2B9C">
        <w:trPr>
          <w:trHeight w:val="276"/>
        </w:trPr>
        <w:tc>
          <w:tcPr>
            <w:tcW w:w="1413" w:type="dxa"/>
            <w:tcBorders>
              <w:left w:val="nil"/>
              <w:bottom w:val="nil"/>
              <w:right w:val="nil"/>
            </w:tcBorders>
            <w:shd w:val="clear" w:color="auto" w:fill="E5DFEC" w:themeFill="accent4" w:themeFillTint="33"/>
            <w:hideMark/>
          </w:tcPr>
          <w:p w14:paraId="1823C661" w14:textId="77777777" w:rsidR="008C6DC3" w:rsidRPr="0026389E" w:rsidRDefault="008C6DC3" w:rsidP="002A4BF0">
            <w:pPr>
              <w:pStyle w:val="TableText"/>
              <w:rPr>
                <w:rStyle w:val="Emphasis"/>
                <w:szCs w:val="18"/>
              </w:rPr>
            </w:pPr>
            <w:r w:rsidRPr="0026389E">
              <w:rPr>
                <w:rStyle w:val="Emphasis"/>
                <w:szCs w:val="18"/>
              </w:rPr>
              <w:t>Y</w:t>
            </w:r>
            <w:r>
              <w:rPr>
                <w:rStyle w:val="Emphasis"/>
                <w:szCs w:val="18"/>
              </w:rPr>
              <w:t>. </w:t>
            </w:r>
            <w:r w:rsidRPr="0026389E">
              <w:rPr>
                <w:rStyle w:val="Emphasis"/>
                <w:szCs w:val="18"/>
              </w:rPr>
              <w:t>ruckeri</w:t>
            </w:r>
          </w:p>
          <w:p w14:paraId="2F7E2ADD" w14:textId="77777777" w:rsidR="008C6DC3" w:rsidRPr="0026389E" w:rsidRDefault="008C6DC3" w:rsidP="002A4BF0">
            <w:pPr>
              <w:pStyle w:val="TableText"/>
              <w:rPr>
                <w:szCs w:val="18"/>
                <w:lang w:eastAsia="en-AU"/>
              </w:rPr>
            </w:pPr>
            <w:r w:rsidRPr="0026389E">
              <w:rPr>
                <w:bCs/>
                <w:szCs w:val="18"/>
                <w:lang w:eastAsia="en-AU"/>
              </w:rPr>
              <w:t>(Hagerman strain)</w:t>
            </w:r>
          </w:p>
        </w:tc>
        <w:tc>
          <w:tcPr>
            <w:tcW w:w="1559" w:type="dxa"/>
            <w:tcBorders>
              <w:left w:val="nil"/>
              <w:bottom w:val="single" w:sz="4" w:space="0" w:color="auto"/>
              <w:right w:val="nil"/>
            </w:tcBorders>
            <w:shd w:val="clear" w:color="auto" w:fill="C6D9F1" w:themeFill="text2" w:themeFillTint="33"/>
            <w:hideMark/>
          </w:tcPr>
          <w:p w14:paraId="163F3FE6" w14:textId="77777777" w:rsidR="008C6DC3" w:rsidRPr="0026389E" w:rsidRDefault="008C6DC3" w:rsidP="002A4BF0">
            <w:pPr>
              <w:pStyle w:val="TableText"/>
              <w:rPr>
                <w:szCs w:val="18"/>
                <w:lang w:eastAsia="en-AU"/>
              </w:rPr>
            </w:pPr>
            <w:r w:rsidRPr="0026389E">
              <w:rPr>
                <w:color w:val="000000" w:themeColor="text1"/>
                <w:kern w:val="24"/>
                <w:szCs w:val="18"/>
                <w:lang w:eastAsia="en-AU"/>
              </w:rPr>
              <w:t>Unrestricted</w:t>
            </w:r>
          </w:p>
        </w:tc>
        <w:tc>
          <w:tcPr>
            <w:tcW w:w="567" w:type="dxa"/>
            <w:tcBorders>
              <w:left w:val="nil"/>
              <w:bottom w:val="single" w:sz="4" w:space="0" w:color="auto"/>
              <w:right w:val="nil"/>
            </w:tcBorders>
            <w:shd w:val="clear" w:color="auto" w:fill="FDE9D9" w:themeFill="accent6" w:themeFillTint="33"/>
            <w:hideMark/>
          </w:tcPr>
          <w:p w14:paraId="13830557" w14:textId="77777777" w:rsidR="008C6DC3" w:rsidRPr="00DD7ABB" w:rsidRDefault="008C6DC3" w:rsidP="002A4BF0">
            <w:pPr>
              <w:pStyle w:val="TableText"/>
            </w:pPr>
            <w:r w:rsidRPr="003B3DA1">
              <w:rPr>
                <w:color w:val="000000" w:themeColor="text1"/>
                <w:kern w:val="24"/>
                <w:szCs w:val="18"/>
                <w:lang w:eastAsia="en-AU"/>
              </w:rPr>
              <w:t>M</w:t>
            </w:r>
          </w:p>
        </w:tc>
        <w:tc>
          <w:tcPr>
            <w:tcW w:w="567" w:type="dxa"/>
            <w:tcBorders>
              <w:left w:val="nil"/>
              <w:bottom w:val="single" w:sz="4" w:space="0" w:color="auto"/>
              <w:right w:val="nil"/>
            </w:tcBorders>
            <w:shd w:val="clear" w:color="auto" w:fill="FFFFFF" w:themeFill="background1"/>
            <w:hideMark/>
          </w:tcPr>
          <w:p w14:paraId="2470A995" w14:textId="77777777" w:rsidR="008C6DC3" w:rsidRPr="00DD7ABB" w:rsidRDefault="008C6DC3" w:rsidP="002A4BF0">
            <w:pPr>
              <w:pStyle w:val="TableText"/>
            </w:pPr>
            <w:r w:rsidRPr="003B3DA1">
              <w:rPr>
                <w:szCs w:val="18"/>
                <w:lang w:eastAsia="en-AU"/>
              </w:rPr>
              <w:t>M</w:t>
            </w:r>
          </w:p>
        </w:tc>
        <w:tc>
          <w:tcPr>
            <w:tcW w:w="567" w:type="dxa"/>
            <w:tcBorders>
              <w:left w:val="nil"/>
              <w:bottom w:val="single" w:sz="4" w:space="0" w:color="auto"/>
              <w:right w:val="nil"/>
            </w:tcBorders>
            <w:shd w:val="clear" w:color="auto" w:fill="FFFFFF" w:themeFill="background1"/>
            <w:hideMark/>
          </w:tcPr>
          <w:p w14:paraId="11267DD7" w14:textId="77777777" w:rsidR="008C6DC3" w:rsidRPr="00DD7ABB" w:rsidRDefault="008C6DC3" w:rsidP="002A4BF0">
            <w:pPr>
              <w:pStyle w:val="TableText"/>
            </w:pPr>
            <w:r>
              <w:rPr>
                <w:szCs w:val="18"/>
                <w:lang w:eastAsia="en-AU"/>
              </w:rPr>
              <w:t>L</w:t>
            </w:r>
          </w:p>
        </w:tc>
        <w:tc>
          <w:tcPr>
            <w:tcW w:w="567" w:type="dxa"/>
            <w:tcBorders>
              <w:left w:val="nil"/>
              <w:bottom w:val="single" w:sz="4" w:space="0" w:color="auto"/>
              <w:right w:val="nil"/>
            </w:tcBorders>
            <w:shd w:val="clear" w:color="auto" w:fill="DDD9C3" w:themeFill="background2" w:themeFillShade="E6"/>
            <w:hideMark/>
          </w:tcPr>
          <w:p w14:paraId="0CB66A3D" w14:textId="77777777" w:rsidR="008C6DC3" w:rsidRPr="00DD7ABB" w:rsidRDefault="008C6DC3"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DDD9C3" w:themeFill="background2" w:themeFillShade="E6"/>
            <w:hideMark/>
          </w:tcPr>
          <w:p w14:paraId="4D16646D" w14:textId="77777777" w:rsidR="008C6DC3" w:rsidRPr="00DD7ABB" w:rsidRDefault="008C6DC3" w:rsidP="002A4BF0">
            <w:pPr>
              <w:pStyle w:val="TableText"/>
            </w:pPr>
            <w:r w:rsidRPr="003B3DA1">
              <w:rPr>
                <w:szCs w:val="18"/>
                <w:lang w:eastAsia="en-AU"/>
              </w:rPr>
              <w:t>L</w:t>
            </w:r>
          </w:p>
        </w:tc>
        <w:tc>
          <w:tcPr>
            <w:tcW w:w="708" w:type="dxa"/>
            <w:tcBorders>
              <w:left w:val="nil"/>
              <w:bottom w:val="single" w:sz="4" w:space="0" w:color="auto"/>
              <w:right w:val="nil"/>
            </w:tcBorders>
            <w:shd w:val="clear" w:color="auto" w:fill="FFFFFF" w:themeFill="background1"/>
          </w:tcPr>
          <w:p w14:paraId="6F178143" w14:textId="77777777" w:rsidR="008C6DC3" w:rsidRPr="00DD7ABB" w:rsidRDefault="008C6DC3" w:rsidP="002A4BF0">
            <w:pPr>
              <w:pStyle w:val="TableText"/>
            </w:pPr>
            <w:r w:rsidRPr="003B3DA1">
              <w:rPr>
                <w:szCs w:val="18"/>
                <w:lang w:eastAsia="en-AU"/>
              </w:rPr>
              <w:t>M</w:t>
            </w:r>
          </w:p>
        </w:tc>
        <w:tc>
          <w:tcPr>
            <w:tcW w:w="709" w:type="dxa"/>
            <w:tcBorders>
              <w:left w:val="nil"/>
              <w:bottom w:val="single" w:sz="4" w:space="0" w:color="auto"/>
              <w:right w:val="nil"/>
            </w:tcBorders>
            <w:shd w:val="clear" w:color="auto" w:fill="FFFFFF" w:themeFill="background1"/>
            <w:hideMark/>
          </w:tcPr>
          <w:p w14:paraId="73C6D51B" w14:textId="77777777" w:rsidR="008C6DC3" w:rsidRPr="00DD7ABB" w:rsidRDefault="008C6DC3" w:rsidP="002A4BF0">
            <w:pPr>
              <w:pStyle w:val="TableText"/>
            </w:pPr>
            <w:r>
              <w:rPr>
                <w:szCs w:val="18"/>
                <w:lang w:eastAsia="en-AU"/>
              </w:rPr>
              <w:t>M</w:t>
            </w:r>
          </w:p>
        </w:tc>
        <w:tc>
          <w:tcPr>
            <w:tcW w:w="567" w:type="dxa"/>
            <w:tcBorders>
              <w:left w:val="nil"/>
              <w:bottom w:val="single" w:sz="4" w:space="0" w:color="auto"/>
              <w:right w:val="nil"/>
            </w:tcBorders>
            <w:shd w:val="clear" w:color="auto" w:fill="F2DBDB" w:themeFill="accent2" w:themeFillTint="33"/>
            <w:hideMark/>
          </w:tcPr>
          <w:p w14:paraId="2DEA710F" w14:textId="77777777" w:rsidR="008C6DC3" w:rsidRPr="00DD7ABB" w:rsidRDefault="008C6DC3" w:rsidP="002A4BF0">
            <w:pPr>
              <w:pStyle w:val="TableText"/>
            </w:pPr>
            <w:r w:rsidRPr="003B3DA1">
              <w:rPr>
                <w:color w:val="000000" w:themeColor="text1"/>
                <w:kern w:val="24"/>
                <w:szCs w:val="18"/>
                <w:lang w:eastAsia="en-AU"/>
              </w:rPr>
              <w:t>H</w:t>
            </w:r>
          </w:p>
        </w:tc>
        <w:tc>
          <w:tcPr>
            <w:tcW w:w="567" w:type="dxa"/>
            <w:tcBorders>
              <w:left w:val="nil"/>
              <w:bottom w:val="single" w:sz="4" w:space="0" w:color="auto"/>
              <w:right w:val="nil"/>
            </w:tcBorders>
            <w:shd w:val="clear" w:color="auto" w:fill="FAF0F0"/>
            <w:hideMark/>
          </w:tcPr>
          <w:p w14:paraId="160016DB" w14:textId="77777777" w:rsidR="008C6DC3" w:rsidRPr="00DD7ABB" w:rsidRDefault="008C6DC3" w:rsidP="002A4BF0">
            <w:pPr>
              <w:pStyle w:val="TableText"/>
            </w:pPr>
            <w:r w:rsidRPr="003B3DA1">
              <w:rPr>
                <w:szCs w:val="18"/>
                <w:lang w:eastAsia="en-AU"/>
              </w:rPr>
              <w:t>F</w:t>
            </w:r>
          </w:p>
        </w:tc>
        <w:tc>
          <w:tcPr>
            <w:tcW w:w="567" w:type="dxa"/>
            <w:tcBorders>
              <w:left w:val="nil"/>
              <w:bottom w:val="single" w:sz="4" w:space="0" w:color="auto"/>
              <w:right w:val="nil"/>
            </w:tcBorders>
            <w:shd w:val="clear" w:color="auto" w:fill="FAF0F0"/>
            <w:hideMark/>
          </w:tcPr>
          <w:p w14:paraId="1C799133" w14:textId="77777777" w:rsidR="008C6DC3" w:rsidRPr="00DD7ABB" w:rsidRDefault="008C6DC3" w:rsidP="002A4BF0">
            <w:pPr>
              <w:pStyle w:val="TableText"/>
            </w:pPr>
            <w:r w:rsidRPr="003B3DA1">
              <w:rPr>
                <w:szCs w:val="18"/>
                <w:lang w:eastAsia="en-AU"/>
              </w:rPr>
              <w:t>C</w:t>
            </w:r>
          </w:p>
        </w:tc>
        <w:tc>
          <w:tcPr>
            <w:tcW w:w="567" w:type="dxa"/>
            <w:tcBorders>
              <w:left w:val="nil"/>
              <w:bottom w:val="single" w:sz="4" w:space="0" w:color="auto"/>
              <w:right w:val="nil"/>
            </w:tcBorders>
            <w:shd w:val="clear" w:color="auto" w:fill="FAF0F0"/>
            <w:hideMark/>
          </w:tcPr>
          <w:p w14:paraId="7EC4097F" w14:textId="77777777" w:rsidR="008C6DC3" w:rsidRPr="00DD7ABB" w:rsidRDefault="008C6DC3" w:rsidP="002A4BF0">
            <w:pPr>
              <w:pStyle w:val="TableText"/>
            </w:pPr>
            <w:r w:rsidRPr="003B3DA1">
              <w:rPr>
                <w:szCs w:val="18"/>
                <w:lang w:eastAsia="en-AU"/>
              </w:rPr>
              <w:t>E</w:t>
            </w:r>
          </w:p>
        </w:tc>
        <w:tc>
          <w:tcPr>
            <w:tcW w:w="567" w:type="dxa"/>
            <w:tcBorders>
              <w:left w:val="nil"/>
              <w:bottom w:val="single" w:sz="4" w:space="0" w:color="auto"/>
              <w:right w:val="nil"/>
            </w:tcBorders>
            <w:shd w:val="clear" w:color="auto" w:fill="FAF0F0"/>
            <w:hideMark/>
          </w:tcPr>
          <w:p w14:paraId="41AD4147" w14:textId="77777777" w:rsidR="008C6DC3" w:rsidRPr="00DD7ABB" w:rsidRDefault="008C6DC3" w:rsidP="002A4BF0">
            <w:pPr>
              <w:pStyle w:val="TableText"/>
            </w:pPr>
            <w:r w:rsidRPr="003B3DA1">
              <w:rPr>
                <w:szCs w:val="18"/>
                <w:lang w:eastAsia="en-AU"/>
              </w:rPr>
              <w:t>D</w:t>
            </w:r>
          </w:p>
        </w:tc>
        <w:tc>
          <w:tcPr>
            <w:tcW w:w="567" w:type="dxa"/>
            <w:tcBorders>
              <w:left w:val="nil"/>
              <w:bottom w:val="single" w:sz="4" w:space="0" w:color="auto"/>
              <w:right w:val="nil"/>
            </w:tcBorders>
            <w:shd w:val="clear" w:color="auto" w:fill="FAF0F0"/>
            <w:hideMark/>
          </w:tcPr>
          <w:p w14:paraId="2EAE0940" w14:textId="77777777" w:rsidR="008C6DC3" w:rsidRPr="00DD7ABB" w:rsidRDefault="008C6DC3" w:rsidP="002A4BF0">
            <w:pPr>
              <w:pStyle w:val="TableText"/>
            </w:pPr>
            <w:r w:rsidRPr="003B3DA1">
              <w:rPr>
                <w:szCs w:val="18"/>
                <w:lang w:eastAsia="en-AU"/>
              </w:rPr>
              <w:t>C</w:t>
            </w:r>
          </w:p>
        </w:tc>
        <w:tc>
          <w:tcPr>
            <w:tcW w:w="567" w:type="dxa"/>
            <w:tcBorders>
              <w:left w:val="nil"/>
              <w:bottom w:val="single" w:sz="4" w:space="0" w:color="auto"/>
              <w:right w:val="nil"/>
            </w:tcBorders>
            <w:shd w:val="clear" w:color="auto" w:fill="FAF0F0"/>
            <w:hideMark/>
          </w:tcPr>
          <w:p w14:paraId="65A5A886" w14:textId="77777777" w:rsidR="008C6DC3" w:rsidRPr="00DD7ABB" w:rsidRDefault="008C6DC3"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hideMark/>
          </w:tcPr>
          <w:p w14:paraId="1F3F1970" w14:textId="77777777" w:rsidR="008C6DC3" w:rsidRPr="00DD7ABB" w:rsidRDefault="008C6DC3" w:rsidP="002A4BF0">
            <w:pPr>
              <w:pStyle w:val="TableText"/>
            </w:pPr>
            <w:r w:rsidRPr="003B3DA1">
              <w:rPr>
                <w:szCs w:val="18"/>
                <w:lang w:eastAsia="en-AU"/>
              </w:rPr>
              <w:t>C</w:t>
            </w:r>
          </w:p>
        </w:tc>
        <w:tc>
          <w:tcPr>
            <w:tcW w:w="709" w:type="dxa"/>
            <w:tcBorders>
              <w:left w:val="nil"/>
              <w:bottom w:val="single" w:sz="4" w:space="0" w:color="auto"/>
              <w:right w:val="nil"/>
            </w:tcBorders>
            <w:shd w:val="clear" w:color="auto" w:fill="FFFFCC"/>
            <w:hideMark/>
          </w:tcPr>
          <w:p w14:paraId="52BFA1B9" w14:textId="77777777" w:rsidR="008C6DC3" w:rsidRPr="00DD7ABB" w:rsidRDefault="008C6DC3" w:rsidP="002A4BF0">
            <w:pPr>
              <w:pStyle w:val="TableText"/>
            </w:pPr>
            <w:r w:rsidRPr="003B3DA1">
              <w:rPr>
                <w:color w:val="000000" w:themeColor="text1"/>
                <w:kern w:val="24"/>
                <w:szCs w:val="18"/>
                <w:lang w:eastAsia="en-AU"/>
              </w:rPr>
              <w:t>H</w:t>
            </w:r>
          </w:p>
        </w:tc>
        <w:tc>
          <w:tcPr>
            <w:tcW w:w="709" w:type="dxa"/>
            <w:tcBorders>
              <w:left w:val="nil"/>
              <w:bottom w:val="single" w:sz="4" w:space="0" w:color="auto"/>
              <w:right w:val="nil"/>
            </w:tcBorders>
            <w:shd w:val="clear" w:color="auto" w:fill="FFFFCC"/>
            <w:hideMark/>
          </w:tcPr>
          <w:p w14:paraId="1CAC0D5A" w14:textId="77777777" w:rsidR="008C6DC3" w:rsidRPr="00DD7ABB" w:rsidRDefault="008C6DC3" w:rsidP="002A4BF0">
            <w:pPr>
              <w:pStyle w:val="TableText"/>
            </w:pPr>
            <w:r>
              <w:rPr>
                <w:szCs w:val="18"/>
                <w:lang w:eastAsia="en-AU"/>
              </w:rPr>
              <w:t>H</w:t>
            </w:r>
          </w:p>
        </w:tc>
        <w:tc>
          <w:tcPr>
            <w:tcW w:w="567" w:type="dxa"/>
            <w:tcBorders>
              <w:left w:val="nil"/>
              <w:bottom w:val="single" w:sz="4" w:space="0" w:color="auto"/>
              <w:right w:val="nil"/>
            </w:tcBorders>
            <w:shd w:val="clear" w:color="auto" w:fill="EAF1DD" w:themeFill="accent3" w:themeFillTint="33"/>
          </w:tcPr>
          <w:p w14:paraId="0F88F2B1" w14:textId="77777777" w:rsidR="008C6DC3" w:rsidRPr="00DD7ABB" w:rsidRDefault="008C6DC3" w:rsidP="002A4BF0">
            <w:pPr>
              <w:pStyle w:val="TableText"/>
            </w:pPr>
            <w:r w:rsidRPr="003B3DA1">
              <w:rPr>
                <w:color w:val="000000" w:themeColor="text1"/>
                <w:kern w:val="24"/>
                <w:szCs w:val="18"/>
                <w:lang w:eastAsia="en-AU"/>
              </w:rPr>
              <w:t>M</w:t>
            </w:r>
          </w:p>
        </w:tc>
        <w:tc>
          <w:tcPr>
            <w:tcW w:w="567" w:type="dxa"/>
            <w:tcBorders>
              <w:left w:val="nil"/>
              <w:bottom w:val="single" w:sz="4" w:space="0" w:color="auto"/>
              <w:right w:val="nil"/>
            </w:tcBorders>
            <w:shd w:val="clear" w:color="auto" w:fill="EAF1DD" w:themeFill="accent3" w:themeFillTint="33"/>
          </w:tcPr>
          <w:p w14:paraId="253BA489" w14:textId="448AF094" w:rsidR="008C6DC3" w:rsidRPr="00DD7ABB" w:rsidRDefault="00883593" w:rsidP="002A4BF0">
            <w:pPr>
              <w:pStyle w:val="TableText"/>
            </w:pPr>
            <w:r>
              <w:t>M</w:t>
            </w:r>
          </w:p>
        </w:tc>
        <w:tc>
          <w:tcPr>
            <w:tcW w:w="851" w:type="dxa"/>
            <w:tcBorders>
              <w:left w:val="nil"/>
              <w:bottom w:val="single" w:sz="4" w:space="0" w:color="auto"/>
            </w:tcBorders>
            <w:shd w:val="clear" w:color="auto" w:fill="DAEEF3" w:themeFill="accent5" w:themeFillTint="33"/>
            <w:hideMark/>
          </w:tcPr>
          <w:p w14:paraId="7C23F335" w14:textId="10AD7B93" w:rsidR="008C6DC3" w:rsidRPr="00DD7ABB" w:rsidRDefault="00883593" w:rsidP="002A4BF0">
            <w:pPr>
              <w:pStyle w:val="TableText"/>
            </w:pPr>
            <w:r>
              <w:t>H</w:t>
            </w:r>
          </w:p>
        </w:tc>
      </w:tr>
      <w:tr w:rsidR="00EF2B9C" w:rsidRPr="0026389E" w14:paraId="0EC23D35" w14:textId="77777777" w:rsidTr="00EF2B9C">
        <w:trPr>
          <w:trHeight w:val="292"/>
        </w:trPr>
        <w:tc>
          <w:tcPr>
            <w:tcW w:w="1413" w:type="dxa"/>
            <w:tcBorders>
              <w:top w:val="nil"/>
              <w:left w:val="nil"/>
              <w:bottom w:val="nil"/>
              <w:right w:val="nil"/>
            </w:tcBorders>
            <w:shd w:val="clear" w:color="auto" w:fill="E5DFEC" w:themeFill="accent4" w:themeFillTint="33"/>
          </w:tcPr>
          <w:p w14:paraId="5CFB5401" w14:textId="77777777" w:rsidR="008C6DC3" w:rsidRPr="0026389E" w:rsidRDefault="008C6DC3"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30D2A0E7" w14:textId="77777777" w:rsidR="008C6DC3" w:rsidRPr="0026389E" w:rsidRDefault="008C6DC3" w:rsidP="002A4BF0">
            <w:pPr>
              <w:pStyle w:val="TableText"/>
              <w:rPr>
                <w:szCs w:val="18"/>
              </w:rPr>
            </w:pPr>
            <w:r w:rsidRPr="003B3DA1">
              <w:t>Free stock</w:t>
            </w:r>
          </w:p>
        </w:tc>
        <w:tc>
          <w:tcPr>
            <w:tcW w:w="567" w:type="dxa"/>
            <w:tcBorders>
              <w:left w:val="nil"/>
              <w:bottom w:val="single" w:sz="4" w:space="0" w:color="auto"/>
              <w:right w:val="nil"/>
            </w:tcBorders>
            <w:shd w:val="clear" w:color="auto" w:fill="FDE9D9" w:themeFill="accent6" w:themeFillTint="33"/>
          </w:tcPr>
          <w:p w14:paraId="1B737F09"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FFFFFF" w:themeFill="background1"/>
          </w:tcPr>
          <w:p w14:paraId="38DD29D4"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tcPr>
          <w:p w14:paraId="179A6E47"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1A855F7B"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09ACA251" w14:textId="77777777" w:rsidR="008C6DC3" w:rsidRPr="00DD7ABB" w:rsidRDefault="008C6DC3" w:rsidP="002A4BF0">
            <w:pPr>
              <w:pStyle w:val="TableText"/>
            </w:pPr>
            <w:r>
              <w:t>VL</w:t>
            </w:r>
          </w:p>
        </w:tc>
        <w:tc>
          <w:tcPr>
            <w:tcW w:w="708" w:type="dxa"/>
            <w:tcBorders>
              <w:left w:val="nil"/>
              <w:bottom w:val="single" w:sz="4" w:space="0" w:color="auto"/>
              <w:right w:val="nil"/>
            </w:tcBorders>
            <w:shd w:val="clear" w:color="auto" w:fill="FFFFFF" w:themeFill="background1"/>
          </w:tcPr>
          <w:p w14:paraId="3EDBAC7B" w14:textId="77777777" w:rsidR="008C6DC3" w:rsidRPr="00DD7ABB" w:rsidRDefault="008C6DC3" w:rsidP="002A4BF0">
            <w:pPr>
              <w:pStyle w:val="TableText"/>
            </w:pPr>
            <w:r>
              <w:t>M</w:t>
            </w:r>
          </w:p>
        </w:tc>
        <w:tc>
          <w:tcPr>
            <w:tcW w:w="709" w:type="dxa"/>
            <w:tcBorders>
              <w:left w:val="nil"/>
              <w:bottom w:val="single" w:sz="4" w:space="0" w:color="auto"/>
              <w:right w:val="nil"/>
            </w:tcBorders>
            <w:shd w:val="clear" w:color="auto" w:fill="FFFFFF" w:themeFill="background1"/>
          </w:tcPr>
          <w:p w14:paraId="0C74C739"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2DBDB" w:themeFill="accent2" w:themeFillTint="33"/>
          </w:tcPr>
          <w:p w14:paraId="770B95B1" w14:textId="77777777" w:rsidR="008C6DC3" w:rsidRPr="00DD7ABB" w:rsidRDefault="008C6DC3" w:rsidP="002A4BF0">
            <w:pPr>
              <w:pStyle w:val="TableText"/>
            </w:pPr>
            <w:r>
              <w:t>H</w:t>
            </w:r>
          </w:p>
        </w:tc>
        <w:tc>
          <w:tcPr>
            <w:tcW w:w="567" w:type="dxa"/>
            <w:tcBorders>
              <w:left w:val="nil"/>
              <w:bottom w:val="single" w:sz="4" w:space="0" w:color="auto"/>
              <w:right w:val="nil"/>
            </w:tcBorders>
            <w:shd w:val="clear" w:color="auto" w:fill="FAF0F0"/>
          </w:tcPr>
          <w:p w14:paraId="127AAC27" w14:textId="77777777" w:rsidR="008C6DC3" w:rsidRPr="00DD7ABB" w:rsidRDefault="008C6DC3" w:rsidP="002A4BF0">
            <w:pPr>
              <w:pStyle w:val="TableText"/>
            </w:pPr>
            <w:r w:rsidRPr="003B3DA1">
              <w:t>F</w:t>
            </w:r>
          </w:p>
        </w:tc>
        <w:tc>
          <w:tcPr>
            <w:tcW w:w="567" w:type="dxa"/>
            <w:tcBorders>
              <w:left w:val="nil"/>
              <w:bottom w:val="single" w:sz="4" w:space="0" w:color="auto"/>
              <w:right w:val="nil"/>
            </w:tcBorders>
            <w:shd w:val="clear" w:color="auto" w:fill="FAF0F0"/>
          </w:tcPr>
          <w:p w14:paraId="072B0998"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191BD341" w14:textId="77777777" w:rsidR="008C6DC3" w:rsidRPr="00DD7ABB" w:rsidRDefault="008C6DC3" w:rsidP="002A4BF0">
            <w:pPr>
              <w:pStyle w:val="TableText"/>
            </w:pPr>
            <w:r w:rsidRPr="003B3DA1">
              <w:t>E</w:t>
            </w:r>
          </w:p>
        </w:tc>
        <w:tc>
          <w:tcPr>
            <w:tcW w:w="567" w:type="dxa"/>
            <w:tcBorders>
              <w:left w:val="nil"/>
              <w:bottom w:val="single" w:sz="4" w:space="0" w:color="auto"/>
              <w:right w:val="nil"/>
            </w:tcBorders>
            <w:shd w:val="clear" w:color="auto" w:fill="FAF0F0"/>
          </w:tcPr>
          <w:p w14:paraId="5B841F95"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tcPr>
          <w:p w14:paraId="76BC6F17"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35FECF00" w14:textId="77777777" w:rsidR="008C6DC3" w:rsidRPr="00DD7ABB" w:rsidRDefault="008C6DC3" w:rsidP="002A4BF0">
            <w:pPr>
              <w:pStyle w:val="TableText"/>
            </w:pPr>
            <w:r w:rsidRPr="003B3DA1">
              <w:t>A</w:t>
            </w:r>
          </w:p>
        </w:tc>
        <w:tc>
          <w:tcPr>
            <w:tcW w:w="567" w:type="dxa"/>
            <w:tcBorders>
              <w:left w:val="nil"/>
              <w:bottom w:val="single" w:sz="4" w:space="0" w:color="auto"/>
              <w:right w:val="nil"/>
            </w:tcBorders>
            <w:shd w:val="clear" w:color="auto" w:fill="FAF0F0"/>
          </w:tcPr>
          <w:p w14:paraId="0B580068" w14:textId="77777777" w:rsidR="008C6DC3" w:rsidRPr="00DD7ABB" w:rsidRDefault="008C6DC3" w:rsidP="002A4BF0">
            <w:pPr>
              <w:pStyle w:val="TableText"/>
            </w:pPr>
            <w:r w:rsidRPr="003B3DA1">
              <w:t>C</w:t>
            </w:r>
          </w:p>
        </w:tc>
        <w:tc>
          <w:tcPr>
            <w:tcW w:w="709" w:type="dxa"/>
            <w:tcBorders>
              <w:left w:val="nil"/>
              <w:bottom w:val="single" w:sz="4" w:space="0" w:color="auto"/>
              <w:right w:val="nil"/>
            </w:tcBorders>
            <w:shd w:val="clear" w:color="auto" w:fill="FFFFCC"/>
          </w:tcPr>
          <w:p w14:paraId="4A143B3F" w14:textId="77777777" w:rsidR="008C6DC3" w:rsidRPr="00DD7ABB" w:rsidRDefault="008C6DC3" w:rsidP="002A4BF0">
            <w:pPr>
              <w:pStyle w:val="TableText"/>
            </w:pPr>
            <w:r>
              <w:t>H</w:t>
            </w:r>
          </w:p>
        </w:tc>
        <w:tc>
          <w:tcPr>
            <w:tcW w:w="709" w:type="dxa"/>
            <w:tcBorders>
              <w:left w:val="nil"/>
              <w:bottom w:val="single" w:sz="4" w:space="0" w:color="auto"/>
              <w:right w:val="nil"/>
            </w:tcBorders>
            <w:shd w:val="clear" w:color="auto" w:fill="FFFFCC"/>
          </w:tcPr>
          <w:p w14:paraId="0531B2D6" w14:textId="77777777" w:rsidR="008C6DC3" w:rsidRPr="00DD7ABB" w:rsidRDefault="008C6DC3" w:rsidP="002A4BF0">
            <w:pPr>
              <w:pStyle w:val="TableText"/>
            </w:pPr>
            <w:r>
              <w:t>H</w:t>
            </w:r>
          </w:p>
        </w:tc>
        <w:tc>
          <w:tcPr>
            <w:tcW w:w="567" w:type="dxa"/>
            <w:tcBorders>
              <w:left w:val="nil"/>
              <w:bottom w:val="single" w:sz="4" w:space="0" w:color="auto"/>
              <w:right w:val="nil"/>
            </w:tcBorders>
            <w:shd w:val="clear" w:color="auto" w:fill="EAF1DD" w:themeFill="accent3" w:themeFillTint="33"/>
          </w:tcPr>
          <w:p w14:paraId="5EA67223"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EAF1DD" w:themeFill="accent3" w:themeFillTint="33"/>
          </w:tcPr>
          <w:p w14:paraId="66205994" w14:textId="2191A27E" w:rsidR="008C6DC3" w:rsidRPr="00DD7ABB" w:rsidRDefault="00883593" w:rsidP="002A4BF0">
            <w:pPr>
              <w:pStyle w:val="TableText"/>
            </w:pPr>
            <w:r>
              <w:t>L</w:t>
            </w:r>
          </w:p>
        </w:tc>
        <w:tc>
          <w:tcPr>
            <w:tcW w:w="851" w:type="dxa"/>
            <w:tcBorders>
              <w:left w:val="nil"/>
              <w:bottom w:val="single" w:sz="4" w:space="0" w:color="auto"/>
            </w:tcBorders>
            <w:shd w:val="clear" w:color="auto" w:fill="DAEEF3" w:themeFill="accent5" w:themeFillTint="33"/>
          </w:tcPr>
          <w:p w14:paraId="227572CF" w14:textId="7ABE6D1C" w:rsidR="008C6DC3" w:rsidRPr="00DD7ABB" w:rsidRDefault="00883593" w:rsidP="002A4BF0">
            <w:pPr>
              <w:pStyle w:val="TableText"/>
            </w:pPr>
            <w:r>
              <w:t>M</w:t>
            </w:r>
          </w:p>
        </w:tc>
      </w:tr>
      <w:tr w:rsidR="00EF2B9C" w:rsidRPr="0026389E" w14:paraId="53D72366" w14:textId="77777777" w:rsidTr="00EF2B9C">
        <w:trPr>
          <w:trHeight w:val="227"/>
        </w:trPr>
        <w:tc>
          <w:tcPr>
            <w:tcW w:w="1413" w:type="dxa"/>
            <w:tcBorders>
              <w:top w:val="nil"/>
              <w:left w:val="nil"/>
              <w:bottom w:val="single" w:sz="4" w:space="0" w:color="BFBFBF" w:themeColor="background1" w:themeShade="BF"/>
              <w:right w:val="nil"/>
            </w:tcBorders>
            <w:shd w:val="clear" w:color="auto" w:fill="E5DFEC" w:themeFill="accent4" w:themeFillTint="33"/>
            <w:hideMark/>
          </w:tcPr>
          <w:p w14:paraId="4CB2C1BE" w14:textId="77777777" w:rsidR="008C6DC3" w:rsidRPr="0026389E" w:rsidRDefault="008C6DC3" w:rsidP="002A4BF0">
            <w:pPr>
              <w:pStyle w:val="TableText"/>
              <w:rPr>
                <w:szCs w:val="18"/>
              </w:rPr>
            </w:pPr>
          </w:p>
        </w:tc>
        <w:tc>
          <w:tcPr>
            <w:tcW w:w="1559" w:type="dxa"/>
            <w:tcBorders>
              <w:left w:val="nil"/>
              <w:bottom w:val="single" w:sz="4" w:space="0" w:color="BFBFBF" w:themeColor="background1" w:themeShade="BF"/>
              <w:right w:val="nil"/>
            </w:tcBorders>
            <w:shd w:val="clear" w:color="auto" w:fill="C6D9F1" w:themeFill="text2" w:themeFillTint="33"/>
          </w:tcPr>
          <w:p w14:paraId="00BF654D" w14:textId="77777777" w:rsidR="008C6DC3" w:rsidRPr="0026389E" w:rsidRDefault="008C6DC3" w:rsidP="002A4BF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 xml:space="preserve">progeny </w:t>
            </w:r>
            <w:r>
              <w:rPr>
                <w:szCs w:val="18"/>
              </w:rPr>
              <w:lastRenderedPageBreak/>
              <w:t>production</w:t>
            </w:r>
            <w:r w:rsidRPr="0026389E">
              <w:rPr>
                <w:szCs w:val="18"/>
              </w:rPr>
              <w:t xml:space="preserve"> and testing</w:t>
            </w:r>
            <w:r>
              <w:rPr>
                <w:szCs w:val="18"/>
              </w:rPr>
              <w:t>)</w:t>
            </w:r>
          </w:p>
        </w:tc>
        <w:tc>
          <w:tcPr>
            <w:tcW w:w="567" w:type="dxa"/>
            <w:tcBorders>
              <w:left w:val="nil"/>
              <w:bottom w:val="single" w:sz="4" w:space="0" w:color="BFBFBF" w:themeColor="background1" w:themeShade="BF"/>
              <w:right w:val="nil"/>
            </w:tcBorders>
            <w:shd w:val="clear" w:color="auto" w:fill="FDE9D9" w:themeFill="accent6" w:themeFillTint="33"/>
          </w:tcPr>
          <w:p w14:paraId="499DF531" w14:textId="77777777" w:rsidR="008C6DC3" w:rsidRPr="00DD7ABB" w:rsidRDefault="008C6DC3" w:rsidP="002A4BF0">
            <w:pPr>
              <w:pStyle w:val="TableText"/>
            </w:pPr>
            <w:r>
              <w:lastRenderedPageBreak/>
              <w:t>N</w:t>
            </w:r>
          </w:p>
        </w:tc>
        <w:tc>
          <w:tcPr>
            <w:tcW w:w="567" w:type="dxa"/>
            <w:tcBorders>
              <w:left w:val="nil"/>
              <w:bottom w:val="single" w:sz="4" w:space="0" w:color="BFBFBF" w:themeColor="background1" w:themeShade="BF"/>
              <w:right w:val="nil"/>
            </w:tcBorders>
            <w:shd w:val="clear" w:color="auto" w:fill="FFFFFF" w:themeFill="background1"/>
          </w:tcPr>
          <w:p w14:paraId="4BD437D0" w14:textId="77777777" w:rsidR="008C6DC3" w:rsidRPr="00DD7ABB" w:rsidRDefault="008C6DC3" w:rsidP="002A4BF0">
            <w:pPr>
              <w:pStyle w:val="TableText"/>
            </w:pPr>
            <w:r>
              <w:t>M</w:t>
            </w:r>
          </w:p>
        </w:tc>
        <w:tc>
          <w:tcPr>
            <w:tcW w:w="567" w:type="dxa"/>
            <w:tcBorders>
              <w:left w:val="nil"/>
              <w:bottom w:val="single" w:sz="4" w:space="0" w:color="BFBFBF" w:themeColor="background1" w:themeShade="BF"/>
              <w:right w:val="nil"/>
            </w:tcBorders>
            <w:shd w:val="clear" w:color="auto" w:fill="FFFFFF" w:themeFill="background1"/>
          </w:tcPr>
          <w:p w14:paraId="276DF1CB" w14:textId="77777777" w:rsidR="008C6DC3" w:rsidRPr="00DD7ABB" w:rsidRDefault="008C6DC3" w:rsidP="002A4BF0">
            <w:pPr>
              <w:pStyle w:val="TableText"/>
            </w:pPr>
            <w:r>
              <w:t>L</w:t>
            </w:r>
          </w:p>
        </w:tc>
        <w:tc>
          <w:tcPr>
            <w:tcW w:w="567" w:type="dxa"/>
            <w:tcBorders>
              <w:left w:val="nil"/>
              <w:bottom w:val="single" w:sz="4" w:space="0" w:color="BFBFBF" w:themeColor="background1" w:themeShade="BF"/>
              <w:right w:val="nil"/>
            </w:tcBorders>
            <w:shd w:val="clear" w:color="auto" w:fill="DDD9C3" w:themeFill="background2" w:themeFillShade="E6"/>
          </w:tcPr>
          <w:p w14:paraId="3FE1BA4F" w14:textId="77777777" w:rsidR="008C6DC3" w:rsidRPr="00DD7ABB" w:rsidRDefault="008C6DC3" w:rsidP="002A4BF0">
            <w:pPr>
              <w:pStyle w:val="TableText"/>
            </w:pPr>
            <w:r>
              <w:t>N</w:t>
            </w:r>
          </w:p>
        </w:tc>
        <w:tc>
          <w:tcPr>
            <w:tcW w:w="567" w:type="dxa"/>
            <w:tcBorders>
              <w:left w:val="nil"/>
              <w:bottom w:val="single" w:sz="4" w:space="0" w:color="BFBFBF" w:themeColor="background1" w:themeShade="BF"/>
              <w:right w:val="nil"/>
            </w:tcBorders>
            <w:shd w:val="clear" w:color="auto" w:fill="DDD9C3" w:themeFill="background2" w:themeFillShade="E6"/>
          </w:tcPr>
          <w:p w14:paraId="51B54011" w14:textId="77777777" w:rsidR="008C6DC3" w:rsidRPr="00DD7ABB" w:rsidRDefault="008C6DC3" w:rsidP="002A4BF0">
            <w:pPr>
              <w:pStyle w:val="TableText"/>
            </w:pPr>
            <w:r>
              <w:t>N</w:t>
            </w:r>
          </w:p>
        </w:tc>
        <w:tc>
          <w:tcPr>
            <w:tcW w:w="708" w:type="dxa"/>
            <w:tcBorders>
              <w:left w:val="nil"/>
              <w:bottom w:val="single" w:sz="4" w:space="0" w:color="BFBFBF" w:themeColor="background1" w:themeShade="BF"/>
              <w:right w:val="nil"/>
            </w:tcBorders>
            <w:shd w:val="clear" w:color="auto" w:fill="FFFFFF" w:themeFill="background1"/>
          </w:tcPr>
          <w:p w14:paraId="31679E13" w14:textId="77777777" w:rsidR="008C6DC3" w:rsidRPr="00DD7ABB" w:rsidRDefault="008C6DC3" w:rsidP="002A4BF0">
            <w:pPr>
              <w:pStyle w:val="TableText"/>
            </w:pPr>
            <w:r>
              <w:t>M</w:t>
            </w:r>
          </w:p>
        </w:tc>
        <w:tc>
          <w:tcPr>
            <w:tcW w:w="709" w:type="dxa"/>
            <w:tcBorders>
              <w:left w:val="nil"/>
              <w:bottom w:val="single" w:sz="4" w:space="0" w:color="BFBFBF" w:themeColor="background1" w:themeShade="BF"/>
              <w:right w:val="nil"/>
            </w:tcBorders>
            <w:shd w:val="clear" w:color="auto" w:fill="FFFFFF" w:themeFill="background1"/>
          </w:tcPr>
          <w:p w14:paraId="6F2806D5" w14:textId="77777777" w:rsidR="008C6DC3" w:rsidRPr="00DD7ABB" w:rsidRDefault="008C6DC3" w:rsidP="002A4BF0">
            <w:pPr>
              <w:pStyle w:val="TableText"/>
            </w:pPr>
            <w:r>
              <w:t>M</w:t>
            </w:r>
          </w:p>
        </w:tc>
        <w:tc>
          <w:tcPr>
            <w:tcW w:w="567" w:type="dxa"/>
            <w:tcBorders>
              <w:left w:val="nil"/>
              <w:bottom w:val="single" w:sz="4" w:space="0" w:color="BFBFBF" w:themeColor="background1" w:themeShade="BF"/>
              <w:right w:val="nil"/>
            </w:tcBorders>
            <w:shd w:val="clear" w:color="auto" w:fill="F2DBDB" w:themeFill="accent2" w:themeFillTint="33"/>
          </w:tcPr>
          <w:p w14:paraId="6D9B019A" w14:textId="77777777" w:rsidR="008C6DC3" w:rsidRPr="00DD7ABB" w:rsidRDefault="008C6DC3" w:rsidP="002A4BF0">
            <w:pPr>
              <w:pStyle w:val="TableText"/>
            </w:pPr>
            <w:r>
              <w:t>H</w:t>
            </w:r>
          </w:p>
        </w:tc>
        <w:tc>
          <w:tcPr>
            <w:tcW w:w="567" w:type="dxa"/>
            <w:tcBorders>
              <w:left w:val="nil"/>
              <w:bottom w:val="single" w:sz="4" w:space="0" w:color="BFBFBF" w:themeColor="background1" w:themeShade="BF"/>
              <w:right w:val="nil"/>
            </w:tcBorders>
            <w:shd w:val="clear" w:color="auto" w:fill="FAF0F0"/>
          </w:tcPr>
          <w:p w14:paraId="6E996442" w14:textId="77777777" w:rsidR="008C6DC3" w:rsidRPr="00DD7ABB" w:rsidRDefault="008C6DC3" w:rsidP="002A4BF0">
            <w:pPr>
              <w:pStyle w:val="TableText"/>
            </w:pPr>
            <w:r w:rsidRPr="003B3DA1">
              <w:t>F</w:t>
            </w:r>
          </w:p>
        </w:tc>
        <w:tc>
          <w:tcPr>
            <w:tcW w:w="567" w:type="dxa"/>
            <w:tcBorders>
              <w:left w:val="nil"/>
              <w:bottom w:val="single" w:sz="4" w:space="0" w:color="BFBFBF" w:themeColor="background1" w:themeShade="BF"/>
              <w:right w:val="nil"/>
            </w:tcBorders>
            <w:shd w:val="clear" w:color="auto" w:fill="FAF0F0"/>
          </w:tcPr>
          <w:p w14:paraId="0DA826CD" w14:textId="77777777" w:rsidR="008C6DC3" w:rsidRPr="00DD7ABB" w:rsidRDefault="008C6DC3" w:rsidP="002A4BF0">
            <w:pPr>
              <w:pStyle w:val="TableText"/>
            </w:pPr>
            <w:r w:rsidRPr="003B3DA1">
              <w:t>C</w:t>
            </w:r>
          </w:p>
        </w:tc>
        <w:tc>
          <w:tcPr>
            <w:tcW w:w="567" w:type="dxa"/>
            <w:tcBorders>
              <w:left w:val="nil"/>
              <w:bottom w:val="single" w:sz="4" w:space="0" w:color="BFBFBF" w:themeColor="background1" w:themeShade="BF"/>
              <w:right w:val="nil"/>
            </w:tcBorders>
            <w:shd w:val="clear" w:color="auto" w:fill="FAF0F0"/>
          </w:tcPr>
          <w:p w14:paraId="06E52C77" w14:textId="77777777" w:rsidR="008C6DC3" w:rsidRPr="00DD7ABB" w:rsidRDefault="008C6DC3" w:rsidP="002A4BF0">
            <w:pPr>
              <w:pStyle w:val="TableText"/>
            </w:pPr>
            <w:r w:rsidRPr="003B3DA1">
              <w:t>E</w:t>
            </w:r>
          </w:p>
        </w:tc>
        <w:tc>
          <w:tcPr>
            <w:tcW w:w="567" w:type="dxa"/>
            <w:tcBorders>
              <w:left w:val="nil"/>
              <w:bottom w:val="single" w:sz="4" w:space="0" w:color="BFBFBF" w:themeColor="background1" w:themeShade="BF"/>
              <w:right w:val="nil"/>
            </w:tcBorders>
            <w:shd w:val="clear" w:color="auto" w:fill="FAF0F0"/>
          </w:tcPr>
          <w:p w14:paraId="20E7883B" w14:textId="77777777" w:rsidR="008C6DC3" w:rsidRPr="00DD7ABB" w:rsidRDefault="008C6DC3" w:rsidP="002A4BF0">
            <w:pPr>
              <w:pStyle w:val="TableText"/>
            </w:pPr>
            <w:r w:rsidRPr="003B3DA1">
              <w:t>D</w:t>
            </w:r>
          </w:p>
        </w:tc>
        <w:tc>
          <w:tcPr>
            <w:tcW w:w="567" w:type="dxa"/>
            <w:tcBorders>
              <w:left w:val="nil"/>
              <w:bottom w:val="single" w:sz="4" w:space="0" w:color="BFBFBF" w:themeColor="background1" w:themeShade="BF"/>
              <w:right w:val="nil"/>
            </w:tcBorders>
            <w:shd w:val="clear" w:color="auto" w:fill="FAF0F0"/>
          </w:tcPr>
          <w:p w14:paraId="6D61FF58" w14:textId="77777777" w:rsidR="008C6DC3" w:rsidRPr="00DD7ABB" w:rsidRDefault="008C6DC3" w:rsidP="002A4BF0">
            <w:pPr>
              <w:pStyle w:val="TableText"/>
            </w:pPr>
            <w:r w:rsidRPr="003B3DA1">
              <w:t>C</w:t>
            </w:r>
          </w:p>
        </w:tc>
        <w:tc>
          <w:tcPr>
            <w:tcW w:w="567" w:type="dxa"/>
            <w:tcBorders>
              <w:left w:val="nil"/>
              <w:bottom w:val="single" w:sz="4" w:space="0" w:color="BFBFBF" w:themeColor="background1" w:themeShade="BF"/>
              <w:right w:val="nil"/>
            </w:tcBorders>
            <w:shd w:val="clear" w:color="auto" w:fill="FAF0F0"/>
          </w:tcPr>
          <w:p w14:paraId="638DD0D9" w14:textId="77777777" w:rsidR="008C6DC3" w:rsidRPr="00DD7ABB" w:rsidRDefault="008C6DC3" w:rsidP="002A4BF0">
            <w:pPr>
              <w:pStyle w:val="TableText"/>
            </w:pPr>
            <w:r w:rsidRPr="003B3DA1">
              <w:t>A</w:t>
            </w:r>
          </w:p>
        </w:tc>
        <w:tc>
          <w:tcPr>
            <w:tcW w:w="567" w:type="dxa"/>
            <w:tcBorders>
              <w:left w:val="nil"/>
              <w:bottom w:val="single" w:sz="4" w:space="0" w:color="BFBFBF" w:themeColor="background1" w:themeShade="BF"/>
              <w:right w:val="nil"/>
            </w:tcBorders>
            <w:shd w:val="clear" w:color="auto" w:fill="FAF0F0"/>
          </w:tcPr>
          <w:p w14:paraId="5291F4AA" w14:textId="77777777" w:rsidR="008C6DC3" w:rsidRPr="00DD7ABB" w:rsidRDefault="008C6DC3" w:rsidP="002A4BF0">
            <w:pPr>
              <w:pStyle w:val="TableText"/>
            </w:pPr>
            <w:r w:rsidRPr="003B3DA1">
              <w:t>C</w:t>
            </w:r>
          </w:p>
        </w:tc>
        <w:tc>
          <w:tcPr>
            <w:tcW w:w="709" w:type="dxa"/>
            <w:tcBorders>
              <w:left w:val="nil"/>
              <w:bottom w:val="single" w:sz="4" w:space="0" w:color="BFBFBF" w:themeColor="background1" w:themeShade="BF"/>
              <w:right w:val="nil"/>
            </w:tcBorders>
            <w:shd w:val="clear" w:color="auto" w:fill="FFFFCC"/>
          </w:tcPr>
          <w:p w14:paraId="446403CF" w14:textId="77777777" w:rsidR="008C6DC3" w:rsidRPr="00DD7ABB" w:rsidRDefault="008C6DC3" w:rsidP="002A4BF0">
            <w:pPr>
              <w:pStyle w:val="TableText"/>
            </w:pPr>
            <w:r>
              <w:t>H</w:t>
            </w:r>
          </w:p>
        </w:tc>
        <w:tc>
          <w:tcPr>
            <w:tcW w:w="709" w:type="dxa"/>
            <w:tcBorders>
              <w:left w:val="nil"/>
              <w:bottom w:val="single" w:sz="4" w:space="0" w:color="BFBFBF" w:themeColor="background1" w:themeShade="BF"/>
              <w:right w:val="nil"/>
            </w:tcBorders>
            <w:shd w:val="clear" w:color="auto" w:fill="FFFFCC"/>
          </w:tcPr>
          <w:p w14:paraId="4BF3052C" w14:textId="77777777" w:rsidR="008C6DC3" w:rsidRPr="00DD7ABB" w:rsidRDefault="008C6DC3" w:rsidP="002A4BF0">
            <w:pPr>
              <w:pStyle w:val="TableText"/>
            </w:pPr>
            <w:r>
              <w:t>H</w:t>
            </w:r>
          </w:p>
        </w:tc>
        <w:tc>
          <w:tcPr>
            <w:tcW w:w="567" w:type="dxa"/>
            <w:tcBorders>
              <w:left w:val="nil"/>
              <w:bottom w:val="single" w:sz="4" w:space="0" w:color="BFBFBF" w:themeColor="background1" w:themeShade="BF"/>
              <w:right w:val="nil"/>
            </w:tcBorders>
            <w:shd w:val="clear" w:color="auto" w:fill="EAF1DD" w:themeFill="accent3" w:themeFillTint="33"/>
          </w:tcPr>
          <w:p w14:paraId="451A552E" w14:textId="77777777" w:rsidR="008C6DC3" w:rsidRPr="00DD7ABB" w:rsidRDefault="008C6DC3" w:rsidP="002A4BF0">
            <w:pPr>
              <w:pStyle w:val="TableText"/>
            </w:pPr>
            <w:r>
              <w:t>N</w:t>
            </w:r>
          </w:p>
        </w:tc>
        <w:tc>
          <w:tcPr>
            <w:tcW w:w="567" w:type="dxa"/>
            <w:tcBorders>
              <w:left w:val="nil"/>
              <w:bottom w:val="single" w:sz="4" w:space="0" w:color="BFBFBF" w:themeColor="background1" w:themeShade="BF"/>
              <w:right w:val="nil"/>
            </w:tcBorders>
            <w:shd w:val="clear" w:color="auto" w:fill="EAF1DD" w:themeFill="accent3" w:themeFillTint="33"/>
          </w:tcPr>
          <w:p w14:paraId="1E42AAA4" w14:textId="77777777" w:rsidR="008C6DC3" w:rsidRPr="00DD7ABB" w:rsidRDefault="008C6DC3" w:rsidP="002A4BF0">
            <w:pPr>
              <w:pStyle w:val="TableText"/>
            </w:pPr>
            <w:r w:rsidRPr="00DD7ABB">
              <w:t>N</w:t>
            </w:r>
          </w:p>
        </w:tc>
        <w:tc>
          <w:tcPr>
            <w:tcW w:w="851" w:type="dxa"/>
            <w:tcBorders>
              <w:left w:val="nil"/>
              <w:bottom w:val="single" w:sz="4" w:space="0" w:color="BFBFBF" w:themeColor="background1" w:themeShade="BF"/>
            </w:tcBorders>
            <w:shd w:val="clear" w:color="auto" w:fill="DAEEF3" w:themeFill="accent5" w:themeFillTint="33"/>
          </w:tcPr>
          <w:p w14:paraId="7E9922C0" w14:textId="77777777" w:rsidR="008C6DC3" w:rsidRPr="00DD7ABB" w:rsidRDefault="008C6DC3" w:rsidP="002A4BF0">
            <w:pPr>
              <w:pStyle w:val="TableText"/>
            </w:pPr>
            <w:r w:rsidRPr="00DD7ABB">
              <w:t>N</w:t>
            </w:r>
          </w:p>
        </w:tc>
      </w:tr>
    </w:tbl>
    <w:p w14:paraId="364B7E52" w14:textId="379EEFEC" w:rsidR="008C6DC3" w:rsidRPr="00200122" w:rsidRDefault="008C6DC3" w:rsidP="00A374AE">
      <w:pPr>
        <w:pStyle w:val="FigureTableNoteSource"/>
        <w:sectPr w:rsidR="008C6DC3" w:rsidRPr="00200122" w:rsidSect="002A4BF0">
          <w:pgSz w:w="16838" w:h="11906" w:orient="landscape"/>
          <w:pgMar w:top="720" w:right="720" w:bottom="720" w:left="720" w:header="567" w:footer="283" w:gutter="0"/>
          <w:cols w:space="708"/>
          <w:docGrid w:linePitch="360"/>
        </w:sectPr>
      </w:pPr>
      <w:r w:rsidRPr="00697E2C">
        <w:rPr>
          <w:b/>
          <w:bCs/>
        </w:rPr>
        <w:t xml:space="preserve">Hazards: </w:t>
      </w:r>
      <w:r w:rsidRPr="00B409EA">
        <w:rPr>
          <w:b/>
          <w:bCs/>
          <w:i/>
          <w:iCs/>
        </w:rPr>
        <w:t>A.</w:t>
      </w:r>
      <w:r>
        <w:rPr>
          <w:b/>
          <w:bCs/>
          <w:i/>
          <w:iCs/>
        </w:rPr>
        <w:t> </w:t>
      </w:r>
      <w:r w:rsidRPr="00B409EA">
        <w:rPr>
          <w:b/>
          <w:bCs/>
          <w:i/>
          <w:iCs/>
        </w:rPr>
        <w:t>salmonicida</w:t>
      </w:r>
      <w:r>
        <w:rPr>
          <w:b/>
          <w:bCs/>
        </w:rPr>
        <w:t xml:space="preserve"> (typical strain) </w:t>
      </w:r>
      <w:r w:rsidRPr="00EF2B9C">
        <w:t>=</w:t>
      </w:r>
      <w:r>
        <w:rPr>
          <w:b/>
          <w:bCs/>
        </w:rPr>
        <w:t xml:space="preserve"> </w:t>
      </w:r>
      <w:r w:rsidRPr="00B409EA">
        <w:rPr>
          <w:i/>
          <w:iCs/>
        </w:rPr>
        <w:t>Aeromonas salmonicida</w:t>
      </w:r>
      <w:r w:rsidRPr="00B409EA">
        <w:t xml:space="preserve"> (typical strain);</w:t>
      </w:r>
      <w:r>
        <w:rPr>
          <w:b/>
          <w:bCs/>
        </w:rPr>
        <w:t xml:space="preserve"> </w:t>
      </w:r>
      <w:r w:rsidR="001F4E91" w:rsidRPr="00B409EA">
        <w:rPr>
          <w:b/>
          <w:bCs/>
        </w:rPr>
        <w:t>CyHV-3</w:t>
      </w:r>
      <w:r w:rsidR="001F4E91">
        <w:t xml:space="preserve"> = Cyprinid herpesvirus 3</w:t>
      </w:r>
      <w:r w:rsidR="001F4E91" w:rsidRPr="00EF2B9C">
        <w:t xml:space="preserve">; </w:t>
      </w:r>
      <w:r w:rsidRPr="00697E2C">
        <w:rPr>
          <w:b/>
          <w:bCs/>
        </w:rPr>
        <w:t xml:space="preserve">FV3 </w:t>
      </w:r>
      <w:r w:rsidRPr="00697E2C">
        <w:t>= Frog Virus 3;</w:t>
      </w:r>
      <w:r w:rsidRPr="00697E2C">
        <w:rPr>
          <w:b/>
          <w:bCs/>
        </w:rPr>
        <w:t xml:space="preserve"> </w:t>
      </w:r>
      <w:r w:rsidRPr="00F2208F">
        <w:rPr>
          <w:b/>
          <w:bCs/>
        </w:rPr>
        <w:t>IHN</w:t>
      </w:r>
      <w:r>
        <w:rPr>
          <w:b/>
          <w:bCs/>
        </w:rPr>
        <w:t>V</w:t>
      </w:r>
      <w:r>
        <w:t xml:space="preserve"> = I</w:t>
      </w:r>
      <w:r w:rsidRPr="00F2208F">
        <w:t>nfectious haematopoietic necrosis</w:t>
      </w:r>
      <w:r w:rsidR="00C57C53">
        <w:t xml:space="preserve"> virus</w:t>
      </w:r>
      <w:r>
        <w:t>;</w:t>
      </w:r>
      <w:r>
        <w:rPr>
          <w:b/>
          <w:bCs/>
        </w:rPr>
        <w:t xml:space="preserve"> </w:t>
      </w:r>
      <w:r w:rsidR="001F4E91" w:rsidRPr="005D61BE">
        <w:rPr>
          <w:b/>
          <w:bCs/>
          <w:i/>
          <w:iCs/>
        </w:rPr>
        <w:t>P. hydriforme</w:t>
      </w:r>
      <w:r w:rsidR="001F4E91">
        <w:t xml:space="preserve"> = </w:t>
      </w:r>
      <w:r w:rsidR="001F4E91" w:rsidRPr="00A7704A">
        <w:rPr>
          <w:i/>
          <w:iCs/>
        </w:rPr>
        <w:t>Polypodium hydriforme</w:t>
      </w:r>
      <w:r w:rsidR="001F4E91">
        <w:rPr>
          <w:b/>
          <w:bCs/>
        </w:rPr>
        <w:t xml:space="preserve">; </w:t>
      </w:r>
      <w:r>
        <w:rPr>
          <w:b/>
          <w:bCs/>
        </w:rPr>
        <w:t xml:space="preserve">SVCV </w:t>
      </w:r>
      <w:r>
        <w:t xml:space="preserve">= </w:t>
      </w:r>
      <w:r w:rsidRPr="00BE65A9">
        <w:t>Spring viraemia of carp</w:t>
      </w:r>
      <w:r>
        <w:t xml:space="preserve"> virus;</w:t>
      </w:r>
      <w:r w:rsidRPr="00BE65A9">
        <w:t xml:space="preserve"> </w:t>
      </w:r>
      <w:r w:rsidR="00C8273B" w:rsidRPr="00697E2C">
        <w:rPr>
          <w:b/>
          <w:bCs/>
        </w:rPr>
        <w:t>AciHV</w:t>
      </w:r>
      <w:r w:rsidR="00C8273B">
        <w:rPr>
          <w:b/>
          <w:bCs/>
        </w:rPr>
        <w:t>1 and AciHV</w:t>
      </w:r>
      <w:r w:rsidR="00C8273B" w:rsidRPr="00697E2C">
        <w:rPr>
          <w:b/>
          <w:bCs/>
        </w:rPr>
        <w:t xml:space="preserve">2 </w:t>
      </w:r>
      <w:r w:rsidR="00C8273B" w:rsidRPr="00697E2C">
        <w:t>= Acipenserid Herpesvirus</w:t>
      </w:r>
      <w:r w:rsidR="00C8273B">
        <w:t xml:space="preserve"> 1 and Acipenserid Herpesvirus </w:t>
      </w:r>
      <w:r w:rsidR="00C8273B" w:rsidRPr="00697E2C">
        <w:t>2</w:t>
      </w:r>
      <w:r w:rsidR="00C8273B">
        <w:t xml:space="preserve">; </w:t>
      </w:r>
      <w:r w:rsidRPr="00B409EA">
        <w:rPr>
          <w:b/>
          <w:bCs/>
        </w:rPr>
        <w:t>s</w:t>
      </w:r>
      <w:r w:rsidRPr="00697E2C">
        <w:rPr>
          <w:b/>
          <w:bCs/>
        </w:rPr>
        <w:t xml:space="preserve">NCLDV </w:t>
      </w:r>
      <w:r w:rsidRPr="00697E2C">
        <w:t xml:space="preserve">= </w:t>
      </w:r>
      <w:r>
        <w:t>Sturgeon n</w:t>
      </w:r>
      <w:r w:rsidRPr="00697E2C">
        <w:t>uc</w:t>
      </w:r>
      <w:r>
        <w:t>le</w:t>
      </w:r>
      <w:r w:rsidRPr="00697E2C">
        <w:t>ocytoplasmic large DNA viruses</w:t>
      </w:r>
      <w:r w:rsidR="00C8273B" w:rsidRPr="00B409EA">
        <w:t>;</w:t>
      </w:r>
      <w:r w:rsidR="00C8273B" w:rsidRPr="00697E2C">
        <w:rPr>
          <w:b/>
          <w:bCs/>
        </w:rPr>
        <w:t xml:space="preserve"> </w:t>
      </w:r>
      <w:r w:rsidR="00C8273B">
        <w:rPr>
          <w:b/>
          <w:bCs/>
        </w:rPr>
        <w:t xml:space="preserve">VHSV </w:t>
      </w:r>
      <w:r w:rsidR="00C8273B" w:rsidRPr="00CD7381">
        <w:t>= viral haemorrhagic septicaemia virus</w:t>
      </w:r>
      <w:r w:rsidR="00C8273B">
        <w:t>;</w:t>
      </w:r>
      <w:r w:rsidR="00C8273B" w:rsidRPr="00B409EA">
        <w:rPr>
          <w:b/>
          <w:bCs/>
          <w:i/>
          <w:iCs/>
        </w:rPr>
        <w:t xml:space="preserve"> </w:t>
      </w:r>
      <w:r w:rsidRPr="00B409EA">
        <w:rPr>
          <w:b/>
          <w:bCs/>
          <w:i/>
          <w:iCs/>
        </w:rPr>
        <w:t>Y. ruckeri</w:t>
      </w:r>
      <w:r>
        <w:t xml:space="preserve"> </w:t>
      </w:r>
      <w:r>
        <w:rPr>
          <w:b/>
          <w:bCs/>
        </w:rPr>
        <w:t xml:space="preserve">(Hagerman strain) </w:t>
      </w:r>
      <w:r w:rsidRPr="00EF2B9C">
        <w:t>=</w:t>
      </w:r>
      <w:r>
        <w:rPr>
          <w:b/>
          <w:bCs/>
        </w:rPr>
        <w:t xml:space="preserve"> </w:t>
      </w:r>
      <w:r>
        <w:rPr>
          <w:i/>
          <w:iCs/>
        </w:rPr>
        <w:t>Yersinia ruckeri</w:t>
      </w:r>
      <w:r w:rsidRPr="00B409EA">
        <w:t xml:space="preserve"> (</w:t>
      </w:r>
      <w:r>
        <w:t>Hagerman</w:t>
      </w:r>
      <w:r w:rsidRPr="00B409EA">
        <w:t xml:space="preserve"> strain</w:t>
      </w:r>
      <w:r w:rsidR="00331739">
        <w:t>)</w:t>
      </w:r>
      <w:r w:rsidRPr="00CD7381">
        <w:t>.</w:t>
      </w:r>
      <w:r>
        <w:rPr>
          <w:b/>
          <w:bCs/>
        </w:rPr>
        <w:t xml:space="preserve"> </w:t>
      </w:r>
      <w:r w:rsidRPr="00697E2C">
        <w:rPr>
          <w:b/>
          <w:bCs/>
        </w:rPr>
        <w:t xml:space="preserve">Biosecurity measures: Unrestricted </w:t>
      </w:r>
      <w:r w:rsidRPr="00EF2B9C">
        <w:t>=</w:t>
      </w:r>
      <w:r w:rsidRPr="00697E2C">
        <w:rPr>
          <w:b/>
          <w:bCs/>
        </w:rPr>
        <w:t xml:space="preserve"> </w:t>
      </w:r>
      <w:r w:rsidRPr="00697E2C">
        <w:t>no biosecurity measures applied;</w:t>
      </w:r>
      <w:r w:rsidRPr="00697E2C">
        <w:rPr>
          <w:b/>
          <w:bCs/>
        </w:rPr>
        <w:t xml:space="preserve"> Free stock </w:t>
      </w:r>
      <w:r w:rsidRPr="00697E2C">
        <w:t xml:space="preserve">= sourcing sturgeon </w:t>
      </w:r>
      <w:r>
        <w:t xml:space="preserve">reproductive material </w:t>
      </w:r>
      <w:r w:rsidRPr="00697E2C">
        <w:t>from disease</w:t>
      </w:r>
      <w:r>
        <w:t>-</w:t>
      </w:r>
      <w:r w:rsidRPr="00697E2C">
        <w:t>free stock;</w:t>
      </w:r>
      <w:r w:rsidRPr="00697E2C">
        <w:rPr>
          <w:b/>
          <w:bCs/>
        </w:rPr>
        <w:t xml:space="preserve"> </w:t>
      </w:r>
      <w:r>
        <w:rPr>
          <w:rFonts w:eastAsia="Times New Roman"/>
          <w:b/>
          <w:bCs/>
          <w:color w:val="000000" w:themeColor="text1"/>
          <w:kern w:val="24"/>
          <w:lang w:eastAsia="en-AU"/>
        </w:rPr>
        <w:t>PAQ (with progeny production and testing)</w:t>
      </w:r>
      <w:r w:rsidRPr="00697E2C">
        <w:rPr>
          <w:rFonts w:eastAsia="Times New Roman"/>
          <w:b/>
          <w:bCs/>
          <w:color w:val="000000" w:themeColor="text1"/>
          <w:kern w:val="24"/>
          <w:lang w:eastAsia="en-AU"/>
        </w:rPr>
        <w:t xml:space="preserve"> </w:t>
      </w:r>
      <w:r w:rsidRPr="00697E2C">
        <w:t>=</w:t>
      </w:r>
      <w:r w:rsidRPr="00184ECD">
        <w:t xml:space="preserve"> </w:t>
      </w:r>
      <w:r w:rsidRPr="007919B4">
        <w:t>on</w:t>
      </w:r>
      <w:r>
        <w:t xml:space="preserve"> </w:t>
      </w:r>
      <w:r w:rsidRPr="007919B4">
        <w:t>arrival</w:t>
      </w:r>
      <w:r>
        <w:t>,</w:t>
      </w:r>
      <w:r w:rsidRPr="007919B4">
        <w:t xml:space="preserve"> sturgeon reproductive material is held under post-arrival quarantine for progeny production and resulting larvae/juveniles are batch tested</w:t>
      </w:r>
      <w:r>
        <w:rPr>
          <w:b/>
          <w:bCs/>
        </w:rPr>
        <w:t xml:space="preserve">. </w:t>
      </w:r>
      <w:r w:rsidRPr="00697E2C">
        <w:rPr>
          <w:b/>
          <w:bCs/>
        </w:rPr>
        <w:t xml:space="preserve">Risk rating: E </w:t>
      </w:r>
      <w:r w:rsidRPr="00697E2C">
        <w:t xml:space="preserve">Extreme. </w:t>
      </w:r>
      <w:r w:rsidRPr="00697E2C">
        <w:rPr>
          <w:b/>
          <w:bCs/>
        </w:rPr>
        <w:t xml:space="preserve">H </w:t>
      </w:r>
      <w:r w:rsidRPr="00697E2C">
        <w:t xml:space="preserve">High. </w:t>
      </w:r>
      <w:r w:rsidRPr="00697E2C">
        <w:rPr>
          <w:b/>
          <w:bCs/>
        </w:rPr>
        <w:t xml:space="preserve">M </w:t>
      </w:r>
      <w:r w:rsidRPr="00697E2C">
        <w:t xml:space="preserve">Moderate. </w:t>
      </w:r>
      <w:r w:rsidRPr="00697E2C">
        <w:rPr>
          <w:b/>
          <w:bCs/>
        </w:rPr>
        <w:t xml:space="preserve">L </w:t>
      </w:r>
      <w:r w:rsidRPr="00697E2C">
        <w:t xml:space="preserve">Low. </w:t>
      </w:r>
      <w:r w:rsidRPr="00697E2C">
        <w:rPr>
          <w:b/>
          <w:bCs/>
        </w:rPr>
        <w:t xml:space="preserve">VL </w:t>
      </w:r>
      <w:r w:rsidRPr="00697E2C">
        <w:t xml:space="preserve">Very low. </w:t>
      </w:r>
      <w:r w:rsidRPr="00697E2C">
        <w:rPr>
          <w:b/>
          <w:bCs/>
        </w:rPr>
        <w:t xml:space="preserve">EL </w:t>
      </w:r>
      <w:r w:rsidRPr="00697E2C">
        <w:t xml:space="preserve">Extremely low. </w:t>
      </w:r>
      <w:r w:rsidRPr="00697E2C">
        <w:rPr>
          <w:b/>
          <w:bCs/>
        </w:rPr>
        <w:t xml:space="preserve">N </w:t>
      </w:r>
      <w:r w:rsidRPr="00697E2C">
        <w:t>Negligible.</w:t>
      </w:r>
      <w:r>
        <w:t xml:space="preserve"> </w:t>
      </w:r>
      <w:r w:rsidRPr="003E4695">
        <w:rPr>
          <w:rStyle w:val="Strong"/>
        </w:rPr>
        <w:t>NA</w:t>
      </w:r>
      <w:r>
        <w:t xml:space="preserve"> Not assessed.</w:t>
      </w:r>
      <w:r w:rsidRPr="00697E2C">
        <w:t xml:space="preserve"> </w:t>
      </w:r>
      <w:r w:rsidRPr="00697E2C">
        <w:rPr>
          <w:b/>
          <w:bCs/>
        </w:rPr>
        <w:t xml:space="preserve">Impact score (A, B, C, D, E, F): </w:t>
      </w:r>
      <w:r w:rsidRPr="00697E2C">
        <w:t xml:space="preserve">See Figure </w:t>
      </w:r>
      <w:r w:rsidR="00383FE9">
        <w:t>6</w:t>
      </w:r>
      <w:r w:rsidR="00C8273B">
        <w:t>.</w:t>
      </w:r>
    </w:p>
    <w:p w14:paraId="76B04CC1" w14:textId="5D370338" w:rsidR="00E60361" w:rsidRDefault="00E60361" w:rsidP="00E60361">
      <w:pPr>
        <w:pStyle w:val="Heading2"/>
        <w:numPr>
          <w:ilvl w:val="0"/>
          <w:numId w:val="0"/>
        </w:numPr>
        <w:ind w:left="720" w:hanging="720"/>
      </w:pPr>
      <w:bookmarkStart w:id="471" w:name="_Appendix_D:_Biosecurity"/>
      <w:bookmarkStart w:id="472" w:name="_Appendix_F:_Biosecurity"/>
      <w:bookmarkStart w:id="473" w:name="_Toc165542638"/>
      <w:bookmarkEnd w:id="471"/>
      <w:bookmarkEnd w:id="472"/>
      <w:r>
        <w:lastRenderedPageBreak/>
        <w:t xml:space="preserve">Appendix </w:t>
      </w:r>
      <w:r w:rsidR="008B1B81">
        <w:t>F</w:t>
      </w:r>
      <w:r>
        <w:t xml:space="preserve">: Biosecurity measures to manage the risk of hazards in other imports </w:t>
      </w:r>
      <w:r w:rsidR="00531B2A">
        <w:t>in</w:t>
      </w:r>
      <w:r>
        <w:t>to Australia</w:t>
      </w:r>
      <w:bookmarkEnd w:id="473"/>
    </w:p>
    <w:p w14:paraId="57D63882" w14:textId="3892749B" w:rsidR="00137F1C" w:rsidRPr="00137F1C" w:rsidRDefault="00137F1C" w:rsidP="00137F1C">
      <w:pPr>
        <w:pStyle w:val="Caption"/>
        <w:rPr>
          <w:lang w:eastAsia="ja-JP"/>
        </w:rPr>
      </w:pPr>
      <w:bookmarkStart w:id="474" w:name="_Toc165542683"/>
      <w:r>
        <w:t xml:space="preserve">Table </w:t>
      </w:r>
      <w:r w:rsidR="00AB57D4">
        <w:fldChar w:fldCharType="begin"/>
      </w:r>
      <w:r w:rsidR="00AB57D4">
        <w:instrText xml:space="preserve"> SEQ Table \* ARABIC </w:instrText>
      </w:r>
      <w:r w:rsidR="00AB57D4">
        <w:fldChar w:fldCharType="separate"/>
      </w:r>
      <w:r w:rsidR="00AB57D4">
        <w:rPr>
          <w:noProof/>
        </w:rPr>
        <w:t>36</w:t>
      </w:r>
      <w:r w:rsidR="00AB57D4">
        <w:rPr>
          <w:noProof/>
        </w:rPr>
        <w:fldChar w:fldCharType="end"/>
      </w:r>
      <w:r>
        <w:t xml:space="preserve"> </w:t>
      </w:r>
      <w:r>
        <w:rPr>
          <w:lang w:eastAsia="ja-JP"/>
        </w:rPr>
        <w:t xml:space="preserve">Biosecurity measures to manage the risk of hazards in other imports </w:t>
      </w:r>
      <w:r w:rsidR="00531B2A">
        <w:rPr>
          <w:lang w:eastAsia="ja-JP"/>
        </w:rPr>
        <w:t>in</w:t>
      </w:r>
      <w:r>
        <w:rPr>
          <w:lang w:eastAsia="ja-JP"/>
        </w:rPr>
        <w:t>to Australia</w:t>
      </w:r>
      <w:bookmarkEnd w:id="47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561"/>
        <w:gridCol w:w="4278"/>
        <w:gridCol w:w="4278"/>
        <w:gridCol w:w="4281"/>
      </w:tblGrid>
      <w:tr w:rsidR="00F566E2" w14:paraId="68D913FA" w14:textId="77777777" w:rsidTr="00137F1C">
        <w:trPr>
          <w:cantSplit/>
          <w:tblHeader/>
        </w:trPr>
        <w:tc>
          <w:tcPr>
            <w:tcW w:w="832" w:type="pct"/>
            <w:vMerge w:val="restart"/>
          </w:tcPr>
          <w:p w14:paraId="647D9247" w14:textId="77777777" w:rsidR="00F566E2" w:rsidRDefault="00F566E2" w:rsidP="002A4BF0">
            <w:pPr>
              <w:pStyle w:val="TableHeading"/>
              <w:rPr>
                <w:lang w:eastAsia="ja-JP"/>
              </w:rPr>
            </w:pPr>
            <w:r>
              <w:rPr>
                <w:lang w:eastAsia="ja-JP"/>
              </w:rPr>
              <w:t>Hazard</w:t>
            </w:r>
          </w:p>
        </w:tc>
        <w:tc>
          <w:tcPr>
            <w:tcW w:w="4168" w:type="pct"/>
            <w:gridSpan w:val="3"/>
          </w:tcPr>
          <w:p w14:paraId="3C88D827" w14:textId="26FC6916" w:rsidR="00F566E2" w:rsidRDefault="00F566E2" w:rsidP="00E50532">
            <w:pPr>
              <w:pStyle w:val="TableHeading"/>
              <w:jc w:val="center"/>
              <w:rPr>
                <w:lang w:eastAsia="ja-JP"/>
              </w:rPr>
            </w:pPr>
            <w:r>
              <w:rPr>
                <w:lang w:eastAsia="ja-JP"/>
              </w:rPr>
              <w:t>Biosecurity measures</w:t>
            </w:r>
          </w:p>
        </w:tc>
      </w:tr>
      <w:tr w:rsidR="00F566E2" w14:paraId="4172E467" w14:textId="77777777" w:rsidTr="00137F1C">
        <w:trPr>
          <w:cantSplit/>
          <w:tblHeader/>
        </w:trPr>
        <w:tc>
          <w:tcPr>
            <w:tcW w:w="832" w:type="pct"/>
            <w:vMerge/>
          </w:tcPr>
          <w:p w14:paraId="6AE0466B" w14:textId="77777777" w:rsidR="00F566E2" w:rsidRDefault="00F566E2" w:rsidP="002A4BF0">
            <w:pPr>
              <w:pStyle w:val="TableHeading"/>
              <w:rPr>
                <w:lang w:eastAsia="ja-JP"/>
              </w:rPr>
            </w:pPr>
          </w:p>
        </w:tc>
        <w:tc>
          <w:tcPr>
            <w:tcW w:w="1389" w:type="pct"/>
          </w:tcPr>
          <w:p w14:paraId="38FA6697" w14:textId="54E8FC3E" w:rsidR="00F566E2" w:rsidRDefault="00F566E2" w:rsidP="002A4BF0">
            <w:pPr>
              <w:pStyle w:val="TableHeading"/>
              <w:rPr>
                <w:lang w:eastAsia="ja-JP"/>
              </w:rPr>
            </w:pPr>
            <w:r>
              <w:rPr>
                <w:lang w:eastAsia="ja-JP"/>
              </w:rPr>
              <w:t>Ornamental fish for display purposes</w:t>
            </w:r>
          </w:p>
        </w:tc>
        <w:tc>
          <w:tcPr>
            <w:tcW w:w="1389" w:type="pct"/>
          </w:tcPr>
          <w:p w14:paraId="793E8219" w14:textId="3E3C48D3" w:rsidR="00F566E2" w:rsidRDefault="00F566E2" w:rsidP="002A4BF0">
            <w:pPr>
              <w:pStyle w:val="TableHeading"/>
              <w:rPr>
                <w:lang w:eastAsia="ja-JP"/>
              </w:rPr>
            </w:pPr>
            <w:r w:rsidRPr="007A2192">
              <w:rPr>
                <w:lang w:eastAsia="ja-JP"/>
              </w:rPr>
              <w:t>Non-viable salmonids, and non-salmonid marine finfish</w:t>
            </w:r>
            <w:r>
              <w:rPr>
                <w:lang w:eastAsia="ja-JP"/>
              </w:rPr>
              <w:t xml:space="preserve"> for human consumption</w:t>
            </w:r>
          </w:p>
        </w:tc>
        <w:tc>
          <w:tcPr>
            <w:tcW w:w="1389" w:type="pct"/>
          </w:tcPr>
          <w:p w14:paraId="6E11F1B7" w14:textId="65E3383C" w:rsidR="00F566E2" w:rsidRDefault="00F566E2" w:rsidP="002A4BF0">
            <w:pPr>
              <w:pStyle w:val="TableHeading"/>
              <w:rPr>
                <w:lang w:eastAsia="ja-JP"/>
              </w:rPr>
            </w:pPr>
            <w:r w:rsidRPr="00607DE8">
              <w:rPr>
                <w:lang w:eastAsia="ja-JP"/>
              </w:rPr>
              <w:t>Bony fish and cephalopods for aquaculture, bait or pet food use</w:t>
            </w:r>
          </w:p>
        </w:tc>
      </w:tr>
      <w:tr w:rsidR="00E60361" w14:paraId="7545D028" w14:textId="77777777" w:rsidTr="00137F1C">
        <w:tc>
          <w:tcPr>
            <w:tcW w:w="832" w:type="pct"/>
          </w:tcPr>
          <w:p w14:paraId="6FB1250C" w14:textId="77777777" w:rsidR="00E60361" w:rsidRDefault="00E60361" w:rsidP="002A4BF0">
            <w:pPr>
              <w:pStyle w:val="TableText"/>
              <w:rPr>
                <w:lang w:eastAsia="ja-JP"/>
              </w:rPr>
            </w:pPr>
            <w:r>
              <w:rPr>
                <w:lang w:eastAsia="ja-JP"/>
              </w:rPr>
              <w:t xml:space="preserve">Typical </w:t>
            </w:r>
            <w:r w:rsidRPr="00242CC9">
              <w:rPr>
                <w:i/>
                <w:iCs/>
                <w:lang w:eastAsia="ja-JP"/>
              </w:rPr>
              <w:t>Aeromonas salmonicida</w:t>
            </w:r>
          </w:p>
        </w:tc>
        <w:tc>
          <w:tcPr>
            <w:tcW w:w="1389" w:type="pct"/>
          </w:tcPr>
          <w:p w14:paraId="79E73132" w14:textId="56CBDA0B" w:rsidR="00E60361" w:rsidRDefault="00E60361" w:rsidP="002A4BF0">
            <w:pPr>
              <w:pStyle w:val="TableText"/>
              <w:rPr>
                <w:lang w:eastAsia="ja-JP"/>
              </w:rPr>
            </w:pPr>
            <w:r w:rsidRPr="00242CC9">
              <w:rPr>
                <w:rStyle w:val="Emphasis"/>
                <w:szCs w:val="18"/>
              </w:rPr>
              <w:t>Carassius auratus</w:t>
            </w:r>
            <w:r w:rsidRPr="00242CC9">
              <w:rPr>
                <w:lang w:eastAsia="ja-JP"/>
              </w:rPr>
              <w:t xml:space="preserve"> (goldfish) imported </w:t>
            </w:r>
            <w:r w:rsidR="00487DCA">
              <w:rPr>
                <w:lang w:eastAsia="ja-JP"/>
              </w:rPr>
              <w:t>in</w:t>
            </w:r>
            <w:r w:rsidRPr="00242CC9">
              <w:rPr>
                <w:lang w:eastAsia="ja-JP"/>
              </w:rPr>
              <w:t>to Australia for display purposes must:</w:t>
            </w:r>
          </w:p>
          <w:p w14:paraId="77B33F19" w14:textId="200065BA" w:rsidR="00497AAE" w:rsidRPr="00242CC9" w:rsidRDefault="00497AAE" w:rsidP="002A4BF0">
            <w:pPr>
              <w:pStyle w:val="TableText"/>
              <w:rPr>
                <w:lang w:eastAsia="ja-JP"/>
              </w:rPr>
            </w:pPr>
            <w:r>
              <w:rPr>
                <w:lang w:eastAsia="ja-JP"/>
              </w:rPr>
              <w:t>PRE-EXPORT REQUIREMENTS</w:t>
            </w:r>
          </w:p>
          <w:p w14:paraId="35574479" w14:textId="77777777" w:rsidR="00E60361" w:rsidRPr="00242CC9" w:rsidRDefault="00E60361" w:rsidP="002A4BF0">
            <w:pPr>
              <w:pStyle w:val="TableBullet1"/>
              <w:rPr>
                <w:lang w:eastAsia="ja-JP"/>
              </w:rPr>
            </w:pPr>
            <w:r w:rsidRPr="00242CC9">
              <w:rPr>
                <w:lang w:eastAsia="ja-JP"/>
              </w:rPr>
              <w:t xml:space="preserve">originate from a country, zone or export premises (the population) determined to be free from </w:t>
            </w:r>
            <w:r w:rsidRPr="00242CC9">
              <w:rPr>
                <w:i/>
                <w:iCs/>
                <w:lang w:eastAsia="ja-JP"/>
              </w:rPr>
              <w:t>Aeromonas</w:t>
            </w:r>
            <w:r>
              <w:rPr>
                <w:i/>
                <w:iCs/>
                <w:lang w:eastAsia="ja-JP"/>
              </w:rPr>
              <w:t> </w:t>
            </w:r>
            <w:r w:rsidRPr="00242CC9">
              <w:rPr>
                <w:i/>
                <w:iCs/>
                <w:lang w:eastAsia="ja-JP"/>
              </w:rPr>
              <w:t>salmonicida</w:t>
            </w:r>
            <w:r w:rsidRPr="00242CC9">
              <w:rPr>
                <w:lang w:eastAsia="ja-JP"/>
              </w:rPr>
              <w:t xml:space="preserve"> based on:</w:t>
            </w:r>
          </w:p>
          <w:p w14:paraId="6FEAB2CA" w14:textId="77777777" w:rsidR="00E60361" w:rsidRPr="00242CC9" w:rsidRDefault="00E60361" w:rsidP="002A4BF0">
            <w:pPr>
              <w:pStyle w:val="TableBullet2"/>
              <w:rPr>
                <w:lang w:eastAsia="ja-JP"/>
              </w:rPr>
            </w:pPr>
            <w:r w:rsidRPr="00242CC9">
              <w:rPr>
                <w:lang w:eastAsia="ja-JP"/>
              </w:rPr>
              <w:t>the absence of clinical, laboratory or epidemiological evidence of these agents in the source fish population in the previous 2 years, and</w:t>
            </w:r>
          </w:p>
          <w:p w14:paraId="19D9F19C" w14:textId="77777777" w:rsidR="00E60361" w:rsidRPr="00242CC9" w:rsidRDefault="00E60361" w:rsidP="002A4BF0">
            <w:pPr>
              <w:pStyle w:val="TableBullet2"/>
              <w:rPr>
                <w:lang w:eastAsia="ja-JP"/>
              </w:rPr>
            </w:pPr>
            <w:r w:rsidRPr="00242CC9">
              <w:rPr>
                <w:lang w:eastAsia="ja-JP"/>
              </w:rPr>
              <w:t>a system of monitoring and surveillance for the previous 2 years acceptable to the Competent Authority and consistent with the Additional health certification criteria and for goldfish exported to Australia</w:t>
            </w:r>
          </w:p>
          <w:p w14:paraId="5916BBD2" w14:textId="77777777" w:rsidR="00E60361" w:rsidRPr="00242CC9" w:rsidRDefault="00E60361" w:rsidP="002A4BF0">
            <w:pPr>
              <w:pStyle w:val="TableBullet1"/>
              <w:rPr>
                <w:lang w:eastAsia="ja-JP"/>
              </w:rPr>
            </w:pPr>
            <w:r w:rsidRPr="00242CC9">
              <w:rPr>
                <w:lang w:eastAsia="ja-JP"/>
              </w:rPr>
              <w:t>have been inspected within 7 days prior to export and show no clinical signs of infectious disease</w:t>
            </w:r>
          </w:p>
          <w:p w14:paraId="5830526F" w14:textId="77777777" w:rsidR="00E60361" w:rsidRPr="00242CC9" w:rsidRDefault="00E60361" w:rsidP="002A4BF0">
            <w:pPr>
              <w:pStyle w:val="TableBullet1"/>
              <w:rPr>
                <w:lang w:eastAsia="ja-JP"/>
              </w:rPr>
            </w:pPr>
            <w:r w:rsidRPr="00242CC9">
              <w:rPr>
                <w:lang w:eastAsia="ja-JP"/>
              </w:rPr>
              <w:t>have been in approved export premises for 14 days prior to export</w:t>
            </w:r>
          </w:p>
          <w:p w14:paraId="50D762C9" w14:textId="7B422F93" w:rsidR="00E60361" w:rsidRDefault="00E60361" w:rsidP="002A4BF0">
            <w:pPr>
              <w:pStyle w:val="TableBullet1"/>
              <w:rPr>
                <w:lang w:eastAsia="ja-JP"/>
              </w:rPr>
            </w:pPr>
            <w:r w:rsidRPr="00242CC9">
              <w:rPr>
                <w:lang w:eastAsia="ja-JP"/>
              </w:rPr>
              <w:t>have not been kept in water in common with farmed foodfish (fish farmed for human consumption including recreational fishing) or koi carp</w:t>
            </w:r>
            <w:r w:rsidR="00487DCA">
              <w:rPr>
                <w:lang w:eastAsia="ja-JP"/>
              </w:rPr>
              <w:t>.</w:t>
            </w:r>
          </w:p>
          <w:p w14:paraId="08D5B74B" w14:textId="45221BB7" w:rsidR="00497AAE" w:rsidRPr="00242CC9" w:rsidRDefault="00497AAE" w:rsidP="00497AAE">
            <w:pPr>
              <w:pStyle w:val="TableText"/>
              <w:rPr>
                <w:lang w:eastAsia="ja-JP"/>
              </w:rPr>
            </w:pPr>
            <w:r>
              <w:rPr>
                <w:lang w:eastAsia="ja-JP"/>
              </w:rPr>
              <w:t>POST-ARRIVAL REQUIREMENTS</w:t>
            </w:r>
          </w:p>
          <w:p w14:paraId="71F59986" w14:textId="77777777" w:rsidR="00E60361" w:rsidRPr="00242CC9" w:rsidRDefault="00E60361" w:rsidP="002A4BF0">
            <w:pPr>
              <w:pStyle w:val="TableBullet1"/>
              <w:rPr>
                <w:lang w:eastAsia="ja-JP"/>
              </w:rPr>
            </w:pPr>
            <w:r w:rsidRPr="00242CC9">
              <w:rPr>
                <w:lang w:eastAsia="ja-JP"/>
              </w:rPr>
              <w:t>be inspected on arrival in Australia and moved directly to an approved arrangement site and remain for a minimum of 21 days.</w:t>
            </w:r>
          </w:p>
        </w:tc>
        <w:tc>
          <w:tcPr>
            <w:tcW w:w="1389" w:type="pct"/>
          </w:tcPr>
          <w:p w14:paraId="760FA815" w14:textId="7669A24E" w:rsidR="00E60361" w:rsidRDefault="007A2192" w:rsidP="002A4BF0">
            <w:pPr>
              <w:pStyle w:val="TableText"/>
              <w:rPr>
                <w:lang w:eastAsia="ja-JP"/>
              </w:rPr>
            </w:pPr>
            <w:r w:rsidRPr="007A2192">
              <w:rPr>
                <w:lang w:eastAsia="ja-JP"/>
              </w:rPr>
              <w:t>Non-viable salmonids, and non-salmonid marine finfish</w:t>
            </w:r>
            <w:r w:rsidR="00E60361" w:rsidRPr="00242CC9">
              <w:rPr>
                <w:lang w:eastAsia="ja-JP"/>
              </w:rPr>
              <w:t xml:space="preserve"> imported to Australia for human consumption must:</w:t>
            </w:r>
          </w:p>
          <w:p w14:paraId="0AE68062" w14:textId="70DC21D8" w:rsidR="004B4ACD" w:rsidRPr="00242CC9" w:rsidRDefault="004B4ACD" w:rsidP="002A4BF0">
            <w:pPr>
              <w:pStyle w:val="TableText"/>
              <w:rPr>
                <w:lang w:eastAsia="ja-JP"/>
              </w:rPr>
            </w:pPr>
            <w:r>
              <w:rPr>
                <w:lang w:eastAsia="ja-JP"/>
              </w:rPr>
              <w:t>PRE-EXPORT REQUIREMENTS</w:t>
            </w:r>
          </w:p>
          <w:p w14:paraId="51B017F4" w14:textId="3132142D" w:rsidR="00E60361" w:rsidRDefault="004B4ACD" w:rsidP="002A4BF0">
            <w:pPr>
              <w:pStyle w:val="TableBullet1"/>
              <w:rPr>
                <w:lang w:eastAsia="ja-JP"/>
              </w:rPr>
            </w:pPr>
            <w:r>
              <w:rPr>
                <w:lang w:eastAsia="ja-JP"/>
              </w:rPr>
              <w:t>be</w:t>
            </w:r>
            <w:r w:rsidR="00E60361" w:rsidRPr="00242CC9">
              <w:rPr>
                <w:lang w:eastAsia="ja-JP"/>
              </w:rPr>
              <w:t xml:space="preserve"> derived from a population for which there is a documented system of health surveillance and monitoring administered by a competent authority</w:t>
            </w:r>
          </w:p>
          <w:p w14:paraId="6B93BBE3" w14:textId="77777777" w:rsidR="00E60361" w:rsidRDefault="00E60361" w:rsidP="002A4BF0">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1D9BE1E9" w14:textId="72E2C726" w:rsidR="00E60361" w:rsidRDefault="00E60361" w:rsidP="002A4BF0">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sidR="004B4ACD">
              <w:rPr>
                <w:lang w:eastAsia="ja-JP"/>
              </w:rPr>
              <w:t xml:space="preserve"> (</w:t>
            </w:r>
            <w:r w:rsidRPr="00242CC9">
              <w:rPr>
                <w:lang w:eastAsia="ja-JP"/>
              </w:rPr>
              <w:t>spawners)</w:t>
            </w:r>
          </w:p>
          <w:p w14:paraId="00FEF598" w14:textId="57FC72DC" w:rsidR="004B4ACD" w:rsidRDefault="004B4ACD" w:rsidP="002A4BF0">
            <w:pPr>
              <w:pStyle w:val="TableBullet1"/>
              <w:rPr>
                <w:lang w:eastAsia="ja-JP"/>
              </w:rPr>
            </w:pPr>
            <w:r>
              <w:rPr>
                <w:lang w:eastAsia="ja-JP"/>
              </w:rPr>
              <w:t xml:space="preserve">have had the head and gills removed and internal and external surfaces thoroughly washed </w:t>
            </w:r>
            <w:r w:rsidRPr="004B4ACD">
              <w:rPr>
                <w:lang w:eastAsia="ja-JP"/>
              </w:rPr>
              <w:t>to remove any extraneous material</w:t>
            </w:r>
          </w:p>
          <w:p w14:paraId="00367799" w14:textId="19C749CB" w:rsidR="00E60361" w:rsidRDefault="00E60361" w:rsidP="002A4BF0">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w:t>
            </w:r>
            <w:r w:rsidR="004B4ACD">
              <w:rPr>
                <w:lang w:eastAsia="ja-JP"/>
              </w:rPr>
              <w:t xml:space="preserve"> under the supervision of a competent authority</w:t>
            </w:r>
          </w:p>
          <w:p w14:paraId="77C20F8F" w14:textId="77777777" w:rsidR="00497AAE" w:rsidRDefault="004B4ACD" w:rsidP="002A4BF0">
            <w:pPr>
              <w:pStyle w:val="TableBullet1"/>
              <w:rPr>
                <w:lang w:eastAsia="ja-JP"/>
              </w:rPr>
            </w:pPr>
            <w:r w:rsidRPr="004B4ACD">
              <w:rPr>
                <w:lang w:eastAsia="ja-JP"/>
              </w:rPr>
              <w:t>be free from visible lesions associated with infectious disease and fit for human consumption</w:t>
            </w:r>
          </w:p>
          <w:p w14:paraId="30FCDBF6" w14:textId="77777777" w:rsidR="00E60361" w:rsidRDefault="00497AAE" w:rsidP="002A4BF0">
            <w:pPr>
              <w:pStyle w:val="TableBullet1"/>
              <w:rPr>
                <w:lang w:eastAsia="ja-JP"/>
              </w:rPr>
            </w:pPr>
            <w:r>
              <w:rPr>
                <w:lang w:eastAsia="ja-JP"/>
              </w:rPr>
              <w:t>be</w:t>
            </w:r>
            <w:r w:rsidR="00E60361" w:rsidRPr="00242CC9">
              <w:rPr>
                <w:lang w:eastAsia="ja-JP"/>
              </w:rPr>
              <w:t xml:space="preserve"> processed in a premises </w:t>
            </w:r>
            <w:r>
              <w:rPr>
                <w:lang w:eastAsia="ja-JP"/>
              </w:rPr>
              <w:t xml:space="preserve">approved by and </w:t>
            </w:r>
            <w:r w:rsidR="00E60361" w:rsidRPr="00242CC9">
              <w:rPr>
                <w:lang w:eastAsia="ja-JP"/>
              </w:rPr>
              <w:t>under the control of a competent authority</w:t>
            </w:r>
          </w:p>
          <w:p w14:paraId="3F948D80" w14:textId="5FB22E59" w:rsidR="00497AAE" w:rsidRDefault="00497AAE" w:rsidP="002A4BF0">
            <w:pPr>
              <w:pStyle w:val="TableBullet1"/>
              <w:rPr>
                <w:lang w:eastAsia="ja-JP"/>
              </w:rPr>
            </w:pPr>
            <w:r>
              <w:rPr>
                <w:lang w:eastAsia="ja-JP"/>
              </w:rPr>
              <w:t>be exported to Australia accompanied by official certification confirming that the exported fish meet Australia</w:t>
            </w:r>
            <w:r w:rsidR="000341B3">
              <w:rPr>
                <w:lang w:eastAsia="ja-JP"/>
              </w:rPr>
              <w:t>’</w:t>
            </w:r>
            <w:r>
              <w:rPr>
                <w:lang w:eastAsia="ja-JP"/>
              </w:rPr>
              <w:t>s import conditions in full.</w:t>
            </w:r>
          </w:p>
          <w:p w14:paraId="0BB8B5B4" w14:textId="1A286D51" w:rsidR="00497AAE" w:rsidRDefault="00497AAE" w:rsidP="00497AAE">
            <w:pPr>
              <w:pStyle w:val="TableText"/>
              <w:rPr>
                <w:lang w:eastAsia="ja-JP"/>
              </w:rPr>
            </w:pPr>
            <w:r>
              <w:rPr>
                <w:lang w:eastAsia="ja-JP"/>
              </w:rPr>
              <w:t>POST-ARRIVAL REQUIREMENTS</w:t>
            </w:r>
          </w:p>
          <w:p w14:paraId="17C96A79" w14:textId="1A018714" w:rsidR="00497AAE" w:rsidRDefault="00487DCA" w:rsidP="00497AAE">
            <w:pPr>
              <w:pStyle w:val="TableBullet1"/>
              <w:rPr>
                <w:lang w:eastAsia="ja-JP"/>
              </w:rPr>
            </w:pPr>
            <w:r>
              <w:rPr>
                <w:lang w:eastAsia="ja-JP"/>
              </w:rPr>
              <w:t>o</w:t>
            </w:r>
            <w:r w:rsidR="00497AAE">
              <w:rPr>
                <w:lang w:eastAsia="ja-JP"/>
              </w:rPr>
              <w:t>nly premises approved by the department will be permitted to commercially process imported salmonids in Australia</w:t>
            </w:r>
          </w:p>
          <w:p w14:paraId="424156A5" w14:textId="2FBB4BA1" w:rsidR="00497AAE" w:rsidRPr="00242CC9" w:rsidRDefault="00487DCA" w:rsidP="00137F1C">
            <w:pPr>
              <w:pStyle w:val="TableBullet1"/>
              <w:rPr>
                <w:lang w:eastAsia="ja-JP"/>
              </w:rPr>
            </w:pPr>
            <w:r>
              <w:rPr>
                <w:lang w:eastAsia="ja-JP"/>
              </w:rPr>
              <w:lastRenderedPageBreak/>
              <w:t>o</w:t>
            </w:r>
            <w:r w:rsidR="00497AAE">
              <w:rPr>
                <w:lang w:eastAsia="ja-JP"/>
              </w:rPr>
              <w:t>nly consumer-ready product will be released from biosecurity control.</w:t>
            </w:r>
            <w:bookmarkStart w:id="475" w:name="Title_35"/>
            <w:bookmarkEnd w:id="475"/>
          </w:p>
        </w:tc>
        <w:tc>
          <w:tcPr>
            <w:tcW w:w="1389" w:type="pct"/>
          </w:tcPr>
          <w:p w14:paraId="5FA5C365" w14:textId="24382EC2" w:rsidR="00E60361" w:rsidRDefault="00607DE8" w:rsidP="004B4ACD">
            <w:pPr>
              <w:pStyle w:val="TableText"/>
              <w:rPr>
                <w:lang w:eastAsia="ja-JP"/>
              </w:rPr>
            </w:pPr>
            <w:r>
              <w:rPr>
                <w:lang w:eastAsia="ja-JP"/>
              </w:rPr>
              <w:lastRenderedPageBreak/>
              <w:t>Not applicable</w:t>
            </w:r>
          </w:p>
        </w:tc>
      </w:tr>
      <w:tr w:rsidR="00E60361" w14:paraId="59863F34" w14:textId="77777777" w:rsidTr="00137F1C">
        <w:tc>
          <w:tcPr>
            <w:tcW w:w="832" w:type="pct"/>
          </w:tcPr>
          <w:p w14:paraId="124F7FE7" w14:textId="77777777" w:rsidR="00E60361" w:rsidRPr="009D6965" w:rsidRDefault="00E60361" w:rsidP="002A4BF0">
            <w:pPr>
              <w:pStyle w:val="TableText"/>
              <w:rPr>
                <w:i/>
                <w:iCs/>
                <w:lang w:eastAsia="ja-JP"/>
              </w:rPr>
            </w:pPr>
            <w:r w:rsidRPr="009D6965">
              <w:rPr>
                <w:i/>
                <w:iCs/>
                <w:lang w:eastAsia="ja-JP"/>
              </w:rPr>
              <w:t>Argulus coregoni</w:t>
            </w:r>
          </w:p>
          <w:p w14:paraId="0EEA6DA7" w14:textId="77777777" w:rsidR="00E60361" w:rsidRPr="009D6965" w:rsidRDefault="00E60361" w:rsidP="002A4BF0">
            <w:pPr>
              <w:pStyle w:val="TableText"/>
              <w:rPr>
                <w:i/>
                <w:iCs/>
                <w:lang w:eastAsia="ja-JP"/>
              </w:rPr>
            </w:pPr>
            <w:r w:rsidRPr="009D6965">
              <w:rPr>
                <w:i/>
                <w:iCs/>
                <w:lang w:eastAsia="ja-JP"/>
              </w:rPr>
              <w:t>Argulus foliaceus</w:t>
            </w:r>
          </w:p>
        </w:tc>
        <w:tc>
          <w:tcPr>
            <w:tcW w:w="1389" w:type="pct"/>
          </w:tcPr>
          <w:p w14:paraId="527D6400" w14:textId="6423EEBC" w:rsidR="00E60361" w:rsidRDefault="00E60361" w:rsidP="002A4BF0">
            <w:pPr>
              <w:pStyle w:val="TableText"/>
              <w:rPr>
                <w:lang w:eastAsia="ja-JP"/>
              </w:rPr>
            </w:pPr>
            <w:r w:rsidRPr="009D6965">
              <w:rPr>
                <w:rStyle w:val="Emphasis"/>
                <w:szCs w:val="18"/>
              </w:rPr>
              <w:t>Carassius auratus</w:t>
            </w:r>
            <w:r w:rsidRPr="009D6965">
              <w:rPr>
                <w:lang w:eastAsia="ja-JP"/>
              </w:rPr>
              <w:t xml:space="preserve"> (goldfish) imported </w:t>
            </w:r>
            <w:r w:rsidR="00487DCA">
              <w:rPr>
                <w:lang w:eastAsia="ja-JP"/>
              </w:rPr>
              <w:t>in</w:t>
            </w:r>
            <w:r w:rsidRPr="009D6965">
              <w:rPr>
                <w:lang w:eastAsia="ja-JP"/>
              </w:rPr>
              <w:t>to Australia for display purposes must:</w:t>
            </w:r>
          </w:p>
          <w:p w14:paraId="1BD342BE" w14:textId="7AEAFE90" w:rsidR="00F84E36" w:rsidRPr="009D6965" w:rsidRDefault="00F84E36" w:rsidP="002A4BF0">
            <w:pPr>
              <w:pStyle w:val="TableText"/>
              <w:rPr>
                <w:lang w:eastAsia="ja-JP"/>
              </w:rPr>
            </w:pPr>
            <w:r>
              <w:rPr>
                <w:lang w:eastAsia="ja-JP"/>
              </w:rPr>
              <w:t>PRE-EXPORT REQUIREMENTS</w:t>
            </w:r>
          </w:p>
          <w:p w14:paraId="2F724704" w14:textId="77777777" w:rsidR="00E60361" w:rsidRPr="009D6965" w:rsidRDefault="00E60361" w:rsidP="002A4BF0">
            <w:pPr>
              <w:pStyle w:val="TableBullet1"/>
              <w:rPr>
                <w:lang w:eastAsia="ja-JP"/>
              </w:rPr>
            </w:pPr>
            <w:r w:rsidRPr="009D6965">
              <w:rPr>
                <w:lang w:eastAsia="ja-JP"/>
              </w:rPr>
              <w:t>have been inspected within 7 days prior to export and show no clinical signs of infectious disease or pests</w:t>
            </w:r>
          </w:p>
          <w:p w14:paraId="4E1B3753" w14:textId="77777777" w:rsidR="00E60361" w:rsidRPr="009D6965" w:rsidRDefault="00E60361" w:rsidP="002A4BF0">
            <w:pPr>
              <w:pStyle w:val="TableBullet1"/>
              <w:rPr>
                <w:lang w:eastAsia="ja-JP"/>
              </w:rPr>
            </w:pPr>
            <w:r w:rsidRPr="009D6965">
              <w:rPr>
                <w:lang w:eastAsia="ja-JP"/>
              </w:rPr>
              <w:t>have been in approved export premises for 14 days prior to export</w:t>
            </w:r>
          </w:p>
          <w:p w14:paraId="052640F3" w14:textId="34D47F9D" w:rsidR="00E60361" w:rsidRDefault="00E60361" w:rsidP="002A4BF0">
            <w:pPr>
              <w:pStyle w:val="TableBullet1"/>
              <w:rPr>
                <w:lang w:eastAsia="ja-JP"/>
              </w:rPr>
            </w:pPr>
            <w:r w:rsidRPr="009D6965">
              <w:rPr>
                <w:lang w:eastAsia="ja-JP"/>
              </w:rPr>
              <w:t>have not been kept in water in common with farmed foodfish (fish farmed for human consumption including recreational fishing) or koi carp</w:t>
            </w:r>
            <w:r w:rsidR="00487DCA">
              <w:rPr>
                <w:lang w:eastAsia="ja-JP"/>
              </w:rPr>
              <w:t>.</w:t>
            </w:r>
          </w:p>
          <w:p w14:paraId="5A321B32" w14:textId="49F86801" w:rsidR="00F84E36" w:rsidRPr="009D6965" w:rsidRDefault="00F84E36" w:rsidP="00F84E36">
            <w:pPr>
              <w:pStyle w:val="TableText"/>
              <w:rPr>
                <w:lang w:eastAsia="ja-JP"/>
              </w:rPr>
            </w:pPr>
            <w:r>
              <w:rPr>
                <w:lang w:eastAsia="ja-JP"/>
              </w:rPr>
              <w:t>POST-ARRIVAL REQUIREMENTS</w:t>
            </w:r>
          </w:p>
          <w:p w14:paraId="27965CEE" w14:textId="77777777" w:rsidR="00E60361" w:rsidRDefault="00E60361" w:rsidP="002A4BF0">
            <w:pPr>
              <w:pStyle w:val="TableBullet1"/>
              <w:rPr>
                <w:lang w:eastAsia="ja-JP"/>
              </w:rPr>
            </w:pPr>
            <w:r w:rsidRPr="009D6965">
              <w:rPr>
                <w:lang w:eastAsia="ja-JP"/>
              </w:rPr>
              <w:t xml:space="preserve">be inspected on arrival in Australia and moved directly to an approved arrangement site and </w:t>
            </w:r>
            <w:r w:rsidRPr="00CD3C54">
              <w:rPr>
                <w:lang w:eastAsia="ja-JP"/>
              </w:rPr>
              <w:t>remain for a minimum of 7 days</w:t>
            </w:r>
          </w:p>
          <w:p w14:paraId="4E77E835" w14:textId="77777777" w:rsidR="00E60361" w:rsidRPr="009D6965" w:rsidRDefault="00E60361" w:rsidP="002A4BF0">
            <w:pPr>
              <w:pStyle w:val="TableBullet1"/>
              <w:rPr>
                <w:szCs w:val="18"/>
                <w:lang w:eastAsia="ja-JP"/>
              </w:rPr>
            </w:pPr>
            <w:r w:rsidRPr="00CD3C54">
              <w:rPr>
                <w:lang w:eastAsia="ja-JP"/>
              </w:rPr>
              <w:t>be treated with approved chemotherapeutants if parasite presence is confirmed.</w:t>
            </w:r>
          </w:p>
        </w:tc>
        <w:tc>
          <w:tcPr>
            <w:tcW w:w="1389" w:type="pct"/>
          </w:tcPr>
          <w:p w14:paraId="6914199C" w14:textId="77777777" w:rsidR="00E60361" w:rsidRDefault="00E60361" w:rsidP="00F84E36">
            <w:pPr>
              <w:pStyle w:val="TableText"/>
              <w:rPr>
                <w:lang w:eastAsia="ja-JP"/>
              </w:rPr>
            </w:pPr>
            <w:r>
              <w:rPr>
                <w:lang w:eastAsia="ja-JP"/>
              </w:rPr>
              <w:t>Not applicable</w:t>
            </w:r>
          </w:p>
        </w:tc>
        <w:tc>
          <w:tcPr>
            <w:tcW w:w="1389" w:type="pct"/>
          </w:tcPr>
          <w:p w14:paraId="43276624" w14:textId="72774C4C" w:rsidR="00E60361" w:rsidRDefault="00F84E36" w:rsidP="00F84E36">
            <w:pPr>
              <w:pStyle w:val="TableText"/>
              <w:rPr>
                <w:lang w:eastAsia="ja-JP"/>
              </w:rPr>
            </w:pPr>
            <w:r>
              <w:rPr>
                <w:lang w:eastAsia="ja-JP"/>
              </w:rPr>
              <w:t>Not applicable</w:t>
            </w:r>
          </w:p>
        </w:tc>
      </w:tr>
      <w:tr w:rsidR="00F84E36" w14:paraId="2DA40841" w14:textId="77777777" w:rsidTr="00137F1C">
        <w:tc>
          <w:tcPr>
            <w:tcW w:w="832" w:type="pct"/>
          </w:tcPr>
          <w:p w14:paraId="0E339CB7" w14:textId="77777777" w:rsidR="00F84E36" w:rsidRPr="00CD3C54" w:rsidRDefault="00F84E36" w:rsidP="00F84E36">
            <w:pPr>
              <w:pStyle w:val="TableText"/>
              <w:rPr>
                <w:i/>
                <w:iCs/>
                <w:lang w:eastAsia="ja-JP"/>
              </w:rPr>
            </w:pPr>
            <w:r w:rsidRPr="00CD3C54">
              <w:rPr>
                <w:i/>
                <w:iCs/>
                <w:lang w:eastAsia="ja-JP"/>
              </w:rPr>
              <w:t>Ergasilus sieboldi</w:t>
            </w:r>
          </w:p>
        </w:tc>
        <w:tc>
          <w:tcPr>
            <w:tcW w:w="1389" w:type="pct"/>
          </w:tcPr>
          <w:p w14:paraId="6D0FBE64" w14:textId="7E94AD0A" w:rsidR="00F84E36" w:rsidRDefault="00F84E36" w:rsidP="00F84E36">
            <w:pPr>
              <w:pStyle w:val="TableText"/>
              <w:rPr>
                <w:lang w:eastAsia="ja-JP"/>
              </w:rPr>
            </w:pPr>
            <w:r w:rsidRPr="009D6965">
              <w:rPr>
                <w:rStyle w:val="Emphasis"/>
                <w:szCs w:val="18"/>
              </w:rPr>
              <w:t>Carassius auratus</w:t>
            </w:r>
            <w:r w:rsidRPr="009D6965">
              <w:rPr>
                <w:lang w:eastAsia="ja-JP"/>
              </w:rPr>
              <w:t xml:space="preserve"> (goldfish) imported </w:t>
            </w:r>
            <w:r w:rsidR="00487DCA">
              <w:rPr>
                <w:lang w:eastAsia="ja-JP"/>
              </w:rPr>
              <w:t>in</w:t>
            </w:r>
            <w:r w:rsidRPr="009D6965">
              <w:rPr>
                <w:lang w:eastAsia="ja-JP"/>
              </w:rPr>
              <w:t>to Australia for display purposes must:</w:t>
            </w:r>
          </w:p>
          <w:p w14:paraId="1C0406B1" w14:textId="5A79A614" w:rsidR="00F84E36" w:rsidRPr="009D6965" w:rsidRDefault="00F84E36" w:rsidP="00F84E36">
            <w:pPr>
              <w:pStyle w:val="TableText"/>
              <w:rPr>
                <w:lang w:eastAsia="ja-JP"/>
              </w:rPr>
            </w:pPr>
            <w:r>
              <w:rPr>
                <w:lang w:eastAsia="ja-JP"/>
              </w:rPr>
              <w:t>PRE-EXPORT REQUIREMENTS</w:t>
            </w:r>
          </w:p>
          <w:p w14:paraId="1007FF16" w14:textId="77777777" w:rsidR="00F84E36" w:rsidRPr="009D6965" w:rsidRDefault="00F84E36" w:rsidP="00F84E36">
            <w:pPr>
              <w:pStyle w:val="TableBullet1"/>
              <w:rPr>
                <w:lang w:eastAsia="ja-JP"/>
              </w:rPr>
            </w:pPr>
            <w:r w:rsidRPr="009D6965">
              <w:rPr>
                <w:lang w:eastAsia="ja-JP"/>
              </w:rPr>
              <w:t>have been inspected within 7 days prior to export and show no clinical signs of infectious disease or pests</w:t>
            </w:r>
          </w:p>
          <w:p w14:paraId="1DD1B31B" w14:textId="77777777" w:rsidR="00F84E36" w:rsidRPr="009D6965" w:rsidRDefault="00F84E36" w:rsidP="00F84E36">
            <w:pPr>
              <w:pStyle w:val="TableBullet1"/>
              <w:rPr>
                <w:lang w:eastAsia="ja-JP"/>
              </w:rPr>
            </w:pPr>
            <w:r w:rsidRPr="009D6965">
              <w:rPr>
                <w:lang w:eastAsia="ja-JP"/>
              </w:rPr>
              <w:t>have been in approved export premises for 14 days prior to export</w:t>
            </w:r>
          </w:p>
          <w:p w14:paraId="10D0CA8F" w14:textId="02D94558" w:rsidR="00F84E36" w:rsidRDefault="00F84E36" w:rsidP="00F84E36">
            <w:pPr>
              <w:pStyle w:val="TableBullet1"/>
              <w:rPr>
                <w:lang w:eastAsia="ja-JP"/>
              </w:rPr>
            </w:pPr>
            <w:r w:rsidRPr="009D6965">
              <w:rPr>
                <w:lang w:eastAsia="ja-JP"/>
              </w:rPr>
              <w:t>have not been kept in water in common with farmed foodfish (fish farmed for human consumption including recreational fishing) or koi carp</w:t>
            </w:r>
            <w:r w:rsidR="00487DCA">
              <w:rPr>
                <w:lang w:eastAsia="ja-JP"/>
              </w:rPr>
              <w:t>.</w:t>
            </w:r>
          </w:p>
          <w:p w14:paraId="505DB647" w14:textId="50A97ADD" w:rsidR="00F84E36" w:rsidRPr="009D6965" w:rsidRDefault="00F84E36" w:rsidP="00F84E36">
            <w:pPr>
              <w:pStyle w:val="TableText"/>
              <w:rPr>
                <w:lang w:eastAsia="ja-JP"/>
              </w:rPr>
            </w:pPr>
            <w:r>
              <w:rPr>
                <w:lang w:eastAsia="ja-JP"/>
              </w:rPr>
              <w:t>POST-ARRIVAL REQUIREMENTS</w:t>
            </w:r>
          </w:p>
          <w:p w14:paraId="34F788D2" w14:textId="77777777" w:rsidR="00F84E36" w:rsidRDefault="00F84E36" w:rsidP="00F84E36">
            <w:pPr>
              <w:pStyle w:val="TableBullet1"/>
              <w:rPr>
                <w:lang w:eastAsia="ja-JP"/>
              </w:rPr>
            </w:pPr>
            <w:r w:rsidRPr="009D6965">
              <w:rPr>
                <w:lang w:eastAsia="ja-JP"/>
              </w:rPr>
              <w:lastRenderedPageBreak/>
              <w:t xml:space="preserve">be inspected on arrival in Australia and moved directly to an approved arrangement site and </w:t>
            </w:r>
            <w:r w:rsidRPr="00CD3C54">
              <w:rPr>
                <w:lang w:eastAsia="ja-JP"/>
              </w:rPr>
              <w:t>remain for a minimum of 7 days</w:t>
            </w:r>
          </w:p>
          <w:p w14:paraId="1748B4F6" w14:textId="77777777" w:rsidR="00F84E36" w:rsidRPr="00CD3C54" w:rsidRDefault="00F84E36" w:rsidP="00F84E36">
            <w:pPr>
              <w:pStyle w:val="TableBullet1"/>
              <w:rPr>
                <w:lang w:eastAsia="ja-JP"/>
              </w:rPr>
            </w:pPr>
            <w:r w:rsidRPr="00CD3C54">
              <w:rPr>
                <w:lang w:eastAsia="ja-JP"/>
              </w:rPr>
              <w:t>be treated with approved chemotherapeutants if parasite presence is confirmed.</w:t>
            </w:r>
          </w:p>
        </w:tc>
        <w:tc>
          <w:tcPr>
            <w:tcW w:w="1389" w:type="pct"/>
          </w:tcPr>
          <w:p w14:paraId="5B52FE95" w14:textId="77777777" w:rsidR="00F84E36" w:rsidRDefault="00F84E36" w:rsidP="00F84E36">
            <w:pPr>
              <w:pStyle w:val="TableText"/>
              <w:rPr>
                <w:lang w:eastAsia="ja-JP"/>
              </w:rPr>
            </w:pPr>
            <w:r>
              <w:rPr>
                <w:lang w:eastAsia="ja-JP"/>
              </w:rPr>
              <w:lastRenderedPageBreak/>
              <w:t>Not applicable</w:t>
            </w:r>
          </w:p>
        </w:tc>
        <w:tc>
          <w:tcPr>
            <w:tcW w:w="1389" w:type="pct"/>
          </w:tcPr>
          <w:p w14:paraId="19FD8355" w14:textId="68CB43C6" w:rsidR="00F84E36" w:rsidRDefault="00F84E36" w:rsidP="00F84E36">
            <w:pPr>
              <w:pStyle w:val="TableText"/>
              <w:rPr>
                <w:lang w:eastAsia="ja-JP"/>
              </w:rPr>
            </w:pPr>
            <w:r>
              <w:rPr>
                <w:lang w:eastAsia="ja-JP"/>
              </w:rPr>
              <w:t>Not applicable</w:t>
            </w:r>
          </w:p>
        </w:tc>
      </w:tr>
      <w:tr w:rsidR="00F84E36" w14:paraId="35B47E4E" w14:textId="77777777" w:rsidTr="00137F1C">
        <w:tc>
          <w:tcPr>
            <w:tcW w:w="832" w:type="pct"/>
          </w:tcPr>
          <w:p w14:paraId="08DD7E2F" w14:textId="77777777" w:rsidR="00F84E36" w:rsidRDefault="00F84E36" w:rsidP="00F84E36">
            <w:pPr>
              <w:pStyle w:val="TableText"/>
              <w:rPr>
                <w:lang w:eastAsia="ja-JP"/>
              </w:rPr>
            </w:pPr>
            <w:r>
              <w:rPr>
                <w:szCs w:val="18"/>
                <w:lang w:eastAsia="ja-JP"/>
              </w:rPr>
              <w:t>M</w:t>
            </w:r>
            <w:r w:rsidRPr="001552DC">
              <w:rPr>
                <w:szCs w:val="18"/>
                <w:lang w:eastAsia="ja-JP"/>
              </w:rPr>
              <w:t>egalocytiviruses, another genus in the Iridoviridae family</w:t>
            </w:r>
            <w:r>
              <w:rPr>
                <w:szCs w:val="18"/>
                <w:lang w:eastAsia="ja-JP"/>
              </w:rPr>
              <w:t xml:space="preserve"> that contains ranaviruses</w:t>
            </w:r>
            <w:r w:rsidRPr="001552DC">
              <w:rPr>
                <w:szCs w:val="18"/>
                <w:lang w:eastAsia="ja-JP"/>
              </w:rPr>
              <w:t xml:space="preserve"> </w:t>
            </w:r>
            <w:r>
              <w:rPr>
                <w:lang w:eastAsia="ja-JP"/>
              </w:rPr>
              <w:t>(frog virus 3 the species)</w:t>
            </w:r>
          </w:p>
        </w:tc>
        <w:tc>
          <w:tcPr>
            <w:tcW w:w="1389" w:type="pct"/>
          </w:tcPr>
          <w:p w14:paraId="343E7903" w14:textId="2A577676" w:rsidR="00F84E36" w:rsidRDefault="00F84E36" w:rsidP="00F84E36">
            <w:pPr>
              <w:pStyle w:val="TableText"/>
              <w:rPr>
                <w:lang w:eastAsia="ja-JP"/>
              </w:rPr>
            </w:pPr>
            <w:r w:rsidRPr="001552DC">
              <w:rPr>
                <w:lang w:eastAsia="ja-JP"/>
              </w:rPr>
              <w:t xml:space="preserve">Gouramis, bettas, paradise fish, cichlids, and poeciliids imported </w:t>
            </w:r>
            <w:r w:rsidR="00487DCA">
              <w:rPr>
                <w:lang w:eastAsia="ja-JP"/>
              </w:rPr>
              <w:t>in</w:t>
            </w:r>
            <w:r w:rsidRPr="001552DC">
              <w:rPr>
                <w:lang w:eastAsia="ja-JP"/>
              </w:rPr>
              <w:t>to Australia for display purposes must:</w:t>
            </w:r>
          </w:p>
          <w:p w14:paraId="66615590" w14:textId="3B0A4406" w:rsidR="00F84E36" w:rsidRPr="001552DC" w:rsidRDefault="00F84E36" w:rsidP="00F84E36">
            <w:pPr>
              <w:pStyle w:val="TableText"/>
              <w:rPr>
                <w:lang w:eastAsia="ja-JP"/>
              </w:rPr>
            </w:pPr>
            <w:r>
              <w:rPr>
                <w:lang w:eastAsia="ja-JP"/>
              </w:rPr>
              <w:t>PRE-EXPORT REQUIREMENTS</w:t>
            </w:r>
          </w:p>
          <w:p w14:paraId="5BB53ACF" w14:textId="67B44014" w:rsidR="00F84E36" w:rsidRPr="001552DC" w:rsidRDefault="00F84E36" w:rsidP="00F84E36">
            <w:pPr>
              <w:pStyle w:val="TableBullet1"/>
              <w:rPr>
                <w:lang w:eastAsia="ja-JP"/>
              </w:rPr>
            </w:pPr>
            <w:r w:rsidRPr="001552DC">
              <w:rPr>
                <w:lang w:eastAsia="ja-JP"/>
              </w:rPr>
              <w:t>have source population freedom</w:t>
            </w:r>
          </w:p>
          <w:p w14:paraId="529E056B" w14:textId="77777777" w:rsidR="00F84E36" w:rsidRPr="001552DC" w:rsidRDefault="00F84E36" w:rsidP="00F84E36">
            <w:pPr>
              <w:pStyle w:val="TableBullet2"/>
              <w:rPr>
                <w:lang w:eastAsia="ja-JP"/>
              </w:rPr>
            </w:pPr>
            <w:r w:rsidRPr="001552DC">
              <w:rPr>
                <w:lang w:eastAsia="ja-JP"/>
              </w:rPr>
              <w:t xml:space="preserve">the fish originate from a country, zone or export premises determined by the Competent Authority to be free from megalocytiviruses consistent with the procedures described in Additional health certification criteria and procedures for gouramis, bettas, paradise fish, cichlids and poeciliids, exported to Australia </w:t>
            </w:r>
            <w:r w:rsidRPr="001552DC">
              <w:rPr>
                <w:b/>
                <w:bCs/>
                <w:lang w:eastAsia="ja-JP"/>
              </w:rPr>
              <w:t>or</w:t>
            </w:r>
          </w:p>
          <w:p w14:paraId="1342BB22" w14:textId="77777777" w:rsidR="00F84E36" w:rsidRPr="001552DC" w:rsidRDefault="00F84E36" w:rsidP="00F84E36">
            <w:pPr>
              <w:pStyle w:val="TableBullet1"/>
              <w:rPr>
                <w:lang w:eastAsia="ja-JP"/>
              </w:rPr>
            </w:pPr>
            <w:r w:rsidRPr="001552DC">
              <w:rPr>
                <w:lang w:eastAsia="ja-JP"/>
              </w:rPr>
              <w:t>batch test negative</w:t>
            </w:r>
          </w:p>
          <w:p w14:paraId="0211B1FD" w14:textId="77777777" w:rsidR="00F84E36" w:rsidRPr="001552DC" w:rsidRDefault="00F84E36" w:rsidP="00F84E36">
            <w:pPr>
              <w:pStyle w:val="TableBullet2"/>
              <w:rPr>
                <w:lang w:eastAsia="ja-JP"/>
              </w:rPr>
            </w:pPr>
            <w:r w:rsidRPr="001552DC">
              <w:rPr>
                <w:lang w:eastAsia="ja-JP"/>
              </w:rPr>
              <w:t>the batch of consigned fish have been tested by the Competent Authority and found negative for megalocytiviruses consistent with definitions and testing methodology described in Additional health certification criteria and procedures for gouramis, bettas, paradise fish, cichlids and poeciliids exported to Australia, and</w:t>
            </w:r>
          </w:p>
          <w:p w14:paraId="7BE5F7F2" w14:textId="77777777" w:rsidR="00F84E36" w:rsidRPr="001552DC" w:rsidRDefault="00F84E36" w:rsidP="00F84E36">
            <w:pPr>
              <w:pStyle w:val="TableBullet1"/>
              <w:rPr>
                <w:lang w:eastAsia="ja-JP"/>
              </w:rPr>
            </w:pPr>
            <w:r w:rsidRPr="001552DC">
              <w:rPr>
                <w:lang w:eastAsia="ja-JP"/>
              </w:rPr>
              <w:t>have been inspected within 7 days prior to export and show no clinical signs of infectious disease or pests</w:t>
            </w:r>
          </w:p>
          <w:p w14:paraId="4065F23B" w14:textId="77777777" w:rsidR="00F84E36" w:rsidRPr="001552DC" w:rsidRDefault="00F84E36" w:rsidP="00F84E36">
            <w:pPr>
              <w:pStyle w:val="TableBullet1"/>
              <w:rPr>
                <w:lang w:eastAsia="ja-JP"/>
              </w:rPr>
            </w:pPr>
            <w:r w:rsidRPr="001552DC">
              <w:rPr>
                <w:lang w:eastAsia="ja-JP"/>
              </w:rPr>
              <w:t>have been in approved export premises for 14 days prior to export</w:t>
            </w:r>
          </w:p>
          <w:p w14:paraId="220AA0D2" w14:textId="151DF14F" w:rsidR="00F84E36" w:rsidRDefault="00F84E36" w:rsidP="00F84E36">
            <w:pPr>
              <w:pStyle w:val="TableBullet1"/>
              <w:rPr>
                <w:lang w:eastAsia="ja-JP"/>
              </w:rPr>
            </w:pPr>
            <w:r w:rsidRPr="001552DC">
              <w:rPr>
                <w:lang w:eastAsia="ja-JP"/>
              </w:rPr>
              <w:t>have not been kept in water in common with farmed foodfish (fish farmed for human consumption including recreational fishing) or koi carp</w:t>
            </w:r>
            <w:r w:rsidR="00487DCA">
              <w:rPr>
                <w:lang w:eastAsia="ja-JP"/>
              </w:rPr>
              <w:t>.</w:t>
            </w:r>
          </w:p>
          <w:p w14:paraId="68E6FBAB" w14:textId="2367894A" w:rsidR="00F84E36" w:rsidRPr="001552DC" w:rsidRDefault="00F84E36" w:rsidP="00F84E36">
            <w:pPr>
              <w:pStyle w:val="TableText"/>
              <w:rPr>
                <w:lang w:eastAsia="ja-JP"/>
              </w:rPr>
            </w:pPr>
            <w:r>
              <w:rPr>
                <w:lang w:eastAsia="ja-JP"/>
              </w:rPr>
              <w:t>POST-ARRIVAL REQUIREMENTS</w:t>
            </w:r>
          </w:p>
          <w:p w14:paraId="0CC85489" w14:textId="77777777" w:rsidR="00F84E36" w:rsidRPr="001552DC" w:rsidRDefault="00F84E36" w:rsidP="00F84E36">
            <w:pPr>
              <w:pStyle w:val="TableBullet1"/>
              <w:rPr>
                <w:lang w:eastAsia="ja-JP"/>
              </w:rPr>
            </w:pPr>
            <w:r w:rsidRPr="001552DC">
              <w:rPr>
                <w:lang w:eastAsia="ja-JP"/>
              </w:rPr>
              <w:lastRenderedPageBreak/>
              <w:t>be inspected on arrival in Australia and moved directly to an approved arrangement site and remain for a minimum of 7 days.</w:t>
            </w:r>
          </w:p>
        </w:tc>
        <w:tc>
          <w:tcPr>
            <w:tcW w:w="1389" w:type="pct"/>
          </w:tcPr>
          <w:p w14:paraId="7C5FC0BE" w14:textId="77777777" w:rsidR="00F84E36" w:rsidRDefault="00F84E36" w:rsidP="00F84E36">
            <w:pPr>
              <w:pStyle w:val="TableText"/>
              <w:rPr>
                <w:lang w:eastAsia="ja-JP"/>
              </w:rPr>
            </w:pPr>
            <w:r>
              <w:rPr>
                <w:lang w:eastAsia="ja-JP"/>
              </w:rPr>
              <w:lastRenderedPageBreak/>
              <w:t>Not applicable</w:t>
            </w:r>
          </w:p>
        </w:tc>
        <w:tc>
          <w:tcPr>
            <w:tcW w:w="1389" w:type="pct"/>
          </w:tcPr>
          <w:p w14:paraId="007222FA" w14:textId="75A5CB48" w:rsidR="00F84E36" w:rsidRDefault="007A2192" w:rsidP="007A2192">
            <w:pPr>
              <w:pStyle w:val="TableText"/>
              <w:rPr>
                <w:lang w:eastAsia="ja-JP"/>
              </w:rPr>
            </w:pPr>
            <w:r>
              <w:rPr>
                <w:lang w:eastAsia="ja-JP"/>
              </w:rPr>
              <w:t>Not applicable</w:t>
            </w:r>
          </w:p>
        </w:tc>
      </w:tr>
      <w:tr w:rsidR="00F84E36" w14:paraId="3CB5820B" w14:textId="77777777" w:rsidTr="00137F1C">
        <w:tc>
          <w:tcPr>
            <w:tcW w:w="832" w:type="pct"/>
          </w:tcPr>
          <w:p w14:paraId="685E33A0" w14:textId="19B07B33" w:rsidR="00F84E36" w:rsidRDefault="00F84E36" w:rsidP="00F84E36">
            <w:pPr>
              <w:pStyle w:val="TableText"/>
              <w:rPr>
                <w:lang w:eastAsia="ja-JP"/>
              </w:rPr>
            </w:pPr>
            <w:r>
              <w:rPr>
                <w:lang w:eastAsia="ja-JP"/>
              </w:rPr>
              <w:t xml:space="preserve">Infectious </w:t>
            </w:r>
            <w:r w:rsidR="00CF36F1">
              <w:rPr>
                <w:lang w:eastAsia="ja-JP"/>
              </w:rPr>
              <w:t>haematopoietic</w:t>
            </w:r>
            <w:r>
              <w:rPr>
                <w:lang w:eastAsia="ja-JP"/>
              </w:rPr>
              <w:t xml:space="preserve"> necrosis virus</w:t>
            </w:r>
          </w:p>
        </w:tc>
        <w:tc>
          <w:tcPr>
            <w:tcW w:w="1389" w:type="pct"/>
          </w:tcPr>
          <w:p w14:paraId="00EF7CC3" w14:textId="285A2DAE" w:rsidR="00F84E36" w:rsidRDefault="00F84E36" w:rsidP="00F84E36">
            <w:pPr>
              <w:pStyle w:val="TableText"/>
              <w:rPr>
                <w:lang w:eastAsia="ja-JP"/>
              </w:rPr>
            </w:pPr>
            <w:r>
              <w:rPr>
                <w:lang w:eastAsia="ja-JP"/>
              </w:rPr>
              <w:t>Not applicable</w:t>
            </w:r>
          </w:p>
        </w:tc>
        <w:tc>
          <w:tcPr>
            <w:tcW w:w="1389" w:type="pct"/>
          </w:tcPr>
          <w:p w14:paraId="53C6F694" w14:textId="0E959B47" w:rsidR="00F84E36" w:rsidRDefault="007A2192" w:rsidP="00F84E36">
            <w:pPr>
              <w:pStyle w:val="TableText"/>
              <w:rPr>
                <w:lang w:eastAsia="ja-JP"/>
              </w:rPr>
            </w:pPr>
            <w:r w:rsidRPr="007A2192">
              <w:rPr>
                <w:lang w:eastAsia="ja-JP"/>
              </w:rPr>
              <w:t>Non-viable salmonids, and non-salmonid marine finfish</w:t>
            </w:r>
            <w:r w:rsidR="00F84E36" w:rsidRPr="00242CC9">
              <w:rPr>
                <w:lang w:eastAsia="ja-JP"/>
              </w:rPr>
              <w:t xml:space="preserve"> imported to Australia for human consumption must:</w:t>
            </w:r>
          </w:p>
          <w:p w14:paraId="12EE651F" w14:textId="77777777" w:rsidR="00F84E36" w:rsidRPr="00242CC9" w:rsidRDefault="00F84E36" w:rsidP="00F84E36">
            <w:pPr>
              <w:pStyle w:val="TableText"/>
              <w:rPr>
                <w:lang w:eastAsia="ja-JP"/>
              </w:rPr>
            </w:pPr>
            <w:r>
              <w:rPr>
                <w:lang w:eastAsia="ja-JP"/>
              </w:rPr>
              <w:t>PRE-EXPORT REQUIREMENTS</w:t>
            </w:r>
          </w:p>
          <w:p w14:paraId="5EAA0DDB" w14:textId="77777777" w:rsidR="00F84E36" w:rsidRDefault="00F84E36" w:rsidP="00F84E36">
            <w:pPr>
              <w:pStyle w:val="TableBullet1"/>
              <w:rPr>
                <w:lang w:eastAsia="ja-JP"/>
              </w:rPr>
            </w:pPr>
            <w:r>
              <w:rPr>
                <w:lang w:eastAsia="ja-JP"/>
              </w:rPr>
              <w:t>be</w:t>
            </w:r>
            <w:r w:rsidRPr="00242CC9">
              <w:rPr>
                <w:lang w:eastAsia="ja-JP"/>
              </w:rPr>
              <w:t xml:space="preserve"> derived from a population for which there is a documented system of health surveillance and monitoring administered by a competent authority</w:t>
            </w:r>
          </w:p>
          <w:p w14:paraId="3CE28238" w14:textId="77777777" w:rsidR="00F84E36" w:rsidRDefault="00F84E36" w:rsidP="00F84E36">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58AA7B41" w14:textId="77777777" w:rsidR="00F84E36" w:rsidRDefault="00F84E36" w:rsidP="00F84E36">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Pr>
                <w:lang w:eastAsia="ja-JP"/>
              </w:rPr>
              <w:t xml:space="preserve"> (</w:t>
            </w:r>
            <w:r w:rsidRPr="00242CC9">
              <w:rPr>
                <w:lang w:eastAsia="ja-JP"/>
              </w:rPr>
              <w:t>spawners)</w:t>
            </w:r>
          </w:p>
          <w:p w14:paraId="1F474F72" w14:textId="77777777" w:rsidR="00F84E36" w:rsidRDefault="00F84E36" w:rsidP="00F84E36">
            <w:pPr>
              <w:pStyle w:val="TableBullet1"/>
              <w:rPr>
                <w:lang w:eastAsia="ja-JP"/>
              </w:rPr>
            </w:pPr>
            <w:r>
              <w:rPr>
                <w:lang w:eastAsia="ja-JP"/>
              </w:rPr>
              <w:t xml:space="preserve">have had the head and gills removed and internal and external surfaces thoroughly washed </w:t>
            </w:r>
            <w:r w:rsidRPr="004B4ACD">
              <w:rPr>
                <w:lang w:eastAsia="ja-JP"/>
              </w:rPr>
              <w:t>to remove any extraneous material</w:t>
            </w:r>
          </w:p>
          <w:p w14:paraId="0DBF924C" w14:textId="77777777" w:rsidR="00F84E36" w:rsidRDefault="00F84E36" w:rsidP="00F84E36">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 under the supervision of a competent authority</w:t>
            </w:r>
          </w:p>
          <w:p w14:paraId="095C24D6" w14:textId="77777777" w:rsidR="00F84E36" w:rsidRDefault="00F84E36" w:rsidP="00F84E36">
            <w:pPr>
              <w:pStyle w:val="TableBullet1"/>
              <w:rPr>
                <w:lang w:eastAsia="ja-JP"/>
              </w:rPr>
            </w:pPr>
            <w:r w:rsidRPr="004B4ACD">
              <w:rPr>
                <w:lang w:eastAsia="ja-JP"/>
              </w:rPr>
              <w:t>be free from visible lesions associated with infectious disease and fit for human consumption</w:t>
            </w:r>
          </w:p>
          <w:p w14:paraId="2EFDD433" w14:textId="77777777" w:rsidR="00F84E36" w:rsidRDefault="00F84E36" w:rsidP="00F84E36">
            <w:pPr>
              <w:pStyle w:val="TableBullet1"/>
              <w:rPr>
                <w:lang w:eastAsia="ja-JP"/>
              </w:rPr>
            </w:pPr>
            <w:r>
              <w:rPr>
                <w:lang w:eastAsia="ja-JP"/>
              </w:rPr>
              <w:t>be</w:t>
            </w:r>
            <w:r w:rsidRPr="00242CC9">
              <w:rPr>
                <w:lang w:eastAsia="ja-JP"/>
              </w:rPr>
              <w:t xml:space="preserve"> processed in a premises </w:t>
            </w:r>
            <w:r>
              <w:rPr>
                <w:lang w:eastAsia="ja-JP"/>
              </w:rPr>
              <w:t xml:space="preserve">approved by and </w:t>
            </w:r>
            <w:r w:rsidRPr="00242CC9">
              <w:rPr>
                <w:lang w:eastAsia="ja-JP"/>
              </w:rPr>
              <w:t>under the control of a competent authority</w:t>
            </w:r>
          </w:p>
          <w:p w14:paraId="5AC273AE" w14:textId="5B3C0D7F" w:rsidR="00F84E36" w:rsidRDefault="00F84E36" w:rsidP="00F84E36">
            <w:pPr>
              <w:pStyle w:val="TableBullet1"/>
              <w:rPr>
                <w:lang w:eastAsia="ja-JP"/>
              </w:rPr>
            </w:pPr>
            <w:r>
              <w:rPr>
                <w:lang w:eastAsia="ja-JP"/>
              </w:rPr>
              <w:t>be exported to Australia accompanied by official certification confirming that the exported fish meet Australia</w:t>
            </w:r>
            <w:r w:rsidR="000341B3">
              <w:rPr>
                <w:lang w:eastAsia="ja-JP"/>
              </w:rPr>
              <w:t>’</w:t>
            </w:r>
            <w:r>
              <w:rPr>
                <w:lang w:eastAsia="ja-JP"/>
              </w:rPr>
              <w:t>s import conditions in full.</w:t>
            </w:r>
          </w:p>
          <w:p w14:paraId="70DCBB2A" w14:textId="77777777" w:rsidR="00F84E36" w:rsidRDefault="00F84E36" w:rsidP="00F84E36">
            <w:pPr>
              <w:pStyle w:val="TableText"/>
              <w:rPr>
                <w:lang w:eastAsia="ja-JP"/>
              </w:rPr>
            </w:pPr>
            <w:r>
              <w:rPr>
                <w:lang w:eastAsia="ja-JP"/>
              </w:rPr>
              <w:t>POST-ARRIVAL REQUIREMENTS</w:t>
            </w:r>
          </w:p>
          <w:p w14:paraId="5F053C1B" w14:textId="3D09920B" w:rsidR="00F84E36" w:rsidRDefault="00487DCA" w:rsidP="00F84E36">
            <w:pPr>
              <w:pStyle w:val="TableBullet1"/>
              <w:rPr>
                <w:lang w:eastAsia="ja-JP"/>
              </w:rPr>
            </w:pPr>
            <w:r>
              <w:rPr>
                <w:lang w:eastAsia="ja-JP"/>
              </w:rPr>
              <w:t>o</w:t>
            </w:r>
            <w:r w:rsidR="00F84E36">
              <w:rPr>
                <w:lang w:eastAsia="ja-JP"/>
              </w:rPr>
              <w:t>nly premises approved by the department will be permitted to commercially process imported salmonids in Australia</w:t>
            </w:r>
          </w:p>
          <w:p w14:paraId="695FABAF" w14:textId="4CCABF2D" w:rsidR="00F84E36" w:rsidRDefault="00487DCA" w:rsidP="00F84E36">
            <w:pPr>
              <w:pStyle w:val="TableBullet1"/>
              <w:rPr>
                <w:lang w:eastAsia="ja-JP"/>
              </w:rPr>
            </w:pPr>
            <w:r>
              <w:rPr>
                <w:lang w:eastAsia="ja-JP"/>
              </w:rPr>
              <w:t>o</w:t>
            </w:r>
            <w:r w:rsidR="00F84E36">
              <w:rPr>
                <w:lang w:eastAsia="ja-JP"/>
              </w:rPr>
              <w:t>nly consumer-ready product will be released from biosecurity control.</w:t>
            </w:r>
          </w:p>
        </w:tc>
        <w:tc>
          <w:tcPr>
            <w:tcW w:w="1389" w:type="pct"/>
          </w:tcPr>
          <w:p w14:paraId="164A5542" w14:textId="7D63BB71" w:rsidR="00F84E36" w:rsidRDefault="007A2192" w:rsidP="007A2192">
            <w:pPr>
              <w:pStyle w:val="TableText"/>
              <w:rPr>
                <w:lang w:eastAsia="ja-JP"/>
              </w:rPr>
            </w:pPr>
            <w:r>
              <w:rPr>
                <w:lang w:eastAsia="ja-JP"/>
              </w:rPr>
              <w:t>Not applicable</w:t>
            </w:r>
          </w:p>
        </w:tc>
      </w:tr>
      <w:tr w:rsidR="00F84E36" w14:paraId="0BB2FA50" w14:textId="77777777" w:rsidTr="00137F1C">
        <w:tc>
          <w:tcPr>
            <w:tcW w:w="832" w:type="pct"/>
          </w:tcPr>
          <w:p w14:paraId="1A4ABB43" w14:textId="77777777" w:rsidR="00F84E36" w:rsidRDefault="00F84E36" w:rsidP="00F84E36">
            <w:pPr>
              <w:pStyle w:val="TableText"/>
              <w:rPr>
                <w:lang w:eastAsia="ja-JP"/>
              </w:rPr>
            </w:pPr>
            <w:r>
              <w:rPr>
                <w:lang w:eastAsia="ja-JP"/>
              </w:rPr>
              <w:t>Spring viremia of carp virus (SVCV)</w:t>
            </w:r>
          </w:p>
        </w:tc>
        <w:tc>
          <w:tcPr>
            <w:tcW w:w="1389" w:type="pct"/>
          </w:tcPr>
          <w:p w14:paraId="3FFEB5F5" w14:textId="01D989D9" w:rsidR="00F84E36" w:rsidRDefault="00F84E36" w:rsidP="00F84E36">
            <w:pPr>
              <w:pStyle w:val="TableText"/>
              <w:rPr>
                <w:lang w:eastAsia="ja-JP"/>
              </w:rPr>
            </w:pPr>
            <w:r w:rsidRPr="009D6965">
              <w:rPr>
                <w:rStyle w:val="Emphasis"/>
                <w:szCs w:val="18"/>
              </w:rPr>
              <w:t>Carassius auratus</w:t>
            </w:r>
            <w:r w:rsidRPr="009D6965">
              <w:rPr>
                <w:lang w:eastAsia="ja-JP"/>
              </w:rPr>
              <w:t xml:space="preserve"> (goldfish) imported </w:t>
            </w:r>
            <w:r w:rsidR="00487DCA">
              <w:rPr>
                <w:lang w:eastAsia="ja-JP"/>
              </w:rPr>
              <w:t>in</w:t>
            </w:r>
            <w:r w:rsidRPr="009D6965">
              <w:rPr>
                <w:lang w:eastAsia="ja-JP"/>
              </w:rPr>
              <w:t>to Australia for display purposes must:</w:t>
            </w:r>
          </w:p>
          <w:p w14:paraId="59269824" w14:textId="4CCBC134" w:rsidR="00F84E36" w:rsidRPr="009D6965" w:rsidRDefault="00F84E36" w:rsidP="00F84E36">
            <w:pPr>
              <w:pStyle w:val="TableText"/>
              <w:rPr>
                <w:lang w:eastAsia="ja-JP"/>
              </w:rPr>
            </w:pPr>
            <w:r>
              <w:rPr>
                <w:lang w:eastAsia="ja-JP"/>
              </w:rPr>
              <w:t>PRE-EXPORT REQUIREMENTS</w:t>
            </w:r>
          </w:p>
          <w:p w14:paraId="29974FD2" w14:textId="5E866329" w:rsidR="00F84E36" w:rsidRDefault="00F84E36" w:rsidP="00F84E36">
            <w:pPr>
              <w:pStyle w:val="TableBullet1"/>
              <w:rPr>
                <w:lang w:eastAsia="ja-JP"/>
              </w:rPr>
            </w:pPr>
            <w:r>
              <w:rPr>
                <w:lang w:eastAsia="ja-JP"/>
              </w:rPr>
              <w:lastRenderedPageBreak/>
              <w:t>originate from a country, zone or export premises (the population) determined to be free from SVCV based on</w:t>
            </w:r>
            <w:r w:rsidR="00487DCA">
              <w:rPr>
                <w:lang w:eastAsia="ja-JP"/>
              </w:rPr>
              <w:t>:</w:t>
            </w:r>
          </w:p>
          <w:p w14:paraId="2CDE00A2" w14:textId="77777777" w:rsidR="00F84E36" w:rsidRDefault="00F84E36" w:rsidP="00F84E36">
            <w:pPr>
              <w:pStyle w:val="TableBullet2"/>
              <w:rPr>
                <w:lang w:eastAsia="ja-JP"/>
              </w:rPr>
            </w:pPr>
            <w:r>
              <w:rPr>
                <w:lang w:eastAsia="ja-JP"/>
              </w:rPr>
              <w:t>the absence of clinical, laboratory or epidemiological evidence of these agents in the source fish population in the previous 2 years, and</w:t>
            </w:r>
          </w:p>
          <w:p w14:paraId="5BCB1C6B" w14:textId="77777777" w:rsidR="00F84E36" w:rsidRDefault="00F84E36" w:rsidP="00F84E36">
            <w:pPr>
              <w:pStyle w:val="TableBullet2"/>
              <w:rPr>
                <w:lang w:eastAsia="ja-JP"/>
              </w:rPr>
            </w:pPr>
            <w:r>
              <w:rPr>
                <w:lang w:eastAsia="ja-JP"/>
              </w:rPr>
              <w:t>a system of monitoring and surveillance for the previous 2 years acceptable to the Competent Authority and consistent with the Additional health certification criteria and for goldfish exported to Australia</w:t>
            </w:r>
          </w:p>
          <w:p w14:paraId="1A0E1F59" w14:textId="77777777" w:rsidR="00F84E36" w:rsidRDefault="00F84E36" w:rsidP="00F84E36">
            <w:pPr>
              <w:pStyle w:val="TableBullet1"/>
              <w:rPr>
                <w:lang w:eastAsia="ja-JP"/>
              </w:rPr>
            </w:pPr>
            <w:r>
              <w:rPr>
                <w:lang w:eastAsia="ja-JP"/>
              </w:rPr>
              <w:t>have been inspected within 7 days prior to export and show no clinical signs of infectious disease or pests</w:t>
            </w:r>
          </w:p>
          <w:p w14:paraId="2AD55115" w14:textId="77777777" w:rsidR="00F84E36" w:rsidRDefault="00F84E36" w:rsidP="00F84E36">
            <w:pPr>
              <w:pStyle w:val="TableBullet1"/>
              <w:rPr>
                <w:lang w:eastAsia="ja-JP"/>
              </w:rPr>
            </w:pPr>
            <w:r>
              <w:rPr>
                <w:lang w:eastAsia="ja-JP"/>
              </w:rPr>
              <w:t>have been in approved export premises for 14 days prior to export</w:t>
            </w:r>
          </w:p>
          <w:p w14:paraId="54944B80" w14:textId="0078673B" w:rsidR="00F84E36" w:rsidRDefault="00F84E36" w:rsidP="00F84E36">
            <w:pPr>
              <w:pStyle w:val="TableBullet1"/>
              <w:rPr>
                <w:lang w:eastAsia="ja-JP"/>
              </w:rPr>
            </w:pPr>
            <w:r>
              <w:rPr>
                <w:lang w:eastAsia="ja-JP"/>
              </w:rPr>
              <w:t>have not been kept in water in common with farmed foodfish (fish farmed for human consumption including recreational fishing) or koi carp</w:t>
            </w:r>
            <w:r w:rsidR="00487DCA">
              <w:rPr>
                <w:lang w:eastAsia="ja-JP"/>
              </w:rPr>
              <w:t>.</w:t>
            </w:r>
          </w:p>
          <w:p w14:paraId="615C245E" w14:textId="2DA74746" w:rsidR="00B42D20" w:rsidRDefault="00B42D20" w:rsidP="00B42D20">
            <w:pPr>
              <w:pStyle w:val="TableBullet1"/>
              <w:numPr>
                <w:ilvl w:val="0"/>
                <w:numId w:val="0"/>
              </w:numPr>
              <w:rPr>
                <w:lang w:eastAsia="ja-JP"/>
              </w:rPr>
            </w:pPr>
            <w:r>
              <w:rPr>
                <w:lang w:eastAsia="ja-JP"/>
              </w:rPr>
              <w:t>POST-ARRIVAL REQUIREMENTS</w:t>
            </w:r>
          </w:p>
          <w:p w14:paraId="5821422B" w14:textId="77777777" w:rsidR="00F84E36" w:rsidRDefault="00F84E36" w:rsidP="00F84E36">
            <w:pPr>
              <w:pStyle w:val="TableBullet1"/>
              <w:rPr>
                <w:lang w:eastAsia="ja-JP"/>
              </w:rPr>
            </w:pPr>
            <w:r>
              <w:rPr>
                <w:lang w:eastAsia="ja-JP"/>
              </w:rPr>
              <w:t>be inspected on arrival in Australia and moved directly to an approved arrangement site and remain for a minimum of 21 days.</w:t>
            </w:r>
          </w:p>
        </w:tc>
        <w:tc>
          <w:tcPr>
            <w:tcW w:w="1389" w:type="pct"/>
          </w:tcPr>
          <w:p w14:paraId="0EF44F34" w14:textId="77777777" w:rsidR="00F84E36" w:rsidRDefault="00F84E36" w:rsidP="00F84E36">
            <w:pPr>
              <w:pStyle w:val="TableText"/>
              <w:rPr>
                <w:lang w:eastAsia="ja-JP"/>
              </w:rPr>
            </w:pPr>
            <w:r w:rsidRPr="00593195">
              <w:rPr>
                <w:rStyle w:val="Emphasis"/>
                <w:i w:val="0"/>
                <w:iCs w:val="0"/>
              </w:rPr>
              <w:lastRenderedPageBreak/>
              <w:t>Not applicable</w:t>
            </w:r>
          </w:p>
        </w:tc>
        <w:tc>
          <w:tcPr>
            <w:tcW w:w="1389" w:type="pct"/>
          </w:tcPr>
          <w:p w14:paraId="4D8F40BA" w14:textId="2914CA7F" w:rsidR="00F84E36" w:rsidRDefault="007A2192" w:rsidP="007A2192">
            <w:pPr>
              <w:pStyle w:val="TableText"/>
              <w:rPr>
                <w:lang w:eastAsia="ja-JP"/>
              </w:rPr>
            </w:pPr>
            <w:r>
              <w:rPr>
                <w:lang w:eastAsia="ja-JP"/>
              </w:rPr>
              <w:t>Not applicable</w:t>
            </w:r>
          </w:p>
        </w:tc>
      </w:tr>
      <w:tr w:rsidR="00B42D20" w14:paraId="22A863DA" w14:textId="77777777" w:rsidTr="00137F1C">
        <w:tc>
          <w:tcPr>
            <w:tcW w:w="832" w:type="pct"/>
          </w:tcPr>
          <w:p w14:paraId="6C398143" w14:textId="2E431F9B" w:rsidR="00B42D20" w:rsidRDefault="00B42D20" w:rsidP="00B42D20">
            <w:pPr>
              <w:pStyle w:val="TableText"/>
              <w:rPr>
                <w:lang w:eastAsia="ja-JP"/>
              </w:rPr>
            </w:pPr>
            <w:r w:rsidRPr="00593195">
              <w:rPr>
                <w:lang w:eastAsia="ja-JP"/>
              </w:rPr>
              <w:t>Viral haemorrhagic septicaemia virus</w:t>
            </w:r>
          </w:p>
        </w:tc>
        <w:tc>
          <w:tcPr>
            <w:tcW w:w="1389" w:type="pct"/>
          </w:tcPr>
          <w:p w14:paraId="7520DC00" w14:textId="77777777" w:rsidR="00B42D20" w:rsidRPr="00593195" w:rsidRDefault="00B42D20" w:rsidP="00B42D20">
            <w:pPr>
              <w:pStyle w:val="TableText"/>
              <w:rPr>
                <w:rStyle w:val="Emphasis"/>
                <w:i w:val="0"/>
                <w:iCs w:val="0"/>
              </w:rPr>
            </w:pPr>
            <w:r w:rsidRPr="00593195">
              <w:rPr>
                <w:rStyle w:val="Emphasis"/>
                <w:i w:val="0"/>
                <w:iCs w:val="0"/>
              </w:rPr>
              <w:t>Not applicable</w:t>
            </w:r>
          </w:p>
        </w:tc>
        <w:tc>
          <w:tcPr>
            <w:tcW w:w="1389" w:type="pct"/>
          </w:tcPr>
          <w:p w14:paraId="4F698C85" w14:textId="10DFD159" w:rsidR="00B42D20" w:rsidRDefault="007A2192" w:rsidP="00B42D20">
            <w:pPr>
              <w:pStyle w:val="TableText"/>
              <w:rPr>
                <w:lang w:eastAsia="ja-JP"/>
              </w:rPr>
            </w:pPr>
            <w:r w:rsidRPr="007A2192">
              <w:rPr>
                <w:lang w:eastAsia="ja-JP"/>
              </w:rPr>
              <w:t>Non-viable salmonids, and non-salmonid marine finfish</w:t>
            </w:r>
            <w:r w:rsidR="00B42D20" w:rsidRPr="00242CC9">
              <w:rPr>
                <w:lang w:eastAsia="ja-JP"/>
              </w:rPr>
              <w:t xml:space="preserve"> imported to Australia for human consumption must:</w:t>
            </w:r>
          </w:p>
          <w:p w14:paraId="1F40B192" w14:textId="77777777" w:rsidR="00B42D20" w:rsidRPr="00242CC9" w:rsidRDefault="00B42D20" w:rsidP="00B42D20">
            <w:pPr>
              <w:pStyle w:val="TableText"/>
              <w:rPr>
                <w:lang w:eastAsia="ja-JP"/>
              </w:rPr>
            </w:pPr>
            <w:r>
              <w:rPr>
                <w:lang w:eastAsia="ja-JP"/>
              </w:rPr>
              <w:t>PRE-EXPORT REQUIREMENTS</w:t>
            </w:r>
          </w:p>
          <w:p w14:paraId="0FE8ED0F" w14:textId="77777777" w:rsidR="00B42D20" w:rsidRDefault="00B42D20" w:rsidP="00B42D20">
            <w:pPr>
              <w:pStyle w:val="TableBullet1"/>
              <w:rPr>
                <w:lang w:eastAsia="ja-JP"/>
              </w:rPr>
            </w:pPr>
            <w:r>
              <w:rPr>
                <w:lang w:eastAsia="ja-JP"/>
              </w:rPr>
              <w:t>be</w:t>
            </w:r>
            <w:r w:rsidRPr="00242CC9">
              <w:rPr>
                <w:lang w:eastAsia="ja-JP"/>
              </w:rPr>
              <w:t xml:space="preserve"> derived from a population for which there is a documented system of health surveillance and monitoring administered by a competent authority</w:t>
            </w:r>
          </w:p>
          <w:p w14:paraId="75DB02B5"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6E03C4AD"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Pr>
                <w:lang w:eastAsia="ja-JP"/>
              </w:rPr>
              <w:t xml:space="preserve"> (</w:t>
            </w:r>
            <w:r w:rsidRPr="00242CC9">
              <w:rPr>
                <w:lang w:eastAsia="ja-JP"/>
              </w:rPr>
              <w:t>spawners)</w:t>
            </w:r>
          </w:p>
          <w:p w14:paraId="219D027B" w14:textId="77777777" w:rsidR="00B42D20" w:rsidRDefault="00B42D20" w:rsidP="00B42D20">
            <w:pPr>
              <w:pStyle w:val="TableBullet1"/>
              <w:rPr>
                <w:lang w:eastAsia="ja-JP"/>
              </w:rPr>
            </w:pPr>
            <w:r>
              <w:rPr>
                <w:lang w:eastAsia="ja-JP"/>
              </w:rPr>
              <w:lastRenderedPageBreak/>
              <w:t xml:space="preserve">have had the head and gills removed and internal and external surfaces thoroughly washed </w:t>
            </w:r>
            <w:r w:rsidRPr="004B4ACD">
              <w:rPr>
                <w:lang w:eastAsia="ja-JP"/>
              </w:rPr>
              <w:t>to remove any extraneous material</w:t>
            </w:r>
          </w:p>
          <w:p w14:paraId="1F74F63D" w14:textId="77777777" w:rsidR="00B42D20" w:rsidRDefault="00B42D20" w:rsidP="00B42D20">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 under the supervision of a competent authority</w:t>
            </w:r>
          </w:p>
          <w:p w14:paraId="6517358F" w14:textId="77777777" w:rsidR="00B42D20" w:rsidRDefault="00B42D20" w:rsidP="00B42D20">
            <w:pPr>
              <w:pStyle w:val="TableBullet1"/>
              <w:rPr>
                <w:lang w:eastAsia="ja-JP"/>
              </w:rPr>
            </w:pPr>
            <w:r w:rsidRPr="004B4ACD">
              <w:rPr>
                <w:lang w:eastAsia="ja-JP"/>
              </w:rPr>
              <w:t>be free from visible lesions associated with infectious disease and fit for human consumption</w:t>
            </w:r>
          </w:p>
          <w:p w14:paraId="466EA004" w14:textId="77777777" w:rsidR="00B42D20" w:rsidRDefault="00B42D20" w:rsidP="00B42D20">
            <w:pPr>
              <w:pStyle w:val="TableBullet1"/>
              <w:rPr>
                <w:lang w:eastAsia="ja-JP"/>
              </w:rPr>
            </w:pPr>
            <w:r>
              <w:rPr>
                <w:lang w:eastAsia="ja-JP"/>
              </w:rPr>
              <w:t>be</w:t>
            </w:r>
            <w:r w:rsidRPr="00242CC9">
              <w:rPr>
                <w:lang w:eastAsia="ja-JP"/>
              </w:rPr>
              <w:t xml:space="preserve"> processed in a premises </w:t>
            </w:r>
            <w:r>
              <w:rPr>
                <w:lang w:eastAsia="ja-JP"/>
              </w:rPr>
              <w:t xml:space="preserve">approved by and </w:t>
            </w:r>
            <w:r w:rsidRPr="00242CC9">
              <w:rPr>
                <w:lang w:eastAsia="ja-JP"/>
              </w:rPr>
              <w:t>under the control of a competent authority</w:t>
            </w:r>
          </w:p>
          <w:p w14:paraId="1CFD96F7" w14:textId="5BBE3C8F" w:rsidR="00B42D20" w:rsidRDefault="00B42D20" w:rsidP="00B42D20">
            <w:pPr>
              <w:pStyle w:val="TableBullet1"/>
              <w:rPr>
                <w:lang w:eastAsia="ja-JP"/>
              </w:rPr>
            </w:pPr>
            <w:r>
              <w:rPr>
                <w:lang w:eastAsia="ja-JP"/>
              </w:rPr>
              <w:t>be exported to Australia accompanied by official certification confirming that the exported fish meet Australia</w:t>
            </w:r>
            <w:r w:rsidR="000341B3">
              <w:rPr>
                <w:lang w:eastAsia="ja-JP"/>
              </w:rPr>
              <w:t>’</w:t>
            </w:r>
            <w:r>
              <w:rPr>
                <w:lang w:eastAsia="ja-JP"/>
              </w:rPr>
              <w:t>s import conditions in full.</w:t>
            </w:r>
          </w:p>
          <w:p w14:paraId="47954F95" w14:textId="77777777" w:rsidR="00B42D20" w:rsidRDefault="00B42D20" w:rsidP="00B42D20">
            <w:pPr>
              <w:pStyle w:val="TableText"/>
              <w:rPr>
                <w:lang w:eastAsia="ja-JP"/>
              </w:rPr>
            </w:pPr>
            <w:r>
              <w:rPr>
                <w:lang w:eastAsia="ja-JP"/>
              </w:rPr>
              <w:t>POST-ARRIVAL REQUIREMENTS</w:t>
            </w:r>
          </w:p>
          <w:p w14:paraId="2E031251" w14:textId="4BCCDE77" w:rsidR="00710FE8" w:rsidRDefault="00487DCA" w:rsidP="00B42D20">
            <w:pPr>
              <w:pStyle w:val="TableBullet1"/>
              <w:rPr>
                <w:lang w:eastAsia="ja-JP"/>
              </w:rPr>
            </w:pPr>
            <w:r>
              <w:rPr>
                <w:lang w:eastAsia="ja-JP"/>
              </w:rPr>
              <w:t>o</w:t>
            </w:r>
            <w:r w:rsidR="00B42D20">
              <w:rPr>
                <w:lang w:eastAsia="ja-JP"/>
              </w:rPr>
              <w:t>nly premises approved by the department will be permitted to commercially process imported salmonids in Australia</w:t>
            </w:r>
          </w:p>
          <w:p w14:paraId="08A4E52A" w14:textId="0C584C3C" w:rsidR="00B42D20" w:rsidRDefault="00487DCA" w:rsidP="00B42D20">
            <w:pPr>
              <w:pStyle w:val="TableBullet1"/>
              <w:rPr>
                <w:lang w:eastAsia="ja-JP"/>
              </w:rPr>
            </w:pPr>
            <w:r>
              <w:rPr>
                <w:lang w:eastAsia="ja-JP"/>
              </w:rPr>
              <w:t>o</w:t>
            </w:r>
            <w:r w:rsidR="00B42D20">
              <w:rPr>
                <w:lang w:eastAsia="ja-JP"/>
              </w:rPr>
              <w:t>nly consumer-ready product will be released from biosecurity control.</w:t>
            </w:r>
          </w:p>
        </w:tc>
        <w:tc>
          <w:tcPr>
            <w:tcW w:w="1389" w:type="pct"/>
          </w:tcPr>
          <w:p w14:paraId="71688EA4" w14:textId="60F66352" w:rsidR="00B42D20" w:rsidRDefault="00B42D20" w:rsidP="00B42D20">
            <w:pPr>
              <w:pStyle w:val="TableText"/>
              <w:rPr>
                <w:lang w:eastAsia="ja-JP"/>
              </w:rPr>
            </w:pPr>
            <w:r>
              <w:rPr>
                <w:lang w:eastAsia="ja-JP"/>
              </w:rPr>
              <w:lastRenderedPageBreak/>
              <w:t>B</w:t>
            </w:r>
            <w:r w:rsidR="00607DE8">
              <w:rPr>
                <w:lang w:eastAsia="ja-JP"/>
              </w:rPr>
              <w:t>ony fish</w:t>
            </w:r>
            <w:r>
              <w:rPr>
                <w:lang w:eastAsia="ja-JP"/>
              </w:rPr>
              <w:t xml:space="preserve"> imported to Australia for</w:t>
            </w:r>
            <w:r w:rsidR="00607DE8">
              <w:rPr>
                <w:lang w:eastAsia="ja-JP"/>
              </w:rPr>
              <w:t xml:space="preserve"> aquaculture and bait use </w:t>
            </w:r>
            <w:r>
              <w:rPr>
                <w:lang w:eastAsia="ja-JP"/>
              </w:rPr>
              <w:t>must:</w:t>
            </w:r>
          </w:p>
          <w:p w14:paraId="475A993D" w14:textId="5181DC20" w:rsidR="00607DE8" w:rsidRDefault="00607DE8" w:rsidP="00B42D20">
            <w:pPr>
              <w:pStyle w:val="TableText"/>
              <w:rPr>
                <w:lang w:eastAsia="ja-JP"/>
              </w:rPr>
            </w:pPr>
            <w:r>
              <w:rPr>
                <w:lang w:eastAsia="ja-JP"/>
              </w:rPr>
              <w:t>PRE-EXPORT REQUIREMENTS</w:t>
            </w:r>
          </w:p>
          <w:p w14:paraId="32BFD120" w14:textId="122F8EF3" w:rsidR="00607DE8" w:rsidRDefault="00607DE8" w:rsidP="00607DE8">
            <w:pPr>
              <w:pStyle w:val="TableBullet1"/>
              <w:rPr>
                <w:lang w:eastAsia="ja-JP"/>
              </w:rPr>
            </w:pPr>
            <w:r>
              <w:rPr>
                <w:lang w:eastAsia="ja-JP"/>
              </w:rPr>
              <w:t>be non-viable</w:t>
            </w:r>
          </w:p>
          <w:p w14:paraId="458BBCE5" w14:textId="226D7D6E" w:rsidR="00607DE8" w:rsidRDefault="00607DE8" w:rsidP="00607DE8">
            <w:pPr>
              <w:pStyle w:val="TableBullet1"/>
              <w:rPr>
                <w:lang w:eastAsia="ja-JP"/>
              </w:rPr>
            </w:pPr>
            <w:r>
              <w:rPr>
                <w:lang w:eastAsia="ja-JP"/>
              </w:rPr>
              <w:t>be wild</w:t>
            </w:r>
            <w:r w:rsidR="00487DCA">
              <w:rPr>
                <w:lang w:eastAsia="ja-JP"/>
              </w:rPr>
              <w:t>-</w:t>
            </w:r>
            <w:r>
              <w:rPr>
                <w:lang w:eastAsia="ja-JP"/>
              </w:rPr>
              <w:t>caught</w:t>
            </w:r>
          </w:p>
          <w:p w14:paraId="0A0C46C0" w14:textId="75722B3F" w:rsidR="00607DE8" w:rsidRDefault="00607DE8" w:rsidP="00607DE8">
            <w:pPr>
              <w:pStyle w:val="TableBullet1"/>
              <w:rPr>
                <w:lang w:eastAsia="ja-JP"/>
              </w:rPr>
            </w:pPr>
            <w:r>
              <w:rPr>
                <w:lang w:eastAsia="ja-JP"/>
              </w:rPr>
              <w:t>be processed in premises (including vessels/refrigerated warehouses) approved by and under the control of the competent authority</w:t>
            </w:r>
          </w:p>
          <w:p w14:paraId="1402E92D" w14:textId="25418DFC" w:rsidR="00607DE8" w:rsidRDefault="00607DE8" w:rsidP="00607DE8">
            <w:pPr>
              <w:pStyle w:val="TableBullet1"/>
              <w:rPr>
                <w:lang w:eastAsia="ja-JP"/>
              </w:rPr>
            </w:pPr>
            <w:r>
              <w:rPr>
                <w:lang w:eastAsia="ja-JP"/>
              </w:rPr>
              <w:t>be free from visible lesions associated with infectious disease</w:t>
            </w:r>
          </w:p>
          <w:p w14:paraId="1E25C1BC" w14:textId="0DD5591B" w:rsidR="00607DE8" w:rsidRDefault="00607DE8" w:rsidP="00607DE8">
            <w:pPr>
              <w:pStyle w:val="TableBullet1"/>
              <w:rPr>
                <w:lang w:eastAsia="ja-JP"/>
              </w:rPr>
            </w:pPr>
            <w:r>
              <w:rPr>
                <w:lang w:eastAsia="ja-JP"/>
              </w:rPr>
              <w:lastRenderedPageBreak/>
              <w:t>be inspected under the supervision of the competent authority and/or systems approved by the competent authority.</w:t>
            </w:r>
          </w:p>
          <w:p w14:paraId="18A3A59A" w14:textId="52FC43BF" w:rsidR="00B42D20" w:rsidRDefault="00B42D20" w:rsidP="00B42D20">
            <w:pPr>
              <w:pStyle w:val="TableText"/>
              <w:rPr>
                <w:lang w:eastAsia="ja-JP"/>
              </w:rPr>
            </w:pPr>
            <w:r>
              <w:rPr>
                <w:lang w:eastAsia="ja-JP"/>
              </w:rPr>
              <w:t>POST-ARRIVAL REQUIREMENT</w:t>
            </w:r>
          </w:p>
          <w:p w14:paraId="263C5448" w14:textId="2A8EEB1B" w:rsidR="00710FE8" w:rsidRDefault="00487DCA" w:rsidP="00710FE8">
            <w:pPr>
              <w:pStyle w:val="TableBullet1"/>
              <w:rPr>
                <w:lang w:eastAsia="ja-JP"/>
              </w:rPr>
            </w:pPr>
            <w:r>
              <w:rPr>
                <w:lang w:eastAsia="ja-JP"/>
              </w:rPr>
              <w:t>f</w:t>
            </w:r>
            <w:r w:rsidR="00710FE8" w:rsidRPr="00B42D20">
              <w:rPr>
                <w:lang w:eastAsia="ja-JP"/>
              </w:rPr>
              <w:t>rozen blocks can be used at water temperatures equal to or greater than 15°C</w:t>
            </w:r>
          </w:p>
          <w:p w14:paraId="24721061" w14:textId="378D2F91" w:rsidR="00710FE8" w:rsidRDefault="00487DCA" w:rsidP="00710FE8">
            <w:pPr>
              <w:pStyle w:val="TableBullet1"/>
              <w:rPr>
                <w:lang w:eastAsia="ja-JP"/>
              </w:rPr>
            </w:pPr>
            <w:r>
              <w:rPr>
                <w:lang w:eastAsia="ja-JP"/>
              </w:rPr>
              <w:t>b</w:t>
            </w:r>
            <w:r w:rsidR="00710FE8">
              <w:rPr>
                <w:lang w:eastAsia="ja-JP"/>
              </w:rPr>
              <w:t xml:space="preserve">ony fish must </w:t>
            </w:r>
            <w:r w:rsidR="00B42D20">
              <w:rPr>
                <w:lang w:eastAsia="ja-JP"/>
              </w:rPr>
              <w:t>be</w:t>
            </w:r>
            <w:r w:rsidR="00B42D20" w:rsidRPr="00B42D20">
              <w:rPr>
                <w:lang w:eastAsia="ja-JP"/>
              </w:rPr>
              <w:t xml:space="preserve"> thawed prior to use below 15°C</w:t>
            </w:r>
          </w:p>
          <w:p w14:paraId="38F824CB" w14:textId="143ECFB5" w:rsidR="00710FE8" w:rsidRDefault="00487DCA" w:rsidP="00710FE8">
            <w:pPr>
              <w:pStyle w:val="TableBullet1"/>
              <w:rPr>
                <w:lang w:eastAsia="ja-JP"/>
              </w:rPr>
            </w:pPr>
            <w:r>
              <w:rPr>
                <w:lang w:eastAsia="ja-JP"/>
              </w:rPr>
              <w:t>b</w:t>
            </w:r>
            <w:r w:rsidR="00710FE8">
              <w:rPr>
                <w:lang w:eastAsia="ja-JP"/>
              </w:rPr>
              <w:t>ony fish</w:t>
            </w:r>
            <w:r w:rsidR="00B42D20" w:rsidRPr="00B42D20">
              <w:rPr>
                <w:lang w:eastAsia="ja-JP"/>
              </w:rPr>
              <w:t xml:space="preserve"> can be fed out any time of the year above </w:t>
            </w:r>
            <w:r w:rsidR="00710FE8" w:rsidRPr="00710FE8">
              <w:rPr>
                <w:lang w:eastAsia="ja-JP"/>
              </w:rPr>
              <w:t>30°S</w:t>
            </w:r>
            <w:r w:rsidR="00B42D20" w:rsidRPr="00B42D20">
              <w:rPr>
                <w:lang w:eastAsia="ja-JP"/>
              </w:rPr>
              <w:t>.</w:t>
            </w:r>
          </w:p>
        </w:tc>
      </w:tr>
      <w:tr w:rsidR="00B42D20" w14:paraId="3BBB4C7F" w14:textId="77777777" w:rsidTr="00137F1C">
        <w:tc>
          <w:tcPr>
            <w:tcW w:w="832" w:type="pct"/>
          </w:tcPr>
          <w:p w14:paraId="310B6F73" w14:textId="77777777" w:rsidR="00B42D20" w:rsidRPr="00593195" w:rsidRDefault="00B42D20" w:rsidP="00B42D20">
            <w:pPr>
              <w:pStyle w:val="TableText"/>
              <w:rPr>
                <w:lang w:eastAsia="ja-JP"/>
              </w:rPr>
            </w:pPr>
            <w:r w:rsidRPr="00740170">
              <w:rPr>
                <w:i/>
                <w:iCs/>
                <w:lang w:eastAsia="ja-JP"/>
              </w:rPr>
              <w:lastRenderedPageBreak/>
              <w:t>Yersinia ruckeri</w:t>
            </w:r>
            <w:r>
              <w:rPr>
                <w:lang w:eastAsia="ja-JP"/>
              </w:rPr>
              <w:t xml:space="preserve"> (Hagerman strain)</w:t>
            </w:r>
          </w:p>
        </w:tc>
        <w:tc>
          <w:tcPr>
            <w:tcW w:w="1389" w:type="pct"/>
          </w:tcPr>
          <w:p w14:paraId="1EBF4CAC" w14:textId="77777777" w:rsidR="00B42D20" w:rsidRPr="00740170" w:rsidRDefault="00B42D20" w:rsidP="00B42D20">
            <w:pPr>
              <w:pStyle w:val="TableText"/>
              <w:rPr>
                <w:rStyle w:val="Emphasis"/>
                <w:i w:val="0"/>
                <w:iCs w:val="0"/>
              </w:rPr>
            </w:pPr>
            <w:r w:rsidRPr="00740170">
              <w:rPr>
                <w:rStyle w:val="Emphasis"/>
                <w:i w:val="0"/>
                <w:iCs w:val="0"/>
              </w:rPr>
              <w:t>Not applicable</w:t>
            </w:r>
          </w:p>
        </w:tc>
        <w:tc>
          <w:tcPr>
            <w:tcW w:w="1389" w:type="pct"/>
          </w:tcPr>
          <w:p w14:paraId="7B2DFAF8" w14:textId="26F8975F" w:rsidR="00B42D20" w:rsidRDefault="007A2192" w:rsidP="00B42D20">
            <w:pPr>
              <w:pStyle w:val="TableText"/>
              <w:rPr>
                <w:lang w:eastAsia="ja-JP"/>
              </w:rPr>
            </w:pPr>
            <w:r w:rsidRPr="007A2192">
              <w:rPr>
                <w:lang w:eastAsia="ja-JP"/>
              </w:rPr>
              <w:t>Non-viable salmonids, and non-salmonid marine finfish</w:t>
            </w:r>
            <w:r w:rsidR="00B42D20" w:rsidRPr="00242CC9">
              <w:rPr>
                <w:lang w:eastAsia="ja-JP"/>
              </w:rPr>
              <w:t xml:space="preserve"> imported to Australia for human consumption must:</w:t>
            </w:r>
          </w:p>
          <w:p w14:paraId="2E02085C" w14:textId="77777777" w:rsidR="00B42D20" w:rsidRPr="00242CC9" w:rsidRDefault="00B42D20" w:rsidP="00B42D20">
            <w:pPr>
              <w:pStyle w:val="TableText"/>
              <w:rPr>
                <w:lang w:eastAsia="ja-JP"/>
              </w:rPr>
            </w:pPr>
            <w:r>
              <w:rPr>
                <w:lang w:eastAsia="ja-JP"/>
              </w:rPr>
              <w:t>PRE-EXPORT REQUIREMENTS</w:t>
            </w:r>
          </w:p>
          <w:p w14:paraId="1F078C76" w14:textId="77777777" w:rsidR="00B42D20" w:rsidRDefault="00B42D20" w:rsidP="00B42D20">
            <w:pPr>
              <w:pStyle w:val="TableBullet1"/>
              <w:rPr>
                <w:lang w:eastAsia="ja-JP"/>
              </w:rPr>
            </w:pPr>
            <w:r>
              <w:rPr>
                <w:lang w:eastAsia="ja-JP"/>
              </w:rPr>
              <w:t>be</w:t>
            </w:r>
            <w:r w:rsidRPr="00242CC9">
              <w:rPr>
                <w:lang w:eastAsia="ja-JP"/>
              </w:rPr>
              <w:t xml:space="preserve"> derived from a population for which there is a documented system of health surveillance and monitoring administered by a competent authority</w:t>
            </w:r>
          </w:p>
          <w:p w14:paraId="7FA458F0"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5EF4F9BA"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Pr>
                <w:lang w:eastAsia="ja-JP"/>
              </w:rPr>
              <w:t xml:space="preserve"> (</w:t>
            </w:r>
            <w:r w:rsidRPr="00242CC9">
              <w:rPr>
                <w:lang w:eastAsia="ja-JP"/>
              </w:rPr>
              <w:t>spawners)</w:t>
            </w:r>
          </w:p>
          <w:p w14:paraId="771D4F3A" w14:textId="77777777" w:rsidR="00B42D20" w:rsidRDefault="00B42D20" w:rsidP="00B42D20">
            <w:pPr>
              <w:pStyle w:val="TableBullet1"/>
              <w:rPr>
                <w:lang w:eastAsia="ja-JP"/>
              </w:rPr>
            </w:pPr>
            <w:r>
              <w:rPr>
                <w:lang w:eastAsia="ja-JP"/>
              </w:rPr>
              <w:t xml:space="preserve">have had the head and gills removed and internal and external surfaces thoroughly washed </w:t>
            </w:r>
            <w:r w:rsidRPr="004B4ACD">
              <w:rPr>
                <w:lang w:eastAsia="ja-JP"/>
              </w:rPr>
              <w:t>to remove any extraneous material</w:t>
            </w:r>
          </w:p>
          <w:p w14:paraId="3A754B2C" w14:textId="77777777" w:rsidR="00B42D20" w:rsidRDefault="00B42D20" w:rsidP="00B42D20">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 under the supervision of a competent authority</w:t>
            </w:r>
          </w:p>
          <w:p w14:paraId="40D1AE6D" w14:textId="77777777" w:rsidR="00B42D20" w:rsidRDefault="00B42D20" w:rsidP="00B42D20">
            <w:pPr>
              <w:pStyle w:val="TableBullet1"/>
              <w:rPr>
                <w:lang w:eastAsia="ja-JP"/>
              </w:rPr>
            </w:pPr>
            <w:r w:rsidRPr="004B4ACD">
              <w:rPr>
                <w:lang w:eastAsia="ja-JP"/>
              </w:rPr>
              <w:lastRenderedPageBreak/>
              <w:t>be free from visible lesions associated with infectious disease and fit for human consumption</w:t>
            </w:r>
          </w:p>
          <w:p w14:paraId="471D6476" w14:textId="77777777" w:rsidR="00B42D20" w:rsidRDefault="00B42D20" w:rsidP="00B42D20">
            <w:pPr>
              <w:pStyle w:val="TableBullet1"/>
              <w:rPr>
                <w:lang w:eastAsia="ja-JP"/>
              </w:rPr>
            </w:pPr>
            <w:r>
              <w:rPr>
                <w:lang w:eastAsia="ja-JP"/>
              </w:rPr>
              <w:t>be</w:t>
            </w:r>
            <w:r w:rsidRPr="00242CC9">
              <w:rPr>
                <w:lang w:eastAsia="ja-JP"/>
              </w:rPr>
              <w:t xml:space="preserve"> processed in a premises </w:t>
            </w:r>
            <w:r>
              <w:rPr>
                <w:lang w:eastAsia="ja-JP"/>
              </w:rPr>
              <w:t xml:space="preserve">approved by and </w:t>
            </w:r>
            <w:r w:rsidRPr="00242CC9">
              <w:rPr>
                <w:lang w:eastAsia="ja-JP"/>
              </w:rPr>
              <w:t>under the control of a competent authority</w:t>
            </w:r>
          </w:p>
          <w:p w14:paraId="4DA3ED0A" w14:textId="4FE28F3D" w:rsidR="00B42D20" w:rsidRDefault="00B42D20" w:rsidP="00B42D20">
            <w:pPr>
              <w:pStyle w:val="TableBullet1"/>
              <w:rPr>
                <w:lang w:eastAsia="ja-JP"/>
              </w:rPr>
            </w:pPr>
            <w:r>
              <w:rPr>
                <w:lang w:eastAsia="ja-JP"/>
              </w:rPr>
              <w:t>be exported to Australia accompanied by official certification confirming that the exported fish meet Australia</w:t>
            </w:r>
            <w:r w:rsidR="000341B3">
              <w:rPr>
                <w:lang w:eastAsia="ja-JP"/>
              </w:rPr>
              <w:t>’</w:t>
            </w:r>
            <w:r>
              <w:rPr>
                <w:lang w:eastAsia="ja-JP"/>
              </w:rPr>
              <w:t>s import conditions in full.</w:t>
            </w:r>
          </w:p>
          <w:p w14:paraId="24C9813C" w14:textId="77777777" w:rsidR="00B42D20" w:rsidRDefault="00B42D20" w:rsidP="00B42D20">
            <w:pPr>
              <w:pStyle w:val="TableText"/>
              <w:rPr>
                <w:lang w:eastAsia="ja-JP"/>
              </w:rPr>
            </w:pPr>
            <w:r>
              <w:rPr>
                <w:lang w:eastAsia="ja-JP"/>
              </w:rPr>
              <w:t>POST-ARRIVAL REQUIREMENTS</w:t>
            </w:r>
          </w:p>
          <w:p w14:paraId="616FA426" w14:textId="7DDE053A" w:rsidR="00B42D20" w:rsidRDefault="00487DCA" w:rsidP="00B42D20">
            <w:pPr>
              <w:pStyle w:val="TableBullet1"/>
              <w:rPr>
                <w:lang w:eastAsia="ja-JP"/>
              </w:rPr>
            </w:pPr>
            <w:r>
              <w:rPr>
                <w:lang w:eastAsia="ja-JP"/>
              </w:rPr>
              <w:t>o</w:t>
            </w:r>
            <w:r w:rsidR="00B42D20">
              <w:rPr>
                <w:lang w:eastAsia="ja-JP"/>
              </w:rPr>
              <w:t>nly premises approved by the department will be permitted to commercially process imported salmonids in Australia</w:t>
            </w:r>
          </w:p>
          <w:p w14:paraId="3015900D" w14:textId="607C2809" w:rsidR="00B42D20" w:rsidRPr="00AD2075" w:rsidRDefault="00487DCA" w:rsidP="00B42D20">
            <w:pPr>
              <w:pStyle w:val="TableBullet1"/>
              <w:rPr>
                <w:rStyle w:val="Emphasis"/>
                <w:i w:val="0"/>
                <w:iCs w:val="0"/>
                <w:lang w:eastAsia="ja-JP"/>
              </w:rPr>
            </w:pPr>
            <w:r>
              <w:rPr>
                <w:lang w:eastAsia="ja-JP"/>
              </w:rPr>
              <w:t>o</w:t>
            </w:r>
            <w:r w:rsidR="00B42D20">
              <w:rPr>
                <w:lang w:eastAsia="ja-JP"/>
              </w:rPr>
              <w:t>nly consumer-ready product will be released from biosecurity control.</w:t>
            </w:r>
          </w:p>
        </w:tc>
        <w:tc>
          <w:tcPr>
            <w:tcW w:w="1389" w:type="pct"/>
          </w:tcPr>
          <w:p w14:paraId="46440D34" w14:textId="310650AD" w:rsidR="00B42D20" w:rsidRDefault="007A2192" w:rsidP="007A2192">
            <w:pPr>
              <w:pStyle w:val="TableText"/>
              <w:rPr>
                <w:lang w:eastAsia="ja-JP"/>
              </w:rPr>
            </w:pPr>
            <w:r>
              <w:rPr>
                <w:lang w:eastAsia="ja-JP"/>
              </w:rPr>
              <w:lastRenderedPageBreak/>
              <w:t>Not applicable</w:t>
            </w:r>
          </w:p>
        </w:tc>
      </w:tr>
    </w:tbl>
    <w:p w14:paraId="1B727E5A" w14:textId="77777777" w:rsidR="00E60361" w:rsidRPr="00E61722" w:rsidRDefault="00E60361" w:rsidP="00E60361">
      <w:pPr>
        <w:rPr>
          <w:lang w:eastAsia="ja-JP"/>
        </w:rPr>
      </w:pPr>
    </w:p>
    <w:p w14:paraId="126610D9" w14:textId="77777777" w:rsidR="00E60361" w:rsidRDefault="00E60361" w:rsidP="00E60361">
      <w:pPr>
        <w:pStyle w:val="Heading2"/>
        <w:numPr>
          <w:ilvl w:val="0"/>
          <w:numId w:val="0"/>
        </w:numPr>
        <w:sectPr w:rsidR="00E60361" w:rsidSect="002A4BF0">
          <w:pgSz w:w="16838" w:h="11906" w:orient="landscape" w:code="9"/>
          <w:pgMar w:top="720" w:right="720" w:bottom="720" w:left="720" w:header="567" w:footer="283" w:gutter="0"/>
          <w:cols w:space="708"/>
          <w:docGrid w:linePitch="360"/>
        </w:sectPr>
      </w:pPr>
    </w:p>
    <w:p w14:paraId="1F25E9FE" w14:textId="77777777" w:rsidR="004E7E41" w:rsidRDefault="004E7E41" w:rsidP="007E39EF">
      <w:pPr>
        <w:pStyle w:val="Heading2"/>
        <w:numPr>
          <w:ilvl w:val="0"/>
          <w:numId w:val="0"/>
        </w:numPr>
        <w:ind w:left="720" w:hanging="720"/>
      </w:pPr>
      <w:bookmarkStart w:id="476" w:name="_Appendix_G:_Testing"/>
      <w:bookmarkStart w:id="477" w:name="_Toc165542639"/>
      <w:bookmarkEnd w:id="476"/>
      <w:r w:rsidRPr="008A4748">
        <w:lastRenderedPageBreak/>
        <w:t xml:space="preserve">Appendix G: </w:t>
      </w:r>
      <w:r w:rsidR="008B4E42" w:rsidRPr="008A4748">
        <w:t>Testing of imported sturgeon</w:t>
      </w:r>
      <w:bookmarkEnd w:id="477"/>
    </w:p>
    <w:p w14:paraId="4B9D0139" w14:textId="0FE0F219" w:rsidR="00246D6F" w:rsidRDefault="00DB1612" w:rsidP="003D0E66">
      <w:pPr>
        <w:pStyle w:val="Heading3"/>
        <w:numPr>
          <w:ilvl w:val="0"/>
          <w:numId w:val="0"/>
        </w:numPr>
        <w:ind w:left="964" w:hanging="964"/>
        <w:rPr>
          <w:lang w:eastAsia="ja-JP"/>
        </w:rPr>
      </w:pPr>
      <w:bookmarkStart w:id="478" w:name="_Toc165542640"/>
      <w:r>
        <w:rPr>
          <w:lang w:eastAsia="ja-JP"/>
        </w:rPr>
        <w:t>Introduction</w:t>
      </w:r>
      <w:bookmarkEnd w:id="478"/>
    </w:p>
    <w:p w14:paraId="4A04B6A2" w14:textId="2A34EE0C" w:rsidR="003A7730" w:rsidRDefault="004A5DB0" w:rsidP="004A5DB0">
      <w:pPr>
        <w:rPr>
          <w:lang w:eastAsia="ja-JP"/>
        </w:rPr>
      </w:pPr>
      <w:r>
        <w:rPr>
          <w:lang w:eastAsia="ja-JP"/>
        </w:rPr>
        <w:t xml:space="preserve">Under </w:t>
      </w:r>
      <w:r w:rsidR="00915772">
        <w:rPr>
          <w:lang w:eastAsia="ja-JP"/>
        </w:rPr>
        <w:t>proposed biosecurity measures</w:t>
      </w:r>
      <w:r>
        <w:rPr>
          <w:lang w:eastAsia="ja-JP"/>
        </w:rPr>
        <w:t xml:space="preserve">, imported </w:t>
      </w:r>
      <w:r w:rsidR="00915772">
        <w:rPr>
          <w:lang w:eastAsia="ja-JP"/>
        </w:rPr>
        <w:t>live sturgeon</w:t>
      </w:r>
      <w:r>
        <w:rPr>
          <w:lang w:eastAsia="ja-JP"/>
        </w:rPr>
        <w:t xml:space="preserve"> must be </w:t>
      </w:r>
      <w:r w:rsidR="007A5B32">
        <w:rPr>
          <w:lang w:eastAsia="ja-JP"/>
        </w:rPr>
        <w:t xml:space="preserve">batch </w:t>
      </w:r>
      <w:r>
        <w:rPr>
          <w:lang w:eastAsia="ja-JP"/>
        </w:rPr>
        <w:t>tested on arrival in Australia for</w:t>
      </w:r>
      <w:r w:rsidR="003A7730">
        <w:rPr>
          <w:lang w:eastAsia="ja-JP"/>
        </w:rPr>
        <w:t>:</w:t>
      </w:r>
    </w:p>
    <w:p w14:paraId="267A3F56" w14:textId="77777777" w:rsidR="00F26935" w:rsidRDefault="00F26935" w:rsidP="00F26935">
      <w:pPr>
        <w:pStyle w:val="ListBullet"/>
      </w:pPr>
      <w:r w:rsidRPr="00F26935">
        <w:t xml:space="preserve">Acipenserid Herpesvirus 1 </w:t>
      </w:r>
      <w:r>
        <w:t xml:space="preserve">(AciHV1) </w:t>
      </w:r>
      <w:r w:rsidRPr="00F26935">
        <w:t>and Acipenserid Herpesvirus 2</w:t>
      </w:r>
      <w:r>
        <w:t xml:space="preserve"> (</w:t>
      </w:r>
      <w:r w:rsidR="003A7730">
        <w:t>AciHV2</w:t>
      </w:r>
      <w:r>
        <w:t>)</w:t>
      </w:r>
      <w:r w:rsidR="003A7730">
        <w:t xml:space="preserve"> (</w:t>
      </w:r>
      <w:r w:rsidR="003A7730" w:rsidRPr="007947CC">
        <w:t>required</w:t>
      </w:r>
      <w:r w:rsidR="003A7730">
        <w:t xml:space="preserve"> if </w:t>
      </w:r>
      <w:r w:rsidR="003A7730" w:rsidRPr="00455354">
        <w:t>sturgeon</w:t>
      </w:r>
      <w:r w:rsidR="00980A3C">
        <w:t xml:space="preserve"> or donor sturgeon</w:t>
      </w:r>
      <w:r w:rsidR="003A7730">
        <w:t xml:space="preserve"> were not certified as free of AciHV1 and AciHV2)</w:t>
      </w:r>
    </w:p>
    <w:p w14:paraId="2DC27529" w14:textId="77777777" w:rsidR="00F26935" w:rsidRPr="00F26935" w:rsidRDefault="003A7730" w:rsidP="00F26935">
      <w:pPr>
        <w:pStyle w:val="ListBullet"/>
        <w:rPr>
          <w:rStyle w:val="Emphasis"/>
          <w:i w:val="0"/>
          <w:iCs w:val="0"/>
        </w:rPr>
      </w:pPr>
      <w:r w:rsidRPr="007947CC">
        <w:t>typical</w:t>
      </w:r>
      <w:r>
        <w:t xml:space="preserve"> </w:t>
      </w:r>
      <w:r w:rsidRPr="00F7302A">
        <w:rPr>
          <w:rStyle w:val="Emphasis"/>
        </w:rPr>
        <w:t>Aeromonas </w:t>
      </w:r>
      <w:r w:rsidRPr="00CE01E5">
        <w:rPr>
          <w:rStyle w:val="Emphasis"/>
        </w:rPr>
        <w:t>salmonicida</w:t>
      </w:r>
    </w:p>
    <w:p w14:paraId="697612E6" w14:textId="11813698" w:rsidR="00F26935" w:rsidRDefault="00971640" w:rsidP="00F26935">
      <w:pPr>
        <w:pStyle w:val="ListBullet"/>
      </w:pPr>
      <w:r>
        <w:t>c</w:t>
      </w:r>
      <w:r w:rsidR="003A7730" w:rsidRPr="007947CC">
        <w:t>y</w:t>
      </w:r>
      <w:r w:rsidR="00F26935">
        <w:t>prinid herpesvirus 3 (Cy</w:t>
      </w:r>
      <w:r w:rsidR="003A7730" w:rsidRPr="007947CC">
        <w:t>HV-3</w:t>
      </w:r>
      <w:r w:rsidR="00F26935">
        <w:t>)</w:t>
      </w:r>
    </w:p>
    <w:p w14:paraId="62749618" w14:textId="14B170D2" w:rsidR="00F26935" w:rsidRDefault="00971640" w:rsidP="00F26935">
      <w:pPr>
        <w:pStyle w:val="ListBullet"/>
      </w:pPr>
      <w:r>
        <w:t>f</w:t>
      </w:r>
      <w:r w:rsidR="00F26935">
        <w:t>rog virus 3 (</w:t>
      </w:r>
      <w:r w:rsidR="003A7730" w:rsidRPr="007947CC">
        <w:t>FV3</w:t>
      </w:r>
      <w:r w:rsidR="00F26935">
        <w:t>)</w:t>
      </w:r>
    </w:p>
    <w:p w14:paraId="72ABD7B9" w14:textId="139820F2" w:rsidR="00971640" w:rsidRDefault="00971640" w:rsidP="00971640">
      <w:pPr>
        <w:pStyle w:val="ListBullet"/>
      </w:pPr>
      <w:r>
        <w:t>i</w:t>
      </w:r>
      <w:r w:rsidR="00F26935" w:rsidRPr="00F26935">
        <w:t xml:space="preserve">nfectious haematopoietic necrosis </w:t>
      </w:r>
      <w:r w:rsidR="00F26935">
        <w:t>virus (</w:t>
      </w:r>
      <w:r w:rsidR="003A7730" w:rsidRPr="007947CC">
        <w:t>IH</w:t>
      </w:r>
      <w:r w:rsidR="003A7730">
        <w:t>NV</w:t>
      </w:r>
      <w:r w:rsidR="00F26935">
        <w:t>)</w:t>
      </w:r>
    </w:p>
    <w:p w14:paraId="747DD065" w14:textId="77777777" w:rsidR="00971640" w:rsidRDefault="00971640" w:rsidP="00971640">
      <w:pPr>
        <w:pStyle w:val="ListBullet"/>
        <w:rPr>
          <w:rStyle w:val="Emphasis"/>
          <w:i w:val="0"/>
          <w:iCs w:val="0"/>
        </w:rPr>
      </w:pPr>
      <w:r>
        <w:rPr>
          <w:rStyle w:val="Emphasis"/>
          <w:i w:val="0"/>
          <w:iCs w:val="0"/>
        </w:rPr>
        <w:t>s</w:t>
      </w:r>
      <w:r w:rsidRPr="00971640">
        <w:rPr>
          <w:rStyle w:val="Emphasis"/>
          <w:i w:val="0"/>
          <w:iCs w:val="0"/>
        </w:rPr>
        <w:t xml:space="preserve">pring viraemia of carp virus </w:t>
      </w:r>
      <w:r>
        <w:rPr>
          <w:rStyle w:val="Emphasis"/>
          <w:i w:val="0"/>
          <w:iCs w:val="0"/>
        </w:rPr>
        <w:t>(</w:t>
      </w:r>
      <w:r w:rsidR="003A7730" w:rsidRPr="00971640">
        <w:rPr>
          <w:rStyle w:val="Emphasis"/>
          <w:i w:val="0"/>
          <w:iCs w:val="0"/>
        </w:rPr>
        <w:t>SVCV</w:t>
      </w:r>
      <w:r>
        <w:rPr>
          <w:rStyle w:val="Emphasis"/>
          <w:i w:val="0"/>
          <w:iCs w:val="0"/>
        </w:rPr>
        <w:t>)</w:t>
      </w:r>
    </w:p>
    <w:p w14:paraId="2855F721" w14:textId="77777777" w:rsidR="00971640" w:rsidRDefault="00971640" w:rsidP="00971640">
      <w:pPr>
        <w:pStyle w:val="ListBullet"/>
      </w:pPr>
      <w:r>
        <w:rPr>
          <w:rStyle w:val="Emphasis"/>
          <w:i w:val="0"/>
          <w:iCs w:val="0"/>
        </w:rPr>
        <w:t>sturgeon nucleocytoplasmic DNA viruses (</w:t>
      </w:r>
      <w:r w:rsidR="003A7730">
        <w:t>sNCLDV</w:t>
      </w:r>
      <w:r>
        <w:t>)</w:t>
      </w:r>
      <w:r w:rsidR="003A7730">
        <w:t xml:space="preserve"> (</w:t>
      </w:r>
      <w:r w:rsidR="003A7730" w:rsidRPr="008A767D">
        <w:t>required</w:t>
      </w:r>
      <w:r w:rsidR="003A7730">
        <w:t xml:space="preserve"> if sturgeon </w:t>
      </w:r>
      <w:r w:rsidR="00F26935">
        <w:t xml:space="preserve">or donor sturgeon </w:t>
      </w:r>
      <w:r w:rsidR="003A7730">
        <w:t>were not certified as free of sNCLDV)</w:t>
      </w:r>
    </w:p>
    <w:p w14:paraId="67DB4BF7" w14:textId="77777777" w:rsidR="00971640" w:rsidRDefault="00971640" w:rsidP="00971640">
      <w:pPr>
        <w:pStyle w:val="ListBullet"/>
      </w:pPr>
      <w:r w:rsidRPr="00971640">
        <w:t xml:space="preserve">viral haemorrhagic septicaemia virus </w:t>
      </w:r>
      <w:r>
        <w:t>(</w:t>
      </w:r>
      <w:r w:rsidR="003A7730" w:rsidRPr="007947CC">
        <w:t>VHSV</w:t>
      </w:r>
      <w:r>
        <w:t>)</w:t>
      </w:r>
    </w:p>
    <w:p w14:paraId="5F81B057" w14:textId="60FD1353" w:rsidR="003A7730" w:rsidRDefault="003A7730" w:rsidP="00971640">
      <w:pPr>
        <w:pStyle w:val="ListBullet"/>
      </w:pPr>
      <w:r w:rsidRPr="003A2137">
        <w:rPr>
          <w:rStyle w:val="Emphasis"/>
        </w:rPr>
        <w:t>Yersinia</w:t>
      </w:r>
      <w:r w:rsidRPr="00C75B43">
        <w:rPr>
          <w:rStyle w:val="Emphasis"/>
        </w:rPr>
        <w:t> ruckeri</w:t>
      </w:r>
      <w:r>
        <w:t xml:space="preserve"> (Hagerman strain).</w:t>
      </w:r>
    </w:p>
    <w:p w14:paraId="03DCD5D7" w14:textId="692D3119" w:rsidR="00DB1612" w:rsidRPr="00DB1612" w:rsidRDefault="00DB1612" w:rsidP="00DB1612">
      <w:r w:rsidRPr="00DB1612">
        <w:t xml:space="preserve">The detail of the sampling design, the confidence and prevalence parameters to be applied, the samples required and the tests to be used (including their sensitivity and specificity) is yet to be determined. These details will be worked out in collaboration with </w:t>
      </w:r>
      <w:r>
        <w:t xml:space="preserve">Australian Centre for Disease Preparedness (ACDP) </w:t>
      </w:r>
      <w:r w:rsidRPr="00DB1612">
        <w:t>and be provided in the proposed import conditions</w:t>
      </w:r>
      <w:r w:rsidR="00A30704">
        <w:t xml:space="preserve">. </w:t>
      </w:r>
      <w:r>
        <w:t xml:space="preserve">Stakeholders will have the opportunity to comment on the proposed import conditions, including the details of the </w:t>
      </w:r>
      <w:r w:rsidR="002A5071">
        <w:t>batch testing requirements.</w:t>
      </w:r>
    </w:p>
    <w:p w14:paraId="4F599A89" w14:textId="6E9F3790" w:rsidR="004A5DB0" w:rsidRDefault="004A5DB0" w:rsidP="00086389">
      <w:pPr>
        <w:pStyle w:val="Heading3"/>
        <w:numPr>
          <w:ilvl w:val="0"/>
          <w:numId w:val="0"/>
        </w:numPr>
        <w:ind w:left="964" w:hanging="964"/>
      </w:pPr>
      <w:bookmarkStart w:id="479" w:name="_Toc165542641"/>
      <w:r>
        <w:t>Batch definition</w:t>
      </w:r>
      <w:bookmarkEnd w:id="479"/>
    </w:p>
    <w:p w14:paraId="78AD9FAF" w14:textId="72CF7EDA" w:rsidR="00122858" w:rsidRDefault="00355E5F" w:rsidP="004A5DB0">
      <w:r>
        <w:t xml:space="preserve">A batch is </w:t>
      </w:r>
      <w:r w:rsidR="00122858">
        <w:t xml:space="preserve">defined by the World Organisation of Animal Health (WOAH) as </w:t>
      </w:r>
      <w:r>
        <w:t xml:space="preserve">an epidemiological unit, which means a group of fish that share approximately the same risk of exposure to a disease agent with a defined location. This may be because they share a common aquatic environment (e.g. fish in a pond, caged fish in a lake), or because management practices make it likely that a disease agent in one group of animals would quickly spread to other animals (e.g. all the ponds on a farm, all the ponds in a village system)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w:t>
      </w:r>
    </w:p>
    <w:p w14:paraId="581A6DFA" w14:textId="77624074" w:rsidR="004A5DB0" w:rsidRDefault="004A5DB0" w:rsidP="004A5DB0">
      <w:pPr>
        <w:rPr>
          <w:lang w:eastAsia="ja-JP"/>
        </w:rPr>
      </w:pPr>
      <w:r>
        <w:rPr>
          <w:lang w:eastAsia="ja-JP"/>
        </w:rPr>
        <w:t xml:space="preserve">For the purposes of testing </w:t>
      </w:r>
      <w:r w:rsidR="00523D44">
        <w:rPr>
          <w:lang w:eastAsia="ja-JP"/>
        </w:rPr>
        <w:t xml:space="preserve">imported live </w:t>
      </w:r>
      <w:r w:rsidR="007A5B32">
        <w:rPr>
          <w:lang w:eastAsia="ja-JP"/>
        </w:rPr>
        <w:t>sturgeon</w:t>
      </w:r>
      <w:r>
        <w:rPr>
          <w:lang w:eastAsia="ja-JP"/>
        </w:rPr>
        <w:t xml:space="preserve"> for </w:t>
      </w:r>
      <w:r w:rsidR="00523D44">
        <w:rPr>
          <w:lang w:eastAsia="ja-JP"/>
        </w:rPr>
        <w:t>hazards</w:t>
      </w:r>
      <w:r>
        <w:rPr>
          <w:lang w:eastAsia="ja-JP"/>
        </w:rPr>
        <w:t xml:space="preserve">, </w:t>
      </w:r>
      <w:r w:rsidR="00523D44">
        <w:rPr>
          <w:lang w:eastAsia="ja-JP"/>
        </w:rPr>
        <w:t>e</w:t>
      </w:r>
      <w:r>
        <w:rPr>
          <w:lang w:eastAsia="ja-JP"/>
        </w:rPr>
        <w:t xml:space="preserve">ach consignment will be considered as one batch. </w:t>
      </w:r>
      <w:r w:rsidR="00523D44">
        <w:rPr>
          <w:lang w:eastAsia="ja-JP"/>
        </w:rPr>
        <w:t xml:space="preserve">In the case of imported reproductive material, </w:t>
      </w:r>
      <w:r w:rsidR="00E340BD">
        <w:rPr>
          <w:lang w:eastAsia="ja-JP"/>
        </w:rPr>
        <w:t>each round of sturgeon progeny produced will be considered as one batch.</w:t>
      </w:r>
    </w:p>
    <w:p w14:paraId="6C14B5F2" w14:textId="58E77C77" w:rsidR="004A5DB0" w:rsidRDefault="004A5DB0" w:rsidP="00BE46D9">
      <w:pPr>
        <w:pStyle w:val="Heading3"/>
        <w:numPr>
          <w:ilvl w:val="0"/>
          <w:numId w:val="0"/>
        </w:numPr>
        <w:ind w:left="964" w:hanging="964"/>
        <w:rPr>
          <w:lang w:eastAsia="ja-JP"/>
        </w:rPr>
      </w:pPr>
      <w:bookmarkStart w:id="480" w:name="_Toc165542642"/>
      <w:r>
        <w:rPr>
          <w:lang w:eastAsia="ja-JP"/>
        </w:rPr>
        <w:lastRenderedPageBreak/>
        <w:t>Sampling design</w:t>
      </w:r>
      <w:bookmarkEnd w:id="480"/>
    </w:p>
    <w:p w14:paraId="7194EE7C" w14:textId="5E46E76C" w:rsidR="004A5DB0" w:rsidRDefault="004A5DB0" w:rsidP="004A5DB0">
      <w:pPr>
        <w:rPr>
          <w:lang w:eastAsia="ja-JP"/>
        </w:rPr>
      </w:pPr>
      <w:r>
        <w:rPr>
          <w:lang w:eastAsia="ja-JP"/>
        </w:rPr>
        <w:t xml:space="preserve">The sampling program </w:t>
      </w:r>
      <w:r w:rsidR="00C50E47">
        <w:rPr>
          <w:lang w:eastAsia="ja-JP"/>
        </w:rPr>
        <w:t>will be</w:t>
      </w:r>
      <w:r>
        <w:rPr>
          <w:lang w:eastAsia="ja-JP"/>
        </w:rPr>
        <w:t xml:space="preserve"> designed to provide 95% confidence of </w:t>
      </w:r>
      <w:r w:rsidR="00C50E47">
        <w:rPr>
          <w:lang w:eastAsia="ja-JP"/>
        </w:rPr>
        <w:t>hazard</w:t>
      </w:r>
      <w:r>
        <w:rPr>
          <w:lang w:eastAsia="ja-JP"/>
        </w:rPr>
        <w:t xml:space="preserve"> detection within a batch if present at a prevalence of </w:t>
      </w:r>
      <w:r w:rsidR="00C50E47">
        <w:rPr>
          <w:lang w:eastAsia="ja-JP"/>
        </w:rPr>
        <w:t>2</w:t>
      </w:r>
      <w:r>
        <w:rPr>
          <w:lang w:eastAsia="ja-JP"/>
        </w:rPr>
        <w:t xml:space="preserve">% or greater. The sampling design parameters are in accordance with those recommended in the WOAH </w:t>
      </w:r>
      <w:r w:rsidRPr="0006608C">
        <w:rPr>
          <w:rStyle w:val="Emphasis"/>
        </w:rPr>
        <w:t>Aquatic animal health code</w:t>
      </w:r>
      <w:r>
        <w:rPr>
          <w:lang w:eastAsia="ja-JP"/>
        </w:rPr>
        <w:t xml:space="preserve"> (WOAH Code) </w:t>
      </w:r>
      <w:r w:rsidR="00D6271F">
        <w:rPr>
          <w:lang w:eastAsia="ja-JP"/>
        </w:rPr>
        <w:fldChar w:fldCharType="begin"/>
      </w:r>
      <w:r w:rsidR="00D6271F">
        <w:rPr>
          <w:lang w:eastAsia="ja-JP"/>
        </w:rPr>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rPr>
          <w:lang w:eastAsia="ja-JP"/>
        </w:rPr>
        <w:fldChar w:fldCharType="separate"/>
      </w:r>
      <w:r w:rsidR="00D6271F">
        <w:rPr>
          <w:noProof/>
          <w:lang w:eastAsia="ja-JP"/>
        </w:rPr>
        <w:t>(WOAH 2023a)</w:t>
      </w:r>
      <w:r w:rsidR="00D6271F">
        <w:rPr>
          <w:lang w:eastAsia="ja-JP"/>
        </w:rPr>
        <w:fldChar w:fldCharType="end"/>
      </w:r>
      <w:r>
        <w:rPr>
          <w:lang w:eastAsia="ja-JP"/>
        </w:rPr>
        <w:t xml:space="preserve">. Chapter 1.4 of the WOAH Code states when designing a </w:t>
      </w:r>
      <w:r w:rsidR="00CD2833">
        <w:rPr>
          <w:lang w:eastAsia="ja-JP"/>
        </w:rPr>
        <w:t xml:space="preserve">targeted </w:t>
      </w:r>
      <w:r>
        <w:rPr>
          <w:lang w:eastAsia="ja-JP"/>
        </w:rPr>
        <w:t xml:space="preserve">surveillance programme to demonstrate freedom from disease, the required level of confidence in the surveillance system (probability that the system would detect infection, if infection were present at the specified level) should be greater than or equal to 95% </w:t>
      </w:r>
      <w:r w:rsidR="00D6271F">
        <w:rPr>
          <w:lang w:eastAsia="ja-JP"/>
        </w:rPr>
        <w:fldChar w:fldCharType="begin"/>
      </w:r>
      <w:r w:rsidR="00D6271F">
        <w:rPr>
          <w:lang w:eastAsia="ja-JP"/>
        </w:rPr>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rPr>
          <w:lang w:eastAsia="ja-JP"/>
        </w:rPr>
        <w:fldChar w:fldCharType="separate"/>
      </w:r>
      <w:r w:rsidR="00D6271F">
        <w:rPr>
          <w:noProof/>
          <w:lang w:eastAsia="ja-JP"/>
        </w:rPr>
        <w:t>(WOAH 2023a)</w:t>
      </w:r>
      <w:r w:rsidR="00D6271F">
        <w:rPr>
          <w:lang w:eastAsia="ja-JP"/>
        </w:rPr>
        <w:fldChar w:fldCharType="end"/>
      </w:r>
      <w:r>
        <w:rPr>
          <w:lang w:eastAsia="ja-JP"/>
        </w:rPr>
        <w:t xml:space="preserve">. The WOAH Code further states </w:t>
      </w:r>
      <w:r w:rsidR="00A101F8" w:rsidRPr="00A101F8">
        <w:rPr>
          <w:lang w:eastAsia="ja-JP"/>
        </w:rPr>
        <w:t>if reliable information, including expert opinion, on the expected prevalence in an infected population is not available, a value of 2% should be used for the design prevalence</w:t>
      </w:r>
      <w:r w:rsidR="00E274A7">
        <w:rPr>
          <w:lang w:eastAsia="ja-JP"/>
        </w:rPr>
        <w:t xml:space="preserve"> </w:t>
      </w:r>
      <w:r w:rsidR="00D6271F">
        <w:rPr>
          <w:lang w:eastAsia="ja-JP"/>
        </w:rPr>
        <w:fldChar w:fldCharType="begin"/>
      </w:r>
      <w:r w:rsidR="00D6271F">
        <w:rPr>
          <w:lang w:eastAsia="ja-JP"/>
        </w:rPr>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rPr>
          <w:lang w:eastAsia="ja-JP"/>
        </w:rPr>
        <w:fldChar w:fldCharType="separate"/>
      </w:r>
      <w:r w:rsidR="00D6271F">
        <w:rPr>
          <w:noProof/>
          <w:lang w:eastAsia="ja-JP"/>
        </w:rPr>
        <w:t>(WOAH 2023a)</w:t>
      </w:r>
      <w:r w:rsidR="00D6271F">
        <w:rPr>
          <w:lang w:eastAsia="ja-JP"/>
        </w:rPr>
        <w:fldChar w:fldCharType="end"/>
      </w:r>
      <w:r>
        <w:rPr>
          <w:lang w:eastAsia="ja-JP"/>
        </w:rPr>
        <w:t xml:space="preserve">. </w:t>
      </w:r>
      <w:r w:rsidR="00C66FEE">
        <w:rPr>
          <w:lang w:eastAsia="ja-JP"/>
        </w:rPr>
        <w:t xml:space="preserve">Although information </w:t>
      </w:r>
      <w:r w:rsidR="008E3818">
        <w:rPr>
          <w:lang w:eastAsia="ja-JP"/>
        </w:rPr>
        <w:t xml:space="preserve">on prevalence in sturgeon populations is available for some hazards </w:t>
      </w:r>
      <w:r w:rsidR="00E63C51">
        <w:rPr>
          <w:lang w:eastAsia="ja-JP"/>
        </w:rPr>
        <w:t>it would not be considered reliable and for other hazards it is absent.</w:t>
      </w:r>
    </w:p>
    <w:p w14:paraId="798E08B3" w14:textId="63C8D7F2" w:rsidR="004A5DB0" w:rsidRDefault="002A341C" w:rsidP="004A5DB0">
      <w:pPr>
        <w:rPr>
          <w:lang w:eastAsia="ja-JP"/>
        </w:rPr>
      </w:pPr>
      <w:r>
        <w:rPr>
          <w:lang w:eastAsia="ja-JP"/>
        </w:rPr>
        <w:t>The sample size is determined by the batch size, the desired confidence and hazard prevalence</w:t>
      </w:r>
      <w:r w:rsidR="00D744BD">
        <w:rPr>
          <w:lang w:eastAsia="ja-JP"/>
        </w:rPr>
        <w:t xml:space="preserve">. </w:t>
      </w:r>
      <w:r w:rsidR="008A409B">
        <w:rPr>
          <w:lang w:eastAsia="ja-JP"/>
        </w:rPr>
        <w:t xml:space="preserve">The sample design will also consider diagnostic test sensitivity </w:t>
      </w:r>
      <w:r w:rsidR="0006608C">
        <w:rPr>
          <w:lang w:eastAsia="ja-JP"/>
        </w:rPr>
        <w:t xml:space="preserve">and specificity </w:t>
      </w:r>
      <w:r w:rsidR="008A409B">
        <w:rPr>
          <w:lang w:eastAsia="ja-JP"/>
        </w:rPr>
        <w:t xml:space="preserve">and the option of tissue pooling. </w:t>
      </w:r>
      <w:r w:rsidR="00CA4A76">
        <w:rPr>
          <w:lang w:eastAsia="ja-JP"/>
        </w:rPr>
        <w:t>For example,</w:t>
      </w:r>
      <w:r w:rsidR="00B37206">
        <w:rPr>
          <w:lang w:eastAsia="ja-JP"/>
        </w:rPr>
        <w:t xml:space="preserve"> i</w:t>
      </w:r>
      <w:r w:rsidR="00F02FC1">
        <w:rPr>
          <w:lang w:eastAsia="ja-JP"/>
        </w:rPr>
        <w:t xml:space="preserve">f we assume an infinite batch size and a </w:t>
      </w:r>
      <w:r w:rsidR="00B33D2B">
        <w:rPr>
          <w:lang w:eastAsia="ja-JP"/>
        </w:rPr>
        <w:t>test</w:t>
      </w:r>
      <w:r w:rsidR="00F02FC1">
        <w:rPr>
          <w:lang w:eastAsia="ja-JP"/>
        </w:rPr>
        <w:t xml:space="preserve"> sensitivity of 9</w:t>
      </w:r>
      <w:r w:rsidR="00B33D2B">
        <w:rPr>
          <w:lang w:eastAsia="ja-JP"/>
        </w:rPr>
        <w:t>0</w:t>
      </w:r>
      <w:r w:rsidR="00F02FC1">
        <w:rPr>
          <w:lang w:eastAsia="ja-JP"/>
        </w:rPr>
        <w:t>%</w:t>
      </w:r>
      <w:r>
        <w:rPr>
          <w:lang w:eastAsia="ja-JP"/>
        </w:rPr>
        <w:t>,</w:t>
      </w:r>
      <w:r w:rsidR="00F02FC1">
        <w:rPr>
          <w:lang w:eastAsia="ja-JP"/>
        </w:rPr>
        <w:t xml:space="preserve"> the</w:t>
      </w:r>
      <w:r>
        <w:rPr>
          <w:lang w:eastAsia="ja-JP"/>
        </w:rPr>
        <w:t xml:space="preserve"> sample size required to achieve 95% confidence of hazard detection at 2% prevalence is 1</w:t>
      </w:r>
      <w:r w:rsidR="00643267">
        <w:rPr>
          <w:lang w:eastAsia="ja-JP"/>
        </w:rPr>
        <w:t>65</w:t>
      </w:r>
      <w:r>
        <w:rPr>
          <w:lang w:eastAsia="ja-JP"/>
        </w:rPr>
        <w:t xml:space="preserve"> </w:t>
      </w:r>
      <w:r w:rsidR="00D6271F">
        <w:rPr>
          <w:lang w:eastAsia="ja-JP"/>
        </w:rPr>
        <w:fldChar w:fldCharType="begin"/>
      </w:r>
      <w:r w:rsidR="00D6271F">
        <w:rPr>
          <w:lang w:eastAsia="ja-JP"/>
        </w:rPr>
        <w:instrText xml:space="preserve"> ADDIN EN.CITE &lt;EndNote&gt;&lt;Cite&gt;&lt;Author&gt;Sergeant&lt;/Author&gt;&lt;Year&gt;2021&lt;/Year&gt;&lt;RecNum&gt;22394&lt;/RecNum&gt;&lt;DisplayText&gt;(Sergeant 2021)&lt;/DisplayText&gt;&lt;record&gt;&lt;rec-number&gt;22394&lt;/rec-number&gt;&lt;foreign-keys&gt;&lt;key app="EN" db-id="pst5rtr92wfa9cexzel59affvp5zwtats0wa" timestamp="1691624688" guid="4b0136c2-f14a-4b9e-9914-eede46a51058"&gt;22394&lt;/key&gt;&lt;/foreign-keys&gt;&lt;ref-type name="Web Page"&gt;12&lt;/ref-type&gt;&lt;contributors&gt;&lt;authors&gt;&lt;author&gt;Sergeant, ESG&lt;/author&gt;&lt;/authors&gt;&lt;/contributors&gt;&lt;titles&gt;&lt;title&gt;Epitools Epidemiological Calculators&lt;/title&gt;&lt;/titles&gt;&lt;dates&gt;&lt;year&gt;2021&lt;/year&gt;&lt;/dates&gt;&lt;publisher&gt;Ausvet&lt;/publisher&gt;&lt;label&gt;23038&lt;/label&gt;&lt;urls&gt;&lt;/urls&gt;&lt;custom1&gt;Prawn_YGC&lt;/custom1&gt;&lt;electronic-resource-num&gt;https://epitools.ausvet.com.au/&lt;/electronic-resource-num&gt;&lt;/record&gt;&lt;/Cite&gt;&lt;/EndNote&gt;</w:instrText>
      </w:r>
      <w:r w:rsidR="00D6271F">
        <w:rPr>
          <w:lang w:eastAsia="ja-JP"/>
        </w:rPr>
        <w:fldChar w:fldCharType="separate"/>
      </w:r>
      <w:r w:rsidR="00D6271F">
        <w:rPr>
          <w:noProof/>
          <w:lang w:eastAsia="ja-JP"/>
        </w:rPr>
        <w:t>(Sergeant 2021)</w:t>
      </w:r>
      <w:r w:rsidR="00D6271F">
        <w:rPr>
          <w:lang w:eastAsia="ja-JP"/>
        </w:rPr>
        <w:fldChar w:fldCharType="end"/>
      </w:r>
      <w:r w:rsidR="004A5DB0">
        <w:rPr>
          <w:lang w:eastAsia="ja-JP"/>
        </w:rPr>
        <w:t xml:space="preserve">. The sample size </w:t>
      </w:r>
      <w:r w:rsidR="004F011B">
        <w:rPr>
          <w:lang w:eastAsia="ja-JP"/>
        </w:rPr>
        <w:t xml:space="preserve">decided on will </w:t>
      </w:r>
      <w:r w:rsidR="004A5DB0">
        <w:rPr>
          <w:lang w:eastAsia="ja-JP"/>
        </w:rPr>
        <w:t>represent a risk-managed and practical approach to achieving the required level of confidence to achieve Australia</w:t>
      </w:r>
      <w:r w:rsidR="000341B3">
        <w:rPr>
          <w:lang w:eastAsia="ja-JP"/>
        </w:rPr>
        <w:t>’</w:t>
      </w:r>
      <w:r w:rsidR="004A5DB0">
        <w:rPr>
          <w:lang w:eastAsia="ja-JP"/>
        </w:rPr>
        <w:t xml:space="preserve">s appropriate level of protection (ALOP). For example, </w:t>
      </w:r>
      <w:r w:rsidR="006D3390">
        <w:rPr>
          <w:lang w:eastAsia="ja-JP"/>
        </w:rPr>
        <w:t>for imported uncooked prawns</w:t>
      </w:r>
      <w:r w:rsidR="004A5DB0">
        <w:rPr>
          <w:lang w:eastAsia="ja-JP"/>
        </w:rPr>
        <w:t>, 65 prawns sampled across 13 randomly selected boxes (with 5 prawns pooled per test) achieves that level</w:t>
      </w:r>
      <w:r w:rsidR="006D3390">
        <w:rPr>
          <w:lang w:eastAsia="ja-JP"/>
        </w:rPr>
        <w:t xml:space="preserve"> at present</w:t>
      </w:r>
      <w:r w:rsidR="004A5DB0">
        <w:rPr>
          <w:lang w:eastAsia="ja-JP"/>
        </w:rPr>
        <w:t>.</w:t>
      </w:r>
    </w:p>
    <w:p w14:paraId="58F0AC65" w14:textId="065D8800" w:rsidR="004A5DB0" w:rsidRDefault="004A5DB0" w:rsidP="004A5DB0">
      <w:pPr>
        <w:rPr>
          <w:lang w:eastAsia="ja-JP"/>
        </w:rPr>
      </w:pPr>
      <w:r>
        <w:rPr>
          <w:lang w:eastAsia="ja-JP"/>
        </w:rPr>
        <w:t xml:space="preserve">It should be noted that a sampling protocol using a </w:t>
      </w:r>
      <w:r w:rsidR="006D3390">
        <w:rPr>
          <w:lang w:eastAsia="ja-JP"/>
        </w:rPr>
        <w:t>2</w:t>
      </w:r>
      <w:r>
        <w:rPr>
          <w:lang w:eastAsia="ja-JP"/>
        </w:rPr>
        <w:t xml:space="preserve">% design prevalence to achieve 95% confidence does not necessarily mean that the hazard would go undetected if less than </w:t>
      </w:r>
      <w:r w:rsidR="006D3390">
        <w:rPr>
          <w:lang w:eastAsia="ja-JP"/>
        </w:rPr>
        <w:t>2</w:t>
      </w:r>
      <w:r>
        <w:rPr>
          <w:lang w:eastAsia="ja-JP"/>
        </w:rPr>
        <w:t xml:space="preserve">% of </w:t>
      </w:r>
      <w:r w:rsidR="006D3390">
        <w:rPr>
          <w:lang w:eastAsia="ja-JP"/>
        </w:rPr>
        <w:t>sturgeon</w:t>
      </w:r>
      <w:r>
        <w:rPr>
          <w:lang w:eastAsia="ja-JP"/>
        </w:rPr>
        <w:t xml:space="preserve"> in a consignment contained the hazard. Where the true prevalence of a hazard within a consignment drops below </w:t>
      </w:r>
      <w:r w:rsidR="006D3390">
        <w:rPr>
          <w:lang w:eastAsia="ja-JP"/>
        </w:rPr>
        <w:t>2</w:t>
      </w:r>
      <w:r>
        <w:rPr>
          <w:lang w:eastAsia="ja-JP"/>
        </w:rPr>
        <w:t>%, the sampling protocol still has a chance of detecting the hazard, but the confidence level (that is, the probability of detecting the hazard) is reduced to below 95%.</w:t>
      </w:r>
    </w:p>
    <w:p w14:paraId="1C085D7F" w14:textId="05E7BB89" w:rsidR="004A5DB0" w:rsidRDefault="00A64992" w:rsidP="00A64992">
      <w:pPr>
        <w:pStyle w:val="Heading3"/>
        <w:numPr>
          <w:ilvl w:val="0"/>
          <w:numId w:val="0"/>
        </w:numPr>
        <w:ind w:left="964" w:hanging="964"/>
        <w:rPr>
          <w:lang w:eastAsia="ja-JP"/>
        </w:rPr>
      </w:pPr>
      <w:bookmarkStart w:id="481" w:name="_Toc165542643"/>
      <w:r>
        <w:rPr>
          <w:lang w:eastAsia="ja-JP"/>
        </w:rPr>
        <w:t>S</w:t>
      </w:r>
      <w:r w:rsidR="004A5DB0">
        <w:rPr>
          <w:lang w:eastAsia="ja-JP"/>
        </w:rPr>
        <w:t>ampling procedures</w:t>
      </w:r>
      <w:bookmarkEnd w:id="481"/>
    </w:p>
    <w:p w14:paraId="07F7A416" w14:textId="442690D4" w:rsidR="004A5DB0" w:rsidRDefault="004A5DB0" w:rsidP="004A5DB0">
      <w:pPr>
        <w:rPr>
          <w:lang w:eastAsia="ja-JP"/>
        </w:rPr>
      </w:pPr>
      <w:r>
        <w:rPr>
          <w:lang w:eastAsia="ja-JP"/>
        </w:rPr>
        <w:t xml:space="preserve">Samples of </w:t>
      </w:r>
      <w:r w:rsidR="00A64992">
        <w:rPr>
          <w:lang w:eastAsia="ja-JP"/>
        </w:rPr>
        <w:t>sturgeon</w:t>
      </w:r>
      <w:r>
        <w:rPr>
          <w:lang w:eastAsia="ja-JP"/>
        </w:rPr>
        <w:t xml:space="preserve"> </w:t>
      </w:r>
      <w:r w:rsidR="008D5CE2">
        <w:rPr>
          <w:lang w:eastAsia="ja-JP"/>
        </w:rPr>
        <w:t xml:space="preserve">will be randomly selected from the </w:t>
      </w:r>
      <w:r w:rsidR="00231BB4">
        <w:rPr>
          <w:lang w:eastAsia="ja-JP"/>
        </w:rPr>
        <w:t>bat</w:t>
      </w:r>
      <w:r w:rsidR="0006608C">
        <w:rPr>
          <w:lang w:eastAsia="ja-JP"/>
        </w:rPr>
        <w:t>c</w:t>
      </w:r>
      <w:r w:rsidR="00231BB4">
        <w:rPr>
          <w:lang w:eastAsia="ja-JP"/>
        </w:rPr>
        <w:t>h (</w:t>
      </w:r>
      <w:r w:rsidR="008D5CE2">
        <w:rPr>
          <w:lang w:eastAsia="ja-JP"/>
        </w:rPr>
        <w:t xml:space="preserve">consignment or </w:t>
      </w:r>
      <w:r w:rsidR="00B277BC">
        <w:rPr>
          <w:lang w:eastAsia="ja-JP"/>
        </w:rPr>
        <w:t>production round</w:t>
      </w:r>
      <w:r w:rsidR="00231BB4">
        <w:rPr>
          <w:lang w:eastAsia="ja-JP"/>
        </w:rPr>
        <w:t>)</w:t>
      </w:r>
      <w:r w:rsidR="00B277BC">
        <w:rPr>
          <w:lang w:eastAsia="ja-JP"/>
        </w:rPr>
        <w:t xml:space="preserve"> under supervision </w:t>
      </w:r>
      <w:r w:rsidR="00231BB4">
        <w:rPr>
          <w:lang w:eastAsia="ja-JP"/>
        </w:rPr>
        <w:t>by</w:t>
      </w:r>
      <w:r w:rsidR="00B277BC">
        <w:rPr>
          <w:lang w:eastAsia="ja-JP"/>
        </w:rPr>
        <w:t xml:space="preserve"> the department</w:t>
      </w:r>
      <w:r>
        <w:rPr>
          <w:lang w:eastAsia="ja-JP"/>
        </w:rPr>
        <w:t xml:space="preserve">. The number of </w:t>
      </w:r>
      <w:r w:rsidR="00231BB4">
        <w:rPr>
          <w:lang w:eastAsia="ja-JP"/>
        </w:rPr>
        <w:t>sturgeon</w:t>
      </w:r>
      <w:r>
        <w:rPr>
          <w:lang w:eastAsia="ja-JP"/>
        </w:rPr>
        <w:t xml:space="preserve"> taken from each batch should provide a 95% level of confidence of detecting the hazard, if present, at a prevalence of </w:t>
      </w:r>
      <w:r w:rsidR="00231BB4">
        <w:rPr>
          <w:lang w:eastAsia="ja-JP"/>
        </w:rPr>
        <w:t>2</w:t>
      </w:r>
      <w:r>
        <w:rPr>
          <w:lang w:eastAsia="ja-JP"/>
        </w:rPr>
        <w:t xml:space="preserve">% or greater in the batch. Samples </w:t>
      </w:r>
      <w:r w:rsidR="00942E36">
        <w:rPr>
          <w:lang w:eastAsia="ja-JP"/>
        </w:rPr>
        <w:t>will</w:t>
      </w:r>
      <w:r>
        <w:rPr>
          <w:lang w:eastAsia="ja-JP"/>
        </w:rPr>
        <w:t xml:space="preserve"> then </w:t>
      </w:r>
      <w:r w:rsidR="003A1505">
        <w:rPr>
          <w:lang w:eastAsia="ja-JP"/>
        </w:rPr>
        <w:t xml:space="preserve">be </w:t>
      </w:r>
      <w:r>
        <w:rPr>
          <w:lang w:eastAsia="ja-JP"/>
        </w:rPr>
        <w:t xml:space="preserve">packaged according to defined procedures and submitted to </w:t>
      </w:r>
      <w:r w:rsidR="003A1505">
        <w:rPr>
          <w:lang w:eastAsia="ja-JP"/>
        </w:rPr>
        <w:t>the Australian Centre for Disease Preparedness (ACDP)</w:t>
      </w:r>
      <w:r>
        <w:rPr>
          <w:lang w:eastAsia="ja-JP"/>
        </w:rPr>
        <w:t xml:space="preserve"> for testing.</w:t>
      </w:r>
      <w:r w:rsidR="003A1505">
        <w:rPr>
          <w:lang w:eastAsia="ja-JP"/>
        </w:rPr>
        <w:t xml:space="preserve"> It is yet to be determined whether samples </w:t>
      </w:r>
      <w:r w:rsidR="003D5DCF">
        <w:rPr>
          <w:lang w:eastAsia="ja-JP"/>
        </w:rPr>
        <w:t>can</w:t>
      </w:r>
      <w:r w:rsidR="003A1505">
        <w:rPr>
          <w:lang w:eastAsia="ja-JP"/>
        </w:rPr>
        <w:t xml:space="preserve"> be whole fish</w:t>
      </w:r>
      <w:r w:rsidR="004E5FE0">
        <w:rPr>
          <w:lang w:eastAsia="ja-JP"/>
        </w:rPr>
        <w:t xml:space="preserve">, such as larvae, or whether the samples need to be </w:t>
      </w:r>
      <w:r w:rsidR="0006608C">
        <w:rPr>
          <w:lang w:eastAsia="ja-JP"/>
        </w:rPr>
        <w:t>tissue only</w:t>
      </w:r>
      <w:r w:rsidR="004E5FE0">
        <w:rPr>
          <w:lang w:eastAsia="ja-JP"/>
        </w:rPr>
        <w:t xml:space="preserve"> (e.g. spleen or kidney are commonly tested for disease agents).</w:t>
      </w:r>
    </w:p>
    <w:p w14:paraId="31C414DA" w14:textId="40447BC1" w:rsidR="004A5DB0" w:rsidRDefault="004A5DB0" w:rsidP="00D62557">
      <w:pPr>
        <w:pStyle w:val="Heading3"/>
        <w:numPr>
          <w:ilvl w:val="0"/>
          <w:numId w:val="0"/>
        </w:numPr>
        <w:ind w:left="964" w:hanging="964"/>
        <w:rPr>
          <w:lang w:eastAsia="ja-JP"/>
        </w:rPr>
      </w:pPr>
      <w:bookmarkStart w:id="482" w:name="_Toc165542644"/>
      <w:r>
        <w:rPr>
          <w:lang w:eastAsia="ja-JP"/>
        </w:rPr>
        <w:t>Testing procedures</w:t>
      </w:r>
      <w:bookmarkEnd w:id="482"/>
    </w:p>
    <w:p w14:paraId="4A60CB22" w14:textId="769A51BD" w:rsidR="004A5DB0" w:rsidRDefault="004A5DB0" w:rsidP="004A5DB0">
      <w:pPr>
        <w:rPr>
          <w:lang w:eastAsia="ja-JP"/>
        </w:rPr>
      </w:pPr>
      <w:r>
        <w:rPr>
          <w:lang w:eastAsia="ja-JP"/>
        </w:rPr>
        <w:t xml:space="preserve">The testing </w:t>
      </w:r>
      <w:r w:rsidR="00C51F9B">
        <w:rPr>
          <w:lang w:eastAsia="ja-JP"/>
        </w:rPr>
        <w:t>procedure</w:t>
      </w:r>
      <w:r>
        <w:rPr>
          <w:lang w:eastAsia="ja-JP"/>
        </w:rPr>
        <w:t xml:space="preserve">s applied </w:t>
      </w:r>
      <w:r w:rsidR="00075E0F">
        <w:rPr>
          <w:lang w:eastAsia="ja-JP"/>
        </w:rPr>
        <w:t>will be</w:t>
      </w:r>
      <w:r>
        <w:rPr>
          <w:lang w:eastAsia="ja-JP"/>
        </w:rPr>
        <w:t xml:space="preserve"> based on methods listed in the WOAH </w:t>
      </w:r>
      <w:r w:rsidRPr="0062260E">
        <w:rPr>
          <w:rStyle w:val="Emphasis"/>
        </w:rPr>
        <w:t>Manual of diagnostic tests for aquatic animals</w:t>
      </w:r>
      <w:r>
        <w:rPr>
          <w:lang w:eastAsia="ja-JP"/>
        </w:rPr>
        <w:t xml:space="preserve"> (WOAH Manual) </w:t>
      </w:r>
      <w:r w:rsidR="00D6271F">
        <w:rPr>
          <w:lang w:eastAsia="ja-JP"/>
        </w:rPr>
        <w:fldChar w:fldCharType="begin"/>
      </w:r>
      <w:r w:rsidR="00D6271F">
        <w:rPr>
          <w:lang w:eastAsia="ja-JP"/>
        </w:rPr>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rPr>
          <w:lang w:eastAsia="ja-JP"/>
        </w:rPr>
        <w:fldChar w:fldCharType="separate"/>
      </w:r>
      <w:r w:rsidR="00D6271F">
        <w:rPr>
          <w:noProof/>
          <w:lang w:eastAsia="ja-JP"/>
        </w:rPr>
        <w:t>(WOAH 2023g)</w:t>
      </w:r>
      <w:r w:rsidR="00D6271F">
        <w:rPr>
          <w:lang w:eastAsia="ja-JP"/>
        </w:rPr>
        <w:fldChar w:fldCharType="end"/>
      </w:r>
      <w:r w:rsidR="006423DF">
        <w:rPr>
          <w:lang w:eastAsia="ja-JP"/>
        </w:rPr>
        <w:t xml:space="preserve"> </w:t>
      </w:r>
      <w:r>
        <w:rPr>
          <w:lang w:eastAsia="ja-JP"/>
        </w:rPr>
        <w:t xml:space="preserve">or </w:t>
      </w:r>
      <w:r w:rsidR="00075E0F">
        <w:rPr>
          <w:lang w:eastAsia="ja-JP"/>
        </w:rPr>
        <w:t xml:space="preserve">scientific publications </w:t>
      </w:r>
      <w:r w:rsidR="0006608C">
        <w:rPr>
          <w:lang w:eastAsia="ja-JP"/>
        </w:rPr>
        <w:t xml:space="preserve">and be </w:t>
      </w:r>
      <w:r w:rsidR="0062260E">
        <w:rPr>
          <w:lang w:eastAsia="ja-JP"/>
        </w:rPr>
        <w:t>developed in partnership with</w:t>
      </w:r>
      <w:r w:rsidR="00401C9C">
        <w:rPr>
          <w:lang w:eastAsia="ja-JP"/>
        </w:rPr>
        <w:t xml:space="preserve"> ACDP</w:t>
      </w:r>
      <w:r>
        <w:rPr>
          <w:lang w:eastAsia="ja-JP"/>
        </w:rPr>
        <w:t>.</w:t>
      </w:r>
    </w:p>
    <w:p w14:paraId="56210975" w14:textId="7E8CD17E" w:rsidR="003E4550" w:rsidRDefault="003E4550" w:rsidP="000200C3">
      <w:pPr>
        <w:pStyle w:val="Heading4"/>
        <w:numPr>
          <w:ilvl w:val="0"/>
          <w:numId w:val="0"/>
        </w:numPr>
        <w:ind w:left="964" w:hanging="964"/>
      </w:pPr>
      <w:r w:rsidRPr="00F26935">
        <w:t>Acipenserid Herpesvirus 1 and Acipenserid Herpesvirus 2</w:t>
      </w:r>
    </w:p>
    <w:p w14:paraId="516A1399" w14:textId="2A225888" w:rsidR="000200C3" w:rsidRPr="000200C3" w:rsidRDefault="00F01B20" w:rsidP="000200C3">
      <w:r>
        <w:t xml:space="preserve">PCR </w:t>
      </w:r>
      <w:r w:rsidR="00AB3952">
        <w:t>methods have been described</w:t>
      </w:r>
      <w:r w:rsidR="007822D9">
        <w:t xml:space="preserve"> for</w:t>
      </w:r>
      <w:r w:rsidR="00AB3952">
        <w:t xml:space="preserve"> AciHV1 and AciHV2</w:t>
      </w:r>
      <w:r w:rsidR="00AB04CD">
        <w:t xml:space="preserve"> </w:t>
      </w:r>
      <w:r w:rsidR="00D6271F">
        <w:fldChar w:fldCharType="begin">
          <w:fldData xml:space="preserve">PEVuZE5vdGU+PENpdGU+PEF1dGhvcj5Eb3N6cG9seTwvQXV0aG9yPjxZZWFyPjIwMTA8L1llYXI+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</w:fldData>
        </w:fldChar>
      </w:r>
      <w:r w:rsidR="00D6271F">
        <w:instrText xml:space="preserve"> ADDIN EN.CITE </w:instrText>
      </w:r>
      <w:r w:rsidR="00D6271F">
        <w:fldChar w:fldCharType="begin">
          <w:fldData xml:space="preserve">PEVuZE5vdGU+PENpdGU+PEF1dGhvcj5Eb3N6cG9seTwvQXV0aG9yPjxZZWFyPjIwMTA8L1llYXI+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(Doszpoly &amp; Shchelkunov 2010; Kelley et al. 2005; Kurobe et al. 2008)</w:t>
      </w:r>
      <w:r w:rsidR="00D6271F">
        <w:fldChar w:fldCharType="end"/>
      </w:r>
      <w:r w:rsidR="007822D9">
        <w:t>. No reports on test sensitivity or specificity for the methods were found.</w:t>
      </w:r>
      <w:r w:rsidR="00E722DE">
        <w:t xml:space="preserve"> </w:t>
      </w:r>
      <w:r w:rsidR="00E722DE">
        <w:lastRenderedPageBreak/>
        <w:t>T</w:t>
      </w:r>
      <w:r w:rsidR="00E722DE" w:rsidRPr="007E2206">
        <w:t xml:space="preserve">he </w:t>
      </w:r>
      <w:r w:rsidR="00E722DE">
        <w:t xml:space="preserve">integument and the mucosal and respiratory epithelium of the oropharyngeal cavity are reported to be the primary target tissues of AciHV1 and AciHV2 and should be sampled </w:t>
      </w:r>
      <w:r w:rsidR="00D6271F">
        <w:fldChar w:fldCharType="begin">
          <w:fldData xml:space="preserve">PEVuZE5vdGU+PENpdGU+PEF1dGhvcj5XYXRzb248L0F1dGhvcj48WWVhcj4xOTk1PC9ZZWFyPjxS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aWMgT3JnYW5pc21zPC9mdWxsLXRpdGxlPjwvcGVyaW9kaWNhbD48cGFnZXM+NDktNTY8L3BhZ2Vz
Pjx2b2x1bWU+MTE8L3ZvbHVtZT48ZGF0ZXM+PHllYXI+MTk5MTwveWVhcj48L2RhdGVzPjxvcmln
LXB1Yj5cXEFDVDAwMUNMMDRGUzA3XEJJT1NFQ1VSSVRZREFUQSRcRSBMaWJyYXJ5XEFuaW1hbCBD
YXRhbG9ndWVcSFxIZWRyaWNrIGV0IGFsIDE5OTEgRU4yMzA3NC5wZGY8L29yaWctcHViPjxsYWJl
bD4yMzA3NDwvbGFiZWw+PHVybHM+PC91cmxzPjxjdXN0b20xPlN0dXJnZW9uX1lHQzwvY3VzdG9t
MT48ZWxlY3Ryb25pYy1yZXNvdXJjZS1udW0+aHR0cHM6Ly9kb2kub3JnLzEwLjMzNTQvZGFvMDEx
MDQ5PC9lbGVjdHJvbmljLXJlc291cmNlLW51bT48L3JlY29yZD48L0NpdGU+PC9FbmROb3RlPn==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ZWNOdW0+NDY4MTY8L1JlY051bT48SURUZXh0PjE4MjM2PC9JRFRleHQ+PERpc3BsYXlUZXh0PihI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aWMgT3JnYW5pc21zPC9mdWxsLXRpdGxlPjwvcGVyaW9kaWNhbD48cGFnZXM+NDktNTY8L3BhZ2Vz
Pjx2b2x1bWU+MTE8L3ZvbHVtZT48ZGF0ZXM+PHllYXI+MTk5MTwveWVhcj48L2RhdGVzPjxvcmln
LXB1Yj5cXEFDVDAwMUNMMDRGUzA3XEJJT1NFQ1VSSVRZREFUQSRcRSBMaWJyYXJ5XEFuaW1hbCBD
YXRhbG9ndWVcSFxIZWRyaWNrIGV0IGFsIDE5OTEgRU4yMzA3NC5wZGY8L29yaWctcHViPjxsYWJl
bD4yMzA3NDwvbGFiZWw+PHVybHM+PC91cmxzPjxjdXN0b20xPlN0dXJnZW9uX1lHQzwvY3VzdG9t
MT48ZWxlY3Ryb25pYy1yZXNvdXJjZS1udW0+aHR0cHM6Ly9kb2kub3JnLzEwLjMzNTQvZGFvMDEx
MDQ5PC9lbGVjdHJvbmljLXJlc291cmNlLW51bT48L3JlY29yZD48L0NpdGU+PC9FbmROb3RlPn==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(Hedrick et al. 1991a; Watson et al. 1995)</w:t>
      </w:r>
      <w:r w:rsidR="00D6271F">
        <w:fldChar w:fldCharType="end"/>
      </w:r>
      <w:r w:rsidR="00E722DE">
        <w:t xml:space="preserve">. AciHV2 has also been detected in the kidney, spleen, liver and heart of infected sturgeon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rsidR="00E722DE">
        <w:t>.</w:t>
      </w:r>
    </w:p>
    <w:p w14:paraId="4C74BE1F" w14:textId="6832B162" w:rsidR="003E4550" w:rsidRDefault="00783207" w:rsidP="00783207">
      <w:pPr>
        <w:pStyle w:val="Heading4"/>
        <w:numPr>
          <w:ilvl w:val="0"/>
          <w:numId w:val="0"/>
        </w:numPr>
        <w:ind w:left="964" w:hanging="964"/>
        <w:rPr>
          <w:rStyle w:val="Emphasis"/>
        </w:rPr>
      </w:pPr>
      <w:r>
        <w:t>T</w:t>
      </w:r>
      <w:r w:rsidR="003E4550" w:rsidRPr="007947CC">
        <w:t>ypical</w:t>
      </w:r>
      <w:r w:rsidR="003E4550">
        <w:t xml:space="preserve"> </w:t>
      </w:r>
      <w:r w:rsidR="003E4550" w:rsidRPr="00F7302A">
        <w:rPr>
          <w:rStyle w:val="Emphasis"/>
        </w:rPr>
        <w:t>Aeromonas </w:t>
      </w:r>
      <w:r w:rsidR="003E4550" w:rsidRPr="00CE01E5">
        <w:rPr>
          <w:rStyle w:val="Emphasis"/>
        </w:rPr>
        <w:t>salmonicida</w:t>
      </w:r>
    </w:p>
    <w:p w14:paraId="7722825B" w14:textId="429D17F6" w:rsidR="007822D9" w:rsidRPr="007822D9" w:rsidRDefault="007822D9" w:rsidP="007822D9">
      <w:r>
        <w:t xml:space="preserve">Typical </w:t>
      </w:r>
      <w:r w:rsidRPr="00B33EFD">
        <w:rPr>
          <w:rStyle w:val="Emphasis"/>
        </w:rPr>
        <w:t>A.</w:t>
      </w:r>
      <w:r>
        <w:rPr>
          <w:rStyle w:val="Emphasis"/>
        </w:rPr>
        <w:t> </w:t>
      </w:r>
      <w:r w:rsidRPr="00B33EFD">
        <w:rPr>
          <w:rStyle w:val="Emphasis"/>
        </w:rPr>
        <w:t>salmonicida</w:t>
      </w:r>
      <w:r>
        <w:t xml:space="preserve"> can be cultured using standard bacteriological techniques and a </w:t>
      </w:r>
      <w:r w:rsidRPr="005A6F17">
        <w:t>combination of cellular and colonial morphology and biochemical characteristics</w:t>
      </w:r>
      <w:r>
        <w:t xml:space="preserve"> can then be used to identify the species</w:t>
      </w:r>
      <w:r>
        <w:rPr>
          <w:rStyle w:val="Emphasis"/>
        </w:rPr>
        <w:t xml:space="preserve"> </w: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 </w:instrTex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(Austin &amp; Austin 2012; Cipriano &amp; Bullock 2001)</w:t>
      </w:r>
      <w:r w:rsidR="00D6271F">
        <w:fldChar w:fldCharType="end"/>
      </w:r>
      <w:r>
        <w:rPr>
          <w:rStyle w:val="Emphasis"/>
        </w:rPr>
        <w:t>.</w:t>
      </w:r>
      <w:r w:rsidR="0006608C">
        <w:t xml:space="preserve"> </w:t>
      </w:r>
      <w:r>
        <w:t xml:space="preserve">PCR methods </w:t>
      </w:r>
      <w:r w:rsidR="0006608C">
        <w:t>have also been developed</w:t>
      </w:r>
      <w:r>
        <w:t xml:space="preserve"> for the detection and identification of typical </w:t>
      </w:r>
      <w:r w:rsidRPr="00B33EFD">
        <w:rPr>
          <w:rStyle w:val="Emphasis"/>
        </w:rPr>
        <w:t>A.</w:t>
      </w:r>
      <w:r>
        <w:rPr>
          <w:rStyle w:val="Emphasis"/>
        </w:rPr>
        <w:t> </w:t>
      </w:r>
      <w:r w:rsidRPr="00B33EFD">
        <w:rPr>
          <w:rStyle w:val="Emphasis"/>
        </w:rPr>
        <w:t>salmonicida</w:t>
      </w:r>
      <w:r>
        <w:t xml:space="preserve"> </w: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 </w:instrTex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EN.CITE.DATA </w:instrText>
      </w:r>
      <w:r w:rsidR="00D6271F">
        <w:fldChar w:fldCharType="end"/>
      </w:r>
      <w:r w:rsidR="00D6271F">
        <w:fldChar w:fldCharType="separate"/>
      </w:r>
      <w:r w:rsidR="00D6271F">
        <w:rPr>
          <w:noProof/>
        </w:rPr>
        <w:t>(Bartkova et al. 2017; Byers et al. 2002; Byers, Gudkovs &amp; Crane 2002; Keeling et al. 2013)</w:t>
      </w:r>
      <w:r w:rsidR="00D6271F">
        <w:fldChar w:fldCharType="end"/>
      </w:r>
      <w:r w:rsidRPr="005A6F17">
        <w:t>.</w:t>
      </w:r>
      <w:r>
        <w:t xml:space="preserve"> </w:t>
      </w:r>
      <w:r w:rsidR="00D34FA2">
        <w:t xml:space="preserve">Test sensitivity and specificity </w:t>
      </w:r>
      <w:r>
        <w:t>data is available for some real-time PCR protocols performed on kidney,</w:t>
      </w:r>
      <w:r w:rsidRPr="007822D9">
        <w:t xml:space="preserve"> </w:t>
      </w:r>
      <w:r>
        <w:t xml:space="preserve">gill, intestine, brain and spleen tissue </w:t>
      </w:r>
      <w:r w:rsidR="00D6271F">
        <w:fldChar w:fldCharType="begin">
          <w:fldData xml:space="preserve">PEVuZE5vdGU+PENpdGU+PEF1dGhvcj5LZWVsaW5nPC9BdXRob3I+PFllYXI+MjAxMzwvWWVhcj48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</w:fldData>
        </w:fldChar>
      </w:r>
      <w:r w:rsidR="00D6271F">
        <w:instrText xml:space="preserve"> ADDIN EN.CITE </w:instrText>
      </w:r>
      <w:r w:rsidR="00D6271F">
        <w:fldChar w:fldCharType="begin">
          <w:fldData xml:space="preserve">PEVuZE5vdGU+PENpdGU+PEF1dGhvcj5LZWVsaW5nPC9BdXRob3I+PFllYXI+MjAxMzwvWWVhcj48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</w:fldData>
        </w:fldChar>
      </w:r>
      <w:r w:rsidR="00D6271F">
        <w:instrText xml:space="preserve"> ADDIN EN.CITE.DATA </w:instrText>
      </w:r>
      <w:r w:rsidR="00D6271F">
        <w:fldChar w:fldCharType="end"/>
      </w:r>
      <w:r w:rsidR="00D6271F">
        <w:fldChar w:fldCharType="separate"/>
      </w:r>
      <w:r w:rsidR="00D6271F">
        <w:rPr>
          <w:noProof/>
        </w:rPr>
        <w:t>(Bartkova et al. 2017; Keeling et al. 2013)</w:t>
      </w:r>
      <w:r w:rsidR="00D6271F">
        <w:fldChar w:fldCharType="end"/>
      </w:r>
      <w:r>
        <w:t>.</w:t>
      </w:r>
    </w:p>
    <w:p w14:paraId="35AE8554" w14:textId="4833B2FC" w:rsidR="003E4550" w:rsidRDefault="00783207" w:rsidP="00783207">
      <w:pPr>
        <w:pStyle w:val="Heading4"/>
        <w:numPr>
          <w:ilvl w:val="0"/>
          <w:numId w:val="0"/>
        </w:numPr>
        <w:ind w:left="964" w:hanging="964"/>
      </w:pPr>
      <w:r>
        <w:t>C</w:t>
      </w:r>
      <w:r w:rsidR="003E4550" w:rsidRPr="007947CC">
        <w:t>y</w:t>
      </w:r>
      <w:r w:rsidR="003E4550">
        <w:t>prinid herpesvirus 3</w:t>
      </w:r>
    </w:p>
    <w:p w14:paraId="5D484072" w14:textId="5FF7F9C0" w:rsidR="00D34FA2" w:rsidRPr="00D34FA2" w:rsidRDefault="00D34FA2" w:rsidP="002E3E6F">
      <w:r w:rsidRPr="00200122">
        <w:t xml:space="preserve">PCR </w:t>
      </w:r>
      <w:r w:rsidR="00D6271F">
        <w:fldChar w:fldCharType="begin"/>
      </w:r>
      <w:r w:rsidR="00D6271F">
        <w:instrText xml:space="preserve"> ADDIN EN.CITE &lt;EndNote&gt;&lt;Cite&gt;&lt;Author&gt;Bercovier&lt;/Author&gt;&lt;Year&gt;2005&lt;/Year&gt;&lt;RecNum&gt;45083&lt;/RecNum&gt;&lt;IDText&gt;24543&lt;/IDText&gt;&lt;DisplayText&gt;(Bercovier et al. 2005)&lt;/DisplayText&gt;&lt;record&gt;&lt;rec-number&gt;45083&lt;/rec-number&gt;&lt;foreign-keys&gt;&lt;key app="EN" db-id="pst5rtr92wfa9cexzel59affvp5zwtats0wa" timestamp="1691627933" guid="5900c2a9-655c-45b5-a71f-5bb945c3eebb"&gt;45083&lt;/key&gt;&lt;/foreign-keys&gt;&lt;ref-type name="Journal Article"&gt;17&lt;/ref-type&gt;&lt;contributors&gt;&lt;authors&gt;&lt;author&gt;Bercovier, H.&lt;/author&gt;&lt;author&gt;Fishman, Y.&lt;/author&gt;&lt;author&gt;Nahary, R.&lt;/author&gt;&lt;author&gt;Sinai, S.&lt;/author&gt;&lt;author&gt;Zlotkin, A.&lt;/author&gt;&lt;author&gt;Eyngor, M.&lt;/author&gt;&lt;author&gt;Gilad, O.&lt;/author&gt;&lt;author&gt;Eldar, A.&lt;/author&gt;&lt;author&gt;Hedrick, R.P.&lt;/author&gt;&lt;/authors&gt;&lt;/contributors&gt;&lt;titles&gt;&lt;title&gt;Cloning of the koi herpesvirus (KHV) gene encoding thymidine kinase and its use for a highly sensitive PCR based diagnosis&lt;/title&gt;&lt;secondary-title&gt;BMC Microbiology&lt;/secondary-title&gt;&lt;/titles&gt;&lt;periodical&gt;&lt;full-title&gt;BMC Microbiology&lt;/full-title&gt;&lt;/periodical&gt;&lt;volume&gt;5&lt;/volume&gt;&lt;number&gt;13&lt;/number&gt;&lt;dates&gt;&lt;year&gt;2005&lt;/year&gt;&lt;/dates&gt;&lt;orig-pub&gt;\\ACT001CL04FS07\BIOSECURITYDATA$\e Library\Animal Catalogue\B\Bercovier et al., 2005 EN24543&lt;/orig-pub&gt;&lt;label&gt;24543&lt;/label&gt;&lt;work-type&gt;05/31/2022&lt;/work-type&gt;&lt;urls&gt;&lt;/urls&gt;&lt;custom1&gt;sturgeon_BM&lt;/custom1&gt;&lt;electronic-resource-num&gt;http://dx.doi:10.1186/1471-2180-5-13&lt;/electronic-resource-num&gt;&lt;/record&gt;&lt;/Cite&gt;&lt;/EndNote&gt;</w:instrText>
      </w:r>
      <w:r w:rsidR="00D6271F">
        <w:fldChar w:fldCharType="separate"/>
      </w:r>
      <w:r w:rsidR="00D6271F">
        <w:rPr>
          <w:noProof/>
        </w:rPr>
        <w:t>(Bercovier et al. 2005)</w:t>
      </w:r>
      <w:r w:rsidR="00D6271F">
        <w:fldChar w:fldCharType="end"/>
      </w:r>
      <w:r>
        <w:t xml:space="preserve"> </w:t>
      </w:r>
      <w:r w:rsidRPr="00200122">
        <w:t xml:space="preserve">and </w:t>
      </w:r>
      <w:r>
        <w:t xml:space="preserve">real-time </w:t>
      </w:r>
      <w:r w:rsidRPr="00200122">
        <w:t xml:space="preserve">PCR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w:t>
      </w:r>
      <w:r w:rsidRPr="00200122">
        <w:t xml:space="preserve">methods </w:t>
      </w:r>
      <w:r>
        <w:t xml:space="preserve">are </w:t>
      </w:r>
      <w:r w:rsidRPr="00200122">
        <w:t xml:space="preserve">described in the </w:t>
      </w:r>
      <w:r w:rsidR="00975C42">
        <w:t xml:space="preserve">WOAH Manual </w:t>
      </w:r>
      <w:r>
        <w:t xml:space="preserve">for diagnosis of CyHV-3 along with data on test sensitivity and specificity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w:t>
      </w:r>
      <w:r w:rsidR="002E3E6F">
        <w:t xml:space="preserve"> When testing clinically affected fish, WOAH recommends to sample gill, fin, kidney and spleen tissues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rsidR="002E3E6F">
        <w:t>. When testing subclinical, apparently healthy, fish it is recommended to also include intestine and encephalon.</w:t>
      </w:r>
    </w:p>
    <w:p w14:paraId="033DA7BC" w14:textId="621A4E19" w:rsidR="003E4550" w:rsidRDefault="00783207" w:rsidP="00783207">
      <w:pPr>
        <w:pStyle w:val="Heading4"/>
        <w:numPr>
          <w:ilvl w:val="0"/>
          <w:numId w:val="0"/>
        </w:numPr>
        <w:ind w:left="964" w:hanging="964"/>
      </w:pPr>
      <w:r>
        <w:t>F</w:t>
      </w:r>
      <w:r w:rsidR="003E4550">
        <w:t>rog virus 3</w:t>
      </w:r>
    </w:p>
    <w:p w14:paraId="43FA7D8A" w14:textId="17EEAD7F" w:rsidR="00386F66" w:rsidRPr="00386F66" w:rsidRDefault="00386F66" w:rsidP="00975C42">
      <w:r w:rsidRPr="002C73ED">
        <w:t xml:space="preserve">PCR </w:t>
      </w:r>
      <w:r w:rsidR="00D6271F">
        <w:fldChar w:fldCharType="begin">
          <w:fldData xml:space="preserve">PEVuZE5vdGU+PENpdGU+PEF1dGhvcj5NYW88L0F1dGhvcj48WWVhcj4xOTk2PC9ZZWFyPjxSZWNO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</w:fldData>
        </w:fldChar>
      </w:r>
      <w:r w:rsidR="00D6271F">
        <w:instrText xml:space="preserve"> ADDIN EN.CITE </w:instrText>
      </w:r>
      <w:r w:rsidR="00D6271F">
        <w:fldChar w:fldCharType="begin">
          <w:fldData xml:space="preserve">PEVuZE5vdGU+PENpdGU+PEF1dGhvcj5NYW88L0F1dGhvcj48WWVhcj4xOTk2PC9ZZWFyPjxSZWNO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(Hyatt et al. 2000; Mao, Hedrick &amp; Chinchar 1997; Mao et al. 1996)</w:t>
      </w:r>
      <w:r w:rsidR="00D6271F">
        <w:fldChar w:fldCharType="end"/>
      </w:r>
      <w:r>
        <w:t xml:space="preserve"> and</w:t>
      </w:r>
      <w:r w:rsidRPr="002C73ED">
        <w:t xml:space="preserve"> </w:t>
      </w:r>
      <w:r>
        <w:t>real-time</w:t>
      </w:r>
      <w:r w:rsidRPr="002C73ED">
        <w:t xml:space="preserve"> PCR </w:t>
      </w:r>
      <w:r w:rsidR="00D6271F">
        <w:fldChar w:fldCharType="begin">
          <w:fldData xml:space="preserve">PEVuZE5vdGU+PENpdGU+PEF1dGhvcj5QaWNjbzwvQXV0aG9yPjxZZWFyPjIwMDc8L1llYXI+PFJl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</w:fldData>
        </w:fldChar>
      </w:r>
      <w:r w:rsidR="00D6271F">
        <w:instrText xml:space="preserve"> ADDIN EN.CITE </w:instrText>
      </w:r>
      <w:r w:rsidR="00D6271F">
        <w:fldChar w:fldCharType="begin">
          <w:fldData xml:space="preserve">PEVuZE5vdGU+PENpdGU+PEF1dGhvcj5QaWNjbzwvQXV0aG9yPjxZZWFyPjIwMDc8L1llYXI+PFJl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</w:fldData>
        </w:fldChar>
      </w:r>
      <w:r w:rsidR="00D6271F">
        <w:instrText xml:space="preserve"> ADDIN EN.CITE.DATA </w:instrText>
      </w:r>
      <w:r w:rsidR="00D6271F">
        <w:fldChar w:fldCharType="end"/>
      </w:r>
      <w:r w:rsidR="00D6271F">
        <w:fldChar w:fldCharType="separate"/>
      </w:r>
      <w:r w:rsidR="00D6271F">
        <w:rPr>
          <w:noProof/>
        </w:rPr>
        <w:t>(Allender et al. 2013a; Grant et al. 2019; Leung et al. 2017; Picco, Brunner &amp; Collins 2007; Stilwell et al. 2018)</w:t>
      </w:r>
      <w:r w:rsidR="00D6271F">
        <w:fldChar w:fldCharType="end"/>
      </w:r>
      <w:r w:rsidRPr="002C73ED">
        <w:t xml:space="preserve"> can be used to detect </w:t>
      </w:r>
      <w:r>
        <w:t>FV3 and FV3-like viruses</w:t>
      </w:r>
      <w:r w:rsidRPr="002C73ED">
        <w:t>.</w:t>
      </w:r>
      <w:r w:rsidR="00975C42">
        <w:t xml:space="preserve"> There are real-time PCR protocols that can detect FV3 from fish, amphibian and reptile hosts </w:t>
      </w:r>
      <w:r w:rsidR="00B82CAE">
        <w:t>and</w:t>
      </w:r>
      <w:r w:rsidR="00975C42">
        <w:t xml:space="preserve"> have been investigated for test sensitivity and specificity </w:t>
      </w:r>
      <w:r w:rsidR="00D6271F">
        <w:fldChar w:fldCharType="begin">
          <w:fldData xml:space="preserve">PEVuZE5vdGU+PENpdGU+PEF1dGhvcj5TdGlsd2VsbDwvQXV0aG9yPjxZZWFyPjIwMTg8L1llYXI+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=
</w:fldData>
        </w:fldChar>
      </w:r>
      <w:r w:rsidR="00D6271F">
        <w:instrText xml:space="preserve"> ADDIN EN.CITE </w:instrText>
      </w:r>
      <w:r w:rsidR="00D6271F">
        <w:fldChar w:fldCharType="begin">
          <w:fldData xml:space="preserve">PEVuZE5vdGU+PENpdGU+PEF1dGhvcj5TdGlsd2VsbDwvQXV0aG9yPjxZZWFyPjIwMTg8L1llYXI+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(Leung et al. 2017; Stilwell et al. 2018)</w:t>
      </w:r>
      <w:r w:rsidR="00D6271F">
        <w:fldChar w:fldCharType="end"/>
      </w:r>
      <w:r w:rsidR="00975C42">
        <w:t xml:space="preserve">. Chapter 2.1.3 of the WOAH Manual provides details of the PCR methods available for diagnosis of ranavirus in amphibians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rsidR="00975C42">
        <w:t>.</w:t>
      </w:r>
    </w:p>
    <w:p w14:paraId="6F587DF5" w14:textId="33BEC562" w:rsidR="003E4550" w:rsidRDefault="00783207" w:rsidP="00783207">
      <w:pPr>
        <w:pStyle w:val="Heading4"/>
        <w:numPr>
          <w:ilvl w:val="0"/>
          <w:numId w:val="0"/>
        </w:numPr>
        <w:ind w:left="964" w:hanging="964"/>
      </w:pPr>
      <w:r>
        <w:t>I</w:t>
      </w:r>
      <w:r w:rsidR="003E4550" w:rsidRPr="00F26935">
        <w:t xml:space="preserve">nfectious haematopoietic necrosis </w:t>
      </w:r>
      <w:r w:rsidR="003E4550">
        <w:t>virus</w:t>
      </w:r>
    </w:p>
    <w:p w14:paraId="5E532715" w14:textId="7D6089C0" w:rsidR="00956089" w:rsidRPr="00956089" w:rsidRDefault="00956089" w:rsidP="00956089">
      <w:r>
        <w:t xml:space="preserve">Chapter 2.3.5 of the WOAH Manual provides details of the PCR methods currently available for diagnosis of IHNV as well as test sensitivity and specificity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 xml:space="preserve">. In populations with clinical disease, the optimal tissue for sampling is anterior kidney, spleen, heart or brain </w:t>
      </w:r>
      <w:r w:rsidR="00D6271F">
        <w:fldChar w:fldCharType="begin"/>
      </w:r>
      <w:r w:rsidR="00D6271F">
        <w:instrText xml:space="preserve"> ADDIN EN.CITE &lt;EndNote&gt;&lt;Cite&gt;&lt;Author&gt;Dixon&lt;/Author&gt;&lt;Year&gt;2016&lt;/Year&gt;&lt;RecNum&gt;46435&lt;/RecNum&gt;&lt;DisplayText&gt;(Dixon et al. 2016)&lt;/DisplayText&gt;&lt;record&gt;&lt;rec-number&gt;46435&lt;/rec-number&gt;&lt;foreign-keys&gt;&lt;key app="EN" db-id="pst5rtr92wfa9cexzel59affvp5zwtats0wa" timestamp="1691628160" guid="a272147a-8a7c-4c98-8ba7-381ef533d624"&gt;46435&lt;/key&gt;&lt;/foreign-keys&gt;&lt;ref-type name="Journal Article"&gt;17&lt;/ref-type&gt;&lt;contributors&gt;&lt;authors&gt;&lt;author&gt;Dixon,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D6271F">
        <w:fldChar w:fldCharType="separate"/>
      </w:r>
      <w:r w:rsidR="00D6271F">
        <w:rPr>
          <w:noProof/>
        </w:rPr>
        <w:t>(Dixon et al. 2016)</w:t>
      </w:r>
      <w:r w:rsidR="00D6271F">
        <w:fldChar w:fldCharType="end"/>
      </w:r>
      <w:r>
        <w:t xml:space="preserve"> though IHNV can also be detected from the liver and gastrointestinal tract </w:t>
      </w:r>
      <w:r w:rsidR="00D6271F">
        <w:fldChar w:fldCharType="begin"/>
      </w:r>
      <w:r w:rsidR="00D6271F">
        <w:instrText xml:space="preserve"> ADDIN EN.CITE &lt;EndNote&gt;&lt;Cite&gt;&lt;Author&gt;Drolet&lt;/Author&gt;&lt;Year&gt;1994&lt;/Year&gt;&lt;RecNum&gt;46455&lt;/RecNum&gt;&lt;DisplayText&gt;(Drolet, Rohovec &amp;amp; Leong 1994)&lt;/DisplayText&gt;&lt;record&gt;&lt;rec-number&gt;46455&lt;/rec-number&gt;&lt;foreign-keys&gt;&lt;key app="EN" db-id="pst5rtr92wfa9cexzel59affvp5zwtats0wa" timestamp="1691628163" guid="e75d92c9-8e7f-4bfd-b10c-e0cfa3f2d4c9"&gt;46455&lt;/key&gt;&lt;/foreign-keys&gt;&lt;ref-type name="Journal Article"&gt;17&lt;/ref-type&gt;&lt;contributors&gt;&lt;authors&gt;&lt;author&gt;Drolet, B.S.&lt;/author&gt;&lt;author&gt;Rohovec,J.S.&lt;/author&gt;&lt;author&gt;Leong, J.C.&lt;/author&gt;&lt;/authors&gt;&lt;/contributors&gt;&lt;titles&gt;&lt;title&gt;&lt;style face="normal" font="default" size="100%"&gt;The route of entry and progression of infectious haematopoietic necrosis virus in &lt;/style&gt;&lt;style face="italic" font="default" size="100%"&gt;Oncorhynchus mykiss&lt;/style&gt;&lt;style face="normal" font="default" size="100%"&gt; (Walbaum): a sequential immunohistochemical study&lt;/style&gt;&lt;/title&gt;&lt;secondary-title&gt;Journal of Fish Diseases&lt;/secondary-title&gt;&lt;/titles&gt;&lt;periodical&gt;&lt;full-title&gt;Journal of Fish Diseases&lt;/full-title&gt;&lt;/periodical&gt;&lt;pages&gt;337-347&lt;/pages&gt;&lt;volume&gt;17&lt;/volume&gt;&lt;dates&gt;&lt;year&gt;1994&lt;/year&gt;&lt;/dates&gt;&lt;orig-pub&gt;\\ACT001CL04FS07\BIOSECURITYDATA$\E Library\Animal Catalogue\D\Drolet et al 1994 EN24777.pdf&lt;/orig-pub&gt;&lt;label&gt;24777&lt;/label&gt;&lt;urls&gt;&lt;/urls&gt;&lt;custom1&gt;sturgeon_BM&lt;/custom1&gt;&lt;electronic-resource-num&gt;https://doi.org/10.1111/j.1365-2761.1994.tb00229.x&lt;/electronic-resource-num&gt;&lt;/record&gt;&lt;/Cite&gt;&lt;/EndNote&gt;</w:instrText>
      </w:r>
      <w:r w:rsidR="00D6271F">
        <w:fldChar w:fldCharType="separate"/>
      </w:r>
      <w:r w:rsidR="00D6271F">
        <w:rPr>
          <w:noProof/>
        </w:rPr>
        <w:t>(Drolet, Rohovec &amp; Leong 1994)</w:t>
      </w:r>
      <w:r w:rsidR="00D6271F">
        <w:fldChar w:fldCharType="end"/>
      </w:r>
      <w:r>
        <w:t xml:space="preserve">. In subclinical populations, the optimal tissues are anterior kidney and brain </w:t>
      </w:r>
      <w:r w:rsidR="00D6271F">
        <w:fldChar w:fldCharType="begin">
          <w:fldData xml:space="preserve">PEVuZE5vdGU+PENpdGU+PEF1dGhvcj5NdWxsZXI8L0F1dGhvcj48WWVhcj4yMDE1PC9ZZWFyPjxS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</w:fldData>
        </w:fldChar>
      </w:r>
      <w:r w:rsidR="00D6271F">
        <w:instrText xml:space="preserve"> ADDIN EN.CITE </w:instrText>
      </w:r>
      <w:r w:rsidR="00D6271F">
        <w:fldChar w:fldCharType="begin">
          <w:fldData xml:space="preserve">PEVuZE5vdGU+PENpdGU+PEF1dGhvcj5NdWxsZXI8L0F1dGhvcj48WWVhcj4yMDE1PC9ZZWFyPjxS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(Muller et al. 2015; Yamamoto &amp; Clermont 1990)</w:t>
      </w:r>
      <w:r w:rsidR="00D6271F">
        <w:fldChar w:fldCharType="end"/>
      </w:r>
      <w:r>
        <w:t xml:space="preserve">. WOAH recommends that if fish are of insufficient size to permit dissection of individual tissues, viscera including kidney should be collected or whole fish homogenised after removal of the body behind the anal pore. When sampling broodstock, ovarian fluid and milt can be taken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w:t>
      </w:r>
    </w:p>
    <w:p w14:paraId="30E515B8" w14:textId="15BF49E6" w:rsidR="003E4550" w:rsidRDefault="00783207" w:rsidP="00783207">
      <w:pPr>
        <w:pStyle w:val="Heading4"/>
        <w:numPr>
          <w:ilvl w:val="0"/>
          <w:numId w:val="0"/>
        </w:numPr>
        <w:ind w:left="964" w:hanging="964"/>
        <w:rPr>
          <w:rStyle w:val="Emphasis"/>
          <w:i w:val="0"/>
          <w:iCs w:val="0"/>
        </w:rPr>
      </w:pPr>
      <w:r>
        <w:rPr>
          <w:rStyle w:val="Emphasis"/>
          <w:i w:val="0"/>
          <w:iCs w:val="0"/>
        </w:rPr>
        <w:t>S</w:t>
      </w:r>
      <w:r w:rsidR="003E4550" w:rsidRPr="00971640">
        <w:rPr>
          <w:rStyle w:val="Emphasis"/>
          <w:i w:val="0"/>
          <w:iCs w:val="0"/>
        </w:rPr>
        <w:t>pring viraemia of carp virus</w:t>
      </w:r>
    </w:p>
    <w:p w14:paraId="4F5AE336" w14:textId="5A9FA224" w:rsidR="004870C2" w:rsidRDefault="004870C2" w:rsidP="004870C2">
      <w:r w:rsidRPr="00200122">
        <w:t xml:space="preserve">Chapter </w:t>
      </w:r>
      <w:r>
        <w:t>2.3.9</w:t>
      </w:r>
      <w:r w:rsidRPr="00200122">
        <w:t xml:space="preserve"> of the</w:t>
      </w:r>
      <w:r>
        <w:t xml:space="preserve"> WOAH</w:t>
      </w:r>
      <w:r w:rsidRPr="00200122">
        <w:t xml:space="preserve"> Manual provides details of the </w:t>
      </w:r>
      <w:r>
        <w:t xml:space="preserve">PCR </w:t>
      </w:r>
      <w:r w:rsidRPr="00200122">
        <w:t>methods currently available for diagnosis of</w:t>
      </w:r>
      <w:r>
        <w:t xml:space="preserve"> SVCV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rsidRPr="00200122">
        <w:t>.</w:t>
      </w:r>
      <w:r>
        <w:t xml:space="preserve"> For clinically affected fish, WOAH recommends sampling whole fry (body length ≤ 4 cm), entire viscera including kidney and brain (&gt; 4 cm body length ≤ 6 cm) or, for larger fish, liver, kidney, spleen and encephalon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 Sampling from kidney, spleen, gill and encephalon are recommended for apparently healthy fish.</w:t>
      </w:r>
    </w:p>
    <w:p w14:paraId="5F7F0C08" w14:textId="0D67BFB6" w:rsidR="003E4550" w:rsidRDefault="00783207" w:rsidP="00783207">
      <w:pPr>
        <w:pStyle w:val="Heading4"/>
        <w:numPr>
          <w:ilvl w:val="0"/>
          <w:numId w:val="0"/>
        </w:numPr>
        <w:ind w:left="964" w:hanging="964"/>
      </w:pPr>
      <w:r>
        <w:rPr>
          <w:rStyle w:val="Emphasis"/>
          <w:i w:val="0"/>
          <w:iCs w:val="0"/>
        </w:rPr>
        <w:lastRenderedPageBreak/>
        <w:t>S</w:t>
      </w:r>
      <w:r w:rsidR="003E4550">
        <w:rPr>
          <w:rStyle w:val="Emphasis"/>
          <w:i w:val="0"/>
          <w:iCs w:val="0"/>
        </w:rPr>
        <w:t>turgeon nucleocytoplasmic DNA viruses</w:t>
      </w:r>
    </w:p>
    <w:p w14:paraId="226B695E" w14:textId="3F3131CA" w:rsidR="00783207" w:rsidRPr="00783207" w:rsidRDefault="00783207" w:rsidP="002E4850">
      <w:r>
        <w:t xml:space="preserve">PCR and real-time PCR methods are available to detect </w:t>
      </w:r>
      <w:r w:rsidR="00B82CAE">
        <w:t>Acipenser iridovirus-European (</w:t>
      </w:r>
      <w:r>
        <w:t>AcIV-E</w:t>
      </w:r>
      <w:r w:rsidR="00B82CAE">
        <w:t>)</w:t>
      </w:r>
      <w:r>
        <w:t xml:space="preserve"> </w: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 </w:instrTex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(Bigarré et al. 2017; Ciulli et al. 2016)</w:t>
      </w:r>
      <w:r w:rsidR="00D6271F">
        <w:fldChar w:fldCharType="end"/>
      </w:r>
      <w:r>
        <w:t xml:space="preserve">, </w:t>
      </w:r>
      <w:r w:rsidR="00B82CAE">
        <w:t>Missouri River sturgeon iridovirus (</w:t>
      </w:r>
      <w:r>
        <w:t>MRSIV</w:t>
      </w:r>
      <w:r w:rsidR="00B82CAE">
        <w:t>)</w:t>
      </w:r>
      <w:r>
        <w:t xml:space="preserve"> </w:t>
      </w:r>
      <w:r w:rsidR="00D6271F">
        <w:fldChar w:fldCharType="begin"/>
      </w:r>
      <w:r w:rsidR="00D6271F">
        <w:instrText xml:space="preserve"> ADDIN EN.CITE &lt;EndNote&gt;&lt;Cite&gt;&lt;Author&gt;Kurobe&lt;/Author&gt;&lt;Year&gt;2010&lt;/Year&gt;&lt;RecNum&gt;46592&lt;/RecNum&gt;&lt;IDText&gt;18204&lt;/IDText&gt;&lt;DisplayText&gt;(Kurobe et al. 2010)&lt;/DisplayText&gt;&lt;record&gt;&lt;rec-number&gt;46592&lt;/rec-number&gt;&lt;foreign-keys&gt;&lt;key app="EN" db-id="pst5rtr92wfa9cexzel59affvp5zwtats0wa" timestamp="1691628180" guid="d2a223c3-0c51-46bf-9530-54ea581bb74b"&gt;46592&lt;/key&gt;&lt;/foreign-keys&gt;&lt;ref-type name="Journal Article"&gt;17&lt;/ref-type&gt;&lt;contributors&gt;&lt;authors&gt;&lt;author&gt;Kurobe,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D6271F">
        <w:fldChar w:fldCharType="separate"/>
      </w:r>
      <w:r w:rsidR="00D6271F">
        <w:rPr>
          <w:noProof/>
        </w:rPr>
        <w:t>(Kurobe et al. 2010)</w:t>
      </w:r>
      <w:r w:rsidR="00D6271F">
        <w:fldChar w:fldCharType="end"/>
      </w:r>
      <w:r>
        <w:t xml:space="preserve">, </w:t>
      </w:r>
      <w:r w:rsidR="00B82CAE">
        <w:t>Namao virus (</w:t>
      </w:r>
      <w:r>
        <w:t>NV</w:t>
      </w:r>
      <w:r w:rsidR="00B82CAE">
        <w:t>)</w:t>
      </w:r>
      <w:r>
        <w:t xml:space="preserve">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r>
        <w:t xml:space="preserve"> and </w:t>
      </w:r>
      <w:r w:rsidR="00B82CAE">
        <w:t>white sturgeon iridovirus (</w:t>
      </w:r>
      <w:r>
        <w:t>WSIV</w:t>
      </w:r>
      <w:r w:rsidR="00B82CAE">
        <w:t>)</w:t>
      </w:r>
      <w:r>
        <w:t xml:space="preserve"> </w:t>
      </w:r>
      <w:r w:rsidR="00D6271F">
        <w:fldChar w:fldCharType="begin">
          <w:fldData xml:space="preserve">PEVuZE5vdGU+PENpdGU+PEF1dGhvcj5Ld2FrPC9BdXRob3I+PFllYXI+MjAwNjwvWWVhcj48UmVj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ZXNvdXJjZS1udW0+PC9yZWNvcmQ+PC9DaXRlPjwvRW5kTm90ZT4A
</w:fldData>
        </w:fldChar>
      </w:r>
      <w:r w:rsidR="00D6271F">
        <w:instrText xml:space="preserve"> ADDIN EN.CITE </w:instrText>
      </w:r>
      <w:r w:rsidR="00D6271F">
        <w:fldChar w:fldCharType="begin">
          <w:fldData xml:space="preserve">PEVuZE5vdGU+PENpdGU+PEF1dGhvcj5Ld2FrPC9BdXRob3I+PFllYXI+MjAwNjwvWWVhcj48UmVj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(Hofsoe-Oppermann et al. 2019; Kwak et al. 2006)</w:t>
      </w:r>
      <w:r w:rsidR="00D6271F">
        <w:fldChar w:fldCharType="end"/>
      </w:r>
      <w:r>
        <w:t xml:space="preserve">. Clouthier et al. (2015) developed a conventional PCR and real-time PCR based on the genetic relatedness of the sNCLDV major capsid protein that detects </w:t>
      </w:r>
      <w:r w:rsidR="00B82CAE">
        <w:t>British Columbia white sturgeon virus (</w:t>
      </w:r>
      <w:r>
        <w:t>BCWSV</w:t>
      </w:r>
      <w:r w:rsidR="00B82CAE">
        <w:t>)</w:t>
      </w:r>
      <w:r>
        <w:t xml:space="preserve">, MRSIV, NV, </w:t>
      </w:r>
      <w:r w:rsidR="00B82CAE">
        <w:t>shortnose sturgeon virus (</w:t>
      </w:r>
      <w:r>
        <w:t>SNSV</w:t>
      </w:r>
      <w:r w:rsidR="00B82CAE">
        <w:t>)</w:t>
      </w:r>
      <w:r>
        <w:t xml:space="preserve"> and WSIV </w:t>
      </w:r>
      <w:r w:rsidR="002E4850">
        <w:t xml:space="preserve">and includes test sensitivity and specificity </w:t>
      </w:r>
      <w:r w:rsidR="00D6271F">
        <w:fldChar w:fldCharType="begin"/>
      </w:r>
      <w:r w:rsidR="00D6271F">
        <w:instrText xml:space="preserve"> ADDIN EN.CITE &lt;EndNote&gt;&lt;Cite&gt;&lt;Author&gt;Clouthier&lt;/Author&gt;&lt;Year&gt;2015&lt;/Year&gt;&lt;RecNum&gt;45204&lt;/RecNum&gt;&lt;IDText&gt;23292&lt;/IDText&gt;&lt;DisplayText&gt;(Clouthier, VanWalleghem &amp;amp; Anderson 2015)&lt;/DisplayText&gt;&lt;record&gt;&lt;rec-number&gt;45204&lt;/rec-number&gt;&lt;foreign-keys&gt;&lt;key app="EN" db-id="pst5rtr92wfa9cexzel59affvp5zwtats0wa" timestamp="1691627952" guid="497a2e1f-bd40-4186-8e44-a6009a4bac7c"&gt;45204&lt;/key&gt;&lt;/foreign-keys&gt;&lt;ref-type name="Journal Article"&gt;17&lt;/ref-type&gt;&lt;contributors&gt;&lt;authors&gt;&lt;author&gt;Clouthier,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D6271F">
        <w:fldChar w:fldCharType="separate"/>
      </w:r>
      <w:r w:rsidR="00D6271F">
        <w:rPr>
          <w:noProof/>
        </w:rPr>
        <w:t>(Clouthier, VanWalleghem &amp; Anderson 2015)</w:t>
      </w:r>
      <w:r w:rsidR="00D6271F">
        <w:fldChar w:fldCharType="end"/>
      </w:r>
      <w:r>
        <w:t>.</w:t>
      </w:r>
      <w:r w:rsidR="002E4850">
        <w:t xml:space="preserve"> Tissue samples from skin, fins, gills, barbells, </w:t>
      </w:r>
      <w:r w:rsidR="00EF4A31">
        <w:t xml:space="preserve">brain, </w:t>
      </w:r>
      <w:r w:rsidR="002E4850">
        <w:t xml:space="preserve">kidney, </w:t>
      </w:r>
      <w:r w:rsidR="00EF4A31">
        <w:t xml:space="preserve">spleen, heart, </w:t>
      </w:r>
      <w:r w:rsidR="002E4850">
        <w:t xml:space="preserve">intestine and liver have been used to diagnose sNCLDV </w:t>
      </w:r>
      <w:r w:rsidR="00D6271F">
        <w:fldChar w:fldCharType="begin">
          <w:fldData xml:space="preserve">PEVuZE5vdGU+PENpdGU+PEF1dGhvcj5DbG91dGhpZXI8L0F1dGhvcj48WWVhcj4yMDEzPC9ZZWFy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</w:fldData>
        </w:fldChar>
      </w:r>
      <w:r w:rsidR="00D6271F">
        <w:instrText xml:space="preserve"> ADDIN EN.CITE </w:instrText>
      </w:r>
      <w:r w:rsidR="00D6271F">
        <w:fldChar w:fldCharType="begin">
          <w:fldData xml:space="preserve">PEVuZE5vdGU+PENpdGU+PEF1dGhvcj5DbG91dGhpZXI8L0F1dGhvcj48WWVhcj4yMDEzPC9ZZWFy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</w:fldData>
        </w:fldChar>
      </w:r>
      <w:r w:rsidR="00D6271F">
        <w:instrText xml:space="preserve"> ADDIN EN.CITE.DATA </w:instrText>
      </w:r>
      <w:r w:rsidR="00D6271F">
        <w:fldChar w:fldCharType="end"/>
      </w:r>
      <w:r w:rsidR="00D6271F">
        <w:fldChar w:fldCharType="separate"/>
      </w:r>
      <w:r w:rsidR="00D6271F">
        <w:rPr>
          <w:noProof/>
        </w:rPr>
        <w:t>(Bigarré et al. 2017; Ciulli et al. 2016; Clouthier et al. 2013)</w:t>
      </w:r>
      <w:r w:rsidR="00D6271F">
        <w:fldChar w:fldCharType="end"/>
      </w:r>
      <w:r w:rsidR="00EF4A31">
        <w:t>.</w:t>
      </w:r>
    </w:p>
    <w:p w14:paraId="27FD8718" w14:textId="12D22273" w:rsidR="003E4550" w:rsidRDefault="00783207" w:rsidP="00783207">
      <w:pPr>
        <w:pStyle w:val="Heading4"/>
        <w:numPr>
          <w:ilvl w:val="0"/>
          <w:numId w:val="0"/>
        </w:numPr>
        <w:ind w:left="964" w:hanging="964"/>
      </w:pPr>
      <w:r>
        <w:t>V</w:t>
      </w:r>
      <w:r w:rsidR="003E4550" w:rsidRPr="00971640">
        <w:t>iral haemorrhagic septicaemia virus</w:t>
      </w:r>
    </w:p>
    <w:p w14:paraId="0DF7DF75" w14:textId="625EA917" w:rsidR="004D5FA1" w:rsidRPr="004D5FA1" w:rsidRDefault="004D5FA1" w:rsidP="004D5FA1">
      <w:r>
        <w:t xml:space="preserve">Chapter 2.3.10 of the WOAH Manual provides details of the PCR methods currently available for diagnosis of VHSV as well as test sensitivity and specificity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 In populations with clinical disease, the optimal tissues</w:t>
      </w:r>
      <w:r w:rsidR="003B788D">
        <w:t xml:space="preserve"> for sampling</w:t>
      </w:r>
      <w:r>
        <w:t xml:space="preserve"> are anterior kidney, spleen and heart </w:t>
      </w:r>
      <w:r w:rsidR="00D6271F">
        <w:fldChar w:fldCharType="begin"/>
      </w:r>
      <w:r w:rsidR="00D6271F">
        <w:instrText xml:space="preserve"> ADDIN EN.CITE &lt;EndNote&gt;&lt;Cite&gt;&lt;Author&gt;Oidtmann&lt;/Author&gt;&lt;Year&gt;2011&lt;/Year&gt;&lt;RecNum&gt;45668&lt;/RecNum&gt;&lt;DisplayText&gt;(Oidtmann et al. 2011b)&lt;/DisplayText&gt;&lt;record&gt;&lt;rec-number&gt;45668&lt;/rec-number&gt;&lt;foreign-keys&gt;&lt;key app="EN" db-id="pst5rtr92wfa9cexzel59affvp5zwtats0wa" timestamp="1691628039" guid="b369f7b9-f776-4f6b-a575-dd8da850c778"&gt;45668&lt;/key&gt;&lt;/foreign-keys&gt;&lt;ref-type name="Journal Article"&gt;17&lt;/ref-type&gt;&lt;contributors&gt;&lt;authors&gt;&lt;author&gt;Oidtmann, B.&lt;/author&gt;&lt;author&gt;Joiner, C.&lt;/author&gt;&lt;author&gt;Stone, D.&lt;/author&gt;&lt;author&gt;Dodge, M.&lt;/author&gt;&lt;author&gt;Reese, R.A.&lt;/author&gt;&lt;author&gt;Dixon. P.&lt;/author&gt;&lt;/authors&gt;&lt;/contributors&gt;&lt;titles&gt;&lt;title&gt;Viral load of various tissues of rainbow trout challenged with viral haemorrhagic septicaemia virus at various stages of disease&lt;/title&gt;&lt;secondary-title&gt;Diseases of Aquatic Organisms&lt;/secondary-title&gt;&lt;/titles&gt;&lt;periodical&gt;&lt;full-title&gt;Diseases of Aquatic Organisms&lt;/full-title&gt;&lt;/periodical&gt;&lt;pages&gt;93-104&lt;/pages&gt;&lt;volume&gt;93&lt;/volume&gt;&lt;keywords&gt;&lt;keyword&gt;Viral haemorrhagic septicaemia virus&lt;/keyword&gt;&lt;keyword&gt;VHSV&lt;/keyword&gt;&lt;keyword&gt;Rainbow trout&lt;/keyword&gt;&lt;keyword&gt;Oncorhynchus mykiss&lt;/keyword&gt;&lt;keyword&gt;Viral load&lt;/keyword&gt;&lt;/keywords&gt;&lt;dates&gt;&lt;year&gt;2011&lt;/year&gt;&lt;/dates&gt;&lt;orig-pub&gt;\\ACT001CL04FS07\BIOSECURITYDATA$\E Library\Animal Catalogue\O\Oidtmann et al 2011 EN24936.pdf&lt;/orig-pub&gt;&lt;label&gt;24936&lt;/label&gt;&lt;urls&gt;&lt;/urls&gt;&lt;custom1&gt;sturgeon_BM&lt;/custom1&gt;&lt;electronic-resource-num&gt;https://www.int-res.com/articles/dao2011/93/d093p093.pdf&lt;/electronic-resource-num&gt;&lt;/record&gt;&lt;/Cite&gt;&lt;/EndNote&gt;</w:instrText>
      </w:r>
      <w:r w:rsidR="00D6271F">
        <w:fldChar w:fldCharType="separate"/>
      </w:r>
      <w:r w:rsidR="00D6271F">
        <w:rPr>
          <w:noProof/>
        </w:rPr>
        <w:t>(Oidtmann et al. 2011b)</w:t>
      </w:r>
      <w:r w:rsidR="00D6271F">
        <w:fldChar w:fldCharType="end"/>
      </w:r>
      <w:r>
        <w:t>.</w:t>
      </w:r>
      <w:r w:rsidR="003B788D">
        <w:t xml:space="preserve"> </w:t>
      </w:r>
      <w:r>
        <w:t xml:space="preserve">In </w:t>
      </w:r>
      <w:r w:rsidR="003B788D">
        <w:t>subclinical</w:t>
      </w:r>
      <w:r>
        <w:t xml:space="preserve"> populations, the optimal tissues are anterior kidney and heart and</w:t>
      </w:r>
      <w:r w:rsidR="00B82CAE">
        <w:t xml:space="preserve">, </w:t>
      </w:r>
      <w:r>
        <w:t xml:space="preserve">during the chronic phase of infection, </w:t>
      </w:r>
      <w:r w:rsidR="003B788D">
        <w:t xml:space="preserve">the </w:t>
      </w:r>
      <w:r>
        <w:t>brain</w:t>
      </w:r>
      <w:r w:rsidR="003B788D">
        <w:t xml:space="preserve"> </w:t>
      </w:r>
      <w:r w:rsidR="00D6271F">
        <w:fldChar w:fldCharType="begin">
          <w:fldData xml:space="preserve">PEVuZE5vdGU+PENpdGU+PEF1dGhvcj5PaWR0bWFubjwvQXV0aG9yPjxZZWFyPjIwMTE8L1llYXI+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</w:fldData>
        </w:fldChar>
      </w:r>
      <w:r w:rsidR="00D6271F">
        <w:instrText xml:space="preserve"> ADDIN EN.CITE </w:instrText>
      </w:r>
      <w:r w:rsidR="00D6271F">
        <w:fldChar w:fldCharType="begin">
          <w:fldData xml:space="preserve">PEVuZE5vdGU+PENpdGU+PEF1dGhvcj5PaWR0bWFubjwvQXV0aG9yPjxZZWFyPjIwMTE8L1llYXI+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(Hershberger et al. 2010b; Oidtmann et al. 2011b)</w:t>
      </w:r>
      <w:r w:rsidR="00D6271F">
        <w:fldChar w:fldCharType="end"/>
      </w:r>
      <w:r w:rsidR="003B788D">
        <w:t>. WOAH recommends that w</w:t>
      </w:r>
      <w:r>
        <w:t xml:space="preserve">hen sampling fish too small in size to permit dissection of individual tissues, viscera including kidney should be collected or whole fish homogenised after removal of the body behind the anal pore. When sampling broodstock, ovarian fluid and milt can be taken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rsidR="003B788D">
        <w:t>.</w:t>
      </w:r>
    </w:p>
    <w:p w14:paraId="443464AF" w14:textId="36164583" w:rsidR="003E4550" w:rsidRDefault="003E4550" w:rsidP="00783207">
      <w:pPr>
        <w:pStyle w:val="Heading4"/>
        <w:numPr>
          <w:ilvl w:val="0"/>
          <w:numId w:val="0"/>
        </w:numPr>
        <w:ind w:left="964" w:hanging="964"/>
      </w:pPr>
      <w:r w:rsidRPr="003A2137">
        <w:rPr>
          <w:rStyle w:val="Emphasis"/>
        </w:rPr>
        <w:t>Yersinia</w:t>
      </w:r>
      <w:r w:rsidRPr="00C75B43">
        <w:rPr>
          <w:rStyle w:val="Emphasis"/>
        </w:rPr>
        <w:t> ruckeri</w:t>
      </w:r>
      <w:r>
        <w:t xml:space="preserve"> (Hagerman strain)</w:t>
      </w:r>
    </w:p>
    <w:p w14:paraId="6AA89EE0" w14:textId="53C61A1C" w:rsidR="004A5DB0" w:rsidRDefault="004D5FA1" w:rsidP="004A5DB0">
      <w:r>
        <w:t xml:space="preserve">A diagnosis is usually based on clinical signs, isolation in culture of </w:t>
      </w:r>
      <w:r w:rsidRPr="00633211">
        <w:rPr>
          <w:rStyle w:val="Emphasis"/>
        </w:rPr>
        <w:t>Y</w:t>
      </w:r>
      <w:r>
        <w:rPr>
          <w:rStyle w:val="Emphasis"/>
        </w:rPr>
        <w:t>. </w:t>
      </w:r>
      <w:r w:rsidRPr="00633211">
        <w:rPr>
          <w:rStyle w:val="Emphasis"/>
        </w:rPr>
        <w:t>ruckeri</w:t>
      </w:r>
      <w:r>
        <w:t xml:space="preserve"> from systemic sites such as kidney or spleen and phenotypic profiling </w: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(Barnes 2011; Carson et al. 2019; Horne &amp; Barnes 1999; Tobback et al. 2007)</w:t>
      </w:r>
      <w:r w:rsidR="00D6271F">
        <w:fldChar w:fldCharType="end"/>
      </w:r>
      <w:r>
        <w:t xml:space="preserve">. </w:t>
      </w:r>
      <w:r w:rsidRPr="0008214C">
        <w:rPr>
          <w:rStyle w:val="Emphasis"/>
        </w:rPr>
        <w:t>Y. ruckeri</w:t>
      </w:r>
      <w:r>
        <w:t xml:space="preserve"> can also be detected using PCR </w: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 </w:instrTex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EN.CITE.DATA </w:instrText>
      </w:r>
      <w:r w:rsidR="00D6271F">
        <w:fldChar w:fldCharType="end"/>
      </w:r>
      <w:r w:rsidR="00D6271F">
        <w:fldChar w:fldCharType="separate"/>
      </w:r>
      <w:r w:rsidR="00D6271F">
        <w:rPr>
          <w:noProof/>
        </w:rPr>
        <w:t>(Altinok, Grizzle &amp; Liu 2001; Gibello et al. 1999)</w:t>
      </w:r>
      <w:r w:rsidR="00D6271F">
        <w:fldChar w:fldCharType="end"/>
      </w:r>
      <w:r>
        <w:t xml:space="preserve"> and real-time PCR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w:t>
      </w:r>
    </w:p>
    <w:p w14:paraId="29DC4EA8" w14:textId="773DCC02" w:rsidR="004A5DB0" w:rsidRDefault="004A5DB0" w:rsidP="0062260E">
      <w:pPr>
        <w:pStyle w:val="Heading3"/>
        <w:numPr>
          <w:ilvl w:val="0"/>
          <w:numId w:val="0"/>
        </w:numPr>
        <w:ind w:left="964" w:hanging="964"/>
        <w:rPr>
          <w:lang w:eastAsia="ja-JP"/>
        </w:rPr>
      </w:pPr>
      <w:bookmarkStart w:id="483" w:name="_Toc165542645"/>
      <w:r>
        <w:rPr>
          <w:lang w:eastAsia="ja-JP"/>
        </w:rPr>
        <w:t>Test result outcomes</w:t>
      </w:r>
      <w:bookmarkEnd w:id="483"/>
    </w:p>
    <w:p w14:paraId="03C23EDE" w14:textId="4FD31297" w:rsidR="004A5DB0" w:rsidRDefault="004A5DB0" w:rsidP="004A5DB0">
      <w:pPr>
        <w:rPr>
          <w:lang w:eastAsia="ja-JP"/>
        </w:rPr>
      </w:pPr>
      <w:r>
        <w:rPr>
          <w:lang w:eastAsia="ja-JP"/>
        </w:rPr>
        <w:t xml:space="preserve">Once a negative test result is received, </w:t>
      </w:r>
      <w:r w:rsidR="0062260E">
        <w:rPr>
          <w:lang w:eastAsia="ja-JP"/>
        </w:rPr>
        <w:t xml:space="preserve">and all other import conditions have been met, </w:t>
      </w:r>
      <w:r>
        <w:rPr>
          <w:lang w:eastAsia="ja-JP"/>
        </w:rPr>
        <w:t xml:space="preserve">the </w:t>
      </w:r>
      <w:r w:rsidR="0062260E">
        <w:rPr>
          <w:lang w:eastAsia="ja-JP"/>
        </w:rPr>
        <w:t>live sturgeon (or batch)</w:t>
      </w:r>
      <w:r>
        <w:rPr>
          <w:lang w:eastAsia="ja-JP"/>
        </w:rPr>
        <w:t xml:space="preserve"> may be released from biosecurity control. If a batch returns a positive test result for </w:t>
      </w:r>
      <w:r w:rsidR="0062260E">
        <w:rPr>
          <w:lang w:eastAsia="ja-JP"/>
        </w:rPr>
        <w:t>any hazard</w:t>
      </w:r>
      <w:r>
        <w:rPr>
          <w:lang w:eastAsia="ja-JP"/>
        </w:rPr>
        <w:t>, it is not released from biosecurity control</w:t>
      </w:r>
      <w:r w:rsidR="0062260E">
        <w:rPr>
          <w:lang w:eastAsia="ja-JP"/>
        </w:rPr>
        <w:t xml:space="preserve">. Departmental officers will determine the next steps, which may require the live sturgeon to </w:t>
      </w:r>
      <w:r>
        <w:rPr>
          <w:lang w:eastAsia="ja-JP"/>
        </w:rPr>
        <w:t>be treated</w:t>
      </w:r>
      <w:r w:rsidR="005E01F9">
        <w:rPr>
          <w:lang w:eastAsia="ja-JP"/>
        </w:rPr>
        <w:t>,</w:t>
      </w:r>
      <w:r>
        <w:rPr>
          <w:lang w:eastAsia="ja-JP"/>
        </w:rPr>
        <w:t xml:space="preserve"> destroyed</w:t>
      </w:r>
      <w:r w:rsidR="005E01F9">
        <w:rPr>
          <w:lang w:eastAsia="ja-JP"/>
        </w:rPr>
        <w:t xml:space="preserve"> or exported</w:t>
      </w:r>
      <w:r>
        <w:rPr>
          <w:lang w:eastAsia="ja-JP"/>
        </w:rPr>
        <w:t>.</w:t>
      </w:r>
    </w:p>
    <w:p w14:paraId="2BA7591D" w14:textId="48F627A5" w:rsidR="008B4E42" w:rsidRPr="008B4E42" w:rsidRDefault="004A5DB0" w:rsidP="004A5DB0">
      <w:pPr>
        <w:rPr>
          <w:lang w:eastAsia="ja-JP"/>
        </w:rPr>
        <w:sectPr w:rsidR="008B4E42" w:rsidRPr="008B4E42">
          <w:pgSz w:w="11906" w:h="16838"/>
          <w:pgMar w:top="1418" w:right="1418" w:bottom="1418" w:left="1418" w:header="567" w:footer="283" w:gutter="0"/>
          <w:cols w:space="708"/>
          <w:docGrid w:linePitch="360"/>
        </w:sectPr>
      </w:pPr>
      <w:r>
        <w:rPr>
          <w:lang w:eastAsia="ja-JP"/>
        </w:rPr>
        <w:t>For those batches that return a positive test result, the department will notify the exporting country</w:t>
      </w:r>
      <w:r w:rsidR="000341B3">
        <w:rPr>
          <w:lang w:eastAsia="ja-JP"/>
        </w:rPr>
        <w:t>’</w:t>
      </w:r>
      <w:r>
        <w:rPr>
          <w:lang w:eastAsia="ja-JP"/>
        </w:rPr>
        <w:t xml:space="preserve">s </w:t>
      </w:r>
      <w:r w:rsidR="0062260E">
        <w:rPr>
          <w:lang w:eastAsia="ja-JP"/>
        </w:rPr>
        <w:t>Competent Authority (</w:t>
      </w:r>
      <w:r>
        <w:rPr>
          <w:lang w:eastAsia="ja-JP"/>
        </w:rPr>
        <w:t>CA</w:t>
      </w:r>
      <w:r w:rsidR="0062260E">
        <w:rPr>
          <w:lang w:eastAsia="ja-JP"/>
        </w:rPr>
        <w:t>)</w:t>
      </w:r>
      <w:r w:rsidR="007711AA">
        <w:rPr>
          <w:lang w:eastAsia="ja-JP"/>
        </w:rPr>
        <w:t xml:space="preserve"> of the result.</w:t>
      </w:r>
      <w:r w:rsidR="0062260E">
        <w:rPr>
          <w:lang w:eastAsia="ja-JP"/>
        </w:rPr>
        <w:t xml:space="preserve"> </w:t>
      </w:r>
      <w:r w:rsidR="007711AA">
        <w:rPr>
          <w:lang w:eastAsia="ja-JP"/>
        </w:rPr>
        <w:t>D</w:t>
      </w:r>
      <w:r>
        <w:rPr>
          <w:lang w:eastAsia="ja-JP"/>
        </w:rPr>
        <w:t xml:space="preserve">epending on the nature of the positive detection, the department </w:t>
      </w:r>
      <w:r w:rsidR="007711AA">
        <w:rPr>
          <w:lang w:eastAsia="ja-JP"/>
        </w:rPr>
        <w:t xml:space="preserve">may </w:t>
      </w:r>
      <w:r>
        <w:rPr>
          <w:lang w:eastAsia="ja-JP"/>
        </w:rPr>
        <w:t xml:space="preserve">request a CA to investigate the cause of the positive </w:t>
      </w:r>
      <w:r w:rsidR="0054792B">
        <w:rPr>
          <w:lang w:eastAsia="ja-JP"/>
        </w:rPr>
        <w:t>batch and</w:t>
      </w:r>
      <w:r>
        <w:rPr>
          <w:lang w:eastAsia="ja-JP"/>
        </w:rPr>
        <w:t xml:space="preserve"> implement appropriate corrective actions to address any identified issues</w:t>
      </w:r>
      <w:r w:rsidR="00071403">
        <w:rPr>
          <w:lang w:eastAsia="ja-JP"/>
        </w:rPr>
        <w:t xml:space="preserve"> before future exports can occur</w:t>
      </w:r>
      <w:r>
        <w:rPr>
          <w:lang w:eastAsia="ja-JP"/>
        </w:rPr>
        <w:t>.</w:t>
      </w:r>
    </w:p>
    <w:p w14:paraId="65D5C515" w14:textId="3E7BD516" w:rsidR="00764D6A" w:rsidRDefault="00E91D72" w:rsidP="007E39EF">
      <w:pPr>
        <w:pStyle w:val="Heading2"/>
        <w:numPr>
          <w:ilvl w:val="0"/>
          <w:numId w:val="0"/>
        </w:numPr>
        <w:ind w:left="720" w:hanging="720"/>
      </w:pPr>
      <w:bookmarkStart w:id="484" w:name="_Toc165542646"/>
      <w:r>
        <w:lastRenderedPageBreak/>
        <w:t>Glossary</w:t>
      </w:r>
      <w:bookmarkEnd w:id="455"/>
      <w:bookmarkEnd w:id="48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1D92BF42" w14:textId="77777777" w:rsidTr="00137F1C">
        <w:trPr>
          <w:cantSplit/>
          <w:tblHeader/>
        </w:trPr>
        <w:tc>
          <w:tcPr>
            <w:tcW w:w="1250" w:type="pct"/>
            <w:tcBorders>
              <w:top w:val="single" w:sz="4" w:space="0" w:color="auto"/>
            </w:tcBorders>
            <w:tcMar>
              <w:left w:w="108" w:type="dxa"/>
              <w:right w:w="108" w:type="dxa"/>
            </w:tcMar>
          </w:tcPr>
          <w:p w14:paraId="54F6A0CD" w14:textId="77777777" w:rsidR="00FE64BC" w:rsidRPr="00FE64BC" w:rsidRDefault="00FE64BC" w:rsidP="00FE64BC">
            <w:pPr>
              <w:pStyle w:val="TableHeading"/>
            </w:pPr>
            <w:bookmarkStart w:id="485" w:name="Title_Glossary"/>
            <w:bookmarkEnd w:id="485"/>
            <w:r w:rsidRPr="00FE64BC">
              <w:t>Term</w:t>
            </w:r>
          </w:p>
        </w:tc>
        <w:tc>
          <w:tcPr>
            <w:tcW w:w="3750" w:type="pct"/>
            <w:tcBorders>
              <w:top w:val="single" w:sz="4" w:space="0" w:color="auto"/>
            </w:tcBorders>
            <w:tcMar>
              <w:left w:w="108" w:type="dxa"/>
              <w:right w:w="108" w:type="dxa"/>
            </w:tcMar>
          </w:tcPr>
          <w:p w14:paraId="1483C113" w14:textId="77777777" w:rsidR="00FE64BC" w:rsidRPr="00FE64BC" w:rsidRDefault="00FE64BC" w:rsidP="00FE64BC">
            <w:pPr>
              <w:pStyle w:val="TableHeading"/>
            </w:pPr>
            <w:r w:rsidRPr="00FE64BC">
              <w:t>Definition</w:t>
            </w:r>
          </w:p>
        </w:tc>
      </w:tr>
      <w:tr w:rsidR="008C6DC3" w14:paraId="050FF00D" w14:textId="77777777" w:rsidTr="00137F1C">
        <w:trPr>
          <w:cantSplit/>
        </w:trPr>
        <w:tc>
          <w:tcPr>
            <w:tcW w:w="1250" w:type="pct"/>
            <w:tcMar>
              <w:left w:w="108" w:type="dxa"/>
              <w:right w:w="108" w:type="dxa"/>
            </w:tcMar>
          </w:tcPr>
          <w:p w14:paraId="1EE72161" w14:textId="0023981D" w:rsidR="008C6DC3" w:rsidRPr="00FE64BC" w:rsidRDefault="008C6DC3" w:rsidP="008C6DC3">
            <w:pPr>
              <w:pStyle w:val="TableText"/>
            </w:pPr>
            <w:r w:rsidRPr="00A11F8D">
              <w:t>Appropriate level of protection (ALOP)</w:t>
            </w:r>
          </w:p>
        </w:tc>
        <w:tc>
          <w:tcPr>
            <w:tcW w:w="3750" w:type="pct"/>
            <w:tcMar>
              <w:left w:w="108" w:type="dxa"/>
              <w:right w:w="108" w:type="dxa"/>
            </w:tcMar>
          </w:tcPr>
          <w:p w14:paraId="23F83B84" w14:textId="02E46F82" w:rsidR="008C6DC3" w:rsidRPr="00FE64BC" w:rsidRDefault="008C6DC3" w:rsidP="008C6DC3">
            <w:pPr>
              <w:pStyle w:val="TableText"/>
            </w:pPr>
            <w:r w:rsidRPr="00255191">
              <w:t xml:space="preserve">The </w:t>
            </w:r>
            <w:hyperlink r:id="rId98" w:history="1">
              <w:r w:rsidRPr="00255191">
                <w:rPr>
                  <w:rStyle w:val="Hyperlink"/>
                </w:rPr>
                <w:t>Biosecurity Act 2015</w:t>
              </w:r>
            </w:hyperlink>
            <w:r w:rsidRPr="00255191">
              <w:t xml:space="preserve"> defines the appropriate level of protection (or ALOP) for Australia as a high level of sanitary and phytosanitary protection aimed at reducing biosecurity risks to very low, but not to zero.</w:t>
            </w:r>
          </w:p>
        </w:tc>
      </w:tr>
      <w:tr w:rsidR="008C6DC3" w14:paraId="685CCDB3" w14:textId="77777777" w:rsidTr="00137F1C">
        <w:trPr>
          <w:cantSplit/>
        </w:trPr>
        <w:tc>
          <w:tcPr>
            <w:tcW w:w="1250" w:type="pct"/>
            <w:tcMar>
              <w:left w:w="108" w:type="dxa"/>
              <w:right w:w="108" w:type="dxa"/>
            </w:tcMar>
          </w:tcPr>
          <w:p w14:paraId="21C01A26" w14:textId="44CC0645" w:rsidR="008C6DC3" w:rsidRPr="00FE64BC" w:rsidRDefault="008C6DC3" w:rsidP="008C6DC3">
            <w:pPr>
              <w:pStyle w:val="TableText"/>
            </w:pPr>
            <w:r>
              <w:t>Approved arrangement (AA)</w:t>
            </w:r>
          </w:p>
        </w:tc>
        <w:tc>
          <w:tcPr>
            <w:tcW w:w="3750" w:type="pct"/>
            <w:tcMar>
              <w:left w:w="108" w:type="dxa"/>
              <w:right w:w="108" w:type="dxa"/>
            </w:tcMar>
          </w:tcPr>
          <w:p w14:paraId="61B7EF1B" w14:textId="58C67A20" w:rsidR="008C6DC3" w:rsidRPr="00FE64BC" w:rsidRDefault="008C6DC3" w:rsidP="008C6DC3">
            <w:pPr>
              <w:pStyle w:val="TableText"/>
            </w:pPr>
            <w:r w:rsidRPr="00C538CD">
              <w:t xml:space="preserve">Approved arrangement (AA) is defined in the </w:t>
            </w:r>
            <w:hyperlink r:id="rId99" w:history="1">
              <w:r w:rsidRPr="00A54DC3">
                <w:rPr>
                  <w:rStyle w:val="Emphasis"/>
                </w:rPr>
                <w:t>Biosecurity Act 2015</w:t>
              </w:r>
            </w:hyperlink>
            <w:r w:rsidRPr="00255191">
              <w:t xml:space="preserve"> </w:t>
            </w:r>
            <w:r w:rsidRPr="00C538CD">
              <w:t>as an arrangement for which an approval is in force under paragraph 406(1)(a) (including a varied arrangement for which an approval is in force under that paragraph as it applies because of subsection 412(3)).</w:t>
            </w:r>
          </w:p>
        </w:tc>
      </w:tr>
      <w:tr w:rsidR="008C6DC3" w14:paraId="67D48FD1" w14:textId="77777777" w:rsidTr="00137F1C">
        <w:trPr>
          <w:cantSplit/>
        </w:trPr>
        <w:tc>
          <w:tcPr>
            <w:tcW w:w="1250" w:type="pct"/>
            <w:tcMar>
              <w:left w:w="108" w:type="dxa"/>
              <w:right w:w="108" w:type="dxa"/>
            </w:tcMar>
          </w:tcPr>
          <w:p w14:paraId="4B4C45A3" w14:textId="02607BB3" w:rsidR="008C6DC3" w:rsidRPr="00FE64BC" w:rsidRDefault="008C6DC3" w:rsidP="008C6DC3">
            <w:pPr>
              <w:pStyle w:val="TableText"/>
            </w:pPr>
            <w:r>
              <w:t>Australian territory</w:t>
            </w:r>
          </w:p>
        </w:tc>
        <w:tc>
          <w:tcPr>
            <w:tcW w:w="3750" w:type="pct"/>
            <w:tcMar>
              <w:left w:w="108" w:type="dxa"/>
              <w:right w:w="108" w:type="dxa"/>
            </w:tcMar>
          </w:tcPr>
          <w:p w14:paraId="4818507C" w14:textId="546B59AE" w:rsidR="008C6DC3" w:rsidRPr="00FE64BC" w:rsidRDefault="008C6DC3" w:rsidP="008C6DC3">
            <w:pPr>
              <w:pStyle w:val="TableText"/>
            </w:pPr>
            <w:r w:rsidRPr="009C4C88">
              <w:t xml:space="preserve">Australian territory as referenced in the </w:t>
            </w:r>
            <w:r w:rsidRPr="009C4C88">
              <w:rPr>
                <w:i/>
              </w:rPr>
              <w:t>Biosecurity Act 2015</w:t>
            </w:r>
            <w:r w:rsidRPr="009C4C88">
              <w:t xml:space="preserve"> refers to Australia, Christmas Island and Cocos (Keeling) Islands.</w:t>
            </w:r>
          </w:p>
        </w:tc>
      </w:tr>
      <w:tr w:rsidR="008C6DC3" w14:paraId="02ECDBDD" w14:textId="77777777" w:rsidTr="00137F1C">
        <w:trPr>
          <w:cantSplit/>
        </w:trPr>
        <w:tc>
          <w:tcPr>
            <w:tcW w:w="1250" w:type="pct"/>
            <w:tcMar>
              <w:left w:w="108" w:type="dxa"/>
              <w:right w:w="108" w:type="dxa"/>
            </w:tcMar>
          </w:tcPr>
          <w:p w14:paraId="609E3EE8" w14:textId="32A1F68A" w:rsidR="008C6DC3" w:rsidRPr="00FE64BC" w:rsidRDefault="008C6DC3" w:rsidP="008C6DC3">
            <w:pPr>
              <w:pStyle w:val="TableText"/>
            </w:pPr>
            <w:r w:rsidRPr="00A11F8D">
              <w:t>Biosecurity</w:t>
            </w:r>
          </w:p>
        </w:tc>
        <w:tc>
          <w:tcPr>
            <w:tcW w:w="3750" w:type="pct"/>
            <w:tcMar>
              <w:left w:w="108" w:type="dxa"/>
              <w:right w:w="108" w:type="dxa"/>
            </w:tcMar>
          </w:tcPr>
          <w:p w14:paraId="31E03F65" w14:textId="32B477FC" w:rsidR="008C6DC3" w:rsidRPr="00FE64BC" w:rsidRDefault="008C6DC3" w:rsidP="008C6DC3">
            <w:pPr>
              <w:pStyle w:val="TableText"/>
            </w:pPr>
            <w:r w:rsidRPr="00A11F8D">
              <w:t>The prevention of the entry, establishment or spread of unwanted pests and infectious disease agents to protect human, animal or plant health or life, and the environment.</w:t>
            </w:r>
          </w:p>
        </w:tc>
      </w:tr>
      <w:tr w:rsidR="008C6DC3" w14:paraId="6EEC9652" w14:textId="77777777" w:rsidTr="00137F1C">
        <w:trPr>
          <w:cantSplit/>
        </w:trPr>
        <w:tc>
          <w:tcPr>
            <w:tcW w:w="1250" w:type="pct"/>
            <w:tcMar>
              <w:left w:w="108" w:type="dxa"/>
              <w:right w:w="108" w:type="dxa"/>
            </w:tcMar>
          </w:tcPr>
          <w:p w14:paraId="53BB5C6A" w14:textId="4E7A2FE5" w:rsidR="008C6DC3" w:rsidRPr="00FE64BC" w:rsidRDefault="008C6DC3" w:rsidP="008C6DC3">
            <w:pPr>
              <w:pStyle w:val="TableText"/>
            </w:pPr>
            <w:r w:rsidRPr="00CE0084">
              <w:t>Biosecurity import risk analysis (BIRA)</w:t>
            </w:r>
          </w:p>
        </w:tc>
        <w:tc>
          <w:tcPr>
            <w:tcW w:w="3750" w:type="pct"/>
            <w:tcMar>
              <w:left w:w="108" w:type="dxa"/>
              <w:right w:w="108" w:type="dxa"/>
            </w:tcMar>
          </w:tcPr>
          <w:p w14:paraId="55D53204" w14:textId="54D4BA13" w:rsidR="008C6DC3" w:rsidRPr="00FE64BC" w:rsidRDefault="008C6DC3" w:rsidP="008C6DC3">
            <w:pPr>
              <w:pStyle w:val="TableText"/>
            </w:pPr>
            <w:r w:rsidRPr="00CE0084">
              <w:t xml:space="preserve">The </w:t>
            </w:r>
            <w:hyperlink r:id="rId100" w:history="1">
              <w:r w:rsidRPr="00A54DC3">
                <w:rPr>
                  <w:rStyle w:val="Emphasis"/>
                </w:rPr>
                <w:t>Biosecurity Act 2015</w:t>
              </w:r>
            </w:hyperlink>
            <w:r>
              <w:t xml:space="preserve"> </w:t>
            </w:r>
            <w:r w:rsidRPr="00CE0084">
              <w:t>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8C6DC3" w14:paraId="51C9A314" w14:textId="77777777" w:rsidTr="00137F1C">
        <w:trPr>
          <w:cantSplit/>
        </w:trPr>
        <w:tc>
          <w:tcPr>
            <w:tcW w:w="1250" w:type="pct"/>
            <w:tcMar>
              <w:left w:w="108" w:type="dxa"/>
              <w:right w:w="108" w:type="dxa"/>
            </w:tcMar>
          </w:tcPr>
          <w:p w14:paraId="054FC3F3" w14:textId="60F21688" w:rsidR="008C6DC3" w:rsidRPr="00FE64BC" w:rsidRDefault="008C6DC3" w:rsidP="008C6DC3">
            <w:pPr>
              <w:pStyle w:val="TableText"/>
            </w:pPr>
            <w:r>
              <w:t>Biosecurity measures</w:t>
            </w:r>
          </w:p>
        </w:tc>
        <w:tc>
          <w:tcPr>
            <w:tcW w:w="3750" w:type="pct"/>
            <w:tcMar>
              <w:left w:w="108" w:type="dxa"/>
              <w:right w:w="108" w:type="dxa"/>
            </w:tcMar>
          </w:tcPr>
          <w:p w14:paraId="601CF401" w14:textId="4D5E6F8F" w:rsidR="008C6DC3" w:rsidRPr="00FE64BC" w:rsidRDefault="008C6DC3" w:rsidP="008C6DC3">
            <w:pPr>
              <w:pStyle w:val="TableText"/>
            </w:pPr>
            <w:r w:rsidRPr="00F6216A">
              <w:t xml:space="preserve">The </w:t>
            </w:r>
            <w:hyperlink r:id="rId101" w:history="1">
              <w:r w:rsidRPr="00A54DC3">
                <w:rPr>
                  <w:rStyle w:val="Emphasis"/>
                </w:rPr>
                <w:t>Biosecurity Act 2015</w:t>
              </w:r>
            </w:hyperlink>
            <w:r>
              <w:t xml:space="preserve"> </w:t>
            </w:r>
            <w:r w:rsidRPr="00F6216A">
              <w:t>defines biosecurity measures as measures to manage biosecurity risk, the risk of contagion of a listed human disease, the risk of listed human diseases entering, emerging, establishing themselves or spreading in Australian territory, and biosecurity emergencies and human biosecurity emergencies</w:t>
            </w:r>
            <w:r>
              <w:t>.</w:t>
            </w:r>
          </w:p>
        </w:tc>
      </w:tr>
      <w:tr w:rsidR="008C6DC3" w14:paraId="0CC95D94" w14:textId="77777777" w:rsidTr="00137F1C">
        <w:trPr>
          <w:cantSplit/>
        </w:trPr>
        <w:tc>
          <w:tcPr>
            <w:tcW w:w="1250" w:type="pct"/>
            <w:tcMar>
              <w:left w:w="108" w:type="dxa"/>
              <w:right w:w="108" w:type="dxa"/>
            </w:tcMar>
          </w:tcPr>
          <w:p w14:paraId="3F821281" w14:textId="292D4130" w:rsidR="008C6DC3" w:rsidRPr="00FE64BC" w:rsidRDefault="008C6DC3" w:rsidP="008C6DC3">
            <w:pPr>
              <w:pStyle w:val="TableText"/>
            </w:pPr>
            <w:r>
              <w:t>Biosecurity risk</w:t>
            </w:r>
          </w:p>
        </w:tc>
        <w:tc>
          <w:tcPr>
            <w:tcW w:w="3750" w:type="pct"/>
            <w:tcMar>
              <w:left w:w="108" w:type="dxa"/>
              <w:right w:w="108" w:type="dxa"/>
            </w:tcMar>
          </w:tcPr>
          <w:p w14:paraId="7C0CA957" w14:textId="63961981" w:rsidR="008C6DC3" w:rsidRPr="00FE64BC" w:rsidRDefault="008C6DC3" w:rsidP="008C6DC3">
            <w:pPr>
              <w:pStyle w:val="TableText"/>
            </w:pPr>
            <w:r w:rsidRPr="00F6216A">
              <w:t xml:space="preserve">The </w:t>
            </w:r>
            <w:hyperlink r:id="rId102" w:history="1">
              <w:r w:rsidRPr="00A54DC3">
                <w:rPr>
                  <w:rStyle w:val="Emphasis"/>
                </w:rPr>
                <w:t>Biosecurity Act 2015</w:t>
              </w:r>
            </w:hyperlink>
            <w:r>
              <w:t xml:space="preserve"> </w:t>
            </w:r>
            <w:r w:rsidRPr="00F6216A">
              <w:t>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9D4F7C" w14:paraId="4FBF500C" w14:textId="77777777" w:rsidTr="00137F1C">
        <w:trPr>
          <w:cantSplit/>
        </w:trPr>
        <w:tc>
          <w:tcPr>
            <w:tcW w:w="1250" w:type="pct"/>
            <w:tcMar>
              <w:left w:w="108" w:type="dxa"/>
              <w:right w:w="108" w:type="dxa"/>
            </w:tcMar>
          </w:tcPr>
          <w:p w14:paraId="1C3CF291" w14:textId="298D7FDF" w:rsidR="009D4F7C" w:rsidRDefault="009D4F7C" w:rsidP="008C6DC3">
            <w:pPr>
              <w:pStyle w:val="TableText"/>
            </w:pPr>
            <w:r>
              <w:t>Caviar</w:t>
            </w:r>
          </w:p>
        </w:tc>
        <w:tc>
          <w:tcPr>
            <w:tcW w:w="3750" w:type="pct"/>
            <w:tcMar>
              <w:left w:w="108" w:type="dxa"/>
              <w:right w:w="108" w:type="dxa"/>
            </w:tcMar>
          </w:tcPr>
          <w:p w14:paraId="693274FF" w14:textId="2A6897CB" w:rsidR="009D4F7C" w:rsidRPr="00F6216A" w:rsidRDefault="009D4F7C" w:rsidP="008C6DC3">
            <w:pPr>
              <w:pStyle w:val="TableText"/>
            </w:pPr>
            <w:r>
              <w:t>Roe from sturgeon species.</w:t>
            </w:r>
          </w:p>
        </w:tc>
      </w:tr>
      <w:tr w:rsidR="008C6DC3" w14:paraId="750178E5" w14:textId="77777777" w:rsidTr="00137F1C">
        <w:trPr>
          <w:cantSplit/>
        </w:trPr>
        <w:tc>
          <w:tcPr>
            <w:tcW w:w="1250" w:type="pct"/>
            <w:tcMar>
              <w:left w:w="108" w:type="dxa"/>
              <w:right w:w="108" w:type="dxa"/>
            </w:tcMar>
          </w:tcPr>
          <w:p w14:paraId="2417AAB1" w14:textId="2419C4E9" w:rsidR="008C6DC3" w:rsidRPr="00FE64BC" w:rsidRDefault="008C6DC3" w:rsidP="008C6DC3">
            <w:pPr>
              <w:pStyle w:val="TableText"/>
            </w:pPr>
            <w:r w:rsidRPr="00F6216A">
              <w:t>Certifying Official</w:t>
            </w:r>
          </w:p>
        </w:tc>
        <w:tc>
          <w:tcPr>
            <w:tcW w:w="3750" w:type="pct"/>
            <w:tcMar>
              <w:left w:w="108" w:type="dxa"/>
              <w:right w:w="108" w:type="dxa"/>
            </w:tcMar>
          </w:tcPr>
          <w:p w14:paraId="3AFC1D6C" w14:textId="65FDD66C" w:rsidR="008C6DC3" w:rsidRPr="00FE64BC" w:rsidRDefault="008C6DC3" w:rsidP="008C6DC3">
            <w:pPr>
              <w:pStyle w:val="TableText"/>
            </w:pPr>
            <w:r w:rsidRPr="00F6216A">
              <w:t xml:space="preserve">A person authorised by the </w:t>
            </w:r>
            <w:r>
              <w:t>competent authority</w:t>
            </w:r>
            <w:r w:rsidRPr="00F6216A">
              <w:t xml:space="preserve"> to sign health certificates for aquatic animals.</w:t>
            </w:r>
          </w:p>
        </w:tc>
      </w:tr>
      <w:tr w:rsidR="008C6DC3" w14:paraId="4ED96995" w14:textId="77777777" w:rsidTr="00137F1C">
        <w:trPr>
          <w:cantSplit/>
        </w:trPr>
        <w:tc>
          <w:tcPr>
            <w:tcW w:w="1250" w:type="pct"/>
            <w:tcMar>
              <w:left w:w="108" w:type="dxa"/>
              <w:right w:w="108" w:type="dxa"/>
            </w:tcMar>
          </w:tcPr>
          <w:p w14:paraId="5487E007" w14:textId="2B136F25" w:rsidR="008C6DC3" w:rsidRPr="00FE64BC" w:rsidRDefault="008C6DC3" w:rsidP="008C6DC3">
            <w:pPr>
              <w:pStyle w:val="TableText"/>
            </w:pPr>
            <w:r w:rsidRPr="00AF34B8">
              <w:t>Closed system</w:t>
            </w:r>
          </w:p>
        </w:tc>
        <w:tc>
          <w:tcPr>
            <w:tcW w:w="3750" w:type="pct"/>
            <w:tcMar>
              <w:left w:w="108" w:type="dxa"/>
              <w:right w:w="108" w:type="dxa"/>
            </w:tcMar>
          </w:tcPr>
          <w:p w14:paraId="7BAA49AD" w14:textId="0839FE6A" w:rsidR="008C6DC3" w:rsidRPr="00FE64BC" w:rsidRDefault="008C6DC3" w:rsidP="008C6DC3">
            <w:pPr>
              <w:pStyle w:val="TableText"/>
            </w:pPr>
            <w:r w:rsidRPr="00AF34B8">
              <w:t>A</w:t>
            </w:r>
            <w:r w:rsidRPr="00AF34B8">
              <w:rPr>
                <w:b/>
                <w:bCs/>
              </w:rPr>
              <w:t xml:space="preserve"> </w:t>
            </w:r>
            <w:r w:rsidRPr="00AF34B8">
              <w:t>system in which there is good control of both host movement and water flow (</w:t>
            </w:r>
            <w:r w:rsidR="00FE1632">
              <w:t>e.g.</w:t>
            </w:r>
            <w:r>
              <w:t xml:space="preserve"> a</w:t>
            </w:r>
            <w:r w:rsidRPr="00AF34B8">
              <w:t xml:space="preserve"> recirculati</w:t>
            </w:r>
            <w:r>
              <w:t>ng</w:t>
            </w:r>
            <w:r w:rsidRPr="00AF34B8">
              <w:t xml:space="preserve"> aquaculture</w:t>
            </w:r>
            <w:r>
              <w:t xml:space="preserve"> system</w:t>
            </w:r>
            <w:r w:rsidRPr="00AF34B8">
              <w:t>).</w:t>
            </w:r>
          </w:p>
        </w:tc>
      </w:tr>
      <w:tr w:rsidR="008C6DC3" w14:paraId="461B0AB9" w14:textId="77777777" w:rsidTr="00137F1C">
        <w:trPr>
          <w:cantSplit/>
        </w:trPr>
        <w:tc>
          <w:tcPr>
            <w:tcW w:w="1250" w:type="pct"/>
            <w:tcMar>
              <w:left w:w="108" w:type="dxa"/>
              <w:right w:w="108" w:type="dxa"/>
            </w:tcMar>
          </w:tcPr>
          <w:p w14:paraId="05B45D29" w14:textId="25DA2C46" w:rsidR="008C6DC3" w:rsidRPr="00FE64BC" w:rsidRDefault="008C6DC3" w:rsidP="008C6DC3">
            <w:pPr>
              <w:pStyle w:val="TableText"/>
            </w:pPr>
            <w:r>
              <w:t>Compartment</w:t>
            </w:r>
          </w:p>
        </w:tc>
        <w:tc>
          <w:tcPr>
            <w:tcW w:w="3750" w:type="pct"/>
            <w:tcMar>
              <w:left w:w="108" w:type="dxa"/>
              <w:right w:w="108" w:type="dxa"/>
            </w:tcMar>
          </w:tcPr>
          <w:p w14:paraId="7366B42D" w14:textId="2DB7584D" w:rsidR="008C6DC3" w:rsidRPr="00FE64BC" w:rsidRDefault="008C6DC3" w:rsidP="008C6DC3">
            <w:pPr>
              <w:pStyle w:val="TableText"/>
            </w:pPr>
            <w:r>
              <w:t>O</w:t>
            </w:r>
            <w:r w:rsidRPr="0061603B">
              <w:t>ne or more aquaculture establishments under a common biosecurity management system containing an aquatic animal population with a distinct health status with respect to a specific disease or diseases for which required surveillance and control measures are applied and basic biosecurity conditions are met for the purposes of international trade. Such compartments must be clearly documented by the</w:t>
            </w:r>
            <w:r>
              <w:t xml:space="preserve"> competent authority</w:t>
            </w:r>
            <w:r w:rsidRPr="0061603B">
              <w:t>.</w:t>
            </w:r>
          </w:p>
        </w:tc>
      </w:tr>
      <w:tr w:rsidR="008C6DC3" w14:paraId="5364D9C4" w14:textId="77777777" w:rsidTr="00137F1C">
        <w:trPr>
          <w:cantSplit/>
        </w:trPr>
        <w:tc>
          <w:tcPr>
            <w:tcW w:w="1250" w:type="pct"/>
            <w:tcMar>
              <w:left w:w="108" w:type="dxa"/>
              <w:right w:w="108" w:type="dxa"/>
            </w:tcMar>
          </w:tcPr>
          <w:p w14:paraId="16773619" w14:textId="0430DEB0" w:rsidR="008C6DC3" w:rsidRPr="00FE64BC" w:rsidRDefault="008C6DC3" w:rsidP="008C6DC3">
            <w:pPr>
              <w:pStyle w:val="TableText"/>
            </w:pPr>
            <w:r>
              <w:t>Competent Authority</w:t>
            </w:r>
          </w:p>
        </w:tc>
        <w:tc>
          <w:tcPr>
            <w:tcW w:w="3750" w:type="pct"/>
            <w:tcMar>
              <w:left w:w="108" w:type="dxa"/>
              <w:right w:w="108" w:type="dxa"/>
            </w:tcMar>
          </w:tcPr>
          <w:p w14:paraId="76631D38" w14:textId="79447C23" w:rsidR="008C6DC3" w:rsidRPr="00FE64BC" w:rsidRDefault="008C6DC3" w:rsidP="008C6DC3">
            <w:pPr>
              <w:pStyle w:val="TableText"/>
            </w:pPr>
            <w:r>
              <w:t>T</w:t>
            </w:r>
            <w:r w:rsidRPr="007653B1">
              <w:t>he Veterinary Authority or other Governmental Authority of a Member Country having the responsibility and competence for ensuring or supervising the implementation of aquatic animal health and welfare measures, international health certification and other standards and recommendations in the Aquatic Code in the whole territory.</w:t>
            </w:r>
          </w:p>
        </w:tc>
      </w:tr>
      <w:tr w:rsidR="008C6DC3" w14:paraId="32B2F3B2" w14:textId="77777777" w:rsidTr="00137F1C">
        <w:trPr>
          <w:cantSplit/>
        </w:trPr>
        <w:tc>
          <w:tcPr>
            <w:tcW w:w="1250" w:type="pct"/>
            <w:tcMar>
              <w:left w:w="108" w:type="dxa"/>
              <w:right w:w="108" w:type="dxa"/>
            </w:tcMar>
          </w:tcPr>
          <w:p w14:paraId="5F0307BF" w14:textId="454B0A58" w:rsidR="008C6DC3" w:rsidRPr="00FE64BC" w:rsidRDefault="008C6DC3" w:rsidP="008C6DC3">
            <w:pPr>
              <w:pStyle w:val="TableText"/>
            </w:pPr>
            <w:r w:rsidRPr="00A11F8D">
              <w:t>Endemic</w:t>
            </w:r>
          </w:p>
        </w:tc>
        <w:tc>
          <w:tcPr>
            <w:tcW w:w="3750" w:type="pct"/>
            <w:tcMar>
              <w:left w:w="108" w:type="dxa"/>
              <w:right w:w="108" w:type="dxa"/>
            </w:tcMar>
          </w:tcPr>
          <w:p w14:paraId="124D1889" w14:textId="7180DDAA" w:rsidR="008C6DC3" w:rsidRPr="00FE64BC" w:rsidRDefault="008C6DC3" w:rsidP="008C6DC3">
            <w:pPr>
              <w:pStyle w:val="TableText"/>
            </w:pPr>
            <w:r w:rsidRPr="00A11F8D">
              <w:t>Belonging to, native to, or prevalent in a particular geography, area or environment.</w:t>
            </w:r>
          </w:p>
        </w:tc>
      </w:tr>
      <w:tr w:rsidR="008C6DC3" w14:paraId="278BEC1A" w14:textId="77777777" w:rsidTr="00137F1C">
        <w:trPr>
          <w:cantSplit/>
        </w:trPr>
        <w:tc>
          <w:tcPr>
            <w:tcW w:w="1250" w:type="pct"/>
            <w:tcMar>
              <w:left w:w="108" w:type="dxa"/>
              <w:right w:w="108" w:type="dxa"/>
            </w:tcMar>
          </w:tcPr>
          <w:p w14:paraId="02E8C1FF" w14:textId="3DED6C00" w:rsidR="008C6DC3" w:rsidRPr="00A11F8D" w:rsidRDefault="008C6DC3" w:rsidP="008C6DC3">
            <w:pPr>
              <w:pStyle w:val="TableText"/>
            </w:pPr>
            <w:r>
              <w:t>E</w:t>
            </w:r>
            <w:r w:rsidRPr="00A13CE1">
              <w:t>pidemiological</w:t>
            </w:r>
            <w:r>
              <w:t xml:space="preserve"> unit</w:t>
            </w:r>
          </w:p>
        </w:tc>
        <w:tc>
          <w:tcPr>
            <w:tcW w:w="3750" w:type="pct"/>
            <w:tcMar>
              <w:left w:w="108" w:type="dxa"/>
              <w:right w:w="108" w:type="dxa"/>
            </w:tcMar>
          </w:tcPr>
          <w:p w14:paraId="3666F9DA" w14:textId="77C4C2E2" w:rsidR="008C6DC3" w:rsidRPr="00FE64BC" w:rsidRDefault="008C6DC3" w:rsidP="008C6DC3">
            <w:pPr>
              <w:pStyle w:val="TableText"/>
            </w:pPr>
            <w:r>
              <w:t>A group of animals that share approximately the same risk of exposure to a pathogenic agent with a defined location. This may be because they share a common aquatic environment (e.g. fish in a pond, caged fish in a lake) or because management practices make it likely that a pathogenic agent in one group of animals would quickly spread to other animals (e.g. all the ponds on a farm, all the ponds in a village system).</w:t>
            </w:r>
          </w:p>
        </w:tc>
      </w:tr>
      <w:tr w:rsidR="008C6DC3" w14:paraId="6D780298" w14:textId="77777777" w:rsidTr="00137F1C">
        <w:trPr>
          <w:cantSplit/>
        </w:trPr>
        <w:tc>
          <w:tcPr>
            <w:tcW w:w="1250" w:type="pct"/>
            <w:tcMar>
              <w:left w:w="108" w:type="dxa"/>
              <w:right w:w="108" w:type="dxa"/>
            </w:tcMar>
          </w:tcPr>
          <w:p w14:paraId="3FDA0017" w14:textId="4D726785" w:rsidR="008C6DC3" w:rsidRDefault="008C6DC3" w:rsidP="008C6DC3">
            <w:pPr>
              <w:pStyle w:val="TableText"/>
            </w:pPr>
            <w:r>
              <w:t>E</w:t>
            </w:r>
            <w:r w:rsidRPr="00A61801">
              <w:t>quivalence</w:t>
            </w:r>
          </w:p>
        </w:tc>
        <w:tc>
          <w:tcPr>
            <w:tcW w:w="3750" w:type="pct"/>
            <w:tcMar>
              <w:left w:w="108" w:type="dxa"/>
              <w:right w:w="108" w:type="dxa"/>
            </w:tcMar>
          </w:tcPr>
          <w:p w14:paraId="29423F02" w14:textId="42A68F8D" w:rsidR="008C6DC3" w:rsidRPr="00FE64BC" w:rsidRDefault="008C6DC3" w:rsidP="008C6DC3">
            <w:pPr>
              <w:pStyle w:val="TableText"/>
            </w:pPr>
            <w:r w:rsidRPr="00A61801">
              <w:t>The state wherein the biosecurity measure(s) proposed by the exporting country as an alternative to those of the importing country, achieve(s) the same level of protection as those prescribed by the importing country.</w:t>
            </w:r>
          </w:p>
        </w:tc>
      </w:tr>
      <w:tr w:rsidR="008C6DC3" w14:paraId="4BCAD632" w14:textId="77777777" w:rsidTr="00137F1C">
        <w:trPr>
          <w:cantSplit/>
        </w:trPr>
        <w:tc>
          <w:tcPr>
            <w:tcW w:w="1250" w:type="pct"/>
            <w:tcMar>
              <w:left w:w="108" w:type="dxa"/>
              <w:right w:w="108" w:type="dxa"/>
            </w:tcMar>
          </w:tcPr>
          <w:p w14:paraId="7F7F5B29" w14:textId="3F881195" w:rsidR="008C6DC3" w:rsidRDefault="008C6DC3" w:rsidP="008C6DC3">
            <w:pPr>
              <w:pStyle w:val="TableText"/>
            </w:pPr>
            <w:r>
              <w:lastRenderedPageBreak/>
              <w:t>E</w:t>
            </w:r>
            <w:r w:rsidRPr="00775CBC">
              <w:t>xotic</w:t>
            </w:r>
          </w:p>
        </w:tc>
        <w:tc>
          <w:tcPr>
            <w:tcW w:w="3750" w:type="pct"/>
            <w:tcMar>
              <w:left w:w="108" w:type="dxa"/>
              <w:right w:w="108" w:type="dxa"/>
            </w:tcMar>
          </w:tcPr>
          <w:p w14:paraId="53D920C4" w14:textId="0ADDE5AC" w:rsidR="008C6DC3" w:rsidRPr="00FE64BC" w:rsidRDefault="008C6DC3" w:rsidP="008C6DC3">
            <w:pPr>
              <w:pStyle w:val="TableText"/>
            </w:pPr>
            <w:r w:rsidRPr="00775CBC">
              <w:t>When referring to a disease, is not present in the country of concern, and for which measures are in place to either prevent or detect possible incursion of the disease into the country.</w:t>
            </w:r>
          </w:p>
        </w:tc>
      </w:tr>
      <w:tr w:rsidR="008C6DC3" w14:paraId="249DA474" w14:textId="77777777" w:rsidTr="00137F1C">
        <w:trPr>
          <w:cantSplit/>
        </w:trPr>
        <w:tc>
          <w:tcPr>
            <w:tcW w:w="1250" w:type="pct"/>
            <w:tcMar>
              <w:left w:w="108" w:type="dxa"/>
              <w:right w:w="108" w:type="dxa"/>
            </w:tcMar>
          </w:tcPr>
          <w:p w14:paraId="5142F5A8" w14:textId="4EBAB53B" w:rsidR="008C6DC3" w:rsidRDefault="008C6DC3" w:rsidP="008C6DC3">
            <w:pPr>
              <w:pStyle w:val="TableText"/>
            </w:pPr>
            <w:r>
              <w:t>Fomite</w:t>
            </w:r>
          </w:p>
        </w:tc>
        <w:tc>
          <w:tcPr>
            <w:tcW w:w="3750" w:type="pct"/>
            <w:tcMar>
              <w:left w:w="108" w:type="dxa"/>
              <w:right w:w="108" w:type="dxa"/>
            </w:tcMar>
          </w:tcPr>
          <w:p w14:paraId="10D709BF" w14:textId="6E079AD6" w:rsidR="008C6DC3" w:rsidRPr="00FE64BC" w:rsidRDefault="008C6DC3" w:rsidP="008C6DC3">
            <w:pPr>
              <w:pStyle w:val="TableText"/>
            </w:pPr>
            <w:r>
              <w:t>An inanimate object or material that, when contaminated with or exposed to infectious agents, can transfer disease to new host (e.g. equipment</w:t>
            </w:r>
            <w:r w:rsidR="004F5DD0">
              <w:t>)</w:t>
            </w:r>
            <w:r>
              <w:t>.</w:t>
            </w:r>
          </w:p>
        </w:tc>
      </w:tr>
      <w:tr w:rsidR="008C6DC3" w14:paraId="120986C8" w14:textId="77777777" w:rsidTr="00137F1C">
        <w:trPr>
          <w:cantSplit/>
        </w:trPr>
        <w:tc>
          <w:tcPr>
            <w:tcW w:w="1250" w:type="pct"/>
            <w:tcMar>
              <w:left w:w="108" w:type="dxa"/>
              <w:right w:w="108" w:type="dxa"/>
            </w:tcMar>
          </w:tcPr>
          <w:p w14:paraId="68C48B1D" w14:textId="1284509F" w:rsidR="008C6DC3" w:rsidRDefault="008C6DC3" w:rsidP="008C6DC3">
            <w:pPr>
              <w:pStyle w:val="TableText"/>
            </w:pPr>
            <w:r>
              <w:t>H</w:t>
            </w:r>
            <w:r w:rsidRPr="006E5727">
              <w:t>azard</w:t>
            </w:r>
          </w:p>
        </w:tc>
        <w:tc>
          <w:tcPr>
            <w:tcW w:w="3750" w:type="pct"/>
            <w:tcMar>
              <w:left w:w="108" w:type="dxa"/>
              <w:right w:w="108" w:type="dxa"/>
            </w:tcMar>
          </w:tcPr>
          <w:p w14:paraId="5719C0E2" w14:textId="65F7F3AE" w:rsidR="008C6DC3" w:rsidRPr="00FE64BC" w:rsidRDefault="008C6DC3" w:rsidP="008C6DC3">
            <w:pPr>
              <w:pStyle w:val="TableText"/>
            </w:pPr>
            <w:r w:rsidRPr="006E5727">
              <w:t>A biological, chemical or physical agent in, or a condition of, an aquatic animal or aquatic animal product with the potential to cause an adverse effect on aquatic animal health or public health.</w:t>
            </w:r>
          </w:p>
        </w:tc>
      </w:tr>
      <w:tr w:rsidR="008C6DC3" w14:paraId="0B020126" w14:textId="77777777" w:rsidTr="00137F1C">
        <w:trPr>
          <w:cantSplit/>
        </w:trPr>
        <w:tc>
          <w:tcPr>
            <w:tcW w:w="1250" w:type="pct"/>
            <w:tcMar>
              <w:left w:w="108" w:type="dxa"/>
              <w:right w:w="108" w:type="dxa"/>
            </w:tcMar>
          </w:tcPr>
          <w:p w14:paraId="5857C4A9" w14:textId="66F2C25A" w:rsidR="008C6DC3" w:rsidRDefault="008C6DC3" w:rsidP="008C6DC3">
            <w:pPr>
              <w:pStyle w:val="TableText"/>
            </w:pPr>
            <w:r>
              <w:t>H</w:t>
            </w:r>
            <w:r w:rsidRPr="00D9404C">
              <w:t>ealth certificate</w:t>
            </w:r>
          </w:p>
        </w:tc>
        <w:tc>
          <w:tcPr>
            <w:tcW w:w="3750" w:type="pct"/>
            <w:tcMar>
              <w:left w:w="108" w:type="dxa"/>
              <w:right w:w="108" w:type="dxa"/>
            </w:tcMar>
          </w:tcPr>
          <w:p w14:paraId="3A207A56" w14:textId="744C4B46" w:rsidR="008C6DC3" w:rsidRPr="00FE64BC" w:rsidRDefault="008C6DC3" w:rsidP="008C6DC3">
            <w:pPr>
              <w:pStyle w:val="TableText"/>
            </w:pPr>
            <w:r w:rsidRPr="00D9404C">
              <w:t xml:space="preserve">For an animal or part of an animal that is to be imported into Australian territory from a place outside Australian territory (the overseas place) means a certificate that is in a form approved by the Director of Biosecurity and has been signed by an approved officer from the overseas place. </w:t>
            </w:r>
          </w:p>
        </w:tc>
      </w:tr>
      <w:tr w:rsidR="008C6DC3" w14:paraId="101CF492" w14:textId="77777777" w:rsidTr="00137F1C">
        <w:trPr>
          <w:cantSplit/>
        </w:trPr>
        <w:tc>
          <w:tcPr>
            <w:tcW w:w="1250" w:type="pct"/>
            <w:tcMar>
              <w:left w:w="108" w:type="dxa"/>
              <w:right w:w="108" w:type="dxa"/>
            </w:tcMar>
          </w:tcPr>
          <w:p w14:paraId="05579737" w14:textId="41DF416E" w:rsidR="008C6DC3" w:rsidRDefault="008C6DC3" w:rsidP="008C6DC3">
            <w:pPr>
              <w:pStyle w:val="TableText"/>
            </w:pPr>
            <w:r w:rsidRPr="00A11F8D">
              <w:t>Host</w:t>
            </w:r>
          </w:p>
        </w:tc>
        <w:tc>
          <w:tcPr>
            <w:tcW w:w="3750" w:type="pct"/>
            <w:tcMar>
              <w:left w:w="108" w:type="dxa"/>
              <w:right w:w="108" w:type="dxa"/>
            </w:tcMar>
          </w:tcPr>
          <w:p w14:paraId="0C50BADA" w14:textId="2DF0C04E" w:rsidR="008C6DC3" w:rsidRPr="00FE64BC" w:rsidRDefault="008C6DC3" w:rsidP="008C6DC3">
            <w:pPr>
              <w:pStyle w:val="TableText"/>
            </w:pPr>
            <w:r w:rsidRPr="00A11F8D">
              <w:t>An organism that harbours a parasite, mutual partner, or commensal partner, typically providing nourishment and shelter.</w:t>
            </w:r>
          </w:p>
        </w:tc>
      </w:tr>
      <w:tr w:rsidR="008C6DC3" w14:paraId="5BC55113" w14:textId="77777777" w:rsidTr="00137F1C">
        <w:trPr>
          <w:cantSplit/>
        </w:trPr>
        <w:tc>
          <w:tcPr>
            <w:tcW w:w="1250" w:type="pct"/>
            <w:tcMar>
              <w:left w:w="108" w:type="dxa"/>
              <w:right w:w="108" w:type="dxa"/>
            </w:tcMar>
          </w:tcPr>
          <w:p w14:paraId="50F5BE4F" w14:textId="3BC41F98" w:rsidR="008C6DC3" w:rsidRPr="00A11F8D" w:rsidRDefault="008C6DC3" w:rsidP="008C6DC3">
            <w:pPr>
              <w:pStyle w:val="TableText"/>
            </w:pPr>
            <w:r w:rsidRPr="00A11F8D">
              <w:t>Import permit</w:t>
            </w:r>
          </w:p>
        </w:tc>
        <w:tc>
          <w:tcPr>
            <w:tcW w:w="3750" w:type="pct"/>
            <w:tcMar>
              <w:left w:w="108" w:type="dxa"/>
              <w:right w:w="108" w:type="dxa"/>
            </w:tcMar>
          </w:tcPr>
          <w:p w14:paraId="7E92AB5F" w14:textId="080E3E31" w:rsidR="008C6DC3" w:rsidRPr="00FE64BC" w:rsidRDefault="008C6DC3" w:rsidP="008C6DC3">
            <w:pPr>
              <w:pStyle w:val="TableText"/>
            </w:pPr>
            <w:r w:rsidRPr="00A11F8D">
              <w:t>Official document authorising importation of a commodity in accordance with specified sanitary import requirements</w:t>
            </w:r>
            <w:r>
              <w:t>.</w:t>
            </w:r>
          </w:p>
        </w:tc>
      </w:tr>
      <w:tr w:rsidR="008C6DC3" w14:paraId="67DAC3FB" w14:textId="77777777" w:rsidTr="00137F1C">
        <w:trPr>
          <w:cantSplit/>
        </w:trPr>
        <w:tc>
          <w:tcPr>
            <w:tcW w:w="1250" w:type="pct"/>
            <w:tcMar>
              <w:left w:w="108" w:type="dxa"/>
              <w:right w:w="108" w:type="dxa"/>
            </w:tcMar>
          </w:tcPr>
          <w:p w14:paraId="44CFA9FB" w14:textId="4E9D51C5" w:rsidR="008C6DC3" w:rsidRPr="00A11F8D" w:rsidRDefault="008C6DC3" w:rsidP="008C6DC3">
            <w:pPr>
              <w:pStyle w:val="TableText"/>
            </w:pPr>
            <w:r>
              <w:t>O</w:t>
            </w:r>
            <w:r w:rsidRPr="00681708">
              <w:t>fficial control program</w:t>
            </w:r>
          </w:p>
        </w:tc>
        <w:tc>
          <w:tcPr>
            <w:tcW w:w="3750" w:type="pct"/>
            <w:tcMar>
              <w:left w:w="108" w:type="dxa"/>
              <w:right w:w="108" w:type="dxa"/>
            </w:tcMar>
          </w:tcPr>
          <w:p w14:paraId="6DB8DBF2" w14:textId="257486B7" w:rsidR="008C6DC3" w:rsidRPr="00FE64BC" w:rsidRDefault="008C6DC3" w:rsidP="008C6DC3">
            <w:pPr>
              <w:pStyle w:val="TableText"/>
            </w:pPr>
            <w:r w:rsidRPr="00681708">
              <w:t>A program which is approved and managed or supervised by the Veterinary Authority of a Member Country for the purpose of controlling a pathogen or disease by specific measures applied throughout that Member Country, or within a zone or compartment of that Member Country.</w:t>
            </w:r>
          </w:p>
        </w:tc>
      </w:tr>
      <w:tr w:rsidR="008C6DC3" w14:paraId="5C56A9E2" w14:textId="77777777" w:rsidTr="00137F1C">
        <w:trPr>
          <w:cantSplit/>
        </w:trPr>
        <w:tc>
          <w:tcPr>
            <w:tcW w:w="1250" w:type="pct"/>
            <w:tcMar>
              <w:left w:w="108" w:type="dxa"/>
              <w:right w:w="108" w:type="dxa"/>
            </w:tcMar>
          </w:tcPr>
          <w:p w14:paraId="000E1BDC" w14:textId="03C01C32" w:rsidR="008C6DC3" w:rsidRDefault="008C6DC3" w:rsidP="008C6DC3">
            <w:pPr>
              <w:pStyle w:val="TableText"/>
            </w:pPr>
            <w:r>
              <w:rPr>
                <w:bCs/>
              </w:rPr>
              <w:t>O</w:t>
            </w:r>
            <w:r w:rsidRPr="00AF34B8">
              <w:rPr>
                <w:bCs/>
              </w:rPr>
              <w:t>pen system</w:t>
            </w:r>
          </w:p>
        </w:tc>
        <w:tc>
          <w:tcPr>
            <w:tcW w:w="3750" w:type="pct"/>
            <w:tcMar>
              <w:left w:w="108" w:type="dxa"/>
              <w:right w:w="108" w:type="dxa"/>
            </w:tcMar>
          </w:tcPr>
          <w:p w14:paraId="384F7C0C" w14:textId="0260D4B4" w:rsidR="008C6DC3" w:rsidRPr="00FE64BC" w:rsidRDefault="008C6DC3" w:rsidP="008C6DC3">
            <w:pPr>
              <w:pStyle w:val="TableText"/>
            </w:pPr>
            <w:r w:rsidRPr="001E0036">
              <w:rPr>
                <w:bCs/>
              </w:rPr>
              <w:t>A</w:t>
            </w:r>
            <w:r w:rsidRPr="00AF34B8">
              <w:t xml:space="preserve"> system in which there is no control of either host movement or water flow (e.g. wild-caught fisheries)</w:t>
            </w:r>
            <w:r>
              <w:t>.</w:t>
            </w:r>
          </w:p>
        </w:tc>
      </w:tr>
      <w:tr w:rsidR="008C6DC3" w14:paraId="628D88F1" w14:textId="77777777" w:rsidTr="00137F1C">
        <w:trPr>
          <w:cantSplit/>
        </w:trPr>
        <w:tc>
          <w:tcPr>
            <w:tcW w:w="1250" w:type="pct"/>
            <w:tcMar>
              <w:left w:w="108" w:type="dxa"/>
              <w:right w:w="108" w:type="dxa"/>
            </w:tcMar>
          </w:tcPr>
          <w:p w14:paraId="0531F25C" w14:textId="6ACB7A70" w:rsidR="008C6DC3" w:rsidRDefault="008C6DC3" w:rsidP="008C6DC3">
            <w:pPr>
              <w:pStyle w:val="TableText"/>
              <w:rPr>
                <w:bCs/>
              </w:rPr>
            </w:pPr>
            <w:r w:rsidRPr="00A11F8D">
              <w:t>Pathogen</w:t>
            </w:r>
          </w:p>
        </w:tc>
        <w:tc>
          <w:tcPr>
            <w:tcW w:w="3750" w:type="pct"/>
            <w:tcMar>
              <w:left w:w="108" w:type="dxa"/>
              <w:right w:w="108" w:type="dxa"/>
            </w:tcMar>
          </w:tcPr>
          <w:p w14:paraId="682B5CA1" w14:textId="57CCB609" w:rsidR="008C6DC3" w:rsidRPr="00FE64BC" w:rsidRDefault="008C6DC3" w:rsidP="008C6DC3">
            <w:pPr>
              <w:pStyle w:val="TableText"/>
            </w:pPr>
            <w:r w:rsidRPr="00A11F8D">
              <w:t>A biological agent that can cause disease to its host.</w:t>
            </w:r>
          </w:p>
        </w:tc>
      </w:tr>
      <w:tr w:rsidR="008C6DC3" w14:paraId="6B2F1DC0" w14:textId="77777777" w:rsidTr="00137F1C">
        <w:trPr>
          <w:cantSplit/>
        </w:trPr>
        <w:tc>
          <w:tcPr>
            <w:tcW w:w="1250" w:type="pct"/>
            <w:tcMar>
              <w:left w:w="108" w:type="dxa"/>
              <w:right w:w="108" w:type="dxa"/>
            </w:tcMar>
          </w:tcPr>
          <w:p w14:paraId="44B8319F" w14:textId="09953BED" w:rsidR="008C6DC3" w:rsidRPr="00A11F8D" w:rsidRDefault="008C6DC3" w:rsidP="008C6DC3">
            <w:pPr>
              <w:pStyle w:val="TableText"/>
            </w:pPr>
            <w:r>
              <w:t>Polyculture</w:t>
            </w:r>
          </w:p>
        </w:tc>
        <w:tc>
          <w:tcPr>
            <w:tcW w:w="3750" w:type="pct"/>
            <w:tcMar>
              <w:left w:w="108" w:type="dxa"/>
              <w:right w:w="108" w:type="dxa"/>
            </w:tcMar>
          </w:tcPr>
          <w:p w14:paraId="69548996" w14:textId="3D9175E2" w:rsidR="008C6DC3" w:rsidRPr="00FE64BC" w:rsidRDefault="008C6DC3" w:rsidP="008C6DC3">
            <w:pPr>
              <w:pStyle w:val="TableText"/>
            </w:pPr>
            <w:r>
              <w:rPr>
                <w:bCs/>
                <w:iCs/>
              </w:rPr>
              <w:t>W</w:t>
            </w:r>
            <w:r w:rsidRPr="006240C1">
              <w:rPr>
                <w:bCs/>
                <w:iCs/>
              </w:rPr>
              <w:t>here more than one species is grown at the same time and place</w:t>
            </w:r>
            <w:r>
              <w:rPr>
                <w:bCs/>
                <w:iCs/>
              </w:rPr>
              <w:t xml:space="preserve"> in the same system</w:t>
            </w:r>
            <w:r w:rsidR="004F5DD0">
              <w:rPr>
                <w:bCs/>
                <w:iCs/>
              </w:rPr>
              <w:t>.</w:t>
            </w:r>
          </w:p>
        </w:tc>
      </w:tr>
      <w:tr w:rsidR="008C6DC3" w14:paraId="3193B208" w14:textId="77777777" w:rsidTr="00137F1C">
        <w:trPr>
          <w:cantSplit/>
        </w:trPr>
        <w:tc>
          <w:tcPr>
            <w:tcW w:w="1250" w:type="pct"/>
            <w:tcMar>
              <w:left w:w="108" w:type="dxa"/>
              <w:right w:w="108" w:type="dxa"/>
            </w:tcMar>
          </w:tcPr>
          <w:p w14:paraId="57713CC1" w14:textId="0A2199C0" w:rsidR="008C6DC3" w:rsidRDefault="008C6DC3" w:rsidP="008C6DC3">
            <w:pPr>
              <w:pStyle w:val="TableText"/>
            </w:pPr>
            <w:r>
              <w:t>Prevalence</w:t>
            </w:r>
          </w:p>
        </w:tc>
        <w:tc>
          <w:tcPr>
            <w:tcW w:w="3750" w:type="pct"/>
            <w:tcMar>
              <w:left w:w="108" w:type="dxa"/>
              <w:right w:w="108" w:type="dxa"/>
            </w:tcMar>
          </w:tcPr>
          <w:p w14:paraId="2E349061" w14:textId="68BBF2A3" w:rsidR="008C6DC3" w:rsidRPr="00FE64BC" w:rsidRDefault="008C6DC3" w:rsidP="008C6DC3">
            <w:pPr>
              <w:pStyle w:val="TableText"/>
            </w:pPr>
            <w:r>
              <w:t>T</w:t>
            </w:r>
            <w:r w:rsidRPr="007653B1">
              <w:t xml:space="preserve">he total number of infected aquatic animals expressed as a percentage of the total number of aquatic animals in a given aquatic animal </w:t>
            </w:r>
            <w:r>
              <w:t>population at one specific time.</w:t>
            </w:r>
          </w:p>
        </w:tc>
      </w:tr>
      <w:tr w:rsidR="008C6DC3" w14:paraId="43014309" w14:textId="77777777" w:rsidTr="00137F1C">
        <w:trPr>
          <w:cantSplit/>
        </w:trPr>
        <w:tc>
          <w:tcPr>
            <w:tcW w:w="1250" w:type="pct"/>
            <w:tcMar>
              <w:left w:w="108" w:type="dxa"/>
              <w:right w:w="108" w:type="dxa"/>
            </w:tcMar>
          </w:tcPr>
          <w:p w14:paraId="76AAC6DB" w14:textId="22759520" w:rsidR="008C6DC3" w:rsidRDefault="008C6DC3" w:rsidP="008C6DC3">
            <w:pPr>
              <w:pStyle w:val="TableText"/>
            </w:pPr>
            <w:r w:rsidRPr="00A11F8D">
              <w:t>Quarantine</w:t>
            </w:r>
          </w:p>
        </w:tc>
        <w:tc>
          <w:tcPr>
            <w:tcW w:w="3750" w:type="pct"/>
            <w:tcMar>
              <w:left w:w="108" w:type="dxa"/>
              <w:right w:w="108" w:type="dxa"/>
            </w:tcMar>
          </w:tcPr>
          <w:p w14:paraId="109BC5D5" w14:textId="0D58363A" w:rsidR="008C6DC3" w:rsidRPr="00FE64BC" w:rsidRDefault="008C6DC3" w:rsidP="008C6DC3">
            <w:pPr>
              <w:pStyle w:val="TableText"/>
            </w:pPr>
            <w:r w:rsidRPr="00A11F8D">
              <w:t>Official confinement of regulated articles for observation and research or for further inspection, testing or treatment</w:t>
            </w:r>
            <w:r>
              <w:t>.</w:t>
            </w:r>
          </w:p>
        </w:tc>
      </w:tr>
      <w:tr w:rsidR="008C6DC3" w14:paraId="2359CC2D" w14:textId="77777777" w:rsidTr="00137F1C">
        <w:trPr>
          <w:cantSplit/>
        </w:trPr>
        <w:tc>
          <w:tcPr>
            <w:tcW w:w="1250" w:type="pct"/>
            <w:tcMar>
              <w:left w:w="108" w:type="dxa"/>
              <w:right w:w="108" w:type="dxa"/>
            </w:tcMar>
          </w:tcPr>
          <w:p w14:paraId="6044DBF4" w14:textId="46FA9BAF" w:rsidR="008C6DC3" w:rsidRPr="00A11F8D" w:rsidRDefault="008C6DC3" w:rsidP="008C6DC3">
            <w:pPr>
              <w:pStyle w:val="TableText"/>
            </w:pPr>
            <w:r>
              <w:t>Reproductive material</w:t>
            </w:r>
          </w:p>
        </w:tc>
        <w:tc>
          <w:tcPr>
            <w:tcW w:w="3750" w:type="pct"/>
            <w:tcMar>
              <w:left w:w="108" w:type="dxa"/>
              <w:right w:w="108" w:type="dxa"/>
            </w:tcMar>
          </w:tcPr>
          <w:p w14:paraId="4CB6FECD" w14:textId="0C250ED6" w:rsidR="008C6DC3" w:rsidRPr="00FE64BC" w:rsidRDefault="008C6DC3" w:rsidP="008C6DC3">
            <w:pPr>
              <w:pStyle w:val="TableText"/>
            </w:pPr>
            <w:r>
              <w:t>Sturgeon milt, unfertilised eggs and fertilised eggs</w:t>
            </w:r>
          </w:p>
        </w:tc>
      </w:tr>
      <w:tr w:rsidR="008C6DC3" w14:paraId="5DC88F09" w14:textId="77777777" w:rsidTr="00137F1C">
        <w:trPr>
          <w:cantSplit/>
        </w:trPr>
        <w:tc>
          <w:tcPr>
            <w:tcW w:w="1250" w:type="pct"/>
            <w:tcMar>
              <w:left w:w="108" w:type="dxa"/>
              <w:right w:w="108" w:type="dxa"/>
            </w:tcMar>
          </w:tcPr>
          <w:p w14:paraId="22EDCE3C" w14:textId="72242E6C" w:rsidR="008C6DC3" w:rsidRDefault="008C6DC3" w:rsidP="008C6DC3">
            <w:pPr>
              <w:pStyle w:val="TableText"/>
            </w:pPr>
            <w:r w:rsidRPr="00A11F8D">
              <w:t>Restricted risk</w:t>
            </w:r>
          </w:p>
        </w:tc>
        <w:tc>
          <w:tcPr>
            <w:tcW w:w="3750" w:type="pct"/>
            <w:tcMar>
              <w:left w:w="108" w:type="dxa"/>
              <w:right w:w="108" w:type="dxa"/>
            </w:tcMar>
          </w:tcPr>
          <w:p w14:paraId="180DA03A" w14:textId="04B6F153" w:rsidR="008C6DC3" w:rsidRPr="00FE64BC" w:rsidRDefault="008C6DC3" w:rsidP="008C6DC3">
            <w:pPr>
              <w:pStyle w:val="TableText"/>
            </w:pPr>
            <w:r w:rsidRPr="00A11F8D">
              <w:t>Risk estimate with sanitary measure(s) applied.</w:t>
            </w:r>
          </w:p>
        </w:tc>
      </w:tr>
      <w:tr w:rsidR="008C6DC3" w14:paraId="6DC46994" w14:textId="77777777" w:rsidTr="00137F1C">
        <w:trPr>
          <w:cantSplit/>
        </w:trPr>
        <w:tc>
          <w:tcPr>
            <w:tcW w:w="1250" w:type="pct"/>
            <w:tcMar>
              <w:left w:w="108" w:type="dxa"/>
              <w:right w:w="108" w:type="dxa"/>
            </w:tcMar>
          </w:tcPr>
          <w:p w14:paraId="75D58099" w14:textId="23134376" w:rsidR="008C6DC3" w:rsidRPr="00A11F8D" w:rsidRDefault="008C6DC3" w:rsidP="008C6DC3">
            <w:pPr>
              <w:pStyle w:val="TableText"/>
            </w:pPr>
            <w:r w:rsidRPr="00FE043C">
              <w:t>Risk analysis</w:t>
            </w:r>
          </w:p>
        </w:tc>
        <w:tc>
          <w:tcPr>
            <w:tcW w:w="3750" w:type="pct"/>
            <w:tcMar>
              <w:left w:w="108" w:type="dxa"/>
              <w:right w:w="108" w:type="dxa"/>
            </w:tcMar>
          </w:tcPr>
          <w:p w14:paraId="1AB35B5B" w14:textId="7954BEDC" w:rsidR="008C6DC3" w:rsidRPr="00FE64BC" w:rsidRDefault="008C6DC3" w:rsidP="008C6DC3">
            <w:pPr>
              <w:pStyle w:val="TableText"/>
            </w:pPr>
            <w:r w:rsidRPr="00FE043C">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r>
              <w:t>.</w:t>
            </w:r>
          </w:p>
        </w:tc>
      </w:tr>
      <w:tr w:rsidR="008C6DC3" w14:paraId="590DCAF7" w14:textId="77777777" w:rsidTr="00137F1C">
        <w:trPr>
          <w:cantSplit/>
        </w:trPr>
        <w:tc>
          <w:tcPr>
            <w:tcW w:w="1250" w:type="pct"/>
            <w:tcMar>
              <w:left w:w="108" w:type="dxa"/>
              <w:right w:w="108" w:type="dxa"/>
            </w:tcMar>
          </w:tcPr>
          <w:p w14:paraId="7612C078" w14:textId="0130427F" w:rsidR="008C6DC3" w:rsidRPr="00FE043C" w:rsidRDefault="008C6DC3" w:rsidP="008C6DC3">
            <w:pPr>
              <w:pStyle w:val="TableText"/>
            </w:pPr>
            <w:r w:rsidRPr="00AF34B8">
              <w:rPr>
                <w:bCs/>
              </w:rPr>
              <w:t>Semi-closed system</w:t>
            </w:r>
          </w:p>
        </w:tc>
        <w:tc>
          <w:tcPr>
            <w:tcW w:w="3750" w:type="pct"/>
            <w:tcMar>
              <w:left w:w="108" w:type="dxa"/>
              <w:right w:w="108" w:type="dxa"/>
            </w:tcMar>
          </w:tcPr>
          <w:p w14:paraId="486EADC9" w14:textId="432B0997" w:rsidR="008C6DC3" w:rsidRPr="00FE64BC" w:rsidRDefault="008C6DC3" w:rsidP="008C6DC3">
            <w:pPr>
              <w:pStyle w:val="TableText"/>
            </w:pPr>
            <w:r w:rsidRPr="00E859D4">
              <w:rPr>
                <w:bCs/>
              </w:rPr>
              <w:t>A</w:t>
            </w:r>
            <w:r>
              <w:rPr>
                <w:b/>
              </w:rPr>
              <w:t xml:space="preserve"> </w:t>
            </w:r>
            <w:r w:rsidRPr="00AF34B8">
              <w:t>system in which there is control of host movement and some control of water flow (e.g. pond culture, race culture)</w:t>
            </w:r>
            <w:r>
              <w:t>.</w:t>
            </w:r>
          </w:p>
        </w:tc>
      </w:tr>
      <w:tr w:rsidR="008C6DC3" w14:paraId="53C3068B" w14:textId="77777777" w:rsidTr="00137F1C">
        <w:trPr>
          <w:cantSplit/>
        </w:trPr>
        <w:tc>
          <w:tcPr>
            <w:tcW w:w="1250" w:type="pct"/>
            <w:tcMar>
              <w:left w:w="108" w:type="dxa"/>
              <w:right w:w="108" w:type="dxa"/>
            </w:tcMar>
          </w:tcPr>
          <w:p w14:paraId="4BBECCDC" w14:textId="25870120" w:rsidR="008C6DC3" w:rsidRPr="00AF34B8" w:rsidRDefault="008C6DC3" w:rsidP="008C6DC3">
            <w:pPr>
              <w:pStyle w:val="TableText"/>
              <w:rPr>
                <w:bCs/>
              </w:rPr>
            </w:pPr>
            <w:r>
              <w:rPr>
                <w:bCs/>
              </w:rPr>
              <w:t>S</w:t>
            </w:r>
            <w:r w:rsidRPr="00AF34B8">
              <w:rPr>
                <w:bCs/>
              </w:rPr>
              <w:t>emi-open system</w:t>
            </w:r>
          </w:p>
        </w:tc>
        <w:tc>
          <w:tcPr>
            <w:tcW w:w="3750" w:type="pct"/>
            <w:tcMar>
              <w:left w:w="108" w:type="dxa"/>
              <w:right w:w="108" w:type="dxa"/>
            </w:tcMar>
          </w:tcPr>
          <w:p w14:paraId="71C5FE8B" w14:textId="651BAF82" w:rsidR="008C6DC3" w:rsidRPr="00FE64BC" w:rsidRDefault="008C6DC3" w:rsidP="008C6DC3">
            <w:pPr>
              <w:pStyle w:val="TableText"/>
            </w:pPr>
            <w:r>
              <w:t xml:space="preserve">A </w:t>
            </w:r>
            <w:r w:rsidRPr="00AF34B8">
              <w:t>system in which there is control of host movement but no control of water flow (e.g. net-pen culture)</w:t>
            </w:r>
            <w:r>
              <w:t>.</w:t>
            </w:r>
          </w:p>
        </w:tc>
      </w:tr>
      <w:tr w:rsidR="008C6DC3" w14:paraId="25285066" w14:textId="77777777" w:rsidTr="00137F1C">
        <w:trPr>
          <w:cantSplit/>
        </w:trPr>
        <w:tc>
          <w:tcPr>
            <w:tcW w:w="1250" w:type="pct"/>
            <w:tcMar>
              <w:left w:w="108" w:type="dxa"/>
              <w:right w:w="108" w:type="dxa"/>
            </w:tcMar>
          </w:tcPr>
          <w:p w14:paraId="09D731BA" w14:textId="16A115D3" w:rsidR="008C6DC3" w:rsidRDefault="008C6DC3" w:rsidP="008C6DC3">
            <w:pPr>
              <w:pStyle w:val="TableText"/>
              <w:rPr>
                <w:bCs/>
              </w:rPr>
            </w:pPr>
            <w:r>
              <w:t>Sensitivity</w:t>
            </w:r>
          </w:p>
        </w:tc>
        <w:tc>
          <w:tcPr>
            <w:tcW w:w="3750" w:type="pct"/>
            <w:tcMar>
              <w:left w:w="108" w:type="dxa"/>
              <w:right w:w="108" w:type="dxa"/>
            </w:tcMar>
          </w:tcPr>
          <w:p w14:paraId="1F9B5569" w14:textId="2D50D190" w:rsidR="008C6DC3" w:rsidRPr="00FE64BC" w:rsidRDefault="008C6DC3" w:rsidP="008C6DC3">
            <w:pPr>
              <w:pStyle w:val="TableText"/>
            </w:pPr>
            <w:r>
              <w:t>T</w:t>
            </w:r>
            <w:r w:rsidRPr="007653B1">
              <w:t xml:space="preserve">he proportion of true positive tests given in a diagnostic test, </w:t>
            </w:r>
            <w:r w:rsidR="006E1ED5">
              <w:t>meaning</w:t>
            </w:r>
            <w:r w:rsidRPr="007653B1">
              <w:t xml:space="preserve"> the number of true positive results divided by the number of true positive and false negative results.</w:t>
            </w:r>
          </w:p>
        </w:tc>
      </w:tr>
      <w:tr w:rsidR="008C6DC3" w14:paraId="33A0D750" w14:textId="77777777" w:rsidTr="00137F1C">
        <w:trPr>
          <w:cantSplit/>
        </w:trPr>
        <w:tc>
          <w:tcPr>
            <w:tcW w:w="1250" w:type="pct"/>
            <w:tcMar>
              <w:left w:w="108" w:type="dxa"/>
              <w:right w:w="108" w:type="dxa"/>
            </w:tcMar>
          </w:tcPr>
          <w:p w14:paraId="662B9366" w14:textId="3C70D4AE" w:rsidR="008C6DC3" w:rsidRDefault="008C6DC3" w:rsidP="008C6DC3">
            <w:pPr>
              <w:pStyle w:val="TableText"/>
            </w:pPr>
            <w:r>
              <w:t xml:space="preserve">Specificity </w:t>
            </w:r>
          </w:p>
        </w:tc>
        <w:tc>
          <w:tcPr>
            <w:tcW w:w="3750" w:type="pct"/>
            <w:tcMar>
              <w:left w:w="108" w:type="dxa"/>
              <w:right w:w="108" w:type="dxa"/>
            </w:tcMar>
          </w:tcPr>
          <w:p w14:paraId="30C2937C" w14:textId="5821CFFE" w:rsidR="008C6DC3" w:rsidRPr="00FE64BC" w:rsidRDefault="008C6DC3" w:rsidP="008C6DC3">
            <w:pPr>
              <w:pStyle w:val="TableText"/>
            </w:pPr>
            <w:r>
              <w:t>T</w:t>
            </w:r>
            <w:r w:rsidRPr="007653B1">
              <w:t xml:space="preserve">he probability that absence of infection will be correctly identified by a diagnostic test, </w:t>
            </w:r>
            <w:r w:rsidR="006E1ED5">
              <w:t>meaning</w:t>
            </w:r>
            <w:r w:rsidRPr="007653B1">
              <w:t xml:space="preserve"> the number of true negative results divided by the number of true negative and false positive results.</w:t>
            </w:r>
          </w:p>
        </w:tc>
      </w:tr>
      <w:tr w:rsidR="008C6DC3" w14:paraId="4CCADD28" w14:textId="77777777" w:rsidTr="00137F1C">
        <w:trPr>
          <w:cantSplit/>
        </w:trPr>
        <w:tc>
          <w:tcPr>
            <w:tcW w:w="1250" w:type="pct"/>
            <w:tcMar>
              <w:left w:w="108" w:type="dxa"/>
              <w:right w:w="108" w:type="dxa"/>
            </w:tcMar>
          </w:tcPr>
          <w:p w14:paraId="67D9F06D" w14:textId="1D932A97" w:rsidR="008C6DC3" w:rsidRPr="00A11F8D" w:rsidRDefault="008C6DC3" w:rsidP="008C6DC3">
            <w:pPr>
              <w:pStyle w:val="TableText"/>
            </w:pPr>
            <w:r w:rsidRPr="00A11F8D">
              <w:t>Stakeholders</w:t>
            </w:r>
          </w:p>
        </w:tc>
        <w:tc>
          <w:tcPr>
            <w:tcW w:w="3750" w:type="pct"/>
            <w:tcMar>
              <w:left w:w="108" w:type="dxa"/>
              <w:right w:w="108" w:type="dxa"/>
            </w:tcMar>
          </w:tcPr>
          <w:p w14:paraId="2EE97218" w14:textId="4ABC9200" w:rsidR="008C6DC3" w:rsidRPr="00FE64BC" w:rsidRDefault="008C6DC3" w:rsidP="008C6DC3">
            <w:pPr>
              <w:pStyle w:val="TableText"/>
            </w:pPr>
            <w:r w:rsidRPr="00A11F8D">
              <w:t>Government agencies, individuals, community or industry groups or organi</w:t>
            </w:r>
            <w:r w:rsidR="004F5DD0">
              <w:t>s</w:t>
            </w:r>
            <w:r w:rsidRPr="00A11F8D">
              <w:t>ations, whether in Australia or overseas, including the proponent/applicant for a specific proposal, who have an interest in the policy issues.</w:t>
            </w:r>
          </w:p>
        </w:tc>
      </w:tr>
      <w:tr w:rsidR="008C6DC3" w14:paraId="61C7C372" w14:textId="77777777" w:rsidTr="00137F1C">
        <w:trPr>
          <w:cantSplit/>
        </w:trPr>
        <w:tc>
          <w:tcPr>
            <w:tcW w:w="1250" w:type="pct"/>
            <w:tcMar>
              <w:left w:w="108" w:type="dxa"/>
              <w:right w:w="108" w:type="dxa"/>
            </w:tcMar>
          </w:tcPr>
          <w:p w14:paraId="6716A365" w14:textId="47A1CD85" w:rsidR="008C6DC3" w:rsidRPr="00A11F8D" w:rsidRDefault="008C6DC3" w:rsidP="008C6DC3">
            <w:pPr>
              <w:pStyle w:val="TableText"/>
            </w:pPr>
            <w:r w:rsidRPr="00A11F8D">
              <w:t>Surveillance</w:t>
            </w:r>
          </w:p>
        </w:tc>
        <w:tc>
          <w:tcPr>
            <w:tcW w:w="3750" w:type="pct"/>
            <w:tcMar>
              <w:left w:w="108" w:type="dxa"/>
              <w:right w:w="108" w:type="dxa"/>
            </w:tcMar>
          </w:tcPr>
          <w:p w14:paraId="6A8740A4" w14:textId="3D462646" w:rsidR="008C6DC3" w:rsidRPr="00FE64BC" w:rsidRDefault="008C6DC3" w:rsidP="008C6DC3">
            <w:pPr>
              <w:pStyle w:val="TableText"/>
            </w:pPr>
            <w:r w:rsidRPr="00A11F8D">
              <w:t xml:space="preserve">An official process which collects and records data on </w:t>
            </w:r>
            <w:r>
              <w:t>pathogen</w:t>
            </w:r>
            <w:r w:rsidRPr="00A11F8D">
              <w:t xml:space="preserve"> occurrence or absence by surveying, monitoring or other procedures</w:t>
            </w:r>
            <w:r>
              <w:t>.</w:t>
            </w:r>
          </w:p>
        </w:tc>
      </w:tr>
      <w:tr w:rsidR="008C6DC3" w14:paraId="2BA874FA" w14:textId="77777777" w:rsidTr="00137F1C">
        <w:trPr>
          <w:cantSplit/>
        </w:trPr>
        <w:tc>
          <w:tcPr>
            <w:tcW w:w="1250" w:type="pct"/>
            <w:tcMar>
              <w:left w:w="108" w:type="dxa"/>
              <w:right w:w="108" w:type="dxa"/>
            </w:tcMar>
          </w:tcPr>
          <w:p w14:paraId="52B6468A" w14:textId="789C6D77" w:rsidR="008C6DC3" w:rsidRPr="00A11F8D" w:rsidRDefault="008C6DC3" w:rsidP="008C6DC3">
            <w:pPr>
              <w:pStyle w:val="TableText"/>
            </w:pPr>
            <w:r>
              <w:t>Targeted surveillance</w:t>
            </w:r>
          </w:p>
        </w:tc>
        <w:tc>
          <w:tcPr>
            <w:tcW w:w="3750" w:type="pct"/>
            <w:tcMar>
              <w:left w:w="108" w:type="dxa"/>
              <w:right w:w="108" w:type="dxa"/>
            </w:tcMar>
          </w:tcPr>
          <w:p w14:paraId="35BCEBA2" w14:textId="47372CFD" w:rsidR="008C6DC3" w:rsidRPr="00FE64BC" w:rsidRDefault="008C6DC3" w:rsidP="008C6DC3">
            <w:pPr>
              <w:pStyle w:val="TableText"/>
            </w:pPr>
            <w:r>
              <w:t>S</w:t>
            </w:r>
            <w:r w:rsidRPr="0061603B">
              <w:t>urveillance targeted at a specific disease or infection.</w:t>
            </w:r>
          </w:p>
        </w:tc>
      </w:tr>
      <w:tr w:rsidR="008C6DC3" w14:paraId="7FFD9AD8" w14:textId="77777777" w:rsidTr="00137F1C">
        <w:trPr>
          <w:cantSplit/>
        </w:trPr>
        <w:tc>
          <w:tcPr>
            <w:tcW w:w="1250" w:type="pct"/>
            <w:tcMar>
              <w:left w:w="108" w:type="dxa"/>
              <w:right w:w="108" w:type="dxa"/>
            </w:tcMar>
          </w:tcPr>
          <w:p w14:paraId="4312372D" w14:textId="3F2A5CA9" w:rsidR="008C6DC3" w:rsidRDefault="008C6DC3" w:rsidP="008C6DC3">
            <w:pPr>
              <w:pStyle w:val="TableText"/>
            </w:pPr>
            <w:r>
              <w:lastRenderedPageBreak/>
              <w:t>T</w:t>
            </w:r>
            <w:r w:rsidRPr="00C53842">
              <w:t>he department</w:t>
            </w:r>
          </w:p>
        </w:tc>
        <w:tc>
          <w:tcPr>
            <w:tcW w:w="3750" w:type="pct"/>
            <w:tcMar>
              <w:left w:w="108" w:type="dxa"/>
              <w:right w:w="108" w:type="dxa"/>
            </w:tcMar>
          </w:tcPr>
          <w:p w14:paraId="2CDB9C08" w14:textId="2AC5B7E2" w:rsidR="008C6DC3" w:rsidRPr="00FE64BC" w:rsidRDefault="008C6DC3" w:rsidP="008C6DC3">
            <w:pPr>
              <w:pStyle w:val="TableText"/>
            </w:pPr>
            <w:r w:rsidRPr="00C53842">
              <w:t xml:space="preserve">The Australian Government Department of Agriculture, </w:t>
            </w:r>
            <w:r>
              <w:t>Fisheries and Forestry</w:t>
            </w:r>
          </w:p>
        </w:tc>
      </w:tr>
      <w:tr w:rsidR="008C6DC3" w14:paraId="32399CA4" w14:textId="77777777" w:rsidTr="00137F1C">
        <w:trPr>
          <w:cantSplit/>
        </w:trPr>
        <w:tc>
          <w:tcPr>
            <w:tcW w:w="1250" w:type="pct"/>
            <w:tcMar>
              <w:left w:w="108" w:type="dxa"/>
              <w:right w:w="108" w:type="dxa"/>
            </w:tcMar>
          </w:tcPr>
          <w:p w14:paraId="2CC3B94B" w14:textId="673B04BC" w:rsidR="008C6DC3" w:rsidRDefault="008C6DC3" w:rsidP="008C6DC3">
            <w:pPr>
              <w:pStyle w:val="TableText"/>
            </w:pPr>
            <w:r w:rsidRPr="00A11F8D">
              <w:t>Unrestricted risk</w:t>
            </w:r>
          </w:p>
        </w:tc>
        <w:tc>
          <w:tcPr>
            <w:tcW w:w="3750" w:type="pct"/>
            <w:tcMar>
              <w:left w:w="108" w:type="dxa"/>
              <w:right w:w="108" w:type="dxa"/>
            </w:tcMar>
          </w:tcPr>
          <w:p w14:paraId="6BA84A5C" w14:textId="7E2C27FF" w:rsidR="008C6DC3" w:rsidRPr="00FE64BC" w:rsidRDefault="008C6DC3" w:rsidP="008C6DC3">
            <w:pPr>
              <w:pStyle w:val="TableText"/>
            </w:pPr>
            <w:r w:rsidRPr="00C659B8">
              <w:t>Risk estimate without the application of biosecurity measures.</w:t>
            </w:r>
          </w:p>
        </w:tc>
      </w:tr>
      <w:tr w:rsidR="008C6DC3" w14:paraId="3936EEF6" w14:textId="77777777" w:rsidTr="00137F1C">
        <w:trPr>
          <w:cantSplit/>
        </w:trPr>
        <w:tc>
          <w:tcPr>
            <w:tcW w:w="1250" w:type="pct"/>
            <w:tcMar>
              <w:left w:w="108" w:type="dxa"/>
              <w:right w:w="108" w:type="dxa"/>
            </w:tcMar>
          </w:tcPr>
          <w:p w14:paraId="6F1ADAB9" w14:textId="0B7A2904" w:rsidR="008C6DC3" w:rsidRPr="00A11F8D" w:rsidRDefault="008C6DC3" w:rsidP="008C6DC3">
            <w:pPr>
              <w:pStyle w:val="TableText"/>
            </w:pPr>
            <w:r w:rsidRPr="00A11F8D">
              <w:t>Vector</w:t>
            </w:r>
          </w:p>
        </w:tc>
        <w:tc>
          <w:tcPr>
            <w:tcW w:w="3750" w:type="pct"/>
            <w:tcMar>
              <w:left w:w="108" w:type="dxa"/>
              <w:right w:w="108" w:type="dxa"/>
            </w:tcMar>
          </w:tcPr>
          <w:p w14:paraId="7445EA35" w14:textId="7F076C1A" w:rsidR="008C6DC3" w:rsidRPr="00FE64BC" w:rsidRDefault="008C6DC3" w:rsidP="008C6DC3">
            <w:pPr>
              <w:pStyle w:val="TableText"/>
            </w:pPr>
            <w:r w:rsidRPr="00A11F8D">
              <w:t>An organism that does not cause disease itself, but which causes infection by conveying pathogens from one host to another.</w:t>
            </w:r>
          </w:p>
        </w:tc>
      </w:tr>
      <w:tr w:rsidR="008C6DC3" w14:paraId="0F521850" w14:textId="77777777" w:rsidTr="00137F1C">
        <w:trPr>
          <w:cantSplit/>
        </w:trPr>
        <w:tc>
          <w:tcPr>
            <w:tcW w:w="1250" w:type="pct"/>
            <w:tcMar>
              <w:left w:w="108" w:type="dxa"/>
              <w:right w:w="108" w:type="dxa"/>
            </w:tcMar>
          </w:tcPr>
          <w:p w14:paraId="08DEFA49" w14:textId="5B7B79EC" w:rsidR="008C6DC3" w:rsidRPr="00A11F8D" w:rsidRDefault="008C6DC3" w:rsidP="008C6DC3">
            <w:pPr>
              <w:pStyle w:val="TableText"/>
            </w:pPr>
            <w:r>
              <w:t>Zone</w:t>
            </w:r>
          </w:p>
        </w:tc>
        <w:tc>
          <w:tcPr>
            <w:tcW w:w="3750" w:type="pct"/>
            <w:tcMar>
              <w:left w:w="108" w:type="dxa"/>
              <w:right w:w="108" w:type="dxa"/>
            </w:tcMar>
          </w:tcPr>
          <w:p w14:paraId="6D346D4D" w14:textId="0186E965" w:rsidR="008C6DC3" w:rsidRPr="00FE64BC" w:rsidRDefault="008C6DC3" w:rsidP="008C6DC3">
            <w:pPr>
              <w:pStyle w:val="TableText"/>
            </w:pPr>
            <w:r>
              <w:t>A</w:t>
            </w:r>
            <w:r w:rsidRPr="007653B1">
              <w:t>n area in one or more countries containing an aquatic animal population with a specific aquatic animal health status with respect to a disease, in which surveillance and control measures and basic biosecurity conditions are applied. The zone should be defined by the</w:t>
            </w:r>
            <w:r>
              <w:t xml:space="preserve"> </w:t>
            </w:r>
            <w:r w:rsidR="0084289A">
              <w:t>c</w:t>
            </w:r>
            <w:r>
              <w:t>ompetent authority.</w:t>
            </w:r>
          </w:p>
        </w:tc>
      </w:tr>
    </w:tbl>
    <w:p w14:paraId="2FB4ABEE" w14:textId="77777777" w:rsidR="008C6DC3" w:rsidRDefault="008C6DC3" w:rsidP="005A7193">
      <w:pPr>
        <w:rPr>
          <w:lang w:eastAsia="ja-JP"/>
        </w:rPr>
        <w:sectPr w:rsidR="008C6DC3">
          <w:pgSz w:w="11906" w:h="16838"/>
          <w:pgMar w:top="1418" w:right="1418" w:bottom="1418" w:left="1418" w:header="567" w:footer="283" w:gutter="0"/>
          <w:cols w:space="708"/>
          <w:docGrid w:linePitch="360"/>
        </w:sectPr>
      </w:pPr>
    </w:p>
    <w:p w14:paraId="33D896A4" w14:textId="5F983288" w:rsidR="00D6271F" w:rsidRDefault="00E91D72" w:rsidP="00D6271F">
      <w:pPr>
        <w:pStyle w:val="Heading2"/>
        <w:numPr>
          <w:ilvl w:val="0"/>
          <w:numId w:val="0"/>
        </w:numPr>
        <w:ind w:left="720" w:hanging="720"/>
      </w:pPr>
      <w:bookmarkStart w:id="486" w:name="_Toc430782162"/>
      <w:bookmarkStart w:id="487" w:name="_Toc165542647"/>
      <w:r>
        <w:lastRenderedPageBreak/>
        <w:t>References</w:t>
      </w:r>
      <w:bookmarkEnd w:id="486"/>
      <w:bookmarkEnd w:id="487"/>
    </w:p>
    <w:p w14:paraId="7DB420B6" w14:textId="36C68FF3" w:rsidR="00EE1176" w:rsidRPr="00EE1176" w:rsidRDefault="00D6271F" w:rsidP="00EE1176">
      <w:pPr>
        <w:pStyle w:val="EndNoteBibliography"/>
        <w:spacing w:after="240"/>
      </w:pPr>
      <w:r>
        <w:rPr>
          <w:lang w:eastAsia="ja-JP"/>
        </w:rPr>
        <w:fldChar w:fldCharType="begin"/>
      </w:r>
      <w:r>
        <w:rPr>
          <w:lang w:eastAsia="ja-JP"/>
        </w:rPr>
        <w:instrText xml:space="preserve"> ADDIN EN.REFLIST </w:instrText>
      </w:r>
      <w:r>
        <w:rPr>
          <w:lang w:eastAsia="ja-JP"/>
        </w:rPr>
        <w:fldChar w:fldCharType="separate"/>
      </w:r>
      <w:r w:rsidR="00EE1176" w:rsidRPr="00EE1176">
        <w:t>Aalberg, K, Koščová, L, Šmiga, Ľ, Košuth, P, Koščo, J, Oros, M, Barčák, D &amp; Lazar, P 2016, ‘A study of fish lice (</w:t>
      </w:r>
      <w:r w:rsidR="00EE1176" w:rsidRPr="00EE1176">
        <w:rPr>
          <w:i/>
        </w:rPr>
        <w:t>Argulus sp</w:t>
      </w:r>
      <w:r w:rsidR="00EE1176" w:rsidRPr="00EE1176">
        <w:t xml:space="preserve">.) infection in freshwater food fish’, </w:t>
      </w:r>
      <w:r w:rsidR="00EE1176" w:rsidRPr="00EE1176">
        <w:rPr>
          <w:i/>
        </w:rPr>
        <w:t>Folia Veterinaria</w:t>
      </w:r>
      <w:r w:rsidR="00EE1176" w:rsidRPr="00EE1176">
        <w:t xml:space="preserve">, vol. 60, no. 3, pp. 54-9, available at </w:t>
      </w:r>
      <w:hyperlink r:id="rId103" w:history="1">
        <w:r w:rsidR="00EE1176" w:rsidRPr="00EE1176">
          <w:rPr>
            <w:rStyle w:val="Hyperlink"/>
          </w:rPr>
          <w:t>https://doi.org/10.1515/fv-2016-0030</w:t>
        </w:r>
      </w:hyperlink>
    </w:p>
    <w:p w14:paraId="7E518A62" w14:textId="14C33223" w:rsidR="00EE1176" w:rsidRPr="00EE1176" w:rsidRDefault="00EE1176" w:rsidP="00EE1176">
      <w:pPr>
        <w:pStyle w:val="EndNoteBibliography"/>
        <w:spacing w:after="240"/>
      </w:pPr>
      <w:r w:rsidRPr="00EE1176">
        <w:t xml:space="preserve">ABARES 2015, ‘Australia's biodiversity’, Australian Bureau of Statistics, Canberra, available at </w:t>
      </w:r>
      <w:hyperlink r:id="rId104" w:history="1">
        <w:r w:rsidRPr="00EE1176">
          <w:rPr>
            <w:rStyle w:val="Hyperlink"/>
          </w:rPr>
          <w:t>https://www.abs.gov.au/ausstats/abs@.nsf/Previousproducts/1301.0Feature%20Article12009%E2%80%9310?opendocument&amp;tabn</w:t>
        </w:r>
      </w:hyperlink>
      <w:r w:rsidRPr="00EE1176">
        <w:t>.</w:t>
      </w:r>
    </w:p>
    <w:p w14:paraId="7E2E4E49" w14:textId="77777777" w:rsidR="00EE1176" w:rsidRPr="00EE1176" w:rsidRDefault="00EE1176" w:rsidP="00EE1176">
      <w:pPr>
        <w:pStyle w:val="EndNoteBibliography"/>
        <w:spacing w:after="240"/>
      </w:pPr>
      <w:r w:rsidRPr="00EE1176">
        <w:t xml:space="preserve">-- -- 2017, </w:t>
      </w:r>
      <w:r w:rsidRPr="00EE1176">
        <w:rPr>
          <w:i/>
        </w:rPr>
        <w:t>Market analysis of the global sturgeon industry</w:t>
      </w:r>
      <w:r w:rsidRPr="00EE1176">
        <w:t>, Australian Bureau of Agricultural and Resource Economics and Science, Canberra.</w:t>
      </w:r>
    </w:p>
    <w:p w14:paraId="71468B56" w14:textId="3C98B945" w:rsidR="00EE1176" w:rsidRPr="00EE1176" w:rsidRDefault="00EE1176" w:rsidP="00EE1176">
      <w:pPr>
        <w:pStyle w:val="EndNoteBibliography"/>
        <w:spacing w:after="240"/>
      </w:pPr>
      <w:r w:rsidRPr="00EE1176">
        <w:t>Abdel-Radi, S, Rashad, MM, Ali, GE, Eissa, AE, Adbdelsalam, M &amp; Abou-Okada, M 2022, ‘Molecular characterization and phylogenetic analysis of parasitic copepoda;</w:t>
      </w:r>
      <w:r w:rsidRPr="00EE1176">
        <w:rPr>
          <w:i/>
        </w:rPr>
        <w:t xml:space="preserve"> Ergasilus sieboldi </w:t>
      </w:r>
      <w:r w:rsidRPr="00EE1176">
        <w:t>isolated from cultured gilthead sea bream (</w:t>
      </w:r>
      <w:r w:rsidRPr="00EE1176">
        <w:rPr>
          <w:i/>
        </w:rPr>
        <w:t>Sparus aurata</w:t>
      </w:r>
      <w:r w:rsidRPr="00EE1176">
        <w:t xml:space="preserve">) in Egypt, associated with analysis of oxidative stress biomarkers’, </w:t>
      </w:r>
      <w:r w:rsidRPr="00EE1176">
        <w:rPr>
          <w:i/>
        </w:rPr>
        <w:t>Journal of Parasitic Diseases</w:t>
      </w:r>
      <w:r w:rsidRPr="00EE1176">
        <w:t xml:space="preserve">. available at </w:t>
      </w:r>
      <w:hyperlink r:id="rId105" w:history="1">
        <w:r w:rsidRPr="00EE1176">
          <w:rPr>
            <w:rStyle w:val="Hyperlink"/>
          </w:rPr>
          <w:t>https://doi.org/10.1007/s12639-022-01531-0</w:t>
        </w:r>
      </w:hyperlink>
    </w:p>
    <w:p w14:paraId="38B46427" w14:textId="45F404CF" w:rsidR="00EE1176" w:rsidRPr="00EE1176" w:rsidRDefault="00EE1176" w:rsidP="00EE1176">
      <w:pPr>
        <w:pStyle w:val="EndNoteBibliography"/>
        <w:spacing w:after="240"/>
      </w:pPr>
      <w:r w:rsidRPr="00EE1176">
        <w:t xml:space="preserve">Abdelhalim, AI, Lewis, JW &amp; Boxshall, GA 1991, ‘The life-cycle of Ergasilus sieboldi Nordmann (Copepoda: Poecilostomatoida), parasitic on British freshwater fish’, </w:t>
      </w:r>
      <w:r w:rsidRPr="00EE1176">
        <w:rPr>
          <w:i/>
        </w:rPr>
        <w:t>Journal of Natural History</w:t>
      </w:r>
      <w:r w:rsidRPr="00EE1176">
        <w:t xml:space="preserve">, vol. 25, no. 3, pp. 559-82, available at </w:t>
      </w:r>
      <w:hyperlink r:id="rId106" w:history="1">
        <w:r w:rsidRPr="00EE1176">
          <w:rPr>
            <w:rStyle w:val="Hyperlink"/>
          </w:rPr>
          <w:t>https://doi.org/10.1080/00222939100770361</w:t>
        </w:r>
      </w:hyperlink>
    </w:p>
    <w:p w14:paraId="0416CACB" w14:textId="2CE55691" w:rsidR="00EE1176" w:rsidRPr="00EE1176" w:rsidRDefault="00EE1176" w:rsidP="00EE1176">
      <w:pPr>
        <w:pStyle w:val="EndNoteBibliography"/>
        <w:spacing w:after="240"/>
      </w:pPr>
      <w:r w:rsidRPr="00EE1176">
        <w:t xml:space="preserve">Abdolhay, H 2004, ‘Sturgeon stocking programme in the Caspian Sea with emphasis on Iran’, </w:t>
      </w:r>
      <w:r w:rsidRPr="00EE1176">
        <w:rPr>
          <w:i/>
        </w:rPr>
        <w:t>FAO Fisheries Technical Paper</w:t>
      </w:r>
      <w:r w:rsidRPr="00EE1176">
        <w:t xml:space="preserve">, vol. 429, p. 133, available at </w:t>
      </w:r>
      <w:hyperlink r:id="rId107" w:history="1">
        <w:r w:rsidRPr="00EE1176">
          <w:rPr>
            <w:rStyle w:val="Hyperlink"/>
          </w:rPr>
          <w:t>ftp://ftp.fao.org/docrep/fao/008/y4783e/y4783e06.pdf</w:t>
        </w:r>
      </w:hyperlink>
    </w:p>
    <w:p w14:paraId="7A87BAA7" w14:textId="30B7F4A7" w:rsidR="00EE1176" w:rsidRPr="00EE1176" w:rsidRDefault="00EE1176" w:rsidP="00EE1176">
      <w:pPr>
        <w:pStyle w:val="EndNoteBibliography"/>
        <w:spacing w:after="240"/>
      </w:pPr>
      <w:r w:rsidRPr="00EE1176">
        <w:t xml:space="preserve">ABFA 2022, </w:t>
      </w:r>
      <w:r w:rsidRPr="00EE1176">
        <w:rPr>
          <w:i/>
        </w:rPr>
        <w:t>Australian Barramundi Farmers Association</w:t>
      </w:r>
      <w:r w:rsidRPr="00EE1176">
        <w:t xml:space="preserve">, Cairns, Quuensland, </w:t>
      </w:r>
      <w:hyperlink r:id="rId108" w:history="1">
        <w:r w:rsidRPr="00EE1176">
          <w:rPr>
            <w:rStyle w:val="Hyperlink"/>
          </w:rPr>
          <w:t>https://abfa.org.au/</w:t>
        </w:r>
      </w:hyperlink>
      <w:r w:rsidRPr="00EE1176">
        <w:t>.</w:t>
      </w:r>
    </w:p>
    <w:p w14:paraId="33DB2FB2" w14:textId="77777777" w:rsidR="00EE1176" w:rsidRPr="00EE1176" w:rsidRDefault="00EE1176" w:rsidP="00EE1176">
      <w:pPr>
        <w:pStyle w:val="EndNoteBibliography"/>
        <w:spacing w:after="240"/>
      </w:pPr>
      <w:r w:rsidRPr="00EE1176">
        <w:t>Abrosov, VN &amp; Bauer, ON 1959, ‘Ergasilose des Peleds (</w:t>
      </w:r>
      <w:r w:rsidRPr="00EE1176">
        <w:rPr>
          <w:i/>
        </w:rPr>
        <w:t>Coregonus peled</w:t>
      </w:r>
      <w:r w:rsidRPr="00EE1176">
        <w:t>) in den Seen des Pskowsker Gebiets’ (Since the Peleds (</w:t>
      </w:r>
      <w:r w:rsidRPr="00EE1176">
        <w:rPr>
          <w:i/>
        </w:rPr>
        <w:t>Coregonus peled</w:t>
      </w:r>
      <w:r w:rsidRPr="00EE1176">
        <w:t xml:space="preserve">) in the Sea of ​​Pskowsker area), </w:t>
      </w:r>
      <w:r w:rsidRPr="00EE1176">
        <w:rPr>
          <w:i/>
        </w:rPr>
        <w:t>Inst. ozern. re n. rybn. Hozâist.</w:t>
      </w:r>
      <w:r w:rsidRPr="00EE1176">
        <w:t xml:space="preserve">, vol. 49, pp. 213-6, pp. Article, available at. </w:t>
      </w:r>
    </w:p>
    <w:p w14:paraId="4C5A080F" w14:textId="77777777" w:rsidR="00EE1176" w:rsidRPr="00EE1176" w:rsidRDefault="00EE1176" w:rsidP="00EE1176">
      <w:pPr>
        <w:pStyle w:val="EndNoteBibliography"/>
        <w:spacing w:after="240"/>
      </w:pPr>
      <w:r w:rsidRPr="00EE1176">
        <w:t xml:space="preserve">-- -- 1961, ‘Die Peladmarane - ein neues Object der Fischwirtschaft’ (The Peladmarans - a new one Object of the fishing industry), </w:t>
      </w:r>
      <w:r w:rsidRPr="00EE1176">
        <w:rPr>
          <w:i/>
        </w:rPr>
        <w:t>Ztschr. F. Fisherei.</w:t>
      </w:r>
      <w:r w:rsidRPr="00EE1176">
        <w:t xml:space="preserve">, vol. 10, pp. 299-307, pp. Article, available at. </w:t>
      </w:r>
    </w:p>
    <w:p w14:paraId="3B92A659" w14:textId="7696F5E7" w:rsidR="00EE1176" w:rsidRPr="00EE1176" w:rsidRDefault="00EE1176" w:rsidP="00EE1176">
      <w:pPr>
        <w:pStyle w:val="EndNoteBibliography"/>
        <w:spacing w:after="240"/>
      </w:pPr>
      <w:r w:rsidRPr="00EE1176">
        <w:t xml:space="preserve">ABS 2023, ‘International Trade in Goods and Services, Australia’, Australian Bureau of Statistics, Australia, available at </w:t>
      </w:r>
      <w:hyperlink r:id="rId109" w:history="1">
        <w:r w:rsidRPr="00EE1176">
          <w:rPr>
            <w:rStyle w:val="Hyperlink"/>
          </w:rPr>
          <w:t>https://www.abs.gov.au/statistics/economy/international-trade/international-trade-goods-and-services-australia/jan-2022</w:t>
        </w:r>
      </w:hyperlink>
      <w:r w:rsidRPr="00EE1176">
        <w:t>, accessed 7 March 2022.</w:t>
      </w:r>
    </w:p>
    <w:p w14:paraId="6E850A41" w14:textId="662B6CAE" w:rsidR="00EE1176" w:rsidRPr="00EE1176" w:rsidRDefault="00EE1176" w:rsidP="00EE1176">
      <w:pPr>
        <w:pStyle w:val="EndNoteBibliography"/>
        <w:spacing w:after="240"/>
      </w:pPr>
      <w:r w:rsidRPr="00EE1176">
        <w:t>Adamovicz, L, Allender, MC, Archer, G, Rzadkowska, M, Boers, K, Phillips, C, Driskell, EA, Kinsel, MJ &amp; Chu, C 2018, ‘Investigation of multiple mortality events in eastern box turtles (</w:t>
      </w:r>
      <w:r w:rsidRPr="00EE1176">
        <w:rPr>
          <w:i/>
        </w:rPr>
        <w:t>Terrapene carolina carolina</w:t>
      </w:r>
      <w:r w:rsidRPr="00EE1176">
        <w:t xml:space="preserve">)’, </w:t>
      </w:r>
      <w:r w:rsidRPr="00EE1176">
        <w:rPr>
          <w:i/>
        </w:rPr>
        <w:t>PLOS ONE</w:t>
      </w:r>
      <w:r w:rsidRPr="00EE1176">
        <w:t xml:space="preserve">, vol. 13, no. 4, p. e0195617, available at </w:t>
      </w:r>
      <w:hyperlink r:id="rId110" w:history="1">
        <w:r w:rsidRPr="00EE1176">
          <w:rPr>
            <w:rStyle w:val="Hyperlink"/>
          </w:rPr>
          <w:t>https://doi.org/10.1371/journal.pone.0195617</w:t>
        </w:r>
      </w:hyperlink>
    </w:p>
    <w:p w14:paraId="42E719A1" w14:textId="3729A658" w:rsidR="00EE1176" w:rsidRPr="00EE1176" w:rsidRDefault="00EE1176" w:rsidP="00EE1176">
      <w:pPr>
        <w:pStyle w:val="EndNoteBibliography"/>
        <w:spacing w:after="240"/>
      </w:pPr>
      <w:r w:rsidRPr="00EE1176">
        <w:t xml:space="preserve">AFMA 2022, ‘Fisheries Management’, Australian Fisheries Management Authority, Australia, available at </w:t>
      </w:r>
      <w:hyperlink r:id="rId111" w:history="1">
        <w:r w:rsidRPr="00EE1176">
          <w:rPr>
            <w:rStyle w:val="Hyperlink"/>
          </w:rPr>
          <w:t>https://www.afma.gov.au/fisheries-management</w:t>
        </w:r>
      </w:hyperlink>
      <w:r w:rsidRPr="00EE1176">
        <w:t>.</w:t>
      </w:r>
    </w:p>
    <w:p w14:paraId="40DF445C" w14:textId="5B2790DD" w:rsidR="00EE1176" w:rsidRPr="00EE1176" w:rsidRDefault="00EE1176" w:rsidP="00EE1176">
      <w:pPr>
        <w:pStyle w:val="EndNoteBibliography"/>
        <w:spacing w:after="240"/>
      </w:pPr>
      <w:r w:rsidRPr="00EE1176">
        <w:t xml:space="preserve">Agriculture, Do 2009, 'Furunculosis (Version 2.0)', in </w:t>
      </w:r>
      <w:r w:rsidRPr="00EE1176">
        <w:rPr>
          <w:i/>
        </w:rPr>
        <w:t>Australian Aquatic Veterinary Emergency Plan (AQUAVETPLAN)</w:t>
      </w:r>
      <w:r w:rsidRPr="00EE1176">
        <w:t xml:space="preserve">, Australian Government Department of Agriculture, Canberra, ACT, available at </w:t>
      </w:r>
      <w:hyperlink r:id="rId112" w:history="1">
        <w:r w:rsidRPr="00EE1176">
          <w:rPr>
            <w:rStyle w:val="Hyperlink"/>
          </w:rPr>
          <w:t>www.agriculture.gov.au/animal-plant-health/aquatic/aquavetplan</w:t>
        </w:r>
      </w:hyperlink>
      <w:r w:rsidRPr="00EE1176">
        <w:t>, accessed 10 March 2022.</w:t>
      </w:r>
    </w:p>
    <w:p w14:paraId="2011DC76" w14:textId="27C15E4D" w:rsidR="00EE1176" w:rsidRPr="00EE1176" w:rsidRDefault="00EE1176" w:rsidP="00EE1176">
      <w:pPr>
        <w:pStyle w:val="EndNoteBibliography"/>
        <w:spacing w:after="240"/>
      </w:pPr>
      <w:r w:rsidRPr="00EE1176">
        <w:lastRenderedPageBreak/>
        <w:t xml:space="preserve">AHA 2023, </w:t>
      </w:r>
      <w:r w:rsidRPr="00EE1176">
        <w:rPr>
          <w:i/>
        </w:rPr>
        <w:t>Animal Health in Australia Annual Report 2022</w:t>
      </w:r>
      <w:r w:rsidRPr="00EE1176">
        <w:t xml:space="preserve">, Animal Health in Australia, Canberra, available at </w:t>
      </w:r>
      <w:hyperlink r:id="rId113" w:history="1">
        <w:r w:rsidRPr="00EE1176">
          <w:rPr>
            <w:rStyle w:val="Hyperlink"/>
          </w:rPr>
          <w:t>https://animalhealthaustralia.com.au/ahia/</w:t>
        </w:r>
      </w:hyperlink>
      <w:r w:rsidRPr="00EE1176">
        <w:t>.</w:t>
      </w:r>
    </w:p>
    <w:p w14:paraId="51C823D9" w14:textId="2EFCA385" w:rsidR="00EE1176" w:rsidRPr="00EE1176" w:rsidRDefault="00EE1176" w:rsidP="00EE1176">
      <w:pPr>
        <w:pStyle w:val="EndNoteBibliography"/>
        <w:spacing w:after="240"/>
      </w:pPr>
      <w:r w:rsidRPr="00EE1176">
        <w:t xml:space="preserve">AHC 2021, ‘Australia's national list of reportable diseases of aquatic animals’, </w:t>
      </w:r>
      <w:r w:rsidRPr="00EE1176">
        <w:rPr>
          <w:i/>
        </w:rPr>
        <w:t>Department of Agriculture, Fisheries and Forestry</w:t>
      </w:r>
      <w:r w:rsidRPr="00EE1176">
        <w:t xml:space="preserve">, Animal Health Committee, Department of Agriculture, Fisheries and Forestry, Canberra, available at </w:t>
      </w:r>
      <w:hyperlink r:id="rId114" w:anchor="daff-page-main" w:history="1">
        <w:r w:rsidRPr="00EE1176">
          <w:rPr>
            <w:rStyle w:val="Hyperlink"/>
          </w:rPr>
          <w:t>https://www.agriculture.gov.au/agriculture-land/animal/aquatic/reporting/reportable-diseases#daff-page-main</w:t>
        </w:r>
      </w:hyperlink>
      <w:r w:rsidRPr="00EE1176">
        <w:t xml:space="preserve"> accessed 14 March 2023.</w:t>
      </w:r>
    </w:p>
    <w:p w14:paraId="60CA9D26" w14:textId="3D84CCC5" w:rsidR="00EE1176" w:rsidRPr="00EE1176" w:rsidRDefault="00EE1176" w:rsidP="00EE1176">
      <w:pPr>
        <w:pStyle w:val="EndNoteBibliography"/>
        <w:spacing w:after="240"/>
      </w:pPr>
      <w:r w:rsidRPr="00EE1176">
        <w:t xml:space="preserve">Ahmadivand, S, Palić, D &amp; Weidmann, M 2021, ‘Molecular epidemiology of novirhabdoviruses emerging in Iranian trout farms’, </w:t>
      </w:r>
      <w:r w:rsidRPr="00EE1176">
        <w:rPr>
          <w:i/>
        </w:rPr>
        <w:t>Viruses</w:t>
      </w:r>
      <w:r w:rsidRPr="00EE1176">
        <w:t xml:space="preserve">, vol. 13, no. 3, p. 448, available at </w:t>
      </w:r>
      <w:hyperlink r:id="rId115" w:history="1">
        <w:r w:rsidRPr="00EE1176">
          <w:rPr>
            <w:rStyle w:val="Hyperlink"/>
          </w:rPr>
          <w:t>https://www.mdpi.com/1999-4915/13/3/448</w:t>
        </w:r>
      </w:hyperlink>
    </w:p>
    <w:p w14:paraId="06578D47" w14:textId="6D0410B1" w:rsidR="00EE1176" w:rsidRPr="00EE1176" w:rsidRDefault="00EE1176" w:rsidP="00EE1176">
      <w:pPr>
        <w:pStyle w:val="EndNoteBibliography"/>
        <w:spacing w:after="240"/>
      </w:pPr>
      <w:r w:rsidRPr="00EE1176">
        <w:t xml:space="preserve">Ahmadivand, S, Soltani, M, Mardani, K, Shokrpoor, S, Hassanzadeh, R, Ahmadpoor, M, Rahmati-Holasoo, H &amp; Meshkini, S 2017, ‘Infectious hematopoietic necrosis virus (IHNV) outbreak in farmed rainbow trout in Iran: Viral isolation, pathological findings, molecular confirmation, and genetic analysis’, </w:t>
      </w:r>
      <w:r w:rsidRPr="00EE1176">
        <w:rPr>
          <w:i/>
        </w:rPr>
        <w:t>Virus research</w:t>
      </w:r>
      <w:r w:rsidRPr="00EE1176">
        <w:t xml:space="preserve">, vol. 229, pp. 17-23, available at </w:t>
      </w:r>
      <w:hyperlink r:id="rId116" w:history="1">
        <w:r w:rsidRPr="00EE1176">
          <w:rPr>
            <w:rStyle w:val="Hyperlink"/>
          </w:rPr>
          <w:t>https://doi/org/10.1016/j.virusres.2016.12.013</w:t>
        </w:r>
      </w:hyperlink>
    </w:p>
    <w:p w14:paraId="108A544F" w14:textId="77777777" w:rsidR="00EE1176" w:rsidRPr="00EE1176" w:rsidRDefault="00EE1176" w:rsidP="00EE1176">
      <w:pPr>
        <w:pStyle w:val="EndNoteBibliography"/>
        <w:spacing w:after="240"/>
      </w:pPr>
      <w:r w:rsidRPr="00EE1176">
        <w:t xml:space="preserve">Ahmed, E, Woldeyes, A, Korra, T &amp; Laval, G 2014, ‘Yersiniosis outbreak in rainbow trout at fish farm in Oromia Regional State, Ethiopia’, </w:t>
      </w:r>
      <w:r w:rsidRPr="00EE1176">
        <w:rPr>
          <w:i/>
        </w:rPr>
        <w:t>Ethiopian Veterinary Journal</w:t>
      </w:r>
      <w:r w:rsidRPr="00EE1176">
        <w:t>, vol. 18, no. 2, pp. 35-50, accessed 17 December 2021.</w:t>
      </w:r>
    </w:p>
    <w:p w14:paraId="60B1FF2A" w14:textId="77777777" w:rsidR="00EE1176" w:rsidRPr="00EE1176" w:rsidRDefault="00EE1176" w:rsidP="00EE1176">
      <w:pPr>
        <w:pStyle w:val="EndNoteBibliography"/>
        <w:spacing w:after="240"/>
      </w:pPr>
      <w:r w:rsidRPr="00EE1176">
        <w:t xml:space="preserve">Ahne, W 1976, ‘Untersuchungen über die Stabilität des karpfenpathogenen Virusstammes 10/3’, </w:t>
      </w:r>
      <w:r w:rsidRPr="00EE1176">
        <w:rPr>
          <w:i/>
        </w:rPr>
        <w:t>Fisch und Umwelt</w:t>
      </w:r>
      <w:r w:rsidRPr="00EE1176">
        <w:t>, vol. 2, p. 121‒1271</w:t>
      </w:r>
    </w:p>
    <w:p w14:paraId="102192FF" w14:textId="6D2091C7" w:rsidR="00EE1176" w:rsidRPr="00EE1176" w:rsidRDefault="00EE1176" w:rsidP="00EE1176">
      <w:pPr>
        <w:pStyle w:val="EndNoteBibliography"/>
        <w:spacing w:after="240"/>
      </w:pPr>
      <w:r w:rsidRPr="00EE1176">
        <w:t xml:space="preserve">-- -- 1978, ‘Uptake and multiplication of spring viraemia of carp virus in carp, </w:t>
      </w:r>
      <w:r w:rsidRPr="00EE1176">
        <w:rPr>
          <w:i/>
        </w:rPr>
        <w:t>Cyprinus carpio</w:t>
      </w:r>
      <w:r w:rsidRPr="00EE1176">
        <w:t xml:space="preserve"> L.’, </w:t>
      </w:r>
      <w:r w:rsidRPr="00EE1176">
        <w:rPr>
          <w:i/>
        </w:rPr>
        <w:t>Journal of Fish Diseases</w:t>
      </w:r>
      <w:r w:rsidRPr="00EE1176">
        <w:t xml:space="preserve">, vol. 1, no. 3, pp. 265-8, available at </w:t>
      </w:r>
      <w:hyperlink r:id="rId117" w:history="1">
        <w:r w:rsidRPr="00EE1176">
          <w:rPr>
            <w:rStyle w:val="Hyperlink"/>
          </w:rPr>
          <w:t>https://doi.org/10.1111/j.1365-2761.1978.tb00029.x</w:t>
        </w:r>
      </w:hyperlink>
      <w:r w:rsidRPr="00EE1176">
        <w:t>, accessed 27 April 2023.</w:t>
      </w:r>
    </w:p>
    <w:p w14:paraId="0660F9D5" w14:textId="5651AB85" w:rsidR="00EE1176" w:rsidRPr="00EE1176" w:rsidRDefault="00EE1176" w:rsidP="00EE1176">
      <w:pPr>
        <w:pStyle w:val="EndNoteBibliography"/>
        <w:spacing w:after="240"/>
      </w:pPr>
      <w:r w:rsidRPr="00EE1176">
        <w:t xml:space="preserve">-- -- 1982, ‘Vergleichende untersuchungen über die stabilität von vier fischpathogenen viren (VHSV, PFR, SVCV, IPNV)’ (Comparative studies on the stability of four fish-pathogenic viruses (VHSV, PFR, SVCV, IPNV)), </w:t>
      </w:r>
      <w:r w:rsidRPr="00EE1176">
        <w:rPr>
          <w:i/>
        </w:rPr>
        <w:t>Zentralblatt für Veterinärmedizin: Reihe B</w:t>
      </w:r>
      <w:r w:rsidRPr="00EE1176">
        <w:t xml:space="preserve">, vol. 29, no. 6, pp. 457-76, pp. Article 6, available at </w:t>
      </w:r>
      <w:hyperlink r:id="rId118" w:history="1">
        <w:r w:rsidRPr="00EE1176">
          <w:rPr>
            <w:rStyle w:val="Hyperlink"/>
          </w:rPr>
          <w:t>http://dx.doi.org/10.1111/j.1439-0450.1982.tb01248.x</w:t>
        </w:r>
      </w:hyperlink>
      <w:r w:rsidRPr="00EE1176">
        <w:t>, accessed 31 March 2011. (Abstract only)</w:t>
      </w:r>
    </w:p>
    <w:p w14:paraId="7D937B9B" w14:textId="780D1981" w:rsidR="00EE1176" w:rsidRPr="00EE1176" w:rsidRDefault="00EE1176" w:rsidP="00EE1176">
      <w:pPr>
        <w:pStyle w:val="EndNoteBibliography"/>
        <w:spacing w:after="240"/>
      </w:pPr>
      <w:r w:rsidRPr="00EE1176">
        <w:t>-- -- 1985, ‘</w:t>
      </w:r>
      <w:r w:rsidRPr="00EE1176">
        <w:rPr>
          <w:i/>
        </w:rPr>
        <w:t>Argulus foliaceus</w:t>
      </w:r>
      <w:r w:rsidRPr="00EE1176">
        <w:t xml:space="preserve"> L. and </w:t>
      </w:r>
      <w:r w:rsidRPr="00EE1176">
        <w:rPr>
          <w:i/>
        </w:rPr>
        <w:t>Piscicola geometra</w:t>
      </w:r>
      <w:r w:rsidRPr="00EE1176">
        <w:t xml:space="preserve"> L. as mechanical vectors of spring viraemia of carp virus (SVCV)’, </w:t>
      </w:r>
      <w:r w:rsidRPr="00EE1176">
        <w:rPr>
          <w:i/>
        </w:rPr>
        <w:t>Journal of Fish Diseases</w:t>
      </w:r>
      <w:r w:rsidRPr="00EE1176">
        <w:t xml:space="preserve">, vol. 8, pp. 241-2, available at </w:t>
      </w:r>
      <w:hyperlink r:id="rId119" w:history="1">
        <w:r w:rsidRPr="00EE1176">
          <w:rPr>
            <w:rStyle w:val="Hyperlink"/>
          </w:rPr>
          <w:t>https://doi.org/10.1111/j.1365-2761.1985.tb01220.x</w:t>
        </w:r>
      </w:hyperlink>
    </w:p>
    <w:p w14:paraId="5B1B028B" w14:textId="67462F75" w:rsidR="00EE1176" w:rsidRPr="00EE1176" w:rsidRDefault="00EE1176" w:rsidP="00EE1176">
      <w:pPr>
        <w:pStyle w:val="EndNoteBibliography"/>
        <w:spacing w:after="240"/>
      </w:pPr>
      <w:r w:rsidRPr="00EE1176">
        <w:t xml:space="preserve">Ahne, W, Bhorklund, HV, Essbauer, S, Fijan, N, Kurath, G &amp; Winton, JR 2002, ‘Spring viremia of carp (SVC)’, </w:t>
      </w:r>
      <w:r w:rsidRPr="00EE1176">
        <w:rPr>
          <w:i/>
        </w:rPr>
        <w:t>Diseases of Aquatic Organisms</w:t>
      </w:r>
      <w:r w:rsidRPr="00EE1176">
        <w:t xml:space="preserve">, vol. 52, no. 3, pp. 261-72, available at </w:t>
      </w:r>
      <w:hyperlink r:id="rId120" w:history="1">
        <w:r w:rsidRPr="00EE1176">
          <w:rPr>
            <w:rStyle w:val="Hyperlink"/>
          </w:rPr>
          <w:t>https://www.int-res.com/articles/dao2003/52/d052p261.pdf</w:t>
        </w:r>
      </w:hyperlink>
    </w:p>
    <w:p w14:paraId="4430F40E" w14:textId="3FABD765" w:rsidR="00EE1176" w:rsidRPr="00EE1176" w:rsidRDefault="00EE1176" w:rsidP="00EE1176">
      <w:pPr>
        <w:pStyle w:val="EndNoteBibliography"/>
        <w:spacing w:after="240"/>
      </w:pPr>
      <w:r w:rsidRPr="00EE1176">
        <w:t xml:space="preserve">Ahne, W, Kurath, G &amp; Winton, JR 1998, ‘A ribonuclease protection assay can distinguish spring viremia of carp virus from pike fry rhabdovirus’, </w:t>
      </w:r>
      <w:r w:rsidRPr="00EE1176">
        <w:rPr>
          <w:i/>
        </w:rPr>
        <w:t>Bulletin of the European Association of Fish Pathologists</w:t>
      </w:r>
      <w:r w:rsidRPr="00EE1176">
        <w:t xml:space="preserve">, vol. 18, no. 6, pp. 220-4, available at </w:t>
      </w:r>
      <w:hyperlink r:id="rId121" w:history="1">
        <w:r w:rsidRPr="00EE1176">
          <w:rPr>
            <w:rStyle w:val="Hyperlink"/>
          </w:rPr>
          <w:t>https://eafp.org/download/1998-Volume18/Issue%206/18_6%20220.pdf</w:t>
        </w:r>
      </w:hyperlink>
    </w:p>
    <w:p w14:paraId="7F45F1CD" w14:textId="77777777" w:rsidR="00EE1176" w:rsidRPr="00EE1176" w:rsidRDefault="00EE1176" w:rsidP="00EE1176">
      <w:pPr>
        <w:pStyle w:val="EndNoteBibliography"/>
        <w:spacing w:after="240"/>
      </w:pPr>
      <w:r w:rsidRPr="00EE1176">
        <w:t>Ahne, W, Negele, RD &amp; Ollenschlager, B 1976, ‘Vergleichende Infektionsversuche mit Egtved-Viren (Stamm F1) bei Regenbogenforellen (Salmo gairdneri) und Goldforellen (Salmo aguabonita)’ (Comparative infection experiments with Egtved viruses (strain F1) in rainbow trout (</w:t>
      </w:r>
      <w:r w:rsidRPr="00EE1176">
        <w:rPr>
          <w:i/>
        </w:rPr>
        <w:t>Salmo gairdneri</w:t>
      </w:r>
      <w:r w:rsidRPr="00EE1176">
        <w:t>) and golden trout (</w:t>
      </w:r>
      <w:r w:rsidRPr="00EE1176">
        <w:rPr>
          <w:i/>
        </w:rPr>
        <w:t>Salmo aguabonita</w:t>
      </w:r>
      <w:r w:rsidRPr="00EE1176">
        <w:t xml:space="preserve">)), </w:t>
      </w:r>
      <w:r w:rsidRPr="00EE1176">
        <w:rPr>
          <w:i/>
        </w:rPr>
        <w:t>Berliner und Mu¨nchener Tiera¨rztliche Wochenschrift</w:t>
      </w:r>
      <w:r w:rsidRPr="00EE1176">
        <w:t xml:space="preserve">, vol. 88, pp. 161-4, pp. Article, available at. </w:t>
      </w:r>
    </w:p>
    <w:p w14:paraId="580A45C4" w14:textId="4A4E0152" w:rsidR="00EE1176" w:rsidRPr="00EE1176" w:rsidRDefault="00EE1176" w:rsidP="00EE1176">
      <w:pPr>
        <w:pStyle w:val="EndNoteBibliography"/>
        <w:spacing w:after="240"/>
      </w:pPr>
      <w:r w:rsidRPr="00EE1176">
        <w:lastRenderedPageBreak/>
        <w:t>Ahne, W &amp; Thomsen, I 1985, ‘Occurrence of VHS virus in wild white fish (</w:t>
      </w:r>
      <w:r w:rsidRPr="00EE1176">
        <w:rPr>
          <w:i/>
        </w:rPr>
        <w:t>Coregonus</w:t>
      </w:r>
      <w:r w:rsidRPr="00EE1176">
        <w:t xml:space="preserve"> sp.)’, </w:t>
      </w:r>
      <w:r w:rsidRPr="00EE1176">
        <w:rPr>
          <w:i/>
        </w:rPr>
        <w:t>Zentralblatt für Veterinärmedizin Reihe B</w:t>
      </w:r>
      <w:r w:rsidRPr="00EE1176">
        <w:t xml:space="preserve">, vol. 32, no. 1-10, pp. 73-5, available at </w:t>
      </w:r>
      <w:hyperlink r:id="rId122" w:history="1">
        <w:r w:rsidRPr="00EE1176">
          <w:rPr>
            <w:rStyle w:val="Hyperlink"/>
          </w:rPr>
          <w:t>https://doi.org/10.1111/j.1439-0450.1985.tb01940.x</w:t>
        </w:r>
      </w:hyperlink>
    </w:p>
    <w:p w14:paraId="043C0C30" w14:textId="690BE91B" w:rsidR="00EE1176" w:rsidRPr="00EE1176" w:rsidRDefault="00EE1176" w:rsidP="00EE1176">
      <w:pPr>
        <w:pStyle w:val="EndNoteBibliography"/>
        <w:spacing w:after="240"/>
      </w:pPr>
      <w:r w:rsidRPr="00EE1176">
        <w:t xml:space="preserve">Ahne, W &amp; Wolf, K 1977, ‘Spring viremia of carp’, </w:t>
      </w:r>
      <w:r w:rsidRPr="00EE1176">
        <w:rPr>
          <w:i/>
        </w:rPr>
        <w:t>US Fish &amp; Wildlife Publications</w:t>
      </w:r>
      <w:r w:rsidRPr="00EE1176">
        <w:t xml:space="preserve">, vol. 51, pp. 2-11, available at </w:t>
      </w:r>
      <w:hyperlink r:id="rId123" w:history="1">
        <w:r w:rsidRPr="00EE1176">
          <w:rPr>
            <w:rStyle w:val="Hyperlink"/>
          </w:rPr>
          <w:t>https://digitalcommons.unl.edu/usfwspubs/123</w:t>
        </w:r>
      </w:hyperlink>
    </w:p>
    <w:p w14:paraId="39145DE9" w14:textId="369E9E15" w:rsidR="00EE1176" w:rsidRPr="00EE1176" w:rsidRDefault="00EE1176" w:rsidP="00EE1176">
      <w:pPr>
        <w:pStyle w:val="EndNoteBibliography"/>
        <w:spacing w:after="240"/>
      </w:pPr>
      <w:r w:rsidRPr="00EE1176">
        <w:t>Ak, K, Kurtoğlu, İZ, Serezli, R, Kayis, S &amp; Yandi, I 2019, ‘Introduce the Siberian sturgeon (</w:t>
      </w:r>
      <w:r w:rsidRPr="00EE1176">
        <w:rPr>
          <w:i/>
        </w:rPr>
        <w:t>Acipenser baerii</w:t>
      </w:r>
      <w:r w:rsidRPr="00EE1176">
        <w:t xml:space="preserve">) to Turkish aquaculture industry: Duoculture possibility with Rainbow Trout’, </w:t>
      </w:r>
      <w:r w:rsidRPr="00EE1176">
        <w:rPr>
          <w:i/>
        </w:rPr>
        <w:t>Ege Journal of Fisheries and Aquatic Sciences</w:t>
      </w:r>
      <w:r w:rsidRPr="00EE1176">
        <w:t xml:space="preserve">, vol. 36, no. 3, pp. 211-7, available at </w:t>
      </w:r>
      <w:hyperlink r:id="rId124" w:history="1">
        <w:r w:rsidRPr="00EE1176">
          <w:rPr>
            <w:rStyle w:val="Hyperlink"/>
          </w:rPr>
          <w:t>https://doi.org/10.12714/egejfas.2019.36.3.02</w:t>
        </w:r>
      </w:hyperlink>
    </w:p>
    <w:p w14:paraId="74E8B9AC" w14:textId="7FA72DD8" w:rsidR="00EE1176" w:rsidRPr="00EE1176" w:rsidRDefault="00EE1176" w:rsidP="00EE1176">
      <w:pPr>
        <w:pStyle w:val="EndNoteBibliography"/>
        <w:spacing w:after="240"/>
        <w:rPr>
          <w:u w:val="single"/>
        </w:rPr>
      </w:pPr>
      <w:r w:rsidRPr="00EE1176">
        <w:t xml:space="preserve">Al-Hussinee, L, Huber, P, Russell, S, LePage, V, Reid, A, Young, KM, Nagy, E, Stevenson, RMW &amp; Lumsden, JS 2010, ‘Viral haemorrhagic septicaemia virus IVb experimental infection of rainbow trout, </w:t>
      </w:r>
      <w:r w:rsidRPr="00EE1176">
        <w:rPr>
          <w:i/>
        </w:rPr>
        <w:t xml:space="preserve">Oncorhynchus mykiss </w:t>
      </w:r>
      <w:r w:rsidRPr="00EE1176">
        <w:t xml:space="preserve">(Walbaum), and fathead minnow, </w:t>
      </w:r>
      <w:r w:rsidRPr="00EE1176">
        <w:rPr>
          <w:i/>
        </w:rPr>
        <w:t xml:space="preserve">Pimphales promelas </w:t>
      </w:r>
      <w:r w:rsidRPr="00EE1176">
        <w:t xml:space="preserve">(Rafinesque)’, </w:t>
      </w:r>
      <w:r w:rsidRPr="00EE1176">
        <w:rPr>
          <w:i/>
        </w:rPr>
        <w:t>Journal of Fish Diseases</w:t>
      </w:r>
      <w:r w:rsidRPr="00EE1176">
        <w:t xml:space="preserve">, vol. 33, no. 4, pp. 347-60, available at </w:t>
      </w:r>
      <w:hyperlink r:id="rId125" w:history="1">
        <w:r w:rsidRPr="00EE1176">
          <w:rPr>
            <w:rStyle w:val="Hyperlink"/>
          </w:rPr>
          <w:t>https://doi.org/10.1111/j.1365-2761.2009.01128.x</w:t>
        </w:r>
      </w:hyperlink>
    </w:p>
    <w:p w14:paraId="1136C468" w14:textId="745C1B79" w:rsidR="00EE1176" w:rsidRPr="00EE1176" w:rsidRDefault="00EE1176" w:rsidP="00EE1176">
      <w:pPr>
        <w:pStyle w:val="EndNoteBibliography"/>
        <w:spacing w:after="240"/>
      </w:pPr>
      <w:r w:rsidRPr="00EE1176">
        <w:t xml:space="preserve">Al-Hussinee, L, Lord, S, Stevenson, RMW, Casey, RN, Groocock, GH, Britt, KL, Kohler, KH, Wooster, GA, Getchell, RG, Bowser, PR &amp; Lumsden, JS 2011, ‘Immunohistochemistry and pathology of multiple Great Lakes fish from mortality events associated with viral hemorrhagic septicemia virus type IVb’, </w:t>
      </w:r>
      <w:r w:rsidRPr="00EE1176">
        <w:rPr>
          <w:i/>
        </w:rPr>
        <w:t>Diseases of Aquatic Organisms</w:t>
      </w:r>
      <w:r w:rsidRPr="00EE1176">
        <w:t xml:space="preserve">, vol. 93, pp. 117-27, available at </w:t>
      </w:r>
      <w:hyperlink r:id="rId126" w:history="1">
        <w:r w:rsidRPr="00EE1176">
          <w:rPr>
            <w:rStyle w:val="Hyperlink"/>
          </w:rPr>
          <w:t>https://www.int-res.com/articles/dao2011/93/d093p117.pdf</w:t>
        </w:r>
      </w:hyperlink>
    </w:p>
    <w:p w14:paraId="3938213E" w14:textId="67C29A19" w:rsidR="00EE1176" w:rsidRPr="00EE1176" w:rsidRDefault="00EE1176" w:rsidP="00EE1176">
      <w:pPr>
        <w:pStyle w:val="EndNoteBibliography"/>
        <w:spacing w:after="240"/>
      </w:pPr>
      <w:r w:rsidRPr="00EE1176">
        <w:t xml:space="preserve">Alderman, DJ &amp; Hastings, TS 1998, ‘Antibiotic use in aquaculture: development of antibiotic resistance – potential for consumer health risks’, </w:t>
      </w:r>
      <w:r w:rsidRPr="00EE1176">
        <w:rPr>
          <w:i/>
        </w:rPr>
        <w:t>International Journal of Food Science &amp; Technology</w:t>
      </w:r>
      <w:r w:rsidRPr="00EE1176">
        <w:t xml:space="preserve">, vol. 33, no. 2, pp. 139-55, available at </w:t>
      </w:r>
      <w:hyperlink r:id="rId127" w:history="1">
        <w:r w:rsidRPr="00EE1176">
          <w:rPr>
            <w:rStyle w:val="Hyperlink"/>
          </w:rPr>
          <w:t>https://doi.org/10.1046/j.1365-2621.1998.3320139.x</w:t>
        </w:r>
      </w:hyperlink>
    </w:p>
    <w:p w14:paraId="02487CCF" w14:textId="55289182" w:rsidR="00EE1176" w:rsidRPr="00EE1176" w:rsidRDefault="00EE1176" w:rsidP="00EE1176">
      <w:pPr>
        <w:pStyle w:val="EndNoteBibliography"/>
        <w:spacing w:after="240"/>
      </w:pPr>
      <w:r w:rsidRPr="00EE1176">
        <w:t xml:space="preserve">Alexandrino, AC, Tavares Ranzani-Paiva, MJ &amp; Romano, LA 1998, ‘Identificación de viremia primaveral de la carpa (VPC) </w:t>
      </w:r>
      <w:r w:rsidRPr="00EE1176">
        <w:rPr>
          <w:i/>
        </w:rPr>
        <w:t xml:space="preserve">Carassius auratus </w:t>
      </w:r>
      <w:r w:rsidRPr="00EE1176">
        <w:t xml:space="preserve">en San Pablo, Brasil’ (Identification of spring viraemia in carp </w:t>
      </w:r>
      <w:r w:rsidRPr="00EE1176">
        <w:rPr>
          <w:i/>
        </w:rPr>
        <w:t xml:space="preserve">Carassius auratus </w:t>
      </w:r>
      <w:r w:rsidRPr="00EE1176">
        <w:t xml:space="preserve">in Sao Paulo, Brazil), </w:t>
      </w:r>
      <w:r w:rsidRPr="00EE1176">
        <w:rPr>
          <w:i/>
        </w:rPr>
        <w:t>Revista Ceres</w:t>
      </w:r>
      <w:r w:rsidRPr="00EE1176">
        <w:t xml:space="preserve">, vol. 45, pp. 125-37, pp. Article, available at </w:t>
      </w:r>
      <w:hyperlink r:id="rId128" w:history="1">
        <w:r w:rsidRPr="00EE1176">
          <w:rPr>
            <w:rStyle w:val="Hyperlink"/>
          </w:rPr>
          <w:t>http://www.ceres.ufv.br/ojs/index.php/ceres/article/view/2466</w:t>
        </w:r>
      </w:hyperlink>
      <w:r w:rsidRPr="00EE1176">
        <w:t xml:space="preserve">. </w:t>
      </w:r>
    </w:p>
    <w:p w14:paraId="65314C31" w14:textId="3D10E524" w:rsidR="00EE1176" w:rsidRPr="00EE1176" w:rsidRDefault="00EE1176" w:rsidP="00EE1176">
      <w:pPr>
        <w:pStyle w:val="EndNoteBibliography"/>
        <w:spacing w:after="240"/>
      </w:pPr>
      <w:r w:rsidRPr="00EE1176">
        <w:t xml:space="preserve">Alibaba 2023, ‘Wholesale sturgeon’, available at </w:t>
      </w:r>
      <w:hyperlink r:id="rId129" w:history="1">
        <w:r w:rsidRPr="00EE1176">
          <w:rPr>
            <w:rStyle w:val="Hyperlink"/>
          </w:rPr>
          <w:t>https://www.alibaba.com/showroom/sturgeon_2.html?spm=a2700.7724857.0.0.40a75cb0NQPR7Z</w:t>
        </w:r>
      </w:hyperlink>
      <w:r w:rsidRPr="00EE1176">
        <w:t>.</w:t>
      </w:r>
    </w:p>
    <w:p w14:paraId="0182D0DC" w14:textId="7FEDA325" w:rsidR="00EE1176" w:rsidRPr="00EE1176" w:rsidRDefault="00EE1176" w:rsidP="00EE1176">
      <w:pPr>
        <w:pStyle w:val="EndNoteBibliography"/>
        <w:spacing w:after="240"/>
      </w:pPr>
      <w:r w:rsidRPr="00EE1176">
        <w:t xml:space="preserve">Allen-Austin, D, Austin, B &amp; Colwell, RR 1984, ‘Survival of </w:t>
      </w:r>
      <w:r w:rsidRPr="00EE1176">
        <w:rPr>
          <w:i/>
        </w:rPr>
        <w:t>Aeromonas salmonicida</w:t>
      </w:r>
      <w:r w:rsidRPr="00EE1176">
        <w:t xml:space="preserve"> in river water’, </w:t>
      </w:r>
      <w:r w:rsidRPr="00EE1176">
        <w:rPr>
          <w:i/>
        </w:rPr>
        <w:t>FEMS Microbiology Letters</w:t>
      </w:r>
      <w:r w:rsidRPr="00EE1176">
        <w:t xml:space="preserve">, vol. 21, no. 2, pp. 143-6, available at </w:t>
      </w:r>
      <w:hyperlink r:id="rId130" w:history="1">
        <w:r w:rsidRPr="00EE1176">
          <w:rPr>
            <w:rStyle w:val="Hyperlink"/>
          </w:rPr>
          <w:t>https://doi.org/10.1111/j.1574-6968.1984.tb00200.x</w:t>
        </w:r>
      </w:hyperlink>
    </w:p>
    <w:p w14:paraId="5679BE1A" w14:textId="359C25F4" w:rsidR="00EE1176" w:rsidRPr="00EE1176" w:rsidRDefault="00EE1176" w:rsidP="00EE1176">
      <w:pPr>
        <w:pStyle w:val="EndNoteBibliography"/>
        <w:spacing w:after="240"/>
      </w:pPr>
      <w:r w:rsidRPr="00EE1176">
        <w:t>Allender, MC, Abd-Eldaim, M, Schumacher, J, McRuer, D, Christian, LS &amp; Kennedy, M 2011, ‘PCR prevalence of Ranavirus in free-ranging eastern box turtles (</w:t>
      </w:r>
      <w:r w:rsidRPr="00EE1176">
        <w:rPr>
          <w:i/>
        </w:rPr>
        <w:t>Terrapene carolina carolina</w:t>
      </w:r>
      <w:r w:rsidRPr="00EE1176">
        <w:t xml:space="preserve">) at rehabilitation centers in three southeastern US states’ (in eng), </w:t>
      </w:r>
      <w:r w:rsidRPr="00EE1176">
        <w:rPr>
          <w:i/>
        </w:rPr>
        <w:t>Journal of wildlife diseases</w:t>
      </w:r>
      <w:r w:rsidRPr="00EE1176">
        <w:t xml:space="preserve">, vol. 47, no. 3, pp. 759-64, available at </w:t>
      </w:r>
      <w:hyperlink r:id="rId131" w:history="1">
        <w:r w:rsidRPr="00EE1176">
          <w:rPr>
            <w:rStyle w:val="Hyperlink"/>
          </w:rPr>
          <w:t>https://doi.org/10.7589/0090-3558-47.3.759</w:t>
        </w:r>
      </w:hyperlink>
    </w:p>
    <w:p w14:paraId="423A2B27" w14:textId="4BD208C2" w:rsidR="00EE1176" w:rsidRPr="00EE1176" w:rsidRDefault="00EE1176" w:rsidP="00EE1176">
      <w:pPr>
        <w:pStyle w:val="EndNoteBibliography"/>
        <w:spacing w:after="240"/>
      </w:pPr>
      <w:r w:rsidRPr="00EE1176">
        <w:t>Allender, MC, Mitchell, M, McRuer, D, Christian, S &amp; Byrd, JA 2013a, ‘Prevalence, clinical signs, and natural history characteristics of frog virus 3-like infections in Eastern Box Turtles (</w:t>
      </w:r>
      <w:r w:rsidRPr="00EE1176">
        <w:rPr>
          <w:i/>
        </w:rPr>
        <w:t>Terrapene carolina carolina</w:t>
      </w:r>
      <w:r w:rsidRPr="00EE1176">
        <w:t xml:space="preserve">)’, </w:t>
      </w:r>
      <w:r w:rsidRPr="00EE1176">
        <w:rPr>
          <w:i/>
        </w:rPr>
        <w:t>Herpetological Conservation and Biology</w:t>
      </w:r>
      <w:r w:rsidRPr="00EE1176">
        <w:t xml:space="preserve">, vol. 8, no. 2, pp. 308-20, available at </w:t>
      </w:r>
      <w:hyperlink r:id="rId132" w:history="1">
        <w:r w:rsidRPr="00EE1176">
          <w:rPr>
            <w:rStyle w:val="Hyperlink"/>
          </w:rPr>
          <w:t>https://www.researchgate.net/publication/268761910_Prevalence_clinical_signs_and_natural_history_characteristics_of_frog_virus_3-like_infections_in_Eastern_Box_Turtles_Terrapene_carolina_carolina</w:t>
        </w:r>
      </w:hyperlink>
    </w:p>
    <w:p w14:paraId="58862745" w14:textId="397449DF" w:rsidR="00EE1176" w:rsidRPr="00EE1176" w:rsidRDefault="00EE1176" w:rsidP="00EE1176">
      <w:pPr>
        <w:pStyle w:val="EndNoteBibliography"/>
        <w:spacing w:after="240"/>
      </w:pPr>
      <w:r w:rsidRPr="00EE1176">
        <w:lastRenderedPageBreak/>
        <w:t>Allender, MC, Mitchell, MA, Torres, T, Sekowska, J &amp; Driskell, EA 2013b, ‘Pathogenicity of Frog virus 3-like Virus in Red-eared slider turtles (</w:t>
      </w:r>
      <w:r w:rsidRPr="00EE1176">
        <w:rPr>
          <w:i/>
        </w:rPr>
        <w:t>Trachemys scripta elegans</w:t>
      </w:r>
      <w:r w:rsidRPr="00EE1176">
        <w:t xml:space="preserve">) at two environmental temperatures’, </w:t>
      </w:r>
      <w:r w:rsidRPr="00EE1176">
        <w:rPr>
          <w:i/>
        </w:rPr>
        <w:t>Journal of Comparative Pathology</w:t>
      </w:r>
      <w:r w:rsidRPr="00EE1176">
        <w:t xml:space="preserve">, vol. 149, no. 2, pp. 356-67, available at </w:t>
      </w:r>
      <w:hyperlink r:id="rId133" w:history="1">
        <w:r w:rsidRPr="00EE1176">
          <w:rPr>
            <w:rStyle w:val="Hyperlink"/>
          </w:rPr>
          <w:t>https://doi.org/10.1016/j.jcpa.2013.01.007</w:t>
        </w:r>
      </w:hyperlink>
    </w:p>
    <w:p w14:paraId="53634621" w14:textId="4454BA53" w:rsidR="00EE1176" w:rsidRPr="00EE1176" w:rsidRDefault="00EE1176" w:rsidP="00EE1176">
      <w:pPr>
        <w:pStyle w:val="EndNoteBibliography"/>
        <w:spacing w:after="240"/>
      </w:pPr>
      <w:r w:rsidRPr="00EE1176">
        <w:t xml:space="preserve">Alonso, M &amp; Leong, JC 2013, ‘Licensed DNA vaccines against infectious hematopoietic necrosis virus (IHNV)’, </w:t>
      </w:r>
      <w:r w:rsidRPr="00EE1176">
        <w:rPr>
          <w:i/>
        </w:rPr>
        <w:t>Recent Patents on DNA and Gene Sequences</w:t>
      </w:r>
      <w:r w:rsidRPr="00EE1176">
        <w:t xml:space="preserve">, vol. 7, no. 1, pp. 62-5, available at </w:t>
      </w:r>
      <w:hyperlink r:id="rId134" w:history="1">
        <w:r w:rsidRPr="00EE1176">
          <w:rPr>
            <w:rStyle w:val="Hyperlink"/>
          </w:rPr>
          <w:t>https://doi.org/10.2174/1872215611307010009</w:t>
        </w:r>
      </w:hyperlink>
      <w:r w:rsidRPr="00EE1176">
        <w:t xml:space="preserve"> (Abstract only)</w:t>
      </w:r>
    </w:p>
    <w:p w14:paraId="7FEBFBC1" w14:textId="0D68DA6C" w:rsidR="00EE1176" w:rsidRPr="00EE1176" w:rsidRDefault="00EE1176" w:rsidP="00EE1176">
      <w:pPr>
        <w:pStyle w:val="EndNoteBibliography"/>
        <w:spacing w:after="240"/>
      </w:pPr>
      <w:r w:rsidRPr="00EE1176">
        <w:t xml:space="preserve">Altinok, I, Grizzle, JM &amp; Liu, Z 2001, ‘Detection of </w:t>
      </w:r>
      <w:r w:rsidRPr="00EE1176">
        <w:rPr>
          <w:i/>
        </w:rPr>
        <w:t>Yersinia rucker</w:t>
      </w:r>
      <w:r w:rsidRPr="00EE1176">
        <w:t xml:space="preserve">i in rainbow trout blood by use of the polymerase chain reaction’, </w:t>
      </w:r>
      <w:r w:rsidRPr="00EE1176">
        <w:rPr>
          <w:i/>
        </w:rPr>
        <w:t>Diseases of Aquatic Organisms</w:t>
      </w:r>
      <w:r w:rsidRPr="00EE1176">
        <w:t xml:space="preserve">, vol. 44, no. 1, pp. 29-34, available at </w:t>
      </w:r>
      <w:hyperlink r:id="rId135" w:history="1">
        <w:r w:rsidRPr="00EE1176">
          <w:rPr>
            <w:rStyle w:val="Hyperlink"/>
          </w:rPr>
          <w:t>https://doi.org/10.3354/dao044029</w:t>
        </w:r>
      </w:hyperlink>
      <w:r w:rsidRPr="00EE1176">
        <w:t>, accessed 15 February 2022.</w:t>
      </w:r>
    </w:p>
    <w:p w14:paraId="41439068" w14:textId="1181355D" w:rsidR="00EE1176" w:rsidRPr="00EE1176" w:rsidRDefault="00EE1176" w:rsidP="00EE1176">
      <w:pPr>
        <w:pStyle w:val="EndNoteBibliography"/>
        <w:spacing w:after="240"/>
      </w:pPr>
      <w:r w:rsidRPr="00EE1176">
        <w:t xml:space="preserve">Altuntas, C &amp; Ogut, H 2010, ‘Monthly occurrence and prevalence of viral haemorrhagic septicaemia virus (VHSV) in whiting </w:t>
      </w:r>
      <w:r w:rsidRPr="00EE1176">
        <w:rPr>
          <w:i/>
        </w:rPr>
        <w:t>Merlangius merlangus</w:t>
      </w:r>
      <w:r w:rsidRPr="00EE1176">
        <w:t xml:space="preserve">’, </w:t>
      </w:r>
      <w:r w:rsidRPr="00EE1176">
        <w:rPr>
          <w:i/>
        </w:rPr>
        <w:t>Diseases of Aquatic Organisms</w:t>
      </w:r>
      <w:r w:rsidRPr="00EE1176">
        <w:t xml:space="preserve">, vol. 88, no. 2, pp. 107-13, available at </w:t>
      </w:r>
      <w:hyperlink r:id="rId136" w:history="1">
        <w:r w:rsidRPr="00EE1176">
          <w:rPr>
            <w:rStyle w:val="Hyperlink"/>
          </w:rPr>
          <w:t>http://www.int-res.com/abstracts/dao/v88/n2/p107-113/</w:t>
        </w:r>
      </w:hyperlink>
    </w:p>
    <w:p w14:paraId="52C2FAFE" w14:textId="717F7361" w:rsidR="00EE1176" w:rsidRPr="00EE1176" w:rsidRDefault="00EE1176" w:rsidP="00EE1176">
      <w:pPr>
        <w:pStyle w:val="EndNoteBibliography"/>
        <w:spacing w:after="240"/>
      </w:pPr>
      <w:r w:rsidRPr="00EE1176">
        <w:t xml:space="preserve">Amend, DF, Yasutake, WT &amp; Mead, RW 1969, ‘A hematopoietic virus disease of rainbow trout and sockeye salmon’, </w:t>
      </w:r>
      <w:r w:rsidRPr="00EE1176">
        <w:rPr>
          <w:i/>
        </w:rPr>
        <w:t>Transactions of the American Fisheries Society</w:t>
      </w:r>
      <w:r w:rsidRPr="00EE1176">
        <w:t xml:space="preserve">, vol. 98, no. 4, pp. 796-804, available at </w:t>
      </w:r>
      <w:hyperlink r:id="rId137" w:history="1">
        <w:r w:rsidRPr="00EE1176">
          <w:rPr>
            <w:rStyle w:val="Hyperlink"/>
          </w:rPr>
          <w:t>https://doi.org/10.1577/1548-8659(1969)98[796:AHVDOR]2.0.CO;2</w:t>
        </w:r>
      </w:hyperlink>
    </w:p>
    <w:p w14:paraId="2E574803" w14:textId="69AC42AC" w:rsidR="00EE1176" w:rsidRPr="00EE1176" w:rsidRDefault="00EE1176" w:rsidP="00EE1176">
      <w:pPr>
        <w:pStyle w:val="EndNoteBibliography"/>
        <w:spacing w:after="240"/>
      </w:pPr>
      <w:r w:rsidRPr="00EE1176">
        <w:t xml:space="preserve">Anderson, CD, Knowles, G &amp; de Lisle, GW 1994, </w:t>
      </w:r>
      <w:r w:rsidRPr="00EE1176">
        <w:rPr>
          <w:i/>
        </w:rPr>
        <w:t>A survey for Yersinia ruckeri and Aeromonas salmonicida in farmed and wild fish</w:t>
      </w:r>
      <w:r w:rsidRPr="00EE1176">
        <w:t xml:space="preserve">, Surveillance, 3, Ministry for Primary Industries, available at </w:t>
      </w:r>
      <w:hyperlink r:id="rId138" w:history="1">
        <w:r w:rsidRPr="00EE1176">
          <w:rPr>
            <w:rStyle w:val="Hyperlink"/>
          </w:rPr>
          <w:t>http://www.sciquest.org.nz/node/46797</w:t>
        </w:r>
      </w:hyperlink>
      <w:r w:rsidRPr="00EE1176">
        <w:t xml:space="preserve"> accessed 31 January 2022.</w:t>
      </w:r>
    </w:p>
    <w:p w14:paraId="5AB5BD98" w14:textId="0A712D06" w:rsidR="00EE1176" w:rsidRPr="00EE1176" w:rsidRDefault="00EE1176" w:rsidP="00EE1176">
      <w:pPr>
        <w:pStyle w:val="EndNoteBibliography"/>
        <w:spacing w:after="240"/>
      </w:pPr>
      <w:r w:rsidRPr="00EE1176">
        <w:t xml:space="preserve">Andres, MJ, Higgs, JM, Grammer, PO &amp; Peterson, MS 2019, ‘Argulus from the Pascagoula River, MS, USA, with an emphasis on those of the threatened Gulf Sturgeon, </w:t>
      </w:r>
      <w:r w:rsidRPr="00EE1176">
        <w:rPr>
          <w:i/>
        </w:rPr>
        <w:t>Acipenser oxyrinchus desotoi</w:t>
      </w:r>
      <w:r w:rsidRPr="00EE1176">
        <w:t xml:space="preserve">’, </w:t>
      </w:r>
      <w:r w:rsidRPr="00EE1176">
        <w:rPr>
          <w:i/>
        </w:rPr>
        <w:t>Diversity</w:t>
      </w:r>
      <w:r w:rsidRPr="00EE1176">
        <w:t xml:space="preserve">, vol. 11, no. 12, p. 232, available at </w:t>
      </w:r>
      <w:hyperlink r:id="rId139" w:history="1">
        <w:r w:rsidRPr="00EE1176">
          <w:rPr>
            <w:rStyle w:val="Hyperlink"/>
          </w:rPr>
          <w:t>https://www.mdpi.com/1424-2818/11/12/232</w:t>
        </w:r>
      </w:hyperlink>
    </w:p>
    <w:p w14:paraId="24FC6FB4" w14:textId="140EE832" w:rsidR="00EE1176" w:rsidRPr="00EE1176" w:rsidRDefault="00EE1176" w:rsidP="00EE1176">
      <w:pPr>
        <w:pStyle w:val="EndNoteBibliography"/>
        <w:spacing w:after="240"/>
      </w:pPr>
      <w:r w:rsidRPr="00EE1176">
        <w:t>Antuofermo, E, Pais, A, Nuvoli, S, Hetzel, U, Burrai, GP, Rocca, S, Caffara, M, Giorgi, I, Pedron, C &amp; Prearo, M 2014, ‘Mycobacterium chelonae associated with tumor-like skin and oral masses in farmed Russian sturgeons (</w:t>
      </w:r>
      <w:r w:rsidRPr="00EE1176">
        <w:rPr>
          <w:i/>
        </w:rPr>
        <w:t>Acipenser gueldenstaedtii</w:t>
      </w:r>
      <w:r w:rsidRPr="00EE1176">
        <w:t xml:space="preserve">)’, </w:t>
      </w:r>
      <w:r w:rsidRPr="00EE1176">
        <w:rPr>
          <w:i/>
        </w:rPr>
        <w:t>BMC veterinary research</w:t>
      </w:r>
      <w:r w:rsidRPr="00EE1176">
        <w:t xml:space="preserve">, vol. 10, p. 18, available at </w:t>
      </w:r>
      <w:hyperlink r:id="rId140" w:history="1">
        <w:r w:rsidRPr="00EE1176">
          <w:rPr>
            <w:rStyle w:val="Hyperlink"/>
          </w:rPr>
          <w:t>https://doi.org/10.1186/1746-6148-10-18</w:t>
        </w:r>
      </w:hyperlink>
    </w:p>
    <w:p w14:paraId="6DB1ABEE" w14:textId="094E5776" w:rsidR="00EE1176" w:rsidRPr="00EE1176" w:rsidRDefault="00EE1176" w:rsidP="00EE1176">
      <w:pPr>
        <w:pStyle w:val="EndNoteBibliography"/>
        <w:spacing w:after="240"/>
      </w:pPr>
      <w:r w:rsidRPr="00EE1176">
        <w:t xml:space="preserve">Appy, RG &amp; Dadswell, MJ 1978, ‘Parasites of </w:t>
      </w:r>
      <w:r w:rsidRPr="00EE1176">
        <w:rPr>
          <w:i/>
        </w:rPr>
        <w:t>Acipenser brevirostrum</w:t>
      </w:r>
      <w:r w:rsidRPr="00EE1176">
        <w:t xml:space="preserve"> LeSueur and</w:t>
      </w:r>
      <w:r w:rsidRPr="00EE1176">
        <w:rPr>
          <w:i/>
        </w:rPr>
        <w:t xml:space="preserve"> Acipenser oxyrhynchus </w:t>
      </w:r>
      <w:r w:rsidRPr="00EE1176">
        <w:t xml:space="preserve">Mitchill (Osteichthyes: Acipenseridae) in the Saint John River Estuary, N.B., with a description of </w:t>
      </w:r>
      <w:r w:rsidRPr="00EE1176">
        <w:rPr>
          <w:i/>
        </w:rPr>
        <w:t>Caballeronema pseudoargumentosus</w:t>
      </w:r>
      <w:r w:rsidRPr="00EE1176">
        <w:t xml:space="preserve"> sp.n. (Nematoda: Spirurida)’, </w:t>
      </w:r>
      <w:r w:rsidRPr="00EE1176">
        <w:rPr>
          <w:i/>
        </w:rPr>
        <w:t>Canadian Journal of Zoology</w:t>
      </w:r>
      <w:r w:rsidRPr="00EE1176">
        <w:t xml:space="preserve">, vol. 56, no. 6, pp. 1382-91, available at </w:t>
      </w:r>
      <w:hyperlink r:id="rId141" w:history="1">
        <w:r w:rsidRPr="00EE1176">
          <w:rPr>
            <w:rStyle w:val="Hyperlink"/>
          </w:rPr>
          <w:t>https://doi.org/10.1139/z78-191</w:t>
        </w:r>
      </w:hyperlink>
      <w:r w:rsidRPr="00EE1176">
        <w:t>, accessed 27 April 2023.</w:t>
      </w:r>
    </w:p>
    <w:p w14:paraId="0F82230D" w14:textId="1272BFE9" w:rsidR="00EE1176" w:rsidRPr="00EE1176" w:rsidRDefault="00EE1176" w:rsidP="00EE1176">
      <w:pPr>
        <w:pStyle w:val="EndNoteBibliography"/>
        <w:spacing w:after="240"/>
      </w:pPr>
      <w:r w:rsidRPr="00EE1176">
        <w:t xml:space="preserve">AQIS 1999a, </w:t>
      </w:r>
      <w:r w:rsidRPr="00EE1176">
        <w:rPr>
          <w:i/>
        </w:rPr>
        <w:t>Import risk analysis on live ornamental finfish</w:t>
      </w:r>
      <w:r w:rsidRPr="00EE1176">
        <w:t xml:space="preserve">, Australian Quarantine and Inspection Service, Canberra, available at </w:t>
      </w:r>
      <w:hyperlink r:id="rId142" w:history="1">
        <w:r w:rsidRPr="00EE1176">
          <w:rPr>
            <w:rStyle w:val="Hyperlink"/>
          </w:rPr>
          <w:t>https://www.awe.gov.au/sites/default/files/sitecollectiondocuments/ba/animal/horsesubmissions/finalornamental.pdf</w:t>
        </w:r>
      </w:hyperlink>
      <w:r w:rsidRPr="00EE1176">
        <w:t>.</w:t>
      </w:r>
    </w:p>
    <w:p w14:paraId="15D68867" w14:textId="77777777" w:rsidR="00EE1176" w:rsidRPr="00EE1176" w:rsidRDefault="00EE1176" w:rsidP="00EE1176">
      <w:pPr>
        <w:pStyle w:val="EndNoteBibliography"/>
        <w:spacing w:after="240"/>
      </w:pPr>
      <w:r w:rsidRPr="00EE1176">
        <w:t xml:space="preserve">-- -- 1999b, </w:t>
      </w:r>
      <w:r w:rsidRPr="00EE1176">
        <w:rPr>
          <w:i/>
        </w:rPr>
        <w:t>Import Risk Analysis on Non-viable Salmonids and Non-salmonid Marine Finfish</w:t>
      </w:r>
      <w:r w:rsidRPr="00EE1176">
        <w:t>, Australian Quarantine and Inspection Service, Canberra.</w:t>
      </w:r>
    </w:p>
    <w:p w14:paraId="2112C774" w14:textId="69DFE942" w:rsidR="00EE1176" w:rsidRPr="00EE1176" w:rsidRDefault="00EE1176" w:rsidP="00EE1176">
      <w:pPr>
        <w:pStyle w:val="EndNoteBibliography"/>
        <w:spacing w:after="240"/>
      </w:pPr>
      <w:r w:rsidRPr="00EE1176">
        <w:t xml:space="preserve">Aquaculture, H 2021, </w:t>
      </w:r>
      <w:r w:rsidRPr="00EE1176">
        <w:rPr>
          <w:i/>
        </w:rPr>
        <w:t>Antibiotic Use</w:t>
      </w:r>
      <w:r w:rsidRPr="00EE1176">
        <w:t xml:space="preserve">, Huon Aquaculture, Tasmania, available at </w:t>
      </w:r>
      <w:hyperlink r:id="rId143" w:history="1">
        <w:r w:rsidRPr="00EE1176">
          <w:rPr>
            <w:rStyle w:val="Hyperlink"/>
          </w:rPr>
          <w:t>https://www.huonaqua.com.au/wp-content/uploads/2021/03/Antibiotics-Fact-Sheet-FINAL.pdf</w:t>
        </w:r>
      </w:hyperlink>
      <w:r w:rsidRPr="00EE1176">
        <w:t>.</w:t>
      </w:r>
    </w:p>
    <w:p w14:paraId="6D247CE1" w14:textId="1DE71F32" w:rsidR="00EE1176" w:rsidRPr="00EE1176" w:rsidRDefault="00EE1176" w:rsidP="00EE1176">
      <w:pPr>
        <w:pStyle w:val="EndNoteBibliography"/>
        <w:spacing w:after="240"/>
      </w:pPr>
      <w:r w:rsidRPr="00EE1176">
        <w:t xml:space="preserve">Arakawa, CK, Deering, RE, Higman, KH, Oshima, KH, O'Hara, PJ &amp; Winton, JR 1990, ‘Polymerase chain reaction (PCR) amplification of a nucleoprotein gene sequence of infectious hematopoietic necrosis </w:t>
      </w:r>
      <w:r w:rsidRPr="00EE1176">
        <w:lastRenderedPageBreak/>
        <w:t xml:space="preserve">virus’, </w:t>
      </w:r>
      <w:r w:rsidRPr="00EE1176">
        <w:rPr>
          <w:i/>
        </w:rPr>
        <w:t>Diseases of Aquatic Organisms</w:t>
      </w:r>
      <w:r w:rsidRPr="00EE1176">
        <w:t xml:space="preserve">, vol. 8, pp. 165-70, available at </w:t>
      </w:r>
      <w:hyperlink r:id="rId144" w:history="1">
        <w:r w:rsidRPr="00EE1176">
          <w:rPr>
            <w:rStyle w:val="Hyperlink"/>
          </w:rPr>
          <w:t>https://www.int-res.com/articles/dao/8/d008p165.pdf</w:t>
        </w:r>
      </w:hyperlink>
      <w:r w:rsidRPr="00EE1176">
        <w:t>, accessed 27 April 2023.</w:t>
      </w:r>
    </w:p>
    <w:p w14:paraId="100C425C" w14:textId="6EB7E55B" w:rsidR="00EE1176" w:rsidRPr="00EE1176" w:rsidRDefault="00EE1176" w:rsidP="00EE1176">
      <w:pPr>
        <w:pStyle w:val="EndNoteBibliography"/>
        <w:spacing w:after="240"/>
      </w:pPr>
      <w:r w:rsidRPr="00EE1176">
        <w:t xml:space="preserve">Arias, CR, Olivares-Fuster, O, Hayden, K, Shoemaker, CA, Grizzle, JM &amp; Klesius, PH 2007, ‘First report of </w:t>
      </w:r>
      <w:r w:rsidRPr="00EE1176">
        <w:rPr>
          <w:i/>
        </w:rPr>
        <w:t>Yersinia ruckeri</w:t>
      </w:r>
      <w:r w:rsidRPr="00EE1176">
        <w:t xml:space="preserve"> biotype 2 in the USA’, </w:t>
      </w:r>
      <w:r w:rsidRPr="00EE1176">
        <w:rPr>
          <w:i/>
        </w:rPr>
        <w:t>Journal of Aquatic Animal Health</w:t>
      </w:r>
      <w:r w:rsidRPr="00EE1176">
        <w:t xml:space="preserve">, vol. 19, no. 1, pp. 35-40, available at </w:t>
      </w:r>
      <w:hyperlink r:id="rId145" w:history="1">
        <w:r w:rsidRPr="00EE1176">
          <w:rPr>
            <w:rStyle w:val="Hyperlink"/>
          </w:rPr>
          <w:t>https://doi.org/10.1577/H06-011.1</w:t>
        </w:r>
      </w:hyperlink>
      <w:r w:rsidRPr="00EE1176">
        <w:t>, accessed 22 March 2022.</w:t>
      </w:r>
    </w:p>
    <w:p w14:paraId="7B421278" w14:textId="7AA0E029" w:rsidR="00EE1176" w:rsidRPr="00EE1176" w:rsidRDefault="00EE1176" w:rsidP="00EE1176">
      <w:pPr>
        <w:pStyle w:val="EndNoteBibliography"/>
        <w:spacing w:after="240"/>
      </w:pPr>
      <w:r w:rsidRPr="00EE1176">
        <w:t xml:space="preserve">Ariel, E 2005, 'Ornamental fish as trans-boundary vectors of viral diseases', in P Walker, R Lester &amp; MG Bondad-Reantaso (eds), </w:t>
      </w:r>
      <w:r w:rsidRPr="00EE1176">
        <w:rPr>
          <w:i/>
        </w:rPr>
        <w:t>Diseases in Asian Aquaculture V</w:t>
      </w:r>
      <w:r w:rsidRPr="00EE1176">
        <w:t xml:space="preserve">, Asian Fisheries Society, Manila, pp. 103-12, available at </w:t>
      </w:r>
      <w:hyperlink r:id="rId146" w:history="1">
        <w:r w:rsidRPr="00EE1176">
          <w:rPr>
            <w:rStyle w:val="Hyperlink"/>
          </w:rPr>
          <w:t>http://www.fhs-afs.net/daa_v_files/Chapter3_Emerging/Oranametal%20Fish.pdf</w:t>
        </w:r>
      </w:hyperlink>
      <w:r w:rsidRPr="00EE1176">
        <w:t>.</w:t>
      </w:r>
    </w:p>
    <w:p w14:paraId="03949200" w14:textId="22203B02" w:rsidR="00EE1176" w:rsidRPr="00EE1176" w:rsidRDefault="00EE1176" w:rsidP="00EE1176">
      <w:pPr>
        <w:pStyle w:val="EndNoteBibliography"/>
        <w:spacing w:after="240"/>
      </w:pPr>
      <w:r w:rsidRPr="00EE1176">
        <w:t xml:space="preserve">Ariel, E, Kielgast, J, Svart, HE, Larsen, K, Tapiovaara, H, Bang Jensen, B &amp; Holopainen, R 2009, ‘Ranavirus in wild edible frogs </w:t>
      </w:r>
      <w:r w:rsidRPr="00EE1176">
        <w:rPr>
          <w:i/>
        </w:rPr>
        <w:t xml:space="preserve">Pelophylax </w:t>
      </w:r>
      <w:r w:rsidRPr="00EE1176">
        <w:t xml:space="preserve">kl. </w:t>
      </w:r>
      <w:r w:rsidRPr="00EE1176">
        <w:rPr>
          <w:i/>
        </w:rPr>
        <w:t xml:space="preserve">esculentus </w:t>
      </w:r>
      <w:r w:rsidRPr="00EE1176">
        <w:t xml:space="preserve">in Denmark’, </w:t>
      </w:r>
      <w:r w:rsidRPr="00EE1176">
        <w:rPr>
          <w:i/>
        </w:rPr>
        <w:t>Diseases of Aquatic Organisms</w:t>
      </w:r>
      <w:r w:rsidRPr="00EE1176">
        <w:t xml:space="preserve">, vol. 85, no. 1, pp. 7-14, available at </w:t>
      </w:r>
      <w:hyperlink r:id="rId147" w:history="1">
        <w:r w:rsidRPr="00EE1176">
          <w:rPr>
            <w:rStyle w:val="Hyperlink"/>
          </w:rPr>
          <w:t>http://www.int-res.com/abstracts/dao/v85/n1/p7-14/</w:t>
        </w:r>
      </w:hyperlink>
    </w:p>
    <w:p w14:paraId="1F048B1D" w14:textId="2A609999" w:rsidR="00EE1176" w:rsidRPr="00EE1176" w:rsidRDefault="00EE1176" w:rsidP="00EE1176">
      <w:pPr>
        <w:pStyle w:val="EndNoteBibliography"/>
        <w:spacing w:after="240"/>
      </w:pPr>
      <w:r w:rsidRPr="00EE1176">
        <w:t>Arimoto, M, Maruyama, K &amp; Furusawa, I 1994, ‘Epizootiology of viral nervous necrosis (VNN) in striped jack [</w:t>
      </w:r>
      <w:r w:rsidRPr="00EE1176">
        <w:rPr>
          <w:i/>
        </w:rPr>
        <w:t>Pseudocaranx dented</w:t>
      </w:r>
      <w:r w:rsidRPr="00EE1176">
        <w:t xml:space="preserve">] [cultured in Japan]’, </w:t>
      </w:r>
      <w:r w:rsidRPr="00EE1176">
        <w:rPr>
          <w:i/>
        </w:rPr>
        <w:t>Fish Pathology</w:t>
      </w:r>
      <w:r w:rsidRPr="00EE1176">
        <w:t xml:space="preserve">, vol. 29, no. 1, pp. 19-24, available at </w:t>
      </w:r>
      <w:hyperlink r:id="rId148" w:history="1">
        <w:r w:rsidRPr="00EE1176">
          <w:rPr>
            <w:rStyle w:val="Hyperlink"/>
          </w:rPr>
          <w:t>https://www.semanticscholar.org/paper/Epizootiology-of-viral-nervous-necrosis-(VNN)-in-in-Arimoto-Maruyama/07ee7917403b187c215efff21c0d7fb95a618fa3</w:t>
        </w:r>
      </w:hyperlink>
    </w:p>
    <w:p w14:paraId="20BA0132" w14:textId="7EA310D2" w:rsidR="00EE1176" w:rsidRPr="00EE1176" w:rsidRDefault="00EE1176" w:rsidP="00EE1176">
      <w:pPr>
        <w:pStyle w:val="EndNoteBibliography"/>
        <w:spacing w:after="240"/>
      </w:pPr>
      <w:r w:rsidRPr="00EE1176">
        <w:t xml:space="preserve">Arimoto, M, Mori, K, Nakai, T, Muroga, K &amp; Furusawa, I 1993, ‘Pathogenicity of the causative agent of viral nervous necrosis disease in striped jack, </w:t>
      </w:r>
      <w:r w:rsidRPr="00EE1176">
        <w:rPr>
          <w:i/>
        </w:rPr>
        <w:t>Pseudocaranx dentex</w:t>
      </w:r>
      <w:r w:rsidRPr="00EE1176">
        <w:t xml:space="preserve"> (Bloch &amp; Schneider)’, </w:t>
      </w:r>
      <w:r w:rsidRPr="00EE1176">
        <w:rPr>
          <w:i/>
        </w:rPr>
        <w:t>Journal of Fish Diseases</w:t>
      </w:r>
      <w:r w:rsidRPr="00EE1176">
        <w:t xml:space="preserve">, vol. 16, no. 5, pp. 461-9, available at </w:t>
      </w:r>
      <w:hyperlink r:id="rId149" w:history="1">
        <w:r w:rsidRPr="00EE1176">
          <w:rPr>
            <w:rStyle w:val="Hyperlink"/>
          </w:rPr>
          <w:t>https://doi.org/10.1111/j.1365-2761.1993.tb00879.x</w:t>
        </w:r>
      </w:hyperlink>
    </w:p>
    <w:p w14:paraId="56A38981" w14:textId="55285AF9" w:rsidR="00EE1176" w:rsidRPr="00EE1176" w:rsidRDefault="00EE1176" w:rsidP="00EE1176">
      <w:pPr>
        <w:pStyle w:val="EndNoteBibliography"/>
        <w:spacing w:after="240"/>
      </w:pPr>
      <w:r w:rsidRPr="00EE1176">
        <w:t xml:space="preserve">Arimoto, M, Mushiake, K, Mizuta, Y, Nakai, T, Muroge, K &amp; Furusawa, I 1992, ‘Detection of Striped jack nervous necrosis virus (SJNNV) by Enzyme-Linked Immunosorbent Assay (ELISA)’, </w:t>
      </w:r>
      <w:r w:rsidRPr="00EE1176">
        <w:rPr>
          <w:i/>
        </w:rPr>
        <w:t>Fish Pathology</w:t>
      </w:r>
      <w:r w:rsidRPr="00EE1176">
        <w:t xml:space="preserve">, vol. 27, no. 4, pp. 191-5, available at </w:t>
      </w:r>
      <w:hyperlink r:id="rId150" w:history="1">
        <w:r w:rsidRPr="00EE1176">
          <w:rPr>
            <w:rStyle w:val="Hyperlink"/>
          </w:rPr>
          <w:t>https://doi.org/10.3147/jsfp.27.191</w:t>
        </w:r>
      </w:hyperlink>
    </w:p>
    <w:p w14:paraId="614B7572" w14:textId="5C6DDF68" w:rsidR="00EE1176" w:rsidRPr="00EE1176" w:rsidRDefault="00EE1176" w:rsidP="00EE1176">
      <w:pPr>
        <w:pStyle w:val="EndNoteBibliography"/>
        <w:spacing w:after="240"/>
      </w:pPr>
      <w:r w:rsidRPr="00EE1176">
        <w:t xml:space="preserve">Arimoto, M, Sato, J, Maruyama, K, Mimura, G &amp; Furusawa, I 1996, ‘Effect of chemical and physical treatments on the inactivation of striped jack nervous necrosis virus (SJNNV)’, </w:t>
      </w:r>
      <w:r w:rsidRPr="00EE1176">
        <w:rPr>
          <w:i/>
        </w:rPr>
        <w:t>Aquaculture</w:t>
      </w:r>
      <w:r w:rsidRPr="00EE1176">
        <w:t xml:space="preserve">, vol. 143, no. 1, pp. 15-22, available at </w:t>
      </w:r>
      <w:hyperlink r:id="rId151" w:history="1">
        <w:r w:rsidRPr="00EE1176">
          <w:rPr>
            <w:rStyle w:val="Hyperlink"/>
          </w:rPr>
          <w:t>http://www.sciencedirect.com/science/article/pii/0044848696012616</w:t>
        </w:r>
      </w:hyperlink>
    </w:p>
    <w:p w14:paraId="64567D1F" w14:textId="1A6E8FD7" w:rsidR="00EE1176" w:rsidRPr="00EE1176" w:rsidRDefault="00EE1176" w:rsidP="00EE1176">
      <w:pPr>
        <w:pStyle w:val="EndNoteBibliography"/>
        <w:spacing w:after="240"/>
      </w:pPr>
      <w:r w:rsidRPr="00EE1176">
        <w:t xml:space="preserve">Arkush, KD, Mendonca, HL, McBride, AM &amp; Hedrick, RP 2004, ‘Susceptibility of captive adult winter-run Chinook salmon </w:t>
      </w:r>
      <w:r w:rsidRPr="00EE1176">
        <w:rPr>
          <w:i/>
        </w:rPr>
        <w:t>Oncorhynchus tshawytscha</w:t>
      </w:r>
      <w:r w:rsidRPr="00EE1176">
        <w:t xml:space="preserve"> to waterborne exposures with infectious hematopoietic necrosis virus (IHNV)’, </w:t>
      </w:r>
      <w:r w:rsidRPr="00EE1176">
        <w:rPr>
          <w:i/>
        </w:rPr>
        <w:t>Diseases of aquatic organisms</w:t>
      </w:r>
      <w:r w:rsidRPr="00EE1176">
        <w:t xml:space="preserve">, vol. 59, no. 3, pp. 211-6, available at </w:t>
      </w:r>
      <w:hyperlink r:id="rId152" w:history="1">
        <w:r w:rsidRPr="00EE1176">
          <w:rPr>
            <w:rStyle w:val="Hyperlink"/>
          </w:rPr>
          <w:t>https://doi.org/10.3354/dao059211</w:t>
        </w:r>
      </w:hyperlink>
    </w:p>
    <w:p w14:paraId="1140BE66" w14:textId="0D9AE5F8" w:rsidR="00EE1176" w:rsidRPr="00EE1176" w:rsidRDefault="00EE1176" w:rsidP="00EE1176">
      <w:pPr>
        <w:pStyle w:val="EndNoteBibliography"/>
        <w:spacing w:after="240"/>
      </w:pPr>
      <w:r w:rsidRPr="00EE1176">
        <w:t xml:space="preserve">Arkush, KD, Mendonca, HL, McBride, AM, Yun, S, McDowell, TS &amp; Hedrick, RP 2006, ‘Effects of temperature on infectivity and of commercial freezing on survival of the North American strain of viral hemorrhagic septicemia virus (VHSV)’, </w:t>
      </w:r>
      <w:r w:rsidRPr="00EE1176">
        <w:rPr>
          <w:i/>
        </w:rPr>
        <w:t>Diseases of Aquatic Organisms</w:t>
      </w:r>
      <w:r w:rsidRPr="00EE1176">
        <w:t xml:space="preserve">, vol. 69, no. 2-3, pp. 145-51, available at </w:t>
      </w:r>
      <w:hyperlink r:id="rId153" w:history="1">
        <w:r w:rsidRPr="00EE1176">
          <w:rPr>
            <w:rStyle w:val="Hyperlink"/>
          </w:rPr>
          <w:t>http://www.int-res.com/abstracts/dao/v69/n2-3/p145-151/</w:t>
        </w:r>
      </w:hyperlink>
    </w:p>
    <w:p w14:paraId="2EF1DB98" w14:textId="51FC4582" w:rsidR="00EE1176" w:rsidRPr="00EE1176" w:rsidRDefault="00EE1176" w:rsidP="00EE1176">
      <w:pPr>
        <w:pStyle w:val="EndNoteBibliography"/>
        <w:spacing w:after="240"/>
      </w:pPr>
      <w:r w:rsidRPr="00EE1176">
        <w:t xml:space="preserve">Arndt, G-M, Gessner, J &amp; Raymakers, C 2002, ‘Trends in farming, trade and occurrence of native and exotic sturgeons in natural habitats in Central and Western Europe’, </w:t>
      </w:r>
      <w:r w:rsidRPr="00EE1176">
        <w:rPr>
          <w:i/>
        </w:rPr>
        <w:t>Journal of Applied Ichthyology</w:t>
      </w:r>
      <w:r w:rsidRPr="00EE1176">
        <w:t xml:space="preserve">, vol. 18, no. 4-6, pp. 444-8, available at </w:t>
      </w:r>
      <w:hyperlink r:id="rId154" w:history="1">
        <w:r w:rsidRPr="00EE1176">
          <w:rPr>
            <w:rStyle w:val="Hyperlink"/>
          </w:rPr>
          <w:t>https://doi.org/10.1046/j.1439-0426.2002.00415.x</w:t>
        </w:r>
      </w:hyperlink>
    </w:p>
    <w:p w14:paraId="177E7FBB" w14:textId="05CDAA55" w:rsidR="00EE1176" w:rsidRPr="00EE1176" w:rsidRDefault="00EE1176" w:rsidP="00EE1176">
      <w:pPr>
        <w:pStyle w:val="EndNoteBibliography"/>
        <w:spacing w:after="240"/>
      </w:pPr>
      <w:r w:rsidRPr="00EE1176">
        <w:t xml:space="preserve">Arnzen, JM, Ristow, SS, Hesson, CP &amp; Lientz, J 1991, ‘Rapid fluorescent antibody tests for Infectious hematopoeitic necrosis virus (IHNV) utilizing monoclonal antibodies to the nucleoprotein and glycoprotein’, </w:t>
      </w:r>
      <w:r w:rsidRPr="00EE1176">
        <w:rPr>
          <w:i/>
        </w:rPr>
        <w:t>Journal of Aquatic Animal Health</w:t>
      </w:r>
      <w:r w:rsidRPr="00EE1176">
        <w:t xml:space="preserve">, vol. 3, no. 2, pp. 109-13, available at </w:t>
      </w:r>
      <w:hyperlink r:id="rId155" w:history="1">
        <w:r w:rsidRPr="00EE1176">
          <w:rPr>
            <w:rStyle w:val="Hyperlink"/>
          </w:rPr>
          <w:t>https://doi.org/10.1577/1548-8667(1991)003</w:t>
        </w:r>
      </w:hyperlink>
      <w:r w:rsidRPr="00EE1176">
        <w:t>&lt;0109:RFATFI&gt;2.3.CO;2</w:t>
      </w:r>
    </w:p>
    <w:p w14:paraId="6DC87FAB" w14:textId="77777777" w:rsidR="00EE1176" w:rsidRPr="00EE1176" w:rsidRDefault="00EE1176" w:rsidP="00EE1176">
      <w:pPr>
        <w:pStyle w:val="EndNoteBibliography"/>
        <w:spacing w:after="240"/>
      </w:pPr>
      <w:r w:rsidRPr="00EE1176">
        <w:lastRenderedPageBreak/>
        <w:t xml:space="preserve">Artuchin, EN &amp; Andronov, AE 1989, (On the peculiarities of the biology of the sturgeon in the Tumnina river), </w:t>
      </w:r>
      <w:r w:rsidRPr="00EE1176">
        <w:rPr>
          <w:i/>
        </w:rPr>
        <w:t>Osetrovoe Khozjaistvo Vodoemov SSSR</w:t>
      </w:r>
      <w:r w:rsidRPr="00EE1176">
        <w:t xml:space="preserve">, vol. 1, pp. 9-10, pp. Article, available at, accessed 8 March 2022. </w:t>
      </w:r>
    </w:p>
    <w:p w14:paraId="3ECF5771" w14:textId="3E79BDFA" w:rsidR="00EE1176" w:rsidRPr="00EE1176" w:rsidRDefault="00EE1176" w:rsidP="00EE1176">
      <w:pPr>
        <w:pStyle w:val="EndNoteBibliography"/>
        <w:spacing w:after="240"/>
      </w:pPr>
      <w:r w:rsidRPr="00EE1176">
        <w:t>Ashburner, LD 1977, ‘Mycobacteriosis in hatchery–confined chinook salmon (</w:t>
      </w:r>
      <w:r w:rsidRPr="00EE1176">
        <w:rPr>
          <w:i/>
        </w:rPr>
        <w:t>Oncorhynchus tshawytscua</w:t>
      </w:r>
      <w:r w:rsidRPr="00EE1176">
        <w:t xml:space="preserve"> Walbaum) in Australia’, </w:t>
      </w:r>
      <w:r w:rsidRPr="00EE1176">
        <w:rPr>
          <w:i/>
        </w:rPr>
        <w:t>Journal of Fish Biology</w:t>
      </w:r>
      <w:r w:rsidRPr="00EE1176">
        <w:t xml:space="preserve">, vol. 10, no. 6, pp. 511-692, available at </w:t>
      </w:r>
      <w:hyperlink r:id="rId156" w:history="1">
        <w:r w:rsidRPr="00EE1176">
          <w:rPr>
            <w:rStyle w:val="Hyperlink"/>
          </w:rPr>
          <w:t>https://doi.org/10.1111/j.1095-8649.1977.tb04085.x</w:t>
        </w:r>
      </w:hyperlink>
    </w:p>
    <w:p w14:paraId="5119D83A" w14:textId="14BAB0F9" w:rsidR="00EE1176" w:rsidRPr="00EE1176" w:rsidRDefault="00EE1176" w:rsidP="00EE1176">
      <w:pPr>
        <w:pStyle w:val="EndNoteBibliography"/>
        <w:spacing w:after="240"/>
      </w:pPr>
      <w:r w:rsidRPr="00EE1176">
        <w:t xml:space="preserve">Ashraf, U, Lu, Y, Lin, L, Yuan, J, Wang, M &amp; Liu, X 2016, ‘Spring viraemia of carp virus: recent advances’, vol. 97, no. 5, pp. 1037-51, available at </w:t>
      </w:r>
      <w:hyperlink r:id="rId157" w:history="1">
        <w:r w:rsidRPr="00EE1176">
          <w:rPr>
            <w:rStyle w:val="Hyperlink"/>
          </w:rPr>
          <w:t>https://doi.org/10.1099/jgv.0.000436</w:t>
        </w:r>
      </w:hyperlink>
    </w:p>
    <w:p w14:paraId="11A1FC80" w14:textId="7CBCB2B4" w:rsidR="00EE1176" w:rsidRPr="00EE1176" w:rsidRDefault="00EE1176" w:rsidP="00EE1176">
      <w:pPr>
        <w:pStyle w:val="EndNoteBibliography"/>
        <w:spacing w:after="240"/>
      </w:pPr>
      <w:r w:rsidRPr="00EE1176">
        <w:t xml:space="preserve">Asl, AH, Azizzadeh, M, Bandehpour, M, Sharifnia, Z &amp; Kazemi, B 2008, ‘The first report of SVC from Indian carp species by PCR and histopathologic methods in Iran’, </w:t>
      </w:r>
      <w:r w:rsidRPr="00EE1176">
        <w:rPr>
          <w:i/>
        </w:rPr>
        <w:t>Pakistan Journal of Biological Sciences</w:t>
      </w:r>
      <w:r w:rsidRPr="00EE1176">
        <w:t xml:space="preserve">, vol. 11, pp. 2675-8, available at </w:t>
      </w:r>
      <w:hyperlink r:id="rId158" w:history="1">
        <w:r w:rsidRPr="00EE1176">
          <w:rPr>
            <w:rStyle w:val="Hyperlink"/>
          </w:rPr>
          <w:t>https://doi.org/10.3923/pjbs.2008.2675.2678</w:t>
        </w:r>
      </w:hyperlink>
    </w:p>
    <w:p w14:paraId="382A737B" w14:textId="011EA4DE" w:rsidR="00EE1176" w:rsidRPr="00EE1176" w:rsidRDefault="00EE1176" w:rsidP="00EE1176">
      <w:pPr>
        <w:pStyle w:val="EndNoteBibliography"/>
        <w:spacing w:after="240"/>
      </w:pPr>
      <w:r w:rsidRPr="00EE1176">
        <w:t xml:space="preserve">Athanassopoulou, F, Billinis, C &amp; Prapas, T 2004, ‘Important disease conditions of newly cultured species in intensive freshwater farms in Greece: first incidence of nodavirus infection in Acipenser sp’, </w:t>
      </w:r>
      <w:r w:rsidRPr="00EE1176">
        <w:rPr>
          <w:i/>
        </w:rPr>
        <w:t>Diseases of Aquatic Organisms</w:t>
      </w:r>
      <w:r w:rsidRPr="00EE1176">
        <w:t xml:space="preserve">, vol. 60, no. 3, pp. 247-52, available at </w:t>
      </w:r>
      <w:hyperlink r:id="rId159" w:history="1">
        <w:r w:rsidRPr="00EE1176">
          <w:rPr>
            <w:rStyle w:val="Hyperlink"/>
          </w:rPr>
          <w:t>https://doi.org/10.3354/dao060247</w:t>
        </w:r>
      </w:hyperlink>
    </w:p>
    <w:p w14:paraId="05A7AE9A" w14:textId="1F1DDB8C" w:rsidR="00EE1176" w:rsidRPr="00EE1176" w:rsidRDefault="00EE1176" w:rsidP="00EE1176">
      <w:pPr>
        <w:pStyle w:val="EndNoteBibliography"/>
        <w:spacing w:after="240"/>
      </w:pPr>
      <w:r w:rsidRPr="00EE1176">
        <w:t xml:space="preserve">Athanassopoulou, F, Billinis, C, Psychas, V &amp; Karipoglou, K 2003, ‘Viral encephalopathy and retinopathy of </w:t>
      </w:r>
      <w:r w:rsidRPr="00EE1176">
        <w:rPr>
          <w:i/>
        </w:rPr>
        <w:t>Dicentrarchus labrax</w:t>
      </w:r>
      <w:r w:rsidRPr="00EE1176">
        <w:t xml:space="preserve"> (L.) farmed in fresh water in Greece’, </w:t>
      </w:r>
      <w:r w:rsidRPr="00EE1176">
        <w:rPr>
          <w:i/>
        </w:rPr>
        <w:t>Journal of Fish Diseases</w:t>
      </w:r>
      <w:r w:rsidRPr="00EE1176">
        <w:t xml:space="preserve">, vol. 26, no. 6, pp. 361-5, available at </w:t>
      </w:r>
      <w:hyperlink r:id="rId160" w:history="1">
        <w:r w:rsidRPr="00EE1176">
          <w:rPr>
            <w:rStyle w:val="Hyperlink"/>
          </w:rPr>
          <w:t>https://doi.org/10.1046/j.1365-2761.2003.00458.x</w:t>
        </w:r>
      </w:hyperlink>
    </w:p>
    <w:p w14:paraId="617CFF32" w14:textId="237D02E7" w:rsidR="00EE1176" w:rsidRPr="00EE1176" w:rsidRDefault="00EE1176" w:rsidP="00EE1176">
      <w:pPr>
        <w:pStyle w:val="EndNoteBibliography"/>
        <w:spacing w:after="240"/>
      </w:pPr>
      <w:r w:rsidRPr="00EE1176">
        <w:t xml:space="preserve">Austin, B 1997, ‘Progress in understanding the fish pathogen </w:t>
      </w:r>
      <w:r w:rsidRPr="00EE1176">
        <w:rPr>
          <w:i/>
        </w:rPr>
        <w:t>Aeromonas salmonicida</w:t>
      </w:r>
      <w:r w:rsidRPr="00EE1176">
        <w:t xml:space="preserve">’, </w:t>
      </w:r>
      <w:r w:rsidRPr="00EE1176">
        <w:rPr>
          <w:i/>
        </w:rPr>
        <w:t>Trends in Biotechnology</w:t>
      </w:r>
      <w:r w:rsidRPr="00EE1176">
        <w:t xml:space="preserve">, vol. 15, no. 4, pp. 131-4, available at </w:t>
      </w:r>
      <w:hyperlink r:id="rId161" w:history="1">
        <w:r w:rsidRPr="00EE1176">
          <w:rPr>
            <w:rStyle w:val="Hyperlink"/>
          </w:rPr>
          <w:t>https://doi.org/10.1016/S0167-7799(97)01026-3</w:t>
        </w:r>
      </w:hyperlink>
    </w:p>
    <w:p w14:paraId="10490917" w14:textId="77777777" w:rsidR="00EE1176" w:rsidRPr="00EE1176" w:rsidRDefault="00EE1176" w:rsidP="00EE1176">
      <w:pPr>
        <w:pStyle w:val="EndNoteBibliography"/>
        <w:spacing w:after="240"/>
      </w:pPr>
      <w:r w:rsidRPr="00EE1176">
        <w:t xml:space="preserve">Austin, B &amp; Austin, DA 1987, </w:t>
      </w:r>
      <w:r w:rsidRPr="00EE1176">
        <w:rPr>
          <w:i/>
        </w:rPr>
        <w:t>Bacterial fish pathogens: disease in farmed and wild fish</w:t>
      </w:r>
      <w:r w:rsidRPr="00EE1176">
        <w:t>, Ellis Horwood Ltd, Chichester.</w:t>
      </w:r>
    </w:p>
    <w:p w14:paraId="48E79B43" w14:textId="77777777" w:rsidR="00EE1176" w:rsidRPr="00EE1176" w:rsidRDefault="00EE1176" w:rsidP="00EE1176">
      <w:pPr>
        <w:pStyle w:val="EndNoteBibliography"/>
        <w:spacing w:after="240"/>
      </w:pPr>
      <w:r w:rsidRPr="00EE1176">
        <w:t xml:space="preserve">-- -- 2012, </w:t>
      </w:r>
      <w:r w:rsidRPr="00EE1176">
        <w:rPr>
          <w:i/>
        </w:rPr>
        <w:t>Bacterial Fish Pathogens</w:t>
      </w:r>
      <w:r w:rsidRPr="00EE1176">
        <w:t>, 4th edn, Springer Dordrecht.</w:t>
      </w:r>
    </w:p>
    <w:p w14:paraId="3A9AE554" w14:textId="72D1300B" w:rsidR="00EE1176" w:rsidRPr="00EE1176" w:rsidRDefault="00EE1176" w:rsidP="00EE1176">
      <w:pPr>
        <w:pStyle w:val="EndNoteBibliography"/>
        <w:spacing w:after="240"/>
      </w:pPr>
      <w:r w:rsidRPr="00EE1176">
        <w:t xml:space="preserve">Australian Government &amp; FRDC 2022, </w:t>
      </w:r>
      <w:r w:rsidRPr="00EE1176">
        <w:rPr>
          <w:i/>
        </w:rPr>
        <w:t>National Carp Control Plan</w:t>
      </w:r>
      <w:r w:rsidRPr="00EE1176">
        <w:t xml:space="preserve">, Fisheries Research &amp; Development Corporation, Canberra, </w:t>
      </w:r>
      <w:hyperlink r:id="rId162" w:history="1">
        <w:r w:rsidRPr="00EE1176">
          <w:rPr>
            <w:rStyle w:val="Hyperlink"/>
          </w:rPr>
          <w:t>https://carp.gov.au/</w:t>
        </w:r>
      </w:hyperlink>
      <w:r w:rsidRPr="00EE1176">
        <w:t>, accessed 29 March 2022.</w:t>
      </w:r>
    </w:p>
    <w:p w14:paraId="743DBB43" w14:textId="731D0B6A" w:rsidR="00EE1176" w:rsidRPr="00EE1176" w:rsidRDefault="00EE1176" w:rsidP="00EE1176">
      <w:pPr>
        <w:pStyle w:val="EndNoteBibliography"/>
        <w:spacing w:after="240"/>
      </w:pPr>
      <w:r w:rsidRPr="00EE1176">
        <w:t xml:space="preserve">Australian Government Department of Agriculture 2019, ‘Aquatic animal diseases significant to Australia: Identification field guide, 5th Edition’, Canberra, available at </w:t>
      </w:r>
      <w:hyperlink r:id="rId163" w:anchor="other-diseases-of-crustaceans" w:history="1">
        <w:r w:rsidRPr="00EE1176">
          <w:rPr>
            <w:rStyle w:val="Hyperlink"/>
          </w:rPr>
          <w:t>https://www.agriculture.gov.au/animal/aquatic/guidelines-and-resources/aquatic_animal_diseases_significant_to_australia_identification_field_guide#other-diseases-of-crustaceans</w:t>
        </w:r>
      </w:hyperlink>
      <w:r w:rsidRPr="00EE1176">
        <w:t xml:space="preserve"> accessed 29 March 2020.</w:t>
      </w:r>
    </w:p>
    <w:p w14:paraId="6ADF0B07" w14:textId="7EBE40B1" w:rsidR="00EE1176" w:rsidRPr="00EE1176" w:rsidRDefault="00EE1176" w:rsidP="00EE1176">
      <w:pPr>
        <w:pStyle w:val="EndNoteBibliography"/>
        <w:spacing w:after="240"/>
      </w:pPr>
      <w:r w:rsidRPr="00EE1176">
        <w:t xml:space="preserve">Avarre, JC, Santika, A, Bentenni, A, Zainun, Z, Madeira, JP, Maskur, M, Bigarré, L &amp; Caruso, D 2012, ‘Spatio-temporal analysis of cyprinid herpesvirus 3 genetic diversity at a local scale’, </w:t>
      </w:r>
      <w:r w:rsidRPr="00EE1176">
        <w:rPr>
          <w:i/>
        </w:rPr>
        <w:t>Journal of fish diseases</w:t>
      </w:r>
      <w:r w:rsidRPr="00EE1176">
        <w:t xml:space="preserve">, vol. 35, no. 10, pp. 767-74, available at </w:t>
      </w:r>
      <w:hyperlink r:id="rId164" w:history="1">
        <w:r w:rsidRPr="00EE1176">
          <w:rPr>
            <w:rStyle w:val="Hyperlink"/>
          </w:rPr>
          <w:t>https://doi.org/10.1111/j.1365-2761.2012.01404.x</w:t>
        </w:r>
      </w:hyperlink>
    </w:p>
    <w:p w14:paraId="7626281B" w14:textId="2B0C77C1" w:rsidR="00EE1176" w:rsidRPr="00EE1176" w:rsidRDefault="00EE1176" w:rsidP="00EE1176">
      <w:pPr>
        <w:pStyle w:val="EndNoteBibliography"/>
        <w:spacing w:after="240"/>
      </w:pPr>
      <w:r w:rsidRPr="00EE1176">
        <w:t xml:space="preserve">Avendaño-Herrera, R, Tapia-Cammas, D, Aedo, A, Saldivia, P, Ortega, C &amp; Irgang, R 2017, ‘Disease caused by </w:t>
      </w:r>
      <w:r w:rsidRPr="00EE1176">
        <w:rPr>
          <w:i/>
        </w:rPr>
        <w:t xml:space="preserve">Yersinia ruckeri </w:t>
      </w:r>
      <w:r w:rsidRPr="00EE1176">
        <w:t>serotype O2b found in Chilean-farmed coho salmon, O</w:t>
      </w:r>
      <w:r w:rsidRPr="00EE1176">
        <w:rPr>
          <w:i/>
        </w:rPr>
        <w:t>ncorhynchus kisutch</w:t>
      </w:r>
      <w:r w:rsidRPr="00EE1176">
        <w:t xml:space="preserve"> (Walbaum, 1792)’, vol. 40, no. 2, pp. 279-85, available at </w:t>
      </w:r>
      <w:hyperlink r:id="rId165" w:history="1">
        <w:r w:rsidRPr="00EE1176">
          <w:rPr>
            <w:rStyle w:val="Hyperlink"/>
          </w:rPr>
          <w:t>https://doi.org/10.1111/jfd.12502</w:t>
        </w:r>
      </w:hyperlink>
      <w:r w:rsidRPr="00EE1176">
        <w:t>, accessed 3 February 2022.</w:t>
      </w:r>
    </w:p>
    <w:p w14:paraId="339442D2" w14:textId="4E372AB9" w:rsidR="00EE1176" w:rsidRPr="00EE1176" w:rsidRDefault="00EE1176" w:rsidP="00EE1176">
      <w:pPr>
        <w:pStyle w:val="EndNoteBibliography"/>
        <w:spacing w:after="240"/>
      </w:pPr>
      <w:r w:rsidRPr="00EE1176">
        <w:t>Axen, C, Vendramin, N &amp; Toffan, A 2018, ‘Outbreak of mortality associated with Acipenser Iridovirus European (AcIV-E) detection in Siberian sturgeon (</w:t>
      </w:r>
      <w:r w:rsidRPr="00EE1176">
        <w:rPr>
          <w:i/>
        </w:rPr>
        <w:t>Acipenser baerii</w:t>
      </w:r>
      <w:r w:rsidRPr="00EE1176">
        <w:t xml:space="preserve">) farmed in Sweden’, </w:t>
      </w:r>
      <w:r w:rsidRPr="00EE1176">
        <w:rPr>
          <w:i/>
        </w:rPr>
        <w:t>Fishes</w:t>
      </w:r>
      <w:r w:rsidRPr="00EE1176">
        <w:t xml:space="preserve">, vol. 3, no. 4, p. 42, available at </w:t>
      </w:r>
      <w:hyperlink r:id="rId166" w:history="1">
        <w:r w:rsidRPr="00EE1176">
          <w:rPr>
            <w:rStyle w:val="Hyperlink"/>
          </w:rPr>
          <w:t>https://www.mdpi.com/2410-3888/3/4/42</w:t>
        </w:r>
      </w:hyperlink>
    </w:p>
    <w:p w14:paraId="781CB413" w14:textId="3ACE1E67" w:rsidR="00EE1176" w:rsidRPr="00EE1176" w:rsidRDefault="00EE1176" w:rsidP="00EE1176">
      <w:pPr>
        <w:pStyle w:val="EndNoteBibliography"/>
        <w:spacing w:after="240"/>
      </w:pPr>
      <w:r w:rsidRPr="00EE1176">
        <w:lastRenderedPageBreak/>
        <w:t>Aydogdu, A, Ozturk, M, Oguz, M &amp; Altunel, F 2001, ‘Investigations on metazoon parasites of common carp (</w:t>
      </w:r>
      <w:r w:rsidRPr="00EE1176">
        <w:rPr>
          <w:i/>
        </w:rPr>
        <w:t>Cyprinus carpio</w:t>
      </w:r>
      <w:r w:rsidRPr="00EE1176">
        <w:t xml:space="preserve"> L.1758), in Dalyan lagoon, Karacabey,Turkey’, </w:t>
      </w:r>
      <w:r w:rsidRPr="00EE1176">
        <w:rPr>
          <w:i/>
        </w:rPr>
        <w:t>Acta veterinaria</w:t>
      </w:r>
      <w:r w:rsidRPr="00EE1176">
        <w:t xml:space="preserve">, vol. 51, no. 5-6, pp. 351-8, available at </w:t>
      </w:r>
      <w:hyperlink r:id="rId167" w:history="1">
        <w:r w:rsidRPr="00EE1176">
          <w:rPr>
            <w:rStyle w:val="Hyperlink"/>
          </w:rPr>
          <w:t>https://www.researchgate.net/publication/276396118_Investigetions_On_Metazoon_Parasites_Of_common_carpCyprinus_carpio_L1758_in_Dalyan_Lagoon_KaracabeyTurkey</w:t>
        </w:r>
      </w:hyperlink>
    </w:p>
    <w:p w14:paraId="6FB41E12" w14:textId="3E1B495E" w:rsidR="00EE1176" w:rsidRPr="00EE1176" w:rsidRDefault="00EE1176" w:rsidP="00EE1176">
      <w:pPr>
        <w:pStyle w:val="EndNoteBibliography"/>
        <w:spacing w:after="240"/>
      </w:pPr>
      <w:r w:rsidRPr="00EE1176">
        <w:t xml:space="preserve">Bachmann, PA &amp; Ahne, W 1974, ‘Biological properties and identification of the agent causing swim bladder inflammation in carp’, </w:t>
      </w:r>
      <w:r w:rsidRPr="00EE1176">
        <w:rPr>
          <w:i/>
        </w:rPr>
        <w:t>Archiv fur die Gesamte Virusforschung</w:t>
      </w:r>
      <w:r w:rsidRPr="00EE1176">
        <w:t xml:space="preserve">, vol. 44, no. 3, pp. 261-9, available at </w:t>
      </w:r>
      <w:hyperlink r:id="rId168" w:history="1">
        <w:r w:rsidRPr="00EE1176">
          <w:rPr>
            <w:rStyle w:val="Hyperlink"/>
          </w:rPr>
          <w:t>https://www.scopus.com/record/display.uri?eid=2-s2.0-34250419093&amp;origin=inward&amp;txGid=5bf545f4fc9e0c4b438dae7f73c91bc7</w:t>
        </w:r>
      </w:hyperlink>
      <w:r w:rsidRPr="00EE1176">
        <w:t xml:space="preserve"> (Abstract only)</w:t>
      </w:r>
    </w:p>
    <w:p w14:paraId="0FECCB23" w14:textId="0FC97385" w:rsidR="00EE1176" w:rsidRPr="00EE1176" w:rsidRDefault="00EE1176" w:rsidP="00EE1176">
      <w:pPr>
        <w:pStyle w:val="EndNoteBibliography"/>
        <w:spacing w:after="240"/>
      </w:pPr>
      <w:r w:rsidRPr="00EE1176">
        <w:t xml:space="preserve">Bain, MB, Cornwell, ER, Hope, KM, Eckerlin, GE, Casey, RN, Groocock, GH, Getchell, RG, Bowser, PR, Winton, JR, Batts, WN, Cangelosi, A &amp; Casey, JW 2010, ‘Distribution of an invasive aquatic pathogen (viral hemorrhagic septicemia virus) in the Great Lakes and its relationship to shipping’, </w:t>
      </w:r>
      <w:r w:rsidRPr="00EE1176">
        <w:rPr>
          <w:i/>
        </w:rPr>
        <w:t>PLOS ONE</w:t>
      </w:r>
      <w:r w:rsidRPr="00EE1176">
        <w:t xml:space="preserve">, vol. 5, no. 4, pp. 1, available at </w:t>
      </w:r>
      <w:hyperlink r:id="rId169" w:history="1">
        <w:r w:rsidRPr="00EE1176">
          <w:rPr>
            <w:rStyle w:val="Hyperlink"/>
          </w:rPr>
          <w:t>http://dx.doi.org/10.1371%2Fjournal.pone.0010156</w:t>
        </w:r>
      </w:hyperlink>
    </w:p>
    <w:p w14:paraId="63356C20" w14:textId="2A77FB07" w:rsidR="00EE1176" w:rsidRPr="00EE1176" w:rsidRDefault="00EE1176" w:rsidP="00EE1176">
      <w:pPr>
        <w:pStyle w:val="EndNoteBibliography"/>
        <w:spacing w:after="240"/>
      </w:pPr>
      <w:r w:rsidRPr="00EE1176">
        <w:t xml:space="preserve">Balling, TE &amp; Pfeiffer, W 1997, ‘Location-dependent infection of fish parasites in Lake Constance’, </w:t>
      </w:r>
      <w:r w:rsidRPr="00EE1176">
        <w:rPr>
          <w:i/>
        </w:rPr>
        <w:t>Journal of Fish Biology</w:t>
      </w:r>
      <w:r w:rsidRPr="00EE1176">
        <w:t xml:space="preserve">, vol. 51, no. 5, pp. 1025-32, available at </w:t>
      </w:r>
      <w:hyperlink r:id="rId170" w:history="1">
        <w:r w:rsidRPr="00EE1176">
          <w:rPr>
            <w:rStyle w:val="Hyperlink"/>
          </w:rPr>
          <w:t>https://doi.org/10.1111/j.1095-8649.1997.tb01541.x</w:t>
        </w:r>
      </w:hyperlink>
    </w:p>
    <w:p w14:paraId="3327E3F6" w14:textId="1718CA2D" w:rsidR="00EE1176" w:rsidRPr="00EE1176" w:rsidRDefault="00EE1176" w:rsidP="00EE1176">
      <w:pPr>
        <w:pStyle w:val="EndNoteBibliography"/>
        <w:spacing w:after="240"/>
      </w:pPr>
      <w:r w:rsidRPr="00EE1176">
        <w:t xml:space="preserve">Balmer, BF, Powers, RL, Zhang, T-H, Lee, J, Vigant, F, Lee, B, Jung, ME, Purcell, MK, Snekvik, K &amp; Aguilar, HC 2017, ‘Inhibition of an aquatic rhabdovirus demonstrates promise of a broad-spectrum antiviral for use in aquaculture’, </w:t>
      </w:r>
      <w:r w:rsidRPr="00EE1176">
        <w:rPr>
          <w:i/>
        </w:rPr>
        <w:t>Journal of virology</w:t>
      </w:r>
      <w:r w:rsidRPr="00EE1176">
        <w:t xml:space="preserve">, vol. 91, no. 4, pp. e02181-16, available at </w:t>
      </w:r>
      <w:hyperlink r:id="rId171" w:history="1">
        <w:r w:rsidRPr="00EE1176">
          <w:rPr>
            <w:rStyle w:val="Hyperlink"/>
          </w:rPr>
          <w:t>https://doi.org/10.1128/JVI.02181-16</w:t>
        </w:r>
      </w:hyperlink>
    </w:p>
    <w:p w14:paraId="3331AC45" w14:textId="7A960267" w:rsidR="00EE1176" w:rsidRPr="00EE1176" w:rsidRDefault="00EE1176" w:rsidP="00EE1176">
      <w:pPr>
        <w:pStyle w:val="EndNoteBibliography"/>
        <w:spacing w:after="240"/>
      </w:pPr>
      <w:r w:rsidRPr="00EE1176">
        <w:t xml:space="preserve">Bandilla, M, Hakalahti, T, Hudson, PJ &amp; Valtonen, ET 2005, ‘Aggregation of </w:t>
      </w:r>
      <w:r w:rsidRPr="00EE1176">
        <w:rPr>
          <w:i/>
        </w:rPr>
        <w:t xml:space="preserve">Argulus coregoni </w:t>
      </w:r>
      <w:r w:rsidRPr="00EE1176">
        <w:t>(Crustacea: Branchiura) on rainbow trout (</w:t>
      </w:r>
      <w:r w:rsidRPr="00EE1176">
        <w:rPr>
          <w:i/>
        </w:rPr>
        <w:t>Oncorhynchus mykiss</w:t>
      </w:r>
      <w:r w:rsidRPr="00EE1176">
        <w:t xml:space="preserve">): a consequence of host susceptibility or exposure?’, </w:t>
      </w:r>
      <w:r w:rsidRPr="00EE1176">
        <w:rPr>
          <w:i/>
        </w:rPr>
        <w:t>Parasitology</w:t>
      </w:r>
      <w:r w:rsidRPr="00EE1176">
        <w:t xml:space="preserve">, vol. 130, no. Pt 2, pp. 169-76, available at </w:t>
      </w:r>
      <w:hyperlink r:id="rId172" w:history="1">
        <w:r w:rsidRPr="00EE1176">
          <w:rPr>
            <w:rStyle w:val="Hyperlink"/>
          </w:rPr>
          <w:t>https://dor.org/10.1017/s0031182004006407</w:t>
        </w:r>
      </w:hyperlink>
    </w:p>
    <w:p w14:paraId="61492BF8" w14:textId="5D268188" w:rsidR="00EE1176" w:rsidRPr="00EE1176" w:rsidRDefault="00EE1176" w:rsidP="00EE1176">
      <w:pPr>
        <w:pStyle w:val="EndNoteBibliography"/>
        <w:spacing w:after="240"/>
      </w:pPr>
      <w:r w:rsidRPr="00EE1176">
        <w:t xml:space="preserve">Bandín, I &amp; Souto, S 2020, ‘Betanodavirus and VER Disease: A 30-year Research Review’, </w:t>
      </w:r>
      <w:r w:rsidRPr="00EE1176">
        <w:rPr>
          <w:i/>
        </w:rPr>
        <w:t>Pathogens</w:t>
      </w:r>
      <w:r w:rsidRPr="00EE1176">
        <w:t xml:space="preserve">, vol. 9, no. 2, p. 106, available at </w:t>
      </w:r>
      <w:hyperlink r:id="rId173" w:history="1">
        <w:r w:rsidRPr="00EE1176">
          <w:rPr>
            <w:rStyle w:val="Hyperlink"/>
          </w:rPr>
          <w:t>https://doi.org/10.3390/pathogens9020106</w:t>
        </w:r>
      </w:hyperlink>
    </w:p>
    <w:p w14:paraId="4237B92B" w14:textId="01173943" w:rsidR="00EE1176" w:rsidRPr="00EE1176" w:rsidRDefault="00EE1176" w:rsidP="00EE1176">
      <w:pPr>
        <w:pStyle w:val="EndNoteBibliography"/>
        <w:spacing w:after="240"/>
      </w:pPr>
      <w:r w:rsidRPr="00EE1176">
        <w:t xml:space="preserve">Bandín, I, Souto, S, Cutrín, JM, López-Vázquez, C, Olveira, JG, Esteve, C, Alcaide, E &amp; Dopazo, CP 2014, ‘Presence of viruses in wild eels </w:t>
      </w:r>
      <w:r w:rsidRPr="00EE1176">
        <w:rPr>
          <w:i/>
        </w:rPr>
        <w:t>Anguilla anguilla</w:t>
      </w:r>
      <w:r w:rsidRPr="00EE1176">
        <w:t xml:space="preserve"> L, from the Albufera Lake (Spain)’, </w:t>
      </w:r>
      <w:r w:rsidRPr="00EE1176">
        <w:rPr>
          <w:i/>
        </w:rPr>
        <w:t>Journal of fish diseases</w:t>
      </w:r>
      <w:r w:rsidRPr="00EE1176">
        <w:t xml:space="preserve">, vol. 37, no. 7, pp. 597-607, available at </w:t>
      </w:r>
      <w:hyperlink r:id="rId174" w:history="1">
        <w:r w:rsidRPr="00EE1176">
          <w:rPr>
            <w:rStyle w:val="Hyperlink"/>
          </w:rPr>
          <w:t>https://doi.org/10.1111/jfd.1392</w:t>
        </w:r>
      </w:hyperlink>
    </w:p>
    <w:p w14:paraId="2D1664AC" w14:textId="6DCFF469" w:rsidR="00EE1176" w:rsidRPr="00EE1176" w:rsidRDefault="00EE1176" w:rsidP="00EE1176">
      <w:pPr>
        <w:pStyle w:val="EndNoteBibliography"/>
        <w:spacing w:after="240"/>
      </w:pPr>
      <w:r w:rsidRPr="00EE1176">
        <w:t xml:space="preserve">Bang Jensen, B, Holopainen, R, Tapiovaara, H &amp; Ariel, E 2011, ‘Susceptibility of pike-perch </w:t>
      </w:r>
      <w:r w:rsidRPr="00EE1176">
        <w:rPr>
          <w:i/>
        </w:rPr>
        <w:t>Sander lucioperca</w:t>
      </w:r>
      <w:r w:rsidRPr="00EE1176">
        <w:t xml:space="preserve"> to a panel of ranavirus isolates’, </w:t>
      </w:r>
      <w:r w:rsidRPr="00EE1176">
        <w:rPr>
          <w:i/>
        </w:rPr>
        <w:t>Aquaculture</w:t>
      </w:r>
      <w:r w:rsidRPr="00EE1176">
        <w:t xml:space="preserve">, vol. 313, no. 1, pp. 24-30, available at </w:t>
      </w:r>
      <w:hyperlink r:id="rId175" w:history="1">
        <w:r w:rsidRPr="00EE1176">
          <w:rPr>
            <w:rStyle w:val="Hyperlink"/>
          </w:rPr>
          <w:t>https://doi.org/10.1016/j.aquaculture.2011.01.036</w:t>
        </w:r>
      </w:hyperlink>
    </w:p>
    <w:p w14:paraId="16FED7A9" w14:textId="704BC7B5" w:rsidR="00EE1176" w:rsidRPr="00EE1176" w:rsidRDefault="00EE1176" w:rsidP="00EE1176">
      <w:pPr>
        <w:pStyle w:val="EndNoteBibliography"/>
        <w:spacing w:after="240"/>
      </w:pPr>
      <w:r w:rsidRPr="00EE1176">
        <w:t xml:space="preserve">Bang Jensen, B, Kjær Ersbøll, A &amp; Ariel, E 2009, ‘Susceptibility of pike </w:t>
      </w:r>
      <w:r w:rsidRPr="00EE1176">
        <w:rPr>
          <w:i/>
        </w:rPr>
        <w:t xml:space="preserve">Esox lucius </w:t>
      </w:r>
      <w:r w:rsidRPr="00EE1176">
        <w:t xml:space="preserve">to a panel of </w:t>
      </w:r>
      <w:r w:rsidRPr="00EE1176">
        <w:rPr>
          <w:i/>
        </w:rPr>
        <w:t>Ranavirus</w:t>
      </w:r>
      <w:r w:rsidRPr="00EE1176">
        <w:t xml:space="preserve"> isolates’, </w:t>
      </w:r>
      <w:r w:rsidRPr="00EE1176">
        <w:rPr>
          <w:i/>
        </w:rPr>
        <w:t>Diseases of aquatic organisms</w:t>
      </w:r>
      <w:r w:rsidRPr="00EE1176">
        <w:t xml:space="preserve">, vol. 83, no. 3, pp. 169-79, available at </w:t>
      </w:r>
      <w:hyperlink r:id="rId176" w:history="1">
        <w:r w:rsidRPr="00EE1176">
          <w:rPr>
            <w:rStyle w:val="Hyperlink"/>
          </w:rPr>
          <w:t>https://doi.org/10.3354/dao02021</w:t>
        </w:r>
      </w:hyperlink>
    </w:p>
    <w:p w14:paraId="387D9C24" w14:textId="77777777" w:rsidR="00EE1176" w:rsidRPr="00EE1176" w:rsidRDefault="00EE1176" w:rsidP="00EE1176">
      <w:pPr>
        <w:pStyle w:val="EndNoteBibliography"/>
        <w:spacing w:after="240"/>
      </w:pPr>
      <w:r w:rsidRPr="00EE1176">
        <w:t xml:space="preserve">Bangham, RV 1940, ‘Parasites of freshwater fish of southern Florida’, </w:t>
      </w:r>
      <w:r w:rsidRPr="00EE1176">
        <w:rPr>
          <w:i/>
        </w:rPr>
        <w:t>Proceedings of the Florida Academy of Sciences</w:t>
      </w:r>
      <w:r w:rsidRPr="00EE1176">
        <w:t>, vol. 5, pp. 289-307</w:t>
      </w:r>
    </w:p>
    <w:p w14:paraId="5E64B2BE" w14:textId="1A90E5C8" w:rsidR="00EE1176" w:rsidRPr="00EE1176" w:rsidRDefault="00EE1176" w:rsidP="00EE1176">
      <w:pPr>
        <w:pStyle w:val="EndNoteBibliography"/>
        <w:spacing w:after="240"/>
      </w:pPr>
      <w:r w:rsidRPr="00EE1176">
        <w:t xml:space="preserve">Banu, G, Mori, K, Arimoto, M &amp; Nakai, T 2007, ‘Fate of Betanodaviruses in the experimentally infected natural and non-natural host’, </w:t>
      </w:r>
      <w:r w:rsidRPr="00EE1176">
        <w:rPr>
          <w:i/>
        </w:rPr>
        <w:t>Bangladesh Journal of Microbiology</w:t>
      </w:r>
      <w:r w:rsidRPr="00EE1176">
        <w:t xml:space="preserve">, vol. 24, no. 2, pp. 100-4, available at </w:t>
      </w:r>
      <w:hyperlink r:id="rId177" w:history="1">
        <w:r w:rsidRPr="00EE1176">
          <w:rPr>
            <w:rStyle w:val="Hyperlink"/>
          </w:rPr>
          <w:t>https://doi.org/10.3329/bjm.v24i2.1252</w:t>
        </w:r>
      </w:hyperlink>
    </w:p>
    <w:p w14:paraId="337A2B83" w14:textId="00E1423F" w:rsidR="00EE1176" w:rsidRPr="00EE1176" w:rsidRDefault="00EE1176" w:rsidP="00EE1176">
      <w:pPr>
        <w:pStyle w:val="EndNoteBibliography"/>
        <w:spacing w:after="240"/>
      </w:pPr>
      <w:r w:rsidRPr="00EE1176">
        <w:lastRenderedPageBreak/>
        <w:t xml:space="preserve">Barker, DE, MacKinnon, A-M, Boston, L, Burt, MDB, Cone, DK, Speare, DJ, Griffiths, S, Cook, M, Ritchie, R &amp; Olivier, G 2002, ‘First report of piscine nodavirus infecting wild winter flounder </w:t>
      </w:r>
      <w:r w:rsidRPr="00EE1176">
        <w:rPr>
          <w:i/>
        </w:rPr>
        <w:t>Pleuronectes americanus</w:t>
      </w:r>
      <w:r w:rsidRPr="00EE1176">
        <w:t xml:space="preserve"> in Passamaquoddy Bay, New Brunswick, Canada’, </w:t>
      </w:r>
      <w:r w:rsidRPr="00EE1176">
        <w:rPr>
          <w:i/>
        </w:rPr>
        <w:t>Diseases of Aquatic Organisms</w:t>
      </w:r>
      <w:r w:rsidRPr="00EE1176">
        <w:t xml:space="preserve">, vol. 49, pp. 99-105, available at </w:t>
      </w:r>
      <w:hyperlink r:id="rId178" w:history="1">
        <w:r w:rsidRPr="00EE1176">
          <w:rPr>
            <w:rStyle w:val="Hyperlink"/>
          </w:rPr>
          <w:t>https://www.int-res.com/articles/dao2002/49/d049p099.pdf</w:t>
        </w:r>
      </w:hyperlink>
      <w:r w:rsidRPr="00EE1176">
        <w:t>, accessed 28 April 2023.</w:t>
      </w:r>
    </w:p>
    <w:p w14:paraId="79B4412E" w14:textId="77777777" w:rsidR="00EE1176" w:rsidRPr="00EE1176" w:rsidRDefault="00EE1176" w:rsidP="00EE1176">
      <w:pPr>
        <w:pStyle w:val="EndNoteBibliography"/>
        <w:spacing w:after="240"/>
      </w:pPr>
      <w:r w:rsidRPr="00EE1176">
        <w:t>Barnes, A 2011, ‘Enteric redmouth disease (ERM) (</w:t>
      </w:r>
      <w:r w:rsidRPr="00EE1176">
        <w:rPr>
          <w:i/>
        </w:rPr>
        <w:t>Y. ruckeri</w:t>
      </w:r>
      <w:r w:rsidRPr="00EE1176">
        <w:t xml:space="preserve">)’, in PTK Woo &amp; DW Bruno (eds), </w:t>
      </w:r>
      <w:r w:rsidRPr="00EE1176">
        <w:rPr>
          <w:i/>
        </w:rPr>
        <w:t>Fish diseases and disorders</w:t>
      </w:r>
      <w:r w:rsidRPr="00EE1176">
        <w:t>, CABI Publishing, New York, pp. 484-511.</w:t>
      </w:r>
    </w:p>
    <w:p w14:paraId="72F5BFB9" w14:textId="02F89D03" w:rsidR="00EE1176" w:rsidRPr="00EE1176" w:rsidRDefault="00EE1176" w:rsidP="00EE1176">
      <w:pPr>
        <w:pStyle w:val="EndNoteBibliography"/>
        <w:spacing w:after="240"/>
      </w:pPr>
      <w:r w:rsidRPr="00EE1176">
        <w:t xml:space="preserve">Barnes, AC 2019, ‘Enteric redmouth disease’, </w:t>
      </w:r>
      <w:r w:rsidRPr="00EE1176">
        <w:rPr>
          <w:i/>
        </w:rPr>
        <w:t>Invasive species compendium</w:t>
      </w:r>
      <w:r w:rsidRPr="00EE1176">
        <w:t xml:space="preserve">, CAB International, Wallingford, Oxfordshire, United Kingdom, available at </w:t>
      </w:r>
      <w:hyperlink r:id="rId179" w:history="1">
        <w:r w:rsidRPr="00EE1176">
          <w:rPr>
            <w:rStyle w:val="Hyperlink"/>
          </w:rPr>
          <w:t>https://www.cabi.org/isc/datasheetreport/83811</w:t>
        </w:r>
      </w:hyperlink>
      <w:r w:rsidRPr="00EE1176">
        <w:t xml:space="preserve"> accessed 17 Februarr 2022.</w:t>
      </w:r>
    </w:p>
    <w:p w14:paraId="6E859B22" w14:textId="62B64A67" w:rsidR="00EE1176" w:rsidRPr="00EE1176" w:rsidRDefault="00EE1176" w:rsidP="00EE1176">
      <w:pPr>
        <w:pStyle w:val="EndNoteBibliography"/>
        <w:spacing w:after="240"/>
      </w:pPr>
      <w:r w:rsidRPr="00EE1176">
        <w:t xml:space="preserve">Barnes, AC, Delamare-Deboutteville, J, Gudkovs, N, Brosnahan, C, Morrison, R &amp; Carson, J 2016, ‘Whole genome analysis of </w:t>
      </w:r>
      <w:r w:rsidRPr="00EE1176">
        <w:rPr>
          <w:i/>
        </w:rPr>
        <w:t>Yersinia ruckeri</w:t>
      </w:r>
      <w:r w:rsidRPr="00EE1176">
        <w:t xml:space="preserve"> isolated over 27 years in Australia and New Zealand reveals geographical endemism over multiple lineages and recent evolution under host selection’, </w:t>
      </w:r>
      <w:r w:rsidRPr="00EE1176">
        <w:rPr>
          <w:i/>
        </w:rPr>
        <w:t>Microbial genomics</w:t>
      </w:r>
      <w:r w:rsidRPr="00EE1176">
        <w:t xml:space="preserve">, vol. 2, no. 11, pp. e000095-e, available at </w:t>
      </w:r>
      <w:hyperlink r:id="rId180" w:history="1">
        <w:r w:rsidRPr="00EE1176">
          <w:rPr>
            <w:rStyle w:val="Hyperlink"/>
          </w:rPr>
          <w:t>https://doi.org/10.1099/mgen.0.000095</w:t>
        </w:r>
      </w:hyperlink>
      <w:r w:rsidRPr="00EE1176">
        <w:t>, accessed 28 April 2023.</w:t>
      </w:r>
    </w:p>
    <w:p w14:paraId="7F5BA0D6" w14:textId="06D36071" w:rsidR="00EE1176" w:rsidRPr="00EE1176" w:rsidRDefault="00EE1176" w:rsidP="00EE1176">
      <w:pPr>
        <w:pStyle w:val="EndNoteBibliography"/>
        <w:spacing w:after="240"/>
      </w:pPr>
      <w:r w:rsidRPr="00EE1176">
        <w:t>Barroso, RM, Wheeler, PA, LaPatra, SE, Drew, RE &amp; Thorgaard, GH 2008, ‘QTL for IHNV resistance and growth identified in a rainbow (</w:t>
      </w:r>
      <w:r w:rsidRPr="00EE1176">
        <w:rPr>
          <w:i/>
        </w:rPr>
        <w:t>Oncorhynchus mykiss</w:t>
      </w:r>
      <w:r w:rsidRPr="00EE1176">
        <w:t>)×Yellowstone cutthroat (</w:t>
      </w:r>
      <w:r w:rsidRPr="00EE1176">
        <w:rPr>
          <w:i/>
        </w:rPr>
        <w:t>Oncorhynchus clarki bouvieri</w:t>
      </w:r>
      <w:r w:rsidRPr="00EE1176">
        <w:t xml:space="preserve">) trout cross’, </w:t>
      </w:r>
      <w:r w:rsidRPr="00EE1176">
        <w:rPr>
          <w:i/>
        </w:rPr>
        <w:t>Aquaculture</w:t>
      </w:r>
      <w:r w:rsidRPr="00EE1176">
        <w:t xml:space="preserve">, vol. 277, no. 3, pp. 156-63, available at </w:t>
      </w:r>
      <w:hyperlink r:id="rId181" w:history="1">
        <w:r w:rsidRPr="00EE1176">
          <w:rPr>
            <w:rStyle w:val="Hyperlink"/>
          </w:rPr>
          <w:t>https://doi.org/10.1016/j.aquaculture.2008.03.001</w:t>
        </w:r>
      </w:hyperlink>
    </w:p>
    <w:p w14:paraId="375C677A" w14:textId="5AD3EECD" w:rsidR="00EE1176" w:rsidRPr="00EE1176" w:rsidRDefault="00EE1176" w:rsidP="00EE1176">
      <w:pPr>
        <w:pStyle w:val="EndNoteBibliography"/>
        <w:spacing w:after="240"/>
      </w:pPr>
      <w:r w:rsidRPr="00EE1176">
        <w:t xml:space="preserve">Bartkova, S, Kokotovic, B, Skall, HF, Lorenzen, N &amp; Dalsgaard, I 2017, ‘Detection and quantification of </w:t>
      </w:r>
      <w:r w:rsidRPr="00EE1176">
        <w:rPr>
          <w:i/>
        </w:rPr>
        <w:t>Aeromonas salmonicida</w:t>
      </w:r>
      <w:r w:rsidRPr="00EE1176">
        <w:t xml:space="preserve"> in fish tissue by real-time PCR’, </w:t>
      </w:r>
      <w:r w:rsidRPr="00EE1176">
        <w:rPr>
          <w:i/>
        </w:rPr>
        <w:t>Journal of fish diseases</w:t>
      </w:r>
      <w:r w:rsidRPr="00EE1176">
        <w:t xml:space="preserve">, vol. 40, no. 2, pp. 231-42, available at </w:t>
      </w:r>
      <w:hyperlink r:id="rId182" w:history="1">
        <w:r w:rsidRPr="00EE1176">
          <w:rPr>
            <w:rStyle w:val="Hyperlink"/>
          </w:rPr>
          <w:t>https://doi.org/10.1111/jfd.12505</w:t>
        </w:r>
      </w:hyperlink>
    </w:p>
    <w:p w14:paraId="50875237" w14:textId="7B967ABC" w:rsidR="00EE1176" w:rsidRPr="00EE1176" w:rsidRDefault="00EE1176" w:rsidP="00EE1176">
      <w:pPr>
        <w:pStyle w:val="EndNoteBibliography"/>
        <w:spacing w:after="240"/>
      </w:pPr>
      <w:r w:rsidRPr="00EE1176">
        <w:t xml:space="preserve">Basic, A, Schachner, O, Bilic, I &amp; Hess, M 2009, ‘Phylogenetic analysis of spring viraemia of carp virus isolates from Austria indicates the existence of at least two subgroups within genogroup Id’, </w:t>
      </w:r>
      <w:r w:rsidRPr="00EE1176">
        <w:rPr>
          <w:i/>
        </w:rPr>
        <w:t>Diseases of aquatic organisms</w:t>
      </w:r>
      <w:r w:rsidRPr="00EE1176">
        <w:t xml:space="preserve">, vol. 85, no. 1, pp. 31-40, available at </w:t>
      </w:r>
      <w:hyperlink r:id="rId183" w:history="1">
        <w:r w:rsidRPr="00EE1176">
          <w:rPr>
            <w:rStyle w:val="Hyperlink"/>
          </w:rPr>
          <w:t>https://doi.org/10.3354/dao02069</w:t>
        </w:r>
      </w:hyperlink>
    </w:p>
    <w:p w14:paraId="7FFD5F00" w14:textId="13E5E2A9" w:rsidR="00EE1176" w:rsidRPr="00EE1176" w:rsidRDefault="00EE1176" w:rsidP="00EE1176">
      <w:pPr>
        <w:pStyle w:val="EndNoteBibliography"/>
        <w:spacing w:after="240"/>
      </w:pPr>
      <w:r w:rsidRPr="00EE1176">
        <w:t>Baska, F 1999, ‘The pathology of parasitic infections in mature sterlets (</w:t>
      </w:r>
      <w:r w:rsidRPr="00EE1176">
        <w:rPr>
          <w:i/>
        </w:rPr>
        <w:t>Acipenser ruthenus</w:t>
      </w:r>
      <w:r w:rsidRPr="00EE1176">
        <w:t xml:space="preserve">) and their importance in propagation’, </w:t>
      </w:r>
      <w:r w:rsidRPr="00EE1176">
        <w:rPr>
          <w:i/>
        </w:rPr>
        <w:t>Journal of Applied Ichthyology</w:t>
      </w:r>
      <w:r w:rsidRPr="00EE1176">
        <w:t xml:space="preserve">, vol. 15, no. 4-5, pp. 287-, available at </w:t>
      </w:r>
      <w:hyperlink r:id="rId184" w:history="1">
        <w:r w:rsidRPr="00EE1176">
          <w:rPr>
            <w:rStyle w:val="Hyperlink"/>
          </w:rPr>
          <w:t>https://doi.org/10.1111/j.1439-0426.1999.tb00267.x</w:t>
        </w:r>
      </w:hyperlink>
      <w:r w:rsidRPr="00EE1176">
        <w:t>, accessed 17 February 2022.</w:t>
      </w:r>
    </w:p>
    <w:p w14:paraId="6435D287" w14:textId="158E69F6" w:rsidR="00EE1176" w:rsidRPr="00EE1176" w:rsidRDefault="00EE1176" w:rsidP="00EE1176">
      <w:pPr>
        <w:pStyle w:val="EndNoteBibliography"/>
        <w:spacing w:after="240"/>
      </w:pPr>
      <w:r w:rsidRPr="00EE1176">
        <w:t xml:space="preserve">Bastardo, A, Bohle, H, Ravelo, C, Toranzo, AE &amp; Romalde, JL 2011, ‘Serological and molecular heterogeneity among </w:t>
      </w:r>
      <w:r w:rsidRPr="00EE1176">
        <w:rPr>
          <w:i/>
        </w:rPr>
        <w:t xml:space="preserve">Yersinia ruckeri </w:t>
      </w:r>
      <w:r w:rsidRPr="00EE1176">
        <w:t xml:space="preserve">strains isolated from farmed Atlantic salmon </w:t>
      </w:r>
      <w:r w:rsidRPr="00EE1176">
        <w:rPr>
          <w:i/>
        </w:rPr>
        <w:t xml:space="preserve">Salmo salar </w:t>
      </w:r>
      <w:r w:rsidRPr="00EE1176">
        <w:t xml:space="preserve">in Chile’, </w:t>
      </w:r>
      <w:r w:rsidRPr="00EE1176">
        <w:rPr>
          <w:i/>
        </w:rPr>
        <w:t>Diseases of aquatic organisms</w:t>
      </w:r>
      <w:r w:rsidRPr="00EE1176">
        <w:t xml:space="preserve">, vol. 93, no. 3, pp. 207-14, available at </w:t>
      </w:r>
      <w:hyperlink r:id="rId185" w:history="1">
        <w:r w:rsidRPr="00EE1176">
          <w:rPr>
            <w:rStyle w:val="Hyperlink"/>
          </w:rPr>
          <w:t>https://doi.org/10.3354/dao02296</w:t>
        </w:r>
      </w:hyperlink>
    </w:p>
    <w:p w14:paraId="6F88E9DA" w14:textId="24E08E67" w:rsidR="00EE1176" w:rsidRPr="00EE1176" w:rsidRDefault="00EE1176" w:rsidP="00EE1176">
      <w:pPr>
        <w:pStyle w:val="EndNoteBibliography"/>
        <w:spacing w:after="240"/>
      </w:pPr>
      <w:r w:rsidRPr="00EE1176">
        <w:t xml:space="preserve">Bastardo, A, Ravelo, C &amp; Romalde, JL 2012, ‘Highly sensitive detection and quantification of the pathogen </w:t>
      </w:r>
      <w:r w:rsidRPr="00EE1176">
        <w:rPr>
          <w:i/>
        </w:rPr>
        <w:t xml:space="preserve">Yersinia ruckeri </w:t>
      </w:r>
      <w:r w:rsidRPr="00EE1176">
        <w:t xml:space="preserve">in fish tissues by using real-time PCR’, </w:t>
      </w:r>
      <w:r w:rsidRPr="00EE1176">
        <w:rPr>
          <w:i/>
        </w:rPr>
        <w:t>Applied Microbiology and Biotechnology</w:t>
      </w:r>
      <w:r w:rsidRPr="00EE1176">
        <w:t xml:space="preserve">, vol. 96, no. 2, pp. 511-20, available at </w:t>
      </w:r>
      <w:hyperlink r:id="rId186" w:history="1">
        <w:r w:rsidRPr="00EE1176">
          <w:rPr>
            <w:rStyle w:val="Hyperlink"/>
          </w:rPr>
          <w:t>https://doi.org/10.1007/s00253-012-4328-1</w:t>
        </w:r>
      </w:hyperlink>
      <w:r w:rsidRPr="00EE1176">
        <w:t>, accessed 15 February 2022.</w:t>
      </w:r>
    </w:p>
    <w:p w14:paraId="068620D5" w14:textId="77777777" w:rsidR="00EE1176" w:rsidRPr="00EE1176" w:rsidRDefault="00EE1176" w:rsidP="00EE1176">
      <w:pPr>
        <w:pStyle w:val="EndNoteBibliography"/>
        <w:spacing w:after="240"/>
      </w:pPr>
      <w:r w:rsidRPr="00EE1176">
        <w:t xml:space="preserve">Batts, WN, Lovy, J, Getchell, G, Faisal, M, Standish, I, Warg, JV, Phelps, NBD, Glenney, G &amp; Winton, JR 2020, ‘Viral Hemorrhagic Septicemia’, in </w:t>
      </w:r>
      <w:r w:rsidRPr="00EE1176">
        <w:rPr>
          <w:i/>
        </w:rPr>
        <w:t>AFS-FHS (American Fisheries Society-Fish Health Section). FHS Blue Book: suggested procedures for the detection and identification of certain finfish and shellfish pathogens</w:t>
      </w:r>
      <w:r w:rsidRPr="00EE1176">
        <w:t>, Bethesda, Maryland.</w:t>
      </w:r>
    </w:p>
    <w:p w14:paraId="66ACAE4D" w14:textId="5AF0094E" w:rsidR="00EE1176" w:rsidRPr="00EE1176" w:rsidRDefault="00EE1176" w:rsidP="00EE1176">
      <w:pPr>
        <w:pStyle w:val="EndNoteBibliography"/>
        <w:spacing w:after="240"/>
      </w:pPr>
      <w:r w:rsidRPr="00EE1176">
        <w:lastRenderedPageBreak/>
        <w:t xml:space="preserve">Baud, M, Cabon, J, Salomoni, A, Toffan, A, Panzarin, V &amp; Bigarré, L 2015, ‘First generic one step real-time Taqman RT-PCR targeting the RNA1 of betanodaviruses’, </w:t>
      </w:r>
      <w:r w:rsidRPr="00EE1176">
        <w:rPr>
          <w:i/>
        </w:rPr>
        <w:t>Journal of virological methods</w:t>
      </w:r>
      <w:r w:rsidRPr="00EE1176">
        <w:t xml:space="preserve">, vol. 211, pp. 1-7, available at </w:t>
      </w:r>
      <w:hyperlink r:id="rId187" w:history="1">
        <w:r w:rsidRPr="00EE1176">
          <w:rPr>
            <w:rStyle w:val="Hyperlink"/>
          </w:rPr>
          <w:t>https://doi.org/10.1016/j.jviromet.2014.09.016</w:t>
        </w:r>
      </w:hyperlink>
    </w:p>
    <w:p w14:paraId="4FC4CE90" w14:textId="363EA130" w:rsidR="00EE1176" w:rsidRPr="00EE1176" w:rsidRDefault="00EE1176" w:rsidP="00EE1176">
      <w:pPr>
        <w:pStyle w:val="EndNoteBibliography"/>
        <w:spacing w:after="240"/>
      </w:pPr>
      <w:r w:rsidRPr="00EE1176">
        <w:t xml:space="preserve">Bauer, ON 1991, ‘Spread of parasites and diseases of aquatic organisms by acclimatization: a short review’, </w:t>
      </w:r>
      <w:r w:rsidRPr="00EE1176">
        <w:rPr>
          <w:i/>
        </w:rPr>
        <w:t>Journal of Fish Biology</w:t>
      </w:r>
      <w:r w:rsidRPr="00EE1176">
        <w:t xml:space="preserve">, vol. 39, no. 5, pp. 679-86, available at </w:t>
      </w:r>
      <w:hyperlink r:id="rId188" w:history="1">
        <w:r w:rsidRPr="00EE1176">
          <w:rPr>
            <w:rStyle w:val="Hyperlink"/>
          </w:rPr>
          <w:t>https://doi.org/10.1111/j.1095-8649.1991.tb04398.x</w:t>
        </w:r>
      </w:hyperlink>
      <w:r w:rsidRPr="00EE1176">
        <w:t>, accessed 18 February 2022.</w:t>
      </w:r>
    </w:p>
    <w:p w14:paraId="75B6CA36" w14:textId="2B3068D4" w:rsidR="00EE1176" w:rsidRPr="00EE1176" w:rsidRDefault="00EE1176" w:rsidP="00EE1176">
      <w:pPr>
        <w:pStyle w:val="EndNoteBibliography"/>
        <w:spacing w:after="240"/>
      </w:pPr>
      <w:r w:rsidRPr="00EE1176">
        <w:t xml:space="preserve">Bauer, ON, Pugachev, ON &amp; Voronin, VN 2002, ‘Study of parasites and diseases of sturgeons in Russia: a review’, </w:t>
      </w:r>
      <w:r w:rsidRPr="00EE1176">
        <w:rPr>
          <w:i/>
        </w:rPr>
        <w:t>Journal of Applied Ichthyology</w:t>
      </w:r>
      <w:r w:rsidRPr="00EE1176">
        <w:t xml:space="preserve">, vol. 18, no. 4-6, pp. 420-9, available at </w:t>
      </w:r>
      <w:hyperlink r:id="rId189" w:history="1">
        <w:r w:rsidRPr="00EE1176">
          <w:rPr>
            <w:rStyle w:val="Hyperlink"/>
          </w:rPr>
          <w:t>http://dx.doi.org/10.1046/j.1439-0426.2002.00422.x</w:t>
        </w:r>
      </w:hyperlink>
    </w:p>
    <w:p w14:paraId="24AB8E09" w14:textId="77777777" w:rsidR="00EE1176" w:rsidRPr="00EE1176" w:rsidRDefault="00EE1176" w:rsidP="00EE1176">
      <w:pPr>
        <w:pStyle w:val="EndNoteBibliography"/>
        <w:spacing w:after="240"/>
      </w:pPr>
      <w:r w:rsidRPr="00EE1176">
        <w:t xml:space="preserve">Baumann, F 1913, ‘Parasitische Copepoden auf Coregonen’ (Parasitic copepods on coregones), </w:t>
      </w:r>
      <w:r w:rsidRPr="00EE1176">
        <w:rPr>
          <w:i/>
        </w:rPr>
        <w:t>Rev. Suisse Zool.</w:t>
      </w:r>
      <w:r w:rsidRPr="00EE1176">
        <w:t xml:space="preserve">, vol. 21, pp. 147-78, pp. Article, available at. </w:t>
      </w:r>
    </w:p>
    <w:p w14:paraId="27BE30BF" w14:textId="4FF30866" w:rsidR="00EE1176" w:rsidRPr="00EE1176" w:rsidRDefault="00EE1176" w:rsidP="00EE1176">
      <w:pPr>
        <w:pStyle w:val="EndNoteBibliography"/>
        <w:spacing w:after="240"/>
      </w:pPr>
      <w:r w:rsidRPr="00EE1176">
        <w:t xml:space="preserve">Bayley, AE, Hill, BJ &amp; Feist, SW 2013, ‘Susceptibility of the European common frog </w:t>
      </w:r>
      <w:r w:rsidRPr="00EE1176">
        <w:rPr>
          <w:i/>
        </w:rPr>
        <w:t>Rana temporaria</w:t>
      </w:r>
      <w:r w:rsidRPr="00EE1176">
        <w:t xml:space="preserve"> to a panel of ranavirus isolates from fish and amphibian hosts’, </w:t>
      </w:r>
      <w:r w:rsidRPr="00EE1176">
        <w:rPr>
          <w:i/>
        </w:rPr>
        <w:t>Diseases of aquatic organisms</w:t>
      </w:r>
      <w:r w:rsidRPr="00EE1176">
        <w:t xml:space="preserve">, vol. 103, no. 3, pp. 171-83, available at </w:t>
      </w:r>
      <w:hyperlink r:id="rId190" w:history="1">
        <w:r w:rsidRPr="00EE1176">
          <w:rPr>
            <w:rStyle w:val="Hyperlink"/>
          </w:rPr>
          <w:t>https://doi.org/10.3354/dao02574</w:t>
        </w:r>
      </w:hyperlink>
    </w:p>
    <w:p w14:paraId="78752515" w14:textId="1B53B5D6" w:rsidR="00EE1176" w:rsidRPr="00EE1176" w:rsidRDefault="00EE1176" w:rsidP="00EE1176">
      <w:pPr>
        <w:pStyle w:val="EndNoteBibliography"/>
        <w:spacing w:after="240"/>
      </w:pPr>
      <w:r w:rsidRPr="00EE1176">
        <w:t xml:space="preserve">Becker, JA, Tweedie, A, Rimmer, A, Landos, M, Lintermans, M &amp; Whittington, RJ 2014, ‘Incursions of Cyprinid herpesvirus 2 in goldfish populations in Australia despite quarantine practices’, </w:t>
      </w:r>
      <w:r w:rsidRPr="00EE1176">
        <w:rPr>
          <w:i/>
        </w:rPr>
        <w:t>Aquaculture</w:t>
      </w:r>
      <w:r w:rsidRPr="00EE1176">
        <w:t xml:space="preserve">, vol. 432, pp. 53-9, available at </w:t>
      </w:r>
      <w:hyperlink r:id="rId191" w:history="1">
        <w:r w:rsidRPr="00EE1176">
          <w:rPr>
            <w:rStyle w:val="Hyperlink"/>
          </w:rPr>
          <w:t>https://doi.org/10.1016/j.aquaculture.2014.04.020</w:t>
        </w:r>
      </w:hyperlink>
    </w:p>
    <w:p w14:paraId="0C93ABB8" w14:textId="57013992" w:rsidR="00EE1176" w:rsidRPr="00EE1176" w:rsidRDefault="00EE1176" w:rsidP="00EE1176">
      <w:pPr>
        <w:pStyle w:val="EndNoteBibliography"/>
        <w:spacing w:after="240"/>
      </w:pPr>
      <w:r w:rsidRPr="00EE1176">
        <w:t xml:space="preserve">Beckmann, CL, Durante, LM, Graba-Landry, A, Stark, KE &amp; Tracey, SR 2023, </w:t>
      </w:r>
      <w:r w:rsidRPr="00EE1176">
        <w:rPr>
          <w:i/>
        </w:rPr>
        <w:t>Survey of recreational fishing in South Australia 2021-22. Report to PIRSA Fisheries and Aquaculture.</w:t>
      </w:r>
      <w:r w:rsidRPr="00EE1176">
        <w:t xml:space="preserve">, F2022/000385-1, South Australian Research and Development Institute (Aquatic Sciences), Adelaide, Adelaide, available at </w:t>
      </w:r>
      <w:hyperlink r:id="rId192" w:history="1">
        <w:r w:rsidRPr="00EE1176">
          <w:rPr>
            <w:rStyle w:val="Hyperlink"/>
          </w:rPr>
          <w:t>https://pir.sa.gov.au/__data/assets/pdf_file/0006/431385/survey-recreational-fishing-sa-2021-22.pdf</w:t>
        </w:r>
      </w:hyperlink>
      <w:r w:rsidRPr="00EE1176">
        <w:t>.</w:t>
      </w:r>
    </w:p>
    <w:p w14:paraId="6529071F" w14:textId="53FDEE56" w:rsidR="00EE1176" w:rsidRPr="00EE1176" w:rsidRDefault="00EE1176" w:rsidP="00EE1176">
      <w:pPr>
        <w:pStyle w:val="EndNoteBibliography"/>
        <w:spacing w:after="240"/>
      </w:pPr>
      <w:r w:rsidRPr="00EE1176">
        <w:t>Behncke, H, Stöhr, AC, Heckers, KO, Ball, I &amp; Marschang, RE 2013, ‘Mass-mortality in green striped tree dragons (</w:t>
      </w:r>
      <w:r w:rsidRPr="00EE1176">
        <w:rPr>
          <w:i/>
        </w:rPr>
        <w:t>Japalura splendida</w:t>
      </w:r>
      <w:r w:rsidRPr="00EE1176">
        <w:t xml:space="preserve">) associated with multiple viral infections’, </w:t>
      </w:r>
      <w:r w:rsidRPr="00EE1176">
        <w:rPr>
          <w:i/>
        </w:rPr>
        <w:t>The Veterinary record</w:t>
      </w:r>
      <w:r w:rsidRPr="00EE1176">
        <w:t xml:space="preserve">, vol. 173, no. 10, p. 248, available at </w:t>
      </w:r>
      <w:hyperlink r:id="rId193" w:history="1">
        <w:r w:rsidRPr="00EE1176">
          <w:rPr>
            <w:rStyle w:val="Hyperlink"/>
          </w:rPr>
          <w:t>http://doi.org/10.1136/vr.101545</w:t>
        </w:r>
      </w:hyperlink>
    </w:p>
    <w:p w14:paraId="3D48B6B2" w14:textId="67F899D1" w:rsidR="00EE1176" w:rsidRPr="00EE1176" w:rsidRDefault="00EE1176" w:rsidP="00EE1176">
      <w:pPr>
        <w:pStyle w:val="EndNoteBibliography"/>
        <w:spacing w:after="240"/>
      </w:pPr>
      <w:r w:rsidRPr="00EE1176">
        <w:t xml:space="preserve">Békési, L &amp; Csontos, L 1985, ‘Isolation of spring viraemia of carp virus from asymptomatic broodstock carp, </w:t>
      </w:r>
      <w:r w:rsidRPr="00EE1176">
        <w:rPr>
          <w:i/>
        </w:rPr>
        <w:t>Cyprinus carpio</w:t>
      </w:r>
      <w:r w:rsidRPr="00EE1176">
        <w:t xml:space="preserve"> L’, </w:t>
      </w:r>
      <w:r w:rsidRPr="00EE1176">
        <w:rPr>
          <w:i/>
        </w:rPr>
        <w:t>Journal of Fish Diseases</w:t>
      </w:r>
      <w:r w:rsidRPr="00EE1176">
        <w:t xml:space="preserve">, vol. 8, no. 5, pp. 471-2, available at </w:t>
      </w:r>
      <w:hyperlink r:id="rId194" w:history="1">
        <w:r w:rsidRPr="00EE1176">
          <w:rPr>
            <w:rStyle w:val="Hyperlink"/>
          </w:rPr>
          <w:t>https://doi.org/10.1111/j.1365-2761.1985.tb01281.x</w:t>
        </w:r>
      </w:hyperlink>
    </w:p>
    <w:p w14:paraId="6538CDE9" w14:textId="6D959524" w:rsidR="00EE1176" w:rsidRPr="00EE1176" w:rsidRDefault="00EE1176" w:rsidP="00EE1176">
      <w:pPr>
        <w:pStyle w:val="EndNoteBibliography"/>
        <w:spacing w:after="240"/>
      </w:pPr>
      <w:r w:rsidRPr="00EE1176">
        <w:t>Berc, A, Petrinec, Z, Matasin, Z &amp; Kozarić, Z 1999, ‘</w:t>
      </w:r>
      <w:r w:rsidRPr="00EE1176">
        <w:rPr>
          <w:i/>
        </w:rPr>
        <w:t>Yersinia ruckeri</w:t>
      </w:r>
      <w:r w:rsidRPr="00EE1176">
        <w:t xml:space="preserve"> septicaemia in experimentally infected carp (</w:t>
      </w:r>
      <w:r w:rsidRPr="00EE1176">
        <w:rPr>
          <w:i/>
        </w:rPr>
        <w:t>Cyprinus carpio</w:t>
      </w:r>
      <w:r w:rsidRPr="00EE1176">
        <w:t xml:space="preserve"> L.) fingerlings’, </w:t>
      </w:r>
      <w:r w:rsidRPr="00EE1176">
        <w:rPr>
          <w:i/>
        </w:rPr>
        <w:t>Acta Veterinaria Hungarica</w:t>
      </w:r>
      <w:r w:rsidRPr="00EE1176">
        <w:t xml:space="preserve">, vol. 47, no. 2, pp. 161-72, available at </w:t>
      </w:r>
      <w:hyperlink r:id="rId195" w:history="1">
        <w:r w:rsidRPr="00EE1176">
          <w:rPr>
            <w:rStyle w:val="Hyperlink"/>
          </w:rPr>
          <w:t>https://doi.org/10.1556/004.47.1999.2.2</w:t>
        </w:r>
      </w:hyperlink>
      <w:r w:rsidRPr="00EE1176">
        <w:t>, accessed 2 February 2022.</w:t>
      </w:r>
    </w:p>
    <w:p w14:paraId="53D4F1D4" w14:textId="52AFFC36" w:rsidR="00EE1176" w:rsidRPr="00EE1176" w:rsidRDefault="00EE1176" w:rsidP="00EE1176">
      <w:pPr>
        <w:pStyle w:val="EndNoteBibliography"/>
        <w:spacing w:after="240"/>
      </w:pPr>
      <w:r w:rsidRPr="00EE1176">
        <w:t xml:space="preserve">Bercovier, H, Fishman, Y, Nahary, R, Sinai, S, Zlotkin, A, Eyngor, M, Gilad, O, Eldar, A &amp; Hedrick, RP 2005, ‘Cloning of the koi herpesvirus (KHV) gene encoding thymidine kinase and its use for a highly sensitive PCR based diagnosis’, </w:t>
      </w:r>
      <w:r w:rsidRPr="00EE1176">
        <w:rPr>
          <w:i/>
        </w:rPr>
        <w:t>BMC Microbiology</w:t>
      </w:r>
      <w:r w:rsidRPr="00EE1176">
        <w:t xml:space="preserve">, vol. 5, no. 13, available at </w:t>
      </w:r>
      <w:hyperlink r:id="rId196" w:history="1">
        <w:r w:rsidRPr="00EE1176">
          <w:rPr>
            <w:rStyle w:val="Hyperlink"/>
          </w:rPr>
          <w:t>http://dx.doi:10.1186/1471-2180-5-13</w:t>
        </w:r>
      </w:hyperlink>
    </w:p>
    <w:p w14:paraId="6FE4D4A5" w14:textId="7F4A8850" w:rsidR="00EE1176" w:rsidRPr="00EE1176" w:rsidRDefault="00EE1176" w:rsidP="00EE1176">
      <w:pPr>
        <w:pStyle w:val="EndNoteBibliography"/>
        <w:spacing w:after="240"/>
      </w:pPr>
      <w:r w:rsidRPr="00EE1176">
        <w:t>Bergmann, SM, Fichtner, D, Skall, HF, Schlotfeldt, HJ &amp; Olesen, NJ 2003, ‘Age- and weight-dependent susceptibility of rainbow trout</w:t>
      </w:r>
      <w:r w:rsidRPr="00EE1176">
        <w:rPr>
          <w:i/>
        </w:rPr>
        <w:t xml:space="preserve"> Oncorhynchus mykiss </w:t>
      </w:r>
      <w:r w:rsidRPr="00EE1176">
        <w:t xml:space="preserve">to isolates of infectious haematopoietic necrosis virus (IHNV) of varying virulence’, </w:t>
      </w:r>
      <w:r w:rsidRPr="00EE1176">
        <w:rPr>
          <w:i/>
        </w:rPr>
        <w:t>Diseases of aquatic organisms</w:t>
      </w:r>
      <w:r w:rsidRPr="00EE1176">
        <w:t xml:space="preserve">, vol. 55, no. 3, pp. 205-10, available at </w:t>
      </w:r>
      <w:hyperlink r:id="rId197" w:history="1">
        <w:r w:rsidRPr="00EE1176">
          <w:rPr>
            <w:rStyle w:val="Hyperlink"/>
          </w:rPr>
          <w:t>https://doi.org/10.3354/dao055205</w:t>
        </w:r>
      </w:hyperlink>
    </w:p>
    <w:p w14:paraId="5AD0255B" w14:textId="64E811ED" w:rsidR="00EE1176" w:rsidRPr="00EE1176" w:rsidRDefault="00EE1176" w:rsidP="00EE1176">
      <w:pPr>
        <w:pStyle w:val="EndNoteBibliography"/>
        <w:spacing w:after="240"/>
      </w:pPr>
      <w:r w:rsidRPr="00EE1176">
        <w:t>Bergmann, SM &amp; Kempter, J 2011, ‘Detection of koi herpesvirus (KHV) after re-activation in persistently infected common carp (</w:t>
      </w:r>
      <w:r w:rsidRPr="00EE1176">
        <w:rPr>
          <w:i/>
        </w:rPr>
        <w:t>Cyprinus carpio</w:t>
      </w:r>
      <w:r w:rsidRPr="00EE1176">
        <w:t xml:space="preserve"> L.) using non-lethal sampling methods’, </w:t>
      </w:r>
      <w:r w:rsidRPr="00EE1176">
        <w:rPr>
          <w:i/>
        </w:rPr>
        <w:t xml:space="preserve">Bulletin </w:t>
      </w:r>
      <w:r w:rsidRPr="00EE1176">
        <w:rPr>
          <w:i/>
        </w:rPr>
        <w:lastRenderedPageBreak/>
        <w:t>European Association Fish Pathologists</w:t>
      </w:r>
      <w:r w:rsidRPr="00EE1176">
        <w:t xml:space="preserve">, vol. 31, no. 3, pp. 92-101, available at </w:t>
      </w:r>
      <w:hyperlink r:id="rId198" w:history="1">
        <w:r w:rsidRPr="00EE1176">
          <w:rPr>
            <w:rStyle w:val="Hyperlink"/>
          </w:rPr>
          <w:t>https://eafp.org/download/2011-Volume31/issue-3/700%20Bergmann.pdf</w:t>
        </w:r>
      </w:hyperlink>
    </w:p>
    <w:p w14:paraId="33703CF6" w14:textId="00A5D85D" w:rsidR="00EE1176" w:rsidRPr="00EE1176" w:rsidRDefault="00EE1176" w:rsidP="00EE1176">
      <w:pPr>
        <w:pStyle w:val="EndNoteBibliography"/>
        <w:spacing w:after="240"/>
      </w:pPr>
      <w:r w:rsidRPr="00EE1176">
        <w:t xml:space="preserve">Bergmann, SM, Monaghan, S, Cieslak, M, Wang, Q, Zeng, W, Fichtner, D &amp; Kempter, J 2016, ‘Is There Any Species Specificity in Infections with Aquatic Animal Herpesviruses?–The Koi Herpesvirus (KHV): An Alloherpesvirus Model’, </w:t>
      </w:r>
      <w:r w:rsidRPr="00EE1176">
        <w:rPr>
          <w:i/>
        </w:rPr>
        <w:t>Fisheries and Aquaculture Journal</w:t>
      </w:r>
      <w:r w:rsidRPr="00EE1176">
        <w:t xml:space="preserve">, vol. 7, pp. 1-5, available at </w:t>
      </w:r>
      <w:hyperlink r:id="rId199" w:history="1">
        <w:r w:rsidRPr="00EE1176">
          <w:rPr>
            <w:rStyle w:val="Hyperlink"/>
          </w:rPr>
          <w:t>https://doi.org/10.4172/2150-3508.1000169</w:t>
        </w:r>
      </w:hyperlink>
    </w:p>
    <w:p w14:paraId="46442942" w14:textId="1FA2D8FD" w:rsidR="00EE1176" w:rsidRPr="00EE1176" w:rsidRDefault="00EE1176" w:rsidP="00EE1176">
      <w:pPr>
        <w:pStyle w:val="EndNoteBibliography"/>
        <w:spacing w:after="240"/>
        <w:rPr>
          <w:u w:val="single"/>
        </w:rPr>
      </w:pPr>
      <w:r w:rsidRPr="00EE1176">
        <w:t xml:space="preserve">Bergmann, SM, Sadowski, J, Kielpinski, M, Bartlomiejczyk, M, Fichtner, D, Riebe, R, Lenk, M &amp; Kempter, J 2010, ‘Susceptibility of koi × crucian carp and koi × goldfish hybrids to koi herpesvirus (KHV) and the development of KHV disease (KHVD)’, </w:t>
      </w:r>
      <w:r w:rsidRPr="00EE1176">
        <w:rPr>
          <w:i/>
        </w:rPr>
        <w:t>Journal of Fish Diseases</w:t>
      </w:r>
      <w:r w:rsidRPr="00EE1176">
        <w:t xml:space="preserve">, vol. 33, no. 3, pp. 267-72, available at </w:t>
      </w:r>
      <w:hyperlink r:id="rId200" w:history="1">
        <w:r w:rsidRPr="00EE1176">
          <w:rPr>
            <w:rStyle w:val="Hyperlink"/>
          </w:rPr>
          <w:t>https://doi.org/10.1111/j.1365-2761.2009.01127.x</w:t>
        </w:r>
      </w:hyperlink>
    </w:p>
    <w:p w14:paraId="1A04374E" w14:textId="4FC68D0F" w:rsidR="00EE1176" w:rsidRPr="00EE1176" w:rsidRDefault="00EE1176" w:rsidP="00EE1176">
      <w:pPr>
        <w:pStyle w:val="EndNoteBibliography"/>
        <w:spacing w:after="240"/>
      </w:pPr>
      <w:r w:rsidRPr="00EE1176">
        <w:t xml:space="preserve">Bergmann, SM, Schütze, H, Fischer, U, Fichtner, D, Riechardt, M, Meyer, K, Schrudde, D &amp; Kempter, J 2009, ‘Detection of koi herpes virus (KHV) genome in apparently health fish’, </w:t>
      </w:r>
      <w:r w:rsidRPr="00EE1176">
        <w:rPr>
          <w:i/>
        </w:rPr>
        <w:t>Bulletin of the European Association of Fish Pathologists</w:t>
      </w:r>
      <w:r w:rsidRPr="00EE1176">
        <w:t xml:space="preserve">, vol. 29, no. 5, pp. 145-52, available at </w:t>
      </w:r>
      <w:hyperlink r:id="rId201" w:history="1">
        <w:r w:rsidRPr="00EE1176">
          <w:rPr>
            <w:rStyle w:val="Hyperlink"/>
          </w:rPr>
          <w:t>https://eafp.org/download/2009-Volume29/Issue%205/Bulletin%20295-1.pdf</w:t>
        </w:r>
      </w:hyperlink>
    </w:p>
    <w:p w14:paraId="336E4844" w14:textId="50F336DC" w:rsidR="00EE1176" w:rsidRPr="00EE1176" w:rsidRDefault="00EE1176" w:rsidP="00EE1176">
      <w:pPr>
        <w:pStyle w:val="EndNoteBibliography"/>
        <w:spacing w:after="240"/>
      </w:pPr>
      <w:r w:rsidRPr="00EE1176">
        <w:t xml:space="preserve">Bigarré, L, Baud, M, Cabon, J, Crenn, K &amp; Castric, J 2010, ‘New PCR probes for detection and genotyping of piscine betanodaviruses’, </w:t>
      </w:r>
      <w:r w:rsidRPr="00EE1176">
        <w:rPr>
          <w:i/>
        </w:rPr>
        <w:t>Journal of fish diseases</w:t>
      </w:r>
      <w:r w:rsidRPr="00EE1176">
        <w:t xml:space="preserve">, vol. 33, no. 11, pp. 907-12, available at </w:t>
      </w:r>
      <w:hyperlink r:id="rId202" w:history="1">
        <w:r w:rsidRPr="00EE1176">
          <w:rPr>
            <w:rStyle w:val="Hyperlink"/>
          </w:rPr>
          <w:t>https://doi.org/10.1111/j.1365-2761.2010.01188.x</w:t>
        </w:r>
      </w:hyperlink>
    </w:p>
    <w:p w14:paraId="557C4045" w14:textId="01BE6CED" w:rsidR="00EE1176" w:rsidRPr="00EE1176" w:rsidRDefault="00EE1176" w:rsidP="00EE1176">
      <w:pPr>
        <w:pStyle w:val="EndNoteBibliography"/>
        <w:spacing w:after="240"/>
      </w:pPr>
      <w:r w:rsidRPr="00EE1176">
        <w:t xml:space="preserve">Bigarré, L, Lesne, M, Lautraite, A, Chesneau, V, Leroux, A, Jamin, M, Boitard, PM, Toffan, A, Prearo, M, Labrut, S &amp; Daniel, P 2017, ‘Molecular identification of iridoviruses infecting various sturgeon species in Europe’, </w:t>
      </w:r>
      <w:r w:rsidRPr="00EE1176">
        <w:rPr>
          <w:i/>
        </w:rPr>
        <w:t>Journal of Fish Diseases</w:t>
      </w:r>
      <w:r w:rsidRPr="00EE1176">
        <w:t xml:space="preserve">, vol. 40, pp. 105-18, available at </w:t>
      </w:r>
      <w:hyperlink r:id="rId203" w:history="1">
        <w:r w:rsidRPr="00EE1176">
          <w:rPr>
            <w:rStyle w:val="Hyperlink"/>
          </w:rPr>
          <w:t>http://dx.doi.org/10.1111/jfd.12498</w:t>
        </w:r>
      </w:hyperlink>
      <w:r w:rsidRPr="00EE1176">
        <w:t>, accessed 12 August 2016.</w:t>
      </w:r>
    </w:p>
    <w:p w14:paraId="3A08E853" w14:textId="3BC620ED" w:rsidR="00EE1176" w:rsidRPr="00EE1176" w:rsidRDefault="00EE1176" w:rsidP="00EE1176">
      <w:pPr>
        <w:pStyle w:val="EndNoteBibliography"/>
        <w:spacing w:after="240"/>
      </w:pPr>
      <w:r w:rsidRPr="00EE1176">
        <w:t xml:space="preserve">Billard, R, Cosson, J, Noveiri, SB &amp; Pourkazemi, M 2004, ‘Cryopreservation and short-term storage of sturgeon sperm, a review’, </w:t>
      </w:r>
      <w:r w:rsidRPr="00EE1176">
        <w:rPr>
          <w:i/>
        </w:rPr>
        <w:t>Aquaculture</w:t>
      </w:r>
      <w:r w:rsidRPr="00EE1176">
        <w:t xml:space="preserve">, vol. 236, no. 1–4, pp. 1-9, available at </w:t>
      </w:r>
      <w:hyperlink r:id="rId204" w:history="1">
        <w:r w:rsidRPr="00EE1176">
          <w:rPr>
            <w:rStyle w:val="Hyperlink"/>
          </w:rPr>
          <w:t>http://dx.doi.org/10.1016/j.aquaculture.2003.10.029</w:t>
        </w:r>
      </w:hyperlink>
      <w:r w:rsidRPr="00EE1176">
        <w:t>, accessed 28 April 2023.</w:t>
      </w:r>
    </w:p>
    <w:p w14:paraId="4BB12CE2" w14:textId="65595FDC" w:rsidR="00EE1176" w:rsidRPr="00EE1176" w:rsidRDefault="00EE1176" w:rsidP="00EE1176">
      <w:pPr>
        <w:pStyle w:val="EndNoteBibliography"/>
        <w:spacing w:after="240"/>
      </w:pPr>
      <w:r w:rsidRPr="00EE1176">
        <w:t xml:space="preserve">Billard, R &amp; Lecointre, G 2001, ‘Biology and conservation of sturgeon and paddlefish’, </w:t>
      </w:r>
      <w:r w:rsidRPr="00EE1176">
        <w:rPr>
          <w:i/>
        </w:rPr>
        <w:t>Reviews in Fish Biology and Fisheries</w:t>
      </w:r>
      <w:r w:rsidRPr="00EE1176">
        <w:t xml:space="preserve">, vol. 10, no. 4, pp. 355-92, available at </w:t>
      </w:r>
      <w:hyperlink r:id="rId205" w:history="1">
        <w:r w:rsidRPr="00EE1176">
          <w:rPr>
            <w:rStyle w:val="Hyperlink"/>
          </w:rPr>
          <w:t>https://doi.org/10.1023/A:1012231526151</w:t>
        </w:r>
      </w:hyperlink>
    </w:p>
    <w:p w14:paraId="4A3EFEA7" w14:textId="48ECE0CB" w:rsidR="00EE1176" w:rsidRPr="00EE1176" w:rsidRDefault="00EE1176" w:rsidP="00EE1176">
      <w:pPr>
        <w:pStyle w:val="EndNoteBibliography"/>
        <w:spacing w:after="240"/>
      </w:pPr>
      <w:r w:rsidRPr="00EE1176">
        <w:t xml:space="preserve">Bitchava, K, Chassalevris, T, Lampou, E, Athanassopoulou, F, Economou, V &amp; Dovas, CI 2019, ‘Occurrence and molecular characterization of betanodaviruses in fish and invertebrates of the Greek territorial waters’, </w:t>
      </w:r>
      <w:r w:rsidRPr="00EE1176">
        <w:rPr>
          <w:i/>
        </w:rPr>
        <w:t>Journal of Fish Diseases</w:t>
      </w:r>
      <w:r w:rsidRPr="00EE1176">
        <w:t xml:space="preserve">, vol. 42, pp. 1773-83, available at </w:t>
      </w:r>
      <w:hyperlink r:id="rId206" w:history="1">
        <w:r w:rsidRPr="00EE1176">
          <w:rPr>
            <w:rStyle w:val="Hyperlink"/>
          </w:rPr>
          <w:t>https://doi.org/10.1111/jfd.13098</w:t>
        </w:r>
      </w:hyperlink>
    </w:p>
    <w:p w14:paraId="67379DF2" w14:textId="4EEA3326" w:rsidR="00EE1176" w:rsidRPr="00EE1176" w:rsidRDefault="00EE1176" w:rsidP="00EE1176">
      <w:pPr>
        <w:pStyle w:val="EndNoteBibliography"/>
        <w:spacing w:after="240"/>
      </w:pPr>
      <w:r w:rsidRPr="00EE1176">
        <w:t xml:space="preserve">Blazhekovikj-Dimovska, D, Doligalska, M &amp; Nowakowska, J 2017, ‘First Record of </w:t>
      </w:r>
      <w:r w:rsidRPr="00EE1176">
        <w:rPr>
          <w:i/>
        </w:rPr>
        <w:t xml:space="preserve">Argulus foliaceus </w:t>
      </w:r>
      <w:r w:rsidRPr="00EE1176">
        <w:t>(Linnaeus, 1758) in Common carp (</w:t>
      </w:r>
      <w:r w:rsidRPr="00EE1176">
        <w:rPr>
          <w:i/>
        </w:rPr>
        <w:t>Cyprinus carpio</w:t>
      </w:r>
      <w:r w:rsidRPr="00EE1176">
        <w:t xml:space="preserve"> Linnaeus, 1758) in Macedonian waters with scanning electron microscopy’, </w:t>
      </w:r>
      <w:r w:rsidRPr="00EE1176">
        <w:rPr>
          <w:i/>
        </w:rPr>
        <w:t>International journal of scientific engineering research</w:t>
      </w:r>
      <w:r w:rsidRPr="00EE1176">
        <w:t xml:space="preserve">, vol. 8, no. 3, pp. 1001-4, available at </w:t>
      </w:r>
      <w:hyperlink r:id="rId207" w:history="1">
        <w:r w:rsidRPr="00EE1176">
          <w:rPr>
            <w:rStyle w:val="Hyperlink"/>
          </w:rPr>
          <w:t>http://eprints.uklo.edu.mk/2115/1/First-Record-of-Argulus-foliaceus-Linnaeus-1758-in-Common-Carp-Cyprinus-carpio-Linnaeus-1758-in-Macedonian-Waters-with-Scanning-Electron-Microscopy.pdf</w:t>
        </w:r>
      </w:hyperlink>
    </w:p>
    <w:p w14:paraId="3459E021" w14:textId="378C442E" w:rsidR="00EE1176" w:rsidRPr="00EE1176" w:rsidRDefault="00EE1176" w:rsidP="00EE1176">
      <w:pPr>
        <w:pStyle w:val="EndNoteBibliography"/>
        <w:spacing w:after="240"/>
      </w:pPr>
      <w:r w:rsidRPr="00EE1176">
        <w:t xml:space="preserve">Bloch, B, Gravningen, K &amp; Larsen, JL 1991, ‘Encephalomyelitis among turbot associated with a picornavirus-like agent’, </w:t>
      </w:r>
      <w:r w:rsidRPr="00EE1176">
        <w:rPr>
          <w:i/>
        </w:rPr>
        <w:t>Diseases of Aquatic Organisms</w:t>
      </w:r>
      <w:r w:rsidRPr="00EE1176">
        <w:t xml:space="preserve">, vol. 10, pp. 65-70, available at </w:t>
      </w:r>
      <w:hyperlink r:id="rId208" w:history="1">
        <w:r w:rsidRPr="00EE1176">
          <w:rPr>
            <w:rStyle w:val="Hyperlink"/>
          </w:rPr>
          <w:t>https://www.int-res.com/articles/dao/10/d010p065.pdf</w:t>
        </w:r>
      </w:hyperlink>
    </w:p>
    <w:p w14:paraId="2A48E12C" w14:textId="19520A61" w:rsidR="00EE1176" w:rsidRPr="00EE1176" w:rsidRDefault="00EE1176" w:rsidP="00EE1176">
      <w:pPr>
        <w:pStyle w:val="EndNoteBibliography"/>
        <w:spacing w:after="240"/>
      </w:pPr>
      <w:r w:rsidRPr="00EE1176">
        <w:t xml:space="preserve">Boily, F, Malcolm, G &amp; Johnson, SC 2019, </w:t>
      </w:r>
      <w:r w:rsidRPr="00EE1176">
        <w:rPr>
          <w:i/>
        </w:rPr>
        <w:t>Characterization of Aeromonas salmonicida and furunculosis to inform pathogen transfer risk assessments in British Columbia</w:t>
      </w:r>
      <w:r w:rsidRPr="00EE1176">
        <w:t xml:space="preserve">, The Canadian Science </w:t>
      </w:r>
      <w:r w:rsidRPr="00EE1176">
        <w:lastRenderedPageBreak/>
        <w:t xml:space="preserve">Advisory Secretariat, Fisheries and Oceans Canada, Canadian Science Advisory Secretariat, Otawa, available at </w:t>
      </w:r>
      <w:hyperlink r:id="rId209" w:history="1">
        <w:r w:rsidRPr="00EE1176">
          <w:rPr>
            <w:rStyle w:val="Hyperlink"/>
          </w:rPr>
          <w:t>https://waves-vagues.dfo-mpo.gc.ca/Library/40852611.pdf</w:t>
        </w:r>
      </w:hyperlink>
      <w:r w:rsidRPr="00EE1176">
        <w:t>.</w:t>
      </w:r>
    </w:p>
    <w:p w14:paraId="0E0A0B75" w14:textId="77777777" w:rsidR="00EE1176" w:rsidRPr="00EE1176" w:rsidRDefault="00EE1176" w:rsidP="00EE1176">
      <w:pPr>
        <w:pStyle w:val="EndNoteBibliography"/>
        <w:spacing w:after="240"/>
      </w:pPr>
      <w:r w:rsidRPr="00EE1176">
        <w:t xml:space="preserve">Bondad-Reantaso, MG, MacKinnon, B, Karunasagar, I, Fridman, S, Alday-Sanz, V, Brun, E, Le Groumellec, M, Li, A, Surachetpong, W, Karunasagar, I, Hao, B, Dall'Occo, A, Urbani, R &amp; Caputo, A 2023, ‘Review of alternatives to antibiotic use in aquaculture’, </w:t>
      </w:r>
      <w:r w:rsidRPr="00EE1176">
        <w:rPr>
          <w:i/>
        </w:rPr>
        <w:t>Reviews in Aquaculture</w:t>
      </w:r>
      <w:r w:rsidRPr="00EE1176">
        <w:t>. pp. 1-31, available at DOI: 10.1111/raq.12786</w:t>
      </w:r>
    </w:p>
    <w:p w14:paraId="188A30C0" w14:textId="77777777" w:rsidR="00EE1176" w:rsidRPr="00EE1176" w:rsidRDefault="00EE1176" w:rsidP="00EE1176">
      <w:pPr>
        <w:pStyle w:val="EndNoteBibliography"/>
        <w:spacing w:after="240"/>
      </w:pPr>
      <w:r w:rsidRPr="00EE1176">
        <w:t xml:space="preserve">Bootland, LM &amp; Leong, JC 1999, ‘Infectious hematopoietic necrosis virus’, in PTK Woo &amp; DW Bruno (eds), </w:t>
      </w:r>
      <w:r w:rsidRPr="00EE1176">
        <w:rPr>
          <w:i/>
        </w:rPr>
        <w:t>Fish Diseases and Disorders, Volume 3: Viral, Bacterial and Fungal Infections.</w:t>
      </w:r>
      <w:r w:rsidRPr="00EE1176">
        <w:t>, CAB International, Oxon, UK, pp. 57-121.</w:t>
      </w:r>
    </w:p>
    <w:p w14:paraId="20E07D5C" w14:textId="2E1DEAE0" w:rsidR="00EE1176" w:rsidRPr="00EE1176" w:rsidRDefault="00EE1176" w:rsidP="00EE1176">
      <w:pPr>
        <w:pStyle w:val="EndNoteBibliography"/>
        <w:spacing w:after="240"/>
      </w:pPr>
      <w:r w:rsidRPr="00EE1176">
        <w:t xml:space="preserve">Bosi, G, Arrighi, S, Giancamillo, AD &amp; Domeneghini, C 2005, ‘Histochemistry of glycoconjugates in mucous cells of </w:t>
      </w:r>
      <w:r w:rsidRPr="00EE1176">
        <w:rPr>
          <w:i/>
        </w:rPr>
        <w:t>Salmo trutta</w:t>
      </w:r>
      <w:r w:rsidRPr="00EE1176">
        <w:t xml:space="preserve"> uninfected and naturally parasitized with intestinal helminths’, </w:t>
      </w:r>
      <w:r w:rsidRPr="00EE1176">
        <w:rPr>
          <w:i/>
        </w:rPr>
        <w:t>Diseases of Aquatic Organisms</w:t>
      </w:r>
      <w:r w:rsidRPr="00EE1176">
        <w:t xml:space="preserve">, vol. 64, pp. 45-51, available at </w:t>
      </w:r>
      <w:hyperlink r:id="rId210" w:history="1">
        <w:r w:rsidRPr="00EE1176">
          <w:rPr>
            <w:rStyle w:val="Hyperlink"/>
          </w:rPr>
          <w:t>https://www.int-res.com/abstracts/dao/v64/n1/p45-51/</w:t>
        </w:r>
      </w:hyperlink>
    </w:p>
    <w:p w14:paraId="6B93F71D" w14:textId="457992B6" w:rsidR="00EE1176" w:rsidRPr="00EE1176" w:rsidRDefault="00EE1176" w:rsidP="00EE1176">
      <w:pPr>
        <w:pStyle w:val="EndNoteBibliography"/>
        <w:spacing w:after="240"/>
      </w:pPr>
      <w:r w:rsidRPr="00EE1176">
        <w:t xml:space="preserve">Bovo, G, Håstein, T, Hill, B, LaPatra, S, Michel, C, Olesen, N, Shchelkunov, IS, Storset, A, Wolffrom, T &amp; Midtlyng, PJ 2005a, </w:t>
      </w:r>
      <w:r w:rsidRPr="00EE1176">
        <w:rPr>
          <w:i/>
        </w:rPr>
        <w:t>Fish Egg Trade. Work package 1 report: Hazard identification for vertical transfer of fish disease agents</w:t>
      </w:r>
      <w:r w:rsidRPr="00EE1176">
        <w:t xml:space="preserve">, European Commission, QLK2-CT-2002-01546, VESO, Oslo, available at </w:t>
      </w:r>
      <w:hyperlink r:id="rId211" w:history="1">
        <w:r w:rsidRPr="00EE1176">
          <w:rPr>
            <w:rStyle w:val="Hyperlink"/>
          </w:rPr>
          <w:t>https://www.eurl-fish-crustacean.eu/fish/scientific-reports</w:t>
        </w:r>
      </w:hyperlink>
      <w:r w:rsidRPr="00EE1176">
        <w:t>.</w:t>
      </w:r>
    </w:p>
    <w:p w14:paraId="3464BD4B" w14:textId="77777777" w:rsidR="00EE1176" w:rsidRPr="00EE1176" w:rsidRDefault="00EE1176" w:rsidP="00EE1176">
      <w:pPr>
        <w:pStyle w:val="EndNoteBibliography"/>
        <w:spacing w:after="240"/>
      </w:pPr>
      <w:r w:rsidRPr="00EE1176">
        <w:t xml:space="preserve">Bovo, G, Hill, B, Husby, A, Håstein, T, Michel, C, Olesen, NJ, Storset, A &amp; Midtlyng, PJ 2005b, </w:t>
      </w:r>
      <w:r w:rsidRPr="00EE1176">
        <w:rPr>
          <w:i/>
        </w:rPr>
        <w:t>Work package 3 report: pathogen survival outside the host, and susceptibility to disinfection</w:t>
      </w:r>
      <w:r w:rsidRPr="00EE1176">
        <w:t>, QLK2-CT-2002-01546: Fish Egg Trade, VESO, Oslo.</w:t>
      </w:r>
    </w:p>
    <w:p w14:paraId="4D5B2C0D" w14:textId="069485B9" w:rsidR="00EE1176" w:rsidRPr="00EE1176" w:rsidRDefault="00EE1176" w:rsidP="00EE1176">
      <w:pPr>
        <w:pStyle w:val="EndNoteBibliography"/>
        <w:spacing w:after="240"/>
      </w:pPr>
      <w:r w:rsidRPr="00EE1176">
        <w:t xml:space="preserve">Bowden, TJ 2003, ‘A study of the susceptibility of Atlantic halibut, </w:t>
      </w:r>
      <w:r w:rsidRPr="00EE1176">
        <w:rPr>
          <w:i/>
        </w:rPr>
        <w:t>Hippoglossus hippoglossus</w:t>
      </w:r>
      <w:r w:rsidRPr="00EE1176">
        <w:t xml:space="preserve"> (L.), to viral haemorrhagic septicaemia virus isolated from turbot, </w:t>
      </w:r>
      <w:r w:rsidRPr="00EE1176">
        <w:rPr>
          <w:i/>
        </w:rPr>
        <w:t xml:space="preserve">Scophthalmus maximus </w:t>
      </w:r>
      <w:r w:rsidRPr="00EE1176">
        <w:t xml:space="preserve">(L.)’, </w:t>
      </w:r>
      <w:r w:rsidRPr="00EE1176">
        <w:rPr>
          <w:i/>
        </w:rPr>
        <w:t>Journal of Fish Diseases</w:t>
      </w:r>
      <w:r w:rsidRPr="00EE1176">
        <w:t xml:space="preserve">, vol. 26, pp. 207-12, available at </w:t>
      </w:r>
      <w:hyperlink r:id="rId212" w:history="1">
        <w:r w:rsidRPr="00EE1176">
          <w:rPr>
            <w:rStyle w:val="Hyperlink"/>
          </w:rPr>
          <w:t>https://doi.org/10.1046/j.1365-2761.2003.00445.x</w:t>
        </w:r>
      </w:hyperlink>
    </w:p>
    <w:p w14:paraId="3924EA19" w14:textId="5A295F8F" w:rsidR="00EE1176" w:rsidRPr="00EE1176" w:rsidRDefault="00EE1176" w:rsidP="00EE1176">
      <w:pPr>
        <w:pStyle w:val="EndNoteBibliography"/>
        <w:spacing w:after="240"/>
      </w:pPr>
      <w:r w:rsidRPr="00EE1176">
        <w:t xml:space="preserve">Bower-Shore, C 1940, ‘An investigation of the common fish louse, </w:t>
      </w:r>
      <w:r w:rsidRPr="00EE1176">
        <w:rPr>
          <w:i/>
        </w:rPr>
        <w:t>Argulus foliaceus</w:t>
      </w:r>
      <w:r w:rsidRPr="00EE1176">
        <w:t xml:space="preserve"> (Linn.)’, </w:t>
      </w:r>
      <w:r w:rsidRPr="00EE1176">
        <w:rPr>
          <w:i/>
        </w:rPr>
        <w:t>Parasitology</w:t>
      </w:r>
      <w:r w:rsidRPr="00EE1176">
        <w:t xml:space="preserve">, vol. 32, no. 4, pp. 361-71, available at </w:t>
      </w:r>
      <w:hyperlink r:id="rId213" w:history="1">
        <w:r w:rsidRPr="00EE1176">
          <w:rPr>
            <w:rStyle w:val="Hyperlink"/>
          </w:rPr>
          <w:t>https://doi.org/10.1017/S0031182000015869</w:t>
        </w:r>
      </w:hyperlink>
    </w:p>
    <w:p w14:paraId="4F809673" w14:textId="684ED734" w:rsidR="00EE1176" w:rsidRPr="00EE1176" w:rsidRDefault="00EE1176" w:rsidP="00EE1176">
      <w:pPr>
        <w:pStyle w:val="EndNoteBibliography"/>
        <w:spacing w:after="240"/>
      </w:pPr>
      <w:r w:rsidRPr="00EE1176">
        <w:t xml:space="preserve">Bowker, JD, Trushenski, JT, Gaikowski, MP &amp; Straus, DL (eds) 2016, </w:t>
      </w:r>
      <w:r w:rsidRPr="00EE1176">
        <w:rPr>
          <w:i/>
        </w:rPr>
        <w:t>Guide to Using Drugs, Biologics, and Other Chemicals in Aquaculture</w:t>
      </w:r>
      <w:r w:rsidRPr="00EE1176">
        <w:t xml:space="preserve">, Fish Culture Section of the American Fisheries Society, available at </w:t>
      </w:r>
      <w:hyperlink r:id="rId214" w:history="1">
        <w:r w:rsidRPr="00EE1176">
          <w:rPr>
            <w:rStyle w:val="Hyperlink"/>
          </w:rPr>
          <w:t>https://fishculture.fisheries.org/working-group-on-aquaculture-drugs-chemicals-biologics/wgadcb-resources-tools/guide-to-using-drugs-biologics-and-other-chemicals-in-aquaculture/</w:t>
        </w:r>
      </w:hyperlink>
      <w:r w:rsidRPr="00EE1176">
        <w:t>.</w:t>
      </w:r>
    </w:p>
    <w:p w14:paraId="306B2B81" w14:textId="3320EEE8" w:rsidR="00EE1176" w:rsidRPr="00EE1176" w:rsidRDefault="00EE1176" w:rsidP="00EE1176">
      <w:pPr>
        <w:pStyle w:val="EndNoteBibliography"/>
        <w:spacing w:after="240"/>
      </w:pPr>
      <w:r w:rsidRPr="00EE1176">
        <w:t xml:space="preserve">Brand, MD, Hill, RD, Brenes, R, Chaney, JC, Wilkes, RP, Grayfer, L, Miller, DL &amp; Gray, MJ 2016, ‘Water temperature affects susceptibility to Ranavirus’, </w:t>
      </w:r>
      <w:r w:rsidRPr="00EE1176">
        <w:rPr>
          <w:i/>
        </w:rPr>
        <w:t>EcoHealth</w:t>
      </w:r>
      <w:r w:rsidRPr="00EE1176">
        <w:t xml:space="preserve">, vol. 13, no. 2, pp. 350-9, available at </w:t>
      </w:r>
      <w:hyperlink r:id="rId215" w:history="1">
        <w:r w:rsidRPr="00EE1176">
          <w:rPr>
            <w:rStyle w:val="Hyperlink"/>
          </w:rPr>
          <w:t>https://doi.org/10.1007/s10393-016-1120-1</w:t>
        </w:r>
      </w:hyperlink>
    </w:p>
    <w:p w14:paraId="17260F32" w14:textId="33FBDE12" w:rsidR="00EE1176" w:rsidRPr="00EE1176" w:rsidRDefault="00EE1176" w:rsidP="00EE1176">
      <w:pPr>
        <w:pStyle w:val="EndNoteBibliography"/>
        <w:spacing w:after="240"/>
      </w:pPr>
      <w:r w:rsidRPr="00EE1176">
        <w:t xml:space="preserve">Bravo, S &amp; Kojagura, V 2004, ‘First isolation of </w:t>
      </w:r>
      <w:r w:rsidRPr="00EE1176">
        <w:rPr>
          <w:i/>
        </w:rPr>
        <w:t xml:space="preserve">Yersinia ruckeri </w:t>
      </w:r>
      <w:r w:rsidRPr="00EE1176">
        <w:t>from rainbow trout (</w:t>
      </w:r>
      <w:r w:rsidRPr="00EE1176">
        <w:rPr>
          <w:i/>
        </w:rPr>
        <w:t>Oncorhynchus mykiss</w:t>
      </w:r>
      <w:r w:rsidRPr="00EE1176">
        <w:t xml:space="preserve">) in Peru’, </w:t>
      </w:r>
      <w:r w:rsidRPr="00EE1176">
        <w:rPr>
          <w:i/>
        </w:rPr>
        <w:t>Bulletin European Association of Fish Pathologists</w:t>
      </w:r>
      <w:r w:rsidRPr="00EE1176">
        <w:t xml:space="preserve">, vol. 24, pp. 104-8, available at </w:t>
      </w:r>
      <w:hyperlink r:id="rId216" w:history="1">
        <w:r w:rsidRPr="00EE1176">
          <w:rPr>
            <w:rStyle w:val="Hyperlink"/>
          </w:rPr>
          <w:t>https://eafp.org/download/2004-Volume24/Issue%202/24_104.pdf</w:t>
        </w:r>
      </w:hyperlink>
      <w:r w:rsidRPr="00EE1176">
        <w:t>, accessed 28 April 2023.</w:t>
      </w:r>
    </w:p>
    <w:p w14:paraId="3B36167D" w14:textId="03DC8038" w:rsidR="00EE1176" w:rsidRPr="00EE1176" w:rsidRDefault="00EE1176" w:rsidP="00EE1176">
      <w:pPr>
        <w:pStyle w:val="EndNoteBibliography"/>
        <w:spacing w:after="240"/>
      </w:pPr>
      <w:r w:rsidRPr="00EE1176">
        <w:t xml:space="preserve">Brenes, R, Gray, MJ, Waltzek, TB, Wilkes, RP &amp; Miller, DL 2014a, ‘Transmission of ranavirus between ectothermic vertebrate hosts’, </w:t>
      </w:r>
      <w:r w:rsidRPr="00EE1176">
        <w:rPr>
          <w:i/>
        </w:rPr>
        <w:t>PLOS ONE</w:t>
      </w:r>
      <w:r w:rsidRPr="00EE1176">
        <w:t xml:space="preserve">, vol. 9, no. 3, pp. e92476, available at </w:t>
      </w:r>
      <w:hyperlink r:id="rId217" w:history="1">
        <w:r w:rsidRPr="00EE1176">
          <w:rPr>
            <w:rStyle w:val="Hyperlink"/>
          </w:rPr>
          <w:t>http://dx.doi.org/10.1371/journal.pone.0092476</w:t>
        </w:r>
      </w:hyperlink>
      <w:r w:rsidRPr="00EE1176">
        <w:t>, accessed 6 October 2016.</w:t>
      </w:r>
    </w:p>
    <w:p w14:paraId="77A07949" w14:textId="11064984" w:rsidR="00EE1176" w:rsidRPr="00EE1176" w:rsidRDefault="00EE1176" w:rsidP="00EE1176">
      <w:pPr>
        <w:pStyle w:val="EndNoteBibliography"/>
        <w:spacing w:after="240"/>
      </w:pPr>
      <w:r w:rsidRPr="00EE1176">
        <w:t xml:space="preserve">Brenes, R, Miller, DL, Waltzek, TB, Wilkes, RP, Tucker, JL, Chaney, JC, Hardman, RH, Brand, MD, Huether, RR &amp; Gray, MJ 2014b, ‘Susceptibility of fish and turtles to three ranaviruses isolated from </w:t>
      </w:r>
      <w:r w:rsidRPr="00EE1176">
        <w:lastRenderedPageBreak/>
        <w:t xml:space="preserve">different ectothermic vertebrate classes’, </w:t>
      </w:r>
      <w:r w:rsidRPr="00EE1176">
        <w:rPr>
          <w:i/>
        </w:rPr>
        <w:t>Journal of Aquatic Animal Health</w:t>
      </w:r>
      <w:r w:rsidRPr="00EE1176">
        <w:t xml:space="preserve">, vol. 26, no. 2, pp. 118-26, available at </w:t>
      </w:r>
      <w:hyperlink r:id="rId218" w:history="1">
        <w:r w:rsidRPr="00EE1176">
          <w:rPr>
            <w:rStyle w:val="Hyperlink"/>
          </w:rPr>
          <w:t>http://dx.doi.org/10.1080/08997659.2014.886637</w:t>
        </w:r>
      </w:hyperlink>
      <w:r w:rsidRPr="00EE1176">
        <w:t xml:space="preserve"> (Abstract only)</w:t>
      </w:r>
    </w:p>
    <w:p w14:paraId="1E281ED1" w14:textId="77777777" w:rsidR="00EE1176" w:rsidRPr="00EE1176" w:rsidRDefault="00EE1176" w:rsidP="00EE1176">
      <w:pPr>
        <w:pStyle w:val="EndNoteBibliography"/>
        <w:spacing w:after="240"/>
      </w:pPr>
      <w:r w:rsidRPr="00EE1176">
        <w:t xml:space="preserve">Bretzinger, A, Fischer-Scherl, T, Oumouna, M, Hoffman, R &amp; Truyen, U 1999, ‘Mass mortalities in koi carp, </w:t>
      </w:r>
      <w:r w:rsidRPr="00EE1176">
        <w:rPr>
          <w:i/>
        </w:rPr>
        <w:t>Cyprinus carpio</w:t>
      </w:r>
      <w:r w:rsidRPr="00EE1176">
        <w:t xml:space="preserve">, associated with gill and skin disease’, </w:t>
      </w:r>
      <w:r w:rsidRPr="00EE1176">
        <w:rPr>
          <w:i/>
        </w:rPr>
        <w:t>Bulletin of the European Association of Fish Pathologists</w:t>
      </w:r>
      <w:r w:rsidRPr="00EE1176">
        <w:t>, vol. 19, no. 5, pp. 182-5</w:t>
      </w:r>
    </w:p>
    <w:p w14:paraId="543648C9" w14:textId="71A633F5" w:rsidR="00EE1176" w:rsidRPr="00EE1176" w:rsidRDefault="00EE1176" w:rsidP="00EE1176">
      <w:pPr>
        <w:pStyle w:val="EndNoteBibliography"/>
        <w:spacing w:after="240"/>
      </w:pPr>
      <w:r w:rsidRPr="00EE1176">
        <w:t xml:space="preserve">Breyta, R, Brito, I, Ferguson, P, Kurath, G, Naish, KA, Purcell, MK, Wargo, AR &amp; LaDeau, SL 2017, ‘Transmission routes maintaining a viral pathogen of steelhead trout within a complex multi-host assemblage’, </w:t>
      </w:r>
      <w:r w:rsidRPr="00EE1176">
        <w:rPr>
          <w:i/>
        </w:rPr>
        <w:t>Ecology and Evolution</w:t>
      </w:r>
      <w:r w:rsidRPr="00EE1176">
        <w:t xml:space="preserve">, vol. 7, no. 20, pp. 8187-200, available at </w:t>
      </w:r>
      <w:hyperlink r:id="rId219" w:history="1">
        <w:r w:rsidRPr="00EE1176">
          <w:rPr>
            <w:rStyle w:val="Hyperlink"/>
          </w:rPr>
          <w:t>https://doi.org/10.1002/ece3.3276</w:t>
        </w:r>
      </w:hyperlink>
    </w:p>
    <w:p w14:paraId="4B9855BD" w14:textId="1203C53F" w:rsidR="00EE1176" w:rsidRPr="00EE1176" w:rsidRDefault="00EE1176" w:rsidP="00EE1176">
      <w:pPr>
        <w:pStyle w:val="EndNoteBibliography"/>
        <w:spacing w:after="240"/>
      </w:pPr>
      <w:r w:rsidRPr="00EE1176">
        <w:t>Bricknell, IR, Bowden, TJ, Bruno, DW, MacLachlan, P, Johnstone, R &amp; Ellis, AE 1999, ‘Susceptibility of Atlantic halibut,</w:t>
      </w:r>
      <w:r w:rsidRPr="00EE1176">
        <w:rPr>
          <w:i/>
        </w:rPr>
        <w:t xml:space="preserve"> Hippoglossus hippoglossus </w:t>
      </w:r>
      <w:r w:rsidRPr="00EE1176">
        <w:t xml:space="preserve">(L.) to infection with typical and atypical </w:t>
      </w:r>
      <w:r w:rsidRPr="00EE1176">
        <w:rPr>
          <w:i/>
        </w:rPr>
        <w:t>Aeromonas salmonicida</w:t>
      </w:r>
      <w:r w:rsidRPr="00EE1176">
        <w:t xml:space="preserve">’, </w:t>
      </w:r>
      <w:r w:rsidRPr="00EE1176">
        <w:rPr>
          <w:i/>
        </w:rPr>
        <w:t>Aquaculture</w:t>
      </w:r>
      <w:r w:rsidRPr="00EE1176">
        <w:t xml:space="preserve">, vol. 175, no. 1, pp. 1-13, available at </w:t>
      </w:r>
      <w:hyperlink r:id="rId220" w:history="1">
        <w:r w:rsidRPr="00EE1176">
          <w:rPr>
            <w:rStyle w:val="Hyperlink"/>
          </w:rPr>
          <w:t>https://doi.org/10.1016/S0044-8486(99)00025-3</w:t>
        </w:r>
      </w:hyperlink>
    </w:p>
    <w:p w14:paraId="54B339BF" w14:textId="1099AB49" w:rsidR="00EE1176" w:rsidRPr="00EE1176" w:rsidRDefault="00EE1176" w:rsidP="00EE1176">
      <w:pPr>
        <w:pStyle w:val="EndNoteBibliography"/>
        <w:spacing w:after="240"/>
      </w:pPr>
      <w:r w:rsidRPr="00EE1176">
        <w:t xml:space="preserve">Britton, JR &amp; Davies, GD 2006, ‘Ornamental species of the genus </w:t>
      </w:r>
      <w:r w:rsidRPr="00EE1176">
        <w:rPr>
          <w:i/>
        </w:rPr>
        <w:t>Acipenser</w:t>
      </w:r>
      <w:r w:rsidRPr="00EE1176">
        <w:t xml:space="preserve">: new additions to the ichthyofauna of the UK’, </w:t>
      </w:r>
      <w:r w:rsidRPr="00EE1176">
        <w:rPr>
          <w:i/>
        </w:rPr>
        <w:t>Fisheries Management and Ecology</w:t>
      </w:r>
      <w:r w:rsidRPr="00EE1176">
        <w:t xml:space="preserve">, vol. 13, no. 3, pp. 207-10, available at </w:t>
      </w:r>
      <w:hyperlink r:id="rId221" w:history="1">
        <w:r w:rsidRPr="00EE1176">
          <w:rPr>
            <w:rStyle w:val="Hyperlink"/>
          </w:rPr>
          <w:t>https://doi.org/10.1111/j.1365-2400.2006.00491.x</w:t>
        </w:r>
      </w:hyperlink>
    </w:p>
    <w:p w14:paraId="072CD6B8" w14:textId="503DEEF9" w:rsidR="00EE1176" w:rsidRPr="00EE1176" w:rsidRDefault="00EE1176" w:rsidP="00EE1176">
      <w:pPr>
        <w:pStyle w:val="EndNoteBibliography"/>
        <w:spacing w:after="240"/>
      </w:pPr>
      <w:r w:rsidRPr="00EE1176">
        <w:t xml:space="preserve">Brocca, G, Zamparo, S, Pretto, T, Calore, A, Marsella, A, Xiccato, R, Cornaggia, M, Cortinovis, L, Bano, L, Toffan, A, Quaglio, F &amp; Verin, Ri 2022, ‘Severe gastroenteropathy associated with </w:t>
      </w:r>
      <w:r w:rsidRPr="00EE1176">
        <w:rPr>
          <w:i/>
        </w:rPr>
        <w:t>Clostridium perfringens</w:t>
      </w:r>
      <w:r w:rsidRPr="00EE1176">
        <w:t xml:space="preserve"> isolation in starving juvenile sturgeons’, </w:t>
      </w:r>
      <w:r w:rsidRPr="00EE1176">
        <w:rPr>
          <w:i/>
        </w:rPr>
        <w:t>Journal of Fish Diseases</w:t>
      </w:r>
      <w:r w:rsidRPr="00EE1176">
        <w:t xml:space="preserve">, vol. 45, no. 3, pp. 471-7, available at </w:t>
      </w:r>
      <w:hyperlink r:id="rId222" w:history="1">
        <w:r w:rsidRPr="00EE1176">
          <w:rPr>
            <w:rStyle w:val="Hyperlink"/>
          </w:rPr>
          <w:t>https://doi.org/10.1111/jfd.13579</w:t>
        </w:r>
      </w:hyperlink>
      <w:r w:rsidRPr="00EE1176">
        <w:t>, accessed 14 February 2022.</w:t>
      </w:r>
    </w:p>
    <w:p w14:paraId="25F08A5F" w14:textId="4BA32728" w:rsidR="00EE1176" w:rsidRPr="00EE1176" w:rsidRDefault="00EE1176" w:rsidP="00EE1176">
      <w:pPr>
        <w:pStyle w:val="EndNoteBibliography"/>
        <w:spacing w:after="240"/>
      </w:pPr>
      <w:r w:rsidRPr="00EE1176">
        <w:t xml:space="preserve">Brocklebank, JR 1998, ‘Ulcerative dermatitis caused by </w:t>
      </w:r>
      <w:r w:rsidRPr="00EE1176">
        <w:rPr>
          <w:i/>
        </w:rPr>
        <w:t xml:space="preserve">Aeromonas salmonicida </w:t>
      </w:r>
      <w:r w:rsidRPr="00EE1176">
        <w:t xml:space="preserve">spp. salmonicida in farmed Atlantic salmon in British Columbia’, </w:t>
      </w:r>
      <w:r w:rsidRPr="00EE1176">
        <w:rPr>
          <w:i/>
        </w:rPr>
        <w:t>The Canadian veterinary journal</w:t>
      </w:r>
      <w:r w:rsidRPr="00EE1176">
        <w:t xml:space="preserve">, vol. 39, no. 2, pp. 110-, available at </w:t>
      </w:r>
      <w:hyperlink r:id="rId223" w:history="1">
        <w:r w:rsidRPr="00EE1176">
          <w:rPr>
            <w:rStyle w:val="Hyperlink"/>
          </w:rPr>
          <w:t>https://pubmed.ncbi.nlm.nih.gov/10051960</w:t>
        </w:r>
      </w:hyperlink>
    </w:p>
    <w:p w14:paraId="5370A406" w14:textId="269DAB09" w:rsidR="00EE1176" w:rsidRPr="00EE1176" w:rsidRDefault="00EE1176" w:rsidP="00EE1176">
      <w:pPr>
        <w:pStyle w:val="EndNoteBibliography"/>
        <w:spacing w:after="240"/>
        <w:rPr>
          <w:u w:val="single"/>
        </w:rPr>
      </w:pPr>
      <w:r w:rsidRPr="00EE1176">
        <w:t>Bromage, ES, Thomas, A &amp; Owens, L 1999, ‘</w:t>
      </w:r>
      <w:r w:rsidRPr="00EE1176">
        <w:rPr>
          <w:i/>
        </w:rPr>
        <w:t>Streptococcus iniae</w:t>
      </w:r>
      <w:r w:rsidRPr="00EE1176">
        <w:t xml:space="preserve">, a bacterial infection in barramundi </w:t>
      </w:r>
      <w:r w:rsidRPr="00EE1176">
        <w:rPr>
          <w:i/>
        </w:rPr>
        <w:t>Lates calcarifer</w:t>
      </w:r>
      <w:r w:rsidRPr="00EE1176">
        <w:t xml:space="preserve">’, </w:t>
      </w:r>
      <w:r w:rsidRPr="00EE1176">
        <w:rPr>
          <w:i/>
        </w:rPr>
        <w:t>Diseases of Aquatic Organisms</w:t>
      </w:r>
      <w:r w:rsidRPr="00EE1176">
        <w:t xml:space="preserve">, vol. 36, no. 3, pp. 177-81, available at </w:t>
      </w:r>
      <w:hyperlink r:id="rId224" w:history="1">
        <w:r w:rsidRPr="00EE1176">
          <w:rPr>
            <w:rStyle w:val="Hyperlink"/>
          </w:rPr>
          <w:t>http://www.int-res.com/abstracts/dao/v36/n3/p177-181/</w:t>
        </w:r>
      </w:hyperlink>
    </w:p>
    <w:p w14:paraId="2F073942" w14:textId="4F4FD7CD" w:rsidR="00EE1176" w:rsidRPr="00EE1176" w:rsidRDefault="00EE1176" w:rsidP="00EE1176">
      <w:pPr>
        <w:pStyle w:val="EndNoteBibliography"/>
        <w:spacing w:after="240"/>
      </w:pPr>
      <w:r w:rsidRPr="00EE1176">
        <w:t xml:space="preserve">Bronzi, P, Chebanov, M, Michaels, JT, Wei, Q, Rosenthal, H &amp; Gessner, J 2019, ‘Sturgeon meat and caviar production: Global update 2017’, </w:t>
      </w:r>
      <w:r w:rsidRPr="00EE1176">
        <w:rPr>
          <w:i/>
        </w:rPr>
        <w:t>Journal of Applied Ichthyology</w:t>
      </w:r>
      <w:r w:rsidRPr="00EE1176">
        <w:t xml:space="preserve">, vol. 35, no. 1, pp. 257-66, available at </w:t>
      </w:r>
      <w:hyperlink r:id="rId225" w:history="1">
        <w:r w:rsidRPr="00EE1176">
          <w:rPr>
            <w:rStyle w:val="Hyperlink"/>
          </w:rPr>
          <w:t>https://doi.org/10.1111/jai.13870</w:t>
        </w:r>
      </w:hyperlink>
    </w:p>
    <w:p w14:paraId="46E12C31" w14:textId="7073D58F" w:rsidR="00EE1176" w:rsidRPr="00EE1176" w:rsidRDefault="00EE1176" w:rsidP="00EE1176">
      <w:pPr>
        <w:pStyle w:val="EndNoteBibliography"/>
        <w:spacing w:after="240"/>
      </w:pPr>
      <w:r w:rsidRPr="00EE1176">
        <w:t xml:space="preserve">Bronzi, P, Rosenthal, H &amp; Gessner, J 2011, ‘Global sturgeon aquaculture production: An overview’, </w:t>
      </w:r>
      <w:r w:rsidRPr="00EE1176">
        <w:rPr>
          <w:i/>
        </w:rPr>
        <w:t>Journal of Applied Ichthyology</w:t>
      </w:r>
      <w:r w:rsidRPr="00EE1176">
        <w:t xml:space="preserve">, vol. 27, no. 2, pp. 169-75, available at </w:t>
      </w:r>
      <w:hyperlink r:id="rId226" w:history="1">
        <w:r w:rsidRPr="00EE1176">
          <w:rPr>
            <w:rStyle w:val="Hyperlink"/>
          </w:rPr>
          <w:t>http://dx.doi.org/10.1111/j.1439-0426.2011.01757.x</w:t>
        </w:r>
      </w:hyperlink>
    </w:p>
    <w:p w14:paraId="3C1536AE" w14:textId="35916E24" w:rsidR="00EE1176" w:rsidRPr="00EE1176" w:rsidRDefault="00EE1176" w:rsidP="00EE1176">
      <w:pPr>
        <w:pStyle w:val="EndNoteBibliography"/>
        <w:spacing w:after="240"/>
      </w:pPr>
      <w:r w:rsidRPr="00EE1176">
        <w:t>Bruch, RM, Haxton, TJ, Koenigs, R, Welsh, A &amp; Kerr, SJ 2016, ‘Status of Lake Sturgeon (</w:t>
      </w:r>
      <w:r w:rsidRPr="00EE1176">
        <w:rPr>
          <w:i/>
        </w:rPr>
        <w:t>Acipenser fulvescens</w:t>
      </w:r>
      <w:r w:rsidRPr="00EE1176">
        <w:t xml:space="preserve"> Rafinesque 1817) in North America’, </w:t>
      </w:r>
      <w:r w:rsidRPr="00EE1176">
        <w:rPr>
          <w:i/>
        </w:rPr>
        <w:t>Journal of Applied Ichthyology</w:t>
      </w:r>
      <w:r w:rsidRPr="00EE1176">
        <w:t xml:space="preserve">, vol. 32, no. S1, pp. 162-90, available at </w:t>
      </w:r>
      <w:hyperlink r:id="rId227" w:history="1">
        <w:r w:rsidRPr="00EE1176">
          <w:rPr>
            <w:rStyle w:val="Hyperlink"/>
          </w:rPr>
          <w:t>https://onlinelibrary.wiley.com/doi/10.1111/jai.13240</w:t>
        </w:r>
      </w:hyperlink>
    </w:p>
    <w:p w14:paraId="36CE8645" w14:textId="77777777" w:rsidR="00EE1176" w:rsidRPr="00EE1176" w:rsidRDefault="00EE1176" w:rsidP="00EE1176">
      <w:pPr>
        <w:pStyle w:val="EndNoteBibliography"/>
        <w:spacing w:after="240"/>
      </w:pPr>
      <w:r w:rsidRPr="00EE1176">
        <w:t xml:space="preserve">Brunson, R, True, K &amp; Yancey, J 1989, ‘VHSvVirus isolated at Makah National Fish Hatchery’, </w:t>
      </w:r>
      <w:r w:rsidRPr="00EE1176">
        <w:rPr>
          <w:i/>
        </w:rPr>
        <w:t>American Fish Society Fish Health Section Newsletter</w:t>
      </w:r>
      <w:r w:rsidRPr="00EE1176">
        <w:t>, vol. 17, no. 2, pp. 3-4</w:t>
      </w:r>
    </w:p>
    <w:p w14:paraId="1BD6BBED" w14:textId="5D7FBFCC" w:rsidR="00EE1176" w:rsidRPr="00EE1176" w:rsidRDefault="00EE1176" w:rsidP="00EE1176">
      <w:pPr>
        <w:pStyle w:val="EndNoteBibliography"/>
        <w:spacing w:after="240"/>
      </w:pPr>
      <w:r w:rsidRPr="00EE1176">
        <w:t xml:space="preserve">Brunt, J, Newaj-Fyzul, A &amp; Austin, B 2007, ‘The development of probiotics for the control of multiple bacterial diseases of rainbow trout, </w:t>
      </w:r>
      <w:r w:rsidRPr="00EE1176">
        <w:rPr>
          <w:i/>
        </w:rPr>
        <w:t xml:space="preserve">Oncorhynchus mykiss </w:t>
      </w:r>
      <w:r w:rsidRPr="00EE1176">
        <w:t xml:space="preserve">(Walbaum)’, </w:t>
      </w:r>
      <w:r w:rsidRPr="00EE1176">
        <w:rPr>
          <w:i/>
        </w:rPr>
        <w:t>Journal of fish diseases</w:t>
      </w:r>
      <w:r w:rsidRPr="00EE1176">
        <w:t xml:space="preserve">, vol. 30, no. 10, pp. 573-9, available at </w:t>
      </w:r>
      <w:hyperlink r:id="rId228" w:history="1">
        <w:r w:rsidRPr="00EE1176">
          <w:rPr>
            <w:rStyle w:val="Hyperlink"/>
          </w:rPr>
          <w:t>https://doi.org/10.1111/j.1365-2761.2007.00836.x</w:t>
        </w:r>
      </w:hyperlink>
    </w:p>
    <w:p w14:paraId="4670AEB4" w14:textId="51C5558E" w:rsidR="00EE1176" w:rsidRPr="00EE1176" w:rsidRDefault="00EE1176" w:rsidP="00EE1176">
      <w:pPr>
        <w:pStyle w:val="EndNoteBibliography"/>
        <w:spacing w:after="240"/>
        <w:rPr>
          <w:u w:val="single"/>
        </w:rPr>
      </w:pPr>
      <w:r w:rsidRPr="00EE1176">
        <w:lastRenderedPageBreak/>
        <w:t xml:space="preserve">Bryan, LK, Baldwin, CA, Gray, MJ &amp; Miller, DL 2009, ‘Efficacy of select disinfectants at inactivating </w:t>
      </w:r>
      <w:r w:rsidRPr="00EE1176">
        <w:rPr>
          <w:i/>
        </w:rPr>
        <w:t>Ranavirus</w:t>
      </w:r>
      <w:r w:rsidRPr="00EE1176">
        <w:t xml:space="preserve">’, </w:t>
      </w:r>
      <w:r w:rsidRPr="00EE1176">
        <w:rPr>
          <w:i/>
        </w:rPr>
        <w:t>Diseases of Aquatic Organisms</w:t>
      </w:r>
      <w:r w:rsidRPr="00EE1176">
        <w:t xml:space="preserve">, vol. 84, no. 2, pp. 89-94, available at </w:t>
      </w:r>
      <w:hyperlink r:id="rId229" w:history="1">
        <w:r w:rsidRPr="00EE1176">
          <w:rPr>
            <w:rStyle w:val="Hyperlink"/>
          </w:rPr>
          <w:t>http://www.int-res.com/abstracts/dao/v84/n2/p89-94/</w:t>
        </w:r>
      </w:hyperlink>
    </w:p>
    <w:p w14:paraId="34DBF671" w14:textId="289EAB22" w:rsidR="00EE1176" w:rsidRPr="00EE1176" w:rsidRDefault="00EE1176" w:rsidP="00EE1176">
      <w:pPr>
        <w:pStyle w:val="EndNoteBibliography"/>
        <w:spacing w:after="240"/>
      </w:pPr>
      <w:r w:rsidRPr="00EE1176">
        <w:t xml:space="preserve">Buchmann, K &amp; Bresciani, J 1997, ‘Parasitic infections in pond-reared rainbow trout </w:t>
      </w:r>
      <w:r w:rsidRPr="00EE1176">
        <w:rPr>
          <w:i/>
        </w:rPr>
        <w:t>Oncorhynchus mykiss</w:t>
      </w:r>
      <w:r w:rsidRPr="00EE1176">
        <w:t xml:space="preserve"> in Denmark.’, </w:t>
      </w:r>
      <w:r w:rsidRPr="00EE1176">
        <w:rPr>
          <w:i/>
        </w:rPr>
        <w:t>Diseases of Aquatic Organisms</w:t>
      </w:r>
      <w:r w:rsidRPr="00EE1176">
        <w:t xml:space="preserve">, vol. 28, no. 2, pp. 125-38, available at </w:t>
      </w:r>
      <w:hyperlink r:id="rId230" w:history="1">
        <w:r w:rsidRPr="00EE1176">
          <w:rPr>
            <w:rStyle w:val="Hyperlink"/>
          </w:rPr>
          <w:t>https://doi.org/10.3354/dao028125</w:t>
        </w:r>
      </w:hyperlink>
    </w:p>
    <w:p w14:paraId="440DF348" w14:textId="2289A4B4" w:rsidR="00EE1176" w:rsidRPr="00EE1176" w:rsidRDefault="00EE1176" w:rsidP="00EE1176">
      <w:pPr>
        <w:pStyle w:val="EndNoteBibliography"/>
        <w:spacing w:after="240"/>
      </w:pPr>
      <w:r w:rsidRPr="00EE1176">
        <w:t xml:space="preserve">Buchmann, Κ, Uldal, A &amp; Lyholt, HCΚ 1995, ‘Parasite infections in Danish trout farms’, </w:t>
      </w:r>
      <w:r w:rsidRPr="00EE1176">
        <w:rPr>
          <w:i/>
        </w:rPr>
        <w:t>Acta Veterinaria Scandinavica</w:t>
      </w:r>
      <w:r w:rsidRPr="00EE1176">
        <w:t xml:space="preserve">, vol. 36, no. 3, pp. 283-98, available at </w:t>
      </w:r>
      <w:hyperlink r:id="rId231" w:history="1">
        <w:r w:rsidRPr="00EE1176">
          <w:rPr>
            <w:rStyle w:val="Hyperlink"/>
          </w:rPr>
          <w:t>https://doi.org/10.1186/BF03547675</w:t>
        </w:r>
      </w:hyperlink>
    </w:p>
    <w:p w14:paraId="3D2C0415" w14:textId="0446BD0C" w:rsidR="00EE1176" w:rsidRPr="00EE1176" w:rsidRDefault="00EE1176" w:rsidP="00EE1176">
      <w:pPr>
        <w:pStyle w:val="EndNoteBibliography"/>
        <w:spacing w:after="240"/>
      </w:pPr>
      <w:r w:rsidRPr="00EE1176">
        <w:t xml:space="preserve">Bullock, GL &amp; Stuckey, HM 1977, ‘Ultraviolet treatment of water for destruction of five Gram-negative bacteria pathogenic to fish’, </w:t>
      </w:r>
      <w:r w:rsidRPr="00EE1176">
        <w:rPr>
          <w:i/>
        </w:rPr>
        <w:t>Journal of the Fisheries Research Board of Canada</w:t>
      </w:r>
      <w:r w:rsidRPr="00EE1176">
        <w:t xml:space="preserve">, vol. 34, pp. 1244-9, available at </w:t>
      </w:r>
      <w:hyperlink r:id="rId232" w:history="1">
        <w:r w:rsidRPr="00EE1176">
          <w:rPr>
            <w:rStyle w:val="Hyperlink"/>
          </w:rPr>
          <w:t>https://doi.org/10.1139/f77-183</w:t>
        </w:r>
      </w:hyperlink>
      <w:r w:rsidRPr="00EE1176">
        <w:t>, accessed 28 April 2023.</w:t>
      </w:r>
    </w:p>
    <w:p w14:paraId="4CD3876A" w14:textId="2FD0A0EC" w:rsidR="00EE1176" w:rsidRPr="00EE1176" w:rsidRDefault="00EE1176" w:rsidP="00EE1176">
      <w:pPr>
        <w:pStyle w:val="EndNoteBibliography"/>
        <w:spacing w:after="240"/>
      </w:pPr>
      <w:r w:rsidRPr="00EE1176">
        <w:t xml:space="preserve">Burke, J &amp; Grischkowsky, R 1984, ‘An epizootic caused by infectious haematopoietic necrosis virus in an enhanced population of sockeye salmon, </w:t>
      </w:r>
      <w:r w:rsidRPr="00EE1176">
        <w:rPr>
          <w:i/>
        </w:rPr>
        <w:t xml:space="preserve">Oncorhynchus nerka </w:t>
      </w:r>
      <w:r w:rsidRPr="00EE1176">
        <w:t xml:space="preserve">(Walbaum), smolts at Hidden Creek, Alaska’, </w:t>
      </w:r>
      <w:r w:rsidRPr="00EE1176">
        <w:rPr>
          <w:i/>
        </w:rPr>
        <w:t>Journal of Fish Diseases</w:t>
      </w:r>
      <w:r w:rsidRPr="00EE1176">
        <w:t xml:space="preserve">, vol. 7, no. 5, pp. 421-9, available at </w:t>
      </w:r>
      <w:hyperlink r:id="rId233" w:history="1">
        <w:r w:rsidRPr="00EE1176">
          <w:rPr>
            <w:rStyle w:val="Hyperlink"/>
          </w:rPr>
          <w:t>https://doi.org/10.1111/j.1365-2761.1984.tb01209.x</w:t>
        </w:r>
      </w:hyperlink>
    </w:p>
    <w:p w14:paraId="55BEA630" w14:textId="2B2DAF7D" w:rsidR="00EE1176" w:rsidRPr="00EE1176" w:rsidRDefault="00EE1176" w:rsidP="00EE1176">
      <w:pPr>
        <w:pStyle w:val="EndNoteBibliography"/>
        <w:spacing w:after="240"/>
      </w:pPr>
      <w:r w:rsidRPr="00EE1176">
        <w:t xml:space="preserve">Burke, J &amp; Mulcahy, D 1983, ‘Retention of infectious haematopoietic necrosis virus infectivity in fish tissue homogenates and fluids stored at three temperatures’, </w:t>
      </w:r>
      <w:r w:rsidRPr="00EE1176">
        <w:rPr>
          <w:i/>
        </w:rPr>
        <w:t>Journal of Fish Diseases</w:t>
      </w:r>
      <w:r w:rsidRPr="00EE1176">
        <w:t xml:space="preserve">, vol. 6, no. 6, pp. 543-7, available at </w:t>
      </w:r>
      <w:hyperlink r:id="rId234" w:history="1">
        <w:r w:rsidRPr="00EE1176">
          <w:rPr>
            <w:rStyle w:val="Hyperlink"/>
          </w:rPr>
          <w:t>https://doi.org/10.1111/j.1365-2761.1983.tb00109.x</w:t>
        </w:r>
      </w:hyperlink>
    </w:p>
    <w:p w14:paraId="633A82A6" w14:textId="19639A1C" w:rsidR="00EE1176" w:rsidRPr="00EE1176" w:rsidRDefault="00EE1176" w:rsidP="00EE1176">
      <w:pPr>
        <w:pStyle w:val="EndNoteBibliography"/>
        <w:spacing w:after="240"/>
      </w:pPr>
      <w:r w:rsidRPr="00EE1176">
        <w:t xml:space="preserve">Busch, RA 1978, ‘Enteric red mouth disease (Hagerman strain)’, </w:t>
      </w:r>
      <w:r w:rsidRPr="00EE1176">
        <w:rPr>
          <w:i/>
        </w:rPr>
        <w:t>Marine Fisheries Review</w:t>
      </w:r>
      <w:r w:rsidRPr="00EE1176">
        <w:t xml:space="preserve">, vol. 40, no. 3, pp. 42-51, available at </w:t>
      </w:r>
      <w:hyperlink r:id="rId235" w:history="1">
        <w:r w:rsidRPr="00EE1176">
          <w:rPr>
            <w:rStyle w:val="Hyperlink"/>
          </w:rPr>
          <w:t>https://spo.nmfs.noaa.gov/sites/default/files/pdf-content/MFR/mfr403/mfr40311.pdf</w:t>
        </w:r>
      </w:hyperlink>
      <w:r w:rsidRPr="00EE1176">
        <w:t>, accessed 17 December 2021.</w:t>
      </w:r>
    </w:p>
    <w:p w14:paraId="7423740C" w14:textId="2DA1B5C6" w:rsidR="00EE1176" w:rsidRPr="00EE1176" w:rsidRDefault="00EE1176" w:rsidP="00EE1176">
      <w:pPr>
        <w:pStyle w:val="EndNoteBibliography"/>
        <w:spacing w:after="240"/>
      </w:pPr>
      <w:r w:rsidRPr="00EE1176">
        <w:t>Busch, RA &amp; Lingg, AJ 1975, ‘Establishment of an Asymptomatic Carrier State Infection of Enteric Redmouth Disease in Rainbow Trout (</w:t>
      </w:r>
      <w:r w:rsidRPr="00EE1176">
        <w:rPr>
          <w:i/>
        </w:rPr>
        <w:t>Salmo gairdneri</w:t>
      </w:r>
      <w:r w:rsidRPr="00EE1176">
        <w:t xml:space="preserve">)’, </w:t>
      </w:r>
      <w:r w:rsidRPr="00EE1176">
        <w:rPr>
          <w:i/>
        </w:rPr>
        <w:t>Journal of the Fisheries Research Board of Canada</w:t>
      </w:r>
      <w:r w:rsidRPr="00EE1176">
        <w:t xml:space="preserve">, vol. 32, no. 12, available at </w:t>
      </w:r>
      <w:hyperlink r:id="rId236" w:history="1">
        <w:r w:rsidRPr="00EE1176">
          <w:rPr>
            <w:rStyle w:val="Hyperlink"/>
          </w:rPr>
          <w:t>https://doi.org/10.1139/f75-279</w:t>
        </w:r>
      </w:hyperlink>
      <w:r w:rsidRPr="00EE1176">
        <w:t xml:space="preserve"> (Abstract only)</w:t>
      </w:r>
    </w:p>
    <w:p w14:paraId="4D0ADA4F" w14:textId="24DF5AD4" w:rsidR="00EE1176" w:rsidRPr="00EE1176" w:rsidRDefault="00EE1176" w:rsidP="00EE1176">
      <w:pPr>
        <w:pStyle w:val="EndNoteBibliography"/>
        <w:spacing w:after="240"/>
      </w:pPr>
      <w:r w:rsidRPr="00EE1176">
        <w:t xml:space="preserve">Butler, I, Patterson, H, Bromhead, D, Galeano, D, Timmiss, T, Woodhams, J &amp; Curtotti, R 2023, </w:t>
      </w:r>
      <w:r w:rsidRPr="00EE1176">
        <w:rPr>
          <w:i/>
        </w:rPr>
        <w:t>Fishery status reports 2023</w:t>
      </w:r>
      <w:r w:rsidRPr="00EE1176">
        <w:t xml:space="preserve">, Australian Bureau of Agricultural and Resource Economics and Sciences, Canberra, available at </w:t>
      </w:r>
      <w:hyperlink r:id="rId237" w:history="1">
        <w:r w:rsidRPr="00EE1176">
          <w:rPr>
            <w:rStyle w:val="Hyperlink"/>
          </w:rPr>
          <w:t>https://doi.org/10.25814/vgp4-xr81</w:t>
        </w:r>
      </w:hyperlink>
      <w:r w:rsidRPr="00EE1176">
        <w:t xml:space="preserve"> accessed 17 January 2024.</w:t>
      </w:r>
    </w:p>
    <w:p w14:paraId="5F489EB1" w14:textId="73587D82" w:rsidR="00EE1176" w:rsidRPr="00EE1176" w:rsidRDefault="00EE1176" w:rsidP="00EE1176">
      <w:pPr>
        <w:pStyle w:val="EndNoteBibliography"/>
        <w:spacing w:after="240"/>
      </w:pPr>
      <w:r w:rsidRPr="00EE1176">
        <w:t xml:space="preserve">Byers, HK, Cipriano, RC, Gudkovs, N &amp; Crane, M St J 2002, ‘PCR-based assays for the fish pathogen </w:t>
      </w:r>
      <w:r w:rsidRPr="00EE1176">
        <w:rPr>
          <w:i/>
        </w:rPr>
        <w:t>Aeromonas salmonicida</w:t>
      </w:r>
      <w:r w:rsidRPr="00EE1176">
        <w:t xml:space="preserve">. II. Further evaluation and validation of three PCR primer sets with infected fish’, </w:t>
      </w:r>
      <w:r w:rsidRPr="00EE1176">
        <w:rPr>
          <w:i/>
        </w:rPr>
        <w:t>Diseases of Aquatic Organisms</w:t>
      </w:r>
      <w:r w:rsidRPr="00EE1176">
        <w:t xml:space="preserve">, vol. 49, no. 2, pp. 139-44, available at </w:t>
      </w:r>
      <w:hyperlink r:id="rId238" w:history="1">
        <w:r w:rsidRPr="00EE1176">
          <w:rPr>
            <w:rStyle w:val="Hyperlink"/>
          </w:rPr>
          <w:t>http://www.int-res.com/abstracts/dao/v49/n2/p139-144/</w:t>
        </w:r>
      </w:hyperlink>
    </w:p>
    <w:p w14:paraId="11DEF585" w14:textId="081BC00B" w:rsidR="00EE1176" w:rsidRPr="00EE1176" w:rsidRDefault="00EE1176" w:rsidP="00EE1176">
      <w:pPr>
        <w:pStyle w:val="EndNoteBibliography"/>
        <w:spacing w:after="240"/>
      </w:pPr>
      <w:r w:rsidRPr="00EE1176">
        <w:t xml:space="preserve">Byers, HK, Gudkovs, N &amp; Crane, M St J 2002, ‘PCR-based assays for the fish pathogen </w:t>
      </w:r>
      <w:r w:rsidRPr="00EE1176">
        <w:rPr>
          <w:i/>
        </w:rPr>
        <w:t>Aeromonas salmonicida</w:t>
      </w:r>
      <w:r w:rsidRPr="00EE1176">
        <w:t xml:space="preserve">. I. Evaluation of three PCR primer sets for detection and identification’, </w:t>
      </w:r>
      <w:r w:rsidRPr="00EE1176">
        <w:rPr>
          <w:i/>
        </w:rPr>
        <w:t>Diseases of Aquatic Organisms</w:t>
      </w:r>
      <w:r w:rsidRPr="00EE1176">
        <w:t xml:space="preserve">, vol. 49, no. 2, pp. 129-38, available at </w:t>
      </w:r>
      <w:hyperlink r:id="rId239" w:history="1">
        <w:r w:rsidRPr="00EE1176">
          <w:rPr>
            <w:rStyle w:val="Hyperlink"/>
          </w:rPr>
          <w:t>http://www.int-res.com/abstracts/dao/v49/n2/p129-138/</w:t>
        </w:r>
      </w:hyperlink>
    </w:p>
    <w:p w14:paraId="12641B87" w14:textId="0B072F0D" w:rsidR="00EE1176" w:rsidRPr="00EE1176" w:rsidRDefault="00EE1176" w:rsidP="00EE1176">
      <w:pPr>
        <w:pStyle w:val="EndNoteBibliography"/>
        <w:spacing w:after="240"/>
      </w:pPr>
      <w:r w:rsidRPr="00EE1176">
        <w:t xml:space="preserve">Byrnes, T 1985, ‘Two new </w:t>
      </w:r>
      <w:r w:rsidRPr="00EE1176">
        <w:rPr>
          <w:i/>
        </w:rPr>
        <w:t>Argulus</w:t>
      </w:r>
      <w:r w:rsidRPr="00EE1176">
        <w:t xml:space="preserve"> species (Branchiura: Argulidae) found on Australian bream (</w:t>
      </w:r>
      <w:r w:rsidRPr="00EE1176">
        <w:rPr>
          <w:i/>
        </w:rPr>
        <w:t>Acanthopagrus</w:t>
      </w:r>
      <w:r w:rsidRPr="00EE1176">
        <w:t xml:space="preserve"> spp.)’, </w:t>
      </w:r>
      <w:r w:rsidRPr="00EE1176">
        <w:rPr>
          <w:i/>
        </w:rPr>
        <w:t>Australian Zoologist</w:t>
      </w:r>
      <w:r w:rsidRPr="00EE1176">
        <w:t xml:space="preserve">, vol. 21, pp. 579-86, available at </w:t>
      </w:r>
      <w:hyperlink r:id="rId240" w:history="1">
        <w:r w:rsidRPr="00EE1176">
          <w:rPr>
            <w:rStyle w:val="Hyperlink"/>
          </w:rPr>
          <w:t>https://archive.org/details/biostor-102033/mode/2up</w:t>
        </w:r>
      </w:hyperlink>
    </w:p>
    <w:p w14:paraId="1B9E8D97" w14:textId="70179B36" w:rsidR="00EE1176" w:rsidRPr="00EE1176" w:rsidRDefault="00EE1176" w:rsidP="00EE1176">
      <w:pPr>
        <w:pStyle w:val="EndNoteBibliography"/>
        <w:spacing w:after="240"/>
      </w:pPr>
      <w:r w:rsidRPr="00EE1176">
        <w:t xml:space="preserve">Cabon, J, Almeras, F, Baud, M, Pallandre, L, Morin, T &amp; Louboutin, L 2020, ‘Susceptibility of pike </w:t>
      </w:r>
      <w:r w:rsidRPr="00EE1176">
        <w:rPr>
          <w:i/>
        </w:rPr>
        <w:t>Esox lucius</w:t>
      </w:r>
      <w:r w:rsidRPr="00EE1176">
        <w:t xml:space="preserve"> to VHSV and IHNV and potential transmission to rainbow trout </w:t>
      </w:r>
      <w:r w:rsidRPr="00EE1176">
        <w:rPr>
          <w:i/>
        </w:rPr>
        <w:t>Oncorhynchus mykiss</w:t>
      </w:r>
      <w:r w:rsidRPr="00EE1176">
        <w:t xml:space="preserve">’, </w:t>
      </w:r>
      <w:r w:rsidRPr="00EE1176">
        <w:rPr>
          <w:i/>
        </w:rPr>
        <w:t>Diseases of aquatic organisms</w:t>
      </w:r>
      <w:r w:rsidRPr="00EE1176">
        <w:t xml:space="preserve">, vol. 139, pp. 175-87, available at </w:t>
      </w:r>
      <w:hyperlink r:id="rId241" w:history="1">
        <w:r w:rsidRPr="00EE1176">
          <w:rPr>
            <w:rStyle w:val="Hyperlink"/>
          </w:rPr>
          <w:t>https://doi.org/10.3354/dao03474</w:t>
        </w:r>
      </w:hyperlink>
    </w:p>
    <w:p w14:paraId="06D56BFB" w14:textId="77777777" w:rsidR="00EE1176" w:rsidRPr="00EE1176" w:rsidRDefault="00EE1176" w:rsidP="00EE1176">
      <w:pPr>
        <w:pStyle w:val="EndNoteBibliography"/>
        <w:spacing w:after="240"/>
      </w:pPr>
      <w:r w:rsidRPr="00EE1176">
        <w:lastRenderedPageBreak/>
        <w:t xml:space="preserve">Cakic, P &amp; Hristic, DJ 1987, ‘Ichthyofauna of Pancevacki rit channels with regard to alochthonous species.’, </w:t>
      </w:r>
      <w:r w:rsidRPr="00EE1176">
        <w:rPr>
          <w:i/>
        </w:rPr>
        <w:t>Natural Museum</w:t>
      </w:r>
      <w:r w:rsidRPr="00EE1176">
        <w:t>, vol. B42, pp. 103-18</w:t>
      </w:r>
    </w:p>
    <w:p w14:paraId="0CF09852" w14:textId="138336CB" w:rsidR="00EE1176" w:rsidRPr="00EE1176" w:rsidRDefault="00EE1176" w:rsidP="00EE1176">
      <w:pPr>
        <w:pStyle w:val="EndNoteBibliography"/>
        <w:spacing w:after="240"/>
      </w:pPr>
      <w:r w:rsidRPr="00EE1176">
        <w:t>Calvez, S, Gantelet, H, Blanc, G, Douet, DG &amp; Daniel, P 2014, ‘</w:t>
      </w:r>
      <w:r w:rsidRPr="00EE1176">
        <w:rPr>
          <w:i/>
        </w:rPr>
        <w:t>Yersinia ruckeri</w:t>
      </w:r>
      <w:r w:rsidRPr="00EE1176">
        <w:t xml:space="preserve"> biotypes 1 and 2 in France: presence and antibiotic susceptibility’, </w:t>
      </w:r>
      <w:r w:rsidRPr="00EE1176">
        <w:rPr>
          <w:i/>
        </w:rPr>
        <w:t>Diseases of Aquatic Organisms</w:t>
      </w:r>
      <w:r w:rsidRPr="00EE1176">
        <w:t xml:space="preserve">, vol. 109, no. 2, pp. 117-26, available at </w:t>
      </w:r>
      <w:hyperlink r:id="rId242" w:history="1">
        <w:r w:rsidRPr="00EE1176">
          <w:rPr>
            <w:rStyle w:val="Hyperlink"/>
          </w:rPr>
          <w:t>https://doi.org/10.3354/dao02725</w:t>
        </w:r>
      </w:hyperlink>
      <w:r w:rsidRPr="00EE1176">
        <w:t>, accessed 16 February 2022.</w:t>
      </w:r>
    </w:p>
    <w:p w14:paraId="75FEBBF8" w14:textId="5A369A76" w:rsidR="00EE1176" w:rsidRPr="00EE1176" w:rsidRDefault="00EE1176" w:rsidP="00EE1176">
      <w:pPr>
        <w:pStyle w:val="EndNoteBibliography"/>
        <w:spacing w:after="240"/>
      </w:pPr>
      <w:r w:rsidRPr="00EE1176">
        <w:t>Carballo, J, Seoane, RM &amp; Nieto, TP 2000, ‘Adhesion of</w:t>
      </w:r>
      <w:r w:rsidRPr="00EE1176">
        <w:rPr>
          <w:i/>
        </w:rPr>
        <w:t xml:space="preserve"> Aeromonas salmonicida</w:t>
      </w:r>
      <w:r w:rsidRPr="00EE1176">
        <w:t xml:space="preserve"> to materials used in aquaculture’, </w:t>
      </w:r>
      <w:r w:rsidRPr="00EE1176">
        <w:rPr>
          <w:i/>
        </w:rPr>
        <w:t>Bulletin of the European Association of Fish Pathologists</w:t>
      </w:r>
      <w:r w:rsidRPr="00EE1176">
        <w:t xml:space="preserve">, vol. 20, pp. 77-82, available at </w:t>
      </w:r>
      <w:hyperlink r:id="rId243" w:history="1">
        <w:r w:rsidRPr="00EE1176">
          <w:rPr>
            <w:rStyle w:val="Hyperlink"/>
          </w:rPr>
          <w:t>https://eafp.org/download/2000-Volume20/Issue%202/20_077.pdf</w:t>
        </w:r>
      </w:hyperlink>
    </w:p>
    <w:p w14:paraId="76AA4BDF" w14:textId="08783135" w:rsidR="00EE1176" w:rsidRPr="00EE1176" w:rsidRDefault="00EE1176" w:rsidP="00EE1176">
      <w:pPr>
        <w:pStyle w:val="EndNoteBibliography"/>
        <w:spacing w:after="240"/>
      </w:pPr>
      <w:r w:rsidRPr="00EE1176">
        <w:t xml:space="preserve">Carson, J, Douglas, M, Wilson, TK &amp; Gudkovs, N 2020, </w:t>
      </w:r>
      <w:r w:rsidRPr="00EE1176">
        <w:rPr>
          <w:i/>
        </w:rPr>
        <w:t>Australian and New Zealand Standard Diagnostic Procedures (ANZSDP) for the identification of Vibrionaceae from Australian and New Zealand aquatic animals using phenotypic and molecular procedures</w:t>
      </w:r>
      <w:r w:rsidRPr="00EE1176">
        <w:t xml:space="preserve">, ACDP, Australia, available at </w:t>
      </w:r>
      <w:hyperlink r:id="rId244" w:history="1">
        <w:r w:rsidRPr="00EE1176">
          <w:rPr>
            <w:rStyle w:val="Hyperlink"/>
          </w:rPr>
          <w:t>https://www.agriculture.gov.au/sites/default/files/documents/ANZSDP-Vibriosis.pdf</w:t>
        </w:r>
      </w:hyperlink>
      <w:r w:rsidRPr="00EE1176">
        <w:t>.</w:t>
      </w:r>
    </w:p>
    <w:p w14:paraId="463F27F5" w14:textId="15FFAB53" w:rsidR="00EE1176" w:rsidRPr="00EE1176" w:rsidRDefault="00EE1176" w:rsidP="00EE1176">
      <w:pPr>
        <w:pStyle w:val="EndNoteBibliography"/>
        <w:spacing w:after="240"/>
      </w:pPr>
      <w:r w:rsidRPr="00EE1176">
        <w:t xml:space="preserve">Carson, J, Wilson, T, Douglas, M &amp; Barnes, A 2019, </w:t>
      </w:r>
      <w:r w:rsidRPr="00EE1176">
        <w:rPr>
          <w:i/>
        </w:rPr>
        <w:t>Australian and New Zealand standard diagnostic procedures (ANZSDP) for Yersiniosis in fish</w:t>
      </w:r>
      <w:r w:rsidRPr="00EE1176">
        <w:t xml:space="preserve">, Australian and New Zealand standard diagnostic procedures, Sub-Committee on Animal Health Laboratory Standards for Animal Health Committee, Geelong, Victoria, available at </w:t>
      </w:r>
      <w:hyperlink r:id="rId245" w:history="1">
        <w:r w:rsidRPr="00EE1176">
          <w:rPr>
            <w:rStyle w:val="Hyperlink"/>
          </w:rPr>
          <w:t>https://www.awe.gov.au/sites/default/files/documents/anzsdp-yersiniosis_0.pdf</w:t>
        </w:r>
      </w:hyperlink>
      <w:r w:rsidRPr="00EE1176">
        <w:t>.</w:t>
      </w:r>
    </w:p>
    <w:p w14:paraId="6F9683CE" w14:textId="44D7BB3C" w:rsidR="00EE1176" w:rsidRPr="00EE1176" w:rsidRDefault="00EE1176" w:rsidP="00EE1176">
      <w:pPr>
        <w:pStyle w:val="EndNoteBibliography"/>
        <w:spacing w:after="240"/>
      </w:pPr>
      <w:r w:rsidRPr="00EE1176">
        <w:t xml:space="preserve">Carstairs, S, Kyle, CJ &amp; Vilaça, S 2020, ‘High prevalence of subclinical frog virus 3 infection in freshwater turtles of Ontario, Canada’, </w:t>
      </w:r>
      <w:r w:rsidRPr="00EE1176">
        <w:rPr>
          <w:i/>
        </w:rPr>
        <w:t>Virology</w:t>
      </w:r>
      <w:r w:rsidRPr="00EE1176">
        <w:t xml:space="preserve">, vol. 543, pp. 76-83, available at </w:t>
      </w:r>
      <w:hyperlink r:id="rId246" w:history="1">
        <w:r w:rsidRPr="00EE1176">
          <w:rPr>
            <w:rStyle w:val="Hyperlink"/>
          </w:rPr>
          <w:t>https://doi.org/10.1016/j.virol.2020.01.016</w:t>
        </w:r>
      </w:hyperlink>
    </w:p>
    <w:p w14:paraId="43231337" w14:textId="4EB6828F" w:rsidR="00EE1176" w:rsidRPr="00EE1176" w:rsidRDefault="00EE1176" w:rsidP="00EE1176">
      <w:pPr>
        <w:pStyle w:val="EndNoteBibliography"/>
        <w:spacing w:after="240"/>
      </w:pPr>
      <w:r w:rsidRPr="00EE1176">
        <w:t xml:space="preserve">Castellano, M, Silva-Álvarez, V, Fernández-López, E, Mauris, V, Conijeski, D, Villarino, A &amp; Ferreira, AM 2017, ‘Russian sturgeon cultured in a subtropical climate shows weaken innate defences and a chronic stress response’, </w:t>
      </w:r>
      <w:r w:rsidRPr="00EE1176">
        <w:rPr>
          <w:i/>
        </w:rPr>
        <w:t>Fish &amp; Shellfish Immunology</w:t>
      </w:r>
      <w:r w:rsidRPr="00EE1176">
        <w:t xml:space="preserve">, vol. 68, pp. 443-51, available at </w:t>
      </w:r>
      <w:hyperlink r:id="rId247" w:history="1">
        <w:r w:rsidRPr="00EE1176">
          <w:rPr>
            <w:rStyle w:val="Hyperlink"/>
          </w:rPr>
          <w:t>https://doi.org/10.1016/j.fsi.2017.07.048</w:t>
        </w:r>
      </w:hyperlink>
      <w:r w:rsidRPr="00EE1176">
        <w:t>, accessed 22 December 2021.</w:t>
      </w:r>
    </w:p>
    <w:p w14:paraId="104B7FD4" w14:textId="47BAEEA3" w:rsidR="00EE1176" w:rsidRPr="00EE1176" w:rsidRDefault="00EE1176" w:rsidP="00EE1176">
      <w:pPr>
        <w:pStyle w:val="EndNoteBibliography"/>
        <w:spacing w:after="240"/>
      </w:pPr>
      <w:r w:rsidRPr="00EE1176">
        <w:t xml:space="preserve">Castric, J &amp; de Kinkelin, P 1980, ‘Occurrence of viral haemorrhagic septicaemia in rainbow trout </w:t>
      </w:r>
      <w:r w:rsidRPr="00EE1176">
        <w:rPr>
          <w:i/>
        </w:rPr>
        <w:t>Salmo gairdneri</w:t>
      </w:r>
      <w:r w:rsidRPr="00EE1176">
        <w:t xml:space="preserve"> Richardson reared in sea-water’, </w:t>
      </w:r>
      <w:r w:rsidRPr="00EE1176">
        <w:rPr>
          <w:i/>
        </w:rPr>
        <w:t>Journal of Fish Diseases</w:t>
      </w:r>
      <w:r w:rsidRPr="00EE1176">
        <w:t xml:space="preserve">, vol. 3, no. 1, pp. 21-7, available at </w:t>
      </w:r>
      <w:hyperlink r:id="rId248" w:history="1">
        <w:r w:rsidRPr="00EE1176">
          <w:rPr>
            <w:rStyle w:val="Hyperlink"/>
          </w:rPr>
          <w:t>https://doi.org/10.1111/j.1365-2761.1980.tb00180.x</w:t>
        </w:r>
      </w:hyperlink>
    </w:p>
    <w:p w14:paraId="5A5FA415" w14:textId="68395786" w:rsidR="00EE1176" w:rsidRPr="00EE1176" w:rsidRDefault="00EE1176" w:rsidP="00EE1176">
      <w:pPr>
        <w:pStyle w:val="EndNoteBibliography"/>
        <w:spacing w:after="240"/>
      </w:pPr>
      <w:r w:rsidRPr="00EE1176">
        <w:t>-- -- 1984, ‘Experimental study of the susceptibility of two marine fish species, sea bass (</w:t>
      </w:r>
      <w:r w:rsidRPr="00EE1176">
        <w:rPr>
          <w:i/>
        </w:rPr>
        <w:t>Dicentrarchus labrax</w:t>
      </w:r>
      <w:r w:rsidRPr="00EE1176">
        <w:t>) and turbot (</w:t>
      </w:r>
      <w:r w:rsidRPr="00EE1176">
        <w:rPr>
          <w:i/>
        </w:rPr>
        <w:t>Scophthalmus maximus</w:t>
      </w:r>
      <w:r w:rsidRPr="00EE1176">
        <w:t xml:space="preserve">), to viral haemorrhagic septicaemia’, </w:t>
      </w:r>
      <w:r w:rsidRPr="00EE1176">
        <w:rPr>
          <w:i/>
        </w:rPr>
        <w:t>Aquaculture</w:t>
      </w:r>
      <w:r w:rsidRPr="00EE1176">
        <w:t xml:space="preserve">, vol. 41, no. 3, pp. 203-12, available at </w:t>
      </w:r>
      <w:hyperlink r:id="rId249" w:history="1">
        <w:r w:rsidRPr="00EE1176">
          <w:rPr>
            <w:rStyle w:val="Hyperlink"/>
          </w:rPr>
          <w:t>http://www.sciencedirect.com/science/article/B6T4D-49NH5FD-4J/2/2ae35e467bd94705352b470f1df251e7</w:t>
        </w:r>
      </w:hyperlink>
    </w:p>
    <w:p w14:paraId="28506F2F" w14:textId="77777777" w:rsidR="00EE1176" w:rsidRPr="00EE1176" w:rsidRDefault="00EE1176" w:rsidP="00EE1176">
      <w:pPr>
        <w:pStyle w:val="EndNoteBibliography"/>
        <w:spacing w:after="240"/>
      </w:pPr>
      <w:r w:rsidRPr="00EE1176">
        <w:t xml:space="preserve">Castric, J &amp; Jeffroy, J 1991, ‘Experimentally induced diseases in marine fish with IHNV and a rhabdovirus of eel’, </w:t>
      </w:r>
      <w:r w:rsidRPr="00EE1176">
        <w:rPr>
          <w:i/>
        </w:rPr>
        <w:t>European Aquaculture Society Special Publication</w:t>
      </w:r>
      <w:r w:rsidRPr="00EE1176">
        <w:t>, vol. 14, pp. 54-5 [International conference Aquaculture Europe '91, Dublin, Ireland June 10-2, 1991] (Abstract only)</w:t>
      </w:r>
    </w:p>
    <w:p w14:paraId="232B45F0" w14:textId="5DCC09B3" w:rsidR="00EE1176" w:rsidRPr="00EE1176" w:rsidRDefault="00EE1176" w:rsidP="00EE1176">
      <w:pPr>
        <w:pStyle w:val="EndNoteBibliography"/>
        <w:spacing w:after="240"/>
      </w:pPr>
      <w:r w:rsidRPr="00EE1176">
        <w:t xml:space="preserve">Castric, J, Jeffroy, J, Bearzotti, M &amp; De Kinkelin, P 1992, ‘Isolation of viral haemorrhagic septicaemia virus (VHSV) from wild elvers </w:t>
      </w:r>
      <w:r w:rsidRPr="00EE1176">
        <w:rPr>
          <w:i/>
        </w:rPr>
        <w:t>Anguilla anguilla</w:t>
      </w:r>
      <w:r w:rsidRPr="00EE1176">
        <w:t xml:space="preserve">’, </w:t>
      </w:r>
      <w:r w:rsidRPr="00EE1176">
        <w:rPr>
          <w:i/>
        </w:rPr>
        <w:t>Bulletin of the European Association of Fish Pathologists</w:t>
      </w:r>
      <w:r w:rsidRPr="00EE1176">
        <w:t xml:space="preserve">, vol. 12, no. 1, pp. 21-33, available at </w:t>
      </w:r>
      <w:hyperlink r:id="rId250" w:history="1">
        <w:r w:rsidRPr="00EE1176">
          <w:rPr>
            <w:rStyle w:val="Hyperlink"/>
          </w:rPr>
          <w:t>https://eafp.org/download/1992-Volume12/Issue%201/6-Castric%20et%20al.pdf</w:t>
        </w:r>
      </w:hyperlink>
    </w:p>
    <w:p w14:paraId="66ACF40A" w14:textId="298FBC18" w:rsidR="00EE1176" w:rsidRPr="00EE1176" w:rsidRDefault="00EE1176" w:rsidP="00EE1176">
      <w:pPr>
        <w:pStyle w:val="EndNoteBibliography"/>
        <w:spacing w:after="240"/>
      </w:pPr>
      <w:r w:rsidRPr="00EE1176">
        <w:t xml:space="preserve">CEFAS 2022, </w:t>
      </w:r>
      <w:r w:rsidRPr="00EE1176">
        <w:rPr>
          <w:i/>
        </w:rPr>
        <w:t>Disease Data: Viral Haemorrhagic Septicaemia</w:t>
      </w:r>
      <w:r w:rsidRPr="00EE1176">
        <w:t xml:space="preserve">, Centre for Environment Fisheries and Aquaculture Science, UK, </w:t>
      </w:r>
      <w:hyperlink r:id="rId251" w:history="1">
        <w:r w:rsidRPr="00EE1176">
          <w:rPr>
            <w:rStyle w:val="Hyperlink"/>
          </w:rPr>
          <w:t>https://www.cefas.co.uk/international-database-on-aquatic-animal-diseases/disease-data/?id=58</w:t>
        </w:r>
      </w:hyperlink>
      <w:r w:rsidRPr="00EE1176">
        <w:t>.</w:t>
      </w:r>
    </w:p>
    <w:p w14:paraId="6CBC6831" w14:textId="080FEC0C" w:rsidR="00EE1176" w:rsidRPr="00EE1176" w:rsidRDefault="00EE1176" w:rsidP="00EE1176">
      <w:pPr>
        <w:pStyle w:val="EndNoteBibliography"/>
        <w:spacing w:after="240"/>
      </w:pPr>
      <w:r w:rsidRPr="00EE1176">
        <w:lastRenderedPageBreak/>
        <w:t>Cengizler, I, Aytaç, N, Şahan, A, Özak, A &amp; Genc, E 2001, ‘Ecto-Endo parasite investigation on Mirror Carp (</w:t>
      </w:r>
      <w:r w:rsidRPr="00EE1176">
        <w:rPr>
          <w:i/>
        </w:rPr>
        <w:t>Cyprinus carpio</w:t>
      </w:r>
      <w:r w:rsidRPr="00EE1176">
        <w:t xml:space="preserve"> L., 1758) captured from the River Seyhan, Turkey’, </w:t>
      </w:r>
      <w:r w:rsidRPr="00EE1176">
        <w:rPr>
          <w:i/>
        </w:rPr>
        <w:t>E.U. Journal of Fisheries and Aquatic Sciences</w:t>
      </w:r>
      <w:r w:rsidRPr="00EE1176">
        <w:t xml:space="preserve">, vol. 18, pp. 87-90, available at </w:t>
      </w:r>
      <w:hyperlink r:id="rId252" w:history="1">
        <w:r w:rsidRPr="00EE1176">
          <w:rPr>
            <w:rStyle w:val="Hyperlink"/>
          </w:rPr>
          <w:t>https://www.researchgate.net/publication/230201659_Ecto-Endo_Parasite_Investigation_on_Mirror_Carp_Cyprinus_carpio_L_1758_Captured_From_the_River_Seyhan_Turkey</w:t>
        </w:r>
      </w:hyperlink>
    </w:p>
    <w:p w14:paraId="70CA5AEB" w14:textId="77777777" w:rsidR="00EE1176" w:rsidRPr="00EE1176" w:rsidRDefault="00EE1176" w:rsidP="00EE1176">
      <w:pPr>
        <w:pStyle w:val="EndNoteBibliography"/>
        <w:spacing w:after="240"/>
      </w:pPr>
      <w:r w:rsidRPr="00EE1176">
        <w:t xml:space="preserve">CGLBLSG 2004, </w:t>
      </w:r>
      <w:r w:rsidRPr="00EE1176">
        <w:rPr>
          <w:i/>
        </w:rPr>
        <w:t>2002 Activities of the Central Great Lakes Binational Lake Sturgeon Group</w:t>
      </w:r>
      <w:r w:rsidRPr="00EE1176">
        <w:t>, U.S. Fish and Wildlife Service, Alpena, USA accessed 21 April 2022.</w:t>
      </w:r>
    </w:p>
    <w:p w14:paraId="405078F9" w14:textId="4C9DB2AC" w:rsidR="00EE1176" w:rsidRPr="00EE1176" w:rsidRDefault="00EE1176" w:rsidP="00EE1176">
      <w:pPr>
        <w:pStyle w:val="EndNoteBibliography"/>
        <w:spacing w:after="240"/>
      </w:pPr>
      <w:r w:rsidRPr="00EE1176">
        <w:t xml:space="preserve">Chakraborty, S, Hossain, A, Cao, T, Gnanagobal, H, Segovia, C, Hill, S, Monk, JD, Porter, J, Boyce, D, Hall, JR, Bindea, G, Kumar, S &amp; Santander, J 2022, ‘Multi-Organ Transcriptome Response of Lumpfish (Cyclopterus lumpus) to </w:t>
      </w:r>
      <w:r w:rsidRPr="00EE1176">
        <w:rPr>
          <w:i/>
        </w:rPr>
        <w:t>Aeromonas salmonicida</w:t>
      </w:r>
      <w:r w:rsidRPr="00EE1176">
        <w:t xml:space="preserve"> Subspecies </w:t>
      </w:r>
      <w:r w:rsidRPr="00EE1176">
        <w:rPr>
          <w:i/>
        </w:rPr>
        <w:t>salmonicida</w:t>
      </w:r>
      <w:r w:rsidRPr="00EE1176">
        <w:t xml:space="preserve"> Systemic Infection’, </w:t>
      </w:r>
      <w:r w:rsidRPr="00EE1176">
        <w:rPr>
          <w:i/>
        </w:rPr>
        <w:t>Microorganisms</w:t>
      </w:r>
      <w:r w:rsidRPr="00EE1176">
        <w:t xml:space="preserve">, vol. 10, no. 11, p. 2113, available at </w:t>
      </w:r>
      <w:hyperlink r:id="rId253" w:history="1">
        <w:r w:rsidRPr="00EE1176">
          <w:rPr>
            <w:rStyle w:val="Hyperlink"/>
          </w:rPr>
          <w:t>https://doi.org/10.3390/microorganisms10112113</w:t>
        </w:r>
      </w:hyperlink>
      <w:r w:rsidRPr="00EE1176">
        <w:t>, accessed 19 May 2023.</w:t>
      </w:r>
    </w:p>
    <w:p w14:paraId="39806639" w14:textId="4483253F" w:rsidR="00EE1176" w:rsidRPr="00EE1176" w:rsidRDefault="00EE1176" w:rsidP="00EE1176">
      <w:pPr>
        <w:pStyle w:val="EndNoteBibliography"/>
        <w:spacing w:after="240"/>
      </w:pPr>
      <w:r w:rsidRPr="00EE1176">
        <w:t xml:space="preserve">Chang, ES, Neuhof, M, Rubinstein, ND, Diamant, A, Philippe, H, Huchon, D &amp; Cartwright, P 2015, ‘Genomic insights into the evolutionary origin of Myxozoa within Cnidaria’, </w:t>
      </w:r>
      <w:r w:rsidRPr="00EE1176">
        <w:rPr>
          <w:i/>
        </w:rPr>
        <w:t>Proceedings of the National Academy of Sciences of the United States of America</w:t>
      </w:r>
      <w:r w:rsidRPr="00EE1176">
        <w:t xml:space="preserve">, vol. 112, no. 48, pp. 14912-7, available at </w:t>
      </w:r>
      <w:hyperlink r:id="rId254" w:history="1">
        <w:r w:rsidRPr="00EE1176">
          <w:rPr>
            <w:rStyle w:val="Hyperlink"/>
          </w:rPr>
          <w:t>https://doi.org/10.1073/pnas.1511468112</w:t>
        </w:r>
      </w:hyperlink>
      <w:r w:rsidRPr="00EE1176">
        <w:t>, accessed 18 February 2022.</w:t>
      </w:r>
    </w:p>
    <w:p w14:paraId="7B34E21B" w14:textId="0EB86068" w:rsidR="00EE1176" w:rsidRPr="00EE1176" w:rsidRDefault="00EE1176" w:rsidP="00EE1176">
      <w:pPr>
        <w:pStyle w:val="EndNoteBibliography"/>
        <w:spacing w:after="240"/>
      </w:pPr>
      <w:r w:rsidRPr="00EE1176">
        <w:t xml:space="preserve">Chebanov, M &amp; Billard, R 2001, ‘The culture of sturgeons in Russia: Production of juveniles for stocking and meat for human consumption’, </w:t>
      </w:r>
      <w:r w:rsidRPr="00EE1176">
        <w:rPr>
          <w:i/>
        </w:rPr>
        <w:t>Aquatic Living Resources</w:t>
      </w:r>
      <w:r w:rsidRPr="00EE1176">
        <w:t xml:space="preserve">, vol. 14, pp. 375-81, available at </w:t>
      </w:r>
      <w:hyperlink r:id="rId255" w:history="1">
        <w:r w:rsidRPr="00EE1176">
          <w:rPr>
            <w:rStyle w:val="Hyperlink"/>
          </w:rPr>
          <w:t>http://www.alr-journal.org/articles/alr/pdf/2001/06/alr1112.pdf</w:t>
        </w:r>
      </w:hyperlink>
    </w:p>
    <w:p w14:paraId="12C7ADBD" w14:textId="47397364" w:rsidR="00EE1176" w:rsidRPr="00EE1176" w:rsidRDefault="00EE1176" w:rsidP="00EE1176">
      <w:pPr>
        <w:pStyle w:val="EndNoteBibliography"/>
        <w:spacing w:after="240"/>
      </w:pPr>
      <w:r w:rsidRPr="00EE1176">
        <w:t xml:space="preserve">Chebanov, M &amp; Galich, E 2013, </w:t>
      </w:r>
      <w:r w:rsidRPr="00EE1176">
        <w:rPr>
          <w:i/>
        </w:rPr>
        <w:t>Sturgeon hatchery manual</w:t>
      </w:r>
      <w:r w:rsidRPr="00EE1176">
        <w:t xml:space="preserve">, FAO Fisheries and Aquaculture Technical Paper, Food and Agriculture Organisation of the United Nations, Ankara, available at </w:t>
      </w:r>
      <w:hyperlink r:id="rId256" w:history="1">
        <w:r w:rsidRPr="00EE1176">
          <w:rPr>
            <w:rStyle w:val="Hyperlink"/>
          </w:rPr>
          <w:t>http://www.fao.org/docrep/017/i2144e/i2144e00.htm</w:t>
        </w:r>
      </w:hyperlink>
      <w:r w:rsidRPr="00EE1176">
        <w:t>.</w:t>
      </w:r>
    </w:p>
    <w:p w14:paraId="79E828E5" w14:textId="77777777" w:rsidR="00EE1176" w:rsidRPr="00EE1176" w:rsidRDefault="00EE1176" w:rsidP="00EE1176">
      <w:pPr>
        <w:pStyle w:val="EndNoteBibliography"/>
        <w:spacing w:after="240"/>
      </w:pPr>
      <w:r w:rsidRPr="00EE1176">
        <w:t xml:space="preserve">Chebanov, M, Rosenthal, H, Gessner, J, van Anrooy, R, Doukakis, P, Pourkazemi, M &amp; Williot, P 2011, </w:t>
      </w:r>
      <w:r w:rsidRPr="00EE1176">
        <w:rPr>
          <w:i/>
        </w:rPr>
        <w:t>Sturgeon hatchery practices and management for release: guidelines</w:t>
      </w:r>
      <w:r w:rsidRPr="00EE1176">
        <w:t>, Food and Agriculture Organization of the United Nations, Ankara.</w:t>
      </w:r>
    </w:p>
    <w:p w14:paraId="2EF3F585" w14:textId="35F9DC61" w:rsidR="00EE1176" w:rsidRPr="00EE1176" w:rsidRDefault="00EE1176" w:rsidP="00EE1176">
      <w:pPr>
        <w:pStyle w:val="EndNoteBibliography"/>
        <w:spacing w:after="240"/>
      </w:pPr>
      <w:r w:rsidRPr="00EE1176">
        <w:t xml:space="preserve">Chen, X, Qi, J, He, L, Luo, H, Lin, J, Qiu, F, Wang, Q &amp; Zheng, L 2022, ‘Isolation and identification of a new strain of nervous necrosis virus from the big-belly seahorse </w:t>
      </w:r>
      <w:r w:rsidRPr="00EE1176">
        <w:rPr>
          <w:i/>
        </w:rPr>
        <w:t>Hippocampus abdominalis</w:t>
      </w:r>
      <w:r w:rsidRPr="00EE1176">
        <w:t xml:space="preserve">’, </w:t>
      </w:r>
      <w:r w:rsidRPr="00EE1176">
        <w:rPr>
          <w:i/>
        </w:rPr>
        <w:t>Virology Journal</w:t>
      </w:r>
      <w:r w:rsidRPr="00EE1176">
        <w:t xml:space="preserve">, vol. 19, p. 109, available at </w:t>
      </w:r>
      <w:hyperlink r:id="rId257" w:history="1">
        <w:r w:rsidRPr="00EE1176">
          <w:rPr>
            <w:rStyle w:val="Hyperlink"/>
          </w:rPr>
          <w:t>https://doi.org/10.1186/s12985-022-01837-8</w:t>
        </w:r>
      </w:hyperlink>
      <w:r w:rsidRPr="00EE1176">
        <w:t>, accessed 2 May 2023.</w:t>
      </w:r>
    </w:p>
    <w:p w14:paraId="7140D217" w14:textId="345F14EC" w:rsidR="00EE1176" w:rsidRPr="00EE1176" w:rsidRDefault="00EE1176" w:rsidP="00EE1176">
      <w:pPr>
        <w:pStyle w:val="EndNoteBibliography"/>
        <w:spacing w:after="240"/>
      </w:pPr>
      <w:r w:rsidRPr="00EE1176">
        <w:t xml:space="preserve">Chen, Z-X, Zheng, J-C &amp; Jiang, Y-L 1999, ‘A new iridovirus isolated from soft-shelled turtle’, </w:t>
      </w:r>
      <w:r w:rsidRPr="00EE1176">
        <w:rPr>
          <w:i/>
        </w:rPr>
        <w:t>Virus Research</w:t>
      </w:r>
      <w:r w:rsidRPr="00EE1176">
        <w:t xml:space="preserve">, vol. 63, no. 1-2, pp. 147-51, available at </w:t>
      </w:r>
      <w:hyperlink r:id="rId258" w:history="1">
        <w:r w:rsidRPr="00EE1176">
          <w:rPr>
            <w:rStyle w:val="Hyperlink"/>
          </w:rPr>
          <w:t>http://www.sciencedirect.com/science/article/B6T32-3X9YRG1-N/2/ed877f839a73b374a101381d69b60ca4</w:t>
        </w:r>
      </w:hyperlink>
    </w:p>
    <w:p w14:paraId="65320F27" w14:textId="4F4D4577" w:rsidR="00EE1176" w:rsidRPr="00EE1176" w:rsidRDefault="00EE1176" w:rsidP="00EE1176">
      <w:pPr>
        <w:pStyle w:val="EndNoteBibliography"/>
        <w:spacing w:after="240"/>
      </w:pPr>
      <w:r w:rsidRPr="00EE1176">
        <w:t xml:space="preserve">Chevassus, B &amp; Dorson, M 1990, ‘Genetics of Resistance to Disease in Fishes’, </w:t>
      </w:r>
      <w:r w:rsidRPr="00EE1176">
        <w:rPr>
          <w:i/>
        </w:rPr>
        <w:t>Aquaculture</w:t>
      </w:r>
      <w:r w:rsidRPr="00EE1176">
        <w:t xml:space="preserve">, vol. 85, pp. 83-107, available at </w:t>
      </w:r>
      <w:hyperlink r:id="rId259" w:history="1">
        <w:r w:rsidRPr="00EE1176">
          <w:rPr>
            <w:rStyle w:val="Hyperlink"/>
          </w:rPr>
          <w:t>https://doi.org/10.1016/0044-8486(90)90009-C</w:t>
        </w:r>
      </w:hyperlink>
      <w:r w:rsidRPr="00EE1176">
        <w:t>, accessed 28 April 2023.</w:t>
      </w:r>
    </w:p>
    <w:p w14:paraId="51D84D12" w14:textId="77777777" w:rsidR="00EE1176" w:rsidRPr="00EE1176" w:rsidRDefault="00EE1176" w:rsidP="00EE1176">
      <w:pPr>
        <w:pStyle w:val="EndNoteBibliography"/>
        <w:spacing w:after="240"/>
      </w:pPr>
      <w:r w:rsidRPr="00EE1176">
        <w:t xml:space="preserve">Chi, S-C, Wu, Y-C &amp; Hong, J-R 2016, ‘Nodaviruses of Fish’, in FSB Kibenge &amp; MG Godoy (eds), </w:t>
      </w:r>
      <w:r w:rsidRPr="00EE1176">
        <w:rPr>
          <w:i/>
        </w:rPr>
        <w:t>Aquaculture Virology</w:t>
      </w:r>
      <w:r w:rsidRPr="00EE1176">
        <w:t>, Elsevier, London, UK.</w:t>
      </w:r>
    </w:p>
    <w:p w14:paraId="180A23EB" w14:textId="2A82E422" w:rsidR="00EE1176" w:rsidRPr="00EE1176" w:rsidRDefault="00EE1176" w:rsidP="00EE1176">
      <w:pPr>
        <w:pStyle w:val="EndNoteBibliography"/>
        <w:spacing w:after="240"/>
      </w:pPr>
      <w:r w:rsidRPr="00EE1176">
        <w:t xml:space="preserve">Chinchar, VG, Hick, P, Ince, IA, Jancovich, JK, Marschang, R, Qin, Q, Subramaniam, K, Waltzek, TB, Whittington, R, Williams, T, Zhang, Q &amp; Consortium, IR 2017, ‘ICTV Virus Taxonomy Profile: </w:t>
      </w:r>
      <w:r w:rsidRPr="00EE1176">
        <w:rPr>
          <w:i/>
        </w:rPr>
        <w:t>Iridoviridae</w:t>
      </w:r>
      <w:r w:rsidRPr="00EE1176">
        <w:t xml:space="preserve">’, </w:t>
      </w:r>
      <w:r w:rsidRPr="00EE1176">
        <w:rPr>
          <w:i/>
        </w:rPr>
        <w:t>Journal of General Virology</w:t>
      </w:r>
      <w:r w:rsidRPr="00EE1176">
        <w:t xml:space="preserve">, vol. 98, pp. 890-1, available at </w:t>
      </w:r>
      <w:hyperlink r:id="rId260" w:history="1">
        <w:r w:rsidRPr="00EE1176">
          <w:rPr>
            <w:rStyle w:val="Hyperlink"/>
          </w:rPr>
          <w:t>https://doi.org/10.1099/jgv.0.000818</w:t>
        </w:r>
      </w:hyperlink>
    </w:p>
    <w:p w14:paraId="103D9D98" w14:textId="4EC66FC8" w:rsidR="00EE1176" w:rsidRPr="00EE1176" w:rsidRDefault="00EE1176" w:rsidP="00EE1176">
      <w:pPr>
        <w:pStyle w:val="EndNoteBibliography"/>
        <w:spacing w:after="240"/>
      </w:pPr>
      <w:r w:rsidRPr="00EE1176">
        <w:lastRenderedPageBreak/>
        <w:t xml:space="preserve">Chinchar, VG &amp; Waltzek, TB 2014, ‘Ranaviruses: not just for frogs’, </w:t>
      </w:r>
      <w:r w:rsidRPr="00EE1176">
        <w:rPr>
          <w:i/>
        </w:rPr>
        <w:t>PLoS Pathogens</w:t>
      </w:r>
      <w:r w:rsidRPr="00EE1176">
        <w:t xml:space="preserve">, vol. 10, no. 1, pp. e1003850, available at </w:t>
      </w:r>
      <w:hyperlink r:id="rId261" w:history="1">
        <w:r w:rsidRPr="00EE1176">
          <w:rPr>
            <w:rStyle w:val="Hyperlink"/>
          </w:rPr>
          <w:t>http://dx.doi.org/10.1371%2Fjournal.ppat.1003850</w:t>
        </w:r>
      </w:hyperlink>
    </w:p>
    <w:p w14:paraId="31A52114" w14:textId="7107303A" w:rsidR="00EE1176" w:rsidRPr="00EE1176" w:rsidRDefault="00EE1176" w:rsidP="00EE1176">
      <w:pPr>
        <w:pStyle w:val="EndNoteBibliography"/>
        <w:spacing w:after="240"/>
      </w:pPr>
      <w:r w:rsidRPr="00EE1176">
        <w:t xml:space="preserve">Chinchar, VG, Waltzek, TB &amp; Subramaniam, K 2017, ‘Ranaviruses and other members of the family </w:t>
      </w:r>
      <w:r w:rsidRPr="00EE1176">
        <w:rPr>
          <w:i/>
        </w:rPr>
        <w:t>Iridoviridae:</w:t>
      </w:r>
      <w:r w:rsidRPr="00EE1176">
        <w:t xml:space="preserve"> Their place in the virosphere’, </w:t>
      </w:r>
      <w:r w:rsidRPr="00EE1176">
        <w:rPr>
          <w:i/>
        </w:rPr>
        <w:t>Virology</w:t>
      </w:r>
      <w:r w:rsidRPr="00EE1176">
        <w:t xml:space="preserve">, vol. 511, pp. 259-71, available at </w:t>
      </w:r>
      <w:hyperlink r:id="rId262" w:history="1">
        <w:r w:rsidRPr="00EE1176">
          <w:rPr>
            <w:rStyle w:val="Hyperlink"/>
          </w:rPr>
          <w:t>http://dx.doi.org/10.1016/j.virol.2017.06.007</w:t>
        </w:r>
      </w:hyperlink>
    </w:p>
    <w:p w14:paraId="03F8BB35" w14:textId="45CEBF57" w:rsidR="00EE1176" w:rsidRPr="00EE1176" w:rsidRDefault="00EE1176" w:rsidP="00EE1176">
      <w:pPr>
        <w:pStyle w:val="EndNoteBibliography"/>
        <w:spacing w:after="240"/>
      </w:pPr>
      <w:r w:rsidRPr="00EE1176">
        <w:t xml:space="preserve">Choudhury, A 2009, ‘A new deropristiid species (trematoda: deropristiidae) from the lake sturgeon </w:t>
      </w:r>
      <w:r w:rsidRPr="00EE1176">
        <w:rPr>
          <w:i/>
        </w:rPr>
        <w:t>acipenser fulvescens</w:t>
      </w:r>
      <w:r w:rsidRPr="00EE1176">
        <w:t xml:space="preserve"> in Wisconsin, and its biogeographical implications’, </w:t>
      </w:r>
      <w:r w:rsidRPr="00EE1176">
        <w:rPr>
          <w:i/>
        </w:rPr>
        <w:t>The Journal of Parasitology</w:t>
      </w:r>
      <w:r w:rsidRPr="00EE1176">
        <w:t xml:space="preserve">, vol. 95, no. 5, pp. 1159-64, available at </w:t>
      </w:r>
      <w:hyperlink r:id="rId263" w:history="1">
        <w:r w:rsidRPr="00EE1176">
          <w:rPr>
            <w:rStyle w:val="Hyperlink"/>
          </w:rPr>
          <w:t>http://dx.doi.org/10.1645/GE-2018.1</w:t>
        </w:r>
      </w:hyperlink>
    </w:p>
    <w:p w14:paraId="1F277BF8" w14:textId="2A341514" w:rsidR="00EE1176" w:rsidRPr="00EE1176" w:rsidRDefault="00EE1176" w:rsidP="00EE1176">
      <w:pPr>
        <w:pStyle w:val="EndNoteBibliography"/>
        <w:spacing w:after="240"/>
      </w:pPr>
      <w:r w:rsidRPr="00EE1176">
        <w:t xml:space="preserve">Cipriano, RC &amp; Bullock, GL 2001, </w:t>
      </w:r>
      <w:r w:rsidRPr="00EE1176">
        <w:rPr>
          <w:i/>
        </w:rPr>
        <w:t>Furunculosis and other diseases caused by Aeromonas salmonicida</w:t>
      </w:r>
      <w:r w:rsidRPr="00EE1176">
        <w:t xml:space="preserve">, Revison of “Furunculosis and other diseases caused by </w:t>
      </w:r>
      <w:r w:rsidRPr="00EE1176">
        <w:rPr>
          <w:i/>
        </w:rPr>
        <w:t>Aeromonas salmonicida</w:t>
      </w:r>
      <w:r w:rsidRPr="00EE1176">
        <w:t xml:space="preserve">,” by G. L. Bullock, R. C. Cipriano, and S. F. Snieszko, 1983., Fish Disease Leaflet, National Fish Health Research Laboratory, Kearneysville, WV, available at </w:t>
      </w:r>
      <w:hyperlink r:id="rId264" w:history="1">
        <w:r w:rsidRPr="00EE1176">
          <w:rPr>
            <w:rStyle w:val="Hyperlink"/>
          </w:rPr>
          <w:t>https://webharvest.gov/peth04/20041029064735/http://www.lsc.usgs.gov/FHB/leaflets/FHB66.pdf</w:t>
        </w:r>
      </w:hyperlink>
      <w:r w:rsidRPr="00EE1176">
        <w:t>.</w:t>
      </w:r>
    </w:p>
    <w:p w14:paraId="3206023D" w14:textId="1A5313CB" w:rsidR="00EE1176" w:rsidRPr="00EE1176" w:rsidRDefault="00EE1176" w:rsidP="00EE1176">
      <w:pPr>
        <w:pStyle w:val="EndNoteBibliography"/>
        <w:spacing w:after="240"/>
      </w:pPr>
      <w:r w:rsidRPr="00EE1176">
        <w:t xml:space="preserve">Cipriano, RC, Ford, LA, Teska, JD &amp; Hale, LE 1992, ‘Detection of </w:t>
      </w:r>
      <w:r w:rsidRPr="00EE1176">
        <w:rPr>
          <w:i/>
        </w:rPr>
        <w:t>Aeromonas salmonicida</w:t>
      </w:r>
      <w:r w:rsidRPr="00EE1176">
        <w:t xml:space="preserve"> in the Mucus of Salmonid Fishes’, </w:t>
      </w:r>
      <w:r w:rsidRPr="00EE1176">
        <w:rPr>
          <w:i/>
        </w:rPr>
        <w:t>Journal of Aquatic Animal Health</w:t>
      </w:r>
      <w:r w:rsidRPr="00EE1176">
        <w:t xml:space="preserve">, vol. 4, no. 2, pp. 114-8, available at </w:t>
      </w:r>
      <w:hyperlink r:id="rId265" w:history="1">
        <w:r w:rsidRPr="00EE1176">
          <w:rPr>
            <w:rStyle w:val="Hyperlink"/>
          </w:rPr>
          <w:t>https://doi.org/10.1577/1548-8667(1992)004</w:t>
        </w:r>
      </w:hyperlink>
      <w:r w:rsidRPr="00EE1176">
        <w:t>&lt;0114:DOASIT&gt;2.3.CO;2</w:t>
      </w:r>
    </w:p>
    <w:p w14:paraId="3C830F69" w14:textId="568F8118" w:rsidR="00EE1176" w:rsidRPr="00EE1176" w:rsidRDefault="00EE1176" w:rsidP="00EE1176">
      <w:pPr>
        <w:pStyle w:val="EndNoteBibliography"/>
        <w:spacing w:after="240"/>
      </w:pPr>
      <w:r w:rsidRPr="00EE1176">
        <w:t xml:space="preserve">Cipriano, RC &amp; Heartwell, CM 1986, ‘Susceptibility of Salmonids to furunculosis: differences between serum and mucus responses against </w:t>
      </w:r>
      <w:r w:rsidRPr="00EE1176">
        <w:rPr>
          <w:i/>
        </w:rPr>
        <w:t>Aeromonas salmonicida</w:t>
      </w:r>
      <w:r w:rsidRPr="00EE1176">
        <w:t xml:space="preserve">’, </w:t>
      </w:r>
      <w:r w:rsidRPr="00EE1176">
        <w:rPr>
          <w:i/>
        </w:rPr>
        <w:t>Transactions of the American Fisheries Society</w:t>
      </w:r>
      <w:r w:rsidRPr="00EE1176">
        <w:t xml:space="preserve">, vol. 115, no. 1, pp. 83-8, available at </w:t>
      </w:r>
      <w:hyperlink r:id="rId266" w:history="1">
        <w:r w:rsidRPr="00EE1176">
          <w:rPr>
            <w:rStyle w:val="Hyperlink"/>
          </w:rPr>
          <w:t>https://doi.org/10.1577/1548-8659(1986)115</w:t>
        </w:r>
      </w:hyperlink>
      <w:r w:rsidRPr="00EE1176">
        <w:t>&lt;83:SOSTF&gt;2.0.CO;2</w:t>
      </w:r>
    </w:p>
    <w:p w14:paraId="3934166D" w14:textId="049DC13B" w:rsidR="00EE1176" w:rsidRPr="00EE1176" w:rsidRDefault="00EE1176" w:rsidP="00EE1176">
      <w:pPr>
        <w:pStyle w:val="EndNoteBibliography"/>
        <w:spacing w:after="240"/>
      </w:pPr>
      <w:r w:rsidRPr="00EE1176">
        <w:t xml:space="preserve">Cipriano, RC, Novak, BM, Flint, DE &amp; Cutting, DC 2001, ‘Reappraisal of the federal fish health recommendation for disinfecting eggs of Atlantic salmon iodophor’, </w:t>
      </w:r>
      <w:r w:rsidRPr="00EE1176">
        <w:rPr>
          <w:i/>
        </w:rPr>
        <w:t>Journal of Aquatic Animal Health</w:t>
      </w:r>
      <w:r w:rsidRPr="00EE1176">
        <w:t xml:space="preserve">, vol. 13, no. 4, pp. 320-7, available at </w:t>
      </w:r>
      <w:hyperlink r:id="rId267" w:history="1">
        <w:r w:rsidRPr="00EE1176">
          <w:rPr>
            <w:rStyle w:val="Hyperlink"/>
          </w:rPr>
          <w:t>https://pubs.er.usgs.gov/publication/1014707</w:t>
        </w:r>
      </w:hyperlink>
    </w:p>
    <w:p w14:paraId="39F0B498" w14:textId="2F390940" w:rsidR="00EE1176" w:rsidRPr="00EE1176" w:rsidRDefault="00EE1176" w:rsidP="00EE1176">
      <w:pPr>
        <w:pStyle w:val="EndNoteBibliography"/>
        <w:spacing w:after="240"/>
      </w:pPr>
      <w:r w:rsidRPr="00EE1176">
        <w:t xml:space="preserve">CITES 2000, ‘Sixteenth meeting of the CITES animals committee Shepherdstown (United States of America) 11-15 December 2000’, Convention on International Trade in Endangered Species of Wild Fauna and Flora, United States of America, available at </w:t>
      </w:r>
      <w:hyperlink r:id="rId268" w:history="1">
        <w:r w:rsidRPr="00EE1176">
          <w:rPr>
            <w:rStyle w:val="Hyperlink"/>
          </w:rPr>
          <w:t>https://cites.org/sites/default/files/eng/com/ac/16/16-07-2.pdf</w:t>
        </w:r>
      </w:hyperlink>
      <w:r w:rsidRPr="00EE1176">
        <w:t xml:space="preserve"> accessed 6 October 2016.</w:t>
      </w:r>
    </w:p>
    <w:p w14:paraId="35340BDB" w14:textId="0BC7A7CA" w:rsidR="00EE1176" w:rsidRPr="00EE1176" w:rsidRDefault="00EE1176" w:rsidP="00EE1176">
      <w:pPr>
        <w:pStyle w:val="EndNoteBibliography"/>
        <w:spacing w:after="240"/>
      </w:pPr>
      <w:r w:rsidRPr="00EE1176">
        <w:t xml:space="preserve">-- -- 2010, ‘Appendices I, II and III: species table’, </w:t>
      </w:r>
      <w:r w:rsidRPr="00EE1176">
        <w:rPr>
          <w:i/>
        </w:rPr>
        <w:t>Convention on International Trade in Endangered Species of Wild Fauna and Flora</w:t>
      </w:r>
      <w:r w:rsidRPr="00EE1176">
        <w:t xml:space="preserve">, available at </w:t>
      </w:r>
      <w:hyperlink r:id="rId269" w:history="1">
        <w:r w:rsidRPr="00EE1176">
          <w:rPr>
            <w:rStyle w:val="Hyperlink"/>
          </w:rPr>
          <w:t>http://www.cites.org/eng/app/appendices.shtml</w:t>
        </w:r>
      </w:hyperlink>
      <w:r w:rsidRPr="00EE1176">
        <w:t xml:space="preserve"> accessed 15 June 2010.</w:t>
      </w:r>
    </w:p>
    <w:p w14:paraId="26B537E3" w14:textId="07D45229" w:rsidR="00EE1176" w:rsidRPr="00EE1176" w:rsidRDefault="00EE1176" w:rsidP="00EE1176">
      <w:pPr>
        <w:pStyle w:val="EndNoteBibliography"/>
        <w:spacing w:after="240"/>
      </w:pPr>
      <w:r w:rsidRPr="00EE1176">
        <w:t xml:space="preserve">-- -- 2013, ‘Resolution conf. 12.7 (rev. cop16)’, Convention on International Trade in Endangered Species of Wild Fauna and Flora, Geneva, available at </w:t>
      </w:r>
      <w:hyperlink r:id="rId270" w:history="1">
        <w:r w:rsidRPr="00EE1176">
          <w:rPr>
            <w:rStyle w:val="Hyperlink"/>
          </w:rPr>
          <w:t>https://cites.org/eng/res/12/12-07R16.php</w:t>
        </w:r>
      </w:hyperlink>
      <w:r w:rsidRPr="00EE1176">
        <w:t xml:space="preserve"> accessed 6 October 2016.</w:t>
      </w:r>
    </w:p>
    <w:p w14:paraId="63A4CA7B" w14:textId="316070EC" w:rsidR="00EE1176" w:rsidRPr="00EE1176" w:rsidRDefault="00EE1176" w:rsidP="00EE1176">
      <w:pPr>
        <w:pStyle w:val="EndNoteBibliography"/>
        <w:spacing w:after="240"/>
      </w:pPr>
      <w:r w:rsidRPr="00EE1176">
        <w:t xml:space="preserve">-- -- 2023, ‘CITES Trade Database’, Convention on International Trade in Endangered Species of Wild Fauna and Flora, available at </w:t>
      </w:r>
      <w:hyperlink r:id="rId271" w:history="1">
        <w:r w:rsidRPr="00EE1176">
          <w:rPr>
            <w:rStyle w:val="Hyperlink"/>
          </w:rPr>
          <w:t>https://trade.cites.org/en/cites_trade/#</w:t>
        </w:r>
      </w:hyperlink>
      <w:r w:rsidRPr="00EE1176">
        <w:t>, accessed 7 March 2022.</w:t>
      </w:r>
    </w:p>
    <w:p w14:paraId="1C947D08" w14:textId="4F63760B" w:rsidR="00EE1176" w:rsidRPr="00EE1176" w:rsidRDefault="00EE1176" w:rsidP="00EE1176">
      <w:pPr>
        <w:pStyle w:val="EndNoteBibliography"/>
        <w:spacing w:after="240"/>
      </w:pPr>
      <w:r w:rsidRPr="00EE1176">
        <w:t>Ciulli, S, Volpe, E, Sirri, R, Passalacqua, PL, Cesa Bianchi, F, Serratore, P &amp; Mandrioli, L 2016, ‘Outbreak of mortality in Russian (</w:t>
      </w:r>
      <w:r w:rsidRPr="00EE1176">
        <w:rPr>
          <w:i/>
        </w:rPr>
        <w:t>Acipenser gueldenstaedtii</w:t>
      </w:r>
      <w:r w:rsidRPr="00EE1176">
        <w:t>) and Siberian (</w:t>
      </w:r>
      <w:r w:rsidRPr="00EE1176">
        <w:rPr>
          <w:i/>
        </w:rPr>
        <w:t>Acipenser baerii</w:t>
      </w:r>
      <w:r w:rsidRPr="00EE1176">
        <w:t xml:space="preserve">) sturgeons associated with sturgeon nucleo-cytoplasmatic large dna virus’, </w:t>
      </w:r>
      <w:r w:rsidRPr="00EE1176">
        <w:rPr>
          <w:i/>
        </w:rPr>
        <w:t>Veterinary Microbiology</w:t>
      </w:r>
      <w:r w:rsidRPr="00EE1176">
        <w:t xml:space="preserve">, vol. 191, pp. 27-34, available at </w:t>
      </w:r>
      <w:hyperlink r:id="rId272" w:history="1">
        <w:r w:rsidRPr="00EE1176">
          <w:rPr>
            <w:rStyle w:val="Hyperlink"/>
          </w:rPr>
          <w:t>http://dx.doi.org/10.1016/j.vetmic.2016.05.012</w:t>
        </w:r>
      </w:hyperlink>
    </w:p>
    <w:p w14:paraId="7A307177" w14:textId="1F9D546B" w:rsidR="00EE1176" w:rsidRPr="00EE1176" w:rsidRDefault="00EE1176" w:rsidP="00EE1176">
      <w:pPr>
        <w:pStyle w:val="EndNoteBibliography"/>
        <w:spacing w:after="240"/>
      </w:pPr>
      <w:r w:rsidRPr="00EE1176">
        <w:t xml:space="preserve">Ciulli, S, Volpe, E, Sirri, R, Tura, G, Errani, F, Zamperin, G, Toffan, A, Silvi, M, Renzi, A, Abbadi, M, Biasini, L, Pretto, T, Emmanuele, P, Casalini, A, Sarli, G, Serratore, P, Mordenti, O &amp; Mandrioli, L 2020, </w:t>
      </w:r>
      <w:r w:rsidRPr="00EE1176">
        <w:lastRenderedPageBreak/>
        <w:t>‘Multifactorial causes of chronic mortality in juvenile Sturgeon (</w:t>
      </w:r>
      <w:r w:rsidRPr="00EE1176">
        <w:rPr>
          <w:i/>
        </w:rPr>
        <w:t>Huso huso</w:t>
      </w:r>
      <w:r w:rsidRPr="00EE1176">
        <w:t xml:space="preserve">)’, </w:t>
      </w:r>
      <w:r w:rsidRPr="00EE1176">
        <w:rPr>
          <w:i/>
        </w:rPr>
        <w:t>Animals (Basel)</w:t>
      </w:r>
      <w:r w:rsidRPr="00EE1176">
        <w:t xml:space="preserve">, vol. 10, no. 10, available at </w:t>
      </w:r>
      <w:hyperlink r:id="rId273" w:history="1">
        <w:r w:rsidRPr="00EE1176">
          <w:rPr>
            <w:rStyle w:val="Hyperlink"/>
          </w:rPr>
          <w:t>https://doi.org/10.3390/ani10101866</w:t>
        </w:r>
      </w:hyperlink>
    </w:p>
    <w:p w14:paraId="06CD8D0C" w14:textId="77777777" w:rsidR="00EE1176" w:rsidRPr="00EE1176" w:rsidRDefault="00EE1176" w:rsidP="00EE1176">
      <w:pPr>
        <w:pStyle w:val="EndNoteBibliography"/>
        <w:spacing w:after="240"/>
      </w:pPr>
      <w:r w:rsidRPr="00EE1176">
        <w:t xml:space="preserve">Clements, J 1988, </w:t>
      </w:r>
      <w:r w:rsidRPr="00EE1176">
        <w:rPr>
          <w:i/>
        </w:rPr>
        <w:t>Salmon at the Antipodes: a history and review of trout, salmon and char and introduced coarse fish in Australasia</w:t>
      </w:r>
      <w:r w:rsidRPr="00EE1176">
        <w:t>, Eels, Ballarat, VIC.</w:t>
      </w:r>
    </w:p>
    <w:p w14:paraId="3ED21AA4" w14:textId="77AFDCBF" w:rsidR="00EE1176" w:rsidRPr="00EE1176" w:rsidRDefault="00EE1176" w:rsidP="00EE1176">
      <w:pPr>
        <w:pStyle w:val="EndNoteBibliography"/>
        <w:spacing w:after="240"/>
      </w:pPr>
      <w:r w:rsidRPr="00EE1176">
        <w:t xml:space="preserve">Clouthier, S, Anderson, E, Kurath, G &amp; Breyta, R 2018, ‘Molecular systematics of sturgeon nucleocytoplasmic large DNA viruses’, </w:t>
      </w:r>
      <w:r w:rsidRPr="00EE1176">
        <w:rPr>
          <w:i/>
        </w:rPr>
        <w:t>Molecular phylogenetics and evolution</w:t>
      </w:r>
      <w:r w:rsidRPr="00EE1176">
        <w:t xml:space="preserve">, vol. 128, pp. 26-37, available at </w:t>
      </w:r>
      <w:hyperlink r:id="rId274" w:history="1">
        <w:r w:rsidRPr="00EE1176">
          <w:rPr>
            <w:rStyle w:val="Hyperlink"/>
          </w:rPr>
          <w:t>https://doi.org/10.1016/j.ympev.2018.07.019</w:t>
        </w:r>
      </w:hyperlink>
    </w:p>
    <w:p w14:paraId="7D3A9897" w14:textId="73D0099C" w:rsidR="00EE1176" w:rsidRPr="00EE1176" w:rsidRDefault="00EE1176" w:rsidP="00EE1176">
      <w:pPr>
        <w:pStyle w:val="EndNoteBibliography"/>
        <w:spacing w:after="240"/>
      </w:pPr>
      <w:r w:rsidRPr="00EE1176">
        <w:t xml:space="preserve">Clouthier, SC, VanWalleghem, E &amp; Anderson, ED 2015, ‘Sturgeon nucleo-cytoplasmic large DNA virus phylogeny and PCR tests’, </w:t>
      </w:r>
      <w:r w:rsidRPr="00EE1176">
        <w:rPr>
          <w:i/>
        </w:rPr>
        <w:t>Diseases of aquatic organisms</w:t>
      </w:r>
      <w:r w:rsidRPr="00EE1176">
        <w:t xml:space="preserve">, vol. 117, no. 2, pp. 93-106, available at </w:t>
      </w:r>
      <w:hyperlink r:id="rId275" w:history="1">
        <w:r w:rsidRPr="00EE1176">
          <w:rPr>
            <w:rStyle w:val="Hyperlink"/>
          </w:rPr>
          <w:t>https://doi.org/10.3354/dao02937</w:t>
        </w:r>
      </w:hyperlink>
    </w:p>
    <w:p w14:paraId="02432FFF" w14:textId="4877117D" w:rsidR="00EE1176" w:rsidRPr="00EE1176" w:rsidRDefault="00EE1176" w:rsidP="00EE1176">
      <w:pPr>
        <w:pStyle w:val="EndNoteBibliography"/>
        <w:spacing w:after="240"/>
      </w:pPr>
      <w:r w:rsidRPr="00EE1176">
        <w:t xml:space="preserve">Clouthier, SC, VanWalleghem, E, Copeland, S, Klassen, C, Hobbs, G, Nielsen, O &amp; Anderson, ED 2013, ‘A new species of nucleo-cytoplasmic large DNA virus (NCLDV) associated with mortalities in Manitoba lake sturgeon Acipenser fulvescens’, </w:t>
      </w:r>
      <w:r w:rsidRPr="00EE1176">
        <w:rPr>
          <w:i/>
        </w:rPr>
        <w:t>Diseases of Aquatic Organisms</w:t>
      </w:r>
      <w:r w:rsidRPr="00EE1176">
        <w:t xml:space="preserve">, vol. 102, no. 3, pp. 195-209, available at </w:t>
      </w:r>
      <w:hyperlink r:id="rId276" w:history="1">
        <w:r w:rsidRPr="00EE1176">
          <w:rPr>
            <w:rStyle w:val="Hyperlink"/>
          </w:rPr>
          <w:t>https://doi.org/10.3354/dao02548</w:t>
        </w:r>
      </w:hyperlink>
    </w:p>
    <w:p w14:paraId="52D33CF7" w14:textId="579C5A9D" w:rsidR="00EE1176" w:rsidRPr="00EE1176" w:rsidRDefault="00EE1176" w:rsidP="00EE1176">
      <w:pPr>
        <w:pStyle w:val="EndNoteBibliography"/>
        <w:spacing w:after="240"/>
      </w:pPr>
      <w:r w:rsidRPr="00EE1176">
        <w:t xml:space="preserve">Collins, RO, Foster, G &amp; Ross, HM 1996, ‘Isolation of </w:t>
      </w:r>
      <w:r w:rsidRPr="00EE1176">
        <w:rPr>
          <w:i/>
        </w:rPr>
        <w:t xml:space="preserve">Yersinia ruckeri </w:t>
      </w:r>
      <w:r w:rsidRPr="00EE1176">
        <w:t xml:space="preserve">from an otter and salmonid fish from adjacent freshwater catchments’, </w:t>
      </w:r>
      <w:r w:rsidRPr="00EE1176">
        <w:rPr>
          <w:i/>
        </w:rPr>
        <w:t>The Veterinary Record</w:t>
      </w:r>
      <w:r w:rsidRPr="00EE1176">
        <w:t xml:space="preserve">, vol. 139, no. 7, p. 169, available at </w:t>
      </w:r>
      <w:hyperlink r:id="rId277" w:history="1">
        <w:r w:rsidRPr="00EE1176">
          <w:rPr>
            <w:rStyle w:val="Hyperlink"/>
          </w:rPr>
          <w:t>http://dx.doi.org/10.1136/vr.139.7.169</w:t>
        </w:r>
      </w:hyperlink>
      <w:r w:rsidRPr="00EE1176">
        <w:t>, accessed 1 February 2022.</w:t>
      </w:r>
    </w:p>
    <w:p w14:paraId="024CCE44" w14:textId="2D73B924" w:rsidR="00EE1176" w:rsidRPr="00EE1176" w:rsidRDefault="00EE1176" w:rsidP="00EE1176">
      <w:pPr>
        <w:pStyle w:val="EndNoteBibliography"/>
        <w:spacing w:after="240"/>
      </w:pPr>
      <w:r w:rsidRPr="00EE1176">
        <w:t xml:space="preserve">Commission, E 2015, </w:t>
      </w:r>
      <w:r w:rsidRPr="00EE1176">
        <w:rPr>
          <w:i/>
        </w:rPr>
        <w:t>Commission Implementing Decision (EU) 2015/1554 of 11 September 2015 laying down rules for the application of Directive 2006/88/EC as regards requirements for surveillance and diagnostic methods</w:t>
      </w:r>
      <w:r w:rsidRPr="00EE1176">
        <w:t xml:space="preserve">, 2015/1554, Official Journal of the European Union,, available at </w:t>
      </w:r>
      <w:hyperlink r:id="rId278" w:history="1">
        <w:r w:rsidRPr="00EE1176">
          <w:rPr>
            <w:rStyle w:val="Hyperlink"/>
          </w:rPr>
          <w:t>https://www.legislation.gov.uk/eudn/2015/1554/contents</w:t>
        </w:r>
      </w:hyperlink>
      <w:r w:rsidRPr="00EE1176">
        <w:t>.</w:t>
      </w:r>
    </w:p>
    <w:p w14:paraId="23F0C11A" w14:textId="77777777" w:rsidR="00EE1176" w:rsidRPr="00EE1176" w:rsidRDefault="00EE1176" w:rsidP="00EE1176">
      <w:pPr>
        <w:pStyle w:val="EndNoteBibliography"/>
        <w:spacing w:after="240"/>
      </w:pPr>
      <w:r w:rsidRPr="00EE1176">
        <w:t>Communities, CotE 2008, ‘Commission Regulation (EC) No 1251/2008 of 12 December 2008 implementing Council Directive 2006/88/EC as regards conditions and certification requirements for the placing on the market and the import into the Community of aquaculture animals and products thereof and laying down a list of vector species’.</w:t>
      </w:r>
    </w:p>
    <w:p w14:paraId="036F8C7F" w14:textId="4EC0D928" w:rsidR="00EE1176" w:rsidRPr="00EE1176" w:rsidRDefault="00EE1176" w:rsidP="00EE1176">
      <w:pPr>
        <w:pStyle w:val="EndNoteBibliography"/>
        <w:spacing w:after="240"/>
      </w:pPr>
      <w:r w:rsidRPr="00EE1176">
        <w:t xml:space="preserve">Coquet, L, Cosette, P, Quillet, L, Petit, F, Junter, GA &amp; Jouenne, T 2002, ‘Occurrence and phenotypic characterization of </w:t>
      </w:r>
      <w:r w:rsidRPr="00EE1176">
        <w:rPr>
          <w:i/>
        </w:rPr>
        <w:t>Yersinia ruckeri</w:t>
      </w:r>
      <w:r w:rsidRPr="00EE1176">
        <w:t xml:space="preserve"> strains with biofilm-forming capacity in a rainbow trout farm’, </w:t>
      </w:r>
      <w:r w:rsidRPr="00EE1176">
        <w:rPr>
          <w:i/>
        </w:rPr>
        <w:t>Applied and Environmental Microbiology</w:t>
      </w:r>
      <w:r w:rsidRPr="00EE1176">
        <w:t xml:space="preserve">, vol. 68, pp. 470-5, available at </w:t>
      </w:r>
      <w:hyperlink r:id="rId279" w:history="1">
        <w:r w:rsidRPr="00EE1176">
          <w:rPr>
            <w:rStyle w:val="Hyperlink"/>
          </w:rPr>
          <w:t>https://doi.org/10.1128/aem.68.2.470-475.2002</w:t>
        </w:r>
      </w:hyperlink>
      <w:r w:rsidRPr="00EE1176">
        <w:t>, accessed 13 December 2021.</w:t>
      </w:r>
    </w:p>
    <w:p w14:paraId="5E3975A9" w14:textId="281B51E3" w:rsidR="00EE1176" w:rsidRPr="00EE1176" w:rsidRDefault="00EE1176" w:rsidP="00EE1176">
      <w:pPr>
        <w:pStyle w:val="EndNoteBibliography"/>
        <w:spacing w:after="240"/>
      </w:pPr>
      <w:r w:rsidRPr="00EE1176">
        <w:t xml:space="preserve">Corbeil, S, LaPatra, SE, Anderson, ED &amp; Kurath, G 2000, ‘Nanogram quantities of a DNA vaccine protect rainbow trout fry against heterologous strains of infectious hematopoietic necrosis virus’, </w:t>
      </w:r>
      <w:r w:rsidRPr="00EE1176">
        <w:rPr>
          <w:i/>
        </w:rPr>
        <w:t>Vaccine</w:t>
      </w:r>
      <w:r w:rsidRPr="00EE1176">
        <w:t xml:space="preserve">, vol. 18, no. 25, pp. 2817-24, available at </w:t>
      </w:r>
      <w:hyperlink r:id="rId280" w:history="1">
        <w:r w:rsidRPr="00EE1176">
          <w:rPr>
            <w:rStyle w:val="Hyperlink"/>
          </w:rPr>
          <w:t>https://doi.org/10.1016/s0264-410x(00)00078-5</w:t>
        </w:r>
      </w:hyperlink>
    </w:p>
    <w:p w14:paraId="753F5483" w14:textId="77777777" w:rsidR="00EE1176" w:rsidRPr="00EE1176" w:rsidRDefault="00EE1176" w:rsidP="00EE1176">
      <w:pPr>
        <w:pStyle w:val="EndNoteBibliography"/>
        <w:spacing w:after="240"/>
      </w:pPr>
      <w:r w:rsidRPr="00EE1176">
        <w:t>Cornick, JW 1990, ‘An overview of the current health status of cultured Atlantic salmon in the Atlantic provinces of Canada’</w:t>
      </w:r>
      <w:r w:rsidRPr="00EE1176">
        <w:rPr>
          <w:i/>
        </w:rPr>
        <w:t>, St Andrews, Canada, 11-14 September 1989</w:t>
      </w:r>
      <w:r w:rsidRPr="00EE1176">
        <w:t>, Canadian Technical Report of Fisheries and Aquatic Sciences, St Andrews, Canada, pp. 25-9.</w:t>
      </w:r>
    </w:p>
    <w:p w14:paraId="535F239D" w14:textId="59B97984" w:rsidR="00EE1176" w:rsidRPr="00EE1176" w:rsidRDefault="00EE1176" w:rsidP="00EE1176">
      <w:pPr>
        <w:pStyle w:val="EndNoteBibliography"/>
        <w:spacing w:after="240"/>
      </w:pPr>
      <w:r w:rsidRPr="00EE1176">
        <w:t xml:space="preserve">Cornwell, ER &amp; Bellmund, CA 2013, ‘Fin and gill biopsies are effective nonlethal samples for detection of Viral hemorrhagic septicemia virus genotype IVb’, </w:t>
      </w:r>
      <w:r w:rsidRPr="00EE1176">
        <w:rPr>
          <w:i/>
        </w:rPr>
        <w:t>Journal of Veterinary Diagnostic Investigation</w:t>
      </w:r>
      <w:r w:rsidRPr="00EE1176">
        <w:t xml:space="preserve">, vol. 25, no. 2, available at </w:t>
      </w:r>
      <w:hyperlink r:id="rId281" w:history="1">
        <w:r w:rsidRPr="00EE1176">
          <w:rPr>
            <w:rStyle w:val="Hyperlink"/>
          </w:rPr>
          <w:t>https://doi.org/10.1177/1040638713476865</w:t>
        </w:r>
      </w:hyperlink>
    </w:p>
    <w:p w14:paraId="6B0088C9" w14:textId="1D416448" w:rsidR="00EE1176" w:rsidRPr="00EE1176" w:rsidRDefault="00EE1176" w:rsidP="00EE1176">
      <w:pPr>
        <w:pStyle w:val="EndNoteBibliography"/>
        <w:spacing w:after="240"/>
      </w:pPr>
      <w:r w:rsidRPr="00EE1176">
        <w:t>Coscelli, G, Bermúdez, R, Losada, A, Faílde, L, Santos, Y &amp; Quiroga, M 2014a, ‘Acute Aeromonas salmonicida infection in turbot (</w:t>
      </w:r>
      <w:r w:rsidRPr="00EE1176">
        <w:rPr>
          <w:i/>
        </w:rPr>
        <w:t>Scophthalmus maximus</w:t>
      </w:r>
      <w:r w:rsidRPr="00EE1176">
        <w:t xml:space="preserve"> L.). Histopathological and </w:t>
      </w:r>
      <w:r w:rsidRPr="00EE1176">
        <w:lastRenderedPageBreak/>
        <w:t xml:space="preserve">immunohistochemical studies’, </w:t>
      </w:r>
      <w:r w:rsidRPr="00EE1176">
        <w:rPr>
          <w:i/>
        </w:rPr>
        <w:t>Aquaculture</w:t>
      </w:r>
      <w:r w:rsidRPr="00EE1176">
        <w:t xml:space="preserve">, vol. 430, pp. 79-85, available at </w:t>
      </w:r>
      <w:hyperlink r:id="rId282" w:history="1">
        <w:r w:rsidRPr="00EE1176">
          <w:rPr>
            <w:rStyle w:val="Hyperlink"/>
          </w:rPr>
          <w:t>https://doi.org/10.1016/j.aquaculture.2014.04.002</w:t>
        </w:r>
      </w:hyperlink>
    </w:p>
    <w:p w14:paraId="3BA3D157" w14:textId="210BF3F0" w:rsidR="00EE1176" w:rsidRPr="00EE1176" w:rsidRDefault="00EE1176" w:rsidP="00EE1176">
      <w:pPr>
        <w:pStyle w:val="EndNoteBibliography"/>
        <w:spacing w:after="240"/>
      </w:pPr>
      <w:r w:rsidRPr="00EE1176">
        <w:t>Coscelli, GA, Bermudez, R, Silva, ARS, de Ocenda, MVR &amp; Quiroga, MI 2014b, ‘Granulomatous dermatitis in turbot (</w:t>
      </w:r>
      <w:r w:rsidRPr="00EE1176">
        <w:rPr>
          <w:i/>
        </w:rPr>
        <w:t xml:space="preserve">Scophthalmus maximus </w:t>
      </w:r>
      <w:r w:rsidRPr="00EE1176">
        <w:t xml:space="preserve">L.) associated with natural </w:t>
      </w:r>
      <w:r w:rsidRPr="00EE1176">
        <w:rPr>
          <w:i/>
        </w:rPr>
        <w:t xml:space="preserve">Aeromonas salmonicida </w:t>
      </w:r>
      <w:r w:rsidRPr="00EE1176">
        <w:t xml:space="preserve">subsp. </w:t>
      </w:r>
      <w:r w:rsidRPr="00EE1176">
        <w:rPr>
          <w:i/>
        </w:rPr>
        <w:t xml:space="preserve">salmonicida </w:t>
      </w:r>
      <w:r w:rsidRPr="00EE1176">
        <w:t xml:space="preserve">infection’, </w:t>
      </w:r>
      <w:r w:rsidRPr="00EE1176">
        <w:rPr>
          <w:i/>
        </w:rPr>
        <w:t>Aquaculture</w:t>
      </w:r>
      <w:r w:rsidRPr="00EE1176">
        <w:t xml:space="preserve">, vol. 428-429, pp. 111-6, available at </w:t>
      </w:r>
      <w:hyperlink r:id="rId283" w:history="1">
        <w:r w:rsidRPr="00EE1176">
          <w:rPr>
            <w:rStyle w:val="Hyperlink"/>
          </w:rPr>
          <w:t>http://dx.doi.org/10.1016/j.aquaculture.2014.02.038</w:t>
        </w:r>
      </w:hyperlink>
    </w:p>
    <w:p w14:paraId="6BA5A897" w14:textId="04878A46" w:rsidR="00EE1176" w:rsidRPr="00EE1176" w:rsidRDefault="00EE1176" w:rsidP="00EE1176">
      <w:pPr>
        <w:pStyle w:val="EndNoteBibliography"/>
        <w:spacing w:after="240"/>
      </w:pPr>
      <w:r w:rsidRPr="00EE1176">
        <w:t xml:space="preserve">Costes, B, Raj, VS, Michel, B, Fournier, G, Thirion, M, Gillet, L, Mast, J, Lieffrig, F, Bremont, M &amp; Vanderplasschen, A 2009, ‘The Major Portal of Entry of Koi Herpesvirus in </w:t>
      </w:r>
      <w:r w:rsidRPr="00EE1176">
        <w:rPr>
          <w:i/>
        </w:rPr>
        <w:t>Cyprinus carpio</w:t>
      </w:r>
      <w:r w:rsidRPr="00EE1176">
        <w:t xml:space="preserve"> Is the Skin’, </w:t>
      </w:r>
      <w:r w:rsidRPr="00EE1176">
        <w:rPr>
          <w:i/>
        </w:rPr>
        <w:t>Journal of Virology</w:t>
      </w:r>
      <w:r w:rsidRPr="00EE1176">
        <w:t xml:space="preserve">, vol. 83, no. 7, pp. 2819-30, available at </w:t>
      </w:r>
      <w:hyperlink r:id="rId284" w:history="1">
        <w:r w:rsidRPr="00EE1176">
          <w:rPr>
            <w:rStyle w:val="Hyperlink"/>
          </w:rPr>
          <w:t>https://doi.org/10.1128/JVI.02305-08</w:t>
        </w:r>
      </w:hyperlink>
    </w:p>
    <w:p w14:paraId="79E08271" w14:textId="374A6759" w:rsidR="00EE1176" w:rsidRPr="00EE1176" w:rsidRDefault="00EE1176" w:rsidP="00EE1176">
      <w:pPr>
        <w:pStyle w:val="EndNoteBibliography"/>
        <w:spacing w:after="240"/>
      </w:pPr>
      <w:r w:rsidRPr="00EE1176">
        <w:t xml:space="preserve">Costinar, L, Herman, V, Pascu, C, Marcu, A, Marcu, A &amp; Faur, B 2010, ‘Isolation and characterization of </w:t>
      </w:r>
      <w:r w:rsidRPr="00EE1176">
        <w:rPr>
          <w:i/>
        </w:rPr>
        <w:t xml:space="preserve">Vibrio alginolyticus </w:t>
      </w:r>
      <w:r w:rsidRPr="00EE1176">
        <w:t xml:space="preserve">and </w:t>
      </w:r>
      <w:r w:rsidRPr="00EE1176">
        <w:rPr>
          <w:i/>
        </w:rPr>
        <w:t>Pasteurella</w:t>
      </w:r>
      <w:r w:rsidRPr="00EE1176">
        <w:t xml:space="preserve"> spp. from siberian sturgeon (</w:t>
      </w:r>
      <w:r w:rsidRPr="00EE1176">
        <w:rPr>
          <w:i/>
        </w:rPr>
        <w:t>Acipenser baerii)</w:t>
      </w:r>
      <w:r w:rsidRPr="00EE1176">
        <w:t xml:space="preserve">’, </w:t>
      </w:r>
      <w:r w:rsidRPr="00EE1176">
        <w:rPr>
          <w:i/>
        </w:rPr>
        <w:t>Lucrari Stiintifice Medicina Veterinara</w:t>
      </w:r>
      <w:r w:rsidRPr="00EE1176">
        <w:t xml:space="preserve">, vol. 43, pp. 125-8, available at </w:t>
      </w:r>
      <w:hyperlink r:id="rId285" w:history="1">
        <w:r w:rsidRPr="00EE1176">
          <w:rPr>
            <w:rStyle w:val="Hyperlink"/>
          </w:rPr>
          <w:t>https://usab-tm.ro/vol10MV/25_vol10.pdf</w:t>
        </w:r>
      </w:hyperlink>
    </w:p>
    <w:p w14:paraId="115C6E6E" w14:textId="42554B28" w:rsidR="00EE1176" w:rsidRPr="00EE1176" w:rsidRDefault="00EE1176" w:rsidP="00EE1176">
      <w:pPr>
        <w:pStyle w:val="EndNoteBibliography"/>
        <w:spacing w:after="240"/>
      </w:pPr>
      <w:r w:rsidRPr="00EE1176">
        <w:t xml:space="preserve">Crespi, EJ, Rissler, LJ, Mattheus, NM, Engbrecht, K, Duncan, SI, Seaborn, T, Hall, EM, Peterson, JD &amp; Brunner, JL 2015, ‘Geophysiology of wood frogs: landscape patterns of prevalence of disease and circulating hormone concentrations across the Eastern range’, </w:t>
      </w:r>
      <w:r w:rsidRPr="00EE1176">
        <w:rPr>
          <w:i/>
        </w:rPr>
        <w:t>Integrative and Comparative Biology</w:t>
      </w:r>
      <w:r w:rsidRPr="00EE1176">
        <w:t xml:space="preserve">, vol. 55, no. 4, pp. 602-17, available at </w:t>
      </w:r>
      <w:hyperlink r:id="rId286" w:history="1">
        <w:r w:rsidRPr="00EE1176">
          <w:rPr>
            <w:rStyle w:val="Hyperlink"/>
          </w:rPr>
          <w:t>https://doi.org/10.1093/icb/icv096</w:t>
        </w:r>
      </w:hyperlink>
    </w:p>
    <w:p w14:paraId="5B794010" w14:textId="1A129EAA" w:rsidR="00EE1176" w:rsidRPr="00EE1176" w:rsidRDefault="00EE1176" w:rsidP="00EE1176">
      <w:pPr>
        <w:pStyle w:val="EndNoteBibliography"/>
        <w:spacing w:after="240"/>
      </w:pPr>
      <w:r w:rsidRPr="00EE1176">
        <w:t xml:space="preserve">Cressey, RF 1978, </w:t>
      </w:r>
      <w:r w:rsidRPr="00EE1176">
        <w:rPr>
          <w:i/>
        </w:rPr>
        <w:t>Marine flora and fauna of the Northeastern United States. Crustacea: Branchiura</w:t>
      </w:r>
      <w:r w:rsidRPr="00EE1176">
        <w:t xml:space="preserve">, NMFS United States (ed), National Oceanic and Atmospheric Administration, Seattle, available at </w:t>
      </w:r>
      <w:hyperlink r:id="rId287" w:history="1">
        <w:r w:rsidRPr="00EE1176">
          <w:rPr>
            <w:rStyle w:val="Hyperlink"/>
          </w:rPr>
          <w:t>https://doi.org/10.5962/bhl.title.63227</w:t>
        </w:r>
      </w:hyperlink>
      <w:r w:rsidRPr="00EE1176">
        <w:t>.</w:t>
      </w:r>
    </w:p>
    <w:p w14:paraId="113AB2A8" w14:textId="2BCA52A4" w:rsidR="00EE1176" w:rsidRPr="00EE1176" w:rsidRDefault="00EE1176" w:rsidP="00EE1176">
      <w:pPr>
        <w:pStyle w:val="EndNoteBibliography"/>
        <w:spacing w:after="240"/>
      </w:pPr>
      <w:r w:rsidRPr="00EE1176">
        <w:t>Cunningham, AA, Hyatt, AD, Russell, P &amp; Bennett, PM 2007, ‘Experimental transmission of a ranavirus disease of common toads (</w:t>
      </w:r>
      <w:r w:rsidRPr="00EE1176">
        <w:rPr>
          <w:i/>
        </w:rPr>
        <w:t>Bufo bufo</w:t>
      </w:r>
      <w:r w:rsidRPr="00EE1176">
        <w:t>) to common frogs (</w:t>
      </w:r>
      <w:r w:rsidRPr="00EE1176">
        <w:rPr>
          <w:i/>
        </w:rPr>
        <w:t>Rana temporaria</w:t>
      </w:r>
      <w:r w:rsidRPr="00EE1176">
        <w:t xml:space="preserve">)’, </w:t>
      </w:r>
      <w:r w:rsidRPr="00EE1176">
        <w:rPr>
          <w:i/>
        </w:rPr>
        <w:t>Epidemiology and Infection</w:t>
      </w:r>
      <w:r w:rsidRPr="00EE1176">
        <w:t xml:space="preserve">, vol. 135, no. 7, pp. 1213-6, available at </w:t>
      </w:r>
      <w:hyperlink r:id="rId288" w:history="1">
        <w:r w:rsidRPr="00EE1176">
          <w:rPr>
            <w:rStyle w:val="Hyperlink"/>
          </w:rPr>
          <w:t>https://doi.org/10.1017/S0950268807007935</w:t>
        </w:r>
      </w:hyperlink>
    </w:p>
    <w:p w14:paraId="3668E3F9" w14:textId="4D37ED2D" w:rsidR="00EE1176" w:rsidRPr="00EE1176" w:rsidRDefault="00EE1176" w:rsidP="00EE1176">
      <w:pPr>
        <w:pStyle w:val="EndNoteBibliography"/>
        <w:spacing w:after="240"/>
      </w:pPr>
      <w:r w:rsidRPr="00EE1176">
        <w:t>Cunningham, AA, Langton, TE, Bennett, PM, Lewin, JF, Drury, SE, Gough, RE &amp; Macgregor, SK 1996, ‘Pathological and microbiological findings from incidents of unusual mortality of the common frog (</w:t>
      </w:r>
      <w:r w:rsidRPr="00EE1176">
        <w:rPr>
          <w:i/>
        </w:rPr>
        <w:t>Rana temporaria</w:t>
      </w:r>
      <w:r w:rsidRPr="00EE1176">
        <w:t xml:space="preserve">)’, </w:t>
      </w:r>
      <w:r w:rsidRPr="00EE1176">
        <w:rPr>
          <w:i/>
        </w:rPr>
        <w:t>Philosophical Transactions of the Royal Society of London: Series B, Biological Sciences</w:t>
      </w:r>
      <w:r w:rsidRPr="00EE1176">
        <w:t xml:space="preserve">, vol. 351, no. 1347, pp. 1539-57, available at </w:t>
      </w:r>
      <w:hyperlink r:id="rId289" w:history="1">
        <w:r w:rsidRPr="00EE1176">
          <w:rPr>
            <w:rStyle w:val="Hyperlink"/>
          </w:rPr>
          <w:t>https://doi.org/10.1098/rstb.1996.0140</w:t>
        </w:r>
      </w:hyperlink>
    </w:p>
    <w:p w14:paraId="35DEE990" w14:textId="48A82138" w:rsidR="00EE1176" w:rsidRPr="00EE1176" w:rsidRDefault="00EE1176" w:rsidP="00EE1176">
      <w:pPr>
        <w:pStyle w:val="EndNoteBibliography"/>
        <w:spacing w:after="240"/>
      </w:pPr>
      <w:r w:rsidRPr="00EE1176">
        <w:t xml:space="preserve">Curtotti, R, Dylewski, M, Cao, A &amp; Tuynman, H 2023, </w:t>
      </w:r>
      <w:r w:rsidRPr="00EE1176">
        <w:rPr>
          <w:i/>
        </w:rPr>
        <w:t>Australian fisheries and aquaculture outlook to 2027−28</w:t>
      </w:r>
      <w:r w:rsidRPr="00EE1176">
        <w:t xml:space="preserve">, ABARES, Canberra, available at </w:t>
      </w:r>
      <w:hyperlink r:id="rId290" w:history="1">
        <w:r w:rsidRPr="00EE1176">
          <w:rPr>
            <w:rStyle w:val="Hyperlink"/>
          </w:rPr>
          <w:t>https://doi.org/10.25814/vzbj-nw33</w:t>
        </w:r>
      </w:hyperlink>
      <w:r w:rsidRPr="00EE1176">
        <w:t>.</w:t>
      </w:r>
    </w:p>
    <w:p w14:paraId="5145DA7F" w14:textId="20D374A0" w:rsidR="00EE1176" w:rsidRPr="00EE1176" w:rsidRDefault="00EE1176" w:rsidP="00EE1176">
      <w:pPr>
        <w:pStyle w:val="EndNoteBibliography"/>
        <w:spacing w:after="240"/>
      </w:pPr>
      <w:r w:rsidRPr="00EE1176">
        <w:t xml:space="preserve">Cutrín, JM, Dopazo, CP, Thiéry, R, Leao, P, Olveira, JG, Barja, JL &amp; Bandín, I 2007, ‘Emergence of pathogenic betanodaviruses belonging to the SJNNV genogroup in farmed fish species from the Iberian Peninsula’, </w:t>
      </w:r>
      <w:r w:rsidRPr="00EE1176">
        <w:rPr>
          <w:i/>
        </w:rPr>
        <w:t>Journal of fish diseases</w:t>
      </w:r>
      <w:r w:rsidRPr="00EE1176">
        <w:t xml:space="preserve">, vol. 30, no. 4, pp. 225-32, available at </w:t>
      </w:r>
      <w:hyperlink r:id="rId291" w:history="1">
        <w:r w:rsidRPr="00EE1176">
          <w:rPr>
            <w:rStyle w:val="Hyperlink"/>
          </w:rPr>
          <w:t>https://doi.org/10.1111/j.1365-2761.2007.00803.x</w:t>
        </w:r>
      </w:hyperlink>
    </w:p>
    <w:p w14:paraId="11480E33" w14:textId="74129724" w:rsidR="00EE1176" w:rsidRPr="00EE1176" w:rsidRDefault="00EE1176" w:rsidP="00EE1176">
      <w:pPr>
        <w:pStyle w:val="EndNoteBibliography"/>
        <w:spacing w:after="240"/>
      </w:pPr>
      <w:r w:rsidRPr="00EE1176">
        <w:t xml:space="preserve">Cvetkovikj, A, Radosavljevic, V, Cuenca, A, Strojmanovska, B, Maksimovic-Zoric, J, Cvetkovikj, I &amp; Olesen, NJ 2020, ‘First detection of infectious haematopoietic necrosis virus in farmed rainbow trout in North Macedonia’, </w:t>
      </w:r>
      <w:r w:rsidRPr="00EE1176">
        <w:rPr>
          <w:i/>
        </w:rPr>
        <w:t>Diseases of Aquatic Organisms</w:t>
      </w:r>
      <w:r w:rsidRPr="00EE1176">
        <w:t xml:space="preserve">, vol. 140, pp. 219-25, available at </w:t>
      </w:r>
      <w:hyperlink r:id="rId292" w:history="1">
        <w:r w:rsidRPr="00EE1176">
          <w:rPr>
            <w:rStyle w:val="Hyperlink"/>
          </w:rPr>
          <w:t>https://doi.org/10.3354/dao03507</w:t>
        </w:r>
      </w:hyperlink>
    </w:p>
    <w:p w14:paraId="15E77B38" w14:textId="77777777" w:rsidR="00EE1176" w:rsidRPr="00EE1176" w:rsidRDefault="00EE1176" w:rsidP="00EE1176">
      <w:pPr>
        <w:pStyle w:val="EndNoteBibliography"/>
        <w:spacing w:after="240"/>
      </w:pPr>
      <w:r w:rsidRPr="00EE1176">
        <w:t xml:space="preserve">Czeczuga, B, Semeniuk, A &amp; Czeczuga-Semeniuk, E 2012, ‘Aquatic fungi developing on eggs of six sturgeon species from Far East’, </w:t>
      </w:r>
      <w:r w:rsidRPr="00EE1176">
        <w:rPr>
          <w:i/>
        </w:rPr>
        <w:t>Current Trends in Microbiology</w:t>
      </w:r>
      <w:r w:rsidRPr="00EE1176">
        <w:t>, vol. 8, pp. 51-9</w:t>
      </w:r>
    </w:p>
    <w:p w14:paraId="6F2D2198" w14:textId="77777777" w:rsidR="00EE1176" w:rsidRPr="00EE1176" w:rsidRDefault="00EE1176" w:rsidP="00EE1176">
      <w:pPr>
        <w:pStyle w:val="EndNoteBibliography"/>
        <w:spacing w:after="240"/>
      </w:pPr>
      <w:r w:rsidRPr="00EE1176">
        <w:lastRenderedPageBreak/>
        <w:t xml:space="preserve">Dadswell, MJ, Taubert, BD, Squiers, TS, Marchette, D &amp; Buckley, J 1984, ‘Synopsis of biological data on shortnose sturgeon, </w:t>
      </w:r>
      <w:r w:rsidRPr="00EE1176">
        <w:rPr>
          <w:i/>
        </w:rPr>
        <w:t>Acipenser brevirostrum,</w:t>
      </w:r>
      <w:r w:rsidRPr="00EE1176">
        <w:t xml:space="preserve"> LeSueur 1818’, </w:t>
      </w:r>
      <w:r w:rsidRPr="00EE1176">
        <w:rPr>
          <w:i/>
        </w:rPr>
        <w:t>NOAA Technical Report NMFS</w:t>
      </w:r>
      <w:r w:rsidRPr="00EE1176">
        <w:t>. no. 14, p. 45, accessed 23 February 2022.</w:t>
      </w:r>
    </w:p>
    <w:p w14:paraId="01E6047B" w14:textId="27D7112B" w:rsidR="00EE1176" w:rsidRPr="00EE1176" w:rsidRDefault="00EE1176" w:rsidP="00EE1176">
      <w:pPr>
        <w:pStyle w:val="EndNoteBibliography"/>
        <w:spacing w:after="240"/>
      </w:pPr>
      <w:r w:rsidRPr="00EE1176">
        <w:t xml:space="preserve">DAF 2020, </w:t>
      </w:r>
      <w:r w:rsidRPr="00EE1176">
        <w:rPr>
          <w:i/>
        </w:rPr>
        <w:t>2019–20 statewide recreational fishing survey</w:t>
      </w:r>
      <w:r w:rsidRPr="00EE1176">
        <w:t xml:space="preserve">, Fisheries Queensland, Department of Agriculture and Fisheries, Queensland Government, available at </w:t>
      </w:r>
      <w:hyperlink r:id="rId293" w:history="1">
        <w:r w:rsidRPr="00EE1176">
          <w:rPr>
            <w:rStyle w:val="Hyperlink"/>
          </w:rPr>
          <w:t>https://era.daf.qld.gov.au/id/eprint/7879/1/SRFS2019_Key_highlights_report.pdf</w:t>
        </w:r>
      </w:hyperlink>
      <w:r w:rsidRPr="00EE1176">
        <w:t>.</w:t>
      </w:r>
    </w:p>
    <w:p w14:paraId="276545F2" w14:textId="157B336C" w:rsidR="00EE1176" w:rsidRPr="00EE1176" w:rsidRDefault="00EE1176" w:rsidP="00EE1176">
      <w:pPr>
        <w:pStyle w:val="EndNoteBibliography"/>
        <w:spacing w:after="240"/>
      </w:pPr>
      <w:r w:rsidRPr="00EE1176">
        <w:t xml:space="preserve">DAFF 2003, </w:t>
      </w:r>
      <w:r w:rsidRPr="00EE1176">
        <w:rPr>
          <w:i/>
        </w:rPr>
        <w:t>The National Recreational and Indigenous Fishing Survey</w:t>
      </w:r>
      <w:r w:rsidRPr="00EE1176">
        <w:t xml:space="preserve">, FRDC Project No. 99/158, Australian Government Department of Agriculture, Fisheries and Forestry, Canberra, available at </w:t>
      </w:r>
      <w:hyperlink r:id="rId294" w:history="1">
        <w:r w:rsidRPr="00EE1176">
          <w:rPr>
            <w:rStyle w:val="Hyperlink"/>
          </w:rPr>
          <w:t>www.affa.gov.au/recfishsurvey</w:t>
        </w:r>
      </w:hyperlink>
      <w:r w:rsidRPr="00EE1176">
        <w:t>.</w:t>
      </w:r>
    </w:p>
    <w:p w14:paraId="541A455D" w14:textId="7805BF4D" w:rsidR="00EE1176" w:rsidRPr="00EE1176" w:rsidRDefault="00EE1176" w:rsidP="00EE1176">
      <w:pPr>
        <w:pStyle w:val="EndNoteBibliography"/>
        <w:spacing w:after="240"/>
      </w:pPr>
      <w:r w:rsidRPr="00EE1176">
        <w:t xml:space="preserve">-- -- 2022, </w:t>
      </w:r>
      <w:r w:rsidRPr="00EE1176">
        <w:rPr>
          <w:i/>
        </w:rPr>
        <w:t>Technical Paper 5: Potential socio-economic impacts of carp biocontrol</w:t>
      </w:r>
      <w:r w:rsidRPr="00EE1176">
        <w:t xml:space="preserve">, Canberra, available at </w:t>
      </w:r>
      <w:hyperlink r:id="rId295" w:history="1">
        <w:r w:rsidRPr="00EE1176">
          <w:rPr>
            <w:rStyle w:val="Hyperlink"/>
          </w:rPr>
          <w:t>https://www.agriculture.gov.au/sites/default/files/documents/potential-socio-economic-impacts-of-car-control-2022.pdf</w:t>
        </w:r>
      </w:hyperlink>
      <w:r w:rsidRPr="00EE1176">
        <w:t>.</w:t>
      </w:r>
    </w:p>
    <w:p w14:paraId="23860EA2" w14:textId="1779ACBE" w:rsidR="00EE1176" w:rsidRPr="00EE1176" w:rsidRDefault="00EE1176" w:rsidP="00EE1176">
      <w:pPr>
        <w:pStyle w:val="EndNoteBibliography"/>
        <w:spacing w:after="240"/>
      </w:pPr>
      <w:r w:rsidRPr="00EE1176">
        <w:t xml:space="preserve">Dale, OB, Ørpetveit, I, Lyngstad, TM, Kahns, S, Skall, HF, Olesen, NJ &amp; Dannevig, BH 2009, ‘Outbreak of viral haemorrhagic septicaemia (VHS) in seawater-farmed rainbow trout in Norway caused by VHS virus Genotype III’, </w:t>
      </w:r>
      <w:r w:rsidRPr="00EE1176">
        <w:rPr>
          <w:i/>
        </w:rPr>
        <w:t>Diseases of Aquatic Organisms</w:t>
      </w:r>
      <w:r w:rsidRPr="00EE1176">
        <w:t xml:space="preserve">, vol. 85, no. 2, pp. 93-103, available at </w:t>
      </w:r>
      <w:hyperlink r:id="rId296" w:history="1">
        <w:r w:rsidRPr="00EE1176">
          <w:rPr>
            <w:rStyle w:val="Hyperlink"/>
          </w:rPr>
          <w:t>http://www.int-res.com/abstracts/dao/v85/n2/p93-103/</w:t>
        </w:r>
      </w:hyperlink>
    </w:p>
    <w:p w14:paraId="437F206B" w14:textId="044A84A6" w:rsidR="00EE1176" w:rsidRPr="00EE1176" w:rsidRDefault="00EE1176" w:rsidP="00EE1176">
      <w:pPr>
        <w:pStyle w:val="EndNoteBibliography"/>
        <w:spacing w:after="240"/>
      </w:pPr>
      <w:r w:rsidRPr="00EE1176">
        <w:t xml:space="preserve">Dalla Valle, L, Toffolo, V, Lamprecht, M, Maltese, C, Bovo, G, Belvedere, P &amp; Colombo, L 2005, ‘Development of a sensitive and quantitative diagnostic assay for fish nervous necrosis virus based on two-target real-time PCR’, </w:t>
      </w:r>
      <w:r w:rsidRPr="00EE1176">
        <w:rPr>
          <w:i/>
        </w:rPr>
        <w:t>Veterinary Microbiology</w:t>
      </w:r>
      <w:r w:rsidRPr="00EE1176">
        <w:t xml:space="preserve">, vol. 110, no. 3-4, pp. 167-79, available at </w:t>
      </w:r>
      <w:hyperlink r:id="rId297" w:history="1">
        <w:r w:rsidRPr="00EE1176">
          <w:rPr>
            <w:rStyle w:val="Hyperlink"/>
          </w:rPr>
          <w:t>https://doi.org/10.1016/j.vetmic.2005.07.014</w:t>
        </w:r>
      </w:hyperlink>
    </w:p>
    <w:p w14:paraId="7601CA9D" w14:textId="6A68B85A" w:rsidR="00EE1176" w:rsidRPr="00EE1176" w:rsidRDefault="00EE1176" w:rsidP="00EE1176">
      <w:pPr>
        <w:pStyle w:val="EndNoteBibliography"/>
        <w:spacing w:after="240"/>
      </w:pPr>
      <w:r w:rsidRPr="00EE1176">
        <w:t xml:space="preserve">Dalla Valle, L, Zanella, L, Patarnello, P, Paolucci, L, Belvedere, P &amp; Colombo, L 2000, ‘Development of a sensitive diagnostic assay for fish nervous necrosis virus based on RT-PCR plus nested PCR’, </w:t>
      </w:r>
      <w:r w:rsidRPr="00EE1176">
        <w:rPr>
          <w:i/>
        </w:rPr>
        <w:t>Journal of Fish Diseases</w:t>
      </w:r>
      <w:r w:rsidRPr="00EE1176">
        <w:t xml:space="preserve">, vol. 23, no. 5, pp. 321-7, available at </w:t>
      </w:r>
      <w:hyperlink r:id="rId298" w:history="1">
        <w:r w:rsidRPr="00EE1176">
          <w:rPr>
            <w:rStyle w:val="Hyperlink"/>
          </w:rPr>
          <w:t>https://doi.org/10.1046/j.1365-2761.2000.00255.x</w:t>
        </w:r>
      </w:hyperlink>
    </w:p>
    <w:p w14:paraId="502BE219" w14:textId="2E43CCE0" w:rsidR="00EE1176" w:rsidRPr="00EE1176" w:rsidRDefault="00EE1176" w:rsidP="00EE1176">
      <w:pPr>
        <w:pStyle w:val="EndNoteBibliography"/>
        <w:spacing w:after="240"/>
      </w:pPr>
      <w:r w:rsidRPr="00EE1176">
        <w:t>Dallaire-Dufresne, S, Tanaka, KH, Trudel, MV, Lafaille, A &amp; Charette, SJ 2014, ‘Virulence, genomic features, and plasticity of</w:t>
      </w:r>
      <w:r w:rsidRPr="00EE1176">
        <w:rPr>
          <w:i/>
        </w:rPr>
        <w:t xml:space="preserve"> Aeromonas salmonicida</w:t>
      </w:r>
      <w:r w:rsidRPr="00EE1176">
        <w:t xml:space="preserve"> subsp. </w:t>
      </w:r>
      <w:r w:rsidRPr="00EE1176">
        <w:rPr>
          <w:i/>
        </w:rPr>
        <w:t>salmonicida,</w:t>
      </w:r>
      <w:r w:rsidRPr="00EE1176">
        <w:t xml:space="preserve"> the causative agent of fish furunculosis’, </w:t>
      </w:r>
      <w:r w:rsidRPr="00EE1176">
        <w:rPr>
          <w:i/>
        </w:rPr>
        <w:t>Veterinary Microbiology</w:t>
      </w:r>
      <w:r w:rsidRPr="00EE1176">
        <w:t xml:space="preserve">, vol. 169, pp. 1-7, available at </w:t>
      </w:r>
      <w:hyperlink r:id="rId299" w:history="1">
        <w:r w:rsidRPr="00EE1176">
          <w:rPr>
            <w:rStyle w:val="Hyperlink"/>
          </w:rPr>
          <w:t>http://dx.doi.org/10.1016/j.vetmic.2013.06.025</w:t>
        </w:r>
      </w:hyperlink>
    </w:p>
    <w:p w14:paraId="57D3763E" w14:textId="25793D60" w:rsidR="00EE1176" w:rsidRPr="00EE1176" w:rsidRDefault="00EE1176" w:rsidP="00EE1176">
      <w:pPr>
        <w:pStyle w:val="EndNoteBibliography"/>
        <w:spacing w:after="240"/>
      </w:pPr>
      <w:r w:rsidRPr="00EE1176">
        <w:t xml:space="preserve">Dalsgaard, AJT, Lund, I, Thorarinsdottir, R, Drengstig, A, Arvonen, K &amp; Pedersen, PB 2013, ‘Farming different species in RAS in Nordic countries: Current status and future perspectives’, </w:t>
      </w:r>
      <w:r w:rsidRPr="00EE1176">
        <w:rPr>
          <w:i/>
        </w:rPr>
        <w:t>Aquacultural Engineering</w:t>
      </w:r>
      <w:r w:rsidRPr="00EE1176">
        <w:t xml:space="preserve">, vol. 53, pp. 2-13, available at </w:t>
      </w:r>
      <w:hyperlink r:id="rId300" w:history="1">
        <w:r w:rsidRPr="00EE1176">
          <w:rPr>
            <w:rStyle w:val="Hyperlink"/>
          </w:rPr>
          <w:t>https://doi.org/10.1016/j.aquaeng.2012.11.008</w:t>
        </w:r>
      </w:hyperlink>
    </w:p>
    <w:p w14:paraId="4B9F7E3E" w14:textId="27EEC16F" w:rsidR="00EE1176" w:rsidRPr="00EE1176" w:rsidRDefault="00EE1176" w:rsidP="00EE1176">
      <w:pPr>
        <w:pStyle w:val="EndNoteBibliography"/>
        <w:spacing w:after="240"/>
      </w:pPr>
      <w:r w:rsidRPr="00EE1176">
        <w:t xml:space="preserve">Daly, JG, Lindvik, B &amp; Stevenson, RMW 1986, ‘Serological heterogeneity of recent isolates of </w:t>
      </w:r>
      <w:r w:rsidRPr="00EE1176">
        <w:rPr>
          <w:i/>
        </w:rPr>
        <w:t xml:space="preserve">Yersinia ruckeri </w:t>
      </w:r>
      <w:r w:rsidRPr="00EE1176">
        <w:t xml:space="preserve">from Ontario and British Columbia’, </w:t>
      </w:r>
      <w:r w:rsidRPr="00EE1176">
        <w:rPr>
          <w:i/>
        </w:rPr>
        <w:t>Diseases of Aquatic Organisms</w:t>
      </w:r>
      <w:r w:rsidRPr="00EE1176">
        <w:t xml:space="preserve">, vol. 1, pp. 151-3, available at </w:t>
      </w:r>
      <w:hyperlink r:id="rId301" w:history="1">
        <w:r w:rsidRPr="00EE1176">
          <w:rPr>
            <w:rStyle w:val="Hyperlink"/>
          </w:rPr>
          <w:t>http://www.int-res.com/articles/dao/1/d001p151.pdf</w:t>
        </w:r>
      </w:hyperlink>
      <w:r w:rsidRPr="00EE1176">
        <w:t>, accessed 1 February 2022.</w:t>
      </w:r>
    </w:p>
    <w:p w14:paraId="1ED37691" w14:textId="180152E0" w:rsidR="00EE1176" w:rsidRPr="00EE1176" w:rsidRDefault="00EE1176" w:rsidP="00EE1176">
      <w:pPr>
        <w:pStyle w:val="EndNoteBibliography"/>
        <w:spacing w:after="240"/>
      </w:pPr>
      <w:r w:rsidRPr="00EE1176">
        <w:t xml:space="preserve">Das, PK &amp; Salinas, I 2020, ‘Fish nasal immunity: From mucosal vaccines to neuroimmunology’, </w:t>
      </w:r>
      <w:r w:rsidRPr="00EE1176">
        <w:rPr>
          <w:i/>
        </w:rPr>
        <w:t>Fish &amp; Shellfish Immunology</w:t>
      </w:r>
      <w:r w:rsidRPr="00EE1176">
        <w:t xml:space="preserve">, vol. 104, pp. 165-71, available at </w:t>
      </w:r>
      <w:hyperlink r:id="rId302" w:history="1">
        <w:r w:rsidRPr="00EE1176">
          <w:rPr>
            <w:rStyle w:val="Hyperlink"/>
          </w:rPr>
          <w:t>https://doi.org/10.1016/j.fsi.2020.05.076</w:t>
        </w:r>
      </w:hyperlink>
    </w:p>
    <w:p w14:paraId="4FEC01D2" w14:textId="77777777" w:rsidR="00EE1176" w:rsidRPr="00EE1176" w:rsidRDefault="00EE1176" w:rsidP="00EE1176">
      <w:pPr>
        <w:pStyle w:val="EndNoteBibliography"/>
        <w:spacing w:after="240"/>
      </w:pPr>
      <w:r w:rsidRPr="00EE1176">
        <w:t xml:space="preserve">DAWR 2017, ‘Viral encephalopathy and retinopathy’, in </w:t>
      </w:r>
      <w:r w:rsidRPr="00EE1176">
        <w:rPr>
          <w:i/>
        </w:rPr>
        <w:t>Australian Aquatic Veterinary Emergency Plan (Aquavetplan)</w:t>
      </w:r>
      <w:r w:rsidRPr="00EE1176">
        <w:t>, Australian Government Department of Agriculture and Water Resources, Canberra, ACT, p. 47.</w:t>
      </w:r>
    </w:p>
    <w:p w14:paraId="4E08BC32" w14:textId="320FD3E0" w:rsidR="00EE1176" w:rsidRPr="00EE1176" w:rsidRDefault="00EE1176" w:rsidP="00EE1176">
      <w:pPr>
        <w:pStyle w:val="EndNoteBibliography"/>
        <w:spacing w:after="240"/>
      </w:pPr>
      <w:r w:rsidRPr="00EE1176">
        <w:lastRenderedPageBreak/>
        <w:t xml:space="preserve">de Kinkelin, P &amp; Castric, J 1982, ‘An experimental study of the susceptibility of Atlantic salmon fry, </w:t>
      </w:r>
      <w:r w:rsidRPr="00EE1176">
        <w:rPr>
          <w:i/>
        </w:rPr>
        <w:t>Salmo salar</w:t>
      </w:r>
      <w:r w:rsidRPr="00EE1176">
        <w:t xml:space="preserve"> L., to viral haemorrhagie septicaemia’, </w:t>
      </w:r>
      <w:r w:rsidRPr="00EE1176">
        <w:rPr>
          <w:i/>
        </w:rPr>
        <w:t>Journal of Fish Diseases</w:t>
      </w:r>
      <w:r w:rsidRPr="00EE1176">
        <w:t xml:space="preserve">, vol. 5, no. 1, pp. 57-65, available at </w:t>
      </w:r>
      <w:hyperlink r:id="rId303" w:history="1">
        <w:r w:rsidRPr="00EE1176">
          <w:rPr>
            <w:rStyle w:val="Hyperlink"/>
          </w:rPr>
          <w:t>https://doi.org/10.1111/j.1365-2761.1982.tb00456.x</w:t>
        </w:r>
      </w:hyperlink>
    </w:p>
    <w:p w14:paraId="6CE6C0A6" w14:textId="77777777" w:rsidR="00EE1176" w:rsidRPr="00EE1176" w:rsidRDefault="00EE1176" w:rsidP="00EE1176">
      <w:pPr>
        <w:pStyle w:val="EndNoteBibliography"/>
        <w:spacing w:after="240"/>
      </w:pPr>
      <w:r w:rsidRPr="00EE1176">
        <w:t>de Kinkelin, P, Daniel, P, Hattenberger-Baudouy, AM &amp; Benmansour, A 1999, ‘The large-mouth bass (</w:t>
      </w:r>
      <w:r w:rsidRPr="00EE1176">
        <w:rPr>
          <w:i/>
        </w:rPr>
        <w:t>Micropterus salmoides</w:t>
      </w:r>
      <w:r w:rsidRPr="00EE1176">
        <w:t>): a novel host for viral haemorrhagic septicaemia virus (VHSV)’</w:t>
      </w:r>
      <w:r w:rsidRPr="00EE1176">
        <w:rPr>
          <w:i/>
        </w:rPr>
        <w:t>, 19-24 September 1999</w:t>
      </w:r>
      <w:r w:rsidRPr="00EE1176">
        <w:t>, Rhodes, Greece, pp. P-174.</w:t>
      </w:r>
    </w:p>
    <w:p w14:paraId="163739C2" w14:textId="005C9C55" w:rsidR="00EE1176" w:rsidRPr="00EE1176" w:rsidRDefault="00EE1176" w:rsidP="00EE1176">
      <w:pPr>
        <w:pStyle w:val="EndNoteBibliography"/>
        <w:spacing w:after="240"/>
      </w:pPr>
      <w:r w:rsidRPr="00EE1176">
        <w:t>de Kinkelin, P &amp; Le Berr, EM 1977, (Isolation of a pathogenic rhabdovirus of brown trout (</w:t>
      </w:r>
      <w:r w:rsidRPr="00EE1176">
        <w:rPr>
          <w:i/>
        </w:rPr>
        <w:t>Salmo trutta</w:t>
      </w:r>
      <w:r w:rsidRPr="00EE1176">
        <w:t xml:space="preserve"> L., 1766)), </w:t>
      </w:r>
      <w:r w:rsidRPr="00EE1176">
        <w:rPr>
          <w:i/>
        </w:rPr>
        <w:t>C R Acad Hebd Seances Acad Sci D</w:t>
      </w:r>
      <w:r w:rsidRPr="00EE1176">
        <w:t xml:space="preserve">, vol. 284, no. 1, pp. 101-4, pp. Article 1, available at </w:t>
      </w:r>
      <w:hyperlink r:id="rId304" w:history="1">
        <w:r w:rsidRPr="00EE1176">
          <w:rPr>
            <w:rStyle w:val="Hyperlink"/>
          </w:rPr>
          <w:t>https://pubmed.ncbi.nlm.nih.gov/402225/</w:t>
        </w:r>
      </w:hyperlink>
      <w:r w:rsidRPr="00EE1176">
        <w:t>. (Abstract only)</w:t>
      </w:r>
    </w:p>
    <w:p w14:paraId="6B294782" w14:textId="77777777" w:rsidR="00EE1176" w:rsidRPr="00EE1176" w:rsidRDefault="00EE1176" w:rsidP="00EE1176">
      <w:pPr>
        <w:pStyle w:val="EndNoteBibliography"/>
        <w:spacing w:after="240"/>
      </w:pPr>
      <w:r w:rsidRPr="00EE1176">
        <w:t xml:space="preserve">De, KP &amp; Le Berr, EM 1974, ‘Rhabdovirus des poissons II. Propriétés in vitro du virus de la virémie printanière de la carpe’, </w:t>
      </w:r>
      <w:r w:rsidRPr="00EE1176">
        <w:rPr>
          <w:i/>
        </w:rPr>
        <w:t>Ann. Microbiol. (Inst. Pasteur)</w:t>
      </w:r>
      <w:r w:rsidRPr="00EE1176">
        <w:t>, vol. 125, no. A, p. 13‒124</w:t>
      </w:r>
    </w:p>
    <w:p w14:paraId="567FD8A2" w14:textId="63887C7D" w:rsidR="00EE1176" w:rsidRPr="00EE1176" w:rsidRDefault="00EE1176" w:rsidP="00EE1176">
      <w:pPr>
        <w:pStyle w:val="EndNoteBibliography"/>
        <w:spacing w:after="240"/>
      </w:pPr>
      <w:r w:rsidRPr="00EE1176">
        <w:t xml:space="preserve">Deering, RE, Arakawa, CK, Oshima, KH, O'Hara, PJ, Landolt, ML &amp; Winton, JR 1991, ‘Development of a biotinylated DNA probe for detection and identification of infectious hematopoietic necrosis virus’, </w:t>
      </w:r>
      <w:r w:rsidRPr="00EE1176">
        <w:rPr>
          <w:i/>
        </w:rPr>
        <w:t>Diseases of Aquatic Organisms</w:t>
      </w:r>
      <w:r w:rsidRPr="00EE1176">
        <w:t xml:space="preserve">, vol. 11, pp. 57-65, available at </w:t>
      </w:r>
      <w:hyperlink r:id="rId305" w:history="1">
        <w:r w:rsidRPr="00EE1176">
          <w:rPr>
            <w:rStyle w:val="Hyperlink"/>
          </w:rPr>
          <w:t>https://www.int-res.com/articles/dao/11/d011p057.pdf</w:t>
        </w:r>
      </w:hyperlink>
    </w:p>
    <w:p w14:paraId="61E5D5DD" w14:textId="6C3E73D8" w:rsidR="00EE1176" w:rsidRPr="00EE1176" w:rsidRDefault="00EE1176" w:rsidP="00EE1176">
      <w:pPr>
        <w:pStyle w:val="EndNoteBibliography"/>
        <w:spacing w:after="240"/>
      </w:pPr>
      <w:r w:rsidRPr="00EE1176">
        <w:t xml:space="preserve">Deng, M, Yu, Z, Geng, Y, Wang, K, Chen, D, Huang, X, Ou, YP, Chen, Z, Zhong, Z &amp; Lai, W 2017, ‘Outbreaks of Streptococcosis associated with </w:t>
      </w:r>
      <w:r w:rsidRPr="00EE1176">
        <w:rPr>
          <w:i/>
        </w:rPr>
        <w:t>Streptococcus iniae</w:t>
      </w:r>
      <w:r w:rsidRPr="00EE1176">
        <w:t xml:space="preserve"> in Siberian sturgeon (</w:t>
      </w:r>
      <w:r w:rsidRPr="00EE1176">
        <w:rPr>
          <w:i/>
        </w:rPr>
        <w:t>Acipenser baerii</w:t>
      </w:r>
      <w:r w:rsidRPr="00EE1176">
        <w:t xml:space="preserve">) in China’, </w:t>
      </w:r>
      <w:r w:rsidRPr="00EE1176">
        <w:rPr>
          <w:i/>
        </w:rPr>
        <w:t>Aquaculture Research</w:t>
      </w:r>
      <w:r w:rsidRPr="00EE1176">
        <w:t xml:space="preserve">, vol. 48, no. 3, pp. 909-19, available at </w:t>
      </w:r>
      <w:hyperlink r:id="rId306" w:history="1">
        <w:r w:rsidRPr="00EE1176">
          <w:rPr>
            <w:rStyle w:val="Hyperlink"/>
          </w:rPr>
          <w:t>https://doi.org/10.1111/are.12934</w:t>
        </w:r>
      </w:hyperlink>
    </w:p>
    <w:p w14:paraId="57FB5A30" w14:textId="4CE18925" w:rsidR="00EE1176" w:rsidRPr="00EE1176" w:rsidRDefault="00EE1176" w:rsidP="00EE1176">
      <w:pPr>
        <w:pStyle w:val="EndNoteBibliography"/>
        <w:spacing w:after="240"/>
      </w:pPr>
      <w:r w:rsidRPr="00EE1176">
        <w:t xml:space="preserve">Department of Agriculture 2014, </w:t>
      </w:r>
      <w:r w:rsidRPr="00EE1176">
        <w:rPr>
          <w:i/>
        </w:rPr>
        <w:t>Importation of freshwater ornamental fish: review of biosecurity risks associated with gourami iridovirus and related viruses—final import risk analysis report</w:t>
      </w:r>
      <w:r w:rsidRPr="00EE1176">
        <w:t xml:space="preserve">, Canberra, available at </w:t>
      </w:r>
      <w:hyperlink r:id="rId307" w:history="1">
        <w:r w:rsidRPr="00EE1176">
          <w:rPr>
            <w:rStyle w:val="Hyperlink"/>
          </w:rPr>
          <w:t>http://www.agriculture.gov.au/biosecurity/risk-analysis/animal/ornamental-finfish</w:t>
        </w:r>
      </w:hyperlink>
      <w:r w:rsidRPr="00EE1176">
        <w:t>.</w:t>
      </w:r>
    </w:p>
    <w:p w14:paraId="75F77783" w14:textId="51DEE8F2" w:rsidR="00EE1176" w:rsidRPr="00EE1176" w:rsidRDefault="00EE1176" w:rsidP="00EE1176">
      <w:pPr>
        <w:pStyle w:val="EndNoteBibliography"/>
        <w:spacing w:after="240"/>
      </w:pPr>
      <w:r w:rsidRPr="00EE1176">
        <w:t xml:space="preserve">Department of Agriculture, Fisheries and Forestry, 2023, </w:t>
      </w:r>
      <w:r w:rsidRPr="00EE1176">
        <w:rPr>
          <w:i/>
        </w:rPr>
        <w:t>Review of the biosecurity risks of prawns imported from all countries for human consumption—final report</w:t>
      </w:r>
      <w:r w:rsidRPr="00EE1176">
        <w:t xml:space="preserve">, Department of Agriculture, Fisheries and Forestry, Canberra, June 2023. CC BY 4.0., available at </w:t>
      </w:r>
      <w:hyperlink r:id="rId308" w:history="1">
        <w:r w:rsidRPr="00EE1176">
          <w:rPr>
            <w:rStyle w:val="Hyperlink"/>
          </w:rPr>
          <w:t>https://www.agriculture.gov.au/biosecurity-trade/policy/risk-analysis/animal/prawns</w:t>
        </w:r>
      </w:hyperlink>
      <w:r w:rsidRPr="00EE1176">
        <w:t xml:space="preserve"> accessed 5 June 2023.</w:t>
      </w:r>
    </w:p>
    <w:p w14:paraId="00C4681D" w14:textId="20F13BF4" w:rsidR="00EE1176" w:rsidRPr="00EE1176" w:rsidRDefault="00EE1176" w:rsidP="00EE1176">
      <w:pPr>
        <w:pStyle w:val="EndNoteBibliography"/>
        <w:spacing w:after="240"/>
      </w:pPr>
      <w:r w:rsidRPr="00EE1176">
        <w:t xml:space="preserve">Department of Agriculture, Water and the Environment, 2020, </w:t>
      </w:r>
      <w:r w:rsidRPr="00EE1176">
        <w:rPr>
          <w:i/>
        </w:rPr>
        <w:t>Review of the biosecurity risks of prawns imported from all countries for human consumption – draft report</w:t>
      </w:r>
      <w:r w:rsidRPr="00EE1176">
        <w:t xml:space="preserve">, Canberra, Australia, available at </w:t>
      </w:r>
      <w:hyperlink r:id="rId309" w:history="1">
        <w:r w:rsidRPr="00EE1176">
          <w:rPr>
            <w:rStyle w:val="Hyperlink"/>
          </w:rPr>
          <w:t>https://www.agriculture.gov.au/biosecurity/risk-analysis/animal/prawns</w:t>
        </w:r>
      </w:hyperlink>
      <w:r w:rsidRPr="00EE1176">
        <w:t xml:space="preserve"> accessed 28 September 2020.</w:t>
      </w:r>
    </w:p>
    <w:p w14:paraId="0DA221A8" w14:textId="7058EF2C" w:rsidR="00EE1176" w:rsidRPr="00EE1176" w:rsidRDefault="00EE1176" w:rsidP="00EE1176">
      <w:pPr>
        <w:pStyle w:val="EndNoteBibliography"/>
        <w:spacing w:after="240"/>
      </w:pPr>
      <w:r w:rsidRPr="00EE1176">
        <w:t xml:space="preserve">Dezfuli, BS, Giari, L, Konecny, R, Jaeger, P &amp; Manera, M 2003, ‘Immunohistochemistry, ultrastructure and pathology of gills of </w:t>
      </w:r>
      <w:r w:rsidRPr="00EE1176">
        <w:rPr>
          <w:i/>
        </w:rPr>
        <w:t>Abramis brama</w:t>
      </w:r>
      <w:r w:rsidRPr="00EE1176">
        <w:t xml:space="preserve"> from Lake Mondsee, Austria, infected with </w:t>
      </w:r>
      <w:r w:rsidRPr="00EE1176">
        <w:rPr>
          <w:i/>
        </w:rPr>
        <w:t>Ergasilus sieboldi</w:t>
      </w:r>
      <w:r w:rsidRPr="00EE1176">
        <w:t xml:space="preserve"> (Copepoda)’, </w:t>
      </w:r>
      <w:r w:rsidRPr="00EE1176">
        <w:rPr>
          <w:i/>
        </w:rPr>
        <w:t>Diseases of Aquatic Organisms</w:t>
      </w:r>
      <w:r w:rsidRPr="00EE1176">
        <w:t xml:space="preserve">, vol. 53, pp. 257-62, available at </w:t>
      </w:r>
      <w:hyperlink r:id="rId310" w:history="1">
        <w:r w:rsidRPr="00EE1176">
          <w:rPr>
            <w:rStyle w:val="Hyperlink"/>
          </w:rPr>
          <w:t>https://www.int-res.com/articles/dao2003/53/d053p257.pdf</w:t>
        </w:r>
      </w:hyperlink>
    </w:p>
    <w:p w14:paraId="27877E21" w14:textId="16D5148D" w:rsidR="00EE1176" w:rsidRPr="00EE1176" w:rsidRDefault="00EE1176" w:rsidP="00EE1176">
      <w:pPr>
        <w:pStyle w:val="EndNoteBibliography"/>
        <w:spacing w:after="240"/>
      </w:pPr>
      <w:r w:rsidRPr="00EE1176">
        <w:t xml:space="preserve">Dezfuli, BS, Squerzanti, S, Fabbri, S, Castaldelli, G &amp; Giari, L 2010, ‘Cellular response in semi-intensively cultured sea bream gills to </w:t>
      </w:r>
      <w:r w:rsidRPr="00EE1176">
        <w:rPr>
          <w:i/>
        </w:rPr>
        <w:t>Ergasilus sieboldi</w:t>
      </w:r>
      <w:r w:rsidRPr="00EE1176">
        <w:t xml:space="preserve"> (Copepoda) with emphasis on the distribution, histochemistry and fine structure of mucous cells’, </w:t>
      </w:r>
      <w:r w:rsidRPr="00EE1176">
        <w:rPr>
          <w:i/>
        </w:rPr>
        <w:t>Veterinary Parasitology</w:t>
      </w:r>
      <w:r w:rsidRPr="00EE1176">
        <w:t xml:space="preserve">, vol. 174, pp. 359-65, available at </w:t>
      </w:r>
      <w:hyperlink r:id="rId311" w:history="1">
        <w:r w:rsidRPr="00EE1176">
          <w:rPr>
            <w:rStyle w:val="Hyperlink"/>
          </w:rPr>
          <w:t>https://doi.org/10.1016/j.vetpar.2010.08.024</w:t>
        </w:r>
      </w:hyperlink>
    </w:p>
    <w:p w14:paraId="2070FEDF" w14:textId="17A3B0EB" w:rsidR="00EE1176" w:rsidRPr="00EE1176" w:rsidRDefault="00EE1176" w:rsidP="00EE1176">
      <w:pPr>
        <w:pStyle w:val="EndNoteBibliography"/>
        <w:spacing w:after="240"/>
      </w:pPr>
      <w:r w:rsidRPr="00EE1176">
        <w:t>Dhar, AK, Bowers, RM, Licon, KS &amp; LaPatra, SE 2008, ‘Detection and quantification of infectious hematopoietic necrosis virus in rainbow trout (</w:t>
      </w:r>
      <w:r w:rsidRPr="00EE1176">
        <w:rPr>
          <w:i/>
        </w:rPr>
        <w:t>Oncorhynchus mykiss</w:t>
      </w:r>
      <w:r w:rsidRPr="00EE1176">
        <w:t xml:space="preserve">) by SYBR Green real-time </w:t>
      </w:r>
      <w:r w:rsidRPr="00EE1176">
        <w:lastRenderedPageBreak/>
        <w:t xml:space="preserve">reverse transcriptase-polymerase chain reaction’, </w:t>
      </w:r>
      <w:r w:rsidRPr="00EE1176">
        <w:rPr>
          <w:i/>
        </w:rPr>
        <w:t>Journal of Virological Methods</w:t>
      </w:r>
      <w:r w:rsidRPr="00EE1176">
        <w:t xml:space="preserve">, vol. 147, pp. 157-66, available at </w:t>
      </w:r>
      <w:hyperlink r:id="rId312" w:history="1">
        <w:r w:rsidRPr="00EE1176">
          <w:rPr>
            <w:rStyle w:val="Hyperlink"/>
          </w:rPr>
          <w:t>https://doi.org/10.1016/j.jviromet.2007.08.026</w:t>
        </w:r>
      </w:hyperlink>
    </w:p>
    <w:p w14:paraId="5B130668" w14:textId="304DAA6D" w:rsidR="00EE1176" w:rsidRPr="00EE1176" w:rsidRDefault="00EE1176" w:rsidP="00EE1176">
      <w:pPr>
        <w:pStyle w:val="EndNoteBibliography"/>
        <w:spacing w:after="240"/>
      </w:pPr>
      <w:r w:rsidRPr="00EE1176">
        <w:t xml:space="preserve">Diamanka, A, Loch, TP, Cipriano, RC &amp; Faisal, M 2013, ‘Polyphasic characterization of </w:t>
      </w:r>
      <w:r w:rsidRPr="00EE1176">
        <w:rPr>
          <w:i/>
        </w:rPr>
        <w:t>Aeromonas salmonicida</w:t>
      </w:r>
      <w:r w:rsidRPr="00EE1176">
        <w:t xml:space="preserve"> isolates recovered from salmonid and non-salmonid fish’, </w:t>
      </w:r>
      <w:r w:rsidRPr="00EE1176">
        <w:rPr>
          <w:i/>
        </w:rPr>
        <w:t>Journal of Fish Diseases</w:t>
      </w:r>
      <w:r w:rsidRPr="00EE1176">
        <w:t xml:space="preserve">, vol. 36, pp. 949-63, available at </w:t>
      </w:r>
      <w:hyperlink r:id="rId313" w:history="1">
        <w:r w:rsidRPr="00EE1176">
          <w:rPr>
            <w:rStyle w:val="Hyperlink"/>
          </w:rPr>
          <w:t>https://doi.org/10.1111/jfd.12092</w:t>
        </w:r>
      </w:hyperlink>
    </w:p>
    <w:p w14:paraId="143AB08C" w14:textId="6A07A380" w:rsidR="00EE1176" w:rsidRPr="00EE1176" w:rsidRDefault="00EE1176" w:rsidP="00EE1176">
      <w:pPr>
        <w:pStyle w:val="EndNoteBibliography"/>
        <w:spacing w:after="240"/>
      </w:pPr>
      <w:r w:rsidRPr="00EE1176">
        <w:t>Dick, TA, Holloway, HL &amp; Choudhury, A 1991, ‘</w:t>
      </w:r>
      <w:r w:rsidRPr="00EE1176">
        <w:rPr>
          <w:i/>
        </w:rPr>
        <w:t>Polypodium</w:t>
      </w:r>
      <w:r w:rsidRPr="00EE1176">
        <w:t xml:space="preserve"> sp. (Coelenterata) from lake sturgeon (</w:t>
      </w:r>
      <w:r w:rsidRPr="00EE1176">
        <w:rPr>
          <w:i/>
        </w:rPr>
        <w:t>Acipenser fulvescens</w:t>
      </w:r>
      <w:r w:rsidRPr="00EE1176">
        <w:t xml:space="preserve"> Rafinesque) in the prairie region of Canada’, </w:t>
      </w:r>
      <w:r w:rsidRPr="00EE1176">
        <w:rPr>
          <w:i/>
        </w:rPr>
        <w:t>Journal of Parasitology</w:t>
      </w:r>
      <w:r w:rsidRPr="00EE1176">
        <w:t xml:space="preserve">, vol. 77, no. 3, pp. 483-4, available at </w:t>
      </w:r>
      <w:hyperlink r:id="rId314" w:history="1">
        <w:r w:rsidRPr="00EE1176">
          <w:rPr>
            <w:rStyle w:val="Hyperlink"/>
          </w:rPr>
          <w:t>https://doi.org/10.2307/3283140</w:t>
        </w:r>
      </w:hyperlink>
      <w:r w:rsidRPr="00EE1176">
        <w:t>, accessed 18 February 2022.</w:t>
      </w:r>
    </w:p>
    <w:p w14:paraId="410B397E" w14:textId="175DD780" w:rsidR="00EE1176" w:rsidRPr="00EE1176" w:rsidRDefault="00EE1176" w:rsidP="00EE1176">
      <w:pPr>
        <w:pStyle w:val="EndNoteBibliography"/>
        <w:spacing w:after="240"/>
      </w:pPr>
      <w:r w:rsidRPr="00EE1176">
        <w:t xml:space="preserve">Dikkeboom, AL, Radi, C, Toohey-Kurth, K, Marcquenski, S, Engel, M, Goodwin, AE, Way, K, Stone, DM &amp; Longshaw, C 2004, ‘First Report of Spring Viremia of Carp Virus (SVCV) in Wild Common Carp in North America’, </w:t>
      </w:r>
      <w:r w:rsidRPr="00EE1176">
        <w:rPr>
          <w:i/>
        </w:rPr>
        <w:t>Journal of Aquatic Animal Health</w:t>
      </w:r>
      <w:r w:rsidRPr="00EE1176">
        <w:t xml:space="preserve">, vol. 16, no. 4, pp. 169-78, available at </w:t>
      </w:r>
      <w:hyperlink r:id="rId315" w:history="1">
        <w:r w:rsidRPr="00EE1176">
          <w:rPr>
            <w:rStyle w:val="Hyperlink"/>
          </w:rPr>
          <w:t>https://doi.org/10.1577/H03-064.1</w:t>
        </w:r>
      </w:hyperlink>
    </w:p>
    <w:p w14:paraId="3F087F73" w14:textId="087D07E8" w:rsidR="00EE1176" w:rsidRPr="00EE1176" w:rsidRDefault="00EE1176" w:rsidP="00EE1176">
      <w:pPr>
        <w:pStyle w:val="EndNoteBibliography"/>
        <w:spacing w:after="240"/>
      </w:pPr>
      <w:r w:rsidRPr="00EE1176">
        <w:t xml:space="preserve">Dishon, A, Perelberg, A, Bishara-Shieban, J, Ilouze, M, Davidovich, M, Werker, S &amp; Kotler, M 2005, ‘Detection of carp interstitial nephritis and gill necrosis virus in fish droppings’ (in eng), </w:t>
      </w:r>
      <w:r w:rsidRPr="00EE1176">
        <w:rPr>
          <w:i/>
        </w:rPr>
        <w:t>Applied and environmental microbiology</w:t>
      </w:r>
      <w:r w:rsidRPr="00EE1176">
        <w:t xml:space="preserve">, vol. 71, no. 11, pp. 7285-91, available at </w:t>
      </w:r>
      <w:hyperlink r:id="rId316" w:history="1">
        <w:r w:rsidRPr="00EE1176">
          <w:rPr>
            <w:rStyle w:val="Hyperlink"/>
          </w:rPr>
          <w:t>https://doi.org/10.1128/AEM.71.11.7285-7291.2005</w:t>
        </w:r>
      </w:hyperlink>
    </w:p>
    <w:p w14:paraId="0D253171" w14:textId="38E9A2B0" w:rsidR="00EE1176" w:rsidRPr="00EE1176" w:rsidRDefault="00EE1176" w:rsidP="00EE1176">
      <w:pPr>
        <w:pStyle w:val="EndNoteBibliography"/>
        <w:spacing w:after="240"/>
      </w:pPr>
      <w:r w:rsidRPr="00EE1176">
        <w:t xml:space="preserve">Dixon, P, Hattenberger-Baudouy, A &amp; Way, K 1994, ‘Detection of carp antibodies to spring viraemia of carp virus by a competitive immunoassay’, </w:t>
      </w:r>
      <w:r w:rsidRPr="00EE1176">
        <w:rPr>
          <w:i/>
        </w:rPr>
        <w:t>Diseases of Aquatic Organisms</w:t>
      </w:r>
      <w:r w:rsidRPr="00EE1176">
        <w:t xml:space="preserve">, vol. 19, no. 3, pp. 181-6, available at </w:t>
      </w:r>
      <w:hyperlink r:id="rId317" w:history="1">
        <w:r w:rsidRPr="00EE1176">
          <w:rPr>
            <w:rStyle w:val="Hyperlink"/>
          </w:rPr>
          <w:t>http://www.int-res.com/articles/dao/19/d019p181.pdf</w:t>
        </w:r>
      </w:hyperlink>
    </w:p>
    <w:p w14:paraId="11B9C431" w14:textId="65F012C5" w:rsidR="00EE1176" w:rsidRPr="00EE1176" w:rsidRDefault="00EE1176" w:rsidP="00EE1176">
      <w:pPr>
        <w:pStyle w:val="EndNoteBibliography"/>
        <w:spacing w:after="240"/>
      </w:pPr>
      <w:r w:rsidRPr="00EE1176">
        <w:t xml:space="preserve">Dixon, P, Paley, R, Alegria-Moran, R &amp; Oidtmann, B 2016, ‘Epidemiological characteristics of infectious hematopoietic necrosis virus (IHNV): a review’, </w:t>
      </w:r>
      <w:r w:rsidRPr="00EE1176">
        <w:rPr>
          <w:i/>
        </w:rPr>
        <w:t>Veterinary Research</w:t>
      </w:r>
      <w:r w:rsidRPr="00EE1176">
        <w:t xml:space="preserve">, vol. 47, no. 1, p. 63, available at </w:t>
      </w:r>
      <w:hyperlink r:id="rId318" w:history="1">
        <w:r w:rsidRPr="00EE1176">
          <w:rPr>
            <w:rStyle w:val="Hyperlink"/>
          </w:rPr>
          <w:t>https://doi.org/10.1186/s13567-016-0341-1</w:t>
        </w:r>
      </w:hyperlink>
    </w:p>
    <w:p w14:paraId="3DB0AA22" w14:textId="3D60DEE8" w:rsidR="00EE1176" w:rsidRPr="00EE1176" w:rsidRDefault="00EE1176" w:rsidP="00EE1176">
      <w:pPr>
        <w:pStyle w:val="EndNoteBibliography"/>
        <w:spacing w:after="240"/>
      </w:pPr>
      <w:r w:rsidRPr="00EE1176">
        <w:t xml:space="preserve">Dixon, PF 1999, ‘VHSV came from the marine environment: clues from the literature, or just red herrings?’, </w:t>
      </w:r>
      <w:r w:rsidRPr="00EE1176">
        <w:rPr>
          <w:i/>
        </w:rPr>
        <w:t>Bulletin of the European Association of Fish Pathologists</w:t>
      </w:r>
      <w:r w:rsidRPr="00EE1176">
        <w:t xml:space="preserve">, vol. 19, no. 2, pp. 60-5, available at </w:t>
      </w:r>
      <w:hyperlink r:id="rId319" w:history="1">
        <w:r w:rsidRPr="00EE1176">
          <w:rPr>
            <w:rStyle w:val="Hyperlink"/>
          </w:rPr>
          <w:t>https://eafp.org/download/1999-Volume19/Issue%202/19%202%2060-65.pdf</w:t>
        </w:r>
      </w:hyperlink>
    </w:p>
    <w:p w14:paraId="7D8098BD" w14:textId="61D16930" w:rsidR="00EE1176" w:rsidRPr="00EE1176" w:rsidRDefault="00EE1176" w:rsidP="00EE1176">
      <w:pPr>
        <w:pStyle w:val="EndNoteBibliography"/>
        <w:spacing w:after="240"/>
      </w:pPr>
      <w:r w:rsidRPr="00EE1176">
        <w:t xml:space="preserve">Dixon, PF, Feist, SW, Kehoe, E, Parry, L, Stone, DM &amp; Way, K 1997, ‘Isolation of viral haemorrhagic septicaemia virus from Atlantic herring </w:t>
      </w:r>
      <w:r w:rsidRPr="00EE1176">
        <w:rPr>
          <w:i/>
        </w:rPr>
        <w:t>Clupea harengus</w:t>
      </w:r>
      <w:r w:rsidRPr="00EE1176">
        <w:t xml:space="preserve"> from the English Channel’, </w:t>
      </w:r>
      <w:r w:rsidRPr="00EE1176">
        <w:rPr>
          <w:i/>
        </w:rPr>
        <w:t>Diseases of Aquatic Organisms</w:t>
      </w:r>
      <w:r w:rsidRPr="00EE1176">
        <w:t xml:space="preserve">, vol. 30, pp. 81-9, available at </w:t>
      </w:r>
      <w:hyperlink r:id="rId320" w:history="1">
        <w:r w:rsidRPr="00EE1176">
          <w:rPr>
            <w:rStyle w:val="Hyperlink"/>
          </w:rPr>
          <w:t>https://www.int-res.com/articles/dao/30/d030p081.pdf</w:t>
        </w:r>
      </w:hyperlink>
    </w:p>
    <w:p w14:paraId="7C5B5FBD" w14:textId="0E2F6F85" w:rsidR="00EE1176" w:rsidRPr="00EE1176" w:rsidRDefault="00EE1176" w:rsidP="00EE1176">
      <w:pPr>
        <w:pStyle w:val="EndNoteBibliography"/>
        <w:spacing w:after="240"/>
      </w:pPr>
      <w:r w:rsidRPr="00EE1176">
        <w:t xml:space="preserve">Dixon, PF &amp; Hill, BJ 1984, ‘Rapid detection of fish rhabdoviruses by the enzyme-linked immunosorbent assay (ELISA)’, </w:t>
      </w:r>
      <w:r w:rsidRPr="00EE1176">
        <w:rPr>
          <w:i/>
        </w:rPr>
        <w:t>Aquaculture</w:t>
      </w:r>
      <w:r w:rsidRPr="00EE1176">
        <w:t xml:space="preserve">, vol. 42, pp. 1-12, available at </w:t>
      </w:r>
      <w:hyperlink r:id="rId321" w:history="1">
        <w:r w:rsidRPr="00EE1176">
          <w:rPr>
            <w:rStyle w:val="Hyperlink"/>
          </w:rPr>
          <w:t>https://doi.org/10.1016/0044-8486(84)90308-9</w:t>
        </w:r>
      </w:hyperlink>
    </w:p>
    <w:p w14:paraId="0C05F2E4" w14:textId="050AEE44" w:rsidR="00EE1176" w:rsidRPr="00EE1176" w:rsidRDefault="00EE1176" w:rsidP="00EE1176">
      <w:pPr>
        <w:pStyle w:val="EndNoteBibliography"/>
        <w:spacing w:after="240"/>
      </w:pPr>
      <w:r w:rsidRPr="00EE1176">
        <w:t xml:space="preserve">Dixon, PF, Joiner, C &amp; Way, K 2007, </w:t>
      </w:r>
      <w:r w:rsidRPr="00EE1176">
        <w:rPr>
          <w:i/>
        </w:rPr>
        <w:t>First occurrence of viral haemorrhagic septicaemia virus in rainbow trout in the United Kingdom: studies on the virulence of the virus for rainbow trout and brown trout</w:t>
      </w:r>
      <w:r w:rsidRPr="00EE1176">
        <w:t xml:space="preserve">, CEFAS, Weymouth, UK, available at </w:t>
      </w:r>
      <w:hyperlink r:id="rId322" w:history="1">
        <w:r w:rsidRPr="00EE1176">
          <w:rPr>
            <w:rStyle w:val="Hyperlink"/>
          </w:rPr>
          <w:t>https://citeseerx.ist.psu.edu/viewdoc/download?doi=10.1.1.498.6527&amp;rep=rep1&amp;type=pdf</w:t>
        </w:r>
      </w:hyperlink>
      <w:r w:rsidRPr="00EE1176">
        <w:t>.</w:t>
      </w:r>
    </w:p>
    <w:p w14:paraId="516A17C4" w14:textId="3BD5815B" w:rsidR="00EE1176" w:rsidRPr="00EE1176" w:rsidRDefault="00EE1176" w:rsidP="00EE1176">
      <w:pPr>
        <w:pStyle w:val="EndNoteBibliography"/>
        <w:spacing w:after="240"/>
      </w:pPr>
      <w:r w:rsidRPr="00EE1176">
        <w:t xml:space="preserve">Dixon, PF &amp; Longshaw, CB 2005, ‘Assessment of commercial test kits for identification of spring viraemia of carp virus’, </w:t>
      </w:r>
      <w:r w:rsidRPr="00EE1176">
        <w:rPr>
          <w:i/>
        </w:rPr>
        <w:t>Diseases of Aquatic Organisms</w:t>
      </w:r>
      <w:r w:rsidRPr="00EE1176">
        <w:t xml:space="preserve">, vol. 67, pp. 25-9, available at </w:t>
      </w:r>
      <w:hyperlink r:id="rId323" w:history="1">
        <w:r w:rsidRPr="00EE1176">
          <w:rPr>
            <w:rStyle w:val="Hyperlink"/>
          </w:rPr>
          <w:t>https://doi.org/10.3354/dao067025</w:t>
        </w:r>
      </w:hyperlink>
    </w:p>
    <w:p w14:paraId="3D7EA9AB" w14:textId="126DA425" w:rsidR="00EE1176" w:rsidRPr="00EE1176" w:rsidRDefault="00EE1176" w:rsidP="00EE1176">
      <w:pPr>
        <w:pStyle w:val="EndNoteBibliography"/>
        <w:spacing w:after="240"/>
      </w:pPr>
      <w:r w:rsidRPr="00EE1176">
        <w:t xml:space="preserve">Djikanovic, V, Simonovic, P, Cakic, P &amp; Nikolic, V 2018, ‘Parasitofauna of allochthonous fish species in the open waters of the Danube river basin (serbian part) – impact on the native fish fauna’, </w:t>
      </w:r>
      <w:r w:rsidRPr="00EE1176">
        <w:rPr>
          <w:i/>
        </w:rPr>
        <w:t xml:space="preserve">Applied </w:t>
      </w:r>
      <w:r w:rsidRPr="00EE1176">
        <w:rPr>
          <w:i/>
        </w:rPr>
        <w:lastRenderedPageBreak/>
        <w:t>Ecology and Environmental Research</w:t>
      </w:r>
      <w:r w:rsidRPr="00EE1176">
        <w:t xml:space="preserve">, vol. 16, no. 5, pp. 6129-42, available at </w:t>
      </w:r>
      <w:hyperlink r:id="rId324" w:history="1">
        <w:r w:rsidRPr="00EE1176">
          <w:rPr>
            <w:rStyle w:val="Hyperlink"/>
          </w:rPr>
          <w:t>http://dx.doi.org/10.15666/aeer/1605_61296142</w:t>
        </w:r>
      </w:hyperlink>
    </w:p>
    <w:p w14:paraId="093FE2C2" w14:textId="046BB0AA" w:rsidR="00EE1176" w:rsidRPr="00EE1176" w:rsidRDefault="00EE1176" w:rsidP="00EE1176">
      <w:pPr>
        <w:pStyle w:val="EndNoteBibliography"/>
        <w:spacing w:after="240"/>
      </w:pPr>
      <w:r w:rsidRPr="00EE1176">
        <w:t xml:space="preserve">DNR, I 2022, ‘Iowa DNR confirms cause of Storm Lake common carp kill’, Iowa Department of Natural Resources, USA, available at </w:t>
      </w:r>
      <w:hyperlink r:id="rId325" w:history="1">
        <w:r w:rsidRPr="00EE1176">
          <w:rPr>
            <w:rStyle w:val="Hyperlink"/>
          </w:rPr>
          <w:t>https://www.iowadnr.gov/About-DNR/DNR-News-Releases/ArticleID/4156/Iowa-DNR-confirms-cause-of-Storm-Lake-common-carp-kill</w:t>
        </w:r>
      </w:hyperlink>
      <w:r w:rsidRPr="00EE1176">
        <w:t>.</w:t>
      </w:r>
    </w:p>
    <w:p w14:paraId="42717E3C" w14:textId="01050019" w:rsidR="00EE1176" w:rsidRPr="00EE1176" w:rsidRDefault="00EE1176" w:rsidP="00EE1176">
      <w:pPr>
        <w:pStyle w:val="EndNoteBibliography"/>
        <w:spacing w:after="240"/>
      </w:pPr>
      <w:r w:rsidRPr="00EE1176">
        <w:t xml:space="preserve">Doan, QK, Vandeputte, M, Chatain, B, Morin, T &amp; Allal, F 2017, ‘Viral encephalopathy and retinopathy in aquaculture: a review’, </w:t>
      </w:r>
      <w:r w:rsidRPr="00EE1176">
        <w:rPr>
          <w:i/>
        </w:rPr>
        <w:t>Journal of Fish Diseases</w:t>
      </w:r>
      <w:r w:rsidRPr="00EE1176">
        <w:t xml:space="preserve">, vol. 40, pp. 717-42, available at </w:t>
      </w:r>
      <w:hyperlink r:id="rId326" w:history="1">
        <w:r w:rsidRPr="00EE1176">
          <w:rPr>
            <w:rStyle w:val="Hyperlink"/>
          </w:rPr>
          <w:t>https://doi.org/10.1111/jfd.12541</w:t>
        </w:r>
      </w:hyperlink>
    </w:p>
    <w:p w14:paraId="0C61BC99" w14:textId="1B51189F" w:rsidR="00EE1176" w:rsidRPr="00EE1176" w:rsidRDefault="00EE1176" w:rsidP="00EE1176">
      <w:pPr>
        <w:pStyle w:val="EndNoteBibliography"/>
        <w:spacing w:after="240"/>
      </w:pPr>
      <w:r w:rsidRPr="00EE1176">
        <w:t xml:space="preserve">Docherty, DE, Meteyer, CU, Wang, J, Mao, J, Case, ST &amp; Chinchar, VG 2003, ‘Diagnostic and molecular evaluation of three iridovirus-associated salamander mortality events’, </w:t>
      </w:r>
      <w:r w:rsidRPr="00EE1176">
        <w:rPr>
          <w:i/>
        </w:rPr>
        <w:t>Journal of Wildlife Diseases</w:t>
      </w:r>
      <w:r w:rsidRPr="00EE1176">
        <w:t xml:space="preserve">, vol. 39, no. 3, pp. 556-66, available at </w:t>
      </w:r>
      <w:hyperlink r:id="rId327" w:history="1">
        <w:r w:rsidRPr="00EE1176">
          <w:rPr>
            <w:rStyle w:val="Hyperlink"/>
          </w:rPr>
          <w:t>http://www.jwildlifedis.org/cgi/content/abstract/39/3/556</w:t>
        </w:r>
      </w:hyperlink>
    </w:p>
    <w:p w14:paraId="52E53E48" w14:textId="77777777" w:rsidR="00EE1176" w:rsidRPr="00EE1176" w:rsidRDefault="00EE1176" w:rsidP="00EE1176">
      <w:pPr>
        <w:pStyle w:val="EndNoteBibliography"/>
        <w:spacing w:after="240"/>
      </w:pPr>
      <w:r w:rsidRPr="00EE1176">
        <w:t xml:space="preserve">Dogiel, VA 1940, (New localities and new hosts of </w:t>
      </w:r>
      <w:r w:rsidRPr="00EE1176">
        <w:rPr>
          <w:i/>
        </w:rPr>
        <w:t>Polypodium hydriforme</w:t>
      </w:r>
      <w:r w:rsidRPr="00EE1176">
        <w:t xml:space="preserve">.), </w:t>
      </w:r>
      <w:r w:rsidRPr="00EE1176">
        <w:rPr>
          <w:i/>
        </w:rPr>
        <w:t>Zoologicheskii Zhurnal</w:t>
      </w:r>
      <w:r w:rsidRPr="00EE1176">
        <w:t xml:space="preserve">, vol. 19, pp. 321–3, pp. Article, available at, accessed 28 February 2022. </w:t>
      </w:r>
    </w:p>
    <w:p w14:paraId="3C38582D" w14:textId="4144E431" w:rsidR="00EE1176" w:rsidRPr="00EE1176" w:rsidRDefault="00EE1176" w:rsidP="00EE1176">
      <w:pPr>
        <w:pStyle w:val="EndNoteBibliography"/>
        <w:spacing w:after="240"/>
      </w:pPr>
      <w:r w:rsidRPr="00EE1176">
        <w:t xml:space="preserve">Dopazo, CP, Bandin, I, Lopez-Vazquez, C, Lamas, J, Noya, M &amp; Barja, JL 2002, ‘Isolation of viral hemorrhagic septicemia virus from Greenland halibut </w:t>
      </w:r>
      <w:r w:rsidRPr="00EE1176">
        <w:rPr>
          <w:i/>
        </w:rPr>
        <w:t>Reinhardtius hippoglossoides</w:t>
      </w:r>
      <w:r w:rsidRPr="00EE1176">
        <w:t xml:space="preserve"> caught at the Flemish Cap’, </w:t>
      </w:r>
      <w:r w:rsidRPr="00EE1176">
        <w:rPr>
          <w:i/>
        </w:rPr>
        <w:t>Diseases of Aquatic Organisms</w:t>
      </w:r>
      <w:r w:rsidRPr="00EE1176">
        <w:t xml:space="preserve">, vol. 50, pp. 171-9, available at </w:t>
      </w:r>
      <w:hyperlink r:id="rId328" w:history="1">
        <w:r w:rsidRPr="00EE1176">
          <w:rPr>
            <w:rStyle w:val="Hyperlink"/>
          </w:rPr>
          <w:t>https://www.int-res.com/articles/dao2002/50/d050p171.pdf</w:t>
        </w:r>
      </w:hyperlink>
    </w:p>
    <w:p w14:paraId="02DE50E6" w14:textId="64A0F2DC" w:rsidR="00EE1176" w:rsidRPr="00EE1176" w:rsidRDefault="00EE1176" w:rsidP="00EE1176">
      <w:pPr>
        <w:pStyle w:val="EndNoteBibliography"/>
        <w:spacing w:after="240"/>
      </w:pPr>
      <w:r w:rsidRPr="00EE1176">
        <w:t xml:space="preserve">Dorson, M, Chevassus, B &amp; Torhy, C 1991, ‘Comparative susceptibility of three species of char and of rainbow trout X char triploid hybrids to several pathogenic salmonid viruses’, </w:t>
      </w:r>
      <w:r w:rsidRPr="00EE1176">
        <w:rPr>
          <w:i/>
        </w:rPr>
        <w:t>Diseases of Aquatic Organisms</w:t>
      </w:r>
      <w:r w:rsidRPr="00EE1176">
        <w:t xml:space="preserve">, vol. 11, pp. 217-24, available at </w:t>
      </w:r>
      <w:hyperlink r:id="rId329" w:history="1">
        <w:r w:rsidRPr="00EE1176">
          <w:rPr>
            <w:rStyle w:val="Hyperlink"/>
          </w:rPr>
          <w:t>https://www.int-res.com/articles/dao/11/d011p217.pdf</w:t>
        </w:r>
      </w:hyperlink>
    </w:p>
    <w:p w14:paraId="6D19E4BA" w14:textId="5B93B6D7" w:rsidR="00EE1176" w:rsidRPr="00EE1176" w:rsidRDefault="00EE1176" w:rsidP="00EE1176">
      <w:pPr>
        <w:pStyle w:val="EndNoteBibliography"/>
        <w:spacing w:after="240"/>
      </w:pPr>
      <w:r w:rsidRPr="00EE1176">
        <w:t>Dorson, M, de Kinkelin, P, Torchy, C &amp; Monge, D 1987, ‘Susceptibility of pike (</w:t>
      </w:r>
      <w:r w:rsidRPr="00EE1176">
        <w:rPr>
          <w:i/>
        </w:rPr>
        <w:t>Esox lucius</w:t>
      </w:r>
      <w:r w:rsidRPr="00EE1176">
        <w:t>) to different salmonid viruses (IPN, VHS, IHN) and to the perch rhabdovirus’ (Sensibilité du brochet (</w:t>
      </w:r>
      <w:r w:rsidRPr="00EE1176">
        <w:rPr>
          <w:i/>
        </w:rPr>
        <w:t>Esox lucius</w:t>
      </w:r>
      <w:r w:rsidRPr="00EE1176">
        <w:t xml:space="preserve">) a différents virus de salmonidés (NPI, SHV, NHI) et au Rhabdovirus de la perche), </w:t>
      </w:r>
      <w:r w:rsidRPr="00EE1176">
        <w:rPr>
          <w:i/>
        </w:rPr>
        <w:t>Bull. Fr. Peche Piscic.</w:t>
      </w:r>
      <w:r w:rsidRPr="00EE1176">
        <w:t xml:space="preserve">, vol. 307, pp. 91-101, pp. Article, available at </w:t>
      </w:r>
      <w:hyperlink r:id="rId330" w:history="1">
        <w:r w:rsidRPr="00EE1176">
          <w:rPr>
            <w:rStyle w:val="Hyperlink"/>
          </w:rPr>
          <w:t>https://doi.org/10.1051/kmae:1987003</w:t>
        </w:r>
      </w:hyperlink>
      <w:r w:rsidRPr="00EE1176">
        <w:t xml:space="preserve">. </w:t>
      </w:r>
    </w:p>
    <w:p w14:paraId="4D0C94FC" w14:textId="671EB5C4" w:rsidR="00EE1176" w:rsidRPr="00EE1176" w:rsidRDefault="00EE1176" w:rsidP="00EE1176">
      <w:pPr>
        <w:pStyle w:val="EndNoteBibliography"/>
        <w:spacing w:after="240"/>
      </w:pPr>
      <w:r w:rsidRPr="00EE1176">
        <w:t xml:space="preserve">Dorson, M, Quillet, E, Hollebecq, MG, Torhy, C &amp; Chevassus, B 1995, ‘Selection of rainbow trout resistant to viral haemorrhagic septicaemia virus and transmission of resistance by gynogenesis’, </w:t>
      </w:r>
      <w:r w:rsidRPr="00EE1176">
        <w:rPr>
          <w:i/>
        </w:rPr>
        <w:t>Veterinary Research</w:t>
      </w:r>
      <w:r w:rsidRPr="00EE1176">
        <w:t xml:space="preserve">, vol. 26, no. 5-6, pp. 361-8, available at </w:t>
      </w:r>
      <w:hyperlink r:id="rId331" w:history="1">
        <w:r w:rsidRPr="00EE1176">
          <w:rPr>
            <w:rStyle w:val="Hyperlink"/>
          </w:rPr>
          <w:t>https://pubmed.ncbi.nlm.nih.gov/8581007/</w:t>
        </w:r>
      </w:hyperlink>
      <w:r w:rsidRPr="00EE1176">
        <w:t xml:space="preserve"> (Abstract only)</w:t>
      </w:r>
    </w:p>
    <w:p w14:paraId="215128A5" w14:textId="2AD88DDF" w:rsidR="00EE1176" w:rsidRPr="00EE1176" w:rsidRDefault="00EE1176" w:rsidP="00EE1176">
      <w:pPr>
        <w:pStyle w:val="EndNoteBibliography"/>
        <w:spacing w:after="240"/>
      </w:pPr>
      <w:r w:rsidRPr="00EE1176">
        <w:t xml:space="preserve">Doszpoly, A, Kalabekov, IM, Breyta, R &amp; Shchelkunov, IS 2017, ‘Isolation and characterization of an atypical Siberian sturgeon herpesvirus strain in Russia: novel North American Acipenserid herpesvirus 2 strain in Europe?’, </w:t>
      </w:r>
      <w:r w:rsidRPr="00EE1176">
        <w:rPr>
          <w:i/>
        </w:rPr>
        <w:t>Journal of fish diseases</w:t>
      </w:r>
      <w:r w:rsidRPr="00EE1176">
        <w:t xml:space="preserve">, vol. 40, no. 10, pp. 1363-72, available at </w:t>
      </w:r>
      <w:hyperlink r:id="rId332" w:history="1">
        <w:r w:rsidRPr="00EE1176">
          <w:rPr>
            <w:rStyle w:val="Hyperlink"/>
          </w:rPr>
          <w:t>http://doi.org/10.1111/jfd.12611</w:t>
        </w:r>
      </w:hyperlink>
    </w:p>
    <w:p w14:paraId="5E53D9D7" w14:textId="47594045" w:rsidR="00EE1176" w:rsidRPr="00EE1176" w:rsidRDefault="00EE1176" w:rsidP="00EE1176">
      <w:pPr>
        <w:pStyle w:val="EndNoteBibliography"/>
        <w:spacing w:after="240"/>
      </w:pPr>
      <w:r w:rsidRPr="00EE1176">
        <w:t>Doszpoly, A, Kovács, ER, Bovo, G, LaPatra, SE, Harrach, B &amp; Benko, M 2008, ‘Molecular confirmation of a new herpesvirus from catfish (</w:t>
      </w:r>
      <w:r w:rsidRPr="00EE1176">
        <w:rPr>
          <w:i/>
        </w:rPr>
        <w:t>Ameiurus melas</w:t>
      </w:r>
      <w:r w:rsidRPr="00EE1176">
        <w:t xml:space="preserve">) by testing the performance of a novel PCR method, designed to target the DNA polymerase gene of alloherpesviruses’, </w:t>
      </w:r>
      <w:r w:rsidRPr="00EE1176">
        <w:rPr>
          <w:i/>
        </w:rPr>
        <w:t>Archives of virology</w:t>
      </w:r>
      <w:r w:rsidRPr="00EE1176">
        <w:t xml:space="preserve">, vol. 153, no. 11, pp. 2123-7, available at </w:t>
      </w:r>
      <w:hyperlink r:id="rId333" w:history="1">
        <w:r w:rsidRPr="00EE1176">
          <w:rPr>
            <w:rStyle w:val="Hyperlink"/>
          </w:rPr>
          <w:t>http://doi.org/10.1007/s00705-008-0230-7</w:t>
        </w:r>
      </w:hyperlink>
    </w:p>
    <w:p w14:paraId="106E3831" w14:textId="056751D9" w:rsidR="00EE1176" w:rsidRPr="00EE1176" w:rsidRDefault="00EE1176" w:rsidP="00EE1176">
      <w:pPr>
        <w:pStyle w:val="EndNoteBibliography"/>
        <w:spacing w:after="240"/>
      </w:pPr>
      <w:r w:rsidRPr="00EE1176">
        <w:t xml:space="preserve">Doszpoly, A &amp; Shchelkunov, IS 2010, ‘Partial genome analysis of Siberian sturgeon alloherpesvirus suggests its close relation to AciHV-2 — Short communication’, </w:t>
      </w:r>
      <w:r w:rsidRPr="00EE1176">
        <w:rPr>
          <w:i/>
        </w:rPr>
        <w:t>Acta Veterinaria Hungarica</w:t>
      </w:r>
      <w:r w:rsidRPr="00EE1176">
        <w:t xml:space="preserve">, vol. 58, no. 2, pp. 269-74, available at </w:t>
      </w:r>
      <w:hyperlink r:id="rId334" w:history="1">
        <w:r w:rsidRPr="00EE1176">
          <w:rPr>
            <w:rStyle w:val="Hyperlink"/>
          </w:rPr>
          <w:t>http://dx.doi.org/10.1556/AVet.58.2010.2.13</w:t>
        </w:r>
      </w:hyperlink>
    </w:p>
    <w:p w14:paraId="66AFA038" w14:textId="7480D8B5" w:rsidR="00EE1176" w:rsidRPr="00EE1176" w:rsidRDefault="00EE1176" w:rsidP="00EE1176">
      <w:pPr>
        <w:pStyle w:val="EndNoteBibliography"/>
        <w:spacing w:after="240"/>
      </w:pPr>
      <w:r w:rsidRPr="00EE1176">
        <w:t xml:space="preserve">DPIR 2022, </w:t>
      </w:r>
      <w:r w:rsidRPr="00EE1176">
        <w:rPr>
          <w:i/>
        </w:rPr>
        <w:t>ZONING IN: South Australian Aquaculture report</w:t>
      </w:r>
      <w:r w:rsidRPr="00EE1176">
        <w:t xml:space="preserve">, Department of Primary Industries and Regions, South Australia, available at </w:t>
      </w:r>
      <w:hyperlink r:id="rId335" w:history="1">
        <w:r w:rsidRPr="00EE1176">
          <w:rPr>
            <w:rStyle w:val="Hyperlink"/>
          </w:rPr>
          <w:t>https://www.pir.sa.gov.au/__data/assets/pdf_file/0004/428656/zoning-in-sa-aquaculture-report-2022.pdf</w:t>
        </w:r>
      </w:hyperlink>
      <w:r w:rsidRPr="00EE1176">
        <w:t xml:space="preserve"> accessed 11 September 2023.</w:t>
      </w:r>
    </w:p>
    <w:p w14:paraId="6BD1A29D" w14:textId="3F8AF6B9" w:rsidR="00EE1176" w:rsidRPr="00EE1176" w:rsidRDefault="00EE1176" w:rsidP="00EE1176">
      <w:pPr>
        <w:pStyle w:val="EndNoteBibliography"/>
        <w:spacing w:after="240"/>
      </w:pPr>
      <w:r w:rsidRPr="00EE1176">
        <w:t xml:space="preserve">-- -- 2023, </w:t>
      </w:r>
      <w:r w:rsidRPr="00EE1176">
        <w:rPr>
          <w:i/>
        </w:rPr>
        <w:t>ZONING IN: South Australian Aquaculture report</w:t>
      </w:r>
      <w:r w:rsidRPr="00EE1176">
        <w:t xml:space="preserve">, Department of Primary Industries and Regions, South Australia, available at </w:t>
      </w:r>
      <w:hyperlink r:id="rId336" w:history="1">
        <w:r w:rsidRPr="00EE1176">
          <w:rPr>
            <w:rStyle w:val="Hyperlink"/>
          </w:rPr>
          <w:t>https://www.pir.sa.gov.au/__data/assets/pdf_file/0005/439097/zoning-in-south-australian-aquaculture-report-2023.pdf</w:t>
        </w:r>
      </w:hyperlink>
      <w:r w:rsidRPr="00EE1176">
        <w:t xml:space="preserve"> accessed 17 January 2024.</w:t>
      </w:r>
    </w:p>
    <w:p w14:paraId="1AC3E78E" w14:textId="309B030A" w:rsidR="00EE1176" w:rsidRPr="00EE1176" w:rsidRDefault="00EE1176" w:rsidP="00EE1176">
      <w:pPr>
        <w:pStyle w:val="EndNoteBibliography"/>
        <w:spacing w:after="240"/>
      </w:pPr>
      <w:r w:rsidRPr="00EE1176">
        <w:t xml:space="preserve">Drennan, JD, Ireland, S, LaPatra, SE, Grabowski, L, K. Carrothers, T &amp; Cain, KD 2005, ‘High-density rearing of white sturgeon </w:t>
      </w:r>
      <w:r w:rsidRPr="00EE1176">
        <w:rPr>
          <w:i/>
        </w:rPr>
        <w:t xml:space="preserve">Acipenser transmontanus </w:t>
      </w:r>
      <w:r w:rsidRPr="00EE1176">
        <w:t xml:space="preserve">(Richardson) induces white sturgeon iridovirus disease among asymptomatic carriers’, </w:t>
      </w:r>
      <w:r w:rsidRPr="00EE1176">
        <w:rPr>
          <w:i/>
        </w:rPr>
        <w:t>Aquaculture Research</w:t>
      </w:r>
      <w:r w:rsidRPr="00EE1176">
        <w:t xml:space="preserve">, vol. 36, no. 8, pp. 824-7, available at </w:t>
      </w:r>
      <w:hyperlink r:id="rId337" w:history="1">
        <w:r w:rsidRPr="00EE1176">
          <w:rPr>
            <w:rStyle w:val="Hyperlink"/>
          </w:rPr>
          <w:t>http://dx.doi.org/10.1111/j.1365-2109.2005.01274.x</w:t>
        </w:r>
      </w:hyperlink>
    </w:p>
    <w:p w14:paraId="3BF60FAA" w14:textId="2006A88B" w:rsidR="00EE1176" w:rsidRPr="00EE1176" w:rsidRDefault="00EE1176" w:rsidP="00EE1176">
      <w:pPr>
        <w:pStyle w:val="EndNoteBibliography"/>
        <w:spacing w:after="240"/>
      </w:pPr>
      <w:r w:rsidRPr="00EE1176">
        <w:t xml:space="preserve">Drennan, JD, LaPatra, SE, Siple, JT, Ireland, S &amp; Cain, KD 2006, ‘Transmission of white sturgeon iridovirus in kootenai river white sturgeon </w:t>
      </w:r>
      <w:r w:rsidRPr="00EE1176">
        <w:rPr>
          <w:i/>
        </w:rPr>
        <w:t>Acipenser transmontanus</w:t>
      </w:r>
      <w:r w:rsidRPr="00EE1176">
        <w:t xml:space="preserve">’, </w:t>
      </w:r>
      <w:r w:rsidRPr="00EE1176">
        <w:rPr>
          <w:i/>
        </w:rPr>
        <w:t>Diseases of Aquatic Organisms</w:t>
      </w:r>
      <w:r w:rsidRPr="00EE1176">
        <w:t xml:space="preserve">, vol. 70, no. 1-2, pp. 37-45, available at </w:t>
      </w:r>
      <w:hyperlink r:id="rId338" w:history="1">
        <w:r w:rsidRPr="00EE1176">
          <w:rPr>
            <w:rStyle w:val="Hyperlink"/>
          </w:rPr>
          <w:t>https://doi.org/10.3354/dao070037</w:t>
        </w:r>
      </w:hyperlink>
    </w:p>
    <w:p w14:paraId="49CB8C5A" w14:textId="05CE5997" w:rsidR="00EE1176" w:rsidRPr="00EE1176" w:rsidRDefault="00EE1176" w:rsidP="00EE1176">
      <w:pPr>
        <w:pStyle w:val="EndNoteBibliography"/>
        <w:spacing w:after="240"/>
      </w:pPr>
      <w:r w:rsidRPr="00EE1176">
        <w:t xml:space="preserve">Drolet, BS, Chiou, PP, Heidel, J &amp; Leong, J 1995, ‘Detection of Truncated Virus Particles in a Persistent RNA Virus Infection In Vivo’, </w:t>
      </w:r>
      <w:r w:rsidRPr="00EE1176">
        <w:rPr>
          <w:i/>
        </w:rPr>
        <w:t>Journal of Virology</w:t>
      </w:r>
      <w:r w:rsidRPr="00EE1176">
        <w:t xml:space="preserve">, vol. 69, no. 4, pp. 2140-7, available at </w:t>
      </w:r>
      <w:hyperlink r:id="rId339" w:history="1">
        <w:r w:rsidRPr="00EE1176">
          <w:rPr>
            <w:rStyle w:val="Hyperlink"/>
          </w:rPr>
          <w:t>https://doi.org/10.1128/JVI.69.4.2140-2147.1995</w:t>
        </w:r>
      </w:hyperlink>
    </w:p>
    <w:p w14:paraId="11AD3B6C" w14:textId="70EEC7A4" w:rsidR="00EE1176" w:rsidRPr="00EE1176" w:rsidRDefault="00EE1176" w:rsidP="00EE1176">
      <w:pPr>
        <w:pStyle w:val="EndNoteBibliography"/>
        <w:spacing w:after="240"/>
      </w:pPr>
      <w:r w:rsidRPr="00EE1176">
        <w:t xml:space="preserve">Drolet, BS, Rohovec, JS &amp; Leong, JC 1994, ‘The route of entry and progression of infectious haematopoietic necrosis virus in </w:t>
      </w:r>
      <w:r w:rsidRPr="00EE1176">
        <w:rPr>
          <w:i/>
        </w:rPr>
        <w:t>Oncorhynchus mykiss</w:t>
      </w:r>
      <w:r w:rsidRPr="00EE1176">
        <w:t xml:space="preserve"> (Walbaum): a sequential immunohistochemical study’, </w:t>
      </w:r>
      <w:r w:rsidRPr="00EE1176">
        <w:rPr>
          <w:i/>
        </w:rPr>
        <w:t>Journal of Fish Diseases</w:t>
      </w:r>
      <w:r w:rsidRPr="00EE1176">
        <w:t xml:space="preserve">, vol. 17, pp. 337-47, available at </w:t>
      </w:r>
      <w:hyperlink r:id="rId340" w:history="1">
        <w:r w:rsidRPr="00EE1176">
          <w:rPr>
            <w:rStyle w:val="Hyperlink"/>
          </w:rPr>
          <w:t>https://doi.org/10.1111/j.1365-2761.1994.tb00229.x</w:t>
        </w:r>
      </w:hyperlink>
    </w:p>
    <w:p w14:paraId="137D6895" w14:textId="18D7DE12" w:rsidR="00EE1176" w:rsidRPr="00EE1176" w:rsidRDefault="00EE1176" w:rsidP="00EE1176">
      <w:pPr>
        <w:pStyle w:val="EndNoteBibliography"/>
        <w:spacing w:after="240"/>
      </w:pPr>
      <w:r w:rsidRPr="00EE1176">
        <w:t>Duesund, H, Nylund, S, Watanabe, K, Ottem, K &amp; Nylund, A 2010, ‘Characterization of a VHS virus genotype III isolated from rainbow trout (</w:t>
      </w:r>
      <w:r w:rsidRPr="00EE1176">
        <w:rPr>
          <w:i/>
        </w:rPr>
        <w:t>Oncorhychus mykiss</w:t>
      </w:r>
      <w:r w:rsidRPr="00EE1176">
        <w:t xml:space="preserve">) at a marine site on the west coast of Norway’, </w:t>
      </w:r>
      <w:r w:rsidRPr="00EE1176">
        <w:rPr>
          <w:i/>
        </w:rPr>
        <w:t>Virology Journal</w:t>
      </w:r>
      <w:r w:rsidRPr="00EE1176">
        <w:t xml:space="preserve">, vol. 7, no. 1, pp. 1-15, available at </w:t>
      </w:r>
      <w:hyperlink r:id="rId341" w:history="1">
        <w:r w:rsidRPr="00EE1176">
          <w:rPr>
            <w:rStyle w:val="Hyperlink"/>
          </w:rPr>
          <w:t>http://www.virologyj.com/content/7/1/19</w:t>
        </w:r>
      </w:hyperlink>
    </w:p>
    <w:p w14:paraId="1FCBCE04" w14:textId="3D35CD34" w:rsidR="00EE1176" w:rsidRPr="00EE1176" w:rsidRDefault="00EE1176" w:rsidP="00EE1176">
      <w:pPr>
        <w:pStyle w:val="EndNoteBibliography"/>
        <w:spacing w:after="240"/>
      </w:pPr>
      <w:r w:rsidRPr="00EE1176">
        <w:t xml:space="preserve">Duffus, ALJ, Pauli, BD, Wozney, K, Brunetti, CR &amp; Berrill, M 2008, ‘Frog virus 3-like infections in aquatic amphibian communities’, </w:t>
      </w:r>
      <w:r w:rsidRPr="00EE1176">
        <w:rPr>
          <w:i/>
        </w:rPr>
        <w:t>Journal of Wildlife Diseases</w:t>
      </w:r>
      <w:r w:rsidRPr="00EE1176">
        <w:t xml:space="preserve">, vol. 44, no. 1, pp. 109-20, available at </w:t>
      </w:r>
      <w:hyperlink r:id="rId342" w:history="1">
        <w:r w:rsidRPr="00EE1176">
          <w:rPr>
            <w:rStyle w:val="Hyperlink"/>
          </w:rPr>
          <w:t>http://www.jwildlifedis.org/cgi/content/abstract/44/1/109</w:t>
        </w:r>
      </w:hyperlink>
    </w:p>
    <w:p w14:paraId="0870A9E4" w14:textId="77777777" w:rsidR="00EE1176" w:rsidRPr="00EE1176" w:rsidRDefault="00EE1176" w:rsidP="00EE1176">
      <w:pPr>
        <w:pStyle w:val="EndNoteBibliography"/>
        <w:spacing w:after="240"/>
      </w:pPr>
      <w:r w:rsidRPr="00EE1176">
        <w:t xml:space="preserve">Duffus, ALJ, Waltzek, TB, Stöhr, AC, Allender, MC, Gotesman, M, Whittington, RJ, Hick, P, Hines, MK &amp; Marschang, RE 2015, ‘Distribution and host range of ranaviruses’, in JM Gray &amp; GV Chinchar (eds), </w:t>
      </w:r>
      <w:r w:rsidRPr="00EE1176">
        <w:rPr>
          <w:i/>
        </w:rPr>
        <w:t>Ranaviruses: lethal pathogens of ectothermic vertebrates</w:t>
      </w:r>
      <w:r w:rsidRPr="00EE1176">
        <w:t>, Springer International Publishing, Cham, pp. 9-57.</w:t>
      </w:r>
    </w:p>
    <w:p w14:paraId="1F21F8C7" w14:textId="32451500" w:rsidR="00EE1176" w:rsidRPr="00EE1176" w:rsidRDefault="00EE1176" w:rsidP="00EE1176">
      <w:pPr>
        <w:pStyle w:val="EndNoteBibliography"/>
        <w:spacing w:after="240"/>
      </w:pPr>
      <w:r w:rsidRPr="00EE1176">
        <w:t xml:space="preserve">Dwilow, AG, Souter, BW &amp; Knight, K 1987, ‘Isolation of </w:t>
      </w:r>
      <w:r w:rsidRPr="00EE1176">
        <w:rPr>
          <w:i/>
        </w:rPr>
        <w:t xml:space="preserve">Yersinia ruckeri </w:t>
      </w:r>
      <w:r w:rsidRPr="00EE1176">
        <w:t xml:space="preserve">from burbot. </w:t>
      </w:r>
      <w:r w:rsidRPr="00EE1176">
        <w:rPr>
          <w:i/>
        </w:rPr>
        <w:t xml:space="preserve">Lota lota </w:t>
      </w:r>
      <w:r w:rsidRPr="00EE1176">
        <w:t xml:space="preserve">(L.), from the Mackenzie River, Canada’, </w:t>
      </w:r>
      <w:r w:rsidRPr="00EE1176">
        <w:rPr>
          <w:i/>
        </w:rPr>
        <w:t>Journal of FIsh Diseases</w:t>
      </w:r>
      <w:r w:rsidRPr="00EE1176">
        <w:t xml:space="preserve">, vol. 10, no. 4, pp. 315-7, available at </w:t>
      </w:r>
      <w:hyperlink r:id="rId343" w:history="1">
        <w:r w:rsidRPr="00EE1176">
          <w:rPr>
            <w:rStyle w:val="Hyperlink"/>
          </w:rPr>
          <w:t>https://doi.org/10.1111/j.1365-2761.1987.tb01076.x</w:t>
        </w:r>
      </w:hyperlink>
      <w:r w:rsidRPr="00EE1176">
        <w:t>, accessed 3 February 2022.</w:t>
      </w:r>
    </w:p>
    <w:p w14:paraId="6A80B4DD" w14:textId="18D53406" w:rsidR="00EE1176" w:rsidRPr="00EE1176" w:rsidRDefault="00EE1176" w:rsidP="00EE1176">
      <w:pPr>
        <w:pStyle w:val="EndNoteBibliography"/>
        <w:spacing w:after="240"/>
      </w:pPr>
      <w:r w:rsidRPr="00EE1176">
        <w:t xml:space="preserve">Dzika, E, Kusztala, M &amp; Kozlowski, J 2008, ‘Metazoan parasite fauna of fish species from Lake Kortowskie’, </w:t>
      </w:r>
      <w:r w:rsidRPr="00EE1176">
        <w:rPr>
          <w:i/>
        </w:rPr>
        <w:t>Archives of Polish Fisheries</w:t>
      </w:r>
      <w:r w:rsidRPr="00EE1176">
        <w:t xml:space="preserve">, vol. 16, no. 1, pp. 75-86, available at </w:t>
      </w:r>
      <w:hyperlink r:id="rId344" w:history="1">
        <w:r w:rsidRPr="00EE1176">
          <w:rPr>
            <w:rStyle w:val="Hyperlink"/>
          </w:rPr>
          <w:t>https://doi.org/10.2478/s10086-008-0006-4</w:t>
        </w:r>
      </w:hyperlink>
    </w:p>
    <w:p w14:paraId="5BE748F4" w14:textId="6962A303" w:rsidR="00EE1176" w:rsidRPr="00EE1176" w:rsidRDefault="00EE1176" w:rsidP="00EE1176">
      <w:pPr>
        <w:pStyle w:val="EndNoteBibliography"/>
        <w:spacing w:after="240"/>
      </w:pPr>
      <w:r w:rsidRPr="00EE1176">
        <w:t xml:space="preserve">Earl, JE &amp; Gray, MJ 2014, ‘Introduction of Ranavirus to Isolated Wood Frog Populations Could Cause Local Extinction’, </w:t>
      </w:r>
      <w:r w:rsidRPr="00EE1176">
        <w:rPr>
          <w:i/>
        </w:rPr>
        <w:t>EcoHealth</w:t>
      </w:r>
      <w:r w:rsidRPr="00EE1176">
        <w:t xml:space="preserve">, vol. 11, pp. 581-92, available at </w:t>
      </w:r>
      <w:hyperlink r:id="rId345" w:history="1">
        <w:r w:rsidRPr="00EE1176">
          <w:rPr>
            <w:rStyle w:val="Hyperlink"/>
          </w:rPr>
          <w:t>https://doi.org/10.1007/s10393-014-0950-y</w:t>
        </w:r>
      </w:hyperlink>
    </w:p>
    <w:p w14:paraId="1C0C242F" w14:textId="7D73D61F" w:rsidR="00EE1176" w:rsidRPr="00EE1176" w:rsidRDefault="00EE1176" w:rsidP="00EE1176">
      <w:pPr>
        <w:pStyle w:val="EndNoteBibliography"/>
        <w:spacing w:after="240"/>
      </w:pPr>
      <w:r w:rsidRPr="00EE1176">
        <w:lastRenderedPageBreak/>
        <w:t xml:space="preserve">Eaton, WD, Hulett, J, Brunson, R &amp; True, BK 1991, ‘The First Isolation in North America of Infectious, Hematopoietic Necrosis Virus (IHNV) and Viral Hemorrhagic Septicemia Virus (VHSV) in Coho Salmon from the Same Watershed’, </w:t>
      </w:r>
      <w:r w:rsidRPr="00EE1176">
        <w:rPr>
          <w:i/>
        </w:rPr>
        <w:t>Journal of Aquatic Animal Health</w:t>
      </w:r>
      <w:r w:rsidRPr="00EE1176">
        <w:t xml:space="preserve">, vol. 3, no. 2, pp. 114-7, available at </w:t>
      </w:r>
      <w:hyperlink r:id="rId346" w:history="1">
        <w:r w:rsidRPr="00EE1176">
          <w:rPr>
            <w:rStyle w:val="Hyperlink"/>
          </w:rPr>
          <w:t>https://doi.org/10.1577/1548-8667(1991)003</w:t>
        </w:r>
      </w:hyperlink>
      <w:r w:rsidRPr="00EE1176">
        <w:t>&lt;0114:TFIINA&gt;2.3.CO;2</w:t>
      </w:r>
    </w:p>
    <w:p w14:paraId="2513C806" w14:textId="77777777" w:rsidR="00EE1176" w:rsidRPr="00EE1176" w:rsidRDefault="00EE1176" w:rsidP="00EE1176">
      <w:pPr>
        <w:pStyle w:val="EndNoteBibliography"/>
        <w:spacing w:after="240"/>
      </w:pPr>
      <w:r w:rsidRPr="00EE1176">
        <w:t xml:space="preserve">Edwards, D &amp; Doroshov, S 1989, </w:t>
      </w:r>
      <w:r w:rsidRPr="00EE1176">
        <w:rPr>
          <w:i/>
        </w:rPr>
        <w:t>Appraisal of the sturgeon and seatrout fisheries and proposals for a rehabilitation programme</w:t>
      </w:r>
      <w:r w:rsidRPr="00EE1176">
        <w:t>, Food and Agriculture Organisation of the United Nations.</w:t>
      </w:r>
    </w:p>
    <w:p w14:paraId="05D01BEF" w14:textId="722ABFB8" w:rsidR="00EE1176" w:rsidRPr="00EE1176" w:rsidRDefault="00EE1176" w:rsidP="00EE1176">
      <w:pPr>
        <w:pStyle w:val="EndNoteBibliography"/>
        <w:spacing w:after="240"/>
      </w:pPr>
      <w:r w:rsidRPr="00EE1176">
        <w:t xml:space="preserve">Effendi, I &amp; Austin, B 1994, ‘Survival of the fish pathogen </w:t>
      </w:r>
      <w:r w:rsidRPr="00EE1176">
        <w:rPr>
          <w:i/>
        </w:rPr>
        <w:t>Aeromonas salmonicida</w:t>
      </w:r>
      <w:r w:rsidRPr="00EE1176">
        <w:t xml:space="preserve"> in the marine environment’, </w:t>
      </w:r>
      <w:r w:rsidRPr="00EE1176">
        <w:rPr>
          <w:i/>
        </w:rPr>
        <w:t>Journal of Fish Diseases</w:t>
      </w:r>
      <w:r w:rsidRPr="00EE1176">
        <w:t xml:space="preserve">, vol. 17, pp. 375-85, available at </w:t>
      </w:r>
      <w:hyperlink r:id="rId347" w:history="1">
        <w:r w:rsidRPr="00EE1176">
          <w:rPr>
            <w:rStyle w:val="Hyperlink"/>
          </w:rPr>
          <w:t>https://doi.org/10.1111/j.1365-2761.1994.tb00233.x</w:t>
        </w:r>
      </w:hyperlink>
    </w:p>
    <w:p w14:paraId="57C5FF67" w14:textId="1FCE95C7" w:rsidR="00EE1176" w:rsidRPr="00EE1176" w:rsidRDefault="00EE1176" w:rsidP="00EE1176">
      <w:pPr>
        <w:pStyle w:val="EndNoteBibliography"/>
        <w:spacing w:after="240"/>
      </w:pPr>
      <w:r w:rsidRPr="00EE1176">
        <w:t xml:space="preserve">EFSA 2008, ‘Scientific Opinion of the Panel on AHAW on a request from the European Commission on aquatic animal species susceptible to diseases listed in Council Directive 2006/88/EC’, </w:t>
      </w:r>
      <w:r w:rsidRPr="00EE1176">
        <w:rPr>
          <w:i/>
        </w:rPr>
        <w:t>The EFSA Journal</w:t>
      </w:r>
      <w:r w:rsidRPr="00EE1176">
        <w:t xml:space="preserve">, vol. 808, pp. 1-144, available at </w:t>
      </w:r>
      <w:hyperlink r:id="rId348" w:history="1">
        <w:r w:rsidRPr="00EE1176">
          <w:rPr>
            <w:rStyle w:val="Hyperlink"/>
          </w:rPr>
          <w:t>https://efsa.onlinelibrary.wiley.com/doi/pdf/10.2903/j.efsa.2008.808</w:t>
        </w:r>
      </w:hyperlink>
    </w:p>
    <w:p w14:paraId="3F4F340B" w14:textId="0DC2DDD0" w:rsidR="00EE1176" w:rsidRPr="00EE1176" w:rsidRDefault="00EE1176" w:rsidP="00EE1176">
      <w:pPr>
        <w:pStyle w:val="EndNoteBibliography"/>
        <w:spacing w:after="240"/>
      </w:pPr>
      <w:r w:rsidRPr="00EE1176">
        <w:t xml:space="preserve">EFSA Panel on Animal Health and Welfare 2023, ‘Species which may act as vectors or reservoirs of diseases covered by the Animal Health Law: Listed pathogens of fish’, </w:t>
      </w:r>
      <w:r w:rsidRPr="00EE1176">
        <w:rPr>
          <w:i/>
        </w:rPr>
        <w:t>EFSA Journal</w:t>
      </w:r>
      <w:r w:rsidRPr="00EE1176">
        <w:t xml:space="preserve">, vol. 21, no. 8, pp. 1-45, available at </w:t>
      </w:r>
      <w:hyperlink r:id="rId349" w:history="1">
        <w:r w:rsidRPr="00EE1176">
          <w:rPr>
            <w:rStyle w:val="Hyperlink"/>
          </w:rPr>
          <w:t>https://doi.org/10.2903/j.efsa.2023.8174</w:t>
        </w:r>
      </w:hyperlink>
      <w:r w:rsidRPr="00EE1176">
        <w:t>, accessed 12 September 2023.</w:t>
      </w:r>
    </w:p>
    <w:p w14:paraId="1CF8F7C9" w14:textId="4FCBE5B4" w:rsidR="00EE1176" w:rsidRPr="00EE1176" w:rsidRDefault="00EE1176" w:rsidP="00EE1176">
      <w:pPr>
        <w:pStyle w:val="EndNoteBibliography"/>
        <w:spacing w:after="240"/>
      </w:pPr>
      <w:r w:rsidRPr="00EE1176">
        <w:t xml:space="preserve">Einer-Jensen, K, Ahrens, P, Forsberg, R &amp; Lorenzen, N 2004, ‘Evolution of the fish rhabdovirus viral haemorrhagic septicaemia virus’, </w:t>
      </w:r>
      <w:r w:rsidRPr="00EE1176">
        <w:rPr>
          <w:i/>
        </w:rPr>
        <w:t>Journal of General Virology</w:t>
      </w:r>
      <w:r w:rsidRPr="00EE1176">
        <w:t xml:space="preserve">, vol. 85, no. 5, pp. 1167-79, available at </w:t>
      </w:r>
      <w:hyperlink r:id="rId350" w:history="1">
        <w:r w:rsidRPr="00EE1176">
          <w:rPr>
            <w:rStyle w:val="Hyperlink"/>
          </w:rPr>
          <w:t>https://doi.org/10.1099/vir.0.79820-0</w:t>
        </w:r>
      </w:hyperlink>
    </w:p>
    <w:p w14:paraId="256D0A4D" w14:textId="342647BF" w:rsidR="00EE1176" w:rsidRPr="00EE1176" w:rsidRDefault="00EE1176" w:rsidP="00EE1176">
      <w:pPr>
        <w:pStyle w:val="EndNoteBibliography"/>
        <w:spacing w:after="240"/>
      </w:pPr>
      <w:r w:rsidRPr="00EE1176">
        <w:t xml:space="preserve">Einer-Jensen, K, Winton, J &amp; Lorenzen, N 2005, ‘Genotyping of the fish rhabdovirus, viral haemorrhagic septicaemia virus, by restriction fragment length polymorphisms’, </w:t>
      </w:r>
      <w:r w:rsidRPr="00EE1176">
        <w:rPr>
          <w:i/>
        </w:rPr>
        <w:t>Veterinary Microbiology</w:t>
      </w:r>
      <w:r w:rsidRPr="00EE1176">
        <w:t xml:space="preserve">, vol. 106, no. 3-4, pp. 167-78, available at </w:t>
      </w:r>
      <w:hyperlink r:id="rId351" w:history="1">
        <w:r w:rsidRPr="00EE1176">
          <w:rPr>
            <w:rStyle w:val="Hyperlink"/>
          </w:rPr>
          <w:t>http://www.sciencedirect.com/science/article/B6TD6-4FCSDP0-2/2/d1175a85ceea22b653700aac2ca8b653</w:t>
        </w:r>
      </w:hyperlink>
    </w:p>
    <w:p w14:paraId="5B6D28A3" w14:textId="38BB9706" w:rsidR="00EE1176" w:rsidRPr="00EE1176" w:rsidRDefault="00EE1176" w:rsidP="00EE1176">
      <w:pPr>
        <w:pStyle w:val="EndNoteBibliography"/>
        <w:spacing w:after="240"/>
      </w:pPr>
      <w:r w:rsidRPr="00EE1176">
        <w:t>Eissa, AE, Moustafa, M, Abdelaziz, M &amp; Ezzeldeen, NA 2008, ‘</w:t>
      </w:r>
      <w:r w:rsidRPr="00EE1176">
        <w:rPr>
          <w:i/>
        </w:rPr>
        <w:t>Yersinia ruckeri</w:t>
      </w:r>
      <w:r w:rsidRPr="00EE1176">
        <w:t xml:space="preserve"> infection in cultured Nile tilapia, </w:t>
      </w:r>
      <w:r w:rsidRPr="00EE1176">
        <w:rPr>
          <w:i/>
        </w:rPr>
        <w:t>Oreochromis niloticus</w:t>
      </w:r>
      <w:r w:rsidRPr="00EE1176">
        <w:t xml:space="preserve">, at a semi-intensive fish farm in lower Egypt’, </w:t>
      </w:r>
      <w:r w:rsidRPr="00EE1176">
        <w:rPr>
          <w:i/>
        </w:rPr>
        <w:t>African Journal of Aquatic Science</w:t>
      </w:r>
      <w:r w:rsidRPr="00EE1176">
        <w:t xml:space="preserve">, vol. 33, no. 3, pp. 283-6, available at </w:t>
      </w:r>
      <w:hyperlink r:id="rId352" w:history="1">
        <w:r w:rsidRPr="00EE1176">
          <w:rPr>
            <w:rStyle w:val="Hyperlink"/>
          </w:rPr>
          <w:t>https://doi.org/10.2989/AJAS.2008.33.3.13.625</w:t>
        </w:r>
      </w:hyperlink>
      <w:r w:rsidRPr="00EE1176">
        <w:t>, accessed 4 February 2022.</w:t>
      </w:r>
    </w:p>
    <w:p w14:paraId="3805A92C" w14:textId="2F030202" w:rsidR="00EE1176" w:rsidRPr="00EE1176" w:rsidRDefault="00EE1176" w:rsidP="00EE1176">
      <w:pPr>
        <w:pStyle w:val="EndNoteBibliography"/>
        <w:spacing w:after="240"/>
      </w:pPr>
      <w:r w:rsidRPr="00EE1176">
        <w:t xml:space="preserve">El-Matbouli, M &amp; Soliman, H 2011, ‘Transmission of Cyprinid herpesvirus-3 (CyHV-3) from goldfish to naïve common carp by cohabitation’, </w:t>
      </w:r>
      <w:r w:rsidRPr="00EE1176">
        <w:rPr>
          <w:i/>
        </w:rPr>
        <w:t>Research in Veterinary Science</w:t>
      </w:r>
      <w:r w:rsidRPr="00EE1176">
        <w:t xml:space="preserve">, vol. 90, no. 3, pp. 536-9, available at </w:t>
      </w:r>
      <w:hyperlink r:id="rId353" w:history="1">
        <w:r w:rsidRPr="00EE1176">
          <w:rPr>
            <w:rStyle w:val="Hyperlink"/>
          </w:rPr>
          <w:t>http://www.sciencedirect.com/science/article/pii/S0034528810002444</w:t>
        </w:r>
      </w:hyperlink>
    </w:p>
    <w:p w14:paraId="149957FB" w14:textId="3308E62C" w:rsidR="00EE1176" w:rsidRPr="00EE1176" w:rsidRDefault="00EE1176" w:rsidP="00EE1176">
      <w:pPr>
        <w:pStyle w:val="EndNoteBibliography"/>
        <w:spacing w:after="240"/>
      </w:pPr>
      <w:r w:rsidRPr="00EE1176">
        <w:t xml:space="preserve">Ellis, AE 1997, ‘Immunization with bacterial antigens: Furunculosis’, </w:t>
      </w:r>
      <w:r w:rsidRPr="00EE1176">
        <w:rPr>
          <w:i/>
        </w:rPr>
        <w:t>Developments in Biological Standardization</w:t>
      </w:r>
      <w:r w:rsidRPr="00EE1176">
        <w:t xml:space="preserve">, vol. 90, pp. 107-16, available at </w:t>
      </w:r>
      <w:hyperlink r:id="rId354" w:history="1">
        <w:r w:rsidRPr="00EE1176">
          <w:rPr>
            <w:rStyle w:val="Hyperlink"/>
          </w:rPr>
          <w:t>https://pubmed.ncbi.nlm.nih.gov/9270839/</w:t>
        </w:r>
      </w:hyperlink>
      <w:r w:rsidRPr="00EE1176">
        <w:t xml:space="preserve"> (Abstract only)</w:t>
      </w:r>
    </w:p>
    <w:p w14:paraId="4F1E723C" w14:textId="305368E0" w:rsidR="00EE1176" w:rsidRPr="00EE1176" w:rsidRDefault="00EE1176" w:rsidP="00EE1176">
      <w:pPr>
        <w:pStyle w:val="EndNoteBibliography"/>
        <w:spacing w:after="240"/>
      </w:pPr>
      <w:r w:rsidRPr="00EE1176">
        <w:t xml:space="preserve">Elsayed, EE, Faisal, M, Thomas, M, Whelan, G, Batts, WN &amp; Winton, J 2006, ‘Isolation of viral haemorrhagic septicaemia virus from muskellunge, </w:t>
      </w:r>
      <w:r w:rsidRPr="00EE1176">
        <w:rPr>
          <w:i/>
        </w:rPr>
        <w:t>Esox masqouinngy</w:t>
      </w:r>
      <w:r w:rsidRPr="00EE1176">
        <w:t xml:space="preserve"> (Mitchill), in Lake St Clair, Michigan, USA reveals a new sublineage of the North American genotype’, </w:t>
      </w:r>
      <w:r w:rsidRPr="00EE1176">
        <w:rPr>
          <w:i/>
        </w:rPr>
        <w:t>Journal of Fish Diseases</w:t>
      </w:r>
      <w:r w:rsidRPr="00EE1176">
        <w:t xml:space="preserve">, vol. 29, no. 10, pp. 611-9, available at </w:t>
      </w:r>
      <w:hyperlink r:id="rId355" w:history="1">
        <w:r w:rsidRPr="00EE1176">
          <w:rPr>
            <w:rStyle w:val="Hyperlink"/>
          </w:rPr>
          <w:t>https://doi.org/10.1111/j.1365-2761.2006.00755.x</w:t>
        </w:r>
      </w:hyperlink>
    </w:p>
    <w:p w14:paraId="51D14FCD" w14:textId="6B7A3EC1" w:rsidR="00EE1176" w:rsidRPr="00EE1176" w:rsidRDefault="00EE1176" w:rsidP="00EE1176">
      <w:pPr>
        <w:pStyle w:val="EndNoteBibliography"/>
        <w:spacing w:after="240"/>
      </w:pPr>
      <w:r w:rsidRPr="00EE1176">
        <w:t xml:space="preserve">Emmenegger, EJ, Sanders, GE, Conway, CM, Binkowski, FP, Winton, JR &amp; Kurath, G 2016, ‘Experimental infection of six North American fish species with the North Carolina strain of spring Viremia of Carp Virus’, </w:t>
      </w:r>
      <w:r w:rsidRPr="00EE1176">
        <w:rPr>
          <w:i/>
        </w:rPr>
        <w:t>Aquaculture</w:t>
      </w:r>
      <w:r w:rsidRPr="00EE1176">
        <w:t xml:space="preserve">, vol. 450, pp. 273-82, available at </w:t>
      </w:r>
      <w:hyperlink r:id="rId356" w:history="1">
        <w:r w:rsidRPr="00EE1176">
          <w:rPr>
            <w:rStyle w:val="Hyperlink"/>
          </w:rPr>
          <w:t>https://doi.org/10.1016/j.aquaculture.2015.07.007</w:t>
        </w:r>
      </w:hyperlink>
    </w:p>
    <w:p w14:paraId="4968EA69" w14:textId="32E5B54D" w:rsidR="00EE1176" w:rsidRPr="00EE1176" w:rsidRDefault="00EE1176" w:rsidP="00EE1176">
      <w:pPr>
        <w:pStyle w:val="EndNoteBibliography"/>
        <w:spacing w:after="240"/>
      </w:pPr>
      <w:r w:rsidRPr="00EE1176">
        <w:lastRenderedPageBreak/>
        <w:t xml:space="preserve">Engelking, HM, Harry, JB &amp; Leong, JC 1991, ‘Comparison of Representative Strains of Infectious Hematopoietic Necrosis Virus by Serological Neutralization and Cross-Protection Assays’, </w:t>
      </w:r>
      <w:r w:rsidRPr="00EE1176">
        <w:rPr>
          <w:i/>
        </w:rPr>
        <w:t>Applied and Environmental Microbiology</w:t>
      </w:r>
      <w:r w:rsidRPr="00EE1176">
        <w:t xml:space="preserve">, vol. 57, no. 5, pp. 1372-8, available at </w:t>
      </w:r>
      <w:hyperlink r:id="rId357" w:history="1">
        <w:r w:rsidRPr="00EE1176">
          <w:rPr>
            <w:rStyle w:val="Hyperlink"/>
          </w:rPr>
          <w:t>https://journals.asm.org/doi/pdf/10.1128/aem.57.5.1372-1378.1991</w:t>
        </w:r>
      </w:hyperlink>
    </w:p>
    <w:p w14:paraId="7CB05B93" w14:textId="41728B45" w:rsidR="00EE1176" w:rsidRPr="00EE1176" w:rsidRDefault="00EE1176" w:rsidP="00EE1176">
      <w:pPr>
        <w:pStyle w:val="EndNoteBibliography"/>
        <w:spacing w:after="240"/>
      </w:pPr>
      <w:r w:rsidRPr="00EE1176">
        <w:t>Enger, O, Gunnlaugsdottir, B, Thorsen, BK &amp; Hjeltnes, B 1992, ‘Infectious load of</w:t>
      </w:r>
      <w:r w:rsidRPr="00EE1176">
        <w:rPr>
          <w:i/>
        </w:rPr>
        <w:t xml:space="preserve"> Aeromonas salmonicida</w:t>
      </w:r>
      <w:r w:rsidRPr="00EE1176">
        <w:t xml:space="preserve"> subsp.</w:t>
      </w:r>
      <w:r w:rsidRPr="00EE1176">
        <w:rPr>
          <w:i/>
        </w:rPr>
        <w:t xml:space="preserve"> salmonicida </w:t>
      </w:r>
      <w:r w:rsidRPr="00EE1176">
        <w:t xml:space="preserve">during the initial phase of a cohabitant infection experiment with Atlantic salmon, </w:t>
      </w:r>
      <w:r w:rsidRPr="00EE1176">
        <w:rPr>
          <w:i/>
        </w:rPr>
        <w:t>Salmo salar</w:t>
      </w:r>
      <w:r w:rsidRPr="00EE1176">
        <w:t xml:space="preserve"> L.’, </w:t>
      </w:r>
      <w:r w:rsidRPr="00EE1176">
        <w:rPr>
          <w:i/>
        </w:rPr>
        <w:t>Journal of Fish Diseases</w:t>
      </w:r>
      <w:r w:rsidRPr="00EE1176">
        <w:t xml:space="preserve">, vol. 15, pp. 425-30, available at </w:t>
      </w:r>
      <w:hyperlink r:id="rId358" w:history="1">
        <w:r w:rsidRPr="00EE1176">
          <w:rPr>
            <w:rStyle w:val="Hyperlink"/>
          </w:rPr>
          <w:t>https://doi.org/10.1111/j.1365-2761.1992.tb01242.x</w:t>
        </w:r>
      </w:hyperlink>
    </w:p>
    <w:p w14:paraId="64890B30" w14:textId="3914975D" w:rsidR="00EE1176" w:rsidRPr="00EE1176" w:rsidRDefault="00EE1176" w:rsidP="00EE1176">
      <w:pPr>
        <w:pStyle w:val="EndNoteBibliography"/>
        <w:spacing w:after="240"/>
      </w:pPr>
      <w:r w:rsidRPr="00EE1176">
        <w:t xml:space="preserve">Enzmann, PJ &amp; Konrad, M 1985, ‘Inapparent infections of brown trout with VHS-virus’, </w:t>
      </w:r>
      <w:r w:rsidRPr="00EE1176">
        <w:rPr>
          <w:i/>
        </w:rPr>
        <w:t>Bulletin European Association Fish Pathologists</w:t>
      </w:r>
      <w:r w:rsidRPr="00EE1176">
        <w:t xml:space="preserve">, vol. 5, no. 4, pp. 81-3, available at </w:t>
      </w:r>
      <w:hyperlink r:id="rId359" w:history="1">
        <w:r w:rsidRPr="00EE1176">
          <w:rPr>
            <w:rStyle w:val="Hyperlink"/>
          </w:rPr>
          <w:t>https://eafp.org/download/1985-Volume5/Issue%204/05_4%20p81.PDF</w:t>
        </w:r>
      </w:hyperlink>
    </w:p>
    <w:p w14:paraId="47FDEB58" w14:textId="09436E04" w:rsidR="00EE1176" w:rsidRPr="00EE1176" w:rsidRDefault="00EE1176" w:rsidP="00EE1176">
      <w:pPr>
        <w:pStyle w:val="EndNoteBibliography"/>
        <w:spacing w:after="240"/>
      </w:pPr>
      <w:r w:rsidRPr="00EE1176">
        <w:t xml:space="preserve">Enzmann, PJ, Kurath, G, Fichtner, D &amp; Bergmann, SM 2005, ‘Infectious hematopoietic necrosis virus: monophyletic origin of European isolates from North American Genogroup M’, </w:t>
      </w:r>
      <w:r w:rsidRPr="00EE1176">
        <w:rPr>
          <w:i/>
        </w:rPr>
        <w:t>Diseases of Aquatic Organisms</w:t>
      </w:r>
      <w:r w:rsidRPr="00EE1176">
        <w:t xml:space="preserve">, vol. 66, pp. 187-95, available at </w:t>
      </w:r>
      <w:hyperlink r:id="rId360" w:history="1">
        <w:r w:rsidRPr="00EE1176">
          <w:rPr>
            <w:rStyle w:val="Hyperlink"/>
          </w:rPr>
          <w:t>https://doi.org/10.3354/dao066187</w:t>
        </w:r>
      </w:hyperlink>
    </w:p>
    <w:p w14:paraId="4F532E04" w14:textId="45C76E2D" w:rsidR="00EE1176" w:rsidRPr="00EE1176" w:rsidRDefault="00EE1176" w:rsidP="00EE1176">
      <w:pPr>
        <w:pStyle w:val="EndNoteBibliography"/>
        <w:spacing w:after="240"/>
      </w:pPr>
      <w:r w:rsidRPr="00EE1176">
        <w:t xml:space="preserve">EURL for Fish and Crustacean Diseases 2021, </w:t>
      </w:r>
      <w:r w:rsidRPr="00EE1176">
        <w:rPr>
          <w:i/>
        </w:rPr>
        <w:t>Report on survey and diagnosis of fish diseases in Europe 2020</w:t>
      </w:r>
      <w:r w:rsidRPr="00EE1176">
        <w:t xml:space="preserve">, Technical University of Denmark, Lyngby, Denmark, available at </w:t>
      </w:r>
      <w:hyperlink r:id="rId361" w:history="1">
        <w:r w:rsidRPr="00EE1176">
          <w:rPr>
            <w:rStyle w:val="Hyperlink"/>
          </w:rPr>
          <w:t>https://www.eurl-fish-crustacean.eu/Fish/Survey-and-Diagnosis</w:t>
        </w:r>
      </w:hyperlink>
      <w:r w:rsidRPr="00EE1176">
        <w:t xml:space="preserve"> accessed 8 February 2022.</w:t>
      </w:r>
    </w:p>
    <w:p w14:paraId="07B3D447" w14:textId="77777777" w:rsidR="00EE1176" w:rsidRPr="00EE1176" w:rsidRDefault="00EE1176" w:rsidP="00EE1176">
      <w:pPr>
        <w:pStyle w:val="EndNoteBibliography"/>
        <w:spacing w:after="240"/>
      </w:pPr>
      <w:r w:rsidRPr="00EE1176">
        <w:t xml:space="preserve">-- -- 2022, </w:t>
      </w:r>
      <w:r w:rsidRPr="00EE1176">
        <w:rPr>
          <w:i/>
        </w:rPr>
        <w:t>Report on survey and diagnosis of fish diseases in Europe 2021</w:t>
      </w:r>
      <w:r w:rsidRPr="00EE1176">
        <w:t>, Technical University of Denmark, Lyngby, Denmark, available at file:///C:/Users/BM0065/Downloads/Report-on-Survey-and-Diagnosis-of-Fish-Diseases-in-Europe-2021%20(1).pdf accessed 6 December 2023.</w:t>
      </w:r>
    </w:p>
    <w:p w14:paraId="4751145F" w14:textId="476ECBF3" w:rsidR="00EE1176" w:rsidRPr="00EE1176" w:rsidRDefault="00EE1176" w:rsidP="00EE1176">
      <w:pPr>
        <w:pStyle w:val="EndNoteBibliography"/>
        <w:spacing w:after="240"/>
      </w:pPr>
      <w:r w:rsidRPr="00EE1176">
        <w:t xml:space="preserve">Evans, NM, Lindner, A, Raikova, EV, Collins, AG &amp; Cartwright, P 2008, ‘Phylogenetic placement of the enigmatic parasite, </w:t>
      </w:r>
      <w:r w:rsidRPr="00EE1176">
        <w:rPr>
          <w:i/>
        </w:rPr>
        <w:t>Polypodium hydriforme</w:t>
      </w:r>
      <w:r w:rsidRPr="00EE1176">
        <w:t xml:space="preserve">, within the Phylum Cnidaria’, </w:t>
      </w:r>
      <w:r w:rsidRPr="00EE1176">
        <w:rPr>
          <w:i/>
        </w:rPr>
        <w:t>Bmc Evolutionary Biology</w:t>
      </w:r>
      <w:r w:rsidRPr="00EE1176">
        <w:t xml:space="preserve">, vol. 8, no. 139, pp. 1-12, available at </w:t>
      </w:r>
      <w:hyperlink r:id="rId362" w:history="1">
        <w:r w:rsidRPr="00EE1176">
          <w:rPr>
            <w:rStyle w:val="Hyperlink"/>
          </w:rPr>
          <w:t>https://doi.org/10.1186/1471-2148-8-139</w:t>
        </w:r>
      </w:hyperlink>
      <w:r w:rsidRPr="00EE1176">
        <w:t>, accessed 18 February 2022.</w:t>
      </w:r>
    </w:p>
    <w:p w14:paraId="6E3BE50D" w14:textId="3D909538" w:rsidR="00EE1176" w:rsidRPr="00EE1176" w:rsidRDefault="00EE1176" w:rsidP="00EE1176">
      <w:pPr>
        <w:pStyle w:val="EndNoteBibliography"/>
        <w:spacing w:after="240"/>
      </w:pPr>
      <w:r w:rsidRPr="00EE1176">
        <w:t xml:space="preserve">Evensen, O, Meier, W, Wahli, T, Olesen, NJ, Jorgensen, PEV &amp; Hastein, T 1994, ‘Comparison of immunohistochemistry and virus cultivation for detection of viral haemorrhagic septicaemia virus in experimentally infected rainbow trout </w:t>
      </w:r>
      <w:r w:rsidRPr="00EE1176">
        <w:rPr>
          <w:i/>
        </w:rPr>
        <w:t>Oncorhynchus mykiss</w:t>
      </w:r>
      <w:r w:rsidRPr="00EE1176">
        <w:t xml:space="preserve">’, </w:t>
      </w:r>
      <w:r w:rsidRPr="00EE1176">
        <w:rPr>
          <w:i/>
        </w:rPr>
        <w:t>Diseases of Aquatic Organisms</w:t>
      </w:r>
      <w:r w:rsidRPr="00EE1176">
        <w:t xml:space="preserve">, vol. 20, pp. 101-9, available at </w:t>
      </w:r>
      <w:hyperlink r:id="rId363" w:history="1">
        <w:r w:rsidRPr="00EE1176">
          <w:rPr>
            <w:rStyle w:val="Hyperlink"/>
          </w:rPr>
          <w:t>https://www.int-res.com/articles/dao/20/d020p101.pdf</w:t>
        </w:r>
      </w:hyperlink>
    </w:p>
    <w:p w14:paraId="2BCF2B42" w14:textId="3359948A" w:rsidR="00EE1176" w:rsidRPr="00EE1176" w:rsidRDefault="00EE1176" w:rsidP="00EE1176">
      <w:pPr>
        <w:pStyle w:val="EndNoteBibliography"/>
        <w:spacing w:after="240"/>
      </w:pPr>
      <w:r w:rsidRPr="00EE1176">
        <w:t xml:space="preserve">Everts, L &amp; Avenant-Oldewage, A 2009, ‘First record of </w:t>
      </w:r>
      <w:r w:rsidRPr="00EE1176">
        <w:rPr>
          <w:i/>
        </w:rPr>
        <w:t>Argulus coregoni:</w:t>
      </w:r>
      <w:r w:rsidRPr="00EE1176">
        <w:t xml:space="preserve"> A fish ectoparasitic crustacean from Malaysia and additional notes on the morphology’, </w:t>
      </w:r>
      <w:r w:rsidRPr="00EE1176">
        <w:rPr>
          <w:i/>
        </w:rPr>
        <w:t>Malaysian Applied Biology</w:t>
      </w:r>
      <w:r w:rsidRPr="00EE1176">
        <w:t xml:space="preserve">, vol. 38, no. 2, pp. 61-71, available at </w:t>
      </w:r>
      <w:hyperlink r:id="rId364" w:history="1">
        <w:r w:rsidRPr="00EE1176">
          <w:rPr>
            <w:rStyle w:val="Hyperlink"/>
          </w:rPr>
          <w:t>https://www.researchgate.net/publication/255756487_First_record_of_Argulus_coregoni_A_fish_ectoparasitic_crustacean_from_Malaysia_and_additional_notes_on_the_morphology</w:t>
        </w:r>
      </w:hyperlink>
    </w:p>
    <w:p w14:paraId="5FD2E505" w14:textId="09BBCEB5" w:rsidR="00EE1176" w:rsidRPr="00EE1176" w:rsidRDefault="00EE1176" w:rsidP="00EE1176">
      <w:pPr>
        <w:pStyle w:val="EndNoteBibliography"/>
        <w:spacing w:after="240"/>
      </w:pPr>
      <w:r w:rsidRPr="00EE1176">
        <w:t>Ewing, WH, Ross, AJ, Brenner, DJ &amp; Fanning, GR 1978, ‘</w:t>
      </w:r>
      <w:r w:rsidRPr="00EE1176">
        <w:rPr>
          <w:i/>
        </w:rPr>
        <w:t>Yersinia ruckeri</w:t>
      </w:r>
      <w:r w:rsidRPr="00EE1176">
        <w:t xml:space="preserve"> sp. nov., the redmouth (RM) bacterium’, </w:t>
      </w:r>
      <w:r w:rsidRPr="00EE1176">
        <w:rPr>
          <w:i/>
        </w:rPr>
        <w:t>International Journal of Systematic Bacteriology</w:t>
      </w:r>
      <w:r w:rsidRPr="00EE1176">
        <w:t xml:space="preserve">, vol. 28, no. 1, pp. 37-44, available at </w:t>
      </w:r>
      <w:hyperlink r:id="rId365" w:history="1">
        <w:r w:rsidRPr="00EE1176">
          <w:rPr>
            <w:rStyle w:val="Hyperlink"/>
          </w:rPr>
          <w:t>https://doi.org/10.1099/00207713-28-1-37</w:t>
        </w:r>
      </w:hyperlink>
      <w:r w:rsidRPr="00EE1176">
        <w:t>, accessed 4 February 2022.</w:t>
      </w:r>
    </w:p>
    <w:p w14:paraId="4DD16CF7" w14:textId="10E43136" w:rsidR="00EE1176" w:rsidRPr="00EE1176" w:rsidRDefault="00EE1176" w:rsidP="00EE1176">
      <w:pPr>
        <w:pStyle w:val="EndNoteBibliography"/>
        <w:spacing w:after="240"/>
      </w:pPr>
      <w:r w:rsidRPr="00EE1176">
        <w:t xml:space="preserve">Faisal, M &amp; Ahne, W 1983, ‘Quantitative detection of spring viraemia of carp virus (SVCV) antigens by means of immunofluorescence and immunoperoxidase techniques.’, </w:t>
      </w:r>
      <w:r w:rsidRPr="00EE1176">
        <w:rPr>
          <w:i/>
        </w:rPr>
        <w:t>Zentralblatt fur Veterinarmedizin, B</w:t>
      </w:r>
      <w:r w:rsidRPr="00EE1176">
        <w:t xml:space="preserve">, vol. 30, no. 6, pp. 466-70, available at </w:t>
      </w:r>
      <w:hyperlink r:id="rId366" w:history="1">
        <w:r w:rsidRPr="00EE1176">
          <w:rPr>
            <w:rStyle w:val="Hyperlink"/>
          </w:rPr>
          <w:t>https://www.cabi.org/isc/abstract/19832231029</w:t>
        </w:r>
      </w:hyperlink>
      <w:r w:rsidRPr="00EE1176">
        <w:t xml:space="preserve"> (Abstract only)</w:t>
      </w:r>
    </w:p>
    <w:p w14:paraId="04A5B87C" w14:textId="77F69EFB" w:rsidR="00EE1176" w:rsidRPr="00EE1176" w:rsidRDefault="00EE1176" w:rsidP="00EE1176">
      <w:pPr>
        <w:pStyle w:val="EndNoteBibliography"/>
        <w:spacing w:after="240"/>
      </w:pPr>
      <w:r w:rsidRPr="00EE1176">
        <w:lastRenderedPageBreak/>
        <w:t>Faisal, M, Eissa, AE &amp; Elsayed, EE 2007, ‘Isolation of</w:t>
      </w:r>
      <w:r w:rsidRPr="00EE1176">
        <w:rPr>
          <w:i/>
        </w:rPr>
        <w:t xml:space="preserve"> Aeromonas salmonicida </w:t>
      </w:r>
      <w:r w:rsidRPr="00EE1176">
        <w:t>from sea lamprey (</w:t>
      </w:r>
      <w:r w:rsidRPr="00EE1176">
        <w:rPr>
          <w:i/>
        </w:rPr>
        <w:t>Petromyzon marinus</w:t>
      </w:r>
      <w:r w:rsidRPr="00EE1176">
        <w:t xml:space="preserve">) with furuncle-like lesions in Lake ontario’, </w:t>
      </w:r>
      <w:r w:rsidRPr="00EE1176">
        <w:rPr>
          <w:i/>
        </w:rPr>
        <w:t>Journal of Wildlife Diseases</w:t>
      </w:r>
      <w:r w:rsidRPr="00EE1176">
        <w:t xml:space="preserve">, vol. 43, no. 4, pp. 618-22, available at </w:t>
      </w:r>
      <w:hyperlink r:id="rId367" w:history="1">
        <w:r w:rsidRPr="00EE1176">
          <w:rPr>
            <w:rStyle w:val="Hyperlink"/>
          </w:rPr>
          <w:t>https://doi.org/10.7589/0090-3558-43.4.618</w:t>
        </w:r>
      </w:hyperlink>
    </w:p>
    <w:p w14:paraId="63A25453" w14:textId="3A02475B" w:rsidR="00EE1176" w:rsidRPr="00EE1176" w:rsidRDefault="00EE1176" w:rsidP="00EE1176">
      <w:pPr>
        <w:pStyle w:val="EndNoteBibliography"/>
        <w:spacing w:after="240"/>
      </w:pPr>
      <w:r w:rsidRPr="00EE1176">
        <w:t xml:space="preserve">Faisal, M &amp; Schulz, C 2009, ‘Detection of viral hemorrhagic septicemia virus (VHSV) from the leech Myzobdella lugubris Leidy, 1851’, </w:t>
      </w:r>
      <w:r w:rsidRPr="00EE1176">
        <w:rPr>
          <w:i/>
        </w:rPr>
        <w:t>Parasites and Vectors</w:t>
      </w:r>
      <w:r w:rsidRPr="00EE1176">
        <w:t xml:space="preserve">, vol. 2, no. 1, pp. 1-4, available at </w:t>
      </w:r>
      <w:hyperlink r:id="rId368" w:history="1">
        <w:r w:rsidRPr="00EE1176">
          <w:rPr>
            <w:rStyle w:val="Hyperlink"/>
          </w:rPr>
          <w:t>http://www.parasitesandvectors.com/content/2/1/45</w:t>
        </w:r>
      </w:hyperlink>
    </w:p>
    <w:p w14:paraId="3CD57B71" w14:textId="5EE50C71" w:rsidR="00EE1176" w:rsidRPr="00EE1176" w:rsidRDefault="00EE1176" w:rsidP="00EE1176">
      <w:pPr>
        <w:pStyle w:val="EndNoteBibliography"/>
        <w:spacing w:after="240"/>
      </w:pPr>
      <w:r w:rsidRPr="00EE1176">
        <w:t xml:space="preserve">Faisal, M, Shavalier, M, Kim, RK, Millard, EV, Gunn, MR, Winters, AD, Schulz, CA, Eissa, AE, Thomas, MV, Wolgamood, M, Whelan, GE &amp; Winton, J 2012, ‘Spread of the Emerging Viral Hemorrhagic Septicemia Virus Strain, Genotype IVb, in Michigan, USA’, </w:t>
      </w:r>
      <w:r w:rsidRPr="00EE1176">
        <w:rPr>
          <w:i/>
        </w:rPr>
        <w:t>Viruses</w:t>
      </w:r>
      <w:r w:rsidRPr="00EE1176">
        <w:t xml:space="preserve">, vol. 4, pp. 734-60, available at </w:t>
      </w:r>
      <w:hyperlink r:id="rId369" w:history="1">
        <w:r w:rsidRPr="00EE1176">
          <w:rPr>
            <w:rStyle w:val="Hyperlink"/>
          </w:rPr>
          <w:t>https://doi.org/10.3390/v4050734</w:t>
        </w:r>
      </w:hyperlink>
    </w:p>
    <w:p w14:paraId="307F08EB" w14:textId="6DDA76B6" w:rsidR="00EE1176" w:rsidRPr="00EE1176" w:rsidRDefault="00EE1176" w:rsidP="00EE1176">
      <w:pPr>
        <w:pStyle w:val="EndNoteBibliography"/>
        <w:spacing w:after="240"/>
      </w:pPr>
      <w:r w:rsidRPr="00EE1176">
        <w:t xml:space="preserve">Faisal, M &amp; Winters, AD 2011, ‘Detection of Viral Hemorrhagic Septicemia Virus (VHSV) from </w:t>
      </w:r>
      <w:r w:rsidRPr="00EE1176">
        <w:rPr>
          <w:i/>
        </w:rPr>
        <w:t>Diporeia</w:t>
      </w:r>
      <w:r w:rsidRPr="00EE1176">
        <w:t xml:space="preserve"> spp. (Pontoporeiidae, Amphipoda) in the Laurentian Great Lakes, USA’, </w:t>
      </w:r>
      <w:r w:rsidRPr="00EE1176">
        <w:rPr>
          <w:i/>
        </w:rPr>
        <w:t>Parasites &amp; Vectors</w:t>
      </w:r>
      <w:r w:rsidRPr="00EE1176">
        <w:t xml:space="preserve">, vol. 4, p. 2, available at </w:t>
      </w:r>
      <w:hyperlink r:id="rId370" w:history="1">
        <w:r w:rsidRPr="00EE1176">
          <w:rPr>
            <w:rStyle w:val="Hyperlink"/>
          </w:rPr>
          <w:t>https://parasitesandvectors.biomedcentral.com/articles/10.1186/1756-3305-4-2</w:t>
        </w:r>
      </w:hyperlink>
    </w:p>
    <w:p w14:paraId="6E3E51C2" w14:textId="5C427C93" w:rsidR="00EE1176" w:rsidRPr="00EE1176" w:rsidRDefault="00EE1176" w:rsidP="00EE1176">
      <w:pPr>
        <w:pStyle w:val="EndNoteBibliography"/>
        <w:spacing w:after="240"/>
      </w:pPr>
      <w:r w:rsidRPr="00EE1176">
        <w:t xml:space="preserve">FAO 2005, ‘Cultured aquatic species information programme: Acipenser baerii’, FAO Fisheries and Aquaculture Department, Rome, available at </w:t>
      </w:r>
      <w:hyperlink r:id="rId371" w:history="1">
        <w:r w:rsidRPr="00EE1176">
          <w:rPr>
            <w:rStyle w:val="Hyperlink"/>
          </w:rPr>
          <w:t>http://www.fao.org/fishery/culturedspecies/Acipenser_baerii/en</w:t>
        </w:r>
      </w:hyperlink>
      <w:r w:rsidRPr="00EE1176">
        <w:t xml:space="preserve"> accessed 6 October 2016.</w:t>
      </w:r>
    </w:p>
    <w:p w14:paraId="4CAD88CB" w14:textId="50A6430E" w:rsidR="00EE1176" w:rsidRPr="00EE1176" w:rsidRDefault="00EE1176" w:rsidP="00EE1176">
      <w:pPr>
        <w:pStyle w:val="EndNoteBibliography"/>
        <w:spacing w:after="240"/>
      </w:pPr>
      <w:r w:rsidRPr="00EE1176">
        <w:t>-- -- 2022a, ‘</w:t>
      </w:r>
      <w:r w:rsidRPr="00EE1176">
        <w:rPr>
          <w:i/>
        </w:rPr>
        <w:t>Acipenser baerii</w:t>
      </w:r>
      <w:r w:rsidRPr="00EE1176">
        <w:t xml:space="preserve"> Brandt,1869.’, Fisheries and Aquaculture Division [online], Rome, available at </w:t>
      </w:r>
      <w:hyperlink r:id="rId372" w:history="1">
        <w:r w:rsidRPr="00EE1176">
          <w:rPr>
            <w:rStyle w:val="Hyperlink"/>
          </w:rPr>
          <w:t>https://www.fao.org/fishery/en/aqspecies/2879</w:t>
        </w:r>
      </w:hyperlink>
      <w:r w:rsidRPr="00EE1176">
        <w:t xml:space="preserve"> accessed 25 February 2022.</w:t>
      </w:r>
    </w:p>
    <w:p w14:paraId="761748CE" w14:textId="25FE0551" w:rsidR="00EE1176" w:rsidRPr="00EE1176" w:rsidRDefault="00EE1176" w:rsidP="00EE1176">
      <w:pPr>
        <w:pStyle w:val="EndNoteBibliography"/>
        <w:spacing w:after="240"/>
      </w:pPr>
      <w:r w:rsidRPr="00EE1176">
        <w:t xml:space="preserve">-- -- 2022b, </w:t>
      </w:r>
      <w:r w:rsidRPr="00EE1176">
        <w:rPr>
          <w:i/>
        </w:rPr>
        <w:t>European Fish Price Report</w:t>
      </w:r>
      <w:r w:rsidRPr="00EE1176">
        <w:t xml:space="preserve">, 05/2022, Food and Agriculture Organization of the United Nations, available at </w:t>
      </w:r>
      <w:hyperlink r:id="rId373" w:history="1">
        <w:r w:rsidRPr="00EE1176">
          <w:rPr>
            <w:rStyle w:val="Hyperlink"/>
          </w:rPr>
          <w:t>https://www.fao.org/3/cc0266en/cc0266en.pdf</w:t>
        </w:r>
      </w:hyperlink>
      <w:r w:rsidRPr="00EE1176">
        <w:t>.</w:t>
      </w:r>
    </w:p>
    <w:p w14:paraId="5E75D047" w14:textId="46B552FE" w:rsidR="00EE1176" w:rsidRPr="00EE1176" w:rsidRDefault="00EE1176" w:rsidP="00EE1176">
      <w:pPr>
        <w:pStyle w:val="EndNoteBibliography"/>
        <w:spacing w:after="240"/>
      </w:pPr>
      <w:r w:rsidRPr="00EE1176">
        <w:t xml:space="preserve">-- -- 2022c, ‘Fisheries and Aquaculture: All statistical collections’, Fisheries and Aquaculture Division [online], Rome, available at </w:t>
      </w:r>
      <w:hyperlink r:id="rId374" w:history="1">
        <w:r w:rsidRPr="00EE1176">
          <w:rPr>
            <w:rStyle w:val="Hyperlink"/>
          </w:rPr>
          <w:t>https://www.fao.org/fishery/statistics-query/en/global_production/global_production_quantity</w:t>
        </w:r>
      </w:hyperlink>
      <w:r w:rsidRPr="00EE1176">
        <w:t xml:space="preserve"> accessed 25 February 2022.</w:t>
      </w:r>
    </w:p>
    <w:p w14:paraId="6C09BB90" w14:textId="132BAD0D" w:rsidR="00EE1176" w:rsidRPr="00EE1176" w:rsidRDefault="00EE1176" w:rsidP="00EE1176">
      <w:pPr>
        <w:pStyle w:val="EndNoteBibliography"/>
        <w:spacing w:after="240"/>
      </w:pPr>
      <w:r w:rsidRPr="00EE1176">
        <w:t>-- -- 2023, ‘</w:t>
      </w:r>
      <w:r w:rsidRPr="00EE1176">
        <w:rPr>
          <w:i/>
        </w:rPr>
        <w:t xml:space="preserve">Acipenser baerii </w:t>
      </w:r>
      <w:r w:rsidRPr="00EE1176">
        <w:t xml:space="preserve">(Brandt, 1869)’, </w:t>
      </w:r>
      <w:r w:rsidRPr="00EE1176">
        <w:rPr>
          <w:i/>
        </w:rPr>
        <w:t>Cultured Aquatic Species Information Programme</w:t>
      </w:r>
      <w:r w:rsidRPr="00EE1176">
        <w:t xml:space="preserve">, Food and Agriculture Organization of the United Nations, Rome, available at </w:t>
      </w:r>
      <w:hyperlink r:id="rId375" w:anchor="tcNA0075" w:history="1">
        <w:r w:rsidRPr="00EE1176">
          <w:rPr>
            <w:rStyle w:val="Hyperlink"/>
          </w:rPr>
          <w:t>https://firms.fao.org/fi/website/FIRetrieveAction.do?dom=culturespecies&amp;xml=Acipenser_baerii.xml#tcNA0075</w:t>
        </w:r>
      </w:hyperlink>
      <w:r w:rsidRPr="00EE1176">
        <w:t>.</w:t>
      </w:r>
    </w:p>
    <w:p w14:paraId="3C0210C3" w14:textId="77BEA389" w:rsidR="00EE1176" w:rsidRPr="00EE1176" w:rsidRDefault="00EE1176" w:rsidP="00EE1176">
      <w:pPr>
        <w:pStyle w:val="EndNoteBibliography"/>
        <w:spacing w:after="240"/>
      </w:pPr>
      <w:r w:rsidRPr="00EE1176">
        <w:t xml:space="preserve">Farto, R, Milton, DL, Bermudez, MB &amp; Nieto, TP 2011, ‘Colonization of turbot tissues by virulent and avirulent </w:t>
      </w:r>
      <w:r w:rsidRPr="00EE1176">
        <w:rPr>
          <w:i/>
        </w:rPr>
        <w:t>Aeromonas salmonicida</w:t>
      </w:r>
      <w:r w:rsidRPr="00EE1176">
        <w:t xml:space="preserve"> subsp. </w:t>
      </w:r>
      <w:r w:rsidRPr="00EE1176">
        <w:rPr>
          <w:i/>
        </w:rPr>
        <w:t>salmonicida</w:t>
      </w:r>
      <w:r w:rsidRPr="00EE1176">
        <w:t xml:space="preserve"> strains during infection’, </w:t>
      </w:r>
      <w:r w:rsidRPr="00EE1176">
        <w:rPr>
          <w:i/>
        </w:rPr>
        <w:t>Diseases of Aquatic Organisms</w:t>
      </w:r>
      <w:r w:rsidRPr="00EE1176">
        <w:t xml:space="preserve">, vol. 95, pp. 167-73, available at </w:t>
      </w:r>
      <w:hyperlink r:id="rId376" w:history="1">
        <w:r w:rsidRPr="00EE1176">
          <w:rPr>
            <w:rStyle w:val="Hyperlink"/>
          </w:rPr>
          <w:t>https://doi.org/10.3354/dao02342</w:t>
        </w:r>
      </w:hyperlink>
    </w:p>
    <w:p w14:paraId="4342C355" w14:textId="2A598125" w:rsidR="00EE1176" w:rsidRPr="00EE1176" w:rsidRDefault="00EE1176" w:rsidP="00EE1176">
      <w:pPr>
        <w:pStyle w:val="EndNoteBibliography"/>
        <w:spacing w:after="240"/>
      </w:pPr>
      <w:r w:rsidRPr="00EE1176">
        <w:t xml:space="preserve">Feng, Y, Cao, S, Qin, Z, Ouyang, P, Chen, D, Guo, H, Fang, J, Deng, H, Lai, W &amp; Geng, Y 2022, ‘Comparative analysis of sturgeon- and catfish-derived </w:t>
      </w:r>
      <w:r w:rsidRPr="00EE1176">
        <w:rPr>
          <w:i/>
        </w:rPr>
        <w:t>Yersinia ruckeri</w:t>
      </w:r>
      <w:r w:rsidRPr="00EE1176">
        <w:t xml:space="preserve"> reveals the genetic variation and the risk of heavy antibiotic resistance’, </w:t>
      </w:r>
      <w:r w:rsidRPr="00EE1176">
        <w:rPr>
          <w:i/>
        </w:rPr>
        <w:t>Aquaculture Reports</w:t>
      </w:r>
      <w:r w:rsidRPr="00EE1176">
        <w:t xml:space="preserve">. available at </w:t>
      </w:r>
      <w:hyperlink r:id="rId377" w:history="1">
        <w:r w:rsidRPr="00EE1176">
          <w:rPr>
            <w:rStyle w:val="Hyperlink"/>
          </w:rPr>
          <w:t>https://doi.org/10.1016/j.aqrep.2022.101231</w:t>
        </w:r>
      </w:hyperlink>
      <w:r w:rsidRPr="00EE1176">
        <w:t>, accessed 13 September 2023.</w:t>
      </w:r>
    </w:p>
    <w:p w14:paraId="2E8B1296" w14:textId="77777777" w:rsidR="00EE1176" w:rsidRPr="00EE1176" w:rsidRDefault="00EE1176" w:rsidP="00EE1176">
      <w:pPr>
        <w:pStyle w:val="EndNoteBibliography"/>
        <w:spacing w:after="240"/>
      </w:pPr>
      <w:r w:rsidRPr="00EE1176">
        <w:t xml:space="preserve">Ferguson, H 1988, ‘Bacterial diseases’, </w:t>
      </w:r>
      <w:r w:rsidRPr="00EE1176">
        <w:rPr>
          <w:i/>
        </w:rPr>
        <w:t>Refresher course for veterinarians proceedings 106, University of SYdney, Australia, 23-27 May 1988</w:t>
      </w:r>
      <w:r w:rsidRPr="00EE1176">
        <w:t>, Post-Graduate Committee in Veterinary Science, University of Sydney, Australia, p. 1.</w:t>
      </w:r>
    </w:p>
    <w:p w14:paraId="3CE6AA41" w14:textId="6BBB4EB7" w:rsidR="00EE1176" w:rsidRPr="00EE1176" w:rsidRDefault="00EE1176" w:rsidP="00EE1176">
      <w:pPr>
        <w:pStyle w:val="EndNoteBibliography"/>
        <w:spacing w:after="240"/>
      </w:pPr>
      <w:r w:rsidRPr="00EE1176">
        <w:t xml:space="preserve">Fernández-Álvarez, C, Gijón, D, Álvarez, M &amp; Santos, Y 2016, ‘First isolation of </w:t>
      </w:r>
      <w:r w:rsidRPr="00EE1176">
        <w:rPr>
          <w:i/>
        </w:rPr>
        <w:t>Aeromonas salmonicida</w:t>
      </w:r>
      <w:r w:rsidRPr="00EE1176">
        <w:t xml:space="preserve"> subspecies </w:t>
      </w:r>
      <w:r w:rsidRPr="00EE1176">
        <w:rPr>
          <w:i/>
        </w:rPr>
        <w:t xml:space="preserve">salmonicida </w:t>
      </w:r>
      <w:r w:rsidRPr="00EE1176">
        <w:t xml:space="preserve">from diseased sea bass, </w:t>
      </w:r>
      <w:r w:rsidRPr="00EE1176">
        <w:rPr>
          <w:i/>
        </w:rPr>
        <w:t xml:space="preserve">Dicentrarchus labrax </w:t>
      </w:r>
      <w:r w:rsidRPr="00EE1176">
        <w:t xml:space="preserve">(L.), cultured in Spain’, </w:t>
      </w:r>
      <w:r w:rsidRPr="00EE1176">
        <w:rPr>
          <w:i/>
        </w:rPr>
        <w:t>Aquaculture Reports</w:t>
      </w:r>
      <w:r w:rsidRPr="00EE1176">
        <w:t xml:space="preserve">, vol. 4, pp. 36-41, available at </w:t>
      </w:r>
      <w:hyperlink r:id="rId378" w:history="1">
        <w:r w:rsidRPr="00EE1176">
          <w:rPr>
            <w:rStyle w:val="Hyperlink"/>
          </w:rPr>
          <w:t>https://doi.org/10.1016/j.aqrep.2016.05.006</w:t>
        </w:r>
      </w:hyperlink>
    </w:p>
    <w:p w14:paraId="18B38C3B" w14:textId="29F1D285" w:rsidR="00EE1176" w:rsidRPr="00EE1176" w:rsidRDefault="00EE1176" w:rsidP="00EE1176">
      <w:pPr>
        <w:pStyle w:val="EndNoteBibliography"/>
        <w:spacing w:after="240"/>
      </w:pPr>
      <w:r w:rsidRPr="00EE1176">
        <w:lastRenderedPageBreak/>
        <w:t>Fijan, N, Matasin, Z, Jeney, Z, Olah, J &amp; Zwillenberg, LO 1984, ‘Isolation of Rhabdovirus carpio from sheatfish (</w:t>
      </w:r>
      <w:r w:rsidRPr="00EE1176">
        <w:rPr>
          <w:i/>
        </w:rPr>
        <w:t>Silurus glanis)</w:t>
      </w:r>
      <w:r w:rsidRPr="00EE1176">
        <w:t xml:space="preserve"> fry’, </w:t>
      </w:r>
      <w:r w:rsidRPr="00EE1176">
        <w:rPr>
          <w:i/>
        </w:rPr>
        <w:t>Fish, Pathogens and Environment in European Polyculture</w:t>
      </w:r>
      <w:r w:rsidRPr="00EE1176">
        <w:t xml:space="preserve">, vol. 23, no. 17-24, available at </w:t>
      </w:r>
      <w:hyperlink r:id="rId379" w:history="1">
        <w:r w:rsidRPr="00EE1176">
          <w:rPr>
            <w:rStyle w:val="Hyperlink"/>
          </w:rPr>
          <w:t>https://www.cefas.co.uk/international-database-on-aquatic-animal-diseases/abstract/?id=554</w:t>
        </w:r>
      </w:hyperlink>
      <w:r w:rsidRPr="00EE1176">
        <w:t xml:space="preserve"> (Abstract only)</w:t>
      </w:r>
    </w:p>
    <w:p w14:paraId="40A434D5" w14:textId="0BC89867" w:rsidR="00EE1176" w:rsidRPr="00EE1176" w:rsidRDefault="00EE1176" w:rsidP="00EE1176">
      <w:pPr>
        <w:pStyle w:val="EndNoteBibliography"/>
        <w:spacing w:after="240"/>
      </w:pPr>
      <w:r w:rsidRPr="00EE1176">
        <w:t xml:space="preserve">Fijan, N, Petrinec, Z, Sulimanovic, D &amp; Zwillenberg, LO 1971, ‘Isolation of the viral causative agent from the acute form of infectious dropsy of carp’, </w:t>
      </w:r>
      <w:r w:rsidRPr="00EE1176">
        <w:rPr>
          <w:i/>
        </w:rPr>
        <w:t>Veterinarski Arhiv</w:t>
      </w:r>
      <w:r w:rsidRPr="00EE1176">
        <w:t xml:space="preserve">, vol. 41, no. 5-6, pp. 125-38, available at </w:t>
      </w:r>
      <w:hyperlink r:id="rId380" w:history="1">
        <w:r w:rsidRPr="00EE1176">
          <w:rPr>
            <w:rStyle w:val="Hyperlink"/>
          </w:rPr>
          <w:t>https://www.cabi.org/isc/abstract/19712265768</w:t>
        </w:r>
      </w:hyperlink>
      <w:r w:rsidRPr="00EE1176">
        <w:t xml:space="preserve"> (Abstract only)</w:t>
      </w:r>
    </w:p>
    <w:p w14:paraId="765BB2DB" w14:textId="47D148D2" w:rsidR="00EE1176" w:rsidRPr="00EE1176" w:rsidRDefault="00EE1176" w:rsidP="00EE1176">
      <w:pPr>
        <w:pStyle w:val="EndNoteBibliography"/>
        <w:spacing w:after="240"/>
      </w:pPr>
      <w:r w:rsidRPr="00EE1176">
        <w:t xml:space="preserve">Fijan, N, Sulimanovic, D, Bearzotti, M, Muzinic, D, Zwillenberg, LO, Chilmonczyk, S, vautherot, JF &amp; de Kinkelin, P 1983, ‘Some properties the epithelioma papulosum cyprini cell line from carp </w:t>
      </w:r>
      <w:r w:rsidRPr="00EE1176">
        <w:rPr>
          <w:i/>
        </w:rPr>
        <w:t>Cyprinus carpio</w:t>
      </w:r>
      <w:r w:rsidRPr="00EE1176">
        <w:t xml:space="preserve">’, </w:t>
      </w:r>
      <w:r w:rsidRPr="00EE1176">
        <w:rPr>
          <w:i/>
        </w:rPr>
        <w:t>Ann. Virol. (Inst. Pasteur)</w:t>
      </w:r>
      <w:r w:rsidRPr="00EE1176">
        <w:t xml:space="preserve">, vol. 134, no. E, pp. 207-20, available at </w:t>
      </w:r>
      <w:hyperlink r:id="rId381" w:history="1">
        <w:r w:rsidRPr="00EE1176">
          <w:rPr>
            <w:rStyle w:val="Hyperlink"/>
          </w:rPr>
          <w:t>https://doi.org/10.1016/S0769-2617(83)80060-4</w:t>
        </w:r>
      </w:hyperlink>
    </w:p>
    <w:p w14:paraId="6342D745" w14:textId="6C99236C" w:rsidR="00EE1176" w:rsidRPr="00EE1176" w:rsidRDefault="00EE1176" w:rsidP="00EE1176">
      <w:pPr>
        <w:pStyle w:val="EndNoteBibliography"/>
        <w:spacing w:after="240"/>
      </w:pPr>
      <w:r w:rsidRPr="00EE1176">
        <w:t xml:space="preserve">Fletcher, R 2019, ‘Counting the true cost of combatting sea lice’, </w:t>
      </w:r>
      <w:r w:rsidRPr="00EE1176">
        <w:rPr>
          <w:i/>
        </w:rPr>
        <w:t>The Fish Site</w:t>
      </w:r>
      <w:r w:rsidRPr="00EE1176">
        <w:t xml:space="preserve">, The Fish Site, Ireland, available at </w:t>
      </w:r>
      <w:hyperlink r:id="rId382" w:history="1">
        <w:r w:rsidRPr="00EE1176">
          <w:rPr>
            <w:rStyle w:val="Hyperlink"/>
          </w:rPr>
          <w:t>https://thefishsite.com/articles/counting-the-true-cost-of-combatting-sea-lice</w:t>
        </w:r>
      </w:hyperlink>
      <w:r w:rsidRPr="00EE1176">
        <w:t>.</w:t>
      </w:r>
    </w:p>
    <w:p w14:paraId="08C3D6C1" w14:textId="60D9C68D" w:rsidR="00EE1176" w:rsidRPr="00EE1176" w:rsidRDefault="00EE1176" w:rsidP="00EE1176">
      <w:pPr>
        <w:pStyle w:val="EndNoteBibliography"/>
        <w:spacing w:after="240"/>
      </w:pPr>
      <w:r w:rsidRPr="00EE1176">
        <w:t xml:space="preserve">Follett, JE, Meyers, TR, Burton, TO &amp; Geesin, JL 1997, ‘Comparative Susceptibilities of Salmonid Species in Alaska to Infectious Hematopoietic Necrosis Virus (IHNV) and North American Viral Hemorrhagic Septicemia Virus (VHSV)’, </w:t>
      </w:r>
      <w:r w:rsidRPr="00EE1176">
        <w:rPr>
          <w:i/>
        </w:rPr>
        <w:t>Journal of Aquatic Animal Health</w:t>
      </w:r>
      <w:r w:rsidRPr="00EE1176">
        <w:t xml:space="preserve">, vol. 9, no. 1, pp. 34-40, available at </w:t>
      </w:r>
      <w:hyperlink r:id="rId383" w:history="1">
        <w:r w:rsidRPr="00EE1176">
          <w:rPr>
            <w:rStyle w:val="Hyperlink"/>
          </w:rPr>
          <w:t>https://doi.org/10.1577/1548-8667(1997)009</w:t>
        </w:r>
      </w:hyperlink>
      <w:r w:rsidRPr="00EE1176">
        <w:t>&lt;0034:CSOSSI&gt;2.3.CO;2</w:t>
      </w:r>
    </w:p>
    <w:p w14:paraId="229E768A" w14:textId="3153786B" w:rsidR="00EE1176" w:rsidRPr="00EE1176" w:rsidRDefault="00EE1176" w:rsidP="00EE1176">
      <w:pPr>
        <w:pStyle w:val="EndNoteBibliography"/>
        <w:spacing w:after="240"/>
      </w:pPr>
      <w:r w:rsidRPr="00EE1176">
        <w:t xml:space="preserve">Foott, JS, Free, D, McDowell, T, Arkush, KD &amp; Hedrick, RP 2006, ‘Infectious Hematopoietic Necrosis Virus Transmission and Disease among Juvenile Chinook Salmon Exposed in Culture Compared to Environmentally Relevant Conditions’, </w:t>
      </w:r>
      <w:r w:rsidRPr="00EE1176">
        <w:rPr>
          <w:i/>
        </w:rPr>
        <w:t>San Francisco Estuary and Watershed Science</w:t>
      </w:r>
      <w:r w:rsidRPr="00EE1176">
        <w:t xml:space="preserve">, vol. 4, no. 1, available at </w:t>
      </w:r>
      <w:hyperlink r:id="rId384" w:history="1">
        <w:r w:rsidRPr="00EE1176">
          <w:rPr>
            <w:rStyle w:val="Hyperlink"/>
          </w:rPr>
          <w:t>https://doi.org/10.15447/sfews.2006v4iss1art2</w:t>
        </w:r>
      </w:hyperlink>
    </w:p>
    <w:p w14:paraId="21B41B39" w14:textId="718B2FC7" w:rsidR="00EE1176" w:rsidRPr="00EE1176" w:rsidRDefault="00EE1176" w:rsidP="00EE1176">
      <w:pPr>
        <w:pStyle w:val="EndNoteBibliography"/>
        <w:spacing w:after="240"/>
      </w:pPr>
      <w:r w:rsidRPr="00EE1176">
        <w:t xml:space="preserve">Ford, LA, Cipriano, RC &amp; Penniston, TK 1994, ‘Isolation of </w:t>
      </w:r>
      <w:r w:rsidRPr="00EE1176">
        <w:rPr>
          <w:i/>
        </w:rPr>
        <w:t>Aeromonas salmonicida</w:t>
      </w:r>
      <w:r w:rsidRPr="00EE1176">
        <w:t xml:space="preserve"> from Paddlefish,</w:t>
      </w:r>
      <w:r w:rsidRPr="00EE1176">
        <w:rPr>
          <w:i/>
        </w:rPr>
        <w:t xml:space="preserve"> Polyodon spathula</w:t>
      </w:r>
      <w:r w:rsidRPr="00EE1176">
        <w:t xml:space="preserve">’, </w:t>
      </w:r>
      <w:r w:rsidRPr="00EE1176">
        <w:rPr>
          <w:i/>
        </w:rPr>
        <w:t>Journal of Wildlife Diseases</w:t>
      </w:r>
      <w:r w:rsidRPr="00EE1176">
        <w:t xml:space="preserve">, vol. 30, no. 3, pp. 447-9, available at </w:t>
      </w:r>
      <w:hyperlink r:id="rId385" w:history="1">
        <w:r w:rsidRPr="00EE1176">
          <w:rPr>
            <w:rStyle w:val="Hyperlink"/>
          </w:rPr>
          <w:t>https://doi.org10.7589/0090-3558-30.3.447</w:t>
        </w:r>
      </w:hyperlink>
    </w:p>
    <w:p w14:paraId="2D19B108" w14:textId="4E2248DD" w:rsidR="00EE1176" w:rsidRPr="00EE1176" w:rsidRDefault="00EE1176" w:rsidP="00EE1176">
      <w:pPr>
        <w:pStyle w:val="EndNoteBibliography"/>
        <w:spacing w:after="240"/>
      </w:pPr>
      <w:r w:rsidRPr="00EE1176">
        <w:t xml:space="preserve">Fox, SF, Greer, AL, Torres-Cervantes, R &amp; Collins, JP 2006, ‘First case of ranavirus-associated morbidity and mortality in natural populations of the South American frog </w:t>
      </w:r>
      <w:r w:rsidRPr="00EE1176">
        <w:rPr>
          <w:i/>
        </w:rPr>
        <w:t>Atelognathus patagonicus</w:t>
      </w:r>
      <w:r w:rsidRPr="00EE1176">
        <w:t xml:space="preserve">’, </w:t>
      </w:r>
      <w:r w:rsidRPr="00EE1176">
        <w:rPr>
          <w:i/>
        </w:rPr>
        <w:t>Diseases of Aquatic Organisms</w:t>
      </w:r>
      <w:r w:rsidRPr="00EE1176">
        <w:t xml:space="preserve">, vol. 72, no. 1, pp. 87-92, available at </w:t>
      </w:r>
      <w:hyperlink r:id="rId386" w:history="1">
        <w:r w:rsidRPr="00EE1176">
          <w:rPr>
            <w:rStyle w:val="Hyperlink"/>
          </w:rPr>
          <w:t>http://www.int-res.com/abstracts/dao/v72/n1/p87-92/</w:t>
        </w:r>
      </w:hyperlink>
    </w:p>
    <w:p w14:paraId="041E9609" w14:textId="1A11D250" w:rsidR="00EE1176" w:rsidRPr="00EE1176" w:rsidRDefault="00EE1176" w:rsidP="00EE1176">
      <w:pPr>
        <w:pStyle w:val="EndNoteBibliography"/>
        <w:spacing w:after="240"/>
      </w:pPr>
      <w:r w:rsidRPr="00EE1176">
        <w:t xml:space="preserve">Frattini, SA, Groocock, GH, Getchell, RG, Wooster, GA, Casey, RN, Casey, JW &amp; Bowser, PR 2011, ‘A 2006 Survey of Viral Hemorrhagic Septicemia (VHSV) Virus type IVb in New York State Waters’, </w:t>
      </w:r>
      <w:r w:rsidRPr="00EE1176">
        <w:rPr>
          <w:i/>
        </w:rPr>
        <w:t>Journal of Great Lakes Research</w:t>
      </w:r>
      <w:r w:rsidRPr="00EE1176">
        <w:t xml:space="preserve">, vol. 37, no. 1, pp. 194-8, available at </w:t>
      </w:r>
      <w:hyperlink r:id="rId387" w:history="1">
        <w:r w:rsidRPr="00EE1176">
          <w:rPr>
            <w:rStyle w:val="Hyperlink"/>
          </w:rPr>
          <w:t>https://www.sciencedirect.com/science/article/abs/pii/S0380133010002315</w:t>
        </w:r>
      </w:hyperlink>
      <w:r w:rsidRPr="00EE1176">
        <w:t xml:space="preserve"> (Abstract only)</w:t>
      </w:r>
    </w:p>
    <w:p w14:paraId="79C35A96" w14:textId="30EC96C9" w:rsidR="00EE1176" w:rsidRPr="00EE1176" w:rsidRDefault="00EE1176" w:rsidP="00EE1176">
      <w:pPr>
        <w:pStyle w:val="EndNoteBibliography"/>
        <w:spacing w:after="240"/>
      </w:pPr>
      <w:r w:rsidRPr="00EE1176">
        <w:t xml:space="preserve">Frerichs, GN, Rodger, HD &amp; Peric, Z 1996, ‘Cell Culture Isolation of Piscine Neuropathy Nodavirus from Juvenile Sea Bass, </w:t>
      </w:r>
      <w:r w:rsidRPr="00EE1176">
        <w:rPr>
          <w:i/>
        </w:rPr>
        <w:t>Dicentrarchus labrax</w:t>
      </w:r>
      <w:r w:rsidRPr="00EE1176">
        <w:t xml:space="preserve">’, </w:t>
      </w:r>
      <w:r w:rsidRPr="00EE1176">
        <w:rPr>
          <w:i/>
        </w:rPr>
        <w:t>Journal of General Virology</w:t>
      </w:r>
      <w:r w:rsidRPr="00EE1176">
        <w:t xml:space="preserve">, vol. 77, no. 9, pp. 2067-71, available at </w:t>
      </w:r>
      <w:hyperlink r:id="rId388" w:history="1">
        <w:r w:rsidRPr="00EE1176">
          <w:rPr>
            <w:rStyle w:val="Hyperlink"/>
          </w:rPr>
          <w:t>https://doi.org/10.1099/0022-1317-77-9-2067</w:t>
        </w:r>
      </w:hyperlink>
    </w:p>
    <w:p w14:paraId="6878CC4F" w14:textId="1CB5FED4" w:rsidR="00EE1176" w:rsidRPr="00EE1176" w:rsidRDefault="00EE1176" w:rsidP="00EE1176">
      <w:pPr>
        <w:pStyle w:val="EndNoteBibliography"/>
        <w:spacing w:after="240"/>
      </w:pPr>
      <w:r w:rsidRPr="00EE1176">
        <w:t>Frerichs, GN, Tweedie, A, Starkey, WG &amp; Richards, RH 2000, ‘Temperature, pH and electrolyte sensitivity, and heat, UV and disinfectant inactivation of sea bass (</w:t>
      </w:r>
      <w:r w:rsidRPr="00EE1176">
        <w:rPr>
          <w:i/>
        </w:rPr>
        <w:t>Dicentrarchus labrax</w:t>
      </w:r>
      <w:r w:rsidRPr="00EE1176">
        <w:t xml:space="preserve">) neuropathy nodavirus’, </w:t>
      </w:r>
      <w:r w:rsidRPr="00EE1176">
        <w:rPr>
          <w:i/>
        </w:rPr>
        <w:t>Aquaculture</w:t>
      </w:r>
      <w:r w:rsidRPr="00EE1176">
        <w:t xml:space="preserve">, vol. 185, no. 1-2, pp. 13-24, available at </w:t>
      </w:r>
      <w:hyperlink r:id="rId389" w:history="1">
        <w:r w:rsidRPr="00EE1176">
          <w:rPr>
            <w:rStyle w:val="Hyperlink"/>
          </w:rPr>
          <w:t>http://www.sciencedirect.com/science/article/pii/S0044848699003373</w:t>
        </w:r>
      </w:hyperlink>
    </w:p>
    <w:p w14:paraId="0B7344D8" w14:textId="7DC9AD57" w:rsidR="00EE1176" w:rsidRPr="00EE1176" w:rsidRDefault="00EE1176" w:rsidP="00EE1176">
      <w:pPr>
        <w:pStyle w:val="EndNoteBibliography"/>
        <w:spacing w:after="240"/>
      </w:pPr>
      <w:r w:rsidRPr="00EE1176">
        <w:t xml:space="preserve">Froese, R &amp; Pauly, DE 2022, </w:t>
      </w:r>
      <w:r w:rsidRPr="00EE1176">
        <w:rPr>
          <w:i/>
        </w:rPr>
        <w:t>FishBase</w:t>
      </w:r>
      <w:r w:rsidRPr="00EE1176">
        <w:t xml:space="preserve">, </w:t>
      </w:r>
      <w:hyperlink r:id="rId390" w:history="1">
        <w:r w:rsidRPr="00EE1176">
          <w:rPr>
            <w:rStyle w:val="Hyperlink"/>
          </w:rPr>
          <w:t>www.fishbase.org</w:t>
        </w:r>
      </w:hyperlink>
      <w:r w:rsidRPr="00EE1176">
        <w:t>, version (02/2022).</w:t>
      </w:r>
    </w:p>
    <w:p w14:paraId="7FB91057" w14:textId="77777777" w:rsidR="00EE1176" w:rsidRPr="00EE1176" w:rsidRDefault="00EE1176" w:rsidP="00EE1176">
      <w:pPr>
        <w:pStyle w:val="EndNoteBibliography"/>
        <w:spacing w:after="240"/>
      </w:pPr>
      <w:r w:rsidRPr="00EE1176">
        <w:lastRenderedPageBreak/>
        <w:t xml:space="preserve">Fryer, G 1969, ‘The Parasitic Copepod </w:t>
      </w:r>
      <w:r w:rsidRPr="00EE1176">
        <w:rPr>
          <w:i/>
        </w:rPr>
        <w:t>Ergasilus sieboldi</w:t>
      </w:r>
      <w:r w:rsidRPr="00EE1176">
        <w:t xml:space="preserve"> Nordmann New to Britain’, </w:t>
      </w:r>
      <w:r w:rsidRPr="00EE1176">
        <w:rPr>
          <w:i/>
        </w:rPr>
        <w:t>The Naturalist</w:t>
      </w:r>
      <w:r w:rsidRPr="00EE1176">
        <w:t>, vol. 909, pp. 49-51</w:t>
      </w:r>
    </w:p>
    <w:p w14:paraId="4551DAAE" w14:textId="2BE79DC6" w:rsidR="00EE1176" w:rsidRPr="00EE1176" w:rsidRDefault="00EE1176" w:rsidP="00EE1176">
      <w:pPr>
        <w:pStyle w:val="EndNoteBibliography"/>
        <w:spacing w:after="240"/>
      </w:pPr>
      <w:r w:rsidRPr="00EE1176">
        <w:t xml:space="preserve">Fuhrmann, H, Bohm, KH &amp; Schlotfeldt, H-J 1983, ‘An outbreak of enteric redmouth disease in West Germany’, </w:t>
      </w:r>
      <w:r w:rsidRPr="00EE1176">
        <w:rPr>
          <w:i/>
        </w:rPr>
        <w:t>Journal of Fish Diseases</w:t>
      </w:r>
      <w:r w:rsidRPr="00EE1176">
        <w:t xml:space="preserve">, vol. 6, no. 3, pp. 309-11, available at </w:t>
      </w:r>
      <w:hyperlink r:id="rId391" w:history="1">
        <w:r w:rsidRPr="00EE1176">
          <w:rPr>
            <w:rStyle w:val="Hyperlink"/>
          </w:rPr>
          <w:t>https://doi.org/10.1111/j.1365-2761.1983.tb00080.x</w:t>
        </w:r>
      </w:hyperlink>
      <w:r w:rsidRPr="00EE1176">
        <w:t>, accessed 28 January 2022.</w:t>
      </w:r>
    </w:p>
    <w:p w14:paraId="497F6EAD" w14:textId="750F1715" w:rsidR="00EE1176" w:rsidRPr="00EE1176" w:rsidRDefault="00EE1176" w:rsidP="00EE1176">
      <w:pPr>
        <w:pStyle w:val="EndNoteBibliography"/>
        <w:spacing w:after="240"/>
      </w:pPr>
      <w:r w:rsidRPr="00EE1176">
        <w:t xml:space="preserve">Fuhrmann, H, Bohm, KH &amp; Schlotfeldt, H-J 1984, ‘On the importance of enteric bacteria in the bacteriology of freshwater fish’, </w:t>
      </w:r>
      <w:r w:rsidRPr="00EE1176">
        <w:rPr>
          <w:i/>
        </w:rPr>
        <w:t>Bulleting of European Association of Fish Pathologists</w:t>
      </w:r>
      <w:r w:rsidRPr="00EE1176">
        <w:t xml:space="preserve">, vol. 4, no. 3, pp. 42-6, available at </w:t>
      </w:r>
      <w:hyperlink r:id="rId392" w:history="1">
        <w:r w:rsidRPr="00EE1176">
          <w:rPr>
            <w:rStyle w:val="Hyperlink"/>
          </w:rPr>
          <w:t>https://eafp.org/download/1984-Volume4/Issue%203/04_3%20p42.PDF</w:t>
        </w:r>
      </w:hyperlink>
      <w:r w:rsidRPr="00EE1176">
        <w:t>, accessed 2 February 2022.</w:t>
      </w:r>
    </w:p>
    <w:p w14:paraId="304C51FD" w14:textId="7B7AF6C6" w:rsidR="00EE1176" w:rsidRPr="00EE1176" w:rsidRDefault="00EE1176" w:rsidP="00EE1176">
      <w:pPr>
        <w:pStyle w:val="EndNoteBibliography"/>
        <w:spacing w:after="240"/>
      </w:pPr>
      <w:r w:rsidRPr="00EE1176">
        <w:t>Furones, MD, Rodgers, CJ &amp; Munn, CB 1993, ‘</w:t>
      </w:r>
      <w:r w:rsidRPr="00EE1176">
        <w:rPr>
          <w:i/>
        </w:rPr>
        <w:t>Yersinia ruckeri</w:t>
      </w:r>
      <w:r w:rsidRPr="00EE1176">
        <w:t xml:space="preserve">, the causal agent of enteric redmouth disease (ERM) in fish’, </w:t>
      </w:r>
      <w:r w:rsidRPr="00EE1176">
        <w:rPr>
          <w:i/>
        </w:rPr>
        <w:t>Annual Review of Fish Diseases</w:t>
      </w:r>
      <w:r w:rsidRPr="00EE1176">
        <w:t xml:space="preserve">, vol. 3, pp. 105-25, available at </w:t>
      </w:r>
      <w:hyperlink r:id="rId393" w:history="1">
        <w:r w:rsidRPr="00EE1176">
          <w:rPr>
            <w:rStyle w:val="Hyperlink"/>
          </w:rPr>
          <w:t>https://doi.org/10.1016/0959-8030(93)90031-6</w:t>
        </w:r>
      </w:hyperlink>
      <w:r w:rsidRPr="00EE1176">
        <w:t>, accessed 2 September 2022.</w:t>
      </w:r>
    </w:p>
    <w:p w14:paraId="72D8DF5D" w14:textId="0D5DE3CC" w:rsidR="00EE1176" w:rsidRPr="00EE1176" w:rsidRDefault="00EE1176" w:rsidP="00EE1176">
      <w:pPr>
        <w:pStyle w:val="EndNoteBibliography"/>
        <w:spacing w:after="240"/>
      </w:pPr>
      <w:r w:rsidRPr="00EE1176">
        <w:t xml:space="preserve">Gadd, T, Jakava-Viljanen, M, Einer-Jensen, K, Ariel, E, Koski, P &amp; Sihvonen, L 2010, ‘Viral haemorrhagic septicaemia virus (VHSV) genotype II isolated from European river lamprey </w:t>
      </w:r>
      <w:r w:rsidRPr="00EE1176">
        <w:rPr>
          <w:i/>
        </w:rPr>
        <w:t>Lampetra fluviatilis</w:t>
      </w:r>
      <w:r w:rsidRPr="00EE1176">
        <w:t xml:space="preserve"> in Finland during surveillance from 1999 to 2008’, </w:t>
      </w:r>
      <w:r w:rsidRPr="00EE1176">
        <w:rPr>
          <w:i/>
        </w:rPr>
        <w:t>Diseases of Aquatic Organisms</w:t>
      </w:r>
      <w:r w:rsidRPr="00EE1176">
        <w:t xml:space="preserve">, vol. 88, no. 3, pp. 189-98, available at </w:t>
      </w:r>
      <w:hyperlink r:id="rId394" w:history="1">
        <w:r w:rsidRPr="00EE1176">
          <w:rPr>
            <w:rStyle w:val="Hyperlink"/>
          </w:rPr>
          <w:t>http://www.int-res.com/abstracts/dao/v88/n3/p189-198/</w:t>
        </w:r>
      </w:hyperlink>
    </w:p>
    <w:p w14:paraId="173DBBA8" w14:textId="5167DD21" w:rsidR="00EE1176" w:rsidRPr="00EE1176" w:rsidRDefault="00EE1176" w:rsidP="00EE1176">
      <w:pPr>
        <w:pStyle w:val="EndNoteBibliography"/>
        <w:spacing w:after="240"/>
      </w:pPr>
      <w:r w:rsidRPr="00EE1176">
        <w:t xml:space="preserve">Gadd, T, Jakava-Viljanen, M, Tapiovaara, H, Koski, P &amp; Sihvonen, L 2011, ‘Epidemiological aspects of viral haemorrhagic septicaemia virus genotype II isolated from Baltic herring, </w:t>
      </w:r>
      <w:r w:rsidRPr="00EE1176">
        <w:rPr>
          <w:i/>
        </w:rPr>
        <w:t>Clupea harengus membras</w:t>
      </w:r>
      <w:r w:rsidRPr="00EE1176">
        <w:t xml:space="preserve"> L’, </w:t>
      </w:r>
      <w:r w:rsidRPr="00EE1176">
        <w:rPr>
          <w:i/>
        </w:rPr>
        <w:t>Journal of Fish Diseases</w:t>
      </w:r>
      <w:r w:rsidRPr="00EE1176">
        <w:t xml:space="preserve">, vol. 34, no. 7, pp. 517-29, available at </w:t>
      </w:r>
      <w:hyperlink r:id="rId395" w:history="1">
        <w:r w:rsidRPr="00EE1176">
          <w:rPr>
            <w:rStyle w:val="Hyperlink"/>
          </w:rPr>
          <w:t>http://dx.doi.org/10.1111/j.1365-2761.2011.01264.x</w:t>
        </w:r>
      </w:hyperlink>
    </w:p>
    <w:p w14:paraId="344EF800" w14:textId="24740A9A" w:rsidR="00EE1176" w:rsidRPr="00EE1176" w:rsidRDefault="00EE1176" w:rsidP="00EE1176">
      <w:pPr>
        <w:pStyle w:val="EndNoteBibliography"/>
        <w:spacing w:after="240"/>
      </w:pPr>
      <w:r w:rsidRPr="00EE1176">
        <w:t xml:space="preserve">Gado, MSM, Saad, TT &amp; Omar, A 2015, ‘Primary isolation and characterization of spring viremia of carp virus (SVCV) from cultured fish in Kafer El-Shikh Governorate’, </w:t>
      </w:r>
      <w:r w:rsidRPr="00EE1176">
        <w:rPr>
          <w:i/>
        </w:rPr>
        <w:t>American Journal of Life Science Researchers</w:t>
      </w:r>
      <w:r w:rsidRPr="00EE1176">
        <w:t xml:space="preserve">, vol. 3, pp. 128-39, available at </w:t>
      </w:r>
      <w:hyperlink r:id="rId396" w:history="1">
        <w:r w:rsidRPr="00EE1176">
          <w:rPr>
            <w:rStyle w:val="Hyperlink"/>
          </w:rPr>
          <w:t>https://www.researchgate.net/publication/285633205_Primary_isolation_and_characterization_of_spring_viremia_of_carp_virus_SVCV_from_cultured_fish_in_Kafer_El-Shikh_Governorate</w:t>
        </w:r>
      </w:hyperlink>
    </w:p>
    <w:p w14:paraId="6A0EBB37" w14:textId="534A2A35" w:rsidR="00EE1176" w:rsidRPr="00EE1176" w:rsidRDefault="00EE1176" w:rsidP="00EE1176">
      <w:pPr>
        <w:pStyle w:val="EndNoteBibliography"/>
        <w:spacing w:after="240"/>
      </w:pPr>
      <w:r w:rsidRPr="00EE1176">
        <w:t xml:space="preserve">Gagne, N, Johnson, SC, Cook-Versloot, M, MacKinnon, AM &amp; Olivier, G 2004, ‘Molecular detection and characterization of nodavirus in several marine fish species from the northeastern Atlantic’, </w:t>
      </w:r>
      <w:r w:rsidRPr="00EE1176">
        <w:rPr>
          <w:i/>
        </w:rPr>
        <w:t>Diseases of Aquatic Organisms</w:t>
      </w:r>
      <w:r w:rsidRPr="00EE1176">
        <w:t xml:space="preserve">, vol. 62, pp. 181-9, available at </w:t>
      </w:r>
      <w:hyperlink r:id="rId397" w:history="1">
        <w:r w:rsidRPr="00EE1176">
          <w:rPr>
            <w:rStyle w:val="Hyperlink"/>
          </w:rPr>
          <w:t>https://doi.org/10.3354/dao062181</w:t>
        </w:r>
      </w:hyperlink>
    </w:p>
    <w:p w14:paraId="2970640B" w14:textId="2EB2CA5D" w:rsidR="00EE1176" w:rsidRPr="00EE1176" w:rsidRDefault="00EE1176" w:rsidP="00EE1176">
      <w:pPr>
        <w:pStyle w:val="EndNoteBibliography"/>
        <w:spacing w:after="240"/>
      </w:pPr>
      <w:r w:rsidRPr="00EE1176">
        <w:t xml:space="preserve">Gagné, N, MacKinnon, A-M, Boston, L, Souter, B, Cook-Versloot, M, Griffiths, S &amp; Olivier, G 2007, ‘Isolation of viral haemorrhagic septicaemia virus from mummichog, stickleback, striped bass and brown trout in eastern Canada’, </w:t>
      </w:r>
      <w:r w:rsidRPr="00EE1176">
        <w:rPr>
          <w:i/>
        </w:rPr>
        <w:t>Journal of Fish Diseases</w:t>
      </w:r>
      <w:r w:rsidRPr="00EE1176">
        <w:t xml:space="preserve">, vol. 30, no. 4, pp. 213-23, available at </w:t>
      </w:r>
      <w:hyperlink r:id="rId398" w:history="1">
        <w:r w:rsidRPr="00EE1176">
          <w:rPr>
            <w:rStyle w:val="Hyperlink"/>
          </w:rPr>
          <w:t>https://doi.org/10.1111/j.1365-2761.2007.00802.x</w:t>
        </w:r>
      </w:hyperlink>
      <w:r w:rsidRPr="00EE1176">
        <w:t>, accessed 28 April 2023.</w:t>
      </w:r>
    </w:p>
    <w:p w14:paraId="44FA7C26" w14:textId="3A3897A3" w:rsidR="00EE1176" w:rsidRPr="00EE1176" w:rsidRDefault="00EE1176" w:rsidP="00EE1176">
      <w:pPr>
        <w:pStyle w:val="EndNoteBibliography"/>
        <w:spacing w:after="240"/>
      </w:pPr>
      <w:r w:rsidRPr="00EE1176">
        <w:t xml:space="preserve">Garcia, JA, Dominguez, L, Larsen, JL &amp; Pedersen, K 1998, ‘Ribotyping and plasmid profiling of Yersinia ruckeri’, </w:t>
      </w:r>
      <w:r w:rsidRPr="00EE1176">
        <w:rPr>
          <w:i/>
        </w:rPr>
        <w:t>Journal of Applied Microbiology</w:t>
      </w:r>
      <w:r w:rsidRPr="00EE1176">
        <w:t xml:space="preserve">, vol. 85, no. 6, pp. 949-55, available at </w:t>
      </w:r>
      <w:hyperlink r:id="rId399" w:history="1">
        <w:r w:rsidRPr="00EE1176">
          <w:rPr>
            <w:rStyle w:val="Hyperlink"/>
          </w:rPr>
          <w:t>https://doi.org/10.1111/j.1365-2672.1998.tb05258.x</w:t>
        </w:r>
      </w:hyperlink>
      <w:r w:rsidRPr="00EE1176">
        <w:t>, accessed 16 February 2022.</w:t>
      </w:r>
    </w:p>
    <w:p w14:paraId="20BB68A1" w14:textId="7601A590" w:rsidR="00EE1176" w:rsidRPr="00EE1176" w:rsidRDefault="00EE1176" w:rsidP="00EE1176">
      <w:pPr>
        <w:pStyle w:val="EndNoteBibliography"/>
        <w:spacing w:after="240"/>
      </w:pPr>
      <w:r w:rsidRPr="00EE1176">
        <w:t xml:space="preserve">Garver, KA, Al-Hussinee, L, Hawley, LM, Schroeder, T, Edes, S, LePage, V, Contador, E, Riussell, S, Lord, S, Stevenson, RMW, Souter, B, Wright, E &amp; Lumsden, JS 2010, ‘Mass mortality associated with koi herpesvirus in wild common carp in Canada’, </w:t>
      </w:r>
      <w:r w:rsidRPr="00EE1176">
        <w:rPr>
          <w:i/>
        </w:rPr>
        <w:t>Journal of Wildlife Diseases</w:t>
      </w:r>
      <w:r w:rsidRPr="00EE1176">
        <w:t xml:space="preserve">, vol. 46, no. 4, pp. 1242-51, available at </w:t>
      </w:r>
      <w:hyperlink r:id="rId400" w:history="1">
        <w:r w:rsidRPr="00EE1176">
          <w:rPr>
            <w:rStyle w:val="Hyperlink"/>
          </w:rPr>
          <w:t>https://doi.org/10.7589/0090-3558-46.4.1242</w:t>
        </w:r>
      </w:hyperlink>
      <w:r w:rsidRPr="00EE1176">
        <w:t>, accessed 28 April 2023.</w:t>
      </w:r>
    </w:p>
    <w:p w14:paraId="508D9BC6" w14:textId="293D49F9" w:rsidR="00EE1176" w:rsidRPr="00EE1176" w:rsidRDefault="00EE1176" w:rsidP="00EE1176">
      <w:pPr>
        <w:pStyle w:val="EndNoteBibliography"/>
        <w:spacing w:after="240"/>
      </w:pPr>
      <w:r w:rsidRPr="00EE1176">
        <w:t>Garver, KA, Dwilow, AG, Richard, J, Booth, TF, Beniac, DR &amp; Souter, BW 2007, ‘First detection and confirmation of spring viraemia of carp virus in common carp,</w:t>
      </w:r>
      <w:r w:rsidRPr="00EE1176">
        <w:rPr>
          <w:i/>
        </w:rPr>
        <w:t xml:space="preserve"> Cyprinus carpio</w:t>
      </w:r>
      <w:r w:rsidRPr="00EE1176">
        <w:t xml:space="preserve"> L., from Hamilton </w:t>
      </w:r>
      <w:r w:rsidRPr="00EE1176">
        <w:lastRenderedPageBreak/>
        <w:t xml:space="preserve">Harbour, Lake Ontario, Canada’, </w:t>
      </w:r>
      <w:r w:rsidRPr="00EE1176">
        <w:rPr>
          <w:i/>
        </w:rPr>
        <w:t>Journal of fish diseases</w:t>
      </w:r>
      <w:r w:rsidRPr="00EE1176">
        <w:t xml:space="preserve">, vol. 30, no. 11, pp. 665-71, available at </w:t>
      </w:r>
      <w:hyperlink r:id="rId401" w:history="1">
        <w:r w:rsidRPr="00EE1176">
          <w:rPr>
            <w:rStyle w:val="Hyperlink"/>
          </w:rPr>
          <w:t>https://doi.org/10.1111/j.1365-2761.2007.00851.x</w:t>
        </w:r>
      </w:hyperlink>
      <w:r w:rsidRPr="00EE1176">
        <w:t>, accessed 28 April 2023.</w:t>
      </w:r>
    </w:p>
    <w:p w14:paraId="0EF97097" w14:textId="62087017" w:rsidR="00EE1176" w:rsidRPr="00EE1176" w:rsidRDefault="00EE1176" w:rsidP="00EE1176">
      <w:pPr>
        <w:pStyle w:val="EndNoteBibliography"/>
        <w:spacing w:after="240"/>
      </w:pPr>
      <w:r w:rsidRPr="00EE1176">
        <w:t xml:space="preserve">Garver, KA, Hawley, LM, McClure, CA, Schroeder, T, Aldous, S, Doig, F, Snow, M, Edes, S, Baynes, C &amp; Richard, J 2011, ‘Development and validation of a reverse transcription quantitative PCR for universal detection of viral hemorrhagic septicemia virus’, </w:t>
      </w:r>
      <w:r w:rsidRPr="00EE1176">
        <w:rPr>
          <w:i/>
        </w:rPr>
        <w:t>Diseases of Aquatic Organisms</w:t>
      </w:r>
      <w:r w:rsidRPr="00EE1176">
        <w:t xml:space="preserve">, vol. 95, no. 2, pp. 97-112, available at </w:t>
      </w:r>
      <w:hyperlink r:id="rId402" w:history="1">
        <w:r w:rsidRPr="00EE1176">
          <w:rPr>
            <w:rStyle w:val="Hyperlink"/>
          </w:rPr>
          <w:t>http://www.int-res.com/abstracts/dao/v95/n2/p97-112/</w:t>
        </w:r>
      </w:hyperlink>
    </w:p>
    <w:p w14:paraId="6BF2C3B9" w14:textId="61D53C4A" w:rsidR="00EE1176" w:rsidRPr="00EE1176" w:rsidRDefault="00EE1176" w:rsidP="00EE1176">
      <w:pPr>
        <w:pStyle w:val="EndNoteBibliography"/>
        <w:spacing w:after="240"/>
      </w:pPr>
      <w:r w:rsidRPr="00EE1176">
        <w:t xml:space="preserve">Garver, KA, LaPatra, SE &amp; Kurath, G 2005, ‘Efficacy of an infectious hematopoietic necrosis (IHN) virus DNA vaccine in Chinook </w:t>
      </w:r>
      <w:r w:rsidRPr="00EE1176">
        <w:rPr>
          <w:i/>
        </w:rPr>
        <w:t>Oncorhynchus tshawytscha</w:t>
      </w:r>
      <w:r w:rsidRPr="00EE1176">
        <w:t xml:space="preserve"> and sockeye</w:t>
      </w:r>
      <w:r w:rsidRPr="00EE1176">
        <w:rPr>
          <w:i/>
        </w:rPr>
        <w:t xml:space="preserve"> O. nerka</w:t>
      </w:r>
      <w:r w:rsidRPr="00EE1176">
        <w:t xml:space="preserve"> salmon’, </w:t>
      </w:r>
      <w:r w:rsidRPr="00EE1176">
        <w:rPr>
          <w:i/>
        </w:rPr>
        <w:t>Diseases of Aquatic Organisms</w:t>
      </w:r>
      <w:r w:rsidRPr="00EE1176">
        <w:t xml:space="preserve">, vol. 64, pp. 13-22, available at </w:t>
      </w:r>
      <w:hyperlink r:id="rId403" w:history="1">
        <w:r w:rsidRPr="00EE1176">
          <w:rPr>
            <w:rStyle w:val="Hyperlink"/>
          </w:rPr>
          <w:t>https://doi.org/10.3354/dao064013</w:t>
        </w:r>
      </w:hyperlink>
    </w:p>
    <w:p w14:paraId="784EBAAB" w14:textId="474E7329" w:rsidR="00EE1176" w:rsidRPr="00EE1176" w:rsidRDefault="00EE1176" w:rsidP="00EE1176">
      <w:pPr>
        <w:pStyle w:val="EndNoteBibliography"/>
        <w:spacing w:after="240"/>
      </w:pPr>
      <w:r w:rsidRPr="00EE1176">
        <w:t>Garver, KA, Mahony, AAM, Stucchi, D, Richard, J, Woensel, C &amp; Foreman, M 2013a, ‘Estimation of Parameters Influencing Waterborne Transmission of Infectious Hematopoietic Necrosis Virus (IHNV) in Atlantic Salmon (</w:t>
      </w:r>
      <w:r w:rsidRPr="00EE1176">
        <w:rPr>
          <w:i/>
        </w:rPr>
        <w:t>Salmo salar</w:t>
      </w:r>
      <w:r w:rsidRPr="00EE1176">
        <w:t xml:space="preserve">)’, </w:t>
      </w:r>
      <w:r w:rsidRPr="00EE1176">
        <w:rPr>
          <w:i/>
        </w:rPr>
        <w:t>PLos One</w:t>
      </w:r>
      <w:r w:rsidRPr="00EE1176">
        <w:t xml:space="preserve">, vol. 8, no. 12, p. e82296, available at </w:t>
      </w:r>
      <w:hyperlink r:id="rId404" w:history="1">
        <w:r w:rsidRPr="00EE1176">
          <w:rPr>
            <w:rStyle w:val="Hyperlink"/>
          </w:rPr>
          <w:t>https://doi.org/10.1371/journal.pone.0082296</w:t>
        </w:r>
      </w:hyperlink>
    </w:p>
    <w:p w14:paraId="2ED66935" w14:textId="3C7136DE" w:rsidR="00EE1176" w:rsidRPr="00EE1176" w:rsidRDefault="00EE1176" w:rsidP="00EE1176">
      <w:pPr>
        <w:pStyle w:val="EndNoteBibliography"/>
        <w:spacing w:after="240"/>
      </w:pPr>
      <w:r w:rsidRPr="00EE1176">
        <w:t xml:space="preserve">Garver, KA, Traxler, GS, Hawley, LM, Richard, J, Ross, J &amp; Lovy, J 2013b, ‘Molecular epidemiology of viral haemorrhagic septicaemia virus (VHSV) in British Columbia, Canada, reveals transmission from wild to farmed fish’, </w:t>
      </w:r>
      <w:r w:rsidRPr="00EE1176">
        <w:rPr>
          <w:i/>
        </w:rPr>
        <w:t>Diseases of Aquatic Organisms</w:t>
      </w:r>
      <w:r w:rsidRPr="00EE1176">
        <w:t xml:space="preserve">, vol. 104, no. 2, pp. 93-104, available at </w:t>
      </w:r>
      <w:hyperlink r:id="rId405" w:history="1">
        <w:r w:rsidRPr="00EE1176">
          <w:rPr>
            <w:rStyle w:val="Hyperlink"/>
          </w:rPr>
          <w:t>http://www.int-res.com/abstracts/dao/v104/n2/p93-104/</w:t>
        </w:r>
      </w:hyperlink>
    </w:p>
    <w:p w14:paraId="135988FC" w14:textId="6948E663" w:rsidR="00EE1176" w:rsidRPr="00EE1176" w:rsidRDefault="00EE1176" w:rsidP="00EE1176">
      <w:pPr>
        <w:pStyle w:val="EndNoteBibliography"/>
        <w:spacing w:after="240"/>
      </w:pPr>
      <w:r w:rsidRPr="00EE1176">
        <w:t xml:space="preserve">Garver, KG &amp; Wade, J 2017, </w:t>
      </w:r>
      <w:r w:rsidRPr="00EE1176">
        <w:rPr>
          <w:i/>
        </w:rPr>
        <w:t>Characterization of Infectious Hematopoietic Necrosis Virus (IHNV)</w:t>
      </w:r>
      <w:r w:rsidRPr="00EE1176">
        <w:t xml:space="preserve">, Research Document 2017/073, DFO Canadian Science Advisory Secretariat, ON, Canada, available at </w:t>
      </w:r>
      <w:hyperlink r:id="rId406" w:history="1">
        <w:r w:rsidRPr="00EE1176">
          <w:rPr>
            <w:rStyle w:val="Hyperlink"/>
          </w:rPr>
          <w:t>http://www.dfo-mpo.gc.ca/csas-sccs/csas-sccs@dfo-mpo.gc.ca</w:t>
        </w:r>
      </w:hyperlink>
      <w:r w:rsidRPr="00EE1176">
        <w:t>.</w:t>
      </w:r>
    </w:p>
    <w:p w14:paraId="05381200" w14:textId="5A3A9EA8" w:rsidR="00EE1176" w:rsidRPr="00EE1176" w:rsidRDefault="00EE1176" w:rsidP="00EE1176">
      <w:pPr>
        <w:pStyle w:val="EndNoteBibliography"/>
        <w:spacing w:after="240"/>
      </w:pPr>
      <w:r w:rsidRPr="00EE1176">
        <w:t xml:space="preserve">Gault, NFS, Kilpatrick, DJ &amp; Stewart, MT 2002, ‘Biological control of the fish louse in a rainbow trout fishery’, </w:t>
      </w:r>
      <w:r w:rsidRPr="00EE1176">
        <w:rPr>
          <w:i/>
        </w:rPr>
        <w:t>Journal of Fish Biology</w:t>
      </w:r>
      <w:r w:rsidRPr="00EE1176">
        <w:t xml:space="preserve">, vol. 60, pp. 226-37, available at </w:t>
      </w:r>
      <w:hyperlink r:id="rId407" w:history="1">
        <w:r w:rsidRPr="00EE1176">
          <w:rPr>
            <w:rStyle w:val="Hyperlink"/>
          </w:rPr>
          <w:t>https://doi.org/10.1006/jfbi.2001.1844</w:t>
        </w:r>
      </w:hyperlink>
    </w:p>
    <w:p w14:paraId="5D9F4687" w14:textId="21956CBD" w:rsidR="00EE1176" w:rsidRPr="00EE1176" w:rsidRDefault="00EE1176" w:rsidP="00EE1176">
      <w:pPr>
        <w:pStyle w:val="EndNoteBibliography"/>
        <w:spacing w:after="240"/>
      </w:pPr>
      <w:r w:rsidRPr="00EE1176">
        <w:t xml:space="preserve">Georgiadis, MP, Hedrick, RP, Carpenter, TE &amp; Gardner, IA 2001, ‘Factors influencing transmission, onset and severity of outbreaks due to white sturgeon iridovirus in a commercial hatchery’, </w:t>
      </w:r>
      <w:r w:rsidRPr="00EE1176">
        <w:rPr>
          <w:i/>
        </w:rPr>
        <w:t>Aquaculture</w:t>
      </w:r>
      <w:r w:rsidRPr="00EE1176">
        <w:t xml:space="preserve">, vol. 194, no. 1–2, pp. 21-35, available at </w:t>
      </w:r>
      <w:hyperlink r:id="rId408" w:history="1">
        <w:r w:rsidRPr="00EE1176">
          <w:rPr>
            <w:rStyle w:val="Hyperlink"/>
          </w:rPr>
          <w:t>http://dx.doi.org/10.1016/S0044-8486(00)00503-2</w:t>
        </w:r>
      </w:hyperlink>
    </w:p>
    <w:p w14:paraId="1BD93394" w14:textId="5BB9B5DD" w:rsidR="00EE1176" w:rsidRPr="00EE1176" w:rsidRDefault="00EE1176" w:rsidP="00EE1176">
      <w:pPr>
        <w:pStyle w:val="EndNoteBibliography"/>
        <w:spacing w:after="240"/>
      </w:pPr>
      <w:r w:rsidRPr="00EE1176">
        <w:t xml:space="preserve">Georgiadis, MP, Hedrick, RP, Johnson, WO, Yun, S &amp; Gardner, IA 2000, ‘Risk factors for outbreaks of disease attributable to white sturgeon iridovirus and white sturgeon herpesvirus-2 at a commercial sturgeon farm’, </w:t>
      </w:r>
      <w:r w:rsidRPr="00EE1176">
        <w:rPr>
          <w:i/>
        </w:rPr>
        <w:t>American Journal of Veterinary Research</w:t>
      </w:r>
      <w:r w:rsidRPr="00EE1176">
        <w:t xml:space="preserve">, vol. 61, no. 10, pp. 1232-40, available at </w:t>
      </w:r>
      <w:hyperlink r:id="rId409" w:history="1">
        <w:r w:rsidRPr="00EE1176">
          <w:rPr>
            <w:rStyle w:val="Hyperlink"/>
          </w:rPr>
          <w:t>http://avmajournals.avma.org/doi/pdfplus/10.2460/ajvr.2000.61.1232</w:t>
        </w:r>
      </w:hyperlink>
    </w:p>
    <w:p w14:paraId="187274D9" w14:textId="2FB76B7E" w:rsidR="00EE1176" w:rsidRPr="00EE1176" w:rsidRDefault="00EE1176" w:rsidP="00EE1176">
      <w:pPr>
        <w:pStyle w:val="EndNoteBibliography"/>
        <w:spacing w:after="240"/>
      </w:pPr>
      <w:r w:rsidRPr="00EE1176">
        <w:t xml:space="preserve">Gesner, J, Chebanov, M &amp; Freyhof, J 2010, ‘Huso huso. The IUCN red list of threatened species 2010’, International Union for Conservation of Nature and Natural Resources, United Kingdom, available at </w:t>
      </w:r>
      <w:hyperlink r:id="rId410" w:history="1">
        <w:r w:rsidRPr="00EE1176">
          <w:rPr>
            <w:rStyle w:val="Hyperlink"/>
          </w:rPr>
          <w:t>http://dx.doi.org/10.2305/IUCN.UK.2010-1.RLTS.T10269A3187455.en</w:t>
        </w:r>
      </w:hyperlink>
      <w:r w:rsidRPr="00EE1176">
        <w:t xml:space="preserve"> accessed 6 October 2016.</w:t>
      </w:r>
    </w:p>
    <w:p w14:paraId="0F6C34C1" w14:textId="266BACEE" w:rsidR="00EE1176" w:rsidRPr="00EE1176" w:rsidRDefault="00EE1176" w:rsidP="00EE1176">
      <w:pPr>
        <w:pStyle w:val="EndNoteBibliography"/>
        <w:spacing w:after="240"/>
      </w:pPr>
      <w:r w:rsidRPr="00EE1176">
        <w:t xml:space="preserve">Gessner, J, Debus, L, Filipiak, J, Spratte, S, Skora, KE &amp; Arndt, GM 1999, ‘Development of sturgeon catches in German and adjacent waters since 1980’, </w:t>
      </w:r>
      <w:r w:rsidRPr="00EE1176">
        <w:rPr>
          <w:i/>
        </w:rPr>
        <w:t>Journal of Applied Ichthyology</w:t>
      </w:r>
      <w:r w:rsidRPr="00EE1176">
        <w:t xml:space="preserve">, vol. 15, no. 4-5, pp. 136-41, available at </w:t>
      </w:r>
      <w:hyperlink r:id="rId411" w:history="1">
        <w:r w:rsidRPr="00EE1176">
          <w:rPr>
            <w:rStyle w:val="Hyperlink"/>
          </w:rPr>
          <w:t>https://doi.org/10.1111/j.1439-0426.1999.tb00223.x</w:t>
        </w:r>
      </w:hyperlink>
    </w:p>
    <w:p w14:paraId="759F835C" w14:textId="2DB04B9A" w:rsidR="00EE1176" w:rsidRPr="00EE1176" w:rsidRDefault="00EE1176" w:rsidP="00EE1176">
      <w:pPr>
        <w:pStyle w:val="EndNoteBibliography"/>
        <w:spacing w:after="240"/>
      </w:pPr>
      <w:r w:rsidRPr="00EE1176">
        <w:t xml:space="preserve">Getchell, RG, Cornwell, ER, Groocock, GH, Wong, PT, Coffee, LL, Wooster, GA &amp; Bowser, PR 2013, ‘Experimental Transmission of VHSV Genotype IVb by Predation’, </w:t>
      </w:r>
      <w:r w:rsidRPr="00EE1176">
        <w:rPr>
          <w:i/>
        </w:rPr>
        <w:t>Journal of Aquatic Animal Health</w:t>
      </w:r>
      <w:r w:rsidRPr="00EE1176">
        <w:t xml:space="preserve">, vol. 25, no. 4, pp. 221-9, available at </w:t>
      </w:r>
      <w:hyperlink r:id="rId412" w:history="1">
        <w:r w:rsidRPr="00EE1176">
          <w:rPr>
            <w:rStyle w:val="Hyperlink"/>
          </w:rPr>
          <w:t>https://doi.org/10.1080/08997659.2013.811126</w:t>
        </w:r>
      </w:hyperlink>
    </w:p>
    <w:p w14:paraId="223532C2" w14:textId="738AD8AD" w:rsidR="00EE1176" w:rsidRPr="00EE1176" w:rsidRDefault="00EE1176" w:rsidP="00EE1176">
      <w:pPr>
        <w:pStyle w:val="EndNoteBibliography"/>
        <w:spacing w:after="240"/>
      </w:pPr>
      <w:r w:rsidRPr="00EE1176">
        <w:lastRenderedPageBreak/>
        <w:t>Ghasemi, M, Zamani, H, Hosseini, SM, Haghighi Karsidani, S &amp; Bergmann, SM 2014, ‘Caspian White Fish (</w:t>
      </w:r>
      <w:r w:rsidRPr="00EE1176">
        <w:rPr>
          <w:i/>
        </w:rPr>
        <w:t>Rutilus frisii kutum</w:t>
      </w:r>
      <w:r w:rsidRPr="00EE1176">
        <w:t xml:space="preserve">) as a host for Spring Viraemia of Carp Virus’, </w:t>
      </w:r>
      <w:r w:rsidRPr="00EE1176">
        <w:rPr>
          <w:i/>
        </w:rPr>
        <w:t>Veterinary microbiology</w:t>
      </w:r>
      <w:r w:rsidRPr="00EE1176">
        <w:t xml:space="preserve">, vol. 170, no. 3-4, pp. 408-13, available at </w:t>
      </w:r>
      <w:hyperlink r:id="rId413" w:history="1">
        <w:r w:rsidRPr="00EE1176">
          <w:rPr>
            <w:rStyle w:val="Hyperlink"/>
          </w:rPr>
          <w:t>https://doi.org/10.1016/j.vetmic.2014.02.032</w:t>
        </w:r>
      </w:hyperlink>
    </w:p>
    <w:p w14:paraId="07594294" w14:textId="769F8699" w:rsidR="00EE1176" w:rsidRPr="00EE1176" w:rsidRDefault="00EE1176" w:rsidP="00EE1176">
      <w:pPr>
        <w:pStyle w:val="EndNoteBibliography"/>
        <w:spacing w:after="240"/>
      </w:pPr>
      <w:r w:rsidRPr="00EE1176">
        <w:t xml:space="preserve">Gherbawy, YA, Thabet, MA &amp; Sultan, S 2023, ‘Genetic and morphological characterization of a new genotype of nervous necrosis virus circulating among Nile tilapia in the south of Egypt’, </w:t>
      </w:r>
      <w:r w:rsidRPr="00EE1176">
        <w:rPr>
          <w:i/>
        </w:rPr>
        <w:t>International Microbiology</w:t>
      </w:r>
      <w:r w:rsidRPr="00EE1176">
        <w:t xml:space="preserve">. available at </w:t>
      </w:r>
      <w:hyperlink r:id="rId414" w:history="1">
        <w:r w:rsidRPr="00EE1176">
          <w:rPr>
            <w:rStyle w:val="Hyperlink"/>
          </w:rPr>
          <w:t>https://doi.org/10.1007/s10123-023-00406-5</w:t>
        </w:r>
      </w:hyperlink>
      <w:r w:rsidRPr="00EE1176">
        <w:t>, accessed 12 September 2023.</w:t>
      </w:r>
    </w:p>
    <w:p w14:paraId="6026A892" w14:textId="2BD59491" w:rsidR="00EE1176" w:rsidRPr="00EE1176" w:rsidRDefault="00EE1176" w:rsidP="00EE1176">
      <w:pPr>
        <w:pStyle w:val="EndNoteBibliography"/>
        <w:spacing w:after="240"/>
      </w:pPr>
      <w:r w:rsidRPr="00EE1176">
        <w:t xml:space="preserve">Ghittino, P 1965, ‘Viral hemorrhagic septicemia (VHS) in rainbow trout in Italy’, </w:t>
      </w:r>
      <w:r w:rsidRPr="00EE1176">
        <w:rPr>
          <w:i/>
        </w:rPr>
        <w:t>Annals of the New York Academy of Sciences</w:t>
      </w:r>
      <w:r w:rsidRPr="00EE1176">
        <w:t xml:space="preserve">, vol. 126, no. 1, pp. 468-78, available at </w:t>
      </w:r>
      <w:hyperlink r:id="rId415" w:history="1">
        <w:r w:rsidRPr="00EE1176">
          <w:rPr>
            <w:rStyle w:val="Hyperlink"/>
          </w:rPr>
          <w:t>https://doi.org/10.1111/j.1749-6632.1965.tb14295.x</w:t>
        </w:r>
      </w:hyperlink>
      <w:r w:rsidRPr="00EE1176">
        <w:t xml:space="preserve"> (Abstract only)</w:t>
      </w:r>
    </w:p>
    <w:p w14:paraId="1CB48993" w14:textId="7226C76C" w:rsidR="00EE1176" w:rsidRPr="00EE1176" w:rsidRDefault="00EE1176" w:rsidP="00EE1176">
      <w:pPr>
        <w:pStyle w:val="EndNoteBibliography"/>
        <w:spacing w:after="240"/>
      </w:pPr>
      <w:r w:rsidRPr="00EE1176">
        <w:t xml:space="preserve">Gholamhosseini, A, Taghadosi, V, Shiry, N, Akhlaghi, M, Sharifiyazdi, H, Soltanian, S &amp; Ahmadi, N 2018, ‘First isolation and identification of </w:t>
      </w:r>
      <w:r w:rsidRPr="00EE1176">
        <w:rPr>
          <w:i/>
        </w:rPr>
        <w:t xml:space="preserve">Aeromonas veronii </w:t>
      </w:r>
      <w:r w:rsidRPr="00EE1176">
        <w:t>and C</w:t>
      </w:r>
      <w:r w:rsidRPr="00EE1176">
        <w:rPr>
          <w:i/>
        </w:rPr>
        <w:t xml:space="preserve">hryseobacterium joostei </w:t>
      </w:r>
      <w:r w:rsidRPr="00EE1176">
        <w:t xml:space="preserve">from reared sturgeons in Fars province, Iran’, </w:t>
      </w:r>
      <w:r w:rsidRPr="00EE1176">
        <w:rPr>
          <w:i/>
        </w:rPr>
        <w:t>Veterinary Research Forum</w:t>
      </w:r>
      <w:r w:rsidRPr="00EE1176">
        <w:t xml:space="preserve">, vol. 9, no. 2, pp. 113-9, available at </w:t>
      </w:r>
      <w:hyperlink r:id="rId416" w:history="1">
        <w:r w:rsidRPr="00EE1176">
          <w:rPr>
            <w:rStyle w:val="Hyperlink"/>
          </w:rPr>
          <w:t>https://doi.org/10.30466/VRF.2018.30826</w:t>
        </w:r>
      </w:hyperlink>
      <w:r w:rsidRPr="00EE1176">
        <w:t>, accessed 14 February 2022.</w:t>
      </w:r>
    </w:p>
    <w:p w14:paraId="54366ECE" w14:textId="68645C2E" w:rsidR="00EE1176" w:rsidRPr="00EE1176" w:rsidRDefault="00EE1176" w:rsidP="00EE1176">
      <w:pPr>
        <w:pStyle w:val="EndNoteBibliography"/>
        <w:spacing w:after="240"/>
      </w:pPr>
      <w:r w:rsidRPr="00EE1176">
        <w:t xml:space="preserve">Gibello, A, Blanco, MM, Moreno, MA, Cutuli, MT, Domenech, A, Domínguez, L &amp; Fernández-Garayzábal, JF 1999, ‘Development of a PCR assay for detection of </w:t>
      </w:r>
      <w:r w:rsidRPr="00EE1176">
        <w:rPr>
          <w:i/>
        </w:rPr>
        <w:t>Yersinia ruckeri</w:t>
      </w:r>
      <w:r w:rsidRPr="00EE1176">
        <w:t xml:space="preserve"> in tissues of inoculated and naturally infected trout’, </w:t>
      </w:r>
      <w:r w:rsidRPr="00EE1176">
        <w:rPr>
          <w:i/>
        </w:rPr>
        <w:t>Applied and Environmental Microbiology</w:t>
      </w:r>
      <w:r w:rsidRPr="00EE1176">
        <w:t xml:space="preserve">, vol. 65, no. 1, pp. 346-50, available at </w:t>
      </w:r>
      <w:hyperlink r:id="rId417" w:history="1">
        <w:r w:rsidRPr="00EE1176">
          <w:rPr>
            <w:rStyle w:val="Hyperlink"/>
          </w:rPr>
          <w:t>https://doi.org/10.1128/AEM.65.1.346-350.1999</w:t>
        </w:r>
      </w:hyperlink>
      <w:r w:rsidRPr="00EE1176">
        <w:t>, accessed 15 February 2022.</w:t>
      </w:r>
    </w:p>
    <w:p w14:paraId="0EB65A34" w14:textId="2C6E6462" w:rsidR="00EE1176" w:rsidRPr="00EE1176" w:rsidRDefault="00EE1176" w:rsidP="00EE1176">
      <w:pPr>
        <w:pStyle w:val="EndNoteBibliography"/>
        <w:spacing w:after="240"/>
      </w:pPr>
      <w:r w:rsidRPr="00EE1176">
        <w:t xml:space="preserve">Gilad, O, Yun, S, Zagmutt-Vergara, FJ, Leutenegger, CM, Bercovier, H &amp; Hedrick, RP 2004, ‘Concentrations of a Koi herpesvirus (KHV) in tissues of experimentally infected Cyprinus carpio koi as assessed by real-time TaqMan PCR’, </w:t>
      </w:r>
      <w:r w:rsidRPr="00EE1176">
        <w:rPr>
          <w:i/>
        </w:rPr>
        <w:t>Diseases of aquatic organisms</w:t>
      </w:r>
      <w:r w:rsidRPr="00EE1176">
        <w:t xml:space="preserve">, vol. 60, no. 3, pp. 179-87, available at </w:t>
      </w:r>
      <w:hyperlink r:id="rId418" w:history="1">
        <w:r w:rsidRPr="00EE1176">
          <w:rPr>
            <w:rStyle w:val="Hyperlink"/>
          </w:rPr>
          <w:t>https://doi.org/10.3354/dao060179</w:t>
        </w:r>
      </w:hyperlink>
    </w:p>
    <w:p w14:paraId="799DE80C" w14:textId="00E2E5B4" w:rsidR="00EE1176" w:rsidRPr="00EE1176" w:rsidRDefault="00EE1176" w:rsidP="00EE1176">
      <w:pPr>
        <w:pStyle w:val="EndNoteBibliography"/>
        <w:spacing w:after="240"/>
      </w:pPr>
      <w:r w:rsidRPr="00EE1176">
        <w:t xml:space="preserve">Gjedrem, T 2010, ‘The first family-based breeding program in aquaculture’, </w:t>
      </w:r>
      <w:r w:rsidRPr="00EE1176">
        <w:rPr>
          <w:i/>
        </w:rPr>
        <w:t>Reviews in Aquaculture</w:t>
      </w:r>
      <w:r w:rsidRPr="00EE1176">
        <w:t xml:space="preserve">, vol. 2, pp. 2-15, available at </w:t>
      </w:r>
      <w:hyperlink r:id="rId419" w:history="1">
        <w:r w:rsidRPr="00EE1176">
          <w:rPr>
            <w:rStyle w:val="Hyperlink"/>
          </w:rPr>
          <w:t>https://doi.org/10.1111/j.1753-5131.2010.01011.x</w:t>
        </w:r>
      </w:hyperlink>
    </w:p>
    <w:p w14:paraId="49391F10" w14:textId="021DACF9" w:rsidR="00EE1176" w:rsidRPr="00EE1176" w:rsidRDefault="00EE1176" w:rsidP="00EE1176">
      <w:pPr>
        <w:pStyle w:val="EndNoteBibliography"/>
        <w:spacing w:after="240"/>
      </w:pPr>
      <w:r w:rsidRPr="00EE1176">
        <w:t xml:space="preserve">Glenn, RA &amp; Taylor, PW 2006, ‘Population Thinning to Control Furunculosis in Steelhead’, </w:t>
      </w:r>
      <w:r w:rsidRPr="00EE1176">
        <w:rPr>
          <w:i/>
        </w:rPr>
        <w:t>North American Journal of Aquaculture</w:t>
      </w:r>
      <w:r w:rsidRPr="00EE1176">
        <w:t xml:space="preserve">, vol. 68, pp. 355-8, available at </w:t>
      </w:r>
      <w:hyperlink r:id="rId420" w:history="1">
        <w:r w:rsidRPr="00EE1176">
          <w:rPr>
            <w:rStyle w:val="Hyperlink"/>
          </w:rPr>
          <w:t>https://doi.org/10.1577/A05-086.1</w:t>
        </w:r>
      </w:hyperlink>
    </w:p>
    <w:p w14:paraId="7DF82491" w14:textId="1D843C12" w:rsidR="00EE1176" w:rsidRPr="00EE1176" w:rsidRDefault="00EE1176" w:rsidP="00EE1176">
      <w:pPr>
        <w:pStyle w:val="EndNoteBibliography"/>
        <w:spacing w:after="240"/>
      </w:pPr>
      <w:r w:rsidRPr="00EE1176">
        <w:t xml:space="preserve">Glenn, RA, Taylor, PW &amp; Hanson, KC 2011, ‘The use of a real-time PCR primer/probe set to observe infectivity of </w:t>
      </w:r>
      <w:r w:rsidRPr="00EE1176">
        <w:rPr>
          <w:i/>
        </w:rPr>
        <w:t>Yersinia ruckeri</w:t>
      </w:r>
      <w:r w:rsidRPr="00EE1176">
        <w:t xml:space="preserve"> in Chinook salmon, </w:t>
      </w:r>
      <w:r w:rsidRPr="00EE1176">
        <w:rPr>
          <w:i/>
        </w:rPr>
        <w:t>Oncorhynchus tshawytscha</w:t>
      </w:r>
      <w:r w:rsidRPr="00EE1176">
        <w:t xml:space="preserve"> (Walbaum), and steelhead trout, </w:t>
      </w:r>
      <w:r w:rsidRPr="00EE1176">
        <w:rPr>
          <w:i/>
        </w:rPr>
        <w:t xml:space="preserve">Oncorhynchus mykiss </w:t>
      </w:r>
      <w:r w:rsidRPr="00EE1176">
        <w:t xml:space="preserve">(Walbaum)’, </w:t>
      </w:r>
      <w:r w:rsidRPr="00EE1176">
        <w:rPr>
          <w:i/>
        </w:rPr>
        <w:t>Journal of Fish Diseases</w:t>
      </w:r>
      <w:r w:rsidRPr="00EE1176">
        <w:t xml:space="preserve">, vol. 34, pp. 783-91, available at </w:t>
      </w:r>
      <w:hyperlink r:id="rId421" w:history="1">
        <w:r w:rsidRPr="00EE1176">
          <w:rPr>
            <w:rStyle w:val="Hyperlink"/>
          </w:rPr>
          <w:t>https://doi.org/10.1111/j.1365-2761.2011.01294.x</w:t>
        </w:r>
      </w:hyperlink>
    </w:p>
    <w:p w14:paraId="34F0D018" w14:textId="32DAAFDD" w:rsidR="00EE1176" w:rsidRPr="00EE1176" w:rsidRDefault="00EE1176" w:rsidP="00EE1176">
      <w:pPr>
        <w:pStyle w:val="EndNoteBibliography"/>
        <w:spacing w:after="240"/>
      </w:pPr>
      <w:r w:rsidRPr="00EE1176">
        <w:t xml:space="preserve">Glenn, RA, Taylor, PW, Pelton, EH, Gutenberger, SK, Ahrens, MA, Marchant, LM &amp; Hanson, KC 2015, ‘Genetic evidence of vertical transmission and cycling of </w:t>
      </w:r>
      <w:r w:rsidRPr="00EE1176">
        <w:rPr>
          <w:i/>
        </w:rPr>
        <w:t>Yersinia ruckeri</w:t>
      </w:r>
      <w:r w:rsidRPr="00EE1176">
        <w:t xml:space="preserve"> in hatchery-origin fall chinook salmon </w:t>
      </w:r>
      <w:r w:rsidRPr="00EE1176">
        <w:rPr>
          <w:i/>
        </w:rPr>
        <w:t>Oncorhynchus tshawytscha</w:t>
      </w:r>
      <w:r w:rsidRPr="00EE1176">
        <w:t xml:space="preserve">’, </w:t>
      </w:r>
      <w:r w:rsidRPr="00EE1176">
        <w:rPr>
          <w:i/>
        </w:rPr>
        <w:t>Journal of Fish and Wildlife Management</w:t>
      </w:r>
      <w:r w:rsidRPr="00EE1176">
        <w:t xml:space="preserve">, vol. 6, pp. 44-54, available at </w:t>
      </w:r>
      <w:hyperlink r:id="rId422" w:history="1">
        <w:r w:rsidRPr="00EE1176">
          <w:rPr>
            <w:rStyle w:val="Hyperlink"/>
          </w:rPr>
          <w:t>https://doi.org/10.3996/012014-JFWM-010</w:t>
        </w:r>
      </w:hyperlink>
      <w:r w:rsidRPr="00EE1176">
        <w:t>, accessed 14 December 2021.</w:t>
      </w:r>
    </w:p>
    <w:p w14:paraId="6760680F" w14:textId="75FED62D" w:rsidR="00EE1176" w:rsidRPr="00EE1176" w:rsidRDefault="00EE1176" w:rsidP="00EE1176">
      <w:pPr>
        <w:pStyle w:val="EndNoteBibliography"/>
        <w:spacing w:after="240"/>
      </w:pPr>
      <w:r w:rsidRPr="00EE1176">
        <w:t xml:space="preserve">Glennon, EE, Restif, O, Sbarbaro, SR, Garnier, R, Cunningham, AA, Suu-Ire, RD, Osei-Amponsah, R, Wood, JL &amp; Peel, AJ 2018, ‘Domesticated animals as hosts of henipaviruses and filoviruses: A systematic review’, </w:t>
      </w:r>
      <w:r w:rsidRPr="00EE1176">
        <w:rPr>
          <w:i/>
        </w:rPr>
        <w:t>The Veterinary Journal</w:t>
      </w:r>
      <w:r w:rsidRPr="00EE1176">
        <w:t xml:space="preserve">, vol. 233, pp. 25-34, available at </w:t>
      </w:r>
      <w:hyperlink r:id="rId423" w:history="1">
        <w:r w:rsidRPr="00EE1176">
          <w:rPr>
            <w:rStyle w:val="Hyperlink"/>
          </w:rPr>
          <w:t>https://doi.org/10.1016/j.tvjl.2017.12.024</w:t>
        </w:r>
      </w:hyperlink>
      <w:r w:rsidRPr="00EE1176">
        <w:t>, accessed 20 April 2020.</w:t>
      </w:r>
    </w:p>
    <w:p w14:paraId="1C0465D4" w14:textId="04A9E06B" w:rsidR="00EE1176" w:rsidRPr="00EE1176" w:rsidRDefault="00EE1176" w:rsidP="00EE1176">
      <w:pPr>
        <w:pStyle w:val="EndNoteBibliography"/>
        <w:spacing w:after="240"/>
      </w:pPr>
      <w:r w:rsidRPr="00EE1176">
        <w:t xml:space="preserve">Gobbo, F, Cappellozza, E, Pastore, MR &amp; Bovo, G 2010, ‘Susceptibility of black bullhead </w:t>
      </w:r>
      <w:r w:rsidRPr="00EE1176">
        <w:rPr>
          <w:i/>
        </w:rPr>
        <w:t xml:space="preserve">Ameiurus melas </w:t>
      </w:r>
      <w:r w:rsidRPr="00EE1176">
        <w:t xml:space="preserve">to a panel of ranavirus isolates’, </w:t>
      </w:r>
      <w:r w:rsidRPr="00EE1176">
        <w:rPr>
          <w:i/>
        </w:rPr>
        <w:t>Diseases of Aquatic Organisms</w:t>
      </w:r>
      <w:r w:rsidRPr="00EE1176">
        <w:t xml:space="preserve">, vol. 90, no. 3, pp. 167-74, available at </w:t>
      </w:r>
      <w:hyperlink r:id="rId424" w:history="1">
        <w:r w:rsidRPr="00EE1176">
          <w:rPr>
            <w:rStyle w:val="Hyperlink"/>
          </w:rPr>
          <w:t>http://www.int-res.com/abstracts/dao/v90/n3/p167-174/</w:t>
        </w:r>
      </w:hyperlink>
    </w:p>
    <w:p w14:paraId="5B5643EE" w14:textId="7E8EFF77" w:rsidR="00EE1176" w:rsidRPr="00EE1176" w:rsidRDefault="00EE1176" w:rsidP="00EE1176">
      <w:pPr>
        <w:pStyle w:val="EndNoteBibliography"/>
        <w:spacing w:after="240"/>
      </w:pPr>
      <w:r w:rsidRPr="00EE1176">
        <w:lastRenderedPageBreak/>
        <w:t xml:space="preserve">Goldes, SA &amp; Mead, SL 1995, ‘Efficacy of lodophor Disinfection against Egg Surface-Associated Infectious Hematopoietic Necrosis Virus’, </w:t>
      </w:r>
      <w:r w:rsidRPr="00EE1176">
        <w:rPr>
          <w:i/>
        </w:rPr>
        <w:t>The Progressive Fish-Culturist</w:t>
      </w:r>
      <w:r w:rsidRPr="00EE1176">
        <w:t xml:space="preserve">, vol. 57, pp. 26-9, available at </w:t>
      </w:r>
      <w:hyperlink r:id="rId425" w:history="1">
        <w:r w:rsidRPr="00EE1176">
          <w:rPr>
            <w:rStyle w:val="Hyperlink"/>
          </w:rPr>
          <w:t>https://doi.org/10.1577/1548-8640(1995)057</w:t>
        </w:r>
      </w:hyperlink>
      <w:r w:rsidRPr="00EE1176">
        <w:t>&lt;0026:AEOIDA&gt;2.3.CO;2</w:t>
      </w:r>
    </w:p>
    <w:p w14:paraId="14C3B0A7" w14:textId="6941FA5C" w:rsidR="00EE1176" w:rsidRPr="00EE1176" w:rsidRDefault="00EE1176" w:rsidP="00EE1176">
      <w:pPr>
        <w:pStyle w:val="EndNoteBibliography"/>
        <w:spacing w:after="240"/>
      </w:pPr>
      <w:r w:rsidRPr="00EE1176">
        <w:t xml:space="preserve">Goodwin, AE 2002, ‘First report of Spring viremia of carp virus (SVCV) in North America’, </w:t>
      </w:r>
      <w:r w:rsidRPr="00EE1176">
        <w:rPr>
          <w:i/>
        </w:rPr>
        <w:t>Journal of Aquatic Animal Health</w:t>
      </w:r>
      <w:r w:rsidRPr="00EE1176">
        <w:t xml:space="preserve">, vol. 14, no. 3, pp. 161-4, available at </w:t>
      </w:r>
      <w:hyperlink r:id="rId426" w:history="1">
        <w:r w:rsidRPr="00EE1176">
          <w:rPr>
            <w:rStyle w:val="Hyperlink"/>
          </w:rPr>
          <w:t>https://doi.org/10.1577/1548-8667(2002)014</w:t>
        </w:r>
      </w:hyperlink>
      <w:r w:rsidRPr="00EE1176">
        <w:t>&lt;0161:FROSVO&gt;2.0.CO;2</w:t>
      </w:r>
    </w:p>
    <w:p w14:paraId="4CEC0F7C" w14:textId="71F73765" w:rsidR="00EE1176" w:rsidRPr="00EE1176" w:rsidRDefault="00EE1176" w:rsidP="00EE1176">
      <w:pPr>
        <w:pStyle w:val="EndNoteBibliography"/>
        <w:spacing w:after="240"/>
      </w:pPr>
      <w:r w:rsidRPr="00EE1176">
        <w:t xml:space="preserve">Goodwin, AE 2012, </w:t>
      </w:r>
      <w:r w:rsidRPr="00EE1176">
        <w:rPr>
          <w:i/>
        </w:rPr>
        <w:t>Herpesviruses in fish</w:t>
      </w:r>
      <w:r w:rsidRPr="00EE1176">
        <w:t xml:space="preserve">, Southern Regional Aquaculture Centre., Southern Regional Aquaculture Center (SRAC) and USDA National Institute of Food and Agriculture, USA, available at </w:t>
      </w:r>
      <w:hyperlink r:id="rId427" w:history="1">
        <w:r w:rsidRPr="00EE1176">
          <w:rPr>
            <w:rStyle w:val="Hyperlink"/>
          </w:rPr>
          <w:t>http://fisheries.tamu.edu/files/2013/09/SRAC-Publication-No.-4710-Herpesviruses-in-Fish.pdf</w:t>
        </w:r>
      </w:hyperlink>
      <w:r w:rsidRPr="00EE1176">
        <w:t>.</w:t>
      </w:r>
    </w:p>
    <w:p w14:paraId="7D55B343" w14:textId="668D9A7E" w:rsidR="00EE1176" w:rsidRPr="00EE1176" w:rsidRDefault="00EE1176" w:rsidP="00EE1176">
      <w:pPr>
        <w:pStyle w:val="EndNoteBibliography"/>
        <w:spacing w:after="240"/>
      </w:pPr>
      <w:r w:rsidRPr="00EE1176">
        <w:t xml:space="preserve">Goodwin, AE &amp; Merry, GE 2011, ‘Replication and persistence of VHSV IVb in freshwater turtles’, </w:t>
      </w:r>
      <w:r w:rsidRPr="00EE1176">
        <w:rPr>
          <w:i/>
        </w:rPr>
        <w:t>Diseases of Aquatic Organisms</w:t>
      </w:r>
      <w:r w:rsidRPr="00EE1176">
        <w:t xml:space="preserve">, vol. 94, no. 3, pp. 173-7, available at </w:t>
      </w:r>
      <w:hyperlink r:id="rId428" w:history="1">
        <w:r w:rsidRPr="00EE1176">
          <w:rPr>
            <w:rStyle w:val="Hyperlink"/>
          </w:rPr>
          <w:t>http://www.int-res.com/abstracts/dao/v94/n3/p173-177/</w:t>
        </w:r>
      </w:hyperlink>
    </w:p>
    <w:p w14:paraId="3D6836A7" w14:textId="19DC42C6" w:rsidR="00EE1176" w:rsidRPr="00EE1176" w:rsidRDefault="00EE1176" w:rsidP="00EE1176">
      <w:pPr>
        <w:pStyle w:val="EndNoteBibliography"/>
        <w:spacing w:after="240"/>
      </w:pPr>
      <w:r w:rsidRPr="00EE1176">
        <w:t xml:space="preserve">Granoff, A, Came, PE &amp; Breeze, DC 1966, ‘Viruses and Renal Carcinoma of Rana pipiens. I. The Isolation and Properties of Virus from Normal and Tumor Tissue’, </w:t>
      </w:r>
      <w:r w:rsidRPr="00EE1176">
        <w:rPr>
          <w:i/>
        </w:rPr>
        <w:t>Virology</w:t>
      </w:r>
      <w:r w:rsidRPr="00EE1176">
        <w:t xml:space="preserve">, vol. 29, pp. 133-48, available at </w:t>
      </w:r>
      <w:hyperlink r:id="rId429" w:history="1">
        <w:r w:rsidRPr="00EE1176">
          <w:rPr>
            <w:rStyle w:val="Hyperlink"/>
          </w:rPr>
          <w:t>https://doi.org/10.1016/0042-6822(66)90203-0</w:t>
        </w:r>
      </w:hyperlink>
    </w:p>
    <w:p w14:paraId="11187664" w14:textId="508166E6" w:rsidR="00EE1176" w:rsidRPr="00EE1176" w:rsidRDefault="00EE1176" w:rsidP="00EE1176">
      <w:pPr>
        <w:pStyle w:val="EndNoteBibliography"/>
        <w:spacing w:after="240"/>
      </w:pPr>
      <w:r w:rsidRPr="00EE1176">
        <w:t xml:space="preserve">Grant, SA, Bienentreu, J, Vilaca, ST, Brunetti, CR, Lesbarreres, D, Murray, DL &amp; Kyle, CJ 2019, ‘Low intraspecific variation of Frog virus 3 with evidence for novel FV3-like isolates in central and northwestern Canada’, </w:t>
      </w:r>
      <w:r w:rsidRPr="00EE1176">
        <w:rPr>
          <w:i/>
        </w:rPr>
        <w:t>Diseases of Aquatic Organisms</w:t>
      </w:r>
      <w:r w:rsidRPr="00EE1176">
        <w:t xml:space="preserve">, vol. 134, pp. 1-13, available at </w:t>
      </w:r>
      <w:hyperlink r:id="rId430" w:history="1">
        <w:r w:rsidRPr="00EE1176">
          <w:rPr>
            <w:rStyle w:val="Hyperlink"/>
          </w:rPr>
          <w:t>https://doi.org/10.3354/dao03354</w:t>
        </w:r>
      </w:hyperlink>
    </w:p>
    <w:p w14:paraId="4BFB90D7" w14:textId="77777777" w:rsidR="00EE1176" w:rsidRPr="00EE1176" w:rsidRDefault="00EE1176" w:rsidP="00EE1176">
      <w:pPr>
        <w:pStyle w:val="EndNoteBibliography"/>
        <w:spacing w:after="240"/>
      </w:pPr>
      <w:r w:rsidRPr="00EE1176">
        <w:t xml:space="preserve">Gray, MJ, Brunner, JL, Earl, JE &amp; Ariel, E 2015, ‘Design and Analysis of Ranavirus Studies: Surveillance and Assessing Risk’, in MJ Gray &amp; VG Chinchar (eds), </w:t>
      </w:r>
      <w:r w:rsidRPr="00EE1176">
        <w:rPr>
          <w:i/>
        </w:rPr>
        <w:t>Ranaviruses. Lethal pathogens of ectothermic vertebrates</w:t>
      </w:r>
      <w:r w:rsidRPr="00EE1176">
        <w:t>, Springer International Publishing, Switzerland, pp. 209-40.</w:t>
      </w:r>
    </w:p>
    <w:p w14:paraId="0017CDFE" w14:textId="4650903C" w:rsidR="00EE1176" w:rsidRPr="00EE1176" w:rsidRDefault="00EE1176" w:rsidP="00EE1176">
      <w:pPr>
        <w:pStyle w:val="EndNoteBibliography"/>
        <w:spacing w:after="240"/>
      </w:pPr>
      <w:r w:rsidRPr="00EE1176">
        <w:t xml:space="preserve">Gray, MJ &amp; Chinchar, G (eds) 2015, </w:t>
      </w:r>
      <w:r w:rsidRPr="00EE1176">
        <w:rPr>
          <w:i/>
        </w:rPr>
        <w:t>Ranaviruses. Lethal pathogens of ectothermic vertebrates</w:t>
      </w:r>
      <w:r w:rsidRPr="00EE1176">
        <w:t xml:space="preserve">, Springer Cham, Switzerland, available at </w:t>
      </w:r>
      <w:hyperlink r:id="rId431" w:history="1">
        <w:r w:rsidRPr="00EE1176">
          <w:rPr>
            <w:rStyle w:val="Hyperlink"/>
          </w:rPr>
          <w:t>https://doi.org/10.1007/978-3-319-13755-1</w:t>
        </w:r>
      </w:hyperlink>
      <w:r w:rsidRPr="00EE1176">
        <w:t>.</w:t>
      </w:r>
    </w:p>
    <w:p w14:paraId="230AC655" w14:textId="6E68F227" w:rsidR="00EE1176" w:rsidRPr="00EE1176" w:rsidRDefault="00EE1176" w:rsidP="00EE1176">
      <w:pPr>
        <w:pStyle w:val="EndNoteBibliography"/>
        <w:spacing w:after="240"/>
      </w:pPr>
      <w:r w:rsidRPr="00EE1176">
        <w:t xml:space="preserve">Gray, MJ &amp; Miller, DL 2013, </w:t>
      </w:r>
      <w:r w:rsidRPr="00EE1176">
        <w:rPr>
          <w:i/>
        </w:rPr>
        <w:t>The Rise of Ranavirus. An Emerg ing Pathogen Thr eatens Ec tothermic Vertebrates</w:t>
      </w:r>
      <w:r w:rsidRPr="00EE1176">
        <w:t xml:space="preserve">, The Wildlife Professional, The Wildlife Society, available at </w:t>
      </w:r>
      <w:hyperlink r:id="rId432" w:history="1">
        <w:r w:rsidRPr="00EE1176">
          <w:rPr>
            <w:rStyle w:val="Hyperlink"/>
          </w:rPr>
          <w:t>www.wildlife.org</w:t>
        </w:r>
      </w:hyperlink>
      <w:r w:rsidRPr="00EE1176">
        <w:t>.</w:t>
      </w:r>
    </w:p>
    <w:p w14:paraId="2577128D" w14:textId="2B5F264E" w:rsidR="00EE1176" w:rsidRPr="00EE1176" w:rsidRDefault="00EE1176" w:rsidP="00EE1176">
      <w:pPr>
        <w:pStyle w:val="EndNoteBibliography"/>
        <w:spacing w:after="240"/>
      </w:pPr>
      <w:r w:rsidRPr="00EE1176">
        <w:t xml:space="preserve">Gray, MJ, Miller, DL &amp; Hoverman, JT 2009, ‘Ecology and pathology of amphibian ranaviruses’, </w:t>
      </w:r>
      <w:r w:rsidRPr="00EE1176">
        <w:rPr>
          <w:i/>
        </w:rPr>
        <w:t>Diseases of Aquatic Organisms</w:t>
      </w:r>
      <w:r w:rsidRPr="00EE1176">
        <w:t xml:space="preserve">, vol. 87, no. 3, pp. 243-66, available at </w:t>
      </w:r>
      <w:hyperlink r:id="rId433" w:history="1">
        <w:r w:rsidRPr="00EE1176">
          <w:rPr>
            <w:rStyle w:val="Hyperlink"/>
          </w:rPr>
          <w:t>http://www.int-res.com/abstracts/dao/v87/n3/p243-266/</w:t>
        </w:r>
      </w:hyperlink>
    </w:p>
    <w:p w14:paraId="4947383D" w14:textId="72D1D887" w:rsidR="00EE1176" w:rsidRPr="00EE1176" w:rsidRDefault="00EE1176" w:rsidP="00EE1176">
      <w:pPr>
        <w:pStyle w:val="EndNoteBibliography"/>
        <w:spacing w:after="240"/>
      </w:pPr>
      <w:r w:rsidRPr="00EE1176">
        <w:t xml:space="preserve">Gray, MJ, Miller, DL, Schmutzer, AC &amp; Baldwin, CA 2007, ‘Frog virus 3 prevalence in tadpole populations inhabiting cattle-access and non-access wetlands in Tennessee, USA’, </w:t>
      </w:r>
      <w:r w:rsidRPr="00EE1176">
        <w:rPr>
          <w:i/>
        </w:rPr>
        <w:t>Diseases of Aquatic Organisms</w:t>
      </w:r>
      <w:r w:rsidRPr="00EE1176">
        <w:t xml:space="preserve">, vol. 77, no. 2, pp. 97-103, available at </w:t>
      </w:r>
      <w:hyperlink r:id="rId434" w:history="1">
        <w:r w:rsidRPr="00EE1176">
          <w:rPr>
            <w:rStyle w:val="Hyperlink"/>
          </w:rPr>
          <w:t>http://www.int-res.com/abstracts/dao/v77/n2/p97-103/</w:t>
        </w:r>
      </w:hyperlink>
    </w:p>
    <w:p w14:paraId="280C36E6" w14:textId="12F5352B" w:rsidR="00EE1176" w:rsidRPr="00EE1176" w:rsidRDefault="00EE1176" w:rsidP="00EE1176">
      <w:pPr>
        <w:pStyle w:val="EndNoteBibliography"/>
        <w:spacing w:after="240"/>
      </w:pPr>
      <w:r w:rsidRPr="00EE1176">
        <w:t xml:space="preserve">Green, DE, Converse, KA &amp; Schrader, AK 2002, ‘Epizootiology of sixty-four amphibian morbidity and mortality events in the USA, 1996–2001’, </w:t>
      </w:r>
      <w:r w:rsidRPr="00EE1176">
        <w:rPr>
          <w:i/>
        </w:rPr>
        <w:t>Annals of the New York Academy of Sciences</w:t>
      </w:r>
      <w:r w:rsidRPr="00EE1176">
        <w:t xml:space="preserve">, vol. 969, pp. 323-39, available at </w:t>
      </w:r>
      <w:hyperlink r:id="rId435" w:history="1">
        <w:r w:rsidRPr="00EE1176">
          <w:rPr>
            <w:rStyle w:val="Hyperlink"/>
          </w:rPr>
          <w:t>https://doi.org/10.1111/j.1749-6632.2002.tb04400.x</w:t>
        </w:r>
      </w:hyperlink>
    </w:p>
    <w:p w14:paraId="30FF1B33" w14:textId="60A3BB8C" w:rsidR="00EE1176" w:rsidRPr="00EE1176" w:rsidRDefault="00EE1176" w:rsidP="00EE1176">
      <w:pPr>
        <w:pStyle w:val="EndNoteBibliography"/>
        <w:spacing w:after="240"/>
      </w:pPr>
      <w:r w:rsidRPr="00EE1176">
        <w:t xml:space="preserve">Grimmett, SG, Warg, JV, Getchell, RG, Johnson, DJ &amp; Bowser, PR 2006, ‘An Unusual Koi Herpesvirus Associated with a Mortality Event of Common Carp </w:t>
      </w:r>
      <w:r w:rsidRPr="00EE1176">
        <w:rPr>
          <w:i/>
        </w:rPr>
        <w:t>Cyprinus carpio</w:t>
      </w:r>
      <w:r w:rsidRPr="00EE1176">
        <w:t xml:space="preserve"> in New York State, USA’, </w:t>
      </w:r>
      <w:r w:rsidRPr="00EE1176">
        <w:rPr>
          <w:i/>
        </w:rPr>
        <w:t>Journal of Wildlife Diseases</w:t>
      </w:r>
      <w:r w:rsidRPr="00EE1176">
        <w:t xml:space="preserve">, vol. 42, no. 3, pp. 658-62, available at </w:t>
      </w:r>
      <w:hyperlink r:id="rId436" w:history="1">
        <w:r w:rsidRPr="00EE1176">
          <w:rPr>
            <w:rStyle w:val="Hyperlink"/>
          </w:rPr>
          <w:t>https://doi.org/10.7589/0090-3558-42.3.658</w:t>
        </w:r>
      </w:hyperlink>
    </w:p>
    <w:p w14:paraId="709CDE3B" w14:textId="54CBAF19" w:rsidR="00EE1176" w:rsidRPr="00EE1176" w:rsidRDefault="00EE1176" w:rsidP="00EE1176">
      <w:pPr>
        <w:pStyle w:val="EndNoteBibliography"/>
        <w:spacing w:after="240"/>
      </w:pPr>
      <w:r w:rsidRPr="00EE1176">
        <w:lastRenderedPageBreak/>
        <w:t>Groberg, WJ, Jr, McCoy, RH, Pilcher, KS &amp; Fryer, JL 1978, ‘Relation of water temperature to infections of coho salmon (</w:t>
      </w:r>
      <w:r w:rsidRPr="00EE1176">
        <w:rPr>
          <w:i/>
        </w:rPr>
        <w:t>Oncorhynchus kisutch</w:t>
      </w:r>
      <w:r w:rsidRPr="00EE1176">
        <w:t>), chinook salmon (</w:t>
      </w:r>
      <w:r w:rsidRPr="00EE1176">
        <w:rPr>
          <w:i/>
        </w:rPr>
        <w:t>O. tshawytscha</w:t>
      </w:r>
      <w:r w:rsidRPr="00EE1176">
        <w:t>), and steelhead trout (</w:t>
      </w:r>
      <w:r w:rsidRPr="00EE1176">
        <w:rPr>
          <w:i/>
        </w:rPr>
        <w:t>Salmo gairdneri</w:t>
      </w:r>
      <w:r w:rsidRPr="00EE1176">
        <w:t xml:space="preserve">) with </w:t>
      </w:r>
      <w:r w:rsidRPr="00EE1176">
        <w:rPr>
          <w:i/>
        </w:rPr>
        <w:t>Aeromonas salmonicida</w:t>
      </w:r>
      <w:r w:rsidRPr="00EE1176">
        <w:t xml:space="preserve"> and </w:t>
      </w:r>
      <w:r w:rsidRPr="00EE1176">
        <w:rPr>
          <w:i/>
        </w:rPr>
        <w:t>A. hydrophila</w:t>
      </w:r>
      <w:r w:rsidRPr="00EE1176">
        <w:t xml:space="preserve">.’, </w:t>
      </w:r>
      <w:r w:rsidRPr="00EE1176">
        <w:rPr>
          <w:i/>
        </w:rPr>
        <w:t>Journal of the Fisheries Research Board of Canada</w:t>
      </w:r>
      <w:r w:rsidRPr="00EE1176">
        <w:t xml:space="preserve">, vol. 35, no. 1, pp. 1-7, available at </w:t>
      </w:r>
      <w:hyperlink r:id="rId437" w:history="1">
        <w:r w:rsidRPr="00EE1176">
          <w:rPr>
            <w:rStyle w:val="Hyperlink"/>
          </w:rPr>
          <w:t>https://doi.org/10.1139/f78-001</w:t>
        </w:r>
      </w:hyperlink>
      <w:r w:rsidRPr="00EE1176">
        <w:t xml:space="preserve"> (Abstract only)</w:t>
      </w:r>
    </w:p>
    <w:p w14:paraId="37CC8008" w14:textId="39F22386" w:rsidR="00EE1176" w:rsidRPr="00EE1176" w:rsidRDefault="00EE1176" w:rsidP="00EE1176">
      <w:pPr>
        <w:pStyle w:val="EndNoteBibliography"/>
        <w:spacing w:after="240"/>
      </w:pPr>
      <w:r w:rsidRPr="00EE1176">
        <w:t xml:space="preserve">Groff, JM &amp; LaPatra, SE 2000, ‘Infectious Diseases Impacting the Commercial Culture of Salmonids’, </w:t>
      </w:r>
      <w:r w:rsidRPr="00EE1176">
        <w:rPr>
          <w:i/>
        </w:rPr>
        <w:t>Journal of Applied Aquaculture</w:t>
      </w:r>
      <w:r w:rsidRPr="00EE1176">
        <w:t xml:space="preserve">, vol. 10, no. 4, pp. 17-90, available at </w:t>
      </w:r>
      <w:hyperlink r:id="rId438" w:history="1">
        <w:r w:rsidRPr="00EE1176">
          <w:rPr>
            <w:rStyle w:val="Hyperlink"/>
          </w:rPr>
          <w:t>https://doi.org/10.1300/J028v10n04_02</w:t>
        </w:r>
      </w:hyperlink>
    </w:p>
    <w:p w14:paraId="27203960" w14:textId="74135B1A" w:rsidR="00EE1176" w:rsidRPr="00EE1176" w:rsidRDefault="00EE1176" w:rsidP="00EE1176">
      <w:pPr>
        <w:pStyle w:val="EndNoteBibliography"/>
        <w:spacing w:after="240"/>
      </w:pPr>
      <w:r w:rsidRPr="00EE1176">
        <w:t>Groff, JM, LaPatra, SE, Munn, RJ, Anderson, ML &amp; Osburn, BI 1996, ‘Epitheliocystis infection in cultured white sturgeon (</w:t>
      </w:r>
      <w:r w:rsidRPr="00EE1176">
        <w:rPr>
          <w:i/>
        </w:rPr>
        <w:t>Acipenser transmontanus</w:t>
      </w:r>
      <w:r w:rsidRPr="00EE1176">
        <w:t xml:space="preserve">): antigenic and ultrastructural similarities of the causative agent to the chlamydiae’, </w:t>
      </w:r>
      <w:r w:rsidRPr="00EE1176">
        <w:rPr>
          <w:i/>
        </w:rPr>
        <w:t>Journal of Veterinary Diagnostic Investigation</w:t>
      </w:r>
      <w:r w:rsidRPr="00EE1176">
        <w:t xml:space="preserve">, vol. 8, pp. 172-80, available at </w:t>
      </w:r>
      <w:hyperlink r:id="rId439" w:history="1">
        <w:r w:rsidRPr="00EE1176">
          <w:rPr>
            <w:rStyle w:val="Hyperlink"/>
          </w:rPr>
          <w:t>https://doi.org/10.1177/104063879600800206</w:t>
        </w:r>
      </w:hyperlink>
      <w:r w:rsidRPr="00EE1176">
        <w:t>, accessed 28 April 2023.</w:t>
      </w:r>
    </w:p>
    <w:p w14:paraId="0C4C8882" w14:textId="50BCEECF" w:rsidR="00EE1176" w:rsidRPr="00EE1176" w:rsidRDefault="00EE1176" w:rsidP="00EE1176">
      <w:pPr>
        <w:pStyle w:val="EndNoteBibliography"/>
        <w:spacing w:after="240"/>
      </w:pPr>
      <w:r w:rsidRPr="00EE1176">
        <w:t xml:space="preserve">Groocock, GH, Frattini, SA, Cornwell, ER, Coffee, LL, Wooster, GA, Getchell, RG &amp; Bowser, PR 2012, ‘Experimental Infection of Four Aquacultured Species with Viral Hemorrhagic Septicemia Virus Type IVb’, </w:t>
      </w:r>
      <w:r w:rsidRPr="00EE1176">
        <w:rPr>
          <w:i/>
        </w:rPr>
        <w:t>Journal of the World Aquaculture Society</w:t>
      </w:r>
      <w:r w:rsidRPr="00EE1176">
        <w:t xml:space="preserve">, vol. 43, no. 4, available at </w:t>
      </w:r>
      <w:hyperlink r:id="rId440" w:history="1">
        <w:r w:rsidRPr="00EE1176">
          <w:rPr>
            <w:rStyle w:val="Hyperlink"/>
          </w:rPr>
          <w:t>https://doi.org/10.1111/j.1749-7345.2012.00580.x</w:t>
        </w:r>
      </w:hyperlink>
    </w:p>
    <w:p w14:paraId="56428435" w14:textId="5970EDE2" w:rsidR="00EE1176" w:rsidRPr="00EE1176" w:rsidRDefault="00EE1176" w:rsidP="00EE1176">
      <w:pPr>
        <w:pStyle w:val="EndNoteBibliography"/>
        <w:spacing w:after="240"/>
      </w:pPr>
      <w:r w:rsidRPr="00EE1176">
        <w:t xml:space="preserve">Groocock, GH, Getchell, RG, Wooster, GA, Britt, KL, Batts, WN, Winton, JR, Casey, RN, Casey, JW &amp; Bowser, PR 2007, ‘Detection of viral hemorrhagic septicemia in round gobies in New York State (USA) waters of Lake Ontario and the St. Lawrence River’, </w:t>
      </w:r>
      <w:r w:rsidRPr="00EE1176">
        <w:rPr>
          <w:i/>
        </w:rPr>
        <w:t>Diseases of Aquatic Organisms</w:t>
      </w:r>
      <w:r w:rsidRPr="00EE1176">
        <w:t xml:space="preserve">, vol. 76, pp. 187-92, available at </w:t>
      </w:r>
      <w:hyperlink r:id="rId441" w:history="1">
        <w:r w:rsidRPr="00EE1176">
          <w:rPr>
            <w:rStyle w:val="Hyperlink"/>
          </w:rPr>
          <w:t>https://www.int-res.com/articles/dao2007/76/d076p187.pdf</w:t>
        </w:r>
      </w:hyperlink>
    </w:p>
    <w:p w14:paraId="099841AC" w14:textId="28E220D1" w:rsidR="00EE1176" w:rsidRPr="00EE1176" w:rsidRDefault="00EE1176" w:rsidP="00EE1176">
      <w:pPr>
        <w:pStyle w:val="EndNoteBibliography"/>
        <w:spacing w:after="240"/>
      </w:pPr>
      <w:r w:rsidRPr="00EE1176">
        <w:t xml:space="preserve">Grotmol, S, Bergh, O &amp; Totland, GK 1999, ‘Transmission of viral encephalopathy and retinopathy (VER) to yolk-sac larvae of the Atlantic halibut </w:t>
      </w:r>
      <w:r w:rsidRPr="00EE1176">
        <w:rPr>
          <w:i/>
        </w:rPr>
        <w:t>Hippoglossus hippoglossus</w:t>
      </w:r>
      <w:r w:rsidRPr="00EE1176">
        <w:t xml:space="preserve">: occurrence of nodavirus in various organs and a possible route of infection’, </w:t>
      </w:r>
      <w:r w:rsidRPr="00EE1176">
        <w:rPr>
          <w:i/>
        </w:rPr>
        <w:t>Diseases of Aquatic Organisms</w:t>
      </w:r>
      <w:r w:rsidRPr="00EE1176">
        <w:t xml:space="preserve">, vol. 36, pp. 95-106, available at </w:t>
      </w:r>
      <w:hyperlink r:id="rId442" w:history="1">
        <w:r w:rsidRPr="00EE1176">
          <w:rPr>
            <w:rStyle w:val="Hyperlink"/>
          </w:rPr>
          <w:t>https://doi.org/10.3354/dao036095</w:t>
        </w:r>
      </w:hyperlink>
      <w:r w:rsidRPr="00EE1176">
        <w:t>, accessed 28 April 2023.</w:t>
      </w:r>
    </w:p>
    <w:p w14:paraId="65F41E3A" w14:textId="4CE4E4D1" w:rsidR="00EE1176" w:rsidRPr="00EE1176" w:rsidRDefault="00EE1176" w:rsidP="00EE1176">
      <w:pPr>
        <w:pStyle w:val="EndNoteBibliography"/>
        <w:spacing w:after="240"/>
      </w:pPr>
      <w:r w:rsidRPr="00EE1176">
        <w:t xml:space="preserve">Grotmol, S, Nerland, AH, Biering, E, Totland, GK &amp; Nishizawa, T 2000, ‘Characterisation of the capsid protein gene from a nodavirus strain affecting the Atlantic halibut </w:t>
      </w:r>
      <w:r w:rsidRPr="00EE1176">
        <w:rPr>
          <w:i/>
        </w:rPr>
        <w:t xml:space="preserve">Hippoglossus hippoglossus </w:t>
      </w:r>
      <w:r w:rsidRPr="00EE1176">
        <w:t xml:space="preserve">and design of an optimal reverse-transcriptase polymerase chain reaction (RT-PCR) detection assay’, </w:t>
      </w:r>
      <w:r w:rsidRPr="00EE1176">
        <w:rPr>
          <w:i/>
        </w:rPr>
        <w:t>Diseases of Aquatic Organisms</w:t>
      </w:r>
      <w:r w:rsidRPr="00EE1176">
        <w:t xml:space="preserve">, vol. 39, pp. 79-88, available at </w:t>
      </w:r>
      <w:hyperlink r:id="rId443" w:history="1">
        <w:r w:rsidRPr="00EE1176">
          <w:rPr>
            <w:rStyle w:val="Hyperlink"/>
          </w:rPr>
          <w:t>https://www.int-res.com/articles/dao/39/d039p079.pdf</w:t>
        </w:r>
      </w:hyperlink>
    </w:p>
    <w:p w14:paraId="0399B8CB" w14:textId="6DEF5ACE" w:rsidR="00EE1176" w:rsidRPr="00EE1176" w:rsidRDefault="00EE1176" w:rsidP="00EE1176">
      <w:pPr>
        <w:pStyle w:val="EndNoteBibliography"/>
        <w:spacing w:after="240"/>
      </w:pPr>
      <w:r w:rsidRPr="00EE1176">
        <w:t xml:space="preserve">Grotmol, S &amp; Totland, GK 2000, ‘Surface disinfection of Atlantic halibut </w:t>
      </w:r>
      <w:r w:rsidRPr="00EE1176">
        <w:rPr>
          <w:i/>
        </w:rPr>
        <w:t>Hippoglossus hippoglossus</w:t>
      </w:r>
      <w:r w:rsidRPr="00EE1176">
        <w:t xml:space="preserve"> eggs with ozonated sea-water inactivates nodavirus and increases survival of the larvae’, </w:t>
      </w:r>
      <w:r w:rsidRPr="00EE1176">
        <w:rPr>
          <w:i/>
        </w:rPr>
        <w:t>Diseases of Aquatic Organisms</w:t>
      </w:r>
      <w:r w:rsidRPr="00EE1176">
        <w:t xml:space="preserve">, vol. 39, pp. 89-96, available at </w:t>
      </w:r>
      <w:hyperlink r:id="rId444" w:history="1">
        <w:r w:rsidRPr="00EE1176">
          <w:rPr>
            <w:rStyle w:val="Hyperlink"/>
          </w:rPr>
          <w:t>https://www.int-res.com/abstracts/dao/v39/n2/p89-96/</w:t>
        </w:r>
      </w:hyperlink>
    </w:p>
    <w:p w14:paraId="3E0AEFFD" w14:textId="198B05F4" w:rsidR="00EE1176" w:rsidRPr="00EE1176" w:rsidRDefault="00EE1176" w:rsidP="00EE1176">
      <w:pPr>
        <w:pStyle w:val="EndNoteBibliography"/>
        <w:spacing w:after="240"/>
      </w:pPr>
      <w:r w:rsidRPr="00EE1176">
        <w:t xml:space="preserve">Grotmol, S, Totland, GK, Thorud, K &amp; Hjeltnes, BK 1997, ‘Vacuolating encephalopathy and retinopathy associated with a nodavirus-like agent: a probable cause of mass mortality of cultured larval and juvenile Atlantic halibut </w:t>
      </w:r>
      <w:r w:rsidRPr="00EE1176">
        <w:rPr>
          <w:i/>
        </w:rPr>
        <w:t>Hippoglossus hippoglossus</w:t>
      </w:r>
      <w:r w:rsidRPr="00EE1176">
        <w:t xml:space="preserve">’, </w:t>
      </w:r>
      <w:r w:rsidRPr="00EE1176">
        <w:rPr>
          <w:i/>
        </w:rPr>
        <w:t>Diseases of Aquatic Organisms</w:t>
      </w:r>
      <w:r w:rsidRPr="00EE1176">
        <w:t xml:space="preserve">, vol. 29, pp. 85-97, available at </w:t>
      </w:r>
      <w:hyperlink r:id="rId445" w:history="1">
        <w:r w:rsidRPr="00EE1176">
          <w:rPr>
            <w:rStyle w:val="Hyperlink"/>
          </w:rPr>
          <w:t>https://www.int-res.com/articles/dao/29/d029p085.pdf</w:t>
        </w:r>
      </w:hyperlink>
      <w:r w:rsidRPr="00EE1176">
        <w:t>, accessed 28 April 2023.</w:t>
      </w:r>
    </w:p>
    <w:p w14:paraId="7BECAABD" w14:textId="1608D425" w:rsidR="00EE1176" w:rsidRPr="00EE1176" w:rsidRDefault="00EE1176" w:rsidP="00EE1176">
      <w:pPr>
        <w:pStyle w:val="EndNoteBibliography"/>
        <w:spacing w:after="240"/>
      </w:pPr>
      <w:r w:rsidRPr="00EE1176">
        <w:t xml:space="preserve">Gudmundsdottir, BK, Gudmundsdottir, S, Gudmundsdottir, S &amp; Magnadottir, B 2014, ‘Yersiniosis in Atlantic cod, </w:t>
      </w:r>
      <w:r w:rsidRPr="00EE1176">
        <w:rPr>
          <w:i/>
        </w:rPr>
        <w:t>Gadus morhua</w:t>
      </w:r>
      <w:r w:rsidRPr="00EE1176">
        <w:t xml:space="preserve"> (L.), characterization of the infective strain and host reactions’, </w:t>
      </w:r>
      <w:r w:rsidRPr="00EE1176">
        <w:rPr>
          <w:i/>
        </w:rPr>
        <w:t>Journal of Fish Diseases</w:t>
      </w:r>
      <w:r w:rsidRPr="00EE1176">
        <w:t xml:space="preserve">, vol. 37, no. 6, pp. 511-9, available at </w:t>
      </w:r>
      <w:hyperlink r:id="rId446" w:history="1">
        <w:r w:rsidRPr="00EE1176">
          <w:rPr>
            <w:rStyle w:val="Hyperlink"/>
          </w:rPr>
          <w:t>https://doi.org/10.1111/jfd.12139</w:t>
        </w:r>
      </w:hyperlink>
      <w:r w:rsidRPr="00EE1176">
        <w:t>, accessed 3 February 2022.</w:t>
      </w:r>
    </w:p>
    <w:p w14:paraId="402C4FC1" w14:textId="4BB7B0CA" w:rsidR="00EE1176" w:rsidRPr="00EE1176" w:rsidRDefault="00EE1176" w:rsidP="00EE1176">
      <w:pPr>
        <w:pStyle w:val="EndNoteBibliography"/>
        <w:spacing w:after="240"/>
      </w:pPr>
      <w:r w:rsidRPr="00EE1176">
        <w:t>Gudmundsdóttir, S, Vendramin, N, Sigurdardottir, H, Kristmundsson, A, Iburg, TM &amp; Olesen, NJ 2019, ‘Outbreak of viral haemorrhagic septicaemia (VHS) in lumpfish (</w:t>
      </w:r>
      <w:r w:rsidRPr="00EE1176">
        <w:rPr>
          <w:i/>
        </w:rPr>
        <w:t>Cyclopterus lumpus</w:t>
      </w:r>
      <w:r w:rsidRPr="00EE1176">
        <w:t xml:space="preserve">) in Iceland </w:t>
      </w:r>
      <w:r w:rsidRPr="00EE1176">
        <w:lastRenderedPageBreak/>
        <w:t xml:space="preserve">caused by VHS virus genotype IV’, </w:t>
      </w:r>
      <w:r w:rsidRPr="00EE1176">
        <w:rPr>
          <w:i/>
        </w:rPr>
        <w:t>Journal of Fish Diseases</w:t>
      </w:r>
      <w:r w:rsidRPr="00EE1176">
        <w:t xml:space="preserve">, vol. 42, no. 1, pp. 47-62, available at </w:t>
      </w:r>
      <w:hyperlink r:id="rId447" w:history="1">
        <w:r w:rsidRPr="00EE1176">
          <w:rPr>
            <w:rStyle w:val="Hyperlink"/>
          </w:rPr>
          <w:t>https://doi.org/10.1111/jfd.12910</w:t>
        </w:r>
      </w:hyperlink>
    </w:p>
    <w:p w14:paraId="5EBD2248" w14:textId="14FFB802" w:rsidR="00EE1176" w:rsidRPr="00EE1176" w:rsidRDefault="00EE1176" w:rsidP="00EE1176">
      <w:pPr>
        <w:pStyle w:val="EndNoteBibliography"/>
        <w:spacing w:after="240"/>
      </w:pPr>
      <w:r w:rsidRPr="00EE1176">
        <w:t xml:space="preserve">Gulla, S, Barnes, AC, Welch, TJ, Romalde, JL, Ryder, D, Ormsby, MJ, Carson, J, Lagesen, K, Verner-Jeffreys, DW, Davies, R &amp; Colquhoun, DJ 2018, ‘Multilocus Variable-Number Tandem-Repeat Analysis of </w:t>
      </w:r>
      <w:r w:rsidRPr="00EE1176">
        <w:rPr>
          <w:i/>
        </w:rPr>
        <w:t>Yersinia ruckeri</w:t>
      </w:r>
      <w:r w:rsidRPr="00EE1176">
        <w:t xml:space="preserve"> Confirms the Existence of Host Specificity, Geographic Endemism, and Anthropogenic Dissemination of Virulent Clones’, </w:t>
      </w:r>
      <w:r w:rsidRPr="00EE1176">
        <w:rPr>
          <w:i/>
        </w:rPr>
        <w:t>Applied and Environmental Microbiology</w:t>
      </w:r>
      <w:r w:rsidRPr="00EE1176">
        <w:t xml:space="preserve">, vol. 84, no. 16, pp. e00730-18, available at </w:t>
      </w:r>
      <w:hyperlink r:id="rId448" w:history="1">
        <w:r w:rsidRPr="00EE1176">
          <w:rPr>
            <w:rStyle w:val="Hyperlink"/>
          </w:rPr>
          <w:t>https://doi.org/10.1128/AEM.00730-18</w:t>
        </w:r>
      </w:hyperlink>
    </w:p>
    <w:p w14:paraId="09A2E6F1" w14:textId="2DA67F2F" w:rsidR="00EE1176" w:rsidRPr="00EE1176" w:rsidRDefault="00EE1176" w:rsidP="00EE1176">
      <w:pPr>
        <w:pStyle w:val="EndNoteBibliography"/>
        <w:spacing w:after="240"/>
      </w:pPr>
      <w:r w:rsidRPr="00EE1176">
        <w:t xml:space="preserve">Gurney, R 1948, ‘The British Species of Fish-Louse of the Genus </w:t>
      </w:r>
      <w:r w:rsidRPr="00EE1176">
        <w:rPr>
          <w:i/>
        </w:rPr>
        <w:t>Argulus</w:t>
      </w:r>
      <w:r w:rsidRPr="00EE1176">
        <w:t xml:space="preserve">’, </w:t>
      </w:r>
      <w:r w:rsidRPr="00EE1176">
        <w:rPr>
          <w:i/>
        </w:rPr>
        <w:t>Proceedings of the Zoological Society of London</w:t>
      </w:r>
      <w:r w:rsidRPr="00EE1176">
        <w:t xml:space="preserve">, vol. 118, no. 3, pp. 553-8, available at </w:t>
      </w:r>
      <w:hyperlink r:id="rId449" w:history="1">
        <w:r w:rsidRPr="00EE1176">
          <w:rPr>
            <w:rStyle w:val="Hyperlink"/>
          </w:rPr>
          <w:t>https://doi.org/10.1111/j.1096-3642.1948.tb00394.x</w:t>
        </w:r>
      </w:hyperlink>
    </w:p>
    <w:p w14:paraId="0D67C08D" w14:textId="696EAC04" w:rsidR="00EE1176" w:rsidRPr="00EE1176" w:rsidRDefault="00EE1176" w:rsidP="00EE1176">
      <w:pPr>
        <w:pStyle w:val="EndNoteBibliography"/>
        <w:spacing w:after="240"/>
      </w:pPr>
      <w:r w:rsidRPr="00EE1176">
        <w:t xml:space="preserve">Haenen, O, Way, K, Bergmann, SM &amp; Ariel, E 2004, ‘The emergence of Koi herpesvirus and its significance to European aquaculture’, </w:t>
      </w:r>
      <w:r w:rsidRPr="00EE1176">
        <w:rPr>
          <w:i/>
        </w:rPr>
        <w:t>Bulletin of the European Association of Fish Pathologists</w:t>
      </w:r>
      <w:r w:rsidRPr="00EE1176">
        <w:t xml:space="preserve">, vol. 24, no. 6, available at </w:t>
      </w:r>
      <w:hyperlink r:id="rId450" w:history="1">
        <w:r w:rsidRPr="00EE1176">
          <w:rPr>
            <w:rStyle w:val="Hyperlink"/>
          </w:rPr>
          <w:t>https://eafp.org/download/2004-Volume24/Issue%206/24_293.pdf</w:t>
        </w:r>
      </w:hyperlink>
    </w:p>
    <w:p w14:paraId="1FB5AC3D" w14:textId="31AFB6A9" w:rsidR="00EE1176" w:rsidRPr="00EE1176" w:rsidRDefault="00EE1176" w:rsidP="00EE1176">
      <w:pPr>
        <w:pStyle w:val="EndNoteBibliography"/>
        <w:spacing w:after="240"/>
      </w:pPr>
      <w:r w:rsidRPr="00EE1176">
        <w:t xml:space="preserve">Haenen, OLM &amp; Davidse, A 1993, ‘Comparative pathogenicity of two strains of pike fry rhabdovirus and spring viremia of carp virus for young roach, common carp, grass carp and rainbow trout.’, </w:t>
      </w:r>
      <w:r w:rsidRPr="00EE1176">
        <w:rPr>
          <w:i/>
        </w:rPr>
        <w:t>Diseases of Aquatic Organisms</w:t>
      </w:r>
      <w:r w:rsidRPr="00EE1176">
        <w:t xml:space="preserve">, vol. 15, no. 2, pp. 87-92, available at </w:t>
      </w:r>
      <w:hyperlink r:id="rId451" w:history="1">
        <w:r w:rsidRPr="00EE1176">
          <w:rPr>
            <w:rStyle w:val="Hyperlink"/>
          </w:rPr>
          <w:t>https://www.int-res.com/articles/dao/15/d015p087.pdf</w:t>
        </w:r>
      </w:hyperlink>
    </w:p>
    <w:p w14:paraId="39B31496" w14:textId="3EF1605E" w:rsidR="00EE1176" w:rsidRPr="00EE1176" w:rsidRDefault="00EE1176" w:rsidP="00EE1176">
      <w:pPr>
        <w:pStyle w:val="EndNoteBibliography"/>
        <w:spacing w:after="240"/>
      </w:pPr>
      <w:r w:rsidRPr="00EE1176">
        <w:t xml:space="preserve">Haig, SJ, Davies, RL, Welch, TJ, Reese, RA &amp; Verner-Jeffreys, DW 2011, ‘Comparative susceptibility of Atlantic salmon and rainbow trout to </w:t>
      </w:r>
      <w:r w:rsidRPr="00EE1176">
        <w:rPr>
          <w:i/>
        </w:rPr>
        <w:t>Yersinia ruckeri:</w:t>
      </w:r>
      <w:r w:rsidRPr="00EE1176">
        <w:t xml:space="preserve"> Relationship to O antigen serotype and resistance to serum killing’, </w:t>
      </w:r>
      <w:r w:rsidRPr="00EE1176">
        <w:rPr>
          <w:i/>
        </w:rPr>
        <w:t>Veterinary Microbiology</w:t>
      </w:r>
      <w:r w:rsidRPr="00EE1176">
        <w:t xml:space="preserve">, vol. 147, pp. 155-61, available at </w:t>
      </w:r>
      <w:hyperlink r:id="rId452" w:history="1">
        <w:r w:rsidRPr="00EE1176">
          <w:rPr>
            <w:rStyle w:val="Hyperlink"/>
          </w:rPr>
          <w:t>https://doi.org/10.1016/j.vetmic.2010.06.022</w:t>
        </w:r>
      </w:hyperlink>
    </w:p>
    <w:p w14:paraId="3EBE6E70" w14:textId="30BE3EEB" w:rsidR="00EE1176" w:rsidRPr="00EE1176" w:rsidRDefault="00EE1176" w:rsidP="00EE1176">
      <w:pPr>
        <w:pStyle w:val="EndNoteBibliography"/>
        <w:spacing w:after="240"/>
      </w:pPr>
      <w:r w:rsidRPr="00EE1176">
        <w:t xml:space="preserve">Haislip, NA, Gray, MJ, Hoverman, JT &amp; Miller, DL 2011, ‘Development and Disease: How Susceptibility to an Emerging Pathogen Changes through Anuran Development’, </w:t>
      </w:r>
      <w:r w:rsidRPr="00EE1176">
        <w:rPr>
          <w:i/>
        </w:rPr>
        <w:t>PLoS One</w:t>
      </w:r>
      <w:r w:rsidRPr="00EE1176">
        <w:t xml:space="preserve">, vol. 6, no. 7, p. e22307, available at </w:t>
      </w:r>
      <w:hyperlink r:id="rId453" w:history="1">
        <w:r w:rsidRPr="00EE1176">
          <w:rPr>
            <w:rStyle w:val="Hyperlink"/>
          </w:rPr>
          <w:t>https://doi.org/10.1371/journal.pone.0022307</w:t>
        </w:r>
      </w:hyperlink>
    </w:p>
    <w:p w14:paraId="768741F8" w14:textId="23B92B37" w:rsidR="00EE1176" w:rsidRPr="00EE1176" w:rsidRDefault="00EE1176" w:rsidP="00EE1176">
      <w:pPr>
        <w:pStyle w:val="EndNoteBibliography"/>
        <w:spacing w:after="240"/>
      </w:pPr>
      <w:r w:rsidRPr="00EE1176">
        <w:t xml:space="preserve">Hakalahti-Sirén, T, Mikheev, VN &amp; Valtonen, ET 2008, ‘Control of freshwater fish louse </w:t>
      </w:r>
      <w:r w:rsidRPr="00EE1176">
        <w:rPr>
          <w:i/>
        </w:rPr>
        <w:t>Argulus coregoni:</w:t>
      </w:r>
      <w:r w:rsidRPr="00EE1176">
        <w:t xml:space="preserve"> a step towards an integrated management strategy’, </w:t>
      </w:r>
      <w:r w:rsidRPr="00EE1176">
        <w:rPr>
          <w:i/>
        </w:rPr>
        <w:t>Diseases of Aquatic Organisms</w:t>
      </w:r>
      <w:r w:rsidRPr="00EE1176">
        <w:t xml:space="preserve">, vol. 82, pp. 67-77, available at </w:t>
      </w:r>
      <w:hyperlink r:id="rId454" w:history="1">
        <w:r w:rsidRPr="00EE1176">
          <w:rPr>
            <w:rStyle w:val="Hyperlink"/>
          </w:rPr>
          <w:t>https://doi.org/10.3354/dao01971</w:t>
        </w:r>
      </w:hyperlink>
    </w:p>
    <w:p w14:paraId="729A9EB2" w14:textId="2DDA051E" w:rsidR="00EE1176" w:rsidRPr="00EE1176" w:rsidRDefault="00EE1176" w:rsidP="00EE1176">
      <w:pPr>
        <w:pStyle w:val="EndNoteBibliography"/>
        <w:spacing w:after="240"/>
      </w:pPr>
      <w:r w:rsidRPr="00EE1176">
        <w:t>Hakalahti, T, Pasternak, AF &amp; Valtonen, ET 2004, ‘Seasonal dynamics of egg laying and egg-laying strategy of the ectoparasite</w:t>
      </w:r>
      <w:r w:rsidRPr="00EE1176">
        <w:rPr>
          <w:i/>
        </w:rPr>
        <w:t xml:space="preserve"> Argulus coregoni (</w:t>
      </w:r>
      <w:r w:rsidRPr="00EE1176">
        <w:t xml:space="preserve">Crustacea: Branchiura)’, </w:t>
      </w:r>
      <w:r w:rsidRPr="00EE1176">
        <w:rPr>
          <w:i/>
        </w:rPr>
        <w:t>Parasitology</w:t>
      </w:r>
      <w:r w:rsidRPr="00EE1176">
        <w:t xml:space="preserve">, vol. 128, pp. 655-60, available at </w:t>
      </w:r>
      <w:hyperlink r:id="rId455" w:history="1">
        <w:r w:rsidRPr="00EE1176">
          <w:rPr>
            <w:rStyle w:val="Hyperlink"/>
          </w:rPr>
          <w:t>https://doi.org/10.1017/S0031182004004986</w:t>
        </w:r>
      </w:hyperlink>
      <w:r w:rsidRPr="00EE1176">
        <w:t>, accessed 21 April 2022.</w:t>
      </w:r>
    </w:p>
    <w:p w14:paraId="245A8724" w14:textId="283F9D9A" w:rsidR="00EE1176" w:rsidRPr="00EE1176" w:rsidRDefault="00EE1176" w:rsidP="00EE1176">
      <w:pPr>
        <w:pStyle w:val="EndNoteBibliography"/>
        <w:spacing w:after="240"/>
      </w:pPr>
      <w:r w:rsidRPr="00EE1176">
        <w:t xml:space="preserve">Hakalahti, T &amp; Valtonen, ET 2003, ‘Population structure and recruitment of the ectoparasite </w:t>
      </w:r>
      <w:r w:rsidRPr="00EE1176">
        <w:rPr>
          <w:i/>
        </w:rPr>
        <w:t>Argulus coregoni</w:t>
      </w:r>
      <w:r w:rsidRPr="00EE1176">
        <w:t xml:space="preserve"> Thorell (Crustacea: Branchiura) on a fish farm’, </w:t>
      </w:r>
      <w:r w:rsidRPr="00EE1176">
        <w:rPr>
          <w:i/>
        </w:rPr>
        <w:t>Parasitology</w:t>
      </w:r>
      <w:r w:rsidRPr="00EE1176">
        <w:t xml:space="preserve">, vol. 127, pp. 79-85, available at </w:t>
      </w:r>
      <w:hyperlink r:id="rId456" w:history="1">
        <w:r w:rsidRPr="00EE1176">
          <w:rPr>
            <w:rStyle w:val="Hyperlink"/>
          </w:rPr>
          <w:t>https://doi.org/10.1017/S0031182003003196</w:t>
        </w:r>
      </w:hyperlink>
      <w:r w:rsidRPr="00EE1176">
        <w:t>, accessed 29 November 2021.</w:t>
      </w:r>
    </w:p>
    <w:p w14:paraId="0178F4D3" w14:textId="51867662" w:rsidR="00EE1176" w:rsidRPr="00EE1176" w:rsidRDefault="00EE1176" w:rsidP="00EE1176">
      <w:pPr>
        <w:pStyle w:val="EndNoteBibliography"/>
        <w:spacing w:after="240"/>
      </w:pPr>
      <w:r w:rsidRPr="00EE1176">
        <w:t xml:space="preserve">Hall, EM, Crespi, EJ, Goldberg, CS &amp; Brunner, JL 2016, ‘Evaluating environmental DNA-based quantification of ranavirus infection in wood frog populations’, </w:t>
      </w:r>
      <w:r w:rsidRPr="00EE1176">
        <w:rPr>
          <w:i/>
        </w:rPr>
        <w:t>Molecular Ecology Resources</w:t>
      </w:r>
      <w:r w:rsidRPr="00EE1176">
        <w:t xml:space="preserve">, vol. 16, pp. 423-33, available at </w:t>
      </w:r>
      <w:hyperlink r:id="rId457" w:history="1">
        <w:r w:rsidRPr="00EE1176">
          <w:rPr>
            <w:rStyle w:val="Hyperlink"/>
          </w:rPr>
          <w:t>https://doi.org/10.1111/1755-0998.12461</w:t>
        </w:r>
      </w:hyperlink>
    </w:p>
    <w:p w14:paraId="448C3D6D" w14:textId="3B7443D6" w:rsidR="00EE1176" w:rsidRPr="00EE1176" w:rsidRDefault="00EE1176" w:rsidP="00EE1176">
      <w:pPr>
        <w:pStyle w:val="EndNoteBibliography"/>
        <w:spacing w:after="240"/>
      </w:pPr>
      <w:r w:rsidRPr="00EE1176">
        <w:t xml:space="preserve">Hamouda, AH 2018, ‘Epizootiological Studies on Some Parasitic Infections in </w:t>
      </w:r>
      <w:r w:rsidRPr="00EE1176">
        <w:rPr>
          <w:i/>
        </w:rPr>
        <w:t>Bagrus bajad</w:t>
      </w:r>
      <w:r w:rsidRPr="00EE1176">
        <w:t xml:space="preserve"> from Lake Nasser, Egypt’, </w:t>
      </w:r>
      <w:r w:rsidRPr="00EE1176">
        <w:rPr>
          <w:i/>
        </w:rPr>
        <w:t>Alexandria Journal for Veterinary Sciences</w:t>
      </w:r>
      <w:r w:rsidRPr="00EE1176">
        <w:t xml:space="preserve">, vol. 58, no. 1, pp. 40-7, available at </w:t>
      </w:r>
      <w:hyperlink r:id="rId458" w:history="1">
        <w:r w:rsidRPr="00EE1176">
          <w:rPr>
            <w:rStyle w:val="Hyperlink"/>
          </w:rPr>
          <w:t>https://doi.org/10.5455/ajvs.299295</w:t>
        </w:r>
      </w:hyperlink>
    </w:p>
    <w:p w14:paraId="7D400605" w14:textId="1ABF4A26" w:rsidR="00EE1176" w:rsidRPr="00EE1176" w:rsidRDefault="00EE1176" w:rsidP="00EE1176">
      <w:pPr>
        <w:pStyle w:val="EndNoteBibliography"/>
        <w:spacing w:after="240"/>
      </w:pPr>
      <w:r w:rsidRPr="00EE1176">
        <w:lastRenderedPageBreak/>
        <w:t xml:space="preserve">Handlinger, J, Soltani, M &amp; Percival, S 1997, ‘The pathology of </w:t>
      </w:r>
      <w:r w:rsidRPr="00EE1176">
        <w:rPr>
          <w:i/>
        </w:rPr>
        <w:t>Flexibacter maritimus</w:t>
      </w:r>
      <w:r w:rsidRPr="00EE1176">
        <w:t xml:space="preserve"> in aquaculture species in Tasmania, Australia’, </w:t>
      </w:r>
      <w:r w:rsidRPr="00EE1176">
        <w:rPr>
          <w:i/>
        </w:rPr>
        <w:t>Journal of Fish Diseases</w:t>
      </w:r>
      <w:r w:rsidRPr="00EE1176">
        <w:t xml:space="preserve">, vol. 20, pp. 159-68, available at </w:t>
      </w:r>
      <w:hyperlink r:id="rId459" w:history="1">
        <w:r w:rsidRPr="00EE1176">
          <w:rPr>
            <w:rStyle w:val="Hyperlink"/>
          </w:rPr>
          <w:t>https://doi.org/10.1046/j.1365-2761.1997.00288.x</w:t>
        </w:r>
      </w:hyperlink>
    </w:p>
    <w:p w14:paraId="115E4F0D" w14:textId="33952E0D" w:rsidR="00EE1176" w:rsidRPr="00EE1176" w:rsidRDefault="00EE1176" w:rsidP="00EE1176">
      <w:pPr>
        <w:pStyle w:val="EndNoteBibliography"/>
        <w:spacing w:after="240"/>
      </w:pPr>
      <w:r w:rsidRPr="00EE1176">
        <w:t xml:space="preserve">Hanson, L, Dishon, A &amp; Kotler, M 2011, ‘Herpesviruses that infect fish’, </w:t>
      </w:r>
      <w:r w:rsidRPr="00EE1176">
        <w:rPr>
          <w:i/>
        </w:rPr>
        <w:t>Viruses</w:t>
      </w:r>
      <w:r w:rsidRPr="00EE1176">
        <w:t xml:space="preserve">, vol. 3, no. 11, pp. 2160-91, available at </w:t>
      </w:r>
      <w:hyperlink r:id="rId460" w:history="1">
        <w:r w:rsidRPr="00EE1176">
          <w:rPr>
            <w:rStyle w:val="Hyperlink"/>
          </w:rPr>
          <w:t>https://doi.org/10.3390/v3112160</w:t>
        </w:r>
      </w:hyperlink>
    </w:p>
    <w:p w14:paraId="1C2060F4" w14:textId="64F737A6" w:rsidR="00EE1176" w:rsidRPr="00EE1176" w:rsidRDefault="00EE1176" w:rsidP="00EE1176">
      <w:pPr>
        <w:pStyle w:val="EndNoteBibliography"/>
        <w:spacing w:after="240"/>
      </w:pPr>
      <w:r w:rsidRPr="00EE1176">
        <w:t xml:space="preserve">Hanson, L, Doszpoly, A, van Beurden, S, de Oliveira Viadanna, P &amp; Waltzek, T 2016, 'Alloherpesviruses of fish', in K F.S.B. &amp; G M.G (eds), </w:t>
      </w:r>
      <w:r w:rsidRPr="00EE1176">
        <w:rPr>
          <w:i/>
        </w:rPr>
        <w:t>Aquaculture virology</w:t>
      </w:r>
      <w:r w:rsidRPr="00EE1176">
        <w:t xml:space="preserve">, 1st edn, Academic Press;, San Diego, CA, USA, pp. 153-72, available at </w:t>
      </w:r>
      <w:hyperlink r:id="rId461" w:history="1">
        <w:r w:rsidRPr="00EE1176">
          <w:rPr>
            <w:rStyle w:val="Hyperlink"/>
          </w:rPr>
          <w:t>https://www.sciencedirect.com/science/article/pii/B9780128015735000097</w:t>
        </w:r>
      </w:hyperlink>
      <w:r w:rsidRPr="00EE1176">
        <w:t>.</w:t>
      </w:r>
    </w:p>
    <w:p w14:paraId="52DA555C" w14:textId="360A4510" w:rsidR="00EE1176" w:rsidRPr="00EE1176" w:rsidRDefault="00EE1176" w:rsidP="00EE1176">
      <w:pPr>
        <w:pStyle w:val="EndNoteBibliography"/>
        <w:spacing w:after="240"/>
      </w:pPr>
      <w:r w:rsidRPr="00EE1176">
        <w:t xml:space="preserve">Hanson, SK, Hill, JE, Watson, CA, Yanong, RPE &amp; Endris, R 2011, ‘Evaluation of Emamectin Benzoate for the Control of Experimentally Induced Infestations of </w:t>
      </w:r>
      <w:r w:rsidRPr="00EE1176">
        <w:rPr>
          <w:i/>
        </w:rPr>
        <w:t>Argulus</w:t>
      </w:r>
      <w:r w:rsidRPr="00EE1176">
        <w:t xml:space="preserve"> sp. in Goldfish and Koi Carp’, </w:t>
      </w:r>
      <w:r w:rsidRPr="00EE1176">
        <w:rPr>
          <w:i/>
        </w:rPr>
        <w:t>Journal of Aquatic Animal Health</w:t>
      </w:r>
      <w:r w:rsidRPr="00EE1176">
        <w:t xml:space="preserve">, vol. 23, no. 1, pp. 30-4, available at </w:t>
      </w:r>
      <w:hyperlink r:id="rId462" w:history="1">
        <w:r w:rsidRPr="00EE1176">
          <w:rPr>
            <w:rStyle w:val="Hyperlink"/>
          </w:rPr>
          <w:t>http://dx.doi.org/10.1080/08997659.2011.568858</w:t>
        </w:r>
      </w:hyperlink>
    </w:p>
    <w:p w14:paraId="3BD4920A" w14:textId="3F9350E4" w:rsidR="00EE1176" w:rsidRPr="00EE1176" w:rsidRDefault="00EE1176" w:rsidP="00EE1176">
      <w:pPr>
        <w:pStyle w:val="EndNoteBibliography"/>
        <w:spacing w:after="240"/>
      </w:pPr>
      <w:r w:rsidRPr="00EE1176">
        <w:t xml:space="preserve">Haramoto, E, Kitajima, M, Katayama, H &amp; Ohgaki, S 2007, ‘Detection of koi herpesvirus DNA in river water in Japan’, </w:t>
      </w:r>
      <w:r w:rsidRPr="00EE1176">
        <w:rPr>
          <w:i/>
        </w:rPr>
        <w:t>Journal of fish diseases</w:t>
      </w:r>
      <w:r w:rsidRPr="00EE1176">
        <w:t xml:space="preserve">, vol. 30, no. 1, pp. 59-61, available at </w:t>
      </w:r>
      <w:hyperlink r:id="rId463" w:history="1">
        <w:r w:rsidRPr="00EE1176">
          <w:rPr>
            <w:rStyle w:val="Hyperlink"/>
          </w:rPr>
          <w:t>https://doi.org/10.1111/j.1365-2761.2007.00778.x</w:t>
        </w:r>
      </w:hyperlink>
    </w:p>
    <w:p w14:paraId="134E32A3" w14:textId="3BC12423" w:rsidR="00EE1176" w:rsidRPr="00EE1176" w:rsidRDefault="00EE1176" w:rsidP="00EE1176">
      <w:pPr>
        <w:pStyle w:val="EndNoteBibliography"/>
        <w:spacing w:after="240"/>
      </w:pPr>
      <w:r w:rsidRPr="00EE1176">
        <w:t xml:space="preserve">Harmache, A, LeBerre, M, Droineau, S, Giovannini, M &amp; Bremont, M 2006, ‘Bioluminescence Imaging of Live Infected Salmonids Reveals that the Fin Bases Are the Major Portal of Entry for Novirhabdovirus’, </w:t>
      </w:r>
      <w:r w:rsidRPr="00EE1176">
        <w:rPr>
          <w:i/>
        </w:rPr>
        <w:t>Journal of Virology</w:t>
      </w:r>
      <w:r w:rsidRPr="00EE1176">
        <w:t xml:space="preserve">, vol. 80, no. 7, pp. 3655-9, available at </w:t>
      </w:r>
      <w:hyperlink r:id="rId464" w:history="1">
        <w:r w:rsidRPr="00EE1176">
          <w:rPr>
            <w:rStyle w:val="Hyperlink"/>
          </w:rPr>
          <w:t>https://doi.org/10.1128/JVI.80.7.3655</w:t>
        </w:r>
      </w:hyperlink>
      <w:r w:rsidRPr="00EE1176">
        <w:t>–3659.2006</w:t>
      </w:r>
    </w:p>
    <w:p w14:paraId="03EB2BA2" w14:textId="2804BCD9" w:rsidR="00EE1176" w:rsidRPr="00EE1176" w:rsidRDefault="00EE1176" w:rsidP="00EE1176">
      <w:pPr>
        <w:pStyle w:val="EndNoteBibliography"/>
        <w:spacing w:after="240"/>
      </w:pPr>
      <w:r w:rsidRPr="00EE1176">
        <w:t xml:space="preserve">Harp, EM &amp; Petranka, JW 2006, ‘Ranavirus in wood frogs (Rana sylvatica): potential sources of transmission within and between ponds’, </w:t>
      </w:r>
      <w:r w:rsidRPr="00EE1176">
        <w:rPr>
          <w:i/>
        </w:rPr>
        <w:t>Journal of Wildlife Diseases</w:t>
      </w:r>
      <w:r w:rsidRPr="00EE1176">
        <w:t xml:space="preserve">, vol. 42, no. 2, pp. 307-18, available at </w:t>
      </w:r>
      <w:hyperlink r:id="rId465" w:history="1">
        <w:r w:rsidRPr="00EE1176">
          <w:rPr>
            <w:rStyle w:val="Hyperlink"/>
          </w:rPr>
          <w:t>http://www.jwildlifedis.org/cgi/content/abstract/42/2/307</w:t>
        </w:r>
      </w:hyperlink>
    </w:p>
    <w:p w14:paraId="7BAB56C4" w14:textId="3D7685C5" w:rsidR="00EE1176" w:rsidRPr="00EE1176" w:rsidRDefault="00EE1176" w:rsidP="00EE1176">
      <w:pPr>
        <w:pStyle w:val="EndNoteBibliography"/>
        <w:spacing w:after="240"/>
      </w:pPr>
      <w:r w:rsidRPr="00EE1176">
        <w:t xml:space="preserve">Harrison, AJ, Gault, NFS &amp; Dick, JTA 2006, ‘Seasonal and vertical patterns of egg-laying by the freshwater fish louse Argulus foliaceus (Crustacea: Branchiura)’, </w:t>
      </w:r>
      <w:r w:rsidRPr="00EE1176">
        <w:rPr>
          <w:i/>
        </w:rPr>
        <w:t>Diseases of Aquatic Organisms</w:t>
      </w:r>
      <w:r w:rsidRPr="00EE1176">
        <w:t xml:space="preserve">, vol. 68, pp. 167-73, available at </w:t>
      </w:r>
      <w:hyperlink r:id="rId466" w:history="1">
        <w:r w:rsidRPr="00EE1176">
          <w:rPr>
            <w:rStyle w:val="Hyperlink"/>
          </w:rPr>
          <w:t>https://doi.org/10.3354/dao068167</w:t>
        </w:r>
      </w:hyperlink>
    </w:p>
    <w:p w14:paraId="6CA0A4AC" w14:textId="77777777" w:rsidR="00EE1176" w:rsidRPr="00EE1176" w:rsidRDefault="00EE1176" w:rsidP="00EE1176">
      <w:pPr>
        <w:pStyle w:val="EndNoteBibliography"/>
        <w:spacing w:after="240"/>
      </w:pPr>
      <w:r w:rsidRPr="00EE1176">
        <w:t xml:space="preserve">Harrison, P, Calogeras, C &amp; Phillips, M 2014, </w:t>
      </w:r>
      <w:r w:rsidRPr="00EE1176">
        <w:rPr>
          <w:i/>
        </w:rPr>
        <w:t>Biology and culture of Asian Seabass Lates calcarifer</w:t>
      </w:r>
      <w:r w:rsidRPr="00EE1176">
        <w:t>, DR Jerry (ed), CRC Press, FL, USA.</w:t>
      </w:r>
    </w:p>
    <w:p w14:paraId="346A9166" w14:textId="29043340" w:rsidR="00EE1176" w:rsidRPr="00EE1176" w:rsidRDefault="00EE1176" w:rsidP="00EE1176">
      <w:pPr>
        <w:pStyle w:val="EndNoteBibliography"/>
        <w:spacing w:after="240"/>
      </w:pPr>
      <w:r w:rsidRPr="00EE1176">
        <w:t xml:space="preserve">Hartmann, AM, Maddox, ML, Ossiboff, RJ &amp; Longo, AV 2022, ‘Sustained Ranavirus Outbreak Causes Mass Mortality and Morbidity of Imperiled Amphibians in Florida’, </w:t>
      </w:r>
      <w:r w:rsidRPr="00EE1176">
        <w:rPr>
          <w:i/>
        </w:rPr>
        <w:t>EcoHealth</w:t>
      </w:r>
      <w:r w:rsidRPr="00EE1176">
        <w:t xml:space="preserve">, vol. 19, no. 1, pp. 8-14, available at </w:t>
      </w:r>
      <w:hyperlink r:id="rId467" w:history="1">
        <w:r w:rsidRPr="00EE1176">
          <w:rPr>
            <w:rStyle w:val="Hyperlink"/>
          </w:rPr>
          <w:t>https://doi.org/10.1007/s10393-021-01572-6</w:t>
        </w:r>
      </w:hyperlink>
    </w:p>
    <w:p w14:paraId="3717F972" w14:textId="6690C211" w:rsidR="00EE1176" w:rsidRPr="00EE1176" w:rsidRDefault="00EE1176" w:rsidP="00EE1176">
      <w:pPr>
        <w:pStyle w:val="EndNoteBibliography"/>
        <w:spacing w:after="240"/>
      </w:pPr>
      <w:r w:rsidRPr="00EE1176">
        <w:t xml:space="preserve">Hasobe, M &amp; Saneyoshi, M 1985, ‘On the Approach to the Viral Chemotherapy against Infectious Hematopoietic Necrosis Virus (IHNV) in vitro and in vivo on Salmonid Fishes’, </w:t>
      </w:r>
      <w:r w:rsidRPr="00EE1176">
        <w:rPr>
          <w:i/>
        </w:rPr>
        <w:t>Fish Pathology</w:t>
      </w:r>
      <w:r w:rsidRPr="00EE1176">
        <w:t xml:space="preserve">, vol. 20, no. 2/3, pp. 343-51, available at </w:t>
      </w:r>
      <w:hyperlink r:id="rId468" w:history="1">
        <w:r w:rsidRPr="00EE1176">
          <w:rPr>
            <w:rStyle w:val="Hyperlink"/>
          </w:rPr>
          <w:t>https://www.jstage.jst.go.jp/article/jsfp1966/20/2-3/20_2-3_343/_pdf</w:t>
        </w:r>
      </w:hyperlink>
    </w:p>
    <w:p w14:paraId="0FC77EA3" w14:textId="67635F8D" w:rsidR="00EE1176" w:rsidRPr="00EE1176" w:rsidRDefault="00EE1176" w:rsidP="00EE1176">
      <w:pPr>
        <w:pStyle w:val="EndNoteBibliography"/>
        <w:spacing w:after="240"/>
      </w:pPr>
      <w:r w:rsidRPr="00EE1176">
        <w:t xml:space="preserve">Hawley, LM &amp; Garver, KA 2008, ‘Stability of viral hemorrhagic septicemia virus (VHSV) in freshwater and seawater at various temperatures’, </w:t>
      </w:r>
      <w:r w:rsidRPr="00EE1176">
        <w:rPr>
          <w:i/>
        </w:rPr>
        <w:t>Diseases of Aquatic Organisms</w:t>
      </w:r>
      <w:r w:rsidRPr="00EE1176">
        <w:t xml:space="preserve">, vol. 82, no. 3, pp. 171-8, available at </w:t>
      </w:r>
      <w:hyperlink r:id="rId469" w:history="1">
        <w:r w:rsidRPr="00EE1176">
          <w:rPr>
            <w:rStyle w:val="Hyperlink"/>
          </w:rPr>
          <w:t>http://www.int-res.com/abstracts/dao/v82/n3/p171-178/</w:t>
        </w:r>
      </w:hyperlink>
    </w:p>
    <w:p w14:paraId="6CECCAA1" w14:textId="77777777" w:rsidR="00EE1176" w:rsidRPr="00EE1176" w:rsidRDefault="00EE1176" w:rsidP="00EE1176">
      <w:pPr>
        <w:pStyle w:val="EndNoteBibliography"/>
        <w:spacing w:after="240"/>
      </w:pPr>
      <w:r w:rsidRPr="00EE1176">
        <w:t>Hedrick, R 1999, ‘Letter to Dr. Marshal Jones, Assistant Director of International Affairs, US FWS. Pp. 151-152’</w:t>
      </w:r>
      <w:r w:rsidRPr="00EE1176">
        <w:rPr>
          <w:i/>
        </w:rPr>
        <w:t>, 6-7 April 1999</w:t>
      </w:r>
      <w:r w:rsidRPr="00EE1176">
        <w:t>, Florida Department of Aquaculture and Customer Services, Sarasota, FL.</w:t>
      </w:r>
    </w:p>
    <w:p w14:paraId="3FC23F52" w14:textId="3D47B1A5" w:rsidR="00EE1176" w:rsidRPr="00EE1176" w:rsidRDefault="00EE1176" w:rsidP="00EE1176">
      <w:pPr>
        <w:pStyle w:val="EndNoteBibliography"/>
        <w:spacing w:after="240"/>
      </w:pPr>
      <w:r w:rsidRPr="00EE1176">
        <w:lastRenderedPageBreak/>
        <w:t xml:space="preserve">Hedrick, RP, Batts, WN, Yun, S, Traxler, GS, Kaufman, J &amp; Winton, JR 2003, ‘Host and geographic range extensions of the North American strain of viral hemorrhagic septicemia virus’, </w:t>
      </w:r>
      <w:r w:rsidRPr="00EE1176">
        <w:rPr>
          <w:i/>
        </w:rPr>
        <w:t>Diseases of Aquatic Organisms</w:t>
      </w:r>
      <w:r w:rsidRPr="00EE1176">
        <w:t xml:space="preserve">, vol. 55, no. 3, pp. 211-20, available at </w:t>
      </w:r>
      <w:hyperlink r:id="rId470" w:history="1">
        <w:r w:rsidRPr="00EE1176">
          <w:rPr>
            <w:rStyle w:val="Hyperlink"/>
          </w:rPr>
          <w:t>http://www.int-res.com/abstracts/dao/v55/n3/p211-220/</w:t>
        </w:r>
      </w:hyperlink>
    </w:p>
    <w:p w14:paraId="609014F1" w14:textId="4209F8E7" w:rsidR="00EE1176" w:rsidRPr="00EE1176" w:rsidRDefault="00EE1176" w:rsidP="00EE1176">
      <w:pPr>
        <w:pStyle w:val="EndNoteBibliography"/>
        <w:spacing w:after="240"/>
      </w:pPr>
      <w:r w:rsidRPr="00EE1176">
        <w:t xml:space="preserve">Hedrick, RP, Gilad, O, Yun, S, Spangenberg, JV, Marty, GD, Nordhausen, RW, Kebus, MJ, Bercovier, H &amp; Eldar, A 2000, ‘A herpesvirus associated with mass mortality of juvenile and adult koi, a strain of common carp’, </w:t>
      </w:r>
      <w:r w:rsidRPr="00EE1176">
        <w:rPr>
          <w:i/>
        </w:rPr>
        <w:t>Journal of Aquatic Animal Health</w:t>
      </w:r>
      <w:r w:rsidRPr="00EE1176">
        <w:t xml:space="preserve">, vol. 12, no. 1, pp. 44-57, available at </w:t>
      </w:r>
      <w:hyperlink r:id="rId471" w:history="1">
        <w:r w:rsidRPr="00EE1176">
          <w:rPr>
            <w:rStyle w:val="Hyperlink"/>
          </w:rPr>
          <w:t>http://afsjournals.org/doi/abs/10.1577/1548-8667%282000%29012%3C0044%3AAHAWMM%3E2.0.CO%3B2</w:t>
        </w:r>
      </w:hyperlink>
    </w:p>
    <w:p w14:paraId="4B1E36A4" w14:textId="308175FB" w:rsidR="00EE1176" w:rsidRPr="00EE1176" w:rsidRDefault="00EE1176" w:rsidP="00EE1176">
      <w:pPr>
        <w:pStyle w:val="EndNoteBibliography"/>
        <w:spacing w:after="240"/>
      </w:pPr>
      <w:r w:rsidRPr="00EE1176">
        <w:t xml:space="preserve">Hedrick, RP, Groff, JM, McDowell, T &amp; Wingfield, WH 1990, ‘An iridovirus infection of the integument of the white sturgeon </w:t>
      </w:r>
      <w:r w:rsidRPr="00EE1176">
        <w:rPr>
          <w:i/>
        </w:rPr>
        <w:t>Acipenser transmontanus</w:t>
      </w:r>
      <w:r w:rsidRPr="00EE1176">
        <w:t xml:space="preserve">’, </w:t>
      </w:r>
      <w:r w:rsidRPr="00EE1176">
        <w:rPr>
          <w:i/>
        </w:rPr>
        <w:t>Diseases of Aquatic Organisms</w:t>
      </w:r>
      <w:r w:rsidRPr="00EE1176">
        <w:t xml:space="preserve">, vol. 8, pp. 39-44, available at </w:t>
      </w:r>
      <w:hyperlink r:id="rId472" w:history="1">
        <w:r w:rsidRPr="00EE1176">
          <w:rPr>
            <w:rStyle w:val="Hyperlink"/>
          </w:rPr>
          <w:t>https://www.int-res.com/articles/dao/8/d008p039.pdf</w:t>
        </w:r>
      </w:hyperlink>
    </w:p>
    <w:p w14:paraId="19694B04" w14:textId="533DFCF2" w:rsidR="00EE1176" w:rsidRPr="00EE1176" w:rsidRDefault="00EE1176" w:rsidP="00EE1176">
      <w:pPr>
        <w:pStyle w:val="EndNoteBibliography"/>
        <w:spacing w:after="240"/>
      </w:pPr>
      <w:r w:rsidRPr="00EE1176">
        <w:t xml:space="preserve">Hedrick, RP, McDowell, T, Groff, JM, Yun, S &amp; Wingfield, WH 1991a, ‘Isolation of an epitheliotropic herpesvirus from white sturgeon </w:t>
      </w:r>
      <w:r w:rsidRPr="00EE1176">
        <w:rPr>
          <w:i/>
        </w:rPr>
        <w:t>Acipenser transmontanus</w:t>
      </w:r>
      <w:r w:rsidRPr="00EE1176">
        <w:t xml:space="preserve">’, </w:t>
      </w:r>
      <w:r w:rsidRPr="00EE1176">
        <w:rPr>
          <w:i/>
        </w:rPr>
        <w:t>Diseases of Aquatic Organisms</w:t>
      </w:r>
      <w:r w:rsidRPr="00EE1176">
        <w:t xml:space="preserve">, vol. 11, pp. 49-56, available at </w:t>
      </w:r>
      <w:hyperlink r:id="rId473" w:history="1">
        <w:r w:rsidRPr="00EE1176">
          <w:rPr>
            <w:rStyle w:val="Hyperlink"/>
          </w:rPr>
          <w:t>https://doi.org/10.3354/dao011049</w:t>
        </w:r>
      </w:hyperlink>
    </w:p>
    <w:p w14:paraId="51ACEC67" w14:textId="01FEDDB1" w:rsidR="00EE1176" w:rsidRPr="00EE1176" w:rsidRDefault="00EE1176" w:rsidP="00EE1176">
      <w:pPr>
        <w:pStyle w:val="EndNoteBibliography"/>
        <w:spacing w:after="240"/>
      </w:pPr>
      <w:r w:rsidRPr="00EE1176">
        <w:t xml:space="preserve">Hedrick, RP, McDowell, TS, Groff, JM, Yun, S &amp; Wingfield, WH 1992, ‘Isolation and some properties of an iridovirus-like agent from white sturgeon </w:t>
      </w:r>
      <w:r w:rsidRPr="00EE1176">
        <w:rPr>
          <w:i/>
        </w:rPr>
        <w:t>Acipenser transmontanus</w:t>
      </w:r>
      <w:r w:rsidRPr="00EE1176">
        <w:t xml:space="preserve">’, </w:t>
      </w:r>
      <w:r w:rsidRPr="00EE1176">
        <w:rPr>
          <w:i/>
        </w:rPr>
        <w:t>Diseases of Aquatic Organisms</w:t>
      </w:r>
      <w:r w:rsidRPr="00EE1176">
        <w:t xml:space="preserve">, vol. 12, pp. 75-81, available at </w:t>
      </w:r>
      <w:hyperlink r:id="rId474" w:history="1">
        <w:r w:rsidRPr="00EE1176">
          <w:rPr>
            <w:rStyle w:val="Hyperlink"/>
          </w:rPr>
          <w:t>http://www.int-res.com/articles/dao/12/d012p075.pdf</w:t>
        </w:r>
      </w:hyperlink>
    </w:p>
    <w:p w14:paraId="61572C70" w14:textId="5122B6D1" w:rsidR="00EE1176" w:rsidRPr="00EE1176" w:rsidRDefault="00EE1176" w:rsidP="00EE1176">
      <w:pPr>
        <w:pStyle w:val="EndNoteBibliography"/>
        <w:spacing w:after="240"/>
      </w:pPr>
      <w:r w:rsidRPr="00EE1176">
        <w:t xml:space="preserve">Hedrick, RP, McDowell, TS, Rosemark, R, Aronstein, D &amp; Lannan, CN 1991b, ‘Two cell lines from white sturgeon’, </w:t>
      </w:r>
      <w:r w:rsidRPr="00EE1176">
        <w:rPr>
          <w:i/>
        </w:rPr>
        <w:t>Transactions of the American Fisheries Society</w:t>
      </w:r>
      <w:r w:rsidRPr="00EE1176">
        <w:t xml:space="preserve">, vol. 120, no. 4, pp. 528-34, available at </w:t>
      </w:r>
      <w:hyperlink r:id="rId475" w:history="1">
        <w:r w:rsidRPr="00EE1176">
          <w:rPr>
            <w:rStyle w:val="Hyperlink"/>
          </w:rPr>
          <w:t>http://dx.doi.org/10.1577/1548-8659(1991)120</w:t>
        </w:r>
      </w:hyperlink>
      <w:r w:rsidRPr="00EE1176">
        <w:t>&lt;0528:TCLFWS&gt;2.3.CO;2</w:t>
      </w:r>
    </w:p>
    <w:p w14:paraId="21C5AA05" w14:textId="77777777" w:rsidR="00EE1176" w:rsidRPr="00EE1176" w:rsidRDefault="00EE1176" w:rsidP="00EE1176">
      <w:pPr>
        <w:pStyle w:val="EndNoteBibliography"/>
        <w:spacing w:after="240"/>
      </w:pPr>
      <w:r w:rsidRPr="00EE1176">
        <w:t xml:space="preserve">Hedrick, RP &amp; Sano, T 1989, ‘Herpesviruses of fish’, in W Ahne &amp; E Kurstak (eds), </w:t>
      </w:r>
      <w:r w:rsidRPr="00EE1176">
        <w:rPr>
          <w:i/>
        </w:rPr>
        <w:t>Viruses of lover vertebrates</w:t>
      </w:r>
      <w:r w:rsidRPr="00EE1176">
        <w:t>, Springer- Verlag, Berlin, pp. 161–70.</w:t>
      </w:r>
    </w:p>
    <w:p w14:paraId="09A49534" w14:textId="476FE778" w:rsidR="00EE1176" w:rsidRPr="00EE1176" w:rsidRDefault="00EE1176" w:rsidP="00EE1176">
      <w:pPr>
        <w:pStyle w:val="EndNoteBibliography"/>
        <w:spacing w:after="240"/>
      </w:pPr>
      <w:r w:rsidRPr="00EE1176">
        <w:t xml:space="preserve">Hedrick, RP, Speas, J, Kent, ML &amp; McDowell, T 1985, ‘Adenovirus-Like Particles Associated with a Disease of Cultured White Sturgeon, </w:t>
      </w:r>
      <w:r w:rsidRPr="00EE1176">
        <w:rPr>
          <w:i/>
        </w:rPr>
        <w:t>Acipenser transmontanus</w:t>
      </w:r>
      <w:r w:rsidRPr="00EE1176">
        <w:t xml:space="preserve">’, </w:t>
      </w:r>
      <w:r w:rsidRPr="00EE1176">
        <w:rPr>
          <w:i/>
        </w:rPr>
        <w:t>Canadian Journal of Fisheries and Aquatic Sciences</w:t>
      </w:r>
      <w:r w:rsidRPr="00EE1176">
        <w:t xml:space="preserve">, vol. 42, pp. 1321-5, available at </w:t>
      </w:r>
      <w:hyperlink r:id="rId476" w:history="1">
        <w:r w:rsidRPr="00EE1176">
          <w:rPr>
            <w:rStyle w:val="Hyperlink"/>
          </w:rPr>
          <w:t>https://doi.org/10.1139/f85-165</w:t>
        </w:r>
      </w:hyperlink>
      <w:r w:rsidRPr="00EE1176">
        <w:t>, accessed 28 April 2023.</w:t>
      </w:r>
    </w:p>
    <w:p w14:paraId="61DA0DD3" w14:textId="34D49A6A" w:rsidR="00EE1176" w:rsidRPr="00EE1176" w:rsidRDefault="00EE1176" w:rsidP="00EE1176">
      <w:pPr>
        <w:pStyle w:val="EndNoteBibliography"/>
        <w:spacing w:after="240"/>
      </w:pPr>
      <w:r w:rsidRPr="00EE1176">
        <w:t xml:space="preserve">Heegaard, P 1962, ‘Parasitic Copepoda from Australian waters.’, </w:t>
      </w:r>
      <w:r w:rsidRPr="00EE1176">
        <w:rPr>
          <w:i/>
        </w:rPr>
        <w:t>Records of the Australian Museum</w:t>
      </w:r>
      <w:r w:rsidRPr="00EE1176">
        <w:t xml:space="preserve">, vol. 25, no. 9, pp. 149-233, available at </w:t>
      </w:r>
      <w:hyperlink r:id="rId477" w:history="1">
        <w:r w:rsidRPr="00EE1176">
          <w:rPr>
            <w:rStyle w:val="Hyperlink"/>
          </w:rPr>
          <w:t>https://media.australian.museum/media/Uploads/Journals/17414/661_complete.pdf</w:t>
        </w:r>
      </w:hyperlink>
    </w:p>
    <w:p w14:paraId="53146C76" w14:textId="133D78C6" w:rsidR="00EE1176" w:rsidRPr="00EE1176" w:rsidRDefault="00EE1176" w:rsidP="00EE1176">
      <w:pPr>
        <w:pStyle w:val="EndNoteBibliography"/>
        <w:spacing w:after="240"/>
      </w:pPr>
      <w:r w:rsidRPr="00EE1176">
        <w:t xml:space="preserve">Henryon, M, Jokumsen, A, Berg, P, Lund, I, Pedersen, PB, Olesen, NJ &amp; Slierendrecht, WJ 2002, ‘Genetic variation for growth rate, feed conversion efficiency, and disease resistance exists within a farmed population of rainbow trout’, </w:t>
      </w:r>
      <w:r w:rsidRPr="00EE1176">
        <w:rPr>
          <w:i/>
        </w:rPr>
        <w:t>Aquaculture</w:t>
      </w:r>
      <w:r w:rsidRPr="00EE1176">
        <w:t xml:space="preserve">, vol. 209, pp. 59-76, available at </w:t>
      </w:r>
      <w:hyperlink r:id="rId478" w:history="1">
        <w:r w:rsidRPr="00EE1176">
          <w:rPr>
            <w:rStyle w:val="Hyperlink"/>
          </w:rPr>
          <w:t>https://doi.org/10.1016/S0044-8486(01)00729-3</w:t>
        </w:r>
      </w:hyperlink>
      <w:r w:rsidRPr="00EE1176">
        <w:t>, accessed 28 April 2023.</w:t>
      </w:r>
    </w:p>
    <w:p w14:paraId="2A20C683" w14:textId="514F7C5E" w:rsidR="00EE1176" w:rsidRPr="00EE1176" w:rsidRDefault="00EE1176" w:rsidP="00EE1176">
      <w:pPr>
        <w:pStyle w:val="EndNoteBibliography"/>
        <w:spacing w:after="240"/>
      </w:pPr>
      <w:r w:rsidRPr="00EE1176">
        <w:t xml:space="preserve">Hernandez, DG, Brown, W, Naish, KA &amp; Kurath, G 2021, ‘Virulence and Infectivity of UC, MD, and L Strains of Infectious Hematopoietic Necrosis Virus (IHNV) in Four Populations of Columbia River Basin Chinook Salmon’, </w:t>
      </w:r>
      <w:r w:rsidRPr="00EE1176">
        <w:rPr>
          <w:i/>
        </w:rPr>
        <w:t>Viruses</w:t>
      </w:r>
      <w:r w:rsidRPr="00EE1176">
        <w:t xml:space="preserve">, vol. 13, pp. 701-26, available at </w:t>
      </w:r>
      <w:hyperlink r:id="rId479" w:history="1">
        <w:r w:rsidRPr="00EE1176">
          <w:rPr>
            <w:rStyle w:val="Hyperlink"/>
          </w:rPr>
          <w:t>https://doi.org/10.3390/v13040701</w:t>
        </w:r>
      </w:hyperlink>
    </w:p>
    <w:p w14:paraId="57230CAA" w14:textId="73DAB45B" w:rsidR="00EE1176" w:rsidRPr="00EE1176" w:rsidRDefault="00EE1176" w:rsidP="00EE1176">
      <w:pPr>
        <w:pStyle w:val="EndNoteBibliography"/>
        <w:spacing w:after="240"/>
      </w:pPr>
      <w:r w:rsidRPr="00EE1176">
        <w:t xml:space="preserve">Hershberger, P, Gregg, J, Grady, C, Collins, R &amp; Winton, J 2010a, ‘Kinetics of viral shedding provide insights into the epidemiology of viral hemorrhagic septicemia in Pacific herring’, </w:t>
      </w:r>
      <w:r w:rsidRPr="00EE1176">
        <w:rPr>
          <w:i/>
        </w:rPr>
        <w:t>Marine Ecology Progress Series</w:t>
      </w:r>
      <w:r w:rsidRPr="00EE1176">
        <w:t xml:space="preserve">, vol. 400, pp. 187-93, available at </w:t>
      </w:r>
      <w:hyperlink r:id="rId480" w:history="1">
        <w:r w:rsidRPr="00EE1176">
          <w:rPr>
            <w:rStyle w:val="Hyperlink"/>
          </w:rPr>
          <w:t>http://www.int-res.com/abstracts/meps/v400/p187-193/</w:t>
        </w:r>
      </w:hyperlink>
    </w:p>
    <w:p w14:paraId="08ECF038" w14:textId="42462F4D" w:rsidR="00EE1176" w:rsidRPr="00EE1176" w:rsidRDefault="00EE1176" w:rsidP="00EE1176">
      <w:pPr>
        <w:pStyle w:val="EndNoteBibliography"/>
        <w:spacing w:after="240"/>
      </w:pPr>
      <w:r w:rsidRPr="00EE1176">
        <w:lastRenderedPageBreak/>
        <w:t xml:space="preserve">Hershberger, PK, Gregg, J, Pacheco, C, Winton, J, Richard, J &amp; Traxler, G 2007, ‘Larval Pacific herring, </w:t>
      </w:r>
      <w:r w:rsidRPr="00EE1176">
        <w:rPr>
          <w:i/>
        </w:rPr>
        <w:t xml:space="preserve">Clupea pallasii </w:t>
      </w:r>
      <w:r w:rsidRPr="00EE1176">
        <w:t xml:space="preserve">(Valenciennes), are highly susceptible to viral haemorrhagic septicaemia and survivors are partially protected after their metamorphosis to juveniles’, </w:t>
      </w:r>
      <w:r w:rsidRPr="00EE1176">
        <w:rPr>
          <w:i/>
        </w:rPr>
        <w:t>Journal of Fish Diseases</w:t>
      </w:r>
      <w:r w:rsidRPr="00EE1176">
        <w:t xml:space="preserve">, vol. 30, no. 8, pp. 445-58, available at </w:t>
      </w:r>
      <w:hyperlink r:id="rId481" w:history="1">
        <w:r w:rsidRPr="00EE1176">
          <w:rPr>
            <w:rStyle w:val="Hyperlink"/>
          </w:rPr>
          <w:t>https://doi.org/10.1111/j.1365-2761.2007.00829.x</w:t>
        </w:r>
      </w:hyperlink>
      <w:r w:rsidRPr="00EE1176">
        <w:t>, accessed 28 April 2023.</w:t>
      </w:r>
    </w:p>
    <w:p w14:paraId="35600E4C" w14:textId="0AD0D1BB" w:rsidR="00EE1176" w:rsidRPr="00EE1176" w:rsidRDefault="00EE1176" w:rsidP="00EE1176">
      <w:pPr>
        <w:pStyle w:val="EndNoteBibliography"/>
        <w:spacing w:after="240"/>
      </w:pPr>
      <w:r w:rsidRPr="00EE1176">
        <w:t xml:space="preserve">Hershberger, PK, Gregg, JL, Grady, CA, Hart, LM, Roon, SR &amp; Winton, JR 2011, ‘Factors controlling the early stages of viral haemorrhagic septicaemia epizootics: low exposure levels, virus amplification and fish-to-fish transmission’, </w:t>
      </w:r>
      <w:r w:rsidRPr="00EE1176">
        <w:rPr>
          <w:i/>
        </w:rPr>
        <w:t>Journal of Fish Diseases</w:t>
      </w:r>
      <w:r w:rsidRPr="00EE1176">
        <w:t xml:space="preserve">, vol. 34, no. 12, pp. 893-9, available at </w:t>
      </w:r>
      <w:hyperlink r:id="rId482" w:history="1">
        <w:r w:rsidRPr="00EE1176">
          <w:rPr>
            <w:rStyle w:val="Hyperlink"/>
          </w:rPr>
          <w:t>http://dx.doi.org/10.1111/j.1365-2761.2011.01305.x</w:t>
        </w:r>
      </w:hyperlink>
    </w:p>
    <w:p w14:paraId="64440CF6" w14:textId="4A4E0CD8" w:rsidR="00EE1176" w:rsidRPr="00EE1176" w:rsidRDefault="00EE1176" w:rsidP="00EE1176">
      <w:pPr>
        <w:pStyle w:val="EndNoteBibliography"/>
        <w:spacing w:after="240"/>
      </w:pPr>
      <w:r w:rsidRPr="00EE1176">
        <w:t xml:space="preserve">Hershberger, PK, Gregg, JL, Grady, CA, Taylor, LF &amp; Winton, JR 2010b, ‘Chronic and persistent viral hemorrhagic septicemia virus infections in Pacific herring’, </w:t>
      </w:r>
      <w:r w:rsidRPr="00EE1176">
        <w:rPr>
          <w:i/>
        </w:rPr>
        <w:t>Diseases of Aquatic Organisms</w:t>
      </w:r>
      <w:r w:rsidRPr="00EE1176">
        <w:t xml:space="preserve">, vol. 93, pp. 43-9, available at </w:t>
      </w:r>
      <w:hyperlink r:id="rId483" w:history="1">
        <w:r w:rsidRPr="00EE1176">
          <w:rPr>
            <w:rStyle w:val="Hyperlink"/>
          </w:rPr>
          <w:t>https://www.int-res.com/articles/dao2011/93/d093p043.pdf</w:t>
        </w:r>
      </w:hyperlink>
    </w:p>
    <w:p w14:paraId="41ACD06E" w14:textId="60A02C27" w:rsidR="00EE1176" w:rsidRPr="00EE1176" w:rsidRDefault="00EE1176" w:rsidP="00EE1176">
      <w:pPr>
        <w:pStyle w:val="EndNoteBibliography"/>
        <w:spacing w:after="240"/>
      </w:pPr>
      <w:r w:rsidRPr="00EE1176">
        <w:t xml:space="preserve">Hershberger, PK, Kocan, RM, Elder, NE, Marty, GD &amp; Johnson, J 2001, ‘Management of Pacific herring spawn-on-kelp fisheries to optimize fish health and product quality’, </w:t>
      </w:r>
      <w:r w:rsidRPr="00EE1176">
        <w:rPr>
          <w:i/>
        </w:rPr>
        <w:t>North American Journal of Fisheries Management</w:t>
      </w:r>
      <w:r w:rsidRPr="00EE1176">
        <w:t xml:space="preserve">, vol. 21, no. 4, pp. 976-81, available at </w:t>
      </w:r>
      <w:hyperlink r:id="rId484" w:history="1">
        <w:r w:rsidRPr="00EE1176">
          <w:rPr>
            <w:rStyle w:val="Hyperlink"/>
          </w:rPr>
          <w:t>http://dx.doi.org/10.1577/1548-8675(2001)021&amp;lt</w:t>
        </w:r>
      </w:hyperlink>
      <w:r w:rsidRPr="00EE1176">
        <w:t xml:space="preserve"> 0976:MOPHSO&amp;gt 2.0.CO 2</w:t>
      </w:r>
    </w:p>
    <w:p w14:paraId="5D18B476" w14:textId="716A7542" w:rsidR="00EE1176" w:rsidRPr="00EE1176" w:rsidRDefault="00EE1176" w:rsidP="00EE1176">
      <w:pPr>
        <w:pStyle w:val="EndNoteBibliography"/>
        <w:spacing w:after="240"/>
      </w:pPr>
      <w:r w:rsidRPr="00EE1176">
        <w:t xml:space="preserve">Hershberger, PK, Kocan, RM, Elder, NE, Meyers, TR &amp; Winton, JR 1999, ‘Epizootiology of viral hemorrhagic septicemia virus in Pacific herring from the spawn-on-kelp fishery in Prince William Sound, Alaska, USA’, </w:t>
      </w:r>
      <w:r w:rsidRPr="00EE1176">
        <w:rPr>
          <w:i/>
        </w:rPr>
        <w:t>Diseases of Aquatic Organisms</w:t>
      </w:r>
      <w:r w:rsidRPr="00EE1176">
        <w:t xml:space="preserve">, vol. 37, no. 1, pp. 23-31, available at </w:t>
      </w:r>
      <w:hyperlink r:id="rId485" w:history="1">
        <w:r w:rsidRPr="00EE1176">
          <w:rPr>
            <w:rStyle w:val="Hyperlink"/>
          </w:rPr>
          <w:t>http://www.int-res.com/abstracts/dao/v37/n1/p23-31/</w:t>
        </w:r>
      </w:hyperlink>
    </w:p>
    <w:p w14:paraId="487DA94B" w14:textId="17B0ECFB" w:rsidR="00EE1176" w:rsidRPr="00EE1176" w:rsidRDefault="00EE1176" w:rsidP="00EE1176">
      <w:pPr>
        <w:pStyle w:val="EndNoteBibliography"/>
        <w:spacing w:after="240"/>
      </w:pPr>
      <w:r w:rsidRPr="00EE1176">
        <w:t xml:space="preserve">Hershberger, PK, van der Leeuw, BK, Gregg, JL, Grady, CA, Lujan, KM, Gutenberger, SK, Purcell, MK, Woodson, JC, Winton, JR &amp; Parsley, MJ 2010c, ‘Amplification and transport of an endemic fish disease by an introduced species’, </w:t>
      </w:r>
      <w:r w:rsidRPr="00EE1176">
        <w:rPr>
          <w:i/>
        </w:rPr>
        <w:t>Biological Invasions</w:t>
      </w:r>
      <w:r w:rsidRPr="00EE1176">
        <w:t xml:space="preserve">, vol. 12, no. 11, pp. 3665-75, available at </w:t>
      </w:r>
      <w:hyperlink r:id="rId486" w:history="1">
        <w:r w:rsidRPr="00EE1176">
          <w:rPr>
            <w:rStyle w:val="Hyperlink"/>
          </w:rPr>
          <w:t>https://doi.org/10.1007/s10530-010-9760-5</w:t>
        </w:r>
      </w:hyperlink>
    </w:p>
    <w:p w14:paraId="4CEB7233" w14:textId="77777777" w:rsidR="00EE1176" w:rsidRPr="00EE1176" w:rsidRDefault="00EE1176" w:rsidP="00EE1176">
      <w:pPr>
        <w:pStyle w:val="EndNoteBibliography"/>
        <w:spacing w:after="240"/>
      </w:pPr>
      <w:r w:rsidRPr="00EE1176">
        <w:t>Hill, B 1992, ‘Impact of viral diseases on salmonid fish in Europe’, Hokkaido University Press, Sapporo, Japan.</w:t>
      </w:r>
    </w:p>
    <w:p w14:paraId="7B02F074" w14:textId="77777777" w:rsidR="00EE1176" w:rsidRPr="00EE1176" w:rsidRDefault="00EE1176" w:rsidP="00EE1176">
      <w:pPr>
        <w:pStyle w:val="EndNoteBibliography"/>
        <w:spacing w:after="240"/>
      </w:pPr>
      <w:r w:rsidRPr="00EE1176">
        <w:t xml:space="preserve">Hiney, M 1995, ‘Detection and stress inducible Furunculosis in salmonids vaccinated with water and oil-based Furunculosis vaccines’, </w:t>
      </w:r>
      <w:r w:rsidRPr="00EE1176">
        <w:rPr>
          <w:i/>
        </w:rPr>
        <w:t>Bulletin European Association Fish Pathologists</w:t>
      </w:r>
      <w:r w:rsidRPr="00EE1176">
        <w:t>, vol. 15, no. 3, pp. 98-9</w:t>
      </w:r>
    </w:p>
    <w:p w14:paraId="1E3CF06F" w14:textId="77777777" w:rsidR="00EE1176" w:rsidRPr="00EE1176" w:rsidRDefault="00EE1176" w:rsidP="00EE1176">
      <w:pPr>
        <w:pStyle w:val="EndNoteBibliography"/>
        <w:spacing w:after="240"/>
      </w:pPr>
      <w:r w:rsidRPr="00EE1176">
        <w:t>Hiney, M &amp; Oliver, G 1999, ‘Furunculosis (</w:t>
      </w:r>
      <w:r w:rsidRPr="00EE1176">
        <w:rPr>
          <w:i/>
        </w:rPr>
        <w:t>Aeromonas salmonicida</w:t>
      </w:r>
      <w:r w:rsidRPr="00EE1176">
        <w:t xml:space="preserve">)’, in PTK Woo &amp; DW Bruno (eds), </w:t>
      </w:r>
      <w:r w:rsidRPr="00EE1176">
        <w:rPr>
          <w:i/>
        </w:rPr>
        <w:t>Fish Diseases and Disorders</w:t>
      </w:r>
      <w:r w:rsidRPr="00EE1176">
        <w:t>, 1st edn, CABI Publishing, New york, pp. 341-425.</w:t>
      </w:r>
    </w:p>
    <w:p w14:paraId="1EB86A43" w14:textId="77777777" w:rsidR="00EE1176" w:rsidRPr="00EE1176" w:rsidRDefault="00EE1176" w:rsidP="00EE1176">
      <w:pPr>
        <w:pStyle w:val="EndNoteBibliography"/>
        <w:spacing w:after="240"/>
      </w:pPr>
      <w:r w:rsidRPr="00EE1176">
        <w:t xml:space="preserve">Hiney, M, Smith, P &amp; Bernoth, EM 1997, ‘Covert </w:t>
      </w:r>
      <w:r w:rsidRPr="00EE1176">
        <w:rPr>
          <w:i/>
        </w:rPr>
        <w:t>Aeromonas salmonicida</w:t>
      </w:r>
      <w:r w:rsidRPr="00EE1176">
        <w:t xml:space="preserve"> Infections’, in </w:t>
      </w:r>
      <w:r w:rsidRPr="00EE1176">
        <w:rPr>
          <w:i/>
        </w:rPr>
        <w:t>Furunculosis</w:t>
      </w:r>
      <w:r w:rsidRPr="00EE1176">
        <w:t>, Academic Press, pp. 54-97.</w:t>
      </w:r>
    </w:p>
    <w:p w14:paraId="1115078B" w14:textId="38EA825D" w:rsidR="00EE1176" w:rsidRPr="00EE1176" w:rsidRDefault="00EE1176" w:rsidP="00EE1176">
      <w:pPr>
        <w:pStyle w:val="EndNoteBibliography"/>
        <w:spacing w:after="240"/>
      </w:pPr>
      <w:r w:rsidRPr="00EE1176">
        <w:t xml:space="preserve">Hiney, M, Stanley, C, Martin, L, Cooney, A &amp; Smith, P 2002, ‘The influence of sediment type on the survival of colony forming ability of </w:t>
      </w:r>
      <w:r w:rsidRPr="00EE1176">
        <w:rPr>
          <w:i/>
        </w:rPr>
        <w:t>Aeromonas salmonicida</w:t>
      </w:r>
      <w:r w:rsidRPr="00EE1176">
        <w:t xml:space="preserve"> in laboratory microcosms’, </w:t>
      </w:r>
      <w:r w:rsidRPr="00EE1176">
        <w:rPr>
          <w:i/>
        </w:rPr>
        <w:t>Aquaculture</w:t>
      </w:r>
      <w:r w:rsidRPr="00EE1176">
        <w:t xml:space="preserve">, vol. 212, pp. 11-9, available at </w:t>
      </w:r>
      <w:hyperlink r:id="rId487" w:history="1">
        <w:r w:rsidRPr="00EE1176">
          <w:rPr>
            <w:rStyle w:val="Hyperlink"/>
          </w:rPr>
          <w:t>https://doi.org/10.1016/S0044-8486(01)00857-2</w:t>
        </w:r>
      </w:hyperlink>
      <w:r w:rsidRPr="00EE1176">
        <w:t>, accessed 28 April 2023.</w:t>
      </w:r>
    </w:p>
    <w:p w14:paraId="104ABF3C" w14:textId="77777777" w:rsidR="00EE1176" w:rsidRPr="00EE1176" w:rsidRDefault="00EE1176" w:rsidP="00EE1176">
      <w:pPr>
        <w:pStyle w:val="EndNoteBibliography"/>
        <w:spacing w:after="240"/>
      </w:pPr>
      <w:r w:rsidRPr="00EE1176">
        <w:t xml:space="preserve">Hiney, MP 1994, ‘Development and validation of detection techniques for the fish pathogen </w:t>
      </w:r>
      <w:r w:rsidRPr="00EE1176">
        <w:rPr>
          <w:i/>
        </w:rPr>
        <w:t>Aeromonas salmonicida</w:t>
      </w:r>
      <w:r w:rsidRPr="00EE1176">
        <w:t>’, PhD PhD, National University of Ireland.</w:t>
      </w:r>
    </w:p>
    <w:p w14:paraId="2B917F72" w14:textId="7BAC7824" w:rsidR="00EE1176" w:rsidRPr="00EE1176" w:rsidRDefault="00EE1176" w:rsidP="00EE1176">
      <w:pPr>
        <w:pStyle w:val="EndNoteBibliography"/>
        <w:spacing w:after="240"/>
      </w:pPr>
      <w:r w:rsidRPr="00EE1176">
        <w:t xml:space="preserve">Hiney, MP, Kilmartin, JJ &amp; Smith, PR 1994, ‘Detection of </w:t>
      </w:r>
      <w:r w:rsidRPr="00EE1176">
        <w:rPr>
          <w:i/>
        </w:rPr>
        <w:t xml:space="preserve">Aeromonas salmonicida </w:t>
      </w:r>
      <w:r w:rsidRPr="00EE1176">
        <w:t xml:space="preserve">in Atlantic salmon with asymptomatic furunculosis infections’, </w:t>
      </w:r>
      <w:r w:rsidRPr="00EE1176">
        <w:rPr>
          <w:i/>
        </w:rPr>
        <w:t>Diseases of Aquatic Organisms</w:t>
      </w:r>
      <w:r w:rsidRPr="00EE1176">
        <w:t xml:space="preserve">, vol. 19, pp. 161-7, available at </w:t>
      </w:r>
      <w:hyperlink r:id="rId488" w:history="1">
        <w:r w:rsidRPr="00EE1176">
          <w:rPr>
            <w:rStyle w:val="Hyperlink"/>
          </w:rPr>
          <w:t>https://www.int-res.com/articles/dao/19/d019p161.pdf</w:t>
        </w:r>
      </w:hyperlink>
      <w:r w:rsidRPr="00EE1176">
        <w:t>, accessed 28 April 2023.</w:t>
      </w:r>
    </w:p>
    <w:p w14:paraId="5A8281E5" w14:textId="12993086" w:rsidR="00EE1176" w:rsidRPr="00EE1176" w:rsidRDefault="00EE1176" w:rsidP="00EE1176">
      <w:pPr>
        <w:pStyle w:val="EndNoteBibliography"/>
        <w:spacing w:after="240"/>
      </w:pPr>
      <w:r w:rsidRPr="00EE1176">
        <w:lastRenderedPageBreak/>
        <w:t>Hoffman, GL, Raikova, E &amp; Yoder, WG 1974, ‘</w:t>
      </w:r>
      <w:r w:rsidRPr="00EE1176">
        <w:rPr>
          <w:i/>
        </w:rPr>
        <w:t xml:space="preserve">Polypodium </w:t>
      </w:r>
      <w:r w:rsidRPr="00EE1176">
        <w:t xml:space="preserve">sp. (Coelenterata) Found in North American sturgeon’, </w:t>
      </w:r>
      <w:r w:rsidRPr="00EE1176">
        <w:rPr>
          <w:i/>
        </w:rPr>
        <w:t>The Journal of Parasitology</w:t>
      </w:r>
      <w:r w:rsidRPr="00EE1176">
        <w:t xml:space="preserve">, vol. 60, no. 3, pp. 548-50, available at </w:t>
      </w:r>
      <w:hyperlink r:id="rId489" w:history="1">
        <w:r w:rsidRPr="00EE1176">
          <w:rPr>
            <w:rStyle w:val="Hyperlink"/>
          </w:rPr>
          <w:t>https://doi.org/10.2307/3278390</w:t>
        </w:r>
      </w:hyperlink>
      <w:r w:rsidRPr="00EE1176">
        <w:t>, accessed 8 March 2022.</w:t>
      </w:r>
    </w:p>
    <w:p w14:paraId="0685F520" w14:textId="4BF54423" w:rsidR="00EE1176" w:rsidRPr="00EE1176" w:rsidRDefault="00EE1176" w:rsidP="00EE1176">
      <w:pPr>
        <w:pStyle w:val="EndNoteBibliography"/>
        <w:spacing w:after="240"/>
      </w:pPr>
      <w:r w:rsidRPr="00EE1176">
        <w:t>Hofsoe-Oppermann, P, Kielpinska, J, Panicz, R &amp; Bergmann, SM 2019, ‘Detection of white sturgeon iridovirus (WSIV) in sturgeons (</w:t>
      </w:r>
      <w:r w:rsidRPr="00EE1176">
        <w:rPr>
          <w:i/>
        </w:rPr>
        <w:t>Actinopterygii: Acipenseriformes: Acipenseridae</w:t>
      </w:r>
      <w:r w:rsidRPr="00EE1176">
        <w:t xml:space="preserve">) from aquaculture facilities located in Poland, Germany, and Italy’, </w:t>
      </w:r>
      <w:r w:rsidRPr="00EE1176">
        <w:rPr>
          <w:i/>
        </w:rPr>
        <w:t>Acta Ichthyologica Et Piscatoria</w:t>
      </w:r>
      <w:r w:rsidRPr="00EE1176">
        <w:t xml:space="preserve">, vol. 49, no. 3, pp. 257-64, available at </w:t>
      </w:r>
      <w:hyperlink r:id="rId490" w:history="1">
        <w:r w:rsidRPr="00EE1176">
          <w:rPr>
            <w:rStyle w:val="Hyperlink"/>
          </w:rPr>
          <w:t>https://doi.org/10.3750/AIEP/02568</w:t>
        </w:r>
      </w:hyperlink>
    </w:p>
    <w:p w14:paraId="34A9D800" w14:textId="0D651219" w:rsidR="00EE1176" w:rsidRPr="00EE1176" w:rsidRDefault="00EE1176" w:rsidP="00EE1176">
      <w:pPr>
        <w:pStyle w:val="EndNoteBibliography"/>
        <w:spacing w:after="240"/>
      </w:pPr>
      <w:r w:rsidRPr="00EE1176">
        <w:t>-- -- 2020, ‘Detection of white sturgeon iridovirus (WSIV) in wild sturgeons (</w:t>
      </w:r>
      <w:r w:rsidRPr="00EE1176">
        <w:rPr>
          <w:i/>
        </w:rPr>
        <w:t>Actinopterygii: Acipenseriformes: Acipenseridae</w:t>
      </w:r>
      <w:r w:rsidRPr="00EE1176">
        <w:t xml:space="preserve">) in Poland’, </w:t>
      </w:r>
      <w:r w:rsidRPr="00EE1176">
        <w:rPr>
          <w:i/>
        </w:rPr>
        <w:t>Journal of Veterinary Research</w:t>
      </w:r>
      <w:r w:rsidRPr="00EE1176">
        <w:t xml:space="preserve">, vol. 64, pp. 363-8, available at </w:t>
      </w:r>
      <w:hyperlink r:id="rId491" w:history="1">
        <w:r w:rsidRPr="00EE1176">
          <w:rPr>
            <w:rStyle w:val="Hyperlink"/>
          </w:rPr>
          <w:t>http://doi.org/10.2478/jvetres-2020-0055</w:t>
        </w:r>
      </w:hyperlink>
    </w:p>
    <w:p w14:paraId="1C6F944C" w14:textId="1CC23FE7" w:rsidR="00EE1176" w:rsidRPr="00EE1176" w:rsidRDefault="00EE1176" w:rsidP="00EE1176">
      <w:pPr>
        <w:pStyle w:val="EndNoteBibliography"/>
        <w:spacing w:after="240"/>
      </w:pPr>
      <w:r w:rsidRPr="00EE1176">
        <w:t xml:space="preserve">Hogans, B 1994, </w:t>
      </w:r>
      <w:r w:rsidRPr="00EE1176">
        <w:rPr>
          <w:i/>
        </w:rPr>
        <w:t>Branchiuran Fish Louse Disease</w:t>
      </w:r>
      <w:r w:rsidRPr="00EE1176">
        <w:t xml:space="preserve">, Atlantic Reference Center, Huntsman Marine Science Center, Canada, available at </w:t>
      </w:r>
      <w:hyperlink r:id="rId492" w:history="1">
        <w:r w:rsidRPr="00EE1176">
          <w:rPr>
            <w:rStyle w:val="Hyperlink"/>
          </w:rPr>
          <w:t>https://units.fisheries.org/fhs/wp-content/uploads/sites/30/2017/08/3.2.15-Branchiuran-2014.pdf</w:t>
        </w:r>
      </w:hyperlink>
      <w:r w:rsidRPr="00EE1176">
        <w:t>.</w:t>
      </w:r>
    </w:p>
    <w:p w14:paraId="0E7DB6BF" w14:textId="41A9E49E" w:rsidR="00EE1176" w:rsidRPr="00EE1176" w:rsidRDefault="00EE1176" w:rsidP="00EE1176">
      <w:pPr>
        <w:pStyle w:val="EndNoteBibliography"/>
        <w:spacing w:after="240"/>
      </w:pPr>
      <w:r w:rsidRPr="00EE1176">
        <w:t>Holloway, HL, Dick, TA &amp; Ottinger, CA 1991, ‘</w:t>
      </w:r>
      <w:r w:rsidRPr="00EE1176">
        <w:rPr>
          <w:i/>
        </w:rPr>
        <w:t xml:space="preserve">Polypodium hydriforme </w:t>
      </w:r>
      <w:r w:rsidRPr="00EE1176">
        <w:t xml:space="preserve">(Coelenterata) in Paddlefish from the Upper Missouri River Drainage’, </w:t>
      </w:r>
      <w:r w:rsidRPr="00EE1176">
        <w:rPr>
          <w:i/>
        </w:rPr>
        <w:t>Journal of Aquatic Animal Health</w:t>
      </w:r>
      <w:r w:rsidRPr="00EE1176">
        <w:t xml:space="preserve">, vol. 3, pp. 210-2, available at </w:t>
      </w:r>
      <w:hyperlink r:id="rId493" w:history="1">
        <w:r w:rsidRPr="00EE1176">
          <w:rPr>
            <w:rStyle w:val="Hyperlink"/>
          </w:rPr>
          <w:t>https://doi.org/10.1577/1548-8667(1991)003</w:t>
        </w:r>
      </w:hyperlink>
      <w:r w:rsidRPr="00EE1176">
        <w:t>&lt;0210:PHCIPF&gt;2.3.CO;2, accessed 28 April 2023.</w:t>
      </w:r>
    </w:p>
    <w:p w14:paraId="0C856BC4" w14:textId="728898CF" w:rsidR="00EE1176" w:rsidRPr="00EE1176" w:rsidRDefault="00EE1176" w:rsidP="00EE1176">
      <w:pPr>
        <w:pStyle w:val="EndNoteBibliography"/>
        <w:spacing w:after="240"/>
      </w:pPr>
      <w:r w:rsidRPr="00EE1176">
        <w:t xml:space="preserve">Hon, SI, Lorch, JM &amp; Blehert, DS 2016, ‘Detection of spring viraemia of carp virus in imported amphibians reveals an unanticipated foreign animal disease threat’, </w:t>
      </w:r>
      <w:r w:rsidRPr="00EE1176">
        <w:rPr>
          <w:i/>
        </w:rPr>
        <w:t>Emerging microbes &amp; infections</w:t>
      </w:r>
      <w:r w:rsidRPr="00EE1176">
        <w:t xml:space="preserve">, vol. 5, no. 9, pp. e97-e, available at </w:t>
      </w:r>
      <w:hyperlink r:id="rId494" w:history="1">
        <w:r w:rsidRPr="00EE1176">
          <w:rPr>
            <w:rStyle w:val="Hyperlink"/>
          </w:rPr>
          <w:t>https://doi.org/10.1038/emi.2016.94</w:t>
        </w:r>
      </w:hyperlink>
    </w:p>
    <w:p w14:paraId="0B159167" w14:textId="0C898893" w:rsidR="00EE1176" w:rsidRPr="00EE1176" w:rsidRDefault="00EE1176" w:rsidP="00EE1176">
      <w:pPr>
        <w:pStyle w:val="EndNoteBibliography"/>
        <w:spacing w:after="240"/>
      </w:pPr>
      <w:r w:rsidRPr="00EE1176">
        <w:t xml:space="preserve">Hope, KM, Casey, RN, Groocock, GH, Getchell, RG, Bowser, PR &amp; Casey, JW 2010, ‘Comparison of Quantitative RT-PCR with Cell Culture to Detect Viral Hemorrhagic Septicemia Virus (VHSV) IVb Infections in the Great Lakes’, </w:t>
      </w:r>
      <w:r w:rsidRPr="00EE1176">
        <w:rPr>
          <w:i/>
        </w:rPr>
        <w:t>Journal of Aquatic Animal Health</w:t>
      </w:r>
      <w:r w:rsidRPr="00EE1176">
        <w:t xml:space="preserve">, vol. 22, no. 1, pp. 50-61, available at </w:t>
      </w:r>
      <w:hyperlink r:id="rId495" w:history="1">
        <w:r w:rsidRPr="00EE1176">
          <w:rPr>
            <w:rStyle w:val="Hyperlink"/>
          </w:rPr>
          <w:t>https://doi.org/10.1577/H09-028.1</w:t>
        </w:r>
      </w:hyperlink>
    </w:p>
    <w:p w14:paraId="6F2A8479" w14:textId="77777777" w:rsidR="00EE1176" w:rsidRPr="00EE1176" w:rsidRDefault="00EE1176" w:rsidP="00EE1176">
      <w:pPr>
        <w:pStyle w:val="EndNoteBibliography"/>
        <w:spacing w:after="240"/>
      </w:pPr>
      <w:r w:rsidRPr="00EE1176">
        <w:t xml:space="preserve">Hopper, K 1989, ‘The Isolation of VHSV from Chinook Salmon At Glenwood Springs, Orcas Island, Washington’, </w:t>
      </w:r>
      <w:r w:rsidRPr="00EE1176">
        <w:rPr>
          <w:i/>
        </w:rPr>
        <w:t>American Fish Society Fish Health Section Newsletter</w:t>
      </w:r>
      <w:r w:rsidRPr="00EE1176">
        <w:t>, vol. 17, pp. 1-2</w:t>
      </w:r>
    </w:p>
    <w:p w14:paraId="77760F94" w14:textId="07D84245" w:rsidR="00EE1176" w:rsidRPr="00EE1176" w:rsidRDefault="00EE1176" w:rsidP="00EE1176">
      <w:pPr>
        <w:pStyle w:val="EndNoteBibliography"/>
        <w:spacing w:after="240"/>
      </w:pPr>
      <w:r w:rsidRPr="00EE1176">
        <w:t xml:space="preserve">Hopper, LR, Glenn, JA, MacConnell, E, Winton, JR &amp; Emmenegger, EJ 2023, ‘Susceptibility of Pallid Sturgeon to viral hemorrhagic septicemia virus genotype IVb’, </w:t>
      </w:r>
      <w:r w:rsidRPr="00EE1176">
        <w:rPr>
          <w:i/>
        </w:rPr>
        <w:t>Journal of Aquatic Animal Health</w:t>
      </w:r>
      <w:r w:rsidRPr="00EE1176">
        <w:t xml:space="preserve">, vol. 35, no. 2, pp. 88-100, available at </w:t>
      </w:r>
      <w:hyperlink r:id="rId496" w:history="1">
        <w:r w:rsidRPr="00EE1176">
          <w:rPr>
            <w:rStyle w:val="Hyperlink"/>
          </w:rPr>
          <w:t>https://doi.org/10.1002/aah.10181</w:t>
        </w:r>
      </w:hyperlink>
      <w:r w:rsidRPr="00EE1176">
        <w:t>, accessed 1 August 2023.</w:t>
      </w:r>
    </w:p>
    <w:p w14:paraId="538091E1" w14:textId="77777777" w:rsidR="00EE1176" w:rsidRPr="00EE1176" w:rsidRDefault="00EE1176" w:rsidP="00EE1176">
      <w:pPr>
        <w:pStyle w:val="EndNoteBibliography"/>
        <w:spacing w:after="240"/>
      </w:pPr>
      <w:r w:rsidRPr="00EE1176">
        <w:t>Horne, MT &amp; Barnes, AC 1999, ‘Enteric redmouth disease (</w:t>
      </w:r>
      <w:r w:rsidRPr="00EE1176">
        <w:rPr>
          <w:i/>
        </w:rPr>
        <w:t>Y. ruckeri</w:t>
      </w:r>
      <w:r w:rsidRPr="00EE1176">
        <w:t xml:space="preserve">)’, in PTK Woo &amp; DW Bruno (eds), </w:t>
      </w:r>
      <w:r w:rsidRPr="00EE1176">
        <w:rPr>
          <w:i/>
        </w:rPr>
        <w:t>Fish diseases and disorders</w:t>
      </w:r>
      <w:r w:rsidRPr="00EE1176">
        <w:t>, CABI Publishing, New York, pp. 455-77.</w:t>
      </w:r>
    </w:p>
    <w:p w14:paraId="7A6BA511" w14:textId="77777777" w:rsidR="00EE1176" w:rsidRPr="00EE1176" w:rsidRDefault="00EE1176" w:rsidP="00EE1176">
      <w:pPr>
        <w:pStyle w:val="EndNoteBibliography"/>
        <w:spacing w:after="240"/>
      </w:pPr>
      <w:r w:rsidRPr="00EE1176">
        <w:t xml:space="preserve">Hoshina, T 1950, ‘tJber eine Argulus- Art im Salmonidenteiche’ (About a species of </w:t>
      </w:r>
      <w:r w:rsidRPr="00EE1176">
        <w:rPr>
          <w:i/>
        </w:rPr>
        <w:t>Argulus</w:t>
      </w:r>
      <w:r w:rsidRPr="00EE1176">
        <w:t xml:space="preserve"> in the salmonid pond), </w:t>
      </w:r>
      <w:r w:rsidRPr="00EE1176">
        <w:rPr>
          <w:i/>
        </w:rPr>
        <w:t>Bulletin of the Japanese Society of Scientific Fisheries</w:t>
      </w:r>
      <w:r w:rsidRPr="00EE1176">
        <w:t xml:space="preserve">, vol. 16, pp. 239-43, pp. Article, available at. </w:t>
      </w:r>
    </w:p>
    <w:p w14:paraId="747447C4" w14:textId="6374B7CC" w:rsidR="00EE1176" w:rsidRPr="00EE1176" w:rsidRDefault="00EE1176" w:rsidP="00EE1176">
      <w:pPr>
        <w:pStyle w:val="EndNoteBibliography"/>
        <w:spacing w:after="240"/>
      </w:pPr>
      <w:r w:rsidRPr="00EE1176">
        <w:t xml:space="preserve">Hostnik, P, Barlic-Maganja, D, Strancar, M, Jencic, V, Toplak, I &amp; Grom, J 2002, ‘Influence of storage temperature on infectious hematopoietic necrosis virus detection by cell culture isolation and RT-PCR methods’, </w:t>
      </w:r>
      <w:r w:rsidRPr="00EE1176">
        <w:rPr>
          <w:i/>
        </w:rPr>
        <w:t>Diseases of Aquatic Organisms</w:t>
      </w:r>
      <w:r w:rsidRPr="00EE1176">
        <w:t xml:space="preserve">, vol. 52, pp. 179-84, available at </w:t>
      </w:r>
      <w:hyperlink r:id="rId497" w:history="1">
        <w:r w:rsidRPr="00EE1176">
          <w:rPr>
            <w:rStyle w:val="Hyperlink"/>
          </w:rPr>
          <w:t>https://doi.org/10.3354/dao052179</w:t>
        </w:r>
      </w:hyperlink>
    </w:p>
    <w:p w14:paraId="3E14CF87" w14:textId="086F1379" w:rsidR="00EE1176" w:rsidRPr="00EE1176" w:rsidRDefault="00EE1176" w:rsidP="00EE1176">
      <w:pPr>
        <w:pStyle w:val="EndNoteBibliography"/>
        <w:spacing w:after="240"/>
      </w:pPr>
      <w:r w:rsidRPr="00EE1176">
        <w:t xml:space="preserve">Hoverman, JT, Gray, MJ, Haislip, NA &amp; Miller, DL 2011, ‘Phylogeny, Life History, and Ecology Contribute to Differences in Amphibian Susceptibility to Ranaviruses’, </w:t>
      </w:r>
      <w:r w:rsidRPr="00EE1176">
        <w:rPr>
          <w:i/>
        </w:rPr>
        <w:t>EcoHealth</w:t>
      </w:r>
      <w:r w:rsidRPr="00EE1176">
        <w:t xml:space="preserve">, vol. 8, pp. 301-19, available at </w:t>
      </w:r>
      <w:hyperlink r:id="rId498" w:history="1">
        <w:r w:rsidRPr="00EE1176">
          <w:rPr>
            <w:rStyle w:val="Hyperlink"/>
          </w:rPr>
          <w:t>https://doi.org/10.1007/s10393-011-0717-7</w:t>
        </w:r>
      </w:hyperlink>
    </w:p>
    <w:p w14:paraId="683485E7" w14:textId="2B6CF481" w:rsidR="00EE1176" w:rsidRPr="00EE1176" w:rsidRDefault="00EE1176" w:rsidP="00EE1176">
      <w:pPr>
        <w:pStyle w:val="EndNoteBibliography"/>
        <w:spacing w:after="240"/>
      </w:pPr>
      <w:r w:rsidRPr="00EE1176">
        <w:lastRenderedPageBreak/>
        <w:t xml:space="preserve">Hoverman, JT, Gray, MJ &amp; Miller, DL 2010, ‘Anuran susceptibilities to ranaviruses: role of species identity, exposure route, and a novel virus isolate’, </w:t>
      </w:r>
      <w:r w:rsidRPr="00EE1176">
        <w:rPr>
          <w:i/>
        </w:rPr>
        <w:t>Diseases of Aquatic Organisms</w:t>
      </w:r>
      <w:r w:rsidRPr="00EE1176">
        <w:t xml:space="preserve">, vol. 89, pp. 97-107, available at </w:t>
      </w:r>
      <w:hyperlink r:id="rId499" w:history="1">
        <w:r w:rsidRPr="00EE1176">
          <w:rPr>
            <w:rStyle w:val="Hyperlink"/>
          </w:rPr>
          <w:t>https://doi.org/10.3354/dao02200</w:t>
        </w:r>
      </w:hyperlink>
    </w:p>
    <w:p w14:paraId="493E0B23" w14:textId="0AD0C497" w:rsidR="00EE1176" w:rsidRPr="00EE1176" w:rsidRDefault="00EE1176" w:rsidP="00EE1176">
      <w:pPr>
        <w:pStyle w:val="EndNoteBibliography"/>
        <w:spacing w:after="240"/>
      </w:pPr>
      <w:r w:rsidRPr="00EE1176">
        <w:t xml:space="preserve">Hoverman, JT, Gray, MJ, Miller, DL &amp; Haislip, NA 2012, ‘Widespread Occurrence of Ranavirus in Pond-Breeding Amphibian Populations’, </w:t>
      </w:r>
      <w:r w:rsidRPr="00EE1176">
        <w:rPr>
          <w:i/>
        </w:rPr>
        <w:t>EcoHealth</w:t>
      </w:r>
      <w:r w:rsidRPr="00EE1176">
        <w:t xml:space="preserve">, vol. 9, pp. 36-48, available at </w:t>
      </w:r>
      <w:hyperlink r:id="rId500" w:history="1">
        <w:r w:rsidRPr="00EE1176">
          <w:rPr>
            <w:rStyle w:val="Hyperlink"/>
          </w:rPr>
          <w:t>https://doi.org/10.1007/s10393-011-0731-9</w:t>
        </w:r>
      </w:hyperlink>
    </w:p>
    <w:p w14:paraId="2A6A1014" w14:textId="14F5A473" w:rsidR="00EE1176" w:rsidRPr="00EE1176" w:rsidRDefault="00EE1176" w:rsidP="00EE1176">
      <w:pPr>
        <w:pStyle w:val="EndNoteBibliography"/>
        <w:spacing w:after="240"/>
      </w:pPr>
      <w:r w:rsidRPr="00EE1176">
        <w:t xml:space="preserve">Hsu, Y, Engelking, HM &amp; Leong, JC 1986, ‘Occurrence of Different Types of Infectious Hematopoietic Necrosis Virus in Fish’, </w:t>
      </w:r>
      <w:r w:rsidRPr="00EE1176">
        <w:rPr>
          <w:i/>
        </w:rPr>
        <w:t>Applied and Environmental Microbiology</w:t>
      </w:r>
      <w:r w:rsidRPr="00EE1176">
        <w:t xml:space="preserve">, vol. 52, no. 6, pp. 1353-61, available at </w:t>
      </w:r>
      <w:hyperlink r:id="rId501" w:history="1">
        <w:r w:rsidRPr="00EE1176">
          <w:rPr>
            <w:rStyle w:val="Hyperlink"/>
          </w:rPr>
          <w:t>https://doi.org/10.1128/aem.52.6.1353-1361.1986</w:t>
        </w:r>
      </w:hyperlink>
    </w:p>
    <w:p w14:paraId="4B48FD7C" w14:textId="65B9D417" w:rsidR="00EE1176" w:rsidRPr="00EE1176" w:rsidRDefault="00EE1176" w:rsidP="00EE1176">
      <w:pPr>
        <w:pStyle w:val="EndNoteBibliography"/>
        <w:spacing w:after="240"/>
      </w:pPr>
      <w:r w:rsidRPr="00EE1176">
        <w:t xml:space="preserve">Hu, Y, Chen, W, Shen, Y, Zhu, B &amp; Wang, G 2019, ‘Synthesis and antiviral activity of coumarin derivatives against infectious hematopoietic necrosis virus’, </w:t>
      </w:r>
      <w:r w:rsidRPr="00EE1176">
        <w:rPr>
          <w:i/>
        </w:rPr>
        <w:t>Bioorganic &amp; Medicinal Chemistry Letters</w:t>
      </w:r>
      <w:r w:rsidRPr="00EE1176">
        <w:t xml:space="preserve">, vol. 29, pp. 1749-55, available at </w:t>
      </w:r>
      <w:hyperlink r:id="rId502" w:history="1">
        <w:r w:rsidRPr="00EE1176">
          <w:rPr>
            <w:rStyle w:val="Hyperlink"/>
          </w:rPr>
          <w:t>https://doi.org/10.1016/j.bmcl.2019.05.019</w:t>
        </w:r>
      </w:hyperlink>
    </w:p>
    <w:p w14:paraId="60A19255" w14:textId="64CCE8E8" w:rsidR="00EE1176" w:rsidRPr="00EE1176" w:rsidRDefault="00EE1176" w:rsidP="00EE1176">
      <w:pPr>
        <w:pStyle w:val="EndNoteBibliography"/>
        <w:spacing w:after="240"/>
      </w:pPr>
      <w:r w:rsidRPr="00EE1176">
        <w:t xml:space="preserve">Huang, Y, Huang, X, Liu, H, Gong, J, Ouyang, Z, Cui, H, Cao, J, Zhao, Y, Wang, X, Jiang, Y &amp; Qin, Q 2009, ‘Complete sequence determination of a novel reptile iridovirus isolated from soft-shelled turtle and evolutionary analysis of Iridoviridae’, </w:t>
      </w:r>
      <w:r w:rsidRPr="00EE1176">
        <w:rPr>
          <w:i/>
        </w:rPr>
        <w:t>BMC Genomics</w:t>
      </w:r>
      <w:r w:rsidRPr="00EE1176">
        <w:t xml:space="preserve">, vol. 10, no. 1, pp. 1-14, available at </w:t>
      </w:r>
      <w:hyperlink r:id="rId503" w:history="1">
        <w:r w:rsidRPr="00EE1176">
          <w:rPr>
            <w:rStyle w:val="Hyperlink"/>
          </w:rPr>
          <w:t>http://www.biomedcentral.com/1471-2164/10/224</w:t>
        </w:r>
      </w:hyperlink>
    </w:p>
    <w:p w14:paraId="5DE712F9" w14:textId="59FDAC4F" w:rsidR="00EE1176" w:rsidRPr="00EE1176" w:rsidRDefault="00EE1176" w:rsidP="00EE1176">
      <w:pPr>
        <w:pStyle w:val="EndNoteBibliography"/>
        <w:spacing w:after="240"/>
      </w:pPr>
      <w:r w:rsidRPr="00EE1176">
        <w:t xml:space="preserve">Huang, Y, Jung, A, Schäfer, WJ, Mock, D, Brenner Michael, G, Runge, M, Schwarz, S &amp; Steinhagen, D 2015, ‘Analysis of </w:t>
      </w:r>
      <w:r w:rsidRPr="00EE1176">
        <w:rPr>
          <w:i/>
        </w:rPr>
        <w:t xml:space="preserve">Yersinia ruckeri </w:t>
      </w:r>
      <w:r w:rsidRPr="00EE1176">
        <w:t xml:space="preserve">strains isolated from trout farms in northwest Germany’, </w:t>
      </w:r>
      <w:r w:rsidRPr="00EE1176">
        <w:rPr>
          <w:i/>
        </w:rPr>
        <w:t>Diseases of Aquatic Organisms</w:t>
      </w:r>
      <w:r w:rsidRPr="00EE1176">
        <w:t xml:space="preserve">, vol. 116, no. 3, pp. 243-9, available at </w:t>
      </w:r>
      <w:hyperlink r:id="rId504" w:history="1">
        <w:r w:rsidRPr="00EE1176">
          <w:rPr>
            <w:rStyle w:val="Hyperlink"/>
          </w:rPr>
          <w:t>https://doi.org/10.3354/dao02920</w:t>
        </w:r>
      </w:hyperlink>
      <w:r w:rsidRPr="00EE1176">
        <w:t>, accessed 10 February 2022.</w:t>
      </w:r>
    </w:p>
    <w:p w14:paraId="7B4EC7A1" w14:textId="36477800" w:rsidR="00EE1176" w:rsidRPr="00EE1176" w:rsidRDefault="00EE1176" w:rsidP="00EE1176">
      <w:pPr>
        <w:pStyle w:val="EndNoteBibliography"/>
        <w:spacing w:after="240"/>
      </w:pPr>
      <w:r w:rsidRPr="00EE1176">
        <w:t>Hughes, KP, Smith, SA &amp; Luoma, J 2001, ‘Amoebic Gill Disease in Pallid Sturgeon (</w:t>
      </w:r>
      <w:r w:rsidRPr="00EE1176">
        <w:rPr>
          <w:i/>
        </w:rPr>
        <w:t>Scaphirhynchus albus</w:t>
      </w:r>
      <w:r w:rsidRPr="00EE1176">
        <w:t xml:space="preserve">)’, International Association for Aquatic Animal Medicine, available at </w:t>
      </w:r>
      <w:hyperlink r:id="rId505" w:history="1">
        <w:r w:rsidRPr="00EE1176">
          <w:rPr>
            <w:rStyle w:val="Hyperlink"/>
          </w:rPr>
          <w:t>https://www.vin.com/apputil/content/defaultadv1.aspx?pId=11130&amp;meta=Generic&amp;catId=29164&amp;id=3980858&amp;ind=20&amp;objTypeID=17</w:t>
        </w:r>
      </w:hyperlink>
      <w:r w:rsidRPr="00EE1176">
        <w:t>.</w:t>
      </w:r>
    </w:p>
    <w:p w14:paraId="1ED3C60D" w14:textId="2ED3DD6F" w:rsidR="00EE1176" w:rsidRPr="00EE1176" w:rsidRDefault="00EE1176" w:rsidP="00EE1176">
      <w:pPr>
        <w:pStyle w:val="EndNoteBibliography"/>
        <w:spacing w:after="240"/>
      </w:pPr>
      <w:r w:rsidRPr="00EE1176">
        <w:t xml:space="preserve">Humphrey, JD, Lancaster, CE, Gudkovs, N &amp; Copland, JW 1987, ‘The disease status of Australian salmonids: bacteria and bacterial diseases’, </w:t>
      </w:r>
      <w:r w:rsidRPr="00EE1176">
        <w:rPr>
          <w:i/>
        </w:rPr>
        <w:t>Journal of Fish Diseases</w:t>
      </w:r>
      <w:r w:rsidRPr="00EE1176">
        <w:t xml:space="preserve">, vol. 10, no. 5, pp. 403-10, available at </w:t>
      </w:r>
      <w:hyperlink r:id="rId506" w:history="1">
        <w:r w:rsidRPr="00EE1176">
          <w:rPr>
            <w:rStyle w:val="Hyperlink"/>
          </w:rPr>
          <w:t>https://doi.org/10.1111/j.1365-2761.1987.tb01088.x</w:t>
        </w:r>
      </w:hyperlink>
    </w:p>
    <w:p w14:paraId="149F6A9E" w14:textId="08EA84C6" w:rsidR="00EE1176" w:rsidRPr="00EE1176" w:rsidRDefault="00EE1176" w:rsidP="00EE1176">
      <w:pPr>
        <w:pStyle w:val="EndNoteBibliography"/>
        <w:spacing w:after="240"/>
      </w:pPr>
      <w:r w:rsidRPr="00EE1176">
        <w:t xml:space="preserve">Hunter, VA, Knittel, MD &amp; Fryer, JL 1980, ‘Stress-induced transmission of </w:t>
      </w:r>
      <w:r w:rsidRPr="00EE1176">
        <w:rPr>
          <w:i/>
        </w:rPr>
        <w:t>Yersinia ruckeri</w:t>
      </w:r>
      <w:r w:rsidRPr="00EE1176">
        <w:t xml:space="preserve"> infection from carriers to recipient steelhead trout </w:t>
      </w:r>
      <w:r w:rsidRPr="00EE1176">
        <w:rPr>
          <w:i/>
        </w:rPr>
        <w:t>Salmo gairdner</w:t>
      </w:r>
      <w:r w:rsidRPr="00EE1176">
        <w:t xml:space="preserve">i Richardson’, </w:t>
      </w:r>
      <w:r w:rsidRPr="00EE1176">
        <w:rPr>
          <w:i/>
        </w:rPr>
        <w:t>Journal of Fish Diseases</w:t>
      </w:r>
      <w:r w:rsidRPr="00EE1176">
        <w:t xml:space="preserve">, vol. 3, no. 6, pp. 467-72, available at </w:t>
      </w:r>
      <w:hyperlink r:id="rId507" w:history="1">
        <w:r w:rsidRPr="00EE1176">
          <w:rPr>
            <w:rStyle w:val="Hyperlink"/>
          </w:rPr>
          <w:t>https://doi.org/10.1111/j.1365-2761.1980.tb00433.x</w:t>
        </w:r>
      </w:hyperlink>
      <w:r w:rsidRPr="00EE1176">
        <w:t>, accessed 31 March 2022.</w:t>
      </w:r>
    </w:p>
    <w:p w14:paraId="523FA725" w14:textId="7DBDF441" w:rsidR="00EE1176" w:rsidRPr="00EE1176" w:rsidRDefault="00EE1176" w:rsidP="00EE1176">
      <w:pPr>
        <w:pStyle w:val="EndNoteBibliography"/>
        <w:spacing w:after="240"/>
      </w:pPr>
      <w:r w:rsidRPr="00EE1176">
        <w:t xml:space="preserve">Hyatt, AD, Gould, AR, Zupanovic, Z, Cunningham, AA, Hengstberger, S, Whittington, RJ, Kattenbelt, J &amp; Coupar, BEH 2000, ‘Comparative studies of piscine and amphibian iridoviruses’, </w:t>
      </w:r>
      <w:r w:rsidRPr="00EE1176">
        <w:rPr>
          <w:i/>
        </w:rPr>
        <w:t>Archives of Virology</w:t>
      </w:r>
      <w:r w:rsidRPr="00EE1176">
        <w:t xml:space="preserve">, vol. 145, no. 2, pp. 301-31, available at </w:t>
      </w:r>
      <w:hyperlink r:id="rId508" w:history="1">
        <w:r w:rsidRPr="00EE1176">
          <w:rPr>
            <w:rStyle w:val="Hyperlink"/>
          </w:rPr>
          <w:t>https://doi.org/0.1007/s007050050025</w:t>
        </w:r>
      </w:hyperlink>
    </w:p>
    <w:p w14:paraId="004D08FE" w14:textId="1E1E5269" w:rsidR="00EE1176" w:rsidRPr="00EE1176" w:rsidRDefault="00EE1176" w:rsidP="00EE1176">
      <w:pPr>
        <w:pStyle w:val="EndNoteBibliography"/>
        <w:spacing w:after="240"/>
      </w:pPr>
      <w:r w:rsidRPr="00EE1176">
        <w:t>Hyatt, AD, Williamson, M, Coupar, BE, Middleton, D, Hengstberger, SG, Gould, AR, Selleck, P, Wise, TG, Kattenbelt, J, Cunningham, AA &amp; Lee, J 2002, ‘First identification of a ranavirus from green pythons (</w:t>
      </w:r>
      <w:r w:rsidRPr="00EE1176">
        <w:rPr>
          <w:i/>
        </w:rPr>
        <w:t>Chondropython viridis</w:t>
      </w:r>
      <w:r w:rsidRPr="00EE1176">
        <w:t xml:space="preserve">)’, </w:t>
      </w:r>
      <w:r w:rsidRPr="00EE1176">
        <w:rPr>
          <w:i/>
        </w:rPr>
        <w:t>Journal of Wildlife Diseases</w:t>
      </w:r>
      <w:r w:rsidRPr="00EE1176">
        <w:t xml:space="preserve">, vol. 38, no. 2, pp. 239-52, available at </w:t>
      </w:r>
      <w:hyperlink r:id="rId509" w:history="1">
        <w:r w:rsidRPr="00EE1176">
          <w:rPr>
            <w:rStyle w:val="Hyperlink"/>
          </w:rPr>
          <w:t>https://doi.org/10.7589/0090-3558-38.2.239</w:t>
        </w:r>
      </w:hyperlink>
    </w:p>
    <w:p w14:paraId="18BBF8C1" w14:textId="02C5F0F8" w:rsidR="00EE1176" w:rsidRPr="00EE1176" w:rsidRDefault="00EE1176" w:rsidP="00EE1176">
      <w:pPr>
        <w:pStyle w:val="EndNoteBibliography"/>
        <w:spacing w:after="240"/>
      </w:pPr>
      <w:r w:rsidRPr="00EE1176">
        <w:t xml:space="preserve">ICTV 2020, ‘Virus Taxonomy: 2020 release’, </w:t>
      </w:r>
      <w:r w:rsidRPr="00EE1176">
        <w:rPr>
          <w:i/>
        </w:rPr>
        <w:t>International Committee on Taxonomy of Viruses</w:t>
      </w:r>
      <w:r w:rsidRPr="00EE1176">
        <w:t xml:space="preserve">, available at </w:t>
      </w:r>
      <w:hyperlink r:id="rId510" w:history="1">
        <w:r w:rsidRPr="00EE1176">
          <w:rPr>
            <w:rStyle w:val="Hyperlink"/>
          </w:rPr>
          <w:t>https://talk.ictvonline.org/taxonomy/p/taxonomy_releases</w:t>
        </w:r>
      </w:hyperlink>
      <w:r w:rsidRPr="00EE1176">
        <w:t>.</w:t>
      </w:r>
    </w:p>
    <w:p w14:paraId="20390CF7" w14:textId="51CE7946" w:rsidR="00EE1176" w:rsidRPr="00EE1176" w:rsidRDefault="00EE1176" w:rsidP="00EE1176">
      <w:pPr>
        <w:pStyle w:val="EndNoteBibliography"/>
        <w:spacing w:after="240"/>
      </w:pPr>
      <w:r w:rsidRPr="00EE1176">
        <w:lastRenderedPageBreak/>
        <w:t xml:space="preserve">-- -- 2022, ‘Virus Taxonomy: 2021 Release’, International Committee on Taxonomy of Viruses, available at </w:t>
      </w:r>
      <w:hyperlink r:id="rId511" w:history="1">
        <w:r w:rsidRPr="00EE1176">
          <w:rPr>
            <w:rStyle w:val="Hyperlink"/>
          </w:rPr>
          <w:t>https://talk.ictvonline.org/taxonomy/p/taxonomy_releases</w:t>
        </w:r>
      </w:hyperlink>
      <w:r w:rsidRPr="00EE1176">
        <w:t>.</w:t>
      </w:r>
    </w:p>
    <w:p w14:paraId="62E529FB" w14:textId="3D8B3093" w:rsidR="00EE1176" w:rsidRPr="00EE1176" w:rsidRDefault="00EE1176" w:rsidP="00EE1176">
      <w:pPr>
        <w:pStyle w:val="EndNoteBibliography"/>
        <w:spacing w:after="240"/>
      </w:pPr>
      <w:r w:rsidRPr="00EE1176">
        <w:t xml:space="preserve">Ilouze, M, Davidovich-Cohen, M, Diamant, A, Kotler, M &amp; Dishon, A 2011, ‘The outbreak of carp disease caused by CyHV-3 as a model for new emerging viral diseases in aquaculture: A review’, </w:t>
      </w:r>
      <w:r w:rsidRPr="00EE1176">
        <w:rPr>
          <w:i/>
        </w:rPr>
        <w:t>Ecological Research</w:t>
      </w:r>
      <w:r w:rsidRPr="00EE1176">
        <w:t xml:space="preserve">, vol. 26, pp. 885-92, available at </w:t>
      </w:r>
      <w:hyperlink r:id="rId512" w:history="1">
        <w:r w:rsidRPr="00EE1176">
          <w:rPr>
            <w:rStyle w:val="Hyperlink"/>
          </w:rPr>
          <w:t>https://doi.org/10.1007/s11284-010-0694-2</w:t>
        </w:r>
      </w:hyperlink>
    </w:p>
    <w:p w14:paraId="2AB893F8" w14:textId="0C1CE96B" w:rsidR="00EE1176" w:rsidRPr="00EE1176" w:rsidRDefault="00EE1176" w:rsidP="00EE1176">
      <w:pPr>
        <w:pStyle w:val="EndNoteBibliography"/>
        <w:spacing w:after="240"/>
      </w:pPr>
      <w:r w:rsidRPr="00EE1176">
        <w:t xml:space="preserve">Ilouze, M, Dishon, A &amp; Kotler, M 2006, ‘Characterization of a Novel Virus Causing a Lethal Disease in Carp and Koi’, </w:t>
      </w:r>
      <w:r w:rsidRPr="00EE1176">
        <w:rPr>
          <w:i/>
        </w:rPr>
        <w:t>Microbiology and Molecular Biology Reviews</w:t>
      </w:r>
      <w:r w:rsidRPr="00EE1176">
        <w:t xml:space="preserve">, vol. 70, no. 1, pp. 147-56, available at </w:t>
      </w:r>
      <w:hyperlink r:id="rId513" w:history="1">
        <w:r w:rsidRPr="00EE1176">
          <w:rPr>
            <w:rStyle w:val="Hyperlink"/>
          </w:rPr>
          <w:t>https://doi.org/10.1128/MMBR.70.1.147</w:t>
        </w:r>
      </w:hyperlink>
      <w:r w:rsidRPr="00EE1176">
        <w:t>–156.2006</w:t>
      </w:r>
    </w:p>
    <w:p w14:paraId="438A025A" w14:textId="29F28D99" w:rsidR="00EE1176" w:rsidRPr="00EE1176" w:rsidRDefault="00EE1176" w:rsidP="00EE1176">
      <w:pPr>
        <w:pStyle w:val="EndNoteBibliography"/>
        <w:spacing w:after="240"/>
      </w:pPr>
      <w:r w:rsidRPr="00EE1176">
        <w:t xml:space="preserve">Inglis, V &amp; Richards, RH 1991, ‘The </w:t>
      </w:r>
      <w:r w:rsidRPr="00EE1176">
        <w:rPr>
          <w:i/>
        </w:rPr>
        <w:t>in vitro</w:t>
      </w:r>
      <w:r w:rsidRPr="00EE1176">
        <w:t xml:space="preserve"> susceptibility of </w:t>
      </w:r>
      <w:r w:rsidRPr="00EE1176">
        <w:rPr>
          <w:i/>
        </w:rPr>
        <w:t>Aeromonas salmonicida</w:t>
      </w:r>
      <w:r w:rsidRPr="00EE1176">
        <w:t xml:space="preserve"> and other fish-pathogenic bacteria to 29 antimicrobial agents’, </w:t>
      </w:r>
      <w:r w:rsidRPr="00EE1176">
        <w:rPr>
          <w:i/>
        </w:rPr>
        <w:t>Journal of Fish Diseases</w:t>
      </w:r>
      <w:r w:rsidRPr="00EE1176">
        <w:t xml:space="preserve">, vol. 14, no. 6, pp. 641-50, available at </w:t>
      </w:r>
      <w:hyperlink r:id="rId514" w:history="1">
        <w:r w:rsidRPr="00EE1176">
          <w:rPr>
            <w:rStyle w:val="Hyperlink"/>
          </w:rPr>
          <w:t>https://doi.org/10.1111/j.1365-2761.1991.tb00622.x</w:t>
        </w:r>
      </w:hyperlink>
      <w:r w:rsidRPr="00EE1176">
        <w:t>, accessed 16 December 2021.</w:t>
      </w:r>
    </w:p>
    <w:p w14:paraId="23E99888" w14:textId="0288D4D9" w:rsidR="00EE1176" w:rsidRPr="00EE1176" w:rsidRDefault="00EE1176" w:rsidP="00EE1176">
      <w:pPr>
        <w:pStyle w:val="EndNoteBibliography"/>
        <w:spacing w:after="240"/>
      </w:pPr>
      <w:r w:rsidRPr="00EE1176">
        <w:t xml:space="preserve">Isshiki, T, Nagano, T &amp; Miyazaki, T 2003, ‘Susceptibility of various marine fish species to viral hemorrhagic septicemia virus isolated from Japanese flounder’, </w:t>
      </w:r>
      <w:r w:rsidRPr="00EE1176">
        <w:rPr>
          <w:i/>
        </w:rPr>
        <w:t>Fish Pathology</w:t>
      </w:r>
      <w:r w:rsidRPr="00EE1176">
        <w:t xml:space="preserve">, vol. 38, no. 3, pp. 113-5, available at </w:t>
      </w:r>
      <w:hyperlink r:id="rId515" w:history="1">
        <w:r w:rsidRPr="00EE1176">
          <w:rPr>
            <w:rStyle w:val="Hyperlink"/>
          </w:rPr>
          <w:t>https://www.jstage.jst.go.jp/article/jsfp1966/38/3/38_3_113/_pdf</w:t>
        </w:r>
      </w:hyperlink>
    </w:p>
    <w:p w14:paraId="20A26050" w14:textId="114357AD" w:rsidR="00EE1176" w:rsidRPr="00EE1176" w:rsidRDefault="00EE1176" w:rsidP="00EE1176">
      <w:pPr>
        <w:pStyle w:val="EndNoteBibliography"/>
        <w:spacing w:after="240"/>
      </w:pPr>
      <w:r w:rsidRPr="00EE1176">
        <w:t xml:space="preserve">Isshiki, T, Nishizawa, T, Kobayashi, T, Nagano, T &amp; Miyazaki, T 2001, ‘An outbreak of VHSV (viral hemorrhagic septicemia virus) infection in farmed Japanese flounder </w:t>
      </w:r>
      <w:r w:rsidRPr="00EE1176">
        <w:rPr>
          <w:i/>
        </w:rPr>
        <w:t>Paralichthys olivaceus</w:t>
      </w:r>
      <w:r w:rsidRPr="00EE1176">
        <w:t xml:space="preserve"> in Japan’, </w:t>
      </w:r>
      <w:r w:rsidRPr="00EE1176">
        <w:rPr>
          <w:i/>
        </w:rPr>
        <w:t>Diseases of Aquatic Organisms</w:t>
      </w:r>
      <w:r w:rsidRPr="00EE1176">
        <w:t xml:space="preserve">, vol. 47, no. 2, pp. 87-99, available at </w:t>
      </w:r>
      <w:hyperlink r:id="rId516" w:history="1">
        <w:r w:rsidRPr="00EE1176">
          <w:rPr>
            <w:rStyle w:val="Hyperlink"/>
          </w:rPr>
          <w:t>http://www.int-res.com/abstracts/dao/v47/n2/p87-99/</w:t>
        </w:r>
      </w:hyperlink>
    </w:p>
    <w:p w14:paraId="3C0385F7" w14:textId="1D7AC5E5" w:rsidR="00EE1176" w:rsidRPr="00EE1176" w:rsidRDefault="00EE1176" w:rsidP="00EE1176">
      <w:pPr>
        <w:pStyle w:val="EndNoteBibliography"/>
        <w:spacing w:after="240"/>
      </w:pPr>
      <w:r w:rsidRPr="00EE1176">
        <w:t xml:space="preserve">Ito, T &amp; Olesen, NJ 2013, ‘Susceptibility of various Japanese freshwater fish species to an isolate of viral haemorrhagicsepticaemia virus (VHSV) genotype IVb’, </w:t>
      </w:r>
      <w:r w:rsidRPr="00EE1176">
        <w:rPr>
          <w:i/>
        </w:rPr>
        <w:t>Diseases of Aquatic Organisms</w:t>
      </w:r>
      <w:r w:rsidRPr="00EE1176">
        <w:t xml:space="preserve">, vol. 107, pp. 1-8, available at </w:t>
      </w:r>
      <w:hyperlink r:id="rId517" w:history="1">
        <w:r w:rsidRPr="00EE1176">
          <w:rPr>
            <w:rStyle w:val="Hyperlink"/>
          </w:rPr>
          <w:t>https://www.int-res.com/articles/dao2013/107/d107p001.pdf</w:t>
        </w:r>
      </w:hyperlink>
    </w:p>
    <w:p w14:paraId="3BA90847" w14:textId="2D18931C" w:rsidR="00EE1176" w:rsidRPr="00EE1176" w:rsidRDefault="00EE1176" w:rsidP="00EE1176">
      <w:pPr>
        <w:pStyle w:val="EndNoteBibliography"/>
        <w:spacing w:after="240"/>
      </w:pPr>
      <w:r w:rsidRPr="00EE1176">
        <w:t xml:space="preserve">-- -- 2017, ‘Viral haemorrhagic septicaemia virus (VHSV) remains viable for several days but at low levels in the water flea </w:t>
      </w:r>
      <w:r w:rsidRPr="00EE1176">
        <w:rPr>
          <w:i/>
        </w:rPr>
        <w:t>Moina macrocopa</w:t>
      </w:r>
      <w:r w:rsidRPr="00EE1176">
        <w:t xml:space="preserve">’, </w:t>
      </w:r>
      <w:r w:rsidRPr="00EE1176">
        <w:rPr>
          <w:i/>
        </w:rPr>
        <w:t>Diseases of Aquatic Organisms</w:t>
      </w:r>
      <w:r w:rsidRPr="00EE1176">
        <w:t xml:space="preserve">, vol. 127, pp. 11-8, available at </w:t>
      </w:r>
      <w:hyperlink r:id="rId518" w:history="1">
        <w:r w:rsidRPr="00EE1176">
          <w:rPr>
            <w:rStyle w:val="Hyperlink"/>
          </w:rPr>
          <w:t>https://www.int-res.com/articles/dao2017/127/d127p011.pdf</w:t>
        </w:r>
      </w:hyperlink>
    </w:p>
    <w:p w14:paraId="2FC230CC" w14:textId="7E1CE30C" w:rsidR="00EE1176" w:rsidRPr="00EE1176" w:rsidRDefault="00EE1176" w:rsidP="00EE1176">
      <w:pPr>
        <w:pStyle w:val="EndNoteBibliography"/>
        <w:spacing w:after="240"/>
      </w:pPr>
      <w:r w:rsidRPr="00EE1176">
        <w:t xml:space="preserve">Ito, T, Sano, M, Kurita, J, Yuasa, K &amp; Iida, T 2007, ‘Carp Larvae Are Not Susceptible to Koi Herpesvirus’, </w:t>
      </w:r>
      <w:r w:rsidRPr="00EE1176">
        <w:rPr>
          <w:i/>
        </w:rPr>
        <w:t>Fish Pathology</w:t>
      </w:r>
      <w:r w:rsidRPr="00EE1176">
        <w:t xml:space="preserve">, vol. 42, pp. 107-9, available at </w:t>
      </w:r>
      <w:hyperlink r:id="rId519" w:history="1">
        <w:r w:rsidRPr="00EE1176">
          <w:rPr>
            <w:rStyle w:val="Hyperlink"/>
          </w:rPr>
          <w:t>https://doi.org/10.3147/jsfp.42.107</w:t>
        </w:r>
      </w:hyperlink>
    </w:p>
    <w:p w14:paraId="1653E6E3" w14:textId="272A77CB" w:rsidR="00EE1176" w:rsidRPr="00EE1176" w:rsidRDefault="00EE1176" w:rsidP="00EE1176">
      <w:pPr>
        <w:pStyle w:val="EndNoteBibliography"/>
        <w:spacing w:after="240"/>
      </w:pPr>
      <w:r w:rsidRPr="00EE1176">
        <w:t xml:space="preserve">IUCN 2020, </w:t>
      </w:r>
      <w:r w:rsidRPr="00EE1176">
        <w:rPr>
          <w:i/>
        </w:rPr>
        <w:t>The IUCN red list of threatened species</w:t>
      </w:r>
      <w:r w:rsidRPr="00EE1176">
        <w:t xml:space="preserve">, International Union for Conservation of Nature and Natural Resources, Cambridge, </w:t>
      </w:r>
      <w:hyperlink r:id="rId520" w:history="1">
        <w:r w:rsidRPr="00EE1176">
          <w:rPr>
            <w:rStyle w:val="Hyperlink"/>
          </w:rPr>
          <w:t>https://www.iucnredlist.org/</w:t>
        </w:r>
      </w:hyperlink>
      <w:r w:rsidRPr="00EE1176">
        <w:t>, accessed 3 April 2020.</w:t>
      </w:r>
    </w:p>
    <w:p w14:paraId="44AD9541" w14:textId="77777777" w:rsidR="00EE1176" w:rsidRPr="00EE1176" w:rsidRDefault="00EE1176" w:rsidP="00EE1176">
      <w:pPr>
        <w:pStyle w:val="EndNoteBibliography"/>
        <w:spacing w:after="240"/>
      </w:pPr>
      <w:r w:rsidRPr="00EE1176">
        <w:t xml:space="preserve">Ivanova, NS, Golovina, VA &amp; Golovin, PP 1993, ‘Паразиты и болезни осетровых рыб, искусственно выращенных в Волго-Каспийском и Азовские бассейны’ (Parasites and diseases of sturgeons artificially reared in the Volga-Caspian and Azov basins), </w:t>
      </w:r>
      <w:r w:rsidRPr="00EE1176">
        <w:rPr>
          <w:i/>
        </w:rPr>
        <w:t>Fish. Manage., Ser. Aquacult.</w:t>
      </w:r>
      <w:r w:rsidRPr="00EE1176">
        <w:t xml:space="preserve">, vol. 2, pp. 1-34, pp. Article, available at. </w:t>
      </w:r>
    </w:p>
    <w:p w14:paraId="09FCB7D8" w14:textId="3A1E07EE" w:rsidR="00EE1176" w:rsidRPr="00EE1176" w:rsidRDefault="00EE1176" w:rsidP="00EE1176">
      <w:pPr>
        <w:pStyle w:val="EndNoteBibliography"/>
        <w:spacing w:after="240"/>
      </w:pPr>
      <w:r w:rsidRPr="00EE1176">
        <w:t xml:space="preserve">Iwamoto, T, Nakai, T, Mori, K, Arimoto, M &amp; Furusawa, I 2000, ‘Cloning of the fish cell line SSN-1 for piscine nodaviruses’, </w:t>
      </w:r>
      <w:r w:rsidRPr="00EE1176">
        <w:rPr>
          <w:i/>
        </w:rPr>
        <w:t>Diseases of Aquatic Organisms</w:t>
      </w:r>
      <w:r w:rsidRPr="00EE1176">
        <w:t xml:space="preserve">, vol. 43, pp. 81-9, available at </w:t>
      </w:r>
      <w:hyperlink r:id="rId521" w:history="1">
        <w:r w:rsidRPr="00EE1176">
          <w:rPr>
            <w:rStyle w:val="Hyperlink"/>
          </w:rPr>
          <w:t>https://doi.org/10.3354/dao043081</w:t>
        </w:r>
      </w:hyperlink>
    </w:p>
    <w:p w14:paraId="47349A19" w14:textId="41701338" w:rsidR="00EE1176" w:rsidRPr="00EE1176" w:rsidRDefault="00EE1176" w:rsidP="00EE1176">
      <w:pPr>
        <w:pStyle w:val="EndNoteBibliography"/>
        <w:spacing w:after="240"/>
      </w:pPr>
      <w:r w:rsidRPr="00EE1176">
        <w:t xml:space="preserve">Jahrl, J 2013, </w:t>
      </w:r>
      <w:r w:rsidRPr="00EE1176">
        <w:rPr>
          <w:i/>
        </w:rPr>
        <w:t>WWF report: illegal caviar trade in Bulgaria and Romania–Results of a market survey on trade in caviar from sturgeon (aipenseridae)</w:t>
      </w:r>
      <w:r w:rsidRPr="00EE1176">
        <w:t xml:space="preserve">, World Wildlife Fund (WWF) Austria and TRAFFIC, Vienna, Austria, available at </w:t>
      </w:r>
      <w:hyperlink r:id="rId522" w:history="1">
        <w:r w:rsidRPr="00EE1176">
          <w:rPr>
            <w:rStyle w:val="Hyperlink"/>
          </w:rPr>
          <w:t>https://www.traffic.org/publications/reports/illegal-caviar-trade-in-bulgaria-and-romania/</w:t>
        </w:r>
      </w:hyperlink>
      <w:r w:rsidRPr="00EE1176">
        <w:t>.</w:t>
      </w:r>
    </w:p>
    <w:p w14:paraId="20D82A2E" w14:textId="1E0E77A0" w:rsidR="00EE1176" w:rsidRPr="00EE1176" w:rsidRDefault="00EE1176" w:rsidP="00EE1176">
      <w:pPr>
        <w:pStyle w:val="EndNoteBibliography"/>
        <w:spacing w:after="240"/>
      </w:pPr>
      <w:r w:rsidRPr="00EE1176">
        <w:lastRenderedPageBreak/>
        <w:t xml:space="preserve">Jakob, E, Barker, DE &amp; Garver, KA 2011, ‘Vector potential of the salmon louse </w:t>
      </w:r>
      <w:r w:rsidRPr="00EE1176">
        <w:rPr>
          <w:i/>
        </w:rPr>
        <w:t>Lepeophtheirus salmonis</w:t>
      </w:r>
      <w:r w:rsidRPr="00EE1176">
        <w:t xml:space="preserve"> in the transmission of infectious haematopoietic necrosis virus (IHNV)’, </w:t>
      </w:r>
      <w:r w:rsidRPr="00EE1176">
        <w:rPr>
          <w:i/>
        </w:rPr>
        <w:t>Diseases of Aquatic Organisms</w:t>
      </w:r>
      <w:r w:rsidRPr="00EE1176">
        <w:t xml:space="preserve">, vol. 97, pp. 155-65, available at </w:t>
      </w:r>
      <w:hyperlink r:id="rId523" w:history="1">
        <w:r w:rsidRPr="00EE1176">
          <w:rPr>
            <w:rStyle w:val="Hyperlink"/>
          </w:rPr>
          <w:t>https://doi.org/10.3354/dao02414</w:t>
        </w:r>
      </w:hyperlink>
    </w:p>
    <w:p w14:paraId="6A980D9C" w14:textId="03F0CC1C" w:rsidR="00EE1176" w:rsidRPr="00EE1176" w:rsidRDefault="00EE1176" w:rsidP="00EE1176">
      <w:pPr>
        <w:pStyle w:val="EndNoteBibliography"/>
        <w:spacing w:after="240"/>
      </w:pPr>
      <w:r w:rsidRPr="00EE1176">
        <w:t xml:space="preserve">Jakobsen, AN, Shumilina, E, Lied, H &amp; Hoel, S 2020, ‘Growth and spoilage metabolites production of a mesophilic </w:t>
      </w:r>
      <w:r w:rsidRPr="00EE1176">
        <w:rPr>
          <w:i/>
        </w:rPr>
        <w:t>Aeromonas salmonicida</w:t>
      </w:r>
      <w:r w:rsidRPr="00EE1176">
        <w:t xml:space="preserve"> strain in Atlantic salmon (</w:t>
      </w:r>
      <w:r w:rsidRPr="00EE1176">
        <w:rPr>
          <w:i/>
        </w:rPr>
        <w:t>Salmo salar</w:t>
      </w:r>
      <w:r w:rsidRPr="00EE1176">
        <w:t xml:space="preserve"> L.) during cold storage in modified atmosphere’, </w:t>
      </w:r>
      <w:r w:rsidRPr="00EE1176">
        <w:rPr>
          <w:i/>
        </w:rPr>
        <w:t>Journal of Applied Microbiology</w:t>
      </w:r>
      <w:r w:rsidRPr="00EE1176">
        <w:t xml:space="preserve">, vol. 129, pp. 935-46, available at </w:t>
      </w:r>
      <w:hyperlink r:id="rId524" w:history="1">
        <w:r w:rsidRPr="00EE1176">
          <w:rPr>
            <w:rStyle w:val="Hyperlink"/>
          </w:rPr>
          <w:t>https://doi.org/10.1111/jam.14680</w:t>
        </w:r>
      </w:hyperlink>
    </w:p>
    <w:p w14:paraId="7FCB1EE8" w14:textId="4D1C1CDC" w:rsidR="00EE1176" w:rsidRPr="00EE1176" w:rsidRDefault="00EE1176" w:rsidP="00EE1176">
      <w:pPr>
        <w:pStyle w:val="EndNoteBibliography"/>
        <w:spacing w:after="240"/>
      </w:pPr>
      <w:r w:rsidRPr="00EE1176">
        <w:t xml:space="preserve">Jalali, SAH, Mohammadinezhad, R, Mohammadi, A, Latifian, MH, Talebi, M, Soleimanin-Zad, S, Golkar, P &amp; Hemmatzadeh, F 2019, ‘Molecular evolution and selection pressure analysis of infectious hematopoietic necrosis virus (IHNV) revealed the origin and phylogenetic relationship of Iranian isolates in recent epidemics in Iran’, </w:t>
      </w:r>
      <w:r w:rsidRPr="00EE1176">
        <w:rPr>
          <w:i/>
        </w:rPr>
        <w:t>Virology</w:t>
      </w:r>
      <w:r w:rsidRPr="00EE1176">
        <w:t xml:space="preserve">, vol. 535, pp. 45-58, available at </w:t>
      </w:r>
      <w:hyperlink r:id="rId525" w:history="1">
        <w:r w:rsidRPr="00EE1176">
          <w:rPr>
            <w:rStyle w:val="Hyperlink"/>
          </w:rPr>
          <w:t>https://doi.org/10.1016/j.virol.2019.06.012</w:t>
        </w:r>
      </w:hyperlink>
    </w:p>
    <w:p w14:paraId="400CCA8D" w14:textId="45221D9C" w:rsidR="00EE1176" w:rsidRPr="00EE1176" w:rsidRDefault="00EE1176" w:rsidP="00EE1176">
      <w:pPr>
        <w:pStyle w:val="EndNoteBibliography"/>
        <w:spacing w:after="240"/>
      </w:pPr>
      <w:r w:rsidRPr="00EE1176">
        <w:t xml:space="preserve">Janda, JM &amp; Abbott, SL 2010, ‘The Genus </w:t>
      </w:r>
      <w:r w:rsidRPr="00EE1176">
        <w:rPr>
          <w:i/>
        </w:rPr>
        <w:t>Aeromonas</w:t>
      </w:r>
      <w:r w:rsidRPr="00EE1176">
        <w:t xml:space="preserve">: Taxonomy, Pathogenicity, and Infection’, </w:t>
      </w:r>
      <w:r w:rsidRPr="00EE1176">
        <w:rPr>
          <w:i/>
        </w:rPr>
        <w:t>Clinical Microbiology Reviews</w:t>
      </w:r>
      <w:r w:rsidRPr="00EE1176">
        <w:t xml:space="preserve">, vol. 23, no. 1, pp. 35-73, available at </w:t>
      </w:r>
      <w:hyperlink r:id="rId526" w:history="1">
        <w:r w:rsidRPr="00EE1176">
          <w:rPr>
            <w:rStyle w:val="Hyperlink"/>
          </w:rPr>
          <w:t>https://doi.org/10.1128/CMR.00039-09</w:t>
        </w:r>
      </w:hyperlink>
    </w:p>
    <w:p w14:paraId="1E6E22C2" w14:textId="0740586A" w:rsidR="00EE1176" w:rsidRPr="00EE1176" w:rsidRDefault="00EE1176" w:rsidP="00EE1176">
      <w:pPr>
        <w:pStyle w:val="EndNoteBibliography"/>
        <w:spacing w:after="240"/>
      </w:pPr>
      <w:r w:rsidRPr="00EE1176">
        <w:t xml:space="preserve">Jarp, J, Tangen, K, Willumsen, FV, Djupvik, HO &amp; Tveit, AM 1993, ‘Risk factors for infection with </w:t>
      </w:r>
      <w:r w:rsidRPr="00EE1176">
        <w:rPr>
          <w:i/>
        </w:rPr>
        <w:t>Aeromonas salmonicida</w:t>
      </w:r>
      <w:r w:rsidRPr="00EE1176">
        <w:t xml:space="preserve"> subsp. </w:t>
      </w:r>
      <w:r w:rsidRPr="00EE1176">
        <w:rPr>
          <w:i/>
        </w:rPr>
        <w:t>salmonicida</w:t>
      </w:r>
      <w:r w:rsidRPr="00EE1176">
        <w:t xml:space="preserve"> in Norwegian freshwater hatcheries’, </w:t>
      </w:r>
      <w:r w:rsidRPr="00EE1176">
        <w:rPr>
          <w:i/>
        </w:rPr>
        <w:t>Diseases of Aquatic Organisms</w:t>
      </w:r>
      <w:r w:rsidRPr="00EE1176">
        <w:t xml:space="preserve">, vol. 17, pp. 81-6, available at </w:t>
      </w:r>
      <w:hyperlink r:id="rId527" w:history="1">
        <w:r w:rsidRPr="00EE1176">
          <w:rPr>
            <w:rStyle w:val="Hyperlink"/>
          </w:rPr>
          <w:t>https://www.int-res.com/articles/dao/17/d017p081.pdf</w:t>
        </w:r>
      </w:hyperlink>
      <w:r w:rsidRPr="00EE1176">
        <w:t>, accessed 28 April 2023.</w:t>
      </w:r>
    </w:p>
    <w:p w14:paraId="40E925E3" w14:textId="56036B84" w:rsidR="00EE1176" w:rsidRPr="00EE1176" w:rsidRDefault="00EE1176" w:rsidP="00EE1176">
      <w:pPr>
        <w:pStyle w:val="EndNoteBibliography"/>
        <w:spacing w:after="240"/>
      </w:pPr>
      <w:r w:rsidRPr="00EE1176">
        <w:t xml:space="preserve">Jensen, MH 1965, ‘Research on the virus of Egtved disease’, </w:t>
      </w:r>
      <w:r w:rsidRPr="00EE1176">
        <w:rPr>
          <w:i/>
        </w:rPr>
        <w:t>Annals of the New York Academy of Sciences</w:t>
      </w:r>
      <w:r w:rsidRPr="00EE1176">
        <w:t xml:space="preserve">, vol. 126, no. 1, pp. 422-6, available at </w:t>
      </w:r>
      <w:hyperlink r:id="rId528" w:history="1">
        <w:r w:rsidRPr="00EE1176">
          <w:rPr>
            <w:rStyle w:val="Hyperlink"/>
          </w:rPr>
          <w:t>https://doi.org/10.1111/j.1749-6632.1965.tb14292.x</w:t>
        </w:r>
      </w:hyperlink>
      <w:r w:rsidRPr="00EE1176">
        <w:t xml:space="preserve"> (Abstract only)</w:t>
      </w:r>
    </w:p>
    <w:p w14:paraId="2BA077DE" w14:textId="77777777" w:rsidR="00EE1176" w:rsidRPr="00EE1176" w:rsidRDefault="00EE1176" w:rsidP="00EE1176">
      <w:pPr>
        <w:pStyle w:val="EndNoteBibliography"/>
        <w:spacing w:after="240"/>
      </w:pPr>
      <w:r w:rsidRPr="00EE1176">
        <w:t xml:space="preserve">Jensen, NJ &amp; Larsen, JL 1982, ‘The ulcus-syndrome in cod (Gadus morhua): IV. transmission experiments with two viruses isolated from cod and Vibrio anguillarum’, </w:t>
      </w:r>
      <w:r w:rsidRPr="00EE1176">
        <w:rPr>
          <w:i/>
        </w:rPr>
        <w:t>Nordisk Veterinaermedicin</w:t>
      </w:r>
      <w:r w:rsidRPr="00EE1176">
        <w:t>, vol. 34, no. 4-5, pp. 136-42</w:t>
      </w:r>
    </w:p>
    <w:p w14:paraId="1B2A8305" w14:textId="3001C1BE" w:rsidR="00EE1176" w:rsidRPr="00EE1176" w:rsidRDefault="00EE1176" w:rsidP="00EE1176">
      <w:pPr>
        <w:pStyle w:val="EndNoteBibliography"/>
        <w:spacing w:after="240"/>
      </w:pPr>
      <w:r w:rsidRPr="00EE1176">
        <w:t>Jeon, CH, Kim, SR, Kim, WS, Lee, CH, Seong, KB, Lee, CS, Oh, MJ &amp; Kim, JH 2011, ‘Monitoring of viruses in chum salmon (</w:t>
      </w:r>
      <w:r w:rsidRPr="00EE1176">
        <w:rPr>
          <w:i/>
        </w:rPr>
        <w:t>Oncorhynchus keta</w:t>
      </w:r>
      <w:r w:rsidRPr="00EE1176">
        <w:t xml:space="preserve">) migrating to Korea’, </w:t>
      </w:r>
      <w:r w:rsidRPr="00EE1176">
        <w:rPr>
          <w:i/>
        </w:rPr>
        <w:t>Archives of Virology</w:t>
      </w:r>
      <w:r w:rsidRPr="00EE1176">
        <w:t xml:space="preserve">, vol. 156, pp. 1025-30, available at </w:t>
      </w:r>
      <w:hyperlink r:id="rId529" w:history="1">
        <w:r w:rsidRPr="00EE1176">
          <w:rPr>
            <w:rStyle w:val="Hyperlink"/>
          </w:rPr>
          <w:t>https://doi.org/10.1007/s00705-011-0944-9</w:t>
        </w:r>
      </w:hyperlink>
    </w:p>
    <w:p w14:paraId="2A66DDCD" w14:textId="60A7B4F2" w:rsidR="00EE1176" w:rsidRPr="00EE1176" w:rsidRDefault="00EE1176" w:rsidP="00EE1176">
      <w:pPr>
        <w:pStyle w:val="EndNoteBibliography"/>
        <w:spacing w:after="240"/>
      </w:pPr>
      <w:r w:rsidRPr="00EE1176">
        <w:t xml:space="preserve">Jeremić, S, Jakić-Dimić, D &amp; Radosavljevic, V 2004, ‘Dissemination of Spring viraemia of carp (SVC) in Serbia during the period 1992-2002’, </w:t>
      </w:r>
      <w:r w:rsidRPr="00EE1176">
        <w:rPr>
          <w:i/>
        </w:rPr>
        <w:t>Acta Veterinaria</w:t>
      </w:r>
      <w:r w:rsidRPr="00EE1176">
        <w:t xml:space="preserve">, vol. 54, available at </w:t>
      </w:r>
      <w:hyperlink r:id="rId530" w:history="1">
        <w:r w:rsidRPr="00EE1176">
          <w:rPr>
            <w:rStyle w:val="Hyperlink"/>
          </w:rPr>
          <w:t>https://doi.org/10.2298/AVB0404289J</w:t>
        </w:r>
      </w:hyperlink>
    </w:p>
    <w:p w14:paraId="55EE72CA" w14:textId="158E7F20" w:rsidR="00EE1176" w:rsidRPr="00EE1176" w:rsidRDefault="00EE1176" w:rsidP="00EE1176">
      <w:pPr>
        <w:pStyle w:val="EndNoteBibliography"/>
        <w:spacing w:after="240"/>
      </w:pPr>
      <w:r w:rsidRPr="00EE1176">
        <w:t xml:space="preserve">Jithendran, KP, Natarajan, M &amp; Azad, IS 2008, ‘Crustacean parasites and their management in brackishwater finfish culture’, </w:t>
      </w:r>
      <w:r w:rsidRPr="00EE1176">
        <w:rPr>
          <w:i/>
        </w:rPr>
        <w:t>Aquaculture Asia Magazine</w:t>
      </w:r>
      <w:r w:rsidRPr="00EE1176">
        <w:t xml:space="preserve">, vol. 13, no. 3, pp. 47-50, available at </w:t>
      </w:r>
      <w:hyperlink r:id="rId531" w:history="1">
        <w:r w:rsidRPr="00EE1176">
          <w:rPr>
            <w:rStyle w:val="Hyperlink"/>
          </w:rPr>
          <w:t>http://www.enaca.org/modules/wfdownloads/singlefile.php?cid=186&amp;lid=947</w:t>
        </w:r>
      </w:hyperlink>
    </w:p>
    <w:p w14:paraId="30B39F36" w14:textId="235529E7" w:rsidR="00EE1176" w:rsidRPr="00EE1176" w:rsidRDefault="00EE1176" w:rsidP="00EE1176">
      <w:pPr>
        <w:pStyle w:val="EndNoteBibliography"/>
        <w:spacing w:after="240"/>
      </w:pPr>
      <w:r w:rsidRPr="00EE1176">
        <w:t xml:space="preserve">Johansen, R, Grove, S, Svendsen, AK, Modahl, I &amp; Dannevig, B 2004, ‘A sequential study of pathological findings in Atlantic halibut, </w:t>
      </w:r>
      <w:r w:rsidRPr="00EE1176">
        <w:rPr>
          <w:i/>
        </w:rPr>
        <w:t xml:space="preserve">Hippoglossus hippoglossus </w:t>
      </w:r>
      <w:r w:rsidRPr="00EE1176">
        <w:t xml:space="preserve">(L.), throughout one year after an acute outbreak of viral encephalopathyand retinopathy’, </w:t>
      </w:r>
      <w:r w:rsidRPr="00EE1176">
        <w:rPr>
          <w:i/>
        </w:rPr>
        <w:t>Journal of Fish Diseases</w:t>
      </w:r>
      <w:r w:rsidRPr="00EE1176">
        <w:t xml:space="preserve">, vol. 27, no. 6, pp. 327-41, available at </w:t>
      </w:r>
      <w:hyperlink r:id="rId532" w:history="1">
        <w:r w:rsidRPr="00EE1176">
          <w:rPr>
            <w:rStyle w:val="Hyperlink"/>
          </w:rPr>
          <w:t>https://doi.org/10.1111/j.1365-2761.2004.00548.x</w:t>
        </w:r>
      </w:hyperlink>
    </w:p>
    <w:p w14:paraId="583631B0" w14:textId="26CEF012" w:rsidR="00EE1176" w:rsidRPr="00EE1176" w:rsidRDefault="00EE1176" w:rsidP="00EE1176">
      <w:pPr>
        <w:pStyle w:val="EndNoteBibliography"/>
        <w:spacing w:after="240"/>
      </w:pPr>
      <w:r w:rsidRPr="00EE1176">
        <w:t xml:space="preserve">Johansen, R, Ranheim, T, Hansen, MK, Taksdal, T &amp; Totland, GK 2002, ‘Pathological changes in juvenile Atlantic halibut </w:t>
      </w:r>
      <w:r w:rsidRPr="00EE1176">
        <w:rPr>
          <w:i/>
        </w:rPr>
        <w:t>Hippoglossus hippoglossus</w:t>
      </w:r>
      <w:r w:rsidRPr="00EE1176">
        <w:t xml:space="preserve"> persistently infected with nodavirus’, </w:t>
      </w:r>
      <w:r w:rsidRPr="00EE1176">
        <w:rPr>
          <w:i/>
        </w:rPr>
        <w:t>Diseases of Aquatic Organisms</w:t>
      </w:r>
      <w:r w:rsidRPr="00EE1176">
        <w:t xml:space="preserve">, vol. 50, pp. 161-9, available at </w:t>
      </w:r>
      <w:hyperlink r:id="rId533" w:history="1">
        <w:r w:rsidRPr="00EE1176">
          <w:rPr>
            <w:rStyle w:val="Hyperlink"/>
          </w:rPr>
          <w:t>https://www.int-res.com/articles/dao2002/50/d050p161.pdf</w:t>
        </w:r>
      </w:hyperlink>
    </w:p>
    <w:p w14:paraId="23A0285C" w14:textId="1FA0042F" w:rsidR="00EE1176" w:rsidRPr="00EE1176" w:rsidRDefault="00EE1176" w:rsidP="00EE1176">
      <w:pPr>
        <w:pStyle w:val="EndNoteBibliography"/>
        <w:spacing w:after="240"/>
      </w:pPr>
      <w:r w:rsidRPr="00EE1176">
        <w:lastRenderedPageBreak/>
        <w:t xml:space="preserve">Johnson, AF &amp; Brunner, JL 2014, ‘Persistence of an amphibian ranavirus in aquatic communities’, </w:t>
      </w:r>
      <w:r w:rsidRPr="00EE1176">
        <w:rPr>
          <w:i/>
        </w:rPr>
        <w:t>Diseases of Aquatic Organisms</w:t>
      </w:r>
      <w:r w:rsidRPr="00EE1176">
        <w:t xml:space="preserve">, vol. 111, pp. 129-38, available at </w:t>
      </w:r>
      <w:hyperlink r:id="rId534" w:history="1">
        <w:r w:rsidRPr="00EE1176">
          <w:rPr>
            <w:rStyle w:val="Hyperlink"/>
          </w:rPr>
          <w:t>https://doi.org/10.3354/dao02774</w:t>
        </w:r>
      </w:hyperlink>
    </w:p>
    <w:p w14:paraId="49D3ED98" w14:textId="5045C622" w:rsidR="00EE1176" w:rsidRPr="00EE1176" w:rsidRDefault="00EE1176" w:rsidP="00EE1176">
      <w:pPr>
        <w:pStyle w:val="EndNoteBibliography"/>
        <w:spacing w:after="240"/>
      </w:pPr>
      <w:r w:rsidRPr="00EE1176">
        <w:t>Johnson, AJ, Pessier, AP &amp; Jacobson, ER 2007, ‘Experimental transmission and induction of ranaviral disease in western ornate box turtles (</w:t>
      </w:r>
      <w:r w:rsidRPr="00EE1176">
        <w:rPr>
          <w:i/>
        </w:rPr>
        <w:t>Terrapene ornata ornata</w:t>
      </w:r>
      <w:r w:rsidRPr="00EE1176">
        <w:t>) and red-eared sliders (</w:t>
      </w:r>
      <w:r w:rsidRPr="00EE1176">
        <w:rPr>
          <w:i/>
        </w:rPr>
        <w:t>Trachemys scripta elegans</w:t>
      </w:r>
      <w:r w:rsidRPr="00EE1176">
        <w:t xml:space="preserve">)’, </w:t>
      </w:r>
      <w:r w:rsidRPr="00EE1176">
        <w:rPr>
          <w:i/>
        </w:rPr>
        <w:t>Veterinary Pathology</w:t>
      </w:r>
      <w:r w:rsidRPr="00EE1176">
        <w:t xml:space="preserve">, vol. 44, no. 3, pp. 285-97, available at </w:t>
      </w:r>
      <w:hyperlink r:id="rId535" w:history="1">
        <w:r w:rsidRPr="00EE1176">
          <w:rPr>
            <w:rStyle w:val="Hyperlink"/>
          </w:rPr>
          <w:t>https://doi.org/10.1354/vp.44-3-285</w:t>
        </w:r>
      </w:hyperlink>
      <w:r w:rsidRPr="00EE1176">
        <w:t>, accessed 28 April 2023.</w:t>
      </w:r>
    </w:p>
    <w:p w14:paraId="065FD1E1" w14:textId="32CFC0CC" w:rsidR="00EE1176" w:rsidRPr="00EE1176" w:rsidRDefault="00EE1176" w:rsidP="00EE1176">
      <w:pPr>
        <w:pStyle w:val="EndNoteBibliography"/>
        <w:spacing w:after="240"/>
      </w:pPr>
      <w:r w:rsidRPr="00EE1176">
        <w:t xml:space="preserve">Johnson, AJ, Pessier, AP, Wellehan, JFX, Childress, A, Norton, TM, Stedman, NL, Bloom, DC, Belzer, W, Titus, VR, Wagner, R, Brooks, JW, Spratt, J &amp; Jacobson, ER 2008, ‘Ranavirus infection of free-ranging and captive box turtles and tortoises in the United States’, </w:t>
      </w:r>
      <w:r w:rsidRPr="00EE1176">
        <w:rPr>
          <w:i/>
        </w:rPr>
        <w:t>Journal of Wildlife Diseases</w:t>
      </w:r>
      <w:r w:rsidRPr="00EE1176">
        <w:t xml:space="preserve">, vol. 44, no. 4, pp. 851-63, available at </w:t>
      </w:r>
      <w:hyperlink r:id="rId536" w:history="1">
        <w:r w:rsidRPr="00EE1176">
          <w:rPr>
            <w:rStyle w:val="Hyperlink"/>
          </w:rPr>
          <w:t>https://doi.org/10.7589/0090-3558-44.4.851</w:t>
        </w:r>
      </w:hyperlink>
      <w:r w:rsidRPr="00EE1176">
        <w:t>, accessed 28 April 2023.</w:t>
      </w:r>
    </w:p>
    <w:p w14:paraId="4959186B" w14:textId="166A07A4" w:rsidR="00EE1176" w:rsidRPr="00EE1176" w:rsidRDefault="00EE1176" w:rsidP="00EE1176">
      <w:pPr>
        <w:pStyle w:val="EndNoteBibliography"/>
        <w:spacing w:after="240"/>
      </w:pPr>
      <w:r w:rsidRPr="00EE1176">
        <w:t xml:space="preserve">Johnson, MC, Maxwell, JM, Loh, PC &amp; Leong, JC 1999, ‘Molecular characterization of the glycoproteins from two warm water rhabdoviruses: snakehead rhabdovirus (SHRV) and rhabdovirus of penaeid shrimp (RPS)/spring viraemia of carp virus (SVCV)’, </w:t>
      </w:r>
      <w:r w:rsidRPr="00EE1176">
        <w:rPr>
          <w:i/>
        </w:rPr>
        <w:t>Virus Research</w:t>
      </w:r>
      <w:r w:rsidRPr="00EE1176">
        <w:t xml:space="preserve">, vol. 64, no. 2, pp. 95-106, available at </w:t>
      </w:r>
      <w:hyperlink r:id="rId537" w:history="1">
        <w:r w:rsidRPr="00EE1176">
          <w:rPr>
            <w:rStyle w:val="Hyperlink"/>
          </w:rPr>
          <w:t>https://doi.org/10.1016/s0168-1702(99)00071-4</w:t>
        </w:r>
      </w:hyperlink>
    </w:p>
    <w:p w14:paraId="5A2DA9AE" w14:textId="7AEB047D" w:rsidR="00EE1176" w:rsidRPr="00EE1176" w:rsidRDefault="00EE1176" w:rsidP="00EE1176">
      <w:pPr>
        <w:pStyle w:val="EndNoteBibliography"/>
        <w:spacing w:after="240"/>
      </w:pPr>
      <w:r w:rsidRPr="00EE1176">
        <w:t xml:space="preserve">Johnson, SC, Sperker, SA, Leggiadro, CT, Groman, DB, Griffiths, SG, Ritchie, RJ, Cook, MD &amp; Cusack, RR 2002, ‘Identification and Characterization of a Piscine Neuropathy and Nodavirus from Juvenile Atlantic Cod from the Atlantic Coast of North America’, </w:t>
      </w:r>
      <w:r w:rsidRPr="00EE1176">
        <w:rPr>
          <w:i/>
        </w:rPr>
        <w:t>Journal of Aquatic Animal Health</w:t>
      </w:r>
      <w:r w:rsidRPr="00EE1176">
        <w:t xml:space="preserve">, vol. 14, no. 2, pp. 124-33, available at </w:t>
      </w:r>
      <w:hyperlink r:id="rId538" w:history="1">
        <w:r w:rsidRPr="00EE1176">
          <w:rPr>
            <w:rStyle w:val="Hyperlink"/>
          </w:rPr>
          <w:t>https://doi.org/10.1577/1548-8667(2002)014</w:t>
        </w:r>
      </w:hyperlink>
      <w:r w:rsidRPr="00EE1176">
        <w:t>&lt;0124:IACOAP&gt;2.0.CO;2</w:t>
      </w:r>
    </w:p>
    <w:p w14:paraId="66F63172" w14:textId="4939778D" w:rsidR="00EE1176" w:rsidRPr="00EE1176" w:rsidRDefault="00EE1176" w:rsidP="00EE1176">
      <w:pPr>
        <w:pStyle w:val="EndNoteBibliography"/>
        <w:spacing w:after="240"/>
      </w:pPr>
      <w:r w:rsidRPr="00EE1176">
        <w:t xml:space="preserve">Johnson, SC, Treasurer, JW, Bravo, S, Nagasawa, K &amp; Kabata, Z 2004, ‘A Review of the Impact of Parasitic Copepods on Marine Aquaculture’, </w:t>
      </w:r>
      <w:r w:rsidRPr="00EE1176">
        <w:rPr>
          <w:i/>
        </w:rPr>
        <w:t>Zoological Studies</w:t>
      </w:r>
      <w:r w:rsidRPr="00EE1176">
        <w:t xml:space="preserve">, vol. 43, no. 2, pp. 229-43, available at </w:t>
      </w:r>
      <w:hyperlink r:id="rId539" w:history="1">
        <w:r w:rsidRPr="00EE1176">
          <w:rPr>
            <w:rStyle w:val="Hyperlink"/>
          </w:rPr>
          <w:t>http://www.sinica.edu.tw/zool/zoolstud/43.2/229.pdf</w:t>
        </w:r>
      </w:hyperlink>
    </w:p>
    <w:p w14:paraId="79A8FB7C" w14:textId="4403BCCA" w:rsidR="00EE1176" w:rsidRPr="00EE1176" w:rsidRDefault="00EE1176" w:rsidP="00EE1176">
      <w:pPr>
        <w:pStyle w:val="EndNoteBibliography"/>
        <w:spacing w:after="240"/>
      </w:pPr>
      <w:r w:rsidRPr="00EE1176">
        <w:t xml:space="preserve">Johnston, AE, Shavalier, MA, Scribner, KT, Soto, E, Griffin, MJ, Waldbieser, GC, Richardson, BM, Winters, AD, Yun, S, Baker, EA, Larson, DL, Kiupel, M &amp; Loch, TP 2022, ‘First Isolation of a Herpesvirus (Family </w:t>
      </w:r>
      <w:r w:rsidRPr="00EE1176">
        <w:rPr>
          <w:i/>
        </w:rPr>
        <w:t>Alloherpesviridae)</w:t>
      </w:r>
      <w:r w:rsidRPr="00EE1176">
        <w:t xml:space="preserve"> from Great Lakes Lake Sturgeon (</w:t>
      </w:r>
      <w:r w:rsidRPr="00EE1176">
        <w:rPr>
          <w:i/>
        </w:rPr>
        <w:t>Acipenser fulvescens</w:t>
      </w:r>
      <w:r w:rsidRPr="00EE1176">
        <w:t xml:space="preserve">)’, </w:t>
      </w:r>
      <w:r w:rsidRPr="00EE1176">
        <w:rPr>
          <w:i/>
        </w:rPr>
        <w:t>Animals</w:t>
      </w:r>
      <w:r w:rsidRPr="00EE1176">
        <w:t xml:space="preserve">. no. 12, p. 3230, available at </w:t>
      </w:r>
      <w:hyperlink r:id="rId540" w:history="1">
        <w:r w:rsidRPr="00EE1176">
          <w:rPr>
            <w:rStyle w:val="Hyperlink"/>
          </w:rPr>
          <w:t>https://doi.org/10.3390/ani12233230</w:t>
        </w:r>
      </w:hyperlink>
    </w:p>
    <w:p w14:paraId="1611534F" w14:textId="21D72F65" w:rsidR="00EE1176" w:rsidRPr="00EE1176" w:rsidRDefault="00EE1176" w:rsidP="00EE1176">
      <w:pPr>
        <w:pStyle w:val="EndNoteBibliography"/>
        <w:spacing w:after="240"/>
      </w:pPr>
      <w:r w:rsidRPr="00EE1176">
        <w:t xml:space="preserve">Joiner, CL, Oidtmann, BC, Rimmer, GSE, McPherson, NJ, Dixon, PF &amp; Paley, RK 2021, ‘Survival of viral haemorrhagic septicaemia virus and infectious haematopoietic necrosis virus in the environment and dried on stainless steel’, </w:t>
      </w:r>
      <w:r w:rsidRPr="00EE1176">
        <w:rPr>
          <w:i/>
        </w:rPr>
        <w:t>Transboundary and Emerging Disease</w:t>
      </w:r>
      <w:r w:rsidRPr="00EE1176">
        <w:t xml:space="preserve">, vol. 68, no. 4, pp. 2295-307, available at </w:t>
      </w:r>
      <w:hyperlink r:id="rId541" w:history="1">
        <w:r w:rsidRPr="00EE1176">
          <w:rPr>
            <w:rStyle w:val="Hyperlink"/>
          </w:rPr>
          <w:t>https://doi.org/10.1111/tbed.13888</w:t>
        </w:r>
      </w:hyperlink>
    </w:p>
    <w:p w14:paraId="79699EBB" w14:textId="017E45F2" w:rsidR="00EE1176" w:rsidRPr="00EE1176" w:rsidRDefault="00EE1176" w:rsidP="00EE1176">
      <w:pPr>
        <w:pStyle w:val="EndNoteBibliography"/>
        <w:spacing w:after="240"/>
      </w:pPr>
      <w:r w:rsidRPr="00EE1176">
        <w:t xml:space="preserve">Jonstrup, SP, Gray, T, Kahns, S, Skall, HF, Snow, M &amp; Olesen, NJ 2009, ‘FishPathogens.eu/vhsv: a user-friendly viral haemorrhagic septicaemia virus isolate and sequence database’, </w:t>
      </w:r>
      <w:r w:rsidRPr="00EE1176">
        <w:rPr>
          <w:i/>
        </w:rPr>
        <w:t>Journal of Fish Diseases</w:t>
      </w:r>
      <w:r w:rsidRPr="00EE1176">
        <w:t xml:space="preserve">, vol. 32, no. 11, pp. 925-9, available at </w:t>
      </w:r>
      <w:hyperlink r:id="rId542" w:history="1">
        <w:r w:rsidRPr="00EE1176">
          <w:rPr>
            <w:rStyle w:val="Hyperlink"/>
          </w:rPr>
          <w:t>https://doi.org/10.1111/j.1365-2761.2009.01073.x</w:t>
        </w:r>
      </w:hyperlink>
    </w:p>
    <w:p w14:paraId="6B212D5F" w14:textId="76F44BA7" w:rsidR="00EE1176" w:rsidRPr="00EE1176" w:rsidRDefault="00EE1176" w:rsidP="00EE1176">
      <w:pPr>
        <w:pStyle w:val="EndNoteBibliography"/>
        <w:spacing w:after="240"/>
      </w:pPr>
      <w:r w:rsidRPr="00EE1176">
        <w:t xml:space="preserve">Jonstrup, SP, Kahns, S, Skall, HF, Boutrup, TS &amp; Olesen, NJ 2013, ‘Development and validation of a novel Taqman-based real-time RT-PCR assay suitable for demonstrating freedom from viral haemorrhagic septicaemia virus’, </w:t>
      </w:r>
      <w:r w:rsidRPr="00EE1176">
        <w:rPr>
          <w:i/>
        </w:rPr>
        <w:t>Journal of Fish Diseases</w:t>
      </w:r>
      <w:r w:rsidRPr="00EE1176">
        <w:t xml:space="preserve">, vol. 36, no. 1, pp. 9-23, available at </w:t>
      </w:r>
      <w:hyperlink r:id="rId543" w:history="1">
        <w:r w:rsidRPr="00EE1176">
          <w:rPr>
            <w:rStyle w:val="Hyperlink"/>
          </w:rPr>
          <w:t>https://doi.org/10.1111/j.1365-2761.2012.01416.x</w:t>
        </w:r>
      </w:hyperlink>
    </w:p>
    <w:p w14:paraId="2B65D43C" w14:textId="77777777" w:rsidR="00EE1176" w:rsidRPr="00EE1176" w:rsidRDefault="00EE1176" w:rsidP="00EE1176">
      <w:pPr>
        <w:pStyle w:val="EndNoteBibliography"/>
        <w:spacing w:after="240"/>
      </w:pPr>
      <w:r w:rsidRPr="00EE1176">
        <w:t xml:space="preserve">Jorgensen, PEV 1970, ‘The survival of viral hemorrhagic septicemia (VHS) virus associated with trout eggs’, </w:t>
      </w:r>
      <w:r w:rsidRPr="00EE1176">
        <w:rPr>
          <w:i/>
        </w:rPr>
        <w:t>Riv. Ital. Piscicol. Ittiopatol.</w:t>
      </w:r>
      <w:r w:rsidRPr="00EE1176">
        <w:t>, vol. 5, pp. 13-4</w:t>
      </w:r>
    </w:p>
    <w:p w14:paraId="27FE72FF" w14:textId="77777777" w:rsidR="00EE1176" w:rsidRPr="00EE1176" w:rsidRDefault="00EE1176" w:rsidP="00EE1176">
      <w:pPr>
        <w:pStyle w:val="EndNoteBibliography"/>
        <w:spacing w:after="240"/>
      </w:pPr>
      <w:r w:rsidRPr="00EE1176">
        <w:t xml:space="preserve">Jorgensen, PEV 1973a, ‘Artificial transmission of viral hemorrhagic septicemia (VHS) of rainbow trout.’, </w:t>
      </w:r>
      <w:r w:rsidRPr="00EE1176">
        <w:rPr>
          <w:i/>
        </w:rPr>
        <w:t>Riv. Ital. Piscicol. Ittiopatol.</w:t>
      </w:r>
      <w:r w:rsidRPr="00EE1176">
        <w:t>, vol. 8, pp. 101-2</w:t>
      </w:r>
    </w:p>
    <w:p w14:paraId="5D76A917" w14:textId="77777777" w:rsidR="00EE1176" w:rsidRPr="00EE1176" w:rsidRDefault="00EE1176" w:rsidP="00EE1176">
      <w:pPr>
        <w:pStyle w:val="EndNoteBibliography"/>
        <w:spacing w:after="240"/>
      </w:pPr>
      <w:r w:rsidRPr="00EE1176">
        <w:lastRenderedPageBreak/>
        <w:t xml:space="preserve">Jorgensen, PEV 1973b, ‘Inactivation of IPN and Egtved virus.’, </w:t>
      </w:r>
      <w:r w:rsidRPr="00EE1176">
        <w:rPr>
          <w:i/>
        </w:rPr>
        <w:t>Riv. Ital. Piscicol. Ittiopatol.</w:t>
      </w:r>
      <w:r w:rsidRPr="00EE1176">
        <w:t>, vol. 8, pp. 107-8</w:t>
      </w:r>
    </w:p>
    <w:p w14:paraId="27D01847" w14:textId="77777777" w:rsidR="00EE1176" w:rsidRPr="00EE1176" w:rsidRDefault="00EE1176" w:rsidP="00EE1176">
      <w:pPr>
        <w:pStyle w:val="EndNoteBibliography"/>
        <w:spacing w:after="240"/>
      </w:pPr>
      <w:r w:rsidRPr="00EE1176">
        <w:t xml:space="preserve">-- -- 1980, ‘Egtved Virus: The Susceptibility of Brown Trout and Rainbow Trout to Eight Virus Isolates and the Significance of the Findings for the VHS Control’, in W Ahne (ed) </w:t>
      </w:r>
      <w:r w:rsidRPr="00EE1176">
        <w:rPr>
          <w:i/>
        </w:rPr>
        <w:t>Fish Diseases. Third COPRAQ-Session</w:t>
      </w:r>
      <w:r w:rsidRPr="00EE1176">
        <w:t>, Springer-Verlag, Berlin, Germany, pp. 1-7.</w:t>
      </w:r>
    </w:p>
    <w:p w14:paraId="7B31B7A5" w14:textId="440ACF5A" w:rsidR="00EE1176" w:rsidRPr="00EE1176" w:rsidRDefault="00EE1176" w:rsidP="00EE1176">
      <w:pPr>
        <w:pStyle w:val="EndNoteBibliography"/>
        <w:spacing w:after="240"/>
      </w:pPr>
      <w:r w:rsidRPr="00EE1176">
        <w:t xml:space="preserve">-- -- 1982a, ‘Egtved virus: occurrence of inapparent infections with virulent virus in free-living rainbow trout, </w:t>
      </w:r>
      <w:r w:rsidRPr="00EE1176">
        <w:rPr>
          <w:i/>
        </w:rPr>
        <w:t>Salmo gairdneri</w:t>
      </w:r>
      <w:r w:rsidRPr="00EE1176">
        <w:t xml:space="preserve"> Richardson, at low temperature’, </w:t>
      </w:r>
      <w:r w:rsidRPr="00EE1176">
        <w:rPr>
          <w:i/>
        </w:rPr>
        <w:t>Journal of Fish Diseases</w:t>
      </w:r>
      <w:r w:rsidRPr="00EE1176">
        <w:t xml:space="preserve">, vol. 5, pp. 251-5, available at </w:t>
      </w:r>
      <w:hyperlink r:id="rId544" w:history="1">
        <w:r w:rsidRPr="00EE1176">
          <w:rPr>
            <w:rStyle w:val="Hyperlink"/>
          </w:rPr>
          <w:t>https://doi.org/10.1111/j.1365-2761.1982.tb00480.x</w:t>
        </w:r>
      </w:hyperlink>
    </w:p>
    <w:p w14:paraId="260F0075" w14:textId="4774368F" w:rsidR="00EE1176" w:rsidRPr="00EE1176" w:rsidRDefault="00EE1176" w:rsidP="00EE1176">
      <w:pPr>
        <w:pStyle w:val="EndNoteBibliography"/>
        <w:spacing w:after="240"/>
      </w:pPr>
      <w:r w:rsidRPr="00EE1176">
        <w:t xml:space="preserve">-- -- 1982b, ‘Egtved virus: temperature-dependent immune response of trout to infection with low-virulence virus’, </w:t>
      </w:r>
      <w:r w:rsidRPr="00EE1176">
        <w:rPr>
          <w:i/>
        </w:rPr>
        <w:t>Journal of Fish Diseases</w:t>
      </w:r>
      <w:r w:rsidRPr="00EE1176">
        <w:t xml:space="preserve">, vol. 5, no. 1, pp. 47-55, available at </w:t>
      </w:r>
      <w:hyperlink r:id="rId545" w:history="1">
        <w:r w:rsidRPr="00EE1176">
          <w:rPr>
            <w:rStyle w:val="Hyperlink"/>
          </w:rPr>
          <w:t>https://doi.org/10.1111/j.1365-2761.1982.tb00455.x</w:t>
        </w:r>
      </w:hyperlink>
    </w:p>
    <w:p w14:paraId="6376E8D4" w14:textId="14E7548E" w:rsidR="00EE1176" w:rsidRPr="00EE1176" w:rsidRDefault="00EE1176" w:rsidP="00EE1176">
      <w:pPr>
        <w:pStyle w:val="EndNoteBibliography"/>
        <w:spacing w:after="240"/>
      </w:pPr>
      <w:r w:rsidRPr="00EE1176">
        <w:t xml:space="preserve">Jorgensen, PEV, Olesen, NJ, Ahne, W &amp; Lorenzen, N 1989, 'SVCV and PFR Viruses: Serological Examination of 22 Isolates Indicates Close Relationship Between the Two Fish Rhabdoviruses', in W Ahne &amp; E Kurstak (eds), </w:t>
      </w:r>
      <w:r w:rsidRPr="00EE1176">
        <w:rPr>
          <w:i/>
        </w:rPr>
        <w:t>Viruses of Lower Vertebrates</w:t>
      </w:r>
      <w:r w:rsidRPr="00EE1176">
        <w:t xml:space="preserve">, Springer Berlin Heidelberg, Berlin, Heidelberg, pp. 349-66, available at </w:t>
      </w:r>
      <w:hyperlink r:id="rId546" w:history="1">
        <w:r w:rsidRPr="00EE1176">
          <w:rPr>
            <w:rStyle w:val="Hyperlink"/>
          </w:rPr>
          <w:t>https://doi.org/10.1007/978-3-642-83727-2_32</w:t>
        </w:r>
      </w:hyperlink>
      <w:r w:rsidRPr="00EE1176">
        <w:t>.</w:t>
      </w:r>
    </w:p>
    <w:p w14:paraId="2CADA076" w14:textId="6C535470" w:rsidR="00EE1176" w:rsidRPr="00EE1176" w:rsidRDefault="00EE1176" w:rsidP="00EE1176">
      <w:pPr>
        <w:pStyle w:val="EndNoteBibliography"/>
        <w:spacing w:after="240"/>
      </w:pPr>
      <w:r w:rsidRPr="00EE1176">
        <w:t xml:space="preserve">Jorgensen, PEV, Olesen, NJ, Lorenzen, N, Winton, JR &amp; Ristow, SS 1991, ‘Infectious Hematopoietic Necrosis (IHN) and Viral Hemorrhagic Septicemia (VHS): Detection of Trout Antibodies to the Causative Viruses by Means of Plaque Neutralization, Immunofluorescence, and Enzyme-Linked Immunosorbent Assay’, </w:t>
      </w:r>
      <w:r w:rsidRPr="00EE1176">
        <w:rPr>
          <w:i/>
        </w:rPr>
        <w:t>Journal of Aquatic Animal Health</w:t>
      </w:r>
      <w:r w:rsidRPr="00EE1176">
        <w:t xml:space="preserve">, vol. 3, pp. 100-8, available at </w:t>
      </w:r>
      <w:hyperlink r:id="rId547" w:history="1">
        <w:r w:rsidRPr="00EE1176">
          <w:rPr>
            <w:rStyle w:val="Hyperlink"/>
          </w:rPr>
          <w:t>https://doi.org/10.1577/1548-8667(1991)003</w:t>
        </w:r>
      </w:hyperlink>
      <w:r w:rsidRPr="00EE1176">
        <w:t>&lt;0100:IHNIAV&gt;2.3.CO;2, accessed 1 May 2023.</w:t>
      </w:r>
    </w:p>
    <w:p w14:paraId="1D3323D9" w14:textId="0CF70B70" w:rsidR="00EE1176" w:rsidRPr="00EE1176" w:rsidRDefault="00EE1176" w:rsidP="00EE1176">
      <w:pPr>
        <w:pStyle w:val="EndNoteBibliography"/>
        <w:spacing w:after="240"/>
      </w:pPr>
      <w:r w:rsidRPr="00EE1176">
        <w:t xml:space="preserve">Judd, TM, Tripp, SJ &amp; Herzog, DP 2022, ‘Cause of increased size of acipenseriform eggs infected with </w:t>
      </w:r>
      <w:r w:rsidRPr="00EE1176">
        <w:rPr>
          <w:i/>
        </w:rPr>
        <w:t>Polypodium hydriforme</w:t>
      </w:r>
      <w:r w:rsidRPr="00EE1176">
        <w:t xml:space="preserve">’, </w:t>
      </w:r>
      <w:r w:rsidRPr="00EE1176">
        <w:rPr>
          <w:i/>
        </w:rPr>
        <w:t>Journal of Fish Biology</w:t>
      </w:r>
      <w:r w:rsidRPr="00EE1176">
        <w:t xml:space="preserve">, vol. 100, no. 5, pp. 1187-94, available at </w:t>
      </w:r>
      <w:hyperlink r:id="rId548" w:history="1">
        <w:r w:rsidRPr="00EE1176">
          <w:rPr>
            <w:rStyle w:val="Hyperlink"/>
          </w:rPr>
          <w:t>https://doi.org/10.1111/jfb.15016</w:t>
        </w:r>
      </w:hyperlink>
      <w:r w:rsidRPr="00EE1176">
        <w:t>, accessed 1 May 2023.</w:t>
      </w:r>
    </w:p>
    <w:p w14:paraId="168BEC71" w14:textId="77777777" w:rsidR="00EE1176" w:rsidRPr="00EE1176" w:rsidRDefault="00EE1176" w:rsidP="00EE1176">
      <w:pPr>
        <w:pStyle w:val="EndNoteBibliography"/>
        <w:spacing w:after="240"/>
      </w:pPr>
      <w:r w:rsidRPr="00EE1176">
        <w:t xml:space="preserve">Kabata, Z 1988, ‘Copepoda and Branchiura’, in L Margolis &amp; Z Kabata (eds), </w:t>
      </w:r>
      <w:r w:rsidRPr="00EE1176">
        <w:rPr>
          <w:i/>
        </w:rPr>
        <w:t>Guide to the parasites of fishes of Canada. PartII - Crustacea</w:t>
      </w:r>
      <w:r w:rsidRPr="00EE1176">
        <w:t>, Canadian Special Publication of Fisheries and Aquatic Sciences 101, Canada, p. 184.</w:t>
      </w:r>
    </w:p>
    <w:p w14:paraId="459178D9" w14:textId="04415CCE" w:rsidR="00EE1176" w:rsidRPr="00EE1176" w:rsidRDefault="00EE1176" w:rsidP="00EE1176">
      <w:pPr>
        <w:pStyle w:val="EndNoteBibliography"/>
        <w:spacing w:after="240"/>
      </w:pPr>
      <w:r w:rsidRPr="00EE1176">
        <w:t xml:space="preserve">Kamei, Y, Yoshimizu, M, Ezura, Y &amp; Kimura, T 1987, ‘Effects of Estuarine and Marine Waters on the Infectivities of Infectious Hematopoietic Necrosis Virus (IHNV) and Infectious Pancreatic Necrosis Virus (IPNV)’, </w:t>
      </w:r>
      <w:r w:rsidRPr="00EE1176">
        <w:rPr>
          <w:i/>
        </w:rPr>
        <w:t>Bull. Fac. Fish. Hokkaido Univ.</w:t>
      </w:r>
      <w:r w:rsidRPr="00EE1176">
        <w:t xml:space="preserve">, vol. 38, no. 3, pp. 271-85, available at </w:t>
      </w:r>
      <w:hyperlink r:id="rId549" w:history="1">
        <w:r w:rsidRPr="00EE1176">
          <w:rPr>
            <w:rStyle w:val="Hyperlink"/>
          </w:rPr>
          <w:t>https://eprints.lib.hokudai.ac.jp/dspace/bitstream/2115/23960/1/38%283%29_P271-285.pdf</w:t>
        </w:r>
      </w:hyperlink>
    </w:p>
    <w:p w14:paraId="4CBB34E1" w14:textId="77777777" w:rsidR="00EE1176" w:rsidRPr="00EE1176" w:rsidRDefault="00EE1176" w:rsidP="00EE1176">
      <w:pPr>
        <w:pStyle w:val="EndNoteBibliography"/>
        <w:spacing w:after="240"/>
      </w:pPr>
      <w:r w:rsidRPr="00EE1176">
        <w:t xml:space="preserve">Kanchanakhan, S 1998, ‘An ulcerative disease of the cultured tiger frog, </w:t>
      </w:r>
      <w:r w:rsidRPr="00EE1176">
        <w:rPr>
          <w:i/>
        </w:rPr>
        <w:t>Rana tigrina</w:t>
      </w:r>
      <w:r w:rsidRPr="00EE1176">
        <w:t xml:space="preserve">, in Thailand: virological examination’, </w:t>
      </w:r>
      <w:r w:rsidRPr="00EE1176">
        <w:rPr>
          <w:i/>
        </w:rPr>
        <w:t>Aquatic Animal Health Research Institute Newsletter</w:t>
      </w:r>
      <w:r w:rsidRPr="00EE1176">
        <w:t>, vol. 7, no. 2, pp. 1-2</w:t>
      </w:r>
    </w:p>
    <w:p w14:paraId="30800750" w14:textId="341C5CA1" w:rsidR="00EE1176" w:rsidRPr="00EE1176" w:rsidRDefault="00EE1176" w:rsidP="00EE1176">
      <w:pPr>
        <w:pStyle w:val="EndNoteBibliography"/>
        <w:spacing w:after="240"/>
      </w:pPr>
      <w:r w:rsidRPr="00EE1176">
        <w:t xml:space="preserve">Kane-Sutton, M, Kinter, B, Dennis, PM &amp; Koonce, JF 2010, ‘Viral hemorrhagic septicemia virus infection in Yellow perch, </w:t>
      </w:r>
      <w:r w:rsidRPr="00EE1176">
        <w:rPr>
          <w:i/>
        </w:rPr>
        <w:t>Perca flavescens</w:t>
      </w:r>
      <w:r w:rsidRPr="00EE1176">
        <w:t xml:space="preserve">, in Lake Erie’, </w:t>
      </w:r>
      <w:r w:rsidRPr="00EE1176">
        <w:rPr>
          <w:i/>
        </w:rPr>
        <w:t>Journal of Great Lakes Research</w:t>
      </w:r>
      <w:r w:rsidRPr="00EE1176">
        <w:t xml:space="preserve">, vol. 36, no. 1, pp. 37-43, available at </w:t>
      </w:r>
      <w:hyperlink r:id="rId550" w:history="1">
        <w:r w:rsidRPr="00EE1176">
          <w:rPr>
            <w:rStyle w:val="Hyperlink"/>
          </w:rPr>
          <w:t>http://www.sciencedirect.com/science/article/B984D-4XWD066-1/2/46c649676e88b21ff04f3e7a8d9ede44</w:t>
        </w:r>
      </w:hyperlink>
    </w:p>
    <w:p w14:paraId="584D535D" w14:textId="2814E281" w:rsidR="00EE1176" w:rsidRPr="00EE1176" w:rsidRDefault="00EE1176" w:rsidP="00EE1176">
      <w:pPr>
        <w:pStyle w:val="EndNoteBibliography"/>
        <w:spacing w:after="240"/>
      </w:pPr>
      <w:r w:rsidRPr="00EE1176">
        <w:t>Karatas, S, Candan, A &amp; Demircan, D 2004, ‘Enteric red mouth disease in cultured rainbow trout (</w:t>
      </w:r>
      <w:r w:rsidRPr="00EE1176">
        <w:rPr>
          <w:i/>
        </w:rPr>
        <w:t>Oncorhynchus mykiss</w:t>
      </w:r>
      <w:r w:rsidRPr="00EE1176">
        <w:t xml:space="preserve">) on the black sea coast of turkey’, </w:t>
      </w:r>
      <w:r w:rsidRPr="00EE1176">
        <w:rPr>
          <w:i/>
        </w:rPr>
        <w:t>The Israeli Journal of Aquaculture - Bamidgeh</w:t>
      </w:r>
      <w:r w:rsidRPr="00EE1176">
        <w:t xml:space="preserve">, vol. 56, no. 3, pp. 226-31, available at </w:t>
      </w:r>
      <w:hyperlink r:id="rId551" w:history="1">
        <w:r w:rsidRPr="00EE1176">
          <w:rPr>
            <w:rStyle w:val="Hyperlink"/>
          </w:rPr>
          <w:t>https://doi.org/10.46989/001c.20379</w:t>
        </w:r>
      </w:hyperlink>
      <w:r w:rsidRPr="00EE1176">
        <w:t>, accessed 1 May 2023.</w:t>
      </w:r>
    </w:p>
    <w:p w14:paraId="4CB648FA" w14:textId="6947A3B9" w:rsidR="00EE1176" w:rsidRPr="00EE1176" w:rsidRDefault="00EE1176" w:rsidP="00EE1176">
      <w:pPr>
        <w:pStyle w:val="EndNoteBibliography"/>
        <w:spacing w:after="240"/>
      </w:pPr>
      <w:r w:rsidRPr="00EE1176">
        <w:lastRenderedPageBreak/>
        <w:t xml:space="preserve">Karatas, S, Ercan, D, Steinum, TM, Turgay, E, Memis, D &amp; Candan, A 2010, ‘First isolation of a </w:t>
      </w:r>
      <w:r w:rsidRPr="00EE1176">
        <w:rPr>
          <w:i/>
        </w:rPr>
        <w:t>Flavobacterium johnsoniae</w:t>
      </w:r>
      <w:r w:rsidRPr="00EE1176">
        <w:t xml:space="preserve"> like bacteria from cultured Russian sturgeon in Turkey’, </w:t>
      </w:r>
      <w:r w:rsidRPr="00EE1176">
        <w:rPr>
          <w:i/>
        </w:rPr>
        <w:t>Journal of Animal and Veterinary Advances</w:t>
      </w:r>
      <w:r w:rsidRPr="00EE1176">
        <w:t xml:space="preserve">, vol. 9, no. 14, pp. 1943-6, available at </w:t>
      </w:r>
      <w:hyperlink r:id="rId552" w:history="1">
        <w:r w:rsidRPr="00EE1176">
          <w:rPr>
            <w:rStyle w:val="Hyperlink"/>
          </w:rPr>
          <w:t>https://doi.org/10.3923/javaa.2010.1943.1946</w:t>
        </w:r>
      </w:hyperlink>
      <w:r w:rsidRPr="00EE1176">
        <w:t>, accessed 22 July 2022.</w:t>
      </w:r>
    </w:p>
    <w:p w14:paraId="39D1C9DF" w14:textId="423C0206" w:rsidR="00EE1176" w:rsidRPr="00EE1176" w:rsidRDefault="00EE1176" w:rsidP="00EE1176">
      <w:pPr>
        <w:pStyle w:val="EndNoteBibliography"/>
        <w:spacing w:after="240"/>
      </w:pPr>
      <w:r w:rsidRPr="00EE1176">
        <w:t xml:space="preserve">Kasai, H, Muto, Y &amp; Yoshimizu, M 2005, ‘Virucidal effects of ultraviolet, heat treatment and disinfectants against koi herpesvirus (KHV)’, </w:t>
      </w:r>
      <w:r w:rsidRPr="00EE1176">
        <w:rPr>
          <w:i/>
        </w:rPr>
        <w:t>Fish Pathology</w:t>
      </w:r>
      <w:r w:rsidRPr="00EE1176">
        <w:t xml:space="preserve">, vol. 40, no. 3, pp. 137-8, available at </w:t>
      </w:r>
      <w:hyperlink r:id="rId553" w:history="1">
        <w:r w:rsidRPr="00EE1176">
          <w:rPr>
            <w:rStyle w:val="Hyperlink"/>
          </w:rPr>
          <w:t>https://doi.org/10.3147/jsfp.40.137</w:t>
        </w:r>
      </w:hyperlink>
      <w:r w:rsidRPr="00EE1176">
        <w:t>, accessed 31 October 2018.</w:t>
      </w:r>
    </w:p>
    <w:p w14:paraId="16A67677" w14:textId="44A3CCF3" w:rsidR="00EE1176" w:rsidRPr="00EE1176" w:rsidRDefault="00EE1176" w:rsidP="00EE1176">
      <w:pPr>
        <w:pStyle w:val="EndNoteBibliography"/>
        <w:spacing w:after="240"/>
      </w:pPr>
      <w:r w:rsidRPr="00EE1176">
        <w:t xml:space="preserve">Kawula, TH, Lelivelt, MJ &amp; Orndorff, PE 1996, ‘Using a new inbred fish model and cultured fish tissue cells to study </w:t>
      </w:r>
      <w:r w:rsidRPr="00EE1176">
        <w:rPr>
          <w:i/>
        </w:rPr>
        <w:t xml:space="preserve">Aeromonas hydrophila </w:t>
      </w:r>
      <w:r w:rsidRPr="00EE1176">
        <w:t xml:space="preserve">and </w:t>
      </w:r>
      <w:r w:rsidRPr="00EE1176">
        <w:rPr>
          <w:i/>
        </w:rPr>
        <w:t>Yersinia ruckeri</w:t>
      </w:r>
      <w:r w:rsidRPr="00EE1176">
        <w:t xml:space="preserve"> pathogenesis’, </w:t>
      </w:r>
      <w:r w:rsidRPr="00EE1176">
        <w:rPr>
          <w:i/>
        </w:rPr>
        <w:t>Microbial Pathogenesis</w:t>
      </w:r>
      <w:r w:rsidRPr="00EE1176">
        <w:t xml:space="preserve">, vol. 20, pp. 119-25, available at </w:t>
      </w:r>
      <w:hyperlink r:id="rId554" w:history="1">
        <w:r w:rsidRPr="00EE1176">
          <w:rPr>
            <w:rStyle w:val="Hyperlink"/>
          </w:rPr>
          <w:t>https://doi.org/10.1006/mpat.1996.0011</w:t>
        </w:r>
      </w:hyperlink>
    </w:p>
    <w:p w14:paraId="1D842C7E" w14:textId="173796E3" w:rsidR="00EE1176" w:rsidRPr="00EE1176" w:rsidRDefault="00EE1176" w:rsidP="00EE1176">
      <w:pPr>
        <w:pStyle w:val="EndNoteBibliography"/>
        <w:spacing w:after="240"/>
      </w:pPr>
      <w:r w:rsidRPr="00EE1176">
        <w:t xml:space="preserve">Kayal, E, Bentlage, B, Pankey, M, Ohdera, A, Medina, M, Plachetzki, D, Collins, A &amp; Ryan, J 2018, ‘Phylogenomics provides a robust topology of the major cnidarian lineages and insights on the origins of key organismal traits’, </w:t>
      </w:r>
      <w:r w:rsidRPr="00EE1176">
        <w:rPr>
          <w:i/>
        </w:rPr>
        <w:t>BMC Evolutionary Biology</w:t>
      </w:r>
      <w:r w:rsidRPr="00EE1176">
        <w:t xml:space="preserve">, vol. 18, no. 68, pp. 1-18, available at </w:t>
      </w:r>
      <w:hyperlink r:id="rId555" w:history="1">
        <w:r w:rsidRPr="00EE1176">
          <w:rPr>
            <w:rStyle w:val="Hyperlink"/>
          </w:rPr>
          <w:t>https://doi.org/10.1186/s12862-018-1142-0</w:t>
        </w:r>
      </w:hyperlink>
      <w:r w:rsidRPr="00EE1176">
        <w:t>, accessed 22 February 2022.</w:t>
      </w:r>
    </w:p>
    <w:p w14:paraId="5E1D0A29" w14:textId="7B94B5B0" w:rsidR="00EE1176" w:rsidRPr="00EE1176" w:rsidRDefault="00EE1176" w:rsidP="00EE1176">
      <w:pPr>
        <w:pStyle w:val="EndNoteBibliography"/>
        <w:spacing w:after="240"/>
      </w:pPr>
      <w:r w:rsidRPr="00EE1176">
        <w:t xml:space="preserve">Kayis, S, Er, A, Kangel, P &amp; Kurtoglu, IZ 2017, ‘Bacterial pathogens and health problems of </w:t>
      </w:r>
      <w:r w:rsidRPr="00EE1176">
        <w:rPr>
          <w:i/>
        </w:rPr>
        <w:t>Acipenser gueldenstaedtii</w:t>
      </w:r>
      <w:r w:rsidRPr="00EE1176">
        <w:t xml:space="preserve"> and </w:t>
      </w:r>
      <w:r w:rsidRPr="00EE1176">
        <w:rPr>
          <w:i/>
        </w:rPr>
        <w:t>Acipenser baerii</w:t>
      </w:r>
      <w:r w:rsidRPr="00EE1176">
        <w:t xml:space="preserve"> sturgeons reared in the eastern Black Sea region of Turkey’, </w:t>
      </w:r>
      <w:r w:rsidRPr="00EE1176">
        <w:rPr>
          <w:i/>
        </w:rPr>
        <w:t>Iranian Journal of Veterinary Research</w:t>
      </w:r>
      <w:r w:rsidRPr="00EE1176">
        <w:t xml:space="preserve">, vol. 18, no. 1, pp. 18-24, available at </w:t>
      </w:r>
      <w:hyperlink r:id="rId556" w:history="1">
        <w:r w:rsidRPr="00EE1176">
          <w:rPr>
            <w:rStyle w:val="Hyperlink"/>
          </w:rPr>
          <w:t>https://www.ncbi.nlm.nih.gov/pmc/articles/PMC5447134/</w:t>
        </w:r>
      </w:hyperlink>
    </w:p>
    <w:p w14:paraId="5EB3510B" w14:textId="30908B6D" w:rsidR="00EE1176" w:rsidRPr="00EE1176" w:rsidRDefault="00EE1176" w:rsidP="00EE1176">
      <w:pPr>
        <w:pStyle w:val="EndNoteBibliography"/>
        <w:spacing w:after="240"/>
      </w:pPr>
      <w:r w:rsidRPr="00EE1176">
        <w:t xml:space="preserve">Keeling, SE, Brosnahan, CL, Johnston, C, Wallis, R, Gudkovs, N &amp; McDonald, WL 2013, ‘Development and validation of a real-time PCR assay for the detection of </w:t>
      </w:r>
      <w:r w:rsidRPr="00EE1176">
        <w:rPr>
          <w:i/>
        </w:rPr>
        <w:t>Aeromonas salmonicida</w:t>
      </w:r>
      <w:r w:rsidRPr="00EE1176">
        <w:t xml:space="preserve">’, </w:t>
      </w:r>
      <w:r w:rsidRPr="00EE1176">
        <w:rPr>
          <w:i/>
        </w:rPr>
        <w:t>Journal of Fish Diseases</w:t>
      </w:r>
      <w:r w:rsidRPr="00EE1176">
        <w:t xml:space="preserve">, vol. 36, no. 5, pp. 495-503, available at </w:t>
      </w:r>
      <w:hyperlink r:id="rId557" w:history="1">
        <w:r w:rsidRPr="00EE1176">
          <w:rPr>
            <w:rStyle w:val="Hyperlink"/>
          </w:rPr>
          <w:t>http://dx.doi.org/10.1111/jfd.12014</w:t>
        </w:r>
      </w:hyperlink>
    </w:p>
    <w:p w14:paraId="6B26E097" w14:textId="5A877247" w:rsidR="00EE1176" w:rsidRPr="00EE1176" w:rsidRDefault="00EE1176" w:rsidP="00EE1176">
      <w:pPr>
        <w:pStyle w:val="EndNoteBibliography"/>
        <w:spacing w:after="240"/>
      </w:pPr>
      <w:r w:rsidRPr="00EE1176">
        <w:t xml:space="preserve">Kell, AM, Wargo, AR &amp; Kurath, G 2014, ‘Viral fitness does not correlate with three genotype displacement events involving infectious hematopoietic necrosis virus’, </w:t>
      </w:r>
      <w:r w:rsidRPr="00EE1176">
        <w:rPr>
          <w:i/>
        </w:rPr>
        <w:t>Virology</w:t>
      </w:r>
      <w:r w:rsidRPr="00EE1176">
        <w:t xml:space="preserve">, vol. 464-465, pp. 146-55, available at </w:t>
      </w:r>
      <w:hyperlink r:id="rId558" w:history="1">
        <w:r w:rsidRPr="00EE1176">
          <w:rPr>
            <w:rStyle w:val="Hyperlink"/>
          </w:rPr>
          <w:t>http://dx.doi.org/10.1016/j.virol.2014.07.003</w:t>
        </w:r>
      </w:hyperlink>
    </w:p>
    <w:p w14:paraId="00EDB00A" w14:textId="3F72BF6F" w:rsidR="00EE1176" w:rsidRPr="00EE1176" w:rsidRDefault="00EE1176" w:rsidP="00EE1176">
      <w:pPr>
        <w:pStyle w:val="EndNoteBibliography"/>
        <w:spacing w:after="240"/>
      </w:pPr>
      <w:r w:rsidRPr="00EE1176">
        <w:t xml:space="preserve">Kelley, GO, Waltzek, TB, McDowell, TS, Yun, SC, LaPatra, SE &amp; Hedrick, RP 2005, ‘Genetic relationships among herpes-like viruses isolated from sturgeon’, </w:t>
      </w:r>
      <w:r w:rsidRPr="00EE1176">
        <w:rPr>
          <w:i/>
        </w:rPr>
        <w:t>Journal of Aquatic Animal Health</w:t>
      </w:r>
      <w:r w:rsidRPr="00EE1176">
        <w:t xml:space="preserve">, vol. 17, no. 4, pp. 297-303, available at </w:t>
      </w:r>
      <w:hyperlink r:id="rId559" w:history="1">
        <w:r w:rsidRPr="00EE1176">
          <w:rPr>
            <w:rStyle w:val="Hyperlink"/>
          </w:rPr>
          <w:t>http://dx.doi.org/10.1577/H05-002.1</w:t>
        </w:r>
      </w:hyperlink>
    </w:p>
    <w:p w14:paraId="3F19C65E" w14:textId="4721194F" w:rsidR="00EE1176" w:rsidRPr="00EE1176" w:rsidRDefault="00EE1176" w:rsidP="00EE1176">
      <w:pPr>
        <w:pStyle w:val="EndNoteBibliography"/>
        <w:spacing w:after="240"/>
      </w:pPr>
      <w:r w:rsidRPr="00EE1176">
        <w:t xml:space="preserve">Kempter, J, Kiełpiński, M, Panicz, R, Sadowski, J, Bartosz, M &amp; Bergmann, SM 2012, ‘Horizontal transmission of koi herpes virus (KHV) from potential vector species to common carp’, </w:t>
      </w:r>
      <w:r w:rsidRPr="00EE1176">
        <w:rPr>
          <w:i/>
        </w:rPr>
        <w:t>Bulletin of the European Association of Fish Pathologists</w:t>
      </w:r>
      <w:r w:rsidRPr="00EE1176">
        <w:t xml:space="preserve">, vol. 32, pp. 212-9, available at </w:t>
      </w:r>
      <w:hyperlink r:id="rId560" w:history="1">
        <w:r w:rsidRPr="00EE1176">
          <w:rPr>
            <w:rStyle w:val="Hyperlink"/>
          </w:rPr>
          <w:t>https://eafp.org/download/2012-volume32/issue_6/212-Kempter_2.pdf</w:t>
        </w:r>
      </w:hyperlink>
      <w:r w:rsidRPr="00EE1176">
        <w:t>, accessed 1 May 2023.</w:t>
      </w:r>
    </w:p>
    <w:p w14:paraId="2E3878DE" w14:textId="53D92047" w:rsidR="00EE1176" w:rsidRPr="00EE1176" w:rsidRDefault="00EE1176" w:rsidP="00EE1176">
      <w:pPr>
        <w:pStyle w:val="EndNoteBibliography"/>
        <w:spacing w:after="240"/>
      </w:pPr>
      <w:r w:rsidRPr="00EE1176">
        <w:t xml:space="preserve">Kempter, J, Sadowski, J, Schütze, H, Fischer, U, Dauber, M, Fichtner, D, Panicz, R &amp; Bergmann, SM 2009, ‘Koi Herpes Virus: Do Acipenserid restitution programs pose a threat to carp farms in the disease-free zones?’, </w:t>
      </w:r>
      <w:r w:rsidRPr="00EE1176">
        <w:rPr>
          <w:i/>
        </w:rPr>
        <w:t>Acta Ichthyologica Et Piscatoria</w:t>
      </w:r>
      <w:r w:rsidRPr="00EE1176">
        <w:t xml:space="preserve">, vol. 39, pp. 119-26, available at </w:t>
      </w:r>
      <w:hyperlink r:id="rId561" w:history="1">
        <w:r w:rsidRPr="00EE1176">
          <w:rPr>
            <w:rStyle w:val="Hyperlink"/>
          </w:rPr>
          <w:t>https://doi.org/10.3750/AIP2009.39.2.06</w:t>
        </w:r>
      </w:hyperlink>
    </w:p>
    <w:p w14:paraId="4F0E8DC3" w14:textId="67FA307F" w:rsidR="00EE1176" w:rsidRPr="00EE1176" w:rsidRDefault="00EE1176" w:rsidP="00EE1176">
      <w:pPr>
        <w:pStyle w:val="EndNoteBibliography"/>
        <w:spacing w:after="240"/>
      </w:pPr>
      <w:r w:rsidRPr="00EE1176">
        <w:t xml:space="preserve">Kent, ML, Traxler, GS, Kieser, D, Richard, J, Dawe, SC, Shaw, RW, Prosperi-Porta, G, Ketcheson, J &amp; Evelyn, TPT 1998, ‘Survey of Salmonid Pathogens in Ocean-Caught Fishes in British Columbia, Canada’, </w:t>
      </w:r>
      <w:r w:rsidRPr="00EE1176">
        <w:rPr>
          <w:i/>
        </w:rPr>
        <w:t>Journal of Aquatic Animal Health</w:t>
      </w:r>
      <w:r w:rsidRPr="00EE1176">
        <w:t xml:space="preserve">, vol. 10, pp. 211-9, available at </w:t>
      </w:r>
      <w:hyperlink r:id="rId562" w:history="1">
        <w:r w:rsidRPr="00EE1176">
          <w:rPr>
            <w:rStyle w:val="Hyperlink"/>
          </w:rPr>
          <w:t>https://doi.org/10.1577/1548-8667(1998)010</w:t>
        </w:r>
      </w:hyperlink>
      <w:r w:rsidRPr="00EE1176">
        <w:t>&lt;0211:SOSPIO&gt;2.0.CO;2, accessed 1 May 2023.</w:t>
      </w:r>
    </w:p>
    <w:p w14:paraId="3B0B3415" w14:textId="3CB92C72" w:rsidR="00EE1176" w:rsidRPr="00EE1176" w:rsidRDefault="00EE1176" w:rsidP="00EE1176">
      <w:pPr>
        <w:pStyle w:val="EndNoteBibliography"/>
        <w:spacing w:after="240"/>
      </w:pPr>
      <w:r w:rsidRPr="00EE1176">
        <w:t xml:space="preserve">Khan, S, Ali, W, Javid, M, Ullah, I, Hussain, G, Shahnaz, Z, Ullah, I &amp; Ullah, I 2017, ‘Prevalence of </w:t>
      </w:r>
      <w:r w:rsidRPr="00EE1176">
        <w:rPr>
          <w:i/>
        </w:rPr>
        <w:t xml:space="preserve">Argulus </w:t>
      </w:r>
      <w:r w:rsidRPr="00EE1176">
        <w:t>in Common Carp (</w:t>
      </w:r>
      <w:r w:rsidRPr="00EE1176">
        <w:rPr>
          <w:i/>
        </w:rPr>
        <w:t>Cyprinus carpio</w:t>
      </w:r>
      <w:r w:rsidRPr="00EE1176">
        <w:t xml:space="preserve">) From D.I. Khan (Khyber Pakhtunkhwa) Pakistan’, </w:t>
      </w:r>
      <w:r w:rsidRPr="00EE1176">
        <w:rPr>
          <w:i/>
        </w:rPr>
        <w:t xml:space="preserve">Journal of </w:t>
      </w:r>
      <w:r w:rsidRPr="00EE1176">
        <w:rPr>
          <w:i/>
        </w:rPr>
        <w:lastRenderedPageBreak/>
        <w:t>Entomology and Zoology Studies</w:t>
      </w:r>
      <w:r w:rsidRPr="00EE1176">
        <w:t xml:space="preserve">, vol. 5, no. 1, pp. 203-5, available at </w:t>
      </w:r>
      <w:hyperlink r:id="rId563" w:history="1">
        <w:r w:rsidRPr="00EE1176">
          <w:rPr>
            <w:rStyle w:val="Hyperlink"/>
          </w:rPr>
          <w:t>https://www.entomoljournal.com/archives/2017/vol5issue1/PartC/4-3-39-472.pdf</w:t>
        </w:r>
      </w:hyperlink>
    </w:p>
    <w:p w14:paraId="3C180E5B" w14:textId="77777777" w:rsidR="00EE1176" w:rsidRPr="00EE1176" w:rsidRDefault="00EE1176" w:rsidP="00EE1176">
      <w:pPr>
        <w:pStyle w:val="EndNoteBibliography"/>
        <w:spacing w:after="240"/>
      </w:pPr>
      <w:r w:rsidRPr="00EE1176">
        <w:t xml:space="preserve">Kibenge, FSB &amp; Godoy, MG 2016, </w:t>
      </w:r>
      <w:r w:rsidRPr="00EE1176">
        <w:rPr>
          <w:i/>
        </w:rPr>
        <w:t>Aquaculture Virology</w:t>
      </w:r>
      <w:r w:rsidRPr="00EE1176">
        <w:t>, 1st edn, Elsevier Inc., UK.</w:t>
      </w:r>
    </w:p>
    <w:p w14:paraId="49BAACE3" w14:textId="59573B07" w:rsidR="00EE1176" w:rsidRPr="00EE1176" w:rsidRDefault="00EE1176" w:rsidP="00EE1176">
      <w:pPr>
        <w:pStyle w:val="EndNoteBibliography"/>
        <w:spacing w:after="240"/>
      </w:pPr>
      <w:r w:rsidRPr="00EE1176">
        <w:t xml:space="preserve">Kielpinski, M, Kempter, J, Panicz, R, Sadowski, J, Schutze, H, Leimbach, S &amp; Bergmann, SM 2010, ‘Detection of KHV in freshwater mussels and crustaceans from ponds with KHV history in Common carp’, </w:t>
      </w:r>
      <w:r w:rsidRPr="00EE1176">
        <w:rPr>
          <w:i/>
        </w:rPr>
        <w:t>The Israeli journal of aquaculture = Bamidgeh</w:t>
      </w:r>
      <w:r w:rsidRPr="00EE1176">
        <w:t xml:space="preserve">, vol. 62, pp. 28-37, available at </w:t>
      </w:r>
      <w:hyperlink r:id="rId564" w:history="1">
        <w:r w:rsidRPr="00EE1176">
          <w:rPr>
            <w:rStyle w:val="Hyperlink"/>
          </w:rPr>
          <w:t>https://doi.org/10.46989/001c.20576</w:t>
        </w:r>
      </w:hyperlink>
    </w:p>
    <w:p w14:paraId="7FAC2AAD" w14:textId="67BCDCA5" w:rsidR="00EE1176" w:rsidRPr="00EE1176" w:rsidRDefault="00EE1176" w:rsidP="00EE1176">
      <w:pPr>
        <w:pStyle w:val="EndNoteBibliography"/>
        <w:spacing w:after="240"/>
      </w:pPr>
      <w:r w:rsidRPr="00EE1176">
        <w:t>Kim, D, Kang, K, Cheon, H, Im, J &amp; Park, K 2015, ‘Carnobacterium Isolated from Caviar of Sturgeon (</w:t>
      </w:r>
      <w:r w:rsidRPr="00EE1176">
        <w:rPr>
          <w:i/>
        </w:rPr>
        <w:t>Acipenser ruthenus</w:t>
      </w:r>
      <w:r w:rsidRPr="00EE1176">
        <w:t xml:space="preserve">) Farmed in Korea’, </w:t>
      </w:r>
      <w:r w:rsidRPr="00EE1176">
        <w:rPr>
          <w:i/>
        </w:rPr>
        <w:t>Journal of Bacteriology and Virology</w:t>
      </w:r>
      <w:r w:rsidRPr="00EE1176">
        <w:t xml:space="preserve">, vol. 45, no. 2, pp. 151-4, available at </w:t>
      </w:r>
      <w:hyperlink r:id="rId565" w:history="1">
        <w:r w:rsidRPr="00EE1176">
          <w:rPr>
            <w:rStyle w:val="Hyperlink"/>
          </w:rPr>
          <w:t>http://dx.doi.org/10.4167/jbv.2015.45.2.151</w:t>
        </w:r>
      </w:hyperlink>
    </w:p>
    <w:p w14:paraId="3E72E69E" w14:textId="1A591C5A" w:rsidR="00EE1176" w:rsidRPr="00EE1176" w:rsidRDefault="00EE1176" w:rsidP="00EE1176">
      <w:pPr>
        <w:pStyle w:val="EndNoteBibliography"/>
        <w:spacing w:after="240"/>
      </w:pPr>
      <w:r w:rsidRPr="00EE1176">
        <w:t xml:space="preserve">Kim, HJ, Cuenca, A &amp; Olesen, NJ 2018, ‘Validation of a novel one-step reverse transcription polymerase chain reaction method for detecting viral haemorrhagic septicaemia virus’, </w:t>
      </w:r>
      <w:r w:rsidRPr="00EE1176">
        <w:rPr>
          <w:i/>
        </w:rPr>
        <w:t>Aquaculture</w:t>
      </w:r>
      <w:r w:rsidRPr="00EE1176">
        <w:t xml:space="preserve">, vol. 492, pp. 170-83, available at </w:t>
      </w:r>
      <w:hyperlink r:id="rId566" w:history="1">
        <w:r w:rsidRPr="00EE1176">
          <w:rPr>
            <w:rStyle w:val="Hyperlink"/>
          </w:rPr>
          <w:t>https://doi.org/10.1016/j.aquaculture.2018.03.047</w:t>
        </w:r>
      </w:hyperlink>
    </w:p>
    <w:p w14:paraId="468B1027" w14:textId="162D521B" w:rsidR="00EE1176" w:rsidRPr="00EE1176" w:rsidRDefault="00EE1176" w:rsidP="00EE1176">
      <w:pPr>
        <w:pStyle w:val="EndNoteBibliography"/>
        <w:spacing w:after="240"/>
      </w:pPr>
      <w:r w:rsidRPr="00EE1176">
        <w:t xml:space="preserve">Kim, HJ, Kwon, SR, Olesen, NJ &amp; Cuenca, A 2023, ‘Development of a novel real-time RT-PCR method using peptide nucleic acid (PNA) probes for detecting and genotyping of viral haemorrhagic septicaemia virus (VHSV) ’, </w:t>
      </w:r>
      <w:r w:rsidRPr="00EE1176">
        <w:rPr>
          <w:i/>
        </w:rPr>
        <w:t>Aquaculture</w:t>
      </w:r>
      <w:r w:rsidRPr="00EE1176">
        <w:t xml:space="preserve">, vol. 570, p. 739408, available at </w:t>
      </w:r>
      <w:hyperlink r:id="rId567" w:history="1">
        <w:r w:rsidRPr="00EE1176">
          <w:rPr>
            <w:rStyle w:val="Hyperlink"/>
          </w:rPr>
          <w:t>https://doi.org/10.1016/j.aquaculture.2023.739408</w:t>
        </w:r>
      </w:hyperlink>
      <w:r w:rsidRPr="00EE1176">
        <w:t>, accessed 13 September 2023.</w:t>
      </w:r>
    </w:p>
    <w:p w14:paraId="4AB97C3F" w14:textId="7E7EE322" w:rsidR="00EE1176" w:rsidRPr="00EE1176" w:rsidRDefault="00EE1176" w:rsidP="00EE1176">
      <w:pPr>
        <w:pStyle w:val="EndNoteBibliography"/>
        <w:spacing w:after="240"/>
      </w:pPr>
      <w:r w:rsidRPr="00EE1176">
        <w:t xml:space="preserve">Kim, RK &amp; Faisal, M 2010, ‘The Laurentian Great Lakes strain (MI03) of the viral haemorrhagic septicaemia virus is highly pathogenic for juvenile muskellunge, </w:t>
      </w:r>
      <w:r w:rsidRPr="00EE1176">
        <w:rPr>
          <w:i/>
        </w:rPr>
        <w:t>Esox masquinongy</w:t>
      </w:r>
      <w:r w:rsidRPr="00EE1176">
        <w:t xml:space="preserve"> (Mitchill)’, </w:t>
      </w:r>
      <w:r w:rsidRPr="00EE1176">
        <w:rPr>
          <w:i/>
        </w:rPr>
        <w:t>Journal of Fish Diseases</w:t>
      </w:r>
      <w:r w:rsidRPr="00EE1176">
        <w:t xml:space="preserve">, vol. 33, pp. 513-27, available at </w:t>
      </w:r>
      <w:hyperlink r:id="rId568" w:history="1">
        <w:r w:rsidRPr="00EE1176">
          <w:rPr>
            <w:rStyle w:val="Hyperlink"/>
          </w:rPr>
          <w:t>https://doi.org/10.1111/j.1365-2761.2010.01150.x</w:t>
        </w:r>
      </w:hyperlink>
    </w:p>
    <w:p w14:paraId="1A0F1AF0" w14:textId="597871A4" w:rsidR="00EE1176" w:rsidRPr="00EE1176" w:rsidRDefault="00EE1176" w:rsidP="00EE1176">
      <w:pPr>
        <w:pStyle w:val="EndNoteBibliography"/>
        <w:spacing w:after="240"/>
      </w:pPr>
      <w:r w:rsidRPr="00EE1176">
        <w:t>-- -- 2012, ‘Shedding of Viral Hemorrhagic Septicemia Virus (Genotype IVb) by Experimentally Infected Muskellunge (</w:t>
      </w:r>
      <w:r w:rsidRPr="00EE1176">
        <w:rPr>
          <w:i/>
        </w:rPr>
        <w:t>Esox masquinongy</w:t>
      </w:r>
      <w:r w:rsidRPr="00EE1176">
        <w:t xml:space="preserve">)’, </w:t>
      </w:r>
      <w:r w:rsidRPr="00EE1176">
        <w:rPr>
          <w:i/>
        </w:rPr>
        <w:t>The Journal of Microbiology</w:t>
      </w:r>
      <w:r w:rsidRPr="00EE1176">
        <w:t xml:space="preserve">, vol. 50, no. 2, pp. 278-84, available at </w:t>
      </w:r>
      <w:hyperlink r:id="rId569" w:history="1">
        <w:r w:rsidRPr="00EE1176">
          <w:rPr>
            <w:rStyle w:val="Hyperlink"/>
          </w:rPr>
          <w:t>https://doi.org/10.1007/s12275-012-1145-2</w:t>
        </w:r>
      </w:hyperlink>
    </w:p>
    <w:p w14:paraId="19735F66" w14:textId="0D739C52" w:rsidR="00EE1176" w:rsidRPr="00EE1176" w:rsidRDefault="00EE1176" w:rsidP="00EE1176">
      <w:pPr>
        <w:pStyle w:val="EndNoteBibliography"/>
        <w:spacing w:after="240"/>
      </w:pPr>
      <w:r w:rsidRPr="00EE1176">
        <w:t xml:space="preserve">Kim, S, Lee, J, Hong, M, Park, H &amp; Park, S 2003, (Genetic relationship of the VHSV (Viral Hemorrhagic Septicemia Virus)isolated from cultured olive flounder, </w:t>
      </w:r>
      <w:r w:rsidRPr="00EE1176">
        <w:rPr>
          <w:i/>
        </w:rPr>
        <w:t>Paralichthys olivaceus</w:t>
      </w:r>
      <w:r w:rsidRPr="00EE1176">
        <w:t xml:space="preserve"> in Korea), </w:t>
      </w:r>
      <w:r w:rsidRPr="00EE1176">
        <w:rPr>
          <w:i/>
        </w:rPr>
        <w:t>Journal of Fish Pathology</w:t>
      </w:r>
      <w:r w:rsidRPr="00EE1176">
        <w:t xml:space="preserve">, vol. 16, no. 1, pp. 1-12, pp. Article 1, available at </w:t>
      </w:r>
      <w:hyperlink r:id="rId570" w:history="1">
        <w:r w:rsidRPr="00EE1176">
          <w:rPr>
            <w:rStyle w:val="Hyperlink"/>
          </w:rPr>
          <w:t>http://www.koreascience.or.kr/article/JAKO200310103414130.page</w:t>
        </w:r>
      </w:hyperlink>
      <w:r w:rsidRPr="00EE1176">
        <w:t xml:space="preserve">, accessed 1 May 2023. </w:t>
      </w:r>
    </w:p>
    <w:p w14:paraId="59E8ACD7" w14:textId="5C308A96" w:rsidR="00EE1176" w:rsidRPr="00EE1176" w:rsidRDefault="00EE1176" w:rsidP="00EE1176">
      <w:pPr>
        <w:pStyle w:val="EndNoteBibliography"/>
        <w:spacing w:after="240"/>
      </w:pPr>
      <w:r w:rsidRPr="00EE1176">
        <w:t xml:space="preserve">Kim, WS, Oh, S &amp; Oh, MJ 2013, ‘Susceptibility of marine medaka </w:t>
      </w:r>
      <w:r w:rsidRPr="00EE1176">
        <w:rPr>
          <w:i/>
        </w:rPr>
        <w:t>Oryzias dancena</w:t>
      </w:r>
      <w:r w:rsidRPr="00EE1176">
        <w:t xml:space="preserve"> to fish pathogenic viruses’, </w:t>
      </w:r>
      <w:r w:rsidRPr="00EE1176">
        <w:rPr>
          <w:i/>
        </w:rPr>
        <w:t>journal of Fish Pathology</w:t>
      </w:r>
      <w:r w:rsidRPr="00EE1176">
        <w:t xml:space="preserve">, vol. 26, no. 3, pp. 283-7, available at </w:t>
      </w:r>
      <w:hyperlink r:id="rId571" w:history="1">
        <w:r w:rsidRPr="00EE1176">
          <w:rPr>
            <w:rStyle w:val="Hyperlink"/>
          </w:rPr>
          <w:t>http://dx.doi.org/10.7847/jfp.2013.26.3.283</w:t>
        </w:r>
      </w:hyperlink>
    </w:p>
    <w:p w14:paraId="7F82F334" w14:textId="188065B5" w:rsidR="00EE1176" w:rsidRPr="00EE1176" w:rsidRDefault="00EE1176" w:rsidP="00EE1176">
      <w:pPr>
        <w:pStyle w:val="EndNoteBibliography"/>
        <w:spacing w:after="240"/>
      </w:pPr>
      <w:r w:rsidRPr="00EE1176">
        <w:t xml:space="preserve">Kim, YC, Kwon, WJ, Kim, MS, Kim, KI, Min, JG &amp; Jeong, HD 2018, ‘High prevalence of betanodavirus barfin flounder nervous necrosis virus as well as red-spotted grouper nervous necrosis virus genotype in shellfish’, </w:t>
      </w:r>
      <w:r w:rsidRPr="00EE1176">
        <w:rPr>
          <w:i/>
        </w:rPr>
        <w:t>Journal of Fish Diseases</w:t>
      </w:r>
      <w:r w:rsidRPr="00EE1176">
        <w:t xml:space="preserve">, vol. 41, no. 2, pp. 233-46, available at </w:t>
      </w:r>
      <w:hyperlink r:id="rId572" w:history="1">
        <w:r w:rsidRPr="00EE1176">
          <w:rPr>
            <w:rStyle w:val="Hyperlink"/>
          </w:rPr>
          <w:t>https://doi.org/10.1111/jfd.12702</w:t>
        </w:r>
      </w:hyperlink>
    </w:p>
    <w:p w14:paraId="00777330" w14:textId="49270404" w:rsidR="00EE1176" w:rsidRPr="00EE1176" w:rsidRDefault="00EE1176" w:rsidP="00EE1176">
      <w:pPr>
        <w:pStyle w:val="EndNoteBibliography"/>
        <w:spacing w:after="240"/>
      </w:pPr>
      <w:r w:rsidRPr="00EE1176">
        <w:t xml:space="preserve">Kimble, SJA, Johnson, AJ, Williams, RN &amp; Hoverman, JT 2017, ‘A Severe </w:t>
      </w:r>
      <w:r w:rsidRPr="00EE1176">
        <w:rPr>
          <w:i/>
        </w:rPr>
        <w:t xml:space="preserve">Ranavirus </w:t>
      </w:r>
      <w:r w:rsidRPr="00EE1176">
        <w:t xml:space="preserve">Outbreak in Captive, Wild-Caught Box Turtles’, </w:t>
      </w:r>
      <w:r w:rsidRPr="00EE1176">
        <w:rPr>
          <w:i/>
        </w:rPr>
        <w:t>EcoHealth</w:t>
      </w:r>
      <w:r w:rsidRPr="00EE1176">
        <w:t xml:space="preserve">, vol. 14, pp. 810-5, available at </w:t>
      </w:r>
      <w:hyperlink r:id="rId573" w:history="1">
        <w:r w:rsidRPr="00EE1176">
          <w:rPr>
            <w:rStyle w:val="Hyperlink"/>
          </w:rPr>
          <w:t>https://doi.org/10.1007/s10393-017-1263-8</w:t>
        </w:r>
      </w:hyperlink>
    </w:p>
    <w:p w14:paraId="2EB5F809" w14:textId="2F80B391" w:rsidR="00EE1176" w:rsidRPr="00EE1176" w:rsidRDefault="00EE1176" w:rsidP="00EE1176">
      <w:pPr>
        <w:pStyle w:val="EndNoteBibliography"/>
        <w:spacing w:after="240"/>
      </w:pPr>
      <w:r w:rsidRPr="00EE1176">
        <w:t xml:space="preserve">King, JA, Snow, M, Smail, DA &amp; Raynard, RS 2001, ‘Distribution of viral haemorrhagic septicaemia virus in wild fish species of the North Sea, north east Atlantic Ocean and Irish Sea’, </w:t>
      </w:r>
      <w:r w:rsidRPr="00EE1176">
        <w:rPr>
          <w:i/>
        </w:rPr>
        <w:t>Diseases of Aquatic Organisms</w:t>
      </w:r>
      <w:r w:rsidRPr="00EE1176">
        <w:t xml:space="preserve">, vol. 47, pp. 81-6, available at </w:t>
      </w:r>
      <w:hyperlink r:id="rId574" w:history="1">
        <w:r w:rsidRPr="00EE1176">
          <w:rPr>
            <w:rStyle w:val="Hyperlink"/>
          </w:rPr>
          <w:t>https://www.int-res.com/articles/dao/47/d047p081.pdf</w:t>
        </w:r>
      </w:hyperlink>
    </w:p>
    <w:p w14:paraId="7915FFA4" w14:textId="43525D21" w:rsidR="00EE1176" w:rsidRPr="00EE1176" w:rsidRDefault="00EE1176" w:rsidP="00EE1176">
      <w:pPr>
        <w:pStyle w:val="EndNoteBibliography"/>
        <w:spacing w:after="240"/>
      </w:pPr>
      <w:r w:rsidRPr="00EE1176">
        <w:lastRenderedPageBreak/>
        <w:t xml:space="preserve">Kirkland, PD &amp; Hick, PM 2022, </w:t>
      </w:r>
      <w:r w:rsidRPr="00EE1176">
        <w:rPr>
          <w:i/>
        </w:rPr>
        <w:t>Evaluating the role of fish-to-fish contact on horizontal transmission of Koi herpesvirus.</w:t>
      </w:r>
      <w:r w:rsidRPr="00EE1176">
        <w:t xml:space="preserve">, FDRC 202/104, New South Wales Department of Primary Industries, Elizabeth Macarthur Agriculture Institute, Sydney, available at </w:t>
      </w:r>
      <w:hyperlink r:id="rId575" w:history="1">
        <w:r w:rsidRPr="00EE1176">
          <w:rPr>
            <w:rStyle w:val="Hyperlink"/>
          </w:rPr>
          <w:t>https://www.frdc.com.au/sites/default/files/products/2020-104-DLD.pdf</w:t>
        </w:r>
      </w:hyperlink>
      <w:r w:rsidRPr="00EE1176">
        <w:t>.</w:t>
      </w:r>
    </w:p>
    <w:p w14:paraId="152A569F" w14:textId="3F40C805" w:rsidR="00EE1176" w:rsidRPr="00EE1176" w:rsidRDefault="00EE1176" w:rsidP="00EE1176">
      <w:pPr>
        <w:pStyle w:val="EndNoteBibliography"/>
        <w:spacing w:after="240"/>
      </w:pPr>
      <w:r w:rsidRPr="00EE1176">
        <w:t>Kirpichnikov, VS, Ilyssov, JI, Shart, LA, Vikhman, AA, Ganchenko, MV, Ostashevsky, AL, Simonov, VM, Tikhonov, GF &amp; Tjurin, VV 1993, ‘Selection of Krasnodar common carp (</w:t>
      </w:r>
      <w:r w:rsidRPr="00EE1176">
        <w:rPr>
          <w:i/>
        </w:rPr>
        <w:t xml:space="preserve">Cyprirnus carpio </w:t>
      </w:r>
      <w:r w:rsidRPr="00EE1176">
        <w:t xml:space="preserve">L.) for resistance to dropsy: principal results and prospects’, </w:t>
      </w:r>
      <w:r w:rsidRPr="00EE1176">
        <w:rPr>
          <w:i/>
        </w:rPr>
        <w:t>Aquaculture</w:t>
      </w:r>
      <w:r w:rsidRPr="00EE1176">
        <w:t xml:space="preserve">, vol. 111, pp. 7-20, available at </w:t>
      </w:r>
      <w:hyperlink r:id="rId576" w:history="1">
        <w:r w:rsidRPr="00EE1176">
          <w:rPr>
            <w:rStyle w:val="Hyperlink"/>
          </w:rPr>
          <w:t>https://doi.org/10.1016/0044-8486(93)90020-Y</w:t>
        </w:r>
      </w:hyperlink>
    </w:p>
    <w:p w14:paraId="2B3097F7" w14:textId="4877AE4E" w:rsidR="00EE1176" w:rsidRPr="00EE1176" w:rsidRDefault="00EE1176" w:rsidP="00EE1176">
      <w:pPr>
        <w:pStyle w:val="EndNoteBibliography"/>
        <w:spacing w:after="240"/>
      </w:pPr>
      <w:r w:rsidRPr="00EE1176">
        <w:t xml:space="preserve">Kjoglum, S, Henryon, M, Aasmundstad, T &amp; Korsgaard, I 2008, ‘Selective breeding can increase resistance of Atlantic salmon to furunculosis, infectious salmon anaemia and infectious pancreatic necrosis’, </w:t>
      </w:r>
      <w:r w:rsidRPr="00EE1176">
        <w:rPr>
          <w:i/>
        </w:rPr>
        <w:t>Aquaculture Research</w:t>
      </w:r>
      <w:r w:rsidRPr="00EE1176">
        <w:t xml:space="preserve">, vol. 39, pp. 498-505, available at </w:t>
      </w:r>
      <w:hyperlink r:id="rId577" w:history="1">
        <w:r w:rsidRPr="00EE1176">
          <w:rPr>
            <w:rStyle w:val="Hyperlink"/>
          </w:rPr>
          <w:t>https://doi.org/10.1111/j.1365-2109.2008.01904.x</w:t>
        </w:r>
      </w:hyperlink>
    </w:p>
    <w:p w14:paraId="61375CF9" w14:textId="783927DE" w:rsidR="00EE1176" w:rsidRPr="00EE1176" w:rsidRDefault="00EE1176" w:rsidP="00EE1176">
      <w:pPr>
        <w:pStyle w:val="EndNoteBibliography"/>
        <w:spacing w:after="240"/>
      </w:pPr>
      <w:r w:rsidRPr="00EE1176">
        <w:t xml:space="preserve">Kocan, R, Bradley, M, Elder, N, Meyers, TR, Batts, WN &amp; Winton, J 1997, ‘North American Strain of Viral Hemorrhagic Septicemia Virus is Highly Pathogenic for Laboratory-Reared Pacific Herring’, </w:t>
      </w:r>
      <w:r w:rsidRPr="00EE1176">
        <w:rPr>
          <w:i/>
        </w:rPr>
        <w:t>Journal of Aquatic Animal Health</w:t>
      </w:r>
      <w:r w:rsidRPr="00EE1176">
        <w:t xml:space="preserve">, vol. 9, no. 4, pp. 279-90, available at </w:t>
      </w:r>
      <w:hyperlink r:id="rId578" w:history="1">
        <w:r w:rsidRPr="00EE1176">
          <w:rPr>
            <w:rStyle w:val="Hyperlink"/>
          </w:rPr>
          <w:t>https://doi.org/10.1577/1548-8667(1997)009</w:t>
        </w:r>
      </w:hyperlink>
      <w:r w:rsidRPr="00EE1176">
        <w:t>&lt;0279:NASOVH&gt;2.3.CO;2</w:t>
      </w:r>
    </w:p>
    <w:p w14:paraId="552B9586" w14:textId="5D3202BB" w:rsidR="00EE1176" w:rsidRPr="00EE1176" w:rsidRDefault="00EE1176" w:rsidP="00EE1176">
      <w:pPr>
        <w:pStyle w:val="EndNoteBibliography"/>
        <w:spacing w:after="240"/>
      </w:pPr>
      <w:r w:rsidRPr="00EE1176">
        <w:t xml:space="preserve">Kocan, RM, Hershberger, PK &amp; Elder, NE 2001, ‘Survival of the North American strain of viral hemorrhagic septicemia virus (VHSV) in filtered seawater and seawater containing ovarian fluid, crude oil and serum-enriched culture medium’, </w:t>
      </w:r>
      <w:r w:rsidRPr="00EE1176">
        <w:rPr>
          <w:i/>
        </w:rPr>
        <w:t>Diseases of Aquatic Organisms</w:t>
      </w:r>
      <w:r w:rsidRPr="00EE1176">
        <w:t xml:space="preserve">, vol. 44, no. 1, pp. 75-8, available at </w:t>
      </w:r>
      <w:hyperlink r:id="rId579" w:history="1">
        <w:r w:rsidRPr="00EE1176">
          <w:rPr>
            <w:rStyle w:val="Hyperlink"/>
          </w:rPr>
          <w:t>http://www.int-res.com/abstracts/dao/v44/n1/p75-78/</w:t>
        </w:r>
      </w:hyperlink>
    </w:p>
    <w:p w14:paraId="1B4FD71D" w14:textId="437E31A7" w:rsidR="00EE1176" w:rsidRPr="00EE1176" w:rsidRDefault="00EE1176" w:rsidP="00EE1176">
      <w:pPr>
        <w:pStyle w:val="EndNoteBibliography"/>
        <w:spacing w:after="240"/>
      </w:pPr>
      <w:r w:rsidRPr="00EE1176">
        <w:t xml:space="preserve">Kocan, RM, Hershberger, PK, Elder, NE &amp; Winton, JR 2001, ‘Epidemiology of viral hemorrhagic septicemia among juvenile Pacific herring and Pacific sand lances in Puget Sound, Washington’, </w:t>
      </w:r>
      <w:r w:rsidRPr="00EE1176">
        <w:rPr>
          <w:i/>
        </w:rPr>
        <w:t>Journal of Aquatic Animal Health</w:t>
      </w:r>
      <w:r w:rsidRPr="00EE1176">
        <w:t xml:space="preserve">, vol. 13, no. 2, pp. 77-85, available at </w:t>
      </w:r>
      <w:hyperlink r:id="rId580" w:history="1">
        <w:r w:rsidRPr="00EE1176">
          <w:rPr>
            <w:rStyle w:val="Hyperlink"/>
          </w:rPr>
          <w:t>http://dx.doi.org/10.1577/1548-8667(2001)013&amp;lt</w:t>
        </w:r>
      </w:hyperlink>
      <w:r w:rsidRPr="00EE1176">
        <w:t xml:space="preserve"> 0077:EOVHSA&amp;gt 2.0.CO 2</w:t>
      </w:r>
    </w:p>
    <w:p w14:paraId="4CF2812A" w14:textId="301E3B69" w:rsidR="00EE1176" w:rsidRPr="00EE1176" w:rsidRDefault="00EE1176" w:rsidP="00EE1176">
      <w:pPr>
        <w:pStyle w:val="EndNoteBibliography"/>
        <w:spacing w:after="240"/>
      </w:pPr>
      <w:r w:rsidRPr="00EE1176">
        <w:t xml:space="preserve">Kolbl, O 1975, ‘Neue Erkenntnisse über die Bauchwassersucht bei Karpfen’ (New insights into ascites in carp), </w:t>
      </w:r>
      <w:r w:rsidRPr="00EE1176">
        <w:rPr>
          <w:i/>
        </w:rPr>
        <w:t>Österreichs Fischerei</w:t>
      </w:r>
      <w:r w:rsidRPr="00EE1176">
        <w:t xml:space="preserve">, vol. 28, no. 5/6, pp. 69–72, pp. Article 5/6, available at </w:t>
      </w:r>
      <w:hyperlink r:id="rId581" w:history="1">
        <w:r w:rsidRPr="00EE1176">
          <w:rPr>
            <w:rStyle w:val="Hyperlink"/>
          </w:rPr>
          <w:t>https://www.zobodat.at/pdf/Oesterreichs-Fischerei_28_0069-0072.pdf</w:t>
        </w:r>
      </w:hyperlink>
      <w:r w:rsidRPr="00EE1176">
        <w:t xml:space="preserve">. </w:t>
      </w:r>
    </w:p>
    <w:p w14:paraId="6C1ADE26" w14:textId="5431A4F7" w:rsidR="00EE1176" w:rsidRPr="00EE1176" w:rsidRDefault="00EE1176" w:rsidP="00EE1176">
      <w:pPr>
        <w:pStyle w:val="EndNoteBibliography"/>
        <w:spacing w:after="240"/>
      </w:pPr>
      <w:r w:rsidRPr="00EE1176">
        <w:t xml:space="preserve">Kolman, H 2002, ‘Primary humoral immune response in Siberian sturgeon after exposure to anti-furunculosis bacterin’, </w:t>
      </w:r>
      <w:r w:rsidRPr="00EE1176">
        <w:rPr>
          <w:i/>
        </w:rPr>
        <w:t>Czech Journal of Animal Science</w:t>
      </w:r>
      <w:r w:rsidRPr="00EE1176">
        <w:t xml:space="preserve">, vol. 47, no. 5, pp. 183-8, available at </w:t>
      </w:r>
      <w:hyperlink r:id="rId582" w:history="1">
        <w:r w:rsidRPr="00EE1176">
          <w:rPr>
            <w:rStyle w:val="Hyperlink"/>
          </w:rPr>
          <w:t>http://citeseerx.ist.psu.edu/viewdoc/download?doi=10.1.1.578.6865&amp;rep=rep1&amp;type=pdf</w:t>
        </w:r>
      </w:hyperlink>
    </w:p>
    <w:p w14:paraId="44BE7252" w14:textId="325B4CC3" w:rsidR="00EE1176" w:rsidRPr="00EE1176" w:rsidRDefault="00EE1176" w:rsidP="00EE1176">
      <w:pPr>
        <w:pStyle w:val="EndNoteBibliography"/>
        <w:spacing w:after="240"/>
      </w:pPr>
      <w:r w:rsidRPr="00EE1176">
        <w:t xml:space="preserve">Kolodziejek, J, Schachner, O, Durrwald, R, Latif, M &amp; Nowotny, N 2008, ‘“Mid-G” Region Sequences of the Glycoprotein Gene of Austrian Infectious Hematopoietic Necrosis Virus Isolates Form Two Lineages within European Isolates and Are Distinct from American and Asian Lineages’, </w:t>
      </w:r>
      <w:r w:rsidRPr="00EE1176">
        <w:rPr>
          <w:i/>
        </w:rPr>
        <w:t>Journal of Clinical Microbiology</w:t>
      </w:r>
      <w:r w:rsidRPr="00EE1176">
        <w:t xml:space="preserve">, vol. 46, no. 1, pp. 22-30, available at </w:t>
      </w:r>
      <w:hyperlink r:id="rId583" w:history="1">
        <w:r w:rsidRPr="00EE1176">
          <w:rPr>
            <w:rStyle w:val="Hyperlink"/>
          </w:rPr>
          <w:t>https://doi.org/10.1128/JCM.00566-07</w:t>
        </w:r>
      </w:hyperlink>
    </w:p>
    <w:p w14:paraId="21C3563F" w14:textId="10726B52" w:rsidR="00EE1176" w:rsidRPr="00EE1176" w:rsidRDefault="00EE1176" w:rsidP="00EE1176">
      <w:pPr>
        <w:pStyle w:val="EndNoteBibliography"/>
        <w:spacing w:after="240"/>
      </w:pPr>
      <w:r w:rsidRPr="00EE1176">
        <w:t>Korbut, R, Mehrdana, F, Kania, PW, Larsen, MH, Frees, D, Dalsgaard, I &amp; Jørgensen, Lv 2016, ‘Antigen uptake during different life stages of zebrafish (</w:t>
      </w:r>
      <w:r w:rsidRPr="00EE1176">
        <w:rPr>
          <w:i/>
        </w:rPr>
        <w:t>Danio rerio</w:t>
      </w:r>
      <w:r w:rsidRPr="00EE1176">
        <w:t xml:space="preserve">) using a GFP-tagged </w:t>
      </w:r>
      <w:r w:rsidRPr="00EE1176">
        <w:rPr>
          <w:i/>
        </w:rPr>
        <w:t>Yersinia ruckeri</w:t>
      </w:r>
      <w:r w:rsidRPr="00EE1176">
        <w:t xml:space="preserve">’, </w:t>
      </w:r>
      <w:r w:rsidRPr="00EE1176">
        <w:rPr>
          <w:i/>
        </w:rPr>
        <w:t>PLOS ONE</w:t>
      </w:r>
      <w:r w:rsidRPr="00EE1176">
        <w:t xml:space="preserve">, vol. 11, no. 7, p. e0158968, available at </w:t>
      </w:r>
      <w:hyperlink r:id="rId584" w:history="1">
        <w:r w:rsidRPr="00EE1176">
          <w:rPr>
            <w:rStyle w:val="Hyperlink"/>
          </w:rPr>
          <w:t>https://doi.org/10.1371/journal.pone.0158968</w:t>
        </w:r>
      </w:hyperlink>
      <w:r w:rsidRPr="00EE1176">
        <w:t>, accessed 3 February 2022.</w:t>
      </w:r>
    </w:p>
    <w:p w14:paraId="0F3C9058" w14:textId="45460F28" w:rsidR="00EE1176" w:rsidRPr="00EE1176" w:rsidRDefault="00EE1176" w:rsidP="00EE1176">
      <w:pPr>
        <w:pStyle w:val="EndNoteBibliography"/>
        <w:spacing w:after="240"/>
      </w:pPr>
      <w:r w:rsidRPr="00EE1176">
        <w:t xml:space="preserve">Korsnes, K, Devold, M, Nerland, AH &amp; Nylund, A 2005, ‘Viral encephalopathy and retinopathy (VER) in Atlantic salmon </w:t>
      </w:r>
      <w:r w:rsidRPr="00EE1176">
        <w:rPr>
          <w:i/>
        </w:rPr>
        <w:t>Salmo salar</w:t>
      </w:r>
      <w:r w:rsidRPr="00EE1176">
        <w:t xml:space="preserve"> after intraperitoneal challenge with a nodavirus from Atlantic halibut </w:t>
      </w:r>
      <w:r w:rsidRPr="00EE1176">
        <w:rPr>
          <w:i/>
        </w:rPr>
        <w:t>Hippoglossus hippoglossus</w:t>
      </w:r>
      <w:r w:rsidRPr="00EE1176">
        <w:t xml:space="preserve">’, </w:t>
      </w:r>
      <w:r w:rsidRPr="00EE1176">
        <w:rPr>
          <w:i/>
        </w:rPr>
        <w:t>Diseases of Aquatic Organisms</w:t>
      </w:r>
      <w:r w:rsidRPr="00EE1176">
        <w:t xml:space="preserve">, vol. 68, no. 1, pp. 7-15, available at </w:t>
      </w:r>
      <w:hyperlink r:id="rId585" w:history="1">
        <w:r w:rsidRPr="00EE1176">
          <w:rPr>
            <w:rStyle w:val="Hyperlink"/>
          </w:rPr>
          <w:t>https://www.int-res.com/articles/dao2005/68/d068p007.pdf</w:t>
        </w:r>
      </w:hyperlink>
    </w:p>
    <w:p w14:paraId="08B4D0F1" w14:textId="64978521" w:rsidR="00EE1176" w:rsidRPr="00EE1176" w:rsidRDefault="00EE1176" w:rsidP="00EE1176">
      <w:pPr>
        <w:pStyle w:val="EndNoteBibliography"/>
        <w:spacing w:after="240"/>
      </w:pPr>
      <w:r w:rsidRPr="00EE1176">
        <w:lastRenderedPageBreak/>
        <w:t xml:space="preserve">Korsnes, K, Karlsbakk, E, Devold, M, Nerland, AH &amp; Nylund, A 2009, ‘Tissue tropism of nervous necrosis virus (NNV) in Atlantic cod, </w:t>
      </w:r>
      <w:r w:rsidRPr="00EE1176">
        <w:rPr>
          <w:i/>
        </w:rPr>
        <w:t>Gadus morhua</w:t>
      </w:r>
      <w:r w:rsidRPr="00EE1176">
        <w:t xml:space="preserve"> L., after intraperitoneal challenge with a virus isolate from diseased Atlantic halibut, </w:t>
      </w:r>
      <w:r w:rsidRPr="00EE1176">
        <w:rPr>
          <w:i/>
        </w:rPr>
        <w:t xml:space="preserve">Hippoglossus hippoglossus </w:t>
      </w:r>
      <w:r w:rsidRPr="00EE1176">
        <w:t xml:space="preserve">(L.)’, </w:t>
      </w:r>
      <w:r w:rsidRPr="00EE1176">
        <w:rPr>
          <w:i/>
        </w:rPr>
        <w:t>Journal of Fish Diseases</w:t>
      </w:r>
      <w:r w:rsidRPr="00EE1176">
        <w:t xml:space="preserve">, vol. 32, no. 8, pp. 655-65, available at </w:t>
      </w:r>
      <w:hyperlink r:id="rId586" w:history="1">
        <w:r w:rsidRPr="00EE1176">
          <w:rPr>
            <w:rStyle w:val="Hyperlink"/>
          </w:rPr>
          <w:t>https://doi.org/10.1111/j.1365-2761.2009.01035.x</w:t>
        </w:r>
      </w:hyperlink>
    </w:p>
    <w:p w14:paraId="7138E524" w14:textId="158DE82D" w:rsidR="00EE1176" w:rsidRPr="00EE1176" w:rsidRDefault="00EE1176" w:rsidP="00EE1176">
      <w:pPr>
        <w:pStyle w:val="EndNoteBibliography"/>
        <w:spacing w:after="240"/>
      </w:pPr>
      <w:r w:rsidRPr="00EE1176">
        <w:t xml:space="preserve">Korsnes, K, Karlsbakk, E, Nylund, A &amp; Nerland, AH 2012, ‘Horizontal transmission of nervous necrosis virus between turbot </w:t>
      </w:r>
      <w:r w:rsidRPr="00EE1176">
        <w:rPr>
          <w:i/>
        </w:rPr>
        <w:t>Scophthalmus maximus</w:t>
      </w:r>
      <w:r w:rsidRPr="00EE1176">
        <w:t xml:space="preserve"> and Atlantic cod </w:t>
      </w:r>
      <w:r w:rsidRPr="00EE1176">
        <w:rPr>
          <w:i/>
        </w:rPr>
        <w:t>Gadus morhua</w:t>
      </w:r>
      <w:r w:rsidRPr="00EE1176">
        <w:t xml:space="preserve"> using cohabitation challenge’, </w:t>
      </w:r>
      <w:r w:rsidRPr="00EE1176">
        <w:rPr>
          <w:i/>
        </w:rPr>
        <w:t>Diseases of Aquatic Organisms</w:t>
      </w:r>
      <w:r w:rsidRPr="00EE1176">
        <w:t xml:space="preserve">, vol. 99, pp. 13-21, available at </w:t>
      </w:r>
      <w:hyperlink r:id="rId587" w:history="1">
        <w:r w:rsidRPr="00EE1176">
          <w:rPr>
            <w:rStyle w:val="Hyperlink"/>
          </w:rPr>
          <w:t>https://www.int-res.com/articles/dao2012/99/d099p013.pdf</w:t>
        </w:r>
      </w:hyperlink>
    </w:p>
    <w:p w14:paraId="7AF2E00E" w14:textId="43976177" w:rsidR="00EE1176" w:rsidRPr="00EE1176" w:rsidRDefault="00EE1176" w:rsidP="00EE1176">
      <w:pPr>
        <w:pStyle w:val="EndNoteBibliography"/>
        <w:spacing w:after="240"/>
      </w:pPr>
      <w:r w:rsidRPr="00EE1176">
        <w:t xml:space="preserve">Korsnes, K, Karlsbakk, E, Skar, CK, Saelemyr, L, Nylund, A, Kvamme, B &amp; Mortensen, S 2017, ‘High nervous necrosis virus (NNV) diversity in wild wrasse (Labridae) in Norway and Sweden’, </w:t>
      </w:r>
      <w:r w:rsidRPr="00EE1176">
        <w:rPr>
          <w:i/>
        </w:rPr>
        <w:t>Diseases of Aquatic Organisms</w:t>
      </w:r>
      <w:r w:rsidRPr="00EE1176">
        <w:t xml:space="preserve">, vol. 126, pp. 43-50, available at </w:t>
      </w:r>
      <w:hyperlink r:id="rId588" w:history="1">
        <w:r w:rsidRPr="00EE1176">
          <w:rPr>
            <w:rStyle w:val="Hyperlink"/>
          </w:rPr>
          <w:t>https://doi.org/10.3354/dao03159</w:t>
        </w:r>
      </w:hyperlink>
    </w:p>
    <w:p w14:paraId="0BAD6C46" w14:textId="38CB64DC" w:rsidR="00EE1176" w:rsidRPr="00EE1176" w:rsidRDefault="00EE1176" w:rsidP="00EE1176">
      <w:pPr>
        <w:pStyle w:val="EndNoteBibliography"/>
        <w:spacing w:after="240"/>
      </w:pPr>
      <w:r w:rsidRPr="00EE1176">
        <w:t xml:space="preserve">Koshelev, VN, Ruban, G &amp; Shmigirilov, A 2014, ‘Spawning migrations and reproductive parameters of the kaluga sturgeon, </w:t>
      </w:r>
      <w:r w:rsidRPr="00EE1176">
        <w:rPr>
          <w:i/>
        </w:rPr>
        <w:t>Huso dauricus</w:t>
      </w:r>
      <w:r w:rsidRPr="00EE1176">
        <w:t xml:space="preserve"> (Georgi, 1775), and Amur sturgeon, </w:t>
      </w:r>
      <w:r w:rsidRPr="00EE1176">
        <w:rPr>
          <w:i/>
        </w:rPr>
        <w:t>Acipenser schrenckii</w:t>
      </w:r>
      <w:r w:rsidRPr="00EE1176">
        <w:t xml:space="preserve"> (Brandt, 1869)’, </w:t>
      </w:r>
      <w:r w:rsidRPr="00EE1176">
        <w:rPr>
          <w:i/>
        </w:rPr>
        <w:t>Journal of Applied Ichthyology</w:t>
      </w:r>
      <w:r w:rsidRPr="00EE1176">
        <w:t xml:space="preserve">, vol. 30, no. 6, pp. 1125-32, available at </w:t>
      </w:r>
      <w:hyperlink r:id="rId589" w:history="1">
        <w:r w:rsidRPr="00EE1176">
          <w:rPr>
            <w:rStyle w:val="Hyperlink"/>
          </w:rPr>
          <w:t>https://doi.org/10.1111/jai.12549</w:t>
        </w:r>
      </w:hyperlink>
      <w:r w:rsidRPr="00EE1176">
        <w:t>, accessed 17 February 2022.</w:t>
      </w:r>
    </w:p>
    <w:p w14:paraId="35309210" w14:textId="7A8EE857" w:rsidR="00EE1176" w:rsidRPr="00EE1176" w:rsidRDefault="00EE1176" w:rsidP="00EE1176">
      <w:pPr>
        <w:pStyle w:val="EndNoteBibliography"/>
        <w:spacing w:after="240"/>
      </w:pPr>
      <w:r w:rsidRPr="00EE1176">
        <w:t xml:space="preserve">Koutná, M, Veselý, T, Psikal, I &amp; Hůlová, J 2003, ‘Identification of spring viraemia of carp virus (SVCV) by combined RT-PCR and nested PCR’ (in eng), </w:t>
      </w:r>
      <w:r w:rsidRPr="00EE1176">
        <w:rPr>
          <w:i/>
        </w:rPr>
        <w:t>Diseases of aquatic organisms</w:t>
      </w:r>
      <w:r w:rsidRPr="00EE1176">
        <w:t xml:space="preserve">, vol. 55, no. 3, pp. 229-35, available at </w:t>
      </w:r>
      <w:hyperlink r:id="rId590" w:history="1">
        <w:r w:rsidRPr="00EE1176">
          <w:rPr>
            <w:rStyle w:val="Hyperlink"/>
          </w:rPr>
          <w:t>https://doi.org/10.3354/dao055229</w:t>
        </w:r>
      </w:hyperlink>
    </w:p>
    <w:p w14:paraId="3C435FCC" w14:textId="20DDBB12" w:rsidR="00EE1176" w:rsidRPr="00EE1176" w:rsidRDefault="00EE1176" w:rsidP="00EE1176">
      <w:pPr>
        <w:pStyle w:val="EndNoteBibliography"/>
        <w:spacing w:after="240"/>
      </w:pPr>
      <w:r w:rsidRPr="00EE1176">
        <w:t>Kumar, G, Menanteau-Ledouble, S, Saleh, M &amp; El-Matbouli, M 2015, ‘</w:t>
      </w:r>
      <w:r w:rsidRPr="00EE1176">
        <w:rPr>
          <w:i/>
        </w:rPr>
        <w:t>Yersinia ruckeri</w:t>
      </w:r>
      <w:r w:rsidRPr="00EE1176">
        <w:t xml:space="preserve">, the causative agent of enteric redmouth disease in fish’, </w:t>
      </w:r>
      <w:r w:rsidRPr="00EE1176">
        <w:rPr>
          <w:i/>
        </w:rPr>
        <w:t>Veterinary Research</w:t>
      </w:r>
      <w:r w:rsidRPr="00EE1176">
        <w:t xml:space="preserve">, vol. 46, no. 1, pp. 1-10, available at </w:t>
      </w:r>
      <w:hyperlink r:id="rId591" w:history="1">
        <w:r w:rsidRPr="00EE1176">
          <w:rPr>
            <w:rStyle w:val="Hyperlink"/>
          </w:rPr>
          <w:t>https://doi.org/10.1186/s13567-015-0238-4</w:t>
        </w:r>
      </w:hyperlink>
      <w:r w:rsidRPr="00EE1176">
        <w:t>, accessed 14 December 2021.</w:t>
      </w:r>
    </w:p>
    <w:p w14:paraId="3D13F3AA" w14:textId="7D097F2F" w:rsidR="00EE1176" w:rsidRPr="00EE1176" w:rsidRDefault="00EE1176" w:rsidP="00EE1176">
      <w:pPr>
        <w:pStyle w:val="EndNoteBibliography"/>
        <w:spacing w:after="240"/>
      </w:pPr>
      <w:r w:rsidRPr="00EE1176">
        <w:t xml:space="preserve">Kumar, S, Kumar, TS, Vidya, R &amp; Pandey, PK 2017, ‘A prospective of epidemiological intervention in investigation and management of argulosis in aquaculture’, </w:t>
      </w:r>
      <w:r w:rsidRPr="00EE1176">
        <w:rPr>
          <w:i/>
        </w:rPr>
        <w:t>Aquaculture International</w:t>
      </w:r>
      <w:r w:rsidRPr="00EE1176">
        <w:t xml:space="preserve">, vol. 25, pp. 303-25, available at </w:t>
      </w:r>
      <w:hyperlink r:id="rId592" w:history="1">
        <w:r w:rsidRPr="00EE1176">
          <w:rPr>
            <w:rStyle w:val="Hyperlink"/>
          </w:rPr>
          <w:t>https://doi.org/10.1007/s10499-016-0030-0</w:t>
        </w:r>
      </w:hyperlink>
    </w:p>
    <w:p w14:paraId="3E162D62" w14:textId="15D2495E" w:rsidR="00EE1176" w:rsidRPr="00EE1176" w:rsidRDefault="00EE1176" w:rsidP="00EE1176">
      <w:pPr>
        <w:pStyle w:val="EndNoteBibliography"/>
        <w:spacing w:after="240"/>
      </w:pPr>
      <w:r w:rsidRPr="00EE1176">
        <w:t xml:space="preserve">Kurath, G &amp; Emmenegger, E 2018, ‘Fish Diseases - Spring Viremia of Carp (SVC)’, </w:t>
      </w:r>
      <w:r w:rsidRPr="00EE1176">
        <w:rPr>
          <w:i/>
        </w:rPr>
        <w:t>USGS</w:t>
      </w:r>
      <w:r w:rsidRPr="00EE1176">
        <w:t xml:space="preserve">, available at </w:t>
      </w:r>
      <w:hyperlink r:id="rId593" w:history="1">
        <w:r w:rsidRPr="00EE1176">
          <w:rPr>
            <w:rStyle w:val="Hyperlink"/>
          </w:rPr>
          <w:t>https://www.usgs.gov/labs/fish-health-program/science/spring-viremia-carp-svc-fhp</w:t>
        </w:r>
      </w:hyperlink>
      <w:r w:rsidRPr="00EE1176">
        <w:t>.</w:t>
      </w:r>
    </w:p>
    <w:p w14:paraId="10F76E81" w14:textId="25967390" w:rsidR="00EE1176" w:rsidRPr="00EE1176" w:rsidRDefault="00EE1176" w:rsidP="00EE1176">
      <w:pPr>
        <w:pStyle w:val="EndNoteBibliography"/>
        <w:spacing w:after="240"/>
      </w:pPr>
      <w:r w:rsidRPr="00EE1176">
        <w:t xml:space="preserve">Kurath, G, Garver, KA, Troyer, RM, Emmenegger, EJ, Einer-Jensen, K &amp; Anderson, ED 2003, ‘Phylogeography of infectious haematopoietic necrosis virus in North America’, </w:t>
      </w:r>
      <w:r w:rsidRPr="00EE1176">
        <w:rPr>
          <w:i/>
        </w:rPr>
        <w:t>Journal of General Virology</w:t>
      </w:r>
      <w:r w:rsidRPr="00EE1176">
        <w:t xml:space="preserve">, vol. 84, pp. 803-14, available at </w:t>
      </w:r>
      <w:hyperlink r:id="rId594" w:history="1">
        <w:r w:rsidRPr="00EE1176">
          <w:rPr>
            <w:rStyle w:val="Hyperlink"/>
          </w:rPr>
          <w:t>https://doi.org/10.1099/vir.0.18771-0</w:t>
        </w:r>
      </w:hyperlink>
    </w:p>
    <w:p w14:paraId="7ABF76BE" w14:textId="15F47767" w:rsidR="00EE1176" w:rsidRPr="00EE1176" w:rsidRDefault="00EE1176" w:rsidP="00EE1176">
      <w:pPr>
        <w:pStyle w:val="EndNoteBibliography"/>
        <w:spacing w:after="240"/>
      </w:pPr>
      <w:r w:rsidRPr="00EE1176">
        <w:t xml:space="preserve">Kurobe, T, Kelley, GO, Waltzek, TB &amp; Hedrick, RP 2008, ‘Revised phylogenetic relationships among herpesviruses isolated from sturgeons’, </w:t>
      </w:r>
      <w:r w:rsidRPr="00EE1176">
        <w:rPr>
          <w:i/>
        </w:rPr>
        <w:t>Journal of aquatic animal health</w:t>
      </w:r>
      <w:r w:rsidRPr="00EE1176">
        <w:t xml:space="preserve">, vol. 20, no. 2, pp. 96-102, available at </w:t>
      </w:r>
      <w:hyperlink r:id="rId595" w:history="1">
        <w:r w:rsidRPr="00EE1176">
          <w:rPr>
            <w:rStyle w:val="Hyperlink"/>
          </w:rPr>
          <w:t>https://doi.org/10.1577/h07-028.1</w:t>
        </w:r>
      </w:hyperlink>
    </w:p>
    <w:p w14:paraId="37DC5C9D" w14:textId="087E305F" w:rsidR="00EE1176" w:rsidRPr="00EE1176" w:rsidRDefault="00EE1176" w:rsidP="00EE1176">
      <w:pPr>
        <w:pStyle w:val="EndNoteBibliography"/>
        <w:spacing w:after="240"/>
      </w:pPr>
      <w:r w:rsidRPr="00EE1176">
        <w:t xml:space="preserve">Kurobe, T, Kwak, KT, MacConnell, E, McDowell, TS, Mardones, FO &amp; Hedrick, RP 2010, ‘Development of pcr assays to detect iridovirus infections among captive and wild populations of missouri river sturgeon’, </w:t>
      </w:r>
      <w:r w:rsidRPr="00EE1176">
        <w:rPr>
          <w:i/>
        </w:rPr>
        <w:t>Diseases of Aquatic Organisms</w:t>
      </w:r>
      <w:r w:rsidRPr="00EE1176">
        <w:t xml:space="preserve">, vol. 93, no. 1, pp. 31-42, available at </w:t>
      </w:r>
      <w:hyperlink r:id="rId596" w:history="1">
        <w:r w:rsidRPr="00EE1176">
          <w:rPr>
            <w:rStyle w:val="Hyperlink"/>
          </w:rPr>
          <w:t>https://doi.org/10.3354/dao02284</w:t>
        </w:r>
      </w:hyperlink>
    </w:p>
    <w:p w14:paraId="223FF9B5" w14:textId="6BC3CF84" w:rsidR="00EE1176" w:rsidRPr="00EE1176" w:rsidRDefault="00EE1176" w:rsidP="00EE1176">
      <w:pPr>
        <w:pStyle w:val="EndNoteBibliography"/>
        <w:spacing w:after="240"/>
      </w:pPr>
      <w:r w:rsidRPr="00EE1176">
        <w:t xml:space="preserve">Kurobe, T, MacConnell, E, Hudson, C, McDowell, TS, Mardones, FO &amp; Hedrick, RP 2011, ‘Iridovirus infections among missouri river sturgeon: initial characterization, transmission, and evidence for establishment of a carrier state’, </w:t>
      </w:r>
      <w:r w:rsidRPr="00EE1176">
        <w:rPr>
          <w:i/>
        </w:rPr>
        <w:t>Journal of Aquatic Animal Health</w:t>
      </w:r>
      <w:r w:rsidRPr="00EE1176">
        <w:t xml:space="preserve">, vol. 23, no. 1, pp. 9-18, available at </w:t>
      </w:r>
      <w:hyperlink r:id="rId597" w:history="1">
        <w:r w:rsidRPr="00EE1176">
          <w:rPr>
            <w:rStyle w:val="Hyperlink"/>
          </w:rPr>
          <w:t>http://dx.doi.org/10.1080/08997659.2011.545697</w:t>
        </w:r>
      </w:hyperlink>
    </w:p>
    <w:p w14:paraId="21AECA01" w14:textId="4595C8E1" w:rsidR="00EE1176" w:rsidRPr="00EE1176" w:rsidRDefault="00EE1176" w:rsidP="00EE1176">
      <w:pPr>
        <w:pStyle w:val="EndNoteBibliography"/>
        <w:spacing w:after="240"/>
      </w:pPr>
      <w:r w:rsidRPr="00EE1176">
        <w:lastRenderedPageBreak/>
        <w:t xml:space="preserve">Kuroda, A &amp; Nakai, T 2012, (Vaccine development for viral nervous necrosis in marine fish - a review), </w:t>
      </w:r>
      <w:r w:rsidRPr="00EE1176">
        <w:rPr>
          <w:i/>
        </w:rPr>
        <w:t>NIBS Letter</w:t>
      </w:r>
      <w:r w:rsidRPr="00EE1176">
        <w:t xml:space="preserve">, vol. 58, pp. 54-64, pp. Article, available at </w:t>
      </w:r>
      <w:hyperlink r:id="rId598" w:history="1">
        <w:r w:rsidRPr="00EE1176">
          <w:rPr>
            <w:rStyle w:val="Hyperlink"/>
          </w:rPr>
          <w:t>https://www.jp-nisseiken.co.jp/en/news/pdf/award_2015en.pdf</w:t>
        </w:r>
      </w:hyperlink>
      <w:r w:rsidRPr="00EE1176">
        <w:t xml:space="preserve">. </w:t>
      </w:r>
    </w:p>
    <w:p w14:paraId="661A35A2" w14:textId="203F605E" w:rsidR="00EE1176" w:rsidRPr="00EE1176" w:rsidRDefault="00EE1176" w:rsidP="00EE1176">
      <w:pPr>
        <w:pStyle w:val="EndNoteBibliography"/>
        <w:spacing w:after="240"/>
      </w:pPr>
      <w:r w:rsidRPr="00EE1176">
        <w:t xml:space="preserve">Kvach, Y 2002, ‘The round goby’s parasites in native habitats and in a place of invasion’, </w:t>
      </w:r>
      <w:r w:rsidRPr="00EE1176">
        <w:rPr>
          <w:i/>
        </w:rPr>
        <w:t>Oceanological Studies</w:t>
      </w:r>
      <w:r w:rsidRPr="00EE1176">
        <w:t xml:space="preserve">, vol. 31, no. 1-2, pp. 51-7, available at </w:t>
      </w:r>
      <w:hyperlink r:id="rId599" w:history="1">
        <w:r w:rsidRPr="00EE1176">
          <w:rPr>
            <w:rStyle w:val="Hyperlink"/>
          </w:rPr>
          <w:t>https://www.researchgate.net/publication/200451595_The_round_goby_parasites_in_native_habitats_and_in_a_place_of_invasion</w:t>
        </w:r>
      </w:hyperlink>
    </w:p>
    <w:p w14:paraId="2A92327E" w14:textId="53778DAC" w:rsidR="00EE1176" w:rsidRPr="00EE1176" w:rsidRDefault="00EE1176" w:rsidP="00EE1176">
      <w:pPr>
        <w:pStyle w:val="EndNoteBibliography"/>
        <w:spacing w:after="240"/>
      </w:pPr>
      <w:r w:rsidRPr="00EE1176">
        <w:t xml:space="preserve">Kwak, KT, Gardner, IA, Farver, TB &amp; Hedrick, RP 2006, ‘Rapid detection of white sturgeon iridovirus (WSIV) using a polymerase chain reaction (PCR) assay’, </w:t>
      </w:r>
      <w:r w:rsidRPr="00EE1176">
        <w:rPr>
          <w:i/>
        </w:rPr>
        <w:t>Aquaculture</w:t>
      </w:r>
      <w:r w:rsidRPr="00EE1176">
        <w:t xml:space="preserve">, vol. 254, no. 1–4, pp. 92-101, available at </w:t>
      </w:r>
      <w:hyperlink r:id="rId600" w:history="1">
        <w:r w:rsidRPr="00EE1176">
          <w:rPr>
            <w:rStyle w:val="Hyperlink"/>
          </w:rPr>
          <w:t>http://dx.doi.org/10.1016/j.aquaculture.2005.10.037</w:t>
        </w:r>
      </w:hyperlink>
    </w:p>
    <w:p w14:paraId="143D3049" w14:textId="77777777" w:rsidR="00EE1176" w:rsidRPr="00EE1176" w:rsidRDefault="00EE1176" w:rsidP="00EE1176">
      <w:pPr>
        <w:pStyle w:val="EndNoteBibliography"/>
        <w:spacing w:after="240"/>
      </w:pPr>
      <w:r w:rsidRPr="00EE1176">
        <w:t xml:space="preserve">Langdon, JS 1990, ‘Major protozoan and metazoan parasitic diseases of Australian finfish’, in </w:t>
      </w:r>
      <w:r w:rsidRPr="00EE1176">
        <w:rPr>
          <w:i/>
        </w:rPr>
        <w:t>Fin Fish Diseases: Refresher Course for Veterinarians</w:t>
      </w:r>
      <w:r w:rsidRPr="00EE1176">
        <w:t>, Post Graduate Committee in Veterinary Science, University of Sydney, Sydney, pp. 233-55.</w:t>
      </w:r>
    </w:p>
    <w:p w14:paraId="3B8E88D6" w14:textId="77777777" w:rsidR="00EE1176" w:rsidRPr="00EE1176" w:rsidRDefault="00EE1176" w:rsidP="00EE1176">
      <w:pPr>
        <w:pStyle w:val="EndNoteBibliography"/>
        <w:spacing w:after="240"/>
      </w:pPr>
      <w:r w:rsidRPr="00EE1176">
        <w:t xml:space="preserve">LaPatra, S, Misk, E, Al-Hussinee, L &amp; Lumsden, JS 2016, ‘Rhabdoviruses of Fish’, in FSB Kibenge &amp; MG Godoy (eds), </w:t>
      </w:r>
      <w:r w:rsidRPr="00EE1176">
        <w:rPr>
          <w:i/>
        </w:rPr>
        <w:t>Aquaculture Virology</w:t>
      </w:r>
      <w:r w:rsidRPr="00EE1176">
        <w:t>, Academic Press, pp. 267-98.</w:t>
      </w:r>
    </w:p>
    <w:p w14:paraId="13D0D57B" w14:textId="363D6A8E" w:rsidR="00EE1176" w:rsidRPr="00EE1176" w:rsidRDefault="00EE1176" w:rsidP="00EE1176">
      <w:pPr>
        <w:pStyle w:val="EndNoteBibliography"/>
        <w:spacing w:after="240"/>
      </w:pPr>
      <w:r w:rsidRPr="00EE1176">
        <w:t xml:space="preserve">LaPatra, SE 1998, ‘Factors Affecting Pathogenicity of Infectious Hematopoietic Necrosis Virus (IHNV) for Salmonid Fish’, </w:t>
      </w:r>
      <w:r w:rsidRPr="00EE1176">
        <w:rPr>
          <w:i/>
        </w:rPr>
        <w:t>Journal of Aquatic Animal Health</w:t>
      </w:r>
      <w:r w:rsidRPr="00EE1176">
        <w:t xml:space="preserve">, vol. 10, pp. 121-31, available at </w:t>
      </w:r>
      <w:hyperlink r:id="rId601" w:history="1">
        <w:r w:rsidRPr="00EE1176">
          <w:rPr>
            <w:rStyle w:val="Hyperlink"/>
          </w:rPr>
          <w:t>https://doi.org/10.1577/1548-8667(1998)010</w:t>
        </w:r>
      </w:hyperlink>
      <w:r w:rsidRPr="00EE1176">
        <w:t>&lt;0121:FAPOIH&gt;2.0.CO;2</w:t>
      </w:r>
    </w:p>
    <w:p w14:paraId="285C4E28" w14:textId="67F6AC55" w:rsidR="00EE1176" w:rsidRPr="00EE1176" w:rsidRDefault="00EE1176" w:rsidP="00EE1176">
      <w:pPr>
        <w:pStyle w:val="EndNoteBibliography"/>
        <w:spacing w:after="240"/>
      </w:pPr>
      <w:r w:rsidRPr="00EE1176">
        <w:t xml:space="preserve">LaPatra, SE, Groberg, WJ, Rohovec, JS &amp; Fryer, JL 1990, ‘Size-Related Susceptibility of Salmonids to Two Strains of Infectious Hematopoietic Necrosis Virus’, </w:t>
      </w:r>
      <w:r w:rsidRPr="00EE1176">
        <w:rPr>
          <w:i/>
        </w:rPr>
        <w:t>Transactions of the American Fisheries Society</w:t>
      </w:r>
      <w:r w:rsidRPr="00EE1176">
        <w:t xml:space="preserve">, vol. 119, pp. 25-30, available at </w:t>
      </w:r>
      <w:hyperlink r:id="rId602" w:history="1">
        <w:r w:rsidRPr="00EE1176">
          <w:rPr>
            <w:rStyle w:val="Hyperlink"/>
          </w:rPr>
          <w:t>https://doi.org/10.1577/1548-8659(1990)119</w:t>
        </w:r>
      </w:hyperlink>
      <w:r w:rsidRPr="00EE1176">
        <w:t>&lt;0025:SSOSTT&gt;2.3.CO;2</w:t>
      </w:r>
    </w:p>
    <w:p w14:paraId="5CD428CD" w14:textId="569FD5C5" w:rsidR="00EE1176" w:rsidRPr="00EE1176" w:rsidRDefault="00EE1176" w:rsidP="00EE1176">
      <w:pPr>
        <w:pStyle w:val="EndNoteBibliography"/>
        <w:spacing w:after="240"/>
      </w:pPr>
      <w:r w:rsidRPr="00EE1176">
        <w:t xml:space="preserve">LaPatra, SE, Groff, JM, Jones, GR, Munn, B, Patterson, TL, Holt, RA, Hauck, AK &amp; Hedrick, RP 1994, ‘Occurrence of white sturgeon iridovirus infections among cultured white sturgeon in the pacific northwest’, </w:t>
      </w:r>
      <w:r w:rsidRPr="00EE1176">
        <w:rPr>
          <w:i/>
        </w:rPr>
        <w:t>Aquaculture</w:t>
      </w:r>
      <w:r w:rsidRPr="00EE1176">
        <w:t xml:space="preserve">, vol. 126, no. 3–4, pp. 201-10, available at </w:t>
      </w:r>
      <w:hyperlink r:id="rId603" w:history="1">
        <w:r w:rsidRPr="00EE1176">
          <w:rPr>
            <w:rStyle w:val="Hyperlink"/>
          </w:rPr>
          <w:t>http://dx.doi.org/10.1016/0044-8486(94)90036-1</w:t>
        </w:r>
      </w:hyperlink>
    </w:p>
    <w:p w14:paraId="1C6322CC" w14:textId="1AAD1D34" w:rsidR="00EE1176" w:rsidRPr="00EE1176" w:rsidRDefault="00EE1176" w:rsidP="00EE1176">
      <w:pPr>
        <w:pStyle w:val="EndNoteBibliography"/>
        <w:spacing w:after="240"/>
      </w:pPr>
      <w:r w:rsidRPr="00EE1176">
        <w:t xml:space="preserve">LaPatra, SE, Groff, JM, Keith, I, Hogans, WE &amp; Groman, D 2014, ‘Case report: concurrent herpesviral and presumptive iridoviral infection associated with disease in cultured shortnose sturgeon, </w:t>
      </w:r>
      <w:r w:rsidRPr="00EE1176">
        <w:rPr>
          <w:i/>
        </w:rPr>
        <w:t>Acipenser brevirostrum</w:t>
      </w:r>
      <w:r w:rsidRPr="00EE1176">
        <w:t xml:space="preserve"> (L.), from the Atlantic coast of Canada’, </w:t>
      </w:r>
      <w:r w:rsidRPr="00EE1176">
        <w:rPr>
          <w:i/>
        </w:rPr>
        <w:t>Journal of Fish Diseases</w:t>
      </w:r>
      <w:r w:rsidRPr="00EE1176">
        <w:t xml:space="preserve">, vol. 37, no. 2, pp. 141-7, available at </w:t>
      </w:r>
      <w:hyperlink r:id="rId604" w:history="1">
        <w:r w:rsidRPr="00EE1176">
          <w:rPr>
            <w:rStyle w:val="Hyperlink"/>
          </w:rPr>
          <w:t>http://dx.doi.org/10.1111/jfd.12147</w:t>
        </w:r>
      </w:hyperlink>
    </w:p>
    <w:p w14:paraId="3F52D0A3" w14:textId="7496B112" w:rsidR="00EE1176" w:rsidRPr="00EE1176" w:rsidRDefault="00EE1176" w:rsidP="00EE1176">
      <w:pPr>
        <w:pStyle w:val="EndNoteBibliography"/>
        <w:spacing w:after="240"/>
      </w:pPr>
      <w:r w:rsidRPr="00EE1176">
        <w:t xml:space="preserve">LaPatra, SE, Jones, GR, Lauda, KA, McDowell, TS, Schneider, R &amp; Hedrick, RP 1995, ‘White sturgeon as a potential vector of infectious hematopoietic necrosis virus’, </w:t>
      </w:r>
      <w:r w:rsidRPr="00EE1176">
        <w:rPr>
          <w:i/>
        </w:rPr>
        <w:t>Journal of Aquatic Animal Health</w:t>
      </w:r>
      <w:r w:rsidRPr="00EE1176">
        <w:t xml:space="preserve">, vol. 7, no. 3, pp. 225-30, available at </w:t>
      </w:r>
      <w:hyperlink r:id="rId605" w:history="1">
        <w:r w:rsidRPr="00EE1176">
          <w:rPr>
            <w:rStyle w:val="Hyperlink"/>
          </w:rPr>
          <w:t>http://dx.doi.org/10.1577/1548-8667(1995)007</w:t>
        </w:r>
      </w:hyperlink>
      <w:r w:rsidRPr="00EE1176">
        <w:t>&lt;0225:WSAAPV&gt;2.3.CO;2, accessed 16 May 2016.</w:t>
      </w:r>
    </w:p>
    <w:p w14:paraId="5050F4BD" w14:textId="5D3C9B1C" w:rsidR="00EE1176" w:rsidRPr="00EE1176" w:rsidRDefault="00EE1176" w:rsidP="00EE1176">
      <w:pPr>
        <w:pStyle w:val="EndNoteBibliography"/>
        <w:spacing w:after="240"/>
      </w:pPr>
      <w:r w:rsidRPr="00EE1176">
        <w:t xml:space="preserve">LaPatra, SE, Roberti, KA, Rohovec, JS &amp; Fryer, JL 1989, ‘Fluorescent Antibody Test for the Rapid Diagnosis of Infectious Hematopoietic Necrosis’, </w:t>
      </w:r>
      <w:r w:rsidRPr="00EE1176">
        <w:rPr>
          <w:i/>
        </w:rPr>
        <w:t>Journal of Aquatic Animal Health</w:t>
      </w:r>
      <w:r w:rsidRPr="00EE1176">
        <w:t xml:space="preserve">, vol. 1, pp. 29-36, available at </w:t>
      </w:r>
      <w:hyperlink r:id="rId606" w:history="1">
        <w:r w:rsidRPr="00EE1176">
          <w:rPr>
            <w:rStyle w:val="Hyperlink"/>
          </w:rPr>
          <w:t>https://doi.org/10.1577/1548-8667(1989)001</w:t>
        </w:r>
      </w:hyperlink>
      <w:r w:rsidRPr="00EE1176">
        <w:t>&lt;0029:FATFTR&gt;2.3.CO;2</w:t>
      </w:r>
    </w:p>
    <w:p w14:paraId="63E483B3" w14:textId="7142ACFC" w:rsidR="00EE1176" w:rsidRPr="00EE1176" w:rsidRDefault="00EE1176" w:rsidP="00EE1176">
      <w:pPr>
        <w:pStyle w:val="EndNoteBibliography"/>
        <w:spacing w:after="240"/>
      </w:pPr>
      <w:r w:rsidRPr="00EE1176">
        <w:t xml:space="preserve">LaPatra, SE, Rohovec, JS &amp; Fryer, JL 1989, ‘Detection of Infectious Hematopoietic Necrosis Virus in Fish Mucus’, </w:t>
      </w:r>
      <w:r w:rsidRPr="00EE1176">
        <w:rPr>
          <w:i/>
        </w:rPr>
        <w:t>Fish Pathology</w:t>
      </w:r>
      <w:r w:rsidRPr="00EE1176">
        <w:t xml:space="preserve">, vol. 24, no. 4, pp. 197-202, available at </w:t>
      </w:r>
      <w:hyperlink r:id="rId607" w:history="1">
        <w:r w:rsidRPr="00EE1176">
          <w:rPr>
            <w:rStyle w:val="Hyperlink"/>
          </w:rPr>
          <w:t>https://www.jstage.jst.go.jp/article/jsfp1966/24/4/24_4_197/_pdf</w:t>
        </w:r>
      </w:hyperlink>
    </w:p>
    <w:p w14:paraId="401E40D5" w14:textId="77777777" w:rsidR="00EE1176" w:rsidRPr="00EE1176" w:rsidRDefault="00EE1176" w:rsidP="00EE1176">
      <w:pPr>
        <w:pStyle w:val="EndNoteBibliography"/>
        <w:spacing w:after="240"/>
      </w:pPr>
      <w:r w:rsidRPr="00EE1176">
        <w:t xml:space="preserve">Laurent, PJ 1975, ‘The argulues of Lem’ (in French), </w:t>
      </w:r>
      <w:r w:rsidRPr="00EE1176">
        <w:rPr>
          <w:i/>
        </w:rPr>
        <w:t>Hydrologie</w:t>
      </w:r>
      <w:r w:rsidRPr="00EE1176">
        <w:t>, vol. 37, no. 2, pp. 249-52</w:t>
      </w:r>
    </w:p>
    <w:p w14:paraId="4518B958" w14:textId="6481692C" w:rsidR="00EE1176" w:rsidRPr="00EE1176" w:rsidRDefault="00EE1176" w:rsidP="00EE1176">
      <w:pPr>
        <w:pStyle w:val="EndNoteBibliography"/>
        <w:spacing w:after="240"/>
      </w:pPr>
      <w:r w:rsidRPr="00EE1176">
        <w:lastRenderedPageBreak/>
        <w:t xml:space="preserve">Lecocq-Xhonneus, F, Thiry, M, Dheur, I, Rossius, M, Vanderheijden, N, Martial, J &amp; P., dK 1994, ‘A recombinant viral haemorrhagic septicaemia virus glycoprotein expressed in insect cells induces protective immunity in rainbow trout’, </w:t>
      </w:r>
      <w:r w:rsidRPr="00EE1176">
        <w:rPr>
          <w:i/>
        </w:rPr>
        <w:t>Journal of General Virology</w:t>
      </w:r>
      <w:r w:rsidRPr="00EE1176">
        <w:t xml:space="preserve">, vol. 75, no. 7, pp. 1579-87, available at </w:t>
      </w:r>
      <w:hyperlink r:id="rId608" w:history="1">
        <w:r w:rsidRPr="00EE1176">
          <w:rPr>
            <w:rStyle w:val="Hyperlink"/>
          </w:rPr>
          <w:t>https://doi.org/10.1099/0022-1317-75-7-1579</w:t>
        </w:r>
      </w:hyperlink>
    </w:p>
    <w:p w14:paraId="09388D80" w14:textId="4F1EB51C" w:rsidR="00EE1176" w:rsidRPr="00EE1176" w:rsidRDefault="00EE1176" w:rsidP="00EE1176">
      <w:pPr>
        <w:pStyle w:val="EndNoteBibliography"/>
        <w:spacing w:after="240"/>
      </w:pPr>
      <w:r w:rsidRPr="00EE1176">
        <w:t xml:space="preserve">Lee, W, Yun, H, Kim, S, Jung, S &amp; Oh, MJ 2007, ‘Detection of Viral Hemorrhagic Septicemia Virus (VHSV) from marine fish in the South Western Coastal Area and East China Sea’, </w:t>
      </w:r>
      <w:r w:rsidRPr="00EE1176">
        <w:rPr>
          <w:i/>
        </w:rPr>
        <w:t>Journal of Fish Pathology</w:t>
      </w:r>
      <w:r w:rsidRPr="00EE1176">
        <w:t xml:space="preserve">, vol. 20, no. 3, pp. 201-9, available at </w:t>
      </w:r>
      <w:hyperlink r:id="rId609" w:history="1">
        <w:r w:rsidRPr="00EE1176">
          <w:rPr>
            <w:rStyle w:val="Hyperlink"/>
          </w:rPr>
          <w:t>https://koreascience.kr/article/JAKO200710103447137.page</w:t>
        </w:r>
      </w:hyperlink>
      <w:r w:rsidRPr="00EE1176">
        <w:t>, accessed 1 May 2023.</w:t>
      </w:r>
    </w:p>
    <w:p w14:paraId="6C188193" w14:textId="77777777" w:rsidR="00EE1176" w:rsidRPr="00EE1176" w:rsidRDefault="00EE1176" w:rsidP="00EE1176">
      <w:pPr>
        <w:pStyle w:val="EndNoteBibliography"/>
        <w:spacing w:after="240"/>
      </w:pPr>
      <w:r w:rsidRPr="00EE1176">
        <w:t xml:space="preserve">Lester, RJG &amp; Roubal, FR 1995, ‘Phylum Arthropoda’, in PTK Woo (ed) </w:t>
      </w:r>
      <w:r w:rsidRPr="00EE1176">
        <w:rPr>
          <w:i/>
        </w:rPr>
        <w:t>Fish Diseases and Disorders Volume 1: Protozoan and Metazoan Infections</w:t>
      </w:r>
      <w:r w:rsidRPr="00EE1176">
        <w:t>, CAB International, Wallington, Oxon, UK, pp. 475-598.</w:t>
      </w:r>
    </w:p>
    <w:p w14:paraId="15F4D281" w14:textId="51ADBC2D" w:rsidR="00EE1176" w:rsidRPr="00EE1176" w:rsidRDefault="00EE1176" w:rsidP="00EE1176">
      <w:pPr>
        <w:pStyle w:val="EndNoteBibliography"/>
        <w:spacing w:after="240"/>
      </w:pPr>
      <w:r w:rsidRPr="00EE1176">
        <w:t xml:space="preserve">Leung, WTM, Thomas-Walters, L, Garner, TWJ, Balloux, F, Durrant, C &amp; Price, SJ 2017, ‘A quantitative-PCR based method to estimate ranavirus viral load following normalisation by reference to an ultraconserved vertebrate target’, </w:t>
      </w:r>
      <w:r w:rsidRPr="00EE1176">
        <w:rPr>
          <w:i/>
        </w:rPr>
        <w:t>Journal of Virological Methods</w:t>
      </w:r>
      <w:r w:rsidRPr="00EE1176">
        <w:t xml:space="preserve">, vol. 249, pp. 147-55, available at </w:t>
      </w:r>
      <w:hyperlink r:id="rId610" w:history="1">
        <w:r w:rsidRPr="00EE1176">
          <w:rPr>
            <w:rStyle w:val="Hyperlink"/>
          </w:rPr>
          <w:t>http://dx.doi.org/10.1016/j.jviromet.2017.08.016</w:t>
        </w:r>
      </w:hyperlink>
    </w:p>
    <w:p w14:paraId="5FAF7AF9" w14:textId="59057941" w:rsidR="00EE1176" w:rsidRPr="00EE1176" w:rsidRDefault="00EE1176" w:rsidP="00EE1176">
      <w:pPr>
        <w:pStyle w:val="EndNoteBibliography"/>
        <w:spacing w:after="240"/>
      </w:pPr>
      <w:r w:rsidRPr="00EE1176">
        <w:t xml:space="preserve">Li, B, Hu, Y, Li, J, Shi, K, Shen, Y, Zhu, B &amp; Wang, G 2019, ‘Ursolic acid from </w:t>
      </w:r>
      <w:r w:rsidRPr="00EE1176">
        <w:rPr>
          <w:i/>
        </w:rPr>
        <w:t xml:space="preserve">Prunella vulgaris </w:t>
      </w:r>
      <w:r w:rsidRPr="00EE1176">
        <w:t xml:space="preserve">L. efficiently inhibits IHNV infection in vitro and in vivo’, </w:t>
      </w:r>
      <w:r w:rsidRPr="00EE1176">
        <w:rPr>
          <w:i/>
        </w:rPr>
        <w:t>Virus Research</w:t>
      </w:r>
      <w:r w:rsidRPr="00EE1176">
        <w:t xml:space="preserve">, vol. 273, p. 197741, available at </w:t>
      </w:r>
      <w:hyperlink r:id="rId611" w:history="1">
        <w:r w:rsidRPr="00EE1176">
          <w:rPr>
            <w:rStyle w:val="Hyperlink"/>
          </w:rPr>
          <w:t>https://doi.org/10.1016/j.virusres.2019.197741</w:t>
        </w:r>
      </w:hyperlink>
    </w:p>
    <w:p w14:paraId="5F5182D8" w14:textId="1C52F84E" w:rsidR="00EE1176" w:rsidRPr="00EE1176" w:rsidRDefault="00EE1176" w:rsidP="00EE1176">
      <w:pPr>
        <w:pStyle w:val="EndNoteBibliography"/>
        <w:spacing w:after="240"/>
      </w:pPr>
      <w:r w:rsidRPr="00EE1176">
        <w:t xml:space="preserve">Li, J, Chong, AH, O'Keefe, R &amp; Johnson, PDR 2014, ‘The fish tank strikes again: metachronous nontuberculous mycobacterial skin infection in an immunosuppressed host’, </w:t>
      </w:r>
      <w:r w:rsidRPr="00EE1176">
        <w:rPr>
          <w:i/>
        </w:rPr>
        <w:t>Australasian Journal of dermatology</w:t>
      </w:r>
      <w:r w:rsidRPr="00EE1176">
        <w:t xml:space="preserve">, vol. 55, no. 4, pp. e77-e9, available at </w:t>
      </w:r>
      <w:hyperlink r:id="rId612" w:history="1">
        <w:r w:rsidRPr="00EE1176">
          <w:rPr>
            <w:rStyle w:val="Hyperlink"/>
          </w:rPr>
          <w:t>https://doi.org/10.1111/ajd.12094</w:t>
        </w:r>
      </w:hyperlink>
    </w:p>
    <w:p w14:paraId="7D85CE5A" w14:textId="25CA3E3B" w:rsidR="00EE1176" w:rsidRPr="00EE1176" w:rsidRDefault="00EE1176" w:rsidP="00EE1176">
      <w:pPr>
        <w:pStyle w:val="EndNoteBibliography"/>
        <w:spacing w:after="240"/>
      </w:pPr>
      <w:r w:rsidRPr="00EE1176">
        <w:t xml:space="preserve">Li, S, Zhang, Y, Cao, Y, Wang, D, Liu, H &amp; Lu, T 2017, ‘Trancriptome profiles of Amur sturgeon spleen in response to </w:t>
      </w:r>
      <w:r w:rsidRPr="00EE1176">
        <w:rPr>
          <w:i/>
        </w:rPr>
        <w:t>Yersinia ruckeri</w:t>
      </w:r>
      <w:r w:rsidRPr="00EE1176">
        <w:t xml:space="preserve"> infection’, </w:t>
      </w:r>
      <w:r w:rsidRPr="00EE1176">
        <w:rPr>
          <w:i/>
        </w:rPr>
        <w:t>Fish and Shellfish Immunology</w:t>
      </w:r>
      <w:r w:rsidRPr="00EE1176">
        <w:t xml:space="preserve">, vol. 70, pp. 451-60, available at </w:t>
      </w:r>
      <w:hyperlink r:id="rId613" w:history="1">
        <w:r w:rsidRPr="00EE1176">
          <w:rPr>
            <w:rStyle w:val="Hyperlink"/>
          </w:rPr>
          <w:t>https://doi.org/10.1016/j.fsi.2017.09.033</w:t>
        </w:r>
      </w:hyperlink>
      <w:r w:rsidRPr="00EE1176">
        <w:t>, accessed 10 February 2022.</w:t>
      </w:r>
    </w:p>
    <w:p w14:paraId="1AA61C97" w14:textId="38D498CB" w:rsidR="00EE1176" w:rsidRPr="00EE1176" w:rsidRDefault="00EE1176" w:rsidP="00EE1176">
      <w:pPr>
        <w:pStyle w:val="EndNoteBibliography"/>
        <w:spacing w:after="240"/>
      </w:pPr>
      <w:r w:rsidRPr="00EE1176">
        <w:t xml:space="preserve">Li, Y, Hingamp, P, Watai, H, Endo, H, Yoshida, T &amp; Ogata, H 2018, ‘Degenerate PCR Primers to Reveal the Diversity of Giant Viruses in Coastal Waters’, </w:t>
      </w:r>
      <w:r w:rsidRPr="00EE1176">
        <w:rPr>
          <w:i/>
        </w:rPr>
        <w:t>Viruses</w:t>
      </w:r>
      <w:r w:rsidRPr="00EE1176">
        <w:t xml:space="preserve">, vol. 10, pp. 496-510, available at </w:t>
      </w:r>
      <w:hyperlink r:id="rId614" w:history="1">
        <w:r w:rsidRPr="00EE1176">
          <w:rPr>
            <w:rStyle w:val="Hyperlink"/>
          </w:rPr>
          <w:t>https://doi.org/10.3390/v10090496</w:t>
        </w:r>
      </w:hyperlink>
    </w:p>
    <w:p w14:paraId="01566B49" w14:textId="40E5D235" w:rsidR="00EE1176" w:rsidRPr="00EE1176" w:rsidRDefault="00EE1176" w:rsidP="00EE1176">
      <w:pPr>
        <w:pStyle w:val="EndNoteBibliography"/>
        <w:spacing w:after="240"/>
      </w:pPr>
      <w:r w:rsidRPr="00EE1176">
        <w:t xml:space="preserve">Lian, Z, Bai, J, Hu, X, Lu, A, Sun, J, Guo, Y &amp; Song, Y 2020, ‘Detection and characterization of </w:t>
      </w:r>
      <w:r w:rsidRPr="00EE1176">
        <w:rPr>
          <w:i/>
        </w:rPr>
        <w:t>Aeromonas salmonicida</w:t>
      </w:r>
      <w:r w:rsidRPr="00EE1176">
        <w:t xml:space="preserve"> subsp. </w:t>
      </w:r>
      <w:r w:rsidRPr="00EE1176">
        <w:rPr>
          <w:i/>
        </w:rPr>
        <w:t>salmonicida</w:t>
      </w:r>
      <w:r w:rsidRPr="00EE1176">
        <w:t xml:space="preserve"> infection in crucian carp </w:t>
      </w:r>
      <w:r w:rsidRPr="00EE1176">
        <w:rPr>
          <w:i/>
        </w:rPr>
        <w:t>Carassius auratus</w:t>
      </w:r>
      <w:r w:rsidRPr="00EE1176">
        <w:t xml:space="preserve">’, </w:t>
      </w:r>
      <w:r w:rsidRPr="00EE1176">
        <w:rPr>
          <w:i/>
        </w:rPr>
        <w:t>Veterinary Research Communications</w:t>
      </w:r>
      <w:r w:rsidRPr="00EE1176">
        <w:t xml:space="preserve">, vol. 44, pp. 61-72, available at </w:t>
      </w:r>
      <w:hyperlink r:id="rId615" w:history="1">
        <w:r w:rsidRPr="00EE1176">
          <w:rPr>
            <w:rStyle w:val="Hyperlink"/>
          </w:rPr>
          <w:t>https://doi.org/10.1007/s11259-020-09773-0</w:t>
        </w:r>
      </w:hyperlink>
    </w:p>
    <w:p w14:paraId="59BD05F1" w14:textId="1F9F3FFF" w:rsidR="00EE1176" w:rsidRPr="00EE1176" w:rsidRDefault="00EE1176" w:rsidP="00EE1176">
      <w:pPr>
        <w:pStyle w:val="EndNoteBibliography"/>
        <w:spacing w:after="240"/>
      </w:pPr>
      <w:r w:rsidRPr="00EE1176">
        <w:t xml:space="preserve">Liberman, EL &amp; Voropaeva, EL 2018, ‘The parasitofauna of the Siberian sterlet </w:t>
      </w:r>
      <w:r w:rsidRPr="00EE1176">
        <w:rPr>
          <w:i/>
        </w:rPr>
        <w:t>Acipenser ruthenus marsiglii</w:t>
      </w:r>
      <w:r w:rsidRPr="00EE1176">
        <w:t xml:space="preserve"> of the Lower Irtysh’, </w:t>
      </w:r>
      <w:r w:rsidRPr="00EE1176">
        <w:rPr>
          <w:i/>
        </w:rPr>
        <w:t>Regulatory Mechanisms in Biosystems</w:t>
      </w:r>
      <w:r w:rsidRPr="00EE1176">
        <w:t xml:space="preserve">, vol. 9, no. 3, pp. 329-34, available at </w:t>
      </w:r>
      <w:hyperlink r:id="rId616" w:history="1">
        <w:r w:rsidRPr="00EE1176">
          <w:rPr>
            <w:rStyle w:val="Hyperlink"/>
          </w:rPr>
          <w:t>https://doi.org/10.15421/021848</w:t>
        </w:r>
      </w:hyperlink>
    </w:p>
    <w:p w14:paraId="3B1310E4" w14:textId="62A14CE3" w:rsidR="00EE1176" w:rsidRPr="00EE1176" w:rsidRDefault="00EE1176" w:rsidP="00EE1176">
      <w:pPr>
        <w:pStyle w:val="EndNoteBibliography"/>
        <w:spacing w:after="240"/>
      </w:pPr>
      <w:r w:rsidRPr="00EE1176">
        <w:t xml:space="preserve">Lillehaug, A, Lunestad, BT &amp; Grave, K 2003, ‘Epidemiology of bacterial diseases in Norwegian aquaculture—a description based on antibiotic prescription data for the ten-year period 1991 to 2000’, </w:t>
      </w:r>
      <w:r w:rsidRPr="00EE1176">
        <w:rPr>
          <w:i/>
        </w:rPr>
        <w:t>Diseases of Aquatic Organisms</w:t>
      </w:r>
      <w:r w:rsidRPr="00EE1176">
        <w:t xml:space="preserve">, vol. 53, pp. 115-25, available at </w:t>
      </w:r>
      <w:hyperlink r:id="rId617" w:history="1">
        <w:r w:rsidRPr="00EE1176">
          <w:rPr>
            <w:rStyle w:val="Hyperlink"/>
          </w:rPr>
          <w:t>https://doi.org/10.3354/dao053115</w:t>
        </w:r>
      </w:hyperlink>
    </w:p>
    <w:p w14:paraId="710B554E" w14:textId="3AEDF164" w:rsidR="00EE1176" w:rsidRPr="00EE1176" w:rsidRDefault="00EE1176" w:rsidP="00EE1176">
      <w:pPr>
        <w:pStyle w:val="EndNoteBibliography"/>
        <w:spacing w:after="240"/>
      </w:pPr>
      <w:r w:rsidRPr="00EE1176">
        <w:t>Liu, H, Gao, L, Shi, X, Gu, T, Jiang, Y &amp; Chen, H 2004, ‘Isolation of spring viraemia of carp virus (SVCV) from cultured koi (</w:t>
      </w:r>
      <w:r w:rsidRPr="00EE1176">
        <w:rPr>
          <w:i/>
        </w:rPr>
        <w:t>Cyprinus carpio</w:t>
      </w:r>
      <w:r w:rsidRPr="00EE1176">
        <w:t xml:space="preserve"> koi) and common carp (</w:t>
      </w:r>
      <w:r w:rsidRPr="00EE1176">
        <w:rPr>
          <w:i/>
        </w:rPr>
        <w:t xml:space="preserve">C. carpio </w:t>
      </w:r>
      <w:r w:rsidRPr="00EE1176">
        <w:t xml:space="preserve">carpio) in P.R.China’, </w:t>
      </w:r>
      <w:r w:rsidRPr="00EE1176">
        <w:rPr>
          <w:i/>
        </w:rPr>
        <w:t>Bulletin of The European Association of Fish Pathologists</w:t>
      </w:r>
      <w:r w:rsidRPr="00EE1176">
        <w:t xml:space="preserve">, vol. 24, pp. 194-202, available at </w:t>
      </w:r>
      <w:hyperlink r:id="rId618" w:history="1">
        <w:r w:rsidRPr="00EE1176">
          <w:rPr>
            <w:rStyle w:val="Hyperlink"/>
          </w:rPr>
          <w:t>https://eafp.org/download/2004-Volume24/Issue%204/24_194.pdf</w:t>
        </w:r>
      </w:hyperlink>
      <w:r w:rsidRPr="00EE1176">
        <w:t>, accessed 1 May 2023.</w:t>
      </w:r>
    </w:p>
    <w:p w14:paraId="7F969F03" w14:textId="6FFAFF78" w:rsidR="00EE1176" w:rsidRPr="00EE1176" w:rsidRDefault="00EE1176" w:rsidP="00EE1176">
      <w:pPr>
        <w:pStyle w:val="EndNoteBibliography"/>
        <w:spacing w:after="240"/>
      </w:pPr>
      <w:r w:rsidRPr="00EE1176">
        <w:lastRenderedPageBreak/>
        <w:t xml:space="preserve">Lobanov, VP, Pate, J &amp; Joyce, J 2023, ‘Sturgeon and paddlefish: Review of research on broodstock and early life stage management’, </w:t>
      </w:r>
      <w:r w:rsidRPr="00EE1176">
        <w:rPr>
          <w:i/>
        </w:rPr>
        <w:t>Aquaculture and Fisheries</w:t>
      </w:r>
      <w:r w:rsidRPr="00EE1176">
        <w:t xml:space="preserve">. available at </w:t>
      </w:r>
      <w:hyperlink r:id="rId619" w:history="1">
        <w:r w:rsidRPr="00EE1176">
          <w:rPr>
            <w:rStyle w:val="Hyperlink"/>
          </w:rPr>
          <w:t>https://doi.org/10.1016/j.aaf.2023.04.001</w:t>
        </w:r>
      </w:hyperlink>
      <w:r w:rsidRPr="00EE1176">
        <w:t xml:space="preserve"> accessed 13 September 2023.</w:t>
      </w:r>
    </w:p>
    <w:p w14:paraId="34E1A6D9" w14:textId="3E4C86E5" w:rsidR="00EE1176" w:rsidRPr="00EE1176" w:rsidRDefault="00EE1176" w:rsidP="00EE1176">
      <w:pPr>
        <w:pStyle w:val="EndNoteBibliography"/>
        <w:spacing w:after="240"/>
      </w:pPr>
      <w:r w:rsidRPr="00EE1176">
        <w:t xml:space="preserve">Long, M, Fan, H, Gan, Z, Jiang, Z, Tang, S, Xia, H &amp; Lu, Y 2023, ‘Comparative genomic analysis provides insights into taxonomy and temperature adaption of </w:t>
      </w:r>
      <w:r w:rsidRPr="00EE1176">
        <w:rPr>
          <w:i/>
        </w:rPr>
        <w:t>Aeromonas salmonicida</w:t>
      </w:r>
      <w:r w:rsidRPr="00EE1176">
        <w:t xml:space="preserve">’, </w:t>
      </w:r>
      <w:r w:rsidRPr="00EE1176">
        <w:rPr>
          <w:i/>
        </w:rPr>
        <w:t>Journal of Fish Diseases</w:t>
      </w:r>
      <w:r w:rsidRPr="00EE1176">
        <w:t xml:space="preserve">, vol. 46, no. 5, pp. 545-61, available at </w:t>
      </w:r>
      <w:hyperlink r:id="rId620" w:history="1">
        <w:r w:rsidRPr="00EE1176">
          <w:rPr>
            <w:rStyle w:val="Hyperlink"/>
          </w:rPr>
          <w:t>https://doi.org/10.1111/jfd.13767</w:t>
        </w:r>
      </w:hyperlink>
    </w:p>
    <w:p w14:paraId="660D29F8" w14:textId="4CB8536F" w:rsidR="00EE1176" w:rsidRPr="00EE1176" w:rsidRDefault="00EE1176" w:rsidP="00EE1176">
      <w:pPr>
        <w:pStyle w:val="EndNoteBibliography"/>
        <w:spacing w:after="240"/>
      </w:pPr>
      <w:r w:rsidRPr="00EE1176">
        <w:t>Long, M, Nielsen, TK, Leisner, JJ, NHansen, LH, Shen, ZX, Zhang, QQ &amp; Li, A 2016, ‘</w:t>
      </w:r>
      <w:r w:rsidRPr="00EE1176">
        <w:rPr>
          <w:i/>
        </w:rPr>
        <w:t>Aeromonas salmonicida</w:t>
      </w:r>
      <w:r w:rsidRPr="00EE1176">
        <w:t xml:space="preserve"> subsp. </w:t>
      </w:r>
      <w:r w:rsidRPr="00EE1176">
        <w:rPr>
          <w:i/>
        </w:rPr>
        <w:t xml:space="preserve">salmonicida </w:t>
      </w:r>
      <w:r w:rsidRPr="00EE1176">
        <w:t xml:space="preserve">strains isolated from Chinese freshwater fish contain a novel genomic island and possible regional-specific mobile genetic elements profiles’, </w:t>
      </w:r>
      <w:r w:rsidRPr="00EE1176">
        <w:rPr>
          <w:i/>
        </w:rPr>
        <w:t>FEMS Microbiology Letters</w:t>
      </w:r>
      <w:r w:rsidRPr="00EE1176">
        <w:t xml:space="preserve">, vol. 363, p. fnw190, available at </w:t>
      </w:r>
      <w:hyperlink r:id="rId621" w:history="1">
        <w:r w:rsidRPr="00EE1176">
          <w:rPr>
            <w:rStyle w:val="Hyperlink"/>
          </w:rPr>
          <w:t>https://doi.org/10.1093/femsle/fnw190</w:t>
        </w:r>
      </w:hyperlink>
    </w:p>
    <w:p w14:paraId="18106F4B" w14:textId="016C6469" w:rsidR="00EE1176" w:rsidRPr="00EE1176" w:rsidRDefault="00EE1176" w:rsidP="00EE1176">
      <w:pPr>
        <w:pStyle w:val="EndNoteBibliography"/>
        <w:spacing w:after="240"/>
      </w:pPr>
      <w:r w:rsidRPr="00EE1176">
        <w:t>Lopez-Jimena, B, Cherif, N, Garcia-Rosado, E, Infante, C, Cano, I, Castro, D, Hammami, S, Borrego, JJ &amp; Alonso, MC 2010, ‘A combined RT-PCR and dot-blot hybridization method reveals the coexistence of SJNNV and RGNNV betanodavirus genotypes in wild meagre (</w:t>
      </w:r>
      <w:r w:rsidRPr="00EE1176">
        <w:rPr>
          <w:i/>
        </w:rPr>
        <w:t>Argyrosomus regius</w:t>
      </w:r>
      <w:r w:rsidRPr="00EE1176">
        <w:t xml:space="preserve">)’, </w:t>
      </w:r>
      <w:r w:rsidRPr="00EE1176">
        <w:rPr>
          <w:i/>
        </w:rPr>
        <w:t>Journal of Applied Microbiology</w:t>
      </w:r>
      <w:r w:rsidRPr="00EE1176">
        <w:t xml:space="preserve">, vol. 109, no. 4, pp. 1361-9, available at </w:t>
      </w:r>
      <w:hyperlink r:id="rId622" w:history="1">
        <w:r w:rsidRPr="00EE1176">
          <w:rPr>
            <w:rStyle w:val="Hyperlink"/>
          </w:rPr>
          <w:t>https://doi.org/10.1111/j.1365-2672.2010.04759.x</w:t>
        </w:r>
      </w:hyperlink>
    </w:p>
    <w:p w14:paraId="7434CF37" w14:textId="77777777" w:rsidR="00EE1176" w:rsidRPr="00EE1176" w:rsidRDefault="00EE1176" w:rsidP="00EE1176">
      <w:pPr>
        <w:pStyle w:val="EndNoteBibliography"/>
        <w:spacing w:after="240"/>
      </w:pPr>
      <w:r w:rsidRPr="00EE1176">
        <w:t>Lopez-Vazquez, C, Bain, N, Olveira, JG, Snow, M, Raynard, RS, Barja, JL &amp; Dopazo, CP 2003, ‘Characterization of VHSV isolates from Iberian origin and from the Flemish Cap by sequencing.’, paper presented at 11th International Conference of the EAFP on Diseases of Fish and Shellfish, St. Julians, Malta, 21-26 September.</w:t>
      </w:r>
    </w:p>
    <w:p w14:paraId="72234DB1" w14:textId="5A7815BC" w:rsidR="00EE1176" w:rsidRPr="00EE1176" w:rsidRDefault="00EE1176" w:rsidP="00EE1176">
      <w:pPr>
        <w:pStyle w:val="EndNoteBibliography"/>
        <w:spacing w:after="240"/>
      </w:pPr>
      <w:r w:rsidRPr="00EE1176">
        <w:t xml:space="preserve">Lopez-Vazquez, C, Raynard, RS, Bain, N, Snow, M, Bandin, I &amp; Dopazo, CP 2006, ‘Genotyping of marine viral haemorrhagic septicaemia virus isolated from the Flemish Cap by nucleotide sequence analysis and restriction fragment length polymorphism patterns’, </w:t>
      </w:r>
      <w:r w:rsidRPr="00EE1176">
        <w:rPr>
          <w:i/>
        </w:rPr>
        <w:t>Diseases of Aquatic Organisms</w:t>
      </w:r>
      <w:r w:rsidRPr="00EE1176">
        <w:t xml:space="preserve">, vol. 73, pp. 23-31, available at </w:t>
      </w:r>
      <w:hyperlink r:id="rId623" w:history="1">
        <w:r w:rsidRPr="00EE1176">
          <w:rPr>
            <w:rStyle w:val="Hyperlink"/>
          </w:rPr>
          <w:t>https://www.int-res.com/articles/dao2006/73/d073p023.pdf</w:t>
        </w:r>
      </w:hyperlink>
    </w:p>
    <w:p w14:paraId="0565ABC2" w14:textId="4B2E442E" w:rsidR="00EE1176" w:rsidRPr="00EE1176" w:rsidRDefault="00EE1176" w:rsidP="00EE1176">
      <w:pPr>
        <w:pStyle w:val="EndNoteBibliography"/>
        <w:spacing w:after="240"/>
      </w:pPr>
      <w:r w:rsidRPr="00EE1176">
        <w:t xml:space="preserve">Lorenzen, E, Carstensen, B &amp; Olesen, NJ 1999, ‘Inter-laboratory comparison of cell lines for susceptibility to three viruses: VHSV, IHNV and IPNV’, </w:t>
      </w:r>
      <w:r w:rsidRPr="00EE1176">
        <w:rPr>
          <w:i/>
        </w:rPr>
        <w:t>Diseases of Aquatic Organisms</w:t>
      </w:r>
      <w:r w:rsidRPr="00EE1176">
        <w:t xml:space="preserve">, vol. 37, pp. 81-8, available at </w:t>
      </w:r>
      <w:hyperlink r:id="rId624" w:history="1">
        <w:r w:rsidRPr="00EE1176">
          <w:rPr>
            <w:rStyle w:val="Hyperlink"/>
          </w:rPr>
          <w:t>https://www.int-res.com/articles/dao/37/d037p081.pdf</w:t>
        </w:r>
      </w:hyperlink>
    </w:p>
    <w:p w14:paraId="714D5883" w14:textId="136CB7BD" w:rsidR="00EE1176" w:rsidRPr="00EE1176" w:rsidRDefault="00EE1176" w:rsidP="00EE1176">
      <w:pPr>
        <w:pStyle w:val="EndNoteBibliography"/>
        <w:spacing w:after="240"/>
      </w:pPr>
      <w:r w:rsidRPr="00EE1176">
        <w:t xml:space="preserve">Lorenzen, E, Einer-Jensen, K, Martinussen, T, LaPatra, SE &amp; Lorenzen, N 2000, ‘DNA Vaccination of Rainbow Trout against Viral Hemorrhagic Septicemia Virus: A Dose–Response and Time–Course Stud’, </w:t>
      </w:r>
      <w:r w:rsidRPr="00EE1176">
        <w:rPr>
          <w:i/>
        </w:rPr>
        <w:t>Journal of Aquatic Animal Health</w:t>
      </w:r>
      <w:r w:rsidRPr="00EE1176">
        <w:t xml:space="preserve">, vol. 12, no. 3, pp. 167-80, available at </w:t>
      </w:r>
      <w:hyperlink r:id="rId625" w:history="1">
        <w:r w:rsidRPr="00EE1176">
          <w:rPr>
            <w:rStyle w:val="Hyperlink"/>
          </w:rPr>
          <w:t>https://doi-org.ezproxy.library.sydney.edu.au/10.1577/1548-8667(2000)012</w:t>
        </w:r>
      </w:hyperlink>
      <w:r w:rsidRPr="00EE1176">
        <w:t>&lt;0167:FVORTA&gt;2.0.CO;2</w:t>
      </w:r>
    </w:p>
    <w:p w14:paraId="577E8387" w14:textId="705B8E1D" w:rsidR="00EE1176" w:rsidRPr="00EE1176" w:rsidRDefault="00EE1176" w:rsidP="00EE1176">
      <w:pPr>
        <w:pStyle w:val="EndNoteBibliography"/>
        <w:spacing w:after="240"/>
      </w:pPr>
      <w:r w:rsidRPr="00EE1176">
        <w:t xml:space="preserve">Lorenzen, N &amp; Lapatra, SE 1999, ‘Immunity to rhabdoviruses in rainbow trout: the antibody response’, </w:t>
      </w:r>
      <w:r w:rsidRPr="00EE1176">
        <w:rPr>
          <w:i/>
        </w:rPr>
        <w:t>Fish and Shellfish Immunology</w:t>
      </w:r>
      <w:r w:rsidRPr="00EE1176">
        <w:t xml:space="preserve">, vol. 9, pp. 345-60, available at </w:t>
      </w:r>
      <w:hyperlink r:id="rId626" w:history="1">
        <w:r w:rsidRPr="00EE1176">
          <w:rPr>
            <w:rStyle w:val="Hyperlink"/>
          </w:rPr>
          <w:t>https://doi.org/10.1006/fsim.1999.0194</w:t>
        </w:r>
      </w:hyperlink>
      <w:r w:rsidRPr="00EE1176">
        <w:t>, accessed 1 May 2023.</w:t>
      </w:r>
    </w:p>
    <w:p w14:paraId="2666F29A" w14:textId="76D2CFBC" w:rsidR="00EE1176" w:rsidRPr="00EE1176" w:rsidRDefault="00EE1176" w:rsidP="00EE1176">
      <w:pPr>
        <w:pStyle w:val="EndNoteBibliography"/>
        <w:spacing w:after="240"/>
      </w:pPr>
      <w:r w:rsidRPr="00EE1176">
        <w:t xml:space="preserve">Lorenzen, N, Olesen, NJ &amp; Jorgensen, PEV 1988, ‘Production and characterization of monoclonal antibodies to four Egtved virus structural proteins’, </w:t>
      </w:r>
      <w:r w:rsidRPr="00EE1176">
        <w:rPr>
          <w:i/>
        </w:rPr>
        <w:t>Diseases of Aquatic Organisms</w:t>
      </w:r>
      <w:r w:rsidRPr="00EE1176">
        <w:t xml:space="preserve">, vol. 4, pp. 35-42, available at </w:t>
      </w:r>
      <w:hyperlink r:id="rId627" w:history="1">
        <w:r w:rsidRPr="00EE1176">
          <w:rPr>
            <w:rStyle w:val="Hyperlink"/>
          </w:rPr>
          <w:t>https://www.int-res.com/articles/dao/4/d004p035.pdf</w:t>
        </w:r>
      </w:hyperlink>
    </w:p>
    <w:p w14:paraId="42BD360A" w14:textId="5621BA26" w:rsidR="00EE1176" w:rsidRPr="00EE1176" w:rsidRDefault="00EE1176" w:rsidP="00EE1176">
      <w:pPr>
        <w:pStyle w:val="EndNoteBibliography"/>
        <w:spacing w:after="240"/>
      </w:pPr>
      <w:r w:rsidRPr="00EE1176">
        <w:t xml:space="preserve">Lovy, J, Piesik, P, Hershberger, PK &amp; Garver, KA 2013, ‘Experimental infection studies demonstrating Atlantic salmon as a host and reservoir of viral hemorrhagic septicemia virus type IVa with insights into pathology and host immunity’, </w:t>
      </w:r>
      <w:r w:rsidRPr="00EE1176">
        <w:rPr>
          <w:i/>
        </w:rPr>
        <w:t>Veterinary Microbiology</w:t>
      </w:r>
      <w:r w:rsidRPr="00EE1176">
        <w:t xml:space="preserve">, vol. 166, no. 1-2, pp. 91-101, available at </w:t>
      </w:r>
      <w:hyperlink r:id="rId628" w:history="1">
        <w:r w:rsidRPr="00EE1176">
          <w:rPr>
            <w:rStyle w:val="Hyperlink"/>
          </w:rPr>
          <w:t>https://doi.org/10.1016/j.vetmic.2013.05.019</w:t>
        </w:r>
      </w:hyperlink>
    </w:p>
    <w:p w14:paraId="64B49FC5" w14:textId="05F01453" w:rsidR="00EE1176" w:rsidRPr="00EE1176" w:rsidRDefault="00EE1176" w:rsidP="00EE1176">
      <w:pPr>
        <w:pStyle w:val="EndNoteBibliography"/>
        <w:spacing w:after="240"/>
      </w:pPr>
      <w:r w:rsidRPr="00EE1176">
        <w:lastRenderedPageBreak/>
        <w:t xml:space="preserve">Lu, Y, Loh, PC &amp; Nadala, ECB 1994, ‘Serological studies of the rhabdovirus of penaeid shrimp (RPS) and its relationship to three other fish rhabdoviruses’, </w:t>
      </w:r>
      <w:r w:rsidRPr="00EE1176">
        <w:rPr>
          <w:i/>
        </w:rPr>
        <w:t>Journal of Fish Diseases</w:t>
      </w:r>
      <w:r w:rsidRPr="00EE1176">
        <w:t xml:space="preserve">, vol. 17, no. 4, pp. 303-9, available at </w:t>
      </w:r>
      <w:hyperlink r:id="rId629" w:history="1">
        <w:r w:rsidRPr="00EE1176">
          <w:rPr>
            <w:rStyle w:val="Hyperlink"/>
          </w:rPr>
          <w:t>https://doi.org/10.1111/j.1365-2761.1994.tb00226.x</w:t>
        </w:r>
      </w:hyperlink>
    </w:p>
    <w:p w14:paraId="064B53CC" w14:textId="7C1EAD0F" w:rsidR="00EE1176" w:rsidRPr="00EE1176" w:rsidRDefault="00EE1176" w:rsidP="00EE1176">
      <w:pPr>
        <w:pStyle w:val="EndNoteBibliography"/>
        <w:spacing w:after="240"/>
      </w:pPr>
      <w:r w:rsidRPr="00EE1176">
        <w:t xml:space="preserve">Lu, Y, Nadala, ECB, Brock, JA &amp; Loh, PC 1991, ‘A new virus isolate from infectious hypodermal and hematopoietic necrosis virus (IHHNV)-infected penaeid shrimps’, </w:t>
      </w:r>
      <w:r w:rsidRPr="00EE1176">
        <w:rPr>
          <w:i/>
        </w:rPr>
        <w:t>Journal of Virological Methods</w:t>
      </w:r>
      <w:r w:rsidRPr="00EE1176">
        <w:t xml:space="preserve">, vol. 31, no. 2-3, pp. 189-95, available at </w:t>
      </w:r>
      <w:hyperlink r:id="rId630" w:history="1">
        <w:r w:rsidRPr="00EE1176">
          <w:rPr>
            <w:rStyle w:val="Hyperlink"/>
          </w:rPr>
          <w:t>https://doi.org/10.1016/0166-0934(91)90157-u</w:t>
        </w:r>
      </w:hyperlink>
    </w:p>
    <w:p w14:paraId="4F316ADB" w14:textId="52769882" w:rsidR="00EE1176" w:rsidRPr="00EE1176" w:rsidRDefault="00EE1176" w:rsidP="00EE1176">
      <w:pPr>
        <w:pStyle w:val="EndNoteBibliography"/>
        <w:spacing w:after="240"/>
      </w:pPr>
      <w:r w:rsidRPr="00EE1176">
        <w:t xml:space="preserve">Lumsden, JS, Morrison, B, Yason, C, Russell, S, Young, K, Yazdanpanah, A, Huber, P, Al-Hussinee, L, Stone, D &amp; Way, K 2007, ‘Mortality event in freshwater drum </w:t>
      </w:r>
      <w:r w:rsidRPr="00EE1176">
        <w:rPr>
          <w:i/>
        </w:rPr>
        <w:t>Aplodinotus grunniens</w:t>
      </w:r>
      <w:r w:rsidRPr="00EE1176">
        <w:t xml:space="preserve"> from Lake Ontario, Canada, associated with viral haemorrhagic septicemia virus, Type IV’, </w:t>
      </w:r>
      <w:r w:rsidRPr="00EE1176">
        <w:rPr>
          <w:i/>
        </w:rPr>
        <w:t>Diseases of Aquatic Organisms</w:t>
      </w:r>
      <w:r w:rsidRPr="00EE1176">
        <w:t xml:space="preserve">, vol. 76, no. 2, pp. 99-111, available at </w:t>
      </w:r>
      <w:hyperlink r:id="rId631" w:history="1">
        <w:r w:rsidRPr="00EE1176">
          <w:rPr>
            <w:rStyle w:val="Hyperlink"/>
          </w:rPr>
          <w:t>http://www.int-res.com/abstracts/dao/v76/n2/p99-111/</w:t>
        </w:r>
      </w:hyperlink>
    </w:p>
    <w:p w14:paraId="4D91F1F0" w14:textId="39A6F5E9" w:rsidR="00EE1176" w:rsidRPr="00EE1176" w:rsidRDefault="00EE1176" w:rsidP="00EE1176">
      <w:pPr>
        <w:pStyle w:val="EndNoteBibliography"/>
        <w:spacing w:after="240"/>
      </w:pPr>
      <w:r w:rsidRPr="00EE1176">
        <w:t xml:space="preserve">Lyle, JM, Stark, KE, WEwing, GP &amp; Tracey, SR 2019, </w:t>
      </w:r>
      <w:r w:rsidRPr="00EE1176">
        <w:rPr>
          <w:i/>
        </w:rPr>
        <w:t>2017-18 Survey of recreational fishing in Tasmania</w:t>
      </w:r>
      <w:r w:rsidRPr="00EE1176">
        <w:t xml:space="preserve">, Institute for Marine &amp; Antarctic Studies, University of Tasmania, Tasmania, available at </w:t>
      </w:r>
      <w:hyperlink r:id="rId632" w:history="1">
        <w:r w:rsidRPr="00EE1176">
          <w:rPr>
            <w:rStyle w:val="Hyperlink"/>
          </w:rPr>
          <w:t>https://imas.utas.edu.au/research/fisheries-and-aquaculture/publications-and-resources/fishery-assessments/recreational-fisheries/TAS_Recsurvey-1718.pdf</w:t>
        </w:r>
      </w:hyperlink>
      <w:r w:rsidRPr="00EE1176">
        <w:t>.</w:t>
      </w:r>
    </w:p>
    <w:p w14:paraId="6E9ADBD6" w14:textId="55F58FBA" w:rsidR="00EE1176" w:rsidRPr="00EE1176" w:rsidRDefault="00EE1176" w:rsidP="00EE1176">
      <w:pPr>
        <w:pStyle w:val="EndNoteBibliography"/>
        <w:spacing w:after="240"/>
      </w:pPr>
      <w:r w:rsidRPr="00EE1176">
        <w:t>Ma, H, Wen, W, Su, Y, Feng, J, Xu, L, Peng, C &amp; Guo, Z 2015, ‘Epidemiological characterization of VNNV in hatchery-reared and wild marine fish on Hainan Island, China, and experimental infection of golden pompano (</w:t>
      </w:r>
      <w:r w:rsidRPr="00EE1176">
        <w:rPr>
          <w:i/>
        </w:rPr>
        <w:t>Trachinotus ovatus</w:t>
      </w:r>
      <w:r w:rsidRPr="00EE1176">
        <w:t xml:space="preserve">) juveniles’, </w:t>
      </w:r>
      <w:r w:rsidRPr="00EE1176">
        <w:rPr>
          <w:i/>
        </w:rPr>
        <w:t>Archives of Virology</w:t>
      </w:r>
      <w:r w:rsidRPr="00EE1176">
        <w:t xml:space="preserve">, vol. 160, pp. 2979-89, available at </w:t>
      </w:r>
      <w:hyperlink r:id="rId633" w:history="1">
        <w:r w:rsidRPr="00EE1176">
          <w:rPr>
            <w:rStyle w:val="Hyperlink"/>
          </w:rPr>
          <w:t>https://doi.org/10.1007/s00705-015-2590-0</w:t>
        </w:r>
      </w:hyperlink>
    </w:p>
    <w:p w14:paraId="60EFDFDE" w14:textId="3FB6BDC9" w:rsidR="00EE1176" w:rsidRPr="00EE1176" w:rsidRDefault="00EE1176" w:rsidP="00EE1176">
      <w:pPr>
        <w:pStyle w:val="EndNoteBibliography"/>
        <w:spacing w:after="240"/>
      </w:pPr>
      <w:r w:rsidRPr="00EE1176">
        <w:t>Ma, Z, Yang, H, Li, T, Luo, L &amp; Gao, J 2009, (Isolation and identification of pathogenic Aeromonas veronii isolated from infected Siberian sturgeon (</w:t>
      </w:r>
      <w:r w:rsidRPr="00EE1176">
        <w:rPr>
          <w:i/>
        </w:rPr>
        <w:t>Acipenser baerii)</w:t>
      </w:r>
      <w:r w:rsidRPr="00EE1176">
        <w:t xml:space="preserve">), </w:t>
      </w:r>
      <w:r w:rsidRPr="00EE1176">
        <w:rPr>
          <w:i/>
        </w:rPr>
        <w:t>Acta Microbiologica Sinica</w:t>
      </w:r>
      <w:r w:rsidRPr="00EE1176">
        <w:t xml:space="preserve">, vol. 49, no. 10, pp. 1289-94, pp. Article 10, available at </w:t>
      </w:r>
      <w:hyperlink r:id="rId634" w:history="1">
        <w:r w:rsidRPr="00EE1176">
          <w:rPr>
            <w:rStyle w:val="Hyperlink"/>
          </w:rPr>
          <w:t>https://pubmed.ncbi.nlm.nih.gov/20069873/</w:t>
        </w:r>
      </w:hyperlink>
      <w:r w:rsidRPr="00EE1176">
        <w:t>. (Abstract only)</w:t>
      </w:r>
    </w:p>
    <w:p w14:paraId="0D5EB39E" w14:textId="0E882C10" w:rsidR="00EE1176" w:rsidRPr="00EE1176" w:rsidRDefault="00EE1176" w:rsidP="00EE1176">
      <w:pPr>
        <w:pStyle w:val="EndNoteBibliography"/>
        <w:spacing w:after="240"/>
      </w:pPr>
      <w:r w:rsidRPr="00EE1176">
        <w:t xml:space="preserve">Maclaine, A, Wirth, WT, McKnight, DT, Burgess, GW &amp; Ariel, E 2020, ‘Ranaviruses in captive and wild Australian lizards’, </w:t>
      </w:r>
      <w:r w:rsidRPr="00EE1176">
        <w:rPr>
          <w:i/>
        </w:rPr>
        <w:t>FACETS</w:t>
      </w:r>
      <w:r w:rsidRPr="00EE1176">
        <w:t xml:space="preserve">, vol. 5, pp. 758-68, available at </w:t>
      </w:r>
      <w:hyperlink r:id="rId635" w:history="1">
        <w:r w:rsidRPr="00EE1176">
          <w:rPr>
            <w:rStyle w:val="Hyperlink"/>
          </w:rPr>
          <w:t>https://doi.org/10.1139/facets-2020-0011</w:t>
        </w:r>
      </w:hyperlink>
    </w:p>
    <w:p w14:paraId="655F3BAE" w14:textId="68AAF6D1" w:rsidR="00EE1176" w:rsidRPr="00EE1176" w:rsidRDefault="00EE1176" w:rsidP="00EE1176">
      <w:pPr>
        <w:pStyle w:val="EndNoteBibliography"/>
        <w:spacing w:after="240"/>
      </w:pPr>
      <w:r w:rsidRPr="00EE1176">
        <w:t xml:space="preserve">Mainous, ME, Kuhn, DD &amp; Smith, SA 2011, ‘Efficacy of Common Aquaculture Compounds for Disinfection of </w:t>
      </w:r>
      <w:r w:rsidRPr="00EE1176">
        <w:rPr>
          <w:i/>
        </w:rPr>
        <w:t>Aeromonas hydrophila, A. salmonicida subsp. salmonicida,</w:t>
      </w:r>
      <w:r w:rsidRPr="00EE1176">
        <w:t xml:space="preserve"> and </w:t>
      </w:r>
      <w:r w:rsidRPr="00EE1176">
        <w:rPr>
          <w:i/>
        </w:rPr>
        <w:t>A. salmonicida subsp. achromogenes</w:t>
      </w:r>
      <w:r w:rsidRPr="00EE1176">
        <w:t xml:space="preserve"> at Various Temperatures’, </w:t>
      </w:r>
      <w:r w:rsidRPr="00EE1176">
        <w:rPr>
          <w:i/>
        </w:rPr>
        <w:t>North American Journal of Aquaculture</w:t>
      </w:r>
      <w:r w:rsidRPr="00EE1176">
        <w:t xml:space="preserve">, vol. 73, pp. 456-61, available at </w:t>
      </w:r>
      <w:hyperlink r:id="rId636" w:history="1">
        <w:r w:rsidRPr="00EE1176">
          <w:rPr>
            <w:rStyle w:val="Hyperlink"/>
          </w:rPr>
          <w:t>https://doi.org/10.1080/15222055.2011.630265</w:t>
        </w:r>
      </w:hyperlink>
    </w:p>
    <w:p w14:paraId="71F77EA6" w14:textId="73924566" w:rsidR="00EE1176" w:rsidRPr="00EE1176" w:rsidRDefault="00EE1176" w:rsidP="00EE1176">
      <w:pPr>
        <w:pStyle w:val="EndNoteBibliography"/>
        <w:spacing w:after="240"/>
      </w:pPr>
      <w:r w:rsidRPr="00EE1176">
        <w:t xml:space="preserve">Majji, S, LaPatra, S, Long, SM, Sample, R, Bryan, L, Sinning, A &amp; Chinchar, VG 2006, ‘Rana catesbeiana virus Z (RCV-Z): a novel pathogenic ranavirus’, </w:t>
      </w:r>
      <w:r w:rsidRPr="00EE1176">
        <w:rPr>
          <w:i/>
        </w:rPr>
        <w:t>Diseases of Aquatic Organisms</w:t>
      </w:r>
      <w:r w:rsidRPr="00EE1176">
        <w:t xml:space="preserve">, vol. 73, no. 1, pp. 1-11, available at </w:t>
      </w:r>
      <w:hyperlink r:id="rId637" w:history="1">
        <w:r w:rsidRPr="00EE1176">
          <w:rPr>
            <w:rStyle w:val="Hyperlink"/>
          </w:rPr>
          <w:t>http://www.int-res.com/abstracts/dao/v73/n1/p1-11/</w:t>
        </w:r>
      </w:hyperlink>
    </w:p>
    <w:p w14:paraId="5DD8F2B3" w14:textId="77777777" w:rsidR="00EE1176" w:rsidRPr="00EE1176" w:rsidRDefault="00EE1176" w:rsidP="00EE1176">
      <w:pPr>
        <w:pStyle w:val="EndNoteBibliography"/>
        <w:spacing w:after="240"/>
      </w:pPr>
      <w:r w:rsidRPr="00EE1176">
        <w:t xml:space="preserve">Malnar, L, Teskeredzic, E &amp; Coz-Racovac, R 1988, ‘Epidemiology, pathogenesis, diagnostics, treatment and prophylaxis of furunculosis’, </w:t>
      </w:r>
      <w:r w:rsidRPr="00EE1176">
        <w:rPr>
          <w:i/>
        </w:rPr>
        <w:t>Ichthyologia</w:t>
      </w:r>
      <w:r w:rsidRPr="00EE1176">
        <w:t>, vol. 20, pp. 67-76</w:t>
      </w:r>
    </w:p>
    <w:p w14:paraId="50B590F9" w14:textId="3AC114CA" w:rsidR="00EE1176" w:rsidRPr="00EE1176" w:rsidRDefault="00EE1176" w:rsidP="00EE1176">
      <w:pPr>
        <w:pStyle w:val="EndNoteBibliography"/>
        <w:spacing w:after="240"/>
      </w:pPr>
      <w:r w:rsidRPr="00EE1176">
        <w:t xml:space="preserve">Mao, J, Green, DE, Fellers, G &amp; Chinchar, VG 1999, ‘Molecular characterization of iridoviruses isolated from sympatric amphibians and fish’, </w:t>
      </w:r>
      <w:r w:rsidRPr="00EE1176">
        <w:rPr>
          <w:i/>
        </w:rPr>
        <w:t>Virus Research</w:t>
      </w:r>
      <w:r w:rsidRPr="00EE1176">
        <w:t xml:space="preserve">, vol. 63, no. 1-2, pp. 45-52, available at </w:t>
      </w:r>
      <w:hyperlink r:id="rId638" w:history="1">
        <w:r w:rsidRPr="00EE1176">
          <w:rPr>
            <w:rStyle w:val="Hyperlink"/>
          </w:rPr>
          <w:t>http://www.sciencedirect.com/science/article/B6T32-3X9YRG1-7/2/1a5696140bfb7a236ec79e6011eba4dc</w:t>
        </w:r>
      </w:hyperlink>
    </w:p>
    <w:p w14:paraId="53EE8A6A" w14:textId="00F79027" w:rsidR="00EE1176" w:rsidRPr="00EE1176" w:rsidRDefault="00EE1176" w:rsidP="00EE1176">
      <w:pPr>
        <w:pStyle w:val="EndNoteBibliography"/>
        <w:spacing w:after="240"/>
      </w:pPr>
      <w:r w:rsidRPr="00EE1176">
        <w:t xml:space="preserve">Mao, J, Hedrick, RP &amp; Chinchar, VG 1997, ‘Molecular characterization, sequence analysis, and taxonomic position of newly isolated fish iridoviruses’, </w:t>
      </w:r>
      <w:r w:rsidRPr="00EE1176">
        <w:rPr>
          <w:i/>
        </w:rPr>
        <w:t>Virology</w:t>
      </w:r>
      <w:r w:rsidRPr="00EE1176">
        <w:t xml:space="preserve">, vol. 229, pp. 212-20, available at </w:t>
      </w:r>
      <w:hyperlink r:id="rId639" w:history="1">
        <w:r w:rsidRPr="00EE1176">
          <w:rPr>
            <w:rStyle w:val="Hyperlink"/>
          </w:rPr>
          <w:t>https://doi.org/10.1006/viro.1996.8435</w:t>
        </w:r>
      </w:hyperlink>
      <w:r w:rsidRPr="00EE1176">
        <w:t>, accessed 1 May 2023.</w:t>
      </w:r>
    </w:p>
    <w:p w14:paraId="3BB87401" w14:textId="2579CB9C" w:rsidR="00EE1176" w:rsidRPr="00EE1176" w:rsidRDefault="00EE1176" w:rsidP="00EE1176">
      <w:pPr>
        <w:pStyle w:val="EndNoteBibliography"/>
        <w:spacing w:after="240"/>
      </w:pPr>
      <w:r w:rsidRPr="00EE1176">
        <w:lastRenderedPageBreak/>
        <w:t xml:space="preserve">Mao, J, Tham, TN, Gentry, GA, Aubertin, A &amp; Chinchar, VG 1996, ‘Cloning, Sequence Analysis, and Expression of the Major Capsid Protein of the Iridovirus Frog Virus 3’, </w:t>
      </w:r>
      <w:r w:rsidRPr="00EE1176">
        <w:rPr>
          <w:i/>
        </w:rPr>
        <w:t>Virology</w:t>
      </w:r>
      <w:r w:rsidRPr="00EE1176">
        <w:t xml:space="preserve">, vol. 216, pp. 431-6, available at </w:t>
      </w:r>
      <w:hyperlink r:id="rId640" w:history="1">
        <w:r w:rsidRPr="00EE1176">
          <w:rPr>
            <w:rStyle w:val="Hyperlink"/>
          </w:rPr>
          <w:t>https://doi.org/10.1006/viro.1996.0080</w:t>
        </w:r>
      </w:hyperlink>
    </w:p>
    <w:p w14:paraId="08CC6630" w14:textId="32CAFC8C" w:rsidR="00EE1176" w:rsidRPr="00EE1176" w:rsidRDefault="00EE1176" w:rsidP="00EE1176">
      <w:pPr>
        <w:pStyle w:val="EndNoteBibliography"/>
        <w:spacing w:after="240"/>
      </w:pPr>
      <w:r w:rsidRPr="00EE1176">
        <w:t>Mao, M-G, Wen, S-H, Paeralvarez-Marin, A, Li, H, Jiang, J-L, Jiang, Z-Q, Li, X, Sun, H &amp; Lu, H-Q 2015, ‘Evidence for and characterization of nervous necrosis virus infection in Pacific cod (</w:t>
      </w:r>
      <w:r w:rsidRPr="00EE1176">
        <w:rPr>
          <w:i/>
        </w:rPr>
        <w:t>Gadus macrocephalus</w:t>
      </w:r>
      <w:r w:rsidRPr="00EE1176">
        <w:t xml:space="preserve">)’, </w:t>
      </w:r>
      <w:r w:rsidRPr="00EE1176">
        <w:rPr>
          <w:i/>
        </w:rPr>
        <w:t>Archives of Virology</w:t>
      </w:r>
      <w:r w:rsidRPr="00EE1176">
        <w:t xml:space="preserve">, vol. 160, pp. 2237-48, available at </w:t>
      </w:r>
      <w:hyperlink r:id="rId641" w:history="1">
        <w:r w:rsidRPr="00EE1176">
          <w:rPr>
            <w:rStyle w:val="Hyperlink"/>
          </w:rPr>
          <w:t>https://doi.org/10.1007/s00705-015-2484-1</w:t>
        </w:r>
      </w:hyperlink>
    </w:p>
    <w:p w14:paraId="61782B81" w14:textId="6CA40D1C" w:rsidR="00EE1176" w:rsidRPr="00EE1176" w:rsidRDefault="00EE1176" w:rsidP="00EE1176">
      <w:pPr>
        <w:pStyle w:val="EndNoteBibliography"/>
        <w:spacing w:after="240"/>
      </w:pPr>
      <w:r w:rsidRPr="00EE1176">
        <w:t xml:space="preserve">Marcos-Lopez, M, Gale, P, Oidtmann, BC &amp; Peeler, EJ 2010, ‘Assessing the Impact of Climate Change on Disease Emergence in Freshwater Fish in the United Kingdom’, </w:t>
      </w:r>
      <w:r w:rsidRPr="00EE1176">
        <w:rPr>
          <w:i/>
        </w:rPr>
        <w:t>Transboundary and Emerging Diseases</w:t>
      </w:r>
      <w:r w:rsidRPr="00EE1176">
        <w:t xml:space="preserve">, vol. 57, pp. 293-304, available at </w:t>
      </w:r>
      <w:hyperlink r:id="rId642" w:history="1">
        <w:r w:rsidRPr="00EE1176">
          <w:rPr>
            <w:rStyle w:val="Hyperlink"/>
          </w:rPr>
          <w:t>https://doi.org/10.1111/j.1865-1682.2010.01150.x</w:t>
        </w:r>
      </w:hyperlink>
    </w:p>
    <w:p w14:paraId="4CC34CB4" w14:textId="7F450B10" w:rsidR="00EE1176" w:rsidRPr="00EE1176" w:rsidRDefault="00EE1176" w:rsidP="00EE1176">
      <w:pPr>
        <w:pStyle w:val="EndNoteBibliography"/>
        <w:spacing w:after="240"/>
      </w:pPr>
      <w:r w:rsidRPr="00EE1176">
        <w:t xml:space="preserve">Marty, GD, Hulson, PJF, Miller, SE, TJ, Q, II, Moffitt, SD &amp; Merizon, RA 2010, ‘Failure of population recovery in relation to disease in Pacific herring’, </w:t>
      </w:r>
      <w:r w:rsidRPr="00EE1176">
        <w:rPr>
          <w:i/>
        </w:rPr>
        <w:t>Diseases of Aquatic Organisms</w:t>
      </w:r>
      <w:r w:rsidRPr="00EE1176">
        <w:t xml:space="preserve">, vol. 90, no. 1, pp. 1-14, available at </w:t>
      </w:r>
      <w:hyperlink r:id="rId643" w:history="1">
        <w:r w:rsidRPr="00EE1176">
          <w:rPr>
            <w:rStyle w:val="Hyperlink"/>
          </w:rPr>
          <w:t>http://www.int-res.com/abstracts/dao/v90/n1/p1-14/</w:t>
        </w:r>
      </w:hyperlink>
    </w:p>
    <w:p w14:paraId="280BF3B8" w14:textId="5CDC44B0" w:rsidR="00EE1176" w:rsidRPr="00EE1176" w:rsidRDefault="00EE1176" w:rsidP="00EE1176">
      <w:pPr>
        <w:pStyle w:val="EndNoteBibliography"/>
        <w:spacing w:after="240"/>
      </w:pPr>
      <w:r w:rsidRPr="00EE1176">
        <w:t xml:space="preserve">Matsui, K, Honjo, MN, Kohmatsu, Y, Uchii, K, Yonekura, R &amp; Kawabata, Z 2008, ‘Detection and significance of koi herpesvirus (KHV) in freshwater environments’, </w:t>
      </w:r>
      <w:r w:rsidRPr="00EE1176">
        <w:rPr>
          <w:i/>
        </w:rPr>
        <w:t>Freshwater Biology</w:t>
      </w:r>
      <w:r w:rsidRPr="00EE1176">
        <w:t xml:space="preserve">, vol. 53, pp. 1262-72, available at </w:t>
      </w:r>
      <w:hyperlink r:id="rId644" w:history="1">
        <w:r w:rsidRPr="00EE1176">
          <w:rPr>
            <w:rStyle w:val="Hyperlink"/>
          </w:rPr>
          <w:t>https://doi.org/10.1111/j.1365-2427.2007.01874.x</w:t>
        </w:r>
      </w:hyperlink>
    </w:p>
    <w:p w14:paraId="79C2FAD2" w14:textId="175D0550" w:rsidR="00EE1176" w:rsidRPr="00EE1176" w:rsidRDefault="00EE1176" w:rsidP="00EE1176">
      <w:pPr>
        <w:pStyle w:val="EndNoteBibliography"/>
        <w:spacing w:after="240"/>
      </w:pPr>
      <w:r w:rsidRPr="00EE1176">
        <w:t>Mayer, J, Hensel, P, Mejia-Fava, J, Brandao, J &amp; Divers, S 2013, ‘The use of lufenuron to treat fish lice (</w:t>
      </w:r>
      <w:r w:rsidRPr="00EE1176">
        <w:rPr>
          <w:i/>
        </w:rPr>
        <w:t>Argulus</w:t>
      </w:r>
      <w:r w:rsidRPr="00EE1176">
        <w:t xml:space="preserve"> sp) in koi (</w:t>
      </w:r>
      <w:r w:rsidRPr="00EE1176">
        <w:rPr>
          <w:i/>
        </w:rPr>
        <w:t>Cyprinus carpio</w:t>
      </w:r>
      <w:r w:rsidRPr="00EE1176">
        <w:t xml:space="preserve">)’, </w:t>
      </w:r>
      <w:r w:rsidRPr="00EE1176">
        <w:rPr>
          <w:i/>
        </w:rPr>
        <w:t>Journal of Exotic Pet Medicine</w:t>
      </w:r>
      <w:r w:rsidRPr="00EE1176">
        <w:t xml:space="preserve">, vol. 22, pp. 65-9, available at </w:t>
      </w:r>
      <w:hyperlink r:id="rId645" w:history="1">
        <w:r w:rsidRPr="00EE1176">
          <w:rPr>
            <w:rStyle w:val="Hyperlink"/>
          </w:rPr>
          <w:t>http://dx.doi.org/10.1053/j.jepm.2012.12.010</w:t>
        </w:r>
      </w:hyperlink>
    </w:p>
    <w:p w14:paraId="4A84ADD5" w14:textId="7E99DBF7" w:rsidR="00EE1176" w:rsidRPr="00EE1176" w:rsidRDefault="00EE1176" w:rsidP="00EE1176">
      <w:pPr>
        <w:pStyle w:val="EndNoteBibliography"/>
        <w:spacing w:after="240"/>
      </w:pPr>
      <w:r w:rsidRPr="00EE1176">
        <w:t xml:space="preserve">McArdle, JF &amp; Dooley-Martyn, C 1985, ‘Isolation of </w:t>
      </w:r>
      <w:r w:rsidRPr="00EE1176">
        <w:rPr>
          <w:i/>
        </w:rPr>
        <w:t xml:space="preserve">Yersinia ruckeri </w:t>
      </w:r>
      <w:r w:rsidRPr="00EE1176">
        <w:t>type 1 (Hagerman strain) from goldfish</w:t>
      </w:r>
      <w:r w:rsidRPr="00EE1176">
        <w:rPr>
          <w:i/>
        </w:rPr>
        <w:t xml:space="preserve"> Carassius auratus</w:t>
      </w:r>
      <w:r w:rsidRPr="00EE1176">
        <w:t xml:space="preserve"> (L.).’, </w:t>
      </w:r>
      <w:r w:rsidRPr="00EE1176">
        <w:rPr>
          <w:i/>
        </w:rPr>
        <w:t>Bulleting of European Association of Fish Pathologists</w:t>
      </w:r>
      <w:r w:rsidRPr="00EE1176">
        <w:t xml:space="preserve">, vol. 5, no. 1, pp. 10-1, available at </w:t>
      </w:r>
      <w:hyperlink r:id="rId646" w:history="1">
        <w:r w:rsidRPr="00EE1176">
          <w:rPr>
            <w:rStyle w:val="Hyperlink"/>
          </w:rPr>
          <w:t>https://eafp.org/download/1985-Volume5/Issue%201/05_1%20p10.PDF</w:t>
        </w:r>
      </w:hyperlink>
      <w:r w:rsidRPr="00EE1176">
        <w:t>, accessed 1 February 2002.</w:t>
      </w:r>
    </w:p>
    <w:p w14:paraId="266D93AF" w14:textId="77777777" w:rsidR="00EE1176" w:rsidRPr="00EE1176" w:rsidRDefault="00EE1176" w:rsidP="00EE1176">
      <w:pPr>
        <w:pStyle w:val="EndNoteBibliography"/>
        <w:spacing w:after="240"/>
      </w:pPr>
      <w:r w:rsidRPr="00EE1176">
        <w:t xml:space="preserve">McCarthy, DH 1977, ‘Some ecological aspects of the bacterial fish pathogen - </w:t>
      </w:r>
      <w:r w:rsidRPr="00EE1176">
        <w:rPr>
          <w:i/>
        </w:rPr>
        <w:t>Aeromonas salmonicida</w:t>
      </w:r>
      <w:r w:rsidRPr="00EE1176">
        <w:t xml:space="preserve">’, in </w:t>
      </w:r>
      <w:r w:rsidRPr="00EE1176">
        <w:rPr>
          <w:i/>
        </w:rPr>
        <w:t>Aquatic microbiology</w:t>
      </w:r>
      <w:r w:rsidRPr="00EE1176">
        <w:t>, Academic Press, pp. 299-324.</w:t>
      </w:r>
    </w:p>
    <w:p w14:paraId="1B210DE5" w14:textId="0DE3BBDC" w:rsidR="00EE1176" w:rsidRPr="00EE1176" w:rsidRDefault="00EE1176" w:rsidP="00EE1176">
      <w:pPr>
        <w:pStyle w:val="EndNoteBibliography"/>
        <w:spacing w:after="240"/>
      </w:pPr>
      <w:r w:rsidRPr="00EE1176">
        <w:t xml:space="preserve">-- -- 1983, ‘An experimental model for fish furunculosis caused by </w:t>
      </w:r>
      <w:r w:rsidRPr="00EE1176">
        <w:rPr>
          <w:i/>
        </w:rPr>
        <w:t>Aeromonas salmonicida</w:t>
      </w:r>
      <w:r w:rsidRPr="00EE1176">
        <w:t xml:space="preserve">’, </w:t>
      </w:r>
      <w:r w:rsidRPr="00EE1176">
        <w:rPr>
          <w:i/>
        </w:rPr>
        <w:t>Journal of Fish Diseases</w:t>
      </w:r>
      <w:r w:rsidRPr="00EE1176">
        <w:t xml:space="preserve">, vol. 6, pp. 231-7, available at </w:t>
      </w:r>
      <w:hyperlink r:id="rId647" w:history="1">
        <w:r w:rsidRPr="00EE1176">
          <w:rPr>
            <w:rStyle w:val="Hyperlink"/>
          </w:rPr>
          <w:t>https://doi.org/10.1111/j.1365-2761.1983.tb00071.x</w:t>
        </w:r>
      </w:hyperlink>
    </w:p>
    <w:p w14:paraId="31614EEC" w14:textId="4E7A4691" w:rsidR="00EE1176" w:rsidRPr="00EE1176" w:rsidRDefault="00EE1176" w:rsidP="00EE1176">
      <w:pPr>
        <w:pStyle w:val="EndNoteBibliography"/>
        <w:spacing w:after="240"/>
      </w:pPr>
      <w:r w:rsidRPr="00EE1176">
        <w:t xml:space="preserve">McClure, C, Saksida, S, Karreman, G, Constantine, J, Robinson, J, Traxler, G &amp; Hammell, L 2008, ‘Evaluation of a Reverse Transcriptase Polymerase Chain Reaction Test and Virus Isolation on Field Samples Collected for the Diagnosis of Infectious Hematopoietic Necrosis Virus in Cultured Atlantic Salmon in British Columbia’, </w:t>
      </w:r>
      <w:r w:rsidRPr="00EE1176">
        <w:rPr>
          <w:i/>
        </w:rPr>
        <w:t>Journal of Aquatic Animal Health</w:t>
      </w:r>
      <w:r w:rsidRPr="00EE1176">
        <w:t xml:space="preserve">, vol. 20, pp. 12-8, available at </w:t>
      </w:r>
      <w:hyperlink r:id="rId648" w:history="1">
        <w:r w:rsidRPr="00EE1176">
          <w:rPr>
            <w:rStyle w:val="Hyperlink"/>
          </w:rPr>
          <w:t>https://doi.org/10.1577/H06-045.1</w:t>
        </w:r>
      </w:hyperlink>
      <w:r w:rsidRPr="00EE1176">
        <w:t>, accessed 1 May 2023.</w:t>
      </w:r>
    </w:p>
    <w:p w14:paraId="3BDB2AEA" w14:textId="1E813500" w:rsidR="00EE1176" w:rsidRPr="00EE1176" w:rsidRDefault="00EE1176" w:rsidP="00EE1176">
      <w:pPr>
        <w:pStyle w:val="EndNoteBibliography"/>
        <w:spacing w:after="240"/>
      </w:pPr>
      <w:r w:rsidRPr="00EE1176">
        <w:t xml:space="preserve">McColl, KA &amp; Crane, MSJ 2013, </w:t>
      </w:r>
      <w:r w:rsidRPr="00EE1176">
        <w:rPr>
          <w:i/>
        </w:rPr>
        <w:t>Cyprinid herpesvirus 3 (CyHV-3): its potential as a biological control agent for carp in Australia</w:t>
      </w:r>
      <w:r w:rsidRPr="00EE1176">
        <w:t xml:space="preserve">, PestSmart Toolkit publication, Invasive Animals Cooperative Research Centre, Canberra, Australia, available at </w:t>
      </w:r>
      <w:hyperlink r:id="rId649" w:history="1">
        <w:r w:rsidRPr="00EE1176">
          <w:rPr>
            <w:rStyle w:val="Hyperlink"/>
          </w:rPr>
          <w:t>https://pestsmart.org.au/wp-content/uploads/sites/3/2020/06/McCollCrane2012_KHV_ResearchReport.pdf</w:t>
        </w:r>
      </w:hyperlink>
      <w:r w:rsidRPr="00EE1176">
        <w:t>.</w:t>
      </w:r>
    </w:p>
    <w:p w14:paraId="3AA1B267" w14:textId="70F8DF7D" w:rsidR="00EE1176" w:rsidRPr="00EE1176" w:rsidRDefault="00EE1176" w:rsidP="00EE1176">
      <w:pPr>
        <w:pStyle w:val="EndNoteBibliography"/>
        <w:spacing w:after="240"/>
      </w:pPr>
      <w:r w:rsidRPr="00EE1176">
        <w:t>McColl, KA, Sunarto, A, Slater, J, Bell, K, Asmus, M, Fulton, W, Hall, K, Brown, P, Gilligan, D, Hoad, J, Williams, LM &amp; Crane, MSJ 2017, ‘Cyprinid herpesvirus 3 as a potential biological control agent for carp (</w:t>
      </w:r>
      <w:r w:rsidRPr="00EE1176">
        <w:rPr>
          <w:i/>
        </w:rPr>
        <w:t>Cyprinus carpio</w:t>
      </w:r>
      <w:r w:rsidRPr="00EE1176">
        <w:t xml:space="preserve">) in Australia: susceptibility of non-target species’, </w:t>
      </w:r>
      <w:r w:rsidRPr="00EE1176">
        <w:rPr>
          <w:i/>
        </w:rPr>
        <w:t>Journal of fish diseases</w:t>
      </w:r>
      <w:r w:rsidRPr="00EE1176">
        <w:t xml:space="preserve">, vol. 40, no. 9, pp. 1141-53, available at </w:t>
      </w:r>
      <w:hyperlink r:id="rId650" w:history="1">
        <w:r w:rsidRPr="00EE1176">
          <w:rPr>
            <w:rStyle w:val="Hyperlink"/>
          </w:rPr>
          <w:t>https://doi.org/10.1111/jfd.12591</w:t>
        </w:r>
      </w:hyperlink>
    </w:p>
    <w:p w14:paraId="5BE01BAF" w14:textId="77777777" w:rsidR="00EE1176" w:rsidRPr="00EE1176" w:rsidRDefault="00EE1176" w:rsidP="00EE1176">
      <w:pPr>
        <w:pStyle w:val="EndNoteBibliography"/>
        <w:spacing w:after="240"/>
      </w:pPr>
      <w:r w:rsidRPr="00EE1176">
        <w:lastRenderedPageBreak/>
        <w:t>McGregor, D 1997, ‘The impact and control of spring viraemia of carp in England and Wales 1988–1997’, Edinburgh.</w:t>
      </w:r>
    </w:p>
    <w:p w14:paraId="7DBFE78F" w14:textId="14E13A26" w:rsidR="00EE1176" w:rsidRPr="00EE1176" w:rsidRDefault="00EE1176" w:rsidP="00EE1176">
      <w:pPr>
        <w:pStyle w:val="EndNoteBibliography"/>
        <w:spacing w:after="240"/>
      </w:pPr>
      <w:r w:rsidRPr="00EE1176">
        <w:t xml:space="preserve">McIntosh, D, Cunningham, M, Ji, B, Fekete, FA, Parry, EM, Clark, SE, Zalinger, ZB, CGilg, IC, Danner, GR, Johnson, KA, Beattie, M &amp; Ritchie, R 2008, ‘Transferable, multiple antibiotic and mercury resistance in Atlantic Canadian isolates of </w:t>
      </w:r>
      <w:r w:rsidRPr="00EE1176">
        <w:rPr>
          <w:i/>
        </w:rPr>
        <w:t xml:space="preserve">Aeromonas salmonicida </w:t>
      </w:r>
      <w:r w:rsidRPr="00EE1176">
        <w:t xml:space="preserve">subsp. </w:t>
      </w:r>
      <w:r w:rsidRPr="00EE1176">
        <w:rPr>
          <w:i/>
        </w:rPr>
        <w:t>salmonicida</w:t>
      </w:r>
      <w:r w:rsidRPr="00EE1176">
        <w:t xml:space="preserve"> is associated with carriage of an IncA/C plasmid similar to the </w:t>
      </w:r>
      <w:r w:rsidRPr="00EE1176">
        <w:rPr>
          <w:i/>
        </w:rPr>
        <w:t xml:space="preserve">Salmonella enterica </w:t>
      </w:r>
      <w:r w:rsidRPr="00EE1176">
        <w:t xml:space="preserve">plasmid pSN254’, </w:t>
      </w:r>
      <w:r w:rsidRPr="00EE1176">
        <w:rPr>
          <w:i/>
        </w:rPr>
        <w:t>Journal of Antimicrobial Chemotherapy</w:t>
      </w:r>
      <w:r w:rsidRPr="00EE1176">
        <w:t xml:space="preserve">, vol. 61, pp. 1221-8, available at </w:t>
      </w:r>
      <w:hyperlink r:id="rId651" w:history="1">
        <w:r w:rsidRPr="00EE1176">
          <w:rPr>
            <w:rStyle w:val="Hyperlink"/>
          </w:rPr>
          <w:t>https://doi.org/10.1093/jac/dkn123</w:t>
        </w:r>
      </w:hyperlink>
    </w:p>
    <w:p w14:paraId="4025E153" w14:textId="45A47619" w:rsidR="00EE1176" w:rsidRPr="00EE1176" w:rsidRDefault="00EE1176" w:rsidP="00EE1176">
      <w:pPr>
        <w:pStyle w:val="EndNoteBibliography"/>
        <w:spacing w:after="240"/>
      </w:pPr>
      <w:r w:rsidRPr="00EE1176">
        <w:t xml:space="preserve">McKenzie, CM, Piczak, ML, Snyman, HN, Joseph, TC, Theijin, C, Chow-Fraser, P &amp; Jardine, CM 2019, ‘First report of ranavirus mortality in a common snapping turtle </w:t>
      </w:r>
      <w:r w:rsidRPr="00EE1176">
        <w:rPr>
          <w:i/>
        </w:rPr>
        <w:t>Chelydra serpentina</w:t>
      </w:r>
      <w:r w:rsidRPr="00EE1176">
        <w:t xml:space="preserve">’, </w:t>
      </w:r>
      <w:r w:rsidRPr="00EE1176">
        <w:rPr>
          <w:i/>
        </w:rPr>
        <w:t>Diseases of Aquatic Organisms</w:t>
      </w:r>
      <w:r w:rsidRPr="00EE1176">
        <w:t xml:space="preserve">, vol. 132, pp. 221-7, available at </w:t>
      </w:r>
      <w:hyperlink r:id="rId652" w:history="1">
        <w:r w:rsidRPr="00EE1176">
          <w:rPr>
            <w:rStyle w:val="Hyperlink"/>
          </w:rPr>
          <w:t>https://doi.org/10.3354/dao03324</w:t>
        </w:r>
      </w:hyperlink>
    </w:p>
    <w:p w14:paraId="4A3D5D1D" w14:textId="77777777" w:rsidR="00EE1176" w:rsidRPr="00EE1176" w:rsidRDefault="00EE1176" w:rsidP="00EE1176">
      <w:pPr>
        <w:pStyle w:val="EndNoteBibliography"/>
        <w:spacing w:after="240"/>
      </w:pPr>
      <w:r w:rsidRPr="00EE1176">
        <w:t xml:space="preserve">McManus, A, Hunt, W, Storey, J &amp; White, J 2011, </w:t>
      </w:r>
      <w:r w:rsidRPr="00EE1176">
        <w:rPr>
          <w:i/>
        </w:rPr>
        <w:t>Identifying the health and well-being benefits of recreational fishing</w:t>
      </w:r>
      <w:r w:rsidRPr="00EE1176">
        <w:t>, 2011/217, Centre of Excellence for Science, Seafood and Health; Curtin Health Innovation Research Institute; Curtin University, Australia.</w:t>
      </w:r>
    </w:p>
    <w:p w14:paraId="4CAF7645" w14:textId="77777777" w:rsidR="00EE1176" w:rsidRPr="00EE1176" w:rsidRDefault="00EE1176" w:rsidP="00EE1176">
      <w:pPr>
        <w:pStyle w:val="EndNoteBibliography"/>
        <w:spacing w:after="240"/>
      </w:pPr>
      <w:r w:rsidRPr="00EE1176">
        <w:t>Meier, W &amp; Jorgensen, PEV 1979, ‘Egtved virus: characteristics of a virus strain isolated from pike fry (</w:t>
      </w:r>
      <w:r w:rsidRPr="00EE1176">
        <w:rPr>
          <w:i/>
        </w:rPr>
        <w:t xml:space="preserve">Esox lucius </w:t>
      </w:r>
      <w:r w:rsidRPr="00EE1176">
        <w:t xml:space="preserve">L.).’, </w:t>
      </w:r>
      <w:r w:rsidRPr="00EE1176">
        <w:rPr>
          <w:i/>
        </w:rPr>
        <w:t>Nordisk Veterinærmedicin</w:t>
      </w:r>
      <w:r w:rsidRPr="00EE1176">
        <w:t>, vol. 31, pp. 484-5</w:t>
      </w:r>
    </w:p>
    <w:p w14:paraId="325ACED9" w14:textId="40075B52" w:rsidR="00EE1176" w:rsidRPr="00EE1176" w:rsidRDefault="00EE1176" w:rsidP="00EE1176">
      <w:pPr>
        <w:pStyle w:val="EndNoteBibliography"/>
        <w:spacing w:after="240"/>
      </w:pPr>
      <w:r w:rsidRPr="00EE1176">
        <w:t>Menanteau-Ledouble, S, Kumar, G, Saleh, M &amp; El-Matbouli, M 2016, ‘</w:t>
      </w:r>
      <w:r w:rsidRPr="00EE1176">
        <w:rPr>
          <w:i/>
        </w:rPr>
        <w:t>Aeromonas salmonicida</w:t>
      </w:r>
      <w:r w:rsidRPr="00EE1176">
        <w:t xml:space="preserve">: updates on an old acquaintance’, </w:t>
      </w:r>
      <w:r w:rsidRPr="00EE1176">
        <w:rPr>
          <w:i/>
        </w:rPr>
        <w:t>Diseases of Aquatic Organisms</w:t>
      </w:r>
      <w:r w:rsidRPr="00EE1176">
        <w:t xml:space="preserve">, vol. 120, no. 1, pp. 49-68, available at </w:t>
      </w:r>
      <w:hyperlink r:id="rId653" w:history="1">
        <w:r w:rsidRPr="00EE1176">
          <w:rPr>
            <w:rStyle w:val="Hyperlink"/>
          </w:rPr>
          <w:t>https://doi.org/10.3354/dao03006</w:t>
        </w:r>
      </w:hyperlink>
      <w:r w:rsidRPr="00EE1176">
        <w:t>, accessed 8 July 2016.</w:t>
      </w:r>
    </w:p>
    <w:p w14:paraId="60DF5859" w14:textId="17617E19" w:rsidR="00EE1176" w:rsidRPr="00EE1176" w:rsidRDefault="00EE1176" w:rsidP="00EE1176">
      <w:pPr>
        <w:pStyle w:val="EndNoteBibliography"/>
        <w:spacing w:after="240"/>
      </w:pPr>
      <w:r w:rsidRPr="00EE1176">
        <w:t xml:space="preserve">Menezes, J, Ramos, MA, Pereira, TG &amp; da Silva, AM 1990, ‘Rainbow trout culture failure in a small lake as a result of massive parasitosis related to careless fish introductions’, </w:t>
      </w:r>
      <w:r w:rsidRPr="00EE1176">
        <w:rPr>
          <w:i/>
        </w:rPr>
        <w:t>Aquaculture</w:t>
      </w:r>
      <w:r w:rsidRPr="00EE1176">
        <w:t xml:space="preserve">, vol. 89, pp. 123-6, available at </w:t>
      </w:r>
      <w:hyperlink r:id="rId654" w:history="1">
        <w:r w:rsidRPr="00EE1176">
          <w:rPr>
            <w:rStyle w:val="Hyperlink"/>
          </w:rPr>
          <w:t>https://doi.org/10.1016/0044-8486(90)90304-6</w:t>
        </w:r>
      </w:hyperlink>
      <w:r w:rsidRPr="00EE1176">
        <w:t>, accessed 1 May 2023.</w:t>
      </w:r>
    </w:p>
    <w:p w14:paraId="7B737E74" w14:textId="30669F74" w:rsidR="00EE1176" w:rsidRPr="00EE1176" w:rsidRDefault="00EE1176" w:rsidP="00EE1176">
      <w:pPr>
        <w:pStyle w:val="EndNoteBibliography"/>
        <w:spacing w:after="240"/>
      </w:pPr>
      <w:r w:rsidRPr="00EE1176">
        <w:t xml:space="preserve">Meng, L, Endo, H, Blanc-Mathieu, R, Chaffron, S, Hernández González, R, Kaneko, H &amp; Ogata, H 2021, ‘Quantitative Assessment of Nucleocytoplasmic Large DNA Virus and Host Interactions Predicted by Co-occurrence Analyses’, </w:t>
      </w:r>
      <w:r w:rsidRPr="00EE1176">
        <w:rPr>
          <w:i/>
        </w:rPr>
        <w:t>mSphere</w:t>
      </w:r>
      <w:r w:rsidRPr="00EE1176">
        <w:t xml:space="preserve">, vol. 6, no. 2, pp. e01298-20, available at </w:t>
      </w:r>
      <w:hyperlink r:id="rId655" w:history="1">
        <w:r w:rsidRPr="00EE1176">
          <w:rPr>
            <w:rStyle w:val="Hyperlink"/>
          </w:rPr>
          <w:t>https://doi.org/10.1128/mSphere.01298-20</w:t>
        </w:r>
      </w:hyperlink>
    </w:p>
    <w:p w14:paraId="5E3D2DD4" w14:textId="77777777" w:rsidR="00EE1176" w:rsidRPr="00EE1176" w:rsidRDefault="00EE1176" w:rsidP="00EE1176">
      <w:pPr>
        <w:pStyle w:val="EndNoteBibliography"/>
        <w:spacing w:after="240"/>
      </w:pPr>
      <w:r w:rsidRPr="00EE1176">
        <w:t xml:space="preserve">Metcalf, K &amp; Zajicek, P 2000, </w:t>
      </w:r>
      <w:r w:rsidRPr="00EE1176">
        <w:rPr>
          <w:i/>
        </w:rPr>
        <w:t>Proceedings of the Florida sturgeon culture risk assessment workshop</w:t>
      </w:r>
      <w:r w:rsidRPr="00EE1176">
        <w:t>, Florida Department of Agriculture and Consumer Services, Florida, USA.</w:t>
      </w:r>
    </w:p>
    <w:p w14:paraId="316B9435" w14:textId="4198DF2E" w:rsidR="00EE1176" w:rsidRPr="00EE1176" w:rsidRDefault="00EE1176" w:rsidP="00EE1176">
      <w:pPr>
        <w:pStyle w:val="EndNoteBibliography"/>
        <w:spacing w:after="240"/>
      </w:pPr>
      <w:r w:rsidRPr="00EE1176">
        <w:t xml:space="preserve">Meyers, TR, Korn, D, Burton, TM, Glass, K, Follett, JE, Thomas, JB, Sullivan, JJ &amp; Starkey, N 2003, ‘Infectious Hematopoietic Necrosis Virus (IHNV) in Alaskan Sockeye Salmon Culture from 1973 to 2000: Annual Virus Prevalences and Titers in Broodstocks Compared with Juvenile Losses’, </w:t>
      </w:r>
      <w:r w:rsidRPr="00EE1176">
        <w:rPr>
          <w:i/>
        </w:rPr>
        <w:t>Journal of Aquatic Animal Health</w:t>
      </w:r>
      <w:r w:rsidRPr="00EE1176">
        <w:t xml:space="preserve">, vol. 15, pp. 21-30, available at </w:t>
      </w:r>
      <w:hyperlink r:id="rId656" w:history="1">
        <w:r w:rsidRPr="00EE1176">
          <w:rPr>
            <w:rStyle w:val="Hyperlink"/>
          </w:rPr>
          <w:t>https://doi.org/10.1577/1548-8667(2003)015</w:t>
        </w:r>
      </w:hyperlink>
      <w:r w:rsidRPr="00EE1176">
        <w:t>&lt;0021:IHNVII&gt;2.0.CO;2, accessed 1 May 2023.</w:t>
      </w:r>
    </w:p>
    <w:p w14:paraId="36368785" w14:textId="22DA77F0" w:rsidR="00EE1176" w:rsidRPr="00EE1176" w:rsidRDefault="00EE1176" w:rsidP="00EE1176">
      <w:pPr>
        <w:pStyle w:val="EndNoteBibliography"/>
        <w:spacing w:after="240"/>
      </w:pPr>
      <w:r w:rsidRPr="00EE1176">
        <w:t xml:space="preserve">Meyers, TR, Short, S &amp; Lipson, K 1999, ‘Isolation of the North American strain of viral hemorrhagic septicemia virus (VHSV) associated with epizootic mortality in two new host species of Alaskan marine fish’, </w:t>
      </w:r>
      <w:r w:rsidRPr="00EE1176">
        <w:rPr>
          <w:i/>
        </w:rPr>
        <w:t>Diseases of Aquatic Organisms</w:t>
      </w:r>
      <w:r w:rsidRPr="00EE1176">
        <w:t xml:space="preserve">, vol. 38, pp. 81-6, available at </w:t>
      </w:r>
      <w:hyperlink r:id="rId657" w:history="1">
        <w:r w:rsidRPr="00EE1176">
          <w:rPr>
            <w:rStyle w:val="Hyperlink"/>
          </w:rPr>
          <w:t>https://www.int-res.com/articles/dao/38/d038p081.pdf</w:t>
        </w:r>
      </w:hyperlink>
    </w:p>
    <w:p w14:paraId="1EFCA64B" w14:textId="2DBDFFC1" w:rsidR="00EE1176" w:rsidRPr="00EE1176" w:rsidRDefault="00EE1176" w:rsidP="00EE1176">
      <w:pPr>
        <w:pStyle w:val="EndNoteBibliography"/>
        <w:spacing w:after="240"/>
      </w:pPr>
      <w:r w:rsidRPr="00EE1176">
        <w:t xml:space="preserve">Meyers, TR, Short, S, Lipson, K, Batts, WN, Winton, JR, Wilcock, J &amp; Brown, E 1994, ‘Association of viral hemorrhagic septicemia virus with epizootic hemorrhages of the skin in Pacific herring </w:t>
      </w:r>
      <w:r w:rsidRPr="00EE1176">
        <w:rPr>
          <w:i/>
        </w:rPr>
        <w:t xml:space="preserve">Clupea harengus pallasi </w:t>
      </w:r>
      <w:r w:rsidRPr="00EE1176">
        <w:t xml:space="preserve">from Prince William Sound and Kodiak Island, Alaska, USA’, </w:t>
      </w:r>
      <w:r w:rsidRPr="00EE1176">
        <w:rPr>
          <w:i/>
        </w:rPr>
        <w:t>Diseases of Aquatic Organisms</w:t>
      </w:r>
      <w:r w:rsidRPr="00EE1176">
        <w:t xml:space="preserve">, vol. 19, pp. 27-37, available at </w:t>
      </w:r>
      <w:hyperlink r:id="rId658" w:history="1">
        <w:r w:rsidRPr="00EE1176">
          <w:rPr>
            <w:rStyle w:val="Hyperlink"/>
          </w:rPr>
          <w:t>https://www.int-res.com/articles/dao/19/d019p027.pdf</w:t>
        </w:r>
      </w:hyperlink>
    </w:p>
    <w:p w14:paraId="60EBD4C5" w14:textId="16C1FDA4" w:rsidR="00EE1176" w:rsidRPr="00EE1176" w:rsidRDefault="00EE1176" w:rsidP="00EE1176">
      <w:pPr>
        <w:pStyle w:val="EndNoteBibliography"/>
        <w:spacing w:after="240"/>
      </w:pPr>
      <w:r w:rsidRPr="00EE1176">
        <w:lastRenderedPageBreak/>
        <w:t xml:space="preserve">Meyers, TR, Sullivan, JJ, Emmenegger, E, Follett, J, Short, S, Batts, WN &amp; Winton, JR 1992, ‘Identification of viral hemorrhagic septicemia virus isolated from Pacific cod </w:t>
      </w:r>
      <w:r w:rsidRPr="00EE1176">
        <w:rPr>
          <w:i/>
        </w:rPr>
        <w:t>Gadus macrocephalus</w:t>
      </w:r>
      <w:r w:rsidRPr="00EE1176">
        <w:t xml:space="preserve"> in Prince William Sound, Alaska, USA’, </w:t>
      </w:r>
      <w:r w:rsidRPr="00EE1176">
        <w:rPr>
          <w:i/>
        </w:rPr>
        <w:t>Diseases of Aquatic Organisms</w:t>
      </w:r>
      <w:r w:rsidRPr="00EE1176">
        <w:t xml:space="preserve">, vol. 12, pp. 167-75, available at </w:t>
      </w:r>
      <w:hyperlink r:id="rId659" w:history="1">
        <w:r w:rsidRPr="00EE1176">
          <w:rPr>
            <w:rStyle w:val="Hyperlink"/>
          </w:rPr>
          <w:t>https://www.int-res.com/articles/dao/12/d012p167.pdf</w:t>
        </w:r>
      </w:hyperlink>
    </w:p>
    <w:p w14:paraId="7F0622A1" w14:textId="387C8AE9" w:rsidR="00EE1176" w:rsidRPr="00EE1176" w:rsidRDefault="00EE1176" w:rsidP="00EE1176">
      <w:pPr>
        <w:pStyle w:val="EndNoteBibliography"/>
        <w:spacing w:after="240"/>
      </w:pPr>
      <w:r w:rsidRPr="00EE1176">
        <w:t xml:space="preserve">Meyers, TR &amp; Winton, JR 1995, ‘Viral hemorrhagic septicemia virus in North America’, </w:t>
      </w:r>
      <w:r w:rsidRPr="00EE1176">
        <w:rPr>
          <w:i/>
        </w:rPr>
        <w:t>Annual Review of Fish Diseases</w:t>
      </w:r>
      <w:r w:rsidRPr="00EE1176">
        <w:t xml:space="preserve">, vol. 5, pp. 3-24, available at </w:t>
      </w:r>
      <w:hyperlink r:id="rId660" w:history="1">
        <w:r w:rsidRPr="00EE1176">
          <w:rPr>
            <w:rStyle w:val="Hyperlink"/>
          </w:rPr>
          <w:t>https://www.sciencedirect.com/science/article/pii/095980309500002X</w:t>
        </w:r>
      </w:hyperlink>
    </w:p>
    <w:p w14:paraId="2BE86703" w14:textId="70582B73" w:rsidR="00EE1176" w:rsidRPr="00EE1176" w:rsidRDefault="00EE1176" w:rsidP="00EE1176">
      <w:pPr>
        <w:pStyle w:val="EndNoteBibliography"/>
        <w:spacing w:after="240"/>
      </w:pPr>
      <w:r w:rsidRPr="00EE1176">
        <w:t>Michel, C, Faivre, B &amp; De Kinkelin, P 1986, ‘A clinical case of enteric redmouth in minnows (</w:t>
      </w:r>
      <w:r w:rsidRPr="00EE1176">
        <w:rPr>
          <w:i/>
        </w:rPr>
        <w:t>Pimephales promelas</w:t>
      </w:r>
      <w:r w:rsidRPr="00EE1176">
        <w:t xml:space="preserve">) imported in Europe as bait-fish’, </w:t>
      </w:r>
      <w:r w:rsidRPr="00EE1176">
        <w:rPr>
          <w:i/>
        </w:rPr>
        <w:t>Bulleting of European Association of Fish Pathologists</w:t>
      </w:r>
      <w:r w:rsidRPr="00EE1176">
        <w:t xml:space="preserve">, vol. 6, pp. 97-9, available at </w:t>
      </w:r>
      <w:hyperlink r:id="rId661" w:history="1">
        <w:r w:rsidRPr="00EE1176">
          <w:rPr>
            <w:rStyle w:val="Hyperlink"/>
          </w:rPr>
          <w:t>https://eafp.org/download/1986-Volume6/Issue%204/06_4%20p97.PDF</w:t>
        </w:r>
      </w:hyperlink>
      <w:r w:rsidRPr="00EE1176">
        <w:t>, accessed 4 February 2022.</w:t>
      </w:r>
    </w:p>
    <w:p w14:paraId="72E589D5" w14:textId="534219E9" w:rsidR="00EE1176" w:rsidRPr="00EE1176" w:rsidRDefault="00EE1176" w:rsidP="00EE1176">
      <w:pPr>
        <w:pStyle w:val="EndNoteBibliography"/>
        <w:spacing w:after="240"/>
      </w:pPr>
      <w:r w:rsidRPr="00EE1176">
        <w:t xml:space="preserve">Michel, C, Kerouault, B &amp; Martin, C 2003, ‘Chloramphenicol and florfenicol susceptibility of fish-pathogenic bacteria isolated in France: comparison of minimum inhibitory concentration, using recommended provisory standards for fish bacteria’, </w:t>
      </w:r>
      <w:r w:rsidRPr="00EE1176">
        <w:rPr>
          <w:i/>
        </w:rPr>
        <w:t>Journal of Applied Microbiology</w:t>
      </w:r>
      <w:r w:rsidRPr="00EE1176">
        <w:t xml:space="preserve">, vol. 95, no. 5, pp. 1008-15, available at </w:t>
      </w:r>
      <w:hyperlink r:id="rId662" w:history="1">
        <w:r w:rsidRPr="00EE1176">
          <w:rPr>
            <w:rStyle w:val="Hyperlink"/>
          </w:rPr>
          <w:t>https://doi.org/10.1046/j.1365-2672.2003.02093.x</w:t>
        </w:r>
      </w:hyperlink>
      <w:r w:rsidRPr="00EE1176">
        <w:t>, accessed 17 December 2021.</w:t>
      </w:r>
    </w:p>
    <w:p w14:paraId="31582718" w14:textId="77777777" w:rsidR="00EE1176" w:rsidRPr="00EE1176" w:rsidRDefault="00EE1176" w:rsidP="00EE1176">
      <w:pPr>
        <w:pStyle w:val="EndNoteBibliography"/>
        <w:spacing w:after="240"/>
      </w:pPr>
      <w:r w:rsidRPr="00EE1176">
        <w:t xml:space="preserve">Midtlyng, PJ 2014, ‘Vaccination against Furunculosis’, in R Gudding, A Lillehaug &amp; O Evensen (eds), </w:t>
      </w:r>
      <w:r w:rsidRPr="00EE1176">
        <w:rPr>
          <w:i/>
        </w:rPr>
        <w:t>Fish Vaccination</w:t>
      </w:r>
      <w:r w:rsidRPr="00EE1176">
        <w:t>, First edn, John Wiley and Sons, Ltd., p. 15.</w:t>
      </w:r>
    </w:p>
    <w:p w14:paraId="3CF2D451" w14:textId="48D114FC" w:rsidR="00EE1176" w:rsidRPr="00EE1176" w:rsidRDefault="00EE1176" w:rsidP="00EE1176">
      <w:pPr>
        <w:pStyle w:val="EndNoteBibliography"/>
        <w:spacing w:after="240"/>
      </w:pPr>
      <w:r w:rsidRPr="00EE1176">
        <w:t>Mihailov, S, Mihoc, N, Simiz, E, Berzava, L, Cziszter, L &amp; Grozea, A 2020, ‘The Polyculture of Sterlet (</w:t>
      </w:r>
      <w:r w:rsidRPr="00EE1176">
        <w:rPr>
          <w:i/>
        </w:rPr>
        <w:t>Acipenser ruthenus</w:t>
      </w:r>
      <w:r w:rsidRPr="00EE1176">
        <w:t>) and Carp (</w:t>
      </w:r>
      <w:r w:rsidRPr="00EE1176">
        <w:rPr>
          <w:i/>
        </w:rPr>
        <w:t>Cyprinus carpio</w:t>
      </w:r>
      <w:r w:rsidRPr="00EE1176">
        <w:t xml:space="preserve">) in Recirculating Aquaculture Systems. The Effects on Fish Growth Dynamic and Production.’, </w:t>
      </w:r>
      <w:r w:rsidRPr="00EE1176">
        <w:rPr>
          <w:i/>
        </w:rPr>
        <w:t>Scientific Papers Animal Science and Biotechnologies</w:t>
      </w:r>
      <w:r w:rsidRPr="00EE1176">
        <w:t xml:space="preserve">, vol. 53, no. 2, pp. 250-6, available at </w:t>
      </w:r>
      <w:hyperlink r:id="rId663" w:history="1">
        <w:r w:rsidRPr="00EE1176">
          <w:rPr>
            <w:rStyle w:val="Hyperlink"/>
          </w:rPr>
          <w:t>https://www.cabdirect.org/cabdirect/abstract/20203539450</w:t>
        </w:r>
      </w:hyperlink>
      <w:r w:rsidRPr="00EE1176">
        <w:t xml:space="preserve"> (Abstract only)</w:t>
      </w:r>
    </w:p>
    <w:p w14:paraId="27522A62" w14:textId="2F84D28C" w:rsidR="00EE1176" w:rsidRPr="00EE1176" w:rsidRDefault="00EE1176" w:rsidP="00EE1176">
      <w:pPr>
        <w:pStyle w:val="EndNoteBibliography"/>
        <w:spacing w:after="240"/>
      </w:pPr>
      <w:r w:rsidRPr="00EE1176">
        <w:t>Mihoc, N, Mihailov, S, Lalescu, D &amp; Grozea, A 2021, ‘Study on the Effects of Polyculture of the Sterlet (</w:t>
      </w:r>
      <w:r w:rsidRPr="00EE1176">
        <w:rPr>
          <w:i/>
        </w:rPr>
        <w:t>Acipenser ruthenus</w:t>
      </w:r>
      <w:r w:rsidRPr="00EE1176">
        <w:t>) Fingerlings and European Catfish (</w:t>
      </w:r>
      <w:r w:rsidRPr="00EE1176">
        <w:rPr>
          <w:i/>
        </w:rPr>
        <w:t>Silurus glanis</w:t>
      </w:r>
      <w:r w:rsidRPr="00EE1176">
        <w:t xml:space="preserve">) on Bioproductive Performances of these Species in Recirculating Aquaculture Systems’, </w:t>
      </w:r>
      <w:r w:rsidRPr="00EE1176">
        <w:rPr>
          <w:i/>
        </w:rPr>
        <w:t>Scientific Papers Animal Science and Biotechnologies</w:t>
      </w:r>
      <w:r w:rsidRPr="00EE1176">
        <w:t xml:space="preserve">, vol. 54, no. 1, pp. 197-203, available at </w:t>
      </w:r>
      <w:hyperlink r:id="rId664" w:history="1">
        <w:r w:rsidRPr="00EE1176">
          <w:rPr>
            <w:rStyle w:val="Hyperlink"/>
          </w:rPr>
          <w:t>https://agris.fao.org/agris-search/search.do?recordID=DJ2021014824</w:t>
        </w:r>
      </w:hyperlink>
      <w:r w:rsidRPr="00EE1176">
        <w:t xml:space="preserve"> (Abstract only)</w:t>
      </w:r>
    </w:p>
    <w:p w14:paraId="64E0AA0D" w14:textId="6A5EB0A4" w:rsidR="00EE1176" w:rsidRPr="00EE1176" w:rsidRDefault="00EE1176" w:rsidP="00EE1176">
      <w:pPr>
        <w:pStyle w:val="EndNoteBibliography"/>
        <w:spacing w:after="240"/>
      </w:pPr>
      <w:r w:rsidRPr="00EE1176">
        <w:t xml:space="preserve">Mikheev, VN, Pasternak, AF &amp; Valtonen, ET 2007, ‘Host specificity of </w:t>
      </w:r>
      <w:r w:rsidRPr="00EE1176">
        <w:rPr>
          <w:i/>
        </w:rPr>
        <w:t>Argulus coregoni</w:t>
      </w:r>
      <w:r w:rsidRPr="00EE1176">
        <w:t xml:space="preserve"> (Crustacea: Branchiura) increases at maturation’, </w:t>
      </w:r>
      <w:r w:rsidRPr="00EE1176">
        <w:rPr>
          <w:i/>
        </w:rPr>
        <w:t>Parasitology</w:t>
      </w:r>
      <w:r w:rsidRPr="00EE1176">
        <w:t xml:space="preserve">, vol. 134, pp. 1767-74, available at </w:t>
      </w:r>
      <w:hyperlink r:id="rId665" w:history="1">
        <w:r w:rsidRPr="00EE1176">
          <w:rPr>
            <w:rStyle w:val="Hyperlink"/>
          </w:rPr>
          <w:t>https://doi.org/10.1017/S0031182007003125</w:t>
        </w:r>
      </w:hyperlink>
    </w:p>
    <w:p w14:paraId="11F0953D" w14:textId="38D9E563" w:rsidR="00EE1176" w:rsidRPr="00EE1176" w:rsidRDefault="00EE1176" w:rsidP="00EE1176">
      <w:pPr>
        <w:pStyle w:val="EndNoteBibliography"/>
        <w:spacing w:after="240"/>
      </w:pPr>
      <w:r w:rsidRPr="00EE1176">
        <w:t xml:space="preserve">Mikheev, VN, Pasternak, AF &amp; Valtonen, ET 2015, ‘Behavioural adaptations of argulid parasites (Crustacea: Branchiura) to major challenges in their life cycle’, </w:t>
      </w:r>
      <w:r w:rsidRPr="00EE1176">
        <w:rPr>
          <w:i/>
        </w:rPr>
        <w:t>Parasites &amp; Vectors</w:t>
      </w:r>
      <w:r w:rsidRPr="00EE1176">
        <w:t xml:space="preserve">, vol. 8, p. 394, available at </w:t>
      </w:r>
      <w:hyperlink r:id="rId666" w:history="1">
        <w:r w:rsidRPr="00EE1176">
          <w:rPr>
            <w:rStyle w:val="Hyperlink"/>
          </w:rPr>
          <w:t>https://doi.org/10.1186/s13071-015-1005-0</w:t>
        </w:r>
      </w:hyperlink>
    </w:p>
    <w:p w14:paraId="4166ED4B" w14:textId="222437E5" w:rsidR="00EE1176" w:rsidRPr="00EE1176" w:rsidRDefault="00EE1176" w:rsidP="00EE1176">
      <w:pPr>
        <w:pStyle w:val="EndNoteBibliography"/>
        <w:spacing w:after="240"/>
      </w:pPr>
      <w:r w:rsidRPr="00EE1176">
        <w:t xml:space="preserve">Mikheev, VN, Pasternak, AF, Valtonen, ET &amp; Lankinen, Y 2001, ‘Spatial distribution and hatching of overwintered eggs of a fish ectoparasite, </w:t>
      </w:r>
      <w:r w:rsidRPr="00EE1176">
        <w:rPr>
          <w:i/>
        </w:rPr>
        <w:t>Argulus coregoni</w:t>
      </w:r>
      <w:r w:rsidRPr="00EE1176">
        <w:t xml:space="preserve"> (Crustacea: Branchiura)’, </w:t>
      </w:r>
      <w:r w:rsidRPr="00EE1176">
        <w:rPr>
          <w:i/>
        </w:rPr>
        <w:t>Diseases of Aquatic Organisms</w:t>
      </w:r>
      <w:r w:rsidRPr="00EE1176">
        <w:t xml:space="preserve">, vol. 46, pp. 123-8, available at </w:t>
      </w:r>
      <w:hyperlink r:id="rId667" w:history="1">
        <w:r w:rsidRPr="00EE1176">
          <w:rPr>
            <w:rStyle w:val="Hyperlink"/>
          </w:rPr>
          <w:t>https://doi.org/10.3354/dao046123</w:t>
        </w:r>
      </w:hyperlink>
    </w:p>
    <w:p w14:paraId="0940864C" w14:textId="77667077" w:rsidR="00EE1176" w:rsidRPr="00EE1176" w:rsidRDefault="00EE1176" w:rsidP="00EE1176">
      <w:pPr>
        <w:pStyle w:val="EndNoteBibliography"/>
        <w:spacing w:after="240"/>
      </w:pPr>
      <w:r w:rsidRPr="00EE1176">
        <w:t xml:space="preserve">Miller, D, Gray, M &amp; Storfer, A 2011, ‘Ecopathology of ranaviruses infecting amphibians’, </w:t>
      </w:r>
      <w:r w:rsidRPr="00EE1176">
        <w:rPr>
          <w:i/>
        </w:rPr>
        <w:t>Viruses</w:t>
      </w:r>
      <w:r w:rsidRPr="00EE1176">
        <w:t xml:space="preserve">, vol. 3, no. 11, pp. 2351-73, available at </w:t>
      </w:r>
      <w:hyperlink r:id="rId668" w:history="1">
        <w:r w:rsidRPr="00EE1176">
          <w:rPr>
            <w:rStyle w:val="Hyperlink"/>
          </w:rPr>
          <w:t>https://doi.org/10.3390/v3112351</w:t>
        </w:r>
      </w:hyperlink>
    </w:p>
    <w:p w14:paraId="111A86CF" w14:textId="77777777" w:rsidR="00EE1176" w:rsidRPr="00EE1176" w:rsidRDefault="00EE1176" w:rsidP="00EE1176">
      <w:pPr>
        <w:pStyle w:val="EndNoteBibliography"/>
        <w:spacing w:after="240"/>
      </w:pPr>
      <w:r w:rsidRPr="00EE1176">
        <w:t xml:space="preserve">Miller, DL, Pessier, AP, Hick, P &amp; Whittington, RJ 2015, ‘Comparative Pathology of Ranaviruses and Diagnostic Techniques’, in MJ Gray &amp; VG Chinchar (eds), </w:t>
      </w:r>
      <w:r w:rsidRPr="00EE1176">
        <w:rPr>
          <w:i/>
        </w:rPr>
        <w:t>Ranaviruses. Lethal Pathogens of Ectothermic Vertebrates</w:t>
      </w:r>
      <w:r w:rsidRPr="00EE1176">
        <w:t>, Springer Open, London, p. 254.</w:t>
      </w:r>
    </w:p>
    <w:p w14:paraId="43E9BAF2" w14:textId="2C1188FC" w:rsidR="00EE1176" w:rsidRPr="00EE1176" w:rsidRDefault="00EE1176" w:rsidP="00EE1176">
      <w:pPr>
        <w:pStyle w:val="EndNoteBibliography"/>
        <w:spacing w:after="240"/>
      </w:pPr>
      <w:r w:rsidRPr="00EE1176">
        <w:lastRenderedPageBreak/>
        <w:t xml:space="preserve">Miller, DL, Rajeev, S, Gray, MJ &amp; Baldwin, CA 2007, ‘Frog virus 3 infection, cultured American bullfrogs’, </w:t>
      </w:r>
      <w:r w:rsidRPr="00EE1176">
        <w:rPr>
          <w:i/>
        </w:rPr>
        <w:t>Emerging Infectious Diseases</w:t>
      </w:r>
      <w:r w:rsidRPr="00EE1176">
        <w:t xml:space="preserve">, vol. 13, no. 2, pp. 342-3, available at </w:t>
      </w:r>
      <w:hyperlink r:id="rId669" w:history="1">
        <w:r w:rsidRPr="00EE1176">
          <w:rPr>
            <w:rStyle w:val="Hyperlink"/>
          </w:rPr>
          <w:t>http://www.cdc.gov/eid/content/13/2/342.htm</w:t>
        </w:r>
      </w:hyperlink>
    </w:p>
    <w:p w14:paraId="176F57B0" w14:textId="5FF0A74C" w:rsidR="00EE1176" w:rsidRPr="00EE1176" w:rsidRDefault="00EE1176" w:rsidP="00EE1176">
      <w:pPr>
        <w:pStyle w:val="EndNoteBibliography"/>
        <w:spacing w:after="240"/>
      </w:pPr>
      <w:r w:rsidRPr="00EE1176">
        <w:t xml:space="preserve">Minamoto, T, Honjo, MN, Yamanaka, H, Tanaka, N, Itayama, T &amp; Kawabata, Z 2011, ‘Detection of cyprinid herpesvirus-3 DNA in lake plankton’, </w:t>
      </w:r>
      <w:r w:rsidRPr="00EE1176">
        <w:rPr>
          <w:i/>
        </w:rPr>
        <w:t>Research in veterinary science</w:t>
      </w:r>
      <w:r w:rsidRPr="00EE1176">
        <w:t xml:space="preserve">, vol. 90, no. 3, pp. 530-2, available at </w:t>
      </w:r>
      <w:hyperlink r:id="rId670" w:history="1">
        <w:r w:rsidRPr="00EE1176">
          <w:rPr>
            <w:rStyle w:val="Hyperlink"/>
          </w:rPr>
          <w:t>https://www.sciencedirect.com/science/article/pii/S0034528810002420?via%3Dihub</w:t>
        </w:r>
      </w:hyperlink>
    </w:p>
    <w:p w14:paraId="18D70246" w14:textId="5FF11B9F" w:rsidR="00EE1176" w:rsidRPr="00EE1176" w:rsidRDefault="00EE1176" w:rsidP="00EE1176">
      <w:pPr>
        <w:pStyle w:val="EndNoteBibliography"/>
        <w:spacing w:after="240"/>
      </w:pPr>
      <w:r w:rsidRPr="00EE1176">
        <w:t xml:space="preserve">Misk, E, Garver, K, Nagy, E, Isaac, S, Tubbs, L, Huber, P, Al-Hussinee, L &amp; Lumsden, JS 2016, ‘Pathogenesis of spring viremia of carp virus in emerald shiner </w:t>
      </w:r>
      <w:r w:rsidRPr="00EE1176">
        <w:rPr>
          <w:i/>
        </w:rPr>
        <w:t>Notropis atherinoides</w:t>
      </w:r>
      <w:r w:rsidRPr="00EE1176">
        <w:t xml:space="preserve"> Rafinesque, fathead minnow </w:t>
      </w:r>
      <w:r w:rsidRPr="00EE1176">
        <w:rPr>
          <w:i/>
        </w:rPr>
        <w:t xml:space="preserve">Pimephales promelas </w:t>
      </w:r>
      <w:r w:rsidRPr="00EE1176">
        <w:t xml:space="preserve">Rafinesque and white sucker </w:t>
      </w:r>
      <w:r w:rsidRPr="00EE1176">
        <w:rPr>
          <w:i/>
        </w:rPr>
        <w:t>Catostomus commersonii</w:t>
      </w:r>
      <w:r w:rsidRPr="00EE1176">
        <w:t xml:space="preserve"> (Lacepede)’, </w:t>
      </w:r>
      <w:r w:rsidRPr="00EE1176">
        <w:rPr>
          <w:i/>
        </w:rPr>
        <w:t>Journal of fish diseases</w:t>
      </w:r>
      <w:r w:rsidRPr="00EE1176">
        <w:t xml:space="preserve">, vol. 39, no. 6, pp. 729-39, available at </w:t>
      </w:r>
      <w:hyperlink r:id="rId671" w:history="1">
        <w:r w:rsidRPr="00EE1176">
          <w:rPr>
            <w:rStyle w:val="Hyperlink"/>
          </w:rPr>
          <w:t>https://doi.org/10.1111/jfd.12405</w:t>
        </w:r>
      </w:hyperlink>
    </w:p>
    <w:p w14:paraId="064D3BB9" w14:textId="38592E5E" w:rsidR="00EE1176" w:rsidRPr="00EE1176" w:rsidRDefault="00EE1176" w:rsidP="00EE1176">
      <w:pPr>
        <w:pStyle w:val="EndNoteBibliography"/>
        <w:spacing w:after="240"/>
      </w:pPr>
      <w:r w:rsidRPr="00EE1176">
        <w:t>Moghaddam, SB, Mokhayer, B, Masoumian, M, Masouleh, AS, Jalilpour, J, Masoumzadeh, M &amp; Alizadeh, M 2010, ‘Parasitic infection among larvae and fingerlings of the Persian sturgeon (</w:t>
      </w:r>
      <w:r w:rsidRPr="00EE1176">
        <w:rPr>
          <w:i/>
        </w:rPr>
        <w:t>Acipenser persicus</w:t>
      </w:r>
      <w:r w:rsidRPr="00EE1176">
        <w:t xml:space="preserve">) in vniro tanks and earthen ponds’, </w:t>
      </w:r>
      <w:r w:rsidRPr="00EE1176">
        <w:rPr>
          <w:i/>
        </w:rPr>
        <w:t>Iranian Journal of Fisheries Sciences</w:t>
      </w:r>
      <w:r w:rsidRPr="00EE1176">
        <w:t xml:space="preserve">, vol. 9, no. 3, pp. 342-51, available at </w:t>
      </w:r>
      <w:hyperlink r:id="rId672" w:history="1">
        <w:r w:rsidRPr="00EE1176">
          <w:rPr>
            <w:rStyle w:val="Hyperlink"/>
          </w:rPr>
          <w:t>http://www.jifro.ir/article-1-70-en.pdf</w:t>
        </w:r>
      </w:hyperlink>
    </w:p>
    <w:p w14:paraId="73FF8687" w14:textId="77777777" w:rsidR="00EE1176" w:rsidRPr="00EE1176" w:rsidRDefault="00EE1176" w:rsidP="00EE1176">
      <w:pPr>
        <w:pStyle w:val="EndNoteBibliography"/>
        <w:spacing w:after="240"/>
      </w:pPr>
      <w:r w:rsidRPr="00EE1176">
        <w:t xml:space="preserve">Mohler, JL 2003, </w:t>
      </w:r>
      <w:r w:rsidRPr="00EE1176">
        <w:rPr>
          <w:i/>
        </w:rPr>
        <w:t>Culture manual for the Atlantic sturgeon Acipenser oxyrinchus oxyrinchus</w:t>
      </w:r>
      <w:r w:rsidRPr="00EE1176">
        <w:t>, U.S. Fish &amp; Wildlife Service, Hadley.</w:t>
      </w:r>
    </w:p>
    <w:p w14:paraId="029FD9B1" w14:textId="16BD0D8B" w:rsidR="00EE1176" w:rsidRPr="00EE1176" w:rsidRDefault="00EE1176" w:rsidP="00EE1176">
      <w:pPr>
        <w:pStyle w:val="EndNoteBibliography"/>
        <w:spacing w:after="240"/>
      </w:pPr>
      <w:r w:rsidRPr="00EE1176">
        <w:t xml:space="preserve">Molnar, K &amp; Szekely, C 1995, ‘Parasitological survey of some important fish species of Lake Balaton’, </w:t>
      </w:r>
      <w:r w:rsidRPr="00EE1176">
        <w:rPr>
          <w:i/>
        </w:rPr>
        <w:t>Parasitologia Hungarica</w:t>
      </w:r>
      <w:r w:rsidRPr="00EE1176">
        <w:t xml:space="preserve">, vol. 28, pp. 63-82, available at </w:t>
      </w:r>
      <w:hyperlink r:id="rId673" w:history="1">
        <w:r w:rsidRPr="00EE1176">
          <w:rPr>
            <w:rStyle w:val="Hyperlink"/>
          </w:rPr>
          <w:t>http://www.vems.hu/vmri/fish_free/Szekely/ParHung1995BalatonParinvestigations.pdf</w:t>
        </w:r>
      </w:hyperlink>
      <w:r w:rsidRPr="00EE1176">
        <w:t>, accessed 1 May 2023.</w:t>
      </w:r>
    </w:p>
    <w:p w14:paraId="5612EB81" w14:textId="1E065CF4" w:rsidR="00EE1176" w:rsidRPr="00EE1176" w:rsidRDefault="00EE1176" w:rsidP="00EE1176">
      <w:pPr>
        <w:pStyle w:val="EndNoteBibliography"/>
        <w:spacing w:after="240"/>
      </w:pPr>
      <w:r w:rsidRPr="00EE1176">
        <w:t xml:space="preserve">-- -- 1997, ‘An unusual location for </w:t>
      </w:r>
      <w:r w:rsidRPr="00EE1176">
        <w:rPr>
          <w:i/>
        </w:rPr>
        <w:t xml:space="preserve">Ergasilus sieboldi </w:t>
      </w:r>
      <w:r w:rsidRPr="00EE1176">
        <w:t>Nordmann (Copepoda, Ergasilidae) on the operculum and base of pectoral fins of the pikeperch (</w:t>
      </w:r>
      <w:r w:rsidRPr="00EE1176">
        <w:rPr>
          <w:i/>
        </w:rPr>
        <w:t>Stizostedion lucioperca</w:t>
      </w:r>
      <w:r w:rsidRPr="00EE1176">
        <w:t xml:space="preserve"> L.)’, </w:t>
      </w:r>
      <w:r w:rsidRPr="00EE1176">
        <w:rPr>
          <w:i/>
        </w:rPr>
        <w:t>Acta Veterinaria Hungarica</w:t>
      </w:r>
      <w:r w:rsidRPr="00EE1176">
        <w:t xml:space="preserve">, vol. 45, no. 2, pp. 165-75, available at </w:t>
      </w:r>
      <w:hyperlink r:id="rId674" w:history="1">
        <w:r w:rsidRPr="00EE1176">
          <w:rPr>
            <w:rStyle w:val="Hyperlink"/>
          </w:rPr>
          <w:t>http://www.vems.hu/vmri/fish_free/Szekely/Acta1997Ergasilussieboldi.pdf</w:t>
        </w:r>
      </w:hyperlink>
      <w:r w:rsidRPr="00EE1176">
        <w:t>, accessed 1 May 2023.</w:t>
      </w:r>
    </w:p>
    <w:p w14:paraId="5DB8AD59" w14:textId="77777777" w:rsidR="00EE1176" w:rsidRPr="00EE1176" w:rsidRDefault="00EE1176" w:rsidP="00EE1176">
      <w:pPr>
        <w:pStyle w:val="EndNoteBibliography"/>
        <w:spacing w:after="240"/>
      </w:pPr>
      <w:r w:rsidRPr="00EE1176">
        <w:t xml:space="preserve">Moody, NJG &amp; Crane, MJ 2014, ‘Betanodavirus infections of finfish’, in </w:t>
      </w:r>
      <w:r w:rsidRPr="00EE1176">
        <w:rPr>
          <w:i/>
        </w:rPr>
        <w:t>Australia and New Zealand Standard Diagnostic Procedure</w:t>
      </w:r>
      <w:r w:rsidRPr="00EE1176">
        <w:t>, Department of Primary Industries and Fisheries, Australia.</w:t>
      </w:r>
    </w:p>
    <w:p w14:paraId="6E803A14" w14:textId="1AFC9B38" w:rsidR="00EE1176" w:rsidRPr="00EE1176" w:rsidRDefault="00EE1176" w:rsidP="00EE1176">
      <w:pPr>
        <w:pStyle w:val="EndNoteBibliography"/>
        <w:spacing w:after="240"/>
      </w:pPr>
      <w:r w:rsidRPr="00EE1176">
        <w:t xml:space="preserve">Moody, NJG, Horwood, PF, Reynolds, A, Mahony, TJ, Anderson, IG &amp; Oakey, HJ 2009, ‘Phylogenetic analysis of betanodavirus isolates from Australian finfish’, </w:t>
      </w:r>
      <w:r w:rsidRPr="00EE1176">
        <w:rPr>
          <w:i/>
        </w:rPr>
        <w:t>Diseases of Aquatic Organisms</w:t>
      </w:r>
      <w:r w:rsidRPr="00EE1176">
        <w:t xml:space="preserve">, vol. 87, pp. 151-60, available at </w:t>
      </w:r>
      <w:hyperlink r:id="rId675" w:history="1">
        <w:r w:rsidRPr="00EE1176">
          <w:rPr>
            <w:rStyle w:val="Hyperlink"/>
          </w:rPr>
          <w:t>https://doi.org/10.3354/dao02130</w:t>
        </w:r>
      </w:hyperlink>
    </w:p>
    <w:p w14:paraId="15ACAB0F" w14:textId="5CACA9AD" w:rsidR="00EE1176" w:rsidRPr="00EE1176" w:rsidRDefault="00EE1176" w:rsidP="00EE1176">
      <w:pPr>
        <w:pStyle w:val="EndNoteBibliography"/>
        <w:spacing w:after="240"/>
      </w:pPr>
      <w:r w:rsidRPr="00EE1176">
        <w:t xml:space="preserve">Moore, A, Schirmer, J, Magnusson, A, Keller, K, Hinten, G, Galeano, D, Woodhams, J, Wright, D, Maloney, L, FRDC, ABARES &amp; University of Canberra 2023, </w:t>
      </w:r>
      <w:r w:rsidRPr="00EE1176">
        <w:rPr>
          <w:i/>
        </w:rPr>
        <w:t>National social and economic survey of recreational fishers 2018-2021</w:t>
      </w:r>
      <w:r w:rsidRPr="00EE1176">
        <w:t xml:space="preserve">, FRDC Project No 2018-161, Fisheries Research and Development Corporation, Canberra, available at </w:t>
      </w:r>
      <w:hyperlink r:id="rId676" w:history="1">
        <w:r w:rsidRPr="00EE1176">
          <w:rPr>
            <w:rStyle w:val="Hyperlink"/>
          </w:rPr>
          <w:t>https://www.frdc.com.au/sites/default/files/products/2018-161-NRFS_main%20report_FINAL_19Feb2023.pdf</w:t>
        </w:r>
      </w:hyperlink>
      <w:r w:rsidRPr="00EE1176">
        <w:t>.</w:t>
      </w:r>
    </w:p>
    <w:p w14:paraId="2D333BE4" w14:textId="0BFFD773" w:rsidR="00EE1176" w:rsidRPr="00EE1176" w:rsidRDefault="00EE1176" w:rsidP="00EE1176">
      <w:pPr>
        <w:pStyle w:val="EndNoteBibliography"/>
        <w:spacing w:after="240"/>
      </w:pPr>
      <w:r w:rsidRPr="00EE1176">
        <w:t xml:space="preserve">Morgan, JAW, Cranwell, PA &amp; Pickup, RW 1991, ‘Survival of </w:t>
      </w:r>
      <w:r w:rsidRPr="00EE1176">
        <w:rPr>
          <w:i/>
        </w:rPr>
        <w:t>Aeromonas salmonicida</w:t>
      </w:r>
      <w:r w:rsidRPr="00EE1176">
        <w:t xml:space="preserve"> in Lake Water’, </w:t>
      </w:r>
      <w:r w:rsidRPr="00EE1176">
        <w:rPr>
          <w:i/>
        </w:rPr>
        <w:t>Applied and Environmental Microbiology</w:t>
      </w:r>
      <w:r w:rsidRPr="00EE1176">
        <w:t xml:space="preserve">, vol. 57, no. 6, pp. 1777-82, available at </w:t>
      </w:r>
      <w:hyperlink r:id="rId677" w:history="1">
        <w:r w:rsidRPr="00EE1176">
          <w:rPr>
            <w:rStyle w:val="Hyperlink"/>
          </w:rPr>
          <w:t>https://doi.org/10.1128/aem.57.6.1777-1782.1991</w:t>
        </w:r>
      </w:hyperlink>
    </w:p>
    <w:p w14:paraId="268976C6" w14:textId="7F3A472F" w:rsidR="00EE1176" w:rsidRPr="00EE1176" w:rsidRDefault="00EE1176" w:rsidP="00EE1176">
      <w:pPr>
        <w:pStyle w:val="EndNoteBibliography"/>
        <w:spacing w:after="240"/>
      </w:pPr>
      <w:r w:rsidRPr="00EE1176">
        <w:t xml:space="preserve">Mori, K-I, Mushiake, K &amp; Arimoto, M 1998, ‘Control Measures for Viral Nervous Necrosis in Striped Jack’, </w:t>
      </w:r>
      <w:r w:rsidRPr="00EE1176">
        <w:rPr>
          <w:i/>
        </w:rPr>
        <w:t>Fish Pathology</w:t>
      </w:r>
      <w:r w:rsidRPr="00EE1176">
        <w:t xml:space="preserve">, vol. 33, no. 4, pp. 443-4, available at </w:t>
      </w:r>
      <w:hyperlink r:id="rId678" w:history="1">
        <w:r w:rsidRPr="00EE1176">
          <w:rPr>
            <w:rStyle w:val="Hyperlink"/>
          </w:rPr>
          <w:t>https://www.jstage.jst.go.jp/article/jsfp1966/33/4/33_4_443/_pdf</w:t>
        </w:r>
      </w:hyperlink>
    </w:p>
    <w:p w14:paraId="665C3EB1" w14:textId="51274981" w:rsidR="00EE1176" w:rsidRPr="00EE1176" w:rsidRDefault="00EE1176" w:rsidP="00EE1176">
      <w:pPr>
        <w:pStyle w:val="EndNoteBibliography"/>
        <w:spacing w:after="240"/>
      </w:pPr>
      <w:r w:rsidRPr="00EE1176">
        <w:lastRenderedPageBreak/>
        <w:t>Mori, K, Nakai, T, Muroga, K, Arimoto, M, Miushiake, K &amp; Furusawa, I 1992, ‘Properties of a New Virus Belonging to Nodaviridae Found in Larval Striped Jack (</w:t>
      </w:r>
      <w:r w:rsidRPr="00EE1176">
        <w:rPr>
          <w:i/>
        </w:rPr>
        <w:t>Pseudocaranx dentex</w:t>
      </w:r>
      <w:r w:rsidRPr="00EE1176">
        <w:t xml:space="preserve">) with Nervous Necrosis’, </w:t>
      </w:r>
      <w:r w:rsidRPr="00EE1176">
        <w:rPr>
          <w:i/>
        </w:rPr>
        <w:t>Virology</w:t>
      </w:r>
      <w:r w:rsidRPr="00EE1176">
        <w:t xml:space="preserve">, vol. 187, pp. 368-71, available at </w:t>
      </w:r>
      <w:hyperlink r:id="rId679" w:history="1">
        <w:r w:rsidRPr="00EE1176">
          <w:rPr>
            <w:rStyle w:val="Hyperlink"/>
          </w:rPr>
          <w:t>https://doi.org/10.1016/0042-6822(92)90329-n</w:t>
        </w:r>
      </w:hyperlink>
    </w:p>
    <w:p w14:paraId="6F986A4F" w14:textId="54F8466F" w:rsidR="00EE1176" w:rsidRPr="00EE1176" w:rsidRDefault="00EE1176" w:rsidP="00EE1176">
      <w:pPr>
        <w:pStyle w:val="EndNoteBibliography"/>
        <w:spacing w:after="240"/>
      </w:pPr>
      <w:r w:rsidRPr="00EE1176">
        <w:t xml:space="preserve">Mortensen, HF, Heuer, OE, Lorenzen, N &amp; Olesen, NJ 1999, ‘Isolation of viral haemorrhagic septicaemia virus (VHSV) from wild marine fish species in the Baltic Sea, Kattegat, Skagerrak and the North Sea’, </w:t>
      </w:r>
      <w:r w:rsidRPr="00EE1176">
        <w:rPr>
          <w:i/>
        </w:rPr>
        <w:t>Virus Research</w:t>
      </w:r>
      <w:r w:rsidRPr="00EE1176">
        <w:t xml:space="preserve">, vol. 63, no. 1-2, pp. 95-106, available at </w:t>
      </w:r>
      <w:hyperlink r:id="rId680" w:history="1">
        <w:r w:rsidRPr="00EE1176">
          <w:rPr>
            <w:rStyle w:val="Hyperlink"/>
          </w:rPr>
          <w:t>https://doi.org/10.1016/s0168-1702(99)00062-3</w:t>
        </w:r>
      </w:hyperlink>
    </w:p>
    <w:p w14:paraId="03115BB8" w14:textId="4B3E0852" w:rsidR="00EE1176" w:rsidRPr="00EE1176" w:rsidRDefault="00EE1176" w:rsidP="00EE1176">
      <w:pPr>
        <w:pStyle w:val="EndNoteBibliography"/>
        <w:spacing w:after="240"/>
      </w:pPr>
      <w:r w:rsidRPr="00EE1176">
        <w:t xml:space="preserve">Mugetti, D, Pastorino, P, Menconi, V, Messina, M, Masoero, L, Ceresa, L, Pedron, C &amp; Prearo, M 2020a, ‘Two new sturgeon species are susceptible to Acipenser Iridovirus European (AcIV-E) infection’, </w:t>
      </w:r>
      <w:r w:rsidRPr="00EE1176">
        <w:rPr>
          <w:i/>
        </w:rPr>
        <w:t>Pathogens</w:t>
      </w:r>
      <w:r w:rsidRPr="00EE1176">
        <w:t xml:space="preserve">, vol. 9, no. 3, p. 156, available at </w:t>
      </w:r>
      <w:hyperlink r:id="rId681" w:history="1">
        <w:r w:rsidRPr="00EE1176">
          <w:rPr>
            <w:rStyle w:val="Hyperlink"/>
          </w:rPr>
          <w:t>https://www.mdpi.com/2076-0817/9/3/156</w:t>
        </w:r>
      </w:hyperlink>
    </w:p>
    <w:p w14:paraId="7F54AFE9" w14:textId="4D4750DE" w:rsidR="00EE1176" w:rsidRPr="00EE1176" w:rsidRDefault="00EE1176" w:rsidP="00EE1176">
      <w:pPr>
        <w:pStyle w:val="EndNoteBibliography"/>
        <w:spacing w:after="240"/>
      </w:pPr>
      <w:r w:rsidRPr="00EE1176">
        <w:t xml:space="preserve">Mugetti, D, Pastorino, P, Menconi, V, Pedron, C &amp; Prearo, M 2020b, ‘The Old and the New on Viral Diseases in Sturgeon’, </w:t>
      </w:r>
      <w:r w:rsidRPr="00EE1176">
        <w:rPr>
          <w:i/>
        </w:rPr>
        <w:t>Pathogens</w:t>
      </w:r>
      <w:r w:rsidRPr="00EE1176">
        <w:t xml:space="preserve">, vol. 9, no. 2, p. 146, available at </w:t>
      </w:r>
      <w:hyperlink r:id="rId682" w:history="1">
        <w:r w:rsidRPr="00EE1176">
          <w:rPr>
            <w:rStyle w:val="Hyperlink"/>
          </w:rPr>
          <w:t>https://www.ncbi.nlm.nih.gov/pmc/articles/PMC7168591/</w:t>
        </w:r>
      </w:hyperlink>
    </w:p>
    <w:p w14:paraId="06AF0C60" w14:textId="7A65687D" w:rsidR="00EE1176" w:rsidRPr="00EE1176" w:rsidRDefault="00EE1176" w:rsidP="00EE1176">
      <w:pPr>
        <w:pStyle w:val="EndNoteBibliography"/>
        <w:spacing w:after="240"/>
      </w:pPr>
      <w:r w:rsidRPr="00EE1176">
        <w:t>Muhammad, M, Zhang, T, Gong, S, Bai, J, Ju, J, Zhao, B &amp; Liu, D 2020, ‘</w:t>
      </w:r>
      <w:r w:rsidRPr="00EE1176">
        <w:rPr>
          <w:i/>
        </w:rPr>
        <w:t>Streptococcus iniae</w:t>
      </w:r>
      <w:r w:rsidRPr="00EE1176">
        <w:t>: A Growing Threat and Causative Agent of Disease Outbreak in Farmed Chinese Sturgeon (</w:t>
      </w:r>
      <w:r w:rsidRPr="00EE1176">
        <w:rPr>
          <w:i/>
        </w:rPr>
        <w:t>Acipenser sinensis</w:t>
      </w:r>
      <w:r w:rsidRPr="00EE1176">
        <w:t xml:space="preserve">)’, </w:t>
      </w:r>
      <w:r w:rsidRPr="00EE1176">
        <w:rPr>
          <w:i/>
        </w:rPr>
        <w:t>Pakistan Journal of Zoology</w:t>
      </w:r>
      <w:r w:rsidRPr="00EE1176">
        <w:t xml:space="preserve">, vol. 52, no. 5, pp. 1631-2026, available at </w:t>
      </w:r>
      <w:hyperlink r:id="rId683" w:history="1">
        <w:r w:rsidRPr="00EE1176">
          <w:rPr>
            <w:rStyle w:val="Hyperlink"/>
          </w:rPr>
          <w:t>https://dx.doi.org/10.17582/journal.pjz/20190209200236</w:t>
        </w:r>
      </w:hyperlink>
      <w:r w:rsidRPr="00EE1176">
        <w:t>, accessed 24 May 2023.</w:t>
      </w:r>
    </w:p>
    <w:p w14:paraId="1EBB5C88" w14:textId="0640B4CF" w:rsidR="00EE1176" w:rsidRPr="00EE1176" w:rsidRDefault="00EE1176" w:rsidP="00EE1176">
      <w:pPr>
        <w:pStyle w:val="EndNoteBibliography"/>
        <w:spacing w:after="240"/>
      </w:pPr>
      <w:r w:rsidRPr="00EE1176">
        <w:t>Mulcahy, D, Burke, J, Pascho, R &amp; Jenes, CK 1982, ‘Pathogenesis of Infectious Hematopoietic Necrosis Virus in Adult Sockeye Salmon (</w:t>
      </w:r>
      <w:r w:rsidRPr="00EE1176">
        <w:rPr>
          <w:i/>
        </w:rPr>
        <w:t>Oncorhynchus nerka</w:t>
      </w:r>
      <w:r w:rsidRPr="00EE1176">
        <w:t xml:space="preserve">)’, </w:t>
      </w:r>
      <w:r w:rsidRPr="00EE1176">
        <w:rPr>
          <w:i/>
        </w:rPr>
        <w:t>Canadian Journal of Fisheries and Aquatic Sciences</w:t>
      </w:r>
      <w:r w:rsidRPr="00EE1176">
        <w:t xml:space="preserve">, vol. 39, pp. 1144-9, available at </w:t>
      </w:r>
      <w:hyperlink r:id="rId684" w:history="1">
        <w:r w:rsidRPr="00EE1176">
          <w:rPr>
            <w:rStyle w:val="Hyperlink"/>
          </w:rPr>
          <w:t>https://doi.org/10.1139/f82-152</w:t>
        </w:r>
      </w:hyperlink>
      <w:r w:rsidRPr="00EE1176">
        <w:t>, accessed 31 January 2022.</w:t>
      </w:r>
    </w:p>
    <w:p w14:paraId="352BBC4A" w14:textId="05B126AE" w:rsidR="00EE1176" w:rsidRPr="00EE1176" w:rsidRDefault="00EE1176" w:rsidP="00EE1176">
      <w:pPr>
        <w:pStyle w:val="EndNoteBibliography"/>
        <w:spacing w:after="240"/>
      </w:pPr>
      <w:r w:rsidRPr="00EE1176">
        <w:t>Mulcahy, D, Jenes, CK &amp; Pascho, R 1984, ‘Appearance and Quantification of Infectious Hematopoietic Necrosis Virus in Female Sockeye Salmon (</w:t>
      </w:r>
      <w:r w:rsidRPr="00EE1176">
        <w:rPr>
          <w:i/>
        </w:rPr>
        <w:t>Oncorhynchus nerka</w:t>
      </w:r>
      <w:r w:rsidRPr="00EE1176">
        <w:t xml:space="preserve">) During Their Spawninq Migration’, </w:t>
      </w:r>
      <w:r w:rsidRPr="00EE1176">
        <w:rPr>
          <w:i/>
        </w:rPr>
        <w:t>Archives of Virology</w:t>
      </w:r>
      <w:r w:rsidRPr="00EE1176">
        <w:t xml:space="preserve">, vol. 80, pp. 171-81, available at </w:t>
      </w:r>
      <w:hyperlink r:id="rId685" w:history="1">
        <w:r w:rsidRPr="00EE1176">
          <w:rPr>
            <w:rStyle w:val="Hyperlink"/>
          </w:rPr>
          <w:t>https://doi.org/10.1007/BF01310657</w:t>
        </w:r>
      </w:hyperlink>
    </w:p>
    <w:p w14:paraId="4DB319A0" w14:textId="4C11E1E5" w:rsidR="00EE1176" w:rsidRPr="00EE1176" w:rsidRDefault="00EE1176" w:rsidP="00EE1176">
      <w:pPr>
        <w:pStyle w:val="EndNoteBibliography"/>
        <w:spacing w:after="240"/>
      </w:pPr>
      <w:r w:rsidRPr="00EE1176">
        <w:t>Mulcahy, D, Klaybor, D &amp; Batts, WN 1990, ‘Isolation of infectious hematopoietic necrosis virus from a leech (</w:t>
      </w:r>
      <w:r w:rsidRPr="00EE1176">
        <w:rPr>
          <w:i/>
        </w:rPr>
        <w:t>Piscicola salmositica</w:t>
      </w:r>
      <w:r w:rsidRPr="00EE1176">
        <w:t>) and a copepod (</w:t>
      </w:r>
      <w:r w:rsidRPr="00EE1176">
        <w:rPr>
          <w:i/>
        </w:rPr>
        <w:t xml:space="preserve">Salmincola </w:t>
      </w:r>
      <w:r w:rsidRPr="00EE1176">
        <w:t xml:space="preserve">sp.), ectoparasites of sockeye salmon </w:t>
      </w:r>
      <w:r w:rsidRPr="00EE1176">
        <w:rPr>
          <w:i/>
        </w:rPr>
        <w:t>Oncorhynchus nerka</w:t>
      </w:r>
      <w:r w:rsidRPr="00EE1176">
        <w:t xml:space="preserve">’, </w:t>
      </w:r>
      <w:r w:rsidRPr="00EE1176">
        <w:rPr>
          <w:i/>
        </w:rPr>
        <w:t>Diseases of Aquatic Organisms</w:t>
      </w:r>
      <w:r w:rsidRPr="00EE1176">
        <w:t xml:space="preserve">, vol. 8, pp. 29-34, available at </w:t>
      </w:r>
      <w:hyperlink r:id="rId686" w:history="1">
        <w:r w:rsidRPr="00EE1176">
          <w:rPr>
            <w:rStyle w:val="Hyperlink"/>
          </w:rPr>
          <w:t>https://www.int-res.com/articles/dao/8/d008p029.pdf</w:t>
        </w:r>
      </w:hyperlink>
    </w:p>
    <w:p w14:paraId="74B2175A" w14:textId="27F04D8B" w:rsidR="00EE1176" w:rsidRPr="00EE1176" w:rsidRDefault="00EE1176" w:rsidP="00EE1176">
      <w:pPr>
        <w:pStyle w:val="EndNoteBibliography"/>
        <w:spacing w:after="240"/>
      </w:pPr>
      <w:r w:rsidRPr="00EE1176">
        <w:t xml:space="preserve">Mulcahy, D, Pascho, RJ &amp; Jenes, CK 1983, ‘Titre distribution patterns of infectious haematopoietic necrosis virus in ovarian fluids of hatchery and feral salmon populations’, </w:t>
      </w:r>
      <w:r w:rsidRPr="00EE1176">
        <w:rPr>
          <w:i/>
        </w:rPr>
        <w:t>Journal of Fish Diseases</w:t>
      </w:r>
      <w:r w:rsidRPr="00EE1176">
        <w:t xml:space="preserve">, vol. 6, no. 2, pp. 183-8, available at </w:t>
      </w:r>
      <w:hyperlink r:id="rId687" w:history="1">
        <w:r w:rsidRPr="00EE1176">
          <w:rPr>
            <w:rStyle w:val="Hyperlink"/>
          </w:rPr>
          <w:t>https://doi.org/10.1111/j.1365-2761.1983.tb00065.x</w:t>
        </w:r>
      </w:hyperlink>
      <w:r w:rsidRPr="00EE1176">
        <w:t>, accessed 28 July 2022.</w:t>
      </w:r>
    </w:p>
    <w:p w14:paraId="3A0ADCAF" w14:textId="321E7942" w:rsidR="00EE1176" w:rsidRPr="00EE1176" w:rsidRDefault="00EE1176" w:rsidP="00EE1176">
      <w:pPr>
        <w:pStyle w:val="EndNoteBibliography"/>
        <w:spacing w:after="240"/>
      </w:pPr>
      <w:r w:rsidRPr="00EE1176">
        <w:t xml:space="preserve">Muller, A, Sutherland, BJG, Koop, BF, Johnson, SC &amp; Garver, KA 2015, ‘Infectious hematopoietic necrosis virus (IHNV) persistence in Sockeye Salmon: influence on brain transcriptome and subsequent response to the viral mimic poly(I:C)’, </w:t>
      </w:r>
      <w:r w:rsidRPr="00EE1176">
        <w:rPr>
          <w:i/>
        </w:rPr>
        <w:t>BMC Genomics</w:t>
      </w:r>
      <w:r w:rsidRPr="00EE1176">
        <w:t xml:space="preserve">, vol. 16, pp. 634-53, available at </w:t>
      </w:r>
      <w:hyperlink r:id="rId688" w:history="1">
        <w:r w:rsidRPr="00EE1176">
          <w:rPr>
            <w:rStyle w:val="Hyperlink"/>
          </w:rPr>
          <w:t>https://doi.org/10.1186/s12864-015-1759-y</w:t>
        </w:r>
      </w:hyperlink>
    </w:p>
    <w:p w14:paraId="3263534D" w14:textId="4DCD8693" w:rsidR="00EE1176" w:rsidRPr="00EE1176" w:rsidRDefault="00EE1176" w:rsidP="00EE1176">
      <w:pPr>
        <w:pStyle w:val="EndNoteBibliography"/>
        <w:spacing w:after="240"/>
      </w:pPr>
      <w:r w:rsidRPr="00EE1176">
        <w:t xml:space="preserve">Munday, BL, Carson, J, Whittington, R &amp; Alexander, J 1992, ‘Serological responses and immunity produced in salmonids by vaccination with Australian strains of </w:t>
      </w:r>
      <w:r w:rsidRPr="00EE1176">
        <w:rPr>
          <w:i/>
        </w:rPr>
        <w:t>Vibrio anguillarum</w:t>
      </w:r>
      <w:r w:rsidRPr="00EE1176">
        <w:t xml:space="preserve">’, </w:t>
      </w:r>
      <w:r w:rsidRPr="00EE1176">
        <w:rPr>
          <w:i/>
        </w:rPr>
        <w:t>Immunology and Cell Biology</w:t>
      </w:r>
      <w:r w:rsidRPr="00EE1176">
        <w:t xml:space="preserve">, vol. 70, no. 6, pp. 391-5, available at </w:t>
      </w:r>
      <w:hyperlink r:id="rId689" w:history="1">
        <w:r w:rsidRPr="00EE1176">
          <w:rPr>
            <w:rStyle w:val="Hyperlink"/>
          </w:rPr>
          <w:t>https://doi.org/10.1038/icb.1992.51</w:t>
        </w:r>
      </w:hyperlink>
    </w:p>
    <w:p w14:paraId="3F3D7BF0" w14:textId="15E994F2" w:rsidR="00EE1176" w:rsidRPr="00EE1176" w:rsidRDefault="00EE1176" w:rsidP="00EE1176">
      <w:pPr>
        <w:pStyle w:val="EndNoteBibliography"/>
        <w:spacing w:after="240"/>
      </w:pPr>
      <w:r w:rsidRPr="00EE1176">
        <w:t xml:space="preserve">Munday, BL, Kwang, J &amp; Moody, N 2002, ‘Betanodavirus infections of teleost fish: a review’, </w:t>
      </w:r>
      <w:r w:rsidRPr="00EE1176">
        <w:rPr>
          <w:i/>
        </w:rPr>
        <w:t>Journal of Fish Diseases</w:t>
      </w:r>
      <w:r w:rsidRPr="00EE1176">
        <w:t xml:space="preserve">, vol. 25, pp. 127-42, available at </w:t>
      </w:r>
      <w:hyperlink r:id="rId690" w:history="1">
        <w:r w:rsidRPr="00EE1176">
          <w:rPr>
            <w:rStyle w:val="Hyperlink"/>
          </w:rPr>
          <w:t>https://doi.org/10.1046/j.1365-2761.2002.00350.x</w:t>
        </w:r>
      </w:hyperlink>
    </w:p>
    <w:p w14:paraId="3B5C0911" w14:textId="2E230D7B" w:rsidR="00EE1176" w:rsidRPr="00EE1176" w:rsidRDefault="00EE1176" w:rsidP="00EE1176">
      <w:pPr>
        <w:pStyle w:val="EndNoteBibliography"/>
        <w:spacing w:after="240"/>
      </w:pPr>
      <w:r w:rsidRPr="00EE1176">
        <w:lastRenderedPageBreak/>
        <w:t>Munro, ES &amp; Gregory, A 2010, ‘The risk associated with vertical transmission of viral haemorrhagic septicaemia virus (VHSV) in rainbow trout (</w:t>
      </w:r>
      <w:r w:rsidRPr="00EE1176">
        <w:rPr>
          <w:i/>
        </w:rPr>
        <w:t>Oncorhynchus mykiss</w:t>
      </w:r>
      <w:r w:rsidRPr="00EE1176">
        <w:t xml:space="preserve">) eggs’, </w:t>
      </w:r>
      <w:r w:rsidRPr="00EE1176">
        <w:rPr>
          <w:i/>
        </w:rPr>
        <w:t>Bulletin of the European Association of Fish Pathologists</w:t>
      </w:r>
      <w:r w:rsidRPr="00EE1176">
        <w:t xml:space="preserve">, vol. 30, no. 4, pp. 154-8, available at </w:t>
      </w:r>
      <w:hyperlink r:id="rId691" w:history="1">
        <w:r w:rsidRPr="00EE1176">
          <w:rPr>
            <w:rStyle w:val="Hyperlink"/>
          </w:rPr>
          <w:t>https://www.eafp.org/download/2010-Volume30/Issue%204/Munro.pdf</w:t>
        </w:r>
      </w:hyperlink>
    </w:p>
    <w:p w14:paraId="4EE23479" w14:textId="4D792383" w:rsidR="00EE1176" w:rsidRPr="00EE1176" w:rsidRDefault="00EE1176" w:rsidP="00EE1176">
      <w:pPr>
        <w:pStyle w:val="EndNoteBibliography"/>
        <w:spacing w:after="240"/>
      </w:pPr>
      <w:r w:rsidRPr="00EE1176">
        <w:t xml:space="preserve">Munro, ES, McIntosh, RE, Weir, SJ, Noguera, PA, Sandilands, JM, Matejusova, I, Mayes, AS &amp; Smith, R 2015, ‘A mortality event in wrasse species (Labridae) associated with the presence of viral haemorrhagic septicaemia virus’, </w:t>
      </w:r>
      <w:r w:rsidRPr="00EE1176">
        <w:rPr>
          <w:i/>
        </w:rPr>
        <w:t>Journal of Fish Diseases</w:t>
      </w:r>
      <w:r w:rsidRPr="00EE1176">
        <w:t xml:space="preserve">, vol. 38, no. 4, pp. 335-41, available at </w:t>
      </w:r>
      <w:hyperlink r:id="rId692" w:history="1">
        <w:r w:rsidRPr="00EE1176">
          <w:rPr>
            <w:rStyle w:val="Hyperlink"/>
          </w:rPr>
          <w:t>https://doi.org/10.1111/jfd.12237</w:t>
        </w:r>
      </w:hyperlink>
    </w:p>
    <w:p w14:paraId="3897A83A" w14:textId="049DF814" w:rsidR="00EE1176" w:rsidRPr="00EE1176" w:rsidRDefault="00EE1176" w:rsidP="00EE1176">
      <w:pPr>
        <w:pStyle w:val="EndNoteBibliography"/>
        <w:spacing w:after="240"/>
      </w:pPr>
      <w:r w:rsidRPr="00EE1176">
        <w:t xml:space="preserve">Munro, J, Bayley, AE, McPherson, NJ &amp; EFeist, SW 2016, ‘Survival of Frog Virus 3 in Freshwater and Sediment from an English Lake’, </w:t>
      </w:r>
      <w:r w:rsidRPr="00EE1176">
        <w:rPr>
          <w:i/>
        </w:rPr>
        <w:t>Journal of Wildlife Diseases</w:t>
      </w:r>
      <w:r w:rsidRPr="00EE1176">
        <w:t xml:space="preserve">, vol. 52, no. 1, pp. 138-42, available at </w:t>
      </w:r>
      <w:hyperlink r:id="rId693" w:history="1">
        <w:r w:rsidRPr="00EE1176">
          <w:rPr>
            <w:rStyle w:val="Hyperlink"/>
          </w:rPr>
          <w:t>https://doi.org/10.7589/2015-02-033</w:t>
        </w:r>
      </w:hyperlink>
    </w:p>
    <w:p w14:paraId="51D546B6" w14:textId="15CEB935" w:rsidR="00EE1176" w:rsidRPr="00EE1176" w:rsidRDefault="00EE1176" w:rsidP="00EE1176">
      <w:pPr>
        <w:pStyle w:val="EndNoteBibliography"/>
        <w:spacing w:after="240"/>
      </w:pPr>
      <w:r w:rsidRPr="00EE1176">
        <w:t xml:space="preserve">Munroe, SEM, Avery, TS, Shutler, D &amp; Dadswell, MJ 2011, ‘Spatial attachment-site preferences of macroectoparasites on Atlantic sturgeons </w:t>
      </w:r>
      <w:r w:rsidRPr="00EE1176">
        <w:rPr>
          <w:i/>
        </w:rPr>
        <w:t>Acipenser oxyrinchus</w:t>
      </w:r>
      <w:r w:rsidRPr="00EE1176">
        <w:t xml:space="preserve"> in Minas Basin, Bay of Fundy, Canada’, </w:t>
      </w:r>
      <w:r w:rsidRPr="00EE1176">
        <w:rPr>
          <w:i/>
        </w:rPr>
        <w:t>Journal of Parasitology</w:t>
      </w:r>
      <w:r w:rsidRPr="00EE1176">
        <w:t xml:space="preserve">, vol. 97, no. 3, pp. 377-83, available at </w:t>
      </w:r>
      <w:hyperlink r:id="rId694" w:history="1">
        <w:r w:rsidRPr="00EE1176">
          <w:rPr>
            <w:rStyle w:val="Hyperlink"/>
          </w:rPr>
          <w:t>https://doi.org/10.1645/GE-2592.1</w:t>
        </w:r>
      </w:hyperlink>
    </w:p>
    <w:p w14:paraId="5885C9A4" w14:textId="66C260A1" w:rsidR="00EE1176" w:rsidRPr="00EE1176" w:rsidRDefault="00EE1176" w:rsidP="00EE1176">
      <w:pPr>
        <w:pStyle w:val="EndNoteBibliography"/>
        <w:spacing w:after="240"/>
      </w:pPr>
      <w:r w:rsidRPr="00EE1176">
        <w:t xml:space="preserve">Muroga, K 1995, ‘Viral and Bacterial Diseases in Larval and Juvenile Marine Fish and Shellfish: A review’, </w:t>
      </w:r>
      <w:r w:rsidRPr="00EE1176">
        <w:rPr>
          <w:i/>
        </w:rPr>
        <w:t>Fish Pathology</w:t>
      </w:r>
      <w:r w:rsidRPr="00EE1176">
        <w:t xml:space="preserve">, vol. 30, no. 1, pp. 71-85, available at </w:t>
      </w:r>
      <w:hyperlink r:id="rId695" w:history="1">
        <w:r w:rsidRPr="00EE1176">
          <w:rPr>
            <w:rStyle w:val="Hyperlink"/>
          </w:rPr>
          <w:t>https://www.jstage.jst.go.jp/article/jsfp1966/30/1/30_1_71/_pdf</w:t>
        </w:r>
      </w:hyperlink>
      <w:r w:rsidRPr="00EE1176">
        <w:t>, accessed 1 May 2023.</w:t>
      </w:r>
    </w:p>
    <w:p w14:paraId="364E71C6" w14:textId="6F5C4108" w:rsidR="00EE1176" w:rsidRPr="00EE1176" w:rsidRDefault="00EE1176" w:rsidP="00EE1176">
      <w:pPr>
        <w:pStyle w:val="EndNoteBibliography"/>
        <w:spacing w:after="240"/>
      </w:pPr>
      <w:r w:rsidRPr="00EE1176">
        <w:t xml:space="preserve">Murphy, JJ, Ochwada-Doyle, FA, West, LD, Stark, KE, Hughes, JM &amp; Taylor, MD 2022, </w:t>
      </w:r>
      <w:r w:rsidRPr="00EE1176">
        <w:rPr>
          <w:i/>
        </w:rPr>
        <w:t>Survey of recreational fishing in NSW, 2019/20 – Key Results</w:t>
      </w:r>
      <w:r w:rsidRPr="00EE1176">
        <w:t xml:space="preserve">, Fisheries Final Report Series, NSW, available at </w:t>
      </w:r>
      <w:hyperlink r:id="rId696" w:history="1">
        <w:r w:rsidRPr="00EE1176">
          <w:rPr>
            <w:rStyle w:val="Hyperlink"/>
          </w:rPr>
          <w:t>https://www.dpi.nsw.gov.au/__data/assets/pdf_file/0005/1394969/NSW-Recreational-Fisheries-Monitoring-Program-Survey-of-recreational-fishing-in-NSW-201920-~-Fisheries-Final-Report-Series-No-161.pdf</w:t>
        </w:r>
      </w:hyperlink>
      <w:r w:rsidRPr="00EE1176">
        <w:t>.</w:t>
      </w:r>
    </w:p>
    <w:p w14:paraId="24FE8AEC" w14:textId="69373789" w:rsidR="00EE1176" w:rsidRPr="00EE1176" w:rsidRDefault="00EE1176" w:rsidP="00EE1176">
      <w:pPr>
        <w:pStyle w:val="EndNoteBibliography"/>
        <w:spacing w:after="240"/>
      </w:pPr>
      <w:r w:rsidRPr="00EE1176">
        <w:t xml:space="preserve">Mushiake, K, Nishizawa, T, Nakai, T, Furusawa, I &amp; Muroga, K 1994, ‘Control of VNN in Striped Jack: Selection of Spawners Based on the Detection of SJNNV Gene by Polymerase Chain Reaction (PCR)’, </w:t>
      </w:r>
      <w:r w:rsidRPr="00EE1176">
        <w:rPr>
          <w:i/>
        </w:rPr>
        <w:t>Fish Pathology</w:t>
      </w:r>
      <w:r w:rsidRPr="00EE1176">
        <w:t xml:space="preserve">, vol. 29, no. 3, pp. 177-82, available at </w:t>
      </w:r>
      <w:hyperlink r:id="rId697" w:history="1">
        <w:r w:rsidRPr="00EE1176">
          <w:rPr>
            <w:rStyle w:val="Hyperlink"/>
          </w:rPr>
          <w:t>https://doi.org/10.3147/jsfp.29.177</w:t>
        </w:r>
      </w:hyperlink>
    </w:p>
    <w:p w14:paraId="723E819B" w14:textId="19110531" w:rsidR="00EE1176" w:rsidRPr="00EE1176" w:rsidRDefault="00EE1176" w:rsidP="00EE1176">
      <w:pPr>
        <w:pStyle w:val="EndNoteBibliography"/>
        <w:spacing w:after="240"/>
      </w:pPr>
      <w:r w:rsidRPr="00EE1176">
        <w:t xml:space="preserve">NACA, OIE-RRAP &amp; FAO 2019, </w:t>
      </w:r>
      <w:r w:rsidRPr="00EE1176">
        <w:rPr>
          <w:i/>
        </w:rPr>
        <w:t>Quarterly aquatic animal disease report (Asia and Pacific Region): January - March 2019</w:t>
      </w:r>
      <w:r w:rsidRPr="00EE1176">
        <w:t xml:space="preserve">, 2019/01, Network of Aquaculture Centres in Asia-Pacific, World Organisation for Animal Health (OIE) Regional Representation for Asia and the Pacific &amp; Food and Agriculture Organization of the United Nations, Bangkok, Tokyo &amp; Rome, available at </w:t>
      </w:r>
      <w:hyperlink r:id="rId698" w:history="1">
        <w:r w:rsidRPr="00EE1176">
          <w:rPr>
            <w:rStyle w:val="Hyperlink"/>
          </w:rPr>
          <w:t>https://enaca.org/?id=1061&amp;title=quarterly-aquatic-animal-disease-report-january-march-2019</w:t>
        </w:r>
      </w:hyperlink>
      <w:r w:rsidRPr="00EE1176">
        <w:t xml:space="preserve"> accessed 12 November 2019.</w:t>
      </w:r>
    </w:p>
    <w:p w14:paraId="5124C4FA" w14:textId="3E09967A" w:rsidR="00EE1176" w:rsidRPr="00EE1176" w:rsidRDefault="00EE1176" w:rsidP="00EE1176">
      <w:pPr>
        <w:pStyle w:val="EndNoteBibliography"/>
        <w:spacing w:after="240"/>
      </w:pPr>
      <w:r w:rsidRPr="00EE1176">
        <w:t xml:space="preserve">Nagasawa, K &amp; Yuasa, A 2020, ‘The fish louse </w:t>
      </w:r>
      <w:r w:rsidRPr="00EE1176">
        <w:rPr>
          <w:i/>
        </w:rPr>
        <w:t>Argulus coregoni</w:t>
      </w:r>
      <w:r w:rsidRPr="00EE1176">
        <w:t xml:space="preserve"> from </w:t>
      </w:r>
      <w:r w:rsidRPr="00EE1176">
        <w:rPr>
          <w:i/>
        </w:rPr>
        <w:t>Oncorhynchus masou ishikawa</w:t>
      </w:r>
      <w:r w:rsidRPr="00EE1176">
        <w:t xml:space="preserve">e (Salmonidae) cultured in Shikoku, western Japan, with a list of occurrence records of </w:t>
      </w:r>
      <w:r w:rsidRPr="00EE1176">
        <w:rPr>
          <w:i/>
        </w:rPr>
        <w:t xml:space="preserve">A. coregoni </w:t>
      </w:r>
      <w:r w:rsidRPr="00EE1176">
        <w:t xml:space="preserve">from fishes reared in Japan’, </w:t>
      </w:r>
      <w:r w:rsidRPr="00EE1176">
        <w:rPr>
          <w:i/>
        </w:rPr>
        <w:t>Crustacean Research</w:t>
      </w:r>
      <w:r w:rsidRPr="00EE1176">
        <w:t xml:space="preserve">, vol. 49, pp. 1-8, available at </w:t>
      </w:r>
      <w:hyperlink r:id="rId699" w:history="1">
        <w:r w:rsidRPr="00EE1176">
          <w:rPr>
            <w:rStyle w:val="Hyperlink"/>
          </w:rPr>
          <w:t>https://doi.org/10.18353/crustacea.49.0_1</w:t>
        </w:r>
      </w:hyperlink>
    </w:p>
    <w:p w14:paraId="0C6A50B1" w14:textId="6224B09F" w:rsidR="00EE1176" w:rsidRPr="00EE1176" w:rsidRDefault="00EE1176" w:rsidP="00EE1176">
      <w:pPr>
        <w:pStyle w:val="EndNoteBibliography"/>
        <w:spacing w:after="240"/>
      </w:pPr>
      <w:r w:rsidRPr="00EE1176">
        <w:t xml:space="preserve">Nakai, T, Dung, NH, Nishizawa, T, Muroga, K, Arimoto, M &amp; Ootsuki, K 1994, ‘Occurrence of viral nervous necrosis in kelp grouper and tiger puffer’, </w:t>
      </w:r>
      <w:r w:rsidRPr="00EE1176">
        <w:rPr>
          <w:i/>
        </w:rPr>
        <w:t>Fish Pathology</w:t>
      </w:r>
      <w:r w:rsidRPr="00EE1176">
        <w:t xml:space="preserve">, vol. 29, no. 3, pp. 211-2, available at </w:t>
      </w:r>
      <w:hyperlink r:id="rId700" w:history="1">
        <w:r w:rsidRPr="00EE1176">
          <w:rPr>
            <w:rStyle w:val="Hyperlink"/>
          </w:rPr>
          <w:t>https://doi.org/10.3147/jsfp.29.211</w:t>
        </w:r>
      </w:hyperlink>
    </w:p>
    <w:p w14:paraId="03833EB4" w14:textId="2C47A3F4" w:rsidR="00EE1176" w:rsidRPr="00EE1176" w:rsidRDefault="00EE1176" w:rsidP="00EE1176">
      <w:pPr>
        <w:pStyle w:val="EndNoteBibliography"/>
        <w:spacing w:after="240"/>
      </w:pPr>
      <w:r w:rsidRPr="00EE1176">
        <w:t xml:space="preserve">Naylor, RD, Hindar, K, Fleming, I, Goldburg, R, Williams, S, Volpe, J, Whoriskey, F, Eagle, J, Kelso, D &amp; Mangel, M 2005, ‘Fugitive Salmon: Assessing the Risks of Escaped Fish from Net-Pen Aquaculture’, </w:t>
      </w:r>
      <w:r w:rsidRPr="00EE1176">
        <w:rPr>
          <w:i/>
        </w:rPr>
        <w:t>BioScience</w:t>
      </w:r>
      <w:r w:rsidRPr="00EE1176">
        <w:t xml:space="preserve">, vol. 55, no. 5, pp. 427-37, available at </w:t>
      </w:r>
      <w:hyperlink r:id="rId701" w:history="1">
        <w:r w:rsidRPr="00EE1176">
          <w:rPr>
            <w:rStyle w:val="Hyperlink"/>
          </w:rPr>
          <w:t>https://doi.org/10.1641/0006-3568(2005)055[0427:FSATRO]2.0.CO;2</w:t>
        </w:r>
      </w:hyperlink>
      <w:r w:rsidRPr="00EE1176">
        <w:t>, accessed 18 March 2022.</w:t>
      </w:r>
    </w:p>
    <w:p w14:paraId="09808609" w14:textId="3F84CB3C" w:rsidR="00EE1176" w:rsidRPr="00EE1176" w:rsidRDefault="00EE1176" w:rsidP="00EE1176">
      <w:pPr>
        <w:pStyle w:val="EndNoteBibliography"/>
        <w:spacing w:after="240"/>
      </w:pPr>
      <w:r w:rsidRPr="00EE1176">
        <w:lastRenderedPageBreak/>
        <w:t xml:space="preserve">Nazir, J, Spengler, M &amp; Marschang, RE 2012, ‘Environmental persistence of amphibian and reptilian ranaviruses’, </w:t>
      </w:r>
      <w:r w:rsidRPr="00EE1176">
        <w:rPr>
          <w:i/>
        </w:rPr>
        <w:t>Diseases of Aquatic Organisms</w:t>
      </w:r>
      <w:r w:rsidRPr="00EE1176">
        <w:t xml:space="preserve">, vol. 98, pp. 177-84, available at </w:t>
      </w:r>
      <w:hyperlink r:id="rId702" w:history="1">
        <w:r w:rsidRPr="00EE1176">
          <w:rPr>
            <w:rStyle w:val="Hyperlink"/>
          </w:rPr>
          <w:t>https://doi.org/10.3354/dao02443</w:t>
        </w:r>
      </w:hyperlink>
    </w:p>
    <w:p w14:paraId="3CFF3103" w14:textId="05E22119" w:rsidR="00EE1176" w:rsidRPr="00EE1176" w:rsidRDefault="00EE1176" w:rsidP="00EE1176">
      <w:pPr>
        <w:pStyle w:val="EndNoteBibliography"/>
        <w:spacing w:after="240"/>
      </w:pPr>
      <w:r w:rsidRPr="00EE1176">
        <w:t xml:space="preserve">Neethling, LAM &amp; Avenant-Oldewage, A 2016, ‘Branchiura - a compendium of the geographical distribution and a summary of their biology’, </w:t>
      </w:r>
      <w:r w:rsidRPr="00EE1176">
        <w:rPr>
          <w:i/>
        </w:rPr>
        <w:t>Crustaceana</w:t>
      </w:r>
      <w:r w:rsidRPr="00EE1176">
        <w:t xml:space="preserve">, vol. 89, no. 11-12, pp. 1243-446, available at </w:t>
      </w:r>
      <w:hyperlink r:id="rId703" w:history="1">
        <w:r w:rsidRPr="00EE1176">
          <w:rPr>
            <w:rStyle w:val="Hyperlink"/>
          </w:rPr>
          <w:t>https://www.jstor.org/stable/44250136</w:t>
        </w:r>
      </w:hyperlink>
    </w:p>
    <w:p w14:paraId="2863878B" w14:textId="1FF420F2" w:rsidR="00EE1176" w:rsidRPr="00EE1176" w:rsidRDefault="00EE1176" w:rsidP="00EE1176">
      <w:pPr>
        <w:pStyle w:val="EndNoteBibliography"/>
        <w:spacing w:after="240"/>
      </w:pPr>
      <w:r w:rsidRPr="00EE1176">
        <w:t xml:space="preserve">Nese, L &amp; Enger, O 1993, ‘Isolation of </w:t>
      </w:r>
      <w:r w:rsidRPr="00EE1176">
        <w:rPr>
          <w:i/>
        </w:rPr>
        <w:t>Aeromonas salmonicida</w:t>
      </w:r>
      <w:r w:rsidRPr="00EE1176">
        <w:t xml:space="preserve"> from salmon lice </w:t>
      </w:r>
      <w:r w:rsidRPr="00EE1176">
        <w:rPr>
          <w:i/>
        </w:rPr>
        <w:t>Lepeophtheirus salmonis</w:t>
      </w:r>
      <w:r w:rsidRPr="00EE1176">
        <w:t xml:space="preserve"> and marine plankton’, </w:t>
      </w:r>
      <w:r w:rsidRPr="00EE1176">
        <w:rPr>
          <w:i/>
        </w:rPr>
        <w:t>Diseases of Aquatic Organisms</w:t>
      </w:r>
      <w:r w:rsidRPr="00EE1176">
        <w:t xml:space="preserve">, vol. 16, pp. 79-81, available at </w:t>
      </w:r>
      <w:hyperlink r:id="rId704" w:history="1">
        <w:r w:rsidRPr="00EE1176">
          <w:rPr>
            <w:rStyle w:val="Hyperlink"/>
          </w:rPr>
          <w:t>https://www.int-res.com/articles/dao/16/d016p079.pdf</w:t>
        </w:r>
      </w:hyperlink>
    </w:p>
    <w:p w14:paraId="4ED45668" w14:textId="349BA31A" w:rsidR="00EE1176" w:rsidRPr="00EE1176" w:rsidRDefault="00EE1176" w:rsidP="00EE1176">
      <w:pPr>
        <w:pStyle w:val="EndNoteBibliography"/>
        <w:spacing w:after="240"/>
      </w:pPr>
      <w:r w:rsidRPr="00EE1176">
        <w:t xml:space="preserve">Neukirch, M 1984, ‘An experimental study of the entry and multiplication of viral haemorrhagic septicaemia virus in rainbow trout, </w:t>
      </w:r>
      <w:r w:rsidRPr="00EE1176">
        <w:rPr>
          <w:i/>
        </w:rPr>
        <w:t>Salmo gairdneri</w:t>
      </w:r>
      <w:r w:rsidRPr="00EE1176">
        <w:t xml:space="preserve"> Richardson, after water-borne infection’, </w:t>
      </w:r>
      <w:r w:rsidRPr="00EE1176">
        <w:rPr>
          <w:i/>
        </w:rPr>
        <w:t>Journal of Fish Diseases</w:t>
      </w:r>
      <w:r w:rsidRPr="00EE1176">
        <w:t xml:space="preserve">, vol. 7, no. 3, pp. 231-4, available at </w:t>
      </w:r>
      <w:hyperlink r:id="rId705" w:history="1">
        <w:r w:rsidRPr="00EE1176">
          <w:rPr>
            <w:rStyle w:val="Hyperlink"/>
          </w:rPr>
          <w:t>https://doi.org/10.1111/j.1365-2761.1984.tb00927.x</w:t>
        </w:r>
      </w:hyperlink>
    </w:p>
    <w:p w14:paraId="1A9EAF45" w14:textId="7E132E01" w:rsidR="00EE1176" w:rsidRPr="00EE1176" w:rsidRDefault="00EE1176" w:rsidP="00EE1176">
      <w:pPr>
        <w:pStyle w:val="EndNoteBibliography"/>
        <w:spacing w:after="240"/>
      </w:pPr>
      <w:r w:rsidRPr="00EE1176">
        <w:t>Neukirch, M &amp; Glass, B 1984, ‘Some aspects of virus shedding by rainbow trout (</w:t>
      </w:r>
      <w:r w:rsidRPr="00EE1176">
        <w:rPr>
          <w:i/>
        </w:rPr>
        <w:t xml:space="preserve">Salmo gairdneri </w:t>
      </w:r>
      <w:r w:rsidRPr="00EE1176">
        <w:t xml:space="preserve">Rich.) after waterborne infection with viral haemorrhagic septicaemia (VHS) virus’, </w:t>
      </w:r>
      <w:r w:rsidRPr="00EE1176">
        <w:rPr>
          <w:i/>
        </w:rPr>
        <w:t>Zentralblatt für Bakteriologie, Mikrobiologie und Hygiene</w:t>
      </w:r>
      <w:r w:rsidRPr="00EE1176">
        <w:t xml:space="preserve">, vol. 257, no. 3, pp. 433-8, available at </w:t>
      </w:r>
      <w:hyperlink r:id="rId706" w:history="1">
        <w:r w:rsidRPr="00EE1176">
          <w:rPr>
            <w:rStyle w:val="Hyperlink"/>
          </w:rPr>
          <w:t>https://pubmed.ncbi.nlm.nih.gov/6485638/</w:t>
        </w:r>
      </w:hyperlink>
      <w:r w:rsidRPr="00EE1176">
        <w:t xml:space="preserve"> (Abstract only)</w:t>
      </w:r>
    </w:p>
    <w:p w14:paraId="7D3C89DD" w14:textId="087EAF65" w:rsidR="00EE1176" w:rsidRPr="00EE1176" w:rsidRDefault="00EE1176" w:rsidP="00EE1176">
      <w:pPr>
        <w:pStyle w:val="EndNoteBibliography"/>
        <w:spacing w:after="240"/>
      </w:pPr>
      <w:r w:rsidRPr="00EE1176">
        <w:t xml:space="preserve">NFS 2018, </w:t>
      </w:r>
      <w:r w:rsidRPr="00EE1176">
        <w:rPr>
          <w:i/>
        </w:rPr>
        <w:t>Ergasilus sieboldi</w:t>
      </w:r>
      <w:r w:rsidRPr="00EE1176">
        <w:t xml:space="preserve">, National Fisheries Services – Fish Health, Ageing and Species, Environment Agency, Huntingdon, UK, available at </w:t>
      </w:r>
      <w:hyperlink r:id="rId707" w:history="1">
        <w:r w:rsidRPr="00EE1176">
          <w:rPr>
            <w:rStyle w:val="Hyperlink"/>
          </w:rPr>
          <w:t>www.gov.uk/environment-agency</w:t>
        </w:r>
      </w:hyperlink>
      <w:r w:rsidRPr="00EE1176">
        <w:t>.</w:t>
      </w:r>
    </w:p>
    <w:p w14:paraId="5176180C" w14:textId="706D153B" w:rsidR="00EE1176" w:rsidRPr="00EE1176" w:rsidRDefault="00EE1176" w:rsidP="00EE1176">
      <w:pPr>
        <w:pStyle w:val="EndNoteBibliography"/>
        <w:spacing w:after="240"/>
      </w:pPr>
      <w:r w:rsidRPr="00EE1176">
        <w:t xml:space="preserve">Nguyen, HD, Mushiake, K, Nakai, T &amp; Muroga, K 1997, ‘Tissue distribution of striped jack nervous necrosis virus (SJNNV) in adult striped jack’, </w:t>
      </w:r>
      <w:r w:rsidRPr="00EE1176">
        <w:rPr>
          <w:i/>
        </w:rPr>
        <w:t>Diseases of Aquatic Organisms</w:t>
      </w:r>
      <w:r w:rsidRPr="00EE1176">
        <w:t xml:space="preserve">, vol. 28, pp. 87-91, available at </w:t>
      </w:r>
      <w:hyperlink r:id="rId708" w:history="1">
        <w:r w:rsidRPr="00EE1176">
          <w:rPr>
            <w:rStyle w:val="Hyperlink"/>
          </w:rPr>
          <w:t>https://www.int-res.com/articles/dao/28/d028p087.pdf</w:t>
        </w:r>
      </w:hyperlink>
    </w:p>
    <w:p w14:paraId="5BD1745D" w14:textId="3580FF77" w:rsidR="00EE1176" w:rsidRPr="00EE1176" w:rsidRDefault="00EE1176" w:rsidP="00EE1176">
      <w:pPr>
        <w:pStyle w:val="EndNoteBibliography"/>
        <w:spacing w:after="240"/>
      </w:pPr>
      <w:r w:rsidRPr="00EE1176">
        <w:t xml:space="preserve">Nguyen, HD, Nakai, T &amp; Muroga, K 1996, ‘Progression of striped jack nervous necrosis virus (SJNNV) infection in naturally and experimentally infected striped jack </w:t>
      </w:r>
      <w:r w:rsidRPr="00EE1176">
        <w:rPr>
          <w:i/>
        </w:rPr>
        <w:t>Pseudocaranx dentex</w:t>
      </w:r>
      <w:r w:rsidRPr="00EE1176">
        <w:t xml:space="preserve"> larvae’, </w:t>
      </w:r>
      <w:r w:rsidRPr="00EE1176">
        <w:rPr>
          <w:i/>
        </w:rPr>
        <w:t>Diseases of Aquatic Organisms</w:t>
      </w:r>
      <w:r w:rsidRPr="00EE1176">
        <w:t xml:space="preserve">, vol. 24, pp. 99-105, available at </w:t>
      </w:r>
      <w:hyperlink r:id="rId709" w:history="1">
        <w:r w:rsidRPr="00EE1176">
          <w:rPr>
            <w:rStyle w:val="Hyperlink"/>
          </w:rPr>
          <w:t>https://www.int-res.com/articles/dao/24/d024p099.pdf</w:t>
        </w:r>
      </w:hyperlink>
    </w:p>
    <w:p w14:paraId="5E944B0B" w14:textId="12D1FCF4" w:rsidR="00EE1176" w:rsidRPr="00EE1176" w:rsidRDefault="00EE1176" w:rsidP="00EE1176">
      <w:pPr>
        <w:pStyle w:val="EndNoteBibliography"/>
        <w:spacing w:after="240"/>
      </w:pPr>
      <w:r w:rsidRPr="00EE1176">
        <w:t xml:space="preserve">Nishioka, T, Sugaya, T, Kawato, Y, Mori, K &amp; Nakai, T 2016, ‘Pathogenicity of striped jack nervous necrosis virus (SJNNV) Isolated from asymptomatic wild Japanese jack mackerel </w:t>
      </w:r>
      <w:r w:rsidRPr="00EE1176">
        <w:rPr>
          <w:i/>
        </w:rPr>
        <w:t>Trachurus japonicus</w:t>
      </w:r>
      <w:r w:rsidRPr="00EE1176">
        <w:t xml:space="preserve">’, </w:t>
      </w:r>
      <w:r w:rsidRPr="00EE1176">
        <w:rPr>
          <w:i/>
        </w:rPr>
        <w:t>Fish Pathology</w:t>
      </w:r>
      <w:r w:rsidRPr="00EE1176">
        <w:t xml:space="preserve">, vol. 51, pp. 176-83, available at </w:t>
      </w:r>
      <w:hyperlink r:id="rId710" w:history="1">
        <w:r w:rsidRPr="00EE1176">
          <w:rPr>
            <w:rStyle w:val="Hyperlink"/>
          </w:rPr>
          <w:t>https://www.jstage.jst.go.jp/article/jsfp/51/4/51_176/_pdf</w:t>
        </w:r>
      </w:hyperlink>
    </w:p>
    <w:p w14:paraId="597B2596" w14:textId="4C862AB3" w:rsidR="00EE1176" w:rsidRPr="00EE1176" w:rsidRDefault="00EE1176" w:rsidP="00EE1176">
      <w:pPr>
        <w:pStyle w:val="EndNoteBibliography"/>
        <w:spacing w:after="240"/>
      </w:pPr>
      <w:r w:rsidRPr="00EE1176">
        <w:t xml:space="preserve">Nishizawa, T, Furuhashi, M, Nagai, T, Nakai, T &amp; Muroga, K 1997, ‘Genomic Classification of Fish Nodaviruses by Molecular Phylogenetic Analysis of the Coat Protein Gene’, </w:t>
      </w:r>
      <w:r w:rsidRPr="00EE1176">
        <w:rPr>
          <w:i/>
        </w:rPr>
        <w:t>Applied and Environmental Microbiology</w:t>
      </w:r>
      <w:r w:rsidRPr="00EE1176">
        <w:t xml:space="preserve">, vol. 63, no. 4, pp. 1633-6, available at </w:t>
      </w:r>
      <w:hyperlink r:id="rId711" w:history="1">
        <w:r w:rsidRPr="00EE1176">
          <w:rPr>
            <w:rStyle w:val="Hyperlink"/>
          </w:rPr>
          <w:t>https://doi.org/10.1128/aem.63.4.1633-1636.1997</w:t>
        </w:r>
      </w:hyperlink>
    </w:p>
    <w:p w14:paraId="7458A772" w14:textId="2BCC063A" w:rsidR="00EE1176" w:rsidRPr="00EE1176" w:rsidRDefault="00EE1176" w:rsidP="00EE1176">
      <w:pPr>
        <w:pStyle w:val="EndNoteBibliography"/>
        <w:spacing w:after="240"/>
      </w:pPr>
      <w:r w:rsidRPr="00EE1176">
        <w:t xml:space="preserve">Nishizawa, T, Iida, H, Takano, R, Isshiki, T, Nakajima, K &amp; Muroga, K 2002, ‘Genetic relatedness among Japanese, American and European isolates of viral hemorrhagic septicemia virus (VHSV) based on partial G and P genes’, </w:t>
      </w:r>
      <w:r w:rsidRPr="00EE1176">
        <w:rPr>
          <w:i/>
        </w:rPr>
        <w:t>Diseases of Aquatic Organisms</w:t>
      </w:r>
      <w:r w:rsidRPr="00EE1176">
        <w:t xml:space="preserve">, vol. 48, no. 2, pp. 143-8, available at </w:t>
      </w:r>
      <w:hyperlink r:id="rId712" w:history="1">
        <w:r w:rsidRPr="00EE1176">
          <w:rPr>
            <w:rStyle w:val="Hyperlink"/>
          </w:rPr>
          <w:t>http://www.int-res.com/abstracts/dao/v48/n2/p143-148/</w:t>
        </w:r>
      </w:hyperlink>
    </w:p>
    <w:p w14:paraId="36B386AC" w14:textId="08E4B5B9" w:rsidR="00EE1176" w:rsidRPr="00EE1176" w:rsidRDefault="00EE1176" w:rsidP="00EE1176">
      <w:pPr>
        <w:pStyle w:val="EndNoteBibliography"/>
        <w:spacing w:after="240"/>
      </w:pPr>
      <w:r w:rsidRPr="00EE1176">
        <w:t xml:space="preserve">Nishizawa, T, Kinoshita, S, Kim, WS, Higashi, S &amp; Yoshimizu, M 2006a, ‘Nucleotide diversity of Japanese isolates of infectious hematopoietic necrosis virus (IHNV) based on the glycoprotein gene’, </w:t>
      </w:r>
      <w:r w:rsidRPr="00EE1176">
        <w:rPr>
          <w:i/>
        </w:rPr>
        <w:t>Diseases of Aquatic Organisms</w:t>
      </w:r>
      <w:r w:rsidRPr="00EE1176">
        <w:t xml:space="preserve">, vol. 71, pp. 267-72, available at </w:t>
      </w:r>
      <w:hyperlink r:id="rId713" w:history="1">
        <w:r w:rsidRPr="00EE1176">
          <w:rPr>
            <w:rStyle w:val="Hyperlink"/>
          </w:rPr>
          <w:t>https://doi.org/10.3354/dao071267</w:t>
        </w:r>
      </w:hyperlink>
    </w:p>
    <w:p w14:paraId="77C86F75" w14:textId="7C326254" w:rsidR="00EE1176" w:rsidRPr="00EE1176" w:rsidRDefault="00EE1176" w:rsidP="00EE1176">
      <w:pPr>
        <w:pStyle w:val="EndNoteBibliography"/>
        <w:spacing w:after="240"/>
      </w:pPr>
      <w:r w:rsidRPr="00EE1176">
        <w:lastRenderedPageBreak/>
        <w:t xml:space="preserve">Nishizawa, T, Mori, K-I, Nakai, T, Furusawa, I &amp; Muroga, K 1994, ‘Polymerase chain reaction (PCR) amplification of RNA of striped jack nervous necrosis virus (SJNNV)’, </w:t>
      </w:r>
      <w:r w:rsidRPr="00EE1176">
        <w:rPr>
          <w:i/>
        </w:rPr>
        <w:t>Diseases of Aquatic Organisms</w:t>
      </w:r>
      <w:r w:rsidRPr="00EE1176">
        <w:t xml:space="preserve">, vol. 18, pp. 103-7, available at </w:t>
      </w:r>
      <w:hyperlink r:id="rId714" w:history="1">
        <w:r w:rsidRPr="00EE1176">
          <w:rPr>
            <w:rStyle w:val="Hyperlink"/>
          </w:rPr>
          <w:t>https://www.int-res.com/articles/dao/18/d018p103.pdf</w:t>
        </w:r>
      </w:hyperlink>
    </w:p>
    <w:p w14:paraId="245E7544" w14:textId="72540FC6" w:rsidR="00EE1176" w:rsidRPr="00EE1176" w:rsidRDefault="00EE1176" w:rsidP="00EE1176">
      <w:pPr>
        <w:pStyle w:val="EndNoteBibliography"/>
        <w:spacing w:after="240"/>
      </w:pPr>
      <w:r w:rsidRPr="00EE1176">
        <w:t xml:space="preserve">Nishizawa, T, Muroga, K &amp; Arimoto, M 1996, ‘Failure of the Polymerase Chain Reaction (PCR) Method to Detect Striped Jack Nervous Necrosis Virus (SJNNV) in Striped Jack </w:t>
      </w:r>
      <w:r w:rsidRPr="00EE1176">
        <w:rPr>
          <w:i/>
        </w:rPr>
        <w:t xml:space="preserve">Pseudocaranx dentex </w:t>
      </w:r>
      <w:r w:rsidRPr="00EE1176">
        <w:t xml:space="preserve">Selected as Spawners’, </w:t>
      </w:r>
      <w:r w:rsidRPr="00EE1176">
        <w:rPr>
          <w:i/>
        </w:rPr>
        <w:t>Journal of Aquatic Animal Health</w:t>
      </w:r>
      <w:r w:rsidRPr="00EE1176">
        <w:t xml:space="preserve">, vol. 8, no. 4, available at </w:t>
      </w:r>
      <w:hyperlink r:id="rId715" w:history="1">
        <w:r w:rsidRPr="00EE1176">
          <w:rPr>
            <w:rStyle w:val="Hyperlink"/>
          </w:rPr>
          <w:t>https://doi.org/10.1577/1548-8667(1996)008</w:t>
        </w:r>
      </w:hyperlink>
      <w:r w:rsidRPr="00EE1176">
        <w:t>&lt;0332:FOTPCR&gt;2.3.CO;2</w:t>
      </w:r>
    </w:p>
    <w:p w14:paraId="4AA55EFF" w14:textId="47FC583D" w:rsidR="00EE1176" w:rsidRPr="00EE1176" w:rsidRDefault="00EE1176" w:rsidP="00EE1176">
      <w:pPr>
        <w:pStyle w:val="EndNoteBibliography"/>
        <w:spacing w:after="240"/>
      </w:pPr>
      <w:r w:rsidRPr="00EE1176">
        <w:t>Nishizawa, T, Savas, H, Isidan, H, Ustundag, U, Iwamoto, H &amp; Yoshimizu, M 2006b, ‘Genotyping and Pathogenicity of Viral Hemorrhagic Septicemia Virus from Free-Living Turbot (</w:t>
      </w:r>
      <w:r w:rsidRPr="00EE1176">
        <w:rPr>
          <w:i/>
        </w:rPr>
        <w:t>Psetta maxima</w:t>
      </w:r>
      <w:r w:rsidRPr="00EE1176">
        <w:t xml:space="preserve">) in a Turkish Coastal Area of the Black Sea’, </w:t>
      </w:r>
      <w:r w:rsidRPr="00EE1176">
        <w:rPr>
          <w:i/>
        </w:rPr>
        <w:t>Applied and Environmental Microbiology</w:t>
      </w:r>
      <w:r w:rsidRPr="00EE1176">
        <w:t xml:space="preserve">, vol. 72, no. 4, pp. 2373-8, available at </w:t>
      </w:r>
      <w:hyperlink r:id="rId716" w:history="1">
        <w:r w:rsidRPr="00EE1176">
          <w:rPr>
            <w:rStyle w:val="Hyperlink"/>
          </w:rPr>
          <w:t>https://doi.org/10.1128/AEM.72.4.2373</w:t>
        </w:r>
      </w:hyperlink>
      <w:r w:rsidRPr="00EE1176">
        <w:t>–2378.2006</w:t>
      </w:r>
    </w:p>
    <w:p w14:paraId="56A50084" w14:textId="10EA384F" w:rsidR="00EE1176" w:rsidRPr="00EE1176" w:rsidRDefault="00EE1176" w:rsidP="00EE1176">
      <w:pPr>
        <w:pStyle w:val="EndNoteBibliography"/>
        <w:spacing w:after="240"/>
      </w:pPr>
      <w:r w:rsidRPr="00EE1176">
        <w:t xml:space="preserve">Noakes, DJ, Beamish, RJ &amp; Kent, ML 2000, ‘On the decline of Pacific salmon and speculative links to salmon farming in British Columbia’, </w:t>
      </w:r>
      <w:r w:rsidRPr="00EE1176">
        <w:rPr>
          <w:i/>
        </w:rPr>
        <w:t>Aquaculture</w:t>
      </w:r>
      <w:r w:rsidRPr="00EE1176">
        <w:t xml:space="preserve">, vol. 183, pp. 363-86, available at </w:t>
      </w:r>
      <w:hyperlink r:id="rId717" w:history="1">
        <w:r w:rsidRPr="00EE1176">
          <w:rPr>
            <w:rStyle w:val="Hyperlink"/>
          </w:rPr>
          <w:t>https://doi.org/10.1016/S0044-8486(99)00294-X</w:t>
        </w:r>
      </w:hyperlink>
      <w:r w:rsidRPr="00EE1176">
        <w:t>, accessed 1 May 2023.</w:t>
      </w:r>
    </w:p>
    <w:p w14:paraId="19FC2793" w14:textId="7E4FCD11" w:rsidR="00EE1176" w:rsidRPr="00EE1176" w:rsidRDefault="00EE1176" w:rsidP="00EE1176">
      <w:pPr>
        <w:pStyle w:val="EndNoteBibliography"/>
        <w:spacing w:after="240"/>
      </w:pPr>
      <w:r w:rsidRPr="00EE1176">
        <w:t xml:space="preserve">Noaman, V, Chelongar, Y &amp; Shahmoradi, AH 2010, ‘The First Record of </w:t>
      </w:r>
      <w:r w:rsidRPr="00EE1176">
        <w:rPr>
          <w:i/>
        </w:rPr>
        <w:t>Argulus foliacesus</w:t>
      </w:r>
      <w:r w:rsidRPr="00EE1176">
        <w:t xml:space="preserve"> (Crustacea: Branchiura) Infestation on Lionhead Goldfish (</w:t>
      </w:r>
      <w:r w:rsidRPr="00EE1176">
        <w:rPr>
          <w:i/>
        </w:rPr>
        <w:t>Carassius auratus</w:t>
      </w:r>
      <w:r w:rsidRPr="00EE1176">
        <w:t xml:space="preserve">) in Iran’, </w:t>
      </w:r>
      <w:r w:rsidRPr="00EE1176">
        <w:rPr>
          <w:i/>
        </w:rPr>
        <w:t>Iranian Journal of Parasitology</w:t>
      </w:r>
      <w:r w:rsidRPr="00EE1176">
        <w:t xml:space="preserve">, vol. 5, no. 2, pp. 71-6, available at </w:t>
      </w:r>
      <w:hyperlink r:id="rId718" w:history="1">
        <w:r w:rsidRPr="00EE1176">
          <w:rPr>
            <w:rStyle w:val="Hyperlink"/>
          </w:rPr>
          <w:t>https://www.ncbi.nlm.nih.gov/pmc/articles/PMC3279831/</w:t>
        </w:r>
      </w:hyperlink>
    </w:p>
    <w:p w14:paraId="46B7DFB6" w14:textId="77777777" w:rsidR="00EE1176" w:rsidRPr="00EE1176" w:rsidRDefault="00EE1176" w:rsidP="00EE1176">
      <w:pPr>
        <w:pStyle w:val="EndNoteBibliography"/>
        <w:spacing w:after="240"/>
      </w:pPr>
      <w:r w:rsidRPr="00EE1176">
        <w:t xml:space="preserve">Noga, EJ 2000, </w:t>
      </w:r>
      <w:r w:rsidRPr="00EE1176">
        <w:rPr>
          <w:i/>
        </w:rPr>
        <w:t>Fish disease: diagnosis and treatment</w:t>
      </w:r>
      <w:r w:rsidRPr="00EE1176">
        <w:t>, Iowa State University, Ames.</w:t>
      </w:r>
    </w:p>
    <w:p w14:paraId="41176E27" w14:textId="37686F60" w:rsidR="00EE1176" w:rsidRPr="00EE1176" w:rsidRDefault="00EE1176" w:rsidP="00EE1176">
      <w:pPr>
        <w:pStyle w:val="EndNoteBibliography"/>
        <w:spacing w:after="240"/>
      </w:pPr>
      <w:r w:rsidRPr="00EE1176">
        <w:t xml:space="preserve">Noga, EJ &amp; Berkhoff, HA 1990, ‘Pathological and Microbiological Features of </w:t>
      </w:r>
      <w:r w:rsidRPr="00EE1176">
        <w:rPr>
          <w:i/>
        </w:rPr>
        <w:t xml:space="preserve">Aeromonas salmonicida </w:t>
      </w:r>
      <w:r w:rsidRPr="00EE1176">
        <w:t>Infection in the American Eel (</w:t>
      </w:r>
      <w:r w:rsidRPr="00EE1176">
        <w:rPr>
          <w:i/>
        </w:rPr>
        <w:t>Anguilla rostrata</w:t>
      </w:r>
      <w:r w:rsidRPr="00EE1176">
        <w:t xml:space="preserve">)’, </w:t>
      </w:r>
      <w:r w:rsidRPr="00EE1176">
        <w:rPr>
          <w:i/>
        </w:rPr>
        <w:t>Fish Pathology</w:t>
      </w:r>
      <w:r w:rsidRPr="00EE1176">
        <w:t xml:space="preserve">, vol. 3, pp. 127-32, available at </w:t>
      </w:r>
      <w:hyperlink r:id="rId719" w:history="1">
        <w:r w:rsidRPr="00EE1176">
          <w:rPr>
            <w:rStyle w:val="Hyperlink"/>
          </w:rPr>
          <w:t>https://www.jstage.jst.go.jp/article/jsfp1966/25/3/25_3_127/_pdf</w:t>
        </w:r>
      </w:hyperlink>
    </w:p>
    <w:p w14:paraId="2F5508EC" w14:textId="53ED3441" w:rsidR="00EE1176" w:rsidRPr="00EE1176" w:rsidRDefault="00EE1176" w:rsidP="00EE1176">
      <w:pPr>
        <w:pStyle w:val="EndNoteBibliography"/>
        <w:spacing w:after="240"/>
      </w:pPr>
      <w:r w:rsidRPr="00EE1176">
        <w:t xml:space="preserve">Nomura, T, Kasai, H &amp; Yoshimizu, M 2003, ‘Prevalence of </w:t>
      </w:r>
      <w:r w:rsidRPr="00EE1176">
        <w:rPr>
          <w:i/>
        </w:rPr>
        <w:t>Aeromonas salmonicida</w:t>
      </w:r>
      <w:r w:rsidRPr="00EE1176">
        <w:t>, the causative agent of Furunculosis, among salmonid fish in Japan from 1979-2002’</w:t>
      </w:r>
      <w:r w:rsidRPr="00EE1176">
        <w:rPr>
          <w:i/>
        </w:rPr>
        <w:t>, 17-21 November 2003</w:t>
      </w:r>
      <w:r w:rsidRPr="00EE1176">
        <w:t xml:space="preserve">, Vina Del Mar, Chile, p. 4, available at </w:t>
      </w:r>
      <w:hyperlink r:id="rId720" w:history="1">
        <w:r w:rsidRPr="00EE1176">
          <w:rPr>
            <w:rStyle w:val="Hyperlink"/>
          </w:rPr>
          <w:t>http://hdl.handle.net/2115/38989</w:t>
        </w:r>
      </w:hyperlink>
      <w:r w:rsidRPr="00EE1176">
        <w:t>.</w:t>
      </w:r>
    </w:p>
    <w:p w14:paraId="66E7CBD1" w14:textId="563F3F29" w:rsidR="00EE1176" w:rsidRPr="00EE1176" w:rsidRDefault="00EE1176" w:rsidP="00EE1176">
      <w:pPr>
        <w:pStyle w:val="EndNoteBibliography"/>
        <w:spacing w:after="240"/>
      </w:pPr>
      <w:r w:rsidRPr="00EE1176">
        <w:t xml:space="preserve">Nomura, T, Yoshimizu, M &amp; Kimura, T 1991, ‘Prevalence of </w:t>
      </w:r>
      <w:r w:rsidRPr="00EE1176">
        <w:rPr>
          <w:i/>
        </w:rPr>
        <w:t>Aeromonas salmonicida</w:t>
      </w:r>
      <w:r w:rsidRPr="00EE1176">
        <w:t xml:space="preserve"> in the chum salmon (</w:t>
      </w:r>
      <w:r w:rsidRPr="00EE1176">
        <w:rPr>
          <w:i/>
        </w:rPr>
        <w:t>Oncorhynchus keta</w:t>
      </w:r>
      <w:r w:rsidRPr="00EE1176">
        <w:t>), pink salmon (</w:t>
      </w:r>
      <w:r w:rsidRPr="00EE1176">
        <w:rPr>
          <w:i/>
        </w:rPr>
        <w:t>O. gorbuscha</w:t>
      </w:r>
      <w:r w:rsidRPr="00EE1176">
        <w:t>), and masu salmon (</w:t>
      </w:r>
      <w:r w:rsidRPr="00EE1176">
        <w:rPr>
          <w:i/>
        </w:rPr>
        <w:t>O. masou</w:t>
      </w:r>
      <w:r w:rsidRPr="00EE1176">
        <w:t xml:space="preserve">) returning to rivers in Japan’, </w:t>
      </w:r>
      <w:r w:rsidRPr="00EE1176">
        <w:rPr>
          <w:i/>
        </w:rPr>
        <w:t>Gyobyo Kenkyu</w:t>
      </w:r>
      <w:r w:rsidRPr="00EE1176">
        <w:t xml:space="preserve">, vol. 26, no. 3, pp. 139-47, available at </w:t>
      </w:r>
      <w:hyperlink r:id="rId721" w:history="1">
        <w:r w:rsidRPr="00EE1176">
          <w:rPr>
            <w:rStyle w:val="Hyperlink"/>
          </w:rPr>
          <w:t>https://www.jstage.jst.go.jp/article/jsfp1966/26/3/26_3_139/_pdf/-char/en</w:t>
        </w:r>
      </w:hyperlink>
    </w:p>
    <w:p w14:paraId="38B60A41" w14:textId="27CBE03A" w:rsidR="00EE1176" w:rsidRPr="00EE1176" w:rsidRDefault="00EE1176" w:rsidP="00EE1176">
      <w:pPr>
        <w:pStyle w:val="EndNoteBibliography"/>
        <w:spacing w:after="240"/>
      </w:pPr>
      <w:r w:rsidRPr="00EE1176">
        <w:t xml:space="preserve">-- -- 1992, ‘Detection of </w:t>
      </w:r>
      <w:r w:rsidRPr="00EE1176">
        <w:rPr>
          <w:i/>
        </w:rPr>
        <w:t xml:space="preserve">Aeromonas salmonicida </w:t>
      </w:r>
      <w:r w:rsidRPr="00EE1176">
        <w:t>in the coelomic fluid and kidney of mature chum salmon (</w:t>
      </w:r>
      <w:r w:rsidRPr="00EE1176">
        <w:rPr>
          <w:i/>
        </w:rPr>
        <w:t>Oncorhynchus keta</w:t>
      </w:r>
      <w:r w:rsidRPr="00EE1176">
        <w:t>), pink salmon (</w:t>
      </w:r>
      <w:r w:rsidRPr="00EE1176">
        <w:rPr>
          <w:i/>
        </w:rPr>
        <w:t>O. gorbuscha</w:t>
      </w:r>
      <w:r w:rsidRPr="00EE1176">
        <w:t>), and masu salmon (</w:t>
      </w:r>
      <w:r w:rsidRPr="00EE1176">
        <w:rPr>
          <w:i/>
        </w:rPr>
        <w:t>O. masou</w:t>
      </w:r>
      <w:r w:rsidRPr="00EE1176">
        <w:t xml:space="preserve">)’, </w:t>
      </w:r>
      <w:r w:rsidRPr="00EE1176">
        <w:rPr>
          <w:i/>
        </w:rPr>
        <w:t>Gyobyo Kenkyu</w:t>
      </w:r>
      <w:r w:rsidRPr="00EE1176">
        <w:t xml:space="preserve">, vol. 27, no. 2, pp. 69-72, available at </w:t>
      </w:r>
      <w:hyperlink r:id="rId722" w:history="1">
        <w:r w:rsidRPr="00EE1176">
          <w:rPr>
            <w:rStyle w:val="Hyperlink"/>
          </w:rPr>
          <w:t>https://doi.org/10.3147/jsfp.27.69</w:t>
        </w:r>
      </w:hyperlink>
    </w:p>
    <w:p w14:paraId="0580B356" w14:textId="6C689E86" w:rsidR="00EE1176" w:rsidRPr="00EE1176" w:rsidRDefault="00EE1176" w:rsidP="00EE1176">
      <w:pPr>
        <w:pStyle w:val="EndNoteBibliography"/>
        <w:spacing w:after="240"/>
      </w:pPr>
      <w:r w:rsidRPr="00EE1176">
        <w:t xml:space="preserve">Nordmo, R &amp; Ramstad, A 1997, ‘Comparison of different challenge methods to evaluate the efficacy of furunculosis vaccines in Atlantic salmon, </w:t>
      </w:r>
      <w:r w:rsidRPr="00EE1176">
        <w:rPr>
          <w:i/>
        </w:rPr>
        <w:t>Salmo salar</w:t>
      </w:r>
      <w:r w:rsidRPr="00EE1176">
        <w:t xml:space="preserve"> L.’, </w:t>
      </w:r>
      <w:r w:rsidRPr="00EE1176">
        <w:rPr>
          <w:i/>
        </w:rPr>
        <w:t>Journal of Fish Diseases</w:t>
      </w:r>
      <w:r w:rsidRPr="00EE1176">
        <w:t xml:space="preserve">, vol. 20, pp. 119-26, available at </w:t>
      </w:r>
      <w:hyperlink r:id="rId723" w:history="1">
        <w:r w:rsidRPr="00EE1176">
          <w:rPr>
            <w:rStyle w:val="Hyperlink"/>
          </w:rPr>
          <w:t>https://doi.org/10.1046/j.1365-2761.1997.d01-114.x</w:t>
        </w:r>
      </w:hyperlink>
    </w:p>
    <w:p w14:paraId="74655529" w14:textId="32E09C72" w:rsidR="00EE1176" w:rsidRPr="00EE1176" w:rsidRDefault="00EE1176" w:rsidP="00EE1176">
      <w:pPr>
        <w:pStyle w:val="EndNoteBibliography"/>
        <w:spacing w:after="240"/>
      </w:pPr>
      <w:r w:rsidRPr="00EE1176">
        <w:t xml:space="preserve">Northcott, SJ, Lyndon, AR &amp; Campbell, AD 1997, ‘An outbreak of freshwater fish lice, </w:t>
      </w:r>
      <w:r w:rsidRPr="00EE1176">
        <w:rPr>
          <w:i/>
        </w:rPr>
        <w:t>Argulus foliaceus</w:t>
      </w:r>
      <w:r w:rsidRPr="00EE1176">
        <w:t xml:space="preserve"> L., seriously affecting a Scottish stillwater fishery’, </w:t>
      </w:r>
      <w:r w:rsidRPr="00EE1176">
        <w:rPr>
          <w:i/>
        </w:rPr>
        <w:t>Fisheries Management and Ecology</w:t>
      </w:r>
      <w:r w:rsidRPr="00EE1176">
        <w:t xml:space="preserve">, vol. 4, pp. 73-5, available at </w:t>
      </w:r>
      <w:hyperlink r:id="rId724" w:history="1">
        <w:r w:rsidRPr="00EE1176">
          <w:rPr>
            <w:rStyle w:val="Hyperlink"/>
          </w:rPr>
          <w:t>https://doi.org/10.1046/J.1365-2400.1997.00087.X</w:t>
        </w:r>
      </w:hyperlink>
    </w:p>
    <w:p w14:paraId="4F22A488" w14:textId="3A7414F4" w:rsidR="00EE1176" w:rsidRPr="00EE1176" w:rsidRDefault="00EE1176" w:rsidP="00EE1176">
      <w:pPr>
        <w:pStyle w:val="EndNoteBibliography"/>
        <w:spacing w:after="240"/>
      </w:pPr>
      <w:r w:rsidRPr="00EE1176">
        <w:t xml:space="preserve">Norwood, C 2019, ‘Australian aquaculture is coming of age with increasing scale and diversity’, </w:t>
      </w:r>
      <w:r w:rsidRPr="00EE1176">
        <w:rPr>
          <w:i/>
        </w:rPr>
        <w:t>Fish</w:t>
      </w:r>
      <w:r w:rsidRPr="00EE1176">
        <w:t xml:space="preserve">, vol. 27, no. 4, available at </w:t>
      </w:r>
      <w:hyperlink r:id="rId725" w:history="1">
        <w:r w:rsidRPr="00EE1176">
          <w:rPr>
            <w:rStyle w:val="Hyperlink"/>
          </w:rPr>
          <w:t>https://www.frdc.com.au/fish-vol-27-4/australian-aquaculture</w:t>
        </w:r>
      </w:hyperlink>
    </w:p>
    <w:p w14:paraId="38F298AF" w14:textId="4866BE62" w:rsidR="00EE1176" w:rsidRPr="00EE1176" w:rsidRDefault="00EE1176" w:rsidP="00EE1176">
      <w:pPr>
        <w:pStyle w:val="EndNoteBibliography"/>
        <w:spacing w:after="240"/>
      </w:pPr>
      <w:r w:rsidRPr="00EE1176">
        <w:lastRenderedPageBreak/>
        <w:t>Novoa, B, Romero, A, Mulero, V, Rodriguez, I, Fernandez, I &amp; Figueras, A 2006, ‘Zebrafish (</w:t>
      </w:r>
      <w:r w:rsidRPr="00EE1176">
        <w:rPr>
          <w:i/>
        </w:rPr>
        <w:t>Danio rerio</w:t>
      </w:r>
      <w:r w:rsidRPr="00EE1176">
        <w:t xml:space="preserve">) as a model for the study of vaccination against viral haemorrhagic septicemia virus (VHSV)’, </w:t>
      </w:r>
      <w:r w:rsidRPr="00EE1176">
        <w:rPr>
          <w:i/>
        </w:rPr>
        <w:t>Vaccine</w:t>
      </w:r>
      <w:r w:rsidRPr="00EE1176">
        <w:t xml:space="preserve">, vol. 24, pp. 5806-16, available at </w:t>
      </w:r>
      <w:hyperlink r:id="rId726" w:history="1">
        <w:r w:rsidRPr="00EE1176">
          <w:rPr>
            <w:rStyle w:val="Hyperlink"/>
          </w:rPr>
          <w:t>https://doi.org/10.1016/j.vaccine.2006.05.015</w:t>
        </w:r>
      </w:hyperlink>
    </w:p>
    <w:p w14:paraId="57361318" w14:textId="47FD3420" w:rsidR="00EE1176" w:rsidRPr="00EE1176" w:rsidRDefault="00EE1176" w:rsidP="00EE1176">
      <w:pPr>
        <w:pStyle w:val="EndNoteBibliography"/>
        <w:spacing w:after="240"/>
      </w:pPr>
      <w:r w:rsidRPr="00EE1176">
        <w:t xml:space="preserve">NWIFC 2012, ‘IHN virus detected in Atlantic salmon farm near Bainbridge Island’, </w:t>
      </w:r>
      <w:r w:rsidRPr="00EE1176">
        <w:rPr>
          <w:i/>
        </w:rPr>
        <w:t>Northwest treaty tribes</w:t>
      </w:r>
      <w:r w:rsidRPr="00EE1176">
        <w:t xml:space="preserve">, Northwest Indian Fisheries Commission, USA, available at </w:t>
      </w:r>
      <w:hyperlink r:id="rId727" w:history="1">
        <w:r w:rsidRPr="00EE1176">
          <w:rPr>
            <w:rStyle w:val="Hyperlink"/>
          </w:rPr>
          <w:t>https://nwtreatytribes.org/ihn-virus-detected-in-atlantic-salmon-farm-near-bainbridge-island/</w:t>
        </w:r>
      </w:hyperlink>
      <w:r w:rsidRPr="00EE1176">
        <w:t>.</w:t>
      </w:r>
    </w:p>
    <w:p w14:paraId="2D2C9401" w14:textId="77777777" w:rsidR="00EE1176" w:rsidRPr="00EE1176" w:rsidRDefault="00EE1176" w:rsidP="00EE1176">
      <w:pPr>
        <w:pStyle w:val="EndNoteBibliography"/>
        <w:spacing w:after="240"/>
      </w:pPr>
      <w:r w:rsidRPr="00EE1176">
        <w:t xml:space="preserve">Nylin, B &amp; Olesen, NJ 2001, ‘Maternal disease in three fish farms. One description of the mortality and economic consequences of outbreak of oak disease in the winter of 2000’, </w:t>
      </w:r>
      <w:r w:rsidRPr="00EE1176">
        <w:rPr>
          <w:i/>
        </w:rPr>
        <w:t>Ferskvandsfiskeribladet</w:t>
      </w:r>
      <w:r w:rsidRPr="00EE1176">
        <w:t>, vol. 99, pp. 126-32</w:t>
      </w:r>
    </w:p>
    <w:p w14:paraId="78C768C3" w14:textId="508C1DEA" w:rsidR="00EE1176" w:rsidRPr="00EE1176" w:rsidRDefault="00EE1176" w:rsidP="00EE1176">
      <w:pPr>
        <w:pStyle w:val="EndNoteBibliography"/>
        <w:spacing w:after="240"/>
      </w:pPr>
      <w:r w:rsidRPr="00EE1176">
        <w:t>Nylund, A, Karlsbakk, E, Nylund, S, Isaksen, TE, Karlsen, M, Korsnes, K, Handeland, S, Martinsen, R, Mork Pedersen, T &amp; Ottem, KF 2008, ‘New clade of betanodaviruses detected in wild and farmed cod (</w:t>
      </w:r>
      <w:r w:rsidRPr="00EE1176">
        <w:rPr>
          <w:i/>
        </w:rPr>
        <w:t>Gadus morhua</w:t>
      </w:r>
      <w:r w:rsidRPr="00EE1176">
        <w:t xml:space="preserve">) in Norway’, </w:t>
      </w:r>
      <w:r w:rsidRPr="00EE1176">
        <w:rPr>
          <w:i/>
        </w:rPr>
        <w:t>Archives of Virology</w:t>
      </w:r>
      <w:r w:rsidRPr="00EE1176">
        <w:t xml:space="preserve">, vol. 153, pp. 541-7, available at </w:t>
      </w:r>
      <w:hyperlink r:id="rId728" w:history="1">
        <w:r w:rsidRPr="00EE1176">
          <w:rPr>
            <w:rStyle w:val="Hyperlink"/>
          </w:rPr>
          <w:t>https://doi.org/10.1007/s00705-007-0015-4</w:t>
        </w:r>
      </w:hyperlink>
    </w:p>
    <w:p w14:paraId="664E77C3" w14:textId="77477D57" w:rsidR="00EE1176" w:rsidRPr="00EE1176" w:rsidRDefault="00EE1176" w:rsidP="00EE1176">
      <w:pPr>
        <w:pStyle w:val="EndNoteBibliography"/>
        <w:spacing w:after="240"/>
      </w:pPr>
      <w:r w:rsidRPr="00EE1176">
        <w:t>O'Connor, KM, Rittenhouse, TA &amp; Brunner, JL 2016, ‘Ranavirus is Common in Wood Frog (</w:t>
      </w:r>
      <w:r w:rsidRPr="00EE1176">
        <w:rPr>
          <w:i/>
        </w:rPr>
        <w:t>Lithobates sylvaticus</w:t>
      </w:r>
      <w:r w:rsidRPr="00EE1176">
        <w:t xml:space="preserve">) Tadpoles throughout Connecticut, USA’, </w:t>
      </w:r>
      <w:r w:rsidRPr="00EE1176">
        <w:rPr>
          <w:i/>
        </w:rPr>
        <w:t>Herpetological Review</w:t>
      </w:r>
      <w:r w:rsidRPr="00EE1176">
        <w:t xml:space="preserve">, vol. 47, no. 3, pp. 394-7, available at </w:t>
      </w:r>
      <w:hyperlink r:id="rId729" w:history="1">
        <w:r w:rsidRPr="00EE1176">
          <w:rPr>
            <w:rStyle w:val="Hyperlink"/>
          </w:rPr>
          <w:t>https://ssarherps.org/herpetological-review-pdfs/</w:t>
        </w:r>
      </w:hyperlink>
    </w:p>
    <w:p w14:paraId="248CA4C2" w14:textId="75655560" w:rsidR="00EE1176" w:rsidRPr="00EE1176" w:rsidRDefault="00EE1176" w:rsidP="00EE1176">
      <w:pPr>
        <w:pStyle w:val="EndNoteBibliography"/>
        <w:spacing w:after="240"/>
      </w:pPr>
      <w:r w:rsidRPr="00EE1176">
        <w:t>Ogut, H &amp; Altuntas, C 2011, ‘Virulence of Viral Haemorrhagic Septicaemia Virus (VHSV) genotype Ie on fry of three trout species: black sea trout (</w:t>
      </w:r>
      <w:r w:rsidRPr="00EE1176">
        <w:rPr>
          <w:i/>
        </w:rPr>
        <w:t>Salmo trutta labrax</w:t>
      </w:r>
      <w:r w:rsidRPr="00EE1176">
        <w:t>), rainbow trout (</w:t>
      </w:r>
      <w:r w:rsidRPr="00EE1176">
        <w:rPr>
          <w:i/>
        </w:rPr>
        <w:t>Oncohynchus mykiss</w:t>
      </w:r>
      <w:r w:rsidRPr="00EE1176">
        <w:t>) and brook trout (</w:t>
      </w:r>
      <w:r w:rsidRPr="00EE1176">
        <w:rPr>
          <w:i/>
        </w:rPr>
        <w:t>Salvelinus fontinalis</w:t>
      </w:r>
      <w:r w:rsidRPr="00EE1176">
        <w:t xml:space="preserve">)’, </w:t>
      </w:r>
      <w:r w:rsidRPr="00EE1176">
        <w:rPr>
          <w:i/>
        </w:rPr>
        <w:t>Bulletin of the European Association of Fish Pathologists</w:t>
      </w:r>
      <w:r w:rsidRPr="00EE1176">
        <w:t xml:space="preserve">, vol. 31, no. 4, pp. 139-47, available at </w:t>
      </w:r>
      <w:hyperlink r:id="rId730" w:history="1">
        <w:r w:rsidRPr="00EE1176">
          <w:rPr>
            <w:rStyle w:val="Hyperlink"/>
          </w:rPr>
          <w:t>https://eafp.org/download/2011-Volume31/issue-4/708%20Ogut.pdf</w:t>
        </w:r>
      </w:hyperlink>
    </w:p>
    <w:p w14:paraId="4E199295" w14:textId="4A4D5B4A" w:rsidR="00EE1176" w:rsidRPr="00EE1176" w:rsidRDefault="00EE1176" w:rsidP="00EE1176">
      <w:pPr>
        <w:pStyle w:val="EndNoteBibliography"/>
        <w:spacing w:after="240"/>
      </w:pPr>
      <w:r w:rsidRPr="00EE1176">
        <w:t xml:space="preserve">-- -- 2014, ‘Survey of viral haemorrhagic septicaemia virus in wild fishes in the southeastern Black Sea’, </w:t>
      </w:r>
      <w:r w:rsidRPr="00EE1176">
        <w:rPr>
          <w:i/>
        </w:rPr>
        <w:t>Diseases of Aquatic Organisms</w:t>
      </w:r>
      <w:r w:rsidRPr="00EE1176">
        <w:t xml:space="preserve">, vol. 109, pp. 99-106, available at </w:t>
      </w:r>
      <w:hyperlink r:id="rId731" w:history="1">
        <w:r w:rsidRPr="00EE1176">
          <w:rPr>
            <w:rStyle w:val="Hyperlink"/>
          </w:rPr>
          <w:t>https://www.int-res.com/articles/dao2014/109/d109p099.pdf</w:t>
        </w:r>
      </w:hyperlink>
    </w:p>
    <w:p w14:paraId="318EF72C" w14:textId="038086C9" w:rsidR="00EE1176" w:rsidRPr="00EE1176" w:rsidRDefault="00EE1176" w:rsidP="00EE1176">
      <w:pPr>
        <w:pStyle w:val="EndNoteBibliography"/>
        <w:spacing w:after="240"/>
      </w:pPr>
      <w:r w:rsidRPr="00EE1176">
        <w:t xml:space="preserve">Ogut, H &amp; Reno, PW 2005, ‘Evaluation of an experimental </w:t>
      </w:r>
      <w:r w:rsidRPr="00EE1176">
        <w:rPr>
          <w:i/>
        </w:rPr>
        <w:t>Aeromonas salmonicida</w:t>
      </w:r>
      <w:r w:rsidRPr="00EE1176">
        <w:t xml:space="preserve"> epidemic in chinook salmon, </w:t>
      </w:r>
      <w:r w:rsidRPr="00EE1176">
        <w:rPr>
          <w:i/>
        </w:rPr>
        <w:t xml:space="preserve">Oncorhynchus tshawytscha </w:t>
      </w:r>
      <w:r w:rsidRPr="00EE1176">
        <w:t xml:space="preserve">(Walbaum)’, </w:t>
      </w:r>
      <w:r w:rsidRPr="00EE1176">
        <w:rPr>
          <w:i/>
        </w:rPr>
        <w:t>Journal of Fish Diseases</w:t>
      </w:r>
      <w:r w:rsidRPr="00EE1176">
        <w:t xml:space="preserve">, vol. 28, pp. 263-9, available at </w:t>
      </w:r>
      <w:hyperlink r:id="rId732" w:history="1">
        <w:r w:rsidRPr="00EE1176">
          <w:rPr>
            <w:rStyle w:val="Hyperlink"/>
          </w:rPr>
          <w:t>https://doi.org/10.1111/j.1365-2761.2005.00626.x</w:t>
        </w:r>
      </w:hyperlink>
      <w:r w:rsidRPr="00EE1176">
        <w:t>, accessed 1 May 2023.</w:t>
      </w:r>
    </w:p>
    <w:p w14:paraId="77904B61" w14:textId="6F85F499" w:rsidR="00EE1176" w:rsidRPr="00EE1176" w:rsidRDefault="00EE1176" w:rsidP="00EE1176">
      <w:pPr>
        <w:pStyle w:val="EndNoteBibliography"/>
        <w:spacing w:after="240"/>
      </w:pPr>
      <w:r w:rsidRPr="00EE1176">
        <w:t xml:space="preserve">Ohtani, M, Villumsen, KR, Koppang, EO &amp; Raida, MK 2015, ‘Global 3D Imaging of </w:t>
      </w:r>
      <w:r w:rsidRPr="00EE1176">
        <w:rPr>
          <w:i/>
        </w:rPr>
        <w:t xml:space="preserve">Yersinia ruckeri </w:t>
      </w:r>
      <w:r w:rsidRPr="00EE1176">
        <w:t xml:space="preserve">Bacterin Uptake in Rainbow Trout Fry’, </w:t>
      </w:r>
      <w:r w:rsidRPr="00EE1176">
        <w:rPr>
          <w:i/>
        </w:rPr>
        <w:t>PLOS ONE</w:t>
      </w:r>
      <w:r w:rsidRPr="00EE1176">
        <w:t xml:space="preserve">, vol. 10, no. 2, p. e0117263, available at </w:t>
      </w:r>
      <w:hyperlink r:id="rId733" w:history="1">
        <w:r w:rsidRPr="00EE1176">
          <w:rPr>
            <w:rStyle w:val="Hyperlink"/>
          </w:rPr>
          <w:t>https://doi.org/10.1371/journal.pone.0117263</w:t>
        </w:r>
      </w:hyperlink>
    </w:p>
    <w:p w14:paraId="0515A296" w14:textId="2A52241F" w:rsidR="00EE1176" w:rsidRPr="00EE1176" w:rsidRDefault="00EE1176" w:rsidP="00EE1176">
      <w:pPr>
        <w:pStyle w:val="EndNoteBibliography"/>
        <w:spacing w:after="240"/>
      </w:pPr>
      <w:r w:rsidRPr="00EE1176">
        <w:t xml:space="preserve">Ohtani, M, Villumsen, KR, Strøm, HK &amp; Raida, MK 2014, ‘3D visualization of the initial </w:t>
      </w:r>
      <w:r w:rsidRPr="00EE1176">
        <w:rPr>
          <w:i/>
        </w:rPr>
        <w:t>Yersinia ruckeri</w:t>
      </w:r>
      <w:r w:rsidRPr="00EE1176">
        <w:t xml:space="preserve"> infection route in rainbow trout (</w:t>
      </w:r>
      <w:r w:rsidRPr="00EE1176">
        <w:rPr>
          <w:i/>
        </w:rPr>
        <w:t>Oncorhynchus mykiss</w:t>
      </w:r>
      <w:r w:rsidRPr="00EE1176">
        <w:t xml:space="preserve">) by optical projection tomography’, </w:t>
      </w:r>
      <w:r w:rsidRPr="00EE1176">
        <w:rPr>
          <w:i/>
        </w:rPr>
        <w:t>PLOS ONE</w:t>
      </w:r>
      <w:r w:rsidRPr="00EE1176">
        <w:t xml:space="preserve">, vol. 9, no. 2, p. e89672, available at </w:t>
      </w:r>
      <w:hyperlink r:id="rId734" w:history="1">
        <w:r w:rsidRPr="00EE1176">
          <w:rPr>
            <w:rStyle w:val="Hyperlink"/>
          </w:rPr>
          <w:t>https://doi.org/10.1371/journal.pone.0089672</w:t>
        </w:r>
      </w:hyperlink>
      <w:r w:rsidRPr="00EE1176">
        <w:t>, accessed 13 December 2021.</w:t>
      </w:r>
    </w:p>
    <w:p w14:paraId="5BC2FA19" w14:textId="2B9C7247" w:rsidR="00EE1176" w:rsidRPr="00EE1176" w:rsidRDefault="00EE1176" w:rsidP="00EE1176">
      <w:pPr>
        <w:pStyle w:val="EndNoteBibliography"/>
        <w:spacing w:after="240"/>
      </w:pPr>
      <w:r w:rsidRPr="00EE1176">
        <w:t xml:space="preserve">Oidtmann, B, Joiner, C, Reese, RA, Stone, D, Dodge, M &amp; Dixon, P 2011a, ‘Risks associated with commodity trade: transmission of viral haemorrhagic septicaemia virus (VHSV) to rainbow trout fry from VHSV-carrying tissue-homogenates’, </w:t>
      </w:r>
      <w:r w:rsidRPr="00EE1176">
        <w:rPr>
          <w:i/>
        </w:rPr>
        <w:t>Transboundary and Emerging Diseases</w:t>
      </w:r>
      <w:r w:rsidRPr="00EE1176">
        <w:t xml:space="preserve">, vol. 58, no. 3, pp. 224-31, available at </w:t>
      </w:r>
      <w:hyperlink r:id="rId735" w:history="1">
        <w:r w:rsidRPr="00EE1176">
          <w:rPr>
            <w:rStyle w:val="Hyperlink"/>
          </w:rPr>
          <w:t>http://dx.doi.org/10.1111/j.1865-1682.2010.01199.x</w:t>
        </w:r>
      </w:hyperlink>
    </w:p>
    <w:p w14:paraId="26877898" w14:textId="21CB4AC4" w:rsidR="00EE1176" w:rsidRPr="00EE1176" w:rsidRDefault="00EE1176" w:rsidP="00EE1176">
      <w:pPr>
        <w:pStyle w:val="EndNoteBibliography"/>
        <w:spacing w:after="240"/>
      </w:pPr>
      <w:r w:rsidRPr="00EE1176">
        <w:t xml:space="preserve">Oidtmann, B, Joiner, C, Stone, D, Dodge, M, Reese, RA &amp; P., D 2011b, ‘Viral load of various tissues of rainbow trout challenged with viral haemorrhagic septicaemia virus at various stages of disease’, </w:t>
      </w:r>
      <w:r w:rsidRPr="00EE1176">
        <w:rPr>
          <w:i/>
        </w:rPr>
        <w:t>Diseases of Aquatic Organisms</w:t>
      </w:r>
      <w:r w:rsidRPr="00EE1176">
        <w:t xml:space="preserve">, vol. 93, pp. 93-104, available at </w:t>
      </w:r>
      <w:hyperlink r:id="rId736" w:history="1">
        <w:r w:rsidRPr="00EE1176">
          <w:rPr>
            <w:rStyle w:val="Hyperlink"/>
          </w:rPr>
          <w:t>https://www.int-res.com/articles/dao2011/93/d093p093.pdf</w:t>
        </w:r>
      </w:hyperlink>
    </w:p>
    <w:p w14:paraId="0A7A4784" w14:textId="3BFAE1AB" w:rsidR="00EE1176" w:rsidRPr="00EE1176" w:rsidRDefault="00EE1176" w:rsidP="00EE1176">
      <w:pPr>
        <w:pStyle w:val="EndNoteBibliography"/>
        <w:spacing w:after="240"/>
      </w:pPr>
      <w:r w:rsidRPr="00EE1176">
        <w:lastRenderedPageBreak/>
        <w:t xml:space="preserve">Oidtmann, BC, Peeler, EJ, Thrush, MA, Cameron, AR, Reese, RA, Pearce, FM, Dunn, P &amp; Lyngstad, TM 2014, ‘Expert consultation on risk factors for introduction ofinfectious pathogens into fish farms’, </w:t>
      </w:r>
      <w:r w:rsidRPr="00EE1176">
        <w:rPr>
          <w:i/>
        </w:rPr>
        <w:t>Preventive Veterinary Medicine</w:t>
      </w:r>
      <w:r w:rsidRPr="00EE1176">
        <w:t xml:space="preserve">, vol. 115, pp. 238-54, available at </w:t>
      </w:r>
      <w:hyperlink r:id="rId737" w:history="1">
        <w:r w:rsidRPr="00EE1176">
          <w:rPr>
            <w:rStyle w:val="Hyperlink"/>
          </w:rPr>
          <w:t>http://dx.doi.org/10.1016/j.prevetmed.2014.03.017</w:t>
        </w:r>
      </w:hyperlink>
    </w:p>
    <w:p w14:paraId="40D8244C" w14:textId="77777777" w:rsidR="00EE1176" w:rsidRPr="00EE1176" w:rsidRDefault="00EE1176" w:rsidP="00EE1176">
      <w:pPr>
        <w:pStyle w:val="EndNoteBibliography"/>
        <w:spacing w:after="240"/>
      </w:pPr>
      <w:r w:rsidRPr="00EE1176">
        <w:t xml:space="preserve">OIE 2019, </w:t>
      </w:r>
      <w:r w:rsidRPr="00EE1176">
        <w:rPr>
          <w:i/>
        </w:rPr>
        <w:t>Follow-up Report 2 KHV Iraq</w:t>
      </w:r>
      <w:r w:rsidRPr="00EE1176">
        <w:t>, 2, World Organisation for Animal Health, Switzerland.</w:t>
      </w:r>
    </w:p>
    <w:p w14:paraId="5181B2C7" w14:textId="77777777" w:rsidR="00EE1176" w:rsidRPr="00EE1176" w:rsidRDefault="00EE1176" w:rsidP="00EE1176">
      <w:pPr>
        <w:pStyle w:val="EndNoteBibliography"/>
        <w:spacing w:after="240"/>
      </w:pPr>
      <w:r w:rsidRPr="00EE1176">
        <w:t xml:space="preserve">-- -- 2021a, ‘Follow-up report 5, Infectious haematopoietic necrosis virus infection, Denmark’, </w:t>
      </w:r>
      <w:r w:rsidRPr="00EE1176">
        <w:rPr>
          <w:i/>
        </w:rPr>
        <w:t>WAHIS</w:t>
      </w:r>
      <w:r w:rsidRPr="00EE1176">
        <w:t>, World Organisation for Animal Health, Paris accessed 4 February 2022.</w:t>
      </w:r>
    </w:p>
    <w:p w14:paraId="3B65A4BB" w14:textId="479D0113" w:rsidR="00EE1176" w:rsidRPr="00EE1176" w:rsidRDefault="00EE1176" w:rsidP="00EE1176">
      <w:pPr>
        <w:pStyle w:val="EndNoteBibliography"/>
        <w:spacing w:after="240"/>
      </w:pPr>
      <w:r w:rsidRPr="00EE1176">
        <w:t xml:space="preserve">-- -- 2021b, 'Infection with spring viraemia of carp virus' (version adopted May 2021), in </w:t>
      </w:r>
      <w:r w:rsidRPr="00EE1176">
        <w:rPr>
          <w:i/>
        </w:rPr>
        <w:t>Manual of diagnostic tests for aquatic animals 2021</w:t>
      </w:r>
      <w:r w:rsidRPr="00EE1176">
        <w:t xml:space="preserve">, World Organisation for Animal Health, Paris, available at </w:t>
      </w:r>
      <w:hyperlink r:id="rId738" w:history="1">
        <w:r w:rsidRPr="00EE1176">
          <w:rPr>
            <w:rStyle w:val="Hyperlink"/>
          </w:rPr>
          <w:t>https://www.oie.int/fileadmin/Home/eng/Health_standards/aahm/current/2.3.09_SVC.pdf</w:t>
        </w:r>
      </w:hyperlink>
      <w:r w:rsidRPr="00EE1176">
        <w:t>.</w:t>
      </w:r>
    </w:p>
    <w:p w14:paraId="5218ECF2" w14:textId="6D385EE5" w:rsidR="00EE1176" w:rsidRPr="00EE1176" w:rsidRDefault="00EE1176" w:rsidP="00EE1176">
      <w:pPr>
        <w:pStyle w:val="EndNoteBibliography"/>
        <w:spacing w:after="240"/>
      </w:pPr>
      <w:r w:rsidRPr="00EE1176">
        <w:t xml:space="preserve">-- -- 2021c, </w:t>
      </w:r>
      <w:r w:rsidRPr="00EE1176">
        <w:rPr>
          <w:i/>
        </w:rPr>
        <w:t>SVCV immediate notification Romania</w:t>
      </w:r>
      <w:r w:rsidRPr="00EE1176">
        <w:t xml:space="preserve">, OIE, available at </w:t>
      </w:r>
      <w:hyperlink r:id="rId739" w:anchor="/events?viewAll=true" w:history="1">
        <w:r w:rsidRPr="00EE1176">
          <w:rPr>
            <w:rStyle w:val="Hyperlink"/>
          </w:rPr>
          <w:t>https://wahis.oie.int/#/events?viewAll=true</w:t>
        </w:r>
      </w:hyperlink>
      <w:r w:rsidRPr="00EE1176">
        <w:t xml:space="preserve"> accessed 24 April 2022.</w:t>
      </w:r>
    </w:p>
    <w:p w14:paraId="593C5F6C" w14:textId="2EB2ADD4" w:rsidR="00EE1176" w:rsidRPr="00EE1176" w:rsidRDefault="00EE1176" w:rsidP="00EE1176">
      <w:pPr>
        <w:pStyle w:val="EndNoteBibliography"/>
        <w:spacing w:after="240"/>
      </w:pPr>
      <w:r w:rsidRPr="00EE1176">
        <w:t xml:space="preserve">Okamura, B, Hartigan, A, Long, PF, Ruggeri, P, Smith-Easter, K &amp; Schooley, JD 2020, ‘Epidemiology of </w:t>
      </w:r>
      <w:r w:rsidRPr="00EE1176">
        <w:rPr>
          <w:i/>
        </w:rPr>
        <w:t xml:space="preserve">Polypodium hydriforme </w:t>
      </w:r>
      <w:r w:rsidRPr="00EE1176">
        <w:t xml:space="preserve">in American paddlefish’, </w:t>
      </w:r>
      <w:r w:rsidRPr="00EE1176">
        <w:rPr>
          <w:i/>
        </w:rPr>
        <w:t>Journal of Fish Diseases</w:t>
      </w:r>
      <w:r w:rsidRPr="00EE1176">
        <w:t xml:space="preserve">, vol. 43, no. 9, pp. 979-89, available at </w:t>
      </w:r>
      <w:hyperlink r:id="rId740" w:history="1">
        <w:r w:rsidRPr="00EE1176">
          <w:rPr>
            <w:rStyle w:val="Hyperlink"/>
          </w:rPr>
          <w:t>https://doi.org/10.1111/jfd.13202</w:t>
        </w:r>
      </w:hyperlink>
      <w:r w:rsidRPr="00EE1176">
        <w:t>, accessed 17 February 2022.</w:t>
      </w:r>
    </w:p>
    <w:p w14:paraId="35DEEAD1" w14:textId="77777777" w:rsidR="00EE1176" w:rsidRPr="00EE1176" w:rsidRDefault="00EE1176" w:rsidP="00EE1176">
      <w:pPr>
        <w:pStyle w:val="EndNoteBibliography"/>
        <w:spacing w:after="240"/>
      </w:pPr>
      <w:r w:rsidRPr="00EE1176">
        <w:t xml:space="preserve">Oktener, A, Hussain Ali, A, Gustinelli, A &amp; Fioravanti, ML 2006, ‘New host records for fish louse, </w:t>
      </w:r>
      <w:r w:rsidRPr="00EE1176">
        <w:rPr>
          <w:i/>
        </w:rPr>
        <w:t xml:space="preserve">Argulus foliaceus </w:t>
      </w:r>
      <w:r w:rsidRPr="00EE1176">
        <w:t xml:space="preserve">L., 1758 (Crustacea, Branchiura) in Turkey’, </w:t>
      </w:r>
      <w:r w:rsidRPr="00EE1176">
        <w:rPr>
          <w:i/>
        </w:rPr>
        <w:t>Ittiopatologia</w:t>
      </w:r>
      <w:r w:rsidRPr="00EE1176">
        <w:t>, vol. 3, pp. 161-7</w:t>
      </w:r>
    </w:p>
    <w:p w14:paraId="7D512A85" w14:textId="5C8E253E" w:rsidR="00EE1176" w:rsidRPr="00EE1176" w:rsidRDefault="00EE1176" w:rsidP="00EE1176">
      <w:pPr>
        <w:pStyle w:val="EndNoteBibliography"/>
        <w:spacing w:after="240"/>
      </w:pPr>
      <w:r w:rsidRPr="00EE1176">
        <w:t xml:space="preserve">Olesen, NJ 1998, ‘Sanitation of viral haemorrhagic septicaemia (VHS)’, </w:t>
      </w:r>
      <w:r w:rsidRPr="00EE1176">
        <w:rPr>
          <w:i/>
        </w:rPr>
        <w:t>Journal of Applied Ichthyology</w:t>
      </w:r>
      <w:r w:rsidRPr="00EE1176">
        <w:t xml:space="preserve">, vol. 14, no. 3-4, pp. 173-7, available at </w:t>
      </w:r>
      <w:hyperlink r:id="rId741" w:history="1">
        <w:r w:rsidRPr="00EE1176">
          <w:rPr>
            <w:rStyle w:val="Hyperlink"/>
          </w:rPr>
          <w:t>https://doi.org/10.1111/j.1439-0426.1998.tb00638.x</w:t>
        </w:r>
      </w:hyperlink>
    </w:p>
    <w:p w14:paraId="4D9252DE" w14:textId="05C0C8FA" w:rsidR="00EE1176" w:rsidRPr="00EE1176" w:rsidRDefault="00EE1176" w:rsidP="00EE1176">
      <w:pPr>
        <w:pStyle w:val="EndNoteBibliography"/>
        <w:spacing w:after="240"/>
      </w:pPr>
      <w:r w:rsidRPr="00EE1176">
        <w:t xml:space="preserve">Olivier, G 2002, ‘Disease interactions between wild and cultured fish-perspectives from the American Northeast (Atlantic Provinces)’, </w:t>
      </w:r>
      <w:r w:rsidRPr="00EE1176">
        <w:rPr>
          <w:i/>
        </w:rPr>
        <w:t>Bulletin of the European Association of Fish Pathologists</w:t>
      </w:r>
      <w:r w:rsidRPr="00EE1176">
        <w:t xml:space="preserve">, vol. 22, no. 2, pp. 103-9, available at </w:t>
      </w:r>
      <w:hyperlink r:id="rId742" w:history="1">
        <w:r w:rsidRPr="00EE1176">
          <w:rPr>
            <w:rStyle w:val="Hyperlink"/>
          </w:rPr>
          <w:t>https://eafp.org/bulletin-archive/</w:t>
        </w:r>
      </w:hyperlink>
    </w:p>
    <w:p w14:paraId="00741BB9" w14:textId="38AF75B5" w:rsidR="00EE1176" w:rsidRPr="00EE1176" w:rsidRDefault="00EE1176" w:rsidP="00EE1176">
      <w:pPr>
        <w:pStyle w:val="EndNoteBibliography"/>
        <w:spacing w:after="240"/>
      </w:pPr>
      <w:r w:rsidRPr="00EE1176">
        <w:t xml:space="preserve">Olveira, JG, Souto, S, Dopazo, CP, Thiery, R, Barja, JL &amp; Bandin, I 2009, ‘Comparative analysis of both genomic segments of betanodaviruses isolated from epizootic outbreaks in farmed fish species provides evidence for genetic reassortment’, </w:t>
      </w:r>
      <w:r w:rsidRPr="00EE1176">
        <w:rPr>
          <w:i/>
        </w:rPr>
        <w:t>Journal of General Virology</w:t>
      </w:r>
      <w:r w:rsidRPr="00EE1176">
        <w:t xml:space="preserve">, vol. 90, pp. 2940-51, available at </w:t>
      </w:r>
      <w:hyperlink r:id="rId743" w:history="1">
        <w:r w:rsidRPr="00EE1176">
          <w:rPr>
            <w:rStyle w:val="Hyperlink"/>
          </w:rPr>
          <w:t>https://doi.org/10.1099/vir.0.013912-0</w:t>
        </w:r>
      </w:hyperlink>
    </w:p>
    <w:p w14:paraId="082C0155" w14:textId="6100E695" w:rsidR="00EE1176" w:rsidRPr="00EE1176" w:rsidRDefault="00EE1176" w:rsidP="00EE1176">
      <w:pPr>
        <w:pStyle w:val="EndNoteBibliography"/>
        <w:spacing w:after="240"/>
      </w:pPr>
      <w:r w:rsidRPr="00EE1176">
        <w:t>Oraic, D, Zrncic, S, Sostaric, B, Bazulic, D &amp; Lipej, Z 2002, ‘Occurrence of enteric redmouth disease in rainbow trout (</w:t>
      </w:r>
      <w:r w:rsidRPr="00EE1176">
        <w:rPr>
          <w:i/>
        </w:rPr>
        <w:t>Oncorhynchus mykiss</w:t>
      </w:r>
      <w:r w:rsidRPr="00EE1176">
        <w:t xml:space="preserve">) on farms in croatia’, </w:t>
      </w:r>
      <w:r w:rsidRPr="00EE1176">
        <w:rPr>
          <w:i/>
        </w:rPr>
        <w:t>Acta Veterinaria Hungarica</w:t>
      </w:r>
      <w:r w:rsidRPr="00EE1176">
        <w:t xml:space="preserve">, vol. 50, no. 3, pp. 283-91, available at </w:t>
      </w:r>
      <w:hyperlink r:id="rId744" w:history="1">
        <w:r w:rsidRPr="00EE1176">
          <w:rPr>
            <w:rStyle w:val="Hyperlink"/>
          </w:rPr>
          <w:t>https://doi.org/10.1556/AVet.50.2002.3.4</w:t>
        </w:r>
      </w:hyperlink>
    </w:p>
    <w:p w14:paraId="4655B436" w14:textId="1F2041AD" w:rsidR="00EE1176" w:rsidRPr="00EE1176" w:rsidRDefault="00EE1176" w:rsidP="00EE1176">
      <w:pPr>
        <w:pStyle w:val="EndNoteBibliography"/>
        <w:spacing w:after="240"/>
      </w:pPr>
      <w:r w:rsidRPr="00EE1176">
        <w:t>Ord, WM, Le Berre, M &amp; de Kinkelin, P 1976, ‘Viral Hemorrhagic Septicemia: Comparative Susceptibility of Rainbow Trout (</w:t>
      </w:r>
      <w:r w:rsidRPr="00EE1176">
        <w:rPr>
          <w:i/>
        </w:rPr>
        <w:t>Salmo gairdneri</w:t>
      </w:r>
      <w:r w:rsidRPr="00EE1176">
        <w:t>) and Hybrids (</w:t>
      </w:r>
      <w:r w:rsidRPr="00EE1176">
        <w:rPr>
          <w:i/>
        </w:rPr>
        <w:t>S. gairdneri × Oncorhynchus kisutch</w:t>
      </w:r>
      <w:r w:rsidRPr="00EE1176">
        <w:t xml:space="preserve">) to Experimental Infection’, </w:t>
      </w:r>
      <w:r w:rsidRPr="00EE1176">
        <w:rPr>
          <w:i/>
        </w:rPr>
        <w:t>Journal of the Fisheries Research Board of Canada</w:t>
      </w:r>
      <w:r w:rsidRPr="00EE1176">
        <w:t xml:space="preserve">, vol. 33, no. 5, pp. 1205-8, available at </w:t>
      </w:r>
      <w:hyperlink r:id="rId745" w:history="1">
        <w:r w:rsidRPr="00EE1176">
          <w:rPr>
            <w:rStyle w:val="Hyperlink"/>
          </w:rPr>
          <w:t>https://doi.org/10.1139/f76-155</w:t>
        </w:r>
      </w:hyperlink>
      <w:r w:rsidRPr="00EE1176">
        <w:t xml:space="preserve"> (Abstract only)</w:t>
      </w:r>
    </w:p>
    <w:p w14:paraId="38C2982A" w14:textId="33324329" w:rsidR="00EE1176" w:rsidRPr="00EE1176" w:rsidRDefault="00EE1176" w:rsidP="00EE1176">
      <w:pPr>
        <w:pStyle w:val="EndNoteBibliography"/>
        <w:spacing w:after="240"/>
      </w:pPr>
      <w:r w:rsidRPr="00EE1176">
        <w:t xml:space="preserve">Ormsby, MJ &amp; Davies, RL 2021, ‘Diversification of OmpA and OmpF of </w:t>
      </w:r>
      <w:r w:rsidRPr="00EE1176">
        <w:rPr>
          <w:i/>
        </w:rPr>
        <w:t>Yersinia ruckeri</w:t>
      </w:r>
      <w:r w:rsidRPr="00EE1176">
        <w:t xml:space="preserve"> is independent of the underlying species phylogeny and evidence of virulence-related selection’, </w:t>
      </w:r>
      <w:r w:rsidRPr="00EE1176">
        <w:rPr>
          <w:i/>
        </w:rPr>
        <w:t>Scientific Reports</w:t>
      </w:r>
      <w:r w:rsidRPr="00EE1176">
        <w:t xml:space="preserve">, vol. 11, p. 3493, available at </w:t>
      </w:r>
      <w:hyperlink r:id="rId746" w:history="1">
        <w:r w:rsidRPr="00EE1176">
          <w:rPr>
            <w:rStyle w:val="Hyperlink"/>
          </w:rPr>
          <w:t>https://doi.org/10.1038/s41598-021-82925-7</w:t>
        </w:r>
      </w:hyperlink>
    </w:p>
    <w:p w14:paraId="04BCC270" w14:textId="34555356" w:rsidR="00EE1176" w:rsidRPr="00EE1176" w:rsidRDefault="00EE1176" w:rsidP="00EE1176">
      <w:pPr>
        <w:pStyle w:val="EndNoteBibliography"/>
        <w:spacing w:after="240"/>
      </w:pPr>
      <w:r w:rsidRPr="00EE1176">
        <w:t>Ortega, C, Cañas-Lopez, L, Irgang, R, Fajardo, R, Poblete-Morales, M, Valladares-Carranza, B, Tapia-Cammas, D &amp; Avendaño-Herrera, R 2019, ‘First detection of spring viraemia of carp virus in common carp (</w:t>
      </w:r>
      <w:r w:rsidRPr="00EE1176">
        <w:rPr>
          <w:i/>
        </w:rPr>
        <w:t>Cyprinus carpio</w:t>
      </w:r>
      <w:r w:rsidRPr="00EE1176">
        <w:t xml:space="preserve"> L.) affected by a septicaemic disease in Mexico’, </w:t>
      </w:r>
      <w:r w:rsidRPr="00EE1176">
        <w:rPr>
          <w:i/>
        </w:rPr>
        <w:t>Journal of fish diseases</w:t>
      </w:r>
      <w:r w:rsidRPr="00EE1176">
        <w:t xml:space="preserve">, vol. 42, no. 5, pp. 667-75, available at </w:t>
      </w:r>
      <w:hyperlink r:id="rId747" w:history="1">
        <w:r w:rsidRPr="00EE1176">
          <w:rPr>
            <w:rStyle w:val="Hyperlink"/>
          </w:rPr>
          <w:t>https://doi.org/10.1111/jfd.12969</w:t>
        </w:r>
      </w:hyperlink>
    </w:p>
    <w:p w14:paraId="0A3C617B" w14:textId="4E4260D2" w:rsidR="00EE1176" w:rsidRPr="00EE1176" w:rsidRDefault="00EE1176" w:rsidP="00EE1176">
      <w:pPr>
        <w:pStyle w:val="EndNoteBibliography"/>
        <w:spacing w:after="240"/>
      </w:pPr>
      <w:r w:rsidRPr="00EE1176">
        <w:lastRenderedPageBreak/>
        <w:t xml:space="preserve">Ostland, VE, Hicks, BD &amp; Daly, JG 1987, ‘Furunculosis in baitfish and its transmission to salmonids’, </w:t>
      </w:r>
      <w:r w:rsidRPr="00EE1176">
        <w:rPr>
          <w:i/>
        </w:rPr>
        <w:t>Diseases of Aquatic Organisms</w:t>
      </w:r>
      <w:r w:rsidRPr="00EE1176">
        <w:t xml:space="preserve">, vol. 2, pp. 163-6, available at </w:t>
      </w:r>
      <w:hyperlink r:id="rId748" w:history="1">
        <w:r w:rsidRPr="00EE1176">
          <w:rPr>
            <w:rStyle w:val="Hyperlink"/>
          </w:rPr>
          <w:t>https://www.int-res.com/articles/dao/2/d002p163.pdf</w:t>
        </w:r>
      </w:hyperlink>
    </w:p>
    <w:p w14:paraId="1B6C2626" w14:textId="79643B61" w:rsidR="00EE1176" w:rsidRPr="00EE1176" w:rsidRDefault="00EE1176" w:rsidP="00EE1176">
      <w:pPr>
        <w:pStyle w:val="EndNoteBibliography"/>
        <w:spacing w:after="240"/>
      </w:pPr>
      <w:r w:rsidRPr="00EE1176">
        <w:t xml:space="preserve">Ovissipour, M &amp; Rasco, B 2012, ‘Sturgeon: conservation of Caspian Sea stocks’, </w:t>
      </w:r>
      <w:r w:rsidRPr="00EE1176">
        <w:rPr>
          <w:i/>
        </w:rPr>
        <w:t>Journal of Aquaculture Research &amp; Development</w:t>
      </w:r>
      <w:r w:rsidRPr="00EE1176">
        <w:t xml:space="preserve">, vol. 3, no. 7, available at </w:t>
      </w:r>
      <w:hyperlink r:id="rId749" w:history="1">
        <w:r w:rsidRPr="00EE1176">
          <w:rPr>
            <w:rStyle w:val="Hyperlink"/>
          </w:rPr>
          <w:t>http://www.omicsonline.org/sturgeon-conservation-of-caspian-sea-stocks-2155-9546.1000e104.php?aid=10096</w:t>
        </w:r>
      </w:hyperlink>
    </w:p>
    <w:p w14:paraId="668559C6" w14:textId="77777777" w:rsidR="00EE1176" w:rsidRPr="00EE1176" w:rsidRDefault="00EE1176" w:rsidP="00EE1176">
      <w:pPr>
        <w:pStyle w:val="EndNoteBibliography"/>
        <w:spacing w:after="240"/>
      </w:pPr>
      <w:r w:rsidRPr="00EE1176">
        <w:t>Owen, CJ 2022, ‘Global genomic diversity of a major wildlife pathogen: Ranavirus, past and present’, Ph.D, University College London.</w:t>
      </w:r>
    </w:p>
    <w:p w14:paraId="211B0850" w14:textId="77777777" w:rsidR="00EE1176" w:rsidRPr="00EE1176" w:rsidRDefault="00EE1176" w:rsidP="00EE1176">
      <w:pPr>
        <w:pStyle w:val="EndNoteBibliography"/>
        <w:spacing w:after="240"/>
      </w:pPr>
      <w:r w:rsidRPr="00EE1176">
        <w:t xml:space="preserve">Owsjannikow, PH 1871, ‘Ueber einen neuen Parasiten in den Eiern des Sterlets’ (in Russian), </w:t>
      </w:r>
      <w:r w:rsidRPr="00EE1176">
        <w:rPr>
          <w:i/>
        </w:rPr>
        <w:t>Me´langes Biologiques Tire`s du Bulletin de 1 Acade´mie des Sciences de Saint-Pe´te´rsbourg</w:t>
      </w:r>
      <w:r w:rsidRPr="00EE1176">
        <w:t>, vol. 8, pp. 334-8, accessed 28 February 2022.</w:t>
      </w:r>
    </w:p>
    <w:p w14:paraId="2710E2EE" w14:textId="69DF2401" w:rsidR="00EE1176" w:rsidRPr="00EE1176" w:rsidRDefault="00EE1176" w:rsidP="00EE1176">
      <w:pPr>
        <w:pStyle w:val="EndNoteBibliography"/>
        <w:spacing w:after="240"/>
      </w:pPr>
      <w:r w:rsidRPr="00EE1176">
        <w:t xml:space="preserve">Oye, AK &amp; Rimstad, E 2001, ‘Inactivation of infectious salmon anaemia virus, viral haemorrhagic septicaemia virus and infectious pancreatic necrosis virus in water using UVC irradiation’, </w:t>
      </w:r>
      <w:r w:rsidRPr="00EE1176">
        <w:rPr>
          <w:i/>
        </w:rPr>
        <w:t>Diseases of Aquatic Organisms</w:t>
      </w:r>
      <w:r w:rsidRPr="00EE1176">
        <w:t xml:space="preserve">, vol. 48, pp. 1-5, available at </w:t>
      </w:r>
      <w:hyperlink r:id="rId750" w:history="1">
        <w:r w:rsidRPr="00EE1176">
          <w:rPr>
            <w:rStyle w:val="Hyperlink"/>
          </w:rPr>
          <w:t>https://www.int-res.com/articles/dao2002/48/d048p001.pdf</w:t>
        </w:r>
      </w:hyperlink>
    </w:p>
    <w:p w14:paraId="37C1D10B" w14:textId="6EA65EA4" w:rsidR="00EE1176" w:rsidRPr="00EE1176" w:rsidRDefault="00EE1176" w:rsidP="00EE1176">
      <w:pPr>
        <w:pStyle w:val="EndNoteBibliography"/>
        <w:spacing w:after="240"/>
      </w:pPr>
      <w:r w:rsidRPr="00EE1176">
        <w:t>Pallandre, L, Lesne, M, Boisseson, C, Briand, FX, Charrier, A, Waltzek, T, Daniel, P, Tragnan, A, Debeuf, B, Chesneau, V &amp; Bigarre, L 2018, ‘Acipenser iridovirus</w:t>
      </w:r>
      <w:r w:rsidRPr="00EE1176">
        <w:rPr>
          <w:rFonts w:ascii="Cambria Math" w:hAnsi="Cambria Math" w:cs="Cambria Math"/>
        </w:rPr>
        <w:t>‑</w:t>
      </w:r>
      <w:r w:rsidRPr="00EE1176">
        <w:t>European encodes a replication factor C (RFC) sub</w:t>
      </w:r>
      <w:r w:rsidRPr="00EE1176">
        <w:rPr>
          <w:rFonts w:ascii="Cambria Math" w:hAnsi="Cambria Math" w:cs="Cambria Math"/>
        </w:rPr>
        <w:t>‑</w:t>
      </w:r>
      <w:r w:rsidRPr="00EE1176">
        <w:t xml:space="preserve">unit’, </w:t>
      </w:r>
      <w:r w:rsidRPr="00EE1176">
        <w:rPr>
          <w:i/>
        </w:rPr>
        <w:t>Archives of Virology</w:t>
      </w:r>
      <w:r w:rsidRPr="00EE1176">
        <w:t xml:space="preserve">, vol. 163, pp. 2985-95, available at </w:t>
      </w:r>
      <w:hyperlink r:id="rId751" w:history="1">
        <w:r w:rsidRPr="00EE1176">
          <w:rPr>
            <w:rStyle w:val="Hyperlink"/>
          </w:rPr>
          <w:t>https://doi.org/10.1007/s00705-018-3963-y</w:t>
        </w:r>
      </w:hyperlink>
    </w:p>
    <w:p w14:paraId="3A6ED63F" w14:textId="53260DEB" w:rsidR="00EE1176" w:rsidRPr="00EE1176" w:rsidRDefault="00EE1176" w:rsidP="00EE1176">
      <w:pPr>
        <w:pStyle w:val="EndNoteBibliography"/>
        <w:spacing w:after="240"/>
      </w:pPr>
      <w:r w:rsidRPr="00EE1176">
        <w:t xml:space="preserve">Palmer, AD &amp; Emmenegger, EJ 2014, ‘Susceptibility of Koi and Yellow Perch to Infectious Hematopoietic Necrosis Virus by Experimental Exposure’, </w:t>
      </w:r>
      <w:r w:rsidRPr="00EE1176">
        <w:rPr>
          <w:i/>
        </w:rPr>
        <w:t>Journal of Aquatic Animal Health</w:t>
      </w:r>
      <w:r w:rsidRPr="00EE1176">
        <w:t xml:space="preserve">, vol. 26, pp. 78-83, available at </w:t>
      </w:r>
      <w:hyperlink r:id="rId752" w:history="1">
        <w:r w:rsidRPr="00EE1176">
          <w:rPr>
            <w:rStyle w:val="Hyperlink"/>
          </w:rPr>
          <w:t>https://doi.org/10.1080/08997659.2014.886634</w:t>
        </w:r>
      </w:hyperlink>
    </w:p>
    <w:p w14:paraId="080528A9" w14:textId="4DFEA112" w:rsidR="00EE1176" w:rsidRPr="00EE1176" w:rsidRDefault="00EE1176" w:rsidP="00EE1176">
      <w:pPr>
        <w:pStyle w:val="EndNoteBibliography"/>
        <w:spacing w:after="240"/>
      </w:pPr>
      <w:r w:rsidRPr="00EE1176">
        <w:t xml:space="preserve">Panzarin, V, Fusaro, A, Monne, I, Cappellozza, E, Patarnello, P, Bovo, G, Capua, I, Holmes, EC &amp; Cattoli, G 2012, ‘Molecular epidemiology and evolutionary dynamics of betanodavirus in southern Europe’, </w:t>
      </w:r>
      <w:r w:rsidRPr="00EE1176">
        <w:rPr>
          <w:i/>
        </w:rPr>
        <w:t>Infection, Genetics and Evolution</w:t>
      </w:r>
      <w:r w:rsidRPr="00EE1176">
        <w:t xml:space="preserve">, vol. 12, pp. 63-70, available at </w:t>
      </w:r>
      <w:hyperlink r:id="rId753" w:history="1">
        <w:r w:rsidRPr="00EE1176">
          <w:rPr>
            <w:rStyle w:val="Hyperlink"/>
          </w:rPr>
          <w:t>https://doi.org/10.1016/j.meegid.2011.10.007</w:t>
        </w:r>
      </w:hyperlink>
    </w:p>
    <w:p w14:paraId="0B78FEAD" w14:textId="2B4B5184" w:rsidR="00EE1176" w:rsidRPr="00EE1176" w:rsidRDefault="00EE1176" w:rsidP="00EE1176">
      <w:pPr>
        <w:pStyle w:val="EndNoteBibliography"/>
        <w:spacing w:after="240"/>
      </w:pPr>
      <w:r w:rsidRPr="00EE1176">
        <w:t xml:space="preserve">Panzarin, V, Patarnello, P, Mori, A, Ramazzo, E, Cappellozza, E, Bovo, G &amp; Cattoli, G 2010, ‘Development and validation of a real-time TaqMan PCR assay for the detection of betanodavirus in clinical specimens’, </w:t>
      </w:r>
      <w:r w:rsidRPr="00EE1176">
        <w:rPr>
          <w:i/>
        </w:rPr>
        <w:t>Archives of Virology</w:t>
      </w:r>
      <w:r w:rsidRPr="00EE1176">
        <w:t xml:space="preserve">, vol. 155, pp. 1193-203, available at </w:t>
      </w:r>
      <w:hyperlink r:id="rId754" w:history="1">
        <w:r w:rsidRPr="00EE1176">
          <w:rPr>
            <w:rStyle w:val="Hyperlink"/>
          </w:rPr>
          <w:t>https://doi.org/10.1007/s00705-010-0701-5</w:t>
        </w:r>
      </w:hyperlink>
    </w:p>
    <w:p w14:paraId="1BB3EE84" w14:textId="6C2E19F9" w:rsidR="00EE1176" w:rsidRPr="00EE1176" w:rsidRDefault="00EE1176" w:rsidP="00EE1176">
      <w:pPr>
        <w:pStyle w:val="EndNoteBibliography"/>
        <w:spacing w:after="240"/>
      </w:pPr>
      <w:r w:rsidRPr="00EE1176">
        <w:t xml:space="preserve">Paperna, I 1991, ‘Diseases caused by parasites in the aquaculture of warm water fish’, </w:t>
      </w:r>
      <w:r w:rsidRPr="00EE1176">
        <w:rPr>
          <w:i/>
        </w:rPr>
        <w:t>Annual Review of Fish Diseases</w:t>
      </w:r>
      <w:r w:rsidRPr="00EE1176">
        <w:t xml:space="preserve">, vol. 1, pp. 155-94, available at </w:t>
      </w:r>
      <w:hyperlink r:id="rId755" w:history="1">
        <w:r w:rsidRPr="00EE1176">
          <w:rPr>
            <w:rStyle w:val="Hyperlink"/>
          </w:rPr>
          <w:t>https://doi.org/10.1016/0959-8030(91)90028-I</w:t>
        </w:r>
      </w:hyperlink>
    </w:p>
    <w:p w14:paraId="5B9E868C" w14:textId="6FDA603F" w:rsidR="00EE1176" w:rsidRPr="00EE1176" w:rsidRDefault="00EE1176" w:rsidP="00EE1176">
      <w:pPr>
        <w:pStyle w:val="EndNoteBibliography"/>
        <w:spacing w:after="240"/>
      </w:pPr>
      <w:r w:rsidRPr="00EE1176">
        <w:t xml:space="preserve">Parry, L &amp; Dixon, PF 1997, ‘Stability of nine viral haemorrhagic septicaemia virus (VHSV) isolates in seawater.’, </w:t>
      </w:r>
      <w:r w:rsidRPr="00EE1176">
        <w:rPr>
          <w:i/>
        </w:rPr>
        <w:t>Bulletin of the European Association of Fish Pathologists</w:t>
      </w:r>
      <w:r w:rsidRPr="00EE1176">
        <w:t xml:space="preserve">, vol. 17, no. 1, pp. 31-6, available at </w:t>
      </w:r>
      <w:hyperlink r:id="rId756" w:history="1">
        <w:r w:rsidRPr="00EE1176">
          <w:rPr>
            <w:rStyle w:val="Hyperlink"/>
          </w:rPr>
          <w:t>https://eafp.org/download/1997-Volume17/Issue%201/17%201%2031-36.pdf</w:t>
        </w:r>
      </w:hyperlink>
    </w:p>
    <w:p w14:paraId="46B5201A" w14:textId="271055C4" w:rsidR="00EE1176" w:rsidRPr="00EE1176" w:rsidRDefault="00EE1176" w:rsidP="00EE1176">
      <w:pPr>
        <w:pStyle w:val="EndNoteBibliography"/>
        <w:spacing w:after="240"/>
      </w:pPr>
      <w:r w:rsidRPr="00EE1176">
        <w:t>Pascoli, F, Bilo, F, Nonnis Marzano, F, Borghesan, F, Mancin, M, Manfrin, A &amp; Toffan, A 2015, ‘Susceptibility of genotyped marble trout</w:t>
      </w:r>
      <w:r w:rsidRPr="00EE1176">
        <w:rPr>
          <w:i/>
        </w:rPr>
        <w:t xml:space="preserve"> Salmo marmoratus</w:t>
      </w:r>
      <w:r w:rsidRPr="00EE1176">
        <w:t xml:space="preserve"> (Cuvier, 1829) strains to experimental challenge with European viral hemorrhagic septicemia virus (VHSV) and infectious hematopoietic necrosis virus (IHNV)’, </w:t>
      </w:r>
      <w:r w:rsidRPr="00EE1176">
        <w:rPr>
          <w:i/>
        </w:rPr>
        <w:t>Aquaculture</w:t>
      </w:r>
      <w:r w:rsidRPr="00EE1176">
        <w:t xml:space="preserve">, vol. 435, pp. 152-6, available at </w:t>
      </w:r>
      <w:hyperlink r:id="rId757" w:history="1">
        <w:r w:rsidRPr="00EE1176">
          <w:rPr>
            <w:rStyle w:val="Hyperlink"/>
          </w:rPr>
          <w:t>http://dx.doi.org/10.1016/j.aquaculture.2014.09.038</w:t>
        </w:r>
      </w:hyperlink>
    </w:p>
    <w:p w14:paraId="092C6765" w14:textId="1CC964DB" w:rsidR="00EE1176" w:rsidRPr="00EE1176" w:rsidRDefault="00EE1176" w:rsidP="00EE1176">
      <w:pPr>
        <w:pStyle w:val="EndNoteBibliography"/>
        <w:spacing w:after="240"/>
      </w:pPr>
      <w:r w:rsidRPr="00EE1176">
        <w:lastRenderedPageBreak/>
        <w:t xml:space="preserve">Pasternak, A, Mikheev, V &amp; Valtonen, ET 2004, ‘Growth and development of </w:t>
      </w:r>
      <w:r w:rsidRPr="00EE1176">
        <w:rPr>
          <w:i/>
        </w:rPr>
        <w:t>Argulus coregoni</w:t>
      </w:r>
      <w:r w:rsidRPr="00EE1176">
        <w:t xml:space="preserve"> (Crustacea: Branchiura) on salmonid and cyprinid hosts’, </w:t>
      </w:r>
      <w:r w:rsidRPr="00EE1176">
        <w:rPr>
          <w:i/>
        </w:rPr>
        <w:t>Diseases of Aquatic Organisms</w:t>
      </w:r>
      <w:r w:rsidRPr="00EE1176">
        <w:t xml:space="preserve">, vol. 58, pp. 203-7, available at </w:t>
      </w:r>
      <w:hyperlink r:id="rId758" w:history="1">
        <w:r w:rsidRPr="00EE1176">
          <w:rPr>
            <w:rStyle w:val="Hyperlink"/>
          </w:rPr>
          <w:t>https://doi.org/10.3354/dao058203</w:t>
        </w:r>
      </w:hyperlink>
    </w:p>
    <w:p w14:paraId="24172B06" w14:textId="5AE1F41B" w:rsidR="00EE1176" w:rsidRPr="00EE1176" w:rsidRDefault="00EE1176" w:rsidP="00EE1176">
      <w:pPr>
        <w:pStyle w:val="EndNoteBibliography"/>
        <w:spacing w:after="240"/>
      </w:pPr>
      <w:r w:rsidRPr="00EE1176">
        <w:t xml:space="preserve">Patel, SR, Korsnes, K, Bergh, O, Vik-Mo, F, Pedersen, JA &amp; Nerland, AH 2007, ‘Nodavirus in farmed Atlantic cod </w:t>
      </w:r>
      <w:r w:rsidRPr="00EE1176">
        <w:rPr>
          <w:i/>
        </w:rPr>
        <w:t>Gadus morhua</w:t>
      </w:r>
      <w:r w:rsidRPr="00EE1176">
        <w:t xml:space="preserve"> in Norway’, </w:t>
      </w:r>
      <w:r w:rsidRPr="00EE1176">
        <w:rPr>
          <w:i/>
        </w:rPr>
        <w:t>Diseases of Aquatic Organisms</w:t>
      </w:r>
      <w:r w:rsidRPr="00EE1176">
        <w:t xml:space="preserve">, vol. 77, pp. 169-73, available at </w:t>
      </w:r>
      <w:hyperlink r:id="rId759" w:history="1">
        <w:r w:rsidRPr="00EE1176">
          <w:rPr>
            <w:rStyle w:val="Hyperlink"/>
          </w:rPr>
          <w:t>https://doi.org/10.3354/dao01842</w:t>
        </w:r>
      </w:hyperlink>
    </w:p>
    <w:p w14:paraId="3F9F06D9" w14:textId="47663E84" w:rsidR="00EE1176" w:rsidRPr="00EE1176" w:rsidRDefault="00EE1176" w:rsidP="00EE1176">
      <w:pPr>
        <w:pStyle w:val="EndNoteBibliography"/>
        <w:spacing w:after="240"/>
      </w:pPr>
      <w:r w:rsidRPr="00EE1176">
        <w:t xml:space="preserve">Patriche, N, Pecheanu, C, Vasile, M, Talpes, M, Mirea, D, Fetecau, M, Cristea, V &amp; Billard, R 2002, ‘Rearing the Stellate Sturgeon </w:t>
      </w:r>
      <w:r w:rsidRPr="00EE1176">
        <w:rPr>
          <w:i/>
        </w:rPr>
        <w:t>Acipenser stellatus</w:t>
      </w:r>
      <w:r w:rsidRPr="00EE1176">
        <w:t xml:space="preserve"> in Mono- and Polyculture with Chinese and Common Carps in Ponds’, </w:t>
      </w:r>
      <w:r w:rsidRPr="00EE1176">
        <w:rPr>
          <w:i/>
        </w:rPr>
        <w:t>International Review of Hydrobiology</w:t>
      </w:r>
      <w:r w:rsidRPr="00EE1176">
        <w:t xml:space="preserve">, vol. 87, no. 5-6, pp. 561-8, available at </w:t>
      </w:r>
      <w:hyperlink r:id="rId760" w:history="1">
        <w:r w:rsidRPr="00EE1176">
          <w:rPr>
            <w:rStyle w:val="Hyperlink"/>
          </w:rPr>
          <w:t>https://doi.org/10.1002/1522-2632(200211)87:5/6</w:t>
        </w:r>
      </w:hyperlink>
      <w:r w:rsidRPr="00EE1176">
        <w:t>&lt;561::AID-IROH561&gt;3.0.CO;2-W</w:t>
      </w:r>
    </w:p>
    <w:p w14:paraId="22219603" w14:textId="531B9396" w:rsidR="00EE1176" w:rsidRPr="00EE1176" w:rsidRDefault="00EE1176" w:rsidP="00EE1176">
      <w:pPr>
        <w:pStyle w:val="EndNoteBibliography"/>
        <w:spacing w:after="240"/>
      </w:pPr>
      <w:r w:rsidRPr="00EE1176">
        <w:t xml:space="preserve">Patterson, H, Bromhead, D, Galeano, D, Larcombe, J, Timmiss, T, Woodhams, J &amp; Curtotti, R 2022, </w:t>
      </w:r>
      <w:r w:rsidRPr="00EE1176">
        <w:rPr>
          <w:i/>
        </w:rPr>
        <w:t>Fishery status reports 2022</w:t>
      </w:r>
      <w:r w:rsidRPr="00EE1176">
        <w:t xml:space="preserve">, Australian Bureau of Agricultural and Resource Economics and Sciences, Canberra, available at </w:t>
      </w:r>
      <w:hyperlink r:id="rId761" w:history="1">
        <w:r w:rsidRPr="00EE1176">
          <w:rPr>
            <w:rStyle w:val="Hyperlink"/>
          </w:rPr>
          <w:t>https://doi.org/10.25814/gx9r-3n90</w:t>
        </w:r>
      </w:hyperlink>
      <w:r w:rsidRPr="00EE1176">
        <w:t>.</w:t>
      </w:r>
    </w:p>
    <w:p w14:paraId="28C77888" w14:textId="7A679879" w:rsidR="00EE1176" w:rsidRPr="00EE1176" w:rsidRDefault="00EE1176" w:rsidP="00EE1176">
      <w:pPr>
        <w:pStyle w:val="EndNoteBibliography"/>
        <w:spacing w:after="240"/>
      </w:pPr>
      <w:r w:rsidRPr="00EE1176">
        <w:t>Pearman, PB, Garner, TWJ, Straub, M &amp; Greber, UF 2004, ‘Response of the Italian agile frog (</w:t>
      </w:r>
      <w:r w:rsidRPr="00EE1176">
        <w:rPr>
          <w:i/>
        </w:rPr>
        <w:t>Rana latastei</w:t>
      </w:r>
      <w:r w:rsidRPr="00EE1176">
        <w:t xml:space="preserve">) to a ranavirus, frog virus 3: a model for viral emergence in naïve populations’, </w:t>
      </w:r>
      <w:r w:rsidRPr="00EE1176">
        <w:rPr>
          <w:i/>
        </w:rPr>
        <w:t>Journal of Wildlife Diseases</w:t>
      </w:r>
      <w:r w:rsidRPr="00EE1176">
        <w:t xml:space="preserve">, vol. 40, no. 4, pp. 660-9, available at </w:t>
      </w:r>
      <w:hyperlink r:id="rId762" w:history="1">
        <w:r w:rsidRPr="00EE1176">
          <w:rPr>
            <w:rStyle w:val="Hyperlink"/>
          </w:rPr>
          <w:t>https://doi.org/10.7589/0090-3558-40.4.660</w:t>
        </w:r>
      </w:hyperlink>
      <w:r w:rsidRPr="00EE1176">
        <w:t>, accessed 1 May 2023.</w:t>
      </w:r>
    </w:p>
    <w:p w14:paraId="16E092CA" w14:textId="68A130C8" w:rsidR="00EE1176" w:rsidRPr="00EE1176" w:rsidRDefault="00EE1176" w:rsidP="00EE1176">
      <w:pPr>
        <w:pStyle w:val="EndNoteBibliography"/>
        <w:spacing w:after="240"/>
      </w:pPr>
      <w:r w:rsidRPr="00EE1176">
        <w:t xml:space="preserve">Pearman, PB &amp; Garner, WJ 2005, ‘Susceptibility of Italian agile frog populations to an emerging strain of Ranavirus parallels population genetic diversity’, </w:t>
      </w:r>
      <w:r w:rsidRPr="00EE1176">
        <w:rPr>
          <w:i/>
        </w:rPr>
        <w:t>Ecology Letters</w:t>
      </w:r>
      <w:r w:rsidRPr="00EE1176">
        <w:t xml:space="preserve">, vol. 8, pp. 401-8, available at </w:t>
      </w:r>
      <w:hyperlink r:id="rId763" w:history="1">
        <w:r w:rsidRPr="00EE1176">
          <w:rPr>
            <w:rStyle w:val="Hyperlink"/>
          </w:rPr>
          <w:t>https://doi.org/10.1111/j.1461-0248.2005.00735.x</w:t>
        </w:r>
      </w:hyperlink>
      <w:r w:rsidRPr="00EE1176">
        <w:t>, accessed 1 May 2023.</w:t>
      </w:r>
    </w:p>
    <w:p w14:paraId="4C2C7C84" w14:textId="661B425B" w:rsidR="00EE1176" w:rsidRPr="00EE1176" w:rsidRDefault="00EE1176" w:rsidP="00EE1176">
      <w:pPr>
        <w:pStyle w:val="EndNoteBibliography"/>
        <w:spacing w:after="240"/>
      </w:pPr>
      <w:r w:rsidRPr="00EE1176">
        <w:t>Peiffer, LB, DSander, S, Gabrielson, K, Pessier, AP, Allender, MC, Waltzek, T, Subramaniam, K, Stilwell, N, Adamovicz, L, Bronson, E &amp; Mangus, LM 2019, ‘Fatal ranavirus infection in a group of zoo-housed meller’s chameleons (</w:t>
      </w:r>
      <w:r w:rsidRPr="00EE1176">
        <w:rPr>
          <w:i/>
        </w:rPr>
        <w:t>Trioceros melleri)</w:t>
      </w:r>
      <w:r w:rsidRPr="00EE1176">
        <w:t xml:space="preserve">’, </w:t>
      </w:r>
      <w:r w:rsidRPr="00EE1176">
        <w:rPr>
          <w:i/>
        </w:rPr>
        <w:t>Journal of Zoo and Wildlife Medicine</w:t>
      </w:r>
      <w:r w:rsidRPr="00EE1176">
        <w:t xml:space="preserve">, vol. 50, no. 3, pp. 696-705, available at </w:t>
      </w:r>
      <w:hyperlink r:id="rId764" w:history="1">
        <w:r w:rsidRPr="00EE1176">
          <w:rPr>
            <w:rStyle w:val="Hyperlink"/>
          </w:rPr>
          <w:t>https://doi.org/10.1638/2018-0044</w:t>
        </w:r>
      </w:hyperlink>
    </w:p>
    <w:p w14:paraId="49A48589" w14:textId="75259903" w:rsidR="00EE1176" w:rsidRPr="00EE1176" w:rsidRDefault="00EE1176" w:rsidP="00EE1176">
      <w:pPr>
        <w:pStyle w:val="EndNoteBibliography"/>
        <w:spacing w:after="240"/>
      </w:pPr>
      <w:r w:rsidRPr="00EE1176">
        <w:t xml:space="preserve">Pekmezci, GZ, Yardimci, B, Bolukbas, CS, Beyhan, YE &amp; Umur, S 2011, ‘Mortality due to heavy infestation of </w:t>
      </w:r>
      <w:r w:rsidRPr="00EE1176">
        <w:rPr>
          <w:i/>
        </w:rPr>
        <w:t>Argulus foliaceus</w:t>
      </w:r>
      <w:r w:rsidRPr="00EE1176">
        <w:t xml:space="preserve"> (Linnaeus, 1758) (Branchiura) in pond-reared carp, </w:t>
      </w:r>
      <w:r w:rsidRPr="00EE1176">
        <w:rPr>
          <w:i/>
        </w:rPr>
        <w:t>Cyprinus carpio</w:t>
      </w:r>
      <w:r w:rsidRPr="00EE1176">
        <w:t xml:space="preserve"> L., 1758 (Pisces)’, </w:t>
      </w:r>
      <w:r w:rsidRPr="00EE1176">
        <w:rPr>
          <w:i/>
        </w:rPr>
        <w:t>Crustaceana</w:t>
      </w:r>
      <w:r w:rsidRPr="00EE1176">
        <w:t xml:space="preserve">, vol. 84, no. 5/6, pp. 553-7, available at </w:t>
      </w:r>
      <w:hyperlink r:id="rId765" w:history="1">
        <w:r w:rsidRPr="00EE1176">
          <w:rPr>
            <w:rStyle w:val="Hyperlink"/>
          </w:rPr>
          <w:t>https://www.jstor.org/stable/23034308</w:t>
        </w:r>
      </w:hyperlink>
      <w:r w:rsidRPr="00EE1176">
        <w:t>, accessed 21 April 2022.</w:t>
      </w:r>
    </w:p>
    <w:p w14:paraId="349E0C9D" w14:textId="77777777" w:rsidR="00EE1176" w:rsidRPr="00EE1176" w:rsidRDefault="00EE1176" w:rsidP="00EE1176">
      <w:pPr>
        <w:pStyle w:val="EndNoteBibliography"/>
        <w:spacing w:after="240"/>
      </w:pPr>
      <w:r w:rsidRPr="00EE1176">
        <w:t xml:space="preserve">Pelkola, K, Vennerstrom, P, Viljamaa-Dirks, S &amp; Kuronen, H 2012, </w:t>
      </w:r>
      <w:r w:rsidRPr="00EE1176">
        <w:rPr>
          <w:i/>
        </w:rPr>
        <w:t>Bacterial infections of farmed sturgeon in Finland</w:t>
      </w:r>
      <w:r w:rsidRPr="00EE1176">
        <w:t>, Finnish Food Safety Authority Evira, Finland.</w:t>
      </w:r>
    </w:p>
    <w:p w14:paraId="775631D4" w14:textId="0D58EB8E" w:rsidR="00EE1176" w:rsidRPr="00EE1176" w:rsidRDefault="00EE1176" w:rsidP="00EE1176">
      <w:pPr>
        <w:pStyle w:val="EndNoteBibliography"/>
        <w:spacing w:after="240"/>
      </w:pPr>
      <w:r w:rsidRPr="00EE1176">
        <w:t xml:space="preserve">Perelberg, A, Smirnov, M, Hutoran, M, Diamant, A, Bejerano, Y &amp; Kotler, M 2003, ‘Epidemiological description of a new viral disease afflicting cultured </w:t>
      </w:r>
      <w:r w:rsidRPr="00EE1176">
        <w:rPr>
          <w:i/>
        </w:rPr>
        <w:t>Cyprinus carpio</w:t>
      </w:r>
      <w:r w:rsidRPr="00EE1176">
        <w:t xml:space="preserve"> in Israel’, </w:t>
      </w:r>
      <w:r w:rsidRPr="00EE1176">
        <w:rPr>
          <w:i/>
        </w:rPr>
        <w:t>Israeli Journal of Aquaculture - Bamidgeh</w:t>
      </w:r>
      <w:r w:rsidRPr="00EE1176">
        <w:t xml:space="preserve">, vol. 55, no. 1, pp. 5-12, available at </w:t>
      </w:r>
      <w:hyperlink r:id="rId766" w:history="1">
        <w:r w:rsidRPr="00EE1176">
          <w:rPr>
            <w:rStyle w:val="Hyperlink"/>
          </w:rPr>
          <w:t>https://evols.library.manoa.hawaii.edu/server/api/core/bitstreams/afc4ebb3-7b08-420b-a91c-c39b638c8661/content</w:t>
        </w:r>
      </w:hyperlink>
      <w:r w:rsidRPr="00EE1176">
        <w:t>, accessed 1 May 2023.</w:t>
      </w:r>
    </w:p>
    <w:p w14:paraId="7C618B01" w14:textId="3CB30251" w:rsidR="00EE1176" w:rsidRPr="00EE1176" w:rsidRDefault="00EE1176" w:rsidP="00EE1176">
      <w:pPr>
        <w:pStyle w:val="EndNoteBibliography"/>
        <w:spacing w:after="240"/>
      </w:pPr>
      <w:r w:rsidRPr="00EE1176">
        <w:t xml:space="preserve">Perez, MJ, Fernandez, AIG, Rodriguez, LA &amp; Nieto, TP 1996, ‘Differential susceptibility to furunculosis of turbot and rainbow trout and release of the furunculosis agent from furunculosis-affected fish’, </w:t>
      </w:r>
      <w:r w:rsidRPr="00EE1176">
        <w:rPr>
          <w:i/>
        </w:rPr>
        <w:t>Diseases of Aquatic Organisms</w:t>
      </w:r>
      <w:r w:rsidRPr="00EE1176">
        <w:t xml:space="preserve">, vol. 26, pp. 133-7, available at </w:t>
      </w:r>
      <w:hyperlink r:id="rId767" w:history="1">
        <w:r w:rsidRPr="00EE1176">
          <w:rPr>
            <w:rStyle w:val="Hyperlink"/>
          </w:rPr>
          <w:t>https://www.int-res.com/articles/dao/26/d026p133.pdf</w:t>
        </w:r>
      </w:hyperlink>
    </w:p>
    <w:p w14:paraId="489255AF" w14:textId="18D6835B" w:rsidR="00EE1176" w:rsidRPr="00EE1176" w:rsidRDefault="00EE1176" w:rsidP="00EE1176">
      <w:pPr>
        <w:pStyle w:val="EndNoteBibliography"/>
        <w:spacing w:after="240"/>
      </w:pPr>
      <w:r w:rsidRPr="00EE1176">
        <w:t xml:space="preserve">Peters, F &amp; Neukirch, M 1986, ‘Transmission of some fish pathogenic viruses by the heron, </w:t>
      </w:r>
      <w:r w:rsidRPr="00EE1176">
        <w:rPr>
          <w:i/>
        </w:rPr>
        <w:t>Ardea cinerea</w:t>
      </w:r>
      <w:r w:rsidRPr="00EE1176">
        <w:t xml:space="preserve">’, </w:t>
      </w:r>
      <w:r w:rsidRPr="00EE1176">
        <w:rPr>
          <w:i/>
        </w:rPr>
        <w:t>Journal of Fish Diseases</w:t>
      </w:r>
      <w:r w:rsidRPr="00EE1176">
        <w:t xml:space="preserve">, vol. 9, no. 6, pp. 539-44, available at </w:t>
      </w:r>
      <w:hyperlink r:id="rId768" w:history="1">
        <w:r w:rsidRPr="00EE1176">
          <w:rPr>
            <w:rStyle w:val="Hyperlink"/>
          </w:rPr>
          <w:t>https://doi.org/10.1111/j.1365-2761.1986.tb01050.x</w:t>
        </w:r>
      </w:hyperlink>
    </w:p>
    <w:p w14:paraId="6881F28C" w14:textId="77777777" w:rsidR="00EE1176" w:rsidRPr="00EE1176" w:rsidRDefault="00EE1176" w:rsidP="00EE1176">
      <w:pPr>
        <w:pStyle w:val="EndNoteBibliography"/>
        <w:spacing w:after="240"/>
      </w:pPr>
      <w:r w:rsidRPr="00EE1176">
        <w:lastRenderedPageBreak/>
        <w:t>Pfeil-Putzien, C 1977, ‘New results in diagnosis of spring viremia of carp caused by experimental transmission of Rhabdovirus carpio with carp louse (</w:t>
      </w:r>
      <w:r w:rsidRPr="00EE1176">
        <w:rPr>
          <w:i/>
        </w:rPr>
        <w:t>Argulus foliaceus</w:t>
      </w:r>
      <w:r w:rsidRPr="00EE1176">
        <w:t xml:space="preserve">).’, </w:t>
      </w:r>
      <w:r w:rsidRPr="00EE1176">
        <w:rPr>
          <w:i/>
        </w:rPr>
        <w:t>Bull Off Int Épizoot</w:t>
      </w:r>
      <w:r w:rsidRPr="00EE1176">
        <w:t>, vol. 87, p. 457</w:t>
      </w:r>
    </w:p>
    <w:p w14:paraId="37DAEF90" w14:textId="626B0487" w:rsidR="00EE1176" w:rsidRPr="00EE1176" w:rsidRDefault="00EE1176" w:rsidP="00EE1176">
      <w:pPr>
        <w:pStyle w:val="EndNoteBibliography"/>
        <w:spacing w:after="240"/>
      </w:pPr>
      <w:r w:rsidRPr="00EE1176">
        <w:t xml:space="preserve">Pham, PH, Jung, J, Lumsden, JS, Dixon, B &amp; Bols, NC 2012, ‘The potential of waste items in aquatic environments to act as fomites for viral haemorrhagic septicaemia virus’, </w:t>
      </w:r>
      <w:r w:rsidRPr="00EE1176">
        <w:rPr>
          <w:i/>
        </w:rPr>
        <w:t>Journal of Fish Diseases</w:t>
      </w:r>
      <w:r w:rsidRPr="00EE1176">
        <w:t xml:space="preserve">, vol. 35, no. 1, pp. 73-7, available at </w:t>
      </w:r>
      <w:hyperlink r:id="rId769" w:history="1">
        <w:r w:rsidRPr="00EE1176">
          <w:rPr>
            <w:rStyle w:val="Hyperlink"/>
          </w:rPr>
          <w:t>https://doi.org/10.1111/j.1365-2761.2011.01323.x</w:t>
        </w:r>
      </w:hyperlink>
    </w:p>
    <w:p w14:paraId="44372024" w14:textId="42ACDDAF" w:rsidR="00EE1176" w:rsidRPr="00EE1176" w:rsidRDefault="00EE1176" w:rsidP="00EE1176">
      <w:pPr>
        <w:pStyle w:val="EndNoteBibliography"/>
        <w:spacing w:after="240"/>
      </w:pPr>
      <w:r w:rsidRPr="00EE1176">
        <w:t xml:space="preserve">Phelps, NB, Armién, AG, Mor, SK, Goyal, SM, Warg, JV, Bhagyam, R &amp; Monahan, T 2012, ‘Spring viremia of carp virus in Minnehaha Creek, Minnesota’, </w:t>
      </w:r>
      <w:r w:rsidRPr="00EE1176">
        <w:rPr>
          <w:i/>
        </w:rPr>
        <w:t>Journal of aquatic animal health</w:t>
      </w:r>
      <w:r w:rsidRPr="00EE1176">
        <w:t xml:space="preserve">, vol. 24, no. 4, pp. 232-7, available at </w:t>
      </w:r>
      <w:hyperlink r:id="rId770" w:history="1">
        <w:r w:rsidRPr="00EE1176">
          <w:rPr>
            <w:rStyle w:val="Hyperlink"/>
          </w:rPr>
          <w:t>https://doi.org/10.1080/08997659.2012.711267</w:t>
        </w:r>
      </w:hyperlink>
    </w:p>
    <w:p w14:paraId="738B709F" w14:textId="79A924BA" w:rsidR="00EE1176" w:rsidRPr="00EE1176" w:rsidRDefault="00EE1176" w:rsidP="00EE1176">
      <w:pPr>
        <w:pStyle w:val="EndNoteBibliography"/>
        <w:spacing w:after="240"/>
      </w:pPr>
      <w:r w:rsidRPr="00EE1176">
        <w:t xml:space="preserve">Piasecki, W, Goodwin, AE, Eiras, JC &amp; Nowak, BF 2004, ‘Importance of copepoda in freshwater aquaculture’, </w:t>
      </w:r>
      <w:r w:rsidRPr="00EE1176">
        <w:rPr>
          <w:i/>
        </w:rPr>
        <w:t>Zoological Studies</w:t>
      </w:r>
      <w:r w:rsidRPr="00EE1176">
        <w:t xml:space="preserve">, vol. 43, no. 2, pp. 193-205, available at </w:t>
      </w:r>
      <w:hyperlink r:id="rId771" w:history="1">
        <w:r w:rsidRPr="00EE1176">
          <w:rPr>
            <w:rStyle w:val="Hyperlink"/>
          </w:rPr>
          <w:t>http://www.sinica.edu.tw/zool/zoolstud/43.2/193.pdf</w:t>
        </w:r>
      </w:hyperlink>
    </w:p>
    <w:p w14:paraId="69F056CA" w14:textId="2A0E4594" w:rsidR="00EE1176" w:rsidRPr="00EE1176" w:rsidRDefault="00EE1176" w:rsidP="00EE1176">
      <w:pPr>
        <w:pStyle w:val="EndNoteBibliography"/>
        <w:spacing w:after="240"/>
      </w:pPr>
      <w:r w:rsidRPr="00EE1176">
        <w:t xml:space="preserve">Picco, AM, Brunner, JL &amp; Collins, JP 2007, ‘Susceptibility of the endangered California tiger salamander, Ambystoma californiense, to ranavirus infection’, </w:t>
      </w:r>
      <w:r w:rsidRPr="00EE1176">
        <w:rPr>
          <w:i/>
        </w:rPr>
        <w:t>Journal of Wildlife Diseases</w:t>
      </w:r>
      <w:r w:rsidRPr="00EE1176">
        <w:t xml:space="preserve">, vol. 43, no. 2, pp. 286-90, available at </w:t>
      </w:r>
      <w:hyperlink r:id="rId772" w:history="1">
        <w:r w:rsidRPr="00EE1176">
          <w:rPr>
            <w:rStyle w:val="Hyperlink"/>
          </w:rPr>
          <w:t>https://doi.org/10.7589/0090-3558-43.2.286</w:t>
        </w:r>
      </w:hyperlink>
    </w:p>
    <w:p w14:paraId="609CD13B" w14:textId="00391AD2" w:rsidR="00EE1176" w:rsidRPr="00EE1176" w:rsidRDefault="00EE1176" w:rsidP="00EE1176">
      <w:pPr>
        <w:pStyle w:val="EndNoteBibliography"/>
        <w:spacing w:after="240"/>
      </w:pPr>
      <w:r w:rsidRPr="00EE1176">
        <w:t>Pierezan, F, Shahin, K, Heckman, TI, Ang, J, Byrne, BA &amp; Soto, E 2020, ‘Outbreaks of severe myositis in cultured white sturgeon (</w:t>
      </w:r>
      <w:r w:rsidRPr="00EE1176">
        <w:rPr>
          <w:i/>
        </w:rPr>
        <w:t>Acipenser transmontanus</w:t>
      </w:r>
      <w:r w:rsidRPr="00EE1176">
        <w:t xml:space="preserve"> L.) associated with </w:t>
      </w:r>
      <w:r w:rsidRPr="00EE1176">
        <w:rPr>
          <w:i/>
        </w:rPr>
        <w:t>Streptococcus iniae</w:t>
      </w:r>
      <w:r w:rsidRPr="00EE1176">
        <w:t xml:space="preserve">’, </w:t>
      </w:r>
      <w:r w:rsidRPr="00EE1176">
        <w:rPr>
          <w:i/>
        </w:rPr>
        <w:t>Journal of Fish Diseases</w:t>
      </w:r>
      <w:r w:rsidRPr="00EE1176">
        <w:t xml:space="preserve">, vol. 43, no. 4, pp. 485-90, available at </w:t>
      </w:r>
      <w:hyperlink r:id="rId773" w:history="1">
        <w:r w:rsidRPr="00EE1176">
          <w:rPr>
            <w:rStyle w:val="Hyperlink"/>
          </w:rPr>
          <w:t>https://doi.org/10.1111/jfd.13145</w:t>
        </w:r>
      </w:hyperlink>
    </w:p>
    <w:p w14:paraId="04D0FDA0" w14:textId="163FF316" w:rsidR="00EE1176" w:rsidRPr="00EE1176" w:rsidRDefault="00EE1176" w:rsidP="00EE1176">
      <w:pPr>
        <w:pStyle w:val="EndNoteBibliography"/>
        <w:spacing w:after="240"/>
      </w:pPr>
      <w:r w:rsidRPr="00EE1176">
        <w:t xml:space="preserve">Pikarsky, E, Ronen, A, Abramowitz, J, Levavi-Sivan, B, Hutoran, M, Shapira, Y, Steinitz, M, Perelberg, A, Soffer, D &amp; Kotler, M 2004, ‘Pathogenesis of Acute Viral Disease Induced in Fish by Carp Interstitial Nephritis and Gill Necrosis Virus’, </w:t>
      </w:r>
      <w:r w:rsidRPr="00EE1176">
        <w:rPr>
          <w:i/>
        </w:rPr>
        <w:t>Journal of Virology</w:t>
      </w:r>
      <w:r w:rsidRPr="00EE1176">
        <w:t xml:space="preserve">, vol. 78, no. 17, pp. 9544-51, available at </w:t>
      </w:r>
      <w:hyperlink r:id="rId774" w:history="1">
        <w:r w:rsidRPr="00EE1176">
          <w:rPr>
            <w:rStyle w:val="Hyperlink"/>
          </w:rPr>
          <w:t>https://doi.org/10.1128/JVI.78.17.9544</w:t>
        </w:r>
      </w:hyperlink>
      <w:r w:rsidRPr="00EE1176">
        <w:t>–9551.2004</w:t>
      </w:r>
    </w:p>
    <w:p w14:paraId="3FEA5945" w14:textId="77777777" w:rsidR="00EE1176" w:rsidRPr="00EE1176" w:rsidRDefault="00EE1176" w:rsidP="00EE1176">
      <w:pPr>
        <w:pStyle w:val="EndNoteBibliography"/>
        <w:spacing w:after="240"/>
      </w:pPr>
      <w:r w:rsidRPr="00EE1176">
        <w:t xml:space="preserve">Plumb, JA 1999, ‘Salmonid bacterial diseases’, in </w:t>
      </w:r>
      <w:r w:rsidRPr="00EE1176">
        <w:rPr>
          <w:i/>
        </w:rPr>
        <w:t>Health maintenance and principal microbial diseases of cultured fishes</w:t>
      </w:r>
      <w:r w:rsidRPr="00EE1176">
        <w:t>, Iowa State University Press, Ames, pp. 230-81.</w:t>
      </w:r>
    </w:p>
    <w:p w14:paraId="5D67622A" w14:textId="58360207" w:rsidR="00EE1176" w:rsidRPr="00EE1176" w:rsidRDefault="00EE1176" w:rsidP="00EE1176">
      <w:pPr>
        <w:pStyle w:val="EndNoteBibliography"/>
        <w:spacing w:after="240"/>
      </w:pPr>
      <w:r w:rsidRPr="00EE1176">
        <w:t>Polinski, MP, Fehringer, TR, Johnson, KA, Snekvik, KR, Lapatra, SE, LaFrentz, BR, Ireland, SC &amp; Cain, KD 2010, ‘Characterization of susceptibility and carrier status of burbot, Lota lota (L.), to IHNV, IPNV,</w:t>
      </w:r>
      <w:r w:rsidRPr="00EE1176">
        <w:rPr>
          <w:i/>
        </w:rPr>
        <w:t xml:space="preserve"> Flavobacterium psychrophilum</w:t>
      </w:r>
      <w:r w:rsidRPr="00EE1176">
        <w:t>,</w:t>
      </w:r>
      <w:r w:rsidRPr="00EE1176">
        <w:rPr>
          <w:i/>
        </w:rPr>
        <w:t xml:space="preserve"> Aeromonas salmonicida</w:t>
      </w:r>
      <w:r w:rsidRPr="00EE1176">
        <w:t xml:space="preserve"> and </w:t>
      </w:r>
      <w:r w:rsidRPr="00EE1176">
        <w:rPr>
          <w:i/>
        </w:rPr>
        <w:t>Renibacterium salmoninarum</w:t>
      </w:r>
      <w:r w:rsidRPr="00EE1176">
        <w:t xml:space="preserve">’, </w:t>
      </w:r>
      <w:r w:rsidRPr="00EE1176">
        <w:rPr>
          <w:i/>
        </w:rPr>
        <w:t>Journal of Fish Diseases</w:t>
      </w:r>
      <w:r w:rsidRPr="00EE1176">
        <w:t xml:space="preserve">, vol. 33, no. 559-570, available at </w:t>
      </w:r>
      <w:hyperlink r:id="rId775" w:history="1">
        <w:r w:rsidRPr="00EE1176">
          <w:rPr>
            <w:rStyle w:val="Hyperlink"/>
          </w:rPr>
          <w:t>https://doi.org/10.1111/j.1365-2761.2010.01152.x</w:t>
        </w:r>
      </w:hyperlink>
    </w:p>
    <w:p w14:paraId="10FDF533" w14:textId="569D6CC6" w:rsidR="00EE1176" w:rsidRPr="00EE1176" w:rsidRDefault="00EE1176" w:rsidP="00EE1176">
      <w:pPr>
        <w:pStyle w:val="EndNoteBibliography"/>
        <w:spacing w:after="240"/>
      </w:pPr>
      <w:r w:rsidRPr="00EE1176">
        <w:t xml:space="preserve">Poly, WJ 1998, ‘New state, host, and distribution records of the fish ectoparasite, </w:t>
      </w:r>
      <w:r w:rsidRPr="00EE1176">
        <w:rPr>
          <w:i/>
        </w:rPr>
        <w:t>Argulus</w:t>
      </w:r>
      <w:r w:rsidRPr="00EE1176">
        <w:t xml:space="preserve"> (Branchiura), from Illinois (U.S.A)’, </w:t>
      </w:r>
      <w:r w:rsidRPr="00EE1176">
        <w:rPr>
          <w:i/>
        </w:rPr>
        <w:t>Crustaceana</w:t>
      </w:r>
      <w:r w:rsidRPr="00EE1176">
        <w:t xml:space="preserve">, vol. 71, no. 1, pp. 1-8, available at </w:t>
      </w:r>
      <w:hyperlink r:id="rId776" w:history="1">
        <w:r w:rsidRPr="00EE1176">
          <w:rPr>
            <w:rStyle w:val="Hyperlink"/>
          </w:rPr>
          <w:t>https://www.jstor.org/stable/20105952</w:t>
        </w:r>
      </w:hyperlink>
    </w:p>
    <w:p w14:paraId="2DF6D221" w14:textId="37E86DB8" w:rsidR="00EE1176" w:rsidRPr="00EE1176" w:rsidRDefault="00EE1176" w:rsidP="00EE1176">
      <w:pPr>
        <w:pStyle w:val="EndNoteBibliography"/>
        <w:spacing w:after="240"/>
      </w:pPr>
      <w:r w:rsidRPr="00EE1176">
        <w:t xml:space="preserve">Popielarczyk, R &amp; Kolman, R 2013, ‘Preliminary analysis of ectoparasites of the sturgeon </w:t>
      </w:r>
      <w:r w:rsidRPr="00EE1176">
        <w:rPr>
          <w:i/>
        </w:rPr>
        <w:t>Acipenser oxyrinchus oxyrinchus</w:t>
      </w:r>
      <w:r w:rsidRPr="00EE1176">
        <w:t xml:space="preserve"> (Mitchill, 1815) originating from different water habitats’, </w:t>
      </w:r>
      <w:r w:rsidRPr="00EE1176">
        <w:rPr>
          <w:i/>
        </w:rPr>
        <w:t>Annals of Parasitology</w:t>
      </w:r>
      <w:r w:rsidRPr="00EE1176">
        <w:t xml:space="preserve">, vol. 59, no. 3, pp. 139-41, available at </w:t>
      </w:r>
      <w:hyperlink r:id="rId777" w:history="1">
        <w:r w:rsidRPr="00EE1176">
          <w:rPr>
            <w:rStyle w:val="Hyperlink"/>
          </w:rPr>
          <w:t>https://annals-parasitology.eu/archive_2001_2022/2013-59-3_139.pdf</w:t>
        </w:r>
      </w:hyperlink>
    </w:p>
    <w:p w14:paraId="12D80720" w14:textId="63813FA3" w:rsidR="00EE1176" w:rsidRPr="00EE1176" w:rsidRDefault="00EE1176" w:rsidP="00EE1176">
      <w:pPr>
        <w:pStyle w:val="EndNoteBibliography"/>
        <w:spacing w:after="240"/>
      </w:pPr>
      <w:r w:rsidRPr="00EE1176">
        <w:t>Popović, TN, Hacmanjek, M &amp; Teskeredžić, E 2001, ‘Health status of rudd (</w:t>
      </w:r>
      <w:r w:rsidRPr="00EE1176">
        <w:rPr>
          <w:i/>
        </w:rPr>
        <w:t>Scardinius erythrophthalmus hesperidicus</w:t>
      </w:r>
      <w:r w:rsidRPr="00EE1176">
        <w:t xml:space="preserve"> H.) in Lake Vrana on the Island of Cres, Croatia’, </w:t>
      </w:r>
      <w:r w:rsidRPr="00EE1176">
        <w:rPr>
          <w:i/>
        </w:rPr>
        <w:t>Journal of Applied Ichthyology</w:t>
      </w:r>
      <w:r w:rsidRPr="00EE1176">
        <w:t xml:space="preserve">, vol. 17, no. 1, pp. 43-5, available at </w:t>
      </w:r>
      <w:hyperlink r:id="rId778" w:history="1">
        <w:r w:rsidRPr="00EE1176">
          <w:rPr>
            <w:rStyle w:val="Hyperlink"/>
          </w:rPr>
          <w:t>https://doi.org/10.1046/j.1439-0426.2001.00236.x</w:t>
        </w:r>
      </w:hyperlink>
      <w:r w:rsidRPr="00EE1176">
        <w:t>, accessed 4 February 2022.</w:t>
      </w:r>
    </w:p>
    <w:p w14:paraId="564345BD" w14:textId="69E0BB1E" w:rsidR="00EE1176" w:rsidRPr="00EE1176" w:rsidRDefault="00EE1176" w:rsidP="00EE1176">
      <w:pPr>
        <w:pStyle w:val="EndNoteBibliography"/>
        <w:spacing w:after="240"/>
      </w:pPr>
      <w:r w:rsidRPr="00EE1176">
        <w:t>Pospichal, A, Piackova, V, Pokorova, D &amp; Vesely, T 2016, ‘Susceptibility of stone loach (</w:t>
      </w:r>
      <w:r w:rsidRPr="00EE1176">
        <w:rPr>
          <w:i/>
        </w:rPr>
        <w:t>Barbatula barbatula</w:t>
      </w:r>
      <w:r w:rsidRPr="00EE1176">
        <w:t>) and hybrids between sterlet (</w:t>
      </w:r>
      <w:r w:rsidRPr="00EE1176">
        <w:rPr>
          <w:i/>
        </w:rPr>
        <w:t>Acipenser ruthenus</w:t>
      </w:r>
      <w:r w:rsidRPr="00EE1176">
        <w:t>) and beluga (</w:t>
      </w:r>
      <w:r w:rsidRPr="00EE1176">
        <w:rPr>
          <w:i/>
        </w:rPr>
        <w:t>Huso huso</w:t>
      </w:r>
      <w:r w:rsidRPr="00EE1176">
        <w:t xml:space="preserve">) to cyprinid </w:t>
      </w:r>
      <w:r w:rsidRPr="00EE1176">
        <w:lastRenderedPageBreak/>
        <w:t xml:space="preserve">herpesvirus 3’, </w:t>
      </w:r>
      <w:r w:rsidRPr="00EE1176">
        <w:rPr>
          <w:i/>
        </w:rPr>
        <w:t>Veterinarni Medicina</w:t>
      </w:r>
      <w:r w:rsidRPr="00EE1176">
        <w:t xml:space="preserve">, vol. 61, no. 5, pp. 249-55, available at </w:t>
      </w:r>
      <w:hyperlink r:id="rId779" w:history="1">
        <w:r w:rsidRPr="00EE1176">
          <w:rPr>
            <w:rStyle w:val="Hyperlink"/>
          </w:rPr>
          <w:t>https://doi.org/10.17221/8879-VETMED</w:t>
        </w:r>
      </w:hyperlink>
    </w:p>
    <w:p w14:paraId="13C8FB99" w14:textId="765676C5" w:rsidR="00EE1176" w:rsidRPr="00EE1176" w:rsidRDefault="00EE1176" w:rsidP="00EE1176">
      <w:pPr>
        <w:pStyle w:val="EndNoteBibliography"/>
        <w:spacing w:after="240"/>
      </w:pPr>
      <w:r w:rsidRPr="00EE1176">
        <w:t xml:space="preserve">Poulin, R &amp; Fitzgerald, G 1987, ‘The potential of parasitism in the structuring of a salt marsh stickleback community’, </w:t>
      </w:r>
      <w:r w:rsidRPr="00EE1176">
        <w:rPr>
          <w:i/>
        </w:rPr>
        <w:t>Canadian Journal of Zoology</w:t>
      </w:r>
      <w:r w:rsidRPr="00EE1176">
        <w:t xml:space="preserve">, vol. 65, pp. 2793-8, available at </w:t>
      </w:r>
      <w:hyperlink r:id="rId780" w:history="1">
        <w:r w:rsidRPr="00EE1176">
          <w:rPr>
            <w:rStyle w:val="Hyperlink"/>
          </w:rPr>
          <w:t>https://doi.org/10.1139/z87-421</w:t>
        </w:r>
      </w:hyperlink>
      <w:r w:rsidRPr="00EE1176">
        <w:t>, accessed 25 November 2021.</w:t>
      </w:r>
    </w:p>
    <w:p w14:paraId="0DA2E39A" w14:textId="4C811982" w:rsidR="00EE1176" w:rsidRPr="00EE1176" w:rsidRDefault="00EE1176" w:rsidP="00EE1176">
      <w:pPr>
        <w:pStyle w:val="EndNoteBibliography"/>
        <w:spacing w:after="240"/>
      </w:pPr>
      <w:r w:rsidRPr="00EE1176">
        <w:t xml:space="preserve">Pradhan, SK, Devi, R, Khan, MIR, Kamilya, D, Choudhury, TG &amp; Parhi, J 2023, ‘Isolation of </w:t>
      </w:r>
      <w:r w:rsidRPr="00EE1176">
        <w:rPr>
          <w:i/>
        </w:rPr>
        <w:t>Aeromonas salmonicida</w:t>
      </w:r>
      <w:r w:rsidRPr="00EE1176">
        <w:t xml:space="preserve"> subspecies </w:t>
      </w:r>
      <w:r w:rsidRPr="00EE1176">
        <w:rPr>
          <w:i/>
        </w:rPr>
        <w:t>salmonicida</w:t>
      </w:r>
      <w:r w:rsidRPr="00EE1176">
        <w:t xml:space="preserve"> from aquaculture environment in India: Polyphasic identification, virulence characterization, and antibiotic susceptibility’, </w:t>
      </w:r>
      <w:r w:rsidRPr="00EE1176">
        <w:rPr>
          <w:i/>
        </w:rPr>
        <w:t>Microbial Pathogenesis</w:t>
      </w:r>
      <w:r w:rsidRPr="00EE1176">
        <w:t xml:space="preserve">, vol. 179, available at </w:t>
      </w:r>
      <w:hyperlink r:id="rId781" w:history="1">
        <w:r w:rsidRPr="00EE1176">
          <w:rPr>
            <w:rStyle w:val="Hyperlink"/>
          </w:rPr>
          <w:t>https://doi.org/10.1016/j.micpath.2023.106100</w:t>
        </w:r>
      </w:hyperlink>
      <w:r w:rsidRPr="00EE1176">
        <w:t>, accessed 12 September 2023.</w:t>
      </w:r>
    </w:p>
    <w:p w14:paraId="0ED7F203" w14:textId="77777777" w:rsidR="00EE1176" w:rsidRPr="00EE1176" w:rsidRDefault="00EE1176" w:rsidP="00EE1176">
      <w:pPr>
        <w:pStyle w:val="EndNoteBibliography"/>
        <w:spacing w:after="240"/>
      </w:pPr>
      <w:r w:rsidRPr="00EE1176">
        <w:t xml:space="preserve">Prasankok, P, Chutmongkonkul, M &amp; Kanchankhan, S 2005, ‘Characterization of iridovirus isolated from diseased marbled sleepy goby, </w:t>
      </w:r>
      <w:r w:rsidRPr="00EE1176">
        <w:rPr>
          <w:i/>
        </w:rPr>
        <w:t>Oxyeleotris marmoratus</w:t>
      </w:r>
      <w:r w:rsidRPr="00EE1176">
        <w:t>’, paper presented at Diseases in Asian Aquaculture V, Manila.</w:t>
      </w:r>
    </w:p>
    <w:p w14:paraId="64BF2E51" w14:textId="3BC61EC3" w:rsidR="00EE1176" w:rsidRPr="00EE1176" w:rsidRDefault="00EE1176" w:rsidP="00EE1176">
      <w:pPr>
        <w:pStyle w:val="EndNoteBibliography"/>
        <w:spacing w:after="240"/>
      </w:pPr>
      <w:r w:rsidRPr="00EE1176">
        <w:t xml:space="preserve">Price, SJ 2015, ‘Comparative Genomics of Amphibian-like Ranaviruses, Nucleocytoplasmic Large DNA Viruses of Poikilotherms’, </w:t>
      </w:r>
      <w:r w:rsidRPr="00EE1176">
        <w:rPr>
          <w:i/>
        </w:rPr>
        <w:t>Evolutionary Bioinformatics Online</w:t>
      </w:r>
      <w:r w:rsidRPr="00EE1176">
        <w:t xml:space="preserve">, vol. 11, no. Suppl 2, pp. 71-82, available at </w:t>
      </w:r>
      <w:hyperlink r:id="rId782" w:history="1">
        <w:r w:rsidRPr="00EE1176">
          <w:rPr>
            <w:rStyle w:val="Hyperlink"/>
          </w:rPr>
          <w:t>https://doi.org/10.4137/EBO.S33490</w:t>
        </w:r>
      </w:hyperlink>
    </w:p>
    <w:p w14:paraId="0C7A4133" w14:textId="77777777" w:rsidR="00EE1176" w:rsidRPr="00EE1176" w:rsidRDefault="00EE1176" w:rsidP="00EE1176">
      <w:pPr>
        <w:pStyle w:val="EndNoteBibliography"/>
        <w:spacing w:after="240"/>
      </w:pPr>
      <w:r w:rsidRPr="00EE1176">
        <w:t xml:space="preserve">Price, SJ, Ariel, E, Maclaine, A, Rosa, GM, Gray, MJ, Brunner, JL &amp; Garner, TWJ 2017, ‘From fish to frogs and beyond: Impact and host range of emergent ranaviruses’, </w:t>
      </w:r>
      <w:r w:rsidRPr="00EE1176">
        <w:rPr>
          <w:i/>
        </w:rPr>
        <w:t>Virology</w:t>
      </w:r>
      <w:r w:rsidRPr="00EE1176">
        <w:t>, vol. 511, pp. 272-9, available at https:/doi.org/10.1016/j.virol.2017.08.001</w:t>
      </w:r>
    </w:p>
    <w:p w14:paraId="0D99BA3B" w14:textId="77777777" w:rsidR="00EE1176" w:rsidRPr="00EE1176" w:rsidRDefault="00EE1176" w:rsidP="00EE1176">
      <w:pPr>
        <w:pStyle w:val="EndNoteBibliography"/>
        <w:spacing w:after="240"/>
      </w:pPr>
      <w:r w:rsidRPr="00EE1176">
        <w:t xml:space="preserve">Pronin, NM 1975, ‘Parasitofauna of the Selenga population of the Baikal sturgeon’, in T Burjatskogo (ed) </w:t>
      </w:r>
      <w:r w:rsidRPr="00EE1176">
        <w:rPr>
          <w:i/>
        </w:rPr>
        <w:t>Zoological investigations in the Transbaikal region</w:t>
      </w:r>
      <w:r w:rsidRPr="00EE1176">
        <w:t>, Siberian division of the USSR academy of sciences, Ulan-Ude, Russia, pp. 58-61.</w:t>
      </w:r>
    </w:p>
    <w:p w14:paraId="318BBC98" w14:textId="574C6523" w:rsidR="00EE1176" w:rsidRPr="00EE1176" w:rsidRDefault="00EE1176" w:rsidP="00EE1176">
      <w:pPr>
        <w:pStyle w:val="EndNoteBibliography"/>
        <w:spacing w:after="240"/>
      </w:pPr>
      <w:r w:rsidRPr="00EE1176">
        <w:t xml:space="preserve">Purcell, MK, LaPatra, SE, Woodson, JC, Kurath, G &amp; Winton, JR 2010, ‘Early viral replication and induced or constitutive immunity in rainbow trout families with differential resistance to Infectious hematopoietic necrosis virus (IHNV)’, </w:t>
      </w:r>
      <w:r w:rsidRPr="00EE1176">
        <w:rPr>
          <w:i/>
        </w:rPr>
        <w:t>Fish &amp; Shellfish Immunology</w:t>
      </w:r>
      <w:r w:rsidRPr="00EE1176">
        <w:t xml:space="preserve">, vol. 28, pp. 98-105, available at </w:t>
      </w:r>
      <w:hyperlink r:id="rId783" w:history="1">
        <w:r w:rsidRPr="00EE1176">
          <w:rPr>
            <w:rStyle w:val="Hyperlink"/>
          </w:rPr>
          <w:t>https://doi.org/10.1016/j.fsi.2009.10.005</w:t>
        </w:r>
      </w:hyperlink>
    </w:p>
    <w:p w14:paraId="37D9A26E" w14:textId="1E22EF97" w:rsidR="00EE1176" w:rsidRPr="00EE1176" w:rsidRDefault="00EE1176" w:rsidP="00EE1176">
      <w:pPr>
        <w:pStyle w:val="EndNoteBibliography"/>
        <w:spacing w:after="240"/>
      </w:pPr>
      <w:r w:rsidRPr="00EE1176">
        <w:t xml:space="preserve">Purcell, MK, Thompson, RL, Garver, KA, Hawley, LM, Batts, WN, Sprague, L, Sampson, C &amp; Winton, JR 2013, ‘Universal reverse-transcriptase real-time PCR for infectious hematopoietic necrosis virus (IHNV)’, </w:t>
      </w:r>
      <w:r w:rsidRPr="00EE1176">
        <w:rPr>
          <w:i/>
        </w:rPr>
        <w:t>Diseases of Aquatic Organisms</w:t>
      </w:r>
      <w:r w:rsidRPr="00EE1176">
        <w:t xml:space="preserve">, vol. 106, pp. 103-15, available at </w:t>
      </w:r>
      <w:hyperlink r:id="rId784" w:history="1">
        <w:r w:rsidRPr="00EE1176">
          <w:rPr>
            <w:rStyle w:val="Hyperlink"/>
          </w:rPr>
          <w:t>https://doi.org/10.3354/dao02644</w:t>
        </w:r>
      </w:hyperlink>
    </w:p>
    <w:p w14:paraId="57E181AE" w14:textId="77777777" w:rsidR="00EE1176" w:rsidRPr="00EE1176" w:rsidRDefault="00EE1176" w:rsidP="00EE1176">
      <w:pPr>
        <w:pStyle w:val="EndNoteBibliography"/>
        <w:spacing w:after="240"/>
      </w:pPr>
      <w:r w:rsidRPr="00EE1176">
        <w:t xml:space="preserve">Pyka, J &amp; Kolman, R 2003, ‘Feeding intensity and growth of Siberian sturgeon </w:t>
      </w:r>
      <w:r w:rsidRPr="00EE1176">
        <w:rPr>
          <w:i/>
        </w:rPr>
        <w:t xml:space="preserve">Acipenser baeri </w:t>
      </w:r>
      <w:r w:rsidRPr="00EE1176">
        <w:t xml:space="preserve">brandt in pond cultivation’, </w:t>
      </w:r>
      <w:r w:rsidRPr="00EE1176">
        <w:rPr>
          <w:i/>
        </w:rPr>
        <w:t>Archives of Polish Fisheries</w:t>
      </w:r>
      <w:r w:rsidRPr="00EE1176">
        <w:t>, vol. 11, no. 2, pp. 287-94</w:t>
      </w:r>
    </w:p>
    <w:p w14:paraId="1DB06856" w14:textId="66664F61" w:rsidR="00EE1176" w:rsidRPr="00EE1176" w:rsidRDefault="00EE1176" w:rsidP="00EE1176">
      <w:pPr>
        <w:pStyle w:val="EndNoteBibliography"/>
        <w:spacing w:after="240"/>
      </w:pPr>
      <w:r w:rsidRPr="00EE1176">
        <w:t xml:space="preserve">Rahman, MM 1996, ‘Effects of a freshwater fish parasite, </w:t>
      </w:r>
      <w:r w:rsidRPr="00EE1176">
        <w:rPr>
          <w:i/>
        </w:rPr>
        <w:t xml:space="preserve">Argulus foliaceus </w:t>
      </w:r>
      <w:r w:rsidRPr="00EE1176">
        <w:t xml:space="preserve">Linn. infection on common carp, </w:t>
      </w:r>
      <w:r w:rsidRPr="00EE1176">
        <w:rPr>
          <w:i/>
        </w:rPr>
        <w:t>Cyprinus carpio</w:t>
      </w:r>
      <w:r w:rsidRPr="00EE1176">
        <w:t xml:space="preserve"> Linn.’, </w:t>
      </w:r>
      <w:r w:rsidRPr="00EE1176">
        <w:rPr>
          <w:i/>
        </w:rPr>
        <w:t>Bangladesh Journal of Zoology</w:t>
      </w:r>
      <w:r w:rsidRPr="00EE1176">
        <w:t xml:space="preserve">, vol. 24, pp. 57-63, available at </w:t>
      </w:r>
      <w:hyperlink r:id="rId785" w:history="1">
        <w:r w:rsidRPr="00EE1176">
          <w:rPr>
            <w:rStyle w:val="Hyperlink"/>
          </w:rPr>
          <w:t>https://www.cabdirect.org/cabdirect/abstract/19970503421</w:t>
        </w:r>
      </w:hyperlink>
      <w:r w:rsidRPr="00EE1176">
        <w:t xml:space="preserve"> (Abstract only)</w:t>
      </w:r>
    </w:p>
    <w:p w14:paraId="202CDA99" w14:textId="08C3EB8A" w:rsidR="00EE1176" w:rsidRPr="00EE1176" w:rsidRDefault="00EE1176" w:rsidP="00EE1176">
      <w:pPr>
        <w:pStyle w:val="EndNoteBibliography"/>
        <w:spacing w:after="240"/>
      </w:pPr>
      <w:r w:rsidRPr="00EE1176">
        <w:t xml:space="preserve">Raikova, E 1987, ‘Peculiarities of the embryonic development of </w:t>
      </w:r>
      <w:r w:rsidRPr="00EE1176">
        <w:rPr>
          <w:i/>
        </w:rPr>
        <w:t>Polypodium hydriforme</w:t>
      </w:r>
      <w:r w:rsidRPr="00EE1176">
        <w:t xml:space="preserve"> Ussov (Coelenterata), a parasite of acipenserid oocytes’ (in Russian), </w:t>
      </w:r>
      <w:r w:rsidRPr="00EE1176">
        <w:rPr>
          <w:i/>
        </w:rPr>
        <w:t>Gegenbaur’s Morphologische Jahrbuecher</w:t>
      </w:r>
      <w:r w:rsidRPr="00EE1176">
        <w:t xml:space="preserve">, vol. 133, pp. 99–121, available at </w:t>
      </w:r>
      <w:hyperlink r:id="rId786" w:history="1">
        <w:r w:rsidRPr="00EE1176">
          <w:rPr>
            <w:rStyle w:val="Hyperlink"/>
          </w:rPr>
          <w:t>https://pubmed.ncbi.nlm.nih.gov/2436971/</w:t>
        </w:r>
      </w:hyperlink>
      <w:r w:rsidRPr="00EE1176">
        <w:t>, accessed 10 March 2022.</w:t>
      </w:r>
    </w:p>
    <w:p w14:paraId="4A7AADF0" w14:textId="04C83084" w:rsidR="00EE1176" w:rsidRPr="00EE1176" w:rsidRDefault="00EE1176" w:rsidP="00EE1176">
      <w:pPr>
        <w:pStyle w:val="EndNoteBibliography"/>
        <w:spacing w:after="240"/>
      </w:pPr>
      <w:r w:rsidRPr="00EE1176">
        <w:t xml:space="preserve">Raikova, EV 1994, ‘Life cycle, cytology, and morphology of </w:t>
      </w:r>
      <w:r w:rsidRPr="00EE1176">
        <w:rPr>
          <w:i/>
        </w:rPr>
        <w:t>Polypodium hydriforme</w:t>
      </w:r>
      <w:r w:rsidRPr="00EE1176">
        <w:t xml:space="preserve">, a coelenterate parasite of the eggs of Acipenseriform fishes’, </w:t>
      </w:r>
      <w:r w:rsidRPr="00EE1176">
        <w:rPr>
          <w:i/>
        </w:rPr>
        <w:t>The Journal of Parasitology</w:t>
      </w:r>
      <w:r w:rsidRPr="00EE1176">
        <w:t xml:space="preserve">, vol. 80, no. 1, pp. 1-22, available at </w:t>
      </w:r>
      <w:hyperlink r:id="rId787" w:history="1">
        <w:r w:rsidRPr="00EE1176">
          <w:rPr>
            <w:rStyle w:val="Hyperlink"/>
          </w:rPr>
          <w:t>https://doi.org/10.2307/3283338</w:t>
        </w:r>
      </w:hyperlink>
      <w:r w:rsidRPr="00EE1176">
        <w:t>, accessed 21 February 2022.</w:t>
      </w:r>
    </w:p>
    <w:p w14:paraId="137CB62D" w14:textId="47D8F7DE" w:rsidR="00EE1176" w:rsidRPr="00EE1176" w:rsidRDefault="00EE1176" w:rsidP="00EE1176">
      <w:pPr>
        <w:pStyle w:val="EndNoteBibliography"/>
        <w:spacing w:after="240"/>
      </w:pPr>
      <w:r w:rsidRPr="00EE1176">
        <w:lastRenderedPageBreak/>
        <w:t>-- -- 2002, ‘</w:t>
      </w:r>
      <w:r w:rsidRPr="00EE1176">
        <w:rPr>
          <w:i/>
        </w:rPr>
        <w:t>Polypodium hydriforme</w:t>
      </w:r>
      <w:r w:rsidRPr="00EE1176">
        <w:t xml:space="preserve"> infection in the eggs of acipenseriform fishes’, </w:t>
      </w:r>
      <w:r w:rsidRPr="00EE1176">
        <w:rPr>
          <w:i/>
        </w:rPr>
        <w:t>Journal of Applied Ichthyology</w:t>
      </w:r>
      <w:r w:rsidRPr="00EE1176">
        <w:t xml:space="preserve">, vol. 18, no. 4-6, pp. 405-15, available at </w:t>
      </w:r>
      <w:hyperlink r:id="rId788" w:history="1">
        <w:r w:rsidRPr="00EE1176">
          <w:rPr>
            <w:rStyle w:val="Hyperlink"/>
          </w:rPr>
          <w:t>https://doi.org/10.1046/j.1439-0426.2002.00385.x</w:t>
        </w:r>
      </w:hyperlink>
      <w:r w:rsidRPr="00EE1176">
        <w:t>, accessed 9 April 2020.</w:t>
      </w:r>
    </w:p>
    <w:p w14:paraId="5FE1D57B" w14:textId="34DCE845" w:rsidR="00EE1176" w:rsidRPr="00EE1176" w:rsidRDefault="00EE1176" w:rsidP="00EE1176">
      <w:pPr>
        <w:pStyle w:val="EndNoteBibliography"/>
        <w:spacing w:after="240"/>
      </w:pPr>
      <w:r w:rsidRPr="00EE1176">
        <w:t xml:space="preserve">Raikova, EV &amp; Raikova, OI 2016, ‘Nervous system immunohistochemistry of the parasitic cnidarian </w:t>
      </w:r>
      <w:r w:rsidRPr="00EE1176">
        <w:rPr>
          <w:i/>
        </w:rPr>
        <w:t>Polypodium hydriforme</w:t>
      </w:r>
      <w:r w:rsidRPr="00EE1176">
        <w:t xml:space="preserve"> at its free-living stage’, </w:t>
      </w:r>
      <w:r w:rsidRPr="00EE1176">
        <w:rPr>
          <w:i/>
        </w:rPr>
        <w:t>Zoology</w:t>
      </w:r>
      <w:r w:rsidRPr="00EE1176">
        <w:t xml:space="preserve">, vol. 119, no. 2, pp. 143-52, available at </w:t>
      </w:r>
      <w:hyperlink r:id="rId789" w:history="1">
        <w:r w:rsidRPr="00EE1176">
          <w:rPr>
            <w:rStyle w:val="Hyperlink"/>
          </w:rPr>
          <w:t>https://doi.org/10.1016/j.zool.2015.11.004</w:t>
        </w:r>
      </w:hyperlink>
      <w:r w:rsidRPr="00EE1176">
        <w:t>, accessed 23 February 2022.</w:t>
      </w:r>
    </w:p>
    <w:p w14:paraId="48E0CA9E" w14:textId="23296819" w:rsidR="00EE1176" w:rsidRPr="00EE1176" w:rsidRDefault="00EE1176" w:rsidP="00EE1176">
      <w:pPr>
        <w:pStyle w:val="EndNoteBibliography"/>
        <w:spacing w:after="240"/>
      </w:pPr>
      <w:r w:rsidRPr="00EE1176">
        <w:t xml:space="preserve">Raikova, EV, Suppes, VC &amp; Hoffman, GL 1979, ‘The parasitic coelenterate, </w:t>
      </w:r>
      <w:r w:rsidRPr="00EE1176">
        <w:rPr>
          <w:i/>
        </w:rPr>
        <w:t>Polypodium hydriforme</w:t>
      </w:r>
      <w:r w:rsidRPr="00EE1176">
        <w:t xml:space="preserve"> USSOV, from the eggs of the American acipenseriform </w:t>
      </w:r>
      <w:r w:rsidRPr="00EE1176">
        <w:rPr>
          <w:i/>
        </w:rPr>
        <w:t>Polyodon spathula</w:t>
      </w:r>
      <w:r w:rsidRPr="00EE1176">
        <w:t xml:space="preserve">’, </w:t>
      </w:r>
      <w:r w:rsidRPr="00EE1176">
        <w:rPr>
          <w:i/>
        </w:rPr>
        <w:t>The Journal of Parasitology</w:t>
      </w:r>
      <w:r w:rsidRPr="00EE1176">
        <w:t xml:space="preserve">, vol. 65, no. 5, pp. 804-10, available at </w:t>
      </w:r>
      <w:hyperlink r:id="rId790" w:history="1">
        <w:r w:rsidRPr="00EE1176">
          <w:rPr>
            <w:rStyle w:val="Hyperlink"/>
          </w:rPr>
          <w:t>https://doi.org/10.2307/3280366</w:t>
        </w:r>
      </w:hyperlink>
      <w:r w:rsidRPr="00EE1176">
        <w:t>, accessed 23 February 2022.</w:t>
      </w:r>
    </w:p>
    <w:p w14:paraId="058DD40B" w14:textId="6566D70C" w:rsidR="00EE1176" w:rsidRPr="00EE1176" w:rsidRDefault="00EE1176" w:rsidP="00EE1176">
      <w:pPr>
        <w:pStyle w:val="EndNoteBibliography"/>
        <w:spacing w:after="240"/>
      </w:pPr>
      <w:r w:rsidRPr="00EE1176">
        <w:t xml:space="preserve">Raja-Halli, M, Tuija, K, V, Rimaila-Pärnänen, E, Sainmaa, S, Skall, HF, Olesen, NJ &amp; Tapiovaara, H 2006, ‘Viral haemorrhagic septicaemia (VHS) outbreaks in Finnish rainbow trout farms’, </w:t>
      </w:r>
      <w:r w:rsidRPr="00EE1176">
        <w:rPr>
          <w:i/>
        </w:rPr>
        <w:t>Diseases of Aquatic Organisms</w:t>
      </w:r>
      <w:r w:rsidRPr="00EE1176">
        <w:t xml:space="preserve">, vol. 72, no. 3, pp. 201-11, available at </w:t>
      </w:r>
      <w:hyperlink r:id="rId791" w:history="1">
        <w:r w:rsidRPr="00EE1176">
          <w:rPr>
            <w:rStyle w:val="Hyperlink"/>
          </w:rPr>
          <w:t>http://www.int-res.com/abstracts/dao/v72/n3/p201-211/</w:t>
        </w:r>
      </w:hyperlink>
    </w:p>
    <w:p w14:paraId="4F7330BB" w14:textId="15AFA302" w:rsidR="00EE1176" w:rsidRPr="00EE1176" w:rsidRDefault="00EE1176" w:rsidP="00EE1176">
      <w:pPr>
        <w:pStyle w:val="EndNoteBibliography"/>
        <w:spacing w:after="240"/>
      </w:pPr>
      <w:r w:rsidRPr="00EE1176">
        <w:t xml:space="preserve">Rasmussen, CJ 1965, ‘A biological study of the Egtved disease (INUL).’, </w:t>
      </w:r>
      <w:r w:rsidRPr="00EE1176">
        <w:rPr>
          <w:i/>
        </w:rPr>
        <w:t>Annals of the New York Academy of Sciences</w:t>
      </w:r>
      <w:r w:rsidRPr="00EE1176">
        <w:t xml:space="preserve">, vol. 126, no. 1, pp. 427-60, available at </w:t>
      </w:r>
      <w:hyperlink r:id="rId792" w:history="1">
        <w:r w:rsidRPr="00EE1176">
          <w:rPr>
            <w:rStyle w:val="Hyperlink"/>
          </w:rPr>
          <w:t>https://doi.org/10.1111/j.1749-6632.1965.tb14293.x</w:t>
        </w:r>
      </w:hyperlink>
    </w:p>
    <w:p w14:paraId="0675B36F" w14:textId="74976180" w:rsidR="00EE1176" w:rsidRPr="00EE1176" w:rsidRDefault="00EE1176" w:rsidP="00EE1176">
      <w:pPr>
        <w:pStyle w:val="EndNoteBibliography"/>
        <w:spacing w:after="240"/>
      </w:pPr>
      <w:r w:rsidRPr="00EE1176">
        <w:t xml:space="preserve">Raverty, S, Hedrick, R, Henry, J &amp; Saksida, S 2003, ‘Diagnosis of sturgeon iridovirus infection in farmed white sturgeon in British Columbia’, </w:t>
      </w:r>
      <w:r w:rsidRPr="00EE1176">
        <w:rPr>
          <w:i/>
        </w:rPr>
        <w:t>The Canadian Veterinary Journal</w:t>
      </w:r>
      <w:r w:rsidRPr="00EE1176">
        <w:t xml:space="preserve">, vol. 44, no. 4, pp. 327-8, available at </w:t>
      </w:r>
      <w:hyperlink r:id="rId793" w:history="1">
        <w:r w:rsidRPr="00EE1176">
          <w:rPr>
            <w:rStyle w:val="Hyperlink"/>
          </w:rPr>
          <w:t>http://www.ncbi.nlm.nih.gov/pmc/articles/PMC372255/pdf/20030400s00029p327.pdf</w:t>
        </w:r>
      </w:hyperlink>
    </w:p>
    <w:p w14:paraId="19261ACC" w14:textId="70FA229F" w:rsidR="00EE1176" w:rsidRPr="00EE1176" w:rsidRDefault="00EE1176" w:rsidP="00EE1176">
      <w:pPr>
        <w:pStyle w:val="EndNoteBibliography"/>
        <w:spacing w:after="240"/>
      </w:pPr>
      <w:r w:rsidRPr="00EE1176">
        <w:t>Real, F, Acosta, B, Deniz, S, Oros, J &amp; Rodriguez, E 1994, ‘</w:t>
      </w:r>
      <w:r w:rsidRPr="00EE1176">
        <w:rPr>
          <w:i/>
        </w:rPr>
        <w:t>Aeromonas salmoncida</w:t>
      </w:r>
      <w:r w:rsidRPr="00EE1176">
        <w:t xml:space="preserve"> infection in </w:t>
      </w:r>
      <w:r w:rsidRPr="00EE1176">
        <w:rPr>
          <w:i/>
        </w:rPr>
        <w:t>Sparus aurata</w:t>
      </w:r>
      <w:r w:rsidRPr="00EE1176">
        <w:t xml:space="preserve"> in the Canaries’, </w:t>
      </w:r>
      <w:r w:rsidRPr="00EE1176">
        <w:rPr>
          <w:i/>
        </w:rPr>
        <w:t>Bulletin European Association Fish Pathologists</w:t>
      </w:r>
      <w:r w:rsidRPr="00EE1176">
        <w:t xml:space="preserve">, vol. 14, no. 5, pp. 153-5, available at </w:t>
      </w:r>
      <w:hyperlink r:id="rId794" w:history="1">
        <w:r w:rsidRPr="00EE1176">
          <w:rPr>
            <w:rStyle w:val="Hyperlink"/>
          </w:rPr>
          <w:t>https://doi.org/10.1080/08997659.2011.576974</w:t>
        </w:r>
      </w:hyperlink>
    </w:p>
    <w:p w14:paraId="2C07C93C" w14:textId="175E2BC2" w:rsidR="00EE1176" w:rsidRPr="00EE1176" w:rsidRDefault="00EE1176" w:rsidP="00EE1176">
      <w:pPr>
        <w:pStyle w:val="EndNoteBibliography"/>
        <w:spacing w:after="240"/>
      </w:pPr>
      <w:r w:rsidRPr="00EE1176">
        <w:t xml:space="preserve">Rexhepi, A, Berxholi, K, Scheinert, P, Hamidi, A &amp; Sherifi, K 2011, ‘Study of viral diseases in some freshwater fi sh in the Republic of Kosovo’, </w:t>
      </w:r>
      <w:r w:rsidRPr="00EE1176">
        <w:rPr>
          <w:i/>
        </w:rPr>
        <w:t>Veterinarski Archiv</w:t>
      </w:r>
      <w:r w:rsidRPr="00EE1176">
        <w:t xml:space="preserve">, vol. 81, no. 3, pp. 405-13, available at </w:t>
      </w:r>
      <w:hyperlink r:id="rId795" w:history="1">
        <w:r w:rsidRPr="00EE1176">
          <w:rPr>
            <w:rStyle w:val="Hyperlink"/>
          </w:rPr>
          <w:t>https://hrcak.srce.hr/file/103602</w:t>
        </w:r>
      </w:hyperlink>
    </w:p>
    <w:p w14:paraId="12EDE472" w14:textId="772429D7" w:rsidR="00EE1176" w:rsidRPr="00EE1176" w:rsidRDefault="00EE1176" w:rsidP="00EE1176">
      <w:pPr>
        <w:pStyle w:val="EndNoteBibliography"/>
        <w:spacing w:after="240"/>
      </w:pPr>
      <w:r w:rsidRPr="00EE1176">
        <w:t>Righetti, M, Favaro, L, Antuofermo, E, Caffara, M, Nuvoli, S, Scanzio, T &amp; Prearo, M 2014, ‘</w:t>
      </w:r>
      <w:r w:rsidRPr="00EE1176">
        <w:rPr>
          <w:i/>
        </w:rPr>
        <w:t>Mycobacterium salmoniphilum</w:t>
      </w:r>
      <w:r w:rsidRPr="00EE1176">
        <w:t xml:space="preserve"> infection in a farmed Russian sturgeon, </w:t>
      </w:r>
      <w:r w:rsidRPr="00EE1176">
        <w:rPr>
          <w:i/>
        </w:rPr>
        <w:t xml:space="preserve">Acipenser gueldenstaedtii </w:t>
      </w:r>
      <w:r w:rsidRPr="00EE1176">
        <w:t xml:space="preserve">(Brandt &amp; Ratzeburg)’, </w:t>
      </w:r>
      <w:r w:rsidRPr="00EE1176">
        <w:rPr>
          <w:i/>
        </w:rPr>
        <w:t>Journal of Fish Diseases</w:t>
      </w:r>
      <w:r w:rsidRPr="00EE1176">
        <w:t xml:space="preserve">, vol. 37, pp. 671-4, available at </w:t>
      </w:r>
      <w:hyperlink r:id="rId796" w:history="1">
        <w:r w:rsidRPr="00EE1176">
          <w:rPr>
            <w:rStyle w:val="Hyperlink"/>
          </w:rPr>
          <w:t>https://doi.org/10.1111/jfd.12143</w:t>
        </w:r>
      </w:hyperlink>
    </w:p>
    <w:p w14:paraId="64A6BD32" w14:textId="2FA0B09A" w:rsidR="00EE1176" w:rsidRPr="00EE1176" w:rsidRDefault="00EE1176" w:rsidP="00EE1176">
      <w:pPr>
        <w:pStyle w:val="EndNoteBibliography"/>
        <w:spacing w:after="240"/>
      </w:pPr>
      <w:r w:rsidRPr="00EE1176">
        <w:t xml:space="preserve">Rintamaki, P, Valtonen, ET &amp; Frerichs, GN 1986, ‘Occurrence of </w:t>
      </w:r>
      <w:r w:rsidRPr="00EE1176">
        <w:rPr>
          <w:i/>
        </w:rPr>
        <w:t xml:space="preserve">Yersinia ruckeri </w:t>
      </w:r>
      <w:r w:rsidRPr="00EE1176">
        <w:t xml:space="preserve">infection in farmed whitefish, </w:t>
      </w:r>
      <w:r w:rsidRPr="00EE1176">
        <w:rPr>
          <w:i/>
        </w:rPr>
        <w:t xml:space="preserve">Coregonus peled </w:t>
      </w:r>
      <w:r w:rsidRPr="00EE1176">
        <w:t>Gmelin and C</w:t>
      </w:r>
      <w:r w:rsidRPr="00EE1176">
        <w:rPr>
          <w:i/>
        </w:rPr>
        <w:t>oregonus muksun</w:t>
      </w:r>
      <w:r w:rsidRPr="00EE1176">
        <w:t xml:space="preserve"> Pallas, and Atlantic salmon, </w:t>
      </w:r>
      <w:r w:rsidRPr="00EE1176">
        <w:rPr>
          <w:i/>
        </w:rPr>
        <w:t>Salmo salar</w:t>
      </w:r>
      <w:r w:rsidRPr="00EE1176">
        <w:t xml:space="preserve"> L., in northern Finland’, </w:t>
      </w:r>
      <w:r w:rsidRPr="00EE1176">
        <w:rPr>
          <w:i/>
        </w:rPr>
        <w:t>Journal of Fish Diseases</w:t>
      </w:r>
      <w:r w:rsidRPr="00EE1176">
        <w:t xml:space="preserve">, vol. 9, no. 2, pp. 137-40, available at </w:t>
      </w:r>
      <w:hyperlink r:id="rId797" w:history="1">
        <w:r w:rsidRPr="00EE1176">
          <w:rPr>
            <w:rStyle w:val="Hyperlink"/>
          </w:rPr>
          <w:t>https://doi.org/10.1111/j.1365-2761.1986.tb00993.x</w:t>
        </w:r>
      </w:hyperlink>
      <w:r w:rsidRPr="00EE1176">
        <w:t>, accessed 1 February 2022.</w:t>
      </w:r>
    </w:p>
    <w:p w14:paraId="6C59C942" w14:textId="2C1D551F" w:rsidR="00EE1176" w:rsidRPr="00EE1176" w:rsidRDefault="00EE1176" w:rsidP="00EE1176">
      <w:pPr>
        <w:pStyle w:val="EndNoteBibliography"/>
        <w:spacing w:after="240"/>
      </w:pPr>
      <w:r w:rsidRPr="00EE1176">
        <w:t>Robert, J, Abramowitz, L, Gantress, J &amp; Morales, HD 2007, ‘</w:t>
      </w:r>
      <w:r w:rsidRPr="00EE1176">
        <w:rPr>
          <w:i/>
        </w:rPr>
        <w:t>Xenopus laevis</w:t>
      </w:r>
      <w:r w:rsidRPr="00EE1176">
        <w:t xml:space="preserve">: a possible vector of ranavirus infection?’, </w:t>
      </w:r>
      <w:r w:rsidRPr="00EE1176">
        <w:rPr>
          <w:i/>
        </w:rPr>
        <w:t>Journal of Wildlife Diseases</w:t>
      </w:r>
      <w:r w:rsidRPr="00EE1176">
        <w:t xml:space="preserve">, vol. 43, no. 4, pp. 645-52, available at </w:t>
      </w:r>
      <w:hyperlink r:id="rId798" w:history="1">
        <w:r w:rsidRPr="00EE1176">
          <w:rPr>
            <w:rStyle w:val="Hyperlink"/>
          </w:rPr>
          <w:t>https://doi.org/10.7589/0090-3558-43.4.645</w:t>
        </w:r>
      </w:hyperlink>
      <w:r w:rsidRPr="00EE1176">
        <w:t>, accessed 1 May 2023.</w:t>
      </w:r>
    </w:p>
    <w:p w14:paraId="55319583" w14:textId="1C5E1D54" w:rsidR="00EE1176" w:rsidRPr="00EE1176" w:rsidRDefault="00EE1176" w:rsidP="00EE1176">
      <w:pPr>
        <w:pStyle w:val="EndNoteBibliography"/>
        <w:spacing w:after="240"/>
      </w:pPr>
      <w:r w:rsidRPr="00EE1176">
        <w:t xml:space="preserve">Robert, J, George, EH, Andino, FDJ &amp; Chen, G 2011, ‘Waterborne infectivity of the ranavirus Frog-Virus 3 in </w:t>
      </w:r>
      <w:r w:rsidRPr="00EE1176">
        <w:rPr>
          <w:i/>
        </w:rPr>
        <w:t>Xenopus laevis</w:t>
      </w:r>
      <w:r w:rsidRPr="00EE1176">
        <w:t xml:space="preserve">’, </w:t>
      </w:r>
      <w:r w:rsidRPr="00EE1176">
        <w:rPr>
          <w:i/>
        </w:rPr>
        <w:t>Virology</w:t>
      </w:r>
      <w:r w:rsidRPr="00EE1176">
        <w:t xml:space="preserve">, vol. 417, no. 2, pp. 410-7, available at </w:t>
      </w:r>
      <w:hyperlink r:id="rId799" w:history="1">
        <w:r w:rsidRPr="00EE1176">
          <w:rPr>
            <w:rStyle w:val="Hyperlink"/>
          </w:rPr>
          <w:t>https://doi.org/10.1016/j.virol.2011.06.026</w:t>
        </w:r>
      </w:hyperlink>
    </w:p>
    <w:p w14:paraId="72291536" w14:textId="3E6E21E4" w:rsidR="00EE1176" w:rsidRPr="00EE1176" w:rsidRDefault="00EE1176" w:rsidP="00EE1176">
      <w:pPr>
        <w:pStyle w:val="EndNoteBibliography"/>
        <w:spacing w:after="240"/>
      </w:pPr>
      <w:r w:rsidRPr="00EE1176">
        <w:lastRenderedPageBreak/>
        <w:t xml:space="preserve">Robert, J, Morales, H, Buck, W, Cohen, ND, Marr, S &amp; Gantress, J 2005, ‘Adaptive immunity and histopathology in frog virus 3-infected </w:t>
      </w:r>
      <w:r w:rsidRPr="00EE1176">
        <w:rPr>
          <w:i/>
        </w:rPr>
        <w:t>Xenopus</w:t>
      </w:r>
      <w:r w:rsidRPr="00EE1176">
        <w:t xml:space="preserve">’, </w:t>
      </w:r>
      <w:r w:rsidRPr="00EE1176">
        <w:rPr>
          <w:i/>
        </w:rPr>
        <w:t>Virology</w:t>
      </w:r>
      <w:r w:rsidRPr="00EE1176">
        <w:t xml:space="preserve">, vol. 332, pp. 667-75, available at </w:t>
      </w:r>
      <w:hyperlink r:id="rId800" w:history="1">
        <w:r w:rsidRPr="00EE1176">
          <w:rPr>
            <w:rStyle w:val="Hyperlink"/>
          </w:rPr>
          <w:t>https://doi.org/10.1016/j.virol.2004.12.012</w:t>
        </w:r>
      </w:hyperlink>
    </w:p>
    <w:p w14:paraId="35F89850" w14:textId="069C4593" w:rsidR="00EE1176" w:rsidRPr="00EE1176" w:rsidRDefault="00EE1176" w:rsidP="00EE1176">
      <w:pPr>
        <w:pStyle w:val="EndNoteBibliography"/>
        <w:spacing w:after="240"/>
      </w:pPr>
      <w:r w:rsidRPr="00EE1176">
        <w:t xml:space="preserve">Roberts, LS 1957, ‘Parasites of the carp, </w:t>
      </w:r>
      <w:r w:rsidRPr="00EE1176">
        <w:rPr>
          <w:i/>
        </w:rPr>
        <w:t>Cyprinus carpio</w:t>
      </w:r>
      <w:r w:rsidRPr="00EE1176">
        <w:t xml:space="preserve"> L. in Lake Texoma, Oklahoma.’, </w:t>
      </w:r>
      <w:r w:rsidRPr="00EE1176">
        <w:rPr>
          <w:i/>
        </w:rPr>
        <w:t>Journal of Parasitology</w:t>
      </w:r>
      <w:r w:rsidRPr="00EE1176">
        <w:t xml:space="preserve">, vol. 43, no. 1, p. 54, available at </w:t>
      </w:r>
      <w:hyperlink r:id="rId801" w:history="1">
        <w:r w:rsidRPr="00EE1176">
          <w:rPr>
            <w:rStyle w:val="Hyperlink"/>
          </w:rPr>
          <w:t>https://doi.org/10.2307/3274756</w:t>
        </w:r>
      </w:hyperlink>
    </w:p>
    <w:p w14:paraId="7041698A" w14:textId="77777777" w:rsidR="00EE1176" w:rsidRPr="00EE1176" w:rsidRDefault="00EE1176" w:rsidP="00EE1176">
      <w:pPr>
        <w:pStyle w:val="EndNoteBibliography"/>
        <w:spacing w:after="240"/>
      </w:pPr>
      <w:r w:rsidRPr="00EE1176">
        <w:t xml:space="preserve">Roberts, RJ 2001, ‘The Parasitology of Teleosts’, in RJ Roberts (ed) </w:t>
      </w:r>
      <w:r w:rsidRPr="00EE1176">
        <w:rPr>
          <w:i/>
        </w:rPr>
        <w:t>Fish Pathology</w:t>
      </w:r>
      <w:r w:rsidRPr="00EE1176">
        <w:t>, 3 edn, W.B. Saunders, London, pp. 254-96.</w:t>
      </w:r>
    </w:p>
    <w:p w14:paraId="5A906994" w14:textId="63C98850" w:rsidR="00EE1176" w:rsidRPr="00EE1176" w:rsidRDefault="00EE1176" w:rsidP="00EE1176">
      <w:pPr>
        <w:pStyle w:val="EndNoteBibliography"/>
        <w:spacing w:after="240"/>
      </w:pPr>
      <w:r w:rsidRPr="00EE1176">
        <w:t xml:space="preserve">Rodgers, CJ 1992, ‘Development of a selective-differential medium for the isolation of </w:t>
      </w:r>
      <w:r w:rsidRPr="00EE1176">
        <w:rPr>
          <w:i/>
        </w:rPr>
        <w:t>Yersinia ruckeri</w:t>
      </w:r>
      <w:r w:rsidRPr="00EE1176">
        <w:t xml:space="preserve"> and its application in epidemiological studies’, </w:t>
      </w:r>
      <w:r w:rsidRPr="00EE1176">
        <w:rPr>
          <w:i/>
        </w:rPr>
        <w:t>Journal of Fish Diseases</w:t>
      </w:r>
      <w:r w:rsidRPr="00EE1176">
        <w:t xml:space="preserve">, vol. 15, no. 3, pp. 243-54, available at </w:t>
      </w:r>
      <w:hyperlink r:id="rId802" w:history="1">
        <w:r w:rsidRPr="00EE1176">
          <w:rPr>
            <w:rStyle w:val="Hyperlink"/>
          </w:rPr>
          <w:t>https://doi.org/10.1111/j.1365-2761.1992.tb00660.x</w:t>
        </w:r>
      </w:hyperlink>
      <w:r w:rsidRPr="00EE1176">
        <w:t>, accessed 22 March 2022.</w:t>
      </w:r>
    </w:p>
    <w:p w14:paraId="3CFDBE1A" w14:textId="2B32C495" w:rsidR="00EE1176" w:rsidRPr="00EE1176" w:rsidRDefault="00EE1176" w:rsidP="00EE1176">
      <w:pPr>
        <w:pStyle w:val="EndNoteBibliography"/>
        <w:spacing w:after="240"/>
      </w:pPr>
      <w:r w:rsidRPr="00EE1176">
        <w:t xml:space="preserve">Romalde, JL, Barja, JL, Magariños, B &amp; Toranzo, AE 1994a, ‘Starvation-survival processes of the bacterial fish pathogen </w:t>
      </w:r>
      <w:r w:rsidRPr="00EE1176">
        <w:rPr>
          <w:i/>
        </w:rPr>
        <w:t>Yersinia ruckeri</w:t>
      </w:r>
      <w:r w:rsidRPr="00EE1176">
        <w:t xml:space="preserve">’, </w:t>
      </w:r>
      <w:r w:rsidRPr="00EE1176">
        <w:rPr>
          <w:i/>
        </w:rPr>
        <w:t>Systematic and Applied Microbiology</w:t>
      </w:r>
      <w:r w:rsidRPr="00EE1176">
        <w:t xml:space="preserve">, vol. 17, pp. 161-8, available at </w:t>
      </w:r>
      <w:hyperlink r:id="rId803" w:history="1">
        <w:r w:rsidRPr="00EE1176">
          <w:rPr>
            <w:rStyle w:val="Hyperlink"/>
          </w:rPr>
          <w:t>https://doi.org/10.1016/S0723-2020(11)80002-0</w:t>
        </w:r>
      </w:hyperlink>
      <w:r w:rsidRPr="00EE1176">
        <w:t>, accessed 14 December 2021. (abstract only)</w:t>
      </w:r>
    </w:p>
    <w:p w14:paraId="67FBB1DF" w14:textId="64BE1AD1" w:rsidR="00EE1176" w:rsidRPr="00EE1176" w:rsidRDefault="00EE1176" w:rsidP="00EE1176">
      <w:pPr>
        <w:pStyle w:val="EndNoteBibliography"/>
        <w:spacing w:after="240"/>
      </w:pPr>
      <w:r w:rsidRPr="00EE1176">
        <w:t xml:space="preserve">Romalde, JL, Magarinos, B, Pazos, F, Silva, A &amp; Toranzo, AE 1994b, ‘Incidence of </w:t>
      </w:r>
      <w:r w:rsidRPr="00EE1176">
        <w:rPr>
          <w:i/>
        </w:rPr>
        <w:t>Yersinia ruckeri</w:t>
      </w:r>
      <w:r w:rsidRPr="00EE1176">
        <w:t xml:space="preserve"> in two farms in Galicia (NW Spain) during a one-year period’, </w:t>
      </w:r>
      <w:r w:rsidRPr="00EE1176">
        <w:rPr>
          <w:i/>
        </w:rPr>
        <w:t>Journal of Fish Diseases</w:t>
      </w:r>
      <w:r w:rsidRPr="00EE1176">
        <w:t xml:space="preserve">, vol. 17, no. 5, pp. 533-9, available at </w:t>
      </w:r>
      <w:hyperlink r:id="rId804" w:history="1">
        <w:r w:rsidRPr="00EE1176">
          <w:rPr>
            <w:rStyle w:val="Hyperlink"/>
          </w:rPr>
          <w:t>https://doi.org/10.1111/j.1365-2761.1994.tb00249.x</w:t>
        </w:r>
      </w:hyperlink>
    </w:p>
    <w:p w14:paraId="7034AEA5" w14:textId="5B182336" w:rsidR="00EE1176" w:rsidRPr="00EE1176" w:rsidRDefault="00EE1176" w:rsidP="00EE1176">
      <w:pPr>
        <w:pStyle w:val="EndNoteBibliography"/>
        <w:spacing w:after="240"/>
      </w:pPr>
      <w:r w:rsidRPr="00EE1176">
        <w:t xml:space="preserve">Romalde, JL &amp; Toranzo, AE 1993, ‘Pathological activities of </w:t>
      </w:r>
      <w:r w:rsidRPr="00EE1176">
        <w:rPr>
          <w:i/>
        </w:rPr>
        <w:t>Yersinia ruckeri</w:t>
      </w:r>
      <w:r w:rsidRPr="00EE1176">
        <w:t xml:space="preserve">, the enteric redmouth (ERM) bacterium’, </w:t>
      </w:r>
      <w:r w:rsidRPr="00EE1176">
        <w:rPr>
          <w:i/>
        </w:rPr>
        <w:t>FEMS Microbiology Letters</w:t>
      </w:r>
      <w:r w:rsidRPr="00EE1176">
        <w:t xml:space="preserve">, vol. 112, no. 3, pp. 291-9, available at </w:t>
      </w:r>
      <w:hyperlink r:id="rId805" w:history="1">
        <w:r w:rsidRPr="00EE1176">
          <w:rPr>
            <w:rStyle w:val="Hyperlink"/>
          </w:rPr>
          <w:t>https://doi.org/10.1111/j.1574-6968.1993.tb06465.x</w:t>
        </w:r>
      </w:hyperlink>
      <w:r w:rsidRPr="00EE1176">
        <w:t>, accessed 13 December 2021.</w:t>
      </w:r>
    </w:p>
    <w:p w14:paraId="21E9528F" w14:textId="782E3BB5" w:rsidR="00EE1176" w:rsidRPr="00EE1176" w:rsidRDefault="00EE1176" w:rsidP="00EE1176">
      <w:pPr>
        <w:pStyle w:val="EndNoteBibliography"/>
        <w:spacing w:after="240"/>
      </w:pPr>
      <w:r w:rsidRPr="00EE1176">
        <w:t xml:space="preserve">Ronen, A, Perelberg, A, Abramowitz, J, Hutoran, M, Tinman, S, Bejerano, I, Steinitz, M &amp; Kotler, M 2003, ‘Efficient vaccine against the virus causing a lethal disease in cultured </w:t>
      </w:r>
      <w:r w:rsidRPr="00EE1176">
        <w:rPr>
          <w:i/>
        </w:rPr>
        <w:t>Cyprinus carpio</w:t>
      </w:r>
      <w:r w:rsidRPr="00EE1176">
        <w:t xml:space="preserve">’, </w:t>
      </w:r>
      <w:r w:rsidRPr="00EE1176">
        <w:rPr>
          <w:i/>
        </w:rPr>
        <w:t>Vaccine</w:t>
      </w:r>
      <w:r w:rsidRPr="00EE1176">
        <w:t xml:space="preserve">, vol. 21, no. 32, pp. 4677-84, available at </w:t>
      </w:r>
      <w:hyperlink r:id="rId806" w:history="1">
        <w:r w:rsidRPr="00EE1176">
          <w:rPr>
            <w:rStyle w:val="Hyperlink"/>
          </w:rPr>
          <w:t>https://linkinghub.elsevier.com/retrieve/pii/S0264410X03005231</w:t>
        </w:r>
      </w:hyperlink>
    </w:p>
    <w:p w14:paraId="176F42E9" w14:textId="77777777" w:rsidR="00EE1176" w:rsidRPr="00EE1176" w:rsidRDefault="00EE1176" w:rsidP="00EE1176">
      <w:pPr>
        <w:pStyle w:val="EndNoteBibliography"/>
        <w:spacing w:after="240"/>
      </w:pPr>
      <w:r w:rsidRPr="00EE1176">
        <w:t xml:space="preserve">Rose, AS 1990, ‘Epidemiological aspects of </w:t>
      </w:r>
      <w:r w:rsidRPr="00EE1176">
        <w:rPr>
          <w:i/>
        </w:rPr>
        <w:t xml:space="preserve">Aeromonas salmonicida </w:t>
      </w:r>
      <w:r w:rsidRPr="00EE1176">
        <w:t>in the marine envionment’, Doctor of Philosophy PhD, University of Stirling.</w:t>
      </w:r>
    </w:p>
    <w:p w14:paraId="4862C07B" w14:textId="5957BCE9" w:rsidR="00EE1176" w:rsidRPr="00EE1176" w:rsidRDefault="00EE1176" w:rsidP="00EE1176">
      <w:pPr>
        <w:pStyle w:val="EndNoteBibliography"/>
        <w:spacing w:after="240"/>
      </w:pPr>
      <w:r w:rsidRPr="00EE1176">
        <w:t xml:space="preserve">Rose, AS, Ellis, AE &amp; Munro, ALS 1989, ‘The infectivity by different routes of exposure and shedding rates of </w:t>
      </w:r>
      <w:r w:rsidRPr="00EE1176">
        <w:rPr>
          <w:i/>
        </w:rPr>
        <w:t>Aeromonas salmonicida</w:t>
      </w:r>
      <w:r w:rsidRPr="00EE1176">
        <w:t xml:space="preserve"> subsp. </w:t>
      </w:r>
      <w:r w:rsidRPr="00EE1176">
        <w:rPr>
          <w:i/>
        </w:rPr>
        <w:t>salmonicida</w:t>
      </w:r>
      <w:r w:rsidRPr="00EE1176">
        <w:t xml:space="preserve"> in Atlantic salmon, </w:t>
      </w:r>
      <w:r w:rsidRPr="00EE1176">
        <w:rPr>
          <w:i/>
        </w:rPr>
        <w:t>Salmo salar</w:t>
      </w:r>
      <w:r w:rsidRPr="00EE1176">
        <w:t xml:space="preserve"> L., held in sea water’, </w:t>
      </w:r>
      <w:r w:rsidRPr="00EE1176">
        <w:rPr>
          <w:i/>
        </w:rPr>
        <w:t>Journal of Fish Diseases</w:t>
      </w:r>
      <w:r w:rsidRPr="00EE1176">
        <w:t xml:space="preserve">, vol. 12, pp. 573-8, available at </w:t>
      </w:r>
      <w:hyperlink r:id="rId807" w:history="1">
        <w:r w:rsidRPr="00EE1176">
          <w:rPr>
            <w:rStyle w:val="Hyperlink"/>
          </w:rPr>
          <w:t>https://doi.org/10.1111/j.1365-2761.1989.tb00566.x</w:t>
        </w:r>
      </w:hyperlink>
    </w:p>
    <w:p w14:paraId="1A11B05A" w14:textId="0BFC1FC0" w:rsidR="00EE1176" w:rsidRPr="00EE1176" w:rsidRDefault="00EE1176" w:rsidP="00EE1176">
      <w:pPr>
        <w:pStyle w:val="EndNoteBibliography"/>
        <w:spacing w:after="240"/>
      </w:pPr>
      <w:r w:rsidRPr="00EE1176">
        <w:t xml:space="preserve">-- -- 1990, ‘The survival of </w:t>
      </w:r>
      <w:r w:rsidRPr="00EE1176">
        <w:rPr>
          <w:i/>
        </w:rPr>
        <w:t>Aeromonas salmonicida</w:t>
      </w:r>
      <w:r w:rsidRPr="00EE1176">
        <w:t xml:space="preserve"> subsp. </w:t>
      </w:r>
      <w:r w:rsidRPr="00EE1176">
        <w:rPr>
          <w:i/>
        </w:rPr>
        <w:t>salmonicida</w:t>
      </w:r>
      <w:r w:rsidRPr="00EE1176">
        <w:t xml:space="preserve"> in sea water’, </w:t>
      </w:r>
      <w:r w:rsidRPr="00EE1176">
        <w:rPr>
          <w:i/>
        </w:rPr>
        <w:t>Journal of Fish Diseases</w:t>
      </w:r>
      <w:r w:rsidRPr="00EE1176">
        <w:t xml:space="preserve">, vol. 13, pp. 205-14, available at </w:t>
      </w:r>
      <w:hyperlink r:id="rId808" w:history="1">
        <w:r w:rsidRPr="00EE1176">
          <w:rPr>
            <w:rStyle w:val="Hyperlink"/>
          </w:rPr>
          <w:t>https://doi.org/10.1111/j.1365-2761.1990.tb00775.x</w:t>
        </w:r>
      </w:hyperlink>
    </w:p>
    <w:p w14:paraId="48FB5BB4" w14:textId="6C4DB0F0" w:rsidR="00EE1176" w:rsidRPr="00EE1176" w:rsidRDefault="00EE1176" w:rsidP="00EE1176">
      <w:pPr>
        <w:pStyle w:val="EndNoteBibliography"/>
        <w:spacing w:after="240"/>
      </w:pPr>
      <w:r w:rsidRPr="00EE1176">
        <w:t>Ross, AJ, Rucker, RR &amp; Ewing, WH 1966, ‘Description of a bacterium associated with redmouth disease of rainbow trout (</w:t>
      </w:r>
      <w:r w:rsidRPr="00EE1176">
        <w:rPr>
          <w:i/>
        </w:rPr>
        <w:t>Salmo gairdneri</w:t>
      </w:r>
      <w:r w:rsidRPr="00EE1176">
        <w:t xml:space="preserve">)’, </w:t>
      </w:r>
      <w:r w:rsidRPr="00EE1176">
        <w:rPr>
          <w:i/>
        </w:rPr>
        <w:t>Canadian Journal of Microbiology</w:t>
      </w:r>
      <w:r w:rsidRPr="00EE1176">
        <w:t xml:space="preserve">, vol. 12, no. 4, pp. 763-70, available at </w:t>
      </w:r>
      <w:hyperlink r:id="rId809" w:history="1">
        <w:r w:rsidRPr="00EE1176">
          <w:rPr>
            <w:rStyle w:val="Hyperlink"/>
          </w:rPr>
          <w:t>https://doi.org./10.1139/m66-103</w:t>
        </w:r>
      </w:hyperlink>
      <w:r w:rsidRPr="00EE1176">
        <w:t>, accessed 31 January 2022.</w:t>
      </w:r>
    </w:p>
    <w:p w14:paraId="1231F0A3" w14:textId="568A1C57" w:rsidR="00EE1176" w:rsidRPr="00EE1176" w:rsidRDefault="00EE1176" w:rsidP="00EE1176">
      <w:pPr>
        <w:pStyle w:val="EndNoteBibliography"/>
        <w:spacing w:after="240"/>
      </w:pPr>
      <w:r w:rsidRPr="00EE1176">
        <w:t xml:space="preserve">Ruban, GI &amp; Khodorevskaya, RP 2011, ‘Caspian Sea sturgeon fishery: A historic overview’, </w:t>
      </w:r>
      <w:r w:rsidRPr="00EE1176">
        <w:rPr>
          <w:i/>
        </w:rPr>
        <w:t>Journal of Applied Ichthyology</w:t>
      </w:r>
      <w:r w:rsidRPr="00EE1176">
        <w:t xml:space="preserve">, vol. 27, no. 2, pp. 199-208, available at </w:t>
      </w:r>
      <w:hyperlink r:id="rId810" w:history="1">
        <w:r w:rsidRPr="00EE1176">
          <w:rPr>
            <w:rStyle w:val="Hyperlink"/>
          </w:rPr>
          <w:t>http://dx.doi.org/10.1111/j.1439-0426.2011.01725.x</w:t>
        </w:r>
      </w:hyperlink>
    </w:p>
    <w:p w14:paraId="3039F56D" w14:textId="66280E69" w:rsidR="00EE1176" w:rsidRPr="00EE1176" w:rsidRDefault="00EE1176" w:rsidP="00EE1176">
      <w:pPr>
        <w:pStyle w:val="EndNoteBibliography"/>
        <w:spacing w:after="240"/>
      </w:pPr>
      <w:r w:rsidRPr="00EE1176">
        <w:t>Rucker, RR 1966, ‘Redmouth disease of rainbow trout (</w:t>
      </w:r>
      <w:r w:rsidRPr="00EE1176">
        <w:rPr>
          <w:i/>
        </w:rPr>
        <w:t>Salmo gairdneri</w:t>
      </w:r>
      <w:r w:rsidRPr="00EE1176">
        <w:t xml:space="preserve">)’, </w:t>
      </w:r>
      <w:r w:rsidRPr="00EE1176">
        <w:rPr>
          <w:i/>
        </w:rPr>
        <w:t>Bulletin Office international des epizooties</w:t>
      </w:r>
      <w:r w:rsidRPr="00EE1176">
        <w:t xml:space="preserve">, vol. 65, no. 5, pp. 825-30, available at </w:t>
      </w:r>
      <w:hyperlink r:id="rId811" w:history="1">
        <w:r w:rsidRPr="00EE1176">
          <w:rPr>
            <w:rStyle w:val="Hyperlink"/>
          </w:rPr>
          <w:t>https://doc.oie.int/dyn/portal/index.xhtml?page=alo&amp;aloId=41347&amp;req=103&amp;cid=a279c3e1-834f-45a4-bb00-16d8974f06c7</w:t>
        </w:r>
      </w:hyperlink>
      <w:r w:rsidRPr="00EE1176">
        <w:t>, accessed 31 January 2022.</w:t>
      </w:r>
    </w:p>
    <w:p w14:paraId="231D0AA7" w14:textId="276F8130" w:rsidR="00EE1176" w:rsidRPr="00EE1176" w:rsidRDefault="00EE1176" w:rsidP="00EE1176">
      <w:pPr>
        <w:pStyle w:val="EndNoteBibliography"/>
        <w:spacing w:after="240"/>
      </w:pPr>
      <w:r w:rsidRPr="00EE1176">
        <w:t xml:space="preserve">Rucker, RR, Whipple, WJ, Parvin, JR &amp; Evans, CA 1953, ‘A contagious disease of salmon, possibly of virus origin’, </w:t>
      </w:r>
      <w:r w:rsidRPr="00EE1176">
        <w:rPr>
          <w:i/>
        </w:rPr>
        <w:t>US Fish Wildlife Service Fisheries Bulletin</w:t>
      </w:r>
      <w:r w:rsidRPr="00EE1176">
        <w:t xml:space="preserve">, vol. 54, no. 1, pp. 35-46, available at </w:t>
      </w:r>
      <w:hyperlink r:id="rId812" w:history="1">
        <w:r w:rsidRPr="00EE1176">
          <w:rPr>
            <w:rStyle w:val="Hyperlink"/>
          </w:rPr>
          <w:t>https://spo.nmfs.noaa.gov/sites/default/files/pdf-content/fish-bull/fb54.2.pdf</w:t>
        </w:r>
      </w:hyperlink>
    </w:p>
    <w:p w14:paraId="361C871D" w14:textId="72C68BAF" w:rsidR="00EE1176" w:rsidRPr="00EE1176" w:rsidRDefault="00EE1176" w:rsidP="00EE1176">
      <w:pPr>
        <w:pStyle w:val="EndNoteBibliography"/>
        <w:spacing w:after="240"/>
      </w:pPr>
      <w:r w:rsidRPr="00EE1176">
        <w:t xml:space="preserve">Rud, Y, Bigarré, L, Pallandre, L, Briand, FX &amp; Buchatsky, L 2020, ‘First genetic characterisation of sturgeon mimiviruses in Ukraine’, </w:t>
      </w:r>
      <w:r w:rsidRPr="00EE1176">
        <w:rPr>
          <w:i/>
        </w:rPr>
        <w:t>Journal of Fish Diseases</w:t>
      </w:r>
      <w:r w:rsidRPr="00EE1176">
        <w:t xml:space="preserve">, vol. 43, pp. 1391-400, available at </w:t>
      </w:r>
      <w:hyperlink r:id="rId813" w:history="1">
        <w:r w:rsidRPr="00EE1176">
          <w:rPr>
            <w:rStyle w:val="Hyperlink"/>
          </w:rPr>
          <w:t>https://doi.org/10.1111/jfd.13239</w:t>
        </w:r>
      </w:hyperlink>
    </w:p>
    <w:p w14:paraId="5577F135" w14:textId="77777777" w:rsidR="00EE1176" w:rsidRPr="00EE1176" w:rsidRDefault="00EE1176" w:rsidP="00EE1176">
      <w:pPr>
        <w:pStyle w:val="EndNoteBibliography"/>
        <w:spacing w:after="240"/>
      </w:pPr>
      <w:r w:rsidRPr="00EE1176">
        <w:t xml:space="preserve">Ruotsalainen, M 1984, ‘On the occurrence of </w:t>
      </w:r>
      <w:r w:rsidRPr="00EE1176">
        <w:rPr>
          <w:i/>
        </w:rPr>
        <w:t xml:space="preserve">Ergasilus sieboldi </w:t>
      </w:r>
      <w:r w:rsidRPr="00EE1176">
        <w:t>in vendace (</w:t>
      </w:r>
      <w:r w:rsidRPr="00EE1176">
        <w:rPr>
          <w:i/>
        </w:rPr>
        <w:t>Coregonus albula</w:t>
      </w:r>
      <w:r w:rsidRPr="00EE1176">
        <w:t xml:space="preserve"> L.) in Lake Kallavesi, Central Finland’, paper presented at Proceedings of 4th Multicolloquium of Parasitology, Izmir, Turkey.</w:t>
      </w:r>
    </w:p>
    <w:p w14:paraId="3F73AD77" w14:textId="2EBBFB63" w:rsidR="00EE1176" w:rsidRPr="00EE1176" w:rsidRDefault="00EE1176" w:rsidP="00EE1176">
      <w:pPr>
        <w:pStyle w:val="EndNoteBibliography"/>
        <w:spacing w:after="240"/>
      </w:pPr>
      <w:r w:rsidRPr="00EE1176">
        <w:t xml:space="preserve">Rupp, M, Pilo, P, Muller, B, Knusel, R, von Siebenthal, B, Frey, J, Sindilariu, P &amp; Schmidt-Posthaus, H 2019, ‘Systemic infection in European perch with thermoadapted virulent </w:t>
      </w:r>
      <w:r w:rsidRPr="00EE1176">
        <w:rPr>
          <w:i/>
        </w:rPr>
        <w:t>Aeromonas salmonicida (Perca fluviatilis)</w:t>
      </w:r>
      <w:r w:rsidRPr="00EE1176">
        <w:t xml:space="preserve">’, </w:t>
      </w:r>
      <w:r w:rsidRPr="00EE1176">
        <w:rPr>
          <w:i/>
        </w:rPr>
        <w:t>Journal of Fish Diseases</w:t>
      </w:r>
      <w:r w:rsidRPr="00EE1176">
        <w:t xml:space="preserve">, vol. 42, pp. 685-91, available at </w:t>
      </w:r>
      <w:hyperlink r:id="rId814" w:history="1">
        <w:r w:rsidRPr="00EE1176">
          <w:rPr>
            <w:rStyle w:val="Hyperlink"/>
          </w:rPr>
          <w:t>https://doi.org/10.1111/jfd.12970</w:t>
        </w:r>
      </w:hyperlink>
    </w:p>
    <w:p w14:paraId="5AB78AA0" w14:textId="07F103B3" w:rsidR="00EE1176" w:rsidRPr="00EE1176" w:rsidRDefault="00EE1176" w:rsidP="00EE1176">
      <w:pPr>
        <w:pStyle w:val="EndNoteBibliography"/>
        <w:spacing w:after="240"/>
      </w:pPr>
      <w:r w:rsidRPr="00EE1176">
        <w:t xml:space="preserve">Ryan, KL, Lai, EKM &amp; Smallwood, CB 2022, </w:t>
      </w:r>
      <w:r w:rsidRPr="00EE1176">
        <w:rPr>
          <w:i/>
        </w:rPr>
        <w:t>Boat-based recreational fishing in Western Australia 2020/21. Fisheries Research Report No. 327</w:t>
      </w:r>
      <w:r w:rsidRPr="00EE1176">
        <w:t xml:space="preserve">, Department of Primary Industries and Regional Development, Western Australia, Western Australia, available at </w:t>
      </w:r>
      <w:hyperlink r:id="rId815" w:history="1">
        <w:r w:rsidRPr="00EE1176">
          <w:rPr>
            <w:rStyle w:val="Hyperlink"/>
          </w:rPr>
          <w:t>https://www.fish.wa.gov.au/Documents/research_reports/frr327.pdf</w:t>
        </w:r>
      </w:hyperlink>
      <w:r w:rsidRPr="00EE1176">
        <w:t>.</w:t>
      </w:r>
    </w:p>
    <w:p w14:paraId="55906AE6" w14:textId="0C3C7E66" w:rsidR="00EE1176" w:rsidRPr="00EE1176" w:rsidRDefault="00EE1176" w:rsidP="00EE1176">
      <w:pPr>
        <w:pStyle w:val="EndNoteBibliography"/>
        <w:spacing w:after="240"/>
      </w:pPr>
      <w:r w:rsidRPr="00EE1176">
        <w:t>Ryu, JH, Kim, MS, Kang, JH, Kim, DH, Nam, YK &amp; Gong, SP 2018, ‘Derivation of the clonal-cell lines from Siberian sturgeon (</w:t>
      </w:r>
      <w:r w:rsidRPr="00EE1176">
        <w:rPr>
          <w:i/>
        </w:rPr>
        <w:t>Acipenser baerii</w:t>
      </w:r>
      <w:r w:rsidRPr="00EE1176">
        <w:t xml:space="preserve">) head-kidney cell lines and its applicability to foreign gene expression and virus culture’, </w:t>
      </w:r>
      <w:r w:rsidRPr="00EE1176">
        <w:rPr>
          <w:i/>
        </w:rPr>
        <w:t>Journal of Fish Biology</w:t>
      </w:r>
      <w:r w:rsidRPr="00EE1176">
        <w:t xml:space="preserve">, vol. 92, no. 5, pp. 1273-89, available at </w:t>
      </w:r>
      <w:hyperlink r:id="rId816" w:history="1">
        <w:r w:rsidRPr="00EE1176">
          <w:rPr>
            <w:rStyle w:val="Hyperlink"/>
          </w:rPr>
          <w:t>https://doi.org/10.1111/jfb.13585</w:t>
        </w:r>
      </w:hyperlink>
    </w:p>
    <w:p w14:paraId="137CB799" w14:textId="3C1B47E4" w:rsidR="00EE1176" w:rsidRPr="00EE1176" w:rsidRDefault="00EE1176" w:rsidP="00EE1176">
      <w:pPr>
        <w:pStyle w:val="EndNoteBibliography"/>
        <w:spacing w:after="240"/>
      </w:pPr>
      <w:r w:rsidRPr="00EE1176">
        <w:t xml:space="preserve">Safari, R, Adel, M, Ghiasi, M, Saeidi Asl, MR &amp; Khalili, E 2015, ‘First isolation and identification of </w:t>
      </w:r>
      <w:r w:rsidRPr="00EE1176">
        <w:rPr>
          <w:i/>
        </w:rPr>
        <w:t>Vibrio vulnificus</w:t>
      </w:r>
      <w:r w:rsidRPr="00EE1176">
        <w:t xml:space="preserve"> (biotype 2) from cultured beluga, </w:t>
      </w:r>
      <w:r w:rsidRPr="00EE1176">
        <w:rPr>
          <w:i/>
        </w:rPr>
        <w:t>Huso huso</w:t>
      </w:r>
      <w:r w:rsidRPr="00EE1176">
        <w:t xml:space="preserve"> in Iran’, </w:t>
      </w:r>
      <w:r w:rsidRPr="00EE1176">
        <w:rPr>
          <w:i/>
        </w:rPr>
        <w:t>Caspian Journal of Environmental Sciences</w:t>
      </w:r>
      <w:r w:rsidRPr="00EE1176">
        <w:t xml:space="preserve">, vol. 13, no. 3, pp. 275-81, available at </w:t>
      </w:r>
      <w:hyperlink r:id="rId817" w:history="1">
        <w:r w:rsidRPr="00EE1176">
          <w:rPr>
            <w:rStyle w:val="Hyperlink"/>
          </w:rPr>
          <w:t>https://cjes.guilan.ac.ir/article_1377.html</w:t>
        </w:r>
      </w:hyperlink>
    </w:p>
    <w:p w14:paraId="608DFB19" w14:textId="1C8EAFE2" w:rsidR="00EE1176" w:rsidRPr="00EE1176" w:rsidRDefault="00EE1176" w:rsidP="00EE1176">
      <w:pPr>
        <w:pStyle w:val="EndNoteBibliography"/>
        <w:spacing w:after="240"/>
      </w:pPr>
      <w:r w:rsidRPr="00EE1176">
        <w:t xml:space="preserve">Sahoo, PK, Mohanty, J, Garnayak, SK, Mohanty, BR, Bamya, K, Hema, P &amp; Jena, JK 2013, ‘Estimation of loss due to argulosis in carp culture ponds in India.’, </w:t>
      </w:r>
      <w:r w:rsidRPr="00EE1176">
        <w:rPr>
          <w:i/>
        </w:rPr>
        <w:t>Indian Journal of Fisheries</w:t>
      </w:r>
      <w:r w:rsidRPr="00EE1176">
        <w:t xml:space="preserve">, vol. 60, no. 2, pp. 99-102, available at </w:t>
      </w:r>
      <w:hyperlink r:id="rId818" w:history="1">
        <w:r w:rsidRPr="00EE1176">
          <w:rPr>
            <w:rStyle w:val="Hyperlink"/>
          </w:rPr>
          <w:t>https://www.semanticscholar.org/paper/Estimation-of-loss-due-to-argulosis-in-carp-culture-Sahoo-Mohanty/b2a05c9fc137687eda713d7794f8ee549dac651f</w:t>
        </w:r>
      </w:hyperlink>
      <w:r w:rsidRPr="00EE1176">
        <w:t xml:space="preserve"> (Abstract only)</w:t>
      </w:r>
    </w:p>
    <w:p w14:paraId="5F5422CF" w14:textId="2F491822" w:rsidR="00EE1176" w:rsidRPr="00EE1176" w:rsidRDefault="00EE1176" w:rsidP="00EE1176">
      <w:pPr>
        <w:pStyle w:val="EndNoteBibliography"/>
        <w:spacing w:after="240"/>
      </w:pPr>
      <w:r w:rsidRPr="00EE1176">
        <w:t xml:space="preserve">Sakai, DK 1986, ‘Electrostatic Mechanism of Survival of Virulent </w:t>
      </w:r>
      <w:r w:rsidRPr="00EE1176">
        <w:rPr>
          <w:i/>
        </w:rPr>
        <w:t>Aeromonas salmonicida</w:t>
      </w:r>
      <w:r w:rsidRPr="00EE1176">
        <w:t xml:space="preserve"> Strains in River Water’, </w:t>
      </w:r>
      <w:r w:rsidRPr="00EE1176">
        <w:rPr>
          <w:i/>
        </w:rPr>
        <w:t>Applied and Environmental Microbiology</w:t>
      </w:r>
      <w:r w:rsidRPr="00EE1176">
        <w:t xml:space="preserve">, vol. 51, no. 6, pp. 1343-9, available at </w:t>
      </w:r>
      <w:hyperlink r:id="rId819" w:history="1">
        <w:r w:rsidRPr="00EE1176">
          <w:rPr>
            <w:rStyle w:val="Hyperlink"/>
          </w:rPr>
          <w:t>https://doi.org/10.1128/aem.51.6.1343-1349.1986</w:t>
        </w:r>
      </w:hyperlink>
    </w:p>
    <w:p w14:paraId="129B2AD3" w14:textId="42E232CD" w:rsidR="00EE1176" w:rsidRPr="00EE1176" w:rsidRDefault="00EE1176" w:rsidP="00EE1176">
      <w:pPr>
        <w:pStyle w:val="EndNoteBibliography"/>
        <w:spacing w:after="240"/>
      </w:pPr>
      <w:r w:rsidRPr="00EE1176">
        <w:t xml:space="preserve">Sakamoto, T, Okinaka, Y, Mori, K-I, Sugaya, T, Nishioka, T, Oka, M, Yamashita, H &amp; Nakai, T 2008, ‘Phylogenetic Analysis of Betanodavirus RNA2 Identified from Wild Marine Fish in Oceanic Regions’, </w:t>
      </w:r>
      <w:r w:rsidRPr="00EE1176">
        <w:rPr>
          <w:i/>
        </w:rPr>
        <w:t>Fish Pathology</w:t>
      </w:r>
      <w:r w:rsidRPr="00EE1176">
        <w:t xml:space="preserve">, vol. 43, no. 1, pp. 19-27, available at </w:t>
      </w:r>
      <w:hyperlink r:id="rId820" w:history="1">
        <w:r w:rsidRPr="00EE1176">
          <w:rPr>
            <w:rStyle w:val="Hyperlink"/>
          </w:rPr>
          <w:t>https://doi.org/10.3147/jsfp.43.19</w:t>
        </w:r>
      </w:hyperlink>
    </w:p>
    <w:p w14:paraId="07C63A21" w14:textId="77777777" w:rsidR="00EE1176" w:rsidRPr="00EE1176" w:rsidRDefault="00EE1176" w:rsidP="00EE1176">
      <w:pPr>
        <w:pStyle w:val="EndNoteBibliography"/>
        <w:spacing w:after="240"/>
      </w:pPr>
      <w:r w:rsidRPr="00EE1176">
        <w:t xml:space="preserve">Sako, H &amp; Hara, T 1981, ‘Effect of water temperature on the multiplication of </w:t>
      </w:r>
      <w:r w:rsidRPr="00EE1176">
        <w:rPr>
          <w:i/>
        </w:rPr>
        <w:t>Aeromonas salmonicida</w:t>
      </w:r>
      <w:r w:rsidRPr="00EE1176">
        <w:t xml:space="preserve"> in culture and in yamame fish, </w:t>
      </w:r>
      <w:r w:rsidRPr="00EE1176">
        <w:rPr>
          <w:i/>
        </w:rPr>
        <w:t>Oncorhynchus masou</w:t>
      </w:r>
      <w:r w:rsidRPr="00EE1176">
        <w:t xml:space="preserve">.’, </w:t>
      </w:r>
      <w:r w:rsidRPr="00EE1176">
        <w:rPr>
          <w:i/>
        </w:rPr>
        <w:t>Bulletin of National Research Institute of Aquaculture</w:t>
      </w:r>
      <w:r w:rsidRPr="00EE1176">
        <w:t>, vol. 2, pp. 73-81 (Abstract only)</w:t>
      </w:r>
    </w:p>
    <w:p w14:paraId="133E2AFC" w14:textId="31190A1B" w:rsidR="00EE1176" w:rsidRPr="00EE1176" w:rsidRDefault="00EE1176" w:rsidP="00EE1176">
      <w:pPr>
        <w:pStyle w:val="EndNoteBibliography"/>
        <w:spacing w:after="240"/>
      </w:pPr>
      <w:r w:rsidRPr="00EE1176">
        <w:lastRenderedPageBreak/>
        <w:t xml:space="preserve">Saksida, SM 2006, ‘Infectious haematopoietic necrosis epidemic (2001 to 2003) in farmed Atlantic salmon </w:t>
      </w:r>
      <w:r w:rsidRPr="00EE1176">
        <w:rPr>
          <w:i/>
        </w:rPr>
        <w:t>Salmo salar</w:t>
      </w:r>
      <w:r w:rsidRPr="00EE1176">
        <w:t xml:space="preserve"> in British Columbia’, </w:t>
      </w:r>
      <w:r w:rsidRPr="00EE1176">
        <w:rPr>
          <w:i/>
        </w:rPr>
        <w:t>Diseases of Aquatic Organisms</w:t>
      </w:r>
      <w:r w:rsidRPr="00EE1176">
        <w:t xml:space="preserve">, vol. 72, pp. 213-23, available at </w:t>
      </w:r>
      <w:hyperlink r:id="rId821" w:history="1">
        <w:r w:rsidRPr="00EE1176">
          <w:rPr>
            <w:rStyle w:val="Hyperlink"/>
          </w:rPr>
          <w:t>https://doi.org/10.3354/dao072213</w:t>
        </w:r>
      </w:hyperlink>
    </w:p>
    <w:p w14:paraId="7656B4E7" w14:textId="27EE95EE" w:rsidR="00EE1176" w:rsidRPr="00EE1176" w:rsidRDefault="00EE1176" w:rsidP="00EE1176">
      <w:pPr>
        <w:pStyle w:val="EndNoteBibliography"/>
        <w:spacing w:after="240"/>
      </w:pPr>
      <w:r w:rsidRPr="00EE1176">
        <w:t xml:space="preserve">Saleh, M, Soliman, H &amp; El-Matbouli, M 2008, ‘Loop-mediated isothermal amplification as an emerging technology for detection of </w:t>
      </w:r>
      <w:r w:rsidRPr="00EE1176">
        <w:rPr>
          <w:i/>
        </w:rPr>
        <w:t>Yersinia ruckeri</w:t>
      </w:r>
      <w:r w:rsidRPr="00EE1176">
        <w:t xml:space="preserve"> the causative agent of enteric red mouth disease in fish’, </w:t>
      </w:r>
      <w:r w:rsidRPr="00EE1176">
        <w:rPr>
          <w:i/>
        </w:rPr>
        <w:t>BMC Veterinary Research</w:t>
      </w:r>
      <w:r w:rsidRPr="00EE1176">
        <w:t xml:space="preserve">, vol. 4, no. 1, p. 31, available at </w:t>
      </w:r>
      <w:hyperlink r:id="rId822" w:history="1">
        <w:r w:rsidRPr="00EE1176">
          <w:rPr>
            <w:rStyle w:val="Hyperlink"/>
          </w:rPr>
          <w:t>https://doi.org/10.1186/1746-6148-4-31</w:t>
        </w:r>
      </w:hyperlink>
      <w:r w:rsidRPr="00EE1176">
        <w:t>, accessed 16 February 2022.</w:t>
      </w:r>
    </w:p>
    <w:p w14:paraId="23A9B2CC" w14:textId="35EAB79B" w:rsidR="00EE1176" w:rsidRPr="00EE1176" w:rsidRDefault="00EE1176" w:rsidP="00EE1176">
      <w:pPr>
        <w:pStyle w:val="EndNoteBibliography"/>
        <w:spacing w:after="240"/>
      </w:pPr>
      <w:r w:rsidRPr="00EE1176">
        <w:t xml:space="preserve">Saleh, M, Soliman, H, Haenen, O &amp; El-Matbouli, M 2011, ‘Antibody-coated gold nanoparticles immunoassay for direct detection of </w:t>
      </w:r>
      <w:r w:rsidRPr="00EE1176">
        <w:rPr>
          <w:i/>
        </w:rPr>
        <w:t xml:space="preserve">Aeromonas salmonicida </w:t>
      </w:r>
      <w:r w:rsidRPr="00EE1176">
        <w:t xml:space="preserve">in fish tissues’, </w:t>
      </w:r>
      <w:r w:rsidRPr="00EE1176">
        <w:rPr>
          <w:i/>
        </w:rPr>
        <w:t>Journal of Fish Diseases</w:t>
      </w:r>
      <w:r w:rsidRPr="00EE1176">
        <w:t xml:space="preserve">, vol. 34, pp. 845-52, available at </w:t>
      </w:r>
      <w:hyperlink r:id="rId823" w:history="1">
        <w:r w:rsidRPr="00EE1176">
          <w:rPr>
            <w:rStyle w:val="Hyperlink"/>
          </w:rPr>
          <w:t>https://doi.org/10.1111/j.1365-2761.2011.01302.x</w:t>
        </w:r>
      </w:hyperlink>
    </w:p>
    <w:p w14:paraId="37B9D98D" w14:textId="79418E31" w:rsidR="00EE1176" w:rsidRPr="00EE1176" w:rsidRDefault="00EE1176" w:rsidP="00EE1176">
      <w:pPr>
        <w:pStyle w:val="EndNoteBibliography"/>
        <w:spacing w:after="240"/>
      </w:pPr>
      <w:r w:rsidRPr="00EE1176">
        <w:t xml:space="preserve">Sample, R, Bryan, L, Long, S, Majji, S, Hoskins, GE, Sinning, A, Olivier, J &amp; Chinchar, VG 2007, ‘Inhibition of iridovirus protein synthesis and virus replication by antisense morpholino oligonucleotides targeted to the major capsid protein, the 18 kDa immediate-early protein, and a viral homolog of RNA polymerase II’, </w:t>
      </w:r>
      <w:r w:rsidRPr="00EE1176">
        <w:rPr>
          <w:i/>
        </w:rPr>
        <w:t>Virology</w:t>
      </w:r>
      <w:r w:rsidRPr="00EE1176">
        <w:t xml:space="preserve">, vol. 358, pp. 311-20, available at </w:t>
      </w:r>
      <w:hyperlink r:id="rId824" w:history="1">
        <w:r w:rsidRPr="00EE1176">
          <w:rPr>
            <w:rStyle w:val="Hyperlink"/>
          </w:rPr>
          <w:t>https://doi.org/10.1016/j.virol.2006.07.009</w:t>
        </w:r>
      </w:hyperlink>
    </w:p>
    <w:p w14:paraId="5F0C0423" w14:textId="70BBEC24" w:rsidR="00EE1176" w:rsidRPr="00EE1176" w:rsidRDefault="00EE1176" w:rsidP="00EE1176">
      <w:pPr>
        <w:pStyle w:val="EndNoteBibliography"/>
        <w:spacing w:after="240"/>
      </w:pPr>
      <w:r w:rsidRPr="00EE1176">
        <w:t>Sanders, GE, Batts, WN &amp; Winton, JR 2003, ‘Susceptibility of zebrafish (</w:t>
      </w:r>
      <w:r w:rsidRPr="00EE1176">
        <w:rPr>
          <w:i/>
        </w:rPr>
        <w:t>Danio rerio</w:t>
      </w:r>
      <w:r w:rsidRPr="00EE1176">
        <w:t xml:space="preserve">) to a model pathogen, spring viremia of carp virus’, </w:t>
      </w:r>
      <w:r w:rsidRPr="00EE1176">
        <w:rPr>
          <w:i/>
        </w:rPr>
        <w:t>Comparative medicine</w:t>
      </w:r>
      <w:r w:rsidRPr="00EE1176">
        <w:t xml:space="preserve">, vol. 53, no. 5, pp. 514-21, available at </w:t>
      </w:r>
      <w:hyperlink r:id="rId825" w:history="1">
        <w:r w:rsidRPr="00EE1176">
          <w:rPr>
            <w:rStyle w:val="Hyperlink"/>
          </w:rPr>
          <w:t>https://www.ingentaconnect.com/content/aalas/cm/2003/00000053/00000005/art00008;jsessionid=43e6bto32abuq.x-ic-live-02</w:t>
        </w:r>
      </w:hyperlink>
    </w:p>
    <w:p w14:paraId="7BE55DDC" w14:textId="756F25C8" w:rsidR="00EE1176" w:rsidRPr="00EE1176" w:rsidRDefault="00EE1176" w:rsidP="00EE1176">
      <w:pPr>
        <w:pStyle w:val="EndNoteBibliography"/>
        <w:spacing w:after="240"/>
      </w:pPr>
      <w:r w:rsidRPr="00EE1176">
        <w:t xml:space="preserve">Sandlund, N, Gjerset, B, Bergh, O, Modahl, I, Olesen, NJ &amp; Johansen, R 2014, ‘Screening for Viral Hemorrhagic Septicemia Virus in Marine Fish along the Norwegian Coastal Line’, </w:t>
      </w:r>
      <w:r w:rsidRPr="00EE1176">
        <w:rPr>
          <w:i/>
        </w:rPr>
        <w:t>PLOS ONE</w:t>
      </w:r>
      <w:r w:rsidRPr="00EE1176">
        <w:t xml:space="preserve">, vol. 9, no. 9, p. e108529, available at </w:t>
      </w:r>
      <w:hyperlink r:id="rId826" w:history="1">
        <w:r w:rsidRPr="00EE1176">
          <w:rPr>
            <w:rStyle w:val="Hyperlink"/>
          </w:rPr>
          <w:t>https://doi.org/10.1371/journal.pone.0108529</w:t>
        </w:r>
      </w:hyperlink>
    </w:p>
    <w:p w14:paraId="6B3046E2" w14:textId="749DCCD7" w:rsidR="00EE1176" w:rsidRPr="00EE1176" w:rsidRDefault="00EE1176" w:rsidP="00EE1176">
      <w:pPr>
        <w:pStyle w:val="EndNoteBibliography"/>
        <w:spacing w:after="240"/>
      </w:pPr>
      <w:r w:rsidRPr="00EE1176">
        <w:t xml:space="preserve">Santi, M, Pastorino, P, Foglini, C, Righetti, M, Pedron, C &amp; Prearo, M 2019, ‘A survey of bacterial infections in sturgeon farming in Italy’, </w:t>
      </w:r>
      <w:r w:rsidRPr="00EE1176">
        <w:rPr>
          <w:i/>
        </w:rPr>
        <w:t>Journal of Applied Ichthyology</w:t>
      </w:r>
      <w:r w:rsidRPr="00EE1176">
        <w:t xml:space="preserve">, vol. 35, no. 1, pp. 275-82, available at </w:t>
      </w:r>
      <w:hyperlink r:id="rId827" w:history="1">
        <w:r w:rsidRPr="00EE1176">
          <w:rPr>
            <w:rStyle w:val="Hyperlink"/>
          </w:rPr>
          <w:t>https://doi.org/10.1111/jai.13802</w:t>
        </w:r>
      </w:hyperlink>
    </w:p>
    <w:p w14:paraId="6A1FEE61" w14:textId="00B14EFF" w:rsidR="00EE1176" w:rsidRPr="00EE1176" w:rsidRDefault="00EE1176" w:rsidP="00EE1176">
      <w:pPr>
        <w:pStyle w:val="EndNoteBibliography"/>
        <w:spacing w:after="240"/>
      </w:pPr>
      <w:r w:rsidRPr="00EE1176">
        <w:t xml:space="preserve">Scanzio, T &amp; Prearo, M 2012, ‘Acipenseridae: first part. The italian sturgeons’, </w:t>
      </w:r>
      <w:r w:rsidRPr="00EE1176">
        <w:rPr>
          <w:i/>
        </w:rPr>
        <w:t>Ittiopatologia</w:t>
      </w:r>
      <w:r w:rsidRPr="00EE1176">
        <w:t xml:space="preserve">, vol. 9, pp. 95-117, available at </w:t>
      </w:r>
      <w:hyperlink r:id="rId828" w:history="1">
        <w:r w:rsidRPr="00EE1176">
          <w:rPr>
            <w:rStyle w:val="Hyperlink"/>
          </w:rPr>
          <w:t>https://www.researchgate.net/publication/264194476_Acipenseridae_first_part_The_Italian_sturgeon</w:t>
        </w:r>
      </w:hyperlink>
    </w:p>
    <w:p w14:paraId="01846C01" w14:textId="77777777" w:rsidR="00EE1176" w:rsidRPr="00EE1176" w:rsidRDefault="00EE1176" w:rsidP="00EE1176">
      <w:pPr>
        <w:pStyle w:val="EndNoteBibliography"/>
        <w:spacing w:after="240"/>
      </w:pPr>
      <w:r w:rsidRPr="00EE1176">
        <w:t xml:space="preserve">Schäperclaus, W 1992, </w:t>
      </w:r>
      <w:r w:rsidRPr="00EE1176">
        <w:rPr>
          <w:i/>
        </w:rPr>
        <w:t>Fish Diseases</w:t>
      </w:r>
      <w:r w:rsidRPr="00EE1176">
        <w:t>, 5 edn, AA Balkema, Rotterdam.</w:t>
      </w:r>
    </w:p>
    <w:p w14:paraId="22DD84CD" w14:textId="79CC1899" w:rsidR="00EE1176" w:rsidRPr="00EE1176" w:rsidRDefault="00EE1176" w:rsidP="00EE1176">
      <w:pPr>
        <w:pStyle w:val="EndNoteBibliography"/>
        <w:spacing w:after="240"/>
      </w:pPr>
      <w:r w:rsidRPr="00EE1176">
        <w:t>Schlotfeldt, HJ, Ahne, W, Jorgensen, PEV &amp; Glende, W 1991, ‘Occurrence of viral haemorrhagic septicaemia in turbot (</w:t>
      </w:r>
      <w:r w:rsidRPr="00EE1176">
        <w:rPr>
          <w:i/>
        </w:rPr>
        <w:t>Scophthalmus maximus</w:t>
      </w:r>
      <w:r w:rsidRPr="00EE1176">
        <w:t xml:space="preserve">)—a natural outbreak’, </w:t>
      </w:r>
      <w:r w:rsidRPr="00EE1176">
        <w:rPr>
          <w:i/>
        </w:rPr>
        <w:t>Bulletin European Association Fish Pathologists</w:t>
      </w:r>
      <w:r w:rsidRPr="00EE1176">
        <w:t xml:space="preserve">, vol. 11, no. 3, pp. 105-7, available at </w:t>
      </w:r>
      <w:hyperlink r:id="rId829" w:history="1">
        <w:r w:rsidRPr="00EE1176">
          <w:rPr>
            <w:rStyle w:val="Hyperlink"/>
          </w:rPr>
          <w:t>https://www.cefas.co.uk/international-database-on-aquatic-animal-diseases/abstract/?id=221</w:t>
        </w:r>
      </w:hyperlink>
      <w:r w:rsidRPr="00EE1176">
        <w:t xml:space="preserve"> (Abstract only)</w:t>
      </w:r>
    </w:p>
    <w:p w14:paraId="05B1B4A0" w14:textId="3C9176D0" w:rsidR="00EE1176" w:rsidRPr="00EE1176" w:rsidRDefault="00EE1176" w:rsidP="00EE1176">
      <w:pPr>
        <w:pStyle w:val="EndNoteBibliography"/>
        <w:spacing w:after="240"/>
      </w:pPr>
      <w:r w:rsidRPr="00EE1176">
        <w:t xml:space="preserve">Schmidt, AS, Bruun, MS, Dalsgaard, I, Pedersen, K &amp; Larsen, JL 2000, ‘Occurrence of antimicrobial resistance in fish-pathogenic and environmental bacteria associated with four Danish rainbow trout farms’, </w:t>
      </w:r>
      <w:r w:rsidRPr="00EE1176">
        <w:rPr>
          <w:i/>
        </w:rPr>
        <w:t>Applied and Environmental Microbiology</w:t>
      </w:r>
      <w:r w:rsidRPr="00EE1176">
        <w:t xml:space="preserve">, vol. 66, no. 11, pp. 4908-15, available at </w:t>
      </w:r>
      <w:hyperlink r:id="rId830" w:history="1">
        <w:r w:rsidRPr="00EE1176">
          <w:rPr>
            <w:rStyle w:val="Hyperlink"/>
          </w:rPr>
          <w:t>https://doi.org/10.1128/AEM.66.11.4908-4915.2000</w:t>
        </w:r>
      </w:hyperlink>
      <w:r w:rsidRPr="00EE1176">
        <w:t>, accessed 17 December 2021.</w:t>
      </w:r>
    </w:p>
    <w:p w14:paraId="7574EA6C" w14:textId="77777777" w:rsidR="00EE1176" w:rsidRPr="00EE1176" w:rsidRDefault="00EE1176" w:rsidP="00EE1176">
      <w:pPr>
        <w:pStyle w:val="EndNoteBibliography"/>
        <w:spacing w:after="240"/>
      </w:pPr>
      <w:r w:rsidRPr="00EE1176">
        <w:t xml:space="preserve">Schneemann, A, Ball, LA, Delsert, C, Johnson, JE &amp; Nishizawa, T 2005, ‘Nodaviridae’, in CM Fauquet, MA Mayo, J Maniloff, U Desselberger &amp; LA Ball (eds), </w:t>
      </w:r>
      <w:r w:rsidRPr="00EE1176">
        <w:rPr>
          <w:i/>
        </w:rPr>
        <w:t>Virus Taxonomy, Eighth Report of the International Committee on Taxonomy of Viruses</w:t>
      </w:r>
      <w:r w:rsidRPr="00EE1176">
        <w:t>, Elsevier/Academic Press, London, UK.</w:t>
      </w:r>
    </w:p>
    <w:p w14:paraId="09F7D8D4" w14:textId="7BF8BB79" w:rsidR="00EE1176" w:rsidRPr="00EE1176" w:rsidRDefault="00EE1176" w:rsidP="00EE1176">
      <w:pPr>
        <w:pStyle w:val="EndNoteBibliography"/>
        <w:spacing w:after="240"/>
      </w:pPr>
      <w:r w:rsidRPr="00EE1176">
        <w:lastRenderedPageBreak/>
        <w:t xml:space="preserve">Schock, DM, Bollinger, TK, Chinchar, VG, Jancovich, JK &amp; Collins, JP 2008, ‘Experimental evidence that amphibian ranaviruses are multi-host pathogens’, </w:t>
      </w:r>
      <w:r w:rsidRPr="00EE1176">
        <w:rPr>
          <w:i/>
        </w:rPr>
        <w:t>Copeia</w:t>
      </w:r>
      <w:r w:rsidRPr="00EE1176">
        <w:t xml:space="preserve">, vol. 2008, no. 1, pp. 133-43, available at </w:t>
      </w:r>
      <w:hyperlink r:id="rId831" w:history="1">
        <w:r w:rsidRPr="00EE1176">
          <w:rPr>
            <w:rStyle w:val="Hyperlink"/>
          </w:rPr>
          <w:t>https://www.jstor.org/stable/25140755</w:t>
        </w:r>
      </w:hyperlink>
      <w:r w:rsidRPr="00EE1176">
        <w:t>, accessed 2 May 2023.</w:t>
      </w:r>
    </w:p>
    <w:p w14:paraId="6481408E" w14:textId="7D8791E3" w:rsidR="00EE1176" w:rsidRPr="00EE1176" w:rsidRDefault="00EE1176" w:rsidP="00EE1176">
      <w:pPr>
        <w:pStyle w:val="EndNoteBibliography"/>
        <w:spacing w:after="240"/>
      </w:pPr>
      <w:r w:rsidRPr="00EE1176">
        <w:t xml:space="preserve">Schonherz, AA, Hansen, MHH, jorgensen, Hbh, Berg, P, Lorenzen, N &amp; Einer-Jensen, K 2012, ‘Oral transmission as a route of infection for viral haemorrhagic septicaemia virus in rainbow trout, </w:t>
      </w:r>
      <w:r w:rsidRPr="00EE1176">
        <w:rPr>
          <w:i/>
        </w:rPr>
        <w:t xml:space="preserve">Oncorhynchus mykiss </w:t>
      </w:r>
      <w:r w:rsidRPr="00EE1176">
        <w:t xml:space="preserve">(Walbaum)’, </w:t>
      </w:r>
      <w:r w:rsidRPr="00EE1176">
        <w:rPr>
          <w:i/>
        </w:rPr>
        <w:t>Journal of Fish Diseases</w:t>
      </w:r>
      <w:r w:rsidRPr="00EE1176">
        <w:t xml:space="preserve">, vol. 35, no. 6, pp. 395-406, available at </w:t>
      </w:r>
      <w:hyperlink r:id="rId832" w:history="1">
        <w:r w:rsidRPr="00EE1176">
          <w:rPr>
            <w:rStyle w:val="Hyperlink"/>
          </w:rPr>
          <w:t>https://doi.org/10.1111/j.1365-2761.2012.01358.x</w:t>
        </w:r>
      </w:hyperlink>
    </w:p>
    <w:p w14:paraId="5767EBF7" w14:textId="29824616" w:rsidR="00EE1176" w:rsidRPr="00EE1176" w:rsidRDefault="00EE1176" w:rsidP="00EE1176">
      <w:pPr>
        <w:pStyle w:val="EndNoteBibliography"/>
        <w:spacing w:after="240"/>
      </w:pPr>
      <w:r w:rsidRPr="00EE1176">
        <w:t xml:space="preserve">Schulz, P, Terech-Majewska, E, Siwicki, AK, Kazun, B, Demska-Zakes, K, Rozynski, M &amp; Zakes, Z 2020, ‘Effect of Different Routes of Vaccination against </w:t>
      </w:r>
      <w:r w:rsidRPr="00EE1176">
        <w:rPr>
          <w:i/>
        </w:rPr>
        <w:t xml:space="preserve">Aeromonas salmonicida </w:t>
      </w:r>
      <w:r w:rsidRPr="00EE1176">
        <w:t>on Rearing Indicators and Survival after an Experimental Challenge of Pikeperch (</w:t>
      </w:r>
      <w:r w:rsidRPr="00EE1176">
        <w:rPr>
          <w:i/>
        </w:rPr>
        <w:t>Sander lucioperca</w:t>
      </w:r>
      <w:r w:rsidRPr="00EE1176">
        <w:t xml:space="preserve">) in Controlled Rearing’, </w:t>
      </w:r>
      <w:r w:rsidRPr="00EE1176">
        <w:rPr>
          <w:i/>
        </w:rPr>
        <w:t>Vaccines</w:t>
      </w:r>
      <w:r w:rsidRPr="00EE1176">
        <w:t xml:space="preserve">, vol. 8, pp. 476-90, available at </w:t>
      </w:r>
      <w:hyperlink r:id="rId833" w:history="1">
        <w:r w:rsidRPr="00EE1176">
          <w:rPr>
            <w:rStyle w:val="Hyperlink"/>
          </w:rPr>
          <w:t>https://doi.org/10.3390/vaccines8030476</w:t>
        </w:r>
      </w:hyperlink>
    </w:p>
    <w:p w14:paraId="462FE905" w14:textId="7C24EFB7" w:rsidR="00EE1176" w:rsidRPr="00EE1176" w:rsidRDefault="00EE1176" w:rsidP="00EE1176">
      <w:pPr>
        <w:pStyle w:val="EndNoteBibliography"/>
        <w:spacing w:after="240"/>
      </w:pPr>
      <w:r w:rsidRPr="00EE1176">
        <w:t xml:space="preserve">Sepúlveda, MS, Stefanavage, T &amp; Goforth, R 2010, ‘First record of a </w:t>
      </w:r>
      <w:r w:rsidRPr="00EE1176">
        <w:rPr>
          <w:i/>
        </w:rPr>
        <w:t>Polypodium</w:t>
      </w:r>
      <w:r w:rsidRPr="00EE1176">
        <w:t xml:space="preserve"> sp. parasitizing eggs of shovelnose sturgeon from the Wabash River, Indiana’, </w:t>
      </w:r>
      <w:r w:rsidRPr="00EE1176">
        <w:rPr>
          <w:i/>
        </w:rPr>
        <w:t>Journal of Aquatic Animal Health</w:t>
      </w:r>
      <w:r w:rsidRPr="00EE1176">
        <w:t xml:space="preserve">, vol. 22, no. 1, pp. 36-8, available at </w:t>
      </w:r>
      <w:hyperlink r:id="rId834" w:history="1">
        <w:r w:rsidRPr="00EE1176">
          <w:rPr>
            <w:rStyle w:val="Hyperlink"/>
          </w:rPr>
          <w:t>https://doi.org/10.1577/h09-018.1</w:t>
        </w:r>
      </w:hyperlink>
      <w:r w:rsidRPr="00EE1176">
        <w:t>, accessed 24 February 2022.</w:t>
      </w:r>
    </w:p>
    <w:p w14:paraId="448F4ECA" w14:textId="4C0176ED" w:rsidR="00EE1176" w:rsidRPr="00EE1176" w:rsidRDefault="00EE1176" w:rsidP="00EE1176">
      <w:pPr>
        <w:pStyle w:val="EndNoteBibliography"/>
        <w:spacing w:after="240"/>
      </w:pPr>
      <w:r w:rsidRPr="00EE1176">
        <w:t xml:space="preserve">Sergeant, E 2021, ‘Epitools Epidemiological Calculators’, Ausvet, available at </w:t>
      </w:r>
      <w:hyperlink r:id="rId835" w:history="1">
        <w:r w:rsidRPr="00EE1176">
          <w:rPr>
            <w:rStyle w:val="Hyperlink"/>
          </w:rPr>
          <w:t>https://epitools.ausvet.com.au/</w:t>
        </w:r>
      </w:hyperlink>
      <w:r w:rsidRPr="00EE1176">
        <w:t>.</w:t>
      </w:r>
    </w:p>
    <w:p w14:paraId="7AB66F12" w14:textId="05F52361" w:rsidR="00EE1176" w:rsidRPr="00EE1176" w:rsidRDefault="00EE1176" w:rsidP="00EE1176">
      <w:pPr>
        <w:pStyle w:val="EndNoteBibliography"/>
        <w:spacing w:after="240"/>
      </w:pPr>
      <w:r w:rsidRPr="00EE1176">
        <w:t>Shamsi, S, Zhu, X, Barton, DP, Dang, M, Freire, R &amp; Nowak, BF 2020, ‘</w:t>
      </w:r>
      <w:r w:rsidRPr="00EE1176">
        <w:rPr>
          <w:i/>
        </w:rPr>
        <w:t>Dermocystidium</w:t>
      </w:r>
      <w:r w:rsidRPr="00EE1176">
        <w:t xml:space="preserve"> sp. infection in farmed Murray cod, </w:t>
      </w:r>
      <w:r w:rsidRPr="00EE1176">
        <w:rPr>
          <w:i/>
        </w:rPr>
        <w:t>Maccullochella peelii</w:t>
      </w:r>
      <w:r w:rsidRPr="00EE1176">
        <w:t xml:space="preserve">’, </w:t>
      </w:r>
      <w:r w:rsidRPr="00EE1176">
        <w:rPr>
          <w:i/>
        </w:rPr>
        <w:t>Aquaculture</w:t>
      </w:r>
      <w:r w:rsidRPr="00EE1176">
        <w:t xml:space="preserve">, vol. 528, pp. 1-6, available at </w:t>
      </w:r>
      <w:hyperlink r:id="rId836" w:history="1">
        <w:r w:rsidRPr="00EE1176">
          <w:rPr>
            <w:rStyle w:val="Hyperlink"/>
          </w:rPr>
          <w:t>https://doi.org/10.1016/j.aquaculture.2020.735596</w:t>
        </w:r>
      </w:hyperlink>
      <w:r w:rsidRPr="00EE1176">
        <w:t>.</w:t>
      </w:r>
    </w:p>
    <w:p w14:paraId="3D14E7DA" w14:textId="6C83B296" w:rsidR="00EE1176" w:rsidRPr="00EE1176" w:rsidRDefault="00EE1176" w:rsidP="00EE1176">
      <w:pPr>
        <w:pStyle w:val="EndNoteBibliography"/>
        <w:spacing w:after="240"/>
      </w:pPr>
      <w:r w:rsidRPr="00EE1176">
        <w:t xml:space="preserve">Shaowu, L, Di, W, Hongbai, L &amp; Tongyan, L 2013, ‘Isolation of </w:t>
      </w:r>
      <w:r w:rsidRPr="00EE1176">
        <w:rPr>
          <w:i/>
        </w:rPr>
        <w:t xml:space="preserve">Yersinia ruckeri </w:t>
      </w:r>
      <w:r w:rsidRPr="00EE1176">
        <w:t xml:space="preserve">strain H01 from farm-raised Amur sturgeon </w:t>
      </w:r>
      <w:r w:rsidRPr="00EE1176">
        <w:rPr>
          <w:i/>
        </w:rPr>
        <w:t>Acipenser schrencki</w:t>
      </w:r>
      <w:r w:rsidRPr="00EE1176">
        <w:t xml:space="preserve"> in China’, </w:t>
      </w:r>
      <w:r w:rsidRPr="00EE1176">
        <w:rPr>
          <w:i/>
        </w:rPr>
        <w:t>Journal of Aquatic Animal Health</w:t>
      </w:r>
      <w:r w:rsidRPr="00EE1176">
        <w:t xml:space="preserve">, vol. 25, no. 1, pp. 9-14, available at </w:t>
      </w:r>
      <w:hyperlink r:id="rId837" w:history="1">
        <w:r w:rsidRPr="00EE1176">
          <w:rPr>
            <w:rStyle w:val="Hyperlink"/>
          </w:rPr>
          <w:t>https://doi.org/10.1080/08997659.2012.728169</w:t>
        </w:r>
      </w:hyperlink>
      <w:r w:rsidRPr="00EE1176">
        <w:t>, accessed 31 January 2022.</w:t>
      </w:r>
    </w:p>
    <w:p w14:paraId="4B2492E2" w14:textId="77777777" w:rsidR="00EE1176" w:rsidRPr="00EE1176" w:rsidRDefault="00EE1176" w:rsidP="00EE1176">
      <w:pPr>
        <w:pStyle w:val="EndNoteBibliography"/>
        <w:spacing w:after="240"/>
      </w:pPr>
      <w:r w:rsidRPr="00EE1176">
        <w:t xml:space="preserve">Shchelkunov, IS &amp; Shchelkunova, TI 1989, ‘Rhabdovirus carpio in herbivorous fishes: isolation, pathology and comparative susceptibility of fishes’, in W Ahne &amp; E Kurstak (eds), </w:t>
      </w:r>
      <w:r w:rsidRPr="00EE1176">
        <w:rPr>
          <w:i/>
        </w:rPr>
        <w:t>Viruses of lower vertebrates</w:t>
      </w:r>
      <w:r w:rsidRPr="00EE1176">
        <w:t>, Springer Verlag, Berlin, Germany, pp. 333–48.</w:t>
      </w:r>
    </w:p>
    <w:p w14:paraId="0C1CE09C" w14:textId="2F161201" w:rsidR="00EE1176" w:rsidRPr="00EE1176" w:rsidRDefault="00EE1176" w:rsidP="00EE1176">
      <w:pPr>
        <w:pStyle w:val="EndNoteBibliography"/>
        <w:spacing w:after="240"/>
      </w:pPr>
      <w:r w:rsidRPr="00EE1176">
        <w:t xml:space="preserve">Shchelkunov, IS, Shchelkunova, TI, Shchelkunov, AI, Kolbassova, YP, Didenko, LV &amp; Bykovsky, AP 2009, ‘First detection of a viral agent causing disease in farmed sturgeon in Russia’, </w:t>
      </w:r>
      <w:r w:rsidRPr="00EE1176">
        <w:rPr>
          <w:i/>
        </w:rPr>
        <w:t>Diseases of Aquatic Organisms</w:t>
      </w:r>
      <w:r w:rsidRPr="00EE1176">
        <w:t xml:space="preserve">, vol. 86, no. 3, pp. 193-203, available at </w:t>
      </w:r>
      <w:hyperlink r:id="rId838" w:history="1">
        <w:r w:rsidRPr="00EE1176">
          <w:rPr>
            <w:rStyle w:val="Hyperlink"/>
          </w:rPr>
          <w:t>http://www.int-res.com/abstracts/dao/v86/n3/p193-203/</w:t>
        </w:r>
      </w:hyperlink>
    </w:p>
    <w:p w14:paraId="67BCC22C" w14:textId="2174BE33" w:rsidR="00EE1176" w:rsidRPr="00EE1176" w:rsidRDefault="00EE1176" w:rsidP="00EE1176">
      <w:pPr>
        <w:pStyle w:val="EndNoteBibliography"/>
        <w:spacing w:after="240"/>
      </w:pPr>
      <w:r w:rsidRPr="00EE1176">
        <w:t xml:space="preserve">Shimizu, T, Yoshida, N, Kasai, H &amp; Yoshimizu, M 2006, ‘Survival of Koi Herpesvirus (KHV) in Environmental Water’, </w:t>
      </w:r>
      <w:r w:rsidRPr="00EE1176">
        <w:rPr>
          <w:i/>
        </w:rPr>
        <w:t>Fish Pathology</w:t>
      </w:r>
      <w:r w:rsidRPr="00EE1176">
        <w:t xml:space="preserve">, vol. 41, no. 4, pp. 153-7, available at </w:t>
      </w:r>
      <w:hyperlink r:id="rId839" w:history="1">
        <w:r w:rsidRPr="00EE1176">
          <w:rPr>
            <w:rStyle w:val="Hyperlink"/>
          </w:rPr>
          <w:t>https://doi.org/10.3147/jsfp.41.153</w:t>
        </w:r>
      </w:hyperlink>
    </w:p>
    <w:p w14:paraId="29769AC4" w14:textId="3CF2F06D" w:rsidR="00EE1176" w:rsidRPr="00EE1176" w:rsidRDefault="00EE1176" w:rsidP="00EE1176">
      <w:pPr>
        <w:pStyle w:val="EndNoteBibliography"/>
        <w:spacing w:after="240"/>
      </w:pPr>
      <w:r w:rsidRPr="00EE1176">
        <w:t xml:space="preserve">Shimura, S 1983, ‘Seasonal occurrence, sex ratio and site preference of </w:t>
      </w:r>
      <w:r w:rsidRPr="00EE1176">
        <w:rPr>
          <w:i/>
        </w:rPr>
        <w:t>Argulus coregoni</w:t>
      </w:r>
      <w:r w:rsidRPr="00EE1176">
        <w:t xml:space="preserve"> Thorell (Crustacea: Branchiura) parasitic on cultured freshwater salmonids in Japan’, </w:t>
      </w:r>
      <w:r w:rsidRPr="00EE1176">
        <w:rPr>
          <w:i/>
        </w:rPr>
        <w:t>Parasitology</w:t>
      </w:r>
      <w:r w:rsidRPr="00EE1176">
        <w:t xml:space="preserve">, vol. 86, pp. 537-52, available at </w:t>
      </w:r>
      <w:hyperlink r:id="rId840" w:history="1">
        <w:r w:rsidRPr="00EE1176">
          <w:rPr>
            <w:rStyle w:val="Hyperlink"/>
          </w:rPr>
          <w:t>https://doi.org/10.1017/S0031182000050721</w:t>
        </w:r>
      </w:hyperlink>
    </w:p>
    <w:p w14:paraId="2C45BF07" w14:textId="1FD1F526" w:rsidR="00EE1176" w:rsidRPr="00EE1176" w:rsidRDefault="00EE1176" w:rsidP="00EE1176">
      <w:pPr>
        <w:pStyle w:val="EndNoteBibliography"/>
        <w:spacing w:after="240"/>
      </w:pPr>
      <w:r w:rsidRPr="00EE1176">
        <w:t>Shimura, S, Inoue, K, Kudo, M &amp; Egusa, S 1983, ‘</w:t>
      </w:r>
      <w:r w:rsidRPr="00EE1176">
        <w:rPr>
          <w:rFonts w:ascii="MS Gothic" w:eastAsia="MS Gothic" w:hAnsi="MS Gothic" w:cs="MS Gothic" w:hint="eastAsia"/>
        </w:rPr>
        <w:t>ヤマメのせっそう病に対するチョウモドキの寄生の影響の検討</w:t>
      </w:r>
      <w:r w:rsidRPr="00EE1176">
        <w:t xml:space="preserve">’ (Studies on Effects of Parasitism of </w:t>
      </w:r>
      <w:r w:rsidRPr="00EE1176">
        <w:rPr>
          <w:i/>
        </w:rPr>
        <w:t xml:space="preserve">Argulus coregoni </w:t>
      </w:r>
      <w:r w:rsidRPr="00EE1176">
        <w:t xml:space="preserve">(Crustacea: Branchiura) on Furunculosis of </w:t>
      </w:r>
      <w:r w:rsidRPr="00EE1176">
        <w:rPr>
          <w:i/>
        </w:rPr>
        <w:t>Oncorhynchus masou</w:t>
      </w:r>
      <w:r w:rsidRPr="00EE1176">
        <w:t xml:space="preserve"> (Salmonidae)), </w:t>
      </w:r>
      <w:r w:rsidRPr="00EE1176">
        <w:rPr>
          <w:i/>
        </w:rPr>
        <w:t>Fish Pathology</w:t>
      </w:r>
      <w:r w:rsidRPr="00EE1176">
        <w:t xml:space="preserve">, vol. 18, no. 1, pp. 37-40, pp. Article 1, available at </w:t>
      </w:r>
      <w:hyperlink r:id="rId841" w:history="1">
        <w:r w:rsidRPr="00EE1176">
          <w:rPr>
            <w:rStyle w:val="Hyperlink"/>
          </w:rPr>
          <w:t>https://www.jstage.jst.go.jp/article/jsfp1966/18/1/18_1_37/_pdf</w:t>
        </w:r>
      </w:hyperlink>
      <w:r w:rsidRPr="00EE1176">
        <w:t xml:space="preserve">, accessed 2 May 2023. </w:t>
      </w:r>
    </w:p>
    <w:p w14:paraId="3AC41C27" w14:textId="7BEB5C8B" w:rsidR="00EE1176" w:rsidRPr="00EE1176" w:rsidRDefault="00EE1176" w:rsidP="00EE1176">
      <w:pPr>
        <w:pStyle w:val="EndNoteBibliography"/>
        <w:spacing w:after="240"/>
      </w:pPr>
      <w:r w:rsidRPr="00EE1176">
        <w:lastRenderedPageBreak/>
        <w:t xml:space="preserve">Siddall, ME, Martin, DS, Bridge, D, Desser, SS &amp; Cone, DK 1995, ‘The demise of a phylum of protists: phylogeny of myxozoa and other parasitic cnidaria’, </w:t>
      </w:r>
      <w:r w:rsidRPr="00EE1176">
        <w:rPr>
          <w:i/>
        </w:rPr>
        <w:t>The Journal of Parasitology</w:t>
      </w:r>
      <w:r w:rsidRPr="00EE1176">
        <w:t xml:space="preserve">, vol. 81, no. 6, pp. 961-7, available at </w:t>
      </w:r>
      <w:hyperlink r:id="rId842" w:history="1">
        <w:r w:rsidRPr="00EE1176">
          <w:rPr>
            <w:rStyle w:val="Hyperlink"/>
          </w:rPr>
          <w:t>https://doi.org/10.2307/3284049</w:t>
        </w:r>
      </w:hyperlink>
      <w:r w:rsidRPr="00EE1176">
        <w:t>, accessed 24 February 2022.</w:t>
      </w:r>
    </w:p>
    <w:p w14:paraId="59AE2C33" w14:textId="1C8DB8CB" w:rsidR="00EE1176" w:rsidRPr="00EE1176" w:rsidRDefault="00EE1176" w:rsidP="00EE1176">
      <w:pPr>
        <w:pStyle w:val="EndNoteBibliography"/>
        <w:spacing w:after="240"/>
      </w:pPr>
      <w:r w:rsidRPr="00EE1176">
        <w:t xml:space="preserve">Silva, LGM, Bell, K &amp; Baumgartner, LJ 2019, </w:t>
      </w:r>
      <w:r w:rsidRPr="00EE1176">
        <w:rPr>
          <w:i/>
        </w:rPr>
        <w:t>Clean-up procedures applied for fish kill events: A review for the National carp control plan</w:t>
      </w:r>
      <w:r w:rsidRPr="00EE1176">
        <w:t xml:space="preserve">, FRDC Project No 2016/158, Australia for Fisheries Research and Development Corporation, Canberra, Australia, available at </w:t>
      </w:r>
      <w:hyperlink r:id="rId843" w:history="1">
        <w:r w:rsidRPr="00EE1176">
          <w:rPr>
            <w:rStyle w:val="Hyperlink"/>
          </w:rPr>
          <w:t>https://carp.gov.au/-/media/fish-nccp/nccp-research-project-reports/2016-158--dld.ashx?la=en</w:t>
        </w:r>
      </w:hyperlink>
      <w:r w:rsidRPr="00EE1176">
        <w:t xml:space="preserve"> accessed 29 March 2022.</w:t>
      </w:r>
    </w:p>
    <w:p w14:paraId="66AAAAAC" w14:textId="69C2FBED" w:rsidR="00EE1176" w:rsidRPr="00EE1176" w:rsidRDefault="00EE1176" w:rsidP="00EE1176">
      <w:pPr>
        <w:pStyle w:val="EndNoteBibliography"/>
        <w:spacing w:after="240"/>
      </w:pPr>
      <w:r w:rsidRPr="00EE1176">
        <w:t xml:space="preserve">Sinclair, HA, Heney, C, Sidjabat, HE, George, NM, Bergh, H, Anuj, SN, Nimmo, GR &amp; Paterson, DL 2016, ‘Genotypic and phenotypic identification of Aeromonas species and CphA-mediated carbapenem resistance in Queensland, Australia’, </w:t>
      </w:r>
      <w:r w:rsidRPr="00EE1176">
        <w:rPr>
          <w:i/>
        </w:rPr>
        <w:t>Diagnostic Microbiology and Infectious disease</w:t>
      </w:r>
      <w:r w:rsidRPr="00EE1176">
        <w:t xml:space="preserve">, vol. 85, pp. 98-101, available at </w:t>
      </w:r>
      <w:hyperlink r:id="rId844" w:history="1">
        <w:r w:rsidRPr="00EE1176">
          <w:rPr>
            <w:rStyle w:val="Hyperlink"/>
          </w:rPr>
          <w:t>http://dx.doi.org/10.1016/j.diagmicrobio.2016.02.005</w:t>
        </w:r>
      </w:hyperlink>
    </w:p>
    <w:p w14:paraId="54038DEE" w14:textId="46EFEB1C" w:rsidR="00EE1176" w:rsidRPr="00EE1176" w:rsidRDefault="00EE1176" w:rsidP="00EE1176">
      <w:pPr>
        <w:pStyle w:val="EndNoteBibliography"/>
        <w:spacing w:after="240"/>
      </w:pPr>
      <w:r w:rsidRPr="00EE1176">
        <w:t xml:space="preserve">SJRRP 2016, </w:t>
      </w:r>
      <w:r w:rsidRPr="00EE1176">
        <w:rPr>
          <w:i/>
        </w:rPr>
        <w:t>Hatchery and Genetic Management Plan for the San Joaquin River Salmon Conservation and Research Program</w:t>
      </w:r>
      <w:r w:rsidRPr="00EE1176">
        <w:t xml:space="preserve">, San Joaquin River Restoration Program, USA, available at </w:t>
      </w:r>
      <w:hyperlink r:id="rId845" w:history="1">
        <w:r w:rsidRPr="00EE1176">
          <w:rPr>
            <w:rStyle w:val="Hyperlink"/>
          </w:rPr>
          <w:t>https://nrm.dfg.ca.gov/FileHandler.ashx?DocumentID=145151&amp;inline</w:t>
        </w:r>
      </w:hyperlink>
      <w:r w:rsidRPr="00EE1176">
        <w:t>.</w:t>
      </w:r>
    </w:p>
    <w:p w14:paraId="424234AB" w14:textId="443509AA" w:rsidR="00EE1176" w:rsidRPr="00EE1176" w:rsidRDefault="00EE1176" w:rsidP="00EE1176">
      <w:pPr>
        <w:pStyle w:val="EndNoteBibliography"/>
        <w:spacing w:after="240"/>
      </w:pPr>
      <w:r w:rsidRPr="00EE1176">
        <w:t xml:space="preserve">Skall, HF, Kjær, TE &amp; Olesen, NJ 2004, ‘Investigation of wild caught whitefish, </w:t>
      </w:r>
      <w:r w:rsidRPr="00EE1176">
        <w:rPr>
          <w:i/>
        </w:rPr>
        <w:t>Coregonus lavaretus</w:t>
      </w:r>
      <w:r w:rsidRPr="00EE1176">
        <w:t xml:space="preserve"> (L.), for infection with viral haemorrhagic septicaemia virus (VHSV) and experimental challenge of whitefish with VHSV’, </w:t>
      </w:r>
      <w:r w:rsidRPr="00EE1176">
        <w:rPr>
          <w:i/>
        </w:rPr>
        <w:t>Journal of Fish Diseases</w:t>
      </w:r>
      <w:r w:rsidRPr="00EE1176">
        <w:t xml:space="preserve">, vol. 27, no. 7, pp. 401-8, available at </w:t>
      </w:r>
      <w:hyperlink r:id="rId846" w:history="1">
        <w:r w:rsidRPr="00EE1176">
          <w:rPr>
            <w:rStyle w:val="Hyperlink"/>
          </w:rPr>
          <w:t>https://doi.org/10.1111/j.1365-2761.2004.00554.x</w:t>
        </w:r>
      </w:hyperlink>
      <w:r w:rsidRPr="00EE1176">
        <w:t>, accessed 2 May 2023.</w:t>
      </w:r>
    </w:p>
    <w:p w14:paraId="38C79DD4" w14:textId="02C63366" w:rsidR="00EE1176" w:rsidRPr="00EE1176" w:rsidRDefault="00EE1176" w:rsidP="00EE1176">
      <w:pPr>
        <w:pStyle w:val="EndNoteBibliography"/>
        <w:spacing w:after="240"/>
      </w:pPr>
      <w:r w:rsidRPr="00EE1176">
        <w:t xml:space="preserve">Skall, HF &amp; Olesen, NJ 2011, </w:t>
      </w:r>
      <w:r w:rsidRPr="00EE1176">
        <w:rPr>
          <w:i/>
        </w:rPr>
        <w:t>Treatment of wastewater from fish slaugtherhouses: evaluation and recommendations for hyginisation methods</w:t>
      </w:r>
      <w:r w:rsidRPr="00EE1176">
        <w:t xml:space="preserve">, European Union Reference Laboratory for Fish Diseases, available at </w:t>
      </w:r>
      <w:hyperlink r:id="rId847" w:history="1">
        <w:r w:rsidRPr="00EE1176">
          <w:rPr>
            <w:rStyle w:val="Hyperlink"/>
          </w:rPr>
          <w:t>http://www.crl-fish.eu/upload/sites/eurl-fish/activities/scientific%20reports/report%20ny%20udgave%20med%20eu%20logo%20-%20treatment%20of%20wastewater%20from%20fish%20cutting%20plants.pdf</w:t>
        </w:r>
      </w:hyperlink>
      <w:r w:rsidRPr="00EE1176">
        <w:t>.</w:t>
      </w:r>
    </w:p>
    <w:p w14:paraId="45C2E075" w14:textId="5DBEEA28" w:rsidR="00EE1176" w:rsidRPr="00EE1176" w:rsidRDefault="00EE1176" w:rsidP="00EE1176">
      <w:pPr>
        <w:pStyle w:val="EndNoteBibliography"/>
        <w:spacing w:after="240"/>
      </w:pPr>
      <w:r w:rsidRPr="00EE1176">
        <w:t xml:space="preserve">Skall, HF, Olesen, NJ &amp; Mellergaard, S 2005a, ‘Prevalence of viral haemorrhagic septicaemia virus in Danish marine fishes and its occurrence in new host species’, </w:t>
      </w:r>
      <w:r w:rsidRPr="00EE1176">
        <w:rPr>
          <w:i/>
        </w:rPr>
        <w:t>Diseases of Aquatic Organisms</w:t>
      </w:r>
      <w:r w:rsidRPr="00EE1176">
        <w:t xml:space="preserve">, vol. 66, pp. 145-51, available at </w:t>
      </w:r>
      <w:hyperlink r:id="rId848" w:history="1">
        <w:r w:rsidRPr="00EE1176">
          <w:rPr>
            <w:rStyle w:val="Hyperlink"/>
          </w:rPr>
          <w:t>https://www.int-res.com/articles/dao2005/66/d066p145.pdf</w:t>
        </w:r>
      </w:hyperlink>
    </w:p>
    <w:p w14:paraId="391CCF21" w14:textId="79EF753B" w:rsidR="00EE1176" w:rsidRPr="00EE1176" w:rsidRDefault="00EE1176" w:rsidP="00EE1176">
      <w:pPr>
        <w:pStyle w:val="EndNoteBibliography"/>
        <w:spacing w:after="240"/>
      </w:pPr>
      <w:r w:rsidRPr="00EE1176">
        <w:t xml:space="preserve">-- -- 2005b, ‘Viral haemorrhagic septicaemia virus in marine fish and its implications for fish farming - a review’, </w:t>
      </w:r>
      <w:r w:rsidRPr="00EE1176">
        <w:rPr>
          <w:i/>
        </w:rPr>
        <w:t>Journal of Fish Diseases</w:t>
      </w:r>
      <w:r w:rsidRPr="00EE1176">
        <w:t xml:space="preserve">, vol. 28, no. 9, pp. 509-29, available at </w:t>
      </w:r>
      <w:hyperlink r:id="rId849" w:history="1">
        <w:r w:rsidRPr="00EE1176">
          <w:rPr>
            <w:rStyle w:val="Hyperlink"/>
          </w:rPr>
          <w:t>https://doi.org/10.1111/j.1365-2761.2005.00654.x</w:t>
        </w:r>
      </w:hyperlink>
      <w:r w:rsidRPr="00EE1176">
        <w:t>, accessed 2 May 2023.</w:t>
      </w:r>
    </w:p>
    <w:p w14:paraId="0C11C012" w14:textId="6DC19EA3" w:rsidR="00EE1176" w:rsidRPr="00EE1176" w:rsidRDefault="00EE1176" w:rsidP="00EE1176">
      <w:pPr>
        <w:pStyle w:val="EndNoteBibliography"/>
        <w:spacing w:after="240"/>
      </w:pPr>
      <w:r w:rsidRPr="00EE1176">
        <w:t xml:space="preserve">Skall, HF, Slierendrecht, WJ, King, JA &amp; Olesen, NJ 2004, ‘Experimental infection of rainbow trout </w:t>
      </w:r>
      <w:r w:rsidRPr="00EE1176">
        <w:rPr>
          <w:i/>
        </w:rPr>
        <w:t>Oncorhynchus mykiss</w:t>
      </w:r>
      <w:r w:rsidRPr="00EE1176">
        <w:t xml:space="preserve"> with viral haemorrhagic septicaemia virus isolates from European marine and farmed fishes’, </w:t>
      </w:r>
      <w:r w:rsidRPr="00EE1176">
        <w:rPr>
          <w:i/>
        </w:rPr>
        <w:t>Diseases of Aquatic Organisms</w:t>
      </w:r>
      <w:r w:rsidRPr="00EE1176">
        <w:t xml:space="preserve">, vol. 58, pp. 99-110, available at </w:t>
      </w:r>
      <w:hyperlink r:id="rId850" w:history="1">
        <w:r w:rsidRPr="00EE1176">
          <w:rPr>
            <w:rStyle w:val="Hyperlink"/>
          </w:rPr>
          <w:t>https://www.int-res.com/articles/dao2004/58/d058p099.pdf</w:t>
        </w:r>
      </w:hyperlink>
    </w:p>
    <w:p w14:paraId="04C27AA3" w14:textId="6FEF93AE" w:rsidR="00EE1176" w:rsidRPr="00EE1176" w:rsidRDefault="00EE1176" w:rsidP="00EE1176">
      <w:pPr>
        <w:pStyle w:val="EndNoteBibliography"/>
        <w:spacing w:after="240"/>
      </w:pPr>
      <w:r w:rsidRPr="00EE1176">
        <w:t xml:space="preserve">Skliris, G &amp; Richards, RH 1998, ‘Assessment of the susceptibility of the brine shrimp </w:t>
      </w:r>
      <w:r w:rsidRPr="00EE1176">
        <w:rPr>
          <w:i/>
        </w:rPr>
        <w:t>Artemia salina</w:t>
      </w:r>
      <w:r w:rsidRPr="00EE1176">
        <w:t xml:space="preserve"> and rotifer </w:t>
      </w:r>
      <w:r w:rsidRPr="00EE1176">
        <w:rPr>
          <w:i/>
        </w:rPr>
        <w:t>Brachionus plicatilis</w:t>
      </w:r>
      <w:r w:rsidRPr="00EE1176">
        <w:t xml:space="preserve"> to experimental nodavirus infections’, </w:t>
      </w:r>
      <w:r w:rsidRPr="00EE1176">
        <w:rPr>
          <w:i/>
        </w:rPr>
        <w:t>Aquaculture</w:t>
      </w:r>
      <w:r w:rsidRPr="00EE1176">
        <w:t xml:space="preserve">, vol. 169, no. 1-2, pp. 133-41, available at </w:t>
      </w:r>
      <w:hyperlink r:id="rId851" w:history="1">
        <w:r w:rsidRPr="00EE1176">
          <w:rPr>
            <w:rStyle w:val="Hyperlink"/>
          </w:rPr>
          <w:t>https://doi.org/10.1016/S0044-8486(98)00330-5</w:t>
        </w:r>
      </w:hyperlink>
    </w:p>
    <w:p w14:paraId="66ADE728" w14:textId="29ED15F1" w:rsidR="00EE1176" w:rsidRPr="00EE1176" w:rsidRDefault="00EE1176" w:rsidP="00EE1176">
      <w:pPr>
        <w:pStyle w:val="EndNoteBibliography"/>
        <w:spacing w:after="240"/>
      </w:pPr>
      <w:r w:rsidRPr="00EE1176">
        <w:t xml:space="preserve">Skrodenyte-Arbaciauskiene, V, Kazlauskiene, N, Vosyliene, MZ &amp; Virbickas, T 2010, ‘Identification of </w:t>
      </w:r>
      <w:r w:rsidRPr="00EE1176">
        <w:rPr>
          <w:i/>
        </w:rPr>
        <w:t xml:space="preserve">Aeromonas salmonicida </w:t>
      </w:r>
      <w:r w:rsidRPr="00EE1176">
        <w:t xml:space="preserve">in European perch from North Lithuanian rivers during mass mortalities in 2008’, </w:t>
      </w:r>
      <w:r w:rsidRPr="00EE1176">
        <w:rPr>
          <w:i/>
        </w:rPr>
        <w:t>Central European Journal of Biology</w:t>
      </w:r>
      <w:r w:rsidRPr="00EE1176">
        <w:t xml:space="preserve">, vol. 5, no. 6, pp. 831-8, available at </w:t>
      </w:r>
      <w:hyperlink r:id="rId852" w:history="1">
        <w:r w:rsidRPr="00EE1176">
          <w:rPr>
            <w:rStyle w:val="Hyperlink"/>
          </w:rPr>
          <w:t>https://doi.org/10.2478/s11535-010-0091-4</w:t>
        </w:r>
      </w:hyperlink>
    </w:p>
    <w:p w14:paraId="1BB67B8B" w14:textId="77777777" w:rsidR="00EE1176" w:rsidRPr="00EE1176" w:rsidRDefault="00EE1176" w:rsidP="00EE1176">
      <w:pPr>
        <w:pStyle w:val="EndNoteBibliography"/>
        <w:spacing w:after="240"/>
      </w:pPr>
      <w:r w:rsidRPr="00EE1176">
        <w:t xml:space="preserve">Smail, DA 1999, ‘Viral Haemorrhagic Septicaemia’, in PTK Woo &amp; DW Bruno (eds), </w:t>
      </w:r>
      <w:r w:rsidRPr="00EE1176">
        <w:rPr>
          <w:i/>
        </w:rPr>
        <w:t>Fish Diseases and Disorders</w:t>
      </w:r>
      <w:r w:rsidRPr="00EE1176">
        <w:t>, 1st edn, CABI Publishing, New york, pp. 123-49.</w:t>
      </w:r>
    </w:p>
    <w:p w14:paraId="5A91BFD4" w14:textId="7EB2916D" w:rsidR="00EE1176" w:rsidRPr="00EE1176" w:rsidRDefault="00EE1176" w:rsidP="00EE1176">
      <w:pPr>
        <w:pStyle w:val="EndNoteBibliography"/>
        <w:spacing w:after="240"/>
      </w:pPr>
      <w:r w:rsidRPr="00EE1176">
        <w:lastRenderedPageBreak/>
        <w:t xml:space="preserve">-- -- 2000, ‘Isolation and identification of Viral Haemorrhagic Septicaemia (VHS) viruses from cod Gadus morhua with the ulcus syndrome and from haddock Melanogrammus aeglefinus having skin haemorrhages in the North Sea’, </w:t>
      </w:r>
      <w:r w:rsidRPr="00EE1176">
        <w:rPr>
          <w:i/>
        </w:rPr>
        <w:t>Diseases of Aquatic Organisms</w:t>
      </w:r>
      <w:r w:rsidRPr="00EE1176">
        <w:t xml:space="preserve">, vol. 41, pp. 231-5, available at </w:t>
      </w:r>
      <w:hyperlink r:id="rId853" w:history="1">
        <w:r w:rsidRPr="00EE1176">
          <w:rPr>
            <w:rStyle w:val="Hyperlink"/>
          </w:rPr>
          <w:t>https://doi.org/10.3354/dao041231</w:t>
        </w:r>
      </w:hyperlink>
    </w:p>
    <w:p w14:paraId="4B66D612" w14:textId="692019AA" w:rsidR="00EE1176" w:rsidRPr="00EE1176" w:rsidRDefault="00EE1176" w:rsidP="00EE1176">
      <w:pPr>
        <w:pStyle w:val="EndNoteBibliography"/>
        <w:spacing w:after="240"/>
      </w:pPr>
      <w:r w:rsidRPr="00EE1176">
        <w:t xml:space="preserve">Smith, AM, Goldring, OL &amp; Dear, G 1987, ‘The production and methods of use of polyclonal antisera to the pathogenic organisms </w:t>
      </w:r>
      <w:r w:rsidRPr="00EE1176">
        <w:rPr>
          <w:i/>
        </w:rPr>
        <w:t>Aeromonas salmonicid</w:t>
      </w:r>
      <w:r w:rsidRPr="00EE1176">
        <w:t xml:space="preserve">a, </w:t>
      </w:r>
      <w:r w:rsidRPr="00EE1176">
        <w:rPr>
          <w:i/>
        </w:rPr>
        <w:t xml:space="preserve">Yersinia ruckeri </w:t>
      </w:r>
      <w:r w:rsidRPr="00EE1176">
        <w:t xml:space="preserve">and </w:t>
      </w:r>
      <w:r w:rsidRPr="00EE1176">
        <w:rPr>
          <w:i/>
        </w:rPr>
        <w:t>Renibacterium salmoninarum</w:t>
      </w:r>
      <w:r w:rsidRPr="00EE1176">
        <w:t xml:space="preserve">’, </w:t>
      </w:r>
      <w:r w:rsidRPr="00EE1176">
        <w:rPr>
          <w:i/>
        </w:rPr>
        <w:t>Journal of Fish Biology</w:t>
      </w:r>
      <w:r w:rsidRPr="00EE1176">
        <w:t xml:space="preserve">, vol. 31, no. sA, pp. 225-6, available at </w:t>
      </w:r>
      <w:hyperlink r:id="rId854" w:history="1">
        <w:r w:rsidRPr="00EE1176">
          <w:rPr>
            <w:rStyle w:val="Hyperlink"/>
          </w:rPr>
          <w:t>https://doi.org/10.1111/j.1095-8649.1987.tb05317.x</w:t>
        </w:r>
      </w:hyperlink>
      <w:r w:rsidRPr="00EE1176">
        <w:t>, accessed 16 February 2022.</w:t>
      </w:r>
    </w:p>
    <w:p w14:paraId="496CF53E" w14:textId="7168BD0F" w:rsidR="00EE1176" w:rsidRPr="00EE1176" w:rsidRDefault="00EE1176" w:rsidP="00EE1176">
      <w:pPr>
        <w:pStyle w:val="EndNoteBibliography"/>
        <w:spacing w:after="240"/>
      </w:pPr>
      <w:r w:rsidRPr="00EE1176">
        <w:t xml:space="preserve">Snow, M, Bain, N, Black, J, Taupin, V, Cunningham, CO, King, JA, Skall, HF &amp; Raynard, RS 2004, ‘Genetic population structure of marine viral haemorrhagic septicaemia virus (VHSV)’, </w:t>
      </w:r>
      <w:r w:rsidRPr="00EE1176">
        <w:rPr>
          <w:i/>
        </w:rPr>
        <w:t>Diseases of Aquatic Organisms</w:t>
      </w:r>
      <w:r w:rsidRPr="00EE1176">
        <w:t xml:space="preserve">, vol. 61, pp. 11-21, available at </w:t>
      </w:r>
      <w:hyperlink r:id="rId855" w:history="1">
        <w:r w:rsidRPr="00EE1176">
          <w:rPr>
            <w:rStyle w:val="Hyperlink"/>
          </w:rPr>
          <w:t>https://www.int-res.com/articles/dao2004/61/d061p011.pdf</w:t>
        </w:r>
      </w:hyperlink>
    </w:p>
    <w:p w14:paraId="106DA0DD" w14:textId="230075F6" w:rsidR="00EE1176" w:rsidRPr="00EE1176" w:rsidRDefault="00EE1176" w:rsidP="00EE1176">
      <w:pPr>
        <w:pStyle w:val="EndNoteBibliography"/>
        <w:spacing w:after="240"/>
      </w:pPr>
      <w:r w:rsidRPr="00EE1176">
        <w:t xml:space="preserve">Snow, M &amp; Smail, DA 1999, ‘Experimental susceptibility of turbot </w:t>
      </w:r>
      <w:r w:rsidRPr="00EE1176">
        <w:rPr>
          <w:i/>
        </w:rPr>
        <w:t>Scophthalmus maximus</w:t>
      </w:r>
      <w:r w:rsidRPr="00EE1176">
        <w:t xml:space="preserve"> to viral haemorrhagic septicaemia virus isolated from cultivated turbot’, </w:t>
      </w:r>
      <w:r w:rsidRPr="00EE1176">
        <w:rPr>
          <w:i/>
        </w:rPr>
        <w:t>Diseases of Aquatic Organisms</w:t>
      </w:r>
      <w:r w:rsidRPr="00EE1176">
        <w:t xml:space="preserve">, vol. 38, no. 3, pp. 163-8, available at </w:t>
      </w:r>
      <w:hyperlink r:id="rId856" w:history="1">
        <w:r w:rsidRPr="00EE1176">
          <w:rPr>
            <w:rStyle w:val="Hyperlink"/>
          </w:rPr>
          <w:t>http://www.int-res.com/abstracts/dao/v38/n3/p163-168/</w:t>
        </w:r>
      </w:hyperlink>
    </w:p>
    <w:p w14:paraId="52B869C6" w14:textId="5D27996B" w:rsidR="00EE1176" w:rsidRPr="00EE1176" w:rsidRDefault="00EE1176" w:rsidP="00EE1176">
      <w:pPr>
        <w:pStyle w:val="EndNoteBibliography"/>
        <w:spacing w:after="240"/>
      </w:pPr>
      <w:r w:rsidRPr="00EE1176">
        <w:t xml:space="preserve">Sobecka, E &amp; Piasecki, W 2002, ‘Parasite fauna of selected fish species of Lake Miedwie’, </w:t>
      </w:r>
      <w:r w:rsidRPr="00EE1176">
        <w:rPr>
          <w:i/>
        </w:rPr>
        <w:t>Wiadomosci Parazytologiczne</w:t>
      </w:r>
      <w:r w:rsidRPr="00EE1176">
        <w:t xml:space="preserve">, vol. 48, no. 2, pp. 207-15, available at </w:t>
      </w:r>
      <w:hyperlink r:id="rId857" w:history="1">
        <w:r w:rsidRPr="00EE1176">
          <w:rPr>
            <w:rStyle w:val="Hyperlink"/>
          </w:rPr>
          <w:t>https://pubmed.ncbi.nlm.nih.gov/16888943/</w:t>
        </w:r>
      </w:hyperlink>
    </w:p>
    <w:p w14:paraId="1E1C4C1B" w14:textId="1F909082" w:rsidR="00EE1176" w:rsidRPr="00EE1176" w:rsidRDefault="00EE1176" w:rsidP="00EE1176">
      <w:pPr>
        <w:pStyle w:val="EndNoteBibliography"/>
        <w:spacing w:after="240"/>
      </w:pPr>
      <w:r w:rsidRPr="00EE1176">
        <w:t xml:space="preserve">Soliman, MK, Aboeisa, MM, Mohamed, SG &amp; Saleh, WD 2008, ‘First record of isolation and identification of spring viraemia of carp virus from </w:t>
      </w:r>
      <w:r w:rsidRPr="00EE1176">
        <w:rPr>
          <w:i/>
        </w:rPr>
        <w:t>Oreochromis niloticus</w:t>
      </w:r>
      <w:r w:rsidRPr="00EE1176">
        <w:t xml:space="preserve"> in Egypt’, paper presented at Eighth International Symposium on Tilapia in Aquaculture Proceedings, Cairo, Egypt, 12–14 October 2008, available at </w:t>
      </w:r>
      <w:hyperlink r:id="rId858" w:history="1">
        <w:r w:rsidRPr="00EE1176">
          <w:rPr>
            <w:rStyle w:val="Hyperlink"/>
          </w:rPr>
          <w:t>https://www.researchgate.net/publication/265168460_First_Record_of_Isolation_and_Identification_of_Spring_Viraemia_of_Carp_Virus_from_Oreochromis_Niloticus_in_Egypt</w:t>
        </w:r>
      </w:hyperlink>
      <w:r w:rsidRPr="00EE1176">
        <w:t>.</w:t>
      </w:r>
    </w:p>
    <w:p w14:paraId="47FFD3B2" w14:textId="2B52EF25" w:rsidR="00EE1176" w:rsidRPr="00EE1176" w:rsidRDefault="00EE1176" w:rsidP="00EE1176">
      <w:pPr>
        <w:pStyle w:val="EndNoteBibliography"/>
        <w:spacing w:after="240"/>
      </w:pPr>
      <w:r w:rsidRPr="00EE1176">
        <w:t xml:space="preserve">Sommerset, I, Krossoy, B, Biering, E &amp; Frost, P 2005a, ‘Vaccines for fish in aquaculture’, </w:t>
      </w:r>
      <w:r w:rsidRPr="00EE1176">
        <w:rPr>
          <w:i/>
        </w:rPr>
        <w:t>Expert Review of Vaccines</w:t>
      </w:r>
      <w:r w:rsidRPr="00EE1176">
        <w:t xml:space="preserve">, vol. 4, no. 1, pp. 89-101, available at </w:t>
      </w:r>
      <w:hyperlink r:id="rId859" w:history="1">
        <w:r w:rsidRPr="00EE1176">
          <w:rPr>
            <w:rStyle w:val="Hyperlink"/>
          </w:rPr>
          <w:t>https://doi.org/10.1586/14760584.4.1.89</w:t>
        </w:r>
      </w:hyperlink>
    </w:p>
    <w:p w14:paraId="55D12A9B" w14:textId="09650EF3" w:rsidR="00EE1176" w:rsidRPr="00EE1176" w:rsidRDefault="00EE1176" w:rsidP="00EE1176">
      <w:pPr>
        <w:pStyle w:val="EndNoteBibliography"/>
        <w:spacing w:after="240"/>
      </w:pPr>
      <w:r w:rsidRPr="00EE1176">
        <w:t xml:space="preserve">Sommerset, I, Skern, R, Biering, E, Bleie, H, Fiksdal, IU, Grove, S &amp; Nerland, AH 2005b, ‘Protection against Atlantic halibut nodavirus in turbot is induced by recombinant capsid protein vaccination but not following DNA vaccination’, </w:t>
      </w:r>
      <w:r w:rsidRPr="00EE1176">
        <w:rPr>
          <w:i/>
        </w:rPr>
        <w:t>Fish &amp; Shellfish Immunology</w:t>
      </w:r>
      <w:r w:rsidRPr="00EE1176">
        <w:t xml:space="preserve">, vol. 18, pp. 13-29, available at </w:t>
      </w:r>
      <w:hyperlink r:id="rId860" w:history="1">
        <w:r w:rsidRPr="00EE1176">
          <w:rPr>
            <w:rStyle w:val="Hyperlink"/>
          </w:rPr>
          <w:t>https://doi.org/10.1016/j.fsi.2004.03.006</w:t>
        </w:r>
      </w:hyperlink>
    </w:p>
    <w:p w14:paraId="5420F1ED" w14:textId="46E08317" w:rsidR="00EE1176" w:rsidRPr="00EE1176" w:rsidRDefault="00EE1176" w:rsidP="00EE1176">
      <w:pPr>
        <w:pStyle w:val="EndNoteBibliography"/>
        <w:spacing w:after="240"/>
      </w:pPr>
      <w:r w:rsidRPr="00EE1176">
        <w:t xml:space="preserve">Sommerset, I, Walde, CS, Bang Jensen, B, Wiik-Nielsen, J, Borno, G, Oliveira, VHS, Haukaas, A &amp; Brun, E 2022, </w:t>
      </w:r>
      <w:r w:rsidRPr="00EE1176">
        <w:rPr>
          <w:i/>
        </w:rPr>
        <w:t>The fish health report 2021</w:t>
      </w:r>
      <w:r w:rsidRPr="00EE1176">
        <w:t xml:space="preserve">, No. 2a / 2022, Veterinary Institute, Norway, available at </w:t>
      </w:r>
      <w:hyperlink r:id="rId861" w:history="1">
        <w:r w:rsidRPr="00EE1176">
          <w:rPr>
            <w:rStyle w:val="Hyperlink"/>
          </w:rPr>
          <w:t>www.vetinst.no:fiskehelserapporten/</w:t>
        </w:r>
      </w:hyperlink>
      <w:r w:rsidRPr="00EE1176">
        <w:t>.</w:t>
      </w:r>
    </w:p>
    <w:p w14:paraId="3DD8C840" w14:textId="3EA03D5C" w:rsidR="00EE1176" w:rsidRPr="00EE1176" w:rsidRDefault="00EE1176" w:rsidP="00EE1176">
      <w:pPr>
        <w:pStyle w:val="EndNoteBibliography"/>
        <w:spacing w:after="240"/>
      </w:pPr>
      <w:r w:rsidRPr="00EE1176">
        <w:t>Soto-Azat, C, Penafiel-Ricaurte, A, Price, SJ, Sallaberry-Pincheira, N, Garcia, MP, Alvarado-Rybak, M &amp; Cunningham, AA 2016, ‘</w:t>
      </w:r>
      <w:r w:rsidRPr="00EE1176">
        <w:rPr>
          <w:i/>
        </w:rPr>
        <w:t>Xenopus laevis</w:t>
      </w:r>
      <w:r w:rsidRPr="00EE1176">
        <w:t xml:space="preserve"> and Emerging Amphibian Pathogens in Chile’, </w:t>
      </w:r>
      <w:r w:rsidRPr="00EE1176">
        <w:rPr>
          <w:i/>
        </w:rPr>
        <w:t>EcoHealth</w:t>
      </w:r>
      <w:r w:rsidRPr="00EE1176">
        <w:t xml:space="preserve">, vol. 13, pp. 775-83, available at </w:t>
      </w:r>
      <w:hyperlink r:id="rId862" w:history="1">
        <w:r w:rsidRPr="00EE1176">
          <w:rPr>
            <w:rStyle w:val="Hyperlink"/>
          </w:rPr>
          <w:t>https://doi.org/10.1007/s10393-016-1186-9</w:t>
        </w:r>
      </w:hyperlink>
    </w:p>
    <w:p w14:paraId="34E6FE02" w14:textId="2D1E7D0F" w:rsidR="00EE1176" w:rsidRPr="00EE1176" w:rsidRDefault="00EE1176" w:rsidP="00EE1176">
      <w:pPr>
        <w:pStyle w:val="EndNoteBibliography"/>
        <w:spacing w:after="240"/>
      </w:pPr>
      <w:r w:rsidRPr="00EE1176">
        <w:t xml:space="preserve">Soto, E, Richey, C, Reichley, SR, Stevens, B, Kenelty, KV, Lewis, J, Byrne, B, Wiederhold, NP, Waltzek, TB, Sheley, MF, Camus, AC &amp; Griffin, MJ 2017a, ‘Diversity of </w:t>
      </w:r>
      <w:r w:rsidRPr="00EE1176">
        <w:rPr>
          <w:i/>
        </w:rPr>
        <w:t>Veronaea botryosa</w:t>
      </w:r>
      <w:r w:rsidRPr="00EE1176">
        <w:t xml:space="preserve"> from different hosts and evaluation of laboratory challenge models for phaeohyphomycosis in </w:t>
      </w:r>
      <w:r w:rsidRPr="00EE1176">
        <w:rPr>
          <w:i/>
        </w:rPr>
        <w:t>Acipenser transmontanus</w:t>
      </w:r>
      <w:r w:rsidRPr="00EE1176">
        <w:t xml:space="preserve">’, </w:t>
      </w:r>
      <w:r w:rsidRPr="00EE1176">
        <w:rPr>
          <w:i/>
        </w:rPr>
        <w:t>Diseases of Aquatic Organisms</w:t>
      </w:r>
      <w:r w:rsidRPr="00EE1176">
        <w:t xml:space="preserve">, vol. 125, pp. 7-18, available at </w:t>
      </w:r>
      <w:hyperlink r:id="rId863" w:history="1">
        <w:r w:rsidRPr="00EE1176">
          <w:rPr>
            <w:rStyle w:val="Hyperlink"/>
          </w:rPr>
          <w:t>https://doi.org/10.3354/dao03134</w:t>
        </w:r>
      </w:hyperlink>
    </w:p>
    <w:p w14:paraId="52695311" w14:textId="413F71B0" w:rsidR="00EE1176" w:rsidRPr="00EE1176" w:rsidRDefault="00EE1176" w:rsidP="00EE1176">
      <w:pPr>
        <w:pStyle w:val="EndNoteBibliography"/>
        <w:spacing w:after="240"/>
      </w:pPr>
      <w:r w:rsidRPr="00EE1176">
        <w:t xml:space="preserve">Soto, E, Richey, C, Stevens, B, Yun, S, Kenelty, K, Reichley, S, Griffin, M, Kurobe, T &amp; Camus, A 2017b, ‘Co-infection of Acipenserid herpesvirus 2 (AciHV-2) and </w:t>
      </w:r>
      <w:r w:rsidRPr="00EE1176">
        <w:rPr>
          <w:i/>
        </w:rPr>
        <w:t>Streptococcus iniae</w:t>
      </w:r>
      <w:r w:rsidRPr="00EE1176">
        <w:t xml:space="preserve"> in cultured white </w:t>
      </w:r>
      <w:r w:rsidRPr="00EE1176">
        <w:lastRenderedPageBreak/>
        <w:t xml:space="preserve">sturgeon </w:t>
      </w:r>
      <w:r w:rsidRPr="00EE1176">
        <w:rPr>
          <w:i/>
        </w:rPr>
        <w:t>Acipenser transmontanus</w:t>
      </w:r>
      <w:r w:rsidRPr="00EE1176">
        <w:t xml:space="preserve">’, </w:t>
      </w:r>
      <w:r w:rsidRPr="00EE1176">
        <w:rPr>
          <w:i/>
        </w:rPr>
        <w:t>Diseases of aquatic organisms</w:t>
      </w:r>
      <w:r w:rsidRPr="00EE1176">
        <w:t xml:space="preserve">, vol. 124, no. 1, pp. 11-20, available at </w:t>
      </w:r>
      <w:hyperlink r:id="rId864" w:history="1">
        <w:r w:rsidRPr="00EE1176">
          <w:rPr>
            <w:rStyle w:val="Hyperlink"/>
          </w:rPr>
          <w:t>https://doi.org/10.3354/dao03108</w:t>
        </w:r>
      </w:hyperlink>
    </w:p>
    <w:p w14:paraId="0803EE93" w14:textId="68493AB4" w:rsidR="00EE1176" w:rsidRPr="00EE1176" w:rsidRDefault="00EE1176" w:rsidP="00EE1176">
      <w:pPr>
        <w:pStyle w:val="EndNoteBibliography"/>
        <w:spacing w:after="240"/>
      </w:pPr>
      <w:r w:rsidRPr="00EE1176">
        <w:t xml:space="preserve">Souto, S, Lopez-Jimena, B, Alonso, MC, Garcia-Rosado, E &amp; Bandin, I 2015, ‘Experimental susceptibility of European sea bass and Senegalese sole to different betanodavirus isolates’, </w:t>
      </w:r>
      <w:r w:rsidRPr="00EE1176">
        <w:rPr>
          <w:i/>
        </w:rPr>
        <w:t>Veterinary Microbiology</w:t>
      </w:r>
      <w:r w:rsidRPr="00EE1176">
        <w:t xml:space="preserve">, vol. 177, pp. 53-61, available at </w:t>
      </w:r>
      <w:hyperlink r:id="rId865" w:history="1">
        <w:r w:rsidRPr="00EE1176">
          <w:rPr>
            <w:rStyle w:val="Hyperlink"/>
          </w:rPr>
          <w:t>http://dx.doi.org/10.1016/j.vetmic.2015.02.030</w:t>
        </w:r>
      </w:hyperlink>
    </w:p>
    <w:p w14:paraId="4171094F" w14:textId="5F492414" w:rsidR="00EE1176" w:rsidRPr="00EE1176" w:rsidRDefault="00EE1176" w:rsidP="00EE1176">
      <w:pPr>
        <w:pStyle w:val="EndNoteBibliography"/>
        <w:spacing w:after="240"/>
      </w:pPr>
      <w:r w:rsidRPr="00EE1176">
        <w:t xml:space="preserve">Souto, S, Merour, E, Le Coupanec, A, Lamoureux, A, Bernard, J, MBremont, M, Millet, JK &amp; Biacchesi, S 2023, ‘Recombinant viral hemorrhagic septicemia virus with rearranged genomes as vaccine vectors to protect against lethal betanodavirus infection’, </w:t>
      </w:r>
      <w:r w:rsidRPr="00EE1176">
        <w:rPr>
          <w:i/>
        </w:rPr>
        <w:t>Frontiers in Immunology</w:t>
      </w:r>
      <w:r w:rsidRPr="00EE1176">
        <w:t xml:space="preserve">, vol. 14, p. 1138961, available at </w:t>
      </w:r>
      <w:hyperlink r:id="rId866" w:history="1">
        <w:r w:rsidRPr="00EE1176">
          <w:rPr>
            <w:rStyle w:val="Hyperlink"/>
          </w:rPr>
          <w:t>https://doi.org/10.3389/fimmu.2023.1138961</w:t>
        </w:r>
      </w:hyperlink>
    </w:p>
    <w:p w14:paraId="02E684AF" w14:textId="3236EA52" w:rsidR="00EE1176" w:rsidRPr="00EE1176" w:rsidRDefault="00EE1176" w:rsidP="00EE1176">
      <w:pPr>
        <w:pStyle w:val="EndNoteBibliography"/>
        <w:spacing w:after="240"/>
      </w:pPr>
      <w:r w:rsidRPr="00EE1176">
        <w:t xml:space="preserve">Souto, S, Olveira, JG, Alonso, MC, Dopazo, CP &amp; Bandin, I 2018, ‘Betanodavirus infection in bath‐challenged </w:t>
      </w:r>
      <w:r w:rsidRPr="00EE1176">
        <w:rPr>
          <w:i/>
        </w:rPr>
        <w:t>Solea senegalensis</w:t>
      </w:r>
      <w:r w:rsidRPr="00EE1176">
        <w:t xml:space="preserve"> juveniles: A comparative analysis of RGNNV, SJNNV and reassortant strains’, </w:t>
      </w:r>
      <w:r w:rsidRPr="00EE1176">
        <w:rPr>
          <w:i/>
        </w:rPr>
        <w:t>Journal of Fish Diseases</w:t>
      </w:r>
      <w:r w:rsidRPr="00EE1176">
        <w:t xml:space="preserve">, vol. 41, pp. 1571-8, available at </w:t>
      </w:r>
      <w:hyperlink r:id="rId867" w:history="1">
        <w:r w:rsidRPr="00EE1176">
          <w:rPr>
            <w:rStyle w:val="Hyperlink"/>
          </w:rPr>
          <w:t>https://doi.org/10.1111/jfd.12865</w:t>
        </w:r>
      </w:hyperlink>
    </w:p>
    <w:p w14:paraId="0BC4C3EC" w14:textId="4417A543" w:rsidR="00EE1176" w:rsidRPr="00EE1176" w:rsidRDefault="00EE1176" w:rsidP="00EE1176">
      <w:pPr>
        <w:pStyle w:val="EndNoteBibliography"/>
        <w:spacing w:after="240"/>
      </w:pPr>
      <w:r w:rsidRPr="00EE1176">
        <w:t>Souto, S, Olveira, JG &amp; Bandin, I 2015, ‘Influence of temperature on Betanodavirus infection in Senegalese sole (</w:t>
      </w:r>
      <w:r w:rsidRPr="00EE1176">
        <w:rPr>
          <w:i/>
        </w:rPr>
        <w:t>Solea senegalensis</w:t>
      </w:r>
      <w:r w:rsidRPr="00EE1176">
        <w:t xml:space="preserve">)’, </w:t>
      </w:r>
      <w:r w:rsidRPr="00EE1176">
        <w:rPr>
          <w:i/>
        </w:rPr>
        <w:t>Veterinary Microbiology</w:t>
      </w:r>
      <w:r w:rsidRPr="00EE1176">
        <w:t xml:space="preserve">, vol. 179, pp. 162-7, available at </w:t>
      </w:r>
      <w:hyperlink r:id="rId868" w:history="1">
        <w:r w:rsidRPr="00EE1176">
          <w:rPr>
            <w:rStyle w:val="Hyperlink"/>
          </w:rPr>
          <w:t>http://dx.doi.org/10.1016/j.vetmic.2015.07.004</w:t>
        </w:r>
      </w:hyperlink>
    </w:p>
    <w:p w14:paraId="77830EAF" w14:textId="49128EFB" w:rsidR="00EE1176" w:rsidRPr="00EE1176" w:rsidRDefault="00EE1176" w:rsidP="00EE1176">
      <w:pPr>
        <w:pStyle w:val="EndNoteBibliography"/>
        <w:spacing w:after="240"/>
      </w:pPr>
      <w:r w:rsidRPr="00EE1176">
        <w:t xml:space="preserve">Speare, R &amp; Smith, JR 1992, ‘An iridovirus-like agent isolated from the ornate burrowing frog </w:t>
      </w:r>
      <w:r w:rsidRPr="00EE1176">
        <w:rPr>
          <w:i/>
        </w:rPr>
        <w:t>Limnodynastes ornatus</w:t>
      </w:r>
      <w:r w:rsidRPr="00EE1176">
        <w:t xml:space="preserve"> in Northern Australia’, </w:t>
      </w:r>
      <w:r w:rsidRPr="00EE1176">
        <w:rPr>
          <w:i/>
        </w:rPr>
        <w:t>Diseases of Aquatic Organisms</w:t>
      </w:r>
      <w:r w:rsidRPr="00EE1176">
        <w:t xml:space="preserve">, vol. 14, pp. 51-7, available at </w:t>
      </w:r>
      <w:hyperlink r:id="rId869" w:history="1">
        <w:r w:rsidRPr="00EE1176">
          <w:rPr>
            <w:rStyle w:val="Hyperlink"/>
          </w:rPr>
          <w:t>https://www.int-res.com/articles/dao/14/d014p051.pdf</w:t>
        </w:r>
      </w:hyperlink>
    </w:p>
    <w:p w14:paraId="25C8C4E9" w14:textId="6358C25D" w:rsidR="00EE1176" w:rsidRPr="00EE1176" w:rsidRDefault="00EE1176" w:rsidP="00EE1176">
      <w:pPr>
        <w:pStyle w:val="EndNoteBibliography"/>
        <w:spacing w:after="240"/>
      </w:pPr>
      <w:r w:rsidRPr="00EE1176">
        <w:t xml:space="preserve">Sriwanayos, P, Subramaniam, K, Stilwell, NK, Imnoi, K, Popov, VL, Kanchanakhan, S, Polchana, J &amp; Waltzek, TB 2020, ‘Phylogenomic characterization of ranaviruses isolated from cultured fish and amphibians in Thailand’, </w:t>
      </w:r>
      <w:r w:rsidRPr="00EE1176">
        <w:rPr>
          <w:i/>
        </w:rPr>
        <w:t>FACETS</w:t>
      </w:r>
      <w:r w:rsidRPr="00EE1176">
        <w:t xml:space="preserve">, vol. 5, no. 1, pp. 963-79, available at </w:t>
      </w:r>
      <w:hyperlink r:id="rId870" w:history="1">
        <w:r w:rsidRPr="00EE1176">
          <w:rPr>
            <w:rStyle w:val="Hyperlink"/>
          </w:rPr>
          <w:t>https://doi.org/10.1139/facets-2020-0043</w:t>
        </w:r>
      </w:hyperlink>
    </w:p>
    <w:p w14:paraId="0DAAF6F6" w14:textId="4EE0C3A2" w:rsidR="00EE1176" w:rsidRPr="00EE1176" w:rsidRDefault="00EE1176" w:rsidP="00EE1176">
      <w:pPr>
        <w:pStyle w:val="EndNoteBibliography"/>
        <w:spacing w:after="240"/>
      </w:pPr>
      <w:r w:rsidRPr="00EE1176">
        <w:t xml:space="preserve">St-Hilaire, S, Beevers, N, Way, K, Le Deuff, RM, Martin, P &amp; Joiner, C 2005, ‘Reactivation of koi herpesvirus infections in common carp </w:t>
      </w:r>
      <w:r w:rsidRPr="00EE1176">
        <w:rPr>
          <w:i/>
        </w:rPr>
        <w:t>Cyprinus carpio</w:t>
      </w:r>
      <w:r w:rsidRPr="00EE1176">
        <w:t xml:space="preserve">’, </w:t>
      </w:r>
      <w:r w:rsidRPr="00EE1176">
        <w:rPr>
          <w:i/>
        </w:rPr>
        <w:t>Diseases of aquatic organisms</w:t>
      </w:r>
      <w:r w:rsidRPr="00EE1176">
        <w:t xml:space="preserve">, vol. 67, no. 1-2, pp. 15-23, available at </w:t>
      </w:r>
      <w:hyperlink r:id="rId871" w:history="1">
        <w:r w:rsidRPr="00EE1176">
          <w:rPr>
            <w:rStyle w:val="Hyperlink"/>
          </w:rPr>
          <w:t>https://doi.org/10.3354/dao067015</w:t>
        </w:r>
      </w:hyperlink>
    </w:p>
    <w:p w14:paraId="50C39F3E" w14:textId="2E757E14" w:rsidR="00EE1176" w:rsidRPr="00EE1176" w:rsidRDefault="00EE1176" w:rsidP="00EE1176">
      <w:pPr>
        <w:pStyle w:val="EndNoteBibliography"/>
        <w:spacing w:after="240"/>
      </w:pPr>
      <w:r w:rsidRPr="00EE1176">
        <w:t xml:space="preserve">Stachnik, M, Matras, M, Borzym, E, Maj-Paluch, J &amp; Reichert, M 2021, ‘Emerging viral pathogens in sturgeon aquaculture in Poland: Focus on Herpesviruses and Mimivirus detection’, </w:t>
      </w:r>
      <w:r w:rsidRPr="00EE1176">
        <w:rPr>
          <w:i/>
        </w:rPr>
        <w:t>Viruses</w:t>
      </w:r>
      <w:r w:rsidRPr="00EE1176">
        <w:t xml:space="preserve">, vol. 13, pp. 1496-507, available at </w:t>
      </w:r>
      <w:hyperlink r:id="rId872" w:history="1">
        <w:r w:rsidRPr="00EE1176">
          <w:rPr>
            <w:rStyle w:val="Hyperlink"/>
          </w:rPr>
          <w:t>https://doi.org/10.3390/v13081496</w:t>
        </w:r>
      </w:hyperlink>
    </w:p>
    <w:p w14:paraId="04020DB4" w14:textId="74AD41CF" w:rsidR="00EE1176" w:rsidRPr="00EE1176" w:rsidRDefault="00EE1176" w:rsidP="00EE1176">
      <w:pPr>
        <w:pStyle w:val="EndNoteBibliography"/>
        <w:spacing w:after="240"/>
      </w:pPr>
      <w:r w:rsidRPr="00EE1176">
        <w:t xml:space="preserve">Starkey, WG, Ireland, JH, Muir, KF, Jenkins, ME, Roy, WJ, Richards, RH &amp; Ferguson, HW 2001, ‘Nodavirus infection in Atlantic cod and Dover sole in the UK’, </w:t>
      </w:r>
      <w:r w:rsidRPr="00EE1176">
        <w:rPr>
          <w:i/>
        </w:rPr>
        <w:t>Veterinary Record</w:t>
      </w:r>
      <w:r w:rsidRPr="00EE1176">
        <w:t xml:space="preserve">, vol. 149, pp. 179-81, available at </w:t>
      </w:r>
      <w:hyperlink r:id="rId873" w:history="1">
        <w:r w:rsidRPr="00EE1176">
          <w:rPr>
            <w:rStyle w:val="Hyperlink"/>
          </w:rPr>
          <w:t>https://doi.org/10.1136/vr.149.6.179</w:t>
        </w:r>
      </w:hyperlink>
    </w:p>
    <w:p w14:paraId="4ECF7FA2" w14:textId="34CC71B3" w:rsidR="00EE1176" w:rsidRPr="00EE1176" w:rsidRDefault="00EE1176" w:rsidP="00EE1176">
      <w:pPr>
        <w:pStyle w:val="EndNoteBibliography"/>
        <w:spacing w:after="240"/>
      </w:pPr>
      <w:r w:rsidRPr="00EE1176">
        <w:t>Starkey, WG, Ireland, JH, Muir, KF, Shinn, AP, Richards, RH &amp; Ferguson, HW 2000, ‘Isolation of nodavirus from Scottish farmed halibut,</w:t>
      </w:r>
      <w:r w:rsidRPr="00EE1176">
        <w:rPr>
          <w:i/>
        </w:rPr>
        <w:t xml:space="preserve"> Hippoglossus hippoglossus </w:t>
      </w:r>
      <w:r w:rsidRPr="00EE1176">
        <w:t xml:space="preserve">(L).’, </w:t>
      </w:r>
      <w:r w:rsidRPr="00EE1176">
        <w:rPr>
          <w:i/>
        </w:rPr>
        <w:t>Journal of Fish Diseases</w:t>
      </w:r>
      <w:r w:rsidRPr="00EE1176">
        <w:t xml:space="preserve">, vol. 23, pp. 419-22, available at </w:t>
      </w:r>
      <w:hyperlink r:id="rId874" w:history="1">
        <w:r w:rsidRPr="00EE1176">
          <w:rPr>
            <w:rStyle w:val="Hyperlink"/>
          </w:rPr>
          <w:t>https://doi.org/10.1046/j.1365-2761.2000.00254.x</w:t>
        </w:r>
      </w:hyperlink>
    </w:p>
    <w:p w14:paraId="3AB09A10" w14:textId="2068AC73" w:rsidR="00EE1176" w:rsidRPr="00EE1176" w:rsidRDefault="00EE1176" w:rsidP="00EE1176">
      <w:pPr>
        <w:pStyle w:val="EndNoteBibliography"/>
        <w:spacing w:after="240"/>
      </w:pPr>
      <w:r w:rsidRPr="00EE1176">
        <w:t xml:space="preserve">Starliper, CE 2001, ‘The Effect of Depuration on Transmission of </w:t>
      </w:r>
      <w:r w:rsidRPr="00EE1176">
        <w:rPr>
          <w:i/>
        </w:rPr>
        <w:t>Aeromonas salmonicida</w:t>
      </w:r>
      <w:r w:rsidRPr="00EE1176">
        <w:t xml:space="preserve"> between the Freshwater Bivalve </w:t>
      </w:r>
      <w:r w:rsidRPr="00EE1176">
        <w:rPr>
          <w:i/>
        </w:rPr>
        <w:t>Amblema plicata</w:t>
      </w:r>
      <w:r w:rsidRPr="00EE1176">
        <w:t xml:space="preserve"> and Arctic Char’, </w:t>
      </w:r>
      <w:r w:rsidRPr="00EE1176">
        <w:rPr>
          <w:i/>
        </w:rPr>
        <w:t>Journal of Aquatic Animal Health</w:t>
      </w:r>
      <w:r w:rsidRPr="00EE1176">
        <w:t xml:space="preserve">, vol. 13, pp. 56-62, available at </w:t>
      </w:r>
      <w:hyperlink r:id="rId875" w:history="1">
        <w:r w:rsidRPr="00EE1176">
          <w:rPr>
            <w:rStyle w:val="Hyperlink"/>
          </w:rPr>
          <w:t>https://doi.org/10.1577/1548-8667(2001)013</w:t>
        </w:r>
      </w:hyperlink>
      <w:r w:rsidRPr="00EE1176">
        <w:t>&lt;0056:TEODOT&gt;2.0.CO;2</w:t>
      </w:r>
    </w:p>
    <w:p w14:paraId="6C90A207" w14:textId="53E86AB3" w:rsidR="00EE1176" w:rsidRPr="00EE1176" w:rsidRDefault="00EE1176" w:rsidP="00EE1176">
      <w:pPr>
        <w:pStyle w:val="EndNoteBibliography"/>
        <w:spacing w:after="240"/>
      </w:pPr>
      <w:r w:rsidRPr="00EE1176">
        <w:t xml:space="preserve">Steckler, N &amp; Yanong, RPE 2012, ‘Argulus (Fish Louse) Infections in Fish’, </w:t>
      </w:r>
      <w:r w:rsidRPr="00EE1176">
        <w:rPr>
          <w:i/>
        </w:rPr>
        <w:t>University of Florida</w:t>
      </w:r>
      <w:r w:rsidRPr="00EE1176">
        <w:t xml:space="preserve">, Fisheries and Aquatic Sciences Department, University of Florida, Gainesville, FL, available at </w:t>
      </w:r>
      <w:hyperlink r:id="rId876" w:history="1">
        <w:r w:rsidRPr="00EE1176">
          <w:rPr>
            <w:rStyle w:val="Hyperlink"/>
          </w:rPr>
          <w:t>http://edis.ifas.ufl.edu</w:t>
        </w:r>
      </w:hyperlink>
      <w:r w:rsidRPr="00EE1176">
        <w:t>.</w:t>
      </w:r>
    </w:p>
    <w:p w14:paraId="2511DCE5" w14:textId="2ACED4FF" w:rsidR="00EE1176" w:rsidRPr="00EE1176" w:rsidRDefault="00EE1176" w:rsidP="00EE1176">
      <w:pPr>
        <w:pStyle w:val="EndNoteBibliography"/>
        <w:spacing w:after="240"/>
      </w:pPr>
      <w:r w:rsidRPr="00EE1176">
        <w:lastRenderedPageBreak/>
        <w:t xml:space="preserve">Stepien, CA &amp; Niner, MD 2020, ‘Evolutionary trajectory of fish </w:t>
      </w:r>
      <w:r w:rsidRPr="00EE1176">
        <w:rPr>
          <w:i/>
        </w:rPr>
        <w:t>Piscine novirhabdovirus</w:t>
      </w:r>
      <w:r w:rsidRPr="00EE1176">
        <w:t xml:space="preserve"> (=Viral Hemorrhagic Septicemia Virus) across its Laurentian Great Lakes history: Spatial and temporal diversification’, </w:t>
      </w:r>
      <w:r w:rsidRPr="00EE1176">
        <w:rPr>
          <w:i/>
        </w:rPr>
        <w:t>Ecology and Evolution</w:t>
      </w:r>
      <w:r w:rsidRPr="00EE1176">
        <w:t xml:space="preserve">, vol. 10, no. 18, pp. 9740-75, available at </w:t>
      </w:r>
      <w:hyperlink r:id="rId877" w:history="1">
        <w:r w:rsidRPr="00EE1176">
          <w:rPr>
            <w:rStyle w:val="Hyperlink"/>
          </w:rPr>
          <w:t>https://doi.org/10.1002/ece3.6611</w:t>
        </w:r>
      </w:hyperlink>
    </w:p>
    <w:p w14:paraId="705EBB0E" w14:textId="7A3006C9" w:rsidR="00EE1176" w:rsidRPr="00EE1176" w:rsidRDefault="00EE1176" w:rsidP="00EE1176">
      <w:pPr>
        <w:pStyle w:val="EndNoteBibliography"/>
        <w:spacing w:after="240"/>
      </w:pPr>
      <w:r w:rsidRPr="00EE1176">
        <w:t xml:space="preserve">Stepien, CA, Pierce, LR, Leaman, DW, Niner, MD &amp; Shepherd, BS 2015, ‘Gene Diversification of an Emerging Pathogen: A Decade of Mutation in a Novel Fish Viral Hemorrhagic Septicemia (VHS) Substrain since Its First Appearance in the Laurentian Great Lakes’, </w:t>
      </w:r>
      <w:r w:rsidRPr="00EE1176">
        <w:rPr>
          <w:i/>
        </w:rPr>
        <w:t>PLOS ONE</w:t>
      </w:r>
      <w:r w:rsidRPr="00EE1176">
        <w:t xml:space="preserve">, vol. 10, no. 8, p. e0135146, available at </w:t>
      </w:r>
      <w:hyperlink r:id="rId878" w:history="1">
        <w:r w:rsidRPr="00EE1176">
          <w:rPr>
            <w:rStyle w:val="Hyperlink"/>
          </w:rPr>
          <w:t>https://doi.org/10.1371/journal.pone.0135146</w:t>
        </w:r>
      </w:hyperlink>
    </w:p>
    <w:p w14:paraId="01721045" w14:textId="47620A14" w:rsidR="00EE1176" w:rsidRPr="00EE1176" w:rsidRDefault="00EE1176" w:rsidP="00EE1176">
      <w:pPr>
        <w:pStyle w:val="EndNoteBibliography"/>
        <w:spacing w:after="240"/>
      </w:pPr>
      <w:r w:rsidRPr="00EE1176">
        <w:t xml:space="preserve">Stevenson, RMW &amp; Daly, JG 1982, ‘Biochemical and serological characteristics of Ontario isolates of </w:t>
      </w:r>
      <w:r w:rsidRPr="00EE1176">
        <w:rPr>
          <w:i/>
        </w:rPr>
        <w:t>Yersinia ruckeri</w:t>
      </w:r>
      <w:r w:rsidRPr="00EE1176">
        <w:t xml:space="preserve">’, </w:t>
      </w:r>
      <w:r w:rsidRPr="00EE1176">
        <w:rPr>
          <w:i/>
        </w:rPr>
        <w:t>Canadian Journal of Fisheries and Aquatic Sciences</w:t>
      </w:r>
      <w:r w:rsidRPr="00EE1176">
        <w:t xml:space="preserve">, vol. 39, no. 6, pp. 870-6, available at </w:t>
      </w:r>
      <w:hyperlink r:id="rId879" w:history="1">
        <w:r w:rsidRPr="00EE1176">
          <w:rPr>
            <w:rStyle w:val="Hyperlink"/>
          </w:rPr>
          <w:t>https://doi.org/10.1139/f82-118</w:t>
        </w:r>
      </w:hyperlink>
      <w:r w:rsidRPr="00EE1176">
        <w:t>, accessed 2 February 2022.</w:t>
      </w:r>
    </w:p>
    <w:p w14:paraId="3708ACD1" w14:textId="77777777" w:rsidR="00EE1176" w:rsidRPr="00EE1176" w:rsidRDefault="00EE1176" w:rsidP="00EE1176">
      <w:pPr>
        <w:pStyle w:val="EndNoteBibliography"/>
        <w:spacing w:after="240"/>
      </w:pPr>
      <w:r w:rsidRPr="00EE1176">
        <w:t xml:space="preserve">Stilwell, NK 2017, </w:t>
      </w:r>
      <w:r w:rsidRPr="00EE1176">
        <w:rPr>
          <w:rFonts w:hint="eastAsia"/>
        </w:rPr>
        <w:t>‘</w:t>
      </w:r>
      <w:r w:rsidRPr="00EE1176">
        <w:t>Ranaviruses in aquaculture: genetic diversity, improved molecular tools, and experimental analysis of husbandry factors influencing morbidity.’, PhD dissertation PhD dissertation, University of Florida.</w:t>
      </w:r>
    </w:p>
    <w:p w14:paraId="71F7B1E5" w14:textId="3BACC78C" w:rsidR="00EE1176" w:rsidRPr="00EE1176" w:rsidRDefault="00EE1176" w:rsidP="00EE1176">
      <w:pPr>
        <w:pStyle w:val="EndNoteBibliography"/>
        <w:spacing w:after="240"/>
      </w:pPr>
      <w:r w:rsidRPr="00EE1176">
        <w:t xml:space="preserve">Stilwell, NK, Frasca, S, Jr., Farina, LL, Subramaniam, K, Imnoi, K, Viadanna, PH, Hopper, L, Powell, J, Colee, J &amp; Waltzek, TB 2022, ‘Effect of water temperature on frog virus 3 disease in hatchery-reared pallid sturgeon </w:t>
      </w:r>
      <w:r w:rsidRPr="00EE1176">
        <w:rPr>
          <w:i/>
        </w:rPr>
        <w:t>Scaphirhynchus albus</w:t>
      </w:r>
      <w:r w:rsidRPr="00EE1176">
        <w:t xml:space="preserve">’, </w:t>
      </w:r>
      <w:r w:rsidRPr="00EE1176">
        <w:rPr>
          <w:i/>
        </w:rPr>
        <w:t>Diseases of aquatic organisms</w:t>
      </w:r>
      <w:r w:rsidRPr="00EE1176">
        <w:t xml:space="preserve">, vol. 148, pp. 73-86, available at </w:t>
      </w:r>
      <w:hyperlink r:id="rId880" w:history="1">
        <w:r w:rsidRPr="00EE1176">
          <w:rPr>
            <w:rStyle w:val="Hyperlink"/>
          </w:rPr>
          <w:t>https://doi.org/10.3354/dao03645</w:t>
        </w:r>
      </w:hyperlink>
    </w:p>
    <w:p w14:paraId="6A572347" w14:textId="6D175AAC" w:rsidR="00EE1176" w:rsidRPr="00EE1176" w:rsidRDefault="00EE1176" w:rsidP="00EE1176">
      <w:pPr>
        <w:pStyle w:val="EndNoteBibliography"/>
        <w:spacing w:after="240"/>
      </w:pPr>
      <w:r w:rsidRPr="00EE1176">
        <w:t xml:space="preserve">Stilwell, NK, Whittington, RJ, Hick, PM, Becker, JA, Ariel, E, van Beurden, S, Vendramin, N, Olesen, NJ &amp; Waltzek, TB 2018, ‘Partial validation of a TaqMan real-time quantitative PCR for the detection of ranaviruses’, </w:t>
      </w:r>
      <w:r w:rsidRPr="00EE1176">
        <w:rPr>
          <w:i/>
        </w:rPr>
        <w:t>Diseases of Aquatic Organisms</w:t>
      </w:r>
      <w:r w:rsidRPr="00EE1176">
        <w:t xml:space="preserve">, vol. 128, pp. 105-16, available at </w:t>
      </w:r>
      <w:hyperlink r:id="rId881" w:history="1">
        <w:r w:rsidRPr="00EE1176">
          <w:rPr>
            <w:rStyle w:val="Hyperlink"/>
          </w:rPr>
          <w:t>https://doi.org/10.3354/dao03214</w:t>
        </w:r>
      </w:hyperlink>
    </w:p>
    <w:p w14:paraId="09376E50" w14:textId="6FF8E1C1" w:rsidR="00EE1176" w:rsidRPr="00EE1176" w:rsidRDefault="00EE1176" w:rsidP="00EE1176">
      <w:pPr>
        <w:pStyle w:val="EndNoteBibliography"/>
        <w:spacing w:after="240"/>
      </w:pPr>
      <w:r w:rsidRPr="00EE1176">
        <w:t xml:space="preserve">Stoffregen, DA, Chako, AJ, Backman, S &amp; Babish, JG 1993, ‘Successful therapy of furunculosis in Atlantic salmon, </w:t>
      </w:r>
      <w:r w:rsidRPr="00EE1176">
        <w:rPr>
          <w:i/>
        </w:rPr>
        <w:t>Salmo salar</w:t>
      </w:r>
      <w:r w:rsidRPr="00EE1176">
        <w:t xml:space="preserve"> L,, using the fluoroquinolone antimicrobial agent enrofloxacin’, </w:t>
      </w:r>
      <w:r w:rsidRPr="00EE1176">
        <w:rPr>
          <w:i/>
        </w:rPr>
        <w:t>Journal of Fish Diseases</w:t>
      </w:r>
      <w:r w:rsidRPr="00EE1176">
        <w:t xml:space="preserve">, vol. 16, pp. 219-28, available at </w:t>
      </w:r>
      <w:hyperlink r:id="rId882" w:history="1">
        <w:r w:rsidRPr="00EE1176">
          <w:rPr>
            <w:rStyle w:val="Hyperlink"/>
          </w:rPr>
          <w:t>https://doi.org/10.1111/j.1365-2761.1993.tb01251.x</w:t>
        </w:r>
      </w:hyperlink>
    </w:p>
    <w:p w14:paraId="5225F144" w14:textId="46852FCC" w:rsidR="00EE1176" w:rsidRPr="00EE1176" w:rsidRDefault="00EE1176" w:rsidP="00EE1176">
      <w:pPr>
        <w:pStyle w:val="EndNoteBibliography"/>
        <w:spacing w:after="240"/>
      </w:pPr>
      <w:r w:rsidRPr="00EE1176">
        <w:t xml:space="preserve">Stohr, AC, Blahak, S, Heckers, KO, Wiechert, J, Behncke, H, Mathes, K, Gunther, P, Zwart, P, Ball, I, Ruschoff, B &amp; Marschang, RE 2013, ‘Ranavirus infections associated with skin lesions in lizards’, </w:t>
      </w:r>
      <w:r w:rsidRPr="00EE1176">
        <w:rPr>
          <w:i/>
        </w:rPr>
        <w:t>Veterinary Research</w:t>
      </w:r>
      <w:r w:rsidRPr="00EE1176">
        <w:t xml:space="preserve">, vol. 44, p. 84, available at </w:t>
      </w:r>
      <w:hyperlink r:id="rId883" w:history="1">
        <w:r w:rsidRPr="00EE1176">
          <w:rPr>
            <w:rStyle w:val="Hyperlink"/>
          </w:rPr>
          <w:t>http://www.veterinaryresearch.org/content/44/1/84</w:t>
        </w:r>
      </w:hyperlink>
    </w:p>
    <w:p w14:paraId="187C923D" w14:textId="69EF62AE" w:rsidR="00EE1176" w:rsidRPr="00EE1176" w:rsidRDefault="00EE1176" w:rsidP="00EE1176">
      <w:pPr>
        <w:pStyle w:val="EndNoteBibliography"/>
        <w:spacing w:after="240"/>
      </w:pPr>
      <w:r w:rsidRPr="00EE1176">
        <w:t xml:space="preserve">Stone, DM, Ahne, W, Denham, KL, Dixon, PF, Liu, CT, Sheppard, AM, Taylor, GR &amp; Way, K 2003, ‘Nucleotide sequence analysis of the glycoprotein gene of putative spring viraemia of carp virus and pike fry rhabdovirus isolates reveals four genogroups’, </w:t>
      </w:r>
      <w:r w:rsidRPr="00EE1176">
        <w:rPr>
          <w:i/>
        </w:rPr>
        <w:t>Diseases of aquatic organisms</w:t>
      </w:r>
      <w:r w:rsidRPr="00EE1176">
        <w:t xml:space="preserve">, vol. 53, no. 3, pp. 203-10, available at </w:t>
      </w:r>
      <w:hyperlink r:id="rId884" w:history="1">
        <w:r w:rsidRPr="00EE1176">
          <w:rPr>
            <w:rStyle w:val="Hyperlink"/>
          </w:rPr>
          <w:t>https://doi.org/10.3354/dao053203</w:t>
        </w:r>
      </w:hyperlink>
    </w:p>
    <w:p w14:paraId="61E7CBC4" w14:textId="6ECB20F7" w:rsidR="00EE1176" w:rsidRPr="00EE1176" w:rsidRDefault="00EE1176" w:rsidP="00EE1176">
      <w:pPr>
        <w:pStyle w:val="EndNoteBibliography"/>
        <w:spacing w:after="240"/>
      </w:pPr>
      <w:r w:rsidRPr="00EE1176">
        <w:t xml:space="preserve">Stone, DM, Ferguson, HW, Tyson, PA, Savage, J, Wood, G, Dodge, MJ, Woolford, G, Dixon, PF, Feist, SW &amp; Way, K 2008, ‘The first report of viral haemorrhagic septicaemia in farmed rainbow trout, </w:t>
      </w:r>
      <w:r w:rsidRPr="00EE1176">
        <w:rPr>
          <w:i/>
        </w:rPr>
        <w:t>Oncorhynchus mykiss</w:t>
      </w:r>
      <w:r w:rsidRPr="00EE1176">
        <w:t xml:space="preserve"> (Walbaum), in the United Kingdom’, </w:t>
      </w:r>
      <w:r w:rsidRPr="00EE1176">
        <w:rPr>
          <w:i/>
        </w:rPr>
        <w:t>Journal of Fish Diseases</w:t>
      </w:r>
      <w:r w:rsidRPr="00EE1176">
        <w:t xml:space="preserve">, vol. 31, pp. 775-84, available at </w:t>
      </w:r>
      <w:hyperlink r:id="rId885" w:history="1">
        <w:r w:rsidRPr="00EE1176">
          <w:rPr>
            <w:rStyle w:val="Hyperlink"/>
          </w:rPr>
          <w:t>https://doi.org/10.1111/j.1365-2761.2008.00951.x</w:t>
        </w:r>
      </w:hyperlink>
    </w:p>
    <w:p w14:paraId="25045EDC" w14:textId="64055A64" w:rsidR="00EE1176" w:rsidRPr="00EE1176" w:rsidRDefault="00EE1176" w:rsidP="00EE1176">
      <w:pPr>
        <w:pStyle w:val="EndNoteBibliography"/>
        <w:spacing w:after="240"/>
      </w:pPr>
      <w:r w:rsidRPr="00EE1176">
        <w:t>Stone, DM, Way, K &amp; Dixon, PF 1997, ‘Nucleotide sequence of the glycoprotein gene of viral haemorrhagic septicaemia (VHS) viruses from different geographical areas: a link between VHS in farmed fish species and viruses isolated from North Sea cod (</w:t>
      </w:r>
      <w:r w:rsidRPr="00EE1176">
        <w:rPr>
          <w:i/>
        </w:rPr>
        <w:t>Gadus morhua</w:t>
      </w:r>
      <w:r w:rsidRPr="00EE1176">
        <w:t xml:space="preserve"> L.)’, </w:t>
      </w:r>
      <w:r w:rsidRPr="00EE1176">
        <w:rPr>
          <w:i/>
        </w:rPr>
        <w:t>Journal of General Virology</w:t>
      </w:r>
      <w:r w:rsidRPr="00EE1176">
        <w:t xml:space="preserve">, vol. 78, no. 6, pp. 1319-26, available at </w:t>
      </w:r>
      <w:hyperlink r:id="rId886" w:history="1">
        <w:r w:rsidRPr="00EE1176">
          <w:rPr>
            <w:rStyle w:val="Hyperlink"/>
          </w:rPr>
          <w:t>http://vir.sgmjournals.org/cgi/content/abstract/78/6/1319</w:t>
        </w:r>
      </w:hyperlink>
    </w:p>
    <w:p w14:paraId="2F6196C9" w14:textId="77777777" w:rsidR="00EE1176" w:rsidRPr="00EE1176" w:rsidRDefault="00EE1176" w:rsidP="00EE1176">
      <w:pPr>
        <w:pStyle w:val="EndNoteBibliography"/>
        <w:spacing w:after="240"/>
      </w:pPr>
      <w:r w:rsidRPr="00EE1176">
        <w:lastRenderedPageBreak/>
        <w:t xml:space="preserve">Stone, MAB, MacDiarmid, SC &amp; Pharo, HJ 1997, </w:t>
      </w:r>
      <w:r w:rsidRPr="00EE1176">
        <w:rPr>
          <w:i/>
        </w:rPr>
        <w:t>Import health risk analysis: salmonids for human consumption.</w:t>
      </w:r>
      <w:r w:rsidRPr="00EE1176">
        <w:t>, Ministry of Agriculture Regulatory Authority, New Zealand.</w:t>
      </w:r>
    </w:p>
    <w:p w14:paraId="22B48250" w14:textId="4621FEFC" w:rsidR="00EE1176" w:rsidRPr="00EE1176" w:rsidRDefault="00EE1176" w:rsidP="00EE1176">
      <w:pPr>
        <w:pStyle w:val="EndNoteBibliography"/>
        <w:spacing w:after="240"/>
      </w:pPr>
      <w:r w:rsidRPr="00EE1176">
        <w:t>Strike, TB, Feltrer, Y, Flach, EJ, S.K., M &amp; Guillaume, S 2017, ‘Investigation and management of an outbreak ofmultispecies mycobacteriosis in Australian lungfish (</w:t>
      </w:r>
      <w:r w:rsidRPr="00EE1176">
        <w:rPr>
          <w:i/>
        </w:rPr>
        <w:t>Neoceratodus fosteri</w:t>
      </w:r>
      <w:r w:rsidRPr="00EE1176">
        <w:t xml:space="preserve">) including the use of triple antibiotictreatment’, vol. 40, no. 4, pp. 453-605, available at </w:t>
      </w:r>
      <w:hyperlink r:id="rId887" w:history="1">
        <w:r w:rsidRPr="00EE1176">
          <w:rPr>
            <w:rStyle w:val="Hyperlink"/>
          </w:rPr>
          <w:t>https://doi.org/10.1111/jfd.12535</w:t>
        </w:r>
      </w:hyperlink>
    </w:p>
    <w:p w14:paraId="2B533418" w14:textId="3499C973" w:rsidR="00EE1176" w:rsidRPr="00EE1176" w:rsidRDefault="00EE1176" w:rsidP="00EE1176">
      <w:pPr>
        <w:pStyle w:val="EndNoteBibliography"/>
        <w:spacing w:after="240"/>
      </w:pPr>
      <w:r w:rsidRPr="00EE1176">
        <w:t>Stuart, IG, Fanson, BG, Lyon, JP, Stocks, J, Brooks, S, Norris, A, Thwaites, L, Beitzel, M, Hutchison, M, Ye, Q, Koehn, JD &amp; Bennett, AF 2021, ‘Continental threat: How many common carp (</w:t>
      </w:r>
      <w:r w:rsidRPr="00EE1176">
        <w:rPr>
          <w:i/>
        </w:rPr>
        <w:t>Cyprinus carpio</w:t>
      </w:r>
      <w:r w:rsidRPr="00EE1176">
        <w:t xml:space="preserve">) are there in Australia?’, </w:t>
      </w:r>
      <w:r w:rsidRPr="00EE1176">
        <w:rPr>
          <w:i/>
        </w:rPr>
        <w:t>Biological Conservation</w:t>
      </w:r>
      <w:r w:rsidRPr="00EE1176">
        <w:t xml:space="preserve">, vol. 254, p. 108942, available at </w:t>
      </w:r>
      <w:hyperlink r:id="rId888" w:history="1">
        <w:r w:rsidRPr="00EE1176">
          <w:rPr>
            <w:rStyle w:val="Hyperlink"/>
          </w:rPr>
          <w:t>https://doi.org/10.1016/j.biocon.2020.108942</w:t>
        </w:r>
      </w:hyperlink>
    </w:p>
    <w:p w14:paraId="1B1387EA" w14:textId="77777777" w:rsidR="00EE1176" w:rsidRPr="00EE1176" w:rsidRDefault="00EE1176" w:rsidP="00EE1176">
      <w:pPr>
        <w:pStyle w:val="EndNoteBibliography"/>
        <w:spacing w:after="240"/>
      </w:pPr>
      <w:r w:rsidRPr="00EE1176">
        <w:t>Stupachenko, I 2021, ‘Report claims one-fifth of caviar and meat sold in key markets illegal’, Seafood Source.</w:t>
      </w:r>
    </w:p>
    <w:p w14:paraId="6EFD68C8" w14:textId="65472854" w:rsidR="00EE1176" w:rsidRPr="00EE1176" w:rsidRDefault="00EE1176" w:rsidP="00EE1176">
      <w:pPr>
        <w:pStyle w:val="EndNoteBibliography"/>
        <w:spacing w:after="240"/>
      </w:pPr>
      <w:r w:rsidRPr="00EE1176">
        <w:t xml:space="preserve">Su, X-Q 1993, ‘Taxonomic and biological studies of protozoan parasites in Tasmanian marine fishes’, Doctor of Philosophy, University of Tasmania, available at </w:t>
      </w:r>
      <w:hyperlink r:id="rId889" w:history="1">
        <w:r w:rsidRPr="00EE1176">
          <w:rPr>
            <w:rStyle w:val="Hyperlink"/>
          </w:rPr>
          <w:t>https://eprints.utas.edu.au/22305/1/whole_SuXiao-qun1994_thesis.pdf</w:t>
        </w:r>
      </w:hyperlink>
      <w:r w:rsidRPr="00EE1176">
        <w:t>.</w:t>
      </w:r>
    </w:p>
    <w:p w14:paraId="7A546626" w14:textId="24117BEE" w:rsidR="00EE1176" w:rsidRPr="00EE1176" w:rsidRDefault="00EE1176" w:rsidP="00EE1176">
      <w:pPr>
        <w:pStyle w:val="EndNoteBibliography"/>
        <w:spacing w:after="240"/>
      </w:pPr>
      <w:r w:rsidRPr="00EE1176">
        <w:t xml:space="preserve">Sunarto, A, McColl, KA, Crane, MSJ, Sumiati, T, Hyatt, AD, Barnes, AC &amp; Walker, PJ 2011, ‘Isolation and characterization of koi herpesvirus (KHV) from Indonesia: identification of a new genetic lineage’, </w:t>
      </w:r>
      <w:r w:rsidRPr="00EE1176">
        <w:rPr>
          <w:i/>
        </w:rPr>
        <w:t>Journal of Fish Diseases</w:t>
      </w:r>
      <w:r w:rsidRPr="00EE1176">
        <w:t xml:space="preserve">, vol. 34, pp. 87-101, available at </w:t>
      </w:r>
      <w:hyperlink r:id="rId890" w:history="1">
        <w:r w:rsidRPr="00EE1176">
          <w:rPr>
            <w:rStyle w:val="Hyperlink"/>
          </w:rPr>
          <w:t>https://doi.org/10.1111/j.1365-2761.2010.01216.x</w:t>
        </w:r>
      </w:hyperlink>
    </w:p>
    <w:p w14:paraId="29B78EB9" w14:textId="3F9E8029" w:rsidR="00EE1176" w:rsidRPr="00EE1176" w:rsidRDefault="00EE1176" w:rsidP="00EE1176">
      <w:pPr>
        <w:pStyle w:val="EndNoteBibliography"/>
        <w:spacing w:after="240"/>
      </w:pPr>
      <w:r w:rsidRPr="00EE1176">
        <w:t>Sunarto, A, Rukyani, A &amp; Itami, T 2005, ‘Indonesian experience on the outbreak of Koi herpesvirus in Koi and Carp (</w:t>
      </w:r>
      <w:r w:rsidRPr="00EE1176">
        <w:rPr>
          <w:i/>
        </w:rPr>
        <w:t>Cyprinus carpio</w:t>
      </w:r>
      <w:r w:rsidRPr="00EE1176">
        <w:t xml:space="preserve">)’, </w:t>
      </w:r>
      <w:r w:rsidRPr="00EE1176">
        <w:rPr>
          <w:i/>
        </w:rPr>
        <w:t>Bulletin of Fisheries Research Agency Supplement</w:t>
      </w:r>
      <w:r w:rsidRPr="00EE1176">
        <w:t xml:space="preserve">, vol. 2, pp. 15-21, available at </w:t>
      </w:r>
      <w:hyperlink r:id="rId891" w:history="1">
        <w:r w:rsidRPr="00EE1176">
          <w:rPr>
            <w:rStyle w:val="Hyperlink"/>
          </w:rPr>
          <w:t>https://www.fra.affrc.go.jp/bulletin/bull/bull-b2/09.pdf</w:t>
        </w:r>
      </w:hyperlink>
      <w:r w:rsidRPr="00EE1176">
        <w:t>, accessed 2 May 2023.</w:t>
      </w:r>
    </w:p>
    <w:p w14:paraId="78B54648" w14:textId="5F6B260A" w:rsidR="00EE1176" w:rsidRPr="00EE1176" w:rsidRDefault="00EE1176" w:rsidP="00EE1176">
      <w:pPr>
        <w:pStyle w:val="EndNoteBibliography"/>
        <w:spacing w:after="240"/>
      </w:pPr>
      <w:r w:rsidRPr="00EE1176">
        <w:t>Suppes, CV &amp; Meyer, FP 1975, ‘</w:t>
      </w:r>
      <w:r w:rsidRPr="00EE1176">
        <w:rPr>
          <w:i/>
        </w:rPr>
        <w:t>Polypodium</w:t>
      </w:r>
      <w:r w:rsidRPr="00EE1176">
        <w:t xml:space="preserve"> sp. (Coelenterata) infection of paddlefish (</w:t>
      </w:r>
      <w:r w:rsidRPr="00EE1176">
        <w:rPr>
          <w:i/>
        </w:rPr>
        <w:t>Polyodon spathula</w:t>
      </w:r>
      <w:r w:rsidRPr="00EE1176">
        <w:t xml:space="preserve">) eggs’, </w:t>
      </w:r>
      <w:r w:rsidRPr="00EE1176">
        <w:rPr>
          <w:i/>
        </w:rPr>
        <w:t>The Journal of Parasitology</w:t>
      </w:r>
      <w:r w:rsidRPr="00EE1176">
        <w:t xml:space="preserve">, vol. 61, no. 4, pp. 772-4, available at </w:t>
      </w:r>
      <w:hyperlink r:id="rId892" w:history="1">
        <w:r w:rsidRPr="00EE1176">
          <w:rPr>
            <w:rStyle w:val="Hyperlink"/>
          </w:rPr>
          <w:t>https://doi.org/10.2307/3279486</w:t>
        </w:r>
      </w:hyperlink>
      <w:r w:rsidRPr="00EE1176">
        <w:t>, accessed 07 March 2022.</w:t>
      </w:r>
    </w:p>
    <w:p w14:paraId="06FDFF5C" w14:textId="36F58461" w:rsidR="00EE1176" w:rsidRPr="00EE1176" w:rsidRDefault="00EE1176" w:rsidP="00EE1176">
      <w:pPr>
        <w:pStyle w:val="EndNoteBibliography"/>
        <w:spacing w:after="240"/>
      </w:pPr>
      <w:r w:rsidRPr="00EE1176">
        <w:t>Suthar, J, Unger, P &amp; Palm, HW 2022, ‘Fish Parasite Community of Three Lakes with Different Trophic Status in Mecklenburg</w:t>
      </w:r>
      <w:r w:rsidRPr="00EE1176">
        <w:rPr>
          <w:rFonts w:ascii="Cambria Math" w:hAnsi="Cambria Math" w:cs="Cambria Math"/>
        </w:rPr>
        <w:t>‑</w:t>
      </w:r>
      <w:r w:rsidRPr="00EE1176">
        <w:t xml:space="preserve">Western Pomerania, Germany’, </w:t>
      </w:r>
      <w:r w:rsidRPr="00EE1176">
        <w:rPr>
          <w:i/>
        </w:rPr>
        <w:t>Acta Parasitologica</w:t>
      </w:r>
      <w:r w:rsidRPr="00EE1176">
        <w:t xml:space="preserve">, vol. 67, pp. 340-50, available at </w:t>
      </w:r>
      <w:hyperlink r:id="rId893" w:history="1">
        <w:r w:rsidRPr="00EE1176">
          <w:rPr>
            <w:rStyle w:val="Hyperlink"/>
          </w:rPr>
          <w:t>https://doi.org/10.1007/s11686-021-00465-6</w:t>
        </w:r>
      </w:hyperlink>
    </w:p>
    <w:p w14:paraId="2BE18950" w14:textId="77777777" w:rsidR="00EE1176" w:rsidRPr="00EE1176" w:rsidRDefault="00EE1176" w:rsidP="00EE1176">
      <w:pPr>
        <w:pStyle w:val="EndNoteBibliography"/>
        <w:spacing w:after="240"/>
      </w:pPr>
      <w:r w:rsidRPr="00EE1176">
        <w:t>Svirsky, VG 1984, ‘</w:t>
      </w:r>
      <w:r w:rsidRPr="00EE1176">
        <w:rPr>
          <w:i/>
        </w:rPr>
        <w:t>Polypodium hydriforme</w:t>
      </w:r>
      <w:r w:rsidRPr="00EE1176">
        <w:t xml:space="preserve"> (Coelenterata) of the sturgeons from the Amur River’ (in Russian), </w:t>
      </w:r>
      <w:r w:rsidRPr="00EE1176">
        <w:rPr>
          <w:i/>
        </w:rPr>
        <w:t>Parasitologiya</w:t>
      </w:r>
      <w:r w:rsidRPr="00EE1176">
        <w:t>, vol. 18, pp. 362-7, accessed 8 March 2022.</w:t>
      </w:r>
    </w:p>
    <w:p w14:paraId="0B8DA93C" w14:textId="2195746F" w:rsidR="00EE1176" w:rsidRPr="00EE1176" w:rsidRDefault="00EE1176" w:rsidP="00EE1176">
      <w:pPr>
        <w:pStyle w:val="EndNoteBibliography"/>
        <w:spacing w:after="240"/>
      </w:pPr>
      <w:r w:rsidRPr="00EE1176">
        <w:t>Sytandish, IF, Millard, EV, Brenden, TO &amp; Faisal, M 2016, ‘A DNA vaccine encoding the viral hemorrhagic septicemia virus genotype IVb glycoprotein confers protection in muskellunge (</w:t>
      </w:r>
      <w:r w:rsidRPr="00EE1176">
        <w:rPr>
          <w:i/>
        </w:rPr>
        <w:t>Esox masquinongy</w:t>
      </w:r>
      <w:r w:rsidRPr="00EE1176">
        <w:t>), rainbow trout (</w:t>
      </w:r>
      <w:r w:rsidRPr="00EE1176">
        <w:rPr>
          <w:i/>
        </w:rPr>
        <w:t>Oncorhynchus mykiss</w:t>
      </w:r>
      <w:r w:rsidRPr="00EE1176">
        <w:t>), brown trout (</w:t>
      </w:r>
      <w:r w:rsidRPr="00EE1176">
        <w:rPr>
          <w:i/>
        </w:rPr>
        <w:t>Salmo trutta</w:t>
      </w:r>
      <w:r w:rsidRPr="00EE1176">
        <w:t>), and lake trout (</w:t>
      </w:r>
      <w:r w:rsidRPr="00EE1176">
        <w:rPr>
          <w:i/>
        </w:rPr>
        <w:t>Salvelinus namaycush</w:t>
      </w:r>
      <w:r w:rsidRPr="00EE1176">
        <w:t xml:space="preserve">)’, </w:t>
      </w:r>
      <w:r w:rsidRPr="00EE1176">
        <w:rPr>
          <w:i/>
        </w:rPr>
        <w:t>Virology Journal</w:t>
      </w:r>
      <w:r w:rsidRPr="00EE1176">
        <w:t xml:space="preserve">, vol. 13, p. 203, available at </w:t>
      </w:r>
      <w:hyperlink r:id="rId894" w:history="1">
        <w:r w:rsidRPr="00EE1176">
          <w:rPr>
            <w:rStyle w:val="Hyperlink"/>
          </w:rPr>
          <w:t>https://doi.org/10.1186/s12985-016-0662-8</w:t>
        </w:r>
      </w:hyperlink>
      <w:r w:rsidRPr="00EE1176">
        <w:t>, accessed 2 May 2023.</w:t>
      </w:r>
    </w:p>
    <w:p w14:paraId="7B4C2D52" w14:textId="02BF590F" w:rsidR="00EE1176" w:rsidRPr="00EE1176" w:rsidRDefault="00EE1176" w:rsidP="00EE1176">
      <w:pPr>
        <w:pStyle w:val="EndNoteBibliography"/>
        <w:spacing w:after="240"/>
      </w:pPr>
      <w:r w:rsidRPr="00EE1176">
        <w:t>Szczepkowski, M &amp; Szczepkowska, B 2006, ‘Effects of the polyculture of juvenile stages of Northern pike [</w:t>
      </w:r>
      <w:r w:rsidRPr="00EE1176">
        <w:rPr>
          <w:i/>
        </w:rPr>
        <w:t xml:space="preserve">Esox lucius </w:t>
      </w:r>
      <w:r w:rsidRPr="00EE1176">
        <w:t xml:space="preserve">L.] and sturgeon in recirculating systems’, </w:t>
      </w:r>
      <w:r w:rsidRPr="00EE1176">
        <w:rPr>
          <w:i/>
        </w:rPr>
        <w:t>Electronic Journal of Polish Agricultural Universities</w:t>
      </w:r>
      <w:r w:rsidRPr="00EE1176">
        <w:t xml:space="preserve">, vol. 9, no. 1, p. 25, available at </w:t>
      </w:r>
      <w:hyperlink r:id="rId895" w:history="1">
        <w:r w:rsidRPr="00EE1176">
          <w:rPr>
            <w:rStyle w:val="Hyperlink"/>
          </w:rPr>
          <w:t>http://www.ejpau.media.pl/volume9/issue1/art-25.html</w:t>
        </w:r>
      </w:hyperlink>
      <w:r w:rsidRPr="00EE1176">
        <w:t xml:space="preserve"> (Abstract only)</w:t>
      </w:r>
    </w:p>
    <w:p w14:paraId="5DAE528D" w14:textId="70C2C62E" w:rsidR="00EE1176" w:rsidRPr="00EE1176" w:rsidRDefault="00EE1176" w:rsidP="00EE1176">
      <w:pPr>
        <w:pStyle w:val="EndNoteBibliography"/>
        <w:spacing w:after="240"/>
      </w:pPr>
      <w:r w:rsidRPr="00EE1176">
        <w:lastRenderedPageBreak/>
        <w:t xml:space="preserve">Takano, R, Mori, K, Nishizawa, T, Arimoto, M &amp; Muroga, K 2001, ‘Isolation of viruses from wild Japanese flounder </w:t>
      </w:r>
      <w:r w:rsidRPr="00EE1176">
        <w:rPr>
          <w:i/>
        </w:rPr>
        <w:t>Paralichthys olivaceus</w:t>
      </w:r>
      <w:r w:rsidRPr="00EE1176">
        <w:t xml:space="preserve">’, </w:t>
      </w:r>
      <w:r w:rsidRPr="00EE1176">
        <w:rPr>
          <w:i/>
        </w:rPr>
        <w:t>Fish Pathology</w:t>
      </w:r>
      <w:r w:rsidRPr="00EE1176">
        <w:t xml:space="preserve">, vol. 36, no. 3, pp. 153-60, available at </w:t>
      </w:r>
      <w:hyperlink r:id="rId896" w:history="1">
        <w:r w:rsidRPr="00EE1176">
          <w:rPr>
            <w:rStyle w:val="Hyperlink"/>
          </w:rPr>
          <w:t>https://www.jstage.jst.go.jp/article/jsfp1966/36/3/36_3_153/_pdf/-char/ja</w:t>
        </w:r>
      </w:hyperlink>
      <w:r w:rsidRPr="00EE1176">
        <w:t>, accessed 2 May 2023.</w:t>
      </w:r>
    </w:p>
    <w:p w14:paraId="0888394B" w14:textId="520135B4" w:rsidR="00EE1176" w:rsidRPr="00EE1176" w:rsidRDefault="00EE1176" w:rsidP="00EE1176">
      <w:pPr>
        <w:pStyle w:val="EndNoteBibliography"/>
        <w:spacing w:after="240"/>
      </w:pPr>
      <w:r w:rsidRPr="00EE1176">
        <w:t>Tanaka, S, Mori, K, Arimoto, M, Iwamoto, T &amp; Nakai, T 2001, ‘Protective immunity of sevenband grouper,</w:t>
      </w:r>
      <w:r w:rsidRPr="00EE1176">
        <w:rPr>
          <w:i/>
        </w:rPr>
        <w:t xml:space="preserve"> Epinephelus septemfasciatus</w:t>
      </w:r>
      <w:r w:rsidRPr="00EE1176">
        <w:t xml:space="preserve"> Thunberg, against experimental viral nervous necrosis’, </w:t>
      </w:r>
      <w:r w:rsidRPr="00EE1176">
        <w:rPr>
          <w:i/>
        </w:rPr>
        <w:t>Journal of Fish Diseases</w:t>
      </w:r>
      <w:r w:rsidRPr="00EE1176">
        <w:t xml:space="preserve">, vol. 24, no. 1, pp. 15-22, available at </w:t>
      </w:r>
      <w:hyperlink r:id="rId897" w:history="1">
        <w:r w:rsidRPr="00EE1176">
          <w:rPr>
            <w:rStyle w:val="Hyperlink"/>
          </w:rPr>
          <w:t>https://doi.org/10.1046/j.1365-2761.2001.00259.x</w:t>
        </w:r>
      </w:hyperlink>
    </w:p>
    <w:p w14:paraId="01DDAB58" w14:textId="5A1B11D0" w:rsidR="00EE1176" w:rsidRPr="00EE1176" w:rsidRDefault="00EE1176" w:rsidP="00EE1176">
      <w:pPr>
        <w:pStyle w:val="EndNoteBibliography"/>
        <w:spacing w:after="240"/>
      </w:pPr>
      <w:r w:rsidRPr="00EE1176">
        <w:t xml:space="preserve">Tasmania, E 2022, ‘Salmon Aquaculture’, Environment Protection Authority Tasmania, Tasmania, available at </w:t>
      </w:r>
      <w:hyperlink r:id="rId898" w:history="1">
        <w:r w:rsidRPr="00EE1176">
          <w:rPr>
            <w:rStyle w:val="Hyperlink"/>
          </w:rPr>
          <w:t>https://epa.tas.gov.au/business-industry/regulation/salmon-aquaculture</w:t>
        </w:r>
      </w:hyperlink>
      <w:r w:rsidRPr="00EE1176">
        <w:t xml:space="preserve"> accessed 9 August 2022.</w:t>
      </w:r>
    </w:p>
    <w:p w14:paraId="5A12A34D" w14:textId="60685FC8" w:rsidR="00EE1176" w:rsidRPr="00EE1176" w:rsidRDefault="00EE1176" w:rsidP="00EE1176">
      <w:pPr>
        <w:pStyle w:val="EndNoteBibliography"/>
        <w:spacing w:after="240"/>
      </w:pPr>
      <w:r w:rsidRPr="00EE1176">
        <w:t xml:space="preserve">Tasmanian, G 2022, </w:t>
      </w:r>
      <w:r w:rsidRPr="00EE1176">
        <w:rPr>
          <w:i/>
        </w:rPr>
        <w:t>Tasmanian Salmon Farming Data (Salmon Portal)</w:t>
      </w:r>
      <w:r w:rsidRPr="00EE1176">
        <w:t xml:space="preserve">, Tasmanian Government, Tasmania, </w:t>
      </w:r>
      <w:hyperlink r:id="rId899" w:history="1">
        <w:r w:rsidRPr="00EE1176">
          <w:rPr>
            <w:rStyle w:val="Hyperlink"/>
          </w:rPr>
          <w:t>https://salmonfarming.nre.tas.gov.au/</w:t>
        </w:r>
      </w:hyperlink>
      <w:r w:rsidRPr="00EE1176">
        <w:t>.</w:t>
      </w:r>
    </w:p>
    <w:p w14:paraId="30AD0BE2" w14:textId="49E2BC52" w:rsidR="00EE1176" w:rsidRPr="00EE1176" w:rsidRDefault="00EE1176" w:rsidP="00EE1176">
      <w:pPr>
        <w:pStyle w:val="EndNoteBibliography"/>
        <w:spacing w:after="240"/>
      </w:pPr>
      <w:r w:rsidRPr="00EE1176">
        <w:t xml:space="preserve">Tasmanian Government 2022, </w:t>
      </w:r>
      <w:r w:rsidRPr="00EE1176">
        <w:rPr>
          <w:i/>
        </w:rPr>
        <w:t>Fish vaccines in Tasmania</w:t>
      </w:r>
      <w:r w:rsidRPr="00EE1176">
        <w:t xml:space="preserve">, Department of Natural Resources and Environment Tasmania, Animal Health Laboratory, Biosecurity Tasmania, Department of Natural Resources and Environment Tasmania, Tasmania, available at </w:t>
      </w:r>
      <w:hyperlink r:id="rId900" w:history="1">
        <w:r w:rsidRPr="00EE1176">
          <w:rPr>
            <w:rStyle w:val="Hyperlink"/>
          </w:rPr>
          <w:t>https://nre.tas.gov.au/Documents/AHL%20LabFact%20Fish%20Vaccines.pdf</w:t>
        </w:r>
      </w:hyperlink>
      <w:r w:rsidRPr="00EE1176">
        <w:t>.</w:t>
      </w:r>
    </w:p>
    <w:p w14:paraId="545C588E" w14:textId="315356D5" w:rsidR="00EE1176" w:rsidRPr="00EE1176" w:rsidRDefault="00EE1176" w:rsidP="00EE1176">
      <w:pPr>
        <w:pStyle w:val="EndNoteBibliography"/>
        <w:spacing w:after="240"/>
      </w:pPr>
      <w:r w:rsidRPr="00EE1176">
        <w:t xml:space="preserve">Taylor, NG, Dixon, PF, Jeffery, KR, Peeler, EJ, Denham, KL &amp; Way, K 2010a, ‘Koi herpesvirus: distribution and prospects for control in England and Wales’, </w:t>
      </w:r>
      <w:r w:rsidRPr="00EE1176">
        <w:rPr>
          <w:i/>
        </w:rPr>
        <w:t>Journal of fish diseases</w:t>
      </w:r>
      <w:r w:rsidRPr="00EE1176">
        <w:t xml:space="preserve">, vol. 33, no. 3, pp. 221-30, available at </w:t>
      </w:r>
      <w:hyperlink r:id="rId901" w:history="1">
        <w:r w:rsidRPr="00EE1176">
          <w:rPr>
            <w:rStyle w:val="Hyperlink"/>
          </w:rPr>
          <w:t>https://doi.org/10.1111/j.1365-2761.2009.01111.x</w:t>
        </w:r>
      </w:hyperlink>
    </w:p>
    <w:p w14:paraId="2A1E1046" w14:textId="52BA9258" w:rsidR="00EE1176" w:rsidRPr="00EE1176" w:rsidRDefault="00EE1176" w:rsidP="00EE1176">
      <w:pPr>
        <w:pStyle w:val="EndNoteBibliography"/>
        <w:spacing w:after="240"/>
      </w:pPr>
      <w:r w:rsidRPr="00EE1176">
        <w:t xml:space="preserve">Taylor, NGH, Peeler, EJ, Denham, KL, Crane, CN, Thrush, MA, Dixon, PF, Stone, DM, Way, K &amp; Oidtmann, BC 2013, ‘Spring viraemia of carp (SVC) in the UK: The road to freedom’, </w:t>
      </w:r>
      <w:r w:rsidRPr="00EE1176">
        <w:rPr>
          <w:i/>
        </w:rPr>
        <w:t>Preventative Veterinary Medicine</w:t>
      </w:r>
      <w:r w:rsidRPr="00EE1176">
        <w:t xml:space="preserve">, vol. 111, no. 1-2, pp. 156-64, available at </w:t>
      </w:r>
      <w:hyperlink r:id="rId902" w:history="1">
        <w:r w:rsidRPr="00EE1176">
          <w:rPr>
            <w:rStyle w:val="Hyperlink"/>
          </w:rPr>
          <w:t>http://dx.doi.org/10.1016/j.prevetmed.2013.03.004</w:t>
        </w:r>
      </w:hyperlink>
    </w:p>
    <w:p w14:paraId="2C1D807F" w14:textId="77777777" w:rsidR="00EE1176" w:rsidRPr="00EE1176" w:rsidRDefault="00EE1176" w:rsidP="00EE1176">
      <w:pPr>
        <w:pStyle w:val="EndNoteBibliography"/>
        <w:spacing w:after="240"/>
      </w:pPr>
      <w:r w:rsidRPr="00EE1176">
        <w:t xml:space="preserve">Taylor, NGH, Sommerville, C &amp; Wootten, R 2005, </w:t>
      </w:r>
      <w:r w:rsidRPr="00EE1176">
        <w:rPr>
          <w:i/>
        </w:rPr>
        <w:t>A review of Argulus spp. occurring in UK freshwaters</w:t>
      </w:r>
      <w:r w:rsidRPr="00EE1176">
        <w:t>, Science Report SC990019/SR1, Environment Agency, Bristol, UK.</w:t>
      </w:r>
    </w:p>
    <w:p w14:paraId="49A0625E" w14:textId="70342F1C" w:rsidR="00EE1176" w:rsidRPr="00EE1176" w:rsidRDefault="00EE1176" w:rsidP="00EE1176">
      <w:pPr>
        <w:pStyle w:val="EndNoteBibliography"/>
        <w:spacing w:after="240"/>
      </w:pPr>
      <w:r w:rsidRPr="00EE1176">
        <w:t xml:space="preserve">-- -- 2006, ‘The epidemiology of </w:t>
      </w:r>
      <w:r w:rsidRPr="00EE1176">
        <w:rPr>
          <w:i/>
        </w:rPr>
        <w:t>Argulus</w:t>
      </w:r>
      <w:r w:rsidRPr="00EE1176">
        <w:t xml:space="preserve"> spp. (Crustacea: Branchiura) infections in stillwater trout fisheries’, </w:t>
      </w:r>
      <w:r w:rsidRPr="00EE1176">
        <w:rPr>
          <w:i/>
        </w:rPr>
        <w:t>Journal of Fish Diseases</w:t>
      </w:r>
      <w:r w:rsidRPr="00EE1176">
        <w:t xml:space="preserve">, vol. 29, pp. 193-200, available at </w:t>
      </w:r>
      <w:hyperlink r:id="rId903" w:history="1">
        <w:r w:rsidRPr="00EE1176">
          <w:rPr>
            <w:rStyle w:val="Hyperlink"/>
          </w:rPr>
          <w:t>https://doi.org/10.1111/j.1365-2761.2006.00704.x</w:t>
        </w:r>
      </w:hyperlink>
      <w:r w:rsidRPr="00EE1176">
        <w:t>, accessed 2 May 2023.</w:t>
      </w:r>
    </w:p>
    <w:p w14:paraId="50E15BFF" w14:textId="03697EE8" w:rsidR="00EE1176" w:rsidRPr="00EE1176" w:rsidRDefault="00EE1176" w:rsidP="00EE1176">
      <w:pPr>
        <w:pStyle w:val="EndNoteBibliography"/>
        <w:spacing w:after="240"/>
      </w:pPr>
      <w:r w:rsidRPr="00EE1176">
        <w:t xml:space="preserve">Taylor, NGH, Way, K, Jeffery, KR &amp; Peeler, EJ 2010b, ‘The role of live fish movements in spreading koi herpesvirus throughout England and Wales’, </w:t>
      </w:r>
      <w:r w:rsidRPr="00EE1176">
        <w:rPr>
          <w:i/>
        </w:rPr>
        <w:t>Journal of Fish Diseases</w:t>
      </w:r>
      <w:r w:rsidRPr="00EE1176">
        <w:t xml:space="preserve">, vol. 33, no. 12, pp. 1005-7, available at </w:t>
      </w:r>
      <w:hyperlink r:id="rId904" w:history="1">
        <w:r w:rsidRPr="00EE1176">
          <w:rPr>
            <w:rStyle w:val="Hyperlink"/>
          </w:rPr>
          <w:t>https://doi.org/10.1111/j.1365-2761.2010.01198.x</w:t>
        </w:r>
      </w:hyperlink>
    </w:p>
    <w:p w14:paraId="5EA4110A" w14:textId="0A94E489" w:rsidR="00EE1176" w:rsidRPr="00EE1176" w:rsidRDefault="00EE1176" w:rsidP="00EE1176">
      <w:pPr>
        <w:pStyle w:val="EndNoteBibliography"/>
        <w:spacing w:after="240"/>
      </w:pPr>
      <w:r w:rsidRPr="00EE1176">
        <w:t xml:space="preserve">Teacher, AGF, Cunningham, AA &amp; Garner, TWJ 2010, ‘Assessing the long-term impact of </w:t>
      </w:r>
      <w:r w:rsidRPr="00EE1176">
        <w:rPr>
          <w:i/>
        </w:rPr>
        <w:t>Ranavirus</w:t>
      </w:r>
      <w:r w:rsidRPr="00EE1176">
        <w:t xml:space="preserve"> infection in wild common frog populations’, </w:t>
      </w:r>
      <w:r w:rsidRPr="00EE1176">
        <w:rPr>
          <w:i/>
        </w:rPr>
        <w:t>Animal Conservation</w:t>
      </w:r>
      <w:r w:rsidRPr="00EE1176">
        <w:t xml:space="preserve">, vol. 13, no. 5, pp. 514-22, available at </w:t>
      </w:r>
      <w:hyperlink r:id="rId905" w:history="1">
        <w:r w:rsidRPr="00EE1176">
          <w:rPr>
            <w:rStyle w:val="Hyperlink"/>
          </w:rPr>
          <w:t>https://doi.org/10.1111/j.1469-1795.2010.00373.x</w:t>
        </w:r>
      </w:hyperlink>
      <w:r w:rsidRPr="00EE1176">
        <w:t xml:space="preserve"> (Abstract only)</w:t>
      </w:r>
    </w:p>
    <w:p w14:paraId="5F34B227" w14:textId="1B7F61B3" w:rsidR="00EE1176" w:rsidRPr="00EE1176" w:rsidRDefault="00EE1176" w:rsidP="00EE1176">
      <w:pPr>
        <w:pStyle w:val="EndNoteBibliography"/>
        <w:spacing w:after="240"/>
      </w:pPr>
      <w:r w:rsidRPr="00EE1176">
        <w:t xml:space="preserve">Thiery, R, Cozien, J &amp; de Boisseson, C 2004, ‘Genomic classification of new betanodavirus isolates by phylogenetic analysis of the coat protein gene suggests a low host-fish species specificity’, </w:t>
      </w:r>
      <w:r w:rsidRPr="00EE1176">
        <w:rPr>
          <w:i/>
        </w:rPr>
        <w:t>Journal of General Virology</w:t>
      </w:r>
      <w:r w:rsidRPr="00EE1176">
        <w:t xml:space="preserve">, vol. 85, pp. 3079-87, available at </w:t>
      </w:r>
      <w:hyperlink r:id="rId906" w:history="1">
        <w:r w:rsidRPr="00EE1176">
          <w:rPr>
            <w:rStyle w:val="Hyperlink"/>
          </w:rPr>
          <w:t>https://doi.org/10.1099/vir.0.80264-0</w:t>
        </w:r>
      </w:hyperlink>
    </w:p>
    <w:p w14:paraId="55ACBFBC" w14:textId="0507A85F" w:rsidR="00EE1176" w:rsidRPr="00EE1176" w:rsidRDefault="00EE1176" w:rsidP="00EE1176">
      <w:pPr>
        <w:pStyle w:val="EndNoteBibliography"/>
        <w:spacing w:after="240"/>
      </w:pPr>
      <w:r w:rsidRPr="00EE1176">
        <w:t xml:space="preserve">Thomas, M, Lecocq, T, Abregal, C, Nahon, S, Aubin, J, Jaeger, C, Wilfart, A, Schaeffer, L, Ledore, Y, Puillet, L &amp; Pasquet, A 2020, ‘The effects of polyculture on behaviour and production of pikeperch in recirculation systems.’, </w:t>
      </w:r>
      <w:r w:rsidRPr="00EE1176">
        <w:rPr>
          <w:i/>
        </w:rPr>
        <w:t>Aquaculture Reports</w:t>
      </w:r>
      <w:r w:rsidRPr="00EE1176">
        <w:t xml:space="preserve">, vol. 17, p. 100333, available at </w:t>
      </w:r>
      <w:hyperlink r:id="rId907" w:history="1">
        <w:r w:rsidRPr="00EE1176">
          <w:rPr>
            <w:rStyle w:val="Hyperlink"/>
          </w:rPr>
          <w:t>https://doi.org/10.1016/j.aqrep.2020.100333</w:t>
        </w:r>
      </w:hyperlink>
    </w:p>
    <w:p w14:paraId="28CCABB7" w14:textId="71558E1F" w:rsidR="00EE1176" w:rsidRPr="00EE1176" w:rsidRDefault="00EE1176" w:rsidP="00EE1176">
      <w:pPr>
        <w:pStyle w:val="EndNoteBibliography"/>
        <w:spacing w:after="240"/>
      </w:pPr>
      <w:r w:rsidRPr="00EE1176">
        <w:lastRenderedPageBreak/>
        <w:t xml:space="preserve">Thomas, MV &amp; Muzzall, PM 2009, ‘First record of </w:t>
      </w:r>
      <w:r w:rsidRPr="00EE1176">
        <w:rPr>
          <w:i/>
        </w:rPr>
        <w:t>Polypodium hydriforme</w:t>
      </w:r>
      <w:r w:rsidRPr="00EE1176">
        <w:t xml:space="preserve"> (Cnidaria) from lake sturgeon (</w:t>
      </w:r>
      <w:r w:rsidRPr="00EE1176">
        <w:rPr>
          <w:i/>
        </w:rPr>
        <w:t>Acipenser fulvescens</w:t>
      </w:r>
      <w:r w:rsidRPr="00EE1176">
        <w:t xml:space="preserve"> Rafinesque) in the St. Clair River, Michigan’, </w:t>
      </w:r>
      <w:r w:rsidRPr="00EE1176">
        <w:rPr>
          <w:i/>
        </w:rPr>
        <w:t>Journal of Applied Ichthyology</w:t>
      </w:r>
      <w:r w:rsidRPr="00EE1176">
        <w:t xml:space="preserve">, vol. 25, no. s2, pp. 107-8, available at </w:t>
      </w:r>
      <w:hyperlink r:id="rId908" w:history="1">
        <w:r w:rsidRPr="00EE1176">
          <w:rPr>
            <w:rStyle w:val="Hyperlink"/>
          </w:rPr>
          <w:t>https://doi.org/10.1111/j.1439-0426.2009.01277.x</w:t>
        </w:r>
      </w:hyperlink>
      <w:r w:rsidRPr="00EE1176">
        <w:t>, accessed 17 February 2022.</w:t>
      </w:r>
    </w:p>
    <w:p w14:paraId="0323F519" w14:textId="0E6A90E7" w:rsidR="00EE1176" w:rsidRPr="00EE1176" w:rsidRDefault="00EE1176" w:rsidP="00EE1176">
      <w:pPr>
        <w:pStyle w:val="EndNoteBibliography"/>
        <w:spacing w:after="240"/>
      </w:pPr>
      <w:r w:rsidRPr="00EE1176">
        <w:t xml:space="preserve">Thompson, TM, Batts, WN, Faisal, M, Bowser, PR, Casey, JW, Phillips, K, Garver, KA, Winton, J &amp; Kurath, G 2011, ‘Emergence of Viral hemorrhagic septicemia virus in the North American Great Lakes region is associated with low viral genetic diversity’, </w:t>
      </w:r>
      <w:r w:rsidRPr="00EE1176">
        <w:rPr>
          <w:i/>
        </w:rPr>
        <w:t>Diseases of Aquatic Organisms</w:t>
      </w:r>
      <w:r w:rsidRPr="00EE1176">
        <w:t xml:space="preserve">, vol. 96, pp. 29-43, available at </w:t>
      </w:r>
      <w:hyperlink r:id="rId909" w:history="1">
        <w:r w:rsidRPr="00EE1176">
          <w:rPr>
            <w:rStyle w:val="Hyperlink"/>
          </w:rPr>
          <w:t>https://www.int-res.com/articles/dao2011/96/d096p029.pdf</w:t>
        </w:r>
      </w:hyperlink>
    </w:p>
    <w:p w14:paraId="1DA1667A" w14:textId="43A4F491" w:rsidR="00EE1176" w:rsidRPr="00EE1176" w:rsidRDefault="00EE1176" w:rsidP="00EE1176">
      <w:pPr>
        <w:pStyle w:val="EndNoteBibliography"/>
        <w:spacing w:after="240"/>
      </w:pPr>
      <w:r w:rsidRPr="00EE1176">
        <w:t xml:space="preserve">Thorarinsson, R &amp; Powell, DB 2006, ‘Effects of disease risk, vaccine efficacy, and market price on the economics of fish vaccination’, </w:t>
      </w:r>
      <w:r w:rsidRPr="00EE1176">
        <w:rPr>
          <w:i/>
        </w:rPr>
        <w:t>Aquaculture</w:t>
      </w:r>
      <w:r w:rsidRPr="00EE1176">
        <w:t xml:space="preserve">, vol. 256, no. 1-4, pp. 42-9, available at </w:t>
      </w:r>
      <w:hyperlink r:id="rId910" w:history="1">
        <w:r w:rsidRPr="00EE1176">
          <w:rPr>
            <w:rStyle w:val="Hyperlink"/>
          </w:rPr>
          <w:t>https://doi.org/10.1016/j.aquaculture.2006.01.033</w:t>
        </w:r>
      </w:hyperlink>
    </w:p>
    <w:p w14:paraId="56E72DCD" w14:textId="77777777" w:rsidR="00EE1176" w:rsidRPr="00EE1176" w:rsidRDefault="00EE1176" w:rsidP="00EE1176">
      <w:pPr>
        <w:pStyle w:val="EndNoteBibliography"/>
        <w:spacing w:after="240"/>
      </w:pPr>
      <w:r w:rsidRPr="00EE1176">
        <w:t xml:space="preserve">Thorell, MT 1864, ‘Om tvenne Europeiske Argulider, jemte anmarkninger am Argulider nas morfolog och systematiska stallning, samt den ofversigt af de for navarande kanda arterna of denna familj’ (in Swedish), </w:t>
      </w:r>
      <w:r w:rsidRPr="00EE1176">
        <w:rPr>
          <w:i/>
        </w:rPr>
        <w:t>Annals and Magazine of Natural History</w:t>
      </w:r>
      <w:r w:rsidRPr="00EE1176">
        <w:t>, vol. 3, no. 18, pp. 149-69</w:t>
      </w:r>
    </w:p>
    <w:p w14:paraId="5CFD1C75" w14:textId="4B95F736" w:rsidR="00EE1176" w:rsidRPr="00EE1176" w:rsidRDefault="00EE1176" w:rsidP="00EE1176">
      <w:pPr>
        <w:pStyle w:val="EndNoteBibliography"/>
        <w:spacing w:after="240"/>
      </w:pPr>
      <w:r w:rsidRPr="00EE1176">
        <w:t xml:space="preserve">Thuy, N 2021, ‘Vietnam agricultural ministry urges tightening of sturgeons imports’, </w:t>
      </w:r>
      <w:r w:rsidRPr="00EE1176">
        <w:rPr>
          <w:i/>
        </w:rPr>
        <w:t>Hanoi Times</w:t>
      </w:r>
      <w:r w:rsidRPr="00EE1176">
        <w:t xml:space="preserve">, available at </w:t>
      </w:r>
      <w:hyperlink r:id="rId911" w:history="1">
        <w:r w:rsidRPr="00EE1176">
          <w:rPr>
            <w:rStyle w:val="Hyperlink"/>
          </w:rPr>
          <w:t>https://hanoitimes.vn/vietnam-agricultural-ministry-urges-tightening-of-sturgeons-imports-316054.html</w:t>
        </w:r>
      </w:hyperlink>
      <w:r w:rsidRPr="00EE1176">
        <w:t>.</w:t>
      </w:r>
    </w:p>
    <w:p w14:paraId="277D5153" w14:textId="77777777" w:rsidR="00EE1176" w:rsidRPr="00EE1176" w:rsidRDefault="00EE1176" w:rsidP="00EE1176">
      <w:pPr>
        <w:pStyle w:val="EndNoteBibliography"/>
        <w:spacing w:after="240"/>
      </w:pPr>
      <w:r w:rsidRPr="00EE1176">
        <w:t xml:space="preserve">Tildesley, AS 2008, ‘Investigations into </w:t>
      </w:r>
      <w:r w:rsidRPr="00EE1176">
        <w:rPr>
          <w:i/>
        </w:rPr>
        <w:t xml:space="preserve">Ergasilus sieboldi </w:t>
      </w:r>
      <w:r w:rsidRPr="00EE1176">
        <w:t>(Nordmann 1832) (Copepoda: Poecilostomatoida), in a large reservoir rainbow trout fishery in the UK.’, Doctor of Philosophy, University of Stirling.</w:t>
      </w:r>
    </w:p>
    <w:p w14:paraId="518DD8D6" w14:textId="7881293B" w:rsidR="00EE1176" w:rsidRPr="00EE1176" w:rsidRDefault="00EE1176" w:rsidP="00EE1176">
      <w:pPr>
        <w:pStyle w:val="EndNoteBibliography"/>
        <w:spacing w:after="240"/>
      </w:pPr>
      <w:r w:rsidRPr="00EE1176">
        <w:t>Tobback, E, Decostere, A, Hermans, K, Haesebrouck, F &amp; Chiers, K 2007, ‘</w:t>
      </w:r>
      <w:r w:rsidRPr="00EE1176">
        <w:rPr>
          <w:i/>
        </w:rPr>
        <w:t>Yersinia ruckeri</w:t>
      </w:r>
      <w:r w:rsidRPr="00EE1176">
        <w:t xml:space="preserve"> infections in salmonid fish’, </w:t>
      </w:r>
      <w:r w:rsidRPr="00EE1176">
        <w:rPr>
          <w:i/>
        </w:rPr>
        <w:t>Journal of Fish Diseases</w:t>
      </w:r>
      <w:r w:rsidRPr="00EE1176">
        <w:t xml:space="preserve">, vol. 30, no. 5, pp. 257-68, available at </w:t>
      </w:r>
      <w:hyperlink r:id="rId912" w:history="1">
        <w:r w:rsidRPr="00EE1176">
          <w:rPr>
            <w:rStyle w:val="Hyperlink"/>
          </w:rPr>
          <w:t>https://doi.org/10.1111/j.1365-2761.2007.00816.x</w:t>
        </w:r>
      </w:hyperlink>
      <w:r w:rsidRPr="00EE1176">
        <w:t>, accessed 13 December 2021.</w:t>
      </w:r>
    </w:p>
    <w:p w14:paraId="0D693B8D" w14:textId="0558014B" w:rsidR="00EE1176" w:rsidRPr="00EE1176" w:rsidRDefault="00EE1176" w:rsidP="00EE1176">
      <w:pPr>
        <w:pStyle w:val="EndNoteBibliography"/>
        <w:spacing w:after="240"/>
      </w:pPr>
      <w:r w:rsidRPr="00EE1176">
        <w:t xml:space="preserve">Tobback, E, Decostere, A, Hermans, K, Ryckaert, J, Duchateau, L, Haesebrouck, F &amp; Chiers, K 2009, ‘Route of entry and tissue distribution of </w:t>
      </w:r>
      <w:r w:rsidRPr="00EE1176">
        <w:rPr>
          <w:i/>
        </w:rPr>
        <w:t xml:space="preserve">Yersinia ruckeri </w:t>
      </w:r>
      <w:r w:rsidRPr="00EE1176">
        <w:t xml:space="preserve">in experimentally infected rainbow trout </w:t>
      </w:r>
      <w:r w:rsidRPr="00EE1176">
        <w:rPr>
          <w:i/>
        </w:rPr>
        <w:t>Oncorhynchus mykiss</w:t>
      </w:r>
      <w:r w:rsidRPr="00EE1176">
        <w:t xml:space="preserve">’, </w:t>
      </w:r>
      <w:r w:rsidRPr="00EE1176">
        <w:rPr>
          <w:i/>
        </w:rPr>
        <w:t>Diseases of Aquatic Organisms</w:t>
      </w:r>
      <w:r w:rsidRPr="00EE1176">
        <w:t xml:space="preserve">, vol. 84, no. 3, pp. 219-28, available at </w:t>
      </w:r>
      <w:hyperlink r:id="rId913" w:history="1">
        <w:r w:rsidRPr="00EE1176">
          <w:rPr>
            <w:rStyle w:val="Hyperlink"/>
          </w:rPr>
          <w:t>https://doi.org/10.3354/dao02057</w:t>
        </w:r>
      </w:hyperlink>
      <w:r w:rsidRPr="00EE1176">
        <w:t>, accessed 15 February 2022.</w:t>
      </w:r>
    </w:p>
    <w:p w14:paraId="30CDFAD0" w14:textId="3E340A3C" w:rsidR="00EE1176" w:rsidRPr="00EE1176" w:rsidRDefault="00EE1176" w:rsidP="00EE1176">
      <w:pPr>
        <w:pStyle w:val="EndNoteBibliography"/>
        <w:spacing w:after="240"/>
      </w:pPr>
      <w:r w:rsidRPr="00EE1176">
        <w:t xml:space="preserve">Toffan, A, Panzarin, V, Toson, M, Cecchettin, K &amp; Pascoli, F 2016, ‘Water temperature affects pathogenicity of different betanodavirus genotypes in experimentally challenged </w:t>
      </w:r>
      <w:r w:rsidRPr="00EE1176">
        <w:rPr>
          <w:i/>
        </w:rPr>
        <w:t>Dicentrarchus labrax</w:t>
      </w:r>
      <w:r w:rsidRPr="00EE1176">
        <w:t xml:space="preserve">’, </w:t>
      </w:r>
      <w:r w:rsidRPr="00EE1176">
        <w:rPr>
          <w:i/>
        </w:rPr>
        <w:t>Diseases of Aquatic Organisms</w:t>
      </w:r>
      <w:r w:rsidRPr="00EE1176">
        <w:t xml:space="preserve">, vol. 119, pp. 231-8, available at </w:t>
      </w:r>
      <w:hyperlink r:id="rId914" w:history="1">
        <w:r w:rsidRPr="00EE1176">
          <w:rPr>
            <w:rStyle w:val="Hyperlink"/>
          </w:rPr>
          <w:t>https://www.int-res.com/articles/dao2016/119/d119p231.pdf</w:t>
        </w:r>
      </w:hyperlink>
    </w:p>
    <w:p w14:paraId="29A4E3B6" w14:textId="44FC5CD6" w:rsidR="00EE1176" w:rsidRPr="00EE1176" w:rsidRDefault="00EE1176" w:rsidP="00EE1176">
      <w:pPr>
        <w:pStyle w:val="EndNoteBibliography"/>
        <w:spacing w:after="240"/>
      </w:pPr>
      <w:r w:rsidRPr="00EE1176">
        <w:t xml:space="preserve">Toffan, A, Pascoli, F, Pretto, T, Panzarin, V, Abbadi, M, Buratin, A, Quartesan, R, Gijon, D &amp; Padros, F 2017, ‘Viral nervous necrosis in gilthead sea bream (Sparus aurata) caused by reassortant betanodavirus RGNNV/SJNNV: an emerging threat for Mediterranean aquaculture’, </w:t>
      </w:r>
      <w:r w:rsidRPr="00EE1176">
        <w:rPr>
          <w:i/>
        </w:rPr>
        <w:t>Scientific Reports</w:t>
      </w:r>
      <w:r w:rsidRPr="00EE1176">
        <w:t xml:space="preserve">, vol. 7, p. 46755, available at </w:t>
      </w:r>
      <w:hyperlink r:id="rId915" w:history="1">
        <w:r w:rsidRPr="00EE1176">
          <w:rPr>
            <w:rStyle w:val="Hyperlink"/>
          </w:rPr>
          <w:t>https://doi.org/10.1038/srep46755</w:t>
        </w:r>
      </w:hyperlink>
    </w:p>
    <w:p w14:paraId="0A512532" w14:textId="754E9FEB" w:rsidR="00EE1176" w:rsidRPr="00EE1176" w:rsidRDefault="00EE1176" w:rsidP="00EE1176">
      <w:pPr>
        <w:pStyle w:val="EndNoteBibliography"/>
        <w:spacing w:after="240"/>
      </w:pPr>
      <w:r w:rsidRPr="00EE1176">
        <w:t>Toksen, E 2006, ‘</w:t>
      </w:r>
      <w:r w:rsidRPr="00EE1176">
        <w:rPr>
          <w:i/>
        </w:rPr>
        <w:t xml:space="preserve">Argulus foliacesus </w:t>
      </w:r>
      <w:r w:rsidRPr="00EE1176">
        <w:t>(Crustacea: Branchiura) Infestation on Oscar,</w:t>
      </w:r>
      <w:r w:rsidRPr="00EE1176">
        <w:rPr>
          <w:i/>
        </w:rPr>
        <w:t xml:space="preserve"> Astronotus ocellatus</w:t>
      </w:r>
      <w:r w:rsidRPr="00EE1176">
        <w:t xml:space="preserve"> (Cuvier, 1829) and Its Treatment’, </w:t>
      </w:r>
      <w:r w:rsidRPr="00EE1176">
        <w:rPr>
          <w:i/>
        </w:rPr>
        <w:t>E.U. Journal of Fisheries and Aquatic Sciences</w:t>
      </w:r>
      <w:r w:rsidRPr="00EE1176">
        <w:t xml:space="preserve">, vol. 23, no. 1-2, pp. 177-9, available at </w:t>
      </w:r>
      <w:hyperlink r:id="rId916" w:history="1">
        <w:r w:rsidRPr="00EE1176">
          <w:rPr>
            <w:rStyle w:val="Hyperlink"/>
          </w:rPr>
          <w:t>http://jfas.ege.edu.tr/</w:t>
        </w:r>
      </w:hyperlink>
    </w:p>
    <w:p w14:paraId="48054B72" w14:textId="796CA268" w:rsidR="00EE1176" w:rsidRPr="00EE1176" w:rsidRDefault="00EE1176" w:rsidP="00EE1176">
      <w:pPr>
        <w:pStyle w:val="EndNoteBibliography"/>
        <w:spacing w:after="240"/>
      </w:pPr>
      <w:r w:rsidRPr="00EE1176">
        <w:t xml:space="preserve">Tolo, IE, Bajer, PG, Mor, SK &amp; Phelps, NBD 2023, ‘Disease ecology and host range of Cyprinid herpesvirus 3 (CyHV-3) in CyHV-3 endemic lakes of North America’, </w:t>
      </w:r>
      <w:r w:rsidRPr="00EE1176">
        <w:rPr>
          <w:i/>
        </w:rPr>
        <w:t>Journal of Fish Diseases</w:t>
      </w:r>
      <w:r w:rsidRPr="00EE1176">
        <w:t xml:space="preserve">, vol. 0, pp. 1-18, available at </w:t>
      </w:r>
      <w:hyperlink r:id="rId917" w:history="1">
        <w:r w:rsidRPr="00EE1176">
          <w:rPr>
            <w:rStyle w:val="Hyperlink"/>
          </w:rPr>
          <w:t>https://doi.org/10.1111/jfd.13778</w:t>
        </w:r>
      </w:hyperlink>
    </w:p>
    <w:p w14:paraId="370E04D7" w14:textId="4868447D" w:rsidR="00EE1176" w:rsidRPr="00EE1176" w:rsidRDefault="00EE1176" w:rsidP="00EE1176">
      <w:pPr>
        <w:pStyle w:val="EndNoteBibliography"/>
        <w:spacing w:after="240"/>
      </w:pPr>
      <w:r w:rsidRPr="00EE1176">
        <w:lastRenderedPageBreak/>
        <w:t xml:space="preserve">Tolo, IE, Bajer, PG, Wolf, TM, Mor, SK &amp; Phelps, NBD 2021, ‘Investigation of Cyprinid Herpesvirus 3 (CyHV-3) Disease Periods and Factors Influencing CyHV-3 Transmission in A Low Stocking Density Infection Trial’, </w:t>
      </w:r>
      <w:r w:rsidRPr="00EE1176">
        <w:rPr>
          <w:i/>
        </w:rPr>
        <w:t>Animals</w:t>
      </w:r>
      <w:r w:rsidRPr="00EE1176">
        <w:t xml:space="preserve">, vol. 12, no. 1, p. 2, available at </w:t>
      </w:r>
      <w:hyperlink r:id="rId918" w:history="1">
        <w:r w:rsidRPr="00EE1176">
          <w:rPr>
            <w:rStyle w:val="Hyperlink"/>
          </w:rPr>
          <w:t>https://doi.org/10.3390/ani12010002</w:t>
        </w:r>
      </w:hyperlink>
    </w:p>
    <w:p w14:paraId="7DE5A685" w14:textId="0FEC7C82" w:rsidR="00EE1176" w:rsidRPr="00EE1176" w:rsidRDefault="00EE1176" w:rsidP="00EE1176">
      <w:pPr>
        <w:pStyle w:val="EndNoteBibliography"/>
        <w:spacing w:after="240"/>
      </w:pPr>
      <w:r w:rsidRPr="00EE1176">
        <w:t xml:space="preserve">Toranzo, AE &amp; Barja, JL 1992, ‘First report of furunculosis in turbot reared in floating cages in northwest of Spain’, </w:t>
      </w:r>
      <w:r w:rsidRPr="00EE1176">
        <w:rPr>
          <w:i/>
        </w:rPr>
        <w:t>Bulletin European Association Fish Pathologists</w:t>
      </w:r>
      <w:r w:rsidRPr="00EE1176">
        <w:t xml:space="preserve">, vol. 12, no. 5, pp. 147-9, available at </w:t>
      </w:r>
      <w:hyperlink r:id="rId919" w:history="1">
        <w:r w:rsidRPr="00EE1176">
          <w:rPr>
            <w:rStyle w:val="Hyperlink"/>
          </w:rPr>
          <w:t>https://eafp.org/download/1992-Volume12/Issue%205/1-Toranzo%20and%20Barja.pdf</w:t>
        </w:r>
      </w:hyperlink>
    </w:p>
    <w:p w14:paraId="76F35C67" w14:textId="13B1976F" w:rsidR="00EE1176" w:rsidRPr="00EE1176" w:rsidRDefault="00EE1176" w:rsidP="00EE1176">
      <w:pPr>
        <w:pStyle w:val="EndNoteBibliography"/>
        <w:spacing w:after="240"/>
      </w:pPr>
      <w:r w:rsidRPr="00EE1176">
        <w:t xml:space="preserve">Toranzo, AE &amp; Hetrick, FM 1982, ‘Comparative stability of two salmonid viruses and poliovirus in fresh, estuarine and marine waters’, </w:t>
      </w:r>
      <w:r w:rsidRPr="00EE1176">
        <w:rPr>
          <w:i/>
        </w:rPr>
        <w:t>Journal of Fish Diseases</w:t>
      </w:r>
      <w:r w:rsidRPr="00EE1176">
        <w:t xml:space="preserve">, vol. 5, pp. 223-31, available at </w:t>
      </w:r>
      <w:hyperlink r:id="rId920" w:history="1">
        <w:r w:rsidRPr="00EE1176">
          <w:rPr>
            <w:rStyle w:val="Hyperlink"/>
          </w:rPr>
          <w:t>https://doi.org/10.1111/j.1365-2761.1982.tb00477.x</w:t>
        </w:r>
      </w:hyperlink>
    </w:p>
    <w:p w14:paraId="2B96555D" w14:textId="1FDA0BA6" w:rsidR="00EE1176" w:rsidRPr="00EE1176" w:rsidRDefault="00EE1176" w:rsidP="00EE1176">
      <w:pPr>
        <w:pStyle w:val="EndNoteBibliography"/>
        <w:spacing w:after="240"/>
      </w:pPr>
      <w:r w:rsidRPr="00EE1176">
        <w:t xml:space="preserve">Torres-Meza, OA, Loza-Rubio, E, Martinez-Maya, JJ &amp; Garcia-Espinosa, G 2020, ‘The First Detection of Koi Herpesvirus (CyHV3) in Migratory Wild Ducks in North America’, </w:t>
      </w:r>
      <w:r w:rsidRPr="00EE1176">
        <w:rPr>
          <w:i/>
        </w:rPr>
        <w:t>Journal of Aquatic Animal Health</w:t>
      </w:r>
      <w:r w:rsidRPr="00EE1176">
        <w:t xml:space="preserve">, vol. 32, no. 1, pp. 28-31, available at </w:t>
      </w:r>
      <w:hyperlink r:id="rId921" w:history="1">
        <w:r w:rsidRPr="00EE1176">
          <w:rPr>
            <w:rStyle w:val="Hyperlink"/>
          </w:rPr>
          <w:t>https://doi.org/10.1002/aah.10092</w:t>
        </w:r>
      </w:hyperlink>
    </w:p>
    <w:p w14:paraId="1E099328" w14:textId="56CA460D" w:rsidR="00EE1176" w:rsidRPr="00EE1176" w:rsidRDefault="00EE1176" w:rsidP="00EE1176">
      <w:pPr>
        <w:pStyle w:val="EndNoteBibliography"/>
        <w:spacing w:after="240"/>
      </w:pPr>
      <w:r w:rsidRPr="00EE1176">
        <w:t xml:space="preserve">Totland, GK, Grotmol, S, Morita, Y, Nishioka, T &amp; Nakai, T 1999, ‘Pathogenicity of nodavirus strains from striped jack </w:t>
      </w:r>
      <w:r w:rsidRPr="00EE1176">
        <w:rPr>
          <w:i/>
        </w:rPr>
        <w:t>Pseudocaranx dentex</w:t>
      </w:r>
      <w:r w:rsidRPr="00EE1176">
        <w:t xml:space="preserve"> and Atlantic halibut </w:t>
      </w:r>
      <w:r w:rsidRPr="00EE1176">
        <w:rPr>
          <w:i/>
        </w:rPr>
        <w:t>Hippoglossus hippoglossus</w:t>
      </w:r>
      <w:r w:rsidRPr="00EE1176">
        <w:t xml:space="preserve">, studied by waterborne challenge of yolk-sac larvae of both teleost species’, </w:t>
      </w:r>
      <w:r w:rsidRPr="00EE1176">
        <w:rPr>
          <w:i/>
        </w:rPr>
        <w:t>Diseases of Aquatic Organisms</w:t>
      </w:r>
      <w:r w:rsidRPr="00EE1176">
        <w:t xml:space="preserve">. no. 38, pp. 169-75, available at </w:t>
      </w:r>
      <w:hyperlink r:id="rId922" w:history="1">
        <w:r w:rsidRPr="00EE1176">
          <w:rPr>
            <w:rStyle w:val="Hyperlink"/>
          </w:rPr>
          <w:t>https://www.int-res.com/articles/dao/38/d038p169.pdf</w:t>
        </w:r>
      </w:hyperlink>
    </w:p>
    <w:p w14:paraId="59E66CE1" w14:textId="613B2EAF" w:rsidR="00EE1176" w:rsidRPr="00EE1176" w:rsidRDefault="00EE1176" w:rsidP="00EE1176">
      <w:pPr>
        <w:pStyle w:val="EndNoteBibliography"/>
        <w:spacing w:after="240"/>
      </w:pPr>
      <w:r w:rsidRPr="00EE1176">
        <w:t xml:space="preserve">Traxler, GS, Kieser, D &amp; Richard, J 1999, ‘Mass Mortality Of Pilchard And Herring Associated With Viral Hemorrhagic Septicemia Virus In British Columbia, Canada’, </w:t>
      </w:r>
      <w:r w:rsidRPr="00EE1176">
        <w:rPr>
          <w:i/>
        </w:rPr>
        <w:t>American Fisheries Society Fish Health Section Newsletter 27</w:t>
      </w:r>
      <w:r w:rsidRPr="00EE1176">
        <w:t xml:space="preserve">, pp. 2-4, available at </w:t>
      </w:r>
      <w:hyperlink r:id="rId923" w:history="1">
        <w:r w:rsidRPr="00EE1176">
          <w:rPr>
            <w:rStyle w:val="Hyperlink"/>
          </w:rPr>
          <w:t>https://1fjduf35czd41a05pgltrtej-wpengine.netdna-ssl.com/fhs/wp-content/uploads/sites/30/2020/01/V27-4_1999.pdf</w:t>
        </w:r>
      </w:hyperlink>
      <w:r w:rsidRPr="00EE1176">
        <w:t>.</w:t>
      </w:r>
    </w:p>
    <w:p w14:paraId="1AC35C5B" w14:textId="72794F45" w:rsidR="00EE1176" w:rsidRPr="00EE1176" w:rsidRDefault="00EE1176" w:rsidP="00EE1176">
      <w:pPr>
        <w:pStyle w:val="EndNoteBibliography"/>
        <w:spacing w:after="240"/>
      </w:pPr>
      <w:r w:rsidRPr="00EE1176">
        <w:t xml:space="preserve">Traxler, GS, Roome, JR, Lauda, KA &amp; LaPatra, S 1997, ‘Appearance of infectious hematopoietic necrosis virus (IHNV) and neutralizing antibodies in sockeye salmon </w:t>
      </w:r>
      <w:r w:rsidRPr="00EE1176">
        <w:rPr>
          <w:i/>
        </w:rPr>
        <w:t>Onchorynchus nerka</w:t>
      </w:r>
      <w:r w:rsidRPr="00EE1176">
        <w:t xml:space="preserve"> during their migration and maturation period’, </w:t>
      </w:r>
      <w:r w:rsidRPr="00EE1176">
        <w:rPr>
          <w:i/>
        </w:rPr>
        <w:t>Diseases of Aquatic Organisms</w:t>
      </w:r>
      <w:r w:rsidRPr="00EE1176">
        <w:t xml:space="preserve">, vol. 28, pp. 31-8, available at </w:t>
      </w:r>
      <w:hyperlink r:id="rId924" w:history="1">
        <w:r w:rsidRPr="00EE1176">
          <w:rPr>
            <w:rStyle w:val="Hyperlink"/>
          </w:rPr>
          <w:t>https://www.int-res.com/articles/dao/28/d028p031.pdf</w:t>
        </w:r>
      </w:hyperlink>
      <w:r w:rsidRPr="00EE1176">
        <w:t>, accessed 2 May 2023.</w:t>
      </w:r>
    </w:p>
    <w:p w14:paraId="0CD6708F" w14:textId="3E578A71" w:rsidR="00EE1176" w:rsidRPr="00EE1176" w:rsidRDefault="00EE1176" w:rsidP="00EE1176">
      <w:pPr>
        <w:pStyle w:val="EndNoteBibliography"/>
        <w:spacing w:after="240"/>
      </w:pPr>
      <w:r w:rsidRPr="00EE1176">
        <w:t>Treasurer, JW &amp; Laidler, LA 1994, ‘</w:t>
      </w:r>
      <w:r w:rsidRPr="00EE1176">
        <w:rPr>
          <w:i/>
        </w:rPr>
        <w:t>Aeromonas salmonicida</w:t>
      </w:r>
      <w:r w:rsidRPr="00EE1176">
        <w:t xml:space="preserve"> infection in wrasse (Labridae), used as cleaner fish, on an Atlantic salmon, </w:t>
      </w:r>
      <w:r w:rsidRPr="00EE1176">
        <w:rPr>
          <w:i/>
        </w:rPr>
        <w:t xml:space="preserve">Salmo salar </w:t>
      </w:r>
      <w:r w:rsidRPr="00EE1176">
        <w:t xml:space="preserve">L., farm’, </w:t>
      </w:r>
      <w:r w:rsidRPr="00EE1176">
        <w:rPr>
          <w:i/>
        </w:rPr>
        <w:t>Journal of Fish Diseases</w:t>
      </w:r>
      <w:r w:rsidRPr="00EE1176">
        <w:t xml:space="preserve">, vol. 17, no. 2, pp. 155-61, available at </w:t>
      </w:r>
      <w:hyperlink r:id="rId925" w:history="1">
        <w:r w:rsidRPr="00EE1176">
          <w:rPr>
            <w:rStyle w:val="Hyperlink"/>
          </w:rPr>
          <w:t>https://doi.org/10.1111/j.1365-2761.1994.tb00208.x</w:t>
        </w:r>
      </w:hyperlink>
    </w:p>
    <w:p w14:paraId="0E8894F8" w14:textId="77777777" w:rsidR="00EE1176" w:rsidRPr="00EE1176" w:rsidRDefault="00EE1176" w:rsidP="00EE1176">
      <w:pPr>
        <w:pStyle w:val="EndNoteBibliography"/>
        <w:spacing w:after="240"/>
      </w:pPr>
      <w:r w:rsidRPr="00EE1176">
        <w:t xml:space="preserve">Trussov, KZ 1947, ‘Biological and experimental basis for measures towards the restoration of stocks of Aral schip’ (in Russian), </w:t>
      </w:r>
      <w:r w:rsidRPr="00EE1176">
        <w:rPr>
          <w:i/>
        </w:rPr>
        <w:t>Trudy Laboratorii Osnov Rybovodstva</w:t>
      </w:r>
      <w:r w:rsidRPr="00EE1176">
        <w:t>, vol. 1, pp. 186-200, accessed 8 March 2022.</w:t>
      </w:r>
    </w:p>
    <w:p w14:paraId="7ED991DB" w14:textId="08CCDC61" w:rsidR="00EE1176" w:rsidRPr="00EE1176" w:rsidRDefault="00EE1176" w:rsidP="00EE1176">
      <w:pPr>
        <w:pStyle w:val="EndNoteBibliography"/>
        <w:spacing w:after="240"/>
      </w:pPr>
      <w:r w:rsidRPr="00EE1176">
        <w:t xml:space="preserve">Tuttle-Lau, MT, Phillips, KA &amp; Gaikowski, MP 2009, </w:t>
      </w:r>
      <w:r w:rsidRPr="00EE1176">
        <w:rPr>
          <w:i/>
        </w:rPr>
        <w:t>Evaluation of the efficacy of iodophor disinfection of walleye and northern pike eggs to eliminate viral hemorrhagic septicemia virus</w:t>
      </w:r>
      <w:r w:rsidRPr="00EE1176">
        <w:t xml:space="preserve">, United States Geological Survey (USGS): Fact Sheet, available at </w:t>
      </w:r>
      <w:hyperlink r:id="rId926" w:history="1">
        <w:r w:rsidRPr="00EE1176">
          <w:rPr>
            <w:rStyle w:val="Hyperlink"/>
          </w:rPr>
          <w:t>http://pubs.usgs.gov/fs/2009/3107/pdf/fs20093107.pdf</w:t>
        </w:r>
      </w:hyperlink>
      <w:r w:rsidRPr="00EE1176">
        <w:t>.</w:t>
      </w:r>
    </w:p>
    <w:p w14:paraId="773ECB9F" w14:textId="3EE429AA" w:rsidR="00EE1176" w:rsidRPr="00EE1176" w:rsidRDefault="00EE1176" w:rsidP="00EE1176">
      <w:pPr>
        <w:pStyle w:val="EndNoteBibliography"/>
        <w:spacing w:after="240"/>
      </w:pPr>
      <w:r w:rsidRPr="00EE1176">
        <w:t xml:space="preserve">Tuuha, H, Valtonen, ET &amp; Taskinen, J 1992, ‘Ergasilid copepods as parasites of perch </w:t>
      </w:r>
      <w:r w:rsidRPr="00EE1176">
        <w:rPr>
          <w:i/>
        </w:rPr>
        <w:t xml:space="preserve">Perca fluviatilis </w:t>
      </w:r>
      <w:r w:rsidRPr="00EE1176">
        <w:t xml:space="preserve">and roach </w:t>
      </w:r>
      <w:r w:rsidRPr="00EE1176">
        <w:rPr>
          <w:i/>
        </w:rPr>
        <w:t>Rutilus rutilus</w:t>
      </w:r>
      <w:r w:rsidRPr="00EE1176">
        <w:t xml:space="preserve"> in Central Finland seasonality, maturity and environmental influence’, </w:t>
      </w:r>
      <w:r w:rsidRPr="00EE1176">
        <w:rPr>
          <w:i/>
        </w:rPr>
        <w:t>Journal of Zoology</w:t>
      </w:r>
      <w:r w:rsidRPr="00EE1176">
        <w:t xml:space="preserve">, vol. 228, pp. 405-22, available at </w:t>
      </w:r>
      <w:hyperlink r:id="rId927" w:history="1">
        <w:r w:rsidRPr="00EE1176">
          <w:rPr>
            <w:rStyle w:val="Hyperlink"/>
          </w:rPr>
          <w:t>https://doi.org/10.1111/j.1469-7998.1992.tb04444.x</w:t>
        </w:r>
      </w:hyperlink>
      <w:r w:rsidRPr="00EE1176">
        <w:t>, accessed 2 May 2023.</w:t>
      </w:r>
    </w:p>
    <w:p w14:paraId="5D4DBF4A" w14:textId="038684A8" w:rsidR="00EE1176" w:rsidRPr="00EE1176" w:rsidRDefault="00EE1176" w:rsidP="00EE1176">
      <w:pPr>
        <w:pStyle w:val="EndNoteBibliography"/>
        <w:spacing w:after="240"/>
      </w:pPr>
      <w:r w:rsidRPr="00EE1176">
        <w:t xml:space="preserve">Tuynman, H, Cao, A, Dylewski, M &amp; Curtotti, R 2023, </w:t>
      </w:r>
      <w:r w:rsidRPr="00EE1176">
        <w:rPr>
          <w:i/>
        </w:rPr>
        <w:t>Australian fisheries and aquaculture statistics 2022</w:t>
      </w:r>
      <w:r w:rsidRPr="00EE1176">
        <w:t xml:space="preserve">, Canberra, available at </w:t>
      </w:r>
      <w:hyperlink r:id="rId928" w:history="1">
        <w:r w:rsidRPr="00EE1176">
          <w:rPr>
            <w:rStyle w:val="Hyperlink"/>
          </w:rPr>
          <w:t>https://doi.org/10.25814/amdt-x682</w:t>
        </w:r>
      </w:hyperlink>
      <w:r w:rsidRPr="00EE1176">
        <w:t>.</w:t>
      </w:r>
    </w:p>
    <w:p w14:paraId="5E0106C7" w14:textId="337CF601" w:rsidR="00EE1176" w:rsidRPr="00EE1176" w:rsidRDefault="00EE1176" w:rsidP="00EE1176">
      <w:pPr>
        <w:pStyle w:val="EndNoteBibliography"/>
        <w:spacing w:after="240"/>
      </w:pPr>
      <w:r w:rsidRPr="00EE1176">
        <w:lastRenderedPageBreak/>
        <w:t xml:space="preserve">Tweedell, K &amp; Granoff, A 1968, ‘Viruses and Renal Carcinoma of </w:t>
      </w:r>
      <w:r w:rsidRPr="00EE1176">
        <w:rPr>
          <w:i/>
        </w:rPr>
        <w:t>Rana pipiens</w:t>
      </w:r>
      <w:r w:rsidRPr="00EE1176">
        <w:t xml:space="preserve"> V. Effect of Frog Virus 3 on Developing Frog Embryos and Larvae’, </w:t>
      </w:r>
      <w:r w:rsidRPr="00EE1176">
        <w:rPr>
          <w:i/>
        </w:rPr>
        <w:t>Journal of the National Cancer Institute</w:t>
      </w:r>
      <w:r w:rsidRPr="00EE1176">
        <w:t xml:space="preserve">, vol. 40, pp. 407-10, available at </w:t>
      </w:r>
      <w:hyperlink r:id="rId929" w:history="1">
        <w:r w:rsidRPr="00EE1176">
          <w:rPr>
            <w:rStyle w:val="Hyperlink"/>
          </w:rPr>
          <w:t>https://academic.oup.com/jnci/article/40/2/407/929217</w:t>
        </w:r>
      </w:hyperlink>
    </w:p>
    <w:p w14:paraId="62A909BD" w14:textId="6638E105" w:rsidR="00EE1176" w:rsidRPr="00EE1176" w:rsidRDefault="00EE1176" w:rsidP="00EE1176">
      <w:pPr>
        <w:pStyle w:val="EndNoteBibliography"/>
        <w:spacing w:after="240"/>
      </w:pPr>
      <w:r w:rsidRPr="00EE1176">
        <w:t xml:space="preserve">Twigg, LE &amp; Socha, LV 2001, ‘Defluorination of sodium monofluoroacetate by soil microorganisms from central Australia’, </w:t>
      </w:r>
      <w:r w:rsidRPr="00EE1176">
        <w:rPr>
          <w:i/>
        </w:rPr>
        <w:t>Soil Biology and Biochemistry</w:t>
      </w:r>
      <w:r w:rsidRPr="00EE1176">
        <w:t xml:space="preserve">, vol. 33, pp. 227-34, available at </w:t>
      </w:r>
      <w:hyperlink r:id="rId930" w:history="1">
        <w:r w:rsidRPr="00EE1176">
          <w:rPr>
            <w:rStyle w:val="Hyperlink"/>
          </w:rPr>
          <w:t>https://www.sciencedirect.com/science/article/pii/S0038071700001346?via%3Dihub</w:t>
        </w:r>
      </w:hyperlink>
    </w:p>
    <w:p w14:paraId="76924C1B" w14:textId="77777777" w:rsidR="00EE1176" w:rsidRPr="00EE1176" w:rsidRDefault="00EE1176" w:rsidP="00EE1176">
      <w:pPr>
        <w:pStyle w:val="EndNoteBibliography"/>
        <w:spacing w:after="240"/>
      </w:pPr>
      <w:r w:rsidRPr="00EE1176">
        <w:t xml:space="preserve">Tyler, MJ 1997, </w:t>
      </w:r>
      <w:r w:rsidRPr="00EE1176">
        <w:rPr>
          <w:i/>
        </w:rPr>
        <w:t>The action plan for Australian frogs</w:t>
      </w:r>
      <w:r w:rsidRPr="00EE1176">
        <w:t>, Wildlife Australia, Canberra.</w:t>
      </w:r>
    </w:p>
    <w:p w14:paraId="477347AA" w14:textId="5696D087" w:rsidR="00EE1176" w:rsidRPr="00EE1176" w:rsidRDefault="00EE1176" w:rsidP="00EE1176">
      <w:pPr>
        <w:pStyle w:val="EndNoteBibliography"/>
        <w:spacing w:after="240"/>
      </w:pPr>
      <w:r w:rsidRPr="00EE1176">
        <w:t xml:space="preserve">Tzankova, Z 2007, </w:t>
      </w:r>
      <w:r w:rsidRPr="00EE1176">
        <w:rPr>
          <w:i/>
        </w:rPr>
        <w:t>US farmed sturgeon</w:t>
      </w:r>
      <w:r w:rsidRPr="00EE1176">
        <w:t xml:space="preserve">, Seafood Watch, Monterey Bay Aquarium, Monterey, USA, available at </w:t>
      </w:r>
      <w:hyperlink r:id="rId931" w:history="1">
        <w:r w:rsidRPr="00EE1176">
          <w:rPr>
            <w:rStyle w:val="Hyperlink"/>
          </w:rPr>
          <w:t>http://awsassets.panda.org/downloads/18_2007_farmedsturgeonreport_tzankova_usa_1.pdf</w:t>
        </w:r>
      </w:hyperlink>
      <w:r w:rsidRPr="00EE1176">
        <w:t>.</w:t>
      </w:r>
    </w:p>
    <w:p w14:paraId="22A4FF69" w14:textId="0CAAAD65" w:rsidR="00EE1176" w:rsidRPr="00EE1176" w:rsidRDefault="00EE1176" w:rsidP="00EE1176">
      <w:pPr>
        <w:pStyle w:val="EndNoteBibliography"/>
        <w:spacing w:after="240"/>
      </w:pPr>
      <w:r w:rsidRPr="00EE1176">
        <w:t xml:space="preserve">Uchii, K, Matsui, K, Iida, T &amp; Kawabata, Z 2009, ‘Distribution of the introduced cyprinid herpesvirus 3 in a wild population of common carp, </w:t>
      </w:r>
      <w:r w:rsidRPr="00EE1176">
        <w:rPr>
          <w:i/>
        </w:rPr>
        <w:t>Cyprinus carpio</w:t>
      </w:r>
      <w:r w:rsidRPr="00EE1176">
        <w:t xml:space="preserve"> L’, </w:t>
      </w:r>
      <w:r w:rsidRPr="00EE1176">
        <w:rPr>
          <w:i/>
        </w:rPr>
        <w:t>Journal of Fish Diseases</w:t>
      </w:r>
      <w:r w:rsidRPr="00EE1176">
        <w:t xml:space="preserve">, vol. 32, no. 10, pp. 857-64, available at </w:t>
      </w:r>
      <w:hyperlink r:id="rId932" w:history="1">
        <w:r w:rsidRPr="00EE1176">
          <w:rPr>
            <w:rStyle w:val="Hyperlink"/>
          </w:rPr>
          <w:t>https://doi.org/10.1111/j.1365-2761.2009.01064.x</w:t>
        </w:r>
      </w:hyperlink>
      <w:r w:rsidRPr="00EE1176">
        <w:t>, accessed 2 May 2023.</w:t>
      </w:r>
    </w:p>
    <w:p w14:paraId="00138B27" w14:textId="62340AA7" w:rsidR="00EE1176" w:rsidRPr="00EE1176" w:rsidRDefault="00EE1176" w:rsidP="00EE1176">
      <w:pPr>
        <w:pStyle w:val="EndNoteBibliography"/>
        <w:spacing w:after="240"/>
      </w:pPr>
      <w:r w:rsidRPr="00EE1176">
        <w:t>Une, Y, Nakajima, K, Taharaguchi, S, Ogihara, K &amp; Murakami, M 2009a, ‘Ranavirus infection outbreak in the salamander (</w:t>
      </w:r>
      <w:r w:rsidRPr="00EE1176">
        <w:rPr>
          <w:i/>
        </w:rPr>
        <w:t>Hynobius nebulosus</w:t>
      </w:r>
      <w:r w:rsidRPr="00EE1176">
        <w:t xml:space="preserve">) in Japan’, paper presented at 27th meeting of the European Society of Veterinary Pathology and European College of Veterinary Pathologists, Olsztyn - Kraków, Poland, available at </w:t>
      </w:r>
      <w:hyperlink r:id="rId933" w:history="1">
        <w:r w:rsidRPr="00EE1176">
          <w:rPr>
            <w:rStyle w:val="Hyperlink"/>
          </w:rPr>
          <w:t>http://www.esvp.eu/ESVP_meetings/ProceedingsKrakow.pdf</w:t>
        </w:r>
      </w:hyperlink>
      <w:r w:rsidRPr="00EE1176">
        <w:t>.</w:t>
      </w:r>
    </w:p>
    <w:p w14:paraId="54A94023" w14:textId="5A275823" w:rsidR="00EE1176" w:rsidRPr="00EE1176" w:rsidRDefault="00EE1176" w:rsidP="00EE1176">
      <w:pPr>
        <w:pStyle w:val="EndNoteBibliography"/>
        <w:spacing w:after="240"/>
      </w:pPr>
      <w:r w:rsidRPr="00EE1176">
        <w:t>Une, Y, Sakuma, A, Matsueda, H, Nakai, K &amp; Murakami, M 2009b, ‘Ranavirus outbreak in North American bullfrogs (</w:t>
      </w:r>
      <w:r w:rsidRPr="00EE1176">
        <w:rPr>
          <w:i/>
        </w:rPr>
        <w:t>Rana catesbeiana</w:t>
      </w:r>
      <w:r w:rsidRPr="00EE1176">
        <w:t xml:space="preserve">), Japan, 2008’, </w:t>
      </w:r>
      <w:r w:rsidRPr="00EE1176">
        <w:rPr>
          <w:i/>
        </w:rPr>
        <w:t>Emerging Infectious Diseases</w:t>
      </w:r>
      <w:r w:rsidRPr="00EE1176">
        <w:t xml:space="preserve">, vol. 15, no. 7, pp. 1146-7, available at </w:t>
      </w:r>
      <w:hyperlink r:id="rId934" w:history="1">
        <w:r w:rsidRPr="00EE1176">
          <w:rPr>
            <w:rStyle w:val="Hyperlink"/>
          </w:rPr>
          <w:t>https://doi.org/10.3201/eid1507.081636</w:t>
        </w:r>
      </w:hyperlink>
      <w:r w:rsidRPr="00EE1176">
        <w:t>, accessed 2 May 2023.</w:t>
      </w:r>
    </w:p>
    <w:p w14:paraId="4ADA4936" w14:textId="1BECD622" w:rsidR="00EE1176" w:rsidRPr="00EE1176" w:rsidRDefault="00EE1176" w:rsidP="00EE1176">
      <w:pPr>
        <w:pStyle w:val="EndNoteBibliography"/>
        <w:spacing w:after="240"/>
      </w:pPr>
      <w:r w:rsidRPr="00EE1176">
        <w:t xml:space="preserve">Unger, P, Suthar, J, Baustian, F, Neitemeier-Duventester, X, Kleinertz, S &amp; Palm, HW 2022, ‘Seasonality of salmonid parasites from flow-through aquaculture in northern Germany: Emphasis on pathogenicity of </w:t>
      </w:r>
      <w:r w:rsidRPr="00EE1176">
        <w:rPr>
          <w:i/>
        </w:rPr>
        <w:t>Diplostomum</w:t>
      </w:r>
      <w:r w:rsidRPr="00EE1176">
        <w:t xml:space="preserve"> spp. metacercaria’, </w:t>
      </w:r>
      <w:r w:rsidRPr="00EE1176">
        <w:rPr>
          <w:i/>
        </w:rPr>
        <w:t>Aquaculture, Fish and Fisheries</w:t>
      </w:r>
      <w:r w:rsidRPr="00EE1176">
        <w:t xml:space="preserve">, vol. 2, pp. 1-11, available at </w:t>
      </w:r>
      <w:hyperlink r:id="rId935" w:history="1">
        <w:r w:rsidRPr="00EE1176">
          <w:rPr>
            <w:rStyle w:val="Hyperlink"/>
          </w:rPr>
          <w:t>https://doi.org/10.1002/aff2.25</w:t>
        </w:r>
      </w:hyperlink>
      <w:r w:rsidRPr="00EE1176">
        <w:t>, accessed 2 May 2023.</w:t>
      </w:r>
    </w:p>
    <w:p w14:paraId="56159046" w14:textId="395CB364" w:rsidR="00EE1176" w:rsidRPr="00EE1176" w:rsidRDefault="00EE1176" w:rsidP="00EE1176">
      <w:pPr>
        <w:pStyle w:val="EndNoteBibliography"/>
        <w:spacing w:after="240"/>
      </w:pPr>
      <w:r w:rsidRPr="00EE1176">
        <w:t xml:space="preserve">UNODC 2016, </w:t>
      </w:r>
      <w:r w:rsidRPr="00EE1176">
        <w:rPr>
          <w:i/>
        </w:rPr>
        <w:t>World Wildlife Crime Report: Trafficking in protected species</w:t>
      </w:r>
      <w:r w:rsidRPr="00EE1176">
        <w:t xml:space="preserve">, United Nations Office on Drugs and Crime, Vienna, available at </w:t>
      </w:r>
      <w:hyperlink r:id="rId936" w:history="1">
        <w:r w:rsidRPr="00EE1176">
          <w:rPr>
            <w:rStyle w:val="Hyperlink"/>
          </w:rPr>
          <w:t>https://www.unodc.org/documents/data-and-analysis/wildlife/World_Wildlife_Crime_Report_2016_final.pdf</w:t>
        </w:r>
      </w:hyperlink>
      <w:r w:rsidRPr="00EE1176">
        <w:t>.</w:t>
      </w:r>
    </w:p>
    <w:p w14:paraId="5E3DB6C5" w14:textId="1C783DF7" w:rsidR="00EE1176" w:rsidRPr="00EE1176" w:rsidRDefault="00EE1176" w:rsidP="00EE1176">
      <w:pPr>
        <w:pStyle w:val="EndNoteBibliography"/>
        <w:spacing w:after="240"/>
      </w:pPr>
      <w:r w:rsidRPr="00EE1176">
        <w:t xml:space="preserve">USGS 2007, </w:t>
      </w:r>
      <w:r w:rsidRPr="00EE1176">
        <w:rPr>
          <w:i/>
        </w:rPr>
        <w:t>Detection of viral hemorrhagic septicemia virus</w:t>
      </w:r>
      <w:r w:rsidRPr="00EE1176">
        <w:t xml:space="preserve">, USGS FS 2007-3055, US Department of the Interior, US Geological Survey, available at </w:t>
      </w:r>
      <w:hyperlink r:id="rId937" w:history="1">
        <w:r w:rsidRPr="00EE1176">
          <w:rPr>
            <w:rStyle w:val="Hyperlink"/>
          </w:rPr>
          <w:t>https://pubs.usgs.gov/fs/2007/3055/fs20073055.pdf</w:t>
        </w:r>
      </w:hyperlink>
      <w:r w:rsidRPr="00EE1176">
        <w:t>.</w:t>
      </w:r>
    </w:p>
    <w:p w14:paraId="5A1213AF" w14:textId="7C6418A8" w:rsidR="00EE1176" w:rsidRPr="00EE1176" w:rsidRDefault="00EE1176" w:rsidP="00EE1176">
      <w:pPr>
        <w:pStyle w:val="EndNoteBibliography"/>
        <w:spacing w:after="240"/>
      </w:pPr>
      <w:r w:rsidRPr="00EE1176">
        <w:t xml:space="preserve">-- -- 2008, </w:t>
      </w:r>
      <w:r w:rsidRPr="00EE1176">
        <w:rPr>
          <w:i/>
        </w:rPr>
        <w:t>Molecular epidemiology of viral hemorrhagic septicemia virus in the Great Lakes region</w:t>
      </w:r>
      <w:r w:rsidRPr="00EE1176">
        <w:t xml:space="preserve">, United States Geological Survey (USGS): Fact Sheet, available at </w:t>
      </w:r>
      <w:hyperlink r:id="rId938" w:history="1">
        <w:r w:rsidRPr="00EE1176">
          <w:rPr>
            <w:rStyle w:val="Hyperlink"/>
          </w:rPr>
          <w:t>http://wfrc.usgs.gov/pubs/factsheetpdf/vhsfs2011108.pdf</w:t>
        </w:r>
      </w:hyperlink>
      <w:r w:rsidRPr="00EE1176">
        <w:t>.</w:t>
      </w:r>
    </w:p>
    <w:p w14:paraId="28468E20" w14:textId="1BFED660" w:rsidR="00EE1176" w:rsidRPr="00EE1176" w:rsidRDefault="00EE1176" w:rsidP="00EE1176">
      <w:pPr>
        <w:pStyle w:val="EndNoteBibliography"/>
        <w:spacing w:after="240"/>
      </w:pPr>
      <w:r w:rsidRPr="00EE1176">
        <w:t xml:space="preserve">-- -- 2011, </w:t>
      </w:r>
      <w:r w:rsidRPr="00EE1176">
        <w:rPr>
          <w:i/>
        </w:rPr>
        <w:t>Water-Quality Requirements, Tolerances, and Preferences of Pallid Sturgeon (Scaphirhynchus albus) in the Lower Missouri River</w:t>
      </w:r>
      <w:r w:rsidRPr="00EE1176">
        <w:t xml:space="preserve">, Scientific Investigations Report 2011-5186, U.S. Geological Survey, USA, available at </w:t>
      </w:r>
      <w:hyperlink r:id="rId939" w:history="1">
        <w:r w:rsidRPr="00EE1176">
          <w:rPr>
            <w:rStyle w:val="Hyperlink"/>
          </w:rPr>
          <w:t>https://pubs.usgs.gov/sir/2011/5186/pdf/sir2011-5186.pdf</w:t>
        </w:r>
      </w:hyperlink>
      <w:r w:rsidRPr="00EE1176">
        <w:t>.</w:t>
      </w:r>
    </w:p>
    <w:p w14:paraId="7A69842F" w14:textId="38A9E9DA" w:rsidR="00EE1176" w:rsidRPr="00EE1176" w:rsidRDefault="00EE1176" w:rsidP="00EE1176">
      <w:pPr>
        <w:pStyle w:val="EndNoteBibliography"/>
        <w:spacing w:after="240"/>
      </w:pPr>
      <w:r w:rsidRPr="00EE1176">
        <w:t>Vagelli, A, Parama, A, Sanmartin, ML &amp; Leiro, J 2005, ‘</w:t>
      </w:r>
      <w:r w:rsidRPr="00EE1176">
        <w:rPr>
          <w:i/>
        </w:rPr>
        <w:t>Glugea vincentiae</w:t>
      </w:r>
      <w:r w:rsidRPr="00EE1176">
        <w:t xml:space="preserve"> n. sp. (Microsporidia: Glugeidae) infecting the Australian marine fish Vincentia conspersa (Teleostei: Apogonidae)’, </w:t>
      </w:r>
      <w:r w:rsidRPr="00EE1176">
        <w:rPr>
          <w:i/>
        </w:rPr>
        <w:t>Journal of Parasitology</w:t>
      </w:r>
      <w:r w:rsidRPr="00EE1176">
        <w:t xml:space="preserve">, vol. 91, no. 1, pp. 152-7, available at </w:t>
      </w:r>
      <w:hyperlink r:id="rId940" w:history="1">
        <w:r w:rsidRPr="00EE1176">
          <w:rPr>
            <w:rStyle w:val="Hyperlink"/>
          </w:rPr>
          <w:t>https://doi.org/10.1645/GE-388R</w:t>
        </w:r>
      </w:hyperlink>
    </w:p>
    <w:p w14:paraId="3DCD23A3" w14:textId="579317A1" w:rsidR="00EE1176" w:rsidRPr="00EE1176" w:rsidRDefault="00EE1176" w:rsidP="00EE1176">
      <w:pPr>
        <w:pStyle w:val="EndNoteBibliography"/>
        <w:spacing w:after="240"/>
      </w:pPr>
      <w:r w:rsidRPr="00EE1176">
        <w:lastRenderedPageBreak/>
        <w:t xml:space="preserve">Valdes, N, Espinoza, C, Sanhueza, L, Gonzalez, A, Corsini, G &amp; Tello, M 2015, ‘Draft genome sequence of the Chilean isolate </w:t>
      </w:r>
      <w:r w:rsidRPr="00EE1176">
        <w:rPr>
          <w:i/>
        </w:rPr>
        <w:t>Aeromonas salmonicida</w:t>
      </w:r>
      <w:r w:rsidRPr="00EE1176">
        <w:t xml:space="preserve"> strain CBA100’, </w:t>
      </w:r>
      <w:r w:rsidRPr="00EE1176">
        <w:rPr>
          <w:i/>
        </w:rPr>
        <w:t>FEMS Microbiology Letters</w:t>
      </w:r>
      <w:r w:rsidRPr="00EE1176">
        <w:t xml:space="preserve">, vol. 362, p. fnu062, available at </w:t>
      </w:r>
      <w:hyperlink r:id="rId941" w:history="1">
        <w:r w:rsidRPr="00EE1176">
          <w:rPr>
            <w:rStyle w:val="Hyperlink"/>
          </w:rPr>
          <w:t>https://doi.org/10.1093/femsle/fnu062</w:t>
        </w:r>
      </w:hyperlink>
    </w:p>
    <w:p w14:paraId="57FA5C90" w14:textId="36474535" w:rsidR="00EE1176" w:rsidRPr="00EE1176" w:rsidRDefault="00EE1176" w:rsidP="00EE1176">
      <w:pPr>
        <w:pStyle w:val="EndNoteBibliography"/>
        <w:spacing w:after="240"/>
      </w:pPr>
      <w:r w:rsidRPr="00EE1176">
        <w:t xml:space="preserve">Valtonen, ET, Rintamaki, P &amp; Koskivaara, M 1992, ‘Occurrence and pathogenicity of </w:t>
      </w:r>
      <w:r w:rsidRPr="00EE1176">
        <w:rPr>
          <w:i/>
        </w:rPr>
        <w:t>Yersinia ruckerii</w:t>
      </w:r>
      <w:r w:rsidRPr="00EE1176">
        <w:t xml:space="preserve"> at fish farms in northern and central Finland’, </w:t>
      </w:r>
      <w:r w:rsidRPr="00EE1176">
        <w:rPr>
          <w:i/>
        </w:rPr>
        <w:t>Journal of Fish Diseases</w:t>
      </w:r>
      <w:r w:rsidRPr="00EE1176">
        <w:t xml:space="preserve">, vol. 15, no. 2, pp. 163-71, available at </w:t>
      </w:r>
      <w:hyperlink r:id="rId942" w:history="1">
        <w:r w:rsidRPr="00EE1176">
          <w:rPr>
            <w:rStyle w:val="Hyperlink"/>
          </w:rPr>
          <w:t>https://doi.org/10.1111/j.1365-2761.1992.tb00650.x</w:t>
        </w:r>
      </w:hyperlink>
      <w:r w:rsidRPr="00EE1176">
        <w:t>, accessed 4 February 2022.</w:t>
      </w:r>
    </w:p>
    <w:p w14:paraId="21C86BEF" w14:textId="1BB665C2" w:rsidR="00EE1176" w:rsidRPr="00EE1176" w:rsidRDefault="00EE1176" w:rsidP="00EE1176">
      <w:pPr>
        <w:pStyle w:val="EndNoteBibliography"/>
        <w:spacing w:after="240"/>
      </w:pPr>
      <w:r w:rsidRPr="00EE1176">
        <w:t xml:space="preserve">van Uhm, D &amp; Siegel, D 2016, ‘The illegal trade in black caviar’, </w:t>
      </w:r>
      <w:r w:rsidRPr="00EE1176">
        <w:rPr>
          <w:i/>
        </w:rPr>
        <w:t>Trends in Organized Crime</w:t>
      </w:r>
      <w:r w:rsidRPr="00EE1176">
        <w:t xml:space="preserve">, vol. 19, pp. 67-87, available at </w:t>
      </w:r>
      <w:hyperlink r:id="rId943" w:history="1">
        <w:r w:rsidRPr="00EE1176">
          <w:rPr>
            <w:rStyle w:val="Hyperlink"/>
          </w:rPr>
          <w:t>https://doi.org/10.1007/s12117-016-9264-5</w:t>
        </w:r>
      </w:hyperlink>
    </w:p>
    <w:p w14:paraId="27C093ED" w14:textId="7E4C35D2" w:rsidR="00EE1176" w:rsidRPr="00EE1176" w:rsidRDefault="00EE1176" w:rsidP="00EE1176">
      <w:pPr>
        <w:pStyle w:val="EndNoteBibliography"/>
        <w:spacing w:after="240"/>
      </w:pPr>
      <w:r w:rsidRPr="00EE1176">
        <w:t xml:space="preserve">Vazquez-Fernandez, E, Chinchilla, B, Rebollada-Merino, A, Dominguez, L &amp; Rodriguez-Bertos, A 2023, ‘An Outbreak of </w:t>
      </w:r>
      <w:r w:rsidRPr="00EE1176">
        <w:rPr>
          <w:i/>
        </w:rPr>
        <w:t>Aeromonas salmonicida</w:t>
      </w:r>
      <w:r w:rsidRPr="00EE1176">
        <w:t xml:space="preserve"> in Juvenile Siberian Sturgeons (</w:t>
      </w:r>
      <w:r w:rsidRPr="00EE1176">
        <w:rPr>
          <w:i/>
        </w:rPr>
        <w:t>Acipenser baerii</w:t>
      </w:r>
      <w:r w:rsidRPr="00EE1176">
        <w:t xml:space="preserve">)’, </w:t>
      </w:r>
      <w:r w:rsidRPr="00EE1176">
        <w:rPr>
          <w:i/>
        </w:rPr>
        <w:t>Animals</w:t>
      </w:r>
      <w:r w:rsidRPr="00EE1176">
        <w:t xml:space="preserve">, vol. 13, no. 17, p. 2697, available at </w:t>
      </w:r>
      <w:hyperlink r:id="rId944" w:history="1">
        <w:r w:rsidRPr="00EE1176">
          <w:rPr>
            <w:rStyle w:val="Hyperlink"/>
          </w:rPr>
          <w:t>https://doi.org.10.3390/ani13172697</w:t>
        </w:r>
      </w:hyperlink>
      <w:r w:rsidRPr="00EE1176">
        <w:t>, accessed 11 September 2023.</w:t>
      </w:r>
    </w:p>
    <w:p w14:paraId="54B34815" w14:textId="57309946" w:rsidR="00EE1176" w:rsidRPr="00EE1176" w:rsidRDefault="00EE1176" w:rsidP="00EE1176">
      <w:pPr>
        <w:pStyle w:val="EndNoteBibliography"/>
        <w:spacing w:after="240"/>
      </w:pPr>
      <w:r w:rsidRPr="00EE1176">
        <w:t>Vazquez-Salgado, L, Olveira, JG, Dopazo, CP &amp; Bandin, I 2020, ‘Role of rotifer (</w:t>
      </w:r>
      <w:r w:rsidRPr="00EE1176">
        <w:rPr>
          <w:i/>
        </w:rPr>
        <w:t>Brachionus plicatilis</w:t>
      </w:r>
      <w:r w:rsidRPr="00EE1176">
        <w:t>) and Artemia (</w:t>
      </w:r>
      <w:r w:rsidRPr="00EE1176">
        <w:rPr>
          <w:i/>
        </w:rPr>
        <w:t>Artemia salina</w:t>
      </w:r>
      <w:r w:rsidRPr="00EE1176">
        <w:t>) nauplii in the horizontal transmission of a natural nervous necrosis virus (NNV) reassortant strain to Senegalese sole (</w:t>
      </w:r>
      <w:r w:rsidRPr="00EE1176">
        <w:rPr>
          <w:i/>
        </w:rPr>
        <w:t>Solea senegalensis</w:t>
      </w:r>
      <w:r w:rsidRPr="00EE1176">
        <w:t xml:space="preserve">) larvae’, </w:t>
      </w:r>
      <w:r w:rsidRPr="00EE1176">
        <w:rPr>
          <w:i/>
        </w:rPr>
        <w:t>Veterinary Quarterly</w:t>
      </w:r>
      <w:r w:rsidRPr="00EE1176">
        <w:t xml:space="preserve">, vol. 40, no. 1, pp. 205-14, available at </w:t>
      </w:r>
      <w:hyperlink r:id="rId945" w:history="1">
        <w:r w:rsidRPr="00EE1176">
          <w:rPr>
            <w:rStyle w:val="Hyperlink"/>
          </w:rPr>
          <w:t>https://doi.org/10.1080/01652176.2020.1810357</w:t>
        </w:r>
      </w:hyperlink>
    </w:p>
    <w:p w14:paraId="0E0CA204" w14:textId="73C0F777" w:rsidR="00EE1176" w:rsidRPr="00EE1176" w:rsidRDefault="00EE1176" w:rsidP="00EE1176">
      <w:pPr>
        <w:pStyle w:val="EndNoteBibliography"/>
        <w:spacing w:after="240"/>
      </w:pPr>
      <w:r w:rsidRPr="00EE1176">
        <w:t>Vendramin, N, Toffan, A, Mancin, M, Cappellozza, E, Panzarin, V, Bovo, G, Cattoli, G, Capua, I &amp; Terregino, C 2014, ‘Comparative pathogenicity study of ten different betanodavirus strains in experimentally infected European sea bass,</w:t>
      </w:r>
      <w:r w:rsidRPr="00EE1176">
        <w:rPr>
          <w:i/>
        </w:rPr>
        <w:t xml:space="preserve"> Dicentrarchus labrax </w:t>
      </w:r>
      <w:r w:rsidRPr="00EE1176">
        <w:t xml:space="preserve">(L.)’, </w:t>
      </w:r>
      <w:r w:rsidRPr="00EE1176">
        <w:rPr>
          <w:i/>
        </w:rPr>
        <w:t>Journal of Fish Diseases</w:t>
      </w:r>
      <w:r w:rsidRPr="00EE1176">
        <w:t xml:space="preserve">, vol. 37, no. 4, pp. 371-83, available at </w:t>
      </w:r>
      <w:hyperlink r:id="rId946" w:history="1">
        <w:r w:rsidRPr="00EE1176">
          <w:rPr>
            <w:rStyle w:val="Hyperlink"/>
          </w:rPr>
          <w:t>https://doi.org/10.1111/jfd.12117</w:t>
        </w:r>
      </w:hyperlink>
    </w:p>
    <w:p w14:paraId="17F915F0" w14:textId="231B42F0" w:rsidR="00EE1176" w:rsidRPr="00EE1176" w:rsidRDefault="00EE1176" w:rsidP="00EE1176">
      <w:pPr>
        <w:pStyle w:val="EndNoteBibliography"/>
        <w:spacing w:after="240"/>
      </w:pPr>
      <w:r w:rsidRPr="00EE1176">
        <w:t xml:space="preserve">Verrier, ER, Dorson, M, Mauger, S, Torhy, C, Ciobotaru, C, Hervet, C, Dechamp, N, Genet, C, Boudinot, P &amp; Quillet, E 2013, ‘Resistance to a Rhabdovirus (VHSV) in Rainbow Trout: Identification of a Major QTL Related to Innate Mechanisms’, </w:t>
      </w:r>
      <w:r w:rsidRPr="00EE1176">
        <w:rPr>
          <w:i/>
        </w:rPr>
        <w:t>PLOS ONE</w:t>
      </w:r>
      <w:r w:rsidRPr="00EE1176">
        <w:t xml:space="preserve">, vol. 8, no. 2, p. e55302, available at </w:t>
      </w:r>
      <w:hyperlink r:id="rId947" w:history="1">
        <w:r w:rsidRPr="00EE1176">
          <w:rPr>
            <w:rStyle w:val="Hyperlink"/>
          </w:rPr>
          <w:t>https://doi.org/10.1371/journal.pone.0055302</w:t>
        </w:r>
      </w:hyperlink>
    </w:p>
    <w:p w14:paraId="196CF00D" w14:textId="459EAE94" w:rsidR="00EE1176" w:rsidRPr="00EE1176" w:rsidRDefault="00EE1176" w:rsidP="00EE1176">
      <w:pPr>
        <w:pStyle w:val="EndNoteBibliography"/>
        <w:spacing w:after="240"/>
      </w:pPr>
      <w:r w:rsidRPr="00EE1176">
        <w:t xml:space="preserve">VFA 2012, </w:t>
      </w:r>
      <w:r w:rsidRPr="00EE1176">
        <w:rPr>
          <w:i/>
        </w:rPr>
        <w:t>Inland Fishing Survey</w:t>
      </w:r>
      <w:r w:rsidRPr="00EE1176">
        <w:t xml:space="preserve">, Victorian Fisheries Authority, available at </w:t>
      </w:r>
      <w:hyperlink r:id="rId948" w:history="1">
        <w:r w:rsidRPr="00EE1176">
          <w:rPr>
            <w:rStyle w:val="Hyperlink"/>
          </w:rPr>
          <w:t>https://vfa.vic.gov.au/recreational-fishing/future-content/inland-fishing-survey</w:t>
        </w:r>
      </w:hyperlink>
      <w:r w:rsidRPr="00EE1176">
        <w:t>.</w:t>
      </w:r>
    </w:p>
    <w:p w14:paraId="2D2A19C4" w14:textId="3411FCDA" w:rsidR="00EE1176" w:rsidRPr="00EE1176" w:rsidRDefault="00EE1176" w:rsidP="00EE1176">
      <w:pPr>
        <w:pStyle w:val="EndNoteBibliography"/>
        <w:spacing w:after="240"/>
      </w:pPr>
      <w:r w:rsidRPr="00EE1176">
        <w:t xml:space="preserve">-- -- 2022, </w:t>
      </w:r>
      <w:r w:rsidRPr="00EE1176">
        <w:rPr>
          <w:i/>
        </w:rPr>
        <w:t>Vic Fish Stock 2022</w:t>
      </w:r>
      <w:r w:rsidRPr="00EE1176">
        <w:t xml:space="preserve">, Victorian Fisheries Authority, Victoria, available at </w:t>
      </w:r>
      <w:hyperlink r:id="rId949" w:history="1">
        <w:r w:rsidRPr="00EE1176">
          <w:rPr>
            <w:rStyle w:val="Hyperlink"/>
          </w:rPr>
          <w:t>https://vfa.vic.gov.au/__data/assets/pdf_file/0006/904326/VicFish-Stock-2022.pdf</w:t>
        </w:r>
      </w:hyperlink>
      <w:r w:rsidRPr="00EE1176">
        <w:t>.</w:t>
      </w:r>
    </w:p>
    <w:p w14:paraId="41E5A119" w14:textId="262F8212" w:rsidR="00EE1176" w:rsidRPr="00EE1176" w:rsidRDefault="00EE1176" w:rsidP="00EE1176">
      <w:pPr>
        <w:pStyle w:val="EndNoteBibliography"/>
        <w:spacing w:after="240"/>
      </w:pPr>
      <w:r w:rsidRPr="00EE1176">
        <w:t xml:space="preserve">VHSV Expert Panel and Working Group 2010, ‘Viral hemorrhagic septicemia virus (VHSV IVb) risk factors and association measures derived by expert panel’, </w:t>
      </w:r>
      <w:r w:rsidRPr="00EE1176">
        <w:rPr>
          <w:i/>
        </w:rPr>
        <w:t>Preventive Veterinary Medicine</w:t>
      </w:r>
      <w:r w:rsidRPr="00EE1176">
        <w:t xml:space="preserve">, vol. 94, no. 1-2, pp. 128-39, available at </w:t>
      </w:r>
      <w:hyperlink r:id="rId950" w:history="1">
        <w:r w:rsidRPr="00EE1176">
          <w:rPr>
            <w:rStyle w:val="Hyperlink"/>
          </w:rPr>
          <w:t>http://www.sciencedirect.com/science/article/B6TBK-4Y648B2-1/2/e3d1e47997fe59f6f610174b4ea5f8eb</w:t>
        </w:r>
      </w:hyperlink>
    </w:p>
    <w:p w14:paraId="01B24D45" w14:textId="67B7E684" w:rsidR="00EE1176" w:rsidRPr="00EE1176" w:rsidRDefault="00EE1176" w:rsidP="00EE1176">
      <w:pPr>
        <w:pStyle w:val="EndNoteBibliography"/>
        <w:spacing w:after="240"/>
      </w:pPr>
      <w:r w:rsidRPr="00EE1176">
        <w:t xml:space="preserve">Vicenova, M, Reschova, S, Pokorova, D, Hulova, J &amp; Vesely, T 2011, </w:t>
      </w:r>
      <w:r w:rsidRPr="00EE1176">
        <w:rPr>
          <w:rFonts w:hint="eastAsia"/>
        </w:rPr>
        <w:t>‘</w:t>
      </w:r>
      <w:r w:rsidRPr="00EE1176">
        <w:t xml:space="preserve">First detection of pike fry-like rhabdovirus in barbel and spring viraemia of carp virus in sturgeon and pike in aquaculture in the Czech Republic’, </w:t>
      </w:r>
      <w:r w:rsidRPr="00EE1176">
        <w:rPr>
          <w:i/>
        </w:rPr>
        <w:t>Diseases of Aquatic Organisms</w:t>
      </w:r>
      <w:r w:rsidRPr="00EE1176">
        <w:t xml:space="preserve">, vol. 95, no. 2, pp. 87-95, available at </w:t>
      </w:r>
      <w:hyperlink r:id="rId951" w:history="1">
        <w:r w:rsidRPr="00EE1176">
          <w:rPr>
            <w:rStyle w:val="Hyperlink"/>
          </w:rPr>
          <w:t>https://doi.org/10.3354/dao02340</w:t>
        </w:r>
      </w:hyperlink>
    </w:p>
    <w:p w14:paraId="7E6BC885" w14:textId="76FA267F" w:rsidR="00EE1176" w:rsidRPr="00EE1176" w:rsidRDefault="00EE1176" w:rsidP="00EE1176">
      <w:pPr>
        <w:pStyle w:val="EndNoteBibliography"/>
        <w:spacing w:after="240"/>
      </w:pPr>
      <w:r w:rsidRPr="00EE1176">
        <w:t xml:space="preserve">Vilaca, ST, Bienentreu, J, Brunetti, CR, Lesbarrères, D, Murray, DL &amp; Kyle, CJ 2019, ‘Frog Virus 3 Genomes Reveal Prevalent Recombination between Ranavirus Lineages and Their Origins in Canada’, </w:t>
      </w:r>
      <w:r w:rsidRPr="00EE1176">
        <w:rPr>
          <w:i/>
        </w:rPr>
        <w:t>Journal of Virology</w:t>
      </w:r>
      <w:r w:rsidRPr="00EE1176">
        <w:t xml:space="preserve">, vol. 93, no. 20, pp. e00765-19, available at </w:t>
      </w:r>
      <w:hyperlink r:id="rId952" w:history="1">
        <w:r w:rsidRPr="00EE1176">
          <w:rPr>
            <w:rStyle w:val="Hyperlink"/>
          </w:rPr>
          <w:t>https://doi.org/10.1128/JVI.00765-19</w:t>
        </w:r>
      </w:hyperlink>
    </w:p>
    <w:p w14:paraId="63B846C7" w14:textId="6DD2E19B" w:rsidR="00EE1176" w:rsidRPr="00EE1176" w:rsidRDefault="00EE1176" w:rsidP="00EE1176">
      <w:pPr>
        <w:pStyle w:val="EndNoteBibliography"/>
        <w:spacing w:after="240"/>
      </w:pPr>
      <w:r w:rsidRPr="00EE1176">
        <w:t xml:space="preserve">Vimal, S, Madan, N, Farook, MA, Nambi, KSN, Majeed, SA, Rajkumar, T, Venu, S, Thirunavukkarasu, AR &amp; Hameed, ASS 2014, ‘Production of recombinant vaccine using capsid gene of nodavirus to </w:t>
      </w:r>
      <w:r w:rsidRPr="00EE1176">
        <w:lastRenderedPageBreak/>
        <w:t xml:space="preserve">protect Asian sea bass, </w:t>
      </w:r>
      <w:r w:rsidRPr="00EE1176">
        <w:rPr>
          <w:i/>
        </w:rPr>
        <w:t>Lates calcarifer</w:t>
      </w:r>
      <w:r w:rsidRPr="00EE1176">
        <w:t xml:space="preserve"> (Bloch, 1790)’, </w:t>
      </w:r>
      <w:r w:rsidRPr="00EE1176">
        <w:rPr>
          <w:i/>
        </w:rPr>
        <w:t>Aquaculture</w:t>
      </w:r>
      <w:r w:rsidRPr="00EE1176">
        <w:t xml:space="preserve">, vol. 418-419, pp. 148-54, available at </w:t>
      </w:r>
      <w:hyperlink r:id="rId953" w:history="1">
        <w:r w:rsidRPr="00EE1176">
          <w:rPr>
            <w:rStyle w:val="Hyperlink"/>
          </w:rPr>
          <w:t>https://doi.org/10.1016/j.aquaculture.2013.10.017</w:t>
        </w:r>
      </w:hyperlink>
    </w:p>
    <w:p w14:paraId="32A4A0F5" w14:textId="682C0F0D" w:rsidR="00EE1176" w:rsidRPr="00EE1176" w:rsidRDefault="00EE1176" w:rsidP="00EE1176">
      <w:pPr>
        <w:pStyle w:val="EndNoteBibliography"/>
        <w:spacing w:after="240"/>
      </w:pPr>
      <w:r w:rsidRPr="00EE1176">
        <w:t xml:space="preserve">Vincent, AT, Trudel, MV, Paquet, VE, Boyle, B, K.H., T, Dallaire-Dufresne, S, Daher, RK, Frenette, M, Derome, N &amp; Charette, SJ 2014, ‘Detection of Variants of the pRAS3, pAB5S9, and pSN254 Plasmids in </w:t>
      </w:r>
      <w:r w:rsidRPr="00EE1176">
        <w:rPr>
          <w:i/>
        </w:rPr>
        <w:t>Aeromonas salmonicida</w:t>
      </w:r>
      <w:r w:rsidRPr="00EE1176">
        <w:t xml:space="preserve"> subsp. </w:t>
      </w:r>
      <w:r w:rsidRPr="00EE1176">
        <w:rPr>
          <w:i/>
        </w:rPr>
        <w:t>salmonicida</w:t>
      </w:r>
      <w:r w:rsidRPr="00EE1176">
        <w:t xml:space="preserve">: Multidrug Resistance, Interspecies Exchanges, and Plasmid Reshaping’, </w:t>
      </w:r>
      <w:r w:rsidRPr="00EE1176">
        <w:rPr>
          <w:i/>
        </w:rPr>
        <w:t>Antimicrob.Agents Chemother.</w:t>
      </w:r>
      <w:r w:rsidRPr="00EE1176">
        <w:t xml:space="preserve">, vol. 58, no. 12, pp. 7367-74, available at </w:t>
      </w:r>
      <w:hyperlink r:id="rId954" w:history="1">
        <w:r w:rsidRPr="00EE1176">
          <w:rPr>
            <w:rStyle w:val="Hyperlink"/>
          </w:rPr>
          <w:t>https://doi.org/10.1128/AAC.03730-14</w:t>
        </w:r>
      </w:hyperlink>
    </w:p>
    <w:p w14:paraId="427EDC2E" w14:textId="5093AF6C" w:rsidR="00EE1176" w:rsidRPr="00EE1176" w:rsidRDefault="00EE1176" w:rsidP="00EE1176">
      <w:pPr>
        <w:pStyle w:val="EndNoteBibliography"/>
        <w:spacing w:after="240"/>
      </w:pPr>
      <w:r w:rsidRPr="00EE1176">
        <w:t xml:space="preserve">Vinobaba, P 2007, ‘Histopathological changes induced by ergasilid copepod infectionson the gills of food fish from Batticaloa lagoon, Sri Lanka’, </w:t>
      </w:r>
      <w:r w:rsidRPr="00EE1176">
        <w:rPr>
          <w:i/>
        </w:rPr>
        <w:t>Sri Lanka Journal of Aquatic Science</w:t>
      </w:r>
      <w:r w:rsidRPr="00EE1176">
        <w:t xml:space="preserve">, vol. 12, pp. 77-87, available at </w:t>
      </w:r>
      <w:hyperlink r:id="rId955" w:history="1">
        <w:r w:rsidRPr="00EE1176">
          <w:rPr>
            <w:rStyle w:val="Hyperlink"/>
          </w:rPr>
          <w:t>https://doi.org/10.4038/sljas.v12i0.2215</w:t>
        </w:r>
      </w:hyperlink>
    </w:p>
    <w:p w14:paraId="423D6E6D" w14:textId="5DD6DB90" w:rsidR="00EE1176" w:rsidRPr="00EE1176" w:rsidRDefault="00EE1176" w:rsidP="00EE1176">
      <w:pPr>
        <w:pStyle w:val="EndNoteBibliography"/>
        <w:spacing w:after="240"/>
      </w:pPr>
      <w:r w:rsidRPr="00EE1176">
        <w:t>Volpe, E, Gustinelli, A, Caffara, M, Errani, F, Quaglio, F, Fioravanti, ML &amp; Ciulli, S 2020, ‘Viral nervous necrosis outbreaks caused by the RGNNV/SJNNV reassortant betanodavirus in gilthead sea bream (</w:t>
      </w:r>
      <w:r w:rsidRPr="00EE1176">
        <w:rPr>
          <w:i/>
        </w:rPr>
        <w:t>Sparus aurata</w:t>
      </w:r>
      <w:r w:rsidRPr="00EE1176">
        <w:t>) and European sea bass (</w:t>
      </w:r>
      <w:r w:rsidRPr="00EE1176">
        <w:rPr>
          <w:i/>
        </w:rPr>
        <w:t>Dicentrarchus labrax</w:t>
      </w:r>
      <w:r w:rsidRPr="00EE1176">
        <w:t xml:space="preserve">)’, </w:t>
      </w:r>
      <w:r w:rsidRPr="00EE1176">
        <w:rPr>
          <w:i/>
        </w:rPr>
        <w:t>Aquaculture</w:t>
      </w:r>
      <w:r w:rsidRPr="00EE1176">
        <w:t xml:space="preserve">, vol. 523, p. 735155, available at </w:t>
      </w:r>
      <w:hyperlink r:id="rId956" w:history="1">
        <w:r w:rsidRPr="00EE1176">
          <w:rPr>
            <w:rStyle w:val="Hyperlink"/>
          </w:rPr>
          <w:t>https://doi.org/10.1016/j.aquaculture.2020.735155</w:t>
        </w:r>
      </w:hyperlink>
    </w:p>
    <w:p w14:paraId="3F00174D" w14:textId="6DDA80CD" w:rsidR="00EE1176" w:rsidRPr="00EE1176" w:rsidRDefault="00EE1176" w:rsidP="00EE1176">
      <w:pPr>
        <w:pStyle w:val="EndNoteBibliography"/>
        <w:spacing w:after="240"/>
      </w:pPr>
      <w:r w:rsidRPr="00EE1176">
        <w:t xml:space="preserve">Vuillaume, A, Brun, R, Chene, P, Sochon, E &amp; Lesel, R 1987, ‘First isolation of </w:t>
      </w:r>
      <w:r w:rsidRPr="00EE1176">
        <w:rPr>
          <w:i/>
        </w:rPr>
        <w:t>Yersinia ruckeri</w:t>
      </w:r>
      <w:r w:rsidRPr="00EE1176">
        <w:t xml:space="preserve"> from sturgeon, </w:t>
      </w:r>
      <w:r w:rsidRPr="00EE1176">
        <w:rPr>
          <w:i/>
        </w:rPr>
        <w:t>Acipenser baeri</w:t>
      </w:r>
      <w:r w:rsidRPr="00EE1176">
        <w:t xml:space="preserve"> Brandt, in South West of France’, </w:t>
      </w:r>
      <w:r w:rsidRPr="00EE1176">
        <w:rPr>
          <w:i/>
        </w:rPr>
        <w:t>Bulletin of the European Association of Fish Pathologists</w:t>
      </w:r>
      <w:r w:rsidRPr="00EE1176">
        <w:t xml:space="preserve">, vol. 7, no. 1, pp. 18-9, available at </w:t>
      </w:r>
      <w:hyperlink r:id="rId957" w:history="1">
        <w:r w:rsidRPr="00EE1176">
          <w:rPr>
            <w:rStyle w:val="Hyperlink"/>
          </w:rPr>
          <w:t>https://eafp.org/download/1987-Volume7/Issue%201/07_1%20p18.PDF</w:t>
        </w:r>
      </w:hyperlink>
      <w:r w:rsidRPr="00EE1176">
        <w:t>, accessed 14 December 2021.</w:t>
      </w:r>
    </w:p>
    <w:p w14:paraId="6AA112F8" w14:textId="7DE76655" w:rsidR="00EE1176" w:rsidRPr="00EE1176" w:rsidRDefault="00EE1176" w:rsidP="00EE1176">
      <w:pPr>
        <w:pStyle w:val="EndNoteBibliography"/>
        <w:spacing w:after="240"/>
      </w:pPr>
      <w:r w:rsidRPr="00EE1176">
        <w:t xml:space="preserve">Wade, J 2019, </w:t>
      </w:r>
      <w:r w:rsidRPr="00EE1176">
        <w:rPr>
          <w:i/>
        </w:rPr>
        <w:t>Characterization of Yersinia ruckeri and enteric redmouth disease (ERM) to inform pathogen transfer risk assessments in British Columbia</w:t>
      </w:r>
      <w:r w:rsidRPr="00EE1176">
        <w:t xml:space="preserve">, 2019/022, DFO Can. Sci. Advis. Sec., Ottawa, ON Canada, available at </w:t>
      </w:r>
      <w:hyperlink r:id="rId958" w:history="1">
        <w:r w:rsidRPr="00EE1176">
          <w:rPr>
            <w:rStyle w:val="Hyperlink"/>
          </w:rPr>
          <w:t>http://www.dfo-mpo.gc.ca/csas-sccs/csas-sccs@dfo-mpo.gc.ca</w:t>
        </w:r>
      </w:hyperlink>
      <w:r w:rsidRPr="00EE1176">
        <w:t>.</w:t>
      </w:r>
    </w:p>
    <w:p w14:paraId="3736A72D" w14:textId="51613C8D" w:rsidR="00EE1176" w:rsidRPr="00EE1176" w:rsidRDefault="00EE1176" w:rsidP="00EE1176">
      <w:pPr>
        <w:pStyle w:val="EndNoteBibliography"/>
        <w:spacing w:after="240"/>
      </w:pPr>
      <w:r w:rsidRPr="00EE1176">
        <w:t xml:space="preserve">Walker, L, Subramaniam, K, Viadanna, PHO, Vann, JA, Marcquenski, S, Godard, D, Kieran, EA, Frasca Jr., S, Popov, VL, Kerr, K, Davison, AJ &amp; Waltzek, TB 2022, ‘Characterization of an alloherpesvirus from wild lake sturgeon </w:t>
      </w:r>
      <w:r w:rsidRPr="00EE1176">
        <w:rPr>
          <w:i/>
        </w:rPr>
        <w:t>Acipenser fulvescens</w:t>
      </w:r>
      <w:r w:rsidRPr="00EE1176">
        <w:t xml:space="preserve"> in Wisconsin (USA)’, </w:t>
      </w:r>
      <w:r w:rsidRPr="00EE1176">
        <w:rPr>
          <w:i/>
        </w:rPr>
        <w:t>Diseases of Aquatic Organisms</w:t>
      </w:r>
      <w:r w:rsidRPr="00EE1176">
        <w:t xml:space="preserve">, vol. 149, pp. 83-96, available at </w:t>
      </w:r>
      <w:hyperlink r:id="rId959" w:history="1">
        <w:r w:rsidRPr="00EE1176">
          <w:rPr>
            <w:rStyle w:val="Hyperlink"/>
          </w:rPr>
          <w:t>https://www.int-res.com/articles/dao_oa/d149p083.pdf</w:t>
        </w:r>
      </w:hyperlink>
    </w:p>
    <w:p w14:paraId="2E9AF57D" w14:textId="249FD7FA" w:rsidR="00EE1176" w:rsidRPr="00EE1176" w:rsidRDefault="00EE1176" w:rsidP="00EE1176">
      <w:pPr>
        <w:pStyle w:val="EndNoteBibliography"/>
        <w:spacing w:after="240"/>
      </w:pPr>
      <w:r w:rsidRPr="00EE1176">
        <w:t xml:space="preserve">Walker, PD, Harris, JE, van der Velde, G &amp; Wendelaar Bonga, SE 2008, ‘Effect of host weight on the distribution of </w:t>
      </w:r>
      <w:r w:rsidRPr="00EE1176">
        <w:rPr>
          <w:i/>
        </w:rPr>
        <w:t xml:space="preserve">Argulus foliaceus </w:t>
      </w:r>
      <w:r w:rsidRPr="00EE1176">
        <w:t xml:space="preserve">(L.) (Crustacea, Branchiura) within a fish community’, </w:t>
      </w:r>
      <w:r w:rsidRPr="00EE1176">
        <w:rPr>
          <w:i/>
        </w:rPr>
        <w:t>Acta Parasitologica</w:t>
      </w:r>
      <w:r w:rsidRPr="00EE1176">
        <w:t xml:space="preserve">, vol. 53, no. 2, pp. 165-72, available at </w:t>
      </w:r>
      <w:hyperlink r:id="rId960" w:history="1">
        <w:r w:rsidRPr="00EE1176">
          <w:rPr>
            <w:rStyle w:val="Hyperlink"/>
          </w:rPr>
          <w:t>https://doi.org/10.2478/s11686-008-0020-0</w:t>
        </w:r>
      </w:hyperlink>
    </w:p>
    <w:p w14:paraId="6D4517C2" w14:textId="07926B90" w:rsidR="00EE1176" w:rsidRPr="00EE1176" w:rsidRDefault="00EE1176" w:rsidP="00EE1176">
      <w:pPr>
        <w:pStyle w:val="EndNoteBibliography"/>
        <w:spacing w:after="240"/>
      </w:pPr>
      <w:r w:rsidRPr="00EE1176">
        <w:t>Walker, PD, Russon, IJ, Duijf, R &amp; van der Velde, G 2011, ‘The off-host survival and viability of a native and non-native fish louse (</w:t>
      </w:r>
      <w:r w:rsidRPr="00EE1176">
        <w:rPr>
          <w:i/>
        </w:rPr>
        <w:t>Argulus</w:t>
      </w:r>
      <w:r w:rsidRPr="00EE1176">
        <w:t xml:space="preserve">, Crustacea: Branchiura)’, </w:t>
      </w:r>
      <w:r w:rsidRPr="00EE1176">
        <w:rPr>
          <w:i/>
        </w:rPr>
        <w:t>Current Zoology</w:t>
      </w:r>
      <w:r w:rsidRPr="00EE1176">
        <w:t xml:space="preserve">, vol. 57, no. 6, pp. 828-35, available at </w:t>
      </w:r>
      <w:hyperlink r:id="rId961" w:history="1">
        <w:r w:rsidRPr="00EE1176">
          <w:rPr>
            <w:rStyle w:val="Hyperlink"/>
          </w:rPr>
          <w:t>https://academic.oup.com/cz/article-abstract/57/6/828/1791946</w:t>
        </w:r>
      </w:hyperlink>
      <w:r w:rsidRPr="00EE1176">
        <w:t>, accessed 11 December 2019.</w:t>
      </w:r>
    </w:p>
    <w:p w14:paraId="23357297" w14:textId="3B4244F2" w:rsidR="00EE1176" w:rsidRPr="00EE1176" w:rsidRDefault="00EE1176" w:rsidP="00EE1176">
      <w:pPr>
        <w:pStyle w:val="EndNoteBibliography"/>
        <w:spacing w:after="240"/>
      </w:pPr>
      <w:r w:rsidRPr="00EE1176">
        <w:t xml:space="preserve">Wallace, IS, Donald, K, Munro, LA, Murray, W, Pert, CC, Stagg, H, Hall, M &amp; Bain, N 2015, ‘A survey of wild marine fish identifies a potential origin of an outbreak of viral haemorrhagic septicaemia in wrasse, Labridae, used as cleaner fish on marine Atlantic salmon, </w:t>
      </w:r>
      <w:r w:rsidRPr="00EE1176">
        <w:rPr>
          <w:i/>
        </w:rPr>
        <w:t xml:space="preserve">Salmo salar </w:t>
      </w:r>
      <w:r w:rsidRPr="00EE1176">
        <w:t xml:space="preserve">L., farms’, </w:t>
      </w:r>
      <w:r w:rsidRPr="00EE1176">
        <w:rPr>
          <w:i/>
        </w:rPr>
        <w:t>Journal of Fish Diseases</w:t>
      </w:r>
      <w:r w:rsidRPr="00EE1176">
        <w:t xml:space="preserve">, vol. 38, no. 6, pp. 515-21, available at </w:t>
      </w:r>
      <w:hyperlink r:id="rId962" w:history="1">
        <w:r w:rsidRPr="00EE1176">
          <w:rPr>
            <w:rStyle w:val="Hyperlink"/>
          </w:rPr>
          <w:t>https://doi.org/10.1111/jfd.12259</w:t>
        </w:r>
      </w:hyperlink>
    </w:p>
    <w:p w14:paraId="20C15B96" w14:textId="4FA4BEF4" w:rsidR="00EE1176" w:rsidRPr="00EE1176" w:rsidRDefault="00EE1176" w:rsidP="00EE1176">
      <w:pPr>
        <w:pStyle w:val="EndNoteBibliography"/>
        <w:spacing w:after="240"/>
      </w:pPr>
      <w:r w:rsidRPr="00EE1176">
        <w:t xml:space="preserve">Waltzek, TB, Kelley, GO, Alfaro, ME, Kurobe, T, Davison, AJ &amp; Hedrick, RP 2009, ‘Phylogenetic relationships in the family Alloherpesviridae’, </w:t>
      </w:r>
      <w:r w:rsidRPr="00EE1176">
        <w:rPr>
          <w:i/>
        </w:rPr>
        <w:t>Diseases of Aquatic Organisms</w:t>
      </w:r>
      <w:r w:rsidRPr="00EE1176">
        <w:t xml:space="preserve">, vol. 84, no. 3, pp. 179-94, available at </w:t>
      </w:r>
      <w:hyperlink r:id="rId963" w:history="1">
        <w:r w:rsidRPr="00EE1176">
          <w:rPr>
            <w:rStyle w:val="Hyperlink"/>
          </w:rPr>
          <w:t>https://www.int-res.com/abstracts/dao/v84/n3/p179-194/</w:t>
        </w:r>
      </w:hyperlink>
    </w:p>
    <w:p w14:paraId="165A5753" w14:textId="1B565AEC" w:rsidR="00EE1176" w:rsidRPr="00EE1176" w:rsidRDefault="00EE1176" w:rsidP="00EE1176">
      <w:pPr>
        <w:pStyle w:val="EndNoteBibliography"/>
        <w:spacing w:after="240"/>
      </w:pPr>
      <w:r w:rsidRPr="00EE1176">
        <w:t xml:space="preserve">Waltzek, TB, Kelley, GO, Stone, DM, Way, K, Hanson, L, Fukuda, H, Hirono, I, Aoki, T, Davison, AJ &amp; Hedrick, RP 2005, ‘Koi herpesvirus represents a third cyprinid herpesvirus (CyHV-3) in the family </w:t>
      </w:r>
      <w:r w:rsidRPr="00EE1176">
        <w:lastRenderedPageBreak/>
        <w:t xml:space="preserve">Herpesviridae’, </w:t>
      </w:r>
      <w:r w:rsidRPr="00EE1176">
        <w:rPr>
          <w:i/>
        </w:rPr>
        <w:t>Journal of General Virology</w:t>
      </w:r>
      <w:r w:rsidRPr="00EE1176">
        <w:t xml:space="preserve">, vol. 86, no. 6, pp. 1659-67, available at </w:t>
      </w:r>
      <w:hyperlink r:id="rId964" w:history="1">
        <w:r w:rsidRPr="00EE1176">
          <w:rPr>
            <w:rStyle w:val="Hyperlink"/>
          </w:rPr>
          <w:t>https://doi.org/10.1099/vir.0.80982-0</w:t>
        </w:r>
      </w:hyperlink>
      <w:r w:rsidRPr="00EE1176">
        <w:t>, accessed 2 May 2023.</w:t>
      </w:r>
    </w:p>
    <w:p w14:paraId="00641EC2" w14:textId="050F3CCE" w:rsidR="00EE1176" w:rsidRPr="00EE1176" w:rsidRDefault="00EE1176" w:rsidP="00EE1176">
      <w:pPr>
        <w:pStyle w:val="EndNoteBibliography"/>
        <w:spacing w:after="240"/>
      </w:pPr>
      <w:r w:rsidRPr="00EE1176">
        <w:t xml:space="preserve">Waltzek, TB, Miller, DL, Gray, MJ, Drecktrah, B, Briggler, JT, MacConnell, B, Hudson, C, Hopper, L, Friary, J, Yun, SC, Malm, KV, Weber, ES &amp; Hedrick, RP 2014, ‘New disease records for hatchery-reared sturgeon. 1. Expansion of frog virus 3 host range into </w:t>
      </w:r>
      <w:r w:rsidRPr="00EE1176">
        <w:rPr>
          <w:i/>
        </w:rPr>
        <w:t>Scaphirhynchus albus</w:t>
      </w:r>
      <w:r w:rsidRPr="00EE1176">
        <w:t xml:space="preserve">’, </w:t>
      </w:r>
      <w:r w:rsidRPr="00EE1176">
        <w:rPr>
          <w:i/>
        </w:rPr>
        <w:t>Diseases of Aquatic Organisms</w:t>
      </w:r>
      <w:r w:rsidRPr="00EE1176">
        <w:t xml:space="preserve">, vol. 111, no. 3, pp. 219-27, available at </w:t>
      </w:r>
      <w:hyperlink r:id="rId965" w:history="1">
        <w:r w:rsidRPr="00EE1176">
          <w:rPr>
            <w:rStyle w:val="Hyperlink"/>
          </w:rPr>
          <w:t>https://doi.org/10.3354/dao02761</w:t>
        </w:r>
      </w:hyperlink>
    </w:p>
    <w:p w14:paraId="1689B9B3" w14:textId="77777777" w:rsidR="00EE1176" w:rsidRPr="00EE1176" w:rsidRDefault="00EE1176" w:rsidP="00EE1176">
      <w:pPr>
        <w:pStyle w:val="EndNoteBibliography"/>
        <w:spacing w:after="240"/>
      </w:pPr>
      <w:r w:rsidRPr="00EE1176">
        <w:t xml:space="preserve">Wang, D, Li, S, Feng, J &amp; Lu, T 2012, ‘In vivo Pharmacodynamics of Florfenicol against Pathogenic Bacterium </w:t>
      </w:r>
      <w:r w:rsidRPr="00EE1176">
        <w:rPr>
          <w:i/>
        </w:rPr>
        <w:t xml:space="preserve">Yersinia ruckeri </w:t>
      </w:r>
      <w:r w:rsidRPr="00EE1176">
        <w:t xml:space="preserve">in Siberian Sturgeon </w:t>
      </w:r>
      <w:r w:rsidRPr="00EE1176">
        <w:rPr>
          <w:i/>
        </w:rPr>
        <w:t xml:space="preserve">Acipenser baerii </w:t>
      </w:r>
      <w:r w:rsidRPr="00EE1176">
        <w:t xml:space="preserve">Challenged by the Pathogen’, </w:t>
      </w:r>
      <w:r w:rsidRPr="00EE1176">
        <w:rPr>
          <w:i/>
        </w:rPr>
        <w:t>Chinese Journal of Fisheries</w:t>
      </w:r>
      <w:r w:rsidRPr="00EE1176">
        <w:t>, vol. 25, no. 2, pp. 11-4 (Abstract only)</w:t>
      </w:r>
    </w:p>
    <w:p w14:paraId="52D80B6B" w14:textId="77777777" w:rsidR="00EE1176" w:rsidRPr="00EE1176" w:rsidRDefault="00EE1176" w:rsidP="00EE1176">
      <w:pPr>
        <w:pStyle w:val="EndNoteBibliography"/>
        <w:spacing w:after="240"/>
      </w:pPr>
      <w:r w:rsidRPr="00EE1176">
        <w:t xml:space="preserve">Wang, KN 1958, ‘Preliminary studies on four species of </w:t>
      </w:r>
      <w:r w:rsidRPr="00EE1176">
        <w:rPr>
          <w:i/>
        </w:rPr>
        <w:t>Argulus</w:t>
      </w:r>
      <w:r w:rsidRPr="00EE1176">
        <w:t xml:space="preserve"> parasitic on fresh-water fishes taken from the area between Nanking and Shanghai, with notes on the early larval development of </w:t>
      </w:r>
      <w:r w:rsidRPr="00EE1176">
        <w:rPr>
          <w:i/>
        </w:rPr>
        <w:t>Arugulus chinensis</w:t>
      </w:r>
      <w:r w:rsidRPr="00EE1176">
        <w:t xml:space="preserve">’, </w:t>
      </w:r>
      <w:r w:rsidRPr="00EE1176">
        <w:rPr>
          <w:i/>
        </w:rPr>
        <w:t>Acta Zoologica Sinica</w:t>
      </w:r>
      <w:r w:rsidRPr="00EE1176">
        <w:t>, vol. 10, pp. 322-40</w:t>
      </w:r>
    </w:p>
    <w:p w14:paraId="3E41A3F8" w14:textId="4B590AD2" w:rsidR="00EE1176" w:rsidRPr="00EE1176" w:rsidRDefault="00EE1176" w:rsidP="00EE1176">
      <w:pPr>
        <w:pStyle w:val="EndNoteBibliography"/>
        <w:spacing w:after="240"/>
      </w:pPr>
      <w:r w:rsidRPr="00EE1176">
        <w:t xml:space="preserve">Wargo, AR, Scott, RJ, Kerr, B &amp; Kurath, G 2017, ‘Replication and shedding kinetics of infectious hematopoietic necrosis virus in juvenile rainbow trout’, </w:t>
      </w:r>
      <w:r w:rsidRPr="00EE1176">
        <w:rPr>
          <w:i/>
        </w:rPr>
        <w:t>Virus Research</w:t>
      </w:r>
      <w:r w:rsidRPr="00EE1176">
        <w:t xml:space="preserve">, vol. 227, pp. 200-11, available at </w:t>
      </w:r>
      <w:hyperlink r:id="rId966" w:history="1">
        <w:r w:rsidRPr="00EE1176">
          <w:rPr>
            <w:rStyle w:val="Hyperlink"/>
          </w:rPr>
          <w:t>https://doi.org/10.1016/j.virusres.2016.10.011</w:t>
        </w:r>
      </w:hyperlink>
    </w:p>
    <w:p w14:paraId="5F5B126E" w14:textId="34307399" w:rsidR="00EE1176" w:rsidRPr="00EE1176" w:rsidRDefault="00EE1176" w:rsidP="00EE1176">
      <w:pPr>
        <w:pStyle w:val="EndNoteBibliography"/>
        <w:spacing w:after="240"/>
      </w:pPr>
      <w:r w:rsidRPr="00EE1176">
        <w:t xml:space="preserve">Watanabe, K, Nishizawa, T &amp; Yoshimizu, M 2000, ‘Selection of brood stock candidates of barfin flounder using an ELISA system with recombinant protein of barfin flounder nervous necrosis virus’, </w:t>
      </w:r>
      <w:r w:rsidRPr="00EE1176">
        <w:rPr>
          <w:i/>
        </w:rPr>
        <w:t>Diseases of Aquatic Organisms</w:t>
      </w:r>
      <w:r w:rsidRPr="00EE1176">
        <w:t xml:space="preserve">, vol. 41, pp. 219-23, available at </w:t>
      </w:r>
      <w:hyperlink r:id="rId967" w:history="1">
        <w:r w:rsidRPr="00EE1176">
          <w:rPr>
            <w:rStyle w:val="Hyperlink"/>
          </w:rPr>
          <w:t>https://www.int-res.com/articles/dao/41/d041p219.pdf</w:t>
        </w:r>
      </w:hyperlink>
    </w:p>
    <w:p w14:paraId="05BEA836" w14:textId="7BCA13EE" w:rsidR="00EE1176" w:rsidRPr="00EE1176" w:rsidRDefault="00EE1176" w:rsidP="00EE1176">
      <w:pPr>
        <w:pStyle w:val="EndNoteBibliography"/>
        <w:spacing w:after="240"/>
      </w:pPr>
      <w:r w:rsidRPr="00EE1176">
        <w:t xml:space="preserve">Watanabe, L, Pakingking, R, Jr., Iida, H, Nishizawa, T, Iida, Y, Arimoto, M &amp; Muroga, K 2002, ‘Isolation of aquabirnavirus and viral hemorrhagic septicemia virus (VHSV) from wild marine fishes’, </w:t>
      </w:r>
      <w:r w:rsidRPr="00EE1176">
        <w:rPr>
          <w:i/>
        </w:rPr>
        <w:t>Fish Pathology</w:t>
      </w:r>
      <w:r w:rsidRPr="00EE1176">
        <w:t xml:space="preserve">, vol. 37, no. 4, pp. 189-91, available at </w:t>
      </w:r>
      <w:hyperlink r:id="rId968" w:history="1">
        <w:r w:rsidRPr="00EE1176">
          <w:rPr>
            <w:rStyle w:val="Hyperlink"/>
          </w:rPr>
          <w:t>https://doi.org/10.3147/jsfp.37.189</w:t>
        </w:r>
      </w:hyperlink>
      <w:r w:rsidRPr="00EE1176">
        <w:t>, accessed 2 May 2023.</w:t>
      </w:r>
    </w:p>
    <w:p w14:paraId="60C3F99C" w14:textId="73D1D3D2" w:rsidR="00EE1176" w:rsidRPr="00EE1176" w:rsidRDefault="00EE1176" w:rsidP="00EE1176">
      <w:pPr>
        <w:pStyle w:val="EndNoteBibliography"/>
        <w:spacing w:after="240"/>
      </w:pPr>
      <w:r w:rsidRPr="00EE1176">
        <w:t xml:space="preserve">Watanabe, RA, Fryer, JL &amp; Rohovec, JS 1988, ‘Molecular Filtration for Recovery of Waterborne Viruses of Fish’, </w:t>
      </w:r>
      <w:r w:rsidRPr="00EE1176">
        <w:rPr>
          <w:i/>
        </w:rPr>
        <w:t>Applied and Environmental Microbiology</w:t>
      </w:r>
      <w:r w:rsidRPr="00EE1176">
        <w:t xml:space="preserve">, vol. 54, no. 6, pp. 1606-9, available at </w:t>
      </w:r>
      <w:hyperlink r:id="rId969" w:history="1">
        <w:r w:rsidRPr="00EE1176">
          <w:rPr>
            <w:rStyle w:val="Hyperlink"/>
          </w:rPr>
          <w:t>https://doi.org/10.1128/aem.54.6.1606-1609.1988</w:t>
        </w:r>
      </w:hyperlink>
    </w:p>
    <w:p w14:paraId="4AB24617" w14:textId="77777777" w:rsidR="00EE1176" w:rsidRPr="00EE1176" w:rsidRDefault="00EE1176" w:rsidP="00EE1176">
      <w:pPr>
        <w:pStyle w:val="EndNoteBibliography"/>
        <w:spacing w:after="240"/>
      </w:pPr>
      <w:r w:rsidRPr="00EE1176">
        <w:t>Water, S 2023, ‘Fingerlings make the move to trio of reservoirs’, SA Water. South Australia.</w:t>
      </w:r>
    </w:p>
    <w:p w14:paraId="695990E0" w14:textId="129CAC00" w:rsidR="00EE1176" w:rsidRPr="00EE1176" w:rsidRDefault="00EE1176" w:rsidP="00EE1176">
      <w:pPr>
        <w:pStyle w:val="EndNoteBibliography"/>
        <w:spacing w:after="240"/>
      </w:pPr>
      <w:r w:rsidRPr="00EE1176">
        <w:t xml:space="preserve">Watson, LR, Groff, JM &amp; Hedrick, RP 1998, ‘Replication and pathogenesis of white sturgeon iridovirus (WSIV) in experimentally infected white sturgeon </w:t>
      </w:r>
      <w:r w:rsidRPr="00EE1176">
        <w:rPr>
          <w:i/>
        </w:rPr>
        <w:t xml:space="preserve">Acipenser transmontanus </w:t>
      </w:r>
      <w:r w:rsidRPr="00EE1176">
        <w:t xml:space="preserve">juveniles and sturgeon cell lines’, </w:t>
      </w:r>
      <w:r w:rsidRPr="00EE1176">
        <w:rPr>
          <w:i/>
        </w:rPr>
        <w:t>Diseases of Aquatic Organisms</w:t>
      </w:r>
      <w:r w:rsidRPr="00EE1176">
        <w:t xml:space="preserve">, vol. 32, no. 3, pp. 173-84, available at </w:t>
      </w:r>
      <w:hyperlink r:id="rId970" w:history="1">
        <w:r w:rsidRPr="00EE1176">
          <w:rPr>
            <w:rStyle w:val="Hyperlink"/>
          </w:rPr>
          <w:t>https://doi.org/10.3354/dao032173</w:t>
        </w:r>
      </w:hyperlink>
    </w:p>
    <w:p w14:paraId="41B724C7" w14:textId="326FD0E8" w:rsidR="00EE1176" w:rsidRPr="00EE1176" w:rsidRDefault="00EE1176" w:rsidP="00EE1176">
      <w:pPr>
        <w:pStyle w:val="EndNoteBibliography"/>
        <w:spacing w:after="240"/>
      </w:pPr>
      <w:r w:rsidRPr="00EE1176">
        <w:t>Watson, LR, Milani, A &amp; Hedrick, RP 1998, ‘Effects of water temperature on experimentally-induced infections of juvenile white sturgeon (</w:t>
      </w:r>
      <w:r w:rsidRPr="00EE1176">
        <w:rPr>
          <w:i/>
        </w:rPr>
        <w:t>Acipenser transmontanus</w:t>
      </w:r>
      <w:r w:rsidRPr="00EE1176">
        <w:t xml:space="preserve">) with the white sturgeon iridovirus (WSIV)’, </w:t>
      </w:r>
      <w:r w:rsidRPr="00EE1176">
        <w:rPr>
          <w:i/>
        </w:rPr>
        <w:t>Aquaculture</w:t>
      </w:r>
      <w:r w:rsidRPr="00EE1176">
        <w:t xml:space="preserve">, vol. 166, no. 3–4, pp. 213-28, available at </w:t>
      </w:r>
      <w:hyperlink r:id="rId971" w:history="1">
        <w:r w:rsidRPr="00EE1176">
          <w:rPr>
            <w:rStyle w:val="Hyperlink"/>
          </w:rPr>
          <w:t>http://dx.doi.org/10.1016/S0044-8486(98)00283-X</w:t>
        </w:r>
      </w:hyperlink>
    </w:p>
    <w:p w14:paraId="768B3E0A" w14:textId="6ECAE7FE" w:rsidR="00EE1176" w:rsidRPr="00EE1176" w:rsidRDefault="00EE1176" w:rsidP="00EE1176">
      <w:pPr>
        <w:pStyle w:val="EndNoteBibliography"/>
        <w:spacing w:after="240"/>
      </w:pPr>
      <w:r w:rsidRPr="00EE1176">
        <w:t xml:space="preserve">Watson, LR, Yun, SC, Groff, JM &amp; Hedrick, RP 1995, ‘Characteristics and pathogenicity of a novel herpesvirus isolated from adult and subadult white sturgeon </w:t>
      </w:r>
      <w:r w:rsidRPr="00EE1176">
        <w:rPr>
          <w:i/>
        </w:rPr>
        <w:t>Acipenser transmontanus</w:t>
      </w:r>
      <w:r w:rsidRPr="00EE1176">
        <w:t xml:space="preserve">’, </w:t>
      </w:r>
      <w:r w:rsidRPr="00EE1176">
        <w:rPr>
          <w:i/>
        </w:rPr>
        <w:t>Diseases of Aquatic Organisms</w:t>
      </w:r>
      <w:r w:rsidRPr="00EE1176">
        <w:t xml:space="preserve">, vol. 22, no. 3, pp. 199-210, available at </w:t>
      </w:r>
      <w:hyperlink r:id="rId972" w:history="1">
        <w:r w:rsidRPr="00EE1176">
          <w:rPr>
            <w:rStyle w:val="Hyperlink"/>
          </w:rPr>
          <w:t>https://doi.org/10.3354/dao022199</w:t>
        </w:r>
      </w:hyperlink>
    </w:p>
    <w:p w14:paraId="7E8732F4" w14:textId="267FE5FD" w:rsidR="00EE1176" w:rsidRPr="00EE1176" w:rsidRDefault="00EE1176" w:rsidP="00EE1176">
      <w:pPr>
        <w:pStyle w:val="EndNoteBibliography"/>
        <w:spacing w:after="240"/>
      </w:pPr>
      <w:r w:rsidRPr="00EE1176">
        <w:t xml:space="preserve">Way, K 1991, ‘Rapid detection of SVC virus antigen in infected cell cultures and clinically diseased carp by the enzyme-linked immunosorbent assay (ELISA)’, </w:t>
      </w:r>
      <w:r w:rsidRPr="00EE1176">
        <w:rPr>
          <w:i/>
        </w:rPr>
        <w:t>Journal of Applied Ichthyology</w:t>
      </w:r>
      <w:r w:rsidRPr="00EE1176">
        <w:t xml:space="preserve">, vol. 7, no. 2, pp. 95-107, available at </w:t>
      </w:r>
      <w:hyperlink r:id="rId973" w:history="1">
        <w:r w:rsidRPr="00EE1176">
          <w:rPr>
            <w:rStyle w:val="Hyperlink"/>
          </w:rPr>
          <w:t>https://doi.org/10.1111/j.1439-0426.1991.tb00515.x</w:t>
        </w:r>
      </w:hyperlink>
    </w:p>
    <w:p w14:paraId="2D4DBB3F" w14:textId="2B6FC29D" w:rsidR="00EE1176" w:rsidRPr="00EE1176" w:rsidRDefault="00EE1176" w:rsidP="00EE1176">
      <w:pPr>
        <w:pStyle w:val="EndNoteBibliography"/>
        <w:spacing w:after="240"/>
      </w:pPr>
      <w:r w:rsidRPr="00EE1176">
        <w:lastRenderedPageBreak/>
        <w:t xml:space="preserve">Way, K &amp; Dixon, PF 1988, ‘Rapid detection of VHS and IHN viruses by the enzyme-linked immunosorbent assay (ELISA)’, </w:t>
      </w:r>
      <w:r w:rsidRPr="00EE1176">
        <w:rPr>
          <w:i/>
        </w:rPr>
        <w:t>Journal of Applied Ichthyology</w:t>
      </w:r>
      <w:r w:rsidRPr="00EE1176">
        <w:t xml:space="preserve">, vol. 4, no. 4, pp. 182-9, available at </w:t>
      </w:r>
      <w:hyperlink r:id="rId974" w:history="1">
        <w:r w:rsidRPr="00EE1176">
          <w:rPr>
            <w:rStyle w:val="Hyperlink"/>
          </w:rPr>
          <w:t>https://doi.org/10.1111/j.1439-0426.1988.tb00560.x</w:t>
        </w:r>
      </w:hyperlink>
      <w:r w:rsidRPr="00EE1176">
        <w:t>, accessed 2 May 2023.</w:t>
      </w:r>
    </w:p>
    <w:p w14:paraId="2A4C8BCB" w14:textId="77777777" w:rsidR="00EE1176" w:rsidRPr="00EE1176" w:rsidRDefault="00EE1176" w:rsidP="00EE1176">
      <w:pPr>
        <w:pStyle w:val="EndNoteBibliography"/>
        <w:spacing w:after="240"/>
      </w:pPr>
      <w:r w:rsidRPr="00EE1176">
        <w:t xml:space="preserve">Way, K, R.M., LD, Ecclestone, L, Feist, SW, Dixon, PF, Wildgoose, WH &amp; Hedrick, RP 2001, ‘Isolation of a herpesvirus during disease outbreaks in adult koi carp, </w:t>
      </w:r>
      <w:r w:rsidRPr="00EE1176">
        <w:rPr>
          <w:i/>
        </w:rPr>
        <w:t>Cyprinus carpio</w:t>
      </w:r>
      <w:r w:rsidRPr="00EE1176">
        <w:t>, in the UK’, paper presented at 10th International Conference of the European Association of Fish Pathologists, September 2001.</w:t>
      </w:r>
    </w:p>
    <w:p w14:paraId="3F76B2B2" w14:textId="5DA31864" w:rsidR="00EE1176" w:rsidRPr="00EE1176" w:rsidRDefault="00EE1176" w:rsidP="00EE1176">
      <w:pPr>
        <w:pStyle w:val="EndNoteBibliography"/>
        <w:spacing w:after="240"/>
      </w:pPr>
      <w:r w:rsidRPr="00EE1176">
        <w:t xml:space="preserve">Webb, AC 2008, ‘Spatial and temporal influences on population dynamics of a branchiuran ectoparasite, </w:t>
      </w:r>
      <w:r w:rsidRPr="00EE1176">
        <w:rPr>
          <w:i/>
        </w:rPr>
        <w:t>Argulus</w:t>
      </w:r>
      <w:r w:rsidRPr="00EE1176">
        <w:t xml:space="preserve"> sp. A, in fresh waters of tropical Northern Queensland, Australia’, </w:t>
      </w:r>
      <w:r w:rsidRPr="00EE1176">
        <w:rPr>
          <w:i/>
        </w:rPr>
        <w:t>Crustaceana</w:t>
      </w:r>
      <w:r w:rsidRPr="00EE1176">
        <w:t xml:space="preserve">, vol. 81, no. 9, pp. 1055-67, available at </w:t>
      </w:r>
      <w:hyperlink r:id="rId975" w:history="1">
        <w:r w:rsidRPr="00EE1176">
          <w:rPr>
            <w:rStyle w:val="Hyperlink"/>
          </w:rPr>
          <w:t>https://doi.org/10.1163/156854008X360806</w:t>
        </w:r>
      </w:hyperlink>
    </w:p>
    <w:p w14:paraId="4BE0286E" w14:textId="081FF98B" w:rsidR="00EE1176" w:rsidRPr="00EE1176" w:rsidRDefault="00EE1176" w:rsidP="00EE1176">
      <w:pPr>
        <w:pStyle w:val="EndNoteBibliography"/>
        <w:spacing w:after="240"/>
      </w:pPr>
      <w:r w:rsidRPr="00EE1176">
        <w:t xml:space="preserve">West, LD, Stark, KE, Dysart, K &amp; Lyle, JM 2022, </w:t>
      </w:r>
      <w:r w:rsidRPr="00EE1176">
        <w:rPr>
          <w:i/>
        </w:rPr>
        <w:t>Survey of recreational fishing in the Northern Territory: 2018 to 2019</w:t>
      </w:r>
      <w:r w:rsidRPr="00EE1176">
        <w:t xml:space="preserve">, Northern Territory Fisheries, Department of Industry, Tourism and Trade, Northern Territory, Northern Territory, available at </w:t>
      </w:r>
      <w:hyperlink r:id="rId976" w:history="1">
        <w:r w:rsidRPr="00EE1176">
          <w:rPr>
            <w:rStyle w:val="Hyperlink"/>
          </w:rPr>
          <w:t>https://industry.nt.gov.au/__data/assets/pdf_file/0011/1096796/survey-recreational-fishing-nt-2018-2019-report.pdf</w:t>
        </w:r>
      </w:hyperlink>
      <w:r w:rsidRPr="00EE1176">
        <w:t>.</w:t>
      </w:r>
    </w:p>
    <w:p w14:paraId="16BD951E" w14:textId="77777777" w:rsidR="00EE1176" w:rsidRPr="00EE1176" w:rsidRDefault="00EE1176" w:rsidP="00EE1176">
      <w:pPr>
        <w:pStyle w:val="EndNoteBibliography"/>
        <w:spacing w:after="240"/>
      </w:pPr>
      <w:r w:rsidRPr="00EE1176">
        <w:t xml:space="preserve">WHA 2020, </w:t>
      </w:r>
      <w:r w:rsidRPr="00EE1176">
        <w:rPr>
          <w:i/>
        </w:rPr>
        <w:t>WHA Fact Sheet: Ranaviruses in wild reptiles in Australia</w:t>
      </w:r>
      <w:r w:rsidRPr="00EE1176">
        <w:t>, Wildlife Health Australia, Australia.</w:t>
      </w:r>
    </w:p>
    <w:p w14:paraId="6966749F" w14:textId="0C49F748" w:rsidR="00EE1176" w:rsidRPr="00EE1176" w:rsidRDefault="00EE1176" w:rsidP="00EE1176">
      <w:pPr>
        <w:pStyle w:val="EndNoteBibliography"/>
        <w:spacing w:after="240"/>
      </w:pPr>
      <w:r w:rsidRPr="00EE1176">
        <w:t>Wheeler, RW, Davies, RL, Dalsgaard, I, Garcia, J, Welch, T, Wagley, S, Bateman, KS &amp; Verner-Jeffreys, DW 2009, ‘</w:t>
      </w:r>
      <w:r w:rsidRPr="00EE1176">
        <w:rPr>
          <w:i/>
        </w:rPr>
        <w:t xml:space="preserve">Yersinia ruckeri </w:t>
      </w:r>
      <w:r w:rsidRPr="00EE1176">
        <w:t xml:space="preserve">biotype 2 isolates from mainland Europe and the UK likely represent different clonal groups’, </w:t>
      </w:r>
      <w:r w:rsidRPr="00EE1176">
        <w:rPr>
          <w:i/>
        </w:rPr>
        <w:t>Diseases of Aquatic Organisms</w:t>
      </w:r>
      <w:r w:rsidRPr="00EE1176">
        <w:t xml:space="preserve">, vol. 84, no. 1, pp. 25-33, available at </w:t>
      </w:r>
      <w:hyperlink r:id="rId977" w:history="1">
        <w:r w:rsidRPr="00EE1176">
          <w:rPr>
            <w:rStyle w:val="Hyperlink"/>
          </w:rPr>
          <w:t>https://doi.org/10.3354/dao02039</w:t>
        </w:r>
      </w:hyperlink>
      <w:r w:rsidRPr="00EE1176">
        <w:t>, accessed 22 December 2021.</w:t>
      </w:r>
    </w:p>
    <w:p w14:paraId="3FA298DD" w14:textId="652134D9" w:rsidR="00EE1176" w:rsidRPr="00EE1176" w:rsidRDefault="00EE1176" w:rsidP="00EE1176">
      <w:pPr>
        <w:pStyle w:val="EndNoteBibliography"/>
        <w:spacing w:after="240"/>
      </w:pPr>
      <w:r w:rsidRPr="00EE1176">
        <w:t>Wheelwright, NT, Gray, MJ, Hill, RD &amp; Miller, DL 2014, ‘Sudden Mass Die-off of a Large Population of Wood Frog (</w:t>
      </w:r>
      <w:r w:rsidRPr="00EE1176">
        <w:rPr>
          <w:i/>
        </w:rPr>
        <w:t>Lithobates sylvaticus</w:t>
      </w:r>
      <w:r w:rsidRPr="00EE1176">
        <w:t xml:space="preserve">) Tadpoles in Maine, USA, Likely Due to Ranavirus’, </w:t>
      </w:r>
      <w:r w:rsidRPr="00EE1176">
        <w:rPr>
          <w:i/>
        </w:rPr>
        <w:t>Herpetological Review</w:t>
      </w:r>
      <w:r w:rsidRPr="00EE1176">
        <w:t xml:space="preserve">, vol. 45, no. 2, pp. 240-2, available at </w:t>
      </w:r>
      <w:hyperlink r:id="rId978" w:history="1">
        <w:r w:rsidRPr="00EE1176">
          <w:rPr>
            <w:rStyle w:val="Hyperlink"/>
          </w:rPr>
          <w:t>https://www.bowdoin.edu/profiles/faculty/nwheelwr/pdf/wheelwright-et-al-herpetological-review-45-2014.pdf</w:t>
        </w:r>
      </w:hyperlink>
      <w:r w:rsidRPr="00EE1176">
        <w:t>, accessed 2 May 2023.</w:t>
      </w:r>
    </w:p>
    <w:p w14:paraId="2F55CD63" w14:textId="1E132FF2" w:rsidR="00EE1176" w:rsidRPr="00EE1176" w:rsidRDefault="00EE1176" w:rsidP="00EE1176">
      <w:pPr>
        <w:pStyle w:val="EndNoteBibliography"/>
        <w:spacing w:after="240"/>
      </w:pPr>
      <w:r w:rsidRPr="00EE1176">
        <w:t xml:space="preserve">Whitfield, SM, Geerdes, E, Chacon, I, Rodriguez, EB, Jimenez, RR, Donnelly, MA &amp; Kerby, JL 2013, ‘Infection and co-infection by the amphibian chytrid fungus and ranavirus in wild Costa Rican frogs’, </w:t>
      </w:r>
      <w:r w:rsidRPr="00EE1176">
        <w:rPr>
          <w:i/>
        </w:rPr>
        <w:t>Diseases of Aquatic Organisms</w:t>
      </w:r>
      <w:r w:rsidRPr="00EE1176">
        <w:t xml:space="preserve">, vol. 104, pp. 173-8, available at </w:t>
      </w:r>
      <w:hyperlink r:id="rId979" w:history="1">
        <w:r w:rsidRPr="00EE1176">
          <w:rPr>
            <w:rStyle w:val="Hyperlink"/>
          </w:rPr>
          <w:t>https://doi.org/10.3354/dao02598</w:t>
        </w:r>
      </w:hyperlink>
    </w:p>
    <w:p w14:paraId="6B0F57B0" w14:textId="50E795B5" w:rsidR="00EE1176" w:rsidRPr="00EE1176" w:rsidRDefault="00EE1176" w:rsidP="00EE1176">
      <w:pPr>
        <w:pStyle w:val="EndNoteBibliography"/>
        <w:spacing w:after="240"/>
      </w:pPr>
      <w:r w:rsidRPr="00EE1176">
        <w:t xml:space="preserve">Wichardt, U, Johansson, N &amp; Ljungberg, O 1989, ‘Occurrence and Distribution of </w:t>
      </w:r>
      <w:r w:rsidRPr="00EE1176">
        <w:rPr>
          <w:i/>
        </w:rPr>
        <w:t>Aeromonas salmonicida</w:t>
      </w:r>
      <w:r w:rsidRPr="00EE1176">
        <w:t xml:space="preserve"> Infections on Swedish Fish Farms, 1951-1987’, </w:t>
      </w:r>
      <w:r w:rsidRPr="00EE1176">
        <w:rPr>
          <w:i/>
        </w:rPr>
        <w:t>Journal of Aquatic Animal Health</w:t>
      </w:r>
      <w:r w:rsidRPr="00EE1176">
        <w:t xml:space="preserve">, vol. 1, pp. 187-96, available at </w:t>
      </w:r>
      <w:hyperlink r:id="rId980" w:history="1">
        <w:r w:rsidRPr="00EE1176">
          <w:rPr>
            <w:rStyle w:val="Hyperlink"/>
          </w:rPr>
          <w:t>https://doi.org/10.1577/1548-8667(1989)001</w:t>
        </w:r>
      </w:hyperlink>
      <w:r w:rsidRPr="00EE1176">
        <w:t>&lt;0187:OADOAS&gt;2.3.CO;2</w:t>
      </w:r>
    </w:p>
    <w:p w14:paraId="74E93259" w14:textId="3A0A9ADC" w:rsidR="00EE1176" w:rsidRPr="00EE1176" w:rsidRDefault="00EE1176" w:rsidP="00EE1176">
      <w:pPr>
        <w:pStyle w:val="EndNoteBibliography"/>
        <w:spacing w:after="240"/>
      </w:pPr>
      <w:r w:rsidRPr="00EE1176">
        <w:t xml:space="preserve">Wiklund, T &amp; Dalsgaard, I 1998, ‘Occurrence and significance of atypical </w:t>
      </w:r>
      <w:r w:rsidRPr="00EE1176">
        <w:rPr>
          <w:i/>
        </w:rPr>
        <w:t>Aeromonas salmonicida</w:t>
      </w:r>
      <w:r w:rsidRPr="00EE1176">
        <w:t xml:space="preserve"> in non-salmonid and salmonid fish species: a review’, </w:t>
      </w:r>
      <w:r w:rsidRPr="00EE1176">
        <w:rPr>
          <w:i/>
        </w:rPr>
        <w:t>Diseases of Aquatic Organisms</w:t>
      </w:r>
      <w:r w:rsidRPr="00EE1176">
        <w:t xml:space="preserve">, vol. 32, pp. 49-69, available at </w:t>
      </w:r>
      <w:hyperlink r:id="rId981" w:history="1">
        <w:r w:rsidRPr="00EE1176">
          <w:rPr>
            <w:rStyle w:val="Hyperlink"/>
          </w:rPr>
          <w:t>https://doi.org/10.3354/dao032049</w:t>
        </w:r>
      </w:hyperlink>
      <w:r w:rsidRPr="00EE1176">
        <w:t>, accessed 2 May 2023.</w:t>
      </w:r>
    </w:p>
    <w:p w14:paraId="258A7400" w14:textId="58E95F11" w:rsidR="00EE1176" w:rsidRPr="00EE1176" w:rsidRDefault="00EE1176" w:rsidP="00EE1176">
      <w:pPr>
        <w:pStyle w:val="EndNoteBibliography"/>
        <w:spacing w:after="240"/>
      </w:pPr>
      <w:r w:rsidRPr="00EE1176">
        <w:t xml:space="preserve">Williot, P, Sabeau, L, Gessner, J, Arlati, G, Bronzi, P, Gulyas, T &amp; Berni, P 2001, ‘Sturgeon farming in Western Europe: recent developments and perspectives’, </w:t>
      </w:r>
      <w:r w:rsidRPr="00EE1176">
        <w:rPr>
          <w:i/>
        </w:rPr>
        <w:t>Aquatic Living Resources</w:t>
      </w:r>
      <w:r w:rsidRPr="00EE1176">
        <w:t xml:space="preserve">, vol. 14, no. 6, pp. 367-74, available at </w:t>
      </w:r>
      <w:hyperlink r:id="rId982" w:history="1">
        <w:r w:rsidRPr="00EE1176">
          <w:rPr>
            <w:rStyle w:val="Hyperlink"/>
          </w:rPr>
          <w:t>http://dx.doi.org/10.1016/S0990-7440(01)01136-6</w:t>
        </w:r>
      </w:hyperlink>
    </w:p>
    <w:p w14:paraId="2F3A8A16" w14:textId="292BEB01" w:rsidR="00EE1176" w:rsidRPr="00EE1176" w:rsidRDefault="00EE1176" w:rsidP="00EE1176">
      <w:pPr>
        <w:pStyle w:val="EndNoteBibliography"/>
        <w:spacing w:after="240"/>
      </w:pPr>
      <w:r w:rsidRPr="00EE1176">
        <w:t xml:space="preserve">Willumsen, B 1989, ‘Birds and wild fish as potential vectors of </w:t>
      </w:r>
      <w:r w:rsidRPr="00EE1176">
        <w:rPr>
          <w:i/>
        </w:rPr>
        <w:t>Yersinia ruckeri</w:t>
      </w:r>
      <w:r w:rsidRPr="00EE1176">
        <w:t xml:space="preserve">’, </w:t>
      </w:r>
      <w:r w:rsidRPr="00EE1176">
        <w:rPr>
          <w:i/>
        </w:rPr>
        <w:t>Journal of Fish Diseases</w:t>
      </w:r>
      <w:r w:rsidRPr="00EE1176">
        <w:t xml:space="preserve">, vol. 12, no. 3, pp. 275-7, available at </w:t>
      </w:r>
      <w:hyperlink r:id="rId983" w:history="1">
        <w:r w:rsidRPr="00EE1176">
          <w:rPr>
            <w:rStyle w:val="Hyperlink"/>
          </w:rPr>
          <w:t>https://doi.org/10.1111/j.1365-2761.1989.tb00313.x</w:t>
        </w:r>
      </w:hyperlink>
      <w:r w:rsidRPr="00EE1176">
        <w:t>, accessed 14 December 2021.</w:t>
      </w:r>
    </w:p>
    <w:p w14:paraId="13F6DAE1" w14:textId="77777777" w:rsidR="00EE1176" w:rsidRPr="00EE1176" w:rsidRDefault="00EE1176" w:rsidP="00EE1176">
      <w:pPr>
        <w:pStyle w:val="EndNoteBibliography"/>
        <w:spacing w:after="240"/>
      </w:pPr>
      <w:r w:rsidRPr="00EE1176">
        <w:lastRenderedPageBreak/>
        <w:t xml:space="preserve">Wilson, CB 1916, ‘Copepod parasites of freshwater fishes and their economic relations to mussel glochidia’, </w:t>
      </w:r>
      <w:r w:rsidRPr="00EE1176">
        <w:rPr>
          <w:i/>
        </w:rPr>
        <w:t>Bulletin of the Bureau of Fisheries</w:t>
      </w:r>
      <w:r w:rsidRPr="00EE1176">
        <w:t>, vol. 34, no. 824, pp. 1-76</w:t>
      </w:r>
    </w:p>
    <w:p w14:paraId="18C17079" w14:textId="58B9FF43" w:rsidR="00EE1176" w:rsidRPr="00EE1176" w:rsidRDefault="00EE1176" w:rsidP="00EE1176">
      <w:pPr>
        <w:pStyle w:val="EndNoteBibliography"/>
        <w:spacing w:after="240"/>
      </w:pPr>
      <w:r w:rsidRPr="00EE1176">
        <w:t xml:space="preserve">Winton, JR 1991, ‘Recent advances in detection and control of infectious hematopoietic necrosis virus in aquaculture’, </w:t>
      </w:r>
      <w:r w:rsidRPr="00EE1176">
        <w:rPr>
          <w:i/>
        </w:rPr>
        <w:t>Annual Review of Fish Diseases</w:t>
      </w:r>
      <w:r w:rsidRPr="00EE1176">
        <w:t xml:space="preserve">, vol. 1, pp. 83-93, available at </w:t>
      </w:r>
      <w:hyperlink r:id="rId984" w:history="1">
        <w:r w:rsidRPr="00EE1176">
          <w:rPr>
            <w:rStyle w:val="Hyperlink"/>
          </w:rPr>
          <w:t>https://doi.org/10.1016/0959-8030(91)90024-E</w:t>
        </w:r>
      </w:hyperlink>
    </w:p>
    <w:p w14:paraId="581C6DE7" w14:textId="77777777" w:rsidR="00EE1176" w:rsidRPr="00EE1176" w:rsidRDefault="00EE1176" w:rsidP="00EE1176">
      <w:pPr>
        <w:pStyle w:val="EndNoteBibliography"/>
        <w:spacing w:after="240"/>
      </w:pPr>
      <w:r w:rsidRPr="00EE1176">
        <w:t>Winton, JR, Batts, WN, Brunson, R, Hopper, K, Nishizawa, T &amp; Stehr, C 1991, ‘In characteristics of the first North American isolates of viral hemorrhagic septicemia virus’, paper presented at Second international symposium on viruses of lower vertebrates, Oregon,USA.</w:t>
      </w:r>
    </w:p>
    <w:p w14:paraId="7A59A386" w14:textId="72CEF049" w:rsidR="00EE1176" w:rsidRPr="00EE1176" w:rsidRDefault="00EE1176" w:rsidP="00EE1176">
      <w:pPr>
        <w:pStyle w:val="EndNoteBibliography"/>
        <w:spacing w:after="240"/>
      </w:pPr>
      <w:r w:rsidRPr="00EE1176">
        <w:t xml:space="preserve">Wirth, W, Schwarzkopf, L, Skerratt, LF &amp; Ariel, E 2018, ‘Ranaviruses and reptiles’, </w:t>
      </w:r>
      <w:r w:rsidRPr="00EE1176">
        <w:rPr>
          <w:i/>
        </w:rPr>
        <w:t>PeerJ</w:t>
      </w:r>
      <w:r w:rsidRPr="00EE1176">
        <w:t xml:space="preserve">, vol. 6, p. e6083, available at </w:t>
      </w:r>
      <w:hyperlink r:id="rId985" w:history="1">
        <w:r w:rsidRPr="00EE1176">
          <w:rPr>
            <w:rStyle w:val="Hyperlink"/>
          </w:rPr>
          <w:t>http://doi.org/10.7717/peerj.6083</w:t>
        </w:r>
      </w:hyperlink>
    </w:p>
    <w:p w14:paraId="3A647BC8" w14:textId="2CC8C54D" w:rsidR="00EE1176" w:rsidRPr="00EE1176" w:rsidRDefault="00EE1176" w:rsidP="00EE1176">
      <w:pPr>
        <w:pStyle w:val="EndNoteBibliography"/>
        <w:spacing w:after="240"/>
      </w:pPr>
      <w:r w:rsidRPr="00EE1176">
        <w:t xml:space="preserve">Wise, JA, Harrell, SF, Busch, RL &amp; Boyle, JA 1988, ‘Vertical transmission of channel catfish virus’, </w:t>
      </w:r>
      <w:r w:rsidRPr="00EE1176">
        <w:rPr>
          <w:i/>
        </w:rPr>
        <w:t>American journal of veterinary research</w:t>
      </w:r>
      <w:r w:rsidRPr="00EE1176">
        <w:t xml:space="preserve">, vol. 49, no. 9, pp. 1506-9, available at </w:t>
      </w:r>
      <w:hyperlink r:id="rId986" w:history="1">
        <w:r w:rsidRPr="00EE1176">
          <w:rPr>
            <w:rStyle w:val="Hyperlink"/>
          </w:rPr>
          <w:t>https://pubmed.ncbi.nlm.nih.gov/2851954/</w:t>
        </w:r>
      </w:hyperlink>
    </w:p>
    <w:p w14:paraId="75F90A87" w14:textId="77777777" w:rsidR="00EE1176" w:rsidRPr="00EE1176" w:rsidRDefault="00EE1176" w:rsidP="00EE1176">
      <w:pPr>
        <w:pStyle w:val="EndNoteBibliography"/>
        <w:spacing w:after="240"/>
      </w:pPr>
      <w:r w:rsidRPr="00EE1176">
        <w:t xml:space="preserve">Wizigmann, G, Baath, C &amp; Hoffmann, R 1980, ‘Isolierung des Virus der viralen hamorrhagischen Septikamie (VHS) aus Regenbogenforellen-, Hecht- und Aschenbrut’ (in German), </w:t>
      </w:r>
      <w:r w:rsidRPr="00EE1176">
        <w:rPr>
          <w:i/>
        </w:rPr>
        <w:t>Zentralblatt fur Veterinarmedizin</w:t>
      </w:r>
      <w:r w:rsidRPr="00EE1176">
        <w:t>, vol. 27B, pp. 79-81</w:t>
      </w:r>
    </w:p>
    <w:p w14:paraId="55828654" w14:textId="77777777" w:rsidR="00EE1176" w:rsidRPr="00EE1176" w:rsidRDefault="00EE1176" w:rsidP="00EE1176">
      <w:pPr>
        <w:pStyle w:val="EndNoteBibliography"/>
        <w:spacing w:after="240"/>
      </w:pPr>
      <w:r w:rsidRPr="00EE1176">
        <w:t xml:space="preserve">WOAH 2019, ‘Viral Encephalopathy and Retinopathy’, in </w:t>
      </w:r>
      <w:r w:rsidRPr="00EE1176">
        <w:rPr>
          <w:i/>
        </w:rPr>
        <w:t>Manual of Diagnostic Tests for Aquatic Animals 2022</w:t>
      </w:r>
      <w:r w:rsidRPr="00EE1176">
        <w:t>, World Organisation for Animal Health, Paris.</w:t>
      </w:r>
    </w:p>
    <w:p w14:paraId="0DCA8CA5" w14:textId="3460ECF5" w:rsidR="00EE1176" w:rsidRPr="00EE1176" w:rsidRDefault="00EE1176" w:rsidP="00EE1176">
      <w:pPr>
        <w:pStyle w:val="EndNoteBibliography"/>
        <w:spacing w:after="240"/>
      </w:pPr>
      <w:r w:rsidRPr="00EE1176">
        <w:t xml:space="preserve">-- -- 2022, </w:t>
      </w:r>
      <w:r w:rsidRPr="00EE1176">
        <w:rPr>
          <w:i/>
        </w:rPr>
        <w:t>VHSV disease outbreaks</w:t>
      </w:r>
      <w:r w:rsidRPr="00EE1176">
        <w:t xml:space="preserve">, WOAH, Paris, available at </w:t>
      </w:r>
      <w:hyperlink r:id="rId987" w:anchor="/dashboards/qd-dashboard" w:history="1">
        <w:r w:rsidRPr="00EE1176">
          <w:rPr>
            <w:rStyle w:val="Hyperlink"/>
          </w:rPr>
          <w:t>https://wahis-woah-org.translate.goog/#/dashboards/qd-dashboard</w:t>
        </w:r>
      </w:hyperlink>
      <w:r w:rsidRPr="00EE1176">
        <w:t>.</w:t>
      </w:r>
    </w:p>
    <w:p w14:paraId="6E3B3465" w14:textId="643CCB97" w:rsidR="00EE1176" w:rsidRPr="00EE1176" w:rsidRDefault="00EE1176" w:rsidP="00EE1176">
      <w:pPr>
        <w:pStyle w:val="EndNoteBibliography"/>
        <w:spacing w:after="240"/>
      </w:pPr>
      <w:r w:rsidRPr="00EE1176">
        <w:t xml:space="preserve">-- -- 2023a, </w:t>
      </w:r>
      <w:r w:rsidRPr="00EE1176">
        <w:rPr>
          <w:i/>
        </w:rPr>
        <w:t>Aquatic animal health code 2023</w:t>
      </w:r>
      <w:r w:rsidRPr="00EE1176">
        <w:t xml:space="preserve">, World Organisation for Animal Health (WOAH, formerly OIE), Paris, available at </w:t>
      </w:r>
      <w:hyperlink r:id="rId988" w:history="1">
        <w:r w:rsidRPr="00EE1176">
          <w:rPr>
            <w:rStyle w:val="Hyperlink"/>
          </w:rPr>
          <w:t>https://www.woah.org/en/what-we-do/standards/codes-and-manuals/aquatic-code-online-access/</w:t>
        </w:r>
      </w:hyperlink>
      <w:r w:rsidRPr="00EE1176">
        <w:t>.</w:t>
      </w:r>
    </w:p>
    <w:p w14:paraId="10E0A427" w14:textId="50101535" w:rsidR="00EE1176" w:rsidRPr="00EE1176" w:rsidRDefault="00EE1176" w:rsidP="00EE1176">
      <w:pPr>
        <w:pStyle w:val="EndNoteBibliography"/>
        <w:spacing w:after="240"/>
      </w:pPr>
      <w:r w:rsidRPr="00EE1176">
        <w:t xml:space="preserve">-- -- 2023b, 'Infection with infectious haematopoietic necrosis virus' (version adopted May 2021), in </w:t>
      </w:r>
      <w:r w:rsidRPr="00EE1176">
        <w:rPr>
          <w:i/>
        </w:rPr>
        <w:t>Manual of Diagnostic Tests for Aquatic Animals 2023</w:t>
      </w:r>
      <w:r w:rsidRPr="00EE1176">
        <w:t xml:space="preserve">, World Organisation for Animal Health, Paris, available at </w:t>
      </w:r>
      <w:hyperlink r:id="rId989" w:history="1">
        <w:r w:rsidRPr="00EE1176">
          <w:rPr>
            <w:rStyle w:val="Hyperlink"/>
          </w:rPr>
          <w:t>https://www.woah.org/fileadmin/Home/eng/Health_standards/aahm/current/2.3.05_IHN.pdf</w:t>
        </w:r>
      </w:hyperlink>
      <w:r w:rsidRPr="00EE1176">
        <w:t>.</w:t>
      </w:r>
    </w:p>
    <w:p w14:paraId="597B47E0" w14:textId="2B920E2D" w:rsidR="00EE1176" w:rsidRPr="00EE1176" w:rsidRDefault="00EE1176" w:rsidP="00EE1176">
      <w:pPr>
        <w:pStyle w:val="EndNoteBibliography"/>
        <w:spacing w:after="240"/>
      </w:pPr>
      <w:r w:rsidRPr="00EE1176">
        <w:t xml:space="preserve">-- -- 2023c, 'Infection with koi herpesvirus' (version adopted in 2022), in </w:t>
      </w:r>
      <w:r w:rsidRPr="00EE1176">
        <w:rPr>
          <w:i/>
        </w:rPr>
        <w:t>Manual of diagnostic tests for aquatic animals 2023</w:t>
      </w:r>
      <w:r w:rsidRPr="00EE1176">
        <w:t xml:space="preserve">, World Organisation for Animal Health, Paris, available at </w:t>
      </w:r>
      <w:hyperlink r:id="rId990" w:history="1">
        <w:r w:rsidRPr="00EE1176">
          <w:rPr>
            <w:rStyle w:val="Hyperlink"/>
          </w:rPr>
          <w:t>https://www.woah.org/fileadmin/Home/eng/Health_standards/aahm/current/2.3.06_KHV.pdf</w:t>
        </w:r>
      </w:hyperlink>
      <w:r w:rsidRPr="00EE1176">
        <w:t>.</w:t>
      </w:r>
    </w:p>
    <w:p w14:paraId="2469BB4B" w14:textId="3D75AB05" w:rsidR="00EE1176" w:rsidRPr="00EE1176" w:rsidRDefault="00EE1176" w:rsidP="00EE1176">
      <w:pPr>
        <w:pStyle w:val="EndNoteBibliography"/>
        <w:spacing w:after="240"/>
      </w:pPr>
      <w:r w:rsidRPr="00EE1176">
        <w:t xml:space="preserve">-- -- 2023d, 'Infection with ranavirus' (Version adopted in May 2012), in </w:t>
      </w:r>
      <w:r w:rsidRPr="00EE1176">
        <w:rPr>
          <w:i/>
        </w:rPr>
        <w:t>Manual of Diagnostic Tests for Aquatic Animals 2021</w:t>
      </w:r>
      <w:r w:rsidRPr="00EE1176">
        <w:t xml:space="preserve">, World Organisation for Animal Health, Paris, available at </w:t>
      </w:r>
      <w:hyperlink r:id="rId991" w:history="1">
        <w:r w:rsidRPr="00EE1176">
          <w:rPr>
            <w:rStyle w:val="Hyperlink"/>
          </w:rPr>
          <w:t>https://www.oie.int/fileadmin/Home/eng/Health_standards/aahm/current/2.1.03_RANAVIRUS.pdf</w:t>
        </w:r>
      </w:hyperlink>
      <w:r w:rsidRPr="00EE1176">
        <w:t>.</w:t>
      </w:r>
    </w:p>
    <w:p w14:paraId="46C5602F" w14:textId="5FC70AD6" w:rsidR="00EE1176" w:rsidRPr="00EE1176" w:rsidRDefault="00EE1176" w:rsidP="00EE1176">
      <w:pPr>
        <w:pStyle w:val="EndNoteBibliography"/>
        <w:spacing w:after="240"/>
      </w:pPr>
      <w:r w:rsidRPr="00EE1176">
        <w:t xml:space="preserve">-- -- 2023e, 'Infection with spring viraemia of carp virus' (version adopted May 2023), in </w:t>
      </w:r>
      <w:r w:rsidRPr="00EE1176">
        <w:rPr>
          <w:i/>
        </w:rPr>
        <w:t>Manual of diagnostic tests for aquatic animals 2023</w:t>
      </w:r>
      <w:r w:rsidRPr="00EE1176">
        <w:t xml:space="preserve">, World Organisation for Animal Health, Paris, available at </w:t>
      </w:r>
      <w:hyperlink r:id="rId992" w:history="1">
        <w:r w:rsidRPr="00EE1176">
          <w:rPr>
            <w:rStyle w:val="Hyperlink"/>
          </w:rPr>
          <w:t>https://www.woah.org/fileadmin/Home/eng/Health_standards/aahm/current/2.3.09_SVC.pdf</w:t>
        </w:r>
      </w:hyperlink>
      <w:r w:rsidRPr="00EE1176">
        <w:t>.</w:t>
      </w:r>
    </w:p>
    <w:p w14:paraId="2ACA2BC9" w14:textId="44212A39" w:rsidR="00EE1176" w:rsidRPr="00EE1176" w:rsidRDefault="00EE1176" w:rsidP="00EE1176">
      <w:pPr>
        <w:pStyle w:val="EndNoteBibliography"/>
        <w:spacing w:after="240"/>
      </w:pPr>
      <w:r w:rsidRPr="00EE1176">
        <w:t xml:space="preserve">-- -- 2023f, 'Infection with viral haemorrhagic septicaemia virus' (version adopted in May 2021), in </w:t>
      </w:r>
      <w:r w:rsidRPr="00EE1176">
        <w:rPr>
          <w:i/>
        </w:rPr>
        <w:t>Manual of Diagnostic Tests for Aquatic Animals 2023</w:t>
      </w:r>
      <w:r w:rsidRPr="00EE1176">
        <w:t xml:space="preserve">, World Organisation for Animal Health, Paris, available at </w:t>
      </w:r>
      <w:hyperlink r:id="rId993" w:history="1">
        <w:r w:rsidRPr="00EE1176">
          <w:rPr>
            <w:rStyle w:val="Hyperlink"/>
          </w:rPr>
          <w:t>https://www.woah.org/fileadmin/Home/eng/Health_standards/aahm/current/2.3.10_VHS.pdf</w:t>
        </w:r>
      </w:hyperlink>
      <w:r w:rsidRPr="00EE1176">
        <w:t>.</w:t>
      </w:r>
    </w:p>
    <w:p w14:paraId="71A7257E" w14:textId="0F189B2A" w:rsidR="00EE1176" w:rsidRPr="00EE1176" w:rsidRDefault="00EE1176" w:rsidP="00EE1176">
      <w:pPr>
        <w:pStyle w:val="EndNoteBibliography"/>
        <w:spacing w:after="240"/>
      </w:pPr>
      <w:r w:rsidRPr="00EE1176">
        <w:lastRenderedPageBreak/>
        <w:t xml:space="preserve">-- -- 2023g, </w:t>
      </w:r>
      <w:r w:rsidRPr="00EE1176">
        <w:rPr>
          <w:i/>
        </w:rPr>
        <w:t>Manual of diagnostic tests for aquatic animals, tenth edition 2023</w:t>
      </w:r>
      <w:r w:rsidRPr="00EE1176">
        <w:t xml:space="preserve">, World Organisation for Animal Health (WOAH), Paris, available at </w:t>
      </w:r>
      <w:hyperlink r:id="rId994" w:history="1">
        <w:r w:rsidRPr="00EE1176">
          <w:rPr>
            <w:rStyle w:val="Hyperlink"/>
          </w:rPr>
          <w:t>https://www.woah.org/en/what-we-do/standards/codes-and-manuals/aquatic-manual-online-access/</w:t>
        </w:r>
      </w:hyperlink>
      <w:r w:rsidRPr="00EE1176">
        <w:t>.</w:t>
      </w:r>
    </w:p>
    <w:p w14:paraId="0AF48472" w14:textId="77777777" w:rsidR="00EE1176" w:rsidRPr="00EE1176" w:rsidRDefault="00EE1176" w:rsidP="00EE1176">
      <w:pPr>
        <w:pStyle w:val="EndNoteBibliography"/>
        <w:spacing w:after="240"/>
      </w:pPr>
      <w:r w:rsidRPr="00EE1176">
        <w:t xml:space="preserve">Wolf, K 1988, </w:t>
      </w:r>
      <w:r w:rsidRPr="00EE1176">
        <w:rPr>
          <w:i/>
        </w:rPr>
        <w:t>Fish viruses and fish viral diseases</w:t>
      </w:r>
      <w:r w:rsidRPr="00EE1176">
        <w:t>, Comstock Publishing Associates, Ithaca, New York, USA.</w:t>
      </w:r>
    </w:p>
    <w:p w14:paraId="7D8A2FE3" w14:textId="77777777" w:rsidR="00EE1176" w:rsidRPr="00EE1176" w:rsidRDefault="00EE1176" w:rsidP="00EE1176">
      <w:pPr>
        <w:pStyle w:val="EndNoteBibliography"/>
        <w:spacing w:after="240"/>
      </w:pPr>
      <w:r w:rsidRPr="00EE1176">
        <w:t xml:space="preserve">Worananthakij, W &amp; Maneepitaksanti, W 2021, ‘Parasitic copepod </w:t>
      </w:r>
      <w:r w:rsidRPr="00EE1176">
        <w:rPr>
          <w:i/>
        </w:rPr>
        <w:t>Ergasilus sieboldi</w:t>
      </w:r>
      <w:r w:rsidRPr="00EE1176">
        <w:t xml:space="preserve"> (Copepoda; Ergasilidae) of marble goby (</w:t>
      </w:r>
      <w:r w:rsidRPr="00EE1176">
        <w:rPr>
          <w:i/>
        </w:rPr>
        <w:t>Oxyeleotris marmorata</w:t>
      </w:r>
      <w:r w:rsidRPr="00EE1176">
        <w:t xml:space="preserve">) from Chachoengsao province, Thailand’, </w:t>
      </w:r>
      <w:r w:rsidRPr="00EE1176">
        <w:rPr>
          <w:i/>
        </w:rPr>
        <w:t>Khon Kaen Agriculture Journal</w:t>
      </w:r>
      <w:r w:rsidRPr="00EE1176">
        <w:t>, vol. Supplement 1, pp. 607-10</w:t>
      </w:r>
    </w:p>
    <w:p w14:paraId="1B4A20C9" w14:textId="77777777" w:rsidR="00EE1176" w:rsidRPr="00EE1176" w:rsidRDefault="00EE1176" w:rsidP="00EE1176">
      <w:pPr>
        <w:pStyle w:val="EndNoteBibliography"/>
        <w:spacing w:after="240"/>
      </w:pPr>
      <w:r w:rsidRPr="00EE1176">
        <w:t>Workman, D 2022, ‘Top Caviar Export Sales by Country, Unit Price &amp; Weight’, World Stop Exports.</w:t>
      </w:r>
    </w:p>
    <w:p w14:paraId="5B742FAE" w14:textId="793CFC59" w:rsidR="00EE1176" w:rsidRPr="00EE1176" w:rsidRDefault="00EE1176" w:rsidP="00EE1176">
      <w:pPr>
        <w:pStyle w:val="EndNoteBibliography"/>
        <w:spacing w:after="240"/>
      </w:pPr>
      <w:r w:rsidRPr="00EE1176">
        <w:t xml:space="preserve">Wrobel, A, Leo, JC &amp; Linke, D 2019, ‘Overcoming fish defences: the virulence factors of </w:t>
      </w:r>
      <w:r w:rsidRPr="00EE1176">
        <w:rPr>
          <w:i/>
        </w:rPr>
        <w:t>Yersinia ruckeri</w:t>
      </w:r>
      <w:r w:rsidRPr="00EE1176">
        <w:t xml:space="preserve">’, </w:t>
      </w:r>
      <w:r w:rsidRPr="00EE1176">
        <w:rPr>
          <w:i/>
        </w:rPr>
        <w:t>Genes</w:t>
      </w:r>
      <w:r w:rsidRPr="00EE1176">
        <w:t xml:space="preserve">, vol. 10, no. 9, p. 700, available at </w:t>
      </w:r>
      <w:hyperlink r:id="rId995" w:history="1">
        <w:r w:rsidRPr="00EE1176">
          <w:rPr>
            <w:rStyle w:val="Hyperlink"/>
          </w:rPr>
          <w:t>https://doi.org/10.3390/genes10090700</w:t>
        </w:r>
      </w:hyperlink>
      <w:r w:rsidRPr="00EE1176">
        <w:t>, accessed 31 January 2022.</w:t>
      </w:r>
    </w:p>
    <w:p w14:paraId="05F29D6F" w14:textId="7B75B2E7" w:rsidR="00EE1176" w:rsidRPr="00EE1176" w:rsidRDefault="00EE1176" w:rsidP="00EE1176">
      <w:pPr>
        <w:pStyle w:val="EndNoteBibliography"/>
        <w:spacing w:after="240"/>
      </w:pPr>
      <w:r w:rsidRPr="00EE1176">
        <w:t xml:space="preserve">Wu, Y, Feng, Y, Xue, M, Xiao, ZS, Jin, LZ, Gao, R, Chen, Y, Liang, T &amp; Zhou, Y 2023, ‘Isolation and Identification of </w:t>
      </w:r>
      <w:r w:rsidRPr="00EE1176">
        <w:rPr>
          <w:i/>
        </w:rPr>
        <w:t>Staphylococcus saprophyticus</w:t>
      </w:r>
      <w:r w:rsidRPr="00EE1176">
        <w:t xml:space="preserve"> from Diseased Hybrid Sturgeon’, </w:t>
      </w:r>
      <w:r w:rsidRPr="00EE1176">
        <w:rPr>
          <w:i/>
        </w:rPr>
        <w:t>Fishes</w:t>
      </w:r>
      <w:r w:rsidRPr="00EE1176">
        <w:t xml:space="preserve">, vol. 8, p. 250, available at </w:t>
      </w:r>
      <w:hyperlink r:id="rId996" w:history="1">
        <w:r w:rsidRPr="00EE1176">
          <w:rPr>
            <w:rStyle w:val="Hyperlink"/>
          </w:rPr>
          <w:t>https://doi.org/10.3390/fishes8050250</w:t>
        </w:r>
      </w:hyperlink>
      <w:r w:rsidRPr="00EE1176">
        <w:t>, accessed 22 May 2023.</w:t>
      </w:r>
    </w:p>
    <w:p w14:paraId="27609281" w14:textId="27C62D4D" w:rsidR="00EE1176" w:rsidRPr="00EE1176" w:rsidRDefault="00EE1176" w:rsidP="00EE1176">
      <w:pPr>
        <w:pStyle w:val="EndNoteBibliography"/>
        <w:spacing w:after="240"/>
      </w:pPr>
      <w:r w:rsidRPr="00EE1176">
        <w:t xml:space="preserve">WWF 2021, </w:t>
      </w:r>
      <w:r w:rsidRPr="00EE1176">
        <w:rPr>
          <w:i/>
        </w:rPr>
        <w:t>Sustainable protection of Lower Danube sturgeons by preventing and counteracting poaching and illegal wildlife trade: Life 15 GIE/AT/001004</w:t>
      </w:r>
      <w:r w:rsidRPr="00EE1176">
        <w:t xml:space="preserve">, EU, available at </w:t>
      </w:r>
      <w:hyperlink r:id="rId997" w:anchor=":~:text=The%20overall%20objective%20of%20the,losses%20throughout%20the%20species%20range" w:history="1">
        <w:r w:rsidRPr="00EE1176">
          <w:rPr>
            <w:rStyle w:val="Hyperlink"/>
          </w:rPr>
          <w:t>https://webgate.ec.europa.eu/life/publicWebsite/index.cfm?fuseaction=search.dspPage&amp;n_proj_id=5818#:~:text=The%20overall%20objective%20of%20the,losses%20throughout%20the%20species%20range</w:t>
        </w:r>
      </w:hyperlink>
      <w:r w:rsidRPr="00EE1176">
        <w:t>.</w:t>
      </w:r>
    </w:p>
    <w:p w14:paraId="7F510D81" w14:textId="6879493D" w:rsidR="00EE1176" w:rsidRPr="00EE1176" w:rsidRDefault="00EE1176" w:rsidP="00EE1176">
      <w:pPr>
        <w:pStyle w:val="EndNoteBibliography"/>
        <w:spacing w:after="240"/>
      </w:pPr>
      <w:r w:rsidRPr="00EE1176">
        <w:t>Xiao, ZS, Li, X, Xu, M, Zhang, M, Liu, W, Fan, Y, Chen, X, Chu, Z, Gong, F, Zeng, L &amp; Zhou, Y 2022, ‘</w:t>
      </w:r>
      <w:r w:rsidRPr="00EE1176">
        <w:rPr>
          <w:i/>
        </w:rPr>
        <w:t>Vibrio metschnikovii</w:t>
      </w:r>
      <w:r w:rsidRPr="00EE1176">
        <w:t xml:space="preserve">, a Potential Pathogen in Freshwater-Cultured Hybrid Sturgeon’, </w:t>
      </w:r>
      <w:r w:rsidRPr="00EE1176">
        <w:rPr>
          <w:i/>
        </w:rPr>
        <w:t>Animals</w:t>
      </w:r>
      <w:r w:rsidRPr="00EE1176">
        <w:t xml:space="preserve">, vol. 12, p. 1101, available at </w:t>
      </w:r>
      <w:hyperlink r:id="rId998" w:history="1">
        <w:r w:rsidRPr="00EE1176">
          <w:rPr>
            <w:rStyle w:val="Hyperlink"/>
          </w:rPr>
          <w:t>https://doi.org/10.3390/ani12091101</w:t>
        </w:r>
      </w:hyperlink>
    </w:p>
    <w:p w14:paraId="1FED0CBF" w14:textId="0B1EFB0C" w:rsidR="00EE1176" w:rsidRPr="00EE1176" w:rsidRDefault="00EE1176" w:rsidP="00EE1176">
      <w:pPr>
        <w:pStyle w:val="EndNoteBibliography"/>
        <w:spacing w:after="240"/>
      </w:pPr>
      <w:r w:rsidRPr="00EE1176">
        <w:t>Xu, J, Zeng, X, Jiang, N, Zhou, Y &amp; Zeng, L 2015, ‘</w:t>
      </w:r>
      <w:r w:rsidRPr="00EE1176">
        <w:rPr>
          <w:i/>
        </w:rPr>
        <w:t>Pseudomonas alcaligenes</w:t>
      </w:r>
      <w:r w:rsidRPr="00EE1176">
        <w:t xml:space="preserve"> infection and mortality in cultured Chinese sturgeon, </w:t>
      </w:r>
      <w:r w:rsidRPr="00EE1176">
        <w:rPr>
          <w:i/>
        </w:rPr>
        <w:t>Acipenser sinensis</w:t>
      </w:r>
      <w:r w:rsidRPr="00EE1176">
        <w:t xml:space="preserve">’, </w:t>
      </w:r>
      <w:r w:rsidRPr="00EE1176">
        <w:rPr>
          <w:i/>
        </w:rPr>
        <w:t>Aquaculture</w:t>
      </w:r>
      <w:r w:rsidRPr="00EE1176">
        <w:t xml:space="preserve">, vol. 446, pp. 37-41, available at </w:t>
      </w:r>
      <w:hyperlink r:id="rId999" w:history="1">
        <w:r w:rsidRPr="00EE1176">
          <w:rPr>
            <w:rStyle w:val="Hyperlink"/>
          </w:rPr>
          <w:t>http://dx.doi.org/10.1016/j.aquaculture.2015.04.014</w:t>
        </w:r>
      </w:hyperlink>
    </w:p>
    <w:p w14:paraId="314DA1EF" w14:textId="48F55C20" w:rsidR="00EE1176" w:rsidRPr="00EE1176" w:rsidRDefault="00EE1176" w:rsidP="00EE1176">
      <w:pPr>
        <w:pStyle w:val="EndNoteBibliography"/>
        <w:spacing w:after="240"/>
      </w:pPr>
      <w:r w:rsidRPr="00EE1176">
        <w:t xml:space="preserve">Xu, K, Zhu, D, Wei, Y, Schloegel, LM, Chen, X &amp; Wang, X 2010, ‘Broad Distribution of Ranavirus in Free-Ranging </w:t>
      </w:r>
      <w:r w:rsidRPr="00EE1176">
        <w:rPr>
          <w:i/>
        </w:rPr>
        <w:t>Rana dybowskii</w:t>
      </w:r>
      <w:r w:rsidRPr="00EE1176">
        <w:t xml:space="preserve"> in Heilongjiang, China’, </w:t>
      </w:r>
      <w:r w:rsidRPr="00EE1176">
        <w:rPr>
          <w:i/>
        </w:rPr>
        <w:t>EcoHealth</w:t>
      </w:r>
      <w:r w:rsidRPr="00EE1176">
        <w:t xml:space="preserve">, vol. 7, pp. 18-23, available at </w:t>
      </w:r>
      <w:hyperlink r:id="rId1000" w:history="1">
        <w:r w:rsidRPr="00EE1176">
          <w:rPr>
            <w:rStyle w:val="Hyperlink"/>
          </w:rPr>
          <w:t>https://doi.org/10.1007/s10393-010-0289-y</w:t>
        </w:r>
      </w:hyperlink>
      <w:r w:rsidRPr="00EE1176">
        <w:t>, accessed 2 May 2023.</w:t>
      </w:r>
    </w:p>
    <w:p w14:paraId="68944752" w14:textId="411F13CF" w:rsidR="00EE1176" w:rsidRPr="00EE1176" w:rsidRDefault="00EE1176" w:rsidP="00EE1176">
      <w:pPr>
        <w:pStyle w:val="EndNoteBibliography"/>
        <w:spacing w:after="240"/>
      </w:pPr>
      <w:r w:rsidRPr="00EE1176">
        <w:t>Xylouri, E, Kotzamanis, YP, Athanassopoulou, F, Dong, L, Pappas, IS, Argyrokastritis, A &amp; Fragkladaki, E 2007, ‘Isolation, Characterization, and Sequencing of Nodavirus in Sturgeon (</w:t>
      </w:r>
      <w:r w:rsidRPr="00EE1176">
        <w:rPr>
          <w:i/>
        </w:rPr>
        <w:t xml:space="preserve">Acipenser gueldestaedi </w:t>
      </w:r>
      <w:r w:rsidRPr="00EE1176">
        <w:t xml:space="preserve">L.) Reared in Freshwater Facilities’, </w:t>
      </w:r>
      <w:r w:rsidRPr="00EE1176">
        <w:rPr>
          <w:i/>
        </w:rPr>
        <w:t>The Israeli Journal of Aquaculture - Bamidgeh</w:t>
      </w:r>
      <w:r w:rsidRPr="00EE1176">
        <w:t xml:space="preserve">, vol. 59, no. 1, pp. 36-41, available at </w:t>
      </w:r>
      <w:hyperlink r:id="rId1001" w:history="1">
        <w:r w:rsidRPr="00EE1176">
          <w:rPr>
            <w:rStyle w:val="Hyperlink"/>
          </w:rPr>
          <w:t>http://hdl.handle.net/10524/19207</w:t>
        </w:r>
      </w:hyperlink>
      <w:r w:rsidRPr="00EE1176">
        <w:t>, accessed 2 May 2023.</w:t>
      </w:r>
    </w:p>
    <w:p w14:paraId="0E301B36" w14:textId="422E2F90" w:rsidR="00EE1176" w:rsidRPr="00EE1176" w:rsidRDefault="00EE1176" w:rsidP="00EE1176">
      <w:pPr>
        <w:pStyle w:val="EndNoteBibliography"/>
        <w:spacing w:after="240"/>
      </w:pPr>
      <w:r w:rsidRPr="00EE1176">
        <w:t xml:space="preserve">Yamamoto, T, Batts, WN &amp; Winton, JR 1992, ‘In Vitro Infection of Salmonid Epidermal Tissues by Infectious Hematopoietic Necrosis Virus and Viral Hemorrhagic Septicemia Virus’, </w:t>
      </w:r>
      <w:r w:rsidRPr="00EE1176">
        <w:rPr>
          <w:i/>
        </w:rPr>
        <w:t>Journal of Aquatic Animal Health</w:t>
      </w:r>
      <w:r w:rsidRPr="00EE1176">
        <w:t xml:space="preserve">, vol. 4, no. 4, pp. 231-9, available at </w:t>
      </w:r>
      <w:hyperlink r:id="rId1002" w:history="1">
        <w:r w:rsidRPr="00EE1176">
          <w:rPr>
            <w:rStyle w:val="Hyperlink"/>
          </w:rPr>
          <w:t>https://doi.org/10.1577/1548-8667(1992)004</w:t>
        </w:r>
      </w:hyperlink>
      <w:r w:rsidRPr="00EE1176">
        <w:t>&lt;0231:IVIOSE&gt;2.3.CO;2</w:t>
      </w:r>
    </w:p>
    <w:p w14:paraId="0E8CCD4B" w14:textId="5BEBF50E" w:rsidR="00EE1176" w:rsidRPr="00EE1176" w:rsidRDefault="00EE1176" w:rsidP="00EE1176">
      <w:pPr>
        <w:pStyle w:val="EndNoteBibliography"/>
        <w:spacing w:after="240"/>
      </w:pPr>
      <w:r w:rsidRPr="00EE1176">
        <w:t xml:space="preserve">Yamamoto, T &amp; Clermont, TJ 1990, ‘Multiplication of Infectious Hematopoietic Necrosis Virus in Rainbow Trout following Immersion Infection: Organ Assay and Electron Microscopy’, </w:t>
      </w:r>
      <w:r w:rsidRPr="00EE1176">
        <w:rPr>
          <w:i/>
        </w:rPr>
        <w:t>Journal of Aquatic Animal Health</w:t>
      </w:r>
      <w:r w:rsidRPr="00EE1176">
        <w:t xml:space="preserve">, vol. 2, pp. 261-70, available at </w:t>
      </w:r>
      <w:hyperlink r:id="rId1003" w:history="1">
        <w:r w:rsidRPr="00EE1176">
          <w:rPr>
            <w:rStyle w:val="Hyperlink"/>
          </w:rPr>
          <w:t>https://doi.org/10.1577/1548-8667(1990)002</w:t>
        </w:r>
      </w:hyperlink>
      <w:r w:rsidRPr="00EE1176">
        <w:t>&lt;0261:MOIHNV&gt;2.3.CO;2</w:t>
      </w:r>
    </w:p>
    <w:p w14:paraId="5E9030E5" w14:textId="0860FBB6" w:rsidR="00EE1176" w:rsidRPr="00EE1176" w:rsidRDefault="00EE1176" w:rsidP="00EE1176">
      <w:pPr>
        <w:pStyle w:val="EndNoteBibliography"/>
        <w:spacing w:after="240"/>
      </w:pPr>
      <w:r w:rsidRPr="00EE1176">
        <w:lastRenderedPageBreak/>
        <w:t xml:space="preserve">Yamasaki, M, Sakai, T, Ito, T &amp; Mori, K-I 2017, ‘Bactericidal effects of disinfectants on </w:t>
      </w:r>
      <w:r w:rsidRPr="00EE1176">
        <w:rPr>
          <w:i/>
        </w:rPr>
        <w:t>Yersinia ruckeri</w:t>
      </w:r>
      <w:r w:rsidRPr="00EE1176">
        <w:t xml:space="preserve">’, </w:t>
      </w:r>
      <w:r w:rsidRPr="00EE1176">
        <w:rPr>
          <w:i/>
        </w:rPr>
        <w:t>Fish Pathology</w:t>
      </w:r>
      <w:r w:rsidRPr="00EE1176">
        <w:t xml:space="preserve">, vol. 52, no. 4, pp. 198-201, available at </w:t>
      </w:r>
      <w:hyperlink r:id="rId1004" w:history="1">
        <w:r w:rsidRPr="00EE1176">
          <w:rPr>
            <w:rStyle w:val="Hyperlink"/>
          </w:rPr>
          <w:t>https://doi.org/10.3147/jsfp.52.198</w:t>
        </w:r>
      </w:hyperlink>
      <w:r w:rsidRPr="00EE1176">
        <w:t>, accessed 17 December 2021.</w:t>
      </w:r>
    </w:p>
    <w:p w14:paraId="29B150F5" w14:textId="4E305A8A" w:rsidR="00EE1176" w:rsidRPr="00EE1176" w:rsidRDefault="00EE1176" w:rsidP="00EE1176">
      <w:pPr>
        <w:pStyle w:val="EndNoteBibliography"/>
        <w:spacing w:after="240"/>
      </w:pPr>
      <w:r w:rsidRPr="00EE1176">
        <w:t xml:space="preserve">Yamashita, H, Fujita, Y, Kawakami, H &amp; Nakai, T 2005, ‘The Efficacy of Inactivated Virus Vaccine against Viral Nervous Necrosis (VNN)’, </w:t>
      </w:r>
      <w:r w:rsidRPr="00EE1176">
        <w:rPr>
          <w:i/>
        </w:rPr>
        <w:t>Fish Pathology</w:t>
      </w:r>
      <w:r w:rsidRPr="00EE1176">
        <w:t xml:space="preserve">, vol. 40, no. 1, pp. 15-21, available at </w:t>
      </w:r>
      <w:hyperlink r:id="rId1005" w:history="1">
        <w:r w:rsidRPr="00EE1176">
          <w:rPr>
            <w:rStyle w:val="Hyperlink"/>
          </w:rPr>
          <w:t>https://doi.org/10.3147/jsfp.40.15</w:t>
        </w:r>
      </w:hyperlink>
    </w:p>
    <w:p w14:paraId="3B1B6DF7" w14:textId="259B9E1B" w:rsidR="00EE1176" w:rsidRPr="00EE1176" w:rsidRDefault="00EE1176" w:rsidP="00EE1176">
      <w:pPr>
        <w:pStyle w:val="EndNoteBibliography"/>
        <w:spacing w:after="240"/>
      </w:pPr>
      <w:r w:rsidRPr="00EE1176">
        <w:t xml:space="preserve">Yang, R, Liu, Y, Wang, Y, Lei, MT, Pan, G, Wen, J, Gong, Q, Ren, L, Huang, J, Wen, X, Cao, S, Huang, Y, Huang, X, Ma, X, Han, X, Zhao, Q, Wen, Y, Wu, R, Lin, J &amp; Yan, Q 2018, ‘Pathogenesis and pathological analysis of </w:t>
      </w:r>
      <w:r w:rsidRPr="00EE1176">
        <w:rPr>
          <w:i/>
        </w:rPr>
        <w:t>Edwardsiella tarda</w:t>
      </w:r>
      <w:r w:rsidRPr="00EE1176">
        <w:t xml:space="preserve"> from Dabry's sturgeon </w:t>
      </w:r>
      <w:r w:rsidRPr="00EE1176">
        <w:rPr>
          <w:i/>
        </w:rPr>
        <w:t>(Acipenser dabryanus)</w:t>
      </w:r>
      <w:r w:rsidRPr="00EE1176">
        <w:t xml:space="preserve"> in China’, </w:t>
      </w:r>
      <w:r w:rsidRPr="00EE1176">
        <w:rPr>
          <w:i/>
        </w:rPr>
        <w:t>Aquaculture</w:t>
      </w:r>
      <w:r w:rsidRPr="00EE1176">
        <w:t xml:space="preserve">, vol. 495, pp. 637-42, available at </w:t>
      </w:r>
      <w:hyperlink r:id="rId1006" w:history="1">
        <w:r w:rsidRPr="00EE1176">
          <w:rPr>
            <w:rStyle w:val="Hyperlink"/>
          </w:rPr>
          <w:t>https://doi.org/10.1016/j.aquaculture.2018.04.010</w:t>
        </w:r>
      </w:hyperlink>
    </w:p>
    <w:p w14:paraId="5FE13BC2" w14:textId="24483243" w:rsidR="00EE1176" w:rsidRPr="00EE1176" w:rsidRDefault="00EE1176" w:rsidP="00EE1176">
      <w:pPr>
        <w:pStyle w:val="EndNoteBibliography"/>
        <w:spacing w:after="240"/>
      </w:pPr>
      <w:r w:rsidRPr="00EE1176">
        <w:t xml:space="preserve">Yanong, RPE 2003, ‘Fungal diseases of fish’, </w:t>
      </w:r>
      <w:r w:rsidRPr="00EE1176">
        <w:rPr>
          <w:i/>
        </w:rPr>
        <w:t>The Veterinary Clinics Exotic Animal Practice</w:t>
      </w:r>
      <w:r w:rsidRPr="00EE1176">
        <w:t xml:space="preserve">, vol. 6, pp. 377-400, available at </w:t>
      </w:r>
      <w:hyperlink r:id="rId1007" w:history="1">
        <w:r w:rsidRPr="00EE1176">
          <w:rPr>
            <w:rStyle w:val="Hyperlink"/>
          </w:rPr>
          <w:t>https://doi.org/10.1016/S1094-9194(03)00005-7</w:t>
        </w:r>
      </w:hyperlink>
    </w:p>
    <w:p w14:paraId="33A823AC" w14:textId="2D271B46" w:rsidR="00EE1176" w:rsidRPr="00EE1176" w:rsidRDefault="00EE1176" w:rsidP="00EE1176">
      <w:pPr>
        <w:pStyle w:val="EndNoteBibliography"/>
        <w:spacing w:after="240"/>
      </w:pPr>
      <w:r w:rsidRPr="00EE1176">
        <w:t xml:space="preserve">Yi, M, Du, Y, Chi, L, Sun, G, Li, X &amp; Liu, Y 2016, ‘The impact of </w:t>
      </w:r>
      <w:r w:rsidRPr="00EE1176">
        <w:rPr>
          <w:i/>
        </w:rPr>
        <w:t>Aeromonas salmonicida</w:t>
      </w:r>
      <w:r w:rsidRPr="00EE1176">
        <w:t xml:space="preserve"> infection on behaviour and physiology of Atlantic salmon (</w:t>
      </w:r>
      <w:r w:rsidRPr="00EE1176">
        <w:rPr>
          <w:i/>
        </w:rPr>
        <w:t>Salmo sala</w:t>
      </w:r>
      <w:r w:rsidRPr="00EE1176">
        <w:t xml:space="preserve">r L.)’, </w:t>
      </w:r>
      <w:r w:rsidRPr="00EE1176">
        <w:rPr>
          <w:i/>
        </w:rPr>
        <w:t>Aquaculture Research</w:t>
      </w:r>
      <w:r w:rsidRPr="00EE1176">
        <w:t xml:space="preserve">, vol. 47, pp. 2287-96, available at </w:t>
      </w:r>
      <w:hyperlink r:id="rId1008" w:history="1">
        <w:r w:rsidRPr="00EE1176">
          <w:rPr>
            <w:rStyle w:val="Hyperlink"/>
          </w:rPr>
          <w:t>https://doi.org/10.1111/are.12681</w:t>
        </w:r>
      </w:hyperlink>
    </w:p>
    <w:p w14:paraId="588A62ED" w14:textId="11D78A84" w:rsidR="00EE1176" w:rsidRPr="00EE1176" w:rsidRDefault="00EE1176" w:rsidP="00EE1176">
      <w:pPr>
        <w:pStyle w:val="EndNoteBibliography"/>
        <w:spacing w:after="240"/>
      </w:pPr>
      <w:r w:rsidRPr="00EE1176">
        <w:t xml:space="preserve">Yong, CY, Ong, HK, Tang, HC, Yeap, SK, Omar, AR, Ho, KL &amp; Tan, WS 2019, ‘Infectious hematopoietic necrosis virus: advances in diagnosis and vaccine development’, </w:t>
      </w:r>
      <w:r w:rsidRPr="00EE1176">
        <w:rPr>
          <w:i/>
        </w:rPr>
        <w:t>PeerJ</w:t>
      </w:r>
      <w:r w:rsidRPr="00EE1176">
        <w:t xml:space="preserve">, vol. 7, p. e7151, available at </w:t>
      </w:r>
      <w:hyperlink r:id="rId1009" w:history="1">
        <w:r w:rsidRPr="00EE1176">
          <w:rPr>
            <w:rStyle w:val="Hyperlink"/>
          </w:rPr>
          <w:t>https://doi.org/10.7717/peerj.7151</w:t>
        </w:r>
      </w:hyperlink>
    </w:p>
    <w:p w14:paraId="1861A980" w14:textId="384404C2" w:rsidR="00EE1176" w:rsidRPr="00EE1176" w:rsidRDefault="00EE1176" w:rsidP="00EE1176">
      <w:pPr>
        <w:pStyle w:val="EndNoteBibliography"/>
        <w:spacing w:after="240"/>
      </w:pPr>
      <w:r w:rsidRPr="00EE1176">
        <w:t xml:space="preserve">Yoshimizu, M, Yoshinaka, T, Hatori, S &amp; Kasai, H 2005, ‘Survivability of Fish Pathogenic Viruses in Environmental Water, and Inactivation of Fish Viruses’, </w:t>
      </w:r>
      <w:r w:rsidRPr="00EE1176">
        <w:rPr>
          <w:i/>
        </w:rPr>
        <w:t>Bulletin of Fisheries Research Agency</w:t>
      </w:r>
      <w:r w:rsidRPr="00EE1176">
        <w:t xml:space="preserve">, vol. Supplement No.2, pp. 47-54, available at </w:t>
      </w:r>
      <w:hyperlink r:id="rId1010" w:history="1">
        <w:r w:rsidRPr="00EE1176">
          <w:rPr>
            <w:rStyle w:val="Hyperlink"/>
          </w:rPr>
          <w:t>http://hdl.handle.net/2115/39835</w:t>
        </w:r>
      </w:hyperlink>
    </w:p>
    <w:p w14:paraId="031B33F2" w14:textId="2B6AFCD2" w:rsidR="00EE1176" w:rsidRPr="00EE1176" w:rsidRDefault="00EE1176" w:rsidP="00EE1176">
      <w:pPr>
        <w:pStyle w:val="EndNoteBibliography"/>
        <w:spacing w:after="240"/>
      </w:pPr>
      <w:r w:rsidRPr="00EE1176">
        <w:t>Yu, Z, Deng, M, Geng, Y, Zhou, Y, Wang, K, Chen, D, Zhong, Z, Peng, X &amp; Huang, X 2016, ‘An outbreak of infectious haematopoietic necrosis virus (IHNV) infection in cultured rainbow trout (</w:t>
      </w:r>
      <w:r w:rsidRPr="00EE1176">
        <w:rPr>
          <w:i/>
        </w:rPr>
        <w:t>Oncorhynchus mykiss</w:t>
      </w:r>
      <w:r w:rsidRPr="00EE1176">
        <w:t xml:space="preserve">) in Southwest China’, </w:t>
      </w:r>
      <w:r w:rsidRPr="00EE1176">
        <w:rPr>
          <w:i/>
        </w:rPr>
        <w:t>Aquaculture Research</w:t>
      </w:r>
      <w:r w:rsidRPr="00EE1176">
        <w:t xml:space="preserve">, vol. 47, pp. 2355-62, available at </w:t>
      </w:r>
      <w:hyperlink r:id="rId1011" w:history="1">
        <w:r w:rsidRPr="00EE1176">
          <w:rPr>
            <w:rStyle w:val="Hyperlink"/>
          </w:rPr>
          <w:t>https://doi.org/10.1111/are.12680</w:t>
        </w:r>
      </w:hyperlink>
    </w:p>
    <w:p w14:paraId="30030562" w14:textId="38C84D17" w:rsidR="00EE1176" w:rsidRPr="00EE1176" w:rsidRDefault="00EE1176" w:rsidP="00EE1176">
      <w:pPr>
        <w:pStyle w:val="EndNoteBibliography"/>
        <w:spacing w:after="240"/>
      </w:pPr>
      <w:r w:rsidRPr="00EE1176">
        <w:t xml:space="preserve">Yuasa, K, Kurita, J, Kawana, M, Kiryu, I, Oseko, N &amp; Sano, M 2012, ‘Development of mRNA-specific RT-PCR for the detection of koi herpesvirus (KHV) replication stage’, </w:t>
      </w:r>
      <w:r w:rsidRPr="00EE1176">
        <w:rPr>
          <w:i/>
        </w:rPr>
        <w:t>Diseases of aquatic organisms</w:t>
      </w:r>
      <w:r w:rsidRPr="00EE1176">
        <w:t xml:space="preserve">, vol. 100, no. 1, pp. 11-8, available at </w:t>
      </w:r>
      <w:hyperlink r:id="rId1012" w:history="1">
        <w:r w:rsidRPr="00EE1176">
          <w:rPr>
            <w:rStyle w:val="Hyperlink"/>
          </w:rPr>
          <w:t>https://doi.org/10.3354/dao02499</w:t>
        </w:r>
      </w:hyperlink>
    </w:p>
    <w:p w14:paraId="2EBE9E2D" w14:textId="4975038D" w:rsidR="00EE1176" w:rsidRPr="00EE1176" w:rsidRDefault="00EE1176" w:rsidP="00EE1176">
      <w:pPr>
        <w:pStyle w:val="EndNoteBibliography"/>
        <w:spacing w:after="240"/>
      </w:pPr>
      <w:r w:rsidRPr="00EE1176">
        <w:t xml:space="preserve">Yuasa, K, Sano, M &amp; Oseko, N 2013, ‘Goldfish is not a susceptible host of Koi herpesvirus (KHV) disease’, </w:t>
      </w:r>
      <w:r w:rsidRPr="00EE1176">
        <w:rPr>
          <w:i/>
        </w:rPr>
        <w:t>Fish Pathology</w:t>
      </w:r>
      <w:r w:rsidRPr="00EE1176">
        <w:t xml:space="preserve">, vol. 48, pp. 52-5, available at </w:t>
      </w:r>
      <w:hyperlink r:id="rId1013" w:history="1">
        <w:r w:rsidRPr="00EE1176">
          <w:rPr>
            <w:rStyle w:val="Hyperlink"/>
          </w:rPr>
          <w:t>https://doi.org/10.3147/jsfp.48.52</w:t>
        </w:r>
      </w:hyperlink>
    </w:p>
    <w:p w14:paraId="08537B77" w14:textId="2ECEDA36" w:rsidR="00EE1176" w:rsidRPr="00EE1176" w:rsidRDefault="00EE1176" w:rsidP="00EE1176">
      <w:pPr>
        <w:pStyle w:val="EndNoteBibliography"/>
        <w:spacing w:after="240"/>
      </w:pPr>
      <w:r w:rsidRPr="00EE1176">
        <w:t xml:space="preserve">Yukhimenko, SS &amp; Belyaev, VA 2002, ‘Parasitofauna of the Kaluga of the Amur River and the use of parasitological data to study the population structure of the species’ (in Russian), </w:t>
      </w:r>
      <w:r w:rsidRPr="00EE1176">
        <w:rPr>
          <w:i/>
        </w:rPr>
        <w:t>Voprosy rybolovstva</w:t>
      </w:r>
      <w:r w:rsidRPr="00EE1176">
        <w:t xml:space="preserve">, vol. 3, no. 1, pp. 78-83, available at </w:t>
      </w:r>
      <w:hyperlink r:id="rId1014" w:history="1">
        <w:r w:rsidRPr="00EE1176">
          <w:rPr>
            <w:rStyle w:val="Hyperlink"/>
          </w:rPr>
          <w:t>http://www.vniro.ru/en/archive-of-problems-of-fisheries-issues/voprosy-rybolovstva-problems-of-fisheries-2002-volume-3-1</w:t>
        </w:r>
      </w:hyperlink>
      <w:r w:rsidRPr="00EE1176">
        <w:t>, accessed 8 March 2022.</w:t>
      </w:r>
    </w:p>
    <w:p w14:paraId="5D49E1BA" w14:textId="329CC918" w:rsidR="00EE1176" w:rsidRPr="00EE1176" w:rsidRDefault="00EE1176" w:rsidP="00EE1176">
      <w:pPr>
        <w:pStyle w:val="EndNoteBibliography"/>
        <w:spacing w:after="240"/>
      </w:pPr>
      <w:r w:rsidRPr="00EE1176">
        <w:t xml:space="preserve">Zaharia, T &amp; Dumitrescu, E 2011, ‘Diseases Detected At Sturgeon Reared In Fresh And Salt Water’, </w:t>
      </w:r>
      <w:r w:rsidRPr="00EE1176">
        <w:rPr>
          <w:i/>
        </w:rPr>
        <w:t>Engineering</w:t>
      </w:r>
      <w:r w:rsidRPr="00EE1176">
        <w:t xml:space="preserve">, vol. 82, no. 2, pp. 671-85, available at </w:t>
      </w:r>
      <w:hyperlink r:id="rId1015" w:history="1">
        <w:r w:rsidRPr="00EE1176">
          <w:rPr>
            <w:rStyle w:val="Hyperlink"/>
          </w:rPr>
          <w:t>http://awsassets.panda.org/downloads/7_yyyy_deseases_at_sturgeon_reared_in_fresh_and_salt_water_zaharia_dumitrescu_ro.pdf</w:t>
        </w:r>
      </w:hyperlink>
      <w:r w:rsidRPr="00EE1176">
        <w:t>, accessed 5 May 2023.</w:t>
      </w:r>
    </w:p>
    <w:p w14:paraId="6B5280EB" w14:textId="29D077CE" w:rsidR="00EE1176" w:rsidRPr="00EE1176" w:rsidRDefault="00EE1176" w:rsidP="00EE1176">
      <w:pPr>
        <w:pStyle w:val="EndNoteBibliography"/>
        <w:spacing w:after="240"/>
      </w:pPr>
      <w:r w:rsidRPr="00EE1176">
        <w:t>Zhang, M, Xue, M, Xiao, ZS, Liu, W, Jiang, N, Meng, Y, Fan, Y, Liu, X &amp; Zhou, Y 2022, ‘</w:t>
      </w:r>
      <w:r w:rsidRPr="00EE1176">
        <w:rPr>
          <w:i/>
        </w:rPr>
        <w:t>Staphylococcus sciuri</w:t>
      </w:r>
      <w:r w:rsidRPr="00EE1176">
        <w:t xml:space="preserve"> causes disease and pathological changes in hybrid sturgeon </w:t>
      </w:r>
      <w:r w:rsidRPr="00EE1176">
        <w:rPr>
          <w:i/>
        </w:rPr>
        <w:t xml:space="preserve">Acipenser baerii </w:t>
      </w:r>
      <w:r w:rsidRPr="00EE1176">
        <w:t xml:space="preserve">× </w:t>
      </w:r>
      <w:r w:rsidRPr="00EE1176">
        <w:rPr>
          <w:i/>
        </w:rPr>
        <w:t xml:space="preserve">Acipenser </w:t>
      </w:r>
      <w:r w:rsidRPr="00EE1176">
        <w:rPr>
          <w:i/>
        </w:rPr>
        <w:lastRenderedPageBreak/>
        <w:t>schrencki</w:t>
      </w:r>
      <w:r w:rsidRPr="00EE1176">
        <w:t xml:space="preserve">’, </w:t>
      </w:r>
      <w:r w:rsidRPr="00EE1176">
        <w:rPr>
          <w:i/>
        </w:rPr>
        <w:t>Frontiers in Cellular and Infection Microbiology</w:t>
      </w:r>
      <w:r w:rsidRPr="00EE1176">
        <w:t xml:space="preserve">. available at </w:t>
      </w:r>
      <w:hyperlink r:id="rId1016" w:history="1">
        <w:r w:rsidRPr="00EE1176">
          <w:rPr>
            <w:rStyle w:val="Hyperlink"/>
          </w:rPr>
          <w:t>https://doi.org/10.3389/fcimb.2022.1029692</w:t>
        </w:r>
      </w:hyperlink>
    </w:p>
    <w:p w14:paraId="5940D1F4" w14:textId="2A3B2D6A" w:rsidR="00EE1176" w:rsidRPr="00EE1176" w:rsidRDefault="00EE1176" w:rsidP="00EE1176">
      <w:pPr>
        <w:pStyle w:val="EndNoteBibliography"/>
        <w:spacing w:after="240"/>
      </w:pPr>
      <w:r w:rsidRPr="00EE1176">
        <w:t xml:space="preserve">Zhang, QY, Li, ZQ, Gui, JF, Mao, J, Chinchar, VJ &amp; Xiao, F 2001, ‘Characterization of an iridovirus from the cultured pig frog </w:t>
      </w:r>
      <w:r w:rsidRPr="00EE1176">
        <w:rPr>
          <w:i/>
        </w:rPr>
        <w:t>Rana grylio</w:t>
      </w:r>
      <w:r w:rsidRPr="00EE1176">
        <w:t xml:space="preserve"> with lethal syndrome’, </w:t>
      </w:r>
      <w:r w:rsidRPr="00EE1176">
        <w:rPr>
          <w:i/>
        </w:rPr>
        <w:t>Diseases of Aquatic Organisms</w:t>
      </w:r>
      <w:r w:rsidRPr="00EE1176">
        <w:t xml:space="preserve">, vol. 48, no. 1, pp. 27-36, available at </w:t>
      </w:r>
      <w:hyperlink r:id="rId1017" w:history="1">
        <w:r w:rsidRPr="00EE1176">
          <w:rPr>
            <w:rStyle w:val="Hyperlink"/>
          </w:rPr>
          <w:t>http://www.int-res.com/abstracts/dao/v48/n1/p27-36/</w:t>
        </w:r>
      </w:hyperlink>
    </w:p>
    <w:p w14:paraId="7AA0820D" w14:textId="1F2951F7" w:rsidR="00EE1176" w:rsidRPr="00EE1176" w:rsidRDefault="00EE1176" w:rsidP="00EE1176">
      <w:pPr>
        <w:pStyle w:val="EndNoteBibliography"/>
        <w:spacing w:after="240"/>
      </w:pPr>
      <w:r w:rsidRPr="00EE1176">
        <w:t xml:space="preserve">Zhang, S, Huang, J, Di, J, Du, H, Xu, Q, Zhou, Q, Congiu, L &amp; Wei, Q 2018, ‘The genome sequence of a new strain of </w:t>
      </w:r>
      <w:r w:rsidRPr="00EE1176">
        <w:rPr>
          <w:i/>
        </w:rPr>
        <w:t>Mycobacterium ulcerans</w:t>
      </w:r>
      <w:r w:rsidRPr="00EE1176">
        <w:t xml:space="preserve"> ecovar Liflandii, emerging as a sturgeon pathogen’, </w:t>
      </w:r>
      <w:r w:rsidRPr="00EE1176">
        <w:rPr>
          <w:i/>
        </w:rPr>
        <w:t>Aquaculture</w:t>
      </w:r>
      <w:r w:rsidRPr="00EE1176">
        <w:t xml:space="preserve">, vol. 489, pp. 141-7, available at </w:t>
      </w:r>
      <w:hyperlink r:id="rId1018" w:history="1">
        <w:r w:rsidRPr="00EE1176">
          <w:rPr>
            <w:rStyle w:val="Hyperlink"/>
          </w:rPr>
          <w:t>https://doi.org/10.1016/j.aquaculture.2018.02.001</w:t>
        </w:r>
      </w:hyperlink>
    </w:p>
    <w:p w14:paraId="6D29EBCE" w14:textId="248C2EB2" w:rsidR="00EE1176" w:rsidRPr="00EE1176" w:rsidRDefault="00EE1176" w:rsidP="00EE1176">
      <w:pPr>
        <w:pStyle w:val="EndNoteBibliography"/>
        <w:spacing w:after="240"/>
      </w:pPr>
      <w:r w:rsidRPr="00EE1176">
        <w:t xml:space="preserve">Zhang, Z, Niu, C, Storset, A, Bogwald, J &amp; Dalmo, RA 2011, ‘Comparison of </w:t>
      </w:r>
      <w:r w:rsidRPr="00EE1176">
        <w:rPr>
          <w:i/>
        </w:rPr>
        <w:t>Aeromonas salmonicida</w:t>
      </w:r>
      <w:r w:rsidRPr="00EE1176">
        <w:t xml:space="preserve"> resistant and susceptible salmon families: A high immune response is beneficial for the survival against </w:t>
      </w:r>
      <w:r w:rsidRPr="00EE1176">
        <w:rPr>
          <w:i/>
        </w:rPr>
        <w:t>Aeromonas salmonicida</w:t>
      </w:r>
      <w:r w:rsidRPr="00EE1176">
        <w:t xml:space="preserve"> challenge’, </w:t>
      </w:r>
      <w:r w:rsidRPr="00EE1176">
        <w:rPr>
          <w:i/>
        </w:rPr>
        <w:t>Fish &amp; Shellfish Immunology</w:t>
      </w:r>
      <w:r w:rsidRPr="00EE1176">
        <w:t xml:space="preserve">, vol. 31, pp. 1-9, available at </w:t>
      </w:r>
      <w:hyperlink r:id="rId1019" w:history="1">
        <w:r w:rsidRPr="00EE1176">
          <w:rPr>
            <w:rStyle w:val="Hyperlink"/>
          </w:rPr>
          <w:t>https://doi.org/10.1016/j.fsi.2010.12.019</w:t>
        </w:r>
      </w:hyperlink>
    </w:p>
    <w:p w14:paraId="5B5CAB86" w14:textId="20A6E46A" w:rsidR="00EE1176" w:rsidRPr="00EE1176" w:rsidRDefault="00EE1176" w:rsidP="00EE1176">
      <w:pPr>
        <w:pStyle w:val="EndNoteBibliography"/>
        <w:spacing w:after="240"/>
      </w:pPr>
      <w:r w:rsidRPr="00EE1176">
        <w:t xml:space="preserve">Zheng, LP, Geng, Y, Yu, ZH, Wang, KY, Ou, YP, Chen, DF, Huang, XL, Deng, LJ, Gan, WX, Fang, JB, Zhong, ZJ &amp; Lai, WM 2018, ‘First report of spring viremia of carp virus in </w:t>
      </w:r>
      <w:r w:rsidRPr="00EE1176">
        <w:rPr>
          <w:i/>
        </w:rPr>
        <w:t xml:space="preserve">Percocypris pingi </w:t>
      </w:r>
      <w:r w:rsidRPr="00EE1176">
        <w:t xml:space="preserve">in China’, </w:t>
      </w:r>
      <w:r w:rsidRPr="00EE1176">
        <w:rPr>
          <w:i/>
        </w:rPr>
        <w:t>Aquaculture</w:t>
      </w:r>
      <w:r w:rsidRPr="00EE1176">
        <w:t xml:space="preserve">, vol. 493, available at </w:t>
      </w:r>
      <w:hyperlink r:id="rId1020" w:history="1">
        <w:r w:rsidRPr="00EE1176">
          <w:rPr>
            <w:rStyle w:val="Hyperlink"/>
          </w:rPr>
          <w:t>https://doi.org/10.1016/j.aquaculture.2018.04.056</w:t>
        </w:r>
      </w:hyperlink>
      <w:r w:rsidRPr="00EE1176">
        <w:t>, accessed 214-218.</w:t>
      </w:r>
    </w:p>
    <w:p w14:paraId="21D4CAF0" w14:textId="145BBD5A" w:rsidR="00EE1176" w:rsidRPr="00EE1176" w:rsidRDefault="00EE1176" w:rsidP="00EE1176">
      <w:pPr>
        <w:pStyle w:val="EndNoteBibliography"/>
        <w:spacing w:after="240"/>
      </w:pPr>
      <w:r w:rsidRPr="00EE1176">
        <w:t xml:space="preserve">Zhou, H 2021, ‘Isolation and identification of </w:t>
      </w:r>
      <w:r w:rsidRPr="00EE1176">
        <w:rPr>
          <w:i/>
        </w:rPr>
        <w:t>Staphylococcus saprophyticus</w:t>
      </w:r>
      <w:r w:rsidRPr="00EE1176">
        <w:t xml:space="preserve"> from </w:t>
      </w:r>
      <w:r w:rsidRPr="00EE1176">
        <w:rPr>
          <w:i/>
        </w:rPr>
        <w:t>Acipenser schrenckii</w:t>
      </w:r>
      <w:r w:rsidRPr="00EE1176">
        <w:t xml:space="preserve"> and its genomics analysis’, </w:t>
      </w:r>
      <w:r w:rsidRPr="00EE1176">
        <w:rPr>
          <w:i/>
        </w:rPr>
        <w:t>Journal of Fisheries Research</w:t>
      </w:r>
      <w:r w:rsidRPr="00EE1176">
        <w:t xml:space="preserve">, vol. 5, pp. 461-71, available at </w:t>
      </w:r>
      <w:hyperlink r:id="rId1021" w:history="1">
        <w:r w:rsidRPr="00EE1176">
          <w:rPr>
            <w:rStyle w:val="Hyperlink"/>
          </w:rPr>
          <w:t>https://doi.org/10.14012/j.cnki.fjsc.2021.05.003</w:t>
        </w:r>
      </w:hyperlink>
      <w:r w:rsidRPr="00EE1176">
        <w:t>, accessed 22 May 2023.</w:t>
      </w:r>
    </w:p>
    <w:p w14:paraId="51A28184" w14:textId="334A0E7F" w:rsidR="00EE1176" w:rsidRPr="00EE1176" w:rsidRDefault="00EE1176" w:rsidP="00EE1176">
      <w:pPr>
        <w:pStyle w:val="EndNoteBibliography"/>
        <w:spacing w:after="240"/>
      </w:pPr>
      <w:r w:rsidRPr="00EE1176">
        <w:t xml:space="preserve">Zorriehzahra, MJ, Adel, M &amp; Delshad, ST 2017, ‘Enteric redmouth disease: Past, present and future: A review’, </w:t>
      </w:r>
      <w:r w:rsidRPr="00EE1176">
        <w:rPr>
          <w:i/>
        </w:rPr>
        <w:t>Iranian Journal of Fisheries Sciences</w:t>
      </w:r>
      <w:r w:rsidRPr="00EE1176">
        <w:t xml:space="preserve">, vol. 17, no. 4, pp. 1135-56, available at </w:t>
      </w:r>
      <w:hyperlink r:id="rId1022" w:history="1">
        <w:r w:rsidRPr="00EE1176">
          <w:rPr>
            <w:rStyle w:val="Hyperlink"/>
          </w:rPr>
          <w:t>https://doi.org/10.22092/IJFS.2018.114726</w:t>
        </w:r>
      </w:hyperlink>
      <w:r w:rsidRPr="00EE1176">
        <w:t>, accessed 10 May 2022.</w:t>
      </w:r>
    </w:p>
    <w:p w14:paraId="37BB816E" w14:textId="721CBD2F" w:rsidR="00EE1176" w:rsidRPr="00EE1176" w:rsidRDefault="00EE1176" w:rsidP="00EE1176">
      <w:pPr>
        <w:pStyle w:val="EndNoteBibliography"/>
      </w:pPr>
      <w:r w:rsidRPr="00EE1176">
        <w:t xml:space="preserve">Zrncic, S, Oraic, D, Zupicic, IG, Pavlinec, Z, Brnic, D, Rogic, ZA, Sucec, I &amp; Steinhagen, D 2020, ‘Koi herpesvirus and carp edema virus threaten common carp aquaculture in Croatia’, </w:t>
      </w:r>
      <w:r w:rsidRPr="00EE1176">
        <w:rPr>
          <w:i/>
        </w:rPr>
        <w:t>Journal of Fish Diseases</w:t>
      </w:r>
      <w:r w:rsidRPr="00EE1176">
        <w:t xml:space="preserve">, vol. 43, pp. 673-85, available at </w:t>
      </w:r>
      <w:hyperlink r:id="rId1023" w:history="1">
        <w:r w:rsidRPr="00EE1176">
          <w:rPr>
            <w:rStyle w:val="Hyperlink"/>
          </w:rPr>
          <w:t>http://dx.doi.org/10.1111/jfd.13163</w:t>
        </w:r>
      </w:hyperlink>
    </w:p>
    <w:p w14:paraId="41C4CE7D" w14:textId="1DB4AF73" w:rsidR="003823DC" w:rsidRDefault="00D6271F" w:rsidP="003823DC">
      <w:pPr>
        <w:rPr>
          <w:lang w:eastAsia="ja-JP"/>
        </w:rPr>
      </w:pPr>
      <w:r>
        <w:rPr>
          <w:lang w:eastAsia="ja-JP"/>
        </w:rPr>
        <w:fldChar w:fldCharType="end"/>
      </w:r>
    </w:p>
    <w:sectPr w:rsidR="003823DC">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D3AC5" w14:textId="77777777" w:rsidR="00C241E6" w:rsidRDefault="00C241E6">
      <w:r>
        <w:separator/>
      </w:r>
    </w:p>
    <w:p w14:paraId="7DA48316" w14:textId="77777777" w:rsidR="00C241E6" w:rsidRDefault="00C241E6"/>
    <w:p w14:paraId="2B45D602" w14:textId="77777777" w:rsidR="00C241E6" w:rsidRDefault="00C241E6"/>
  </w:endnote>
  <w:endnote w:type="continuationSeparator" w:id="0">
    <w:p w14:paraId="1457EC40" w14:textId="77777777" w:rsidR="00C241E6" w:rsidRDefault="00C241E6">
      <w:r>
        <w:continuationSeparator/>
      </w:r>
    </w:p>
    <w:p w14:paraId="0C0F01C9" w14:textId="77777777" w:rsidR="00C241E6" w:rsidRDefault="00C241E6"/>
    <w:p w14:paraId="36C427C7" w14:textId="77777777" w:rsidR="00C241E6" w:rsidRDefault="00C241E6"/>
  </w:endnote>
  <w:endnote w:type="continuationNotice" w:id="1">
    <w:p w14:paraId="395AFFDA" w14:textId="77777777" w:rsidR="00C241E6" w:rsidRDefault="00C241E6">
      <w:pPr>
        <w:pStyle w:val="Footer"/>
      </w:pPr>
    </w:p>
    <w:p w14:paraId="73161C31" w14:textId="77777777" w:rsidR="00C241E6" w:rsidRDefault="00C241E6"/>
    <w:p w14:paraId="32448760" w14:textId="77777777" w:rsidR="00C241E6" w:rsidRDefault="00C24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831B" w14:textId="77777777" w:rsidR="00B861B4" w:rsidRDefault="00DE0AAE">
    <w:pPr>
      <w:pStyle w:val="Footer"/>
    </w:pPr>
    <w:r w:rsidRPr="00DE0AAE">
      <w:t>Department of Agriculture, Fisheries and Forestry</w:t>
    </w:r>
  </w:p>
  <w:p w14:paraId="30909AEB"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B847" w14:textId="77777777" w:rsidR="005F46E8" w:rsidRDefault="005F46E8" w:rsidP="002A4BF0">
    <w:pPr>
      <w:pStyle w:val="Footer"/>
      <w:tabs>
        <w:tab w:val="clear" w:pos="4536"/>
        <w:tab w:val="right" w:pos="9072"/>
        <w:tab w:val="left" w:pos="14034"/>
      </w:tabs>
      <w:spacing w:before="120"/>
    </w:pPr>
    <w:r>
      <w:t>Department of Agriculture, Fisheries and Forestry</w:t>
    </w:r>
  </w:p>
  <w:p w14:paraId="3E4856FB" w14:textId="77777777" w:rsidR="005F46E8" w:rsidRDefault="005F46E8" w:rsidP="002A4BF0">
    <w:pPr>
      <w:pStyle w:val="Footer"/>
      <w:tabs>
        <w:tab w:val="clear" w:pos="4536"/>
        <w:tab w:val="right" w:pos="9072"/>
        <w:tab w:val="left" w:pos="14034"/>
      </w:tabs>
      <w:spacing w:before="120"/>
    </w:pPr>
    <w:r>
      <w:fldChar w:fldCharType="begin"/>
    </w:r>
    <w:r>
      <w:instrText xml:space="preserve"> PAGE   \* MERGEFORMAT </w:instrText>
    </w:r>
    <w:r>
      <w:fldChar w:fldCharType="separate"/>
    </w:r>
    <w:r>
      <w:rPr>
        <w:noProof/>
      </w:rPr>
      <w:t>53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B315A" w14:textId="77777777" w:rsidR="00C241E6" w:rsidRDefault="00C241E6">
      <w:r>
        <w:separator/>
      </w:r>
    </w:p>
    <w:p w14:paraId="028140FC" w14:textId="77777777" w:rsidR="00C241E6" w:rsidRDefault="00C241E6"/>
    <w:p w14:paraId="33A6BD9E" w14:textId="77777777" w:rsidR="00C241E6" w:rsidRDefault="00C241E6"/>
  </w:footnote>
  <w:footnote w:type="continuationSeparator" w:id="0">
    <w:p w14:paraId="0C882BF8" w14:textId="77777777" w:rsidR="00C241E6" w:rsidRDefault="00C241E6">
      <w:r>
        <w:continuationSeparator/>
      </w:r>
    </w:p>
    <w:p w14:paraId="5F0B88DB" w14:textId="77777777" w:rsidR="00C241E6" w:rsidRDefault="00C241E6"/>
    <w:p w14:paraId="588E2980" w14:textId="77777777" w:rsidR="00C241E6" w:rsidRDefault="00C241E6"/>
  </w:footnote>
  <w:footnote w:type="continuationNotice" w:id="1">
    <w:p w14:paraId="4BF21BB4" w14:textId="77777777" w:rsidR="00C241E6" w:rsidRDefault="00C241E6">
      <w:pPr>
        <w:pStyle w:val="Footer"/>
      </w:pPr>
    </w:p>
    <w:p w14:paraId="221DB869" w14:textId="77777777" w:rsidR="00C241E6" w:rsidRDefault="00C241E6"/>
    <w:p w14:paraId="69385CD3" w14:textId="77777777" w:rsidR="00C241E6" w:rsidRDefault="00C241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C995" w14:textId="3BDE8299" w:rsidR="00E65320" w:rsidRDefault="00C32B11" w:rsidP="00E65320">
    <w:pPr>
      <w:pStyle w:val="Header"/>
    </w:pPr>
    <w:r>
      <w:t>Import of live sturgeon for aquacultu</w:t>
    </w:r>
    <w:r w:rsidR="005471EC">
      <w:t>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F4E8" w14:textId="0CCA3C01" w:rsidR="00B861B4" w:rsidRDefault="00075A00">
    <w:pPr>
      <w:pStyle w:val="Header"/>
      <w:jc w:val="left"/>
    </w:pPr>
    <w:r>
      <w:rPr>
        <w:noProof/>
        <w:lang w:val="en-US"/>
      </w:rPr>
      <w:drawing>
        <wp:inline distT="0" distB="0" distL="0" distR="0" wp14:anchorId="4513461C" wp14:editId="0F758C12">
          <wp:extent cx="2438400" cy="708660"/>
          <wp:effectExtent l="0" t="0" r="0" b="0"/>
          <wp:docPr id="3" name="Picture 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1096" w14:textId="77777777" w:rsidR="005F46E8" w:rsidRDefault="005F46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D519" w14:textId="77777777" w:rsidR="005F46E8" w:rsidRDefault="005F46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4467" w14:textId="77777777" w:rsidR="001D764F" w:rsidRDefault="001D76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B970" w14:textId="725F4A59" w:rsidR="001D764F" w:rsidRPr="0044541E" w:rsidRDefault="001D764F" w:rsidP="00FD140A">
    <w:pPr>
      <w:pStyle w:val="Header"/>
      <w:tabs>
        <w:tab w:val="clear" w:pos="4820"/>
        <w:tab w:val="center" w:pos="8505"/>
      </w:tabs>
    </w:pPr>
    <w:r>
      <w:t>Import of live sturgeon for aquaculture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CF8C" w14:textId="77777777" w:rsidR="001D764F" w:rsidRDefault="001D7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4B44344"/>
    <w:lvl w:ilvl="0">
      <w:start w:val="1"/>
      <w:numFmt w:val="bullet"/>
      <w:pStyle w:val="ListBullet4"/>
      <w:lvlText w:val=""/>
      <w:lvlJc w:val="left"/>
      <w:pPr>
        <w:tabs>
          <w:tab w:val="num" w:pos="849"/>
        </w:tabs>
        <w:ind w:left="849" w:hanging="360"/>
      </w:pPr>
      <w:rPr>
        <w:rFonts w:ascii="Symbol" w:hAnsi="Symbol" w:hint="default"/>
      </w:rPr>
    </w:lvl>
  </w:abstractNum>
  <w:abstractNum w:abstractNumId="1" w15:restartNumberingAfterBreak="0">
    <w:nsid w:val="FFFFFF88"/>
    <w:multiLevelType w:val="singleLevel"/>
    <w:tmpl w:val="1AE0440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C1066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0" w15:restartNumberingAfterBreak="0">
    <w:nsid w:val="2BEF274A"/>
    <w:multiLevelType w:val="multilevel"/>
    <w:tmpl w:val="0B4A643E"/>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2D595B46"/>
    <w:multiLevelType w:val="multilevel"/>
    <w:tmpl w:val="39F4AF48"/>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46DD5C12"/>
    <w:multiLevelType w:val="multilevel"/>
    <w:tmpl w:val="20F2356A"/>
    <w:numStyleLink w:val="Appendix"/>
  </w:abstractNum>
  <w:abstractNum w:abstractNumId="1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861DE6"/>
    <w:multiLevelType w:val="multilevel"/>
    <w:tmpl w:val="6346ED0E"/>
    <w:styleLink w:val="listbullets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8"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AA12966"/>
    <w:multiLevelType w:val="multilevel"/>
    <w:tmpl w:val="ACFAA81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1D06DCF4"/>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614307EC"/>
    <w:multiLevelType w:val="multilevel"/>
    <w:tmpl w:val="39F4AF48"/>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3" w15:restartNumberingAfterBreak="0">
    <w:nsid w:val="6145628F"/>
    <w:multiLevelType w:val="multilevel"/>
    <w:tmpl w:val="069CF488"/>
    <w:lvl w:ilvl="0">
      <w:start w:val="1"/>
      <w:numFmt w:val="decimal"/>
      <w:lvlText w:val="%1)"/>
      <w:lvlJc w:val="left"/>
      <w:pPr>
        <w:ind w:left="425" w:hanging="425"/>
      </w:pPr>
      <w:rPr>
        <w:rFonts w:hint="default"/>
        <w:color w:val="auto"/>
      </w:rPr>
    </w:lvl>
    <w:lvl w:ilvl="1">
      <w:start w:val="1"/>
      <w:numFmt w:val="bullet"/>
      <w:lvlText w:val=""/>
      <w:lvlJc w:val="left"/>
      <w:pPr>
        <w:ind w:left="785" w:hanging="360"/>
      </w:pPr>
      <w:rPr>
        <w:rFonts w:ascii="Symbol" w:hAnsi="Symbol"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36387C"/>
    <w:multiLevelType w:val="multilevel"/>
    <w:tmpl w:val="6346ED0E"/>
    <w:numStyleLink w:val="listbullets0"/>
  </w:abstractNum>
  <w:num w:numId="1" w16cid:durableId="381057155">
    <w:abstractNumId w:val="20"/>
  </w:num>
  <w:num w:numId="2" w16cid:durableId="1639215797">
    <w:abstractNumId w:val="21"/>
  </w:num>
  <w:num w:numId="3" w16cid:durableId="1643265712">
    <w:abstractNumId w:val="7"/>
  </w:num>
  <w:num w:numId="4" w16cid:durableId="626202022">
    <w:abstractNumId w:val="16"/>
  </w:num>
  <w:num w:numId="5" w16cid:durableId="281765065">
    <w:abstractNumId w:val="19"/>
  </w:num>
  <w:num w:numId="6" w16cid:durableId="2092000146">
    <w:abstractNumId w:val="15"/>
  </w:num>
  <w:num w:numId="7" w16cid:durableId="864908900">
    <w:abstractNumId w:val="7"/>
    <w:lvlOverride w:ilvl="0">
      <w:lvl w:ilvl="0">
        <w:start w:val="1"/>
        <w:numFmt w:val="decimal"/>
        <w:pStyle w:val="Heading2"/>
        <w:lvlText w:val="%1"/>
        <w:lvlJc w:val="left"/>
        <w:pPr>
          <w:ind w:left="720" w:hanging="720"/>
        </w:pPr>
        <w:rPr>
          <w:color w:val="auto"/>
        </w:rPr>
      </w:lvl>
    </w:lvlOverride>
  </w:num>
  <w:num w:numId="8" w16cid:durableId="1469322956">
    <w:abstractNumId w:val="20"/>
    <w:lvlOverride w:ilvl="0">
      <w:lvl w:ilvl="0">
        <w:start w:val="1"/>
        <w:numFmt w:val="bullet"/>
        <w:pStyle w:val="ListBullet"/>
        <w:lvlText w:val=""/>
        <w:lvlJc w:val="left"/>
        <w:pPr>
          <w:ind w:left="425" w:hanging="425"/>
        </w:pPr>
        <w:rPr>
          <w:rFonts w:ascii="Symbol" w:hAnsi="Symbol" w:hint="default"/>
          <w:color w:val="003150"/>
        </w:rPr>
      </w:lvl>
    </w:lvlOverride>
  </w:num>
  <w:num w:numId="9" w16cid:durableId="1025983182">
    <w:abstractNumId w:val="21"/>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i w:val="0"/>
          <w:iCs w:val="0"/>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16cid:durableId="1983389004">
    <w:abstractNumId w:val="4"/>
  </w:num>
  <w:num w:numId="11" w16cid:durableId="1510218002">
    <w:abstractNumId w:val="18"/>
  </w:num>
  <w:num w:numId="12" w16cid:durableId="1844708387">
    <w:abstractNumId w:val="13"/>
  </w:num>
  <w:num w:numId="13" w16cid:durableId="10943947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3159316">
    <w:abstractNumId w:val="5"/>
  </w:num>
  <w:num w:numId="15" w16cid:durableId="721829391">
    <w:abstractNumId w:val="8"/>
  </w:num>
  <w:num w:numId="16" w16cid:durableId="2082215040">
    <w:abstractNumId w:val="12"/>
  </w:num>
  <w:num w:numId="17" w16cid:durableId="620503251">
    <w:abstractNumId w:val="17"/>
  </w:num>
  <w:num w:numId="18" w16cid:durableId="1829438888">
    <w:abstractNumId w:val="3"/>
  </w:num>
  <w:num w:numId="19" w16cid:durableId="282418133">
    <w:abstractNumId w:val="0"/>
  </w:num>
  <w:num w:numId="20" w16cid:durableId="1022123540">
    <w:abstractNumId w:val="24"/>
  </w:num>
  <w:num w:numId="21" w16cid:durableId="1247497">
    <w:abstractNumId w:val="6"/>
  </w:num>
  <w:num w:numId="22" w16cid:durableId="397093519">
    <w:abstractNumId w:val="9"/>
  </w:num>
  <w:num w:numId="23" w16cid:durableId="2026708644">
    <w:abstractNumId w:val="14"/>
  </w:num>
  <w:num w:numId="24" w16cid:durableId="892815116">
    <w:abstractNumId w:val="25"/>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5" w16cid:durableId="1252083528">
    <w:abstractNumId w:val="25"/>
  </w:num>
  <w:num w:numId="26" w16cid:durableId="14640824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589669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407927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04276784">
    <w:abstractNumId w:val="10"/>
  </w:num>
  <w:num w:numId="30" w16cid:durableId="16870514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94901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386092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7940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167043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796545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257943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48961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328168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245441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559672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12962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710117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123008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388241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780466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23181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745369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766567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895798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73675827">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1" w16cid:durableId="506287353">
    <w:abstractNumId w:val="22"/>
  </w:num>
  <w:num w:numId="52" w16cid:durableId="156462902">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3" w16cid:durableId="1264922954">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4" w16cid:durableId="2048917893">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5" w16cid:durableId="555434848">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6" w16cid:durableId="169874270">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7" w16cid:durableId="1881744905">
    <w:abstractNumId w:val="1"/>
  </w:num>
  <w:num w:numId="58" w16cid:durableId="1563832292">
    <w:abstractNumId w:val="23"/>
  </w:num>
  <w:num w:numId="59" w16cid:durableId="1786775025">
    <w:abstractNumId w:val="1"/>
  </w:num>
  <w:num w:numId="60" w16cid:durableId="548146127">
    <w:abstractNumId w:val="2"/>
  </w:num>
  <w:num w:numId="61" w16cid:durableId="1895893461">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DAW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pst5rtr92wfa9cexzel59affvp5zwtats0wa&quot;&gt;endnote-animal@agriculture.gov.au&lt;record-ids&gt;&lt;item&gt;1959&lt;/item&gt;&lt;item&gt;2024&lt;/item&gt;&lt;item&gt;2298&lt;/item&gt;&lt;item&gt;3277&lt;/item&gt;&lt;item&gt;3856&lt;/item&gt;&lt;item&gt;4866&lt;/item&gt;&lt;item&gt;5219&lt;/item&gt;&lt;item&gt;5339&lt;/item&gt;&lt;item&gt;6859&lt;/item&gt;&lt;item&gt;6920&lt;/item&gt;&lt;item&gt;6934&lt;/item&gt;&lt;item&gt;6962&lt;/item&gt;&lt;item&gt;7087&lt;/item&gt;&lt;item&gt;7260&lt;/item&gt;&lt;item&gt;7500&lt;/item&gt;&lt;item&gt;7617&lt;/item&gt;&lt;item&gt;7762&lt;/item&gt;&lt;item&gt;8198&lt;/item&gt;&lt;item&gt;8383&lt;/item&gt;&lt;item&gt;8390&lt;/item&gt;&lt;item&gt;8409&lt;/item&gt;&lt;item&gt;8453&lt;/item&gt;&lt;item&gt;8737&lt;/item&gt;&lt;item&gt;8765&lt;/item&gt;&lt;item&gt;8800&lt;/item&gt;&lt;item&gt;9023&lt;/item&gt;&lt;item&gt;9123&lt;/item&gt;&lt;item&gt;9151&lt;/item&gt;&lt;item&gt;9559&lt;/item&gt;&lt;item&gt;9693&lt;/item&gt;&lt;item&gt;9856&lt;/item&gt;&lt;item&gt;10026&lt;/item&gt;&lt;item&gt;10980&lt;/item&gt;&lt;item&gt;11042&lt;/item&gt;&lt;item&gt;11076&lt;/item&gt;&lt;item&gt;11093&lt;/item&gt;&lt;item&gt;11580&lt;/item&gt;&lt;item&gt;11825&lt;/item&gt;&lt;item&gt;12012&lt;/item&gt;&lt;item&gt;12082&lt;/item&gt;&lt;item&gt;12655&lt;/item&gt;&lt;item&gt;12844&lt;/item&gt;&lt;item&gt;12988&lt;/item&gt;&lt;item&gt;13431&lt;/item&gt;&lt;item&gt;13493&lt;/item&gt;&lt;item&gt;13497&lt;/item&gt;&lt;item&gt;14088&lt;/item&gt;&lt;item&gt;14306&lt;/item&gt;&lt;item&gt;14316&lt;/item&gt;&lt;item&gt;14445&lt;/item&gt;&lt;item&gt;14506&lt;/item&gt;&lt;item&gt;14629&lt;/item&gt;&lt;item&gt;14998&lt;/item&gt;&lt;item&gt;15074&lt;/item&gt;&lt;item&gt;15178&lt;/item&gt;&lt;item&gt;15265&lt;/item&gt;&lt;item&gt;15319&lt;/item&gt;&lt;item&gt;15459&lt;/item&gt;&lt;item&gt;15555&lt;/item&gt;&lt;item&gt;15558&lt;/item&gt;&lt;item&gt;15650&lt;/item&gt;&lt;item&gt;16048&lt;/item&gt;&lt;item&gt;16333&lt;/item&gt;&lt;item&gt;16341&lt;/item&gt;&lt;item&gt;16372&lt;/item&gt;&lt;item&gt;16410&lt;/item&gt;&lt;item&gt;16427&lt;/item&gt;&lt;item&gt;16528&lt;/item&gt;&lt;item&gt;16577&lt;/item&gt;&lt;item&gt;17213&lt;/item&gt;&lt;item&gt;17302&lt;/item&gt;&lt;item&gt;17394&lt;/item&gt;&lt;item&gt;17473&lt;/item&gt;&lt;item&gt;17811&lt;/item&gt;&lt;item&gt;19098&lt;/item&gt;&lt;item&gt;19595&lt;/item&gt;&lt;item&gt;19736&lt;/item&gt;&lt;item&gt;19740&lt;/item&gt;&lt;item&gt;19840&lt;/item&gt;&lt;item&gt;20377&lt;/item&gt;&lt;item&gt;20436&lt;/item&gt;&lt;item&gt;20597&lt;/item&gt;&lt;item&gt;22207&lt;/item&gt;&lt;item&gt;22375&lt;/item&gt;&lt;item&gt;22394&lt;/item&gt;&lt;item&gt;22396&lt;/item&gt;&lt;item&gt;22423&lt;/item&gt;&lt;item&gt;22429&lt;/item&gt;&lt;item&gt;22430&lt;/item&gt;&lt;item&gt;22439&lt;/item&gt;&lt;item&gt;22440&lt;/item&gt;&lt;item&gt;22441&lt;/item&gt;&lt;item&gt;22442&lt;/item&gt;&lt;item&gt;22443&lt;/item&gt;&lt;item&gt;22445&lt;/item&gt;&lt;item&gt;22446&lt;/item&gt;&lt;item&gt;22451&lt;/item&gt;&lt;item&gt;22459&lt;/item&gt;&lt;item&gt;22460&lt;/item&gt;&lt;item&gt;22461&lt;/item&gt;&lt;item&gt;22462&lt;/item&gt;&lt;item&gt;22469&lt;/item&gt;&lt;item&gt;22506&lt;/item&gt;&lt;item&gt;22507&lt;/item&gt;&lt;item&gt;22511&lt;/item&gt;&lt;item&gt;22512&lt;/item&gt;&lt;item&gt;22514&lt;/item&gt;&lt;item&gt;22515&lt;/item&gt;&lt;item&gt;22516&lt;/item&gt;&lt;item&gt;22518&lt;/item&gt;&lt;item&gt;22522&lt;/item&gt;&lt;item&gt;22524&lt;/item&gt;&lt;item&gt;22525&lt;/item&gt;&lt;item&gt;22526&lt;/item&gt;&lt;item&gt;22527&lt;/item&gt;&lt;item&gt;22528&lt;/item&gt;&lt;item&gt;22545&lt;/item&gt;&lt;item&gt;22547&lt;/item&gt;&lt;item&gt;22550&lt;/item&gt;&lt;item&gt;22551&lt;/item&gt;&lt;item&gt;22552&lt;/item&gt;&lt;item&gt;22553&lt;/item&gt;&lt;item&gt;22555&lt;/item&gt;&lt;item&gt;22558&lt;/item&gt;&lt;item&gt;22559&lt;/item&gt;&lt;item&gt;22560&lt;/item&gt;&lt;item&gt;22564&lt;/item&gt;&lt;item&gt;22565&lt;/item&gt;&lt;item&gt;22568&lt;/item&gt;&lt;item&gt;22587&lt;/item&gt;&lt;item&gt;22614&lt;/item&gt;&lt;item&gt;22620&lt;/item&gt;&lt;item&gt;22621&lt;/item&gt;&lt;item&gt;22624&lt;/item&gt;&lt;item&gt;22626&lt;/item&gt;&lt;item&gt;22631&lt;/item&gt;&lt;item&gt;22634&lt;/item&gt;&lt;item&gt;22636&lt;/item&gt;&lt;item&gt;22637&lt;/item&gt;&lt;item&gt;22639&lt;/item&gt;&lt;item&gt;22640&lt;/item&gt;&lt;item&gt;22646&lt;/item&gt;&lt;item&gt;22647&lt;/item&gt;&lt;item&gt;22648&lt;/item&gt;&lt;item&gt;22649&lt;/item&gt;&lt;item&gt;22650&lt;/item&gt;&lt;item&gt;22651&lt;/item&gt;&lt;item&gt;22674&lt;/item&gt;&lt;item&gt;22675&lt;/item&gt;&lt;item&gt;22676&lt;/item&gt;&lt;item&gt;22678&lt;/item&gt;&lt;item&gt;22785&lt;/item&gt;&lt;item&gt;22786&lt;/item&gt;&lt;item&gt;22787&lt;/item&gt;&lt;item&gt;22789&lt;/item&gt;&lt;item&gt;22831&lt;/item&gt;&lt;item&gt;22832&lt;/item&gt;&lt;item&gt;22834&lt;/item&gt;&lt;item&gt;22835&lt;/item&gt;&lt;item&gt;22839&lt;/item&gt;&lt;item&gt;22840&lt;/item&gt;&lt;item&gt;22842&lt;/item&gt;&lt;item&gt;22843&lt;/item&gt;&lt;item&gt;22845&lt;/item&gt;&lt;item&gt;22846&lt;/item&gt;&lt;item&gt;22847&lt;/item&gt;&lt;item&gt;22850&lt;/item&gt;&lt;item&gt;22851&lt;/item&gt;&lt;item&gt;22852&lt;/item&gt;&lt;item&gt;22853&lt;/item&gt;&lt;item&gt;22858&lt;/item&gt;&lt;item&gt;22862&lt;/item&gt;&lt;item&gt;22863&lt;/item&gt;&lt;item&gt;22953&lt;/item&gt;&lt;item&gt;22954&lt;/item&gt;&lt;item&gt;22958&lt;/item&gt;&lt;item&gt;22969&lt;/item&gt;&lt;item&gt;23005&lt;/item&gt;&lt;item&gt;23006&lt;/item&gt;&lt;item&gt;38059&lt;/item&gt;&lt;item&gt;45083&lt;/item&gt;&lt;item&gt;45125&lt;/item&gt;&lt;item&gt;45126&lt;/item&gt;&lt;item&gt;45129&lt;/item&gt;&lt;item&gt;45130&lt;/item&gt;&lt;item&gt;45133&lt;/item&gt;&lt;item&gt;45134&lt;/item&gt;&lt;item&gt;45135&lt;/item&gt;&lt;item&gt;45136&lt;/item&gt;&lt;item&gt;45137&lt;/item&gt;&lt;item&gt;45139&lt;/item&gt;&lt;item&gt;45143&lt;/item&gt;&lt;item&gt;45144&lt;/item&gt;&lt;item&gt;45146&lt;/item&gt;&lt;item&gt;45149&lt;/item&gt;&lt;item&gt;45151&lt;/item&gt;&lt;item&gt;45152&lt;/item&gt;&lt;item&gt;45153&lt;/item&gt;&lt;item&gt;45157&lt;/item&gt;&lt;item&gt;45158&lt;/item&gt;&lt;item&gt;45160&lt;/item&gt;&lt;item&gt;45163&lt;/item&gt;&lt;item&gt;45165&lt;/item&gt;&lt;item&gt;45170&lt;/item&gt;&lt;item&gt;45172&lt;/item&gt;&lt;item&gt;45174&lt;/item&gt;&lt;item&gt;45175&lt;/item&gt;&lt;item&gt;45179&lt;/item&gt;&lt;item&gt;45180&lt;/item&gt;&lt;item&gt;45188&lt;/item&gt;&lt;item&gt;45189&lt;/item&gt;&lt;item&gt;45190&lt;/item&gt;&lt;item&gt;45191&lt;/item&gt;&lt;item&gt;45197&lt;/item&gt;&lt;item&gt;45199&lt;/item&gt;&lt;item&gt;45201&lt;/item&gt;&lt;item&gt;45204&lt;/item&gt;&lt;item&gt;45206&lt;/item&gt;&lt;item&gt;45207&lt;/item&gt;&lt;item&gt;45214&lt;/item&gt;&lt;item&gt;45215&lt;/item&gt;&lt;item&gt;45217&lt;/item&gt;&lt;item&gt;45219&lt;/item&gt;&lt;item&gt;45220&lt;/item&gt;&lt;item&gt;45221&lt;/item&gt;&lt;item&gt;45223&lt;/item&gt;&lt;item&gt;45224&lt;/item&gt;&lt;item&gt;45225&lt;/item&gt;&lt;item&gt;45231&lt;/item&gt;&lt;item&gt;45232&lt;/item&gt;&lt;item&gt;45233&lt;/item&gt;&lt;item&gt;45234&lt;/item&gt;&lt;item&gt;45235&lt;/item&gt;&lt;item&gt;45236&lt;/item&gt;&lt;item&gt;45237&lt;/item&gt;&lt;item&gt;45238&lt;/item&gt;&lt;item&gt;45240&lt;/item&gt;&lt;item&gt;45241&lt;/item&gt;&lt;item&gt;45242&lt;/item&gt;&lt;item&gt;45243&lt;/item&gt;&lt;item&gt;45244&lt;/item&gt;&lt;item&gt;45250&lt;/item&gt;&lt;item&gt;45251&lt;/item&gt;&lt;item&gt;45252&lt;/item&gt;&lt;item&gt;45254&lt;/item&gt;&lt;item&gt;45257&lt;/item&gt;&lt;item&gt;45259&lt;/item&gt;&lt;item&gt;45260&lt;/item&gt;&lt;item&gt;45261&lt;/item&gt;&lt;item&gt;45262&lt;/item&gt;&lt;item&gt;45263&lt;/item&gt;&lt;item&gt;45264&lt;/item&gt;&lt;item&gt;45265&lt;/item&gt;&lt;item&gt;45266&lt;/item&gt;&lt;item&gt;45267&lt;/item&gt;&lt;item&gt;45268&lt;/item&gt;&lt;item&gt;45269&lt;/item&gt;&lt;item&gt;45271&lt;/item&gt;&lt;item&gt;45272&lt;/item&gt;&lt;item&gt;45275&lt;/item&gt;&lt;item&gt;45279&lt;/item&gt;&lt;item&gt;45281&lt;/item&gt;&lt;item&gt;45282&lt;/item&gt;&lt;item&gt;45290&lt;/item&gt;&lt;item&gt;45291&lt;/item&gt;&lt;item&gt;45295&lt;/item&gt;&lt;item&gt;45299&lt;/item&gt;&lt;item&gt;45303&lt;/item&gt;&lt;item&gt;45304&lt;/item&gt;&lt;item&gt;45307&lt;/item&gt;&lt;item&gt;45308&lt;/item&gt;&lt;item&gt;45312&lt;/item&gt;&lt;item&gt;45314&lt;/item&gt;&lt;item&gt;45318&lt;/item&gt;&lt;item&gt;45320&lt;/item&gt;&lt;item&gt;45321&lt;/item&gt;&lt;item&gt;45323&lt;/item&gt;&lt;item&gt;45324&lt;/item&gt;&lt;item&gt;45329&lt;/item&gt;&lt;item&gt;45331&lt;/item&gt;&lt;item&gt;45332&lt;/item&gt;&lt;item&gt;45335&lt;/item&gt;&lt;item&gt;45336&lt;/item&gt;&lt;item&gt;45337&lt;/item&gt;&lt;item&gt;45344&lt;/item&gt;&lt;item&gt;45345&lt;/item&gt;&lt;item&gt;45347&lt;/item&gt;&lt;item&gt;45354&lt;/item&gt;&lt;item&gt;45356&lt;/item&gt;&lt;item&gt;45357&lt;/item&gt;&lt;item&gt;45358&lt;/item&gt;&lt;item&gt;45360&lt;/item&gt;&lt;item&gt;45365&lt;/item&gt;&lt;item&gt;45367&lt;/item&gt;&lt;item&gt;45368&lt;/item&gt;&lt;item&gt;45371&lt;/item&gt;&lt;item&gt;45373&lt;/item&gt;&lt;item&gt;45384&lt;/item&gt;&lt;item&gt;45387&lt;/item&gt;&lt;item&gt;45400&lt;/item&gt;&lt;item&gt;45404&lt;/item&gt;&lt;item&gt;45405&lt;/item&gt;&lt;item&gt;45438&lt;/item&gt;&lt;item&gt;45439&lt;/item&gt;&lt;item&gt;45442&lt;/item&gt;&lt;item&gt;45443&lt;/item&gt;&lt;item&gt;45444&lt;/item&gt;&lt;item&gt;45445&lt;/item&gt;&lt;item&gt;45449&lt;/item&gt;&lt;item&gt;45450&lt;/item&gt;&lt;item&gt;45451&lt;/item&gt;&lt;item&gt;45452&lt;/item&gt;&lt;item&gt;45453&lt;/item&gt;&lt;item&gt;45454&lt;/item&gt;&lt;item&gt;45455&lt;/item&gt;&lt;item&gt;45456&lt;/item&gt;&lt;item&gt;45457&lt;/item&gt;&lt;item&gt;45459&lt;/item&gt;&lt;item&gt;45460&lt;/item&gt;&lt;item&gt;45461&lt;/item&gt;&lt;item&gt;45462&lt;/item&gt;&lt;item&gt;45463&lt;/item&gt;&lt;item&gt;45464&lt;/item&gt;&lt;item&gt;45465&lt;/item&gt;&lt;item&gt;45466&lt;/item&gt;&lt;item&gt;45467&lt;/item&gt;&lt;item&gt;45471&lt;/item&gt;&lt;item&gt;45474&lt;/item&gt;&lt;item&gt;45475&lt;/item&gt;&lt;item&gt;45478&lt;/item&gt;&lt;item&gt;45480&lt;/item&gt;&lt;item&gt;45481&lt;/item&gt;&lt;item&gt;45482&lt;/item&gt;&lt;item&gt;45483&lt;/item&gt;&lt;item&gt;45485&lt;/item&gt;&lt;item&gt;45488&lt;/item&gt;&lt;item&gt;45490&lt;/item&gt;&lt;item&gt;45491&lt;/item&gt;&lt;item&gt;45494&lt;/item&gt;&lt;item&gt;45495&lt;/item&gt;&lt;item&gt;45496&lt;/item&gt;&lt;item&gt;45501&lt;/item&gt;&lt;item&gt;45502&lt;/item&gt;&lt;item&gt;45503&lt;/item&gt;&lt;item&gt;45504&lt;/item&gt;&lt;item&gt;45505&lt;/item&gt;&lt;item&gt;45506&lt;/item&gt;&lt;item&gt;45508&lt;/item&gt;&lt;item&gt;45509&lt;/item&gt;&lt;item&gt;45510&lt;/item&gt;&lt;item&gt;45511&lt;/item&gt;&lt;item&gt;45512&lt;/item&gt;&lt;item&gt;45513&lt;/item&gt;&lt;item&gt;45515&lt;/item&gt;&lt;item&gt;45517&lt;/item&gt;&lt;item&gt;45522&lt;/item&gt;&lt;item&gt;45550&lt;/item&gt;&lt;item&gt;45553&lt;/item&gt;&lt;item&gt;45554&lt;/item&gt;&lt;item&gt;45564&lt;/item&gt;&lt;item&gt;45566&lt;/item&gt;&lt;item&gt;45567&lt;/item&gt;&lt;item&gt;45568&lt;/item&gt;&lt;item&gt;45570&lt;/item&gt;&lt;item&gt;45572&lt;/item&gt;&lt;item&gt;45573&lt;/item&gt;&lt;item&gt;45577&lt;/item&gt;&lt;item&gt;45578&lt;/item&gt;&lt;item&gt;45579&lt;/item&gt;&lt;item&gt;45581&lt;/item&gt;&lt;item&gt;45585&lt;/item&gt;&lt;item&gt;45587&lt;/item&gt;&lt;item&gt;45588&lt;/item&gt;&lt;item&gt;45592&lt;/item&gt;&lt;item&gt;45593&lt;/item&gt;&lt;item&gt;45596&lt;/item&gt;&lt;item&gt;45598&lt;/item&gt;&lt;item&gt;45599&lt;/item&gt;&lt;item&gt;45601&lt;/item&gt;&lt;item&gt;45602&lt;/item&gt;&lt;item&gt;45603&lt;/item&gt;&lt;item&gt;45604&lt;/item&gt;&lt;item&gt;45605&lt;/item&gt;&lt;item&gt;45607&lt;/item&gt;&lt;item&gt;45637&lt;/item&gt;&lt;item&gt;45641&lt;/item&gt;&lt;item&gt;45645&lt;/item&gt;&lt;item&gt;45648&lt;/item&gt;&lt;item&gt;45651&lt;/item&gt;&lt;item&gt;45657&lt;/item&gt;&lt;item&gt;45661&lt;/item&gt;&lt;item&gt;45662&lt;/item&gt;&lt;item&gt;45663&lt;/item&gt;&lt;item&gt;45666&lt;/item&gt;&lt;item&gt;45668&lt;/item&gt;&lt;item&gt;45669&lt;/item&gt;&lt;item&gt;45672&lt;/item&gt;&lt;item&gt;45673&lt;/item&gt;&lt;item&gt;45675&lt;/item&gt;&lt;item&gt;45676&lt;/item&gt;&lt;item&gt;45678&lt;/item&gt;&lt;item&gt;45680&lt;/item&gt;&lt;item&gt;45681&lt;/item&gt;&lt;item&gt;45682&lt;/item&gt;&lt;item&gt;45686&lt;/item&gt;&lt;item&gt;45687&lt;/item&gt;&lt;item&gt;45688&lt;/item&gt;&lt;item&gt;45690&lt;/item&gt;&lt;item&gt;45691&lt;/item&gt;&lt;item&gt;45692&lt;/item&gt;&lt;item&gt;45693&lt;/item&gt;&lt;item&gt;45694&lt;/item&gt;&lt;item&gt;45699&lt;/item&gt;&lt;item&gt;45701&lt;/item&gt;&lt;item&gt;45702&lt;/item&gt;&lt;item&gt;45703&lt;/item&gt;&lt;item&gt;45704&lt;/item&gt;&lt;item&gt;45705&lt;/item&gt;&lt;item&gt;45709&lt;/item&gt;&lt;item&gt;45710&lt;/item&gt;&lt;item&gt;45711&lt;/item&gt;&lt;item&gt;45712&lt;/item&gt;&lt;item&gt;45713&lt;/item&gt;&lt;item&gt;45716&lt;/item&gt;&lt;item&gt;45718&lt;/item&gt;&lt;item&gt;45720&lt;/item&gt;&lt;item&gt;45722&lt;/item&gt;&lt;item&gt;45723&lt;/item&gt;&lt;item&gt;45724&lt;/item&gt;&lt;item&gt;45725&lt;/item&gt;&lt;item&gt;45727&lt;/item&gt;&lt;item&gt;45733&lt;/item&gt;&lt;item&gt;45734&lt;/item&gt;&lt;item&gt;45735&lt;/item&gt;&lt;item&gt;45736&lt;/item&gt;&lt;item&gt;45737&lt;/item&gt;&lt;item&gt;45738&lt;/item&gt;&lt;item&gt;45739&lt;/item&gt;&lt;item&gt;45745&lt;/item&gt;&lt;item&gt;45746&lt;/item&gt;&lt;item&gt;45747&lt;/item&gt;&lt;item&gt;45790&lt;/item&gt;&lt;item&gt;45794&lt;/item&gt;&lt;item&gt;45796&lt;/item&gt;&lt;item&gt;45798&lt;/item&gt;&lt;item&gt;45799&lt;/item&gt;&lt;item&gt;45800&lt;/item&gt;&lt;item&gt;45801&lt;/item&gt;&lt;item&gt;45802&lt;/item&gt;&lt;item&gt;45803&lt;/item&gt;&lt;item&gt;45804&lt;/item&gt;&lt;item&gt;45805&lt;/item&gt;&lt;item&gt;45806&lt;/item&gt;&lt;item&gt;45807&lt;/item&gt;&lt;item&gt;45808&lt;/item&gt;&lt;item&gt;45809&lt;/item&gt;&lt;item&gt;45810&lt;/item&gt;&lt;item&gt;45812&lt;/item&gt;&lt;item&gt;45813&lt;/item&gt;&lt;item&gt;45814&lt;/item&gt;&lt;item&gt;45815&lt;/item&gt;&lt;item&gt;45816&lt;/item&gt;&lt;item&gt;45817&lt;/item&gt;&lt;item&gt;45818&lt;/item&gt;&lt;item&gt;45819&lt;/item&gt;&lt;item&gt;45825&lt;/item&gt;&lt;item&gt;45859&lt;/item&gt;&lt;item&gt;45860&lt;/item&gt;&lt;item&gt;45864&lt;/item&gt;&lt;item&gt;45866&lt;/item&gt;&lt;item&gt;45868&lt;/item&gt;&lt;item&gt;45869&lt;/item&gt;&lt;item&gt;45870&lt;/item&gt;&lt;item&gt;45871&lt;/item&gt;&lt;item&gt;45872&lt;/item&gt;&lt;item&gt;45873&lt;/item&gt;&lt;item&gt;45874&lt;/item&gt;&lt;item&gt;45889&lt;/item&gt;&lt;item&gt;45890&lt;/item&gt;&lt;item&gt;45901&lt;/item&gt;&lt;item&gt;45902&lt;/item&gt;&lt;item&gt;45907&lt;/item&gt;&lt;item&gt;45908&lt;/item&gt;&lt;item&gt;45909&lt;/item&gt;&lt;item&gt;45910&lt;/item&gt;&lt;item&gt;45912&lt;/item&gt;&lt;item&gt;45913&lt;/item&gt;&lt;item&gt;46054&lt;/item&gt;&lt;item&gt;46142&lt;/item&gt;&lt;item&gt;46143&lt;/item&gt;&lt;item&gt;46144&lt;/item&gt;&lt;item&gt;46145&lt;/item&gt;&lt;item&gt;46146&lt;/item&gt;&lt;item&gt;46147&lt;/item&gt;&lt;item&gt;46148&lt;/item&gt;&lt;item&gt;46149&lt;/item&gt;&lt;item&gt;46151&lt;/item&gt;&lt;item&gt;46152&lt;/item&gt;&lt;item&gt;46153&lt;/item&gt;&lt;item&gt;46161&lt;/item&gt;&lt;item&gt;46164&lt;/item&gt;&lt;item&gt;46165&lt;/item&gt;&lt;item&gt;46168&lt;/item&gt;&lt;item&gt;46169&lt;/item&gt;&lt;item&gt;46197&lt;/item&gt;&lt;item&gt;46198&lt;/item&gt;&lt;item&gt;46242&lt;/item&gt;&lt;item&gt;46244&lt;/item&gt;&lt;item&gt;46245&lt;/item&gt;&lt;item&gt;46246&lt;/item&gt;&lt;item&gt;46247&lt;/item&gt;&lt;item&gt;46251&lt;/item&gt;&lt;item&gt;46269&lt;/item&gt;&lt;item&gt;46275&lt;/item&gt;&lt;item&gt;46279&lt;/item&gt;&lt;item&gt;46281&lt;/item&gt;&lt;item&gt;46282&lt;/item&gt;&lt;item&gt;46283&lt;/item&gt;&lt;item&gt;46284&lt;/item&gt;&lt;item&gt;46293&lt;/item&gt;&lt;item&gt;46298&lt;/item&gt;&lt;item&gt;46310&lt;/item&gt;&lt;item&gt;46319&lt;/item&gt;&lt;item&gt;46324&lt;/item&gt;&lt;item&gt;46336&lt;/item&gt;&lt;item&gt;46338&lt;/item&gt;&lt;item&gt;46339&lt;/item&gt;&lt;item&gt;46340&lt;/item&gt;&lt;item&gt;46341&lt;/item&gt;&lt;item&gt;46342&lt;/item&gt;&lt;item&gt;46343&lt;/item&gt;&lt;item&gt;46344&lt;/item&gt;&lt;item&gt;46345&lt;/item&gt;&lt;item&gt;46346&lt;/item&gt;&lt;item&gt;46347&lt;/item&gt;&lt;item&gt;46348&lt;/item&gt;&lt;item&gt;46349&lt;/item&gt;&lt;item&gt;46350&lt;/item&gt;&lt;item&gt;46351&lt;/item&gt;&lt;item&gt;46352&lt;/item&gt;&lt;item&gt;46353&lt;/item&gt;&lt;item&gt;46354&lt;/item&gt;&lt;item&gt;46356&lt;/item&gt;&lt;item&gt;46357&lt;/item&gt;&lt;item&gt;46358&lt;/item&gt;&lt;item&gt;46359&lt;/item&gt;&lt;item&gt;46360&lt;/item&gt;&lt;item&gt;46361&lt;/item&gt;&lt;item&gt;46362&lt;/item&gt;&lt;item&gt;46364&lt;/item&gt;&lt;item&gt;46367&lt;/item&gt;&lt;item&gt;46368&lt;/item&gt;&lt;item&gt;46369&lt;/item&gt;&lt;item&gt;46370&lt;/item&gt;&lt;item&gt;46371&lt;/item&gt;&lt;item&gt;46372&lt;/item&gt;&lt;item&gt;46373&lt;/item&gt;&lt;item&gt;46374&lt;/item&gt;&lt;item&gt;46375&lt;/item&gt;&lt;item&gt;46376&lt;/item&gt;&lt;item&gt;46377&lt;/item&gt;&lt;item&gt;46379&lt;/item&gt;&lt;item&gt;46380&lt;/item&gt;&lt;item&gt;46382&lt;/item&gt;&lt;item&gt;46383&lt;/item&gt;&lt;item&gt;46384&lt;/item&gt;&lt;item&gt;46385&lt;/item&gt;&lt;item&gt;46386&lt;/item&gt;&lt;item&gt;46388&lt;/item&gt;&lt;item&gt;46389&lt;/item&gt;&lt;item&gt;46390&lt;/item&gt;&lt;item&gt;46391&lt;/item&gt;&lt;item&gt;46392&lt;/item&gt;&lt;item&gt;46393&lt;/item&gt;&lt;item&gt;46394&lt;/item&gt;&lt;item&gt;46395&lt;/item&gt;&lt;item&gt;46396&lt;/item&gt;&lt;item&gt;46398&lt;/item&gt;&lt;item&gt;46399&lt;/item&gt;&lt;item&gt;46400&lt;/item&gt;&lt;item&gt;46401&lt;/item&gt;&lt;item&gt;46402&lt;/item&gt;&lt;item&gt;46403&lt;/item&gt;&lt;item&gt;46404&lt;/item&gt;&lt;item&gt;46405&lt;/item&gt;&lt;item&gt;46406&lt;/item&gt;&lt;item&gt;46407&lt;/item&gt;&lt;item&gt;46408&lt;/item&gt;&lt;item&gt;46409&lt;/item&gt;&lt;item&gt;46410&lt;/item&gt;&lt;item&gt;46411&lt;/item&gt;&lt;item&gt;46412&lt;/item&gt;&lt;item&gt;46413&lt;/item&gt;&lt;item&gt;46416&lt;/item&gt;&lt;item&gt;46417&lt;/item&gt;&lt;item&gt;46418&lt;/item&gt;&lt;item&gt;46419&lt;/item&gt;&lt;item&gt;46420&lt;/item&gt;&lt;item&gt;46421&lt;/item&gt;&lt;item&gt;46422&lt;/item&gt;&lt;item&gt;46423&lt;/item&gt;&lt;item&gt;46424&lt;/item&gt;&lt;item&gt;46425&lt;/item&gt;&lt;item&gt;46426&lt;/item&gt;&lt;item&gt;46427&lt;/item&gt;&lt;item&gt;46428&lt;/item&gt;&lt;item&gt;46430&lt;/item&gt;&lt;item&gt;46431&lt;/item&gt;&lt;item&gt;46432&lt;/item&gt;&lt;item&gt;46433&lt;/item&gt;&lt;item&gt;46434&lt;/item&gt;&lt;item&gt;46435&lt;/item&gt;&lt;item&gt;46436&lt;/item&gt;&lt;item&gt;46438&lt;/item&gt;&lt;item&gt;46439&lt;/item&gt;&lt;item&gt;46440&lt;/item&gt;&lt;item&gt;46441&lt;/item&gt;&lt;item&gt;46442&lt;/item&gt;&lt;item&gt;46443&lt;/item&gt;&lt;item&gt;46444&lt;/item&gt;&lt;item&gt;46446&lt;/item&gt;&lt;item&gt;46447&lt;/item&gt;&lt;item&gt;46448&lt;/item&gt;&lt;item&gt;46449&lt;/item&gt;&lt;item&gt;46451&lt;/item&gt;&lt;item&gt;46452&lt;/item&gt;&lt;item&gt;46454&lt;/item&gt;&lt;item&gt;46455&lt;/item&gt;&lt;item&gt;46456&lt;/item&gt;&lt;item&gt;46457&lt;/item&gt;&lt;item&gt;46458&lt;/item&gt;&lt;item&gt;46459&lt;/item&gt;&lt;item&gt;46460&lt;/item&gt;&lt;item&gt;46461&lt;/item&gt;&lt;item&gt;46462&lt;/item&gt;&lt;item&gt;46463&lt;/item&gt;&lt;item&gt;46464&lt;/item&gt;&lt;item&gt;46465&lt;/item&gt;&lt;item&gt;46466&lt;/item&gt;&lt;item&gt;46467&lt;/item&gt;&lt;item&gt;46468&lt;/item&gt;&lt;item&gt;46469&lt;/item&gt;&lt;item&gt;46470&lt;/item&gt;&lt;item&gt;46471&lt;/item&gt;&lt;item&gt;46473&lt;/item&gt;&lt;item&gt;46474&lt;/item&gt;&lt;item&gt;46475&lt;/item&gt;&lt;item&gt;46476&lt;/item&gt;&lt;item&gt;46477&lt;/item&gt;&lt;item&gt;46478&lt;/item&gt;&lt;item&gt;46479&lt;/item&gt;&lt;item&gt;46480&lt;/item&gt;&lt;item&gt;46481&lt;/item&gt;&lt;item&gt;46482&lt;/item&gt;&lt;item&gt;46483&lt;/item&gt;&lt;item&gt;46484&lt;/item&gt;&lt;item&gt;46485&lt;/item&gt;&lt;item&gt;46486&lt;/item&gt;&lt;item&gt;46487&lt;/item&gt;&lt;item&gt;46488&lt;/item&gt;&lt;item&gt;46489&lt;/item&gt;&lt;item&gt;46490&lt;/item&gt;&lt;item&gt;46491&lt;/item&gt;&lt;item&gt;46492&lt;/item&gt;&lt;item&gt;46493&lt;/item&gt;&lt;item&gt;46494&lt;/item&gt;&lt;item&gt;46495&lt;/item&gt;&lt;item&gt;46496&lt;/item&gt;&lt;item&gt;46497&lt;/item&gt;&lt;item&gt;46498&lt;/item&gt;&lt;item&gt;46499&lt;/item&gt;&lt;item&gt;46500&lt;/item&gt;&lt;item&gt;46501&lt;/item&gt;&lt;item&gt;46502&lt;/item&gt;&lt;item&gt;46503&lt;/item&gt;&lt;item&gt;46504&lt;/item&gt;&lt;item&gt;46505&lt;/item&gt;&lt;item&gt;46506&lt;/item&gt;&lt;item&gt;46507&lt;/item&gt;&lt;item&gt;46508&lt;/item&gt;&lt;item&gt;46509&lt;/item&gt;&lt;item&gt;46510&lt;/item&gt;&lt;item&gt;46511&lt;/item&gt;&lt;item&gt;46512&lt;/item&gt;&lt;item&gt;46513&lt;/item&gt;&lt;item&gt;46514&lt;/item&gt;&lt;item&gt;46515&lt;/item&gt;&lt;item&gt;46516&lt;/item&gt;&lt;item&gt;46517&lt;/item&gt;&lt;item&gt;46518&lt;/item&gt;&lt;item&gt;46519&lt;/item&gt;&lt;item&gt;46520&lt;/item&gt;&lt;item&gt;46521&lt;/item&gt;&lt;item&gt;46522&lt;/item&gt;&lt;item&gt;46524&lt;/item&gt;&lt;item&gt;46525&lt;/item&gt;&lt;item&gt;46526&lt;/item&gt;&lt;item&gt;46527&lt;/item&gt;&lt;item&gt;46528&lt;/item&gt;&lt;item&gt;46529&lt;/item&gt;&lt;item&gt;46530&lt;/item&gt;&lt;item&gt;46531&lt;/item&gt;&lt;item&gt;46532&lt;/item&gt;&lt;item&gt;46534&lt;/item&gt;&lt;item&gt;46535&lt;/item&gt;&lt;item&gt;46536&lt;/item&gt;&lt;item&gt;46537&lt;/item&gt;&lt;item&gt;46538&lt;/item&gt;&lt;item&gt;46539&lt;/item&gt;&lt;item&gt;46540&lt;/item&gt;&lt;item&gt;46541&lt;/item&gt;&lt;item&gt;46542&lt;/item&gt;&lt;item&gt;46543&lt;/item&gt;&lt;item&gt;46544&lt;/item&gt;&lt;item&gt;46546&lt;/item&gt;&lt;item&gt;46547&lt;/item&gt;&lt;item&gt;46548&lt;/item&gt;&lt;item&gt;46549&lt;/item&gt;&lt;item&gt;46550&lt;/item&gt;&lt;item&gt;46551&lt;/item&gt;&lt;item&gt;46552&lt;/item&gt;&lt;item&gt;46553&lt;/item&gt;&lt;item&gt;46554&lt;/item&gt;&lt;item&gt;46555&lt;/item&gt;&lt;item&gt;46556&lt;/item&gt;&lt;item&gt;46557&lt;/item&gt;&lt;item&gt;46558&lt;/item&gt;&lt;item&gt;46559&lt;/item&gt;&lt;item&gt;46561&lt;/item&gt;&lt;item&gt;46562&lt;/item&gt;&lt;item&gt;46563&lt;/item&gt;&lt;item&gt;46564&lt;/item&gt;&lt;item&gt;46565&lt;/item&gt;&lt;item&gt;46566&lt;/item&gt;&lt;item&gt;46567&lt;/item&gt;&lt;item&gt;46568&lt;/item&gt;&lt;item&gt;46569&lt;/item&gt;&lt;item&gt;46570&lt;/item&gt;&lt;item&gt;46571&lt;/item&gt;&lt;item&gt;46572&lt;/item&gt;&lt;item&gt;46573&lt;/item&gt;&lt;item&gt;46574&lt;/item&gt;&lt;item&gt;46575&lt;/item&gt;&lt;item&gt;46576&lt;/item&gt;&lt;item&gt;46577&lt;/item&gt;&lt;item&gt;46578&lt;/item&gt;&lt;item&gt;46579&lt;/item&gt;&lt;item&gt;46580&lt;/item&gt;&lt;item&gt;46581&lt;/item&gt;&lt;item&gt;46582&lt;/item&gt;&lt;item&gt;46583&lt;/item&gt;&lt;item&gt;46584&lt;/item&gt;&lt;item&gt;46585&lt;/item&gt;&lt;item&gt;46586&lt;/item&gt;&lt;item&gt;46587&lt;/item&gt;&lt;item&gt;46588&lt;/item&gt;&lt;item&gt;46589&lt;/item&gt;&lt;item&gt;46591&lt;/item&gt;&lt;item&gt;46592&lt;/item&gt;&lt;item&gt;46593&lt;/item&gt;&lt;item&gt;46594&lt;/item&gt;&lt;item&gt;46595&lt;/item&gt;&lt;item&gt;46596&lt;/item&gt;&lt;item&gt;46597&lt;/item&gt;&lt;item&gt;46598&lt;/item&gt;&lt;item&gt;46599&lt;/item&gt;&lt;item&gt;46600&lt;/item&gt;&lt;item&gt;46601&lt;/item&gt;&lt;item&gt;46602&lt;/item&gt;&lt;item&gt;46603&lt;/item&gt;&lt;item&gt;46604&lt;/item&gt;&lt;item&gt;46605&lt;/item&gt;&lt;item&gt;46606&lt;/item&gt;&lt;item&gt;46607&lt;/item&gt;&lt;item&gt;46608&lt;/item&gt;&lt;item&gt;46609&lt;/item&gt;&lt;item&gt;46610&lt;/item&gt;&lt;item&gt;46611&lt;/item&gt;&lt;item&gt;46612&lt;/item&gt;&lt;item&gt;46613&lt;/item&gt;&lt;item&gt;46614&lt;/item&gt;&lt;item&gt;46615&lt;/item&gt;&lt;item&gt;46616&lt;/item&gt;&lt;item&gt;46617&lt;/item&gt;&lt;item&gt;46618&lt;/item&gt;&lt;item&gt;46620&lt;/item&gt;&lt;item&gt;46621&lt;/item&gt;&lt;item&gt;46622&lt;/item&gt;&lt;item&gt;46623&lt;/item&gt;&lt;item&gt;46624&lt;/item&gt;&lt;item&gt;46625&lt;/item&gt;&lt;item&gt;46626&lt;/item&gt;&lt;item&gt;46627&lt;/item&gt;&lt;item&gt;46628&lt;/item&gt;&lt;item&gt;46629&lt;/item&gt;&lt;item&gt;46630&lt;/item&gt;&lt;item&gt;46631&lt;/item&gt;&lt;item&gt;46632&lt;/item&gt;&lt;item&gt;46633&lt;/item&gt;&lt;item&gt;46634&lt;/item&gt;&lt;item&gt;46635&lt;/item&gt;&lt;item&gt;46636&lt;/item&gt;&lt;item&gt;46637&lt;/item&gt;&lt;item&gt;46638&lt;/item&gt;&lt;item&gt;46639&lt;/item&gt;&lt;item&gt;46640&lt;/item&gt;&lt;item&gt;46641&lt;/item&gt;&lt;item&gt;46642&lt;/item&gt;&lt;item&gt;46643&lt;/item&gt;&lt;item&gt;46644&lt;/item&gt;&lt;item&gt;46645&lt;/item&gt;&lt;item&gt;46646&lt;/item&gt;&lt;item&gt;46647&lt;/item&gt;&lt;item&gt;46648&lt;/item&gt;&lt;item&gt;46649&lt;/item&gt;&lt;item&gt;46650&lt;/item&gt;&lt;item&gt;46651&lt;/item&gt;&lt;item&gt;46652&lt;/item&gt;&lt;item&gt;46653&lt;/item&gt;&lt;item&gt;46654&lt;/item&gt;&lt;item&gt;46655&lt;/item&gt;&lt;item&gt;46656&lt;/item&gt;&lt;item&gt;46657&lt;/item&gt;&lt;item&gt;46658&lt;/item&gt;&lt;item&gt;46659&lt;/item&gt;&lt;item&gt;46660&lt;/item&gt;&lt;item&gt;46661&lt;/item&gt;&lt;item&gt;46662&lt;/item&gt;&lt;item&gt;46663&lt;/item&gt;&lt;item&gt;46664&lt;/item&gt;&lt;item&gt;46665&lt;/item&gt;&lt;item&gt;46666&lt;/item&gt;&lt;item&gt;46667&lt;/item&gt;&lt;item&gt;46668&lt;/item&gt;&lt;item&gt;46669&lt;/item&gt;&lt;item&gt;46670&lt;/item&gt;&lt;item&gt;46671&lt;/item&gt;&lt;item&gt;46672&lt;/item&gt;&lt;item&gt;46673&lt;/item&gt;&lt;item&gt;46674&lt;/item&gt;&lt;item&gt;46675&lt;/item&gt;&lt;item&gt;46676&lt;/item&gt;&lt;item&gt;46677&lt;/item&gt;&lt;item&gt;46678&lt;/item&gt;&lt;item&gt;46680&lt;/item&gt;&lt;item&gt;46681&lt;/item&gt;&lt;item&gt;46682&lt;/item&gt;&lt;item&gt;46683&lt;/item&gt;&lt;item&gt;46684&lt;/item&gt;&lt;item&gt;46685&lt;/item&gt;&lt;item&gt;46686&lt;/item&gt;&lt;item&gt;46687&lt;/item&gt;&lt;item&gt;46688&lt;/item&gt;&lt;item&gt;46689&lt;/item&gt;&lt;item&gt;46690&lt;/item&gt;&lt;item&gt;46691&lt;/item&gt;&lt;item&gt;46692&lt;/item&gt;&lt;item&gt;46693&lt;/item&gt;&lt;item&gt;46694&lt;/item&gt;&lt;item&gt;46695&lt;/item&gt;&lt;item&gt;46696&lt;/item&gt;&lt;item&gt;46697&lt;/item&gt;&lt;item&gt;46698&lt;/item&gt;&lt;item&gt;46699&lt;/item&gt;&lt;item&gt;46700&lt;/item&gt;&lt;item&gt;46701&lt;/item&gt;&lt;item&gt;46702&lt;/item&gt;&lt;item&gt;46703&lt;/item&gt;&lt;item&gt;46704&lt;/item&gt;&lt;item&gt;46705&lt;/item&gt;&lt;item&gt;46706&lt;/item&gt;&lt;item&gt;46707&lt;/item&gt;&lt;item&gt;46708&lt;/item&gt;&lt;item&gt;46709&lt;/item&gt;&lt;item&gt;46711&lt;/item&gt;&lt;item&gt;46712&lt;/item&gt;&lt;item&gt;46713&lt;/item&gt;&lt;item&gt;46714&lt;/item&gt;&lt;item&gt;46715&lt;/item&gt;&lt;item&gt;46716&lt;/item&gt;&lt;item&gt;46718&lt;/item&gt;&lt;item&gt;46719&lt;/item&gt;&lt;item&gt;46720&lt;/item&gt;&lt;item&gt;46721&lt;/item&gt;&lt;item&gt;46722&lt;/item&gt;&lt;item&gt;46723&lt;/item&gt;&lt;item&gt;46724&lt;/item&gt;&lt;item&gt;46725&lt;/item&gt;&lt;item&gt;46726&lt;/item&gt;&lt;item&gt;46727&lt;/item&gt;&lt;item&gt;46728&lt;/item&gt;&lt;item&gt;46729&lt;/item&gt;&lt;item&gt;46730&lt;/item&gt;&lt;item&gt;46731&lt;/item&gt;&lt;item&gt;46732&lt;/item&gt;&lt;item&gt;46733&lt;/item&gt;&lt;item&gt;46734&lt;/item&gt;&lt;item&gt;46735&lt;/item&gt;&lt;item&gt;46736&lt;/item&gt;&lt;item&gt;46737&lt;/item&gt;&lt;item&gt;46739&lt;/item&gt;&lt;item&gt;46740&lt;/item&gt;&lt;item&gt;46741&lt;/item&gt;&lt;item&gt;46742&lt;/item&gt;&lt;item&gt;46743&lt;/item&gt;&lt;item&gt;46744&lt;/item&gt;&lt;item&gt;46745&lt;/item&gt;&lt;item&gt;46746&lt;/item&gt;&lt;item&gt;46747&lt;/item&gt;&lt;item&gt;46748&lt;/item&gt;&lt;item&gt;46749&lt;/item&gt;&lt;item&gt;46750&lt;/item&gt;&lt;item&gt;46751&lt;/item&gt;&lt;item&gt;46752&lt;/item&gt;&lt;item&gt;46753&lt;/item&gt;&lt;item&gt;46755&lt;/item&gt;&lt;item&gt;46756&lt;/item&gt;&lt;item&gt;46757&lt;/item&gt;&lt;item&gt;46758&lt;/item&gt;&lt;item&gt;46759&lt;/item&gt;&lt;item&gt;46760&lt;/item&gt;&lt;item&gt;46761&lt;/item&gt;&lt;item&gt;46762&lt;/item&gt;&lt;item&gt;46763&lt;/item&gt;&lt;item&gt;46764&lt;/item&gt;&lt;item&gt;46765&lt;/item&gt;&lt;item&gt;46766&lt;/item&gt;&lt;item&gt;46767&lt;/item&gt;&lt;item&gt;46768&lt;/item&gt;&lt;item&gt;46769&lt;/item&gt;&lt;item&gt;46770&lt;/item&gt;&lt;item&gt;46771&lt;/item&gt;&lt;item&gt;46772&lt;/item&gt;&lt;item&gt;46773&lt;/item&gt;&lt;item&gt;46774&lt;/item&gt;&lt;item&gt;46775&lt;/item&gt;&lt;item&gt;46776&lt;/item&gt;&lt;item&gt;46777&lt;/item&gt;&lt;item&gt;46778&lt;/item&gt;&lt;item&gt;46779&lt;/item&gt;&lt;item&gt;46780&lt;/item&gt;&lt;item&gt;46781&lt;/item&gt;&lt;item&gt;46782&lt;/item&gt;&lt;item&gt;46783&lt;/item&gt;&lt;item&gt;46784&lt;/item&gt;&lt;item&gt;46785&lt;/item&gt;&lt;item&gt;46786&lt;/item&gt;&lt;item&gt;46787&lt;/item&gt;&lt;item&gt;46788&lt;/item&gt;&lt;item&gt;46789&lt;/item&gt;&lt;item&gt;46790&lt;/item&gt;&lt;item&gt;46791&lt;/item&gt;&lt;item&gt;46792&lt;/item&gt;&lt;item&gt;46793&lt;/item&gt;&lt;item&gt;46795&lt;/item&gt;&lt;item&gt;46796&lt;/item&gt;&lt;item&gt;46797&lt;/item&gt;&lt;item&gt;46798&lt;/item&gt;&lt;item&gt;46799&lt;/item&gt;&lt;item&gt;46800&lt;/item&gt;&lt;item&gt;46801&lt;/item&gt;&lt;item&gt;46802&lt;/item&gt;&lt;item&gt;46804&lt;/item&gt;&lt;item&gt;46805&lt;/item&gt;&lt;item&gt;46807&lt;/item&gt;&lt;item&gt;46809&lt;/item&gt;&lt;item&gt;46810&lt;/item&gt;&lt;item&gt;46811&lt;/item&gt;&lt;item&gt;46812&lt;/item&gt;&lt;item&gt;46813&lt;/item&gt;&lt;item&gt;46814&lt;/item&gt;&lt;item&gt;46815&lt;/item&gt;&lt;item&gt;46816&lt;/item&gt;&lt;item&gt;46817&lt;/item&gt;&lt;item&gt;46818&lt;/item&gt;&lt;item&gt;46819&lt;/item&gt;&lt;item&gt;46821&lt;/item&gt;&lt;item&gt;46822&lt;/item&gt;&lt;item&gt;46824&lt;/item&gt;&lt;item&gt;46825&lt;/item&gt;&lt;item&gt;46826&lt;/item&gt;&lt;item&gt;46828&lt;/item&gt;&lt;item&gt;46829&lt;/item&gt;&lt;item&gt;46830&lt;/item&gt;&lt;item&gt;46831&lt;/item&gt;&lt;item&gt;46832&lt;/item&gt;&lt;item&gt;46833&lt;/item&gt;&lt;item&gt;46834&lt;/item&gt;&lt;item&gt;46835&lt;/item&gt;&lt;item&gt;46836&lt;/item&gt;&lt;item&gt;46837&lt;/item&gt;&lt;item&gt;46838&lt;/item&gt;&lt;item&gt;46839&lt;/item&gt;&lt;item&gt;46840&lt;/item&gt;&lt;item&gt;46841&lt;/item&gt;&lt;item&gt;46842&lt;/item&gt;&lt;item&gt;46844&lt;/item&gt;&lt;item&gt;47980&lt;/item&gt;&lt;item&gt;47981&lt;/item&gt;&lt;item&gt;47982&lt;/item&gt;&lt;item&gt;47983&lt;/item&gt;&lt;item&gt;47985&lt;/item&gt;&lt;item&gt;47987&lt;/item&gt;&lt;item&gt;47988&lt;/item&gt;&lt;item&gt;47989&lt;/item&gt;&lt;item&gt;47990&lt;/item&gt;&lt;item&gt;47991&lt;/item&gt;&lt;item&gt;47992&lt;/item&gt;&lt;item&gt;47993&lt;/item&gt;&lt;item&gt;47997&lt;/item&gt;&lt;item&gt;48003&lt;/item&gt;&lt;item&gt;48004&lt;/item&gt;&lt;item&gt;48006&lt;/item&gt;&lt;item&gt;48007&lt;/item&gt;&lt;item&gt;48008&lt;/item&gt;&lt;item&gt;48013&lt;/item&gt;&lt;item&gt;48297&lt;/item&gt;&lt;item&gt;48309&lt;/item&gt;&lt;item&gt;48439&lt;/item&gt;&lt;item&gt;48511&lt;/item&gt;&lt;item&gt;48533&lt;/item&gt;&lt;item&gt;48601&lt;/item&gt;&lt;item&gt;48602&lt;/item&gt;&lt;item&gt;48605&lt;/item&gt;&lt;item&gt;48608&lt;/item&gt;&lt;item&gt;48609&lt;/item&gt;&lt;item&gt;48611&lt;/item&gt;&lt;item&gt;48612&lt;/item&gt;&lt;item&gt;48614&lt;/item&gt;&lt;item&gt;48694&lt;/item&gt;&lt;item&gt;48942&lt;/item&gt;&lt;item&gt;48943&lt;/item&gt;&lt;item&gt;48945&lt;/item&gt;&lt;item&gt;48973&lt;/item&gt;&lt;item&gt;49654&lt;/item&gt;&lt;item&gt;49706&lt;/item&gt;&lt;item&gt;49707&lt;/item&gt;&lt;item&gt;49710&lt;/item&gt;&lt;/record-ids&gt;&lt;/item&gt;&lt;/Libraries&gt;"/>
  </w:docVars>
  <w:rsids>
    <w:rsidRoot w:val="002C1F42"/>
    <w:rsid w:val="00002581"/>
    <w:rsid w:val="00002BEE"/>
    <w:rsid w:val="000032AD"/>
    <w:rsid w:val="000032CE"/>
    <w:rsid w:val="000036D6"/>
    <w:rsid w:val="00006AB6"/>
    <w:rsid w:val="00006D71"/>
    <w:rsid w:val="00011023"/>
    <w:rsid w:val="00012386"/>
    <w:rsid w:val="00012DF7"/>
    <w:rsid w:val="00013790"/>
    <w:rsid w:val="00013F4C"/>
    <w:rsid w:val="00015E42"/>
    <w:rsid w:val="000177F9"/>
    <w:rsid w:val="0001781B"/>
    <w:rsid w:val="00017D92"/>
    <w:rsid w:val="000200C3"/>
    <w:rsid w:val="0002113A"/>
    <w:rsid w:val="0002275E"/>
    <w:rsid w:val="00023A16"/>
    <w:rsid w:val="0002559B"/>
    <w:rsid w:val="0002624E"/>
    <w:rsid w:val="00027533"/>
    <w:rsid w:val="00031281"/>
    <w:rsid w:val="0003181C"/>
    <w:rsid w:val="00031F8C"/>
    <w:rsid w:val="00032FAD"/>
    <w:rsid w:val="000341B3"/>
    <w:rsid w:val="00035090"/>
    <w:rsid w:val="00035C69"/>
    <w:rsid w:val="00036BF7"/>
    <w:rsid w:val="00042347"/>
    <w:rsid w:val="00042A86"/>
    <w:rsid w:val="00046F16"/>
    <w:rsid w:val="000479B1"/>
    <w:rsid w:val="00050275"/>
    <w:rsid w:val="000502B0"/>
    <w:rsid w:val="00050D02"/>
    <w:rsid w:val="00050EF3"/>
    <w:rsid w:val="00053874"/>
    <w:rsid w:val="000540A7"/>
    <w:rsid w:val="0005694B"/>
    <w:rsid w:val="00056F39"/>
    <w:rsid w:val="00057CBC"/>
    <w:rsid w:val="00060037"/>
    <w:rsid w:val="0006016E"/>
    <w:rsid w:val="00060B00"/>
    <w:rsid w:val="000618B8"/>
    <w:rsid w:val="00061C2B"/>
    <w:rsid w:val="00061F96"/>
    <w:rsid w:val="0006204B"/>
    <w:rsid w:val="0006234B"/>
    <w:rsid w:val="00063824"/>
    <w:rsid w:val="000641A3"/>
    <w:rsid w:val="0006537E"/>
    <w:rsid w:val="0006608C"/>
    <w:rsid w:val="00067837"/>
    <w:rsid w:val="00067A82"/>
    <w:rsid w:val="00067E86"/>
    <w:rsid w:val="00071403"/>
    <w:rsid w:val="00071D2B"/>
    <w:rsid w:val="00073170"/>
    <w:rsid w:val="000748DB"/>
    <w:rsid w:val="00074984"/>
    <w:rsid w:val="00075A00"/>
    <w:rsid w:val="00075E0F"/>
    <w:rsid w:val="000764B5"/>
    <w:rsid w:val="00076DF5"/>
    <w:rsid w:val="00077B9A"/>
    <w:rsid w:val="000800E5"/>
    <w:rsid w:val="00081F9F"/>
    <w:rsid w:val="000833BA"/>
    <w:rsid w:val="00083491"/>
    <w:rsid w:val="00083BA5"/>
    <w:rsid w:val="00086389"/>
    <w:rsid w:val="000866E3"/>
    <w:rsid w:val="000869AB"/>
    <w:rsid w:val="00087421"/>
    <w:rsid w:val="00087BCA"/>
    <w:rsid w:val="00093060"/>
    <w:rsid w:val="00094153"/>
    <w:rsid w:val="0009417F"/>
    <w:rsid w:val="000942EE"/>
    <w:rsid w:val="0009600E"/>
    <w:rsid w:val="000961C5"/>
    <w:rsid w:val="00096640"/>
    <w:rsid w:val="000968DE"/>
    <w:rsid w:val="00096A60"/>
    <w:rsid w:val="00097053"/>
    <w:rsid w:val="000974FC"/>
    <w:rsid w:val="00097FA8"/>
    <w:rsid w:val="000A1058"/>
    <w:rsid w:val="000A139D"/>
    <w:rsid w:val="000A3E46"/>
    <w:rsid w:val="000A438D"/>
    <w:rsid w:val="000A6788"/>
    <w:rsid w:val="000A7290"/>
    <w:rsid w:val="000A760F"/>
    <w:rsid w:val="000A7AAF"/>
    <w:rsid w:val="000A7CD0"/>
    <w:rsid w:val="000B0D77"/>
    <w:rsid w:val="000B0FDB"/>
    <w:rsid w:val="000B1057"/>
    <w:rsid w:val="000B123C"/>
    <w:rsid w:val="000B1915"/>
    <w:rsid w:val="000B2B44"/>
    <w:rsid w:val="000B31AA"/>
    <w:rsid w:val="000B3618"/>
    <w:rsid w:val="000B6C39"/>
    <w:rsid w:val="000B6C85"/>
    <w:rsid w:val="000C17DD"/>
    <w:rsid w:val="000C1B28"/>
    <w:rsid w:val="000C1E13"/>
    <w:rsid w:val="000C287F"/>
    <w:rsid w:val="000C2D60"/>
    <w:rsid w:val="000C36D5"/>
    <w:rsid w:val="000C384A"/>
    <w:rsid w:val="000C42AF"/>
    <w:rsid w:val="000C7EA0"/>
    <w:rsid w:val="000C7FE7"/>
    <w:rsid w:val="000D0056"/>
    <w:rsid w:val="000D0970"/>
    <w:rsid w:val="000D0F3F"/>
    <w:rsid w:val="000D3C57"/>
    <w:rsid w:val="000D597B"/>
    <w:rsid w:val="000D6B3A"/>
    <w:rsid w:val="000E095B"/>
    <w:rsid w:val="000E0B45"/>
    <w:rsid w:val="000E3085"/>
    <w:rsid w:val="000E4420"/>
    <w:rsid w:val="000E482E"/>
    <w:rsid w:val="000E4F3F"/>
    <w:rsid w:val="000E590B"/>
    <w:rsid w:val="000E5AEE"/>
    <w:rsid w:val="000E78F2"/>
    <w:rsid w:val="000E7AFB"/>
    <w:rsid w:val="000E7B5C"/>
    <w:rsid w:val="000E7C7E"/>
    <w:rsid w:val="000F20DC"/>
    <w:rsid w:val="000F2EF3"/>
    <w:rsid w:val="000F4BBB"/>
    <w:rsid w:val="000F521F"/>
    <w:rsid w:val="000F556F"/>
    <w:rsid w:val="000F594C"/>
    <w:rsid w:val="000F67F3"/>
    <w:rsid w:val="000F6F00"/>
    <w:rsid w:val="000F6FF7"/>
    <w:rsid w:val="000F76C9"/>
    <w:rsid w:val="000F781F"/>
    <w:rsid w:val="00100A5E"/>
    <w:rsid w:val="001013AD"/>
    <w:rsid w:val="0010242A"/>
    <w:rsid w:val="00103E14"/>
    <w:rsid w:val="00104C22"/>
    <w:rsid w:val="00105F57"/>
    <w:rsid w:val="001068FD"/>
    <w:rsid w:val="00107122"/>
    <w:rsid w:val="00110FD6"/>
    <w:rsid w:val="001116C3"/>
    <w:rsid w:val="001134D2"/>
    <w:rsid w:val="0011356D"/>
    <w:rsid w:val="0011764B"/>
    <w:rsid w:val="00120BEC"/>
    <w:rsid w:val="00121069"/>
    <w:rsid w:val="00121CE9"/>
    <w:rsid w:val="001224F6"/>
    <w:rsid w:val="00122650"/>
    <w:rsid w:val="00122858"/>
    <w:rsid w:val="00124A33"/>
    <w:rsid w:val="001275B4"/>
    <w:rsid w:val="001302E7"/>
    <w:rsid w:val="001316A7"/>
    <w:rsid w:val="00131ADF"/>
    <w:rsid w:val="00134ADC"/>
    <w:rsid w:val="00134C73"/>
    <w:rsid w:val="00134CDC"/>
    <w:rsid w:val="001361F2"/>
    <w:rsid w:val="00137E1D"/>
    <w:rsid w:val="00137F1C"/>
    <w:rsid w:val="00140A0D"/>
    <w:rsid w:val="00141F82"/>
    <w:rsid w:val="00142721"/>
    <w:rsid w:val="001432DD"/>
    <w:rsid w:val="00143B03"/>
    <w:rsid w:val="00143D9E"/>
    <w:rsid w:val="001447A1"/>
    <w:rsid w:val="00147391"/>
    <w:rsid w:val="00151F25"/>
    <w:rsid w:val="001532F5"/>
    <w:rsid w:val="001552DC"/>
    <w:rsid w:val="0015558E"/>
    <w:rsid w:val="00155D1F"/>
    <w:rsid w:val="001612B2"/>
    <w:rsid w:val="0016201B"/>
    <w:rsid w:val="0016313F"/>
    <w:rsid w:val="00163C86"/>
    <w:rsid w:val="001641A3"/>
    <w:rsid w:val="001641FC"/>
    <w:rsid w:val="00164286"/>
    <w:rsid w:val="00165428"/>
    <w:rsid w:val="00171603"/>
    <w:rsid w:val="00171BB5"/>
    <w:rsid w:val="00171D98"/>
    <w:rsid w:val="00171DD4"/>
    <w:rsid w:val="0017203E"/>
    <w:rsid w:val="001724CD"/>
    <w:rsid w:val="00172861"/>
    <w:rsid w:val="001728AE"/>
    <w:rsid w:val="001746D4"/>
    <w:rsid w:val="00174A25"/>
    <w:rsid w:val="00174B96"/>
    <w:rsid w:val="0017554F"/>
    <w:rsid w:val="001756FE"/>
    <w:rsid w:val="00176594"/>
    <w:rsid w:val="0017699C"/>
    <w:rsid w:val="00177346"/>
    <w:rsid w:val="0017759F"/>
    <w:rsid w:val="001800D4"/>
    <w:rsid w:val="001801D3"/>
    <w:rsid w:val="00183A61"/>
    <w:rsid w:val="00184036"/>
    <w:rsid w:val="00184275"/>
    <w:rsid w:val="00184DCA"/>
    <w:rsid w:val="0018543E"/>
    <w:rsid w:val="0018596A"/>
    <w:rsid w:val="00185C07"/>
    <w:rsid w:val="00190B02"/>
    <w:rsid w:val="001913B5"/>
    <w:rsid w:val="00191D40"/>
    <w:rsid w:val="00193A6E"/>
    <w:rsid w:val="00193C29"/>
    <w:rsid w:val="001942D2"/>
    <w:rsid w:val="0019431F"/>
    <w:rsid w:val="00194C7F"/>
    <w:rsid w:val="00194FDE"/>
    <w:rsid w:val="00195481"/>
    <w:rsid w:val="00195810"/>
    <w:rsid w:val="001972D0"/>
    <w:rsid w:val="0019751E"/>
    <w:rsid w:val="00197AFA"/>
    <w:rsid w:val="00197B64"/>
    <w:rsid w:val="001A080F"/>
    <w:rsid w:val="001A1AE0"/>
    <w:rsid w:val="001A3120"/>
    <w:rsid w:val="001A3257"/>
    <w:rsid w:val="001A48A8"/>
    <w:rsid w:val="001A6EDD"/>
    <w:rsid w:val="001A7B24"/>
    <w:rsid w:val="001B0DDE"/>
    <w:rsid w:val="001B0E70"/>
    <w:rsid w:val="001B67B7"/>
    <w:rsid w:val="001B68B7"/>
    <w:rsid w:val="001B6B22"/>
    <w:rsid w:val="001B7CA4"/>
    <w:rsid w:val="001C0C98"/>
    <w:rsid w:val="001C1121"/>
    <w:rsid w:val="001C13EA"/>
    <w:rsid w:val="001C1865"/>
    <w:rsid w:val="001C188C"/>
    <w:rsid w:val="001C1C87"/>
    <w:rsid w:val="001C1DCA"/>
    <w:rsid w:val="001C3077"/>
    <w:rsid w:val="001C587E"/>
    <w:rsid w:val="001C5F14"/>
    <w:rsid w:val="001C6D33"/>
    <w:rsid w:val="001C73EA"/>
    <w:rsid w:val="001C7D41"/>
    <w:rsid w:val="001D09F5"/>
    <w:rsid w:val="001D1378"/>
    <w:rsid w:val="001D17FD"/>
    <w:rsid w:val="001D1B51"/>
    <w:rsid w:val="001D2E2B"/>
    <w:rsid w:val="001D45CC"/>
    <w:rsid w:val="001D4EAA"/>
    <w:rsid w:val="001D571B"/>
    <w:rsid w:val="001D6066"/>
    <w:rsid w:val="001D764F"/>
    <w:rsid w:val="001E0036"/>
    <w:rsid w:val="001E11BD"/>
    <w:rsid w:val="001E2E0F"/>
    <w:rsid w:val="001E3C09"/>
    <w:rsid w:val="001E49ED"/>
    <w:rsid w:val="001E5612"/>
    <w:rsid w:val="001E73EC"/>
    <w:rsid w:val="001E7FC7"/>
    <w:rsid w:val="001F0019"/>
    <w:rsid w:val="001F053A"/>
    <w:rsid w:val="001F0C5E"/>
    <w:rsid w:val="001F0F25"/>
    <w:rsid w:val="001F464F"/>
    <w:rsid w:val="001F4E91"/>
    <w:rsid w:val="001F5070"/>
    <w:rsid w:val="001F5327"/>
    <w:rsid w:val="001F6B7A"/>
    <w:rsid w:val="002003F7"/>
    <w:rsid w:val="0020223B"/>
    <w:rsid w:val="00203ED4"/>
    <w:rsid w:val="00205863"/>
    <w:rsid w:val="00205F84"/>
    <w:rsid w:val="00206E8C"/>
    <w:rsid w:val="002102F0"/>
    <w:rsid w:val="00210B8D"/>
    <w:rsid w:val="00210D7B"/>
    <w:rsid w:val="00214AA4"/>
    <w:rsid w:val="002155ED"/>
    <w:rsid w:val="00215C02"/>
    <w:rsid w:val="0021649B"/>
    <w:rsid w:val="00220D13"/>
    <w:rsid w:val="00220E1B"/>
    <w:rsid w:val="002211B3"/>
    <w:rsid w:val="00222137"/>
    <w:rsid w:val="002226D9"/>
    <w:rsid w:val="002232EC"/>
    <w:rsid w:val="0022368D"/>
    <w:rsid w:val="00223FBC"/>
    <w:rsid w:val="00225EEB"/>
    <w:rsid w:val="00225F77"/>
    <w:rsid w:val="002268D4"/>
    <w:rsid w:val="002272FE"/>
    <w:rsid w:val="00231BB4"/>
    <w:rsid w:val="0023257F"/>
    <w:rsid w:val="00232592"/>
    <w:rsid w:val="002347C0"/>
    <w:rsid w:val="00236887"/>
    <w:rsid w:val="00237D94"/>
    <w:rsid w:val="00242C2A"/>
    <w:rsid w:val="00242CC9"/>
    <w:rsid w:val="00244DAF"/>
    <w:rsid w:val="00246109"/>
    <w:rsid w:val="00246A36"/>
    <w:rsid w:val="00246D6F"/>
    <w:rsid w:val="002479DF"/>
    <w:rsid w:val="00250200"/>
    <w:rsid w:val="00251D5F"/>
    <w:rsid w:val="0025352C"/>
    <w:rsid w:val="002538BE"/>
    <w:rsid w:val="00260CF8"/>
    <w:rsid w:val="00263CB6"/>
    <w:rsid w:val="002642D0"/>
    <w:rsid w:val="0026447A"/>
    <w:rsid w:val="0026450A"/>
    <w:rsid w:val="0026506C"/>
    <w:rsid w:val="00265396"/>
    <w:rsid w:val="002658B0"/>
    <w:rsid w:val="002666B0"/>
    <w:rsid w:val="00266C5A"/>
    <w:rsid w:val="00270499"/>
    <w:rsid w:val="00270C98"/>
    <w:rsid w:val="002729AC"/>
    <w:rsid w:val="00274A0B"/>
    <w:rsid w:val="00274AF2"/>
    <w:rsid w:val="00274FFC"/>
    <w:rsid w:val="002768E3"/>
    <w:rsid w:val="00276E56"/>
    <w:rsid w:val="002770FD"/>
    <w:rsid w:val="0027734A"/>
    <w:rsid w:val="00281BB6"/>
    <w:rsid w:val="002832BD"/>
    <w:rsid w:val="002845F5"/>
    <w:rsid w:val="00284C5A"/>
    <w:rsid w:val="00284D14"/>
    <w:rsid w:val="00285AB0"/>
    <w:rsid w:val="00286307"/>
    <w:rsid w:val="00286AD7"/>
    <w:rsid w:val="002911C4"/>
    <w:rsid w:val="00292019"/>
    <w:rsid w:val="0029444F"/>
    <w:rsid w:val="00295283"/>
    <w:rsid w:val="00296F9C"/>
    <w:rsid w:val="00297154"/>
    <w:rsid w:val="00297A58"/>
    <w:rsid w:val="00297CA7"/>
    <w:rsid w:val="002A0282"/>
    <w:rsid w:val="002A0AD0"/>
    <w:rsid w:val="002A341C"/>
    <w:rsid w:val="002A421C"/>
    <w:rsid w:val="002A4BF0"/>
    <w:rsid w:val="002A4D87"/>
    <w:rsid w:val="002A5071"/>
    <w:rsid w:val="002A60AE"/>
    <w:rsid w:val="002A639D"/>
    <w:rsid w:val="002A76C5"/>
    <w:rsid w:val="002A7B08"/>
    <w:rsid w:val="002A7B90"/>
    <w:rsid w:val="002B14B0"/>
    <w:rsid w:val="002B1B07"/>
    <w:rsid w:val="002B1E91"/>
    <w:rsid w:val="002B3BBF"/>
    <w:rsid w:val="002B455C"/>
    <w:rsid w:val="002B6BA0"/>
    <w:rsid w:val="002B708E"/>
    <w:rsid w:val="002B7FA2"/>
    <w:rsid w:val="002C07DD"/>
    <w:rsid w:val="002C0999"/>
    <w:rsid w:val="002C1C09"/>
    <w:rsid w:val="002C1F42"/>
    <w:rsid w:val="002C2B54"/>
    <w:rsid w:val="002C2B6D"/>
    <w:rsid w:val="002C40E4"/>
    <w:rsid w:val="002C4253"/>
    <w:rsid w:val="002C54E5"/>
    <w:rsid w:val="002C5B54"/>
    <w:rsid w:val="002C5D37"/>
    <w:rsid w:val="002C61CE"/>
    <w:rsid w:val="002D0A9A"/>
    <w:rsid w:val="002D2C9A"/>
    <w:rsid w:val="002D2D1D"/>
    <w:rsid w:val="002D5B0A"/>
    <w:rsid w:val="002D5FF0"/>
    <w:rsid w:val="002D67C2"/>
    <w:rsid w:val="002D73D4"/>
    <w:rsid w:val="002D7736"/>
    <w:rsid w:val="002D7DB6"/>
    <w:rsid w:val="002E02E2"/>
    <w:rsid w:val="002E0AD0"/>
    <w:rsid w:val="002E1FA2"/>
    <w:rsid w:val="002E3936"/>
    <w:rsid w:val="002E3E6F"/>
    <w:rsid w:val="002E4424"/>
    <w:rsid w:val="002E4850"/>
    <w:rsid w:val="002E5339"/>
    <w:rsid w:val="002E5CDC"/>
    <w:rsid w:val="002E612B"/>
    <w:rsid w:val="002E7026"/>
    <w:rsid w:val="002F140B"/>
    <w:rsid w:val="002F1457"/>
    <w:rsid w:val="002F1DD1"/>
    <w:rsid w:val="002F1FA3"/>
    <w:rsid w:val="002F240E"/>
    <w:rsid w:val="002F35EB"/>
    <w:rsid w:val="002F511E"/>
    <w:rsid w:val="002F5CBF"/>
    <w:rsid w:val="002F64E5"/>
    <w:rsid w:val="00301B47"/>
    <w:rsid w:val="0030202A"/>
    <w:rsid w:val="003024BD"/>
    <w:rsid w:val="00304AB4"/>
    <w:rsid w:val="00304F1A"/>
    <w:rsid w:val="00305ABE"/>
    <w:rsid w:val="003061A4"/>
    <w:rsid w:val="00312B34"/>
    <w:rsid w:val="003132EF"/>
    <w:rsid w:val="003138F3"/>
    <w:rsid w:val="0031564A"/>
    <w:rsid w:val="0032107E"/>
    <w:rsid w:val="003210D6"/>
    <w:rsid w:val="00321185"/>
    <w:rsid w:val="003214B3"/>
    <w:rsid w:val="00321A06"/>
    <w:rsid w:val="00321EC5"/>
    <w:rsid w:val="0032251A"/>
    <w:rsid w:val="0032323F"/>
    <w:rsid w:val="00324BD0"/>
    <w:rsid w:val="00326610"/>
    <w:rsid w:val="003266B7"/>
    <w:rsid w:val="00326E91"/>
    <w:rsid w:val="0032734F"/>
    <w:rsid w:val="00331739"/>
    <w:rsid w:val="0033296B"/>
    <w:rsid w:val="00334D90"/>
    <w:rsid w:val="00335C5E"/>
    <w:rsid w:val="0033772D"/>
    <w:rsid w:val="003401FE"/>
    <w:rsid w:val="00341111"/>
    <w:rsid w:val="003458A1"/>
    <w:rsid w:val="00345D39"/>
    <w:rsid w:val="003466FE"/>
    <w:rsid w:val="0035195D"/>
    <w:rsid w:val="003524D0"/>
    <w:rsid w:val="003537AD"/>
    <w:rsid w:val="003544F8"/>
    <w:rsid w:val="00354C6A"/>
    <w:rsid w:val="003558EC"/>
    <w:rsid w:val="00355E5F"/>
    <w:rsid w:val="00356170"/>
    <w:rsid w:val="003569A1"/>
    <w:rsid w:val="003569A4"/>
    <w:rsid w:val="00356A08"/>
    <w:rsid w:val="00356ABE"/>
    <w:rsid w:val="003576EF"/>
    <w:rsid w:val="00357F9F"/>
    <w:rsid w:val="00360039"/>
    <w:rsid w:val="003632C0"/>
    <w:rsid w:val="00363C61"/>
    <w:rsid w:val="00364A4A"/>
    <w:rsid w:val="003654AC"/>
    <w:rsid w:val="00365BC1"/>
    <w:rsid w:val="00370449"/>
    <w:rsid w:val="0037073B"/>
    <w:rsid w:val="003708BC"/>
    <w:rsid w:val="00370CA1"/>
    <w:rsid w:val="0037140E"/>
    <w:rsid w:val="0037285C"/>
    <w:rsid w:val="00376A96"/>
    <w:rsid w:val="00376B23"/>
    <w:rsid w:val="0038157F"/>
    <w:rsid w:val="00381F1E"/>
    <w:rsid w:val="003823DC"/>
    <w:rsid w:val="00382758"/>
    <w:rsid w:val="00383FE9"/>
    <w:rsid w:val="0038432E"/>
    <w:rsid w:val="00386F66"/>
    <w:rsid w:val="00387613"/>
    <w:rsid w:val="00387DAD"/>
    <w:rsid w:val="00390AE4"/>
    <w:rsid w:val="00390F7C"/>
    <w:rsid w:val="00392D3E"/>
    <w:rsid w:val="0039394A"/>
    <w:rsid w:val="00395407"/>
    <w:rsid w:val="00396F6B"/>
    <w:rsid w:val="003971CC"/>
    <w:rsid w:val="00397C0C"/>
    <w:rsid w:val="003A1505"/>
    <w:rsid w:val="003A15EB"/>
    <w:rsid w:val="003A1A8F"/>
    <w:rsid w:val="003A2137"/>
    <w:rsid w:val="003A2685"/>
    <w:rsid w:val="003A3762"/>
    <w:rsid w:val="003A427F"/>
    <w:rsid w:val="003A4424"/>
    <w:rsid w:val="003A6688"/>
    <w:rsid w:val="003A6F9D"/>
    <w:rsid w:val="003A7730"/>
    <w:rsid w:val="003B0BBA"/>
    <w:rsid w:val="003B1DB3"/>
    <w:rsid w:val="003B1E29"/>
    <w:rsid w:val="003B207D"/>
    <w:rsid w:val="003B21C1"/>
    <w:rsid w:val="003B3976"/>
    <w:rsid w:val="003B415E"/>
    <w:rsid w:val="003B464C"/>
    <w:rsid w:val="003B47A0"/>
    <w:rsid w:val="003B4BF1"/>
    <w:rsid w:val="003B4FBB"/>
    <w:rsid w:val="003B5871"/>
    <w:rsid w:val="003B5B5D"/>
    <w:rsid w:val="003B6EFA"/>
    <w:rsid w:val="003B739E"/>
    <w:rsid w:val="003B788D"/>
    <w:rsid w:val="003C0BD3"/>
    <w:rsid w:val="003C1FCE"/>
    <w:rsid w:val="003C2F36"/>
    <w:rsid w:val="003C3459"/>
    <w:rsid w:val="003C3903"/>
    <w:rsid w:val="003C39EB"/>
    <w:rsid w:val="003C58DB"/>
    <w:rsid w:val="003C595A"/>
    <w:rsid w:val="003C635B"/>
    <w:rsid w:val="003C7B33"/>
    <w:rsid w:val="003D0E66"/>
    <w:rsid w:val="003D54DF"/>
    <w:rsid w:val="003D5810"/>
    <w:rsid w:val="003D5DCF"/>
    <w:rsid w:val="003D71D2"/>
    <w:rsid w:val="003D7F25"/>
    <w:rsid w:val="003E065B"/>
    <w:rsid w:val="003E2FE6"/>
    <w:rsid w:val="003E33AA"/>
    <w:rsid w:val="003E4550"/>
    <w:rsid w:val="003E4AAC"/>
    <w:rsid w:val="003E4B8F"/>
    <w:rsid w:val="003E518A"/>
    <w:rsid w:val="003E74E0"/>
    <w:rsid w:val="003F02BE"/>
    <w:rsid w:val="003F1163"/>
    <w:rsid w:val="003F2614"/>
    <w:rsid w:val="003F39BD"/>
    <w:rsid w:val="003F3FC7"/>
    <w:rsid w:val="003F4047"/>
    <w:rsid w:val="003F480A"/>
    <w:rsid w:val="003F4E46"/>
    <w:rsid w:val="003F5068"/>
    <w:rsid w:val="003F58F8"/>
    <w:rsid w:val="003F6604"/>
    <w:rsid w:val="003F749C"/>
    <w:rsid w:val="00400605"/>
    <w:rsid w:val="00401C9C"/>
    <w:rsid w:val="004020DA"/>
    <w:rsid w:val="004021B0"/>
    <w:rsid w:val="004022EB"/>
    <w:rsid w:val="00403822"/>
    <w:rsid w:val="00403C2C"/>
    <w:rsid w:val="00403FB3"/>
    <w:rsid w:val="004047B9"/>
    <w:rsid w:val="00404A68"/>
    <w:rsid w:val="00404BD7"/>
    <w:rsid w:val="00406D55"/>
    <w:rsid w:val="004071FA"/>
    <w:rsid w:val="00410AFD"/>
    <w:rsid w:val="00410B27"/>
    <w:rsid w:val="00411792"/>
    <w:rsid w:val="004119A5"/>
    <w:rsid w:val="00411F39"/>
    <w:rsid w:val="004120DD"/>
    <w:rsid w:val="0041313A"/>
    <w:rsid w:val="00413B4E"/>
    <w:rsid w:val="00414D72"/>
    <w:rsid w:val="004159F7"/>
    <w:rsid w:val="00417899"/>
    <w:rsid w:val="00420DE8"/>
    <w:rsid w:val="004213BA"/>
    <w:rsid w:val="00423E52"/>
    <w:rsid w:val="00424FEF"/>
    <w:rsid w:val="00425CE2"/>
    <w:rsid w:val="00426CFC"/>
    <w:rsid w:val="00427008"/>
    <w:rsid w:val="004275FD"/>
    <w:rsid w:val="00432172"/>
    <w:rsid w:val="00432288"/>
    <w:rsid w:val="00432ABD"/>
    <w:rsid w:val="00432AE8"/>
    <w:rsid w:val="0043301E"/>
    <w:rsid w:val="0043345D"/>
    <w:rsid w:val="004336B6"/>
    <w:rsid w:val="004338B2"/>
    <w:rsid w:val="00434A4A"/>
    <w:rsid w:val="00435A96"/>
    <w:rsid w:val="00441BFD"/>
    <w:rsid w:val="00441F4F"/>
    <w:rsid w:val="004425EA"/>
    <w:rsid w:val="0044345B"/>
    <w:rsid w:val="00444DBC"/>
    <w:rsid w:val="004459FC"/>
    <w:rsid w:val="00446677"/>
    <w:rsid w:val="00446881"/>
    <w:rsid w:val="00447CBA"/>
    <w:rsid w:val="00451149"/>
    <w:rsid w:val="00451954"/>
    <w:rsid w:val="00451B82"/>
    <w:rsid w:val="00452FBF"/>
    <w:rsid w:val="0045326E"/>
    <w:rsid w:val="00453CFA"/>
    <w:rsid w:val="004541C9"/>
    <w:rsid w:val="00454214"/>
    <w:rsid w:val="00454936"/>
    <w:rsid w:val="00454B6C"/>
    <w:rsid w:val="00454DC5"/>
    <w:rsid w:val="00455354"/>
    <w:rsid w:val="00455561"/>
    <w:rsid w:val="004555CC"/>
    <w:rsid w:val="0045798F"/>
    <w:rsid w:val="00461241"/>
    <w:rsid w:val="00461957"/>
    <w:rsid w:val="004627EE"/>
    <w:rsid w:val="004628F4"/>
    <w:rsid w:val="004643B7"/>
    <w:rsid w:val="0046625C"/>
    <w:rsid w:val="00466F20"/>
    <w:rsid w:val="00470C21"/>
    <w:rsid w:val="00470F8E"/>
    <w:rsid w:val="00471BA3"/>
    <w:rsid w:val="00471C70"/>
    <w:rsid w:val="00472E8A"/>
    <w:rsid w:val="00473570"/>
    <w:rsid w:val="00473DB3"/>
    <w:rsid w:val="004746BC"/>
    <w:rsid w:val="00476C9E"/>
    <w:rsid w:val="0047703A"/>
    <w:rsid w:val="00477481"/>
    <w:rsid w:val="00477740"/>
    <w:rsid w:val="0047774B"/>
    <w:rsid w:val="004806B6"/>
    <w:rsid w:val="00481A1D"/>
    <w:rsid w:val="00483AF9"/>
    <w:rsid w:val="004844F0"/>
    <w:rsid w:val="0048677E"/>
    <w:rsid w:val="00486E93"/>
    <w:rsid w:val="004870C2"/>
    <w:rsid w:val="00487BDA"/>
    <w:rsid w:val="00487DCA"/>
    <w:rsid w:val="00487E77"/>
    <w:rsid w:val="00487ED1"/>
    <w:rsid w:val="0049030B"/>
    <w:rsid w:val="00491244"/>
    <w:rsid w:val="00491E5F"/>
    <w:rsid w:val="004928B9"/>
    <w:rsid w:val="00492BAB"/>
    <w:rsid w:val="00494B49"/>
    <w:rsid w:val="00495D1D"/>
    <w:rsid w:val="00495D89"/>
    <w:rsid w:val="0049656F"/>
    <w:rsid w:val="00496D0B"/>
    <w:rsid w:val="00497339"/>
    <w:rsid w:val="00497862"/>
    <w:rsid w:val="00497AAE"/>
    <w:rsid w:val="004A009E"/>
    <w:rsid w:val="004A0A3A"/>
    <w:rsid w:val="004A0FF0"/>
    <w:rsid w:val="004A1395"/>
    <w:rsid w:val="004A20D7"/>
    <w:rsid w:val="004A271D"/>
    <w:rsid w:val="004A34FC"/>
    <w:rsid w:val="004A3AA2"/>
    <w:rsid w:val="004A3CFA"/>
    <w:rsid w:val="004A3EDF"/>
    <w:rsid w:val="004A4004"/>
    <w:rsid w:val="004A4851"/>
    <w:rsid w:val="004A5D1E"/>
    <w:rsid w:val="004A5DB0"/>
    <w:rsid w:val="004A716B"/>
    <w:rsid w:val="004A74F8"/>
    <w:rsid w:val="004A775D"/>
    <w:rsid w:val="004B0E8D"/>
    <w:rsid w:val="004B133D"/>
    <w:rsid w:val="004B1C90"/>
    <w:rsid w:val="004B1D54"/>
    <w:rsid w:val="004B4ACD"/>
    <w:rsid w:val="004B51E6"/>
    <w:rsid w:val="004B65DE"/>
    <w:rsid w:val="004B6803"/>
    <w:rsid w:val="004B7A87"/>
    <w:rsid w:val="004C14EA"/>
    <w:rsid w:val="004C154D"/>
    <w:rsid w:val="004C2286"/>
    <w:rsid w:val="004C2D54"/>
    <w:rsid w:val="004C3623"/>
    <w:rsid w:val="004C3756"/>
    <w:rsid w:val="004C3F4C"/>
    <w:rsid w:val="004C5010"/>
    <w:rsid w:val="004C5B86"/>
    <w:rsid w:val="004C7277"/>
    <w:rsid w:val="004D0969"/>
    <w:rsid w:val="004D09CF"/>
    <w:rsid w:val="004D160E"/>
    <w:rsid w:val="004D2BAE"/>
    <w:rsid w:val="004D353C"/>
    <w:rsid w:val="004D3897"/>
    <w:rsid w:val="004D5400"/>
    <w:rsid w:val="004D5831"/>
    <w:rsid w:val="004D5FA1"/>
    <w:rsid w:val="004D7CA4"/>
    <w:rsid w:val="004E0F77"/>
    <w:rsid w:val="004E15CE"/>
    <w:rsid w:val="004E1F0E"/>
    <w:rsid w:val="004E48E9"/>
    <w:rsid w:val="004E4BB4"/>
    <w:rsid w:val="004E5FE0"/>
    <w:rsid w:val="004E7E41"/>
    <w:rsid w:val="004F011B"/>
    <w:rsid w:val="004F0DA5"/>
    <w:rsid w:val="004F1944"/>
    <w:rsid w:val="004F198A"/>
    <w:rsid w:val="004F3F2A"/>
    <w:rsid w:val="004F48D3"/>
    <w:rsid w:val="004F5DD0"/>
    <w:rsid w:val="0050063A"/>
    <w:rsid w:val="005021C5"/>
    <w:rsid w:val="00502DBC"/>
    <w:rsid w:val="005043EB"/>
    <w:rsid w:val="00504D68"/>
    <w:rsid w:val="0050622F"/>
    <w:rsid w:val="0050663E"/>
    <w:rsid w:val="0050714D"/>
    <w:rsid w:val="005076CD"/>
    <w:rsid w:val="005077D4"/>
    <w:rsid w:val="00511B36"/>
    <w:rsid w:val="005123DF"/>
    <w:rsid w:val="00513593"/>
    <w:rsid w:val="00515C84"/>
    <w:rsid w:val="00515E4A"/>
    <w:rsid w:val="00516A43"/>
    <w:rsid w:val="00517A68"/>
    <w:rsid w:val="005212CA"/>
    <w:rsid w:val="005227EB"/>
    <w:rsid w:val="00522CC0"/>
    <w:rsid w:val="005237C9"/>
    <w:rsid w:val="00523D44"/>
    <w:rsid w:val="005268B8"/>
    <w:rsid w:val="00526EF7"/>
    <w:rsid w:val="0053002A"/>
    <w:rsid w:val="0053024D"/>
    <w:rsid w:val="005313D9"/>
    <w:rsid w:val="005313EA"/>
    <w:rsid w:val="00531952"/>
    <w:rsid w:val="00531B2A"/>
    <w:rsid w:val="005320B7"/>
    <w:rsid w:val="0053235A"/>
    <w:rsid w:val="0053356C"/>
    <w:rsid w:val="00533C11"/>
    <w:rsid w:val="00535489"/>
    <w:rsid w:val="00535988"/>
    <w:rsid w:val="00535F93"/>
    <w:rsid w:val="005377AE"/>
    <w:rsid w:val="0054066C"/>
    <w:rsid w:val="005419C0"/>
    <w:rsid w:val="0054277C"/>
    <w:rsid w:val="005429FE"/>
    <w:rsid w:val="00545641"/>
    <w:rsid w:val="00545A60"/>
    <w:rsid w:val="00545EC1"/>
    <w:rsid w:val="00545F83"/>
    <w:rsid w:val="00546DAE"/>
    <w:rsid w:val="005471EC"/>
    <w:rsid w:val="00547421"/>
    <w:rsid w:val="0054792B"/>
    <w:rsid w:val="0055225C"/>
    <w:rsid w:val="0055247B"/>
    <w:rsid w:val="0055284F"/>
    <w:rsid w:val="00552C90"/>
    <w:rsid w:val="005531CD"/>
    <w:rsid w:val="00553274"/>
    <w:rsid w:val="005533E1"/>
    <w:rsid w:val="00553EC4"/>
    <w:rsid w:val="00554273"/>
    <w:rsid w:val="00555E45"/>
    <w:rsid w:val="00556703"/>
    <w:rsid w:val="005605EF"/>
    <w:rsid w:val="0056066A"/>
    <w:rsid w:val="0056232B"/>
    <w:rsid w:val="005634EB"/>
    <w:rsid w:val="005639F9"/>
    <w:rsid w:val="00565EB3"/>
    <w:rsid w:val="00566E88"/>
    <w:rsid w:val="00567F7C"/>
    <w:rsid w:val="00570289"/>
    <w:rsid w:val="005704FC"/>
    <w:rsid w:val="005708CC"/>
    <w:rsid w:val="00571345"/>
    <w:rsid w:val="00571724"/>
    <w:rsid w:val="00572E1B"/>
    <w:rsid w:val="00576F54"/>
    <w:rsid w:val="00580C7F"/>
    <w:rsid w:val="00582ED1"/>
    <w:rsid w:val="00585A07"/>
    <w:rsid w:val="00586507"/>
    <w:rsid w:val="00587599"/>
    <w:rsid w:val="00587CA9"/>
    <w:rsid w:val="005907B9"/>
    <w:rsid w:val="00590872"/>
    <w:rsid w:val="00591A2A"/>
    <w:rsid w:val="00591FC6"/>
    <w:rsid w:val="00592090"/>
    <w:rsid w:val="00592DC9"/>
    <w:rsid w:val="00593195"/>
    <w:rsid w:val="00594DA2"/>
    <w:rsid w:val="005953AF"/>
    <w:rsid w:val="005959EB"/>
    <w:rsid w:val="00596FF2"/>
    <w:rsid w:val="005A06F1"/>
    <w:rsid w:val="005A2070"/>
    <w:rsid w:val="005A23C4"/>
    <w:rsid w:val="005A2E1E"/>
    <w:rsid w:val="005A3291"/>
    <w:rsid w:val="005A6322"/>
    <w:rsid w:val="005A65C2"/>
    <w:rsid w:val="005A6FBF"/>
    <w:rsid w:val="005A7193"/>
    <w:rsid w:val="005A788B"/>
    <w:rsid w:val="005A7C8A"/>
    <w:rsid w:val="005B0687"/>
    <w:rsid w:val="005B0B6B"/>
    <w:rsid w:val="005B1247"/>
    <w:rsid w:val="005B3167"/>
    <w:rsid w:val="005B3375"/>
    <w:rsid w:val="005B6AA6"/>
    <w:rsid w:val="005B7055"/>
    <w:rsid w:val="005B77E0"/>
    <w:rsid w:val="005B77E2"/>
    <w:rsid w:val="005B7809"/>
    <w:rsid w:val="005C0808"/>
    <w:rsid w:val="005C24C0"/>
    <w:rsid w:val="005C338C"/>
    <w:rsid w:val="005C36F6"/>
    <w:rsid w:val="005C3EDF"/>
    <w:rsid w:val="005C4F7A"/>
    <w:rsid w:val="005C5C1A"/>
    <w:rsid w:val="005D2524"/>
    <w:rsid w:val="005D2B48"/>
    <w:rsid w:val="005D2C63"/>
    <w:rsid w:val="005D2EE6"/>
    <w:rsid w:val="005D3790"/>
    <w:rsid w:val="005D59C3"/>
    <w:rsid w:val="005E01F9"/>
    <w:rsid w:val="005E25BD"/>
    <w:rsid w:val="005E35B1"/>
    <w:rsid w:val="005E6929"/>
    <w:rsid w:val="005F0DB8"/>
    <w:rsid w:val="005F1AFA"/>
    <w:rsid w:val="005F1BD5"/>
    <w:rsid w:val="005F2F55"/>
    <w:rsid w:val="005F46E8"/>
    <w:rsid w:val="005F4E46"/>
    <w:rsid w:val="005F4EEB"/>
    <w:rsid w:val="005F55EA"/>
    <w:rsid w:val="005F6678"/>
    <w:rsid w:val="005F7036"/>
    <w:rsid w:val="005F76A6"/>
    <w:rsid w:val="00600178"/>
    <w:rsid w:val="00600329"/>
    <w:rsid w:val="006012A6"/>
    <w:rsid w:val="006027BB"/>
    <w:rsid w:val="0060409B"/>
    <w:rsid w:val="00604CB7"/>
    <w:rsid w:val="00604D5F"/>
    <w:rsid w:val="00604DA4"/>
    <w:rsid w:val="006056AF"/>
    <w:rsid w:val="00605727"/>
    <w:rsid w:val="006059A4"/>
    <w:rsid w:val="00606E1A"/>
    <w:rsid w:val="00607DE8"/>
    <w:rsid w:val="006109BB"/>
    <w:rsid w:val="00611CA9"/>
    <w:rsid w:val="00611F13"/>
    <w:rsid w:val="00612F7D"/>
    <w:rsid w:val="006138D1"/>
    <w:rsid w:val="00613A82"/>
    <w:rsid w:val="0061431B"/>
    <w:rsid w:val="00614401"/>
    <w:rsid w:val="006147F9"/>
    <w:rsid w:val="00617F36"/>
    <w:rsid w:val="006203BA"/>
    <w:rsid w:val="00620D4D"/>
    <w:rsid w:val="00621FCD"/>
    <w:rsid w:val="0062260E"/>
    <w:rsid w:val="00623448"/>
    <w:rsid w:val="00627585"/>
    <w:rsid w:val="00627FEE"/>
    <w:rsid w:val="00634951"/>
    <w:rsid w:val="00635ADB"/>
    <w:rsid w:val="00635C53"/>
    <w:rsid w:val="006365A5"/>
    <w:rsid w:val="0064065E"/>
    <w:rsid w:val="00640915"/>
    <w:rsid w:val="00640C38"/>
    <w:rsid w:val="00642284"/>
    <w:rsid w:val="006423DF"/>
    <w:rsid w:val="0064304B"/>
    <w:rsid w:val="00643267"/>
    <w:rsid w:val="00643C78"/>
    <w:rsid w:val="00643F37"/>
    <w:rsid w:val="006440A9"/>
    <w:rsid w:val="00645AAD"/>
    <w:rsid w:val="00645CFD"/>
    <w:rsid w:val="00647305"/>
    <w:rsid w:val="006478F4"/>
    <w:rsid w:val="0065177E"/>
    <w:rsid w:val="00651AA5"/>
    <w:rsid w:val="00652ACA"/>
    <w:rsid w:val="00653853"/>
    <w:rsid w:val="00653A1A"/>
    <w:rsid w:val="00654B7E"/>
    <w:rsid w:val="0065637C"/>
    <w:rsid w:val="00656C04"/>
    <w:rsid w:val="006573B0"/>
    <w:rsid w:val="00657579"/>
    <w:rsid w:val="00657667"/>
    <w:rsid w:val="00661FFC"/>
    <w:rsid w:val="00663692"/>
    <w:rsid w:val="00665514"/>
    <w:rsid w:val="006713A7"/>
    <w:rsid w:val="00672BB7"/>
    <w:rsid w:val="00673AEC"/>
    <w:rsid w:val="00674685"/>
    <w:rsid w:val="00674A1C"/>
    <w:rsid w:val="00674AAC"/>
    <w:rsid w:val="00676331"/>
    <w:rsid w:val="00676489"/>
    <w:rsid w:val="00677C8A"/>
    <w:rsid w:val="00680816"/>
    <w:rsid w:val="00680970"/>
    <w:rsid w:val="006831C2"/>
    <w:rsid w:val="00684874"/>
    <w:rsid w:val="00685831"/>
    <w:rsid w:val="00685AB9"/>
    <w:rsid w:val="006860CA"/>
    <w:rsid w:val="00687306"/>
    <w:rsid w:val="0068786C"/>
    <w:rsid w:val="00687C87"/>
    <w:rsid w:val="00692728"/>
    <w:rsid w:val="00693CDA"/>
    <w:rsid w:val="00694B6C"/>
    <w:rsid w:val="00694D26"/>
    <w:rsid w:val="006957EE"/>
    <w:rsid w:val="006A14A1"/>
    <w:rsid w:val="006A162E"/>
    <w:rsid w:val="006A1CCA"/>
    <w:rsid w:val="006A41EC"/>
    <w:rsid w:val="006A4D9D"/>
    <w:rsid w:val="006A6B05"/>
    <w:rsid w:val="006B04F7"/>
    <w:rsid w:val="006B222A"/>
    <w:rsid w:val="006B4064"/>
    <w:rsid w:val="006B5695"/>
    <w:rsid w:val="006B6582"/>
    <w:rsid w:val="006C083B"/>
    <w:rsid w:val="006C16FF"/>
    <w:rsid w:val="006C261F"/>
    <w:rsid w:val="006C2E2F"/>
    <w:rsid w:val="006C3978"/>
    <w:rsid w:val="006C4B90"/>
    <w:rsid w:val="006C5145"/>
    <w:rsid w:val="006C54E4"/>
    <w:rsid w:val="006C7582"/>
    <w:rsid w:val="006C7947"/>
    <w:rsid w:val="006D162B"/>
    <w:rsid w:val="006D163A"/>
    <w:rsid w:val="006D3032"/>
    <w:rsid w:val="006D3390"/>
    <w:rsid w:val="006D3BA1"/>
    <w:rsid w:val="006D3CC3"/>
    <w:rsid w:val="006D6DEF"/>
    <w:rsid w:val="006D6F5A"/>
    <w:rsid w:val="006D6FED"/>
    <w:rsid w:val="006D7217"/>
    <w:rsid w:val="006E146B"/>
    <w:rsid w:val="006E15B4"/>
    <w:rsid w:val="006E1ED5"/>
    <w:rsid w:val="006E56AB"/>
    <w:rsid w:val="006E5E4B"/>
    <w:rsid w:val="006E5F36"/>
    <w:rsid w:val="006E6342"/>
    <w:rsid w:val="006E636F"/>
    <w:rsid w:val="006E6712"/>
    <w:rsid w:val="006E6801"/>
    <w:rsid w:val="006E6ABF"/>
    <w:rsid w:val="006E725D"/>
    <w:rsid w:val="006E7E0D"/>
    <w:rsid w:val="006F13BA"/>
    <w:rsid w:val="006F1668"/>
    <w:rsid w:val="006F16D5"/>
    <w:rsid w:val="006F1D3B"/>
    <w:rsid w:val="006F269E"/>
    <w:rsid w:val="006F2945"/>
    <w:rsid w:val="006F389C"/>
    <w:rsid w:val="006F65BC"/>
    <w:rsid w:val="006F7104"/>
    <w:rsid w:val="007021E3"/>
    <w:rsid w:val="007025F3"/>
    <w:rsid w:val="00704B26"/>
    <w:rsid w:val="00706071"/>
    <w:rsid w:val="00706249"/>
    <w:rsid w:val="00707B30"/>
    <w:rsid w:val="00710FE8"/>
    <w:rsid w:val="00713BC8"/>
    <w:rsid w:val="00713C6D"/>
    <w:rsid w:val="007169D6"/>
    <w:rsid w:val="0072175A"/>
    <w:rsid w:val="00721A98"/>
    <w:rsid w:val="0072348C"/>
    <w:rsid w:val="00724BFA"/>
    <w:rsid w:val="00725A42"/>
    <w:rsid w:val="00726F48"/>
    <w:rsid w:val="0073092D"/>
    <w:rsid w:val="0073269B"/>
    <w:rsid w:val="00733808"/>
    <w:rsid w:val="0073399E"/>
    <w:rsid w:val="00733D96"/>
    <w:rsid w:val="007342AE"/>
    <w:rsid w:val="00736093"/>
    <w:rsid w:val="007379CB"/>
    <w:rsid w:val="00737B38"/>
    <w:rsid w:val="00740170"/>
    <w:rsid w:val="007442DB"/>
    <w:rsid w:val="007452F8"/>
    <w:rsid w:val="00745D34"/>
    <w:rsid w:val="00746740"/>
    <w:rsid w:val="007472AE"/>
    <w:rsid w:val="00747F48"/>
    <w:rsid w:val="00750859"/>
    <w:rsid w:val="007511CE"/>
    <w:rsid w:val="00751404"/>
    <w:rsid w:val="007523E6"/>
    <w:rsid w:val="00753D58"/>
    <w:rsid w:val="0075415B"/>
    <w:rsid w:val="00756317"/>
    <w:rsid w:val="00756A16"/>
    <w:rsid w:val="00757932"/>
    <w:rsid w:val="00757947"/>
    <w:rsid w:val="00761FCF"/>
    <w:rsid w:val="007640DF"/>
    <w:rsid w:val="007647A6"/>
    <w:rsid w:val="00764D6A"/>
    <w:rsid w:val="00765A2F"/>
    <w:rsid w:val="00766F9D"/>
    <w:rsid w:val="00767F50"/>
    <w:rsid w:val="00770CE5"/>
    <w:rsid w:val="007711AA"/>
    <w:rsid w:val="00773056"/>
    <w:rsid w:val="007732AC"/>
    <w:rsid w:val="00773ADF"/>
    <w:rsid w:val="0077413F"/>
    <w:rsid w:val="0077591B"/>
    <w:rsid w:val="00775926"/>
    <w:rsid w:val="00775A2C"/>
    <w:rsid w:val="0077615A"/>
    <w:rsid w:val="00781B47"/>
    <w:rsid w:val="007822D9"/>
    <w:rsid w:val="00782CBC"/>
    <w:rsid w:val="00783207"/>
    <w:rsid w:val="00785CC2"/>
    <w:rsid w:val="00786145"/>
    <w:rsid w:val="00786150"/>
    <w:rsid w:val="007868F0"/>
    <w:rsid w:val="00786B5A"/>
    <w:rsid w:val="007912AB"/>
    <w:rsid w:val="00791B9C"/>
    <w:rsid w:val="00791C98"/>
    <w:rsid w:val="00792467"/>
    <w:rsid w:val="00792954"/>
    <w:rsid w:val="00792FB5"/>
    <w:rsid w:val="00793319"/>
    <w:rsid w:val="0079427F"/>
    <w:rsid w:val="007947CC"/>
    <w:rsid w:val="00795CD2"/>
    <w:rsid w:val="007A0C47"/>
    <w:rsid w:val="007A1F3F"/>
    <w:rsid w:val="007A2192"/>
    <w:rsid w:val="007A4509"/>
    <w:rsid w:val="007A5B32"/>
    <w:rsid w:val="007A5D10"/>
    <w:rsid w:val="007A6407"/>
    <w:rsid w:val="007A64AD"/>
    <w:rsid w:val="007A6C7F"/>
    <w:rsid w:val="007B203D"/>
    <w:rsid w:val="007B22B7"/>
    <w:rsid w:val="007B2597"/>
    <w:rsid w:val="007B4D72"/>
    <w:rsid w:val="007B6331"/>
    <w:rsid w:val="007B66C4"/>
    <w:rsid w:val="007B6E39"/>
    <w:rsid w:val="007B75B6"/>
    <w:rsid w:val="007B79C4"/>
    <w:rsid w:val="007B7E13"/>
    <w:rsid w:val="007C1C60"/>
    <w:rsid w:val="007C343E"/>
    <w:rsid w:val="007C358A"/>
    <w:rsid w:val="007C443C"/>
    <w:rsid w:val="007C5352"/>
    <w:rsid w:val="007C680B"/>
    <w:rsid w:val="007C72A0"/>
    <w:rsid w:val="007D0065"/>
    <w:rsid w:val="007D37F0"/>
    <w:rsid w:val="007D5359"/>
    <w:rsid w:val="007D58E1"/>
    <w:rsid w:val="007D7782"/>
    <w:rsid w:val="007E0FEC"/>
    <w:rsid w:val="007E192B"/>
    <w:rsid w:val="007E1FEF"/>
    <w:rsid w:val="007E2BC6"/>
    <w:rsid w:val="007E39EF"/>
    <w:rsid w:val="007E45B9"/>
    <w:rsid w:val="007E4712"/>
    <w:rsid w:val="007E4F0C"/>
    <w:rsid w:val="007E5F3D"/>
    <w:rsid w:val="007E6B06"/>
    <w:rsid w:val="007E6D15"/>
    <w:rsid w:val="007F0621"/>
    <w:rsid w:val="007F0821"/>
    <w:rsid w:val="007F0CD9"/>
    <w:rsid w:val="007F0D2A"/>
    <w:rsid w:val="007F0F55"/>
    <w:rsid w:val="007F206E"/>
    <w:rsid w:val="007F34F5"/>
    <w:rsid w:val="007F39BE"/>
    <w:rsid w:val="007F410F"/>
    <w:rsid w:val="007F4CBB"/>
    <w:rsid w:val="007F59A2"/>
    <w:rsid w:val="007F7051"/>
    <w:rsid w:val="007F7113"/>
    <w:rsid w:val="00800FE1"/>
    <w:rsid w:val="00801684"/>
    <w:rsid w:val="008052F1"/>
    <w:rsid w:val="00805C6D"/>
    <w:rsid w:val="008063B7"/>
    <w:rsid w:val="008070C4"/>
    <w:rsid w:val="0080720B"/>
    <w:rsid w:val="00810030"/>
    <w:rsid w:val="008115FC"/>
    <w:rsid w:val="00811CEB"/>
    <w:rsid w:val="008122F3"/>
    <w:rsid w:val="00812512"/>
    <w:rsid w:val="00812B7C"/>
    <w:rsid w:val="00813449"/>
    <w:rsid w:val="008138F2"/>
    <w:rsid w:val="00813918"/>
    <w:rsid w:val="00814CB5"/>
    <w:rsid w:val="00814D8F"/>
    <w:rsid w:val="00815904"/>
    <w:rsid w:val="008159AD"/>
    <w:rsid w:val="00815A1B"/>
    <w:rsid w:val="00816116"/>
    <w:rsid w:val="00820DFD"/>
    <w:rsid w:val="00820F04"/>
    <w:rsid w:val="00821445"/>
    <w:rsid w:val="0082299F"/>
    <w:rsid w:val="00822FA5"/>
    <w:rsid w:val="0082386D"/>
    <w:rsid w:val="00825BAB"/>
    <w:rsid w:val="00825C25"/>
    <w:rsid w:val="008270B4"/>
    <w:rsid w:val="00827EF0"/>
    <w:rsid w:val="00831200"/>
    <w:rsid w:val="00831AC9"/>
    <w:rsid w:val="00831DED"/>
    <w:rsid w:val="00833A54"/>
    <w:rsid w:val="00833F3E"/>
    <w:rsid w:val="008340AC"/>
    <w:rsid w:val="008357AB"/>
    <w:rsid w:val="00836D54"/>
    <w:rsid w:val="0083747E"/>
    <w:rsid w:val="00837F50"/>
    <w:rsid w:val="0084011B"/>
    <w:rsid w:val="00840138"/>
    <w:rsid w:val="0084016A"/>
    <w:rsid w:val="0084017B"/>
    <w:rsid w:val="00840DAC"/>
    <w:rsid w:val="0084289A"/>
    <w:rsid w:val="00843012"/>
    <w:rsid w:val="008430B3"/>
    <w:rsid w:val="00843E9A"/>
    <w:rsid w:val="00844472"/>
    <w:rsid w:val="00844AFC"/>
    <w:rsid w:val="00845012"/>
    <w:rsid w:val="00847204"/>
    <w:rsid w:val="00847CA5"/>
    <w:rsid w:val="00847EE4"/>
    <w:rsid w:val="00850498"/>
    <w:rsid w:val="00850694"/>
    <w:rsid w:val="00850AD9"/>
    <w:rsid w:val="0085172F"/>
    <w:rsid w:val="00853410"/>
    <w:rsid w:val="008552FA"/>
    <w:rsid w:val="008600C8"/>
    <w:rsid w:val="00860AD5"/>
    <w:rsid w:val="00861B88"/>
    <w:rsid w:val="00862021"/>
    <w:rsid w:val="0086296F"/>
    <w:rsid w:val="00862BFE"/>
    <w:rsid w:val="00863135"/>
    <w:rsid w:val="008633D4"/>
    <w:rsid w:val="00864590"/>
    <w:rsid w:val="00864982"/>
    <w:rsid w:val="00864CDE"/>
    <w:rsid w:val="00865362"/>
    <w:rsid w:val="00865FE9"/>
    <w:rsid w:val="008709E7"/>
    <w:rsid w:val="00871CBA"/>
    <w:rsid w:val="0087345A"/>
    <w:rsid w:val="00875BB9"/>
    <w:rsid w:val="00876739"/>
    <w:rsid w:val="008803CF"/>
    <w:rsid w:val="008807EE"/>
    <w:rsid w:val="00883593"/>
    <w:rsid w:val="00884240"/>
    <w:rsid w:val="008842F8"/>
    <w:rsid w:val="0088627F"/>
    <w:rsid w:val="0088645A"/>
    <w:rsid w:val="00886F52"/>
    <w:rsid w:val="0089007B"/>
    <w:rsid w:val="00891891"/>
    <w:rsid w:val="0089196D"/>
    <w:rsid w:val="00892CC1"/>
    <w:rsid w:val="00892FBA"/>
    <w:rsid w:val="00895DEB"/>
    <w:rsid w:val="008969C4"/>
    <w:rsid w:val="008977D6"/>
    <w:rsid w:val="00897B06"/>
    <w:rsid w:val="00897EE1"/>
    <w:rsid w:val="008A0832"/>
    <w:rsid w:val="008A0EE3"/>
    <w:rsid w:val="008A1E14"/>
    <w:rsid w:val="008A409B"/>
    <w:rsid w:val="008A4748"/>
    <w:rsid w:val="008A5489"/>
    <w:rsid w:val="008A5885"/>
    <w:rsid w:val="008A5F62"/>
    <w:rsid w:val="008A74DE"/>
    <w:rsid w:val="008A767D"/>
    <w:rsid w:val="008A7C48"/>
    <w:rsid w:val="008B14E1"/>
    <w:rsid w:val="008B1B81"/>
    <w:rsid w:val="008B2E71"/>
    <w:rsid w:val="008B3051"/>
    <w:rsid w:val="008B4187"/>
    <w:rsid w:val="008B4A1E"/>
    <w:rsid w:val="008B4E42"/>
    <w:rsid w:val="008B5B6F"/>
    <w:rsid w:val="008B71FD"/>
    <w:rsid w:val="008B7C43"/>
    <w:rsid w:val="008C095C"/>
    <w:rsid w:val="008C0C11"/>
    <w:rsid w:val="008C0EF5"/>
    <w:rsid w:val="008C0FA4"/>
    <w:rsid w:val="008C1604"/>
    <w:rsid w:val="008C1916"/>
    <w:rsid w:val="008C2727"/>
    <w:rsid w:val="008C2F6C"/>
    <w:rsid w:val="008C333C"/>
    <w:rsid w:val="008C3595"/>
    <w:rsid w:val="008C3650"/>
    <w:rsid w:val="008C373F"/>
    <w:rsid w:val="008C553B"/>
    <w:rsid w:val="008C584E"/>
    <w:rsid w:val="008C6DC3"/>
    <w:rsid w:val="008C779F"/>
    <w:rsid w:val="008D1656"/>
    <w:rsid w:val="008D193F"/>
    <w:rsid w:val="008D1AFF"/>
    <w:rsid w:val="008D2069"/>
    <w:rsid w:val="008D2B19"/>
    <w:rsid w:val="008D2E0D"/>
    <w:rsid w:val="008D32C3"/>
    <w:rsid w:val="008D3A3D"/>
    <w:rsid w:val="008D3A72"/>
    <w:rsid w:val="008D5CE2"/>
    <w:rsid w:val="008D619B"/>
    <w:rsid w:val="008D72C1"/>
    <w:rsid w:val="008D7418"/>
    <w:rsid w:val="008D7483"/>
    <w:rsid w:val="008D753D"/>
    <w:rsid w:val="008E14AE"/>
    <w:rsid w:val="008E3818"/>
    <w:rsid w:val="008E47C7"/>
    <w:rsid w:val="008E48B8"/>
    <w:rsid w:val="008E55B9"/>
    <w:rsid w:val="008E5AB6"/>
    <w:rsid w:val="008E63AF"/>
    <w:rsid w:val="008E6E17"/>
    <w:rsid w:val="008F1D2C"/>
    <w:rsid w:val="008F2957"/>
    <w:rsid w:val="008F2987"/>
    <w:rsid w:val="008F2A43"/>
    <w:rsid w:val="008F3E0B"/>
    <w:rsid w:val="008F4231"/>
    <w:rsid w:val="008F4712"/>
    <w:rsid w:val="008F532A"/>
    <w:rsid w:val="008F544F"/>
    <w:rsid w:val="008F61C4"/>
    <w:rsid w:val="008F79E1"/>
    <w:rsid w:val="008F7CA1"/>
    <w:rsid w:val="00901121"/>
    <w:rsid w:val="00901FF8"/>
    <w:rsid w:val="00902029"/>
    <w:rsid w:val="009020C3"/>
    <w:rsid w:val="00902EC6"/>
    <w:rsid w:val="009048D5"/>
    <w:rsid w:val="00905039"/>
    <w:rsid w:val="0090532C"/>
    <w:rsid w:val="00905CEE"/>
    <w:rsid w:val="00907385"/>
    <w:rsid w:val="009102BC"/>
    <w:rsid w:val="00910E27"/>
    <w:rsid w:val="0091195F"/>
    <w:rsid w:val="00911D23"/>
    <w:rsid w:val="00912FEB"/>
    <w:rsid w:val="00913418"/>
    <w:rsid w:val="00915772"/>
    <w:rsid w:val="00916DD4"/>
    <w:rsid w:val="00920D19"/>
    <w:rsid w:val="00922109"/>
    <w:rsid w:val="0092241D"/>
    <w:rsid w:val="00923CC9"/>
    <w:rsid w:val="00924263"/>
    <w:rsid w:val="00924280"/>
    <w:rsid w:val="009252E8"/>
    <w:rsid w:val="009254BE"/>
    <w:rsid w:val="0092675A"/>
    <w:rsid w:val="00926C01"/>
    <w:rsid w:val="00931E61"/>
    <w:rsid w:val="00932C15"/>
    <w:rsid w:val="009337C0"/>
    <w:rsid w:val="009346F4"/>
    <w:rsid w:val="00934E4C"/>
    <w:rsid w:val="0093500E"/>
    <w:rsid w:val="00935054"/>
    <w:rsid w:val="00936AB7"/>
    <w:rsid w:val="009372F9"/>
    <w:rsid w:val="00937FB8"/>
    <w:rsid w:val="009407D8"/>
    <w:rsid w:val="0094081F"/>
    <w:rsid w:val="0094160B"/>
    <w:rsid w:val="00942389"/>
    <w:rsid w:val="0094243E"/>
    <w:rsid w:val="00942E36"/>
    <w:rsid w:val="00943744"/>
    <w:rsid w:val="00943B41"/>
    <w:rsid w:val="00946FD3"/>
    <w:rsid w:val="00951810"/>
    <w:rsid w:val="00951BC6"/>
    <w:rsid w:val="00951F8D"/>
    <w:rsid w:val="00952C1B"/>
    <w:rsid w:val="00953185"/>
    <w:rsid w:val="0095361E"/>
    <w:rsid w:val="0095385F"/>
    <w:rsid w:val="009538F8"/>
    <w:rsid w:val="00953D83"/>
    <w:rsid w:val="00954458"/>
    <w:rsid w:val="00954490"/>
    <w:rsid w:val="00955C3A"/>
    <w:rsid w:val="00956089"/>
    <w:rsid w:val="00956E23"/>
    <w:rsid w:val="0096024A"/>
    <w:rsid w:val="00961729"/>
    <w:rsid w:val="00961E0A"/>
    <w:rsid w:val="00963777"/>
    <w:rsid w:val="00970C07"/>
    <w:rsid w:val="00971640"/>
    <w:rsid w:val="0097264E"/>
    <w:rsid w:val="0097284F"/>
    <w:rsid w:val="00973270"/>
    <w:rsid w:val="00974E51"/>
    <w:rsid w:val="00974F99"/>
    <w:rsid w:val="009752E0"/>
    <w:rsid w:val="0097599B"/>
    <w:rsid w:val="00975C42"/>
    <w:rsid w:val="00975EF9"/>
    <w:rsid w:val="00976DF8"/>
    <w:rsid w:val="00980A3C"/>
    <w:rsid w:val="009815C0"/>
    <w:rsid w:val="00981694"/>
    <w:rsid w:val="00981845"/>
    <w:rsid w:val="009818A4"/>
    <w:rsid w:val="00981B5F"/>
    <w:rsid w:val="00983679"/>
    <w:rsid w:val="00984AAB"/>
    <w:rsid w:val="009865D8"/>
    <w:rsid w:val="009872C9"/>
    <w:rsid w:val="00990DE2"/>
    <w:rsid w:val="009910CA"/>
    <w:rsid w:val="00991460"/>
    <w:rsid w:val="0099197D"/>
    <w:rsid w:val="00991B49"/>
    <w:rsid w:val="00993238"/>
    <w:rsid w:val="009932D5"/>
    <w:rsid w:val="00994145"/>
    <w:rsid w:val="0099428F"/>
    <w:rsid w:val="009946C6"/>
    <w:rsid w:val="0099678C"/>
    <w:rsid w:val="00996AAF"/>
    <w:rsid w:val="00997397"/>
    <w:rsid w:val="00997A85"/>
    <w:rsid w:val="00997EBF"/>
    <w:rsid w:val="009A0564"/>
    <w:rsid w:val="009A0863"/>
    <w:rsid w:val="009A0DFF"/>
    <w:rsid w:val="009A1672"/>
    <w:rsid w:val="009A37C7"/>
    <w:rsid w:val="009A3F2A"/>
    <w:rsid w:val="009A545B"/>
    <w:rsid w:val="009B2AA2"/>
    <w:rsid w:val="009B38D6"/>
    <w:rsid w:val="009B3D55"/>
    <w:rsid w:val="009B3FF9"/>
    <w:rsid w:val="009B437D"/>
    <w:rsid w:val="009B4A79"/>
    <w:rsid w:val="009B619C"/>
    <w:rsid w:val="009B6821"/>
    <w:rsid w:val="009B774A"/>
    <w:rsid w:val="009B785E"/>
    <w:rsid w:val="009B790D"/>
    <w:rsid w:val="009C02CA"/>
    <w:rsid w:val="009C0730"/>
    <w:rsid w:val="009C1094"/>
    <w:rsid w:val="009C1A2D"/>
    <w:rsid w:val="009C1AAF"/>
    <w:rsid w:val="009C2AC8"/>
    <w:rsid w:val="009C42B0"/>
    <w:rsid w:val="009C5653"/>
    <w:rsid w:val="009C627B"/>
    <w:rsid w:val="009C67C0"/>
    <w:rsid w:val="009C6F84"/>
    <w:rsid w:val="009C77EB"/>
    <w:rsid w:val="009D038A"/>
    <w:rsid w:val="009D0B59"/>
    <w:rsid w:val="009D0F4D"/>
    <w:rsid w:val="009D1735"/>
    <w:rsid w:val="009D1B39"/>
    <w:rsid w:val="009D2F5C"/>
    <w:rsid w:val="009D3DBC"/>
    <w:rsid w:val="009D4608"/>
    <w:rsid w:val="009D4F7C"/>
    <w:rsid w:val="009D5007"/>
    <w:rsid w:val="009D55E8"/>
    <w:rsid w:val="009D6965"/>
    <w:rsid w:val="009D6F6C"/>
    <w:rsid w:val="009E2823"/>
    <w:rsid w:val="009E2A73"/>
    <w:rsid w:val="009E2BB9"/>
    <w:rsid w:val="009E3850"/>
    <w:rsid w:val="009E3CF0"/>
    <w:rsid w:val="009E3F70"/>
    <w:rsid w:val="009E3FEF"/>
    <w:rsid w:val="009E5B97"/>
    <w:rsid w:val="009E6D4C"/>
    <w:rsid w:val="009F09D6"/>
    <w:rsid w:val="009F300F"/>
    <w:rsid w:val="009F4490"/>
    <w:rsid w:val="009F4D7B"/>
    <w:rsid w:val="009F4E4E"/>
    <w:rsid w:val="009F52AD"/>
    <w:rsid w:val="009F5569"/>
    <w:rsid w:val="009F5BBB"/>
    <w:rsid w:val="00A008AA"/>
    <w:rsid w:val="00A01EB1"/>
    <w:rsid w:val="00A01FB5"/>
    <w:rsid w:val="00A02F73"/>
    <w:rsid w:val="00A0326A"/>
    <w:rsid w:val="00A04508"/>
    <w:rsid w:val="00A0494A"/>
    <w:rsid w:val="00A05409"/>
    <w:rsid w:val="00A0622B"/>
    <w:rsid w:val="00A0724F"/>
    <w:rsid w:val="00A101F8"/>
    <w:rsid w:val="00A12FCD"/>
    <w:rsid w:val="00A146F3"/>
    <w:rsid w:val="00A14A74"/>
    <w:rsid w:val="00A15270"/>
    <w:rsid w:val="00A1635E"/>
    <w:rsid w:val="00A17569"/>
    <w:rsid w:val="00A177F0"/>
    <w:rsid w:val="00A214C5"/>
    <w:rsid w:val="00A21A95"/>
    <w:rsid w:val="00A27F6E"/>
    <w:rsid w:val="00A27F7E"/>
    <w:rsid w:val="00A306C3"/>
    <w:rsid w:val="00A30704"/>
    <w:rsid w:val="00A3130E"/>
    <w:rsid w:val="00A313E7"/>
    <w:rsid w:val="00A31FFD"/>
    <w:rsid w:val="00A32012"/>
    <w:rsid w:val="00A33776"/>
    <w:rsid w:val="00A33B30"/>
    <w:rsid w:val="00A369B8"/>
    <w:rsid w:val="00A36D0D"/>
    <w:rsid w:val="00A374AE"/>
    <w:rsid w:val="00A411A8"/>
    <w:rsid w:val="00A415F8"/>
    <w:rsid w:val="00A42F01"/>
    <w:rsid w:val="00A46006"/>
    <w:rsid w:val="00A46E60"/>
    <w:rsid w:val="00A50718"/>
    <w:rsid w:val="00A50EBC"/>
    <w:rsid w:val="00A522DC"/>
    <w:rsid w:val="00A5296C"/>
    <w:rsid w:val="00A539B6"/>
    <w:rsid w:val="00A543A1"/>
    <w:rsid w:val="00A54437"/>
    <w:rsid w:val="00A54547"/>
    <w:rsid w:val="00A54DC3"/>
    <w:rsid w:val="00A57545"/>
    <w:rsid w:val="00A57722"/>
    <w:rsid w:val="00A60035"/>
    <w:rsid w:val="00A609CD"/>
    <w:rsid w:val="00A60BF7"/>
    <w:rsid w:val="00A6186F"/>
    <w:rsid w:val="00A61F6E"/>
    <w:rsid w:val="00A62381"/>
    <w:rsid w:val="00A63DC1"/>
    <w:rsid w:val="00A64992"/>
    <w:rsid w:val="00A64FFD"/>
    <w:rsid w:val="00A72F62"/>
    <w:rsid w:val="00A73064"/>
    <w:rsid w:val="00A7374B"/>
    <w:rsid w:val="00A74D1D"/>
    <w:rsid w:val="00A761C0"/>
    <w:rsid w:val="00A76835"/>
    <w:rsid w:val="00A7760C"/>
    <w:rsid w:val="00A77FB2"/>
    <w:rsid w:val="00A80515"/>
    <w:rsid w:val="00A81649"/>
    <w:rsid w:val="00A81D32"/>
    <w:rsid w:val="00A825BB"/>
    <w:rsid w:val="00A83EF0"/>
    <w:rsid w:val="00A840A4"/>
    <w:rsid w:val="00A85C70"/>
    <w:rsid w:val="00A85F54"/>
    <w:rsid w:val="00A87834"/>
    <w:rsid w:val="00A87E0D"/>
    <w:rsid w:val="00A91307"/>
    <w:rsid w:val="00A93772"/>
    <w:rsid w:val="00A94956"/>
    <w:rsid w:val="00A96BC1"/>
    <w:rsid w:val="00A97785"/>
    <w:rsid w:val="00AA1055"/>
    <w:rsid w:val="00AA1C23"/>
    <w:rsid w:val="00AA1D58"/>
    <w:rsid w:val="00AA217F"/>
    <w:rsid w:val="00AA3067"/>
    <w:rsid w:val="00AA30E1"/>
    <w:rsid w:val="00AA4146"/>
    <w:rsid w:val="00AA54C0"/>
    <w:rsid w:val="00AA6F58"/>
    <w:rsid w:val="00AA7DE6"/>
    <w:rsid w:val="00AB04CD"/>
    <w:rsid w:val="00AB15DB"/>
    <w:rsid w:val="00AB2921"/>
    <w:rsid w:val="00AB3102"/>
    <w:rsid w:val="00AB3635"/>
    <w:rsid w:val="00AB3952"/>
    <w:rsid w:val="00AB4452"/>
    <w:rsid w:val="00AB4B2C"/>
    <w:rsid w:val="00AB57D4"/>
    <w:rsid w:val="00AB58E6"/>
    <w:rsid w:val="00AB6502"/>
    <w:rsid w:val="00AB7911"/>
    <w:rsid w:val="00AB7C96"/>
    <w:rsid w:val="00AC1413"/>
    <w:rsid w:val="00AC27CA"/>
    <w:rsid w:val="00AC35B3"/>
    <w:rsid w:val="00AC35F5"/>
    <w:rsid w:val="00AC4517"/>
    <w:rsid w:val="00AC45C6"/>
    <w:rsid w:val="00AC4903"/>
    <w:rsid w:val="00AC74F5"/>
    <w:rsid w:val="00AD1954"/>
    <w:rsid w:val="00AD2075"/>
    <w:rsid w:val="00AD4CA9"/>
    <w:rsid w:val="00AE04C5"/>
    <w:rsid w:val="00AE05F0"/>
    <w:rsid w:val="00AE0958"/>
    <w:rsid w:val="00AE3822"/>
    <w:rsid w:val="00AE4237"/>
    <w:rsid w:val="00AE5B90"/>
    <w:rsid w:val="00AE6651"/>
    <w:rsid w:val="00AE6C63"/>
    <w:rsid w:val="00AE7691"/>
    <w:rsid w:val="00AF0D71"/>
    <w:rsid w:val="00AF144F"/>
    <w:rsid w:val="00AF1607"/>
    <w:rsid w:val="00AF19C9"/>
    <w:rsid w:val="00AF2126"/>
    <w:rsid w:val="00AF2BBA"/>
    <w:rsid w:val="00AF3F94"/>
    <w:rsid w:val="00AF4FA9"/>
    <w:rsid w:val="00AF5A5A"/>
    <w:rsid w:val="00AF632B"/>
    <w:rsid w:val="00AF6651"/>
    <w:rsid w:val="00AF6D09"/>
    <w:rsid w:val="00B009A0"/>
    <w:rsid w:val="00B014EB"/>
    <w:rsid w:val="00B0158B"/>
    <w:rsid w:val="00B01B44"/>
    <w:rsid w:val="00B029DD"/>
    <w:rsid w:val="00B02B9B"/>
    <w:rsid w:val="00B03D2E"/>
    <w:rsid w:val="00B0417F"/>
    <w:rsid w:val="00B0646C"/>
    <w:rsid w:val="00B074A1"/>
    <w:rsid w:val="00B07CE7"/>
    <w:rsid w:val="00B1082A"/>
    <w:rsid w:val="00B1245B"/>
    <w:rsid w:val="00B12732"/>
    <w:rsid w:val="00B13E85"/>
    <w:rsid w:val="00B14851"/>
    <w:rsid w:val="00B15C69"/>
    <w:rsid w:val="00B16BC7"/>
    <w:rsid w:val="00B21180"/>
    <w:rsid w:val="00B21BAE"/>
    <w:rsid w:val="00B22C76"/>
    <w:rsid w:val="00B23371"/>
    <w:rsid w:val="00B249F0"/>
    <w:rsid w:val="00B2557D"/>
    <w:rsid w:val="00B261A0"/>
    <w:rsid w:val="00B26E3F"/>
    <w:rsid w:val="00B277BC"/>
    <w:rsid w:val="00B31092"/>
    <w:rsid w:val="00B33677"/>
    <w:rsid w:val="00B33D2B"/>
    <w:rsid w:val="00B33D44"/>
    <w:rsid w:val="00B33E35"/>
    <w:rsid w:val="00B34226"/>
    <w:rsid w:val="00B36DF0"/>
    <w:rsid w:val="00B37206"/>
    <w:rsid w:val="00B406F2"/>
    <w:rsid w:val="00B40D44"/>
    <w:rsid w:val="00B429C5"/>
    <w:rsid w:val="00B42D20"/>
    <w:rsid w:val="00B4495E"/>
    <w:rsid w:val="00B44C05"/>
    <w:rsid w:val="00B45B21"/>
    <w:rsid w:val="00B468BE"/>
    <w:rsid w:val="00B46B6B"/>
    <w:rsid w:val="00B47067"/>
    <w:rsid w:val="00B47C49"/>
    <w:rsid w:val="00B501B8"/>
    <w:rsid w:val="00B511DC"/>
    <w:rsid w:val="00B54593"/>
    <w:rsid w:val="00B56291"/>
    <w:rsid w:val="00B56546"/>
    <w:rsid w:val="00B56A43"/>
    <w:rsid w:val="00B57368"/>
    <w:rsid w:val="00B5740E"/>
    <w:rsid w:val="00B57DBA"/>
    <w:rsid w:val="00B60179"/>
    <w:rsid w:val="00B6179C"/>
    <w:rsid w:val="00B623B7"/>
    <w:rsid w:val="00B63B5D"/>
    <w:rsid w:val="00B65661"/>
    <w:rsid w:val="00B65EE2"/>
    <w:rsid w:val="00B6616D"/>
    <w:rsid w:val="00B71E6B"/>
    <w:rsid w:val="00B7291F"/>
    <w:rsid w:val="00B800B6"/>
    <w:rsid w:val="00B82CAE"/>
    <w:rsid w:val="00B82EC5"/>
    <w:rsid w:val="00B8430F"/>
    <w:rsid w:val="00B8436B"/>
    <w:rsid w:val="00B84485"/>
    <w:rsid w:val="00B84C4E"/>
    <w:rsid w:val="00B8587D"/>
    <w:rsid w:val="00B861B4"/>
    <w:rsid w:val="00B86A41"/>
    <w:rsid w:val="00B87C42"/>
    <w:rsid w:val="00B9004D"/>
    <w:rsid w:val="00B90FFE"/>
    <w:rsid w:val="00B914B2"/>
    <w:rsid w:val="00B918B9"/>
    <w:rsid w:val="00B930B8"/>
    <w:rsid w:val="00B93759"/>
    <w:rsid w:val="00B93923"/>
    <w:rsid w:val="00B9510E"/>
    <w:rsid w:val="00B962CB"/>
    <w:rsid w:val="00B971B8"/>
    <w:rsid w:val="00B97592"/>
    <w:rsid w:val="00B97E61"/>
    <w:rsid w:val="00BA0794"/>
    <w:rsid w:val="00BA0AC8"/>
    <w:rsid w:val="00BA0AEA"/>
    <w:rsid w:val="00BA1C5F"/>
    <w:rsid w:val="00BA405E"/>
    <w:rsid w:val="00BA4703"/>
    <w:rsid w:val="00BA5DCD"/>
    <w:rsid w:val="00BB1DA7"/>
    <w:rsid w:val="00BB2478"/>
    <w:rsid w:val="00BB538B"/>
    <w:rsid w:val="00BB5AB2"/>
    <w:rsid w:val="00BB6466"/>
    <w:rsid w:val="00BB651F"/>
    <w:rsid w:val="00BB675D"/>
    <w:rsid w:val="00BB6F7F"/>
    <w:rsid w:val="00BB784D"/>
    <w:rsid w:val="00BC0436"/>
    <w:rsid w:val="00BC1616"/>
    <w:rsid w:val="00BC1D28"/>
    <w:rsid w:val="00BC3799"/>
    <w:rsid w:val="00BC4C3D"/>
    <w:rsid w:val="00BC542F"/>
    <w:rsid w:val="00BC614A"/>
    <w:rsid w:val="00BC6AEB"/>
    <w:rsid w:val="00BC72A7"/>
    <w:rsid w:val="00BD0F9E"/>
    <w:rsid w:val="00BD190D"/>
    <w:rsid w:val="00BD2CDC"/>
    <w:rsid w:val="00BD351E"/>
    <w:rsid w:val="00BD5626"/>
    <w:rsid w:val="00BD5769"/>
    <w:rsid w:val="00BD5B6B"/>
    <w:rsid w:val="00BD63FF"/>
    <w:rsid w:val="00BD671A"/>
    <w:rsid w:val="00BE15BE"/>
    <w:rsid w:val="00BE22CC"/>
    <w:rsid w:val="00BE2836"/>
    <w:rsid w:val="00BE2E46"/>
    <w:rsid w:val="00BE3B9B"/>
    <w:rsid w:val="00BE46D9"/>
    <w:rsid w:val="00BE561A"/>
    <w:rsid w:val="00BE7EFE"/>
    <w:rsid w:val="00BF1B9D"/>
    <w:rsid w:val="00BF4E55"/>
    <w:rsid w:val="00C003C5"/>
    <w:rsid w:val="00C01590"/>
    <w:rsid w:val="00C020FD"/>
    <w:rsid w:val="00C02519"/>
    <w:rsid w:val="00C05579"/>
    <w:rsid w:val="00C05E4A"/>
    <w:rsid w:val="00C071D9"/>
    <w:rsid w:val="00C071DC"/>
    <w:rsid w:val="00C072AB"/>
    <w:rsid w:val="00C07430"/>
    <w:rsid w:val="00C07B48"/>
    <w:rsid w:val="00C126F6"/>
    <w:rsid w:val="00C12AA8"/>
    <w:rsid w:val="00C12ACE"/>
    <w:rsid w:val="00C13765"/>
    <w:rsid w:val="00C1485E"/>
    <w:rsid w:val="00C171C2"/>
    <w:rsid w:val="00C17ED3"/>
    <w:rsid w:val="00C207C5"/>
    <w:rsid w:val="00C22BA6"/>
    <w:rsid w:val="00C23AAA"/>
    <w:rsid w:val="00C241E6"/>
    <w:rsid w:val="00C24BEA"/>
    <w:rsid w:val="00C25B91"/>
    <w:rsid w:val="00C26210"/>
    <w:rsid w:val="00C26731"/>
    <w:rsid w:val="00C32670"/>
    <w:rsid w:val="00C32B11"/>
    <w:rsid w:val="00C33218"/>
    <w:rsid w:val="00C33354"/>
    <w:rsid w:val="00C33358"/>
    <w:rsid w:val="00C34553"/>
    <w:rsid w:val="00C34555"/>
    <w:rsid w:val="00C3484D"/>
    <w:rsid w:val="00C353CB"/>
    <w:rsid w:val="00C3658B"/>
    <w:rsid w:val="00C36DE3"/>
    <w:rsid w:val="00C379BF"/>
    <w:rsid w:val="00C37B20"/>
    <w:rsid w:val="00C416EC"/>
    <w:rsid w:val="00C41F70"/>
    <w:rsid w:val="00C42679"/>
    <w:rsid w:val="00C42ECC"/>
    <w:rsid w:val="00C43892"/>
    <w:rsid w:val="00C43C80"/>
    <w:rsid w:val="00C44001"/>
    <w:rsid w:val="00C45946"/>
    <w:rsid w:val="00C46A45"/>
    <w:rsid w:val="00C472D9"/>
    <w:rsid w:val="00C505CD"/>
    <w:rsid w:val="00C50E47"/>
    <w:rsid w:val="00C51F9B"/>
    <w:rsid w:val="00C52473"/>
    <w:rsid w:val="00C5408D"/>
    <w:rsid w:val="00C5461F"/>
    <w:rsid w:val="00C56355"/>
    <w:rsid w:val="00C57C53"/>
    <w:rsid w:val="00C57C84"/>
    <w:rsid w:val="00C57D86"/>
    <w:rsid w:val="00C6240A"/>
    <w:rsid w:val="00C62818"/>
    <w:rsid w:val="00C63F91"/>
    <w:rsid w:val="00C64CBB"/>
    <w:rsid w:val="00C66FEE"/>
    <w:rsid w:val="00C671A6"/>
    <w:rsid w:val="00C70E9C"/>
    <w:rsid w:val="00C7313E"/>
    <w:rsid w:val="00C73196"/>
    <w:rsid w:val="00C74714"/>
    <w:rsid w:val="00C7480D"/>
    <w:rsid w:val="00C75759"/>
    <w:rsid w:val="00C774BB"/>
    <w:rsid w:val="00C77986"/>
    <w:rsid w:val="00C8008D"/>
    <w:rsid w:val="00C8043A"/>
    <w:rsid w:val="00C8198E"/>
    <w:rsid w:val="00C8202D"/>
    <w:rsid w:val="00C82094"/>
    <w:rsid w:val="00C8273B"/>
    <w:rsid w:val="00C83022"/>
    <w:rsid w:val="00C833EF"/>
    <w:rsid w:val="00C84903"/>
    <w:rsid w:val="00C84DF9"/>
    <w:rsid w:val="00C84E5C"/>
    <w:rsid w:val="00C85420"/>
    <w:rsid w:val="00C85586"/>
    <w:rsid w:val="00C85C62"/>
    <w:rsid w:val="00C866AE"/>
    <w:rsid w:val="00C90BDD"/>
    <w:rsid w:val="00C91394"/>
    <w:rsid w:val="00C921D4"/>
    <w:rsid w:val="00C925A8"/>
    <w:rsid w:val="00C93A0B"/>
    <w:rsid w:val="00C946AE"/>
    <w:rsid w:val="00C95A0A"/>
    <w:rsid w:val="00C96385"/>
    <w:rsid w:val="00C964D7"/>
    <w:rsid w:val="00C971E8"/>
    <w:rsid w:val="00C97667"/>
    <w:rsid w:val="00C97DE3"/>
    <w:rsid w:val="00CA2ECB"/>
    <w:rsid w:val="00CA3107"/>
    <w:rsid w:val="00CA3DDE"/>
    <w:rsid w:val="00CA432D"/>
    <w:rsid w:val="00CA4A76"/>
    <w:rsid w:val="00CA53B0"/>
    <w:rsid w:val="00CA5667"/>
    <w:rsid w:val="00CA6408"/>
    <w:rsid w:val="00CA6AB9"/>
    <w:rsid w:val="00CB1B25"/>
    <w:rsid w:val="00CB58F2"/>
    <w:rsid w:val="00CB5D51"/>
    <w:rsid w:val="00CB5E15"/>
    <w:rsid w:val="00CB6943"/>
    <w:rsid w:val="00CB69C8"/>
    <w:rsid w:val="00CB71CF"/>
    <w:rsid w:val="00CC0F76"/>
    <w:rsid w:val="00CC1758"/>
    <w:rsid w:val="00CC1F50"/>
    <w:rsid w:val="00CC25A4"/>
    <w:rsid w:val="00CC45A1"/>
    <w:rsid w:val="00CC45DC"/>
    <w:rsid w:val="00CC6555"/>
    <w:rsid w:val="00CC733E"/>
    <w:rsid w:val="00CD00E5"/>
    <w:rsid w:val="00CD048C"/>
    <w:rsid w:val="00CD0D0C"/>
    <w:rsid w:val="00CD2833"/>
    <w:rsid w:val="00CD3028"/>
    <w:rsid w:val="00CD3072"/>
    <w:rsid w:val="00CD3C54"/>
    <w:rsid w:val="00CD516A"/>
    <w:rsid w:val="00CD6AD0"/>
    <w:rsid w:val="00CD7112"/>
    <w:rsid w:val="00CD72BA"/>
    <w:rsid w:val="00CD73AE"/>
    <w:rsid w:val="00CE0E06"/>
    <w:rsid w:val="00CE2410"/>
    <w:rsid w:val="00CE2B7D"/>
    <w:rsid w:val="00CE4EEF"/>
    <w:rsid w:val="00CE4F78"/>
    <w:rsid w:val="00CE57AE"/>
    <w:rsid w:val="00CF0B1B"/>
    <w:rsid w:val="00CF19F5"/>
    <w:rsid w:val="00CF215C"/>
    <w:rsid w:val="00CF36F1"/>
    <w:rsid w:val="00CF3808"/>
    <w:rsid w:val="00CF3BC5"/>
    <w:rsid w:val="00CF3E2E"/>
    <w:rsid w:val="00CF3ECD"/>
    <w:rsid w:val="00CF4F5E"/>
    <w:rsid w:val="00CF5099"/>
    <w:rsid w:val="00CF59F5"/>
    <w:rsid w:val="00CF60C0"/>
    <w:rsid w:val="00CF6316"/>
    <w:rsid w:val="00CF6AAE"/>
    <w:rsid w:val="00CF7188"/>
    <w:rsid w:val="00CF7A1C"/>
    <w:rsid w:val="00D00A13"/>
    <w:rsid w:val="00D015DD"/>
    <w:rsid w:val="00D029CF"/>
    <w:rsid w:val="00D03A1C"/>
    <w:rsid w:val="00D06B26"/>
    <w:rsid w:val="00D072EF"/>
    <w:rsid w:val="00D07F7D"/>
    <w:rsid w:val="00D1032B"/>
    <w:rsid w:val="00D1133F"/>
    <w:rsid w:val="00D11E2B"/>
    <w:rsid w:val="00D12AE8"/>
    <w:rsid w:val="00D12BC7"/>
    <w:rsid w:val="00D1501E"/>
    <w:rsid w:val="00D16A6B"/>
    <w:rsid w:val="00D24798"/>
    <w:rsid w:val="00D258CA"/>
    <w:rsid w:val="00D25BD2"/>
    <w:rsid w:val="00D26852"/>
    <w:rsid w:val="00D26F2C"/>
    <w:rsid w:val="00D272EA"/>
    <w:rsid w:val="00D27328"/>
    <w:rsid w:val="00D27C63"/>
    <w:rsid w:val="00D3025A"/>
    <w:rsid w:val="00D31678"/>
    <w:rsid w:val="00D33178"/>
    <w:rsid w:val="00D3322F"/>
    <w:rsid w:val="00D34FA2"/>
    <w:rsid w:val="00D360E4"/>
    <w:rsid w:val="00D432E2"/>
    <w:rsid w:val="00D43319"/>
    <w:rsid w:val="00D43AA8"/>
    <w:rsid w:val="00D43E1A"/>
    <w:rsid w:val="00D446CE"/>
    <w:rsid w:val="00D45819"/>
    <w:rsid w:val="00D46F08"/>
    <w:rsid w:val="00D47121"/>
    <w:rsid w:val="00D47284"/>
    <w:rsid w:val="00D51CB9"/>
    <w:rsid w:val="00D51CD5"/>
    <w:rsid w:val="00D51ED3"/>
    <w:rsid w:val="00D53744"/>
    <w:rsid w:val="00D54303"/>
    <w:rsid w:val="00D54F3B"/>
    <w:rsid w:val="00D56CE9"/>
    <w:rsid w:val="00D6026E"/>
    <w:rsid w:val="00D6050C"/>
    <w:rsid w:val="00D6188F"/>
    <w:rsid w:val="00D62557"/>
    <w:rsid w:val="00D6271F"/>
    <w:rsid w:val="00D62825"/>
    <w:rsid w:val="00D63688"/>
    <w:rsid w:val="00D64325"/>
    <w:rsid w:val="00D64D7C"/>
    <w:rsid w:val="00D65246"/>
    <w:rsid w:val="00D6561B"/>
    <w:rsid w:val="00D65CD1"/>
    <w:rsid w:val="00D6626A"/>
    <w:rsid w:val="00D664A5"/>
    <w:rsid w:val="00D66D46"/>
    <w:rsid w:val="00D67BAF"/>
    <w:rsid w:val="00D67ED4"/>
    <w:rsid w:val="00D711E3"/>
    <w:rsid w:val="00D744BD"/>
    <w:rsid w:val="00D74B5F"/>
    <w:rsid w:val="00D75697"/>
    <w:rsid w:val="00D75E50"/>
    <w:rsid w:val="00D75F6E"/>
    <w:rsid w:val="00D76797"/>
    <w:rsid w:val="00D805EE"/>
    <w:rsid w:val="00D80A2B"/>
    <w:rsid w:val="00D83E81"/>
    <w:rsid w:val="00D8423D"/>
    <w:rsid w:val="00D850AE"/>
    <w:rsid w:val="00D86464"/>
    <w:rsid w:val="00D86C86"/>
    <w:rsid w:val="00D86D4B"/>
    <w:rsid w:val="00D872E0"/>
    <w:rsid w:val="00D87C7A"/>
    <w:rsid w:val="00D90A87"/>
    <w:rsid w:val="00D9368D"/>
    <w:rsid w:val="00D94AE1"/>
    <w:rsid w:val="00D94CF1"/>
    <w:rsid w:val="00D9703D"/>
    <w:rsid w:val="00D97151"/>
    <w:rsid w:val="00D97F1A"/>
    <w:rsid w:val="00DA0074"/>
    <w:rsid w:val="00DA12D1"/>
    <w:rsid w:val="00DA1F76"/>
    <w:rsid w:val="00DA59C7"/>
    <w:rsid w:val="00DA71B8"/>
    <w:rsid w:val="00DA7A1A"/>
    <w:rsid w:val="00DA7F63"/>
    <w:rsid w:val="00DB1612"/>
    <w:rsid w:val="00DB19E4"/>
    <w:rsid w:val="00DB20AF"/>
    <w:rsid w:val="00DB2D95"/>
    <w:rsid w:val="00DB31EB"/>
    <w:rsid w:val="00DB47AB"/>
    <w:rsid w:val="00DB4BF9"/>
    <w:rsid w:val="00DB532B"/>
    <w:rsid w:val="00DB6F6C"/>
    <w:rsid w:val="00DB71A3"/>
    <w:rsid w:val="00DB7CD9"/>
    <w:rsid w:val="00DC37A2"/>
    <w:rsid w:val="00DC41DE"/>
    <w:rsid w:val="00DC4C58"/>
    <w:rsid w:val="00DC5457"/>
    <w:rsid w:val="00DC55BE"/>
    <w:rsid w:val="00DC5A0F"/>
    <w:rsid w:val="00DC63B8"/>
    <w:rsid w:val="00DC6600"/>
    <w:rsid w:val="00DC6FFB"/>
    <w:rsid w:val="00DC7AA9"/>
    <w:rsid w:val="00DD0085"/>
    <w:rsid w:val="00DD018E"/>
    <w:rsid w:val="00DD38D4"/>
    <w:rsid w:val="00DD3F2F"/>
    <w:rsid w:val="00DD3FA4"/>
    <w:rsid w:val="00DD4851"/>
    <w:rsid w:val="00DD48D4"/>
    <w:rsid w:val="00DD4C9F"/>
    <w:rsid w:val="00DD5121"/>
    <w:rsid w:val="00DD5946"/>
    <w:rsid w:val="00DD6D3C"/>
    <w:rsid w:val="00DD7168"/>
    <w:rsid w:val="00DE094A"/>
    <w:rsid w:val="00DE0AAE"/>
    <w:rsid w:val="00DE200A"/>
    <w:rsid w:val="00DE2192"/>
    <w:rsid w:val="00DE3D90"/>
    <w:rsid w:val="00DE3E69"/>
    <w:rsid w:val="00DE3F8E"/>
    <w:rsid w:val="00DE445F"/>
    <w:rsid w:val="00DE5042"/>
    <w:rsid w:val="00DE5441"/>
    <w:rsid w:val="00DE6764"/>
    <w:rsid w:val="00DE6AC3"/>
    <w:rsid w:val="00DE746B"/>
    <w:rsid w:val="00DE7C3D"/>
    <w:rsid w:val="00DE7FA5"/>
    <w:rsid w:val="00DF0ABA"/>
    <w:rsid w:val="00DF0D80"/>
    <w:rsid w:val="00DF43C2"/>
    <w:rsid w:val="00DF5412"/>
    <w:rsid w:val="00DF694F"/>
    <w:rsid w:val="00E01745"/>
    <w:rsid w:val="00E02D40"/>
    <w:rsid w:val="00E038FF"/>
    <w:rsid w:val="00E04EFF"/>
    <w:rsid w:val="00E0538E"/>
    <w:rsid w:val="00E0771C"/>
    <w:rsid w:val="00E11AC7"/>
    <w:rsid w:val="00E11F07"/>
    <w:rsid w:val="00E1478A"/>
    <w:rsid w:val="00E1578D"/>
    <w:rsid w:val="00E15FB7"/>
    <w:rsid w:val="00E16906"/>
    <w:rsid w:val="00E20810"/>
    <w:rsid w:val="00E20948"/>
    <w:rsid w:val="00E2129D"/>
    <w:rsid w:val="00E22692"/>
    <w:rsid w:val="00E250E1"/>
    <w:rsid w:val="00E25D00"/>
    <w:rsid w:val="00E25F3B"/>
    <w:rsid w:val="00E274A7"/>
    <w:rsid w:val="00E30EED"/>
    <w:rsid w:val="00E31816"/>
    <w:rsid w:val="00E340BD"/>
    <w:rsid w:val="00E366CD"/>
    <w:rsid w:val="00E41356"/>
    <w:rsid w:val="00E41843"/>
    <w:rsid w:val="00E41E0D"/>
    <w:rsid w:val="00E42BDB"/>
    <w:rsid w:val="00E4441D"/>
    <w:rsid w:val="00E448B8"/>
    <w:rsid w:val="00E4530E"/>
    <w:rsid w:val="00E50106"/>
    <w:rsid w:val="00E50532"/>
    <w:rsid w:val="00E55B1F"/>
    <w:rsid w:val="00E55CA5"/>
    <w:rsid w:val="00E567B0"/>
    <w:rsid w:val="00E571FC"/>
    <w:rsid w:val="00E600A6"/>
    <w:rsid w:val="00E60361"/>
    <w:rsid w:val="00E60655"/>
    <w:rsid w:val="00E6157A"/>
    <w:rsid w:val="00E61722"/>
    <w:rsid w:val="00E6184E"/>
    <w:rsid w:val="00E63C51"/>
    <w:rsid w:val="00E63F2D"/>
    <w:rsid w:val="00E643C2"/>
    <w:rsid w:val="00E65320"/>
    <w:rsid w:val="00E664A4"/>
    <w:rsid w:val="00E66B10"/>
    <w:rsid w:val="00E67124"/>
    <w:rsid w:val="00E674F1"/>
    <w:rsid w:val="00E677A7"/>
    <w:rsid w:val="00E67D5E"/>
    <w:rsid w:val="00E715BA"/>
    <w:rsid w:val="00E722DE"/>
    <w:rsid w:val="00E72C0A"/>
    <w:rsid w:val="00E72F2A"/>
    <w:rsid w:val="00E72F3B"/>
    <w:rsid w:val="00E73410"/>
    <w:rsid w:val="00E735EF"/>
    <w:rsid w:val="00E800C6"/>
    <w:rsid w:val="00E8352A"/>
    <w:rsid w:val="00E8428B"/>
    <w:rsid w:val="00E859D4"/>
    <w:rsid w:val="00E866FF"/>
    <w:rsid w:val="00E86AD2"/>
    <w:rsid w:val="00E87CEC"/>
    <w:rsid w:val="00E87F8D"/>
    <w:rsid w:val="00E90EB9"/>
    <w:rsid w:val="00E91D72"/>
    <w:rsid w:val="00E92C1D"/>
    <w:rsid w:val="00E93CDD"/>
    <w:rsid w:val="00E946B5"/>
    <w:rsid w:val="00E94E37"/>
    <w:rsid w:val="00E94FB6"/>
    <w:rsid w:val="00E975E9"/>
    <w:rsid w:val="00E97F13"/>
    <w:rsid w:val="00EA1202"/>
    <w:rsid w:val="00EA23AF"/>
    <w:rsid w:val="00EA3196"/>
    <w:rsid w:val="00EA3B3C"/>
    <w:rsid w:val="00EA3B92"/>
    <w:rsid w:val="00EA446F"/>
    <w:rsid w:val="00EA4A5C"/>
    <w:rsid w:val="00EA5222"/>
    <w:rsid w:val="00EA6986"/>
    <w:rsid w:val="00EA6FB9"/>
    <w:rsid w:val="00EA74AB"/>
    <w:rsid w:val="00EB1246"/>
    <w:rsid w:val="00EB1A66"/>
    <w:rsid w:val="00EB2875"/>
    <w:rsid w:val="00EB4473"/>
    <w:rsid w:val="00EB44CB"/>
    <w:rsid w:val="00EB7D91"/>
    <w:rsid w:val="00EC0F31"/>
    <w:rsid w:val="00EC1060"/>
    <w:rsid w:val="00EC116F"/>
    <w:rsid w:val="00EC252C"/>
    <w:rsid w:val="00EC3C49"/>
    <w:rsid w:val="00EC40D3"/>
    <w:rsid w:val="00EC62D3"/>
    <w:rsid w:val="00EC650A"/>
    <w:rsid w:val="00EC7E8D"/>
    <w:rsid w:val="00ED18F0"/>
    <w:rsid w:val="00ED24A4"/>
    <w:rsid w:val="00ED26A5"/>
    <w:rsid w:val="00ED31CA"/>
    <w:rsid w:val="00ED356B"/>
    <w:rsid w:val="00ED39A9"/>
    <w:rsid w:val="00ED5AF1"/>
    <w:rsid w:val="00ED6951"/>
    <w:rsid w:val="00ED733A"/>
    <w:rsid w:val="00ED7CB8"/>
    <w:rsid w:val="00EE1176"/>
    <w:rsid w:val="00EE12CF"/>
    <w:rsid w:val="00EE20F5"/>
    <w:rsid w:val="00EE2DBC"/>
    <w:rsid w:val="00EE4833"/>
    <w:rsid w:val="00EE5995"/>
    <w:rsid w:val="00EE6208"/>
    <w:rsid w:val="00EE78F3"/>
    <w:rsid w:val="00EE7C28"/>
    <w:rsid w:val="00EF0DDA"/>
    <w:rsid w:val="00EF2B9C"/>
    <w:rsid w:val="00EF3255"/>
    <w:rsid w:val="00EF33F7"/>
    <w:rsid w:val="00EF3DF5"/>
    <w:rsid w:val="00EF4A31"/>
    <w:rsid w:val="00EF4C50"/>
    <w:rsid w:val="00EF55CC"/>
    <w:rsid w:val="00EF5D2F"/>
    <w:rsid w:val="00EF7CC1"/>
    <w:rsid w:val="00F001EB"/>
    <w:rsid w:val="00F01B20"/>
    <w:rsid w:val="00F02788"/>
    <w:rsid w:val="00F029EB"/>
    <w:rsid w:val="00F02EAA"/>
    <w:rsid w:val="00F02FC1"/>
    <w:rsid w:val="00F037FD"/>
    <w:rsid w:val="00F0459C"/>
    <w:rsid w:val="00F04729"/>
    <w:rsid w:val="00F04C87"/>
    <w:rsid w:val="00F05414"/>
    <w:rsid w:val="00F0621D"/>
    <w:rsid w:val="00F078E9"/>
    <w:rsid w:val="00F07F75"/>
    <w:rsid w:val="00F103FE"/>
    <w:rsid w:val="00F109DC"/>
    <w:rsid w:val="00F12204"/>
    <w:rsid w:val="00F1520E"/>
    <w:rsid w:val="00F21A13"/>
    <w:rsid w:val="00F220D3"/>
    <w:rsid w:val="00F22AC1"/>
    <w:rsid w:val="00F236D8"/>
    <w:rsid w:val="00F23C93"/>
    <w:rsid w:val="00F2672C"/>
    <w:rsid w:val="00F26935"/>
    <w:rsid w:val="00F309DB"/>
    <w:rsid w:val="00F34650"/>
    <w:rsid w:val="00F351EC"/>
    <w:rsid w:val="00F3528B"/>
    <w:rsid w:val="00F36442"/>
    <w:rsid w:val="00F368CD"/>
    <w:rsid w:val="00F3698B"/>
    <w:rsid w:val="00F36B23"/>
    <w:rsid w:val="00F40903"/>
    <w:rsid w:val="00F42BB1"/>
    <w:rsid w:val="00F439F3"/>
    <w:rsid w:val="00F43BAB"/>
    <w:rsid w:val="00F4411B"/>
    <w:rsid w:val="00F44B65"/>
    <w:rsid w:val="00F45005"/>
    <w:rsid w:val="00F457A7"/>
    <w:rsid w:val="00F45B3D"/>
    <w:rsid w:val="00F46447"/>
    <w:rsid w:val="00F50B36"/>
    <w:rsid w:val="00F52A80"/>
    <w:rsid w:val="00F5304F"/>
    <w:rsid w:val="00F54807"/>
    <w:rsid w:val="00F54979"/>
    <w:rsid w:val="00F566E2"/>
    <w:rsid w:val="00F56B96"/>
    <w:rsid w:val="00F62533"/>
    <w:rsid w:val="00F638D7"/>
    <w:rsid w:val="00F638FB"/>
    <w:rsid w:val="00F656DC"/>
    <w:rsid w:val="00F66802"/>
    <w:rsid w:val="00F672D4"/>
    <w:rsid w:val="00F70482"/>
    <w:rsid w:val="00F70D9E"/>
    <w:rsid w:val="00F717A9"/>
    <w:rsid w:val="00F71B81"/>
    <w:rsid w:val="00F745BB"/>
    <w:rsid w:val="00F74D28"/>
    <w:rsid w:val="00F76191"/>
    <w:rsid w:val="00F7744D"/>
    <w:rsid w:val="00F82F27"/>
    <w:rsid w:val="00F8344F"/>
    <w:rsid w:val="00F83F44"/>
    <w:rsid w:val="00F84E36"/>
    <w:rsid w:val="00F851EA"/>
    <w:rsid w:val="00F85356"/>
    <w:rsid w:val="00F85B1F"/>
    <w:rsid w:val="00F8628C"/>
    <w:rsid w:val="00F862F3"/>
    <w:rsid w:val="00F86D31"/>
    <w:rsid w:val="00F87ABF"/>
    <w:rsid w:val="00F907E8"/>
    <w:rsid w:val="00F913BE"/>
    <w:rsid w:val="00F927CF"/>
    <w:rsid w:val="00F92992"/>
    <w:rsid w:val="00F92A3E"/>
    <w:rsid w:val="00F9394F"/>
    <w:rsid w:val="00F95012"/>
    <w:rsid w:val="00F950E9"/>
    <w:rsid w:val="00F9548A"/>
    <w:rsid w:val="00F95D04"/>
    <w:rsid w:val="00F968CB"/>
    <w:rsid w:val="00F96B9B"/>
    <w:rsid w:val="00FA007F"/>
    <w:rsid w:val="00FA03FD"/>
    <w:rsid w:val="00FA0B2E"/>
    <w:rsid w:val="00FA10DA"/>
    <w:rsid w:val="00FA1203"/>
    <w:rsid w:val="00FA1A92"/>
    <w:rsid w:val="00FA2250"/>
    <w:rsid w:val="00FA2743"/>
    <w:rsid w:val="00FA69FB"/>
    <w:rsid w:val="00FB03C3"/>
    <w:rsid w:val="00FB46DF"/>
    <w:rsid w:val="00FB4975"/>
    <w:rsid w:val="00FB5E02"/>
    <w:rsid w:val="00FC0EB1"/>
    <w:rsid w:val="00FC1759"/>
    <w:rsid w:val="00FC1DF2"/>
    <w:rsid w:val="00FC2192"/>
    <w:rsid w:val="00FC2804"/>
    <w:rsid w:val="00FC344B"/>
    <w:rsid w:val="00FC3F82"/>
    <w:rsid w:val="00FC429A"/>
    <w:rsid w:val="00FC4AB2"/>
    <w:rsid w:val="00FC4E20"/>
    <w:rsid w:val="00FC50F7"/>
    <w:rsid w:val="00FC5D1D"/>
    <w:rsid w:val="00FC5E7B"/>
    <w:rsid w:val="00FD140A"/>
    <w:rsid w:val="00FD2A4E"/>
    <w:rsid w:val="00FD3037"/>
    <w:rsid w:val="00FD38E6"/>
    <w:rsid w:val="00FD5279"/>
    <w:rsid w:val="00FD5F9B"/>
    <w:rsid w:val="00FE004A"/>
    <w:rsid w:val="00FE021D"/>
    <w:rsid w:val="00FE1632"/>
    <w:rsid w:val="00FE274C"/>
    <w:rsid w:val="00FE2ED0"/>
    <w:rsid w:val="00FE3A1A"/>
    <w:rsid w:val="00FE4FD1"/>
    <w:rsid w:val="00FE5D8C"/>
    <w:rsid w:val="00FE64BC"/>
    <w:rsid w:val="00FE7033"/>
    <w:rsid w:val="00FF01AB"/>
    <w:rsid w:val="00FF1251"/>
    <w:rsid w:val="00FF283B"/>
    <w:rsid w:val="00FF2DF6"/>
    <w:rsid w:val="00FF3FAF"/>
    <w:rsid w:val="00FF4FC8"/>
    <w:rsid w:val="00FF5119"/>
    <w:rsid w:val="00FF5518"/>
    <w:rsid w:val="00FF60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B7687"/>
  <w15:docId w15:val="{82B5A572-9F23-4A59-95C6-FBB54D49C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19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9"/>
    <w:qFormat/>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qFormat/>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DB31EB"/>
    <w:pPr>
      <w:keepNext/>
      <w:keepLines/>
      <w:spacing w:before="40" w:after="0"/>
      <w:outlineLvl w:val="5"/>
    </w:pPr>
    <w:rPr>
      <w:rFonts w:asciiTheme="majorHAnsi" w:eastAsiaTheme="majorEastAsia" w:hAnsiTheme="majorHAnsi" w:cstheme="majorBidi"/>
      <w:i/>
      <w:color w:val="59621D"/>
      <w:sz w:val="20"/>
    </w:rPr>
  </w:style>
  <w:style w:type="paragraph" w:styleId="Heading7">
    <w:name w:val="heading 7"/>
    <w:next w:val="Normal"/>
    <w:link w:val="Heading7Char"/>
    <w:uiPriority w:val="9"/>
    <w:qFormat/>
    <w:rsid w:val="00704B26"/>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qFormat/>
    <w:rsid w:val="00704B2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uiPriority w:val="99"/>
    <w:semiHidden/>
    <w:qFormat/>
    <w:rsid w:val="00441BFD"/>
    <w:rPr>
      <w:sz w:val="16"/>
    </w:rPr>
  </w:style>
  <w:style w:type="character" w:customStyle="1" w:styleId="Heading1Char">
    <w:name w:val="Heading 1 Char"/>
    <w:basedOn w:val="DefaultParagraphFont"/>
    <w:link w:val="Heading1"/>
    <w:uiPriority w:val="9"/>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9"/>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7"/>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55354"/>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99"/>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qFormat/>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uiPriority w:val="99"/>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99"/>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DB31EB"/>
    <w:rPr>
      <w:rFonts w:asciiTheme="majorHAnsi" w:eastAsiaTheme="majorEastAsia" w:hAnsiTheme="majorHAnsi" w:cstheme="majorBidi"/>
      <w:i/>
      <w:color w:val="59621D"/>
      <w:szCs w:val="22"/>
      <w:lang w:eastAsia="en-US"/>
    </w:rPr>
  </w:style>
  <w:style w:type="character" w:customStyle="1" w:styleId="TableTextChar">
    <w:name w:val="Table Text Char"/>
    <w:basedOn w:val="DefaultParagraphFont"/>
    <w:link w:val="TableText"/>
    <w:uiPriority w:val="13"/>
    <w:rsid w:val="00067A82"/>
    <w:rPr>
      <w:rFonts w:asciiTheme="minorHAnsi" w:eastAsiaTheme="minorHAnsi" w:hAnsiTheme="minorHAnsi" w:cstheme="minorBidi"/>
      <w:sz w:val="18"/>
      <w:szCs w:val="22"/>
      <w:lang w:eastAsia="en-US"/>
    </w:rPr>
  </w:style>
  <w:style w:type="table" w:customStyle="1" w:styleId="TableGrid10">
    <w:name w:val="Table Grid1"/>
    <w:basedOn w:val="TableNormal"/>
    <w:next w:val="TableGrid"/>
    <w:rsid w:val="00B82EC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1">
    <w:name w:val="List Number1"/>
    <w:uiPriority w:val="99"/>
    <w:rsid w:val="00975EF9"/>
    <w:pPr>
      <w:numPr>
        <w:numId w:val="12"/>
      </w:numPr>
    </w:pPr>
  </w:style>
  <w:style w:type="paragraph" w:customStyle="1" w:styleId="TableBullet">
    <w:name w:val="Table Bullet"/>
    <w:basedOn w:val="TableText"/>
    <w:uiPriority w:val="15"/>
    <w:qFormat/>
    <w:rsid w:val="00E50106"/>
    <w:pPr>
      <w:numPr>
        <w:numId w:val="14"/>
      </w:numPr>
    </w:pPr>
  </w:style>
  <w:style w:type="character" w:customStyle="1" w:styleId="Heading7Char">
    <w:name w:val="Heading 7 Char"/>
    <w:basedOn w:val="DefaultParagraphFont"/>
    <w:link w:val="Heading7"/>
    <w:uiPriority w:val="9"/>
    <w:rsid w:val="00704B26"/>
    <w:rPr>
      <w:rFonts w:asciiTheme="majorHAnsi" w:eastAsiaTheme="majorEastAsia" w:hAnsiTheme="majorHAnsi" w:cstheme="majorBidi"/>
      <w:i/>
      <w:color w:val="243F60" w:themeColor="accent1" w:themeShade="7F"/>
      <w:sz w:val="22"/>
      <w:szCs w:val="22"/>
      <w:lang w:eastAsia="en-US"/>
    </w:rPr>
  </w:style>
  <w:style w:type="character" w:customStyle="1" w:styleId="Heading8Char">
    <w:name w:val="Heading 8 Char"/>
    <w:basedOn w:val="DefaultParagraphFont"/>
    <w:link w:val="Heading8"/>
    <w:uiPriority w:val="9"/>
    <w:rsid w:val="00704B26"/>
    <w:rPr>
      <w:rFonts w:asciiTheme="majorHAnsi" w:eastAsiaTheme="majorEastAsia" w:hAnsiTheme="majorHAnsi" w:cstheme="majorBidi"/>
      <w:color w:val="272727" w:themeColor="text1" w:themeTint="D8"/>
      <w:sz w:val="21"/>
      <w:szCs w:val="21"/>
      <w:lang w:eastAsia="en-US"/>
    </w:rPr>
  </w:style>
  <w:style w:type="numbering" w:customStyle="1" w:styleId="Headings">
    <w:name w:val="Headings"/>
    <w:uiPriority w:val="99"/>
    <w:rsid w:val="00704B26"/>
    <w:pPr>
      <w:numPr>
        <w:numId w:val="15"/>
      </w:numPr>
    </w:pPr>
  </w:style>
  <w:style w:type="paragraph" w:customStyle="1" w:styleId="TOCHeadingsamepage">
    <w:name w:val="TOC Heading (same page)"/>
    <w:basedOn w:val="TOCHeading"/>
    <w:next w:val="Normal"/>
    <w:uiPriority w:val="39"/>
    <w:rsid w:val="00704B26"/>
    <w:pPr>
      <w:spacing w:before="0" w:line="240" w:lineRule="auto"/>
    </w:pPr>
    <w:rPr>
      <w:rFonts w:eastAsiaTheme="majorEastAsia" w:cstheme="majorBidi"/>
      <w:b/>
      <w:color w:val="D52B1E"/>
      <w:sz w:val="34"/>
      <w:lang w:val="en-US" w:eastAsia="en-US"/>
    </w:rPr>
  </w:style>
  <w:style w:type="paragraph" w:customStyle="1" w:styleId="Picture">
    <w:name w:val="Picture"/>
    <w:basedOn w:val="Normal"/>
    <w:uiPriority w:val="17"/>
    <w:qFormat/>
    <w:rsid w:val="00704B26"/>
    <w:pPr>
      <w:spacing w:before="120" w:after="120" w:line="240" w:lineRule="auto"/>
    </w:pPr>
    <w:rPr>
      <w:noProof/>
      <w:lang w:eastAsia="en-AU"/>
    </w:rPr>
  </w:style>
  <w:style w:type="numbering" w:customStyle="1" w:styleId="heading">
    <w:name w:val="heading"/>
    <w:uiPriority w:val="99"/>
    <w:rsid w:val="00704B26"/>
    <w:pPr>
      <w:numPr>
        <w:numId w:val="18"/>
      </w:numPr>
    </w:pPr>
  </w:style>
  <w:style w:type="numbering" w:customStyle="1" w:styleId="captions">
    <w:name w:val="captions"/>
    <w:uiPriority w:val="99"/>
    <w:rsid w:val="00704B26"/>
    <w:pPr>
      <w:numPr>
        <w:numId w:val="16"/>
      </w:numPr>
    </w:pPr>
  </w:style>
  <w:style w:type="character" w:customStyle="1" w:styleId="CaptionChar">
    <w:name w:val="Caption Char"/>
    <w:basedOn w:val="Heading1Char"/>
    <w:link w:val="Caption"/>
    <w:uiPriority w:val="12"/>
    <w:rsid w:val="00704B26"/>
    <w:rPr>
      <w:rFonts w:ascii="Calibri" w:eastAsiaTheme="minorHAnsi" w:hAnsi="Calibri" w:cstheme="minorBidi"/>
      <w:b/>
      <w:bCs/>
      <w:spacing w:val="5"/>
      <w:kern w:val="28"/>
      <w:sz w:val="24"/>
      <w:szCs w:val="18"/>
      <w:lang w:eastAsia="en-US"/>
    </w:rPr>
  </w:style>
  <w:style w:type="numbering" w:customStyle="1" w:styleId="listbullets0">
    <w:name w:val="list bullets"/>
    <w:uiPriority w:val="99"/>
    <w:rsid w:val="00704B26"/>
    <w:pPr>
      <w:numPr>
        <w:numId w:val="17"/>
      </w:numPr>
    </w:pPr>
  </w:style>
  <w:style w:type="paragraph" w:customStyle="1" w:styleId="EndNoteBibliographyTitle">
    <w:name w:val="EndNote Bibliography Title"/>
    <w:basedOn w:val="Normal"/>
    <w:link w:val="EndNoteBibliographyTitleChar"/>
    <w:rsid w:val="00704B2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04B26"/>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704B26"/>
    <w:pPr>
      <w:spacing w:line="240" w:lineRule="auto"/>
    </w:pPr>
    <w:rPr>
      <w:rFonts w:ascii="Calibri" w:hAnsi="Calibri" w:cs="Calibri"/>
      <w:noProof/>
      <w:lang w:val="en-GB"/>
    </w:rPr>
  </w:style>
  <w:style w:type="character" w:customStyle="1" w:styleId="EndNoteBibliographyChar">
    <w:name w:val="EndNote Bibliography Char"/>
    <w:basedOn w:val="DefaultParagraphFont"/>
    <w:link w:val="EndNoteBibliography"/>
    <w:rsid w:val="00704B26"/>
    <w:rPr>
      <w:rFonts w:ascii="Calibri" w:eastAsiaTheme="minorHAnsi" w:hAnsi="Calibri" w:cs="Calibri"/>
      <w:noProof/>
      <w:sz w:val="22"/>
      <w:szCs w:val="22"/>
      <w:lang w:val="en-GB" w:eastAsia="en-US"/>
    </w:rPr>
  </w:style>
  <w:style w:type="paragraph" w:styleId="Revision">
    <w:name w:val="Revision"/>
    <w:hidden/>
    <w:uiPriority w:val="99"/>
    <w:semiHidden/>
    <w:rsid w:val="00704B26"/>
    <w:rPr>
      <w:rFonts w:eastAsiaTheme="minorHAnsi" w:cstheme="minorBidi"/>
      <w:sz w:val="22"/>
      <w:szCs w:val="22"/>
      <w:lang w:eastAsia="en-US"/>
    </w:rPr>
  </w:style>
  <w:style w:type="paragraph" w:customStyle="1" w:styleId="Publicationdate">
    <w:name w:val="Publication date"/>
    <w:uiPriority w:val="99"/>
    <w:qFormat/>
    <w:rsid w:val="00704B26"/>
    <w:rPr>
      <w:rFonts w:asciiTheme="minorHAnsi" w:eastAsiaTheme="minorHAnsi" w:hAnsiTheme="minorHAnsi" w:cstheme="minorBidi"/>
      <w:sz w:val="22"/>
      <w:szCs w:val="22"/>
      <w:lang w:eastAsia="en-US"/>
    </w:rPr>
  </w:style>
  <w:style w:type="paragraph" w:customStyle="1" w:styleId="Default">
    <w:name w:val="Default"/>
    <w:rsid w:val="00704B26"/>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04B26"/>
    <w:rPr>
      <w:color w:val="605E5C"/>
      <w:shd w:val="clear" w:color="auto" w:fill="E1DFDD"/>
    </w:rPr>
  </w:style>
  <w:style w:type="character" w:customStyle="1" w:styleId="UnresolvedMention2">
    <w:name w:val="Unresolved Mention2"/>
    <w:basedOn w:val="DefaultParagraphFont"/>
    <w:uiPriority w:val="99"/>
    <w:semiHidden/>
    <w:unhideWhenUsed/>
    <w:rsid w:val="00704B26"/>
    <w:rPr>
      <w:color w:val="605E5C"/>
      <w:shd w:val="clear" w:color="auto" w:fill="E1DFDD"/>
    </w:rPr>
  </w:style>
  <w:style w:type="paragraph" w:styleId="TOC4">
    <w:name w:val="toc 4"/>
    <w:basedOn w:val="Normal"/>
    <w:next w:val="Normal"/>
    <w:autoRedefine/>
    <w:uiPriority w:val="39"/>
    <w:unhideWhenUsed/>
    <w:rsid w:val="00704B26"/>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704B26"/>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704B26"/>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704B26"/>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704B26"/>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704B26"/>
    <w:pPr>
      <w:spacing w:after="100" w:line="259" w:lineRule="auto"/>
      <w:ind w:left="1760"/>
    </w:pPr>
    <w:rPr>
      <w:rFonts w:eastAsiaTheme="minorEastAsia"/>
      <w:lang w:eastAsia="en-AU"/>
    </w:rPr>
  </w:style>
  <w:style w:type="character" w:customStyle="1" w:styleId="PreliminarycontentheadingChar">
    <w:name w:val="Preliminary content heading Char"/>
    <w:basedOn w:val="DefaultParagraphFont"/>
    <w:link w:val="Preliminarycontentheading"/>
    <w:uiPriority w:val="28"/>
    <w:rsid w:val="00704B26"/>
    <w:rPr>
      <w:rFonts w:ascii="Calibri" w:eastAsia="Times New Roman" w:hAnsi="Calibri"/>
      <w:bCs/>
      <w:color w:val="000000"/>
      <w:sz w:val="56"/>
      <w:szCs w:val="28"/>
      <w:lang w:eastAsia="ja-JP"/>
    </w:rPr>
  </w:style>
  <w:style w:type="character" w:customStyle="1" w:styleId="UnresolvedMention3">
    <w:name w:val="Unresolved Mention3"/>
    <w:basedOn w:val="DefaultParagraphFont"/>
    <w:uiPriority w:val="99"/>
    <w:semiHidden/>
    <w:unhideWhenUsed/>
    <w:rsid w:val="00704B26"/>
    <w:rPr>
      <w:color w:val="605E5C"/>
      <w:shd w:val="clear" w:color="auto" w:fill="E1DFDD"/>
    </w:rPr>
  </w:style>
  <w:style w:type="paragraph" w:customStyle="1" w:styleId="msonormal0">
    <w:name w:val="msonormal"/>
    <w:basedOn w:val="Normal"/>
    <w:uiPriority w:val="99"/>
    <w:semiHidden/>
    <w:rsid w:val="00704B26"/>
    <w:pPr>
      <w:spacing w:after="168" w:line="168" w:lineRule="atLeast"/>
      <w:jc w:val="both"/>
    </w:pPr>
    <w:rPr>
      <w:rFonts w:ascii="Times New Roman" w:hAnsi="Times New Roman"/>
      <w:sz w:val="13"/>
      <w:szCs w:val="13"/>
      <w:lang w:eastAsia="en-AU"/>
    </w:rPr>
  </w:style>
  <w:style w:type="paragraph" w:styleId="ListBullet4">
    <w:name w:val="List Bullet 4"/>
    <w:basedOn w:val="Normal"/>
    <w:uiPriority w:val="99"/>
    <w:unhideWhenUsed/>
    <w:rsid w:val="00704B26"/>
    <w:pPr>
      <w:numPr>
        <w:numId w:val="19"/>
      </w:numPr>
      <w:spacing w:before="120" w:after="0" w:line="240" w:lineRule="auto"/>
      <w:contextualSpacing/>
    </w:pPr>
    <w:rPr>
      <w:rFonts w:eastAsia="Calibri" w:cs="Times New Roman"/>
    </w:rPr>
  </w:style>
  <w:style w:type="numbering" w:customStyle="1" w:styleId="ListNumbers">
    <w:name w:val="ListNumbers"/>
    <w:uiPriority w:val="99"/>
    <w:rsid w:val="00704B26"/>
    <w:pPr>
      <w:numPr>
        <w:numId w:val="20"/>
      </w:numPr>
    </w:pPr>
  </w:style>
  <w:style w:type="paragraph" w:customStyle="1" w:styleId="TableText0">
    <w:name w:val="TableText"/>
    <w:basedOn w:val="Normal"/>
    <w:link w:val="TableTextChar0"/>
    <w:rsid w:val="00704B26"/>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704B26"/>
    <w:rPr>
      <w:rFonts w:ascii="Times New Roman" w:eastAsiaTheme="minorHAnsi" w:hAnsi="Times New Roman" w:cstheme="minorBidi"/>
      <w:color w:val="000000"/>
      <w:sz w:val="16"/>
      <w:lang w:eastAsia="en-US"/>
    </w:rPr>
  </w:style>
  <w:style w:type="paragraph" w:customStyle="1" w:styleId="TableNotes">
    <w:name w:val="TableNotes"/>
    <w:basedOn w:val="Normal"/>
    <w:link w:val="TableNotesChar"/>
    <w:rsid w:val="00704B26"/>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704B26"/>
    <w:rPr>
      <w:rFonts w:ascii="Arial Narrow" w:eastAsiaTheme="minorHAnsi" w:hAnsi="Arial Narrow" w:cstheme="minorBidi"/>
      <w:color w:val="000000"/>
      <w:sz w:val="16"/>
      <w:szCs w:val="22"/>
      <w:lang w:eastAsia="en-US"/>
    </w:rPr>
  </w:style>
  <w:style w:type="numbering" w:customStyle="1" w:styleId="ListBullets">
    <w:name w:val="ListBullets"/>
    <w:uiPriority w:val="99"/>
    <w:rsid w:val="00704B26"/>
    <w:pPr>
      <w:numPr>
        <w:numId w:val="21"/>
      </w:numPr>
    </w:pPr>
  </w:style>
  <w:style w:type="paragraph" w:styleId="HTMLPreformatted">
    <w:name w:val="HTML Preformatted"/>
    <w:basedOn w:val="Normal"/>
    <w:link w:val="HTMLPreformattedChar"/>
    <w:uiPriority w:val="99"/>
    <w:semiHidden/>
    <w:unhideWhenUsed/>
    <w:rsid w:val="00704B2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4B26"/>
    <w:rPr>
      <w:rFonts w:ascii="Consolas" w:eastAsiaTheme="minorHAnsi" w:hAnsi="Consolas" w:cstheme="minorBidi"/>
      <w:lang w:eastAsia="en-US"/>
    </w:rPr>
  </w:style>
  <w:style w:type="table" w:styleId="PlainTable1">
    <w:name w:val="Plain Table 1"/>
    <w:basedOn w:val="TableNormal"/>
    <w:uiPriority w:val="41"/>
    <w:rsid w:val="00704B2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04B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sicParagraph">
    <w:name w:val="[Basic Paragraph]"/>
    <w:basedOn w:val="Normal"/>
    <w:uiPriority w:val="99"/>
    <w:rsid w:val="00704B26"/>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704B26"/>
    <w:pPr>
      <w:pageBreakBefore/>
    </w:pPr>
    <w:rPr>
      <w:rFonts w:ascii="Calibri" w:eastAsia="Times New Roman" w:hAnsi="Calibri"/>
      <w:bCs/>
      <w:color w:val="000000"/>
      <w:sz w:val="56"/>
      <w:szCs w:val="28"/>
      <w:lang w:eastAsia="ja-JP"/>
    </w:rPr>
  </w:style>
  <w:style w:type="paragraph" w:customStyle="1" w:styleId="AppendixHeading1">
    <w:name w:val="Appendix Heading 1"/>
    <w:qFormat/>
    <w:rsid w:val="00704B26"/>
    <w:pPr>
      <w:pageBreakBefore/>
      <w:numPr>
        <w:numId w:val="23"/>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704B26"/>
    <w:pPr>
      <w:numPr>
        <w:numId w:val="22"/>
      </w:numPr>
    </w:pPr>
  </w:style>
  <w:style w:type="paragraph" w:styleId="Date">
    <w:name w:val="Date"/>
    <w:basedOn w:val="Normal"/>
    <w:next w:val="Normal"/>
    <w:link w:val="DateChar"/>
    <w:uiPriority w:val="99"/>
    <w:unhideWhenUsed/>
    <w:rsid w:val="00704B26"/>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704B26"/>
    <w:rPr>
      <w:rFonts w:asciiTheme="minorHAnsi" w:eastAsiaTheme="minorHAnsi" w:hAnsiTheme="minorHAnsi" w:cstheme="minorBidi"/>
      <w:sz w:val="28"/>
      <w:szCs w:val="28"/>
      <w:lang w:eastAsia="en-US"/>
    </w:rPr>
  </w:style>
  <w:style w:type="paragraph" w:customStyle="1" w:styleId="AppendixHeading2">
    <w:name w:val="Appendix Heading 2"/>
    <w:qFormat/>
    <w:rsid w:val="00704B26"/>
    <w:pPr>
      <w:numPr>
        <w:ilvl w:val="1"/>
        <w:numId w:val="23"/>
      </w:numPr>
    </w:pPr>
    <w:rPr>
      <w:rFonts w:asciiTheme="minorHAnsi" w:eastAsia="Times New Roman" w:hAnsiTheme="minorHAnsi"/>
      <w:b/>
      <w:bCs/>
      <w:sz w:val="32"/>
      <w:szCs w:val="24"/>
      <w:lang w:eastAsia="en-US"/>
    </w:rPr>
  </w:style>
  <w:style w:type="paragraph" w:customStyle="1" w:styleId="AppendixHeading3">
    <w:name w:val="Appendix Heading 3"/>
    <w:qFormat/>
    <w:rsid w:val="00704B26"/>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704B26"/>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704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1" Type="http://schemas.openxmlformats.org/officeDocument/2006/relationships/hyperlink" Target="https://www.legislation.gov.au/Details/F2023C00571" TargetMode="External"/><Relationship Id="rId324" Type="http://schemas.openxmlformats.org/officeDocument/2006/relationships/hyperlink" Target="http://dx.doi.org/10.15666/aeer/1605_61296142" TargetMode="External"/><Relationship Id="rId531" Type="http://schemas.openxmlformats.org/officeDocument/2006/relationships/hyperlink" Target="http://www.enaca.org/modules/wfdownloads/singlefile.php?cid=186&amp;lid=947" TargetMode="External"/><Relationship Id="rId629" Type="http://schemas.openxmlformats.org/officeDocument/2006/relationships/hyperlink" Target="https://doi.org/10.1111/j.1365-2761.1994.tb00226.x" TargetMode="External"/><Relationship Id="rId170" Type="http://schemas.openxmlformats.org/officeDocument/2006/relationships/hyperlink" Target="https://doi.org/10.1111/j.1095-8649.1997.tb01541.x" TargetMode="External"/><Relationship Id="rId836" Type="http://schemas.openxmlformats.org/officeDocument/2006/relationships/hyperlink" Target="https://doi.org/10.1016/j.aquaculture.2020.735596" TargetMode="External"/><Relationship Id="rId1021" Type="http://schemas.openxmlformats.org/officeDocument/2006/relationships/hyperlink" Target="https://doi.org/10.14012/j.cnki.fjsc.2021.05.003" TargetMode="External"/><Relationship Id="rId268" Type="http://schemas.openxmlformats.org/officeDocument/2006/relationships/hyperlink" Target="https://cites.org/sites/default/files/eng/com/ac/16/16-07-2.pdf" TargetMode="External"/><Relationship Id="rId475" Type="http://schemas.openxmlformats.org/officeDocument/2006/relationships/hyperlink" Target="http://dx.doi.org/10.1577/1548-8659(1991)120" TargetMode="External"/><Relationship Id="rId682" Type="http://schemas.openxmlformats.org/officeDocument/2006/relationships/hyperlink" Target="https://www.ncbi.nlm.nih.gov/pmc/articles/PMC7168591/" TargetMode="External"/><Relationship Id="rId903" Type="http://schemas.openxmlformats.org/officeDocument/2006/relationships/hyperlink" Target="https://doi.org/10.1111/j.1365-2761.2006.00704.x" TargetMode="External"/><Relationship Id="rId32" Type="http://schemas.openxmlformats.org/officeDocument/2006/relationships/hyperlink" Target="https://www.agriculture.gov.au/biosecurity-trade/policy/risk-analysis/animal/live-sturgeon-for-aquaculture" TargetMode="External"/><Relationship Id="rId128" Type="http://schemas.openxmlformats.org/officeDocument/2006/relationships/hyperlink" Target="http://www.ceres.ufv.br/ojs/index.php/ceres/article/view/2466" TargetMode="External"/><Relationship Id="rId335" Type="http://schemas.openxmlformats.org/officeDocument/2006/relationships/hyperlink" Target="https://www.pir.sa.gov.au/__data/assets/pdf_file/0004/428656/zoning-in-sa-aquaculture-report-2022.pdf" TargetMode="External"/><Relationship Id="rId542" Type="http://schemas.openxmlformats.org/officeDocument/2006/relationships/hyperlink" Target="https://doi.org/10.1111/j.1365-2761.2009.01073.x" TargetMode="External"/><Relationship Id="rId987" Type="http://schemas.openxmlformats.org/officeDocument/2006/relationships/hyperlink" Target="https://wahis-woah-org.translate.goog/" TargetMode="External"/><Relationship Id="rId181" Type="http://schemas.openxmlformats.org/officeDocument/2006/relationships/hyperlink" Target="https://doi.org/10.1016/j.aquaculture.2008.03.001" TargetMode="External"/><Relationship Id="rId402" Type="http://schemas.openxmlformats.org/officeDocument/2006/relationships/hyperlink" Target="http://www.int-res.com/abstracts/dao/v95/n2/p97-112/" TargetMode="External"/><Relationship Id="rId847" Type="http://schemas.openxmlformats.org/officeDocument/2006/relationships/hyperlink" Target="http://www.crl-fish.eu/upload/sites/eurl-fish/activities/scientific%20reports/report%20ny%20udgave%20med%20eu%20logo%20-%20treatment%20of%20wastewater%20from%20fish%20cutting%20plants.pdf" TargetMode="External"/><Relationship Id="rId279" Type="http://schemas.openxmlformats.org/officeDocument/2006/relationships/hyperlink" Target="https://doi.org/10.1128/aem.68.2.470-475.2002" TargetMode="External"/><Relationship Id="rId486" Type="http://schemas.openxmlformats.org/officeDocument/2006/relationships/hyperlink" Target="https://doi.org/10.1007/s10530-010-9760-5" TargetMode="External"/><Relationship Id="rId693" Type="http://schemas.openxmlformats.org/officeDocument/2006/relationships/hyperlink" Target="https://doi.org/10.7589/2015-02-033" TargetMode="External"/><Relationship Id="rId707" Type="http://schemas.openxmlformats.org/officeDocument/2006/relationships/hyperlink" Target="www.gov.uk/environment-agency" TargetMode="External"/><Relationship Id="rId914" Type="http://schemas.openxmlformats.org/officeDocument/2006/relationships/hyperlink" Target="https://www.int-res.com/articles/dao2016/119/d119p231.pdf" TargetMode="External"/><Relationship Id="rId43" Type="http://schemas.openxmlformats.org/officeDocument/2006/relationships/image" Target="media/image10.jpeg"/><Relationship Id="rId139" Type="http://schemas.openxmlformats.org/officeDocument/2006/relationships/hyperlink" Target="https://www.mdpi.com/1424-2818/11/12/232" TargetMode="External"/><Relationship Id="rId346" Type="http://schemas.openxmlformats.org/officeDocument/2006/relationships/hyperlink" Target="https://doi.org/10.1577/1548-8667(1991)003" TargetMode="External"/><Relationship Id="rId553" Type="http://schemas.openxmlformats.org/officeDocument/2006/relationships/hyperlink" Target="https://doi.org/10.3147/jsfp.40.137" TargetMode="External"/><Relationship Id="rId760" Type="http://schemas.openxmlformats.org/officeDocument/2006/relationships/hyperlink" Target="https://doi.org/10.1002/1522-2632(200211)87:5/6" TargetMode="External"/><Relationship Id="rId998" Type="http://schemas.openxmlformats.org/officeDocument/2006/relationships/hyperlink" Target="https://doi.org/10.3390/ani12091101" TargetMode="External"/><Relationship Id="rId192" Type="http://schemas.openxmlformats.org/officeDocument/2006/relationships/hyperlink" Target="https://pir.sa.gov.au/__data/assets/pdf_file/0006/431385/survey-recreational-fishing-sa-2021-22.pdf" TargetMode="External"/><Relationship Id="rId206" Type="http://schemas.openxmlformats.org/officeDocument/2006/relationships/hyperlink" Target="https://doi.org/10.1111/jfd.13098" TargetMode="External"/><Relationship Id="rId413" Type="http://schemas.openxmlformats.org/officeDocument/2006/relationships/hyperlink" Target="https://doi.org/10.1016/j.vetmic.2014.02.032" TargetMode="External"/><Relationship Id="rId858" Type="http://schemas.openxmlformats.org/officeDocument/2006/relationships/hyperlink" Target="https://www.researchgate.net/publication/265168460_First_Record_of_Isolation_and_Identification_of_Spring_Viraemia_of_Carp_Virus_from_Oreochromis_Niloticus_in_Egypt" TargetMode="External"/><Relationship Id="rId497" Type="http://schemas.openxmlformats.org/officeDocument/2006/relationships/hyperlink" Target="https://doi.org/10.3354/dao052179" TargetMode="External"/><Relationship Id="rId620" Type="http://schemas.openxmlformats.org/officeDocument/2006/relationships/hyperlink" Target="https://doi.org/10.1111/jfd.13767" TargetMode="External"/><Relationship Id="rId718" Type="http://schemas.openxmlformats.org/officeDocument/2006/relationships/hyperlink" Target="https://www.ncbi.nlm.nih.gov/pmc/articles/PMC3279831/" TargetMode="External"/><Relationship Id="rId925" Type="http://schemas.openxmlformats.org/officeDocument/2006/relationships/hyperlink" Target="https://doi.org/10.1111/j.1365-2761.1994.tb00208.x" TargetMode="External"/><Relationship Id="rId357" Type="http://schemas.openxmlformats.org/officeDocument/2006/relationships/hyperlink" Target="https://journals.asm.org/doi/pdf/10.1128/aem.57.5.1372-1378.1991" TargetMode="External"/><Relationship Id="rId54" Type="http://schemas.openxmlformats.org/officeDocument/2006/relationships/header" Target="header6.xml"/><Relationship Id="rId217" Type="http://schemas.openxmlformats.org/officeDocument/2006/relationships/hyperlink" Target="http://dx.doi.org/10.1371/journal.pone.0092476" TargetMode="External"/><Relationship Id="rId564" Type="http://schemas.openxmlformats.org/officeDocument/2006/relationships/hyperlink" Target="https://doi.org/10.46989/001c.20576" TargetMode="External"/><Relationship Id="rId771" Type="http://schemas.openxmlformats.org/officeDocument/2006/relationships/hyperlink" Target="http://www.sinica.edu.tw/zool/zoolstud/43.2/193.pdf" TargetMode="External"/><Relationship Id="rId869" Type="http://schemas.openxmlformats.org/officeDocument/2006/relationships/hyperlink" Target="https://www.int-res.com/articles/dao/14/d014p051.pdf" TargetMode="External"/><Relationship Id="rId424" Type="http://schemas.openxmlformats.org/officeDocument/2006/relationships/hyperlink" Target="http://www.int-res.com/abstracts/dao/v90/n3/p167-174/" TargetMode="External"/><Relationship Id="rId631" Type="http://schemas.openxmlformats.org/officeDocument/2006/relationships/hyperlink" Target="http://www.int-res.com/abstracts/dao/v76/n2/p99-111/" TargetMode="External"/><Relationship Id="rId729" Type="http://schemas.openxmlformats.org/officeDocument/2006/relationships/hyperlink" Target="https://ssarherps.org/herpetological-review-pdfs/" TargetMode="External"/><Relationship Id="rId270" Type="http://schemas.openxmlformats.org/officeDocument/2006/relationships/hyperlink" Target="https://cites.org/eng/res/12/12-07R16.php" TargetMode="External"/><Relationship Id="rId936" Type="http://schemas.openxmlformats.org/officeDocument/2006/relationships/hyperlink" Target="https://www.unodc.org/documents/data-and-analysis/wildlife/World_Wildlife_Crime_Report_2016_final.pdf" TargetMode="External"/><Relationship Id="rId65" Type="http://schemas.openxmlformats.org/officeDocument/2006/relationships/hyperlink" Target="https://www.dpi.nsw.gov.au/fishing/aquatic-biosecurity/aquaculture/aquaculture" TargetMode="External"/><Relationship Id="rId130" Type="http://schemas.openxmlformats.org/officeDocument/2006/relationships/hyperlink" Target="https://doi.org/10.1111/j.1574-6968.1984.tb00200.x" TargetMode="External"/><Relationship Id="rId368" Type="http://schemas.openxmlformats.org/officeDocument/2006/relationships/hyperlink" Target="http://www.parasitesandvectors.com/content/2/1/45" TargetMode="External"/><Relationship Id="rId575" Type="http://schemas.openxmlformats.org/officeDocument/2006/relationships/hyperlink" Target="https://www.frdc.com.au/sites/default/files/products/2020-104-DLD.pdf" TargetMode="External"/><Relationship Id="rId782" Type="http://schemas.openxmlformats.org/officeDocument/2006/relationships/hyperlink" Target="https://doi.org/10.4137/EBO.S33490" TargetMode="External"/><Relationship Id="rId228" Type="http://schemas.openxmlformats.org/officeDocument/2006/relationships/hyperlink" Target="https://doi.org/10.1111/j.1365-2761.2007.00836.x" TargetMode="External"/><Relationship Id="rId435" Type="http://schemas.openxmlformats.org/officeDocument/2006/relationships/hyperlink" Target="https://doi.org/10.1111/j.1749-6632.2002.tb04400.x" TargetMode="External"/><Relationship Id="rId642" Type="http://schemas.openxmlformats.org/officeDocument/2006/relationships/hyperlink" Target="https://doi.org/10.1111/j.1865-1682.2010.01150.x" TargetMode="External"/><Relationship Id="rId281" Type="http://schemas.openxmlformats.org/officeDocument/2006/relationships/hyperlink" Target="https://doi.org/10.1177/1040638713476865" TargetMode="External"/><Relationship Id="rId502" Type="http://schemas.openxmlformats.org/officeDocument/2006/relationships/hyperlink" Target="https://doi.org/10.1016/j.bmcl.2019.05.019" TargetMode="External"/><Relationship Id="rId947" Type="http://schemas.openxmlformats.org/officeDocument/2006/relationships/hyperlink" Target="https://doi.org/10.1371/journal.pone.0055302" TargetMode="External"/><Relationship Id="rId76" Type="http://schemas.openxmlformats.org/officeDocument/2006/relationships/hyperlink" Target="https://www.fish.wa.gov.au/sustainability-and-environment/fisheries-science/aquatic-animal-health/Pages/default.aspx" TargetMode="External"/><Relationship Id="rId141" Type="http://schemas.openxmlformats.org/officeDocument/2006/relationships/hyperlink" Target="https://doi.org/10.1139/z78-191" TargetMode="External"/><Relationship Id="rId379" Type="http://schemas.openxmlformats.org/officeDocument/2006/relationships/hyperlink" Target="https://www.cefas.co.uk/international-database-on-aquatic-animal-diseases/abstract/?id=554" TargetMode="External"/><Relationship Id="rId586" Type="http://schemas.openxmlformats.org/officeDocument/2006/relationships/hyperlink" Target="https://doi.org/10.1111/j.1365-2761.2009.01035.x" TargetMode="External"/><Relationship Id="rId793" Type="http://schemas.openxmlformats.org/officeDocument/2006/relationships/hyperlink" Target="http://www.ncbi.nlm.nih.gov/pmc/articles/PMC372255/pdf/20030400s00029p327.pdf" TargetMode="External"/><Relationship Id="rId807" Type="http://schemas.openxmlformats.org/officeDocument/2006/relationships/hyperlink" Target="https://doi.org/10.1111/j.1365-2761.1989.tb00566.x" TargetMode="External"/><Relationship Id="rId7" Type="http://schemas.openxmlformats.org/officeDocument/2006/relationships/settings" Target="settings.xml"/><Relationship Id="rId239" Type="http://schemas.openxmlformats.org/officeDocument/2006/relationships/hyperlink" Target="http://www.int-res.com/abstracts/dao/v49/n2/p129-138/" TargetMode="External"/><Relationship Id="rId446" Type="http://schemas.openxmlformats.org/officeDocument/2006/relationships/hyperlink" Target="https://doi.org/10.1111/jfd.12139" TargetMode="External"/><Relationship Id="rId653" Type="http://schemas.openxmlformats.org/officeDocument/2006/relationships/hyperlink" Target="https://doi.org/10.3354/dao03006" TargetMode="External"/><Relationship Id="rId292" Type="http://schemas.openxmlformats.org/officeDocument/2006/relationships/hyperlink" Target="https://doi.org/10.3354/dao03507" TargetMode="External"/><Relationship Id="rId306" Type="http://schemas.openxmlformats.org/officeDocument/2006/relationships/hyperlink" Target="https://doi.org/10.1111/are.12934" TargetMode="External"/><Relationship Id="rId860" Type="http://schemas.openxmlformats.org/officeDocument/2006/relationships/hyperlink" Target="https://doi.org/10.1016/j.fsi.2004.03.006" TargetMode="External"/><Relationship Id="rId958" Type="http://schemas.openxmlformats.org/officeDocument/2006/relationships/hyperlink" Target="http://www.dfo-mpo.gc.ca/csas-sccs/csas-sccs@dfo-mpo.gc.ca" TargetMode="External"/><Relationship Id="rId87" Type="http://schemas.openxmlformats.org/officeDocument/2006/relationships/hyperlink" Target="https://www.qld.gov.au/environment/management/pollution-management/reporting" TargetMode="External"/><Relationship Id="rId513" Type="http://schemas.openxmlformats.org/officeDocument/2006/relationships/hyperlink" Target="https://doi.org/10.1128/MMBR.70.1.147" TargetMode="External"/><Relationship Id="rId597" Type="http://schemas.openxmlformats.org/officeDocument/2006/relationships/hyperlink" Target="http://dx.doi.org/10.1080/08997659.2011.545697" TargetMode="External"/><Relationship Id="rId720" Type="http://schemas.openxmlformats.org/officeDocument/2006/relationships/hyperlink" Target="http://hdl.handle.net/2115/38989" TargetMode="External"/><Relationship Id="rId818" Type="http://schemas.openxmlformats.org/officeDocument/2006/relationships/hyperlink" Target="https://www.semanticscholar.org/paper/Estimation-of-loss-due-to-argulosis-in-carp-culture-Sahoo-Mohanty/b2a05c9fc137687eda713d7794f8ee549dac651f" TargetMode="External"/><Relationship Id="rId152" Type="http://schemas.openxmlformats.org/officeDocument/2006/relationships/hyperlink" Target="https://doi.org/10.3354/dao059211" TargetMode="External"/><Relationship Id="rId457" Type="http://schemas.openxmlformats.org/officeDocument/2006/relationships/hyperlink" Target="https://doi.org/10.1111/1755-0998.12461" TargetMode="External"/><Relationship Id="rId1003" Type="http://schemas.openxmlformats.org/officeDocument/2006/relationships/hyperlink" Target="https://doi.org/10.1577/1548-8667(1990)002" TargetMode="External"/><Relationship Id="rId664" Type="http://schemas.openxmlformats.org/officeDocument/2006/relationships/hyperlink" Target="https://agris.fao.org/agris-search/search.do?recordID=DJ2021014824" TargetMode="External"/><Relationship Id="rId871" Type="http://schemas.openxmlformats.org/officeDocument/2006/relationships/hyperlink" Target="https://doi.org/10.3354/dao067015" TargetMode="External"/><Relationship Id="rId969" Type="http://schemas.openxmlformats.org/officeDocument/2006/relationships/hyperlink" Target="https://doi.org/10.1128/aem.54.6.1606-1609.1988" TargetMode="External"/><Relationship Id="rId14" Type="http://schemas.openxmlformats.org/officeDocument/2006/relationships/image" Target="media/image2.png"/><Relationship Id="rId317" Type="http://schemas.openxmlformats.org/officeDocument/2006/relationships/hyperlink" Target="http://www.int-res.com/articles/dao/19/d019p181.pdf" TargetMode="External"/><Relationship Id="rId524" Type="http://schemas.openxmlformats.org/officeDocument/2006/relationships/hyperlink" Target="https://doi.org/10.1111/jam.14680" TargetMode="External"/><Relationship Id="rId731" Type="http://schemas.openxmlformats.org/officeDocument/2006/relationships/hyperlink" Target="https://www.int-res.com/articles/dao2014/109/d109p099.pdf" TargetMode="External"/><Relationship Id="rId98" Type="http://schemas.openxmlformats.org/officeDocument/2006/relationships/hyperlink" Target="https://www.legislation.gov.au/Details/C2021C00265" TargetMode="External"/><Relationship Id="rId163" Type="http://schemas.openxmlformats.org/officeDocument/2006/relationships/hyperlink" Target="https://www.agriculture.gov.au/animal/aquatic/guidelines-and-resources/aquatic_animal_diseases_significant_to_australia_identification_field_guide" TargetMode="External"/><Relationship Id="rId370" Type="http://schemas.openxmlformats.org/officeDocument/2006/relationships/hyperlink" Target="https://parasitesandvectors.biomedcentral.com/articles/10.1186/1756-3305-4-2" TargetMode="External"/><Relationship Id="rId829" Type="http://schemas.openxmlformats.org/officeDocument/2006/relationships/hyperlink" Target="https://www.cefas.co.uk/international-database-on-aquatic-animal-diseases/abstract/?id=221" TargetMode="External"/><Relationship Id="rId1014" Type="http://schemas.openxmlformats.org/officeDocument/2006/relationships/hyperlink" Target="http://www.vniro.ru/en/archive-of-problems-of-fisheries-issues/voprosy-rybolovstva-problems-of-fisheries-2002-volume-3-1" TargetMode="External"/><Relationship Id="rId230" Type="http://schemas.openxmlformats.org/officeDocument/2006/relationships/hyperlink" Target="https://doi.org/10.3354/dao028125" TargetMode="External"/><Relationship Id="rId468" Type="http://schemas.openxmlformats.org/officeDocument/2006/relationships/hyperlink" Target="https://www.jstage.jst.go.jp/article/jsfp1966/20/2-3/20_2-3_343/_pdf" TargetMode="External"/><Relationship Id="rId675" Type="http://schemas.openxmlformats.org/officeDocument/2006/relationships/hyperlink" Target="https://doi.org/10.3354/dao02130" TargetMode="External"/><Relationship Id="rId882" Type="http://schemas.openxmlformats.org/officeDocument/2006/relationships/hyperlink" Target="https://doi.org/10.1111/j.1365-2761.1993.tb01251.x" TargetMode="External"/><Relationship Id="rId25" Type="http://schemas.openxmlformats.org/officeDocument/2006/relationships/hyperlink" Target="https://www.legislation.gov.au/Series/C2004A00485" TargetMode="External"/><Relationship Id="rId328" Type="http://schemas.openxmlformats.org/officeDocument/2006/relationships/hyperlink" Target="https://www.int-res.com/articles/dao2002/50/d050p171.pdf" TargetMode="External"/><Relationship Id="rId535" Type="http://schemas.openxmlformats.org/officeDocument/2006/relationships/hyperlink" Target="https://doi.org/10.1354/vp.44-3-285" TargetMode="External"/><Relationship Id="rId742" Type="http://schemas.openxmlformats.org/officeDocument/2006/relationships/hyperlink" Target="https://eafp.org/bulletin-archive/" TargetMode="External"/><Relationship Id="rId174" Type="http://schemas.openxmlformats.org/officeDocument/2006/relationships/hyperlink" Target="https://doi.org/10.1111/jfd.1392" TargetMode="External"/><Relationship Id="rId381" Type="http://schemas.openxmlformats.org/officeDocument/2006/relationships/hyperlink" Target="https://doi.org/10.1016/S0769-2617(83)80060-4" TargetMode="External"/><Relationship Id="rId602" Type="http://schemas.openxmlformats.org/officeDocument/2006/relationships/hyperlink" Target="https://doi.org/10.1577/1548-8659(1990)119" TargetMode="External"/><Relationship Id="rId1025" Type="http://schemas.openxmlformats.org/officeDocument/2006/relationships/theme" Target="theme/theme1.xml"/><Relationship Id="rId241" Type="http://schemas.openxmlformats.org/officeDocument/2006/relationships/hyperlink" Target="https://doi.org/10.3354/dao03474" TargetMode="External"/><Relationship Id="rId479" Type="http://schemas.openxmlformats.org/officeDocument/2006/relationships/hyperlink" Target="https://doi.org/10.3390/v13040701" TargetMode="External"/><Relationship Id="rId686" Type="http://schemas.openxmlformats.org/officeDocument/2006/relationships/hyperlink" Target="https://www.int-res.com/articles/dao/8/d008p029.pdf" TargetMode="External"/><Relationship Id="rId893" Type="http://schemas.openxmlformats.org/officeDocument/2006/relationships/hyperlink" Target="https://doi.org/10.1007/s11686-021-00465-6" TargetMode="External"/><Relationship Id="rId907" Type="http://schemas.openxmlformats.org/officeDocument/2006/relationships/hyperlink" Target="https://doi.org/10.1016/j.aqrep.2020.100333" TargetMode="External"/><Relationship Id="rId36" Type="http://schemas.openxmlformats.org/officeDocument/2006/relationships/hyperlink" Target="https://www.awe.gov.au/sites/default/files/style%20library/images/daff/__data/assets/pdffile/0004/2404309/gourami-ira.pdf" TargetMode="External"/><Relationship Id="rId339" Type="http://schemas.openxmlformats.org/officeDocument/2006/relationships/hyperlink" Target="https://doi.org/10.1128/JVI.69.4.2140-2147.1995" TargetMode="External"/><Relationship Id="rId546" Type="http://schemas.openxmlformats.org/officeDocument/2006/relationships/hyperlink" Target="https://doi.org/10.1007/978-3-642-83727-2_32" TargetMode="External"/><Relationship Id="rId753" Type="http://schemas.openxmlformats.org/officeDocument/2006/relationships/hyperlink" Target="https://doi.org/10.1016/j.meegid.2011.10.007" TargetMode="External"/><Relationship Id="rId101" Type="http://schemas.openxmlformats.org/officeDocument/2006/relationships/hyperlink" Target="https://www.legislation.gov.au/Details/C2021C00265" TargetMode="External"/><Relationship Id="rId185" Type="http://schemas.openxmlformats.org/officeDocument/2006/relationships/hyperlink" Target="https://doi.org/10.3354/dao02296" TargetMode="External"/><Relationship Id="rId406" Type="http://schemas.openxmlformats.org/officeDocument/2006/relationships/hyperlink" Target="http://www.dfo-mpo.gc.ca/csas-sccs/csas-sccs@dfo-mpo.gc.ca" TargetMode="External"/><Relationship Id="rId960" Type="http://schemas.openxmlformats.org/officeDocument/2006/relationships/hyperlink" Target="https://doi.org/10.2478/s11686-008-0020-0" TargetMode="External"/><Relationship Id="rId392" Type="http://schemas.openxmlformats.org/officeDocument/2006/relationships/hyperlink" Target="https://eafp.org/download/1984-Volume4/Issue%203/04_3%20p42.PDF" TargetMode="External"/><Relationship Id="rId613" Type="http://schemas.openxmlformats.org/officeDocument/2006/relationships/hyperlink" Target="https://doi.org/10.1016/j.fsi.2017.09.033" TargetMode="External"/><Relationship Id="rId697" Type="http://schemas.openxmlformats.org/officeDocument/2006/relationships/hyperlink" Target="https://doi.org/10.3147/jsfp.29.177" TargetMode="External"/><Relationship Id="rId820" Type="http://schemas.openxmlformats.org/officeDocument/2006/relationships/hyperlink" Target="https://doi.org/10.3147/jsfp.43.19" TargetMode="External"/><Relationship Id="rId918" Type="http://schemas.openxmlformats.org/officeDocument/2006/relationships/hyperlink" Target="https://doi.org/10.3390/ani12010002" TargetMode="External"/><Relationship Id="rId252" Type="http://schemas.openxmlformats.org/officeDocument/2006/relationships/hyperlink" Target="https://www.researchgate.net/publication/230201659_Ecto-Endo_Parasite_Investigation_on_Mirror_Carp_Cyprinus_carpio_L_1758_Captured_From_the_River_Seyhan_Turkey" TargetMode="External"/><Relationship Id="rId47" Type="http://schemas.openxmlformats.org/officeDocument/2006/relationships/footer" Target="footer2.xml"/><Relationship Id="rId112" Type="http://schemas.openxmlformats.org/officeDocument/2006/relationships/hyperlink" Target="www.agriculture.gov.au/animal-plant-health/aquatic/aquavetplan" TargetMode="External"/><Relationship Id="rId557" Type="http://schemas.openxmlformats.org/officeDocument/2006/relationships/hyperlink" Target="http://dx.doi.org/10.1111/jfd.12014" TargetMode="External"/><Relationship Id="rId764" Type="http://schemas.openxmlformats.org/officeDocument/2006/relationships/hyperlink" Target="https://doi.org/10.1638/2018-0044" TargetMode="External"/><Relationship Id="rId971" Type="http://schemas.openxmlformats.org/officeDocument/2006/relationships/hyperlink" Target="http://dx.doi.org/10.1016/S0044-8486(98)00283-X" TargetMode="External"/><Relationship Id="rId196" Type="http://schemas.openxmlformats.org/officeDocument/2006/relationships/hyperlink" Target="http://dx.doi:10.1186/1471-2180-5-13" TargetMode="External"/><Relationship Id="rId417" Type="http://schemas.openxmlformats.org/officeDocument/2006/relationships/hyperlink" Target="https://doi.org/10.1128/AEM.65.1.346-350.1999" TargetMode="External"/><Relationship Id="rId624" Type="http://schemas.openxmlformats.org/officeDocument/2006/relationships/hyperlink" Target="https://www.int-res.com/articles/dao/37/d037p081.pdf" TargetMode="External"/><Relationship Id="rId831" Type="http://schemas.openxmlformats.org/officeDocument/2006/relationships/hyperlink" Target="https://www.jstor.org/stable/25140755" TargetMode="External"/><Relationship Id="rId263" Type="http://schemas.openxmlformats.org/officeDocument/2006/relationships/hyperlink" Target="http://dx.doi.org/10.1645/GE-2018.1" TargetMode="External"/><Relationship Id="rId470" Type="http://schemas.openxmlformats.org/officeDocument/2006/relationships/hyperlink" Target="http://www.int-res.com/abstracts/dao/v55/n3/p211-220/" TargetMode="External"/><Relationship Id="rId929" Type="http://schemas.openxmlformats.org/officeDocument/2006/relationships/hyperlink" Target="https://academic.oup.com/jnci/article/40/2/407/929217" TargetMode="External"/><Relationship Id="rId58" Type="http://schemas.openxmlformats.org/officeDocument/2006/relationships/hyperlink" Target="https://agriculture.vic.gov.au/biosecurity/animal-diseases/notifiable-diseases" TargetMode="External"/><Relationship Id="rId123" Type="http://schemas.openxmlformats.org/officeDocument/2006/relationships/hyperlink" Target="https://digitalcommons.unl.edu/usfwspubs/123" TargetMode="External"/><Relationship Id="rId330" Type="http://schemas.openxmlformats.org/officeDocument/2006/relationships/hyperlink" Target="https://doi.org/10.1051/kmae:1987003" TargetMode="External"/><Relationship Id="rId568" Type="http://schemas.openxmlformats.org/officeDocument/2006/relationships/hyperlink" Target="https://doi.org/10.1111/j.1365-2761.2010.01150.x" TargetMode="External"/><Relationship Id="rId775" Type="http://schemas.openxmlformats.org/officeDocument/2006/relationships/hyperlink" Target="https://doi.org/10.1111/j.1365-2761.2010.01152.x" TargetMode="External"/><Relationship Id="rId982" Type="http://schemas.openxmlformats.org/officeDocument/2006/relationships/hyperlink" Target="http://dx.doi.org/10.1016/S0990-7440(01)01136-6" TargetMode="External"/><Relationship Id="rId428" Type="http://schemas.openxmlformats.org/officeDocument/2006/relationships/hyperlink" Target="http://www.int-res.com/abstracts/dao/v94/n3/p173-177/" TargetMode="External"/><Relationship Id="rId635" Type="http://schemas.openxmlformats.org/officeDocument/2006/relationships/hyperlink" Target="https://doi.org/10.1139/facets-2020-0011" TargetMode="External"/><Relationship Id="rId842" Type="http://schemas.openxmlformats.org/officeDocument/2006/relationships/hyperlink" Target="https://doi.org/10.2307/3284049" TargetMode="External"/><Relationship Id="rId274" Type="http://schemas.openxmlformats.org/officeDocument/2006/relationships/hyperlink" Target="https://doi.org/10.1016/j.ympev.2018.07.019" TargetMode="External"/><Relationship Id="rId481" Type="http://schemas.openxmlformats.org/officeDocument/2006/relationships/hyperlink" Target="https://doi.org/10.1111/j.1365-2761.2007.00829.x" TargetMode="External"/><Relationship Id="rId702" Type="http://schemas.openxmlformats.org/officeDocument/2006/relationships/hyperlink" Target="https://doi.org/10.3354/dao02443" TargetMode="External"/><Relationship Id="rId69" Type="http://schemas.openxmlformats.org/officeDocument/2006/relationships/hyperlink" Target="https://nre.tas.gov.au/biosecurity-tasmania/animal-biosecurity/animal-health/notifiable-animal-diseases" TargetMode="External"/><Relationship Id="rId134" Type="http://schemas.openxmlformats.org/officeDocument/2006/relationships/hyperlink" Target="https://doi.org/10.2174/1872215611307010009" TargetMode="External"/><Relationship Id="rId579" Type="http://schemas.openxmlformats.org/officeDocument/2006/relationships/hyperlink" Target="http://www.int-res.com/abstracts/dao/v44/n1/p75-78/" TargetMode="External"/><Relationship Id="rId786" Type="http://schemas.openxmlformats.org/officeDocument/2006/relationships/hyperlink" Target="https://pubmed.ncbi.nlm.nih.gov/2436971/" TargetMode="External"/><Relationship Id="rId993" Type="http://schemas.openxmlformats.org/officeDocument/2006/relationships/hyperlink" Target="https://www.woah.org/fileadmin/Home/eng/Health_standards/aahm/current/2.3.10_VHS.pdf" TargetMode="External"/><Relationship Id="rId341" Type="http://schemas.openxmlformats.org/officeDocument/2006/relationships/hyperlink" Target="http://www.virologyj.com/content/7/1/19" TargetMode="External"/><Relationship Id="rId439" Type="http://schemas.openxmlformats.org/officeDocument/2006/relationships/hyperlink" Target="https://doi.org/10.1177/104063879600800206" TargetMode="External"/><Relationship Id="rId646" Type="http://schemas.openxmlformats.org/officeDocument/2006/relationships/hyperlink" Target="https://eafp.org/download/1985-Volume5/Issue%201/05_1%20p10.PDF" TargetMode="External"/><Relationship Id="rId201" Type="http://schemas.openxmlformats.org/officeDocument/2006/relationships/hyperlink" Target="https://eafp.org/download/2009-Volume29/Issue%205/Bulletin%20295-1.pdf" TargetMode="External"/><Relationship Id="rId285" Type="http://schemas.openxmlformats.org/officeDocument/2006/relationships/hyperlink" Target="https://usab-tm.ro/vol10MV/25_vol10.pdf" TargetMode="External"/><Relationship Id="rId506" Type="http://schemas.openxmlformats.org/officeDocument/2006/relationships/hyperlink" Target="https://doi.org/10.1111/j.1365-2761.1987.tb01088.x" TargetMode="External"/><Relationship Id="rId853" Type="http://schemas.openxmlformats.org/officeDocument/2006/relationships/hyperlink" Target="https://doi.org/10.3354/dao041231" TargetMode="External"/><Relationship Id="rId492" Type="http://schemas.openxmlformats.org/officeDocument/2006/relationships/hyperlink" Target="https://units.fisheries.org/fhs/wp-content/uploads/sites/30/2017/08/3.2.15-Branchiuran-2014.pdf" TargetMode="External"/><Relationship Id="rId713" Type="http://schemas.openxmlformats.org/officeDocument/2006/relationships/hyperlink" Target="https://doi.org/10.3354/dao071267" TargetMode="External"/><Relationship Id="rId797" Type="http://schemas.openxmlformats.org/officeDocument/2006/relationships/hyperlink" Target="https://doi.org/10.1111/j.1365-2761.1986.tb00993.x" TargetMode="External"/><Relationship Id="rId920" Type="http://schemas.openxmlformats.org/officeDocument/2006/relationships/hyperlink" Target="https://doi.org/10.1111/j.1365-2761.1982.tb00477.x" TargetMode="External"/><Relationship Id="rId145" Type="http://schemas.openxmlformats.org/officeDocument/2006/relationships/hyperlink" Target="https://doi.org/10.1577/H06-011.1" TargetMode="External"/><Relationship Id="rId352" Type="http://schemas.openxmlformats.org/officeDocument/2006/relationships/hyperlink" Target="https://doi.org/10.2989/AJAS.2008.33.3.13.625" TargetMode="External"/><Relationship Id="rId212" Type="http://schemas.openxmlformats.org/officeDocument/2006/relationships/hyperlink" Target="https://doi.org/10.1046/j.1365-2761.2003.00445.x" TargetMode="External"/><Relationship Id="rId657" Type="http://schemas.openxmlformats.org/officeDocument/2006/relationships/hyperlink" Target="https://www.int-res.com/articles/dao/38/d038p081.pdf" TargetMode="External"/><Relationship Id="rId864" Type="http://schemas.openxmlformats.org/officeDocument/2006/relationships/hyperlink" Target="https://doi.org/10.3354/dao03108" TargetMode="External"/><Relationship Id="rId296" Type="http://schemas.openxmlformats.org/officeDocument/2006/relationships/hyperlink" Target="http://www.int-res.com/abstracts/dao/v85/n2/p93-103/" TargetMode="External"/><Relationship Id="rId517" Type="http://schemas.openxmlformats.org/officeDocument/2006/relationships/hyperlink" Target="https://www.int-res.com/articles/dao2013/107/d107p001.pdf" TargetMode="External"/><Relationship Id="rId724" Type="http://schemas.openxmlformats.org/officeDocument/2006/relationships/hyperlink" Target="https://doi.org/10.1046/J.1365-2400.1997.00087.X" TargetMode="External"/><Relationship Id="rId931" Type="http://schemas.openxmlformats.org/officeDocument/2006/relationships/hyperlink" Target="http://awsassets.panda.org/downloads/18_2007_farmedsturgeonreport_tzankova_usa_1.pdf" TargetMode="External"/><Relationship Id="rId60" Type="http://schemas.openxmlformats.org/officeDocument/2006/relationships/hyperlink" Target="https://www.epa.vic.gov.au/for-community/environmental-information/water/fish-deaths" TargetMode="External"/><Relationship Id="rId156" Type="http://schemas.openxmlformats.org/officeDocument/2006/relationships/hyperlink" Target="https://doi.org/10.1111/j.1095-8649.1977.tb04085.x" TargetMode="External"/><Relationship Id="rId363" Type="http://schemas.openxmlformats.org/officeDocument/2006/relationships/hyperlink" Target="https://www.int-res.com/articles/dao/20/d020p101.pdf" TargetMode="External"/><Relationship Id="rId570" Type="http://schemas.openxmlformats.org/officeDocument/2006/relationships/hyperlink" Target="http://www.koreascience.or.kr/article/JAKO200310103414130.page" TargetMode="External"/><Relationship Id="rId1007" Type="http://schemas.openxmlformats.org/officeDocument/2006/relationships/hyperlink" Target="https://doi.org/10.1016/S1094-9194(03)00005-7" TargetMode="External"/><Relationship Id="rId223" Type="http://schemas.openxmlformats.org/officeDocument/2006/relationships/hyperlink" Target="https://pubmed.ncbi.nlm.nih.gov/10051960" TargetMode="External"/><Relationship Id="rId430" Type="http://schemas.openxmlformats.org/officeDocument/2006/relationships/hyperlink" Target="https://doi.org/10.3354/dao03354" TargetMode="External"/><Relationship Id="rId668" Type="http://schemas.openxmlformats.org/officeDocument/2006/relationships/hyperlink" Target="https://doi.org/10.3390/v3112351" TargetMode="External"/><Relationship Id="rId875" Type="http://schemas.openxmlformats.org/officeDocument/2006/relationships/hyperlink" Target="https://doi.org/10.1577/1548-8667(2001)013" TargetMode="External"/><Relationship Id="rId18" Type="http://schemas.openxmlformats.org/officeDocument/2006/relationships/header" Target="header2.xml"/><Relationship Id="rId528" Type="http://schemas.openxmlformats.org/officeDocument/2006/relationships/hyperlink" Target="https://doi.org/10.1111/j.1749-6632.1965.tb14292.x" TargetMode="External"/><Relationship Id="rId735" Type="http://schemas.openxmlformats.org/officeDocument/2006/relationships/hyperlink" Target="http://dx.doi.org/10.1111/j.1865-1682.2010.01199.x" TargetMode="External"/><Relationship Id="rId942" Type="http://schemas.openxmlformats.org/officeDocument/2006/relationships/hyperlink" Target="https://doi.org/10.1111/j.1365-2761.1992.tb00650.x" TargetMode="External"/><Relationship Id="rId167" Type="http://schemas.openxmlformats.org/officeDocument/2006/relationships/hyperlink" Target="https://www.researchgate.net/publication/276396118_Investigetions_On_Metazoon_Parasites_Of_common_carpCyprinus_carpio_L1758_in_Dalyan_Lagoon_KaracabeyTurkey" TargetMode="External"/><Relationship Id="rId374" Type="http://schemas.openxmlformats.org/officeDocument/2006/relationships/hyperlink" Target="https://www.fao.org/fishery/statistics-query/en/global_production/global_production_quantity" TargetMode="External"/><Relationship Id="rId581" Type="http://schemas.openxmlformats.org/officeDocument/2006/relationships/hyperlink" Target="https://www.zobodat.at/pdf/Oesterreichs-Fischerei_28_0069-0072.pdf" TargetMode="External"/><Relationship Id="rId1018" Type="http://schemas.openxmlformats.org/officeDocument/2006/relationships/hyperlink" Target="https://doi.org/10.1016/j.aquaculture.2018.02.001" TargetMode="External"/><Relationship Id="rId71" Type="http://schemas.openxmlformats.org/officeDocument/2006/relationships/hyperlink" Target="https://nre.tas.gov.au/aquaculture/salmon-farming/salmon-biosecurity-animal-welfare" TargetMode="External"/><Relationship Id="rId234" Type="http://schemas.openxmlformats.org/officeDocument/2006/relationships/hyperlink" Target="https://doi.org/10.1111/j.1365-2761.1983.tb00109.x" TargetMode="External"/><Relationship Id="rId679" Type="http://schemas.openxmlformats.org/officeDocument/2006/relationships/hyperlink" Target="https://doi.org/10.1016/0042-6822(92)90329-n" TargetMode="External"/><Relationship Id="rId802" Type="http://schemas.openxmlformats.org/officeDocument/2006/relationships/hyperlink" Target="https://doi.org/10.1111/j.1365-2761.1992.tb00660.x" TargetMode="External"/><Relationship Id="rId886" Type="http://schemas.openxmlformats.org/officeDocument/2006/relationships/hyperlink" Target="http://vir.sgmjournals.org/cgi/content/abstract/78/6/1319" TargetMode="External"/><Relationship Id="rId2" Type="http://schemas.openxmlformats.org/officeDocument/2006/relationships/customXml" Target="../customXml/item2.xml"/><Relationship Id="rId29" Type="http://schemas.openxmlformats.org/officeDocument/2006/relationships/hyperlink" Target="https://www.fishbase.se/Summary/FamilySummary.php?ID=32" TargetMode="External"/><Relationship Id="rId441" Type="http://schemas.openxmlformats.org/officeDocument/2006/relationships/hyperlink" Target="https://www.int-res.com/articles/dao2007/76/d076p187.pdf" TargetMode="External"/><Relationship Id="rId539" Type="http://schemas.openxmlformats.org/officeDocument/2006/relationships/hyperlink" Target="http://www.sinica.edu.tw/zool/zoolstud/43.2/229.pdf" TargetMode="External"/><Relationship Id="rId746" Type="http://schemas.openxmlformats.org/officeDocument/2006/relationships/hyperlink" Target="https://doi.org/10.1038/s41598-021-82925-7" TargetMode="External"/><Relationship Id="rId178" Type="http://schemas.openxmlformats.org/officeDocument/2006/relationships/hyperlink" Target="https://www.int-res.com/articles/dao2002/49/d049p099.pdf" TargetMode="External"/><Relationship Id="rId301" Type="http://schemas.openxmlformats.org/officeDocument/2006/relationships/hyperlink" Target="http://www.int-res.com/articles/dao/1/d001p151.pdf" TargetMode="External"/><Relationship Id="rId953" Type="http://schemas.openxmlformats.org/officeDocument/2006/relationships/hyperlink" Target="https://doi.org/10.1016/j.aquaculture.2013.10.017" TargetMode="External"/><Relationship Id="rId82" Type="http://schemas.openxmlformats.org/officeDocument/2006/relationships/hyperlink" Target="https://pir.sa.gov.au/biosecurity/aquatics/mass_fish_die-off" TargetMode="External"/><Relationship Id="rId385" Type="http://schemas.openxmlformats.org/officeDocument/2006/relationships/hyperlink" Target="https://doi.org10.7589/0090-3558-30.3.447" TargetMode="External"/><Relationship Id="rId592" Type="http://schemas.openxmlformats.org/officeDocument/2006/relationships/hyperlink" Target="https://doi.org/10.1007/s10499-016-0030-0" TargetMode="External"/><Relationship Id="rId606" Type="http://schemas.openxmlformats.org/officeDocument/2006/relationships/hyperlink" Target="https://doi.org/10.1577/1548-8667(1989)001" TargetMode="External"/><Relationship Id="rId813" Type="http://schemas.openxmlformats.org/officeDocument/2006/relationships/hyperlink" Target="https://doi.org/10.1111/jfd.13239" TargetMode="External"/><Relationship Id="rId245" Type="http://schemas.openxmlformats.org/officeDocument/2006/relationships/hyperlink" Target="https://www.awe.gov.au/sites/default/files/documents/anzsdp-yersiniosis_0.pdf" TargetMode="External"/><Relationship Id="rId452" Type="http://schemas.openxmlformats.org/officeDocument/2006/relationships/hyperlink" Target="https://doi.org/10.1016/j.vetmic.2010.06.022" TargetMode="External"/><Relationship Id="rId897" Type="http://schemas.openxmlformats.org/officeDocument/2006/relationships/hyperlink" Target="https://doi.org/10.1046/j.1365-2761.2001.00259.x" TargetMode="External"/><Relationship Id="rId105" Type="http://schemas.openxmlformats.org/officeDocument/2006/relationships/hyperlink" Target="https://doi.org/10.1007/s12639-022-01531-0" TargetMode="External"/><Relationship Id="rId312" Type="http://schemas.openxmlformats.org/officeDocument/2006/relationships/hyperlink" Target="https://doi.org/10.1016/j.jviromet.2007.08.026" TargetMode="External"/><Relationship Id="rId757" Type="http://schemas.openxmlformats.org/officeDocument/2006/relationships/hyperlink" Target="http://dx.doi.org/10.1016/j.aquaculture.2014.09.038" TargetMode="External"/><Relationship Id="rId964" Type="http://schemas.openxmlformats.org/officeDocument/2006/relationships/hyperlink" Target="https://doi.org/10.1099/vir.0.80982-0" TargetMode="External"/><Relationship Id="rId93" Type="http://schemas.openxmlformats.org/officeDocument/2006/relationships/hyperlink" Target="https://industry.nt.gov.au/industries/fisheries/aquaculture" TargetMode="External"/><Relationship Id="rId189" Type="http://schemas.openxmlformats.org/officeDocument/2006/relationships/hyperlink" Target="http://dx.doi.org/10.1046/j.1439-0426.2002.00422.x" TargetMode="External"/><Relationship Id="rId396" Type="http://schemas.openxmlformats.org/officeDocument/2006/relationships/hyperlink" Target="https://www.researchgate.net/publication/285633205_Primary_isolation_and_characterization_of_spring_viremia_of_carp_virus_SVCV_from_cultured_fish_in_Kafer_El-Shikh_Governorate" TargetMode="External"/><Relationship Id="rId617" Type="http://schemas.openxmlformats.org/officeDocument/2006/relationships/hyperlink" Target="https://doi.org/10.3354/dao053115" TargetMode="External"/><Relationship Id="rId824" Type="http://schemas.openxmlformats.org/officeDocument/2006/relationships/hyperlink" Target="https://doi.org/10.1016/j.virol.2006.07.009" TargetMode="External"/><Relationship Id="rId256" Type="http://schemas.openxmlformats.org/officeDocument/2006/relationships/hyperlink" Target="http://www.fao.org/docrep/017/i2144e/i2144e00.htm" TargetMode="External"/><Relationship Id="rId463" Type="http://schemas.openxmlformats.org/officeDocument/2006/relationships/hyperlink" Target="https://doi.org/10.1111/j.1365-2761.2007.00778.x" TargetMode="External"/><Relationship Id="rId670" Type="http://schemas.openxmlformats.org/officeDocument/2006/relationships/hyperlink" Target="https://www.sciencedirect.com/science/article/pii/S0034528810002420?via%3Dihub" TargetMode="External"/><Relationship Id="rId116" Type="http://schemas.openxmlformats.org/officeDocument/2006/relationships/hyperlink" Target="https://doi/org/10.1016/j.virusres.2016.12.013" TargetMode="External"/><Relationship Id="rId323" Type="http://schemas.openxmlformats.org/officeDocument/2006/relationships/hyperlink" Target="https://doi.org/10.3354/dao067025" TargetMode="External"/><Relationship Id="rId530" Type="http://schemas.openxmlformats.org/officeDocument/2006/relationships/hyperlink" Target="https://doi.org/10.2298/AVB0404289J" TargetMode="External"/><Relationship Id="rId768" Type="http://schemas.openxmlformats.org/officeDocument/2006/relationships/hyperlink" Target="https://doi.org/10.1111/j.1365-2761.1986.tb01050.x" TargetMode="External"/><Relationship Id="rId975" Type="http://schemas.openxmlformats.org/officeDocument/2006/relationships/hyperlink" Target="https://doi.org/10.1163/156854008X360806" TargetMode="External"/><Relationship Id="rId20" Type="http://schemas.openxmlformats.org/officeDocument/2006/relationships/hyperlink" Target="https://www.legislation.gov.au/Details/C2023C00228" TargetMode="External"/><Relationship Id="rId628" Type="http://schemas.openxmlformats.org/officeDocument/2006/relationships/hyperlink" Target="https://doi.org/10.1016/j.vetmic.2013.05.019" TargetMode="External"/><Relationship Id="rId835" Type="http://schemas.openxmlformats.org/officeDocument/2006/relationships/hyperlink" Target="https://epitools.ausvet.com.au/" TargetMode="External"/><Relationship Id="rId267" Type="http://schemas.openxmlformats.org/officeDocument/2006/relationships/hyperlink" Target="https://pubs.er.usgs.gov/publication/1014707" TargetMode="External"/><Relationship Id="rId474" Type="http://schemas.openxmlformats.org/officeDocument/2006/relationships/hyperlink" Target="http://www.int-res.com/articles/dao/12/d012p075.pdf" TargetMode="External"/><Relationship Id="rId1020" Type="http://schemas.openxmlformats.org/officeDocument/2006/relationships/hyperlink" Target="https://doi.org/10.1016/j.aquaculture.2018.04.056" TargetMode="External"/><Relationship Id="rId127" Type="http://schemas.openxmlformats.org/officeDocument/2006/relationships/hyperlink" Target="https://doi.org/10.1046/j.1365-2621.1998.3320139.x" TargetMode="External"/><Relationship Id="rId681" Type="http://schemas.openxmlformats.org/officeDocument/2006/relationships/hyperlink" Target="https://www.mdpi.com/2076-0817/9/3/156" TargetMode="External"/><Relationship Id="rId779" Type="http://schemas.openxmlformats.org/officeDocument/2006/relationships/hyperlink" Target="https://doi.org/10.17221/8879-VETMED" TargetMode="External"/><Relationship Id="rId902" Type="http://schemas.openxmlformats.org/officeDocument/2006/relationships/hyperlink" Target="http://dx.doi.org/10.1016/j.prevetmed.2013.03.004" TargetMode="External"/><Relationship Id="rId986" Type="http://schemas.openxmlformats.org/officeDocument/2006/relationships/hyperlink" Target="https://pubmed.ncbi.nlm.nih.gov/2851954/" TargetMode="External"/><Relationship Id="rId31" Type="http://schemas.openxmlformats.org/officeDocument/2006/relationships/hyperlink" Target="https://bicon.agriculture.gov.au/BiconWeb4.0?_gl=1*ejijz3*_ga*MTYzNjc1Mjk4Mi4xNjUxNDU2OTI1*_ga_EFTD1N73JJ*MTY2MzAzMTMzNy40My4xLjE2NjMwMzEzNTMuMC4wLjA." TargetMode="External"/><Relationship Id="rId334" Type="http://schemas.openxmlformats.org/officeDocument/2006/relationships/hyperlink" Target="http://dx.doi.org/10.1556/AVet.58.2010.2.13" TargetMode="External"/><Relationship Id="rId541" Type="http://schemas.openxmlformats.org/officeDocument/2006/relationships/hyperlink" Target="https://doi.org/10.1111/tbed.13888" TargetMode="External"/><Relationship Id="rId639" Type="http://schemas.openxmlformats.org/officeDocument/2006/relationships/hyperlink" Target="https://doi.org/10.1006/viro.1996.8435" TargetMode="External"/><Relationship Id="rId180" Type="http://schemas.openxmlformats.org/officeDocument/2006/relationships/hyperlink" Target="https://doi.org/10.1099/mgen.0.000095" TargetMode="External"/><Relationship Id="rId278" Type="http://schemas.openxmlformats.org/officeDocument/2006/relationships/hyperlink" Target="https://www.legislation.gov.uk/eudn/2015/1554/contents" TargetMode="External"/><Relationship Id="rId401" Type="http://schemas.openxmlformats.org/officeDocument/2006/relationships/hyperlink" Target="https://doi.org/10.1111/j.1365-2761.2007.00851.x" TargetMode="External"/><Relationship Id="rId846" Type="http://schemas.openxmlformats.org/officeDocument/2006/relationships/hyperlink" Target="https://doi.org/10.1111/j.1365-2761.2004.00554.x" TargetMode="External"/><Relationship Id="rId485" Type="http://schemas.openxmlformats.org/officeDocument/2006/relationships/hyperlink" Target="http://www.int-res.com/abstracts/dao/v37/n1/p23-31/" TargetMode="External"/><Relationship Id="rId692" Type="http://schemas.openxmlformats.org/officeDocument/2006/relationships/hyperlink" Target="https://doi.org/10.1111/jfd.12237" TargetMode="External"/><Relationship Id="rId706" Type="http://schemas.openxmlformats.org/officeDocument/2006/relationships/hyperlink" Target="https://pubmed.ncbi.nlm.nih.gov/6485638/" TargetMode="External"/><Relationship Id="rId913" Type="http://schemas.openxmlformats.org/officeDocument/2006/relationships/hyperlink" Target="https://doi.org/10.3354/dao02057" TargetMode="External"/><Relationship Id="rId42" Type="http://schemas.openxmlformats.org/officeDocument/2006/relationships/image" Target="media/image9.jpg"/><Relationship Id="rId138" Type="http://schemas.openxmlformats.org/officeDocument/2006/relationships/hyperlink" Target="http://www.sciquest.org.nz/node/46797" TargetMode="External"/><Relationship Id="rId345" Type="http://schemas.openxmlformats.org/officeDocument/2006/relationships/hyperlink" Target="https://doi.org/10.1007/s10393-014-0950-y" TargetMode="External"/><Relationship Id="rId552" Type="http://schemas.openxmlformats.org/officeDocument/2006/relationships/hyperlink" Target="https://doi.org/10.3923/javaa.2010.1943.1946" TargetMode="External"/><Relationship Id="rId997" Type="http://schemas.openxmlformats.org/officeDocument/2006/relationships/hyperlink" Target="https://webgate.ec.europa.eu/life/publicWebsite/index.cfm?fuseaction=search.dspPage&amp;n_proj_id=5818" TargetMode="External"/><Relationship Id="rId191" Type="http://schemas.openxmlformats.org/officeDocument/2006/relationships/hyperlink" Target="https://doi.org/10.1016/j.aquaculture.2014.04.020" TargetMode="External"/><Relationship Id="rId205" Type="http://schemas.openxmlformats.org/officeDocument/2006/relationships/hyperlink" Target="https://doi.org/10.1023/A:1012231526151" TargetMode="External"/><Relationship Id="rId412" Type="http://schemas.openxmlformats.org/officeDocument/2006/relationships/hyperlink" Target="https://doi.org/10.1080/08997659.2013.811126" TargetMode="External"/><Relationship Id="rId857" Type="http://schemas.openxmlformats.org/officeDocument/2006/relationships/hyperlink" Target="https://pubmed.ncbi.nlm.nih.gov/16888943/" TargetMode="External"/><Relationship Id="rId289" Type="http://schemas.openxmlformats.org/officeDocument/2006/relationships/hyperlink" Target="https://doi.org/10.1098/rstb.1996.0140" TargetMode="External"/><Relationship Id="rId496" Type="http://schemas.openxmlformats.org/officeDocument/2006/relationships/hyperlink" Target="https://doi.org/10.1002/aah.10181" TargetMode="External"/><Relationship Id="rId717" Type="http://schemas.openxmlformats.org/officeDocument/2006/relationships/hyperlink" Target="https://doi.org/10.1016/S0044-8486(99)00294-X" TargetMode="External"/><Relationship Id="rId924" Type="http://schemas.openxmlformats.org/officeDocument/2006/relationships/hyperlink" Target="https://www.int-res.com/articles/dao/28/d028p031.pdf" TargetMode="External"/><Relationship Id="rId53" Type="http://schemas.openxmlformats.org/officeDocument/2006/relationships/header" Target="header5.xml"/><Relationship Id="rId149" Type="http://schemas.openxmlformats.org/officeDocument/2006/relationships/hyperlink" Target="https://doi.org/10.1111/j.1365-2761.1993.tb00879.x" TargetMode="External"/><Relationship Id="rId356" Type="http://schemas.openxmlformats.org/officeDocument/2006/relationships/hyperlink" Target="https://doi.org/10.1016/j.aquaculture.2015.07.007" TargetMode="External"/><Relationship Id="rId563" Type="http://schemas.openxmlformats.org/officeDocument/2006/relationships/hyperlink" Target="https://www.entomoljournal.com/archives/2017/vol5issue1/PartC/4-3-39-472.pdf" TargetMode="External"/><Relationship Id="rId770" Type="http://schemas.openxmlformats.org/officeDocument/2006/relationships/hyperlink" Target="https://doi.org/10.1080/08997659.2012.711267" TargetMode="External"/><Relationship Id="rId216" Type="http://schemas.openxmlformats.org/officeDocument/2006/relationships/hyperlink" Target="https://eafp.org/download/2004-Volume24/Issue%202/24_104.pdf" TargetMode="External"/><Relationship Id="rId423" Type="http://schemas.openxmlformats.org/officeDocument/2006/relationships/hyperlink" Target="https://doi.org/10.1016/j.tvjl.2017.12.024" TargetMode="External"/><Relationship Id="rId868" Type="http://schemas.openxmlformats.org/officeDocument/2006/relationships/hyperlink" Target="http://dx.doi.org/10.1016/j.vetmic.2015.07.004" TargetMode="External"/><Relationship Id="rId630" Type="http://schemas.openxmlformats.org/officeDocument/2006/relationships/hyperlink" Target="https://doi.org/10.1016/0166-0934(91)90157-u" TargetMode="External"/><Relationship Id="rId728" Type="http://schemas.openxmlformats.org/officeDocument/2006/relationships/hyperlink" Target="https://doi.org/10.1007/s00705-007-0015-4" TargetMode="External"/><Relationship Id="rId935" Type="http://schemas.openxmlformats.org/officeDocument/2006/relationships/hyperlink" Target="https://doi.org/10.1002/aff2.25" TargetMode="External"/><Relationship Id="rId64" Type="http://schemas.openxmlformats.org/officeDocument/2006/relationships/hyperlink" Target="https://www.dpi.nsw.gov.au/about-us/services/laboratory-services/veterinary" TargetMode="External"/><Relationship Id="rId367" Type="http://schemas.openxmlformats.org/officeDocument/2006/relationships/hyperlink" Target="https://doi.org/10.7589/0090-3558-43.4.618" TargetMode="External"/><Relationship Id="rId574" Type="http://schemas.openxmlformats.org/officeDocument/2006/relationships/hyperlink" Target="https://www.int-res.com/articles/dao/47/d047p081.pdf" TargetMode="External"/><Relationship Id="rId227" Type="http://schemas.openxmlformats.org/officeDocument/2006/relationships/hyperlink" Target="https://onlinelibrary.wiley.com/doi/10.1111/jai.13240" TargetMode="External"/><Relationship Id="rId781" Type="http://schemas.openxmlformats.org/officeDocument/2006/relationships/hyperlink" Target="https://doi.org/10.1016/j.micpath.2023.106100" TargetMode="External"/><Relationship Id="rId879" Type="http://schemas.openxmlformats.org/officeDocument/2006/relationships/hyperlink" Target="https://doi.org/10.1139/f82-118" TargetMode="External"/><Relationship Id="rId434" Type="http://schemas.openxmlformats.org/officeDocument/2006/relationships/hyperlink" Target="http://www.int-res.com/abstracts/dao/v77/n2/p97-103/" TargetMode="External"/><Relationship Id="rId641" Type="http://schemas.openxmlformats.org/officeDocument/2006/relationships/hyperlink" Target="https://doi.org/10.1007/s00705-015-2484-1" TargetMode="External"/><Relationship Id="rId739" Type="http://schemas.openxmlformats.org/officeDocument/2006/relationships/hyperlink" Target="https://wahis.oie.int/" TargetMode="External"/><Relationship Id="rId280" Type="http://schemas.openxmlformats.org/officeDocument/2006/relationships/hyperlink" Target="https://doi.org/10.1016/s0264-410x(00)00078-5" TargetMode="External"/><Relationship Id="rId501" Type="http://schemas.openxmlformats.org/officeDocument/2006/relationships/hyperlink" Target="https://doi.org/10.1128/aem.52.6.1353-1361.1986" TargetMode="External"/><Relationship Id="rId946" Type="http://schemas.openxmlformats.org/officeDocument/2006/relationships/hyperlink" Target="https://doi.org/10.1111/jfd.12117" TargetMode="External"/><Relationship Id="rId75" Type="http://schemas.openxmlformats.org/officeDocument/2006/relationships/hyperlink" Target="https://www.agric.wa.gov.au/bam/reportable-aquatic-animal-diseases-%E2%80%93-western-australia" TargetMode="External"/><Relationship Id="rId140" Type="http://schemas.openxmlformats.org/officeDocument/2006/relationships/hyperlink" Target="https://doi.org/10.1186/1746-6148-10-18" TargetMode="External"/><Relationship Id="rId378" Type="http://schemas.openxmlformats.org/officeDocument/2006/relationships/hyperlink" Target="https://doi.org/10.1016/j.aqrep.2016.05.006" TargetMode="External"/><Relationship Id="rId585" Type="http://schemas.openxmlformats.org/officeDocument/2006/relationships/hyperlink" Target="https://www.int-res.com/articles/dao2005/68/d068p007.pdf" TargetMode="External"/><Relationship Id="rId792" Type="http://schemas.openxmlformats.org/officeDocument/2006/relationships/hyperlink" Target="https://doi.org/10.1111/j.1749-6632.1965.tb14293.x" TargetMode="External"/><Relationship Id="rId806" Type="http://schemas.openxmlformats.org/officeDocument/2006/relationships/hyperlink" Target="https://linkinghub.elsevier.com/retrieve/pii/S0264410X03005231" TargetMode="External"/><Relationship Id="rId6" Type="http://schemas.openxmlformats.org/officeDocument/2006/relationships/styles" Target="styles.xml"/><Relationship Id="rId238" Type="http://schemas.openxmlformats.org/officeDocument/2006/relationships/hyperlink" Target="http://www.int-res.com/abstracts/dao/v49/n2/p139-144/" TargetMode="External"/><Relationship Id="rId445" Type="http://schemas.openxmlformats.org/officeDocument/2006/relationships/hyperlink" Target="https://www.int-res.com/articles/dao/29/d029p085.pdf" TargetMode="External"/><Relationship Id="rId652" Type="http://schemas.openxmlformats.org/officeDocument/2006/relationships/hyperlink" Target="https://doi.org/10.3354/dao03324" TargetMode="External"/><Relationship Id="rId291" Type="http://schemas.openxmlformats.org/officeDocument/2006/relationships/hyperlink" Target="https://doi.org/10.1111/j.1365-2761.2007.00803.x" TargetMode="External"/><Relationship Id="rId305" Type="http://schemas.openxmlformats.org/officeDocument/2006/relationships/hyperlink" Target="https://www.int-res.com/articles/dao/11/d011p057.pdf" TargetMode="External"/><Relationship Id="rId512" Type="http://schemas.openxmlformats.org/officeDocument/2006/relationships/hyperlink" Target="https://doi.org/10.1007/s11284-010-0694-2" TargetMode="External"/><Relationship Id="rId957" Type="http://schemas.openxmlformats.org/officeDocument/2006/relationships/hyperlink" Target="https://eafp.org/download/1987-Volume7/Issue%201/07_1%20p18.PDF" TargetMode="External"/><Relationship Id="rId86" Type="http://schemas.openxmlformats.org/officeDocument/2006/relationships/hyperlink" Target="https://www.business.qld.gov.au/industries/farms-fishing-forestry/fisheries/aquaculture/managing-disease/fin-fish-examination" TargetMode="External"/><Relationship Id="rId151" Type="http://schemas.openxmlformats.org/officeDocument/2006/relationships/hyperlink" Target="http://www.sciencedirect.com/science/article/pii/0044848696012616" TargetMode="External"/><Relationship Id="rId389" Type="http://schemas.openxmlformats.org/officeDocument/2006/relationships/hyperlink" Target="http://www.sciencedirect.com/science/article/pii/S0044848699003373" TargetMode="External"/><Relationship Id="rId596" Type="http://schemas.openxmlformats.org/officeDocument/2006/relationships/hyperlink" Target="https://doi.org/10.3354/dao02284" TargetMode="External"/><Relationship Id="rId817" Type="http://schemas.openxmlformats.org/officeDocument/2006/relationships/hyperlink" Target="https://cjes.guilan.ac.ir/article_1377.html" TargetMode="External"/><Relationship Id="rId1002" Type="http://schemas.openxmlformats.org/officeDocument/2006/relationships/hyperlink" Target="https://doi.org/10.1577/1548-8667(1992)004" TargetMode="External"/><Relationship Id="rId249" Type="http://schemas.openxmlformats.org/officeDocument/2006/relationships/hyperlink" Target="http://www.sciencedirect.com/science/article/B6T4D-49NH5FD-4J/2/2ae35e467bd94705352b470f1df251e7" TargetMode="External"/><Relationship Id="rId456" Type="http://schemas.openxmlformats.org/officeDocument/2006/relationships/hyperlink" Target="https://doi.org/10.1017/S0031182003003196" TargetMode="External"/><Relationship Id="rId663" Type="http://schemas.openxmlformats.org/officeDocument/2006/relationships/hyperlink" Target="https://www.cabdirect.org/cabdirect/abstract/20203539450" TargetMode="External"/><Relationship Id="rId870" Type="http://schemas.openxmlformats.org/officeDocument/2006/relationships/hyperlink" Target="https://doi.org/10.1139/facets-2020-0043" TargetMode="External"/><Relationship Id="rId13" Type="http://schemas.openxmlformats.org/officeDocument/2006/relationships/hyperlink" Target="https://creativecommons.org/licenses/by/4.0/legalcode" TargetMode="External"/><Relationship Id="rId109" Type="http://schemas.openxmlformats.org/officeDocument/2006/relationships/hyperlink" Target="https://www.abs.gov.au/statistics/economy/international-trade/international-trade-goods-and-services-australia/jan-2022" TargetMode="External"/><Relationship Id="rId316" Type="http://schemas.openxmlformats.org/officeDocument/2006/relationships/hyperlink" Target="https://doi.org/10.1128/AEM.71.11.7285-7291.2005" TargetMode="External"/><Relationship Id="rId523" Type="http://schemas.openxmlformats.org/officeDocument/2006/relationships/hyperlink" Target="https://doi.org/10.3354/dao02414" TargetMode="External"/><Relationship Id="rId968" Type="http://schemas.openxmlformats.org/officeDocument/2006/relationships/hyperlink" Target="https://doi.org/10.3147/jsfp.37.189" TargetMode="External"/><Relationship Id="rId97" Type="http://schemas.openxmlformats.org/officeDocument/2006/relationships/hyperlink" Target="https://acdp.csiro.au/" TargetMode="External"/><Relationship Id="rId730" Type="http://schemas.openxmlformats.org/officeDocument/2006/relationships/hyperlink" Target="https://eafp.org/download/2011-Volume31/issue-4/708%20Ogut.pdf" TargetMode="External"/><Relationship Id="rId828" Type="http://schemas.openxmlformats.org/officeDocument/2006/relationships/hyperlink" Target="https://www.researchgate.net/publication/264194476_Acipenseridae_first_part_The_Italian_sturgeon" TargetMode="External"/><Relationship Id="rId1013" Type="http://schemas.openxmlformats.org/officeDocument/2006/relationships/hyperlink" Target="https://doi.org/10.3147/jsfp.48.52" TargetMode="External"/><Relationship Id="rId162" Type="http://schemas.openxmlformats.org/officeDocument/2006/relationships/hyperlink" Target="https://carp.gov.au/" TargetMode="External"/><Relationship Id="rId467" Type="http://schemas.openxmlformats.org/officeDocument/2006/relationships/hyperlink" Target="https://doi.org/10.1007/s10393-021-01572-6" TargetMode="External"/><Relationship Id="rId674" Type="http://schemas.openxmlformats.org/officeDocument/2006/relationships/hyperlink" Target="http://www.vems.hu/vmri/fish_free/Szekely/Acta1997Ergasilussieboldi.pdf" TargetMode="External"/><Relationship Id="rId881" Type="http://schemas.openxmlformats.org/officeDocument/2006/relationships/hyperlink" Target="https://doi.org/10.3354/dao03214" TargetMode="External"/><Relationship Id="rId979" Type="http://schemas.openxmlformats.org/officeDocument/2006/relationships/hyperlink" Target="https://doi.org/10.3354/dao02598" TargetMode="External"/><Relationship Id="rId24" Type="http://schemas.openxmlformats.org/officeDocument/2006/relationships/hyperlink" Target="https://www.legislation.gov.au/Details/F2023C00571" TargetMode="External"/><Relationship Id="rId327" Type="http://schemas.openxmlformats.org/officeDocument/2006/relationships/hyperlink" Target="http://www.jwildlifedis.org/cgi/content/abstract/39/3/556" TargetMode="External"/><Relationship Id="rId534" Type="http://schemas.openxmlformats.org/officeDocument/2006/relationships/hyperlink" Target="https://doi.org/10.3354/dao02774" TargetMode="External"/><Relationship Id="rId741" Type="http://schemas.openxmlformats.org/officeDocument/2006/relationships/hyperlink" Target="https://doi.org/10.1111/j.1439-0426.1998.tb00638.x" TargetMode="External"/><Relationship Id="rId839" Type="http://schemas.openxmlformats.org/officeDocument/2006/relationships/hyperlink" Target="https://doi.org/10.3147/jsfp.41.153" TargetMode="External"/><Relationship Id="rId173" Type="http://schemas.openxmlformats.org/officeDocument/2006/relationships/hyperlink" Target="https://doi.org/10.3390/pathogens9020106" TargetMode="External"/><Relationship Id="rId380" Type="http://schemas.openxmlformats.org/officeDocument/2006/relationships/hyperlink" Target="https://www.cabi.org/isc/abstract/19712265768" TargetMode="External"/><Relationship Id="rId601" Type="http://schemas.openxmlformats.org/officeDocument/2006/relationships/hyperlink" Target="https://doi.org/10.1577/1548-8667(1998)010" TargetMode="External"/><Relationship Id="rId1024" Type="http://schemas.openxmlformats.org/officeDocument/2006/relationships/fontTable" Target="fontTable.xml"/><Relationship Id="rId240" Type="http://schemas.openxmlformats.org/officeDocument/2006/relationships/hyperlink" Target="https://archive.org/details/biostor-102033/mode/2up" TargetMode="External"/><Relationship Id="rId478" Type="http://schemas.openxmlformats.org/officeDocument/2006/relationships/hyperlink" Target="https://doi.org/10.1016/S0044-8486(01)00729-3" TargetMode="External"/><Relationship Id="rId685" Type="http://schemas.openxmlformats.org/officeDocument/2006/relationships/hyperlink" Target="https://doi.org/10.1007/BF01310657" TargetMode="External"/><Relationship Id="rId892" Type="http://schemas.openxmlformats.org/officeDocument/2006/relationships/hyperlink" Target="https://doi.org/10.2307/3279486" TargetMode="External"/><Relationship Id="rId906" Type="http://schemas.openxmlformats.org/officeDocument/2006/relationships/hyperlink" Target="https://doi.org/10.1099/vir.0.80264-0" TargetMode="External"/><Relationship Id="rId35" Type="http://schemas.openxmlformats.org/officeDocument/2006/relationships/hyperlink" Target="https://www.legislation.gov.au/Series/C2004A00485" TargetMode="External"/><Relationship Id="rId100" Type="http://schemas.openxmlformats.org/officeDocument/2006/relationships/hyperlink" Target="https://www.legislation.gov.au/Details/C2021C00265" TargetMode="External"/><Relationship Id="rId338" Type="http://schemas.openxmlformats.org/officeDocument/2006/relationships/hyperlink" Target="https://doi.org/10.3354/dao070037" TargetMode="External"/><Relationship Id="rId545" Type="http://schemas.openxmlformats.org/officeDocument/2006/relationships/hyperlink" Target="https://doi.org/10.1111/j.1365-2761.1982.tb00455.x" TargetMode="External"/><Relationship Id="rId752" Type="http://schemas.openxmlformats.org/officeDocument/2006/relationships/hyperlink" Target="https://doi.org/10.1080/08997659.2014.886634" TargetMode="External"/><Relationship Id="rId184" Type="http://schemas.openxmlformats.org/officeDocument/2006/relationships/hyperlink" Target="https://doi.org/10.1111/j.1439-0426.1999.tb00267.x" TargetMode="External"/><Relationship Id="rId391" Type="http://schemas.openxmlformats.org/officeDocument/2006/relationships/hyperlink" Target="https://doi.org/10.1111/j.1365-2761.1983.tb00080.x" TargetMode="External"/><Relationship Id="rId405" Type="http://schemas.openxmlformats.org/officeDocument/2006/relationships/hyperlink" Target="http://www.int-res.com/abstracts/dao/v104/n2/p93-104/" TargetMode="External"/><Relationship Id="rId612" Type="http://schemas.openxmlformats.org/officeDocument/2006/relationships/hyperlink" Target="https://doi.org/10.1111/ajd.12094" TargetMode="External"/><Relationship Id="rId251" Type="http://schemas.openxmlformats.org/officeDocument/2006/relationships/hyperlink" Target="https://www.cefas.co.uk/international-database-on-aquatic-animal-diseases/disease-data/?id=58" TargetMode="External"/><Relationship Id="rId489" Type="http://schemas.openxmlformats.org/officeDocument/2006/relationships/hyperlink" Target="https://doi.org/10.2307/3278390" TargetMode="External"/><Relationship Id="rId696" Type="http://schemas.openxmlformats.org/officeDocument/2006/relationships/hyperlink" Target="https://www.dpi.nsw.gov.au/__data/assets/pdf_file/0005/1394969/NSW-Recreational-Fisheries-Monitoring-Program-Survey-of-recreational-fishing-in-NSW-201920-~-Fisheries-Final-Report-Series-No-161.pdf" TargetMode="External"/><Relationship Id="rId917" Type="http://schemas.openxmlformats.org/officeDocument/2006/relationships/hyperlink" Target="https://doi.org/10.1111/jfd.13778" TargetMode="External"/><Relationship Id="rId46" Type="http://schemas.openxmlformats.org/officeDocument/2006/relationships/header" Target="header3.xml"/><Relationship Id="rId349" Type="http://schemas.openxmlformats.org/officeDocument/2006/relationships/hyperlink" Target="https://doi.org/10.2903/j.efsa.2023.8174" TargetMode="External"/><Relationship Id="rId556" Type="http://schemas.openxmlformats.org/officeDocument/2006/relationships/hyperlink" Target="https://www.ncbi.nlm.nih.gov/pmc/articles/PMC5447134/" TargetMode="External"/><Relationship Id="rId763" Type="http://schemas.openxmlformats.org/officeDocument/2006/relationships/hyperlink" Target="https://doi.org/10.1111/j.1461-0248.2005.00735.x" TargetMode="External"/><Relationship Id="rId111" Type="http://schemas.openxmlformats.org/officeDocument/2006/relationships/hyperlink" Target="https://www.afma.gov.au/fisheries-management" TargetMode="External"/><Relationship Id="rId195" Type="http://schemas.openxmlformats.org/officeDocument/2006/relationships/hyperlink" Target="https://doi.org/10.1556/004.47.1999.2.2" TargetMode="External"/><Relationship Id="rId209" Type="http://schemas.openxmlformats.org/officeDocument/2006/relationships/hyperlink" Target="https://waves-vagues.dfo-mpo.gc.ca/Library/40852611.pdf" TargetMode="External"/><Relationship Id="rId416" Type="http://schemas.openxmlformats.org/officeDocument/2006/relationships/hyperlink" Target="https://doi.org/10.30466/VRF.2018.30826" TargetMode="External"/><Relationship Id="rId970" Type="http://schemas.openxmlformats.org/officeDocument/2006/relationships/hyperlink" Target="https://doi.org/10.3354/dao032173" TargetMode="External"/><Relationship Id="rId623" Type="http://schemas.openxmlformats.org/officeDocument/2006/relationships/hyperlink" Target="https://www.int-res.com/articles/dao2006/73/d073p023.pdf" TargetMode="External"/><Relationship Id="rId830" Type="http://schemas.openxmlformats.org/officeDocument/2006/relationships/hyperlink" Target="https://doi.org/10.1128/AEM.66.11.4908-4915.2000" TargetMode="External"/><Relationship Id="rId928" Type="http://schemas.openxmlformats.org/officeDocument/2006/relationships/hyperlink" Target="https://doi.org/10.25814/amdt-x682" TargetMode="External"/><Relationship Id="rId57" Type="http://schemas.openxmlformats.org/officeDocument/2006/relationships/hyperlink" Target="https://vfa.vic.gov.au/aquaculture/aquaculture-management" TargetMode="External"/><Relationship Id="rId262" Type="http://schemas.openxmlformats.org/officeDocument/2006/relationships/hyperlink" Target="http://dx.doi.org/10.1016/j.virol.2017.06.007" TargetMode="External"/><Relationship Id="rId567" Type="http://schemas.openxmlformats.org/officeDocument/2006/relationships/hyperlink" Target="https://doi.org/10.1016/j.aquaculture.2023.739408" TargetMode="External"/><Relationship Id="rId122" Type="http://schemas.openxmlformats.org/officeDocument/2006/relationships/hyperlink" Target="https://doi.org/10.1111/j.1439-0450.1985.tb01940.x" TargetMode="External"/><Relationship Id="rId774" Type="http://schemas.openxmlformats.org/officeDocument/2006/relationships/hyperlink" Target="https://doi.org/10.1128/JVI.78.17.9544" TargetMode="External"/><Relationship Id="rId981" Type="http://schemas.openxmlformats.org/officeDocument/2006/relationships/hyperlink" Target="https://doi.org/10.3354/dao032049" TargetMode="External"/><Relationship Id="rId427" Type="http://schemas.openxmlformats.org/officeDocument/2006/relationships/hyperlink" Target="http://fisheries.tamu.edu/files/2013/09/SRAC-Publication-No.-4710-Herpesviruses-in-Fish.pdf" TargetMode="External"/><Relationship Id="rId634" Type="http://schemas.openxmlformats.org/officeDocument/2006/relationships/hyperlink" Target="https://pubmed.ncbi.nlm.nih.gov/20069873/" TargetMode="External"/><Relationship Id="rId841" Type="http://schemas.openxmlformats.org/officeDocument/2006/relationships/hyperlink" Target="https://www.jstage.jst.go.jp/article/jsfp1966/18/1/18_1_37/_pdf" TargetMode="External"/><Relationship Id="rId273" Type="http://schemas.openxmlformats.org/officeDocument/2006/relationships/hyperlink" Target="https://doi.org/10.3390/ani10101866" TargetMode="External"/><Relationship Id="rId480" Type="http://schemas.openxmlformats.org/officeDocument/2006/relationships/hyperlink" Target="http://www.int-res.com/abstracts/meps/v400/p187-193/" TargetMode="External"/><Relationship Id="rId701" Type="http://schemas.openxmlformats.org/officeDocument/2006/relationships/hyperlink" Target="https://doi.org/10.1641/0006-3568(2005)055%5b0427:FSATRO%5d2.0.CO;2" TargetMode="External"/><Relationship Id="rId939" Type="http://schemas.openxmlformats.org/officeDocument/2006/relationships/hyperlink" Target="https://pubs.usgs.gov/sir/2011/5186/pdf/sir2011-5186.pdf" TargetMode="External"/><Relationship Id="rId68" Type="http://schemas.openxmlformats.org/officeDocument/2006/relationships/hyperlink" Target="https://fishing.tas.gov.au/commercial-fishing/legislation" TargetMode="External"/><Relationship Id="rId133" Type="http://schemas.openxmlformats.org/officeDocument/2006/relationships/hyperlink" Target="https://doi.org/10.1016/j.jcpa.2013.01.007" TargetMode="External"/><Relationship Id="rId340" Type="http://schemas.openxmlformats.org/officeDocument/2006/relationships/hyperlink" Target="https://doi.org/10.1111/j.1365-2761.1994.tb00229.x" TargetMode="External"/><Relationship Id="rId578" Type="http://schemas.openxmlformats.org/officeDocument/2006/relationships/hyperlink" Target="https://doi.org/10.1577/1548-8667(1997)009" TargetMode="External"/><Relationship Id="rId785" Type="http://schemas.openxmlformats.org/officeDocument/2006/relationships/hyperlink" Target="https://www.cabdirect.org/cabdirect/abstract/19970503421" TargetMode="External"/><Relationship Id="rId992" Type="http://schemas.openxmlformats.org/officeDocument/2006/relationships/hyperlink" Target="https://www.woah.org/fileadmin/Home/eng/Health_standards/aahm/current/2.3.09_SVC.pdf" TargetMode="External"/><Relationship Id="rId200" Type="http://schemas.openxmlformats.org/officeDocument/2006/relationships/hyperlink" Target="https://doi.org/10.1111/j.1365-2761.2009.01127.x" TargetMode="External"/><Relationship Id="rId438" Type="http://schemas.openxmlformats.org/officeDocument/2006/relationships/hyperlink" Target="https://doi.org/10.1300/J028v10n04_02" TargetMode="External"/><Relationship Id="rId645" Type="http://schemas.openxmlformats.org/officeDocument/2006/relationships/hyperlink" Target="http://dx.doi.org/10.1053/j.jepm.2012.12.010" TargetMode="External"/><Relationship Id="rId852" Type="http://schemas.openxmlformats.org/officeDocument/2006/relationships/hyperlink" Target="https://doi.org/10.2478/s11535-010-0091-4" TargetMode="External"/><Relationship Id="rId284" Type="http://schemas.openxmlformats.org/officeDocument/2006/relationships/hyperlink" Target="https://doi.org/10.1128/JVI.02305-08" TargetMode="External"/><Relationship Id="rId491" Type="http://schemas.openxmlformats.org/officeDocument/2006/relationships/hyperlink" Target="http://doi.org/10.2478/jvetres-2020-0055" TargetMode="External"/><Relationship Id="rId505" Type="http://schemas.openxmlformats.org/officeDocument/2006/relationships/hyperlink" Target="https://www.vin.com/apputil/content/defaultadv1.aspx?pId=11130&amp;meta=Generic&amp;catId=29164&amp;id=3980858&amp;ind=20&amp;objTypeID=17" TargetMode="External"/><Relationship Id="rId712" Type="http://schemas.openxmlformats.org/officeDocument/2006/relationships/hyperlink" Target="http://www.int-res.com/abstracts/dao/v48/n2/p143-148/" TargetMode="External"/><Relationship Id="rId79" Type="http://schemas.openxmlformats.org/officeDocument/2006/relationships/hyperlink" Target="https://www.pir.sa.gov.au/__data/assets/pdf_file/0007/283543/PIRSA16_B5_Aqua_Regs.PDF" TargetMode="External"/><Relationship Id="rId144" Type="http://schemas.openxmlformats.org/officeDocument/2006/relationships/hyperlink" Target="https://www.int-res.com/articles/dao/8/d008p165.pdf" TargetMode="External"/><Relationship Id="rId589" Type="http://schemas.openxmlformats.org/officeDocument/2006/relationships/hyperlink" Target="https://doi.org/10.1111/jai.12549" TargetMode="External"/><Relationship Id="rId796" Type="http://schemas.openxmlformats.org/officeDocument/2006/relationships/hyperlink" Target="https://doi.org/10.1111/jfd.12143" TargetMode="External"/><Relationship Id="rId351" Type="http://schemas.openxmlformats.org/officeDocument/2006/relationships/hyperlink" Target="http://www.sciencedirect.com/science/article/B6TD6-4FCSDP0-2/2/d1175a85ceea22b653700aac2ca8b653" TargetMode="External"/><Relationship Id="rId449" Type="http://schemas.openxmlformats.org/officeDocument/2006/relationships/hyperlink" Target="https://doi.org/10.1111/j.1096-3642.1948.tb00394.x" TargetMode="External"/><Relationship Id="rId656" Type="http://schemas.openxmlformats.org/officeDocument/2006/relationships/hyperlink" Target="https://doi.org/10.1577/1548-8667(2003)015" TargetMode="External"/><Relationship Id="rId863" Type="http://schemas.openxmlformats.org/officeDocument/2006/relationships/hyperlink" Target="https://doi.org/10.3354/dao03134" TargetMode="External"/><Relationship Id="rId211" Type="http://schemas.openxmlformats.org/officeDocument/2006/relationships/hyperlink" Target="https://www.eurl-fish-crustacean.eu/fish/scientific-reports" TargetMode="External"/><Relationship Id="rId295" Type="http://schemas.openxmlformats.org/officeDocument/2006/relationships/hyperlink" Target="https://www.agriculture.gov.au/sites/default/files/documents/potential-socio-economic-impacts-of-car-control-2022.pdf" TargetMode="External"/><Relationship Id="rId309" Type="http://schemas.openxmlformats.org/officeDocument/2006/relationships/hyperlink" Target="https://www.agriculture.gov.au/biosecurity/risk-analysis/animal/prawns" TargetMode="External"/><Relationship Id="rId516" Type="http://schemas.openxmlformats.org/officeDocument/2006/relationships/hyperlink" Target="http://www.int-res.com/abstracts/dao/v47/n2/p87-99/" TargetMode="External"/><Relationship Id="rId723" Type="http://schemas.openxmlformats.org/officeDocument/2006/relationships/hyperlink" Target="https://doi.org/10.1046/j.1365-2761.1997.d01-114.x" TargetMode="External"/><Relationship Id="rId930" Type="http://schemas.openxmlformats.org/officeDocument/2006/relationships/hyperlink" Target="https://www.sciencedirect.com/science/article/pii/S0038071700001346?via%3Dihub" TargetMode="External"/><Relationship Id="rId1006" Type="http://schemas.openxmlformats.org/officeDocument/2006/relationships/hyperlink" Target="https://doi.org/10.1016/j.aquaculture.2018.04.010" TargetMode="External"/><Relationship Id="rId155" Type="http://schemas.openxmlformats.org/officeDocument/2006/relationships/hyperlink" Target="https://doi.org/10.1577/1548-8667(1991)003" TargetMode="External"/><Relationship Id="rId362" Type="http://schemas.openxmlformats.org/officeDocument/2006/relationships/hyperlink" Target="https://doi.org/10.1186/1471-2148-8-139" TargetMode="External"/><Relationship Id="rId222" Type="http://schemas.openxmlformats.org/officeDocument/2006/relationships/hyperlink" Target="https://doi.org/10.1111/jfd.13579" TargetMode="External"/><Relationship Id="rId667" Type="http://schemas.openxmlformats.org/officeDocument/2006/relationships/hyperlink" Target="https://doi.org/10.3354/dao046123" TargetMode="External"/><Relationship Id="rId874" Type="http://schemas.openxmlformats.org/officeDocument/2006/relationships/hyperlink" Target="https://doi.org/10.1046/j.1365-2761.2000.00254.x" TargetMode="External"/><Relationship Id="rId17" Type="http://schemas.openxmlformats.org/officeDocument/2006/relationships/footer" Target="footer1.xml"/><Relationship Id="rId527" Type="http://schemas.openxmlformats.org/officeDocument/2006/relationships/hyperlink" Target="https://www.int-res.com/articles/dao/17/d017p081.pdf" TargetMode="External"/><Relationship Id="rId734" Type="http://schemas.openxmlformats.org/officeDocument/2006/relationships/hyperlink" Target="https://doi.org/10.1371/journal.pone.0089672" TargetMode="External"/><Relationship Id="rId941" Type="http://schemas.openxmlformats.org/officeDocument/2006/relationships/hyperlink" Target="https://doi.org/10.1093/femsle/fnu062" TargetMode="External"/><Relationship Id="rId70" Type="http://schemas.openxmlformats.org/officeDocument/2006/relationships/hyperlink" Target="https://nre.tas.gov.au/biosecurity-tasmania/animal-biosecurity/animal-health-laboratories/animal-health-laboratory" TargetMode="External"/><Relationship Id="rId166" Type="http://schemas.openxmlformats.org/officeDocument/2006/relationships/hyperlink" Target="https://www.mdpi.com/2410-3888/3/4/42" TargetMode="External"/><Relationship Id="rId373" Type="http://schemas.openxmlformats.org/officeDocument/2006/relationships/hyperlink" Target="https://www.fao.org/3/cc0266en/cc0266en.pdf" TargetMode="External"/><Relationship Id="rId580" Type="http://schemas.openxmlformats.org/officeDocument/2006/relationships/hyperlink" Target="http://dx.doi.org/10.1577/1548-8667(2001)013&amp;lt" TargetMode="External"/><Relationship Id="rId801" Type="http://schemas.openxmlformats.org/officeDocument/2006/relationships/hyperlink" Target="https://doi.org/10.2307/3274756" TargetMode="External"/><Relationship Id="rId1017" Type="http://schemas.openxmlformats.org/officeDocument/2006/relationships/hyperlink" Target="http://www.int-res.com/abstracts/dao/v48/n1/p27-36/" TargetMode="External"/><Relationship Id="rId1" Type="http://schemas.openxmlformats.org/officeDocument/2006/relationships/customXml" Target="../customXml/item1.xml"/><Relationship Id="rId233" Type="http://schemas.openxmlformats.org/officeDocument/2006/relationships/hyperlink" Target="https://doi.org/10.1111/j.1365-2761.1984.tb01209.x" TargetMode="External"/><Relationship Id="rId440" Type="http://schemas.openxmlformats.org/officeDocument/2006/relationships/hyperlink" Target="https://doi.org/10.1111/j.1749-7345.2012.00580.x" TargetMode="External"/><Relationship Id="rId678" Type="http://schemas.openxmlformats.org/officeDocument/2006/relationships/hyperlink" Target="https://www.jstage.jst.go.jp/article/jsfp1966/33/4/33_4_443/_pdf" TargetMode="External"/><Relationship Id="rId885" Type="http://schemas.openxmlformats.org/officeDocument/2006/relationships/hyperlink" Target="https://doi.org/10.1111/j.1365-2761.2008.00951.x" TargetMode="External"/><Relationship Id="rId28" Type="http://schemas.openxmlformats.org/officeDocument/2006/relationships/image" Target="media/image4.jpeg"/><Relationship Id="rId300" Type="http://schemas.openxmlformats.org/officeDocument/2006/relationships/hyperlink" Target="https://doi.org/10.1016/j.aquaeng.2012.11.008" TargetMode="External"/><Relationship Id="rId538" Type="http://schemas.openxmlformats.org/officeDocument/2006/relationships/hyperlink" Target="https://doi.org/10.1577/1548-8667(2002)014" TargetMode="External"/><Relationship Id="rId745" Type="http://schemas.openxmlformats.org/officeDocument/2006/relationships/hyperlink" Target="https://doi.org/10.1139/f76-155" TargetMode="External"/><Relationship Id="rId952" Type="http://schemas.openxmlformats.org/officeDocument/2006/relationships/hyperlink" Target="https://doi.org/10.1128/JVI.00765-19" TargetMode="External"/><Relationship Id="rId81" Type="http://schemas.openxmlformats.org/officeDocument/2006/relationships/hyperlink" Target="https://www.pir.sa.gov.au/aghistory/industries/livestock/vetlab_from_private_patronage_to_private_enterprise" TargetMode="External"/><Relationship Id="rId177" Type="http://schemas.openxmlformats.org/officeDocument/2006/relationships/hyperlink" Target="https://doi.org/10.3329/bjm.v24i2.1252" TargetMode="External"/><Relationship Id="rId384" Type="http://schemas.openxmlformats.org/officeDocument/2006/relationships/hyperlink" Target="https://doi.org/10.15447/sfews.2006v4iss1art2" TargetMode="External"/><Relationship Id="rId591" Type="http://schemas.openxmlformats.org/officeDocument/2006/relationships/hyperlink" Target="https://doi.org/10.1186/s13567-015-0238-4" TargetMode="External"/><Relationship Id="rId605" Type="http://schemas.openxmlformats.org/officeDocument/2006/relationships/hyperlink" Target="http://dx.doi.org/10.1577/1548-8667(1995)007" TargetMode="External"/><Relationship Id="rId812" Type="http://schemas.openxmlformats.org/officeDocument/2006/relationships/hyperlink" Target="https://spo.nmfs.noaa.gov/sites/default/files/pdf-content/fish-bull/fb54.2.pdf" TargetMode="External"/><Relationship Id="rId244" Type="http://schemas.openxmlformats.org/officeDocument/2006/relationships/hyperlink" Target="https://www.agriculture.gov.au/sites/default/files/documents/ANZSDP-Vibriosis.pdf" TargetMode="External"/><Relationship Id="rId689" Type="http://schemas.openxmlformats.org/officeDocument/2006/relationships/hyperlink" Target="https://doi.org/10.1038/icb.1992.51" TargetMode="External"/><Relationship Id="rId896" Type="http://schemas.openxmlformats.org/officeDocument/2006/relationships/hyperlink" Target="https://www.jstage.jst.go.jp/article/jsfp1966/36/3/36_3_153/_pdf/-char/ja" TargetMode="External"/><Relationship Id="rId39" Type="http://schemas.openxmlformats.org/officeDocument/2006/relationships/image" Target="media/image7.jpeg"/><Relationship Id="rId451" Type="http://schemas.openxmlformats.org/officeDocument/2006/relationships/hyperlink" Target="https://www.int-res.com/articles/dao/15/d015p087.pdf" TargetMode="External"/><Relationship Id="rId549" Type="http://schemas.openxmlformats.org/officeDocument/2006/relationships/hyperlink" Target="https://eprints.lib.hokudai.ac.jp/dspace/bitstream/2115/23960/1/38%283%29_P271-285.pdf" TargetMode="External"/><Relationship Id="rId756" Type="http://schemas.openxmlformats.org/officeDocument/2006/relationships/hyperlink" Target="https://eafp.org/download/1997-Volume17/Issue%201/17%201%2031-36.pdf" TargetMode="External"/><Relationship Id="rId104" Type="http://schemas.openxmlformats.org/officeDocument/2006/relationships/hyperlink" Target="https://www.abs.gov.au/ausstats/abs@.nsf/Previousproducts/1301.0Feature%20Article12009%E2%80%9310?opendocument&amp;tabn" TargetMode="External"/><Relationship Id="rId188" Type="http://schemas.openxmlformats.org/officeDocument/2006/relationships/hyperlink" Target="https://doi.org/10.1111/j.1095-8649.1991.tb04398.x" TargetMode="External"/><Relationship Id="rId311" Type="http://schemas.openxmlformats.org/officeDocument/2006/relationships/hyperlink" Target="https://doi.org/10.1016/j.vetpar.2010.08.024" TargetMode="External"/><Relationship Id="rId395" Type="http://schemas.openxmlformats.org/officeDocument/2006/relationships/hyperlink" Target="http://dx.doi.org/10.1111/j.1365-2761.2011.01264.x" TargetMode="External"/><Relationship Id="rId409" Type="http://schemas.openxmlformats.org/officeDocument/2006/relationships/hyperlink" Target="http://avmajournals.avma.org/doi/pdfplus/10.2460/ajvr.2000.61.1232" TargetMode="External"/><Relationship Id="rId963" Type="http://schemas.openxmlformats.org/officeDocument/2006/relationships/hyperlink" Target="https://www.int-res.com/abstracts/dao/v84/n3/p179-194/" TargetMode="External"/><Relationship Id="rId92" Type="http://schemas.openxmlformats.org/officeDocument/2006/relationships/hyperlink" Target="https://nt.gov.au/marine/recreational-fishing/make-a-report/report-injured-marine-animals-fishkills-ghostnets" TargetMode="External"/><Relationship Id="rId616" Type="http://schemas.openxmlformats.org/officeDocument/2006/relationships/hyperlink" Target="https://doi.org/10.15421/021848" TargetMode="External"/><Relationship Id="rId823" Type="http://schemas.openxmlformats.org/officeDocument/2006/relationships/hyperlink" Target="https://doi.org/10.1111/j.1365-2761.2011.01302.x" TargetMode="External"/><Relationship Id="rId255" Type="http://schemas.openxmlformats.org/officeDocument/2006/relationships/hyperlink" Target="http://www.alr-journal.org/articles/alr/pdf/2001/06/alr1112.pdf" TargetMode="External"/><Relationship Id="rId462" Type="http://schemas.openxmlformats.org/officeDocument/2006/relationships/hyperlink" Target="http://dx.doi.org/10.1080/08997659.2011.568858" TargetMode="External"/><Relationship Id="rId115" Type="http://schemas.openxmlformats.org/officeDocument/2006/relationships/hyperlink" Target="https://www.mdpi.com/1999-4915/13/3/448" TargetMode="External"/><Relationship Id="rId322" Type="http://schemas.openxmlformats.org/officeDocument/2006/relationships/hyperlink" Target="https://citeseerx.ist.psu.edu/viewdoc/download?doi=10.1.1.498.6527&amp;rep=rep1&amp;type=pdf" TargetMode="External"/><Relationship Id="rId767" Type="http://schemas.openxmlformats.org/officeDocument/2006/relationships/hyperlink" Target="https://www.int-res.com/articles/dao/26/d026p133.pdf" TargetMode="External"/><Relationship Id="rId974" Type="http://schemas.openxmlformats.org/officeDocument/2006/relationships/hyperlink" Target="https://doi.org/10.1111/j.1439-0426.1988.tb00560.x" TargetMode="External"/><Relationship Id="rId199" Type="http://schemas.openxmlformats.org/officeDocument/2006/relationships/hyperlink" Target="https://doi.org/10.4172/2150-3508.1000169" TargetMode="External"/><Relationship Id="rId627" Type="http://schemas.openxmlformats.org/officeDocument/2006/relationships/hyperlink" Target="https://www.int-res.com/articles/dao/4/d004p035.pdf" TargetMode="External"/><Relationship Id="rId834" Type="http://schemas.openxmlformats.org/officeDocument/2006/relationships/hyperlink" Target="https://doi.org/10.1577/h09-018.1" TargetMode="External"/><Relationship Id="rId266" Type="http://schemas.openxmlformats.org/officeDocument/2006/relationships/hyperlink" Target="https://doi.org/10.1577/1548-8659(1986)115" TargetMode="External"/><Relationship Id="rId473" Type="http://schemas.openxmlformats.org/officeDocument/2006/relationships/hyperlink" Target="https://doi.org/10.3354/dao011049" TargetMode="External"/><Relationship Id="rId680" Type="http://schemas.openxmlformats.org/officeDocument/2006/relationships/hyperlink" Target="https://doi.org/10.1016/s0168-1702(99)00062-3" TargetMode="External"/><Relationship Id="rId901" Type="http://schemas.openxmlformats.org/officeDocument/2006/relationships/hyperlink" Target="https://doi.org/10.1111/j.1365-2761.2009.01111.x" TargetMode="External"/><Relationship Id="rId30" Type="http://schemas.openxmlformats.org/officeDocument/2006/relationships/hyperlink" Target="mailto:exotic.species@dcceew.gov.au" TargetMode="External"/><Relationship Id="rId126" Type="http://schemas.openxmlformats.org/officeDocument/2006/relationships/hyperlink" Target="https://www.int-res.com/articles/dao2011/93/d093p117.pdf" TargetMode="External"/><Relationship Id="rId333" Type="http://schemas.openxmlformats.org/officeDocument/2006/relationships/hyperlink" Target="http://doi.org/10.1007/s00705-008-0230-7" TargetMode="External"/><Relationship Id="rId540" Type="http://schemas.openxmlformats.org/officeDocument/2006/relationships/hyperlink" Target="https://doi.org/10.3390/ani12233230" TargetMode="External"/><Relationship Id="rId778" Type="http://schemas.openxmlformats.org/officeDocument/2006/relationships/hyperlink" Target="https://doi.org/10.1046/j.1439-0426.2001.00236.x" TargetMode="External"/><Relationship Id="rId985" Type="http://schemas.openxmlformats.org/officeDocument/2006/relationships/hyperlink" Target="http://doi.org/10.7717/peerj.6083" TargetMode="External"/><Relationship Id="rId638" Type="http://schemas.openxmlformats.org/officeDocument/2006/relationships/hyperlink" Target="http://www.sciencedirect.com/science/article/B6T32-3X9YRG1-7/2/1a5696140bfb7a236ec79e6011eba4dc" TargetMode="External"/><Relationship Id="rId845" Type="http://schemas.openxmlformats.org/officeDocument/2006/relationships/hyperlink" Target="https://nrm.dfg.ca.gov/FileHandler.ashx?DocumentID=145151&amp;inline" TargetMode="External"/><Relationship Id="rId277" Type="http://schemas.openxmlformats.org/officeDocument/2006/relationships/hyperlink" Target="http://dx.doi.org/10.1136/vr.139.7.169" TargetMode="External"/><Relationship Id="rId400" Type="http://schemas.openxmlformats.org/officeDocument/2006/relationships/hyperlink" Target="https://doi.org/10.7589/0090-3558-46.4.1242" TargetMode="External"/><Relationship Id="rId484" Type="http://schemas.openxmlformats.org/officeDocument/2006/relationships/hyperlink" Target="http://dx.doi.org/10.1577/1548-8675(2001)021&amp;lt" TargetMode="External"/><Relationship Id="rId705" Type="http://schemas.openxmlformats.org/officeDocument/2006/relationships/hyperlink" Target="https://doi.org/10.1111/j.1365-2761.1984.tb00927.x" TargetMode="External"/><Relationship Id="rId137" Type="http://schemas.openxmlformats.org/officeDocument/2006/relationships/hyperlink" Target="https://doi.org/10.1577/1548-8659(1969)98%5b796:AHVDOR%5d2.0.CO;2" TargetMode="External"/><Relationship Id="rId344" Type="http://schemas.openxmlformats.org/officeDocument/2006/relationships/hyperlink" Target="https://doi.org/10.2478/s10086-008-0006-4" TargetMode="External"/><Relationship Id="rId691" Type="http://schemas.openxmlformats.org/officeDocument/2006/relationships/hyperlink" Target="https://www.eafp.org/download/2010-Volume30/Issue%204/Munro.pdf" TargetMode="External"/><Relationship Id="rId789" Type="http://schemas.openxmlformats.org/officeDocument/2006/relationships/hyperlink" Target="https://doi.org/10.1016/j.zool.2015.11.004" TargetMode="External"/><Relationship Id="rId912" Type="http://schemas.openxmlformats.org/officeDocument/2006/relationships/hyperlink" Target="https://doi.org/10.1111/j.1365-2761.2007.00816.x" TargetMode="External"/><Relationship Id="rId996" Type="http://schemas.openxmlformats.org/officeDocument/2006/relationships/hyperlink" Target="https://doi.org/10.3390/fishes8050250" TargetMode="External"/><Relationship Id="rId41" Type="http://schemas.openxmlformats.org/officeDocument/2006/relationships/hyperlink" Target="https://www.environment.gov.au/cgi-bin/sprat/public/publicthreatenedlist.pl" TargetMode="External"/><Relationship Id="rId551" Type="http://schemas.openxmlformats.org/officeDocument/2006/relationships/hyperlink" Target="https://doi.org/10.46989/001c.20379" TargetMode="External"/><Relationship Id="rId649" Type="http://schemas.openxmlformats.org/officeDocument/2006/relationships/hyperlink" Target="https://pestsmart.org.au/wp-content/uploads/sites/3/2020/06/McCollCrane2012_KHV_ResearchReport.pdf" TargetMode="External"/><Relationship Id="rId856" Type="http://schemas.openxmlformats.org/officeDocument/2006/relationships/hyperlink" Target="http://www.int-res.com/abstracts/dao/v38/n3/p163-168/" TargetMode="External"/><Relationship Id="rId190" Type="http://schemas.openxmlformats.org/officeDocument/2006/relationships/hyperlink" Target="https://doi.org/10.3354/dao02574" TargetMode="External"/><Relationship Id="rId204" Type="http://schemas.openxmlformats.org/officeDocument/2006/relationships/hyperlink" Target="http://dx.doi.org/10.1016/j.aquaculture.2003.10.029" TargetMode="External"/><Relationship Id="rId288" Type="http://schemas.openxmlformats.org/officeDocument/2006/relationships/hyperlink" Target="https://doi.org/10.1017/S0950268807007935" TargetMode="External"/><Relationship Id="rId411" Type="http://schemas.openxmlformats.org/officeDocument/2006/relationships/hyperlink" Target="https://doi.org/10.1111/j.1439-0426.1999.tb00223.x" TargetMode="External"/><Relationship Id="rId509" Type="http://schemas.openxmlformats.org/officeDocument/2006/relationships/hyperlink" Target="https://doi.org/10.7589/0090-3558-38.2.239" TargetMode="External"/><Relationship Id="rId495" Type="http://schemas.openxmlformats.org/officeDocument/2006/relationships/hyperlink" Target="https://doi.org/10.1577/H09-028.1" TargetMode="External"/><Relationship Id="rId716" Type="http://schemas.openxmlformats.org/officeDocument/2006/relationships/hyperlink" Target="https://doi.org/10.1128/AEM.72.4.2373" TargetMode="External"/><Relationship Id="rId923" Type="http://schemas.openxmlformats.org/officeDocument/2006/relationships/hyperlink" Target="https://1fjduf35czd41a05pgltrtej-wpengine.netdna-ssl.com/fhs/wp-content/uploads/sites/30/2020/01/V27-4_1999.pdf" TargetMode="External"/><Relationship Id="rId52" Type="http://schemas.openxmlformats.org/officeDocument/2006/relationships/hyperlink" Target="https://haveyoursay.agriculture.gov.au/live-sturgeon-aquaculture?_gl=1*1aswypb*_ga*MjA2MTE0MjA4Ny4xNjkxNjM0OTkw*_ga_EFTD1N73JJ*MTcwMDY5MDc0OS4xOS4xLjE3MDA2OTA5MjMuMC4wLjA." TargetMode="External"/><Relationship Id="rId148" Type="http://schemas.openxmlformats.org/officeDocument/2006/relationships/hyperlink" Target="https://www.semanticscholar.org/paper/Epizootiology-of-viral-nervous-necrosis-(VNN)-in-in-Arimoto-Maruyama/07ee7917403b187c215efff21c0d7fb95a618fa3" TargetMode="External"/><Relationship Id="rId355" Type="http://schemas.openxmlformats.org/officeDocument/2006/relationships/hyperlink" Target="https://doi.org/10.1111/j.1365-2761.2006.00755.x" TargetMode="External"/><Relationship Id="rId562" Type="http://schemas.openxmlformats.org/officeDocument/2006/relationships/hyperlink" Target="https://doi.org/10.1577/1548-8667(1998)010" TargetMode="External"/><Relationship Id="rId215" Type="http://schemas.openxmlformats.org/officeDocument/2006/relationships/hyperlink" Target="https://doi.org/10.1007/s10393-016-1120-1" TargetMode="External"/><Relationship Id="rId422" Type="http://schemas.openxmlformats.org/officeDocument/2006/relationships/hyperlink" Target="https://doi.org/10.3996/012014-JFWM-010" TargetMode="External"/><Relationship Id="rId867" Type="http://schemas.openxmlformats.org/officeDocument/2006/relationships/hyperlink" Target="https://doi.org/10.1111/jfd.12865" TargetMode="External"/><Relationship Id="rId299" Type="http://schemas.openxmlformats.org/officeDocument/2006/relationships/hyperlink" Target="http://dx.doi.org/10.1016/j.vetmic.2013.06.025" TargetMode="External"/><Relationship Id="rId727" Type="http://schemas.openxmlformats.org/officeDocument/2006/relationships/hyperlink" Target="https://nwtreatytribes.org/ihn-virus-detected-in-atlantic-salmon-farm-near-bainbridge-island/" TargetMode="External"/><Relationship Id="rId934" Type="http://schemas.openxmlformats.org/officeDocument/2006/relationships/hyperlink" Target="https://doi.org/10.3201/eid1507.081636" TargetMode="External"/><Relationship Id="rId63" Type="http://schemas.openxmlformats.org/officeDocument/2006/relationships/hyperlink" Target="https://www.dpi.nsw.gov.au/fishing/aquatic-biosecurity/legislation-regulations/notifiable-aquatic-diseases" TargetMode="External"/><Relationship Id="rId159" Type="http://schemas.openxmlformats.org/officeDocument/2006/relationships/hyperlink" Target="https://doi.org/10.3354/dao060247" TargetMode="External"/><Relationship Id="rId366" Type="http://schemas.openxmlformats.org/officeDocument/2006/relationships/hyperlink" Target="https://www.cabi.org/isc/abstract/19832231029" TargetMode="External"/><Relationship Id="rId573" Type="http://schemas.openxmlformats.org/officeDocument/2006/relationships/hyperlink" Target="https://doi.org/10.1007/s10393-017-1263-8" TargetMode="External"/><Relationship Id="rId780" Type="http://schemas.openxmlformats.org/officeDocument/2006/relationships/hyperlink" Target="https://doi.org/10.1139/z87-421" TargetMode="External"/><Relationship Id="rId226" Type="http://schemas.openxmlformats.org/officeDocument/2006/relationships/hyperlink" Target="http://dx.doi.org/10.1111/j.1439-0426.2011.01757.x" TargetMode="External"/><Relationship Id="rId433" Type="http://schemas.openxmlformats.org/officeDocument/2006/relationships/hyperlink" Target="http://www.int-res.com/abstracts/dao/v87/n3/p243-266/" TargetMode="External"/><Relationship Id="rId878" Type="http://schemas.openxmlformats.org/officeDocument/2006/relationships/hyperlink" Target="https://doi.org/10.1371/journal.pone.0135146" TargetMode="External"/><Relationship Id="rId640" Type="http://schemas.openxmlformats.org/officeDocument/2006/relationships/hyperlink" Target="https://doi.org/10.1006/viro.1996.0080" TargetMode="External"/><Relationship Id="rId738" Type="http://schemas.openxmlformats.org/officeDocument/2006/relationships/hyperlink" Target="https://www.oie.int/fileadmin/Home/eng/Health_standards/aahm/current/2.3.09_SVC.pdf" TargetMode="External"/><Relationship Id="rId945" Type="http://schemas.openxmlformats.org/officeDocument/2006/relationships/hyperlink" Target="https://doi.org/10.1080/01652176.2020.1810357" TargetMode="External"/><Relationship Id="rId74" Type="http://schemas.openxmlformats.org/officeDocument/2006/relationships/hyperlink" Target="https://www.fish.wa.gov.au/About-Us/Legislation/Western_Australian_Fisheries_Legislation/Pages/default.aspx" TargetMode="External"/><Relationship Id="rId377" Type="http://schemas.openxmlformats.org/officeDocument/2006/relationships/hyperlink" Target="https://doi.org/10.1016/j.aqrep.2022.101231" TargetMode="External"/><Relationship Id="rId500" Type="http://schemas.openxmlformats.org/officeDocument/2006/relationships/hyperlink" Target="https://doi.org/10.1007/s10393-011-0731-9" TargetMode="External"/><Relationship Id="rId584" Type="http://schemas.openxmlformats.org/officeDocument/2006/relationships/hyperlink" Target="https://doi.org/10.1371/journal.pone.0158968" TargetMode="External"/><Relationship Id="rId805" Type="http://schemas.openxmlformats.org/officeDocument/2006/relationships/hyperlink" Target="https://doi.org/10.1111/j.1574-6968.1993.tb06465.x" TargetMode="External"/><Relationship Id="rId5" Type="http://schemas.openxmlformats.org/officeDocument/2006/relationships/numbering" Target="numbering.xml"/><Relationship Id="rId237" Type="http://schemas.openxmlformats.org/officeDocument/2006/relationships/hyperlink" Target="https://doi.org/10.25814/vgp4-xr81" TargetMode="External"/><Relationship Id="rId791" Type="http://schemas.openxmlformats.org/officeDocument/2006/relationships/hyperlink" Target="http://www.int-res.com/abstracts/dao/v72/n3/p201-211/" TargetMode="External"/><Relationship Id="rId889" Type="http://schemas.openxmlformats.org/officeDocument/2006/relationships/hyperlink" Target="https://eprints.utas.edu.au/22305/1/whole_SuXiao-qun1994_thesis.pdf" TargetMode="External"/><Relationship Id="rId444" Type="http://schemas.openxmlformats.org/officeDocument/2006/relationships/hyperlink" Target="https://www.int-res.com/abstracts/dao/v39/n2/p89-96/" TargetMode="External"/><Relationship Id="rId651" Type="http://schemas.openxmlformats.org/officeDocument/2006/relationships/hyperlink" Target="https://doi.org/10.1093/jac/dkn123" TargetMode="External"/><Relationship Id="rId749" Type="http://schemas.openxmlformats.org/officeDocument/2006/relationships/hyperlink" Target="http://www.omicsonline.org/sturgeon-conservation-of-caspian-sea-stocks-2155-9546.1000e104.php?aid=10096" TargetMode="External"/><Relationship Id="rId290" Type="http://schemas.openxmlformats.org/officeDocument/2006/relationships/hyperlink" Target="https://doi.org/10.25814/vzbj-nw33" TargetMode="External"/><Relationship Id="rId304" Type="http://schemas.openxmlformats.org/officeDocument/2006/relationships/hyperlink" Target="https://pubmed.ncbi.nlm.nih.gov/402225/" TargetMode="External"/><Relationship Id="rId388" Type="http://schemas.openxmlformats.org/officeDocument/2006/relationships/hyperlink" Target="https://doi.org/10.1099/0022-1317-77-9-2067" TargetMode="External"/><Relationship Id="rId511" Type="http://schemas.openxmlformats.org/officeDocument/2006/relationships/hyperlink" Target="https://talk.ictvonline.org/taxonomy/p/taxonomy_releases" TargetMode="External"/><Relationship Id="rId609" Type="http://schemas.openxmlformats.org/officeDocument/2006/relationships/hyperlink" Target="https://koreascience.kr/article/JAKO200710103447137.page" TargetMode="External"/><Relationship Id="rId956" Type="http://schemas.openxmlformats.org/officeDocument/2006/relationships/hyperlink" Target="https://doi.org/10.1016/j.aquaculture.2020.735155" TargetMode="External"/><Relationship Id="rId85" Type="http://schemas.openxmlformats.org/officeDocument/2006/relationships/hyperlink" Target="https://www.agriculture.gov.au/agriculture-land/animal/aquatic/guidelines-and-resources/aquatic_animal_diseases_significant_to_australia_identification_field_guide" TargetMode="External"/><Relationship Id="rId150" Type="http://schemas.openxmlformats.org/officeDocument/2006/relationships/hyperlink" Target="https://doi.org/10.3147/jsfp.27.191" TargetMode="External"/><Relationship Id="rId595" Type="http://schemas.openxmlformats.org/officeDocument/2006/relationships/hyperlink" Target="https://doi.org/10.1577/h07-028.1" TargetMode="External"/><Relationship Id="rId816" Type="http://schemas.openxmlformats.org/officeDocument/2006/relationships/hyperlink" Target="https://doi.org/10.1111/jfb.13585" TargetMode="External"/><Relationship Id="rId1001" Type="http://schemas.openxmlformats.org/officeDocument/2006/relationships/hyperlink" Target="http://hdl.handle.net/10524/19207" TargetMode="External"/><Relationship Id="rId248" Type="http://schemas.openxmlformats.org/officeDocument/2006/relationships/hyperlink" Target="https://doi.org/10.1111/j.1365-2761.1980.tb00180.x" TargetMode="External"/><Relationship Id="rId455" Type="http://schemas.openxmlformats.org/officeDocument/2006/relationships/hyperlink" Target="https://doi.org/10.1017/S0031182004004986" TargetMode="External"/><Relationship Id="rId662" Type="http://schemas.openxmlformats.org/officeDocument/2006/relationships/hyperlink" Target="https://doi.org/10.1046/j.1365-2672.2003.02093.x" TargetMode="External"/><Relationship Id="rId12" Type="http://schemas.openxmlformats.org/officeDocument/2006/relationships/image" Target="media/image2.jpeg"/><Relationship Id="rId108" Type="http://schemas.openxmlformats.org/officeDocument/2006/relationships/hyperlink" Target="https://abfa.org.au/" TargetMode="External"/><Relationship Id="rId315" Type="http://schemas.openxmlformats.org/officeDocument/2006/relationships/hyperlink" Target="https://doi.org/10.1577/H03-064.1" TargetMode="External"/><Relationship Id="rId522" Type="http://schemas.openxmlformats.org/officeDocument/2006/relationships/hyperlink" Target="https://www.traffic.org/publications/reports/illegal-caviar-trade-in-bulgaria-and-romania/" TargetMode="External"/><Relationship Id="rId967" Type="http://schemas.openxmlformats.org/officeDocument/2006/relationships/hyperlink" Target="https://www.int-res.com/articles/dao/41/d041p219.pdf" TargetMode="External"/><Relationship Id="rId96" Type="http://schemas.openxmlformats.org/officeDocument/2006/relationships/hyperlink" Target="https://www.dpi.nsw.gov.au/about-us/science-and-research/centres/emai" TargetMode="External"/><Relationship Id="rId161" Type="http://schemas.openxmlformats.org/officeDocument/2006/relationships/hyperlink" Target="https://doi.org/10.1016/S0167-7799(97)01026-3" TargetMode="External"/><Relationship Id="rId399" Type="http://schemas.openxmlformats.org/officeDocument/2006/relationships/hyperlink" Target="https://doi.org/10.1111/j.1365-2672.1998.tb05258.x" TargetMode="External"/><Relationship Id="rId827" Type="http://schemas.openxmlformats.org/officeDocument/2006/relationships/hyperlink" Target="https://doi.org/10.1111/jai.13802" TargetMode="External"/><Relationship Id="rId1012" Type="http://schemas.openxmlformats.org/officeDocument/2006/relationships/hyperlink" Target="https://doi.org/10.3354/dao02499" TargetMode="External"/><Relationship Id="rId259" Type="http://schemas.openxmlformats.org/officeDocument/2006/relationships/hyperlink" Target="https://doi.org/10.1016/0044-8486(90)90009-C" TargetMode="External"/><Relationship Id="rId466" Type="http://schemas.openxmlformats.org/officeDocument/2006/relationships/hyperlink" Target="https://doi.org/10.3354/dao068167" TargetMode="External"/><Relationship Id="rId673" Type="http://schemas.openxmlformats.org/officeDocument/2006/relationships/hyperlink" Target="http://www.vems.hu/vmri/fish_free/Szekely/ParHung1995BalatonParinvestigations.pdf" TargetMode="External"/><Relationship Id="rId880" Type="http://schemas.openxmlformats.org/officeDocument/2006/relationships/hyperlink" Target="https://doi.org/10.3354/dao03645" TargetMode="External"/><Relationship Id="rId23" Type="http://schemas.openxmlformats.org/officeDocument/2006/relationships/hyperlink" Target="https://www.legislation.gov.au/Series/C2015A00061" TargetMode="External"/><Relationship Id="rId119" Type="http://schemas.openxmlformats.org/officeDocument/2006/relationships/hyperlink" Target="https://doi.org/10.1111/j.1365-2761.1985.tb01220.x" TargetMode="External"/><Relationship Id="rId326" Type="http://schemas.openxmlformats.org/officeDocument/2006/relationships/hyperlink" Target="https://doi.org/10.1111/jfd.12541" TargetMode="External"/><Relationship Id="rId533" Type="http://schemas.openxmlformats.org/officeDocument/2006/relationships/hyperlink" Target="https://www.int-res.com/articles/dao2002/50/d050p161.pdf" TargetMode="External"/><Relationship Id="rId978" Type="http://schemas.openxmlformats.org/officeDocument/2006/relationships/hyperlink" Target="https://www.bowdoin.edu/profiles/faculty/nwheelwr/pdf/wheelwright-et-al-herpetological-review-45-2014.pdf" TargetMode="External"/><Relationship Id="rId740" Type="http://schemas.openxmlformats.org/officeDocument/2006/relationships/hyperlink" Target="https://doi.org/10.1111/jfd.13202" TargetMode="External"/><Relationship Id="rId838" Type="http://schemas.openxmlformats.org/officeDocument/2006/relationships/hyperlink" Target="http://www.int-res.com/abstracts/dao/v86/n3/p193-203/" TargetMode="External"/><Relationship Id="rId1023" Type="http://schemas.openxmlformats.org/officeDocument/2006/relationships/hyperlink" Target="http://dx.doi.org/10.1111/jfd.13163" TargetMode="External"/><Relationship Id="rId172" Type="http://schemas.openxmlformats.org/officeDocument/2006/relationships/hyperlink" Target="https://dor.org/10.1017/s0031182004006407" TargetMode="External"/><Relationship Id="rId477" Type="http://schemas.openxmlformats.org/officeDocument/2006/relationships/hyperlink" Target="https://media.australian.museum/media/Uploads/Journals/17414/661_complete.pdf" TargetMode="External"/><Relationship Id="rId600" Type="http://schemas.openxmlformats.org/officeDocument/2006/relationships/hyperlink" Target="http://dx.doi.org/10.1016/j.aquaculture.2005.10.037" TargetMode="External"/><Relationship Id="rId684" Type="http://schemas.openxmlformats.org/officeDocument/2006/relationships/hyperlink" Target="https://doi.org/10.1139/f82-152" TargetMode="External"/><Relationship Id="rId337" Type="http://schemas.openxmlformats.org/officeDocument/2006/relationships/hyperlink" Target="http://dx.doi.org/10.1111/j.1365-2109.2005.01274.x" TargetMode="External"/><Relationship Id="rId891" Type="http://schemas.openxmlformats.org/officeDocument/2006/relationships/hyperlink" Target="https://www.fra.affrc.go.jp/bulletin/bull/bull-b2/09.pdf" TargetMode="External"/><Relationship Id="rId905" Type="http://schemas.openxmlformats.org/officeDocument/2006/relationships/hyperlink" Target="https://doi.org/10.1111/j.1469-1795.2010.00373.x" TargetMode="External"/><Relationship Id="rId989" Type="http://schemas.openxmlformats.org/officeDocument/2006/relationships/hyperlink" Target="https://www.woah.org/fileadmin/Home/eng/Health_standards/aahm/current/2.3.05_IHN.pdf" TargetMode="External"/><Relationship Id="rId34" Type="http://schemas.openxmlformats.org/officeDocument/2006/relationships/hyperlink" Target="https://www.agriculture.gov.au/abares/research-topics/fisheries/fishery-status" TargetMode="External"/><Relationship Id="rId544" Type="http://schemas.openxmlformats.org/officeDocument/2006/relationships/hyperlink" Target="https://doi.org/10.1111/j.1365-2761.1982.tb00480.x" TargetMode="External"/><Relationship Id="rId751" Type="http://schemas.openxmlformats.org/officeDocument/2006/relationships/hyperlink" Target="https://doi.org/10.1007/s00705-018-3963-y" TargetMode="External"/><Relationship Id="rId849" Type="http://schemas.openxmlformats.org/officeDocument/2006/relationships/hyperlink" Target="https://doi.org/10.1111/j.1365-2761.2005.00654.x" TargetMode="External"/><Relationship Id="rId183" Type="http://schemas.openxmlformats.org/officeDocument/2006/relationships/hyperlink" Target="https://doi.org/10.3354/dao02069" TargetMode="External"/><Relationship Id="rId390" Type="http://schemas.openxmlformats.org/officeDocument/2006/relationships/hyperlink" Target="www.fishbase.org" TargetMode="External"/><Relationship Id="rId404" Type="http://schemas.openxmlformats.org/officeDocument/2006/relationships/hyperlink" Target="https://doi.org/10.1371/journal.pone.0082296" TargetMode="External"/><Relationship Id="rId611" Type="http://schemas.openxmlformats.org/officeDocument/2006/relationships/hyperlink" Target="https://doi.org/10.1016/j.virusres.2019.197741" TargetMode="External"/><Relationship Id="rId250" Type="http://schemas.openxmlformats.org/officeDocument/2006/relationships/hyperlink" Target="https://eafp.org/download/1992-Volume12/Issue%201/6-Castric%20et%20al.pdf" TargetMode="External"/><Relationship Id="rId488" Type="http://schemas.openxmlformats.org/officeDocument/2006/relationships/hyperlink" Target="https://www.int-res.com/articles/dao/19/d019p161.pdf" TargetMode="External"/><Relationship Id="rId695" Type="http://schemas.openxmlformats.org/officeDocument/2006/relationships/hyperlink" Target="https://www.jstage.jst.go.jp/article/jsfp1966/30/1/30_1_71/_pdf" TargetMode="External"/><Relationship Id="rId709" Type="http://schemas.openxmlformats.org/officeDocument/2006/relationships/hyperlink" Target="https://www.int-res.com/articles/dao/24/d024p099.pdf" TargetMode="External"/><Relationship Id="rId916" Type="http://schemas.openxmlformats.org/officeDocument/2006/relationships/hyperlink" Target="http://jfas.ege.edu.tr/" TargetMode="External"/><Relationship Id="rId45" Type="http://schemas.openxmlformats.org/officeDocument/2006/relationships/hyperlink" Target="https://www.environment.gov.au/cgi-bin/sprat/public/publicthreatenedlist.pl" TargetMode="External"/><Relationship Id="rId110" Type="http://schemas.openxmlformats.org/officeDocument/2006/relationships/hyperlink" Target="https://doi.org/10.1371/journal.pone.0195617" TargetMode="External"/><Relationship Id="rId348" Type="http://schemas.openxmlformats.org/officeDocument/2006/relationships/hyperlink" Target="https://efsa.onlinelibrary.wiley.com/doi/pdf/10.2903/j.efsa.2008.808" TargetMode="External"/><Relationship Id="rId555" Type="http://schemas.openxmlformats.org/officeDocument/2006/relationships/hyperlink" Target="https://doi.org/10.1186/s12862-018-1142-0" TargetMode="External"/><Relationship Id="rId762" Type="http://schemas.openxmlformats.org/officeDocument/2006/relationships/hyperlink" Target="https://doi.org/10.7589/0090-3558-40.4.660" TargetMode="External"/><Relationship Id="rId194" Type="http://schemas.openxmlformats.org/officeDocument/2006/relationships/hyperlink" Target="https://doi.org/10.1111/j.1365-2761.1985.tb01281.x" TargetMode="External"/><Relationship Id="rId208" Type="http://schemas.openxmlformats.org/officeDocument/2006/relationships/hyperlink" Target="https://www.int-res.com/articles/dao/10/d010p065.pdf" TargetMode="External"/><Relationship Id="rId415" Type="http://schemas.openxmlformats.org/officeDocument/2006/relationships/hyperlink" Target="https://doi.org/10.1111/j.1749-6632.1965.tb14295.x" TargetMode="External"/><Relationship Id="rId622" Type="http://schemas.openxmlformats.org/officeDocument/2006/relationships/hyperlink" Target="https://doi.org/10.1111/j.1365-2672.2010.04759.x" TargetMode="External"/><Relationship Id="rId261" Type="http://schemas.openxmlformats.org/officeDocument/2006/relationships/hyperlink" Target="http://dx.doi.org/10.1371%2Fjournal.ppat.1003850" TargetMode="External"/><Relationship Id="rId499" Type="http://schemas.openxmlformats.org/officeDocument/2006/relationships/hyperlink" Target="https://doi.org/10.3354/dao02200" TargetMode="External"/><Relationship Id="rId927" Type="http://schemas.openxmlformats.org/officeDocument/2006/relationships/hyperlink" Target="https://doi.org/10.1111/j.1469-7998.1992.tb04444.x" TargetMode="External"/><Relationship Id="rId56" Type="http://schemas.openxmlformats.org/officeDocument/2006/relationships/hyperlink" Target="https://www.agriculture.gov.au/agriculture-land/animal/aquatic/reporting/reportable-diseases" TargetMode="External"/><Relationship Id="rId359" Type="http://schemas.openxmlformats.org/officeDocument/2006/relationships/hyperlink" Target="https://eafp.org/download/1985-Volume5/Issue%204/05_4%20p81.PDF" TargetMode="External"/><Relationship Id="rId566" Type="http://schemas.openxmlformats.org/officeDocument/2006/relationships/hyperlink" Target="https://doi.org/10.1016/j.aquaculture.2018.03.047" TargetMode="External"/><Relationship Id="rId773" Type="http://schemas.openxmlformats.org/officeDocument/2006/relationships/hyperlink" Target="https://doi.org/10.1111/jfd.13145" TargetMode="External"/><Relationship Id="rId121" Type="http://schemas.openxmlformats.org/officeDocument/2006/relationships/hyperlink" Target="https://eafp.org/download/1998-Volume18/Issue%206/18_6%20220.pdf" TargetMode="External"/><Relationship Id="rId219" Type="http://schemas.openxmlformats.org/officeDocument/2006/relationships/hyperlink" Target="https://doi.org/10.1002/ece3.3276" TargetMode="External"/><Relationship Id="rId426" Type="http://schemas.openxmlformats.org/officeDocument/2006/relationships/hyperlink" Target="https://doi.org/10.1577/1548-8667(2002)014" TargetMode="External"/><Relationship Id="rId633" Type="http://schemas.openxmlformats.org/officeDocument/2006/relationships/hyperlink" Target="https://doi.org/10.1007/s00705-015-2590-0" TargetMode="External"/><Relationship Id="rId980" Type="http://schemas.openxmlformats.org/officeDocument/2006/relationships/hyperlink" Target="https://doi.org/10.1577/1548-8667(1989)001" TargetMode="External"/><Relationship Id="rId840" Type="http://schemas.openxmlformats.org/officeDocument/2006/relationships/hyperlink" Target="https://doi.org/10.1017/S0031182000050721" TargetMode="External"/><Relationship Id="rId938" Type="http://schemas.openxmlformats.org/officeDocument/2006/relationships/hyperlink" Target="http://wfrc.usgs.gov/pubs/factsheetpdf/vhsfs2011108.pdf" TargetMode="External"/><Relationship Id="rId67" Type="http://schemas.openxmlformats.org/officeDocument/2006/relationships/hyperlink" Target="https://www.dpi.nsw.gov.au/fishing/aquatic-biosecurity/aquaculture/aquaculture" TargetMode="External"/><Relationship Id="rId272" Type="http://schemas.openxmlformats.org/officeDocument/2006/relationships/hyperlink" Target="http://dx.doi.org/10.1016/j.vetmic.2016.05.012" TargetMode="External"/><Relationship Id="rId577" Type="http://schemas.openxmlformats.org/officeDocument/2006/relationships/hyperlink" Target="https://doi.org/10.1111/j.1365-2109.2008.01904.x" TargetMode="External"/><Relationship Id="rId700" Type="http://schemas.openxmlformats.org/officeDocument/2006/relationships/hyperlink" Target="https://doi.org/10.3147/jsfp.29.211" TargetMode="External"/><Relationship Id="rId132" Type="http://schemas.openxmlformats.org/officeDocument/2006/relationships/hyperlink" Target="https://www.researchgate.net/publication/268761910_Prevalence_clinical_signs_and_natural_history_characteristics_of_frog_virus_3-like_infections_in_Eastern_Box_Turtles_Terrapene_carolina_carolina" TargetMode="External"/><Relationship Id="rId784" Type="http://schemas.openxmlformats.org/officeDocument/2006/relationships/hyperlink" Target="https://doi.org/10.3354/dao02644" TargetMode="External"/><Relationship Id="rId991" Type="http://schemas.openxmlformats.org/officeDocument/2006/relationships/hyperlink" Target="https://www.oie.int/fileadmin/Home/eng/Health_standards/aahm/current/2.1.03_RANAVIRUS.pdf" TargetMode="External"/><Relationship Id="rId437" Type="http://schemas.openxmlformats.org/officeDocument/2006/relationships/hyperlink" Target="https://doi.org/10.1139/f78-001" TargetMode="External"/><Relationship Id="rId644" Type="http://schemas.openxmlformats.org/officeDocument/2006/relationships/hyperlink" Target="https://doi.org/10.1111/j.1365-2427.2007.01874.x" TargetMode="External"/><Relationship Id="rId851" Type="http://schemas.openxmlformats.org/officeDocument/2006/relationships/hyperlink" Target="https://doi.org/10.1016/S0044-8486(98)00330-5" TargetMode="External"/><Relationship Id="rId283" Type="http://schemas.openxmlformats.org/officeDocument/2006/relationships/hyperlink" Target="http://dx.doi.org/10.1016/j.aquaculture.2014.02.038" TargetMode="External"/><Relationship Id="rId490" Type="http://schemas.openxmlformats.org/officeDocument/2006/relationships/hyperlink" Target="https://doi.org/10.3750/AIEP/02568" TargetMode="External"/><Relationship Id="rId504" Type="http://schemas.openxmlformats.org/officeDocument/2006/relationships/hyperlink" Target="https://doi.org/10.3354/dao02920" TargetMode="External"/><Relationship Id="rId711" Type="http://schemas.openxmlformats.org/officeDocument/2006/relationships/hyperlink" Target="https://doi.org/10.1128/aem.63.4.1633-1636.1997" TargetMode="External"/><Relationship Id="rId949" Type="http://schemas.openxmlformats.org/officeDocument/2006/relationships/hyperlink" Target="https://vfa.vic.gov.au/__data/assets/pdf_file/0006/904326/VicFish-Stock-2022.pdf" TargetMode="External"/><Relationship Id="rId78" Type="http://schemas.openxmlformats.org/officeDocument/2006/relationships/hyperlink" Target="https://www.fish.wa.gov.au/sustainability-and-environment/aquatic-biosecurity/translocations-moving-live-fish/Pages/default.aspx" TargetMode="External"/><Relationship Id="rId143" Type="http://schemas.openxmlformats.org/officeDocument/2006/relationships/hyperlink" Target="https://www.huonaqua.com.au/wp-content/uploads/2021/03/Antibiotics-Fact-Sheet-FINAL.pdf" TargetMode="External"/><Relationship Id="rId350" Type="http://schemas.openxmlformats.org/officeDocument/2006/relationships/hyperlink" Target="https://doi.org/10.1099/vir.0.79820-0" TargetMode="External"/><Relationship Id="rId588" Type="http://schemas.openxmlformats.org/officeDocument/2006/relationships/hyperlink" Target="https://doi.org/10.3354/dao03159" TargetMode="External"/><Relationship Id="rId795" Type="http://schemas.openxmlformats.org/officeDocument/2006/relationships/hyperlink" Target="https://hrcak.srce.hr/file/103602" TargetMode="External"/><Relationship Id="rId809" Type="http://schemas.openxmlformats.org/officeDocument/2006/relationships/hyperlink" Target="https://doi.org./10.1139/m66-103" TargetMode="External"/><Relationship Id="rId9" Type="http://schemas.openxmlformats.org/officeDocument/2006/relationships/footnotes" Target="footnotes.xml"/><Relationship Id="rId210" Type="http://schemas.openxmlformats.org/officeDocument/2006/relationships/hyperlink" Target="https://www.int-res.com/abstracts/dao/v64/n1/p45-51/" TargetMode="External"/><Relationship Id="rId448" Type="http://schemas.openxmlformats.org/officeDocument/2006/relationships/hyperlink" Target="https://doi.org/10.1128/AEM.00730-18" TargetMode="External"/><Relationship Id="rId655" Type="http://schemas.openxmlformats.org/officeDocument/2006/relationships/hyperlink" Target="https://doi.org/10.1128/mSphere.01298-20" TargetMode="External"/><Relationship Id="rId862" Type="http://schemas.openxmlformats.org/officeDocument/2006/relationships/hyperlink" Target="https://doi.org/10.1007/s10393-016-1186-9" TargetMode="External"/><Relationship Id="rId294" Type="http://schemas.openxmlformats.org/officeDocument/2006/relationships/hyperlink" Target="www.affa.gov.au/recfishsurvey" TargetMode="External"/><Relationship Id="rId308" Type="http://schemas.openxmlformats.org/officeDocument/2006/relationships/hyperlink" Target="https://www.agriculture.gov.au/biosecurity-trade/policy/risk-analysis/animal/prawns" TargetMode="External"/><Relationship Id="rId515" Type="http://schemas.openxmlformats.org/officeDocument/2006/relationships/hyperlink" Target="https://www.jstage.jst.go.jp/article/jsfp1966/38/3/38_3_113/_pdf" TargetMode="External"/><Relationship Id="rId722" Type="http://schemas.openxmlformats.org/officeDocument/2006/relationships/hyperlink" Target="https://doi.org/10.3147/jsfp.27.69" TargetMode="External"/><Relationship Id="rId89" Type="http://schemas.openxmlformats.org/officeDocument/2006/relationships/hyperlink" Target="https://www.business.qld.gov.au/industries/farms-fishing-forestry/fisheries/aquaculture/policies-licences-fees/moving-aquatic-animals" TargetMode="External"/><Relationship Id="rId154" Type="http://schemas.openxmlformats.org/officeDocument/2006/relationships/hyperlink" Target="https://doi.org/10.1046/j.1439-0426.2002.00415.x" TargetMode="External"/><Relationship Id="rId361" Type="http://schemas.openxmlformats.org/officeDocument/2006/relationships/hyperlink" Target="https://www.eurl-fish-crustacean.eu/Fish/Survey-and-Diagnosis" TargetMode="External"/><Relationship Id="rId599" Type="http://schemas.openxmlformats.org/officeDocument/2006/relationships/hyperlink" Target="https://www.researchgate.net/publication/200451595_The_round_goby_parasites_in_native_habitats_and_in_a_place_of_invasion" TargetMode="External"/><Relationship Id="rId1005" Type="http://schemas.openxmlformats.org/officeDocument/2006/relationships/hyperlink" Target="https://doi.org/10.3147/jsfp.40.15" TargetMode="External"/><Relationship Id="rId459" Type="http://schemas.openxmlformats.org/officeDocument/2006/relationships/hyperlink" Target="https://doi.org/10.1046/j.1365-2761.1997.00288.x" TargetMode="External"/><Relationship Id="rId666" Type="http://schemas.openxmlformats.org/officeDocument/2006/relationships/hyperlink" Target="https://doi.org/10.1186/s13071-015-1005-0" TargetMode="External"/><Relationship Id="rId873" Type="http://schemas.openxmlformats.org/officeDocument/2006/relationships/hyperlink" Target="https://doi.org/10.1136/vr.149.6.179" TargetMode="External"/><Relationship Id="rId16" Type="http://schemas.openxmlformats.org/officeDocument/2006/relationships/header" Target="header1.xml"/><Relationship Id="rId221" Type="http://schemas.openxmlformats.org/officeDocument/2006/relationships/hyperlink" Target="https://doi.org/10.1111/j.1365-2400.2006.00491.x" TargetMode="External"/><Relationship Id="rId319" Type="http://schemas.openxmlformats.org/officeDocument/2006/relationships/hyperlink" Target="https://eafp.org/download/1999-Volume19/Issue%202/19%202%2060-65.pdf" TargetMode="External"/><Relationship Id="rId526" Type="http://schemas.openxmlformats.org/officeDocument/2006/relationships/hyperlink" Target="https://doi.org/10.1128/CMR.00039-09" TargetMode="External"/><Relationship Id="rId733" Type="http://schemas.openxmlformats.org/officeDocument/2006/relationships/hyperlink" Target="https://doi.org/10.1371/journal.pone.0117263" TargetMode="External"/><Relationship Id="rId940" Type="http://schemas.openxmlformats.org/officeDocument/2006/relationships/hyperlink" Target="https://doi.org/10.1645/GE-388R" TargetMode="External"/><Relationship Id="rId1016" Type="http://schemas.openxmlformats.org/officeDocument/2006/relationships/hyperlink" Target="https://doi.org/10.3389/fcimb.2022.1029692" TargetMode="External"/><Relationship Id="rId165" Type="http://schemas.openxmlformats.org/officeDocument/2006/relationships/hyperlink" Target="https://doi.org/10.1111/jfd.12502" TargetMode="External"/><Relationship Id="rId372" Type="http://schemas.openxmlformats.org/officeDocument/2006/relationships/hyperlink" Target="https://www.fao.org/fishery/en/aqspecies/2879" TargetMode="External"/><Relationship Id="rId677" Type="http://schemas.openxmlformats.org/officeDocument/2006/relationships/hyperlink" Target="https://doi.org/10.1128/aem.57.6.1777-1782.1991" TargetMode="External"/><Relationship Id="rId800" Type="http://schemas.openxmlformats.org/officeDocument/2006/relationships/hyperlink" Target="https://doi.org/10.1016/j.virol.2004.12.012" TargetMode="External"/><Relationship Id="rId232" Type="http://schemas.openxmlformats.org/officeDocument/2006/relationships/hyperlink" Target="https://doi.org/10.1139/f77-183" TargetMode="External"/><Relationship Id="rId884" Type="http://schemas.openxmlformats.org/officeDocument/2006/relationships/hyperlink" Target="https://doi.org/10.3354/dao053203" TargetMode="External"/><Relationship Id="rId27" Type="http://schemas.openxmlformats.org/officeDocument/2006/relationships/hyperlink" Target="https://www.dcceew.gov.au/environment/wildlife-trade/live-import-list" TargetMode="External"/><Relationship Id="rId537" Type="http://schemas.openxmlformats.org/officeDocument/2006/relationships/hyperlink" Target="https://doi.org/10.1016/s0168-1702(99)00071-4" TargetMode="External"/><Relationship Id="rId744" Type="http://schemas.openxmlformats.org/officeDocument/2006/relationships/hyperlink" Target="https://doi.org/10.1556/AVet.50.2002.3.4" TargetMode="External"/><Relationship Id="rId951" Type="http://schemas.openxmlformats.org/officeDocument/2006/relationships/hyperlink" Target="https://doi.org/10.3354/dao02340" TargetMode="External"/><Relationship Id="rId80" Type="http://schemas.openxmlformats.org/officeDocument/2006/relationships/hyperlink" Target="https://pir.sa.gov.au/biosecurity/animal_health/reporting_animal_disease" TargetMode="External"/><Relationship Id="rId176" Type="http://schemas.openxmlformats.org/officeDocument/2006/relationships/hyperlink" Target="https://doi.org/10.3354/dao02021" TargetMode="External"/><Relationship Id="rId383" Type="http://schemas.openxmlformats.org/officeDocument/2006/relationships/hyperlink" Target="https://doi.org/10.1577/1548-8667(1997)009" TargetMode="External"/><Relationship Id="rId590" Type="http://schemas.openxmlformats.org/officeDocument/2006/relationships/hyperlink" Target="https://doi.org/10.3354/dao055229" TargetMode="External"/><Relationship Id="rId604" Type="http://schemas.openxmlformats.org/officeDocument/2006/relationships/hyperlink" Target="http://dx.doi.org/10.1111/jfd.12147" TargetMode="External"/><Relationship Id="rId811" Type="http://schemas.openxmlformats.org/officeDocument/2006/relationships/hyperlink" Target="https://doc.oie.int/dyn/portal/index.xhtml?page=alo&amp;aloId=41347&amp;req=103&amp;cid=a279c3e1-834f-45a4-bb00-16d8974f06c7" TargetMode="External"/><Relationship Id="rId243" Type="http://schemas.openxmlformats.org/officeDocument/2006/relationships/hyperlink" Target="https://eafp.org/download/2000-Volume20/Issue%202/20_077.pdf" TargetMode="External"/><Relationship Id="rId450" Type="http://schemas.openxmlformats.org/officeDocument/2006/relationships/hyperlink" Target="https://eafp.org/download/2004-Volume24/Issue%206/24_293.pdf" TargetMode="External"/><Relationship Id="rId688" Type="http://schemas.openxmlformats.org/officeDocument/2006/relationships/hyperlink" Target="https://doi.org/10.1186/s12864-015-1759-y" TargetMode="External"/><Relationship Id="rId895" Type="http://schemas.openxmlformats.org/officeDocument/2006/relationships/hyperlink" Target="http://www.ejpau.media.pl/volume9/issue1/art-25.html" TargetMode="External"/><Relationship Id="rId909" Type="http://schemas.openxmlformats.org/officeDocument/2006/relationships/hyperlink" Target="https://www.int-res.com/articles/dao2011/96/d096p029.pdf" TargetMode="External"/><Relationship Id="rId38" Type="http://schemas.openxmlformats.org/officeDocument/2006/relationships/image" Target="media/image6.png"/><Relationship Id="rId103" Type="http://schemas.openxmlformats.org/officeDocument/2006/relationships/hyperlink" Target="https://doi.org/10.1515/fv-2016-0030" TargetMode="External"/><Relationship Id="rId310" Type="http://schemas.openxmlformats.org/officeDocument/2006/relationships/hyperlink" Target="https://www.int-res.com/articles/dao2003/53/d053p257.pdf" TargetMode="External"/><Relationship Id="rId548" Type="http://schemas.openxmlformats.org/officeDocument/2006/relationships/hyperlink" Target="https://doi.org/10.1111/jfb.15016" TargetMode="External"/><Relationship Id="rId755" Type="http://schemas.openxmlformats.org/officeDocument/2006/relationships/hyperlink" Target="https://doi.org/10.1016/0959-8030(91)90028-I" TargetMode="External"/><Relationship Id="rId962" Type="http://schemas.openxmlformats.org/officeDocument/2006/relationships/hyperlink" Target="https://doi.org/10.1111/jfd.12259" TargetMode="External"/><Relationship Id="rId91" Type="http://schemas.openxmlformats.org/officeDocument/2006/relationships/hyperlink" Target="https://industry.nt.gov.au/industries/fisheries/aquaculture" TargetMode="External"/><Relationship Id="rId187" Type="http://schemas.openxmlformats.org/officeDocument/2006/relationships/hyperlink" Target="https://doi.org/10.1016/j.jviromet.2014.09.016" TargetMode="External"/><Relationship Id="rId394" Type="http://schemas.openxmlformats.org/officeDocument/2006/relationships/hyperlink" Target="http://www.int-res.com/abstracts/dao/v88/n3/p189-198/" TargetMode="External"/><Relationship Id="rId408" Type="http://schemas.openxmlformats.org/officeDocument/2006/relationships/hyperlink" Target="http://dx.doi.org/10.1016/S0044-8486(00)00503-2" TargetMode="External"/><Relationship Id="rId615" Type="http://schemas.openxmlformats.org/officeDocument/2006/relationships/hyperlink" Target="https://doi.org/10.1007/s11259-020-09773-0" TargetMode="External"/><Relationship Id="rId822" Type="http://schemas.openxmlformats.org/officeDocument/2006/relationships/hyperlink" Target="https://doi.org/10.1186/1746-6148-4-31" TargetMode="External"/><Relationship Id="rId254" Type="http://schemas.openxmlformats.org/officeDocument/2006/relationships/hyperlink" Target="https://doi.org/10.1073/pnas.1511468112" TargetMode="External"/><Relationship Id="rId699" Type="http://schemas.openxmlformats.org/officeDocument/2006/relationships/hyperlink" Target="https://doi.org/10.18353/crustacea.49.0_1" TargetMode="External"/><Relationship Id="rId49" Type="http://schemas.openxmlformats.org/officeDocument/2006/relationships/image" Target="media/image12.png"/><Relationship Id="rId114" Type="http://schemas.openxmlformats.org/officeDocument/2006/relationships/hyperlink" Target="https://www.agriculture.gov.au/agriculture-land/animal/aquatic/reporting/reportable-diseases" TargetMode="External"/><Relationship Id="rId461" Type="http://schemas.openxmlformats.org/officeDocument/2006/relationships/hyperlink" Target="https://www.sciencedirect.com/science/article/pii/B9780128015735000097" TargetMode="External"/><Relationship Id="rId559" Type="http://schemas.openxmlformats.org/officeDocument/2006/relationships/hyperlink" Target="http://dx.doi.org/10.1577/H05-002.1" TargetMode="External"/><Relationship Id="rId766" Type="http://schemas.openxmlformats.org/officeDocument/2006/relationships/hyperlink" Target="https://evols.library.manoa.hawaii.edu/server/api/core/bitstreams/afc4ebb3-7b08-420b-a91c-c39b638c8661/content" TargetMode="External"/><Relationship Id="rId198" Type="http://schemas.openxmlformats.org/officeDocument/2006/relationships/hyperlink" Target="https://eafp.org/download/2011-Volume31/issue-3/700%20Bergmann.pdf" TargetMode="External"/><Relationship Id="rId321" Type="http://schemas.openxmlformats.org/officeDocument/2006/relationships/hyperlink" Target="https://doi.org/10.1016/0044-8486(84)90308-9" TargetMode="External"/><Relationship Id="rId419" Type="http://schemas.openxmlformats.org/officeDocument/2006/relationships/hyperlink" Target="https://doi.org/10.1111/j.1753-5131.2010.01011.x" TargetMode="External"/><Relationship Id="rId626" Type="http://schemas.openxmlformats.org/officeDocument/2006/relationships/hyperlink" Target="https://doi.org/10.1006/fsim.1999.0194" TargetMode="External"/><Relationship Id="rId973" Type="http://schemas.openxmlformats.org/officeDocument/2006/relationships/hyperlink" Target="https://doi.org/10.1111/j.1439-0426.1991.tb00515.x" TargetMode="External"/><Relationship Id="rId833" Type="http://schemas.openxmlformats.org/officeDocument/2006/relationships/hyperlink" Target="https://doi.org/10.3390/vaccines8030476" TargetMode="External"/><Relationship Id="rId265" Type="http://schemas.openxmlformats.org/officeDocument/2006/relationships/hyperlink" Target="https://doi.org/10.1577/1548-8667(1992)004" TargetMode="External"/><Relationship Id="rId472" Type="http://schemas.openxmlformats.org/officeDocument/2006/relationships/hyperlink" Target="https://www.int-res.com/articles/dao/8/d008p039.pdf" TargetMode="External"/><Relationship Id="rId900" Type="http://schemas.openxmlformats.org/officeDocument/2006/relationships/hyperlink" Target="https://nre.tas.gov.au/Documents/AHL%20LabFact%20Fish%20Vaccines.pdf" TargetMode="External"/><Relationship Id="rId125" Type="http://schemas.openxmlformats.org/officeDocument/2006/relationships/hyperlink" Target="https://doi.org/10.1111/j.1365-2761.2009.01128.x" TargetMode="External"/><Relationship Id="rId332" Type="http://schemas.openxmlformats.org/officeDocument/2006/relationships/hyperlink" Target="http://doi.org/10.1111/jfd.12611" TargetMode="External"/><Relationship Id="rId777" Type="http://schemas.openxmlformats.org/officeDocument/2006/relationships/hyperlink" Target="https://annals-parasitology.eu/archive_2001_2022/2013-59-3_139.pdf" TargetMode="External"/><Relationship Id="rId984" Type="http://schemas.openxmlformats.org/officeDocument/2006/relationships/hyperlink" Target="https://doi.org/10.1016/0959-8030(91)90024-E" TargetMode="External"/><Relationship Id="rId637" Type="http://schemas.openxmlformats.org/officeDocument/2006/relationships/hyperlink" Target="http://www.int-res.com/abstracts/dao/v73/n1/p1-11/" TargetMode="External"/><Relationship Id="rId844" Type="http://schemas.openxmlformats.org/officeDocument/2006/relationships/hyperlink" Target="http://dx.doi.org/10.1016/j.diagmicrobio.2016.02.005" TargetMode="External"/><Relationship Id="rId276" Type="http://schemas.openxmlformats.org/officeDocument/2006/relationships/hyperlink" Target="https://doi.org/10.3354/dao02548" TargetMode="External"/><Relationship Id="rId483" Type="http://schemas.openxmlformats.org/officeDocument/2006/relationships/hyperlink" Target="https://www.int-res.com/articles/dao2011/93/d093p043.pdf" TargetMode="External"/><Relationship Id="rId690" Type="http://schemas.openxmlformats.org/officeDocument/2006/relationships/hyperlink" Target="https://doi.org/10.1046/j.1365-2761.2002.00350.x" TargetMode="External"/><Relationship Id="rId704" Type="http://schemas.openxmlformats.org/officeDocument/2006/relationships/hyperlink" Target="https://www.int-res.com/articles/dao/16/d016p079.pdf" TargetMode="External"/><Relationship Id="rId911" Type="http://schemas.openxmlformats.org/officeDocument/2006/relationships/hyperlink" Target="https://hanoitimes.vn/vietnam-agricultural-ministry-urges-tightening-of-sturgeons-imports-316054.html" TargetMode="External"/><Relationship Id="rId40" Type="http://schemas.openxmlformats.org/officeDocument/2006/relationships/image" Target="media/image8.png"/><Relationship Id="rId136" Type="http://schemas.openxmlformats.org/officeDocument/2006/relationships/hyperlink" Target="http://www.int-res.com/abstracts/dao/v88/n2/p107-113/" TargetMode="External"/><Relationship Id="rId343" Type="http://schemas.openxmlformats.org/officeDocument/2006/relationships/hyperlink" Target="https://doi.org/10.1111/j.1365-2761.1987.tb01076.x" TargetMode="External"/><Relationship Id="rId550" Type="http://schemas.openxmlformats.org/officeDocument/2006/relationships/hyperlink" Target="http://www.sciencedirect.com/science/article/B984D-4XWD066-1/2/46c649676e88b21ff04f3e7a8d9ede44" TargetMode="External"/><Relationship Id="rId788" Type="http://schemas.openxmlformats.org/officeDocument/2006/relationships/hyperlink" Target="https://doi.org/10.1046/j.1439-0426.2002.00385.x" TargetMode="External"/><Relationship Id="rId995" Type="http://schemas.openxmlformats.org/officeDocument/2006/relationships/hyperlink" Target="https://doi.org/10.3390/genes10090700" TargetMode="External"/><Relationship Id="rId203" Type="http://schemas.openxmlformats.org/officeDocument/2006/relationships/hyperlink" Target="http://dx.doi.org/10.1111/jfd.12498" TargetMode="External"/><Relationship Id="rId648" Type="http://schemas.openxmlformats.org/officeDocument/2006/relationships/hyperlink" Target="https://doi.org/10.1577/H06-045.1" TargetMode="External"/><Relationship Id="rId855" Type="http://schemas.openxmlformats.org/officeDocument/2006/relationships/hyperlink" Target="https://www.int-res.com/articles/dao2004/61/d061p011.pdf" TargetMode="External"/><Relationship Id="rId287" Type="http://schemas.openxmlformats.org/officeDocument/2006/relationships/hyperlink" Target="https://doi.org/10.5962/bhl.title.63227" TargetMode="External"/><Relationship Id="rId410" Type="http://schemas.openxmlformats.org/officeDocument/2006/relationships/hyperlink" Target="http://dx.doi.org/10.2305/IUCN.UK.2010-1.RLTS.T10269A3187455.en" TargetMode="External"/><Relationship Id="rId494" Type="http://schemas.openxmlformats.org/officeDocument/2006/relationships/hyperlink" Target="https://doi.org/10.1038/emi.2016.94" TargetMode="External"/><Relationship Id="rId508" Type="http://schemas.openxmlformats.org/officeDocument/2006/relationships/hyperlink" Target="https://doi.org/0.1007/s007050050025" TargetMode="External"/><Relationship Id="rId715" Type="http://schemas.openxmlformats.org/officeDocument/2006/relationships/hyperlink" Target="https://doi.org/10.1577/1548-8667(1996)008" TargetMode="External"/><Relationship Id="rId922" Type="http://schemas.openxmlformats.org/officeDocument/2006/relationships/hyperlink" Target="https://www.int-res.com/articles/dao/38/d038p169.pdf" TargetMode="External"/><Relationship Id="rId147" Type="http://schemas.openxmlformats.org/officeDocument/2006/relationships/hyperlink" Target="http://www.int-res.com/abstracts/dao/v85/n1/p7-14/" TargetMode="External"/><Relationship Id="rId354" Type="http://schemas.openxmlformats.org/officeDocument/2006/relationships/hyperlink" Target="https://pubmed.ncbi.nlm.nih.gov/9270839/" TargetMode="External"/><Relationship Id="rId799" Type="http://schemas.openxmlformats.org/officeDocument/2006/relationships/hyperlink" Target="https://doi.org/10.1016/j.virol.2011.06.026" TargetMode="External"/><Relationship Id="rId51" Type="http://schemas.openxmlformats.org/officeDocument/2006/relationships/hyperlink" Target="https://www.dcceew.gov.au/environment/wildlife-trade" TargetMode="External"/><Relationship Id="rId561" Type="http://schemas.openxmlformats.org/officeDocument/2006/relationships/hyperlink" Target="https://doi.org/10.3750/AIP2009.39.2.06" TargetMode="External"/><Relationship Id="rId659" Type="http://schemas.openxmlformats.org/officeDocument/2006/relationships/hyperlink" Target="https://www.int-res.com/articles/dao/12/d012p167.pdf" TargetMode="External"/><Relationship Id="rId866" Type="http://schemas.openxmlformats.org/officeDocument/2006/relationships/hyperlink" Target="https://doi.org/10.3389/fimmu.2023.1138961" TargetMode="External"/><Relationship Id="rId214" Type="http://schemas.openxmlformats.org/officeDocument/2006/relationships/hyperlink" Target="https://fishculture.fisheries.org/working-group-on-aquaculture-drugs-chemicals-biologics/wgadcb-resources-tools/guide-to-using-drugs-biologics-and-other-chemicals-in-aquaculture/" TargetMode="External"/><Relationship Id="rId298" Type="http://schemas.openxmlformats.org/officeDocument/2006/relationships/hyperlink" Target="https://doi.org/10.1046/j.1365-2761.2000.00255.x" TargetMode="External"/><Relationship Id="rId421" Type="http://schemas.openxmlformats.org/officeDocument/2006/relationships/hyperlink" Target="https://doi.org/10.1111/j.1365-2761.2011.01294.x" TargetMode="External"/><Relationship Id="rId519" Type="http://schemas.openxmlformats.org/officeDocument/2006/relationships/hyperlink" Target="https://doi.org/10.3147/jsfp.42.107" TargetMode="External"/><Relationship Id="rId158" Type="http://schemas.openxmlformats.org/officeDocument/2006/relationships/hyperlink" Target="https://doi.org/10.3923/pjbs.2008.2675.2678" TargetMode="External"/><Relationship Id="rId726" Type="http://schemas.openxmlformats.org/officeDocument/2006/relationships/hyperlink" Target="https://doi.org/10.1016/j.vaccine.2006.05.015" TargetMode="External"/><Relationship Id="rId933" Type="http://schemas.openxmlformats.org/officeDocument/2006/relationships/hyperlink" Target="http://www.esvp.eu/ESVP_meetings/ProceedingsKrakow.pdf" TargetMode="External"/><Relationship Id="rId1009" Type="http://schemas.openxmlformats.org/officeDocument/2006/relationships/hyperlink" Target="https://doi.org/10.7717/peerj.7151" TargetMode="External"/><Relationship Id="rId62" Type="http://schemas.openxmlformats.org/officeDocument/2006/relationships/hyperlink" Target="https://www.dpi.nsw.gov.au/fishing/aboriginal-fishing/legislation" TargetMode="External"/><Relationship Id="rId365" Type="http://schemas.openxmlformats.org/officeDocument/2006/relationships/hyperlink" Target="https://doi.org/10.1099/00207713-28-1-37" TargetMode="External"/><Relationship Id="rId572" Type="http://schemas.openxmlformats.org/officeDocument/2006/relationships/hyperlink" Target="https://doi.org/10.1111/jfd.12702" TargetMode="External"/><Relationship Id="rId225" Type="http://schemas.openxmlformats.org/officeDocument/2006/relationships/hyperlink" Target="https://doi.org/10.1111/jai.13870" TargetMode="External"/><Relationship Id="rId432" Type="http://schemas.openxmlformats.org/officeDocument/2006/relationships/hyperlink" Target="www.wildlife.org" TargetMode="External"/><Relationship Id="rId877" Type="http://schemas.openxmlformats.org/officeDocument/2006/relationships/hyperlink" Target="https://doi.org/10.1002/ece3.6611" TargetMode="External"/><Relationship Id="rId737" Type="http://schemas.openxmlformats.org/officeDocument/2006/relationships/hyperlink" Target="http://dx.doi.org/10.1016/j.prevetmed.2014.03.017" TargetMode="External"/><Relationship Id="rId944" Type="http://schemas.openxmlformats.org/officeDocument/2006/relationships/hyperlink" Target="https://doi.org.10.3390/ani13172697" TargetMode="External"/><Relationship Id="rId73" Type="http://schemas.openxmlformats.org/officeDocument/2006/relationships/hyperlink" Target="https://www.ifs.tas.gov.au/biosecurity" TargetMode="External"/><Relationship Id="rId169" Type="http://schemas.openxmlformats.org/officeDocument/2006/relationships/hyperlink" Target="http://dx.doi.org/10.1371%2Fjournal.pone.0010156" TargetMode="External"/><Relationship Id="rId376" Type="http://schemas.openxmlformats.org/officeDocument/2006/relationships/hyperlink" Target="https://doi.org/10.3354/dao02342" TargetMode="External"/><Relationship Id="rId583" Type="http://schemas.openxmlformats.org/officeDocument/2006/relationships/hyperlink" Target="https://doi.org/10.1128/JCM.00566-07" TargetMode="External"/><Relationship Id="rId790" Type="http://schemas.openxmlformats.org/officeDocument/2006/relationships/hyperlink" Target="https://doi.org/10.2307/3280366" TargetMode="External"/><Relationship Id="rId804" Type="http://schemas.openxmlformats.org/officeDocument/2006/relationships/hyperlink" Target="https://doi.org/10.1111/j.1365-2761.1994.tb00249.x" TargetMode="External"/><Relationship Id="rId4" Type="http://schemas.openxmlformats.org/officeDocument/2006/relationships/customXml" Target="../customXml/item4.xml"/><Relationship Id="rId236" Type="http://schemas.openxmlformats.org/officeDocument/2006/relationships/hyperlink" Target="https://doi.org/10.1139/f75-279" TargetMode="External"/><Relationship Id="rId443" Type="http://schemas.openxmlformats.org/officeDocument/2006/relationships/hyperlink" Target="https://www.int-res.com/articles/dao/39/d039p079.pdf" TargetMode="External"/><Relationship Id="rId650" Type="http://schemas.openxmlformats.org/officeDocument/2006/relationships/hyperlink" Target="https://doi.org/10.1111/jfd.12591" TargetMode="External"/><Relationship Id="rId888" Type="http://schemas.openxmlformats.org/officeDocument/2006/relationships/hyperlink" Target="https://doi.org/10.1016/j.biocon.2020.108942" TargetMode="External"/><Relationship Id="rId303" Type="http://schemas.openxmlformats.org/officeDocument/2006/relationships/hyperlink" Target="https://doi.org/10.1111/j.1365-2761.1982.tb00456.x" TargetMode="External"/><Relationship Id="rId748" Type="http://schemas.openxmlformats.org/officeDocument/2006/relationships/hyperlink" Target="https://www.int-res.com/articles/dao/2/d002p163.pdf" TargetMode="External"/><Relationship Id="rId955" Type="http://schemas.openxmlformats.org/officeDocument/2006/relationships/hyperlink" Target="https://doi.org/10.4038/sljas.v12i0.2215" TargetMode="External"/><Relationship Id="rId84" Type="http://schemas.openxmlformats.org/officeDocument/2006/relationships/hyperlink" Target="https://www.business.qld.gov.au/industries/farms-fishing-forestry/fisheries/aquaculture/policies-licences-fees/licensing-approvals/regulatory-framework" TargetMode="External"/><Relationship Id="rId387" Type="http://schemas.openxmlformats.org/officeDocument/2006/relationships/hyperlink" Target="https://www.sciencedirect.com/science/article/abs/pii/S0380133010002315" TargetMode="External"/><Relationship Id="rId510" Type="http://schemas.openxmlformats.org/officeDocument/2006/relationships/hyperlink" Target="https://talk.ictvonline.org/taxonomy/p/taxonomy_releases" TargetMode="External"/><Relationship Id="rId594" Type="http://schemas.openxmlformats.org/officeDocument/2006/relationships/hyperlink" Target="https://doi.org/10.1099/vir.0.18771-0" TargetMode="External"/><Relationship Id="rId608" Type="http://schemas.openxmlformats.org/officeDocument/2006/relationships/hyperlink" Target="https://doi.org/10.1099/0022-1317-75-7-1579" TargetMode="External"/><Relationship Id="rId815" Type="http://schemas.openxmlformats.org/officeDocument/2006/relationships/hyperlink" Target="https://www.fish.wa.gov.au/Documents/research_reports/frr327.pdf" TargetMode="External"/><Relationship Id="rId247" Type="http://schemas.openxmlformats.org/officeDocument/2006/relationships/hyperlink" Target="https://doi.org/10.1016/j.fsi.2017.07.048" TargetMode="External"/><Relationship Id="rId899" Type="http://schemas.openxmlformats.org/officeDocument/2006/relationships/hyperlink" Target="https://salmonfarming.nre.tas.gov.au/" TargetMode="External"/><Relationship Id="rId1000" Type="http://schemas.openxmlformats.org/officeDocument/2006/relationships/hyperlink" Target="https://doi.org/10.1007/s10393-010-0289-y" TargetMode="External"/><Relationship Id="rId107" Type="http://schemas.openxmlformats.org/officeDocument/2006/relationships/hyperlink" Target="ftp://ftp.fao.org/docrep/fao/008/y4783e/y4783e06.pdf" TargetMode="External"/><Relationship Id="rId454" Type="http://schemas.openxmlformats.org/officeDocument/2006/relationships/hyperlink" Target="https://doi.org/10.3354/dao01971" TargetMode="External"/><Relationship Id="rId661" Type="http://schemas.openxmlformats.org/officeDocument/2006/relationships/hyperlink" Target="https://eafp.org/download/1986-Volume6/Issue%204/06_4%20p97.PDF" TargetMode="External"/><Relationship Id="rId759" Type="http://schemas.openxmlformats.org/officeDocument/2006/relationships/hyperlink" Target="https://doi.org/10.3354/dao01842" TargetMode="External"/><Relationship Id="rId966" Type="http://schemas.openxmlformats.org/officeDocument/2006/relationships/hyperlink" Target="https://doi.org/10.1016/j.virusres.2016.10.011" TargetMode="External"/><Relationship Id="rId11" Type="http://schemas.openxmlformats.org/officeDocument/2006/relationships/image" Target="media/image1.jpeg"/><Relationship Id="rId314" Type="http://schemas.openxmlformats.org/officeDocument/2006/relationships/hyperlink" Target="https://doi.org/10.2307/3283140" TargetMode="External"/><Relationship Id="rId398" Type="http://schemas.openxmlformats.org/officeDocument/2006/relationships/hyperlink" Target="https://doi.org/10.1111/j.1365-2761.2007.00802.x" TargetMode="External"/><Relationship Id="rId521" Type="http://schemas.openxmlformats.org/officeDocument/2006/relationships/hyperlink" Target="https://doi.org/10.3354/dao043081" TargetMode="External"/><Relationship Id="rId619" Type="http://schemas.openxmlformats.org/officeDocument/2006/relationships/hyperlink" Target="https://doi.org/10.1016/j.aaf.2023.04.001" TargetMode="External"/><Relationship Id="rId95" Type="http://schemas.openxmlformats.org/officeDocument/2006/relationships/hyperlink" Target="https://www.agriculture.gov.au/agriculture-land/animal/aquatic/reporting/reportable-diseases" TargetMode="External"/><Relationship Id="rId160" Type="http://schemas.openxmlformats.org/officeDocument/2006/relationships/hyperlink" Target="https://doi.org/10.1046/j.1365-2761.2003.00458.x" TargetMode="External"/><Relationship Id="rId826" Type="http://schemas.openxmlformats.org/officeDocument/2006/relationships/hyperlink" Target="https://doi.org/10.1371/journal.pone.0108529" TargetMode="External"/><Relationship Id="rId1011" Type="http://schemas.openxmlformats.org/officeDocument/2006/relationships/hyperlink" Target="https://doi.org/10.1111/are.12680" TargetMode="External"/><Relationship Id="rId258" Type="http://schemas.openxmlformats.org/officeDocument/2006/relationships/hyperlink" Target="http://www.sciencedirect.com/science/article/B6T32-3X9YRG1-N/2/ed877f839a73b374a101381d69b60ca4" TargetMode="External"/><Relationship Id="rId465" Type="http://schemas.openxmlformats.org/officeDocument/2006/relationships/hyperlink" Target="http://www.jwildlifedis.org/cgi/content/abstract/42/2/307" TargetMode="External"/><Relationship Id="rId672" Type="http://schemas.openxmlformats.org/officeDocument/2006/relationships/hyperlink" Target="http://www.jifro.ir/article-1-70-en.pdf" TargetMode="External"/><Relationship Id="rId22" Type="http://schemas.openxmlformats.org/officeDocument/2006/relationships/hyperlink" Target="https://www.agriculture.gov.au/biosecurity/risk-analysis/guidelines" TargetMode="External"/><Relationship Id="rId118" Type="http://schemas.openxmlformats.org/officeDocument/2006/relationships/hyperlink" Target="http://dx.doi.org/10.1111/j.1439-0450.1982.tb01248.x" TargetMode="External"/><Relationship Id="rId325" Type="http://schemas.openxmlformats.org/officeDocument/2006/relationships/hyperlink" Target="https://www.iowadnr.gov/About-DNR/DNR-News-Releases/ArticleID/4156/Iowa-DNR-confirms-cause-of-Storm-Lake-common-carp-kill" TargetMode="External"/><Relationship Id="rId532" Type="http://schemas.openxmlformats.org/officeDocument/2006/relationships/hyperlink" Target="https://doi.org/10.1111/j.1365-2761.2004.00548.x" TargetMode="External"/><Relationship Id="rId977" Type="http://schemas.openxmlformats.org/officeDocument/2006/relationships/hyperlink" Target="https://doi.org/10.3354/dao02039" TargetMode="External"/><Relationship Id="rId171" Type="http://schemas.openxmlformats.org/officeDocument/2006/relationships/hyperlink" Target="https://doi.org/10.1128/JVI.02181-16" TargetMode="External"/><Relationship Id="rId837" Type="http://schemas.openxmlformats.org/officeDocument/2006/relationships/hyperlink" Target="https://doi.org/10.1080/08997659.2012.728169" TargetMode="External"/><Relationship Id="rId1022" Type="http://schemas.openxmlformats.org/officeDocument/2006/relationships/hyperlink" Target="https://doi.org/10.22092/IJFS.2018.114726" TargetMode="External"/><Relationship Id="rId269" Type="http://schemas.openxmlformats.org/officeDocument/2006/relationships/hyperlink" Target="http://www.cites.org/eng/app/appendices.shtml" TargetMode="External"/><Relationship Id="rId476" Type="http://schemas.openxmlformats.org/officeDocument/2006/relationships/hyperlink" Target="https://doi.org/10.1139/f85-165" TargetMode="External"/><Relationship Id="rId683" Type="http://schemas.openxmlformats.org/officeDocument/2006/relationships/hyperlink" Target="https://dx.doi.org/10.17582/journal.pjz/20190209200236" TargetMode="External"/><Relationship Id="rId890" Type="http://schemas.openxmlformats.org/officeDocument/2006/relationships/hyperlink" Target="https://doi.org/10.1111/j.1365-2761.2010.01216.x" TargetMode="External"/><Relationship Id="rId904" Type="http://schemas.openxmlformats.org/officeDocument/2006/relationships/hyperlink" Target="https://doi.org/10.1111/j.1365-2761.2010.01198.x" TargetMode="External"/><Relationship Id="rId33" Type="http://schemas.openxmlformats.org/officeDocument/2006/relationships/hyperlink" Target="https://www.agriculture.gov.au/abares/research-topics/fisheries/fisheries-and-aquaculture-statistics" TargetMode="External"/><Relationship Id="rId129" Type="http://schemas.openxmlformats.org/officeDocument/2006/relationships/hyperlink" Target="https://www.alibaba.com/showroom/sturgeon_2.html?spm=a2700.7724857.0.0.40a75cb0NQPR7Z" TargetMode="External"/><Relationship Id="rId336" Type="http://schemas.openxmlformats.org/officeDocument/2006/relationships/hyperlink" Target="https://www.pir.sa.gov.au/__data/assets/pdf_file/0005/439097/zoning-in-south-australian-aquaculture-report-2023.pdf" TargetMode="External"/><Relationship Id="rId543" Type="http://schemas.openxmlformats.org/officeDocument/2006/relationships/hyperlink" Target="https://doi.org/10.1111/j.1365-2761.2012.01416.x" TargetMode="External"/><Relationship Id="rId988" Type="http://schemas.openxmlformats.org/officeDocument/2006/relationships/hyperlink" Target="https://www.woah.org/en/what-we-do/standards/codes-and-manuals/aquatic-code-online-access/" TargetMode="External"/><Relationship Id="rId182" Type="http://schemas.openxmlformats.org/officeDocument/2006/relationships/hyperlink" Target="https://doi.org/10.1111/jfd.12505" TargetMode="External"/><Relationship Id="rId403" Type="http://schemas.openxmlformats.org/officeDocument/2006/relationships/hyperlink" Target="https://doi.org/10.3354/dao064013" TargetMode="External"/><Relationship Id="rId750" Type="http://schemas.openxmlformats.org/officeDocument/2006/relationships/hyperlink" Target="https://www.int-res.com/articles/dao2002/48/d048p001.pdf" TargetMode="External"/><Relationship Id="rId848" Type="http://schemas.openxmlformats.org/officeDocument/2006/relationships/hyperlink" Target="https://www.int-res.com/articles/dao2005/66/d066p145.pdf" TargetMode="External"/><Relationship Id="rId487" Type="http://schemas.openxmlformats.org/officeDocument/2006/relationships/hyperlink" Target="https://doi.org/10.1016/S0044-8486(01)00857-2" TargetMode="External"/><Relationship Id="rId610" Type="http://schemas.openxmlformats.org/officeDocument/2006/relationships/hyperlink" Target="http://dx.doi.org/10.1016/j.jviromet.2017.08.016" TargetMode="External"/><Relationship Id="rId694" Type="http://schemas.openxmlformats.org/officeDocument/2006/relationships/hyperlink" Target="https://doi.org/10.1645/GE-2592.1" TargetMode="External"/><Relationship Id="rId708" Type="http://schemas.openxmlformats.org/officeDocument/2006/relationships/hyperlink" Target="https://www.int-res.com/articles/dao/28/d028p087.pdf" TargetMode="External"/><Relationship Id="rId915" Type="http://schemas.openxmlformats.org/officeDocument/2006/relationships/hyperlink" Target="https://doi.org/10.1038/srep46755" TargetMode="External"/><Relationship Id="rId347" Type="http://schemas.openxmlformats.org/officeDocument/2006/relationships/hyperlink" Target="https://doi.org/10.1111/j.1365-2761.1994.tb00233.x" TargetMode="External"/><Relationship Id="rId999" Type="http://schemas.openxmlformats.org/officeDocument/2006/relationships/hyperlink" Target="http://dx.doi.org/10.1016/j.aquaculture.2015.04.014" TargetMode="External"/><Relationship Id="rId44" Type="http://schemas.openxmlformats.org/officeDocument/2006/relationships/image" Target="media/image11.jpeg"/><Relationship Id="rId554" Type="http://schemas.openxmlformats.org/officeDocument/2006/relationships/hyperlink" Target="https://doi.org/10.1006/mpat.1996.0011" TargetMode="External"/><Relationship Id="rId761" Type="http://schemas.openxmlformats.org/officeDocument/2006/relationships/hyperlink" Target="https://doi.org/10.25814/gx9r-3n90" TargetMode="External"/><Relationship Id="rId859" Type="http://schemas.openxmlformats.org/officeDocument/2006/relationships/hyperlink" Target="https://doi.org/10.1586/14760584.4.1.89" TargetMode="External"/><Relationship Id="rId193" Type="http://schemas.openxmlformats.org/officeDocument/2006/relationships/hyperlink" Target="http://doi.org/10.1136/vr.101545" TargetMode="External"/><Relationship Id="rId207" Type="http://schemas.openxmlformats.org/officeDocument/2006/relationships/hyperlink" Target="http://eprints.uklo.edu.mk/2115/1/First-Record-of-Argulus-foliaceus-Linnaeus-1758-in-Common-Carp-Cyprinus-carpio-Linnaeus-1758-in-Macedonian-Waters-with-Scanning-Electron-Microscopy.pdf" TargetMode="External"/><Relationship Id="rId414" Type="http://schemas.openxmlformats.org/officeDocument/2006/relationships/hyperlink" Target="https://doi.org/10.1007/s10123-023-00406-5" TargetMode="External"/><Relationship Id="rId498" Type="http://schemas.openxmlformats.org/officeDocument/2006/relationships/hyperlink" Target="https://doi.org/10.1007/s10393-011-0717-7" TargetMode="External"/><Relationship Id="rId621" Type="http://schemas.openxmlformats.org/officeDocument/2006/relationships/hyperlink" Target="https://doi.org/10.1093/femsle/fnw190" TargetMode="External"/><Relationship Id="rId260" Type="http://schemas.openxmlformats.org/officeDocument/2006/relationships/hyperlink" Target="https://doi.org/10.1099/jgv.0.000818" TargetMode="External"/><Relationship Id="rId719" Type="http://schemas.openxmlformats.org/officeDocument/2006/relationships/hyperlink" Target="https://www.jstage.jst.go.jp/article/jsfp1966/25/3/25_3_127/_pdf" TargetMode="External"/><Relationship Id="rId926" Type="http://schemas.openxmlformats.org/officeDocument/2006/relationships/hyperlink" Target="http://pubs.usgs.gov/fs/2009/3107/pdf/fs20093107.pdf" TargetMode="External"/><Relationship Id="rId55" Type="http://schemas.openxmlformats.org/officeDocument/2006/relationships/header" Target="header7.xml"/><Relationship Id="rId120" Type="http://schemas.openxmlformats.org/officeDocument/2006/relationships/hyperlink" Target="https://www.int-res.com/articles/dao2003/52/d052p261.pdf" TargetMode="External"/><Relationship Id="rId358" Type="http://schemas.openxmlformats.org/officeDocument/2006/relationships/hyperlink" Target="https://doi.org/10.1111/j.1365-2761.1992.tb01242.x" TargetMode="External"/><Relationship Id="rId565" Type="http://schemas.openxmlformats.org/officeDocument/2006/relationships/hyperlink" Target="http://dx.doi.org/10.4167/jbv.2015.45.2.151" TargetMode="External"/><Relationship Id="rId772" Type="http://schemas.openxmlformats.org/officeDocument/2006/relationships/hyperlink" Target="https://doi.org/10.7589/0090-3558-43.2.286" TargetMode="External"/><Relationship Id="rId218" Type="http://schemas.openxmlformats.org/officeDocument/2006/relationships/hyperlink" Target="http://dx.doi.org/10.1080/08997659.2014.886637" TargetMode="External"/><Relationship Id="rId425" Type="http://schemas.openxmlformats.org/officeDocument/2006/relationships/hyperlink" Target="https://doi.org/10.1577/1548-8640(1995)057" TargetMode="External"/><Relationship Id="rId632" Type="http://schemas.openxmlformats.org/officeDocument/2006/relationships/hyperlink" Target="https://imas.utas.edu.au/research/fisheries-and-aquaculture/publications-and-resources/fishery-assessments/recreational-fisheries/TAS_Recsurvey-1718.pdf" TargetMode="External"/><Relationship Id="rId271" Type="http://schemas.openxmlformats.org/officeDocument/2006/relationships/hyperlink" Target="https://trade.cites.org/en/cites_trade/" TargetMode="External"/><Relationship Id="rId937" Type="http://schemas.openxmlformats.org/officeDocument/2006/relationships/hyperlink" Target="https://pubs.usgs.gov/fs/2007/3055/fs20073055.pdf" TargetMode="External"/><Relationship Id="rId66" Type="http://schemas.openxmlformats.org/officeDocument/2006/relationships/hyperlink" Target="https://www.dpi.nsw.gov.au/fishing/habitat/threats/fish-kills" TargetMode="External"/><Relationship Id="rId131" Type="http://schemas.openxmlformats.org/officeDocument/2006/relationships/hyperlink" Target="https://doi.org/10.7589/0090-3558-47.3.759" TargetMode="External"/><Relationship Id="rId369" Type="http://schemas.openxmlformats.org/officeDocument/2006/relationships/hyperlink" Target="https://doi.org/10.3390/v4050734" TargetMode="External"/><Relationship Id="rId576" Type="http://schemas.openxmlformats.org/officeDocument/2006/relationships/hyperlink" Target="https://doi.org/10.1016/0044-8486(93)90020-Y" TargetMode="External"/><Relationship Id="rId783" Type="http://schemas.openxmlformats.org/officeDocument/2006/relationships/hyperlink" Target="https://doi.org/10.1016/j.fsi.2009.10.005" TargetMode="External"/><Relationship Id="rId990" Type="http://schemas.openxmlformats.org/officeDocument/2006/relationships/hyperlink" Target="https://www.woah.org/fileadmin/Home/eng/Health_standards/aahm/current/2.3.06_KHV.pdf" TargetMode="External"/><Relationship Id="rId229" Type="http://schemas.openxmlformats.org/officeDocument/2006/relationships/hyperlink" Target="http://www.int-res.com/abstracts/dao/v84/n2/p89-94/" TargetMode="External"/><Relationship Id="rId436" Type="http://schemas.openxmlformats.org/officeDocument/2006/relationships/hyperlink" Target="https://doi.org/10.7589/0090-3558-42.3.658" TargetMode="External"/><Relationship Id="rId643" Type="http://schemas.openxmlformats.org/officeDocument/2006/relationships/hyperlink" Target="http://www.int-res.com/abstracts/dao/v90/n1/p1-14/" TargetMode="External"/><Relationship Id="rId850" Type="http://schemas.openxmlformats.org/officeDocument/2006/relationships/hyperlink" Target="https://www.int-res.com/articles/dao2004/58/d058p099.pdf" TargetMode="External"/><Relationship Id="rId948" Type="http://schemas.openxmlformats.org/officeDocument/2006/relationships/hyperlink" Target="https://vfa.vic.gov.au/recreational-fishing/future-content/inland-fishing-survey" TargetMode="External"/><Relationship Id="rId77" Type="http://schemas.openxmlformats.org/officeDocument/2006/relationships/hyperlink" Target="https://www.water.wa.gov.au/water-topics/waterways/threats-to-our-waterways/fish-kill-events" TargetMode="External"/><Relationship Id="rId282" Type="http://schemas.openxmlformats.org/officeDocument/2006/relationships/hyperlink" Target="https://doi.org/10.1016/j.aquaculture.2014.04.002" TargetMode="External"/><Relationship Id="rId503" Type="http://schemas.openxmlformats.org/officeDocument/2006/relationships/hyperlink" Target="http://www.biomedcentral.com/1471-2164/10/224" TargetMode="External"/><Relationship Id="rId587" Type="http://schemas.openxmlformats.org/officeDocument/2006/relationships/hyperlink" Target="https://www.int-res.com/articles/dao2012/99/d099p013.pdf" TargetMode="External"/><Relationship Id="rId710" Type="http://schemas.openxmlformats.org/officeDocument/2006/relationships/hyperlink" Target="https://www.jstage.jst.go.jp/article/jsfp/51/4/51_176/_pdf" TargetMode="External"/><Relationship Id="rId808" Type="http://schemas.openxmlformats.org/officeDocument/2006/relationships/hyperlink" Target="https://doi.org/10.1111/j.1365-2761.1990.tb00775.x" TargetMode="External"/><Relationship Id="rId8" Type="http://schemas.openxmlformats.org/officeDocument/2006/relationships/webSettings" Target="webSettings.xml"/><Relationship Id="rId142" Type="http://schemas.openxmlformats.org/officeDocument/2006/relationships/hyperlink" Target="https://www.awe.gov.au/sites/default/files/sitecollectiondocuments/ba/animal/horsesubmissions/finalornamental.pdf" TargetMode="External"/><Relationship Id="rId447" Type="http://schemas.openxmlformats.org/officeDocument/2006/relationships/hyperlink" Target="https://doi.org/10.1111/jfd.12910" TargetMode="External"/><Relationship Id="rId794" Type="http://schemas.openxmlformats.org/officeDocument/2006/relationships/hyperlink" Target="https://doi.org/10.1080/08997659.2011.576974" TargetMode="External"/><Relationship Id="rId654" Type="http://schemas.openxmlformats.org/officeDocument/2006/relationships/hyperlink" Target="https://doi.org/10.1016/0044-8486(90)90304-6" TargetMode="External"/><Relationship Id="rId861" Type="http://schemas.openxmlformats.org/officeDocument/2006/relationships/hyperlink" Target="www.vetinst.no:fiskehelserapporten/" TargetMode="External"/><Relationship Id="rId959" Type="http://schemas.openxmlformats.org/officeDocument/2006/relationships/hyperlink" Target="https://www.int-res.com/articles/dao_oa/d149p083.pdf" TargetMode="External"/><Relationship Id="rId293" Type="http://schemas.openxmlformats.org/officeDocument/2006/relationships/hyperlink" Target="https://era.daf.qld.gov.au/id/eprint/7879/1/SRFS2019_Key_highlights_report.pdf" TargetMode="External"/><Relationship Id="rId307" Type="http://schemas.openxmlformats.org/officeDocument/2006/relationships/hyperlink" Target="http://www.agriculture.gov.au/biosecurity/risk-analysis/animal/ornamental-finfish" TargetMode="External"/><Relationship Id="rId514" Type="http://schemas.openxmlformats.org/officeDocument/2006/relationships/hyperlink" Target="https://doi.org/10.1111/j.1365-2761.1991.tb00622.x" TargetMode="External"/><Relationship Id="rId721" Type="http://schemas.openxmlformats.org/officeDocument/2006/relationships/hyperlink" Target="https://www.jstage.jst.go.jp/article/jsfp1966/26/3/26_3_139/_pdf/-char/en" TargetMode="External"/><Relationship Id="rId88" Type="http://schemas.openxmlformats.org/officeDocument/2006/relationships/hyperlink" Target="https://www.daf.qld.gov.au/business-priorities/biosecurity/programs/noxious-fish-surveillance" TargetMode="External"/><Relationship Id="rId153" Type="http://schemas.openxmlformats.org/officeDocument/2006/relationships/hyperlink" Target="http://www.int-res.com/abstracts/dao/v69/n2-3/p145-151/" TargetMode="External"/><Relationship Id="rId360" Type="http://schemas.openxmlformats.org/officeDocument/2006/relationships/hyperlink" Target="https://doi.org/10.3354/dao066187" TargetMode="External"/><Relationship Id="rId598" Type="http://schemas.openxmlformats.org/officeDocument/2006/relationships/hyperlink" Target="https://www.jp-nisseiken.co.jp/en/news/pdf/award_2015en.pdf" TargetMode="External"/><Relationship Id="rId819" Type="http://schemas.openxmlformats.org/officeDocument/2006/relationships/hyperlink" Target="https://doi.org/10.1128/aem.51.6.1343-1349.1986" TargetMode="External"/><Relationship Id="rId1004" Type="http://schemas.openxmlformats.org/officeDocument/2006/relationships/hyperlink" Target="https://doi.org/10.3147/jsfp.52.198" TargetMode="External"/><Relationship Id="rId220" Type="http://schemas.openxmlformats.org/officeDocument/2006/relationships/hyperlink" Target="https://doi.org/10.1016/S0044-8486(99)00025-3" TargetMode="External"/><Relationship Id="rId458" Type="http://schemas.openxmlformats.org/officeDocument/2006/relationships/hyperlink" Target="https://doi.org/10.5455/ajvs.299295" TargetMode="External"/><Relationship Id="rId665" Type="http://schemas.openxmlformats.org/officeDocument/2006/relationships/hyperlink" Target="https://doi.org/10.1017/S0031182007003125" TargetMode="External"/><Relationship Id="rId872" Type="http://schemas.openxmlformats.org/officeDocument/2006/relationships/hyperlink" Target="https://doi.org/10.3390/v13081496" TargetMode="External"/><Relationship Id="rId15" Type="http://schemas.openxmlformats.org/officeDocument/2006/relationships/hyperlink" Target="https://www.agriculture.gov.au/" TargetMode="External"/><Relationship Id="rId318" Type="http://schemas.openxmlformats.org/officeDocument/2006/relationships/hyperlink" Target="https://doi.org/10.1186/s13567-016-0341-1" TargetMode="External"/><Relationship Id="rId525" Type="http://schemas.openxmlformats.org/officeDocument/2006/relationships/hyperlink" Target="https://doi.org/10.1016/j.virol.2019.06.012" TargetMode="External"/><Relationship Id="rId732" Type="http://schemas.openxmlformats.org/officeDocument/2006/relationships/hyperlink" Target="https://doi.org/10.1111/j.1365-2761.2005.00626.x" TargetMode="External"/><Relationship Id="rId99" Type="http://schemas.openxmlformats.org/officeDocument/2006/relationships/hyperlink" Target="https://www.legislation.gov.au/Details/C2021C00265" TargetMode="External"/><Relationship Id="rId164" Type="http://schemas.openxmlformats.org/officeDocument/2006/relationships/hyperlink" Target="https://doi.org/10.1111/j.1365-2761.2012.01404.x" TargetMode="External"/><Relationship Id="rId371" Type="http://schemas.openxmlformats.org/officeDocument/2006/relationships/hyperlink" Target="http://www.fao.org/fishery/culturedspecies/Acipenser_baerii/en" TargetMode="External"/><Relationship Id="rId1015" Type="http://schemas.openxmlformats.org/officeDocument/2006/relationships/hyperlink" Target="http://awsassets.panda.org/downloads/7_yyyy_deseases_at_sturgeon_reared_in_fresh_and_salt_water_zaharia_dumitrescu_ro.pdf" TargetMode="External"/><Relationship Id="rId469" Type="http://schemas.openxmlformats.org/officeDocument/2006/relationships/hyperlink" Target="http://www.int-res.com/abstracts/dao/v82/n3/p171-178/" TargetMode="External"/><Relationship Id="rId676" Type="http://schemas.openxmlformats.org/officeDocument/2006/relationships/hyperlink" Target="https://www.frdc.com.au/sites/default/files/products/2018-161-NRFS_main%20report_FINAL_19Feb2023.pdf" TargetMode="External"/><Relationship Id="rId883" Type="http://schemas.openxmlformats.org/officeDocument/2006/relationships/hyperlink" Target="http://www.veterinaryresearch.org/content/44/1/84" TargetMode="External"/><Relationship Id="rId26" Type="http://schemas.openxmlformats.org/officeDocument/2006/relationships/hyperlink" Target="https://www.legislation.gov.au/Details/F2015L00079" TargetMode="External"/><Relationship Id="rId231" Type="http://schemas.openxmlformats.org/officeDocument/2006/relationships/hyperlink" Target="https://doi.org/10.1186/BF03547675" TargetMode="External"/><Relationship Id="rId329" Type="http://schemas.openxmlformats.org/officeDocument/2006/relationships/hyperlink" Target="https://www.int-res.com/articles/dao/11/d011p217.pdf" TargetMode="External"/><Relationship Id="rId536" Type="http://schemas.openxmlformats.org/officeDocument/2006/relationships/hyperlink" Target="https://doi.org/10.7589/0090-3558-44.4.851" TargetMode="External"/><Relationship Id="rId175" Type="http://schemas.openxmlformats.org/officeDocument/2006/relationships/hyperlink" Target="https://doi.org/10.1016/j.aquaculture.2011.01.036" TargetMode="External"/><Relationship Id="rId743" Type="http://schemas.openxmlformats.org/officeDocument/2006/relationships/hyperlink" Target="https://doi.org/10.1099/vir.0.013912-0" TargetMode="External"/><Relationship Id="rId950" Type="http://schemas.openxmlformats.org/officeDocument/2006/relationships/hyperlink" Target="http://www.sciencedirect.com/science/article/B6TBK-4Y648B2-1/2/e3d1e47997fe59f6f610174b4ea5f8eb" TargetMode="External"/><Relationship Id="rId382" Type="http://schemas.openxmlformats.org/officeDocument/2006/relationships/hyperlink" Target="https://thefishsite.com/articles/counting-the-true-cost-of-combatting-sea-lice" TargetMode="External"/><Relationship Id="rId603" Type="http://schemas.openxmlformats.org/officeDocument/2006/relationships/hyperlink" Target="http://dx.doi.org/10.1016/0044-8486(94)90036-1" TargetMode="External"/><Relationship Id="rId687" Type="http://schemas.openxmlformats.org/officeDocument/2006/relationships/hyperlink" Target="https://doi.org/10.1111/j.1365-2761.1983.tb00065.x" TargetMode="External"/><Relationship Id="rId810" Type="http://schemas.openxmlformats.org/officeDocument/2006/relationships/hyperlink" Target="http://dx.doi.org/10.1111/j.1439-0426.2011.01725.x" TargetMode="External"/><Relationship Id="rId908" Type="http://schemas.openxmlformats.org/officeDocument/2006/relationships/hyperlink" Target="https://doi.org/10.1111/j.1439-0426.2009.01277.x" TargetMode="External"/><Relationship Id="rId242" Type="http://schemas.openxmlformats.org/officeDocument/2006/relationships/hyperlink" Target="https://doi.org/10.3354/dao02725" TargetMode="External"/><Relationship Id="rId894" Type="http://schemas.openxmlformats.org/officeDocument/2006/relationships/hyperlink" Target="https://doi.org/10.1186/s12985-016-0662-8" TargetMode="External"/><Relationship Id="rId37" Type="http://schemas.openxmlformats.org/officeDocument/2006/relationships/image" Target="media/image5.png"/><Relationship Id="rId102" Type="http://schemas.openxmlformats.org/officeDocument/2006/relationships/hyperlink" Target="https://www.legislation.gov.au/Details/C2021C00265" TargetMode="External"/><Relationship Id="rId547" Type="http://schemas.openxmlformats.org/officeDocument/2006/relationships/hyperlink" Target="https://doi.org/10.1577/1548-8667(1991)003" TargetMode="External"/><Relationship Id="rId754" Type="http://schemas.openxmlformats.org/officeDocument/2006/relationships/hyperlink" Target="https://doi.org/10.1007/s00705-010-0701-5" TargetMode="External"/><Relationship Id="rId961" Type="http://schemas.openxmlformats.org/officeDocument/2006/relationships/hyperlink" Target="https://academic.oup.com/cz/article-abstract/57/6/828/1791946" TargetMode="External"/><Relationship Id="rId90" Type="http://schemas.openxmlformats.org/officeDocument/2006/relationships/hyperlink" Target="https://legislation.nt.gov.au/Search/Search?scController=Search&amp;scAction=Search&amp;ResultsPerPage=50&amp;PageNo=1&amp;SearchText=aquaculture&amp;chkActs=true&amp;chkSL=true&amp;chkInForce=true&amp;optSearchIn=all&amp;dtDateFrom=&amp;dtDateTo=&amp;txtAgency=" TargetMode="External"/><Relationship Id="rId186" Type="http://schemas.openxmlformats.org/officeDocument/2006/relationships/hyperlink" Target="https://doi.org/10.1007/s00253-012-4328-1" TargetMode="External"/><Relationship Id="rId393" Type="http://schemas.openxmlformats.org/officeDocument/2006/relationships/hyperlink" Target="https://doi.org/10.1016/0959-8030(93)90031-6" TargetMode="External"/><Relationship Id="rId407" Type="http://schemas.openxmlformats.org/officeDocument/2006/relationships/hyperlink" Target="https://doi.org/10.1006/jfbi.2001.1844" TargetMode="External"/><Relationship Id="rId614" Type="http://schemas.openxmlformats.org/officeDocument/2006/relationships/hyperlink" Target="https://doi.org/10.3390/v10090496" TargetMode="External"/><Relationship Id="rId821" Type="http://schemas.openxmlformats.org/officeDocument/2006/relationships/hyperlink" Target="https://doi.org/10.3354/dao072213" TargetMode="External"/><Relationship Id="rId253" Type="http://schemas.openxmlformats.org/officeDocument/2006/relationships/hyperlink" Target="https://doi.org/10.3390/microorganisms10112113" TargetMode="External"/><Relationship Id="rId460" Type="http://schemas.openxmlformats.org/officeDocument/2006/relationships/hyperlink" Target="https://doi.org/10.3390/v3112160" TargetMode="External"/><Relationship Id="rId698" Type="http://schemas.openxmlformats.org/officeDocument/2006/relationships/hyperlink" Target="https://enaca.org/?id=1061&amp;title=quarterly-aquatic-animal-disease-report-january-march-2019" TargetMode="External"/><Relationship Id="rId919" Type="http://schemas.openxmlformats.org/officeDocument/2006/relationships/hyperlink" Target="https://eafp.org/download/1992-Volume12/Issue%205/1-Toranzo%20and%20Barja.pdf" TargetMode="External"/><Relationship Id="rId48" Type="http://schemas.openxmlformats.org/officeDocument/2006/relationships/header" Target="header4.xml"/><Relationship Id="rId113" Type="http://schemas.openxmlformats.org/officeDocument/2006/relationships/hyperlink" Target="https://animalhealthaustralia.com.au/ahia/" TargetMode="External"/><Relationship Id="rId320" Type="http://schemas.openxmlformats.org/officeDocument/2006/relationships/hyperlink" Target="https://www.int-res.com/articles/dao/30/d030p081.pdf" TargetMode="External"/><Relationship Id="rId558" Type="http://schemas.openxmlformats.org/officeDocument/2006/relationships/hyperlink" Target="http://dx.doi.org/10.1016/j.virol.2014.07.003" TargetMode="External"/><Relationship Id="rId765" Type="http://schemas.openxmlformats.org/officeDocument/2006/relationships/hyperlink" Target="https://www.jstor.org/stable/23034308" TargetMode="External"/><Relationship Id="rId972" Type="http://schemas.openxmlformats.org/officeDocument/2006/relationships/hyperlink" Target="https://doi.org/10.3354/dao022199" TargetMode="External"/><Relationship Id="rId197" Type="http://schemas.openxmlformats.org/officeDocument/2006/relationships/hyperlink" Target="https://doi.org/10.3354/dao055205" TargetMode="External"/><Relationship Id="rId418" Type="http://schemas.openxmlformats.org/officeDocument/2006/relationships/hyperlink" Target="https://doi.org/10.3354/dao060179" TargetMode="External"/><Relationship Id="rId625" Type="http://schemas.openxmlformats.org/officeDocument/2006/relationships/hyperlink" Target="https://doi-org.ezproxy.library.sydney.edu.au/10.1577/1548-8667(2000)012" TargetMode="External"/><Relationship Id="rId832" Type="http://schemas.openxmlformats.org/officeDocument/2006/relationships/hyperlink" Target="https://doi.org/10.1111/j.1365-2761.2012.01358.x" TargetMode="External"/><Relationship Id="rId264" Type="http://schemas.openxmlformats.org/officeDocument/2006/relationships/hyperlink" Target="https://webharvest.gov/peth04/20041029064735/http://www.lsc.usgs.gov/FHB/leaflets/FHB66.pdf" TargetMode="External"/><Relationship Id="rId471" Type="http://schemas.openxmlformats.org/officeDocument/2006/relationships/hyperlink" Target="http://afsjournals.org/doi/abs/10.1577/1548-8667%282000%29012%3C0044%3AAHAWMM%3E2.0.CO%3B2" TargetMode="External"/><Relationship Id="rId59" Type="http://schemas.openxmlformats.org/officeDocument/2006/relationships/hyperlink" Target="https://agriculture.vic.gov.au/support-and-resources/services/diagnostic-services" TargetMode="External"/><Relationship Id="rId124" Type="http://schemas.openxmlformats.org/officeDocument/2006/relationships/hyperlink" Target="https://doi.org/10.12714/egejfas.2019.36.3.02" TargetMode="External"/><Relationship Id="rId569" Type="http://schemas.openxmlformats.org/officeDocument/2006/relationships/hyperlink" Target="https://doi.org/10.1007/s12275-012-1145-2" TargetMode="External"/><Relationship Id="rId776" Type="http://schemas.openxmlformats.org/officeDocument/2006/relationships/hyperlink" Target="https://www.jstor.org/stable/20105952" TargetMode="External"/><Relationship Id="rId983" Type="http://schemas.openxmlformats.org/officeDocument/2006/relationships/hyperlink" Target="https://doi.org/10.1111/j.1365-2761.1989.tb00313.x" TargetMode="External"/><Relationship Id="rId331" Type="http://schemas.openxmlformats.org/officeDocument/2006/relationships/hyperlink" Target="https://pubmed.ncbi.nlm.nih.gov/8581007/" TargetMode="External"/><Relationship Id="rId429" Type="http://schemas.openxmlformats.org/officeDocument/2006/relationships/hyperlink" Target="https://doi.org/10.1016/0042-6822(66)90203-0" TargetMode="External"/><Relationship Id="rId636" Type="http://schemas.openxmlformats.org/officeDocument/2006/relationships/hyperlink" Target="https://doi.org/10.1080/15222055.2011.630265" TargetMode="External"/><Relationship Id="rId843" Type="http://schemas.openxmlformats.org/officeDocument/2006/relationships/hyperlink" Target="https://carp.gov.au/-/media/fish-nccp/nccp-research-project-reports/2016-158--dld.ashx?la=en" TargetMode="External"/><Relationship Id="rId275" Type="http://schemas.openxmlformats.org/officeDocument/2006/relationships/hyperlink" Target="https://doi.org/10.3354/dao02937" TargetMode="External"/><Relationship Id="rId482" Type="http://schemas.openxmlformats.org/officeDocument/2006/relationships/hyperlink" Target="http://dx.doi.org/10.1111/j.1365-2761.2011.01305.x" TargetMode="External"/><Relationship Id="rId703" Type="http://schemas.openxmlformats.org/officeDocument/2006/relationships/hyperlink" Target="https://www.jstor.org/stable/44250136" TargetMode="External"/><Relationship Id="rId910" Type="http://schemas.openxmlformats.org/officeDocument/2006/relationships/hyperlink" Target="https://doi.org/10.1016/j.aquaculture.2006.01.033" TargetMode="External"/><Relationship Id="rId135" Type="http://schemas.openxmlformats.org/officeDocument/2006/relationships/hyperlink" Target="https://doi.org/10.3354/dao044029" TargetMode="External"/><Relationship Id="rId342" Type="http://schemas.openxmlformats.org/officeDocument/2006/relationships/hyperlink" Target="http://www.jwildlifedis.org/cgi/content/abstract/44/1/109" TargetMode="External"/><Relationship Id="rId787" Type="http://schemas.openxmlformats.org/officeDocument/2006/relationships/hyperlink" Target="https://doi.org/10.2307/3283338" TargetMode="External"/><Relationship Id="rId994" Type="http://schemas.openxmlformats.org/officeDocument/2006/relationships/hyperlink" Target="https://www.woah.org/en/what-we-do/standards/codes-and-manuals/aquatic-manual-online-access/" TargetMode="External"/><Relationship Id="rId202" Type="http://schemas.openxmlformats.org/officeDocument/2006/relationships/hyperlink" Target="https://doi.org/10.1111/j.1365-2761.2010.01188.x" TargetMode="External"/><Relationship Id="rId647" Type="http://schemas.openxmlformats.org/officeDocument/2006/relationships/hyperlink" Target="https://doi.org/10.1111/j.1365-2761.1983.tb00071.x" TargetMode="External"/><Relationship Id="rId854" Type="http://schemas.openxmlformats.org/officeDocument/2006/relationships/hyperlink" Target="https://doi.org/10.1111/j.1095-8649.1987.tb05317.x" TargetMode="External"/><Relationship Id="rId286" Type="http://schemas.openxmlformats.org/officeDocument/2006/relationships/hyperlink" Target="https://doi.org/10.1093/icb/icv096" TargetMode="External"/><Relationship Id="rId493" Type="http://schemas.openxmlformats.org/officeDocument/2006/relationships/hyperlink" Target="https://doi.org/10.1577/1548-8667(1991)003" TargetMode="External"/><Relationship Id="rId507" Type="http://schemas.openxmlformats.org/officeDocument/2006/relationships/hyperlink" Target="https://doi.org/10.1111/j.1365-2761.1980.tb00433.x" TargetMode="External"/><Relationship Id="rId714" Type="http://schemas.openxmlformats.org/officeDocument/2006/relationships/hyperlink" Target="https://www.int-res.com/articles/dao/18/d018p103.pdf" TargetMode="External"/><Relationship Id="rId921" Type="http://schemas.openxmlformats.org/officeDocument/2006/relationships/hyperlink" Target="https://doi.org/10.1002/aah.10092" TargetMode="External"/><Relationship Id="rId50" Type="http://schemas.openxmlformats.org/officeDocument/2006/relationships/hyperlink" Target="https://www.dcceew.gov.au/environment/wildlife-trade" TargetMode="External"/><Relationship Id="rId146" Type="http://schemas.openxmlformats.org/officeDocument/2006/relationships/hyperlink" Target="http://www.fhs-afs.net/daa_v_files/Chapter3_Emerging/Oranametal%20Fish.pdf" TargetMode="External"/><Relationship Id="rId353" Type="http://schemas.openxmlformats.org/officeDocument/2006/relationships/hyperlink" Target="http://www.sciencedirect.com/science/article/pii/S0034528810002444" TargetMode="External"/><Relationship Id="rId560" Type="http://schemas.openxmlformats.org/officeDocument/2006/relationships/hyperlink" Target="https://eafp.org/download/2012-volume32/issue_6/212-Kempter_2.pdf" TargetMode="External"/><Relationship Id="rId798" Type="http://schemas.openxmlformats.org/officeDocument/2006/relationships/hyperlink" Target="https://doi.org/10.7589/0090-3558-43.4.645" TargetMode="External"/><Relationship Id="rId213" Type="http://schemas.openxmlformats.org/officeDocument/2006/relationships/hyperlink" Target="https://doi.org/10.1017/S0031182000015869" TargetMode="External"/><Relationship Id="rId420" Type="http://schemas.openxmlformats.org/officeDocument/2006/relationships/hyperlink" Target="https://doi.org/10.1577/A05-086.1" TargetMode="External"/><Relationship Id="rId658" Type="http://schemas.openxmlformats.org/officeDocument/2006/relationships/hyperlink" Target="https://www.int-res.com/articles/dao/19/d019p027.pdf" TargetMode="External"/><Relationship Id="rId865" Type="http://schemas.openxmlformats.org/officeDocument/2006/relationships/hyperlink" Target="http://dx.doi.org/10.1016/j.vetmic.2015.02.030" TargetMode="External"/><Relationship Id="rId297" Type="http://schemas.openxmlformats.org/officeDocument/2006/relationships/hyperlink" Target="https://doi.org/10.1016/j.vetmic.2005.07.014" TargetMode="External"/><Relationship Id="rId518" Type="http://schemas.openxmlformats.org/officeDocument/2006/relationships/hyperlink" Target="https://www.int-res.com/articles/dao2017/127/d127p011.pdf" TargetMode="External"/><Relationship Id="rId725" Type="http://schemas.openxmlformats.org/officeDocument/2006/relationships/hyperlink" Target="https://www.frdc.com.au/fish-vol-27-4/australian-aquaculture" TargetMode="External"/><Relationship Id="rId932" Type="http://schemas.openxmlformats.org/officeDocument/2006/relationships/hyperlink" Target="https://doi.org/10.1111/j.1365-2761.2009.01064.x" TargetMode="External"/><Relationship Id="rId157" Type="http://schemas.openxmlformats.org/officeDocument/2006/relationships/hyperlink" Target="https://doi.org/10.1099/jgv.0.000436" TargetMode="External"/><Relationship Id="rId364" Type="http://schemas.openxmlformats.org/officeDocument/2006/relationships/hyperlink" Target="https://www.researchgate.net/publication/255756487_First_record_of_Argulus_coregoni_A_fish_ectoparasitic_crustacean_from_Malaysia_and_additional_notes_on_the_morphology" TargetMode="External"/><Relationship Id="rId1008" Type="http://schemas.openxmlformats.org/officeDocument/2006/relationships/hyperlink" Target="https://doi.org/10.1111/are.12681" TargetMode="External"/><Relationship Id="rId61" Type="http://schemas.openxmlformats.org/officeDocument/2006/relationships/hyperlink" Target="https://vfa.vic.gov.au/operational-policy/moving-and-stocking-live-aquatic-organisms" TargetMode="External"/><Relationship Id="rId571" Type="http://schemas.openxmlformats.org/officeDocument/2006/relationships/hyperlink" Target="http://dx.doi.org/10.7847/jfp.2013.26.3.283" TargetMode="External"/><Relationship Id="rId669" Type="http://schemas.openxmlformats.org/officeDocument/2006/relationships/hyperlink" Target="http://www.cdc.gov/eid/content/13/2/342.htm" TargetMode="External"/><Relationship Id="rId876" Type="http://schemas.openxmlformats.org/officeDocument/2006/relationships/hyperlink" Target="http://edis.ifas.ufl.edu" TargetMode="External"/><Relationship Id="rId19" Type="http://schemas.openxmlformats.org/officeDocument/2006/relationships/hyperlink" Target="https://www.awe.gov.au/biosecurity-trade/policy/risk-analysis/guidelines" TargetMode="External"/><Relationship Id="rId224" Type="http://schemas.openxmlformats.org/officeDocument/2006/relationships/hyperlink" Target="http://www.int-res.com/abstracts/dao/v36/n3/p177-181/" TargetMode="External"/><Relationship Id="rId431" Type="http://schemas.openxmlformats.org/officeDocument/2006/relationships/hyperlink" Target="https://doi.org/10.1007/978-3-319-13755-1" TargetMode="External"/><Relationship Id="rId529" Type="http://schemas.openxmlformats.org/officeDocument/2006/relationships/hyperlink" Target="https://doi.org/10.1007/s00705-011-0944-9" TargetMode="External"/><Relationship Id="rId736" Type="http://schemas.openxmlformats.org/officeDocument/2006/relationships/hyperlink" Target="https://www.int-res.com/articles/dao2011/93/d093p093.pdf" TargetMode="External"/><Relationship Id="rId168" Type="http://schemas.openxmlformats.org/officeDocument/2006/relationships/hyperlink" Target="https://www.scopus.com/record/display.uri?eid=2-s2.0-34250419093&amp;origin=inward&amp;txGid=5bf545f4fc9e0c4b438dae7f73c91bc7" TargetMode="External"/><Relationship Id="rId943" Type="http://schemas.openxmlformats.org/officeDocument/2006/relationships/hyperlink" Target="https://doi.org/10.1007/s12117-016-9264-5" TargetMode="External"/><Relationship Id="rId1019" Type="http://schemas.openxmlformats.org/officeDocument/2006/relationships/hyperlink" Target="https://doi.org/10.1016/j.fsi.2010.12.019" TargetMode="External"/><Relationship Id="rId72" Type="http://schemas.openxmlformats.org/officeDocument/2006/relationships/hyperlink" Target="https://epa.tas.gov.au/environment/water/water-topics/fish-and-fish-kills" TargetMode="External"/><Relationship Id="rId375" Type="http://schemas.openxmlformats.org/officeDocument/2006/relationships/hyperlink" Target="https://firms.fao.org/fi/website/FIRetrieveAction.do?dom=culturespecies&amp;xml=Acipenser_baerii.xml" TargetMode="External"/><Relationship Id="rId582" Type="http://schemas.openxmlformats.org/officeDocument/2006/relationships/hyperlink" Target="http://citeseerx.ist.psu.edu/viewdoc/download?doi=10.1.1.578.6865&amp;rep=rep1&amp;type=pdf" TargetMode="External"/><Relationship Id="rId803" Type="http://schemas.openxmlformats.org/officeDocument/2006/relationships/hyperlink" Target="https://doi.org/10.1016/S0723-2020(11)80002-0" TargetMode="External"/><Relationship Id="rId3" Type="http://schemas.openxmlformats.org/officeDocument/2006/relationships/customXml" Target="../customXml/item3.xml"/><Relationship Id="rId235" Type="http://schemas.openxmlformats.org/officeDocument/2006/relationships/hyperlink" Target="https://spo.nmfs.noaa.gov/sites/default/files/pdf-content/MFR/mfr403/mfr40311.pdf" TargetMode="External"/><Relationship Id="rId442" Type="http://schemas.openxmlformats.org/officeDocument/2006/relationships/hyperlink" Target="https://doi.org/10.3354/dao036095" TargetMode="External"/><Relationship Id="rId887" Type="http://schemas.openxmlformats.org/officeDocument/2006/relationships/hyperlink" Target="https://doi.org/10.1111/jfd.12535" TargetMode="External"/><Relationship Id="rId302" Type="http://schemas.openxmlformats.org/officeDocument/2006/relationships/hyperlink" Target="https://doi.org/10.1016/j.fsi.2020.05.076" TargetMode="External"/><Relationship Id="rId747" Type="http://schemas.openxmlformats.org/officeDocument/2006/relationships/hyperlink" Target="https://doi.org/10.1111/jfd.12969" TargetMode="External"/><Relationship Id="rId954" Type="http://schemas.openxmlformats.org/officeDocument/2006/relationships/hyperlink" Target="https://doi.org/10.1128/AAC.03730-14" TargetMode="External"/><Relationship Id="rId83" Type="http://schemas.openxmlformats.org/officeDocument/2006/relationships/hyperlink" Target="https://pir.sa.gov.au/biosecurity/aquatics/moving_aquatic_animals" TargetMode="External"/><Relationship Id="rId179" Type="http://schemas.openxmlformats.org/officeDocument/2006/relationships/hyperlink" Target="https://www.cabi.org/isc/datasheetreport/83811" TargetMode="External"/><Relationship Id="rId386" Type="http://schemas.openxmlformats.org/officeDocument/2006/relationships/hyperlink" Target="http://www.int-res.com/abstracts/dao/v72/n1/p87-92/" TargetMode="External"/><Relationship Id="rId593" Type="http://schemas.openxmlformats.org/officeDocument/2006/relationships/hyperlink" Target="https://www.usgs.gov/labs/fish-health-program/science/spring-viremia-carp-svc-fhp" TargetMode="External"/><Relationship Id="rId607" Type="http://schemas.openxmlformats.org/officeDocument/2006/relationships/hyperlink" Target="https://www.jstage.jst.go.jp/article/jsfp1966/24/4/24_4_197/_pdf" TargetMode="External"/><Relationship Id="rId814" Type="http://schemas.openxmlformats.org/officeDocument/2006/relationships/hyperlink" Target="https://doi.org/10.1111/jfd.12970" TargetMode="External"/><Relationship Id="rId246" Type="http://schemas.openxmlformats.org/officeDocument/2006/relationships/hyperlink" Target="https://doi.org/10.1016/j.virol.2020.01.016" TargetMode="External"/><Relationship Id="rId453" Type="http://schemas.openxmlformats.org/officeDocument/2006/relationships/hyperlink" Target="https://doi.org/10.1371/journal.pone.0022307" TargetMode="External"/><Relationship Id="rId660" Type="http://schemas.openxmlformats.org/officeDocument/2006/relationships/hyperlink" Target="https://www.sciencedirect.com/science/article/pii/095980309500002X" TargetMode="External"/><Relationship Id="rId898" Type="http://schemas.openxmlformats.org/officeDocument/2006/relationships/hyperlink" Target="https://epa.tas.gov.au/business-industry/regulation/salmon-aquaculture" TargetMode="External"/><Relationship Id="rId106" Type="http://schemas.openxmlformats.org/officeDocument/2006/relationships/hyperlink" Target="https://doi.org/10.1080/00222939100770361" TargetMode="External"/><Relationship Id="rId313" Type="http://schemas.openxmlformats.org/officeDocument/2006/relationships/hyperlink" Target="https://doi.org/10.1111/jfd.12092" TargetMode="External"/><Relationship Id="rId758" Type="http://schemas.openxmlformats.org/officeDocument/2006/relationships/hyperlink" Target="https://doi.org/10.3354/dao058203" TargetMode="External"/><Relationship Id="rId965" Type="http://schemas.openxmlformats.org/officeDocument/2006/relationships/hyperlink" Target="https://doi.org/10.3354/dao02761" TargetMode="External"/><Relationship Id="rId10" Type="http://schemas.openxmlformats.org/officeDocument/2006/relationships/endnotes" Target="endnotes.xml"/><Relationship Id="rId94" Type="http://schemas.openxmlformats.org/officeDocument/2006/relationships/hyperlink" Target="https://www.environment.act.gov.au/nature-conservation/fish/fisheries-management" TargetMode="External"/><Relationship Id="rId397" Type="http://schemas.openxmlformats.org/officeDocument/2006/relationships/hyperlink" Target="https://doi.org/10.3354/dao062181" TargetMode="External"/><Relationship Id="rId520" Type="http://schemas.openxmlformats.org/officeDocument/2006/relationships/hyperlink" Target="https://www.iucnredlist.org/" TargetMode="External"/><Relationship Id="rId618" Type="http://schemas.openxmlformats.org/officeDocument/2006/relationships/hyperlink" Target="https://eafp.org/download/2004-Volume24/Issue%204/24_194.pdf" TargetMode="External"/><Relationship Id="rId825" Type="http://schemas.openxmlformats.org/officeDocument/2006/relationships/hyperlink" Target="https://www.ingentaconnect.com/content/aalas/cm/2003/00000053/00000005/art00008;jsessionid=43e6bto32abuq.x-ic-live-02" TargetMode="External"/><Relationship Id="rId257" Type="http://schemas.openxmlformats.org/officeDocument/2006/relationships/hyperlink" Target="https://doi.org/10.1186/s12985-022-01837-8" TargetMode="External"/><Relationship Id="rId464" Type="http://schemas.openxmlformats.org/officeDocument/2006/relationships/hyperlink" Target="https://doi.org/10.1128/JVI.80.7.3655" TargetMode="External"/><Relationship Id="rId1010" Type="http://schemas.openxmlformats.org/officeDocument/2006/relationships/hyperlink" Target="http://hdl.handle.net/2115/39835" TargetMode="External"/><Relationship Id="rId117" Type="http://schemas.openxmlformats.org/officeDocument/2006/relationships/hyperlink" Target="https://doi.org/10.1111/j.1365-2761.1978.tb00029.x" TargetMode="External"/><Relationship Id="rId671" Type="http://schemas.openxmlformats.org/officeDocument/2006/relationships/hyperlink" Target="https://doi.org/10.1111/jfd.12405" TargetMode="External"/><Relationship Id="rId769" Type="http://schemas.openxmlformats.org/officeDocument/2006/relationships/hyperlink" Target="https://doi.org/10.1111/j.1365-2761.2011.01323.x" TargetMode="External"/><Relationship Id="rId976" Type="http://schemas.openxmlformats.org/officeDocument/2006/relationships/hyperlink" Target="https://industry.nt.gov.au/__data/assets/pdf_file/0011/1096796/survey-recreational-fishing-nt-2018-2019-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2629DDB965254FB93A265E06093257" ma:contentTypeVersion="2" ma:contentTypeDescription="Create a new document." ma:contentTypeScope="" ma:versionID="887f4d1491d7c20d701f2ed457e0e109">
  <xsd:schema xmlns:xsd="http://www.w3.org/2001/XMLSchema" xmlns:xs="http://www.w3.org/2001/XMLSchema" xmlns:p="http://schemas.microsoft.com/office/2006/metadata/properties" xmlns:ns2="b59301e5-a5f1-41b8-9510-bc1f0d1c5a11" targetNamespace="http://schemas.microsoft.com/office/2006/metadata/properties" ma:root="true" ma:fieldsID="86f6c70af4a2601fb22a7018e5b43769" ns2:_="">
    <xsd:import namespace="b59301e5-a5f1-41b8-9510-bc1f0d1c5a1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301e5-a5f1-41b8-9510-bc1f0d1c5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www.w3.org/XML/1998/namespace"/>
    <ds:schemaRef ds:uri="http://schemas.openxmlformats.org/package/2006/metadata/core-properties"/>
    <ds:schemaRef ds:uri="http://purl.org/dc/terms/"/>
    <ds:schemaRef ds:uri="http://purl.org/dc/elements/1.1/"/>
    <ds:schemaRef ds:uri="http://schemas.microsoft.com/office/infopath/2007/PartnerControls"/>
    <ds:schemaRef ds:uri="http://schemas.microsoft.com/office/2006/documentManagement/types"/>
    <ds:schemaRef ds:uri="b59301e5-a5f1-41b8-9510-bc1f0d1c5a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BB7E3D8-5DF3-4EEA-817C-C8D328B63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301e5-a5f1-41b8-9510-bc1f0d1c5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419</Pages>
  <Words>537356</Words>
  <Characters>3062935</Characters>
  <Application>Microsoft Office Word</Application>
  <DocSecurity>0</DocSecurity>
  <Lines>25524</Lines>
  <Paragraphs>7186</Paragraphs>
  <ScaleCrop>false</ScaleCrop>
  <HeadingPairs>
    <vt:vector size="2" baseType="variant">
      <vt:variant>
        <vt:lpstr>Title</vt:lpstr>
      </vt:variant>
      <vt:variant>
        <vt:i4>1</vt:i4>
      </vt:variant>
    </vt:vector>
  </HeadingPairs>
  <TitlesOfParts>
    <vt:vector size="1" baseType="lpstr">
      <vt:lpstr>Import of live sturgeon for aquaculture</vt:lpstr>
    </vt:vector>
  </TitlesOfParts>
  <Company/>
  <LinksUpToDate>false</LinksUpToDate>
  <CharactersWithSpaces>3593105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of live sturgeon for aquaculture</dc:title>
  <dc:subject/>
  <dc:creator>Department of Agriculture, Fisheries and Forestry</dc:creator>
  <cp:keywords/>
  <dc:description/>
  <cp:lastModifiedBy>Morahan, Belinda</cp:lastModifiedBy>
  <cp:revision>5</cp:revision>
  <cp:lastPrinted>2024-05-02T01:44:00Z</cp:lastPrinted>
  <dcterms:created xsi:type="dcterms:W3CDTF">2024-03-15T04:11:00Z</dcterms:created>
  <dcterms:modified xsi:type="dcterms:W3CDTF">2024-05-02T01:46:00Z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0x010100682629DDB965254FB93A265E06093257</vt:lpwstr>
  </property>
</Properties>
</file>